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221F506" w14:textId="4DCFDFD1" w:rsidR="008430CC" w:rsidRDefault="008430CC" w:rsidP="00771377">
      <w:pPr>
        <w:shd w:val="clear" w:color="auto" w:fill="FFFFFF"/>
        <w:spacing w:after="0" w:line="360" w:lineRule="auto"/>
        <w:jc w:val="center"/>
        <w:textAlignment w:val="baseline"/>
        <w:outlineLvl w:val="2"/>
        <w:rPr>
          <w:rFonts w:ascii="Georgia" w:eastAsia="Times New Roman" w:hAnsi="Georgia" w:cs="Calibri"/>
          <w:b/>
          <w:bCs/>
          <w:color w:val="333333"/>
          <w:sz w:val="21"/>
          <w:szCs w:val="21"/>
        </w:rPr>
      </w:pPr>
      <w:r w:rsidRPr="008430CC">
        <w:rPr>
          <w:rFonts w:ascii="Georgia" w:eastAsia="Times New Roman" w:hAnsi="Georgia" w:cs="Calibri"/>
          <w:b/>
          <w:bCs/>
          <w:color w:val="333333"/>
          <w:sz w:val="21"/>
          <w:szCs w:val="21"/>
        </w:rPr>
        <w:t xml:space="preserve">"This document is attributed to </w:t>
      </w:r>
      <w:r>
        <w:rPr>
          <w:rFonts w:ascii="Georgia" w:eastAsia="Times New Roman" w:hAnsi="Georgia" w:cs="Calibri"/>
          <w:b/>
          <w:bCs/>
          <w:color w:val="333333"/>
          <w:sz w:val="21"/>
          <w:szCs w:val="21"/>
        </w:rPr>
        <w:t xml:space="preserve">Douglas S. Shafer, </w:t>
      </w:r>
      <w:r w:rsidR="00974AD1">
        <w:rPr>
          <w:rFonts w:ascii="Georgia" w:eastAsia="Times New Roman" w:hAnsi="Georgia" w:cs="Calibri"/>
          <w:b/>
          <w:bCs/>
          <w:color w:val="333333"/>
          <w:sz w:val="21"/>
          <w:szCs w:val="21"/>
        </w:rPr>
        <w:t xml:space="preserve">and </w:t>
      </w:r>
      <w:r>
        <w:rPr>
          <w:rFonts w:ascii="Georgia" w:eastAsia="Times New Roman" w:hAnsi="Georgia" w:cs="Calibri"/>
          <w:b/>
          <w:bCs/>
          <w:color w:val="333333"/>
          <w:sz w:val="21"/>
          <w:szCs w:val="21"/>
        </w:rPr>
        <w:t>Zhiyi Zhang”</w:t>
      </w:r>
      <w:r w:rsidR="00771377">
        <w:rPr>
          <w:rFonts w:ascii="Georgia" w:eastAsia="Times New Roman" w:hAnsi="Georgia" w:cs="Calibri"/>
          <w:b/>
          <w:bCs/>
          <w:color w:val="333333"/>
          <w:sz w:val="21"/>
          <w:szCs w:val="21"/>
        </w:rPr>
        <w:t xml:space="preserve"> </w:t>
      </w:r>
    </w:p>
    <w:p w14:paraId="1BC1E4FD" w14:textId="77777777" w:rsidR="00C8397F" w:rsidRPr="002C2A3D" w:rsidRDefault="00C8397F" w:rsidP="00C8397F">
      <w:pPr>
        <w:shd w:val="clear" w:color="auto" w:fill="FFFFFF"/>
        <w:spacing w:after="0" w:line="360" w:lineRule="auto"/>
        <w:jc w:val="center"/>
        <w:textAlignment w:val="baseline"/>
        <w:outlineLvl w:val="2"/>
        <w:rPr>
          <w:rFonts w:ascii="Georgia" w:eastAsia="Times New Roman" w:hAnsi="Georgia" w:cs="Calibri"/>
          <w:b/>
          <w:bCs/>
          <w:color w:val="333333"/>
          <w:sz w:val="21"/>
          <w:szCs w:val="21"/>
        </w:rPr>
      </w:pPr>
      <w:r w:rsidRPr="002C2A3D">
        <w:rPr>
          <w:rFonts w:ascii="Georgia" w:eastAsia="Times New Roman" w:hAnsi="Georgia" w:cs="Calibri"/>
          <w:b/>
          <w:bCs/>
          <w:color w:val="333333"/>
          <w:sz w:val="21"/>
          <w:szCs w:val="21"/>
        </w:rPr>
        <w:t>About the Authors</w:t>
      </w:r>
    </w:p>
    <w:p w14:paraId="787A707C" w14:textId="77777777" w:rsidR="00C8397F" w:rsidRPr="002C2A3D" w:rsidRDefault="00C8397F" w:rsidP="00C8397F">
      <w:pPr>
        <w:shd w:val="clear" w:color="auto" w:fill="FFFFFF"/>
        <w:spacing w:after="0" w:line="360" w:lineRule="auto"/>
        <w:jc w:val="center"/>
        <w:textAlignment w:val="baseline"/>
        <w:outlineLvl w:val="2"/>
        <w:rPr>
          <w:rFonts w:ascii="Georgia" w:eastAsia="Times New Roman" w:hAnsi="Georgia" w:cs="Calibri"/>
          <w:b/>
          <w:bCs/>
          <w:color w:val="333333"/>
          <w:sz w:val="21"/>
          <w:szCs w:val="21"/>
        </w:rPr>
      </w:pPr>
      <w:r w:rsidRPr="002C2A3D">
        <w:rPr>
          <w:rFonts w:ascii="Georgia" w:eastAsia="Times New Roman" w:hAnsi="Georgia" w:cs="Calibri"/>
          <w:b/>
          <w:bCs/>
          <w:color w:val="333333"/>
          <w:sz w:val="21"/>
          <w:szCs w:val="21"/>
        </w:rPr>
        <w:t>Douglas S. Shafer</w:t>
      </w:r>
    </w:p>
    <w:p w14:paraId="0C3A3631" w14:textId="77777777" w:rsidR="00C8397F" w:rsidRPr="00C8397F" w:rsidRDefault="00C8397F" w:rsidP="00C8397F">
      <w:pPr>
        <w:shd w:val="clear" w:color="auto" w:fill="FFFFFF"/>
        <w:spacing w:after="0" w:line="360" w:lineRule="auto"/>
        <w:jc w:val="center"/>
        <w:textAlignment w:val="baseline"/>
        <w:outlineLvl w:val="2"/>
        <w:rPr>
          <w:rFonts w:ascii="Georgia" w:eastAsia="Times New Roman" w:hAnsi="Georgia" w:cs="Calibri"/>
          <w:bCs/>
          <w:color w:val="333333"/>
          <w:sz w:val="21"/>
          <w:szCs w:val="21"/>
        </w:rPr>
      </w:pPr>
    </w:p>
    <w:p w14:paraId="303DB411" w14:textId="77777777" w:rsidR="002C2A3D" w:rsidRDefault="002C2A3D" w:rsidP="002C2A3D">
      <w:pPr>
        <w:shd w:val="clear" w:color="auto" w:fill="FFFFFF"/>
        <w:spacing w:after="0" w:line="360" w:lineRule="auto"/>
        <w:jc w:val="both"/>
        <w:textAlignment w:val="baseline"/>
        <w:outlineLvl w:val="2"/>
        <w:rPr>
          <w:rFonts w:ascii="Georgia" w:eastAsia="Times New Roman" w:hAnsi="Georgia" w:cs="Calibri"/>
          <w:bCs/>
          <w:color w:val="333333"/>
          <w:sz w:val="21"/>
          <w:szCs w:val="21"/>
        </w:rPr>
      </w:pPr>
      <w:r>
        <w:rPr>
          <w:rFonts w:ascii="Georgia" w:eastAsia="Times New Roman" w:hAnsi="Georgia" w:cs="Calibri"/>
          <w:bCs/>
          <w:noProof/>
          <w:color w:val="333333"/>
          <w:sz w:val="21"/>
          <w:szCs w:val="21"/>
        </w:rPr>
        <w:drawing>
          <wp:anchor distT="0" distB="0" distL="114300" distR="114300" simplePos="0" relativeHeight="251658240" behindDoc="0" locked="0" layoutInCell="1" allowOverlap="1" wp14:anchorId="3F85C6EA" wp14:editId="0A2CCD03">
            <wp:simplePos x="0" y="0"/>
            <wp:positionH relativeFrom="column">
              <wp:posOffset>4373880</wp:posOffset>
            </wp:positionH>
            <wp:positionV relativeFrom="paragraph">
              <wp:posOffset>11430</wp:posOffset>
            </wp:positionV>
            <wp:extent cx="1333500" cy="1246281"/>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afer-fig00_00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339528" cy="1251915"/>
                    </a:xfrm>
                    <a:prstGeom prst="rect">
                      <a:avLst/>
                    </a:prstGeom>
                  </pic:spPr>
                </pic:pic>
              </a:graphicData>
            </a:graphic>
            <wp14:sizeRelH relativeFrom="page">
              <wp14:pctWidth>0</wp14:pctWidth>
            </wp14:sizeRelH>
            <wp14:sizeRelV relativeFrom="page">
              <wp14:pctHeight>0</wp14:pctHeight>
            </wp14:sizeRelV>
          </wp:anchor>
        </w:drawing>
      </w:r>
      <w:r w:rsidR="00C8397F" w:rsidRPr="00C8397F">
        <w:rPr>
          <w:rFonts w:ascii="Georgia" w:eastAsia="Times New Roman" w:hAnsi="Georgia" w:cs="Calibri"/>
          <w:bCs/>
          <w:color w:val="333333"/>
          <w:sz w:val="21"/>
          <w:szCs w:val="21"/>
        </w:rPr>
        <w:t xml:space="preserve">Douglas Shafer is Professor of Mathematics at the University of </w:t>
      </w:r>
    </w:p>
    <w:p w14:paraId="4A31C7D7" w14:textId="77777777" w:rsidR="002C2A3D" w:rsidRDefault="00C8397F" w:rsidP="002C2A3D">
      <w:pPr>
        <w:shd w:val="clear" w:color="auto" w:fill="FFFFFF"/>
        <w:spacing w:after="0" w:line="360" w:lineRule="auto"/>
        <w:jc w:val="both"/>
        <w:textAlignment w:val="baseline"/>
        <w:outlineLvl w:val="2"/>
        <w:rPr>
          <w:rFonts w:ascii="Georgia" w:eastAsia="Times New Roman" w:hAnsi="Georgia" w:cs="Calibri"/>
          <w:bCs/>
          <w:color w:val="333333"/>
          <w:sz w:val="21"/>
          <w:szCs w:val="21"/>
        </w:rPr>
      </w:pPr>
      <w:r w:rsidRPr="00C8397F">
        <w:rPr>
          <w:rFonts w:ascii="Georgia" w:eastAsia="Times New Roman" w:hAnsi="Georgia" w:cs="Calibri"/>
          <w:bCs/>
          <w:color w:val="333333"/>
          <w:sz w:val="21"/>
          <w:szCs w:val="21"/>
        </w:rPr>
        <w:t xml:space="preserve">North Carolina at Charlotte. In addition to his position in Charlotte </w:t>
      </w:r>
    </w:p>
    <w:p w14:paraId="72CC70DF" w14:textId="77777777" w:rsidR="002C2A3D" w:rsidRDefault="00C8397F" w:rsidP="002C2A3D">
      <w:pPr>
        <w:shd w:val="clear" w:color="auto" w:fill="FFFFFF"/>
        <w:spacing w:after="0" w:line="360" w:lineRule="auto"/>
        <w:jc w:val="both"/>
        <w:textAlignment w:val="baseline"/>
        <w:outlineLvl w:val="2"/>
        <w:rPr>
          <w:rFonts w:ascii="Georgia" w:eastAsia="Times New Roman" w:hAnsi="Georgia" w:cs="Calibri"/>
          <w:bCs/>
          <w:color w:val="333333"/>
          <w:sz w:val="21"/>
          <w:szCs w:val="21"/>
        </w:rPr>
      </w:pPr>
      <w:r w:rsidRPr="00C8397F">
        <w:rPr>
          <w:rFonts w:ascii="Georgia" w:eastAsia="Times New Roman" w:hAnsi="Georgia" w:cs="Calibri"/>
          <w:bCs/>
          <w:color w:val="333333"/>
          <w:sz w:val="21"/>
          <w:szCs w:val="21"/>
        </w:rPr>
        <w:t xml:space="preserve">he has held visiting positions at the University of Missouri at </w:t>
      </w:r>
    </w:p>
    <w:p w14:paraId="28131F30" w14:textId="77777777" w:rsidR="002C2A3D" w:rsidRDefault="00C8397F" w:rsidP="002C2A3D">
      <w:pPr>
        <w:shd w:val="clear" w:color="auto" w:fill="FFFFFF"/>
        <w:spacing w:after="0" w:line="360" w:lineRule="auto"/>
        <w:jc w:val="both"/>
        <w:textAlignment w:val="baseline"/>
        <w:outlineLvl w:val="2"/>
        <w:rPr>
          <w:rFonts w:ascii="Georgia" w:eastAsia="Times New Roman" w:hAnsi="Georgia" w:cs="Calibri"/>
          <w:bCs/>
          <w:color w:val="333333"/>
          <w:sz w:val="21"/>
          <w:szCs w:val="21"/>
        </w:rPr>
      </w:pPr>
      <w:r w:rsidRPr="00C8397F">
        <w:rPr>
          <w:rFonts w:ascii="Georgia" w:eastAsia="Times New Roman" w:hAnsi="Georgia" w:cs="Calibri"/>
          <w:bCs/>
          <w:color w:val="333333"/>
          <w:sz w:val="21"/>
          <w:szCs w:val="21"/>
        </w:rPr>
        <w:t xml:space="preserve">Columbia and Montana State University and a Senior Fulbright </w:t>
      </w:r>
    </w:p>
    <w:p w14:paraId="00A037CD" w14:textId="77777777" w:rsidR="002C2A3D" w:rsidRDefault="00C8397F" w:rsidP="002C2A3D">
      <w:pPr>
        <w:shd w:val="clear" w:color="auto" w:fill="FFFFFF"/>
        <w:spacing w:after="0" w:line="360" w:lineRule="auto"/>
        <w:jc w:val="both"/>
        <w:textAlignment w:val="baseline"/>
        <w:outlineLvl w:val="2"/>
        <w:rPr>
          <w:rFonts w:ascii="Georgia" w:eastAsia="Times New Roman" w:hAnsi="Georgia" w:cs="Calibri"/>
          <w:bCs/>
          <w:color w:val="333333"/>
          <w:sz w:val="21"/>
          <w:szCs w:val="21"/>
        </w:rPr>
      </w:pPr>
      <w:r w:rsidRPr="00C8397F">
        <w:rPr>
          <w:rFonts w:ascii="Georgia" w:eastAsia="Times New Roman" w:hAnsi="Georgia" w:cs="Calibri"/>
          <w:bCs/>
          <w:color w:val="333333"/>
          <w:sz w:val="21"/>
          <w:szCs w:val="21"/>
        </w:rPr>
        <w:t xml:space="preserve">Fellowship in Belgium. He teaches a range of mathematics courses </w:t>
      </w:r>
      <w:r w:rsidR="002C2A3D">
        <w:rPr>
          <w:rFonts w:ascii="Georgia" w:eastAsia="Times New Roman" w:hAnsi="Georgia" w:cs="Calibri"/>
          <w:bCs/>
          <w:color w:val="333333"/>
          <w:sz w:val="21"/>
          <w:szCs w:val="21"/>
        </w:rPr>
        <w:t xml:space="preserve"> </w:t>
      </w:r>
    </w:p>
    <w:p w14:paraId="1D897244" w14:textId="77777777" w:rsidR="002C2A3D" w:rsidRDefault="00C8397F" w:rsidP="002C2A3D">
      <w:pPr>
        <w:shd w:val="clear" w:color="auto" w:fill="FFFFFF"/>
        <w:spacing w:after="0" w:line="360" w:lineRule="auto"/>
        <w:jc w:val="both"/>
        <w:textAlignment w:val="baseline"/>
        <w:outlineLvl w:val="2"/>
        <w:rPr>
          <w:rFonts w:ascii="Georgia" w:eastAsia="Times New Roman" w:hAnsi="Georgia" w:cs="Calibri"/>
          <w:bCs/>
          <w:color w:val="333333"/>
          <w:sz w:val="21"/>
          <w:szCs w:val="21"/>
        </w:rPr>
      </w:pPr>
      <w:r w:rsidRPr="00C8397F">
        <w:rPr>
          <w:rFonts w:ascii="Georgia" w:eastAsia="Times New Roman" w:hAnsi="Georgia" w:cs="Calibri"/>
          <w:bCs/>
          <w:color w:val="333333"/>
          <w:sz w:val="21"/>
          <w:szCs w:val="21"/>
        </w:rPr>
        <w:t xml:space="preserve">as well as introductory statistics. In addition to journal articles and </w:t>
      </w:r>
      <w:r w:rsidR="002C2A3D">
        <w:rPr>
          <w:rFonts w:ascii="Georgia" w:eastAsia="Times New Roman" w:hAnsi="Georgia" w:cs="Calibri"/>
          <w:bCs/>
          <w:color w:val="333333"/>
          <w:sz w:val="21"/>
          <w:szCs w:val="21"/>
        </w:rPr>
        <w:t xml:space="preserve">          </w:t>
      </w:r>
    </w:p>
    <w:p w14:paraId="3CF1566C" w14:textId="77777777" w:rsidR="00C8397F" w:rsidRDefault="00C8397F" w:rsidP="002C2A3D">
      <w:pPr>
        <w:shd w:val="clear" w:color="auto" w:fill="FFFFFF"/>
        <w:spacing w:after="0" w:line="360" w:lineRule="auto"/>
        <w:jc w:val="both"/>
        <w:textAlignment w:val="baseline"/>
        <w:outlineLvl w:val="2"/>
        <w:rPr>
          <w:rFonts w:ascii="Georgia" w:eastAsia="Times New Roman" w:hAnsi="Georgia" w:cs="Calibri"/>
          <w:bCs/>
          <w:color w:val="333333"/>
          <w:sz w:val="21"/>
          <w:szCs w:val="21"/>
        </w:rPr>
      </w:pPr>
      <w:r w:rsidRPr="00C8397F">
        <w:rPr>
          <w:rFonts w:ascii="Georgia" w:eastAsia="Times New Roman" w:hAnsi="Georgia" w:cs="Calibri"/>
          <w:bCs/>
          <w:color w:val="333333"/>
          <w:sz w:val="21"/>
          <w:szCs w:val="21"/>
        </w:rPr>
        <w:t>this statistics textbook, he has co-authored with V. G. Romanovski (Maribor, Sloveia) a graduate textbook in his research specialty. He earned a PhD in mathematics at the University of North Carolina at Chapel Hill.</w:t>
      </w:r>
    </w:p>
    <w:p w14:paraId="118D49A9" w14:textId="77777777" w:rsidR="002C2A3D" w:rsidRPr="00C8397F" w:rsidRDefault="002C2A3D" w:rsidP="002C2A3D">
      <w:pPr>
        <w:shd w:val="clear" w:color="auto" w:fill="FFFFFF"/>
        <w:spacing w:after="0" w:line="360" w:lineRule="auto"/>
        <w:jc w:val="both"/>
        <w:textAlignment w:val="baseline"/>
        <w:outlineLvl w:val="2"/>
        <w:rPr>
          <w:rFonts w:ascii="Georgia" w:eastAsia="Times New Roman" w:hAnsi="Georgia" w:cs="Calibri"/>
          <w:bCs/>
          <w:color w:val="333333"/>
          <w:sz w:val="21"/>
          <w:szCs w:val="21"/>
        </w:rPr>
      </w:pPr>
    </w:p>
    <w:p w14:paraId="744FA112" w14:textId="77777777" w:rsidR="00C8397F" w:rsidRPr="002C2A3D" w:rsidRDefault="00C8397F" w:rsidP="002C2A3D">
      <w:pPr>
        <w:shd w:val="clear" w:color="auto" w:fill="FFFFFF"/>
        <w:spacing w:after="0" w:line="360" w:lineRule="auto"/>
        <w:jc w:val="center"/>
        <w:textAlignment w:val="baseline"/>
        <w:outlineLvl w:val="2"/>
        <w:rPr>
          <w:rFonts w:ascii="Georgia" w:eastAsia="Times New Roman" w:hAnsi="Georgia" w:cs="Calibri"/>
          <w:b/>
          <w:bCs/>
          <w:color w:val="333333"/>
          <w:sz w:val="21"/>
          <w:szCs w:val="21"/>
        </w:rPr>
      </w:pPr>
      <w:r w:rsidRPr="002C2A3D">
        <w:rPr>
          <w:rFonts w:ascii="Georgia" w:eastAsia="Times New Roman" w:hAnsi="Georgia" w:cs="Calibri"/>
          <w:b/>
          <w:bCs/>
          <w:color w:val="333333"/>
          <w:sz w:val="21"/>
          <w:szCs w:val="21"/>
        </w:rPr>
        <w:t>Zhiyi Zhang</w:t>
      </w:r>
    </w:p>
    <w:p w14:paraId="2DE33716" w14:textId="77777777" w:rsidR="00C8397F" w:rsidRPr="00C8397F" w:rsidRDefault="002C2A3D" w:rsidP="00C8397F">
      <w:pPr>
        <w:shd w:val="clear" w:color="auto" w:fill="FFFFFF"/>
        <w:spacing w:after="0" w:line="360" w:lineRule="auto"/>
        <w:jc w:val="center"/>
        <w:textAlignment w:val="baseline"/>
        <w:outlineLvl w:val="2"/>
        <w:rPr>
          <w:rFonts w:ascii="Georgia" w:eastAsia="Times New Roman" w:hAnsi="Georgia" w:cs="Calibri"/>
          <w:bCs/>
          <w:color w:val="333333"/>
          <w:sz w:val="21"/>
          <w:szCs w:val="21"/>
        </w:rPr>
      </w:pPr>
      <w:r>
        <w:rPr>
          <w:rFonts w:ascii="Georgia" w:eastAsia="Times New Roman" w:hAnsi="Georgia" w:cs="Calibri"/>
          <w:bCs/>
          <w:noProof/>
          <w:color w:val="333333"/>
          <w:sz w:val="21"/>
          <w:szCs w:val="21"/>
        </w:rPr>
        <w:drawing>
          <wp:anchor distT="0" distB="0" distL="114300" distR="114300" simplePos="0" relativeHeight="251659264" behindDoc="0" locked="0" layoutInCell="1" allowOverlap="1" wp14:anchorId="73C1A2EF" wp14:editId="6694A987">
            <wp:simplePos x="0" y="0"/>
            <wp:positionH relativeFrom="column">
              <wp:posOffset>4373881</wp:posOffset>
            </wp:positionH>
            <wp:positionV relativeFrom="paragraph">
              <wp:posOffset>216535</wp:posOffset>
            </wp:positionV>
            <wp:extent cx="1333500" cy="1082040"/>
            <wp:effectExtent l="0" t="0" r="0" b="381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afer-fig00_002.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332011" cy="1080832"/>
                    </a:xfrm>
                    <a:prstGeom prst="rect">
                      <a:avLst/>
                    </a:prstGeom>
                  </pic:spPr>
                </pic:pic>
              </a:graphicData>
            </a:graphic>
            <wp14:sizeRelH relativeFrom="page">
              <wp14:pctWidth>0</wp14:pctWidth>
            </wp14:sizeRelH>
            <wp14:sizeRelV relativeFrom="page">
              <wp14:pctHeight>0</wp14:pctHeight>
            </wp14:sizeRelV>
          </wp:anchor>
        </w:drawing>
      </w:r>
    </w:p>
    <w:p w14:paraId="00C5111A" w14:textId="77777777" w:rsidR="002C2A3D" w:rsidRDefault="00C8397F" w:rsidP="00C8397F">
      <w:pPr>
        <w:shd w:val="clear" w:color="auto" w:fill="FFFFFF"/>
        <w:spacing w:after="0" w:line="360" w:lineRule="auto"/>
        <w:textAlignment w:val="baseline"/>
        <w:outlineLvl w:val="2"/>
        <w:rPr>
          <w:rFonts w:ascii="Georgia" w:eastAsia="Times New Roman" w:hAnsi="Georgia" w:cs="Calibri"/>
          <w:bCs/>
          <w:color w:val="333333"/>
          <w:sz w:val="21"/>
          <w:szCs w:val="21"/>
        </w:rPr>
      </w:pPr>
      <w:r w:rsidRPr="00C8397F">
        <w:rPr>
          <w:rFonts w:ascii="Georgia" w:eastAsia="Times New Roman" w:hAnsi="Georgia" w:cs="Calibri"/>
          <w:bCs/>
          <w:color w:val="333333"/>
          <w:sz w:val="21"/>
          <w:szCs w:val="21"/>
        </w:rPr>
        <w:t>Zhiyi Zhang is Professor of Mathematics at the University of North</w:t>
      </w:r>
    </w:p>
    <w:p w14:paraId="232DB836" w14:textId="77777777" w:rsidR="002C2A3D" w:rsidRDefault="00C8397F" w:rsidP="00C8397F">
      <w:pPr>
        <w:shd w:val="clear" w:color="auto" w:fill="FFFFFF"/>
        <w:spacing w:after="0" w:line="360" w:lineRule="auto"/>
        <w:textAlignment w:val="baseline"/>
        <w:outlineLvl w:val="2"/>
        <w:rPr>
          <w:rFonts w:ascii="Georgia" w:eastAsia="Times New Roman" w:hAnsi="Georgia" w:cs="Calibri"/>
          <w:bCs/>
          <w:color w:val="333333"/>
          <w:sz w:val="21"/>
          <w:szCs w:val="21"/>
        </w:rPr>
      </w:pPr>
      <w:r w:rsidRPr="00C8397F">
        <w:rPr>
          <w:rFonts w:ascii="Georgia" w:eastAsia="Times New Roman" w:hAnsi="Georgia" w:cs="Calibri"/>
          <w:bCs/>
          <w:color w:val="333333"/>
          <w:sz w:val="21"/>
          <w:szCs w:val="21"/>
        </w:rPr>
        <w:t xml:space="preserve"> Carolina at Charlotte. In addition to his teaching and research duties </w:t>
      </w:r>
    </w:p>
    <w:p w14:paraId="2C00B813" w14:textId="77777777" w:rsidR="002C2A3D" w:rsidRDefault="00C8397F" w:rsidP="00C8397F">
      <w:pPr>
        <w:shd w:val="clear" w:color="auto" w:fill="FFFFFF"/>
        <w:spacing w:after="0" w:line="360" w:lineRule="auto"/>
        <w:textAlignment w:val="baseline"/>
        <w:outlineLvl w:val="2"/>
        <w:rPr>
          <w:rFonts w:ascii="Georgia" w:eastAsia="Times New Roman" w:hAnsi="Georgia" w:cs="Calibri"/>
          <w:bCs/>
          <w:color w:val="333333"/>
          <w:sz w:val="21"/>
          <w:szCs w:val="21"/>
        </w:rPr>
      </w:pPr>
      <w:r w:rsidRPr="00C8397F">
        <w:rPr>
          <w:rFonts w:ascii="Georgia" w:eastAsia="Times New Roman" w:hAnsi="Georgia" w:cs="Calibri"/>
          <w:bCs/>
          <w:color w:val="333333"/>
          <w:sz w:val="21"/>
          <w:szCs w:val="21"/>
        </w:rPr>
        <w:t xml:space="preserve">at the university, he consults actively to industries and governments </w:t>
      </w:r>
    </w:p>
    <w:p w14:paraId="32A288AF" w14:textId="77777777" w:rsidR="002C2A3D" w:rsidRDefault="00C8397F" w:rsidP="00C8397F">
      <w:pPr>
        <w:shd w:val="clear" w:color="auto" w:fill="FFFFFF"/>
        <w:spacing w:after="0" w:line="360" w:lineRule="auto"/>
        <w:textAlignment w:val="baseline"/>
        <w:outlineLvl w:val="2"/>
        <w:rPr>
          <w:rFonts w:ascii="Georgia" w:eastAsia="Times New Roman" w:hAnsi="Georgia" w:cs="Calibri"/>
          <w:bCs/>
          <w:color w:val="333333"/>
          <w:sz w:val="21"/>
          <w:szCs w:val="21"/>
        </w:rPr>
      </w:pPr>
      <w:r w:rsidRPr="00C8397F">
        <w:rPr>
          <w:rFonts w:ascii="Georgia" w:eastAsia="Times New Roman" w:hAnsi="Georgia" w:cs="Calibri"/>
          <w:bCs/>
          <w:color w:val="333333"/>
          <w:sz w:val="21"/>
          <w:szCs w:val="21"/>
        </w:rPr>
        <w:t xml:space="preserve">on a wide range of statistical issues. His research activities in statistics </w:t>
      </w:r>
    </w:p>
    <w:p w14:paraId="20626041" w14:textId="77777777" w:rsidR="002C2A3D" w:rsidRDefault="00C8397F" w:rsidP="00C8397F">
      <w:pPr>
        <w:shd w:val="clear" w:color="auto" w:fill="FFFFFF"/>
        <w:spacing w:after="0" w:line="360" w:lineRule="auto"/>
        <w:textAlignment w:val="baseline"/>
        <w:outlineLvl w:val="2"/>
        <w:rPr>
          <w:rFonts w:ascii="Georgia" w:eastAsia="Times New Roman" w:hAnsi="Georgia" w:cs="Calibri"/>
          <w:bCs/>
          <w:color w:val="333333"/>
          <w:sz w:val="21"/>
          <w:szCs w:val="21"/>
        </w:rPr>
      </w:pPr>
      <w:r w:rsidRPr="00C8397F">
        <w:rPr>
          <w:rFonts w:ascii="Georgia" w:eastAsia="Times New Roman" w:hAnsi="Georgia" w:cs="Calibri"/>
          <w:bCs/>
          <w:color w:val="333333"/>
          <w:sz w:val="21"/>
          <w:szCs w:val="21"/>
        </w:rPr>
        <w:t xml:space="preserve">have been supported by National Science Foundation, U.S. </w:t>
      </w:r>
    </w:p>
    <w:p w14:paraId="7913620F" w14:textId="77777777" w:rsidR="002C2A3D" w:rsidRDefault="00C8397F" w:rsidP="00C8397F">
      <w:pPr>
        <w:shd w:val="clear" w:color="auto" w:fill="FFFFFF"/>
        <w:spacing w:after="0" w:line="360" w:lineRule="auto"/>
        <w:textAlignment w:val="baseline"/>
        <w:outlineLvl w:val="2"/>
        <w:rPr>
          <w:rFonts w:ascii="Georgia" w:eastAsia="Times New Roman" w:hAnsi="Georgia" w:cs="Calibri"/>
          <w:bCs/>
          <w:color w:val="333333"/>
          <w:sz w:val="21"/>
          <w:szCs w:val="21"/>
        </w:rPr>
      </w:pPr>
      <w:r w:rsidRPr="00C8397F">
        <w:rPr>
          <w:rFonts w:ascii="Georgia" w:eastAsia="Times New Roman" w:hAnsi="Georgia" w:cs="Calibri"/>
          <w:bCs/>
          <w:color w:val="333333"/>
          <w:sz w:val="21"/>
          <w:szCs w:val="21"/>
        </w:rPr>
        <w:t xml:space="preserve">Environmental Protection Agency, Office of Naval Research, and </w:t>
      </w:r>
    </w:p>
    <w:p w14:paraId="77A5C3BB" w14:textId="77777777" w:rsidR="00C8397F" w:rsidRDefault="00C8397F" w:rsidP="00C8397F">
      <w:pPr>
        <w:shd w:val="clear" w:color="auto" w:fill="FFFFFF"/>
        <w:spacing w:after="0" w:line="360" w:lineRule="auto"/>
        <w:textAlignment w:val="baseline"/>
        <w:outlineLvl w:val="2"/>
        <w:rPr>
          <w:rFonts w:ascii="Georgia" w:eastAsia="Times New Roman" w:hAnsi="Georgia" w:cs="Calibri"/>
          <w:bCs/>
          <w:color w:val="333333"/>
          <w:sz w:val="21"/>
          <w:szCs w:val="21"/>
        </w:rPr>
      </w:pPr>
      <w:r w:rsidRPr="00C8397F">
        <w:rPr>
          <w:rFonts w:ascii="Georgia" w:eastAsia="Times New Roman" w:hAnsi="Georgia" w:cs="Calibri"/>
          <w:bCs/>
          <w:color w:val="333333"/>
          <w:sz w:val="21"/>
          <w:szCs w:val="21"/>
        </w:rPr>
        <w:t>National Institute of Health. He earned a PhD in statistics at Rutgers University in New Jersey.</w:t>
      </w:r>
    </w:p>
    <w:p w14:paraId="2D52E348" w14:textId="77777777" w:rsidR="00567DD4" w:rsidRDefault="00567DD4" w:rsidP="00C8397F">
      <w:pPr>
        <w:shd w:val="clear" w:color="auto" w:fill="FFFFFF"/>
        <w:spacing w:after="0" w:line="360" w:lineRule="auto"/>
        <w:textAlignment w:val="baseline"/>
        <w:outlineLvl w:val="2"/>
        <w:rPr>
          <w:rFonts w:ascii="Georgia" w:eastAsia="Times New Roman" w:hAnsi="Georgia" w:cs="Calibri"/>
          <w:bCs/>
          <w:color w:val="333333"/>
          <w:sz w:val="21"/>
          <w:szCs w:val="21"/>
        </w:rPr>
      </w:pPr>
    </w:p>
    <w:p w14:paraId="5FE60EDB" w14:textId="77777777" w:rsidR="00567DD4" w:rsidRDefault="00567DD4" w:rsidP="00C8397F">
      <w:pPr>
        <w:shd w:val="clear" w:color="auto" w:fill="FFFFFF"/>
        <w:spacing w:after="0" w:line="360" w:lineRule="auto"/>
        <w:textAlignment w:val="baseline"/>
        <w:outlineLvl w:val="2"/>
        <w:rPr>
          <w:rFonts w:ascii="Georgia" w:eastAsia="Times New Roman" w:hAnsi="Georgia" w:cs="Calibri"/>
          <w:bCs/>
          <w:color w:val="333333"/>
          <w:sz w:val="21"/>
          <w:szCs w:val="21"/>
        </w:rPr>
      </w:pPr>
    </w:p>
    <w:p w14:paraId="17D4CF43" w14:textId="77777777" w:rsidR="00567DD4" w:rsidRPr="00C8397F" w:rsidRDefault="00567DD4" w:rsidP="00C8397F">
      <w:pPr>
        <w:shd w:val="clear" w:color="auto" w:fill="FFFFFF"/>
        <w:spacing w:after="0" w:line="360" w:lineRule="auto"/>
        <w:textAlignment w:val="baseline"/>
        <w:outlineLvl w:val="2"/>
        <w:rPr>
          <w:rFonts w:ascii="Georgia" w:eastAsia="Times New Roman" w:hAnsi="Georgia" w:cs="Calibri"/>
          <w:bCs/>
          <w:color w:val="333333"/>
          <w:sz w:val="21"/>
          <w:szCs w:val="21"/>
        </w:rPr>
      </w:pPr>
      <w:r>
        <w:rPr>
          <w:noProof/>
        </w:rPr>
        <w:drawing>
          <wp:inline distT="0" distB="0" distL="0" distR="0" wp14:anchorId="70387FE0" wp14:editId="428E9A6D">
            <wp:extent cx="838200" cy="297180"/>
            <wp:effectExtent l="0" t="0" r="0" b="7620"/>
            <wp:docPr id="7" name="Picture 7" descr="Creative Commons BY-NC-SA 3.0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reative Commons BY-NC-SA 3.0 Logo"/>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838200" cy="297180"/>
                    </a:xfrm>
                    <a:prstGeom prst="rect">
                      <a:avLst/>
                    </a:prstGeom>
                    <a:noFill/>
                    <a:ln>
                      <a:noFill/>
                    </a:ln>
                  </pic:spPr>
                </pic:pic>
              </a:graphicData>
            </a:graphic>
          </wp:inline>
        </w:drawing>
      </w:r>
      <w:r>
        <w:rPr>
          <w:rFonts w:ascii="Calibri" w:hAnsi="Calibri" w:cs="Calibri"/>
          <w:color w:val="555555"/>
          <w:sz w:val="23"/>
          <w:szCs w:val="23"/>
        </w:rPr>
        <w:br/>
      </w:r>
      <w:r w:rsidR="008430CC">
        <w:fldChar w:fldCharType="begin"/>
      </w:r>
      <w:r w:rsidR="008430CC">
        <w:instrText xml:space="preserve"> HYPERLINK "http://creativecommons.org/licenses/by-nc-sa/3.0/" \t "_blank" </w:instrText>
      </w:r>
      <w:r w:rsidR="008430CC">
        <w:fldChar w:fldCharType="separate"/>
      </w:r>
      <w:r>
        <w:rPr>
          <w:rStyle w:val="Hyperlink"/>
          <w:rFonts w:ascii="Calibri" w:hAnsi="Calibri" w:cs="Calibri"/>
          <w:color w:val="2689C6"/>
          <w:sz w:val="23"/>
          <w:szCs w:val="23"/>
          <w:bdr w:val="none" w:sz="0" w:space="0" w:color="auto" w:frame="1"/>
          <w:shd w:val="clear" w:color="auto" w:fill="FFFFFF"/>
        </w:rPr>
        <w:t>Read License Information</w:t>
      </w:r>
      <w:r w:rsidR="008430CC">
        <w:rPr>
          <w:rStyle w:val="Hyperlink"/>
          <w:rFonts w:ascii="Calibri" w:hAnsi="Calibri" w:cs="Calibri"/>
          <w:color w:val="2689C6"/>
          <w:sz w:val="23"/>
          <w:szCs w:val="23"/>
          <w:bdr w:val="none" w:sz="0" w:space="0" w:color="auto" w:frame="1"/>
          <w:shd w:val="clear" w:color="auto" w:fill="FFFFFF"/>
        </w:rPr>
        <w:fldChar w:fldCharType="end"/>
      </w:r>
      <w:r>
        <w:rPr>
          <w:rFonts w:ascii="Calibri" w:hAnsi="Calibri" w:cs="Calibri"/>
          <w:color w:val="555555"/>
          <w:sz w:val="23"/>
          <w:szCs w:val="23"/>
        </w:rPr>
        <w:br/>
      </w:r>
      <w:r w:rsidR="008430CC">
        <w:fldChar w:fldCharType="begin"/>
      </w:r>
      <w:r w:rsidR="008430CC">
        <w:instrText xml:space="preserve"> HYPERLINK "http://creativecommons.org/licenses/by-nc-sa/3.0/legalcode" \t "_blank" </w:instrText>
      </w:r>
      <w:r w:rsidR="008430CC">
        <w:fldChar w:fldCharType="separate"/>
      </w:r>
      <w:r>
        <w:rPr>
          <w:rStyle w:val="Hyperlink"/>
          <w:rFonts w:ascii="Calibri" w:hAnsi="Calibri" w:cs="Calibri"/>
          <w:color w:val="2689C6"/>
          <w:sz w:val="23"/>
          <w:szCs w:val="23"/>
          <w:bdr w:val="none" w:sz="0" w:space="0" w:color="auto" w:frame="1"/>
          <w:shd w:val="clear" w:color="auto" w:fill="FFFFFF"/>
        </w:rPr>
        <w:t>Full Legal Code</w:t>
      </w:r>
      <w:r w:rsidR="008430CC">
        <w:rPr>
          <w:rStyle w:val="Hyperlink"/>
          <w:rFonts w:ascii="Calibri" w:hAnsi="Calibri" w:cs="Calibri"/>
          <w:color w:val="2689C6"/>
          <w:sz w:val="23"/>
          <w:szCs w:val="23"/>
          <w:bdr w:val="none" w:sz="0" w:space="0" w:color="auto" w:frame="1"/>
          <w:shd w:val="clear" w:color="auto" w:fill="FFFFFF"/>
        </w:rPr>
        <w:fldChar w:fldCharType="end"/>
      </w:r>
    </w:p>
    <w:p w14:paraId="5A1FFFCD" w14:textId="77777777" w:rsidR="00C8397F" w:rsidRDefault="00C8397F">
      <w:pPr>
        <w:rPr>
          <w:rFonts w:ascii="Calibri" w:eastAsia="Times New Roman" w:hAnsi="Calibri" w:cs="Calibri"/>
          <w:b/>
          <w:bCs/>
          <w:color w:val="333333"/>
          <w:sz w:val="31"/>
          <w:szCs w:val="31"/>
        </w:rPr>
      </w:pPr>
      <w:r>
        <w:rPr>
          <w:rFonts w:ascii="Calibri" w:eastAsia="Times New Roman" w:hAnsi="Calibri" w:cs="Calibri"/>
          <w:b/>
          <w:bCs/>
          <w:color w:val="333333"/>
          <w:sz w:val="31"/>
          <w:szCs w:val="31"/>
        </w:rPr>
        <w:br w:type="page"/>
      </w:r>
    </w:p>
    <w:p w14:paraId="18A539BC" w14:textId="77777777" w:rsidR="007A0138" w:rsidRPr="007A0138" w:rsidRDefault="007A0138" w:rsidP="007A0138">
      <w:pPr>
        <w:shd w:val="clear" w:color="auto" w:fill="FFFFFF"/>
        <w:spacing w:after="0" w:line="360" w:lineRule="auto"/>
        <w:jc w:val="center"/>
        <w:textAlignment w:val="baseline"/>
        <w:outlineLvl w:val="2"/>
        <w:rPr>
          <w:rFonts w:ascii="Calibri" w:eastAsia="Times New Roman" w:hAnsi="Calibri" w:cs="Calibri"/>
          <w:b/>
          <w:bCs/>
          <w:color w:val="333333"/>
          <w:sz w:val="31"/>
          <w:szCs w:val="31"/>
        </w:rPr>
      </w:pPr>
      <w:r w:rsidRPr="007A0138">
        <w:rPr>
          <w:rFonts w:ascii="Calibri" w:eastAsia="Times New Roman" w:hAnsi="Calibri" w:cs="Calibri"/>
          <w:b/>
          <w:bCs/>
          <w:color w:val="333333"/>
          <w:sz w:val="31"/>
          <w:szCs w:val="31"/>
        </w:rPr>
        <w:lastRenderedPageBreak/>
        <w:t>Acknowledgements</w:t>
      </w:r>
    </w:p>
    <w:p w14:paraId="15A4A81B" w14:textId="77777777" w:rsidR="007A0138" w:rsidRPr="007A0138" w:rsidRDefault="007A0138" w:rsidP="007A0138">
      <w:pPr>
        <w:shd w:val="clear" w:color="auto" w:fill="FFFFFF"/>
        <w:spacing w:after="0" w:line="360" w:lineRule="auto"/>
        <w:textAlignment w:val="baseline"/>
        <w:rPr>
          <w:rFonts w:ascii="Georgia" w:eastAsia="Times New Roman" w:hAnsi="Georgia" w:cs="Times New Roman"/>
          <w:color w:val="333333"/>
          <w:sz w:val="21"/>
          <w:szCs w:val="21"/>
        </w:rPr>
      </w:pPr>
      <w:r w:rsidRPr="007A0138">
        <w:rPr>
          <w:rFonts w:ascii="Georgia" w:eastAsia="Times New Roman" w:hAnsi="Georgia" w:cs="Times New Roman"/>
          <w:color w:val="333333"/>
          <w:sz w:val="21"/>
          <w:szCs w:val="21"/>
        </w:rPr>
        <w:t>We would like to thank the following colleagues whose comprehensive feedback and suggestions for improving the material helped us make a better text:</w:t>
      </w:r>
    </w:p>
    <w:p w14:paraId="68D1E03C" w14:textId="77777777" w:rsidR="007A0138" w:rsidRPr="007A0138" w:rsidRDefault="007A0138" w:rsidP="007A0138">
      <w:pPr>
        <w:shd w:val="clear" w:color="auto" w:fill="FFFFFF"/>
        <w:spacing w:after="0" w:line="360" w:lineRule="auto"/>
        <w:textAlignment w:val="baseline"/>
        <w:rPr>
          <w:rFonts w:ascii="Georgia" w:eastAsia="Times New Roman" w:hAnsi="Georgia" w:cs="Times New Roman"/>
          <w:color w:val="333333"/>
          <w:sz w:val="21"/>
          <w:szCs w:val="21"/>
        </w:rPr>
      </w:pPr>
      <w:r w:rsidRPr="007A0138">
        <w:rPr>
          <w:rFonts w:ascii="Times New Roman" w:eastAsia="Times New Roman" w:hAnsi="Times New Roman" w:cs="Times New Roman"/>
          <w:color w:val="333333"/>
          <w:sz w:val="21"/>
          <w:szCs w:val="21"/>
        </w:rPr>
        <w:t> </w:t>
      </w:r>
    </w:p>
    <w:p w14:paraId="56944220" w14:textId="77777777" w:rsidR="007A0138" w:rsidRPr="007A0138" w:rsidRDefault="007A0138" w:rsidP="007A0138">
      <w:pPr>
        <w:shd w:val="clear" w:color="auto" w:fill="FFFFFF"/>
        <w:spacing w:after="0" w:line="360" w:lineRule="auto"/>
        <w:textAlignment w:val="baseline"/>
        <w:rPr>
          <w:rFonts w:ascii="Georgia" w:eastAsia="Times New Roman" w:hAnsi="Georgia" w:cs="Times New Roman"/>
          <w:color w:val="333333"/>
          <w:sz w:val="21"/>
          <w:szCs w:val="21"/>
        </w:rPr>
      </w:pPr>
      <w:r w:rsidRPr="007A0138">
        <w:rPr>
          <w:rFonts w:ascii="Georgia" w:eastAsia="Times New Roman" w:hAnsi="Georgia" w:cs="Times New Roman"/>
          <w:color w:val="333333"/>
          <w:sz w:val="21"/>
          <w:szCs w:val="21"/>
        </w:rPr>
        <w:t>Kathy Autrey, Northwestern State University</w:t>
      </w:r>
    </w:p>
    <w:p w14:paraId="10B9A7C9" w14:textId="77777777" w:rsidR="007A0138" w:rsidRPr="007A0138" w:rsidRDefault="007A0138" w:rsidP="007A0138">
      <w:pPr>
        <w:shd w:val="clear" w:color="auto" w:fill="FFFFFF"/>
        <w:spacing w:after="0" w:line="360" w:lineRule="auto"/>
        <w:textAlignment w:val="baseline"/>
        <w:rPr>
          <w:rFonts w:ascii="Georgia" w:eastAsia="Times New Roman" w:hAnsi="Georgia" w:cs="Times New Roman"/>
          <w:color w:val="333333"/>
          <w:sz w:val="21"/>
          <w:szCs w:val="21"/>
        </w:rPr>
      </w:pPr>
      <w:r w:rsidRPr="007A0138">
        <w:rPr>
          <w:rFonts w:ascii="Georgia" w:eastAsia="Times New Roman" w:hAnsi="Georgia" w:cs="Times New Roman"/>
          <w:color w:val="333333"/>
          <w:sz w:val="21"/>
          <w:szCs w:val="21"/>
        </w:rPr>
        <w:t>Kiran Bhutani, The Catholic University of America</w:t>
      </w:r>
    </w:p>
    <w:p w14:paraId="3D667B8C" w14:textId="77777777" w:rsidR="007A0138" w:rsidRPr="007A0138" w:rsidRDefault="007A0138" w:rsidP="007A0138">
      <w:pPr>
        <w:shd w:val="clear" w:color="auto" w:fill="FFFFFF"/>
        <w:spacing w:after="0" w:line="360" w:lineRule="auto"/>
        <w:textAlignment w:val="baseline"/>
        <w:rPr>
          <w:rFonts w:ascii="Georgia" w:eastAsia="Times New Roman" w:hAnsi="Georgia" w:cs="Times New Roman"/>
          <w:color w:val="333333"/>
          <w:sz w:val="21"/>
          <w:szCs w:val="21"/>
        </w:rPr>
      </w:pPr>
      <w:r w:rsidRPr="007A0138">
        <w:rPr>
          <w:rFonts w:ascii="Georgia" w:eastAsia="Times New Roman" w:hAnsi="Georgia" w:cs="Times New Roman"/>
          <w:color w:val="333333"/>
          <w:sz w:val="21"/>
          <w:szCs w:val="21"/>
        </w:rPr>
        <w:t>Rhonda Buckley, Texas Woman’s University</w:t>
      </w:r>
    </w:p>
    <w:p w14:paraId="1F9E862C" w14:textId="77777777" w:rsidR="007A0138" w:rsidRPr="007A0138" w:rsidRDefault="007A0138" w:rsidP="007A0138">
      <w:pPr>
        <w:shd w:val="clear" w:color="auto" w:fill="FFFFFF"/>
        <w:spacing w:after="0" w:line="360" w:lineRule="auto"/>
        <w:textAlignment w:val="baseline"/>
        <w:rPr>
          <w:rFonts w:ascii="Georgia" w:eastAsia="Times New Roman" w:hAnsi="Georgia" w:cs="Times New Roman"/>
          <w:color w:val="333333"/>
          <w:sz w:val="21"/>
          <w:szCs w:val="21"/>
        </w:rPr>
      </w:pPr>
      <w:r w:rsidRPr="007A0138">
        <w:rPr>
          <w:rFonts w:ascii="Georgia" w:eastAsia="Times New Roman" w:hAnsi="Georgia" w:cs="Times New Roman"/>
          <w:color w:val="333333"/>
          <w:sz w:val="21"/>
          <w:szCs w:val="21"/>
        </w:rPr>
        <w:t>Susan Cashin, University of Wisconsin-Milwaukee</w:t>
      </w:r>
    </w:p>
    <w:p w14:paraId="1F8E176F" w14:textId="77777777" w:rsidR="007A0138" w:rsidRPr="007A0138" w:rsidRDefault="007A0138" w:rsidP="007A0138">
      <w:pPr>
        <w:shd w:val="clear" w:color="auto" w:fill="FFFFFF"/>
        <w:spacing w:after="0" w:line="360" w:lineRule="auto"/>
        <w:textAlignment w:val="baseline"/>
        <w:rPr>
          <w:rFonts w:ascii="Georgia" w:eastAsia="Times New Roman" w:hAnsi="Georgia" w:cs="Times New Roman"/>
          <w:color w:val="333333"/>
          <w:sz w:val="21"/>
          <w:szCs w:val="21"/>
        </w:rPr>
      </w:pPr>
      <w:r w:rsidRPr="007A0138">
        <w:rPr>
          <w:rFonts w:ascii="Georgia" w:eastAsia="Times New Roman" w:hAnsi="Georgia" w:cs="Times New Roman"/>
          <w:color w:val="333333"/>
          <w:sz w:val="21"/>
          <w:szCs w:val="21"/>
        </w:rPr>
        <w:t>Kathryn Cerrone, The University of Akron-Summit College</w:t>
      </w:r>
    </w:p>
    <w:p w14:paraId="2925C1CF" w14:textId="77777777" w:rsidR="007A0138" w:rsidRPr="007A0138" w:rsidRDefault="007A0138" w:rsidP="007A0138">
      <w:pPr>
        <w:shd w:val="clear" w:color="auto" w:fill="FFFFFF"/>
        <w:spacing w:after="0" w:line="360" w:lineRule="auto"/>
        <w:textAlignment w:val="baseline"/>
        <w:rPr>
          <w:rFonts w:ascii="Georgia" w:eastAsia="Times New Roman" w:hAnsi="Georgia" w:cs="Times New Roman"/>
          <w:color w:val="333333"/>
          <w:sz w:val="21"/>
          <w:szCs w:val="21"/>
        </w:rPr>
      </w:pPr>
      <w:r w:rsidRPr="007A0138">
        <w:rPr>
          <w:rFonts w:ascii="Georgia" w:eastAsia="Times New Roman" w:hAnsi="Georgia" w:cs="Times New Roman"/>
          <w:color w:val="333333"/>
          <w:sz w:val="21"/>
          <w:szCs w:val="21"/>
        </w:rPr>
        <w:t>Zhao Chen, Florida Gulf Coast University</w:t>
      </w:r>
    </w:p>
    <w:p w14:paraId="2888FCCA" w14:textId="77777777" w:rsidR="007A0138" w:rsidRPr="007A0138" w:rsidRDefault="007A0138" w:rsidP="007A0138">
      <w:pPr>
        <w:shd w:val="clear" w:color="auto" w:fill="FFFFFF"/>
        <w:spacing w:after="0" w:line="360" w:lineRule="auto"/>
        <w:textAlignment w:val="baseline"/>
        <w:rPr>
          <w:rFonts w:ascii="Georgia" w:eastAsia="Times New Roman" w:hAnsi="Georgia" w:cs="Times New Roman"/>
          <w:color w:val="333333"/>
          <w:sz w:val="21"/>
          <w:szCs w:val="21"/>
        </w:rPr>
      </w:pPr>
      <w:r w:rsidRPr="007A0138">
        <w:rPr>
          <w:rFonts w:ascii="Georgia" w:eastAsia="Times New Roman" w:hAnsi="Georgia" w:cs="Times New Roman"/>
          <w:color w:val="333333"/>
          <w:sz w:val="21"/>
          <w:szCs w:val="21"/>
        </w:rPr>
        <w:t>Ilhan Izmirli, George Mason University, Department of Statistics</w:t>
      </w:r>
    </w:p>
    <w:p w14:paraId="2A569C03" w14:textId="77777777" w:rsidR="007A0138" w:rsidRPr="007A0138" w:rsidRDefault="007A0138" w:rsidP="007A0138">
      <w:pPr>
        <w:shd w:val="clear" w:color="auto" w:fill="FFFFFF"/>
        <w:spacing w:after="0" w:line="360" w:lineRule="auto"/>
        <w:textAlignment w:val="baseline"/>
        <w:rPr>
          <w:rFonts w:ascii="Georgia" w:eastAsia="Times New Roman" w:hAnsi="Georgia" w:cs="Times New Roman"/>
          <w:color w:val="333333"/>
          <w:sz w:val="21"/>
          <w:szCs w:val="21"/>
        </w:rPr>
      </w:pPr>
      <w:r w:rsidRPr="007A0138">
        <w:rPr>
          <w:rFonts w:ascii="Georgia" w:eastAsia="Times New Roman" w:hAnsi="Georgia" w:cs="Times New Roman"/>
          <w:color w:val="333333"/>
          <w:sz w:val="21"/>
          <w:szCs w:val="21"/>
        </w:rPr>
        <w:t>Denise Johansen, University of Cincinnati</w:t>
      </w:r>
    </w:p>
    <w:p w14:paraId="57ABF5A2" w14:textId="77777777" w:rsidR="007A0138" w:rsidRPr="007A0138" w:rsidRDefault="007A0138" w:rsidP="007A0138">
      <w:pPr>
        <w:shd w:val="clear" w:color="auto" w:fill="FFFFFF"/>
        <w:spacing w:after="0" w:line="360" w:lineRule="auto"/>
        <w:textAlignment w:val="baseline"/>
        <w:rPr>
          <w:rFonts w:ascii="Georgia" w:eastAsia="Times New Roman" w:hAnsi="Georgia" w:cs="Times New Roman"/>
          <w:color w:val="333333"/>
          <w:sz w:val="21"/>
          <w:szCs w:val="21"/>
        </w:rPr>
      </w:pPr>
      <w:r w:rsidRPr="007A0138">
        <w:rPr>
          <w:rFonts w:ascii="Georgia" w:eastAsia="Times New Roman" w:hAnsi="Georgia" w:cs="Times New Roman"/>
          <w:color w:val="333333"/>
          <w:sz w:val="21"/>
          <w:szCs w:val="21"/>
        </w:rPr>
        <w:t>Eric Kean, Western Washington University</w:t>
      </w:r>
    </w:p>
    <w:p w14:paraId="7AFB19D2" w14:textId="77777777" w:rsidR="007A0138" w:rsidRPr="007A0138" w:rsidRDefault="007A0138" w:rsidP="007A0138">
      <w:pPr>
        <w:shd w:val="clear" w:color="auto" w:fill="FFFFFF"/>
        <w:spacing w:after="0" w:line="360" w:lineRule="auto"/>
        <w:textAlignment w:val="baseline"/>
        <w:rPr>
          <w:rFonts w:ascii="Georgia" w:eastAsia="Times New Roman" w:hAnsi="Georgia" w:cs="Times New Roman"/>
          <w:color w:val="333333"/>
          <w:sz w:val="21"/>
          <w:szCs w:val="21"/>
        </w:rPr>
      </w:pPr>
      <w:r w:rsidRPr="007A0138">
        <w:rPr>
          <w:rFonts w:ascii="Georgia" w:eastAsia="Times New Roman" w:hAnsi="Georgia" w:cs="Times New Roman"/>
          <w:color w:val="333333"/>
          <w:sz w:val="21"/>
          <w:szCs w:val="21"/>
        </w:rPr>
        <w:t>Yolanda Kumar, Univeristy of Missouri-Columbia</w:t>
      </w:r>
    </w:p>
    <w:p w14:paraId="0E1A828E" w14:textId="77777777" w:rsidR="007A0138" w:rsidRPr="007A0138" w:rsidRDefault="007A0138" w:rsidP="007A0138">
      <w:pPr>
        <w:shd w:val="clear" w:color="auto" w:fill="FFFFFF"/>
        <w:spacing w:after="0" w:line="360" w:lineRule="auto"/>
        <w:textAlignment w:val="baseline"/>
        <w:rPr>
          <w:rFonts w:ascii="Georgia" w:eastAsia="Times New Roman" w:hAnsi="Georgia" w:cs="Times New Roman"/>
          <w:color w:val="333333"/>
          <w:sz w:val="21"/>
          <w:szCs w:val="21"/>
        </w:rPr>
      </w:pPr>
      <w:r w:rsidRPr="007A0138">
        <w:rPr>
          <w:rFonts w:ascii="Georgia" w:eastAsia="Times New Roman" w:hAnsi="Georgia" w:cs="Times New Roman"/>
          <w:color w:val="333333"/>
          <w:sz w:val="21"/>
          <w:szCs w:val="21"/>
        </w:rPr>
        <w:t>Eileen Stock, Baylor University</w:t>
      </w:r>
    </w:p>
    <w:p w14:paraId="2A0F3F67" w14:textId="77777777" w:rsidR="007A0138" w:rsidRPr="007A0138" w:rsidRDefault="007A0138" w:rsidP="007A0138">
      <w:pPr>
        <w:shd w:val="clear" w:color="auto" w:fill="FFFFFF"/>
        <w:spacing w:after="0" w:line="360" w:lineRule="auto"/>
        <w:textAlignment w:val="baseline"/>
        <w:rPr>
          <w:rFonts w:ascii="Georgia" w:eastAsia="Times New Roman" w:hAnsi="Georgia" w:cs="Times New Roman"/>
          <w:color w:val="333333"/>
          <w:sz w:val="21"/>
          <w:szCs w:val="21"/>
        </w:rPr>
      </w:pPr>
      <w:r w:rsidRPr="007A0138">
        <w:rPr>
          <w:rFonts w:ascii="Georgia" w:eastAsia="Times New Roman" w:hAnsi="Georgia" w:cs="Times New Roman"/>
          <w:color w:val="333333"/>
          <w:sz w:val="21"/>
          <w:szCs w:val="21"/>
        </w:rPr>
        <w:t>Sean Thomas, Emory University</w:t>
      </w:r>
    </w:p>
    <w:p w14:paraId="260026A4" w14:textId="77777777" w:rsidR="007A0138" w:rsidRPr="007A0138" w:rsidRDefault="007A0138" w:rsidP="007A0138">
      <w:pPr>
        <w:shd w:val="clear" w:color="auto" w:fill="FFFFFF"/>
        <w:spacing w:after="0" w:line="360" w:lineRule="auto"/>
        <w:textAlignment w:val="baseline"/>
        <w:rPr>
          <w:rFonts w:ascii="Georgia" w:eastAsia="Times New Roman" w:hAnsi="Georgia" w:cs="Times New Roman"/>
          <w:color w:val="333333"/>
          <w:sz w:val="21"/>
          <w:szCs w:val="21"/>
        </w:rPr>
      </w:pPr>
      <w:r w:rsidRPr="007A0138">
        <w:rPr>
          <w:rFonts w:ascii="Georgia" w:eastAsia="Times New Roman" w:hAnsi="Georgia" w:cs="Times New Roman"/>
          <w:color w:val="333333"/>
          <w:sz w:val="21"/>
          <w:szCs w:val="21"/>
        </w:rPr>
        <w:t>Sara Tomek, University of Alabama</w:t>
      </w:r>
    </w:p>
    <w:p w14:paraId="6ED71B58" w14:textId="77777777" w:rsidR="007A0138" w:rsidRPr="007A0138" w:rsidRDefault="007A0138" w:rsidP="007A0138">
      <w:pPr>
        <w:shd w:val="clear" w:color="auto" w:fill="FFFFFF"/>
        <w:spacing w:after="0" w:line="360" w:lineRule="auto"/>
        <w:textAlignment w:val="baseline"/>
        <w:rPr>
          <w:rFonts w:ascii="Georgia" w:eastAsia="Times New Roman" w:hAnsi="Georgia" w:cs="Times New Roman"/>
          <w:color w:val="333333"/>
          <w:sz w:val="21"/>
          <w:szCs w:val="21"/>
        </w:rPr>
      </w:pPr>
      <w:r w:rsidRPr="007A0138">
        <w:rPr>
          <w:rFonts w:ascii="Georgia" w:eastAsia="Times New Roman" w:hAnsi="Georgia" w:cs="Times New Roman"/>
          <w:color w:val="333333"/>
          <w:sz w:val="21"/>
          <w:szCs w:val="21"/>
        </w:rPr>
        <w:t>Mildred Vernia, Indiana University Southeast</w:t>
      </w:r>
    </w:p>
    <w:p w14:paraId="4D4100E5" w14:textId="77777777" w:rsidR="007A0138" w:rsidRPr="007A0138" w:rsidRDefault="007A0138" w:rsidP="007A0138">
      <w:pPr>
        <w:shd w:val="clear" w:color="auto" w:fill="FFFFFF"/>
        <w:spacing w:after="0" w:line="360" w:lineRule="auto"/>
        <w:textAlignment w:val="baseline"/>
        <w:rPr>
          <w:rFonts w:ascii="Georgia" w:eastAsia="Times New Roman" w:hAnsi="Georgia" w:cs="Times New Roman"/>
          <w:color w:val="333333"/>
          <w:sz w:val="21"/>
          <w:szCs w:val="21"/>
        </w:rPr>
      </w:pPr>
      <w:r w:rsidRPr="007A0138">
        <w:rPr>
          <w:rFonts w:ascii="Georgia" w:eastAsia="Times New Roman" w:hAnsi="Georgia" w:cs="Times New Roman"/>
          <w:color w:val="333333"/>
          <w:sz w:val="21"/>
          <w:szCs w:val="21"/>
        </w:rPr>
        <w:t>Gingia Wen, Texas Woman’s University</w:t>
      </w:r>
    </w:p>
    <w:p w14:paraId="51CC29D5" w14:textId="77777777" w:rsidR="007A0138" w:rsidRPr="007A0138" w:rsidRDefault="007A0138" w:rsidP="007A0138">
      <w:pPr>
        <w:shd w:val="clear" w:color="auto" w:fill="FFFFFF"/>
        <w:spacing w:after="0" w:line="360" w:lineRule="auto"/>
        <w:textAlignment w:val="baseline"/>
        <w:rPr>
          <w:rFonts w:ascii="Georgia" w:eastAsia="Times New Roman" w:hAnsi="Georgia" w:cs="Times New Roman"/>
          <w:color w:val="333333"/>
          <w:sz w:val="21"/>
          <w:szCs w:val="21"/>
        </w:rPr>
      </w:pPr>
      <w:r w:rsidRPr="007A0138">
        <w:rPr>
          <w:rFonts w:ascii="Georgia" w:eastAsia="Times New Roman" w:hAnsi="Georgia" w:cs="Times New Roman"/>
          <w:color w:val="333333"/>
          <w:sz w:val="21"/>
          <w:szCs w:val="21"/>
        </w:rPr>
        <w:t>Jiang Yuan, Baylor University</w:t>
      </w:r>
    </w:p>
    <w:p w14:paraId="206DA5A6" w14:textId="77777777" w:rsidR="007A0138" w:rsidRPr="007A0138" w:rsidRDefault="007A0138" w:rsidP="007A0138">
      <w:pPr>
        <w:shd w:val="clear" w:color="auto" w:fill="FFFFFF"/>
        <w:spacing w:after="0" w:line="360" w:lineRule="auto"/>
        <w:textAlignment w:val="baseline"/>
        <w:rPr>
          <w:rFonts w:ascii="Georgia" w:eastAsia="Times New Roman" w:hAnsi="Georgia" w:cs="Times New Roman"/>
          <w:color w:val="333333"/>
          <w:sz w:val="21"/>
          <w:szCs w:val="21"/>
        </w:rPr>
      </w:pPr>
      <w:r w:rsidRPr="007A0138">
        <w:rPr>
          <w:rFonts w:ascii="Times New Roman" w:eastAsia="Times New Roman" w:hAnsi="Times New Roman" w:cs="Times New Roman"/>
          <w:color w:val="333333"/>
          <w:sz w:val="21"/>
          <w:szCs w:val="21"/>
        </w:rPr>
        <w:t> </w:t>
      </w:r>
    </w:p>
    <w:p w14:paraId="29789FE8" w14:textId="77777777" w:rsidR="007A0138" w:rsidRPr="007A0138" w:rsidRDefault="007A0138" w:rsidP="007A0138">
      <w:pPr>
        <w:shd w:val="clear" w:color="auto" w:fill="FFFFFF"/>
        <w:spacing w:after="0" w:line="360" w:lineRule="auto"/>
        <w:textAlignment w:val="baseline"/>
        <w:rPr>
          <w:rFonts w:ascii="Georgia" w:eastAsia="Times New Roman" w:hAnsi="Georgia" w:cs="Times New Roman"/>
          <w:color w:val="333333"/>
          <w:sz w:val="21"/>
          <w:szCs w:val="21"/>
        </w:rPr>
      </w:pPr>
      <w:r w:rsidRPr="007A0138">
        <w:rPr>
          <w:rFonts w:ascii="Georgia" w:eastAsia="Times New Roman" w:hAnsi="Georgia" w:cs="Times New Roman"/>
          <w:color w:val="333333"/>
          <w:sz w:val="21"/>
          <w:szCs w:val="21"/>
        </w:rPr>
        <w:t>We also acknowledge the valuable contribution of the publisher’s accuracy checker, Phyllis Barnidge.</w:t>
      </w:r>
    </w:p>
    <w:p w14:paraId="139B4F84" w14:textId="77777777" w:rsidR="00317BB4" w:rsidRDefault="00317BB4"/>
    <w:p w14:paraId="48463253" w14:textId="77777777" w:rsidR="007A0138" w:rsidRDefault="007A0138"/>
    <w:p w14:paraId="48057CE8" w14:textId="77777777" w:rsidR="007A0138" w:rsidRDefault="007A0138"/>
    <w:p w14:paraId="1595B98F" w14:textId="77777777" w:rsidR="007A0138" w:rsidRDefault="007A0138"/>
    <w:p w14:paraId="2BFC5E4B" w14:textId="77777777" w:rsidR="007A0138" w:rsidRDefault="007A0138"/>
    <w:p w14:paraId="0BBA37B2" w14:textId="77777777" w:rsidR="007A0138" w:rsidRDefault="007A0138"/>
    <w:p w14:paraId="01F74FFB" w14:textId="77777777" w:rsidR="007A0138" w:rsidRDefault="007A0138"/>
    <w:p w14:paraId="07C3F906" w14:textId="77777777" w:rsidR="007A0138" w:rsidRDefault="007A0138" w:rsidP="007A0138">
      <w:pPr>
        <w:shd w:val="clear" w:color="auto" w:fill="FFFFFF"/>
        <w:spacing w:after="0" w:line="264" w:lineRule="atLeast"/>
        <w:jc w:val="center"/>
        <w:textAlignment w:val="baseline"/>
        <w:outlineLvl w:val="2"/>
        <w:rPr>
          <w:rFonts w:ascii="Calibri" w:eastAsia="Times New Roman" w:hAnsi="Calibri" w:cs="Calibri"/>
          <w:b/>
          <w:bCs/>
          <w:color w:val="333333"/>
          <w:sz w:val="31"/>
          <w:szCs w:val="31"/>
        </w:rPr>
      </w:pPr>
    </w:p>
    <w:p w14:paraId="04350E70" w14:textId="77777777" w:rsidR="007A0138" w:rsidRDefault="007A0138" w:rsidP="007A0138">
      <w:pPr>
        <w:shd w:val="clear" w:color="auto" w:fill="FFFFFF"/>
        <w:spacing w:after="0" w:line="264" w:lineRule="atLeast"/>
        <w:jc w:val="center"/>
        <w:textAlignment w:val="baseline"/>
        <w:outlineLvl w:val="2"/>
        <w:rPr>
          <w:rFonts w:ascii="Calibri" w:eastAsia="Times New Roman" w:hAnsi="Calibri" w:cs="Calibri"/>
          <w:b/>
          <w:bCs/>
          <w:color w:val="333333"/>
          <w:sz w:val="31"/>
          <w:szCs w:val="31"/>
        </w:rPr>
      </w:pPr>
    </w:p>
    <w:p w14:paraId="02778C17" w14:textId="77777777" w:rsidR="007A0138" w:rsidRDefault="007A0138" w:rsidP="007A0138">
      <w:pPr>
        <w:shd w:val="clear" w:color="auto" w:fill="FFFFFF"/>
        <w:spacing w:after="0" w:line="264" w:lineRule="atLeast"/>
        <w:jc w:val="center"/>
        <w:textAlignment w:val="baseline"/>
        <w:outlineLvl w:val="2"/>
        <w:rPr>
          <w:rFonts w:ascii="Calibri" w:eastAsia="Times New Roman" w:hAnsi="Calibri" w:cs="Calibri"/>
          <w:b/>
          <w:bCs/>
          <w:color w:val="333333"/>
          <w:sz w:val="31"/>
          <w:szCs w:val="31"/>
        </w:rPr>
      </w:pPr>
    </w:p>
    <w:p w14:paraId="3F45F56C" w14:textId="77777777" w:rsidR="007A0138" w:rsidRPr="007A0138" w:rsidRDefault="007A0138" w:rsidP="007A0138">
      <w:pPr>
        <w:shd w:val="clear" w:color="auto" w:fill="FFFFFF"/>
        <w:spacing w:after="0" w:line="264" w:lineRule="atLeast"/>
        <w:jc w:val="center"/>
        <w:textAlignment w:val="baseline"/>
        <w:outlineLvl w:val="2"/>
        <w:rPr>
          <w:rFonts w:ascii="Calibri" w:eastAsia="Times New Roman" w:hAnsi="Calibri" w:cs="Calibri"/>
          <w:b/>
          <w:bCs/>
          <w:color w:val="333333"/>
          <w:sz w:val="31"/>
          <w:szCs w:val="31"/>
        </w:rPr>
      </w:pPr>
      <w:r w:rsidRPr="007A0138">
        <w:rPr>
          <w:rFonts w:ascii="Calibri" w:eastAsia="Times New Roman" w:hAnsi="Calibri" w:cs="Calibri"/>
          <w:b/>
          <w:bCs/>
          <w:color w:val="333333"/>
          <w:sz w:val="31"/>
          <w:szCs w:val="31"/>
        </w:rPr>
        <w:t>Dedication</w:t>
      </w:r>
    </w:p>
    <w:p w14:paraId="79E50378" w14:textId="77777777" w:rsidR="007A0138" w:rsidRPr="007A0138" w:rsidRDefault="007A0138" w:rsidP="007A0138">
      <w:pPr>
        <w:shd w:val="clear" w:color="auto" w:fill="FFFFFF"/>
        <w:spacing w:after="0" w:line="439" w:lineRule="atLeast"/>
        <w:textAlignment w:val="baseline"/>
        <w:rPr>
          <w:rFonts w:ascii="Georgia" w:eastAsia="Times New Roman" w:hAnsi="Georgia" w:cs="Times New Roman"/>
          <w:color w:val="333333"/>
          <w:sz w:val="21"/>
          <w:szCs w:val="21"/>
        </w:rPr>
      </w:pPr>
      <w:r w:rsidRPr="007A0138">
        <w:rPr>
          <w:rFonts w:ascii="Georgia" w:eastAsia="Times New Roman" w:hAnsi="Georgia" w:cs="Times New Roman"/>
          <w:color w:val="333333"/>
          <w:sz w:val="21"/>
          <w:szCs w:val="21"/>
        </w:rPr>
        <w:t>To our families and teachers.</w:t>
      </w:r>
    </w:p>
    <w:p w14:paraId="61C312F2" w14:textId="77777777" w:rsidR="007A0138" w:rsidRDefault="007A0138"/>
    <w:p w14:paraId="13BAAD9A" w14:textId="77777777" w:rsidR="007A0138" w:rsidRDefault="007A0138"/>
    <w:p w14:paraId="7BA29EB2" w14:textId="77777777" w:rsidR="007A0138" w:rsidRDefault="007A0138"/>
    <w:p w14:paraId="28AF03E2" w14:textId="77777777" w:rsidR="007A0138" w:rsidRDefault="007A0138"/>
    <w:p w14:paraId="5D34BA42" w14:textId="77777777" w:rsidR="007A0138" w:rsidRDefault="007A0138"/>
    <w:p w14:paraId="4ADA68EB" w14:textId="77777777" w:rsidR="007A0138" w:rsidRDefault="007A0138"/>
    <w:p w14:paraId="37F7CB46" w14:textId="77777777" w:rsidR="007A0138" w:rsidRDefault="007A0138"/>
    <w:p w14:paraId="383E1658" w14:textId="77777777" w:rsidR="007A0138" w:rsidRDefault="007A0138"/>
    <w:p w14:paraId="40EC069C" w14:textId="77777777" w:rsidR="007A0138" w:rsidRDefault="007A0138"/>
    <w:p w14:paraId="39C663F1" w14:textId="77777777" w:rsidR="007A0138" w:rsidRDefault="007A0138"/>
    <w:p w14:paraId="0AF4E327" w14:textId="77777777" w:rsidR="007A0138" w:rsidRDefault="007A0138"/>
    <w:p w14:paraId="6FBB1765" w14:textId="77777777" w:rsidR="007A0138" w:rsidRDefault="007A0138"/>
    <w:p w14:paraId="777D81C9" w14:textId="77777777" w:rsidR="007A0138" w:rsidRDefault="007A0138"/>
    <w:p w14:paraId="24E90537" w14:textId="77777777" w:rsidR="007A0138" w:rsidRDefault="007A0138"/>
    <w:p w14:paraId="1A79D8F0" w14:textId="77777777" w:rsidR="007A0138" w:rsidRDefault="007A0138"/>
    <w:p w14:paraId="4F842D61" w14:textId="77777777" w:rsidR="007A0138" w:rsidRDefault="007A0138"/>
    <w:p w14:paraId="1CCDB2F0" w14:textId="77777777" w:rsidR="007A0138" w:rsidRDefault="007A0138"/>
    <w:p w14:paraId="1A566CB8" w14:textId="77777777" w:rsidR="007A0138" w:rsidRDefault="007A0138"/>
    <w:p w14:paraId="009585EC" w14:textId="77777777" w:rsidR="007A0138" w:rsidRDefault="007A0138"/>
    <w:p w14:paraId="033F4F42" w14:textId="77777777" w:rsidR="007A0138" w:rsidRDefault="007A0138"/>
    <w:p w14:paraId="2ED04403" w14:textId="77777777" w:rsidR="007A0138" w:rsidRDefault="007A0138"/>
    <w:p w14:paraId="06CDEC70" w14:textId="77777777" w:rsidR="007A0138" w:rsidRDefault="007A0138"/>
    <w:p w14:paraId="24F43881" w14:textId="77777777" w:rsidR="007A0138" w:rsidRDefault="007A0138"/>
    <w:p w14:paraId="48286459" w14:textId="77777777" w:rsidR="007A0138" w:rsidRDefault="007A0138"/>
    <w:p w14:paraId="509E845C" w14:textId="77777777" w:rsidR="007A0138" w:rsidRDefault="007A0138" w:rsidP="007A0138">
      <w:pPr>
        <w:pStyle w:val="Heading3"/>
        <w:shd w:val="clear" w:color="auto" w:fill="FFFFFF"/>
        <w:spacing w:before="0" w:beforeAutospacing="0" w:after="0" w:afterAutospacing="0" w:line="360" w:lineRule="auto"/>
        <w:jc w:val="center"/>
        <w:textAlignment w:val="baseline"/>
        <w:rPr>
          <w:rFonts w:ascii="Calibri" w:hAnsi="Calibri" w:cs="Calibri"/>
          <w:color w:val="333333"/>
          <w:sz w:val="31"/>
          <w:szCs w:val="31"/>
        </w:rPr>
      </w:pPr>
      <w:r>
        <w:rPr>
          <w:rFonts w:ascii="Calibri" w:hAnsi="Calibri" w:cs="Calibri"/>
          <w:color w:val="333333"/>
          <w:sz w:val="31"/>
          <w:szCs w:val="31"/>
        </w:rPr>
        <w:t>Preface</w:t>
      </w:r>
    </w:p>
    <w:p w14:paraId="6C488D4B" w14:textId="77777777" w:rsidR="007A0138" w:rsidRDefault="007A0138" w:rsidP="007A0138">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This book is meant to be a textbook for a standard one-semester introductory statistics course for general education students. Our motivation for writing it is twofold: 1.) to provide a low-cost alternative to many existing popular textbooks on the market; and 2.) to provide a quality textbook on the subject with a focus on the core material of the course in a balanced presentation.</w:t>
      </w:r>
    </w:p>
    <w:p w14:paraId="36616837" w14:textId="77777777" w:rsidR="007A0138" w:rsidRDefault="007A0138" w:rsidP="007A0138">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51E7C418" w14:textId="77777777" w:rsidR="007A0138" w:rsidRDefault="007A0138" w:rsidP="007A0138">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The high cost of textbooks has spiraled out of control in recent years. The high frequency at which new editions of popular texts appear puts a tremendous burden on students and faculty alike, as well as the natural environment. Against this background we set out to write a quality textbook with materials such as examples and exercises that age well with time and that would therefore not require frequent new editions. Our vision resonates well with the publisher’s business model which includes free digital access, reduced paper prints, and easy customization by instructors if additional material is desired.</w:t>
      </w:r>
    </w:p>
    <w:p w14:paraId="435ABCD0" w14:textId="77777777" w:rsidR="007A0138" w:rsidRDefault="007A0138" w:rsidP="007A0138">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0B0A4737" w14:textId="77777777" w:rsidR="007A0138" w:rsidRDefault="007A0138" w:rsidP="007A0138">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Over time the core content of this course has developed into a well-defined body of material that is substantial for a one-semester course. The authors believe that the students in this course are best served by a focus on the core material and not by an exposure to a plethora of peripheral topics. Therefore in writing this book we have sought to present material that comprises fully a central body of knowledge that is defined according to convention, realistic expectation with respect to course duration and students’ maturity level, and our professional judgment and experience. We believe that certain topics, among them Poisson and geometric distributions and the normal approximation to the binomial distribution (particularly with a continuity correction) are distracting in nature. Other topics, such as nonparametric methods, while important, do not belong in a first course in statistics. As a result we envision a smaller and less intimidating textbook that trades some extended and unnecessary topics for a better focused presentation of the central material.</w:t>
      </w:r>
    </w:p>
    <w:p w14:paraId="245ABFAE" w14:textId="77777777" w:rsidR="007A0138" w:rsidRDefault="007A0138" w:rsidP="007A0138">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4878409D" w14:textId="77777777" w:rsidR="007A0138" w:rsidRDefault="007A0138" w:rsidP="007A0138">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 xml:space="preserve">Textbooks for this course cover a wide range in terms of simplicity and complexity. Some popular textbooks emphasize the simplicity of individual concepts to the point of lacking the coherence of an overall network of concepts. Other textbooks include overly detailed conceptual and computational discussions and as a result repel students from reading them. The authors believe that a successful book must strike a balance between the two extremes, however difficult it may be. As a consequence the overarching guiding principle of our writing is to seek simplicity but to preserve the coherence of the whole body of information communicated, both conceptually and computationally. We seek to </w:t>
      </w:r>
      <w:r>
        <w:rPr>
          <w:rFonts w:ascii="Georgia" w:hAnsi="Georgia"/>
          <w:color w:val="333333"/>
          <w:sz w:val="21"/>
          <w:szCs w:val="21"/>
        </w:rPr>
        <w:lastRenderedPageBreak/>
        <w:t>remind ourselves (and others) that we teach ideas, not just step-by-step algorithms, but ideas that can be implemented by straightforward algorithms.</w:t>
      </w:r>
    </w:p>
    <w:p w14:paraId="4853AF09" w14:textId="77777777" w:rsidR="007A0138" w:rsidRDefault="007A0138" w:rsidP="007A0138">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4D6ECA9B" w14:textId="77777777" w:rsidR="007A0138" w:rsidRDefault="007A0138" w:rsidP="007A0138">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In our experience most students come to an introductory course in statistics with a calculator that they are familiar with and with which their proficiency is more than adequate for the course material. If the instructor chooses to use technological aids, either calculators or statistical software such as Minitab or SPSS, for more than mere arithmetical computations but as a significant component of the course then effective instruction for their use will require more extensive written instruction than a mere paragraph or two in the text. Given the plethora of such aids available, to discuss a few of them would not provide sufficiently wide or detailed coverage and to discuss many would digress unnecessarily from the conceptual focus of the book. The overarching philosophy of this textbook is to present the core material of an introductory course in statistics for non-majors in a complete yet streamlined way. Much room has been intentionally left for instructors to apply their own instructional styles as they deem appropriate for their classes and educational goals. We believe that the whole matter of what technological aids to use, and to what extent, is precisely the type of material best left to the instructor’s discretion.</w:t>
      </w:r>
    </w:p>
    <w:p w14:paraId="2E5F6A16" w14:textId="77777777" w:rsidR="007A0138" w:rsidRDefault="007A0138" w:rsidP="007A0138">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1D75964D" w14:textId="77777777" w:rsidR="007A0138" w:rsidRDefault="007A0138" w:rsidP="007A0138">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All figures with the exception of</w:t>
      </w:r>
      <w:r>
        <w:rPr>
          <w:rStyle w:val="apple-converted-space"/>
          <w:rFonts w:ascii="Georgia" w:hAnsi="Georgia"/>
          <w:color w:val="333333"/>
          <w:sz w:val="21"/>
          <w:szCs w:val="21"/>
        </w:rPr>
        <w:t> </w:t>
      </w:r>
      <w:hyperlink r:id="rId12" w:anchor="fwk-shafer-ch01_s01_f01" w:history="1">
        <w:r>
          <w:rPr>
            <w:rStyle w:val="Hyperlink"/>
            <w:rFonts w:ascii="Georgia" w:hAnsi="Georgia"/>
            <w:color w:val="2689C6"/>
            <w:sz w:val="21"/>
            <w:szCs w:val="21"/>
            <w:bdr w:val="none" w:sz="0" w:space="0" w:color="auto" w:frame="1"/>
          </w:rPr>
          <w:t>Figure 1.1 "The Grand Picture of Statistics"</w:t>
        </w:r>
      </w:hyperlink>
      <w:r>
        <w:rPr>
          <w:rFonts w:ascii="Georgia" w:hAnsi="Georgia"/>
          <w:color w:val="333333"/>
          <w:sz w:val="21"/>
          <w:szCs w:val="21"/>
        </w:rPr>
        <w:t>,</w:t>
      </w:r>
      <w:hyperlink r:id="rId13" w:anchor="fwk-shafer-ch02_s01_s01_f01" w:history="1">
        <w:r>
          <w:rPr>
            <w:rStyle w:val="Hyperlink"/>
            <w:rFonts w:ascii="Georgia" w:hAnsi="Georgia"/>
            <w:color w:val="2689C6"/>
            <w:sz w:val="21"/>
            <w:szCs w:val="21"/>
            <w:bdr w:val="none" w:sz="0" w:space="0" w:color="auto" w:frame="1"/>
          </w:rPr>
          <w:t>Figure 2.1 "Stem and Leaf Diagram"</w:t>
        </w:r>
      </w:hyperlink>
      <w:r>
        <w:rPr>
          <w:rFonts w:ascii="Georgia" w:hAnsi="Georgia"/>
          <w:color w:val="333333"/>
          <w:sz w:val="21"/>
          <w:szCs w:val="21"/>
        </w:rPr>
        <w:t>,</w:t>
      </w:r>
      <w:r>
        <w:rPr>
          <w:rStyle w:val="apple-converted-space"/>
          <w:rFonts w:ascii="Georgia" w:hAnsi="Georgia"/>
          <w:color w:val="333333"/>
          <w:sz w:val="21"/>
          <w:szCs w:val="21"/>
        </w:rPr>
        <w:t> </w:t>
      </w:r>
      <w:hyperlink r:id="rId14" w:anchor="fwk-shafer-ch02_s01_s01_f02" w:history="1">
        <w:r>
          <w:rPr>
            <w:rStyle w:val="Hyperlink"/>
            <w:rFonts w:ascii="Georgia" w:hAnsi="Georgia"/>
            <w:color w:val="2689C6"/>
            <w:sz w:val="21"/>
            <w:szCs w:val="21"/>
            <w:bdr w:val="none" w:sz="0" w:space="0" w:color="auto" w:frame="1"/>
          </w:rPr>
          <w:t>Figure 2.2 "Ordered Stem and Leaf Diagram"</w:t>
        </w:r>
      </w:hyperlink>
      <w:r>
        <w:rPr>
          <w:rFonts w:ascii="Georgia" w:hAnsi="Georgia"/>
          <w:color w:val="333333"/>
          <w:sz w:val="21"/>
          <w:szCs w:val="21"/>
        </w:rPr>
        <w:t>,</w:t>
      </w:r>
      <w:hyperlink r:id="rId15" w:anchor="fwk-shafer-ch02_s04_s01_f02" w:history="1">
        <w:r>
          <w:rPr>
            <w:rStyle w:val="Hyperlink"/>
            <w:rFonts w:ascii="Georgia" w:hAnsi="Georgia"/>
            <w:color w:val="2689C6"/>
            <w:sz w:val="21"/>
            <w:szCs w:val="21"/>
            <w:bdr w:val="none" w:sz="0" w:space="0" w:color="auto" w:frame="1"/>
          </w:rPr>
          <w:t>Figure 2.13 "The Box Plot"</w:t>
        </w:r>
      </w:hyperlink>
      <w:r>
        <w:rPr>
          <w:rFonts w:ascii="Georgia" w:hAnsi="Georgia"/>
          <w:color w:val="333333"/>
          <w:sz w:val="21"/>
          <w:szCs w:val="21"/>
        </w:rPr>
        <w:t>,</w:t>
      </w:r>
      <w:r>
        <w:rPr>
          <w:rStyle w:val="apple-converted-space"/>
          <w:rFonts w:ascii="Georgia" w:hAnsi="Georgia"/>
          <w:color w:val="333333"/>
          <w:sz w:val="21"/>
          <w:szCs w:val="21"/>
        </w:rPr>
        <w:t> </w:t>
      </w:r>
      <w:hyperlink r:id="rId16" w:anchor="fwk-shafer-ch10_s02_f02" w:history="1">
        <w:r>
          <w:rPr>
            <w:rStyle w:val="Hyperlink"/>
            <w:rFonts w:ascii="Georgia" w:hAnsi="Georgia"/>
            <w:color w:val="2689C6"/>
            <w:sz w:val="21"/>
            <w:szCs w:val="21"/>
            <w:bdr w:val="none" w:sz="0" w:space="0" w:color="auto" w:frame="1"/>
          </w:rPr>
          <w:t>Figure 10.4 "Linear Correlation Coefficient "</w:t>
        </w:r>
      </w:hyperlink>
      <w:r>
        <w:rPr>
          <w:rFonts w:ascii="Georgia" w:hAnsi="Georgia"/>
          <w:color w:val="333333"/>
          <w:sz w:val="21"/>
          <w:szCs w:val="21"/>
        </w:rPr>
        <w:t>,</w:t>
      </w:r>
      <w:r>
        <w:rPr>
          <w:rStyle w:val="apple-converted-space"/>
          <w:rFonts w:ascii="Georgia" w:hAnsi="Georgia"/>
          <w:color w:val="333333"/>
          <w:sz w:val="21"/>
          <w:szCs w:val="21"/>
        </w:rPr>
        <w:t> </w:t>
      </w:r>
      <w:hyperlink r:id="rId17" w:anchor="fwk-shafer-ch10_s03_f01" w:history="1">
        <w:r>
          <w:rPr>
            <w:rStyle w:val="Hyperlink"/>
            <w:rFonts w:ascii="Georgia" w:hAnsi="Georgia"/>
            <w:color w:val="2689C6"/>
            <w:sz w:val="21"/>
            <w:szCs w:val="21"/>
            <w:bdr w:val="none" w:sz="0" w:space="0" w:color="auto" w:frame="1"/>
          </w:rPr>
          <w:t>Figure 10.5 "The Simple Linear Model Concept"</w:t>
        </w:r>
      </w:hyperlink>
      <w:r>
        <w:rPr>
          <w:rFonts w:ascii="Georgia" w:hAnsi="Georgia"/>
          <w:color w:val="333333"/>
          <w:sz w:val="21"/>
          <w:szCs w:val="21"/>
        </w:rPr>
        <w:t>, and the unnumbered figure in</w:t>
      </w:r>
      <w:r>
        <w:rPr>
          <w:rStyle w:val="apple-converted-space"/>
          <w:rFonts w:ascii="Georgia" w:hAnsi="Georgia"/>
          <w:color w:val="333333"/>
          <w:sz w:val="21"/>
          <w:szCs w:val="21"/>
        </w:rPr>
        <w:t> </w:t>
      </w:r>
      <w:hyperlink r:id="rId18" w:anchor="fwk-shafer-ch02_s04_s01_n07" w:history="1">
        <w:r>
          <w:rPr>
            <w:rStyle w:val="Hyperlink"/>
            <w:rFonts w:ascii="Georgia" w:hAnsi="Georgia"/>
            <w:color w:val="2689C6"/>
            <w:sz w:val="21"/>
            <w:szCs w:val="21"/>
            <w:bdr w:val="none" w:sz="0" w:space="0" w:color="auto" w:frame="1"/>
          </w:rPr>
          <w:t>Note 2.50 "Example 16"</w:t>
        </w:r>
      </w:hyperlink>
      <w:r>
        <w:rPr>
          <w:rStyle w:val="apple-converted-space"/>
          <w:rFonts w:ascii="Georgia" w:hAnsi="Georgia"/>
          <w:color w:val="333333"/>
          <w:sz w:val="21"/>
          <w:szCs w:val="21"/>
        </w:rPr>
        <w:t> </w:t>
      </w:r>
      <w:r>
        <w:rPr>
          <w:rFonts w:ascii="Georgia" w:hAnsi="Georgia"/>
          <w:color w:val="333333"/>
          <w:sz w:val="21"/>
          <w:szCs w:val="21"/>
        </w:rPr>
        <w:t>of</w:t>
      </w:r>
      <w:r>
        <w:rPr>
          <w:rStyle w:val="apple-converted-space"/>
          <w:rFonts w:ascii="Georgia" w:hAnsi="Georgia"/>
          <w:color w:val="333333"/>
          <w:sz w:val="21"/>
          <w:szCs w:val="21"/>
        </w:rPr>
        <w:t> </w:t>
      </w:r>
      <w:hyperlink r:id="rId19" w:history="1">
        <w:r>
          <w:rPr>
            <w:rStyle w:val="Hyperlink"/>
            <w:rFonts w:ascii="Georgia" w:hAnsi="Georgia"/>
            <w:color w:val="2689C6"/>
            <w:sz w:val="21"/>
            <w:szCs w:val="21"/>
            <w:bdr w:val="none" w:sz="0" w:space="0" w:color="auto" w:frame="1"/>
          </w:rPr>
          <w:t>Chapter 2 "Descriptive Statistics"</w:t>
        </w:r>
      </w:hyperlink>
      <w:r>
        <w:rPr>
          <w:rStyle w:val="apple-converted-space"/>
          <w:rFonts w:ascii="Georgia" w:hAnsi="Georgia"/>
          <w:color w:val="333333"/>
          <w:sz w:val="21"/>
          <w:szCs w:val="21"/>
        </w:rPr>
        <w:t> </w:t>
      </w:r>
      <w:r>
        <w:rPr>
          <w:rFonts w:ascii="Georgia" w:hAnsi="Georgia"/>
          <w:color w:val="333333"/>
          <w:sz w:val="21"/>
          <w:szCs w:val="21"/>
        </w:rPr>
        <w:t>were generated using MATLAB, copyright 2010.</w:t>
      </w:r>
    </w:p>
    <w:p w14:paraId="4313C650" w14:textId="77777777" w:rsidR="007A0138" w:rsidRDefault="007A0138"/>
    <w:p w14:paraId="68ABC9B2" w14:textId="77777777" w:rsidR="007A0138" w:rsidRDefault="007A0138"/>
    <w:p w14:paraId="21659B51" w14:textId="77777777" w:rsidR="007A0138" w:rsidRDefault="007A0138"/>
    <w:p w14:paraId="52042A3F" w14:textId="77777777" w:rsidR="007A0138" w:rsidRDefault="007A0138"/>
    <w:p w14:paraId="04D59918" w14:textId="77777777" w:rsidR="007A0138" w:rsidRDefault="007A0138"/>
    <w:p w14:paraId="115ED7E8" w14:textId="77777777" w:rsidR="007A0138" w:rsidRDefault="007A0138"/>
    <w:p w14:paraId="7E8D9CDE" w14:textId="77777777" w:rsidR="007A0138" w:rsidRDefault="007A0138"/>
    <w:p w14:paraId="19C7FCB1" w14:textId="77777777" w:rsidR="007A0138" w:rsidRDefault="007A0138"/>
    <w:p w14:paraId="2835D883" w14:textId="77777777" w:rsidR="007A0138" w:rsidRDefault="007A0138"/>
    <w:p w14:paraId="34BFD4A2" w14:textId="77777777" w:rsidR="007A0138" w:rsidRDefault="007A0138"/>
    <w:p w14:paraId="3E4D29C9" w14:textId="77777777" w:rsidR="007A0138" w:rsidRDefault="007A0138"/>
    <w:p w14:paraId="3148E32E" w14:textId="77777777" w:rsidR="00101CD6" w:rsidRDefault="007A0138" w:rsidP="00101CD6">
      <w:pPr>
        <w:pStyle w:val="Heading1"/>
        <w:shd w:val="clear" w:color="auto" w:fill="FFFFFF"/>
        <w:spacing w:before="0" w:line="360" w:lineRule="auto"/>
        <w:jc w:val="center"/>
        <w:textAlignment w:val="baseline"/>
        <w:rPr>
          <w:rStyle w:val="title-prefix"/>
          <w:rFonts w:ascii="Calibri" w:hAnsi="Calibri" w:cs="Calibri"/>
          <w:color w:val="000000"/>
          <w:sz w:val="31"/>
          <w:szCs w:val="31"/>
          <w:bdr w:val="none" w:sz="0" w:space="0" w:color="auto" w:frame="1"/>
        </w:rPr>
      </w:pPr>
      <w:r w:rsidRPr="007A0138">
        <w:rPr>
          <w:rStyle w:val="title-prefix"/>
          <w:rFonts w:ascii="Calibri" w:hAnsi="Calibri" w:cs="Calibri"/>
          <w:color w:val="000000"/>
          <w:sz w:val="31"/>
          <w:szCs w:val="31"/>
          <w:bdr w:val="none" w:sz="0" w:space="0" w:color="auto" w:frame="1"/>
        </w:rPr>
        <w:t>Chapter 1</w:t>
      </w:r>
    </w:p>
    <w:p w14:paraId="54402969" w14:textId="77777777" w:rsidR="007A0138" w:rsidRPr="00101CD6" w:rsidRDefault="007A0138" w:rsidP="00101CD6">
      <w:pPr>
        <w:pStyle w:val="Heading1"/>
        <w:shd w:val="clear" w:color="auto" w:fill="FFFFFF"/>
        <w:spacing w:before="0" w:line="360" w:lineRule="auto"/>
        <w:jc w:val="center"/>
        <w:textAlignment w:val="baseline"/>
        <w:rPr>
          <w:rFonts w:ascii="Calibri" w:hAnsi="Calibri" w:cs="Calibri"/>
          <w:color w:val="000000"/>
          <w:sz w:val="31"/>
          <w:szCs w:val="31"/>
          <w:bdr w:val="none" w:sz="0" w:space="0" w:color="auto" w:frame="1"/>
        </w:rPr>
      </w:pPr>
      <w:r w:rsidRPr="007A0138">
        <w:rPr>
          <w:rFonts w:ascii="Calibri" w:hAnsi="Calibri" w:cs="Calibri"/>
          <w:color w:val="08629A"/>
          <w:sz w:val="31"/>
          <w:szCs w:val="31"/>
        </w:rPr>
        <w:t>Introduction</w:t>
      </w:r>
    </w:p>
    <w:p w14:paraId="3C8188D9" w14:textId="77777777" w:rsidR="007A0138" w:rsidRDefault="007A0138" w:rsidP="00101CD6">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In this chapter we will introduce some basic terminology and lay the groundwork for the course. We will explain in general terms what statistics and probability are and the problems that these two areas of study are designed to solve.</w:t>
      </w:r>
    </w:p>
    <w:p w14:paraId="506BAF4B" w14:textId="77777777" w:rsidR="00C21163" w:rsidRDefault="00C21163" w:rsidP="00101CD6">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4E30AE81" w14:textId="77777777" w:rsidR="00862B87" w:rsidRDefault="00862B87" w:rsidP="008A079B">
      <w:pPr>
        <w:pStyle w:val="Heading2"/>
        <w:numPr>
          <w:ilvl w:val="1"/>
          <w:numId w:val="2"/>
        </w:numPr>
        <w:shd w:val="clear" w:color="auto" w:fill="FFFFFF"/>
        <w:spacing w:before="0" w:line="439" w:lineRule="atLeast"/>
        <w:textAlignment w:val="baseline"/>
        <w:rPr>
          <w:rFonts w:ascii="Calibri" w:hAnsi="Calibri" w:cs="Calibri"/>
          <w:color w:val="333333"/>
        </w:rPr>
      </w:pPr>
      <w:r>
        <w:rPr>
          <w:rFonts w:ascii="Calibri" w:hAnsi="Calibri" w:cs="Calibri"/>
          <w:color w:val="333333"/>
        </w:rPr>
        <w:t>Basic Definitions and Concepts</w:t>
      </w:r>
    </w:p>
    <w:p w14:paraId="3CA37809" w14:textId="77777777" w:rsidR="00862B87" w:rsidRPr="00862B87" w:rsidRDefault="00862B87" w:rsidP="00862B87"/>
    <w:p w14:paraId="6640BDB2" w14:textId="77777777" w:rsidR="00862B87" w:rsidRDefault="00862B87" w:rsidP="00862B87">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w:t>
      </w:r>
    </w:p>
    <w:p w14:paraId="5CBA39FE" w14:textId="77777777" w:rsidR="00862B87" w:rsidRDefault="00862B87" w:rsidP="008A079B">
      <w:pPr>
        <w:numPr>
          <w:ilvl w:val="0"/>
          <w:numId w:val="1"/>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To learn the basic definitions used in statistics and some of its key concepts.</w:t>
      </w:r>
    </w:p>
    <w:p w14:paraId="6F4FA76D" w14:textId="77777777" w:rsidR="00E25D5C" w:rsidRDefault="00E25D5C" w:rsidP="00E25D5C">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5DD6FEDA" w14:textId="77777777" w:rsidR="00862B87" w:rsidRDefault="00862B87" w:rsidP="00E25D5C">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We begin with a simple example. There are millions of passenger automobiles in the United States. What is their average value? It is obviously impractical to attempt to solve this problem directly by assessing the value of every single car in the country, adding up all those numbers, and then dividing by however many numbers there are. Instead, the best we can do would be to estimate the average. One natural way to do so would be to randomly select</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some</w:t>
      </w:r>
      <w:r>
        <w:rPr>
          <w:rStyle w:val="apple-converted-space"/>
          <w:rFonts w:ascii="Georgia" w:hAnsi="Georgia"/>
          <w:color w:val="333333"/>
          <w:sz w:val="21"/>
          <w:szCs w:val="21"/>
        </w:rPr>
        <w:t> </w:t>
      </w:r>
      <w:r>
        <w:rPr>
          <w:rFonts w:ascii="Georgia" w:hAnsi="Georgia"/>
          <w:color w:val="333333"/>
          <w:sz w:val="21"/>
          <w:szCs w:val="21"/>
        </w:rPr>
        <w:t xml:space="preserve">of the cars, say 200 of them, ascertain the value of each of those cars, and find the average of those 200 numbers. The set of all those millions of vehicles is called the </w:t>
      </w:r>
      <w:r>
        <w:rPr>
          <w:rStyle w:val="Emphasis"/>
          <w:rFonts w:ascii="Georgia" w:hAnsi="Georgia"/>
          <w:color w:val="333333"/>
          <w:sz w:val="20"/>
          <w:szCs w:val="20"/>
          <w:bdr w:val="none" w:sz="0" w:space="0" w:color="auto" w:frame="1"/>
        </w:rPr>
        <w:t>population</w:t>
      </w:r>
      <w:r>
        <w:rPr>
          <w:rStyle w:val="apple-converted-space"/>
          <w:rFonts w:ascii="Georgia" w:hAnsi="Georgia"/>
          <w:color w:val="333333"/>
          <w:sz w:val="21"/>
          <w:szCs w:val="21"/>
        </w:rPr>
        <w:t> </w:t>
      </w:r>
      <w:r>
        <w:rPr>
          <w:rFonts w:ascii="Georgia" w:hAnsi="Georgia"/>
          <w:color w:val="333333"/>
          <w:sz w:val="21"/>
          <w:szCs w:val="21"/>
        </w:rPr>
        <w:t xml:space="preserve">of interest, and the number attached to each one, its value, is a </w:t>
      </w:r>
      <w:r>
        <w:rPr>
          <w:rStyle w:val="Emphasis"/>
          <w:rFonts w:ascii="Georgia" w:hAnsi="Georgia"/>
          <w:color w:val="333333"/>
          <w:sz w:val="20"/>
          <w:szCs w:val="20"/>
          <w:bdr w:val="none" w:sz="0" w:space="0" w:color="auto" w:frame="1"/>
        </w:rPr>
        <w:t>measurement</w:t>
      </w:r>
      <w:r>
        <w:rPr>
          <w:rFonts w:ascii="Georgia" w:hAnsi="Georgia"/>
          <w:color w:val="333333"/>
          <w:sz w:val="21"/>
          <w:szCs w:val="21"/>
        </w:rPr>
        <w:t>. The average value is a</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parameter</w:t>
      </w:r>
      <w:r>
        <w:rPr>
          <w:rFonts w:ascii="Georgia" w:hAnsi="Georgia"/>
          <w:color w:val="333333"/>
          <w:sz w:val="21"/>
          <w:szCs w:val="21"/>
        </w:rPr>
        <w:t>: a number that describes a characteristic of the population, in this case monetary worth. The set of 200 cars selected from the population is called a</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sample</w:t>
      </w:r>
      <w:r>
        <w:rPr>
          <w:rFonts w:ascii="Georgia" w:hAnsi="Georgia"/>
          <w:color w:val="333333"/>
          <w:sz w:val="21"/>
          <w:szCs w:val="21"/>
        </w:rPr>
        <w:t>, and the 200 numbers, the monetary values of the cars we selected, are the</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sample data</w:t>
      </w:r>
      <w:r>
        <w:rPr>
          <w:rFonts w:ascii="Georgia" w:hAnsi="Georgia"/>
          <w:color w:val="333333"/>
          <w:sz w:val="21"/>
          <w:szCs w:val="21"/>
        </w:rPr>
        <w:t>. The average of the data is called a</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statistic</w:t>
      </w:r>
      <w:r>
        <w:rPr>
          <w:rFonts w:ascii="Georgia" w:hAnsi="Georgia"/>
          <w:color w:val="333333"/>
          <w:sz w:val="21"/>
          <w:szCs w:val="21"/>
        </w:rPr>
        <w:t>: a number calculated from the sample data. This example illustrates the meaning of the following definitions.</w:t>
      </w:r>
    </w:p>
    <w:p w14:paraId="1BFBCD96" w14:textId="77777777" w:rsidR="00862B87" w:rsidRDefault="00862B87" w:rsidP="00E25D5C">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260AA58C" w14:textId="77777777" w:rsidR="00862B87" w:rsidRDefault="00862B87" w:rsidP="00E25D5C">
      <w:pPr>
        <w:pStyle w:val="Heading3"/>
        <w:shd w:val="clear" w:color="auto" w:fill="F4F4F4"/>
        <w:spacing w:before="0" w:beforeAutospacing="0" w:after="0" w:afterAutospacing="0" w:line="360" w:lineRule="auto"/>
        <w:textAlignment w:val="baseline"/>
        <w:rPr>
          <w:rFonts w:ascii="Calibri" w:hAnsi="Calibri" w:cs="Calibri"/>
          <w:color w:val="333333"/>
          <w:sz w:val="30"/>
          <w:szCs w:val="30"/>
        </w:rPr>
      </w:pPr>
      <w:r>
        <w:rPr>
          <w:rFonts w:ascii="Calibri" w:hAnsi="Calibri" w:cs="Calibri"/>
          <w:color w:val="333333"/>
          <w:sz w:val="30"/>
          <w:szCs w:val="30"/>
        </w:rPr>
        <w:t>Definition</w:t>
      </w:r>
    </w:p>
    <w:p w14:paraId="017DAC3A" w14:textId="77777777" w:rsidR="00862B87" w:rsidRDefault="00862B87" w:rsidP="00E25D5C">
      <w:pPr>
        <w:pStyle w:val="para"/>
        <w:shd w:val="clear" w:color="auto" w:fill="F4F4F4"/>
        <w:spacing w:before="0" w:beforeAutospacing="0" w:after="0" w:afterAutospacing="0" w:line="360" w:lineRule="auto"/>
        <w:textAlignment w:val="baseline"/>
        <w:rPr>
          <w:rFonts w:ascii="Georgia" w:hAnsi="Georgia" w:cs="Calibri"/>
          <w:color w:val="333333"/>
          <w:sz w:val="20"/>
          <w:szCs w:val="20"/>
        </w:rPr>
      </w:pPr>
      <w:r>
        <w:rPr>
          <w:rStyle w:val="Emphasis"/>
          <w:rFonts w:ascii="Georgia" w:hAnsi="Georgia" w:cs="Calibri"/>
          <w:color w:val="333333"/>
          <w:sz w:val="20"/>
          <w:szCs w:val="20"/>
          <w:bdr w:val="none" w:sz="0" w:space="0" w:color="auto" w:frame="1"/>
        </w:rPr>
        <w:t>A</w:t>
      </w:r>
      <w:r>
        <w:rPr>
          <w:rStyle w:val="apple-converted-space"/>
          <w:rFonts w:ascii="Georgia" w:hAnsi="Georgia" w:cs="Calibri"/>
          <w:color w:val="333333"/>
          <w:sz w:val="20"/>
          <w:szCs w:val="20"/>
        </w:rPr>
        <w:t> </w:t>
      </w:r>
      <w:r w:rsidRPr="00862B87">
        <w:rPr>
          <w:rStyle w:val="marginterm"/>
          <w:rFonts w:ascii="Georgia" w:eastAsiaTheme="majorEastAsia" w:hAnsi="Georgia" w:cs="Calibri"/>
          <w:b/>
          <w:color w:val="333333"/>
          <w:sz w:val="20"/>
          <w:szCs w:val="20"/>
          <w:bdr w:val="none" w:sz="0" w:space="0" w:color="auto" w:frame="1"/>
        </w:rPr>
        <w:t>population</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is any specific collection of objects of interest. A</w:t>
      </w:r>
      <w:r>
        <w:rPr>
          <w:rStyle w:val="apple-converted-space"/>
          <w:rFonts w:ascii="Georgia" w:hAnsi="Georgia" w:cs="Calibri"/>
          <w:color w:val="333333"/>
          <w:sz w:val="20"/>
          <w:szCs w:val="20"/>
        </w:rPr>
        <w:t> </w:t>
      </w:r>
      <w:r w:rsidRPr="00862B87">
        <w:rPr>
          <w:rStyle w:val="marginterm"/>
          <w:rFonts w:ascii="Georgia" w:eastAsiaTheme="majorEastAsia" w:hAnsi="Georgia" w:cs="Calibri"/>
          <w:b/>
          <w:color w:val="333333"/>
          <w:sz w:val="20"/>
          <w:szCs w:val="20"/>
          <w:bdr w:val="none" w:sz="0" w:space="0" w:color="auto" w:frame="1"/>
        </w:rPr>
        <w:t>sample</w:t>
      </w:r>
      <w:r w:rsidRPr="00862B87">
        <w:rPr>
          <w:rStyle w:val="apple-converted-space"/>
          <w:rFonts w:ascii="Georgia" w:hAnsi="Georgia" w:cs="Calibri"/>
          <w:b/>
          <w:color w:val="333333"/>
          <w:sz w:val="20"/>
          <w:szCs w:val="20"/>
        </w:rPr>
        <w:t> </w:t>
      </w:r>
      <w:r>
        <w:rPr>
          <w:rStyle w:val="Emphasis"/>
          <w:rFonts w:ascii="Georgia" w:hAnsi="Georgia" w:cs="Calibri"/>
          <w:color w:val="333333"/>
          <w:sz w:val="20"/>
          <w:szCs w:val="20"/>
          <w:bdr w:val="none" w:sz="0" w:space="0" w:color="auto" w:frame="1"/>
        </w:rPr>
        <w:t xml:space="preserve">is any subset or subcollection of the population, including the case that the sample consists of the whole population, in which case it is termed a </w:t>
      </w:r>
      <w:r>
        <w:rPr>
          <w:rStyle w:val="Strong"/>
          <w:rFonts w:ascii="Georgia" w:hAnsi="Georgia" w:cs="Calibri"/>
          <w:color w:val="333333"/>
          <w:sz w:val="20"/>
          <w:szCs w:val="20"/>
          <w:bdr w:val="none" w:sz="0" w:space="0" w:color="auto" w:frame="1"/>
        </w:rPr>
        <w:t>census</w:t>
      </w:r>
      <w:r>
        <w:rPr>
          <w:rFonts w:ascii="Georgia" w:hAnsi="Georgia" w:cs="Calibri"/>
          <w:color w:val="333333"/>
          <w:sz w:val="20"/>
          <w:szCs w:val="20"/>
        </w:rPr>
        <w:t>.</w:t>
      </w:r>
    </w:p>
    <w:p w14:paraId="4D44E1AB" w14:textId="77777777" w:rsidR="00862B87" w:rsidRDefault="00862B87" w:rsidP="00E25D5C">
      <w:pPr>
        <w:pStyle w:val="Heading3"/>
        <w:shd w:val="clear" w:color="auto" w:fill="F4F4F4"/>
        <w:spacing w:before="0" w:beforeAutospacing="0" w:after="0" w:afterAutospacing="0" w:line="360" w:lineRule="auto"/>
        <w:textAlignment w:val="baseline"/>
        <w:rPr>
          <w:rFonts w:ascii="Calibri" w:hAnsi="Calibri" w:cs="Calibri"/>
          <w:color w:val="333333"/>
          <w:sz w:val="30"/>
          <w:szCs w:val="30"/>
        </w:rPr>
      </w:pPr>
    </w:p>
    <w:p w14:paraId="66924A97" w14:textId="77777777" w:rsidR="00862B87" w:rsidRDefault="00862B87" w:rsidP="00E25D5C">
      <w:pPr>
        <w:pStyle w:val="Heading3"/>
        <w:shd w:val="clear" w:color="auto" w:fill="F4F4F4"/>
        <w:spacing w:before="0" w:beforeAutospacing="0" w:after="0" w:afterAutospacing="0" w:line="360" w:lineRule="auto"/>
        <w:textAlignment w:val="baseline"/>
        <w:rPr>
          <w:rFonts w:ascii="Calibri" w:hAnsi="Calibri" w:cs="Calibri"/>
          <w:color w:val="333333"/>
          <w:sz w:val="30"/>
          <w:szCs w:val="30"/>
        </w:rPr>
      </w:pPr>
      <w:r>
        <w:rPr>
          <w:rFonts w:ascii="Calibri" w:hAnsi="Calibri" w:cs="Calibri"/>
          <w:color w:val="333333"/>
          <w:sz w:val="30"/>
          <w:szCs w:val="30"/>
        </w:rPr>
        <w:lastRenderedPageBreak/>
        <w:t>Definition</w:t>
      </w:r>
    </w:p>
    <w:p w14:paraId="1544769F" w14:textId="77777777" w:rsidR="00862B87" w:rsidRDefault="00862B87" w:rsidP="00E25D5C">
      <w:pPr>
        <w:pStyle w:val="para"/>
        <w:shd w:val="clear" w:color="auto" w:fill="F4F4F4"/>
        <w:spacing w:before="0" w:beforeAutospacing="0" w:after="0" w:afterAutospacing="0" w:line="360" w:lineRule="auto"/>
        <w:textAlignment w:val="baseline"/>
        <w:rPr>
          <w:rFonts w:ascii="Georgia" w:hAnsi="Georgia" w:cs="Calibri"/>
          <w:color w:val="333333"/>
          <w:sz w:val="20"/>
          <w:szCs w:val="20"/>
        </w:rPr>
      </w:pPr>
      <w:r>
        <w:rPr>
          <w:rStyle w:val="Emphasis"/>
          <w:rFonts w:ascii="Georgia" w:hAnsi="Georgia" w:cs="Calibri"/>
          <w:color w:val="333333"/>
          <w:sz w:val="20"/>
          <w:szCs w:val="20"/>
          <w:bdr w:val="none" w:sz="0" w:space="0" w:color="auto" w:frame="1"/>
        </w:rPr>
        <w:t>A</w:t>
      </w:r>
      <w:r>
        <w:rPr>
          <w:rStyle w:val="apple-converted-space"/>
          <w:rFonts w:ascii="Georgia" w:hAnsi="Georgia" w:cs="Calibri"/>
          <w:color w:val="333333"/>
          <w:sz w:val="20"/>
          <w:szCs w:val="20"/>
        </w:rPr>
        <w:t> </w:t>
      </w:r>
      <w:r w:rsidRPr="00862B87">
        <w:rPr>
          <w:rStyle w:val="marginterm"/>
          <w:rFonts w:ascii="Georgia" w:eastAsiaTheme="majorEastAsia" w:hAnsi="Georgia" w:cs="Calibri"/>
          <w:b/>
          <w:color w:val="333333"/>
          <w:sz w:val="20"/>
          <w:szCs w:val="20"/>
          <w:bdr w:val="none" w:sz="0" w:space="0" w:color="auto" w:frame="1"/>
        </w:rPr>
        <w:t>measurement</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is a number or attribute computed for each member of a population or of a sample. The measurements of sample elements are collectively called the</w:t>
      </w:r>
      <w:r>
        <w:rPr>
          <w:rStyle w:val="apple-converted-space"/>
          <w:rFonts w:ascii="Georgia" w:hAnsi="Georgia" w:cs="Calibri"/>
          <w:color w:val="333333"/>
          <w:sz w:val="20"/>
          <w:szCs w:val="20"/>
        </w:rPr>
        <w:t> </w:t>
      </w:r>
      <w:r w:rsidRPr="00862B87">
        <w:rPr>
          <w:rStyle w:val="marginterm"/>
          <w:rFonts w:ascii="Georgia" w:eastAsiaTheme="majorEastAsia" w:hAnsi="Georgia" w:cs="Calibri"/>
          <w:b/>
          <w:color w:val="333333"/>
          <w:sz w:val="20"/>
          <w:szCs w:val="20"/>
          <w:bdr w:val="none" w:sz="0" w:space="0" w:color="auto" w:frame="1"/>
        </w:rPr>
        <w:t>sample data</w:t>
      </w:r>
      <w:r>
        <w:rPr>
          <w:rFonts w:ascii="Georgia" w:hAnsi="Georgia" w:cs="Calibri"/>
          <w:color w:val="333333"/>
          <w:sz w:val="20"/>
          <w:szCs w:val="20"/>
        </w:rPr>
        <w:t>.</w:t>
      </w:r>
    </w:p>
    <w:p w14:paraId="7E877D96" w14:textId="77777777" w:rsidR="00862B87" w:rsidRDefault="00862B87" w:rsidP="00E25D5C">
      <w:pPr>
        <w:pStyle w:val="Heading3"/>
        <w:shd w:val="clear" w:color="auto" w:fill="F4F4F4"/>
        <w:spacing w:before="0" w:beforeAutospacing="0" w:after="0" w:afterAutospacing="0" w:line="360" w:lineRule="auto"/>
        <w:textAlignment w:val="baseline"/>
        <w:rPr>
          <w:rFonts w:ascii="Calibri" w:hAnsi="Calibri" w:cs="Calibri"/>
          <w:color w:val="333333"/>
          <w:sz w:val="30"/>
          <w:szCs w:val="30"/>
        </w:rPr>
      </w:pPr>
    </w:p>
    <w:p w14:paraId="2EE9DCCD" w14:textId="77777777" w:rsidR="00862B87" w:rsidRDefault="00862B87" w:rsidP="00E25D5C">
      <w:pPr>
        <w:pStyle w:val="Heading3"/>
        <w:shd w:val="clear" w:color="auto" w:fill="F4F4F4"/>
        <w:spacing w:before="0" w:beforeAutospacing="0" w:after="0" w:afterAutospacing="0" w:line="360" w:lineRule="auto"/>
        <w:textAlignment w:val="baseline"/>
        <w:rPr>
          <w:rFonts w:ascii="Calibri" w:hAnsi="Calibri" w:cs="Calibri"/>
          <w:color w:val="333333"/>
          <w:sz w:val="30"/>
          <w:szCs w:val="30"/>
        </w:rPr>
      </w:pPr>
      <w:r>
        <w:rPr>
          <w:rFonts w:ascii="Calibri" w:hAnsi="Calibri" w:cs="Calibri"/>
          <w:color w:val="333333"/>
          <w:sz w:val="30"/>
          <w:szCs w:val="30"/>
        </w:rPr>
        <w:t>Definition</w:t>
      </w:r>
    </w:p>
    <w:p w14:paraId="5CC8814F" w14:textId="77777777" w:rsidR="00862B87" w:rsidRDefault="00862B87" w:rsidP="00E25D5C">
      <w:pPr>
        <w:pStyle w:val="para"/>
        <w:shd w:val="clear" w:color="auto" w:fill="F4F4F4"/>
        <w:spacing w:before="0" w:beforeAutospacing="0" w:after="0" w:afterAutospacing="0" w:line="360" w:lineRule="auto"/>
        <w:textAlignment w:val="baseline"/>
        <w:rPr>
          <w:rFonts w:ascii="Georgia" w:hAnsi="Georgia" w:cs="Calibri"/>
          <w:color w:val="333333"/>
          <w:sz w:val="20"/>
          <w:szCs w:val="20"/>
        </w:rPr>
      </w:pPr>
      <w:r>
        <w:rPr>
          <w:rStyle w:val="Emphasis"/>
          <w:rFonts w:ascii="Georgia" w:hAnsi="Georgia" w:cs="Calibri"/>
          <w:color w:val="333333"/>
          <w:sz w:val="20"/>
          <w:szCs w:val="20"/>
          <w:bdr w:val="none" w:sz="0" w:space="0" w:color="auto" w:frame="1"/>
        </w:rPr>
        <w:t>A</w:t>
      </w:r>
      <w:r>
        <w:rPr>
          <w:rStyle w:val="apple-converted-space"/>
          <w:rFonts w:ascii="Georgia" w:hAnsi="Georgia" w:cs="Calibri"/>
          <w:color w:val="333333"/>
          <w:sz w:val="20"/>
          <w:szCs w:val="20"/>
        </w:rPr>
        <w:t> </w:t>
      </w:r>
      <w:r w:rsidRPr="00862B87">
        <w:rPr>
          <w:rStyle w:val="marginterm"/>
          <w:rFonts w:ascii="Georgia" w:eastAsiaTheme="majorEastAsia" w:hAnsi="Georgia" w:cs="Calibri"/>
          <w:b/>
          <w:color w:val="333333"/>
          <w:sz w:val="20"/>
          <w:szCs w:val="20"/>
          <w:bdr w:val="none" w:sz="0" w:space="0" w:color="auto" w:frame="1"/>
        </w:rPr>
        <w:t>parameter</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is a number that summarizes some aspect of the population as a whole. A</w:t>
      </w:r>
      <w:r>
        <w:rPr>
          <w:rStyle w:val="apple-converted-space"/>
          <w:rFonts w:ascii="Georgia" w:hAnsi="Georgia" w:cs="Calibri"/>
          <w:color w:val="333333"/>
          <w:sz w:val="20"/>
          <w:szCs w:val="20"/>
        </w:rPr>
        <w:t> </w:t>
      </w:r>
      <w:r w:rsidRPr="00862B87">
        <w:rPr>
          <w:rStyle w:val="marginterm"/>
          <w:rFonts w:ascii="Georgia" w:eastAsiaTheme="majorEastAsia" w:hAnsi="Georgia" w:cs="Calibri"/>
          <w:b/>
          <w:color w:val="333333"/>
          <w:sz w:val="20"/>
          <w:szCs w:val="20"/>
          <w:bdr w:val="none" w:sz="0" w:space="0" w:color="auto" w:frame="1"/>
        </w:rPr>
        <w:t>statistic</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is a number computed from the sample data.</w:t>
      </w:r>
    </w:p>
    <w:p w14:paraId="13158F90" w14:textId="77777777" w:rsidR="00E25D5C" w:rsidRDefault="00E25D5C" w:rsidP="00E25D5C">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3D315550" w14:textId="77777777" w:rsidR="00862B87" w:rsidRDefault="00862B87" w:rsidP="00E25D5C">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 xml:space="preserve">Continuing with our example, if the average value of the cars in our sample was $8,357, then it seems reasonable to conclude that the average value of all cars is about $8,357. In reasoning this way we have drawn an inference about the </w:t>
      </w:r>
      <w:r>
        <w:rPr>
          <w:rStyle w:val="Emphasis"/>
          <w:rFonts w:ascii="Georgia" w:hAnsi="Georgia"/>
          <w:color w:val="333333"/>
          <w:sz w:val="20"/>
          <w:szCs w:val="20"/>
          <w:bdr w:val="none" w:sz="0" w:space="0" w:color="auto" w:frame="1"/>
        </w:rPr>
        <w:t>population</w:t>
      </w:r>
      <w:r>
        <w:rPr>
          <w:rStyle w:val="apple-converted-space"/>
          <w:rFonts w:ascii="Georgia" w:hAnsi="Georgia"/>
          <w:color w:val="333333"/>
          <w:sz w:val="21"/>
          <w:szCs w:val="21"/>
        </w:rPr>
        <w:t> </w:t>
      </w:r>
      <w:r>
        <w:rPr>
          <w:rFonts w:ascii="Georgia" w:hAnsi="Georgia"/>
          <w:color w:val="333333"/>
          <w:sz w:val="21"/>
          <w:szCs w:val="21"/>
        </w:rPr>
        <w:t>based on information obtained from the</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sample</w:t>
      </w:r>
      <w:r>
        <w:rPr>
          <w:rFonts w:ascii="Georgia" w:hAnsi="Georgia"/>
          <w:color w:val="333333"/>
          <w:sz w:val="21"/>
          <w:szCs w:val="21"/>
        </w:rPr>
        <w:t xml:space="preserve">. In general, </w:t>
      </w:r>
      <w:r>
        <w:rPr>
          <w:rStyle w:val="Emphasis"/>
          <w:rFonts w:ascii="Georgia" w:hAnsi="Georgia"/>
          <w:color w:val="333333"/>
          <w:sz w:val="20"/>
          <w:szCs w:val="20"/>
          <w:bdr w:val="none" w:sz="0" w:space="0" w:color="auto" w:frame="1"/>
        </w:rPr>
        <w:t>statistics</w:t>
      </w:r>
      <w:r>
        <w:rPr>
          <w:rStyle w:val="apple-converted-space"/>
          <w:rFonts w:ascii="Georgia" w:hAnsi="Georgia"/>
          <w:color w:val="333333"/>
          <w:sz w:val="21"/>
          <w:szCs w:val="21"/>
        </w:rPr>
        <w:t> </w:t>
      </w:r>
      <w:r>
        <w:rPr>
          <w:rFonts w:ascii="Georgia" w:hAnsi="Georgia"/>
          <w:color w:val="333333"/>
          <w:sz w:val="21"/>
          <w:szCs w:val="21"/>
        </w:rPr>
        <w:t xml:space="preserve">is a study of data: describing properties of the data, which is called </w:t>
      </w:r>
      <w:r>
        <w:rPr>
          <w:rStyle w:val="Emphasis"/>
          <w:rFonts w:ascii="Georgia" w:hAnsi="Georgia"/>
          <w:color w:val="333333"/>
          <w:sz w:val="20"/>
          <w:szCs w:val="20"/>
          <w:bdr w:val="none" w:sz="0" w:space="0" w:color="auto" w:frame="1"/>
        </w:rPr>
        <w:t>descriptive statistics</w:t>
      </w:r>
      <w:r>
        <w:rPr>
          <w:rFonts w:ascii="Georgia" w:hAnsi="Georgia"/>
          <w:color w:val="333333"/>
          <w:sz w:val="21"/>
          <w:szCs w:val="21"/>
        </w:rPr>
        <w:t>, and drawing conclusions about a population of interest from information extracted from a sample, which is called</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inferential statistics</w:t>
      </w:r>
      <w:r>
        <w:rPr>
          <w:rFonts w:ascii="Georgia" w:hAnsi="Georgia"/>
          <w:color w:val="333333"/>
          <w:sz w:val="21"/>
          <w:szCs w:val="21"/>
        </w:rPr>
        <w:t>. Computing the single number $8,357 to summarize the data was an operation of descriptive statistics; using it to make a statement about the population was an operation of inferential statistics.</w:t>
      </w:r>
    </w:p>
    <w:p w14:paraId="28A2BB46" w14:textId="77777777" w:rsidR="00862B87" w:rsidRDefault="00862B87" w:rsidP="00E25D5C">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05F744C6" w14:textId="77777777" w:rsidR="00862B87" w:rsidRDefault="00862B87" w:rsidP="00E25D5C">
      <w:pPr>
        <w:pStyle w:val="Heading3"/>
        <w:shd w:val="clear" w:color="auto" w:fill="F4F4F4"/>
        <w:spacing w:before="0" w:beforeAutospacing="0" w:after="0" w:afterAutospacing="0" w:line="360" w:lineRule="auto"/>
        <w:textAlignment w:val="baseline"/>
        <w:rPr>
          <w:rFonts w:ascii="Calibri" w:hAnsi="Calibri" w:cs="Calibri"/>
          <w:color w:val="333333"/>
          <w:sz w:val="30"/>
          <w:szCs w:val="30"/>
        </w:rPr>
      </w:pPr>
      <w:r>
        <w:rPr>
          <w:rFonts w:ascii="Calibri" w:hAnsi="Calibri" w:cs="Calibri"/>
          <w:color w:val="333333"/>
          <w:sz w:val="30"/>
          <w:szCs w:val="30"/>
        </w:rPr>
        <w:t>Definition</w:t>
      </w:r>
    </w:p>
    <w:p w14:paraId="7A161952" w14:textId="77777777" w:rsidR="00862B87" w:rsidRDefault="00862B87" w:rsidP="00E25D5C">
      <w:pPr>
        <w:pStyle w:val="para"/>
        <w:shd w:val="clear" w:color="auto" w:fill="F4F4F4"/>
        <w:spacing w:before="0" w:beforeAutospacing="0" w:after="0" w:afterAutospacing="0" w:line="360" w:lineRule="auto"/>
        <w:textAlignment w:val="baseline"/>
        <w:rPr>
          <w:rStyle w:val="Emphasis"/>
          <w:rFonts w:ascii="Georgia" w:hAnsi="Georgia" w:cs="Calibri"/>
          <w:color w:val="333333"/>
          <w:sz w:val="20"/>
          <w:szCs w:val="20"/>
          <w:bdr w:val="none" w:sz="0" w:space="0" w:color="auto" w:frame="1"/>
        </w:rPr>
      </w:pPr>
      <w:r w:rsidRPr="00862B87">
        <w:rPr>
          <w:rStyle w:val="marginterm"/>
          <w:rFonts w:ascii="Georgia" w:eastAsiaTheme="majorEastAsia" w:hAnsi="Georgia" w:cs="Calibri"/>
          <w:b/>
          <w:color w:val="333333"/>
          <w:sz w:val="20"/>
          <w:szCs w:val="20"/>
          <w:bdr w:val="none" w:sz="0" w:space="0" w:color="auto" w:frame="1"/>
        </w:rPr>
        <w:t>Statistics</w:t>
      </w:r>
      <w:r w:rsidRPr="00862B87">
        <w:rPr>
          <w:rStyle w:val="apple-converted-space"/>
          <w:rFonts w:ascii="Georgia" w:hAnsi="Georgia" w:cs="Calibri"/>
          <w:b/>
          <w:color w:val="333333"/>
          <w:sz w:val="20"/>
          <w:szCs w:val="20"/>
        </w:rPr>
        <w:t> </w:t>
      </w:r>
      <w:r>
        <w:rPr>
          <w:rStyle w:val="Emphasis"/>
          <w:rFonts w:ascii="Georgia" w:hAnsi="Georgia" w:cs="Calibri"/>
          <w:color w:val="333333"/>
          <w:sz w:val="20"/>
          <w:szCs w:val="20"/>
          <w:bdr w:val="none" w:sz="0" w:space="0" w:color="auto" w:frame="1"/>
        </w:rPr>
        <w:t>is a collection of methods for collecting, displaying, analyzing, and drawing conclusions from data.</w:t>
      </w:r>
    </w:p>
    <w:p w14:paraId="3CD6643D" w14:textId="77777777" w:rsidR="00862B87" w:rsidRDefault="00862B87" w:rsidP="00E25D5C">
      <w:pPr>
        <w:pStyle w:val="para"/>
        <w:shd w:val="clear" w:color="auto" w:fill="F4F4F4"/>
        <w:spacing w:before="0" w:beforeAutospacing="0" w:after="0" w:afterAutospacing="0" w:line="360" w:lineRule="auto"/>
        <w:textAlignment w:val="baseline"/>
        <w:rPr>
          <w:rFonts w:ascii="Georgia" w:hAnsi="Georgia" w:cs="Calibri"/>
          <w:color w:val="333333"/>
          <w:sz w:val="20"/>
          <w:szCs w:val="20"/>
        </w:rPr>
      </w:pPr>
    </w:p>
    <w:p w14:paraId="07D03EF9" w14:textId="77777777" w:rsidR="00862B87" w:rsidRDefault="00862B87" w:rsidP="00E25D5C">
      <w:pPr>
        <w:pStyle w:val="Heading3"/>
        <w:shd w:val="clear" w:color="auto" w:fill="F4F4F4"/>
        <w:spacing w:before="0" w:beforeAutospacing="0" w:after="0" w:afterAutospacing="0" w:line="360" w:lineRule="auto"/>
        <w:textAlignment w:val="baseline"/>
        <w:rPr>
          <w:rFonts w:ascii="Calibri" w:hAnsi="Calibri" w:cs="Calibri"/>
          <w:color w:val="333333"/>
          <w:sz w:val="30"/>
          <w:szCs w:val="30"/>
        </w:rPr>
      </w:pPr>
      <w:r>
        <w:rPr>
          <w:rFonts w:ascii="Calibri" w:hAnsi="Calibri" w:cs="Calibri"/>
          <w:color w:val="333333"/>
          <w:sz w:val="30"/>
          <w:szCs w:val="30"/>
        </w:rPr>
        <w:t>Definition</w:t>
      </w:r>
    </w:p>
    <w:p w14:paraId="5B0C7C85" w14:textId="77777777" w:rsidR="00862B87" w:rsidRDefault="00862B87" w:rsidP="00E25D5C">
      <w:pPr>
        <w:pStyle w:val="para"/>
        <w:shd w:val="clear" w:color="auto" w:fill="F4F4F4"/>
        <w:spacing w:before="0" w:beforeAutospacing="0" w:after="0" w:afterAutospacing="0" w:line="360" w:lineRule="auto"/>
        <w:textAlignment w:val="baseline"/>
        <w:rPr>
          <w:rStyle w:val="Emphasis"/>
          <w:rFonts w:ascii="Georgia" w:hAnsi="Georgia" w:cs="Calibri"/>
          <w:color w:val="333333"/>
          <w:sz w:val="20"/>
          <w:szCs w:val="20"/>
          <w:bdr w:val="none" w:sz="0" w:space="0" w:color="auto" w:frame="1"/>
        </w:rPr>
      </w:pPr>
      <w:r w:rsidRPr="00862B87">
        <w:rPr>
          <w:rStyle w:val="marginterm"/>
          <w:rFonts w:ascii="Georgia" w:eastAsiaTheme="majorEastAsia" w:hAnsi="Georgia" w:cs="Calibri"/>
          <w:b/>
          <w:color w:val="333333"/>
          <w:sz w:val="20"/>
          <w:szCs w:val="20"/>
          <w:bdr w:val="none" w:sz="0" w:space="0" w:color="auto" w:frame="1"/>
        </w:rPr>
        <w:t>Descriptive statistics</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is the branch of statistics that involves organizing, displaying, and describing data.</w:t>
      </w:r>
    </w:p>
    <w:p w14:paraId="0911DEA6" w14:textId="77777777" w:rsidR="00862B87" w:rsidRDefault="00862B87" w:rsidP="00E25D5C">
      <w:pPr>
        <w:pStyle w:val="para"/>
        <w:shd w:val="clear" w:color="auto" w:fill="F4F4F4"/>
        <w:spacing w:before="0" w:beforeAutospacing="0" w:after="0" w:afterAutospacing="0" w:line="360" w:lineRule="auto"/>
        <w:textAlignment w:val="baseline"/>
        <w:rPr>
          <w:rFonts w:ascii="Georgia" w:hAnsi="Georgia" w:cs="Calibri"/>
          <w:color w:val="333333"/>
          <w:sz w:val="20"/>
          <w:szCs w:val="20"/>
        </w:rPr>
      </w:pPr>
    </w:p>
    <w:p w14:paraId="0D97421A" w14:textId="77777777" w:rsidR="00862B87" w:rsidRDefault="00862B87" w:rsidP="00E25D5C">
      <w:pPr>
        <w:pStyle w:val="Heading3"/>
        <w:shd w:val="clear" w:color="auto" w:fill="F4F4F4"/>
        <w:spacing w:before="0" w:beforeAutospacing="0" w:after="0" w:afterAutospacing="0" w:line="360" w:lineRule="auto"/>
        <w:textAlignment w:val="baseline"/>
        <w:rPr>
          <w:rFonts w:ascii="Calibri" w:hAnsi="Calibri" w:cs="Calibri"/>
          <w:color w:val="333333"/>
          <w:sz w:val="30"/>
          <w:szCs w:val="30"/>
        </w:rPr>
      </w:pPr>
      <w:r>
        <w:rPr>
          <w:rFonts w:ascii="Calibri" w:hAnsi="Calibri" w:cs="Calibri"/>
          <w:color w:val="333333"/>
          <w:sz w:val="30"/>
          <w:szCs w:val="30"/>
        </w:rPr>
        <w:t>Definition</w:t>
      </w:r>
    </w:p>
    <w:p w14:paraId="7ECF90F8" w14:textId="77777777" w:rsidR="00862B87" w:rsidRDefault="00862B87" w:rsidP="00E25D5C">
      <w:pPr>
        <w:pStyle w:val="para"/>
        <w:shd w:val="clear" w:color="auto" w:fill="F4F4F4"/>
        <w:spacing w:before="0" w:beforeAutospacing="0" w:after="0" w:afterAutospacing="0" w:line="360" w:lineRule="auto"/>
        <w:textAlignment w:val="baseline"/>
        <w:rPr>
          <w:rFonts w:ascii="Georgia" w:hAnsi="Georgia" w:cs="Calibri"/>
          <w:color w:val="333333"/>
          <w:sz w:val="20"/>
          <w:szCs w:val="20"/>
        </w:rPr>
      </w:pPr>
      <w:r w:rsidRPr="00862B87">
        <w:rPr>
          <w:rStyle w:val="marginterm"/>
          <w:rFonts w:ascii="Georgia" w:eastAsiaTheme="majorEastAsia" w:hAnsi="Georgia" w:cs="Calibri"/>
          <w:b/>
          <w:color w:val="333333"/>
          <w:sz w:val="20"/>
          <w:szCs w:val="20"/>
          <w:bdr w:val="none" w:sz="0" w:space="0" w:color="auto" w:frame="1"/>
        </w:rPr>
        <w:t>Inferential statistics</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is the branch of statistics that involves drawing conclusions about a population based on information contained in a sample taken from that population.</w:t>
      </w:r>
    </w:p>
    <w:p w14:paraId="7BF97CC4" w14:textId="77777777" w:rsidR="00862B87" w:rsidRDefault="00862B87" w:rsidP="00E25D5C">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2D346304" w14:textId="77777777" w:rsidR="00862B87" w:rsidRDefault="00862B87" w:rsidP="00E25D5C">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The measurement made on each element of a sample need not be numerical. Inthe case of automobiles, what is noted about each car could be its color, its make, its body type, and so on. Such data are</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categorical</w:t>
      </w:r>
      <w:r>
        <w:rPr>
          <w:rStyle w:val="apple-converted-space"/>
          <w:rFonts w:ascii="Georgia" w:hAnsi="Georgia"/>
          <w:color w:val="333333"/>
          <w:sz w:val="21"/>
          <w:szCs w:val="21"/>
        </w:rPr>
        <w:t> </w:t>
      </w:r>
      <w:r>
        <w:rPr>
          <w:rFonts w:ascii="Georgia" w:hAnsi="Georgia"/>
          <w:color w:val="333333"/>
          <w:sz w:val="21"/>
          <w:szCs w:val="21"/>
        </w:rPr>
        <w:t>or</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qualitative</w:t>
      </w:r>
      <w:r>
        <w:rPr>
          <w:rFonts w:ascii="Georgia" w:hAnsi="Georgia"/>
          <w:color w:val="333333"/>
          <w:sz w:val="21"/>
          <w:szCs w:val="21"/>
        </w:rPr>
        <w:t>, as opposed to</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numerical</w:t>
      </w:r>
      <w:r>
        <w:rPr>
          <w:rStyle w:val="apple-converted-space"/>
          <w:rFonts w:ascii="Georgia" w:hAnsi="Georgia"/>
          <w:color w:val="333333"/>
          <w:sz w:val="21"/>
          <w:szCs w:val="21"/>
        </w:rPr>
        <w:t> </w:t>
      </w:r>
      <w:r>
        <w:rPr>
          <w:rFonts w:ascii="Georgia" w:hAnsi="Georgia"/>
          <w:color w:val="333333"/>
          <w:sz w:val="21"/>
          <w:szCs w:val="21"/>
        </w:rPr>
        <w:t>or</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quantitative</w:t>
      </w:r>
      <w:r>
        <w:rPr>
          <w:rStyle w:val="apple-converted-space"/>
          <w:rFonts w:ascii="Georgia" w:hAnsi="Georgia"/>
          <w:color w:val="333333"/>
          <w:sz w:val="21"/>
          <w:szCs w:val="21"/>
        </w:rPr>
        <w:t> </w:t>
      </w:r>
      <w:r>
        <w:rPr>
          <w:rFonts w:ascii="Georgia" w:hAnsi="Georgia"/>
          <w:color w:val="333333"/>
          <w:sz w:val="21"/>
          <w:szCs w:val="21"/>
        </w:rPr>
        <w:t>data such as value or age. This is a general distinction.</w:t>
      </w:r>
    </w:p>
    <w:p w14:paraId="4DC75503" w14:textId="77777777" w:rsidR="00E25D5C" w:rsidRDefault="00E25D5C" w:rsidP="00E25D5C">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731535A5" w14:textId="77777777" w:rsidR="00862B87" w:rsidRDefault="00862B87" w:rsidP="00E25D5C">
      <w:pPr>
        <w:pStyle w:val="Heading3"/>
        <w:shd w:val="clear" w:color="auto" w:fill="F4F4F4"/>
        <w:spacing w:before="0" w:beforeAutospacing="0" w:after="0" w:afterAutospacing="0" w:line="360" w:lineRule="auto"/>
        <w:textAlignment w:val="baseline"/>
        <w:rPr>
          <w:rFonts w:ascii="Calibri" w:hAnsi="Calibri" w:cs="Calibri"/>
          <w:color w:val="333333"/>
          <w:sz w:val="30"/>
          <w:szCs w:val="30"/>
        </w:rPr>
      </w:pPr>
      <w:r>
        <w:rPr>
          <w:rFonts w:ascii="Calibri" w:hAnsi="Calibri" w:cs="Calibri"/>
          <w:color w:val="333333"/>
          <w:sz w:val="30"/>
          <w:szCs w:val="30"/>
        </w:rPr>
        <w:t>Definition</w:t>
      </w:r>
    </w:p>
    <w:p w14:paraId="0FB7E7D1" w14:textId="77777777" w:rsidR="00862B87" w:rsidRDefault="00862B87" w:rsidP="00E25D5C">
      <w:pPr>
        <w:pStyle w:val="para"/>
        <w:shd w:val="clear" w:color="auto" w:fill="F4F4F4"/>
        <w:spacing w:before="0" w:beforeAutospacing="0" w:after="0" w:afterAutospacing="0" w:line="360" w:lineRule="auto"/>
        <w:textAlignment w:val="baseline"/>
        <w:rPr>
          <w:rStyle w:val="Emphasis"/>
          <w:rFonts w:ascii="Georgia" w:hAnsi="Georgia" w:cs="Calibri"/>
          <w:color w:val="333333"/>
          <w:sz w:val="20"/>
          <w:szCs w:val="20"/>
          <w:bdr w:val="none" w:sz="0" w:space="0" w:color="auto" w:frame="1"/>
        </w:rPr>
      </w:pPr>
      <w:r w:rsidRPr="00E25D5C">
        <w:rPr>
          <w:rStyle w:val="marginterm"/>
          <w:rFonts w:ascii="Georgia" w:eastAsiaTheme="majorEastAsia" w:hAnsi="Georgia" w:cs="Calibri"/>
          <w:b/>
          <w:color w:val="333333"/>
          <w:sz w:val="20"/>
          <w:szCs w:val="20"/>
          <w:bdr w:val="none" w:sz="0" w:space="0" w:color="auto" w:frame="1"/>
        </w:rPr>
        <w:t>Qualitative data</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are measurements for which there is no natural numerical scale, but which consist of attributes, labels, or other nonnumerical characteristics.</w:t>
      </w:r>
    </w:p>
    <w:p w14:paraId="1D44ED8F" w14:textId="77777777" w:rsidR="00E25D5C" w:rsidRDefault="00E25D5C" w:rsidP="00E25D5C">
      <w:pPr>
        <w:pStyle w:val="para"/>
        <w:shd w:val="clear" w:color="auto" w:fill="F4F4F4"/>
        <w:spacing w:before="0" w:beforeAutospacing="0" w:after="0" w:afterAutospacing="0" w:line="360" w:lineRule="auto"/>
        <w:textAlignment w:val="baseline"/>
        <w:rPr>
          <w:rFonts w:ascii="Georgia" w:hAnsi="Georgia" w:cs="Calibri"/>
          <w:color w:val="333333"/>
          <w:sz w:val="20"/>
          <w:szCs w:val="20"/>
        </w:rPr>
      </w:pPr>
    </w:p>
    <w:p w14:paraId="785A3600" w14:textId="77777777" w:rsidR="00862B87" w:rsidRDefault="00862B87" w:rsidP="00E25D5C">
      <w:pPr>
        <w:pStyle w:val="Heading3"/>
        <w:shd w:val="clear" w:color="auto" w:fill="F4F4F4"/>
        <w:spacing w:before="0" w:beforeAutospacing="0" w:after="0" w:afterAutospacing="0" w:line="360" w:lineRule="auto"/>
        <w:textAlignment w:val="baseline"/>
        <w:rPr>
          <w:rFonts w:ascii="Calibri" w:hAnsi="Calibri" w:cs="Calibri"/>
          <w:color w:val="333333"/>
          <w:sz w:val="30"/>
          <w:szCs w:val="30"/>
        </w:rPr>
      </w:pPr>
      <w:r>
        <w:rPr>
          <w:rFonts w:ascii="Calibri" w:hAnsi="Calibri" w:cs="Calibri"/>
          <w:color w:val="333333"/>
          <w:sz w:val="30"/>
          <w:szCs w:val="30"/>
        </w:rPr>
        <w:t>Definition</w:t>
      </w:r>
    </w:p>
    <w:p w14:paraId="37D6A0E7" w14:textId="77777777" w:rsidR="00862B87" w:rsidRDefault="00862B87" w:rsidP="00E25D5C">
      <w:pPr>
        <w:pStyle w:val="para"/>
        <w:shd w:val="clear" w:color="auto" w:fill="F4F4F4"/>
        <w:spacing w:before="0" w:beforeAutospacing="0" w:after="0" w:afterAutospacing="0" w:line="360" w:lineRule="auto"/>
        <w:textAlignment w:val="baseline"/>
        <w:rPr>
          <w:rFonts w:ascii="Georgia" w:hAnsi="Georgia" w:cs="Calibri"/>
          <w:color w:val="333333"/>
          <w:sz w:val="20"/>
          <w:szCs w:val="20"/>
        </w:rPr>
      </w:pPr>
      <w:r w:rsidRPr="00E25D5C">
        <w:rPr>
          <w:rStyle w:val="marginterm"/>
          <w:rFonts w:ascii="Georgia" w:eastAsiaTheme="majorEastAsia" w:hAnsi="Georgia" w:cs="Calibri"/>
          <w:b/>
          <w:color w:val="333333"/>
          <w:sz w:val="20"/>
          <w:szCs w:val="20"/>
          <w:bdr w:val="none" w:sz="0" w:space="0" w:color="auto" w:frame="1"/>
        </w:rPr>
        <w:t>Quantitative data</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are numerical measurements that arise from a natural numerical scale.</w:t>
      </w:r>
    </w:p>
    <w:p w14:paraId="3FE77DFB" w14:textId="77777777" w:rsidR="00E25D5C" w:rsidRDefault="00E25D5C" w:rsidP="00E25D5C">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2ED8EBA3" w14:textId="77777777" w:rsidR="00862B87" w:rsidRDefault="00862B87" w:rsidP="00E25D5C">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Qualitative data can generate numerical sample statistics. In the automobile example, for instance, we might be interested in the proportion of all cars that are less than six years old. In our same sample of 200 cars we could note for each car whether it is less than six years old or not, which is a qualitative measurement. If 172 cars in the sample are less than six years old, which is 0.86 or 86%, then we would estimate the parameter of interest, the population proportion, to be about the same as the sample statistic, the sample proportion, that is, about 0.86.</w:t>
      </w:r>
    </w:p>
    <w:p w14:paraId="52D4A3CE" w14:textId="77777777" w:rsidR="00862B87" w:rsidRDefault="00862B87" w:rsidP="00E25D5C">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The relationship between a population of interest and a sample drawn from that population is perhaps the most important concept in statistics, since everything else rests on it. This relationship is illustrated graphically in</w:t>
      </w:r>
      <w:r>
        <w:rPr>
          <w:rStyle w:val="apple-converted-space"/>
          <w:rFonts w:ascii="Georgia" w:hAnsi="Georgia"/>
          <w:color w:val="333333"/>
          <w:sz w:val="21"/>
          <w:szCs w:val="21"/>
        </w:rPr>
        <w:t> </w:t>
      </w:r>
      <w:hyperlink r:id="rId20" w:anchor="fwk-shafer-ch01_s01_f01" w:history="1">
        <w:r>
          <w:rPr>
            <w:rStyle w:val="Hyperlink"/>
            <w:rFonts w:ascii="Georgia" w:eastAsiaTheme="majorEastAsia" w:hAnsi="Georgia"/>
            <w:color w:val="2689C6"/>
            <w:sz w:val="21"/>
            <w:szCs w:val="21"/>
            <w:bdr w:val="none" w:sz="0" w:space="0" w:color="auto" w:frame="1"/>
          </w:rPr>
          <w:t>Figure 1.1 "The Grand Picture of Statistics"</w:t>
        </w:r>
      </w:hyperlink>
      <w:r>
        <w:rPr>
          <w:rFonts w:ascii="Georgia" w:hAnsi="Georgia"/>
          <w:color w:val="333333"/>
          <w:sz w:val="21"/>
          <w:szCs w:val="21"/>
        </w:rPr>
        <w:t>. The circles in the large box represent elements of the population. In the figure there was room for only a small number of them but in actual situations, like our automobile example, they could very well number in the millions. The solid black circles represent the elements of the population that are selected at random and that together form the sample. For each element of the sample there is a measurement of interest, denoted by a lower case</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x</w:t>
      </w:r>
      <w:r w:rsidR="00E25D5C">
        <w:rPr>
          <w:rStyle w:val="Emphasis"/>
          <w:rFonts w:ascii="Georgia" w:hAnsi="Georgia"/>
          <w:color w:val="333333"/>
          <w:sz w:val="20"/>
          <w:szCs w:val="20"/>
          <w:bdr w:val="none" w:sz="0" w:space="0" w:color="auto" w:frame="1"/>
        </w:rPr>
        <w:t xml:space="preserve"> </w:t>
      </w:r>
      <w:r>
        <w:rPr>
          <w:rFonts w:ascii="Georgia" w:hAnsi="Georgia"/>
          <w:color w:val="333333"/>
          <w:sz w:val="21"/>
          <w:szCs w:val="21"/>
        </w:rPr>
        <w:t>(which we have indexed as</w:t>
      </w:r>
      <w:r>
        <w:rPr>
          <w:rStyle w:val="apple-converted-space"/>
          <w:rFonts w:ascii="Georgia" w:hAnsi="Georgia"/>
          <w:color w:val="333333"/>
          <w:sz w:val="21"/>
          <w:szCs w:val="21"/>
        </w:rPr>
        <w:t> </w:t>
      </w:r>
      <w:r>
        <w:rPr>
          <w:rStyle w:val="mi"/>
          <w:rFonts w:ascii="MathJax_Math" w:hAnsi="MathJax_Math"/>
          <w:i/>
          <w:iCs/>
          <w:color w:val="333333"/>
          <w:sz w:val="18"/>
          <w:szCs w:val="18"/>
          <w:bdr w:val="none" w:sz="0" w:space="0" w:color="auto" w:frame="1"/>
        </w:rPr>
        <w:t>x</w:t>
      </w:r>
      <w:r>
        <w:rPr>
          <w:rStyle w:val="mn"/>
          <w:rFonts w:ascii="MathJax_Main" w:hAnsi="MathJax_Main"/>
          <w:color w:val="333333"/>
          <w:sz w:val="14"/>
          <w:szCs w:val="14"/>
          <w:bdr w:val="none" w:sz="0" w:space="0" w:color="auto" w:frame="1"/>
        </w:rPr>
        <w:t>1</w:t>
      </w:r>
      <w:r>
        <w:rPr>
          <w:rStyle w:val="mo"/>
          <w:rFonts w:ascii="MathJax_Main" w:hAnsi="MathJax_Main"/>
          <w:color w:val="333333"/>
          <w:sz w:val="18"/>
          <w:szCs w:val="18"/>
          <w:bdr w:val="none" w:sz="0" w:space="0" w:color="auto" w:frame="1"/>
        </w:rPr>
        <w:t>,…,</w:t>
      </w:r>
      <w:r>
        <w:rPr>
          <w:rStyle w:val="mi"/>
          <w:rFonts w:ascii="MathJax_Math" w:hAnsi="MathJax_Math"/>
          <w:i/>
          <w:iCs/>
          <w:color w:val="333333"/>
          <w:sz w:val="18"/>
          <w:szCs w:val="18"/>
          <w:bdr w:val="none" w:sz="0" w:space="0" w:color="auto" w:frame="1"/>
        </w:rPr>
        <w:t>x</w:t>
      </w:r>
      <w:r>
        <w:rPr>
          <w:rStyle w:val="mi"/>
          <w:rFonts w:ascii="MathJax_Math" w:hAnsi="MathJax_Math"/>
          <w:i/>
          <w:iCs/>
          <w:color w:val="333333"/>
          <w:sz w:val="14"/>
          <w:szCs w:val="14"/>
          <w:bdr w:val="none" w:sz="0" w:space="0" w:color="auto" w:frame="1"/>
        </w:rPr>
        <w:t>n</w:t>
      </w:r>
      <w:r>
        <w:rPr>
          <w:rStyle w:val="apple-converted-space"/>
          <w:rFonts w:ascii="Georgia" w:hAnsi="Georgia"/>
          <w:color w:val="333333"/>
          <w:sz w:val="21"/>
          <w:szCs w:val="21"/>
        </w:rPr>
        <w:t> </w:t>
      </w:r>
      <w:r>
        <w:rPr>
          <w:rFonts w:ascii="Georgia" w:hAnsi="Georgia"/>
          <w:color w:val="333333"/>
          <w:sz w:val="21"/>
          <w:szCs w:val="21"/>
        </w:rPr>
        <w:t>to tell them apart); these measurements collectively form the sample data set. From the data we may calculate various statistics. To anticipate the notation that will be used later, we might compute the sample mean</w:t>
      </w:r>
      <w:r>
        <w:rPr>
          <w:rStyle w:val="apple-converted-space"/>
          <w:rFonts w:ascii="Georgia" w:hAnsi="Georgia"/>
          <w:color w:val="333333"/>
          <w:sz w:val="21"/>
          <w:szCs w:val="21"/>
        </w:rPr>
        <w:t> </w:t>
      </w:r>
      <w:r>
        <w:rPr>
          <w:rStyle w:val="mi"/>
          <w:rFonts w:ascii="MathJax_Math" w:hAnsi="MathJax_Math"/>
          <w:i/>
          <w:iCs/>
          <w:color w:val="333333"/>
          <w:sz w:val="18"/>
          <w:szCs w:val="18"/>
          <w:bdr w:val="none" w:sz="0" w:space="0" w:color="auto" w:frame="1"/>
        </w:rPr>
        <w:t>x</w:t>
      </w:r>
      <w:r>
        <w:rPr>
          <w:rStyle w:val="mo"/>
          <w:rFonts w:ascii="MathJax_Main" w:hAnsi="MathJax_Main"/>
          <w:color w:val="333333"/>
          <w:sz w:val="18"/>
          <w:szCs w:val="18"/>
          <w:bdr w:val="none" w:sz="0" w:space="0" w:color="auto" w:frame="1"/>
        </w:rPr>
        <w:t>−</w:t>
      </w:r>
      <w:r>
        <w:rPr>
          <w:rStyle w:val="apple-converted-space"/>
          <w:rFonts w:ascii="Georgia" w:hAnsi="Georgia"/>
          <w:color w:val="333333"/>
          <w:sz w:val="21"/>
          <w:szCs w:val="21"/>
        </w:rPr>
        <w:t> </w:t>
      </w:r>
      <w:r>
        <w:rPr>
          <w:rFonts w:ascii="Georgia" w:hAnsi="Georgia"/>
          <w:color w:val="333333"/>
          <w:sz w:val="21"/>
          <w:szCs w:val="21"/>
        </w:rPr>
        <w:t>and the sample proportion</w:t>
      </w:r>
      <w:r>
        <w:rPr>
          <w:rStyle w:val="apple-converted-space"/>
          <w:rFonts w:ascii="Georgia" w:hAnsi="Georgia"/>
          <w:color w:val="333333"/>
          <w:sz w:val="21"/>
          <w:szCs w:val="21"/>
        </w:rPr>
        <w:t> </w:t>
      </w:r>
      <w:r>
        <w:rPr>
          <w:rStyle w:val="mi"/>
          <w:rFonts w:ascii="MathJax_Math" w:hAnsi="MathJax_Math"/>
          <w:i/>
          <w:iCs/>
          <w:color w:val="333333"/>
          <w:sz w:val="18"/>
          <w:szCs w:val="18"/>
          <w:bdr w:val="none" w:sz="0" w:space="0" w:color="auto" w:frame="1"/>
        </w:rPr>
        <w:t>p</w:t>
      </w:r>
      <w:r>
        <w:rPr>
          <w:rStyle w:val="mo"/>
          <w:rFonts w:ascii="MathJax_Main" w:hAnsi="MathJax_Main"/>
          <w:color w:val="333333"/>
          <w:sz w:val="18"/>
          <w:szCs w:val="18"/>
          <w:bdr w:val="none" w:sz="0" w:space="0" w:color="auto" w:frame="1"/>
        </w:rPr>
        <w:t>ˆ</w:t>
      </w:r>
      <w:r>
        <w:rPr>
          <w:rFonts w:ascii="Georgia" w:hAnsi="Georgia"/>
          <w:color w:val="333333"/>
          <w:sz w:val="21"/>
          <w:szCs w:val="21"/>
        </w:rPr>
        <w:t>, and take them as approximations to the population mean</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μ</w:t>
      </w:r>
      <w:r>
        <w:rPr>
          <w:rStyle w:val="apple-converted-space"/>
          <w:rFonts w:ascii="Georgia" w:hAnsi="Georgia"/>
          <w:color w:val="333333"/>
          <w:sz w:val="21"/>
          <w:szCs w:val="21"/>
        </w:rPr>
        <w:t> </w:t>
      </w:r>
      <w:r>
        <w:rPr>
          <w:rFonts w:ascii="Georgia" w:hAnsi="Georgia"/>
          <w:color w:val="333333"/>
          <w:sz w:val="21"/>
          <w:szCs w:val="21"/>
        </w:rPr>
        <w:t>(this is the lower case Greek letter mu, the traditional symbol for this parameter) and the population proportion</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p</w:t>
      </w:r>
      <w:r>
        <w:rPr>
          <w:rFonts w:ascii="Georgia" w:hAnsi="Georgia"/>
          <w:color w:val="333333"/>
          <w:sz w:val="21"/>
          <w:szCs w:val="21"/>
        </w:rPr>
        <w:t>, respectively. The other symbols in the figure stand for other parameters and statistics that we will encounter.</w:t>
      </w:r>
    </w:p>
    <w:p w14:paraId="429CFCA3" w14:textId="77777777" w:rsidR="00C21163" w:rsidRDefault="00C21163" w:rsidP="00E25D5C">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1B94DB26" w14:textId="77777777" w:rsidR="00C21163" w:rsidRDefault="00C21163" w:rsidP="00E25D5C">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38A803CB" w14:textId="77777777" w:rsidR="00C21163" w:rsidRDefault="00C21163" w:rsidP="00E25D5C">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20A6450F" w14:textId="77777777" w:rsidR="00C21163" w:rsidRDefault="00C21163" w:rsidP="00E25D5C">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25B420C6" w14:textId="77777777" w:rsidR="00C21163" w:rsidRDefault="00C21163" w:rsidP="00E25D5C">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0A5A1AFC" w14:textId="77777777" w:rsidR="00C21163" w:rsidRDefault="00C21163" w:rsidP="00E25D5C">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3DC9DADD" w14:textId="77777777" w:rsidR="00C21163" w:rsidRDefault="00C21163" w:rsidP="00E25D5C">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03DE154C" w14:textId="77777777" w:rsidR="00C21163" w:rsidRDefault="00C21163" w:rsidP="00E25D5C">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79E3C33F" w14:textId="77777777" w:rsidR="00C21163" w:rsidRDefault="00C21163" w:rsidP="00E25D5C">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31C64265" w14:textId="77777777" w:rsidR="00E25D5C" w:rsidRPr="00E25D5C" w:rsidRDefault="00E25D5C" w:rsidP="00E25D5C">
      <w:pPr>
        <w:shd w:val="clear" w:color="auto" w:fill="FFFFFF"/>
        <w:spacing w:after="0" w:line="439" w:lineRule="atLeast"/>
        <w:textAlignment w:val="baseline"/>
        <w:rPr>
          <w:rFonts w:ascii="Georgia" w:eastAsia="Times New Roman" w:hAnsi="Georgia" w:cs="Times New Roman"/>
          <w:i/>
          <w:iCs/>
          <w:color w:val="BB9966"/>
          <w:sz w:val="19"/>
          <w:szCs w:val="19"/>
        </w:rPr>
      </w:pPr>
      <w:r w:rsidRPr="00E25D5C">
        <w:rPr>
          <w:rFonts w:ascii="Georgia" w:eastAsia="Times New Roman" w:hAnsi="Georgia" w:cs="Times New Roman"/>
          <w:i/>
          <w:iCs/>
          <w:color w:val="000000"/>
          <w:sz w:val="20"/>
          <w:szCs w:val="20"/>
          <w:bdr w:val="none" w:sz="0" w:space="0" w:color="auto" w:frame="1"/>
        </w:rPr>
        <w:t>Figure 1.1</w:t>
      </w:r>
      <w:r w:rsidRPr="00E25D5C">
        <w:rPr>
          <w:rFonts w:ascii="Georgia" w:eastAsia="Times New Roman" w:hAnsi="Georgia" w:cs="Times New Roman"/>
          <w:i/>
          <w:iCs/>
          <w:color w:val="BB9966"/>
          <w:sz w:val="19"/>
          <w:szCs w:val="19"/>
        </w:rPr>
        <w:t> The Grand Picture of Statistics</w:t>
      </w:r>
    </w:p>
    <w:p w14:paraId="1DEDF5EF" w14:textId="77777777" w:rsidR="00E25D5C" w:rsidRDefault="00E25D5C" w:rsidP="00E25D5C">
      <w:r w:rsidRPr="00E25D5C">
        <w:rPr>
          <w:rFonts w:ascii="Calibri" w:eastAsia="Times New Roman" w:hAnsi="Calibri" w:cs="Calibri"/>
          <w:noProof/>
          <w:color w:val="2689C6"/>
          <w:sz w:val="26"/>
          <w:szCs w:val="26"/>
          <w:bdr w:val="none" w:sz="0" w:space="0" w:color="auto" w:frame="1"/>
          <w:shd w:val="clear" w:color="auto" w:fill="FFFFFF"/>
        </w:rPr>
        <w:drawing>
          <wp:inline distT="0" distB="0" distL="0" distR="0" wp14:anchorId="73C730B8" wp14:editId="3BA4FCFA">
            <wp:extent cx="4229100" cy="4023360"/>
            <wp:effectExtent l="0" t="0" r="0" b="0"/>
            <wp:docPr id="2" name="Picture 2" descr="http://images.flatworldknowledge.com/shafer/shafer-fig01_001.jpg">
              <a:hlinkClick xmlns:a="http://schemas.openxmlformats.org/drawingml/2006/main" r:id="rId2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ages.flatworldknowledge.com/shafer/shafer-fig01_001.jpg">
                      <a:hlinkClick r:id="rId21" tgtFrame="&quot;_blank&quo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229100" cy="4023360"/>
                    </a:xfrm>
                    <a:prstGeom prst="rect">
                      <a:avLst/>
                    </a:prstGeom>
                    <a:noFill/>
                    <a:ln>
                      <a:noFill/>
                    </a:ln>
                  </pic:spPr>
                </pic:pic>
              </a:graphicData>
            </a:graphic>
          </wp:inline>
        </w:drawing>
      </w:r>
    </w:p>
    <w:p w14:paraId="4D00921D" w14:textId="77777777" w:rsidR="00A52EF7" w:rsidRPr="00A52EF7" w:rsidRDefault="00A52EF7" w:rsidP="00A52EF7">
      <w:pPr>
        <w:shd w:val="clear" w:color="auto" w:fill="39892F"/>
        <w:spacing w:after="150" w:line="264" w:lineRule="atLeast"/>
        <w:jc w:val="center"/>
        <w:textAlignment w:val="baseline"/>
        <w:outlineLvl w:val="2"/>
        <w:rPr>
          <w:rFonts w:ascii="Calibri" w:eastAsia="Times New Roman" w:hAnsi="Calibri" w:cs="Calibri"/>
          <w:b/>
          <w:bCs/>
          <w:caps/>
          <w:color w:val="FFFFFF"/>
          <w:spacing w:val="30"/>
          <w:sz w:val="25"/>
          <w:szCs w:val="25"/>
        </w:rPr>
      </w:pPr>
      <w:r w:rsidRPr="00A52EF7">
        <w:rPr>
          <w:rFonts w:ascii="Calibri" w:eastAsia="Times New Roman" w:hAnsi="Calibri" w:cs="Calibri"/>
          <w:b/>
          <w:bCs/>
          <w:caps/>
          <w:color w:val="FFFFFF"/>
          <w:spacing w:val="30"/>
          <w:sz w:val="25"/>
          <w:szCs w:val="25"/>
        </w:rPr>
        <w:t>KEY TAKEAWAYS</w:t>
      </w:r>
    </w:p>
    <w:p w14:paraId="29F23688" w14:textId="77777777" w:rsidR="00A52EF7" w:rsidRPr="00A52EF7" w:rsidRDefault="00A52EF7" w:rsidP="008A079B">
      <w:pPr>
        <w:numPr>
          <w:ilvl w:val="0"/>
          <w:numId w:val="3"/>
        </w:numPr>
        <w:shd w:val="clear" w:color="auto" w:fill="ECF9EA"/>
        <w:spacing w:after="0" w:line="439" w:lineRule="atLeast"/>
        <w:ind w:left="300" w:right="375"/>
        <w:textAlignment w:val="baseline"/>
        <w:rPr>
          <w:rFonts w:ascii="Calibri" w:eastAsia="Times New Roman" w:hAnsi="Calibri" w:cs="Calibri"/>
          <w:color w:val="333333"/>
          <w:sz w:val="20"/>
          <w:szCs w:val="20"/>
        </w:rPr>
      </w:pPr>
      <w:r w:rsidRPr="00A52EF7">
        <w:rPr>
          <w:rFonts w:ascii="Calibri" w:eastAsia="Times New Roman" w:hAnsi="Calibri" w:cs="Calibri"/>
          <w:color w:val="333333"/>
          <w:sz w:val="20"/>
          <w:szCs w:val="20"/>
        </w:rPr>
        <w:t>Statistics is a study of data: describing properties of data (descriptive statistics) and drawing conclusions about a population based on information in a sample (inferential statistics).</w:t>
      </w:r>
    </w:p>
    <w:p w14:paraId="4C22CAA2" w14:textId="77777777" w:rsidR="00A52EF7" w:rsidRPr="00A52EF7" w:rsidRDefault="00A52EF7" w:rsidP="008A079B">
      <w:pPr>
        <w:numPr>
          <w:ilvl w:val="0"/>
          <w:numId w:val="3"/>
        </w:numPr>
        <w:shd w:val="clear" w:color="auto" w:fill="ECF9EA"/>
        <w:spacing w:after="0" w:line="439" w:lineRule="atLeast"/>
        <w:ind w:left="300" w:right="375"/>
        <w:textAlignment w:val="baseline"/>
        <w:rPr>
          <w:rFonts w:ascii="Calibri" w:eastAsia="Times New Roman" w:hAnsi="Calibri" w:cs="Calibri"/>
          <w:color w:val="333333"/>
          <w:sz w:val="20"/>
          <w:szCs w:val="20"/>
        </w:rPr>
      </w:pPr>
      <w:r w:rsidRPr="00A52EF7">
        <w:rPr>
          <w:rFonts w:ascii="Calibri" w:eastAsia="Times New Roman" w:hAnsi="Calibri" w:cs="Calibri"/>
          <w:color w:val="333333"/>
          <w:sz w:val="20"/>
          <w:szCs w:val="20"/>
        </w:rPr>
        <w:t>The distinction between a population together with its parameters and a sample together with its statistics is a fundamental concept in inferential statistics.</w:t>
      </w:r>
    </w:p>
    <w:p w14:paraId="6DC490C6" w14:textId="77777777" w:rsidR="00A52EF7" w:rsidRPr="00A52EF7" w:rsidRDefault="00A52EF7" w:rsidP="008A079B">
      <w:pPr>
        <w:numPr>
          <w:ilvl w:val="0"/>
          <w:numId w:val="3"/>
        </w:numPr>
        <w:shd w:val="clear" w:color="auto" w:fill="ECF9EA"/>
        <w:spacing w:line="439" w:lineRule="atLeast"/>
        <w:ind w:left="300" w:right="375"/>
        <w:textAlignment w:val="baseline"/>
        <w:rPr>
          <w:rFonts w:ascii="Calibri" w:eastAsia="Times New Roman" w:hAnsi="Calibri" w:cs="Calibri"/>
          <w:color w:val="333333"/>
          <w:sz w:val="20"/>
          <w:szCs w:val="20"/>
        </w:rPr>
      </w:pPr>
      <w:r w:rsidRPr="00A52EF7">
        <w:rPr>
          <w:rFonts w:ascii="Calibri" w:eastAsia="Times New Roman" w:hAnsi="Calibri" w:cs="Calibri"/>
          <w:color w:val="333333"/>
          <w:sz w:val="20"/>
          <w:szCs w:val="20"/>
        </w:rPr>
        <w:t>Information in a sample is used to make inferences about the population from which the sample was drawn.</w:t>
      </w:r>
    </w:p>
    <w:p w14:paraId="28F2F9A9" w14:textId="77777777" w:rsidR="00A52EF7" w:rsidRPr="00A52EF7" w:rsidRDefault="00A52EF7" w:rsidP="00A52EF7">
      <w:pPr>
        <w:shd w:val="clear" w:color="auto" w:fill="08629A"/>
        <w:spacing w:after="150" w:line="264" w:lineRule="atLeast"/>
        <w:jc w:val="center"/>
        <w:textAlignment w:val="baseline"/>
        <w:outlineLvl w:val="2"/>
        <w:rPr>
          <w:rFonts w:ascii="Calibri" w:eastAsia="Times New Roman" w:hAnsi="Calibri" w:cs="Calibri"/>
          <w:b/>
          <w:bCs/>
          <w:caps/>
          <w:color w:val="FFFFFF"/>
          <w:spacing w:val="30"/>
          <w:sz w:val="25"/>
          <w:szCs w:val="25"/>
        </w:rPr>
      </w:pPr>
      <w:r w:rsidRPr="00A52EF7">
        <w:rPr>
          <w:rFonts w:ascii="Calibri" w:eastAsia="Times New Roman" w:hAnsi="Calibri" w:cs="Calibri"/>
          <w:b/>
          <w:bCs/>
          <w:caps/>
          <w:color w:val="FFFFFF"/>
          <w:spacing w:val="30"/>
          <w:sz w:val="25"/>
          <w:szCs w:val="25"/>
        </w:rPr>
        <w:t>EXERCISES</w:t>
      </w:r>
    </w:p>
    <w:p w14:paraId="0C609A72" w14:textId="77777777" w:rsidR="00A52EF7" w:rsidRPr="00A52EF7" w:rsidRDefault="00A52EF7" w:rsidP="008A079B">
      <w:pPr>
        <w:numPr>
          <w:ilvl w:val="0"/>
          <w:numId w:val="4"/>
        </w:numPr>
        <w:shd w:val="clear" w:color="auto" w:fill="E3EFF7"/>
        <w:spacing w:after="0" w:line="439" w:lineRule="atLeast"/>
        <w:ind w:left="450"/>
        <w:textAlignment w:val="baseline"/>
        <w:rPr>
          <w:rFonts w:ascii="Calibri" w:eastAsia="Times New Roman" w:hAnsi="Calibri" w:cs="Calibri"/>
          <w:color w:val="333333"/>
          <w:sz w:val="20"/>
          <w:szCs w:val="20"/>
        </w:rPr>
      </w:pPr>
      <w:r w:rsidRPr="00A52EF7">
        <w:rPr>
          <w:rFonts w:ascii="Calibri" w:eastAsia="Times New Roman" w:hAnsi="Calibri" w:cs="Calibri"/>
          <w:color w:val="333333"/>
          <w:sz w:val="20"/>
          <w:szCs w:val="20"/>
        </w:rPr>
        <w:t>Explain what is meant by the term </w:t>
      </w:r>
      <w:r w:rsidRPr="00A52EF7">
        <w:rPr>
          <w:rFonts w:ascii="Calibri" w:eastAsia="Times New Roman" w:hAnsi="Calibri" w:cs="Calibri"/>
          <w:i/>
          <w:iCs/>
          <w:color w:val="333333"/>
          <w:sz w:val="20"/>
          <w:szCs w:val="20"/>
          <w:bdr w:val="none" w:sz="0" w:space="0" w:color="auto" w:frame="1"/>
        </w:rPr>
        <w:t>population</w:t>
      </w:r>
      <w:r w:rsidRPr="00A52EF7">
        <w:rPr>
          <w:rFonts w:ascii="Calibri" w:eastAsia="Times New Roman" w:hAnsi="Calibri" w:cs="Calibri"/>
          <w:color w:val="333333"/>
          <w:sz w:val="20"/>
          <w:szCs w:val="20"/>
        </w:rPr>
        <w:t>.</w:t>
      </w:r>
    </w:p>
    <w:p w14:paraId="7111B6EA" w14:textId="77777777" w:rsidR="00A52EF7" w:rsidRPr="00A52EF7" w:rsidRDefault="00A52EF7" w:rsidP="008A079B">
      <w:pPr>
        <w:numPr>
          <w:ilvl w:val="0"/>
          <w:numId w:val="4"/>
        </w:numPr>
        <w:shd w:val="clear" w:color="auto" w:fill="E3EFF7"/>
        <w:spacing w:after="0" w:line="439" w:lineRule="atLeast"/>
        <w:ind w:left="450"/>
        <w:textAlignment w:val="baseline"/>
        <w:rPr>
          <w:rFonts w:ascii="Calibri" w:eastAsia="Times New Roman" w:hAnsi="Calibri" w:cs="Calibri"/>
          <w:color w:val="333333"/>
          <w:sz w:val="20"/>
          <w:szCs w:val="20"/>
        </w:rPr>
      </w:pPr>
      <w:r w:rsidRPr="00A52EF7">
        <w:rPr>
          <w:rFonts w:ascii="Calibri" w:eastAsia="Times New Roman" w:hAnsi="Calibri" w:cs="Calibri"/>
          <w:color w:val="333333"/>
          <w:sz w:val="20"/>
          <w:szCs w:val="20"/>
        </w:rPr>
        <w:lastRenderedPageBreak/>
        <w:t>Explain what is meant by the term </w:t>
      </w:r>
      <w:r w:rsidRPr="00A52EF7">
        <w:rPr>
          <w:rFonts w:ascii="Calibri" w:eastAsia="Times New Roman" w:hAnsi="Calibri" w:cs="Calibri"/>
          <w:i/>
          <w:iCs/>
          <w:color w:val="333333"/>
          <w:sz w:val="20"/>
          <w:szCs w:val="20"/>
          <w:bdr w:val="none" w:sz="0" w:space="0" w:color="auto" w:frame="1"/>
        </w:rPr>
        <w:t>sample</w:t>
      </w:r>
      <w:r w:rsidRPr="00A52EF7">
        <w:rPr>
          <w:rFonts w:ascii="Calibri" w:eastAsia="Times New Roman" w:hAnsi="Calibri" w:cs="Calibri"/>
          <w:color w:val="333333"/>
          <w:sz w:val="20"/>
          <w:szCs w:val="20"/>
        </w:rPr>
        <w:t>.</w:t>
      </w:r>
    </w:p>
    <w:p w14:paraId="4FA3355B" w14:textId="77777777" w:rsidR="00A52EF7" w:rsidRPr="00A52EF7" w:rsidRDefault="00A52EF7" w:rsidP="008A079B">
      <w:pPr>
        <w:numPr>
          <w:ilvl w:val="0"/>
          <w:numId w:val="4"/>
        </w:numPr>
        <w:shd w:val="clear" w:color="auto" w:fill="E3EFF7"/>
        <w:spacing w:after="0" w:line="439" w:lineRule="atLeast"/>
        <w:ind w:left="450"/>
        <w:textAlignment w:val="baseline"/>
        <w:rPr>
          <w:rFonts w:ascii="Calibri" w:eastAsia="Times New Roman" w:hAnsi="Calibri" w:cs="Calibri"/>
          <w:color w:val="333333"/>
          <w:sz w:val="20"/>
          <w:szCs w:val="20"/>
        </w:rPr>
      </w:pPr>
      <w:r w:rsidRPr="00A52EF7">
        <w:rPr>
          <w:rFonts w:ascii="Calibri" w:eastAsia="Times New Roman" w:hAnsi="Calibri" w:cs="Calibri"/>
          <w:color w:val="333333"/>
          <w:sz w:val="20"/>
          <w:szCs w:val="20"/>
        </w:rPr>
        <w:t>Explain how a sample differs from a population.</w:t>
      </w:r>
    </w:p>
    <w:p w14:paraId="4342B1C2" w14:textId="77777777" w:rsidR="00A52EF7" w:rsidRPr="00A52EF7" w:rsidRDefault="00A52EF7" w:rsidP="008A079B">
      <w:pPr>
        <w:numPr>
          <w:ilvl w:val="0"/>
          <w:numId w:val="4"/>
        </w:numPr>
        <w:shd w:val="clear" w:color="auto" w:fill="E3EFF7"/>
        <w:spacing w:after="0" w:line="439" w:lineRule="atLeast"/>
        <w:ind w:left="450"/>
        <w:textAlignment w:val="baseline"/>
        <w:rPr>
          <w:rFonts w:ascii="Calibri" w:eastAsia="Times New Roman" w:hAnsi="Calibri" w:cs="Calibri"/>
          <w:color w:val="333333"/>
          <w:sz w:val="20"/>
          <w:szCs w:val="20"/>
        </w:rPr>
      </w:pPr>
      <w:r w:rsidRPr="00A52EF7">
        <w:rPr>
          <w:rFonts w:ascii="Calibri" w:eastAsia="Times New Roman" w:hAnsi="Calibri" w:cs="Calibri"/>
          <w:color w:val="333333"/>
          <w:sz w:val="20"/>
          <w:szCs w:val="20"/>
        </w:rPr>
        <w:t>Explain what is meant by the term </w:t>
      </w:r>
      <w:r w:rsidRPr="00A52EF7">
        <w:rPr>
          <w:rFonts w:ascii="Calibri" w:eastAsia="Times New Roman" w:hAnsi="Calibri" w:cs="Calibri"/>
          <w:i/>
          <w:iCs/>
          <w:color w:val="333333"/>
          <w:sz w:val="20"/>
          <w:szCs w:val="20"/>
          <w:bdr w:val="none" w:sz="0" w:space="0" w:color="auto" w:frame="1"/>
        </w:rPr>
        <w:t>sample data</w:t>
      </w:r>
      <w:r w:rsidRPr="00A52EF7">
        <w:rPr>
          <w:rFonts w:ascii="Calibri" w:eastAsia="Times New Roman" w:hAnsi="Calibri" w:cs="Calibri"/>
          <w:color w:val="333333"/>
          <w:sz w:val="20"/>
          <w:szCs w:val="20"/>
        </w:rPr>
        <w:t>.</w:t>
      </w:r>
    </w:p>
    <w:p w14:paraId="70AA472D" w14:textId="77777777" w:rsidR="00A52EF7" w:rsidRPr="00A52EF7" w:rsidRDefault="00A52EF7" w:rsidP="008A079B">
      <w:pPr>
        <w:numPr>
          <w:ilvl w:val="0"/>
          <w:numId w:val="4"/>
        </w:numPr>
        <w:shd w:val="clear" w:color="auto" w:fill="E3EFF7"/>
        <w:spacing w:after="0" w:line="439" w:lineRule="atLeast"/>
        <w:ind w:left="450"/>
        <w:textAlignment w:val="baseline"/>
        <w:rPr>
          <w:rFonts w:ascii="Calibri" w:eastAsia="Times New Roman" w:hAnsi="Calibri" w:cs="Calibri"/>
          <w:color w:val="333333"/>
          <w:sz w:val="20"/>
          <w:szCs w:val="20"/>
        </w:rPr>
      </w:pPr>
      <w:r w:rsidRPr="00A52EF7">
        <w:rPr>
          <w:rFonts w:ascii="Calibri" w:eastAsia="Times New Roman" w:hAnsi="Calibri" w:cs="Calibri"/>
          <w:color w:val="333333"/>
          <w:sz w:val="20"/>
          <w:szCs w:val="20"/>
        </w:rPr>
        <w:t>Explain what a </w:t>
      </w:r>
      <w:r w:rsidRPr="00A52EF7">
        <w:rPr>
          <w:rFonts w:ascii="Calibri" w:eastAsia="Times New Roman" w:hAnsi="Calibri" w:cs="Calibri"/>
          <w:i/>
          <w:iCs/>
          <w:color w:val="333333"/>
          <w:sz w:val="20"/>
          <w:szCs w:val="20"/>
          <w:bdr w:val="none" w:sz="0" w:space="0" w:color="auto" w:frame="1"/>
        </w:rPr>
        <w:t>parameter</w:t>
      </w:r>
      <w:r w:rsidRPr="00A52EF7">
        <w:rPr>
          <w:rFonts w:ascii="Calibri" w:eastAsia="Times New Roman" w:hAnsi="Calibri" w:cs="Calibri"/>
          <w:color w:val="333333"/>
          <w:sz w:val="20"/>
          <w:szCs w:val="20"/>
        </w:rPr>
        <w:t> is.</w:t>
      </w:r>
    </w:p>
    <w:p w14:paraId="4F79722C" w14:textId="77777777" w:rsidR="00A52EF7" w:rsidRPr="00A52EF7" w:rsidRDefault="00A52EF7" w:rsidP="008A079B">
      <w:pPr>
        <w:numPr>
          <w:ilvl w:val="0"/>
          <w:numId w:val="4"/>
        </w:numPr>
        <w:shd w:val="clear" w:color="auto" w:fill="E3EFF7"/>
        <w:spacing w:after="0" w:line="439" w:lineRule="atLeast"/>
        <w:ind w:left="450"/>
        <w:textAlignment w:val="baseline"/>
        <w:rPr>
          <w:rFonts w:ascii="Calibri" w:eastAsia="Times New Roman" w:hAnsi="Calibri" w:cs="Calibri"/>
          <w:color w:val="333333"/>
          <w:sz w:val="20"/>
          <w:szCs w:val="20"/>
        </w:rPr>
      </w:pPr>
      <w:r w:rsidRPr="00A52EF7">
        <w:rPr>
          <w:rFonts w:ascii="Calibri" w:eastAsia="Times New Roman" w:hAnsi="Calibri" w:cs="Calibri"/>
          <w:color w:val="333333"/>
          <w:sz w:val="20"/>
          <w:szCs w:val="20"/>
        </w:rPr>
        <w:t>Explain what a </w:t>
      </w:r>
      <w:r w:rsidRPr="00A52EF7">
        <w:rPr>
          <w:rFonts w:ascii="Calibri" w:eastAsia="Times New Roman" w:hAnsi="Calibri" w:cs="Calibri"/>
          <w:i/>
          <w:iCs/>
          <w:color w:val="333333"/>
          <w:sz w:val="20"/>
          <w:szCs w:val="20"/>
          <w:bdr w:val="none" w:sz="0" w:space="0" w:color="auto" w:frame="1"/>
        </w:rPr>
        <w:t>statistic</w:t>
      </w:r>
      <w:r w:rsidRPr="00A52EF7">
        <w:rPr>
          <w:rFonts w:ascii="Calibri" w:eastAsia="Times New Roman" w:hAnsi="Calibri" w:cs="Calibri"/>
          <w:color w:val="333333"/>
          <w:sz w:val="20"/>
          <w:szCs w:val="20"/>
        </w:rPr>
        <w:t> is.</w:t>
      </w:r>
    </w:p>
    <w:p w14:paraId="011DE053" w14:textId="77777777" w:rsidR="00A52EF7" w:rsidRPr="00A52EF7" w:rsidRDefault="00A52EF7" w:rsidP="008A079B">
      <w:pPr>
        <w:numPr>
          <w:ilvl w:val="0"/>
          <w:numId w:val="4"/>
        </w:numPr>
        <w:shd w:val="clear" w:color="auto" w:fill="E3EFF7"/>
        <w:spacing w:after="0" w:line="439" w:lineRule="atLeast"/>
        <w:ind w:left="450"/>
        <w:textAlignment w:val="baseline"/>
        <w:rPr>
          <w:rFonts w:ascii="Calibri" w:eastAsia="Times New Roman" w:hAnsi="Calibri" w:cs="Calibri"/>
          <w:color w:val="333333"/>
          <w:sz w:val="20"/>
          <w:szCs w:val="20"/>
        </w:rPr>
      </w:pPr>
      <w:r w:rsidRPr="00A52EF7">
        <w:rPr>
          <w:rFonts w:ascii="Calibri" w:eastAsia="Times New Roman" w:hAnsi="Calibri" w:cs="Calibri"/>
          <w:color w:val="333333"/>
          <w:sz w:val="20"/>
          <w:szCs w:val="20"/>
        </w:rPr>
        <w:t>Give an example of a population and two different characteristics that may be of interest.</w:t>
      </w:r>
    </w:p>
    <w:p w14:paraId="72337790" w14:textId="77777777" w:rsidR="00A52EF7" w:rsidRPr="00A52EF7" w:rsidRDefault="00A52EF7" w:rsidP="008A079B">
      <w:pPr>
        <w:numPr>
          <w:ilvl w:val="0"/>
          <w:numId w:val="4"/>
        </w:numPr>
        <w:shd w:val="clear" w:color="auto" w:fill="E3EFF7"/>
        <w:spacing w:after="0" w:line="439" w:lineRule="atLeast"/>
        <w:ind w:left="450"/>
        <w:textAlignment w:val="baseline"/>
        <w:rPr>
          <w:rFonts w:ascii="Calibri" w:eastAsia="Times New Roman" w:hAnsi="Calibri" w:cs="Calibri"/>
          <w:color w:val="333333"/>
          <w:sz w:val="20"/>
          <w:szCs w:val="20"/>
        </w:rPr>
      </w:pPr>
      <w:r w:rsidRPr="00A52EF7">
        <w:rPr>
          <w:rFonts w:ascii="Calibri" w:eastAsia="Times New Roman" w:hAnsi="Calibri" w:cs="Calibri"/>
          <w:color w:val="333333"/>
          <w:sz w:val="20"/>
          <w:szCs w:val="20"/>
        </w:rPr>
        <w:t>Describe the difference between </w:t>
      </w:r>
      <w:r w:rsidRPr="00A52EF7">
        <w:rPr>
          <w:rFonts w:ascii="Calibri" w:eastAsia="Times New Roman" w:hAnsi="Calibri" w:cs="Calibri"/>
          <w:i/>
          <w:iCs/>
          <w:color w:val="333333"/>
          <w:sz w:val="20"/>
          <w:szCs w:val="20"/>
          <w:bdr w:val="none" w:sz="0" w:space="0" w:color="auto" w:frame="1"/>
        </w:rPr>
        <w:t>descriptive statistics</w:t>
      </w:r>
      <w:r w:rsidRPr="00A52EF7">
        <w:rPr>
          <w:rFonts w:ascii="Calibri" w:eastAsia="Times New Roman" w:hAnsi="Calibri" w:cs="Calibri"/>
          <w:color w:val="333333"/>
          <w:sz w:val="20"/>
          <w:szCs w:val="20"/>
        </w:rPr>
        <w:t> and </w:t>
      </w:r>
      <w:r w:rsidRPr="00A52EF7">
        <w:rPr>
          <w:rFonts w:ascii="Calibri" w:eastAsia="Times New Roman" w:hAnsi="Calibri" w:cs="Calibri"/>
          <w:i/>
          <w:iCs/>
          <w:color w:val="333333"/>
          <w:sz w:val="20"/>
          <w:szCs w:val="20"/>
          <w:bdr w:val="none" w:sz="0" w:space="0" w:color="auto" w:frame="1"/>
        </w:rPr>
        <w:t>inferential statistics</w:t>
      </w:r>
      <w:r w:rsidRPr="00A52EF7">
        <w:rPr>
          <w:rFonts w:ascii="Calibri" w:eastAsia="Times New Roman" w:hAnsi="Calibri" w:cs="Calibri"/>
          <w:color w:val="333333"/>
          <w:sz w:val="20"/>
          <w:szCs w:val="20"/>
        </w:rPr>
        <w:t>. Illustrate with an example.</w:t>
      </w:r>
    </w:p>
    <w:p w14:paraId="3B7EBDFC" w14:textId="77777777" w:rsidR="00A52EF7" w:rsidRPr="00A52EF7" w:rsidRDefault="00A52EF7" w:rsidP="008A079B">
      <w:pPr>
        <w:numPr>
          <w:ilvl w:val="0"/>
          <w:numId w:val="4"/>
        </w:numPr>
        <w:shd w:val="clear" w:color="auto" w:fill="E3EFF7"/>
        <w:spacing w:after="0" w:line="439" w:lineRule="atLeast"/>
        <w:ind w:left="450"/>
        <w:textAlignment w:val="baseline"/>
        <w:rPr>
          <w:rFonts w:ascii="Calibri" w:eastAsia="Times New Roman" w:hAnsi="Calibri" w:cs="Calibri"/>
          <w:color w:val="333333"/>
          <w:sz w:val="20"/>
          <w:szCs w:val="20"/>
        </w:rPr>
      </w:pPr>
      <w:r w:rsidRPr="00A52EF7">
        <w:rPr>
          <w:rFonts w:ascii="Calibri" w:eastAsia="Times New Roman" w:hAnsi="Calibri" w:cs="Calibri"/>
          <w:color w:val="333333"/>
          <w:sz w:val="20"/>
          <w:szCs w:val="20"/>
        </w:rPr>
        <w:t>Identify each of the following data sets as either a population or a sample:</w:t>
      </w:r>
    </w:p>
    <w:p w14:paraId="084B3681" w14:textId="77777777" w:rsidR="00A52EF7" w:rsidRPr="00A52EF7" w:rsidRDefault="00A52EF7" w:rsidP="008A079B">
      <w:pPr>
        <w:numPr>
          <w:ilvl w:val="1"/>
          <w:numId w:val="4"/>
        </w:numPr>
        <w:shd w:val="clear" w:color="auto" w:fill="E3EFF7"/>
        <w:spacing w:after="0" w:line="439" w:lineRule="atLeast"/>
        <w:textAlignment w:val="baseline"/>
        <w:rPr>
          <w:rFonts w:ascii="Calibri" w:eastAsia="Times New Roman" w:hAnsi="Calibri" w:cs="Calibri"/>
          <w:color w:val="333333"/>
          <w:sz w:val="20"/>
          <w:szCs w:val="20"/>
        </w:rPr>
      </w:pPr>
      <w:r w:rsidRPr="00A52EF7">
        <w:rPr>
          <w:rFonts w:ascii="Calibri" w:eastAsia="Times New Roman" w:hAnsi="Calibri" w:cs="Calibri"/>
          <w:color w:val="333333"/>
          <w:sz w:val="20"/>
          <w:szCs w:val="20"/>
        </w:rPr>
        <w:t>The grade point averages (GPAs) of all students at a college.</w:t>
      </w:r>
    </w:p>
    <w:p w14:paraId="4876B10E" w14:textId="77777777" w:rsidR="00C8397F" w:rsidRDefault="00A52EF7" w:rsidP="008A079B">
      <w:pPr>
        <w:numPr>
          <w:ilvl w:val="1"/>
          <w:numId w:val="4"/>
        </w:numPr>
        <w:shd w:val="clear" w:color="auto" w:fill="E3EFF7"/>
        <w:spacing w:after="0" w:line="439" w:lineRule="atLeast"/>
        <w:textAlignment w:val="baseline"/>
        <w:rPr>
          <w:rFonts w:ascii="Calibri" w:eastAsia="Times New Roman" w:hAnsi="Calibri" w:cs="Calibri"/>
          <w:color w:val="333333"/>
          <w:sz w:val="20"/>
          <w:szCs w:val="20"/>
        </w:rPr>
      </w:pPr>
      <w:r w:rsidRPr="00A52EF7">
        <w:rPr>
          <w:rFonts w:ascii="Calibri" w:eastAsia="Times New Roman" w:hAnsi="Calibri" w:cs="Calibri"/>
          <w:color w:val="333333"/>
          <w:sz w:val="20"/>
          <w:szCs w:val="20"/>
        </w:rPr>
        <w:t>The GPAs of a randomly selected group of students on a college campus.</w:t>
      </w:r>
    </w:p>
    <w:p w14:paraId="0C7336CA" w14:textId="77777777" w:rsidR="00C8397F" w:rsidRDefault="00A52EF7" w:rsidP="008A079B">
      <w:pPr>
        <w:numPr>
          <w:ilvl w:val="1"/>
          <w:numId w:val="4"/>
        </w:numPr>
        <w:shd w:val="clear" w:color="auto" w:fill="E3EFF7"/>
        <w:spacing w:after="0" w:line="439" w:lineRule="atLeast"/>
        <w:textAlignment w:val="baseline"/>
        <w:rPr>
          <w:rFonts w:ascii="Calibri" w:eastAsia="Times New Roman" w:hAnsi="Calibri" w:cs="Calibri"/>
          <w:color w:val="333333"/>
          <w:sz w:val="20"/>
          <w:szCs w:val="20"/>
        </w:rPr>
      </w:pPr>
      <w:r w:rsidRPr="00C8397F">
        <w:rPr>
          <w:rFonts w:ascii="Calibri" w:eastAsia="Times New Roman" w:hAnsi="Calibri" w:cs="Calibri"/>
          <w:color w:val="333333"/>
          <w:sz w:val="20"/>
          <w:szCs w:val="20"/>
        </w:rPr>
        <w:t>The ages of the nine Supreme Court Justices of the United States on January 1, 1842.</w:t>
      </w:r>
    </w:p>
    <w:p w14:paraId="3B09888C" w14:textId="77777777" w:rsidR="00C8397F" w:rsidRDefault="00A52EF7" w:rsidP="008A079B">
      <w:pPr>
        <w:numPr>
          <w:ilvl w:val="1"/>
          <w:numId w:val="4"/>
        </w:numPr>
        <w:shd w:val="clear" w:color="auto" w:fill="E3EFF7"/>
        <w:spacing w:after="0" w:line="439" w:lineRule="atLeast"/>
        <w:textAlignment w:val="baseline"/>
        <w:rPr>
          <w:rFonts w:ascii="Calibri" w:eastAsia="Times New Roman" w:hAnsi="Calibri" w:cs="Calibri"/>
          <w:color w:val="333333"/>
          <w:sz w:val="20"/>
          <w:szCs w:val="20"/>
        </w:rPr>
      </w:pPr>
      <w:r w:rsidRPr="00C8397F">
        <w:rPr>
          <w:rFonts w:ascii="Calibri" w:eastAsia="Times New Roman" w:hAnsi="Calibri" w:cs="Calibri"/>
          <w:color w:val="333333"/>
          <w:sz w:val="20"/>
          <w:szCs w:val="20"/>
        </w:rPr>
        <w:t>The gender of every second customer who enters a movie theater.</w:t>
      </w:r>
    </w:p>
    <w:p w14:paraId="77C8404B" w14:textId="77777777" w:rsidR="00A52EF7" w:rsidRPr="00C8397F" w:rsidRDefault="00A52EF7" w:rsidP="008A079B">
      <w:pPr>
        <w:numPr>
          <w:ilvl w:val="1"/>
          <w:numId w:val="4"/>
        </w:numPr>
        <w:shd w:val="clear" w:color="auto" w:fill="E3EFF7"/>
        <w:spacing w:after="0" w:line="439" w:lineRule="atLeast"/>
        <w:textAlignment w:val="baseline"/>
        <w:rPr>
          <w:rFonts w:ascii="Calibri" w:eastAsia="Times New Roman" w:hAnsi="Calibri" w:cs="Calibri"/>
          <w:color w:val="333333"/>
          <w:sz w:val="20"/>
          <w:szCs w:val="20"/>
        </w:rPr>
      </w:pPr>
      <w:r w:rsidRPr="00C8397F">
        <w:rPr>
          <w:rFonts w:ascii="Calibri" w:eastAsia="Times New Roman" w:hAnsi="Calibri" w:cs="Calibri"/>
          <w:color w:val="333333"/>
          <w:sz w:val="20"/>
          <w:szCs w:val="20"/>
        </w:rPr>
        <w:t>The lengths of Atlantic croakers caught on a fishing trip to the beach.</w:t>
      </w:r>
    </w:p>
    <w:p w14:paraId="58576A7E" w14:textId="77777777" w:rsidR="00C8397F" w:rsidRDefault="00A52EF7" w:rsidP="008A079B">
      <w:pPr>
        <w:numPr>
          <w:ilvl w:val="0"/>
          <w:numId w:val="4"/>
        </w:numPr>
        <w:shd w:val="clear" w:color="auto" w:fill="E3EFF7"/>
        <w:spacing w:after="0" w:line="439" w:lineRule="atLeast"/>
        <w:ind w:left="450"/>
        <w:textAlignment w:val="baseline"/>
        <w:rPr>
          <w:rFonts w:ascii="Calibri" w:eastAsia="Times New Roman" w:hAnsi="Calibri" w:cs="Calibri"/>
          <w:color w:val="333333"/>
          <w:sz w:val="20"/>
          <w:szCs w:val="20"/>
        </w:rPr>
      </w:pPr>
      <w:r w:rsidRPr="00A52EF7">
        <w:rPr>
          <w:rFonts w:ascii="Calibri" w:eastAsia="Times New Roman" w:hAnsi="Calibri" w:cs="Calibri"/>
          <w:color w:val="333333"/>
          <w:sz w:val="20"/>
          <w:szCs w:val="20"/>
        </w:rPr>
        <w:t>Identify the following measures as either quantitative or qualitative:</w:t>
      </w:r>
    </w:p>
    <w:p w14:paraId="2C9D3752" w14:textId="77777777" w:rsidR="00C8397F" w:rsidRDefault="00A52EF7" w:rsidP="008A079B">
      <w:pPr>
        <w:numPr>
          <w:ilvl w:val="1"/>
          <w:numId w:val="4"/>
        </w:numPr>
        <w:shd w:val="clear" w:color="auto" w:fill="E3EFF7"/>
        <w:spacing w:after="0" w:line="439" w:lineRule="atLeast"/>
        <w:textAlignment w:val="baseline"/>
        <w:rPr>
          <w:rFonts w:ascii="Calibri" w:eastAsia="Times New Roman" w:hAnsi="Calibri" w:cs="Calibri"/>
          <w:color w:val="333333"/>
          <w:sz w:val="20"/>
          <w:szCs w:val="20"/>
        </w:rPr>
      </w:pPr>
      <w:r w:rsidRPr="00C8397F">
        <w:rPr>
          <w:rFonts w:ascii="Calibri" w:eastAsia="Times New Roman" w:hAnsi="Calibri" w:cs="Calibri"/>
          <w:color w:val="333333"/>
          <w:sz w:val="20"/>
          <w:szCs w:val="20"/>
        </w:rPr>
        <w:t>The 30 high-temperature readings of the last 30 days.</w:t>
      </w:r>
    </w:p>
    <w:p w14:paraId="26600C92" w14:textId="77777777" w:rsidR="00C8397F" w:rsidRDefault="00A52EF7" w:rsidP="008A079B">
      <w:pPr>
        <w:numPr>
          <w:ilvl w:val="1"/>
          <w:numId w:val="4"/>
        </w:numPr>
        <w:shd w:val="clear" w:color="auto" w:fill="E3EFF7"/>
        <w:spacing w:after="0" w:line="439" w:lineRule="atLeast"/>
        <w:textAlignment w:val="baseline"/>
        <w:rPr>
          <w:rFonts w:ascii="Calibri" w:eastAsia="Times New Roman" w:hAnsi="Calibri" w:cs="Calibri"/>
          <w:color w:val="333333"/>
          <w:sz w:val="20"/>
          <w:szCs w:val="20"/>
        </w:rPr>
      </w:pPr>
      <w:r w:rsidRPr="00C8397F">
        <w:rPr>
          <w:rFonts w:ascii="Calibri" w:eastAsia="Times New Roman" w:hAnsi="Calibri" w:cs="Calibri"/>
          <w:color w:val="333333"/>
          <w:sz w:val="20"/>
          <w:szCs w:val="20"/>
        </w:rPr>
        <w:t>The scores of 40 students on an English test.</w:t>
      </w:r>
    </w:p>
    <w:p w14:paraId="4DCF1754" w14:textId="77777777" w:rsidR="00C8397F" w:rsidRDefault="00A52EF7" w:rsidP="008A079B">
      <w:pPr>
        <w:numPr>
          <w:ilvl w:val="1"/>
          <w:numId w:val="4"/>
        </w:numPr>
        <w:shd w:val="clear" w:color="auto" w:fill="E3EFF7"/>
        <w:spacing w:after="0" w:line="439" w:lineRule="atLeast"/>
        <w:textAlignment w:val="baseline"/>
        <w:rPr>
          <w:rFonts w:ascii="Calibri" w:eastAsia="Times New Roman" w:hAnsi="Calibri" w:cs="Calibri"/>
          <w:color w:val="333333"/>
          <w:sz w:val="20"/>
          <w:szCs w:val="20"/>
        </w:rPr>
      </w:pPr>
      <w:r w:rsidRPr="00C8397F">
        <w:rPr>
          <w:rFonts w:ascii="Calibri" w:eastAsia="Times New Roman" w:hAnsi="Calibri" w:cs="Calibri"/>
          <w:color w:val="333333"/>
          <w:sz w:val="20"/>
          <w:szCs w:val="20"/>
        </w:rPr>
        <w:t>The blood types of 120 teachers in a middle school.</w:t>
      </w:r>
    </w:p>
    <w:p w14:paraId="1CBEC6A3" w14:textId="77777777" w:rsidR="00C8397F" w:rsidRDefault="00A52EF7" w:rsidP="008A079B">
      <w:pPr>
        <w:numPr>
          <w:ilvl w:val="1"/>
          <w:numId w:val="4"/>
        </w:numPr>
        <w:shd w:val="clear" w:color="auto" w:fill="E3EFF7"/>
        <w:spacing w:after="0" w:line="439" w:lineRule="atLeast"/>
        <w:textAlignment w:val="baseline"/>
        <w:rPr>
          <w:rFonts w:ascii="Calibri" w:eastAsia="Times New Roman" w:hAnsi="Calibri" w:cs="Calibri"/>
          <w:color w:val="333333"/>
          <w:sz w:val="20"/>
          <w:szCs w:val="20"/>
        </w:rPr>
      </w:pPr>
      <w:r w:rsidRPr="00C8397F">
        <w:rPr>
          <w:rFonts w:ascii="Calibri" w:eastAsia="Times New Roman" w:hAnsi="Calibri" w:cs="Calibri"/>
          <w:color w:val="333333"/>
          <w:sz w:val="20"/>
          <w:szCs w:val="20"/>
        </w:rPr>
        <w:t>The last four digits of social security num</w:t>
      </w:r>
      <w:r w:rsidR="00C8397F">
        <w:rPr>
          <w:rFonts w:ascii="Calibri" w:eastAsia="Times New Roman" w:hAnsi="Calibri" w:cs="Calibri"/>
          <w:color w:val="333333"/>
          <w:sz w:val="20"/>
          <w:szCs w:val="20"/>
        </w:rPr>
        <w:t>bers of all students in a class.</w:t>
      </w:r>
    </w:p>
    <w:p w14:paraId="5DD71BE0" w14:textId="77777777" w:rsidR="00A52EF7" w:rsidRPr="00C8397F" w:rsidRDefault="00A52EF7" w:rsidP="008A079B">
      <w:pPr>
        <w:numPr>
          <w:ilvl w:val="1"/>
          <w:numId w:val="4"/>
        </w:numPr>
        <w:shd w:val="clear" w:color="auto" w:fill="E3EFF7"/>
        <w:spacing w:after="0" w:line="439" w:lineRule="atLeast"/>
        <w:textAlignment w:val="baseline"/>
        <w:rPr>
          <w:rFonts w:ascii="Calibri" w:eastAsia="Times New Roman" w:hAnsi="Calibri" w:cs="Calibri"/>
          <w:color w:val="333333"/>
          <w:sz w:val="20"/>
          <w:szCs w:val="20"/>
        </w:rPr>
      </w:pPr>
      <w:r w:rsidRPr="00C8397F">
        <w:rPr>
          <w:rFonts w:ascii="Calibri" w:eastAsia="Times New Roman" w:hAnsi="Calibri" w:cs="Calibri"/>
          <w:color w:val="333333"/>
          <w:sz w:val="20"/>
          <w:szCs w:val="20"/>
        </w:rPr>
        <w:t>The numbers on the jerseys of 53 football players on a team.</w:t>
      </w:r>
    </w:p>
    <w:p w14:paraId="20555737" w14:textId="77777777" w:rsidR="00C8397F" w:rsidRDefault="00A52EF7" w:rsidP="008A079B">
      <w:pPr>
        <w:numPr>
          <w:ilvl w:val="0"/>
          <w:numId w:val="4"/>
        </w:numPr>
        <w:shd w:val="clear" w:color="auto" w:fill="E3EFF7"/>
        <w:spacing w:after="0" w:line="439" w:lineRule="atLeast"/>
        <w:ind w:left="450"/>
        <w:textAlignment w:val="baseline"/>
        <w:rPr>
          <w:rFonts w:ascii="Calibri" w:eastAsia="Times New Roman" w:hAnsi="Calibri" w:cs="Calibri"/>
          <w:color w:val="333333"/>
          <w:sz w:val="20"/>
          <w:szCs w:val="20"/>
        </w:rPr>
      </w:pPr>
      <w:r w:rsidRPr="00A52EF7">
        <w:rPr>
          <w:rFonts w:ascii="Calibri" w:eastAsia="Times New Roman" w:hAnsi="Calibri" w:cs="Calibri"/>
          <w:color w:val="333333"/>
          <w:sz w:val="20"/>
          <w:szCs w:val="20"/>
        </w:rPr>
        <w:t>Identify the following measures as either quantitative or qualitative:</w:t>
      </w:r>
    </w:p>
    <w:p w14:paraId="04FF8F9B" w14:textId="77777777" w:rsidR="00A52EF7" w:rsidRPr="00C8397F" w:rsidRDefault="00A52EF7" w:rsidP="008A079B">
      <w:pPr>
        <w:numPr>
          <w:ilvl w:val="1"/>
          <w:numId w:val="4"/>
        </w:numPr>
        <w:shd w:val="clear" w:color="auto" w:fill="E3EFF7"/>
        <w:spacing w:after="0" w:line="439" w:lineRule="atLeast"/>
        <w:textAlignment w:val="baseline"/>
        <w:rPr>
          <w:rFonts w:ascii="Calibri" w:eastAsia="Times New Roman" w:hAnsi="Calibri" w:cs="Calibri"/>
          <w:color w:val="333333"/>
          <w:sz w:val="20"/>
          <w:szCs w:val="20"/>
        </w:rPr>
      </w:pPr>
      <w:r w:rsidRPr="00C8397F">
        <w:rPr>
          <w:rFonts w:ascii="Calibri" w:eastAsia="Times New Roman" w:hAnsi="Calibri" w:cs="Calibri"/>
          <w:color w:val="333333"/>
          <w:sz w:val="20"/>
          <w:szCs w:val="20"/>
        </w:rPr>
        <w:t>The genders of the first 40 newborns in a hospital one year.</w:t>
      </w:r>
    </w:p>
    <w:p w14:paraId="5B34F0BE" w14:textId="77777777" w:rsidR="00A52EF7" w:rsidRPr="00A52EF7" w:rsidRDefault="00A52EF7" w:rsidP="008A079B">
      <w:pPr>
        <w:numPr>
          <w:ilvl w:val="1"/>
          <w:numId w:val="4"/>
        </w:numPr>
        <w:shd w:val="clear" w:color="auto" w:fill="E3EFF7"/>
        <w:spacing w:after="0" w:line="439" w:lineRule="atLeast"/>
        <w:textAlignment w:val="baseline"/>
        <w:rPr>
          <w:rFonts w:ascii="Calibri" w:eastAsia="Times New Roman" w:hAnsi="Calibri" w:cs="Calibri"/>
          <w:color w:val="333333"/>
          <w:sz w:val="20"/>
          <w:szCs w:val="20"/>
        </w:rPr>
      </w:pPr>
      <w:r w:rsidRPr="00A52EF7">
        <w:rPr>
          <w:rFonts w:ascii="Calibri" w:eastAsia="Times New Roman" w:hAnsi="Calibri" w:cs="Calibri"/>
          <w:color w:val="333333"/>
          <w:sz w:val="20"/>
          <w:szCs w:val="20"/>
        </w:rPr>
        <w:t>The natural hair color of 20 randomly selected fashion models.</w:t>
      </w:r>
    </w:p>
    <w:p w14:paraId="19049526" w14:textId="77777777" w:rsidR="00A52EF7" w:rsidRPr="00A52EF7" w:rsidRDefault="00A52EF7" w:rsidP="008A079B">
      <w:pPr>
        <w:numPr>
          <w:ilvl w:val="1"/>
          <w:numId w:val="4"/>
        </w:numPr>
        <w:shd w:val="clear" w:color="auto" w:fill="E3EFF7"/>
        <w:spacing w:after="0" w:line="439" w:lineRule="atLeast"/>
        <w:textAlignment w:val="baseline"/>
        <w:rPr>
          <w:rFonts w:ascii="Calibri" w:eastAsia="Times New Roman" w:hAnsi="Calibri" w:cs="Calibri"/>
          <w:color w:val="333333"/>
          <w:sz w:val="20"/>
          <w:szCs w:val="20"/>
        </w:rPr>
      </w:pPr>
      <w:r w:rsidRPr="00A52EF7">
        <w:rPr>
          <w:rFonts w:ascii="Calibri" w:eastAsia="Times New Roman" w:hAnsi="Calibri" w:cs="Calibri"/>
          <w:color w:val="333333"/>
          <w:sz w:val="20"/>
          <w:szCs w:val="20"/>
        </w:rPr>
        <w:t>The ages of 20 randomly selected fashion models.</w:t>
      </w:r>
    </w:p>
    <w:p w14:paraId="5FDA8A66" w14:textId="77777777" w:rsidR="00A52EF7" w:rsidRPr="00A52EF7" w:rsidRDefault="00A52EF7" w:rsidP="008A079B">
      <w:pPr>
        <w:numPr>
          <w:ilvl w:val="1"/>
          <w:numId w:val="4"/>
        </w:numPr>
        <w:shd w:val="clear" w:color="auto" w:fill="E3EFF7"/>
        <w:spacing w:after="0" w:line="439" w:lineRule="atLeast"/>
        <w:textAlignment w:val="baseline"/>
        <w:rPr>
          <w:rFonts w:ascii="Calibri" w:eastAsia="Times New Roman" w:hAnsi="Calibri" w:cs="Calibri"/>
          <w:color w:val="333333"/>
          <w:sz w:val="20"/>
          <w:szCs w:val="20"/>
        </w:rPr>
      </w:pPr>
      <w:r w:rsidRPr="00A52EF7">
        <w:rPr>
          <w:rFonts w:ascii="Calibri" w:eastAsia="Times New Roman" w:hAnsi="Calibri" w:cs="Calibri"/>
          <w:color w:val="333333"/>
          <w:sz w:val="20"/>
          <w:szCs w:val="20"/>
        </w:rPr>
        <w:t>The fuel economy in miles per gallon of 20 new cars purchased last month.</w:t>
      </w:r>
    </w:p>
    <w:p w14:paraId="5DFC62B7" w14:textId="77777777" w:rsidR="00A52EF7" w:rsidRPr="00A52EF7" w:rsidRDefault="00A52EF7" w:rsidP="008A079B">
      <w:pPr>
        <w:numPr>
          <w:ilvl w:val="1"/>
          <w:numId w:val="4"/>
        </w:numPr>
        <w:shd w:val="clear" w:color="auto" w:fill="E3EFF7"/>
        <w:spacing w:after="0" w:line="439" w:lineRule="atLeast"/>
        <w:textAlignment w:val="baseline"/>
        <w:rPr>
          <w:rFonts w:ascii="Calibri" w:eastAsia="Times New Roman" w:hAnsi="Calibri" w:cs="Calibri"/>
          <w:color w:val="333333"/>
          <w:sz w:val="20"/>
          <w:szCs w:val="20"/>
        </w:rPr>
      </w:pPr>
      <w:r w:rsidRPr="00A52EF7">
        <w:rPr>
          <w:rFonts w:ascii="Calibri" w:eastAsia="Times New Roman" w:hAnsi="Calibri" w:cs="Calibri"/>
          <w:color w:val="333333"/>
          <w:sz w:val="20"/>
          <w:szCs w:val="20"/>
        </w:rPr>
        <w:t>The political affiliation of 500 randomly selected voters.</w:t>
      </w:r>
    </w:p>
    <w:p w14:paraId="3663E364" w14:textId="77777777" w:rsidR="00A52EF7" w:rsidRPr="00A52EF7" w:rsidRDefault="00A52EF7" w:rsidP="008A079B">
      <w:pPr>
        <w:numPr>
          <w:ilvl w:val="0"/>
          <w:numId w:val="4"/>
        </w:numPr>
        <w:shd w:val="clear" w:color="auto" w:fill="E3EFF7"/>
        <w:spacing w:after="0" w:line="439" w:lineRule="atLeast"/>
        <w:ind w:left="450"/>
        <w:textAlignment w:val="baseline"/>
        <w:rPr>
          <w:rFonts w:ascii="Calibri" w:eastAsia="Times New Roman" w:hAnsi="Calibri" w:cs="Calibri"/>
          <w:color w:val="333333"/>
          <w:sz w:val="20"/>
          <w:szCs w:val="20"/>
        </w:rPr>
      </w:pPr>
      <w:r w:rsidRPr="00A52EF7">
        <w:rPr>
          <w:rFonts w:ascii="Calibri" w:eastAsia="Times New Roman" w:hAnsi="Calibri" w:cs="Calibri"/>
          <w:color w:val="333333"/>
          <w:sz w:val="20"/>
          <w:szCs w:val="20"/>
        </w:rPr>
        <w:t>A researcher wishes to estimate the average amount spent per person by visitors to a theme park. He takes a random sample of forty visitors and obtains an average of $28 per person.</w:t>
      </w:r>
    </w:p>
    <w:p w14:paraId="31175629" w14:textId="77777777" w:rsidR="00A52EF7" w:rsidRPr="00A52EF7" w:rsidRDefault="00A52EF7" w:rsidP="008A079B">
      <w:pPr>
        <w:numPr>
          <w:ilvl w:val="1"/>
          <w:numId w:val="4"/>
        </w:numPr>
        <w:shd w:val="clear" w:color="auto" w:fill="E3EFF7"/>
        <w:spacing w:after="0" w:line="439" w:lineRule="atLeast"/>
        <w:textAlignment w:val="baseline"/>
        <w:rPr>
          <w:rFonts w:ascii="Calibri" w:eastAsia="Times New Roman" w:hAnsi="Calibri" w:cs="Calibri"/>
          <w:color w:val="333333"/>
          <w:sz w:val="20"/>
          <w:szCs w:val="20"/>
        </w:rPr>
      </w:pPr>
      <w:r w:rsidRPr="00A52EF7">
        <w:rPr>
          <w:rFonts w:ascii="Calibri" w:eastAsia="Times New Roman" w:hAnsi="Calibri" w:cs="Calibri"/>
          <w:color w:val="333333"/>
          <w:sz w:val="20"/>
          <w:szCs w:val="20"/>
        </w:rPr>
        <w:t>What is the population of interest?</w:t>
      </w:r>
    </w:p>
    <w:p w14:paraId="67512CC6" w14:textId="77777777" w:rsidR="00A52EF7" w:rsidRPr="00A52EF7" w:rsidRDefault="00A52EF7" w:rsidP="008A079B">
      <w:pPr>
        <w:numPr>
          <w:ilvl w:val="1"/>
          <w:numId w:val="4"/>
        </w:numPr>
        <w:shd w:val="clear" w:color="auto" w:fill="E3EFF7"/>
        <w:spacing w:after="0" w:line="439" w:lineRule="atLeast"/>
        <w:textAlignment w:val="baseline"/>
        <w:rPr>
          <w:rFonts w:ascii="Calibri" w:eastAsia="Times New Roman" w:hAnsi="Calibri" w:cs="Calibri"/>
          <w:color w:val="333333"/>
          <w:sz w:val="20"/>
          <w:szCs w:val="20"/>
        </w:rPr>
      </w:pPr>
      <w:r w:rsidRPr="00A52EF7">
        <w:rPr>
          <w:rFonts w:ascii="Calibri" w:eastAsia="Times New Roman" w:hAnsi="Calibri" w:cs="Calibri"/>
          <w:color w:val="333333"/>
          <w:sz w:val="20"/>
          <w:szCs w:val="20"/>
        </w:rPr>
        <w:lastRenderedPageBreak/>
        <w:t>What is the parameter of interest?</w:t>
      </w:r>
    </w:p>
    <w:p w14:paraId="302F8584" w14:textId="77777777" w:rsidR="00A52EF7" w:rsidRPr="00A52EF7" w:rsidRDefault="00A52EF7" w:rsidP="008A079B">
      <w:pPr>
        <w:numPr>
          <w:ilvl w:val="1"/>
          <w:numId w:val="4"/>
        </w:numPr>
        <w:shd w:val="clear" w:color="auto" w:fill="E3EFF7"/>
        <w:spacing w:after="0" w:line="439" w:lineRule="atLeast"/>
        <w:textAlignment w:val="baseline"/>
        <w:rPr>
          <w:rFonts w:ascii="Calibri" w:eastAsia="Times New Roman" w:hAnsi="Calibri" w:cs="Calibri"/>
          <w:color w:val="333333"/>
          <w:sz w:val="20"/>
          <w:szCs w:val="20"/>
        </w:rPr>
      </w:pPr>
      <w:r w:rsidRPr="00A52EF7">
        <w:rPr>
          <w:rFonts w:ascii="Calibri" w:eastAsia="Times New Roman" w:hAnsi="Calibri" w:cs="Calibri"/>
          <w:color w:val="333333"/>
          <w:sz w:val="20"/>
          <w:szCs w:val="20"/>
        </w:rPr>
        <w:t>Based on this sample, do we know the average amount spent per person by visitors to the park? Explain fully.</w:t>
      </w:r>
    </w:p>
    <w:p w14:paraId="2A21EDC6" w14:textId="77777777" w:rsidR="00A52EF7" w:rsidRPr="00A52EF7" w:rsidRDefault="00A52EF7" w:rsidP="008A079B">
      <w:pPr>
        <w:numPr>
          <w:ilvl w:val="0"/>
          <w:numId w:val="4"/>
        </w:numPr>
        <w:shd w:val="clear" w:color="auto" w:fill="E3EFF7"/>
        <w:spacing w:after="0" w:line="439" w:lineRule="atLeast"/>
        <w:ind w:left="450"/>
        <w:textAlignment w:val="baseline"/>
        <w:rPr>
          <w:rFonts w:ascii="Calibri" w:eastAsia="Times New Roman" w:hAnsi="Calibri" w:cs="Calibri"/>
          <w:color w:val="333333"/>
          <w:sz w:val="20"/>
          <w:szCs w:val="20"/>
        </w:rPr>
      </w:pPr>
      <w:r w:rsidRPr="00A52EF7">
        <w:rPr>
          <w:rFonts w:ascii="Calibri" w:eastAsia="Times New Roman" w:hAnsi="Calibri" w:cs="Calibri"/>
          <w:color w:val="333333"/>
          <w:sz w:val="20"/>
          <w:szCs w:val="20"/>
        </w:rPr>
        <w:t>A researcher wishes to estimate the average weight of newborns in South America in the last five years. He takes a random sample of 235 newborns and obtains an average of 3.27 kilograms.</w:t>
      </w:r>
    </w:p>
    <w:p w14:paraId="72AB9014" w14:textId="77777777" w:rsidR="00A52EF7" w:rsidRPr="00A52EF7" w:rsidRDefault="00A52EF7" w:rsidP="008A079B">
      <w:pPr>
        <w:numPr>
          <w:ilvl w:val="1"/>
          <w:numId w:val="4"/>
        </w:numPr>
        <w:shd w:val="clear" w:color="auto" w:fill="E3EFF7"/>
        <w:spacing w:after="0" w:line="439" w:lineRule="atLeast"/>
        <w:textAlignment w:val="baseline"/>
        <w:rPr>
          <w:rFonts w:ascii="Calibri" w:eastAsia="Times New Roman" w:hAnsi="Calibri" w:cs="Calibri"/>
          <w:color w:val="333333"/>
          <w:sz w:val="20"/>
          <w:szCs w:val="20"/>
        </w:rPr>
      </w:pPr>
      <w:r w:rsidRPr="00A52EF7">
        <w:rPr>
          <w:rFonts w:ascii="Calibri" w:eastAsia="Times New Roman" w:hAnsi="Calibri" w:cs="Calibri"/>
          <w:color w:val="333333"/>
          <w:sz w:val="20"/>
          <w:szCs w:val="20"/>
        </w:rPr>
        <w:t>What is the population of interest?</w:t>
      </w:r>
    </w:p>
    <w:p w14:paraId="3AC35696" w14:textId="77777777" w:rsidR="00A52EF7" w:rsidRPr="00A52EF7" w:rsidRDefault="00A52EF7" w:rsidP="008A079B">
      <w:pPr>
        <w:numPr>
          <w:ilvl w:val="1"/>
          <w:numId w:val="4"/>
        </w:numPr>
        <w:shd w:val="clear" w:color="auto" w:fill="E3EFF7"/>
        <w:spacing w:after="0" w:line="439" w:lineRule="atLeast"/>
        <w:textAlignment w:val="baseline"/>
        <w:rPr>
          <w:rFonts w:ascii="Calibri" w:eastAsia="Times New Roman" w:hAnsi="Calibri" w:cs="Calibri"/>
          <w:color w:val="333333"/>
          <w:sz w:val="20"/>
          <w:szCs w:val="20"/>
        </w:rPr>
      </w:pPr>
      <w:r w:rsidRPr="00A52EF7">
        <w:rPr>
          <w:rFonts w:ascii="Calibri" w:eastAsia="Times New Roman" w:hAnsi="Calibri" w:cs="Calibri"/>
          <w:color w:val="333333"/>
          <w:sz w:val="20"/>
          <w:szCs w:val="20"/>
        </w:rPr>
        <w:t>What is the parameter of interest?</w:t>
      </w:r>
    </w:p>
    <w:p w14:paraId="72DD9420" w14:textId="77777777" w:rsidR="00A52EF7" w:rsidRPr="00A52EF7" w:rsidRDefault="00A52EF7" w:rsidP="008A079B">
      <w:pPr>
        <w:numPr>
          <w:ilvl w:val="1"/>
          <w:numId w:val="4"/>
        </w:numPr>
        <w:shd w:val="clear" w:color="auto" w:fill="E3EFF7"/>
        <w:spacing w:after="0" w:line="439" w:lineRule="atLeast"/>
        <w:textAlignment w:val="baseline"/>
        <w:rPr>
          <w:rFonts w:ascii="Calibri" w:eastAsia="Times New Roman" w:hAnsi="Calibri" w:cs="Calibri"/>
          <w:color w:val="333333"/>
          <w:sz w:val="20"/>
          <w:szCs w:val="20"/>
        </w:rPr>
      </w:pPr>
      <w:r w:rsidRPr="00A52EF7">
        <w:rPr>
          <w:rFonts w:ascii="Calibri" w:eastAsia="Times New Roman" w:hAnsi="Calibri" w:cs="Calibri"/>
          <w:color w:val="333333"/>
          <w:sz w:val="20"/>
          <w:szCs w:val="20"/>
        </w:rPr>
        <w:t>Based on this sample, do we know the average weight of newborns in South America? Explain fully.</w:t>
      </w:r>
    </w:p>
    <w:p w14:paraId="39889573" w14:textId="77777777" w:rsidR="00A52EF7" w:rsidRPr="00A52EF7" w:rsidRDefault="00A52EF7" w:rsidP="008A079B">
      <w:pPr>
        <w:numPr>
          <w:ilvl w:val="0"/>
          <w:numId w:val="4"/>
        </w:numPr>
        <w:shd w:val="clear" w:color="auto" w:fill="E3EFF7"/>
        <w:spacing w:after="0" w:line="439" w:lineRule="atLeast"/>
        <w:ind w:left="450"/>
        <w:textAlignment w:val="baseline"/>
        <w:rPr>
          <w:rFonts w:ascii="Calibri" w:eastAsia="Times New Roman" w:hAnsi="Calibri" w:cs="Calibri"/>
          <w:color w:val="333333"/>
          <w:sz w:val="20"/>
          <w:szCs w:val="20"/>
        </w:rPr>
      </w:pPr>
      <w:r w:rsidRPr="00A52EF7">
        <w:rPr>
          <w:rFonts w:ascii="Calibri" w:eastAsia="Times New Roman" w:hAnsi="Calibri" w:cs="Calibri"/>
          <w:color w:val="333333"/>
          <w:sz w:val="20"/>
          <w:szCs w:val="20"/>
        </w:rPr>
        <w:t>A researcher wishes to estimate the proportion of all adults who own a cell phone. He takes a random sample of 1,572 adults; 1,298 of them own a cell phone, hence 1298∕1572 ≈ .83 or about 83% own a cell phone.</w:t>
      </w:r>
    </w:p>
    <w:p w14:paraId="47DA2023" w14:textId="77777777" w:rsidR="00A52EF7" w:rsidRPr="00A52EF7" w:rsidRDefault="00A52EF7" w:rsidP="008A079B">
      <w:pPr>
        <w:numPr>
          <w:ilvl w:val="1"/>
          <w:numId w:val="4"/>
        </w:numPr>
        <w:shd w:val="clear" w:color="auto" w:fill="E3EFF7"/>
        <w:spacing w:after="0" w:line="439" w:lineRule="atLeast"/>
        <w:textAlignment w:val="baseline"/>
        <w:rPr>
          <w:rFonts w:ascii="Calibri" w:eastAsia="Times New Roman" w:hAnsi="Calibri" w:cs="Calibri"/>
          <w:color w:val="333333"/>
          <w:sz w:val="20"/>
          <w:szCs w:val="20"/>
        </w:rPr>
      </w:pPr>
      <w:r w:rsidRPr="00A52EF7">
        <w:rPr>
          <w:rFonts w:ascii="Calibri" w:eastAsia="Times New Roman" w:hAnsi="Calibri" w:cs="Calibri"/>
          <w:color w:val="333333"/>
          <w:sz w:val="20"/>
          <w:szCs w:val="20"/>
        </w:rPr>
        <w:t>What is the population of interest?</w:t>
      </w:r>
    </w:p>
    <w:p w14:paraId="160FC3DF" w14:textId="77777777" w:rsidR="00A52EF7" w:rsidRPr="00A52EF7" w:rsidRDefault="00A52EF7" w:rsidP="008A079B">
      <w:pPr>
        <w:numPr>
          <w:ilvl w:val="1"/>
          <w:numId w:val="4"/>
        </w:numPr>
        <w:shd w:val="clear" w:color="auto" w:fill="E3EFF7"/>
        <w:spacing w:after="0" w:line="439" w:lineRule="atLeast"/>
        <w:textAlignment w:val="baseline"/>
        <w:rPr>
          <w:rFonts w:ascii="Calibri" w:eastAsia="Times New Roman" w:hAnsi="Calibri" w:cs="Calibri"/>
          <w:color w:val="333333"/>
          <w:sz w:val="20"/>
          <w:szCs w:val="20"/>
        </w:rPr>
      </w:pPr>
      <w:r w:rsidRPr="00A52EF7">
        <w:rPr>
          <w:rFonts w:ascii="Calibri" w:eastAsia="Times New Roman" w:hAnsi="Calibri" w:cs="Calibri"/>
          <w:color w:val="333333"/>
          <w:sz w:val="20"/>
          <w:szCs w:val="20"/>
        </w:rPr>
        <w:t>What is the parameter of interest?</w:t>
      </w:r>
    </w:p>
    <w:p w14:paraId="75D9FDBA" w14:textId="77777777" w:rsidR="00A52EF7" w:rsidRPr="00A52EF7" w:rsidRDefault="00A52EF7" w:rsidP="008A079B">
      <w:pPr>
        <w:numPr>
          <w:ilvl w:val="1"/>
          <w:numId w:val="4"/>
        </w:numPr>
        <w:shd w:val="clear" w:color="auto" w:fill="E3EFF7"/>
        <w:spacing w:after="0" w:line="439" w:lineRule="atLeast"/>
        <w:textAlignment w:val="baseline"/>
        <w:rPr>
          <w:rFonts w:ascii="Calibri" w:eastAsia="Times New Roman" w:hAnsi="Calibri" w:cs="Calibri"/>
          <w:color w:val="333333"/>
          <w:sz w:val="20"/>
          <w:szCs w:val="20"/>
        </w:rPr>
      </w:pPr>
      <w:r w:rsidRPr="00A52EF7">
        <w:rPr>
          <w:rFonts w:ascii="Calibri" w:eastAsia="Times New Roman" w:hAnsi="Calibri" w:cs="Calibri"/>
          <w:color w:val="333333"/>
          <w:sz w:val="20"/>
          <w:szCs w:val="20"/>
        </w:rPr>
        <w:t>What is the statistic involved?</w:t>
      </w:r>
    </w:p>
    <w:p w14:paraId="46E7BFDB" w14:textId="77777777" w:rsidR="00A52EF7" w:rsidRPr="00A52EF7" w:rsidRDefault="00A52EF7" w:rsidP="008A079B">
      <w:pPr>
        <w:numPr>
          <w:ilvl w:val="1"/>
          <w:numId w:val="4"/>
        </w:numPr>
        <w:shd w:val="clear" w:color="auto" w:fill="E3EFF7"/>
        <w:spacing w:after="0" w:line="439" w:lineRule="atLeast"/>
        <w:textAlignment w:val="baseline"/>
        <w:rPr>
          <w:rFonts w:ascii="Calibri" w:eastAsia="Times New Roman" w:hAnsi="Calibri" w:cs="Calibri"/>
          <w:color w:val="333333"/>
          <w:sz w:val="20"/>
          <w:szCs w:val="20"/>
        </w:rPr>
      </w:pPr>
      <w:r w:rsidRPr="00A52EF7">
        <w:rPr>
          <w:rFonts w:ascii="Calibri" w:eastAsia="Times New Roman" w:hAnsi="Calibri" w:cs="Calibri"/>
          <w:color w:val="333333"/>
          <w:sz w:val="20"/>
          <w:szCs w:val="20"/>
        </w:rPr>
        <w:t>Based on this sample, do we know the proportion of all adults who own a cell phone? Explain fully.</w:t>
      </w:r>
    </w:p>
    <w:p w14:paraId="43B814FE" w14:textId="77777777" w:rsidR="00A52EF7" w:rsidRPr="00A52EF7" w:rsidRDefault="00A52EF7" w:rsidP="008A079B">
      <w:pPr>
        <w:numPr>
          <w:ilvl w:val="0"/>
          <w:numId w:val="4"/>
        </w:numPr>
        <w:shd w:val="clear" w:color="auto" w:fill="E3EFF7"/>
        <w:spacing w:after="0" w:line="439" w:lineRule="atLeast"/>
        <w:ind w:left="450"/>
        <w:textAlignment w:val="baseline"/>
        <w:rPr>
          <w:rFonts w:ascii="Calibri" w:eastAsia="Times New Roman" w:hAnsi="Calibri" w:cs="Calibri"/>
          <w:color w:val="333333"/>
          <w:sz w:val="20"/>
          <w:szCs w:val="20"/>
        </w:rPr>
      </w:pPr>
      <w:r w:rsidRPr="00A52EF7">
        <w:rPr>
          <w:rFonts w:ascii="Calibri" w:eastAsia="Times New Roman" w:hAnsi="Calibri" w:cs="Calibri"/>
          <w:color w:val="333333"/>
          <w:sz w:val="20"/>
          <w:szCs w:val="20"/>
        </w:rPr>
        <w:t>A sociologist wishes to estimate the proportion of all adults in a certain region who have never married. In a random sample of 1,320 adults, 145 have never married, hence 145∕1320 ≈ .11 or about 11% have never married.</w:t>
      </w:r>
    </w:p>
    <w:p w14:paraId="080A2559" w14:textId="77777777" w:rsidR="00A52EF7" w:rsidRPr="00A52EF7" w:rsidRDefault="00A52EF7" w:rsidP="008A079B">
      <w:pPr>
        <w:numPr>
          <w:ilvl w:val="1"/>
          <w:numId w:val="4"/>
        </w:numPr>
        <w:shd w:val="clear" w:color="auto" w:fill="E3EFF7"/>
        <w:spacing w:after="0" w:line="439" w:lineRule="atLeast"/>
        <w:textAlignment w:val="baseline"/>
        <w:rPr>
          <w:rFonts w:ascii="Calibri" w:eastAsia="Times New Roman" w:hAnsi="Calibri" w:cs="Calibri"/>
          <w:color w:val="333333"/>
          <w:sz w:val="20"/>
          <w:szCs w:val="20"/>
        </w:rPr>
      </w:pPr>
      <w:r w:rsidRPr="00A52EF7">
        <w:rPr>
          <w:rFonts w:ascii="Calibri" w:eastAsia="Times New Roman" w:hAnsi="Calibri" w:cs="Calibri"/>
          <w:color w:val="333333"/>
          <w:sz w:val="20"/>
          <w:szCs w:val="20"/>
        </w:rPr>
        <w:t>What is the population of interest?</w:t>
      </w:r>
    </w:p>
    <w:p w14:paraId="08478F58" w14:textId="77777777" w:rsidR="00A52EF7" w:rsidRPr="00A52EF7" w:rsidRDefault="00A52EF7" w:rsidP="008A079B">
      <w:pPr>
        <w:numPr>
          <w:ilvl w:val="1"/>
          <w:numId w:val="4"/>
        </w:numPr>
        <w:shd w:val="clear" w:color="auto" w:fill="E3EFF7"/>
        <w:spacing w:after="0" w:line="439" w:lineRule="atLeast"/>
        <w:textAlignment w:val="baseline"/>
        <w:rPr>
          <w:rFonts w:ascii="Calibri" w:eastAsia="Times New Roman" w:hAnsi="Calibri" w:cs="Calibri"/>
          <w:color w:val="333333"/>
          <w:sz w:val="20"/>
          <w:szCs w:val="20"/>
        </w:rPr>
      </w:pPr>
      <w:r w:rsidRPr="00A52EF7">
        <w:rPr>
          <w:rFonts w:ascii="Calibri" w:eastAsia="Times New Roman" w:hAnsi="Calibri" w:cs="Calibri"/>
          <w:color w:val="333333"/>
          <w:sz w:val="20"/>
          <w:szCs w:val="20"/>
        </w:rPr>
        <w:t>What is the parameter of interest?</w:t>
      </w:r>
    </w:p>
    <w:p w14:paraId="3C52C570" w14:textId="77777777" w:rsidR="00A52EF7" w:rsidRPr="00A52EF7" w:rsidRDefault="00A52EF7" w:rsidP="008A079B">
      <w:pPr>
        <w:numPr>
          <w:ilvl w:val="1"/>
          <w:numId w:val="4"/>
        </w:numPr>
        <w:shd w:val="clear" w:color="auto" w:fill="E3EFF7"/>
        <w:spacing w:after="0" w:line="439" w:lineRule="atLeast"/>
        <w:textAlignment w:val="baseline"/>
        <w:rPr>
          <w:rFonts w:ascii="Calibri" w:eastAsia="Times New Roman" w:hAnsi="Calibri" w:cs="Calibri"/>
          <w:color w:val="333333"/>
          <w:sz w:val="20"/>
          <w:szCs w:val="20"/>
        </w:rPr>
      </w:pPr>
      <w:r w:rsidRPr="00A52EF7">
        <w:rPr>
          <w:rFonts w:ascii="Calibri" w:eastAsia="Times New Roman" w:hAnsi="Calibri" w:cs="Calibri"/>
          <w:color w:val="333333"/>
          <w:sz w:val="20"/>
          <w:szCs w:val="20"/>
        </w:rPr>
        <w:t>What is the statistic involved?</w:t>
      </w:r>
    </w:p>
    <w:p w14:paraId="4E6D2271" w14:textId="77777777" w:rsidR="00A52EF7" w:rsidRPr="00A52EF7" w:rsidRDefault="00A52EF7" w:rsidP="008A079B">
      <w:pPr>
        <w:numPr>
          <w:ilvl w:val="1"/>
          <w:numId w:val="4"/>
        </w:numPr>
        <w:shd w:val="clear" w:color="auto" w:fill="E3EFF7"/>
        <w:spacing w:after="0" w:line="439" w:lineRule="atLeast"/>
        <w:textAlignment w:val="baseline"/>
        <w:rPr>
          <w:rFonts w:ascii="Calibri" w:eastAsia="Times New Roman" w:hAnsi="Calibri" w:cs="Calibri"/>
          <w:color w:val="333333"/>
          <w:sz w:val="20"/>
          <w:szCs w:val="20"/>
        </w:rPr>
      </w:pPr>
      <w:r w:rsidRPr="00A52EF7">
        <w:rPr>
          <w:rFonts w:ascii="Calibri" w:eastAsia="Times New Roman" w:hAnsi="Calibri" w:cs="Calibri"/>
          <w:color w:val="333333"/>
          <w:sz w:val="20"/>
          <w:szCs w:val="20"/>
        </w:rPr>
        <w:t>Based on this sample, do we know the proportion of all adults who have never married? Explain fully.</w:t>
      </w:r>
    </w:p>
    <w:p w14:paraId="4BCF3133" w14:textId="77777777" w:rsidR="00C15EE4" w:rsidRDefault="00C15EE4" w:rsidP="008A079B">
      <w:pPr>
        <w:numPr>
          <w:ilvl w:val="0"/>
          <w:numId w:val="4"/>
        </w:numPr>
        <w:shd w:val="clear" w:color="auto" w:fill="E3EFF7"/>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 xml:space="preserve">        a.  </w:t>
      </w:r>
      <w:r w:rsidR="00A52EF7" w:rsidRPr="00C15EE4">
        <w:rPr>
          <w:rFonts w:ascii="Calibri" w:eastAsia="Times New Roman" w:hAnsi="Calibri" w:cs="Calibri"/>
          <w:color w:val="333333"/>
          <w:sz w:val="20"/>
          <w:szCs w:val="20"/>
        </w:rPr>
        <w:t xml:space="preserve">What must be true of a sample if it is to give a reliable estimate of the value of a particular </w:t>
      </w:r>
      <w:r>
        <w:rPr>
          <w:rFonts w:ascii="Calibri" w:eastAsia="Times New Roman" w:hAnsi="Calibri" w:cs="Calibri"/>
          <w:color w:val="333333"/>
          <w:sz w:val="20"/>
          <w:szCs w:val="20"/>
        </w:rPr>
        <w:t xml:space="preserve">   </w:t>
      </w:r>
    </w:p>
    <w:p w14:paraId="669F5DCC" w14:textId="77777777" w:rsidR="00C15EE4" w:rsidRDefault="00C15EE4" w:rsidP="00C15EE4">
      <w:pPr>
        <w:shd w:val="clear" w:color="auto" w:fill="E3EFF7"/>
        <w:spacing w:after="0" w:line="439" w:lineRule="atLeast"/>
        <w:ind w:left="360"/>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 xml:space="preserve">                </w:t>
      </w:r>
      <w:r w:rsidR="00A52EF7" w:rsidRPr="00C15EE4">
        <w:rPr>
          <w:rFonts w:ascii="Calibri" w:eastAsia="Times New Roman" w:hAnsi="Calibri" w:cs="Calibri"/>
          <w:color w:val="333333"/>
          <w:sz w:val="20"/>
          <w:szCs w:val="20"/>
        </w:rPr>
        <w:t>population parameter?</w:t>
      </w:r>
    </w:p>
    <w:p w14:paraId="0ADE4702" w14:textId="77777777" w:rsidR="002C498A" w:rsidRDefault="00C15EE4" w:rsidP="00C15EE4">
      <w:pPr>
        <w:shd w:val="clear" w:color="auto" w:fill="E3EFF7"/>
        <w:spacing w:after="0" w:line="439" w:lineRule="atLeast"/>
        <w:ind w:left="360"/>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 xml:space="preserve">        </w:t>
      </w:r>
      <w:r w:rsidRPr="00C15EE4">
        <w:rPr>
          <w:rFonts w:ascii="Calibri" w:eastAsia="Times New Roman" w:hAnsi="Calibri" w:cs="Calibri"/>
          <w:color w:val="333333"/>
          <w:sz w:val="20"/>
          <w:szCs w:val="20"/>
        </w:rPr>
        <w:t xml:space="preserve">        b.  </w:t>
      </w:r>
      <w:r w:rsidR="00A52EF7" w:rsidRPr="00C15EE4">
        <w:rPr>
          <w:rFonts w:ascii="Calibri" w:eastAsia="Times New Roman" w:hAnsi="Calibri" w:cs="Calibri"/>
          <w:color w:val="333333"/>
          <w:sz w:val="20"/>
          <w:szCs w:val="20"/>
        </w:rPr>
        <w:t>What must be true of a sample if it is to give </w:t>
      </w:r>
      <w:r w:rsidR="00A52EF7" w:rsidRPr="00C15EE4">
        <w:rPr>
          <w:rFonts w:ascii="Calibri" w:eastAsia="Times New Roman" w:hAnsi="Calibri" w:cs="Calibri"/>
          <w:i/>
          <w:iCs/>
          <w:color w:val="333333"/>
          <w:sz w:val="20"/>
          <w:szCs w:val="20"/>
          <w:bdr w:val="none" w:sz="0" w:space="0" w:color="auto" w:frame="1"/>
        </w:rPr>
        <w:t>certain</w:t>
      </w:r>
      <w:r w:rsidR="00A52EF7" w:rsidRPr="00C15EE4">
        <w:rPr>
          <w:rFonts w:ascii="Calibri" w:eastAsia="Times New Roman" w:hAnsi="Calibri" w:cs="Calibri"/>
          <w:color w:val="333333"/>
          <w:sz w:val="20"/>
          <w:szCs w:val="20"/>
        </w:rPr>
        <w:t xml:space="preserve"> knowledge of the value of a </w:t>
      </w:r>
      <w:r w:rsidR="002C498A">
        <w:rPr>
          <w:rFonts w:ascii="Calibri" w:eastAsia="Times New Roman" w:hAnsi="Calibri" w:cs="Calibri"/>
          <w:color w:val="333333"/>
          <w:sz w:val="20"/>
          <w:szCs w:val="20"/>
        </w:rPr>
        <w:t xml:space="preserve">particular                                                                                 </w:t>
      </w:r>
    </w:p>
    <w:p w14:paraId="0C56E0C9" w14:textId="77777777" w:rsidR="00A52EF7" w:rsidRPr="00C15EE4" w:rsidRDefault="002C498A" w:rsidP="00224AF3">
      <w:pPr>
        <w:shd w:val="clear" w:color="auto" w:fill="E3EFF7"/>
        <w:spacing w:after="0" w:line="439" w:lineRule="atLeast"/>
        <w:ind w:left="360"/>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lastRenderedPageBreak/>
        <w:t xml:space="preserve">                population p</w:t>
      </w:r>
      <w:r w:rsidR="00224AF3">
        <w:rPr>
          <w:rFonts w:ascii="Calibri" w:eastAsia="Times New Roman" w:hAnsi="Calibri" w:cs="Calibri"/>
          <w:color w:val="333333"/>
          <w:sz w:val="20"/>
          <w:szCs w:val="20"/>
        </w:rPr>
        <w:t>ara</w:t>
      </w:r>
      <w:r>
        <w:rPr>
          <w:rFonts w:ascii="Calibri" w:eastAsia="Times New Roman" w:hAnsi="Calibri" w:cs="Calibri"/>
          <w:color w:val="333333"/>
          <w:sz w:val="20"/>
          <w:szCs w:val="20"/>
        </w:rPr>
        <w:t>meter?</w:t>
      </w:r>
    </w:p>
    <w:p w14:paraId="7BFA3650" w14:textId="77777777" w:rsidR="00A52EF7" w:rsidRPr="00A52EF7" w:rsidRDefault="00A52EF7" w:rsidP="00A52EF7">
      <w:pPr>
        <w:shd w:val="clear" w:color="auto" w:fill="08629A"/>
        <w:spacing w:after="150" w:line="264" w:lineRule="atLeast"/>
        <w:jc w:val="center"/>
        <w:textAlignment w:val="baseline"/>
        <w:outlineLvl w:val="2"/>
        <w:rPr>
          <w:rFonts w:ascii="Calibri" w:eastAsia="Times New Roman" w:hAnsi="Calibri" w:cs="Calibri"/>
          <w:b/>
          <w:bCs/>
          <w:caps/>
          <w:color w:val="FFFFFF"/>
          <w:spacing w:val="30"/>
          <w:sz w:val="25"/>
          <w:szCs w:val="25"/>
        </w:rPr>
      </w:pPr>
      <w:r w:rsidRPr="00A52EF7">
        <w:rPr>
          <w:rFonts w:ascii="Calibri" w:eastAsia="Times New Roman" w:hAnsi="Calibri" w:cs="Calibri"/>
          <w:b/>
          <w:bCs/>
          <w:caps/>
          <w:color w:val="FFFFFF"/>
          <w:spacing w:val="30"/>
          <w:sz w:val="25"/>
          <w:szCs w:val="25"/>
        </w:rPr>
        <w:t>ANSWERS</w:t>
      </w:r>
    </w:p>
    <w:p w14:paraId="49029D36" w14:textId="77777777" w:rsidR="00A52EF7" w:rsidRDefault="00A52EF7" w:rsidP="008A079B">
      <w:pPr>
        <w:numPr>
          <w:ilvl w:val="0"/>
          <w:numId w:val="5"/>
        </w:numPr>
        <w:shd w:val="clear" w:color="auto" w:fill="E3EFF7"/>
        <w:spacing w:after="0" w:line="439" w:lineRule="atLeast"/>
        <w:textAlignment w:val="baseline"/>
        <w:rPr>
          <w:rFonts w:ascii="Calibri" w:eastAsia="Times New Roman" w:hAnsi="Calibri" w:cs="Calibri"/>
          <w:color w:val="333333"/>
          <w:sz w:val="20"/>
          <w:szCs w:val="20"/>
        </w:rPr>
      </w:pPr>
      <w:r w:rsidRPr="00A52EF7">
        <w:rPr>
          <w:rFonts w:ascii="Calibri" w:eastAsia="Times New Roman" w:hAnsi="Calibri" w:cs="Calibri"/>
          <w:color w:val="333333"/>
          <w:sz w:val="20"/>
          <w:szCs w:val="20"/>
        </w:rPr>
        <w:t>A population is the total collection of objects that are of interest in a statistical study.</w:t>
      </w:r>
    </w:p>
    <w:p w14:paraId="04560E17" w14:textId="77777777" w:rsidR="001600C2" w:rsidRPr="001600C2" w:rsidRDefault="001600C2" w:rsidP="001600C2">
      <w:pPr>
        <w:shd w:val="clear" w:color="auto" w:fill="E3EFF7"/>
        <w:spacing w:after="0" w:line="439" w:lineRule="atLeast"/>
        <w:ind w:left="450"/>
        <w:textAlignment w:val="baseline"/>
        <w:rPr>
          <w:rFonts w:ascii="Calibri" w:eastAsia="Times New Roman" w:hAnsi="Calibri" w:cs="Calibri"/>
          <w:color w:val="333333"/>
          <w:sz w:val="20"/>
          <w:szCs w:val="20"/>
        </w:rPr>
      </w:pPr>
    </w:p>
    <w:p w14:paraId="74674A4A" w14:textId="77777777" w:rsidR="00A52EF7" w:rsidRPr="00A52EF7" w:rsidRDefault="00A52EF7" w:rsidP="008A079B">
      <w:pPr>
        <w:numPr>
          <w:ilvl w:val="0"/>
          <w:numId w:val="6"/>
        </w:numPr>
        <w:shd w:val="clear" w:color="auto" w:fill="E3EFF7"/>
        <w:spacing w:after="0" w:line="439" w:lineRule="atLeast"/>
        <w:textAlignment w:val="baseline"/>
        <w:rPr>
          <w:rFonts w:ascii="Calibri" w:eastAsia="Times New Roman" w:hAnsi="Calibri" w:cs="Calibri"/>
          <w:color w:val="333333"/>
          <w:sz w:val="20"/>
          <w:szCs w:val="20"/>
        </w:rPr>
      </w:pPr>
      <w:r w:rsidRPr="00A52EF7">
        <w:rPr>
          <w:rFonts w:ascii="Calibri" w:eastAsia="Times New Roman" w:hAnsi="Calibri" w:cs="Calibri"/>
          <w:color w:val="333333"/>
          <w:sz w:val="20"/>
          <w:szCs w:val="20"/>
        </w:rPr>
        <w:t>A sample, being a subset, is typically smaller than the population. In a statistical study, all elements of a sample are available for observation, which is not typically the case for a population.</w:t>
      </w:r>
    </w:p>
    <w:p w14:paraId="3999F317" w14:textId="77777777" w:rsidR="00A52EF7" w:rsidRPr="00A52EF7" w:rsidRDefault="00A52EF7" w:rsidP="001600C2">
      <w:pPr>
        <w:shd w:val="clear" w:color="auto" w:fill="E3EFF7"/>
        <w:spacing w:after="0" w:line="439" w:lineRule="atLeast"/>
        <w:ind w:left="450"/>
        <w:textAlignment w:val="baseline"/>
        <w:rPr>
          <w:rFonts w:ascii="Calibri" w:eastAsia="Times New Roman" w:hAnsi="Calibri" w:cs="Calibri"/>
          <w:color w:val="333333"/>
          <w:sz w:val="20"/>
          <w:szCs w:val="20"/>
        </w:rPr>
      </w:pPr>
    </w:p>
    <w:p w14:paraId="620F9D15" w14:textId="77777777" w:rsidR="00A52EF7" w:rsidRPr="00A52EF7" w:rsidRDefault="00A52EF7" w:rsidP="008A079B">
      <w:pPr>
        <w:numPr>
          <w:ilvl w:val="0"/>
          <w:numId w:val="7"/>
        </w:numPr>
        <w:shd w:val="clear" w:color="auto" w:fill="E3EFF7"/>
        <w:spacing w:after="0" w:line="439" w:lineRule="atLeast"/>
        <w:textAlignment w:val="baseline"/>
        <w:rPr>
          <w:rFonts w:ascii="Calibri" w:eastAsia="Times New Roman" w:hAnsi="Calibri" w:cs="Calibri"/>
          <w:color w:val="333333"/>
          <w:sz w:val="20"/>
          <w:szCs w:val="20"/>
        </w:rPr>
      </w:pPr>
      <w:r w:rsidRPr="00A52EF7">
        <w:rPr>
          <w:rFonts w:ascii="Calibri" w:eastAsia="Times New Roman" w:hAnsi="Calibri" w:cs="Calibri"/>
          <w:color w:val="333333"/>
          <w:sz w:val="20"/>
          <w:szCs w:val="20"/>
        </w:rPr>
        <w:t>A parameter is a value describing a characteristic of a population. In a statistical study the value of a parameter is typically unknown.</w:t>
      </w:r>
    </w:p>
    <w:p w14:paraId="0C0A25C5" w14:textId="77777777" w:rsidR="00A52EF7" w:rsidRPr="00A52EF7" w:rsidRDefault="00A52EF7" w:rsidP="001600C2">
      <w:pPr>
        <w:shd w:val="clear" w:color="auto" w:fill="E3EFF7"/>
        <w:spacing w:after="0" w:line="439" w:lineRule="atLeast"/>
        <w:ind w:left="450"/>
        <w:textAlignment w:val="baseline"/>
        <w:rPr>
          <w:rFonts w:ascii="Calibri" w:eastAsia="Times New Roman" w:hAnsi="Calibri" w:cs="Calibri"/>
          <w:color w:val="333333"/>
          <w:sz w:val="20"/>
          <w:szCs w:val="20"/>
        </w:rPr>
      </w:pPr>
    </w:p>
    <w:p w14:paraId="7C57A2B2" w14:textId="77777777" w:rsidR="00A52EF7" w:rsidRPr="00A52EF7" w:rsidRDefault="00A52EF7" w:rsidP="008A079B">
      <w:pPr>
        <w:numPr>
          <w:ilvl w:val="0"/>
          <w:numId w:val="8"/>
        </w:numPr>
        <w:shd w:val="clear" w:color="auto" w:fill="E3EFF7"/>
        <w:spacing w:after="0" w:line="439" w:lineRule="atLeast"/>
        <w:textAlignment w:val="baseline"/>
        <w:rPr>
          <w:rFonts w:ascii="Calibri" w:eastAsia="Times New Roman" w:hAnsi="Calibri" w:cs="Calibri"/>
          <w:color w:val="333333"/>
          <w:sz w:val="20"/>
          <w:szCs w:val="20"/>
        </w:rPr>
      </w:pPr>
      <w:r w:rsidRPr="00A52EF7">
        <w:rPr>
          <w:rFonts w:ascii="Calibri" w:eastAsia="Times New Roman" w:hAnsi="Calibri" w:cs="Calibri"/>
          <w:color w:val="333333"/>
          <w:sz w:val="20"/>
          <w:szCs w:val="20"/>
        </w:rPr>
        <w:t>All currently registered students at a particular college form a population. Two population characteristics of interest could be the average GPA and the proportion of students over 23 years.</w:t>
      </w:r>
    </w:p>
    <w:p w14:paraId="49098657" w14:textId="77777777" w:rsidR="00A52EF7" w:rsidRPr="00A52EF7" w:rsidRDefault="00A52EF7" w:rsidP="001600C2">
      <w:pPr>
        <w:shd w:val="clear" w:color="auto" w:fill="E3EFF7"/>
        <w:spacing w:after="0" w:line="439" w:lineRule="atLeast"/>
        <w:ind w:left="450"/>
        <w:textAlignment w:val="baseline"/>
        <w:rPr>
          <w:rFonts w:ascii="Calibri" w:eastAsia="Times New Roman" w:hAnsi="Calibri" w:cs="Calibri"/>
          <w:color w:val="333333"/>
          <w:sz w:val="20"/>
          <w:szCs w:val="20"/>
        </w:rPr>
      </w:pPr>
    </w:p>
    <w:p w14:paraId="0D73A53B" w14:textId="77777777" w:rsidR="00A52EF7" w:rsidRPr="001600C2" w:rsidRDefault="001600C2" w:rsidP="008A079B">
      <w:pPr>
        <w:pStyle w:val="ListParagraph"/>
        <w:numPr>
          <w:ilvl w:val="0"/>
          <w:numId w:val="9"/>
        </w:numPr>
        <w:shd w:val="clear" w:color="auto" w:fill="E3EFF7"/>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 xml:space="preserve"> a.     </w:t>
      </w:r>
      <w:r w:rsidR="00A52EF7" w:rsidRPr="001600C2">
        <w:rPr>
          <w:rFonts w:ascii="Calibri" w:eastAsia="Times New Roman" w:hAnsi="Calibri" w:cs="Calibri"/>
          <w:color w:val="333333"/>
          <w:sz w:val="20"/>
          <w:szCs w:val="20"/>
        </w:rPr>
        <w:t>Population.</w:t>
      </w:r>
    </w:p>
    <w:p w14:paraId="289671F2" w14:textId="77777777" w:rsidR="00A52EF7" w:rsidRPr="001600C2" w:rsidRDefault="001600C2" w:rsidP="001600C2">
      <w:pPr>
        <w:shd w:val="clear" w:color="auto" w:fill="E3EFF7"/>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 xml:space="preserve">             </w:t>
      </w:r>
      <w:r w:rsidRPr="001600C2">
        <w:rPr>
          <w:rFonts w:ascii="Calibri" w:eastAsia="Times New Roman" w:hAnsi="Calibri" w:cs="Calibri"/>
          <w:color w:val="333333"/>
          <w:sz w:val="20"/>
          <w:szCs w:val="20"/>
        </w:rPr>
        <w:t xml:space="preserve">b. </w:t>
      </w:r>
      <w:r>
        <w:rPr>
          <w:rFonts w:ascii="Calibri" w:eastAsia="Times New Roman" w:hAnsi="Calibri" w:cs="Calibri"/>
          <w:color w:val="333333"/>
          <w:sz w:val="20"/>
          <w:szCs w:val="20"/>
        </w:rPr>
        <w:t xml:space="preserve">    </w:t>
      </w:r>
      <w:r w:rsidR="00A52EF7" w:rsidRPr="001600C2">
        <w:rPr>
          <w:rFonts w:ascii="Calibri" w:eastAsia="Times New Roman" w:hAnsi="Calibri" w:cs="Calibri"/>
          <w:color w:val="333333"/>
          <w:sz w:val="20"/>
          <w:szCs w:val="20"/>
        </w:rPr>
        <w:t>Sample.</w:t>
      </w:r>
    </w:p>
    <w:p w14:paraId="2E9E1C85" w14:textId="77777777" w:rsidR="00A52EF7" w:rsidRPr="001600C2" w:rsidRDefault="00A52EF7" w:rsidP="008A079B">
      <w:pPr>
        <w:pStyle w:val="ListParagraph"/>
        <w:numPr>
          <w:ilvl w:val="0"/>
          <w:numId w:val="10"/>
        </w:numPr>
        <w:shd w:val="clear" w:color="auto" w:fill="E3EFF7"/>
        <w:spacing w:after="0" w:line="439" w:lineRule="atLeast"/>
        <w:textAlignment w:val="baseline"/>
        <w:rPr>
          <w:rFonts w:ascii="Calibri" w:eastAsia="Times New Roman" w:hAnsi="Calibri" w:cs="Calibri"/>
          <w:color w:val="333333"/>
          <w:sz w:val="20"/>
          <w:szCs w:val="20"/>
        </w:rPr>
      </w:pPr>
      <w:r w:rsidRPr="001600C2">
        <w:rPr>
          <w:rFonts w:ascii="Calibri" w:eastAsia="Times New Roman" w:hAnsi="Calibri" w:cs="Calibri"/>
          <w:color w:val="333333"/>
          <w:sz w:val="20"/>
          <w:szCs w:val="20"/>
        </w:rPr>
        <w:t>Population.</w:t>
      </w:r>
    </w:p>
    <w:p w14:paraId="02B8D85C" w14:textId="77777777" w:rsidR="00A52EF7" w:rsidRPr="001600C2" w:rsidRDefault="00A52EF7" w:rsidP="008A079B">
      <w:pPr>
        <w:pStyle w:val="ListParagraph"/>
        <w:numPr>
          <w:ilvl w:val="0"/>
          <w:numId w:val="10"/>
        </w:numPr>
        <w:shd w:val="clear" w:color="auto" w:fill="E3EFF7"/>
        <w:spacing w:after="0" w:line="439" w:lineRule="atLeast"/>
        <w:textAlignment w:val="baseline"/>
        <w:rPr>
          <w:rFonts w:ascii="Calibri" w:eastAsia="Times New Roman" w:hAnsi="Calibri" w:cs="Calibri"/>
          <w:color w:val="333333"/>
          <w:sz w:val="20"/>
          <w:szCs w:val="20"/>
        </w:rPr>
      </w:pPr>
      <w:r w:rsidRPr="001600C2">
        <w:rPr>
          <w:rFonts w:ascii="Calibri" w:eastAsia="Times New Roman" w:hAnsi="Calibri" w:cs="Calibri"/>
          <w:color w:val="333333"/>
          <w:sz w:val="20"/>
          <w:szCs w:val="20"/>
        </w:rPr>
        <w:t>Sample.</w:t>
      </w:r>
    </w:p>
    <w:p w14:paraId="08510430" w14:textId="77777777" w:rsidR="00A52EF7" w:rsidRDefault="00A52EF7" w:rsidP="008A079B">
      <w:pPr>
        <w:pStyle w:val="ListParagraph"/>
        <w:numPr>
          <w:ilvl w:val="0"/>
          <w:numId w:val="10"/>
        </w:numPr>
        <w:shd w:val="clear" w:color="auto" w:fill="E3EFF7"/>
        <w:spacing w:after="0" w:line="439" w:lineRule="atLeast"/>
        <w:textAlignment w:val="baseline"/>
        <w:rPr>
          <w:rFonts w:ascii="Calibri" w:eastAsia="Times New Roman" w:hAnsi="Calibri" w:cs="Calibri"/>
          <w:color w:val="333333"/>
          <w:sz w:val="20"/>
          <w:szCs w:val="20"/>
        </w:rPr>
      </w:pPr>
      <w:r w:rsidRPr="001600C2">
        <w:rPr>
          <w:rFonts w:ascii="Calibri" w:eastAsia="Times New Roman" w:hAnsi="Calibri" w:cs="Calibri"/>
          <w:color w:val="333333"/>
          <w:sz w:val="20"/>
          <w:szCs w:val="20"/>
        </w:rPr>
        <w:t>Sample.</w:t>
      </w:r>
    </w:p>
    <w:p w14:paraId="271A52D9" w14:textId="77777777" w:rsidR="00176CC8" w:rsidRPr="00176CC8" w:rsidRDefault="00176CC8" w:rsidP="006D68C4">
      <w:pPr>
        <w:pStyle w:val="ListParagraph"/>
        <w:shd w:val="clear" w:color="auto" w:fill="E3EFF7"/>
        <w:spacing w:after="0" w:line="439" w:lineRule="atLeast"/>
        <w:ind w:left="948"/>
        <w:textAlignment w:val="baseline"/>
        <w:rPr>
          <w:rFonts w:ascii="Calibri" w:eastAsia="Times New Roman" w:hAnsi="Calibri" w:cs="Calibri"/>
          <w:color w:val="333333"/>
          <w:sz w:val="20"/>
          <w:szCs w:val="20"/>
        </w:rPr>
      </w:pPr>
    </w:p>
    <w:p w14:paraId="37E91C26" w14:textId="77777777" w:rsidR="00A52EF7" w:rsidRPr="00176CC8" w:rsidRDefault="00176CC8" w:rsidP="008A079B">
      <w:pPr>
        <w:pStyle w:val="ListParagraph"/>
        <w:numPr>
          <w:ilvl w:val="0"/>
          <w:numId w:val="11"/>
        </w:numPr>
        <w:shd w:val="clear" w:color="auto" w:fill="E3EFF7"/>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 xml:space="preserve"> a.    </w:t>
      </w:r>
      <w:r w:rsidR="00A52EF7" w:rsidRPr="00176CC8">
        <w:rPr>
          <w:rFonts w:ascii="Calibri" w:eastAsia="Times New Roman" w:hAnsi="Calibri" w:cs="Calibri"/>
          <w:color w:val="333333"/>
          <w:sz w:val="20"/>
          <w:szCs w:val="20"/>
        </w:rPr>
        <w:t>Qualitative.</w:t>
      </w:r>
    </w:p>
    <w:p w14:paraId="04E9B9C8" w14:textId="77777777" w:rsidR="00A52EF7" w:rsidRPr="00176CC8" w:rsidRDefault="00176CC8" w:rsidP="00176CC8">
      <w:pPr>
        <w:shd w:val="clear" w:color="auto" w:fill="E3EFF7"/>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 xml:space="preserve">             </w:t>
      </w:r>
      <w:r w:rsidRPr="00176CC8">
        <w:rPr>
          <w:rFonts w:ascii="Calibri" w:eastAsia="Times New Roman" w:hAnsi="Calibri" w:cs="Calibri"/>
          <w:color w:val="333333"/>
          <w:sz w:val="20"/>
          <w:szCs w:val="20"/>
        </w:rPr>
        <w:t xml:space="preserve">b.  </w:t>
      </w:r>
      <w:r>
        <w:rPr>
          <w:rFonts w:ascii="Calibri" w:eastAsia="Times New Roman" w:hAnsi="Calibri" w:cs="Calibri"/>
          <w:color w:val="333333"/>
          <w:sz w:val="20"/>
          <w:szCs w:val="20"/>
        </w:rPr>
        <w:t xml:space="preserve">  </w:t>
      </w:r>
      <w:r w:rsidR="00A52EF7" w:rsidRPr="00176CC8">
        <w:rPr>
          <w:rFonts w:ascii="Calibri" w:eastAsia="Times New Roman" w:hAnsi="Calibri" w:cs="Calibri"/>
          <w:color w:val="333333"/>
          <w:sz w:val="20"/>
          <w:szCs w:val="20"/>
        </w:rPr>
        <w:t>Qualitative.</w:t>
      </w:r>
    </w:p>
    <w:p w14:paraId="1588F2E5" w14:textId="77777777" w:rsidR="00A52EF7" w:rsidRPr="00176CC8" w:rsidRDefault="00176CC8" w:rsidP="008A079B">
      <w:pPr>
        <w:pStyle w:val="ListParagraph"/>
        <w:numPr>
          <w:ilvl w:val="0"/>
          <w:numId w:val="12"/>
        </w:numPr>
        <w:shd w:val="clear" w:color="auto" w:fill="E3EFF7"/>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 xml:space="preserve"> </w:t>
      </w:r>
      <w:r w:rsidR="00A52EF7" w:rsidRPr="00176CC8">
        <w:rPr>
          <w:rFonts w:ascii="Calibri" w:eastAsia="Times New Roman" w:hAnsi="Calibri" w:cs="Calibri"/>
          <w:color w:val="333333"/>
          <w:sz w:val="20"/>
          <w:szCs w:val="20"/>
        </w:rPr>
        <w:t>Quantitative.</w:t>
      </w:r>
    </w:p>
    <w:p w14:paraId="41DAE860" w14:textId="77777777" w:rsidR="00A52EF7" w:rsidRPr="00176CC8" w:rsidRDefault="00176CC8" w:rsidP="008A079B">
      <w:pPr>
        <w:pStyle w:val="ListParagraph"/>
        <w:numPr>
          <w:ilvl w:val="0"/>
          <w:numId w:val="12"/>
        </w:numPr>
        <w:shd w:val="clear" w:color="auto" w:fill="E3EFF7"/>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 xml:space="preserve"> </w:t>
      </w:r>
      <w:r w:rsidR="00A52EF7" w:rsidRPr="00176CC8">
        <w:rPr>
          <w:rFonts w:ascii="Calibri" w:eastAsia="Times New Roman" w:hAnsi="Calibri" w:cs="Calibri"/>
          <w:color w:val="333333"/>
          <w:sz w:val="20"/>
          <w:szCs w:val="20"/>
        </w:rPr>
        <w:t>Quantitative.</w:t>
      </w:r>
    </w:p>
    <w:p w14:paraId="061172A9" w14:textId="77777777" w:rsidR="00A52EF7" w:rsidRPr="00176CC8" w:rsidRDefault="00176CC8" w:rsidP="008A079B">
      <w:pPr>
        <w:pStyle w:val="ListParagraph"/>
        <w:numPr>
          <w:ilvl w:val="0"/>
          <w:numId w:val="12"/>
        </w:numPr>
        <w:shd w:val="clear" w:color="auto" w:fill="E3EFF7"/>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 xml:space="preserve"> </w:t>
      </w:r>
      <w:r w:rsidR="00A52EF7" w:rsidRPr="00176CC8">
        <w:rPr>
          <w:rFonts w:ascii="Calibri" w:eastAsia="Times New Roman" w:hAnsi="Calibri" w:cs="Calibri"/>
          <w:color w:val="333333"/>
          <w:sz w:val="20"/>
          <w:szCs w:val="20"/>
        </w:rPr>
        <w:t>Qualitative.</w:t>
      </w:r>
    </w:p>
    <w:p w14:paraId="66687151" w14:textId="77777777" w:rsidR="00A52EF7" w:rsidRPr="00A52EF7" w:rsidRDefault="00A52EF7" w:rsidP="001600C2">
      <w:pPr>
        <w:shd w:val="clear" w:color="auto" w:fill="E3EFF7"/>
        <w:spacing w:after="0" w:line="439" w:lineRule="atLeast"/>
        <w:ind w:left="450"/>
        <w:textAlignment w:val="baseline"/>
        <w:rPr>
          <w:rFonts w:ascii="Calibri" w:eastAsia="Times New Roman" w:hAnsi="Calibri" w:cs="Calibri"/>
          <w:color w:val="333333"/>
          <w:sz w:val="20"/>
          <w:szCs w:val="20"/>
        </w:rPr>
      </w:pPr>
    </w:p>
    <w:p w14:paraId="4FD02BE8" w14:textId="77777777" w:rsidR="00A52EF7" w:rsidRPr="00F80C1B" w:rsidRDefault="00F80C1B" w:rsidP="008A079B">
      <w:pPr>
        <w:pStyle w:val="ListParagraph"/>
        <w:numPr>
          <w:ilvl w:val="0"/>
          <w:numId w:val="13"/>
        </w:numPr>
        <w:shd w:val="clear" w:color="auto" w:fill="E3EFF7"/>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 xml:space="preserve">a.   </w:t>
      </w:r>
      <w:r w:rsidR="001A71AA">
        <w:rPr>
          <w:rFonts w:ascii="Calibri" w:eastAsia="Times New Roman" w:hAnsi="Calibri" w:cs="Calibri"/>
          <w:color w:val="333333"/>
          <w:sz w:val="20"/>
          <w:szCs w:val="20"/>
        </w:rPr>
        <w:t xml:space="preserve"> </w:t>
      </w:r>
      <w:r w:rsidR="00A52EF7" w:rsidRPr="00F80C1B">
        <w:rPr>
          <w:rFonts w:ascii="Calibri" w:eastAsia="Times New Roman" w:hAnsi="Calibri" w:cs="Calibri"/>
          <w:color w:val="333333"/>
          <w:sz w:val="20"/>
          <w:szCs w:val="20"/>
        </w:rPr>
        <w:t>All newborn babies in South America in the last five years.</w:t>
      </w:r>
      <w:r>
        <w:rPr>
          <w:rFonts w:ascii="Calibri" w:eastAsia="Times New Roman" w:hAnsi="Calibri" w:cs="Calibri"/>
          <w:color w:val="333333"/>
          <w:sz w:val="20"/>
          <w:szCs w:val="20"/>
        </w:rPr>
        <w:t xml:space="preserve">                                                                                    </w:t>
      </w:r>
      <w:r w:rsidRPr="00F80C1B">
        <w:rPr>
          <w:rFonts w:ascii="Calibri" w:eastAsia="Times New Roman" w:hAnsi="Calibri" w:cs="Calibri"/>
          <w:color w:val="333333"/>
          <w:sz w:val="20"/>
          <w:szCs w:val="20"/>
        </w:rPr>
        <w:t xml:space="preserve">b.  </w:t>
      </w:r>
      <w:r w:rsidR="001A71AA">
        <w:rPr>
          <w:rFonts w:ascii="Calibri" w:eastAsia="Times New Roman" w:hAnsi="Calibri" w:cs="Calibri"/>
          <w:color w:val="333333"/>
          <w:sz w:val="20"/>
          <w:szCs w:val="20"/>
        </w:rPr>
        <w:t xml:space="preserve"> </w:t>
      </w:r>
      <w:r w:rsidRPr="00F80C1B">
        <w:rPr>
          <w:rFonts w:ascii="Calibri" w:eastAsia="Times New Roman" w:hAnsi="Calibri" w:cs="Calibri"/>
          <w:color w:val="333333"/>
          <w:sz w:val="20"/>
          <w:szCs w:val="20"/>
        </w:rPr>
        <w:t>T</w:t>
      </w:r>
      <w:r w:rsidR="00A52EF7" w:rsidRPr="00F80C1B">
        <w:rPr>
          <w:rFonts w:ascii="Calibri" w:eastAsia="Times New Roman" w:hAnsi="Calibri" w:cs="Calibri"/>
          <w:color w:val="333333"/>
          <w:sz w:val="20"/>
          <w:szCs w:val="20"/>
        </w:rPr>
        <w:t>he average birth weight of all newborn babies in South America in the last five years.</w:t>
      </w:r>
      <w:r>
        <w:rPr>
          <w:rFonts w:ascii="Calibri" w:eastAsia="Times New Roman" w:hAnsi="Calibri" w:cs="Calibri"/>
          <w:color w:val="333333"/>
          <w:sz w:val="20"/>
          <w:szCs w:val="20"/>
        </w:rPr>
        <w:t xml:space="preserve">                                 c.  </w:t>
      </w:r>
      <w:r w:rsidR="001A71AA">
        <w:rPr>
          <w:rFonts w:ascii="Calibri" w:eastAsia="Times New Roman" w:hAnsi="Calibri" w:cs="Calibri"/>
          <w:color w:val="333333"/>
          <w:sz w:val="20"/>
          <w:szCs w:val="20"/>
        </w:rPr>
        <w:t xml:space="preserve"> </w:t>
      </w:r>
      <w:r w:rsidR="00A52EF7" w:rsidRPr="00F80C1B">
        <w:rPr>
          <w:rFonts w:ascii="Calibri" w:eastAsia="Times New Roman" w:hAnsi="Calibri" w:cs="Calibri"/>
          <w:color w:val="333333"/>
          <w:sz w:val="20"/>
          <w:szCs w:val="20"/>
        </w:rPr>
        <w:t>No, not exactly, but we know the approximate value of the average.</w:t>
      </w:r>
    </w:p>
    <w:p w14:paraId="00314A50" w14:textId="77777777" w:rsidR="00A52EF7" w:rsidRPr="00A52EF7" w:rsidRDefault="00A52EF7" w:rsidP="001600C2">
      <w:pPr>
        <w:shd w:val="clear" w:color="auto" w:fill="E3EFF7"/>
        <w:spacing w:after="0" w:line="439" w:lineRule="atLeast"/>
        <w:ind w:left="450"/>
        <w:textAlignment w:val="baseline"/>
        <w:rPr>
          <w:rFonts w:ascii="Calibri" w:eastAsia="Times New Roman" w:hAnsi="Calibri" w:cs="Calibri"/>
          <w:color w:val="333333"/>
          <w:sz w:val="20"/>
          <w:szCs w:val="20"/>
        </w:rPr>
      </w:pPr>
    </w:p>
    <w:p w14:paraId="7DFC892B" w14:textId="77777777" w:rsidR="00A52EF7" w:rsidRPr="003B6C75" w:rsidRDefault="003B6C75" w:rsidP="008A079B">
      <w:pPr>
        <w:pStyle w:val="ListParagraph"/>
        <w:numPr>
          <w:ilvl w:val="0"/>
          <w:numId w:val="14"/>
        </w:numPr>
        <w:shd w:val="clear" w:color="auto" w:fill="E3EFF7"/>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 xml:space="preserve">a.    </w:t>
      </w:r>
      <w:r w:rsidR="00A52EF7" w:rsidRPr="003B6C75">
        <w:rPr>
          <w:rFonts w:ascii="Calibri" w:eastAsia="Times New Roman" w:hAnsi="Calibri" w:cs="Calibri"/>
          <w:color w:val="333333"/>
          <w:sz w:val="20"/>
          <w:szCs w:val="20"/>
        </w:rPr>
        <w:t>All adults in the region.</w:t>
      </w:r>
      <w:r>
        <w:rPr>
          <w:rFonts w:ascii="Calibri" w:eastAsia="Times New Roman" w:hAnsi="Calibri" w:cs="Calibri"/>
          <w:color w:val="333333"/>
          <w:sz w:val="20"/>
          <w:szCs w:val="20"/>
        </w:rPr>
        <w:t xml:space="preserve">                                                                                                                                                            b.   </w:t>
      </w:r>
      <w:r w:rsidR="00A52EF7" w:rsidRPr="003B6C75">
        <w:rPr>
          <w:rFonts w:ascii="Calibri" w:eastAsia="Times New Roman" w:hAnsi="Calibri" w:cs="Calibri"/>
          <w:color w:val="333333"/>
          <w:sz w:val="20"/>
          <w:szCs w:val="20"/>
        </w:rPr>
        <w:t>The proportion of the adults in the region who have never married.</w:t>
      </w:r>
      <w:r>
        <w:rPr>
          <w:rFonts w:ascii="Calibri" w:eastAsia="Times New Roman" w:hAnsi="Calibri" w:cs="Calibri"/>
          <w:color w:val="333333"/>
          <w:sz w:val="20"/>
          <w:szCs w:val="20"/>
        </w:rPr>
        <w:t xml:space="preserve">                                                                 c.   </w:t>
      </w:r>
      <w:r w:rsidR="00A52EF7" w:rsidRPr="003B6C75">
        <w:rPr>
          <w:rFonts w:ascii="Calibri" w:eastAsia="Times New Roman" w:hAnsi="Calibri" w:cs="Calibri"/>
          <w:color w:val="333333"/>
          <w:sz w:val="20"/>
          <w:szCs w:val="20"/>
        </w:rPr>
        <w:t>The proportion computed from the sample, 0.1.</w:t>
      </w:r>
      <w:r>
        <w:rPr>
          <w:rFonts w:ascii="Calibri" w:eastAsia="Times New Roman" w:hAnsi="Calibri" w:cs="Calibri"/>
          <w:color w:val="333333"/>
          <w:sz w:val="20"/>
          <w:szCs w:val="20"/>
        </w:rPr>
        <w:t xml:space="preserve">                                                                                                    d.  </w:t>
      </w:r>
      <w:r w:rsidR="009E6B02">
        <w:rPr>
          <w:rFonts w:ascii="Calibri" w:eastAsia="Times New Roman" w:hAnsi="Calibri" w:cs="Calibri"/>
          <w:color w:val="333333"/>
          <w:sz w:val="20"/>
          <w:szCs w:val="20"/>
        </w:rPr>
        <w:t xml:space="preserve"> </w:t>
      </w:r>
      <w:r w:rsidR="00A52EF7" w:rsidRPr="003B6C75">
        <w:rPr>
          <w:rFonts w:ascii="Calibri" w:eastAsia="Times New Roman" w:hAnsi="Calibri" w:cs="Calibri"/>
          <w:color w:val="333333"/>
          <w:sz w:val="20"/>
          <w:szCs w:val="20"/>
        </w:rPr>
        <w:t>No, not exactly, but we know the approximate value of the proportion.</w:t>
      </w:r>
    </w:p>
    <w:p w14:paraId="5C2739F8" w14:textId="77777777" w:rsidR="00A52EF7" w:rsidRPr="00A52EF7" w:rsidRDefault="00A52EF7" w:rsidP="001600C2">
      <w:pPr>
        <w:shd w:val="clear" w:color="auto" w:fill="E3EFF7"/>
        <w:spacing w:line="439" w:lineRule="atLeast"/>
        <w:ind w:left="450"/>
        <w:textAlignment w:val="baseline"/>
        <w:rPr>
          <w:rFonts w:ascii="Calibri" w:eastAsia="Times New Roman" w:hAnsi="Calibri" w:cs="Calibri"/>
          <w:color w:val="333333"/>
          <w:sz w:val="20"/>
          <w:szCs w:val="20"/>
        </w:rPr>
      </w:pPr>
    </w:p>
    <w:p w14:paraId="67E7D75A" w14:textId="77777777" w:rsidR="00E25D5C" w:rsidRDefault="00E25D5C" w:rsidP="00A52EF7"/>
    <w:p w14:paraId="443D85FD" w14:textId="77777777" w:rsidR="00F24F0D" w:rsidRDefault="00F24F0D" w:rsidP="008A079B">
      <w:pPr>
        <w:pStyle w:val="Heading2"/>
        <w:numPr>
          <w:ilvl w:val="1"/>
          <w:numId w:val="2"/>
        </w:numPr>
        <w:shd w:val="clear" w:color="auto" w:fill="FFFFFF"/>
        <w:spacing w:before="0" w:line="439" w:lineRule="atLeast"/>
        <w:textAlignment w:val="baseline"/>
        <w:rPr>
          <w:rFonts w:ascii="Calibri" w:hAnsi="Calibri" w:cs="Calibri"/>
          <w:color w:val="333333"/>
        </w:rPr>
      </w:pPr>
      <w:r>
        <w:rPr>
          <w:rFonts w:ascii="Calibri" w:hAnsi="Calibri" w:cs="Calibri"/>
          <w:color w:val="333333"/>
        </w:rPr>
        <w:t>Overview</w:t>
      </w:r>
    </w:p>
    <w:p w14:paraId="074A2324" w14:textId="77777777" w:rsidR="00F24F0D" w:rsidRPr="00F24F0D" w:rsidRDefault="00F24F0D" w:rsidP="00F24F0D">
      <w:pPr>
        <w:pStyle w:val="ListParagraph"/>
        <w:ind w:left="504"/>
      </w:pPr>
    </w:p>
    <w:p w14:paraId="4232C297" w14:textId="77777777" w:rsidR="00F24F0D" w:rsidRDefault="00F24F0D" w:rsidP="00F24F0D">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w:t>
      </w:r>
    </w:p>
    <w:p w14:paraId="306002A2" w14:textId="77777777" w:rsidR="00F24F0D" w:rsidRDefault="00F24F0D" w:rsidP="008A079B">
      <w:pPr>
        <w:numPr>
          <w:ilvl w:val="0"/>
          <w:numId w:val="15"/>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To obtain an overview of the material in the text.</w:t>
      </w:r>
    </w:p>
    <w:p w14:paraId="6E51CA47" w14:textId="77777777" w:rsidR="00F24F0D" w:rsidRDefault="00F24F0D" w:rsidP="00F24F0D">
      <w:pPr>
        <w:shd w:val="clear" w:color="auto" w:fill="EAE9DC"/>
        <w:spacing w:after="0" w:line="439" w:lineRule="atLeast"/>
        <w:ind w:left="300" w:right="375"/>
        <w:textAlignment w:val="baseline"/>
        <w:rPr>
          <w:rFonts w:ascii="Calibri" w:hAnsi="Calibri" w:cs="Calibri"/>
          <w:color w:val="333333"/>
          <w:sz w:val="20"/>
          <w:szCs w:val="20"/>
        </w:rPr>
      </w:pPr>
    </w:p>
    <w:p w14:paraId="52CA064B" w14:textId="77777777" w:rsidR="00FD7E2E" w:rsidRDefault="00FD7E2E" w:rsidP="00FD7E2E">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2B6058DE" w14:textId="77777777" w:rsidR="00F24F0D" w:rsidRDefault="00F24F0D" w:rsidP="00FD7E2E">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The example we have given in the first section seems fairly simple, but there are some significant problems that it illustrates. We have supposed that the 200 cars of the sample had an average value of $8,357 (a number that is precisely known), and concluded that the population has an average of about the same amount, although its precise value is still unknown. What would happen if someone were to take another sample of exactly the same size from exactly the same population? Would he get the same sample average as we did, $8,357? Almost surely not. In fact, if the investigator who took the second sample were to report precisely the same value, we would immediately become suspicious of his result. The sample average is an example of what is called a</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random variable</w:t>
      </w:r>
      <w:r>
        <w:rPr>
          <w:rFonts w:ascii="Georgia" w:hAnsi="Georgia"/>
          <w:color w:val="333333"/>
          <w:sz w:val="21"/>
          <w:szCs w:val="21"/>
        </w:rPr>
        <w:t>: a number that varies from trial to trial of an experiment (in this case, from sample to sample), and does so in a way that cannot be predicted precisely. Random variables will be a central object of study for us, beginning in</w:t>
      </w:r>
      <w:r>
        <w:rPr>
          <w:rStyle w:val="apple-converted-space"/>
          <w:rFonts w:ascii="Georgia" w:hAnsi="Georgia"/>
          <w:color w:val="333333"/>
          <w:sz w:val="21"/>
          <w:szCs w:val="21"/>
        </w:rPr>
        <w:t> </w:t>
      </w:r>
      <w:hyperlink r:id="rId23" w:history="1">
        <w:r>
          <w:rPr>
            <w:rStyle w:val="Hyperlink"/>
            <w:rFonts w:ascii="Georgia" w:eastAsiaTheme="majorEastAsia" w:hAnsi="Georgia"/>
            <w:color w:val="2689C6"/>
            <w:sz w:val="21"/>
            <w:szCs w:val="21"/>
            <w:bdr w:val="none" w:sz="0" w:space="0" w:color="auto" w:frame="1"/>
          </w:rPr>
          <w:t>Chapter 4 "Discrete Random Variables"</w:t>
        </w:r>
      </w:hyperlink>
      <w:r>
        <w:rPr>
          <w:rFonts w:ascii="Georgia" w:hAnsi="Georgia"/>
          <w:color w:val="333333"/>
          <w:sz w:val="21"/>
          <w:szCs w:val="21"/>
        </w:rPr>
        <w:t>.</w:t>
      </w:r>
    </w:p>
    <w:p w14:paraId="2A3E0C86" w14:textId="77777777" w:rsidR="00F24F0D" w:rsidRDefault="00F24F0D" w:rsidP="00FD7E2E">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29733C49" w14:textId="77777777" w:rsidR="00F24F0D" w:rsidRDefault="00F24F0D" w:rsidP="00FD7E2E">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Another issue that arises is that different samples have different levels of reliability. We have supposed that our sample of size 200 had an average of $8,357. If a sample of size 1,000 yielded an average value of $7,832, then we would naturally regard this latter number as likely to be a better estimate of the average value of all cars. How can this be expressed? An important idea that we will develop in</w:t>
      </w:r>
      <w:r>
        <w:rPr>
          <w:rStyle w:val="apple-converted-space"/>
          <w:rFonts w:ascii="Georgia" w:hAnsi="Georgia"/>
          <w:color w:val="333333"/>
          <w:sz w:val="21"/>
          <w:szCs w:val="21"/>
        </w:rPr>
        <w:t> </w:t>
      </w:r>
      <w:hyperlink r:id="rId24" w:history="1">
        <w:r>
          <w:rPr>
            <w:rStyle w:val="Hyperlink"/>
            <w:rFonts w:ascii="Georgia" w:eastAsiaTheme="majorEastAsia" w:hAnsi="Georgia"/>
            <w:color w:val="2689C6"/>
            <w:sz w:val="21"/>
            <w:szCs w:val="21"/>
            <w:bdr w:val="none" w:sz="0" w:space="0" w:color="auto" w:frame="1"/>
          </w:rPr>
          <w:t>Chapter 7 "Estimation"</w:t>
        </w:r>
      </w:hyperlink>
      <w:r>
        <w:rPr>
          <w:rStyle w:val="apple-converted-space"/>
          <w:rFonts w:ascii="Georgia" w:hAnsi="Georgia"/>
          <w:color w:val="333333"/>
          <w:sz w:val="21"/>
          <w:szCs w:val="21"/>
        </w:rPr>
        <w:t> </w:t>
      </w:r>
      <w:r>
        <w:rPr>
          <w:rFonts w:ascii="Georgia" w:hAnsi="Georgia"/>
          <w:color w:val="333333"/>
          <w:sz w:val="21"/>
          <w:szCs w:val="21"/>
        </w:rPr>
        <w:t>is that of the</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confidence interval</w:t>
      </w:r>
      <w:r>
        <w:rPr>
          <w:rFonts w:ascii="Georgia" w:hAnsi="Georgia"/>
          <w:color w:val="333333"/>
          <w:sz w:val="21"/>
          <w:szCs w:val="21"/>
        </w:rPr>
        <w:t xml:space="preserve">: from the data we will construct an interval of values so that the process has a certain chance, say a 95% chance, of generating an interval that contains the actual population average. Thus instead of reporting a single estimate, </w:t>
      </w:r>
      <w:r>
        <w:rPr>
          <w:rFonts w:ascii="Georgia" w:hAnsi="Georgia"/>
          <w:color w:val="333333"/>
          <w:sz w:val="21"/>
          <w:szCs w:val="21"/>
        </w:rPr>
        <w:lastRenderedPageBreak/>
        <w:t>$8,357, for the population mean, we would say that we are 95% certain that the true average is within $100 of our sample mean, that is, between $8,257 and $8,457, the number $100 having been computed from the sample data just like the sample mean $8,357 was. This will automatically indicate the reliability of the sample, since to obtain the same chance of containing the unknown parameter a large sample will typically produce a shorter interval than a small one will. But unless we perform a census, we can never be completely sure of the true average value of the population; the best that we can do is to make statements of</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probability</w:t>
      </w:r>
      <w:r>
        <w:rPr>
          <w:rFonts w:ascii="Georgia" w:hAnsi="Georgia"/>
          <w:color w:val="333333"/>
          <w:sz w:val="21"/>
          <w:szCs w:val="21"/>
        </w:rPr>
        <w:t>, an important concept that we will begin to study formally in</w:t>
      </w:r>
      <w:r>
        <w:rPr>
          <w:rStyle w:val="apple-converted-space"/>
          <w:rFonts w:ascii="Georgia" w:hAnsi="Georgia"/>
          <w:color w:val="333333"/>
          <w:sz w:val="21"/>
          <w:szCs w:val="21"/>
        </w:rPr>
        <w:t> </w:t>
      </w:r>
      <w:hyperlink r:id="rId25" w:history="1">
        <w:r>
          <w:rPr>
            <w:rStyle w:val="Hyperlink"/>
            <w:rFonts w:ascii="Georgia" w:eastAsiaTheme="majorEastAsia" w:hAnsi="Georgia"/>
            <w:color w:val="2689C6"/>
            <w:sz w:val="21"/>
            <w:szCs w:val="21"/>
            <w:bdr w:val="none" w:sz="0" w:space="0" w:color="auto" w:frame="1"/>
          </w:rPr>
          <w:t>Chapter 3 "Basic Concepts of Probability"</w:t>
        </w:r>
      </w:hyperlink>
      <w:r>
        <w:rPr>
          <w:rFonts w:ascii="Georgia" w:hAnsi="Georgia"/>
          <w:color w:val="333333"/>
          <w:sz w:val="21"/>
          <w:szCs w:val="21"/>
        </w:rPr>
        <w:t>.</w:t>
      </w:r>
    </w:p>
    <w:p w14:paraId="44DC7A8F" w14:textId="77777777" w:rsidR="00F24F0D" w:rsidRDefault="00F24F0D" w:rsidP="00FD7E2E">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5956A913" w14:textId="77777777" w:rsidR="00F24F0D" w:rsidRDefault="00F24F0D" w:rsidP="00FD7E2E">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Sampling may be done not only to estimate a population parameter, but to test a claim that is made about that parameter. Suppose a food package asserts that the amount of sugar in one serving of the product is 14 grams. A consumer group might suspect that it is more. How would they test the competing claims about the amount of sugar, 14 grams versus more than 14 grams? They might take a random sample of perhaps 20 food packages, measure the amount of sugar in one serving of each one, and average those amounts. They are not interested in the true amount of sugar in one serving in itself; their interest is simply whether the claim about the true amount is accurate. Stated another way, they are sampling not in order to estimate the average amount of sugar in one serving, but to see whether that amount, whatever it may be, is larger than 14 grams. Again because one can have certain knowledge only by taking a census, ideas of probability enter into the analysis. We will examine tests of hypotheses beginning in</w:t>
      </w:r>
      <w:r>
        <w:rPr>
          <w:rStyle w:val="apple-converted-space"/>
          <w:rFonts w:ascii="Georgia" w:hAnsi="Georgia"/>
          <w:color w:val="333333"/>
          <w:sz w:val="21"/>
          <w:szCs w:val="21"/>
        </w:rPr>
        <w:t> </w:t>
      </w:r>
      <w:hyperlink r:id="rId26" w:history="1">
        <w:r>
          <w:rPr>
            <w:rStyle w:val="Hyperlink"/>
            <w:rFonts w:ascii="Georgia" w:eastAsiaTheme="majorEastAsia" w:hAnsi="Georgia"/>
            <w:color w:val="2689C6"/>
            <w:sz w:val="21"/>
            <w:szCs w:val="21"/>
            <w:bdr w:val="none" w:sz="0" w:space="0" w:color="auto" w:frame="1"/>
          </w:rPr>
          <w:t>Chapter 8 "Testing Hypotheses"</w:t>
        </w:r>
      </w:hyperlink>
      <w:r>
        <w:rPr>
          <w:rFonts w:ascii="Georgia" w:hAnsi="Georgia"/>
          <w:color w:val="333333"/>
          <w:sz w:val="21"/>
          <w:szCs w:val="21"/>
        </w:rPr>
        <w:t>.</w:t>
      </w:r>
    </w:p>
    <w:p w14:paraId="6CA111AB" w14:textId="77777777" w:rsidR="00F24F0D" w:rsidRDefault="00F24F0D" w:rsidP="00FD7E2E">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7A2FD02B" w14:textId="77777777" w:rsidR="00F24F0D" w:rsidRDefault="00F24F0D" w:rsidP="00FD7E2E">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Several times in this introduction we have used the term “random sample.” Generally the value of our data is only as good as the sample that produced it. For example, suppose we wish to estimate the proportion of all students at a large university who are females, which we denote by</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p</w:t>
      </w:r>
      <w:r>
        <w:rPr>
          <w:rFonts w:ascii="Georgia" w:hAnsi="Georgia"/>
          <w:color w:val="333333"/>
          <w:sz w:val="21"/>
          <w:szCs w:val="21"/>
        </w:rPr>
        <w:t>. If we select 50 students at random and 27 of them are female, then a natural estimate is</w:t>
      </w:r>
      <w:r>
        <w:rPr>
          <w:rStyle w:val="apple-converted-space"/>
          <w:rFonts w:ascii="Georgia" w:hAnsi="Georgia"/>
          <w:color w:val="333333"/>
          <w:sz w:val="21"/>
          <w:szCs w:val="21"/>
        </w:rPr>
        <w:t> </w:t>
      </w:r>
      <w:r w:rsidRPr="00F24F0D">
        <w:rPr>
          <w:rStyle w:val="mi"/>
          <w:rFonts w:ascii="MathJax_Math" w:hAnsi="MathJax_Math"/>
          <w:b/>
          <w:i/>
          <w:iCs/>
          <w:color w:val="333333"/>
          <w:sz w:val="18"/>
          <w:szCs w:val="18"/>
          <w:bdr w:val="none" w:sz="0" w:space="0" w:color="auto" w:frame="1"/>
        </w:rPr>
        <w:t>p</w:t>
      </w:r>
      <w:r w:rsidRPr="00F24F0D">
        <w:rPr>
          <w:rStyle w:val="mo"/>
          <w:rFonts w:ascii="MathJax_Main" w:hAnsi="MathJax_Main"/>
          <w:b/>
          <w:color w:val="333333"/>
          <w:sz w:val="18"/>
          <w:szCs w:val="18"/>
          <w:bdr w:val="none" w:sz="0" w:space="0" w:color="auto" w:frame="1"/>
        </w:rPr>
        <w:t>≈</w:t>
      </w:r>
      <w:r w:rsidRPr="00F24F0D">
        <w:rPr>
          <w:rStyle w:val="mi"/>
          <w:rFonts w:ascii="MathJax_Math" w:hAnsi="MathJax_Math"/>
          <w:b/>
          <w:i/>
          <w:iCs/>
          <w:color w:val="333333"/>
          <w:sz w:val="18"/>
          <w:szCs w:val="18"/>
          <w:bdr w:val="none" w:sz="0" w:space="0" w:color="auto" w:frame="1"/>
        </w:rPr>
        <w:t>p</w:t>
      </w:r>
      <w:r w:rsidRPr="00F24F0D">
        <w:rPr>
          <w:rStyle w:val="mo"/>
          <w:rFonts w:ascii="MathJax_Main" w:hAnsi="MathJax_Main"/>
          <w:b/>
          <w:color w:val="333333"/>
          <w:sz w:val="18"/>
          <w:szCs w:val="18"/>
          <w:bdr w:val="none" w:sz="0" w:space="0" w:color="auto" w:frame="1"/>
        </w:rPr>
        <w:t>ˆ-</w:t>
      </w:r>
      <w:r w:rsidRPr="00F24F0D">
        <w:rPr>
          <w:rStyle w:val="mn"/>
          <w:rFonts w:ascii="MathJax_Main" w:hAnsi="MathJax_Main"/>
          <w:b/>
          <w:color w:val="333333"/>
          <w:sz w:val="18"/>
          <w:szCs w:val="18"/>
          <w:bdr w:val="none" w:sz="0" w:space="0" w:color="auto" w:frame="1"/>
        </w:rPr>
        <w:t>27</w:t>
      </w:r>
      <w:r w:rsidRPr="00F24F0D">
        <w:rPr>
          <w:rStyle w:val="mo"/>
          <w:rFonts w:ascii="MathJax_Size1" w:hAnsi="MathJax_Size1"/>
          <w:b/>
          <w:color w:val="333333"/>
          <w:sz w:val="18"/>
          <w:szCs w:val="18"/>
          <w:bdr w:val="none" w:sz="0" w:space="0" w:color="auto" w:frame="1"/>
        </w:rPr>
        <w:t>/</w:t>
      </w:r>
      <w:r w:rsidRPr="00F24F0D">
        <w:rPr>
          <w:rStyle w:val="mn"/>
          <w:rFonts w:ascii="MathJax_Main" w:hAnsi="MathJax_Main"/>
          <w:b/>
          <w:color w:val="333333"/>
          <w:sz w:val="18"/>
          <w:szCs w:val="18"/>
          <w:bdr w:val="none" w:sz="0" w:space="0" w:color="auto" w:frame="1"/>
        </w:rPr>
        <w:t>50</w:t>
      </w:r>
      <w:r w:rsidRPr="00F24F0D">
        <w:rPr>
          <w:rStyle w:val="mo"/>
          <w:rFonts w:ascii="MathJax_Main" w:hAnsi="MathJax_Main"/>
          <w:b/>
          <w:color w:val="333333"/>
          <w:sz w:val="18"/>
          <w:szCs w:val="18"/>
          <w:bdr w:val="none" w:sz="0" w:space="0" w:color="auto" w:frame="1"/>
        </w:rPr>
        <w:t>-</w:t>
      </w:r>
      <w:r w:rsidRPr="00F24F0D">
        <w:rPr>
          <w:rStyle w:val="mn"/>
          <w:rFonts w:ascii="MathJax_Main" w:hAnsi="MathJax_Main"/>
          <w:b/>
          <w:color w:val="333333"/>
          <w:sz w:val="18"/>
          <w:szCs w:val="18"/>
          <w:bdr w:val="none" w:sz="0" w:space="0" w:color="auto" w:frame="1"/>
        </w:rPr>
        <w:t>0.54</w:t>
      </w:r>
      <w:r>
        <w:rPr>
          <w:rStyle w:val="apple-converted-space"/>
          <w:rFonts w:ascii="Georgia" w:hAnsi="Georgia"/>
          <w:color w:val="333333"/>
          <w:sz w:val="21"/>
          <w:szCs w:val="21"/>
        </w:rPr>
        <w:t> </w:t>
      </w:r>
      <w:r>
        <w:rPr>
          <w:rFonts w:ascii="Georgia" w:hAnsi="Georgia"/>
          <w:color w:val="333333"/>
          <w:sz w:val="21"/>
          <w:szCs w:val="21"/>
        </w:rPr>
        <w:t>or 54%. How much confidence we can place in this estimate depends not only on the size of the sample, but on its quality, whether or not it is truly random, or at least truly representative of the whole population. If all 50 students in our sample were drawn from a College of Nursing, then the proportion of female students in the sample is likely higher than that of the entire campus. If all 50 students were selected from a College of Engineering Sciences, then the proportion of students in the entire student body who are females could be underestimated. In either case, the estimate would be distorted or biased. In statistical practice an unbiased sampling scheme is important but in most cases not easy to produce. For this introductory course we will assume that all samples are either random or at least representative.</w:t>
      </w:r>
    </w:p>
    <w:p w14:paraId="1751F5FD" w14:textId="77777777" w:rsidR="00F24F0D" w:rsidRDefault="00F24F0D" w:rsidP="00F24F0D">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w:t>
      </w:r>
    </w:p>
    <w:p w14:paraId="3E56A1D5" w14:textId="77777777" w:rsidR="00F24F0D" w:rsidRDefault="00F24F0D" w:rsidP="008A079B">
      <w:pPr>
        <w:numPr>
          <w:ilvl w:val="0"/>
          <w:numId w:val="16"/>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lastRenderedPageBreak/>
        <w:t>Statistics computed from samples vary randomly from sample to sample. Conclusions made about population parameters are statements of probability.</w:t>
      </w:r>
    </w:p>
    <w:p w14:paraId="1C8B47B1" w14:textId="77777777" w:rsidR="00F24F0D" w:rsidRDefault="00F24F0D" w:rsidP="00A52EF7"/>
    <w:p w14:paraId="264A0694" w14:textId="77777777" w:rsidR="0088211E" w:rsidRDefault="0088211E" w:rsidP="00A52EF7"/>
    <w:p w14:paraId="00EB14DD" w14:textId="77777777" w:rsidR="0088211E" w:rsidRDefault="0088211E" w:rsidP="00A52EF7"/>
    <w:p w14:paraId="558C257F" w14:textId="77777777" w:rsidR="0088211E" w:rsidRDefault="0088211E" w:rsidP="00A52EF7"/>
    <w:p w14:paraId="7C87505A" w14:textId="77777777" w:rsidR="0088211E" w:rsidRDefault="0088211E" w:rsidP="00A52EF7"/>
    <w:p w14:paraId="6E22827B" w14:textId="77777777" w:rsidR="003E15FF" w:rsidRDefault="0088211E" w:rsidP="008A079B">
      <w:pPr>
        <w:pStyle w:val="Heading2"/>
        <w:numPr>
          <w:ilvl w:val="1"/>
          <w:numId w:val="2"/>
        </w:numPr>
        <w:shd w:val="clear" w:color="auto" w:fill="FFFFFF"/>
        <w:spacing w:before="0" w:line="439" w:lineRule="atLeast"/>
        <w:textAlignment w:val="baseline"/>
        <w:rPr>
          <w:rFonts w:ascii="Calibri" w:hAnsi="Calibri" w:cs="Calibri"/>
          <w:color w:val="333333"/>
        </w:rPr>
      </w:pPr>
      <w:r>
        <w:rPr>
          <w:rFonts w:ascii="Calibri" w:hAnsi="Calibri" w:cs="Calibri"/>
          <w:color w:val="333333"/>
        </w:rPr>
        <w:t>Presentation of Data</w:t>
      </w:r>
    </w:p>
    <w:p w14:paraId="3CF49734" w14:textId="77777777" w:rsidR="003E15FF" w:rsidRPr="003E15FF" w:rsidRDefault="003E15FF" w:rsidP="003E15FF"/>
    <w:p w14:paraId="0E597CBC" w14:textId="77777777" w:rsidR="0088211E" w:rsidRDefault="0088211E" w:rsidP="0088211E">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w:t>
      </w:r>
    </w:p>
    <w:p w14:paraId="1A12FFC8" w14:textId="77777777" w:rsidR="0088211E" w:rsidRDefault="0088211E" w:rsidP="008A079B">
      <w:pPr>
        <w:numPr>
          <w:ilvl w:val="0"/>
          <w:numId w:val="17"/>
        </w:numPr>
        <w:shd w:val="clear" w:color="auto" w:fill="EAE9DC"/>
        <w:spacing w:after="0" w:line="360" w:lineRule="auto"/>
        <w:ind w:left="300" w:right="375"/>
        <w:textAlignment w:val="baseline"/>
        <w:rPr>
          <w:rFonts w:ascii="Calibri" w:hAnsi="Calibri" w:cs="Calibri"/>
          <w:color w:val="333333"/>
          <w:sz w:val="20"/>
          <w:szCs w:val="20"/>
        </w:rPr>
      </w:pPr>
      <w:r>
        <w:rPr>
          <w:rFonts w:ascii="Calibri" w:hAnsi="Calibri" w:cs="Calibri"/>
          <w:color w:val="333333"/>
          <w:sz w:val="20"/>
          <w:szCs w:val="20"/>
        </w:rPr>
        <w:t>To learn two ways that data will be presented in the text.</w:t>
      </w:r>
    </w:p>
    <w:p w14:paraId="65EB5A12" w14:textId="77777777" w:rsidR="002A6013" w:rsidRDefault="002A6013" w:rsidP="002A6013">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10EB4A25" w14:textId="77777777" w:rsidR="0088211E" w:rsidRDefault="0088211E" w:rsidP="002A6013">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In this book we will use two formats for presenting data sets. The first is a</w:t>
      </w:r>
      <w:r w:rsidR="002A6013">
        <w:rPr>
          <w:rFonts w:ascii="Georgia" w:hAnsi="Georgia"/>
          <w:color w:val="333333"/>
          <w:sz w:val="21"/>
          <w:szCs w:val="21"/>
        </w:rPr>
        <w:t xml:space="preserve"> </w:t>
      </w:r>
      <w:r w:rsidRPr="002A6013">
        <w:rPr>
          <w:rStyle w:val="marginterm"/>
          <w:rFonts w:ascii="Georgia" w:hAnsi="Georgia"/>
          <w:b/>
          <w:color w:val="333333"/>
          <w:sz w:val="20"/>
          <w:szCs w:val="20"/>
          <w:bdr w:val="none" w:sz="0" w:space="0" w:color="auto" w:frame="1"/>
        </w:rPr>
        <w:t>data list</w:t>
      </w:r>
      <w:r>
        <w:rPr>
          <w:rFonts w:ascii="Georgia" w:hAnsi="Georgia"/>
          <w:color w:val="333333"/>
          <w:sz w:val="21"/>
          <w:szCs w:val="21"/>
        </w:rPr>
        <w:t>, which is an explicit listing of all the individual measurements, either as a display with space between the individual measurements, or in set notation with individual measurements separated by commas.</w:t>
      </w:r>
    </w:p>
    <w:p w14:paraId="2D882C9B" w14:textId="77777777" w:rsidR="0088211E" w:rsidRDefault="0088211E" w:rsidP="0088211E">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EXAMPLE 1</w:t>
      </w:r>
    </w:p>
    <w:p w14:paraId="5C2414DE" w14:textId="77777777" w:rsidR="00BF32E4" w:rsidRDefault="0088211E" w:rsidP="00BF32E4">
      <w:pPr>
        <w:pStyle w:val="para"/>
        <w:shd w:val="clear" w:color="auto" w:fill="E3EFF7"/>
        <w:spacing w:before="150" w:beforeAutospacing="0" w:after="0" w:afterAutospacing="0" w:line="360" w:lineRule="auto"/>
        <w:ind w:left="302" w:right="374"/>
        <w:textAlignment w:val="baseline"/>
        <w:rPr>
          <w:rFonts w:ascii="Calibri" w:hAnsi="Calibri" w:cs="Calibri"/>
          <w:color w:val="333333"/>
          <w:sz w:val="20"/>
          <w:szCs w:val="20"/>
        </w:rPr>
      </w:pPr>
      <w:r>
        <w:rPr>
          <w:rFonts w:ascii="Calibri" w:hAnsi="Calibri" w:cs="Calibri"/>
          <w:color w:val="333333"/>
          <w:sz w:val="20"/>
          <w:szCs w:val="20"/>
        </w:rPr>
        <w:t>The data obtained by measuring the age of 21 randomly selected students enrolled in freshman courses at a university could be presented as the data list</w:t>
      </w:r>
    </w:p>
    <w:p w14:paraId="6F416B54" w14:textId="77777777" w:rsidR="00BF32E4" w:rsidRDefault="00BF32E4" w:rsidP="00BF32E4">
      <w:pPr>
        <w:shd w:val="clear" w:color="auto" w:fill="E3EFF7"/>
        <w:spacing w:line="240" w:lineRule="auto"/>
        <w:textAlignment w:val="baseline"/>
        <w:rPr>
          <w:rStyle w:val="mn"/>
          <w:rFonts w:ascii="MathJax_Main" w:hAnsi="MathJax_Main" w:cs="Calibri"/>
          <w:color w:val="555555"/>
          <w:sz w:val="18"/>
          <w:szCs w:val="18"/>
          <w:bdr w:val="none" w:sz="0" w:space="0" w:color="auto" w:frame="1"/>
        </w:rPr>
      </w:pPr>
    </w:p>
    <w:p w14:paraId="3BBF57D2" w14:textId="77777777" w:rsidR="009E54A1" w:rsidRDefault="0088211E" w:rsidP="009E54A1">
      <w:pPr>
        <w:shd w:val="clear" w:color="auto" w:fill="E3EFF7"/>
        <w:spacing w:after="0" w:line="240" w:lineRule="auto"/>
        <w:jc w:val="center"/>
        <w:textAlignment w:val="baseline"/>
        <w:rPr>
          <w:rStyle w:val="mn"/>
          <w:rFonts w:ascii="MathJax_Main" w:hAnsi="MathJax_Main" w:cs="Calibri"/>
          <w:color w:val="555555"/>
          <w:sz w:val="18"/>
          <w:szCs w:val="18"/>
          <w:bdr w:val="none" w:sz="0" w:space="0" w:color="auto" w:frame="1"/>
        </w:rPr>
      </w:pPr>
      <w:r>
        <w:rPr>
          <w:rStyle w:val="mn"/>
          <w:rFonts w:ascii="MathJax_Main" w:hAnsi="MathJax_Main" w:cs="Calibri"/>
          <w:color w:val="555555"/>
          <w:sz w:val="18"/>
          <w:szCs w:val="18"/>
          <w:bdr w:val="none" w:sz="0" w:space="0" w:color="auto" w:frame="1"/>
        </w:rPr>
        <w:t>18</w:t>
      </w:r>
      <w:r w:rsidR="009E54A1">
        <w:rPr>
          <w:rStyle w:val="mn"/>
          <w:rFonts w:ascii="MathJax_Main" w:hAnsi="MathJax_Main" w:cs="Calibri"/>
          <w:color w:val="555555"/>
          <w:sz w:val="18"/>
          <w:szCs w:val="18"/>
          <w:bdr w:val="none" w:sz="0" w:space="0" w:color="auto" w:frame="1"/>
        </w:rPr>
        <w:t xml:space="preserve"> </w:t>
      </w:r>
      <w:r>
        <w:rPr>
          <w:rStyle w:val="mn"/>
          <w:rFonts w:ascii="MathJax_Main" w:hAnsi="MathJax_Main" w:cs="Calibri"/>
          <w:color w:val="555555"/>
          <w:sz w:val="18"/>
          <w:szCs w:val="18"/>
          <w:bdr w:val="none" w:sz="0" w:space="0" w:color="auto" w:frame="1"/>
        </w:rPr>
        <w:t>1</w:t>
      </w:r>
      <w:r w:rsidR="002A6013">
        <w:rPr>
          <w:rStyle w:val="mn"/>
          <w:rFonts w:ascii="MathJax_Main" w:hAnsi="MathJax_Main" w:cs="Calibri"/>
          <w:color w:val="555555"/>
          <w:sz w:val="18"/>
          <w:szCs w:val="18"/>
          <w:bdr w:val="none" w:sz="0" w:space="0" w:color="auto" w:frame="1"/>
        </w:rPr>
        <w:t>8</w:t>
      </w:r>
      <w:r w:rsidR="009E54A1">
        <w:rPr>
          <w:rStyle w:val="mn"/>
          <w:rFonts w:ascii="MathJax_Main" w:hAnsi="MathJax_Main" w:cs="Calibri"/>
          <w:color w:val="555555"/>
          <w:sz w:val="18"/>
          <w:szCs w:val="18"/>
          <w:bdr w:val="none" w:sz="0" w:space="0" w:color="auto" w:frame="1"/>
        </w:rPr>
        <w:t xml:space="preserve"> </w:t>
      </w:r>
      <w:r w:rsidR="002A6013">
        <w:rPr>
          <w:rStyle w:val="mn"/>
          <w:rFonts w:ascii="MathJax_Main" w:hAnsi="MathJax_Main" w:cs="Calibri"/>
          <w:color w:val="555555"/>
          <w:sz w:val="18"/>
          <w:szCs w:val="18"/>
          <w:bdr w:val="none" w:sz="0" w:space="0" w:color="auto" w:frame="1"/>
        </w:rPr>
        <w:t>1</w:t>
      </w:r>
      <w:r>
        <w:rPr>
          <w:rStyle w:val="mn"/>
          <w:rFonts w:ascii="MathJax_Main" w:hAnsi="MathJax_Main" w:cs="Calibri"/>
          <w:color w:val="555555"/>
          <w:sz w:val="18"/>
          <w:szCs w:val="18"/>
          <w:bdr w:val="none" w:sz="0" w:space="0" w:color="auto" w:frame="1"/>
        </w:rPr>
        <w:t>9</w:t>
      </w:r>
      <w:r w:rsidR="009E54A1">
        <w:rPr>
          <w:rStyle w:val="mn"/>
          <w:rFonts w:ascii="MathJax_Main" w:hAnsi="MathJax_Main" w:cs="Calibri"/>
          <w:color w:val="555555"/>
          <w:sz w:val="18"/>
          <w:szCs w:val="18"/>
          <w:bdr w:val="none" w:sz="0" w:space="0" w:color="auto" w:frame="1"/>
        </w:rPr>
        <w:t xml:space="preserve"> </w:t>
      </w:r>
      <w:r w:rsidR="002A6013">
        <w:rPr>
          <w:rStyle w:val="mn"/>
          <w:rFonts w:ascii="MathJax_Main" w:hAnsi="MathJax_Main" w:cs="Calibri"/>
          <w:color w:val="555555"/>
          <w:sz w:val="18"/>
          <w:szCs w:val="18"/>
          <w:bdr w:val="none" w:sz="0" w:space="0" w:color="auto" w:frame="1"/>
        </w:rPr>
        <w:t>19</w:t>
      </w:r>
      <w:r w:rsidR="009E54A1">
        <w:rPr>
          <w:rStyle w:val="mn"/>
          <w:rFonts w:ascii="MathJax_Main" w:hAnsi="MathJax_Main" w:cs="Calibri"/>
          <w:color w:val="555555"/>
          <w:sz w:val="18"/>
          <w:szCs w:val="18"/>
          <w:bdr w:val="none" w:sz="0" w:space="0" w:color="auto" w:frame="1"/>
        </w:rPr>
        <w:t xml:space="preserve"> </w:t>
      </w:r>
      <w:r w:rsidR="002A6013">
        <w:rPr>
          <w:rStyle w:val="mn"/>
          <w:rFonts w:ascii="MathJax_Main" w:hAnsi="MathJax_Main" w:cs="Calibri"/>
          <w:color w:val="555555"/>
          <w:sz w:val="18"/>
          <w:szCs w:val="18"/>
          <w:bdr w:val="none" w:sz="0" w:space="0" w:color="auto" w:frame="1"/>
        </w:rPr>
        <w:t>19</w:t>
      </w:r>
      <w:r w:rsidR="009E54A1">
        <w:rPr>
          <w:rStyle w:val="mn"/>
          <w:rFonts w:ascii="MathJax_Main" w:hAnsi="MathJax_Main" w:cs="Calibri"/>
          <w:color w:val="555555"/>
          <w:sz w:val="18"/>
          <w:szCs w:val="18"/>
          <w:bdr w:val="none" w:sz="0" w:space="0" w:color="auto" w:frame="1"/>
        </w:rPr>
        <w:t xml:space="preserve"> </w:t>
      </w:r>
      <w:r w:rsidR="002A6013">
        <w:rPr>
          <w:rStyle w:val="mn"/>
          <w:rFonts w:ascii="MathJax_Main" w:hAnsi="MathJax_Main" w:cs="Calibri"/>
          <w:color w:val="555555"/>
          <w:sz w:val="18"/>
          <w:szCs w:val="18"/>
          <w:bdr w:val="none" w:sz="0" w:space="0" w:color="auto" w:frame="1"/>
        </w:rPr>
        <w:t>18</w:t>
      </w:r>
      <w:r w:rsidR="009E54A1">
        <w:rPr>
          <w:rStyle w:val="mn"/>
          <w:rFonts w:ascii="MathJax_Main" w:hAnsi="MathJax_Main" w:cs="Calibri"/>
          <w:color w:val="555555"/>
          <w:sz w:val="18"/>
          <w:szCs w:val="18"/>
          <w:bdr w:val="none" w:sz="0" w:space="0" w:color="auto" w:frame="1"/>
        </w:rPr>
        <w:t xml:space="preserve"> </w:t>
      </w:r>
      <w:r w:rsidR="002A6013">
        <w:rPr>
          <w:rStyle w:val="mn"/>
          <w:rFonts w:ascii="MathJax_Main" w:hAnsi="MathJax_Main" w:cs="Calibri"/>
          <w:color w:val="555555"/>
          <w:sz w:val="18"/>
          <w:szCs w:val="18"/>
          <w:bdr w:val="none" w:sz="0" w:space="0" w:color="auto" w:frame="1"/>
        </w:rPr>
        <w:t>22</w:t>
      </w:r>
      <w:r w:rsidR="009E54A1">
        <w:rPr>
          <w:rStyle w:val="mn"/>
          <w:rFonts w:ascii="MathJax_Main" w:hAnsi="MathJax_Main" w:cs="Calibri"/>
          <w:color w:val="555555"/>
          <w:sz w:val="18"/>
          <w:szCs w:val="18"/>
          <w:bdr w:val="none" w:sz="0" w:space="0" w:color="auto" w:frame="1"/>
        </w:rPr>
        <w:t xml:space="preserve"> </w:t>
      </w:r>
      <w:r w:rsidR="002A6013">
        <w:rPr>
          <w:rStyle w:val="mn"/>
          <w:rFonts w:ascii="MathJax_Main" w:hAnsi="MathJax_Main" w:cs="Calibri"/>
          <w:color w:val="555555"/>
          <w:sz w:val="18"/>
          <w:szCs w:val="18"/>
          <w:bdr w:val="none" w:sz="0" w:space="0" w:color="auto" w:frame="1"/>
        </w:rPr>
        <w:t>20</w:t>
      </w:r>
      <w:r w:rsidR="009E54A1">
        <w:rPr>
          <w:rStyle w:val="mn"/>
          <w:rFonts w:ascii="MathJax_Main" w:hAnsi="MathJax_Main" w:cs="Calibri"/>
          <w:color w:val="555555"/>
          <w:sz w:val="18"/>
          <w:szCs w:val="18"/>
          <w:bdr w:val="none" w:sz="0" w:space="0" w:color="auto" w:frame="1"/>
        </w:rPr>
        <w:t xml:space="preserve"> </w:t>
      </w:r>
      <w:r w:rsidR="002A6013">
        <w:rPr>
          <w:rStyle w:val="mn"/>
          <w:rFonts w:ascii="MathJax_Main" w:hAnsi="MathJax_Main" w:cs="Calibri"/>
          <w:color w:val="555555"/>
          <w:sz w:val="18"/>
          <w:szCs w:val="18"/>
          <w:bdr w:val="none" w:sz="0" w:space="0" w:color="auto" w:frame="1"/>
        </w:rPr>
        <w:t>18</w:t>
      </w:r>
      <w:r w:rsidR="009E54A1">
        <w:rPr>
          <w:rStyle w:val="mn"/>
          <w:rFonts w:ascii="MathJax_Main" w:hAnsi="MathJax_Main" w:cs="Calibri"/>
          <w:color w:val="555555"/>
          <w:sz w:val="18"/>
          <w:szCs w:val="18"/>
          <w:bdr w:val="none" w:sz="0" w:space="0" w:color="auto" w:frame="1"/>
        </w:rPr>
        <w:t xml:space="preserve"> </w:t>
      </w:r>
      <w:r w:rsidR="002A6013">
        <w:rPr>
          <w:rStyle w:val="mn"/>
          <w:rFonts w:ascii="MathJax_Main" w:hAnsi="MathJax_Main" w:cs="Calibri"/>
          <w:color w:val="555555"/>
          <w:sz w:val="18"/>
          <w:szCs w:val="18"/>
          <w:bdr w:val="none" w:sz="0" w:space="0" w:color="auto" w:frame="1"/>
        </w:rPr>
        <w:t>18</w:t>
      </w:r>
      <w:r w:rsidR="009E54A1">
        <w:rPr>
          <w:rStyle w:val="mn"/>
          <w:rFonts w:ascii="MathJax_Main" w:hAnsi="MathJax_Main" w:cs="Calibri"/>
          <w:color w:val="555555"/>
          <w:sz w:val="18"/>
          <w:szCs w:val="18"/>
          <w:bdr w:val="none" w:sz="0" w:space="0" w:color="auto" w:frame="1"/>
        </w:rPr>
        <w:t xml:space="preserve"> </w:t>
      </w:r>
      <w:r w:rsidR="002A6013">
        <w:rPr>
          <w:rStyle w:val="mn"/>
          <w:rFonts w:ascii="MathJax_Main" w:hAnsi="MathJax_Main" w:cs="Calibri"/>
          <w:color w:val="555555"/>
          <w:sz w:val="18"/>
          <w:szCs w:val="18"/>
          <w:bdr w:val="none" w:sz="0" w:space="0" w:color="auto" w:frame="1"/>
        </w:rPr>
        <w:t>17</w:t>
      </w:r>
      <w:r w:rsidR="009E54A1">
        <w:rPr>
          <w:rStyle w:val="mn"/>
          <w:rFonts w:ascii="MathJax_Main" w:hAnsi="MathJax_Main" w:cs="Calibri"/>
          <w:color w:val="555555"/>
          <w:sz w:val="18"/>
          <w:szCs w:val="18"/>
          <w:bdr w:val="none" w:sz="0" w:space="0" w:color="auto" w:frame="1"/>
        </w:rPr>
        <w:t xml:space="preserve"> </w:t>
      </w:r>
    </w:p>
    <w:p w14:paraId="3698F91E" w14:textId="77777777" w:rsidR="002A6013" w:rsidRDefault="009E54A1" w:rsidP="009E54A1">
      <w:pPr>
        <w:shd w:val="clear" w:color="auto" w:fill="E3EFF7"/>
        <w:spacing w:after="0" w:line="240" w:lineRule="auto"/>
        <w:textAlignment w:val="baseline"/>
        <w:rPr>
          <w:rStyle w:val="mn"/>
          <w:rFonts w:ascii="MathJax_Main" w:hAnsi="MathJax_Main" w:cs="Calibri"/>
          <w:color w:val="555555"/>
          <w:sz w:val="18"/>
          <w:szCs w:val="18"/>
          <w:bdr w:val="none" w:sz="0" w:space="0" w:color="auto" w:frame="1"/>
        </w:rPr>
      </w:pPr>
      <w:r>
        <w:rPr>
          <w:rStyle w:val="mn"/>
          <w:rFonts w:ascii="MathJax_Main" w:hAnsi="MathJax_Main" w:cs="Calibri"/>
          <w:color w:val="555555"/>
          <w:sz w:val="18"/>
          <w:szCs w:val="18"/>
          <w:bdr w:val="none" w:sz="0" w:space="0" w:color="auto" w:frame="1"/>
        </w:rPr>
        <w:t xml:space="preserve">                                                                           </w:t>
      </w:r>
      <w:r w:rsidR="002A6013">
        <w:rPr>
          <w:rStyle w:val="mn"/>
          <w:rFonts w:ascii="MathJax_Main" w:hAnsi="MathJax_Main" w:cs="Calibri"/>
          <w:color w:val="555555"/>
          <w:sz w:val="18"/>
          <w:szCs w:val="18"/>
          <w:bdr w:val="none" w:sz="0" w:space="0" w:color="auto" w:frame="1"/>
        </w:rPr>
        <w:t>19</w:t>
      </w:r>
      <w:r>
        <w:rPr>
          <w:rStyle w:val="mn"/>
          <w:rFonts w:ascii="MathJax_Main" w:hAnsi="MathJax_Main" w:cs="Calibri"/>
          <w:color w:val="555555"/>
          <w:sz w:val="18"/>
          <w:szCs w:val="18"/>
          <w:bdr w:val="none" w:sz="0" w:space="0" w:color="auto" w:frame="1"/>
        </w:rPr>
        <w:t xml:space="preserve"> </w:t>
      </w:r>
      <w:r w:rsidR="002A6013">
        <w:rPr>
          <w:rStyle w:val="mn"/>
          <w:rFonts w:ascii="MathJax_Main" w:hAnsi="MathJax_Main" w:cs="Calibri"/>
          <w:color w:val="555555"/>
          <w:sz w:val="18"/>
          <w:szCs w:val="18"/>
          <w:bdr w:val="none" w:sz="0" w:space="0" w:color="auto" w:frame="1"/>
        </w:rPr>
        <w:t>18</w:t>
      </w:r>
      <w:r>
        <w:rPr>
          <w:rStyle w:val="mn"/>
          <w:rFonts w:ascii="MathJax_Main" w:hAnsi="MathJax_Main" w:cs="Calibri"/>
          <w:color w:val="555555"/>
          <w:sz w:val="18"/>
          <w:szCs w:val="18"/>
          <w:bdr w:val="none" w:sz="0" w:space="0" w:color="auto" w:frame="1"/>
        </w:rPr>
        <w:t xml:space="preserve"> </w:t>
      </w:r>
      <w:r w:rsidR="00995F18">
        <w:rPr>
          <w:rStyle w:val="mn"/>
          <w:rFonts w:ascii="MathJax_Main" w:hAnsi="MathJax_Main" w:cs="Calibri"/>
          <w:color w:val="555555"/>
          <w:sz w:val="18"/>
          <w:szCs w:val="18"/>
          <w:bdr w:val="none" w:sz="0" w:space="0" w:color="auto" w:frame="1"/>
        </w:rPr>
        <w:t xml:space="preserve"> </w:t>
      </w:r>
      <w:r w:rsidR="002A6013">
        <w:rPr>
          <w:rStyle w:val="mn"/>
          <w:rFonts w:ascii="MathJax_Main" w:hAnsi="MathJax_Main" w:cs="Calibri"/>
          <w:color w:val="555555"/>
          <w:sz w:val="18"/>
          <w:szCs w:val="18"/>
          <w:bdr w:val="none" w:sz="0" w:space="0" w:color="auto" w:frame="1"/>
        </w:rPr>
        <w:t>24</w:t>
      </w:r>
      <w:r>
        <w:rPr>
          <w:rStyle w:val="mn"/>
          <w:rFonts w:ascii="MathJax_Main" w:hAnsi="MathJax_Main" w:cs="Calibri"/>
          <w:color w:val="555555"/>
          <w:sz w:val="18"/>
          <w:szCs w:val="18"/>
          <w:bdr w:val="none" w:sz="0" w:space="0" w:color="auto" w:frame="1"/>
        </w:rPr>
        <w:t xml:space="preserve"> </w:t>
      </w:r>
      <w:r w:rsidR="002A6013">
        <w:rPr>
          <w:rStyle w:val="mn"/>
          <w:rFonts w:ascii="MathJax_Main" w:hAnsi="MathJax_Main" w:cs="Calibri"/>
          <w:color w:val="555555"/>
          <w:sz w:val="18"/>
          <w:szCs w:val="18"/>
          <w:bdr w:val="none" w:sz="0" w:space="0" w:color="auto" w:frame="1"/>
        </w:rPr>
        <w:t>18</w:t>
      </w:r>
      <w:r>
        <w:rPr>
          <w:rStyle w:val="mn"/>
          <w:rFonts w:ascii="MathJax_Main" w:hAnsi="MathJax_Main" w:cs="Calibri"/>
          <w:color w:val="555555"/>
          <w:sz w:val="18"/>
          <w:szCs w:val="18"/>
          <w:bdr w:val="none" w:sz="0" w:space="0" w:color="auto" w:frame="1"/>
        </w:rPr>
        <w:t xml:space="preserve"> </w:t>
      </w:r>
      <w:r w:rsidR="002A6013">
        <w:rPr>
          <w:rStyle w:val="mn"/>
          <w:rFonts w:ascii="MathJax_Main" w:hAnsi="MathJax_Main" w:cs="Calibri"/>
          <w:color w:val="555555"/>
          <w:sz w:val="18"/>
          <w:szCs w:val="18"/>
          <w:bdr w:val="none" w:sz="0" w:space="0" w:color="auto" w:frame="1"/>
        </w:rPr>
        <w:t>20</w:t>
      </w:r>
      <w:r>
        <w:rPr>
          <w:rStyle w:val="mn"/>
          <w:rFonts w:ascii="MathJax_Main" w:hAnsi="MathJax_Main" w:cs="Calibri"/>
          <w:color w:val="555555"/>
          <w:sz w:val="18"/>
          <w:szCs w:val="18"/>
          <w:bdr w:val="none" w:sz="0" w:space="0" w:color="auto" w:frame="1"/>
        </w:rPr>
        <w:t xml:space="preserve"> </w:t>
      </w:r>
      <w:r w:rsidR="002A6013">
        <w:rPr>
          <w:rStyle w:val="mn"/>
          <w:rFonts w:ascii="MathJax_Main" w:hAnsi="MathJax_Main" w:cs="Calibri"/>
          <w:color w:val="555555"/>
          <w:sz w:val="18"/>
          <w:szCs w:val="18"/>
          <w:bdr w:val="none" w:sz="0" w:space="0" w:color="auto" w:frame="1"/>
        </w:rPr>
        <w:t>18</w:t>
      </w:r>
      <w:r>
        <w:rPr>
          <w:rStyle w:val="mn"/>
          <w:rFonts w:ascii="MathJax_Main" w:hAnsi="MathJax_Main" w:cs="Calibri"/>
          <w:color w:val="555555"/>
          <w:sz w:val="18"/>
          <w:szCs w:val="18"/>
          <w:bdr w:val="none" w:sz="0" w:space="0" w:color="auto" w:frame="1"/>
        </w:rPr>
        <w:t xml:space="preserve"> </w:t>
      </w:r>
      <w:r w:rsidR="00995F18">
        <w:rPr>
          <w:rStyle w:val="mn"/>
          <w:rFonts w:ascii="MathJax_Main" w:hAnsi="MathJax_Main" w:cs="Calibri"/>
          <w:color w:val="555555"/>
          <w:sz w:val="18"/>
          <w:szCs w:val="18"/>
          <w:bdr w:val="none" w:sz="0" w:space="0" w:color="auto" w:frame="1"/>
        </w:rPr>
        <w:t xml:space="preserve"> </w:t>
      </w:r>
      <w:r w:rsidR="002A6013">
        <w:rPr>
          <w:rStyle w:val="mn"/>
          <w:rFonts w:ascii="MathJax_Main" w:hAnsi="MathJax_Main" w:cs="Calibri"/>
          <w:color w:val="555555"/>
          <w:sz w:val="18"/>
          <w:szCs w:val="18"/>
          <w:bdr w:val="none" w:sz="0" w:space="0" w:color="auto" w:frame="1"/>
        </w:rPr>
        <w:t>21</w:t>
      </w:r>
      <w:r>
        <w:rPr>
          <w:rStyle w:val="mn"/>
          <w:rFonts w:ascii="MathJax_Main" w:hAnsi="MathJax_Main" w:cs="Calibri"/>
          <w:color w:val="555555"/>
          <w:sz w:val="18"/>
          <w:szCs w:val="18"/>
          <w:bdr w:val="none" w:sz="0" w:space="0" w:color="auto" w:frame="1"/>
        </w:rPr>
        <w:t xml:space="preserve"> </w:t>
      </w:r>
      <w:r w:rsidR="002A6013">
        <w:rPr>
          <w:rStyle w:val="mn"/>
          <w:rFonts w:ascii="MathJax_Main" w:hAnsi="MathJax_Main" w:cs="Calibri"/>
          <w:color w:val="555555"/>
          <w:sz w:val="18"/>
          <w:szCs w:val="18"/>
          <w:bdr w:val="none" w:sz="0" w:space="0" w:color="auto" w:frame="1"/>
        </w:rPr>
        <w:t>20</w:t>
      </w:r>
      <w:r>
        <w:rPr>
          <w:rStyle w:val="mn"/>
          <w:rFonts w:ascii="MathJax_Main" w:hAnsi="MathJax_Main" w:cs="Calibri"/>
          <w:color w:val="555555"/>
          <w:sz w:val="18"/>
          <w:szCs w:val="18"/>
          <w:bdr w:val="none" w:sz="0" w:space="0" w:color="auto" w:frame="1"/>
        </w:rPr>
        <w:t xml:space="preserve"> </w:t>
      </w:r>
      <w:r w:rsidR="002A6013">
        <w:rPr>
          <w:rStyle w:val="mn"/>
          <w:rFonts w:ascii="MathJax_Main" w:hAnsi="MathJax_Main" w:cs="Calibri"/>
          <w:color w:val="555555"/>
          <w:sz w:val="18"/>
          <w:szCs w:val="18"/>
          <w:bdr w:val="none" w:sz="0" w:space="0" w:color="auto" w:frame="1"/>
        </w:rPr>
        <w:t>17</w:t>
      </w:r>
      <w:r>
        <w:rPr>
          <w:rStyle w:val="mn"/>
          <w:rFonts w:ascii="MathJax_Main" w:hAnsi="MathJax_Main" w:cs="Calibri"/>
          <w:color w:val="555555"/>
          <w:sz w:val="18"/>
          <w:szCs w:val="18"/>
          <w:bdr w:val="none" w:sz="0" w:space="0" w:color="auto" w:frame="1"/>
        </w:rPr>
        <w:t xml:space="preserve"> </w:t>
      </w:r>
      <w:r w:rsidR="002A6013">
        <w:rPr>
          <w:rStyle w:val="mn"/>
          <w:rFonts w:ascii="MathJax_Main" w:hAnsi="MathJax_Main" w:cs="Calibri"/>
          <w:color w:val="555555"/>
          <w:sz w:val="18"/>
          <w:szCs w:val="18"/>
          <w:bdr w:val="none" w:sz="0" w:space="0" w:color="auto" w:frame="1"/>
        </w:rPr>
        <w:t>19</w:t>
      </w:r>
    </w:p>
    <w:p w14:paraId="2599C7F8" w14:textId="77777777" w:rsidR="009E54A1" w:rsidRDefault="009E54A1" w:rsidP="009E54A1">
      <w:pPr>
        <w:shd w:val="clear" w:color="auto" w:fill="E3EFF7"/>
        <w:spacing w:after="0" w:line="240" w:lineRule="auto"/>
        <w:jc w:val="center"/>
        <w:textAlignment w:val="baseline"/>
        <w:rPr>
          <w:rStyle w:val="mn"/>
          <w:rFonts w:ascii="MathJax_Main" w:hAnsi="MathJax_Main" w:cs="Calibri"/>
          <w:color w:val="555555"/>
          <w:sz w:val="18"/>
          <w:szCs w:val="18"/>
          <w:bdr w:val="none" w:sz="0" w:space="0" w:color="auto" w:frame="1"/>
        </w:rPr>
      </w:pPr>
    </w:p>
    <w:p w14:paraId="1799474B" w14:textId="77777777" w:rsidR="00601990" w:rsidRDefault="002A6013" w:rsidP="002A6013">
      <w:pPr>
        <w:shd w:val="clear" w:color="auto" w:fill="E3EFF7"/>
        <w:spacing w:line="270" w:lineRule="atLeast"/>
        <w:textAlignment w:val="baseline"/>
        <w:rPr>
          <w:rFonts w:ascii="Calibri" w:hAnsi="Calibri" w:cs="Calibri"/>
          <w:color w:val="333333"/>
          <w:sz w:val="20"/>
          <w:szCs w:val="20"/>
        </w:rPr>
      </w:pPr>
      <w:r>
        <w:rPr>
          <w:rStyle w:val="mn"/>
          <w:rFonts w:ascii="MathJax_Main" w:hAnsi="MathJax_Main" w:cs="Calibri"/>
          <w:color w:val="555555"/>
          <w:sz w:val="18"/>
          <w:szCs w:val="18"/>
          <w:bdr w:val="none" w:sz="0" w:space="0" w:color="auto" w:frame="1"/>
        </w:rPr>
        <w:t xml:space="preserve">       </w:t>
      </w:r>
      <w:r w:rsidR="0088211E">
        <w:rPr>
          <w:rFonts w:ascii="Calibri" w:hAnsi="Calibri" w:cs="Calibri"/>
          <w:color w:val="333333"/>
          <w:sz w:val="20"/>
          <w:szCs w:val="20"/>
        </w:rPr>
        <w:t>or in set notation as</w:t>
      </w:r>
    </w:p>
    <w:p w14:paraId="6E50C5AF" w14:textId="77777777" w:rsidR="0088211E" w:rsidRPr="00601990" w:rsidRDefault="0088211E" w:rsidP="009E54A1">
      <w:pPr>
        <w:shd w:val="clear" w:color="auto" w:fill="E3EFF7"/>
        <w:spacing w:line="270" w:lineRule="atLeast"/>
        <w:jc w:val="center"/>
        <w:textAlignment w:val="baseline"/>
        <w:rPr>
          <w:rFonts w:ascii="Calibri" w:hAnsi="Calibri" w:cs="Calibri"/>
          <w:color w:val="333333"/>
          <w:sz w:val="20"/>
          <w:szCs w:val="20"/>
        </w:rPr>
      </w:pPr>
      <w:r>
        <w:rPr>
          <w:rStyle w:val="mo"/>
          <w:rFonts w:ascii="MathJax_Main" w:hAnsi="MathJax_Main" w:cs="Calibri"/>
          <w:color w:val="555555"/>
          <w:sz w:val="18"/>
          <w:szCs w:val="18"/>
          <w:bdr w:val="none" w:sz="0" w:space="0" w:color="auto" w:frame="1"/>
        </w:rPr>
        <w:t>{</w:t>
      </w:r>
      <w:r>
        <w:rPr>
          <w:rStyle w:val="mn"/>
          <w:rFonts w:ascii="MathJax_Main" w:hAnsi="MathJax_Main" w:cs="Calibri"/>
          <w:color w:val="555555"/>
          <w:sz w:val="18"/>
          <w:szCs w:val="18"/>
          <w:bdr w:val="none" w:sz="0" w:space="0" w:color="auto" w:frame="1"/>
        </w:rPr>
        <w:t>18,18,19,19,19,18,22,20,18,18,17,19,18,24,18,20,18,21,20,17,19</w:t>
      </w:r>
      <w:r>
        <w:rPr>
          <w:rStyle w:val="mo"/>
          <w:rFonts w:ascii="MathJax_Main" w:hAnsi="MathJax_Main" w:cs="Calibri"/>
          <w:color w:val="555555"/>
          <w:sz w:val="18"/>
          <w:szCs w:val="18"/>
          <w:bdr w:val="none" w:sz="0" w:space="0" w:color="auto" w:frame="1"/>
        </w:rPr>
        <w:t>}</w:t>
      </w:r>
    </w:p>
    <w:p w14:paraId="2BBCC8AE" w14:textId="77777777" w:rsidR="00BF32E4" w:rsidRDefault="00BF32E4" w:rsidP="00BF32E4">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046B89AA" w14:textId="77777777" w:rsidR="0088211E" w:rsidRDefault="0088211E" w:rsidP="00BF32E4">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A data set can also be presented by means of</w:t>
      </w:r>
      <w:r w:rsidRPr="00BF32E4">
        <w:rPr>
          <w:rFonts w:ascii="Georgia" w:hAnsi="Georgia"/>
          <w:color w:val="333333"/>
          <w:sz w:val="21"/>
          <w:szCs w:val="21"/>
        </w:rPr>
        <w:t xml:space="preserve"> a</w:t>
      </w:r>
      <w:r w:rsidRPr="00BF32E4">
        <w:rPr>
          <w:rStyle w:val="apple-converted-space"/>
          <w:rFonts w:ascii="Georgia" w:hAnsi="Georgia"/>
          <w:b/>
          <w:color w:val="333333"/>
          <w:sz w:val="21"/>
          <w:szCs w:val="21"/>
        </w:rPr>
        <w:t> </w:t>
      </w:r>
      <w:r w:rsidRPr="00BF32E4">
        <w:rPr>
          <w:rStyle w:val="marginterm"/>
          <w:rFonts w:ascii="Georgia" w:hAnsi="Georgia"/>
          <w:b/>
          <w:color w:val="333333"/>
          <w:sz w:val="20"/>
          <w:szCs w:val="20"/>
          <w:bdr w:val="none" w:sz="0" w:space="0" w:color="auto" w:frame="1"/>
        </w:rPr>
        <w:t>data frequency table</w:t>
      </w:r>
      <w:r>
        <w:rPr>
          <w:rFonts w:ascii="Georgia" w:hAnsi="Georgia"/>
          <w:color w:val="333333"/>
          <w:sz w:val="21"/>
          <w:szCs w:val="21"/>
        </w:rPr>
        <w:t>, a table in which each</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distinct</w:t>
      </w:r>
      <w:r>
        <w:rPr>
          <w:rStyle w:val="apple-converted-space"/>
          <w:rFonts w:ascii="Georgia" w:hAnsi="Georgia"/>
          <w:color w:val="333333"/>
          <w:sz w:val="21"/>
          <w:szCs w:val="21"/>
        </w:rPr>
        <w:t> </w:t>
      </w:r>
      <w:r>
        <w:rPr>
          <w:rFonts w:ascii="Georgia" w:hAnsi="Georgia"/>
          <w:color w:val="333333"/>
          <w:sz w:val="21"/>
          <w:szCs w:val="21"/>
        </w:rPr>
        <w:t>value</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x</w:t>
      </w:r>
      <w:r>
        <w:rPr>
          <w:rStyle w:val="apple-converted-space"/>
          <w:rFonts w:ascii="Georgia" w:hAnsi="Georgia"/>
          <w:color w:val="333333"/>
          <w:sz w:val="21"/>
          <w:szCs w:val="21"/>
        </w:rPr>
        <w:t> </w:t>
      </w:r>
      <w:r>
        <w:rPr>
          <w:rFonts w:ascii="Georgia" w:hAnsi="Georgia"/>
          <w:color w:val="333333"/>
          <w:sz w:val="21"/>
          <w:szCs w:val="21"/>
        </w:rPr>
        <w:t>is listed in the first row and its</w:t>
      </w:r>
      <w:r>
        <w:rPr>
          <w:rStyle w:val="apple-converted-space"/>
          <w:rFonts w:ascii="Georgia" w:hAnsi="Georgia"/>
          <w:color w:val="333333"/>
          <w:sz w:val="21"/>
          <w:szCs w:val="21"/>
        </w:rPr>
        <w:t> </w:t>
      </w:r>
      <w:r w:rsidRPr="00BF32E4">
        <w:rPr>
          <w:rStyle w:val="marginterm"/>
          <w:rFonts w:ascii="Georgia" w:hAnsi="Georgia"/>
          <w:b/>
          <w:color w:val="333333"/>
          <w:sz w:val="20"/>
          <w:szCs w:val="20"/>
          <w:bdr w:val="none" w:sz="0" w:space="0" w:color="auto" w:frame="1"/>
        </w:rPr>
        <w:t>frequency</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f</w:t>
      </w:r>
      <w:r>
        <w:rPr>
          <w:rFonts w:ascii="Georgia" w:hAnsi="Georgia"/>
          <w:color w:val="333333"/>
          <w:sz w:val="21"/>
          <w:szCs w:val="21"/>
        </w:rPr>
        <w:t>, which is the number of times the value</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x</w:t>
      </w:r>
      <w:r>
        <w:rPr>
          <w:rStyle w:val="apple-converted-space"/>
          <w:rFonts w:ascii="Georgia" w:hAnsi="Georgia"/>
          <w:color w:val="333333"/>
          <w:sz w:val="21"/>
          <w:szCs w:val="21"/>
        </w:rPr>
        <w:t> </w:t>
      </w:r>
      <w:r>
        <w:rPr>
          <w:rFonts w:ascii="Georgia" w:hAnsi="Georgia"/>
          <w:color w:val="333333"/>
          <w:sz w:val="21"/>
          <w:szCs w:val="21"/>
        </w:rPr>
        <w:t>appears in the data set, is listed below it in the second row.</w:t>
      </w:r>
    </w:p>
    <w:p w14:paraId="2C8CF90E" w14:textId="77777777" w:rsidR="00BF32E4" w:rsidRDefault="00BF32E4" w:rsidP="00BF32E4">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373B4DB3" w14:textId="77777777" w:rsidR="0088211E" w:rsidRDefault="0088211E" w:rsidP="0088211E">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EXAMPLE 2</w:t>
      </w:r>
    </w:p>
    <w:p w14:paraId="7920AE08" w14:textId="77777777" w:rsidR="0088211E" w:rsidRDefault="0088211E" w:rsidP="0088211E">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data set of the previous example is represented by the data frequency table</w:t>
      </w:r>
    </w:p>
    <w:p w14:paraId="75C15939" w14:textId="77777777" w:rsidR="00FD3948" w:rsidRPr="001F642D" w:rsidRDefault="00FE7EBA" w:rsidP="00FD3948">
      <w:pPr>
        <w:pStyle w:val="para"/>
        <w:shd w:val="clear" w:color="auto" w:fill="E3EFF7"/>
        <w:spacing w:before="0" w:beforeAutospacing="0" w:after="0" w:afterAutospacing="0" w:line="439" w:lineRule="atLeast"/>
        <w:ind w:left="302" w:right="374"/>
        <w:textAlignment w:val="baseline"/>
        <w:rPr>
          <w:rFonts w:ascii="Vivaldi" w:hAnsi="Vivaldi" w:cs="Calibri"/>
          <w:b/>
          <w:color w:val="333333"/>
          <w:sz w:val="16"/>
          <w:szCs w:val="16"/>
        </w:rPr>
      </w:pPr>
      <w:r w:rsidRPr="00FE7EBA">
        <w:rPr>
          <w:rFonts w:ascii="Calibri" w:hAnsi="Calibri" w:cs="Calibri"/>
          <w:noProof/>
          <w:color w:val="1D1B11" w:themeColor="background2" w:themeShade="1A"/>
          <w:sz w:val="20"/>
          <w:szCs w:val="20"/>
        </w:rPr>
        <w:lastRenderedPageBreak/>
        <mc:AlternateContent>
          <mc:Choice Requires="wps">
            <w:drawing>
              <wp:anchor distT="0" distB="0" distL="114300" distR="114300" simplePos="0" relativeHeight="251661312" behindDoc="0" locked="0" layoutInCell="1" allowOverlap="1" wp14:anchorId="4389DFA8" wp14:editId="1B560BE5">
                <wp:simplePos x="0" y="0"/>
                <wp:positionH relativeFrom="column">
                  <wp:posOffset>2385060</wp:posOffset>
                </wp:positionH>
                <wp:positionV relativeFrom="paragraph">
                  <wp:posOffset>127000</wp:posOffset>
                </wp:positionV>
                <wp:extent cx="0" cy="426720"/>
                <wp:effectExtent l="0" t="0" r="19050" b="11430"/>
                <wp:wrapNone/>
                <wp:docPr id="3" name="Straight Connector 3"/>
                <wp:cNvGraphicFramePr/>
                <a:graphic xmlns:a="http://schemas.openxmlformats.org/drawingml/2006/main">
                  <a:graphicData uri="http://schemas.microsoft.com/office/word/2010/wordprocessingShape">
                    <wps:wsp>
                      <wps:cNvCnPr/>
                      <wps:spPr>
                        <a:xfrm>
                          <a:off x="0" y="0"/>
                          <a:ext cx="0" cy="42672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Straight Connector 3" o:spid="_x0000_s1026" style="position:absolute;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87.8pt,10pt" to="187.8pt,4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" strokecolor="#4579b8 [3044]"/>
            </w:pict>
          </mc:Fallback>
        </mc:AlternateContent>
      </w:r>
      <w:r w:rsidR="00FD3948" w:rsidRPr="00FD3948">
        <w:rPr>
          <w:rFonts w:ascii="Calibri" w:hAnsi="Calibri" w:cs="Calibri"/>
          <w:noProof/>
          <w:color w:val="000000" w:themeColor="text1"/>
          <w:sz w:val="20"/>
          <w:szCs w:val="20"/>
        </w:rPr>
        <mc:AlternateContent>
          <mc:Choice Requires="wps">
            <w:drawing>
              <wp:anchor distT="0" distB="0" distL="114300" distR="114300" simplePos="0" relativeHeight="251660288" behindDoc="0" locked="0" layoutInCell="1" allowOverlap="1" wp14:anchorId="4F131E31" wp14:editId="2B7A1B03">
                <wp:simplePos x="0" y="0"/>
                <wp:positionH relativeFrom="column">
                  <wp:posOffset>2171700</wp:posOffset>
                </wp:positionH>
                <wp:positionV relativeFrom="paragraph">
                  <wp:posOffset>363220</wp:posOffset>
                </wp:positionV>
                <wp:extent cx="1432560" cy="0"/>
                <wp:effectExtent l="0" t="0" r="15240" b="19050"/>
                <wp:wrapNone/>
                <wp:docPr id="1" name="Straight Connector 1"/>
                <wp:cNvGraphicFramePr/>
                <a:graphic xmlns:a="http://schemas.openxmlformats.org/drawingml/2006/main">
                  <a:graphicData uri="http://schemas.microsoft.com/office/word/2010/wordprocessingShape">
                    <wps:wsp>
                      <wps:cNvCnPr/>
                      <wps:spPr>
                        <a:xfrm>
                          <a:off x="0" y="0"/>
                          <a:ext cx="143256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Straight Connector 1" o:spid="_x0000_s1026" style="position:absolute;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71pt,28.6pt" to="283.8pt,2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" strokecolor="#4579b8 [3044]"/>
            </w:pict>
          </mc:Fallback>
        </mc:AlternateContent>
      </w:r>
      <w:r w:rsidR="00FD3948">
        <w:rPr>
          <w:rFonts w:ascii="Calibri" w:hAnsi="Calibri" w:cs="Calibri"/>
          <w:color w:val="333333"/>
          <w:sz w:val="20"/>
          <w:szCs w:val="20"/>
        </w:rPr>
        <w:t xml:space="preserve">                                                                         </w:t>
      </w:r>
      <w:r w:rsidR="00FD3948" w:rsidRPr="00FE7EBA">
        <w:rPr>
          <w:rFonts w:ascii="Vivaldi" w:hAnsi="Vivaldi" w:cs="Calibri"/>
          <w:color w:val="333333"/>
          <w:sz w:val="20"/>
          <w:szCs w:val="20"/>
        </w:rPr>
        <w:t xml:space="preserve"> </w:t>
      </w:r>
      <w:r w:rsidR="00FD3948" w:rsidRPr="001F642D">
        <w:rPr>
          <w:rFonts w:ascii="Vivaldi" w:hAnsi="Vivaldi" w:cs="Calibri"/>
          <w:b/>
          <w:color w:val="333333"/>
          <w:sz w:val="16"/>
          <w:szCs w:val="16"/>
        </w:rPr>
        <w:t xml:space="preserve">x  17 </w:t>
      </w:r>
      <w:r w:rsidRPr="001F642D">
        <w:rPr>
          <w:rFonts w:ascii="Vivaldi" w:hAnsi="Vivaldi" w:cs="Calibri"/>
          <w:b/>
          <w:color w:val="333333"/>
          <w:sz w:val="16"/>
          <w:szCs w:val="16"/>
        </w:rPr>
        <w:t xml:space="preserve"> </w:t>
      </w:r>
      <w:r w:rsidR="00FD3948" w:rsidRPr="001F642D">
        <w:rPr>
          <w:rFonts w:ascii="Vivaldi" w:hAnsi="Vivaldi" w:cs="Calibri"/>
          <w:b/>
          <w:color w:val="333333"/>
          <w:sz w:val="16"/>
          <w:szCs w:val="16"/>
        </w:rPr>
        <w:t>18</w:t>
      </w:r>
      <w:r w:rsidRPr="001F642D">
        <w:rPr>
          <w:rFonts w:ascii="Vivaldi" w:hAnsi="Vivaldi" w:cs="Calibri"/>
          <w:b/>
          <w:color w:val="333333"/>
          <w:sz w:val="16"/>
          <w:szCs w:val="16"/>
        </w:rPr>
        <w:t xml:space="preserve"> </w:t>
      </w:r>
      <w:r w:rsidR="00FD3948" w:rsidRPr="001F642D">
        <w:rPr>
          <w:rFonts w:ascii="Vivaldi" w:hAnsi="Vivaldi" w:cs="Calibri"/>
          <w:b/>
          <w:color w:val="333333"/>
          <w:sz w:val="16"/>
          <w:szCs w:val="16"/>
        </w:rPr>
        <w:t xml:space="preserve"> 19</w:t>
      </w:r>
      <w:r w:rsidRPr="001F642D">
        <w:rPr>
          <w:rFonts w:ascii="Vivaldi" w:hAnsi="Vivaldi" w:cs="Calibri"/>
          <w:b/>
          <w:color w:val="333333"/>
          <w:sz w:val="16"/>
          <w:szCs w:val="16"/>
        </w:rPr>
        <w:t xml:space="preserve"> </w:t>
      </w:r>
      <w:r w:rsidR="00FD3948" w:rsidRPr="001F642D">
        <w:rPr>
          <w:rFonts w:ascii="Vivaldi" w:hAnsi="Vivaldi" w:cs="Calibri"/>
          <w:b/>
          <w:color w:val="333333"/>
          <w:sz w:val="16"/>
          <w:szCs w:val="16"/>
        </w:rPr>
        <w:t xml:space="preserve"> 20</w:t>
      </w:r>
      <w:r w:rsidRPr="001F642D">
        <w:rPr>
          <w:rFonts w:ascii="Vivaldi" w:hAnsi="Vivaldi" w:cs="Calibri"/>
          <w:b/>
          <w:color w:val="333333"/>
          <w:sz w:val="16"/>
          <w:szCs w:val="16"/>
        </w:rPr>
        <w:t xml:space="preserve"> </w:t>
      </w:r>
      <w:r w:rsidR="00FD3948" w:rsidRPr="001F642D">
        <w:rPr>
          <w:rFonts w:ascii="Vivaldi" w:hAnsi="Vivaldi" w:cs="Calibri"/>
          <w:b/>
          <w:color w:val="333333"/>
          <w:sz w:val="16"/>
          <w:szCs w:val="16"/>
        </w:rPr>
        <w:t xml:space="preserve"> 21</w:t>
      </w:r>
      <w:r w:rsidRPr="001F642D">
        <w:rPr>
          <w:rFonts w:ascii="Vivaldi" w:hAnsi="Vivaldi" w:cs="Calibri"/>
          <w:b/>
          <w:color w:val="333333"/>
          <w:sz w:val="16"/>
          <w:szCs w:val="16"/>
        </w:rPr>
        <w:t xml:space="preserve"> </w:t>
      </w:r>
      <w:r w:rsidR="00FD3948" w:rsidRPr="001F642D">
        <w:rPr>
          <w:rFonts w:ascii="Vivaldi" w:hAnsi="Vivaldi" w:cs="Calibri"/>
          <w:b/>
          <w:color w:val="333333"/>
          <w:sz w:val="16"/>
          <w:szCs w:val="16"/>
        </w:rPr>
        <w:t xml:space="preserve"> 22 </w:t>
      </w:r>
      <w:r w:rsidRPr="001F642D">
        <w:rPr>
          <w:rFonts w:ascii="Vivaldi" w:hAnsi="Vivaldi" w:cs="Calibri"/>
          <w:b/>
          <w:color w:val="333333"/>
          <w:sz w:val="16"/>
          <w:szCs w:val="16"/>
        </w:rPr>
        <w:t xml:space="preserve"> </w:t>
      </w:r>
      <w:r w:rsidR="00FD3948" w:rsidRPr="001F642D">
        <w:rPr>
          <w:rFonts w:ascii="Vivaldi" w:hAnsi="Vivaldi" w:cs="Calibri"/>
          <w:b/>
          <w:color w:val="333333"/>
          <w:sz w:val="16"/>
          <w:szCs w:val="16"/>
        </w:rPr>
        <w:t>24</w:t>
      </w:r>
    </w:p>
    <w:p w14:paraId="1588C457" w14:textId="77777777" w:rsidR="00FD3948" w:rsidRPr="001F642D" w:rsidRDefault="00FD3948" w:rsidP="00FD3948">
      <w:pPr>
        <w:pStyle w:val="para"/>
        <w:shd w:val="clear" w:color="auto" w:fill="E3EFF7"/>
        <w:spacing w:before="0" w:beforeAutospacing="0" w:after="0" w:afterAutospacing="0" w:line="439" w:lineRule="atLeast"/>
        <w:ind w:left="302" w:right="374"/>
        <w:textAlignment w:val="baseline"/>
        <w:rPr>
          <w:rFonts w:ascii="Vivaldi" w:hAnsi="Vivaldi" w:cs="Calibri"/>
          <w:b/>
          <w:color w:val="333333"/>
          <w:sz w:val="16"/>
          <w:szCs w:val="16"/>
        </w:rPr>
      </w:pPr>
      <w:r>
        <w:rPr>
          <w:rFonts w:ascii="Calibri" w:hAnsi="Calibri" w:cs="Calibri"/>
          <w:color w:val="333333"/>
          <w:sz w:val="20"/>
          <w:szCs w:val="20"/>
        </w:rPr>
        <w:t xml:space="preserve">                                                                          </w:t>
      </w:r>
      <w:r w:rsidRPr="001F642D">
        <w:rPr>
          <w:rFonts w:ascii="Vivaldi" w:hAnsi="Vivaldi" w:cs="Calibri"/>
          <w:b/>
          <w:color w:val="333333"/>
          <w:sz w:val="16"/>
          <w:szCs w:val="16"/>
        </w:rPr>
        <w:t xml:space="preserve">f   </w:t>
      </w:r>
      <w:r w:rsidR="00FE7EBA" w:rsidRPr="001F642D">
        <w:rPr>
          <w:rFonts w:ascii="Vivaldi" w:hAnsi="Vivaldi" w:cs="Calibri"/>
          <w:b/>
          <w:color w:val="333333"/>
          <w:sz w:val="16"/>
          <w:szCs w:val="16"/>
        </w:rPr>
        <w:t xml:space="preserve"> </w:t>
      </w:r>
      <w:r w:rsidRPr="001F642D">
        <w:rPr>
          <w:rFonts w:ascii="Vivaldi" w:hAnsi="Vivaldi" w:cs="Calibri"/>
          <w:b/>
          <w:color w:val="333333"/>
          <w:sz w:val="16"/>
          <w:szCs w:val="16"/>
        </w:rPr>
        <w:t>2    8    5   3   1    1   1</w:t>
      </w:r>
    </w:p>
    <w:p w14:paraId="3AE0EEFC" w14:textId="77777777" w:rsidR="00FD3948" w:rsidRDefault="00FD3948" w:rsidP="00BF32E4">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623D07EC" w14:textId="77777777" w:rsidR="0088211E" w:rsidRDefault="0088211E" w:rsidP="00BF32E4">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The data frequency table is especially convenient when data sets are large and the number of distinct values is not too large.</w:t>
      </w:r>
    </w:p>
    <w:p w14:paraId="5A65C26C" w14:textId="77777777" w:rsidR="0088211E" w:rsidRDefault="0088211E" w:rsidP="0088211E">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w:t>
      </w:r>
    </w:p>
    <w:p w14:paraId="0CE09356" w14:textId="77777777" w:rsidR="0088211E" w:rsidRDefault="0088211E" w:rsidP="008A079B">
      <w:pPr>
        <w:numPr>
          <w:ilvl w:val="0"/>
          <w:numId w:val="18"/>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Data sets can be presented either by listing all the elements or by giving a table of values and frequencies.</w:t>
      </w:r>
    </w:p>
    <w:p w14:paraId="1E810583" w14:textId="77777777" w:rsidR="00BF32E4" w:rsidRDefault="00BF32E4" w:rsidP="00BF32E4">
      <w:pPr>
        <w:shd w:val="clear" w:color="auto" w:fill="ECF9EA"/>
        <w:spacing w:after="0" w:line="439" w:lineRule="atLeast"/>
        <w:ind w:left="300" w:right="375"/>
        <w:textAlignment w:val="baseline"/>
        <w:rPr>
          <w:rFonts w:ascii="Calibri" w:hAnsi="Calibri" w:cs="Calibri"/>
          <w:color w:val="333333"/>
          <w:sz w:val="20"/>
          <w:szCs w:val="20"/>
        </w:rPr>
      </w:pPr>
    </w:p>
    <w:p w14:paraId="56BD4011" w14:textId="77777777" w:rsidR="0088211E" w:rsidRDefault="0088211E" w:rsidP="0088211E">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EXERCISES</w:t>
      </w:r>
    </w:p>
    <w:p w14:paraId="354F9EF9" w14:textId="77777777" w:rsidR="00BE2237" w:rsidRDefault="00BE2237" w:rsidP="00BE2237">
      <w:pPr>
        <w:pStyle w:val="para"/>
        <w:shd w:val="clear" w:color="auto" w:fill="E3EFF7"/>
        <w:spacing w:before="0" w:beforeAutospacing="0" w:after="0" w:afterAutospacing="0" w:line="439" w:lineRule="atLeast"/>
        <w:ind w:left="450"/>
        <w:textAlignment w:val="baseline"/>
        <w:rPr>
          <w:rFonts w:ascii="Calibri" w:hAnsi="Calibri" w:cs="Calibri"/>
          <w:color w:val="333333"/>
          <w:sz w:val="20"/>
          <w:szCs w:val="20"/>
        </w:rPr>
      </w:pPr>
    </w:p>
    <w:p w14:paraId="4A928548" w14:textId="77777777" w:rsidR="0088211E" w:rsidRDefault="0088211E" w:rsidP="008A079B">
      <w:pPr>
        <w:pStyle w:val="para"/>
        <w:numPr>
          <w:ilvl w:val="0"/>
          <w:numId w:val="19"/>
        </w:numPr>
        <w:shd w:val="clear" w:color="auto" w:fill="E3EFF7"/>
        <w:spacing w:before="0" w:beforeAutospacing="0" w:after="0" w:afterAutospacing="0" w:line="439" w:lineRule="atLeast"/>
        <w:ind w:left="450"/>
        <w:textAlignment w:val="baseline"/>
        <w:rPr>
          <w:rFonts w:ascii="Calibri" w:hAnsi="Calibri" w:cs="Calibri"/>
          <w:color w:val="333333"/>
          <w:sz w:val="20"/>
          <w:szCs w:val="20"/>
        </w:rPr>
      </w:pPr>
      <w:r>
        <w:rPr>
          <w:rFonts w:ascii="Calibri" w:hAnsi="Calibri" w:cs="Calibri"/>
          <w:color w:val="333333"/>
          <w:sz w:val="20"/>
          <w:szCs w:val="20"/>
        </w:rPr>
        <w:t>List all the measurements for the data set represented by the following data frequency table.</w:t>
      </w:r>
    </w:p>
    <w:p w14:paraId="720FF84A" w14:textId="77777777" w:rsidR="0021486D" w:rsidRPr="001F642D" w:rsidRDefault="001475AF" w:rsidP="0021486D">
      <w:pPr>
        <w:pStyle w:val="para"/>
        <w:shd w:val="clear" w:color="auto" w:fill="E3EFF7"/>
        <w:spacing w:before="0" w:beforeAutospacing="0" w:after="0" w:afterAutospacing="0" w:line="439" w:lineRule="atLeast"/>
        <w:ind w:left="720" w:right="374"/>
        <w:textAlignment w:val="baseline"/>
        <w:rPr>
          <w:rFonts w:ascii="Vivaldi" w:hAnsi="Vivaldi" w:cs="Calibri"/>
          <w:b/>
          <w:color w:val="333333"/>
          <w:sz w:val="16"/>
          <w:szCs w:val="16"/>
        </w:rPr>
      </w:pPr>
      <w:r>
        <w:rPr>
          <w:rFonts w:ascii="Vivaldi" w:hAnsi="Vivaldi" w:cs="Calibri"/>
          <w:b/>
          <w:noProof/>
          <w:color w:val="333333"/>
          <w:sz w:val="16"/>
          <w:szCs w:val="16"/>
        </w:rPr>
        <mc:AlternateContent>
          <mc:Choice Requires="wps">
            <w:drawing>
              <wp:anchor distT="0" distB="0" distL="114300" distR="114300" simplePos="0" relativeHeight="251663360" behindDoc="0" locked="0" layoutInCell="1" allowOverlap="1" wp14:anchorId="066B1A6F" wp14:editId="55E1CDB8">
                <wp:simplePos x="0" y="0"/>
                <wp:positionH relativeFrom="column">
                  <wp:posOffset>2674620</wp:posOffset>
                </wp:positionH>
                <wp:positionV relativeFrom="paragraph">
                  <wp:posOffset>135890</wp:posOffset>
                </wp:positionV>
                <wp:extent cx="0" cy="434340"/>
                <wp:effectExtent l="0" t="0" r="19050" b="22860"/>
                <wp:wrapNone/>
                <wp:docPr id="8" name="Straight Connector 8"/>
                <wp:cNvGraphicFramePr/>
                <a:graphic xmlns:a="http://schemas.openxmlformats.org/drawingml/2006/main">
                  <a:graphicData uri="http://schemas.microsoft.com/office/word/2010/wordprocessingShape">
                    <wps:wsp>
                      <wps:cNvCnPr/>
                      <wps:spPr>
                        <a:xfrm>
                          <a:off x="0" y="0"/>
                          <a:ext cx="0" cy="43434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8" o:spid="_x0000_s1026" style="position:absolute;z-index:251663360;visibility:visible;mso-wrap-style:square;mso-wrap-distance-left:9pt;mso-wrap-distance-top:0;mso-wrap-distance-right:9pt;mso-wrap-distance-bottom:0;mso-position-horizontal:absolute;mso-position-horizontal-relative:text;mso-position-vertical:absolute;mso-position-vertical-relative:text" from="210.6pt,10.7pt" to="210.6pt,4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" strokecolor="#4579b8 [3044]"/>
            </w:pict>
          </mc:Fallback>
        </mc:AlternateContent>
      </w:r>
      <w:r w:rsidR="0021486D">
        <w:rPr>
          <w:rFonts w:ascii="Vivaldi" w:hAnsi="Vivaldi" w:cs="Calibri"/>
          <w:b/>
          <w:color w:val="333333"/>
          <w:sz w:val="16"/>
          <w:szCs w:val="16"/>
        </w:rPr>
        <w:t xml:space="preserve">                                                                                   </w:t>
      </w:r>
      <w:r w:rsidR="0021486D" w:rsidRPr="001F642D">
        <w:rPr>
          <w:rFonts w:ascii="Vivaldi" w:hAnsi="Vivaldi" w:cs="Calibri"/>
          <w:b/>
          <w:color w:val="333333"/>
          <w:sz w:val="16"/>
          <w:szCs w:val="16"/>
        </w:rPr>
        <w:t xml:space="preserve">x </w:t>
      </w:r>
      <w:r w:rsidR="0021486D">
        <w:rPr>
          <w:rFonts w:ascii="Vivaldi" w:hAnsi="Vivaldi" w:cs="Calibri"/>
          <w:b/>
          <w:color w:val="333333"/>
          <w:sz w:val="16"/>
          <w:szCs w:val="16"/>
        </w:rPr>
        <w:t xml:space="preserve"> 21</w:t>
      </w:r>
      <w:r w:rsidR="0021486D" w:rsidRPr="001F642D">
        <w:rPr>
          <w:rFonts w:ascii="Vivaldi" w:hAnsi="Vivaldi" w:cs="Calibri"/>
          <w:b/>
          <w:color w:val="333333"/>
          <w:sz w:val="16"/>
          <w:szCs w:val="16"/>
        </w:rPr>
        <w:t xml:space="preserve"> </w:t>
      </w:r>
      <w:r w:rsidR="0021486D">
        <w:rPr>
          <w:rFonts w:ascii="Vivaldi" w:hAnsi="Vivaldi" w:cs="Calibri"/>
          <w:b/>
          <w:color w:val="333333"/>
          <w:sz w:val="16"/>
          <w:szCs w:val="16"/>
        </w:rPr>
        <w:t>22</w:t>
      </w:r>
      <w:r w:rsidR="0021486D" w:rsidRPr="001F642D">
        <w:rPr>
          <w:rFonts w:ascii="Vivaldi" w:hAnsi="Vivaldi" w:cs="Calibri"/>
          <w:b/>
          <w:color w:val="333333"/>
          <w:sz w:val="16"/>
          <w:szCs w:val="16"/>
        </w:rPr>
        <w:t xml:space="preserve"> </w:t>
      </w:r>
      <w:r w:rsidR="0021486D">
        <w:rPr>
          <w:rFonts w:ascii="Vivaldi" w:hAnsi="Vivaldi" w:cs="Calibri"/>
          <w:b/>
          <w:color w:val="333333"/>
          <w:sz w:val="16"/>
          <w:szCs w:val="16"/>
        </w:rPr>
        <w:t xml:space="preserve"> 22</w:t>
      </w:r>
      <w:r w:rsidR="0021486D" w:rsidRPr="001F642D">
        <w:rPr>
          <w:rFonts w:ascii="Vivaldi" w:hAnsi="Vivaldi" w:cs="Calibri"/>
          <w:b/>
          <w:color w:val="333333"/>
          <w:sz w:val="16"/>
          <w:szCs w:val="16"/>
        </w:rPr>
        <w:t xml:space="preserve"> </w:t>
      </w:r>
      <w:r w:rsidR="0021486D">
        <w:rPr>
          <w:rFonts w:ascii="Vivaldi" w:hAnsi="Vivaldi" w:cs="Calibri"/>
          <w:b/>
          <w:color w:val="333333"/>
          <w:sz w:val="16"/>
          <w:szCs w:val="16"/>
        </w:rPr>
        <w:t xml:space="preserve"> 24</w:t>
      </w:r>
      <w:r w:rsidR="0021486D" w:rsidRPr="001F642D">
        <w:rPr>
          <w:rFonts w:ascii="Vivaldi" w:hAnsi="Vivaldi" w:cs="Calibri"/>
          <w:b/>
          <w:color w:val="333333"/>
          <w:sz w:val="16"/>
          <w:szCs w:val="16"/>
        </w:rPr>
        <w:t xml:space="preserve"> </w:t>
      </w:r>
      <w:r w:rsidR="0021486D">
        <w:rPr>
          <w:rFonts w:ascii="Vivaldi" w:hAnsi="Vivaldi" w:cs="Calibri"/>
          <w:b/>
          <w:color w:val="333333"/>
          <w:sz w:val="16"/>
          <w:szCs w:val="16"/>
        </w:rPr>
        <w:t xml:space="preserve"> 25</w:t>
      </w:r>
    </w:p>
    <w:p w14:paraId="69B5269E" w14:textId="77777777" w:rsidR="0021486D" w:rsidRPr="001F642D" w:rsidRDefault="001475AF" w:rsidP="0021486D">
      <w:pPr>
        <w:pStyle w:val="para"/>
        <w:shd w:val="clear" w:color="auto" w:fill="E3EFF7"/>
        <w:spacing w:before="0" w:beforeAutospacing="0" w:after="0" w:afterAutospacing="0" w:line="439" w:lineRule="atLeast"/>
        <w:ind w:left="720" w:right="374"/>
        <w:textAlignment w:val="baseline"/>
        <w:rPr>
          <w:rFonts w:ascii="Vivaldi" w:hAnsi="Vivaldi" w:cs="Calibri"/>
          <w:b/>
          <w:color w:val="333333"/>
          <w:sz w:val="16"/>
          <w:szCs w:val="16"/>
        </w:rPr>
      </w:pPr>
      <w:r>
        <w:rPr>
          <w:rFonts w:ascii="Calibri" w:hAnsi="Calibri" w:cs="Calibri"/>
          <w:noProof/>
          <w:color w:val="333333"/>
          <w:sz w:val="20"/>
          <w:szCs w:val="20"/>
        </w:rPr>
        <mc:AlternateContent>
          <mc:Choice Requires="wps">
            <w:drawing>
              <wp:anchor distT="0" distB="0" distL="114300" distR="114300" simplePos="0" relativeHeight="251662336" behindDoc="0" locked="0" layoutInCell="1" allowOverlap="1" wp14:anchorId="529DEAED" wp14:editId="0F4A7332">
                <wp:simplePos x="0" y="0"/>
                <wp:positionH relativeFrom="column">
                  <wp:posOffset>2438400</wp:posOffset>
                </wp:positionH>
                <wp:positionV relativeFrom="paragraph">
                  <wp:posOffset>62865</wp:posOffset>
                </wp:positionV>
                <wp:extent cx="982980" cy="7620"/>
                <wp:effectExtent l="0" t="0" r="26670" b="30480"/>
                <wp:wrapNone/>
                <wp:docPr id="4" name="Straight Connector 4"/>
                <wp:cNvGraphicFramePr/>
                <a:graphic xmlns:a="http://schemas.openxmlformats.org/drawingml/2006/main">
                  <a:graphicData uri="http://schemas.microsoft.com/office/word/2010/wordprocessingShape">
                    <wps:wsp>
                      <wps:cNvCnPr/>
                      <wps:spPr>
                        <a:xfrm flipV="1">
                          <a:off x="0" y="0"/>
                          <a:ext cx="982980" cy="762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4" o:spid="_x0000_s1026" style="position:absolute;flip:y;z-index:251662336;visibility:visible;mso-wrap-style:square;mso-wrap-distance-left:9pt;mso-wrap-distance-top:0;mso-wrap-distance-right:9pt;mso-wrap-distance-bottom:0;mso-position-horizontal:absolute;mso-position-horizontal-relative:text;mso-position-vertical:absolute;mso-position-vertical-relative:text" from="192pt,4.95pt" to="269.4pt,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" strokecolor="#4579b8 [3044]"/>
            </w:pict>
          </mc:Fallback>
        </mc:AlternateContent>
      </w:r>
      <w:r w:rsidR="0021486D">
        <w:rPr>
          <w:rFonts w:ascii="Calibri" w:hAnsi="Calibri" w:cs="Calibri"/>
          <w:color w:val="333333"/>
          <w:sz w:val="20"/>
          <w:szCs w:val="20"/>
        </w:rPr>
        <w:t xml:space="preserve">                                                                          </w:t>
      </w:r>
      <w:r w:rsidR="0021486D" w:rsidRPr="001F642D">
        <w:rPr>
          <w:rFonts w:ascii="Vivaldi" w:hAnsi="Vivaldi" w:cs="Calibri"/>
          <w:b/>
          <w:color w:val="333333"/>
          <w:sz w:val="16"/>
          <w:szCs w:val="16"/>
        </w:rPr>
        <w:t xml:space="preserve">f   </w:t>
      </w:r>
      <w:r w:rsidR="0021486D">
        <w:rPr>
          <w:rFonts w:ascii="Vivaldi" w:hAnsi="Vivaldi" w:cs="Calibri"/>
          <w:b/>
          <w:color w:val="333333"/>
          <w:sz w:val="16"/>
          <w:szCs w:val="16"/>
        </w:rPr>
        <w:t>1   5    6    4   2</w:t>
      </w:r>
    </w:p>
    <w:p w14:paraId="65975F6D" w14:textId="77777777" w:rsidR="0021486D" w:rsidRDefault="0021486D" w:rsidP="0021486D">
      <w:pPr>
        <w:pStyle w:val="para"/>
        <w:shd w:val="clear" w:color="auto" w:fill="E3EFF7"/>
        <w:spacing w:before="0" w:beforeAutospacing="0" w:after="0" w:afterAutospacing="0" w:line="439" w:lineRule="atLeast"/>
        <w:ind w:left="450"/>
        <w:textAlignment w:val="baseline"/>
        <w:rPr>
          <w:rFonts w:ascii="Calibri" w:hAnsi="Calibri" w:cs="Calibri"/>
          <w:color w:val="333333"/>
          <w:sz w:val="20"/>
          <w:szCs w:val="20"/>
        </w:rPr>
      </w:pPr>
    </w:p>
    <w:p w14:paraId="7B34C53E" w14:textId="77777777" w:rsidR="0088211E" w:rsidRDefault="0088211E" w:rsidP="008A079B">
      <w:pPr>
        <w:pStyle w:val="para"/>
        <w:numPr>
          <w:ilvl w:val="0"/>
          <w:numId w:val="19"/>
        </w:numPr>
        <w:shd w:val="clear" w:color="auto" w:fill="E3EFF7"/>
        <w:spacing w:before="0" w:beforeAutospacing="0" w:after="0" w:afterAutospacing="0" w:line="439" w:lineRule="atLeast"/>
        <w:ind w:left="450"/>
        <w:textAlignment w:val="baseline"/>
        <w:rPr>
          <w:rFonts w:ascii="Calibri" w:hAnsi="Calibri" w:cs="Calibri"/>
          <w:color w:val="333333"/>
          <w:sz w:val="20"/>
          <w:szCs w:val="20"/>
        </w:rPr>
      </w:pPr>
      <w:r>
        <w:rPr>
          <w:rFonts w:ascii="Calibri" w:hAnsi="Calibri" w:cs="Calibri"/>
          <w:color w:val="333333"/>
          <w:sz w:val="20"/>
          <w:szCs w:val="20"/>
        </w:rPr>
        <w:t>List all the measurements for the data set represented by the following data frequency table.</w:t>
      </w:r>
    </w:p>
    <w:p w14:paraId="327FC3E6" w14:textId="77777777" w:rsidR="00F11C06" w:rsidRPr="001F642D" w:rsidRDefault="00F11C06" w:rsidP="00F11C06">
      <w:pPr>
        <w:pStyle w:val="para"/>
        <w:shd w:val="clear" w:color="auto" w:fill="E3EFF7"/>
        <w:spacing w:before="0" w:beforeAutospacing="0" w:after="0" w:afterAutospacing="0" w:line="439" w:lineRule="atLeast"/>
        <w:ind w:left="720" w:right="374"/>
        <w:textAlignment w:val="baseline"/>
        <w:rPr>
          <w:rFonts w:ascii="Vivaldi" w:hAnsi="Vivaldi" w:cs="Calibri"/>
          <w:b/>
          <w:color w:val="333333"/>
          <w:sz w:val="16"/>
          <w:szCs w:val="16"/>
        </w:rPr>
      </w:pPr>
      <w:r>
        <w:rPr>
          <w:rFonts w:ascii="Vivaldi" w:hAnsi="Vivaldi" w:cs="Calibri"/>
          <w:b/>
          <w:noProof/>
          <w:color w:val="333333"/>
          <w:sz w:val="16"/>
          <w:szCs w:val="16"/>
        </w:rPr>
        <mc:AlternateContent>
          <mc:Choice Requires="wps">
            <w:drawing>
              <wp:anchor distT="0" distB="0" distL="114300" distR="114300" simplePos="0" relativeHeight="251666432" behindDoc="0" locked="0" layoutInCell="1" allowOverlap="1" wp14:anchorId="36320AA0" wp14:editId="38CE5E36">
                <wp:simplePos x="0" y="0"/>
                <wp:positionH relativeFrom="column">
                  <wp:posOffset>2674620</wp:posOffset>
                </wp:positionH>
                <wp:positionV relativeFrom="paragraph">
                  <wp:posOffset>95250</wp:posOffset>
                </wp:positionV>
                <wp:extent cx="0" cy="480060"/>
                <wp:effectExtent l="0" t="0" r="19050" b="15240"/>
                <wp:wrapNone/>
                <wp:docPr id="11" name="Straight Connector 11"/>
                <wp:cNvGraphicFramePr/>
                <a:graphic xmlns:a="http://schemas.openxmlformats.org/drawingml/2006/main">
                  <a:graphicData uri="http://schemas.microsoft.com/office/word/2010/wordprocessingShape">
                    <wps:wsp>
                      <wps:cNvCnPr/>
                      <wps:spPr>
                        <a:xfrm>
                          <a:off x="0" y="0"/>
                          <a:ext cx="0" cy="4800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Straight Connector 11" o:spid="_x0000_s1026" style="position:absolute;z-index:251666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10.6pt,7.5pt" to="210.6pt,4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" strokecolor="#4579b8 [3044]"/>
            </w:pict>
          </mc:Fallback>
        </mc:AlternateContent>
      </w:r>
      <w:r>
        <w:rPr>
          <w:rFonts w:ascii="Vivaldi" w:hAnsi="Vivaldi" w:cs="Calibri"/>
          <w:b/>
          <w:color w:val="333333"/>
          <w:sz w:val="16"/>
          <w:szCs w:val="16"/>
        </w:rPr>
        <w:t xml:space="preserve">                                                                                    </w:t>
      </w:r>
      <w:r w:rsidRPr="001F642D">
        <w:rPr>
          <w:rFonts w:ascii="Vivaldi" w:hAnsi="Vivaldi" w:cs="Calibri"/>
          <w:b/>
          <w:color w:val="333333"/>
          <w:sz w:val="16"/>
          <w:szCs w:val="16"/>
        </w:rPr>
        <w:t xml:space="preserve">x </w:t>
      </w:r>
      <w:r>
        <w:rPr>
          <w:rFonts w:ascii="Vivaldi" w:hAnsi="Vivaldi" w:cs="Calibri"/>
          <w:b/>
          <w:color w:val="333333"/>
          <w:sz w:val="16"/>
          <w:szCs w:val="16"/>
        </w:rPr>
        <w:t xml:space="preserve"> 97 98 99 100 101 102 102 105</w:t>
      </w:r>
    </w:p>
    <w:p w14:paraId="6A8B2971" w14:textId="77777777" w:rsidR="00F11C06" w:rsidRPr="001F642D" w:rsidRDefault="00F11C06" w:rsidP="00F11C06">
      <w:pPr>
        <w:pStyle w:val="para"/>
        <w:shd w:val="clear" w:color="auto" w:fill="E3EFF7"/>
        <w:spacing w:before="0" w:beforeAutospacing="0" w:after="0" w:afterAutospacing="0" w:line="439" w:lineRule="atLeast"/>
        <w:ind w:left="720" w:right="374"/>
        <w:textAlignment w:val="baseline"/>
        <w:rPr>
          <w:rFonts w:ascii="Vivaldi" w:hAnsi="Vivaldi" w:cs="Calibri"/>
          <w:b/>
          <w:color w:val="333333"/>
          <w:sz w:val="16"/>
          <w:szCs w:val="16"/>
        </w:rPr>
      </w:pPr>
      <w:r>
        <w:rPr>
          <w:rFonts w:ascii="Calibri" w:hAnsi="Calibri" w:cs="Calibri"/>
          <w:noProof/>
          <w:color w:val="333333"/>
          <w:sz w:val="20"/>
          <w:szCs w:val="20"/>
        </w:rPr>
        <mc:AlternateContent>
          <mc:Choice Requires="wps">
            <w:drawing>
              <wp:anchor distT="0" distB="0" distL="114300" distR="114300" simplePos="0" relativeHeight="251665408" behindDoc="0" locked="0" layoutInCell="1" allowOverlap="1" wp14:anchorId="60011F66" wp14:editId="261E6778">
                <wp:simplePos x="0" y="0"/>
                <wp:positionH relativeFrom="column">
                  <wp:posOffset>2438400</wp:posOffset>
                </wp:positionH>
                <wp:positionV relativeFrom="paragraph">
                  <wp:posOffset>60325</wp:posOffset>
                </wp:positionV>
                <wp:extent cx="1485900" cy="7620"/>
                <wp:effectExtent l="0" t="0" r="19050" b="30480"/>
                <wp:wrapNone/>
                <wp:docPr id="10" name="Straight Connector 10"/>
                <wp:cNvGraphicFramePr/>
                <a:graphic xmlns:a="http://schemas.openxmlformats.org/drawingml/2006/main">
                  <a:graphicData uri="http://schemas.microsoft.com/office/word/2010/wordprocessingShape">
                    <wps:wsp>
                      <wps:cNvCnPr/>
                      <wps:spPr>
                        <a:xfrm flipV="1">
                          <a:off x="0" y="0"/>
                          <a:ext cx="1485900" cy="762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Straight Connector 10" o:spid="_x0000_s1026" style="position:absolute;flip:y;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92pt,4.75pt" to="309pt,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" strokecolor="#4579b8 [3044]"/>
            </w:pict>
          </mc:Fallback>
        </mc:AlternateContent>
      </w:r>
      <w:r>
        <w:rPr>
          <w:rFonts w:ascii="Calibri" w:hAnsi="Calibri" w:cs="Calibri"/>
          <w:color w:val="333333"/>
          <w:sz w:val="20"/>
          <w:szCs w:val="20"/>
        </w:rPr>
        <w:t xml:space="preserve">                                                                          </w:t>
      </w:r>
      <w:r w:rsidRPr="001F642D">
        <w:rPr>
          <w:rFonts w:ascii="Vivaldi" w:hAnsi="Vivaldi" w:cs="Calibri"/>
          <w:b/>
          <w:color w:val="333333"/>
          <w:sz w:val="16"/>
          <w:szCs w:val="16"/>
        </w:rPr>
        <w:t xml:space="preserve">f   </w:t>
      </w:r>
      <w:r>
        <w:rPr>
          <w:rFonts w:ascii="Vivaldi" w:hAnsi="Vivaldi" w:cs="Calibri"/>
          <w:b/>
          <w:color w:val="333333"/>
          <w:sz w:val="16"/>
          <w:szCs w:val="16"/>
        </w:rPr>
        <w:t xml:space="preserve"> 7   5   2    4    2    2    1     1  </w:t>
      </w:r>
    </w:p>
    <w:p w14:paraId="77C1BA8D" w14:textId="77777777" w:rsidR="00F11C06" w:rsidRDefault="00F11C06" w:rsidP="00F11C06">
      <w:pPr>
        <w:pStyle w:val="para"/>
        <w:shd w:val="clear" w:color="auto" w:fill="E3EFF7"/>
        <w:spacing w:before="0" w:beforeAutospacing="0" w:after="0" w:afterAutospacing="0" w:line="439" w:lineRule="atLeast"/>
        <w:ind w:left="450"/>
        <w:textAlignment w:val="baseline"/>
        <w:rPr>
          <w:rFonts w:ascii="Calibri" w:hAnsi="Calibri" w:cs="Calibri"/>
          <w:color w:val="333333"/>
          <w:sz w:val="20"/>
          <w:szCs w:val="20"/>
        </w:rPr>
      </w:pPr>
    </w:p>
    <w:p w14:paraId="5E1E9FA4" w14:textId="77777777" w:rsidR="0088211E" w:rsidRDefault="0088211E" w:rsidP="008A079B">
      <w:pPr>
        <w:pStyle w:val="para"/>
        <w:numPr>
          <w:ilvl w:val="0"/>
          <w:numId w:val="19"/>
        </w:numPr>
        <w:shd w:val="clear" w:color="auto" w:fill="E3EFF7"/>
        <w:spacing w:before="0" w:beforeAutospacing="0" w:after="0" w:afterAutospacing="0" w:line="439" w:lineRule="atLeast"/>
        <w:ind w:left="450"/>
        <w:textAlignment w:val="baseline"/>
        <w:rPr>
          <w:rFonts w:ascii="Calibri" w:hAnsi="Calibri" w:cs="Calibri"/>
          <w:color w:val="333333"/>
          <w:sz w:val="20"/>
          <w:szCs w:val="20"/>
        </w:rPr>
      </w:pPr>
      <w:r w:rsidRPr="00896843">
        <w:rPr>
          <w:rFonts w:ascii="Calibri" w:hAnsi="Calibri" w:cs="Calibri"/>
          <w:color w:val="333333"/>
          <w:sz w:val="20"/>
          <w:szCs w:val="20"/>
        </w:rPr>
        <w:t>Construct the data frequency table for the following data set.</w:t>
      </w:r>
    </w:p>
    <w:p w14:paraId="57DF507C" w14:textId="77777777" w:rsidR="002D166B" w:rsidRPr="00896843" w:rsidRDefault="002D166B" w:rsidP="00456653">
      <w:pPr>
        <w:pStyle w:val="para"/>
        <w:shd w:val="clear" w:color="auto" w:fill="E3EFF7"/>
        <w:spacing w:before="0" w:beforeAutospacing="0" w:after="0" w:afterAutospacing="0" w:line="439" w:lineRule="atLeast"/>
        <w:ind w:left="450"/>
        <w:textAlignment w:val="baseline"/>
        <w:rPr>
          <w:rFonts w:ascii="Calibri" w:hAnsi="Calibri" w:cs="Calibri"/>
          <w:color w:val="333333"/>
          <w:sz w:val="20"/>
          <w:szCs w:val="20"/>
        </w:rPr>
      </w:pPr>
    </w:p>
    <w:p w14:paraId="2D1F9331" w14:textId="77777777" w:rsidR="002D166B" w:rsidRDefault="00896843" w:rsidP="002D166B">
      <w:pPr>
        <w:shd w:val="clear" w:color="auto" w:fill="E3EFF7"/>
        <w:spacing w:after="0" w:line="240" w:lineRule="auto"/>
        <w:ind w:left="446"/>
        <w:jc w:val="center"/>
        <w:textAlignment w:val="baseline"/>
        <w:rPr>
          <w:rStyle w:val="mn"/>
          <w:rFonts w:ascii="MathJax_Main" w:hAnsi="MathJax_Main" w:cs="Calibri"/>
          <w:color w:val="333333"/>
          <w:sz w:val="15"/>
          <w:szCs w:val="15"/>
          <w:bdr w:val="none" w:sz="0" w:space="0" w:color="auto" w:frame="1"/>
        </w:rPr>
      </w:pPr>
      <w:r>
        <w:rPr>
          <w:rStyle w:val="mn"/>
          <w:rFonts w:ascii="MathJax_Main" w:hAnsi="MathJax_Main" w:cs="Calibri"/>
          <w:color w:val="333333"/>
          <w:sz w:val="15"/>
          <w:szCs w:val="15"/>
          <w:bdr w:val="none" w:sz="0" w:space="0" w:color="auto" w:frame="1"/>
        </w:rPr>
        <w:t>22</w:t>
      </w:r>
      <w:r w:rsidR="002D166B">
        <w:rPr>
          <w:rStyle w:val="mn"/>
          <w:rFonts w:ascii="MathJax_Main" w:hAnsi="MathJax_Main" w:cs="Calibri"/>
          <w:color w:val="333333"/>
          <w:sz w:val="15"/>
          <w:szCs w:val="15"/>
          <w:bdr w:val="none" w:sz="0" w:space="0" w:color="auto" w:frame="1"/>
        </w:rPr>
        <w:t xml:space="preserve"> </w:t>
      </w:r>
      <w:r>
        <w:rPr>
          <w:rStyle w:val="mn"/>
          <w:rFonts w:ascii="MathJax_Main" w:hAnsi="MathJax_Main" w:cs="Calibri"/>
          <w:color w:val="333333"/>
          <w:sz w:val="15"/>
          <w:szCs w:val="15"/>
          <w:bdr w:val="none" w:sz="0" w:space="0" w:color="auto" w:frame="1"/>
        </w:rPr>
        <w:t>25</w:t>
      </w:r>
      <w:r w:rsidR="002D166B">
        <w:rPr>
          <w:rStyle w:val="mn"/>
          <w:rFonts w:ascii="MathJax_Main" w:hAnsi="MathJax_Main" w:cs="Calibri"/>
          <w:color w:val="333333"/>
          <w:sz w:val="15"/>
          <w:szCs w:val="15"/>
          <w:bdr w:val="none" w:sz="0" w:space="0" w:color="auto" w:frame="1"/>
        </w:rPr>
        <w:t xml:space="preserve"> </w:t>
      </w:r>
      <w:r>
        <w:rPr>
          <w:rStyle w:val="mn"/>
          <w:rFonts w:ascii="MathJax_Main" w:hAnsi="MathJax_Main" w:cs="Calibri"/>
          <w:color w:val="333333"/>
          <w:sz w:val="15"/>
          <w:szCs w:val="15"/>
          <w:bdr w:val="none" w:sz="0" w:space="0" w:color="auto" w:frame="1"/>
        </w:rPr>
        <w:t>22</w:t>
      </w:r>
      <w:r w:rsidR="002D166B">
        <w:rPr>
          <w:rStyle w:val="mn"/>
          <w:rFonts w:ascii="MathJax_Main" w:hAnsi="MathJax_Main" w:cs="Calibri"/>
          <w:color w:val="333333"/>
          <w:sz w:val="15"/>
          <w:szCs w:val="15"/>
          <w:bdr w:val="none" w:sz="0" w:space="0" w:color="auto" w:frame="1"/>
        </w:rPr>
        <w:t xml:space="preserve"> </w:t>
      </w:r>
      <w:r>
        <w:rPr>
          <w:rStyle w:val="mn"/>
          <w:rFonts w:ascii="MathJax_Main" w:hAnsi="MathJax_Main" w:cs="Calibri"/>
          <w:color w:val="333333"/>
          <w:sz w:val="15"/>
          <w:szCs w:val="15"/>
          <w:bdr w:val="none" w:sz="0" w:space="0" w:color="auto" w:frame="1"/>
        </w:rPr>
        <w:t>27</w:t>
      </w:r>
      <w:r w:rsidR="002D166B">
        <w:rPr>
          <w:rStyle w:val="mn"/>
          <w:rFonts w:ascii="MathJax_Main" w:hAnsi="MathJax_Main" w:cs="Calibri"/>
          <w:color w:val="333333"/>
          <w:sz w:val="15"/>
          <w:szCs w:val="15"/>
          <w:bdr w:val="none" w:sz="0" w:space="0" w:color="auto" w:frame="1"/>
        </w:rPr>
        <w:t xml:space="preserve"> </w:t>
      </w:r>
      <w:r>
        <w:rPr>
          <w:rStyle w:val="mn"/>
          <w:rFonts w:ascii="MathJax_Main" w:hAnsi="MathJax_Main" w:cs="Calibri"/>
          <w:color w:val="333333"/>
          <w:sz w:val="15"/>
          <w:szCs w:val="15"/>
          <w:bdr w:val="none" w:sz="0" w:space="0" w:color="auto" w:frame="1"/>
        </w:rPr>
        <w:t>24</w:t>
      </w:r>
      <w:r w:rsidR="002D166B">
        <w:rPr>
          <w:rStyle w:val="mn"/>
          <w:rFonts w:ascii="MathJax_Main" w:hAnsi="MathJax_Main" w:cs="Calibri"/>
          <w:color w:val="333333"/>
          <w:sz w:val="15"/>
          <w:szCs w:val="15"/>
          <w:bdr w:val="none" w:sz="0" w:space="0" w:color="auto" w:frame="1"/>
        </w:rPr>
        <w:t xml:space="preserve"> </w:t>
      </w:r>
      <w:r>
        <w:rPr>
          <w:rStyle w:val="mn"/>
          <w:rFonts w:ascii="MathJax_Main" w:hAnsi="MathJax_Main" w:cs="Calibri"/>
          <w:color w:val="333333"/>
          <w:sz w:val="15"/>
          <w:szCs w:val="15"/>
          <w:bdr w:val="none" w:sz="0" w:space="0" w:color="auto" w:frame="1"/>
        </w:rPr>
        <w:t>23</w:t>
      </w:r>
    </w:p>
    <w:p w14:paraId="2F5E9917" w14:textId="77777777" w:rsidR="0088211E" w:rsidRDefault="002D166B" w:rsidP="002D166B">
      <w:pPr>
        <w:shd w:val="clear" w:color="auto" w:fill="E3EFF7"/>
        <w:spacing w:after="0" w:line="240" w:lineRule="auto"/>
        <w:ind w:left="446"/>
        <w:textAlignment w:val="baseline"/>
        <w:rPr>
          <w:rFonts w:ascii="Calibri" w:hAnsi="Calibri" w:cs="Calibri"/>
          <w:color w:val="333333"/>
          <w:sz w:val="20"/>
          <w:szCs w:val="20"/>
          <w:bdr w:val="none" w:sz="0" w:space="0" w:color="auto" w:frame="1"/>
        </w:rPr>
      </w:pPr>
      <w:r>
        <w:rPr>
          <w:rStyle w:val="mn"/>
          <w:rFonts w:ascii="MathJax_Main" w:hAnsi="MathJax_Main" w:cs="Calibri"/>
          <w:color w:val="333333"/>
          <w:sz w:val="15"/>
          <w:szCs w:val="15"/>
          <w:bdr w:val="none" w:sz="0" w:space="0" w:color="auto" w:frame="1"/>
        </w:rPr>
        <w:t xml:space="preserve">                                                                                                       </w:t>
      </w:r>
      <w:r w:rsidR="00896843">
        <w:rPr>
          <w:rStyle w:val="mn"/>
          <w:rFonts w:ascii="MathJax_Main" w:hAnsi="MathJax_Main" w:cs="Calibri"/>
          <w:color w:val="333333"/>
          <w:sz w:val="15"/>
          <w:szCs w:val="15"/>
          <w:bdr w:val="none" w:sz="0" w:space="0" w:color="auto" w:frame="1"/>
        </w:rPr>
        <w:t>26</w:t>
      </w:r>
      <w:r>
        <w:rPr>
          <w:rStyle w:val="mn"/>
          <w:rFonts w:ascii="MathJax_Main" w:hAnsi="MathJax_Main" w:cs="Calibri"/>
          <w:color w:val="333333"/>
          <w:sz w:val="15"/>
          <w:szCs w:val="15"/>
          <w:bdr w:val="none" w:sz="0" w:space="0" w:color="auto" w:frame="1"/>
        </w:rPr>
        <w:t xml:space="preserve"> </w:t>
      </w:r>
      <w:r w:rsidR="00896843">
        <w:rPr>
          <w:rStyle w:val="mn"/>
          <w:rFonts w:ascii="MathJax_Main" w:hAnsi="MathJax_Main" w:cs="Calibri"/>
          <w:color w:val="333333"/>
          <w:sz w:val="15"/>
          <w:szCs w:val="15"/>
          <w:bdr w:val="none" w:sz="0" w:space="0" w:color="auto" w:frame="1"/>
        </w:rPr>
        <w:t>24</w:t>
      </w:r>
      <w:r>
        <w:rPr>
          <w:rStyle w:val="mn"/>
          <w:rFonts w:ascii="MathJax_Main" w:hAnsi="MathJax_Main" w:cs="Calibri"/>
          <w:color w:val="333333"/>
          <w:sz w:val="15"/>
          <w:szCs w:val="15"/>
          <w:bdr w:val="none" w:sz="0" w:space="0" w:color="auto" w:frame="1"/>
        </w:rPr>
        <w:t xml:space="preserve"> </w:t>
      </w:r>
      <w:r w:rsidR="00896843">
        <w:rPr>
          <w:rStyle w:val="mn"/>
          <w:rFonts w:ascii="MathJax_Main" w:hAnsi="MathJax_Main" w:cs="Calibri"/>
          <w:color w:val="333333"/>
          <w:sz w:val="15"/>
          <w:szCs w:val="15"/>
          <w:bdr w:val="none" w:sz="0" w:space="0" w:color="auto" w:frame="1"/>
        </w:rPr>
        <w:t>22</w:t>
      </w:r>
      <w:r>
        <w:rPr>
          <w:rStyle w:val="mn"/>
          <w:rFonts w:ascii="MathJax_Main" w:hAnsi="MathJax_Main" w:cs="Calibri"/>
          <w:color w:val="333333"/>
          <w:sz w:val="15"/>
          <w:szCs w:val="15"/>
          <w:bdr w:val="none" w:sz="0" w:space="0" w:color="auto" w:frame="1"/>
        </w:rPr>
        <w:t xml:space="preserve"> </w:t>
      </w:r>
      <w:r w:rsidR="00896843">
        <w:rPr>
          <w:rStyle w:val="mn"/>
          <w:rFonts w:ascii="MathJax_Main" w:hAnsi="MathJax_Main" w:cs="Calibri"/>
          <w:color w:val="333333"/>
          <w:sz w:val="15"/>
          <w:szCs w:val="15"/>
          <w:bdr w:val="none" w:sz="0" w:space="0" w:color="auto" w:frame="1"/>
        </w:rPr>
        <w:t>24</w:t>
      </w:r>
      <w:r>
        <w:rPr>
          <w:rStyle w:val="mn"/>
          <w:rFonts w:ascii="MathJax_Main" w:hAnsi="MathJax_Main" w:cs="Calibri"/>
          <w:color w:val="333333"/>
          <w:sz w:val="15"/>
          <w:szCs w:val="15"/>
          <w:bdr w:val="none" w:sz="0" w:space="0" w:color="auto" w:frame="1"/>
        </w:rPr>
        <w:t xml:space="preserve"> </w:t>
      </w:r>
      <w:r w:rsidR="00F11873">
        <w:rPr>
          <w:rStyle w:val="mn"/>
          <w:rFonts w:ascii="MathJax_Main" w:hAnsi="MathJax_Main" w:cs="Calibri"/>
          <w:color w:val="333333"/>
          <w:sz w:val="15"/>
          <w:szCs w:val="15"/>
          <w:bdr w:val="none" w:sz="0" w:space="0" w:color="auto" w:frame="1"/>
        </w:rPr>
        <w:t xml:space="preserve"> </w:t>
      </w:r>
      <w:r w:rsidR="00896843">
        <w:rPr>
          <w:rStyle w:val="mn"/>
          <w:rFonts w:ascii="MathJax_Main" w:hAnsi="MathJax_Main" w:cs="Calibri"/>
          <w:color w:val="333333"/>
          <w:sz w:val="15"/>
          <w:szCs w:val="15"/>
          <w:bdr w:val="none" w:sz="0" w:space="0" w:color="auto" w:frame="1"/>
        </w:rPr>
        <w:t>26</w:t>
      </w:r>
    </w:p>
    <w:p w14:paraId="5B23DC79" w14:textId="77777777" w:rsidR="0088211E" w:rsidRDefault="0088211E" w:rsidP="008A079B">
      <w:pPr>
        <w:pStyle w:val="para"/>
        <w:numPr>
          <w:ilvl w:val="0"/>
          <w:numId w:val="19"/>
        </w:numPr>
        <w:shd w:val="clear" w:color="auto" w:fill="E3EFF7"/>
        <w:spacing w:before="0" w:beforeAutospacing="0" w:after="0" w:afterAutospacing="0" w:line="439" w:lineRule="atLeast"/>
        <w:ind w:left="450"/>
        <w:textAlignment w:val="baseline"/>
        <w:rPr>
          <w:rFonts w:ascii="Calibri" w:hAnsi="Calibri" w:cs="Calibri"/>
          <w:color w:val="333333"/>
          <w:sz w:val="20"/>
          <w:szCs w:val="20"/>
        </w:rPr>
      </w:pPr>
      <w:r>
        <w:rPr>
          <w:rFonts w:ascii="Calibri" w:hAnsi="Calibri" w:cs="Calibri"/>
          <w:color w:val="333333"/>
          <w:sz w:val="20"/>
          <w:szCs w:val="20"/>
        </w:rPr>
        <w:t>Construct the data frequency table for the following data set.</w:t>
      </w:r>
    </w:p>
    <w:p w14:paraId="09CDF4FD" w14:textId="77777777" w:rsidR="00456653" w:rsidRDefault="00456653" w:rsidP="00456653">
      <w:pPr>
        <w:pStyle w:val="para"/>
        <w:shd w:val="clear" w:color="auto" w:fill="E3EFF7"/>
        <w:spacing w:before="0" w:beforeAutospacing="0" w:after="0" w:afterAutospacing="0" w:line="360" w:lineRule="auto"/>
        <w:ind w:left="450"/>
        <w:textAlignment w:val="baseline"/>
        <w:rPr>
          <w:rFonts w:ascii="Calibri" w:hAnsi="Calibri" w:cs="Calibri"/>
          <w:color w:val="333333"/>
          <w:sz w:val="20"/>
          <w:szCs w:val="20"/>
        </w:rPr>
      </w:pPr>
    </w:p>
    <w:p w14:paraId="3D3C3805" w14:textId="77777777" w:rsidR="00940D10" w:rsidRDefault="0088211E" w:rsidP="00456653">
      <w:pPr>
        <w:shd w:val="clear" w:color="auto" w:fill="E3EFF7"/>
        <w:spacing w:after="0" w:line="360" w:lineRule="auto"/>
        <w:ind w:left="446"/>
        <w:jc w:val="center"/>
        <w:textAlignment w:val="baseline"/>
        <w:rPr>
          <w:rStyle w:val="mo"/>
          <w:rFonts w:ascii="MathJax_Main" w:hAnsi="MathJax_Main" w:cs="Calibri"/>
          <w:color w:val="333333"/>
          <w:sz w:val="15"/>
          <w:szCs w:val="15"/>
          <w:bdr w:val="none" w:sz="0" w:space="0" w:color="auto" w:frame="1"/>
        </w:rPr>
      </w:pPr>
      <w:r>
        <w:rPr>
          <w:rStyle w:val="mo"/>
          <w:rFonts w:ascii="MathJax_Main" w:hAnsi="MathJax_Main" w:cs="Calibri"/>
          <w:color w:val="333333"/>
          <w:sz w:val="15"/>
          <w:szCs w:val="15"/>
          <w:bdr w:val="none" w:sz="0" w:space="0" w:color="auto" w:frame="1"/>
        </w:rPr>
        <w:t>{</w:t>
      </w:r>
      <w:r>
        <w:rPr>
          <w:rStyle w:val="mn"/>
          <w:rFonts w:ascii="MathJax_Main" w:hAnsi="MathJax_Main" w:cs="Calibri"/>
          <w:color w:val="333333"/>
          <w:sz w:val="15"/>
          <w:szCs w:val="15"/>
          <w:bdr w:val="none" w:sz="0" w:space="0" w:color="auto" w:frame="1"/>
        </w:rPr>
        <w:t>1,5,2,3,5,1,4,4,4,3,2,5,1,3,2</w:t>
      </w:r>
      <w:r>
        <w:rPr>
          <w:rStyle w:val="mo"/>
          <w:rFonts w:ascii="MathJax_Main" w:hAnsi="MathJax_Main" w:cs="Calibri"/>
          <w:color w:val="333333"/>
          <w:sz w:val="15"/>
          <w:szCs w:val="15"/>
          <w:bdr w:val="none" w:sz="0" w:space="0" w:color="auto" w:frame="1"/>
        </w:rPr>
        <w:t>,</w:t>
      </w:r>
    </w:p>
    <w:p w14:paraId="4A3DF4CD" w14:textId="77777777" w:rsidR="0088211E" w:rsidRDefault="00940D10" w:rsidP="00456653">
      <w:pPr>
        <w:shd w:val="clear" w:color="auto" w:fill="E3EFF7"/>
        <w:spacing w:after="0" w:line="360" w:lineRule="auto"/>
        <w:ind w:left="446"/>
        <w:jc w:val="center"/>
        <w:textAlignment w:val="baseline"/>
        <w:rPr>
          <w:rStyle w:val="mo"/>
          <w:rFonts w:ascii="MathJax_Main" w:hAnsi="MathJax_Main" w:cs="Calibri"/>
          <w:color w:val="333333"/>
          <w:sz w:val="15"/>
          <w:szCs w:val="15"/>
          <w:bdr w:val="none" w:sz="0" w:space="0" w:color="auto" w:frame="1"/>
        </w:rPr>
      </w:pPr>
      <w:r>
        <w:rPr>
          <w:rStyle w:val="mn"/>
          <w:rFonts w:ascii="MathJax_Main" w:hAnsi="MathJax_Main" w:cs="Calibri"/>
          <w:color w:val="333333"/>
          <w:sz w:val="15"/>
          <w:szCs w:val="15"/>
          <w:bdr w:val="none" w:sz="0" w:space="0" w:color="auto" w:frame="1"/>
        </w:rPr>
        <w:t xml:space="preserve">                                      </w:t>
      </w:r>
      <w:r w:rsidR="0088211E">
        <w:rPr>
          <w:rStyle w:val="mn"/>
          <w:rFonts w:ascii="MathJax_Main" w:hAnsi="MathJax_Main" w:cs="Calibri"/>
          <w:color w:val="333333"/>
          <w:sz w:val="15"/>
          <w:szCs w:val="15"/>
          <w:bdr w:val="none" w:sz="0" w:space="0" w:color="auto" w:frame="1"/>
        </w:rPr>
        <w:t>1,1,1,2</w:t>
      </w:r>
      <w:r w:rsidR="0088211E">
        <w:rPr>
          <w:rStyle w:val="mo"/>
          <w:rFonts w:ascii="MathJax_Main" w:hAnsi="MathJax_Main" w:cs="Calibri"/>
          <w:color w:val="333333"/>
          <w:sz w:val="15"/>
          <w:szCs w:val="15"/>
          <w:bdr w:val="none" w:sz="0" w:space="0" w:color="auto" w:frame="1"/>
        </w:rPr>
        <w:t>}</w:t>
      </w:r>
    </w:p>
    <w:p w14:paraId="45E54645" w14:textId="77777777" w:rsidR="00456653" w:rsidRDefault="00456653" w:rsidP="00456653">
      <w:pPr>
        <w:shd w:val="clear" w:color="auto" w:fill="E3EFF7"/>
        <w:spacing w:after="0" w:line="360" w:lineRule="auto"/>
        <w:ind w:left="446"/>
        <w:jc w:val="center"/>
        <w:textAlignment w:val="baseline"/>
        <w:rPr>
          <w:rFonts w:ascii="Calibri" w:hAnsi="Calibri" w:cs="Calibri"/>
          <w:color w:val="333333"/>
          <w:sz w:val="20"/>
          <w:szCs w:val="20"/>
          <w:bdr w:val="none" w:sz="0" w:space="0" w:color="auto" w:frame="1"/>
        </w:rPr>
      </w:pPr>
    </w:p>
    <w:p w14:paraId="07C5B131" w14:textId="77777777" w:rsidR="0088211E" w:rsidRDefault="0088211E" w:rsidP="0088211E">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ANSWERS</w:t>
      </w:r>
    </w:p>
    <w:p w14:paraId="462B5C66" w14:textId="77777777" w:rsidR="0088211E" w:rsidRDefault="0088211E" w:rsidP="008A079B">
      <w:pPr>
        <w:pStyle w:val="para"/>
        <w:numPr>
          <w:ilvl w:val="0"/>
          <w:numId w:val="20"/>
        </w:numPr>
        <w:shd w:val="clear" w:color="auto" w:fill="E3EFF7"/>
        <w:spacing w:before="0" w:beforeAutospacing="0" w:after="0" w:afterAutospacing="0" w:line="439" w:lineRule="atLeast"/>
        <w:ind w:left="450"/>
        <w:textAlignment w:val="baseline"/>
        <w:rPr>
          <w:rFonts w:ascii="Calibri" w:hAnsi="Calibri" w:cs="Calibri"/>
          <w:color w:val="333333"/>
          <w:sz w:val="20"/>
          <w:szCs w:val="20"/>
        </w:rPr>
      </w:pPr>
      <w:r>
        <w:rPr>
          <w:rFonts w:ascii="Calibri" w:hAnsi="Calibri" w:cs="Calibri"/>
          <w:color w:val="333333"/>
          <w:sz w:val="20"/>
          <w:szCs w:val="20"/>
        </w:rPr>
        <w:lastRenderedPageBreak/>
        <w:t>{31,32,32,32,32,32,33,33,33,33,33,33,34,34,34,34,35,35}.</w:t>
      </w:r>
    </w:p>
    <w:p w14:paraId="0884865B" w14:textId="77777777" w:rsidR="0088211E" w:rsidRDefault="0088211E" w:rsidP="00A27870">
      <w:pPr>
        <w:shd w:val="clear" w:color="auto" w:fill="E3EFF7"/>
        <w:spacing w:after="0" w:line="439" w:lineRule="atLeast"/>
        <w:ind w:left="450"/>
        <w:textAlignment w:val="baseline"/>
        <w:rPr>
          <w:rFonts w:ascii="Calibri" w:hAnsi="Calibri" w:cs="Calibri"/>
          <w:color w:val="333333"/>
          <w:sz w:val="20"/>
          <w:szCs w:val="20"/>
        </w:rPr>
      </w:pPr>
    </w:p>
    <w:p w14:paraId="5F23079B" w14:textId="77777777" w:rsidR="0088211E" w:rsidRDefault="0088211E" w:rsidP="008A079B">
      <w:pPr>
        <w:pStyle w:val="para"/>
        <w:numPr>
          <w:ilvl w:val="0"/>
          <w:numId w:val="21"/>
        </w:numPr>
        <w:shd w:val="clear" w:color="auto" w:fill="E3EFF7"/>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333333"/>
          <w:sz w:val="20"/>
          <w:szCs w:val="20"/>
        </w:rPr>
        <w:t> </w:t>
      </w:r>
    </w:p>
    <w:p w14:paraId="5DE7A823" w14:textId="77777777" w:rsidR="006014AA" w:rsidRPr="001F642D" w:rsidRDefault="006014AA" w:rsidP="006014AA">
      <w:pPr>
        <w:pStyle w:val="para"/>
        <w:shd w:val="clear" w:color="auto" w:fill="E3EFF7"/>
        <w:spacing w:before="0" w:beforeAutospacing="0" w:after="0" w:afterAutospacing="0" w:line="439" w:lineRule="atLeast"/>
        <w:ind w:left="450" w:right="374"/>
        <w:textAlignment w:val="baseline"/>
        <w:rPr>
          <w:rFonts w:ascii="Vivaldi" w:hAnsi="Vivaldi" w:cs="Calibri"/>
          <w:b/>
          <w:color w:val="333333"/>
          <w:sz w:val="16"/>
          <w:szCs w:val="16"/>
        </w:rPr>
      </w:pPr>
      <w:r>
        <w:rPr>
          <w:rFonts w:ascii="Vivaldi" w:hAnsi="Vivaldi" w:cs="Calibri"/>
          <w:b/>
          <w:noProof/>
          <w:color w:val="333333"/>
          <w:sz w:val="16"/>
          <w:szCs w:val="16"/>
        </w:rPr>
        <mc:AlternateContent>
          <mc:Choice Requires="wps">
            <w:drawing>
              <wp:anchor distT="0" distB="0" distL="114300" distR="114300" simplePos="0" relativeHeight="251669504" behindDoc="0" locked="0" layoutInCell="1" allowOverlap="1" wp14:anchorId="77743125" wp14:editId="3F8E4E61">
                <wp:simplePos x="0" y="0"/>
                <wp:positionH relativeFrom="column">
                  <wp:posOffset>457200</wp:posOffset>
                </wp:positionH>
                <wp:positionV relativeFrom="paragraph">
                  <wp:posOffset>95250</wp:posOffset>
                </wp:positionV>
                <wp:extent cx="0" cy="480060"/>
                <wp:effectExtent l="0" t="0" r="19050" b="15240"/>
                <wp:wrapNone/>
                <wp:docPr id="12" name="Straight Connector 12"/>
                <wp:cNvGraphicFramePr/>
                <a:graphic xmlns:a="http://schemas.openxmlformats.org/drawingml/2006/main">
                  <a:graphicData uri="http://schemas.microsoft.com/office/word/2010/wordprocessingShape">
                    <wps:wsp>
                      <wps:cNvCnPr/>
                      <wps:spPr>
                        <a:xfrm>
                          <a:off x="0" y="0"/>
                          <a:ext cx="0" cy="4800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Straight Connector 12" o:spid="_x0000_s1026" style="position:absolute;z-index:251669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6pt,7.5pt" to="36pt,4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" strokecolor="#4579b8 [3044]"/>
            </w:pict>
          </mc:Fallback>
        </mc:AlternateContent>
      </w:r>
      <w:r>
        <w:rPr>
          <w:rFonts w:ascii="Vivaldi" w:hAnsi="Vivaldi" w:cs="Calibri"/>
          <w:b/>
          <w:color w:val="333333"/>
          <w:sz w:val="16"/>
          <w:szCs w:val="16"/>
        </w:rPr>
        <w:t xml:space="preserve">   </w:t>
      </w:r>
      <w:r w:rsidRPr="001F642D">
        <w:rPr>
          <w:rFonts w:ascii="Vivaldi" w:hAnsi="Vivaldi" w:cs="Calibri"/>
          <w:b/>
          <w:color w:val="333333"/>
          <w:sz w:val="16"/>
          <w:szCs w:val="16"/>
        </w:rPr>
        <w:t xml:space="preserve">x </w:t>
      </w:r>
      <w:r>
        <w:rPr>
          <w:rFonts w:ascii="Vivaldi" w:hAnsi="Vivaldi" w:cs="Calibri"/>
          <w:b/>
          <w:color w:val="333333"/>
          <w:sz w:val="16"/>
          <w:szCs w:val="16"/>
        </w:rPr>
        <w:t xml:space="preserve"> 22  23  24  25  26  27</w:t>
      </w:r>
    </w:p>
    <w:p w14:paraId="1B2A36F6" w14:textId="77777777" w:rsidR="006014AA" w:rsidRPr="001F642D" w:rsidRDefault="006014AA" w:rsidP="006014AA">
      <w:pPr>
        <w:pStyle w:val="para"/>
        <w:shd w:val="clear" w:color="auto" w:fill="E3EFF7"/>
        <w:spacing w:before="0" w:beforeAutospacing="0" w:after="0" w:afterAutospacing="0" w:line="439" w:lineRule="atLeast"/>
        <w:ind w:left="450" w:right="374"/>
        <w:textAlignment w:val="baseline"/>
        <w:rPr>
          <w:rFonts w:ascii="Vivaldi" w:hAnsi="Vivaldi" w:cs="Calibri"/>
          <w:b/>
          <w:color w:val="333333"/>
          <w:sz w:val="16"/>
          <w:szCs w:val="16"/>
        </w:rPr>
      </w:pPr>
      <w:r>
        <w:rPr>
          <w:rFonts w:ascii="Calibri" w:hAnsi="Calibri" w:cs="Calibri"/>
          <w:noProof/>
          <w:color w:val="333333"/>
          <w:sz w:val="20"/>
          <w:szCs w:val="20"/>
        </w:rPr>
        <mc:AlternateContent>
          <mc:Choice Requires="wps">
            <w:drawing>
              <wp:anchor distT="0" distB="0" distL="114300" distR="114300" simplePos="0" relativeHeight="251668480" behindDoc="0" locked="0" layoutInCell="1" allowOverlap="1" wp14:anchorId="5161B57B" wp14:editId="2C7C0C26">
                <wp:simplePos x="0" y="0"/>
                <wp:positionH relativeFrom="column">
                  <wp:posOffset>335280</wp:posOffset>
                </wp:positionH>
                <wp:positionV relativeFrom="paragraph">
                  <wp:posOffset>67310</wp:posOffset>
                </wp:positionV>
                <wp:extent cx="944880" cy="0"/>
                <wp:effectExtent l="0" t="0" r="26670" b="19050"/>
                <wp:wrapNone/>
                <wp:docPr id="13" name="Straight Connector 13"/>
                <wp:cNvGraphicFramePr/>
                <a:graphic xmlns:a="http://schemas.openxmlformats.org/drawingml/2006/main">
                  <a:graphicData uri="http://schemas.microsoft.com/office/word/2010/wordprocessingShape">
                    <wps:wsp>
                      <wps:cNvCnPr/>
                      <wps:spPr>
                        <a:xfrm>
                          <a:off x="0" y="0"/>
                          <a:ext cx="94488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3" o:spid="_x0000_s1026" style="position:absolute;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4pt,5.3pt" to="100.8pt,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" strokecolor="#4579b8 [3044]"/>
            </w:pict>
          </mc:Fallback>
        </mc:AlternateContent>
      </w:r>
      <w:r>
        <w:rPr>
          <w:rFonts w:ascii="Calibri" w:hAnsi="Calibri" w:cs="Calibri"/>
          <w:color w:val="333333"/>
          <w:sz w:val="20"/>
          <w:szCs w:val="20"/>
        </w:rPr>
        <w:t xml:space="preserve">  </w:t>
      </w:r>
      <w:r w:rsidRPr="001F642D">
        <w:rPr>
          <w:rFonts w:ascii="Vivaldi" w:hAnsi="Vivaldi" w:cs="Calibri"/>
          <w:b/>
          <w:color w:val="333333"/>
          <w:sz w:val="16"/>
          <w:szCs w:val="16"/>
        </w:rPr>
        <w:t xml:space="preserve">f   </w:t>
      </w:r>
      <w:r>
        <w:rPr>
          <w:rFonts w:ascii="Vivaldi" w:hAnsi="Vivaldi" w:cs="Calibri"/>
          <w:b/>
          <w:color w:val="333333"/>
          <w:sz w:val="16"/>
          <w:szCs w:val="16"/>
        </w:rPr>
        <w:t xml:space="preserve">  3   1   3    1    2    1   </w:t>
      </w:r>
    </w:p>
    <w:p w14:paraId="3D8B3297" w14:textId="77777777" w:rsidR="0088211E" w:rsidRDefault="0088211E" w:rsidP="00A52EF7"/>
    <w:p w14:paraId="20209FAD" w14:textId="77777777" w:rsidR="00F8361A" w:rsidRDefault="00F8361A" w:rsidP="00A52EF7"/>
    <w:p w14:paraId="1E9A7B01" w14:textId="77777777" w:rsidR="00F8361A" w:rsidRDefault="00F8361A" w:rsidP="00A52EF7"/>
    <w:p w14:paraId="276D8FF6" w14:textId="77777777" w:rsidR="00F8361A" w:rsidRDefault="00F8361A" w:rsidP="00A52EF7"/>
    <w:p w14:paraId="3138857E" w14:textId="77777777" w:rsidR="00F8361A" w:rsidRDefault="00F8361A" w:rsidP="00A52EF7"/>
    <w:p w14:paraId="6066044B" w14:textId="77777777" w:rsidR="00F8361A" w:rsidRDefault="00F8361A" w:rsidP="00A52EF7"/>
    <w:p w14:paraId="44BFA310" w14:textId="77777777" w:rsidR="00F8361A" w:rsidRDefault="00F8361A" w:rsidP="00A52EF7"/>
    <w:p w14:paraId="06DF7349" w14:textId="77777777" w:rsidR="00F8361A" w:rsidRDefault="00F8361A" w:rsidP="00A52EF7"/>
    <w:p w14:paraId="45565C29" w14:textId="77777777" w:rsidR="00F8361A" w:rsidRPr="00F8361A" w:rsidRDefault="00F8361A" w:rsidP="00F8361A">
      <w:pPr>
        <w:shd w:val="clear" w:color="auto" w:fill="FFFFFF"/>
        <w:spacing w:after="0" w:line="240" w:lineRule="atLeast"/>
        <w:jc w:val="center"/>
        <w:textAlignment w:val="baseline"/>
        <w:outlineLvl w:val="0"/>
        <w:rPr>
          <w:rFonts w:ascii="Calibri" w:eastAsia="Times New Roman" w:hAnsi="Calibri" w:cs="Calibri"/>
          <w:b/>
          <w:bCs/>
          <w:color w:val="000000"/>
          <w:kern w:val="36"/>
          <w:sz w:val="31"/>
          <w:szCs w:val="31"/>
          <w:bdr w:val="none" w:sz="0" w:space="0" w:color="auto" w:frame="1"/>
        </w:rPr>
      </w:pPr>
      <w:r w:rsidRPr="00F8361A">
        <w:rPr>
          <w:rFonts w:ascii="Calibri" w:eastAsia="Times New Roman" w:hAnsi="Calibri" w:cs="Calibri"/>
          <w:b/>
          <w:bCs/>
          <w:color w:val="000000"/>
          <w:kern w:val="36"/>
          <w:sz w:val="31"/>
          <w:szCs w:val="31"/>
          <w:bdr w:val="none" w:sz="0" w:space="0" w:color="auto" w:frame="1"/>
        </w:rPr>
        <w:t>Chapter 2</w:t>
      </w:r>
    </w:p>
    <w:p w14:paraId="1D1A63EB" w14:textId="77777777" w:rsidR="00F8361A" w:rsidRDefault="00F8361A" w:rsidP="00F8361A">
      <w:pPr>
        <w:shd w:val="clear" w:color="auto" w:fill="FFFFFF"/>
        <w:spacing w:after="0" w:line="240" w:lineRule="atLeast"/>
        <w:jc w:val="center"/>
        <w:textAlignment w:val="baseline"/>
        <w:outlineLvl w:val="0"/>
        <w:rPr>
          <w:rFonts w:ascii="Calibri" w:eastAsia="Times New Roman" w:hAnsi="Calibri" w:cs="Calibri"/>
          <w:b/>
          <w:bCs/>
          <w:color w:val="08629A"/>
          <w:kern w:val="36"/>
          <w:sz w:val="31"/>
          <w:szCs w:val="31"/>
        </w:rPr>
      </w:pPr>
      <w:r w:rsidRPr="00F8361A">
        <w:rPr>
          <w:rFonts w:ascii="Calibri" w:eastAsia="Times New Roman" w:hAnsi="Calibri" w:cs="Calibri"/>
          <w:b/>
          <w:bCs/>
          <w:color w:val="08629A"/>
          <w:kern w:val="36"/>
          <w:sz w:val="31"/>
          <w:szCs w:val="31"/>
        </w:rPr>
        <w:t>Descriptive Statistics</w:t>
      </w:r>
    </w:p>
    <w:p w14:paraId="1877EBBD" w14:textId="77777777" w:rsidR="00F8361A" w:rsidRPr="00F8361A" w:rsidRDefault="00F8361A" w:rsidP="00F8361A">
      <w:pPr>
        <w:shd w:val="clear" w:color="auto" w:fill="FFFFFF"/>
        <w:spacing w:after="0" w:line="240" w:lineRule="atLeast"/>
        <w:jc w:val="center"/>
        <w:textAlignment w:val="baseline"/>
        <w:outlineLvl w:val="0"/>
        <w:rPr>
          <w:rFonts w:ascii="Calibri" w:eastAsia="Times New Roman" w:hAnsi="Calibri" w:cs="Calibri"/>
          <w:b/>
          <w:bCs/>
          <w:color w:val="08629A"/>
          <w:kern w:val="36"/>
          <w:sz w:val="31"/>
          <w:szCs w:val="31"/>
        </w:rPr>
      </w:pPr>
    </w:p>
    <w:p w14:paraId="4B9B826F" w14:textId="77777777" w:rsidR="00F8361A" w:rsidRPr="00F8361A" w:rsidRDefault="00F8361A" w:rsidP="00F8361A">
      <w:pPr>
        <w:shd w:val="clear" w:color="auto" w:fill="FFFFFF"/>
        <w:spacing w:after="0" w:line="360" w:lineRule="auto"/>
        <w:textAlignment w:val="baseline"/>
        <w:rPr>
          <w:rFonts w:ascii="Georgia" w:eastAsia="Times New Roman" w:hAnsi="Georgia" w:cs="Times New Roman"/>
          <w:color w:val="333333"/>
          <w:sz w:val="21"/>
          <w:szCs w:val="21"/>
        </w:rPr>
      </w:pPr>
      <w:r w:rsidRPr="00F8361A">
        <w:rPr>
          <w:rFonts w:ascii="Georgia" w:eastAsia="Times New Roman" w:hAnsi="Georgia" w:cs="Times New Roman"/>
          <w:color w:val="333333"/>
          <w:sz w:val="21"/>
          <w:szCs w:val="21"/>
        </w:rPr>
        <w:t>As described in </w:t>
      </w:r>
      <w:hyperlink r:id="rId27" w:history="1">
        <w:r w:rsidRPr="00F8361A">
          <w:rPr>
            <w:rFonts w:ascii="Georgia" w:eastAsia="Times New Roman" w:hAnsi="Georgia" w:cs="Times New Roman"/>
            <w:color w:val="2689C6"/>
            <w:sz w:val="21"/>
            <w:szCs w:val="21"/>
            <w:u w:val="single"/>
            <w:bdr w:val="none" w:sz="0" w:space="0" w:color="auto" w:frame="1"/>
          </w:rPr>
          <w:t>Chapter 1 "Introduction"</w:t>
        </w:r>
      </w:hyperlink>
      <w:r w:rsidRPr="00F8361A">
        <w:rPr>
          <w:rFonts w:ascii="Georgia" w:eastAsia="Times New Roman" w:hAnsi="Georgia" w:cs="Times New Roman"/>
          <w:color w:val="333333"/>
          <w:sz w:val="21"/>
          <w:szCs w:val="21"/>
        </w:rPr>
        <w:t>, statistics naturally divides into two branches, descriptive statistics and inferential statistics. Our main interest is in inferential statistics, as shown in </w:t>
      </w:r>
      <w:hyperlink r:id="rId28" w:anchor="fwk-shafer-ch01_s01_f01" w:history="1">
        <w:r w:rsidRPr="00F8361A">
          <w:rPr>
            <w:rFonts w:ascii="Georgia" w:eastAsia="Times New Roman" w:hAnsi="Georgia" w:cs="Times New Roman"/>
            <w:color w:val="2689C6"/>
            <w:sz w:val="21"/>
            <w:szCs w:val="21"/>
            <w:u w:val="single"/>
            <w:bdr w:val="none" w:sz="0" w:space="0" w:color="auto" w:frame="1"/>
          </w:rPr>
          <w:t>Figure 1.1 "The Grand Picture of Statistics"</w:t>
        </w:r>
      </w:hyperlink>
      <w:r w:rsidRPr="00F8361A">
        <w:rPr>
          <w:rFonts w:ascii="Georgia" w:eastAsia="Times New Roman" w:hAnsi="Georgia" w:cs="Times New Roman"/>
          <w:color w:val="333333"/>
          <w:sz w:val="21"/>
          <w:szCs w:val="21"/>
        </w:rPr>
        <w:t> in</w:t>
      </w:r>
      <w:r>
        <w:rPr>
          <w:rFonts w:ascii="Georgia" w:eastAsia="Times New Roman" w:hAnsi="Georgia" w:cs="Times New Roman"/>
          <w:color w:val="333333"/>
          <w:sz w:val="21"/>
          <w:szCs w:val="21"/>
        </w:rPr>
        <w:t xml:space="preserve"> </w:t>
      </w:r>
      <w:hyperlink r:id="rId29" w:history="1">
        <w:r w:rsidRPr="00F8361A">
          <w:rPr>
            <w:rFonts w:ascii="Georgia" w:eastAsia="Times New Roman" w:hAnsi="Georgia" w:cs="Times New Roman"/>
            <w:color w:val="2689C6"/>
            <w:sz w:val="21"/>
            <w:szCs w:val="21"/>
            <w:u w:val="single"/>
            <w:bdr w:val="none" w:sz="0" w:space="0" w:color="auto" w:frame="1"/>
          </w:rPr>
          <w:t>Chapter 1 "Introduction"</w:t>
        </w:r>
      </w:hyperlink>
      <w:r w:rsidRPr="00F8361A">
        <w:rPr>
          <w:rFonts w:ascii="Georgia" w:eastAsia="Times New Roman" w:hAnsi="Georgia" w:cs="Times New Roman"/>
          <w:color w:val="333333"/>
          <w:sz w:val="21"/>
          <w:szCs w:val="21"/>
        </w:rPr>
        <w:t>. Nevertheless, the starting point for dealing with a collection of data is to organize, display, and summarize it effectively. These are the objectives of descriptive statistics, the topic of this chapter.</w:t>
      </w:r>
    </w:p>
    <w:p w14:paraId="27E7AED2" w14:textId="77777777" w:rsidR="00F8361A" w:rsidRDefault="00F8361A" w:rsidP="00A52EF7"/>
    <w:p w14:paraId="7E2A879A" w14:textId="77777777" w:rsidR="003E15FF" w:rsidRDefault="003E15FF" w:rsidP="00A52EF7"/>
    <w:p w14:paraId="40A10C91" w14:textId="77777777" w:rsidR="003E15FF" w:rsidRDefault="003E15FF" w:rsidP="00A52EF7"/>
    <w:p w14:paraId="7D6BE69F" w14:textId="77777777" w:rsidR="003E15FF" w:rsidRDefault="003E15FF" w:rsidP="00A52EF7"/>
    <w:p w14:paraId="2F7B5AB3" w14:textId="77777777" w:rsidR="003E15FF" w:rsidRDefault="003E15FF" w:rsidP="00A52EF7"/>
    <w:p w14:paraId="2A533F19" w14:textId="77777777" w:rsidR="003E15FF" w:rsidRDefault="003E15FF" w:rsidP="00A52EF7"/>
    <w:p w14:paraId="56A87327" w14:textId="77777777" w:rsidR="003E15FF" w:rsidRDefault="003E15FF" w:rsidP="00A52EF7"/>
    <w:p w14:paraId="17568D8A" w14:textId="77777777" w:rsidR="003E15FF" w:rsidRDefault="003E15FF" w:rsidP="00A52EF7"/>
    <w:p w14:paraId="6E80AFF6" w14:textId="77777777" w:rsidR="003E15FF" w:rsidRDefault="003E15FF" w:rsidP="00A52EF7"/>
    <w:p w14:paraId="59EB5F7C" w14:textId="77777777" w:rsidR="003E15FF" w:rsidRDefault="003E15FF" w:rsidP="00A52EF7"/>
    <w:p w14:paraId="35BB0046" w14:textId="77777777" w:rsidR="003E15FF" w:rsidRDefault="003E15FF" w:rsidP="00A52EF7"/>
    <w:p w14:paraId="62064A4E" w14:textId="77777777" w:rsidR="003E15FF" w:rsidRDefault="003E15FF" w:rsidP="00A52EF7"/>
    <w:p w14:paraId="265D7A1D" w14:textId="77777777" w:rsidR="003E15FF" w:rsidRDefault="003E15FF" w:rsidP="00A52EF7"/>
    <w:p w14:paraId="6B2273F6" w14:textId="77777777" w:rsidR="003E15FF" w:rsidRDefault="003E15FF" w:rsidP="00A52EF7"/>
    <w:p w14:paraId="23C7A4DF" w14:textId="77777777" w:rsidR="003E15FF" w:rsidRDefault="003E15FF" w:rsidP="00A52EF7"/>
    <w:p w14:paraId="3D0CC645" w14:textId="77777777" w:rsidR="003E15FF" w:rsidRDefault="003E15FF" w:rsidP="00A52EF7"/>
    <w:p w14:paraId="2E1F14F1" w14:textId="77777777" w:rsidR="003E15FF" w:rsidRDefault="003E15FF" w:rsidP="00A52EF7"/>
    <w:p w14:paraId="79732D26" w14:textId="77777777" w:rsidR="003E15FF" w:rsidRDefault="003E15FF" w:rsidP="00A52EF7"/>
    <w:p w14:paraId="52981592" w14:textId="77777777" w:rsidR="003E15FF" w:rsidRDefault="003E15FF" w:rsidP="00A52EF7"/>
    <w:p w14:paraId="2F806B2A" w14:textId="77777777" w:rsidR="003E15FF" w:rsidRDefault="003E15FF" w:rsidP="00A52EF7"/>
    <w:p w14:paraId="6C9BFE06" w14:textId="77777777" w:rsidR="003260F4" w:rsidRDefault="003260F4" w:rsidP="003260F4">
      <w:pPr>
        <w:shd w:val="clear" w:color="auto" w:fill="FFFFFF"/>
        <w:spacing w:after="0" w:line="439" w:lineRule="atLeast"/>
        <w:textAlignment w:val="baseline"/>
        <w:outlineLvl w:val="1"/>
        <w:rPr>
          <w:rFonts w:ascii="Calibri" w:eastAsia="Times New Roman" w:hAnsi="Calibri" w:cs="Calibri"/>
          <w:b/>
          <w:bCs/>
          <w:color w:val="333333"/>
          <w:sz w:val="36"/>
          <w:szCs w:val="36"/>
        </w:rPr>
      </w:pPr>
      <w:r w:rsidRPr="003260F4">
        <w:rPr>
          <w:rFonts w:ascii="Calibri" w:eastAsia="Times New Roman" w:hAnsi="Calibri" w:cs="Calibri"/>
          <w:b/>
          <w:bCs/>
          <w:color w:val="333333"/>
          <w:sz w:val="34"/>
          <w:szCs w:val="34"/>
          <w:bdr w:val="none" w:sz="0" w:space="0" w:color="auto" w:frame="1"/>
        </w:rPr>
        <w:t>2.1</w:t>
      </w:r>
      <w:r w:rsidRPr="003260F4">
        <w:rPr>
          <w:rFonts w:ascii="Calibri" w:eastAsia="Times New Roman" w:hAnsi="Calibri" w:cs="Calibri"/>
          <w:b/>
          <w:bCs/>
          <w:color w:val="333333"/>
          <w:sz w:val="36"/>
          <w:szCs w:val="36"/>
        </w:rPr>
        <w:t> Three Popular Data Displays</w:t>
      </w:r>
    </w:p>
    <w:p w14:paraId="376D2F3B" w14:textId="77777777" w:rsidR="003260F4" w:rsidRPr="003260F4" w:rsidRDefault="003260F4" w:rsidP="003260F4">
      <w:pPr>
        <w:shd w:val="clear" w:color="auto" w:fill="FFFFFF"/>
        <w:spacing w:after="0" w:line="439" w:lineRule="atLeast"/>
        <w:textAlignment w:val="baseline"/>
        <w:outlineLvl w:val="1"/>
        <w:rPr>
          <w:rFonts w:ascii="Calibri" w:eastAsia="Times New Roman" w:hAnsi="Calibri" w:cs="Calibri"/>
          <w:b/>
          <w:bCs/>
          <w:color w:val="333333"/>
          <w:sz w:val="36"/>
          <w:szCs w:val="36"/>
        </w:rPr>
      </w:pPr>
    </w:p>
    <w:p w14:paraId="72B9B86E" w14:textId="77777777" w:rsidR="003260F4" w:rsidRPr="003260F4" w:rsidRDefault="003260F4" w:rsidP="003260F4">
      <w:pPr>
        <w:shd w:val="clear" w:color="auto" w:fill="D2D1C2"/>
        <w:spacing w:after="150" w:line="264" w:lineRule="atLeast"/>
        <w:jc w:val="center"/>
        <w:textAlignment w:val="baseline"/>
        <w:outlineLvl w:val="2"/>
        <w:rPr>
          <w:rFonts w:ascii="Calibri" w:eastAsia="Times New Roman" w:hAnsi="Calibri" w:cs="Calibri"/>
          <w:b/>
          <w:bCs/>
          <w:caps/>
          <w:color w:val="333333"/>
          <w:spacing w:val="30"/>
          <w:sz w:val="25"/>
          <w:szCs w:val="25"/>
        </w:rPr>
      </w:pPr>
      <w:r w:rsidRPr="003260F4">
        <w:rPr>
          <w:rFonts w:ascii="Calibri" w:eastAsia="Times New Roman" w:hAnsi="Calibri" w:cs="Calibri"/>
          <w:b/>
          <w:bCs/>
          <w:caps/>
          <w:color w:val="333333"/>
          <w:spacing w:val="30"/>
          <w:sz w:val="25"/>
          <w:szCs w:val="25"/>
        </w:rPr>
        <w:t>LEARNING OBJECTIVE</w:t>
      </w:r>
    </w:p>
    <w:p w14:paraId="59E55789" w14:textId="77777777" w:rsidR="003260F4" w:rsidRDefault="003260F4" w:rsidP="008A079B">
      <w:pPr>
        <w:numPr>
          <w:ilvl w:val="0"/>
          <w:numId w:val="22"/>
        </w:numPr>
        <w:shd w:val="clear" w:color="auto" w:fill="EAE9DC"/>
        <w:spacing w:line="360" w:lineRule="auto"/>
        <w:ind w:left="302" w:right="374"/>
        <w:textAlignment w:val="baseline"/>
        <w:rPr>
          <w:rFonts w:ascii="Calibri" w:eastAsia="Times New Roman" w:hAnsi="Calibri" w:cs="Calibri"/>
          <w:color w:val="333333"/>
          <w:sz w:val="20"/>
          <w:szCs w:val="20"/>
        </w:rPr>
      </w:pPr>
      <w:r w:rsidRPr="003260F4">
        <w:rPr>
          <w:rFonts w:ascii="Calibri" w:eastAsia="Times New Roman" w:hAnsi="Calibri" w:cs="Calibri"/>
          <w:color w:val="333333"/>
          <w:sz w:val="20"/>
          <w:szCs w:val="20"/>
        </w:rPr>
        <w:t>To learn to interpret the meaning of three graphical representations of sets of data: stem and leaf diagrams, frequency histograms, and relative frequency histograms.</w:t>
      </w:r>
    </w:p>
    <w:p w14:paraId="4E5BFB1C" w14:textId="77777777" w:rsidR="003260F4" w:rsidRPr="003260F4" w:rsidRDefault="003260F4" w:rsidP="003260F4">
      <w:pPr>
        <w:shd w:val="clear" w:color="auto" w:fill="EAE9DC"/>
        <w:spacing w:line="360" w:lineRule="auto"/>
        <w:ind w:left="-58" w:right="374"/>
        <w:textAlignment w:val="baseline"/>
        <w:rPr>
          <w:rFonts w:ascii="Calibri" w:eastAsia="Times New Roman" w:hAnsi="Calibri" w:cs="Calibri"/>
          <w:color w:val="333333"/>
          <w:sz w:val="20"/>
          <w:szCs w:val="20"/>
        </w:rPr>
      </w:pPr>
    </w:p>
    <w:p w14:paraId="39BD40EE" w14:textId="77777777" w:rsidR="003260F4" w:rsidRDefault="003260F4" w:rsidP="003260F4">
      <w:pPr>
        <w:shd w:val="clear" w:color="auto" w:fill="FFFFFF"/>
        <w:spacing w:after="0" w:line="360" w:lineRule="auto"/>
        <w:textAlignment w:val="baseline"/>
        <w:rPr>
          <w:rFonts w:ascii="Georgia" w:eastAsia="Times New Roman" w:hAnsi="Georgia" w:cs="Times New Roman"/>
          <w:color w:val="333333"/>
          <w:sz w:val="21"/>
          <w:szCs w:val="21"/>
        </w:rPr>
      </w:pPr>
    </w:p>
    <w:p w14:paraId="2C70C98C" w14:textId="77777777" w:rsidR="003260F4" w:rsidRPr="003260F4" w:rsidRDefault="003260F4" w:rsidP="003260F4">
      <w:pPr>
        <w:shd w:val="clear" w:color="auto" w:fill="FFFFFF"/>
        <w:spacing w:after="0" w:line="360" w:lineRule="auto"/>
        <w:textAlignment w:val="baseline"/>
        <w:rPr>
          <w:rFonts w:ascii="Georgia" w:eastAsia="Times New Roman" w:hAnsi="Georgia" w:cs="Times New Roman"/>
          <w:color w:val="333333"/>
          <w:sz w:val="21"/>
          <w:szCs w:val="21"/>
        </w:rPr>
      </w:pPr>
      <w:r w:rsidRPr="003260F4">
        <w:rPr>
          <w:rFonts w:ascii="Georgia" w:eastAsia="Times New Roman" w:hAnsi="Georgia" w:cs="Times New Roman"/>
          <w:color w:val="333333"/>
          <w:sz w:val="21"/>
          <w:szCs w:val="21"/>
        </w:rPr>
        <w:t>A well-known adage is that “a picture is worth a thousand words.” This saying proves true when it comes to presenting statistical information in a data set. There are many effective ways to present data graphically. The three graphical tools that are introduced in this section are among the most commonly used and are relevant to the subsequent presentation of the material in this book.</w:t>
      </w:r>
    </w:p>
    <w:p w14:paraId="7DF0C697" w14:textId="77777777" w:rsidR="003260F4" w:rsidRPr="003260F4" w:rsidRDefault="003260F4" w:rsidP="003260F4">
      <w:pPr>
        <w:shd w:val="clear" w:color="auto" w:fill="FFFFFF"/>
        <w:spacing w:after="0" w:line="439" w:lineRule="atLeast"/>
        <w:textAlignment w:val="baseline"/>
        <w:outlineLvl w:val="1"/>
        <w:rPr>
          <w:rFonts w:ascii="Calibri" w:eastAsia="Times New Roman" w:hAnsi="Calibri" w:cs="Calibri"/>
          <w:b/>
          <w:bCs/>
          <w:color w:val="333333"/>
          <w:sz w:val="28"/>
          <w:szCs w:val="28"/>
        </w:rPr>
      </w:pPr>
      <w:r w:rsidRPr="003260F4">
        <w:rPr>
          <w:rFonts w:ascii="Calibri" w:eastAsia="Times New Roman" w:hAnsi="Calibri" w:cs="Calibri"/>
          <w:b/>
          <w:bCs/>
          <w:color w:val="333333"/>
          <w:sz w:val="28"/>
          <w:szCs w:val="28"/>
        </w:rPr>
        <w:t>Stem and Leaf Diagrams</w:t>
      </w:r>
    </w:p>
    <w:p w14:paraId="18FF7AAE" w14:textId="77777777" w:rsidR="003260F4" w:rsidRPr="003260F4" w:rsidRDefault="003260F4" w:rsidP="003260F4">
      <w:pPr>
        <w:shd w:val="clear" w:color="auto" w:fill="FFFFFF"/>
        <w:spacing w:after="0" w:line="439" w:lineRule="atLeast"/>
        <w:textAlignment w:val="baseline"/>
        <w:rPr>
          <w:rFonts w:ascii="Georgia" w:eastAsia="Times New Roman" w:hAnsi="Georgia" w:cs="Calibri"/>
          <w:color w:val="333333"/>
          <w:sz w:val="20"/>
          <w:szCs w:val="20"/>
        </w:rPr>
      </w:pPr>
      <w:r w:rsidRPr="003260F4">
        <w:rPr>
          <w:rFonts w:ascii="Georgia" w:eastAsia="Times New Roman" w:hAnsi="Georgia" w:cs="Calibri"/>
          <w:color w:val="333333"/>
          <w:sz w:val="20"/>
          <w:szCs w:val="20"/>
        </w:rPr>
        <w:t>Suppose 30 students in a statistics class took a test and made the following scores:</w:t>
      </w:r>
    </w:p>
    <w:p w14:paraId="1C122760" w14:textId="77777777" w:rsidR="003260F4" w:rsidRDefault="003260F4" w:rsidP="003260F4">
      <w:pPr>
        <w:shd w:val="clear" w:color="auto" w:fill="FFFFFF"/>
        <w:spacing w:after="0" w:line="270" w:lineRule="atLeast"/>
        <w:jc w:val="center"/>
        <w:textAlignment w:val="baseline"/>
        <w:rPr>
          <w:rFonts w:ascii="MathJax_Main" w:eastAsia="Times New Roman" w:hAnsi="MathJax_Main" w:cs="Calibri"/>
          <w:color w:val="555555"/>
          <w:sz w:val="19"/>
          <w:szCs w:val="19"/>
          <w:bdr w:val="none" w:sz="0" w:space="0" w:color="auto" w:frame="1"/>
        </w:rPr>
      </w:pPr>
      <w:r>
        <w:rPr>
          <w:rFonts w:ascii="MathJax_Main" w:eastAsia="Times New Roman" w:hAnsi="MathJax_Main" w:cs="Calibri"/>
          <w:color w:val="555555"/>
          <w:sz w:val="19"/>
          <w:szCs w:val="19"/>
          <w:bdr w:val="none" w:sz="0" w:space="0" w:color="auto" w:frame="1"/>
        </w:rPr>
        <w:lastRenderedPageBreak/>
        <w:t xml:space="preserve">  86 80 25 77 73 76 100 90 69 93</w:t>
      </w:r>
    </w:p>
    <w:p w14:paraId="7F7D5042" w14:textId="77777777" w:rsidR="003260F4" w:rsidRDefault="003260F4" w:rsidP="003260F4">
      <w:pPr>
        <w:shd w:val="clear" w:color="auto" w:fill="FFFFFF"/>
        <w:spacing w:after="0" w:line="270" w:lineRule="atLeast"/>
        <w:jc w:val="center"/>
        <w:textAlignment w:val="baseline"/>
        <w:rPr>
          <w:rFonts w:ascii="MathJax_Main" w:eastAsia="Times New Roman" w:hAnsi="MathJax_Main" w:cs="Calibri"/>
          <w:color w:val="555555"/>
          <w:sz w:val="19"/>
          <w:szCs w:val="19"/>
          <w:bdr w:val="none" w:sz="0" w:space="0" w:color="auto" w:frame="1"/>
        </w:rPr>
      </w:pPr>
      <w:r>
        <w:rPr>
          <w:rFonts w:ascii="MathJax_Main" w:eastAsia="Times New Roman" w:hAnsi="MathJax_Main" w:cs="Calibri"/>
          <w:color w:val="555555"/>
          <w:sz w:val="19"/>
          <w:szCs w:val="19"/>
          <w:bdr w:val="none" w:sz="0" w:space="0" w:color="auto" w:frame="1"/>
        </w:rPr>
        <w:t>90 83 70 73 73 70 90 83 71 95</w:t>
      </w:r>
    </w:p>
    <w:p w14:paraId="057CF1A3" w14:textId="77777777" w:rsidR="003260F4" w:rsidRPr="003260F4" w:rsidRDefault="003260F4" w:rsidP="003260F4">
      <w:pPr>
        <w:shd w:val="clear" w:color="auto" w:fill="FFFFFF"/>
        <w:spacing w:after="0" w:line="270" w:lineRule="atLeast"/>
        <w:jc w:val="center"/>
        <w:textAlignment w:val="baseline"/>
        <w:rPr>
          <w:rFonts w:ascii="Calibri" w:eastAsia="Times New Roman" w:hAnsi="Calibri" w:cs="Calibri"/>
          <w:color w:val="555555"/>
          <w:sz w:val="23"/>
          <w:szCs w:val="23"/>
          <w:bdr w:val="none" w:sz="0" w:space="0" w:color="auto" w:frame="1"/>
        </w:rPr>
      </w:pPr>
      <w:r>
        <w:rPr>
          <w:rFonts w:ascii="MathJax_Main" w:eastAsia="Times New Roman" w:hAnsi="MathJax_Main" w:cs="Calibri"/>
          <w:color w:val="555555"/>
          <w:sz w:val="19"/>
          <w:szCs w:val="19"/>
          <w:bdr w:val="none" w:sz="0" w:space="0" w:color="auto" w:frame="1"/>
        </w:rPr>
        <w:t xml:space="preserve"> 40 58 68 69 100 78 87 97 92 74</w:t>
      </w:r>
    </w:p>
    <w:p w14:paraId="254E9EDB" w14:textId="77777777" w:rsidR="0050724A" w:rsidRDefault="0050724A" w:rsidP="0050724A">
      <w:pPr>
        <w:shd w:val="clear" w:color="auto" w:fill="FFFFFF"/>
        <w:spacing w:after="0" w:line="360" w:lineRule="auto"/>
        <w:textAlignment w:val="baseline"/>
        <w:rPr>
          <w:rFonts w:ascii="Georgia" w:eastAsia="Times New Roman" w:hAnsi="Georgia" w:cs="Calibri"/>
          <w:color w:val="333333"/>
          <w:sz w:val="20"/>
          <w:szCs w:val="20"/>
        </w:rPr>
      </w:pPr>
    </w:p>
    <w:p w14:paraId="54310A94" w14:textId="77777777" w:rsidR="003260F4" w:rsidRPr="003260F4" w:rsidRDefault="003260F4" w:rsidP="0050724A">
      <w:pPr>
        <w:shd w:val="clear" w:color="auto" w:fill="FFFFFF"/>
        <w:spacing w:after="0" w:line="360" w:lineRule="auto"/>
        <w:textAlignment w:val="baseline"/>
        <w:rPr>
          <w:rFonts w:ascii="Georgia" w:eastAsia="Times New Roman" w:hAnsi="Georgia" w:cs="Calibri"/>
          <w:color w:val="333333"/>
          <w:sz w:val="20"/>
          <w:szCs w:val="20"/>
        </w:rPr>
      </w:pPr>
      <w:r w:rsidRPr="003260F4">
        <w:rPr>
          <w:rFonts w:ascii="Georgia" w:eastAsia="Times New Roman" w:hAnsi="Georgia" w:cs="Calibri"/>
          <w:color w:val="333333"/>
          <w:sz w:val="20"/>
          <w:szCs w:val="20"/>
        </w:rPr>
        <w:t>How did the class do on the test? A quick glance at the set of 30 numbers does not immediately give a clear answer. However the data set may be reorganized and rewritten to make relevant information more visible. One way to do so is to construct a </w:t>
      </w:r>
      <w:r w:rsidRPr="003260F4">
        <w:rPr>
          <w:rFonts w:ascii="Georgia" w:eastAsia="Times New Roman" w:hAnsi="Georgia" w:cs="Calibri"/>
          <w:b/>
          <w:bCs/>
          <w:color w:val="333333"/>
          <w:sz w:val="20"/>
          <w:szCs w:val="20"/>
          <w:bdr w:val="none" w:sz="0" w:space="0" w:color="auto" w:frame="1"/>
        </w:rPr>
        <w:t>stem and leaf</w:t>
      </w:r>
      <w:r w:rsidRPr="003260F4">
        <w:rPr>
          <w:rFonts w:ascii="Georgia" w:eastAsia="Times New Roman" w:hAnsi="Georgia" w:cs="Calibri"/>
          <w:color w:val="333333"/>
          <w:sz w:val="20"/>
          <w:szCs w:val="20"/>
        </w:rPr>
        <w:t> diagram as shown in . The numbers in the tens place, from 2 through 9, and additionally the number 10, are the “stems,” and are arranged in numerical order from top to bottom to the left of a vertical line. The number in the units place in each measurement is a “leaf,” and is placed in a row to the right of the corresponding stem, the number in the tens place of that measurement. Thus the three leaves 9, 8, and 9 in the row headed with the stem 6 correspond to the three exam scores in the 60s, 69 (in the first row of data), 68 (in the third row), and 69 (also in the third row). The display is made even more useful for some purposes by rearranging the leaves in numerical order, as shown in . Either way, with the data reorganized certain information of interest becomes apparent immediately. There are two perfect scores; three students made scores under 60; most students scored in the 70s, 80s and 90s; and the overall average is probably in the high 70s or low 80s.</w:t>
      </w:r>
    </w:p>
    <w:p w14:paraId="786FB37E" w14:textId="77777777" w:rsidR="003E15FF" w:rsidRDefault="003E15FF" w:rsidP="00A52EF7"/>
    <w:p w14:paraId="7045DFE8" w14:textId="77777777" w:rsidR="0050724A" w:rsidRDefault="0050724A" w:rsidP="00A52EF7"/>
    <w:p w14:paraId="43ABC04A" w14:textId="77777777" w:rsidR="0050724A" w:rsidRDefault="0050724A" w:rsidP="00A52EF7"/>
    <w:p w14:paraId="2EFCBE36" w14:textId="77777777" w:rsidR="0050724A" w:rsidRPr="0050724A" w:rsidRDefault="0050724A" w:rsidP="0050724A">
      <w:pPr>
        <w:shd w:val="clear" w:color="auto" w:fill="FFFFFF"/>
        <w:spacing w:after="0" w:line="439" w:lineRule="atLeast"/>
        <w:textAlignment w:val="baseline"/>
        <w:rPr>
          <w:rFonts w:ascii="Georgia" w:eastAsia="Times New Roman" w:hAnsi="Georgia" w:cs="Calibri"/>
          <w:i/>
          <w:iCs/>
          <w:color w:val="BB9966"/>
        </w:rPr>
      </w:pPr>
      <w:r w:rsidRPr="0050724A">
        <w:rPr>
          <w:rFonts w:ascii="Georgia" w:eastAsia="Times New Roman" w:hAnsi="Georgia" w:cs="Calibri"/>
          <w:i/>
          <w:iCs/>
          <w:color w:val="000000"/>
          <w:sz w:val="20"/>
          <w:szCs w:val="20"/>
          <w:bdr w:val="none" w:sz="0" w:space="0" w:color="auto" w:frame="1"/>
        </w:rPr>
        <w:t>igure 2.1</w:t>
      </w:r>
      <w:r w:rsidRPr="0050724A">
        <w:rPr>
          <w:rFonts w:ascii="Georgia" w:eastAsia="Times New Roman" w:hAnsi="Georgia" w:cs="Calibri"/>
          <w:i/>
          <w:iCs/>
          <w:color w:val="BB9966"/>
        </w:rPr>
        <w:t> Stem and Leaf Diagram</w:t>
      </w:r>
    </w:p>
    <w:p w14:paraId="3119E39A" w14:textId="77777777" w:rsidR="0050724A" w:rsidRPr="0050724A" w:rsidRDefault="0050724A" w:rsidP="0050724A">
      <w:pPr>
        <w:shd w:val="clear" w:color="auto" w:fill="FFFFFF"/>
        <w:spacing w:line="270" w:lineRule="atLeast"/>
        <w:textAlignment w:val="baseline"/>
        <w:rPr>
          <w:rFonts w:ascii="Calibri" w:eastAsia="Times New Roman" w:hAnsi="Calibri" w:cs="Calibri"/>
          <w:color w:val="555555"/>
          <w:sz w:val="27"/>
          <w:szCs w:val="27"/>
        </w:rPr>
      </w:pPr>
      <w:r>
        <w:rPr>
          <w:rFonts w:ascii="Calibri" w:eastAsia="Times New Roman" w:hAnsi="Calibri" w:cs="Calibri"/>
          <w:noProof/>
          <w:color w:val="2689C6"/>
          <w:sz w:val="27"/>
          <w:szCs w:val="27"/>
          <w:bdr w:val="none" w:sz="0" w:space="0" w:color="auto" w:frame="1"/>
        </w:rPr>
        <w:drawing>
          <wp:inline distT="0" distB="0" distL="0" distR="0" wp14:anchorId="2DEAC6D4" wp14:editId="22DA6F43">
            <wp:extent cx="4612500" cy="3124200"/>
            <wp:effectExtent l="0" t="0" r="0" b="0"/>
            <wp:docPr id="15" name="Picture 15" descr="http://images.flatworldknowledge.com/shafer/shafer-fig02_001.jpg">
              <a:hlinkClick xmlns:a="http://schemas.openxmlformats.org/drawingml/2006/main" r:id="rId3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ages.flatworldknowledge.com/shafer/shafer-fig02_001.jpg">
                      <a:hlinkClick r:id="rId30" tgtFrame="&quot;_blank&quot;"/>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612500" cy="3124200"/>
                    </a:xfrm>
                    <a:prstGeom prst="rect">
                      <a:avLst/>
                    </a:prstGeom>
                    <a:noFill/>
                    <a:ln>
                      <a:noFill/>
                    </a:ln>
                  </pic:spPr>
                </pic:pic>
              </a:graphicData>
            </a:graphic>
          </wp:inline>
        </w:drawing>
      </w:r>
    </w:p>
    <w:p w14:paraId="493D5772" w14:textId="77777777" w:rsidR="0050724A" w:rsidRPr="0050724A" w:rsidRDefault="0050724A" w:rsidP="0050724A">
      <w:pPr>
        <w:shd w:val="clear" w:color="auto" w:fill="FFFFFF"/>
        <w:spacing w:after="0" w:line="439" w:lineRule="atLeast"/>
        <w:textAlignment w:val="baseline"/>
        <w:rPr>
          <w:rFonts w:ascii="Georgia" w:eastAsia="Times New Roman" w:hAnsi="Georgia" w:cs="Calibri"/>
          <w:i/>
          <w:iCs/>
          <w:color w:val="BB9966"/>
        </w:rPr>
      </w:pPr>
      <w:r w:rsidRPr="0050724A">
        <w:rPr>
          <w:rFonts w:ascii="Georgia" w:eastAsia="Times New Roman" w:hAnsi="Georgia" w:cs="Calibri"/>
          <w:i/>
          <w:iCs/>
          <w:color w:val="000000"/>
          <w:sz w:val="20"/>
          <w:szCs w:val="20"/>
          <w:bdr w:val="none" w:sz="0" w:space="0" w:color="auto" w:frame="1"/>
        </w:rPr>
        <w:lastRenderedPageBreak/>
        <w:t>Figure 2.2</w:t>
      </w:r>
      <w:r w:rsidRPr="0050724A">
        <w:rPr>
          <w:rFonts w:ascii="Georgia" w:eastAsia="Times New Roman" w:hAnsi="Georgia" w:cs="Calibri"/>
          <w:i/>
          <w:iCs/>
          <w:color w:val="BB9966"/>
        </w:rPr>
        <w:t> Ordered Stem and Leaf Diagram</w:t>
      </w:r>
    </w:p>
    <w:p w14:paraId="51509BB6" w14:textId="77777777" w:rsidR="0050724A" w:rsidRPr="0050724A" w:rsidRDefault="0050724A" w:rsidP="0050724A">
      <w:pPr>
        <w:shd w:val="clear" w:color="auto" w:fill="FFFFFF"/>
        <w:spacing w:line="270" w:lineRule="atLeast"/>
        <w:textAlignment w:val="baseline"/>
        <w:rPr>
          <w:rFonts w:ascii="Calibri" w:eastAsia="Times New Roman" w:hAnsi="Calibri" w:cs="Calibri"/>
          <w:color w:val="555555"/>
          <w:sz w:val="27"/>
          <w:szCs w:val="27"/>
        </w:rPr>
      </w:pPr>
      <w:r>
        <w:rPr>
          <w:rFonts w:ascii="Calibri" w:eastAsia="Times New Roman" w:hAnsi="Calibri" w:cs="Calibri"/>
          <w:noProof/>
          <w:color w:val="2689C6"/>
          <w:sz w:val="27"/>
          <w:szCs w:val="27"/>
          <w:bdr w:val="none" w:sz="0" w:space="0" w:color="auto" w:frame="1"/>
        </w:rPr>
        <w:drawing>
          <wp:inline distT="0" distB="0" distL="0" distR="0" wp14:anchorId="30EB1251" wp14:editId="452A7103">
            <wp:extent cx="4668749" cy="3162300"/>
            <wp:effectExtent l="0" t="0" r="0" b="0"/>
            <wp:docPr id="14" name="Picture 14" descr="http://images.flatworldknowledge.com/shafer/shafer-fig02_002.jpg">
              <a:hlinkClick xmlns:a="http://schemas.openxmlformats.org/drawingml/2006/main" r:id="rId3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mages.flatworldknowledge.com/shafer/shafer-fig02_002.jpg">
                      <a:hlinkClick r:id="rId32" tgtFrame="&quot;_blank&quot;"/>
                    </pic:cNvP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669342" cy="3162702"/>
                    </a:xfrm>
                    <a:prstGeom prst="rect">
                      <a:avLst/>
                    </a:prstGeom>
                    <a:noFill/>
                    <a:ln>
                      <a:noFill/>
                    </a:ln>
                  </pic:spPr>
                </pic:pic>
              </a:graphicData>
            </a:graphic>
          </wp:inline>
        </w:drawing>
      </w:r>
    </w:p>
    <w:p w14:paraId="1C727328" w14:textId="77777777" w:rsidR="0050724A" w:rsidRDefault="0050724A" w:rsidP="0050724A">
      <w:pPr>
        <w:spacing w:line="360" w:lineRule="auto"/>
        <w:rPr>
          <w:rFonts w:ascii="Georgia" w:hAnsi="Georgia"/>
          <w:color w:val="333333"/>
          <w:sz w:val="20"/>
          <w:szCs w:val="20"/>
          <w:shd w:val="clear" w:color="auto" w:fill="FFFFFF"/>
        </w:rPr>
      </w:pPr>
    </w:p>
    <w:p w14:paraId="6DB8776E" w14:textId="77777777" w:rsidR="0050724A" w:rsidRDefault="0050724A" w:rsidP="0050724A">
      <w:pPr>
        <w:spacing w:line="360" w:lineRule="auto"/>
        <w:rPr>
          <w:rFonts w:ascii="Georgia" w:hAnsi="Georgia"/>
          <w:color w:val="333333"/>
          <w:sz w:val="20"/>
          <w:szCs w:val="20"/>
          <w:shd w:val="clear" w:color="auto" w:fill="FFFFFF"/>
        </w:rPr>
      </w:pPr>
      <w:r>
        <w:rPr>
          <w:rFonts w:ascii="Georgia" w:hAnsi="Georgia"/>
          <w:color w:val="333333"/>
          <w:sz w:val="20"/>
          <w:szCs w:val="20"/>
          <w:shd w:val="clear" w:color="auto" w:fill="FFFFFF"/>
        </w:rPr>
        <w:t>In this example the scores have a natural stem (the tens place) and leaf (the ones place). One could spread the diagram out by splitting each tens place number into lower and upper categories. For example, all the scores in the 80s may be represented on two separate stems, lower 80s and upper 80s:</w:t>
      </w:r>
    </w:p>
    <w:p w14:paraId="58CAB61D" w14:textId="77777777" w:rsidR="0050724A" w:rsidRPr="0050724A" w:rsidRDefault="0050724A" w:rsidP="0050724A">
      <w:pPr>
        <w:pStyle w:val="para"/>
        <w:shd w:val="clear" w:color="auto" w:fill="FFFFFF"/>
        <w:spacing w:before="0" w:beforeAutospacing="0" w:after="0" w:afterAutospacing="0" w:line="360" w:lineRule="auto"/>
        <w:textAlignment w:val="baseline"/>
        <w:rPr>
          <w:rFonts w:ascii="Vivaldi" w:hAnsi="Vivaldi" w:cs="Calibri"/>
          <w:b/>
          <w:color w:val="333333"/>
          <w:sz w:val="20"/>
          <w:szCs w:val="20"/>
        </w:rPr>
      </w:pPr>
      <w:r>
        <w:rPr>
          <w:rFonts w:ascii="Vivaldi" w:hAnsi="Vivaldi" w:cs="Calibri"/>
          <w:b/>
          <w:noProof/>
          <w:color w:val="333333"/>
          <w:sz w:val="20"/>
          <w:szCs w:val="20"/>
        </w:rPr>
        <mc:AlternateContent>
          <mc:Choice Requires="wps">
            <w:drawing>
              <wp:anchor distT="0" distB="0" distL="114300" distR="114300" simplePos="0" relativeHeight="251670528" behindDoc="0" locked="0" layoutInCell="1" allowOverlap="1" wp14:anchorId="083E53CA" wp14:editId="5A211BBC">
                <wp:simplePos x="0" y="0"/>
                <wp:positionH relativeFrom="column">
                  <wp:posOffset>3040380</wp:posOffset>
                </wp:positionH>
                <wp:positionV relativeFrom="paragraph">
                  <wp:posOffset>-91440</wp:posOffset>
                </wp:positionV>
                <wp:extent cx="7620" cy="541020"/>
                <wp:effectExtent l="0" t="0" r="30480" b="11430"/>
                <wp:wrapNone/>
                <wp:docPr id="18" name="Straight Connector 18"/>
                <wp:cNvGraphicFramePr/>
                <a:graphic xmlns:a="http://schemas.openxmlformats.org/drawingml/2006/main">
                  <a:graphicData uri="http://schemas.microsoft.com/office/word/2010/wordprocessingShape">
                    <wps:wsp>
                      <wps:cNvCnPr/>
                      <wps:spPr>
                        <a:xfrm flipH="1">
                          <a:off x="0" y="0"/>
                          <a:ext cx="7620" cy="54102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8" o:spid="_x0000_s1026" style="position:absolute;flip:x;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9.4pt,-7.2pt" to="240pt,3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" strokecolor="#4579b8 [3044]"/>
            </w:pict>
          </mc:Fallback>
        </mc:AlternateContent>
      </w:r>
      <w:r w:rsidRPr="0050724A">
        <w:rPr>
          <w:rFonts w:ascii="Vivaldi" w:hAnsi="Vivaldi" w:cs="Calibri"/>
          <w:b/>
          <w:color w:val="333333"/>
          <w:sz w:val="20"/>
          <w:szCs w:val="20"/>
        </w:rPr>
        <w:t xml:space="preserve">                                                                                             8 </w:t>
      </w:r>
      <w:r>
        <w:rPr>
          <w:rFonts w:ascii="Vivaldi" w:hAnsi="Vivaldi" w:cs="Calibri"/>
          <w:b/>
          <w:color w:val="333333"/>
          <w:sz w:val="20"/>
          <w:szCs w:val="20"/>
        </w:rPr>
        <w:t xml:space="preserve"> </w:t>
      </w:r>
      <w:r w:rsidRPr="0050724A">
        <w:rPr>
          <w:rFonts w:ascii="Vivaldi" w:hAnsi="Vivaldi" w:cs="Calibri"/>
          <w:b/>
          <w:color w:val="333333"/>
          <w:sz w:val="20"/>
          <w:szCs w:val="20"/>
        </w:rPr>
        <w:t>0 3 3</w:t>
      </w:r>
    </w:p>
    <w:p w14:paraId="73B959D0" w14:textId="77777777" w:rsidR="0050724A" w:rsidRPr="0050724A" w:rsidRDefault="0050724A" w:rsidP="0050724A">
      <w:pPr>
        <w:pStyle w:val="para"/>
        <w:shd w:val="clear" w:color="auto" w:fill="FFFFFF"/>
        <w:spacing w:before="0" w:beforeAutospacing="0" w:after="0" w:afterAutospacing="0" w:line="360" w:lineRule="auto"/>
        <w:textAlignment w:val="baseline"/>
        <w:rPr>
          <w:rFonts w:ascii="Vivaldi" w:hAnsi="Vivaldi" w:cs="Calibri"/>
          <w:b/>
          <w:color w:val="333333"/>
          <w:sz w:val="20"/>
          <w:szCs w:val="20"/>
        </w:rPr>
      </w:pPr>
      <w:r w:rsidRPr="0050724A">
        <w:rPr>
          <w:rFonts w:ascii="Vivaldi" w:hAnsi="Vivaldi" w:cs="Calibri"/>
          <w:b/>
          <w:color w:val="333333"/>
          <w:sz w:val="20"/>
          <w:szCs w:val="20"/>
        </w:rPr>
        <w:t xml:space="preserve">                                                             </w:t>
      </w:r>
      <w:r>
        <w:rPr>
          <w:rFonts w:ascii="Vivaldi" w:hAnsi="Vivaldi" w:cs="Calibri"/>
          <w:b/>
          <w:color w:val="333333"/>
          <w:sz w:val="20"/>
          <w:szCs w:val="20"/>
        </w:rPr>
        <w:t xml:space="preserve">                               </w:t>
      </w:r>
      <w:r w:rsidRPr="0050724A">
        <w:rPr>
          <w:rFonts w:ascii="Vivaldi" w:hAnsi="Vivaldi" w:cs="Calibri"/>
          <w:b/>
          <w:color w:val="333333"/>
          <w:sz w:val="20"/>
          <w:szCs w:val="20"/>
        </w:rPr>
        <w:t xml:space="preserve">8 </w:t>
      </w:r>
      <w:r>
        <w:rPr>
          <w:rFonts w:ascii="Vivaldi" w:hAnsi="Vivaldi" w:cs="Calibri"/>
          <w:b/>
          <w:color w:val="333333"/>
          <w:sz w:val="20"/>
          <w:szCs w:val="20"/>
        </w:rPr>
        <w:t xml:space="preserve"> </w:t>
      </w:r>
      <w:r w:rsidRPr="0050724A">
        <w:rPr>
          <w:rFonts w:ascii="Vivaldi" w:hAnsi="Vivaldi" w:cs="Calibri"/>
          <w:b/>
          <w:color w:val="333333"/>
          <w:sz w:val="20"/>
          <w:szCs w:val="20"/>
        </w:rPr>
        <w:t xml:space="preserve">6 7  </w:t>
      </w:r>
    </w:p>
    <w:p w14:paraId="28B77441" w14:textId="77777777" w:rsidR="00B30CBE" w:rsidRDefault="00B30CBE" w:rsidP="0050724A">
      <w:pPr>
        <w:pStyle w:val="para"/>
        <w:shd w:val="clear" w:color="auto" w:fill="FFFFFF"/>
        <w:spacing w:before="0" w:beforeAutospacing="0" w:after="0" w:afterAutospacing="0" w:line="360" w:lineRule="auto"/>
        <w:textAlignment w:val="baseline"/>
        <w:rPr>
          <w:rFonts w:ascii="Georgia" w:hAnsi="Georgia" w:cs="Calibri"/>
          <w:color w:val="333333"/>
          <w:sz w:val="20"/>
          <w:szCs w:val="20"/>
        </w:rPr>
      </w:pPr>
    </w:p>
    <w:p w14:paraId="20F3A679" w14:textId="77777777" w:rsidR="0050724A" w:rsidRDefault="0050724A" w:rsidP="0050724A">
      <w:pPr>
        <w:pStyle w:val="para"/>
        <w:shd w:val="clear" w:color="auto" w:fill="FFFFFF"/>
        <w:spacing w:before="0" w:beforeAutospacing="0" w:after="0" w:afterAutospacing="0" w:line="360" w:lineRule="auto"/>
        <w:textAlignment w:val="baseline"/>
        <w:rPr>
          <w:rFonts w:ascii="Georgia" w:hAnsi="Georgia" w:cs="Calibri"/>
          <w:color w:val="333333"/>
          <w:sz w:val="20"/>
          <w:szCs w:val="20"/>
        </w:rPr>
      </w:pPr>
      <w:r>
        <w:rPr>
          <w:rFonts w:ascii="Georgia" w:hAnsi="Georgia" w:cs="Calibri"/>
          <w:color w:val="333333"/>
          <w:sz w:val="20"/>
          <w:szCs w:val="20"/>
        </w:rPr>
        <w:lastRenderedPageBreak/>
        <w:t>The definitions of stems and leaves are flexible in practice. The general purpose of a stem and leaf diagram is to provide a quick display of how the data are distributed across the range of their values; some improvisation could be necessary to obtain a diagram that best meets that goal.</w:t>
      </w:r>
    </w:p>
    <w:p w14:paraId="3E464706" w14:textId="77777777" w:rsidR="0050724A" w:rsidRDefault="0050724A" w:rsidP="0050724A">
      <w:pPr>
        <w:pStyle w:val="para"/>
        <w:shd w:val="clear" w:color="auto" w:fill="FFFFFF"/>
        <w:spacing w:before="0" w:beforeAutospacing="0" w:after="0" w:afterAutospacing="0" w:line="360" w:lineRule="auto"/>
        <w:textAlignment w:val="baseline"/>
        <w:rPr>
          <w:rFonts w:ascii="Georgia" w:hAnsi="Georgia" w:cs="Calibri"/>
          <w:color w:val="333333"/>
          <w:sz w:val="20"/>
          <w:szCs w:val="20"/>
        </w:rPr>
      </w:pPr>
      <w:r>
        <w:rPr>
          <w:rFonts w:ascii="Georgia" w:hAnsi="Georgia" w:cs="Calibri"/>
          <w:color w:val="333333"/>
          <w:sz w:val="20"/>
          <w:szCs w:val="20"/>
        </w:rPr>
        <w:t>Note that all of the original data can be recovered from the stem and leaf diagram. This will not be true in the next two types of graphical displays.</w:t>
      </w:r>
    </w:p>
    <w:p w14:paraId="291F8D91" w14:textId="77777777" w:rsidR="0050724A" w:rsidRDefault="0050724A" w:rsidP="0050724A">
      <w:pPr>
        <w:pStyle w:val="para"/>
        <w:shd w:val="clear" w:color="auto" w:fill="FFFFFF"/>
        <w:spacing w:before="0" w:beforeAutospacing="0" w:after="0" w:afterAutospacing="0" w:line="360" w:lineRule="auto"/>
        <w:textAlignment w:val="baseline"/>
        <w:rPr>
          <w:rFonts w:ascii="Georgia" w:hAnsi="Georgia" w:cs="Calibri"/>
          <w:color w:val="333333"/>
          <w:sz w:val="20"/>
          <w:szCs w:val="20"/>
        </w:rPr>
      </w:pPr>
    </w:p>
    <w:p w14:paraId="3A86CC18" w14:textId="77777777" w:rsidR="0050724A" w:rsidRDefault="0050724A" w:rsidP="0050724A">
      <w:pPr>
        <w:pStyle w:val="Heading2"/>
        <w:shd w:val="clear" w:color="auto" w:fill="FFFFFF"/>
        <w:spacing w:before="0" w:line="360" w:lineRule="auto"/>
        <w:textAlignment w:val="baseline"/>
        <w:rPr>
          <w:rFonts w:ascii="Calibri" w:hAnsi="Calibri" w:cs="Calibri"/>
          <w:color w:val="333333"/>
          <w:sz w:val="28"/>
          <w:szCs w:val="28"/>
        </w:rPr>
      </w:pPr>
      <w:r>
        <w:rPr>
          <w:rFonts w:ascii="Calibri" w:hAnsi="Calibri" w:cs="Calibri"/>
          <w:color w:val="333333"/>
          <w:sz w:val="28"/>
          <w:szCs w:val="28"/>
        </w:rPr>
        <w:t>Frequency Histograms</w:t>
      </w:r>
    </w:p>
    <w:p w14:paraId="60507515" w14:textId="77777777" w:rsidR="0050724A" w:rsidRDefault="0050724A" w:rsidP="0050724A">
      <w:pPr>
        <w:pStyle w:val="para"/>
        <w:shd w:val="clear" w:color="auto" w:fill="FFFFFF"/>
        <w:spacing w:before="0" w:beforeAutospacing="0" w:after="0" w:afterAutospacing="0" w:line="360" w:lineRule="auto"/>
        <w:textAlignment w:val="baseline"/>
        <w:rPr>
          <w:rFonts w:ascii="Georgia" w:hAnsi="Georgia" w:cs="Calibri"/>
          <w:color w:val="333333"/>
          <w:sz w:val="20"/>
          <w:szCs w:val="20"/>
        </w:rPr>
      </w:pPr>
      <w:r>
        <w:rPr>
          <w:rFonts w:ascii="Georgia" w:hAnsi="Georgia" w:cs="Calibri"/>
          <w:color w:val="333333"/>
          <w:sz w:val="20"/>
          <w:szCs w:val="20"/>
        </w:rPr>
        <w:t>The stem and leaf diagram is not practical for large data sets, so we need a different, purely graphical way to represent data. A</w:t>
      </w:r>
      <w:r>
        <w:rPr>
          <w:rStyle w:val="apple-converted-space"/>
          <w:rFonts w:ascii="Georgia" w:hAnsi="Georgia" w:cs="Calibri"/>
          <w:color w:val="333333"/>
          <w:sz w:val="20"/>
          <w:szCs w:val="20"/>
        </w:rPr>
        <w:t> </w:t>
      </w:r>
      <w:r w:rsidRPr="002821AC">
        <w:rPr>
          <w:rStyle w:val="marginterm"/>
          <w:rFonts w:ascii="Georgia" w:hAnsi="Georgia" w:cs="Calibri"/>
          <w:b/>
          <w:color w:val="333333"/>
          <w:sz w:val="20"/>
          <w:szCs w:val="20"/>
          <w:bdr w:val="none" w:sz="0" w:space="0" w:color="auto" w:frame="1"/>
        </w:rPr>
        <w:t>frequency histogram</w:t>
      </w:r>
      <w:r>
        <w:rPr>
          <w:rStyle w:val="apple-converted-space"/>
          <w:rFonts w:ascii="Georgia" w:hAnsi="Georgia" w:cs="Calibri"/>
          <w:color w:val="333333"/>
          <w:sz w:val="20"/>
          <w:szCs w:val="20"/>
        </w:rPr>
        <w:t> </w:t>
      </w:r>
      <w:r>
        <w:rPr>
          <w:rFonts w:ascii="Georgia" w:hAnsi="Georgia" w:cs="Calibri"/>
          <w:color w:val="333333"/>
          <w:sz w:val="20"/>
          <w:szCs w:val="20"/>
        </w:rPr>
        <w:t>is such a device. We will illustrate it using the same data set from the previous subsection. For the 30 scores on the exam, it is natural to group the scores on the standard ten-point scale, and count the number of scores in each group. Thus there are two 100s, seven scores in the 90s, six in the 80s, and so on. We then construct the diagram shown in</w:t>
      </w:r>
      <w:r>
        <w:rPr>
          <w:rStyle w:val="apple-converted-space"/>
          <w:rFonts w:ascii="Georgia" w:hAnsi="Georgia" w:cs="Calibri"/>
          <w:color w:val="333333"/>
          <w:sz w:val="20"/>
          <w:szCs w:val="20"/>
        </w:rPr>
        <w:t> </w:t>
      </w:r>
      <w:r>
        <w:rPr>
          <w:rFonts w:ascii="Georgia" w:hAnsi="Georgia" w:cs="Calibri"/>
          <w:color w:val="333333"/>
          <w:sz w:val="20"/>
          <w:szCs w:val="20"/>
        </w:rPr>
        <w:t>by drawing for each group, or class, a vertical bar whose length is the number of observations in that group. In our example, the bar labeled 100 is 2 units long, the bar labeled 90 is 7 units long, and so on. While the individual data values are lost, we know the number in each class. This number is called the</w:t>
      </w:r>
      <w:r w:rsidR="002821AC">
        <w:rPr>
          <w:rFonts w:ascii="Georgia" w:hAnsi="Georgia" w:cs="Calibri"/>
          <w:color w:val="333333"/>
          <w:sz w:val="20"/>
          <w:szCs w:val="20"/>
        </w:rPr>
        <w:t xml:space="preserve"> </w:t>
      </w:r>
      <w:r w:rsidRPr="002821AC">
        <w:rPr>
          <w:rStyle w:val="marginterm"/>
          <w:rFonts w:ascii="Georgia" w:hAnsi="Georgia" w:cs="Calibri"/>
          <w:b/>
          <w:color w:val="333333"/>
          <w:sz w:val="20"/>
          <w:szCs w:val="20"/>
          <w:bdr w:val="none" w:sz="0" w:space="0" w:color="auto" w:frame="1"/>
        </w:rPr>
        <w:t>frequency</w:t>
      </w:r>
      <w:r>
        <w:rPr>
          <w:rStyle w:val="apple-converted-space"/>
          <w:rFonts w:ascii="Georgia" w:hAnsi="Georgia" w:cs="Calibri"/>
          <w:color w:val="333333"/>
          <w:sz w:val="20"/>
          <w:szCs w:val="20"/>
        </w:rPr>
        <w:t> </w:t>
      </w:r>
      <w:r>
        <w:rPr>
          <w:rFonts w:ascii="Georgia" w:hAnsi="Georgia" w:cs="Calibri"/>
          <w:color w:val="333333"/>
          <w:sz w:val="20"/>
          <w:szCs w:val="20"/>
        </w:rPr>
        <w:t>of the class, hence the name frequency histogram.</w:t>
      </w:r>
    </w:p>
    <w:p w14:paraId="09A88198" w14:textId="77777777" w:rsidR="002821AC" w:rsidRPr="002821AC" w:rsidRDefault="002821AC" w:rsidP="002821AC">
      <w:pPr>
        <w:shd w:val="clear" w:color="auto" w:fill="FFFFFF"/>
        <w:spacing w:after="0" w:line="439" w:lineRule="atLeast"/>
        <w:textAlignment w:val="baseline"/>
        <w:rPr>
          <w:rFonts w:ascii="Georgia" w:eastAsia="Times New Roman" w:hAnsi="Georgia" w:cs="Times New Roman"/>
          <w:i/>
          <w:iCs/>
          <w:color w:val="BB9966"/>
          <w:sz w:val="19"/>
          <w:szCs w:val="19"/>
        </w:rPr>
      </w:pPr>
      <w:r w:rsidRPr="002821AC">
        <w:rPr>
          <w:rFonts w:ascii="Georgia" w:eastAsia="Times New Roman" w:hAnsi="Georgia" w:cs="Times New Roman"/>
          <w:i/>
          <w:iCs/>
          <w:color w:val="000000"/>
          <w:sz w:val="20"/>
          <w:szCs w:val="20"/>
          <w:bdr w:val="none" w:sz="0" w:space="0" w:color="auto" w:frame="1"/>
        </w:rPr>
        <w:t>Figure 2.3</w:t>
      </w:r>
      <w:r w:rsidRPr="002821AC">
        <w:rPr>
          <w:rFonts w:ascii="Georgia" w:eastAsia="Times New Roman" w:hAnsi="Georgia" w:cs="Times New Roman"/>
          <w:i/>
          <w:iCs/>
          <w:color w:val="BB9966"/>
          <w:sz w:val="19"/>
          <w:szCs w:val="19"/>
        </w:rPr>
        <w:t> Frequency Histogram</w:t>
      </w:r>
    </w:p>
    <w:p w14:paraId="20806B54" w14:textId="77777777" w:rsidR="0050724A" w:rsidRDefault="002821AC" w:rsidP="002821AC">
      <w:r>
        <w:rPr>
          <w:rFonts w:ascii="Calibri" w:eastAsia="Times New Roman" w:hAnsi="Calibri" w:cs="Calibri"/>
          <w:noProof/>
          <w:color w:val="2689C6"/>
          <w:sz w:val="25"/>
          <w:szCs w:val="25"/>
          <w:bdr w:val="none" w:sz="0" w:space="0" w:color="auto" w:frame="1"/>
          <w:shd w:val="clear" w:color="auto" w:fill="FFFFFF"/>
        </w:rPr>
        <w:drawing>
          <wp:inline distT="0" distB="0" distL="0" distR="0" wp14:anchorId="4331F3B5" wp14:editId="6E5F3C9F">
            <wp:extent cx="4457700" cy="3584070"/>
            <wp:effectExtent l="0" t="0" r="0" b="0"/>
            <wp:docPr id="19" name="Picture 19" descr="http://images.flatworldknowledge.com/shafer/shafer-fig02_003.jpg">
              <a:hlinkClick xmlns:a="http://schemas.openxmlformats.org/drawingml/2006/main" r:id="rId3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images.flatworldknowledge.com/shafer/shafer-fig02_003.jpg">
                      <a:hlinkClick r:id="rId34" tgtFrame="&quot;_blank&quot;"/>
                    </pic:cNvPr>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462309" cy="3587776"/>
                    </a:xfrm>
                    <a:prstGeom prst="rect">
                      <a:avLst/>
                    </a:prstGeom>
                    <a:noFill/>
                    <a:ln>
                      <a:noFill/>
                    </a:ln>
                  </pic:spPr>
                </pic:pic>
              </a:graphicData>
            </a:graphic>
          </wp:inline>
        </w:drawing>
      </w:r>
    </w:p>
    <w:p w14:paraId="79A23773" w14:textId="77777777" w:rsidR="002821AC" w:rsidRPr="002821AC" w:rsidRDefault="002821AC" w:rsidP="002821AC">
      <w:pPr>
        <w:shd w:val="clear" w:color="auto" w:fill="FFFFFF"/>
        <w:spacing w:after="0" w:line="360" w:lineRule="auto"/>
        <w:textAlignment w:val="baseline"/>
        <w:rPr>
          <w:rFonts w:ascii="Georgia" w:eastAsia="Times New Roman" w:hAnsi="Georgia" w:cs="Calibri"/>
          <w:color w:val="333333"/>
          <w:sz w:val="20"/>
          <w:szCs w:val="20"/>
        </w:rPr>
      </w:pPr>
      <w:r w:rsidRPr="002821AC">
        <w:rPr>
          <w:rFonts w:ascii="Georgia" w:eastAsia="Times New Roman" w:hAnsi="Georgia" w:cs="Calibri"/>
          <w:color w:val="333333"/>
          <w:sz w:val="20"/>
          <w:szCs w:val="20"/>
        </w:rPr>
        <w:t xml:space="preserve">The same procedure can be applied to any collection of numerical data. Observations are grouped into several classes and the frequency (the number of observations) of each class is noted. These classes are </w:t>
      </w:r>
      <w:r w:rsidRPr="002821AC">
        <w:rPr>
          <w:rFonts w:ascii="Georgia" w:eastAsia="Times New Roman" w:hAnsi="Georgia" w:cs="Calibri"/>
          <w:color w:val="333333"/>
          <w:sz w:val="20"/>
          <w:szCs w:val="20"/>
        </w:rPr>
        <w:lastRenderedPageBreak/>
        <w:t>arranged and indicated in order on the horizontal axis (called the </w:t>
      </w:r>
      <w:r w:rsidRPr="002821AC">
        <w:rPr>
          <w:rFonts w:ascii="Georgia" w:eastAsia="Times New Roman" w:hAnsi="Georgia" w:cs="Calibri"/>
          <w:i/>
          <w:iCs/>
          <w:color w:val="333333"/>
          <w:sz w:val="20"/>
          <w:szCs w:val="20"/>
          <w:bdr w:val="none" w:sz="0" w:space="0" w:color="auto" w:frame="1"/>
        </w:rPr>
        <w:t>x</w:t>
      </w:r>
      <w:r w:rsidRPr="002821AC">
        <w:rPr>
          <w:rFonts w:ascii="Georgia" w:eastAsia="Times New Roman" w:hAnsi="Georgia" w:cs="Calibri"/>
          <w:color w:val="333333"/>
          <w:sz w:val="20"/>
          <w:szCs w:val="20"/>
        </w:rPr>
        <w:t>-axis), and for each group a vertical bar, whose length is the number of observations in that group, is drawn. The resulting display is a frequency histogram for the data. The similarity in and is apparent, particularly if you imagine turning the stem and leaf diagram on its side by rotating it a quarter turn counterclockwise.</w:t>
      </w:r>
    </w:p>
    <w:p w14:paraId="5F3630FC" w14:textId="77777777" w:rsidR="002821AC" w:rsidRDefault="002821AC" w:rsidP="002821AC">
      <w:pPr>
        <w:shd w:val="clear" w:color="auto" w:fill="FFFFFF"/>
        <w:spacing w:after="0" w:line="360" w:lineRule="auto"/>
        <w:textAlignment w:val="baseline"/>
        <w:rPr>
          <w:rFonts w:ascii="Georgia" w:eastAsia="Times New Roman" w:hAnsi="Georgia" w:cs="Calibri"/>
          <w:color w:val="333333"/>
          <w:sz w:val="20"/>
          <w:szCs w:val="20"/>
        </w:rPr>
      </w:pPr>
    </w:p>
    <w:p w14:paraId="3D021747" w14:textId="77777777" w:rsidR="002821AC" w:rsidRPr="002821AC" w:rsidRDefault="002821AC" w:rsidP="002821AC">
      <w:pPr>
        <w:shd w:val="clear" w:color="auto" w:fill="FFFFFF"/>
        <w:spacing w:after="0" w:line="360" w:lineRule="auto"/>
        <w:textAlignment w:val="baseline"/>
        <w:rPr>
          <w:rFonts w:ascii="Georgia" w:eastAsia="Times New Roman" w:hAnsi="Georgia" w:cs="Calibri"/>
          <w:color w:val="333333"/>
          <w:sz w:val="20"/>
          <w:szCs w:val="20"/>
        </w:rPr>
      </w:pPr>
      <w:r w:rsidRPr="002821AC">
        <w:rPr>
          <w:rFonts w:ascii="Georgia" w:eastAsia="Times New Roman" w:hAnsi="Georgia" w:cs="Calibri"/>
          <w:color w:val="333333"/>
          <w:sz w:val="20"/>
          <w:szCs w:val="20"/>
        </w:rPr>
        <w:t>In general, the definition of the classes in the frequency histogram is flexible. The general purpose of a frequency histogram is very much the same as that of a stem and leaf diagram, to provide a graphical display that gives a sense of data distribution across the range of values that appear. We will not discuss the process of constructing a histogram from data since in actual practice it is done automatically with statistical software or even handheld calculators.</w:t>
      </w:r>
    </w:p>
    <w:p w14:paraId="1443CF92" w14:textId="77777777" w:rsidR="002821AC" w:rsidRDefault="002821AC" w:rsidP="002821AC">
      <w:pPr>
        <w:shd w:val="clear" w:color="auto" w:fill="FFFFFF"/>
        <w:spacing w:after="0" w:line="360" w:lineRule="auto"/>
        <w:textAlignment w:val="baseline"/>
        <w:outlineLvl w:val="1"/>
        <w:rPr>
          <w:rFonts w:ascii="Calibri" w:eastAsia="Times New Roman" w:hAnsi="Calibri" w:cs="Calibri"/>
          <w:b/>
          <w:bCs/>
          <w:color w:val="333333"/>
          <w:sz w:val="28"/>
          <w:szCs w:val="28"/>
        </w:rPr>
      </w:pPr>
    </w:p>
    <w:p w14:paraId="087EC02D" w14:textId="77777777" w:rsidR="002821AC" w:rsidRPr="002821AC" w:rsidRDefault="002821AC" w:rsidP="002821AC">
      <w:pPr>
        <w:shd w:val="clear" w:color="auto" w:fill="FFFFFF"/>
        <w:spacing w:after="0" w:line="360" w:lineRule="auto"/>
        <w:textAlignment w:val="baseline"/>
        <w:outlineLvl w:val="1"/>
        <w:rPr>
          <w:rFonts w:ascii="Calibri" w:eastAsia="Times New Roman" w:hAnsi="Calibri" w:cs="Calibri"/>
          <w:b/>
          <w:bCs/>
          <w:color w:val="333333"/>
          <w:sz w:val="28"/>
          <w:szCs w:val="28"/>
        </w:rPr>
      </w:pPr>
      <w:r w:rsidRPr="002821AC">
        <w:rPr>
          <w:rFonts w:ascii="Calibri" w:eastAsia="Times New Roman" w:hAnsi="Calibri" w:cs="Calibri"/>
          <w:b/>
          <w:bCs/>
          <w:color w:val="333333"/>
          <w:sz w:val="28"/>
          <w:szCs w:val="28"/>
        </w:rPr>
        <w:t>Relative Frequency Histograms</w:t>
      </w:r>
    </w:p>
    <w:p w14:paraId="019F314E" w14:textId="77777777" w:rsidR="002821AC" w:rsidRPr="002821AC" w:rsidRDefault="002821AC" w:rsidP="002821AC">
      <w:pPr>
        <w:shd w:val="clear" w:color="auto" w:fill="FFFFFF"/>
        <w:spacing w:after="0" w:line="360" w:lineRule="auto"/>
        <w:textAlignment w:val="baseline"/>
        <w:rPr>
          <w:rFonts w:ascii="Georgia" w:eastAsia="Times New Roman" w:hAnsi="Georgia" w:cs="Calibri"/>
          <w:color w:val="333333"/>
          <w:sz w:val="20"/>
          <w:szCs w:val="20"/>
        </w:rPr>
      </w:pPr>
      <w:r w:rsidRPr="002821AC">
        <w:rPr>
          <w:rFonts w:ascii="Georgia" w:eastAsia="Times New Roman" w:hAnsi="Georgia" w:cs="Calibri"/>
          <w:color w:val="333333"/>
          <w:sz w:val="20"/>
          <w:szCs w:val="20"/>
        </w:rPr>
        <w:t>In our example of the exam scores in a statistics class, five students scored in the 80s. The number 5 is the </w:t>
      </w:r>
      <w:r w:rsidRPr="002821AC">
        <w:rPr>
          <w:rFonts w:ascii="Georgia" w:eastAsia="Times New Roman" w:hAnsi="Georgia" w:cs="Calibri"/>
          <w:i/>
          <w:iCs/>
          <w:color w:val="333333"/>
          <w:sz w:val="20"/>
          <w:szCs w:val="20"/>
          <w:bdr w:val="none" w:sz="0" w:space="0" w:color="auto" w:frame="1"/>
        </w:rPr>
        <w:t>frequency</w:t>
      </w:r>
      <w:r w:rsidRPr="002821AC">
        <w:rPr>
          <w:rFonts w:ascii="Georgia" w:eastAsia="Times New Roman" w:hAnsi="Georgia" w:cs="Calibri"/>
          <w:color w:val="333333"/>
          <w:sz w:val="20"/>
          <w:szCs w:val="20"/>
        </w:rPr>
        <w:t> of the group labeled “80s.” Since there are 30 students in the entire statistics class, the proportion who scored in the 80s is 5/30. The number 5/30, which could also be expressed as </w:t>
      </w:r>
      <w:r w:rsidRPr="002821AC">
        <w:rPr>
          <w:rFonts w:ascii="MathJax_Main" w:eastAsia="Times New Roman" w:hAnsi="MathJax_Main" w:cs="Calibri"/>
          <w:b/>
          <w:color w:val="333333"/>
          <w:sz w:val="16"/>
          <w:szCs w:val="16"/>
          <w:bdr w:val="none" w:sz="0" w:space="0" w:color="auto" w:frame="1"/>
        </w:rPr>
        <w:t>0.16≈.1667</w:t>
      </w:r>
      <w:r w:rsidRPr="002821AC">
        <w:rPr>
          <w:rFonts w:ascii="Georgia" w:eastAsia="Times New Roman" w:hAnsi="Georgia" w:cs="Calibri"/>
          <w:color w:val="333333"/>
          <w:sz w:val="20"/>
          <w:szCs w:val="20"/>
        </w:rPr>
        <w:t xml:space="preserve">, or as 16.67%, is </w:t>
      </w:r>
      <w:r w:rsidRPr="002821AC">
        <w:rPr>
          <w:rFonts w:ascii="Georgia" w:eastAsia="Times New Roman" w:hAnsi="Georgia" w:cs="Calibri"/>
          <w:b/>
          <w:color w:val="333333"/>
          <w:sz w:val="20"/>
          <w:szCs w:val="20"/>
        </w:rPr>
        <w:t xml:space="preserve">the </w:t>
      </w:r>
      <w:r w:rsidRPr="002821AC">
        <w:rPr>
          <w:rFonts w:ascii="Georgia" w:eastAsia="Times New Roman" w:hAnsi="Georgia" w:cs="Calibri"/>
          <w:b/>
          <w:color w:val="333333"/>
          <w:sz w:val="20"/>
          <w:szCs w:val="20"/>
          <w:bdr w:val="none" w:sz="0" w:space="0" w:color="auto" w:frame="1"/>
        </w:rPr>
        <w:t>relative frequency</w:t>
      </w:r>
      <w:r w:rsidRPr="002821AC">
        <w:rPr>
          <w:rFonts w:ascii="Georgia" w:eastAsia="Times New Roman" w:hAnsi="Georgia" w:cs="Calibri"/>
          <w:color w:val="333333"/>
          <w:sz w:val="20"/>
          <w:szCs w:val="20"/>
        </w:rPr>
        <w:t> of the group labeled “80s.” Every group (the 70s, the 80s, and so on) has a relative frequency. We can thus construct a diagram by drawing for each group, or class, a vertical bar whose length is the relative frequency of that group. For example, the bar for the 80s will have length 5/30 unit, not 5 units. The diagram is a </w:t>
      </w:r>
      <w:r w:rsidRPr="002821AC">
        <w:rPr>
          <w:rFonts w:ascii="Georgia" w:eastAsia="Times New Roman" w:hAnsi="Georgia" w:cs="Calibri"/>
          <w:b/>
          <w:color w:val="333333"/>
          <w:sz w:val="20"/>
          <w:szCs w:val="20"/>
          <w:bdr w:val="none" w:sz="0" w:space="0" w:color="auto" w:frame="1"/>
        </w:rPr>
        <w:t>relative frequency histogram</w:t>
      </w:r>
      <w:r w:rsidRPr="002821AC">
        <w:rPr>
          <w:rFonts w:ascii="Georgia" w:eastAsia="Times New Roman" w:hAnsi="Georgia" w:cs="Calibri"/>
          <w:color w:val="333333"/>
          <w:sz w:val="20"/>
          <w:szCs w:val="20"/>
        </w:rPr>
        <w:t> for the data, and is shown in . It is exactly the same as the frequency histogram except that the vertical axis in the relative frequency histogram is not frequency but relative frequency.</w:t>
      </w:r>
    </w:p>
    <w:p w14:paraId="53331E3B" w14:textId="77777777" w:rsidR="002821AC" w:rsidRDefault="002821AC" w:rsidP="002821AC">
      <w:pPr>
        <w:shd w:val="clear" w:color="auto" w:fill="FFFFFF"/>
        <w:spacing w:after="0" w:line="360" w:lineRule="auto"/>
        <w:textAlignment w:val="baseline"/>
        <w:rPr>
          <w:rFonts w:ascii="Georgia" w:eastAsia="Times New Roman" w:hAnsi="Georgia" w:cs="Calibri"/>
          <w:i/>
          <w:iCs/>
          <w:color w:val="000000"/>
          <w:sz w:val="20"/>
          <w:szCs w:val="20"/>
          <w:bdr w:val="none" w:sz="0" w:space="0" w:color="auto" w:frame="1"/>
        </w:rPr>
      </w:pPr>
    </w:p>
    <w:p w14:paraId="6B1B8D4E" w14:textId="77777777" w:rsidR="002821AC" w:rsidRPr="002821AC" w:rsidRDefault="002821AC" w:rsidP="002821AC">
      <w:pPr>
        <w:shd w:val="clear" w:color="auto" w:fill="FFFFFF"/>
        <w:spacing w:after="0" w:line="360" w:lineRule="auto"/>
        <w:textAlignment w:val="baseline"/>
        <w:rPr>
          <w:rFonts w:ascii="Georgia" w:eastAsia="Times New Roman" w:hAnsi="Georgia" w:cs="Calibri"/>
          <w:i/>
          <w:iCs/>
          <w:color w:val="BB9966"/>
          <w:sz w:val="21"/>
          <w:szCs w:val="21"/>
        </w:rPr>
      </w:pPr>
      <w:r w:rsidRPr="002821AC">
        <w:rPr>
          <w:rFonts w:ascii="Georgia" w:eastAsia="Times New Roman" w:hAnsi="Georgia" w:cs="Calibri"/>
          <w:i/>
          <w:iCs/>
          <w:color w:val="000000"/>
          <w:sz w:val="20"/>
          <w:szCs w:val="20"/>
          <w:bdr w:val="none" w:sz="0" w:space="0" w:color="auto" w:frame="1"/>
        </w:rPr>
        <w:t>Figure 2.4</w:t>
      </w:r>
      <w:r w:rsidRPr="002821AC">
        <w:rPr>
          <w:rFonts w:ascii="Georgia" w:eastAsia="Times New Roman" w:hAnsi="Georgia" w:cs="Calibri"/>
          <w:i/>
          <w:iCs/>
          <w:color w:val="BB9966"/>
          <w:sz w:val="21"/>
          <w:szCs w:val="21"/>
        </w:rPr>
        <w:t> Relative Frequency Histogram</w:t>
      </w:r>
    </w:p>
    <w:p w14:paraId="1B08E6C5" w14:textId="77777777" w:rsidR="002821AC" w:rsidRPr="002821AC" w:rsidRDefault="002821AC" w:rsidP="002821AC">
      <w:pPr>
        <w:shd w:val="clear" w:color="auto" w:fill="FFFFFF"/>
        <w:spacing w:line="360" w:lineRule="auto"/>
        <w:textAlignment w:val="baseline"/>
        <w:rPr>
          <w:rFonts w:ascii="Calibri" w:eastAsia="Times New Roman" w:hAnsi="Calibri" w:cs="Calibri"/>
          <w:color w:val="555555"/>
          <w:sz w:val="26"/>
          <w:szCs w:val="26"/>
        </w:rPr>
      </w:pPr>
      <w:r w:rsidRPr="002821AC">
        <w:rPr>
          <w:rFonts w:ascii="Calibri" w:eastAsia="Times New Roman" w:hAnsi="Calibri" w:cs="Calibri"/>
          <w:noProof/>
          <w:color w:val="2689C6"/>
          <w:sz w:val="26"/>
          <w:szCs w:val="26"/>
          <w:bdr w:val="none" w:sz="0" w:space="0" w:color="auto" w:frame="1"/>
        </w:rPr>
        <w:drawing>
          <wp:inline distT="0" distB="0" distL="0" distR="0" wp14:anchorId="56A57FBE" wp14:editId="26229017">
            <wp:extent cx="3893820" cy="2465276"/>
            <wp:effectExtent l="0" t="0" r="0" b="0"/>
            <wp:docPr id="20" name="Picture 20" descr="http://images.flatworldknowledge.com/shafer/shafer-fig02_004.jpg">
              <a:hlinkClick xmlns:a="http://schemas.openxmlformats.org/drawingml/2006/main" r:id="rId3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mages.flatworldknowledge.com/shafer/shafer-fig02_004.jpg">
                      <a:hlinkClick r:id="rId36" tgtFrame="&quot;_blank&quot;"/>
                    </pic:cNvPr>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902144" cy="2470546"/>
                    </a:xfrm>
                    <a:prstGeom prst="rect">
                      <a:avLst/>
                    </a:prstGeom>
                    <a:noFill/>
                    <a:ln>
                      <a:noFill/>
                    </a:ln>
                  </pic:spPr>
                </pic:pic>
              </a:graphicData>
            </a:graphic>
          </wp:inline>
        </w:drawing>
      </w:r>
    </w:p>
    <w:p w14:paraId="3F89C9BD" w14:textId="77777777" w:rsidR="002821AC" w:rsidRPr="002821AC" w:rsidRDefault="002821AC" w:rsidP="002821AC">
      <w:pPr>
        <w:shd w:val="clear" w:color="auto" w:fill="FFFFFF"/>
        <w:spacing w:after="0" w:line="360" w:lineRule="auto"/>
        <w:textAlignment w:val="baseline"/>
        <w:rPr>
          <w:rFonts w:ascii="Georgia" w:eastAsia="Times New Roman" w:hAnsi="Georgia" w:cs="Calibri"/>
          <w:color w:val="333333"/>
          <w:sz w:val="20"/>
          <w:szCs w:val="20"/>
        </w:rPr>
      </w:pPr>
      <w:r w:rsidRPr="002821AC">
        <w:rPr>
          <w:rFonts w:ascii="Georgia" w:eastAsia="Times New Roman" w:hAnsi="Georgia" w:cs="Calibri"/>
          <w:color w:val="333333"/>
          <w:sz w:val="20"/>
          <w:szCs w:val="20"/>
        </w:rPr>
        <w:lastRenderedPageBreak/>
        <w:t>The same procedure can be applied to any collection of numerical data. Classes are selected, the relative frequency of each class is noted, the classes are arranged and indicated in order on the horizontal axis, and for each class a vertical bar, whose length is the relative frequency of the class, is drawn. The resulting display is a relative frequency histogram for the data. A key point is that now if each vertical bar has width 1 unit, then the total area of all the bars is 1 or 100%.</w:t>
      </w:r>
    </w:p>
    <w:p w14:paraId="240D3E04" w14:textId="77777777" w:rsidR="002821AC" w:rsidRDefault="002821AC" w:rsidP="002821AC">
      <w:pPr>
        <w:shd w:val="clear" w:color="auto" w:fill="FFFFFF"/>
        <w:spacing w:after="0" w:line="360" w:lineRule="auto"/>
        <w:textAlignment w:val="baseline"/>
        <w:rPr>
          <w:rFonts w:ascii="Georgia" w:eastAsia="Times New Roman" w:hAnsi="Georgia" w:cs="Times New Roman"/>
          <w:color w:val="333333"/>
          <w:sz w:val="21"/>
          <w:szCs w:val="21"/>
        </w:rPr>
      </w:pPr>
    </w:p>
    <w:p w14:paraId="2B10D793" w14:textId="77777777" w:rsidR="002821AC" w:rsidRPr="002821AC" w:rsidRDefault="002821AC" w:rsidP="002821AC">
      <w:pPr>
        <w:shd w:val="clear" w:color="auto" w:fill="FFFFFF"/>
        <w:spacing w:after="0" w:line="360" w:lineRule="auto"/>
        <w:textAlignment w:val="baseline"/>
        <w:rPr>
          <w:rFonts w:ascii="Georgia" w:eastAsia="Times New Roman" w:hAnsi="Georgia" w:cs="Times New Roman"/>
          <w:color w:val="333333"/>
          <w:sz w:val="21"/>
          <w:szCs w:val="21"/>
        </w:rPr>
      </w:pPr>
      <w:r w:rsidRPr="002821AC">
        <w:rPr>
          <w:rFonts w:ascii="Georgia" w:eastAsia="Times New Roman" w:hAnsi="Georgia" w:cs="Times New Roman"/>
          <w:color w:val="333333"/>
          <w:sz w:val="21"/>
          <w:szCs w:val="21"/>
        </w:rPr>
        <w:t>Although the histograms in and have the same appearance, the relative frequency histogram is more important for us, and it will be relative frequency histograms that will be used repeatedly to represent data in this text. To see why this is so, reflect on what it is that you are actually seeing in the diagrams that quickly and effectively communicates information to you about the data. It is the </w:t>
      </w:r>
      <w:r w:rsidRPr="002821AC">
        <w:rPr>
          <w:rFonts w:ascii="Georgia" w:eastAsia="Times New Roman" w:hAnsi="Georgia" w:cs="Times New Roman"/>
          <w:i/>
          <w:iCs/>
          <w:color w:val="333333"/>
          <w:sz w:val="20"/>
          <w:szCs w:val="20"/>
          <w:bdr w:val="none" w:sz="0" w:space="0" w:color="auto" w:frame="1"/>
        </w:rPr>
        <w:t>relative sizes</w:t>
      </w:r>
      <w:r>
        <w:rPr>
          <w:rFonts w:ascii="Georgia" w:eastAsia="Times New Roman" w:hAnsi="Georgia" w:cs="Times New Roman"/>
          <w:i/>
          <w:iCs/>
          <w:color w:val="333333"/>
          <w:sz w:val="20"/>
          <w:szCs w:val="20"/>
          <w:bdr w:val="none" w:sz="0" w:space="0" w:color="auto" w:frame="1"/>
        </w:rPr>
        <w:t xml:space="preserve"> </w:t>
      </w:r>
      <w:r w:rsidRPr="002821AC">
        <w:rPr>
          <w:rFonts w:ascii="Georgia" w:eastAsia="Times New Roman" w:hAnsi="Georgia" w:cs="Times New Roman"/>
          <w:color w:val="333333"/>
          <w:sz w:val="21"/>
          <w:szCs w:val="21"/>
        </w:rPr>
        <w:t>of the bars. The bar labeled “70s” in either figure takes up 1/3 of the total area of all the bars, and although we may not think of this consciously, we perceive the proportion 1/3 in the figures, indicating that a third of the grades were in the 70s. The relative frequency histogram is important because the labeling on the vertical axis reflects what is important visually: the relative sizes of the bars.</w:t>
      </w:r>
    </w:p>
    <w:p w14:paraId="402AFE1D" w14:textId="77777777" w:rsidR="002821AC" w:rsidRDefault="002821AC" w:rsidP="002821AC">
      <w:pPr>
        <w:shd w:val="clear" w:color="auto" w:fill="FFFFFF"/>
        <w:spacing w:after="0" w:line="360" w:lineRule="auto"/>
        <w:textAlignment w:val="baseline"/>
        <w:rPr>
          <w:rFonts w:ascii="Georgia" w:eastAsia="Times New Roman" w:hAnsi="Georgia" w:cs="Times New Roman"/>
          <w:color w:val="333333"/>
          <w:sz w:val="21"/>
          <w:szCs w:val="21"/>
        </w:rPr>
      </w:pPr>
    </w:p>
    <w:p w14:paraId="4C6384F6" w14:textId="77777777" w:rsidR="002821AC" w:rsidRPr="002821AC" w:rsidRDefault="002821AC" w:rsidP="002821AC">
      <w:pPr>
        <w:shd w:val="clear" w:color="auto" w:fill="FFFFFF"/>
        <w:spacing w:after="0" w:line="360" w:lineRule="auto"/>
        <w:textAlignment w:val="baseline"/>
        <w:rPr>
          <w:rFonts w:ascii="Georgia" w:eastAsia="Times New Roman" w:hAnsi="Georgia" w:cs="Times New Roman"/>
          <w:color w:val="333333"/>
          <w:sz w:val="21"/>
          <w:szCs w:val="21"/>
        </w:rPr>
      </w:pPr>
      <w:r w:rsidRPr="002821AC">
        <w:rPr>
          <w:rFonts w:ascii="Georgia" w:eastAsia="Times New Roman" w:hAnsi="Georgia" w:cs="Times New Roman"/>
          <w:color w:val="333333"/>
          <w:sz w:val="21"/>
          <w:szCs w:val="21"/>
        </w:rPr>
        <w:t>When the size </w:t>
      </w:r>
      <w:r w:rsidRPr="002821AC">
        <w:rPr>
          <w:rFonts w:ascii="Georgia" w:eastAsia="Times New Roman" w:hAnsi="Georgia" w:cs="Times New Roman"/>
          <w:i/>
          <w:iCs/>
          <w:color w:val="333333"/>
          <w:sz w:val="20"/>
          <w:szCs w:val="20"/>
          <w:bdr w:val="none" w:sz="0" w:space="0" w:color="auto" w:frame="1"/>
        </w:rPr>
        <w:t>n</w:t>
      </w:r>
      <w:r w:rsidRPr="002821AC">
        <w:rPr>
          <w:rFonts w:ascii="Georgia" w:eastAsia="Times New Roman" w:hAnsi="Georgia" w:cs="Times New Roman"/>
          <w:color w:val="333333"/>
          <w:sz w:val="21"/>
          <w:szCs w:val="21"/>
        </w:rPr>
        <w:t> of a sample is small only a few classes can be used in constructing a relative frequency histogram. Such a histogram might look something like the one in panel (a) of . If the sample size </w:t>
      </w:r>
      <w:r w:rsidRPr="002821AC">
        <w:rPr>
          <w:rFonts w:ascii="Georgia" w:eastAsia="Times New Roman" w:hAnsi="Georgia" w:cs="Times New Roman"/>
          <w:i/>
          <w:iCs/>
          <w:color w:val="333333"/>
          <w:sz w:val="20"/>
          <w:szCs w:val="20"/>
          <w:bdr w:val="none" w:sz="0" w:space="0" w:color="auto" w:frame="1"/>
        </w:rPr>
        <w:t>n</w:t>
      </w:r>
      <w:r w:rsidRPr="002821AC">
        <w:rPr>
          <w:rFonts w:ascii="Georgia" w:eastAsia="Times New Roman" w:hAnsi="Georgia" w:cs="Times New Roman"/>
          <w:color w:val="333333"/>
          <w:sz w:val="21"/>
          <w:szCs w:val="21"/>
        </w:rPr>
        <w:t> were increased, then more classes could be used in constructing a relative frequency histogram and the vertical bars of the resulting histogram would be finer, as indicated in panel (b) of . For a very large sample the relative frequency histogram would look very fine, like the one in (c) of. If the sample size were to increase indefinitely then the corresponding relative frequency histogram would be so fine that it would look like a smooth curve, such as the one in panel (d) of .</w:t>
      </w:r>
    </w:p>
    <w:p w14:paraId="20F0B6D3" w14:textId="77777777" w:rsidR="002821AC" w:rsidRPr="002821AC" w:rsidRDefault="002821AC" w:rsidP="002821AC">
      <w:pPr>
        <w:shd w:val="clear" w:color="auto" w:fill="FFFFFF"/>
        <w:spacing w:after="0" w:line="439" w:lineRule="atLeast"/>
        <w:textAlignment w:val="baseline"/>
        <w:rPr>
          <w:rFonts w:ascii="Georgia" w:eastAsia="Times New Roman" w:hAnsi="Georgia" w:cs="Calibri"/>
          <w:i/>
          <w:iCs/>
          <w:color w:val="BB9966"/>
        </w:rPr>
      </w:pPr>
      <w:r w:rsidRPr="002821AC">
        <w:rPr>
          <w:rFonts w:ascii="Georgia" w:eastAsia="Times New Roman" w:hAnsi="Georgia" w:cs="Calibri"/>
          <w:i/>
          <w:iCs/>
          <w:color w:val="000000"/>
          <w:sz w:val="20"/>
          <w:szCs w:val="20"/>
          <w:bdr w:val="none" w:sz="0" w:space="0" w:color="auto" w:frame="1"/>
        </w:rPr>
        <w:t>Figure 2.5</w:t>
      </w:r>
      <w:r w:rsidRPr="002821AC">
        <w:rPr>
          <w:rFonts w:ascii="Georgia" w:eastAsia="Times New Roman" w:hAnsi="Georgia" w:cs="Calibri"/>
          <w:i/>
          <w:iCs/>
          <w:color w:val="BB9966"/>
        </w:rPr>
        <w:t> Sample Size and Relative Frequency Histograms</w:t>
      </w:r>
    </w:p>
    <w:p w14:paraId="4DA26DE1" w14:textId="77777777" w:rsidR="002821AC" w:rsidRPr="002821AC" w:rsidRDefault="002821AC" w:rsidP="002821AC">
      <w:pPr>
        <w:shd w:val="clear" w:color="auto" w:fill="FFFFFF"/>
        <w:spacing w:line="270" w:lineRule="atLeast"/>
        <w:textAlignment w:val="baseline"/>
        <w:rPr>
          <w:rFonts w:ascii="Calibri" w:eastAsia="Times New Roman" w:hAnsi="Calibri" w:cs="Calibri"/>
          <w:color w:val="555555"/>
          <w:sz w:val="27"/>
          <w:szCs w:val="27"/>
        </w:rPr>
      </w:pPr>
      <w:r w:rsidRPr="002821AC">
        <w:rPr>
          <w:rFonts w:ascii="Calibri" w:eastAsia="Times New Roman" w:hAnsi="Calibri" w:cs="Calibri"/>
          <w:noProof/>
          <w:color w:val="2689C6"/>
          <w:sz w:val="27"/>
          <w:szCs w:val="27"/>
          <w:bdr w:val="none" w:sz="0" w:space="0" w:color="auto" w:frame="1"/>
        </w:rPr>
        <w:drawing>
          <wp:inline distT="0" distB="0" distL="0" distR="0" wp14:anchorId="16FE83B2" wp14:editId="3D0F0620">
            <wp:extent cx="3657600" cy="2512201"/>
            <wp:effectExtent l="0" t="0" r="0" b="2540"/>
            <wp:docPr id="21" name="Picture 21" descr="http://images.flatworldknowledge.com/shafer/shafer-fig02_005.jpg">
              <a:hlinkClick xmlns:a="http://schemas.openxmlformats.org/drawingml/2006/main" r:id="rId3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mages.flatworldknowledge.com/shafer/shafer-fig02_005.jpg">
                      <a:hlinkClick r:id="rId38" tgtFrame="&quot;_blank&quot;"/>
                    </pic:cNvPr>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662316" cy="2515440"/>
                    </a:xfrm>
                    <a:prstGeom prst="rect">
                      <a:avLst/>
                    </a:prstGeom>
                    <a:noFill/>
                    <a:ln>
                      <a:noFill/>
                    </a:ln>
                  </pic:spPr>
                </pic:pic>
              </a:graphicData>
            </a:graphic>
          </wp:inline>
        </w:drawing>
      </w:r>
    </w:p>
    <w:p w14:paraId="6B5E378A" w14:textId="77777777" w:rsidR="002821AC" w:rsidRPr="002821AC" w:rsidRDefault="002821AC" w:rsidP="002821AC">
      <w:pPr>
        <w:shd w:val="clear" w:color="auto" w:fill="FFFFFF"/>
        <w:spacing w:after="0" w:line="360" w:lineRule="auto"/>
        <w:textAlignment w:val="baseline"/>
        <w:rPr>
          <w:rFonts w:ascii="Georgia" w:eastAsia="Times New Roman" w:hAnsi="Georgia" w:cs="Times New Roman"/>
          <w:color w:val="333333"/>
          <w:sz w:val="21"/>
          <w:szCs w:val="21"/>
        </w:rPr>
      </w:pPr>
      <w:r w:rsidRPr="002821AC">
        <w:rPr>
          <w:rFonts w:ascii="Georgia" w:eastAsia="Times New Roman" w:hAnsi="Georgia" w:cs="Times New Roman"/>
          <w:color w:val="333333"/>
          <w:sz w:val="21"/>
          <w:szCs w:val="21"/>
        </w:rPr>
        <w:lastRenderedPageBreak/>
        <w:t>It is common in statistics to represent a population or a very large data set by a smooth curve. It is good to keep in mind that such a curve is actually just a very fine relative frequency histogram in which the exceedingly narrow vertical bars have disappeared. Because the area of each such vertical bar is the proportion of the data that lies in the interval of numbers over which that bar stands, this means that for any two numbers </w:t>
      </w:r>
      <w:r w:rsidRPr="002821AC">
        <w:rPr>
          <w:rFonts w:ascii="Georgia" w:eastAsia="Times New Roman" w:hAnsi="Georgia" w:cs="Times New Roman"/>
          <w:i/>
          <w:iCs/>
          <w:color w:val="333333"/>
          <w:sz w:val="20"/>
          <w:szCs w:val="20"/>
          <w:bdr w:val="none" w:sz="0" w:space="0" w:color="auto" w:frame="1"/>
        </w:rPr>
        <w:t>a</w:t>
      </w:r>
      <w:r w:rsidRPr="002821AC">
        <w:rPr>
          <w:rFonts w:ascii="Georgia" w:eastAsia="Times New Roman" w:hAnsi="Georgia" w:cs="Times New Roman"/>
          <w:color w:val="333333"/>
          <w:sz w:val="21"/>
          <w:szCs w:val="21"/>
        </w:rPr>
        <w:t> and </w:t>
      </w:r>
      <w:r w:rsidRPr="002821AC">
        <w:rPr>
          <w:rFonts w:ascii="Georgia" w:eastAsia="Times New Roman" w:hAnsi="Georgia" w:cs="Times New Roman"/>
          <w:i/>
          <w:iCs/>
          <w:color w:val="333333"/>
          <w:sz w:val="20"/>
          <w:szCs w:val="20"/>
          <w:bdr w:val="none" w:sz="0" w:space="0" w:color="auto" w:frame="1"/>
        </w:rPr>
        <w:t>b</w:t>
      </w:r>
      <w:r w:rsidRPr="002821AC">
        <w:rPr>
          <w:rFonts w:ascii="Georgia" w:eastAsia="Times New Roman" w:hAnsi="Georgia" w:cs="Times New Roman"/>
          <w:color w:val="333333"/>
          <w:sz w:val="21"/>
          <w:szCs w:val="21"/>
        </w:rPr>
        <w:t>, the proportion of the data that lies between the two numbers </w:t>
      </w:r>
      <w:r w:rsidRPr="002821AC">
        <w:rPr>
          <w:rFonts w:ascii="Georgia" w:eastAsia="Times New Roman" w:hAnsi="Georgia" w:cs="Times New Roman"/>
          <w:i/>
          <w:iCs/>
          <w:color w:val="333333"/>
          <w:sz w:val="20"/>
          <w:szCs w:val="20"/>
          <w:bdr w:val="none" w:sz="0" w:space="0" w:color="auto" w:frame="1"/>
        </w:rPr>
        <w:t>a</w:t>
      </w:r>
      <w:r w:rsidRPr="002821AC">
        <w:rPr>
          <w:rFonts w:ascii="Georgia" w:eastAsia="Times New Roman" w:hAnsi="Georgia" w:cs="Times New Roman"/>
          <w:color w:val="333333"/>
          <w:sz w:val="21"/>
          <w:szCs w:val="21"/>
        </w:rPr>
        <w:t> and </w:t>
      </w:r>
      <w:r w:rsidRPr="002821AC">
        <w:rPr>
          <w:rFonts w:ascii="Georgia" w:eastAsia="Times New Roman" w:hAnsi="Georgia" w:cs="Times New Roman"/>
          <w:i/>
          <w:iCs/>
          <w:color w:val="333333"/>
          <w:sz w:val="20"/>
          <w:szCs w:val="20"/>
          <w:bdr w:val="none" w:sz="0" w:space="0" w:color="auto" w:frame="1"/>
        </w:rPr>
        <w:t>b</w:t>
      </w:r>
      <w:r w:rsidRPr="002821AC">
        <w:rPr>
          <w:rFonts w:ascii="Georgia" w:eastAsia="Times New Roman" w:hAnsi="Georgia" w:cs="Times New Roman"/>
          <w:color w:val="333333"/>
          <w:sz w:val="21"/>
          <w:szCs w:val="21"/>
        </w:rPr>
        <w:t> is the area under the curve that is above the interval (</w:t>
      </w:r>
      <w:r w:rsidRPr="002821AC">
        <w:rPr>
          <w:rFonts w:ascii="Georgia" w:eastAsia="Times New Roman" w:hAnsi="Georgia" w:cs="Times New Roman"/>
          <w:i/>
          <w:iCs/>
          <w:color w:val="333333"/>
          <w:sz w:val="20"/>
          <w:szCs w:val="20"/>
          <w:bdr w:val="none" w:sz="0" w:space="0" w:color="auto" w:frame="1"/>
        </w:rPr>
        <w:t>a</w:t>
      </w:r>
      <w:r w:rsidRPr="002821AC">
        <w:rPr>
          <w:rFonts w:ascii="Georgia" w:eastAsia="Times New Roman" w:hAnsi="Georgia" w:cs="Times New Roman"/>
          <w:color w:val="333333"/>
          <w:sz w:val="21"/>
          <w:szCs w:val="21"/>
        </w:rPr>
        <w:t>,</w:t>
      </w:r>
      <w:r w:rsidRPr="002821AC">
        <w:rPr>
          <w:rFonts w:ascii="Georgia" w:eastAsia="Times New Roman" w:hAnsi="Georgia" w:cs="Times New Roman"/>
          <w:i/>
          <w:iCs/>
          <w:color w:val="333333"/>
          <w:sz w:val="20"/>
          <w:szCs w:val="20"/>
          <w:bdr w:val="none" w:sz="0" w:space="0" w:color="auto" w:frame="1"/>
        </w:rPr>
        <w:t>b</w:t>
      </w:r>
      <w:r w:rsidRPr="002821AC">
        <w:rPr>
          <w:rFonts w:ascii="Georgia" w:eastAsia="Times New Roman" w:hAnsi="Georgia" w:cs="Times New Roman"/>
          <w:color w:val="333333"/>
          <w:sz w:val="21"/>
          <w:szCs w:val="21"/>
        </w:rPr>
        <w:t>) in the horizontal axis. This is the area shown in . In particular the total area under the curve is 1, or 100%.</w:t>
      </w:r>
    </w:p>
    <w:p w14:paraId="18858B11" w14:textId="77777777" w:rsidR="002821AC" w:rsidRPr="002821AC" w:rsidRDefault="002821AC" w:rsidP="002821AC">
      <w:pPr>
        <w:shd w:val="clear" w:color="auto" w:fill="FFFFFF"/>
        <w:spacing w:after="0" w:line="439" w:lineRule="atLeast"/>
        <w:textAlignment w:val="baseline"/>
        <w:rPr>
          <w:rFonts w:ascii="Georgia" w:eastAsia="Times New Roman" w:hAnsi="Georgia" w:cs="Times New Roman"/>
          <w:i/>
          <w:iCs/>
          <w:color w:val="BB9966"/>
          <w:sz w:val="19"/>
          <w:szCs w:val="19"/>
        </w:rPr>
      </w:pPr>
      <w:r w:rsidRPr="002821AC">
        <w:rPr>
          <w:rFonts w:ascii="Georgia" w:eastAsia="Times New Roman" w:hAnsi="Georgia" w:cs="Times New Roman"/>
          <w:i/>
          <w:iCs/>
          <w:color w:val="000000"/>
          <w:sz w:val="20"/>
          <w:szCs w:val="20"/>
          <w:bdr w:val="none" w:sz="0" w:space="0" w:color="auto" w:frame="1"/>
        </w:rPr>
        <w:t>Figure 2.6</w:t>
      </w:r>
      <w:r w:rsidRPr="002821AC">
        <w:rPr>
          <w:rFonts w:ascii="Georgia" w:eastAsia="Times New Roman" w:hAnsi="Georgia" w:cs="Times New Roman"/>
          <w:i/>
          <w:iCs/>
          <w:color w:val="BB9966"/>
          <w:sz w:val="19"/>
          <w:szCs w:val="19"/>
        </w:rPr>
        <w:t> A Very Fine Relative Frequency Histogram</w:t>
      </w:r>
    </w:p>
    <w:p w14:paraId="5634CE3C" w14:textId="77777777" w:rsidR="002821AC" w:rsidRDefault="002821AC" w:rsidP="002821AC">
      <w:pPr>
        <w:spacing w:line="360" w:lineRule="auto"/>
      </w:pPr>
      <w:r>
        <w:rPr>
          <w:rFonts w:ascii="Calibri" w:eastAsia="Times New Roman" w:hAnsi="Calibri" w:cs="Calibri"/>
          <w:noProof/>
          <w:color w:val="2689C6"/>
          <w:sz w:val="25"/>
          <w:szCs w:val="25"/>
          <w:bdr w:val="none" w:sz="0" w:space="0" w:color="auto" w:frame="1"/>
          <w:shd w:val="clear" w:color="auto" w:fill="FFFFFF"/>
        </w:rPr>
        <w:drawing>
          <wp:inline distT="0" distB="0" distL="0" distR="0" wp14:anchorId="046AD7E4" wp14:editId="11E8E646">
            <wp:extent cx="5821680" cy="3462757"/>
            <wp:effectExtent l="0" t="0" r="7620" b="4445"/>
            <wp:docPr id="22" name="Picture 22" descr="http://images.flatworldknowledge.com/shafer/shafer-fig02_006.jpg">
              <a:hlinkClick xmlns:a="http://schemas.openxmlformats.org/drawingml/2006/main" r:id="rId4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images.flatworldknowledge.com/shafer/shafer-fig02_006.jpg">
                      <a:hlinkClick r:id="rId40" tgtFrame="&quot;_blank&quot;"/>
                    </pic:cNvPr>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821267" cy="3462512"/>
                    </a:xfrm>
                    <a:prstGeom prst="rect">
                      <a:avLst/>
                    </a:prstGeom>
                    <a:noFill/>
                    <a:ln>
                      <a:noFill/>
                    </a:ln>
                  </pic:spPr>
                </pic:pic>
              </a:graphicData>
            </a:graphic>
          </wp:inline>
        </w:drawing>
      </w:r>
    </w:p>
    <w:p w14:paraId="42D8C371" w14:textId="77777777" w:rsidR="00DE3497" w:rsidRPr="00DE3497" w:rsidRDefault="00DE3497" w:rsidP="00DE3497">
      <w:pPr>
        <w:shd w:val="clear" w:color="auto" w:fill="39892F"/>
        <w:spacing w:after="150" w:line="264" w:lineRule="atLeast"/>
        <w:jc w:val="center"/>
        <w:textAlignment w:val="baseline"/>
        <w:outlineLvl w:val="2"/>
        <w:rPr>
          <w:rFonts w:ascii="Calibri" w:eastAsia="Times New Roman" w:hAnsi="Calibri" w:cs="Calibri"/>
          <w:b/>
          <w:bCs/>
          <w:caps/>
          <w:color w:val="FFFFFF"/>
          <w:spacing w:val="30"/>
          <w:sz w:val="25"/>
          <w:szCs w:val="25"/>
        </w:rPr>
      </w:pPr>
      <w:r w:rsidRPr="00DE3497">
        <w:rPr>
          <w:rFonts w:ascii="Calibri" w:eastAsia="Times New Roman" w:hAnsi="Calibri" w:cs="Calibri"/>
          <w:b/>
          <w:bCs/>
          <w:caps/>
          <w:color w:val="FFFFFF"/>
          <w:spacing w:val="30"/>
          <w:sz w:val="25"/>
          <w:szCs w:val="25"/>
        </w:rPr>
        <w:t>KEY TAKEAWAYS</w:t>
      </w:r>
    </w:p>
    <w:p w14:paraId="10CE9242" w14:textId="77777777" w:rsidR="00DE3497" w:rsidRPr="00DE3497" w:rsidRDefault="00DE3497" w:rsidP="008A079B">
      <w:pPr>
        <w:numPr>
          <w:ilvl w:val="0"/>
          <w:numId w:val="23"/>
        </w:numPr>
        <w:shd w:val="clear" w:color="auto" w:fill="ECF9EA"/>
        <w:spacing w:after="0" w:line="360" w:lineRule="auto"/>
        <w:ind w:left="302" w:right="374"/>
        <w:textAlignment w:val="baseline"/>
        <w:rPr>
          <w:rFonts w:ascii="Calibri" w:eastAsia="Times New Roman" w:hAnsi="Calibri" w:cs="Calibri"/>
          <w:color w:val="333333"/>
          <w:sz w:val="20"/>
          <w:szCs w:val="20"/>
        </w:rPr>
      </w:pPr>
      <w:r w:rsidRPr="00DE3497">
        <w:rPr>
          <w:rFonts w:ascii="Calibri" w:eastAsia="Times New Roman" w:hAnsi="Calibri" w:cs="Calibri"/>
          <w:color w:val="333333"/>
          <w:sz w:val="20"/>
          <w:szCs w:val="20"/>
        </w:rPr>
        <w:t>Graphical representations of large data sets provide a quick overview of the nature of the data.</w:t>
      </w:r>
    </w:p>
    <w:p w14:paraId="5FCD9709" w14:textId="77777777" w:rsidR="00DE3497" w:rsidRPr="00DE3497" w:rsidRDefault="00DE3497" w:rsidP="008A079B">
      <w:pPr>
        <w:numPr>
          <w:ilvl w:val="0"/>
          <w:numId w:val="23"/>
        </w:numPr>
        <w:shd w:val="clear" w:color="auto" w:fill="ECF9EA"/>
        <w:spacing w:after="0" w:line="360" w:lineRule="auto"/>
        <w:ind w:left="302" w:right="374"/>
        <w:textAlignment w:val="baseline"/>
        <w:rPr>
          <w:rFonts w:ascii="Calibri" w:eastAsia="Times New Roman" w:hAnsi="Calibri" w:cs="Calibri"/>
          <w:color w:val="333333"/>
          <w:sz w:val="20"/>
          <w:szCs w:val="20"/>
        </w:rPr>
      </w:pPr>
      <w:r w:rsidRPr="00DE3497">
        <w:rPr>
          <w:rFonts w:ascii="Calibri" w:eastAsia="Times New Roman" w:hAnsi="Calibri" w:cs="Calibri"/>
          <w:color w:val="333333"/>
          <w:sz w:val="20"/>
          <w:szCs w:val="20"/>
        </w:rPr>
        <w:t>A population or a very large data set may be represented by a smooth curve. This curve is a very fine relative frequency histogram in which the exceedingly narrow vertical bars have been omitted.</w:t>
      </w:r>
    </w:p>
    <w:p w14:paraId="6D2822C9" w14:textId="77777777" w:rsidR="00923532" w:rsidRDefault="00DE3497" w:rsidP="008A079B">
      <w:pPr>
        <w:numPr>
          <w:ilvl w:val="0"/>
          <w:numId w:val="23"/>
        </w:numPr>
        <w:shd w:val="clear" w:color="auto" w:fill="ECF9EA"/>
        <w:spacing w:line="360" w:lineRule="auto"/>
        <w:ind w:left="302" w:right="374"/>
        <w:textAlignment w:val="baseline"/>
        <w:rPr>
          <w:rFonts w:ascii="Calibri" w:eastAsia="Times New Roman" w:hAnsi="Calibri" w:cs="Calibri"/>
          <w:color w:val="333333"/>
          <w:sz w:val="20"/>
          <w:szCs w:val="20"/>
        </w:rPr>
      </w:pPr>
      <w:r w:rsidRPr="00DE3497">
        <w:rPr>
          <w:rFonts w:ascii="Calibri" w:eastAsia="Times New Roman" w:hAnsi="Calibri" w:cs="Calibri"/>
          <w:color w:val="333333"/>
          <w:sz w:val="20"/>
          <w:szCs w:val="20"/>
        </w:rPr>
        <w:t>When a curve derived from a relative frequency histogram is used to describe a data set, the proportion of data with values between two numbers </w:t>
      </w:r>
      <w:r w:rsidRPr="00DE3497">
        <w:rPr>
          <w:rFonts w:ascii="Calibri" w:eastAsia="Times New Roman" w:hAnsi="Calibri" w:cs="Calibri"/>
          <w:i/>
          <w:iCs/>
          <w:color w:val="333333"/>
          <w:sz w:val="20"/>
          <w:szCs w:val="20"/>
          <w:bdr w:val="none" w:sz="0" w:space="0" w:color="auto" w:frame="1"/>
        </w:rPr>
        <w:t>a</w:t>
      </w:r>
      <w:r w:rsidRPr="00DE3497">
        <w:rPr>
          <w:rFonts w:ascii="Calibri" w:eastAsia="Times New Roman" w:hAnsi="Calibri" w:cs="Calibri"/>
          <w:color w:val="333333"/>
          <w:sz w:val="20"/>
          <w:szCs w:val="20"/>
        </w:rPr>
        <w:t> and </w:t>
      </w:r>
      <w:r w:rsidRPr="00DE3497">
        <w:rPr>
          <w:rFonts w:ascii="Calibri" w:eastAsia="Times New Roman" w:hAnsi="Calibri" w:cs="Calibri"/>
          <w:i/>
          <w:iCs/>
          <w:color w:val="333333"/>
          <w:sz w:val="20"/>
          <w:szCs w:val="20"/>
          <w:bdr w:val="none" w:sz="0" w:space="0" w:color="auto" w:frame="1"/>
        </w:rPr>
        <w:t>b</w:t>
      </w:r>
      <w:r w:rsidRPr="00DE3497">
        <w:rPr>
          <w:rFonts w:ascii="Calibri" w:eastAsia="Times New Roman" w:hAnsi="Calibri" w:cs="Calibri"/>
          <w:color w:val="333333"/>
          <w:sz w:val="20"/>
          <w:szCs w:val="20"/>
        </w:rPr>
        <w:t> is the area under the curve between </w:t>
      </w:r>
      <w:r w:rsidRPr="00DE3497">
        <w:rPr>
          <w:rFonts w:ascii="Calibri" w:eastAsia="Times New Roman" w:hAnsi="Calibri" w:cs="Calibri"/>
          <w:i/>
          <w:iCs/>
          <w:color w:val="333333"/>
          <w:sz w:val="20"/>
          <w:szCs w:val="20"/>
          <w:bdr w:val="none" w:sz="0" w:space="0" w:color="auto" w:frame="1"/>
        </w:rPr>
        <w:t>a</w:t>
      </w:r>
      <w:r w:rsidRPr="00DE3497">
        <w:rPr>
          <w:rFonts w:ascii="Calibri" w:eastAsia="Times New Roman" w:hAnsi="Calibri" w:cs="Calibri"/>
          <w:color w:val="333333"/>
          <w:sz w:val="20"/>
          <w:szCs w:val="20"/>
        </w:rPr>
        <w:t> and </w:t>
      </w:r>
      <w:r w:rsidRPr="00DE3497">
        <w:rPr>
          <w:rFonts w:ascii="Calibri" w:eastAsia="Times New Roman" w:hAnsi="Calibri" w:cs="Calibri"/>
          <w:i/>
          <w:iCs/>
          <w:color w:val="333333"/>
          <w:sz w:val="20"/>
          <w:szCs w:val="20"/>
          <w:bdr w:val="none" w:sz="0" w:space="0" w:color="auto" w:frame="1"/>
        </w:rPr>
        <w:t>b</w:t>
      </w:r>
      <w:r w:rsidR="00E66192">
        <w:rPr>
          <w:rFonts w:ascii="Calibri" w:eastAsia="Times New Roman" w:hAnsi="Calibri" w:cs="Calibri"/>
          <w:color w:val="333333"/>
          <w:sz w:val="20"/>
          <w:szCs w:val="20"/>
        </w:rPr>
        <w:t xml:space="preserve">, as illustrated in </w:t>
      </w:r>
      <w:hyperlink r:id="rId42" w:anchor="fwk-shafer-ch02_s01_s03_f03" w:history="1">
        <w:r w:rsidR="00E66192">
          <w:rPr>
            <w:rStyle w:val="Hyperlink"/>
            <w:rFonts w:ascii="Calibri" w:hAnsi="Calibri"/>
            <w:color w:val="2689C6"/>
            <w:sz w:val="20"/>
            <w:szCs w:val="20"/>
            <w:bdr w:val="none" w:sz="0" w:space="0" w:color="auto" w:frame="1"/>
            <w:shd w:val="clear" w:color="auto" w:fill="ECF9EA"/>
          </w:rPr>
          <w:t>Figure 2.6 "A Very Fine Relative Frequency Histogram"</w:t>
        </w:r>
      </w:hyperlink>
      <w:r w:rsidR="00E66192">
        <w:rPr>
          <w:rFonts w:ascii="Calibri" w:hAnsi="Calibri"/>
          <w:color w:val="333333"/>
          <w:sz w:val="20"/>
          <w:szCs w:val="20"/>
          <w:shd w:val="clear" w:color="auto" w:fill="ECF9EA"/>
        </w:rPr>
        <w:t>.</w:t>
      </w:r>
    </w:p>
    <w:p w14:paraId="37CB7627" w14:textId="77777777" w:rsidR="00573D53" w:rsidRDefault="00E66192" w:rsidP="00573D53">
      <w:pPr>
        <w:shd w:val="clear" w:color="auto" w:fill="ECF9EA"/>
        <w:spacing w:line="360" w:lineRule="auto"/>
        <w:ind w:left="302" w:right="374"/>
        <w:textAlignment w:val="baseline"/>
        <w:rPr>
          <w:rFonts w:ascii="Calibri" w:eastAsia="Times New Roman" w:hAnsi="Calibri" w:cs="Calibri"/>
          <w:color w:val="333333"/>
          <w:sz w:val="20"/>
          <w:szCs w:val="20"/>
        </w:rPr>
      </w:pPr>
      <w:r>
        <w:rPr>
          <w:rFonts w:ascii="Calibri" w:eastAsia="Times New Roman" w:hAnsi="Calibri" w:cs="Calibri"/>
          <w:noProof/>
          <w:color w:val="333333"/>
          <w:sz w:val="20"/>
          <w:szCs w:val="20"/>
        </w:rPr>
        <w:lastRenderedPageBreak/>
        <w:drawing>
          <wp:inline distT="0" distB="0" distL="0" distR="0" wp14:anchorId="2ED6D7DC" wp14:editId="0323D0E4">
            <wp:extent cx="5829300" cy="6484277"/>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43">
                      <a:extLst>
                        <a:ext uri="{28A0092B-C50C-407E-A947-70E740481C1C}">
                          <a14:useLocalDpi xmlns:a14="http://schemas.microsoft.com/office/drawing/2010/main" val="0"/>
                        </a:ext>
                      </a:extLst>
                    </a:blip>
                    <a:stretch>
                      <a:fillRect/>
                    </a:stretch>
                  </pic:blipFill>
                  <pic:spPr>
                    <a:xfrm>
                      <a:off x="0" y="0"/>
                      <a:ext cx="5829300" cy="6484277"/>
                    </a:xfrm>
                    <a:prstGeom prst="rect">
                      <a:avLst/>
                    </a:prstGeom>
                  </pic:spPr>
                </pic:pic>
              </a:graphicData>
            </a:graphic>
          </wp:inline>
        </w:drawing>
      </w:r>
      <w:r w:rsidR="00BF3DBD">
        <w:rPr>
          <w:rFonts w:ascii="Calibri" w:eastAsia="Times New Roman" w:hAnsi="Calibri" w:cs="Calibri"/>
          <w:noProof/>
          <w:color w:val="333333"/>
          <w:sz w:val="20"/>
          <w:szCs w:val="20"/>
        </w:rPr>
        <w:lastRenderedPageBreak/>
        <w:drawing>
          <wp:inline distT="0" distB="0" distL="0" distR="0" wp14:anchorId="101176A0" wp14:editId="090089A9">
            <wp:extent cx="5922905" cy="5600700"/>
            <wp:effectExtent l="0" t="0" r="190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44">
                      <a:extLst>
                        <a:ext uri="{28A0092B-C50C-407E-A947-70E740481C1C}">
                          <a14:useLocalDpi xmlns:a14="http://schemas.microsoft.com/office/drawing/2010/main" val="0"/>
                        </a:ext>
                      </a:extLst>
                    </a:blip>
                    <a:stretch>
                      <a:fillRect/>
                    </a:stretch>
                  </pic:blipFill>
                  <pic:spPr>
                    <a:xfrm>
                      <a:off x="0" y="0"/>
                      <a:ext cx="5923502" cy="5601265"/>
                    </a:xfrm>
                    <a:prstGeom prst="rect">
                      <a:avLst/>
                    </a:prstGeom>
                  </pic:spPr>
                </pic:pic>
              </a:graphicData>
            </a:graphic>
          </wp:inline>
        </w:drawing>
      </w:r>
      <w:r w:rsidR="00AE34DA">
        <w:rPr>
          <w:rFonts w:ascii="Calibri" w:eastAsia="Times New Roman" w:hAnsi="Calibri" w:cs="Calibri"/>
          <w:noProof/>
          <w:color w:val="333333"/>
          <w:sz w:val="20"/>
          <w:szCs w:val="20"/>
        </w:rPr>
        <w:lastRenderedPageBreak/>
        <w:drawing>
          <wp:inline distT="0" distB="0" distL="0" distR="0" wp14:anchorId="74ADBEFB" wp14:editId="488491ED">
            <wp:extent cx="5852160" cy="6257549"/>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45">
                      <a:extLst>
                        <a:ext uri="{28A0092B-C50C-407E-A947-70E740481C1C}">
                          <a14:useLocalDpi xmlns:a14="http://schemas.microsoft.com/office/drawing/2010/main" val="0"/>
                        </a:ext>
                      </a:extLst>
                    </a:blip>
                    <a:stretch>
                      <a:fillRect/>
                    </a:stretch>
                  </pic:blipFill>
                  <pic:spPr>
                    <a:xfrm>
                      <a:off x="0" y="0"/>
                      <a:ext cx="5853837" cy="6259342"/>
                    </a:xfrm>
                    <a:prstGeom prst="rect">
                      <a:avLst/>
                    </a:prstGeom>
                  </pic:spPr>
                </pic:pic>
              </a:graphicData>
            </a:graphic>
          </wp:inline>
        </w:drawing>
      </w:r>
      <w:r w:rsidR="007E5789">
        <w:rPr>
          <w:rFonts w:ascii="Calibri" w:eastAsia="Times New Roman" w:hAnsi="Calibri" w:cs="Calibri"/>
          <w:noProof/>
          <w:color w:val="333333"/>
          <w:sz w:val="20"/>
          <w:szCs w:val="20"/>
        </w:rPr>
        <w:lastRenderedPageBreak/>
        <w:drawing>
          <wp:inline distT="0" distB="0" distL="0" distR="0" wp14:anchorId="20DF1CEC" wp14:editId="2A654BD3">
            <wp:extent cx="5928360" cy="6808599"/>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46">
                      <a:extLst>
                        <a:ext uri="{28A0092B-C50C-407E-A947-70E740481C1C}">
                          <a14:useLocalDpi xmlns:a14="http://schemas.microsoft.com/office/drawing/2010/main" val="0"/>
                        </a:ext>
                      </a:extLst>
                    </a:blip>
                    <a:stretch>
                      <a:fillRect/>
                    </a:stretch>
                  </pic:blipFill>
                  <pic:spPr>
                    <a:xfrm>
                      <a:off x="0" y="0"/>
                      <a:ext cx="5928360" cy="6808599"/>
                    </a:xfrm>
                    <a:prstGeom prst="rect">
                      <a:avLst/>
                    </a:prstGeom>
                  </pic:spPr>
                </pic:pic>
              </a:graphicData>
            </a:graphic>
          </wp:inline>
        </w:drawing>
      </w:r>
    </w:p>
    <w:p w14:paraId="138076D6" w14:textId="77777777" w:rsidR="00ED0BD7" w:rsidRDefault="00ED0BD7" w:rsidP="00573D53">
      <w:pPr>
        <w:shd w:val="clear" w:color="auto" w:fill="ECF9EA"/>
        <w:spacing w:line="360" w:lineRule="auto"/>
        <w:ind w:left="302" w:right="374"/>
        <w:textAlignment w:val="baseline"/>
        <w:rPr>
          <w:rFonts w:ascii="Calibri" w:eastAsia="Times New Roman" w:hAnsi="Calibri" w:cs="Calibri"/>
          <w:color w:val="333333"/>
          <w:sz w:val="20"/>
          <w:szCs w:val="20"/>
        </w:rPr>
      </w:pPr>
      <w:r>
        <w:rPr>
          <w:rFonts w:ascii="Calibri" w:eastAsia="Times New Roman" w:hAnsi="Calibri" w:cs="Calibri"/>
          <w:noProof/>
          <w:color w:val="333333"/>
          <w:sz w:val="20"/>
          <w:szCs w:val="20"/>
        </w:rPr>
        <w:lastRenderedPageBreak/>
        <w:drawing>
          <wp:inline distT="0" distB="0" distL="0" distR="0" wp14:anchorId="0B1A9913" wp14:editId="166F22F4">
            <wp:extent cx="5943600" cy="5171566"/>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47">
                      <a:extLst>
                        <a:ext uri="{28A0092B-C50C-407E-A947-70E740481C1C}">
                          <a14:useLocalDpi xmlns:a14="http://schemas.microsoft.com/office/drawing/2010/main" val="0"/>
                        </a:ext>
                      </a:extLst>
                    </a:blip>
                    <a:stretch>
                      <a:fillRect/>
                    </a:stretch>
                  </pic:blipFill>
                  <pic:spPr>
                    <a:xfrm>
                      <a:off x="0" y="0"/>
                      <a:ext cx="5943600" cy="5171566"/>
                    </a:xfrm>
                    <a:prstGeom prst="rect">
                      <a:avLst/>
                    </a:prstGeom>
                  </pic:spPr>
                </pic:pic>
              </a:graphicData>
            </a:graphic>
          </wp:inline>
        </w:drawing>
      </w:r>
    </w:p>
    <w:p w14:paraId="425B99DA" w14:textId="77777777" w:rsidR="00A512BA" w:rsidRDefault="00A512BA" w:rsidP="00573D53">
      <w:pPr>
        <w:shd w:val="clear" w:color="auto" w:fill="ECF9EA"/>
        <w:spacing w:line="360" w:lineRule="auto"/>
        <w:ind w:left="302" w:right="374"/>
        <w:textAlignment w:val="baseline"/>
        <w:rPr>
          <w:rFonts w:ascii="Calibri" w:eastAsia="Times New Roman" w:hAnsi="Calibri" w:cs="Calibri"/>
          <w:color w:val="333333"/>
          <w:sz w:val="20"/>
          <w:szCs w:val="20"/>
        </w:rPr>
      </w:pPr>
      <w:r>
        <w:rPr>
          <w:rFonts w:ascii="Calibri" w:eastAsia="Times New Roman" w:hAnsi="Calibri" w:cs="Calibri"/>
          <w:noProof/>
          <w:color w:val="333333"/>
          <w:sz w:val="20"/>
          <w:szCs w:val="20"/>
        </w:rPr>
        <w:lastRenderedPageBreak/>
        <w:drawing>
          <wp:inline distT="0" distB="0" distL="0" distR="0" wp14:anchorId="409CB532" wp14:editId="56E00EBD">
            <wp:extent cx="5974080" cy="6295267"/>
            <wp:effectExtent l="0" t="0" r="762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48">
                      <a:extLst>
                        <a:ext uri="{28A0092B-C50C-407E-A947-70E740481C1C}">
                          <a14:useLocalDpi xmlns:a14="http://schemas.microsoft.com/office/drawing/2010/main" val="0"/>
                        </a:ext>
                      </a:extLst>
                    </a:blip>
                    <a:stretch>
                      <a:fillRect/>
                    </a:stretch>
                  </pic:blipFill>
                  <pic:spPr>
                    <a:xfrm>
                      <a:off x="0" y="0"/>
                      <a:ext cx="5976618" cy="6297941"/>
                    </a:xfrm>
                    <a:prstGeom prst="rect">
                      <a:avLst/>
                    </a:prstGeom>
                  </pic:spPr>
                </pic:pic>
              </a:graphicData>
            </a:graphic>
          </wp:inline>
        </w:drawing>
      </w:r>
    </w:p>
    <w:p w14:paraId="4F2A1D2E" w14:textId="77777777" w:rsidR="000E0A6F" w:rsidRDefault="000E0A6F" w:rsidP="00573D53">
      <w:pPr>
        <w:shd w:val="clear" w:color="auto" w:fill="ECF9EA"/>
        <w:spacing w:line="360" w:lineRule="auto"/>
        <w:ind w:left="302" w:right="374"/>
        <w:textAlignment w:val="baseline"/>
        <w:rPr>
          <w:rFonts w:ascii="Calibri" w:eastAsia="Times New Roman" w:hAnsi="Calibri" w:cs="Calibri"/>
          <w:color w:val="333333"/>
          <w:sz w:val="20"/>
          <w:szCs w:val="20"/>
        </w:rPr>
      </w:pPr>
      <w:r>
        <w:rPr>
          <w:rFonts w:ascii="Calibri" w:eastAsia="Times New Roman" w:hAnsi="Calibri" w:cs="Calibri"/>
          <w:noProof/>
          <w:color w:val="333333"/>
          <w:sz w:val="20"/>
          <w:szCs w:val="20"/>
        </w:rPr>
        <w:lastRenderedPageBreak/>
        <w:drawing>
          <wp:inline distT="0" distB="0" distL="0" distR="0" wp14:anchorId="6CA23EC0" wp14:editId="274E40A4">
            <wp:extent cx="6117606" cy="6278880"/>
            <wp:effectExtent l="0" t="0" r="0" b="762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49">
                      <a:extLst>
                        <a:ext uri="{28A0092B-C50C-407E-A947-70E740481C1C}">
                          <a14:useLocalDpi xmlns:a14="http://schemas.microsoft.com/office/drawing/2010/main" val="0"/>
                        </a:ext>
                      </a:extLst>
                    </a:blip>
                    <a:stretch>
                      <a:fillRect/>
                    </a:stretch>
                  </pic:blipFill>
                  <pic:spPr>
                    <a:xfrm>
                      <a:off x="0" y="0"/>
                      <a:ext cx="6117606" cy="6278880"/>
                    </a:xfrm>
                    <a:prstGeom prst="rect">
                      <a:avLst/>
                    </a:prstGeom>
                  </pic:spPr>
                </pic:pic>
              </a:graphicData>
            </a:graphic>
          </wp:inline>
        </w:drawing>
      </w:r>
    </w:p>
    <w:p w14:paraId="1DAE5783" w14:textId="77777777" w:rsidR="004E7A7E" w:rsidRDefault="004E7A7E" w:rsidP="00573D53">
      <w:pPr>
        <w:shd w:val="clear" w:color="auto" w:fill="ECF9EA"/>
        <w:spacing w:line="360" w:lineRule="auto"/>
        <w:ind w:left="302" w:right="374"/>
        <w:textAlignment w:val="baseline"/>
        <w:rPr>
          <w:rFonts w:ascii="Calibri" w:eastAsia="Times New Roman" w:hAnsi="Calibri" w:cs="Calibri"/>
          <w:color w:val="333333"/>
          <w:sz w:val="20"/>
          <w:szCs w:val="20"/>
        </w:rPr>
      </w:pPr>
      <w:r>
        <w:rPr>
          <w:rFonts w:ascii="Calibri" w:eastAsia="Times New Roman" w:hAnsi="Calibri" w:cs="Calibri"/>
          <w:noProof/>
          <w:color w:val="333333"/>
          <w:sz w:val="20"/>
          <w:szCs w:val="20"/>
        </w:rPr>
        <w:lastRenderedPageBreak/>
        <w:drawing>
          <wp:inline distT="0" distB="0" distL="0" distR="0" wp14:anchorId="001294D8" wp14:editId="63E4DDF6">
            <wp:extent cx="6142067" cy="4789284"/>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50">
                      <a:extLst>
                        <a:ext uri="{28A0092B-C50C-407E-A947-70E740481C1C}">
                          <a14:useLocalDpi xmlns:a14="http://schemas.microsoft.com/office/drawing/2010/main" val="0"/>
                        </a:ext>
                      </a:extLst>
                    </a:blip>
                    <a:stretch>
                      <a:fillRect/>
                    </a:stretch>
                  </pic:blipFill>
                  <pic:spPr>
                    <a:xfrm>
                      <a:off x="0" y="0"/>
                      <a:ext cx="6141392" cy="4788758"/>
                    </a:xfrm>
                    <a:prstGeom prst="rect">
                      <a:avLst/>
                    </a:prstGeom>
                  </pic:spPr>
                </pic:pic>
              </a:graphicData>
            </a:graphic>
          </wp:inline>
        </w:drawing>
      </w:r>
    </w:p>
    <w:p w14:paraId="44600259" w14:textId="77777777" w:rsidR="00C8610A" w:rsidRDefault="00C8610A" w:rsidP="00C8610A">
      <w:pPr>
        <w:pStyle w:val="Heading2"/>
        <w:shd w:val="clear" w:color="auto" w:fill="FFFFFF"/>
        <w:spacing w:before="0" w:line="439" w:lineRule="atLeast"/>
        <w:textAlignment w:val="baseline"/>
        <w:rPr>
          <w:rStyle w:val="title-prefix"/>
          <w:rFonts w:ascii="Calibri" w:hAnsi="Calibri"/>
          <w:color w:val="333333"/>
          <w:sz w:val="34"/>
          <w:szCs w:val="34"/>
          <w:bdr w:val="none" w:sz="0" w:space="0" w:color="auto" w:frame="1"/>
        </w:rPr>
      </w:pPr>
    </w:p>
    <w:p w14:paraId="3246EE4B" w14:textId="77777777" w:rsidR="00C8610A" w:rsidRDefault="00C8610A" w:rsidP="00C8610A">
      <w:pPr>
        <w:pStyle w:val="Heading2"/>
        <w:shd w:val="clear" w:color="auto" w:fill="FFFFFF"/>
        <w:spacing w:before="0" w:line="439" w:lineRule="atLeast"/>
        <w:textAlignment w:val="baseline"/>
        <w:rPr>
          <w:rFonts w:ascii="Calibri" w:hAnsi="Calibri"/>
          <w:color w:val="333333"/>
        </w:rPr>
      </w:pPr>
      <w:r>
        <w:rPr>
          <w:rStyle w:val="title-prefix"/>
          <w:rFonts w:ascii="Calibri" w:hAnsi="Calibri"/>
          <w:color w:val="333333"/>
          <w:sz w:val="34"/>
          <w:szCs w:val="34"/>
          <w:bdr w:val="none" w:sz="0" w:space="0" w:color="auto" w:frame="1"/>
        </w:rPr>
        <w:t>2.2</w:t>
      </w:r>
      <w:r>
        <w:rPr>
          <w:rStyle w:val="apple-converted-space"/>
          <w:rFonts w:ascii="Calibri" w:hAnsi="Calibri"/>
          <w:color w:val="333333"/>
        </w:rPr>
        <w:t> </w:t>
      </w:r>
      <w:r>
        <w:rPr>
          <w:rFonts w:ascii="Calibri" w:hAnsi="Calibri"/>
          <w:color w:val="333333"/>
        </w:rPr>
        <w:t>Measures of Central Location</w:t>
      </w:r>
    </w:p>
    <w:p w14:paraId="6630848B" w14:textId="77777777" w:rsidR="00C8610A" w:rsidRPr="00C8610A" w:rsidRDefault="00C8610A" w:rsidP="00C8610A"/>
    <w:p w14:paraId="6E59A568" w14:textId="77777777" w:rsidR="00C8610A" w:rsidRDefault="00C8610A" w:rsidP="00C8610A">
      <w:pPr>
        <w:pStyle w:val="Heading3"/>
        <w:shd w:val="clear" w:color="auto" w:fill="D2D1C2"/>
        <w:spacing w:before="0" w:beforeAutospacing="0" w:after="150" w:afterAutospacing="0" w:line="264" w:lineRule="atLeast"/>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14:paraId="002B699E" w14:textId="77777777" w:rsidR="00C8610A" w:rsidRDefault="00C8610A" w:rsidP="008A079B">
      <w:pPr>
        <w:numPr>
          <w:ilvl w:val="0"/>
          <w:numId w:val="24"/>
        </w:numPr>
        <w:shd w:val="clear" w:color="auto" w:fill="EAE9DC"/>
        <w:spacing w:after="0" w:line="360" w:lineRule="auto"/>
        <w:ind w:left="302" w:right="374"/>
        <w:textAlignment w:val="baseline"/>
        <w:rPr>
          <w:rFonts w:ascii="Calibri" w:hAnsi="Calibri"/>
          <w:color w:val="333333"/>
          <w:sz w:val="20"/>
          <w:szCs w:val="20"/>
        </w:rPr>
      </w:pPr>
      <w:r>
        <w:rPr>
          <w:rFonts w:ascii="Calibri" w:hAnsi="Calibri"/>
          <w:color w:val="333333"/>
          <w:sz w:val="20"/>
          <w:szCs w:val="20"/>
        </w:rPr>
        <w:t>To learn the concept of the “center” of a data set.</w:t>
      </w:r>
    </w:p>
    <w:p w14:paraId="1C7F75FE" w14:textId="77777777" w:rsidR="00C8610A" w:rsidRDefault="00C8610A" w:rsidP="008A079B">
      <w:pPr>
        <w:numPr>
          <w:ilvl w:val="0"/>
          <w:numId w:val="24"/>
        </w:numPr>
        <w:shd w:val="clear" w:color="auto" w:fill="EAE9DC"/>
        <w:spacing w:after="0" w:line="360" w:lineRule="auto"/>
        <w:ind w:left="302" w:right="374"/>
        <w:textAlignment w:val="baseline"/>
        <w:rPr>
          <w:rFonts w:ascii="Calibri" w:hAnsi="Calibri"/>
          <w:color w:val="333333"/>
          <w:sz w:val="20"/>
          <w:szCs w:val="20"/>
        </w:rPr>
      </w:pPr>
      <w:r>
        <w:rPr>
          <w:rFonts w:ascii="Calibri" w:hAnsi="Calibri"/>
          <w:color w:val="333333"/>
          <w:sz w:val="20"/>
          <w:szCs w:val="20"/>
        </w:rPr>
        <w:t>To learn the meaning of each of three measures of the center of a data set—the mean, the median, and the mode—and how to compute each one.</w:t>
      </w:r>
    </w:p>
    <w:p w14:paraId="60DE4F77" w14:textId="77777777" w:rsidR="00C8610A" w:rsidRDefault="00C8610A" w:rsidP="00C8610A">
      <w:pPr>
        <w:pStyle w:val="para"/>
        <w:shd w:val="clear" w:color="auto" w:fill="FFFFFF"/>
        <w:spacing w:before="0" w:beforeAutospacing="0" w:after="0" w:afterAutospacing="0" w:line="439" w:lineRule="atLeast"/>
        <w:textAlignment w:val="baseline"/>
        <w:rPr>
          <w:rFonts w:ascii="Georgia" w:hAnsi="Georgia"/>
          <w:color w:val="333333"/>
          <w:sz w:val="21"/>
          <w:szCs w:val="21"/>
        </w:rPr>
      </w:pPr>
    </w:p>
    <w:p w14:paraId="4B9B6750" w14:textId="77777777" w:rsidR="00C8610A" w:rsidRDefault="00C8610A" w:rsidP="00C8610A">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 xml:space="preserve">This section could be titled “three kinds of averages of a data set.” Any kind of “average” is meant to be an answer to the question “Where do the data center?” It is thus a measure of the central location of the data set. We will see that the nature of the data set, as indicated by a relative frequency </w:t>
      </w:r>
      <w:r>
        <w:rPr>
          <w:rFonts w:ascii="Georgia" w:hAnsi="Georgia"/>
          <w:color w:val="333333"/>
          <w:sz w:val="21"/>
          <w:szCs w:val="21"/>
        </w:rPr>
        <w:lastRenderedPageBreak/>
        <w:t>histogram, will determine what constitutes a good answer. Different shapes of the histogram call for different measures of central location.</w:t>
      </w:r>
    </w:p>
    <w:p w14:paraId="23D75529" w14:textId="77777777" w:rsidR="00C8610A" w:rsidRDefault="00C8610A" w:rsidP="00C8610A">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16EACB5B" w14:textId="77777777" w:rsidR="00C8610A" w:rsidRDefault="00C8610A" w:rsidP="00C8610A">
      <w:pPr>
        <w:pStyle w:val="Heading2"/>
        <w:shd w:val="clear" w:color="auto" w:fill="FFFFFF"/>
        <w:spacing w:before="0" w:line="360" w:lineRule="auto"/>
        <w:textAlignment w:val="baseline"/>
        <w:rPr>
          <w:rFonts w:ascii="Calibri" w:hAnsi="Calibri"/>
          <w:color w:val="333333"/>
          <w:sz w:val="28"/>
          <w:szCs w:val="28"/>
        </w:rPr>
      </w:pPr>
      <w:r>
        <w:rPr>
          <w:rFonts w:ascii="Calibri" w:hAnsi="Calibri"/>
          <w:color w:val="333333"/>
          <w:sz w:val="28"/>
          <w:szCs w:val="28"/>
        </w:rPr>
        <w:t>The Mean</w:t>
      </w:r>
    </w:p>
    <w:p w14:paraId="48882425" w14:textId="77777777" w:rsidR="00C8610A" w:rsidRDefault="00C8610A" w:rsidP="00C8610A">
      <w:pPr>
        <w:pStyle w:val="para"/>
        <w:shd w:val="clear" w:color="auto" w:fill="FFFFFF"/>
        <w:spacing w:before="0" w:beforeAutospacing="0" w:after="0" w:afterAutospacing="0" w:line="360" w:lineRule="auto"/>
        <w:textAlignment w:val="baseline"/>
        <w:rPr>
          <w:rFonts w:ascii="Georgia" w:hAnsi="Georgia"/>
          <w:color w:val="333333"/>
          <w:sz w:val="20"/>
          <w:szCs w:val="20"/>
        </w:rPr>
      </w:pPr>
      <w:r>
        <w:rPr>
          <w:rFonts w:ascii="Georgia" w:hAnsi="Georgia"/>
          <w:color w:val="333333"/>
          <w:sz w:val="20"/>
          <w:szCs w:val="20"/>
        </w:rPr>
        <w:t>The first measure of central location is the usual “average” that is familiar to everyone. In the formula in the following definition we introduce the standard summation notation Σ, where Σ is the capital Greek letter sigma. In general, the notation Σ followed by a second mathematical symbol means to add up all the values that the second symbol can take in the context of the problem. Here is an example to illustrate this.</w:t>
      </w:r>
    </w:p>
    <w:p w14:paraId="29DF8139" w14:textId="77777777" w:rsidR="00C8610A" w:rsidRDefault="00C8610A" w:rsidP="00C8610A">
      <w:pPr>
        <w:pStyle w:val="para"/>
        <w:shd w:val="clear" w:color="auto" w:fill="FFFFFF"/>
        <w:spacing w:before="0" w:beforeAutospacing="0" w:after="0" w:afterAutospacing="0" w:line="360" w:lineRule="auto"/>
        <w:textAlignment w:val="baseline"/>
        <w:rPr>
          <w:rFonts w:ascii="Georgia" w:hAnsi="Georgia"/>
          <w:color w:val="333333"/>
          <w:sz w:val="20"/>
          <w:szCs w:val="20"/>
        </w:rPr>
      </w:pPr>
    </w:p>
    <w:p w14:paraId="7E6D431E" w14:textId="77777777" w:rsidR="00C8610A" w:rsidRDefault="00C8610A" w:rsidP="00573D53">
      <w:pPr>
        <w:shd w:val="clear" w:color="auto" w:fill="ECF9EA"/>
        <w:spacing w:line="360" w:lineRule="auto"/>
        <w:ind w:left="302" w:right="374"/>
        <w:textAlignment w:val="baseline"/>
        <w:rPr>
          <w:rFonts w:ascii="Calibri" w:eastAsia="Times New Roman" w:hAnsi="Calibri" w:cs="Calibri"/>
          <w:color w:val="333333"/>
          <w:sz w:val="20"/>
          <w:szCs w:val="20"/>
        </w:rPr>
      </w:pPr>
      <w:r>
        <w:rPr>
          <w:rFonts w:ascii="Calibri" w:eastAsia="Times New Roman" w:hAnsi="Calibri" w:cs="Calibri"/>
          <w:noProof/>
          <w:color w:val="333333"/>
          <w:sz w:val="20"/>
          <w:szCs w:val="20"/>
        </w:rPr>
        <w:drawing>
          <wp:inline distT="0" distB="0" distL="0" distR="0" wp14:anchorId="5E2408BF" wp14:editId="277081D2">
            <wp:extent cx="5937025" cy="2948940"/>
            <wp:effectExtent l="0" t="0" r="6985"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51">
                      <a:extLst>
                        <a:ext uri="{28A0092B-C50C-407E-A947-70E740481C1C}">
                          <a14:useLocalDpi xmlns:a14="http://schemas.microsoft.com/office/drawing/2010/main" val="0"/>
                        </a:ext>
                      </a:extLst>
                    </a:blip>
                    <a:stretch>
                      <a:fillRect/>
                    </a:stretch>
                  </pic:blipFill>
                  <pic:spPr>
                    <a:xfrm>
                      <a:off x="0" y="0"/>
                      <a:ext cx="5939642" cy="2950240"/>
                    </a:xfrm>
                    <a:prstGeom prst="rect">
                      <a:avLst/>
                    </a:prstGeom>
                  </pic:spPr>
                </pic:pic>
              </a:graphicData>
            </a:graphic>
          </wp:inline>
        </w:drawing>
      </w:r>
    </w:p>
    <w:p w14:paraId="40B4C6D1" w14:textId="77777777" w:rsidR="00997197" w:rsidRDefault="00997197" w:rsidP="00997197">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In the definition we follow the convention of using lowercase</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n</w:t>
      </w:r>
      <w:r>
        <w:rPr>
          <w:rStyle w:val="apple-converted-space"/>
          <w:rFonts w:ascii="Georgia" w:hAnsi="Georgia"/>
          <w:color w:val="333333"/>
          <w:sz w:val="21"/>
          <w:szCs w:val="21"/>
        </w:rPr>
        <w:t> </w:t>
      </w:r>
      <w:r>
        <w:rPr>
          <w:rFonts w:ascii="Georgia" w:hAnsi="Georgia"/>
          <w:color w:val="333333"/>
          <w:sz w:val="21"/>
          <w:szCs w:val="21"/>
        </w:rPr>
        <w:t>to denote the number of measurements in a sample, which is called the</w:t>
      </w:r>
      <w:r>
        <w:rPr>
          <w:rStyle w:val="apple-converted-space"/>
          <w:rFonts w:ascii="Georgia" w:hAnsi="Georgia"/>
          <w:color w:val="333333"/>
          <w:sz w:val="21"/>
          <w:szCs w:val="21"/>
        </w:rPr>
        <w:t> </w:t>
      </w:r>
      <w:r>
        <w:rPr>
          <w:rStyle w:val="Strong"/>
          <w:rFonts w:ascii="Georgia" w:hAnsi="Georgia"/>
          <w:color w:val="333333"/>
          <w:sz w:val="20"/>
          <w:szCs w:val="20"/>
          <w:bdr w:val="none" w:sz="0" w:space="0" w:color="auto" w:frame="1"/>
        </w:rPr>
        <w:t>sample size</w:t>
      </w:r>
      <w:r>
        <w:rPr>
          <w:rFonts w:ascii="Georgia" w:hAnsi="Georgia"/>
          <w:color w:val="333333"/>
          <w:sz w:val="21"/>
          <w:szCs w:val="21"/>
        </w:rPr>
        <w:t>.</w:t>
      </w:r>
    </w:p>
    <w:p w14:paraId="723C0F92" w14:textId="77777777" w:rsidR="00997197" w:rsidRDefault="00997197" w:rsidP="00573D53">
      <w:pPr>
        <w:shd w:val="clear" w:color="auto" w:fill="ECF9EA"/>
        <w:spacing w:line="360" w:lineRule="auto"/>
        <w:ind w:left="302" w:right="374"/>
        <w:textAlignment w:val="baseline"/>
        <w:rPr>
          <w:rFonts w:ascii="Calibri" w:eastAsia="Times New Roman" w:hAnsi="Calibri" w:cs="Calibri"/>
          <w:color w:val="333333"/>
          <w:sz w:val="20"/>
          <w:szCs w:val="20"/>
        </w:rPr>
      </w:pPr>
      <w:r>
        <w:rPr>
          <w:rFonts w:ascii="Calibri" w:eastAsia="Times New Roman" w:hAnsi="Calibri" w:cs="Calibri"/>
          <w:noProof/>
          <w:color w:val="333333"/>
          <w:sz w:val="20"/>
          <w:szCs w:val="20"/>
        </w:rPr>
        <w:lastRenderedPageBreak/>
        <w:drawing>
          <wp:inline distT="0" distB="0" distL="0" distR="0" wp14:anchorId="2231277D" wp14:editId="52C4A3DA">
            <wp:extent cx="6055638" cy="5109108"/>
            <wp:effectExtent l="0" t="0" r="254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52">
                      <a:extLst>
                        <a:ext uri="{28A0092B-C50C-407E-A947-70E740481C1C}">
                          <a14:useLocalDpi xmlns:a14="http://schemas.microsoft.com/office/drawing/2010/main" val="0"/>
                        </a:ext>
                      </a:extLst>
                    </a:blip>
                    <a:stretch>
                      <a:fillRect/>
                    </a:stretch>
                  </pic:blipFill>
                  <pic:spPr>
                    <a:xfrm>
                      <a:off x="0" y="0"/>
                      <a:ext cx="6060614" cy="5113306"/>
                    </a:xfrm>
                    <a:prstGeom prst="rect">
                      <a:avLst/>
                    </a:prstGeom>
                  </pic:spPr>
                </pic:pic>
              </a:graphicData>
            </a:graphic>
          </wp:inline>
        </w:drawing>
      </w:r>
    </w:p>
    <w:p w14:paraId="052E5778" w14:textId="77777777" w:rsidR="009171F1" w:rsidRDefault="009171F1" w:rsidP="00573D53">
      <w:pPr>
        <w:shd w:val="clear" w:color="auto" w:fill="ECF9EA"/>
        <w:spacing w:line="360" w:lineRule="auto"/>
        <w:ind w:left="302" w:right="374"/>
        <w:textAlignment w:val="baseline"/>
        <w:rPr>
          <w:rFonts w:ascii="Calibri" w:eastAsia="Times New Roman" w:hAnsi="Calibri" w:cs="Calibri"/>
          <w:color w:val="333333"/>
          <w:sz w:val="20"/>
          <w:szCs w:val="20"/>
        </w:rPr>
      </w:pPr>
      <w:r>
        <w:rPr>
          <w:rFonts w:ascii="Calibri" w:eastAsia="Times New Roman" w:hAnsi="Calibri" w:cs="Calibri"/>
          <w:noProof/>
          <w:color w:val="333333"/>
          <w:sz w:val="20"/>
          <w:szCs w:val="20"/>
        </w:rPr>
        <w:lastRenderedPageBreak/>
        <w:drawing>
          <wp:inline distT="0" distB="0" distL="0" distR="0" wp14:anchorId="5CCEB9EF" wp14:editId="01BFFA91">
            <wp:extent cx="6109157" cy="6606540"/>
            <wp:effectExtent l="0" t="0" r="6350" b="381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53">
                      <a:extLst>
                        <a:ext uri="{28A0092B-C50C-407E-A947-70E740481C1C}">
                          <a14:useLocalDpi xmlns:a14="http://schemas.microsoft.com/office/drawing/2010/main" val="0"/>
                        </a:ext>
                      </a:extLst>
                    </a:blip>
                    <a:stretch>
                      <a:fillRect/>
                    </a:stretch>
                  </pic:blipFill>
                  <pic:spPr>
                    <a:xfrm>
                      <a:off x="0" y="0"/>
                      <a:ext cx="6109354" cy="6606754"/>
                    </a:xfrm>
                    <a:prstGeom prst="rect">
                      <a:avLst/>
                    </a:prstGeom>
                  </pic:spPr>
                </pic:pic>
              </a:graphicData>
            </a:graphic>
          </wp:inline>
        </w:drawing>
      </w:r>
    </w:p>
    <w:p w14:paraId="5DDE3AC8" w14:textId="77777777" w:rsidR="0010515E" w:rsidRDefault="00C14966" w:rsidP="00573D53">
      <w:pPr>
        <w:shd w:val="clear" w:color="auto" w:fill="ECF9EA"/>
        <w:spacing w:line="360" w:lineRule="auto"/>
        <w:ind w:left="302" w:right="374"/>
        <w:textAlignment w:val="baseline"/>
        <w:rPr>
          <w:rFonts w:ascii="Calibri" w:eastAsia="Times New Roman" w:hAnsi="Calibri" w:cs="Calibri"/>
          <w:color w:val="333333"/>
          <w:sz w:val="20"/>
          <w:szCs w:val="20"/>
        </w:rPr>
      </w:pPr>
      <w:r>
        <w:rPr>
          <w:rFonts w:ascii="Calibri" w:eastAsia="Times New Roman" w:hAnsi="Calibri" w:cs="Calibri"/>
          <w:noProof/>
          <w:color w:val="333333"/>
          <w:sz w:val="20"/>
          <w:szCs w:val="20"/>
        </w:rPr>
        <w:lastRenderedPageBreak/>
        <w:drawing>
          <wp:inline distT="0" distB="0" distL="0" distR="0" wp14:anchorId="3CFC4001" wp14:editId="34302A1A">
            <wp:extent cx="6064137" cy="5956042"/>
            <wp:effectExtent l="0" t="0" r="0" b="698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54">
                      <a:extLst>
                        <a:ext uri="{28A0092B-C50C-407E-A947-70E740481C1C}">
                          <a14:useLocalDpi xmlns:a14="http://schemas.microsoft.com/office/drawing/2010/main" val="0"/>
                        </a:ext>
                      </a:extLst>
                    </a:blip>
                    <a:stretch>
                      <a:fillRect/>
                    </a:stretch>
                  </pic:blipFill>
                  <pic:spPr>
                    <a:xfrm>
                      <a:off x="0" y="0"/>
                      <a:ext cx="6064137" cy="5956042"/>
                    </a:xfrm>
                    <a:prstGeom prst="rect">
                      <a:avLst/>
                    </a:prstGeom>
                  </pic:spPr>
                </pic:pic>
              </a:graphicData>
            </a:graphic>
          </wp:inline>
        </w:drawing>
      </w:r>
    </w:p>
    <w:p w14:paraId="31820098" w14:textId="77777777" w:rsidR="00C14966" w:rsidRDefault="0010515E" w:rsidP="0010515E">
      <w:pPr>
        <w:spacing w:line="360" w:lineRule="auto"/>
        <w:rPr>
          <w:rFonts w:ascii="Georgia" w:hAnsi="Georgia"/>
          <w:color w:val="333333"/>
          <w:sz w:val="20"/>
          <w:szCs w:val="20"/>
          <w:shd w:val="clear" w:color="auto" w:fill="FFFFFF"/>
        </w:rPr>
      </w:pPr>
      <w:r>
        <w:rPr>
          <w:rFonts w:ascii="Calibri" w:eastAsia="Times New Roman" w:hAnsi="Calibri" w:cs="Calibri"/>
          <w:color w:val="333333"/>
          <w:sz w:val="20"/>
          <w:szCs w:val="20"/>
        </w:rPr>
        <w:br w:type="page"/>
      </w:r>
      <w:r>
        <w:rPr>
          <w:rFonts w:ascii="Georgia" w:hAnsi="Georgia"/>
          <w:color w:val="333333"/>
          <w:sz w:val="20"/>
          <w:szCs w:val="20"/>
          <w:shd w:val="clear" w:color="auto" w:fill="FFFFFF"/>
        </w:rPr>
        <w:lastRenderedPageBreak/>
        <w:t>In the examples above the data sets were described as samples. Therefore the means were sample means, denoted by</w:t>
      </w:r>
      <w:r w:rsidRPr="0010515E">
        <w:rPr>
          <w:rStyle w:val="apple-converted-space"/>
          <w:color w:val="333333"/>
          <w:sz w:val="20"/>
          <w:szCs w:val="20"/>
          <w:shd w:val="clear" w:color="auto" w:fill="FFFFFF"/>
        </w:rPr>
        <w:t> </w:t>
      </w:r>
      <w:r w:rsidRPr="0010515E">
        <w:rPr>
          <w:rStyle w:val="st"/>
          <w:rFonts w:ascii="Georgia" w:hAnsi="Georgia" w:cs="Arial"/>
          <w:color w:val="222222"/>
          <w:sz w:val="20"/>
          <w:szCs w:val="20"/>
        </w:rPr>
        <w:t>x</w:t>
      </w:r>
      <w:r w:rsidRPr="0010515E">
        <w:rPr>
          <w:rStyle w:val="st"/>
          <w:rFonts w:ascii="Times New Roman" w:hAnsi="Times New Roman" w:cs="Times New Roman"/>
          <w:color w:val="222222"/>
          <w:sz w:val="20"/>
          <w:szCs w:val="20"/>
        </w:rPr>
        <w:t>̅</w:t>
      </w:r>
      <w:r w:rsidRPr="0010515E">
        <w:rPr>
          <w:rStyle w:val="mo"/>
          <w:rFonts w:ascii="Georgia" w:hAnsi="Georgia"/>
          <w:color w:val="333333"/>
          <w:sz w:val="20"/>
          <w:szCs w:val="20"/>
          <w:bdr w:val="none" w:sz="0" w:space="0" w:color="auto" w:frame="1"/>
          <w:shd w:val="clear" w:color="auto" w:fill="FFFFFF"/>
        </w:rPr>
        <w:t>.</w:t>
      </w:r>
      <w:r>
        <w:rPr>
          <w:rStyle w:val="apple-converted-space"/>
          <w:rFonts w:ascii="Georgia" w:hAnsi="Georgia"/>
          <w:color w:val="333333"/>
          <w:sz w:val="20"/>
          <w:szCs w:val="20"/>
          <w:shd w:val="clear" w:color="auto" w:fill="FFFFFF"/>
        </w:rPr>
        <w:t> </w:t>
      </w:r>
      <w:r>
        <w:rPr>
          <w:rFonts w:ascii="Georgia" w:hAnsi="Georgia"/>
          <w:color w:val="333333"/>
          <w:sz w:val="20"/>
          <w:szCs w:val="20"/>
          <w:shd w:val="clear" w:color="auto" w:fill="FFFFFF"/>
        </w:rPr>
        <w:t>If the data come from a census, so that there is a measurement for every element of the population, then the mean is calculated by exactly the same process of summing all the measurements and dividing by how many of them there are, but it is now the</w:t>
      </w:r>
      <w:r>
        <w:rPr>
          <w:rStyle w:val="apple-converted-space"/>
          <w:rFonts w:ascii="Georgia" w:hAnsi="Georgia"/>
          <w:color w:val="333333"/>
          <w:sz w:val="20"/>
          <w:szCs w:val="20"/>
          <w:shd w:val="clear" w:color="auto" w:fill="FFFFFF"/>
        </w:rPr>
        <w:t> </w:t>
      </w:r>
      <w:r>
        <w:rPr>
          <w:rStyle w:val="Emphasis"/>
          <w:rFonts w:ascii="Georgia" w:hAnsi="Georgia"/>
          <w:color w:val="333333"/>
          <w:sz w:val="20"/>
          <w:szCs w:val="20"/>
          <w:bdr w:val="none" w:sz="0" w:space="0" w:color="auto" w:frame="1"/>
          <w:shd w:val="clear" w:color="auto" w:fill="FFFFFF"/>
        </w:rPr>
        <w:t>population mean</w:t>
      </w:r>
      <w:r>
        <w:rPr>
          <w:rStyle w:val="apple-converted-space"/>
          <w:rFonts w:ascii="Georgia" w:hAnsi="Georgia"/>
          <w:color w:val="333333"/>
          <w:sz w:val="20"/>
          <w:szCs w:val="20"/>
          <w:shd w:val="clear" w:color="auto" w:fill="FFFFFF"/>
        </w:rPr>
        <w:t> </w:t>
      </w:r>
      <w:r>
        <w:rPr>
          <w:rFonts w:ascii="Georgia" w:hAnsi="Georgia"/>
          <w:color w:val="333333"/>
          <w:sz w:val="20"/>
          <w:szCs w:val="20"/>
          <w:shd w:val="clear" w:color="auto" w:fill="FFFFFF"/>
        </w:rPr>
        <w:t>and is denoted by</w:t>
      </w:r>
      <w:r>
        <w:rPr>
          <w:rStyle w:val="apple-converted-space"/>
          <w:rFonts w:ascii="Georgia" w:hAnsi="Georgia"/>
          <w:color w:val="333333"/>
          <w:sz w:val="20"/>
          <w:szCs w:val="20"/>
          <w:shd w:val="clear" w:color="auto" w:fill="FFFFFF"/>
        </w:rPr>
        <w:t> </w:t>
      </w:r>
      <w:r>
        <w:rPr>
          <w:rStyle w:val="Emphasis"/>
          <w:rFonts w:ascii="Georgia" w:hAnsi="Georgia"/>
          <w:color w:val="333333"/>
          <w:sz w:val="20"/>
          <w:szCs w:val="20"/>
          <w:bdr w:val="none" w:sz="0" w:space="0" w:color="auto" w:frame="1"/>
          <w:shd w:val="clear" w:color="auto" w:fill="FFFFFF"/>
        </w:rPr>
        <w:t>μ</w:t>
      </w:r>
      <w:r>
        <w:rPr>
          <w:rFonts w:ascii="Georgia" w:hAnsi="Georgia"/>
          <w:color w:val="333333"/>
          <w:sz w:val="20"/>
          <w:szCs w:val="20"/>
          <w:shd w:val="clear" w:color="auto" w:fill="FFFFFF"/>
        </w:rPr>
        <w:t>, the lower case Greek letter mu.</w:t>
      </w:r>
    </w:p>
    <w:p w14:paraId="635D9D4F" w14:textId="77777777" w:rsidR="0010515E" w:rsidRDefault="0010515E" w:rsidP="0010515E">
      <w:pPr>
        <w:rPr>
          <w:rFonts w:ascii="Calibri" w:eastAsia="Times New Roman" w:hAnsi="Calibri" w:cs="Calibri"/>
          <w:color w:val="333333"/>
          <w:sz w:val="20"/>
          <w:szCs w:val="20"/>
        </w:rPr>
      </w:pPr>
      <w:r>
        <w:rPr>
          <w:rFonts w:ascii="Calibri" w:eastAsia="Times New Roman" w:hAnsi="Calibri" w:cs="Calibri"/>
          <w:noProof/>
          <w:color w:val="333333"/>
          <w:sz w:val="20"/>
          <w:szCs w:val="20"/>
        </w:rPr>
        <w:drawing>
          <wp:inline distT="0" distB="0" distL="0" distR="0" wp14:anchorId="36CBF9B8" wp14:editId="4A37CC41">
            <wp:extent cx="5771100" cy="1920240"/>
            <wp:effectExtent l="0" t="0" r="1270" b="381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55">
                      <a:extLst>
                        <a:ext uri="{28A0092B-C50C-407E-A947-70E740481C1C}">
                          <a14:useLocalDpi xmlns:a14="http://schemas.microsoft.com/office/drawing/2010/main" val="0"/>
                        </a:ext>
                      </a:extLst>
                    </a:blip>
                    <a:stretch>
                      <a:fillRect/>
                    </a:stretch>
                  </pic:blipFill>
                  <pic:spPr>
                    <a:xfrm>
                      <a:off x="0" y="0"/>
                      <a:ext cx="5771100" cy="1920240"/>
                    </a:xfrm>
                    <a:prstGeom prst="rect">
                      <a:avLst/>
                    </a:prstGeom>
                  </pic:spPr>
                </pic:pic>
              </a:graphicData>
            </a:graphic>
          </wp:inline>
        </w:drawing>
      </w:r>
    </w:p>
    <w:p w14:paraId="1968D497" w14:textId="77777777" w:rsidR="0010515E" w:rsidRDefault="0010515E" w:rsidP="00C21598">
      <w:pPr>
        <w:pStyle w:val="para"/>
        <w:shd w:val="clear" w:color="auto" w:fill="FFFFFF"/>
        <w:spacing w:before="0" w:beforeAutospacing="0" w:after="0" w:afterAutospacing="0" w:line="360" w:lineRule="auto"/>
        <w:textAlignment w:val="baseline"/>
        <w:rPr>
          <w:rFonts w:ascii="Georgia" w:hAnsi="Georgia"/>
          <w:color w:val="333333"/>
          <w:sz w:val="20"/>
          <w:szCs w:val="20"/>
        </w:rPr>
      </w:pPr>
      <w:r>
        <w:rPr>
          <w:rFonts w:ascii="Georgia" w:hAnsi="Georgia"/>
          <w:color w:val="333333"/>
          <w:sz w:val="20"/>
          <w:szCs w:val="20"/>
        </w:rPr>
        <w:t>The mean of two numbers is the number that is halfway between them. For example, the average of the numbers 5 and 17 is (5 + 17) ∕ 2 = 11, which is 6 units above 5 and 6 units below 17. In this sense the average 11 is the “center” of the data set {5,17}. For larger data sets the mean can similarly be regarded as the “center” of the data.</w:t>
      </w:r>
    </w:p>
    <w:p w14:paraId="65B0661E" w14:textId="77777777" w:rsidR="00C21598" w:rsidRDefault="00C21598" w:rsidP="00C21598">
      <w:pPr>
        <w:pStyle w:val="para"/>
        <w:shd w:val="clear" w:color="auto" w:fill="FFFFFF"/>
        <w:spacing w:before="0" w:beforeAutospacing="0" w:after="0" w:afterAutospacing="0" w:line="360" w:lineRule="auto"/>
        <w:textAlignment w:val="baseline"/>
        <w:rPr>
          <w:rFonts w:ascii="Georgia" w:hAnsi="Georgia"/>
          <w:color w:val="333333"/>
          <w:sz w:val="20"/>
          <w:szCs w:val="20"/>
        </w:rPr>
      </w:pPr>
    </w:p>
    <w:p w14:paraId="3B4A6EC1" w14:textId="77777777" w:rsidR="0010515E" w:rsidRDefault="0010515E" w:rsidP="00C21598">
      <w:pPr>
        <w:pStyle w:val="Heading2"/>
        <w:shd w:val="clear" w:color="auto" w:fill="FFFFFF"/>
        <w:spacing w:before="0" w:line="360" w:lineRule="auto"/>
        <w:textAlignment w:val="baseline"/>
        <w:rPr>
          <w:rFonts w:ascii="Calibri" w:hAnsi="Calibri"/>
          <w:color w:val="333333"/>
          <w:sz w:val="28"/>
          <w:szCs w:val="28"/>
        </w:rPr>
      </w:pPr>
      <w:r>
        <w:rPr>
          <w:rFonts w:ascii="Calibri" w:hAnsi="Calibri"/>
          <w:color w:val="333333"/>
          <w:sz w:val="28"/>
          <w:szCs w:val="28"/>
        </w:rPr>
        <w:t>The Median</w:t>
      </w:r>
    </w:p>
    <w:p w14:paraId="3187C47F" w14:textId="77777777" w:rsidR="0010515E" w:rsidRDefault="0010515E" w:rsidP="00C21598">
      <w:pPr>
        <w:pStyle w:val="para"/>
        <w:shd w:val="clear" w:color="auto" w:fill="FFFFFF"/>
        <w:spacing w:before="0" w:beforeAutospacing="0" w:after="0" w:afterAutospacing="0" w:line="360" w:lineRule="auto"/>
        <w:textAlignment w:val="baseline"/>
        <w:rPr>
          <w:rFonts w:ascii="Georgia" w:hAnsi="Georgia"/>
          <w:color w:val="333333"/>
          <w:sz w:val="20"/>
          <w:szCs w:val="20"/>
        </w:rPr>
      </w:pPr>
      <w:r>
        <w:rPr>
          <w:rFonts w:ascii="Georgia" w:hAnsi="Georgia"/>
          <w:color w:val="333333"/>
          <w:sz w:val="20"/>
          <w:szCs w:val="20"/>
        </w:rPr>
        <w:t>To see why another concept of average is needed, consider the following situation. Suppose we are interested in the average yearly income of employees at a large corporation. We take a random sample of seven employees, obtaining the sample data (rounded to the nearest hundred dollars, and expressed in thousands of dollars).</w:t>
      </w:r>
    </w:p>
    <w:p w14:paraId="408A0292" w14:textId="77777777" w:rsidR="0010515E" w:rsidRDefault="0010515E" w:rsidP="0010515E">
      <w:pPr>
        <w:rPr>
          <w:rFonts w:ascii="Calibri" w:eastAsia="Times New Roman" w:hAnsi="Calibri" w:cs="Calibri"/>
          <w:color w:val="333333"/>
          <w:sz w:val="20"/>
          <w:szCs w:val="20"/>
        </w:rPr>
      </w:pPr>
    </w:p>
    <w:p w14:paraId="09916AFE" w14:textId="77777777" w:rsidR="00C21598" w:rsidRDefault="00C21598" w:rsidP="00C21598">
      <w:pPr>
        <w:jc w:val="center"/>
        <w:rPr>
          <w:rFonts w:ascii="Georgia" w:eastAsia="Times New Roman" w:hAnsi="Georgia" w:cs="Calibri"/>
          <w:b/>
          <w:color w:val="333333"/>
          <w:sz w:val="16"/>
          <w:szCs w:val="16"/>
        </w:rPr>
      </w:pPr>
      <w:r w:rsidRPr="000A4E09">
        <w:rPr>
          <w:rFonts w:ascii="Georgia" w:eastAsia="Times New Roman" w:hAnsi="Georgia" w:cs="Calibri"/>
          <w:b/>
          <w:color w:val="333333"/>
          <w:sz w:val="16"/>
          <w:szCs w:val="16"/>
        </w:rPr>
        <w:t>24.8 22.8 24.6 192.5 25.2 18.5 23.7</w:t>
      </w:r>
    </w:p>
    <w:p w14:paraId="2AC23E7C" w14:textId="77777777" w:rsidR="000A4E09" w:rsidRDefault="000A4E09" w:rsidP="00C21598">
      <w:pPr>
        <w:jc w:val="center"/>
        <w:rPr>
          <w:rFonts w:ascii="Georgia" w:eastAsia="Times New Roman" w:hAnsi="Georgia" w:cs="Calibri"/>
          <w:b/>
          <w:color w:val="333333"/>
          <w:sz w:val="16"/>
          <w:szCs w:val="16"/>
        </w:rPr>
      </w:pPr>
    </w:p>
    <w:p w14:paraId="78E3D4F7" w14:textId="77777777" w:rsidR="000A4E09" w:rsidRDefault="000A4E09" w:rsidP="000A4E09">
      <w:pPr>
        <w:spacing w:line="360" w:lineRule="auto"/>
        <w:rPr>
          <w:rFonts w:ascii="Georgia" w:hAnsi="Georgia"/>
          <w:color w:val="333333"/>
          <w:sz w:val="20"/>
          <w:szCs w:val="20"/>
          <w:shd w:val="clear" w:color="auto" w:fill="FFFFFF"/>
        </w:rPr>
      </w:pPr>
      <w:r w:rsidRPr="000A4E09">
        <w:rPr>
          <w:rFonts w:ascii="Georgia" w:hAnsi="Georgia"/>
          <w:color w:val="333333"/>
          <w:sz w:val="20"/>
          <w:szCs w:val="20"/>
          <w:shd w:val="clear" w:color="auto" w:fill="FFFFFF"/>
        </w:rPr>
        <w:t>The mean (rounded to one decimal place) is</w:t>
      </w:r>
      <w:r>
        <w:rPr>
          <w:rStyle w:val="apple-converted-space"/>
          <w:rFonts w:ascii="Georgia" w:hAnsi="Georgia"/>
          <w:color w:val="333333"/>
          <w:sz w:val="20"/>
          <w:szCs w:val="20"/>
          <w:shd w:val="clear" w:color="auto" w:fill="FFFFFF"/>
        </w:rPr>
        <w:t xml:space="preserve"> </w:t>
      </w:r>
      <w:r w:rsidRPr="0010515E">
        <w:rPr>
          <w:rStyle w:val="st"/>
          <w:rFonts w:ascii="Georgia" w:hAnsi="Georgia" w:cs="Arial"/>
          <w:color w:val="222222"/>
          <w:sz w:val="20"/>
          <w:szCs w:val="20"/>
        </w:rPr>
        <w:t>x</w:t>
      </w:r>
      <w:r w:rsidRPr="0010515E">
        <w:rPr>
          <w:rStyle w:val="st"/>
          <w:rFonts w:ascii="Times New Roman" w:hAnsi="Times New Roman" w:cs="Times New Roman"/>
          <w:color w:val="222222"/>
          <w:sz w:val="20"/>
          <w:szCs w:val="20"/>
        </w:rPr>
        <w:t>̅</w:t>
      </w:r>
      <w:r>
        <w:rPr>
          <w:rStyle w:val="st"/>
          <w:rFonts w:ascii="Times New Roman" w:hAnsi="Times New Roman" w:cs="Times New Roman"/>
          <w:color w:val="222222"/>
          <w:sz w:val="20"/>
          <w:szCs w:val="20"/>
        </w:rPr>
        <w:t>-</w:t>
      </w:r>
      <w:r w:rsidRPr="000A4E09">
        <w:rPr>
          <w:rStyle w:val="mn"/>
          <w:rFonts w:ascii="Georgia" w:hAnsi="Georgia"/>
          <w:color w:val="333333"/>
          <w:sz w:val="20"/>
          <w:szCs w:val="20"/>
          <w:bdr w:val="none" w:sz="0" w:space="0" w:color="auto" w:frame="1"/>
          <w:shd w:val="clear" w:color="auto" w:fill="FFFFFF"/>
        </w:rPr>
        <w:t>47.4</w:t>
      </w:r>
      <w:r w:rsidRPr="000A4E09">
        <w:rPr>
          <w:rFonts w:ascii="Georgia" w:hAnsi="Georgia"/>
          <w:color w:val="333333"/>
          <w:sz w:val="20"/>
          <w:szCs w:val="20"/>
          <w:shd w:val="clear" w:color="auto" w:fill="FFFFFF"/>
        </w:rPr>
        <w:t>, but the statement “the average income of employees at this corporation is $47,400” is surely misleading. It is approximately twice what six of the seven employees in the sample make and is nowhere near what any of them makes. It is easy to see what went wrong: the presence of the one executive in the sample, whose salary is so large compared to everyone else’s, caused the numerator in the formula for the sample mean to be far too large, pulling the mean far to the right of where we think that the average “ought” to be, namely around $24,000 or $25,000. The number 192.5 in our data set is called an</w:t>
      </w:r>
      <w:r w:rsidRPr="000A4E09">
        <w:rPr>
          <w:rStyle w:val="apple-converted-space"/>
          <w:rFonts w:ascii="Georgia" w:hAnsi="Georgia"/>
          <w:color w:val="333333"/>
          <w:sz w:val="20"/>
          <w:szCs w:val="20"/>
          <w:shd w:val="clear" w:color="auto" w:fill="FFFFFF"/>
        </w:rPr>
        <w:t> </w:t>
      </w:r>
      <w:r w:rsidRPr="000A4E09">
        <w:rPr>
          <w:rStyle w:val="Strong"/>
          <w:rFonts w:ascii="Georgia" w:hAnsi="Georgia"/>
          <w:color w:val="333333"/>
          <w:sz w:val="20"/>
          <w:szCs w:val="20"/>
          <w:bdr w:val="none" w:sz="0" w:space="0" w:color="auto" w:frame="1"/>
          <w:shd w:val="clear" w:color="auto" w:fill="FFFFFF"/>
        </w:rPr>
        <w:t>outlier</w:t>
      </w:r>
      <w:r w:rsidRPr="000A4E09">
        <w:rPr>
          <w:rFonts w:ascii="Georgia" w:hAnsi="Georgia"/>
          <w:color w:val="333333"/>
          <w:sz w:val="20"/>
          <w:szCs w:val="20"/>
          <w:shd w:val="clear" w:color="auto" w:fill="FFFFFF"/>
        </w:rPr>
        <w:t xml:space="preserve">, a number that is far removed from most or all of the </w:t>
      </w:r>
      <w:r w:rsidRPr="000A4E09">
        <w:rPr>
          <w:rFonts w:ascii="Georgia" w:hAnsi="Georgia"/>
          <w:color w:val="333333"/>
          <w:sz w:val="20"/>
          <w:szCs w:val="20"/>
          <w:shd w:val="clear" w:color="auto" w:fill="FFFFFF"/>
        </w:rPr>
        <w:lastRenderedPageBreak/>
        <w:t>remaining measurements. Many times an outlier is the result of some sort of error, but not always, as is the case here. We would get a better measure of the “center” of the data if we were to arrange the data in numerical order,</w:t>
      </w:r>
    </w:p>
    <w:p w14:paraId="576DF13A" w14:textId="77777777" w:rsidR="000A4E09" w:rsidRDefault="000A4E09" w:rsidP="000A4E09">
      <w:pPr>
        <w:spacing w:line="360" w:lineRule="auto"/>
        <w:jc w:val="center"/>
        <w:rPr>
          <w:rFonts w:ascii="Georgia" w:hAnsi="Georgia"/>
          <w:b/>
          <w:color w:val="333333"/>
          <w:sz w:val="16"/>
          <w:szCs w:val="16"/>
          <w:shd w:val="clear" w:color="auto" w:fill="FFFFFF"/>
        </w:rPr>
      </w:pPr>
      <w:r w:rsidRPr="000A4E09">
        <w:rPr>
          <w:rFonts w:ascii="Georgia" w:hAnsi="Georgia"/>
          <w:b/>
          <w:color w:val="333333"/>
          <w:sz w:val="16"/>
          <w:szCs w:val="16"/>
          <w:shd w:val="clear" w:color="auto" w:fill="FFFFFF"/>
        </w:rPr>
        <w:t>18.5 22.8 23.7 24.6 24.8 25.2 192.5</w:t>
      </w:r>
    </w:p>
    <w:p w14:paraId="2FCC34AF" w14:textId="77777777" w:rsidR="000A4E09" w:rsidRDefault="000A4E09" w:rsidP="000A4E09">
      <w:pPr>
        <w:spacing w:line="360" w:lineRule="auto"/>
        <w:rPr>
          <w:rFonts w:ascii="Georgia" w:hAnsi="Georgia"/>
          <w:color w:val="333333"/>
          <w:sz w:val="20"/>
          <w:szCs w:val="20"/>
          <w:shd w:val="clear" w:color="auto" w:fill="FFFFFF"/>
        </w:rPr>
      </w:pPr>
      <w:r>
        <w:rPr>
          <w:rFonts w:ascii="Georgia" w:hAnsi="Georgia"/>
          <w:color w:val="333333"/>
          <w:sz w:val="20"/>
          <w:szCs w:val="20"/>
          <w:shd w:val="clear" w:color="auto" w:fill="FFFFFF"/>
        </w:rPr>
        <w:t xml:space="preserve">then select the middle number in the list, in this case 24.6. The result is called the </w:t>
      </w:r>
      <w:r>
        <w:rPr>
          <w:rStyle w:val="Emphasis"/>
          <w:rFonts w:ascii="Georgia" w:hAnsi="Georgia"/>
          <w:color w:val="333333"/>
          <w:sz w:val="20"/>
          <w:szCs w:val="20"/>
          <w:bdr w:val="none" w:sz="0" w:space="0" w:color="auto" w:frame="1"/>
          <w:shd w:val="clear" w:color="auto" w:fill="FFFFFF"/>
        </w:rPr>
        <w:t>median</w:t>
      </w:r>
      <w:r>
        <w:rPr>
          <w:rStyle w:val="apple-converted-space"/>
          <w:rFonts w:ascii="Georgia" w:hAnsi="Georgia"/>
          <w:color w:val="333333"/>
          <w:sz w:val="20"/>
          <w:szCs w:val="20"/>
          <w:shd w:val="clear" w:color="auto" w:fill="FFFFFF"/>
        </w:rPr>
        <w:t> </w:t>
      </w:r>
      <w:r>
        <w:rPr>
          <w:rFonts w:ascii="Georgia" w:hAnsi="Georgia"/>
          <w:color w:val="333333"/>
          <w:sz w:val="20"/>
          <w:szCs w:val="20"/>
          <w:shd w:val="clear" w:color="auto" w:fill="FFFFFF"/>
        </w:rPr>
        <w:t>of the data set, and has the property that roughly half of the measurements are larger than it is, and roughly half are smaller. In this sense it locates the center of the data. If there are an even number of measurements in the data set, then there will be two middle elements when all are lined up in order, so we take the mean of the middle two as the median. Thus we have the following definition.</w:t>
      </w:r>
    </w:p>
    <w:p w14:paraId="480DE5A8" w14:textId="77777777" w:rsidR="000A4E09" w:rsidRDefault="000A4E09" w:rsidP="000A4E09">
      <w:pPr>
        <w:pStyle w:val="Heading3"/>
        <w:shd w:val="clear" w:color="auto" w:fill="F4F4F4"/>
        <w:spacing w:before="0" w:beforeAutospacing="0" w:after="0" w:afterAutospacing="0" w:line="360" w:lineRule="auto"/>
        <w:textAlignment w:val="baseline"/>
        <w:rPr>
          <w:rFonts w:ascii="Calibri" w:hAnsi="Calibri"/>
          <w:color w:val="333333"/>
          <w:sz w:val="30"/>
          <w:szCs w:val="30"/>
        </w:rPr>
      </w:pPr>
      <w:r>
        <w:rPr>
          <w:rFonts w:ascii="Calibri" w:hAnsi="Calibri"/>
          <w:color w:val="333333"/>
          <w:sz w:val="30"/>
          <w:szCs w:val="30"/>
        </w:rPr>
        <w:t>Definition</w:t>
      </w:r>
    </w:p>
    <w:p w14:paraId="58302DD4" w14:textId="77777777" w:rsidR="000A4E09" w:rsidRDefault="000A4E09" w:rsidP="000A4E09">
      <w:pPr>
        <w:pStyle w:val="para"/>
        <w:shd w:val="clear" w:color="auto" w:fill="F4F4F4"/>
        <w:spacing w:before="0" w:beforeAutospacing="0" w:after="0" w:afterAutospacing="0" w:line="360" w:lineRule="auto"/>
        <w:textAlignment w:val="baseline"/>
        <w:rPr>
          <w:rFonts w:ascii="Georgia" w:hAnsi="Georgia"/>
          <w:color w:val="333333"/>
          <w:sz w:val="20"/>
          <w:szCs w:val="20"/>
        </w:rPr>
      </w:pPr>
      <w:r>
        <w:rPr>
          <w:rStyle w:val="Emphasis"/>
          <w:rFonts w:ascii="Georgia" w:hAnsi="Georgia"/>
          <w:color w:val="333333"/>
          <w:sz w:val="20"/>
          <w:szCs w:val="20"/>
          <w:bdr w:val="none" w:sz="0" w:space="0" w:color="auto" w:frame="1"/>
        </w:rPr>
        <w:t>The</w:t>
      </w:r>
      <w:r>
        <w:rPr>
          <w:rStyle w:val="apple-converted-space"/>
          <w:rFonts w:ascii="Georgia" w:hAnsi="Georgia"/>
          <w:color w:val="333333"/>
          <w:sz w:val="20"/>
          <w:szCs w:val="20"/>
        </w:rPr>
        <w:t> </w:t>
      </w:r>
      <w:r>
        <w:rPr>
          <w:rStyle w:val="marginterm"/>
          <w:rFonts w:ascii="Georgia" w:eastAsiaTheme="majorEastAsia" w:hAnsi="Georgia"/>
          <w:color w:val="333333"/>
          <w:sz w:val="20"/>
          <w:szCs w:val="20"/>
          <w:bdr w:val="none" w:sz="0" w:space="0" w:color="auto" w:frame="1"/>
        </w:rPr>
        <w:t>sample median</w:t>
      </w:r>
      <w:r>
        <w:rPr>
          <w:rStyle w:val="apple-converted-space"/>
          <w:rFonts w:ascii="Georgia" w:hAnsi="Georgia"/>
          <w:color w:val="333333"/>
          <w:sz w:val="20"/>
          <w:szCs w:val="20"/>
        </w:rPr>
        <w:t> </w:t>
      </w:r>
      <w:r w:rsidR="00FB3F45" w:rsidRPr="00FB3F45">
        <w:rPr>
          <w:rStyle w:val="ft"/>
          <w:rFonts w:ascii="Georgia" w:hAnsi="Georgia" w:cs="Arial"/>
          <w:color w:val="222222"/>
          <w:sz w:val="20"/>
          <w:szCs w:val="20"/>
        </w:rPr>
        <w:t>x^~</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of a set of sample data for which there are an odd number of measurements is the middle measurement when the data are arranged in numerical order. The sample median</w:t>
      </w:r>
      <w:r>
        <w:rPr>
          <w:rStyle w:val="apple-converted-space"/>
          <w:rFonts w:ascii="Georgia" w:hAnsi="Georgia"/>
          <w:i/>
          <w:iCs/>
          <w:color w:val="333333"/>
          <w:sz w:val="20"/>
          <w:szCs w:val="20"/>
          <w:bdr w:val="none" w:sz="0" w:space="0" w:color="auto" w:frame="1"/>
        </w:rPr>
        <w:t> </w:t>
      </w:r>
      <w:r w:rsidR="00FB3F45" w:rsidRPr="00FB3F45">
        <w:rPr>
          <w:rStyle w:val="ft"/>
          <w:rFonts w:ascii="Georgia" w:hAnsi="Georgia" w:cs="Arial"/>
          <w:color w:val="222222"/>
          <w:sz w:val="20"/>
          <w:szCs w:val="20"/>
        </w:rPr>
        <w:t>x^~</w:t>
      </w:r>
      <w:r w:rsidR="00FB3F45">
        <w:rPr>
          <w:rStyle w:val="ft"/>
          <w:rFonts w:ascii="Arial" w:hAnsi="Arial" w:cs="Arial"/>
          <w:color w:val="222222"/>
        </w:rPr>
        <w:t xml:space="preserve"> </w:t>
      </w:r>
      <w:r>
        <w:rPr>
          <w:rStyle w:val="Emphasis"/>
          <w:rFonts w:ascii="Georgia" w:hAnsi="Georgia"/>
          <w:color w:val="333333"/>
          <w:sz w:val="20"/>
          <w:szCs w:val="20"/>
          <w:bdr w:val="none" w:sz="0" w:space="0" w:color="auto" w:frame="1"/>
        </w:rPr>
        <w:t>of a set of sample data for which there are an even number of measurements is the mean of the two middle measurements when the data are arranged in numerical order.</w:t>
      </w:r>
    </w:p>
    <w:p w14:paraId="4B5B0903" w14:textId="77777777" w:rsidR="000A4E09" w:rsidRDefault="000A4E09" w:rsidP="000A4E09">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7E75A09C" w14:textId="77777777" w:rsidR="000A4E09" w:rsidRDefault="000A4E09" w:rsidP="000A4E09">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The population median is defined in a similar way, but we will not have occasion to refer to it again in this text.</w:t>
      </w:r>
    </w:p>
    <w:p w14:paraId="019F8FCA" w14:textId="77777777" w:rsidR="000A4E09" w:rsidRDefault="000A4E09" w:rsidP="000A4E09">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615BE976" w14:textId="77777777" w:rsidR="000A4E09" w:rsidRDefault="000A4E09" w:rsidP="000A4E09">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The median is a value that divides the observations in a data set so that 50% of the data are on its left and the other 50% on its right. In accordance with</w:t>
      </w:r>
      <w:r>
        <w:rPr>
          <w:rStyle w:val="apple-converted-space"/>
          <w:rFonts w:ascii="Georgia" w:hAnsi="Georgia"/>
          <w:color w:val="333333"/>
          <w:sz w:val="21"/>
          <w:szCs w:val="21"/>
        </w:rPr>
        <w:t> </w:t>
      </w:r>
      <w:r>
        <w:rPr>
          <w:rFonts w:ascii="Georgia" w:hAnsi="Georgia"/>
          <w:color w:val="333333"/>
          <w:sz w:val="21"/>
          <w:szCs w:val="21"/>
        </w:rPr>
        <w:t>, therefore, in the curve that represents the distribution of the data, a vertical line drawn at the median divides the area in two, area 0.5 (50% of the total area 1) to the left and area 0.5 (50% of the total area 1) to the right, as shown in</w:t>
      </w:r>
      <w:r>
        <w:rPr>
          <w:rStyle w:val="apple-converted-space"/>
          <w:rFonts w:ascii="Georgia" w:hAnsi="Georgia"/>
          <w:color w:val="333333"/>
          <w:sz w:val="21"/>
          <w:szCs w:val="21"/>
        </w:rPr>
        <w:t> </w:t>
      </w:r>
      <w:r>
        <w:rPr>
          <w:rFonts w:ascii="Georgia" w:hAnsi="Georgia"/>
          <w:color w:val="333333"/>
          <w:sz w:val="21"/>
          <w:szCs w:val="21"/>
        </w:rPr>
        <w:t>. In our income example the median, $24,600, clearly gave a much better measure of the middle of the data set than did the mean $47,400. This is typical for situations in which the distribution is skewed. (Skewness and symmetry of distributions are discussed at the end of this subsection.)</w:t>
      </w:r>
    </w:p>
    <w:p w14:paraId="1E182CBC" w14:textId="77777777" w:rsidR="000A4E09" w:rsidRDefault="000A4E09" w:rsidP="000A4E09">
      <w:pPr>
        <w:spacing w:line="360" w:lineRule="auto"/>
        <w:rPr>
          <w:rFonts w:ascii="Georgia" w:eastAsia="Times New Roman" w:hAnsi="Georgia" w:cs="Calibri"/>
          <w:b/>
          <w:color w:val="333333"/>
          <w:sz w:val="16"/>
          <w:szCs w:val="16"/>
        </w:rPr>
      </w:pPr>
    </w:p>
    <w:p w14:paraId="2078F793" w14:textId="77777777" w:rsidR="00FB3F45" w:rsidRDefault="00FB3F45" w:rsidP="00FB3F45">
      <w:pPr>
        <w:shd w:val="clear" w:color="auto" w:fill="FFFFFF"/>
        <w:spacing w:after="0" w:line="439" w:lineRule="atLeast"/>
        <w:textAlignment w:val="baseline"/>
        <w:rPr>
          <w:rFonts w:ascii="Georgia" w:eastAsia="Times New Roman" w:hAnsi="Georgia" w:cs="Times New Roman"/>
          <w:i/>
          <w:iCs/>
          <w:color w:val="000000"/>
          <w:sz w:val="20"/>
          <w:szCs w:val="20"/>
          <w:bdr w:val="none" w:sz="0" w:space="0" w:color="auto" w:frame="1"/>
        </w:rPr>
      </w:pPr>
    </w:p>
    <w:p w14:paraId="5BBE7C9F" w14:textId="77777777" w:rsidR="00FB3F45" w:rsidRDefault="00FB3F45" w:rsidP="00FB3F45">
      <w:pPr>
        <w:shd w:val="clear" w:color="auto" w:fill="FFFFFF"/>
        <w:spacing w:after="0" w:line="439" w:lineRule="atLeast"/>
        <w:textAlignment w:val="baseline"/>
        <w:rPr>
          <w:rFonts w:ascii="Georgia" w:eastAsia="Times New Roman" w:hAnsi="Georgia" w:cs="Times New Roman"/>
          <w:i/>
          <w:iCs/>
          <w:color w:val="000000"/>
          <w:sz w:val="20"/>
          <w:szCs w:val="20"/>
          <w:bdr w:val="none" w:sz="0" w:space="0" w:color="auto" w:frame="1"/>
        </w:rPr>
      </w:pPr>
    </w:p>
    <w:p w14:paraId="35BFBEC6" w14:textId="77777777" w:rsidR="00FB3F45" w:rsidRDefault="00FB3F45" w:rsidP="00FB3F45">
      <w:pPr>
        <w:shd w:val="clear" w:color="auto" w:fill="FFFFFF"/>
        <w:spacing w:after="0" w:line="439" w:lineRule="atLeast"/>
        <w:textAlignment w:val="baseline"/>
        <w:rPr>
          <w:rFonts w:ascii="Georgia" w:eastAsia="Times New Roman" w:hAnsi="Georgia" w:cs="Times New Roman"/>
          <w:i/>
          <w:iCs/>
          <w:color w:val="000000"/>
          <w:sz w:val="20"/>
          <w:szCs w:val="20"/>
          <w:bdr w:val="none" w:sz="0" w:space="0" w:color="auto" w:frame="1"/>
        </w:rPr>
      </w:pPr>
    </w:p>
    <w:p w14:paraId="180671B2" w14:textId="77777777" w:rsidR="00FB3F45" w:rsidRDefault="00FB3F45" w:rsidP="00FB3F45">
      <w:pPr>
        <w:shd w:val="clear" w:color="auto" w:fill="FFFFFF"/>
        <w:spacing w:after="0" w:line="439" w:lineRule="atLeast"/>
        <w:textAlignment w:val="baseline"/>
        <w:rPr>
          <w:rFonts w:ascii="Georgia" w:eastAsia="Times New Roman" w:hAnsi="Georgia" w:cs="Times New Roman"/>
          <w:i/>
          <w:iCs/>
          <w:color w:val="000000"/>
          <w:sz w:val="20"/>
          <w:szCs w:val="20"/>
          <w:bdr w:val="none" w:sz="0" w:space="0" w:color="auto" w:frame="1"/>
        </w:rPr>
      </w:pPr>
    </w:p>
    <w:p w14:paraId="4A44833E" w14:textId="77777777" w:rsidR="00FB3F45" w:rsidRDefault="00FB3F45" w:rsidP="00FB3F45">
      <w:pPr>
        <w:shd w:val="clear" w:color="auto" w:fill="FFFFFF"/>
        <w:spacing w:after="0" w:line="439" w:lineRule="atLeast"/>
        <w:textAlignment w:val="baseline"/>
        <w:rPr>
          <w:rFonts w:ascii="Georgia" w:eastAsia="Times New Roman" w:hAnsi="Georgia" w:cs="Times New Roman"/>
          <w:i/>
          <w:iCs/>
          <w:color w:val="000000"/>
          <w:sz w:val="20"/>
          <w:szCs w:val="20"/>
          <w:bdr w:val="none" w:sz="0" w:space="0" w:color="auto" w:frame="1"/>
        </w:rPr>
      </w:pPr>
    </w:p>
    <w:p w14:paraId="416BC999" w14:textId="77777777" w:rsidR="00FB3F45" w:rsidRDefault="00FB3F45" w:rsidP="00FB3F45">
      <w:pPr>
        <w:shd w:val="clear" w:color="auto" w:fill="FFFFFF"/>
        <w:spacing w:after="0" w:line="439" w:lineRule="atLeast"/>
        <w:textAlignment w:val="baseline"/>
        <w:rPr>
          <w:rFonts w:ascii="Georgia" w:eastAsia="Times New Roman" w:hAnsi="Georgia" w:cs="Times New Roman"/>
          <w:i/>
          <w:iCs/>
          <w:color w:val="000000"/>
          <w:sz w:val="20"/>
          <w:szCs w:val="20"/>
          <w:bdr w:val="none" w:sz="0" w:space="0" w:color="auto" w:frame="1"/>
        </w:rPr>
      </w:pPr>
    </w:p>
    <w:p w14:paraId="5F21D7E2" w14:textId="77777777" w:rsidR="00FB3F45" w:rsidRDefault="00FB3F45" w:rsidP="00FB3F45">
      <w:pPr>
        <w:shd w:val="clear" w:color="auto" w:fill="FFFFFF"/>
        <w:spacing w:after="0" w:line="439" w:lineRule="atLeast"/>
        <w:textAlignment w:val="baseline"/>
        <w:rPr>
          <w:rFonts w:ascii="Georgia" w:eastAsia="Times New Roman" w:hAnsi="Georgia" w:cs="Times New Roman"/>
          <w:i/>
          <w:iCs/>
          <w:color w:val="000000"/>
          <w:sz w:val="20"/>
          <w:szCs w:val="20"/>
          <w:bdr w:val="none" w:sz="0" w:space="0" w:color="auto" w:frame="1"/>
        </w:rPr>
      </w:pPr>
    </w:p>
    <w:p w14:paraId="3063E91F" w14:textId="77777777" w:rsidR="00FB3F45" w:rsidRPr="00FB3F45" w:rsidRDefault="00FB3F45" w:rsidP="00FB3F45">
      <w:pPr>
        <w:shd w:val="clear" w:color="auto" w:fill="FFFFFF"/>
        <w:spacing w:after="0" w:line="439" w:lineRule="atLeast"/>
        <w:textAlignment w:val="baseline"/>
        <w:rPr>
          <w:rFonts w:ascii="Georgia" w:eastAsia="Times New Roman" w:hAnsi="Georgia" w:cs="Times New Roman"/>
          <w:i/>
          <w:iCs/>
          <w:color w:val="BB9966"/>
          <w:sz w:val="19"/>
          <w:szCs w:val="19"/>
        </w:rPr>
      </w:pPr>
      <w:r w:rsidRPr="00FB3F45">
        <w:rPr>
          <w:rFonts w:ascii="Georgia" w:eastAsia="Times New Roman" w:hAnsi="Georgia" w:cs="Times New Roman"/>
          <w:i/>
          <w:iCs/>
          <w:color w:val="000000"/>
          <w:sz w:val="20"/>
          <w:szCs w:val="20"/>
          <w:bdr w:val="none" w:sz="0" w:space="0" w:color="auto" w:frame="1"/>
        </w:rPr>
        <w:t>Figure 2.7</w:t>
      </w:r>
      <w:r w:rsidRPr="00FB3F45">
        <w:rPr>
          <w:rFonts w:ascii="Georgia" w:eastAsia="Times New Roman" w:hAnsi="Georgia" w:cs="Times New Roman"/>
          <w:i/>
          <w:iCs/>
          <w:color w:val="BB9966"/>
          <w:sz w:val="19"/>
          <w:szCs w:val="19"/>
        </w:rPr>
        <w:t> The Median</w:t>
      </w:r>
    </w:p>
    <w:p w14:paraId="03F312F2" w14:textId="77777777" w:rsidR="00FB3F45" w:rsidRDefault="00FB3F45" w:rsidP="00FB3F45">
      <w:pPr>
        <w:spacing w:line="360" w:lineRule="auto"/>
        <w:rPr>
          <w:rFonts w:ascii="Georgia" w:eastAsia="Times New Roman" w:hAnsi="Georgia" w:cs="Calibri"/>
          <w:b/>
          <w:color w:val="333333"/>
          <w:sz w:val="16"/>
          <w:szCs w:val="16"/>
        </w:rPr>
      </w:pPr>
      <w:r>
        <w:rPr>
          <w:rFonts w:ascii="Calibri" w:eastAsia="Times New Roman" w:hAnsi="Calibri" w:cs="Times New Roman"/>
          <w:noProof/>
          <w:color w:val="2689C6"/>
          <w:sz w:val="25"/>
          <w:szCs w:val="25"/>
          <w:bdr w:val="none" w:sz="0" w:space="0" w:color="auto" w:frame="1"/>
          <w:shd w:val="clear" w:color="auto" w:fill="FFFFFF"/>
        </w:rPr>
        <w:drawing>
          <wp:inline distT="0" distB="0" distL="0" distR="0" wp14:anchorId="59A3AD3B" wp14:editId="7739A58B">
            <wp:extent cx="6134100" cy="4643895"/>
            <wp:effectExtent l="0" t="0" r="0" b="4445"/>
            <wp:docPr id="38" name="Picture 38" descr="http://images.flatworldknowledge.com/shafer/shafer-fig02_007.jpg">
              <a:hlinkClick xmlns:a="http://schemas.openxmlformats.org/drawingml/2006/main" r:id="rId5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ages.flatworldknowledge.com/shafer/shafer-fig02_007.jpg">
                      <a:hlinkClick r:id="rId56" tgtFrame="&quot;_blank&quot;"/>
                    </pic:cNvPr>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134159" cy="4643940"/>
                    </a:xfrm>
                    <a:prstGeom prst="rect">
                      <a:avLst/>
                    </a:prstGeom>
                    <a:noFill/>
                    <a:ln>
                      <a:noFill/>
                    </a:ln>
                  </pic:spPr>
                </pic:pic>
              </a:graphicData>
            </a:graphic>
          </wp:inline>
        </w:drawing>
      </w:r>
    </w:p>
    <w:p w14:paraId="1F2A88BC" w14:textId="77777777" w:rsidR="00FB3F45" w:rsidRDefault="00FB3F45" w:rsidP="00FB3F45">
      <w:pPr>
        <w:spacing w:line="360" w:lineRule="auto"/>
        <w:rPr>
          <w:rFonts w:ascii="Georgia" w:eastAsia="Times New Roman" w:hAnsi="Georgia" w:cs="Calibri"/>
          <w:b/>
          <w:color w:val="333333"/>
          <w:sz w:val="16"/>
          <w:szCs w:val="16"/>
        </w:rPr>
      </w:pPr>
      <w:r>
        <w:rPr>
          <w:rFonts w:ascii="Georgia" w:eastAsia="Times New Roman" w:hAnsi="Georgia" w:cs="Calibri"/>
          <w:b/>
          <w:noProof/>
          <w:color w:val="333333"/>
          <w:sz w:val="16"/>
          <w:szCs w:val="16"/>
        </w:rPr>
        <w:lastRenderedPageBreak/>
        <w:drawing>
          <wp:inline distT="0" distB="0" distL="0" distR="0" wp14:anchorId="7990C206" wp14:editId="41705C30">
            <wp:extent cx="6156960" cy="6385803"/>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58">
                      <a:extLst>
                        <a:ext uri="{28A0092B-C50C-407E-A947-70E740481C1C}">
                          <a14:useLocalDpi xmlns:a14="http://schemas.microsoft.com/office/drawing/2010/main" val="0"/>
                        </a:ext>
                      </a:extLst>
                    </a:blip>
                    <a:stretch>
                      <a:fillRect/>
                    </a:stretch>
                  </pic:blipFill>
                  <pic:spPr>
                    <a:xfrm>
                      <a:off x="0" y="0"/>
                      <a:ext cx="6156960" cy="6385803"/>
                    </a:xfrm>
                    <a:prstGeom prst="rect">
                      <a:avLst/>
                    </a:prstGeom>
                  </pic:spPr>
                </pic:pic>
              </a:graphicData>
            </a:graphic>
          </wp:inline>
        </w:drawing>
      </w:r>
    </w:p>
    <w:p w14:paraId="3DCC5E54" w14:textId="77777777" w:rsidR="00FB3F45" w:rsidRDefault="00FB3F45" w:rsidP="00FB3F45">
      <w:pPr>
        <w:spacing w:line="360" w:lineRule="auto"/>
        <w:rPr>
          <w:rFonts w:ascii="Georgia" w:eastAsia="Times New Roman" w:hAnsi="Georgia" w:cs="Calibri"/>
          <w:b/>
          <w:color w:val="333333"/>
          <w:sz w:val="16"/>
          <w:szCs w:val="16"/>
        </w:rPr>
      </w:pPr>
      <w:r>
        <w:rPr>
          <w:rFonts w:ascii="Georgia" w:eastAsia="Times New Roman" w:hAnsi="Georgia" w:cs="Calibri"/>
          <w:b/>
          <w:noProof/>
          <w:color w:val="333333"/>
          <w:sz w:val="16"/>
          <w:szCs w:val="16"/>
        </w:rPr>
        <w:lastRenderedPageBreak/>
        <w:drawing>
          <wp:inline distT="0" distB="0" distL="0" distR="0" wp14:anchorId="0E8D6898" wp14:editId="61F249D0">
            <wp:extent cx="6190289" cy="6002369"/>
            <wp:effectExtent l="0" t="0" r="127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59">
                      <a:extLst>
                        <a:ext uri="{28A0092B-C50C-407E-A947-70E740481C1C}">
                          <a14:useLocalDpi xmlns:a14="http://schemas.microsoft.com/office/drawing/2010/main" val="0"/>
                        </a:ext>
                      </a:extLst>
                    </a:blip>
                    <a:stretch>
                      <a:fillRect/>
                    </a:stretch>
                  </pic:blipFill>
                  <pic:spPr>
                    <a:xfrm>
                      <a:off x="0" y="0"/>
                      <a:ext cx="6190289" cy="6002369"/>
                    </a:xfrm>
                    <a:prstGeom prst="rect">
                      <a:avLst/>
                    </a:prstGeom>
                  </pic:spPr>
                </pic:pic>
              </a:graphicData>
            </a:graphic>
          </wp:inline>
        </w:drawing>
      </w:r>
    </w:p>
    <w:p w14:paraId="644B81AC" w14:textId="77777777" w:rsidR="00FB3F45" w:rsidRDefault="00FB3F45" w:rsidP="00FB3F45">
      <w:pPr>
        <w:spacing w:line="360" w:lineRule="auto"/>
        <w:rPr>
          <w:rFonts w:ascii="Georgia" w:hAnsi="Georgia"/>
          <w:color w:val="333333"/>
          <w:sz w:val="20"/>
          <w:szCs w:val="20"/>
          <w:shd w:val="clear" w:color="auto" w:fill="FFFFFF"/>
        </w:rPr>
      </w:pPr>
      <w:r>
        <w:rPr>
          <w:rFonts w:ascii="Georgia" w:hAnsi="Georgia"/>
          <w:color w:val="333333"/>
          <w:sz w:val="20"/>
          <w:szCs w:val="20"/>
          <w:shd w:val="clear" w:color="auto" w:fill="FFFFFF"/>
        </w:rPr>
        <w:t>The relationship between the mean and the median for several common shapes of distributions is shown in</w:t>
      </w:r>
      <w:r>
        <w:rPr>
          <w:rStyle w:val="apple-converted-space"/>
          <w:rFonts w:ascii="Georgia" w:hAnsi="Georgia"/>
          <w:color w:val="333333"/>
          <w:sz w:val="20"/>
          <w:szCs w:val="20"/>
          <w:shd w:val="clear" w:color="auto" w:fill="FFFFFF"/>
        </w:rPr>
        <w:t> </w:t>
      </w:r>
      <w:r>
        <w:rPr>
          <w:rFonts w:ascii="Georgia" w:hAnsi="Georgia"/>
          <w:color w:val="333333"/>
          <w:sz w:val="20"/>
          <w:szCs w:val="20"/>
          <w:shd w:val="clear" w:color="auto" w:fill="FFFFFF"/>
        </w:rPr>
        <w:t xml:space="preserve">. The distributions in panels (a) and (b) are said to be </w:t>
      </w:r>
      <w:r>
        <w:rPr>
          <w:rStyle w:val="Emphasis"/>
          <w:rFonts w:ascii="Georgia" w:hAnsi="Georgia"/>
          <w:color w:val="333333"/>
          <w:sz w:val="20"/>
          <w:szCs w:val="20"/>
          <w:bdr w:val="none" w:sz="0" w:space="0" w:color="auto" w:frame="1"/>
          <w:shd w:val="clear" w:color="auto" w:fill="FFFFFF"/>
        </w:rPr>
        <w:t>symmetric</w:t>
      </w:r>
      <w:r>
        <w:rPr>
          <w:rStyle w:val="apple-converted-space"/>
          <w:rFonts w:ascii="Georgia" w:hAnsi="Georgia"/>
          <w:color w:val="333333"/>
          <w:sz w:val="20"/>
          <w:szCs w:val="20"/>
          <w:shd w:val="clear" w:color="auto" w:fill="FFFFFF"/>
        </w:rPr>
        <w:t> </w:t>
      </w:r>
      <w:r>
        <w:rPr>
          <w:rFonts w:ascii="Georgia" w:hAnsi="Georgia"/>
          <w:color w:val="333333"/>
          <w:sz w:val="20"/>
          <w:szCs w:val="20"/>
          <w:shd w:val="clear" w:color="auto" w:fill="FFFFFF"/>
        </w:rPr>
        <w:t>because of the symmetry that they exhibit. The distributions in the remaining two panels are said to be</w:t>
      </w:r>
      <w:r>
        <w:rPr>
          <w:rStyle w:val="apple-converted-space"/>
          <w:rFonts w:ascii="Georgia" w:hAnsi="Georgia"/>
          <w:color w:val="333333"/>
          <w:sz w:val="20"/>
          <w:szCs w:val="20"/>
          <w:shd w:val="clear" w:color="auto" w:fill="FFFFFF"/>
        </w:rPr>
        <w:t> </w:t>
      </w:r>
      <w:r>
        <w:rPr>
          <w:rStyle w:val="Emphasis"/>
          <w:rFonts w:ascii="Georgia" w:hAnsi="Georgia"/>
          <w:color w:val="333333"/>
          <w:sz w:val="20"/>
          <w:szCs w:val="20"/>
          <w:bdr w:val="none" w:sz="0" w:space="0" w:color="auto" w:frame="1"/>
          <w:shd w:val="clear" w:color="auto" w:fill="FFFFFF"/>
        </w:rPr>
        <w:t>skewed</w:t>
      </w:r>
      <w:r>
        <w:rPr>
          <w:rFonts w:ascii="Georgia" w:hAnsi="Georgia"/>
          <w:color w:val="333333"/>
          <w:sz w:val="20"/>
          <w:szCs w:val="20"/>
          <w:shd w:val="clear" w:color="auto" w:fill="FFFFFF"/>
        </w:rPr>
        <w:t>. In each distribution we have drawn a vertical line that divides the area under the curve in half, which in accordance with</w:t>
      </w:r>
      <w:r>
        <w:rPr>
          <w:rStyle w:val="apple-converted-space"/>
          <w:rFonts w:ascii="Georgia" w:hAnsi="Georgia"/>
          <w:color w:val="333333"/>
          <w:sz w:val="20"/>
          <w:szCs w:val="20"/>
          <w:shd w:val="clear" w:color="auto" w:fill="FFFFFF"/>
        </w:rPr>
        <w:t> </w:t>
      </w:r>
      <w:r>
        <w:rPr>
          <w:rFonts w:ascii="Georgia" w:hAnsi="Georgia"/>
          <w:color w:val="333333"/>
          <w:sz w:val="20"/>
          <w:szCs w:val="20"/>
          <w:shd w:val="clear" w:color="auto" w:fill="FFFFFF"/>
        </w:rPr>
        <w:t>is located at the median. The following facts are true in general:</w:t>
      </w:r>
    </w:p>
    <w:p w14:paraId="3FBA966D" w14:textId="77777777" w:rsidR="00FB3F45" w:rsidRPr="00FB3F45" w:rsidRDefault="00FB3F45" w:rsidP="008A079B">
      <w:pPr>
        <w:numPr>
          <w:ilvl w:val="0"/>
          <w:numId w:val="25"/>
        </w:numPr>
        <w:shd w:val="clear" w:color="auto" w:fill="FFFFFF"/>
        <w:spacing w:after="0" w:line="360" w:lineRule="auto"/>
        <w:textAlignment w:val="baseline"/>
        <w:rPr>
          <w:rFonts w:ascii="Georgia" w:eastAsia="Times New Roman" w:hAnsi="Georgia" w:cs="Times New Roman"/>
          <w:color w:val="333333"/>
          <w:sz w:val="20"/>
          <w:szCs w:val="20"/>
        </w:rPr>
      </w:pPr>
      <w:r w:rsidRPr="00FB3F45">
        <w:rPr>
          <w:rFonts w:ascii="Georgia" w:eastAsia="Times New Roman" w:hAnsi="Georgia" w:cs="Times New Roman"/>
          <w:color w:val="333333"/>
          <w:sz w:val="20"/>
          <w:szCs w:val="20"/>
        </w:rPr>
        <w:t>When the distribution is symmetric, as in panels (a) and (b) of , the mean and the median are equal.</w:t>
      </w:r>
    </w:p>
    <w:p w14:paraId="74299F7F" w14:textId="77777777" w:rsidR="00FB3F45" w:rsidRDefault="00FB3F45" w:rsidP="008A079B">
      <w:pPr>
        <w:numPr>
          <w:ilvl w:val="0"/>
          <w:numId w:val="25"/>
        </w:numPr>
        <w:shd w:val="clear" w:color="auto" w:fill="FFFFFF"/>
        <w:spacing w:after="0" w:line="360" w:lineRule="auto"/>
        <w:textAlignment w:val="baseline"/>
        <w:rPr>
          <w:rFonts w:ascii="Georgia" w:eastAsia="Times New Roman" w:hAnsi="Georgia" w:cs="Times New Roman"/>
          <w:color w:val="333333"/>
          <w:sz w:val="20"/>
          <w:szCs w:val="20"/>
        </w:rPr>
      </w:pPr>
      <w:r w:rsidRPr="00FB3F45">
        <w:rPr>
          <w:rFonts w:ascii="Georgia" w:eastAsia="Times New Roman" w:hAnsi="Georgia" w:cs="Times New Roman"/>
          <w:color w:val="333333"/>
          <w:sz w:val="20"/>
          <w:szCs w:val="20"/>
        </w:rPr>
        <w:lastRenderedPageBreak/>
        <w:t>When the distribution is as shown in panel (c) of , it is said to be </w:t>
      </w:r>
      <w:r w:rsidRPr="00FB3F45">
        <w:rPr>
          <w:rFonts w:ascii="Georgia" w:eastAsia="Times New Roman" w:hAnsi="Georgia" w:cs="Times New Roman"/>
          <w:i/>
          <w:iCs/>
          <w:color w:val="333333"/>
          <w:sz w:val="20"/>
          <w:szCs w:val="20"/>
          <w:bdr w:val="none" w:sz="0" w:space="0" w:color="auto" w:frame="1"/>
        </w:rPr>
        <w:t>skewed right</w:t>
      </w:r>
      <w:r w:rsidRPr="00FB3F45">
        <w:rPr>
          <w:rFonts w:ascii="Georgia" w:eastAsia="Times New Roman" w:hAnsi="Georgia" w:cs="Times New Roman"/>
          <w:color w:val="333333"/>
          <w:sz w:val="20"/>
          <w:szCs w:val="20"/>
        </w:rPr>
        <w:t>. The mean has been pulled to the right of the median by the long “right tail” of the distribution, the few relatively large data values.</w:t>
      </w:r>
    </w:p>
    <w:p w14:paraId="7BD8CB69" w14:textId="77777777" w:rsidR="00FB3F45" w:rsidRDefault="00FB3F45" w:rsidP="008A079B">
      <w:pPr>
        <w:numPr>
          <w:ilvl w:val="0"/>
          <w:numId w:val="25"/>
        </w:numPr>
        <w:shd w:val="clear" w:color="auto" w:fill="FFFFFF"/>
        <w:spacing w:after="0" w:line="360" w:lineRule="auto"/>
        <w:textAlignment w:val="baseline"/>
        <w:rPr>
          <w:rFonts w:ascii="Georgia" w:eastAsia="Times New Roman" w:hAnsi="Georgia" w:cs="Times New Roman"/>
          <w:color w:val="333333"/>
          <w:sz w:val="20"/>
          <w:szCs w:val="20"/>
        </w:rPr>
      </w:pPr>
      <w:r w:rsidRPr="00FB3F45">
        <w:rPr>
          <w:rFonts w:ascii="Georgia" w:eastAsia="Times New Roman" w:hAnsi="Georgia" w:cs="Times New Roman"/>
          <w:color w:val="333333"/>
          <w:sz w:val="20"/>
          <w:szCs w:val="20"/>
        </w:rPr>
        <w:t>When the distribution is as shown in panel (d) of , it is said to be </w:t>
      </w:r>
      <w:r w:rsidRPr="00FB3F45">
        <w:rPr>
          <w:rFonts w:ascii="Georgia" w:eastAsia="Times New Roman" w:hAnsi="Georgia" w:cs="Times New Roman"/>
          <w:i/>
          <w:iCs/>
          <w:color w:val="333333"/>
          <w:sz w:val="20"/>
          <w:szCs w:val="20"/>
          <w:bdr w:val="none" w:sz="0" w:space="0" w:color="auto" w:frame="1"/>
        </w:rPr>
        <w:t>skewed left</w:t>
      </w:r>
      <w:r w:rsidRPr="00FB3F45">
        <w:rPr>
          <w:rFonts w:ascii="Georgia" w:eastAsia="Times New Roman" w:hAnsi="Georgia" w:cs="Times New Roman"/>
          <w:color w:val="333333"/>
          <w:sz w:val="20"/>
          <w:szCs w:val="20"/>
        </w:rPr>
        <w:t>. The mean has been pulled to the left of the median by the long “left tail” of the distribution, the few relatively small data values.</w:t>
      </w:r>
    </w:p>
    <w:p w14:paraId="47007A26" w14:textId="77777777" w:rsidR="003940F7" w:rsidRPr="00FB3F45" w:rsidRDefault="003940F7" w:rsidP="003940F7">
      <w:pPr>
        <w:shd w:val="clear" w:color="auto" w:fill="FFFFFF"/>
        <w:spacing w:after="0" w:line="360" w:lineRule="auto"/>
        <w:textAlignment w:val="baseline"/>
        <w:rPr>
          <w:rFonts w:ascii="Georgia" w:eastAsia="Times New Roman" w:hAnsi="Georgia" w:cs="Times New Roman"/>
          <w:color w:val="333333"/>
          <w:sz w:val="20"/>
          <w:szCs w:val="20"/>
        </w:rPr>
      </w:pPr>
    </w:p>
    <w:p w14:paraId="785AD925" w14:textId="77777777" w:rsidR="003940F7" w:rsidRPr="003940F7" w:rsidRDefault="003940F7" w:rsidP="003940F7">
      <w:pPr>
        <w:shd w:val="clear" w:color="auto" w:fill="FFFFFF"/>
        <w:spacing w:after="0" w:line="439" w:lineRule="atLeast"/>
        <w:textAlignment w:val="baseline"/>
        <w:rPr>
          <w:rFonts w:ascii="Georgia" w:eastAsia="Times New Roman" w:hAnsi="Georgia" w:cs="Times New Roman"/>
          <w:i/>
          <w:iCs/>
          <w:color w:val="BB9966"/>
          <w:sz w:val="19"/>
          <w:szCs w:val="19"/>
        </w:rPr>
      </w:pPr>
      <w:r w:rsidRPr="003940F7">
        <w:rPr>
          <w:rFonts w:ascii="Georgia" w:eastAsia="Times New Roman" w:hAnsi="Georgia" w:cs="Times New Roman"/>
          <w:i/>
          <w:iCs/>
          <w:color w:val="000000"/>
          <w:sz w:val="20"/>
          <w:szCs w:val="20"/>
          <w:bdr w:val="none" w:sz="0" w:space="0" w:color="auto" w:frame="1"/>
        </w:rPr>
        <w:t>Figure 2.8</w:t>
      </w:r>
      <w:r w:rsidRPr="003940F7">
        <w:rPr>
          <w:rFonts w:ascii="Georgia" w:eastAsia="Times New Roman" w:hAnsi="Georgia" w:cs="Times New Roman"/>
          <w:i/>
          <w:iCs/>
          <w:color w:val="BB9966"/>
          <w:sz w:val="19"/>
          <w:szCs w:val="19"/>
        </w:rPr>
        <w:t> Skewness of Relative Frequency Histograms</w:t>
      </w:r>
    </w:p>
    <w:p w14:paraId="50495C5F" w14:textId="77777777" w:rsidR="00FB3F45" w:rsidRDefault="003940F7" w:rsidP="003940F7">
      <w:pPr>
        <w:spacing w:line="360" w:lineRule="auto"/>
        <w:rPr>
          <w:rFonts w:ascii="Georgia" w:eastAsia="Times New Roman" w:hAnsi="Georgia" w:cs="Calibri"/>
          <w:b/>
          <w:color w:val="333333"/>
          <w:sz w:val="16"/>
          <w:szCs w:val="16"/>
        </w:rPr>
      </w:pPr>
      <w:r w:rsidRPr="003940F7">
        <w:rPr>
          <w:rFonts w:ascii="Calibri" w:eastAsia="Times New Roman" w:hAnsi="Calibri" w:cs="Times New Roman"/>
          <w:noProof/>
          <w:color w:val="2689C6"/>
          <w:sz w:val="25"/>
          <w:szCs w:val="25"/>
          <w:bdr w:val="none" w:sz="0" w:space="0" w:color="auto" w:frame="1"/>
          <w:shd w:val="clear" w:color="auto" w:fill="FFFFFF"/>
        </w:rPr>
        <w:drawing>
          <wp:inline distT="0" distB="0" distL="0" distR="0" wp14:anchorId="27068C0D" wp14:editId="4137A03F">
            <wp:extent cx="5753100" cy="5312255"/>
            <wp:effectExtent l="0" t="0" r="0" b="3175"/>
            <wp:docPr id="41" name="Picture 41" descr="http://images.flatworldknowledge.com/shafer/shafer-fig02_008.jpg">
              <a:hlinkClick xmlns:a="http://schemas.openxmlformats.org/drawingml/2006/main" r:id="rId6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mages.flatworldknowledge.com/shafer/shafer-fig02_008.jpg">
                      <a:hlinkClick r:id="rId60" tgtFrame="&quot;_blank&quot;"/>
                    </pic:cNvPr>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759429" cy="5318099"/>
                    </a:xfrm>
                    <a:prstGeom prst="rect">
                      <a:avLst/>
                    </a:prstGeom>
                    <a:noFill/>
                    <a:ln>
                      <a:noFill/>
                    </a:ln>
                  </pic:spPr>
                </pic:pic>
              </a:graphicData>
            </a:graphic>
          </wp:inline>
        </w:drawing>
      </w:r>
    </w:p>
    <w:p w14:paraId="29699323" w14:textId="77777777" w:rsidR="003940F7" w:rsidRDefault="003940F7" w:rsidP="003940F7">
      <w:pPr>
        <w:pStyle w:val="Heading2"/>
        <w:shd w:val="clear" w:color="auto" w:fill="FFFFFF"/>
        <w:spacing w:before="0" w:line="360" w:lineRule="auto"/>
        <w:textAlignment w:val="baseline"/>
        <w:rPr>
          <w:rFonts w:ascii="Calibri" w:hAnsi="Calibri"/>
          <w:color w:val="333333"/>
          <w:sz w:val="29"/>
          <w:szCs w:val="29"/>
        </w:rPr>
      </w:pPr>
      <w:r>
        <w:rPr>
          <w:rFonts w:ascii="Calibri" w:hAnsi="Calibri"/>
          <w:color w:val="333333"/>
          <w:sz w:val="29"/>
          <w:szCs w:val="29"/>
        </w:rPr>
        <w:t>The Mode</w:t>
      </w:r>
    </w:p>
    <w:p w14:paraId="523E6B66" w14:textId="77777777" w:rsidR="003940F7" w:rsidRDefault="003940F7" w:rsidP="003940F7">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 xml:space="preserve">Perhaps you have heard a statement like “The average number of automobiles owned by households in the United States is 1.37,” and have been amused at the thought of a fraction of an automobile </w:t>
      </w:r>
      <w:r>
        <w:rPr>
          <w:rFonts w:ascii="Georgia" w:hAnsi="Georgia"/>
          <w:color w:val="333333"/>
          <w:sz w:val="21"/>
          <w:szCs w:val="21"/>
        </w:rPr>
        <w:lastRenderedPageBreak/>
        <w:t>sitting in a driveway. In such a context the following measure for central location might make more sense.</w:t>
      </w:r>
    </w:p>
    <w:p w14:paraId="3FAAFF0C" w14:textId="77777777" w:rsidR="003940F7" w:rsidRDefault="003940F7" w:rsidP="003940F7">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1E0744C8" w14:textId="77777777" w:rsidR="003940F7" w:rsidRDefault="003940F7" w:rsidP="003940F7">
      <w:pPr>
        <w:pStyle w:val="Heading3"/>
        <w:shd w:val="clear" w:color="auto" w:fill="F4F4F4"/>
        <w:spacing w:before="0" w:beforeAutospacing="0" w:after="0" w:afterAutospacing="0" w:line="360" w:lineRule="auto"/>
        <w:textAlignment w:val="baseline"/>
        <w:rPr>
          <w:rFonts w:ascii="Calibri" w:hAnsi="Calibri"/>
          <w:color w:val="333333"/>
          <w:sz w:val="30"/>
          <w:szCs w:val="30"/>
        </w:rPr>
      </w:pPr>
      <w:r>
        <w:rPr>
          <w:rFonts w:ascii="Calibri" w:hAnsi="Calibri"/>
          <w:color w:val="333333"/>
          <w:sz w:val="30"/>
          <w:szCs w:val="30"/>
        </w:rPr>
        <w:t>Definition</w:t>
      </w:r>
    </w:p>
    <w:p w14:paraId="17E662D5" w14:textId="77777777" w:rsidR="003940F7" w:rsidRDefault="003940F7" w:rsidP="003940F7">
      <w:pPr>
        <w:pStyle w:val="para"/>
        <w:shd w:val="clear" w:color="auto" w:fill="F4F4F4"/>
        <w:spacing w:before="0" w:beforeAutospacing="0" w:after="0" w:afterAutospacing="0" w:line="360" w:lineRule="auto"/>
        <w:textAlignment w:val="baseline"/>
        <w:rPr>
          <w:rFonts w:ascii="Georgia" w:hAnsi="Georgia"/>
          <w:color w:val="333333"/>
          <w:sz w:val="20"/>
          <w:szCs w:val="20"/>
        </w:rPr>
      </w:pPr>
      <w:r>
        <w:rPr>
          <w:rStyle w:val="Emphasis"/>
          <w:rFonts w:ascii="Georgia" w:hAnsi="Georgia"/>
          <w:color w:val="333333"/>
          <w:sz w:val="20"/>
          <w:szCs w:val="20"/>
          <w:bdr w:val="none" w:sz="0" w:space="0" w:color="auto" w:frame="1"/>
        </w:rPr>
        <w:t>The</w:t>
      </w:r>
      <w:r>
        <w:rPr>
          <w:rStyle w:val="apple-converted-space"/>
          <w:rFonts w:ascii="Georgia" w:hAnsi="Georgia"/>
          <w:color w:val="333333"/>
          <w:sz w:val="20"/>
          <w:szCs w:val="20"/>
        </w:rPr>
        <w:t> </w:t>
      </w:r>
      <w:r w:rsidRPr="003940F7">
        <w:rPr>
          <w:rStyle w:val="marginterm"/>
          <w:rFonts w:ascii="Georgia" w:eastAsiaTheme="majorEastAsia" w:hAnsi="Georgia"/>
          <w:b/>
          <w:color w:val="333333"/>
          <w:sz w:val="20"/>
          <w:szCs w:val="20"/>
          <w:bdr w:val="none" w:sz="0" w:space="0" w:color="auto" w:frame="1"/>
        </w:rPr>
        <w:t>sample mode</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of a set of sample data is the most frequently occurring value.</w:t>
      </w:r>
    </w:p>
    <w:p w14:paraId="7C6A455D" w14:textId="77777777" w:rsidR="003940F7" w:rsidRDefault="003940F7" w:rsidP="003940F7">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13F405A3" w14:textId="77777777" w:rsidR="003940F7" w:rsidRDefault="003940F7" w:rsidP="003940F7">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The population mode is defined in a similar way, but we will not have occasion to refer to it again in this text.</w:t>
      </w:r>
    </w:p>
    <w:p w14:paraId="1388F3A4" w14:textId="77777777" w:rsidR="003940F7" w:rsidRDefault="003940F7" w:rsidP="003940F7">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07F7A19D" w14:textId="77777777" w:rsidR="003940F7" w:rsidRDefault="003940F7" w:rsidP="003940F7">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On a relative frequency histogram, the highest point of the histogram corresponds to the mode of the data set.</w:t>
      </w:r>
      <w:r>
        <w:rPr>
          <w:rStyle w:val="apple-converted-space"/>
          <w:rFonts w:ascii="Georgia" w:hAnsi="Georgia"/>
          <w:color w:val="333333"/>
          <w:sz w:val="21"/>
          <w:szCs w:val="21"/>
        </w:rPr>
        <w:t> </w:t>
      </w:r>
      <w:r>
        <w:rPr>
          <w:rFonts w:ascii="Georgia" w:hAnsi="Georgia"/>
          <w:color w:val="333333"/>
          <w:sz w:val="21"/>
          <w:szCs w:val="21"/>
        </w:rPr>
        <w:t>illustrates the mode.</w:t>
      </w:r>
    </w:p>
    <w:p w14:paraId="41FFBF01" w14:textId="77777777" w:rsidR="003940F7" w:rsidRDefault="003940F7" w:rsidP="003940F7">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0B4F6155" w14:textId="77777777" w:rsidR="003940F7" w:rsidRPr="003940F7" w:rsidRDefault="003940F7" w:rsidP="003940F7">
      <w:pPr>
        <w:shd w:val="clear" w:color="auto" w:fill="FFFFFF"/>
        <w:spacing w:after="0" w:line="439" w:lineRule="atLeast"/>
        <w:textAlignment w:val="baseline"/>
        <w:rPr>
          <w:rFonts w:ascii="Georgia" w:eastAsia="Times New Roman" w:hAnsi="Georgia" w:cs="Times New Roman"/>
          <w:i/>
          <w:iCs/>
          <w:color w:val="BB9966"/>
          <w:sz w:val="19"/>
          <w:szCs w:val="19"/>
        </w:rPr>
      </w:pPr>
      <w:r w:rsidRPr="003940F7">
        <w:rPr>
          <w:rFonts w:ascii="Georgia" w:eastAsia="Times New Roman" w:hAnsi="Georgia" w:cs="Times New Roman"/>
          <w:i/>
          <w:iCs/>
          <w:color w:val="000000"/>
          <w:sz w:val="20"/>
          <w:szCs w:val="20"/>
          <w:bdr w:val="none" w:sz="0" w:space="0" w:color="auto" w:frame="1"/>
        </w:rPr>
        <w:t>Figure 2.9</w:t>
      </w:r>
      <w:r w:rsidRPr="003940F7">
        <w:rPr>
          <w:rFonts w:ascii="Georgia" w:eastAsia="Times New Roman" w:hAnsi="Georgia" w:cs="Times New Roman"/>
          <w:i/>
          <w:iCs/>
          <w:color w:val="BB9966"/>
          <w:sz w:val="19"/>
          <w:szCs w:val="19"/>
        </w:rPr>
        <w:t> Mode</w:t>
      </w:r>
    </w:p>
    <w:p w14:paraId="7F55B6CB" w14:textId="77777777" w:rsidR="003940F7" w:rsidRDefault="003940F7" w:rsidP="003940F7">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Calibri" w:hAnsi="Calibri"/>
          <w:noProof/>
          <w:color w:val="2689C6"/>
          <w:sz w:val="25"/>
          <w:szCs w:val="25"/>
          <w:bdr w:val="none" w:sz="0" w:space="0" w:color="auto" w:frame="1"/>
          <w:shd w:val="clear" w:color="auto" w:fill="FFFFFF"/>
        </w:rPr>
        <w:drawing>
          <wp:inline distT="0" distB="0" distL="0" distR="0" wp14:anchorId="0E0B5C58" wp14:editId="64E24C12">
            <wp:extent cx="5852160" cy="4424233"/>
            <wp:effectExtent l="0" t="0" r="0" b="0"/>
            <wp:docPr id="42" name="Picture 42" descr="http://images.flatworldknowledge.com/shafer/shafer-fig02_009.jpg">
              <a:hlinkClick xmlns:a="http://schemas.openxmlformats.org/drawingml/2006/main" r:id="rId6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mages.flatworldknowledge.com/shafer/shafer-fig02_009.jpg">
                      <a:hlinkClick r:id="rId62" tgtFrame="&quot;_blank&quot;"/>
                    </pic:cNvPr>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852160" cy="4424233"/>
                    </a:xfrm>
                    <a:prstGeom prst="rect">
                      <a:avLst/>
                    </a:prstGeom>
                    <a:noFill/>
                    <a:ln>
                      <a:noFill/>
                    </a:ln>
                  </pic:spPr>
                </pic:pic>
              </a:graphicData>
            </a:graphic>
          </wp:inline>
        </w:drawing>
      </w:r>
    </w:p>
    <w:p w14:paraId="16527D70" w14:textId="77777777" w:rsidR="003940F7" w:rsidRDefault="003940F7" w:rsidP="003940F7">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75A2F68B" w14:textId="77777777" w:rsidR="003940F7" w:rsidRDefault="003940F7" w:rsidP="003940F7">
      <w:pPr>
        <w:pStyle w:val="para"/>
        <w:shd w:val="clear" w:color="auto" w:fill="FFFFFF"/>
        <w:spacing w:before="0" w:beforeAutospacing="0" w:after="0" w:afterAutospacing="0" w:line="360" w:lineRule="auto"/>
        <w:textAlignment w:val="baseline"/>
        <w:rPr>
          <w:rFonts w:ascii="Georgia" w:hAnsi="Georgia"/>
          <w:color w:val="333333"/>
          <w:sz w:val="20"/>
          <w:szCs w:val="20"/>
          <w:shd w:val="clear" w:color="auto" w:fill="FFFFFF"/>
        </w:rPr>
      </w:pPr>
      <w:r>
        <w:rPr>
          <w:rFonts w:ascii="Georgia" w:hAnsi="Georgia"/>
          <w:color w:val="333333"/>
          <w:sz w:val="20"/>
          <w:szCs w:val="20"/>
          <w:shd w:val="clear" w:color="auto" w:fill="FFFFFF"/>
        </w:rPr>
        <w:lastRenderedPageBreak/>
        <w:t>For any data set there is always exactly one mean and exactly one median. This need not be true of the mode; several different values could occur with the highest frequency, as we will see. It could even happen that every value occurs with the same frequency, in which case the concept of the mode does not make much sense.</w:t>
      </w:r>
    </w:p>
    <w:p w14:paraId="07D92FEE" w14:textId="77777777" w:rsidR="003940F7" w:rsidRDefault="003940F7" w:rsidP="003940F7">
      <w:pPr>
        <w:pStyle w:val="para"/>
        <w:shd w:val="clear" w:color="auto" w:fill="FFFFFF"/>
        <w:spacing w:before="0" w:beforeAutospacing="0" w:after="0" w:afterAutospacing="0" w:line="360" w:lineRule="auto"/>
        <w:textAlignment w:val="baseline"/>
        <w:rPr>
          <w:rFonts w:ascii="Georgia" w:hAnsi="Georgia"/>
          <w:color w:val="333333"/>
          <w:sz w:val="20"/>
          <w:szCs w:val="20"/>
          <w:shd w:val="clear" w:color="auto" w:fill="FFFFFF"/>
        </w:rPr>
      </w:pPr>
    </w:p>
    <w:p w14:paraId="321073A3" w14:textId="77777777" w:rsidR="0014468C" w:rsidRDefault="0014468C" w:rsidP="0014468C">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5"/>
          <w:szCs w:val="25"/>
        </w:rPr>
      </w:pPr>
      <w:r>
        <w:rPr>
          <w:rFonts w:ascii="Calibri" w:hAnsi="Calibri"/>
          <w:caps/>
          <w:color w:val="FFFFFF"/>
          <w:spacing w:val="30"/>
          <w:sz w:val="25"/>
          <w:szCs w:val="25"/>
        </w:rPr>
        <w:t>EXAMPLE 8</w:t>
      </w:r>
    </w:p>
    <w:p w14:paraId="3C30F434" w14:textId="77777777" w:rsidR="0014468C" w:rsidRDefault="0014468C" w:rsidP="0014468C">
      <w:pPr>
        <w:pStyle w:val="para"/>
        <w:shd w:val="clear" w:color="auto" w:fill="E3EFF7"/>
        <w:spacing w:before="150" w:beforeAutospacing="0" w:after="0" w:afterAutospacing="0" w:line="439" w:lineRule="atLeast"/>
        <w:ind w:left="300" w:right="375"/>
        <w:textAlignment w:val="baseline"/>
        <w:rPr>
          <w:rFonts w:ascii="Calibri" w:hAnsi="Calibri"/>
          <w:color w:val="333333"/>
          <w:sz w:val="20"/>
          <w:szCs w:val="20"/>
        </w:rPr>
      </w:pPr>
      <w:r>
        <w:rPr>
          <w:rFonts w:ascii="Calibri" w:hAnsi="Calibri"/>
          <w:color w:val="333333"/>
          <w:sz w:val="20"/>
          <w:szCs w:val="20"/>
        </w:rPr>
        <w:t>Find the mode of the following data set.</w:t>
      </w:r>
    </w:p>
    <w:p w14:paraId="3D154D60" w14:textId="77777777" w:rsidR="0014468C" w:rsidRPr="0014468C" w:rsidRDefault="0014468C" w:rsidP="0014468C">
      <w:pPr>
        <w:shd w:val="clear" w:color="auto" w:fill="E3EFF7"/>
        <w:spacing w:line="270" w:lineRule="atLeast"/>
        <w:jc w:val="center"/>
        <w:textAlignment w:val="baseline"/>
        <w:rPr>
          <w:rStyle w:val="mn"/>
          <w:rFonts w:ascii="MathJax_Main" w:hAnsi="MathJax_Main"/>
          <w:b/>
          <w:color w:val="555555"/>
          <w:sz w:val="19"/>
          <w:szCs w:val="19"/>
          <w:bdr w:val="none" w:sz="0" w:space="0" w:color="auto" w:frame="1"/>
        </w:rPr>
      </w:pPr>
      <w:r w:rsidRPr="0014468C">
        <w:rPr>
          <w:rStyle w:val="mtext"/>
          <w:rFonts w:ascii="MathJax_Main" w:hAnsi="MathJax_Main"/>
          <w:b/>
          <w:color w:val="555555"/>
          <w:sz w:val="19"/>
          <w:szCs w:val="19"/>
          <w:bdr w:val="none" w:sz="0" w:space="0" w:color="auto" w:frame="1"/>
        </w:rPr>
        <w:t>−</w:t>
      </w:r>
      <w:r w:rsidRPr="0014468C">
        <w:rPr>
          <w:rStyle w:val="mn"/>
          <w:rFonts w:ascii="MathJax_Main" w:hAnsi="MathJax_Main"/>
          <w:b/>
          <w:color w:val="555555"/>
          <w:sz w:val="19"/>
          <w:szCs w:val="19"/>
          <w:bdr w:val="none" w:sz="0" w:space="0" w:color="auto" w:frame="1"/>
        </w:rPr>
        <w:t>1</w:t>
      </w:r>
      <w:r w:rsidRPr="0014468C">
        <w:rPr>
          <w:rStyle w:val="mtext"/>
          <w:rFonts w:ascii="MathJax_Main" w:hAnsi="MathJax_Main"/>
          <w:b/>
          <w:color w:val="555555"/>
          <w:sz w:val="19"/>
          <w:szCs w:val="19"/>
          <w:bdr w:val="none" w:sz="0" w:space="0" w:color="auto" w:frame="1"/>
        </w:rPr>
        <w:t> </w:t>
      </w:r>
      <w:r w:rsidRPr="0014468C">
        <w:rPr>
          <w:rStyle w:val="mn"/>
          <w:rFonts w:ascii="MathJax_Main" w:hAnsi="MathJax_Main"/>
          <w:b/>
          <w:color w:val="555555"/>
          <w:sz w:val="19"/>
          <w:szCs w:val="19"/>
          <w:bdr w:val="none" w:sz="0" w:space="0" w:color="auto" w:frame="1"/>
        </w:rPr>
        <w:t>0</w:t>
      </w:r>
      <w:r w:rsidRPr="0014468C">
        <w:rPr>
          <w:rStyle w:val="mtext"/>
          <w:rFonts w:ascii="MathJax_Main" w:hAnsi="MathJax_Main"/>
          <w:b/>
          <w:color w:val="555555"/>
          <w:sz w:val="19"/>
          <w:szCs w:val="19"/>
          <w:bdr w:val="none" w:sz="0" w:space="0" w:color="auto" w:frame="1"/>
        </w:rPr>
        <w:t> </w:t>
      </w:r>
      <w:r w:rsidRPr="0014468C">
        <w:rPr>
          <w:rStyle w:val="mn"/>
          <w:rFonts w:ascii="MathJax_Main" w:hAnsi="MathJax_Main"/>
          <w:b/>
          <w:color w:val="555555"/>
          <w:sz w:val="19"/>
          <w:szCs w:val="19"/>
          <w:bdr w:val="none" w:sz="0" w:space="0" w:color="auto" w:frame="1"/>
        </w:rPr>
        <w:t>2</w:t>
      </w:r>
      <w:r w:rsidRPr="0014468C">
        <w:rPr>
          <w:rStyle w:val="mtext"/>
          <w:rFonts w:ascii="MathJax_Main" w:hAnsi="MathJax_Main"/>
          <w:b/>
          <w:color w:val="555555"/>
          <w:sz w:val="19"/>
          <w:szCs w:val="19"/>
          <w:bdr w:val="none" w:sz="0" w:space="0" w:color="auto" w:frame="1"/>
        </w:rPr>
        <w:t> </w:t>
      </w:r>
      <w:r w:rsidRPr="0014468C">
        <w:rPr>
          <w:rStyle w:val="mn"/>
          <w:rFonts w:ascii="MathJax_Main" w:hAnsi="MathJax_Main"/>
          <w:b/>
          <w:color w:val="555555"/>
          <w:sz w:val="19"/>
          <w:szCs w:val="19"/>
          <w:bdr w:val="none" w:sz="0" w:space="0" w:color="auto" w:frame="1"/>
        </w:rPr>
        <w:t>0</w:t>
      </w:r>
    </w:p>
    <w:p w14:paraId="75463796" w14:textId="77777777" w:rsidR="0014468C" w:rsidRDefault="0014468C" w:rsidP="0014468C">
      <w:pPr>
        <w:shd w:val="clear" w:color="auto" w:fill="E3EFF7"/>
        <w:spacing w:line="270" w:lineRule="atLeast"/>
        <w:textAlignment w:val="baseline"/>
        <w:rPr>
          <w:rFonts w:ascii="Calibri" w:hAnsi="Calibri"/>
          <w:color w:val="333333"/>
          <w:sz w:val="20"/>
          <w:szCs w:val="20"/>
        </w:rPr>
      </w:pPr>
      <w:r>
        <w:rPr>
          <w:rFonts w:ascii="Calibri" w:hAnsi="Calibri"/>
          <w:color w:val="333333"/>
          <w:sz w:val="20"/>
          <w:szCs w:val="20"/>
        </w:rPr>
        <w:t>Solution:</w:t>
      </w:r>
    </w:p>
    <w:p w14:paraId="21CF5BEC" w14:textId="77777777" w:rsidR="0014468C" w:rsidRPr="0014468C" w:rsidRDefault="0014468C" w:rsidP="0014468C">
      <w:pPr>
        <w:shd w:val="clear" w:color="auto" w:fill="E3EFF7"/>
        <w:spacing w:line="270" w:lineRule="atLeast"/>
        <w:textAlignment w:val="baseline"/>
        <w:rPr>
          <w:rFonts w:ascii="MathJax_Main" w:hAnsi="MathJax_Main"/>
          <w:color w:val="555555"/>
          <w:sz w:val="19"/>
          <w:szCs w:val="19"/>
          <w:bdr w:val="none" w:sz="0" w:space="0" w:color="auto" w:frame="1"/>
        </w:rPr>
      </w:pPr>
      <w:r>
        <w:rPr>
          <w:rFonts w:ascii="Calibri" w:hAnsi="Calibri"/>
          <w:color w:val="333333"/>
          <w:sz w:val="20"/>
          <w:szCs w:val="20"/>
        </w:rPr>
        <w:t>The value 0 is most frequently observed and therefore the mode is 0.</w:t>
      </w:r>
    </w:p>
    <w:p w14:paraId="2B062BE7" w14:textId="77777777" w:rsidR="0014468C" w:rsidRDefault="0014468C" w:rsidP="0014468C">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5"/>
          <w:szCs w:val="25"/>
        </w:rPr>
      </w:pPr>
      <w:r>
        <w:rPr>
          <w:rFonts w:ascii="Calibri" w:hAnsi="Calibri"/>
          <w:caps/>
          <w:color w:val="FFFFFF"/>
          <w:spacing w:val="30"/>
          <w:sz w:val="25"/>
          <w:szCs w:val="25"/>
        </w:rPr>
        <w:t>EXAMPLE 9</w:t>
      </w:r>
    </w:p>
    <w:p w14:paraId="26CEF51E" w14:textId="77777777" w:rsidR="0014468C" w:rsidRDefault="0014468C" w:rsidP="0014468C">
      <w:pPr>
        <w:pStyle w:val="para"/>
        <w:shd w:val="clear" w:color="auto" w:fill="E3EFF7"/>
        <w:spacing w:before="0" w:beforeAutospacing="0" w:after="0" w:afterAutospacing="0" w:line="439" w:lineRule="atLeast"/>
        <w:ind w:left="300" w:right="375"/>
        <w:textAlignment w:val="baseline"/>
        <w:rPr>
          <w:rFonts w:ascii="Calibri" w:hAnsi="Calibri"/>
          <w:color w:val="333333"/>
          <w:sz w:val="20"/>
          <w:szCs w:val="20"/>
        </w:rPr>
      </w:pPr>
      <w:r>
        <w:rPr>
          <w:rFonts w:ascii="Calibri" w:hAnsi="Calibri"/>
          <w:color w:val="333333"/>
          <w:sz w:val="20"/>
          <w:szCs w:val="20"/>
        </w:rPr>
        <w:t>Compute the sample mode for the data of</w:t>
      </w:r>
      <w:r>
        <w:rPr>
          <w:rStyle w:val="apple-converted-space"/>
          <w:rFonts w:ascii="Calibri" w:hAnsi="Calibri"/>
          <w:color w:val="333333"/>
          <w:sz w:val="20"/>
          <w:szCs w:val="20"/>
        </w:rPr>
        <w:t> </w:t>
      </w:r>
      <w:r>
        <w:rPr>
          <w:rFonts w:ascii="Calibri" w:hAnsi="Calibri"/>
          <w:color w:val="333333"/>
          <w:sz w:val="20"/>
          <w:szCs w:val="20"/>
        </w:rPr>
        <w:t>.</w:t>
      </w:r>
    </w:p>
    <w:p w14:paraId="6C9E3C37" w14:textId="77777777" w:rsidR="0014468C" w:rsidRDefault="0014468C" w:rsidP="0014468C">
      <w:pPr>
        <w:pStyle w:val="simpara"/>
        <w:shd w:val="clear" w:color="auto" w:fill="E3EFF7"/>
        <w:spacing w:before="150" w:beforeAutospacing="0" w:after="0" w:afterAutospacing="0" w:line="439" w:lineRule="atLeast"/>
        <w:ind w:left="300" w:right="375"/>
        <w:textAlignment w:val="baseline"/>
        <w:rPr>
          <w:rFonts w:ascii="Calibri" w:hAnsi="Calibri"/>
          <w:color w:val="333333"/>
          <w:sz w:val="20"/>
          <w:szCs w:val="20"/>
        </w:rPr>
      </w:pPr>
      <w:r>
        <w:rPr>
          <w:rFonts w:ascii="Calibri" w:hAnsi="Calibri"/>
          <w:color w:val="333333"/>
          <w:sz w:val="20"/>
          <w:szCs w:val="20"/>
        </w:rPr>
        <w:t>Solution:</w:t>
      </w:r>
    </w:p>
    <w:p w14:paraId="0D78EC4A" w14:textId="77777777" w:rsidR="0014468C" w:rsidRDefault="0014468C" w:rsidP="0014468C">
      <w:pPr>
        <w:pStyle w:val="para"/>
        <w:shd w:val="clear" w:color="auto" w:fill="E3EFF7"/>
        <w:spacing w:before="150" w:beforeAutospacing="0" w:after="0" w:afterAutospacing="0" w:line="439" w:lineRule="atLeast"/>
        <w:ind w:left="300" w:right="375"/>
        <w:textAlignment w:val="baseline"/>
        <w:rPr>
          <w:rFonts w:ascii="Calibri" w:hAnsi="Calibri"/>
          <w:color w:val="333333"/>
          <w:sz w:val="20"/>
          <w:szCs w:val="20"/>
        </w:rPr>
      </w:pPr>
      <w:r>
        <w:rPr>
          <w:rFonts w:ascii="Calibri" w:hAnsi="Calibri"/>
          <w:color w:val="333333"/>
          <w:sz w:val="20"/>
          <w:szCs w:val="20"/>
        </w:rPr>
        <w:t>The two most frequently observed values in the data set are 1 and 2. Therefore mode is a set of two values: {1,2}.</w:t>
      </w:r>
    </w:p>
    <w:p w14:paraId="730D9258" w14:textId="77777777" w:rsidR="0014468C" w:rsidRDefault="0014468C" w:rsidP="003940F7">
      <w:pPr>
        <w:pStyle w:val="para"/>
        <w:shd w:val="clear" w:color="auto" w:fill="FFFFFF"/>
        <w:spacing w:before="0" w:beforeAutospacing="0" w:after="0" w:afterAutospacing="0" w:line="360" w:lineRule="auto"/>
        <w:textAlignment w:val="baseline"/>
        <w:rPr>
          <w:rFonts w:ascii="Georgia" w:hAnsi="Georgia"/>
          <w:color w:val="333333"/>
          <w:sz w:val="20"/>
          <w:szCs w:val="20"/>
          <w:shd w:val="clear" w:color="auto" w:fill="FFFFFF"/>
        </w:rPr>
      </w:pPr>
    </w:p>
    <w:p w14:paraId="6AB43466" w14:textId="77777777" w:rsidR="003940F7" w:rsidRDefault="0014468C" w:rsidP="0014468C">
      <w:pPr>
        <w:pStyle w:val="para"/>
        <w:shd w:val="clear" w:color="auto" w:fill="FFFFFF"/>
        <w:spacing w:before="0" w:beforeAutospacing="0" w:after="0" w:afterAutospacing="0" w:line="360" w:lineRule="auto"/>
        <w:textAlignment w:val="baseline"/>
        <w:rPr>
          <w:rFonts w:ascii="Georgia" w:hAnsi="Georgia"/>
          <w:color w:val="333333"/>
          <w:sz w:val="20"/>
          <w:szCs w:val="20"/>
          <w:shd w:val="clear" w:color="auto" w:fill="FFFFFF"/>
        </w:rPr>
      </w:pPr>
      <w:r>
        <w:rPr>
          <w:rFonts w:ascii="Georgia" w:hAnsi="Georgia"/>
          <w:color w:val="333333"/>
          <w:sz w:val="20"/>
          <w:szCs w:val="20"/>
          <w:shd w:val="clear" w:color="auto" w:fill="FFFFFF"/>
        </w:rPr>
        <w:t>The mode is a measure of central location since most real-life data sets have moreobservations near the center of the data range and fewer observations on the lower and upper ends. The value with the highest frequency is often in the middle of the data range.</w:t>
      </w:r>
    </w:p>
    <w:p w14:paraId="1E4B25C4" w14:textId="77777777" w:rsidR="0014468C" w:rsidRDefault="0014468C" w:rsidP="0014468C">
      <w:pPr>
        <w:pStyle w:val="para"/>
        <w:shd w:val="clear" w:color="auto" w:fill="FFFFFF"/>
        <w:spacing w:before="0" w:beforeAutospacing="0" w:after="0" w:afterAutospacing="0" w:line="439" w:lineRule="atLeast"/>
        <w:textAlignment w:val="baseline"/>
        <w:rPr>
          <w:rFonts w:ascii="Georgia" w:hAnsi="Georgia"/>
          <w:color w:val="333333"/>
          <w:sz w:val="21"/>
          <w:szCs w:val="21"/>
        </w:rPr>
      </w:pPr>
    </w:p>
    <w:p w14:paraId="43F49B95" w14:textId="77777777" w:rsidR="0014468C" w:rsidRDefault="0014468C" w:rsidP="0014468C">
      <w:pPr>
        <w:pStyle w:val="Heading3"/>
        <w:shd w:val="clear" w:color="auto" w:fill="39892F"/>
        <w:spacing w:before="0" w:beforeAutospacing="0" w:after="150" w:afterAutospacing="0" w:line="264" w:lineRule="atLeast"/>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w:t>
      </w:r>
    </w:p>
    <w:p w14:paraId="1A0172A1" w14:textId="77777777" w:rsidR="0014468C" w:rsidRDefault="0014468C" w:rsidP="0014468C">
      <w:pPr>
        <w:pStyle w:val="para"/>
        <w:shd w:val="clear" w:color="auto" w:fill="ECF9EA"/>
        <w:spacing w:before="150" w:beforeAutospacing="0" w:after="0" w:afterAutospacing="0" w:line="439" w:lineRule="atLeast"/>
        <w:ind w:left="300" w:right="375"/>
        <w:textAlignment w:val="baseline"/>
        <w:rPr>
          <w:rFonts w:ascii="Calibri" w:hAnsi="Calibri"/>
          <w:color w:val="333333"/>
          <w:sz w:val="20"/>
          <w:szCs w:val="20"/>
        </w:rPr>
      </w:pPr>
      <w:r>
        <w:rPr>
          <w:rFonts w:ascii="Calibri" w:hAnsi="Calibri"/>
          <w:color w:val="333333"/>
          <w:sz w:val="20"/>
          <w:szCs w:val="20"/>
        </w:rPr>
        <w:t>The mean, the median, and the mode each answer the question “Where is the center of the data set?” The nature of the data set, as indicated by a relative frequency histogram, determines which one gives the best answer.</w:t>
      </w:r>
    </w:p>
    <w:p w14:paraId="4497599D" w14:textId="77777777" w:rsidR="0014468C" w:rsidRDefault="0014468C" w:rsidP="0014468C">
      <w:pPr>
        <w:pStyle w:val="para"/>
        <w:shd w:val="clear" w:color="auto" w:fill="ECF9EA"/>
        <w:spacing w:before="150" w:beforeAutospacing="0" w:after="0" w:afterAutospacing="0" w:line="439" w:lineRule="atLeast"/>
        <w:ind w:left="300" w:right="375"/>
        <w:textAlignment w:val="baseline"/>
        <w:rPr>
          <w:rFonts w:ascii="Calibri" w:hAnsi="Calibri"/>
          <w:color w:val="333333"/>
          <w:sz w:val="20"/>
          <w:szCs w:val="20"/>
        </w:rPr>
      </w:pPr>
      <w:r>
        <w:rPr>
          <w:rFonts w:ascii="Calibri" w:hAnsi="Calibri"/>
          <w:noProof/>
          <w:color w:val="333333"/>
          <w:sz w:val="20"/>
          <w:szCs w:val="20"/>
        </w:rPr>
        <w:lastRenderedPageBreak/>
        <w:drawing>
          <wp:inline distT="0" distB="0" distL="0" distR="0" wp14:anchorId="588D3FE8" wp14:editId="3DD97A4D">
            <wp:extent cx="5935980" cy="6021084"/>
            <wp:effectExtent l="0" t="0" r="762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64">
                      <a:extLst>
                        <a:ext uri="{28A0092B-C50C-407E-A947-70E740481C1C}">
                          <a14:useLocalDpi xmlns:a14="http://schemas.microsoft.com/office/drawing/2010/main" val="0"/>
                        </a:ext>
                      </a:extLst>
                    </a:blip>
                    <a:stretch>
                      <a:fillRect/>
                    </a:stretch>
                  </pic:blipFill>
                  <pic:spPr>
                    <a:xfrm>
                      <a:off x="0" y="0"/>
                      <a:ext cx="5935980" cy="6021084"/>
                    </a:xfrm>
                    <a:prstGeom prst="rect">
                      <a:avLst/>
                    </a:prstGeom>
                  </pic:spPr>
                </pic:pic>
              </a:graphicData>
            </a:graphic>
          </wp:inline>
        </w:drawing>
      </w:r>
    </w:p>
    <w:p w14:paraId="7D55AEAD" w14:textId="77777777" w:rsidR="0014468C" w:rsidRDefault="0014468C" w:rsidP="0014468C">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5B1B3076" w14:textId="77777777" w:rsidR="003940F7" w:rsidRDefault="0014468C" w:rsidP="003940F7">
      <w:pPr>
        <w:spacing w:line="360" w:lineRule="auto"/>
        <w:rPr>
          <w:rFonts w:ascii="Georgia" w:eastAsia="Times New Roman" w:hAnsi="Georgia" w:cs="Calibri"/>
          <w:b/>
          <w:color w:val="333333"/>
          <w:sz w:val="16"/>
          <w:szCs w:val="16"/>
        </w:rPr>
      </w:pPr>
      <w:r>
        <w:rPr>
          <w:rFonts w:ascii="Georgia" w:eastAsia="Times New Roman" w:hAnsi="Georgia" w:cs="Calibri"/>
          <w:b/>
          <w:noProof/>
          <w:color w:val="333333"/>
          <w:sz w:val="16"/>
          <w:szCs w:val="16"/>
        </w:rPr>
        <w:lastRenderedPageBreak/>
        <w:drawing>
          <wp:inline distT="0" distB="0" distL="0" distR="0" wp14:anchorId="5B35BFB3" wp14:editId="38082D2A">
            <wp:extent cx="6202680" cy="6423416"/>
            <wp:effectExtent l="0" t="0" r="762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65">
                      <a:extLst>
                        <a:ext uri="{28A0092B-C50C-407E-A947-70E740481C1C}">
                          <a14:useLocalDpi xmlns:a14="http://schemas.microsoft.com/office/drawing/2010/main" val="0"/>
                        </a:ext>
                      </a:extLst>
                    </a:blip>
                    <a:stretch>
                      <a:fillRect/>
                    </a:stretch>
                  </pic:blipFill>
                  <pic:spPr>
                    <a:xfrm>
                      <a:off x="0" y="0"/>
                      <a:ext cx="6202680" cy="6423416"/>
                    </a:xfrm>
                    <a:prstGeom prst="rect">
                      <a:avLst/>
                    </a:prstGeom>
                  </pic:spPr>
                </pic:pic>
              </a:graphicData>
            </a:graphic>
          </wp:inline>
        </w:drawing>
      </w:r>
    </w:p>
    <w:p w14:paraId="3D1F0465" w14:textId="77777777" w:rsidR="0008071E" w:rsidRDefault="0008071E" w:rsidP="003940F7">
      <w:pPr>
        <w:spacing w:line="360" w:lineRule="auto"/>
        <w:rPr>
          <w:rFonts w:ascii="Georgia" w:eastAsia="Times New Roman" w:hAnsi="Georgia" w:cs="Calibri"/>
          <w:b/>
          <w:color w:val="333333"/>
          <w:sz w:val="16"/>
          <w:szCs w:val="16"/>
        </w:rPr>
      </w:pPr>
      <w:r>
        <w:rPr>
          <w:rFonts w:ascii="Georgia" w:eastAsia="Times New Roman" w:hAnsi="Georgia" w:cs="Calibri"/>
          <w:b/>
          <w:noProof/>
          <w:color w:val="333333"/>
          <w:sz w:val="16"/>
          <w:szCs w:val="16"/>
        </w:rPr>
        <w:lastRenderedPageBreak/>
        <w:drawing>
          <wp:inline distT="0" distB="0" distL="0" distR="0" wp14:anchorId="2CB976C1" wp14:editId="620DA36D">
            <wp:extent cx="6080760" cy="6508313"/>
            <wp:effectExtent l="0" t="0" r="0" b="698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66">
                      <a:extLst>
                        <a:ext uri="{28A0092B-C50C-407E-A947-70E740481C1C}">
                          <a14:useLocalDpi xmlns:a14="http://schemas.microsoft.com/office/drawing/2010/main" val="0"/>
                        </a:ext>
                      </a:extLst>
                    </a:blip>
                    <a:stretch>
                      <a:fillRect/>
                    </a:stretch>
                  </pic:blipFill>
                  <pic:spPr>
                    <a:xfrm>
                      <a:off x="0" y="0"/>
                      <a:ext cx="6080760" cy="6508313"/>
                    </a:xfrm>
                    <a:prstGeom prst="rect">
                      <a:avLst/>
                    </a:prstGeom>
                  </pic:spPr>
                </pic:pic>
              </a:graphicData>
            </a:graphic>
          </wp:inline>
        </w:drawing>
      </w:r>
    </w:p>
    <w:p w14:paraId="69F87540" w14:textId="77777777" w:rsidR="008D3309" w:rsidRDefault="008D3309" w:rsidP="003940F7">
      <w:pPr>
        <w:spacing w:line="360" w:lineRule="auto"/>
        <w:rPr>
          <w:rFonts w:ascii="Georgia" w:eastAsia="Times New Roman" w:hAnsi="Georgia" w:cs="Calibri"/>
          <w:b/>
          <w:color w:val="333333"/>
          <w:sz w:val="16"/>
          <w:szCs w:val="16"/>
        </w:rPr>
      </w:pPr>
      <w:r>
        <w:rPr>
          <w:rFonts w:ascii="Georgia" w:eastAsia="Times New Roman" w:hAnsi="Georgia" w:cs="Calibri"/>
          <w:b/>
          <w:noProof/>
          <w:color w:val="333333"/>
          <w:sz w:val="16"/>
          <w:szCs w:val="16"/>
        </w:rPr>
        <w:lastRenderedPageBreak/>
        <w:drawing>
          <wp:inline distT="0" distB="0" distL="0" distR="0" wp14:anchorId="40437A38" wp14:editId="77B48637">
            <wp:extent cx="6118860" cy="6959899"/>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67">
                      <a:extLst>
                        <a:ext uri="{28A0092B-C50C-407E-A947-70E740481C1C}">
                          <a14:useLocalDpi xmlns:a14="http://schemas.microsoft.com/office/drawing/2010/main" val="0"/>
                        </a:ext>
                      </a:extLst>
                    </a:blip>
                    <a:stretch>
                      <a:fillRect/>
                    </a:stretch>
                  </pic:blipFill>
                  <pic:spPr>
                    <a:xfrm>
                      <a:off x="0" y="0"/>
                      <a:ext cx="6118860" cy="6959899"/>
                    </a:xfrm>
                    <a:prstGeom prst="rect">
                      <a:avLst/>
                    </a:prstGeom>
                  </pic:spPr>
                </pic:pic>
              </a:graphicData>
            </a:graphic>
          </wp:inline>
        </w:drawing>
      </w:r>
    </w:p>
    <w:p w14:paraId="7BB6FAED" w14:textId="77777777" w:rsidR="008D3309" w:rsidRDefault="008D3309" w:rsidP="003940F7">
      <w:pPr>
        <w:spacing w:line="360" w:lineRule="auto"/>
        <w:rPr>
          <w:rFonts w:ascii="Georgia" w:eastAsia="Times New Roman" w:hAnsi="Georgia" w:cs="Calibri"/>
          <w:b/>
          <w:color w:val="333333"/>
          <w:sz w:val="16"/>
          <w:szCs w:val="16"/>
        </w:rPr>
      </w:pPr>
      <w:r>
        <w:rPr>
          <w:rFonts w:ascii="Georgia" w:eastAsia="Times New Roman" w:hAnsi="Georgia" w:cs="Calibri"/>
          <w:b/>
          <w:noProof/>
          <w:color w:val="333333"/>
          <w:sz w:val="16"/>
          <w:szCs w:val="16"/>
        </w:rPr>
        <w:lastRenderedPageBreak/>
        <w:drawing>
          <wp:inline distT="0" distB="0" distL="0" distR="0" wp14:anchorId="638DDDF2" wp14:editId="54887164">
            <wp:extent cx="6234747" cy="8059848"/>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68">
                      <a:extLst>
                        <a:ext uri="{28A0092B-C50C-407E-A947-70E740481C1C}">
                          <a14:useLocalDpi xmlns:a14="http://schemas.microsoft.com/office/drawing/2010/main" val="0"/>
                        </a:ext>
                      </a:extLst>
                    </a:blip>
                    <a:stretch>
                      <a:fillRect/>
                    </a:stretch>
                  </pic:blipFill>
                  <pic:spPr>
                    <a:xfrm>
                      <a:off x="0" y="0"/>
                      <a:ext cx="6237687" cy="8063649"/>
                    </a:xfrm>
                    <a:prstGeom prst="rect">
                      <a:avLst/>
                    </a:prstGeom>
                  </pic:spPr>
                </pic:pic>
              </a:graphicData>
            </a:graphic>
          </wp:inline>
        </w:drawing>
      </w:r>
    </w:p>
    <w:p w14:paraId="35C55EC5" w14:textId="77777777" w:rsidR="00A64B59" w:rsidRDefault="00A64B59" w:rsidP="003940F7">
      <w:pPr>
        <w:spacing w:line="360" w:lineRule="auto"/>
        <w:rPr>
          <w:rFonts w:ascii="Georgia" w:eastAsia="Times New Roman" w:hAnsi="Georgia" w:cs="Calibri"/>
          <w:b/>
          <w:color w:val="333333"/>
          <w:sz w:val="16"/>
          <w:szCs w:val="16"/>
        </w:rPr>
      </w:pPr>
      <w:r>
        <w:rPr>
          <w:rFonts w:ascii="Georgia" w:eastAsia="Times New Roman" w:hAnsi="Georgia" w:cs="Calibri"/>
          <w:b/>
          <w:noProof/>
          <w:color w:val="333333"/>
          <w:sz w:val="16"/>
          <w:szCs w:val="16"/>
        </w:rPr>
        <w:lastRenderedPageBreak/>
        <w:drawing>
          <wp:inline distT="0" distB="0" distL="0" distR="0" wp14:anchorId="1172F96D" wp14:editId="02D773E3">
            <wp:extent cx="6256020" cy="762604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69">
                      <a:extLst>
                        <a:ext uri="{28A0092B-C50C-407E-A947-70E740481C1C}">
                          <a14:useLocalDpi xmlns:a14="http://schemas.microsoft.com/office/drawing/2010/main" val="0"/>
                        </a:ext>
                      </a:extLst>
                    </a:blip>
                    <a:stretch>
                      <a:fillRect/>
                    </a:stretch>
                  </pic:blipFill>
                  <pic:spPr>
                    <a:xfrm>
                      <a:off x="0" y="0"/>
                      <a:ext cx="6256020" cy="7626040"/>
                    </a:xfrm>
                    <a:prstGeom prst="rect">
                      <a:avLst/>
                    </a:prstGeom>
                  </pic:spPr>
                </pic:pic>
              </a:graphicData>
            </a:graphic>
          </wp:inline>
        </w:drawing>
      </w:r>
    </w:p>
    <w:p w14:paraId="6FD16B07" w14:textId="77777777" w:rsidR="00A64B59" w:rsidRDefault="00A64B59" w:rsidP="003940F7">
      <w:pPr>
        <w:spacing w:line="360" w:lineRule="auto"/>
        <w:rPr>
          <w:rFonts w:ascii="Georgia" w:eastAsia="Times New Roman" w:hAnsi="Georgia" w:cs="Calibri"/>
          <w:b/>
          <w:color w:val="333333"/>
          <w:sz w:val="16"/>
          <w:szCs w:val="16"/>
        </w:rPr>
      </w:pPr>
    </w:p>
    <w:p w14:paraId="5003E5FA" w14:textId="77777777" w:rsidR="00A64B59" w:rsidRPr="00A64B59" w:rsidRDefault="00A64B59" w:rsidP="00A64B59">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rPr>
      </w:pPr>
      <w:r w:rsidRPr="00A64B59">
        <w:rPr>
          <w:rFonts w:ascii="Calibri" w:eastAsia="Times New Roman" w:hAnsi="Calibri" w:cs="Times New Roman"/>
          <w:b/>
          <w:bCs/>
          <w:caps/>
          <w:color w:val="FFFFFF"/>
          <w:spacing w:val="30"/>
        </w:rPr>
        <w:lastRenderedPageBreak/>
        <w:t>LARGE DATA SET EXERCISES</w:t>
      </w:r>
    </w:p>
    <w:p w14:paraId="409A7A2B" w14:textId="77777777" w:rsidR="00A64B59" w:rsidRPr="00A64B59" w:rsidRDefault="00A64B59" w:rsidP="008A079B">
      <w:pPr>
        <w:numPr>
          <w:ilvl w:val="0"/>
          <w:numId w:val="26"/>
        </w:numPr>
        <w:shd w:val="clear" w:color="auto" w:fill="E3EFF7"/>
        <w:spacing w:after="0" w:line="360" w:lineRule="auto"/>
        <w:ind w:left="446"/>
        <w:textAlignment w:val="baseline"/>
        <w:rPr>
          <w:rFonts w:ascii="Calibri" w:eastAsia="Times New Roman" w:hAnsi="Calibri" w:cs="Times New Roman"/>
          <w:color w:val="333333"/>
          <w:sz w:val="20"/>
          <w:szCs w:val="20"/>
        </w:rPr>
      </w:pPr>
      <w:r w:rsidRPr="00A64B59">
        <w:rPr>
          <w:rFonts w:ascii="Calibri" w:eastAsia="Times New Roman" w:hAnsi="Calibri" w:cs="Times New Roman"/>
          <w:color w:val="333333"/>
          <w:sz w:val="20"/>
          <w:szCs w:val="20"/>
        </w:rPr>
        <w:t>Large Data Set 1 lists the SAT scores and GPAs of 1,000 students.</w:t>
      </w:r>
    </w:p>
    <w:p w14:paraId="014D8F01" w14:textId="77777777" w:rsidR="00A64B59" w:rsidRPr="00A64B59" w:rsidRDefault="008430CC" w:rsidP="00A64B59">
      <w:pPr>
        <w:shd w:val="clear" w:color="auto" w:fill="E3EFF7"/>
        <w:spacing w:after="0" w:line="360" w:lineRule="auto"/>
        <w:ind w:left="446"/>
        <w:textAlignment w:val="baseline"/>
        <w:rPr>
          <w:rFonts w:ascii="Calibri" w:eastAsia="Times New Roman" w:hAnsi="Calibri" w:cs="Times New Roman"/>
          <w:color w:val="333333"/>
          <w:sz w:val="20"/>
          <w:szCs w:val="20"/>
        </w:rPr>
      </w:pPr>
      <w:r>
        <w:fldChar w:fldCharType="begin"/>
      </w:r>
      <w:r>
        <w:instrText xml:space="preserve"> HYPERLINK "http://www.flatworldknowledge.com/sites/all/files/data1.xls" \t "_blank" </w:instrText>
      </w:r>
      <w:r>
        <w:fldChar w:fldCharType="separate"/>
      </w:r>
      <w:r w:rsidR="00A64B59" w:rsidRPr="00A64B59">
        <w:rPr>
          <w:rFonts w:ascii="Calibri" w:eastAsia="Times New Roman" w:hAnsi="Calibri" w:cs="Times New Roman"/>
          <w:color w:val="2689C6"/>
          <w:sz w:val="20"/>
          <w:szCs w:val="20"/>
          <w:u w:val="single"/>
          <w:bdr w:val="none" w:sz="0" w:space="0" w:color="auto" w:frame="1"/>
        </w:rPr>
        <w:t>http://www.flatworldknowledge.com/sites/all/files/data1.xls</w:t>
      </w:r>
      <w:r>
        <w:rPr>
          <w:rFonts w:ascii="Calibri" w:eastAsia="Times New Roman" w:hAnsi="Calibri" w:cs="Times New Roman"/>
          <w:color w:val="2689C6"/>
          <w:sz w:val="20"/>
          <w:szCs w:val="20"/>
          <w:u w:val="single"/>
          <w:bdr w:val="none" w:sz="0" w:space="0" w:color="auto" w:frame="1"/>
        </w:rPr>
        <w:fldChar w:fldCharType="end"/>
      </w:r>
    </w:p>
    <w:p w14:paraId="1773C280" w14:textId="77777777" w:rsidR="00A64B59" w:rsidRPr="00A64B59" w:rsidRDefault="00A64B59" w:rsidP="008A079B">
      <w:pPr>
        <w:numPr>
          <w:ilvl w:val="1"/>
          <w:numId w:val="26"/>
        </w:numPr>
        <w:shd w:val="clear" w:color="auto" w:fill="E3EFF7"/>
        <w:spacing w:after="0" w:line="360" w:lineRule="auto"/>
        <w:ind w:left="446"/>
        <w:textAlignment w:val="baseline"/>
        <w:rPr>
          <w:rFonts w:ascii="Calibri" w:eastAsia="Times New Roman" w:hAnsi="Calibri" w:cs="Times New Roman"/>
          <w:color w:val="333333"/>
          <w:sz w:val="20"/>
          <w:szCs w:val="20"/>
        </w:rPr>
      </w:pPr>
      <w:r w:rsidRPr="00A64B59">
        <w:rPr>
          <w:rFonts w:ascii="Calibri" w:eastAsia="Times New Roman" w:hAnsi="Calibri" w:cs="Times New Roman"/>
          <w:color w:val="333333"/>
          <w:sz w:val="20"/>
          <w:szCs w:val="20"/>
        </w:rPr>
        <w:t>Compute the mean and median of the 1,000 SAT scores.</w:t>
      </w:r>
    </w:p>
    <w:p w14:paraId="4EF977A0" w14:textId="77777777" w:rsidR="00A64B59" w:rsidRPr="00A64B59" w:rsidRDefault="00A64B59" w:rsidP="008A079B">
      <w:pPr>
        <w:numPr>
          <w:ilvl w:val="1"/>
          <w:numId w:val="26"/>
        </w:numPr>
        <w:shd w:val="clear" w:color="auto" w:fill="E3EFF7"/>
        <w:spacing w:after="0" w:line="360" w:lineRule="auto"/>
        <w:ind w:left="446"/>
        <w:textAlignment w:val="baseline"/>
        <w:rPr>
          <w:rFonts w:ascii="Calibri" w:eastAsia="Times New Roman" w:hAnsi="Calibri" w:cs="Times New Roman"/>
          <w:color w:val="333333"/>
          <w:sz w:val="20"/>
          <w:szCs w:val="20"/>
        </w:rPr>
      </w:pPr>
      <w:r w:rsidRPr="00A64B59">
        <w:rPr>
          <w:rFonts w:ascii="Calibri" w:eastAsia="Times New Roman" w:hAnsi="Calibri" w:cs="Times New Roman"/>
          <w:color w:val="333333"/>
          <w:sz w:val="20"/>
          <w:szCs w:val="20"/>
        </w:rPr>
        <w:t>Compute the mean and median of the 1,000 GPAs.</w:t>
      </w:r>
    </w:p>
    <w:p w14:paraId="536F1346" w14:textId="77777777" w:rsidR="00A64B59" w:rsidRPr="00A64B59" w:rsidRDefault="00A64B59" w:rsidP="008A079B">
      <w:pPr>
        <w:numPr>
          <w:ilvl w:val="0"/>
          <w:numId w:val="26"/>
        </w:numPr>
        <w:shd w:val="clear" w:color="auto" w:fill="E3EFF7"/>
        <w:spacing w:after="0" w:line="360" w:lineRule="auto"/>
        <w:ind w:left="446"/>
        <w:textAlignment w:val="baseline"/>
        <w:rPr>
          <w:rFonts w:ascii="Calibri" w:eastAsia="Times New Roman" w:hAnsi="Calibri" w:cs="Times New Roman"/>
          <w:color w:val="333333"/>
          <w:sz w:val="20"/>
          <w:szCs w:val="20"/>
        </w:rPr>
      </w:pPr>
      <w:r w:rsidRPr="00A64B59">
        <w:rPr>
          <w:rFonts w:ascii="Calibri" w:eastAsia="Times New Roman" w:hAnsi="Calibri" w:cs="Times New Roman"/>
          <w:color w:val="333333"/>
          <w:sz w:val="20"/>
          <w:szCs w:val="20"/>
        </w:rPr>
        <w:t>Large Data Set 1 lists the SAT scores of 1,000 students.</w:t>
      </w:r>
    </w:p>
    <w:p w14:paraId="67433400" w14:textId="77777777" w:rsidR="00A64B59" w:rsidRPr="00A64B59" w:rsidRDefault="008430CC" w:rsidP="00A64B59">
      <w:pPr>
        <w:shd w:val="clear" w:color="auto" w:fill="E3EFF7"/>
        <w:spacing w:after="0" w:line="360" w:lineRule="auto"/>
        <w:ind w:left="446"/>
        <w:textAlignment w:val="baseline"/>
        <w:rPr>
          <w:rFonts w:ascii="Calibri" w:eastAsia="Times New Roman" w:hAnsi="Calibri" w:cs="Times New Roman"/>
          <w:color w:val="333333"/>
          <w:sz w:val="20"/>
          <w:szCs w:val="20"/>
        </w:rPr>
      </w:pPr>
      <w:r>
        <w:fldChar w:fldCharType="begin"/>
      </w:r>
      <w:r>
        <w:instrText xml:space="preserve"> HYPERLINK "http://www.flatworldknowledge.com/sites/all/files/data1.xls" \t "_blank" </w:instrText>
      </w:r>
      <w:r>
        <w:fldChar w:fldCharType="separate"/>
      </w:r>
      <w:r w:rsidR="00A64B59" w:rsidRPr="00A64B59">
        <w:rPr>
          <w:rFonts w:ascii="Calibri" w:eastAsia="Times New Roman" w:hAnsi="Calibri" w:cs="Times New Roman"/>
          <w:color w:val="2689C6"/>
          <w:sz w:val="20"/>
          <w:szCs w:val="20"/>
          <w:u w:val="single"/>
          <w:bdr w:val="none" w:sz="0" w:space="0" w:color="auto" w:frame="1"/>
        </w:rPr>
        <w:t>http://www.flatworldknowledge.com/sites/all/files/data1.xls</w:t>
      </w:r>
      <w:r>
        <w:rPr>
          <w:rFonts w:ascii="Calibri" w:eastAsia="Times New Roman" w:hAnsi="Calibri" w:cs="Times New Roman"/>
          <w:color w:val="2689C6"/>
          <w:sz w:val="20"/>
          <w:szCs w:val="20"/>
          <w:u w:val="single"/>
          <w:bdr w:val="none" w:sz="0" w:space="0" w:color="auto" w:frame="1"/>
        </w:rPr>
        <w:fldChar w:fldCharType="end"/>
      </w:r>
    </w:p>
    <w:p w14:paraId="182EE075" w14:textId="77777777" w:rsidR="00A64B59" w:rsidRPr="00A64B59" w:rsidRDefault="00A64B59" w:rsidP="008A079B">
      <w:pPr>
        <w:numPr>
          <w:ilvl w:val="1"/>
          <w:numId w:val="26"/>
        </w:numPr>
        <w:shd w:val="clear" w:color="auto" w:fill="E3EFF7"/>
        <w:spacing w:after="0" w:line="360" w:lineRule="auto"/>
        <w:ind w:left="446"/>
        <w:textAlignment w:val="baseline"/>
        <w:rPr>
          <w:rFonts w:ascii="Calibri" w:eastAsia="Times New Roman" w:hAnsi="Calibri" w:cs="Times New Roman"/>
          <w:color w:val="333333"/>
          <w:sz w:val="20"/>
          <w:szCs w:val="20"/>
        </w:rPr>
      </w:pPr>
      <w:r w:rsidRPr="00A64B59">
        <w:rPr>
          <w:rFonts w:ascii="Calibri" w:eastAsia="Times New Roman" w:hAnsi="Calibri" w:cs="Times New Roman"/>
          <w:color w:val="333333"/>
          <w:sz w:val="20"/>
          <w:szCs w:val="20"/>
        </w:rPr>
        <w:t>Regard the data as arising from a census of all students at a high school, in which the SAT score of every student was measured. Compute the population mean </w:t>
      </w:r>
      <w:r w:rsidRPr="00A64B59">
        <w:rPr>
          <w:rFonts w:ascii="Calibri" w:eastAsia="Times New Roman" w:hAnsi="Calibri" w:cs="Times New Roman"/>
          <w:i/>
          <w:iCs/>
          <w:color w:val="333333"/>
          <w:sz w:val="20"/>
          <w:szCs w:val="20"/>
          <w:bdr w:val="none" w:sz="0" w:space="0" w:color="auto" w:frame="1"/>
        </w:rPr>
        <w:t>μ</w:t>
      </w:r>
      <w:r w:rsidRPr="00A64B59">
        <w:rPr>
          <w:rFonts w:ascii="Calibri" w:eastAsia="Times New Roman" w:hAnsi="Calibri" w:cs="Times New Roman"/>
          <w:color w:val="333333"/>
          <w:sz w:val="20"/>
          <w:szCs w:val="20"/>
        </w:rPr>
        <w:t>.</w:t>
      </w:r>
    </w:p>
    <w:p w14:paraId="5965B707" w14:textId="77777777" w:rsidR="00A64B59" w:rsidRPr="00A64B59" w:rsidRDefault="00A64B59" w:rsidP="008A079B">
      <w:pPr>
        <w:numPr>
          <w:ilvl w:val="1"/>
          <w:numId w:val="26"/>
        </w:numPr>
        <w:shd w:val="clear" w:color="auto" w:fill="E3EFF7"/>
        <w:spacing w:after="0" w:line="360" w:lineRule="auto"/>
        <w:ind w:left="446"/>
        <w:textAlignment w:val="baseline"/>
        <w:rPr>
          <w:rFonts w:ascii="Calibri" w:eastAsia="Times New Roman" w:hAnsi="Calibri" w:cs="Times New Roman"/>
          <w:color w:val="333333"/>
          <w:sz w:val="20"/>
          <w:szCs w:val="20"/>
        </w:rPr>
      </w:pPr>
      <w:r w:rsidRPr="00A64B59">
        <w:rPr>
          <w:rFonts w:ascii="Calibri" w:eastAsia="Times New Roman" w:hAnsi="Calibri" w:cs="Times New Roman"/>
          <w:color w:val="333333"/>
          <w:sz w:val="20"/>
          <w:szCs w:val="20"/>
        </w:rPr>
        <w:t>Regard the first 25 observations as a random sample drawn from this population. Compute the sample mean </w:t>
      </w:r>
      <w:r w:rsidRPr="00A64B59">
        <w:rPr>
          <w:rFonts w:ascii="MathJax_Math" w:eastAsia="Times New Roman" w:hAnsi="MathJax_Math" w:cs="Times New Roman"/>
          <w:i/>
          <w:iCs/>
          <w:color w:val="333333"/>
          <w:sz w:val="15"/>
          <w:szCs w:val="15"/>
          <w:bdr w:val="none" w:sz="0" w:space="0" w:color="auto" w:frame="1"/>
        </w:rPr>
        <w:t>x</w:t>
      </w:r>
      <w:r w:rsidRPr="00FB3F45">
        <w:rPr>
          <w:rStyle w:val="ft"/>
          <w:rFonts w:ascii="Georgia" w:hAnsi="Georgia" w:cs="Arial"/>
          <w:color w:val="222222"/>
          <w:sz w:val="20"/>
          <w:szCs w:val="20"/>
        </w:rPr>
        <w:t>^</w:t>
      </w:r>
      <w:r w:rsidRPr="00A64B59">
        <w:rPr>
          <w:rFonts w:ascii="MathJax_Main" w:eastAsia="Times New Roman" w:hAnsi="MathJax_Main" w:cs="Times New Roman"/>
          <w:color w:val="333333"/>
          <w:sz w:val="15"/>
          <w:szCs w:val="15"/>
          <w:bdr w:val="none" w:sz="0" w:space="0" w:color="auto" w:frame="1"/>
        </w:rPr>
        <w:t>−</w:t>
      </w:r>
      <w:r w:rsidRPr="00A64B59">
        <w:rPr>
          <w:rFonts w:ascii="Calibri" w:eastAsia="Times New Roman" w:hAnsi="Calibri" w:cs="Times New Roman"/>
          <w:color w:val="333333"/>
          <w:sz w:val="20"/>
          <w:szCs w:val="20"/>
        </w:rPr>
        <w:t> and compare it to </w:t>
      </w:r>
      <w:r w:rsidRPr="00A64B59">
        <w:rPr>
          <w:rFonts w:ascii="Calibri" w:eastAsia="Times New Roman" w:hAnsi="Calibri" w:cs="Times New Roman"/>
          <w:i/>
          <w:iCs/>
          <w:color w:val="333333"/>
          <w:sz w:val="20"/>
          <w:szCs w:val="20"/>
          <w:bdr w:val="none" w:sz="0" w:space="0" w:color="auto" w:frame="1"/>
        </w:rPr>
        <w:t>μ</w:t>
      </w:r>
      <w:r w:rsidRPr="00A64B59">
        <w:rPr>
          <w:rFonts w:ascii="Calibri" w:eastAsia="Times New Roman" w:hAnsi="Calibri" w:cs="Times New Roman"/>
          <w:color w:val="333333"/>
          <w:sz w:val="20"/>
          <w:szCs w:val="20"/>
        </w:rPr>
        <w:t>.</w:t>
      </w:r>
    </w:p>
    <w:p w14:paraId="2E2B6F2C" w14:textId="77777777" w:rsidR="00A64B59" w:rsidRPr="00A64B59" w:rsidRDefault="00A64B59" w:rsidP="008A079B">
      <w:pPr>
        <w:numPr>
          <w:ilvl w:val="1"/>
          <w:numId w:val="26"/>
        </w:numPr>
        <w:shd w:val="clear" w:color="auto" w:fill="E3EFF7"/>
        <w:spacing w:after="0" w:line="360" w:lineRule="auto"/>
        <w:ind w:left="446"/>
        <w:textAlignment w:val="baseline"/>
        <w:rPr>
          <w:rFonts w:ascii="Calibri" w:eastAsia="Times New Roman" w:hAnsi="Calibri" w:cs="Times New Roman"/>
          <w:color w:val="333333"/>
          <w:sz w:val="20"/>
          <w:szCs w:val="20"/>
        </w:rPr>
      </w:pPr>
      <w:r w:rsidRPr="00A64B59">
        <w:rPr>
          <w:rFonts w:ascii="Calibri" w:eastAsia="Times New Roman" w:hAnsi="Calibri" w:cs="Times New Roman"/>
          <w:color w:val="333333"/>
          <w:sz w:val="20"/>
          <w:szCs w:val="20"/>
        </w:rPr>
        <w:t>Regard the next 25 observations as a random sample drawn from this population. Compute the sample mean </w:t>
      </w:r>
      <w:r w:rsidRPr="00A64B59">
        <w:rPr>
          <w:rFonts w:ascii="MathJax_Math" w:eastAsia="Times New Roman" w:hAnsi="MathJax_Math" w:cs="Times New Roman"/>
          <w:i/>
          <w:iCs/>
          <w:color w:val="333333"/>
          <w:sz w:val="15"/>
          <w:szCs w:val="15"/>
          <w:bdr w:val="none" w:sz="0" w:space="0" w:color="auto" w:frame="1"/>
        </w:rPr>
        <w:t>x</w:t>
      </w:r>
      <w:r w:rsidRPr="00FB3F45">
        <w:rPr>
          <w:rStyle w:val="ft"/>
          <w:rFonts w:ascii="Georgia" w:hAnsi="Georgia" w:cs="Arial"/>
          <w:color w:val="222222"/>
          <w:sz w:val="20"/>
          <w:szCs w:val="20"/>
        </w:rPr>
        <w:t>^</w:t>
      </w:r>
      <w:r w:rsidRPr="00A64B59">
        <w:rPr>
          <w:rFonts w:ascii="MathJax_Main" w:eastAsia="Times New Roman" w:hAnsi="MathJax_Main" w:cs="Times New Roman"/>
          <w:color w:val="333333"/>
          <w:sz w:val="15"/>
          <w:szCs w:val="15"/>
          <w:bdr w:val="none" w:sz="0" w:space="0" w:color="auto" w:frame="1"/>
        </w:rPr>
        <w:t>−</w:t>
      </w:r>
      <w:r w:rsidRPr="00A64B59">
        <w:rPr>
          <w:rFonts w:ascii="Calibri" w:eastAsia="Times New Roman" w:hAnsi="Calibri" w:cs="Times New Roman"/>
          <w:color w:val="333333"/>
          <w:sz w:val="20"/>
          <w:szCs w:val="20"/>
        </w:rPr>
        <w:t> and compare it to </w:t>
      </w:r>
      <w:r w:rsidRPr="00A64B59">
        <w:rPr>
          <w:rFonts w:ascii="Calibri" w:eastAsia="Times New Roman" w:hAnsi="Calibri" w:cs="Times New Roman"/>
          <w:i/>
          <w:iCs/>
          <w:color w:val="333333"/>
          <w:sz w:val="20"/>
          <w:szCs w:val="20"/>
          <w:bdr w:val="none" w:sz="0" w:space="0" w:color="auto" w:frame="1"/>
        </w:rPr>
        <w:t>μ</w:t>
      </w:r>
      <w:r w:rsidRPr="00A64B59">
        <w:rPr>
          <w:rFonts w:ascii="Calibri" w:eastAsia="Times New Roman" w:hAnsi="Calibri" w:cs="Times New Roman"/>
          <w:color w:val="333333"/>
          <w:sz w:val="20"/>
          <w:szCs w:val="20"/>
        </w:rPr>
        <w:t>.</w:t>
      </w:r>
    </w:p>
    <w:p w14:paraId="5354A67A" w14:textId="77777777" w:rsidR="00A64B59" w:rsidRPr="00A64B59" w:rsidRDefault="00A64B59" w:rsidP="008A079B">
      <w:pPr>
        <w:numPr>
          <w:ilvl w:val="0"/>
          <w:numId w:val="26"/>
        </w:numPr>
        <w:shd w:val="clear" w:color="auto" w:fill="E3EFF7"/>
        <w:spacing w:after="0" w:line="360" w:lineRule="auto"/>
        <w:ind w:left="446"/>
        <w:textAlignment w:val="baseline"/>
        <w:rPr>
          <w:rFonts w:ascii="Calibri" w:eastAsia="Times New Roman" w:hAnsi="Calibri" w:cs="Times New Roman"/>
          <w:color w:val="333333"/>
          <w:sz w:val="20"/>
          <w:szCs w:val="20"/>
        </w:rPr>
      </w:pPr>
      <w:r w:rsidRPr="00A64B59">
        <w:rPr>
          <w:rFonts w:ascii="Calibri" w:eastAsia="Times New Roman" w:hAnsi="Calibri" w:cs="Times New Roman"/>
          <w:color w:val="333333"/>
          <w:sz w:val="20"/>
          <w:szCs w:val="20"/>
        </w:rPr>
        <w:t>Large Data Set 1 lists the GPAs of 1,000 students.</w:t>
      </w:r>
    </w:p>
    <w:p w14:paraId="718378B3" w14:textId="77777777" w:rsidR="00A64B59" w:rsidRPr="00A64B59" w:rsidRDefault="008430CC" w:rsidP="00A64B59">
      <w:pPr>
        <w:shd w:val="clear" w:color="auto" w:fill="E3EFF7"/>
        <w:spacing w:after="0" w:line="360" w:lineRule="auto"/>
        <w:ind w:left="446"/>
        <w:textAlignment w:val="baseline"/>
        <w:rPr>
          <w:rFonts w:ascii="Calibri" w:eastAsia="Times New Roman" w:hAnsi="Calibri" w:cs="Times New Roman"/>
          <w:color w:val="333333"/>
          <w:sz w:val="20"/>
          <w:szCs w:val="20"/>
        </w:rPr>
      </w:pPr>
      <w:r>
        <w:fldChar w:fldCharType="begin"/>
      </w:r>
      <w:r>
        <w:instrText xml:space="preserve"> HYPERLINK "http://www.flatworldknowledge.com/sites/all/files/data1.xls" \t "_blank" </w:instrText>
      </w:r>
      <w:r>
        <w:fldChar w:fldCharType="separate"/>
      </w:r>
      <w:r w:rsidR="00A64B59" w:rsidRPr="00A64B59">
        <w:rPr>
          <w:rFonts w:ascii="Calibri" w:eastAsia="Times New Roman" w:hAnsi="Calibri" w:cs="Times New Roman"/>
          <w:color w:val="2689C6"/>
          <w:sz w:val="20"/>
          <w:szCs w:val="20"/>
          <w:u w:val="single"/>
          <w:bdr w:val="none" w:sz="0" w:space="0" w:color="auto" w:frame="1"/>
        </w:rPr>
        <w:t>http://www.flatworldknowledge.com/sites/all/files/data1.xls</w:t>
      </w:r>
      <w:r>
        <w:rPr>
          <w:rFonts w:ascii="Calibri" w:eastAsia="Times New Roman" w:hAnsi="Calibri" w:cs="Times New Roman"/>
          <w:color w:val="2689C6"/>
          <w:sz w:val="20"/>
          <w:szCs w:val="20"/>
          <w:u w:val="single"/>
          <w:bdr w:val="none" w:sz="0" w:space="0" w:color="auto" w:frame="1"/>
        </w:rPr>
        <w:fldChar w:fldCharType="end"/>
      </w:r>
    </w:p>
    <w:p w14:paraId="5BBA57D2" w14:textId="77777777" w:rsidR="00A64B59" w:rsidRPr="00A64B59" w:rsidRDefault="00A64B59" w:rsidP="008A079B">
      <w:pPr>
        <w:numPr>
          <w:ilvl w:val="1"/>
          <w:numId w:val="26"/>
        </w:numPr>
        <w:shd w:val="clear" w:color="auto" w:fill="E3EFF7"/>
        <w:spacing w:after="0" w:line="360" w:lineRule="auto"/>
        <w:ind w:left="446"/>
        <w:textAlignment w:val="baseline"/>
        <w:rPr>
          <w:rFonts w:ascii="Calibri" w:eastAsia="Times New Roman" w:hAnsi="Calibri" w:cs="Times New Roman"/>
          <w:color w:val="333333"/>
          <w:sz w:val="20"/>
          <w:szCs w:val="20"/>
        </w:rPr>
      </w:pPr>
      <w:r w:rsidRPr="00A64B59">
        <w:rPr>
          <w:rFonts w:ascii="Calibri" w:eastAsia="Times New Roman" w:hAnsi="Calibri" w:cs="Times New Roman"/>
          <w:color w:val="333333"/>
          <w:sz w:val="20"/>
          <w:szCs w:val="20"/>
        </w:rPr>
        <w:t>Regard the data as arising from a census of all freshman at a small college at the end of their first academic year of college study, in which the GPA of every such person was measured. Compute the population mean </w:t>
      </w:r>
      <w:r w:rsidRPr="00A64B59">
        <w:rPr>
          <w:rFonts w:ascii="Calibri" w:eastAsia="Times New Roman" w:hAnsi="Calibri" w:cs="Times New Roman"/>
          <w:i/>
          <w:iCs/>
          <w:color w:val="333333"/>
          <w:sz w:val="20"/>
          <w:szCs w:val="20"/>
          <w:bdr w:val="none" w:sz="0" w:space="0" w:color="auto" w:frame="1"/>
        </w:rPr>
        <w:t>μ</w:t>
      </w:r>
      <w:r w:rsidRPr="00A64B59">
        <w:rPr>
          <w:rFonts w:ascii="Calibri" w:eastAsia="Times New Roman" w:hAnsi="Calibri" w:cs="Times New Roman"/>
          <w:color w:val="333333"/>
          <w:sz w:val="20"/>
          <w:szCs w:val="20"/>
        </w:rPr>
        <w:t>.</w:t>
      </w:r>
    </w:p>
    <w:p w14:paraId="16C8099B" w14:textId="77777777" w:rsidR="00A64B59" w:rsidRPr="00A64B59" w:rsidRDefault="00A64B59" w:rsidP="008A079B">
      <w:pPr>
        <w:numPr>
          <w:ilvl w:val="1"/>
          <w:numId w:val="26"/>
        </w:numPr>
        <w:shd w:val="clear" w:color="auto" w:fill="E3EFF7"/>
        <w:spacing w:after="0" w:line="360" w:lineRule="auto"/>
        <w:ind w:left="446"/>
        <w:textAlignment w:val="baseline"/>
        <w:rPr>
          <w:rFonts w:ascii="Calibri" w:eastAsia="Times New Roman" w:hAnsi="Calibri" w:cs="Times New Roman"/>
          <w:color w:val="333333"/>
          <w:sz w:val="20"/>
          <w:szCs w:val="20"/>
        </w:rPr>
      </w:pPr>
      <w:r w:rsidRPr="00A64B59">
        <w:rPr>
          <w:rFonts w:ascii="Calibri" w:eastAsia="Times New Roman" w:hAnsi="Calibri" w:cs="Times New Roman"/>
          <w:color w:val="333333"/>
          <w:sz w:val="20"/>
          <w:szCs w:val="20"/>
        </w:rPr>
        <w:t>Regard the first 25 observations as a random sample drawn from this population. Compute the sample mean </w:t>
      </w:r>
      <w:r w:rsidRPr="00A64B59">
        <w:rPr>
          <w:rFonts w:ascii="MathJax_Math" w:eastAsia="Times New Roman" w:hAnsi="MathJax_Math" w:cs="Times New Roman"/>
          <w:i/>
          <w:iCs/>
          <w:color w:val="333333"/>
          <w:sz w:val="15"/>
          <w:szCs w:val="15"/>
          <w:bdr w:val="none" w:sz="0" w:space="0" w:color="auto" w:frame="1"/>
        </w:rPr>
        <w:t>x</w:t>
      </w:r>
      <w:r w:rsidRPr="00FB3F45">
        <w:rPr>
          <w:rStyle w:val="ft"/>
          <w:rFonts w:ascii="Georgia" w:hAnsi="Georgia" w:cs="Arial"/>
          <w:color w:val="222222"/>
          <w:sz w:val="20"/>
          <w:szCs w:val="20"/>
        </w:rPr>
        <w:t>^</w:t>
      </w:r>
      <w:r w:rsidRPr="00A64B59">
        <w:rPr>
          <w:rFonts w:ascii="MathJax_Main" w:eastAsia="Times New Roman" w:hAnsi="MathJax_Main" w:cs="Times New Roman"/>
          <w:color w:val="333333"/>
          <w:sz w:val="15"/>
          <w:szCs w:val="15"/>
          <w:bdr w:val="none" w:sz="0" w:space="0" w:color="auto" w:frame="1"/>
        </w:rPr>
        <w:t>−</w:t>
      </w:r>
      <w:r w:rsidRPr="00A64B59">
        <w:rPr>
          <w:rFonts w:ascii="Calibri" w:eastAsia="Times New Roman" w:hAnsi="Calibri" w:cs="Times New Roman"/>
          <w:color w:val="333333"/>
          <w:sz w:val="20"/>
          <w:szCs w:val="20"/>
        </w:rPr>
        <w:t> and compare it to </w:t>
      </w:r>
      <w:r w:rsidRPr="00A64B59">
        <w:rPr>
          <w:rFonts w:ascii="Calibri" w:eastAsia="Times New Roman" w:hAnsi="Calibri" w:cs="Times New Roman"/>
          <w:i/>
          <w:iCs/>
          <w:color w:val="333333"/>
          <w:sz w:val="20"/>
          <w:szCs w:val="20"/>
          <w:bdr w:val="none" w:sz="0" w:space="0" w:color="auto" w:frame="1"/>
        </w:rPr>
        <w:t>μ</w:t>
      </w:r>
      <w:r w:rsidRPr="00A64B59">
        <w:rPr>
          <w:rFonts w:ascii="Calibri" w:eastAsia="Times New Roman" w:hAnsi="Calibri" w:cs="Times New Roman"/>
          <w:color w:val="333333"/>
          <w:sz w:val="20"/>
          <w:szCs w:val="20"/>
        </w:rPr>
        <w:t>.</w:t>
      </w:r>
    </w:p>
    <w:p w14:paraId="13252B85" w14:textId="77777777" w:rsidR="00A64B59" w:rsidRPr="00A64B59" w:rsidRDefault="00A64B59" w:rsidP="008A079B">
      <w:pPr>
        <w:numPr>
          <w:ilvl w:val="1"/>
          <w:numId w:val="26"/>
        </w:numPr>
        <w:shd w:val="clear" w:color="auto" w:fill="E3EFF7"/>
        <w:spacing w:after="0" w:line="360" w:lineRule="auto"/>
        <w:ind w:left="446"/>
        <w:textAlignment w:val="baseline"/>
        <w:rPr>
          <w:rFonts w:ascii="Calibri" w:eastAsia="Times New Roman" w:hAnsi="Calibri" w:cs="Times New Roman"/>
          <w:color w:val="333333"/>
          <w:sz w:val="20"/>
          <w:szCs w:val="20"/>
        </w:rPr>
      </w:pPr>
      <w:r w:rsidRPr="00A64B59">
        <w:rPr>
          <w:rFonts w:ascii="Calibri" w:eastAsia="Times New Roman" w:hAnsi="Calibri" w:cs="Times New Roman"/>
          <w:color w:val="333333"/>
          <w:sz w:val="20"/>
          <w:szCs w:val="20"/>
        </w:rPr>
        <w:t>Regard the next 25 observations as a random sample drawn from this population. Compute the sample mean </w:t>
      </w:r>
      <w:r w:rsidRPr="00A64B59">
        <w:rPr>
          <w:rFonts w:ascii="MathJax_Math" w:eastAsia="Times New Roman" w:hAnsi="MathJax_Math" w:cs="Times New Roman"/>
          <w:i/>
          <w:iCs/>
          <w:color w:val="333333"/>
          <w:sz w:val="15"/>
          <w:szCs w:val="15"/>
          <w:bdr w:val="none" w:sz="0" w:space="0" w:color="auto" w:frame="1"/>
        </w:rPr>
        <w:t>x</w:t>
      </w:r>
      <w:r w:rsidRPr="00FB3F45">
        <w:rPr>
          <w:rStyle w:val="ft"/>
          <w:rFonts w:ascii="Georgia" w:hAnsi="Georgia" w:cs="Arial"/>
          <w:color w:val="222222"/>
          <w:sz w:val="20"/>
          <w:szCs w:val="20"/>
        </w:rPr>
        <w:t>^</w:t>
      </w:r>
      <w:r w:rsidRPr="00A64B59">
        <w:rPr>
          <w:rFonts w:ascii="MathJax_Main" w:eastAsia="Times New Roman" w:hAnsi="MathJax_Main" w:cs="Times New Roman"/>
          <w:color w:val="333333"/>
          <w:sz w:val="15"/>
          <w:szCs w:val="15"/>
          <w:bdr w:val="none" w:sz="0" w:space="0" w:color="auto" w:frame="1"/>
        </w:rPr>
        <w:t>−</w:t>
      </w:r>
      <w:r w:rsidRPr="00A64B59">
        <w:rPr>
          <w:rFonts w:ascii="Calibri" w:eastAsia="Times New Roman" w:hAnsi="Calibri" w:cs="Times New Roman"/>
          <w:color w:val="333333"/>
          <w:sz w:val="20"/>
          <w:szCs w:val="20"/>
        </w:rPr>
        <w:t> and compare it to </w:t>
      </w:r>
      <w:r w:rsidRPr="00A64B59">
        <w:rPr>
          <w:rFonts w:ascii="Calibri" w:eastAsia="Times New Roman" w:hAnsi="Calibri" w:cs="Times New Roman"/>
          <w:i/>
          <w:iCs/>
          <w:color w:val="333333"/>
          <w:sz w:val="20"/>
          <w:szCs w:val="20"/>
          <w:bdr w:val="none" w:sz="0" w:space="0" w:color="auto" w:frame="1"/>
        </w:rPr>
        <w:t>μ</w:t>
      </w:r>
      <w:r w:rsidRPr="00A64B59">
        <w:rPr>
          <w:rFonts w:ascii="Calibri" w:eastAsia="Times New Roman" w:hAnsi="Calibri" w:cs="Times New Roman"/>
          <w:color w:val="333333"/>
          <w:sz w:val="20"/>
          <w:szCs w:val="20"/>
        </w:rPr>
        <w:t>.</w:t>
      </w:r>
    </w:p>
    <w:p w14:paraId="1403473D" w14:textId="77777777" w:rsidR="00A64B59" w:rsidRPr="00A64B59" w:rsidRDefault="00A64B59" w:rsidP="008A079B">
      <w:pPr>
        <w:numPr>
          <w:ilvl w:val="0"/>
          <w:numId w:val="26"/>
        </w:numPr>
        <w:shd w:val="clear" w:color="auto" w:fill="E3EFF7"/>
        <w:spacing w:after="0" w:line="360" w:lineRule="auto"/>
        <w:ind w:left="446"/>
        <w:textAlignment w:val="baseline"/>
        <w:rPr>
          <w:rFonts w:ascii="Calibri" w:eastAsia="Times New Roman" w:hAnsi="Calibri" w:cs="Times New Roman"/>
          <w:color w:val="333333"/>
          <w:sz w:val="20"/>
          <w:szCs w:val="20"/>
        </w:rPr>
      </w:pPr>
      <w:r w:rsidRPr="00A64B59">
        <w:rPr>
          <w:rFonts w:ascii="Calibri" w:eastAsia="Times New Roman" w:hAnsi="Calibri" w:cs="Times New Roman"/>
          <w:color w:val="333333"/>
          <w:sz w:val="20"/>
          <w:szCs w:val="20"/>
        </w:rPr>
        <w:t>Large Data Sets 7, 7A, and 7B list the survival times in days of 140 laboratory mice with thymic leukemia from onset to death.</w:t>
      </w:r>
    </w:p>
    <w:p w14:paraId="5CD0B24B" w14:textId="77777777" w:rsidR="00A64B59" w:rsidRPr="00A64B59" w:rsidRDefault="008430CC" w:rsidP="00A64B59">
      <w:pPr>
        <w:shd w:val="clear" w:color="auto" w:fill="E3EFF7"/>
        <w:spacing w:after="0" w:line="360" w:lineRule="auto"/>
        <w:ind w:left="446"/>
        <w:textAlignment w:val="baseline"/>
        <w:rPr>
          <w:rFonts w:ascii="Calibri" w:eastAsia="Times New Roman" w:hAnsi="Calibri" w:cs="Times New Roman"/>
          <w:color w:val="333333"/>
          <w:sz w:val="20"/>
          <w:szCs w:val="20"/>
        </w:rPr>
      </w:pPr>
      <w:r>
        <w:fldChar w:fldCharType="begin"/>
      </w:r>
      <w:r>
        <w:instrText xml:space="preserve"> HYPERLINK "http://www.flatworldknowledge.com/sites/all/files/data7.xls" \t "_blank" </w:instrText>
      </w:r>
      <w:r>
        <w:fldChar w:fldCharType="separate"/>
      </w:r>
      <w:r w:rsidR="00A64B59" w:rsidRPr="00A64B59">
        <w:rPr>
          <w:rFonts w:ascii="Calibri" w:eastAsia="Times New Roman" w:hAnsi="Calibri" w:cs="Times New Roman"/>
          <w:color w:val="2689C6"/>
          <w:sz w:val="20"/>
          <w:szCs w:val="20"/>
          <w:u w:val="single"/>
          <w:bdr w:val="none" w:sz="0" w:space="0" w:color="auto" w:frame="1"/>
        </w:rPr>
        <w:t>http://www.flatworldknowledge.com/sites/all/files/data7.xls</w:t>
      </w:r>
      <w:r>
        <w:rPr>
          <w:rFonts w:ascii="Calibri" w:eastAsia="Times New Roman" w:hAnsi="Calibri" w:cs="Times New Roman"/>
          <w:color w:val="2689C6"/>
          <w:sz w:val="20"/>
          <w:szCs w:val="20"/>
          <w:u w:val="single"/>
          <w:bdr w:val="none" w:sz="0" w:space="0" w:color="auto" w:frame="1"/>
        </w:rPr>
        <w:fldChar w:fldCharType="end"/>
      </w:r>
    </w:p>
    <w:p w14:paraId="4D54DDDB" w14:textId="77777777" w:rsidR="00A64B59" w:rsidRPr="00A64B59" w:rsidRDefault="008430CC" w:rsidP="00A64B59">
      <w:pPr>
        <w:shd w:val="clear" w:color="auto" w:fill="E3EFF7"/>
        <w:spacing w:after="0" w:line="360" w:lineRule="auto"/>
        <w:ind w:left="446"/>
        <w:textAlignment w:val="baseline"/>
        <w:rPr>
          <w:rFonts w:ascii="Calibri" w:eastAsia="Times New Roman" w:hAnsi="Calibri" w:cs="Times New Roman"/>
          <w:color w:val="333333"/>
          <w:sz w:val="20"/>
          <w:szCs w:val="20"/>
        </w:rPr>
      </w:pPr>
      <w:r>
        <w:fldChar w:fldCharType="begin"/>
      </w:r>
      <w:r>
        <w:instrText xml:space="preserve"> HYPERLINK "http://www.flatworldknowledge.com/sites/all/files/data7A.xls" \t "_blank" </w:instrText>
      </w:r>
      <w:r>
        <w:fldChar w:fldCharType="separate"/>
      </w:r>
      <w:r w:rsidR="00A64B59" w:rsidRPr="00A64B59">
        <w:rPr>
          <w:rFonts w:ascii="Calibri" w:eastAsia="Times New Roman" w:hAnsi="Calibri" w:cs="Times New Roman"/>
          <w:color w:val="2689C6"/>
          <w:sz w:val="20"/>
          <w:szCs w:val="20"/>
          <w:u w:val="single"/>
          <w:bdr w:val="none" w:sz="0" w:space="0" w:color="auto" w:frame="1"/>
        </w:rPr>
        <w:t>http://www.flatworldknowledge.com/sites/all/files/data7A.xls</w:t>
      </w:r>
      <w:r>
        <w:rPr>
          <w:rFonts w:ascii="Calibri" w:eastAsia="Times New Roman" w:hAnsi="Calibri" w:cs="Times New Roman"/>
          <w:color w:val="2689C6"/>
          <w:sz w:val="20"/>
          <w:szCs w:val="20"/>
          <w:u w:val="single"/>
          <w:bdr w:val="none" w:sz="0" w:space="0" w:color="auto" w:frame="1"/>
        </w:rPr>
        <w:fldChar w:fldCharType="end"/>
      </w:r>
    </w:p>
    <w:p w14:paraId="4BD00901" w14:textId="77777777" w:rsidR="00A64B59" w:rsidRPr="00A64B59" w:rsidRDefault="008430CC" w:rsidP="00A64B59">
      <w:pPr>
        <w:shd w:val="clear" w:color="auto" w:fill="E3EFF7"/>
        <w:spacing w:after="0" w:line="360" w:lineRule="auto"/>
        <w:ind w:left="446"/>
        <w:textAlignment w:val="baseline"/>
        <w:rPr>
          <w:rFonts w:ascii="Calibri" w:eastAsia="Times New Roman" w:hAnsi="Calibri" w:cs="Times New Roman"/>
          <w:color w:val="333333"/>
          <w:sz w:val="20"/>
          <w:szCs w:val="20"/>
        </w:rPr>
      </w:pPr>
      <w:r>
        <w:fldChar w:fldCharType="begin"/>
      </w:r>
      <w:r>
        <w:instrText xml:space="preserve"> HYPERLINK "http://www.flatworldknowledge.com/sites/all/files/data7B.xls" \t "_blank" </w:instrText>
      </w:r>
      <w:r>
        <w:fldChar w:fldCharType="separate"/>
      </w:r>
      <w:r w:rsidR="00A64B59" w:rsidRPr="00A64B59">
        <w:rPr>
          <w:rFonts w:ascii="Calibri" w:eastAsia="Times New Roman" w:hAnsi="Calibri" w:cs="Times New Roman"/>
          <w:color w:val="2689C6"/>
          <w:sz w:val="20"/>
          <w:szCs w:val="20"/>
          <w:u w:val="single"/>
          <w:bdr w:val="none" w:sz="0" w:space="0" w:color="auto" w:frame="1"/>
        </w:rPr>
        <w:t>http://www.flatworldknowledge.com/sites/all/files/data7B.xls</w:t>
      </w:r>
      <w:r>
        <w:rPr>
          <w:rFonts w:ascii="Calibri" w:eastAsia="Times New Roman" w:hAnsi="Calibri" w:cs="Times New Roman"/>
          <w:color w:val="2689C6"/>
          <w:sz w:val="20"/>
          <w:szCs w:val="20"/>
          <w:u w:val="single"/>
          <w:bdr w:val="none" w:sz="0" w:space="0" w:color="auto" w:frame="1"/>
        </w:rPr>
        <w:fldChar w:fldCharType="end"/>
      </w:r>
    </w:p>
    <w:p w14:paraId="06F63B2A" w14:textId="77777777" w:rsidR="00A64B59" w:rsidRPr="00A64B59" w:rsidRDefault="00A64B59" w:rsidP="008A079B">
      <w:pPr>
        <w:numPr>
          <w:ilvl w:val="1"/>
          <w:numId w:val="26"/>
        </w:numPr>
        <w:shd w:val="clear" w:color="auto" w:fill="E3EFF7"/>
        <w:spacing w:after="0" w:line="360" w:lineRule="auto"/>
        <w:ind w:left="446"/>
        <w:textAlignment w:val="baseline"/>
        <w:rPr>
          <w:rFonts w:ascii="Calibri" w:eastAsia="Times New Roman" w:hAnsi="Calibri" w:cs="Times New Roman"/>
          <w:color w:val="333333"/>
          <w:sz w:val="20"/>
          <w:szCs w:val="20"/>
        </w:rPr>
      </w:pPr>
      <w:r w:rsidRPr="00A64B59">
        <w:rPr>
          <w:rFonts w:ascii="Calibri" w:eastAsia="Times New Roman" w:hAnsi="Calibri" w:cs="Times New Roman"/>
          <w:color w:val="333333"/>
          <w:sz w:val="20"/>
          <w:szCs w:val="20"/>
        </w:rPr>
        <w:t>Compute the mean and median survival time for all mice, without regard to gender.</w:t>
      </w:r>
    </w:p>
    <w:p w14:paraId="2F487EE5" w14:textId="77777777" w:rsidR="00A64B59" w:rsidRPr="00A64B59" w:rsidRDefault="00A64B59" w:rsidP="008A079B">
      <w:pPr>
        <w:numPr>
          <w:ilvl w:val="1"/>
          <w:numId w:val="26"/>
        </w:numPr>
        <w:shd w:val="clear" w:color="auto" w:fill="E3EFF7"/>
        <w:spacing w:after="0" w:line="360" w:lineRule="auto"/>
        <w:ind w:left="446"/>
        <w:textAlignment w:val="baseline"/>
        <w:rPr>
          <w:rFonts w:ascii="Calibri" w:eastAsia="Times New Roman" w:hAnsi="Calibri" w:cs="Times New Roman"/>
          <w:color w:val="333333"/>
          <w:sz w:val="20"/>
          <w:szCs w:val="20"/>
        </w:rPr>
      </w:pPr>
      <w:r w:rsidRPr="00A64B59">
        <w:rPr>
          <w:rFonts w:ascii="Calibri" w:eastAsia="Times New Roman" w:hAnsi="Calibri" w:cs="Times New Roman"/>
          <w:color w:val="333333"/>
          <w:sz w:val="20"/>
          <w:szCs w:val="20"/>
        </w:rPr>
        <w:t>Compute the mean and median survival time for the 65 male mice (separately recorded in Large Data Set 7A).</w:t>
      </w:r>
    </w:p>
    <w:p w14:paraId="0B38D95B" w14:textId="77777777" w:rsidR="00A64B59" w:rsidRDefault="00A64B59" w:rsidP="008A079B">
      <w:pPr>
        <w:numPr>
          <w:ilvl w:val="1"/>
          <w:numId w:val="26"/>
        </w:numPr>
        <w:shd w:val="clear" w:color="auto" w:fill="E3EFF7"/>
        <w:spacing w:line="360" w:lineRule="auto"/>
        <w:ind w:left="446"/>
        <w:textAlignment w:val="baseline"/>
        <w:rPr>
          <w:rFonts w:ascii="Calibri" w:eastAsia="Times New Roman" w:hAnsi="Calibri" w:cs="Times New Roman"/>
          <w:color w:val="333333"/>
          <w:sz w:val="20"/>
          <w:szCs w:val="20"/>
        </w:rPr>
      </w:pPr>
      <w:r w:rsidRPr="00A64B59">
        <w:rPr>
          <w:rFonts w:ascii="Calibri" w:eastAsia="Times New Roman" w:hAnsi="Calibri" w:cs="Times New Roman"/>
          <w:color w:val="333333"/>
          <w:sz w:val="20"/>
          <w:szCs w:val="20"/>
        </w:rPr>
        <w:t>Compute the mean and median survival time for the 75 female mice (separately recorded in Large Data Set 7B).</w:t>
      </w:r>
    </w:p>
    <w:p w14:paraId="1EF73A73" w14:textId="77777777" w:rsidR="00A64B59" w:rsidRDefault="00A64B59" w:rsidP="00A64B59">
      <w:pPr>
        <w:shd w:val="clear" w:color="auto" w:fill="E3EFF7"/>
        <w:spacing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1E85822A" wp14:editId="02DF4FAB">
            <wp:extent cx="5737900" cy="6507480"/>
            <wp:effectExtent l="0" t="0" r="0" b="762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70">
                      <a:extLst>
                        <a:ext uri="{28A0092B-C50C-407E-A947-70E740481C1C}">
                          <a14:useLocalDpi xmlns:a14="http://schemas.microsoft.com/office/drawing/2010/main" val="0"/>
                        </a:ext>
                      </a:extLst>
                    </a:blip>
                    <a:stretch>
                      <a:fillRect/>
                    </a:stretch>
                  </pic:blipFill>
                  <pic:spPr>
                    <a:xfrm>
                      <a:off x="0" y="0"/>
                      <a:ext cx="5737900" cy="6507480"/>
                    </a:xfrm>
                    <a:prstGeom prst="rect">
                      <a:avLst/>
                    </a:prstGeom>
                  </pic:spPr>
                </pic:pic>
              </a:graphicData>
            </a:graphic>
          </wp:inline>
        </w:drawing>
      </w:r>
    </w:p>
    <w:p w14:paraId="0D89FEB5" w14:textId="77777777" w:rsidR="00916757" w:rsidRDefault="00916757" w:rsidP="00A64B59">
      <w:pPr>
        <w:shd w:val="clear" w:color="auto" w:fill="E3EFF7"/>
        <w:spacing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4C000566" wp14:editId="37DBEF54">
            <wp:extent cx="5791200" cy="4660106"/>
            <wp:effectExtent l="0" t="0" r="0" b="762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71">
                      <a:extLst>
                        <a:ext uri="{28A0092B-C50C-407E-A947-70E740481C1C}">
                          <a14:useLocalDpi xmlns:a14="http://schemas.microsoft.com/office/drawing/2010/main" val="0"/>
                        </a:ext>
                      </a:extLst>
                    </a:blip>
                    <a:stretch>
                      <a:fillRect/>
                    </a:stretch>
                  </pic:blipFill>
                  <pic:spPr>
                    <a:xfrm>
                      <a:off x="0" y="0"/>
                      <a:ext cx="5791200" cy="4660106"/>
                    </a:xfrm>
                    <a:prstGeom prst="rect">
                      <a:avLst/>
                    </a:prstGeom>
                  </pic:spPr>
                </pic:pic>
              </a:graphicData>
            </a:graphic>
          </wp:inline>
        </w:drawing>
      </w:r>
    </w:p>
    <w:p w14:paraId="01FD30B0" w14:textId="77777777" w:rsidR="001A34F4" w:rsidRDefault="001A34F4" w:rsidP="001A34F4">
      <w:pPr>
        <w:pStyle w:val="Heading2"/>
        <w:shd w:val="clear" w:color="auto" w:fill="FFFFFF"/>
        <w:spacing w:before="0" w:line="439" w:lineRule="atLeast"/>
        <w:textAlignment w:val="baseline"/>
        <w:rPr>
          <w:rFonts w:ascii="Calibri" w:hAnsi="Calibri"/>
          <w:color w:val="333333"/>
        </w:rPr>
      </w:pPr>
      <w:r>
        <w:rPr>
          <w:rStyle w:val="title-prefix"/>
          <w:rFonts w:ascii="Calibri" w:hAnsi="Calibri"/>
          <w:color w:val="333333"/>
          <w:sz w:val="35"/>
          <w:szCs w:val="35"/>
          <w:bdr w:val="none" w:sz="0" w:space="0" w:color="auto" w:frame="1"/>
        </w:rPr>
        <w:t>2.3</w:t>
      </w:r>
      <w:r>
        <w:rPr>
          <w:rStyle w:val="apple-converted-space"/>
          <w:rFonts w:ascii="Calibri" w:hAnsi="Calibri"/>
          <w:color w:val="333333"/>
        </w:rPr>
        <w:t> </w:t>
      </w:r>
      <w:r>
        <w:rPr>
          <w:rFonts w:ascii="Calibri" w:hAnsi="Calibri"/>
          <w:color w:val="333333"/>
        </w:rPr>
        <w:t>Measures of Variability</w:t>
      </w:r>
    </w:p>
    <w:p w14:paraId="694175A0" w14:textId="77777777" w:rsidR="001A34F4" w:rsidRDefault="001A34F4" w:rsidP="001A34F4">
      <w:pPr>
        <w:pStyle w:val="Heading3"/>
        <w:shd w:val="clear" w:color="auto" w:fill="D2D1C2"/>
        <w:spacing w:before="0" w:beforeAutospacing="0" w:after="150" w:afterAutospacing="0" w:line="264" w:lineRule="atLeast"/>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14:paraId="0F4A62FB" w14:textId="77777777" w:rsidR="001A34F4" w:rsidRDefault="001A34F4" w:rsidP="008A079B">
      <w:pPr>
        <w:numPr>
          <w:ilvl w:val="0"/>
          <w:numId w:val="27"/>
        </w:numPr>
        <w:shd w:val="clear" w:color="auto" w:fill="EAE9DC"/>
        <w:spacing w:after="0" w:line="360" w:lineRule="auto"/>
        <w:ind w:left="300" w:right="375"/>
        <w:textAlignment w:val="baseline"/>
        <w:rPr>
          <w:rFonts w:ascii="Calibri" w:hAnsi="Calibri"/>
          <w:color w:val="333333"/>
          <w:sz w:val="20"/>
          <w:szCs w:val="20"/>
        </w:rPr>
      </w:pPr>
      <w:r>
        <w:rPr>
          <w:rFonts w:ascii="Calibri" w:hAnsi="Calibri"/>
          <w:color w:val="333333"/>
          <w:sz w:val="20"/>
          <w:szCs w:val="20"/>
        </w:rPr>
        <w:t>To learn the concept of the variability of a data set.</w:t>
      </w:r>
    </w:p>
    <w:p w14:paraId="33C3F839" w14:textId="77777777" w:rsidR="001A34F4" w:rsidRDefault="001A34F4" w:rsidP="008A079B">
      <w:pPr>
        <w:numPr>
          <w:ilvl w:val="0"/>
          <w:numId w:val="27"/>
        </w:numPr>
        <w:shd w:val="clear" w:color="auto" w:fill="EAE9DC"/>
        <w:spacing w:after="0" w:line="360" w:lineRule="auto"/>
        <w:ind w:left="300" w:right="375"/>
        <w:textAlignment w:val="baseline"/>
        <w:rPr>
          <w:rFonts w:ascii="Calibri" w:hAnsi="Calibri"/>
          <w:color w:val="333333"/>
          <w:sz w:val="20"/>
          <w:szCs w:val="20"/>
        </w:rPr>
      </w:pPr>
      <w:r>
        <w:rPr>
          <w:rFonts w:ascii="Calibri" w:hAnsi="Calibri"/>
          <w:color w:val="333333"/>
          <w:sz w:val="20"/>
          <w:szCs w:val="20"/>
        </w:rPr>
        <w:t>To learn how to compute three measures of the variability of a data set: the range, the variance, and the standard deviation.</w:t>
      </w:r>
    </w:p>
    <w:p w14:paraId="00166FAA" w14:textId="77777777" w:rsidR="001A34F4" w:rsidRDefault="001A34F4" w:rsidP="001A34F4">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77C66EC6" w14:textId="77777777" w:rsidR="001A34F4" w:rsidRDefault="001A34F4" w:rsidP="001A34F4">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Look at the two data sets in</w:t>
      </w:r>
      <w:r>
        <w:rPr>
          <w:rStyle w:val="apple-converted-space"/>
          <w:rFonts w:ascii="Georgia" w:hAnsi="Georgia"/>
          <w:color w:val="333333"/>
          <w:sz w:val="21"/>
          <w:szCs w:val="21"/>
        </w:rPr>
        <w:t> </w:t>
      </w:r>
      <w:hyperlink r:id="rId72" w:anchor="fwk-shafer-ch02_s03_t01" w:history="1">
        <w:r>
          <w:rPr>
            <w:rStyle w:val="Hyperlink"/>
            <w:rFonts w:ascii="Georgia" w:hAnsi="Georgia"/>
            <w:color w:val="2689C6"/>
            <w:sz w:val="21"/>
            <w:szCs w:val="21"/>
            <w:bdr w:val="none" w:sz="0" w:space="0" w:color="auto" w:frame="1"/>
          </w:rPr>
          <w:t>Table 2.1 "Two Data Sets"</w:t>
        </w:r>
      </w:hyperlink>
      <w:r>
        <w:rPr>
          <w:rStyle w:val="apple-converted-space"/>
          <w:rFonts w:ascii="Georgia" w:hAnsi="Georgia"/>
          <w:color w:val="333333"/>
          <w:sz w:val="21"/>
          <w:szCs w:val="21"/>
        </w:rPr>
        <w:t> </w:t>
      </w:r>
      <w:r>
        <w:rPr>
          <w:rFonts w:ascii="Georgia" w:hAnsi="Georgia"/>
          <w:color w:val="333333"/>
          <w:sz w:val="21"/>
          <w:szCs w:val="21"/>
        </w:rPr>
        <w:t>and the graphical representation of each, called a</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dot plot</w:t>
      </w:r>
      <w:r>
        <w:rPr>
          <w:rFonts w:ascii="Georgia" w:hAnsi="Georgia"/>
          <w:color w:val="333333"/>
          <w:sz w:val="21"/>
          <w:szCs w:val="21"/>
        </w:rPr>
        <w:t>, in</w:t>
      </w:r>
      <w:r>
        <w:rPr>
          <w:rStyle w:val="apple-converted-space"/>
          <w:rFonts w:ascii="Georgia" w:hAnsi="Georgia"/>
          <w:color w:val="333333"/>
          <w:sz w:val="21"/>
          <w:szCs w:val="21"/>
        </w:rPr>
        <w:t> </w:t>
      </w:r>
      <w:hyperlink r:id="rId73" w:anchor="fwk-shafer-ch02_s03_f01" w:history="1">
        <w:r>
          <w:rPr>
            <w:rStyle w:val="Hyperlink"/>
            <w:rFonts w:ascii="Georgia" w:hAnsi="Georgia"/>
            <w:color w:val="2689C6"/>
            <w:sz w:val="21"/>
            <w:szCs w:val="21"/>
            <w:bdr w:val="none" w:sz="0" w:space="0" w:color="auto" w:frame="1"/>
          </w:rPr>
          <w:t>Figure 2.10 "Dot Plots of Data Sets"</w:t>
        </w:r>
      </w:hyperlink>
      <w:r>
        <w:rPr>
          <w:rFonts w:ascii="Georgia" w:hAnsi="Georgia"/>
          <w:color w:val="333333"/>
          <w:sz w:val="21"/>
          <w:szCs w:val="21"/>
        </w:rPr>
        <w:t>.</w:t>
      </w:r>
    </w:p>
    <w:p w14:paraId="12948D9B" w14:textId="77777777" w:rsidR="001A34F4" w:rsidRDefault="001A34F4" w:rsidP="001A34F4">
      <w:pPr>
        <w:pStyle w:val="Title2"/>
        <w:shd w:val="clear" w:color="auto" w:fill="FFFFFF"/>
        <w:spacing w:before="0" w:beforeAutospacing="0" w:after="0" w:afterAutospacing="0" w:line="439" w:lineRule="atLeast"/>
        <w:textAlignment w:val="baseline"/>
        <w:rPr>
          <w:rStyle w:val="title-prefix"/>
          <w:rFonts w:ascii="Georgia" w:hAnsi="Georgia"/>
          <w:color w:val="333333"/>
          <w:sz w:val="20"/>
          <w:szCs w:val="20"/>
          <w:bdr w:val="none" w:sz="0" w:space="0" w:color="auto" w:frame="1"/>
        </w:rPr>
      </w:pPr>
    </w:p>
    <w:p w14:paraId="6809352B" w14:textId="77777777" w:rsidR="001A34F4" w:rsidRDefault="001A34F4" w:rsidP="001A34F4">
      <w:pPr>
        <w:pStyle w:val="Title2"/>
        <w:shd w:val="clear" w:color="auto" w:fill="FFFFFF"/>
        <w:spacing w:before="0" w:beforeAutospacing="0" w:after="0" w:afterAutospacing="0" w:line="439" w:lineRule="atLeast"/>
        <w:textAlignment w:val="baseline"/>
        <w:rPr>
          <w:rFonts w:ascii="Georgia" w:hAnsi="Georgia"/>
          <w:color w:val="333333"/>
          <w:sz w:val="20"/>
          <w:szCs w:val="20"/>
        </w:rPr>
      </w:pPr>
      <w:r>
        <w:rPr>
          <w:rStyle w:val="title-prefix"/>
          <w:rFonts w:ascii="Georgia" w:hAnsi="Georgia"/>
          <w:color w:val="333333"/>
          <w:sz w:val="20"/>
          <w:szCs w:val="20"/>
          <w:bdr w:val="none" w:sz="0" w:space="0" w:color="auto" w:frame="1"/>
        </w:rPr>
        <w:t>Table 2.1</w:t>
      </w:r>
      <w:r>
        <w:rPr>
          <w:rStyle w:val="apple-converted-space"/>
          <w:rFonts w:ascii="Georgia" w:hAnsi="Georgia"/>
          <w:color w:val="333333"/>
          <w:sz w:val="20"/>
          <w:szCs w:val="20"/>
        </w:rPr>
        <w:t> </w:t>
      </w:r>
      <w:r>
        <w:rPr>
          <w:rFonts w:ascii="Georgia" w:hAnsi="Georgia"/>
          <w:color w:val="333333"/>
          <w:sz w:val="20"/>
          <w:szCs w:val="20"/>
        </w:rPr>
        <w:t>Two Data Sets</w:t>
      </w:r>
    </w:p>
    <w:tbl>
      <w:tblPr>
        <w:tblW w:w="0" w:type="auto"/>
        <w:tblCellMar>
          <w:left w:w="0" w:type="dxa"/>
          <w:right w:w="0" w:type="dxa"/>
        </w:tblCellMar>
        <w:tblLook w:val="04A0" w:firstRow="1" w:lastRow="0" w:firstColumn="1" w:lastColumn="0" w:noHBand="0" w:noVBand="1"/>
      </w:tblPr>
      <w:tblGrid>
        <w:gridCol w:w="1080"/>
        <w:gridCol w:w="363"/>
        <w:gridCol w:w="363"/>
        <w:gridCol w:w="363"/>
        <w:gridCol w:w="363"/>
        <w:gridCol w:w="363"/>
        <w:gridCol w:w="363"/>
        <w:gridCol w:w="363"/>
        <w:gridCol w:w="363"/>
        <w:gridCol w:w="363"/>
        <w:gridCol w:w="363"/>
      </w:tblGrid>
      <w:tr w:rsidR="001A34F4" w14:paraId="6234F0F5" w14:textId="77777777" w:rsidTr="001A34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449A5DC" w14:textId="77777777" w:rsidR="001A34F4" w:rsidRDefault="001A34F4">
            <w:pPr>
              <w:rPr>
                <w:sz w:val="21"/>
                <w:szCs w:val="21"/>
              </w:rPr>
            </w:pPr>
            <w:r>
              <w:rPr>
                <w:sz w:val="21"/>
                <w:szCs w:val="21"/>
              </w:rPr>
              <w:t>Data Set I:</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86CD0B2" w14:textId="77777777" w:rsidR="001A34F4" w:rsidRDefault="001A34F4">
            <w:pPr>
              <w:rPr>
                <w:sz w:val="21"/>
                <w:szCs w:val="21"/>
              </w:rPr>
            </w:pPr>
            <w:r>
              <w:rPr>
                <w:sz w:val="21"/>
                <w:szCs w:val="21"/>
              </w:rPr>
              <w:t>40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18F2C75" w14:textId="77777777" w:rsidR="001A34F4" w:rsidRDefault="001A34F4">
            <w:pPr>
              <w:rPr>
                <w:sz w:val="21"/>
                <w:szCs w:val="21"/>
              </w:rPr>
            </w:pPr>
            <w:r>
              <w:rPr>
                <w:sz w:val="21"/>
                <w:szCs w:val="21"/>
              </w:rPr>
              <w:t>38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CA95EA4" w14:textId="77777777" w:rsidR="001A34F4" w:rsidRDefault="001A34F4">
            <w:pPr>
              <w:rPr>
                <w:sz w:val="21"/>
                <w:szCs w:val="21"/>
              </w:rPr>
            </w:pPr>
            <w:r>
              <w:rPr>
                <w:sz w:val="21"/>
                <w:szCs w:val="21"/>
              </w:rPr>
              <w:t>42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8A0A720" w14:textId="77777777" w:rsidR="001A34F4" w:rsidRDefault="001A34F4">
            <w:pPr>
              <w:rPr>
                <w:sz w:val="21"/>
                <w:szCs w:val="21"/>
              </w:rPr>
            </w:pPr>
            <w:r>
              <w:rPr>
                <w:sz w:val="21"/>
                <w:szCs w:val="21"/>
              </w:rPr>
              <w:t>40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6383F87" w14:textId="77777777" w:rsidR="001A34F4" w:rsidRDefault="001A34F4">
            <w:pPr>
              <w:rPr>
                <w:sz w:val="21"/>
                <w:szCs w:val="21"/>
              </w:rPr>
            </w:pPr>
            <w:r>
              <w:rPr>
                <w:sz w:val="21"/>
                <w:szCs w:val="21"/>
              </w:rPr>
              <w:t>39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6EA1422" w14:textId="77777777" w:rsidR="001A34F4" w:rsidRDefault="001A34F4">
            <w:pPr>
              <w:rPr>
                <w:sz w:val="21"/>
                <w:szCs w:val="21"/>
              </w:rPr>
            </w:pPr>
            <w:r>
              <w:rPr>
                <w:sz w:val="21"/>
                <w:szCs w:val="21"/>
              </w:rPr>
              <w:t>39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D131A05" w14:textId="77777777" w:rsidR="001A34F4" w:rsidRDefault="001A34F4">
            <w:pPr>
              <w:rPr>
                <w:sz w:val="21"/>
                <w:szCs w:val="21"/>
              </w:rPr>
            </w:pPr>
            <w:r>
              <w:rPr>
                <w:sz w:val="21"/>
                <w:szCs w:val="21"/>
              </w:rPr>
              <w:t>43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0D9F819" w14:textId="77777777" w:rsidR="001A34F4" w:rsidRDefault="001A34F4">
            <w:pPr>
              <w:rPr>
                <w:sz w:val="21"/>
                <w:szCs w:val="21"/>
              </w:rPr>
            </w:pPr>
            <w:r>
              <w:rPr>
                <w:sz w:val="21"/>
                <w:szCs w:val="21"/>
              </w:rPr>
              <w:t>40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50FBF75" w14:textId="77777777" w:rsidR="001A34F4" w:rsidRDefault="001A34F4">
            <w:pPr>
              <w:rPr>
                <w:sz w:val="21"/>
                <w:szCs w:val="21"/>
              </w:rPr>
            </w:pPr>
            <w:r>
              <w:rPr>
                <w:sz w:val="21"/>
                <w:szCs w:val="21"/>
              </w:rPr>
              <w:t>39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830C651" w14:textId="77777777" w:rsidR="001A34F4" w:rsidRDefault="001A34F4">
            <w:pPr>
              <w:rPr>
                <w:sz w:val="21"/>
                <w:szCs w:val="21"/>
              </w:rPr>
            </w:pPr>
            <w:r>
              <w:rPr>
                <w:sz w:val="21"/>
                <w:szCs w:val="21"/>
              </w:rPr>
              <w:t>40</w:t>
            </w:r>
          </w:p>
        </w:tc>
      </w:tr>
      <w:tr w:rsidR="001A34F4" w14:paraId="623099E1" w14:textId="77777777" w:rsidTr="001A34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40CD78C" w14:textId="77777777" w:rsidR="001A34F4" w:rsidRDefault="001A34F4">
            <w:pPr>
              <w:rPr>
                <w:sz w:val="21"/>
                <w:szCs w:val="21"/>
              </w:rPr>
            </w:pPr>
            <w:r>
              <w:rPr>
                <w:sz w:val="21"/>
                <w:szCs w:val="21"/>
              </w:rPr>
              <w:lastRenderedPageBreak/>
              <w:t>Data Set II:</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BB5E8F5" w14:textId="77777777" w:rsidR="001A34F4" w:rsidRDefault="001A34F4">
            <w:pPr>
              <w:rPr>
                <w:sz w:val="21"/>
                <w:szCs w:val="21"/>
              </w:rPr>
            </w:pPr>
            <w:r>
              <w:rPr>
                <w:sz w:val="21"/>
                <w:szCs w:val="21"/>
              </w:rPr>
              <w:t>46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CB6C357" w14:textId="77777777" w:rsidR="001A34F4" w:rsidRDefault="001A34F4">
            <w:pPr>
              <w:rPr>
                <w:sz w:val="21"/>
                <w:szCs w:val="21"/>
              </w:rPr>
            </w:pPr>
            <w:r>
              <w:rPr>
                <w:sz w:val="21"/>
                <w:szCs w:val="21"/>
              </w:rPr>
              <w:t>37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A70AD41" w14:textId="77777777" w:rsidR="001A34F4" w:rsidRDefault="001A34F4">
            <w:pPr>
              <w:rPr>
                <w:sz w:val="21"/>
                <w:szCs w:val="21"/>
              </w:rPr>
            </w:pPr>
            <w:r>
              <w:rPr>
                <w:sz w:val="21"/>
                <w:szCs w:val="21"/>
              </w:rPr>
              <w:t>40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FB38FD9" w14:textId="77777777" w:rsidR="001A34F4" w:rsidRDefault="001A34F4">
            <w:pPr>
              <w:rPr>
                <w:sz w:val="21"/>
                <w:szCs w:val="21"/>
              </w:rPr>
            </w:pPr>
            <w:r>
              <w:rPr>
                <w:sz w:val="21"/>
                <w:szCs w:val="21"/>
              </w:rPr>
              <w:t>33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6A24DC7" w14:textId="77777777" w:rsidR="001A34F4" w:rsidRDefault="001A34F4">
            <w:pPr>
              <w:rPr>
                <w:sz w:val="21"/>
                <w:szCs w:val="21"/>
              </w:rPr>
            </w:pPr>
            <w:r>
              <w:rPr>
                <w:sz w:val="21"/>
                <w:szCs w:val="21"/>
              </w:rPr>
              <w:t>42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B8E8BE2" w14:textId="77777777" w:rsidR="001A34F4" w:rsidRDefault="001A34F4">
            <w:pPr>
              <w:rPr>
                <w:sz w:val="21"/>
                <w:szCs w:val="21"/>
              </w:rPr>
            </w:pPr>
            <w:r>
              <w:rPr>
                <w:sz w:val="21"/>
                <w:szCs w:val="21"/>
              </w:rPr>
              <w:t>36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699269A" w14:textId="77777777" w:rsidR="001A34F4" w:rsidRDefault="001A34F4">
            <w:pPr>
              <w:rPr>
                <w:sz w:val="21"/>
                <w:szCs w:val="21"/>
              </w:rPr>
            </w:pPr>
            <w:r>
              <w:rPr>
                <w:sz w:val="21"/>
                <w:szCs w:val="21"/>
              </w:rPr>
              <w:t>40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C6AE96A" w14:textId="77777777" w:rsidR="001A34F4" w:rsidRDefault="001A34F4">
            <w:pPr>
              <w:rPr>
                <w:sz w:val="21"/>
                <w:szCs w:val="21"/>
              </w:rPr>
            </w:pPr>
            <w:r>
              <w:rPr>
                <w:sz w:val="21"/>
                <w:szCs w:val="21"/>
              </w:rPr>
              <w:t>47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C8970EE" w14:textId="77777777" w:rsidR="001A34F4" w:rsidRDefault="001A34F4">
            <w:pPr>
              <w:rPr>
                <w:sz w:val="21"/>
                <w:szCs w:val="21"/>
              </w:rPr>
            </w:pPr>
            <w:r>
              <w:rPr>
                <w:sz w:val="21"/>
                <w:szCs w:val="21"/>
              </w:rPr>
              <w:t>34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FBE4A2E" w14:textId="77777777" w:rsidR="001A34F4" w:rsidRDefault="001A34F4">
            <w:pPr>
              <w:rPr>
                <w:sz w:val="21"/>
                <w:szCs w:val="21"/>
              </w:rPr>
            </w:pPr>
            <w:r>
              <w:rPr>
                <w:sz w:val="21"/>
                <w:szCs w:val="21"/>
              </w:rPr>
              <w:t>45</w:t>
            </w:r>
          </w:p>
        </w:tc>
      </w:tr>
    </w:tbl>
    <w:p w14:paraId="7D8C3E67" w14:textId="77777777" w:rsidR="001A34F4" w:rsidRPr="001A34F4" w:rsidRDefault="001A34F4" w:rsidP="001A34F4">
      <w:pPr>
        <w:shd w:val="clear" w:color="auto" w:fill="FFFFFF"/>
        <w:spacing w:after="0" w:line="439" w:lineRule="atLeast"/>
        <w:textAlignment w:val="baseline"/>
        <w:rPr>
          <w:rFonts w:ascii="Georgia" w:eastAsia="Times New Roman" w:hAnsi="Georgia" w:cs="Times New Roman"/>
          <w:i/>
          <w:iCs/>
          <w:color w:val="BB9966"/>
        </w:rPr>
      </w:pPr>
      <w:r w:rsidRPr="001A34F4">
        <w:rPr>
          <w:rFonts w:ascii="Georgia" w:eastAsia="Times New Roman" w:hAnsi="Georgia" w:cs="Times New Roman"/>
          <w:i/>
          <w:iCs/>
          <w:color w:val="000000"/>
          <w:sz w:val="20"/>
          <w:szCs w:val="20"/>
          <w:bdr w:val="none" w:sz="0" w:space="0" w:color="auto" w:frame="1"/>
        </w:rPr>
        <w:t>Figure 2.10</w:t>
      </w:r>
      <w:r w:rsidRPr="001A34F4">
        <w:rPr>
          <w:rFonts w:ascii="Georgia" w:eastAsia="Times New Roman" w:hAnsi="Georgia" w:cs="Times New Roman"/>
          <w:i/>
          <w:iCs/>
          <w:color w:val="BB9966"/>
        </w:rPr>
        <w:t> Dot Plots of Data Sets</w:t>
      </w:r>
    </w:p>
    <w:p w14:paraId="0842E451" w14:textId="77777777" w:rsidR="001A34F4" w:rsidRPr="001A34F4" w:rsidRDefault="001A34F4" w:rsidP="001A34F4">
      <w:pPr>
        <w:shd w:val="clear" w:color="auto" w:fill="FFFFFF"/>
        <w:spacing w:line="270" w:lineRule="atLeast"/>
        <w:textAlignment w:val="baseline"/>
        <w:rPr>
          <w:rFonts w:ascii="Calibri" w:eastAsia="Times New Roman" w:hAnsi="Calibri" w:cs="Times New Roman"/>
          <w:color w:val="555555"/>
          <w:sz w:val="27"/>
          <w:szCs w:val="27"/>
        </w:rPr>
      </w:pPr>
      <w:r w:rsidRPr="001A34F4">
        <w:rPr>
          <w:rFonts w:ascii="Calibri" w:eastAsia="Times New Roman" w:hAnsi="Calibri" w:cs="Times New Roman"/>
          <w:noProof/>
          <w:color w:val="2689C6"/>
          <w:sz w:val="27"/>
          <w:szCs w:val="27"/>
          <w:bdr w:val="none" w:sz="0" w:space="0" w:color="auto" w:frame="1"/>
        </w:rPr>
        <w:drawing>
          <wp:inline distT="0" distB="0" distL="0" distR="0" wp14:anchorId="0B7928C2" wp14:editId="421D59A4">
            <wp:extent cx="5950228" cy="2506980"/>
            <wp:effectExtent l="0" t="0" r="0" b="7620"/>
            <wp:docPr id="51" name="Picture 51" descr="http://images.flatworldknowledge.com/shafer/shafer-fig02_010.jpg">
              <a:hlinkClick xmlns:a="http://schemas.openxmlformats.org/drawingml/2006/main" r:id="rId7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ages.flatworldknowledge.com/shafer/shafer-fig02_010.jpg">
                      <a:hlinkClick r:id="rId74" tgtFrame="&quot;_blank&quot;"/>
                    </pic:cNvPr>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952770" cy="2508051"/>
                    </a:xfrm>
                    <a:prstGeom prst="rect">
                      <a:avLst/>
                    </a:prstGeom>
                    <a:noFill/>
                    <a:ln>
                      <a:noFill/>
                    </a:ln>
                  </pic:spPr>
                </pic:pic>
              </a:graphicData>
            </a:graphic>
          </wp:inline>
        </w:drawing>
      </w:r>
    </w:p>
    <w:p w14:paraId="093DA450" w14:textId="77777777" w:rsidR="001A34F4" w:rsidRPr="001A34F4" w:rsidRDefault="001A34F4" w:rsidP="001A34F4">
      <w:pPr>
        <w:shd w:val="clear" w:color="auto" w:fill="FFFFFF"/>
        <w:spacing w:after="0" w:line="360" w:lineRule="auto"/>
        <w:textAlignment w:val="baseline"/>
        <w:rPr>
          <w:rFonts w:ascii="Georgia" w:eastAsia="Times New Roman" w:hAnsi="Georgia" w:cs="Times New Roman"/>
          <w:color w:val="333333"/>
          <w:sz w:val="21"/>
          <w:szCs w:val="21"/>
        </w:rPr>
      </w:pPr>
      <w:r w:rsidRPr="001A34F4">
        <w:rPr>
          <w:rFonts w:ascii="Georgia" w:eastAsia="Times New Roman" w:hAnsi="Georgia" w:cs="Times New Roman"/>
          <w:color w:val="333333"/>
          <w:sz w:val="21"/>
          <w:szCs w:val="21"/>
        </w:rPr>
        <w:t>The two sets of ten measurements each center at the same value: they both have mean, median, and mode 40. Nevertheless a glance at the figure shows that they are markedly different. In Data Set I the measurements vary only slightly from the center, while for Data Set II the measurements vary greatly. Just as we have attached numbers to a data set to locate its center, we now wish to associate to each data set numbers that measure quantitatively how the data either scatter away from the center or cluster close to it. These new quantities are called measures of variability, and we will discuss three of them.</w:t>
      </w:r>
    </w:p>
    <w:p w14:paraId="1CD53CF9" w14:textId="77777777" w:rsidR="001A34F4" w:rsidRPr="001A34F4" w:rsidRDefault="001A34F4" w:rsidP="001A34F4">
      <w:pPr>
        <w:shd w:val="clear" w:color="auto" w:fill="FFFFFF"/>
        <w:spacing w:after="0" w:line="360" w:lineRule="auto"/>
        <w:textAlignment w:val="baseline"/>
        <w:outlineLvl w:val="1"/>
        <w:rPr>
          <w:rFonts w:ascii="Calibri" w:eastAsia="Times New Roman" w:hAnsi="Calibri" w:cs="Times New Roman"/>
          <w:b/>
          <w:bCs/>
          <w:color w:val="333333"/>
          <w:sz w:val="28"/>
          <w:szCs w:val="28"/>
        </w:rPr>
      </w:pPr>
      <w:r w:rsidRPr="001A34F4">
        <w:rPr>
          <w:rFonts w:ascii="Calibri" w:eastAsia="Times New Roman" w:hAnsi="Calibri" w:cs="Times New Roman"/>
          <w:b/>
          <w:bCs/>
          <w:color w:val="333333"/>
          <w:sz w:val="28"/>
          <w:szCs w:val="28"/>
        </w:rPr>
        <w:t>The Range</w:t>
      </w:r>
    </w:p>
    <w:p w14:paraId="3B90E0DE" w14:textId="77777777" w:rsidR="001A34F4" w:rsidRPr="001A34F4" w:rsidRDefault="001A34F4" w:rsidP="001A34F4">
      <w:pPr>
        <w:shd w:val="clear" w:color="auto" w:fill="FFFFFF"/>
        <w:spacing w:after="0" w:line="360" w:lineRule="auto"/>
        <w:textAlignment w:val="baseline"/>
        <w:rPr>
          <w:rFonts w:ascii="Georgia" w:eastAsia="Times New Roman" w:hAnsi="Georgia" w:cs="Times New Roman"/>
          <w:color w:val="333333"/>
          <w:sz w:val="20"/>
          <w:szCs w:val="20"/>
        </w:rPr>
      </w:pPr>
      <w:r w:rsidRPr="001A34F4">
        <w:rPr>
          <w:rFonts w:ascii="Georgia" w:eastAsia="Times New Roman" w:hAnsi="Georgia" w:cs="Times New Roman"/>
          <w:color w:val="333333"/>
          <w:sz w:val="20"/>
          <w:szCs w:val="20"/>
        </w:rPr>
        <w:t>The first measure of variability that we discuss is the simplest.</w:t>
      </w:r>
    </w:p>
    <w:p w14:paraId="400F7845" w14:textId="77777777" w:rsidR="001A34F4" w:rsidRPr="001A34F4" w:rsidRDefault="001A34F4" w:rsidP="001A34F4">
      <w:pPr>
        <w:shd w:val="clear" w:color="auto" w:fill="F4F4F4"/>
        <w:spacing w:after="0" w:line="264" w:lineRule="atLeast"/>
        <w:textAlignment w:val="baseline"/>
        <w:outlineLvl w:val="2"/>
        <w:rPr>
          <w:rFonts w:ascii="Calibri" w:eastAsia="Times New Roman" w:hAnsi="Calibri" w:cs="Times New Roman"/>
          <w:b/>
          <w:bCs/>
          <w:color w:val="333333"/>
          <w:sz w:val="30"/>
          <w:szCs w:val="30"/>
        </w:rPr>
      </w:pPr>
      <w:r w:rsidRPr="001A34F4">
        <w:rPr>
          <w:rFonts w:ascii="Calibri" w:eastAsia="Times New Roman" w:hAnsi="Calibri" w:cs="Times New Roman"/>
          <w:b/>
          <w:bCs/>
          <w:color w:val="333333"/>
          <w:sz w:val="30"/>
          <w:szCs w:val="30"/>
        </w:rPr>
        <w:t>Definition</w:t>
      </w:r>
    </w:p>
    <w:p w14:paraId="2C85BDD1" w14:textId="77777777" w:rsidR="001A34F4" w:rsidRPr="001A34F4" w:rsidRDefault="001A34F4" w:rsidP="001A34F4">
      <w:pPr>
        <w:shd w:val="clear" w:color="auto" w:fill="F4F4F4"/>
        <w:spacing w:after="0" w:line="439" w:lineRule="atLeast"/>
        <w:textAlignment w:val="baseline"/>
        <w:rPr>
          <w:rFonts w:ascii="Georgia" w:eastAsia="Times New Roman" w:hAnsi="Georgia" w:cs="Times New Roman"/>
          <w:color w:val="333333"/>
          <w:sz w:val="20"/>
          <w:szCs w:val="20"/>
        </w:rPr>
      </w:pPr>
      <w:r w:rsidRPr="001A34F4">
        <w:rPr>
          <w:rFonts w:ascii="Georgia" w:eastAsia="Times New Roman" w:hAnsi="Georgia" w:cs="Times New Roman"/>
          <w:i/>
          <w:iCs/>
          <w:color w:val="333333"/>
          <w:sz w:val="20"/>
          <w:szCs w:val="20"/>
          <w:bdr w:val="none" w:sz="0" w:space="0" w:color="auto" w:frame="1"/>
        </w:rPr>
        <w:t>The</w:t>
      </w:r>
      <w:r w:rsidRPr="001A34F4">
        <w:rPr>
          <w:rFonts w:ascii="Georgia" w:eastAsia="Times New Roman" w:hAnsi="Georgia" w:cs="Times New Roman"/>
          <w:color w:val="333333"/>
          <w:sz w:val="20"/>
          <w:szCs w:val="20"/>
        </w:rPr>
        <w:t> </w:t>
      </w:r>
      <w:r w:rsidRPr="001A34F4">
        <w:rPr>
          <w:rFonts w:ascii="Georgia" w:eastAsia="Times New Roman" w:hAnsi="Georgia" w:cs="Times New Roman"/>
          <w:b/>
          <w:color w:val="333333"/>
          <w:sz w:val="20"/>
          <w:szCs w:val="20"/>
          <w:bdr w:val="none" w:sz="0" w:space="0" w:color="auto" w:frame="1"/>
        </w:rPr>
        <w:t>range</w:t>
      </w:r>
      <w:r w:rsidRPr="001A34F4">
        <w:rPr>
          <w:rFonts w:ascii="Georgia" w:eastAsia="Times New Roman" w:hAnsi="Georgia" w:cs="Times New Roman"/>
          <w:color w:val="333333"/>
          <w:sz w:val="20"/>
          <w:szCs w:val="20"/>
        </w:rPr>
        <w:t> </w:t>
      </w:r>
      <w:r w:rsidRPr="001A34F4">
        <w:rPr>
          <w:rFonts w:ascii="Georgia" w:eastAsia="Times New Roman" w:hAnsi="Georgia" w:cs="Times New Roman"/>
          <w:i/>
          <w:iCs/>
          <w:color w:val="333333"/>
          <w:sz w:val="20"/>
          <w:szCs w:val="20"/>
          <w:bdr w:val="none" w:sz="0" w:space="0" w:color="auto" w:frame="1"/>
        </w:rPr>
        <w:t>of a data set is the number</w:t>
      </w:r>
      <w:r w:rsidRPr="001A34F4">
        <w:rPr>
          <w:rFonts w:ascii="Georgia" w:eastAsia="Times New Roman" w:hAnsi="Georgia" w:cs="Times New Roman"/>
          <w:color w:val="333333"/>
          <w:sz w:val="20"/>
          <w:szCs w:val="20"/>
        </w:rPr>
        <w:t> </w:t>
      </w:r>
      <w:r w:rsidRPr="001A34F4">
        <w:rPr>
          <w:rFonts w:ascii="Georgia" w:eastAsia="Times New Roman" w:hAnsi="Georgia" w:cs="Times New Roman"/>
          <w:i/>
          <w:iCs/>
          <w:color w:val="333333"/>
          <w:sz w:val="20"/>
          <w:szCs w:val="20"/>
          <w:bdr w:val="none" w:sz="0" w:space="0" w:color="auto" w:frame="1"/>
        </w:rPr>
        <w:t>R</w:t>
      </w:r>
      <w:r w:rsidRPr="001A34F4">
        <w:rPr>
          <w:rFonts w:ascii="Georgia" w:eastAsia="Times New Roman" w:hAnsi="Georgia" w:cs="Times New Roman"/>
          <w:color w:val="333333"/>
          <w:sz w:val="20"/>
          <w:szCs w:val="20"/>
        </w:rPr>
        <w:t> </w:t>
      </w:r>
      <w:r w:rsidRPr="001A34F4">
        <w:rPr>
          <w:rFonts w:ascii="Georgia" w:eastAsia="Times New Roman" w:hAnsi="Georgia" w:cs="Times New Roman"/>
          <w:i/>
          <w:iCs/>
          <w:color w:val="333333"/>
          <w:sz w:val="20"/>
          <w:szCs w:val="20"/>
          <w:bdr w:val="none" w:sz="0" w:space="0" w:color="auto" w:frame="1"/>
        </w:rPr>
        <w:t>defined by the formula</w:t>
      </w:r>
    </w:p>
    <w:p w14:paraId="21CFD118" w14:textId="77777777" w:rsidR="001A34F4" w:rsidRPr="001A34F4" w:rsidRDefault="001A34F4" w:rsidP="001A34F4">
      <w:pPr>
        <w:shd w:val="clear" w:color="auto" w:fill="F4F4F4"/>
        <w:spacing w:line="270" w:lineRule="atLeast"/>
        <w:jc w:val="center"/>
        <w:textAlignment w:val="baseline"/>
        <w:rPr>
          <w:rFonts w:ascii="Calibri" w:eastAsia="Times New Roman" w:hAnsi="Calibri" w:cs="Times New Roman"/>
          <w:color w:val="555555"/>
          <w:sz w:val="23"/>
          <w:szCs w:val="23"/>
          <w:bdr w:val="none" w:sz="0" w:space="0" w:color="auto" w:frame="1"/>
        </w:rPr>
      </w:pPr>
      <w:r w:rsidRPr="001A34F4">
        <w:rPr>
          <w:rFonts w:ascii="MathJax_Math" w:eastAsia="Times New Roman" w:hAnsi="MathJax_Math" w:cs="Times New Roman"/>
          <w:i/>
          <w:iCs/>
          <w:color w:val="555555"/>
          <w:sz w:val="18"/>
          <w:szCs w:val="18"/>
          <w:bdr w:val="none" w:sz="0" w:space="0" w:color="auto" w:frame="1"/>
        </w:rPr>
        <w:t>R</w:t>
      </w:r>
      <w:r w:rsidRPr="001A34F4">
        <w:rPr>
          <w:rFonts w:ascii="MathJax_Main" w:eastAsia="Times New Roman" w:hAnsi="MathJax_Main" w:cs="Times New Roman"/>
          <w:color w:val="555555"/>
          <w:sz w:val="18"/>
          <w:szCs w:val="18"/>
          <w:bdr w:val="none" w:sz="0" w:space="0" w:color="auto" w:frame="1"/>
        </w:rPr>
        <w:t>=</w:t>
      </w:r>
      <w:r w:rsidRPr="001A34F4">
        <w:rPr>
          <w:rFonts w:ascii="MathJax_Math" w:eastAsia="Times New Roman" w:hAnsi="MathJax_Math" w:cs="Times New Roman"/>
          <w:i/>
          <w:iCs/>
          <w:color w:val="555555"/>
          <w:sz w:val="18"/>
          <w:szCs w:val="18"/>
          <w:bdr w:val="none" w:sz="0" w:space="0" w:color="auto" w:frame="1"/>
        </w:rPr>
        <w:t>x</w:t>
      </w:r>
      <w:r w:rsidRPr="001A34F4">
        <w:rPr>
          <w:rFonts w:ascii="MathJax_Main" w:eastAsia="Times New Roman" w:hAnsi="MathJax_Main" w:cs="Times New Roman"/>
          <w:color w:val="555555"/>
          <w:sz w:val="14"/>
          <w:szCs w:val="14"/>
          <w:bdr w:val="none" w:sz="0" w:space="0" w:color="auto" w:frame="1"/>
        </w:rPr>
        <w:t>max</w:t>
      </w:r>
      <w:r w:rsidRPr="001A34F4">
        <w:rPr>
          <w:rFonts w:ascii="MathJax_Main" w:eastAsia="Times New Roman" w:hAnsi="MathJax_Main" w:cs="Times New Roman"/>
          <w:color w:val="555555"/>
          <w:sz w:val="18"/>
          <w:szCs w:val="18"/>
          <w:bdr w:val="none" w:sz="0" w:space="0" w:color="auto" w:frame="1"/>
        </w:rPr>
        <w:t>−</w:t>
      </w:r>
      <w:r w:rsidRPr="001A34F4">
        <w:rPr>
          <w:rFonts w:ascii="MathJax_Math" w:eastAsia="Times New Roman" w:hAnsi="MathJax_Math" w:cs="Times New Roman"/>
          <w:i/>
          <w:iCs/>
          <w:color w:val="555555"/>
          <w:sz w:val="18"/>
          <w:szCs w:val="18"/>
          <w:bdr w:val="none" w:sz="0" w:space="0" w:color="auto" w:frame="1"/>
        </w:rPr>
        <w:t>x</w:t>
      </w:r>
      <w:r w:rsidRPr="001A34F4">
        <w:rPr>
          <w:rFonts w:ascii="MathJax_Main" w:eastAsia="Times New Roman" w:hAnsi="MathJax_Main" w:cs="Times New Roman"/>
          <w:color w:val="555555"/>
          <w:sz w:val="14"/>
          <w:szCs w:val="14"/>
          <w:bdr w:val="none" w:sz="0" w:space="0" w:color="auto" w:frame="1"/>
        </w:rPr>
        <w:t>min</w:t>
      </w:r>
    </w:p>
    <w:p w14:paraId="3C955B36" w14:textId="77777777" w:rsidR="001A34F4" w:rsidRPr="001A34F4" w:rsidRDefault="001A34F4" w:rsidP="001A34F4">
      <w:pPr>
        <w:shd w:val="clear" w:color="auto" w:fill="F4F4F4"/>
        <w:spacing w:line="439" w:lineRule="atLeast"/>
        <w:textAlignment w:val="baseline"/>
        <w:rPr>
          <w:rFonts w:ascii="Georgia" w:eastAsia="Times New Roman" w:hAnsi="Georgia" w:cs="Times New Roman"/>
          <w:color w:val="333333"/>
          <w:sz w:val="20"/>
          <w:szCs w:val="20"/>
        </w:rPr>
      </w:pPr>
      <w:r w:rsidRPr="001A34F4">
        <w:rPr>
          <w:rFonts w:ascii="Georgia" w:eastAsia="Times New Roman" w:hAnsi="Georgia" w:cs="Times New Roman"/>
          <w:i/>
          <w:iCs/>
          <w:color w:val="333333"/>
          <w:sz w:val="20"/>
          <w:szCs w:val="20"/>
          <w:bdr w:val="none" w:sz="0" w:space="0" w:color="auto" w:frame="1"/>
        </w:rPr>
        <w:t>where</w:t>
      </w:r>
      <w:r w:rsidRPr="001A34F4">
        <w:rPr>
          <w:rFonts w:ascii="Georgia" w:eastAsia="Times New Roman" w:hAnsi="Georgia" w:cs="Times New Roman"/>
          <w:color w:val="333333"/>
          <w:sz w:val="20"/>
          <w:szCs w:val="20"/>
        </w:rPr>
        <w:t> </w:t>
      </w:r>
      <w:r w:rsidRPr="001A34F4">
        <w:rPr>
          <w:rFonts w:ascii="MathJax_Math" w:eastAsia="Times New Roman" w:hAnsi="MathJax_Math" w:cs="Times New Roman"/>
          <w:i/>
          <w:iCs/>
          <w:color w:val="333333"/>
          <w:sz w:val="18"/>
          <w:szCs w:val="18"/>
          <w:bdr w:val="none" w:sz="0" w:space="0" w:color="auto" w:frame="1"/>
        </w:rPr>
        <w:t>x</w:t>
      </w:r>
      <w:r w:rsidRPr="001A34F4">
        <w:rPr>
          <w:rFonts w:ascii="MathJax_Main" w:eastAsia="Times New Roman" w:hAnsi="MathJax_Main" w:cs="Times New Roman"/>
          <w:color w:val="333333"/>
          <w:sz w:val="14"/>
          <w:szCs w:val="14"/>
          <w:bdr w:val="none" w:sz="0" w:space="0" w:color="auto" w:frame="1"/>
        </w:rPr>
        <w:t>max</w:t>
      </w:r>
      <w:r w:rsidRPr="001A34F4">
        <w:rPr>
          <w:rFonts w:ascii="Georgia" w:eastAsia="Times New Roman" w:hAnsi="Georgia" w:cs="Times New Roman"/>
          <w:color w:val="333333"/>
          <w:sz w:val="20"/>
          <w:szCs w:val="20"/>
        </w:rPr>
        <w:t> </w:t>
      </w:r>
      <w:r w:rsidRPr="001A34F4">
        <w:rPr>
          <w:rFonts w:ascii="Georgia" w:eastAsia="Times New Roman" w:hAnsi="Georgia" w:cs="Times New Roman"/>
          <w:i/>
          <w:iCs/>
          <w:color w:val="333333"/>
          <w:sz w:val="20"/>
          <w:szCs w:val="20"/>
          <w:bdr w:val="none" w:sz="0" w:space="0" w:color="auto" w:frame="1"/>
        </w:rPr>
        <w:t>is the largest measurement in the data set and</w:t>
      </w:r>
      <w:r w:rsidRPr="001A34F4">
        <w:rPr>
          <w:rFonts w:ascii="Georgia" w:eastAsia="Times New Roman" w:hAnsi="Georgia" w:cs="Times New Roman"/>
          <w:color w:val="333333"/>
          <w:sz w:val="20"/>
          <w:szCs w:val="20"/>
        </w:rPr>
        <w:t> </w:t>
      </w:r>
      <w:r w:rsidRPr="001A34F4">
        <w:rPr>
          <w:rFonts w:ascii="MathJax_Math" w:eastAsia="Times New Roman" w:hAnsi="MathJax_Math" w:cs="Times New Roman"/>
          <w:i/>
          <w:iCs/>
          <w:color w:val="333333"/>
          <w:sz w:val="18"/>
          <w:szCs w:val="18"/>
          <w:bdr w:val="none" w:sz="0" w:space="0" w:color="auto" w:frame="1"/>
        </w:rPr>
        <w:t>x</w:t>
      </w:r>
      <w:r w:rsidRPr="001A34F4">
        <w:rPr>
          <w:rFonts w:ascii="MathJax_Main" w:eastAsia="Times New Roman" w:hAnsi="MathJax_Main" w:cs="Times New Roman"/>
          <w:color w:val="333333"/>
          <w:sz w:val="14"/>
          <w:szCs w:val="14"/>
          <w:bdr w:val="none" w:sz="0" w:space="0" w:color="auto" w:frame="1"/>
        </w:rPr>
        <w:t>min</w:t>
      </w:r>
      <w:r w:rsidRPr="001A34F4">
        <w:rPr>
          <w:rFonts w:ascii="Georgia" w:eastAsia="Times New Roman" w:hAnsi="Georgia" w:cs="Times New Roman"/>
          <w:color w:val="333333"/>
          <w:sz w:val="20"/>
          <w:szCs w:val="20"/>
        </w:rPr>
        <w:t> </w:t>
      </w:r>
      <w:r w:rsidRPr="001A34F4">
        <w:rPr>
          <w:rFonts w:ascii="Georgia" w:eastAsia="Times New Roman" w:hAnsi="Georgia" w:cs="Times New Roman"/>
          <w:i/>
          <w:iCs/>
          <w:color w:val="333333"/>
          <w:sz w:val="20"/>
          <w:szCs w:val="20"/>
          <w:bdr w:val="none" w:sz="0" w:space="0" w:color="auto" w:frame="1"/>
        </w:rPr>
        <w:t>is the smallest.</w:t>
      </w:r>
    </w:p>
    <w:p w14:paraId="48D90A1F" w14:textId="77777777" w:rsidR="001A34F4" w:rsidRPr="001A34F4" w:rsidRDefault="001A34F4" w:rsidP="001A34F4">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5"/>
          <w:szCs w:val="25"/>
        </w:rPr>
      </w:pPr>
      <w:r w:rsidRPr="001A34F4">
        <w:rPr>
          <w:rFonts w:ascii="Calibri" w:eastAsia="Times New Roman" w:hAnsi="Calibri" w:cs="Times New Roman"/>
          <w:b/>
          <w:bCs/>
          <w:caps/>
          <w:color w:val="FFFFFF"/>
          <w:spacing w:val="30"/>
          <w:sz w:val="25"/>
          <w:szCs w:val="25"/>
        </w:rPr>
        <w:t>EXAMPLE 10</w:t>
      </w:r>
    </w:p>
    <w:p w14:paraId="4966297E" w14:textId="77777777" w:rsidR="001A34F4" w:rsidRPr="001A34F4" w:rsidRDefault="001A34F4" w:rsidP="001A34F4">
      <w:pPr>
        <w:shd w:val="clear" w:color="auto" w:fill="E3EFF7"/>
        <w:spacing w:after="0" w:line="439" w:lineRule="atLeast"/>
        <w:ind w:left="300" w:right="375"/>
        <w:textAlignment w:val="baseline"/>
        <w:rPr>
          <w:rFonts w:ascii="Calibri" w:eastAsia="Times New Roman" w:hAnsi="Calibri" w:cs="Times New Roman"/>
          <w:color w:val="333333"/>
          <w:sz w:val="20"/>
          <w:szCs w:val="20"/>
        </w:rPr>
      </w:pPr>
      <w:r w:rsidRPr="001A34F4">
        <w:rPr>
          <w:rFonts w:ascii="Calibri" w:eastAsia="Times New Roman" w:hAnsi="Calibri" w:cs="Times New Roman"/>
          <w:color w:val="333333"/>
          <w:sz w:val="20"/>
          <w:szCs w:val="20"/>
        </w:rPr>
        <w:t>Find the range of each data set in </w:t>
      </w:r>
      <w:hyperlink r:id="rId76" w:anchor="fwk-shafer-ch02_s03_t01" w:history="1">
        <w:r w:rsidRPr="001A34F4">
          <w:rPr>
            <w:rFonts w:ascii="Calibri" w:eastAsia="Times New Roman" w:hAnsi="Calibri" w:cs="Times New Roman"/>
            <w:color w:val="2689C6"/>
            <w:sz w:val="20"/>
            <w:szCs w:val="20"/>
            <w:u w:val="single"/>
            <w:bdr w:val="none" w:sz="0" w:space="0" w:color="auto" w:frame="1"/>
          </w:rPr>
          <w:t>Table 2.1 "Two Data Sets"</w:t>
        </w:r>
      </w:hyperlink>
      <w:r w:rsidRPr="001A34F4">
        <w:rPr>
          <w:rFonts w:ascii="Calibri" w:eastAsia="Times New Roman" w:hAnsi="Calibri" w:cs="Times New Roman"/>
          <w:color w:val="333333"/>
          <w:sz w:val="20"/>
          <w:szCs w:val="20"/>
        </w:rPr>
        <w:t>.</w:t>
      </w:r>
    </w:p>
    <w:p w14:paraId="6F52A5A1" w14:textId="77777777" w:rsidR="001A34F4" w:rsidRPr="001A34F4" w:rsidRDefault="001A34F4" w:rsidP="001A34F4">
      <w:pPr>
        <w:shd w:val="clear" w:color="auto" w:fill="E3EFF7"/>
        <w:spacing w:before="150" w:after="0" w:line="439" w:lineRule="atLeast"/>
        <w:ind w:left="300" w:right="375"/>
        <w:textAlignment w:val="baseline"/>
        <w:rPr>
          <w:rFonts w:ascii="Calibri" w:eastAsia="Times New Roman" w:hAnsi="Calibri" w:cs="Times New Roman"/>
          <w:color w:val="333333"/>
          <w:sz w:val="20"/>
          <w:szCs w:val="20"/>
        </w:rPr>
      </w:pPr>
      <w:r w:rsidRPr="001A34F4">
        <w:rPr>
          <w:rFonts w:ascii="Calibri" w:eastAsia="Times New Roman" w:hAnsi="Calibri" w:cs="Times New Roman"/>
          <w:color w:val="333333"/>
          <w:sz w:val="20"/>
          <w:szCs w:val="20"/>
        </w:rPr>
        <w:t>Solution:</w:t>
      </w:r>
    </w:p>
    <w:p w14:paraId="50A9100B" w14:textId="77777777" w:rsidR="001A34F4" w:rsidRPr="001A34F4" w:rsidRDefault="001A34F4" w:rsidP="001A34F4">
      <w:pPr>
        <w:shd w:val="clear" w:color="auto" w:fill="E3EFF7"/>
        <w:spacing w:after="0" w:line="439" w:lineRule="atLeast"/>
        <w:ind w:left="300" w:right="375"/>
        <w:textAlignment w:val="baseline"/>
        <w:rPr>
          <w:rFonts w:ascii="Calibri" w:eastAsia="Times New Roman" w:hAnsi="Calibri" w:cs="Times New Roman"/>
          <w:color w:val="333333"/>
          <w:sz w:val="20"/>
          <w:szCs w:val="20"/>
        </w:rPr>
      </w:pPr>
      <w:r w:rsidRPr="001A34F4">
        <w:rPr>
          <w:rFonts w:ascii="Calibri" w:eastAsia="Times New Roman" w:hAnsi="Calibri" w:cs="Times New Roman"/>
          <w:color w:val="333333"/>
          <w:sz w:val="20"/>
          <w:szCs w:val="20"/>
        </w:rPr>
        <w:t>For Data Set I the maximum is 43 and the minimum is 38, so the range is </w:t>
      </w:r>
      <w:r w:rsidRPr="001A34F4">
        <w:rPr>
          <w:rFonts w:ascii="MathJax_Math" w:eastAsia="Times New Roman" w:hAnsi="MathJax_Math" w:cs="Times New Roman"/>
          <w:i/>
          <w:iCs/>
          <w:color w:val="333333"/>
          <w:sz w:val="15"/>
          <w:szCs w:val="15"/>
          <w:bdr w:val="none" w:sz="0" w:space="0" w:color="auto" w:frame="1"/>
        </w:rPr>
        <w:t>R</w:t>
      </w:r>
      <w:r w:rsidRPr="001A34F4">
        <w:rPr>
          <w:rFonts w:ascii="MathJax_Main" w:eastAsia="Times New Roman" w:hAnsi="MathJax_Main" w:cs="Times New Roman"/>
          <w:color w:val="333333"/>
          <w:sz w:val="15"/>
          <w:szCs w:val="15"/>
          <w:bdr w:val="none" w:sz="0" w:space="0" w:color="auto" w:frame="1"/>
        </w:rPr>
        <w:t>=43−38=5.</w:t>
      </w:r>
    </w:p>
    <w:p w14:paraId="00D947E6" w14:textId="77777777" w:rsidR="001A34F4" w:rsidRPr="001A34F4" w:rsidRDefault="001A34F4" w:rsidP="001A34F4">
      <w:pPr>
        <w:shd w:val="clear" w:color="auto" w:fill="E3EFF7"/>
        <w:spacing w:line="439" w:lineRule="atLeast"/>
        <w:ind w:left="300" w:right="375"/>
        <w:textAlignment w:val="baseline"/>
        <w:rPr>
          <w:rFonts w:ascii="Calibri" w:eastAsia="Times New Roman" w:hAnsi="Calibri" w:cs="Times New Roman"/>
          <w:color w:val="333333"/>
          <w:sz w:val="20"/>
          <w:szCs w:val="20"/>
        </w:rPr>
      </w:pPr>
      <w:r w:rsidRPr="001A34F4">
        <w:rPr>
          <w:rFonts w:ascii="Calibri" w:eastAsia="Times New Roman" w:hAnsi="Calibri" w:cs="Times New Roman"/>
          <w:color w:val="333333"/>
          <w:sz w:val="20"/>
          <w:szCs w:val="20"/>
        </w:rPr>
        <w:lastRenderedPageBreak/>
        <w:t>For Data Set II the maximum is 47 and the minimum is 33, so the range is </w:t>
      </w:r>
      <w:r w:rsidRPr="001A34F4">
        <w:rPr>
          <w:rFonts w:ascii="MathJax_Math" w:eastAsia="Times New Roman" w:hAnsi="MathJax_Math" w:cs="Times New Roman"/>
          <w:i/>
          <w:iCs/>
          <w:color w:val="333333"/>
          <w:sz w:val="15"/>
          <w:szCs w:val="15"/>
          <w:bdr w:val="none" w:sz="0" w:space="0" w:color="auto" w:frame="1"/>
        </w:rPr>
        <w:t>R</w:t>
      </w:r>
      <w:r w:rsidRPr="001A34F4">
        <w:rPr>
          <w:rFonts w:ascii="MathJax_Main" w:eastAsia="Times New Roman" w:hAnsi="MathJax_Main" w:cs="Times New Roman"/>
          <w:color w:val="333333"/>
          <w:sz w:val="15"/>
          <w:szCs w:val="15"/>
          <w:bdr w:val="none" w:sz="0" w:space="0" w:color="auto" w:frame="1"/>
        </w:rPr>
        <w:t>=47−33=14.</w:t>
      </w:r>
    </w:p>
    <w:p w14:paraId="2AA7E420" w14:textId="77777777" w:rsidR="001A34F4" w:rsidRDefault="001A34F4" w:rsidP="001A34F4">
      <w:pPr>
        <w:pStyle w:val="Heading2"/>
        <w:shd w:val="clear" w:color="auto" w:fill="FFFFFF"/>
        <w:spacing w:before="0" w:line="360" w:lineRule="auto"/>
        <w:textAlignment w:val="baseline"/>
        <w:rPr>
          <w:rFonts w:ascii="Calibri" w:eastAsia="Times New Roman" w:hAnsi="Calibri" w:cs="Times New Roman"/>
          <w:b w:val="0"/>
          <w:color w:val="333333"/>
          <w:sz w:val="29"/>
          <w:szCs w:val="29"/>
        </w:rPr>
      </w:pPr>
      <w:r w:rsidRPr="001A34F4">
        <w:rPr>
          <w:rFonts w:ascii="Georgia" w:eastAsia="Times New Roman" w:hAnsi="Georgia" w:cs="Times New Roman"/>
          <w:b w:val="0"/>
          <w:color w:val="333333"/>
          <w:sz w:val="21"/>
          <w:szCs w:val="21"/>
        </w:rPr>
        <w:t>The range is a measure of variability because it indicates the size of the interval over which the data points are distributed. A smaller range indicates less variability (less dispersion) among the data, whereas a larger range indicates the opposite.</w:t>
      </w:r>
      <w:r w:rsidRPr="001A34F4">
        <w:rPr>
          <w:rFonts w:ascii="Calibri" w:eastAsia="Times New Roman" w:hAnsi="Calibri" w:cs="Times New Roman"/>
          <w:b w:val="0"/>
          <w:color w:val="333333"/>
          <w:sz w:val="29"/>
          <w:szCs w:val="29"/>
        </w:rPr>
        <w:t xml:space="preserve"> </w:t>
      </w:r>
    </w:p>
    <w:p w14:paraId="05E7617E" w14:textId="77777777" w:rsidR="001A34F4" w:rsidRPr="001A34F4" w:rsidRDefault="001A34F4" w:rsidP="001A34F4">
      <w:pPr>
        <w:spacing w:line="360" w:lineRule="auto"/>
      </w:pPr>
    </w:p>
    <w:p w14:paraId="1893D0CA" w14:textId="77777777" w:rsidR="001A34F4" w:rsidRPr="001A34F4" w:rsidRDefault="001A34F4" w:rsidP="001A34F4">
      <w:pPr>
        <w:pStyle w:val="Heading2"/>
        <w:shd w:val="clear" w:color="auto" w:fill="FFFFFF"/>
        <w:spacing w:before="0" w:line="360" w:lineRule="auto"/>
        <w:textAlignment w:val="baseline"/>
        <w:rPr>
          <w:rFonts w:ascii="Calibri" w:eastAsia="Times New Roman" w:hAnsi="Calibri" w:cs="Times New Roman"/>
          <w:color w:val="333333"/>
          <w:sz w:val="29"/>
          <w:szCs w:val="29"/>
        </w:rPr>
      </w:pPr>
      <w:r w:rsidRPr="001A34F4">
        <w:rPr>
          <w:rFonts w:ascii="Calibri" w:eastAsia="Times New Roman" w:hAnsi="Calibri" w:cs="Times New Roman"/>
          <w:color w:val="333333"/>
          <w:sz w:val="29"/>
          <w:szCs w:val="29"/>
        </w:rPr>
        <w:t>The Variance and the Standard Deviation</w:t>
      </w:r>
    </w:p>
    <w:p w14:paraId="79BDA571" w14:textId="77777777" w:rsidR="001A34F4" w:rsidRDefault="001A34F4" w:rsidP="001A34F4">
      <w:pPr>
        <w:shd w:val="clear" w:color="auto" w:fill="FFFFFF"/>
        <w:spacing w:after="0" w:line="360" w:lineRule="auto"/>
        <w:textAlignment w:val="baseline"/>
        <w:rPr>
          <w:rFonts w:ascii="Georgia" w:eastAsia="Times New Roman" w:hAnsi="Georgia" w:cs="Times New Roman"/>
          <w:color w:val="333333"/>
          <w:sz w:val="21"/>
          <w:szCs w:val="21"/>
        </w:rPr>
      </w:pPr>
      <w:r w:rsidRPr="001A34F4">
        <w:rPr>
          <w:rFonts w:ascii="Georgia" w:eastAsia="Times New Roman" w:hAnsi="Georgia" w:cs="Times New Roman"/>
          <w:color w:val="333333"/>
          <w:sz w:val="21"/>
          <w:szCs w:val="21"/>
        </w:rPr>
        <w:t>The other two measures of variability that we will consider are more elaborate and also depend on whether the data set is just a sample drawn from a much larger population or is the whole population itself (that is, a census).</w:t>
      </w:r>
    </w:p>
    <w:p w14:paraId="7B80D041" w14:textId="77777777" w:rsidR="001A34F4" w:rsidRPr="001A34F4" w:rsidRDefault="001A34F4" w:rsidP="001A34F4">
      <w:pPr>
        <w:shd w:val="clear" w:color="auto" w:fill="FFFFFF"/>
        <w:spacing w:after="0" w:line="439" w:lineRule="atLeast"/>
        <w:textAlignment w:val="baseline"/>
        <w:rPr>
          <w:rFonts w:ascii="Georgia" w:eastAsia="Times New Roman" w:hAnsi="Georgia" w:cs="Times New Roman"/>
          <w:color w:val="333333"/>
          <w:sz w:val="21"/>
          <w:szCs w:val="21"/>
        </w:rPr>
      </w:pPr>
    </w:p>
    <w:p w14:paraId="17C23AF0" w14:textId="77777777" w:rsidR="001A34F4" w:rsidRDefault="001A34F4" w:rsidP="00A64B59">
      <w:pPr>
        <w:shd w:val="clear" w:color="auto" w:fill="E3EFF7"/>
        <w:spacing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drawing>
          <wp:inline distT="0" distB="0" distL="0" distR="0" wp14:anchorId="7B04C722" wp14:editId="01586C66">
            <wp:extent cx="5638800" cy="3908538"/>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77">
                      <a:extLst>
                        <a:ext uri="{28A0092B-C50C-407E-A947-70E740481C1C}">
                          <a14:useLocalDpi xmlns:a14="http://schemas.microsoft.com/office/drawing/2010/main" val="0"/>
                        </a:ext>
                      </a:extLst>
                    </a:blip>
                    <a:stretch>
                      <a:fillRect/>
                    </a:stretch>
                  </pic:blipFill>
                  <pic:spPr>
                    <a:xfrm>
                      <a:off x="0" y="0"/>
                      <a:ext cx="5638800" cy="3908538"/>
                    </a:xfrm>
                    <a:prstGeom prst="rect">
                      <a:avLst/>
                    </a:prstGeom>
                  </pic:spPr>
                </pic:pic>
              </a:graphicData>
            </a:graphic>
          </wp:inline>
        </w:drawing>
      </w:r>
    </w:p>
    <w:p w14:paraId="115BBD44" w14:textId="77777777" w:rsidR="001A34F4" w:rsidRDefault="001A34F4" w:rsidP="001A34F4">
      <w:pPr>
        <w:spacing w:line="360" w:lineRule="auto"/>
        <w:ind w:left="446"/>
        <w:textAlignment w:val="baseline"/>
        <w:rPr>
          <w:rFonts w:ascii="Georgia" w:hAnsi="Georgia"/>
          <w:color w:val="333333"/>
          <w:sz w:val="20"/>
          <w:szCs w:val="20"/>
          <w:shd w:val="clear" w:color="auto" w:fill="FFFFFF"/>
        </w:rPr>
      </w:pPr>
    </w:p>
    <w:p w14:paraId="07789666" w14:textId="77777777" w:rsidR="001A34F4" w:rsidRDefault="001A34F4" w:rsidP="001A34F4">
      <w:pPr>
        <w:spacing w:line="360" w:lineRule="auto"/>
        <w:ind w:left="446"/>
        <w:textAlignment w:val="baseline"/>
        <w:rPr>
          <w:rFonts w:ascii="Georgia" w:hAnsi="Georgia"/>
          <w:color w:val="333333"/>
          <w:sz w:val="20"/>
          <w:szCs w:val="20"/>
          <w:shd w:val="clear" w:color="auto" w:fill="FFFFFF"/>
        </w:rPr>
      </w:pPr>
      <w:r>
        <w:rPr>
          <w:rFonts w:ascii="Georgia" w:hAnsi="Georgia"/>
          <w:color w:val="333333"/>
          <w:sz w:val="20"/>
          <w:szCs w:val="20"/>
          <w:shd w:val="clear" w:color="auto" w:fill="FFFFFF"/>
        </w:rPr>
        <w:t>Although the first formula in each case looks less complicated than the second, the latter is easier to use in hand computations, and is called a</w:t>
      </w:r>
      <w:r>
        <w:rPr>
          <w:rStyle w:val="apple-converted-space"/>
          <w:rFonts w:ascii="Georgia" w:hAnsi="Georgia"/>
          <w:color w:val="333333"/>
          <w:sz w:val="20"/>
          <w:szCs w:val="20"/>
          <w:shd w:val="clear" w:color="auto" w:fill="FFFFFF"/>
        </w:rPr>
        <w:t> </w:t>
      </w:r>
      <w:r>
        <w:rPr>
          <w:rStyle w:val="Strong"/>
          <w:rFonts w:ascii="Georgia" w:hAnsi="Georgia"/>
          <w:color w:val="333333"/>
          <w:sz w:val="20"/>
          <w:szCs w:val="20"/>
          <w:bdr w:val="none" w:sz="0" w:space="0" w:color="auto" w:frame="1"/>
          <w:shd w:val="clear" w:color="auto" w:fill="FFFFFF"/>
        </w:rPr>
        <w:t>shortcut formula</w:t>
      </w:r>
      <w:r>
        <w:rPr>
          <w:rFonts w:ascii="Georgia" w:hAnsi="Georgia"/>
          <w:color w:val="333333"/>
          <w:sz w:val="20"/>
          <w:szCs w:val="20"/>
          <w:shd w:val="clear" w:color="auto" w:fill="FFFFFF"/>
        </w:rPr>
        <w:t>.</w:t>
      </w:r>
    </w:p>
    <w:p w14:paraId="382E7F7A" w14:textId="77777777" w:rsidR="001A34F4" w:rsidRDefault="001A34F4" w:rsidP="001A34F4">
      <w:pPr>
        <w:spacing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38434113" wp14:editId="07243C57">
            <wp:extent cx="5768876" cy="6911340"/>
            <wp:effectExtent l="0" t="0" r="3810" b="381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78">
                      <a:extLst>
                        <a:ext uri="{28A0092B-C50C-407E-A947-70E740481C1C}">
                          <a14:useLocalDpi xmlns:a14="http://schemas.microsoft.com/office/drawing/2010/main" val="0"/>
                        </a:ext>
                      </a:extLst>
                    </a:blip>
                    <a:stretch>
                      <a:fillRect/>
                    </a:stretch>
                  </pic:blipFill>
                  <pic:spPr>
                    <a:xfrm>
                      <a:off x="0" y="0"/>
                      <a:ext cx="5771325" cy="6914274"/>
                    </a:xfrm>
                    <a:prstGeom prst="rect">
                      <a:avLst/>
                    </a:prstGeom>
                  </pic:spPr>
                </pic:pic>
              </a:graphicData>
            </a:graphic>
          </wp:inline>
        </w:drawing>
      </w:r>
    </w:p>
    <w:p w14:paraId="6ADD3C8A" w14:textId="77777777" w:rsidR="007173DB" w:rsidRDefault="007173DB" w:rsidP="001A34F4">
      <w:pPr>
        <w:spacing w:line="360" w:lineRule="auto"/>
        <w:ind w:left="446"/>
        <w:textAlignment w:val="baseline"/>
        <w:rPr>
          <w:rStyle w:val="mo"/>
          <w:rFonts w:ascii="MathJax_Main" w:hAnsi="MathJax_Main"/>
          <w:color w:val="333333"/>
          <w:sz w:val="18"/>
          <w:szCs w:val="18"/>
          <w:bdr w:val="none" w:sz="0" w:space="0" w:color="auto" w:frame="1"/>
          <w:shd w:val="clear" w:color="auto" w:fill="FFFFFF"/>
        </w:rPr>
      </w:pPr>
      <w:r>
        <w:rPr>
          <w:rFonts w:ascii="Georgia" w:hAnsi="Georgia"/>
          <w:color w:val="333333"/>
          <w:sz w:val="20"/>
          <w:szCs w:val="20"/>
          <w:shd w:val="clear" w:color="auto" w:fill="FFFFFF"/>
        </w:rPr>
        <w:t>The student is encouraged to compute the ten deviations for Data Set I and verify that their squares add up to 20, so that the sample variance and standard deviation of Data Set I are the much smaller numbers</w:t>
      </w:r>
      <w:r>
        <w:rPr>
          <w:rStyle w:val="apple-converted-space"/>
          <w:rFonts w:ascii="Georgia" w:hAnsi="Georgia"/>
          <w:color w:val="333333"/>
          <w:sz w:val="20"/>
          <w:szCs w:val="20"/>
          <w:shd w:val="clear" w:color="auto" w:fill="FFFFFF"/>
        </w:rPr>
        <w:t> </w:t>
      </w:r>
      <w:r>
        <w:rPr>
          <w:rStyle w:val="mi"/>
          <w:rFonts w:ascii="MathJax_Math" w:hAnsi="MathJax_Math"/>
          <w:i/>
          <w:iCs/>
          <w:color w:val="333333"/>
          <w:sz w:val="18"/>
          <w:szCs w:val="18"/>
          <w:bdr w:val="none" w:sz="0" w:space="0" w:color="auto" w:frame="1"/>
          <w:shd w:val="clear" w:color="auto" w:fill="FFFFFF"/>
        </w:rPr>
        <w:t>s</w:t>
      </w:r>
      <w:r w:rsidRPr="007173DB">
        <w:rPr>
          <w:rStyle w:val="mn"/>
          <w:rFonts w:ascii="MathJax_Main" w:hAnsi="MathJax_Main"/>
          <w:color w:val="333333"/>
          <w:sz w:val="14"/>
          <w:szCs w:val="14"/>
          <w:bdr w:val="none" w:sz="0" w:space="0" w:color="auto" w:frame="1"/>
          <w:shd w:val="clear" w:color="auto" w:fill="FFFFFF"/>
          <w:vertAlign w:val="superscript"/>
        </w:rPr>
        <w:t>2</w:t>
      </w:r>
      <w:r>
        <w:rPr>
          <w:rStyle w:val="mo"/>
          <w:rFonts w:ascii="MathJax_Main" w:hAnsi="MathJax_Main"/>
          <w:color w:val="333333"/>
          <w:sz w:val="18"/>
          <w:szCs w:val="18"/>
          <w:bdr w:val="none" w:sz="0" w:space="0" w:color="auto" w:frame="1"/>
          <w:shd w:val="clear" w:color="auto" w:fill="FFFFFF"/>
        </w:rPr>
        <w:t>=</w:t>
      </w:r>
      <w:r>
        <w:rPr>
          <w:rStyle w:val="mn"/>
          <w:rFonts w:ascii="MathJax_Main" w:hAnsi="MathJax_Main"/>
          <w:color w:val="333333"/>
          <w:sz w:val="18"/>
          <w:szCs w:val="18"/>
          <w:bdr w:val="none" w:sz="0" w:space="0" w:color="auto" w:frame="1"/>
          <w:shd w:val="clear" w:color="auto" w:fill="FFFFFF"/>
        </w:rPr>
        <w:t>20</w:t>
      </w:r>
      <w:r>
        <w:rPr>
          <w:rStyle w:val="mo"/>
          <w:rFonts w:ascii="MathJax_Size2" w:hAnsi="MathJax_Size2"/>
          <w:color w:val="333333"/>
          <w:sz w:val="18"/>
          <w:szCs w:val="18"/>
          <w:bdr w:val="none" w:sz="0" w:space="0" w:color="auto" w:frame="1"/>
          <w:shd w:val="clear" w:color="auto" w:fill="FFFFFF"/>
        </w:rPr>
        <w:t>/</w:t>
      </w:r>
      <w:r>
        <w:rPr>
          <w:rStyle w:val="mn"/>
          <w:rFonts w:ascii="MathJax_Main" w:hAnsi="MathJax_Main"/>
          <w:color w:val="333333"/>
          <w:sz w:val="18"/>
          <w:szCs w:val="18"/>
          <w:bdr w:val="none" w:sz="0" w:space="0" w:color="auto" w:frame="1"/>
          <w:shd w:val="clear" w:color="auto" w:fill="FFFFFF"/>
        </w:rPr>
        <w:t>9</w:t>
      </w:r>
      <w:r>
        <w:rPr>
          <w:rStyle w:val="mo"/>
          <w:rFonts w:ascii="MathJax_Main" w:hAnsi="MathJax_Main"/>
          <w:color w:val="333333"/>
          <w:sz w:val="18"/>
          <w:szCs w:val="18"/>
          <w:bdr w:val="none" w:sz="0" w:space="0" w:color="auto" w:frame="1"/>
          <w:shd w:val="clear" w:color="auto" w:fill="FFFFFF"/>
        </w:rPr>
        <w:t>=</w:t>
      </w:r>
      <w:r>
        <w:rPr>
          <w:rStyle w:val="mn"/>
          <w:rFonts w:ascii="MathJax_Main" w:hAnsi="MathJax_Main"/>
          <w:color w:val="333333"/>
          <w:sz w:val="18"/>
          <w:szCs w:val="18"/>
          <w:bdr w:val="none" w:sz="0" w:space="0" w:color="auto" w:frame="1"/>
          <w:shd w:val="clear" w:color="auto" w:fill="FFFFFF"/>
        </w:rPr>
        <w:t>2</w:t>
      </w:r>
      <w:r>
        <w:rPr>
          <w:rStyle w:val="mo"/>
          <w:rFonts w:ascii="MathJax_Main" w:hAnsi="MathJax_Main"/>
          <w:color w:val="333333"/>
          <w:sz w:val="18"/>
          <w:szCs w:val="18"/>
          <w:bdr w:val="none" w:sz="0" w:space="0" w:color="auto" w:frame="1"/>
          <w:shd w:val="clear" w:color="auto" w:fill="FFFFFF"/>
        </w:rPr>
        <w:t>.</w:t>
      </w:r>
      <w:r>
        <w:rPr>
          <w:rStyle w:val="mn"/>
          <w:rFonts w:ascii="MathJax_Main" w:hAnsi="MathJax_Main"/>
          <w:color w:val="333333"/>
          <w:sz w:val="18"/>
          <w:szCs w:val="18"/>
          <w:bdr w:val="none" w:sz="0" w:space="0" w:color="auto" w:frame="1"/>
          <w:shd w:val="clear" w:color="auto" w:fill="FFFFFF"/>
        </w:rPr>
        <w:t>2</w:t>
      </w:r>
      <w:r>
        <w:rPr>
          <w:rStyle w:val="mn"/>
          <w:rFonts w:ascii="Times New Roman" w:hAnsi="Times New Roman" w:cs="Times New Roman"/>
          <w:color w:val="333333"/>
          <w:sz w:val="18"/>
          <w:szCs w:val="18"/>
          <w:bdr w:val="none" w:sz="0" w:space="0" w:color="auto" w:frame="1"/>
          <w:shd w:val="clear" w:color="auto" w:fill="FFFFFF"/>
        </w:rPr>
        <w:t>^¯</w:t>
      </w:r>
      <w:r>
        <w:rPr>
          <w:rStyle w:val="apple-converted-space"/>
          <w:rFonts w:ascii="Georgia" w:hAnsi="Georgia"/>
          <w:color w:val="333333"/>
          <w:sz w:val="20"/>
          <w:szCs w:val="20"/>
          <w:shd w:val="clear" w:color="auto" w:fill="FFFFFF"/>
        </w:rPr>
        <w:t> </w:t>
      </w:r>
      <w:r>
        <w:rPr>
          <w:rFonts w:ascii="Georgia" w:hAnsi="Georgia"/>
          <w:color w:val="333333"/>
          <w:sz w:val="20"/>
          <w:szCs w:val="20"/>
          <w:shd w:val="clear" w:color="auto" w:fill="FFFFFF"/>
        </w:rPr>
        <w:t>and</w:t>
      </w:r>
      <w:r>
        <w:rPr>
          <w:rStyle w:val="apple-converted-space"/>
          <w:rFonts w:ascii="Georgia" w:hAnsi="Georgia"/>
          <w:color w:val="333333"/>
          <w:sz w:val="20"/>
          <w:szCs w:val="20"/>
          <w:shd w:val="clear" w:color="auto" w:fill="FFFFFF"/>
        </w:rPr>
        <w:t> </w:t>
      </w:r>
      <w:r>
        <w:rPr>
          <w:rStyle w:val="mi"/>
          <w:rFonts w:ascii="MathJax_Math" w:hAnsi="MathJax_Math"/>
          <w:i/>
          <w:iCs/>
          <w:color w:val="333333"/>
          <w:sz w:val="18"/>
          <w:szCs w:val="18"/>
          <w:bdr w:val="none" w:sz="0" w:space="0" w:color="auto" w:frame="1"/>
          <w:shd w:val="clear" w:color="auto" w:fill="FFFFFF"/>
        </w:rPr>
        <w:t>s</w:t>
      </w:r>
      <w:r>
        <w:rPr>
          <w:rStyle w:val="mo"/>
          <w:rFonts w:ascii="MathJax_Main" w:hAnsi="MathJax_Main"/>
          <w:color w:val="333333"/>
          <w:sz w:val="18"/>
          <w:szCs w:val="18"/>
          <w:bdr w:val="none" w:sz="0" w:space="0" w:color="auto" w:frame="1"/>
          <w:shd w:val="clear" w:color="auto" w:fill="FFFFFF"/>
        </w:rPr>
        <w:t>=</w:t>
      </w:r>
      <w:r>
        <w:rPr>
          <w:rStyle w:val="msqrt"/>
          <w:rFonts w:ascii="MathJax_Size2" w:hAnsi="MathJax_Size2"/>
          <w:color w:val="333333"/>
          <w:sz w:val="18"/>
          <w:szCs w:val="18"/>
          <w:bdr w:val="none" w:sz="0" w:space="0" w:color="auto" w:frame="1"/>
          <w:shd w:val="clear" w:color="auto" w:fill="FFFFFF"/>
        </w:rPr>
        <w:t>√</w:t>
      </w:r>
      <w:r>
        <w:rPr>
          <w:rStyle w:val="mn"/>
          <w:rFonts w:ascii="MathJax_Main" w:hAnsi="MathJax_Main"/>
          <w:color w:val="333333"/>
          <w:sz w:val="18"/>
          <w:szCs w:val="18"/>
          <w:bdr w:val="none" w:sz="0" w:space="0" w:color="auto" w:frame="1"/>
          <w:shd w:val="clear" w:color="auto" w:fill="FFFFFF"/>
        </w:rPr>
        <w:t>20</w:t>
      </w:r>
      <w:r>
        <w:rPr>
          <w:rStyle w:val="mo"/>
          <w:rFonts w:ascii="MathJax_Main" w:hAnsi="MathJax_Main"/>
          <w:color w:val="333333"/>
          <w:sz w:val="18"/>
          <w:szCs w:val="18"/>
          <w:bdr w:val="none" w:sz="0" w:space="0" w:color="auto" w:frame="1"/>
          <w:shd w:val="clear" w:color="auto" w:fill="FFFFFF"/>
        </w:rPr>
        <w:t>/</w:t>
      </w:r>
      <w:r>
        <w:rPr>
          <w:rStyle w:val="mn"/>
          <w:rFonts w:ascii="MathJax_Main" w:hAnsi="MathJax_Main"/>
          <w:color w:val="333333"/>
          <w:sz w:val="18"/>
          <w:szCs w:val="18"/>
          <w:bdr w:val="none" w:sz="0" w:space="0" w:color="auto" w:frame="1"/>
          <w:shd w:val="clear" w:color="auto" w:fill="FFFFFF"/>
        </w:rPr>
        <w:t>9</w:t>
      </w:r>
      <w:r>
        <w:rPr>
          <w:rStyle w:val="mo"/>
          <w:rFonts w:ascii="MathJax_Main" w:hAnsi="MathJax_Main"/>
          <w:color w:val="333333"/>
          <w:sz w:val="18"/>
          <w:szCs w:val="18"/>
          <w:bdr w:val="none" w:sz="0" w:space="0" w:color="auto" w:frame="1"/>
          <w:shd w:val="clear" w:color="auto" w:fill="FFFFFF"/>
        </w:rPr>
        <w:t>≈</w:t>
      </w:r>
      <w:r>
        <w:rPr>
          <w:rStyle w:val="mn"/>
          <w:rFonts w:ascii="MathJax_Main" w:hAnsi="MathJax_Main"/>
          <w:color w:val="333333"/>
          <w:sz w:val="18"/>
          <w:szCs w:val="18"/>
          <w:bdr w:val="none" w:sz="0" w:space="0" w:color="auto" w:frame="1"/>
          <w:shd w:val="clear" w:color="auto" w:fill="FFFFFF"/>
        </w:rPr>
        <w:t>1.49</w:t>
      </w:r>
      <w:r>
        <w:rPr>
          <w:rStyle w:val="mo"/>
          <w:rFonts w:ascii="MathJax_Main" w:hAnsi="MathJax_Main"/>
          <w:color w:val="333333"/>
          <w:sz w:val="18"/>
          <w:szCs w:val="18"/>
          <w:bdr w:val="none" w:sz="0" w:space="0" w:color="auto" w:frame="1"/>
          <w:shd w:val="clear" w:color="auto" w:fill="FFFFFF"/>
        </w:rPr>
        <w:t>.</w:t>
      </w:r>
    </w:p>
    <w:p w14:paraId="44687670" w14:textId="77777777" w:rsidR="005B40E0" w:rsidRDefault="005B40E0" w:rsidP="001A34F4">
      <w:pPr>
        <w:spacing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142B8AA8" wp14:editId="65731995">
            <wp:extent cx="5789539" cy="6862945"/>
            <wp:effectExtent l="0" t="0" r="190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79">
                      <a:extLst>
                        <a:ext uri="{28A0092B-C50C-407E-A947-70E740481C1C}">
                          <a14:useLocalDpi xmlns:a14="http://schemas.microsoft.com/office/drawing/2010/main" val="0"/>
                        </a:ext>
                      </a:extLst>
                    </a:blip>
                    <a:stretch>
                      <a:fillRect/>
                    </a:stretch>
                  </pic:blipFill>
                  <pic:spPr>
                    <a:xfrm>
                      <a:off x="0" y="0"/>
                      <a:ext cx="5789539" cy="6862945"/>
                    </a:xfrm>
                    <a:prstGeom prst="rect">
                      <a:avLst/>
                    </a:prstGeom>
                  </pic:spPr>
                </pic:pic>
              </a:graphicData>
            </a:graphic>
          </wp:inline>
        </w:drawing>
      </w:r>
    </w:p>
    <w:p w14:paraId="76948DB6" w14:textId="77777777" w:rsidR="00084304" w:rsidRPr="00084304" w:rsidRDefault="00084304" w:rsidP="00084304">
      <w:pPr>
        <w:shd w:val="clear" w:color="auto" w:fill="FFFFFF"/>
        <w:spacing w:after="0" w:line="360" w:lineRule="auto"/>
        <w:textAlignment w:val="baseline"/>
        <w:rPr>
          <w:rFonts w:ascii="Georgia" w:eastAsia="Times New Roman" w:hAnsi="Georgia" w:cs="Times New Roman"/>
          <w:color w:val="333333"/>
          <w:sz w:val="21"/>
          <w:szCs w:val="21"/>
        </w:rPr>
      </w:pPr>
      <w:r w:rsidRPr="00084304">
        <w:rPr>
          <w:rFonts w:ascii="Georgia" w:eastAsia="Times New Roman" w:hAnsi="Georgia" w:cs="Times New Roman"/>
          <w:color w:val="333333"/>
          <w:sz w:val="21"/>
          <w:szCs w:val="21"/>
        </w:rPr>
        <w:t>The sample variance has different units from the data. For example, if the units in the data set were inches, the new units would be inches squared, or square inches. It is thus primarily of theoretical importance and will not be considered further in this text, except in passing.</w:t>
      </w:r>
    </w:p>
    <w:p w14:paraId="3C0D75F4" w14:textId="77777777" w:rsidR="00084304" w:rsidRPr="00084304" w:rsidRDefault="00084304" w:rsidP="00084304">
      <w:pPr>
        <w:shd w:val="clear" w:color="auto" w:fill="FFFFFF"/>
        <w:spacing w:after="0" w:line="360" w:lineRule="auto"/>
        <w:textAlignment w:val="baseline"/>
        <w:rPr>
          <w:rFonts w:ascii="Georgia" w:eastAsia="Times New Roman" w:hAnsi="Georgia" w:cs="Times New Roman"/>
          <w:color w:val="333333"/>
          <w:sz w:val="21"/>
          <w:szCs w:val="21"/>
        </w:rPr>
      </w:pPr>
      <w:r w:rsidRPr="00084304">
        <w:rPr>
          <w:rFonts w:ascii="Georgia" w:eastAsia="Times New Roman" w:hAnsi="Georgia" w:cs="Times New Roman"/>
          <w:color w:val="333333"/>
          <w:sz w:val="21"/>
          <w:szCs w:val="21"/>
        </w:rPr>
        <w:lastRenderedPageBreak/>
        <w:t>If the data set comprises the whole population, then the </w:t>
      </w:r>
      <w:r w:rsidRPr="00084304">
        <w:rPr>
          <w:rFonts w:ascii="Georgia" w:eastAsia="Times New Roman" w:hAnsi="Georgia" w:cs="Times New Roman"/>
          <w:i/>
          <w:iCs/>
          <w:color w:val="333333"/>
          <w:sz w:val="20"/>
          <w:szCs w:val="20"/>
          <w:bdr w:val="none" w:sz="0" w:space="0" w:color="auto" w:frame="1"/>
        </w:rPr>
        <w:t>population</w:t>
      </w:r>
      <w:r w:rsidRPr="00084304">
        <w:rPr>
          <w:rFonts w:ascii="Georgia" w:eastAsia="Times New Roman" w:hAnsi="Georgia" w:cs="Times New Roman"/>
          <w:color w:val="333333"/>
          <w:sz w:val="21"/>
          <w:szCs w:val="21"/>
        </w:rPr>
        <w:t> standard deviation, denoted </w:t>
      </w:r>
      <w:r w:rsidRPr="00084304">
        <w:rPr>
          <w:rFonts w:ascii="Georgia" w:eastAsia="Times New Roman" w:hAnsi="Georgia" w:cs="Times New Roman"/>
          <w:i/>
          <w:iCs/>
          <w:color w:val="333333"/>
          <w:sz w:val="20"/>
          <w:szCs w:val="20"/>
          <w:bdr w:val="none" w:sz="0" w:space="0" w:color="auto" w:frame="1"/>
        </w:rPr>
        <w:t>σ</w:t>
      </w:r>
      <w:r w:rsidRPr="00084304">
        <w:rPr>
          <w:rFonts w:ascii="Georgia" w:eastAsia="Times New Roman" w:hAnsi="Georgia" w:cs="Times New Roman"/>
          <w:color w:val="333333"/>
          <w:sz w:val="21"/>
          <w:szCs w:val="21"/>
        </w:rPr>
        <w:t> (the lower case Greek letter sigma), and its square, the</w:t>
      </w:r>
      <w:r>
        <w:rPr>
          <w:rFonts w:ascii="Georgia" w:eastAsia="Times New Roman" w:hAnsi="Georgia" w:cs="Times New Roman"/>
          <w:color w:val="333333"/>
          <w:sz w:val="21"/>
          <w:szCs w:val="21"/>
        </w:rPr>
        <w:t xml:space="preserve"> </w:t>
      </w:r>
      <w:r w:rsidRPr="00084304">
        <w:rPr>
          <w:rFonts w:ascii="Georgia" w:eastAsia="Times New Roman" w:hAnsi="Georgia" w:cs="Times New Roman"/>
          <w:i/>
          <w:iCs/>
          <w:color w:val="333333"/>
          <w:sz w:val="20"/>
          <w:szCs w:val="20"/>
          <w:bdr w:val="none" w:sz="0" w:space="0" w:color="auto" w:frame="1"/>
        </w:rPr>
        <w:t>population</w:t>
      </w:r>
      <w:r w:rsidRPr="00084304">
        <w:rPr>
          <w:rFonts w:ascii="Georgia" w:eastAsia="Times New Roman" w:hAnsi="Georgia" w:cs="Times New Roman"/>
          <w:color w:val="333333"/>
          <w:sz w:val="21"/>
          <w:szCs w:val="21"/>
        </w:rPr>
        <w:t> variance </w:t>
      </w:r>
      <w:r w:rsidRPr="00084304">
        <w:rPr>
          <w:rFonts w:ascii="Georgia" w:eastAsia="Times New Roman" w:hAnsi="Georgia" w:cs="Times New Roman"/>
          <w:i/>
          <w:iCs/>
          <w:color w:val="333333"/>
          <w:sz w:val="20"/>
          <w:szCs w:val="20"/>
          <w:bdr w:val="none" w:sz="0" w:space="0" w:color="auto" w:frame="1"/>
        </w:rPr>
        <w:t>σ</w:t>
      </w:r>
      <w:r w:rsidRPr="00084304">
        <w:rPr>
          <w:rFonts w:ascii="Georgia" w:eastAsia="Times New Roman" w:hAnsi="Georgia" w:cs="Times New Roman"/>
          <w:color w:val="333333"/>
          <w:sz w:val="15"/>
          <w:szCs w:val="15"/>
          <w:bdr w:val="none" w:sz="0" w:space="0" w:color="auto" w:frame="1"/>
          <w:vertAlign w:val="superscript"/>
        </w:rPr>
        <w:t>2</w:t>
      </w:r>
      <w:r w:rsidRPr="00084304">
        <w:rPr>
          <w:rFonts w:ascii="Georgia" w:eastAsia="Times New Roman" w:hAnsi="Georgia" w:cs="Times New Roman"/>
          <w:color w:val="333333"/>
          <w:sz w:val="21"/>
          <w:szCs w:val="21"/>
        </w:rPr>
        <w:t>, are defined as follows.</w:t>
      </w:r>
    </w:p>
    <w:p w14:paraId="6B72EEC6" w14:textId="77777777" w:rsidR="00084304" w:rsidRDefault="00084304" w:rsidP="00084304">
      <w:pPr>
        <w:spacing w:line="360" w:lineRule="auto"/>
        <w:ind w:left="446"/>
        <w:jc w:val="both"/>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drawing>
          <wp:inline distT="0" distB="0" distL="0" distR="0" wp14:anchorId="0BA95F12" wp14:editId="7BB0E544">
            <wp:extent cx="5587406" cy="200406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80">
                      <a:extLst>
                        <a:ext uri="{28A0092B-C50C-407E-A947-70E740481C1C}">
                          <a14:useLocalDpi xmlns:a14="http://schemas.microsoft.com/office/drawing/2010/main" val="0"/>
                        </a:ext>
                      </a:extLst>
                    </a:blip>
                    <a:stretch>
                      <a:fillRect/>
                    </a:stretch>
                  </pic:blipFill>
                  <pic:spPr>
                    <a:xfrm>
                      <a:off x="0" y="0"/>
                      <a:ext cx="5587406" cy="2004060"/>
                    </a:xfrm>
                    <a:prstGeom prst="rect">
                      <a:avLst/>
                    </a:prstGeom>
                  </pic:spPr>
                </pic:pic>
              </a:graphicData>
            </a:graphic>
          </wp:inline>
        </w:drawing>
      </w:r>
    </w:p>
    <w:p w14:paraId="333F19AB" w14:textId="77777777" w:rsidR="00084304" w:rsidRDefault="00084304" w:rsidP="00084304">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Note that the denominator in the fraction is the full number of observations, not that number reduced by one, as is the case with the sample standard deviation. Since most data sets are samples, we will always work with the sample standard deviation and variance.</w:t>
      </w:r>
    </w:p>
    <w:p w14:paraId="16C872CA" w14:textId="77777777" w:rsidR="00084304" w:rsidRDefault="00084304" w:rsidP="00084304">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Finally, in many real-life situations the most important statistical issues have to do with comparing the means and standard deviations of two data sets.</w:t>
      </w:r>
      <w:r>
        <w:rPr>
          <w:rStyle w:val="apple-converted-space"/>
          <w:rFonts w:ascii="Georgia" w:hAnsi="Georgia"/>
          <w:color w:val="333333"/>
          <w:sz w:val="21"/>
          <w:szCs w:val="21"/>
        </w:rPr>
        <w:t> </w:t>
      </w:r>
      <w:hyperlink r:id="rId81" w:anchor="fwk-shafer-ch02_s03_s02_f01" w:history="1">
        <w:r>
          <w:rPr>
            <w:rStyle w:val="Hyperlink"/>
            <w:rFonts w:ascii="Georgia" w:hAnsi="Georgia"/>
            <w:color w:val="2689C6"/>
            <w:sz w:val="21"/>
            <w:szCs w:val="21"/>
            <w:bdr w:val="none" w:sz="0" w:space="0" w:color="auto" w:frame="1"/>
          </w:rPr>
          <w:t>Figure 2.11 "Difference between Two Data Sets"</w:t>
        </w:r>
      </w:hyperlink>
      <w:r>
        <w:rPr>
          <w:rStyle w:val="apple-converted-space"/>
          <w:rFonts w:ascii="Georgia" w:hAnsi="Georgia"/>
          <w:color w:val="333333"/>
          <w:sz w:val="21"/>
          <w:szCs w:val="21"/>
        </w:rPr>
        <w:t> </w:t>
      </w:r>
      <w:r>
        <w:rPr>
          <w:rFonts w:ascii="Georgia" w:hAnsi="Georgia"/>
          <w:color w:val="333333"/>
          <w:sz w:val="21"/>
          <w:szCs w:val="21"/>
        </w:rPr>
        <w:t>illustrates how a difference in one or both of the sample mean and the sample standard deviation are reflected in the appearance of the data set as shown by the curves derived from the relative frequency histograms built using the data.</w:t>
      </w:r>
    </w:p>
    <w:p w14:paraId="22E875AB" w14:textId="77777777" w:rsidR="00992EA5" w:rsidRDefault="00992EA5" w:rsidP="00992EA5">
      <w:pPr>
        <w:shd w:val="clear" w:color="auto" w:fill="FFFFFF"/>
        <w:spacing w:after="0" w:line="439" w:lineRule="atLeast"/>
        <w:textAlignment w:val="baseline"/>
        <w:rPr>
          <w:rFonts w:ascii="Georgia" w:eastAsia="Times New Roman" w:hAnsi="Georgia" w:cs="Times New Roman"/>
          <w:i/>
          <w:iCs/>
          <w:color w:val="000000"/>
          <w:sz w:val="20"/>
          <w:szCs w:val="20"/>
          <w:bdr w:val="none" w:sz="0" w:space="0" w:color="auto" w:frame="1"/>
        </w:rPr>
      </w:pPr>
    </w:p>
    <w:p w14:paraId="4AF6E322" w14:textId="77777777" w:rsidR="00992EA5" w:rsidRDefault="00992EA5" w:rsidP="00992EA5">
      <w:pPr>
        <w:shd w:val="clear" w:color="auto" w:fill="FFFFFF"/>
        <w:spacing w:after="0" w:line="439" w:lineRule="atLeast"/>
        <w:textAlignment w:val="baseline"/>
        <w:rPr>
          <w:rFonts w:ascii="Georgia" w:eastAsia="Times New Roman" w:hAnsi="Georgia" w:cs="Times New Roman"/>
          <w:i/>
          <w:iCs/>
          <w:color w:val="000000"/>
          <w:sz w:val="20"/>
          <w:szCs w:val="20"/>
          <w:bdr w:val="none" w:sz="0" w:space="0" w:color="auto" w:frame="1"/>
        </w:rPr>
      </w:pPr>
    </w:p>
    <w:p w14:paraId="7C746A29" w14:textId="77777777" w:rsidR="00992EA5" w:rsidRDefault="00992EA5" w:rsidP="00992EA5">
      <w:pPr>
        <w:shd w:val="clear" w:color="auto" w:fill="FFFFFF"/>
        <w:spacing w:after="0" w:line="439" w:lineRule="atLeast"/>
        <w:textAlignment w:val="baseline"/>
        <w:rPr>
          <w:rFonts w:ascii="Georgia" w:eastAsia="Times New Roman" w:hAnsi="Georgia" w:cs="Times New Roman"/>
          <w:i/>
          <w:iCs/>
          <w:color w:val="000000"/>
          <w:sz w:val="20"/>
          <w:szCs w:val="20"/>
          <w:bdr w:val="none" w:sz="0" w:space="0" w:color="auto" w:frame="1"/>
        </w:rPr>
      </w:pPr>
    </w:p>
    <w:p w14:paraId="1919ACCB" w14:textId="77777777" w:rsidR="00992EA5" w:rsidRDefault="00992EA5" w:rsidP="00992EA5">
      <w:pPr>
        <w:shd w:val="clear" w:color="auto" w:fill="FFFFFF"/>
        <w:spacing w:after="0" w:line="439" w:lineRule="atLeast"/>
        <w:textAlignment w:val="baseline"/>
        <w:rPr>
          <w:rFonts w:ascii="Georgia" w:eastAsia="Times New Roman" w:hAnsi="Georgia" w:cs="Times New Roman"/>
          <w:i/>
          <w:iCs/>
          <w:color w:val="000000"/>
          <w:sz w:val="20"/>
          <w:szCs w:val="20"/>
          <w:bdr w:val="none" w:sz="0" w:space="0" w:color="auto" w:frame="1"/>
        </w:rPr>
      </w:pPr>
    </w:p>
    <w:p w14:paraId="0906B201" w14:textId="77777777" w:rsidR="00992EA5" w:rsidRDefault="00992EA5" w:rsidP="00992EA5">
      <w:pPr>
        <w:shd w:val="clear" w:color="auto" w:fill="FFFFFF"/>
        <w:spacing w:after="0" w:line="439" w:lineRule="atLeast"/>
        <w:textAlignment w:val="baseline"/>
        <w:rPr>
          <w:rFonts w:ascii="Georgia" w:eastAsia="Times New Roman" w:hAnsi="Georgia" w:cs="Times New Roman"/>
          <w:i/>
          <w:iCs/>
          <w:color w:val="000000"/>
          <w:sz w:val="20"/>
          <w:szCs w:val="20"/>
          <w:bdr w:val="none" w:sz="0" w:space="0" w:color="auto" w:frame="1"/>
        </w:rPr>
      </w:pPr>
    </w:p>
    <w:p w14:paraId="60E78410" w14:textId="77777777" w:rsidR="00992EA5" w:rsidRDefault="00992EA5" w:rsidP="00992EA5">
      <w:pPr>
        <w:shd w:val="clear" w:color="auto" w:fill="FFFFFF"/>
        <w:spacing w:after="0" w:line="439" w:lineRule="atLeast"/>
        <w:textAlignment w:val="baseline"/>
        <w:rPr>
          <w:rFonts w:ascii="Georgia" w:eastAsia="Times New Roman" w:hAnsi="Georgia" w:cs="Times New Roman"/>
          <w:i/>
          <w:iCs/>
          <w:color w:val="000000"/>
          <w:sz w:val="20"/>
          <w:szCs w:val="20"/>
          <w:bdr w:val="none" w:sz="0" w:space="0" w:color="auto" w:frame="1"/>
        </w:rPr>
      </w:pPr>
    </w:p>
    <w:p w14:paraId="2CC24064" w14:textId="77777777" w:rsidR="00992EA5" w:rsidRDefault="00992EA5" w:rsidP="00992EA5">
      <w:pPr>
        <w:shd w:val="clear" w:color="auto" w:fill="FFFFFF"/>
        <w:spacing w:after="0" w:line="439" w:lineRule="atLeast"/>
        <w:textAlignment w:val="baseline"/>
        <w:rPr>
          <w:rFonts w:ascii="Georgia" w:eastAsia="Times New Roman" w:hAnsi="Georgia" w:cs="Times New Roman"/>
          <w:i/>
          <w:iCs/>
          <w:color w:val="000000"/>
          <w:sz w:val="20"/>
          <w:szCs w:val="20"/>
          <w:bdr w:val="none" w:sz="0" w:space="0" w:color="auto" w:frame="1"/>
        </w:rPr>
      </w:pPr>
    </w:p>
    <w:p w14:paraId="332D095B" w14:textId="77777777" w:rsidR="00992EA5" w:rsidRDefault="00992EA5" w:rsidP="00992EA5">
      <w:pPr>
        <w:shd w:val="clear" w:color="auto" w:fill="FFFFFF"/>
        <w:spacing w:after="0" w:line="439" w:lineRule="atLeast"/>
        <w:textAlignment w:val="baseline"/>
        <w:rPr>
          <w:rFonts w:ascii="Georgia" w:eastAsia="Times New Roman" w:hAnsi="Georgia" w:cs="Times New Roman"/>
          <w:i/>
          <w:iCs/>
          <w:color w:val="000000"/>
          <w:sz w:val="20"/>
          <w:szCs w:val="20"/>
          <w:bdr w:val="none" w:sz="0" w:space="0" w:color="auto" w:frame="1"/>
        </w:rPr>
      </w:pPr>
    </w:p>
    <w:p w14:paraId="61CCB768" w14:textId="77777777" w:rsidR="00992EA5" w:rsidRDefault="00992EA5" w:rsidP="00992EA5">
      <w:pPr>
        <w:shd w:val="clear" w:color="auto" w:fill="FFFFFF"/>
        <w:spacing w:after="0" w:line="439" w:lineRule="atLeast"/>
        <w:textAlignment w:val="baseline"/>
        <w:rPr>
          <w:rFonts w:ascii="Georgia" w:eastAsia="Times New Roman" w:hAnsi="Georgia" w:cs="Times New Roman"/>
          <w:i/>
          <w:iCs/>
          <w:color w:val="000000"/>
          <w:sz w:val="20"/>
          <w:szCs w:val="20"/>
          <w:bdr w:val="none" w:sz="0" w:space="0" w:color="auto" w:frame="1"/>
        </w:rPr>
      </w:pPr>
    </w:p>
    <w:p w14:paraId="05A4F856" w14:textId="77777777" w:rsidR="00992EA5" w:rsidRDefault="00992EA5" w:rsidP="00992EA5">
      <w:pPr>
        <w:shd w:val="clear" w:color="auto" w:fill="FFFFFF"/>
        <w:spacing w:after="0" w:line="439" w:lineRule="atLeast"/>
        <w:textAlignment w:val="baseline"/>
        <w:rPr>
          <w:rFonts w:ascii="Georgia" w:eastAsia="Times New Roman" w:hAnsi="Georgia" w:cs="Times New Roman"/>
          <w:i/>
          <w:iCs/>
          <w:color w:val="000000"/>
          <w:sz w:val="20"/>
          <w:szCs w:val="20"/>
          <w:bdr w:val="none" w:sz="0" w:space="0" w:color="auto" w:frame="1"/>
        </w:rPr>
      </w:pPr>
    </w:p>
    <w:p w14:paraId="24D7AFC5" w14:textId="77777777" w:rsidR="00992EA5" w:rsidRDefault="00992EA5" w:rsidP="00992EA5">
      <w:pPr>
        <w:shd w:val="clear" w:color="auto" w:fill="FFFFFF"/>
        <w:spacing w:after="0" w:line="439" w:lineRule="atLeast"/>
        <w:textAlignment w:val="baseline"/>
        <w:rPr>
          <w:rFonts w:ascii="Georgia" w:eastAsia="Times New Roman" w:hAnsi="Georgia" w:cs="Times New Roman"/>
          <w:i/>
          <w:iCs/>
          <w:color w:val="000000"/>
          <w:sz w:val="20"/>
          <w:szCs w:val="20"/>
          <w:bdr w:val="none" w:sz="0" w:space="0" w:color="auto" w:frame="1"/>
        </w:rPr>
      </w:pPr>
    </w:p>
    <w:p w14:paraId="017ED8B6" w14:textId="77777777" w:rsidR="00992EA5" w:rsidRPr="00992EA5" w:rsidRDefault="00992EA5" w:rsidP="00992EA5">
      <w:pPr>
        <w:shd w:val="clear" w:color="auto" w:fill="FFFFFF"/>
        <w:spacing w:after="0" w:line="439" w:lineRule="atLeast"/>
        <w:textAlignment w:val="baseline"/>
        <w:rPr>
          <w:rFonts w:ascii="Georgia" w:eastAsia="Times New Roman" w:hAnsi="Georgia" w:cs="Times New Roman"/>
          <w:i/>
          <w:iCs/>
          <w:color w:val="BB9966"/>
          <w:sz w:val="19"/>
          <w:szCs w:val="19"/>
        </w:rPr>
      </w:pPr>
      <w:r w:rsidRPr="00992EA5">
        <w:rPr>
          <w:rFonts w:ascii="Georgia" w:eastAsia="Times New Roman" w:hAnsi="Georgia" w:cs="Times New Roman"/>
          <w:i/>
          <w:iCs/>
          <w:color w:val="000000"/>
          <w:sz w:val="20"/>
          <w:szCs w:val="20"/>
          <w:bdr w:val="none" w:sz="0" w:space="0" w:color="auto" w:frame="1"/>
        </w:rPr>
        <w:t>Figure 2.11</w:t>
      </w:r>
      <w:r w:rsidRPr="00992EA5">
        <w:rPr>
          <w:rFonts w:ascii="Georgia" w:eastAsia="Times New Roman" w:hAnsi="Georgia" w:cs="Times New Roman"/>
          <w:i/>
          <w:iCs/>
          <w:color w:val="BB9966"/>
          <w:sz w:val="19"/>
          <w:szCs w:val="19"/>
        </w:rPr>
        <w:t> Difference between Two Data Sets</w:t>
      </w:r>
    </w:p>
    <w:p w14:paraId="7A4C5DCF" w14:textId="77777777" w:rsidR="00084304" w:rsidRDefault="00992EA5" w:rsidP="00992EA5">
      <w:pPr>
        <w:pStyle w:val="para"/>
        <w:shd w:val="clear" w:color="auto" w:fill="FFFFFF"/>
        <w:spacing w:before="0" w:beforeAutospacing="0" w:after="0" w:afterAutospacing="0" w:line="439" w:lineRule="atLeast"/>
        <w:textAlignment w:val="baseline"/>
        <w:rPr>
          <w:rFonts w:ascii="Georgia" w:hAnsi="Georgia"/>
          <w:color w:val="333333"/>
          <w:sz w:val="21"/>
          <w:szCs w:val="21"/>
        </w:rPr>
      </w:pPr>
      <w:r w:rsidRPr="00992EA5">
        <w:rPr>
          <w:rFonts w:ascii="Calibri" w:hAnsi="Calibri"/>
          <w:noProof/>
          <w:color w:val="2689C6"/>
          <w:sz w:val="26"/>
          <w:szCs w:val="26"/>
          <w:bdr w:val="none" w:sz="0" w:space="0" w:color="auto" w:frame="1"/>
          <w:shd w:val="clear" w:color="auto" w:fill="FFFFFF"/>
        </w:rPr>
        <w:drawing>
          <wp:inline distT="0" distB="0" distL="0" distR="0" wp14:anchorId="4C585697" wp14:editId="73FEC67A">
            <wp:extent cx="5588000" cy="4815179"/>
            <wp:effectExtent l="0" t="0" r="0" b="5080"/>
            <wp:docPr id="60" name="Picture 60" descr="http://images.flatworldknowledge.com/shafer/shafer-fig02_011.jpg">
              <a:hlinkClick xmlns:a="http://schemas.openxmlformats.org/drawingml/2006/main" r:id="rId8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images.flatworldknowledge.com/shafer/shafer-fig02_011.jpg">
                      <a:hlinkClick r:id="rId82" tgtFrame="&quot;_blank&quot;"/>
                    </pic:cNvPr>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593173" cy="4819637"/>
                    </a:xfrm>
                    <a:prstGeom prst="rect">
                      <a:avLst/>
                    </a:prstGeom>
                    <a:noFill/>
                    <a:ln>
                      <a:noFill/>
                    </a:ln>
                  </pic:spPr>
                </pic:pic>
              </a:graphicData>
            </a:graphic>
          </wp:inline>
        </w:drawing>
      </w:r>
      <w:r w:rsidR="00084304" w:rsidRPr="00084304">
        <w:rPr>
          <w:rFonts w:ascii="Calibri" w:hAnsi="Calibri"/>
          <w:noProof/>
          <w:color w:val="2689C6"/>
          <w:sz w:val="26"/>
          <w:szCs w:val="26"/>
          <w:bdr w:val="none" w:sz="0" w:space="0" w:color="auto" w:frame="1"/>
          <w:shd w:val="clear" w:color="auto" w:fill="FFFFFF"/>
        </w:rPr>
        <mc:AlternateContent>
          <mc:Choice Requires="wps">
            <w:drawing>
              <wp:inline distT="0" distB="0" distL="0" distR="0" wp14:anchorId="10113E8B" wp14:editId="009916AB">
                <wp:extent cx="304800" cy="304800"/>
                <wp:effectExtent l="0" t="0" r="0" b="0"/>
                <wp:docPr id="59" name="AutoShape 4" descr="http://images.flatworldknowledge.com/shafer/shafer-fig02_011.jpg">
                  <a:hlinkClick xmlns:a="http://schemas.openxmlformats.org/drawingml/2006/main" r:id="rId82" tgtFrame="&quot;_blank&quo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4" o:spid="_x0000_s1026" alt="Description: http://images.flatworldknowledge.com/shafer/shafer-fig02_011.jpg" href="http://images.flatworldknowledge.com/shafer/shafer-fig02_011.jpg" target="&quot;_blank&quot;"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" o:button="t" filled="f" stroked="f">
                <v:fill o:detectmouseclick="t"/>
                <o:lock v:ext="edit" aspectratio="t"/>
                <w10:anchorlock/>
              </v:rect>
            </w:pict>
          </mc:Fallback>
        </mc:AlternateContent>
      </w:r>
      <w:r w:rsidR="00084304" w:rsidRPr="00084304">
        <w:rPr>
          <w:rFonts w:ascii="Calibri" w:hAnsi="Calibri"/>
          <w:noProof/>
          <w:color w:val="2689C6"/>
          <w:sz w:val="26"/>
          <w:szCs w:val="26"/>
          <w:bdr w:val="none" w:sz="0" w:space="0" w:color="auto" w:frame="1"/>
          <w:shd w:val="clear" w:color="auto" w:fill="FFFFFF"/>
        </w:rPr>
        <mc:AlternateContent>
          <mc:Choice Requires="wps">
            <w:drawing>
              <wp:inline distT="0" distB="0" distL="0" distR="0" wp14:anchorId="0C074C21" wp14:editId="0F0055B3">
                <wp:extent cx="304800" cy="304800"/>
                <wp:effectExtent l="0" t="0" r="0" b="0"/>
                <wp:docPr id="58" name="AutoShape 3" descr="http://images.flatworldknowledge.com/shafer/shafer-fig02_011.jpg">
                  <a:hlinkClick xmlns:a="http://schemas.openxmlformats.org/drawingml/2006/main" r:id="rId82" tgtFrame="&quot;_blank&quo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3" o:spid="_x0000_s1026" alt="Description: http://images.flatworldknowledge.com/shafer/shafer-fig02_011.jpg" href="http://images.flatworldknowledge.com/shafer/shafer-fig02_011.jpg" target="&quot;_blank&quot;"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" o:button="t" filled="f" stroked="f">
                <v:fill o:detectmouseclick="t"/>
                <o:lock v:ext="edit" aspectratio="t"/>
                <w10:anchorlock/>
              </v:rect>
            </w:pict>
          </mc:Fallback>
        </mc:AlternateContent>
      </w:r>
    </w:p>
    <w:p w14:paraId="5EB7C808" w14:textId="77777777" w:rsidR="00084304" w:rsidRDefault="00084304" w:rsidP="00084304">
      <w:pPr>
        <w:pStyle w:val="para"/>
        <w:shd w:val="clear" w:color="auto" w:fill="FFFFFF"/>
        <w:spacing w:before="0" w:beforeAutospacing="0" w:after="0" w:afterAutospacing="0" w:line="439" w:lineRule="atLeast"/>
        <w:textAlignment w:val="baseline"/>
        <w:rPr>
          <w:rFonts w:ascii="Georgia" w:hAnsi="Georgia"/>
          <w:color w:val="333333"/>
          <w:sz w:val="21"/>
          <w:szCs w:val="21"/>
        </w:rPr>
      </w:pPr>
    </w:p>
    <w:p w14:paraId="4B81CD9F" w14:textId="77777777" w:rsidR="00084304" w:rsidRDefault="00084304" w:rsidP="00084304">
      <w:pPr>
        <w:pStyle w:val="Heading3"/>
        <w:shd w:val="clear" w:color="auto" w:fill="39892F"/>
        <w:spacing w:before="0" w:beforeAutospacing="0" w:after="150" w:afterAutospacing="0" w:line="264" w:lineRule="atLeast"/>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w:t>
      </w:r>
    </w:p>
    <w:p w14:paraId="4DBA2A1F" w14:textId="77777777" w:rsidR="00084304" w:rsidRDefault="00084304" w:rsidP="00084304">
      <w:pPr>
        <w:pStyle w:val="para"/>
        <w:shd w:val="clear" w:color="auto" w:fill="ECF9EA"/>
        <w:spacing w:before="150" w:beforeAutospacing="0" w:after="0" w:afterAutospacing="0" w:line="439" w:lineRule="atLeast"/>
        <w:ind w:left="300" w:right="375"/>
        <w:textAlignment w:val="baseline"/>
        <w:rPr>
          <w:rFonts w:ascii="Calibri" w:hAnsi="Calibri"/>
          <w:color w:val="333333"/>
          <w:sz w:val="20"/>
          <w:szCs w:val="20"/>
        </w:rPr>
      </w:pPr>
      <w:r>
        <w:rPr>
          <w:rFonts w:ascii="Calibri" w:hAnsi="Calibri"/>
          <w:color w:val="333333"/>
          <w:sz w:val="20"/>
          <w:szCs w:val="20"/>
        </w:rPr>
        <w:t>The range, the standard deviation, and the variance each give a quantitative answer to the question “How variable are the data?”</w:t>
      </w:r>
    </w:p>
    <w:p w14:paraId="79EECD89" w14:textId="77777777" w:rsidR="00084304" w:rsidRDefault="00BA301A" w:rsidP="00084304">
      <w:pPr>
        <w:spacing w:line="360" w:lineRule="auto"/>
        <w:ind w:left="446"/>
        <w:jc w:val="both"/>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1AE46C7D" wp14:editId="4822B8EF">
            <wp:extent cx="5876836" cy="7297358"/>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84">
                      <a:extLst>
                        <a:ext uri="{28A0092B-C50C-407E-A947-70E740481C1C}">
                          <a14:useLocalDpi xmlns:a14="http://schemas.microsoft.com/office/drawing/2010/main" val="0"/>
                        </a:ext>
                      </a:extLst>
                    </a:blip>
                    <a:stretch>
                      <a:fillRect/>
                    </a:stretch>
                  </pic:blipFill>
                  <pic:spPr>
                    <a:xfrm>
                      <a:off x="0" y="0"/>
                      <a:ext cx="5873738" cy="7293511"/>
                    </a:xfrm>
                    <a:prstGeom prst="rect">
                      <a:avLst/>
                    </a:prstGeom>
                  </pic:spPr>
                </pic:pic>
              </a:graphicData>
            </a:graphic>
          </wp:inline>
        </w:drawing>
      </w:r>
    </w:p>
    <w:p w14:paraId="594FFEA6" w14:textId="77777777" w:rsidR="00BA301A" w:rsidRDefault="00BA301A" w:rsidP="00084304">
      <w:pPr>
        <w:spacing w:line="360" w:lineRule="auto"/>
        <w:ind w:left="446"/>
        <w:jc w:val="both"/>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771D8FE3" wp14:editId="4425DE91">
            <wp:extent cx="5909733" cy="6530599"/>
            <wp:effectExtent l="0" t="0" r="0" b="381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85">
                      <a:extLst>
                        <a:ext uri="{28A0092B-C50C-407E-A947-70E740481C1C}">
                          <a14:useLocalDpi xmlns:a14="http://schemas.microsoft.com/office/drawing/2010/main" val="0"/>
                        </a:ext>
                      </a:extLst>
                    </a:blip>
                    <a:stretch>
                      <a:fillRect/>
                    </a:stretch>
                  </pic:blipFill>
                  <pic:spPr>
                    <a:xfrm>
                      <a:off x="0" y="0"/>
                      <a:ext cx="5912547" cy="6533709"/>
                    </a:xfrm>
                    <a:prstGeom prst="rect">
                      <a:avLst/>
                    </a:prstGeom>
                  </pic:spPr>
                </pic:pic>
              </a:graphicData>
            </a:graphic>
          </wp:inline>
        </w:drawing>
      </w:r>
    </w:p>
    <w:p w14:paraId="6CE90623" w14:textId="77777777" w:rsidR="00BA301A" w:rsidRDefault="00BA301A" w:rsidP="00084304">
      <w:pPr>
        <w:spacing w:line="360" w:lineRule="auto"/>
        <w:ind w:left="446"/>
        <w:jc w:val="both"/>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7BD8381D" wp14:editId="30EDAFC4">
            <wp:extent cx="5984370" cy="7425267"/>
            <wp:effectExtent l="0" t="0" r="0" b="444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86">
                      <a:extLst>
                        <a:ext uri="{28A0092B-C50C-407E-A947-70E740481C1C}">
                          <a14:useLocalDpi xmlns:a14="http://schemas.microsoft.com/office/drawing/2010/main" val="0"/>
                        </a:ext>
                      </a:extLst>
                    </a:blip>
                    <a:stretch>
                      <a:fillRect/>
                    </a:stretch>
                  </pic:blipFill>
                  <pic:spPr>
                    <a:xfrm>
                      <a:off x="0" y="0"/>
                      <a:ext cx="5988347" cy="7430201"/>
                    </a:xfrm>
                    <a:prstGeom prst="rect">
                      <a:avLst/>
                    </a:prstGeom>
                  </pic:spPr>
                </pic:pic>
              </a:graphicData>
            </a:graphic>
          </wp:inline>
        </w:drawing>
      </w:r>
    </w:p>
    <w:p w14:paraId="429D52C4" w14:textId="77777777" w:rsidR="00BA301A" w:rsidRDefault="00BA301A" w:rsidP="00084304">
      <w:pPr>
        <w:spacing w:line="360" w:lineRule="auto"/>
        <w:ind w:left="446"/>
        <w:jc w:val="both"/>
        <w:textAlignment w:val="baseline"/>
        <w:rPr>
          <w:rFonts w:ascii="Calibri" w:eastAsia="Times New Roman" w:hAnsi="Calibri" w:cs="Times New Roman"/>
          <w:color w:val="333333"/>
          <w:sz w:val="20"/>
          <w:szCs w:val="20"/>
        </w:rPr>
      </w:pPr>
    </w:p>
    <w:p w14:paraId="287D1254" w14:textId="77777777" w:rsidR="00BA301A" w:rsidRDefault="00BA301A" w:rsidP="00084304">
      <w:pPr>
        <w:spacing w:line="360" w:lineRule="auto"/>
        <w:ind w:left="446"/>
        <w:jc w:val="both"/>
        <w:textAlignment w:val="baseline"/>
        <w:rPr>
          <w:rFonts w:ascii="Calibri" w:eastAsia="Times New Roman" w:hAnsi="Calibri" w:cs="Times New Roman"/>
          <w:color w:val="333333"/>
          <w:sz w:val="20"/>
          <w:szCs w:val="20"/>
        </w:rPr>
      </w:pPr>
    </w:p>
    <w:p w14:paraId="6134F449" w14:textId="77777777" w:rsidR="00BA301A" w:rsidRDefault="00BA301A" w:rsidP="00BA301A">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rPr>
      </w:pPr>
      <w:r w:rsidRPr="00BA301A">
        <w:rPr>
          <w:rFonts w:ascii="Calibri" w:eastAsia="Times New Roman" w:hAnsi="Calibri" w:cs="Times New Roman"/>
          <w:b/>
          <w:bCs/>
          <w:caps/>
          <w:color w:val="FFFFFF"/>
          <w:spacing w:val="30"/>
        </w:rPr>
        <w:t>LARGE DATA SET EXERCISES</w:t>
      </w:r>
    </w:p>
    <w:p w14:paraId="478C7135" w14:textId="77777777" w:rsidR="00BA301A" w:rsidRPr="00BA301A" w:rsidRDefault="00BA301A" w:rsidP="00BA301A">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rPr>
      </w:pPr>
    </w:p>
    <w:p w14:paraId="71DFCC2D" w14:textId="77777777" w:rsidR="00BA301A" w:rsidRPr="00BA301A" w:rsidRDefault="00BA301A" w:rsidP="008A079B">
      <w:pPr>
        <w:numPr>
          <w:ilvl w:val="0"/>
          <w:numId w:val="28"/>
        </w:numPr>
        <w:shd w:val="clear" w:color="auto" w:fill="E3EFF7"/>
        <w:spacing w:after="0" w:line="360" w:lineRule="auto"/>
        <w:ind w:left="446"/>
        <w:textAlignment w:val="baseline"/>
        <w:rPr>
          <w:rFonts w:ascii="Calibri" w:eastAsia="Times New Roman" w:hAnsi="Calibri" w:cs="Times New Roman"/>
          <w:color w:val="333333"/>
          <w:sz w:val="20"/>
          <w:szCs w:val="20"/>
        </w:rPr>
      </w:pPr>
      <w:r w:rsidRPr="00BA301A">
        <w:rPr>
          <w:rFonts w:ascii="Calibri" w:eastAsia="Times New Roman" w:hAnsi="Calibri" w:cs="Times New Roman"/>
          <w:color w:val="333333"/>
          <w:sz w:val="20"/>
          <w:szCs w:val="20"/>
        </w:rPr>
        <w:t>Large Data Set 1 lists the SAT scores and GPAs of 1,000 students.</w:t>
      </w:r>
    </w:p>
    <w:p w14:paraId="31A8D6F4" w14:textId="77777777" w:rsidR="00BA301A" w:rsidRPr="00BA301A" w:rsidRDefault="008430CC" w:rsidP="00BA301A">
      <w:pPr>
        <w:shd w:val="clear" w:color="auto" w:fill="E3EFF7"/>
        <w:spacing w:after="0" w:line="360" w:lineRule="auto"/>
        <w:ind w:left="446"/>
        <w:textAlignment w:val="baseline"/>
        <w:rPr>
          <w:rFonts w:ascii="Calibri" w:eastAsia="Times New Roman" w:hAnsi="Calibri" w:cs="Times New Roman"/>
          <w:color w:val="333333"/>
          <w:sz w:val="20"/>
          <w:szCs w:val="20"/>
        </w:rPr>
      </w:pPr>
      <w:r>
        <w:fldChar w:fldCharType="begin"/>
      </w:r>
      <w:r>
        <w:instrText xml:space="preserve"> HYPERLINK "http://www.flatworldknowledge.com/sites/all/files/data1.xls" \t "_blank" </w:instrText>
      </w:r>
      <w:r>
        <w:fldChar w:fldCharType="separate"/>
      </w:r>
      <w:r w:rsidR="00BA301A" w:rsidRPr="00BA301A">
        <w:rPr>
          <w:rFonts w:ascii="Calibri" w:eastAsia="Times New Roman" w:hAnsi="Calibri" w:cs="Times New Roman"/>
          <w:color w:val="2689C6"/>
          <w:sz w:val="20"/>
          <w:szCs w:val="20"/>
          <w:u w:val="single"/>
          <w:bdr w:val="none" w:sz="0" w:space="0" w:color="auto" w:frame="1"/>
        </w:rPr>
        <w:t>http://www.flatworldknowledge.com/sites/all/files/data1.xls</w:t>
      </w:r>
      <w:r>
        <w:rPr>
          <w:rFonts w:ascii="Calibri" w:eastAsia="Times New Roman" w:hAnsi="Calibri" w:cs="Times New Roman"/>
          <w:color w:val="2689C6"/>
          <w:sz w:val="20"/>
          <w:szCs w:val="20"/>
          <w:u w:val="single"/>
          <w:bdr w:val="none" w:sz="0" w:space="0" w:color="auto" w:frame="1"/>
        </w:rPr>
        <w:fldChar w:fldCharType="end"/>
      </w:r>
    </w:p>
    <w:p w14:paraId="354B2B2E" w14:textId="77777777" w:rsidR="00BA301A" w:rsidRPr="00BA301A" w:rsidRDefault="00BA301A" w:rsidP="008A079B">
      <w:pPr>
        <w:numPr>
          <w:ilvl w:val="1"/>
          <w:numId w:val="28"/>
        </w:numPr>
        <w:shd w:val="clear" w:color="auto" w:fill="E3EFF7"/>
        <w:spacing w:after="0" w:line="360" w:lineRule="auto"/>
        <w:ind w:left="446"/>
        <w:textAlignment w:val="baseline"/>
        <w:rPr>
          <w:rFonts w:ascii="Calibri" w:eastAsia="Times New Roman" w:hAnsi="Calibri" w:cs="Times New Roman"/>
          <w:color w:val="333333"/>
          <w:sz w:val="20"/>
          <w:szCs w:val="20"/>
        </w:rPr>
      </w:pPr>
      <w:r w:rsidRPr="00BA301A">
        <w:rPr>
          <w:rFonts w:ascii="Calibri" w:eastAsia="Times New Roman" w:hAnsi="Calibri" w:cs="Times New Roman"/>
          <w:color w:val="333333"/>
          <w:sz w:val="20"/>
          <w:szCs w:val="20"/>
        </w:rPr>
        <w:t>Compute the range and sample standard deviation of the 1,000 SAT scores.</w:t>
      </w:r>
    </w:p>
    <w:p w14:paraId="1FC443B4" w14:textId="77777777" w:rsidR="00BA301A" w:rsidRPr="00BA301A" w:rsidRDefault="00BA301A" w:rsidP="008A079B">
      <w:pPr>
        <w:numPr>
          <w:ilvl w:val="1"/>
          <w:numId w:val="28"/>
        </w:numPr>
        <w:shd w:val="clear" w:color="auto" w:fill="E3EFF7"/>
        <w:spacing w:after="0" w:line="360" w:lineRule="auto"/>
        <w:ind w:left="446"/>
        <w:textAlignment w:val="baseline"/>
        <w:rPr>
          <w:rFonts w:ascii="Calibri" w:eastAsia="Times New Roman" w:hAnsi="Calibri" w:cs="Times New Roman"/>
          <w:color w:val="333333"/>
          <w:sz w:val="20"/>
          <w:szCs w:val="20"/>
        </w:rPr>
      </w:pPr>
      <w:r w:rsidRPr="00BA301A">
        <w:rPr>
          <w:rFonts w:ascii="Calibri" w:eastAsia="Times New Roman" w:hAnsi="Calibri" w:cs="Times New Roman"/>
          <w:color w:val="333333"/>
          <w:sz w:val="20"/>
          <w:szCs w:val="20"/>
        </w:rPr>
        <w:t>Compute the range and sample standard deviation of the 1,000 GPAs.</w:t>
      </w:r>
    </w:p>
    <w:p w14:paraId="47660883" w14:textId="77777777" w:rsidR="00BA301A" w:rsidRPr="00BA301A" w:rsidRDefault="00BA301A" w:rsidP="008A079B">
      <w:pPr>
        <w:numPr>
          <w:ilvl w:val="0"/>
          <w:numId w:val="28"/>
        </w:numPr>
        <w:shd w:val="clear" w:color="auto" w:fill="E3EFF7"/>
        <w:spacing w:after="0" w:line="360" w:lineRule="auto"/>
        <w:ind w:left="446"/>
        <w:textAlignment w:val="baseline"/>
        <w:rPr>
          <w:rFonts w:ascii="Calibri" w:eastAsia="Times New Roman" w:hAnsi="Calibri" w:cs="Times New Roman"/>
          <w:color w:val="333333"/>
          <w:sz w:val="20"/>
          <w:szCs w:val="20"/>
        </w:rPr>
      </w:pPr>
      <w:r w:rsidRPr="00BA301A">
        <w:rPr>
          <w:rFonts w:ascii="Calibri" w:eastAsia="Times New Roman" w:hAnsi="Calibri" w:cs="Times New Roman"/>
          <w:color w:val="333333"/>
          <w:sz w:val="20"/>
          <w:szCs w:val="20"/>
        </w:rPr>
        <w:t>Large Data Set 1 lists the SAT scores of 1,000 students.</w:t>
      </w:r>
    </w:p>
    <w:p w14:paraId="3061654E" w14:textId="77777777" w:rsidR="00BA301A" w:rsidRPr="00BA301A" w:rsidRDefault="008430CC" w:rsidP="00BA301A">
      <w:pPr>
        <w:shd w:val="clear" w:color="auto" w:fill="E3EFF7"/>
        <w:spacing w:after="0" w:line="360" w:lineRule="auto"/>
        <w:ind w:left="446"/>
        <w:textAlignment w:val="baseline"/>
        <w:rPr>
          <w:rFonts w:ascii="Calibri" w:eastAsia="Times New Roman" w:hAnsi="Calibri" w:cs="Times New Roman"/>
          <w:color w:val="333333"/>
          <w:sz w:val="20"/>
          <w:szCs w:val="20"/>
        </w:rPr>
      </w:pPr>
      <w:r>
        <w:fldChar w:fldCharType="begin"/>
      </w:r>
      <w:r>
        <w:instrText xml:space="preserve"> HYPERLINK "http://www.flatworldknowledge.com/sites/all/files/data1.xls" \t "_blank" </w:instrText>
      </w:r>
      <w:r>
        <w:fldChar w:fldCharType="separate"/>
      </w:r>
      <w:r w:rsidR="00BA301A" w:rsidRPr="00BA301A">
        <w:rPr>
          <w:rFonts w:ascii="Calibri" w:eastAsia="Times New Roman" w:hAnsi="Calibri" w:cs="Times New Roman"/>
          <w:color w:val="2689C6"/>
          <w:sz w:val="20"/>
          <w:szCs w:val="20"/>
          <w:u w:val="single"/>
          <w:bdr w:val="none" w:sz="0" w:space="0" w:color="auto" w:frame="1"/>
        </w:rPr>
        <w:t>http://www.flatworldknowledge.com/sites/all/files/data1.xls</w:t>
      </w:r>
      <w:r>
        <w:rPr>
          <w:rFonts w:ascii="Calibri" w:eastAsia="Times New Roman" w:hAnsi="Calibri" w:cs="Times New Roman"/>
          <w:color w:val="2689C6"/>
          <w:sz w:val="20"/>
          <w:szCs w:val="20"/>
          <w:u w:val="single"/>
          <w:bdr w:val="none" w:sz="0" w:space="0" w:color="auto" w:frame="1"/>
        </w:rPr>
        <w:fldChar w:fldCharType="end"/>
      </w:r>
    </w:p>
    <w:p w14:paraId="23782167" w14:textId="77777777" w:rsidR="00BA301A" w:rsidRPr="00BA301A" w:rsidRDefault="00BA301A" w:rsidP="008A079B">
      <w:pPr>
        <w:numPr>
          <w:ilvl w:val="1"/>
          <w:numId w:val="28"/>
        </w:numPr>
        <w:shd w:val="clear" w:color="auto" w:fill="E3EFF7"/>
        <w:spacing w:after="0" w:line="360" w:lineRule="auto"/>
        <w:ind w:left="446"/>
        <w:textAlignment w:val="baseline"/>
        <w:rPr>
          <w:rFonts w:ascii="Calibri" w:eastAsia="Times New Roman" w:hAnsi="Calibri" w:cs="Times New Roman"/>
          <w:color w:val="333333"/>
          <w:sz w:val="20"/>
          <w:szCs w:val="20"/>
        </w:rPr>
      </w:pPr>
      <w:r w:rsidRPr="00BA301A">
        <w:rPr>
          <w:rFonts w:ascii="Calibri" w:eastAsia="Times New Roman" w:hAnsi="Calibri" w:cs="Times New Roman"/>
          <w:color w:val="333333"/>
          <w:sz w:val="20"/>
          <w:szCs w:val="20"/>
        </w:rPr>
        <w:t>Regard the data as arising from a census of all students at a high school, in which the SAT score of every student was measured. Compute the population range and population standard deviation </w:t>
      </w:r>
      <w:r w:rsidRPr="00BA301A">
        <w:rPr>
          <w:rFonts w:ascii="Calibri" w:eastAsia="Times New Roman" w:hAnsi="Calibri" w:cs="Times New Roman"/>
          <w:i/>
          <w:iCs/>
          <w:color w:val="333333"/>
          <w:sz w:val="20"/>
          <w:szCs w:val="20"/>
          <w:bdr w:val="none" w:sz="0" w:space="0" w:color="auto" w:frame="1"/>
        </w:rPr>
        <w:t>σ</w:t>
      </w:r>
      <w:r w:rsidRPr="00BA301A">
        <w:rPr>
          <w:rFonts w:ascii="Calibri" w:eastAsia="Times New Roman" w:hAnsi="Calibri" w:cs="Times New Roman"/>
          <w:color w:val="333333"/>
          <w:sz w:val="20"/>
          <w:szCs w:val="20"/>
        </w:rPr>
        <w:t>.</w:t>
      </w:r>
    </w:p>
    <w:p w14:paraId="52A62B82" w14:textId="77777777" w:rsidR="00BA301A" w:rsidRPr="00BA301A" w:rsidRDefault="00BA301A" w:rsidP="008A079B">
      <w:pPr>
        <w:numPr>
          <w:ilvl w:val="1"/>
          <w:numId w:val="28"/>
        </w:numPr>
        <w:shd w:val="clear" w:color="auto" w:fill="E3EFF7"/>
        <w:spacing w:after="0" w:line="360" w:lineRule="auto"/>
        <w:ind w:left="446"/>
        <w:textAlignment w:val="baseline"/>
        <w:rPr>
          <w:rFonts w:ascii="Calibri" w:eastAsia="Times New Roman" w:hAnsi="Calibri" w:cs="Times New Roman"/>
          <w:color w:val="333333"/>
          <w:sz w:val="20"/>
          <w:szCs w:val="20"/>
        </w:rPr>
      </w:pPr>
      <w:r w:rsidRPr="00BA301A">
        <w:rPr>
          <w:rFonts w:ascii="Calibri" w:eastAsia="Times New Roman" w:hAnsi="Calibri" w:cs="Times New Roman"/>
          <w:color w:val="333333"/>
          <w:sz w:val="20"/>
          <w:szCs w:val="20"/>
        </w:rPr>
        <w:t>Regard the first 25 observations as a random sample drawn from this population. Compute the sample range and sample standard deviation </w:t>
      </w:r>
      <w:r w:rsidRPr="00BA301A">
        <w:rPr>
          <w:rFonts w:ascii="Calibri" w:eastAsia="Times New Roman" w:hAnsi="Calibri" w:cs="Times New Roman"/>
          <w:i/>
          <w:iCs/>
          <w:color w:val="333333"/>
          <w:sz w:val="20"/>
          <w:szCs w:val="20"/>
          <w:bdr w:val="none" w:sz="0" w:space="0" w:color="auto" w:frame="1"/>
        </w:rPr>
        <w:t>s</w:t>
      </w:r>
      <w:r w:rsidRPr="00BA301A">
        <w:rPr>
          <w:rFonts w:ascii="Calibri" w:eastAsia="Times New Roman" w:hAnsi="Calibri" w:cs="Times New Roman"/>
          <w:color w:val="333333"/>
          <w:sz w:val="20"/>
          <w:szCs w:val="20"/>
        </w:rPr>
        <w:t> and compare them to the population range and </w:t>
      </w:r>
      <w:r w:rsidRPr="00BA301A">
        <w:rPr>
          <w:rFonts w:ascii="Calibri" w:eastAsia="Times New Roman" w:hAnsi="Calibri" w:cs="Times New Roman"/>
          <w:i/>
          <w:iCs/>
          <w:color w:val="333333"/>
          <w:sz w:val="20"/>
          <w:szCs w:val="20"/>
          <w:bdr w:val="none" w:sz="0" w:space="0" w:color="auto" w:frame="1"/>
        </w:rPr>
        <w:t>σ</w:t>
      </w:r>
      <w:r w:rsidRPr="00BA301A">
        <w:rPr>
          <w:rFonts w:ascii="Calibri" w:eastAsia="Times New Roman" w:hAnsi="Calibri" w:cs="Times New Roman"/>
          <w:color w:val="333333"/>
          <w:sz w:val="20"/>
          <w:szCs w:val="20"/>
        </w:rPr>
        <w:t>.</w:t>
      </w:r>
    </w:p>
    <w:p w14:paraId="4BDFF1D1" w14:textId="77777777" w:rsidR="00BA301A" w:rsidRPr="00BA301A" w:rsidRDefault="00BA301A" w:rsidP="008A079B">
      <w:pPr>
        <w:numPr>
          <w:ilvl w:val="1"/>
          <w:numId w:val="28"/>
        </w:numPr>
        <w:shd w:val="clear" w:color="auto" w:fill="E3EFF7"/>
        <w:spacing w:after="0" w:line="360" w:lineRule="auto"/>
        <w:ind w:left="446"/>
        <w:textAlignment w:val="baseline"/>
        <w:rPr>
          <w:rFonts w:ascii="Calibri" w:eastAsia="Times New Roman" w:hAnsi="Calibri" w:cs="Times New Roman"/>
          <w:color w:val="333333"/>
          <w:sz w:val="20"/>
          <w:szCs w:val="20"/>
        </w:rPr>
      </w:pPr>
      <w:r w:rsidRPr="00BA301A">
        <w:rPr>
          <w:rFonts w:ascii="Calibri" w:eastAsia="Times New Roman" w:hAnsi="Calibri" w:cs="Times New Roman"/>
          <w:color w:val="333333"/>
          <w:sz w:val="20"/>
          <w:szCs w:val="20"/>
        </w:rPr>
        <w:t>Regard the next 25 observations as a random sample drawn from this population. Compute the sample range and sample standard deviation </w:t>
      </w:r>
      <w:r w:rsidRPr="00BA301A">
        <w:rPr>
          <w:rFonts w:ascii="Calibri" w:eastAsia="Times New Roman" w:hAnsi="Calibri" w:cs="Times New Roman"/>
          <w:i/>
          <w:iCs/>
          <w:color w:val="333333"/>
          <w:sz w:val="20"/>
          <w:szCs w:val="20"/>
          <w:bdr w:val="none" w:sz="0" w:space="0" w:color="auto" w:frame="1"/>
        </w:rPr>
        <w:t>s</w:t>
      </w:r>
      <w:r w:rsidRPr="00BA301A">
        <w:rPr>
          <w:rFonts w:ascii="Calibri" w:eastAsia="Times New Roman" w:hAnsi="Calibri" w:cs="Times New Roman"/>
          <w:color w:val="333333"/>
          <w:sz w:val="20"/>
          <w:szCs w:val="20"/>
        </w:rPr>
        <w:t> and compare them to the population range and </w:t>
      </w:r>
      <w:r w:rsidRPr="00BA301A">
        <w:rPr>
          <w:rFonts w:ascii="Calibri" w:eastAsia="Times New Roman" w:hAnsi="Calibri" w:cs="Times New Roman"/>
          <w:i/>
          <w:iCs/>
          <w:color w:val="333333"/>
          <w:sz w:val="20"/>
          <w:szCs w:val="20"/>
          <w:bdr w:val="none" w:sz="0" w:space="0" w:color="auto" w:frame="1"/>
        </w:rPr>
        <w:t>σ</w:t>
      </w:r>
      <w:r w:rsidRPr="00BA301A">
        <w:rPr>
          <w:rFonts w:ascii="Calibri" w:eastAsia="Times New Roman" w:hAnsi="Calibri" w:cs="Times New Roman"/>
          <w:color w:val="333333"/>
          <w:sz w:val="20"/>
          <w:szCs w:val="20"/>
        </w:rPr>
        <w:t>.</w:t>
      </w:r>
    </w:p>
    <w:p w14:paraId="694CC5BA" w14:textId="77777777" w:rsidR="00BA301A" w:rsidRPr="00BA301A" w:rsidRDefault="00BA301A" w:rsidP="008A079B">
      <w:pPr>
        <w:numPr>
          <w:ilvl w:val="0"/>
          <w:numId w:val="28"/>
        </w:numPr>
        <w:shd w:val="clear" w:color="auto" w:fill="E3EFF7"/>
        <w:spacing w:after="0" w:line="360" w:lineRule="auto"/>
        <w:ind w:left="446"/>
        <w:textAlignment w:val="baseline"/>
        <w:rPr>
          <w:rFonts w:ascii="Calibri" w:eastAsia="Times New Roman" w:hAnsi="Calibri" w:cs="Times New Roman"/>
          <w:color w:val="333333"/>
          <w:sz w:val="20"/>
          <w:szCs w:val="20"/>
        </w:rPr>
      </w:pPr>
      <w:r w:rsidRPr="00BA301A">
        <w:rPr>
          <w:rFonts w:ascii="Calibri" w:eastAsia="Times New Roman" w:hAnsi="Calibri" w:cs="Times New Roman"/>
          <w:color w:val="333333"/>
          <w:sz w:val="20"/>
          <w:szCs w:val="20"/>
        </w:rPr>
        <w:t>Large Data Set 1 lists the GPAs of 1,000 students.</w:t>
      </w:r>
    </w:p>
    <w:p w14:paraId="414A5280" w14:textId="77777777" w:rsidR="00BA301A" w:rsidRPr="00BA301A" w:rsidRDefault="008430CC" w:rsidP="00BA301A">
      <w:pPr>
        <w:shd w:val="clear" w:color="auto" w:fill="E3EFF7"/>
        <w:spacing w:after="0" w:line="360" w:lineRule="auto"/>
        <w:ind w:left="446"/>
        <w:textAlignment w:val="baseline"/>
        <w:rPr>
          <w:rFonts w:ascii="Calibri" w:eastAsia="Times New Roman" w:hAnsi="Calibri" w:cs="Times New Roman"/>
          <w:color w:val="333333"/>
          <w:sz w:val="20"/>
          <w:szCs w:val="20"/>
        </w:rPr>
      </w:pPr>
      <w:r>
        <w:fldChar w:fldCharType="begin"/>
      </w:r>
      <w:r>
        <w:instrText xml:space="preserve"> HYPERLINK "http://www.flatworldknowledge.com/sites/all/files/data1.xls" \t "_blank" </w:instrText>
      </w:r>
      <w:r>
        <w:fldChar w:fldCharType="separate"/>
      </w:r>
      <w:r w:rsidR="00BA301A" w:rsidRPr="00BA301A">
        <w:rPr>
          <w:rFonts w:ascii="Calibri" w:eastAsia="Times New Roman" w:hAnsi="Calibri" w:cs="Times New Roman"/>
          <w:color w:val="2689C6"/>
          <w:sz w:val="20"/>
          <w:szCs w:val="20"/>
          <w:u w:val="single"/>
          <w:bdr w:val="none" w:sz="0" w:space="0" w:color="auto" w:frame="1"/>
        </w:rPr>
        <w:t>http://www.flatworldknowledge.com/sites/all/files/data1.xls</w:t>
      </w:r>
      <w:r>
        <w:rPr>
          <w:rFonts w:ascii="Calibri" w:eastAsia="Times New Roman" w:hAnsi="Calibri" w:cs="Times New Roman"/>
          <w:color w:val="2689C6"/>
          <w:sz w:val="20"/>
          <w:szCs w:val="20"/>
          <w:u w:val="single"/>
          <w:bdr w:val="none" w:sz="0" w:space="0" w:color="auto" w:frame="1"/>
        </w:rPr>
        <w:fldChar w:fldCharType="end"/>
      </w:r>
    </w:p>
    <w:p w14:paraId="5B4BE1D9" w14:textId="77777777" w:rsidR="00BA301A" w:rsidRPr="00BA301A" w:rsidRDefault="00BA301A" w:rsidP="008A079B">
      <w:pPr>
        <w:numPr>
          <w:ilvl w:val="1"/>
          <w:numId w:val="28"/>
        </w:numPr>
        <w:shd w:val="clear" w:color="auto" w:fill="E3EFF7"/>
        <w:spacing w:after="0" w:line="360" w:lineRule="auto"/>
        <w:ind w:left="446"/>
        <w:textAlignment w:val="baseline"/>
        <w:rPr>
          <w:rFonts w:ascii="Calibri" w:eastAsia="Times New Roman" w:hAnsi="Calibri" w:cs="Times New Roman"/>
          <w:color w:val="333333"/>
          <w:sz w:val="20"/>
          <w:szCs w:val="20"/>
        </w:rPr>
      </w:pPr>
      <w:r w:rsidRPr="00BA301A">
        <w:rPr>
          <w:rFonts w:ascii="Calibri" w:eastAsia="Times New Roman" w:hAnsi="Calibri" w:cs="Times New Roman"/>
          <w:color w:val="333333"/>
          <w:sz w:val="20"/>
          <w:szCs w:val="20"/>
        </w:rPr>
        <w:t>Regard the data as arising from a census of all freshman at a small college at the end of their first academic year of college study, in which the GPA of every such person was measured. Compute the population range and population standard deviation </w:t>
      </w:r>
      <w:r w:rsidRPr="00BA301A">
        <w:rPr>
          <w:rFonts w:ascii="Calibri" w:eastAsia="Times New Roman" w:hAnsi="Calibri" w:cs="Times New Roman"/>
          <w:i/>
          <w:iCs/>
          <w:color w:val="333333"/>
          <w:sz w:val="20"/>
          <w:szCs w:val="20"/>
          <w:bdr w:val="none" w:sz="0" w:space="0" w:color="auto" w:frame="1"/>
        </w:rPr>
        <w:t>σ</w:t>
      </w:r>
      <w:r w:rsidRPr="00BA301A">
        <w:rPr>
          <w:rFonts w:ascii="Calibri" w:eastAsia="Times New Roman" w:hAnsi="Calibri" w:cs="Times New Roman"/>
          <w:color w:val="333333"/>
          <w:sz w:val="20"/>
          <w:szCs w:val="20"/>
        </w:rPr>
        <w:t>.</w:t>
      </w:r>
    </w:p>
    <w:p w14:paraId="09242A83" w14:textId="77777777" w:rsidR="00BA301A" w:rsidRPr="00BA301A" w:rsidRDefault="00BA301A" w:rsidP="008A079B">
      <w:pPr>
        <w:numPr>
          <w:ilvl w:val="1"/>
          <w:numId w:val="28"/>
        </w:numPr>
        <w:shd w:val="clear" w:color="auto" w:fill="E3EFF7"/>
        <w:spacing w:after="0" w:line="360" w:lineRule="auto"/>
        <w:ind w:left="446"/>
        <w:textAlignment w:val="baseline"/>
        <w:rPr>
          <w:rFonts w:ascii="Calibri" w:eastAsia="Times New Roman" w:hAnsi="Calibri" w:cs="Times New Roman"/>
          <w:color w:val="333333"/>
          <w:sz w:val="20"/>
          <w:szCs w:val="20"/>
        </w:rPr>
      </w:pPr>
      <w:r w:rsidRPr="00BA301A">
        <w:rPr>
          <w:rFonts w:ascii="Calibri" w:eastAsia="Times New Roman" w:hAnsi="Calibri" w:cs="Times New Roman"/>
          <w:color w:val="333333"/>
          <w:sz w:val="20"/>
          <w:szCs w:val="20"/>
        </w:rPr>
        <w:t>Regard the first 25 observations as a random sample drawn from this population. Compute the sample range and sample standard deviation </w:t>
      </w:r>
      <w:r w:rsidRPr="00BA301A">
        <w:rPr>
          <w:rFonts w:ascii="Calibri" w:eastAsia="Times New Roman" w:hAnsi="Calibri" w:cs="Times New Roman"/>
          <w:i/>
          <w:iCs/>
          <w:color w:val="333333"/>
          <w:sz w:val="20"/>
          <w:szCs w:val="20"/>
          <w:bdr w:val="none" w:sz="0" w:space="0" w:color="auto" w:frame="1"/>
        </w:rPr>
        <w:t>s</w:t>
      </w:r>
      <w:r w:rsidRPr="00BA301A">
        <w:rPr>
          <w:rFonts w:ascii="Calibri" w:eastAsia="Times New Roman" w:hAnsi="Calibri" w:cs="Times New Roman"/>
          <w:color w:val="333333"/>
          <w:sz w:val="20"/>
          <w:szCs w:val="20"/>
        </w:rPr>
        <w:t> and compare them to the population range and </w:t>
      </w:r>
      <w:r w:rsidRPr="00BA301A">
        <w:rPr>
          <w:rFonts w:ascii="Calibri" w:eastAsia="Times New Roman" w:hAnsi="Calibri" w:cs="Times New Roman"/>
          <w:i/>
          <w:iCs/>
          <w:color w:val="333333"/>
          <w:sz w:val="20"/>
          <w:szCs w:val="20"/>
          <w:bdr w:val="none" w:sz="0" w:space="0" w:color="auto" w:frame="1"/>
        </w:rPr>
        <w:t>σ</w:t>
      </w:r>
      <w:r w:rsidRPr="00BA301A">
        <w:rPr>
          <w:rFonts w:ascii="Calibri" w:eastAsia="Times New Roman" w:hAnsi="Calibri" w:cs="Times New Roman"/>
          <w:color w:val="333333"/>
          <w:sz w:val="20"/>
          <w:szCs w:val="20"/>
        </w:rPr>
        <w:t>.</w:t>
      </w:r>
    </w:p>
    <w:p w14:paraId="4B7F8D8D" w14:textId="77777777" w:rsidR="00BA301A" w:rsidRPr="00BA301A" w:rsidRDefault="00BA301A" w:rsidP="008A079B">
      <w:pPr>
        <w:numPr>
          <w:ilvl w:val="1"/>
          <w:numId w:val="28"/>
        </w:numPr>
        <w:shd w:val="clear" w:color="auto" w:fill="E3EFF7"/>
        <w:spacing w:after="0" w:line="360" w:lineRule="auto"/>
        <w:ind w:left="446"/>
        <w:textAlignment w:val="baseline"/>
        <w:rPr>
          <w:rFonts w:ascii="Calibri" w:eastAsia="Times New Roman" w:hAnsi="Calibri" w:cs="Times New Roman"/>
          <w:color w:val="333333"/>
          <w:sz w:val="20"/>
          <w:szCs w:val="20"/>
        </w:rPr>
      </w:pPr>
      <w:r w:rsidRPr="00BA301A">
        <w:rPr>
          <w:rFonts w:ascii="Calibri" w:eastAsia="Times New Roman" w:hAnsi="Calibri" w:cs="Times New Roman"/>
          <w:color w:val="333333"/>
          <w:sz w:val="20"/>
          <w:szCs w:val="20"/>
        </w:rPr>
        <w:t>Regard the next 25 observations as a random sample drawn from this population. Compute the sample range and sample standard deviation </w:t>
      </w:r>
      <w:r w:rsidRPr="00BA301A">
        <w:rPr>
          <w:rFonts w:ascii="Calibri" w:eastAsia="Times New Roman" w:hAnsi="Calibri" w:cs="Times New Roman"/>
          <w:i/>
          <w:iCs/>
          <w:color w:val="333333"/>
          <w:sz w:val="20"/>
          <w:szCs w:val="20"/>
          <w:bdr w:val="none" w:sz="0" w:space="0" w:color="auto" w:frame="1"/>
        </w:rPr>
        <w:t>s</w:t>
      </w:r>
      <w:r w:rsidRPr="00BA301A">
        <w:rPr>
          <w:rFonts w:ascii="Calibri" w:eastAsia="Times New Roman" w:hAnsi="Calibri" w:cs="Times New Roman"/>
          <w:color w:val="333333"/>
          <w:sz w:val="20"/>
          <w:szCs w:val="20"/>
        </w:rPr>
        <w:t> and compare them to the population range and </w:t>
      </w:r>
      <w:r w:rsidRPr="00BA301A">
        <w:rPr>
          <w:rFonts w:ascii="Calibri" w:eastAsia="Times New Roman" w:hAnsi="Calibri" w:cs="Times New Roman"/>
          <w:i/>
          <w:iCs/>
          <w:color w:val="333333"/>
          <w:sz w:val="20"/>
          <w:szCs w:val="20"/>
          <w:bdr w:val="none" w:sz="0" w:space="0" w:color="auto" w:frame="1"/>
        </w:rPr>
        <w:t>σ</w:t>
      </w:r>
      <w:r w:rsidRPr="00BA301A">
        <w:rPr>
          <w:rFonts w:ascii="Calibri" w:eastAsia="Times New Roman" w:hAnsi="Calibri" w:cs="Times New Roman"/>
          <w:color w:val="333333"/>
          <w:sz w:val="20"/>
          <w:szCs w:val="20"/>
        </w:rPr>
        <w:t>.</w:t>
      </w:r>
    </w:p>
    <w:p w14:paraId="77662945" w14:textId="77777777" w:rsidR="00BA301A" w:rsidRPr="00BA301A" w:rsidRDefault="00BA301A" w:rsidP="008A079B">
      <w:pPr>
        <w:numPr>
          <w:ilvl w:val="0"/>
          <w:numId w:val="28"/>
        </w:numPr>
        <w:shd w:val="clear" w:color="auto" w:fill="E3EFF7"/>
        <w:spacing w:after="0" w:line="360" w:lineRule="auto"/>
        <w:ind w:left="446"/>
        <w:textAlignment w:val="baseline"/>
        <w:rPr>
          <w:rFonts w:ascii="Calibri" w:eastAsia="Times New Roman" w:hAnsi="Calibri" w:cs="Times New Roman"/>
          <w:color w:val="333333"/>
          <w:sz w:val="20"/>
          <w:szCs w:val="20"/>
        </w:rPr>
      </w:pPr>
      <w:r w:rsidRPr="00BA301A">
        <w:rPr>
          <w:rFonts w:ascii="Calibri" w:eastAsia="Times New Roman" w:hAnsi="Calibri" w:cs="Times New Roman"/>
          <w:color w:val="333333"/>
          <w:sz w:val="20"/>
          <w:szCs w:val="20"/>
        </w:rPr>
        <w:t>Large Data Sets 7, 7A, and 7B list the survival times in days of 140 laboratory mice with thymic leukemia from onset to death.</w:t>
      </w:r>
    </w:p>
    <w:p w14:paraId="254A2E1C" w14:textId="77777777" w:rsidR="00BA301A" w:rsidRPr="00BA301A" w:rsidRDefault="008430CC" w:rsidP="00BA301A">
      <w:pPr>
        <w:shd w:val="clear" w:color="auto" w:fill="E3EFF7"/>
        <w:spacing w:after="0" w:line="360" w:lineRule="auto"/>
        <w:ind w:left="446"/>
        <w:textAlignment w:val="baseline"/>
        <w:rPr>
          <w:rFonts w:ascii="Calibri" w:eastAsia="Times New Roman" w:hAnsi="Calibri" w:cs="Times New Roman"/>
          <w:color w:val="333333"/>
          <w:sz w:val="20"/>
          <w:szCs w:val="20"/>
        </w:rPr>
      </w:pPr>
      <w:r>
        <w:fldChar w:fldCharType="begin"/>
      </w:r>
      <w:r>
        <w:instrText xml:space="preserve"> HYPERLINK "http://www.flatworldknowledge.com/sites/all/files/data7.xls" \t "_blank" </w:instrText>
      </w:r>
      <w:r>
        <w:fldChar w:fldCharType="separate"/>
      </w:r>
      <w:r w:rsidR="00BA301A" w:rsidRPr="00BA301A">
        <w:rPr>
          <w:rFonts w:ascii="Calibri" w:eastAsia="Times New Roman" w:hAnsi="Calibri" w:cs="Times New Roman"/>
          <w:color w:val="2689C6"/>
          <w:sz w:val="20"/>
          <w:szCs w:val="20"/>
          <w:u w:val="single"/>
          <w:bdr w:val="none" w:sz="0" w:space="0" w:color="auto" w:frame="1"/>
        </w:rPr>
        <w:t>http://www.flatworldknowledge.com/sites/all/files/data7.xls</w:t>
      </w:r>
      <w:r>
        <w:rPr>
          <w:rFonts w:ascii="Calibri" w:eastAsia="Times New Roman" w:hAnsi="Calibri" w:cs="Times New Roman"/>
          <w:color w:val="2689C6"/>
          <w:sz w:val="20"/>
          <w:szCs w:val="20"/>
          <w:u w:val="single"/>
          <w:bdr w:val="none" w:sz="0" w:space="0" w:color="auto" w:frame="1"/>
        </w:rPr>
        <w:fldChar w:fldCharType="end"/>
      </w:r>
    </w:p>
    <w:p w14:paraId="29D7AD55" w14:textId="77777777" w:rsidR="00BA301A" w:rsidRPr="00BA301A" w:rsidRDefault="008430CC" w:rsidP="00BA301A">
      <w:pPr>
        <w:shd w:val="clear" w:color="auto" w:fill="E3EFF7"/>
        <w:spacing w:after="0" w:line="360" w:lineRule="auto"/>
        <w:ind w:left="446"/>
        <w:textAlignment w:val="baseline"/>
        <w:rPr>
          <w:rFonts w:ascii="Calibri" w:eastAsia="Times New Roman" w:hAnsi="Calibri" w:cs="Times New Roman"/>
          <w:color w:val="333333"/>
          <w:sz w:val="20"/>
          <w:szCs w:val="20"/>
        </w:rPr>
      </w:pPr>
      <w:r>
        <w:fldChar w:fldCharType="begin"/>
      </w:r>
      <w:r>
        <w:instrText xml:space="preserve"> HYPERLINK "http://www.flatworldknowledge.com/sites/all/files/data7A.xls" \t "_blank" </w:instrText>
      </w:r>
      <w:r>
        <w:fldChar w:fldCharType="separate"/>
      </w:r>
      <w:r w:rsidR="00BA301A" w:rsidRPr="00BA301A">
        <w:rPr>
          <w:rFonts w:ascii="Calibri" w:eastAsia="Times New Roman" w:hAnsi="Calibri" w:cs="Times New Roman"/>
          <w:color w:val="2689C6"/>
          <w:sz w:val="20"/>
          <w:szCs w:val="20"/>
          <w:u w:val="single"/>
          <w:bdr w:val="none" w:sz="0" w:space="0" w:color="auto" w:frame="1"/>
        </w:rPr>
        <w:t>http://www.flatworldknowledge.com/sites/all/files/data7A.xls</w:t>
      </w:r>
      <w:r>
        <w:rPr>
          <w:rFonts w:ascii="Calibri" w:eastAsia="Times New Roman" w:hAnsi="Calibri" w:cs="Times New Roman"/>
          <w:color w:val="2689C6"/>
          <w:sz w:val="20"/>
          <w:szCs w:val="20"/>
          <w:u w:val="single"/>
          <w:bdr w:val="none" w:sz="0" w:space="0" w:color="auto" w:frame="1"/>
        </w:rPr>
        <w:fldChar w:fldCharType="end"/>
      </w:r>
    </w:p>
    <w:p w14:paraId="52216274" w14:textId="77777777" w:rsidR="00BA301A" w:rsidRPr="00BA301A" w:rsidRDefault="008430CC" w:rsidP="00BA301A">
      <w:pPr>
        <w:shd w:val="clear" w:color="auto" w:fill="E3EFF7"/>
        <w:spacing w:after="0" w:line="360" w:lineRule="auto"/>
        <w:ind w:left="446"/>
        <w:textAlignment w:val="baseline"/>
        <w:rPr>
          <w:rFonts w:ascii="Calibri" w:eastAsia="Times New Roman" w:hAnsi="Calibri" w:cs="Times New Roman"/>
          <w:color w:val="333333"/>
          <w:sz w:val="20"/>
          <w:szCs w:val="20"/>
        </w:rPr>
      </w:pPr>
      <w:r>
        <w:fldChar w:fldCharType="begin"/>
      </w:r>
      <w:r>
        <w:instrText xml:space="preserve"> HYPERLINK "http://www.flatworldknowledge.com/sites/all/files/data7B.xls" \t "_blank" </w:instrText>
      </w:r>
      <w:r>
        <w:fldChar w:fldCharType="separate"/>
      </w:r>
      <w:r w:rsidR="00BA301A" w:rsidRPr="00BA301A">
        <w:rPr>
          <w:rFonts w:ascii="Calibri" w:eastAsia="Times New Roman" w:hAnsi="Calibri" w:cs="Times New Roman"/>
          <w:color w:val="2689C6"/>
          <w:sz w:val="20"/>
          <w:szCs w:val="20"/>
          <w:u w:val="single"/>
          <w:bdr w:val="none" w:sz="0" w:space="0" w:color="auto" w:frame="1"/>
        </w:rPr>
        <w:t>http://www.flatworldknowledge.com/sites/all/files/data7B.xls</w:t>
      </w:r>
      <w:r>
        <w:rPr>
          <w:rFonts w:ascii="Calibri" w:eastAsia="Times New Roman" w:hAnsi="Calibri" w:cs="Times New Roman"/>
          <w:color w:val="2689C6"/>
          <w:sz w:val="20"/>
          <w:szCs w:val="20"/>
          <w:u w:val="single"/>
          <w:bdr w:val="none" w:sz="0" w:space="0" w:color="auto" w:frame="1"/>
        </w:rPr>
        <w:fldChar w:fldCharType="end"/>
      </w:r>
    </w:p>
    <w:p w14:paraId="65CAEE67" w14:textId="77777777" w:rsidR="00BA301A" w:rsidRPr="00BA301A" w:rsidRDefault="00BA301A" w:rsidP="008A079B">
      <w:pPr>
        <w:numPr>
          <w:ilvl w:val="1"/>
          <w:numId w:val="28"/>
        </w:numPr>
        <w:shd w:val="clear" w:color="auto" w:fill="E3EFF7"/>
        <w:spacing w:after="0" w:line="360" w:lineRule="auto"/>
        <w:ind w:left="446"/>
        <w:textAlignment w:val="baseline"/>
        <w:rPr>
          <w:rFonts w:ascii="Calibri" w:eastAsia="Times New Roman" w:hAnsi="Calibri" w:cs="Times New Roman"/>
          <w:color w:val="333333"/>
          <w:sz w:val="20"/>
          <w:szCs w:val="20"/>
        </w:rPr>
      </w:pPr>
      <w:r w:rsidRPr="00BA301A">
        <w:rPr>
          <w:rFonts w:ascii="Calibri" w:eastAsia="Times New Roman" w:hAnsi="Calibri" w:cs="Times New Roman"/>
          <w:color w:val="333333"/>
          <w:sz w:val="20"/>
          <w:szCs w:val="20"/>
        </w:rPr>
        <w:t>Compute the range and sample standard deviation of survival time for all mice, without regard to gender.</w:t>
      </w:r>
    </w:p>
    <w:p w14:paraId="3528E5B2" w14:textId="77777777" w:rsidR="00BA301A" w:rsidRPr="00BA301A" w:rsidRDefault="00BA301A" w:rsidP="008A079B">
      <w:pPr>
        <w:numPr>
          <w:ilvl w:val="1"/>
          <w:numId w:val="28"/>
        </w:numPr>
        <w:shd w:val="clear" w:color="auto" w:fill="E3EFF7"/>
        <w:spacing w:after="0" w:line="439" w:lineRule="atLeast"/>
        <w:ind w:left="450"/>
        <w:textAlignment w:val="baseline"/>
        <w:rPr>
          <w:rFonts w:ascii="Calibri" w:eastAsia="Times New Roman" w:hAnsi="Calibri" w:cs="Times New Roman"/>
          <w:color w:val="333333"/>
          <w:sz w:val="20"/>
          <w:szCs w:val="20"/>
        </w:rPr>
      </w:pPr>
      <w:r w:rsidRPr="00BA301A">
        <w:rPr>
          <w:rFonts w:ascii="Calibri" w:eastAsia="Times New Roman" w:hAnsi="Calibri" w:cs="Times New Roman"/>
          <w:color w:val="333333"/>
          <w:sz w:val="20"/>
          <w:szCs w:val="20"/>
        </w:rPr>
        <w:t>Compute the range and sample standard deviation of survival time for the 65 male mice (separately recorded in Large Data Set 7A).</w:t>
      </w:r>
    </w:p>
    <w:p w14:paraId="7D00B64D" w14:textId="77777777" w:rsidR="00BA301A" w:rsidRDefault="00BA301A" w:rsidP="008A079B">
      <w:pPr>
        <w:numPr>
          <w:ilvl w:val="1"/>
          <w:numId w:val="28"/>
        </w:numPr>
        <w:shd w:val="clear" w:color="auto" w:fill="E3EFF7"/>
        <w:spacing w:line="439" w:lineRule="atLeast"/>
        <w:ind w:left="450"/>
        <w:textAlignment w:val="baseline"/>
        <w:rPr>
          <w:rFonts w:ascii="Calibri" w:eastAsia="Times New Roman" w:hAnsi="Calibri" w:cs="Times New Roman"/>
          <w:color w:val="333333"/>
          <w:sz w:val="20"/>
          <w:szCs w:val="20"/>
        </w:rPr>
      </w:pPr>
      <w:r w:rsidRPr="00BA301A">
        <w:rPr>
          <w:rFonts w:ascii="Calibri" w:eastAsia="Times New Roman" w:hAnsi="Calibri" w:cs="Times New Roman"/>
          <w:color w:val="333333"/>
          <w:sz w:val="20"/>
          <w:szCs w:val="20"/>
        </w:rPr>
        <w:lastRenderedPageBreak/>
        <w:t>Compute the range and sample standard deviation of survival time for the 75 female mice (separately recorded in Large Data Set 7B). Do you see a difference in the results for male and female mice? Does it appear to be significant?</w:t>
      </w:r>
    </w:p>
    <w:p w14:paraId="1F5EA39B" w14:textId="77777777" w:rsidR="00BA301A" w:rsidRDefault="00BA301A" w:rsidP="00BA301A">
      <w:pPr>
        <w:shd w:val="clear" w:color="auto" w:fill="E3EFF7"/>
        <w:spacing w:line="439" w:lineRule="atLeast"/>
        <w:ind w:left="90"/>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drawing>
          <wp:inline distT="0" distB="0" distL="0" distR="0" wp14:anchorId="297CB62A" wp14:editId="3065396F">
            <wp:extent cx="5994400" cy="6919317"/>
            <wp:effectExtent l="0" t="0" r="635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87">
                      <a:extLst>
                        <a:ext uri="{28A0092B-C50C-407E-A947-70E740481C1C}">
                          <a14:useLocalDpi xmlns:a14="http://schemas.microsoft.com/office/drawing/2010/main" val="0"/>
                        </a:ext>
                      </a:extLst>
                    </a:blip>
                    <a:stretch>
                      <a:fillRect/>
                    </a:stretch>
                  </pic:blipFill>
                  <pic:spPr>
                    <a:xfrm>
                      <a:off x="0" y="0"/>
                      <a:ext cx="5993273" cy="6918016"/>
                    </a:xfrm>
                    <a:prstGeom prst="rect">
                      <a:avLst/>
                    </a:prstGeom>
                  </pic:spPr>
                </pic:pic>
              </a:graphicData>
            </a:graphic>
          </wp:inline>
        </w:drawing>
      </w:r>
    </w:p>
    <w:p w14:paraId="0CB74010" w14:textId="77777777" w:rsidR="00BE7B30" w:rsidRDefault="00BE7B30" w:rsidP="00BE7B30">
      <w:pPr>
        <w:shd w:val="clear" w:color="auto" w:fill="FFFFFF"/>
        <w:spacing w:after="0" w:line="439" w:lineRule="atLeast"/>
        <w:textAlignment w:val="baseline"/>
        <w:outlineLvl w:val="1"/>
        <w:rPr>
          <w:rFonts w:ascii="Calibri" w:eastAsia="Times New Roman" w:hAnsi="Calibri" w:cs="Times New Roman"/>
          <w:b/>
          <w:bCs/>
          <w:color w:val="333333"/>
          <w:sz w:val="36"/>
          <w:szCs w:val="36"/>
        </w:rPr>
      </w:pPr>
      <w:r w:rsidRPr="00BE7B30">
        <w:rPr>
          <w:rFonts w:ascii="Calibri" w:eastAsia="Times New Roman" w:hAnsi="Calibri" w:cs="Times New Roman"/>
          <w:b/>
          <w:bCs/>
          <w:color w:val="333333"/>
          <w:sz w:val="35"/>
          <w:szCs w:val="35"/>
          <w:bdr w:val="none" w:sz="0" w:space="0" w:color="auto" w:frame="1"/>
        </w:rPr>
        <w:lastRenderedPageBreak/>
        <w:t>2.4</w:t>
      </w:r>
      <w:r w:rsidRPr="00BE7B30">
        <w:rPr>
          <w:rFonts w:ascii="Calibri" w:eastAsia="Times New Roman" w:hAnsi="Calibri" w:cs="Times New Roman"/>
          <w:b/>
          <w:bCs/>
          <w:color w:val="333333"/>
          <w:sz w:val="36"/>
          <w:szCs w:val="36"/>
        </w:rPr>
        <w:t> Relative Position of Data</w:t>
      </w:r>
    </w:p>
    <w:p w14:paraId="6D21559D" w14:textId="77777777" w:rsidR="00BE7B30" w:rsidRPr="00BE7B30" w:rsidRDefault="00BE7B30" w:rsidP="00BE7B30">
      <w:pPr>
        <w:shd w:val="clear" w:color="auto" w:fill="FFFFFF"/>
        <w:spacing w:after="0" w:line="439" w:lineRule="atLeast"/>
        <w:textAlignment w:val="baseline"/>
        <w:outlineLvl w:val="1"/>
        <w:rPr>
          <w:rFonts w:ascii="Calibri" w:eastAsia="Times New Roman" w:hAnsi="Calibri" w:cs="Times New Roman"/>
          <w:b/>
          <w:bCs/>
          <w:color w:val="333333"/>
          <w:sz w:val="36"/>
          <w:szCs w:val="36"/>
        </w:rPr>
      </w:pPr>
    </w:p>
    <w:p w14:paraId="32DE63E5" w14:textId="77777777" w:rsidR="00BE7B30" w:rsidRPr="00BE7B30" w:rsidRDefault="00BE7B30" w:rsidP="00BE7B30">
      <w:pPr>
        <w:shd w:val="clear" w:color="auto" w:fill="D2D1C2"/>
        <w:spacing w:after="150" w:line="264" w:lineRule="atLeast"/>
        <w:jc w:val="center"/>
        <w:textAlignment w:val="baseline"/>
        <w:outlineLvl w:val="2"/>
        <w:rPr>
          <w:rFonts w:ascii="Calibri" w:eastAsia="Times New Roman" w:hAnsi="Calibri" w:cs="Times New Roman"/>
          <w:b/>
          <w:bCs/>
          <w:caps/>
          <w:color w:val="333333"/>
          <w:spacing w:val="30"/>
          <w:sz w:val="25"/>
          <w:szCs w:val="25"/>
        </w:rPr>
      </w:pPr>
      <w:r w:rsidRPr="00BE7B30">
        <w:rPr>
          <w:rFonts w:ascii="Calibri" w:eastAsia="Times New Roman" w:hAnsi="Calibri" w:cs="Times New Roman"/>
          <w:b/>
          <w:bCs/>
          <w:caps/>
          <w:color w:val="333333"/>
          <w:spacing w:val="30"/>
          <w:sz w:val="25"/>
          <w:szCs w:val="25"/>
        </w:rPr>
        <w:t>LEARNING OBJECTIVES</w:t>
      </w:r>
    </w:p>
    <w:p w14:paraId="18AB0569" w14:textId="77777777" w:rsidR="00BE7B30" w:rsidRPr="00BE7B30" w:rsidRDefault="00BE7B30" w:rsidP="008A079B">
      <w:pPr>
        <w:numPr>
          <w:ilvl w:val="0"/>
          <w:numId w:val="29"/>
        </w:numPr>
        <w:shd w:val="clear" w:color="auto" w:fill="EAE9DC"/>
        <w:spacing w:after="0" w:line="360" w:lineRule="auto"/>
        <w:ind w:left="300" w:right="375"/>
        <w:textAlignment w:val="baseline"/>
        <w:rPr>
          <w:rFonts w:ascii="Calibri" w:eastAsia="Times New Roman" w:hAnsi="Calibri" w:cs="Times New Roman"/>
          <w:color w:val="333333"/>
          <w:sz w:val="20"/>
          <w:szCs w:val="20"/>
        </w:rPr>
      </w:pPr>
      <w:r w:rsidRPr="00BE7B30">
        <w:rPr>
          <w:rFonts w:ascii="Calibri" w:eastAsia="Times New Roman" w:hAnsi="Calibri" w:cs="Times New Roman"/>
          <w:color w:val="333333"/>
          <w:sz w:val="20"/>
          <w:szCs w:val="20"/>
        </w:rPr>
        <w:t>To learn the concept of the relative position of an element of a data set.</w:t>
      </w:r>
    </w:p>
    <w:p w14:paraId="73FB4FFA" w14:textId="77777777" w:rsidR="00BE7B30" w:rsidRPr="00BE7B30" w:rsidRDefault="00BE7B30" w:rsidP="008A079B">
      <w:pPr>
        <w:numPr>
          <w:ilvl w:val="0"/>
          <w:numId w:val="29"/>
        </w:numPr>
        <w:shd w:val="clear" w:color="auto" w:fill="EAE9DC"/>
        <w:spacing w:after="0" w:line="360" w:lineRule="auto"/>
        <w:ind w:left="300" w:right="375"/>
        <w:textAlignment w:val="baseline"/>
        <w:rPr>
          <w:rFonts w:ascii="Calibri" w:eastAsia="Times New Roman" w:hAnsi="Calibri" w:cs="Times New Roman"/>
          <w:color w:val="333333"/>
          <w:sz w:val="20"/>
          <w:szCs w:val="20"/>
        </w:rPr>
      </w:pPr>
      <w:r w:rsidRPr="00BE7B30">
        <w:rPr>
          <w:rFonts w:ascii="Calibri" w:eastAsia="Times New Roman" w:hAnsi="Calibri" w:cs="Times New Roman"/>
          <w:color w:val="333333"/>
          <w:sz w:val="20"/>
          <w:szCs w:val="20"/>
        </w:rPr>
        <w:t>To learn the meaning of each of two measures, the percentile rank and the </w:t>
      </w:r>
      <w:r w:rsidRPr="00BE7B30">
        <w:rPr>
          <w:rFonts w:ascii="Calibri" w:eastAsia="Times New Roman" w:hAnsi="Calibri" w:cs="Times New Roman"/>
          <w:i/>
          <w:iCs/>
          <w:color w:val="333333"/>
          <w:sz w:val="20"/>
          <w:szCs w:val="20"/>
          <w:bdr w:val="none" w:sz="0" w:space="0" w:color="auto" w:frame="1"/>
        </w:rPr>
        <w:t>z</w:t>
      </w:r>
      <w:r w:rsidRPr="00BE7B30">
        <w:rPr>
          <w:rFonts w:ascii="Calibri" w:eastAsia="Times New Roman" w:hAnsi="Calibri" w:cs="Times New Roman"/>
          <w:color w:val="333333"/>
          <w:sz w:val="20"/>
          <w:szCs w:val="20"/>
        </w:rPr>
        <w:t>-score, of the relative position of a measurement and how to compute each one.</w:t>
      </w:r>
    </w:p>
    <w:p w14:paraId="0B382AED" w14:textId="77777777" w:rsidR="00BE7B30" w:rsidRPr="00BE7B30" w:rsidRDefault="00BE7B30" w:rsidP="008A079B">
      <w:pPr>
        <w:numPr>
          <w:ilvl w:val="0"/>
          <w:numId w:val="29"/>
        </w:numPr>
        <w:shd w:val="clear" w:color="auto" w:fill="EAE9DC"/>
        <w:spacing w:after="0" w:line="360" w:lineRule="auto"/>
        <w:ind w:left="300" w:right="375"/>
        <w:textAlignment w:val="baseline"/>
        <w:rPr>
          <w:rFonts w:ascii="Calibri" w:eastAsia="Times New Roman" w:hAnsi="Calibri" w:cs="Times New Roman"/>
          <w:color w:val="333333"/>
          <w:sz w:val="20"/>
          <w:szCs w:val="20"/>
        </w:rPr>
      </w:pPr>
      <w:r w:rsidRPr="00BE7B30">
        <w:rPr>
          <w:rFonts w:ascii="Calibri" w:eastAsia="Times New Roman" w:hAnsi="Calibri" w:cs="Times New Roman"/>
          <w:color w:val="333333"/>
          <w:sz w:val="20"/>
          <w:szCs w:val="20"/>
        </w:rPr>
        <w:t>To learn the meaning of the three quartiles associated to a data set and how to compute them.</w:t>
      </w:r>
    </w:p>
    <w:p w14:paraId="04D37861" w14:textId="77777777" w:rsidR="00BE7B30" w:rsidRPr="00BE7B30" w:rsidRDefault="00BE7B30" w:rsidP="008A079B">
      <w:pPr>
        <w:numPr>
          <w:ilvl w:val="0"/>
          <w:numId w:val="29"/>
        </w:numPr>
        <w:shd w:val="clear" w:color="auto" w:fill="EAE9DC"/>
        <w:spacing w:line="360" w:lineRule="auto"/>
        <w:ind w:left="300" w:right="375"/>
        <w:textAlignment w:val="baseline"/>
        <w:rPr>
          <w:rFonts w:ascii="Calibri" w:eastAsia="Times New Roman" w:hAnsi="Calibri" w:cs="Times New Roman"/>
          <w:color w:val="333333"/>
          <w:sz w:val="20"/>
          <w:szCs w:val="20"/>
        </w:rPr>
      </w:pPr>
      <w:r w:rsidRPr="00BE7B30">
        <w:rPr>
          <w:rFonts w:ascii="Calibri" w:eastAsia="Times New Roman" w:hAnsi="Calibri" w:cs="Times New Roman"/>
          <w:color w:val="333333"/>
          <w:sz w:val="20"/>
          <w:szCs w:val="20"/>
        </w:rPr>
        <w:t>To learn the meaning of the five-number summary of a data set, how to construct the box plot associated to it, and how to interpret the box plot.</w:t>
      </w:r>
    </w:p>
    <w:p w14:paraId="3FBDD025" w14:textId="77777777" w:rsidR="00BE7B30" w:rsidRDefault="00BE7B30" w:rsidP="00BE7B30">
      <w:pPr>
        <w:shd w:val="clear" w:color="auto" w:fill="FFFFFF"/>
        <w:spacing w:after="0" w:line="360" w:lineRule="auto"/>
        <w:textAlignment w:val="baseline"/>
        <w:rPr>
          <w:rFonts w:ascii="Georgia" w:eastAsia="Times New Roman" w:hAnsi="Georgia" w:cs="Times New Roman"/>
          <w:color w:val="333333"/>
          <w:sz w:val="21"/>
          <w:szCs w:val="21"/>
        </w:rPr>
      </w:pPr>
      <w:r w:rsidRPr="00BE7B30">
        <w:rPr>
          <w:rFonts w:ascii="Georgia" w:eastAsia="Times New Roman" w:hAnsi="Georgia" w:cs="Times New Roman"/>
          <w:color w:val="333333"/>
          <w:sz w:val="21"/>
          <w:szCs w:val="21"/>
        </w:rPr>
        <w:t>When you take an exam, what is often as important as your actual score on the exam is the way your score compares to other students’ performance. If you made a 70 but the average score (whether the mean, median, or mode) was 85, you did relatively poorly. If you made a 70 but the average score was only 55 then you did relatively well. In general, the significance of one observed value in a data set strongly depends on how that value compares to the other observed values in a data set. Therefore we wish to attach to each observed value a number that measures its relative position.</w:t>
      </w:r>
    </w:p>
    <w:p w14:paraId="6FE6EA0A" w14:textId="77777777" w:rsidR="00BE7B30" w:rsidRPr="00BE7B30" w:rsidRDefault="00BE7B30" w:rsidP="00BE7B30">
      <w:pPr>
        <w:shd w:val="clear" w:color="auto" w:fill="FFFFFF"/>
        <w:spacing w:after="0" w:line="360" w:lineRule="auto"/>
        <w:textAlignment w:val="baseline"/>
        <w:rPr>
          <w:rFonts w:ascii="Georgia" w:eastAsia="Times New Roman" w:hAnsi="Georgia" w:cs="Times New Roman"/>
          <w:color w:val="333333"/>
          <w:sz w:val="21"/>
          <w:szCs w:val="21"/>
        </w:rPr>
      </w:pPr>
    </w:p>
    <w:p w14:paraId="08AD703B" w14:textId="77777777" w:rsidR="00BE7B30" w:rsidRPr="00BE7B30" w:rsidRDefault="00BE7B30" w:rsidP="00BE7B30">
      <w:pPr>
        <w:shd w:val="clear" w:color="auto" w:fill="FFFFFF"/>
        <w:spacing w:after="0" w:line="360" w:lineRule="auto"/>
        <w:textAlignment w:val="baseline"/>
        <w:outlineLvl w:val="1"/>
        <w:rPr>
          <w:rFonts w:ascii="Calibri" w:eastAsia="Times New Roman" w:hAnsi="Calibri" w:cs="Times New Roman"/>
          <w:b/>
          <w:bCs/>
          <w:color w:val="333333"/>
          <w:sz w:val="28"/>
          <w:szCs w:val="28"/>
        </w:rPr>
      </w:pPr>
      <w:r w:rsidRPr="00BE7B30">
        <w:rPr>
          <w:rFonts w:ascii="Calibri" w:eastAsia="Times New Roman" w:hAnsi="Calibri" w:cs="Times New Roman"/>
          <w:b/>
          <w:bCs/>
          <w:color w:val="333333"/>
          <w:sz w:val="28"/>
          <w:szCs w:val="28"/>
        </w:rPr>
        <w:t>Percentiles and Quartiles</w:t>
      </w:r>
    </w:p>
    <w:p w14:paraId="00B73ECF" w14:textId="77777777" w:rsidR="00BE7B30" w:rsidRDefault="00BE7B30" w:rsidP="00BE7B30">
      <w:pPr>
        <w:shd w:val="clear" w:color="auto" w:fill="FFFFFF"/>
        <w:spacing w:after="0" w:line="360" w:lineRule="auto"/>
        <w:textAlignment w:val="baseline"/>
        <w:rPr>
          <w:rFonts w:ascii="Georgia" w:eastAsia="Times New Roman" w:hAnsi="Georgia" w:cs="Times New Roman"/>
          <w:color w:val="333333"/>
          <w:sz w:val="20"/>
          <w:szCs w:val="20"/>
        </w:rPr>
      </w:pPr>
      <w:r w:rsidRPr="00BE7B30">
        <w:rPr>
          <w:rFonts w:ascii="Georgia" w:eastAsia="Times New Roman" w:hAnsi="Georgia" w:cs="Times New Roman"/>
          <w:color w:val="333333"/>
          <w:sz w:val="20"/>
          <w:szCs w:val="20"/>
        </w:rPr>
        <w:t>Anyone who has taken a national standardized test is familiar with the idea of being given both a score on the exam and a “percentile ranking” of that score. You may be told that your score was 625 and that it is the 85th percentile. The first number tells how you actually did on the exam; the second says that 85% of the scores on the exam were less than or equal to your score, 625.</w:t>
      </w:r>
    </w:p>
    <w:p w14:paraId="10F14798" w14:textId="77777777" w:rsidR="00BE7B30" w:rsidRPr="00BE7B30" w:rsidRDefault="00BE7B30" w:rsidP="00BE7B30">
      <w:pPr>
        <w:shd w:val="clear" w:color="auto" w:fill="FFFFFF"/>
        <w:spacing w:after="0" w:line="360" w:lineRule="auto"/>
        <w:textAlignment w:val="baseline"/>
        <w:rPr>
          <w:rFonts w:ascii="Georgia" w:eastAsia="Times New Roman" w:hAnsi="Georgia" w:cs="Times New Roman"/>
          <w:color w:val="333333"/>
          <w:sz w:val="20"/>
          <w:szCs w:val="20"/>
        </w:rPr>
      </w:pPr>
    </w:p>
    <w:p w14:paraId="13545522" w14:textId="77777777" w:rsidR="00BE7B30" w:rsidRPr="00BE7B30" w:rsidRDefault="00BE7B30" w:rsidP="00BE7B30">
      <w:pPr>
        <w:shd w:val="clear" w:color="auto" w:fill="F4F4F4"/>
        <w:spacing w:after="0" w:line="264" w:lineRule="atLeast"/>
        <w:textAlignment w:val="baseline"/>
        <w:outlineLvl w:val="2"/>
        <w:rPr>
          <w:rFonts w:ascii="Calibri" w:eastAsia="Times New Roman" w:hAnsi="Calibri" w:cs="Times New Roman"/>
          <w:b/>
          <w:bCs/>
          <w:color w:val="333333"/>
          <w:sz w:val="30"/>
          <w:szCs w:val="30"/>
        </w:rPr>
      </w:pPr>
      <w:r w:rsidRPr="00BE7B30">
        <w:rPr>
          <w:rFonts w:ascii="Calibri" w:eastAsia="Times New Roman" w:hAnsi="Calibri" w:cs="Times New Roman"/>
          <w:b/>
          <w:bCs/>
          <w:color w:val="333333"/>
          <w:sz w:val="30"/>
          <w:szCs w:val="30"/>
        </w:rPr>
        <w:t>Definition</w:t>
      </w:r>
    </w:p>
    <w:p w14:paraId="2552C033" w14:textId="77777777" w:rsidR="00BE7B30" w:rsidRPr="00BE7B30" w:rsidRDefault="00BE7B30" w:rsidP="00BE7B30">
      <w:pPr>
        <w:shd w:val="clear" w:color="auto" w:fill="F4F4F4"/>
        <w:spacing w:line="439" w:lineRule="atLeast"/>
        <w:textAlignment w:val="baseline"/>
        <w:rPr>
          <w:rFonts w:ascii="Georgia" w:eastAsia="Times New Roman" w:hAnsi="Georgia" w:cs="Times New Roman"/>
          <w:color w:val="333333"/>
          <w:sz w:val="20"/>
          <w:szCs w:val="20"/>
        </w:rPr>
      </w:pPr>
      <w:r w:rsidRPr="00BE7B30">
        <w:rPr>
          <w:rFonts w:ascii="Georgia" w:eastAsia="Times New Roman" w:hAnsi="Georgia" w:cs="Times New Roman"/>
          <w:i/>
          <w:iCs/>
          <w:color w:val="333333"/>
          <w:sz w:val="20"/>
          <w:szCs w:val="20"/>
          <w:bdr w:val="none" w:sz="0" w:space="0" w:color="auto" w:frame="1"/>
        </w:rPr>
        <w:t>Given an observed value</w:t>
      </w:r>
      <w:r w:rsidRPr="00BE7B30">
        <w:rPr>
          <w:rFonts w:ascii="Georgia" w:eastAsia="Times New Roman" w:hAnsi="Georgia" w:cs="Times New Roman"/>
          <w:color w:val="333333"/>
          <w:sz w:val="20"/>
          <w:szCs w:val="20"/>
        </w:rPr>
        <w:t> </w:t>
      </w:r>
      <w:r w:rsidRPr="00BE7B30">
        <w:rPr>
          <w:rFonts w:ascii="Georgia" w:eastAsia="Times New Roman" w:hAnsi="Georgia" w:cs="Times New Roman"/>
          <w:i/>
          <w:iCs/>
          <w:color w:val="333333"/>
          <w:sz w:val="20"/>
          <w:szCs w:val="20"/>
          <w:bdr w:val="none" w:sz="0" w:space="0" w:color="auto" w:frame="1"/>
        </w:rPr>
        <w:t>x</w:t>
      </w:r>
      <w:r w:rsidRPr="00BE7B30">
        <w:rPr>
          <w:rFonts w:ascii="Georgia" w:eastAsia="Times New Roman" w:hAnsi="Georgia" w:cs="Times New Roman"/>
          <w:color w:val="333333"/>
          <w:sz w:val="20"/>
          <w:szCs w:val="20"/>
        </w:rPr>
        <w:t> </w:t>
      </w:r>
      <w:r w:rsidRPr="00BE7B30">
        <w:rPr>
          <w:rFonts w:ascii="Georgia" w:eastAsia="Times New Roman" w:hAnsi="Georgia" w:cs="Times New Roman"/>
          <w:i/>
          <w:iCs/>
          <w:color w:val="333333"/>
          <w:sz w:val="20"/>
          <w:szCs w:val="20"/>
          <w:bdr w:val="none" w:sz="0" w:space="0" w:color="auto" w:frame="1"/>
        </w:rPr>
        <w:t>in a data set</w:t>
      </w:r>
      <w:r w:rsidRPr="00BE7B30">
        <w:rPr>
          <w:rFonts w:ascii="Georgia" w:eastAsia="Times New Roman" w:hAnsi="Georgia" w:cs="Times New Roman"/>
          <w:color w:val="333333"/>
          <w:sz w:val="20"/>
          <w:szCs w:val="20"/>
        </w:rPr>
        <w:t>, </w:t>
      </w:r>
      <w:r w:rsidRPr="00BE7B30">
        <w:rPr>
          <w:rFonts w:ascii="Georgia" w:eastAsia="Times New Roman" w:hAnsi="Georgia" w:cs="Times New Roman"/>
          <w:i/>
          <w:iCs/>
          <w:color w:val="333333"/>
          <w:sz w:val="20"/>
          <w:szCs w:val="20"/>
          <w:bdr w:val="none" w:sz="0" w:space="0" w:color="auto" w:frame="1"/>
        </w:rPr>
        <w:t>x</w:t>
      </w:r>
      <w:r w:rsidRPr="00BE7B30">
        <w:rPr>
          <w:rFonts w:ascii="Georgia" w:eastAsia="Times New Roman" w:hAnsi="Georgia" w:cs="Times New Roman"/>
          <w:color w:val="333333"/>
          <w:sz w:val="20"/>
          <w:szCs w:val="20"/>
        </w:rPr>
        <w:t> </w:t>
      </w:r>
      <w:r w:rsidRPr="00BE7B30">
        <w:rPr>
          <w:rFonts w:ascii="Georgia" w:eastAsia="Times New Roman" w:hAnsi="Georgia" w:cs="Times New Roman"/>
          <w:i/>
          <w:iCs/>
          <w:color w:val="333333"/>
          <w:sz w:val="20"/>
          <w:szCs w:val="20"/>
          <w:bdr w:val="none" w:sz="0" w:space="0" w:color="auto" w:frame="1"/>
        </w:rPr>
        <w:t>is the</w:t>
      </w:r>
      <w:r w:rsidRPr="00BE7B30">
        <w:rPr>
          <w:rFonts w:ascii="Georgia" w:eastAsia="Times New Roman" w:hAnsi="Georgia" w:cs="Times New Roman"/>
          <w:color w:val="333333"/>
          <w:sz w:val="20"/>
          <w:szCs w:val="20"/>
        </w:rPr>
        <w:t> </w:t>
      </w:r>
      <w:r w:rsidRPr="00BE7B30">
        <w:rPr>
          <w:rFonts w:ascii="Georgia" w:eastAsia="Times New Roman" w:hAnsi="Georgia" w:cs="Times New Roman"/>
          <w:b/>
          <w:color w:val="333333"/>
          <w:sz w:val="20"/>
          <w:szCs w:val="20"/>
          <w:bdr w:val="none" w:sz="0" w:space="0" w:color="auto" w:frame="1"/>
        </w:rPr>
        <w:t>Pth percentile</w:t>
      </w:r>
      <w:r>
        <w:rPr>
          <w:rFonts w:ascii="Georgia" w:eastAsia="Times New Roman" w:hAnsi="Georgia" w:cs="Times New Roman"/>
          <w:color w:val="333333"/>
          <w:sz w:val="20"/>
          <w:szCs w:val="20"/>
          <w:bdr w:val="none" w:sz="0" w:space="0" w:color="auto" w:frame="1"/>
        </w:rPr>
        <w:t xml:space="preserve"> </w:t>
      </w:r>
      <w:r w:rsidRPr="00BE7B30">
        <w:rPr>
          <w:rFonts w:ascii="Georgia" w:eastAsia="Times New Roman" w:hAnsi="Georgia" w:cs="Times New Roman"/>
          <w:i/>
          <w:iCs/>
          <w:color w:val="333333"/>
          <w:sz w:val="20"/>
          <w:szCs w:val="20"/>
          <w:bdr w:val="none" w:sz="0" w:space="0" w:color="auto" w:frame="1"/>
        </w:rPr>
        <w:t>of the data if the percentage of the data that are less than or equal to</w:t>
      </w:r>
      <w:r w:rsidRPr="00BE7B30">
        <w:rPr>
          <w:rFonts w:ascii="Georgia" w:eastAsia="Times New Roman" w:hAnsi="Georgia" w:cs="Times New Roman"/>
          <w:color w:val="333333"/>
          <w:sz w:val="20"/>
          <w:szCs w:val="20"/>
        </w:rPr>
        <w:t> </w:t>
      </w:r>
      <w:r w:rsidRPr="00BE7B30">
        <w:rPr>
          <w:rFonts w:ascii="Georgia" w:eastAsia="Times New Roman" w:hAnsi="Georgia" w:cs="Times New Roman"/>
          <w:i/>
          <w:iCs/>
          <w:color w:val="333333"/>
          <w:sz w:val="20"/>
          <w:szCs w:val="20"/>
          <w:bdr w:val="none" w:sz="0" w:space="0" w:color="auto" w:frame="1"/>
        </w:rPr>
        <w:t>x</w:t>
      </w:r>
      <w:r w:rsidRPr="00BE7B30">
        <w:rPr>
          <w:rFonts w:ascii="Georgia" w:eastAsia="Times New Roman" w:hAnsi="Georgia" w:cs="Times New Roman"/>
          <w:color w:val="333333"/>
          <w:sz w:val="20"/>
          <w:szCs w:val="20"/>
        </w:rPr>
        <w:t> </w:t>
      </w:r>
      <w:r w:rsidRPr="00BE7B30">
        <w:rPr>
          <w:rFonts w:ascii="Georgia" w:eastAsia="Times New Roman" w:hAnsi="Georgia" w:cs="Times New Roman"/>
          <w:i/>
          <w:iCs/>
          <w:color w:val="333333"/>
          <w:sz w:val="20"/>
          <w:szCs w:val="20"/>
          <w:bdr w:val="none" w:sz="0" w:space="0" w:color="auto" w:frame="1"/>
        </w:rPr>
        <w:t>is</w:t>
      </w:r>
      <w:r w:rsidRPr="00BE7B30">
        <w:rPr>
          <w:rFonts w:ascii="Georgia" w:eastAsia="Times New Roman" w:hAnsi="Georgia" w:cs="Times New Roman"/>
          <w:color w:val="333333"/>
          <w:sz w:val="20"/>
          <w:szCs w:val="20"/>
        </w:rPr>
        <w:t> </w:t>
      </w:r>
      <w:r w:rsidRPr="00BE7B30">
        <w:rPr>
          <w:rFonts w:ascii="Georgia" w:eastAsia="Times New Roman" w:hAnsi="Georgia" w:cs="Times New Roman"/>
          <w:i/>
          <w:iCs/>
          <w:color w:val="333333"/>
          <w:sz w:val="20"/>
          <w:szCs w:val="20"/>
          <w:bdr w:val="none" w:sz="0" w:space="0" w:color="auto" w:frame="1"/>
        </w:rPr>
        <w:t>P. The number</w:t>
      </w:r>
      <w:r w:rsidRPr="00BE7B30">
        <w:rPr>
          <w:rFonts w:ascii="Georgia" w:eastAsia="Times New Roman" w:hAnsi="Georgia" w:cs="Times New Roman"/>
          <w:color w:val="333333"/>
          <w:sz w:val="20"/>
          <w:szCs w:val="20"/>
        </w:rPr>
        <w:t> </w:t>
      </w:r>
      <w:r w:rsidRPr="00BE7B30">
        <w:rPr>
          <w:rFonts w:ascii="Georgia" w:eastAsia="Times New Roman" w:hAnsi="Georgia" w:cs="Times New Roman"/>
          <w:i/>
          <w:iCs/>
          <w:color w:val="333333"/>
          <w:sz w:val="20"/>
          <w:szCs w:val="20"/>
          <w:bdr w:val="none" w:sz="0" w:space="0" w:color="auto" w:frame="1"/>
        </w:rPr>
        <w:t>P</w:t>
      </w:r>
      <w:r w:rsidRPr="00BE7B30">
        <w:rPr>
          <w:rFonts w:ascii="Georgia" w:eastAsia="Times New Roman" w:hAnsi="Georgia" w:cs="Times New Roman"/>
          <w:color w:val="333333"/>
          <w:sz w:val="20"/>
          <w:szCs w:val="20"/>
        </w:rPr>
        <w:t> </w:t>
      </w:r>
      <w:r w:rsidRPr="00BE7B30">
        <w:rPr>
          <w:rFonts w:ascii="Georgia" w:eastAsia="Times New Roman" w:hAnsi="Georgia" w:cs="Times New Roman"/>
          <w:i/>
          <w:iCs/>
          <w:color w:val="333333"/>
          <w:sz w:val="20"/>
          <w:szCs w:val="20"/>
          <w:bdr w:val="none" w:sz="0" w:space="0" w:color="auto" w:frame="1"/>
        </w:rPr>
        <w:t>is the</w:t>
      </w:r>
      <w:r w:rsidRPr="00BE7B30">
        <w:rPr>
          <w:rFonts w:ascii="Georgia" w:eastAsia="Times New Roman" w:hAnsi="Georgia" w:cs="Times New Roman"/>
          <w:color w:val="333333"/>
          <w:sz w:val="20"/>
          <w:szCs w:val="20"/>
        </w:rPr>
        <w:t> </w:t>
      </w:r>
      <w:r w:rsidRPr="00BE7B30">
        <w:rPr>
          <w:rFonts w:ascii="Georgia" w:eastAsia="Times New Roman" w:hAnsi="Georgia" w:cs="Times New Roman"/>
          <w:b/>
          <w:color w:val="333333"/>
          <w:sz w:val="20"/>
          <w:szCs w:val="20"/>
          <w:bdr w:val="none" w:sz="0" w:space="0" w:color="auto" w:frame="1"/>
        </w:rPr>
        <w:t>percentile rank</w:t>
      </w:r>
      <w:r w:rsidRPr="00BE7B30">
        <w:rPr>
          <w:rFonts w:ascii="Georgia" w:eastAsia="Times New Roman" w:hAnsi="Georgia" w:cs="Times New Roman"/>
          <w:color w:val="333333"/>
          <w:sz w:val="20"/>
          <w:szCs w:val="20"/>
        </w:rPr>
        <w:t> </w:t>
      </w:r>
      <w:r w:rsidRPr="00BE7B30">
        <w:rPr>
          <w:rFonts w:ascii="Georgia" w:eastAsia="Times New Roman" w:hAnsi="Georgia" w:cs="Times New Roman"/>
          <w:i/>
          <w:iCs/>
          <w:color w:val="333333"/>
          <w:sz w:val="20"/>
          <w:szCs w:val="20"/>
          <w:bdr w:val="none" w:sz="0" w:space="0" w:color="auto" w:frame="1"/>
        </w:rPr>
        <w:t>of</w:t>
      </w:r>
      <w:r w:rsidRPr="00BE7B30">
        <w:rPr>
          <w:rFonts w:ascii="Georgia" w:eastAsia="Times New Roman" w:hAnsi="Georgia" w:cs="Times New Roman"/>
          <w:color w:val="333333"/>
          <w:sz w:val="20"/>
          <w:szCs w:val="20"/>
        </w:rPr>
        <w:t> </w:t>
      </w:r>
      <w:r w:rsidRPr="00BE7B30">
        <w:rPr>
          <w:rFonts w:ascii="Georgia" w:eastAsia="Times New Roman" w:hAnsi="Georgia" w:cs="Times New Roman"/>
          <w:i/>
          <w:iCs/>
          <w:color w:val="333333"/>
          <w:sz w:val="20"/>
          <w:szCs w:val="20"/>
          <w:bdr w:val="none" w:sz="0" w:space="0" w:color="auto" w:frame="1"/>
        </w:rPr>
        <w:t>x</w:t>
      </w:r>
      <w:r w:rsidRPr="00BE7B30">
        <w:rPr>
          <w:rFonts w:ascii="Georgia" w:eastAsia="Times New Roman" w:hAnsi="Georgia" w:cs="Times New Roman"/>
          <w:color w:val="333333"/>
          <w:sz w:val="20"/>
          <w:szCs w:val="20"/>
        </w:rPr>
        <w:t>.</w:t>
      </w:r>
    </w:p>
    <w:p w14:paraId="72A42141" w14:textId="77777777" w:rsidR="00BE7B30" w:rsidRPr="00BE7B30" w:rsidRDefault="00BE7B30" w:rsidP="00BE7B30">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5"/>
          <w:szCs w:val="25"/>
        </w:rPr>
      </w:pPr>
      <w:r w:rsidRPr="00BE7B30">
        <w:rPr>
          <w:rFonts w:ascii="Calibri" w:eastAsia="Times New Roman" w:hAnsi="Calibri" w:cs="Times New Roman"/>
          <w:b/>
          <w:bCs/>
          <w:caps/>
          <w:color w:val="FFFFFF"/>
          <w:spacing w:val="30"/>
          <w:sz w:val="25"/>
          <w:szCs w:val="25"/>
        </w:rPr>
        <w:t>EXAMPLE 13</w:t>
      </w:r>
    </w:p>
    <w:p w14:paraId="1D9CB011" w14:textId="77777777" w:rsidR="00BE7B30" w:rsidRPr="00BE7B30" w:rsidRDefault="00BE7B30" w:rsidP="00BE7B30">
      <w:pPr>
        <w:shd w:val="clear" w:color="auto" w:fill="E3EFF7"/>
        <w:spacing w:after="0" w:line="439" w:lineRule="atLeast"/>
        <w:ind w:left="300" w:right="375"/>
        <w:textAlignment w:val="baseline"/>
        <w:rPr>
          <w:rFonts w:ascii="Calibri" w:eastAsia="Times New Roman" w:hAnsi="Calibri" w:cs="Times New Roman"/>
          <w:color w:val="333333"/>
          <w:sz w:val="20"/>
          <w:szCs w:val="20"/>
        </w:rPr>
      </w:pPr>
      <w:r w:rsidRPr="00BE7B30">
        <w:rPr>
          <w:rFonts w:ascii="Calibri" w:eastAsia="Times New Roman" w:hAnsi="Calibri" w:cs="Times New Roman"/>
          <w:color w:val="333333"/>
          <w:sz w:val="20"/>
          <w:szCs w:val="20"/>
        </w:rPr>
        <w:t>What percentile is the value 1.39 in the data set of ten GPAs considered in </w:t>
      </w:r>
      <w:hyperlink r:id="rId88" w:anchor="fwk-shafer-ch02_s02_s01_n04" w:history="1">
        <w:r w:rsidRPr="00BE7B30">
          <w:rPr>
            <w:rFonts w:ascii="Calibri" w:eastAsia="Times New Roman" w:hAnsi="Calibri" w:cs="Times New Roman"/>
            <w:color w:val="2689C6"/>
            <w:sz w:val="20"/>
            <w:szCs w:val="20"/>
            <w:u w:val="single"/>
            <w:bdr w:val="none" w:sz="0" w:space="0" w:color="auto" w:frame="1"/>
          </w:rPr>
          <w:t>Note 2.12 "Example 3"</w:t>
        </w:r>
      </w:hyperlink>
      <w:r w:rsidRPr="00BE7B30">
        <w:rPr>
          <w:rFonts w:ascii="Calibri" w:eastAsia="Times New Roman" w:hAnsi="Calibri" w:cs="Times New Roman"/>
          <w:color w:val="333333"/>
          <w:sz w:val="20"/>
          <w:szCs w:val="20"/>
        </w:rPr>
        <w:t> in </w:t>
      </w:r>
      <w:hyperlink r:id="rId89" w:history="1">
        <w:r w:rsidRPr="00BE7B30">
          <w:rPr>
            <w:rFonts w:ascii="Calibri" w:eastAsia="Times New Roman" w:hAnsi="Calibri" w:cs="Times New Roman"/>
            <w:color w:val="2689C6"/>
            <w:sz w:val="20"/>
            <w:szCs w:val="20"/>
            <w:u w:val="single"/>
            <w:bdr w:val="none" w:sz="0" w:space="0" w:color="auto" w:frame="1"/>
          </w:rPr>
          <w:t>Section 2.2 "Measures of Central Location"</w:t>
        </w:r>
      </w:hyperlink>
      <w:r w:rsidRPr="00BE7B30">
        <w:rPr>
          <w:rFonts w:ascii="Calibri" w:eastAsia="Times New Roman" w:hAnsi="Calibri" w:cs="Times New Roman"/>
          <w:color w:val="333333"/>
          <w:sz w:val="20"/>
          <w:szCs w:val="20"/>
        </w:rPr>
        <w:t>? What percentile is the value 3.33?</w:t>
      </w:r>
    </w:p>
    <w:p w14:paraId="1F1B3832" w14:textId="77777777" w:rsidR="00BE7B30" w:rsidRPr="00BE7B30" w:rsidRDefault="00BE7B30" w:rsidP="00BE7B30">
      <w:pPr>
        <w:shd w:val="clear" w:color="auto" w:fill="E3EFF7"/>
        <w:spacing w:before="150" w:after="0" w:line="439" w:lineRule="atLeast"/>
        <w:ind w:left="300" w:right="375"/>
        <w:textAlignment w:val="baseline"/>
        <w:rPr>
          <w:rFonts w:ascii="Calibri" w:eastAsia="Times New Roman" w:hAnsi="Calibri" w:cs="Times New Roman"/>
          <w:color w:val="333333"/>
          <w:sz w:val="20"/>
          <w:szCs w:val="20"/>
        </w:rPr>
      </w:pPr>
      <w:r w:rsidRPr="00BE7B30">
        <w:rPr>
          <w:rFonts w:ascii="Calibri" w:eastAsia="Times New Roman" w:hAnsi="Calibri" w:cs="Times New Roman"/>
          <w:color w:val="333333"/>
          <w:sz w:val="20"/>
          <w:szCs w:val="20"/>
        </w:rPr>
        <w:t>Solution:</w:t>
      </w:r>
    </w:p>
    <w:p w14:paraId="72479C98" w14:textId="77777777" w:rsidR="00BE7B30" w:rsidRPr="00BE7B30" w:rsidRDefault="00BE7B30" w:rsidP="00BE7B30">
      <w:pPr>
        <w:shd w:val="clear" w:color="auto" w:fill="E3EFF7"/>
        <w:spacing w:before="150" w:after="0" w:line="439" w:lineRule="atLeast"/>
        <w:ind w:left="300" w:right="375"/>
        <w:textAlignment w:val="baseline"/>
        <w:rPr>
          <w:rFonts w:ascii="Calibri" w:eastAsia="Times New Roman" w:hAnsi="Calibri" w:cs="Times New Roman"/>
          <w:color w:val="333333"/>
          <w:sz w:val="20"/>
          <w:szCs w:val="20"/>
        </w:rPr>
      </w:pPr>
      <w:r w:rsidRPr="00BE7B30">
        <w:rPr>
          <w:rFonts w:ascii="Calibri" w:eastAsia="Times New Roman" w:hAnsi="Calibri" w:cs="Times New Roman"/>
          <w:color w:val="333333"/>
          <w:sz w:val="20"/>
          <w:szCs w:val="20"/>
        </w:rPr>
        <w:t>The data written in increasing order are</w:t>
      </w:r>
    </w:p>
    <w:p w14:paraId="404F6988" w14:textId="77777777" w:rsidR="00BE7B30" w:rsidRPr="00BE7B30" w:rsidRDefault="00BE7B30" w:rsidP="00BE7B30">
      <w:pPr>
        <w:shd w:val="clear" w:color="auto" w:fill="E3EFF7"/>
        <w:spacing w:line="270" w:lineRule="atLeast"/>
        <w:jc w:val="center"/>
        <w:textAlignment w:val="baseline"/>
        <w:rPr>
          <w:rFonts w:ascii="Calibri" w:eastAsia="Times New Roman" w:hAnsi="Calibri" w:cs="Times New Roman"/>
          <w:b/>
          <w:color w:val="555555"/>
          <w:sz w:val="23"/>
          <w:szCs w:val="23"/>
          <w:bdr w:val="none" w:sz="0" w:space="0" w:color="auto" w:frame="1"/>
        </w:rPr>
      </w:pPr>
      <w:r w:rsidRPr="00BE7B30">
        <w:rPr>
          <w:rFonts w:ascii="MathJax_Main" w:eastAsia="Times New Roman" w:hAnsi="MathJax_Main" w:cs="Times New Roman"/>
          <w:b/>
          <w:color w:val="555555"/>
          <w:sz w:val="18"/>
          <w:szCs w:val="18"/>
          <w:bdr w:val="none" w:sz="0" w:space="0" w:color="auto" w:frame="1"/>
        </w:rPr>
        <w:lastRenderedPageBreak/>
        <w:t>1.39 1.76 1.90 2.12 2.53 2.71 3.00 3.33 3.71 4.00</w:t>
      </w:r>
    </w:p>
    <w:p w14:paraId="4190590D" w14:textId="77777777" w:rsidR="00BE7B30" w:rsidRPr="00BE7B30" w:rsidRDefault="00BE7B30" w:rsidP="00BE7B30">
      <w:pPr>
        <w:shd w:val="clear" w:color="auto" w:fill="E3EFF7"/>
        <w:spacing w:before="150" w:line="439" w:lineRule="atLeast"/>
        <w:ind w:left="300" w:right="375"/>
        <w:textAlignment w:val="baseline"/>
        <w:rPr>
          <w:rFonts w:ascii="Calibri" w:eastAsia="Times New Roman" w:hAnsi="Calibri" w:cs="Times New Roman"/>
          <w:color w:val="333333"/>
          <w:sz w:val="20"/>
          <w:szCs w:val="20"/>
        </w:rPr>
      </w:pPr>
      <w:r w:rsidRPr="00BE7B30">
        <w:rPr>
          <w:rFonts w:ascii="Calibri" w:eastAsia="Times New Roman" w:hAnsi="Calibri" w:cs="Times New Roman"/>
          <w:color w:val="333333"/>
          <w:sz w:val="20"/>
          <w:szCs w:val="20"/>
        </w:rPr>
        <w:t>The only data value that is less than or equal to 1.39 is 1.39 itself. Since 1 is 1∕10 = .10 or 10% of 10, the value 1.39 is the 10th percentile. Eight data values are less than or equal to 3.33. Since 8 is 8∕10 = .80 or 80% of 10, the value 3.33 is the 80th percentile.</w:t>
      </w:r>
    </w:p>
    <w:p w14:paraId="59B52EF9" w14:textId="77777777" w:rsidR="00BE7B30" w:rsidRDefault="00BE7B30" w:rsidP="00BE7B30">
      <w:pPr>
        <w:shd w:val="clear" w:color="auto" w:fill="FFFFFF"/>
        <w:spacing w:after="0" w:line="439" w:lineRule="atLeast"/>
        <w:textAlignment w:val="baseline"/>
        <w:rPr>
          <w:rFonts w:ascii="Georgia" w:eastAsia="Times New Roman" w:hAnsi="Georgia" w:cs="Times New Roman"/>
          <w:color w:val="333333"/>
          <w:sz w:val="21"/>
          <w:szCs w:val="21"/>
        </w:rPr>
      </w:pPr>
      <w:r w:rsidRPr="00BE7B30">
        <w:rPr>
          <w:rFonts w:ascii="Georgia" w:eastAsia="Times New Roman" w:hAnsi="Georgia" w:cs="Times New Roman"/>
          <w:color w:val="333333"/>
          <w:sz w:val="21"/>
          <w:szCs w:val="21"/>
        </w:rPr>
        <w:t>The </w:t>
      </w:r>
      <w:r w:rsidRPr="00BE7B30">
        <w:rPr>
          <w:rFonts w:ascii="Georgia" w:eastAsia="Times New Roman" w:hAnsi="Georgia" w:cs="Times New Roman"/>
          <w:i/>
          <w:iCs/>
          <w:color w:val="333333"/>
          <w:sz w:val="20"/>
          <w:szCs w:val="20"/>
          <w:bdr w:val="none" w:sz="0" w:space="0" w:color="auto" w:frame="1"/>
        </w:rPr>
        <w:t>P</w:t>
      </w:r>
      <w:r w:rsidRPr="00BE7B30">
        <w:rPr>
          <w:rFonts w:ascii="Georgia" w:eastAsia="Times New Roman" w:hAnsi="Georgia" w:cs="Times New Roman"/>
          <w:color w:val="333333"/>
          <w:sz w:val="21"/>
          <w:szCs w:val="21"/>
        </w:rPr>
        <w:t>th percentile cuts the data set in two so that approximately </w:t>
      </w:r>
      <w:r w:rsidRPr="00BE7B30">
        <w:rPr>
          <w:rFonts w:ascii="Georgia" w:eastAsia="Times New Roman" w:hAnsi="Georgia" w:cs="Times New Roman"/>
          <w:i/>
          <w:iCs/>
          <w:color w:val="333333"/>
          <w:sz w:val="20"/>
          <w:szCs w:val="20"/>
          <w:bdr w:val="none" w:sz="0" w:space="0" w:color="auto" w:frame="1"/>
        </w:rPr>
        <w:t>P</w:t>
      </w:r>
      <w:r w:rsidRPr="00BE7B30">
        <w:rPr>
          <w:rFonts w:ascii="Georgia" w:eastAsia="Times New Roman" w:hAnsi="Georgia" w:cs="Times New Roman"/>
          <w:color w:val="333333"/>
          <w:sz w:val="21"/>
          <w:szCs w:val="21"/>
        </w:rPr>
        <w:t>% of the data lie below it and </w:t>
      </w:r>
      <w:r w:rsidRPr="00BE7B30">
        <w:rPr>
          <w:rFonts w:ascii="MathJax_Main" w:eastAsia="Times New Roman" w:hAnsi="MathJax_Main" w:cs="Times New Roman"/>
          <w:color w:val="333333"/>
          <w:sz w:val="18"/>
          <w:szCs w:val="18"/>
          <w:bdr w:val="none" w:sz="0" w:space="0" w:color="auto" w:frame="1"/>
        </w:rPr>
        <w:t>(100−</w:t>
      </w:r>
      <w:r w:rsidRPr="00BE7B30">
        <w:rPr>
          <w:rFonts w:ascii="MathJax_Math" w:eastAsia="Times New Roman" w:hAnsi="MathJax_Math" w:cs="Times New Roman"/>
          <w:i/>
          <w:iCs/>
          <w:color w:val="333333"/>
          <w:sz w:val="18"/>
          <w:szCs w:val="18"/>
          <w:bdr w:val="none" w:sz="0" w:space="0" w:color="auto" w:frame="1"/>
        </w:rPr>
        <w:t>P</w:t>
      </w:r>
      <w:r w:rsidRPr="00BE7B30">
        <w:rPr>
          <w:rFonts w:ascii="MathJax_Main" w:eastAsia="Times New Roman" w:hAnsi="MathJax_Main" w:cs="Times New Roman"/>
          <w:color w:val="333333"/>
          <w:sz w:val="18"/>
          <w:szCs w:val="18"/>
          <w:bdr w:val="none" w:sz="0" w:space="0" w:color="auto" w:frame="1"/>
        </w:rPr>
        <w:t>)</w:t>
      </w:r>
      <w:r w:rsidRPr="00BE7B30">
        <w:rPr>
          <w:rFonts w:ascii="Georgia" w:eastAsia="Times New Roman" w:hAnsi="Georgia" w:cs="Times New Roman"/>
          <w:color w:val="333333"/>
          <w:sz w:val="21"/>
          <w:szCs w:val="21"/>
        </w:rPr>
        <w:t>% of the data lie above it. In particular, the three percentiles that cut the data into fourths, as shown in </w:t>
      </w:r>
      <w:hyperlink r:id="rId90" w:anchor="fwk-shafer-ch02_s04_s01_f01" w:history="1">
        <w:r w:rsidRPr="00BE7B30">
          <w:rPr>
            <w:rFonts w:ascii="Georgia" w:eastAsia="Times New Roman" w:hAnsi="Georgia" w:cs="Times New Roman"/>
            <w:color w:val="2689C6"/>
            <w:sz w:val="21"/>
            <w:szCs w:val="21"/>
            <w:u w:val="single"/>
            <w:bdr w:val="none" w:sz="0" w:space="0" w:color="auto" w:frame="1"/>
          </w:rPr>
          <w:t>Figure 2.12 "Data Division by Quartiles"</w:t>
        </w:r>
      </w:hyperlink>
      <w:r w:rsidRPr="00BE7B30">
        <w:rPr>
          <w:rFonts w:ascii="Georgia" w:eastAsia="Times New Roman" w:hAnsi="Georgia" w:cs="Times New Roman"/>
          <w:color w:val="333333"/>
          <w:sz w:val="21"/>
          <w:szCs w:val="21"/>
        </w:rPr>
        <w:t>, are called the </w:t>
      </w:r>
      <w:r w:rsidRPr="00BE7B30">
        <w:rPr>
          <w:rFonts w:ascii="Georgia" w:eastAsia="Times New Roman" w:hAnsi="Georgia" w:cs="Times New Roman"/>
          <w:b/>
          <w:color w:val="333333"/>
          <w:sz w:val="20"/>
          <w:szCs w:val="20"/>
          <w:bdr w:val="none" w:sz="0" w:space="0" w:color="auto" w:frame="1"/>
        </w:rPr>
        <w:t>quartiles</w:t>
      </w:r>
      <w:r w:rsidRPr="00BE7B30">
        <w:rPr>
          <w:rFonts w:ascii="Georgia" w:eastAsia="Times New Roman" w:hAnsi="Georgia" w:cs="Times New Roman"/>
          <w:color w:val="333333"/>
          <w:sz w:val="21"/>
          <w:szCs w:val="21"/>
        </w:rPr>
        <w:t>. The following simple computational definition of the three quartiles works well in practice.</w:t>
      </w:r>
    </w:p>
    <w:p w14:paraId="16D7EBD6" w14:textId="77777777" w:rsidR="00353C19" w:rsidRPr="00353C19" w:rsidRDefault="00353C19" w:rsidP="00353C19">
      <w:pPr>
        <w:shd w:val="clear" w:color="auto" w:fill="FFFFFF"/>
        <w:spacing w:after="0" w:line="439" w:lineRule="atLeast"/>
        <w:textAlignment w:val="baseline"/>
        <w:rPr>
          <w:rFonts w:ascii="Georgia" w:eastAsia="Times New Roman" w:hAnsi="Georgia" w:cs="Times New Roman"/>
          <w:i/>
          <w:iCs/>
          <w:color w:val="BB9966"/>
          <w:sz w:val="19"/>
          <w:szCs w:val="19"/>
        </w:rPr>
      </w:pPr>
      <w:r>
        <w:rPr>
          <w:rFonts w:ascii="Georgia" w:eastAsia="Times New Roman" w:hAnsi="Georgia" w:cs="Times New Roman"/>
          <w:i/>
          <w:iCs/>
          <w:color w:val="000000"/>
          <w:sz w:val="20"/>
          <w:szCs w:val="20"/>
          <w:bdr w:val="none" w:sz="0" w:space="0" w:color="auto" w:frame="1"/>
        </w:rPr>
        <w:t>Fig</w:t>
      </w:r>
      <w:r w:rsidRPr="00353C19">
        <w:rPr>
          <w:rFonts w:ascii="Georgia" w:eastAsia="Times New Roman" w:hAnsi="Georgia" w:cs="Times New Roman"/>
          <w:i/>
          <w:iCs/>
          <w:color w:val="000000"/>
          <w:sz w:val="20"/>
          <w:szCs w:val="20"/>
          <w:bdr w:val="none" w:sz="0" w:space="0" w:color="auto" w:frame="1"/>
        </w:rPr>
        <w:t>ure 2.12</w:t>
      </w:r>
      <w:r w:rsidRPr="00353C19">
        <w:rPr>
          <w:rFonts w:ascii="Georgia" w:eastAsia="Times New Roman" w:hAnsi="Georgia" w:cs="Times New Roman"/>
          <w:i/>
          <w:iCs/>
          <w:color w:val="BB9966"/>
          <w:sz w:val="19"/>
          <w:szCs w:val="19"/>
        </w:rPr>
        <w:t> Data Division by Quartiles</w:t>
      </w:r>
    </w:p>
    <w:p w14:paraId="747F415D" w14:textId="77777777" w:rsidR="00353C19" w:rsidRDefault="00353C19" w:rsidP="00353C19">
      <w:pPr>
        <w:shd w:val="clear" w:color="auto" w:fill="FFFFFF"/>
        <w:spacing w:after="0" w:line="439" w:lineRule="atLeast"/>
        <w:textAlignment w:val="baseline"/>
        <w:rPr>
          <w:rFonts w:ascii="Georgia" w:eastAsia="Times New Roman" w:hAnsi="Georgia" w:cs="Times New Roman"/>
          <w:color w:val="333333"/>
          <w:sz w:val="21"/>
          <w:szCs w:val="21"/>
        </w:rPr>
      </w:pPr>
      <w:r>
        <w:rPr>
          <w:noProof/>
        </w:rPr>
        <w:drawing>
          <wp:inline distT="0" distB="0" distL="0" distR="0" wp14:anchorId="36591870" wp14:editId="130B549C">
            <wp:extent cx="5943600" cy="4503312"/>
            <wp:effectExtent l="0" t="0" r="0" b="0"/>
            <wp:docPr id="67" name="Picture 67" descr="http://images.flatworldknowledge.com/shafer/shafer-fig02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mages.flatworldknowledge.com/shafer/shafer-fig02_012.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943600" cy="4503312"/>
                    </a:xfrm>
                    <a:prstGeom prst="rect">
                      <a:avLst/>
                    </a:prstGeom>
                    <a:noFill/>
                    <a:ln>
                      <a:noFill/>
                    </a:ln>
                  </pic:spPr>
                </pic:pic>
              </a:graphicData>
            </a:graphic>
          </wp:inline>
        </w:drawing>
      </w:r>
    </w:p>
    <w:p w14:paraId="50FB77B5" w14:textId="77777777" w:rsidR="0034375F" w:rsidRPr="00BE7B30" w:rsidRDefault="0034375F" w:rsidP="00353C19">
      <w:pPr>
        <w:shd w:val="clear" w:color="auto" w:fill="FFFFFF"/>
        <w:spacing w:after="0" w:line="439" w:lineRule="atLeast"/>
        <w:textAlignment w:val="baseline"/>
        <w:rPr>
          <w:rFonts w:ascii="Georgia" w:eastAsia="Times New Roman" w:hAnsi="Georgia" w:cs="Times New Roman"/>
          <w:color w:val="333333"/>
          <w:sz w:val="21"/>
          <w:szCs w:val="21"/>
        </w:rPr>
      </w:pPr>
    </w:p>
    <w:p w14:paraId="5A2C3C62" w14:textId="77777777" w:rsidR="0034375F" w:rsidRPr="0034375F" w:rsidRDefault="0034375F" w:rsidP="0034375F">
      <w:pPr>
        <w:shd w:val="clear" w:color="auto" w:fill="F4F4F4"/>
        <w:spacing w:after="0"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t>D</w:t>
      </w:r>
      <w:r w:rsidRPr="0034375F">
        <w:rPr>
          <w:rFonts w:ascii="Calibri" w:eastAsia="Times New Roman" w:hAnsi="Calibri" w:cs="Times New Roman"/>
          <w:b/>
          <w:bCs/>
          <w:color w:val="333333"/>
          <w:sz w:val="30"/>
          <w:szCs w:val="30"/>
        </w:rPr>
        <w:t>efinition</w:t>
      </w:r>
    </w:p>
    <w:p w14:paraId="6E156F70" w14:textId="77777777" w:rsidR="0034375F" w:rsidRPr="0034375F" w:rsidRDefault="0034375F" w:rsidP="0034375F">
      <w:pPr>
        <w:shd w:val="clear" w:color="auto" w:fill="F4F4F4"/>
        <w:spacing w:after="0" w:line="439" w:lineRule="atLeast"/>
        <w:textAlignment w:val="baseline"/>
        <w:rPr>
          <w:rFonts w:ascii="Georgia" w:eastAsia="Times New Roman" w:hAnsi="Georgia" w:cs="Times New Roman"/>
          <w:color w:val="333333"/>
          <w:sz w:val="20"/>
          <w:szCs w:val="20"/>
        </w:rPr>
      </w:pPr>
      <w:r w:rsidRPr="0034375F">
        <w:rPr>
          <w:rFonts w:ascii="Georgia" w:eastAsia="Times New Roman" w:hAnsi="Georgia" w:cs="Times New Roman"/>
          <w:i/>
          <w:iCs/>
          <w:color w:val="333333"/>
          <w:sz w:val="20"/>
          <w:szCs w:val="20"/>
          <w:bdr w:val="none" w:sz="0" w:space="0" w:color="auto" w:frame="1"/>
        </w:rPr>
        <w:t>For any data set:</w:t>
      </w:r>
    </w:p>
    <w:p w14:paraId="476114D9" w14:textId="77777777" w:rsidR="0034375F" w:rsidRPr="0034375F" w:rsidRDefault="0034375F" w:rsidP="008A079B">
      <w:pPr>
        <w:numPr>
          <w:ilvl w:val="0"/>
          <w:numId w:val="30"/>
        </w:numPr>
        <w:shd w:val="clear" w:color="auto" w:fill="F4F4F4"/>
        <w:spacing w:after="0" w:line="439" w:lineRule="atLeast"/>
        <w:ind w:left="0"/>
        <w:textAlignment w:val="baseline"/>
        <w:rPr>
          <w:rFonts w:ascii="Georgia" w:eastAsia="Times New Roman" w:hAnsi="Georgia" w:cs="Times New Roman"/>
          <w:color w:val="333333"/>
          <w:sz w:val="20"/>
          <w:szCs w:val="20"/>
        </w:rPr>
      </w:pPr>
      <w:r w:rsidRPr="0034375F">
        <w:rPr>
          <w:rFonts w:ascii="Georgia" w:eastAsia="Times New Roman" w:hAnsi="Georgia" w:cs="Times New Roman"/>
          <w:i/>
          <w:iCs/>
          <w:color w:val="333333"/>
          <w:sz w:val="20"/>
          <w:szCs w:val="20"/>
          <w:bdr w:val="none" w:sz="0" w:space="0" w:color="auto" w:frame="1"/>
        </w:rPr>
        <w:lastRenderedPageBreak/>
        <w:t>The</w:t>
      </w:r>
      <w:r w:rsidRPr="0034375F">
        <w:rPr>
          <w:rFonts w:ascii="Georgia" w:eastAsia="Times New Roman" w:hAnsi="Georgia" w:cs="Times New Roman"/>
          <w:color w:val="333333"/>
          <w:sz w:val="20"/>
          <w:szCs w:val="20"/>
        </w:rPr>
        <w:t> </w:t>
      </w:r>
      <w:r w:rsidRPr="0034375F">
        <w:rPr>
          <w:rFonts w:ascii="Georgia" w:eastAsia="Times New Roman" w:hAnsi="Georgia" w:cs="Times New Roman"/>
          <w:b/>
          <w:bCs/>
          <w:color w:val="333333"/>
          <w:sz w:val="20"/>
          <w:szCs w:val="20"/>
          <w:bdr w:val="none" w:sz="0" w:space="0" w:color="auto" w:frame="1"/>
        </w:rPr>
        <w:t>second quartile</w:t>
      </w:r>
      <w:r w:rsidRPr="0034375F">
        <w:rPr>
          <w:rFonts w:ascii="Georgia" w:eastAsia="Times New Roman" w:hAnsi="Georgia" w:cs="Times New Roman"/>
          <w:color w:val="333333"/>
          <w:sz w:val="20"/>
          <w:szCs w:val="20"/>
        </w:rPr>
        <w:t> </w:t>
      </w:r>
      <w:r w:rsidRPr="0034375F">
        <w:rPr>
          <w:rFonts w:ascii="MathJax_Math" w:eastAsia="Times New Roman" w:hAnsi="MathJax_Math" w:cs="Times New Roman"/>
          <w:i/>
          <w:iCs/>
          <w:color w:val="333333"/>
          <w:sz w:val="18"/>
          <w:szCs w:val="18"/>
          <w:bdr w:val="none" w:sz="0" w:space="0" w:color="auto" w:frame="1"/>
        </w:rPr>
        <w:t>Q</w:t>
      </w:r>
      <w:r w:rsidRPr="0034375F">
        <w:rPr>
          <w:rFonts w:ascii="MathJax_Main" w:eastAsia="Times New Roman" w:hAnsi="MathJax_Main" w:cs="Times New Roman"/>
          <w:color w:val="333333"/>
          <w:sz w:val="14"/>
          <w:szCs w:val="14"/>
          <w:bdr w:val="none" w:sz="0" w:space="0" w:color="auto" w:frame="1"/>
          <w:vertAlign w:val="subscript"/>
        </w:rPr>
        <w:t>2</w:t>
      </w:r>
      <w:r w:rsidRPr="0034375F">
        <w:rPr>
          <w:rFonts w:ascii="Georgia" w:eastAsia="Times New Roman" w:hAnsi="Georgia" w:cs="Times New Roman"/>
          <w:color w:val="333333"/>
          <w:sz w:val="20"/>
          <w:szCs w:val="20"/>
        </w:rPr>
        <w:t> </w:t>
      </w:r>
      <w:r w:rsidRPr="0034375F">
        <w:rPr>
          <w:rFonts w:ascii="Georgia" w:eastAsia="Times New Roman" w:hAnsi="Georgia" w:cs="Times New Roman"/>
          <w:i/>
          <w:iCs/>
          <w:color w:val="333333"/>
          <w:sz w:val="20"/>
          <w:szCs w:val="20"/>
          <w:bdr w:val="none" w:sz="0" w:space="0" w:color="auto" w:frame="1"/>
        </w:rPr>
        <w:t>of the data set is its median.</w:t>
      </w:r>
    </w:p>
    <w:p w14:paraId="726997BB" w14:textId="77777777" w:rsidR="0034375F" w:rsidRPr="0034375F" w:rsidRDefault="0034375F" w:rsidP="008A079B">
      <w:pPr>
        <w:numPr>
          <w:ilvl w:val="0"/>
          <w:numId w:val="30"/>
        </w:numPr>
        <w:shd w:val="clear" w:color="auto" w:fill="F4F4F4"/>
        <w:spacing w:after="0" w:line="439" w:lineRule="atLeast"/>
        <w:ind w:left="0"/>
        <w:textAlignment w:val="baseline"/>
        <w:rPr>
          <w:rFonts w:ascii="Georgia" w:eastAsia="Times New Roman" w:hAnsi="Georgia" w:cs="Times New Roman"/>
          <w:color w:val="333333"/>
          <w:sz w:val="20"/>
          <w:szCs w:val="20"/>
        </w:rPr>
      </w:pPr>
      <w:r w:rsidRPr="0034375F">
        <w:rPr>
          <w:rFonts w:ascii="Georgia" w:eastAsia="Times New Roman" w:hAnsi="Georgia" w:cs="Times New Roman"/>
          <w:i/>
          <w:iCs/>
          <w:color w:val="333333"/>
          <w:sz w:val="20"/>
          <w:szCs w:val="20"/>
          <w:bdr w:val="none" w:sz="0" w:space="0" w:color="auto" w:frame="1"/>
        </w:rPr>
        <w:t>Define two subsets:</w:t>
      </w:r>
    </w:p>
    <w:p w14:paraId="57EEC509" w14:textId="77777777" w:rsidR="0034375F" w:rsidRPr="0034375F" w:rsidRDefault="0034375F" w:rsidP="008A079B">
      <w:pPr>
        <w:numPr>
          <w:ilvl w:val="2"/>
          <w:numId w:val="30"/>
        </w:numPr>
        <w:shd w:val="clear" w:color="auto" w:fill="F4F4F4"/>
        <w:spacing w:after="0" w:line="439" w:lineRule="atLeast"/>
        <w:textAlignment w:val="baseline"/>
        <w:rPr>
          <w:rFonts w:ascii="Georgia" w:eastAsia="Times New Roman" w:hAnsi="Georgia" w:cs="Times New Roman"/>
          <w:color w:val="333333"/>
          <w:sz w:val="20"/>
          <w:szCs w:val="20"/>
        </w:rPr>
      </w:pPr>
      <w:r w:rsidRPr="0034375F">
        <w:rPr>
          <w:rFonts w:ascii="Georgia" w:eastAsia="Times New Roman" w:hAnsi="Georgia" w:cs="Times New Roman"/>
          <w:i/>
          <w:iCs/>
          <w:color w:val="333333"/>
          <w:sz w:val="20"/>
          <w:szCs w:val="20"/>
          <w:bdr w:val="none" w:sz="0" w:space="0" w:color="auto" w:frame="1"/>
        </w:rPr>
        <w:t>the lower set: all observations that are strictly less than</w:t>
      </w:r>
      <w:r w:rsidRPr="0034375F">
        <w:rPr>
          <w:rFonts w:ascii="Georgia" w:eastAsia="Times New Roman" w:hAnsi="Georgia" w:cs="Times New Roman"/>
          <w:color w:val="333333"/>
          <w:sz w:val="20"/>
          <w:szCs w:val="20"/>
        </w:rPr>
        <w:t> </w:t>
      </w:r>
      <w:r w:rsidRPr="0034375F">
        <w:rPr>
          <w:rFonts w:ascii="MathJax_Math" w:eastAsia="Times New Roman" w:hAnsi="MathJax_Math" w:cs="Times New Roman"/>
          <w:i/>
          <w:iCs/>
          <w:color w:val="333333"/>
          <w:sz w:val="18"/>
          <w:szCs w:val="18"/>
          <w:bdr w:val="none" w:sz="0" w:space="0" w:color="auto" w:frame="1"/>
        </w:rPr>
        <w:t>Q</w:t>
      </w:r>
      <w:r w:rsidRPr="0034375F">
        <w:rPr>
          <w:rFonts w:ascii="MathJax_Main" w:eastAsia="Times New Roman" w:hAnsi="MathJax_Main" w:cs="Times New Roman"/>
          <w:color w:val="333333"/>
          <w:sz w:val="14"/>
          <w:szCs w:val="14"/>
          <w:bdr w:val="none" w:sz="0" w:space="0" w:color="auto" w:frame="1"/>
          <w:vertAlign w:val="subscript"/>
        </w:rPr>
        <w:t>2</w:t>
      </w:r>
      <w:r w:rsidRPr="0034375F">
        <w:rPr>
          <w:rFonts w:ascii="Georgia" w:eastAsia="Times New Roman" w:hAnsi="Georgia" w:cs="Times New Roman"/>
          <w:color w:val="333333"/>
          <w:sz w:val="20"/>
          <w:szCs w:val="20"/>
        </w:rPr>
        <w:t>;</w:t>
      </w:r>
    </w:p>
    <w:p w14:paraId="7E09DDE1" w14:textId="77777777" w:rsidR="0034375F" w:rsidRPr="0034375F" w:rsidRDefault="0034375F" w:rsidP="008A079B">
      <w:pPr>
        <w:numPr>
          <w:ilvl w:val="2"/>
          <w:numId w:val="30"/>
        </w:numPr>
        <w:shd w:val="clear" w:color="auto" w:fill="F4F4F4"/>
        <w:spacing w:after="0" w:line="439" w:lineRule="atLeast"/>
        <w:textAlignment w:val="baseline"/>
        <w:rPr>
          <w:rFonts w:ascii="Georgia" w:eastAsia="Times New Roman" w:hAnsi="Georgia" w:cs="Times New Roman"/>
          <w:color w:val="333333"/>
          <w:sz w:val="20"/>
          <w:szCs w:val="20"/>
        </w:rPr>
      </w:pPr>
      <w:r w:rsidRPr="0034375F">
        <w:rPr>
          <w:rFonts w:ascii="Georgia" w:eastAsia="Times New Roman" w:hAnsi="Georgia" w:cs="Times New Roman"/>
          <w:i/>
          <w:iCs/>
          <w:color w:val="333333"/>
          <w:sz w:val="20"/>
          <w:szCs w:val="20"/>
          <w:bdr w:val="none" w:sz="0" w:space="0" w:color="auto" w:frame="1"/>
        </w:rPr>
        <w:t>the upper set: all observations that are strictly greater than</w:t>
      </w:r>
      <w:r w:rsidRPr="0034375F">
        <w:rPr>
          <w:rFonts w:ascii="Georgia" w:eastAsia="Times New Roman" w:hAnsi="Georgia" w:cs="Times New Roman"/>
          <w:color w:val="333333"/>
          <w:sz w:val="20"/>
          <w:szCs w:val="20"/>
        </w:rPr>
        <w:t> </w:t>
      </w:r>
      <w:r w:rsidRPr="0034375F">
        <w:rPr>
          <w:rFonts w:ascii="MathJax_Math" w:eastAsia="Times New Roman" w:hAnsi="MathJax_Math" w:cs="Times New Roman"/>
          <w:i/>
          <w:iCs/>
          <w:color w:val="333333"/>
          <w:sz w:val="18"/>
          <w:szCs w:val="18"/>
          <w:bdr w:val="none" w:sz="0" w:space="0" w:color="auto" w:frame="1"/>
        </w:rPr>
        <w:t>Q</w:t>
      </w:r>
      <w:r w:rsidRPr="0034375F">
        <w:rPr>
          <w:rFonts w:ascii="MathJax_Main" w:eastAsia="Times New Roman" w:hAnsi="MathJax_Main" w:cs="Times New Roman"/>
          <w:color w:val="333333"/>
          <w:sz w:val="14"/>
          <w:szCs w:val="14"/>
          <w:bdr w:val="none" w:sz="0" w:space="0" w:color="auto" w:frame="1"/>
          <w:vertAlign w:val="subscript"/>
        </w:rPr>
        <w:t>2</w:t>
      </w:r>
      <w:r w:rsidRPr="0034375F">
        <w:rPr>
          <w:rFonts w:ascii="MathJax_Main" w:eastAsia="Times New Roman" w:hAnsi="MathJax_Main" w:cs="Times New Roman"/>
          <w:color w:val="333333"/>
          <w:sz w:val="18"/>
          <w:szCs w:val="18"/>
          <w:bdr w:val="none" w:sz="0" w:space="0" w:color="auto" w:frame="1"/>
        </w:rPr>
        <w:t>.</w:t>
      </w:r>
    </w:p>
    <w:p w14:paraId="5B920B5B" w14:textId="77777777" w:rsidR="0034375F" w:rsidRPr="0034375F" w:rsidRDefault="0034375F" w:rsidP="008A079B">
      <w:pPr>
        <w:numPr>
          <w:ilvl w:val="0"/>
          <w:numId w:val="30"/>
        </w:numPr>
        <w:shd w:val="clear" w:color="auto" w:fill="F4F4F4"/>
        <w:spacing w:after="0" w:line="439" w:lineRule="atLeast"/>
        <w:ind w:left="0"/>
        <w:textAlignment w:val="baseline"/>
        <w:rPr>
          <w:rFonts w:ascii="Georgia" w:eastAsia="Times New Roman" w:hAnsi="Georgia" w:cs="Times New Roman"/>
          <w:color w:val="333333"/>
          <w:sz w:val="20"/>
          <w:szCs w:val="20"/>
        </w:rPr>
      </w:pPr>
      <w:r w:rsidRPr="0034375F">
        <w:rPr>
          <w:rFonts w:ascii="Georgia" w:eastAsia="Times New Roman" w:hAnsi="Georgia" w:cs="Times New Roman"/>
          <w:i/>
          <w:iCs/>
          <w:color w:val="333333"/>
          <w:sz w:val="20"/>
          <w:szCs w:val="20"/>
          <w:bdr w:val="none" w:sz="0" w:space="0" w:color="auto" w:frame="1"/>
        </w:rPr>
        <w:t>The</w:t>
      </w:r>
      <w:r w:rsidRPr="0034375F">
        <w:rPr>
          <w:rFonts w:ascii="Georgia" w:eastAsia="Times New Roman" w:hAnsi="Georgia" w:cs="Times New Roman"/>
          <w:color w:val="333333"/>
          <w:sz w:val="20"/>
          <w:szCs w:val="20"/>
        </w:rPr>
        <w:t> </w:t>
      </w:r>
      <w:r w:rsidRPr="0034375F">
        <w:rPr>
          <w:rFonts w:ascii="Georgia" w:eastAsia="Times New Roman" w:hAnsi="Georgia" w:cs="Times New Roman"/>
          <w:b/>
          <w:bCs/>
          <w:color w:val="333333"/>
          <w:sz w:val="20"/>
          <w:szCs w:val="20"/>
          <w:bdr w:val="none" w:sz="0" w:space="0" w:color="auto" w:frame="1"/>
        </w:rPr>
        <w:t>first quartile</w:t>
      </w:r>
      <w:r w:rsidRPr="0034375F">
        <w:rPr>
          <w:rFonts w:ascii="Georgia" w:eastAsia="Times New Roman" w:hAnsi="Georgia" w:cs="Times New Roman"/>
          <w:color w:val="333333"/>
          <w:sz w:val="20"/>
          <w:szCs w:val="20"/>
        </w:rPr>
        <w:t> </w:t>
      </w:r>
      <w:r w:rsidRPr="0034375F">
        <w:rPr>
          <w:rFonts w:ascii="MathJax_Math" w:eastAsia="Times New Roman" w:hAnsi="MathJax_Math" w:cs="Times New Roman"/>
          <w:i/>
          <w:iCs/>
          <w:color w:val="333333"/>
          <w:sz w:val="18"/>
          <w:szCs w:val="18"/>
          <w:bdr w:val="none" w:sz="0" w:space="0" w:color="auto" w:frame="1"/>
        </w:rPr>
        <w:t>Q</w:t>
      </w:r>
      <w:r w:rsidRPr="0034375F">
        <w:rPr>
          <w:rFonts w:ascii="MathJax_Main" w:eastAsia="Times New Roman" w:hAnsi="MathJax_Main" w:cs="Times New Roman"/>
          <w:color w:val="333333"/>
          <w:sz w:val="14"/>
          <w:szCs w:val="14"/>
          <w:bdr w:val="none" w:sz="0" w:space="0" w:color="auto" w:frame="1"/>
          <w:vertAlign w:val="subscript"/>
        </w:rPr>
        <w:t>1</w:t>
      </w:r>
      <w:r w:rsidRPr="0034375F">
        <w:rPr>
          <w:rFonts w:ascii="Georgia" w:eastAsia="Times New Roman" w:hAnsi="Georgia" w:cs="Times New Roman"/>
          <w:color w:val="333333"/>
          <w:sz w:val="20"/>
          <w:szCs w:val="20"/>
        </w:rPr>
        <w:t> </w:t>
      </w:r>
      <w:r w:rsidRPr="0034375F">
        <w:rPr>
          <w:rFonts w:ascii="Georgia" w:eastAsia="Times New Roman" w:hAnsi="Georgia" w:cs="Times New Roman"/>
          <w:i/>
          <w:iCs/>
          <w:color w:val="333333"/>
          <w:sz w:val="20"/>
          <w:szCs w:val="20"/>
          <w:bdr w:val="none" w:sz="0" w:space="0" w:color="auto" w:frame="1"/>
        </w:rPr>
        <w:t>of the data set is the median of the lower set.</w:t>
      </w:r>
    </w:p>
    <w:p w14:paraId="0CCA7D66" w14:textId="77777777" w:rsidR="0034375F" w:rsidRPr="0034375F" w:rsidRDefault="0034375F" w:rsidP="008A079B">
      <w:pPr>
        <w:numPr>
          <w:ilvl w:val="0"/>
          <w:numId w:val="30"/>
        </w:numPr>
        <w:shd w:val="clear" w:color="auto" w:fill="F4F4F4"/>
        <w:spacing w:line="439" w:lineRule="atLeast"/>
        <w:ind w:left="0"/>
        <w:textAlignment w:val="baseline"/>
        <w:rPr>
          <w:rFonts w:ascii="Georgia" w:eastAsia="Times New Roman" w:hAnsi="Georgia" w:cs="Times New Roman"/>
          <w:color w:val="333333"/>
          <w:sz w:val="20"/>
          <w:szCs w:val="20"/>
        </w:rPr>
      </w:pPr>
      <w:r w:rsidRPr="0034375F">
        <w:rPr>
          <w:rFonts w:ascii="Georgia" w:eastAsia="Times New Roman" w:hAnsi="Georgia" w:cs="Times New Roman"/>
          <w:i/>
          <w:iCs/>
          <w:color w:val="333333"/>
          <w:sz w:val="20"/>
          <w:szCs w:val="20"/>
          <w:bdr w:val="none" w:sz="0" w:space="0" w:color="auto" w:frame="1"/>
        </w:rPr>
        <w:t>The</w:t>
      </w:r>
      <w:r w:rsidRPr="0034375F">
        <w:rPr>
          <w:rFonts w:ascii="Georgia" w:eastAsia="Times New Roman" w:hAnsi="Georgia" w:cs="Times New Roman"/>
          <w:color w:val="333333"/>
          <w:sz w:val="20"/>
          <w:szCs w:val="20"/>
        </w:rPr>
        <w:t> </w:t>
      </w:r>
      <w:r w:rsidRPr="0034375F">
        <w:rPr>
          <w:rFonts w:ascii="Georgia" w:eastAsia="Times New Roman" w:hAnsi="Georgia" w:cs="Times New Roman"/>
          <w:b/>
          <w:bCs/>
          <w:color w:val="333333"/>
          <w:sz w:val="20"/>
          <w:szCs w:val="20"/>
          <w:bdr w:val="none" w:sz="0" w:space="0" w:color="auto" w:frame="1"/>
        </w:rPr>
        <w:t>third quartile</w:t>
      </w:r>
      <w:r w:rsidRPr="0034375F">
        <w:rPr>
          <w:rFonts w:ascii="Georgia" w:eastAsia="Times New Roman" w:hAnsi="Georgia" w:cs="Times New Roman"/>
          <w:color w:val="333333"/>
          <w:sz w:val="20"/>
          <w:szCs w:val="20"/>
        </w:rPr>
        <w:t> </w:t>
      </w:r>
      <w:r w:rsidRPr="0034375F">
        <w:rPr>
          <w:rFonts w:ascii="MathJax_Math" w:eastAsia="Times New Roman" w:hAnsi="MathJax_Math" w:cs="Times New Roman"/>
          <w:i/>
          <w:iCs/>
          <w:color w:val="333333"/>
          <w:sz w:val="18"/>
          <w:szCs w:val="18"/>
          <w:bdr w:val="none" w:sz="0" w:space="0" w:color="auto" w:frame="1"/>
        </w:rPr>
        <w:t>Q</w:t>
      </w:r>
      <w:r w:rsidRPr="0034375F">
        <w:rPr>
          <w:rFonts w:ascii="MathJax_Main" w:eastAsia="Times New Roman" w:hAnsi="MathJax_Main" w:cs="Times New Roman"/>
          <w:color w:val="333333"/>
          <w:sz w:val="14"/>
          <w:szCs w:val="14"/>
          <w:bdr w:val="none" w:sz="0" w:space="0" w:color="auto" w:frame="1"/>
          <w:vertAlign w:val="subscript"/>
        </w:rPr>
        <w:t>3</w:t>
      </w:r>
      <w:r w:rsidRPr="0034375F">
        <w:rPr>
          <w:rFonts w:ascii="Georgia" w:eastAsia="Times New Roman" w:hAnsi="Georgia" w:cs="Times New Roman"/>
          <w:color w:val="333333"/>
          <w:sz w:val="20"/>
          <w:szCs w:val="20"/>
        </w:rPr>
        <w:t> </w:t>
      </w:r>
      <w:r w:rsidRPr="0034375F">
        <w:rPr>
          <w:rFonts w:ascii="Georgia" w:eastAsia="Times New Roman" w:hAnsi="Georgia" w:cs="Times New Roman"/>
          <w:i/>
          <w:iCs/>
          <w:color w:val="333333"/>
          <w:sz w:val="20"/>
          <w:szCs w:val="20"/>
          <w:bdr w:val="none" w:sz="0" w:space="0" w:color="auto" w:frame="1"/>
        </w:rPr>
        <w:t>of the data set is the median of the upper set.</w:t>
      </w:r>
    </w:p>
    <w:p w14:paraId="4F3975A4" w14:textId="77777777" w:rsidR="0034375F" w:rsidRPr="0034375F" w:rsidRDefault="0034375F" w:rsidP="0034375F">
      <w:pPr>
        <w:shd w:val="clear" w:color="auto" w:fill="08629A"/>
        <w:spacing w:line="264" w:lineRule="atLeast"/>
        <w:jc w:val="center"/>
        <w:textAlignment w:val="baseline"/>
        <w:outlineLvl w:val="2"/>
        <w:rPr>
          <w:rFonts w:ascii="Calibri" w:eastAsia="Times New Roman" w:hAnsi="Calibri" w:cs="Times New Roman"/>
          <w:b/>
          <w:bCs/>
          <w:caps/>
          <w:color w:val="FFFFFF"/>
          <w:spacing w:val="30"/>
          <w:sz w:val="25"/>
          <w:szCs w:val="25"/>
        </w:rPr>
      </w:pPr>
      <w:r w:rsidRPr="0034375F">
        <w:rPr>
          <w:rFonts w:ascii="Calibri" w:eastAsia="Times New Roman" w:hAnsi="Calibri" w:cs="Times New Roman"/>
          <w:b/>
          <w:bCs/>
          <w:caps/>
          <w:color w:val="FFFFFF"/>
          <w:spacing w:val="30"/>
          <w:sz w:val="25"/>
          <w:szCs w:val="25"/>
        </w:rPr>
        <w:t>EXAMPLE 14</w:t>
      </w:r>
    </w:p>
    <w:p w14:paraId="6A62E845" w14:textId="77777777" w:rsidR="006C6A93" w:rsidRDefault="006C6A93" w:rsidP="006C6A93">
      <w:pPr>
        <w:pStyle w:val="para"/>
        <w:shd w:val="clear" w:color="auto" w:fill="E3EFF7"/>
        <w:spacing w:before="0" w:beforeAutospacing="0" w:after="0" w:afterAutospacing="0" w:line="439" w:lineRule="atLeast"/>
        <w:ind w:left="300" w:right="375"/>
        <w:textAlignment w:val="baseline"/>
        <w:rPr>
          <w:rFonts w:ascii="Calibri" w:hAnsi="Calibri"/>
          <w:color w:val="333333"/>
          <w:sz w:val="20"/>
          <w:szCs w:val="20"/>
        </w:rPr>
      </w:pPr>
      <w:r>
        <w:rPr>
          <w:rFonts w:ascii="Calibri" w:hAnsi="Calibri"/>
          <w:color w:val="333333"/>
          <w:sz w:val="20"/>
          <w:szCs w:val="20"/>
        </w:rPr>
        <w:t>Find the quartiles of the data set of GPAs of</w:t>
      </w:r>
      <w:r>
        <w:rPr>
          <w:rStyle w:val="apple-converted-space"/>
          <w:rFonts w:ascii="Calibri" w:hAnsi="Calibri"/>
          <w:color w:val="333333"/>
          <w:sz w:val="20"/>
          <w:szCs w:val="20"/>
        </w:rPr>
        <w:t> </w:t>
      </w:r>
      <w:hyperlink r:id="rId92" w:anchor="fwk-shafer-ch02_s02_s01_n04" w:history="1">
        <w:r>
          <w:rPr>
            <w:rStyle w:val="Hyperlink"/>
            <w:rFonts w:ascii="Calibri" w:hAnsi="Calibri"/>
            <w:color w:val="2689C6"/>
            <w:sz w:val="20"/>
            <w:szCs w:val="20"/>
            <w:bdr w:val="none" w:sz="0" w:space="0" w:color="auto" w:frame="1"/>
          </w:rPr>
          <w:t>Note 2.12 "Example 3"</w:t>
        </w:r>
      </w:hyperlink>
      <w:r>
        <w:rPr>
          <w:rStyle w:val="apple-converted-space"/>
          <w:rFonts w:ascii="Calibri" w:hAnsi="Calibri"/>
          <w:color w:val="333333"/>
          <w:sz w:val="20"/>
          <w:szCs w:val="20"/>
        </w:rPr>
        <w:t> </w:t>
      </w:r>
      <w:r>
        <w:rPr>
          <w:rFonts w:ascii="Calibri" w:hAnsi="Calibri"/>
          <w:color w:val="333333"/>
          <w:sz w:val="20"/>
          <w:szCs w:val="20"/>
        </w:rPr>
        <w:t>in</w:t>
      </w:r>
      <w:r>
        <w:rPr>
          <w:rStyle w:val="apple-converted-space"/>
          <w:rFonts w:ascii="Calibri" w:hAnsi="Calibri"/>
          <w:color w:val="333333"/>
          <w:sz w:val="20"/>
          <w:szCs w:val="20"/>
        </w:rPr>
        <w:t> </w:t>
      </w:r>
      <w:hyperlink r:id="rId93" w:history="1">
        <w:r>
          <w:rPr>
            <w:rStyle w:val="Hyperlink"/>
            <w:rFonts w:ascii="Calibri" w:hAnsi="Calibri"/>
            <w:color w:val="2689C6"/>
            <w:sz w:val="20"/>
            <w:szCs w:val="20"/>
            <w:bdr w:val="none" w:sz="0" w:space="0" w:color="auto" w:frame="1"/>
          </w:rPr>
          <w:t>Section 2.2 "Measures of Central Location"</w:t>
        </w:r>
      </w:hyperlink>
      <w:r>
        <w:rPr>
          <w:rFonts w:ascii="Calibri" w:hAnsi="Calibri"/>
          <w:color w:val="333333"/>
          <w:sz w:val="20"/>
          <w:szCs w:val="20"/>
        </w:rPr>
        <w:t>.</w:t>
      </w:r>
    </w:p>
    <w:p w14:paraId="6F759B25" w14:textId="77777777" w:rsidR="006C6A93" w:rsidRDefault="006C6A93" w:rsidP="006C6A93">
      <w:pPr>
        <w:pStyle w:val="simpara"/>
        <w:shd w:val="clear" w:color="auto" w:fill="E3EFF7"/>
        <w:spacing w:before="150" w:beforeAutospacing="0" w:after="0" w:afterAutospacing="0" w:line="439" w:lineRule="atLeast"/>
        <w:ind w:left="300" w:right="375"/>
        <w:textAlignment w:val="baseline"/>
        <w:rPr>
          <w:rFonts w:ascii="Calibri" w:hAnsi="Calibri"/>
          <w:color w:val="333333"/>
          <w:sz w:val="20"/>
          <w:szCs w:val="20"/>
        </w:rPr>
      </w:pPr>
      <w:r>
        <w:rPr>
          <w:rFonts w:ascii="Calibri" w:hAnsi="Calibri"/>
          <w:color w:val="333333"/>
          <w:sz w:val="20"/>
          <w:szCs w:val="20"/>
        </w:rPr>
        <w:t>Solution:</w:t>
      </w:r>
    </w:p>
    <w:p w14:paraId="0DCDD2DB" w14:textId="77777777" w:rsidR="006C6A93" w:rsidRDefault="006C6A93" w:rsidP="006C6A93">
      <w:pPr>
        <w:pStyle w:val="para"/>
        <w:shd w:val="clear" w:color="auto" w:fill="E3EFF7"/>
        <w:spacing w:before="150" w:beforeAutospacing="0" w:after="0" w:afterAutospacing="0" w:line="439" w:lineRule="atLeast"/>
        <w:ind w:left="300" w:right="375"/>
        <w:textAlignment w:val="baseline"/>
        <w:rPr>
          <w:rFonts w:ascii="Calibri" w:hAnsi="Calibri"/>
          <w:color w:val="333333"/>
          <w:sz w:val="20"/>
          <w:szCs w:val="20"/>
        </w:rPr>
      </w:pPr>
      <w:r>
        <w:rPr>
          <w:rFonts w:ascii="Calibri" w:hAnsi="Calibri"/>
          <w:color w:val="333333"/>
          <w:sz w:val="20"/>
          <w:szCs w:val="20"/>
        </w:rPr>
        <w:t>As in the previous example we first list the data in numerical order:</w:t>
      </w:r>
    </w:p>
    <w:p w14:paraId="2C1ECB24" w14:textId="77777777" w:rsidR="006C6A93" w:rsidRPr="006C6A93" w:rsidRDefault="006C6A93" w:rsidP="006C6A93">
      <w:pPr>
        <w:shd w:val="clear" w:color="auto" w:fill="E3EFF7"/>
        <w:spacing w:line="270" w:lineRule="atLeast"/>
        <w:jc w:val="center"/>
        <w:textAlignment w:val="baseline"/>
        <w:rPr>
          <w:rFonts w:ascii="Calibri" w:hAnsi="Calibri"/>
          <w:b/>
          <w:color w:val="555555"/>
          <w:sz w:val="23"/>
          <w:szCs w:val="23"/>
          <w:bdr w:val="none" w:sz="0" w:space="0" w:color="auto" w:frame="1"/>
        </w:rPr>
      </w:pPr>
      <w:r w:rsidRPr="006C6A93">
        <w:rPr>
          <w:rStyle w:val="mn"/>
          <w:rFonts w:ascii="MathJax_Main" w:hAnsi="MathJax_Main"/>
          <w:b/>
          <w:color w:val="555555"/>
          <w:sz w:val="18"/>
          <w:szCs w:val="18"/>
          <w:bdr w:val="none" w:sz="0" w:space="0" w:color="auto" w:frame="1"/>
        </w:rPr>
        <w:t>1.39 1.76 1.90 2.12 2.53 2.71 3.00 3.33 3.71 4.00</w:t>
      </w:r>
    </w:p>
    <w:p w14:paraId="3463E4AB" w14:textId="77777777" w:rsidR="006C6A93" w:rsidRDefault="006C6A93" w:rsidP="006C6A93">
      <w:pPr>
        <w:pStyle w:val="para"/>
        <w:shd w:val="clear" w:color="auto" w:fill="E3EFF7"/>
        <w:spacing w:before="0" w:beforeAutospacing="0" w:after="0" w:afterAutospacing="0" w:line="439" w:lineRule="atLeast"/>
        <w:ind w:left="300" w:right="375"/>
        <w:textAlignment w:val="baseline"/>
        <w:rPr>
          <w:rFonts w:ascii="Calibri" w:hAnsi="Calibri"/>
          <w:color w:val="333333"/>
          <w:sz w:val="20"/>
          <w:szCs w:val="20"/>
        </w:rPr>
      </w:pPr>
      <w:r>
        <w:rPr>
          <w:rFonts w:ascii="Calibri" w:hAnsi="Calibri"/>
          <w:color w:val="333333"/>
          <w:sz w:val="20"/>
          <w:szCs w:val="20"/>
        </w:rPr>
        <w:t>This data set has</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n</w:t>
      </w:r>
      <w:r>
        <w:rPr>
          <w:rStyle w:val="apple-converted-space"/>
          <w:rFonts w:ascii="Calibri" w:hAnsi="Calibri"/>
          <w:color w:val="333333"/>
          <w:sz w:val="20"/>
          <w:szCs w:val="20"/>
        </w:rPr>
        <w:t> </w:t>
      </w:r>
      <w:r>
        <w:rPr>
          <w:rFonts w:ascii="Calibri" w:hAnsi="Calibri"/>
          <w:color w:val="333333"/>
          <w:sz w:val="20"/>
          <w:szCs w:val="20"/>
        </w:rPr>
        <w:t>= 10 observations. Since 10 is an even number, the median is the mean of the two middle observations:</w:t>
      </w:r>
      <w:r>
        <w:rPr>
          <w:rStyle w:val="apple-converted-space"/>
          <w:rFonts w:ascii="Calibri" w:hAnsi="Calibri"/>
          <w:color w:val="333333"/>
          <w:sz w:val="20"/>
          <w:szCs w:val="20"/>
        </w:rPr>
        <w:t> </w:t>
      </w:r>
      <w:r>
        <w:rPr>
          <w:rStyle w:val="mi"/>
          <w:rFonts w:ascii="MathJax_Math" w:hAnsi="MathJax_Math"/>
          <w:i/>
          <w:iCs/>
          <w:color w:val="333333"/>
          <w:sz w:val="20"/>
          <w:szCs w:val="20"/>
          <w:bdr w:val="none" w:sz="0" w:space="0" w:color="auto" w:frame="1"/>
        </w:rPr>
        <w:t>x</w:t>
      </w:r>
      <w:r>
        <w:rPr>
          <w:rStyle w:val="mo"/>
          <w:rFonts w:ascii="MathJax_Size1" w:hAnsi="MathJax_Size1"/>
          <w:color w:val="333333"/>
          <w:sz w:val="15"/>
          <w:szCs w:val="15"/>
          <w:bdr w:val="none" w:sz="0" w:space="0" w:color="auto" w:frame="1"/>
        </w:rPr>
        <w:t>˜</w:t>
      </w:r>
      <w:r>
        <w:rPr>
          <w:rStyle w:val="mo"/>
          <w:rFonts w:ascii="MathJax_Main" w:hAnsi="MathJax_Main"/>
          <w:color w:val="333333"/>
          <w:sz w:val="15"/>
          <w:szCs w:val="15"/>
          <w:bdr w:val="none" w:sz="0" w:space="0" w:color="auto" w:frame="1"/>
        </w:rPr>
        <w:t>=(</w:t>
      </w:r>
      <w:r>
        <w:rPr>
          <w:rStyle w:val="mn"/>
          <w:rFonts w:ascii="MathJax_Main" w:hAnsi="MathJax_Main"/>
          <w:color w:val="333333"/>
          <w:sz w:val="15"/>
          <w:szCs w:val="15"/>
          <w:bdr w:val="none" w:sz="0" w:space="0" w:color="auto" w:frame="1"/>
        </w:rPr>
        <w:t xml:space="preserve">2.53 </w:t>
      </w:r>
      <w:r>
        <w:rPr>
          <w:rStyle w:val="mo"/>
          <w:rFonts w:ascii="MathJax_Main" w:hAnsi="MathJax_Main"/>
          <w:color w:val="333333"/>
          <w:sz w:val="15"/>
          <w:szCs w:val="15"/>
          <w:bdr w:val="none" w:sz="0" w:space="0" w:color="auto" w:frame="1"/>
        </w:rPr>
        <w:t xml:space="preserve">+ </w:t>
      </w:r>
      <w:r>
        <w:rPr>
          <w:rStyle w:val="mn"/>
          <w:rFonts w:ascii="MathJax_Main" w:hAnsi="MathJax_Main"/>
          <w:color w:val="333333"/>
          <w:sz w:val="15"/>
          <w:szCs w:val="15"/>
          <w:bdr w:val="none" w:sz="0" w:space="0" w:color="auto" w:frame="1"/>
        </w:rPr>
        <w:t>2.71</w:t>
      </w:r>
      <w:r>
        <w:rPr>
          <w:rStyle w:val="mo"/>
          <w:rFonts w:ascii="MathJax_Main" w:hAnsi="MathJax_Main"/>
          <w:color w:val="333333"/>
          <w:sz w:val="15"/>
          <w:szCs w:val="15"/>
          <w:bdr w:val="none" w:sz="0" w:space="0" w:color="auto" w:frame="1"/>
        </w:rPr>
        <w:t>)</w:t>
      </w:r>
      <w:r>
        <w:rPr>
          <w:rStyle w:val="mo"/>
          <w:rFonts w:ascii="MathJax_Size2" w:hAnsi="MathJax_Size2"/>
          <w:color w:val="333333"/>
          <w:sz w:val="15"/>
          <w:szCs w:val="15"/>
          <w:bdr w:val="none" w:sz="0" w:space="0" w:color="auto" w:frame="1"/>
        </w:rPr>
        <w:t>/</w:t>
      </w:r>
      <w:r>
        <w:rPr>
          <w:rStyle w:val="mn"/>
          <w:rFonts w:ascii="MathJax_Main" w:hAnsi="MathJax_Main"/>
          <w:color w:val="333333"/>
          <w:sz w:val="15"/>
          <w:szCs w:val="15"/>
          <w:bdr w:val="none" w:sz="0" w:space="0" w:color="auto" w:frame="1"/>
        </w:rPr>
        <w:t>2</w:t>
      </w:r>
      <w:r>
        <w:rPr>
          <w:rStyle w:val="mo"/>
          <w:rFonts w:ascii="MathJax_Main" w:hAnsi="MathJax_Main"/>
          <w:color w:val="333333"/>
          <w:sz w:val="15"/>
          <w:szCs w:val="15"/>
          <w:bdr w:val="none" w:sz="0" w:space="0" w:color="auto" w:frame="1"/>
        </w:rPr>
        <w:t>=</w:t>
      </w:r>
      <w:r>
        <w:rPr>
          <w:rStyle w:val="mn"/>
          <w:rFonts w:ascii="MathJax_Main" w:hAnsi="MathJax_Main"/>
          <w:color w:val="333333"/>
          <w:sz w:val="15"/>
          <w:szCs w:val="15"/>
          <w:bdr w:val="none" w:sz="0" w:space="0" w:color="auto" w:frame="1"/>
        </w:rPr>
        <w:t>2.62</w:t>
      </w:r>
      <w:r>
        <w:rPr>
          <w:rStyle w:val="mo"/>
          <w:rFonts w:ascii="MathJax_Main" w:hAnsi="MathJax_Main"/>
          <w:color w:val="333333"/>
          <w:sz w:val="15"/>
          <w:szCs w:val="15"/>
          <w:bdr w:val="none" w:sz="0" w:space="0" w:color="auto" w:frame="1"/>
        </w:rPr>
        <w:t>.</w:t>
      </w:r>
      <w:r>
        <w:rPr>
          <w:rStyle w:val="apple-converted-space"/>
          <w:rFonts w:ascii="Calibri" w:hAnsi="Calibri"/>
          <w:color w:val="333333"/>
          <w:sz w:val="20"/>
          <w:szCs w:val="20"/>
        </w:rPr>
        <w:t> </w:t>
      </w:r>
      <w:r>
        <w:rPr>
          <w:rFonts w:ascii="Calibri" w:hAnsi="Calibri"/>
          <w:color w:val="333333"/>
          <w:sz w:val="20"/>
          <w:szCs w:val="20"/>
        </w:rPr>
        <w:t>Thus the second quartile is</w:t>
      </w:r>
      <w:r>
        <w:rPr>
          <w:rStyle w:val="apple-converted-space"/>
          <w:rFonts w:ascii="Calibri" w:hAnsi="Calibri"/>
          <w:color w:val="333333"/>
          <w:sz w:val="20"/>
          <w:szCs w:val="20"/>
        </w:rPr>
        <w:t> </w:t>
      </w:r>
      <w:r>
        <w:rPr>
          <w:rStyle w:val="mi"/>
          <w:rFonts w:ascii="MathJax_Math" w:hAnsi="MathJax_Math"/>
          <w:i/>
          <w:iCs/>
          <w:color w:val="333333"/>
          <w:sz w:val="15"/>
          <w:szCs w:val="15"/>
          <w:bdr w:val="none" w:sz="0" w:space="0" w:color="auto" w:frame="1"/>
        </w:rPr>
        <w:t>Q</w:t>
      </w:r>
      <w:r w:rsidRPr="006C6A93">
        <w:rPr>
          <w:rStyle w:val="mn"/>
          <w:rFonts w:ascii="MathJax_Main" w:hAnsi="MathJax_Main"/>
          <w:color w:val="333333"/>
          <w:sz w:val="12"/>
          <w:szCs w:val="12"/>
          <w:bdr w:val="none" w:sz="0" w:space="0" w:color="auto" w:frame="1"/>
          <w:vertAlign w:val="subscript"/>
        </w:rPr>
        <w:t>2</w:t>
      </w:r>
      <w:r>
        <w:rPr>
          <w:rStyle w:val="mo"/>
          <w:rFonts w:ascii="MathJax_Main" w:hAnsi="MathJax_Main"/>
          <w:color w:val="333333"/>
          <w:sz w:val="15"/>
          <w:szCs w:val="15"/>
          <w:bdr w:val="none" w:sz="0" w:space="0" w:color="auto" w:frame="1"/>
        </w:rPr>
        <w:t>=</w:t>
      </w:r>
      <w:r>
        <w:rPr>
          <w:rStyle w:val="mn"/>
          <w:rFonts w:ascii="MathJax_Main" w:hAnsi="MathJax_Main"/>
          <w:color w:val="333333"/>
          <w:sz w:val="15"/>
          <w:szCs w:val="15"/>
          <w:bdr w:val="none" w:sz="0" w:space="0" w:color="auto" w:frame="1"/>
        </w:rPr>
        <w:t>2.62</w:t>
      </w:r>
      <w:r>
        <w:rPr>
          <w:rStyle w:val="mo"/>
          <w:rFonts w:ascii="MathJax_Main" w:hAnsi="MathJax_Main"/>
          <w:color w:val="333333"/>
          <w:sz w:val="15"/>
          <w:szCs w:val="15"/>
          <w:bdr w:val="none" w:sz="0" w:space="0" w:color="auto" w:frame="1"/>
        </w:rPr>
        <w:t>.</w:t>
      </w:r>
      <w:r>
        <w:rPr>
          <w:rStyle w:val="apple-converted-space"/>
          <w:rFonts w:ascii="Calibri" w:hAnsi="Calibri"/>
          <w:color w:val="333333"/>
          <w:sz w:val="20"/>
          <w:szCs w:val="20"/>
        </w:rPr>
        <w:t> </w:t>
      </w:r>
      <w:r>
        <w:rPr>
          <w:rFonts w:ascii="Calibri" w:hAnsi="Calibri"/>
          <w:color w:val="333333"/>
          <w:sz w:val="20"/>
          <w:szCs w:val="20"/>
        </w:rPr>
        <w:t>The lower and upper subsets are</w:t>
      </w:r>
    </w:p>
    <w:p w14:paraId="77483D9F" w14:textId="77777777" w:rsidR="006C6A93" w:rsidRDefault="006C6A93" w:rsidP="006C6A93">
      <w:pPr>
        <w:shd w:val="clear" w:color="auto" w:fill="E3EFF7"/>
        <w:spacing w:line="270" w:lineRule="atLeast"/>
        <w:ind w:left="2880"/>
        <w:textAlignment w:val="baseline"/>
        <w:rPr>
          <w:rStyle w:val="mi"/>
          <w:rFonts w:ascii="MathJax_Math" w:hAnsi="MathJax_Math"/>
          <w:i/>
          <w:iCs/>
          <w:color w:val="555555"/>
          <w:sz w:val="18"/>
          <w:szCs w:val="18"/>
          <w:bdr w:val="none" w:sz="0" w:space="0" w:color="auto" w:frame="1"/>
        </w:rPr>
      </w:pPr>
      <w:r>
        <w:rPr>
          <w:rStyle w:val="mtext"/>
          <w:rFonts w:ascii="MathJax_Main" w:hAnsi="MathJax_Main"/>
          <w:color w:val="555555"/>
          <w:sz w:val="18"/>
          <w:szCs w:val="18"/>
          <w:bdr w:val="none" w:sz="0" w:space="0" w:color="auto" w:frame="1"/>
        </w:rPr>
        <w:t>Lower:</w:t>
      </w:r>
      <w:r>
        <w:rPr>
          <w:rStyle w:val="mtext"/>
          <w:rFonts w:ascii="MathJax_Main" w:hAnsi="MathJax_Main"/>
          <w:color w:val="555555"/>
          <w:sz w:val="18"/>
          <w:szCs w:val="18"/>
          <w:bdr w:val="none" w:sz="0" w:space="0" w:color="auto" w:frame="1"/>
        </w:rPr>
        <w:t> </w:t>
      </w:r>
      <w:r>
        <w:rPr>
          <w:rStyle w:val="mi"/>
          <w:rFonts w:ascii="MathJax_Math" w:hAnsi="MathJax_Math"/>
          <w:i/>
          <w:iCs/>
          <w:color w:val="555555"/>
          <w:sz w:val="18"/>
          <w:szCs w:val="18"/>
          <w:bdr w:val="none" w:sz="0" w:space="0" w:color="auto" w:frame="1"/>
        </w:rPr>
        <w:t>L=</w:t>
      </w:r>
      <w:r>
        <w:rPr>
          <w:rStyle w:val="mo"/>
          <w:rFonts w:ascii="MathJax_Main" w:hAnsi="MathJax_Main"/>
          <w:color w:val="555555"/>
          <w:sz w:val="18"/>
          <w:szCs w:val="18"/>
          <w:bdr w:val="none" w:sz="0" w:space="0" w:color="auto" w:frame="1"/>
        </w:rPr>
        <w:t>{</w:t>
      </w:r>
      <w:r>
        <w:rPr>
          <w:rStyle w:val="mn"/>
          <w:rFonts w:ascii="MathJax_Main" w:hAnsi="MathJax_Main"/>
          <w:color w:val="555555"/>
          <w:sz w:val="18"/>
          <w:szCs w:val="18"/>
          <w:bdr w:val="none" w:sz="0" w:space="0" w:color="auto" w:frame="1"/>
        </w:rPr>
        <w:t>1</w:t>
      </w:r>
      <w:r>
        <w:rPr>
          <w:rStyle w:val="mo"/>
          <w:rFonts w:ascii="MathJax_Main" w:hAnsi="MathJax_Main"/>
          <w:color w:val="555555"/>
          <w:sz w:val="18"/>
          <w:szCs w:val="18"/>
          <w:bdr w:val="none" w:sz="0" w:space="0" w:color="auto" w:frame="1"/>
        </w:rPr>
        <w:t>.</w:t>
      </w:r>
      <w:r>
        <w:rPr>
          <w:rStyle w:val="mn"/>
          <w:rFonts w:ascii="MathJax_Main" w:hAnsi="MathJax_Main"/>
          <w:color w:val="555555"/>
          <w:sz w:val="18"/>
          <w:szCs w:val="18"/>
          <w:bdr w:val="none" w:sz="0" w:space="0" w:color="auto" w:frame="1"/>
        </w:rPr>
        <w:t>39,1</w:t>
      </w:r>
      <w:r>
        <w:rPr>
          <w:rStyle w:val="mo"/>
          <w:rFonts w:ascii="MathJax_Main" w:hAnsi="MathJax_Main"/>
          <w:color w:val="555555"/>
          <w:sz w:val="18"/>
          <w:szCs w:val="18"/>
          <w:bdr w:val="none" w:sz="0" w:space="0" w:color="auto" w:frame="1"/>
        </w:rPr>
        <w:t>.</w:t>
      </w:r>
      <w:r>
        <w:rPr>
          <w:rStyle w:val="mn"/>
          <w:rFonts w:ascii="MathJax_Main" w:hAnsi="MathJax_Main"/>
          <w:color w:val="555555"/>
          <w:sz w:val="18"/>
          <w:szCs w:val="18"/>
          <w:bdr w:val="none" w:sz="0" w:space="0" w:color="auto" w:frame="1"/>
        </w:rPr>
        <w:t>76,1</w:t>
      </w:r>
      <w:r>
        <w:rPr>
          <w:rStyle w:val="mo"/>
          <w:rFonts w:ascii="MathJax_Main" w:hAnsi="MathJax_Main"/>
          <w:color w:val="555555"/>
          <w:sz w:val="18"/>
          <w:szCs w:val="18"/>
          <w:bdr w:val="none" w:sz="0" w:space="0" w:color="auto" w:frame="1"/>
        </w:rPr>
        <w:t>.</w:t>
      </w:r>
      <w:r>
        <w:rPr>
          <w:rStyle w:val="mn"/>
          <w:rFonts w:ascii="MathJax_Main" w:hAnsi="MathJax_Main"/>
          <w:color w:val="555555"/>
          <w:sz w:val="18"/>
          <w:szCs w:val="18"/>
          <w:bdr w:val="none" w:sz="0" w:space="0" w:color="auto" w:frame="1"/>
        </w:rPr>
        <w:t>90,2</w:t>
      </w:r>
      <w:r>
        <w:rPr>
          <w:rStyle w:val="mo"/>
          <w:rFonts w:ascii="MathJax_Main" w:hAnsi="MathJax_Main"/>
          <w:color w:val="555555"/>
          <w:sz w:val="18"/>
          <w:szCs w:val="18"/>
          <w:bdr w:val="none" w:sz="0" w:space="0" w:color="auto" w:frame="1"/>
        </w:rPr>
        <w:t>.</w:t>
      </w:r>
      <w:r>
        <w:rPr>
          <w:rStyle w:val="mn"/>
          <w:rFonts w:ascii="MathJax_Main" w:hAnsi="MathJax_Main"/>
          <w:color w:val="555555"/>
          <w:sz w:val="18"/>
          <w:szCs w:val="18"/>
          <w:bdr w:val="none" w:sz="0" w:space="0" w:color="auto" w:frame="1"/>
        </w:rPr>
        <w:t>12,2</w:t>
      </w:r>
      <w:r>
        <w:rPr>
          <w:rStyle w:val="mo"/>
          <w:rFonts w:ascii="MathJax_Main" w:hAnsi="MathJax_Main"/>
          <w:color w:val="555555"/>
          <w:sz w:val="18"/>
          <w:szCs w:val="18"/>
          <w:bdr w:val="none" w:sz="0" w:space="0" w:color="auto" w:frame="1"/>
        </w:rPr>
        <w:t>.</w:t>
      </w:r>
      <w:r>
        <w:rPr>
          <w:rStyle w:val="mn"/>
          <w:rFonts w:ascii="MathJax_Main" w:hAnsi="MathJax_Main"/>
          <w:color w:val="555555"/>
          <w:sz w:val="18"/>
          <w:szCs w:val="18"/>
          <w:bdr w:val="none" w:sz="0" w:space="0" w:color="auto" w:frame="1"/>
        </w:rPr>
        <w:t>53</w:t>
      </w:r>
      <w:r>
        <w:rPr>
          <w:rStyle w:val="mo"/>
          <w:rFonts w:ascii="MathJax_Main" w:hAnsi="MathJax_Main"/>
          <w:color w:val="555555"/>
          <w:sz w:val="18"/>
          <w:szCs w:val="18"/>
          <w:bdr w:val="none" w:sz="0" w:space="0" w:color="auto" w:frame="1"/>
        </w:rPr>
        <w:t>}</w:t>
      </w:r>
    </w:p>
    <w:p w14:paraId="2971043C" w14:textId="77777777" w:rsidR="006C6A93" w:rsidRDefault="006C6A93" w:rsidP="006C6A93">
      <w:pPr>
        <w:shd w:val="clear" w:color="auto" w:fill="E3EFF7"/>
        <w:spacing w:line="270" w:lineRule="atLeast"/>
        <w:jc w:val="center"/>
        <w:textAlignment w:val="baseline"/>
        <w:rPr>
          <w:rFonts w:ascii="Calibri" w:hAnsi="Calibri"/>
          <w:color w:val="555555"/>
          <w:sz w:val="23"/>
          <w:szCs w:val="23"/>
          <w:bdr w:val="none" w:sz="0" w:space="0" w:color="auto" w:frame="1"/>
        </w:rPr>
      </w:pPr>
      <w:r>
        <w:rPr>
          <w:rStyle w:val="mtext"/>
          <w:rFonts w:ascii="MathJax_Main" w:hAnsi="MathJax_Main"/>
          <w:color w:val="555555"/>
          <w:sz w:val="18"/>
          <w:szCs w:val="18"/>
          <w:bdr w:val="none" w:sz="0" w:space="0" w:color="auto" w:frame="1"/>
        </w:rPr>
        <w:t>Upper:</w:t>
      </w:r>
      <w:r>
        <w:rPr>
          <w:rStyle w:val="mtext"/>
          <w:rFonts w:ascii="MathJax_Main" w:hAnsi="MathJax_Main"/>
          <w:color w:val="555555"/>
          <w:sz w:val="18"/>
          <w:szCs w:val="18"/>
          <w:bdr w:val="none" w:sz="0" w:space="0" w:color="auto" w:frame="1"/>
        </w:rPr>
        <w:t> </w:t>
      </w:r>
      <w:r>
        <w:rPr>
          <w:rStyle w:val="mi"/>
          <w:rFonts w:ascii="MathJax_Math" w:hAnsi="MathJax_Math"/>
          <w:i/>
          <w:iCs/>
          <w:color w:val="555555"/>
          <w:sz w:val="18"/>
          <w:szCs w:val="18"/>
          <w:bdr w:val="none" w:sz="0" w:space="0" w:color="auto" w:frame="1"/>
        </w:rPr>
        <w:t>U</w:t>
      </w:r>
      <w:r>
        <w:rPr>
          <w:rStyle w:val="mo"/>
          <w:rFonts w:ascii="MathJax_Main" w:hAnsi="MathJax_Main"/>
          <w:color w:val="555555"/>
          <w:sz w:val="18"/>
          <w:szCs w:val="18"/>
          <w:bdr w:val="none" w:sz="0" w:space="0" w:color="auto" w:frame="1"/>
        </w:rPr>
        <w:t>={</w:t>
      </w:r>
      <w:r>
        <w:rPr>
          <w:rStyle w:val="mn"/>
          <w:rFonts w:ascii="MathJax_Main" w:hAnsi="MathJax_Main"/>
          <w:color w:val="555555"/>
          <w:sz w:val="18"/>
          <w:szCs w:val="18"/>
          <w:bdr w:val="none" w:sz="0" w:space="0" w:color="auto" w:frame="1"/>
        </w:rPr>
        <w:t>2</w:t>
      </w:r>
      <w:r>
        <w:rPr>
          <w:rStyle w:val="mo"/>
          <w:rFonts w:ascii="MathJax_Main" w:hAnsi="MathJax_Main"/>
          <w:color w:val="555555"/>
          <w:sz w:val="18"/>
          <w:szCs w:val="18"/>
          <w:bdr w:val="none" w:sz="0" w:space="0" w:color="auto" w:frame="1"/>
        </w:rPr>
        <w:t>.</w:t>
      </w:r>
      <w:r>
        <w:rPr>
          <w:rStyle w:val="mn"/>
          <w:rFonts w:ascii="MathJax_Main" w:hAnsi="MathJax_Main"/>
          <w:color w:val="555555"/>
          <w:sz w:val="18"/>
          <w:szCs w:val="18"/>
          <w:bdr w:val="none" w:sz="0" w:space="0" w:color="auto" w:frame="1"/>
        </w:rPr>
        <w:t>71,3</w:t>
      </w:r>
      <w:r>
        <w:rPr>
          <w:rStyle w:val="mo"/>
          <w:rFonts w:ascii="MathJax_Main" w:hAnsi="MathJax_Main"/>
          <w:color w:val="555555"/>
          <w:sz w:val="18"/>
          <w:szCs w:val="18"/>
          <w:bdr w:val="none" w:sz="0" w:space="0" w:color="auto" w:frame="1"/>
        </w:rPr>
        <w:t>.</w:t>
      </w:r>
      <w:r>
        <w:rPr>
          <w:rStyle w:val="mn"/>
          <w:rFonts w:ascii="MathJax_Main" w:hAnsi="MathJax_Main"/>
          <w:color w:val="555555"/>
          <w:sz w:val="18"/>
          <w:szCs w:val="18"/>
          <w:bdr w:val="none" w:sz="0" w:space="0" w:color="auto" w:frame="1"/>
        </w:rPr>
        <w:t>00,3</w:t>
      </w:r>
      <w:r>
        <w:rPr>
          <w:rStyle w:val="mo"/>
          <w:rFonts w:ascii="MathJax_Main" w:hAnsi="MathJax_Main"/>
          <w:color w:val="555555"/>
          <w:sz w:val="18"/>
          <w:szCs w:val="18"/>
          <w:bdr w:val="none" w:sz="0" w:space="0" w:color="auto" w:frame="1"/>
        </w:rPr>
        <w:t>.</w:t>
      </w:r>
      <w:r>
        <w:rPr>
          <w:rStyle w:val="mn"/>
          <w:rFonts w:ascii="MathJax_Main" w:hAnsi="MathJax_Main"/>
          <w:color w:val="555555"/>
          <w:sz w:val="18"/>
          <w:szCs w:val="18"/>
          <w:bdr w:val="none" w:sz="0" w:space="0" w:color="auto" w:frame="1"/>
        </w:rPr>
        <w:t>33,3</w:t>
      </w:r>
      <w:r>
        <w:rPr>
          <w:rStyle w:val="mo"/>
          <w:rFonts w:ascii="MathJax_Main" w:hAnsi="MathJax_Main"/>
          <w:color w:val="555555"/>
          <w:sz w:val="18"/>
          <w:szCs w:val="18"/>
          <w:bdr w:val="none" w:sz="0" w:space="0" w:color="auto" w:frame="1"/>
        </w:rPr>
        <w:t>.</w:t>
      </w:r>
      <w:r>
        <w:rPr>
          <w:rStyle w:val="mn"/>
          <w:rFonts w:ascii="MathJax_Main" w:hAnsi="MathJax_Main"/>
          <w:color w:val="555555"/>
          <w:sz w:val="18"/>
          <w:szCs w:val="18"/>
          <w:bdr w:val="none" w:sz="0" w:space="0" w:color="auto" w:frame="1"/>
        </w:rPr>
        <w:t>71,4</w:t>
      </w:r>
      <w:r>
        <w:rPr>
          <w:rStyle w:val="mo"/>
          <w:rFonts w:ascii="MathJax_Main" w:hAnsi="MathJax_Main"/>
          <w:color w:val="555555"/>
          <w:sz w:val="18"/>
          <w:szCs w:val="18"/>
          <w:bdr w:val="none" w:sz="0" w:space="0" w:color="auto" w:frame="1"/>
        </w:rPr>
        <w:t>.</w:t>
      </w:r>
      <w:r>
        <w:rPr>
          <w:rStyle w:val="mn"/>
          <w:rFonts w:ascii="MathJax_Main" w:hAnsi="MathJax_Main"/>
          <w:color w:val="555555"/>
          <w:sz w:val="18"/>
          <w:szCs w:val="18"/>
          <w:bdr w:val="none" w:sz="0" w:space="0" w:color="auto" w:frame="1"/>
        </w:rPr>
        <w:t>00</w:t>
      </w:r>
      <w:r>
        <w:rPr>
          <w:rStyle w:val="mo"/>
          <w:rFonts w:ascii="MathJax_Main" w:hAnsi="MathJax_Main"/>
          <w:color w:val="555555"/>
          <w:sz w:val="18"/>
          <w:szCs w:val="18"/>
          <w:bdr w:val="none" w:sz="0" w:space="0" w:color="auto" w:frame="1"/>
        </w:rPr>
        <w:t>}</w:t>
      </w:r>
    </w:p>
    <w:p w14:paraId="6FBC34DB" w14:textId="77777777" w:rsidR="006C6A93" w:rsidRDefault="006C6A93" w:rsidP="006C6A93">
      <w:pPr>
        <w:pStyle w:val="para"/>
        <w:shd w:val="clear" w:color="auto" w:fill="E3EFF7"/>
        <w:spacing w:before="0" w:beforeAutospacing="0" w:after="0" w:afterAutospacing="0" w:line="439" w:lineRule="atLeast"/>
        <w:ind w:left="300" w:right="375"/>
        <w:textAlignment w:val="baseline"/>
        <w:rPr>
          <w:rFonts w:ascii="Calibri" w:hAnsi="Calibri"/>
          <w:color w:val="333333"/>
          <w:sz w:val="20"/>
          <w:szCs w:val="20"/>
        </w:rPr>
      </w:pPr>
      <w:r>
        <w:rPr>
          <w:rFonts w:ascii="Calibri" w:hAnsi="Calibri"/>
          <w:color w:val="333333"/>
          <w:sz w:val="20"/>
          <w:szCs w:val="20"/>
        </w:rPr>
        <w:t>Each has an odd number of elements, so the median of each is its middle observation. Thus the first quartile is</w:t>
      </w:r>
      <w:r>
        <w:rPr>
          <w:rStyle w:val="apple-converted-space"/>
          <w:rFonts w:ascii="Calibri" w:hAnsi="Calibri"/>
          <w:color w:val="333333"/>
          <w:sz w:val="20"/>
          <w:szCs w:val="20"/>
        </w:rPr>
        <w:t> </w:t>
      </w:r>
      <w:r>
        <w:rPr>
          <w:rStyle w:val="mi"/>
          <w:rFonts w:ascii="MathJax_Math" w:hAnsi="MathJax_Math"/>
          <w:i/>
          <w:iCs/>
          <w:color w:val="333333"/>
          <w:sz w:val="15"/>
          <w:szCs w:val="15"/>
          <w:bdr w:val="none" w:sz="0" w:space="0" w:color="auto" w:frame="1"/>
        </w:rPr>
        <w:t>Q</w:t>
      </w:r>
      <w:r w:rsidRPr="007E4E91">
        <w:rPr>
          <w:rStyle w:val="mn"/>
          <w:rFonts w:ascii="MathJax_Main" w:hAnsi="MathJax_Main"/>
          <w:color w:val="333333"/>
          <w:sz w:val="12"/>
          <w:szCs w:val="12"/>
          <w:bdr w:val="none" w:sz="0" w:space="0" w:color="auto" w:frame="1"/>
          <w:vertAlign w:val="subscript"/>
        </w:rPr>
        <w:t>1</w:t>
      </w:r>
      <w:r>
        <w:rPr>
          <w:rStyle w:val="mo"/>
          <w:rFonts w:ascii="MathJax_Main" w:hAnsi="MathJax_Main"/>
          <w:color w:val="333333"/>
          <w:sz w:val="15"/>
          <w:szCs w:val="15"/>
          <w:bdr w:val="none" w:sz="0" w:space="0" w:color="auto" w:frame="1"/>
        </w:rPr>
        <w:t>=</w:t>
      </w:r>
      <w:r>
        <w:rPr>
          <w:rStyle w:val="mn"/>
          <w:rFonts w:ascii="MathJax_Main" w:hAnsi="MathJax_Main"/>
          <w:color w:val="333333"/>
          <w:sz w:val="15"/>
          <w:szCs w:val="15"/>
          <w:bdr w:val="none" w:sz="0" w:space="0" w:color="auto" w:frame="1"/>
        </w:rPr>
        <w:t>1.90</w:t>
      </w:r>
      <w:r>
        <w:rPr>
          <w:rFonts w:ascii="Calibri" w:hAnsi="Calibri"/>
          <w:color w:val="333333"/>
          <w:sz w:val="20"/>
          <w:szCs w:val="20"/>
        </w:rPr>
        <w:t>, the median of</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L</w:t>
      </w:r>
      <w:r>
        <w:rPr>
          <w:rFonts w:ascii="Calibri" w:hAnsi="Calibri"/>
          <w:color w:val="333333"/>
          <w:sz w:val="20"/>
          <w:szCs w:val="20"/>
        </w:rPr>
        <w:t>, and the third quartile is</w:t>
      </w:r>
      <w:r>
        <w:rPr>
          <w:rStyle w:val="apple-converted-space"/>
          <w:rFonts w:ascii="Calibri" w:hAnsi="Calibri"/>
          <w:color w:val="333333"/>
          <w:sz w:val="20"/>
          <w:szCs w:val="20"/>
        </w:rPr>
        <w:t> </w:t>
      </w:r>
      <w:r>
        <w:rPr>
          <w:rStyle w:val="mi"/>
          <w:rFonts w:ascii="MathJax_Math" w:hAnsi="MathJax_Math"/>
          <w:i/>
          <w:iCs/>
          <w:color w:val="333333"/>
          <w:sz w:val="15"/>
          <w:szCs w:val="15"/>
          <w:bdr w:val="none" w:sz="0" w:space="0" w:color="auto" w:frame="1"/>
        </w:rPr>
        <w:t>Q</w:t>
      </w:r>
      <w:r w:rsidRPr="007E4E91">
        <w:rPr>
          <w:rStyle w:val="mn"/>
          <w:rFonts w:ascii="MathJax_Main" w:hAnsi="MathJax_Main"/>
          <w:color w:val="333333"/>
          <w:sz w:val="12"/>
          <w:szCs w:val="12"/>
          <w:bdr w:val="none" w:sz="0" w:space="0" w:color="auto" w:frame="1"/>
          <w:vertAlign w:val="subscript"/>
        </w:rPr>
        <w:t>3</w:t>
      </w:r>
      <w:r>
        <w:rPr>
          <w:rStyle w:val="mo"/>
          <w:rFonts w:ascii="MathJax_Main" w:hAnsi="MathJax_Main"/>
          <w:color w:val="333333"/>
          <w:sz w:val="15"/>
          <w:szCs w:val="15"/>
          <w:bdr w:val="none" w:sz="0" w:space="0" w:color="auto" w:frame="1"/>
        </w:rPr>
        <w:t>=</w:t>
      </w:r>
      <w:r>
        <w:rPr>
          <w:rStyle w:val="mn"/>
          <w:rFonts w:ascii="MathJax_Main" w:hAnsi="MathJax_Main"/>
          <w:color w:val="333333"/>
          <w:sz w:val="15"/>
          <w:szCs w:val="15"/>
          <w:bdr w:val="none" w:sz="0" w:space="0" w:color="auto" w:frame="1"/>
        </w:rPr>
        <w:t>3.33</w:t>
      </w:r>
      <w:r>
        <w:rPr>
          <w:rFonts w:ascii="Calibri" w:hAnsi="Calibri"/>
          <w:color w:val="333333"/>
          <w:sz w:val="20"/>
          <w:szCs w:val="20"/>
        </w:rPr>
        <w:t>, the median of</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U</w:t>
      </w:r>
      <w:r>
        <w:rPr>
          <w:rFonts w:ascii="Calibri" w:hAnsi="Calibri"/>
          <w:color w:val="333333"/>
          <w:sz w:val="20"/>
          <w:szCs w:val="20"/>
        </w:rPr>
        <w:t>.</w:t>
      </w:r>
    </w:p>
    <w:p w14:paraId="2244A534" w14:textId="77777777" w:rsidR="006C6A93" w:rsidRDefault="006C6A93" w:rsidP="006C6A93">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5"/>
          <w:szCs w:val="25"/>
        </w:rPr>
      </w:pPr>
      <w:r>
        <w:rPr>
          <w:rFonts w:ascii="Calibri" w:hAnsi="Calibri"/>
          <w:caps/>
          <w:color w:val="FFFFFF"/>
          <w:spacing w:val="30"/>
          <w:sz w:val="25"/>
          <w:szCs w:val="25"/>
        </w:rPr>
        <w:t>EXAMPLE 15</w:t>
      </w:r>
    </w:p>
    <w:p w14:paraId="3E82883E" w14:textId="77777777" w:rsidR="006C6A93" w:rsidRDefault="006C6A93" w:rsidP="006C6A93">
      <w:pPr>
        <w:pStyle w:val="para"/>
        <w:shd w:val="clear" w:color="auto" w:fill="E3EFF7"/>
        <w:spacing w:before="150" w:beforeAutospacing="0" w:after="0" w:afterAutospacing="0" w:line="439" w:lineRule="atLeast"/>
        <w:ind w:left="300" w:right="375"/>
        <w:textAlignment w:val="baseline"/>
        <w:rPr>
          <w:rFonts w:ascii="Calibri" w:hAnsi="Calibri"/>
          <w:color w:val="333333"/>
          <w:sz w:val="20"/>
          <w:szCs w:val="20"/>
        </w:rPr>
      </w:pPr>
      <w:r>
        <w:rPr>
          <w:rFonts w:ascii="Calibri" w:hAnsi="Calibri"/>
          <w:color w:val="333333"/>
          <w:sz w:val="20"/>
          <w:szCs w:val="20"/>
        </w:rPr>
        <w:t>Adjoin the observation 3.88 to the data set of the previous example and find the quartiles of the new set of data.</w:t>
      </w:r>
    </w:p>
    <w:p w14:paraId="30B18FE3" w14:textId="77777777" w:rsidR="006C6A93" w:rsidRDefault="006C6A93" w:rsidP="006C6A93">
      <w:pPr>
        <w:pStyle w:val="simpara"/>
        <w:shd w:val="clear" w:color="auto" w:fill="E3EFF7"/>
        <w:spacing w:before="150" w:beforeAutospacing="0" w:after="0" w:afterAutospacing="0" w:line="439" w:lineRule="atLeast"/>
        <w:ind w:left="300" w:right="375"/>
        <w:textAlignment w:val="baseline"/>
        <w:rPr>
          <w:rFonts w:ascii="Calibri" w:hAnsi="Calibri"/>
          <w:color w:val="333333"/>
          <w:sz w:val="20"/>
          <w:szCs w:val="20"/>
        </w:rPr>
      </w:pPr>
      <w:r>
        <w:rPr>
          <w:rFonts w:ascii="Calibri" w:hAnsi="Calibri"/>
          <w:color w:val="333333"/>
          <w:sz w:val="20"/>
          <w:szCs w:val="20"/>
        </w:rPr>
        <w:t>Solution:</w:t>
      </w:r>
    </w:p>
    <w:p w14:paraId="26E9B761" w14:textId="77777777" w:rsidR="006C6A93" w:rsidRDefault="006C6A93" w:rsidP="006C6A93">
      <w:pPr>
        <w:pStyle w:val="para"/>
        <w:shd w:val="clear" w:color="auto" w:fill="E3EFF7"/>
        <w:spacing w:before="150" w:beforeAutospacing="0" w:after="0" w:afterAutospacing="0" w:line="439" w:lineRule="atLeast"/>
        <w:ind w:left="300" w:right="375"/>
        <w:textAlignment w:val="baseline"/>
        <w:rPr>
          <w:rFonts w:ascii="Calibri" w:hAnsi="Calibri"/>
          <w:color w:val="333333"/>
          <w:sz w:val="20"/>
          <w:szCs w:val="20"/>
        </w:rPr>
      </w:pPr>
      <w:r>
        <w:rPr>
          <w:rFonts w:ascii="Calibri" w:hAnsi="Calibri"/>
          <w:color w:val="333333"/>
          <w:sz w:val="20"/>
          <w:szCs w:val="20"/>
        </w:rPr>
        <w:t>As in the previous example we first list the data in numerical order:</w:t>
      </w:r>
    </w:p>
    <w:p w14:paraId="6F2CDBC1" w14:textId="77777777" w:rsidR="006C6A93" w:rsidRPr="00DF3E87" w:rsidRDefault="006C6A93" w:rsidP="006C6A93">
      <w:pPr>
        <w:shd w:val="clear" w:color="auto" w:fill="E3EFF7"/>
        <w:spacing w:line="270" w:lineRule="atLeast"/>
        <w:jc w:val="center"/>
        <w:textAlignment w:val="baseline"/>
        <w:rPr>
          <w:rFonts w:ascii="Calibri" w:hAnsi="Calibri"/>
          <w:b/>
          <w:color w:val="555555"/>
          <w:sz w:val="23"/>
          <w:szCs w:val="23"/>
          <w:bdr w:val="none" w:sz="0" w:space="0" w:color="auto" w:frame="1"/>
        </w:rPr>
      </w:pPr>
      <w:r w:rsidRPr="00DF3E87">
        <w:rPr>
          <w:rStyle w:val="mn"/>
          <w:rFonts w:ascii="MathJax_Main" w:hAnsi="MathJax_Main"/>
          <w:b/>
          <w:color w:val="555555"/>
          <w:sz w:val="18"/>
          <w:szCs w:val="18"/>
          <w:bdr w:val="none" w:sz="0" w:space="0" w:color="auto" w:frame="1"/>
        </w:rPr>
        <w:t>1.39</w:t>
      </w:r>
      <w:r w:rsidR="00DF3E87" w:rsidRPr="00DF3E87">
        <w:rPr>
          <w:rStyle w:val="mn"/>
          <w:rFonts w:ascii="MathJax_Main" w:hAnsi="MathJax_Main"/>
          <w:b/>
          <w:color w:val="555555"/>
          <w:sz w:val="18"/>
          <w:szCs w:val="18"/>
          <w:bdr w:val="none" w:sz="0" w:space="0" w:color="auto" w:frame="1"/>
        </w:rPr>
        <w:t xml:space="preserve"> </w:t>
      </w:r>
      <w:r w:rsidRPr="00DF3E87">
        <w:rPr>
          <w:rStyle w:val="mn"/>
          <w:rFonts w:ascii="MathJax_Main" w:hAnsi="MathJax_Main"/>
          <w:b/>
          <w:color w:val="555555"/>
          <w:sz w:val="18"/>
          <w:szCs w:val="18"/>
          <w:bdr w:val="none" w:sz="0" w:space="0" w:color="auto" w:frame="1"/>
        </w:rPr>
        <w:t>1.76</w:t>
      </w:r>
      <w:r w:rsidR="00DF3E87" w:rsidRPr="00DF3E87">
        <w:rPr>
          <w:rStyle w:val="mn"/>
          <w:rFonts w:ascii="MathJax_Main" w:hAnsi="MathJax_Main"/>
          <w:b/>
          <w:color w:val="555555"/>
          <w:sz w:val="18"/>
          <w:szCs w:val="18"/>
          <w:bdr w:val="none" w:sz="0" w:space="0" w:color="auto" w:frame="1"/>
        </w:rPr>
        <w:t xml:space="preserve"> </w:t>
      </w:r>
      <w:r w:rsidRPr="00DF3E87">
        <w:rPr>
          <w:rStyle w:val="mn"/>
          <w:rFonts w:ascii="MathJax_Main" w:hAnsi="MathJax_Main"/>
          <w:b/>
          <w:color w:val="555555"/>
          <w:sz w:val="18"/>
          <w:szCs w:val="18"/>
          <w:bdr w:val="none" w:sz="0" w:space="0" w:color="auto" w:frame="1"/>
        </w:rPr>
        <w:t>1.90</w:t>
      </w:r>
      <w:r w:rsidR="00DF3E87" w:rsidRPr="00DF3E87">
        <w:rPr>
          <w:rStyle w:val="mn"/>
          <w:rFonts w:ascii="MathJax_Main" w:hAnsi="MathJax_Main"/>
          <w:b/>
          <w:color w:val="555555"/>
          <w:sz w:val="18"/>
          <w:szCs w:val="18"/>
          <w:bdr w:val="none" w:sz="0" w:space="0" w:color="auto" w:frame="1"/>
        </w:rPr>
        <w:t xml:space="preserve"> </w:t>
      </w:r>
      <w:r w:rsidRPr="00DF3E87">
        <w:rPr>
          <w:rStyle w:val="mn"/>
          <w:rFonts w:ascii="MathJax_Main" w:hAnsi="MathJax_Main"/>
          <w:b/>
          <w:color w:val="555555"/>
          <w:sz w:val="18"/>
          <w:szCs w:val="18"/>
          <w:bdr w:val="none" w:sz="0" w:space="0" w:color="auto" w:frame="1"/>
        </w:rPr>
        <w:t>2.12</w:t>
      </w:r>
      <w:r w:rsidR="00DF3E87" w:rsidRPr="00DF3E87">
        <w:rPr>
          <w:rStyle w:val="mn"/>
          <w:rFonts w:ascii="MathJax_Main" w:hAnsi="MathJax_Main"/>
          <w:b/>
          <w:color w:val="555555"/>
          <w:sz w:val="18"/>
          <w:szCs w:val="18"/>
          <w:bdr w:val="none" w:sz="0" w:space="0" w:color="auto" w:frame="1"/>
        </w:rPr>
        <w:t xml:space="preserve"> </w:t>
      </w:r>
      <w:r w:rsidRPr="00DF3E87">
        <w:rPr>
          <w:rStyle w:val="mn"/>
          <w:rFonts w:ascii="MathJax_Main" w:hAnsi="MathJax_Main"/>
          <w:b/>
          <w:color w:val="555555"/>
          <w:sz w:val="18"/>
          <w:szCs w:val="18"/>
          <w:bdr w:val="none" w:sz="0" w:space="0" w:color="auto" w:frame="1"/>
        </w:rPr>
        <w:t>2.53</w:t>
      </w:r>
      <w:r w:rsidR="00DF3E87" w:rsidRPr="00DF3E87">
        <w:rPr>
          <w:rStyle w:val="mn"/>
          <w:rFonts w:ascii="MathJax_Main" w:hAnsi="MathJax_Main"/>
          <w:b/>
          <w:color w:val="555555"/>
          <w:sz w:val="18"/>
          <w:szCs w:val="18"/>
          <w:bdr w:val="none" w:sz="0" w:space="0" w:color="auto" w:frame="1"/>
        </w:rPr>
        <w:t xml:space="preserve"> </w:t>
      </w:r>
      <w:r w:rsidRPr="00DF3E87">
        <w:rPr>
          <w:rStyle w:val="mn"/>
          <w:rFonts w:ascii="MathJax_Main" w:hAnsi="MathJax_Main"/>
          <w:b/>
          <w:color w:val="555555"/>
          <w:sz w:val="18"/>
          <w:szCs w:val="18"/>
          <w:bdr w:val="none" w:sz="0" w:space="0" w:color="auto" w:frame="1"/>
        </w:rPr>
        <w:t>2.71</w:t>
      </w:r>
      <w:r w:rsidR="00DF3E87" w:rsidRPr="00DF3E87">
        <w:rPr>
          <w:rStyle w:val="mn"/>
          <w:rFonts w:ascii="MathJax_Main" w:hAnsi="MathJax_Main"/>
          <w:b/>
          <w:color w:val="555555"/>
          <w:sz w:val="18"/>
          <w:szCs w:val="18"/>
          <w:bdr w:val="none" w:sz="0" w:space="0" w:color="auto" w:frame="1"/>
        </w:rPr>
        <w:t xml:space="preserve"> </w:t>
      </w:r>
      <w:r w:rsidRPr="00DF3E87">
        <w:rPr>
          <w:rStyle w:val="mn"/>
          <w:rFonts w:ascii="MathJax_Main" w:hAnsi="MathJax_Main"/>
          <w:b/>
          <w:color w:val="555555"/>
          <w:sz w:val="18"/>
          <w:szCs w:val="18"/>
          <w:bdr w:val="none" w:sz="0" w:space="0" w:color="auto" w:frame="1"/>
        </w:rPr>
        <w:t>3.00</w:t>
      </w:r>
      <w:r w:rsidR="00DF3E87" w:rsidRPr="00DF3E87">
        <w:rPr>
          <w:rStyle w:val="mn"/>
          <w:rFonts w:ascii="MathJax_Main" w:hAnsi="MathJax_Main"/>
          <w:b/>
          <w:color w:val="555555"/>
          <w:sz w:val="18"/>
          <w:szCs w:val="18"/>
          <w:bdr w:val="none" w:sz="0" w:space="0" w:color="auto" w:frame="1"/>
        </w:rPr>
        <w:t xml:space="preserve"> </w:t>
      </w:r>
      <w:r w:rsidRPr="00DF3E87">
        <w:rPr>
          <w:rStyle w:val="mn"/>
          <w:rFonts w:ascii="MathJax_Main" w:hAnsi="MathJax_Main"/>
          <w:b/>
          <w:color w:val="555555"/>
          <w:sz w:val="18"/>
          <w:szCs w:val="18"/>
          <w:bdr w:val="none" w:sz="0" w:space="0" w:color="auto" w:frame="1"/>
        </w:rPr>
        <w:t>3.33</w:t>
      </w:r>
      <w:r w:rsidR="00DF3E87" w:rsidRPr="00DF3E87">
        <w:rPr>
          <w:rStyle w:val="mn"/>
          <w:rFonts w:ascii="MathJax_Main" w:hAnsi="MathJax_Main"/>
          <w:b/>
          <w:color w:val="555555"/>
          <w:sz w:val="18"/>
          <w:szCs w:val="18"/>
          <w:bdr w:val="none" w:sz="0" w:space="0" w:color="auto" w:frame="1"/>
        </w:rPr>
        <w:t xml:space="preserve"> </w:t>
      </w:r>
      <w:r w:rsidRPr="00DF3E87">
        <w:rPr>
          <w:rStyle w:val="mn"/>
          <w:rFonts w:ascii="MathJax_Main" w:hAnsi="MathJax_Main"/>
          <w:b/>
          <w:color w:val="555555"/>
          <w:sz w:val="18"/>
          <w:szCs w:val="18"/>
          <w:bdr w:val="none" w:sz="0" w:space="0" w:color="auto" w:frame="1"/>
        </w:rPr>
        <w:t>3.71</w:t>
      </w:r>
      <w:r w:rsidR="00DF3E87" w:rsidRPr="00DF3E87">
        <w:rPr>
          <w:rStyle w:val="mn"/>
          <w:rFonts w:ascii="MathJax_Main" w:hAnsi="MathJax_Main"/>
          <w:b/>
          <w:color w:val="555555"/>
          <w:sz w:val="18"/>
          <w:szCs w:val="18"/>
          <w:bdr w:val="none" w:sz="0" w:space="0" w:color="auto" w:frame="1"/>
        </w:rPr>
        <w:t xml:space="preserve"> </w:t>
      </w:r>
      <w:r w:rsidRPr="00DF3E87">
        <w:rPr>
          <w:rStyle w:val="mn"/>
          <w:rFonts w:ascii="MathJax_Main" w:hAnsi="MathJax_Main"/>
          <w:b/>
          <w:color w:val="555555"/>
          <w:sz w:val="18"/>
          <w:szCs w:val="18"/>
          <w:bdr w:val="none" w:sz="0" w:space="0" w:color="auto" w:frame="1"/>
        </w:rPr>
        <w:t>3.88</w:t>
      </w:r>
      <w:r w:rsidR="00DF3E87" w:rsidRPr="00DF3E87">
        <w:rPr>
          <w:rStyle w:val="mn"/>
          <w:rFonts w:ascii="MathJax_Main" w:hAnsi="MathJax_Main"/>
          <w:b/>
          <w:color w:val="555555"/>
          <w:sz w:val="18"/>
          <w:szCs w:val="18"/>
          <w:bdr w:val="none" w:sz="0" w:space="0" w:color="auto" w:frame="1"/>
        </w:rPr>
        <w:t xml:space="preserve"> </w:t>
      </w:r>
      <w:r w:rsidRPr="00DF3E87">
        <w:rPr>
          <w:rStyle w:val="mn"/>
          <w:rFonts w:ascii="MathJax_Main" w:hAnsi="MathJax_Main"/>
          <w:b/>
          <w:color w:val="555555"/>
          <w:sz w:val="18"/>
          <w:szCs w:val="18"/>
          <w:bdr w:val="none" w:sz="0" w:space="0" w:color="auto" w:frame="1"/>
        </w:rPr>
        <w:t>4.00</w:t>
      </w:r>
    </w:p>
    <w:p w14:paraId="26F75AF3" w14:textId="77777777" w:rsidR="006C6A93" w:rsidRDefault="006C6A93" w:rsidP="006C6A93">
      <w:pPr>
        <w:pStyle w:val="para"/>
        <w:shd w:val="clear" w:color="auto" w:fill="E3EFF7"/>
        <w:spacing w:before="0" w:beforeAutospacing="0" w:after="0" w:afterAutospacing="0" w:line="439" w:lineRule="atLeast"/>
        <w:ind w:left="300" w:right="375"/>
        <w:textAlignment w:val="baseline"/>
        <w:rPr>
          <w:rFonts w:ascii="Calibri" w:hAnsi="Calibri"/>
          <w:color w:val="333333"/>
          <w:sz w:val="20"/>
          <w:szCs w:val="20"/>
        </w:rPr>
      </w:pPr>
      <w:r>
        <w:rPr>
          <w:rFonts w:ascii="Calibri" w:hAnsi="Calibri"/>
          <w:color w:val="333333"/>
          <w:sz w:val="20"/>
          <w:szCs w:val="20"/>
        </w:rPr>
        <w:lastRenderedPageBreak/>
        <w:t>This data set has 11 observations. The second quartile is its median, the middle value 2.71. Thus</w:t>
      </w:r>
      <w:r>
        <w:rPr>
          <w:rStyle w:val="apple-converted-space"/>
          <w:rFonts w:ascii="Calibri" w:hAnsi="Calibri"/>
          <w:color w:val="333333"/>
          <w:sz w:val="20"/>
          <w:szCs w:val="20"/>
        </w:rPr>
        <w:t> </w:t>
      </w:r>
      <w:r>
        <w:rPr>
          <w:rStyle w:val="mi"/>
          <w:rFonts w:ascii="MathJax_Math" w:hAnsi="MathJax_Math"/>
          <w:i/>
          <w:iCs/>
          <w:color w:val="333333"/>
          <w:sz w:val="15"/>
          <w:szCs w:val="15"/>
          <w:bdr w:val="none" w:sz="0" w:space="0" w:color="auto" w:frame="1"/>
        </w:rPr>
        <w:t>Q</w:t>
      </w:r>
      <w:r w:rsidRPr="00DF3E87">
        <w:rPr>
          <w:rStyle w:val="mn"/>
          <w:rFonts w:ascii="MathJax_Main" w:hAnsi="MathJax_Main"/>
          <w:color w:val="333333"/>
          <w:sz w:val="12"/>
          <w:szCs w:val="12"/>
          <w:bdr w:val="none" w:sz="0" w:space="0" w:color="auto" w:frame="1"/>
          <w:vertAlign w:val="subscript"/>
        </w:rPr>
        <w:t>2</w:t>
      </w:r>
      <w:r>
        <w:rPr>
          <w:rStyle w:val="mo"/>
          <w:rFonts w:ascii="MathJax_Main" w:hAnsi="MathJax_Main"/>
          <w:color w:val="333333"/>
          <w:sz w:val="15"/>
          <w:szCs w:val="15"/>
          <w:bdr w:val="none" w:sz="0" w:space="0" w:color="auto" w:frame="1"/>
        </w:rPr>
        <w:t>=</w:t>
      </w:r>
      <w:r>
        <w:rPr>
          <w:rStyle w:val="mn"/>
          <w:rFonts w:ascii="MathJax_Main" w:hAnsi="MathJax_Main"/>
          <w:color w:val="333333"/>
          <w:sz w:val="15"/>
          <w:szCs w:val="15"/>
          <w:bdr w:val="none" w:sz="0" w:space="0" w:color="auto" w:frame="1"/>
        </w:rPr>
        <w:t>2.71</w:t>
      </w:r>
      <w:r>
        <w:rPr>
          <w:rStyle w:val="mo"/>
          <w:rFonts w:ascii="MathJax_Main" w:hAnsi="MathJax_Main"/>
          <w:color w:val="333333"/>
          <w:sz w:val="15"/>
          <w:szCs w:val="15"/>
          <w:bdr w:val="none" w:sz="0" w:space="0" w:color="auto" w:frame="1"/>
        </w:rPr>
        <w:t>.</w:t>
      </w:r>
      <w:r>
        <w:rPr>
          <w:rStyle w:val="apple-converted-space"/>
          <w:rFonts w:ascii="Calibri" w:hAnsi="Calibri"/>
          <w:color w:val="333333"/>
          <w:sz w:val="20"/>
          <w:szCs w:val="20"/>
        </w:rPr>
        <w:t> </w:t>
      </w:r>
      <w:r>
        <w:rPr>
          <w:rFonts w:ascii="Calibri" w:hAnsi="Calibri"/>
          <w:color w:val="333333"/>
          <w:sz w:val="20"/>
          <w:szCs w:val="20"/>
        </w:rPr>
        <w:t>The lower and upper subsets are now</w:t>
      </w:r>
    </w:p>
    <w:p w14:paraId="7A68DC0A" w14:textId="77777777" w:rsidR="00DF3E87" w:rsidRDefault="006C6A93" w:rsidP="006C6A93">
      <w:pPr>
        <w:shd w:val="clear" w:color="auto" w:fill="E3EFF7"/>
        <w:spacing w:line="270" w:lineRule="atLeast"/>
        <w:jc w:val="center"/>
        <w:textAlignment w:val="baseline"/>
        <w:rPr>
          <w:rStyle w:val="mo"/>
          <w:rFonts w:ascii="MathJax_Main" w:hAnsi="MathJax_Main"/>
          <w:color w:val="555555"/>
          <w:sz w:val="18"/>
          <w:szCs w:val="18"/>
          <w:bdr w:val="none" w:sz="0" w:space="0" w:color="auto" w:frame="1"/>
        </w:rPr>
      </w:pPr>
      <w:r>
        <w:rPr>
          <w:rStyle w:val="mtext"/>
          <w:rFonts w:ascii="MathJax_Main" w:hAnsi="MathJax_Main"/>
          <w:color w:val="555555"/>
          <w:sz w:val="18"/>
          <w:szCs w:val="18"/>
          <w:bdr w:val="none" w:sz="0" w:space="0" w:color="auto" w:frame="1"/>
        </w:rPr>
        <w:t>Lower:</w:t>
      </w:r>
      <w:r>
        <w:rPr>
          <w:rStyle w:val="mtext"/>
          <w:rFonts w:ascii="MathJax_Main" w:hAnsi="MathJax_Main"/>
          <w:color w:val="555555"/>
          <w:sz w:val="18"/>
          <w:szCs w:val="18"/>
          <w:bdr w:val="none" w:sz="0" w:space="0" w:color="auto" w:frame="1"/>
        </w:rPr>
        <w:t> </w:t>
      </w:r>
      <w:r>
        <w:rPr>
          <w:rStyle w:val="mi"/>
          <w:rFonts w:ascii="MathJax_Math" w:hAnsi="MathJax_Math"/>
          <w:i/>
          <w:iCs/>
          <w:color w:val="555555"/>
          <w:sz w:val="18"/>
          <w:szCs w:val="18"/>
          <w:bdr w:val="none" w:sz="0" w:space="0" w:color="auto" w:frame="1"/>
        </w:rPr>
        <w:t>L</w:t>
      </w:r>
      <w:r w:rsidR="00DF3E87">
        <w:rPr>
          <w:rStyle w:val="mtext"/>
          <w:rFonts w:ascii="MathJax_Main" w:hAnsi="MathJax_Main"/>
          <w:color w:val="555555"/>
          <w:sz w:val="18"/>
          <w:szCs w:val="18"/>
          <w:bdr w:val="none" w:sz="0" w:space="0" w:color="auto" w:frame="1"/>
        </w:rPr>
        <w:t>=</w:t>
      </w:r>
      <w:r>
        <w:rPr>
          <w:rStyle w:val="mo"/>
          <w:rFonts w:ascii="MathJax_Main" w:hAnsi="MathJax_Main"/>
          <w:color w:val="555555"/>
          <w:sz w:val="18"/>
          <w:szCs w:val="18"/>
          <w:bdr w:val="none" w:sz="0" w:space="0" w:color="auto" w:frame="1"/>
        </w:rPr>
        <w:t>{</w:t>
      </w:r>
      <w:r>
        <w:rPr>
          <w:rStyle w:val="mn"/>
          <w:rFonts w:ascii="MathJax_Main" w:hAnsi="MathJax_Main"/>
          <w:color w:val="555555"/>
          <w:sz w:val="18"/>
          <w:szCs w:val="18"/>
          <w:bdr w:val="none" w:sz="0" w:space="0" w:color="auto" w:frame="1"/>
        </w:rPr>
        <w:t>1</w:t>
      </w:r>
      <w:r>
        <w:rPr>
          <w:rStyle w:val="mo"/>
          <w:rFonts w:ascii="MathJax_Main" w:hAnsi="MathJax_Main"/>
          <w:color w:val="555555"/>
          <w:sz w:val="18"/>
          <w:szCs w:val="18"/>
          <w:bdr w:val="none" w:sz="0" w:space="0" w:color="auto" w:frame="1"/>
        </w:rPr>
        <w:t>.</w:t>
      </w:r>
      <w:r>
        <w:rPr>
          <w:rStyle w:val="mn"/>
          <w:rFonts w:ascii="MathJax_Main" w:hAnsi="MathJax_Main"/>
          <w:color w:val="555555"/>
          <w:sz w:val="18"/>
          <w:szCs w:val="18"/>
          <w:bdr w:val="none" w:sz="0" w:space="0" w:color="auto" w:frame="1"/>
        </w:rPr>
        <w:t>39,1</w:t>
      </w:r>
      <w:r>
        <w:rPr>
          <w:rStyle w:val="mo"/>
          <w:rFonts w:ascii="MathJax_Main" w:hAnsi="MathJax_Main"/>
          <w:color w:val="555555"/>
          <w:sz w:val="18"/>
          <w:szCs w:val="18"/>
          <w:bdr w:val="none" w:sz="0" w:space="0" w:color="auto" w:frame="1"/>
        </w:rPr>
        <w:t>.</w:t>
      </w:r>
      <w:r>
        <w:rPr>
          <w:rStyle w:val="mn"/>
          <w:rFonts w:ascii="MathJax_Main" w:hAnsi="MathJax_Main"/>
          <w:color w:val="555555"/>
          <w:sz w:val="18"/>
          <w:szCs w:val="18"/>
          <w:bdr w:val="none" w:sz="0" w:space="0" w:color="auto" w:frame="1"/>
        </w:rPr>
        <w:t>76,1</w:t>
      </w:r>
      <w:r>
        <w:rPr>
          <w:rStyle w:val="mo"/>
          <w:rFonts w:ascii="MathJax_Main" w:hAnsi="MathJax_Main"/>
          <w:color w:val="555555"/>
          <w:sz w:val="18"/>
          <w:szCs w:val="18"/>
          <w:bdr w:val="none" w:sz="0" w:space="0" w:color="auto" w:frame="1"/>
        </w:rPr>
        <w:t>.</w:t>
      </w:r>
      <w:r>
        <w:rPr>
          <w:rStyle w:val="mn"/>
          <w:rFonts w:ascii="MathJax_Main" w:hAnsi="MathJax_Main"/>
          <w:color w:val="555555"/>
          <w:sz w:val="18"/>
          <w:szCs w:val="18"/>
          <w:bdr w:val="none" w:sz="0" w:space="0" w:color="auto" w:frame="1"/>
        </w:rPr>
        <w:t>90,2</w:t>
      </w:r>
      <w:r>
        <w:rPr>
          <w:rStyle w:val="mo"/>
          <w:rFonts w:ascii="MathJax_Main" w:hAnsi="MathJax_Main"/>
          <w:color w:val="555555"/>
          <w:sz w:val="18"/>
          <w:szCs w:val="18"/>
          <w:bdr w:val="none" w:sz="0" w:space="0" w:color="auto" w:frame="1"/>
        </w:rPr>
        <w:t>.</w:t>
      </w:r>
      <w:r>
        <w:rPr>
          <w:rStyle w:val="mn"/>
          <w:rFonts w:ascii="MathJax_Main" w:hAnsi="MathJax_Main"/>
          <w:color w:val="555555"/>
          <w:sz w:val="18"/>
          <w:szCs w:val="18"/>
          <w:bdr w:val="none" w:sz="0" w:space="0" w:color="auto" w:frame="1"/>
        </w:rPr>
        <w:t>12,2</w:t>
      </w:r>
      <w:r>
        <w:rPr>
          <w:rStyle w:val="mo"/>
          <w:rFonts w:ascii="MathJax_Main" w:hAnsi="MathJax_Main"/>
          <w:color w:val="555555"/>
          <w:sz w:val="18"/>
          <w:szCs w:val="18"/>
          <w:bdr w:val="none" w:sz="0" w:space="0" w:color="auto" w:frame="1"/>
        </w:rPr>
        <w:t>.</w:t>
      </w:r>
      <w:r>
        <w:rPr>
          <w:rStyle w:val="mn"/>
          <w:rFonts w:ascii="MathJax_Main" w:hAnsi="MathJax_Main"/>
          <w:color w:val="555555"/>
          <w:sz w:val="18"/>
          <w:szCs w:val="18"/>
          <w:bdr w:val="none" w:sz="0" w:space="0" w:color="auto" w:frame="1"/>
        </w:rPr>
        <w:t>53</w:t>
      </w:r>
      <w:r>
        <w:rPr>
          <w:rStyle w:val="mo"/>
          <w:rFonts w:ascii="MathJax_Main" w:hAnsi="MathJax_Main"/>
          <w:color w:val="555555"/>
          <w:sz w:val="18"/>
          <w:szCs w:val="18"/>
          <w:bdr w:val="none" w:sz="0" w:space="0" w:color="auto" w:frame="1"/>
        </w:rPr>
        <w:t>}</w:t>
      </w:r>
    </w:p>
    <w:p w14:paraId="23CE5B94" w14:textId="77777777" w:rsidR="006C6A93" w:rsidRDefault="00DF3E87" w:rsidP="006C6A93">
      <w:pPr>
        <w:shd w:val="clear" w:color="auto" w:fill="E3EFF7"/>
        <w:spacing w:line="270" w:lineRule="atLeast"/>
        <w:jc w:val="center"/>
        <w:textAlignment w:val="baseline"/>
        <w:rPr>
          <w:rFonts w:ascii="Calibri" w:hAnsi="Calibri"/>
          <w:color w:val="555555"/>
          <w:sz w:val="23"/>
          <w:szCs w:val="23"/>
          <w:bdr w:val="none" w:sz="0" w:space="0" w:color="auto" w:frame="1"/>
        </w:rPr>
      </w:pPr>
      <w:r>
        <w:rPr>
          <w:rStyle w:val="mo"/>
          <w:rFonts w:ascii="MathJax_Main" w:hAnsi="MathJax_Main"/>
          <w:color w:val="555555"/>
          <w:sz w:val="18"/>
          <w:szCs w:val="18"/>
          <w:bdr w:val="none" w:sz="0" w:space="0" w:color="auto" w:frame="1"/>
        </w:rPr>
        <w:t>Upper: U</w:t>
      </w:r>
      <w:r w:rsidR="006C6A93">
        <w:rPr>
          <w:rStyle w:val="mo"/>
          <w:rFonts w:ascii="MathJax_Main" w:hAnsi="MathJax_Main"/>
          <w:color w:val="555555"/>
          <w:sz w:val="18"/>
          <w:szCs w:val="18"/>
          <w:bdr w:val="none" w:sz="0" w:space="0" w:color="auto" w:frame="1"/>
        </w:rPr>
        <w:t>=</w:t>
      </w:r>
      <w:r>
        <w:rPr>
          <w:rStyle w:val="mo"/>
          <w:rFonts w:ascii="MathJax_Main" w:hAnsi="MathJax_Main"/>
          <w:color w:val="555555"/>
          <w:sz w:val="18"/>
          <w:szCs w:val="18"/>
          <w:bdr w:val="none" w:sz="0" w:space="0" w:color="auto" w:frame="1"/>
        </w:rPr>
        <w:t xml:space="preserve"> </w:t>
      </w:r>
      <w:r w:rsidR="006C6A93">
        <w:rPr>
          <w:rStyle w:val="mo"/>
          <w:rFonts w:ascii="MathJax_Main" w:hAnsi="MathJax_Main"/>
          <w:color w:val="555555"/>
          <w:sz w:val="18"/>
          <w:szCs w:val="18"/>
          <w:bdr w:val="none" w:sz="0" w:space="0" w:color="auto" w:frame="1"/>
        </w:rPr>
        <w:t>{</w:t>
      </w:r>
      <w:r w:rsidR="006C6A93">
        <w:rPr>
          <w:rStyle w:val="mn"/>
          <w:rFonts w:ascii="MathJax_Main" w:hAnsi="MathJax_Main"/>
          <w:color w:val="555555"/>
          <w:sz w:val="18"/>
          <w:szCs w:val="18"/>
          <w:bdr w:val="none" w:sz="0" w:space="0" w:color="auto" w:frame="1"/>
        </w:rPr>
        <w:t>3</w:t>
      </w:r>
      <w:r w:rsidR="006C6A93">
        <w:rPr>
          <w:rStyle w:val="mo"/>
          <w:rFonts w:ascii="MathJax_Main" w:hAnsi="MathJax_Main"/>
          <w:color w:val="555555"/>
          <w:sz w:val="18"/>
          <w:szCs w:val="18"/>
          <w:bdr w:val="none" w:sz="0" w:space="0" w:color="auto" w:frame="1"/>
        </w:rPr>
        <w:t>.</w:t>
      </w:r>
      <w:r w:rsidR="006C6A93">
        <w:rPr>
          <w:rStyle w:val="mn"/>
          <w:rFonts w:ascii="MathJax_Main" w:hAnsi="MathJax_Main"/>
          <w:color w:val="555555"/>
          <w:sz w:val="18"/>
          <w:szCs w:val="18"/>
          <w:bdr w:val="none" w:sz="0" w:space="0" w:color="auto" w:frame="1"/>
        </w:rPr>
        <w:t>00,3</w:t>
      </w:r>
      <w:r w:rsidR="006C6A93">
        <w:rPr>
          <w:rStyle w:val="mo"/>
          <w:rFonts w:ascii="MathJax_Main" w:hAnsi="MathJax_Main"/>
          <w:color w:val="555555"/>
          <w:sz w:val="18"/>
          <w:szCs w:val="18"/>
          <w:bdr w:val="none" w:sz="0" w:space="0" w:color="auto" w:frame="1"/>
        </w:rPr>
        <w:t>.</w:t>
      </w:r>
      <w:r w:rsidR="006C6A93">
        <w:rPr>
          <w:rStyle w:val="mn"/>
          <w:rFonts w:ascii="MathJax_Main" w:hAnsi="MathJax_Main"/>
          <w:color w:val="555555"/>
          <w:sz w:val="18"/>
          <w:szCs w:val="18"/>
          <w:bdr w:val="none" w:sz="0" w:space="0" w:color="auto" w:frame="1"/>
        </w:rPr>
        <w:t>33,3</w:t>
      </w:r>
      <w:r w:rsidR="006C6A93">
        <w:rPr>
          <w:rStyle w:val="mo"/>
          <w:rFonts w:ascii="MathJax_Main" w:hAnsi="MathJax_Main"/>
          <w:color w:val="555555"/>
          <w:sz w:val="18"/>
          <w:szCs w:val="18"/>
          <w:bdr w:val="none" w:sz="0" w:space="0" w:color="auto" w:frame="1"/>
        </w:rPr>
        <w:t>.</w:t>
      </w:r>
      <w:r w:rsidR="006C6A93">
        <w:rPr>
          <w:rStyle w:val="mn"/>
          <w:rFonts w:ascii="MathJax_Main" w:hAnsi="MathJax_Main"/>
          <w:color w:val="555555"/>
          <w:sz w:val="18"/>
          <w:szCs w:val="18"/>
          <w:bdr w:val="none" w:sz="0" w:space="0" w:color="auto" w:frame="1"/>
        </w:rPr>
        <w:t>71,3</w:t>
      </w:r>
      <w:r w:rsidR="006C6A93">
        <w:rPr>
          <w:rStyle w:val="mo"/>
          <w:rFonts w:ascii="MathJax_Main" w:hAnsi="MathJax_Main"/>
          <w:color w:val="555555"/>
          <w:sz w:val="18"/>
          <w:szCs w:val="18"/>
          <w:bdr w:val="none" w:sz="0" w:space="0" w:color="auto" w:frame="1"/>
        </w:rPr>
        <w:t>.</w:t>
      </w:r>
      <w:r w:rsidR="006C6A93">
        <w:rPr>
          <w:rStyle w:val="mn"/>
          <w:rFonts w:ascii="MathJax_Main" w:hAnsi="MathJax_Main"/>
          <w:color w:val="555555"/>
          <w:sz w:val="18"/>
          <w:szCs w:val="18"/>
          <w:bdr w:val="none" w:sz="0" w:space="0" w:color="auto" w:frame="1"/>
        </w:rPr>
        <w:t>88,4</w:t>
      </w:r>
      <w:r w:rsidR="006C6A93">
        <w:rPr>
          <w:rStyle w:val="mo"/>
          <w:rFonts w:ascii="MathJax_Main" w:hAnsi="MathJax_Main"/>
          <w:color w:val="555555"/>
          <w:sz w:val="18"/>
          <w:szCs w:val="18"/>
          <w:bdr w:val="none" w:sz="0" w:space="0" w:color="auto" w:frame="1"/>
        </w:rPr>
        <w:t>.</w:t>
      </w:r>
      <w:r w:rsidR="006C6A93">
        <w:rPr>
          <w:rStyle w:val="mn"/>
          <w:rFonts w:ascii="MathJax_Main" w:hAnsi="MathJax_Main"/>
          <w:color w:val="555555"/>
          <w:sz w:val="18"/>
          <w:szCs w:val="18"/>
          <w:bdr w:val="none" w:sz="0" w:space="0" w:color="auto" w:frame="1"/>
        </w:rPr>
        <w:t>00</w:t>
      </w:r>
      <w:r w:rsidR="006C6A93">
        <w:rPr>
          <w:rStyle w:val="mo"/>
          <w:rFonts w:ascii="MathJax_Main" w:hAnsi="MathJax_Main"/>
          <w:color w:val="555555"/>
          <w:sz w:val="18"/>
          <w:szCs w:val="18"/>
          <w:bdr w:val="none" w:sz="0" w:space="0" w:color="auto" w:frame="1"/>
        </w:rPr>
        <w:t>}</w:t>
      </w:r>
    </w:p>
    <w:p w14:paraId="3E9BFEA1" w14:textId="77777777" w:rsidR="006C6A93" w:rsidRDefault="006C6A93" w:rsidP="006C6A93">
      <w:pPr>
        <w:pStyle w:val="para"/>
        <w:shd w:val="clear" w:color="auto" w:fill="E3EFF7"/>
        <w:spacing w:before="0" w:beforeAutospacing="0" w:after="0" w:afterAutospacing="0" w:line="439" w:lineRule="atLeast"/>
        <w:ind w:left="300" w:right="375"/>
        <w:textAlignment w:val="baseline"/>
        <w:rPr>
          <w:rFonts w:ascii="Calibri" w:hAnsi="Calibri"/>
          <w:color w:val="333333"/>
          <w:sz w:val="20"/>
          <w:szCs w:val="20"/>
        </w:rPr>
      </w:pPr>
      <w:r>
        <w:rPr>
          <w:rFonts w:ascii="Calibri" w:hAnsi="Calibri"/>
          <w:color w:val="333333"/>
          <w:sz w:val="20"/>
          <w:szCs w:val="20"/>
        </w:rPr>
        <w:t>The lower set</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L</w:t>
      </w:r>
      <w:r>
        <w:rPr>
          <w:rStyle w:val="apple-converted-space"/>
          <w:rFonts w:ascii="Calibri" w:hAnsi="Calibri"/>
          <w:color w:val="333333"/>
          <w:sz w:val="20"/>
          <w:szCs w:val="20"/>
        </w:rPr>
        <w:t> </w:t>
      </w:r>
      <w:r>
        <w:rPr>
          <w:rFonts w:ascii="Calibri" w:hAnsi="Calibri"/>
          <w:color w:val="333333"/>
          <w:sz w:val="20"/>
          <w:szCs w:val="20"/>
        </w:rPr>
        <w:t>has median the middle value 1.90, so</w:t>
      </w:r>
      <w:r>
        <w:rPr>
          <w:rStyle w:val="apple-converted-space"/>
          <w:rFonts w:ascii="Calibri" w:hAnsi="Calibri"/>
          <w:color w:val="333333"/>
          <w:sz w:val="20"/>
          <w:szCs w:val="20"/>
        </w:rPr>
        <w:t> </w:t>
      </w:r>
      <w:r>
        <w:rPr>
          <w:rStyle w:val="mi"/>
          <w:rFonts w:ascii="MathJax_Math" w:hAnsi="MathJax_Math"/>
          <w:i/>
          <w:iCs/>
          <w:color w:val="333333"/>
          <w:sz w:val="15"/>
          <w:szCs w:val="15"/>
          <w:bdr w:val="none" w:sz="0" w:space="0" w:color="auto" w:frame="1"/>
        </w:rPr>
        <w:t>Q</w:t>
      </w:r>
      <w:r w:rsidRPr="00DF3E87">
        <w:rPr>
          <w:rStyle w:val="mn"/>
          <w:rFonts w:ascii="MathJax_Main" w:hAnsi="MathJax_Main"/>
          <w:color w:val="333333"/>
          <w:sz w:val="12"/>
          <w:szCs w:val="12"/>
          <w:bdr w:val="none" w:sz="0" w:space="0" w:color="auto" w:frame="1"/>
          <w:vertAlign w:val="subscript"/>
        </w:rPr>
        <w:t>1</w:t>
      </w:r>
      <w:r>
        <w:rPr>
          <w:rStyle w:val="mo"/>
          <w:rFonts w:ascii="MathJax_Main" w:hAnsi="MathJax_Main"/>
          <w:color w:val="333333"/>
          <w:sz w:val="15"/>
          <w:szCs w:val="15"/>
          <w:bdr w:val="none" w:sz="0" w:space="0" w:color="auto" w:frame="1"/>
        </w:rPr>
        <w:t>=</w:t>
      </w:r>
      <w:r>
        <w:rPr>
          <w:rStyle w:val="mn"/>
          <w:rFonts w:ascii="MathJax_Main" w:hAnsi="MathJax_Main"/>
          <w:color w:val="333333"/>
          <w:sz w:val="15"/>
          <w:szCs w:val="15"/>
          <w:bdr w:val="none" w:sz="0" w:space="0" w:color="auto" w:frame="1"/>
        </w:rPr>
        <w:t>1.90</w:t>
      </w:r>
      <w:r>
        <w:rPr>
          <w:rStyle w:val="mo"/>
          <w:rFonts w:ascii="MathJax_Main" w:hAnsi="MathJax_Main"/>
          <w:color w:val="333333"/>
          <w:sz w:val="15"/>
          <w:szCs w:val="15"/>
          <w:bdr w:val="none" w:sz="0" w:space="0" w:color="auto" w:frame="1"/>
        </w:rPr>
        <w:t>.</w:t>
      </w:r>
      <w:r>
        <w:rPr>
          <w:rStyle w:val="apple-converted-space"/>
          <w:rFonts w:ascii="Calibri" w:hAnsi="Calibri"/>
          <w:color w:val="333333"/>
          <w:sz w:val="20"/>
          <w:szCs w:val="20"/>
        </w:rPr>
        <w:t> </w:t>
      </w:r>
      <w:r>
        <w:rPr>
          <w:rFonts w:ascii="Calibri" w:hAnsi="Calibri"/>
          <w:color w:val="333333"/>
          <w:sz w:val="20"/>
          <w:szCs w:val="20"/>
        </w:rPr>
        <w:t>The upper set has median the middle value 3.71, so</w:t>
      </w:r>
      <w:r>
        <w:rPr>
          <w:rStyle w:val="apple-converted-space"/>
          <w:rFonts w:ascii="Calibri" w:hAnsi="Calibri"/>
          <w:color w:val="333333"/>
          <w:sz w:val="20"/>
          <w:szCs w:val="20"/>
        </w:rPr>
        <w:t> </w:t>
      </w:r>
      <w:r>
        <w:rPr>
          <w:rStyle w:val="mi"/>
          <w:rFonts w:ascii="MathJax_Math" w:hAnsi="MathJax_Math"/>
          <w:i/>
          <w:iCs/>
          <w:color w:val="333333"/>
          <w:sz w:val="15"/>
          <w:szCs w:val="15"/>
          <w:bdr w:val="none" w:sz="0" w:space="0" w:color="auto" w:frame="1"/>
        </w:rPr>
        <w:t>Q</w:t>
      </w:r>
      <w:r w:rsidRPr="00DF3E87">
        <w:rPr>
          <w:rStyle w:val="mn"/>
          <w:rFonts w:ascii="MathJax_Main" w:hAnsi="MathJax_Main"/>
          <w:color w:val="333333"/>
          <w:sz w:val="12"/>
          <w:szCs w:val="12"/>
          <w:bdr w:val="none" w:sz="0" w:space="0" w:color="auto" w:frame="1"/>
          <w:vertAlign w:val="subscript"/>
        </w:rPr>
        <w:t>3</w:t>
      </w:r>
      <w:r>
        <w:rPr>
          <w:rStyle w:val="mo"/>
          <w:rFonts w:ascii="MathJax_Main" w:hAnsi="MathJax_Main"/>
          <w:color w:val="333333"/>
          <w:sz w:val="15"/>
          <w:szCs w:val="15"/>
          <w:bdr w:val="none" w:sz="0" w:space="0" w:color="auto" w:frame="1"/>
        </w:rPr>
        <w:t>=</w:t>
      </w:r>
      <w:r>
        <w:rPr>
          <w:rStyle w:val="mn"/>
          <w:rFonts w:ascii="MathJax_Main" w:hAnsi="MathJax_Main"/>
          <w:color w:val="333333"/>
          <w:sz w:val="15"/>
          <w:szCs w:val="15"/>
          <w:bdr w:val="none" w:sz="0" w:space="0" w:color="auto" w:frame="1"/>
        </w:rPr>
        <w:t>3.71</w:t>
      </w:r>
      <w:r>
        <w:rPr>
          <w:rStyle w:val="mo"/>
          <w:rFonts w:ascii="MathJax_Main" w:hAnsi="MathJax_Main"/>
          <w:color w:val="333333"/>
          <w:sz w:val="15"/>
          <w:szCs w:val="15"/>
          <w:bdr w:val="none" w:sz="0" w:space="0" w:color="auto" w:frame="1"/>
        </w:rPr>
        <w:t>.</w:t>
      </w:r>
    </w:p>
    <w:p w14:paraId="0184335E" w14:textId="77777777" w:rsidR="00B27980" w:rsidRPr="00B27980" w:rsidRDefault="00B27980" w:rsidP="001B060B">
      <w:pPr>
        <w:shd w:val="clear" w:color="auto" w:fill="FFFFFF"/>
        <w:spacing w:after="0" w:line="360" w:lineRule="auto"/>
        <w:textAlignment w:val="baseline"/>
        <w:rPr>
          <w:rFonts w:ascii="Georgia" w:eastAsia="Times New Roman" w:hAnsi="Georgia" w:cs="Times New Roman"/>
          <w:color w:val="333333"/>
          <w:sz w:val="20"/>
          <w:szCs w:val="20"/>
        </w:rPr>
      </w:pPr>
      <w:r w:rsidRPr="00B27980">
        <w:rPr>
          <w:rFonts w:ascii="Georgia" w:eastAsia="Times New Roman" w:hAnsi="Georgia" w:cs="Times New Roman"/>
          <w:color w:val="333333"/>
          <w:sz w:val="20"/>
          <w:szCs w:val="20"/>
        </w:rPr>
        <w:t>In addition to the three quartiles, the two extreme values, the minimum</w:t>
      </w:r>
      <w:r w:rsidRPr="001B060B">
        <w:rPr>
          <w:rFonts w:ascii="Georgia" w:eastAsia="Times New Roman" w:hAnsi="Georgia" w:cs="Times New Roman"/>
          <w:color w:val="333333"/>
          <w:sz w:val="20"/>
          <w:szCs w:val="20"/>
        </w:rPr>
        <w:t> </w:t>
      </w:r>
      <w:r w:rsidRPr="001B060B">
        <w:rPr>
          <w:rFonts w:ascii="Georgia" w:eastAsia="Times New Roman" w:hAnsi="Georgia" w:cs="Times New Roman"/>
          <w:i/>
          <w:iCs/>
          <w:color w:val="333333"/>
          <w:sz w:val="20"/>
          <w:szCs w:val="20"/>
          <w:bdr w:val="none" w:sz="0" w:space="0" w:color="auto" w:frame="1"/>
        </w:rPr>
        <w:t>x</w:t>
      </w:r>
      <w:r w:rsidRPr="001B060B">
        <w:rPr>
          <w:rFonts w:ascii="Georgia" w:eastAsia="Times New Roman" w:hAnsi="Georgia" w:cs="Times New Roman"/>
          <w:color w:val="333333"/>
          <w:sz w:val="20"/>
          <w:szCs w:val="20"/>
          <w:bdr w:val="none" w:sz="0" w:space="0" w:color="auto" w:frame="1"/>
        </w:rPr>
        <w:t>min</w:t>
      </w:r>
      <w:r w:rsidRPr="001B060B">
        <w:rPr>
          <w:rFonts w:ascii="Georgia" w:eastAsia="Times New Roman" w:hAnsi="Georgia" w:cs="Times New Roman"/>
          <w:color w:val="333333"/>
          <w:sz w:val="20"/>
          <w:szCs w:val="20"/>
        </w:rPr>
        <w:t> </w:t>
      </w:r>
      <w:r w:rsidRPr="00B27980">
        <w:rPr>
          <w:rFonts w:ascii="Georgia" w:eastAsia="Times New Roman" w:hAnsi="Georgia" w:cs="Times New Roman"/>
          <w:color w:val="333333"/>
          <w:sz w:val="20"/>
          <w:szCs w:val="20"/>
        </w:rPr>
        <w:t>and the maximum</w:t>
      </w:r>
      <w:r w:rsidRPr="001B060B">
        <w:rPr>
          <w:rFonts w:ascii="Georgia" w:eastAsia="Times New Roman" w:hAnsi="Georgia" w:cs="Times New Roman"/>
          <w:color w:val="333333"/>
          <w:sz w:val="20"/>
          <w:szCs w:val="20"/>
        </w:rPr>
        <w:t> </w:t>
      </w:r>
      <w:r w:rsidRPr="001B060B">
        <w:rPr>
          <w:rFonts w:ascii="Georgia" w:eastAsia="Times New Roman" w:hAnsi="Georgia" w:cs="Times New Roman"/>
          <w:i/>
          <w:iCs/>
          <w:color w:val="333333"/>
          <w:sz w:val="20"/>
          <w:szCs w:val="20"/>
          <w:bdr w:val="none" w:sz="0" w:space="0" w:color="auto" w:frame="1"/>
        </w:rPr>
        <w:t>x</w:t>
      </w:r>
      <w:r w:rsidRPr="001B060B">
        <w:rPr>
          <w:rFonts w:ascii="Georgia" w:eastAsia="Times New Roman" w:hAnsi="Georgia" w:cs="Times New Roman"/>
          <w:color w:val="333333"/>
          <w:sz w:val="20"/>
          <w:szCs w:val="20"/>
          <w:bdr w:val="none" w:sz="0" w:space="0" w:color="auto" w:frame="1"/>
        </w:rPr>
        <w:t>max</w:t>
      </w:r>
      <w:r w:rsidRPr="001B060B">
        <w:rPr>
          <w:rFonts w:ascii="Georgia" w:eastAsia="Times New Roman" w:hAnsi="Georgia" w:cs="Times New Roman"/>
          <w:color w:val="333333"/>
          <w:sz w:val="20"/>
          <w:szCs w:val="20"/>
        </w:rPr>
        <w:t> </w:t>
      </w:r>
      <w:r w:rsidRPr="00B27980">
        <w:rPr>
          <w:rFonts w:ascii="Georgia" w:eastAsia="Times New Roman" w:hAnsi="Georgia" w:cs="Times New Roman"/>
          <w:color w:val="333333"/>
          <w:sz w:val="20"/>
          <w:szCs w:val="20"/>
        </w:rPr>
        <w:t>are also useful in describing the entire data set. Together these five numbers are called the</w:t>
      </w:r>
      <w:r w:rsidRPr="001B060B">
        <w:rPr>
          <w:rFonts w:ascii="Georgia" w:eastAsia="Times New Roman" w:hAnsi="Georgia" w:cs="Times New Roman"/>
          <w:color w:val="333333"/>
          <w:sz w:val="20"/>
          <w:szCs w:val="20"/>
        </w:rPr>
        <w:t> </w:t>
      </w:r>
      <w:r w:rsidRPr="001B060B">
        <w:rPr>
          <w:rFonts w:ascii="Georgia" w:eastAsia="Times New Roman" w:hAnsi="Georgia" w:cs="Times New Roman"/>
          <w:b/>
          <w:color w:val="333333"/>
          <w:sz w:val="20"/>
          <w:szCs w:val="20"/>
          <w:bdr w:val="none" w:sz="0" w:space="0" w:color="auto" w:frame="1"/>
        </w:rPr>
        <w:t>five-number summary</w:t>
      </w:r>
      <w:r w:rsidRPr="001B060B">
        <w:rPr>
          <w:rFonts w:ascii="Georgia" w:eastAsia="Times New Roman" w:hAnsi="Georgia" w:cs="Times New Roman"/>
          <w:color w:val="333333"/>
          <w:sz w:val="20"/>
          <w:szCs w:val="20"/>
        </w:rPr>
        <w:t> </w:t>
      </w:r>
      <w:r w:rsidRPr="00B27980">
        <w:rPr>
          <w:rFonts w:ascii="Georgia" w:eastAsia="Times New Roman" w:hAnsi="Georgia" w:cs="Times New Roman"/>
          <w:color w:val="333333"/>
          <w:sz w:val="20"/>
          <w:szCs w:val="20"/>
        </w:rPr>
        <w:t>of the data set:</w:t>
      </w:r>
    </w:p>
    <w:p w14:paraId="47B35E90" w14:textId="77777777" w:rsidR="00B27980" w:rsidRPr="001B060B" w:rsidRDefault="00B27980" w:rsidP="001B060B">
      <w:pPr>
        <w:spacing w:line="360" w:lineRule="auto"/>
        <w:jc w:val="center"/>
        <w:textAlignment w:val="baseline"/>
        <w:rPr>
          <w:rFonts w:ascii="Georgia" w:eastAsia="Times New Roman" w:hAnsi="Georgia" w:cs="Times New Roman"/>
          <w:color w:val="555555"/>
          <w:sz w:val="20"/>
          <w:szCs w:val="20"/>
          <w:bdr w:val="none" w:sz="0" w:space="0" w:color="auto" w:frame="1"/>
          <w:shd w:val="clear" w:color="auto" w:fill="FFFFFF"/>
        </w:rPr>
      </w:pPr>
      <w:r w:rsidRPr="001B060B">
        <w:rPr>
          <w:rFonts w:ascii="Georgia" w:eastAsia="Times New Roman" w:hAnsi="Georgia" w:cs="Times New Roman"/>
          <w:color w:val="555555"/>
          <w:sz w:val="20"/>
          <w:szCs w:val="20"/>
          <w:bdr w:val="none" w:sz="0" w:space="0" w:color="auto" w:frame="1"/>
          <w:shd w:val="clear" w:color="auto" w:fill="FFFFFF"/>
        </w:rPr>
        <w:t>{</w:t>
      </w:r>
      <w:r w:rsidRPr="001B060B">
        <w:rPr>
          <w:rFonts w:ascii="Georgia" w:eastAsia="Times New Roman" w:hAnsi="Georgia" w:cs="Times New Roman"/>
          <w:i/>
          <w:iCs/>
          <w:color w:val="555555"/>
          <w:sz w:val="20"/>
          <w:szCs w:val="20"/>
          <w:bdr w:val="none" w:sz="0" w:space="0" w:color="auto" w:frame="1"/>
          <w:shd w:val="clear" w:color="auto" w:fill="FFFFFF"/>
        </w:rPr>
        <w:t>x</w:t>
      </w:r>
      <w:r w:rsidRPr="001B060B">
        <w:rPr>
          <w:rFonts w:ascii="Georgia" w:eastAsia="Times New Roman" w:hAnsi="Georgia" w:cs="Times New Roman"/>
          <w:color w:val="555555"/>
          <w:sz w:val="20"/>
          <w:szCs w:val="20"/>
          <w:bdr w:val="none" w:sz="0" w:space="0" w:color="auto" w:frame="1"/>
          <w:shd w:val="clear" w:color="auto" w:fill="FFFFFF"/>
        </w:rPr>
        <w:t>min,</w:t>
      </w:r>
      <w:r w:rsidRPr="001B060B">
        <w:rPr>
          <w:rFonts w:ascii="Times New Roman" w:eastAsia="Times New Roman" w:hAnsi="Times New Roman" w:cs="Times New Roman"/>
          <w:color w:val="555555"/>
          <w:sz w:val="20"/>
          <w:szCs w:val="20"/>
          <w:bdr w:val="none" w:sz="0" w:space="0" w:color="auto" w:frame="1"/>
          <w:shd w:val="clear" w:color="auto" w:fill="FFFFFF"/>
        </w:rPr>
        <w:t> </w:t>
      </w:r>
      <w:r w:rsidRPr="001B060B">
        <w:rPr>
          <w:rFonts w:ascii="Georgia" w:eastAsia="Times New Roman" w:hAnsi="Georgia" w:cs="Times New Roman"/>
          <w:i/>
          <w:iCs/>
          <w:color w:val="555555"/>
          <w:sz w:val="20"/>
          <w:szCs w:val="20"/>
          <w:bdr w:val="none" w:sz="0" w:space="0" w:color="auto" w:frame="1"/>
          <w:shd w:val="clear" w:color="auto" w:fill="FFFFFF"/>
        </w:rPr>
        <w:t>Q</w:t>
      </w:r>
      <w:r w:rsidRPr="001B060B">
        <w:rPr>
          <w:rFonts w:ascii="Georgia" w:eastAsia="Times New Roman" w:hAnsi="Georgia" w:cs="Times New Roman"/>
          <w:color w:val="555555"/>
          <w:sz w:val="20"/>
          <w:szCs w:val="20"/>
          <w:bdr w:val="none" w:sz="0" w:space="0" w:color="auto" w:frame="1"/>
          <w:shd w:val="clear" w:color="auto" w:fill="FFFFFF"/>
        </w:rPr>
        <w:t>1,</w:t>
      </w:r>
      <w:r w:rsidRPr="001B060B">
        <w:rPr>
          <w:rFonts w:ascii="Times New Roman" w:eastAsia="Times New Roman" w:hAnsi="Times New Roman" w:cs="Times New Roman"/>
          <w:color w:val="555555"/>
          <w:sz w:val="20"/>
          <w:szCs w:val="20"/>
          <w:bdr w:val="none" w:sz="0" w:space="0" w:color="auto" w:frame="1"/>
          <w:shd w:val="clear" w:color="auto" w:fill="FFFFFF"/>
        </w:rPr>
        <w:t> </w:t>
      </w:r>
      <w:r w:rsidRPr="001B060B">
        <w:rPr>
          <w:rFonts w:ascii="Georgia" w:eastAsia="Times New Roman" w:hAnsi="Georgia" w:cs="Times New Roman"/>
          <w:i/>
          <w:iCs/>
          <w:color w:val="555555"/>
          <w:sz w:val="20"/>
          <w:szCs w:val="20"/>
          <w:bdr w:val="none" w:sz="0" w:space="0" w:color="auto" w:frame="1"/>
          <w:shd w:val="clear" w:color="auto" w:fill="FFFFFF"/>
        </w:rPr>
        <w:t>Q</w:t>
      </w:r>
      <w:r w:rsidRPr="001B060B">
        <w:rPr>
          <w:rFonts w:ascii="Georgia" w:eastAsia="Times New Roman" w:hAnsi="Georgia" w:cs="Times New Roman"/>
          <w:color w:val="555555"/>
          <w:sz w:val="20"/>
          <w:szCs w:val="20"/>
          <w:bdr w:val="none" w:sz="0" w:space="0" w:color="auto" w:frame="1"/>
          <w:shd w:val="clear" w:color="auto" w:fill="FFFFFF"/>
        </w:rPr>
        <w:t>2,</w:t>
      </w:r>
      <w:r w:rsidRPr="001B060B">
        <w:rPr>
          <w:rFonts w:ascii="Times New Roman" w:eastAsia="Times New Roman" w:hAnsi="Times New Roman" w:cs="Times New Roman"/>
          <w:color w:val="555555"/>
          <w:sz w:val="20"/>
          <w:szCs w:val="20"/>
          <w:bdr w:val="none" w:sz="0" w:space="0" w:color="auto" w:frame="1"/>
          <w:shd w:val="clear" w:color="auto" w:fill="FFFFFF"/>
        </w:rPr>
        <w:t> </w:t>
      </w:r>
      <w:r w:rsidRPr="001B060B">
        <w:rPr>
          <w:rFonts w:ascii="Georgia" w:eastAsia="Times New Roman" w:hAnsi="Georgia" w:cs="Times New Roman"/>
          <w:i/>
          <w:iCs/>
          <w:color w:val="555555"/>
          <w:sz w:val="20"/>
          <w:szCs w:val="20"/>
          <w:bdr w:val="none" w:sz="0" w:space="0" w:color="auto" w:frame="1"/>
          <w:shd w:val="clear" w:color="auto" w:fill="FFFFFF"/>
        </w:rPr>
        <w:t>Q</w:t>
      </w:r>
      <w:r w:rsidRPr="001B060B">
        <w:rPr>
          <w:rFonts w:ascii="Georgia" w:eastAsia="Times New Roman" w:hAnsi="Georgia" w:cs="Times New Roman"/>
          <w:color w:val="555555"/>
          <w:sz w:val="20"/>
          <w:szCs w:val="20"/>
          <w:bdr w:val="none" w:sz="0" w:space="0" w:color="auto" w:frame="1"/>
          <w:shd w:val="clear" w:color="auto" w:fill="FFFFFF"/>
        </w:rPr>
        <w:t>3,</w:t>
      </w:r>
      <w:r w:rsidRPr="001B060B">
        <w:rPr>
          <w:rFonts w:ascii="Times New Roman" w:eastAsia="Times New Roman" w:hAnsi="Times New Roman" w:cs="Times New Roman"/>
          <w:color w:val="555555"/>
          <w:sz w:val="20"/>
          <w:szCs w:val="20"/>
          <w:bdr w:val="none" w:sz="0" w:space="0" w:color="auto" w:frame="1"/>
          <w:shd w:val="clear" w:color="auto" w:fill="FFFFFF"/>
        </w:rPr>
        <w:t> </w:t>
      </w:r>
      <w:r w:rsidRPr="001B060B">
        <w:rPr>
          <w:rFonts w:ascii="Georgia" w:eastAsia="Times New Roman" w:hAnsi="Georgia" w:cs="Times New Roman"/>
          <w:i/>
          <w:iCs/>
          <w:color w:val="555555"/>
          <w:sz w:val="20"/>
          <w:szCs w:val="20"/>
          <w:bdr w:val="none" w:sz="0" w:space="0" w:color="auto" w:frame="1"/>
          <w:shd w:val="clear" w:color="auto" w:fill="FFFFFF"/>
        </w:rPr>
        <w:t>x</w:t>
      </w:r>
      <w:r w:rsidRPr="001B060B">
        <w:rPr>
          <w:rFonts w:ascii="Georgia" w:eastAsia="Times New Roman" w:hAnsi="Georgia" w:cs="Times New Roman"/>
          <w:color w:val="555555"/>
          <w:sz w:val="20"/>
          <w:szCs w:val="20"/>
          <w:bdr w:val="none" w:sz="0" w:space="0" w:color="auto" w:frame="1"/>
          <w:shd w:val="clear" w:color="auto" w:fill="FFFFFF"/>
        </w:rPr>
        <w:t>max}</w:t>
      </w:r>
    </w:p>
    <w:p w14:paraId="473F83BE" w14:textId="77777777" w:rsidR="001B060B" w:rsidRDefault="001B060B" w:rsidP="001B060B">
      <w:pPr>
        <w:spacing w:line="360" w:lineRule="auto"/>
        <w:textAlignment w:val="baseline"/>
        <w:rPr>
          <w:rFonts w:ascii="Georgia" w:hAnsi="Georgia"/>
          <w:color w:val="333333"/>
          <w:sz w:val="20"/>
          <w:szCs w:val="20"/>
          <w:shd w:val="clear" w:color="auto" w:fill="FFFFFF"/>
        </w:rPr>
      </w:pPr>
      <w:r w:rsidRPr="001B060B">
        <w:rPr>
          <w:rFonts w:ascii="Georgia" w:hAnsi="Georgia"/>
          <w:color w:val="333333"/>
          <w:sz w:val="20"/>
          <w:szCs w:val="20"/>
          <w:shd w:val="clear" w:color="auto" w:fill="FFFFFF"/>
        </w:rPr>
        <w:t>The five-number summary is used to construct a</w:t>
      </w:r>
      <w:r w:rsidRPr="001B060B">
        <w:rPr>
          <w:rStyle w:val="apple-converted-space"/>
          <w:rFonts w:ascii="Georgia" w:hAnsi="Georgia"/>
          <w:color w:val="333333"/>
          <w:sz w:val="20"/>
          <w:szCs w:val="20"/>
          <w:shd w:val="clear" w:color="auto" w:fill="FFFFFF"/>
        </w:rPr>
        <w:t> </w:t>
      </w:r>
      <w:r w:rsidRPr="001B060B">
        <w:rPr>
          <w:rStyle w:val="marginterm"/>
          <w:rFonts w:ascii="Georgia" w:hAnsi="Georgia"/>
          <w:b/>
          <w:color w:val="333333"/>
          <w:sz w:val="20"/>
          <w:szCs w:val="20"/>
          <w:bdr w:val="none" w:sz="0" w:space="0" w:color="auto" w:frame="1"/>
          <w:shd w:val="clear" w:color="auto" w:fill="FFFFFF"/>
        </w:rPr>
        <w:t>box plot</w:t>
      </w:r>
      <w:r w:rsidRPr="001B060B">
        <w:rPr>
          <w:rStyle w:val="apple-converted-space"/>
          <w:rFonts w:ascii="Georgia" w:hAnsi="Georgia"/>
          <w:b/>
          <w:color w:val="333333"/>
          <w:sz w:val="20"/>
          <w:szCs w:val="20"/>
          <w:shd w:val="clear" w:color="auto" w:fill="FFFFFF"/>
        </w:rPr>
        <w:t> </w:t>
      </w:r>
      <w:r w:rsidRPr="001B060B">
        <w:rPr>
          <w:rFonts w:ascii="Georgia" w:hAnsi="Georgia"/>
          <w:color w:val="333333"/>
          <w:sz w:val="20"/>
          <w:szCs w:val="20"/>
          <w:shd w:val="clear" w:color="auto" w:fill="FFFFFF"/>
        </w:rPr>
        <w:t>as in</w:t>
      </w:r>
      <w:r w:rsidRPr="001B060B">
        <w:rPr>
          <w:rStyle w:val="apple-converted-space"/>
          <w:rFonts w:ascii="Georgia" w:hAnsi="Georgia"/>
          <w:color w:val="333333"/>
          <w:sz w:val="20"/>
          <w:szCs w:val="20"/>
          <w:shd w:val="clear" w:color="auto" w:fill="FFFFFF"/>
        </w:rPr>
        <w:t> </w:t>
      </w:r>
      <w:hyperlink r:id="rId94" w:anchor="fwk-shafer-ch02_s04_s01_f02" w:history="1">
        <w:r w:rsidRPr="001B060B">
          <w:rPr>
            <w:rStyle w:val="Hyperlink"/>
            <w:rFonts w:ascii="Georgia" w:hAnsi="Georgia"/>
            <w:color w:val="2689C6"/>
            <w:sz w:val="20"/>
            <w:szCs w:val="20"/>
            <w:bdr w:val="none" w:sz="0" w:space="0" w:color="auto" w:frame="1"/>
            <w:shd w:val="clear" w:color="auto" w:fill="FFFFFF"/>
          </w:rPr>
          <w:t>Figure 2.13 "The Box Plot"</w:t>
        </w:r>
      </w:hyperlink>
      <w:r w:rsidRPr="001B060B">
        <w:rPr>
          <w:rFonts w:ascii="Georgia" w:hAnsi="Georgia"/>
          <w:color w:val="333333"/>
          <w:sz w:val="20"/>
          <w:szCs w:val="20"/>
          <w:shd w:val="clear" w:color="auto" w:fill="FFFFFF"/>
        </w:rPr>
        <w:t>. Each of the five numbers is represented by a vertical line segment, a box is formed using the line segments at</w:t>
      </w:r>
      <w:r w:rsidRPr="001B060B">
        <w:rPr>
          <w:rStyle w:val="apple-converted-space"/>
          <w:rFonts w:ascii="Georgia" w:hAnsi="Georgia"/>
          <w:color w:val="333333"/>
          <w:sz w:val="20"/>
          <w:szCs w:val="20"/>
          <w:shd w:val="clear" w:color="auto" w:fill="FFFFFF"/>
        </w:rPr>
        <w:t> </w:t>
      </w:r>
      <w:r w:rsidRPr="001B060B">
        <w:rPr>
          <w:rStyle w:val="mi"/>
          <w:rFonts w:ascii="Georgia" w:hAnsi="Georgia"/>
          <w:b/>
          <w:i/>
          <w:iCs/>
          <w:color w:val="333333"/>
          <w:sz w:val="20"/>
          <w:szCs w:val="20"/>
          <w:bdr w:val="none" w:sz="0" w:space="0" w:color="auto" w:frame="1"/>
          <w:shd w:val="clear" w:color="auto" w:fill="FFFFFF"/>
        </w:rPr>
        <w:t>Q</w:t>
      </w:r>
      <w:r w:rsidRPr="001B060B">
        <w:rPr>
          <w:rStyle w:val="mn"/>
          <w:rFonts w:ascii="Georgia" w:hAnsi="Georgia"/>
          <w:b/>
          <w:color w:val="333333"/>
          <w:sz w:val="20"/>
          <w:szCs w:val="20"/>
          <w:bdr w:val="none" w:sz="0" w:space="0" w:color="auto" w:frame="1"/>
          <w:shd w:val="clear" w:color="auto" w:fill="FFFFFF"/>
        </w:rPr>
        <w:t>1</w:t>
      </w:r>
      <w:r w:rsidRPr="001B060B">
        <w:rPr>
          <w:rStyle w:val="apple-converted-space"/>
          <w:rFonts w:ascii="Georgia" w:hAnsi="Georgia"/>
          <w:b/>
          <w:color w:val="333333"/>
          <w:sz w:val="20"/>
          <w:szCs w:val="20"/>
          <w:shd w:val="clear" w:color="auto" w:fill="FFFFFF"/>
        </w:rPr>
        <w:t> </w:t>
      </w:r>
      <w:r w:rsidRPr="001B060B">
        <w:rPr>
          <w:rFonts w:ascii="Georgia" w:hAnsi="Georgia"/>
          <w:color w:val="333333"/>
          <w:sz w:val="20"/>
          <w:szCs w:val="20"/>
          <w:shd w:val="clear" w:color="auto" w:fill="FFFFFF"/>
        </w:rPr>
        <w:t>and</w:t>
      </w:r>
      <w:r w:rsidRPr="001B060B">
        <w:rPr>
          <w:rStyle w:val="apple-converted-space"/>
          <w:rFonts w:ascii="Georgia" w:hAnsi="Georgia"/>
          <w:b/>
          <w:color w:val="333333"/>
          <w:sz w:val="20"/>
          <w:szCs w:val="20"/>
          <w:shd w:val="clear" w:color="auto" w:fill="FFFFFF"/>
        </w:rPr>
        <w:t> </w:t>
      </w:r>
      <w:r w:rsidRPr="001B060B">
        <w:rPr>
          <w:rStyle w:val="mi"/>
          <w:rFonts w:ascii="Georgia" w:hAnsi="Georgia"/>
          <w:b/>
          <w:i/>
          <w:iCs/>
          <w:color w:val="333333"/>
          <w:sz w:val="20"/>
          <w:szCs w:val="20"/>
          <w:bdr w:val="none" w:sz="0" w:space="0" w:color="auto" w:frame="1"/>
          <w:shd w:val="clear" w:color="auto" w:fill="FFFFFF"/>
        </w:rPr>
        <w:t>Q</w:t>
      </w:r>
      <w:r w:rsidRPr="001B060B">
        <w:rPr>
          <w:rStyle w:val="mn"/>
          <w:rFonts w:ascii="Georgia" w:hAnsi="Georgia"/>
          <w:b/>
          <w:color w:val="333333"/>
          <w:sz w:val="20"/>
          <w:szCs w:val="20"/>
          <w:bdr w:val="none" w:sz="0" w:space="0" w:color="auto" w:frame="1"/>
          <w:shd w:val="clear" w:color="auto" w:fill="FFFFFF"/>
        </w:rPr>
        <w:t>3</w:t>
      </w:r>
      <w:r w:rsidRPr="001B060B">
        <w:rPr>
          <w:rStyle w:val="apple-converted-space"/>
          <w:rFonts w:ascii="Georgia" w:hAnsi="Georgia"/>
          <w:color w:val="333333"/>
          <w:sz w:val="20"/>
          <w:szCs w:val="20"/>
          <w:shd w:val="clear" w:color="auto" w:fill="FFFFFF"/>
        </w:rPr>
        <w:t> </w:t>
      </w:r>
      <w:r w:rsidRPr="001B060B">
        <w:rPr>
          <w:rFonts w:ascii="Georgia" w:hAnsi="Georgia"/>
          <w:color w:val="333333"/>
          <w:sz w:val="20"/>
          <w:szCs w:val="20"/>
          <w:shd w:val="clear" w:color="auto" w:fill="FFFFFF"/>
        </w:rPr>
        <w:t xml:space="preserve">as its two </w:t>
      </w:r>
      <w:r w:rsidRPr="001B060B">
        <w:rPr>
          <w:rFonts w:ascii="Georgia" w:hAnsi="Georgia"/>
          <w:color w:val="333333"/>
          <w:sz w:val="21"/>
          <w:szCs w:val="21"/>
          <w:shd w:val="clear" w:color="auto" w:fill="FFFFFF"/>
        </w:rPr>
        <w:t>vertical</w:t>
      </w:r>
      <w:r w:rsidRPr="001B060B">
        <w:rPr>
          <w:rFonts w:ascii="Georgia" w:hAnsi="Georgia"/>
          <w:color w:val="333333"/>
          <w:sz w:val="20"/>
          <w:szCs w:val="20"/>
          <w:shd w:val="clear" w:color="auto" w:fill="FFFFFF"/>
        </w:rPr>
        <w:t xml:space="preserve"> sides, and two horizontal line segments are extended from the vertical segments marking</w:t>
      </w:r>
      <w:r w:rsidRPr="001B060B">
        <w:rPr>
          <w:rStyle w:val="apple-converted-space"/>
          <w:rFonts w:ascii="Georgia" w:hAnsi="Georgia"/>
          <w:color w:val="333333"/>
          <w:sz w:val="20"/>
          <w:szCs w:val="20"/>
          <w:shd w:val="clear" w:color="auto" w:fill="FFFFFF"/>
        </w:rPr>
        <w:t> </w:t>
      </w:r>
      <w:r w:rsidRPr="001B060B">
        <w:rPr>
          <w:rStyle w:val="mi"/>
          <w:rFonts w:ascii="Georgia" w:hAnsi="Georgia"/>
          <w:b/>
          <w:i/>
          <w:iCs/>
          <w:color w:val="333333"/>
          <w:sz w:val="20"/>
          <w:szCs w:val="20"/>
          <w:bdr w:val="none" w:sz="0" w:space="0" w:color="auto" w:frame="1"/>
          <w:shd w:val="clear" w:color="auto" w:fill="FFFFFF"/>
        </w:rPr>
        <w:t>Q</w:t>
      </w:r>
      <w:r w:rsidRPr="001B060B">
        <w:rPr>
          <w:rStyle w:val="mn"/>
          <w:rFonts w:ascii="Georgia" w:hAnsi="Georgia"/>
          <w:b/>
          <w:color w:val="333333"/>
          <w:sz w:val="20"/>
          <w:szCs w:val="20"/>
          <w:bdr w:val="none" w:sz="0" w:space="0" w:color="auto" w:frame="1"/>
          <w:shd w:val="clear" w:color="auto" w:fill="FFFFFF"/>
        </w:rPr>
        <w:t>1</w:t>
      </w:r>
      <w:r w:rsidRPr="001B060B">
        <w:rPr>
          <w:rStyle w:val="apple-converted-space"/>
          <w:rFonts w:ascii="Georgia" w:hAnsi="Georgia"/>
          <w:b/>
          <w:color w:val="333333"/>
          <w:sz w:val="20"/>
          <w:szCs w:val="20"/>
          <w:shd w:val="clear" w:color="auto" w:fill="FFFFFF"/>
        </w:rPr>
        <w:t> </w:t>
      </w:r>
      <w:r w:rsidRPr="001B060B">
        <w:rPr>
          <w:rFonts w:ascii="Georgia" w:hAnsi="Georgia"/>
          <w:color w:val="333333"/>
          <w:sz w:val="20"/>
          <w:szCs w:val="20"/>
          <w:shd w:val="clear" w:color="auto" w:fill="FFFFFF"/>
        </w:rPr>
        <w:t>and</w:t>
      </w:r>
      <w:r w:rsidRPr="001B060B">
        <w:rPr>
          <w:rStyle w:val="apple-converted-space"/>
          <w:rFonts w:ascii="Georgia" w:hAnsi="Georgia"/>
          <w:b/>
          <w:color w:val="333333"/>
          <w:sz w:val="20"/>
          <w:szCs w:val="20"/>
          <w:shd w:val="clear" w:color="auto" w:fill="FFFFFF"/>
        </w:rPr>
        <w:t> </w:t>
      </w:r>
      <w:r w:rsidRPr="001B060B">
        <w:rPr>
          <w:rStyle w:val="mi"/>
          <w:rFonts w:ascii="Georgia" w:hAnsi="Georgia"/>
          <w:b/>
          <w:i/>
          <w:iCs/>
          <w:color w:val="333333"/>
          <w:sz w:val="20"/>
          <w:szCs w:val="20"/>
          <w:bdr w:val="none" w:sz="0" w:space="0" w:color="auto" w:frame="1"/>
          <w:shd w:val="clear" w:color="auto" w:fill="FFFFFF"/>
        </w:rPr>
        <w:t>Q</w:t>
      </w:r>
      <w:r w:rsidRPr="001B060B">
        <w:rPr>
          <w:rStyle w:val="mn"/>
          <w:rFonts w:ascii="Georgia" w:hAnsi="Georgia"/>
          <w:b/>
          <w:color w:val="333333"/>
          <w:sz w:val="20"/>
          <w:szCs w:val="20"/>
          <w:bdr w:val="none" w:sz="0" w:space="0" w:color="auto" w:frame="1"/>
          <w:shd w:val="clear" w:color="auto" w:fill="FFFFFF"/>
        </w:rPr>
        <w:t>3</w:t>
      </w:r>
      <w:r w:rsidRPr="001B060B">
        <w:rPr>
          <w:rStyle w:val="apple-converted-space"/>
          <w:rFonts w:ascii="Georgia" w:hAnsi="Georgia"/>
          <w:color w:val="333333"/>
          <w:sz w:val="20"/>
          <w:szCs w:val="20"/>
          <w:shd w:val="clear" w:color="auto" w:fill="FFFFFF"/>
        </w:rPr>
        <w:t> </w:t>
      </w:r>
      <w:r w:rsidRPr="001B060B">
        <w:rPr>
          <w:rFonts w:ascii="Georgia" w:hAnsi="Georgia"/>
          <w:color w:val="333333"/>
          <w:sz w:val="20"/>
          <w:szCs w:val="20"/>
          <w:shd w:val="clear" w:color="auto" w:fill="FFFFFF"/>
        </w:rPr>
        <w:t>to the adjacent extreme values. (The two horizontal line segments are referred to as “whiskers,” and the diagram is sometimes called a “box and whisker plot.”) We caution the reader that there are other types of box plots that differ somewhat from the ones we are constructing, although all are based on the three quartiles.</w:t>
      </w:r>
    </w:p>
    <w:p w14:paraId="6AADF5A0" w14:textId="77777777" w:rsidR="001B060B" w:rsidRPr="001B060B" w:rsidRDefault="001B060B" w:rsidP="001B060B">
      <w:pPr>
        <w:shd w:val="clear" w:color="auto" w:fill="FFFFFF"/>
        <w:spacing w:after="0" w:line="439" w:lineRule="atLeast"/>
        <w:textAlignment w:val="baseline"/>
        <w:rPr>
          <w:rFonts w:ascii="Georgia" w:eastAsia="Times New Roman" w:hAnsi="Georgia" w:cs="Times New Roman"/>
          <w:i/>
          <w:iCs/>
          <w:color w:val="BB9966"/>
        </w:rPr>
      </w:pPr>
      <w:r w:rsidRPr="001B060B">
        <w:rPr>
          <w:rFonts w:ascii="Georgia" w:eastAsia="Times New Roman" w:hAnsi="Georgia" w:cs="Times New Roman"/>
          <w:i/>
          <w:iCs/>
          <w:color w:val="000000"/>
          <w:sz w:val="20"/>
          <w:szCs w:val="20"/>
          <w:bdr w:val="none" w:sz="0" w:space="0" w:color="auto" w:frame="1"/>
        </w:rPr>
        <w:br/>
        <w:t>Figure 2.13</w:t>
      </w:r>
      <w:r w:rsidRPr="001B060B">
        <w:rPr>
          <w:rFonts w:ascii="Georgia" w:eastAsia="Times New Roman" w:hAnsi="Georgia" w:cs="Times New Roman"/>
          <w:i/>
          <w:iCs/>
          <w:color w:val="BB9966"/>
        </w:rPr>
        <w:t> The Box Plot</w:t>
      </w:r>
    </w:p>
    <w:p w14:paraId="2EB4E0A7" w14:textId="77777777" w:rsidR="001B060B" w:rsidRPr="001B060B" w:rsidRDefault="001B060B" w:rsidP="001B060B">
      <w:pPr>
        <w:shd w:val="clear" w:color="auto" w:fill="FFFFFF"/>
        <w:spacing w:line="270" w:lineRule="atLeast"/>
        <w:textAlignment w:val="baseline"/>
        <w:rPr>
          <w:rFonts w:ascii="Calibri" w:eastAsia="Times New Roman" w:hAnsi="Calibri" w:cs="Times New Roman"/>
          <w:color w:val="555555"/>
          <w:sz w:val="27"/>
          <w:szCs w:val="27"/>
        </w:rPr>
      </w:pPr>
      <w:r>
        <w:rPr>
          <w:rFonts w:ascii="Calibri" w:eastAsia="Times New Roman" w:hAnsi="Calibri" w:cs="Times New Roman"/>
          <w:noProof/>
          <w:color w:val="2689C6"/>
          <w:sz w:val="27"/>
          <w:szCs w:val="27"/>
          <w:bdr w:val="none" w:sz="0" w:space="0" w:color="auto" w:frame="1"/>
        </w:rPr>
        <w:drawing>
          <wp:inline distT="0" distB="0" distL="0" distR="0" wp14:anchorId="34B9A8EF" wp14:editId="51929E82">
            <wp:extent cx="5715000" cy="1422400"/>
            <wp:effectExtent l="0" t="0" r="0" b="6350"/>
            <wp:docPr id="68" name="Picture 68" descr="http://images.flatworldknowledge.com/shafer/shafer-fig02_013.jpg">
              <a:hlinkClick xmlns:a="http://schemas.openxmlformats.org/drawingml/2006/main" r:id="rId9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images.flatworldknowledge.com/shafer/shafer-fig02_013.jpg">
                      <a:hlinkClick r:id="rId95" tgtFrame="&quot;_blank&quot;"/>
                    </pic:cNvPr>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715000" cy="1422400"/>
                    </a:xfrm>
                    <a:prstGeom prst="rect">
                      <a:avLst/>
                    </a:prstGeom>
                    <a:noFill/>
                    <a:ln>
                      <a:noFill/>
                    </a:ln>
                  </pic:spPr>
                </pic:pic>
              </a:graphicData>
            </a:graphic>
          </wp:inline>
        </w:drawing>
      </w:r>
    </w:p>
    <w:p w14:paraId="6C1B453A" w14:textId="77777777" w:rsidR="001B060B" w:rsidRPr="001B060B" w:rsidRDefault="001B060B" w:rsidP="001B060B">
      <w:pPr>
        <w:shd w:val="clear" w:color="auto" w:fill="FFFFFF"/>
        <w:spacing w:after="0" w:line="439" w:lineRule="atLeast"/>
        <w:textAlignment w:val="baseline"/>
        <w:rPr>
          <w:rFonts w:ascii="Georgia" w:eastAsia="Times New Roman" w:hAnsi="Georgia" w:cs="Times New Roman"/>
          <w:color w:val="333333"/>
          <w:sz w:val="21"/>
          <w:szCs w:val="21"/>
        </w:rPr>
      </w:pPr>
      <w:r w:rsidRPr="001B060B">
        <w:rPr>
          <w:rFonts w:ascii="Georgia" w:eastAsia="Times New Roman" w:hAnsi="Georgia" w:cs="Times New Roman"/>
          <w:color w:val="333333"/>
          <w:sz w:val="21"/>
          <w:szCs w:val="21"/>
        </w:rPr>
        <w:t>Note that the distance from </w:t>
      </w:r>
      <w:r w:rsidRPr="001B060B">
        <w:rPr>
          <w:rFonts w:ascii="MathJax_Math" w:eastAsia="Times New Roman" w:hAnsi="MathJax_Math" w:cs="Times New Roman"/>
          <w:b/>
          <w:i/>
          <w:iCs/>
          <w:color w:val="333333"/>
          <w:sz w:val="18"/>
          <w:szCs w:val="18"/>
          <w:bdr w:val="none" w:sz="0" w:space="0" w:color="auto" w:frame="1"/>
        </w:rPr>
        <w:t>Q</w:t>
      </w:r>
      <w:r w:rsidRPr="001B060B">
        <w:rPr>
          <w:rFonts w:ascii="MathJax_Main" w:eastAsia="Times New Roman" w:hAnsi="MathJax_Main" w:cs="Times New Roman"/>
          <w:b/>
          <w:color w:val="333333"/>
          <w:sz w:val="14"/>
          <w:szCs w:val="14"/>
          <w:bdr w:val="none" w:sz="0" w:space="0" w:color="auto" w:frame="1"/>
        </w:rPr>
        <w:t>1</w:t>
      </w:r>
      <w:r w:rsidRPr="001B060B">
        <w:rPr>
          <w:rFonts w:ascii="Georgia" w:eastAsia="Times New Roman" w:hAnsi="Georgia" w:cs="Times New Roman"/>
          <w:color w:val="333333"/>
          <w:sz w:val="21"/>
          <w:szCs w:val="21"/>
        </w:rPr>
        <w:t> to </w:t>
      </w:r>
      <w:r w:rsidRPr="001B060B">
        <w:rPr>
          <w:rFonts w:ascii="MathJax_Math" w:eastAsia="Times New Roman" w:hAnsi="MathJax_Math" w:cs="Times New Roman"/>
          <w:b/>
          <w:i/>
          <w:iCs/>
          <w:color w:val="333333"/>
          <w:sz w:val="18"/>
          <w:szCs w:val="18"/>
          <w:bdr w:val="none" w:sz="0" w:space="0" w:color="auto" w:frame="1"/>
        </w:rPr>
        <w:t>Q</w:t>
      </w:r>
      <w:r w:rsidRPr="001B060B">
        <w:rPr>
          <w:rFonts w:ascii="MathJax_Main" w:eastAsia="Times New Roman" w:hAnsi="MathJax_Main" w:cs="Times New Roman"/>
          <w:b/>
          <w:color w:val="333333"/>
          <w:sz w:val="14"/>
          <w:szCs w:val="14"/>
          <w:bdr w:val="none" w:sz="0" w:space="0" w:color="auto" w:frame="1"/>
        </w:rPr>
        <w:t>3</w:t>
      </w:r>
      <w:r w:rsidRPr="001B060B">
        <w:rPr>
          <w:rFonts w:ascii="Georgia" w:eastAsia="Times New Roman" w:hAnsi="Georgia" w:cs="Times New Roman"/>
          <w:color w:val="333333"/>
          <w:sz w:val="21"/>
          <w:szCs w:val="21"/>
        </w:rPr>
        <w:t> is the length of the interval over which the middle half of the data range. Thus it has the following special name.</w:t>
      </w:r>
    </w:p>
    <w:p w14:paraId="6D3BA4C0" w14:textId="77777777" w:rsidR="001B060B" w:rsidRPr="00B27980" w:rsidRDefault="001B060B" w:rsidP="001B060B">
      <w:pPr>
        <w:spacing w:line="360" w:lineRule="auto"/>
        <w:textAlignment w:val="baseline"/>
        <w:rPr>
          <w:rFonts w:ascii="Georgia" w:eastAsia="Times New Roman" w:hAnsi="Georgia" w:cs="Times New Roman"/>
          <w:color w:val="555555"/>
          <w:sz w:val="20"/>
          <w:szCs w:val="20"/>
          <w:bdr w:val="none" w:sz="0" w:space="0" w:color="auto" w:frame="1"/>
          <w:shd w:val="clear" w:color="auto" w:fill="FFFFFF"/>
        </w:rPr>
      </w:pPr>
    </w:p>
    <w:p w14:paraId="242C3C22" w14:textId="77777777" w:rsidR="001B060B" w:rsidRDefault="001B060B" w:rsidP="001B060B">
      <w:pPr>
        <w:pStyle w:val="Heading3"/>
        <w:shd w:val="clear" w:color="auto" w:fill="F4F4F4"/>
        <w:spacing w:before="0" w:beforeAutospacing="0" w:after="0" w:afterAutospacing="0" w:line="264" w:lineRule="atLeast"/>
        <w:textAlignment w:val="baseline"/>
        <w:rPr>
          <w:rFonts w:ascii="Calibri" w:hAnsi="Calibri"/>
          <w:color w:val="333333"/>
          <w:sz w:val="30"/>
          <w:szCs w:val="30"/>
        </w:rPr>
      </w:pPr>
      <w:r>
        <w:rPr>
          <w:rFonts w:ascii="Calibri" w:hAnsi="Calibri"/>
          <w:color w:val="333333"/>
          <w:sz w:val="30"/>
          <w:szCs w:val="30"/>
        </w:rPr>
        <w:t>Definition</w:t>
      </w:r>
    </w:p>
    <w:p w14:paraId="500BAADC" w14:textId="77777777" w:rsidR="001B060B" w:rsidRDefault="001B060B" w:rsidP="001B060B">
      <w:pPr>
        <w:pStyle w:val="para"/>
        <w:shd w:val="clear" w:color="auto" w:fill="F4F4F4"/>
        <w:spacing w:before="0" w:beforeAutospacing="0" w:after="0" w:afterAutospacing="0" w:line="439" w:lineRule="atLeast"/>
        <w:textAlignment w:val="baseline"/>
        <w:rPr>
          <w:rFonts w:ascii="Georgia" w:hAnsi="Georgia"/>
          <w:color w:val="333333"/>
          <w:sz w:val="20"/>
          <w:szCs w:val="20"/>
        </w:rPr>
      </w:pPr>
      <w:r>
        <w:rPr>
          <w:rStyle w:val="Emphasis"/>
          <w:rFonts w:ascii="Georgia" w:hAnsi="Georgia"/>
          <w:color w:val="333333"/>
          <w:sz w:val="20"/>
          <w:szCs w:val="20"/>
          <w:bdr w:val="none" w:sz="0" w:space="0" w:color="auto" w:frame="1"/>
        </w:rPr>
        <w:t>The</w:t>
      </w:r>
      <w:r>
        <w:rPr>
          <w:rStyle w:val="apple-converted-space"/>
          <w:rFonts w:ascii="Georgia" w:hAnsi="Georgia"/>
          <w:color w:val="333333"/>
          <w:sz w:val="20"/>
          <w:szCs w:val="20"/>
        </w:rPr>
        <w:t> </w:t>
      </w:r>
      <w:r>
        <w:rPr>
          <w:rStyle w:val="marginterm"/>
          <w:rFonts w:ascii="Georgia" w:eastAsiaTheme="majorEastAsia" w:hAnsi="Georgia"/>
          <w:color w:val="333333"/>
          <w:sz w:val="20"/>
          <w:szCs w:val="20"/>
          <w:bdr w:val="none" w:sz="0" w:space="0" w:color="auto" w:frame="1"/>
        </w:rPr>
        <w:t>interquartile range (IQR)</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is the quantity</w:t>
      </w:r>
    </w:p>
    <w:p w14:paraId="6AA690D6" w14:textId="77777777" w:rsidR="001B060B" w:rsidRDefault="001B060B" w:rsidP="001B060B">
      <w:pPr>
        <w:shd w:val="clear" w:color="auto" w:fill="F4F4F4"/>
        <w:spacing w:line="270" w:lineRule="atLeast"/>
        <w:jc w:val="center"/>
        <w:textAlignment w:val="baseline"/>
        <w:rPr>
          <w:rFonts w:ascii="Calibri" w:hAnsi="Calibri"/>
          <w:color w:val="555555"/>
          <w:sz w:val="23"/>
          <w:szCs w:val="23"/>
          <w:bdr w:val="none" w:sz="0" w:space="0" w:color="auto" w:frame="1"/>
        </w:rPr>
      </w:pPr>
      <w:r>
        <w:rPr>
          <w:rStyle w:val="mi"/>
          <w:rFonts w:ascii="MathJax_Math" w:hAnsi="MathJax_Math"/>
          <w:i/>
          <w:iCs/>
          <w:color w:val="555555"/>
          <w:sz w:val="18"/>
          <w:szCs w:val="18"/>
          <w:bdr w:val="none" w:sz="0" w:space="0" w:color="auto" w:frame="1"/>
        </w:rPr>
        <w:lastRenderedPageBreak/>
        <w:t>IQR</w:t>
      </w:r>
      <w:r>
        <w:rPr>
          <w:rStyle w:val="mo"/>
          <w:rFonts w:ascii="MathJax_Main" w:hAnsi="MathJax_Main"/>
          <w:color w:val="555555"/>
          <w:sz w:val="18"/>
          <w:szCs w:val="18"/>
          <w:bdr w:val="none" w:sz="0" w:space="0" w:color="auto" w:frame="1"/>
        </w:rPr>
        <w:t>=</w:t>
      </w:r>
      <w:r>
        <w:rPr>
          <w:rStyle w:val="mi"/>
          <w:rFonts w:ascii="MathJax_Math" w:hAnsi="MathJax_Math"/>
          <w:i/>
          <w:iCs/>
          <w:color w:val="555555"/>
          <w:sz w:val="18"/>
          <w:szCs w:val="18"/>
          <w:bdr w:val="none" w:sz="0" w:space="0" w:color="auto" w:frame="1"/>
        </w:rPr>
        <w:t>Q</w:t>
      </w:r>
      <w:r>
        <w:rPr>
          <w:rStyle w:val="mn"/>
          <w:rFonts w:ascii="MathJax_Main" w:hAnsi="MathJax_Main"/>
          <w:color w:val="555555"/>
          <w:sz w:val="14"/>
          <w:szCs w:val="14"/>
          <w:bdr w:val="none" w:sz="0" w:space="0" w:color="auto" w:frame="1"/>
        </w:rPr>
        <w:t>3</w:t>
      </w:r>
      <w:r>
        <w:rPr>
          <w:rStyle w:val="mo"/>
          <w:rFonts w:ascii="MathJax_Main" w:hAnsi="MathJax_Main"/>
          <w:color w:val="555555"/>
          <w:sz w:val="18"/>
          <w:szCs w:val="18"/>
          <w:bdr w:val="none" w:sz="0" w:space="0" w:color="auto" w:frame="1"/>
        </w:rPr>
        <w:t>−</w:t>
      </w:r>
      <w:r>
        <w:rPr>
          <w:rStyle w:val="mi"/>
          <w:rFonts w:ascii="MathJax_Math" w:hAnsi="MathJax_Math"/>
          <w:i/>
          <w:iCs/>
          <w:color w:val="555555"/>
          <w:sz w:val="18"/>
          <w:szCs w:val="18"/>
          <w:bdr w:val="none" w:sz="0" w:space="0" w:color="auto" w:frame="1"/>
        </w:rPr>
        <w:t>Q</w:t>
      </w:r>
      <w:r>
        <w:rPr>
          <w:rStyle w:val="mn"/>
          <w:rFonts w:ascii="MathJax_Main" w:hAnsi="MathJax_Main"/>
          <w:color w:val="555555"/>
          <w:sz w:val="14"/>
          <w:szCs w:val="14"/>
          <w:bdr w:val="none" w:sz="0" w:space="0" w:color="auto" w:frame="1"/>
        </w:rPr>
        <w:t>1</w:t>
      </w:r>
    </w:p>
    <w:p w14:paraId="130F568F" w14:textId="77777777" w:rsidR="001B060B" w:rsidRDefault="001B060B" w:rsidP="001B060B">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5"/>
          <w:szCs w:val="25"/>
        </w:rPr>
      </w:pPr>
      <w:r>
        <w:rPr>
          <w:rFonts w:ascii="Calibri" w:hAnsi="Calibri"/>
          <w:caps/>
          <w:color w:val="FFFFFF"/>
          <w:spacing w:val="30"/>
          <w:sz w:val="25"/>
          <w:szCs w:val="25"/>
        </w:rPr>
        <w:t>EXAMPLE 16</w:t>
      </w:r>
    </w:p>
    <w:p w14:paraId="4E78663E" w14:textId="77777777" w:rsidR="001B060B" w:rsidRDefault="001B060B" w:rsidP="001B060B">
      <w:pPr>
        <w:pStyle w:val="para"/>
        <w:shd w:val="clear" w:color="auto" w:fill="E3EFF7"/>
        <w:spacing w:before="0" w:beforeAutospacing="0" w:after="0" w:afterAutospacing="0" w:line="439" w:lineRule="atLeast"/>
        <w:ind w:left="300" w:right="375"/>
        <w:textAlignment w:val="baseline"/>
        <w:rPr>
          <w:rFonts w:ascii="Calibri" w:hAnsi="Calibri"/>
          <w:color w:val="333333"/>
          <w:sz w:val="20"/>
          <w:szCs w:val="20"/>
        </w:rPr>
      </w:pPr>
      <w:r>
        <w:rPr>
          <w:rFonts w:ascii="Calibri" w:hAnsi="Calibri"/>
          <w:color w:val="333333"/>
          <w:sz w:val="20"/>
          <w:szCs w:val="20"/>
        </w:rPr>
        <w:t>Construct a box plot and find the IQR for the data in</w:t>
      </w:r>
      <w:r>
        <w:rPr>
          <w:rStyle w:val="apple-converted-space"/>
          <w:rFonts w:ascii="Calibri" w:hAnsi="Calibri"/>
          <w:color w:val="333333"/>
          <w:sz w:val="20"/>
          <w:szCs w:val="20"/>
        </w:rPr>
        <w:t> </w:t>
      </w:r>
      <w:hyperlink r:id="rId97" w:anchor="fwk-shafer-ch02_s04_s01_n04" w:history="1">
        <w:r>
          <w:rPr>
            <w:rStyle w:val="Hyperlink"/>
            <w:rFonts w:ascii="Calibri" w:hAnsi="Calibri"/>
            <w:color w:val="2689C6"/>
            <w:sz w:val="20"/>
            <w:szCs w:val="20"/>
            <w:bdr w:val="none" w:sz="0" w:space="0" w:color="auto" w:frame="1"/>
          </w:rPr>
          <w:t>Note 2.44 "Example 14"</w:t>
        </w:r>
      </w:hyperlink>
      <w:r>
        <w:rPr>
          <w:rFonts w:ascii="Calibri" w:hAnsi="Calibri"/>
          <w:color w:val="333333"/>
          <w:sz w:val="20"/>
          <w:szCs w:val="20"/>
        </w:rPr>
        <w:t>.</w:t>
      </w:r>
    </w:p>
    <w:p w14:paraId="7BF73E7F" w14:textId="77777777" w:rsidR="001B060B" w:rsidRDefault="001B060B" w:rsidP="001B060B">
      <w:pPr>
        <w:pStyle w:val="simpara"/>
        <w:shd w:val="clear" w:color="auto" w:fill="E3EFF7"/>
        <w:spacing w:before="150" w:beforeAutospacing="0" w:after="0" w:afterAutospacing="0" w:line="439" w:lineRule="atLeast"/>
        <w:ind w:left="300" w:right="375"/>
        <w:textAlignment w:val="baseline"/>
        <w:rPr>
          <w:rFonts w:ascii="Calibri" w:hAnsi="Calibri"/>
          <w:color w:val="333333"/>
          <w:sz w:val="20"/>
          <w:szCs w:val="20"/>
        </w:rPr>
      </w:pPr>
      <w:r>
        <w:rPr>
          <w:rFonts w:ascii="Calibri" w:hAnsi="Calibri"/>
          <w:color w:val="333333"/>
          <w:sz w:val="20"/>
          <w:szCs w:val="20"/>
        </w:rPr>
        <w:t>Solution:</w:t>
      </w:r>
    </w:p>
    <w:p w14:paraId="57259681" w14:textId="77777777" w:rsidR="001B060B" w:rsidRDefault="001B060B" w:rsidP="001B060B">
      <w:pPr>
        <w:pStyle w:val="para"/>
        <w:shd w:val="clear" w:color="auto" w:fill="E3EFF7"/>
        <w:spacing w:before="0" w:beforeAutospacing="0" w:after="0" w:afterAutospacing="0" w:line="439" w:lineRule="atLeast"/>
        <w:ind w:left="300" w:right="375"/>
        <w:textAlignment w:val="baseline"/>
        <w:rPr>
          <w:rFonts w:ascii="Calibri" w:hAnsi="Calibri"/>
          <w:color w:val="333333"/>
          <w:sz w:val="20"/>
          <w:szCs w:val="20"/>
        </w:rPr>
      </w:pPr>
      <w:r>
        <w:rPr>
          <w:rFonts w:ascii="Calibri" w:hAnsi="Calibri"/>
          <w:color w:val="333333"/>
          <w:sz w:val="20"/>
          <w:szCs w:val="20"/>
        </w:rPr>
        <w:t>From our work in</w:t>
      </w:r>
      <w:r>
        <w:rPr>
          <w:rStyle w:val="apple-converted-space"/>
          <w:rFonts w:ascii="Calibri" w:hAnsi="Calibri"/>
          <w:color w:val="333333"/>
          <w:sz w:val="20"/>
          <w:szCs w:val="20"/>
        </w:rPr>
        <w:t> </w:t>
      </w:r>
      <w:hyperlink r:id="rId98" w:anchor="fwk-shafer-ch02_s04_s01_n04" w:history="1">
        <w:r>
          <w:rPr>
            <w:rStyle w:val="Hyperlink"/>
            <w:rFonts w:ascii="Calibri" w:hAnsi="Calibri"/>
            <w:color w:val="2689C6"/>
            <w:sz w:val="20"/>
            <w:szCs w:val="20"/>
            <w:bdr w:val="none" w:sz="0" w:space="0" w:color="auto" w:frame="1"/>
          </w:rPr>
          <w:t>Note 2.44 "Example 14"</w:t>
        </w:r>
      </w:hyperlink>
      <w:r>
        <w:rPr>
          <w:rStyle w:val="apple-converted-space"/>
          <w:rFonts w:ascii="Calibri" w:hAnsi="Calibri"/>
          <w:color w:val="333333"/>
          <w:sz w:val="20"/>
          <w:szCs w:val="20"/>
        </w:rPr>
        <w:t> </w:t>
      </w:r>
      <w:r>
        <w:rPr>
          <w:rFonts w:ascii="Calibri" w:hAnsi="Calibri"/>
          <w:color w:val="333333"/>
          <w:sz w:val="20"/>
          <w:szCs w:val="20"/>
        </w:rPr>
        <w:t>we know that the five-number summary is</w:t>
      </w:r>
    </w:p>
    <w:p w14:paraId="580BC32E" w14:textId="77777777" w:rsidR="001B060B" w:rsidRPr="001B060B" w:rsidRDefault="001B060B" w:rsidP="001B060B">
      <w:pPr>
        <w:shd w:val="clear" w:color="auto" w:fill="E3EFF7"/>
        <w:spacing w:line="270" w:lineRule="atLeast"/>
        <w:jc w:val="center"/>
        <w:textAlignment w:val="baseline"/>
        <w:rPr>
          <w:rFonts w:ascii="Calibri" w:hAnsi="Calibri"/>
          <w:b/>
          <w:color w:val="555555"/>
          <w:sz w:val="23"/>
          <w:szCs w:val="23"/>
          <w:bdr w:val="none" w:sz="0" w:space="0" w:color="auto" w:frame="1"/>
        </w:rPr>
      </w:pPr>
      <w:r w:rsidRPr="001B060B">
        <w:rPr>
          <w:rStyle w:val="mi"/>
          <w:rFonts w:ascii="MathJax_Math" w:hAnsi="MathJax_Math"/>
          <w:b/>
          <w:i/>
          <w:iCs/>
          <w:color w:val="555555"/>
          <w:sz w:val="18"/>
          <w:szCs w:val="18"/>
          <w:bdr w:val="none" w:sz="0" w:space="0" w:color="auto" w:frame="1"/>
        </w:rPr>
        <w:t>x</w:t>
      </w:r>
      <w:r w:rsidRPr="001B060B">
        <w:rPr>
          <w:rStyle w:val="mtext"/>
          <w:rFonts w:ascii="MathJax_Main" w:hAnsi="MathJax_Main"/>
          <w:b/>
          <w:color w:val="555555"/>
          <w:sz w:val="14"/>
          <w:szCs w:val="14"/>
          <w:bdr w:val="none" w:sz="0" w:space="0" w:color="auto" w:frame="1"/>
        </w:rPr>
        <w:t>min</w:t>
      </w:r>
      <w:r w:rsidRPr="001B060B">
        <w:rPr>
          <w:rStyle w:val="mo"/>
          <w:rFonts w:ascii="MathJax_Main" w:hAnsi="MathJax_Main"/>
          <w:b/>
          <w:color w:val="555555"/>
          <w:sz w:val="18"/>
          <w:szCs w:val="18"/>
          <w:bdr w:val="none" w:sz="0" w:space="0" w:color="auto" w:frame="1"/>
        </w:rPr>
        <w:t>=</w:t>
      </w:r>
      <w:r w:rsidRPr="001B060B">
        <w:rPr>
          <w:rStyle w:val="mn"/>
          <w:rFonts w:ascii="MathJax_Main" w:hAnsi="MathJax_Main"/>
          <w:b/>
          <w:color w:val="555555"/>
          <w:sz w:val="18"/>
          <w:szCs w:val="18"/>
          <w:bdr w:val="none" w:sz="0" w:space="0" w:color="auto" w:frame="1"/>
        </w:rPr>
        <w:t>1.39</w:t>
      </w:r>
      <w:r w:rsidRPr="001B060B">
        <w:rPr>
          <w:rStyle w:val="mtext"/>
          <w:rFonts w:ascii="MathJax_Main" w:hAnsi="MathJax_Main"/>
          <w:b/>
          <w:color w:val="555555"/>
          <w:sz w:val="18"/>
          <w:szCs w:val="18"/>
          <w:bdr w:val="none" w:sz="0" w:space="0" w:color="auto" w:frame="1"/>
        </w:rPr>
        <w:t> </w:t>
      </w:r>
      <w:r w:rsidRPr="001B060B">
        <w:rPr>
          <w:rStyle w:val="mi"/>
          <w:rFonts w:ascii="MathJax_Math" w:hAnsi="MathJax_Math"/>
          <w:b/>
          <w:i/>
          <w:iCs/>
          <w:color w:val="555555"/>
          <w:sz w:val="18"/>
          <w:szCs w:val="18"/>
          <w:bdr w:val="none" w:sz="0" w:space="0" w:color="auto" w:frame="1"/>
        </w:rPr>
        <w:t>Q</w:t>
      </w:r>
      <w:r w:rsidRPr="001B060B">
        <w:rPr>
          <w:rStyle w:val="mn"/>
          <w:rFonts w:ascii="MathJax_Main" w:hAnsi="MathJax_Main"/>
          <w:b/>
          <w:color w:val="555555"/>
          <w:sz w:val="14"/>
          <w:szCs w:val="14"/>
          <w:bdr w:val="none" w:sz="0" w:space="0" w:color="auto" w:frame="1"/>
        </w:rPr>
        <w:t>1</w:t>
      </w:r>
      <w:r w:rsidRPr="001B060B">
        <w:rPr>
          <w:rStyle w:val="mo"/>
          <w:rFonts w:ascii="MathJax_Main" w:hAnsi="MathJax_Main"/>
          <w:b/>
          <w:color w:val="555555"/>
          <w:sz w:val="18"/>
          <w:szCs w:val="18"/>
          <w:bdr w:val="none" w:sz="0" w:space="0" w:color="auto" w:frame="1"/>
        </w:rPr>
        <w:t>=</w:t>
      </w:r>
      <w:r w:rsidRPr="001B060B">
        <w:rPr>
          <w:rStyle w:val="mn"/>
          <w:rFonts w:ascii="MathJax_Main" w:hAnsi="MathJax_Main"/>
          <w:b/>
          <w:color w:val="555555"/>
          <w:sz w:val="18"/>
          <w:szCs w:val="18"/>
          <w:bdr w:val="none" w:sz="0" w:space="0" w:color="auto" w:frame="1"/>
        </w:rPr>
        <w:t>1.90</w:t>
      </w:r>
      <w:r w:rsidRPr="001B060B">
        <w:rPr>
          <w:rStyle w:val="mtext"/>
          <w:rFonts w:ascii="MathJax_Main" w:hAnsi="MathJax_Main"/>
          <w:b/>
          <w:color w:val="555555"/>
          <w:sz w:val="18"/>
          <w:szCs w:val="18"/>
          <w:bdr w:val="none" w:sz="0" w:space="0" w:color="auto" w:frame="1"/>
        </w:rPr>
        <w:t> </w:t>
      </w:r>
      <w:r w:rsidRPr="001B060B">
        <w:rPr>
          <w:rStyle w:val="mi"/>
          <w:rFonts w:ascii="MathJax_Math" w:hAnsi="MathJax_Math"/>
          <w:b/>
          <w:i/>
          <w:iCs/>
          <w:color w:val="555555"/>
          <w:sz w:val="18"/>
          <w:szCs w:val="18"/>
          <w:bdr w:val="none" w:sz="0" w:space="0" w:color="auto" w:frame="1"/>
        </w:rPr>
        <w:t>Q</w:t>
      </w:r>
      <w:r w:rsidRPr="001B060B">
        <w:rPr>
          <w:rStyle w:val="mn"/>
          <w:rFonts w:ascii="MathJax_Main" w:hAnsi="MathJax_Main"/>
          <w:b/>
          <w:color w:val="555555"/>
          <w:sz w:val="14"/>
          <w:szCs w:val="14"/>
          <w:bdr w:val="none" w:sz="0" w:space="0" w:color="auto" w:frame="1"/>
        </w:rPr>
        <w:t>2</w:t>
      </w:r>
      <w:r w:rsidRPr="001B060B">
        <w:rPr>
          <w:rStyle w:val="mo"/>
          <w:rFonts w:ascii="MathJax_Main" w:hAnsi="MathJax_Main"/>
          <w:b/>
          <w:color w:val="555555"/>
          <w:sz w:val="18"/>
          <w:szCs w:val="18"/>
          <w:bdr w:val="none" w:sz="0" w:space="0" w:color="auto" w:frame="1"/>
        </w:rPr>
        <w:t>=</w:t>
      </w:r>
      <w:r w:rsidRPr="001B060B">
        <w:rPr>
          <w:rStyle w:val="mn"/>
          <w:rFonts w:ascii="MathJax_Main" w:hAnsi="MathJax_Main"/>
          <w:b/>
          <w:color w:val="555555"/>
          <w:sz w:val="18"/>
          <w:szCs w:val="18"/>
          <w:bdr w:val="none" w:sz="0" w:space="0" w:color="auto" w:frame="1"/>
        </w:rPr>
        <w:t>2.62</w:t>
      </w:r>
      <w:r w:rsidRPr="001B060B">
        <w:rPr>
          <w:rStyle w:val="mtext"/>
          <w:rFonts w:ascii="MathJax_Main" w:hAnsi="MathJax_Main"/>
          <w:b/>
          <w:color w:val="555555"/>
          <w:sz w:val="18"/>
          <w:szCs w:val="18"/>
          <w:bdr w:val="none" w:sz="0" w:space="0" w:color="auto" w:frame="1"/>
        </w:rPr>
        <w:t> </w:t>
      </w:r>
      <w:r w:rsidRPr="001B060B">
        <w:rPr>
          <w:rStyle w:val="mi"/>
          <w:rFonts w:ascii="MathJax_Math" w:hAnsi="MathJax_Math"/>
          <w:b/>
          <w:i/>
          <w:iCs/>
          <w:color w:val="555555"/>
          <w:sz w:val="18"/>
          <w:szCs w:val="18"/>
          <w:bdr w:val="none" w:sz="0" w:space="0" w:color="auto" w:frame="1"/>
        </w:rPr>
        <w:t>Q</w:t>
      </w:r>
      <w:r w:rsidRPr="001B060B">
        <w:rPr>
          <w:rStyle w:val="mn"/>
          <w:rFonts w:ascii="MathJax_Main" w:hAnsi="MathJax_Main"/>
          <w:b/>
          <w:color w:val="555555"/>
          <w:sz w:val="14"/>
          <w:szCs w:val="14"/>
          <w:bdr w:val="none" w:sz="0" w:space="0" w:color="auto" w:frame="1"/>
        </w:rPr>
        <w:t>3</w:t>
      </w:r>
      <w:r w:rsidRPr="001B060B">
        <w:rPr>
          <w:rStyle w:val="mo"/>
          <w:rFonts w:ascii="MathJax_Main" w:hAnsi="MathJax_Main"/>
          <w:b/>
          <w:color w:val="555555"/>
          <w:sz w:val="18"/>
          <w:szCs w:val="18"/>
          <w:bdr w:val="none" w:sz="0" w:space="0" w:color="auto" w:frame="1"/>
        </w:rPr>
        <w:t>=</w:t>
      </w:r>
      <w:r w:rsidRPr="001B060B">
        <w:rPr>
          <w:rStyle w:val="mn"/>
          <w:rFonts w:ascii="MathJax_Main" w:hAnsi="MathJax_Main"/>
          <w:b/>
          <w:color w:val="555555"/>
          <w:sz w:val="18"/>
          <w:szCs w:val="18"/>
          <w:bdr w:val="none" w:sz="0" w:space="0" w:color="auto" w:frame="1"/>
        </w:rPr>
        <w:t>3.33</w:t>
      </w:r>
      <w:r w:rsidRPr="001B060B">
        <w:rPr>
          <w:rStyle w:val="mtext"/>
          <w:rFonts w:ascii="MathJax_Main" w:hAnsi="MathJax_Main"/>
          <w:b/>
          <w:color w:val="555555"/>
          <w:sz w:val="18"/>
          <w:szCs w:val="18"/>
          <w:bdr w:val="none" w:sz="0" w:space="0" w:color="auto" w:frame="1"/>
        </w:rPr>
        <w:t> </w:t>
      </w:r>
      <w:r w:rsidRPr="001B060B">
        <w:rPr>
          <w:rStyle w:val="mi"/>
          <w:rFonts w:ascii="MathJax_Math" w:hAnsi="MathJax_Math"/>
          <w:b/>
          <w:i/>
          <w:iCs/>
          <w:color w:val="555555"/>
          <w:sz w:val="18"/>
          <w:szCs w:val="18"/>
          <w:bdr w:val="none" w:sz="0" w:space="0" w:color="auto" w:frame="1"/>
        </w:rPr>
        <w:t>x</w:t>
      </w:r>
      <w:r w:rsidRPr="001B060B">
        <w:rPr>
          <w:rStyle w:val="mtext"/>
          <w:rFonts w:ascii="MathJax_Main" w:hAnsi="MathJax_Main"/>
          <w:b/>
          <w:color w:val="555555"/>
          <w:sz w:val="14"/>
          <w:szCs w:val="14"/>
          <w:bdr w:val="none" w:sz="0" w:space="0" w:color="auto" w:frame="1"/>
        </w:rPr>
        <w:t>max</w:t>
      </w:r>
      <w:r w:rsidRPr="001B060B">
        <w:rPr>
          <w:rStyle w:val="mo"/>
          <w:rFonts w:ascii="MathJax_Main" w:hAnsi="MathJax_Main"/>
          <w:b/>
          <w:color w:val="555555"/>
          <w:sz w:val="18"/>
          <w:szCs w:val="18"/>
          <w:bdr w:val="none" w:sz="0" w:space="0" w:color="auto" w:frame="1"/>
        </w:rPr>
        <w:t>=</w:t>
      </w:r>
      <w:r w:rsidRPr="001B060B">
        <w:rPr>
          <w:rStyle w:val="mn"/>
          <w:rFonts w:ascii="MathJax_Main" w:hAnsi="MathJax_Main"/>
          <w:b/>
          <w:color w:val="555555"/>
          <w:sz w:val="18"/>
          <w:szCs w:val="18"/>
          <w:bdr w:val="none" w:sz="0" w:space="0" w:color="auto" w:frame="1"/>
        </w:rPr>
        <w:t>4.00</w:t>
      </w:r>
    </w:p>
    <w:p w14:paraId="564BA043" w14:textId="77777777" w:rsidR="001B060B" w:rsidRDefault="001B060B" w:rsidP="001B060B">
      <w:pPr>
        <w:pStyle w:val="para"/>
        <w:shd w:val="clear" w:color="auto" w:fill="E3EFF7"/>
        <w:spacing w:before="150" w:beforeAutospacing="0" w:after="0" w:afterAutospacing="0" w:line="439" w:lineRule="atLeast"/>
        <w:ind w:left="300" w:right="375"/>
        <w:textAlignment w:val="baseline"/>
        <w:rPr>
          <w:rFonts w:ascii="Calibri" w:hAnsi="Calibri"/>
          <w:color w:val="333333"/>
          <w:sz w:val="20"/>
          <w:szCs w:val="20"/>
        </w:rPr>
      </w:pPr>
      <w:r>
        <w:rPr>
          <w:rFonts w:ascii="Calibri" w:hAnsi="Calibri"/>
          <w:color w:val="333333"/>
          <w:sz w:val="20"/>
          <w:szCs w:val="20"/>
        </w:rPr>
        <w:t>The box plot is</w:t>
      </w:r>
    </w:p>
    <w:p w14:paraId="2E502167" w14:textId="77777777" w:rsidR="001B060B" w:rsidRDefault="001B060B" w:rsidP="001B060B">
      <w:pPr>
        <w:shd w:val="clear" w:color="auto" w:fill="E3EFF7"/>
        <w:spacing w:line="270" w:lineRule="atLeast"/>
        <w:textAlignment w:val="baseline"/>
        <w:rPr>
          <w:rFonts w:ascii="Calibri" w:hAnsi="Calibri"/>
          <w:color w:val="555555"/>
          <w:sz w:val="26"/>
          <w:szCs w:val="26"/>
        </w:rPr>
      </w:pPr>
      <w:r>
        <w:rPr>
          <w:rFonts w:ascii="Calibri" w:hAnsi="Calibri"/>
          <w:noProof/>
          <w:color w:val="2689C6"/>
          <w:sz w:val="26"/>
          <w:szCs w:val="26"/>
          <w:bdr w:val="none" w:sz="0" w:space="0" w:color="auto" w:frame="1"/>
        </w:rPr>
        <w:drawing>
          <wp:inline distT="0" distB="0" distL="0" distR="0" wp14:anchorId="00D7B839" wp14:editId="6EC311C2">
            <wp:extent cx="4843145" cy="1972945"/>
            <wp:effectExtent l="0" t="0" r="0" b="8255"/>
            <wp:docPr id="70" name="Picture 70" descr="http://images.flatworldknowledge.com/shafer/shafer-fig02_021.jpg">
              <a:hlinkClick xmlns:a="http://schemas.openxmlformats.org/drawingml/2006/main" r:id="rId9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images.flatworldknowledge.com/shafer/shafer-fig02_021.jpg">
                      <a:hlinkClick r:id="rId99" tgtFrame="&quot;_blank&quot;"/>
                    </pic:cNvPr>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843145" cy="1972945"/>
                    </a:xfrm>
                    <a:prstGeom prst="rect">
                      <a:avLst/>
                    </a:prstGeom>
                    <a:noFill/>
                    <a:ln>
                      <a:noFill/>
                    </a:ln>
                  </pic:spPr>
                </pic:pic>
              </a:graphicData>
            </a:graphic>
          </wp:inline>
        </w:drawing>
      </w:r>
    </w:p>
    <w:p w14:paraId="531E37F2" w14:textId="77777777" w:rsidR="001B060B" w:rsidRDefault="001B060B" w:rsidP="001B060B">
      <w:pPr>
        <w:pStyle w:val="para"/>
        <w:shd w:val="clear" w:color="auto" w:fill="E3EFF7"/>
        <w:spacing w:before="0" w:beforeAutospacing="0" w:after="0" w:afterAutospacing="0" w:line="439" w:lineRule="atLeast"/>
        <w:ind w:left="300" w:right="375"/>
        <w:textAlignment w:val="baseline"/>
        <w:rPr>
          <w:rFonts w:ascii="Calibri" w:hAnsi="Calibri"/>
          <w:color w:val="333333"/>
          <w:sz w:val="20"/>
          <w:szCs w:val="20"/>
        </w:rPr>
      </w:pPr>
      <w:r>
        <w:rPr>
          <w:rFonts w:ascii="Calibri" w:hAnsi="Calibri"/>
          <w:color w:val="333333"/>
          <w:sz w:val="20"/>
          <w:szCs w:val="20"/>
        </w:rPr>
        <w:t>The interquartile range is</w:t>
      </w:r>
      <w:r>
        <w:rPr>
          <w:rStyle w:val="apple-converted-space"/>
          <w:rFonts w:ascii="Calibri" w:hAnsi="Calibri"/>
          <w:color w:val="333333"/>
          <w:sz w:val="20"/>
          <w:szCs w:val="20"/>
        </w:rPr>
        <w:t> </w:t>
      </w:r>
      <w:r>
        <w:rPr>
          <w:rStyle w:val="mtext"/>
          <w:rFonts w:ascii="MathJax_Main" w:hAnsi="MathJax_Main"/>
          <w:color w:val="333333"/>
          <w:sz w:val="15"/>
          <w:szCs w:val="15"/>
          <w:bdr w:val="none" w:sz="0" w:space="0" w:color="auto" w:frame="1"/>
        </w:rPr>
        <w:t>IQR</w:t>
      </w:r>
      <w:r>
        <w:rPr>
          <w:rStyle w:val="mo"/>
          <w:rFonts w:ascii="MathJax_Main" w:hAnsi="MathJax_Main"/>
          <w:color w:val="333333"/>
          <w:sz w:val="15"/>
          <w:szCs w:val="15"/>
          <w:bdr w:val="none" w:sz="0" w:space="0" w:color="auto" w:frame="1"/>
        </w:rPr>
        <w:t>=</w:t>
      </w:r>
      <w:r>
        <w:rPr>
          <w:rStyle w:val="mn"/>
          <w:rFonts w:ascii="MathJax_Main" w:hAnsi="MathJax_Main"/>
          <w:color w:val="333333"/>
          <w:sz w:val="15"/>
          <w:szCs w:val="15"/>
          <w:bdr w:val="none" w:sz="0" w:space="0" w:color="auto" w:frame="1"/>
        </w:rPr>
        <w:t>3.33</w:t>
      </w:r>
      <w:r>
        <w:rPr>
          <w:rStyle w:val="mo"/>
          <w:rFonts w:ascii="MathJax_Main" w:hAnsi="MathJax_Main"/>
          <w:color w:val="333333"/>
          <w:sz w:val="15"/>
          <w:szCs w:val="15"/>
          <w:bdr w:val="none" w:sz="0" w:space="0" w:color="auto" w:frame="1"/>
        </w:rPr>
        <w:t>−</w:t>
      </w:r>
      <w:r>
        <w:rPr>
          <w:rStyle w:val="mn"/>
          <w:rFonts w:ascii="MathJax_Main" w:hAnsi="MathJax_Main"/>
          <w:color w:val="333333"/>
          <w:sz w:val="15"/>
          <w:szCs w:val="15"/>
          <w:bdr w:val="none" w:sz="0" w:space="0" w:color="auto" w:frame="1"/>
        </w:rPr>
        <w:t>1.90</w:t>
      </w:r>
      <w:r>
        <w:rPr>
          <w:rStyle w:val="mo"/>
          <w:rFonts w:ascii="MathJax_Main" w:hAnsi="MathJax_Main"/>
          <w:color w:val="333333"/>
          <w:sz w:val="15"/>
          <w:szCs w:val="15"/>
          <w:bdr w:val="none" w:sz="0" w:space="0" w:color="auto" w:frame="1"/>
        </w:rPr>
        <w:t>=</w:t>
      </w:r>
      <w:r>
        <w:rPr>
          <w:rStyle w:val="mn"/>
          <w:rFonts w:ascii="MathJax_Main" w:hAnsi="MathJax_Main"/>
          <w:color w:val="333333"/>
          <w:sz w:val="15"/>
          <w:szCs w:val="15"/>
          <w:bdr w:val="none" w:sz="0" w:space="0" w:color="auto" w:frame="1"/>
        </w:rPr>
        <w:t>1.43</w:t>
      </w:r>
      <w:r>
        <w:rPr>
          <w:rStyle w:val="mo"/>
          <w:rFonts w:ascii="MathJax_Main" w:hAnsi="MathJax_Main"/>
          <w:color w:val="333333"/>
          <w:sz w:val="15"/>
          <w:szCs w:val="15"/>
          <w:bdr w:val="none" w:sz="0" w:space="0" w:color="auto" w:frame="1"/>
        </w:rPr>
        <w:t>.</w:t>
      </w:r>
    </w:p>
    <w:p w14:paraId="49551C59" w14:textId="77777777" w:rsidR="001B060B" w:rsidRDefault="001B060B" w:rsidP="001B060B">
      <w:pPr>
        <w:pStyle w:val="Heading2"/>
        <w:shd w:val="clear" w:color="auto" w:fill="FFFFFF"/>
        <w:spacing w:before="0" w:line="439" w:lineRule="atLeast"/>
        <w:textAlignment w:val="baseline"/>
        <w:rPr>
          <w:rStyle w:val="Emphasis"/>
          <w:rFonts w:ascii="Calibri" w:hAnsi="Calibri"/>
          <w:color w:val="333333"/>
          <w:sz w:val="27"/>
          <w:szCs w:val="27"/>
          <w:bdr w:val="none" w:sz="0" w:space="0" w:color="auto" w:frame="1"/>
        </w:rPr>
      </w:pPr>
    </w:p>
    <w:p w14:paraId="612D6F93" w14:textId="77777777" w:rsidR="001B060B" w:rsidRDefault="001B060B" w:rsidP="001B060B">
      <w:pPr>
        <w:pStyle w:val="Heading2"/>
        <w:shd w:val="clear" w:color="auto" w:fill="FFFFFF"/>
        <w:spacing w:before="0" w:line="439" w:lineRule="atLeast"/>
        <w:textAlignment w:val="baseline"/>
        <w:rPr>
          <w:rFonts w:ascii="Calibri" w:hAnsi="Calibri"/>
          <w:color w:val="333333"/>
          <w:sz w:val="28"/>
          <w:szCs w:val="28"/>
        </w:rPr>
      </w:pPr>
      <w:r>
        <w:rPr>
          <w:rStyle w:val="Emphasis"/>
          <w:rFonts w:ascii="Calibri" w:hAnsi="Calibri"/>
          <w:color w:val="333333"/>
          <w:sz w:val="27"/>
          <w:szCs w:val="27"/>
          <w:bdr w:val="none" w:sz="0" w:space="0" w:color="auto" w:frame="1"/>
        </w:rPr>
        <w:t>z</w:t>
      </w:r>
      <w:r>
        <w:rPr>
          <w:rFonts w:ascii="Calibri" w:hAnsi="Calibri"/>
          <w:color w:val="333333"/>
          <w:sz w:val="28"/>
          <w:szCs w:val="28"/>
        </w:rPr>
        <w:t>-scores</w:t>
      </w:r>
    </w:p>
    <w:p w14:paraId="271E542A" w14:textId="77777777" w:rsidR="003024EE" w:rsidRPr="003024EE" w:rsidRDefault="003024EE" w:rsidP="003024EE"/>
    <w:p w14:paraId="518F891A" w14:textId="77777777" w:rsidR="00BE7B30" w:rsidRDefault="00A70DB0" w:rsidP="00A70DB0">
      <w:pPr>
        <w:spacing w:line="360" w:lineRule="auto"/>
        <w:ind w:left="86"/>
        <w:textAlignment w:val="baseline"/>
        <w:rPr>
          <w:rFonts w:ascii="Georgia" w:hAnsi="Georgia"/>
          <w:color w:val="333333"/>
          <w:sz w:val="20"/>
          <w:szCs w:val="20"/>
          <w:shd w:val="clear" w:color="auto" w:fill="FFFFFF"/>
        </w:rPr>
      </w:pPr>
      <w:r>
        <w:rPr>
          <w:rFonts w:ascii="Georgia" w:hAnsi="Georgia"/>
          <w:color w:val="333333"/>
          <w:sz w:val="20"/>
          <w:szCs w:val="20"/>
          <w:shd w:val="clear" w:color="auto" w:fill="FFFFFF"/>
        </w:rPr>
        <w:t>Another way to locate a particular observation</w:t>
      </w:r>
      <w:r>
        <w:rPr>
          <w:rStyle w:val="apple-converted-space"/>
          <w:rFonts w:ascii="Georgia" w:hAnsi="Georgia"/>
          <w:color w:val="333333"/>
          <w:sz w:val="20"/>
          <w:szCs w:val="20"/>
          <w:shd w:val="clear" w:color="auto" w:fill="FFFFFF"/>
        </w:rPr>
        <w:t> </w:t>
      </w:r>
      <w:r>
        <w:rPr>
          <w:rStyle w:val="Emphasis"/>
          <w:rFonts w:ascii="Georgia" w:hAnsi="Georgia"/>
          <w:color w:val="333333"/>
          <w:sz w:val="20"/>
          <w:szCs w:val="20"/>
          <w:bdr w:val="none" w:sz="0" w:space="0" w:color="auto" w:frame="1"/>
          <w:shd w:val="clear" w:color="auto" w:fill="FFFFFF"/>
        </w:rPr>
        <w:t>x</w:t>
      </w:r>
      <w:r>
        <w:rPr>
          <w:rStyle w:val="apple-converted-space"/>
          <w:rFonts w:ascii="Georgia" w:hAnsi="Georgia"/>
          <w:color w:val="333333"/>
          <w:sz w:val="20"/>
          <w:szCs w:val="20"/>
          <w:shd w:val="clear" w:color="auto" w:fill="FFFFFF"/>
        </w:rPr>
        <w:t> </w:t>
      </w:r>
      <w:r>
        <w:rPr>
          <w:rFonts w:ascii="Georgia" w:hAnsi="Georgia"/>
          <w:color w:val="333333"/>
          <w:sz w:val="20"/>
          <w:szCs w:val="20"/>
          <w:shd w:val="clear" w:color="auto" w:fill="FFFFFF"/>
        </w:rPr>
        <w:t>in a data set is to compute its distance from the mean in units of standard deviation.</w:t>
      </w:r>
    </w:p>
    <w:p w14:paraId="0A8B8CFB" w14:textId="77777777" w:rsidR="00A70DB0" w:rsidRDefault="00A70DB0" w:rsidP="00A70DB0">
      <w:pPr>
        <w:spacing w:line="360" w:lineRule="auto"/>
        <w:ind w:left="86"/>
        <w:textAlignment w:val="baseline"/>
        <w:rPr>
          <w:rFonts w:ascii="Georgia" w:hAnsi="Georgia"/>
          <w:color w:val="333333"/>
          <w:sz w:val="20"/>
          <w:szCs w:val="20"/>
          <w:shd w:val="clear" w:color="auto" w:fill="FFFFFF"/>
        </w:rPr>
      </w:pPr>
      <w:r>
        <w:rPr>
          <w:rFonts w:ascii="Georgia" w:hAnsi="Georgia"/>
          <w:noProof/>
          <w:color w:val="333333"/>
          <w:sz w:val="20"/>
          <w:szCs w:val="20"/>
          <w:shd w:val="clear" w:color="auto" w:fill="FFFFFF"/>
        </w:rPr>
        <w:lastRenderedPageBreak/>
        <w:drawing>
          <wp:inline distT="0" distB="0" distL="0" distR="0" wp14:anchorId="4C8D4261" wp14:editId="62384ED7">
            <wp:extent cx="5664200" cy="2392540"/>
            <wp:effectExtent l="0" t="0" r="0" b="825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01">
                      <a:extLst>
                        <a:ext uri="{28A0092B-C50C-407E-A947-70E740481C1C}">
                          <a14:useLocalDpi xmlns:a14="http://schemas.microsoft.com/office/drawing/2010/main" val="0"/>
                        </a:ext>
                      </a:extLst>
                    </a:blip>
                    <a:stretch>
                      <a:fillRect/>
                    </a:stretch>
                  </pic:blipFill>
                  <pic:spPr>
                    <a:xfrm>
                      <a:off x="0" y="0"/>
                      <a:ext cx="5665437" cy="2393063"/>
                    </a:xfrm>
                    <a:prstGeom prst="rect">
                      <a:avLst/>
                    </a:prstGeom>
                  </pic:spPr>
                </pic:pic>
              </a:graphicData>
            </a:graphic>
          </wp:inline>
        </w:drawing>
      </w:r>
    </w:p>
    <w:p w14:paraId="26AC2731" w14:textId="77777777" w:rsidR="00A70DB0" w:rsidRDefault="00A70DB0" w:rsidP="00A70DB0">
      <w:pPr>
        <w:spacing w:line="360" w:lineRule="auto"/>
        <w:ind w:left="86"/>
        <w:textAlignment w:val="baseline"/>
        <w:rPr>
          <w:rFonts w:ascii="Georgia" w:hAnsi="Georgia"/>
          <w:color w:val="333333"/>
          <w:sz w:val="20"/>
          <w:szCs w:val="20"/>
          <w:shd w:val="clear" w:color="auto" w:fill="FFFFFF"/>
        </w:rPr>
      </w:pPr>
    </w:p>
    <w:p w14:paraId="35684A82" w14:textId="77777777" w:rsidR="00A70DB0" w:rsidRDefault="00A70DB0" w:rsidP="00A70DB0">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The formulas in the definition allow us to compute the</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z</w:t>
      </w:r>
      <w:r>
        <w:rPr>
          <w:rFonts w:ascii="Georgia" w:hAnsi="Georgia"/>
          <w:color w:val="333333"/>
          <w:sz w:val="21"/>
          <w:szCs w:val="21"/>
        </w:rPr>
        <w:t>-score when</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x</w:t>
      </w:r>
      <w:r>
        <w:rPr>
          <w:rStyle w:val="apple-converted-space"/>
          <w:rFonts w:ascii="Georgia" w:hAnsi="Georgia"/>
          <w:color w:val="333333"/>
          <w:sz w:val="21"/>
          <w:szCs w:val="21"/>
        </w:rPr>
        <w:t> </w:t>
      </w:r>
      <w:r>
        <w:rPr>
          <w:rFonts w:ascii="Georgia" w:hAnsi="Georgia"/>
          <w:color w:val="333333"/>
          <w:sz w:val="21"/>
          <w:szCs w:val="21"/>
        </w:rPr>
        <w:t>is known. If the</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z</w:t>
      </w:r>
      <w:r>
        <w:rPr>
          <w:rFonts w:ascii="Georgia" w:hAnsi="Georgia"/>
          <w:color w:val="333333"/>
          <w:sz w:val="21"/>
          <w:szCs w:val="21"/>
        </w:rPr>
        <w:t>-score is known then</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x</w:t>
      </w:r>
      <w:r>
        <w:rPr>
          <w:rStyle w:val="apple-converted-space"/>
          <w:rFonts w:ascii="Georgia" w:hAnsi="Georgia"/>
          <w:color w:val="333333"/>
          <w:sz w:val="21"/>
          <w:szCs w:val="21"/>
        </w:rPr>
        <w:t> </w:t>
      </w:r>
      <w:r>
        <w:rPr>
          <w:rFonts w:ascii="Georgia" w:hAnsi="Georgia"/>
          <w:color w:val="333333"/>
          <w:sz w:val="21"/>
          <w:szCs w:val="21"/>
        </w:rPr>
        <w:t>can be recovered using the corresponding inverse formulas</w:t>
      </w:r>
    </w:p>
    <w:p w14:paraId="7CFF308B" w14:textId="77777777" w:rsidR="00A70DB0" w:rsidRDefault="00A70DB0" w:rsidP="00A70DB0">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64F64419" w14:textId="77777777" w:rsidR="00A70DB0" w:rsidRDefault="00A70DB0" w:rsidP="00A70DB0">
      <w:pPr>
        <w:spacing w:line="360" w:lineRule="auto"/>
        <w:jc w:val="center"/>
        <w:textAlignment w:val="baseline"/>
        <w:rPr>
          <w:rFonts w:ascii="Calibri" w:hAnsi="Calibri"/>
          <w:color w:val="555555"/>
          <w:sz w:val="23"/>
          <w:szCs w:val="23"/>
          <w:bdr w:val="none" w:sz="0" w:space="0" w:color="auto" w:frame="1"/>
          <w:shd w:val="clear" w:color="auto" w:fill="FFFFFF"/>
        </w:rPr>
      </w:pPr>
      <w:r>
        <w:rPr>
          <w:rStyle w:val="mi"/>
          <w:rFonts w:ascii="MathJax_Math" w:hAnsi="MathJax_Math"/>
          <w:i/>
          <w:iCs/>
          <w:color w:val="555555"/>
          <w:sz w:val="18"/>
          <w:szCs w:val="18"/>
          <w:bdr w:val="none" w:sz="0" w:space="0" w:color="auto" w:frame="1"/>
          <w:shd w:val="clear" w:color="auto" w:fill="FFFFFF"/>
        </w:rPr>
        <w:t>x</w:t>
      </w:r>
      <w:r>
        <w:rPr>
          <w:rStyle w:val="mo"/>
          <w:rFonts w:ascii="MathJax_Main" w:hAnsi="MathJax_Main"/>
          <w:color w:val="555555"/>
          <w:sz w:val="18"/>
          <w:szCs w:val="18"/>
          <w:bdr w:val="none" w:sz="0" w:space="0" w:color="auto" w:frame="1"/>
          <w:shd w:val="clear" w:color="auto" w:fill="FFFFFF"/>
        </w:rPr>
        <w:t>=(</w:t>
      </w:r>
      <w:r>
        <w:rPr>
          <w:rStyle w:val="mi"/>
          <w:rFonts w:ascii="MathJax_Math" w:hAnsi="MathJax_Math"/>
          <w:i/>
          <w:iCs/>
          <w:color w:val="555555"/>
          <w:sz w:val="18"/>
          <w:szCs w:val="18"/>
          <w:bdr w:val="none" w:sz="0" w:space="0" w:color="auto" w:frame="1"/>
          <w:shd w:val="clear" w:color="auto" w:fill="FFFFFF"/>
        </w:rPr>
        <w:t>x</w:t>
      </w:r>
      <w:r>
        <w:rPr>
          <w:rStyle w:val="mi"/>
          <w:rFonts w:ascii="Times New Roman" w:hAnsi="Times New Roman" w:cs="Times New Roman"/>
          <w:i/>
          <w:iCs/>
          <w:color w:val="555555"/>
          <w:sz w:val="18"/>
          <w:szCs w:val="18"/>
          <w:bdr w:val="none" w:sz="0" w:space="0" w:color="auto" w:frame="1"/>
          <w:shd w:val="clear" w:color="auto" w:fill="FFFFFF"/>
        </w:rPr>
        <w:t>^</w:t>
      </w:r>
      <w:r>
        <w:rPr>
          <w:rStyle w:val="mo"/>
          <w:rFonts w:ascii="MathJax_Main" w:hAnsi="MathJax_Main"/>
          <w:color w:val="555555"/>
          <w:sz w:val="18"/>
          <w:szCs w:val="18"/>
          <w:bdr w:val="none" w:sz="0" w:space="0" w:color="auto" w:frame="1"/>
          <w:shd w:val="clear" w:color="auto" w:fill="FFFFFF"/>
        </w:rPr>
        <w:t>−)+</w:t>
      </w:r>
      <w:r>
        <w:rPr>
          <w:rStyle w:val="mi"/>
          <w:rFonts w:ascii="MathJax_Math" w:hAnsi="MathJax_Math"/>
          <w:i/>
          <w:iCs/>
          <w:color w:val="555555"/>
          <w:sz w:val="18"/>
          <w:szCs w:val="18"/>
          <w:bdr w:val="none" w:sz="0" w:space="0" w:color="auto" w:frame="1"/>
          <w:shd w:val="clear" w:color="auto" w:fill="FFFFFF"/>
        </w:rPr>
        <w:t>sz</w:t>
      </w:r>
      <w:r>
        <w:rPr>
          <w:rStyle w:val="mtext"/>
          <w:rFonts w:ascii="MathJax_Main" w:hAnsi="MathJax_Main"/>
          <w:color w:val="555555"/>
          <w:sz w:val="18"/>
          <w:szCs w:val="18"/>
          <w:bdr w:val="none" w:sz="0" w:space="0" w:color="auto" w:frame="1"/>
          <w:shd w:val="clear" w:color="auto" w:fill="FFFFFF"/>
        </w:rPr>
        <w:t> </w:t>
      </w:r>
      <w:r>
        <w:rPr>
          <w:rStyle w:val="mtext"/>
          <w:rFonts w:ascii="MathJax_Main" w:hAnsi="MathJax_Main"/>
          <w:color w:val="555555"/>
          <w:sz w:val="18"/>
          <w:szCs w:val="18"/>
          <w:bdr w:val="none" w:sz="0" w:space="0" w:color="auto" w:frame="1"/>
          <w:shd w:val="clear" w:color="auto" w:fill="FFFFFF"/>
        </w:rPr>
        <w:t>or</w:t>
      </w:r>
      <w:r>
        <w:rPr>
          <w:rStyle w:val="mtext"/>
          <w:rFonts w:ascii="MathJax_Main" w:hAnsi="MathJax_Main"/>
          <w:color w:val="555555"/>
          <w:sz w:val="18"/>
          <w:szCs w:val="18"/>
          <w:bdr w:val="none" w:sz="0" w:space="0" w:color="auto" w:frame="1"/>
          <w:shd w:val="clear" w:color="auto" w:fill="FFFFFF"/>
        </w:rPr>
        <w:t> </w:t>
      </w:r>
      <w:r>
        <w:rPr>
          <w:rStyle w:val="mi"/>
          <w:rFonts w:ascii="MathJax_Math" w:hAnsi="MathJax_Math"/>
          <w:i/>
          <w:iCs/>
          <w:color w:val="555555"/>
          <w:sz w:val="18"/>
          <w:szCs w:val="18"/>
          <w:bdr w:val="none" w:sz="0" w:space="0" w:color="auto" w:frame="1"/>
          <w:shd w:val="clear" w:color="auto" w:fill="FFFFFF"/>
        </w:rPr>
        <w:t>x</w:t>
      </w:r>
      <w:r>
        <w:rPr>
          <w:rStyle w:val="mo"/>
          <w:rFonts w:ascii="MathJax_Main" w:hAnsi="MathJax_Main"/>
          <w:color w:val="555555"/>
          <w:sz w:val="18"/>
          <w:szCs w:val="18"/>
          <w:bdr w:val="none" w:sz="0" w:space="0" w:color="auto" w:frame="1"/>
          <w:shd w:val="clear" w:color="auto" w:fill="FFFFFF"/>
        </w:rPr>
        <w:t>=</w:t>
      </w:r>
      <w:r>
        <w:rPr>
          <w:rStyle w:val="mi"/>
          <w:rFonts w:ascii="MathJax_Math" w:hAnsi="MathJax_Math"/>
          <w:i/>
          <w:iCs/>
          <w:color w:val="555555"/>
          <w:sz w:val="18"/>
          <w:szCs w:val="18"/>
          <w:bdr w:val="none" w:sz="0" w:space="0" w:color="auto" w:frame="1"/>
          <w:shd w:val="clear" w:color="auto" w:fill="FFFFFF"/>
        </w:rPr>
        <w:t>μ</w:t>
      </w:r>
      <w:r>
        <w:rPr>
          <w:rStyle w:val="mo"/>
          <w:rFonts w:ascii="MathJax_Main" w:hAnsi="MathJax_Main"/>
          <w:color w:val="555555"/>
          <w:sz w:val="18"/>
          <w:szCs w:val="18"/>
          <w:bdr w:val="none" w:sz="0" w:space="0" w:color="auto" w:frame="1"/>
          <w:shd w:val="clear" w:color="auto" w:fill="FFFFFF"/>
        </w:rPr>
        <w:t>+</w:t>
      </w:r>
      <w:r>
        <w:rPr>
          <w:rStyle w:val="mi"/>
          <w:rFonts w:ascii="MathJax_Math" w:hAnsi="MathJax_Math"/>
          <w:i/>
          <w:iCs/>
          <w:color w:val="555555"/>
          <w:sz w:val="18"/>
          <w:szCs w:val="18"/>
          <w:bdr w:val="none" w:sz="0" w:space="0" w:color="auto" w:frame="1"/>
          <w:shd w:val="clear" w:color="auto" w:fill="FFFFFF"/>
        </w:rPr>
        <w:t>σz</w:t>
      </w:r>
    </w:p>
    <w:p w14:paraId="569F59CF" w14:textId="77777777" w:rsidR="00A70DB0" w:rsidRDefault="00A70DB0" w:rsidP="00A70DB0">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The</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z</w:t>
      </w:r>
      <w:r>
        <w:rPr>
          <w:rFonts w:ascii="Georgia" w:hAnsi="Georgia"/>
          <w:color w:val="333333"/>
          <w:sz w:val="21"/>
          <w:szCs w:val="21"/>
        </w:rPr>
        <w:t>-score indicates how many standard deviations an individual observation</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 xml:space="preserve">x </w:t>
      </w:r>
      <w:r>
        <w:rPr>
          <w:rFonts w:ascii="Georgia" w:hAnsi="Georgia"/>
          <w:color w:val="333333"/>
          <w:sz w:val="21"/>
          <w:szCs w:val="21"/>
        </w:rPr>
        <w:t>is from the center of the data set, its mean. If</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z</w:t>
      </w:r>
      <w:r>
        <w:rPr>
          <w:rStyle w:val="apple-converted-space"/>
          <w:rFonts w:ascii="Georgia" w:hAnsi="Georgia"/>
          <w:color w:val="333333"/>
          <w:sz w:val="21"/>
          <w:szCs w:val="21"/>
        </w:rPr>
        <w:t> </w:t>
      </w:r>
      <w:r>
        <w:rPr>
          <w:rFonts w:ascii="Georgia" w:hAnsi="Georgia"/>
          <w:color w:val="333333"/>
          <w:sz w:val="21"/>
          <w:szCs w:val="21"/>
        </w:rPr>
        <w:t>is negative then</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x</w:t>
      </w:r>
      <w:r>
        <w:rPr>
          <w:rStyle w:val="apple-converted-space"/>
          <w:rFonts w:ascii="Georgia" w:hAnsi="Georgia"/>
          <w:color w:val="333333"/>
          <w:sz w:val="21"/>
          <w:szCs w:val="21"/>
        </w:rPr>
        <w:t> </w:t>
      </w:r>
      <w:r>
        <w:rPr>
          <w:rFonts w:ascii="Georgia" w:hAnsi="Georgia"/>
          <w:color w:val="333333"/>
          <w:sz w:val="21"/>
          <w:szCs w:val="21"/>
        </w:rPr>
        <w:t>is below average. If</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z</w:t>
      </w:r>
      <w:r>
        <w:rPr>
          <w:rStyle w:val="apple-converted-space"/>
          <w:rFonts w:ascii="Georgia" w:hAnsi="Georgia"/>
          <w:color w:val="333333"/>
          <w:sz w:val="21"/>
          <w:szCs w:val="21"/>
        </w:rPr>
        <w:t> </w:t>
      </w:r>
      <w:r>
        <w:rPr>
          <w:rFonts w:ascii="Georgia" w:hAnsi="Georgia"/>
          <w:color w:val="333333"/>
          <w:sz w:val="21"/>
          <w:szCs w:val="21"/>
        </w:rPr>
        <w:t>is 0 then</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x</w:t>
      </w:r>
      <w:r>
        <w:rPr>
          <w:rStyle w:val="apple-converted-space"/>
          <w:rFonts w:ascii="Georgia" w:hAnsi="Georgia"/>
          <w:color w:val="333333"/>
          <w:sz w:val="21"/>
          <w:szCs w:val="21"/>
        </w:rPr>
        <w:t> </w:t>
      </w:r>
      <w:r>
        <w:rPr>
          <w:rFonts w:ascii="Georgia" w:hAnsi="Georgia"/>
          <w:color w:val="333333"/>
          <w:sz w:val="21"/>
          <w:szCs w:val="21"/>
        </w:rPr>
        <w:t>is equal to the average. If</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z</w:t>
      </w:r>
      <w:r>
        <w:rPr>
          <w:rStyle w:val="apple-converted-space"/>
          <w:rFonts w:ascii="Georgia" w:hAnsi="Georgia"/>
          <w:color w:val="333333"/>
          <w:sz w:val="21"/>
          <w:szCs w:val="21"/>
        </w:rPr>
        <w:t> </w:t>
      </w:r>
      <w:r>
        <w:rPr>
          <w:rFonts w:ascii="Georgia" w:hAnsi="Georgia"/>
          <w:color w:val="333333"/>
          <w:sz w:val="21"/>
          <w:szCs w:val="21"/>
        </w:rPr>
        <w:t>is positive then</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x</w:t>
      </w:r>
      <w:r>
        <w:rPr>
          <w:rStyle w:val="apple-converted-space"/>
          <w:rFonts w:ascii="Georgia" w:hAnsi="Georgia"/>
          <w:color w:val="333333"/>
          <w:sz w:val="21"/>
          <w:szCs w:val="21"/>
        </w:rPr>
        <w:t> </w:t>
      </w:r>
      <w:r>
        <w:rPr>
          <w:rFonts w:ascii="Georgia" w:hAnsi="Georgia"/>
          <w:color w:val="333333"/>
          <w:sz w:val="21"/>
          <w:szCs w:val="21"/>
        </w:rPr>
        <w:t>is above average. See</w:t>
      </w:r>
      <w:r>
        <w:rPr>
          <w:rStyle w:val="apple-converted-space"/>
          <w:rFonts w:ascii="Georgia" w:hAnsi="Georgia"/>
          <w:color w:val="333333"/>
          <w:sz w:val="21"/>
          <w:szCs w:val="21"/>
        </w:rPr>
        <w:t> </w:t>
      </w:r>
      <w:hyperlink r:id="rId102" w:anchor="fwk-shafer-ch02_s04_s02_f01" w:history="1">
        <w:r>
          <w:rPr>
            <w:rStyle w:val="Hyperlink"/>
            <w:rFonts w:ascii="Georgia" w:hAnsi="Georgia"/>
            <w:color w:val="2689C6"/>
            <w:sz w:val="21"/>
            <w:szCs w:val="21"/>
            <w:bdr w:val="none" w:sz="0" w:space="0" w:color="auto" w:frame="1"/>
          </w:rPr>
          <w:t>Figure 2.14</w:t>
        </w:r>
      </w:hyperlink>
      <w:r>
        <w:rPr>
          <w:rFonts w:ascii="Georgia" w:hAnsi="Georgia"/>
          <w:color w:val="333333"/>
          <w:sz w:val="21"/>
          <w:szCs w:val="21"/>
        </w:rPr>
        <w:t>.</w:t>
      </w:r>
    </w:p>
    <w:p w14:paraId="3A45352A" w14:textId="77777777" w:rsidR="00A70DB0" w:rsidRPr="00A70DB0" w:rsidRDefault="00A70DB0" w:rsidP="00A70DB0">
      <w:pPr>
        <w:shd w:val="clear" w:color="auto" w:fill="FFFFFF"/>
        <w:spacing w:after="0" w:line="439" w:lineRule="atLeast"/>
        <w:textAlignment w:val="baseline"/>
        <w:rPr>
          <w:rFonts w:ascii="Georgia" w:eastAsia="Times New Roman" w:hAnsi="Georgia" w:cs="Times New Roman"/>
          <w:i/>
          <w:iCs/>
          <w:color w:val="BB9966"/>
          <w:sz w:val="19"/>
          <w:szCs w:val="19"/>
        </w:rPr>
      </w:pPr>
      <w:r w:rsidRPr="00A70DB0">
        <w:rPr>
          <w:rFonts w:ascii="Georgia" w:eastAsia="Times New Roman" w:hAnsi="Georgia" w:cs="Times New Roman"/>
          <w:i/>
          <w:iCs/>
          <w:color w:val="000000"/>
          <w:sz w:val="20"/>
          <w:szCs w:val="20"/>
          <w:bdr w:val="none" w:sz="0" w:space="0" w:color="auto" w:frame="1"/>
        </w:rPr>
        <w:br/>
        <w:t>Figure 2.14</w:t>
      </w:r>
      <w:r w:rsidRPr="00A70DB0">
        <w:rPr>
          <w:rFonts w:ascii="Georgia" w:eastAsia="Times New Roman" w:hAnsi="Georgia" w:cs="Times New Roman"/>
          <w:i/>
          <w:iCs/>
          <w:color w:val="BB9966"/>
          <w:sz w:val="19"/>
          <w:szCs w:val="19"/>
        </w:rPr>
        <w:t> </w:t>
      </w:r>
      <w:r w:rsidRPr="00A70DB0">
        <w:rPr>
          <w:rFonts w:ascii="Georgia" w:eastAsia="Times New Roman" w:hAnsi="Georgia" w:cs="Times New Roman"/>
          <w:i/>
          <w:iCs/>
          <w:color w:val="BB9966"/>
          <w:sz w:val="20"/>
          <w:szCs w:val="20"/>
          <w:bdr w:val="none" w:sz="0" w:space="0" w:color="auto" w:frame="1"/>
        </w:rPr>
        <w:t>x</w:t>
      </w:r>
      <w:r w:rsidRPr="00A70DB0">
        <w:rPr>
          <w:rFonts w:ascii="Georgia" w:eastAsia="Times New Roman" w:hAnsi="Georgia" w:cs="Times New Roman"/>
          <w:i/>
          <w:iCs/>
          <w:color w:val="BB9966"/>
          <w:sz w:val="19"/>
          <w:szCs w:val="19"/>
        </w:rPr>
        <w:t>-Scale versus </w:t>
      </w:r>
      <w:r w:rsidRPr="00A70DB0">
        <w:rPr>
          <w:rFonts w:ascii="Georgia" w:eastAsia="Times New Roman" w:hAnsi="Georgia" w:cs="Times New Roman"/>
          <w:i/>
          <w:iCs/>
          <w:color w:val="BB9966"/>
          <w:sz w:val="20"/>
          <w:szCs w:val="20"/>
          <w:bdr w:val="none" w:sz="0" w:space="0" w:color="auto" w:frame="1"/>
        </w:rPr>
        <w:t>z</w:t>
      </w:r>
      <w:r w:rsidRPr="00A70DB0">
        <w:rPr>
          <w:rFonts w:ascii="Georgia" w:eastAsia="Times New Roman" w:hAnsi="Georgia" w:cs="Times New Roman"/>
          <w:i/>
          <w:iCs/>
          <w:color w:val="BB9966"/>
          <w:sz w:val="19"/>
          <w:szCs w:val="19"/>
        </w:rPr>
        <w:t>-Score</w:t>
      </w:r>
    </w:p>
    <w:p w14:paraId="0C15535E" w14:textId="77777777" w:rsidR="00A70DB0" w:rsidRDefault="00A70DB0" w:rsidP="00A70DB0">
      <w:pPr>
        <w:spacing w:line="360" w:lineRule="auto"/>
        <w:ind w:left="86"/>
        <w:textAlignment w:val="baseline"/>
        <w:rPr>
          <w:rFonts w:ascii="Calibri" w:eastAsia="Times New Roman" w:hAnsi="Calibri" w:cs="Times New Roman"/>
          <w:color w:val="333333"/>
          <w:sz w:val="20"/>
          <w:szCs w:val="20"/>
        </w:rPr>
      </w:pPr>
      <w:r>
        <w:rPr>
          <w:rFonts w:ascii="Calibri" w:eastAsia="Times New Roman" w:hAnsi="Calibri" w:cs="Times New Roman"/>
          <w:noProof/>
          <w:color w:val="2689C6"/>
          <w:sz w:val="26"/>
          <w:szCs w:val="26"/>
          <w:bdr w:val="none" w:sz="0" w:space="0" w:color="auto" w:frame="1"/>
          <w:shd w:val="clear" w:color="auto" w:fill="FFFFFF"/>
        </w:rPr>
        <w:lastRenderedPageBreak/>
        <w:drawing>
          <wp:inline distT="0" distB="0" distL="0" distR="0" wp14:anchorId="25357283" wp14:editId="0E76CE5B">
            <wp:extent cx="6050067" cy="4596412"/>
            <wp:effectExtent l="0" t="0" r="8255" b="0"/>
            <wp:docPr id="72" name="Picture 72" descr="http://images.flatworldknowledge.com/shafer/shafer-fig02_014.jpg">
              <a:hlinkClick xmlns:a="http://schemas.openxmlformats.org/drawingml/2006/main" r:id="rId10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images.flatworldknowledge.com/shafer/shafer-fig02_014.jpg">
                      <a:hlinkClick r:id="rId103" tgtFrame="&quot;_blank&quot;"/>
                    </pic:cNvPr>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6050031" cy="4596384"/>
                    </a:xfrm>
                    <a:prstGeom prst="rect">
                      <a:avLst/>
                    </a:prstGeom>
                    <a:noFill/>
                    <a:ln>
                      <a:noFill/>
                    </a:ln>
                  </pic:spPr>
                </pic:pic>
              </a:graphicData>
            </a:graphic>
          </wp:inline>
        </w:drawing>
      </w:r>
    </w:p>
    <w:p w14:paraId="292BFF16" w14:textId="77777777" w:rsidR="00CE43A0" w:rsidRDefault="00CE43A0" w:rsidP="00A70DB0">
      <w:pPr>
        <w:spacing w:line="360" w:lineRule="auto"/>
        <w:ind w:left="86"/>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7ED72676" wp14:editId="1EEB7FEB">
            <wp:extent cx="5981110" cy="6460067"/>
            <wp:effectExtent l="0" t="0" r="635"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05">
                      <a:extLst>
                        <a:ext uri="{28A0092B-C50C-407E-A947-70E740481C1C}">
                          <a14:useLocalDpi xmlns:a14="http://schemas.microsoft.com/office/drawing/2010/main" val="0"/>
                        </a:ext>
                      </a:extLst>
                    </a:blip>
                    <a:stretch>
                      <a:fillRect/>
                    </a:stretch>
                  </pic:blipFill>
                  <pic:spPr>
                    <a:xfrm>
                      <a:off x="0" y="0"/>
                      <a:ext cx="5978516" cy="6457265"/>
                    </a:xfrm>
                    <a:prstGeom prst="rect">
                      <a:avLst/>
                    </a:prstGeom>
                  </pic:spPr>
                </pic:pic>
              </a:graphicData>
            </a:graphic>
          </wp:inline>
        </w:drawing>
      </w:r>
    </w:p>
    <w:p w14:paraId="17E5C2D7" w14:textId="77777777" w:rsidR="00CE43A0" w:rsidRPr="00CE43A0" w:rsidRDefault="00CE43A0" w:rsidP="00CE43A0">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5"/>
          <w:szCs w:val="25"/>
        </w:rPr>
      </w:pPr>
      <w:r w:rsidRPr="00CE43A0">
        <w:rPr>
          <w:rFonts w:ascii="Calibri" w:eastAsia="Times New Roman" w:hAnsi="Calibri" w:cs="Times New Roman"/>
          <w:b/>
          <w:bCs/>
          <w:caps/>
          <w:color w:val="FFFFFF"/>
          <w:spacing w:val="30"/>
          <w:sz w:val="25"/>
          <w:szCs w:val="25"/>
        </w:rPr>
        <w:t>EXAMPLE 18</w:t>
      </w:r>
    </w:p>
    <w:p w14:paraId="64706F65" w14:textId="77777777" w:rsidR="00CE43A0" w:rsidRPr="00CE43A0" w:rsidRDefault="00CE43A0" w:rsidP="00CE43A0">
      <w:pPr>
        <w:shd w:val="clear" w:color="auto" w:fill="E3EFF7"/>
        <w:spacing w:after="0" w:line="360" w:lineRule="auto"/>
        <w:ind w:left="302" w:right="374"/>
        <w:textAlignment w:val="baseline"/>
        <w:rPr>
          <w:rFonts w:ascii="Calibri" w:eastAsia="Times New Roman" w:hAnsi="Calibri" w:cs="Times New Roman"/>
          <w:color w:val="333333"/>
          <w:sz w:val="20"/>
          <w:szCs w:val="20"/>
        </w:rPr>
      </w:pPr>
      <w:r w:rsidRPr="00CE43A0">
        <w:rPr>
          <w:rFonts w:ascii="Calibri" w:eastAsia="Times New Roman" w:hAnsi="Calibri" w:cs="Times New Roman"/>
          <w:color w:val="333333"/>
          <w:sz w:val="20"/>
          <w:szCs w:val="20"/>
        </w:rPr>
        <w:t>Suppose the mean and standard deviation of the GPAs of all currently registered students at a college are </w:t>
      </w:r>
      <w:r w:rsidRPr="00CE43A0">
        <w:rPr>
          <w:rFonts w:ascii="Calibri" w:eastAsia="Times New Roman" w:hAnsi="Calibri" w:cs="Times New Roman"/>
          <w:i/>
          <w:iCs/>
          <w:color w:val="333333"/>
          <w:sz w:val="20"/>
          <w:szCs w:val="20"/>
          <w:bdr w:val="none" w:sz="0" w:space="0" w:color="auto" w:frame="1"/>
        </w:rPr>
        <w:t>μ</w:t>
      </w:r>
      <w:r w:rsidRPr="00CE43A0">
        <w:rPr>
          <w:rFonts w:ascii="Calibri" w:eastAsia="Times New Roman" w:hAnsi="Calibri" w:cs="Times New Roman"/>
          <w:color w:val="333333"/>
          <w:sz w:val="20"/>
          <w:szCs w:val="20"/>
        </w:rPr>
        <w:t> = 2.70 and </w:t>
      </w:r>
      <w:r w:rsidRPr="00CE43A0">
        <w:rPr>
          <w:rFonts w:ascii="Calibri" w:eastAsia="Times New Roman" w:hAnsi="Calibri" w:cs="Times New Roman"/>
          <w:i/>
          <w:iCs/>
          <w:color w:val="333333"/>
          <w:sz w:val="20"/>
          <w:szCs w:val="20"/>
          <w:bdr w:val="none" w:sz="0" w:space="0" w:color="auto" w:frame="1"/>
        </w:rPr>
        <w:t>σ</w:t>
      </w:r>
      <w:r w:rsidRPr="00CE43A0">
        <w:rPr>
          <w:rFonts w:ascii="Calibri" w:eastAsia="Times New Roman" w:hAnsi="Calibri" w:cs="Times New Roman"/>
          <w:color w:val="333333"/>
          <w:sz w:val="20"/>
          <w:szCs w:val="20"/>
        </w:rPr>
        <w:t> = 0.50. The </w:t>
      </w:r>
      <w:r w:rsidRPr="00CE43A0">
        <w:rPr>
          <w:rFonts w:ascii="Calibri" w:eastAsia="Times New Roman" w:hAnsi="Calibri" w:cs="Times New Roman"/>
          <w:i/>
          <w:iCs/>
          <w:color w:val="333333"/>
          <w:sz w:val="20"/>
          <w:szCs w:val="20"/>
          <w:bdr w:val="none" w:sz="0" w:space="0" w:color="auto" w:frame="1"/>
        </w:rPr>
        <w:t>z</w:t>
      </w:r>
      <w:r w:rsidRPr="00CE43A0">
        <w:rPr>
          <w:rFonts w:ascii="Calibri" w:eastAsia="Times New Roman" w:hAnsi="Calibri" w:cs="Times New Roman"/>
          <w:color w:val="333333"/>
          <w:sz w:val="20"/>
          <w:szCs w:val="20"/>
        </w:rPr>
        <w:t>-scores of the GPAs of two students, Antonio and Beatrice, are </w:t>
      </w:r>
      <w:r w:rsidRPr="00CE43A0">
        <w:rPr>
          <w:rFonts w:ascii="MathJax_Math" w:eastAsia="Times New Roman" w:hAnsi="MathJax_Math" w:cs="Times New Roman"/>
          <w:i/>
          <w:iCs/>
          <w:color w:val="333333"/>
          <w:sz w:val="15"/>
          <w:szCs w:val="15"/>
          <w:bdr w:val="none" w:sz="0" w:space="0" w:color="auto" w:frame="1"/>
        </w:rPr>
        <w:t>z</w:t>
      </w:r>
      <w:r w:rsidRPr="00CE43A0">
        <w:rPr>
          <w:rFonts w:ascii="MathJax_Main" w:eastAsia="Times New Roman" w:hAnsi="MathJax_Main" w:cs="Times New Roman"/>
          <w:color w:val="333333"/>
          <w:sz w:val="15"/>
          <w:szCs w:val="15"/>
          <w:bdr w:val="none" w:sz="0" w:space="0" w:color="auto" w:frame="1"/>
        </w:rPr>
        <w:t>=−0.62</w:t>
      </w:r>
      <w:r w:rsidRPr="00CE43A0">
        <w:rPr>
          <w:rFonts w:ascii="Calibri" w:eastAsia="Times New Roman" w:hAnsi="Calibri" w:cs="Times New Roman"/>
          <w:color w:val="333333"/>
          <w:sz w:val="20"/>
          <w:szCs w:val="20"/>
        </w:rPr>
        <w:t> and </w:t>
      </w:r>
      <w:r w:rsidRPr="00CE43A0">
        <w:rPr>
          <w:rFonts w:ascii="Calibri" w:eastAsia="Times New Roman" w:hAnsi="Calibri" w:cs="Times New Roman"/>
          <w:i/>
          <w:iCs/>
          <w:color w:val="333333"/>
          <w:sz w:val="20"/>
          <w:szCs w:val="20"/>
          <w:bdr w:val="none" w:sz="0" w:space="0" w:color="auto" w:frame="1"/>
        </w:rPr>
        <w:t>z</w:t>
      </w:r>
      <w:r w:rsidRPr="00CE43A0">
        <w:rPr>
          <w:rFonts w:ascii="Calibri" w:eastAsia="Times New Roman" w:hAnsi="Calibri" w:cs="Times New Roman"/>
          <w:color w:val="333333"/>
          <w:sz w:val="20"/>
          <w:szCs w:val="20"/>
        </w:rPr>
        <w:t> = 1.28, respectively. What are their GPAs?</w:t>
      </w:r>
    </w:p>
    <w:p w14:paraId="486E65DC" w14:textId="77777777" w:rsidR="00CE43A0" w:rsidRPr="00CE43A0" w:rsidRDefault="00CE43A0" w:rsidP="00CE43A0">
      <w:pPr>
        <w:shd w:val="clear" w:color="auto" w:fill="E3EFF7"/>
        <w:spacing w:before="150" w:after="0" w:line="439" w:lineRule="atLeast"/>
        <w:ind w:left="300" w:right="375"/>
        <w:textAlignment w:val="baseline"/>
        <w:rPr>
          <w:rFonts w:ascii="Calibri" w:eastAsia="Times New Roman" w:hAnsi="Calibri" w:cs="Times New Roman"/>
          <w:color w:val="333333"/>
          <w:sz w:val="20"/>
          <w:szCs w:val="20"/>
        </w:rPr>
      </w:pPr>
      <w:r w:rsidRPr="00CE43A0">
        <w:rPr>
          <w:rFonts w:ascii="Calibri" w:eastAsia="Times New Roman" w:hAnsi="Calibri" w:cs="Times New Roman"/>
          <w:color w:val="333333"/>
          <w:sz w:val="20"/>
          <w:szCs w:val="20"/>
        </w:rPr>
        <w:t>Solution:</w:t>
      </w:r>
    </w:p>
    <w:p w14:paraId="4E467F8A" w14:textId="77777777" w:rsidR="00CE43A0" w:rsidRPr="00CE43A0" w:rsidRDefault="00CE43A0" w:rsidP="00CE43A0">
      <w:pPr>
        <w:shd w:val="clear" w:color="auto" w:fill="E3EFF7"/>
        <w:spacing w:after="0" w:line="439" w:lineRule="atLeast"/>
        <w:ind w:left="300" w:right="375"/>
        <w:textAlignment w:val="baseline"/>
        <w:rPr>
          <w:rFonts w:ascii="Calibri" w:eastAsia="Times New Roman" w:hAnsi="Calibri" w:cs="Times New Roman"/>
          <w:color w:val="333333"/>
          <w:sz w:val="20"/>
          <w:szCs w:val="20"/>
        </w:rPr>
      </w:pPr>
      <w:r w:rsidRPr="00CE43A0">
        <w:rPr>
          <w:rFonts w:ascii="Calibri" w:eastAsia="Times New Roman" w:hAnsi="Calibri" w:cs="Times New Roman"/>
          <w:color w:val="333333"/>
          <w:sz w:val="20"/>
          <w:szCs w:val="20"/>
        </w:rPr>
        <w:lastRenderedPageBreak/>
        <w:t>Using the second formula right after the definition of </w:t>
      </w:r>
      <w:r w:rsidRPr="00CE43A0">
        <w:rPr>
          <w:rFonts w:ascii="Calibri" w:eastAsia="Times New Roman" w:hAnsi="Calibri" w:cs="Times New Roman"/>
          <w:i/>
          <w:iCs/>
          <w:color w:val="333333"/>
          <w:sz w:val="20"/>
          <w:szCs w:val="20"/>
          <w:bdr w:val="none" w:sz="0" w:space="0" w:color="auto" w:frame="1"/>
        </w:rPr>
        <w:t>z</w:t>
      </w:r>
      <w:r w:rsidRPr="00CE43A0">
        <w:rPr>
          <w:rFonts w:ascii="Calibri" w:eastAsia="Times New Roman" w:hAnsi="Calibri" w:cs="Times New Roman"/>
          <w:color w:val="333333"/>
          <w:sz w:val="20"/>
          <w:szCs w:val="20"/>
        </w:rPr>
        <w:t>-scores we compute the GPAs as</w:t>
      </w:r>
    </w:p>
    <w:p w14:paraId="0197AA14" w14:textId="77777777" w:rsidR="00CE43A0" w:rsidRPr="00CE43A0" w:rsidRDefault="00CE43A0" w:rsidP="00CE43A0">
      <w:pPr>
        <w:shd w:val="clear" w:color="auto" w:fill="E3EFF7"/>
        <w:spacing w:after="0" w:line="240" w:lineRule="auto"/>
        <w:jc w:val="center"/>
        <w:textAlignment w:val="baseline"/>
        <w:rPr>
          <w:rFonts w:ascii="MathJax_Main" w:eastAsia="Times New Roman" w:hAnsi="MathJax_Main" w:cs="Times New Roman"/>
          <w:b/>
          <w:color w:val="555555"/>
          <w:sz w:val="18"/>
          <w:szCs w:val="18"/>
          <w:bdr w:val="none" w:sz="0" w:space="0" w:color="auto" w:frame="1"/>
        </w:rPr>
      </w:pPr>
      <w:r w:rsidRPr="00CE43A0">
        <w:rPr>
          <w:rFonts w:ascii="MathJax_Main" w:eastAsia="Times New Roman" w:hAnsi="MathJax_Main" w:cs="Times New Roman"/>
          <w:b/>
          <w:color w:val="555555"/>
          <w:sz w:val="18"/>
          <w:szCs w:val="18"/>
          <w:bdr w:val="none" w:sz="0" w:space="0" w:color="auto" w:frame="1"/>
        </w:rPr>
        <w:t>Antonio: </w:t>
      </w:r>
      <w:r w:rsidRPr="00CE43A0">
        <w:rPr>
          <w:rFonts w:ascii="MathJax_Math" w:eastAsia="Times New Roman" w:hAnsi="MathJax_Math" w:cs="Times New Roman"/>
          <w:b/>
          <w:i/>
          <w:iCs/>
          <w:color w:val="555555"/>
          <w:sz w:val="18"/>
          <w:szCs w:val="18"/>
          <w:bdr w:val="none" w:sz="0" w:space="0" w:color="auto" w:frame="1"/>
        </w:rPr>
        <w:t>x</w:t>
      </w:r>
      <w:r w:rsidRPr="00CE43A0">
        <w:rPr>
          <w:rFonts w:ascii="MathJax_Main" w:eastAsia="Times New Roman" w:hAnsi="MathJax_Main" w:cs="Times New Roman"/>
          <w:b/>
          <w:color w:val="555555"/>
          <w:sz w:val="18"/>
          <w:szCs w:val="18"/>
          <w:bdr w:val="none" w:sz="0" w:space="0" w:color="auto" w:frame="1"/>
        </w:rPr>
        <w:t>=</w:t>
      </w:r>
      <w:r w:rsidRPr="00CE43A0">
        <w:rPr>
          <w:rFonts w:ascii="MathJax_Math" w:eastAsia="Times New Roman" w:hAnsi="MathJax_Math" w:cs="Times New Roman"/>
          <w:b/>
          <w:i/>
          <w:iCs/>
          <w:color w:val="555555"/>
          <w:sz w:val="18"/>
          <w:szCs w:val="18"/>
          <w:bdr w:val="none" w:sz="0" w:space="0" w:color="auto" w:frame="1"/>
        </w:rPr>
        <w:t>μ</w:t>
      </w:r>
      <w:r w:rsidRPr="00CE43A0">
        <w:rPr>
          <w:rFonts w:ascii="MathJax_Main" w:eastAsia="Times New Roman" w:hAnsi="MathJax_Main" w:cs="Times New Roman"/>
          <w:b/>
          <w:color w:val="555555"/>
          <w:sz w:val="18"/>
          <w:szCs w:val="18"/>
          <w:bdr w:val="none" w:sz="0" w:space="0" w:color="auto" w:frame="1"/>
        </w:rPr>
        <w:t>+</w:t>
      </w:r>
      <w:r w:rsidRPr="00CE43A0">
        <w:rPr>
          <w:rFonts w:ascii="MathJax_Math" w:eastAsia="Times New Roman" w:hAnsi="MathJax_Math" w:cs="Times New Roman"/>
          <w:b/>
          <w:i/>
          <w:iCs/>
          <w:color w:val="555555"/>
          <w:sz w:val="18"/>
          <w:szCs w:val="18"/>
          <w:bdr w:val="none" w:sz="0" w:space="0" w:color="auto" w:frame="1"/>
        </w:rPr>
        <w:t>z</w:t>
      </w:r>
      <w:r w:rsidRPr="00CE43A0">
        <w:rPr>
          <w:rFonts w:ascii="MathJax_Main" w:eastAsia="Times New Roman" w:hAnsi="MathJax_Main" w:cs="Times New Roman"/>
          <w:b/>
          <w:color w:val="555555"/>
          <w:sz w:val="18"/>
          <w:szCs w:val="18"/>
          <w:bdr w:val="none" w:sz="0" w:space="0" w:color="auto" w:frame="1"/>
        </w:rPr>
        <w:t> </w:t>
      </w:r>
      <w:r w:rsidRPr="00CE43A0">
        <w:rPr>
          <w:rFonts w:ascii="MathJax_Math" w:eastAsia="Times New Roman" w:hAnsi="MathJax_Math" w:cs="Times New Roman"/>
          <w:b/>
          <w:i/>
          <w:iCs/>
          <w:color w:val="555555"/>
          <w:sz w:val="18"/>
          <w:szCs w:val="18"/>
          <w:bdr w:val="none" w:sz="0" w:space="0" w:color="auto" w:frame="1"/>
        </w:rPr>
        <w:t>σ</w:t>
      </w:r>
      <w:r w:rsidRPr="00CE43A0">
        <w:rPr>
          <w:rFonts w:ascii="MathJax_Main" w:eastAsia="Times New Roman" w:hAnsi="MathJax_Main" w:cs="Times New Roman"/>
          <w:b/>
          <w:color w:val="555555"/>
          <w:sz w:val="18"/>
          <w:szCs w:val="18"/>
          <w:bdr w:val="none" w:sz="0" w:space="0" w:color="auto" w:frame="1"/>
        </w:rPr>
        <w:t>=2.70+(−0.62)(0.50)=2.39</w:t>
      </w:r>
    </w:p>
    <w:p w14:paraId="326465AF" w14:textId="77777777" w:rsidR="00CE43A0" w:rsidRDefault="00CE43A0" w:rsidP="00CE43A0">
      <w:pPr>
        <w:shd w:val="clear" w:color="auto" w:fill="E3EFF7"/>
        <w:spacing w:after="0" w:line="240" w:lineRule="auto"/>
        <w:jc w:val="center"/>
        <w:textAlignment w:val="baseline"/>
        <w:rPr>
          <w:rFonts w:ascii="MathJax_Main" w:eastAsia="Times New Roman" w:hAnsi="MathJax_Main" w:cs="Times New Roman"/>
          <w:b/>
          <w:color w:val="555555"/>
          <w:sz w:val="18"/>
          <w:szCs w:val="18"/>
          <w:bdr w:val="none" w:sz="0" w:space="0" w:color="auto" w:frame="1"/>
        </w:rPr>
      </w:pPr>
      <w:r w:rsidRPr="00CE43A0">
        <w:rPr>
          <w:rFonts w:ascii="MathJax_Main" w:eastAsia="Times New Roman" w:hAnsi="MathJax_Main" w:cs="Times New Roman"/>
          <w:b/>
          <w:color w:val="555555"/>
          <w:sz w:val="18"/>
          <w:szCs w:val="18"/>
          <w:bdr w:val="none" w:sz="0" w:space="0" w:color="auto" w:frame="1"/>
        </w:rPr>
        <w:t>Beatrice: </w:t>
      </w:r>
      <w:r w:rsidRPr="00CE43A0">
        <w:rPr>
          <w:rFonts w:ascii="MathJax_Math" w:eastAsia="Times New Roman" w:hAnsi="MathJax_Math" w:cs="Times New Roman"/>
          <w:b/>
          <w:i/>
          <w:iCs/>
          <w:color w:val="555555"/>
          <w:sz w:val="18"/>
          <w:szCs w:val="18"/>
          <w:bdr w:val="none" w:sz="0" w:space="0" w:color="auto" w:frame="1"/>
        </w:rPr>
        <w:t>x</w:t>
      </w:r>
      <w:r w:rsidRPr="00CE43A0">
        <w:rPr>
          <w:rFonts w:ascii="MathJax_Main" w:eastAsia="Times New Roman" w:hAnsi="MathJax_Main" w:cs="Times New Roman"/>
          <w:b/>
          <w:color w:val="555555"/>
          <w:sz w:val="18"/>
          <w:szCs w:val="18"/>
          <w:bdr w:val="none" w:sz="0" w:space="0" w:color="auto" w:frame="1"/>
        </w:rPr>
        <w:t>=</w:t>
      </w:r>
      <w:r w:rsidRPr="00CE43A0">
        <w:rPr>
          <w:rFonts w:ascii="MathJax_Math" w:eastAsia="Times New Roman" w:hAnsi="MathJax_Math" w:cs="Times New Roman"/>
          <w:b/>
          <w:i/>
          <w:iCs/>
          <w:color w:val="555555"/>
          <w:sz w:val="18"/>
          <w:szCs w:val="18"/>
          <w:bdr w:val="none" w:sz="0" w:space="0" w:color="auto" w:frame="1"/>
        </w:rPr>
        <w:t>μ</w:t>
      </w:r>
      <w:r w:rsidRPr="00CE43A0">
        <w:rPr>
          <w:rFonts w:ascii="MathJax_Main" w:eastAsia="Times New Roman" w:hAnsi="MathJax_Main" w:cs="Times New Roman"/>
          <w:b/>
          <w:color w:val="555555"/>
          <w:sz w:val="18"/>
          <w:szCs w:val="18"/>
          <w:bdr w:val="none" w:sz="0" w:space="0" w:color="auto" w:frame="1"/>
        </w:rPr>
        <w:t>+</w:t>
      </w:r>
      <w:r w:rsidRPr="00CE43A0">
        <w:rPr>
          <w:rFonts w:ascii="MathJax_Math" w:eastAsia="Times New Roman" w:hAnsi="MathJax_Math" w:cs="Times New Roman"/>
          <w:b/>
          <w:i/>
          <w:iCs/>
          <w:color w:val="555555"/>
          <w:sz w:val="18"/>
          <w:szCs w:val="18"/>
          <w:bdr w:val="none" w:sz="0" w:space="0" w:color="auto" w:frame="1"/>
        </w:rPr>
        <w:t>z</w:t>
      </w:r>
      <w:r w:rsidRPr="00CE43A0">
        <w:rPr>
          <w:rFonts w:ascii="MathJax_Main" w:eastAsia="Times New Roman" w:hAnsi="MathJax_Main" w:cs="Times New Roman"/>
          <w:b/>
          <w:color w:val="555555"/>
          <w:sz w:val="18"/>
          <w:szCs w:val="18"/>
          <w:bdr w:val="none" w:sz="0" w:space="0" w:color="auto" w:frame="1"/>
        </w:rPr>
        <w:t> </w:t>
      </w:r>
      <w:r w:rsidRPr="00CE43A0">
        <w:rPr>
          <w:rFonts w:ascii="MathJax_Math" w:eastAsia="Times New Roman" w:hAnsi="MathJax_Math" w:cs="Times New Roman"/>
          <w:b/>
          <w:i/>
          <w:iCs/>
          <w:color w:val="555555"/>
          <w:sz w:val="18"/>
          <w:szCs w:val="18"/>
          <w:bdr w:val="none" w:sz="0" w:space="0" w:color="auto" w:frame="1"/>
        </w:rPr>
        <w:t>σ</w:t>
      </w:r>
      <w:r w:rsidRPr="00CE43A0">
        <w:rPr>
          <w:rFonts w:ascii="MathJax_Main" w:eastAsia="Times New Roman" w:hAnsi="MathJax_Main" w:cs="Times New Roman"/>
          <w:b/>
          <w:color w:val="555555"/>
          <w:sz w:val="18"/>
          <w:szCs w:val="18"/>
          <w:bdr w:val="none" w:sz="0" w:space="0" w:color="auto" w:frame="1"/>
        </w:rPr>
        <w:t>=2.70+(1.28)(0.50)=3.34</w:t>
      </w:r>
    </w:p>
    <w:p w14:paraId="509DA8B1" w14:textId="77777777" w:rsidR="00CE43A0" w:rsidRPr="00CE43A0" w:rsidRDefault="00CE43A0" w:rsidP="00CE43A0">
      <w:pPr>
        <w:shd w:val="clear" w:color="auto" w:fill="E3EFF7"/>
        <w:spacing w:after="0" w:line="240" w:lineRule="auto"/>
        <w:jc w:val="center"/>
        <w:textAlignment w:val="baseline"/>
        <w:rPr>
          <w:rFonts w:ascii="Calibri" w:eastAsia="Times New Roman" w:hAnsi="Calibri" w:cs="Times New Roman"/>
          <w:b/>
          <w:color w:val="555555"/>
          <w:sz w:val="23"/>
          <w:szCs w:val="23"/>
          <w:bdr w:val="none" w:sz="0" w:space="0" w:color="auto" w:frame="1"/>
        </w:rPr>
      </w:pPr>
    </w:p>
    <w:p w14:paraId="4B5D6388" w14:textId="77777777" w:rsidR="00CE43A0" w:rsidRPr="00CE43A0" w:rsidRDefault="00CE43A0" w:rsidP="00CE43A0">
      <w:pPr>
        <w:shd w:val="clear" w:color="auto" w:fill="39892F"/>
        <w:spacing w:after="150" w:line="264" w:lineRule="atLeast"/>
        <w:jc w:val="center"/>
        <w:textAlignment w:val="baseline"/>
        <w:outlineLvl w:val="2"/>
        <w:rPr>
          <w:rFonts w:ascii="Calibri" w:eastAsia="Times New Roman" w:hAnsi="Calibri" w:cs="Times New Roman"/>
          <w:b/>
          <w:bCs/>
          <w:caps/>
          <w:color w:val="FFFFFF"/>
          <w:spacing w:val="30"/>
          <w:sz w:val="25"/>
          <w:szCs w:val="25"/>
        </w:rPr>
      </w:pPr>
      <w:r w:rsidRPr="00CE43A0">
        <w:rPr>
          <w:rFonts w:ascii="Calibri" w:eastAsia="Times New Roman" w:hAnsi="Calibri" w:cs="Times New Roman"/>
          <w:b/>
          <w:bCs/>
          <w:caps/>
          <w:color w:val="FFFFFF"/>
          <w:spacing w:val="30"/>
          <w:sz w:val="25"/>
          <w:szCs w:val="25"/>
        </w:rPr>
        <w:t>KEY TAKEAWAYS</w:t>
      </w:r>
    </w:p>
    <w:p w14:paraId="58C036AA" w14:textId="77777777" w:rsidR="00CE43A0" w:rsidRPr="00CE43A0" w:rsidRDefault="00CE43A0" w:rsidP="008A079B">
      <w:pPr>
        <w:numPr>
          <w:ilvl w:val="0"/>
          <w:numId w:val="31"/>
        </w:numPr>
        <w:shd w:val="clear" w:color="auto" w:fill="ECF9EA"/>
        <w:spacing w:after="0" w:line="360" w:lineRule="auto"/>
        <w:ind w:left="302" w:right="374"/>
        <w:textAlignment w:val="baseline"/>
        <w:rPr>
          <w:rFonts w:ascii="Calibri" w:eastAsia="Times New Roman" w:hAnsi="Calibri" w:cs="Times New Roman"/>
          <w:color w:val="333333"/>
          <w:sz w:val="20"/>
          <w:szCs w:val="20"/>
        </w:rPr>
      </w:pPr>
      <w:r w:rsidRPr="00CE43A0">
        <w:rPr>
          <w:rFonts w:ascii="Calibri" w:eastAsia="Times New Roman" w:hAnsi="Calibri" w:cs="Times New Roman"/>
          <w:color w:val="333333"/>
          <w:sz w:val="20"/>
          <w:szCs w:val="20"/>
        </w:rPr>
        <w:t>The percentile rank and </w:t>
      </w:r>
      <w:r w:rsidRPr="00CE43A0">
        <w:rPr>
          <w:rFonts w:ascii="Calibri" w:eastAsia="Times New Roman" w:hAnsi="Calibri" w:cs="Times New Roman"/>
          <w:i/>
          <w:iCs/>
          <w:color w:val="333333"/>
          <w:sz w:val="20"/>
          <w:szCs w:val="20"/>
          <w:bdr w:val="none" w:sz="0" w:space="0" w:color="auto" w:frame="1"/>
        </w:rPr>
        <w:t>z</w:t>
      </w:r>
      <w:r w:rsidRPr="00CE43A0">
        <w:rPr>
          <w:rFonts w:ascii="Calibri" w:eastAsia="Times New Roman" w:hAnsi="Calibri" w:cs="Times New Roman"/>
          <w:color w:val="333333"/>
          <w:sz w:val="20"/>
          <w:szCs w:val="20"/>
        </w:rPr>
        <w:t>-score of a measurement indicate its relative position with regard to the other measurements in a data set.</w:t>
      </w:r>
    </w:p>
    <w:p w14:paraId="60FE04ED" w14:textId="77777777" w:rsidR="00CE43A0" w:rsidRPr="00CE43A0" w:rsidRDefault="00CE43A0" w:rsidP="008A079B">
      <w:pPr>
        <w:numPr>
          <w:ilvl w:val="0"/>
          <w:numId w:val="31"/>
        </w:numPr>
        <w:shd w:val="clear" w:color="auto" w:fill="ECF9EA"/>
        <w:spacing w:after="0" w:line="360" w:lineRule="auto"/>
        <w:ind w:left="302" w:right="374"/>
        <w:textAlignment w:val="baseline"/>
        <w:rPr>
          <w:rFonts w:ascii="Calibri" w:eastAsia="Times New Roman" w:hAnsi="Calibri" w:cs="Times New Roman"/>
          <w:color w:val="333333"/>
          <w:sz w:val="20"/>
          <w:szCs w:val="20"/>
        </w:rPr>
      </w:pPr>
      <w:r w:rsidRPr="00CE43A0">
        <w:rPr>
          <w:rFonts w:ascii="Calibri" w:eastAsia="Times New Roman" w:hAnsi="Calibri" w:cs="Times New Roman"/>
          <w:color w:val="333333"/>
          <w:sz w:val="20"/>
          <w:szCs w:val="20"/>
        </w:rPr>
        <w:t>The three quartiles divide a data set into fourths.</w:t>
      </w:r>
    </w:p>
    <w:p w14:paraId="0C0FEAE4" w14:textId="77777777" w:rsidR="00CE43A0" w:rsidRPr="00CE43A0" w:rsidRDefault="00CE43A0" w:rsidP="008A079B">
      <w:pPr>
        <w:numPr>
          <w:ilvl w:val="0"/>
          <w:numId w:val="31"/>
        </w:numPr>
        <w:shd w:val="clear" w:color="auto" w:fill="ECF9EA"/>
        <w:spacing w:line="360" w:lineRule="auto"/>
        <w:ind w:left="302" w:right="374"/>
        <w:textAlignment w:val="baseline"/>
        <w:rPr>
          <w:rFonts w:ascii="Calibri" w:eastAsia="Times New Roman" w:hAnsi="Calibri" w:cs="Times New Roman"/>
          <w:color w:val="333333"/>
          <w:sz w:val="20"/>
          <w:szCs w:val="20"/>
        </w:rPr>
      </w:pPr>
      <w:r w:rsidRPr="00CE43A0">
        <w:rPr>
          <w:rFonts w:ascii="Calibri" w:eastAsia="Times New Roman" w:hAnsi="Calibri" w:cs="Times New Roman"/>
          <w:color w:val="333333"/>
          <w:sz w:val="20"/>
          <w:szCs w:val="20"/>
        </w:rPr>
        <w:t>The five-number summary and its associated box plot summarize the location and distribution of the data.</w:t>
      </w:r>
    </w:p>
    <w:p w14:paraId="59B2EACB" w14:textId="77777777" w:rsidR="00CE43A0" w:rsidRDefault="00037930" w:rsidP="00A70DB0">
      <w:pPr>
        <w:spacing w:line="360" w:lineRule="auto"/>
        <w:ind w:left="86"/>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4B97285F" wp14:editId="00F4A1BA">
            <wp:extent cx="5835799" cy="6036733"/>
            <wp:effectExtent l="0" t="0" r="0" b="254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06">
                      <a:extLst>
                        <a:ext uri="{28A0092B-C50C-407E-A947-70E740481C1C}">
                          <a14:useLocalDpi xmlns:a14="http://schemas.microsoft.com/office/drawing/2010/main" val="0"/>
                        </a:ext>
                      </a:extLst>
                    </a:blip>
                    <a:stretch>
                      <a:fillRect/>
                    </a:stretch>
                  </pic:blipFill>
                  <pic:spPr>
                    <a:xfrm>
                      <a:off x="0" y="0"/>
                      <a:ext cx="5845298" cy="6046559"/>
                    </a:xfrm>
                    <a:prstGeom prst="rect">
                      <a:avLst/>
                    </a:prstGeom>
                  </pic:spPr>
                </pic:pic>
              </a:graphicData>
            </a:graphic>
          </wp:inline>
        </w:drawing>
      </w:r>
    </w:p>
    <w:p w14:paraId="3FE64FE7" w14:textId="77777777" w:rsidR="009925D8" w:rsidRDefault="009925D8" w:rsidP="00A70DB0">
      <w:pPr>
        <w:spacing w:line="360" w:lineRule="auto"/>
        <w:ind w:left="86"/>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43ED0E8C" wp14:editId="7853F09E">
            <wp:extent cx="5901267" cy="6800288"/>
            <wp:effectExtent l="0" t="0" r="4445" b="63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07">
                      <a:extLst>
                        <a:ext uri="{28A0092B-C50C-407E-A947-70E740481C1C}">
                          <a14:useLocalDpi xmlns:a14="http://schemas.microsoft.com/office/drawing/2010/main" val="0"/>
                        </a:ext>
                      </a:extLst>
                    </a:blip>
                    <a:stretch>
                      <a:fillRect/>
                    </a:stretch>
                  </pic:blipFill>
                  <pic:spPr>
                    <a:xfrm>
                      <a:off x="0" y="0"/>
                      <a:ext cx="5901267" cy="6800288"/>
                    </a:xfrm>
                    <a:prstGeom prst="rect">
                      <a:avLst/>
                    </a:prstGeom>
                  </pic:spPr>
                </pic:pic>
              </a:graphicData>
            </a:graphic>
          </wp:inline>
        </w:drawing>
      </w:r>
    </w:p>
    <w:p w14:paraId="019428D0" w14:textId="77777777" w:rsidR="009925D8" w:rsidRDefault="009925D8" w:rsidP="00A70DB0">
      <w:pPr>
        <w:spacing w:line="360" w:lineRule="auto"/>
        <w:ind w:left="86"/>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4742C7F2" wp14:editId="67FD7424">
            <wp:extent cx="5875867" cy="5725204"/>
            <wp:effectExtent l="0" t="0" r="0" b="889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08">
                      <a:extLst>
                        <a:ext uri="{28A0092B-C50C-407E-A947-70E740481C1C}">
                          <a14:useLocalDpi xmlns:a14="http://schemas.microsoft.com/office/drawing/2010/main" val="0"/>
                        </a:ext>
                      </a:extLst>
                    </a:blip>
                    <a:stretch>
                      <a:fillRect/>
                    </a:stretch>
                  </pic:blipFill>
                  <pic:spPr>
                    <a:xfrm>
                      <a:off x="0" y="0"/>
                      <a:ext cx="5870585" cy="5720057"/>
                    </a:xfrm>
                    <a:prstGeom prst="rect">
                      <a:avLst/>
                    </a:prstGeom>
                  </pic:spPr>
                </pic:pic>
              </a:graphicData>
            </a:graphic>
          </wp:inline>
        </w:drawing>
      </w:r>
    </w:p>
    <w:p w14:paraId="2BEE6983" w14:textId="77777777" w:rsidR="009925D8" w:rsidRDefault="009925D8" w:rsidP="00A70DB0">
      <w:pPr>
        <w:spacing w:line="360" w:lineRule="auto"/>
        <w:ind w:left="86"/>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015D7222" wp14:editId="78F028C9">
            <wp:extent cx="5939226" cy="6358467"/>
            <wp:effectExtent l="0" t="0" r="4445" b="444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09">
                      <a:extLst>
                        <a:ext uri="{28A0092B-C50C-407E-A947-70E740481C1C}">
                          <a14:useLocalDpi xmlns:a14="http://schemas.microsoft.com/office/drawing/2010/main" val="0"/>
                        </a:ext>
                      </a:extLst>
                    </a:blip>
                    <a:stretch>
                      <a:fillRect/>
                    </a:stretch>
                  </pic:blipFill>
                  <pic:spPr>
                    <a:xfrm>
                      <a:off x="0" y="0"/>
                      <a:ext cx="5944153" cy="6363742"/>
                    </a:xfrm>
                    <a:prstGeom prst="rect">
                      <a:avLst/>
                    </a:prstGeom>
                  </pic:spPr>
                </pic:pic>
              </a:graphicData>
            </a:graphic>
          </wp:inline>
        </w:drawing>
      </w:r>
    </w:p>
    <w:p w14:paraId="74529809" w14:textId="77777777" w:rsidR="009925D8" w:rsidRDefault="009925D8" w:rsidP="00A70DB0">
      <w:pPr>
        <w:spacing w:line="360" w:lineRule="auto"/>
        <w:ind w:left="86"/>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3059AE31" wp14:editId="7B7C66E3">
            <wp:extent cx="6106110" cy="6392333"/>
            <wp:effectExtent l="0" t="0" r="9525" b="889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10">
                      <a:extLst>
                        <a:ext uri="{28A0092B-C50C-407E-A947-70E740481C1C}">
                          <a14:useLocalDpi xmlns:a14="http://schemas.microsoft.com/office/drawing/2010/main" val="0"/>
                        </a:ext>
                      </a:extLst>
                    </a:blip>
                    <a:stretch>
                      <a:fillRect/>
                    </a:stretch>
                  </pic:blipFill>
                  <pic:spPr>
                    <a:xfrm>
                      <a:off x="0" y="0"/>
                      <a:ext cx="6114768" cy="6401397"/>
                    </a:xfrm>
                    <a:prstGeom prst="rect">
                      <a:avLst/>
                    </a:prstGeom>
                  </pic:spPr>
                </pic:pic>
              </a:graphicData>
            </a:graphic>
          </wp:inline>
        </w:drawing>
      </w:r>
    </w:p>
    <w:p w14:paraId="1F9F879F" w14:textId="77777777" w:rsidR="009925D8" w:rsidRDefault="009925D8" w:rsidP="00A70DB0">
      <w:pPr>
        <w:spacing w:line="360" w:lineRule="auto"/>
        <w:ind w:left="86"/>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6E84118A" wp14:editId="5BA1DDBB">
            <wp:extent cx="6019800" cy="6760517"/>
            <wp:effectExtent l="0" t="0" r="0" b="254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11">
                      <a:extLst>
                        <a:ext uri="{28A0092B-C50C-407E-A947-70E740481C1C}">
                          <a14:useLocalDpi xmlns:a14="http://schemas.microsoft.com/office/drawing/2010/main" val="0"/>
                        </a:ext>
                      </a:extLst>
                    </a:blip>
                    <a:stretch>
                      <a:fillRect/>
                    </a:stretch>
                  </pic:blipFill>
                  <pic:spPr>
                    <a:xfrm>
                      <a:off x="0" y="0"/>
                      <a:ext cx="6017189" cy="6757585"/>
                    </a:xfrm>
                    <a:prstGeom prst="rect">
                      <a:avLst/>
                    </a:prstGeom>
                  </pic:spPr>
                </pic:pic>
              </a:graphicData>
            </a:graphic>
          </wp:inline>
        </w:drawing>
      </w:r>
    </w:p>
    <w:p w14:paraId="4622A1AC" w14:textId="77777777" w:rsidR="009925D8" w:rsidRDefault="00B3320C" w:rsidP="00A70DB0">
      <w:pPr>
        <w:spacing w:line="360" w:lineRule="auto"/>
        <w:ind w:left="86"/>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6BC43FD9" wp14:editId="62D25DC4">
            <wp:extent cx="6036733" cy="6227242"/>
            <wp:effectExtent l="0" t="0" r="2540" b="254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12">
                      <a:extLst>
                        <a:ext uri="{28A0092B-C50C-407E-A947-70E740481C1C}">
                          <a14:useLocalDpi xmlns:a14="http://schemas.microsoft.com/office/drawing/2010/main" val="0"/>
                        </a:ext>
                      </a:extLst>
                    </a:blip>
                    <a:stretch>
                      <a:fillRect/>
                    </a:stretch>
                  </pic:blipFill>
                  <pic:spPr>
                    <a:xfrm>
                      <a:off x="0" y="0"/>
                      <a:ext cx="6032888" cy="6223276"/>
                    </a:xfrm>
                    <a:prstGeom prst="rect">
                      <a:avLst/>
                    </a:prstGeom>
                  </pic:spPr>
                </pic:pic>
              </a:graphicData>
            </a:graphic>
          </wp:inline>
        </w:drawing>
      </w:r>
    </w:p>
    <w:p w14:paraId="39A12531" w14:textId="77777777" w:rsidR="00B3320C" w:rsidRDefault="00B3320C" w:rsidP="00A70DB0">
      <w:pPr>
        <w:spacing w:line="360" w:lineRule="auto"/>
        <w:ind w:left="86"/>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3B6424CF" wp14:editId="0BE4F5AA">
            <wp:extent cx="5996616" cy="7818072"/>
            <wp:effectExtent l="0" t="0" r="4445"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13">
                      <a:extLst>
                        <a:ext uri="{28A0092B-C50C-407E-A947-70E740481C1C}">
                          <a14:useLocalDpi xmlns:a14="http://schemas.microsoft.com/office/drawing/2010/main" val="0"/>
                        </a:ext>
                      </a:extLst>
                    </a:blip>
                    <a:stretch>
                      <a:fillRect/>
                    </a:stretch>
                  </pic:blipFill>
                  <pic:spPr>
                    <a:xfrm>
                      <a:off x="0" y="0"/>
                      <a:ext cx="5999482" cy="7821808"/>
                    </a:xfrm>
                    <a:prstGeom prst="rect">
                      <a:avLst/>
                    </a:prstGeom>
                  </pic:spPr>
                </pic:pic>
              </a:graphicData>
            </a:graphic>
          </wp:inline>
        </w:drawing>
      </w:r>
    </w:p>
    <w:p w14:paraId="761C9D3E" w14:textId="77777777" w:rsidR="00B3320C" w:rsidRDefault="00B3320C" w:rsidP="008A079B">
      <w:pPr>
        <w:pStyle w:val="para"/>
        <w:numPr>
          <w:ilvl w:val="0"/>
          <w:numId w:val="32"/>
        </w:numPr>
        <w:shd w:val="clear" w:color="auto" w:fill="E3EFF7"/>
        <w:spacing w:before="0" w:beforeAutospacing="0" w:after="0" w:afterAutospacing="0" w:line="439" w:lineRule="atLeast"/>
        <w:textAlignment w:val="baseline"/>
        <w:rPr>
          <w:rFonts w:ascii="Calibri" w:hAnsi="Calibri"/>
          <w:color w:val="333333"/>
          <w:sz w:val="20"/>
          <w:szCs w:val="20"/>
        </w:rPr>
      </w:pPr>
      <w:r>
        <w:rPr>
          <w:rFonts w:ascii="Calibri" w:hAnsi="Calibri"/>
          <w:color w:val="333333"/>
          <w:sz w:val="20"/>
          <w:szCs w:val="20"/>
        </w:rPr>
        <w:lastRenderedPageBreak/>
        <w:br/>
        <w:t>Emilia and Ferdinand took the same freshman chemistry course, Emilia in the fall, Ferdinand in the spring. Emilia made an 83 on the common final exam that she took, on which the mean was 76 and the standard deviation 8. Ferdinand made a 79 on the common final exam that he took, which was more difficult, since the mean was 65 and the standard deviation 12. The one who has a higher</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z</w:t>
      </w:r>
      <w:r>
        <w:rPr>
          <w:rFonts w:ascii="Calibri" w:hAnsi="Calibri"/>
          <w:color w:val="333333"/>
          <w:sz w:val="20"/>
          <w:szCs w:val="20"/>
        </w:rPr>
        <w:t>-score did relatively better. Was it Emilia or Ferdinand?</w:t>
      </w:r>
    </w:p>
    <w:p w14:paraId="42C94890" w14:textId="77777777" w:rsidR="00B3320C" w:rsidRDefault="00B3320C" w:rsidP="008A079B">
      <w:pPr>
        <w:pStyle w:val="para"/>
        <w:numPr>
          <w:ilvl w:val="0"/>
          <w:numId w:val="32"/>
        </w:numPr>
        <w:shd w:val="clear" w:color="auto" w:fill="E3EFF7"/>
        <w:spacing w:before="0" w:beforeAutospacing="0" w:after="0" w:afterAutospacing="0" w:line="439" w:lineRule="atLeast"/>
        <w:ind w:left="450"/>
        <w:textAlignment w:val="baseline"/>
        <w:rPr>
          <w:rFonts w:ascii="Calibri" w:hAnsi="Calibri"/>
          <w:color w:val="333333"/>
          <w:sz w:val="20"/>
          <w:szCs w:val="20"/>
        </w:rPr>
      </w:pPr>
      <w:r>
        <w:rPr>
          <w:rFonts w:ascii="Calibri" w:hAnsi="Calibri"/>
          <w:color w:val="333333"/>
          <w:sz w:val="20"/>
          <w:szCs w:val="20"/>
        </w:rPr>
        <w:t>Refer to the previous exercise. On the final exam in the same course the following semester, the mean is 68 and the standard deviation is 9. What grade on the exam matches Emilia’s performance? Ferdinand’s?</w:t>
      </w:r>
    </w:p>
    <w:p w14:paraId="3EF18BA9" w14:textId="77777777" w:rsidR="00B3320C" w:rsidRDefault="00B3320C" w:rsidP="008A079B">
      <w:pPr>
        <w:pStyle w:val="para"/>
        <w:numPr>
          <w:ilvl w:val="0"/>
          <w:numId w:val="32"/>
        </w:numPr>
        <w:shd w:val="clear" w:color="auto" w:fill="E3EFF7"/>
        <w:spacing w:before="0" w:beforeAutospacing="0" w:after="0" w:afterAutospacing="0" w:line="439" w:lineRule="atLeast"/>
        <w:ind w:left="450"/>
        <w:textAlignment w:val="baseline"/>
        <w:rPr>
          <w:rFonts w:ascii="Calibri" w:hAnsi="Calibri"/>
          <w:color w:val="333333"/>
          <w:sz w:val="20"/>
          <w:szCs w:val="20"/>
        </w:rPr>
      </w:pPr>
      <w:r>
        <w:rPr>
          <w:rFonts w:ascii="Calibri" w:hAnsi="Calibri"/>
          <w:color w:val="333333"/>
          <w:sz w:val="20"/>
          <w:szCs w:val="20"/>
        </w:rPr>
        <w:t>Rosencrantz and Guildenstern are on a weight-reducing diet. Rosencrantz, who weighs 178 lb, belongs to an age and body-type group for which the mean weight is 145 lb and the standard deviation is 15 lb. Guildenstern, who weighs 204 lb, belongs to an age and body-type group for which the mean weight is 165 lb and the standard deviation is 20 lb. Assuming</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z</w:t>
      </w:r>
      <w:r>
        <w:rPr>
          <w:rFonts w:ascii="Calibri" w:hAnsi="Calibri"/>
          <w:color w:val="333333"/>
          <w:sz w:val="20"/>
          <w:szCs w:val="20"/>
        </w:rPr>
        <w:t>-scores are good measures for comparison in this context, who is more overweight for his age and body type?</w:t>
      </w:r>
    </w:p>
    <w:p w14:paraId="5387B9F2" w14:textId="77777777" w:rsidR="00B3320C" w:rsidRDefault="00B3320C" w:rsidP="00B3320C">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2"/>
          <w:szCs w:val="22"/>
        </w:rPr>
      </w:pPr>
      <w:r>
        <w:rPr>
          <w:rFonts w:ascii="Calibri" w:hAnsi="Calibri"/>
          <w:caps/>
          <w:color w:val="FFFFFF"/>
          <w:spacing w:val="30"/>
          <w:sz w:val="22"/>
          <w:szCs w:val="22"/>
        </w:rPr>
        <w:t>LARGE DATA SET EXERCISES</w:t>
      </w:r>
    </w:p>
    <w:p w14:paraId="18F553CE" w14:textId="77777777" w:rsidR="00B3320C" w:rsidRDefault="00B3320C" w:rsidP="008A079B">
      <w:pPr>
        <w:pStyle w:val="para"/>
        <w:numPr>
          <w:ilvl w:val="0"/>
          <w:numId w:val="33"/>
        </w:numPr>
        <w:shd w:val="clear" w:color="auto" w:fill="E3EFF7"/>
        <w:spacing w:before="0" w:beforeAutospacing="0" w:after="0" w:afterAutospacing="0" w:line="439" w:lineRule="atLeast"/>
        <w:ind w:left="450"/>
        <w:textAlignment w:val="baseline"/>
        <w:rPr>
          <w:rFonts w:ascii="Calibri" w:hAnsi="Calibri"/>
          <w:color w:val="333333"/>
          <w:sz w:val="20"/>
          <w:szCs w:val="20"/>
        </w:rPr>
      </w:pPr>
      <w:r>
        <w:rPr>
          <w:rFonts w:ascii="Calibri" w:hAnsi="Calibri"/>
          <w:color w:val="333333"/>
          <w:sz w:val="20"/>
          <w:szCs w:val="20"/>
        </w:rPr>
        <w:t>Large Data Set 1 lists the SAT scores and GPAs of 1,000 students.</w:t>
      </w:r>
    </w:p>
    <w:p w14:paraId="169CC5FA" w14:textId="77777777" w:rsidR="00B3320C" w:rsidRDefault="008430CC" w:rsidP="00B3320C">
      <w:pPr>
        <w:pStyle w:val="para"/>
        <w:shd w:val="clear" w:color="auto" w:fill="E3EFF7"/>
        <w:spacing w:before="0" w:beforeAutospacing="0" w:after="0" w:afterAutospacing="0" w:line="439" w:lineRule="atLeast"/>
        <w:ind w:left="450"/>
        <w:textAlignment w:val="baseline"/>
        <w:rPr>
          <w:rFonts w:ascii="Calibri" w:hAnsi="Calibri"/>
          <w:color w:val="333333"/>
          <w:sz w:val="20"/>
          <w:szCs w:val="20"/>
        </w:rPr>
      </w:pPr>
      <w:r>
        <w:fldChar w:fldCharType="begin"/>
      </w:r>
      <w:r>
        <w:instrText xml:space="preserve"> HYPERLINK "http://www.flatworldknowledge.com/sites/all/files/data1.xls" \t "_blank" </w:instrText>
      </w:r>
      <w:r>
        <w:fldChar w:fldCharType="separate"/>
      </w:r>
      <w:r w:rsidR="00B3320C">
        <w:rPr>
          <w:rStyle w:val="Hyperlink"/>
          <w:rFonts w:ascii="Calibri" w:eastAsiaTheme="majorEastAsia" w:hAnsi="Calibri"/>
          <w:color w:val="2689C6"/>
          <w:sz w:val="20"/>
          <w:szCs w:val="20"/>
          <w:bdr w:val="none" w:sz="0" w:space="0" w:color="auto" w:frame="1"/>
        </w:rPr>
        <w:t>http://www.flatworldknowledge.com/sites/all/files/data1.xls</w:t>
      </w:r>
      <w:r>
        <w:rPr>
          <w:rStyle w:val="Hyperlink"/>
          <w:rFonts w:ascii="Calibri" w:eastAsiaTheme="majorEastAsia" w:hAnsi="Calibri"/>
          <w:color w:val="2689C6"/>
          <w:sz w:val="20"/>
          <w:szCs w:val="20"/>
          <w:bdr w:val="none" w:sz="0" w:space="0" w:color="auto" w:frame="1"/>
        </w:rPr>
        <w:fldChar w:fldCharType="end"/>
      </w:r>
    </w:p>
    <w:p w14:paraId="1763CDE2" w14:textId="77777777" w:rsidR="00B3320C" w:rsidRDefault="00B3320C" w:rsidP="008A079B">
      <w:pPr>
        <w:numPr>
          <w:ilvl w:val="1"/>
          <w:numId w:val="33"/>
        </w:numPr>
        <w:shd w:val="clear" w:color="auto" w:fill="E3EFF7"/>
        <w:spacing w:after="0" w:line="439" w:lineRule="atLeast"/>
        <w:ind w:left="450"/>
        <w:textAlignment w:val="baseline"/>
        <w:rPr>
          <w:rFonts w:ascii="Calibri" w:hAnsi="Calibri"/>
          <w:color w:val="333333"/>
          <w:sz w:val="20"/>
          <w:szCs w:val="20"/>
        </w:rPr>
      </w:pPr>
      <w:r>
        <w:rPr>
          <w:rFonts w:ascii="Calibri" w:hAnsi="Calibri"/>
          <w:color w:val="333333"/>
          <w:sz w:val="20"/>
          <w:szCs w:val="20"/>
        </w:rPr>
        <w:t>Compute the three quartiles and the interquartile range of the 1,000 SAT scores.</w:t>
      </w:r>
    </w:p>
    <w:p w14:paraId="6ADE0435" w14:textId="77777777" w:rsidR="00B3320C" w:rsidRDefault="00B3320C" w:rsidP="008A079B">
      <w:pPr>
        <w:numPr>
          <w:ilvl w:val="1"/>
          <w:numId w:val="33"/>
        </w:numPr>
        <w:shd w:val="clear" w:color="auto" w:fill="E3EFF7"/>
        <w:spacing w:after="0" w:line="439" w:lineRule="atLeast"/>
        <w:ind w:left="450"/>
        <w:textAlignment w:val="baseline"/>
        <w:rPr>
          <w:rFonts w:ascii="Calibri" w:hAnsi="Calibri"/>
          <w:color w:val="333333"/>
          <w:sz w:val="20"/>
          <w:szCs w:val="20"/>
        </w:rPr>
      </w:pPr>
      <w:r>
        <w:rPr>
          <w:rFonts w:ascii="Calibri" w:hAnsi="Calibri"/>
          <w:color w:val="333333"/>
          <w:sz w:val="20"/>
          <w:szCs w:val="20"/>
        </w:rPr>
        <w:t>Compute the three quartiles and the interquartile range of the 1,000 GPAs.</w:t>
      </w:r>
    </w:p>
    <w:p w14:paraId="62544C6E" w14:textId="77777777" w:rsidR="00B3320C" w:rsidRDefault="00B3320C" w:rsidP="008A079B">
      <w:pPr>
        <w:pStyle w:val="para"/>
        <w:numPr>
          <w:ilvl w:val="0"/>
          <w:numId w:val="33"/>
        </w:numPr>
        <w:shd w:val="clear" w:color="auto" w:fill="E3EFF7"/>
        <w:spacing w:before="0" w:beforeAutospacing="0" w:after="0" w:afterAutospacing="0" w:line="439" w:lineRule="atLeast"/>
        <w:ind w:left="450"/>
        <w:textAlignment w:val="baseline"/>
        <w:rPr>
          <w:rFonts w:ascii="Calibri" w:hAnsi="Calibri"/>
          <w:color w:val="333333"/>
          <w:sz w:val="20"/>
          <w:szCs w:val="20"/>
        </w:rPr>
      </w:pPr>
      <w:r>
        <w:rPr>
          <w:rFonts w:ascii="Calibri" w:hAnsi="Calibri"/>
          <w:color w:val="333333"/>
          <w:sz w:val="20"/>
          <w:szCs w:val="20"/>
        </w:rPr>
        <w:t>Large Data Set 10 records the scores of 72 students on a statistics exam.</w:t>
      </w:r>
    </w:p>
    <w:p w14:paraId="5704F672" w14:textId="77777777" w:rsidR="00B3320C" w:rsidRDefault="008430CC" w:rsidP="00B3320C">
      <w:pPr>
        <w:pStyle w:val="para"/>
        <w:shd w:val="clear" w:color="auto" w:fill="E3EFF7"/>
        <w:spacing w:before="0" w:beforeAutospacing="0" w:after="0" w:afterAutospacing="0" w:line="439" w:lineRule="atLeast"/>
        <w:ind w:left="450"/>
        <w:textAlignment w:val="baseline"/>
        <w:rPr>
          <w:rFonts w:ascii="Calibri" w:hAnsi="Calibri"/>
          <w:color w:val="333333"/>
          <w:sz w:val="20"/>
          <w:szCs w:val="20"/>
        </w:rPr>
      </w:pPr>
      <w:r>
        <w:fldChar w:fldCharType="begin"/>
      </w:r>
      <w:r>
        <w:instrText xml:space="preserve"> HYPERLINK "http://www.flatworldknowledge.com/sites/all/files/data10.xls" \t "_blank" </w:instrText>
      </w:r>
      <w:r>
        <w:fldChar w:fldCharType="separate"/>
      </w:r>
      <w:r w:rsidR="00B3320C">
        <w:rPr>
          <w:rStyle w:val="Hyperlink"/>
          <w:rFonts w:ascii="Calibri" w:eastAsiaTheme="majorEastAsia" w:hAnsi="Calibri"/>
          <w:color w:val="2689C6"/>
          <w:sz w:val="20"/>
          <w:szCs w:val="20"/>
          <w:bdr w:val="none" w:sz="0" w:space="0" w:color="auto" w:frame="1"/>
        </w:rPr>
        <w:t>http://www.flatworldknowledge.com/sites/all/files/data10.xls</w:t>
      </w:r>
      <w:r>
        <w:rPr>
          <w:rStyle w:val="Hyperlink"/>
          <w:rFonts w:ascii="Calibri" w:eastAsiaTheme="majorEastAsia" w:hAnsi="Calibri"/>
          <w:color w:val="2689C6"/>
          <w:sz w:val="20"/>
          <w:szCs w:val="20"/>
          <w:bdr w:val="none" w:sz="0" w:space="0" w:color="auto" w:frame="1"/>
        </w:rPr>
        <w:fldChar w:fldCharType="end"/>
      </w:r>
    </w:p>
    <w:p w14:paraId="746F4F20" w14:textId="77777777" w:rsidR="00B3320C" w:rsidRDefault="00B3320C" w:rsidP="008A079B">
      <w:pPr>
        <w:numPr>
          <w:ilvl w:val="1"/>
          <w:numId w:val="33"/>
        </w:numPr>
        <w:shd w:val="clear" w:color="auto" w:fill="E3EFF7"/>
        <w:spacing w:after="0" w:line="439" w:lineRule="atLeast"/>
        <w:ind w:left="450"/>
        <w:textAlignment w:val="baseline"/>
        <w:rPr>
          <w:rFonts w:ascii="Calibri" w:hAnsi="Calibri"/>
          <w:color w:val="333333"/>
          <w:sz w:val="20"/>
          <w:szCs w:val="20"/>
        </w:rPr>
      </w:pPr>
      <w:r>
        <w:rPr>
          <w:rFonts w:ascii="Calibri" w:hAnsi="Calibri"/>
          <w:color w:val="333333"/>
          <w:sz w:val="20"/>
          <w:szCs w:val="20"/>
        </w:rPr>
        <w:t>Compute the five-number summary of the data.</w:t>
      </w:r>
    </w:p>
    <w:p w14:paraId="6D3B650D" w14:textId="77777777" w:rsidR="00B3320C" w:rsidRDefault="00B3320C" w:rsidP="008A079B">
      <w:pPr>
        <w:numPr>
          <w:ilvl w:val="1"/>
          <w:numId w:val="33"/>
        </w:numPr>
        <w:shd w:val="clear" w:color="auto" w:fill="E3EFF7"/>
        <w:spacing w:after="0" w:line="439" w:lineRule="atLeast"/>
        <w:ind w:left="450"/>
        <w:textAlignment w:val="baseline"/>
        <w:rPr>
          <w:rFonts w:ascii="Calibri" w:hAnsi="Calibri"/>
          <w:color w:val="333333"/>
          <w:sz w:val="20"/>
          <w:szCs w:val="20"/>
        </w:rPr>
      </w:pPr>
      <w:r>
        <w:rPr>
          <w:rFonts w:ascii="Calibri" w:hAnsi="Calibri"/>
          <w:color w:val="333333"/>
          <w:sz w:val="20"/>
          <w:szCs w:val="20"/>
        </w:rPr>
        <w:t>Describe in words the performance of the class on the exam in the light of the result in part (a).</w:t>
      </w:r>
    </w:p>
    <w:p w14:paraId="1AA08941" w14:textId="77777777" w:rsidR="00B3320C" w:rsidRDefault="00B3320C" w:rsidP="008A079B">
      <w:pPr>
        <w:pStyle w:val="para"/>
        <w:numPr>
          <w:ilvl w:val="0"/>
          <w:numId w:val="33"/>
        </w:numPr>
        <w:shd w:val="clear" w:color="auto" w:fill="E3EFF7"/>
        <w:spacing w:before="0" w:beforeAutospacing="0" w:after="0" w:afterAutospacing="0" w:line="439" w:lineRule="atLeast"/>
        <w:ind w:left="450"/>
        <w:textAlignment w:val="baseline"/>
        <w:rPr>
          <w:rFonts w:ascii="Calibri" w:hAnsi="Calibri"/>
          <w:color w:val="333333"/>
          <w:sz w:val="20"/>
          <w:szCs w:val="20"/>
        </w:rPr>
      </w:pPr>
      <w:r>
        <w:rPr>
          <w:rFonts w:ascii="Calibri" w:hAnsi="Calibri"/>
          <w:color w:val="333333"/>
          <w:sz w:val="20"/>
          <w:szCs w:val="20"/>
        </w:rPr>
        <w:t>Large Data Sets 3 and 3A list the heights of 174 customers entering a shoe store.</w:t>
      </w:r>
    </w:p>
    <w:p w14:paraId="1BBE3AE3" w14:textId="77777777" w:rsidR="00B3320C" w:rsidRDefault="008430CC" w:rsidP="00B3320C">
      <w:pPr>
        <w:pStyle w:val="para"/>
        <w:shd w:val="clear" w:color="auto" w:fill="E3EFF7"/>
        <w:spacing w:before="0" w:beforeAutospacing="0" w:after="0" w:afterAutospacing="0" w:line="439" w:lineRule="atLeast"/>
        <w:ind w:left="450"/>
        <w:textAlignment w:val="baseline"/>
        <w:rPr>
          <w:rFonts w:ascii="Calibri" w:hAnsi="Calibri"/>
          <w:color w:val="333333"/>
          <w:sz w:val="20"/>
          <w:szCs w:val="20"/>
        </w:rPr>
      </w:pPr>
      <w:r>
        <w:fldChar w:fldCharType="begin"/>
      </w:r>
      <w:r>
        <w:instrText xml:space="preserve"> HYPERLINK "http://www.flatworldknowledge.com/sites/all/files/data3.xls" \t "_blank" </w:instrText>
      </w:r>
      <w:r>
        <w:fldChar w:fldCharType="separate"/>
      </w:r>
      <w:r w:rsidR="00B3320C">
        <w:rPr>
          <w:rStyle w:val="Hyperlink"/>
          <w:rFonts w:ascii="Calibri" w:eastAsiaTheme="majorEastAsia" w:hAnsi="Calibri"/>
          <w:color w:val="2689C6"/>
          <w:sz w:val="20"/>
          <w:szCs w:val="20"/>
          <w:bdr w:val="none" w:sz="0" w:space="0" w:color="auto" w:frame="1"/>
        </w:rPr>
        <w:t>http://www.flatworldknowledge.com/sites/all/files/data3.xls</w:t>
      </w:r>
      <w:r>
        <w:rPr>
          <w:rStyle w:val="Hyperlink"/>
          <w:rFonts w:ascii="Calibri" w:eastAsiaTheme="majorEastAsia" w:hAnsi="Calibri"/>
          <w:color w:val="2689C6"/>
          <w:sz w:val="20"/>
          <w:szCs w:val="20"/>
          <w:bdr w:val="none" w:sz="0" w:space="0" w:color="auto" w:frame="1"/>
        </w:rPr>
        <w:fldChar w:fldCharType="end"/>
      </w:r>
    </w:p>
    <w:p w14:paraId="6BE5D9C0" w14:textId="77777777" w:rsidR="00B3320C" w:rsidRDefault="008430CC" w:rsidP="00B3320C">
      <w:pPr>
        <w:pStyle w:val="para"/>
        <w:shd w:val="clear" w:color="auto" w:fill="E3EFF7"/>
        <w:spacing w:before="0" w:beforeAutospacing="0" w:after="0" w:afterAutospacing="0" w:line="439" w:lineRule="atLeast"/>
        <w:ind w:left="450"/>
        <w:textAlignment w:val="baseline"/>
        <w:rPr>
          <w:rFonts w:ascii="Calibri" w:hAnsi="Calibri"/>
          <w:color w:val="333333"/>
          <w:sz w:val="20"/>
          <w:szCs w:val="20"/>
        </w:rPr>
      </w:pPr>
      <w:r>
        <w:fldChar w:fldCharType="begin"/>
      </w:r>
      <w:r>
        <w:instrText xml:space="preserve"> HYPERLINK "http://www.flatworldknowledge.com/sites/all/files/data3A.xls" \t "_blank" </w:instrText>
      </w:r>
      <w:r>
        <w:fldChar w:fldCharType="separate"/>
      </w:r>
      <w:r w:rsidR="00B3320C">
        <w:rPr>
          <w:rStyle w:val="Hyperlink"/>
          <w:rFonts w:ascii="Calibri" w:eastAsiaTheme="majorEastAsia" w:hAnsi="Calibri"/>
          <w:color w:val="2689C6"/>
          <w:sz w:val="20"/>
          <w:szCs w:val="20"/>
          <w:bdr w:val="none" w:sz="0" w:space="0" w:color="auto" w:frame="1"/>
        </w:rPr>
        <w:t>http://www.flatworldknowledge.com/sites/all/files/data3A.xls</w:t>
      </w:r>
      <w:r>
        <w:rPr>
          <w:rStyle w:val="Hyperlink"/>
          <w:rFonts w:ascii="Calibri" w:eastAsiaTheme="majorEastAsia" w:hAnsi="Calibri"/>
          <w:color w:val="2689C6"/>
          <w:sz w:val="20"/>
          <w:szCs w:val="20"/>
          <w:bdr w:val="none" w:sz="0" w:space="0" w:color="auto" w:frame="1"/>
        </w:rPr>
        <w:fldChar w:fldCharType="end"/>
      </w:r>
    </w:p>
    <w:p w14:paraId="6BDF78EF" w14:textId="77777777" w:rsidR="00B3320C" w:rsidRDefault="00B3320C" w:rsidP="008A079B">
      <w:pPr>
        <w:numPr>
          <w:ilvl w:val="1"/>
          <w:numId w:val="33"/>
        </w:numPr>
        <w:shd w:val="clear" w:color="auto" w:fill="E3EFF7"/>
        <w:spacing w:after="0" w:line="439" w:lineRule="atLeast"/>
        <w:ind w:left="450"/>
        <w:textAlignment w:val="baseline"/>
        <w:rPr>
          <w:rFonts w:ascii="Calibri" w:hAnsi="Calibri"/>
          <w:color w:val="333333"/>
          <w:sz w:val="20"/>
          <w:szCs w:val="20"/>
        </w:rPr>
      </w:pPr>
      <w:r>
        <w:rPr>
          <w:rFonts w:ascii="Calibri" w:hAnsi="Calibri"/>
          <w:color w:val="333333"/>
          <w:sz w:val="20"/>
          <w:szCs w:val="20"/>
        </w:rPr>
        <w:t>Compute the five-number summary of the heights, without regard to gender.</w:t>
      </w:r>
    </w:p>
    <w:p w14:paraId="772F4F19" w14:textId="77777777" w:rsidR="00B3320C" w:rsidRDefault="00B3320C" w:rsidP="008A079B">
      <w:pPr>
        <w:numPr>
          <w:ilvl w:val="1"/>
          <w:numId w:val="33"/>
        </w:numPr>
        <w:shd w:val="clear" w:color="auto" w:fill="E3EFF7"/>
        <w:spacing w:after="0" w:line="439" w:lineRule="atLeast"/>
        <w:ind w:left="450"/>
        <w:textAlignment w:val="baseline"/>
        <w:rPr>
          <w:rFonts w:ascii="Calibri" w:hAnsi="Calibri"/>
          <w:color w:val="333333"/>
          <w:sz w:val="20"/>
          <w:szCs w:val="20"/>
        </w:rPr>
      </w:pPr>
      <w:r>
        <w:rPr>
          <w:rFonts w:ascii="Calibri" w:hAnsi="Calibri"/>
          <w:color w:val="333333"/>
          <w:sz w:val="20"/>
          <w:szCs w:val="20"/>
        </w:rPr>
        <w:t>Compute the five-number summary of the heights of the men in the sample.</w:t>
      </w:r>
    </w:p>
    <w:p w14:paraId="6CFA7009" w14:textId="77777777" w:rsidR="00B3320C" w:rsidRDefault="00B3320C" w:rsidP="008A079B">
      <w:pPr>
        <w:numPr>
          <w:ilvl w:val="1"/>
          <w:numId w:val="33"/>
        </w:numPr>
        <w:shd w:val="clear" w:color="auto" w:fill="E3EFF7"/>
        <w:spacing w:after="0" w:line="439" w:lineRule="atLeast"/>
        <w:ind w:left="450"/>
        <w:textAlignment w:val="baseline"/>
        <w:rPr>
          <w:rFonts w:ascii="Calibri" w:hAnsi="Calibri"/>
          <w:color w:val="333333"/>
          <w:sz w:val="20"/>
          <w:szCs w:val="20"/>
        </w:rPr>
      </w:pPr>
      <w:r>
        <w:rPr>
          <w:rFonts w:ascii="Calibri" w:hAnsi="Calibri"/>
          <w:color w:val="333333"/>
          <w:sz w:val="20"/>
          <w:szCs w:val="20"/>
        </w:rPr>
        <w:t>Compute the five-number summary of the heights of the women in the sample.</w:t>
      </w:r>
    </w:p>
    <w:p w14:paraId="5EA8F025" w14:textId="77777777" w:rsidR="00B3320C" w:rsidRDefault="00B3320C" w:rsidP="008A079B">
      <w:pPr>
        <w:pStyle w:val="para"/>
        <w:numPr>
          <w:ilvl w:val="0"/>
          <w:numId w:val="33"/>
        </w:numPr>
        <w:shd w:val="clear" w:color="auto" w:fill="E3EFF7"/>
        <w:spacing w:before="0" w:beforeAutospacing="0" w:after="0" w:afterAutospacing="0" w:line="439" w:lineRule="atLeast"/>
        <w:ind w:left="450"/>
        <w:textAlignment w:val="baseline"/>
        <w:rPr>
          <w:rFonts w:ascii="Calibri" w:hAnsi="Calibri"/>
          <w:color w:val="333333"/>
          <w:sz w:val="20"/>
          <w:szCs w:val="20"/>
        </w:rPr>
      </w:pPr>
      <w:r>
        <w:rPr>
          <w:rFonts w:ascii="Calibri" w:hAnsi="Calibri"/>
          <w:color w:val="333333"/>
          <w:sz w:val="20"/>
          <w:szCs w:val="20"/>
        </w:rPr>
        <w:lastRenderedPageBreak/>
        <w:t>Large Data Sets 7, 7A, and 7B list the survival times in days of 140 laboratory mice with thymic leukemia from onset to death.</w:t>
      </w:r>
    </w:p>
    <w:p w14:paraId="1211A46B" w14:textId="77777777" w:rsidR="00B3320C" w:rsidRDefault="008430CC" w:rsidP="00B3320C">
      <w:pPr>
        <w:pStyle w:val="para"/>
        <w:shd w:val="clear" w:color="auto" w:fill="E3EFF7"/>
        <w:spacing w:before="0" w:beforeAutospacing="0" w:after="0" w:afterAutospacing="0" w:line="439" w:lineRule="atLeast"/>
        <w:ind w:left="450"/>
        <w:textAlignment w:val="baseline"/>
        <w:rPr>
          <w:rFonts w:ascii="Calibri" w:hAnsi="Calibri"/>
          <w:color w:val="333333"/>
          <w:sz w:val="20"/>
          <w:szCs w:val="20"/>
        </w:rPr>
      </w:pPr>
      <w:r>
        <w:fldChar w:fldCharType="begin"/>
      </w:r>
      <w:r>
        <w:instrText xml:space="preserve"> HYPERLINK "http://www.flatworldknowledge.com/sites/all/files/data7.xls" \t "_blank" </w:instrText>
      </w:r>
      <w:r>
        <w:fldChar w:fldCharType="separate"/>
      </w:r>
      <w:r w:rsidR="00B3320C">
        <w:rPr>
          <w:rStyle w:val="Hyperlink"/>
          <w:rFonts w:ascii="Calibri" w:eastAsiaTheme="majorEastAsia" w:hAnsi="Calibri"/>
          <w:color w:val="2689C6"/>
          <w:sz w:val="20"/>
          <w:szCs w:val="20"/>
          <w:bdr w:val="none" w:sz="0" w:space="0" w:color="auto" w:frame="1"/>
        </w:rPr>
        <w:t>http://www.flatworldknowledge.com/sites/all/files/data7.xls</w:t>
      </w:r>
      <w:r>
        <w:rPr>
          <w:rStyle w:val="Hyperlink"/>
          <w:rFonts w:ascii="Calibri" w:eastAsiaTheme="majorEastAsia" w:hAnsi="Calibri"/>
          <w:color w:val="2689C6"/>
          <w:sz w:val="20"/>
          <w:szCs w:val="20"/>
          <w:bdr w:val="none" w:sz="0" w:space="0" w:color="auto" w:frame="1"/>
        </w:rPr>
        <w:fldChar w:fldCharType="end"/>
      </w:r>
    </w:p>
    <w:p w14:paraId="49DD62B4" w14:textId="77777777" w:rsidR="00B3320C" w:rsidRDefault="008430CC" w:rsidP="00B3320C">
      <w:pPr>
        <w:pStyle w:val="para"/>
        <w:shd w:val="clear" w:color="auto" w:fill="E3EFF7"/>
        <w:spacing w:before="0" w:beforeAutospacing="0" w:after="0" w:afterAutospacing="0" w:line="439" w:lineRule="atLeast"/>
        <w:ind w:left="450"/>
        <w:textAlignment w:val="baseline"/>
        <w:rPr>
          <w:rFonts w:ascii="Calibri" w:hAnsi="Calibri"/>
          <w:color w:val="333333"/>
          <w:sz w:val="20"/>
          <w:szCs w:val="20"/>
        </w:rPr>
      </w:pPr>
      <w:r>
        <w:fldChar w:fldCharType="begin"/>
      </w:r>
      <w:r>
        <w:instrText xml:space="preserve"> HYPERLINK "http://www.flatworldknowledge.com/sites/all/files/data7A.xls" \t "_blank" </w:instrText>
      </w:r>
      <w:r>
        <w:fldChar w:fldCharType="separate"/>
      </w:r>
      <w:r w:rsidR="00B3320C">
        <w:rPr>
          <w:rStyle w:val="Hyperlink"/>
          <w:rFonts w:ascii="Calibri" w:eastAsiaTheme="majorEastAsia" w:hAnsi="Calibri"/>
          <w:color w:val="2689C6"/>
          <w:sz w:val="20"/>
          <w:szCs w:val="20"/>
          <w:bdr w:val="none" w:sz="0" w:space="0" w:color="auto" w:frame="1"/>
        </w:rPr>
        <w:t>http://www.flatworldknowledge.com/sites/all/files/data7A.xls</w:t>
      </w:r>
      <w:r>
        <w:rPr>
          <w:rStyle w:val="Hyperlink"/>
          <w:rFonts w:ascii="Calibri" w:eastAsiaTheme="majorEastAsia" w:hAnsi="Calibri"/>
          <w:color w:val="2689C6"/>
          <w:sz w:val="20"/>
          <w:szCs w:val="20"/>
          <w:bdr w:val="none" w:sz="0" w:space="0" w:color="auto" w:frame="1"/>
        </w:rPr>
        <w:fldChar w:fldCharType="end"/>
      </w:r>
    </w:p>
    <w:p w14:paraId="4D207852" w14:textId="77777777" w:rsidR="00B3320C" w:rsidRDefault="008430CC" w:rsidP="00B3320C">
      <w:pPr>
        <w:pStyle w:val="para"/>
        <w:shd w:val="clear" w:color="auto" w:fill="E3EFF7"/>
        <w:spacing w:before="0" w:beforeAutospacing="0" w:after="0" w:afterAutospacing="0" w:line="439" w:lineRule="atLeast"/>
        <w:ind w:left="450"/>
        <w:textAlignment w:val="baseline"/>
        <w:rPr>
          <w:rFonts w:ascii="Calibri" w:hAnsi="Calibri"/>
          <w:color w:val="333333"/>
          <w:sz w:val="20"/>
          <w:szCs w:val="20"/>
        </w:rPr>
      </w:pPr>
      <w:r>
        <w:fldChar w:fldCharType="begin"/>
      </w:r>
      <w:r>
        <w:instrText xml:space="preserve"> HYPERLINK "http://www.flatworldknowledge.com/sites/all/files/data7B.xls" \t "_blank" </w:instrText>
      </w:r>
      <w:r>
        <w:fldChar w:fldCharType="separate"/>
      </w:r>
      <w:r w:rsidR="00B3320C">
        <w:rPr>
          <w:rStyle w:val="Hyperlink"/>
          <w:rFonts w:ascii="Calibri" w:eastAsiaTheme="majorEastAsia" w:hAnsi="Calibri"/>
          <w:color w:val="2689C6"/>
          <w:sz w:val="20"/>
          <w:szCs w:val="20"/>
          <w:bdr w:val="none" w:sz="0" w:space="0" w:color="auto" w:frame="1"/>
        </w:rPr>
        <w:t>http://www.flatworldknowledge.com/sites/all/files/data7B.xls</w:t>
      </w:r>
      <w:r>
        <w:rPr>
          <w:rStyle w:val="Hyperlink"/>
          <w:rFonts w:ascii="Calibri" w:eastAsiaTheme="majorEastAsia" w:hAnsi="Calibri"/>
          <w:color w:val="2689C6"/>
          <w:sz w:val="20"/>
          <w:szCs w:val="20"/>
          <w:bdr w:val="none" w:sz="0" w:space="0" w:color="auto" w:frame="1"/>
        </w:rPr>
        <w:fldChar w:fldCharType="end"/>
      </w:r>
    </w:p>
    <w:p w14:paraId="71B4AEF6" w14:textId="77777777" w:rsidR="00B3320C" w:rsidRDefault="00B3320C" w:rsidP="008A079B">
      <w:pPr>
        <w:numPr>
          <w:ilvl w:val="1"/>
          <w:numId w:val="33"/>
        </w:numPr>
        <w:shd w:val="clear" w:color="auto" w:fill="E3EFF7"/>
        <w:spacing w:after="0" w:line="439" w:lineRule="atLeast"/>
        <w:ind w:left="450"/>
        <w:textAlignment w:val="baseline"/>
        <w:rPr>
          <w:rFonts w:ascii="Calibri" w:hAnsi="Calibri"/>
          <w:color w:val="333333"/>
          <w:sz w:val="20"/>
          <w:szCs w:val="20"/>
        </w:rPr>
      </w:pPr>
      <w:r>
        <w:rPr>
          <w:rFonts w:ascii="Calibri" w:hAnsi="Calibri"/>
          <w:color w:val="333333"/>
          <w:sz w:val="20"/>
          <w:szCs w:val="20"/>
        </w:rPr>
        <w:t>Compute the three quartiles and the interquartile range of the survival times for all mice, without regard to gender.</w:t>
      </w:r>
    </w:p>
    <w:p w14:paraId="3BA91704" w14:textId="77777777" w:rsidR="00B3320C" w:rsidRDefault="00B3320C" w:rsidP="008A079B">
      <w:pPr>
        <w:numPr>
          <w:ilvl w:val="1"/>
          <w:numId w:val="33"/>
        </w:numPr>
        <w:shd w:val="clear" w:color="auto" w:fill="E3EFF7"/>
        <w:spacing w:after="0" w:line="439" w:lineRule="atLeast"/>
        <w:ind w:left="450"/>
        <w:textAlignment w:val="baseline"/>
        <w:rPr>
          <w:rFonts w:ascii="Calibri" w:hAnsi="Calibri"/>
          <w:color w:val="333333"/>
          <w:sz w:val="20"/>
          <w:szCs w:val="20"/>
        </w:rPr>
      </w:pPr>
      <w:r>
        <w:rPr>
          <w:rFonts w:ascii="Calibri" w:hAnsi="Calibri"/>
          <w:color w:val="333333"/>
          <w:sz w:val="20"/>
          <w:szCs w:val="20"/>
        </w:rPr>
        <w:t>Compute the three quartiles and the interquartile range of the survival times for the 65 male mice (separately recorded in Large Data Set 7A).</w:t>
      </w:r>
    </w:p>
    <w:p w14:paraId="60E4D3D6" w14:textId="77777777" w:rsidR="00B3320C" w:rsidRPr="00B3320C" w:rsidRDefault="00B3320C" w:rsidP="008A079B">
      <w:pPr>
        <w:numPr>
          <w:ilvl w:val="1"/>
          <w:numId w:val="33"/>
        </w:numPr>
        <w:shd w:val="clear" w:color="auto" w:fill="E3EFF7"/>
        <w:spacing w:after="0" w:line="439" w:lineRule="atLeast"/>
        <w:ind w:left="450"/>
        <w:textAlignment w:val="baseline"/>
        <w:rPr>
          <w:rFonts w:ascii="Calibri" w:hAnsi="Calibri"/>
          <w:color w:val="333333"/>
          <w:sz w:val="20"/>
          <w:szCs w:val="20"/>
        </w:rPr>
      </w:pPr>
      <w:r>
        <w:rPr>
          <w:rFonts w:ascii="Calibri" w:hAnsi="Calibri"/>
          <w:color w:val="333333"/>
          <w:sz w:val="20"/>
          <w:szCs w:val="20"/>
        </w:rPr>
        <w:t>Compute the three quartiles and the interquartile range of the survival times for the 75 female mice (separately recorded in Large Data Set 7B).</w:t>
      </w:r>
    </w:p>
    <w:p w14:paraId="459F9B59" w14:textId="77777777" w:rsidR="00B3320C" w:rsidRDefault="00B51165" w:rsidP="00A70DB0">
      <w:pPr>
        <w:spacing w:line="360" w:lineRule="auto"/>
        <w:ind w:left="86"/>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69B133C7" wp14:editId="4E1C3BE6">
            <wp:extent cx="5935133" cy="5029200"/>
            <wp:effectExtent l="0" t="0" r="889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14">
                      <a:extLst>
                        <a:ext uri="{28A0092B-C50C-407E-A947-70E740481C1C}">
                          <a14:useLocalDpi xmlns:a14="http://schemas.microsoft.com/office/drawing/2010/main" val="0"/>
                        </a:ext>
                      </a:extLst>
                    </a:blip>
                    <a:stretch>
                      <a:fillRect/>
                    </a:stretch>
                  </pic:blipFill>
                  <pic:spPr>
                    <a:xfrm>
                      <a:off x="0" y="0"/>
                      <a:ext cx="5942134" cy="5035132"/>
                    </a:xfrm>
                    <a:prstGeom prst="rect">
                      <a:avLst/>
                    </a:prstGeom>
                  </pic:spPr>
                </pic:pic>
              </a:graphicData>
            </a:graphic>
          </wp:inline>
        </w:drawing>
      </w:r>
    </w:p>
    <w:p w14:paraId="171780AC" w14:textId="77777777" w:rsidR="007A6D5E" w:rsidRDefault="007A6D5E" w:rsidP="00A70DB0">
      <w:pPr>
        <w:spacing w:line="360" w:lineRule="auto"/>
        <w:ind w:left="86"/>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2C32C1E5" wp14:editId="324531C7">
            <wp:extent cx="5949644" cy="7052733"/>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15">
                      <a:extLst>
                        <a:ext uri="{28A0092B-C50C-407E-A947-70E740481C1C}">
                          <a14:useLocalDpi xmlns:a14="http://schemas.microsoft.com/office/drawing/2010/main" val="0"/>
                        </a:ext>
                      </a:extLst>
                    </a:blip>
                    <a:stretch>
                      <a:fillRect/>
                    </a:stretch>
                  </pic:blipFill>
                  <pic:spPr>
                    <a:xfrm>
                      <a:off x="0" y="0"/>
                      <a:ext cx="5952156" cy="7055711"/>
                    </a:xfrm>
                    <a:prstGeom prst="rect">
                      <a:avLst/>
                    </a:prstGeom>
                  </pic:spPr>
                </pic:pic>
              </a:graphicData>
            </a:graphic>
          </wp:inline>
        </w:drawing>
      </w:r>
    </w:p>
    <w:p w14:paraId="7BB00A11" w14:textId="77777777" w:rsidR="007C5EB4" w:rsidRDefault="007C5EB4" w:rsidP="007C5EB4">
      <w:pPr>
        <w:shd w:val="clear" w:color="auto" w:fill="FFFFFF"/>
        <w:spacing w:after="0" w:line="439" w:lineRule="atLeast"/>
        <w:textAlignment w:val="baseline"/>
        <w:outlineLvl w:val="1"/>
        <w:rPr>
          <w:rFonts w:ascii="Calibri" w:eastAsia="Times New Roman" w:hAnsi="Calibri" w:cs="Times New Roman"/>
          <w:b/>
          <w:bCs/>
          <w:color w:val="333333"/>
          <w:sz w:val="35"/>
          <w:szCs w:val="35"/>
          <w:bdr w:val="none" w:sz="0" w:space="0" w:color="auto" w:frame="1"/>
        </w:rPr>
      </w:pPr>
    </w:p>
    <w:p w14:paraId="2B7F283C" w14:textId="77777777" w:rsidR="007C5EB4" w:rsidRDefault="007C5EB4" w:rsidP="007C5EB4">
      <w:pPr>
        <w:shd w:val="clear" w:color="auto" w:fill="FFFFFF"/>
        <w:spacing w:after="0" w:line="439" w:lineRule="atLeast"/>
        <w:textAlignment w:val="baseline"/>
        <w:outlineLvl w:val="1"/>
        <w:rPr>
          <w:rFonts w:ascii="Calibri" w:eastAsia="Times New Roman" w:hAnsi="Calibri" w:cs="Times New Roman"/>
          <w:b/>
          <w:bCs/>
          <w:color w:val="333333"/>
          <w:sz w:val="35"/>
          <w:szCs w:val="35"/>
          <w:bdr w:val="none" w:sz="0" w:space="0" w:color="auto" w:frame="1"/>
        </w:rPr>
      </w:pPr>
    </w:p>
    <w:p w14:paraId="48375B97" w14:textId="77777777" w:rsidR="007C5EB4" w:rsidRDefault="007C5EB4" w:rsidP="007C5EB4">
      <w:pPr>
        <w:shd w:val="clear" w:color="auto" w:fill="FFFFFF"/>
        <w:spacing w:after="0" w:line="439" w:lineRule="atLeast"/>
        <w:textAlignment w:val="baseline"/>
        <w:outlineLvl w:val="1"/>
        <w:rPr>
          <w:rFonts w:ascii="Calibri" w:eastAsia="Times New Roman" w:hAnsi="Calibri" w:cs="Times New Roman"/>
          <w:b/>
          <w:bCs/>
          <w:color w:val="333333"/>
          <w:sz w:val="35"/>
          <w:szCs w:val="35"/>
          <w:bdr w:val="none" w:sz="0" w:space="0" w:color="auto" w:frame="1"/>
        </w:rPr>
      </w:pPr>
    </w:p>
    <w:p w14:paraId="0EC188E0" w14:textId="77777777" w:rsidR="007C5EB4" w:rsidRPr="007C5EB4" w:rsidRDefault="007C5EB4" w:rsidP="007C5EB4">
      <w:pPr>
        <w:shd w:val="clear" w:color="auto" w:fill="FFFFFF"/>
        <w:spacing w:after="0" w:line="439" w:lineRule="atLeast"/>
        <w:textAlignment w:val="baseline"/>
        <w:outlineLvl w:val="1"/>
        <w:rPr>
          <w:rFonts w:ascii="Calibri" w:eastAsia="Times New Roman" w:hAnsi="Calibri" w:cs="Times New Roman"/>
          <w:b/>
          <w:bCs/>
          <w:color w:val="333333"/>
          <w:sz w:val="36"/>
          <w:szCs w:val="36"/>
        </w:rPr>
      </w:pPr>
      <w:r w:rsidRPr="007C5EB4">
        <w:rPr>
          <w:rFonts w:ascii="Calibri" w:eastAsia="Times New Roman" w:hAnsi="Calibri" w:cs="Times New Roman"/>
          <w:b/>
          <w:bCs/>
          <w:color w:val="333333"/>
          <w:sz w:val="35"/>
          <w:szCs w:val="35"/>
          <w:bdr w:val="none" w:sz="0" w:space="0" w:color="auto" w:frame="1"/>
        </w:rPr>
        <w:t>2.5</w:t>
      </w:r>
      <w:r w:rsidRPr="007C5EB4">
        <w:rPr>
          <w:rFonts w:ascii="Calibri" w:eastAsia="Times New Roman" w:hAnsi="Calibri" w:cs="Times New Roman"/>
          <w:b/>
          <w:bCs/>
          <w:color w:val="333333"/>
          <w:sz w:val="36"/>
          <w:szCs w:val="36"/>
        </w:rPr>
        <w:t> The Empirical Rule and Chebyshev’s Theorem</w:t>
      </w:r>
    </w:p>
    <w:p w14:paraId="31ACA4C2" w14:textId="77777777" w:rsidR="007C5EB4" w:rsidRPr="007C5EB4" w:rsidRDefault="007C5EB4" w:rsidP="007C5EB4">
      <w:pPr>
        <w:shd w:val="clear" w:color="auto" w:fill="D2D1C2"/>
        <w:spacing w:after="150" w:line="264" w:lineRule="atLeast"/>
        <w:jc w:val="center"/>
        <w:textAlignment w:val="baseline"/>
        <w:outlineLvl w:val="2"/>
        <w:rPr>
          <w:rFonts w:ascii="Calibri" w:eastAsia="Times New Roman" w:hAnsi="Calibri" w:cs="Times New Roman"/>
          <w:b/>
          <w:bCs/>
          <w:caps/>
          <w:color w:val="333333"/>
          <w:spacing w:val="30"/>
          <w:sz w:val="25"/>
          <w:szCs w:val="25"/>
        </w:rPr>
      </w:pPr>
      <w:r w:rsidRPr="007C5EB4">
        <w:rPr>
          <w:rFonts w:ascii="Calibri" w:eastAsia="Times New Roman" w:hAnsi="Calibri" w:cs="Times New Roman"/>
          <w:b/>
          <w:bCs/>
          <w:caps/>
          <w:color w:val="333333"/>
          <w:spacing w:val="30"/>
          <w:sz w:val="25"/>
          <w:szCs w:val="25"/>
        </w:rPr>
        <w:t>LEARNING OBJECTIVES</w:t>
      </w:r>
    </w:p>
    <w:p w14:paraId="473986D6" w14:textId="77777777" w:rsidR="007C5EB4" w:rsidRPr="007C5EB4" w:rsidRDefault="007C5EB4" w:rsidP="008A079B">
      <w:pPr>
        <w:numPr>
          <w:ilvl w:val="0"/>
          <w:numId w:val="34"/>
        </w:numPr>
        <w:shd w:val="clear" w:color="auto" w:fill="EAE9DC"/>
        <w:spacing w:after="0" w:line="439" w:lineRule="atLeast"/>
        <w:ind w:left="300" w:right="375"/>
        <w:textAlignment w:val="baseline"/>
        <w:rPr>
          <w:rFonts w:ascii="Calibri" w:eastAsia="Times New Roman" w:hAnsi="Calibri" w:cs="Times New Roman"/>
          <w:color w:val="333333"/>
          <w:sz w:val="20"/>
          <w:szCs w:val="20"/>
        </w:rPr>
      </w:pPr>
      <w:r w:rsidRPr="007C5EB4">
        <w:rPr>
          <w:rFonts w:ascii="Calibri" w:eastAsia="Times New Roman" w:hAnsi="Calibri" w:cs="Times New Roman"/>
          <w:color w:val="333333"/>
          <w:sz w:val="20"/>
          <w:szCs w:val="20"/>
        </w:rPr>
        <w:t>To learn what the value of the standard deviation of a data set implies about how the data scatter away from the mean as described by the Empirical Rule and Chebyshev’s Theorem.</w:t>
      </w:r>
    </w:p>
    <w:p w14:paraId="04F689DA" w14:textId="77777777" w:rsidR="007C5EB4" w:rsidRPr="007C5EB4" w:rsidRDefault="007C5EB4" w:rsidP="008A079B">
      <w:pPr>
        <w:numPr>
          <w:ilvl w:val="0"/>
          <w:numId w:val="34"/>
        </w:numPr>
        <w:shd w:val="clear" w:color="auto" w:fill="EAE9DC"/>
        <w:spacing w:line="439" w:lineRule="atLeast"/>
        <w:ind w:left="300" w:right="375"/>
        <w:textAlignment w:val="baseline"/>
        <w:rPr>
          <w:rFonts w:ascii="Calibri" w:eastAsia="Times New Roman" w:hAnsi="Calibri" w:cs="Times New Roman"/>
          <w:color w:val="333333"/>
          <w:sz w:val="20"/>
          <w:szCs w:val="20"/>
        </w:rPr>
      </w:pPr>
      <w:r w:rsidRPr="007C5EB4">
        <w:rPr>
          <w:rFonts w:ascii="Calibri" w:eastAsia="Times New Roman" w:hAnsi="Calibri" w:cs="Times New Roman"/>
          <w:color w:val="333333"/>
          <w:sz w:val="20"/>
          <w:szCs w:val="20"/>
        </w:rPr>
        <w:t>To use the Empirical Rule and Chebyshev’s Theorem to draw conclusions about a data set.</w:t>
      </w:r>
    </w:p>
    <w:p w14:paraId="011315F7" w14:textId="77777777" w:rsidR="00F76143" w:rsidRDefault="00F76143" w:rsidP="00F76143">
      <w:pPr>
        <w:shd w:val="clear" w:color="auto" w:fill="FFFFFF"/>
        <w:spacing w:after="0" w:line="360" w:lineRule="auto"/>
        <w:textAlignment w:val="baseline"/>
        <w:rPr>
          <w:rFonts w:ascii="Georgia" w:eastAsia="Times New Roman" w:hAnsi="Georgia" w:cs="Times New Roman"/>
          <w:color w:val="333333"/>
          <w:sz w:val="21"/>
          <w:szCs w:val="21"/>
        </w:rPr>
      </w:pPr>
    </w:p>
    <w:p w14:paraId="543E46D2" w14:textId="77777777" w:rsidR="007C5EB4" w:rsidRPr="007C5EB4" w:rsidRDefault="007C5EB4" w:rsidP="00F76143">
      <w:pPr>
        <w:shd w:val="clear" w:color="auto" w:fill="FFFFFF"/>
        <w:spacing w:after="0" w:line="360" w:lineRule="auto"/>
        <w:textAlignment w:val="baseline"/>
        <w:rPr>
          <w:rFonts w:ascii="Georgia" w:eastAsia="Times New Roman" w:hAnsi="Georgia" w:cs="Times New Roman"/>
          <w:color w:val="333333"/>
          <w:sz w:val="21"/>
          <w:szCs w:val="21"/>
        </w:rPr>
      </w:pPr>
      <w:r w:rsidRPr="007C5EB4">
        <w:rPr>
          <w:rFonts w:ascii="Georgia" w:eastAsia="Times New Roman" w:hAnsi="Georgia" w:cs="Times New Roman"/>
          <w:color w:val="333333"/>
          <w:sz w:val="21"/>
          <w:szCs w:val="21"/>
        </w:rPr>
        <w:t>You probably have a good intuitive grasp of what the average of a data set says about that data set. In this section we begin to learn what the standard deviation has to tell us about the nature of the data set.</w:t>
      </w:r>
    </w:p>
    <w:p w14:paraId="742FD8ED" w14:textId="77777777" w:rsidR="007C5EB4" w:rsidRPr="007C5EB4" w:rsidRDefault="007C5EB4" w:rsidP="00F76143">
      <w:pPr>
        <w:shd w:val="clear" w:color="auto" w:fill="FFFFFF"/>
        <w:spacing w:after="0" w:line="360" w:lineRule="auto"/>
        <w:textAlignment w:val="baseline"/>
        <w:outlineLvl w:val="1"/>
        <w:rPr>
          <w:rFonts w:ascii="Calibri" w:eastAsia="Times New Roman" w:hAnsi="Calibri" w:cs="Times New Roman"/>
          <w:b/>
          <w:bCs/>
          <w:color w:val="333333"/>
          <w:sz w:val="28"/>
          <w:szCs w:val="28"/>
        </w:rPr>
      </w:pPr>
      <w:r w:rsidRPr="007C5EB4">
        <w:rPr>
          <w:rFonts w:ascii="Calibri" w:eastAsia="Times New Roman" w:hAnsi="Calibri" w:cs="Times New Roman"/>
          <w:b/>
          <w:bCs/>
          <w:color w:val="333333"/>
          <w:sz w:val="28"/>
          <w:szCs w:val="28"/>
        </w:rPr>
        <w:t>The Empirical Rule</w:t>
      </w:r>
    </w:p>
    <w:p w14:paraId="6AA20451" w14:textId="77777777" w:rsidR="007C5EB4" w:rsidRDefault="007C5EB4" w:rsidP="00F76143">
      <w:pPr>
        <w:shd w:val="clear" w:color="auto" w:fill="FFFFFF"/>
        <w:spacing w:after="0" w:line="360" w:lineRule="auto"/>
        <w:textAlignment w:val="baseline"/>
        <w:rPr>
          <w:rFonts w:ascii="Georgia" w:eastAsia="Times New Roman" w:hAnsi="Georgia" w:cs="Times New Roman"/>
          <w:color w:val="333333"/>
          <w:sz w:val="20"/>
          <w:szCs w:val="20"/>
        </w:rPr>
      </w:pPr>
      <w:r w:rsidRPr="007C5EB4">
        <w:rPr>
          <w:rFonts w:ascii="Georgia" w:eastAsia="Times New Roman" w:hAnsi="Georgia" w:cs="Times New Roman"/>
          <w:color w:val="333333"/>
          <w:sz w:val="20"/>
          <w:szCs w:val="20"/>
        </w:rPr>
        <w:t>We start by examining a specific set of data. </w:t>
      </w:r>
      <w:hyperlink r:id="rId116" w:anchor="fwk-shafer-ch02_s05_s01_t01" w:history="1">
        <w:r w:rsidRPr="007C5EB4">
          <w:rPr>
            <w:rFonts w:ascii="Georgia" w:eastAsia="Times New Roman" w:hAnsi="Georgia" w:cs="Times New Roman"/>
            <w:color w:val="2689C6"/>
            <w:sz w:val="20"/>
            <w:szCs w:val="20"/>
            <w:u w:val="single"/>
            <w:bdr w:val="none" w:sz="0" w:space="0" w:color="auto" w:frame="1"/>
          </w:rPr>
          <w:t>Table 2.2 "Heights of Men"</w:t>
        </w:r>
      </w:hyperlink>
      <w:r w:rsidRPr="007C5EB4">
        <w:rPr>
          <w:rFonts w:ascii="Georgia" w:eastAsia="Times New Roman" w:hAnsi="Georgia" w:cs="Times New Roman"/>
          <w:color w:val="333333"/>
          <w:sz w:val="20"/>
          <w:szCs w:val="20"/>
        </w:rPr>
        <w:t> shows the heights in inches of 100 randomly selected adult men. A relative frequency histogram for the data is shown in </w:t>
      </w:r>
      <w:hyperlink r:id="rId117" w:anchor="fwk-shafer-ch02_s05_s01_f01" w:history="1">
        <w:r w:rsidRPr="007C5EB4">
          <w:rPr>
            <w:rFonts w:ascii="Georgia" w:eastAsia="Times New Roman" w:hAnsi="Georgia" w:cs="Times New Roman"/>
            <w:color w:val="2689C6"/>
            <w:sz w:val="20"/>
            <w:szCs w:val="20"/>
            <w:u w:val="single"/>
            <w:bdr w:val="none" w:sz="0" w:space="0" w:color="auto" w:frame="1"/>
          </w:rPr>
          <w:t>Figure 2.15 "Heights of Adult Men"</w:t>
        </w:r>
      </w:hyperlink>
      <w:r w:rsidRPr="007C5EB4">
        <w:rPr>
          <w:rFonts w:ascii="Georgia" w:eastAsia="Times New Roman" w:hAnsi="Georgia" w:cs="Times New Roman"/>
          <w:color w:val="333333"/>
          <w:sz w:val="20"/>
          <w:szCs w:val="20"/>
        </w:rPr>
        <w:t>. The mean and standard deviation of the data are, rounded to two decimal places, </w:t>
      </w:r>
      <w:r w:rsidRPr="00F76143">
        <w:rPr>
          <w:rFonts w:ascii="MathJax_Math" w:eastAsia="Times New Roman" w:hAnsi="MathJax_Math" w:cs="Times New Roman"/>
          <w:b/>
          <w:i/>
          <w:iCs/>
          <w:color w:val="333333"/>
          <w:sz w:val="18"/>
          <w:szCs w:val="18"/>
          <w:bdr w:val="none" w:sz="0" w:space="0" w:color="auto" w:frame="1"/>
        </w:rPr>
        <w:t>x</w:t>
      </w:r>
      <w:r w:rsidR="00F76143" w:rsidRPr="00F76143">
        <w:rPr>
          <w:rFonts w:ascii="Times New Roman" w:eastAsia="Times New Roman" w:hAnsi="Times New Roman" w:cs="Times New Roman"/>
          <w:b/>
          <w:i/>
          <w:iCs/>
          <w:color w:val="333333"/>
          <w:sz w:val="18"/>
          <w:szCs w:val="18"/>
          <w:bdr w:val="none" w:sz="0" w:space="0" w:color="auto" w:frame="1"/>
        </w:rPr>
        <w:t>^</w:t>
      </w:r>
      <w:r w:rsidRPr="00F76143">
        <w:rPr>
          <w:rFonts w:ascii="MathJax_Main" w:eastAsia="Times New Roman" w:hAnsi="MathJax_Main" w:cs="Times New Roman"/>
          <w:b/>
          <w:color w:val="333333"/>
          <w:sz w:val="18"/>
          <w:szCs w:val="18"/>
          <w:bdr w:val="none" w:sz="0" w:space="0" w:color="auto" w:frame="1"/>
        </w:rPr>
        <w:t>−=69.92</w:t>
      </w:r>
      <w:r w:rsidR="00F76143">
        <w:rPr>
          <w:rFonts w:ascii="MathJax_Main" w:eastAsia="Times New Roman" w:hAnsi="MathJax_Main" w:cs="Times New Roman"/>
          <w:color w:val="333333"/>
          <w:sz w:val="18"/>
          <w:szCs w:val="18"/>
          <w:bdr w:val="none" w:sz="0" w:space="0" w:color="auto" w:frame="1"/>
        </w:rPr>
        <w:t xml:space="preserve"> </w:t>
      </w:r>
      <w:r w:rsidRPr="007C5EB4">
        <w:rPr>
          <w:rFonts w:ascii="Georgia" w:eastAsia="Times New Roman" w:hAnsi="Georgia" w:cs="Times New Roman"/>
          <w:color w:val="333333"/>
          <w:sz w:val="20"/>
          <w:szCs w:val="20"/>
        </w:rPr>
        <w:t>and </w:t>
      </w:r>
      <w:r w:rsidRPr="00F76143">
        <w:rPr>
          <w:rFonts w:ascii="Georgia" w:eastAsia="Times New Roman" w:hAnsi="Georgia" w:cs="Times New Roman"/>
          <w:i/>
          <w:iCs/>
          <w:color w:val="333333"/>
          <w:sz w:val="20"/>
          <w:szCs w:val="20"/>
          <w:bdr w:val="none" w:sz="0" w:space="0" w:color="auto" w:frame="1"/>
        </w:rPr>
        <w:t>s</w:t>
      </w:r>
      <w:r w:rsidRPr="00F76143">
        <w:rPr>
          <w:rFonts w:ascii="Georgia" w:eastAsia="Times New Roman" w:hAnsi="Georgia" w:cs="Times New Roman"/>
          <w:color w:val="333333"/>
          <w:sz w:val="20"/>
          <w:szCs w:val="20"/>
        </w:rPr>
        <w:t> = 1.70</w:t>
      </w:r>
      <w:r w:rsidRPr="007C5EB4">
        <w:rPr>
          <w:rFonts w:ascii="Georgia" w:eastAsia="Times New Roman" w:hAnsi="Georgia" w:cs="Times New Roman"/>
          <w:color w:val="333333"/>
          <w:sz w:val="20"/>
          <w:szCs w:val="20"/>
        </w:rPr>
        <w:t>. If we go through the data and count the number of observations that are within one standard deviation of the mean, that is, that are between </w:t>
      </w:r>
      <w:r w:rsidRPr="00F76143">
        <w:rPr>
          <w:rFonts w:ascii="MathJax_Main" w:eastAsia="Times New Roman" w:hAnsi="MathJax_Main" w:cs="Times New Roman"/>
          <w:b/>
          <w:color w:val="333333"/>
          <w:sz w:val="18"/>
          <w:szCs w:val="18"/>
          <w:bdr w:val="none" w:sz="0" w:space="0" w:color="auto" w:frame="1"/>
        </w:rPr>
        <w:t>69.92−1.70=68.22</w:t>
      </w:r>
      <w:r w:rsidRPr="007C5EB4">
        <w:rPr>
          <w:rFonts w:ascii="Georgia" w:eastAsia="Times New Roman" w:hAnsi="Georgia" w:cs="Times New Roman"/>
          <w:color w:val="333333"/>
          <w:sz w:val="20"/>
          <w:szCs w:val="20"/>
        </w:rPr>
        <w:t> and </w:t>
      </w:r>
      <w:r w:rsidRPr="00F76143">
        <w:rPr>
          <w:rFonts w:ascii="MathJax_Main" w:eastAsia="Times New Roman" w:hAnsi="MathJax_Main" w:cs="Times New Roman"/>
          <w:b/>
          <w:color w:val="333333"/>
          <w:sz w:val="18"/>
          <w:szCs w:val="18"/>
          <w:bdr w:val="none" w:sz="0" w:space="0" w:color="auto" w:frame="1"/>
        </w:rPr>
        <w:t>69.92+1.70=71.62</w:t>
      </w:r>
      <w:r w:rsidRPr="007C5EB4">
        <w:rPr>
          <w:rFonts w:ascii="Georgia" w:eastAsia="Times New Roman" w:hAnsi="Georgia" w:cs="Times New Roman"/>
          <w:color w:val="333333"/>
          <w:sz w:val="20"/>
          <w:szCs w:val="20"/>
        </w:rPr>
        <w:t xml:space="preserve"> inches, there are 69 of them. If we count the number of observations that are within two standard deviations of the mean, that is, that are </w:t>
      </w:r>
      <w:r w:rsidRPr="00F76143">
        <w:rPr>
          <w:rFonts w:ascii="Georgia" w:eastAsia="Times New Roman" w:hAnsi="Georgia" w:cs="Times New Roman"/>
          <w:b/>
          <w:color w:val="333333"/>
          <w:sz w:val="20"/>
          <w:szCs w:val="20"/>
        </w:rPr>
        <w:t>between </w:t>
      </w:r>
      <w:r w:rsidRPr="00F76143">
        <w:rPr>
          <w:rFonts w:ascii="MathJax_Main" w:eastAsia="Times New Roman" w:hAnsi="MathJax_Main" w:cs="Times New Roman"/>
          <w:b/>
          <w:color w:val="333333"/>
          <w:sz w:val="18"/>
          <w:szCs w:val="18"/>
          <w:bdr w:val="none" w:sz="0" w:space="0" w:color="auto" w:frame="1"/>
        </w:rPr>
        <w:t>69.92−2(1.70)=66.52</w:t>
      </w:r>
      <w:r w:rsidRPr="007C5EB4">
        <w:rPr>
          <w:rFonts w:ascii="Georgia" w:eastAsia="Times New Roman" w:hAnsi="Georgia" w:cs="Times New Roman"/>
          <w:color w:val="333333"/>
          <w:sz w:val="20"/>
          <w:szCs w:val="20"/>
        </w:rPr>
        <w:t> and </w:t>
      </w:r>
      <w:r w:rsidRPr="00F76143">
        <w:rPr>
          <w:rFonts w:ascii="MathJax_Main" w:eastAsia="Times New Roman" w:hAnsi="MathJax_Main" w:cs="Times New Roman"/>
          <w:b/>
          <w:color w:val="333333"/>
          <w:sz w:val="18"/>
          <w:szCs w:val="18"/>
          <w:bdr w:val="none" w:sz="0" w:space="0" w:color="auto" w:frame="1"/>
        </w:rPr>
        <w:t>69.92+2(1.70)=73.32</w:t>
      </w:r>
      <w:r w:rsidRPr="007C5EB4">
        <w:rPr>
          <w:rFonts w:ascii="Georgia" w:eastAsia="Times New Roman" w:hAnsi="Georgia" w:cs="Times New Roman"/>
          <w:color w:val="333333"/>
          <w:sz w:val="20"/>
          <w:szCs w:val="20"/>
        </w:rPr>
        <w:t> inches, there are 95 of them. All of the measurements are within three standard deviations of the mean, that is, between </w:t>
      </w:r>
      <w:r w:rsidRPr="00F76143">
        <w:rPr>
          <w:rFonts w:ascii="MathJax_Main" w:eastAsia="Times New Roman" w:hAnsi="MathJax_Main" w:cs="Times New Roman"/>
          <w:b/>
          <w:color w:val="333333"/>
          <w:sz w:val="18"/>
          <w:szCs w:val="18"/>
          <w:bdr w:val="none" w:sz="0" w:space="0" w:color="auto" w:frame="1"/>
        </w:rPr>
        <w:t>69.92−3(1.70)=64.822</w:t>
      </w:r>
      <w:r w:rsidRPr="007C5EB4">
        <w:rPr>
          <w:rFonts w:ascii="Georgia" w:eastAsia="Times New Roman" w:hAnsi="Georgia" w:cs="Times New Roman"/>
          <w:color w:val="333333"/>
          <w:sz w:val="20"/>
          <w:szCs w:val="20"/>
        </w:rPr>
        <w:t> and </w:t>
      </w:r>
      <w:r w:rsidRPr="00F76143">
        <w:rPr>
          <w:rFonts w:ascii="MathJax_Main" w:eastAsia="Times New Roman" w:hAnsi="MathJax_Main" w:cs="Times New Roman"/>
          <w:b/>
          <w:color w:val="333333"/>
          <w:sz w:val="18"/>
          <w:szCs w:val="18"/>
          <w:bdr w:val="none" w:sz="0" w:space="0" w:color="auto" w:frame="1"/>
        </w:rPr>
        <w:t>69.92+3(1.70)=75.02</w:t>
      </w:r>
      <w:r w:rsidRPr="007C5EB4">
        <w:rPr>
          <w:rFonts w:ascii="Georgia" w:eastAsia="Times New Roman" w:hAnsi="Georgia" w:cs="Times New Roman"/>
          <w:color w:val="333333"/>
          <w:sz w:val="20"/>
          <w:szCs w:val="20"/>
        </w:rPr>
        <w:t> inches. These tallies are not coincidences, but are in agreement with the following result that has been found to be widely applicable.</w:t>
      </w:r>
    </w:p>
    <w:p w14:paraId="648C79F4" w14:textId="77777777" w:rsidR="00F76143" w:rsidRDefault="00F76143" w:rsidP="00F76143">
      <w:pPr>
        <w:shd w:val="clear" w:color="auto" w:fill="FFFFFF"/>
        <w:spacing w:after="0" w:line="360" w:lineRule="auto"/>
        <w:textAlignment w:val="baseline"/>
        <w:rPr>
          <w:rFonts w:ascii="Georgia" w:eastAsia="Times New Roman" w:hAnsi="Georgia" w:cs="Times New Roman"/>
          <w:color w:val="333333"/>
          <w:sz w:val="20"/>
          <w:szCs w:val="20"/>
        </w:rPr>
      </w:pPr>
    </w:p>
    <w:p w14:paraId="7C2F805F" w14:textId="77777777" w:rsidR="00F76143" w:rsidRPr="00F76143" w:rsidRDefault="00F76143" w:rsidP="00F76143">
      <w:pPr>
        <w:shd w:val="clear" w:color="auto" w:fill="FFFFFF"/>
        <w:spacing w:line="439" w:lineRule="atLeast"/>
        <w:textAlignment w:val="baseline"/>
        <w:rPr>
          <w:rFonts w:ascii="Georgia" w:eastAsia="Times New Roman" w:hAnsi="Georgia" w:cs="Times New Roman"/>
          <w:color w:val="333333"/>
          <w:sz w:val="20"/>
          <w:szCs w:val="20"/>
        </w:rPr>
      </w:pPr>
      <w:r w:rsidRPr="00F76143">
        <w:rPr>
          <w:rFonts w:ascii="Georgia" w:eastAsia="Times New Roman" w:hAnsi="Georgia" w:cs="Times New Roman"/>
          <w:color w:val="333333"/>
          <w:sz w:val="20"/>
          <w:szCs w:val="20"/>
          <w:bdr w:val="none" w:sz="0" w:space="0" w:color="auto" w:frame="1"/>
        </w:rPr>
        <w:t>Table 2.2</w:t>
      </w:r>
      <w:r w:rsidRPr="00F76143">
        <w:rPr>
          <w:rFonts w:ascii="Georgia" w:eastAsia="Times New Roman" w:hAnsi="Georgia" w:cs="Times New Roman"/>
          <w:color w:val="333333"/>
          <w:sz w:val="20"/>
          <w:szCs w:val="20"/>
        </w:rPr>
        <w:t> Heights of Men</w:t>
      </w:r>
    </w:p>
    <w:tbl>
      <w:tblPr>
        <w:tblW w:w="6540" w:type="dxa"/>
        <w:tblCellMar>
          <w:left w:w="0" w:type="dxa"/>
          <w:right w:w="0" w:type="dxa"/>
        </w:tblCellMar>
        <w:tblLook w:val="04A0" w:firstRow="1" w:lastRow="0" w:firstColumn="1" w:lastColumn="0" w:noHBand="0" w:noVBand="1"/>
      </w:tblPr>
      <w:tblGrid>
        <w:gridCol w:w="654"/>
        <w:gridCol w:w="654"/>
        <w:gridCol w:w="654"/>
        <w:gridCol w:w="654"/>
        <w:gridCol w:w="654"/>
        <w:gridCol w:w="654"/>
        <w:gridCol w:w="654"/>
        <w:gridCol w:w="654"/>
        <w:gridCol w:w="654"/>
        <w:gridCol w:w="654"/>
      </w:tblGrid>
      <w:tr w:rsidR="00F76143" w:rsidRPr="00F76143" w14:paraId="63069863" w14:textId="77777777" w:rsidTr="00F76143">
        <w:trPr>
          <w:trHeight w:val="245"/>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55CAA95" w14:textId="77777777" w:rsidR="00F76143" w:rsidRPr="00F76143" w:rsidRDefault="00F76143" w:rsidP="00F76143">
            <w:pPr>
              <w:spacing w:after="0" w:line="240" w:lineRule="auto"/>
              <w:rPr>
                <w:rFonts w:ascii="Times New Roman" w:eastAsia="Times New Roman" w:hAnsi="Times New Roman" w:cs="Times New Roman"/>
                <w:sz w:val="21"/>
                <w:szCs w:val="21"/>
              </w:rPr>
            </w:pPr>
            <w:r w:rsidRPr="00F76143">
              <w:rPr>
                <w:rFonts w:ascii="Times New Roman" w:eastAsia="Times New Roman" w:hAnsi="Times New Roman" w:cs="Times New Roman"/>
                <w:sz w:val="21"/>
                <w:szCs w:val="21"/>
              </w:rPr>
              <w:t>68.7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F08E987" w14:textId="77777777" w:rsidR="00F76143" w:rsidRPr="00F76143" w:rsidRDefault="00F76143" w:rsidP="00F76143">
            <w:pPr>
              <w:spacing w:after="0" w:line="240" w:lineRule="auto"/>
              <w:rPr>
                <w:rFonts w:ascii="Times New Roman" w:eastAsia="Times New Roman" w:hAnsi="Times New Roman" w:cs="Times New Roman"/>
                <w:sz w:val="21"/>
                <w:szCs w:val="21"/>
              </w:rPr>
            </w:pPr>
            <w:r w:rsidRPr="00F76143">
              <w:rPr>
                <w:rFonts w:ascii="Times New Roman" w:eastAsia="Times New Roman" w:hAnsi="Times New Roman" w:cs="Times New Roman"/>
                <w:sz w:val="21"/>
                <w:szCs w:val="21"/>
              </w:rPr>
              <w:t>72.3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3F399E3" w14:textId="77777777" w:rsidR="00F76143" w:rsidRPr="00F76143" w:rsidRDefault="00F76143" w:rsidP="00F76143">
            <w:pPr>
              <w:spacing w:after="0" w:line="240" w:lineRule="auto"/>
              <w:rPr>
                <w:rFonts w:ascii="Times New Roman" w:eastAsia="Times New Roman" w:hAnsi="Times New Roman" w:cs="Times New Roman"/>
                <w:sz w:val="21"/>
                <w:szCs w:val="21"/>
              </w:rPr>
            </w:pPr>
            <w:r w:rsidRPr="00F76143">
              <w:rPr>
                <w:rFonts w:ascii="Times New Roman" w:eastAsia="Times New Roman" w:hAnsi="Times New Roman" w:cs="Times New Roman"/>
                <w:sz w:val="21"/>
                <w:szCs w:val="21"/>
              </w:rPr>
              <w:t>71.3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3637C00" w14:textId="77777777" w:rsidR="00F76143" w:rsidRPr="00F76143" w:rsidRDefault="00F76143" w:rsidP="00F76143">
            <w:pPr>
              <w:spacing w:after="0" w:line="240" w:lineRule="auto"/>
              <w:rPr>
                <w:rFonts w:ascii="Times New Roman" w:eastAsia="Times New Roman" w:hAnsi="Times New Roman" w:cs="Times New Roman"/>
                <w:sz w:val="21"/>
                <w:szCs w:val="21"/>
              </w:rPr>
            </w:pPr>
            <w:r w:rsidRPr="00F76143">
              <w:rPr>
                <w:rFonts w:ascii="Times New Roman" w:eastAsia="Times New Roman" w:hAnsi="Times New Roman" w:cs="Times New Roman"/>
                <w:sz w:val="21"/>
                <w:szCs w:val="21"/>
              </w:rPr>
              <w:t>72.5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A98BA01" w14:textId="77777777" w:rsidR="00F76143" w:rsidRPr="00F76143" w:rsidRDefault="00F76143" w:rsidP="00F76143">
            <w:pPr>
              <w:spacing w:after="0" w:line="240" w:lineRule="auto"/>
              <w:rPr>
                <w:rFonts w:ascii="Times New Roman" w:eastAsia="Times New Roman" w:hAnsi="Times New Roman" w:cs="Times New Roman"/>
                <w:sz w:val="21"/>
                <w:szCs w:val="21"/>
              </w:rPr>
            </w:pPr>
            <w:r w:rsidRPr="00F76143">
              <w:rPr>
                <w:rFonts w:ascii="Times New Roman" w:eastAsia="Times New Roman" w:hAnsi="Times New Roman" w:cs="Times New Roman"/>
                <w:sz w:val="21"/>
                <w:szCs w:val="21"/>
              </w:rPr>
              <w:t>70.6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024A670" w14:textId="77777777" w:rsidR="00F76143" w:rsidRPr="00F76143" w:rsidRDefault="00F76143" w:rsidP="00F76143">
            <w:pPr>
              <w:spacing w:after="0" w:line="240" w:lineRule="auto"/>
              <w:rPr>
                <w:rFonts w:ascii="Times New Roman" w:eastAsia="Times New Roman" w:hAnsi="Times New Roman" w:cs="Times New Roman"/>
                <w:sz w:val="21"/>
                <w:szCs w:val="21"/>
              </w:rPr>
            </w:pPr>
            <w:r w:rsidRPr="00F76143">
              <w:rPr>
                <w:rFonts w:ascii="Times New Roman" w:eastAsia="Times New Roman" w:hAnsi="Times New Roman" w:cs="Times New Roman"/>
                <w:sz w:val="21"/>
                <w:szCs w:val="21"/>
              </w:rPr>
              <w:t>68.2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911C3A6" w14:textId="77777777" w:rsidR="00F76143" w:rsidRPr="00F76143" w:rsidRDefault="00F76143" w:rsidP="00F76143">
            <w:pPr>
              <w:spacing w:after="0" w:line="240" w:lineRule="auto"/>
              <w:rPr>
                <w:rFonts w:ascii="Times New Roman" w:eastAsia="Times New Roman" w:hAnsi="Times New Roman" w:cs="Times New Roman"/>
                <w:sz w:val="21"/>
                <w:szCs w:val="21"/>
              </w:rPr>
            </w:pPr>
            <w:r w:rsidRPr="00F76143">
              <w:rPr>
                <w:rFonts w:ascii="Times New Roman" w:eastAsia="Times New Roman" w:hAnsi="Times New Roman" w:cs="Times New Roman"/>
                <w:sz w:val="21"/>
                <w:szCs w:val="21"/>
              </w:rPr>
              <w:t>70.1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98B6A2E" w14:textId="77777777" w:rsidR="00F76143" w:rsidRPr="00F76143" w:rsidRDefault="00F76143" w:rsidP="00F76143">
            <w:pPr>
              <w:spacing w:after="0" w:line="240" w:lineRule="auto"/>
              <w:rPr>
                <w:rFonts w:ascii="Times New Roman" w:eastAsia="Times New Roman" w:hAnsi="Times New Roman" w:cs="Times New Roman"/>
                <w:sz w:val="21"/>
                <w:szCs w:val="21"/>
              </w:rPr>
            </w:pPr>
            <w:r w:rsidRPr="00F76143">
              <w:rPr>
                <w:rFonts w:ascii="Times New Roman" w:eastAsia="Times New Roman" w:hAnsi="Times New Roman" w:cs="Times New Roman"/>
                <w:sz w:val="21"/>
                <w:szCs w:val="21"/>
              </w:rPr>
              <w:t>68.4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4755BBB" w14:textId="77777777" w:rsidR="00F76143" w:rsidRPr="00F76143" w:rsidRDefault="00F76143" w:rsidP="00F76143">
            <w:pPr>
              <w:spacing w:after="0" w:line="240" w:lineRule="auto"/>
              <w:rPr>
                <w:rFonts w:ascii="Times New Roman" w:eastAsia="Times New Roman" w:hAnsi="Times New Roman" w:cs="Times New Roman"/>
                <w:sz w:val="21"/>
                <w:szCs w:val="21"/>
              </w:rPr>
            </w:pPr>
            <w:r w:rsidRPr="00F76143">
              <w:rPr>
                <w:rFonts w:ascii="Times New Roman" w:eastAsia="Times New Roman" w:hAnsi="Times New Roman" w:cs="Times New Roman"/>
                <w:sz w:val="21"/>
                <w:szCs w:val="21"/>
              </w:rPr>
              <w:t>68.6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54CEC00" w14:textId="77777777" w:rsidR="00F76143" w:rsidRPr="00F76143" w:rsidRDefault="00F76143" w:rsidP="00F76143">
            <w:pPr>
              <w:spacing w:after="0" w:line="240" w:lineRule="auto"/>
              <w:rPr>
                <w:rFonts w:ascii="Times New Roman" w:eastAsia="Times New Roman" w:hAnsi="Times New Roman" w:cs="Times New Roman"/>
                <w:sz w:val="21"/>
                <w:szCs w:val="21"/>
              </w:rPr>
            </w:pPr>
            <w:r w:rsidRPr="00F76143">
              <w:rPr>
                <w:rFonts w:ascii="Times New Roman" w:eastAsia="Times New Roman" w:hAnsi="Times New Roman" w:cs="Times New Roman"/>
                <w:sz w:val="21"/>
                <w:szCs w:val="21"/>
              </w:rPr>
              <w:t>70.6</w:t>
            </w:r>
          </w:p>
        </w:tc>
      </w:tr>
      <w:tr w:rsidR="00F76143" w:rsidRPr="00F76143" w14:paraId="0D300D5F" w14:textId="77777777" w:rsidTr="00F76143">
        <w:trPr>
          <w:trHeight w:val="257"/>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F10E662" w14:textId="77777777" w:rsidR="00F76143" w:rsidRPr="00F76143" w:rsidRDefault="00F76143" w:rsidP="00F76143">
            <w:pPr>
              <w:spacing w:after="0" w:line="240" w:lineRule="auto"/>
              <w:rPr>
                <w:rFonts w:ascii="Times New Roman" w:eastAsia="Times New Roman" w:hAnsi="Times New Roman" w:cs="Times New Roman"/>
                <w:sz w:val="21"/>
                <w:szCs w:val="21"/>
              </w:rPr>
            </w:pPr>
            <w:r w:rsidRPr="00F76143">
              <w:rPr>
                <w:rFonts w:ascii="Times New Roman" w:eastAsia="Times New Roman" w:hAnsi="Times New Roman" w:cs="Times New Roman"/>
                <w:sz w:val="21"/>
                <w:szCs w:val="21"/>
              </w:rPr>
              <w:t>73.7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662FDF8" w14:textId="77777777" w:rsidR="00F76143" w:rsidRPr="00F76143" w:rsidRDefault="00F76143" w:rsidP="00F76143">
            <w:pPr>
              <w:spacing w:after="0" w:line="240" w:lineRule="auto"/>
              <w:rPr>
                <w:rFonts w:ascii="Times New Roman" w:eastAsia="Times New Roman" w:hAnsi="Times New Roman" w:cs="Times New Roman"/>
                <w:sz w:val="21"/>
                <w:szCs w:val="21"/>
              </w:rPr>
            </w:pPr>
            <w:r w:rsidRPr="00F76143">
              <w:rPr>
                <w:rFonts w:ascii="Times New Roman" w:eastAsia="Times New Roman" w:hAnsi="Times New Roman" w:cs="Times New Roman"/>
                <w:sz w:val="21"/>
                <w:szCs w:val="21"/>
              </w:rPr>
              <w:t>70.5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EB5C7B1" w14:textId="77777777" w:rsidR="00F76143" w:rsidRPr="00F76143" w:rsidRDefault="00F76143" w:rsidP="00F76143">
            <w:pPr>
              <w:spacing w:after="0" w:line="240" w:lineRule="auto"/>
              <w:rPr>
                <w:rFonts w:ascii="Times New Roman" w:eastAsia="Times New Roman" w:hAnsi="Times New Roman" w:cs="Times New Roman"/>
                <w:sz w:val="21"/>
                <w:szCs w:val="21"/>
              </w:rPr>
            </w:pPr>
            <w:r w:rsidRPr="00F76143">
              <w:rPr>
                <w:rFonts w:ascii="Times New Roman" w:eastAsia="Times New Roman" w:hAnsi="Times New Roman" w:cs="Times New Roman"/>
                <w:sz w:val="21"/>
                <w:szCs w:val="21"/>
              </w:rPr>
              <w:t>71.0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EBABEC5" w14:textId="77777777" w:rsidR="00F76143" w:rsidRPr="00F76143" w:rsidRDefault="00F76143" w:rsidP="00F76143">
            <w:pPr>
              <w:spacing w:after="0" w:line="240" w:lineRule="auto"/>
              <w:rPr>
                <w:rFonts w:ascii="Times New Roman" w:eastAsia="Times New Roman" w:hAnsi="Times New Roman" w:cs="Times New Roman"/>
                <w:sz w:val="21"/>
                <w:szCs w:val="21"/>
              </w:rPr>
            </w:pPr>
            <w:r w:rsidRPr="00F76143">
              <w:rPr>
                <w:rFonts w:ascii="Times New Roman" w:eastAsia="Times New Roman" w:hAnsi="Times New Roman" w:cs="Times New Roman"/>
                <w:sz w:val="21"/>
                <w:szCs w:val="21"/>
              </w:rPr>
              <w:t>70.9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D3573F0" w14:textId="77777777" w:rsidR="00F76143" w:rsidRPr="00F76143" w:rsidRDefault="00F76143" w:rsidP="00F76143">
            <w:pPr>
              <w:spacing w:after="0" w:line="240" w:lineRule="auto"/>
              <w:rPr>
                <w:rFonts w:ascii="Times New Roman" w:eastAsia="Times New Roman" w:hAnsi="Times New Roman" w:cs="Times New Roman"/>
                <w:sz w:val="21"/>
                <w:szCs w:val="21"/>
              </w:rPr>
            </w:pPr>
            <w:r w:rsidRPr="00F76143">
              <w:rPr>
                <w:rFonts w:ascii="Times New Roman" w:eastAsia="Times New Roman" w:hAnsi="Times New Roman" w:cs="Times New Roman"/>
                <w:sz w:val="21"/>
                <w:szCs w:val="21"/>
              </w:rPr>
              <w:t>69.3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6ADBF5D" w14:textId="77777777" w:rsidR="00F76143" w:rsidRPr="00F76143" w:rsidRDefault="00F76143" w:rsidP="00F76143">
            <w:pPr>
              <w:spacing w:after="0" w:line="240" w:lineRule="auto"/>
              <w:rPr>
                <w:rFonts w:ascii="Times New Roman" w:eastAsia="Times New Roman" w:hAnsi="Times New Roman" w:cs="Times New Roman"/>
                <w:sz w:val="21"/>
                <w:szCs w:val="21"/>
              </w:rPr>
            </w:pPr>
            <w:r w:rsidRPr="00F76143">
              <w:rPr>
                <w:rFonts w:ascii="Times New Roman" w:eastAsia="Times New Roman" w:hAnsi="Times New Roman" w:cs="Times New Roman"/>
                <w:sz w:val="21"/>
                <w:szCs w:val="21"/>
              </w:rPr>
              <w:t>69.4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2933252" w14:textId="77777777" w:rsidR="00F76143" w:rsidRPr="00F76143" w:rsidRDefault="00F76143" w:rsidP="00F76143">
            <w:pPr>
              <w:spacing w:after="0" w:line="240" w:lineRule="auto"/>
              <w:rPr>
                <w:rFonts w:ascii="Times New Roman" w:eastAsia="Times New Roman" w:hAnsi="Times New Roman" w:cs="Times New Roman"/>
                <w:sz w:val="21"/>
                <w:szCs w:val="21"/>
              </w:rPr>
            </w:pPr>
            <w:r w:rsidRPr="00F76143">
              <w:rPr>
                <w:rFonts w:ascii="Times New Roman" w:eastAsia="Times New Roman" w:hAnsi="Times New Roman" w:cs="Times New Roman"/>
                <w:sz w:val="21"/>
                <w:szCs w:val="21"/>
              </w:rPr>
              <w:t>69.7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3FE3DF8" w14:textId="77777777" w:rsidR="00F76143" w:rsidRPr="00F76143" w:rsidRDefault="00F76143" w:rsidP="00F76143">
            <w:pPr>
              <w:spacing w:after="0" w:line="240" w:lineRule="auto"/>
              <w:rPr>
                <w:rFonts w:ascii="Times New Roman" w:eastAsia="Times New Roman" w:hAnsi="Times New Roman" w:cs="Times New Roman"/>
                <w:sz w:val="21"/>
                <w:szCs w:val="21"/>
              </w:rPr>
            </w:pPr>
            <w:r w:rsidRPr="00F76143">
              <w:rPr>
                <w:rFonts w:ascii="Times New Roman" w:eastAsia="Times New Roman" w:hAnsi="Times New Roman" w:cs="Times New Roman"/>
                <w:sz w:val="21"/>
                <w:szCs w:val="21"/>
              </w:rPr>
              <w:t>69.1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B9C2630" w14:textId="77777777" w:rsidR="00F76143" w:rsidRPr="00F76143" w:rsidRDefault="00F76143" w:rsidP="00F76143">
            <w:pPr>
              <w:spacing w:after="0" w:line="240" w:lineRule="auto"/>
              <w:rPr>
                <w:rFonts w:ascii="Times New Roman" w:eastAsia="Times New Roman" w:hAnsi="Times New Roman" w:cs="Times New Roman"/>
                <w:sz w:val="21"/>
                <w:szCs w:val="21"/>
              </w:rPr>
            </w:pPr>
            <w:r w:rsidRPr="00F76143">
              <w:rPr>
                <w:rFonts w:ascii="Times New Roman" w:eastAsia="Times New Roman" w:hAnsi="Times New Roman" w:cs="Times New Roman"/>
                <w:sz w:val="21"/>
                <w:szCs w:val="21"/>
              </w:rPr>
              <w:t>71.5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071EA22" w14:textId="77777777" w:rsidR="00F76143" w:rsidRPr="00F76143" w:rsidRDefault="00F76143" w:rsidP="00F76143">
            <w:pPr>
              <w:spacing w:after="0" w:line="240" w:lineRule="auto"/>
              <w:rPr>
                <w:rFonts w:ascii="Times New Roman" w:eastAsia="Times New Roman" w:hAnsi="Times New Roman" w:cs="Times New Roman"/>
                <w:sz w:val="21"/>
                <w:szCs w:val="21"/>
              </w:rPr>
            </w:pPr>
            <w:r w:rsidRPr="00F76143">
              <w:rPr>
                <w:rFonts w:ascii="Times New Roman" w:eastAsia="Times New Roman" w:hAnsi="Times New Roman" w:cs="Times New Roman"/>
                <w:sz w:val="21"/>
                <w:szCs w:val="21"/>
              </w:rPr>
              <w:t>68.6</w:t>
            </w:r>
          </w:p>
        </w:tc>
      </w:tr>
      <w:tr w:rsidR="00F76143" w:rsidRPr="00F76143" w14:paraId="253B37A8" w14:textId="77777777" w:rsidTr="00F76143">
        <w:trPr>
          <w:trHeight w:val="245"/>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77DA206" w14:textId="77777777" w:rsidR="00F76143" w:rsidRPr="00F76143" w:rsidRDefault="00F76143" w:rsidP="00F76143">
            <w:pPr>
              <w:spacing w:after="0" w:line="240" w:lineRule="auto"/>
              <w:rPr>
                <w:rFonts w:ascii="Times New Roman" w:eastAsia="Times New Roman" w:hAnsi="Times New Roman" w:cs="Times New Roman"/>
                <w:sz w:val="21"/>
                <w:szCs w:val="21"/>
              </w:rPr>
            </w:pPr>
            <w:r w:rsidRPr="00F76143">
              <w:rPr>
                <w:rFonts w:ascii="Times New Roman" w:eastAsia="Times New Roman" w:hAnsi="Times New Roman" w:cs="Times New Roman"/>
                <w:sz w:val="21"/>
                <w:szCs w:val="21"/>
              </w:rPr>
              <w:t>70.9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9BD6F9B" w14:textId="77777777" w:rsidR="00F76143" w:rsidRPr="00F76143" w:rsidRDefault="00F76143" w:rsidP="00F76143">
            <w:pPr>
              <w:spacing w:after="0" w:line="240" w:lineRule="auto"/>
              <w:rPr>
                <w:rFonts w:ascii="Times New Roman" w:eastAsia="Times New Roman" w:hAnsi="Times New Roman" w:cs="Times New Roman"/>
                <w:sz w:val="21"/>
                <w:szCs w:val="21"/>
              </w:rPr>
            </w:pPr>
            <w:r w:rsidRPr="00F76143">
              <w:rPr>
                <w:rFonts w:ascii="Times New Roman" w:eastAsia="Times New Roman" w:hAnsi="Times New Roman" w:cs="Times New Roman"/>
                <w:sz w:val="21"/>
                <w:szCs w:val="21"/>
              </w:rPr>
              <w:t>70.0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36F8CAF" w14:textId="77777777" w:rsidR="00F76143" w:rsidRPr="00F76143" w:rsidRDefault="00F76143" w:rsidP="00F76143">
            <w:pPr>
              <w:spacing w:after="0" w:line="240" w:lineRule="auto"/>
              <w:rPr>
                <w:rFonts w:ascii="Times New Roman" w:eastAsia="Times New Roman" w:hAnsi="Times New Roman" w:cs="Times New Roman"/>
                <w:sz w:val="21"/>
                <w:szCs w:val="21"/>
              </w:rPr>
            </w:pPr>
            <w:r w:rsidRPr="00F76143">
              <w:rPr>
                <w:rFonts w:ascii="Times New Roman" w:eastAsia="Times New Roman" w:hAnsi="Times New Roman" w:cs="Times New Roman"/>
                <w:sz w:val="21"/>
                <w:szCs w:val="21"/>
              </w:rPr>
              <w:t>70.4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9750DB0" w14:textId="77777777" w:rsidR="00F76143" w:rsidRPr="00F76143" w:rsidRDefault="00F76143" w:rsidP="00F76143">
            <w:pPr>
              <w:spacing w:after="0" w:line="240" w:lineRule="auto"/>
              <w:rPr>
                <w:rFonts w:ascii="Times New Roman" w:eastAsia="Times New Roman" w:hAnsi="Times New Roman" w:cs="Times New Roman"/>
                <w:sz w:val="21"/>
                <w:szCs w:val="21"/>
              </w:rPr>
            </w:pPr>
            <w:r w:rsidRPr="00F76143">
              <w:rPr>
                <w:rFonts w:ascii="Times New Roman" w:eastAsia="Times New Roman" w:hAnsi="Times New Roman" w:cs="Times New Roman"/>
                <w:sz w:val="21"/>
                <w:szCs w:val="21"/>
              </w:rPr>
              <w:t>68.9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A9AD302" w14:textId="77777777" w:rsidR="00F76143" w:rsidRPr="00F76143" w:rsidRDefault="00F76143" w:rsidP="00F76143">
            <w:pPr>
              <w:spacing w:after="0" w:line="240" w:lineRule="auto"/>
              <w:rPr>
                <w:rFonts w:ascii="Times New Roman" w:eastAsia="Times New Roman" w:hAnsi="Times New Roman" w:cs="Times New Roman"/>
                <w:sz w:val="21"/>
                <w:szCs w:val="21"/>
              </w:rPr>
            </w:pPr>
            <w:r w:rsidRPr="00F76143">
              <w:rPr>
                <w:rFonts w:ascii="Times New Roman" w:eastAsia="Times New Roman" w:hAnsi="Times New Roman" w:cs="Times New Roman"/>
                <w:sz w:val="21"/>
                <w:szCs w:val="21"/>
              </w:rPr>
              <w:t>69.4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09DC4CC" w14:textId="77777777" w:rsidR="00F76143" w:rsidRPr="00F76143" w:rsidRDefault="00F76143" w:rsidP="00F76143">
            <w:pPr>
              <w:spacing w:after="0" w:line="240" w:lineRule="auto"/>
              <w:rPr>
                <w:rFonts w:ascii="Times New Roman" w:eastAsia="Times New Roman" w:hAnsi="Times New Roman" w:cs="Times New Roman"/>
                <w:sz w:val="21"/>
                <w:szCs w:val="21"/>
              </w:rPr>
            </w:pPr>
            <w:r w:rsidRPr="00F76143">
              <w:rPr>
                <w:rFonts w:ascii="Times New Roman" w:eastAsia="Times New Roman" w:hAnsi="Times New Roman" w:cs="Times New Roman"/>
                <w:sz w:val="21"/>
                <w:szCs w:val="21"/>
              </w:rPr>
              <w:t>69.4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F93B47B" w14:textId="77777777" w:rsidR="00F76143" w:rsidRPr="00F76143" w:rsidRDefault="00F76143" w:rsidP="00F76143">
            <w:pPr>
              <w:spacing w:after="0" w:line="240" w:lineRule="auto"/>
              <w:rPr>
                <w:rFonts w:ascii="Times New Roman" w:eastAsia="Times New Roman" w:hAnsi="Times New Roman" w:cs="Times New Roman"/>
                <w:sz w:val="21"/>
                <w:szCs w:val="21"/>
              </w:rPr>
            </w:pPr>
            <w:r w:rsidRPr="00F76143">
              <w:rPr>
                <w:rFonts w:ascii="Times New Roman" w:eastAsia="Times New Roman" w:hAnsi="Times New Roman" w:cs="Times New Roman"/>
                <w:sz w:val="21"/>
                <w:szCs w:val="21"/>
              </w:rPr>
              <w:t>69.2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07F9B85" w14:textId="77777777" w:rsidR="00F76143" w:rsidRPr="00F76143" w:rsidRDefault="00F76143" w:rsidP="00F76143">
            <w:pPr>
              <w:spacing w:after="0" w:line="240" w:lineRule="auto"/>
              <w:rPr>
                <w:rFonts w:ascii="Times New Roman" w:eastAsia="Times New Roman" w:hAnsi="Times New Roman" w:cs="Times New Roman"/>
                <w:sz w:val="21"/>
                <w:szCs w:val="21"/>
              </w:rPr>
            </w:pPr>
            <w:r w:rsidRPr="00F76143">
              <w:rPr>
                <w:rFonts w:ascii="Times New Roman" w:eastAsia="Times New Roman" w:hAnsi="Times New Roman" w:cs="Times New Roman"/>
                <w:sz w:val="21"/>
                <w:szCs w:val="21"/>
              </w:rPr>
              <w:t>70.7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A7DDFB6" w14:textId="77777777" w:rsidR="00F76143" w:rsidRPr="00F76143" w:rsidRDefault="00F76143" w:rsidP="00F76143">
            <w:pPr>
              <w:spacing w:after="0" w:line="240" w:lineRule="auto"/>
              <w:rPr>
                <w:rFonts w:ascii="Times New Roman" w:eastAsia="Times New Roman" w:hAnsi="Times New Roman" w:cs="Times New Roman"/>
                <w:sz w:val="21"/>
                <w:szCs w:val="21"/>
              </w:rPr>
            </w:pPr>
            <w:r w:rsidRPr="00F76143">
              <w:rPr>
                <w:rFonts w:ascii="Times New Roman" w:eastAsia="Times New Roman" w:hAnsi="Times New Roman" w:cs="Times New Roman"/>
                <w:sz w:val="21"/>
                <w:szCs w:val="21"/>
              </w:rPr>
              <w:t>70.5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9FC0AE9" w14:textId="77777777" w:rsidR="00F76143" w:rsidRPr="00F76143" w:rsidRDefault="00F76143" w:rsidP="00F76143">
            <w:pPr>
              <w:spacing w:after="0" w:line="240" w:lineRule="auto"/>
              <w:rPr>
                <w:rFonts w:ascii="Times New Roman" w:eastAsia="Times New Roman" w:hAnsi="Times New Roman" w:cs="Times New Roman"/>
                <w:sz w:val="21"/>
                <w:szCs w:val="21"/>
              </w:rPr>
            </w:pPr>
            <w:r w:rsidRPr="00F76143">
              <w:rPr>
                <w:rFonts w:ascii="Times New Roman" w:eastAsia="Times New Roman" w:hAnsi="Times New Roman" w:cs="Times New Roman"/>
                <w:sz w:val="21"/>
                <w:szCs w:val="21"/>
              </w:rPr>
              <w:t>69.9</w:t>
            </w:r>
          </w:p>
        </w:tc>
      </w:tr>
      <w:tr w:rsidR="00F76143" w:rsidRPr="00F76143" w14:paraId="4CF292F6" w14:textId="77777777" w:rsidTr="00F76143">
        <w:trPr>
          <w:trHeight w:val="257"/>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BD2E58C" w14:textId="77777777" w:rsidR="00F76143" w:rsidRPr="00F76143" w:rsidRDefault="00F76143" w:rsidP="00F76143">
            <w:pPr>
              <w:spacing w:after="0" w:line="240" w:lineRule="auto"/>
              <w:rPr>
                <w:rFonts w:ascii="Times New Roman" w:eastAsia="Times New Roman" w:hAnsi="Times New Roman" w:cs="Times New Roman"/>
                <w:sz w:val="21"/>
                <w:szCs w:val="21"/>
              </w:rPr>
            </w:pPr>
            <w:r w:rsidRPr="00F76143">
              <w:rPr>
                <w:rFonts w:ascii="Times New Roman" w:eastAsia="Times New Roman" w:hAnsi="Times New Roman" w:cs="Times New Roman"/>
                <w:sz w:val="21"/>
                <w:szCs w:val="21"/>
              </w:rPr>
              <w:t>69.8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4BD0A92" w14:textId="77777777" w:rsidR="00F76143" w:rsidRPr="00F76143" w:rsidRDefault="00F76143" w:rsidP="00F76143">
            <w:pPr>
              <w:spacing w:after="0" w:line="240" w:lineRule="auto"/>
              <w:rPr>
                <w:rFonts w:ascii="Times New Roman" w:eastAsia="Times New Roman" w:hAnsi="Times New Roman" w:cs="Times New Roman"/>
                <w:sz w:val="21"/>
                <w:szCs w:val="21"/>
              </w:rPr>
            </w:pPr>
            <w:r w:rsidRPr="00F76143">
              <w:rPr>
                <w:rFonts w:ascii="Times New Roman" w:eastAsia="Times New Roman" w:hAnsi="Times New Roman" w:cs="Times New Roman"/>
                <w:sz w:val="21"/>
                <w:szCs w:val="21"/>
              </w:rPr>
              <w:t>69.8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34B4D4B" w14:textId="77777777" w:rsidR="00F76143" w:rsidRPr="00F76143" w:rsidRDefault="00F76143" w:rsidP="00F76143">
            <w:pPr>
              <w:spacing w:after="0" w:line="240" w:lineRule="auto"/>
              <w:rPr>
                <w:rFonts w:ascii="Times New Roman" w:eastAsia="Times New Roman" w:hAnsi="Times New Roman" w:cs="Times New Roman"/>
                <w:sz w:val="21"/>
                <w:szCs w:val="21"/>
              </w:rPr>
            </w:pPr>
            <w:r w:rsidRPr="00F76143">
              <w:rPr>
                <w:rFonts w:ascii="Times New Roman" w:eastAsia="Times New Roman" w:hAnsi="Times New Roman" w:cs="Times New Roman"/>
                <w:sz w:val="21"/>
                <w:szCs w:val="21"/>
              </w:rPr>
              <w:t>68.6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AE1104F" w14:textId="77777777" w:rsidR="00F76143" w:rsidRPr="00F76143" w:rsidRDefault="00F76143" w:rsidP="00F76143">
            <w:pPr>
              <w:spacing w:after="0" w:line="240" w:lineRule="auto"/>
              <w:rPr>
                <w:rFonts w:ascii="Times New Roman" w:eastAsia="Times New Roman" w:hAnsi="Times New Roman" w:cs="Times New Roman"/>
                <w:sz w:val="21"/>
                <w:szCs w:val="21"/>
              </w:rPr>
            </w:pPr>
            <w:r w:rsidRPr="00F76143">
              <w:rPr>
                <w:rFonts w:ascii="Times New Roman" w:eastAsia="Times New Roman" w:hAnsi="Times New Roman" w:cs="Times New Roman"/>
                <w:sz w:val="21"/>
                <w:szCs w:val="21"/>
              </w:rPr>
              <w:t>69.5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73B8D46" w14:textId="77777777" w:rsidR="00F76143" w:rsidRPr="00F76143" w:rsidRDefault="00F76143" w:rsidP="00F76143">
            <w:pPr>
              <w:spacing w:after="0" w:line="240" w:lineRule="auto"/>
              <w:rPr>
                <w:rFonts w:ascii="Times New Roman" w:eastAsia="Times New Roman" w:hAnsi="Times New Roman" w:cs="Times New Roman"/>
                <w:sz w:val="21"/>
                <w:szCs w:val="21"/>
              </w:rPr>
            </w:pPr>
            <w:r w:rsidRPr="00F76143">
              <w:rPr>
                <w:rFonts w:ascii="Times New Roman" w:eastAsia="Times New Roman" w:hAnsi="Times New Roman" w:cs="Times New Roman"/>
                <w:sz w:val="21"/>
                <w:szCs w:val="21"/>
              </w:rPr>
              <w:t>71.6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2A7A9E5" w14:textId="77777777" w:rsidR="00F76143" w:rsidRPr="00F76143" w:rsidRDefault="00F76143" w:rsidP="00F76143">
            <w:pPr>
              <w:spacing w:after="0" w:line="240" w:lineRule="auto"/>
              <w:rPr>
                <w:rFonts w:ascii="Times New Roman" w:eastAsia="Times New Roman" w:hAnsi="Times New Roman" w:cs="Times New Roman"/>
                <w:sz w:val="21"/>
                <w:szCs w:val="21"/>
              </w:rPr>
            </w:pPr>
            <w:r w:rsidRPr="00F76143">
              <w:rPr>
                <w:rFonts w:ascii="Times New Roman" w:eastAsia="Times New Roman" w:hAnsi="Times New Roman" w:cs="Times New Roman"/>
                <w:sz w:val="21"/>
                <w:szCs w:val="21"/>
              </w:rPr>
              <w:t>66.2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52D8C83" w14:textId="77777777" w:rsidR="00F76143" w:rsidRPr="00F76143" w:rsidRDefault="00F76143" w:rsidP="00F76143">
            <w:pPr>
              <w:spacing w:after="0" w:line="240" w:lineRule="auto"/>
              <w:rPr>
                <w:rFonts w:ascii="Times New Roman" w:eastAsia="Times New Roman" w:hAnsi="Times New Roman" w:cs="Times New Roman"/>
                <w:sz w:val="21"/>
                <w:szCs w:val="21"/>
              </w:rPr>
            </w:pPr>
            <w:r w:rsidRPr="00F76143">
              <w:rPr>
                <w:rFonts w:ascii="Times New Roman" w:eastAsia="Times New Roman" w:hAnsi="Times New Roman" w:cs="Times New Roman"/>
                <w:sz w:val="21"/>
                <w:szCs w:val="21"/>
              </w:rPr>
              <w:t>72.4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F743AA9" w14:textId="77777777" w:rsidR="00F76143" w:rsidRPr="00F76143" w:rsidRDefault="00F76143" w:rsidP="00F76143">
            <w:pPr>
              <w:spacing w:after="0" w:line="240" w:lineRule="auto"/>
              <w:rPr>
                <w:rFonts w:ascii="Times New Roman" w:eastAsia="Times New Roman" w:hAnsi="Times New Roman" w:cs="Times New Roman"/>
                <w:sz w:val="21"/>
                <w:szCs w:val="21"/>
              </w:rPr>
            </w:pPr>
            <w:r w:rsidRPr="00F76143">
              <w:rPr>
                <w:rFonts w:ascii="Times New Roman" w:eastAsia="Times New Roman" w:hAnsi="Times New Roman" w:cs="Times New Roman"/>
                <w:sz w:val="21"/>
                <w:szCs w:val="21"/>
              </w:rPr>
              <w:t>70.7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8FB1A4A" w14:textId="77777777" w:rsidR="00F76143" w:rsidRPr="00F76143" w:rsidRDefault="00F76143" w:rsidP="00F76143">
            <w:pPr>
              <w:spacing w:after="0" w:line="240" w:lineRule="auto"/>
              <w:rPr>
                <w:rFonts w:ascii="Times New Roman" w:eastAsia="Times New Roman" w:hAnsi="Times New Roman" w:cs="Times New Roman"/>
                <w:sz w:val="21"/>
                <w:szCs w:val="21"/>
              </w:rPr>
            </w:pPr>
            <w:r w:rsidRPr="00F76143">
              <w:rPr>
                <w:rFonts w:ascii="Times New Roman" w:eastAsia="Times New Roman" w:hAnsi="Times New Roman" w:cs="Times New Roman"/>
                <w:sz w:val="21"/>
                <w:szCs w:val="21"/>
              </w:rPr>
              <w:t>67.7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42C923A" w14:textId="77777777" w:rsidR="00F76143" w:rsidRPr="00F76143" w:rsidRDefault="00F76143" w:rsidP="00F76143">
            <w:pPr>
              <w:spacing w:after="0" w:line="240" w:lineRule="auto"/>
              <w:rPr>
                <w:rFonts w:ascii="Times New Roman" w:eastAsia="Times New Roman" w:hAnsi="Times New Roman" w:cs="Times New Roman"/>
                <w:sz w:val="21"/>
                <w:szCs w:val="21"/>
              </w:rPr>
            </w:pPr>
            <w:r w:rsidRPr="00F76143">
              <w:rPr>
                <w:rFonts w:ascii="Times New Roman" w:eastAsia="Times New Roman" w:hAnsi="Times New Roman" w:cs="Times New Roman"/>
                <w:sz w:val="21"/>
                <w:szCs w:val="21"/>
              </w:rPr>
              <w:t>69.1</w:t>
            </w:r>
          </w:p>
        </w:tc>
      </w:tr>
      <w:tr w:rsidR="00F76143" w:rsidRPr="00F76143" w14:paraId="67CA68C7" w14:textId="77777777" w:rsidTr="00F76143">
        <w:trPr>
          <w:trHeight w:val="245"/>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0FCC3AF" w14:textId="77777777" w:rsidR="00F76143" w:rsidRPr="00F76143" w:rsidRDefault="00F76143" w:rsidP="00F76143">
            <w:pPr>
              <w:spacing w:after="0" w:line="240" w:lineRule="auto"/>
              <w:rPr>
                <w:rFonts w:ascii="Times New Roman" w:eastAsia="Times New Roman" w:hAnsi="Times New Roman" w:cs="Times New Roman"/>
                <w:sz w:val="21"/>
                <w:szCs w:val="21"/>
              </w:rPr>
            </w:pPr>
            <w:r w:rsidRPr="00F76143">
              <w:rPr>
                <w:rFonts w:ascii="Times New Roman" w:eastAsia="Times New Roman" w:hAnsi="Times New Roman" w:cs="Times New Roman"/>
                <w:sz w:val="21"/>
                <w:szCs w:val="21"/>
              </w:rPr>
              <w:t>68.8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BEBBBA8" w14:textId="77777777" w:rsidR="00F76143" w:rsidRPr="00F76143" w:rsidRDefault="00F76143" w:rsidP="00F76143">
            <w:pPr>
              <w:spacing w:after="0" w:line="240" w:lineRule="auto"/>
              <w:rPr>
                <w:rFonts w:ascii="Times New Roman" w:eastAsia="Times New Roman" w:hAnsi="Times New Roman" w:cs="Times New Roman"/>
                <w:sz w:val="21"/>
                <w:szCs w:val="21"/>
              </w:rPr>
            </w:pPr>
            <w:r w:rsidRPr="00F76143">
              <w:rPr>
                <w:rFonts w:ascii="Times New Roman" w:eastAsia="Times New Roman" w:hAnsi="Times New Roman" w:cs="Times New Roman"/>
                <w:sz w:val="21"/>
                <w:szCs w:val="21"/>
              </w:rPr>
              <w:t>69.3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D8B06E1" w14:textId="77777777" w:rsidR="00F76143" w:rsidRPr="00F76143" w:rsidRDefault="00F76143" w:rsidP="00F76143">
            <w:pPr>
              <w:spacing w:after="0" w:line="240" w:lineRule="auto"/>
              <w:rPr>
                <w:rFonts w:ascii="Times New Roman" w:eastAsia="Times New Roman" w:hAnsi="Times New Roman" w:cs="Times New Roman"/>
                <w:sz w:val="21"/>
                <w:szCs w:val="21"/>
              </w:rPr>
            </w:pPr>
            <w:r w:rsidRPr="00F76143">
              <w:rPr>
                <w:rFonts w:ascii="Times New Roman" w:eastAsia="Times New Roman" w:hAnsi="Times New Roman" w:cs="Times New Roman"/>
                <w:sz w:val="21"/>
                <w:szCs w:val="21"/>
              </w:rPr>
              <w:t>68.9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993C054" w14:textId="77777777" w:rsidR="00F76143" w:rsidRPr="00F76143" w:rsidRDefault="00F76143" w:rsidP="00F76143">
            <w:pPr>
              <w:spacing w:after="0" w:line="240" w:lineRule="auto"/>
              <w:rPr>
                <w:rFonts w:ascii="Times New Roman" w:eastAsia="Times New Roman" w:hAnsi="Times New Roman" w:cs="Times New Roman"/>
                <w:sz w:val="21"/>
                <w:szCs w:val="21"/>
              </w:rPr>
            </w:pPr>
            <w:r w:rsidRPr="00F76143">
              <w:rPr>
                <w:rFonts w:ascii="Times New Roman" w:eastAsia="Times New Roman" w:hAnsi="Times New Roman" w:cs="Times New Roman"/>
                <w:sz w:val="21"/>
                <w:szCs w:val="21"/>
              </w:rPr>
              <w:t>74.8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4462125" w14:textId="77777777" w:rsidR="00F76143" w:rsidRPr="00F76143" w:rsidRDefault="00F76143" w:rsidP="00F76143">
            <w:pPr>
              <w:spacing w:after="0" w:line="240" w:lineRule="auto"/>
              <w:rPr>
                <w:rFonts w:ascii="Times New Roman" w:eastAsia="Times New Roman" w:hAnsi="Times New Roman" w:cs="Times New Roman"/>
                <w:sz w:val="21"/>
                <w:szCs w:val="21"/>
              </w:rPr>
            </w:pPr>
            <w:r w:rsidRPr="00F76143">
              <w:rPr>
                <w:rFonts w:ascii="Times New Roman" w:eastAsia="Times New Roman" w:hAnsi="Times New Roman" w:cs="Times New Roman"/>
                <w:sz w:val="21"/>
                <w:szCs w:val="21"/>
              </w:rPr>
              <w:t>68.0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1725EFC" w14:textId="77777777" w:rsidR="00F76143" w:rsidRPr="00F76143" w:rsidRDefault="00F76143" w:rsidP="00F76143">
            <w:pPr>
              <w:spacing w:after="0" w:line="240" w:lineRule="auto"/>
              <w:rPr>
                <w:rFonts w:ascii="Times New Roman" w:eastAsia="Times New Roman" w:hAnsi="Times New Roman" w:cs="Times New Roman"/>
                <w:sz w:val="21"/>
                <w:szCs w:val="21"/>
              </w:rPr>
            </w:pPr>
            <w:r w:rsidRPr="00F76143">
              <w:rPr>
                <w:rFonts w:ascii="Times New Roman" w:eastAsia="Times New Roman" w:hAnsi="Times New Roman" w:cs="Times New Roman"/>
                <w:sz w:val="21"/>
                <w:szCs w:val="21"/>
              </w:rPr>
              <w:t>71.2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BB2BB85" w14:textId="77777777" w:rsidR="00F76143" w:rsidRPr="00F76143" w:rsidRDefault="00F76143" w:rsidP="00F76143">
            <w:pPr>
              <w:spacing w:after="0" w:line="240" w:lineRule="auto"/>
              <w:rPr>
                <w:rFonts w:ascii="Times New Roman" w:eastAsia="Times New Roman" w:hAnsi="Times New Roman" w:cs="Times New Roman"/>
                <w:sz w:val="21"/>
                <w:szCs w:val="21"/>
              </w:rPr>
            </w:pPr>
            <w:r w:rsidRPr="00F76143">
              <w:rPr>
                <w:rFonts w:ascii="Times New Roman" w:eastAsia="Times New Roman" w:hAnsi="Times New Roman" w:cs="Times New Roman"/>
                <w:sz w:val="21"/>
                <w:szCs w:val="21"/>
              </w:rPr>
              <w:t>68.3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2D0AC38" w14:textId="77777777" w:rsidR="00F76143" w:rsidRPr="00F76143" w:rsidRDefault="00F76143" w:rsidP="00F76143">
            <w:pPr>
              <w:spacing w:after="0" w:line="240" w:lineRule="auto"/>
              <w:rPr>
                <w:rFonts w:ascii="Times New Roman" w:eastAsia="Times New Roman" w:hAnsi="Times New Roman" w:cs="Times New Roman"/>
                <w:sz w:val="21"/>
                <w:szCs w:val="21"/>
              </w:rPr>
            </w:pPr>
            <w:r w:rsidRPr="00F76143">
              <w:rPr>
                <w:rFonts w:ascii="Times New Roman" w:eastAsia="Times New Roman" w:hAnsi="Times New Roman" w:cs="Times New Roman"/>
                <w:sz w:val="21"/>
                <w:szCs w:val="21"/>
              </w:rPr>
              <w:t>70.2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A6B9E16" w14:textId="77777777" w:rsidR="00F76143" w:rsidRPr="00F76143" w:rsidRDefault="00F76143" w:rsidP="00F76143">
            <w:pPr>
              <w:spacing w:after="0" w:line="240" w:lineRule="auto"/>
              <w:rPr>
                <w:rFonts w:ascii="Times New Roman" w:eastAsia="Times New Roman" w:hAnsi="Times New Roman" w:cs="Times New Roman"/>
                <w:sz w:val="21"/>
                <w:szCs w:val="21"/>
              </w:rPr>
            </w:pPr>
            <w:r w:rsidRPr="00F76143">
              <w:rPr>
                <w:rFonts w:ascii="Times New Roman" w:eastAsia="Times New Roman" w:hAnsi="Times New Roman" w:cs="Times New Roman"/>
                <w:sz w:val="21"/>
                <w:szCs w:val="21"/>
              </w:rPr>
              <w:t>71.9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D9C7F3F" w14:textId="77777777" w:rsidR="00F76143" w:rsidRPr="00F76143" w:rsidRDefault="00F76143" w:rsidP="00F76143">
            <w:pPr>
              <w:spacing w:after="0" w:line="240" w:lineRule="auto"/>
              <w:rPr>
                <w:rFonts w:ascii="Times New Roman" w:eastAsia="Times New Roman" w:hAnsi="Times New Roman" w:cs="Times New Roman"/>
                <w:sz w:val="21"/>
                <w:szCs w:val="21"/>
              </w:rPr>
            </w:pPr>
            <w:r w:rsidRPr="00F76143">
              <w:rPr>
                <w:rFonts w:ascii="Times New Roman" w:eastAsia="Times New Roman" w:hAnsi="Times New Roman" w:cs="Times New Roman"/>
                <w:sz w:val="21"/>
                <w:szCs w:val="21"/>
              </w:rPr>
              <w:t>70.4</w:t>
            </w:r>
          </w:p>
        </w:tc>
      </w:tr>
      <w:tr w:rsidR="00F76143" w:rsidRPr="00F76143" w14:paraId="553A664B" w14:textId="77777777" w:rsidTr="00F76143">
        <w:trPr>
          <w:trHeight w:val="257"/>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B2292C7" w14:textId="77777777" w:rsidR="00F76143" w:rsidRPr="00F76143" w:rsidRDefault="00F76143" w:rsidP="00F76143">
            <w:pPr>
              <w:spacing w:after="0" w:line="240" w:lineRule="auto"/>
              <w:rPr>
                <w:rFonts w:ascii="Times New Roman" w:eastAsia="Times New Roman" w:hAnsi="Times New Roman" w:cs="Times New Roman"/>
                <w:sz w:val="21"/>
                <w:szCs w:val="21"/>
              </w:rPr>
            </w:pPr>
            <w:r w:rsidRPr="00F76143">
              <w:rPr>
                <w:rFonts w:ascii="Times New Roman" w:eastAsia="Times New Roman" w:hAnsi="Times New Roman" w:cs="Times New Roman"/>
                <w:sz w:val="21"/>
                <w:szCs w:val="21"/>
              </w:rPr>
              <w:t>71.9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865B921" w14:textId="77777777" w:rsidR="00F76143" w:rsidRPr="00F76143" w:rsidRDefault="00F76143" w:rsidP="00F76143">
            <w:pPr>
              <w:spacing w:after="0" w:line="240" w:lineRule="auto"/>
              <w:rPr>
                <w:rFonts w:ascii="Times New Roman" w:eastAsia="Times New Roman" w:hAnsi="Times New Roman" w:cs="Times New Roman"/>
                <w:sz w:val="21"/>
                <w:szCs w:val="21"/>
              </w:rPr>
            </w:pPr>
            <w:r w:rsidRPr="00F76143">
              <w:rPr>
                <w:rFonts w:ascii="Times New Roman" w:eastAsia="Times New Roman" w:hAnsi="Times New Roman" w:cs="Times New Roman"/>
                <w:sz w:val="21"/>
                <w:szCs w:val="21"/>
              </w:rPr>
              <w:t>72.2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17C02DA" w14:textId="77777777" w:rsidR="00F76143" w:rsidRPr="00F76143" w:rsidRDefault="00F76143" w:rsidP="00F76143">
            <w:pPr>
              <w:spacing w:after="0" w:line="240" w:lineRule="auto"/>
              <w:rPr>
                <w:rFonts w:ascii="Times New Roman" w:eastAsia="Times New Roman" w:hAnsi="Times New Roman" w:cs="Times New Roman"/>
                <w:sz w:val="21"/>
                <w:szCs w:val="21"/>
              </w:rPr>
            </w:pPr>
            <w:r w:rsidRPr="00F76143">
              <w:rPr>
                <w:rFonts w:ascii="Times New Roman" w:eastAsia="Times New Roman" w:hAnsi="Times New Roman" w:cs="Times New Roman"/>
                <w:sz w:val="21"/>
                <w:szCs w:val="21"/>
              </w:rPr>
              <w:t>70.0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D863333" w14:textId="77777777" w:rsidR="00F76143" w:rsidRPr="00F76143" w:rsidRDefault="00F76143" w:rsidP="00F76143">
            <w:pPr>
              <w:spacing w:after="0" w:line="240" w:lineRule="auto"/>
              <w:rPr>
                <w:rFonts w:ascii="Times New Roman" w:eastAsia="Times New Roman" w:hAnsi="Times New Roman" w:cs="Times New Roman"/>
                <w:sz w:val="21"/>
                <w:szCs w:val="21"/>
              </w:rPr>
            </w:pPr>
            <w:r w:rsidRPr="00F76143">
              <w:rPr>
                <w:rFonts w:ascii="Times New Roman" w:eastAsia="Times New Roman" w:hAnsi="Times New Roman" w:cs="Times New Roman"/>
                <w:sz w:val="21"/>
                <w:szCs w:val="21"/>
              </w:rPr>
              <w:t>68.7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066E260" w14:textId="77777777" w:rsidR="00F76143" w:rsidRPr="00F76143" w:rsidRDefault="00F76143" w:rsidP="00F76143">
            <w:pPr>
              <w:spacing w:after="0" w:line="240" w:lineRule="auto"/>
              <w:rPr>
                <w:rFonts w:ascii="Times New Roman" w:eastAsia="Times New Roman" w:hAnsi="Times New Roman" w:cs="Times New Roman"/>
                <w:sz w:val="21"/>
                <w:szCs w:val="21"/>
              </w:rPr>
            </w:pPr>
            <w:r w:rsidRPr="00F76143">
              <w:rPr>
                <w:rFonts w:ascii="Times New Roman" w:eastAsia="Times New Roman" w:hAnsi="Times New Roman" w:cs="Times New Roman"/>
                <w:sz w:val="21"/>
                <w:szCs w:val="21"/>
              </w:rPr>
              <w:t>67.9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6075537" w14:textId="77777777" w:rsidR="00F76143" w:rsidRPr="00F76143" w:rsidRDefault="00F76143" w:rsidP="00F76143">
            <w:pPr>
              <w:spacing w:after="0" w:line="240" w:lineRule="auto"/>
              <w:rPr>
                <w:rFonts w:ascii="Times New Roman" w:eastAsia="Times New Roman" w:hAnsi="Times New Roman" w:cs="Times New Roman"/>
                <w:sz w:val="21"/>
                <w:szCs w:val="21"/>
              </w:rPr>
            </w:pPr>
            <w:r w:rsidRPr="00F76143">
              <w:rPr>
                <w:rFonts w:ascii="Times New Roman" w:eastAsia="Times New Roman" w:hAnsi="Times New Roman" w:cs="Times New Roman"/>
                <w:sz w:val="21"/>
                <w:szCs w:val="21"/>
              </w:rPr>
              <w:t>71.1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25CFEBE" w14:textId="77777777" w:rsidR="00F76143" w:rsidRPr="00F76143" w:rsidRDefault="00F76143" w:rsidP="00F76143">
            <w:pPr>
              <w:spacing w:after="0" w:line="240" w:lineRule="auto"/>
              <w:rPr>
                <w:rFonts w:ascii="Times New Roman" w:eastAsia="Times New Roman" w:hAnsi="Times New Roman" w:cs="Times New Roman"/>
                <w:sz w:val="21"/>
                <w:szCs w:val="21"/>
              </w:rPr>
            </w:pPr>
            <w:r w:rsidRPr="00F76143">
              <w:rPr>
                <w:rFonts w:ascii="Times New Roman" w:eastAsia="Times New Roman" w:hAnsi="Times New Roman" w:cs="Times New Roman"/>
                <w:sz w:val="21"/>
                <w:szCs w:val="21"/>
              </w:rPr>
              <w:t>69.0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4A577BE" w14:textId="77777777" w:rsidR="00F76143" w:rsidRPr="00F76143" w:rsidRDefault="00F76143" w:rsidP="00F76143">
            <w:pPr>
              <w:spacing w:after="0" w:line="240" w:lineRule="auto"/>
              <w:rPr>
                <w:rFonts w:ascii="Times New Roman" w:eastAsia="Times New Roman" w:hAnsi="Times New Roman" w:cs="Times New Roman"/>
                <w:sz w:val="21"/>
                <w:szCs w:val="21"/>
              </w:rPr>
            </w:pPr>
            <w:r w:rsidRPr="00F76143">
              <w:rPr>
                <w:rFonts w:ascii="Times New Roman" w:eastAsia="Times New Roman" w:hAnsi="Times New Roman" w:cs="Times New Roman"/>
                <w:sz w:val="21"/>
                <w:szCs w:val="21"/>
              </w:rPr>
              <w:t>70.8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AEFA11F" w14:textId="77777777" w:rsidR="00F76143" w:rsidRPr="00F76143" w:rsidRDefault="00F76143" w:rsidP="00F76143">
            <w:pPr>
              <w:spacing w:after="0" w:line="240" w:lineRule="auto"/>
              <w:rPr>
                <w:rFonts w:ascii="Times New Roman" w:eastAsia="Times New Roman" w:hAnsi="Times New Roman" w:cs="Times New Roman"/>
                <w:sz w:val="21"/>
                <w:szCs w:val="21"/>
              </w:rPr>
            </w:pPr>
            <w:r w:rsidRPr="00F76143">
              <w:rPr>
                <w:rFonts w:ascii="Times New Roman" w:eastAsia="Times New Roman" w:hAnsi="Times New Roman" w:cs="Times New Roman"/>
                <w:sz w:val="21"/>
                <w:szCs w:val="21"/>
              </w:rPr>
              <w:t>67.3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604E7B9" w14:textId="77777777" w:rsidR="00F76143" w:rsidRPr="00F76143" w:rsidRDefault="00F76143" w:rsidP="00F76143">
            <w:pPr>
              <w:spacing w:after="0" w:line="240" w:lineRule="auto"/>
              <w:rPr>
                <w:rFonts w:ascii="Times New Roman" w:eastAsia="Times New Roman" w:hAnsi="Times New Roman" w:cs="Times New Roman"/>
                <w:sz w:val="21"/>
                <w:szCs w:val="21"/>
              </w:rPr>
            </w:pPr>
            <w:r w:rsidRPr="00F76143">
              <w:rPr>
                <w:rFonts w:ascii="Times New Roman" w:eastAsia="Times New Roman" w:hAnsi="Times New Roman" w:cs="Times New Roman"/>
                <w:sz w:val="21"/>
                <w:szCs w:val="21"/>
              </w:rPr>
              <w:t>71.8</w:t>
            </w:r>
          </w:p>
        </w:tc>
      </w:tr>
      <w:tr w:rsidR="00F76143" w:rsidRPr="00F76143" w14:paraId="36D04029" w14:textId="77777777" w:rsidTr="00F76143">
        <w:trPr>
          <w:trHeight w:val="245"/>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C732D07" w14:textId="77777777" w:rsidR="00F76143" w:rsidRPr="00F76143" w:rsidRDefault="00F76143" w:rsidP="00F76143">
            <w:pPr>
              <w:spacing w:after="0" w:line="240" w:lineRule="auto"/>
              <w:rPr>
                <w:rFonts w:ascii="Times New Roman" w:eastAsia="Times New Roman" w:hAnsi="Times New Roman" w:cs="Times New Roman"/>
                <w:sz w:val="21"/>
                <w:szCs w:val="21"/>
              </w:rPr>
            </w:pPr>
            <w:r w:rsidRPr="00F76143">
              <w:rPr>
                <w:rFonts w:ascii="Times New Roman" w:eastAsia="Times New Roman" w:hAnsi="Times New Roman" w:cs="Times New Roman"/>
                <w:sz w:val="21"/>
                <w:szCs w:val="21"/>
              </w:rPr>
              <w:t>70.3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99340F5" w14:textId="77777777" w:rsidR="00F76143" w:rsidRPr="00F76143" w:rsidRDefault="00F76143" w:rsidP="00F76143">
            <w:pPr>
              <w:spacing w:after="0" w:line="240" w:lineRule="auto"/>
              <w:rPr>
                <w:rFonts w:ascii="Times New Roman" w:eastAsia="Times New Roman" w:hAnsi="Times New Roman" w:cs="Times New Roman"/>
                <w:sz w:val="21"/>
                <w:szCs w:val="21"/>
              </w:rPr>
            </w:pPr>
            <w:r w:rsidRPr="00F76143">
              <w:rPr>
                <w:rFonts w:ascii="Times New Roman" w:eastAsia="Times New Roman" w:hAnsi="Times New Roman" w:cs="Times New Roman"/>
                <w:sz w:val="21"/>
                <w:szCs w:val="21"/>
              </w:rPr>
              <w:t>68.8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12FC190" w14:textId="77777777" w:rsidR="00F76143" w:rsidRPr="00F76143" w:rsidRDefault="00F76143" w:rsidP="00F76143">
            <w:pPr>
              <w:spacing w:after="0" w:line="240" w:lineRule="auto"/>
              <w:rPr>
                <w:rFonts w:ascii="Times New Roman" w:eastAsia="Times New Roman" w:hAnsi="Times New Roman" w:cs="Times New Roman"/>
                <w:sz w:val="21"/>
                <w:szCs w:val="21"/>
              </w:rPr>
            </w:pPr>
            <w:r w:rsidRPr="00F76143">
              <w:rPr>
                <w:rFonts w:ascii="Times New Roman" w:eastAsia="Times New Roman" w:hAnsi="Times New Roman" w:cs="Times New Roman"/>
                <w:sz w:val="21"/>
                <w:szCs w:val="21"/>
              </w:rPr>
              <w:t>67.2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0215A85" w14:textId="77777777" w:rsidR="00F76143" w:rsidRPr="00F76143" w:rsidRDefault="00F76143" w:rsidP="00F76143">
            <w:pPr>
              <w:spacing w:after="0" w:line="240" w:lineRule="auto"/>
              <w:rPr>
                <w:rFonts w:ascii="Times New Roman" w:eastAsia="Times New Roman" w:hAnsi="Times New Roman" w:cs="Times New Roman"/>
                <w:sz w:val="21"/>
                <w:szCs w:val="21"/>
              </w:rPr>
            </w:pPr>
            <w:r w:rsidRPr="00F76143">
              <w:rPr>
                <w:rFonts w:ascii="Times New Roman" w:eastAsia="Times New Roman" w:hAnsi="Times New Roman" w:cs="Times New Roman"/>
                <w:sz w:val="21"/>
                <w:szCs w:val="21"/>
              </w:rPr>
              <w:t>73.0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A9A9CC6" w14:textId="77777777" w:rsidR="00F76143" w:rsidRPr="00F76143" w:rsidRDefault="00F76143" w:rsidP="00F76143">
            <w:pPr>
              <w:spacing w:after="0" w:line="240" w:lineRule="auto"/>
              <w:rPr>
                <w:rFonts w:ascii="Times New Roman" w:eastAsia="Times New Roman" w:hAnsi="Times New Roman" w:cs="Times New Roman"/>
                <w:sz w:val="21"/>
                <w:szCs w:val="21"/>
              </w:rPr>
            </w:pPr>
            <w:r w:rsidRPr="00F76143">
              <w:rPr>
                <w:rFonts w:ascii="Times New Roman" w:eastAsia="Times New Roman" w:hAnsi="Times New Roman" w:cs="Times New Roman"/>
                <w:sz w:val="21"/>
                <w:szCs w:val="21"/>
              </w:rPr>
              <w:t>70.4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87D2688" w14:textId="77777777" w:rsidR="00F76143" w:rsidRPr="00F76143" w:rsidRDefault="00F76143" w:rsidP="00F76143">
            <w:pPr>
              <w:spacing w:after="0" w:line="240" w:lineRule="auto"/>
              <w:rPr>
                <w:rFonts w:ascii="Times New Roman" w:eastAsia="Times New Roman" w:hAnsi="Times New Roman" w:cs="Times New Roman"/>
                <w:sz w:val="21"/>
                <w:szCs w:val="21"/>
              </w:rPr>
            </w:pPr>
            <w:r w:rsidRPr="00F76143">
              <w:rPr>
                <w:rFonts w:ascii="Times New Roman" w:eastAsia="Times New Roman" w:hAnsi="Times New Roman" w:cs="Times New Roman"/>
                <w:sz w:val="21"/>
                <w:szCs w:val="21"/>
              </w:rPr>
              <w:t>67.8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43BF7A3" w14:textId="77777777" w:rsidR="00F76143" w:rsidRPr="00F76143" w:rsidRDefault="00F76143" w:rsidP="00F76143">
            <w:pPr>
              <w:spacing w:after="0" w:line="240" w:lineRule="auto"/>
              <w:rPr>
                <w:rFonts w:ascii="Times New Roman" w:eastAsia="Times New Roman" w:hAnsi="Times New Roman" w:cs="Times New Roman"/>
                <w:sz w:val="21"/>
                <w:szCs w:val="21"/>
              </w:rPr>
            </w:pPr>
            <w:r w:rsidRPr="00F76143">
              <w:rPr>
                <w:rFonts w:ascii="Times New Roman" w:eastAsia="Times New Roman" w:hAnsi="Times New Roman" w:cs="Times New Roman"/>
                <w:sz w:val="21"/>
                <w:szCs w:val="21"/>
              </w:rPr>
              <w:t>70.0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B9805F3" w14:textId="77777777" w:rsidR="00F76143" w:rsidRPr="00F76143" w:rsidRDefault="00F76143" w:rsidP="00F76143">
            <w:pPr>
              <w:spacing w:after="0" w:line="240" w:lineRule="auto"/>
              <w:rPr>
                <w:rFonts w:ascii="Times New Roman" w:eastAsia="Times New Roman" w:hAnsi="Times New Roman" w:cs="Times New Roman"/>
                <w:sz w:val="21"/>
                <w:szCs w:val="21"/>
              </w:rPr>
            </w:pPr>
            <w:r w:rsidRPr="00F76143">
              <w:rPr>
                <w:rFonts w:ascii="Times New Roman" w:eastAsia="Times New Roman" w:hAnsi="Times New Roman" w:cs="Times New Roman"/>
                <w:sz w:val="21"/>
                <w:szCs w:val="21"/>
              </w:rPr>
              <w:t>69.5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2291E08" w14:textId="77777777" w:rsidR="00F76143" w:rsidRPr="00F76143" w:rsidRDefault="00F76143" w:rsidP="00F76143">
            <w:pPr>
              <w:spacing w:after="0" w:line="240" w:lineRule="auto"/>
              <w:rPr>
                <w:rFonts w:ascii="Times New Roman" w:eastAsia="Times New Roman" w:hAnsi="Times New Roman" w:cs="Times New Roman"/>
                <w:sz w:val="21"/>
                <w:szCs w:val="21"/>
              </w:rPr>
            </w:pPr>
            <w:r w:rsidRPr="00F76143">
              <w:rPr>
                <w:rFonts w:ascii="Times New Roman" w:eastAsia="Times New Roman" w:hAnsi="Times New Roman" w:cs="Times New Roman"/>
                <w:sz w:val="21"/>
                <w:szCs w:val="21"/>
              </w:rPr>
              <w:t>70.1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E720255" w14:textId="77777777" w:rsidR="00F76143" w:rsidRPr="00F76143" w:rsidRDefault="00F76143" w:rsidP="00F76143">
            <w:pPr>
              <w:spacing w:after="0" w:line="240" w:lineRule="auto"/>
              <w:rPr>
                <w:rFonts w:ascii="Times New Roman" w:eastAsia="Times New Roman" w:hAnsi="Times New Roman" w:cs="Times New Roman"/>
                <w:sz w:val="21"/>
                <w:szCs w:val="21"/>
              </w:rPr>
            </w:pPr>
            <w:r w:rsidRPr="00F76143">
              <w:rPr>
                <w:rFonts w:ascii="Times New Roman" w:eastAsia="Times New Roman" w:hAnsi="Times New Roman" w:cs="Times New Roman"/>
                <w:sz w:val="21"/>
                <w:szCs w:val="21"/>
              </w:rPr>
              <w:t>72.0</w:t>
            </w:r>
          </w:p>
        </w:tc>
      </w:tr>
      <w:tr w:rsidR="00F76143" w:rsidRPr="00F76143" w14:paraId="175BBEA4" w14:textId="77777777" w:rsidTr="00F76143">
        <w:trPr>
          <w:trHeight w:val="257"/>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E3A3118" w14:textId="77777777" w:rsidR="00F76143" w:rsidRPr="00F76143" w:rsidRDefault="00F76143" w:rsidP="00F76143">
            <w:pPr>
              <w:spacing w:after="0" w:line="240" w:lineRule="auto"/>
              <w:rPr>
                <w:rFonts w:ascii="Times New Roman" w:eastAsia="Times New Roman" w:hAnsi="Times New Roman" w:cs="Times New Roman"/>
                <w:sz w:val="21"/>
                <w:szCs w:val="21"/>
              </w:rPr>
            </w:pPr>
            <w:r w:rsidRPr="00F76143">
              <w:rPr>
                <w:rFonts w:ascii="Times New Roman" w:eastAsia="Times New Roman" w:hAnsi="Times New Roman" w:cs="Times New Roman"/>
                <w:sz w:val="21"/>
                <w:szCs w:val="21"/>
              </w:rPr>
              <w:t>72.2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97A5B81" w14:textId="77777777" w:rsidR="00F76143" w:rsidRPr="00F76143" w:rsidRDefault="00F76143" w:rsidP="00F76143">
            <w:pPr>
              <w:spacing w:after="0" w:line="240" w:lineRule="auto"/>
              <w:rPr>
                <w:rFonts w:ascii="Times New Roman" w:eastAsia="Times New Roman" w:hAnsi="Times New Roman" w:cs="Times New Roman"/>
                <w:sz w:val="21"/>
                <w:szCs w:val="21"/>
              </w:rPr>
            </w:pPr>
            <w:r w:rsidRPr="00F76143">
              <w:rPr>
                <w:rFonts w:ascii="Times New Roman" w:eastAsia="Times New Roman" w:hAnsi="Times New Roman" w:cs="Times New Roman"/>
                <w:sz w:val="21"/>
                <w:szCs w:val="21"/>
              </w:rPr>
              <w:t>67.6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6155261" w14:textId="77777777" w:rsidR="00F76143" w:rsidRPr="00F76143" w:rsidRDefault="00F76143" w:rsidP="00F76143">
            <w:pPr>
              <w:spacing w:after="0" w:line="240" w:lineRule="auto"/>
              <w:rPr>
                <w:rFonts w:ascii="Times New Roman" w:eastAsia="Times New Roman" w:hAnsi="Times New Roman" w:cs="Times New Roman"/>
                <w:sz w:val="21"/>
                <w:szCs w:val="21"/>
              </w:rPr>
            </w:pPr>
            <w:r w:rsidRPr="00F76143">
              <w:rPr>
                <w:rFonts w:ascii="Times New Roman" w:eastAsia="Times New Roman" w:hAnsi="Times New Roman" w:cs="Times New Roman"/>
                <w:sz w:val="21"/>
                <w:szCs w:val="21"/>
              </w:rPr>
              <w:t>67.0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B06505F" w14:textId="77777777" w:rsidR="00F76143" w:rsidRPr="00F76143" w:rsidRDefault="00F76143" w:rsidP="00F76143">
            <w:pPr>
              <w:spacing w:after="0" w:line="240" w:lineRule="auto"/>
              <w:rPr>
                <w:rFonts w:ascii="Times New Roman" w:eastAsia="Times New Roman" w:hAnsi="Times New Roman" w:cs="Times New Roman"/>
                <w:sz w:val="21"/>
                <w:szCs w:val="21"/>
              </w:rPr>
            </w:pPr>
            <w:r w:rsidRPr="00F76143">
              <w:rPr>
                <w:rFonts w:ascii="Times New Roman" w:eastAsia="Times New Roman" w:hAnsi="Times New Roman" w:cs="Times New Roman"/>
                <w:sz w:val="21"/>
                <w:szCs w:val="21"/>
              </w:rPr>
              <w:t>70.3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C460D2D" w14:textId="77777777" w:rsidR="00F76143" w:rsidRPr="00F76143" w:rsidRDefault="00F76143" w:rsidP="00F76143">
            <w:pPr>
              <w:spacing w:after="0" w:line="240" w:lineRule="auto"/>
              <w:rPr>
                <w:rFonts w:ascii="Times New Roman" w:eastAsia="Times New Roman" w:hAnsi="Times New Roman" w:cs="Times New Roman"/>
                <w:sz w:val="21"/>
                <w:szCs w:val="21"/>
              </w:rPr>
            </w:pPr>
            <w:r w:rsidRPr="00F76143">
              <w:rPr>
                <w:rFonts w:ascii="Times New Roman" w:eastAsia="Times New Roman" w:hAnsi="Times New Roman" w:cs="Times New Roman"/>
                <w:sz w:val="21"/>
                <w:szCs w:val="21"/>
              </w:rPr>
              <w:t>71.2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67447D3" w14:textId="77777777" w:rsidR="00F76143" w:rsidRPr="00F76143" w:rsidRDefault="00F76143" w:rsidP="00F76143">
            <w:pPr>
              <w:spacing w:after="0" w:line="240" w:lineRule="auto"/>
              <w:rPr>
                <w:rFonts w:ascii="Times New Roman" w:eastAsia="Times New Roman" w:hAnsi="Times New Roman" w:cs="Times New Roman"/>
                <w:sz w:val="21"/>
                <w:szCs w:val="21"/>
              </w:rPr>
            </w:pPr>
            <w:r w:rsidRPr="00F76143">
              <w:rPr>
                <w:rFonts w:ascii="Times New Roman" w:eastAsia="Times New Roman" w:hAnsi="Times New Roman" w:cs="Times New Roman"/>
                <w:sz w:val="21"/>
                <w:szCs w:val="21"/>
              </w:rPr>
              <w:t>65.6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5F42047" w14:textId="77777777" w:rsidR="00F76143" w:rsidRPr="00F76143" w:rsidRDefault="00F76143" w:rsidP="00F76143">
            <w:pPr>
              <w:spacing w:after="0" w:line="240" w:lineRule="auto"/>
              <w:rPr>
                <w:rFonts w:ascii="Times New Roman" w:eastAsia="Times New Roman" w:hAnsi="Times New Roman" w:cs="Times New Roman"/>
                <w:sz w:val="21"/>
                <w:szCs w:val="21"/>
              </w:rPr>
            </w:pPr>
            <w:r w:rsidRPr="00F76143">
              <w:rPr>
                <w:rFonts w:ascii="Times New Roman" w:eastAsia="Times New Roman" w:hAnsi="Times New Roman" w:cs="Times New Roman"/>
                <w:sz w:val="21"/>
                <w:szCs w:val="21"/>
              </w:rPr>
              <w:t>68.1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187073C" w14:textId="77777777" w:rsidR="00F76143" w:rsidRPr="00F76143" w:rsidRDefault="00F76143" w:rsidP="00F76143">
            <w:pPr>
              <w:spacing w:after="0" w:line="240" w:lineRule="auto"/>
              <w:rPr>
                <w:rFonts w:ascii="Times New Roman" w:eastAsia="Times New Roman" w:hAnsi="Times New Roman" w:cs="Times New Roman"/>
                <w:sz w:val="21"/>
                <w:szCs w:val="21"/>
              </w:rPr>
            </w:pPr>
            <w:r w:rsidRPr="00F76143">
              <w:rPr>
                <w:rFonts w:ascii="Times New Roman" w:eastAsia="Times New Roman" w:hAnsi="Times New Roman" w:cs="Times New Roman"/>
                <w:sz w:val="21"/>
                <w:szCs w:val="21"/>
              </w:rPr>
              <w:t>70.8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42D2831" w14:textId="77777777" w:rsidR="00F76143" w:rsidRPr="00F76143" w:rsidRDefault="00F76143" w:rsidP="00F76143">
            <w:pPr>
              <w:spacing w:after="0" w:line="240" w:lineRule="auto"/>
              <w:rPr>
                <w:rFonts w:ascii="Times New Roman" w:eastAsia="Times New Roman" w:hAnsi="Times New Roman" w:cs="Times New Roman"/>
                <w:sz w:val="21"/>
                <w:szCs w:val="21"/>
              </w:rPr>
            </w:pPr>
            <w:r w:rsidRPr="00F76143">
              <w:rPr>
                <w:rFonts w:ascii="Times New Roman" w:eastAsia="Times New Roman" w:hAnsi="Times New Roman" w:cs="Times New Roman"/>
                <w:sz w:val="21"/>
                <w:szCs w:val="21"/>
              </w:rPr>
              <w:t>71.4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36BBDC3" w14:textId="77777777" w:rsidR="00F76143" w:rsidRPr="00F76143" w:rsidRDefault="00F76143" w:rsidP="00F76143">
            <w:pPr>
              <w:spacing w:after="0" w:line="240" w:lineRule="auto"/>
              <w:rPr>
                <w:rFonts w:ascii="Times New Roman" w:eastAsia="Times New Roman" w:hAnsi="Times New Roman" w:cs="Times New Roman"/>
                <w:sz w:val="21"/>
                <w:szCs w:val="21"/>
              </w:rPr>
            </w:pPr>
            <w:r w:rsidRPr="00F76143">
              <w:rPr>
                <w:rFonts w:ascii="Times New Roman" w:eastAsia="Times New Roman" w:hAnsi="Times New Roman" w:cs="Times New Roman"/>
                <w:sz w:val="21"/>
                <w:szCs w:val="21"/>
              </w:rPr>
              <w:t>70.2</w:t>
            </w:r>
          </w:p>
        </w:tc>
      </w:tr>
      <w:tr w:rsidR="00F76143" w:rsidRPr="00F76143" w14:paraId="6DB5961B" w14:textId="77777777" w:rsidTr="00F76143">
        <w:trPr>
          <w:trHeight w:val="245"/>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5AD5ED0" w14:textId="77777777" w:rsidR="00F76143" w:rsidRPr="00F76143" w:rsidRDefault="00F76143" w:rsidP="00F76143">
            <w:pPr>
              <w:spacing w:after="0" w:line="240" w:lineRule="auto"/>
              <w:rPr>
                <w:rFonts w:ascii="Times New Roman" w:eastAsia="Times New Roman" w:hAnsi="Times New Roman" w:cs="Times New Roman"/>
                <w:sz w:val="21"/>
                <w:szCs w:val="21"/>
              </w:rPr>
            </w:pPr>
            <w:r w:rsidRPr="00F76143">
              <w:rPr>
                <w:rFonts w:ascii="Times New Roman" w:eastAsia="Times New Roman" w:hAnsi="Times New Roman" w:cs="Times New Roman"/>
                <w:sz w:val="21"/>
                <w:szCs w:val="21"/>
              </w:rPr>
              <w:lastRenderedPageBreak/>
              <w:t>70.1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71B251B" w14:textId="77777777" w:rsidR="00F76143" w:rsidRPr="00F76143" w:rsidRDefault="00F76143" w:rsidP="00F76143">
            <w:pPr>
              <w:spacing w:after="0" w:line="240" w:lineRule="auto"/>
              <w:rPr>
                <w:rFonts w:ascii="Times New Roman" w:eastAsia="Times New Roman" w:hAnsi="Times New Roman" w:cs="Times New Roman"/>
                <w:sz w:val="21"/>
                <w:szCs w:val="21"/>
              </w:rPr>
            </w:pPr>
            <w:r w:rsidRPr="00F76143">
              <w:rPr>
                <w:rFonts w:ascii="Times New Roman" w:eastAsia="Times New Roman" w:hAnsi="Times New Roman" w:cs="Times New Roman"/>
                <w:sz w:val="21"/>
                <w:szCs w:val="21"/>
              </w:rPr>
              <w:t>67.5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76B6AF4" w14:textId="77777777" w:rsidR="00F76143" w:rsidRPr="00F76143" w:rsidRDefault="00F76143" w:rsidP="00F76143">
            <w:pPr>
              <w:spacing w:after="0" w:line="240" w:lineRule="auto"/>
              <w:rPr>
                <w:rFonts w:ascii="Times New Roman" w:eastAsia="Times New Roman" w:hAnsi="Times New Roman" w:cs="Times New Roman"/>
                <w:sz w:val="21"/>
                <w:szCs w:val="21"/>
              </w:rPr>
            </w:pPr>
            <w:r w:rsidRPr="00F76143">
              <w:rPr>
                <w:rFonts w:ascii="Times New Roman" w:eastAsia="Times New Roman" w:hAnsi="Times New Roman" w:cs="Times New Roman"/>
                <w:sz w:val="21"/>
                <w:szCs w:val="21"/>
              </w:rPr>
              <w:t>71.3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EF2ECED" w14:textId="77777777" w:rsidR="00F76143" w:rsidRPr="00F76143" w:rsidRDefault="00F76143" w:rsidP="00F76143">
            <w:pPr>
              <w:spacing w:after="0" w:line="240" w:lineRule="auto"/>
              <w:rPr>
                <w:rFonts w:ascii="Times New Roman" w:eastAsia="Times New Roman" w:hAnsi="Times New Roman" w:cs="Times New Roman"/>
                <w:sz w:val="21"/>
                <w:szCs w:val="21"/>
              </w:rPr>
            </w:pPr>
            <w:r w:rsidRPr="00F76143">
              <w:rPr>
                <w:rFonts w:ascii="Times New Roman" w:eastAsia="Times New Roman" w:hAnsi="Times New Roman" w:cs="Times New Roman"/>
                <w:sz w:val="21"/>
                <w:szCs w:val="21"/>
              </w:rPr>
              <w:t>71.5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8783B94" w14:textId="77777777" w:rsidR="00F76143" w:rsidRPr="00F76143" w:rsidRDefault="00F76143" w:rsidP="00F76143">
            <w:pPr>
              <w:spacing w:after="0" w:line="240" w:lineRule="auto"/>
              <w:rPr>
                <w:rFonts w:ascii="Times New Roman" w:eastAsia="Times New Roman" w:hAnsi="Times New Roman" w:cs="Times New Roman"/>
                <w:sz w:val="21"/>
                <w:szCs w:val="21"/>
              </w:rPr>
            </w:pPr>
            <w:r w:rsidRPr="00F76143">
              <w:rPr>
                <w:rFonts w:ascii="Times New Roman" w:eastAsia="Times New Roman" w:hAnsi="Times New Roman" w:cs="Times New Roman"/>
                <w:sz w:val="21"/>
                <w:szCs w:val="21"/>
              </w:rPr>
              <w:t>71.0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79283CB" w14:textId="77777777" w:rsidR="00F76143" w:rsidRPr="00F76143" w:rsidRDefault="00F76143" w:rsidP="00F76143">
            <w:pPr>
              <w:spacing w:after="0" w:line="240" w:lineRule="auto"/>
              <w:rPr>
                <w:rFonts w:ascii="Times New Roman" w:eastAsia="Times New Roman" w:hAnsi="Times New Roman" w:cs="Times New Roman"/>
                <w:sz w:val="21"/>
                <w:szCs w:val="21"/>
              </w:rPr>
            </w:pPr>
            <w:r w:rsidRPr="00F76143">
              <w:rPr>
                <w:rFonts w:ascii="Times New Roman" w:eastAsia="Times New Roman" w:hAnsi="Times New Roman" w:cs="Times New Roman"/>
                <w:sz w:val="21"/>
                <w:szCs w:val="21"/>
              </w:rPr>
              <w:t>69.1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AD6D338" w14:textId="77777777" w:rsidR="00F76143" w:rsidRPr="00F76143" w:rsidRDefault="00F76143" w:rsidP="00F76143">
            <w:pPr>
              <w:spacing w:after="0" w:line="240" w:lineRule="auto"/>
              <w:rPr>
                <w:rFonts w:ascii="Times New Roman" w:eastAsia="Times New Roman" w:hAnsi="Times New Roman" w:cs="Times New Roman"/>
                <w:sz w:val="21"/>
                <w:szCs w:val="21"/>
              </w:rPr>
            </w:pPr>
            <w:r w:rsidRPr="00F76143">
              <w:rPr>
                <w:rFonts w:ascii="Times New Roman" w:eastAsia="Times New Roman" w:hAnsi="Times New Roman" w:cs="Times New Roman"/>
                <w:sz w:val="21"/>
                <w:szCs w:val="21"/>
              </w:rPr>
              <w:t>69.5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E71E854" w14:textId="77777777" w:rsidR="00F76143" w:rsidRPr="00F76143" w:rsidRDefault="00F76143" w:rsidP="00F76143">
            <w:pPr>
              <w:spacing w:after="0" w:line="240" w:lineRule="auto"/>
              <w:rPr>
                <w:rFonts w:ascii="Times New Roman" w:eastAsia="Times New Roman" w:hAnsi="Times New Roman" w:cs="Times New Roman"/>
                <w:sz w:val="21"/>
                <w:szCs w:val="21"/>
              </w:rPr>
            </w:pPr>
            <w:r w:rsidRPr="00F76143">
              <w:rPr>
                <w:rFonts w:ascii="Times New Roman" w:eastAsia="Times New Roman" w:hAnsi="Times New Roman" w:cs="Times New Roman"/>
                <w:sz w:val="21"/>
                <w:szCs w:val="21"/>
              </w:rPr>
              <w:t>71.1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2EAC850" w14:textId="77777777" w:rsidR="00F76143" w:rsidRPr="00F76143" w:rsidRDefault="00F76143" w:rsidP="00F76143">
            <w:pPr>
              <w:spacing w:after="0" w:line="240" w:lineRule="auto"/>
              <w:rPr>
                <w:rFonts w:ascii="Times New Roman" w:eastAsia="Times New Roman" w:hAnsi="Times New Roman" w:cs="Times New Roman"/>
                <w:sz w:val="21"/>
                <w:szCs w:val="21"/>
              </w:rPr>
            </w:pPr>
            <w:r w:rsidRPr="00F76143">
              <w:rPr>
                <w:rFonts w:ascii="Times New Roman" w:eastAsia="Times New Roman" w:hAnsi="Times New Roman" w:cs="Times New Roman"/>
                <w:sz w:val="21"/>
                <w:szCs w:val="21"/>
              </w:rPr>
              <w:t>66.8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413912F" w14:textId="77777777" w:rsidR="00F76143" w:rsidRPr="00F76143" w:rsidRDefault="00F76143" w:rsidP="00F76143">
            <w:pPr>
              <w:spacing w:after="0" w:line="240" w:lineRule="auto"/>
              <w:rPr>
                <w:rFonts w:ascii="Times New Roman" w:eastAsia="Times New Roman" w:hAnsi="Times New Roman" w:cs="Times New Roman"/>
                <w:sz w:val="21"/>
                <w:szCs w:val="21"/>
              </w:rPr>
            </w:pPr>
            <w:r w:rsidRPr="00F76143">
              <w:rPr>
                <w:rFonts w:ascii="Times New Roman" w:eastAsia="Times New Roman" w:hAnsi="Times New Roman" w:cs="Times New Roman"/>
                <w:sz w:val="21"/>
                <w:szCs w:val="21"/>
              </w:rPr>
              <w:t>71.8</w:t>
            </w:r>
          </w:p>
        </w:tc>
      </w:tr>
      <w:tr w:rsidR="00F76143" w:rsidRPr="00F76143" w14:paraId="44520AE4" w14:textId="77777777" w:rsidTr="00F76143">
        <w:trPr>
          <w:trHeight w:val="257"/>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A4C886F" w14:textId="77777777" w:rsidR="00F76143" w:rsidRPr="00F76143" w:rsidRDefault="00F76143" w:rsidP="00F76143">
            <w:pPr>
              <w:spacing w:after="0" w:line="240" w:lineRule="auto"/>
              <w:rPr>
                <w:rFonts w:ascii="Times New Roman" w:eastAsia="Times New Roman" w:hAnsi="Times New Roman" w:cs="Times New Roman"/>
                <w:sz w:val="21"/>
                <w:szCs w:val="21"/>
              </w:rPr>
            </w:pPr>
            <w:r w:rsidRPr="00F76143">
              <w:rPr>
                <w:rFonts w:ascii="Times New Roman" w:eastAsia="Times New Roman" w:hAnsi="Times New Roman" w:cs="Times New Roman"/>
                <w:sz w:val="21"/>
                <w:szCs w:val="21"/>
              </w:rPr>
              <w:t>69.6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51B09A1" w14:textId="77777777" w:rsidR="00F76143" w:rsidRPr="00F76143" w:rsidRDefault="00F76143" w:rsidP="00F76143">
            <w:pPr>
              <w:spacing w:after="0" w:line="240" w:lineRule="auto"/>
              <w:rPr>
                <w:rFonts w:ascii="Times New Roman" w:eastAsia="Times New Roman" w:hAnsi="Times New Roman" w:cs="Times New Roman"/>
                <w:sz w:val="21"/>
                <w:szCs w:val="21"/>
              </w:rPr>
            </w:pPr>
            <w:r w:rsidRPr="00F76143">
              <w:rPr>
                <w:rFonts w:ascii="Times New Roman" w:eastAsia="Times New Roman" w:hAnsi="Times New Roman" w:cs="Times New Roman"/>
                <w:sz w:val="21"/>
                <w:szCs w:val="21"/>
              </w:rPr>
              <w:t>72.7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94D3044" w14:textId="77777777" w:rsidR="00F76143" w:rsidRPr="00F76143" w:rsidRDefault="00F76143" w:rsidP="00F76143">
            <w:pPr>
              <w:spacing w:after="0" w:line="240" w:lineRule="auto"/>
              <w:rPr>
                <w:rFonts w:ascii="Times New Roman" w:eastAsia="Times New Roman" w:hAnsi="Times New Roman" w:cs="Times New Roman"/>
                <w:sz w:val="21"/>
                <w:szCs w:val="21"/>
              </w:rPr>
            </w:pPr>
            <w:r w:rsidRPr="00F76143">
              <w:rPr>
                <w:rFonts w:ascii="Times New Roman" w:eastAsia="Times New Roman" w:hAnsi="Times New Roman" w:cs="Times New Roman"/>
                <w:sz w:val="21"/>
                <w:szCs w:val="21"/>
              </w:rPr>
              <w:t>72.8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141852F" w14:textId="77777777" w:rsidR="00F76143" w:rsidRPr="00F76143" w:rsidRDefault="00F76143" w:rsidP="00F76143">
            <w:pPr>
              <w:spacing w:after="0" w:line="240" w:lineRule="auto"/>
              <w:rPr>
                <w:rFonts w:ascii="Times New Roman" w:eastAsia="Times New Roman" w:hAnsi="Times New Roman" w:cs="Times New Roman"/>
                <w:sz w:val="21"/>
                <w:szCs w:val="21"/>
              </w:rPr>
            </w:pPr>
            <w:r w:rsidRPr="00F76143">
              <w:rPr>
                <w:rFonts w:ascii="Times New Roman" w:eastAsia="Times New Roman" w:hAnsi="Times New Roman" w:cs="Times New Roman"/>
                <w:sz w:val="21"/>
                <w:szCs w:val="21"/>
              </w:rPr>
              <w:t>69.6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99F25CE" w14:textId="77777777" w:rsidR="00F76143" w:rsidRPr="00F76143" w:rsidRDefault="00F76143" w:rsidP="00F76143">
            <w:pPr>
              <w:spacing w:after="0" w:line="240" w:lineRule="auto"/>
              <w:rPr>
                <w:rFonts w:ascii="Times New Roman" w:eastAsia="Times New Roman" w:hAnsi="Times New Roman" w:cs="Times New Roman"/>
                <w:sz w:val="21"/>
                <w:szCs w:val="21"/>
              </w:rPr>
            </w:pPr>
            <w:r w:rsidRPr="00F76143">
              <w:rPr>
                <w:rFonts w:ascii="Times New Roman" w:eastAsia="Times New Roman" w:hAnsi="Times New Roman" w:cs="Times New Roman"/>
                <w:sz w:val="21"/>
                <w:szCs w:val="21"/>
              </w:rPr>
              <w:t>65.9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97A1F7D" w14:textId="77777777" w:rsidR="00F76143" w:rsidRPr="00F76143" w:rsidRDefault="00F76143" w:rsidP="00F76143">
            <w:pPr>
              <w:spacing w:after="0" w:line="240" w:lineRule="auto"/>
              <w:rPr>
                <w:rFonts w:ascii="Times New Roman" w:eastAsia="Times New Roman" w:hAnsi="Times New Roman" w:cs="Times New Roman"/>
                <w:sz w:val="21"/>
                <w:szCs w:val="21"/>
              </w:rPr>
            </w:pPr>
            <w:r w:rsidRPr="00F76143">
              <w:rPr>
                <w:rFonts w:ascii="Times New Roman" w:eastAsia="Times New Roman" w:hAnsi="Times New Roman" w:cs="Times New Roman"/>
                <w:sz w:val="21"/>
                <w:szCs w:val="21"/>
              </w:rPr>
              <w:t>68.0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D16B51B" w14:textId="77777777" w:rsidR="00F76143" w:rsidRPr="00F76143" w:rsidRDefault="00F76143" w:rsidP="00F76143">
            <w:pPr>
              <w:spacing w:after="0" w:line="240" w:lineRule="auto"/>
              <w:rPr>
                <w:rFonts w:ascii="Times New Roman" w:eastAsia="Times New Roman" w:hAnsi="Times New Roman" w:cs="Times New Roman"/>
                <w:sz w:val="21"/>
                <w:szCs w:val="21"/>
              </w:rPr>
            </w:pPr>
            <w:r w:rsidRPr="00F76143">
              <w:rPr>
                <w:rFonts w:ascii="Times New Roman" w:eastAsia="Times New Roman" w:hAnsi="Times New Roman" w:cs="Times New Roman"/>
                <w:sz w:val="21"/>
                <w:szCs w:val="21"/>
              </w:rPr>
              <w:t>69.7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B2EBD93" w14:textId="77777777" w:rsidR="00F76143" w:rsidRPr="00F76143" w:rsidRDefault="00F76143" w:rsidP="00F76143">
            <w:pPr>
              <w:spacing w:after="0" w:line="240" w:lineRule="auto"/>
              <w:rPr>
                <w:rFonts w:ascii="Times New Roman" w:eastAsia="Times New Roman" w:hAnsi="Times New Roman" w:cs="Times New Roman"/>
                <w:sz w:val="21"/>
                <w:szCs w:val="21"/>
              </w:rPr>
            </w:pPr>
            <w:r w:rsidRPr="00F76143">
              <w:rPr>
                <w:rFonts w:ascii="Times New Roman" w:eastAsia="Times New Roman" w:hAnsi="Times New Roman" w:cs="Times New Roman"/>
                <w:sz w:val="21"/>
                <w:szCs w:val="21"/>
              </w:rPr>
              <w:t>68.7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B2B9867" w14:textId="77777777" w:rsidR="00F76143" w:rsidRPr="00F76143" w:rsidRDefault="00F76143" w:rsidP="00F76143">
            <w:pPr>
              <w:spacing w:after="0" w:line="240" w:lineRule="auto"/>
              <w:rPr>
                <w:rFonts w:ascii="Times New Roman" w:eastAsia="Times New Roman" w:hAnsi="Times New Roman" w:cs="Times New Roman"/>
                <w:sz w:val="21"/>
                <w:szCs w:val="21"/>
              </w:rPr>
            </w:pPr>
            <w:r w:rsidRPr="00F76143">
              <w:rPr>
                <w:rFonts w:ascii="Times New Roman" w:eastAsia="Times New Roman" w:hAnsi="Times New Roman" w:cs="Times New Roman"/>
                <w:sz w:val="21"/>
                <w:szCs w:val="21"/>
              </w:rPr>
              <w:t>69.8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28285C0" w14:textId="77777777" w:rsidR="00F76143" w:rsidRPr="00F76143" w:rsidRDefault="00F76143" w:rsidP="00F76143">
            <w:pPr>
              <w:spacing w:after="0" w:line="240" w:lineRule="auto"/>
              <w:rPr>
                <w:rFonts w:ascii="Times New Roman" w:eastAsia="Times New Roman" w:hAnsi="Times New Roman" w:cs="Times New Roman"/>
                <w:sz w:val="21"/>
                <w:szCs w:val="21"/>
              </w:rPr>
            </w:pPr>
            <w:r w:rsidRPr="00F76143">
              <w:rPr>
                <w:rFonts w:ascii="Times New Roman" w:eastAsia="Times New Roman" w:hAnsi="Times New Roman" w:cs="Times New Roman"/>
                <w:sz w:val="21"/>
                <w:szCs w:val="21"/>
              </w:rPr>
              <w:t>69.7</w:t>
            </w:r>
          </w:p>
        </w:tc>
      </w:tr>
    </w:tbl>
    <w:p w14:paraId="1A789523" w14:textId="77777777" w:rsidR="00F76143" w:rsidRPr="00F76143" w:rsidRDefault="00F76143" w:rsidP="00F76143">
      <w:pPr>
        <w:shd w:val="clear" w:color="auto" w:fill="FFFFFF"/>
        <w:spacing w:after="0" w:line="439" w:lineRule="atLeast"/>
        <w:textAlignment w:val="baseline"/>
        <w:rPr>
          <w:rFonts w:ascii="Georgia" w:eastAsia="Times New Roman" w:hAnsi="Georgia" w:cs="Times New Roman"/>
          <w:i/>
          <w:iCs/>
          <w:color w:val="BB9966"/>
        </w:rPr>
      </w:pPr>
      <w:r w:rsidRPr="00F76143">
        <w:rPr>
          <w:rFonts w:ascii="Georgia" w:eastAsia="Times New Roman" w:hAnsi="Georgia" w:cs="Times New Roman"/>
          <w:i/>
          <w:iCs/>
          <w:color w:val="000000"/>
          <w:sz w:val="20"/>
          <w:szCs w:val="20"/>
          <w:bdr w:val="none" w:sz="0" w:space="0" w:color="auto" w:frame="1"/>
        </w:rPr>
        <w:t>Figure 2.15</w:t>
      </w:r>
      <w:r w:rsidRPr="00F76143">
        <w:rPr>
          <w:rFonts w:ascii="Georgia" w:eastAsia="Times New Roman" w:hAnsi="Georgia" w:cs="Times New Roman"/>
          <w:i/>
          <w:iCs/>
          <w:color w:val="BB9966"/>
        </w:rPr>
        <w:t> Heights of Adult Men</w:t>
      </w:r>
    </w:p>
    <w:p w14:paraId="1EFE1E0F" w14:textId="77777777" w:rsidR="00F76143" w:rsidRDefault="00F76143" w:rsidP="00F76143">
      <w:pPr>
        <w:shd w:val="clear" w:color="auto" w:fill="FFFFFF"/>
        <w:spacing w:line="270" w:lineRule="atLeast"/>
        <w:textAlignment w:val="baseline"/>
        <w:rPr>
          <w:rFonts w:ascii="Calibri" w:eastAsia="Times New Roman" w:hAnsi="Calibri" w:cs="Times New Roman"/>
          <w:color w:val="555555"/>
          <w:sz w:val="27"/>
          <w:szCs w:val="27"/>
        </w:rPr>
      </w:pPr>
      <w:r>
        <w:rPr>
          <w:rFonts w:ascii="Calibri" w:eastAsia="Times New Roman" w:hAnsi="Calibri" w:cs="Times New Roman"/>
          <w:noProof/>
          <w:color w:val="2689C6"/>
          <w:sz w:val="27"/>
          <w:szCs w:val="27"/>
          <w:bdr w:val="none" w:sz="0" w:space="0" w:color="auto" w:frame="1"/>
        </w:rPr>
        <w:drawing>
          <wp:inline distT="0" distB="0" distL="0" distR="0" wp14:anchorId="239372FD" wp14:editId="6AAF29A0">
            <wp:extent cx="4562902" cy="3454400"/>
            <wp:effectExtent l="0" t="0" r="9525" b="0"/>
            <wp:docPr id="16" name="Picture 16" descr="http://images.flatworldknowledge.com/shafer/shafer-fig02_015.jpg">
              <a:hlinkClick xmlns:a="http://schemas.openxmlformats.org/drawingml/2006/main" r:id="rId11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ages.flatworldknowledge.com/shafer/shafer-fig02_015.jpg">
                      <a:hlinkClick r:id="rId118" tgtFrame="&quot;_blank&quot;"/>
                    </pic:cNvPr>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4562633" cy="3454196"/>
                    </a:xfrm>
                    <a:prstGeom prst="rect">
                      <a:avLst/>
                    </a:prstGeom>
                    <a:noFill/>
                    <a:ln>
                      <a:noFill/>
                    </a:ln>
                  </pic:spPr>
                </pic:pic>
              </a:graphicData>
            </a:graphic>
          </wp:inline>
        </w:drawing>
      </w:r>
    </w:p>
    <w:p w14:paraId="15D3DDB9" w14:textId="77777777" w:rsidR="00F76143" w:rsidRDefault="00F76143" w:rsidP="00F76143">
      <w:pPr>
        <w:pStyle w:val="Heading3"/>
        <w:shd w:val="clear" w:color="auto" w:fill="F4F4F4"/>
        <w:spacing w:before="0" w:beforeAutospacing="0" w:after="0" w:afterAutospacing="0" w:line="264" w:lineRule="atLeast"/>
        <w:textAlignment w:val="baseline"/>
        <w:rPr>
          <w:rFonts w:ascii="Calibri" w:hAnsi="Calibri"/>
          <w:color w:val="333333"/>
          <w:sz w:val="30"/>
          <w:szCs w:val="30"/>
        </w:rPr>
      </w:pPr>
      <w:r>
        <w:rPr>
          <w:rFonts w:ascii="Calibri" w:hAnsi="Calibri"/>
          <w:color w:val="333333"/>
          <w:sz w:val="30"/>
          <w:szCs w:val="30"/>
        </w:rPr>
        <w:t>The Empirical Rule</w:t>
      </w:r>
    </w:p>
    <w:p w14:paraId="7BEDC57D" w14:textId="77777777" w:rsidR="00F76143" w:rsidRDefault="00F76143" w:rsidP="00F76143">
      <w:pPr>
        <w:pStyle w:val="Heading3"/>
        <w:shd w:val="clear" w:color="auto" w:fill="F4F4F4"/>
        <w:spacing w:before="0" w:beforeAutospacing="0" w:after="0" w:afterAutospacing="0" w:line="264" w:lineRule="atLeast"/>
        <w:textAlignment w:val="baseline"/>
        <w:rPr>
          <w:rFonts w:ascii="Calibri" w:hAnsi="Calibri"/>
          <w:color w:val="333333"/>
          <w:sz w:val="30"/>
          <w:szCs w:val="30"/>
        </w:rPr>
      </w:pPr>
    </w:p>
    <w:p w14:paraId="6BBE50F5" w14:textId="77777777" w:rsidR="00F76143" w:rsidRDefault="00F76143" w:rsidP="00F76143">
      <w:pPr>
        <w:pStyle w:val="para"/>
        <w:shd w:val="clear" w:color="auto" w:fill="F4F4F4"/>
        <w:spacing w:before="0" w:beforeAutospacing="0" w:after="0" w:afterAutospacing="0" w:line="360" w:lineRule="auto"/>
        <w:textAlignment w:val="baseline"/>
        <w:rPr>
          <w:rFonts w:ascii="Georgia" w:hAnsi="Georgia"/>
          <w:color w:val="333333"/>
          <w:sz w:val="20"/>
          <w:szCs w:val="20"/>
        </w:rPr>
      </w:pPr>
      <w:r>
        <w:rPr>
          <w:rFonts w:ascii="Georgia" w:hAnsi="Georgia"/>
          <w:color w:val="333333"/>
          <w:sz w:val="20"/>
          <w:szCs w:val="20"/>
        </w:rPr>
        <w:t>If a data set has an approximately bell-shaped relative frequency histogram, then (see</w:t>
      </w:r>
      <w:r>
        <w:rPr>
          <w:rStyle w:val="apple-converted-space"/>
          <w:rFonts w:ascii="Georgia" w:hAnsi="Georgia"/>
          <w:color w:val="333333"/>
          <w:sz w:val="20"/>
          <w:szCs w:val="20"/>
        </w:rPr>
        <w:t> </w:t>
      </w:r>
      <w:hyperlink r:id="rId120" w:anchor="fwk-shafer-ch02_s05_s01_f02" w:history="1">
        <w:r>
          <w:rPr>
            <w:rStyle w:val="Hyperlink"/>
            <w:rFonts w:ascii="Georgia" w:hAnsi="Georgia"/>
            <w:color w:val="2689C6"/>
            <w:sz w:val="20"/>
            <w:szCs w:val="20"/>
            <w:bdr w:val="none" w:sz="0" w:space="0" w:color="auto" w:frame="1"/>
          </w:rPr>
          <w:t>Figure 2.16 "The Empirical Rule"</w:t>
        </w:r>
      </w:hyperlink>
      <w:r>
        <w:rPr>
          <w:rFonts w:ascii="Georgia" w:hAnsi="Georgia"/>
          <w:color w:val="333333"/>
          <w:sz w:val="20"/>
          <w:szCs w:val="20"/>
        </w:rPr>
        <w:t>)</w:t>
      </w:r>
    </w:p>
    <w:p w14:paraId="7F34AD47" w14:textId="77777777" w:rsidR="00F76143" w:rsidRDefault="00F76143" w:rsidP="008A079B">
      <w:pPr>
        <w:numPr>
          <w:ilvl w:val="0"/>
          <w:numId w:val="35"/>
        </w:numPr>
        <w:shd w:val="clear" w:color="auto" w:fill="F4F4F4"/>
        <w:spacing w:after="0" w:line="360" w:lineRule="auto"/>
        <w:ind w:left="0"/>
        <w:textAlignment w:val="baseline"/>
        <w:rPr>
          <w:rFonts w:ascii="Georgia" w:hAnsi="Georgia"/>
          <w:color w:val="333333"/>
          <w:sz w:val="20"/>
          <w:szCs w:val="20"/>
        </w:rPr>
      </w:pPr>
      <w:r>
        <w:rPr>
          <w:rFonts w:ascii="Georgia" w:hAnsi="Georgia"/>
          <w:color w:val="333333"/>
          <w:sz w:val="20"/>
          <w:szCs w:val="20"/>
        </w:rPr>
        <w:t>approximately 68% of the data lie within one standard deviation of the mean, that is, in the interval with endpoints</w:t>
      </w:r>
      <w:r>
        <w:rPr>
          <w:rStyle w:val="apple-converted-space"/>
          <w:rFonts w:ascii="Georgia" w:hAnsi="Georgia"/>
          <w:color w:val="333333"/>
          <w:sz w:val="20"/>
          <w:szCs w:val="20"/>
        </w:rPr>
        <w:t> </w:t>
      </w:r>
      <w:r>
        <w:rPr>
          <w:rStyle w:val="mi"/>
          <w:rFonts w:ascii="MathJax_Math" w:hAnsi="MathJax_Math"/>
          <w:i/>
          <w:iCs/>
          <w:color w:val="333333"/>
          <w:sz w:val="18"/>
          <w:szCs w:val="18"/>
          <w:bdr w:val="none" w:sz="0" w:space="0" w:color="auto" w:frame="1"/>
        </w:rPr>
        <w:t>x</w:t>
      </w:r>
      <w:r>
        <w:rPr>
          <w:rStyle w:val="mi"/>
          <w:rFonts w:ascii="Times New Roman" w:hAnsi="Times New Roman" w:cs="Times New Roman"/>
          <w:i/>
          <w:iCs/>
          <w:color w:val="333333"/>
          <w:sz w:val="18"/>
          <w:szCs w:val="18"/>
          <w:bdr w:val="none" w:sz="0" w:space="0" w:color="auto" w:frame="1"/>
        </w:rPr>
        <w:t>^</w:t>
      </w:r>
      <w:r>
        <w:rPr>
          <w:rStyle w:val="mo"/>
          <w:rFonts w:ascii="MathJax_Main" w:hAnsi="MathJax_Main"/>
          <w:color w:val="333333"/>
          <w:sz w:val="18"/>
          <w:szCs w:val="18"/>
          <w:bdr w:val="none" w:sz="0" w:space="0" w:color="auto" w:frame="1"/>
        </w:rPr>
        <w:t>−±</w:t>
      </w:r>
      <w:r>
        <w:rPr>
          <w:rStyle w:val="mi"/>
          <w:rFonts w:ascii="MathJax_Math" w:hAnsi="MathJax_Math"/>
          <w:i/>
          <w:iCs/>
          <w:color w:val="333333"/>
          <w:sz w:val="18"/>
          <w:szCs w:val="18"/>
          <w:bdr w:val="none" w:sz="0" w:space="0" w:color="auto" w:frame="1"/>
        </w:rPr>
        <w:t>s</w:t>
      </w:r>
      <w:r>
        <w:rPr>
          <w:rStyle w:val="apple-converted-space"/>
          <w:rFonts w:ascii="Georgia" w:hAnsi="Georgia"/>
          <w:color w:val="333333"/>
          <w:sz w:val="20"/>
          <w:szCs w:val="20"/>
        </w:rPr>
        <w:t> </w:t>
      </w:r>
      <w:r>
        <w:rPr>
          <w:rFonts w:ascii="Georgia" w:hAnsi="Georgia"/>
          <w:color w:val="333333"/>
          <w:sz w:val="20"/>
          <w:szCs w:val="20"/>
        </w:rPr>
        <w:t>for samples and with endpoints</w:t>
      </w:r>
      <w:r>
        <w:rPr>
          <w:rStyle w:val="apple-converted-space"/>
          <w:rFonts w:ascii="Georgia" w:hAnsi="Georgia"/>
          <w:color w:val="333333"/>
          <w:sz w:val="20"/>
          <w:szCs w:val="20"/>
        </w:rPr>
        <w:t> </w:t>
      </w:r>
      <w:r>
        <w:rPr>
          <w:rStyle w:val="mi"/>
          <w:rFonts w:ascii="MathJax_Math" w:hAnsi="MathJax_Math"/>
          <w:i/>
          <w:iCs/>
          <w:color w:val="333333"/>
          <w:sz w:val="18"/>
          <w:szCs w:val="18"/>
          <w:bdr w:val="none" w:sz="0" w:space="0" w:color="auto" w:frame="1"/>
        </w:rPr>
        <w:t>μ</w:t>
      </w:r>
      <w:r>
        <w:rPr>
          <w:rStyle w:val="mo"/>
          <w:rFonts w:ascii="MathJax_Main" w:hAnsi="MathJax_Main"/>
          <w:color w:val="333333"/>
          <w:sz w:val="18"/>
          <w:szCs w:val="18"/>
          <w:bdr w:val="none" w:sz="0" w:space="0" w:color="auto" w:frame="1"/>
        </w:rPr>
        <w:t>±</w:t>
      </w:r>
      <w:r>
        <w:rPr>
          <w:rStyle w:val="mi"/>
          <w:rFonts w:ascii="MathJax_Math" w:hAnsi="MathJax_Math"/>
          <w:i/>
          <w:iCs/>
          <w:color w:val="333333"/>
          <w:sz w:val="18"/>
          <w:szCs w:val="18"/>
          <w:bdr w:val="none" w:sz="0" w:space="0" w:color="auto" w:frame="1"/>
        </w:rPr>
        <w:t>σ</w:t>
      </w:r>
      <w:r>
        <w:rPr>
          <w:rStyle w:val="apple-converted-space"/>
          <w:rFonts w:ascii="Georgia" w:hAnsi="Georgia"/>
          <w:color w:val="333333"/>
          <w:sz w:val="20"/>
          <w:szCs w:val="20"/>
        </w:rPr>
        <w:t> </w:t>
      </w:r>
      <w:r>
        <w:rPr>
          <w:rFonts w:ascii="Georgia" w:hAnsi="Georgia"/>
          <w:color w:val="333333"/>
          <w:sz w:val="20"/>
          <w:szCs w:val="20"/>
        </w:rPr>
        <w:t>for populations;</w:t>
      </w:r>
    </w:p>
    <w:p w14:paraId="22E87AC0" w14:textId="77777777" w:rsidR="00F76143" w:rsidRDefault="00F76143" w:rsidP="008A079B">
      <w:pPr>
        <w:numPr>
          <w:ilvl w:val="0"/>
          <w:numId w:val="35"/>
        </w:numPr>
        <w:shd w:val="clear" w:color="auto" w:fill="F4F4F4"/>
        <w:spacing w:after="0" w:line="360" w:lineRule="auto"/>
        <w:ind w:left="0"/>
        <w:textAlignment w:val="baseline"/>
        <w:rPr>
          <w:rFonts w:ascii="Georgia" w:hAnsi="Georgia"/>
          <w:color w:val="333333"/>
          <w:sz w:val="20"/>
          <w:szCs w:val="20"/>
        </w:rPr>
      </w:pPr>
      <w:r>
        <w:rPr>
          <w:rFonts w:ascii="Georgia" w:hAnsi="Georgia"/>
          <w:color w:val="333333"/>
          <w:sz w:val="20"/>
          <w:szCs w:val="20"/>
        </w:rPr>
        <w:t>approximately 95% of the data lie within two standard deviations of the mean, that is, in the interval with endpoints</w:t>
      </w:r>
      <w:r>
        <w:rPr>
          <w:rStyle w:val="apple-converted-space"/>
          <w:rFonts w:ascii="Georgia" w:hAnsi="Georgia"/>
          <w:color w:val="333333"/>
          <w:sz w:val="20"/>
          <w:szCs w:val="20"/>
        </w:rPr>
        <w:t> </w:t>
      </w:r>
      <w:r>
        <w:rPr>
          <w:rStyle w:val="mi"/>
          <w:rFonts w:ascii="MathJax_Math" w:hAnsi="MathJax_Math"/>
          <w:i/>
          <w:iCs/>
          <w:color w:val="333333"/>
          <w:sz w:val="18"/>
          <w:szCs w:val="18"/>
          <w:bdr w:val="none" w:sz="0" w:space="0" w:color="auto" w:frame="1"/>
        </w:rPr>
        <w:t>x</w:t>
      </w:r>
      <w:r>
        <w:rPr>
          <w:rStyle w:val="mi"/>
          <w:rFonts w:ascii="Times New Roman" w:hAnsi="Times New Roman" w:cs="Times New Roman"/>
          <w:i/>
          <w:iCs/>
          <w:color w:val="333333"/>
          <w:sz w:val="18"/>
          <w:szCs w:val="18"/>
          <w:bdr w:val="none" w:sz="0" w:space="0" w:color="auto" w:frame="1"/>
        </w:rPr>
        <w:t>^</w:t>
      </w:r>
      <w:r>
        <w:rPr>
          <w:rStyle w:val="mo"/>
          <w:rFonts w:ascii="MathJax_Main" w:hAnsi="MathJax_Main"/>
          <w:color w:val="333333"/>
          <w:sz w:val="18"/>
          <w:szCs w:val="18"/>
          <w:bdr w:val="none" w:sz="0" w:space="0" w:color="auto" w:frame="1"/>
        </w:rPr>
        <w:t>−±</w:t>
      </w:r>
      <w:r>
        <w:rPr>
          <w:rStyle w:val="mn"/>
          <w:rFonts w:ascii="MathJax_Main" w:hAnsi="MathJax_Main"/>
          <w:color w:val="333333"/>
          <w:sz w:val="18"/>
          <w:szCs w:val="18"/>
          <w:bdr w:val="none" w:sz="0" w:space="0" w:color="auto" w:frame="1"/>
        </w:rPr>
        <w:t>2</w:t>
      </w:r>
      <w:r>
        <w:rPr>
          <w:rStyle w:val="mi"/>
          <w:rFonts w:ascii="MathJax_Math" w:hAnsi="MathJax_Math"/>
          <w:i/>
          <w:iCs/>
          <w:color w:val="333333"/>
          <w:sz w:val="18"/>
          <w:szCs w:val="18"/>
          <w:bdr w:val="none" w:sz="0" w:space="0" w:color="auto" w:frame="1"/>
        </w:rPr>
        <w:t>s</w:t>
      </w:r>
      <w:r>
        <w:rPr>
          <w:rStyle w:val="apple-converted-space"/>
          <w:rFonts w:ascii="Georgia" w:hAnsi="Georgia"/>
          <w:color w:val="333333"/>
          <w:sz w:val="20"/>
          <w:szCs w:val="20"/>
        </w:rPr>
        <w:t> </w:t>
      </w:r>
      <w:r>
        <w:rPr>
          <w:rFonts w:ascii="Georgia" w:hAnsi="Georgia"/>
          <w:color w:val="333333"/>
          <w:sz w:val="20"/>
          <w:szCs w:val="20"/>
        </w:rPr>
        <w:t>for samples and with endpoints</w:t>
      </w:r>
      <w:r>
        <w:rPr>
          <w:rStyle w:val="apple-converted-space"/>
          <w:rFonts w:ascii="Georgia" w:hAnsi="Georgia"/>
          <w:color w:val="333333"/>
          <w:sz w:val="20"/>
          <w:szCs w:val="20"/>
        </w:rPr>
        <w:t> </w:t>
      </w:r>
      <w:r>
        <w:rPr>
          <w:rStyle w:val="mi"/>
          <w:rFonts w:ascii="MathJax_Math" w:hAnsi="MathJax_Math"/>
          <w:i/>
          <w:iCs/>
          <w:color w:val="333333"/>
          <w:sz w:val="18"/>
          <w:szCs w:val="18"/>
          <w:bdr w:val="none" w:sz="0" w:space="0" w:color="auto" w:frame="1"/>
        </w:rPr>
        <w:t>μ</w:t>
      </w:r>
      <w:r>
        <w:rPr>
          <w:rStyle w:val="mo"/>
          <w:rFonts w:ascii="MathJax_Main" w:hAnsi="MathJax_Main"/>
          <w:color w:val="333333"/>
          <w:sz w:val="18"/>
          <w:szCs w:val="18"/>
          <w:bdr w:val="none" w:sz="0" w:space="0" w:color="auto" w:frame="1"/>
        </w:rPr>
        <w:t>±</w:t>
      </w:r>
      <w:r>
        <w:rPr>
          <w:rStyle w:val="mn"/>
          <w:rFonts w:ascii="MathJax_Main" w:hAnsi="MathJax_Main"/>
          <w:color w:val="333333"/>
          <w:sz w:val="18"/>
          <w:szCs w:val="18"/>
          <w:bdr w:val="none" w:sz="0" w:space="0" w:color="auto" w:frame="1"/>
        </w:rPr>
        <w:t>2</w:t>
      </w:r>
      <w:r>
        <w:rPr>
          <w:rStyle w:val="mi"/>
          <w:rFonts w:ascii="MathJax_Math" w:hAnsi="MathJax_Math"/>
          <w:i/>
          <w:iCs/>
          <w:color w:val="333333"/>
          <w:sz w:val="18"/>
          <w:szCs w:val="18"/>
          <w:bdr w:val="none" w:sz="0" w:space="0" w:color="auto" w:frame="1"/>
        </w:rPr>
        <w:t>σ</w:t>
      </w:r>
      <w:r>
        <w:rPr>
          <w:rStyle w:val="apple-converted-space"/>
          <w:rFonts w:ascii="Georgia" w:hAnsi="Georgia"/>
          <w:color w:val="333333"/>
          <w:sz w:val="20"/>
          <w:szCs w:val="20"/>
        </w:rPr>
        <w:t> </w:t>
      </w:r>
      <w:r>
        <w:rPr>
          <w:rFonts w:ascii="Georgia" w:hAnsi="Georgia"/>
          <w:color w:val="333333"/>
          <w:sz w:val="20"/>
          <w:szCs w:val="20"/>
        </w:rPr>
        <w:t>for populations; and</w:t>
      </w:r>
    </w:p>
    <w:p w14:paraId="4BB9D843" w14:textId="77777777" w:rsidR="00F76143" w:rsidRDefault="00F76143" w:rsidP="008A079B">
      <w:pPr>
        <w:numPr>
          <w:ilvl w:val="0"/>
          <w:numId w:val="35"/>
        </w:numPr>
        <w:shd w:val="clear" w:color="auto" w:fill="F4F4F4"/>
        <w:spacing w:after="0" w:line="360" w:lineRule="auto"/>
        <w:ind w:left="0"/>
        <w:textAlignment w:val="baseline"/>
        <w:rPr>
          <w:rFonts w:ascii="Georgia" w:hAnsi="Georgia"/>
          <w:color w:val="333333"/>
          <w:sz w:val="20"/>
          <w:szCs w:val="20"/>
        </w:rPr>
      </w:pPr>
      <w:r>
        <w:rPr>
          <w:rFonts w:ascii="Georgia" w:hAnsi="Georgia"/>
          <w:color w:val="333333"/>
          <w:sz w:val="20"/>
          <w:szCs w:val="20"/>
        </w:rPr>
        <w:t>approximately 99.7% of the data lies within three standard deviations of the mean, that is, in the interval with endpoints</w:t>
      </w:r>
      <w:r>
        <w:rPr>
          <w:rStyle w:val="apple-converted-space"/>
          <w:rFonts w:ascii="Georgia" w:hAnsi="Georgia"/>
          <w:color w:val="333333"/>
          <w:sz w:val="20"/>
          <w:szCs w:val="20"/>
        </w:rPr>
        <w:t> </w:t>
      </w:r>
      <w:r>
        <w:rPr>
          <w:rStyle w:val="mi"/>
          <w:rFonts w:ascii="MathJax_Math" w:hAnsi="MathJax_Math"/>
          <w:i/>
          <w:iCs/>
          <w:color w:val="333333"/>
          <w:sz w:val="18"/>
          <w:szCs w:val="18"/>
          <w:bdr w:val="none" w:sz="0" w:space="0" w:color="auto" w:frame="1"/>
        </w:rPr>
        <w:t>x</w:t>
      </w:r>
      <w:r>
        <w:rPr>
          <w:rStyle w:val="mi"/>
          <w:rFonts w:ascii="Times New Roman" w:hAnsi="Times New Roman" w:cs="Times New Roman"/>
          <w:i/>
          <w:iCs/>
          <w:color w:val="333333"/>
          <w:sz w:val="18"/>
          <w:szCs w:val="18"/>
          <w:bdr w:val="none" w:sz="0" w:space="0" w:color="auto" w:frame="1"/>
        </w:rPr>
        <w:t>^</w:t>
      </w:r>
      <w:r>
        <w:rPr>
          <w:rStyle w:val="mo"/>
          <w:rFonts w:ascii="MathJax_Main" w:hAnsi="MathJax_Main"/>
          <w:color w:val="333333"/>
          <w:sz w:val="18"/>
          <w:szCs w:val="18"/>
          <w:bdr w:val="none" w:sz="0" w:space="0" w:color="auto" w:frame="1"/>
        </w:rPr>
        <w:t>−±</w:t>
      </w:r>
      <w:r>
        <w:rPr>
          <w:rStyle w:val="mn"/>
          <w:rFonts w:ascii="MathJax_Main" w:hAnsi="MathJax_Main"/>
          <w:color w:val="333333"/>
          <w:sz w:val="18"/>
          <w:szCs w:val="18"/>
          <w:bdr w:val="none" w:sz="0" w:space="0" w:color="auto" w:frame="1"/>
        </w:rPr>
        <w:t>3</w:t>
      </w:r>
      <w:r>
        <w:rPr>
          <w:rStyle w:val="mi"/>
          <w:rFonts w:ascii="MathJax_Math" w:hAnsi="MathJax_Math"/>
          <w:i/>
          <w:iCs/>
          <w:color w:val="333333"/>
          <w:sz w:val="18"/>
          <w:szCs w:val="18"/>
          <w:bdr w:val="none" w:sz="0" w:space="0" w:color="auto" w:frame="1"/>
        </w:rPr>
        <w:t>s</w:t>
      </w:r>
      <w:r>
        <w:rPr>
          <w:rStyle w:val="apple-converted-space"/>
          <w:rFonts w:ascii="Georgia" w:hAnsi="Georgia"/>
          <w:color w:val="333333"/>
          <w:sz w:val="20"/>
          <w:szCs w:val="20"/>
        </w:rPr>
        <w:t> </w:t>
      </w:r>
      <w:r>
        <w:rPr>
          <w:rFonts w:ascii="Georgia" w:hAnsi="Georgia"/>
          <w:color w:val="333333"/>
          <w:sz w:val="20"/>
          <w:szCs w:val="20"/>
        </w:rPr>
        <w:t>for samples and with endpoints</w:t>
      </w:r>
      <w:r>
        <w:rPr>
          <w:rStyle w:val="apple-converted-space"/>
          <w:rFonts w:ascii="Georgia" w:hAnsi="Georgia"/>
          <w:color w:val="333333"/>
          <w:sz w:val="20"/>
          <w:szCs w:val="20"/>
        </w:rPr>
        <w:t> </w:t>
      </w:r>
      <w:r>
        <w:rPr>
          <w:rStyle w:val="mi"/>
          <w:rFonts w:ascii="MathJax_Math" w:hAnsi="MathJax_Math"/>
          <w:i/>
          <w:iCs/>
          <w:color w:val="333333"/>
          <w:sz w:val="18"/>
          <w:szCs w:val="18"/>
          <w:bdr w:val="none" w:sz="0" w:space="0" w:color="auto" w:frame="1"/>
        </w:rPr>
        <w:t>μ</w:t>
      </w:r>
      <w:r>
        <w:rPr>
          <w:rStyle w:val="mo"/>
          <w:rFonts w:ascii="MathJax_Main" w:hAnsi="MathJax_Main"/>
          <w:color w:val="333333"/>
          <w:sz w:val="18"/>
          <w:szCs w:val="18"/>
          <w:bdr w:val="none" w:sz="0" w:space="0" w:color="auto" w:frame="1"/>
        </w:rPr>
        <w:t>±</w:t>
      </w:r>
      <w:r>
        <w:rPr>
          <w:rStyle w:val="mn"/>
          <w:rFonts w:ascii="MathJax_Main" w:hAnsi="MathJax_Main"/>
          <w:color w:val="333333"/>
          <w:sz w:val="18"/>
          <w:szCs w:val="18"/>
          <w:bdr w:val="none" w:sz="0" w:space="0" w:color="auto" w:frame="1"/>
        </w:rPr>
        <w:t>3</w:t>
      </w:r>
      <w:r>
        <w:rPr>
          <w:rStyle w:val="mi"/>
          <w:rFonts w:ascii="MathJax_Math" w:hAnsi="MathJax_Math"/>
          <w:i/>
          <w:iCs/>
          <w:color w:val="333333"/>
          <w:sz w:val="18"/>
          <w:szCs w:val="18"/>
          <w:bdr w:val="none" w:sz="0" w:space="0" w:color="auto" w:frame="1"/>
        </w:rPr>
        <w:t>σ</w:t>
      </w:r>
      <w:r>
        <w:rPr>
          <w:rStyle w:val="apple-converted-space"/>
          <w:rFonts w:ascii="Georgia" w:hAnsi="Georgia"/>
          <w:color w:val="333333"/>
          <w:sz w:val="20"/>
          <w:szCs w:val="20"/>
        </w:rPr>
        <w:t> </w:t>
      </w:r>
      <w:r>
        <w:rPr>
          <w:rFonts w:ascii="Georgia" w:hAnsi="Georgia"/>
          <w:color w:val="333333"/>
          <w:sz w:val="20"/>
          <w:szCs w:val="20"/>
        </w:rPr>
        <w:t>for populations.</w:t>
      </w:r>
    </w:p>
    <w:p w14:paraId="33AA6B3E" w14:textId="77777777" w:rsidR="00F76143" w:rsidRDefault="00F76143" w:rsidP="00F76143">
      <w:pPr>
        <w:pStyle w:val="Title3"/>
        <w:shd w:val="clear" w:color="auto" w:fill="FFFFFF"/>
        <w:spacing w:before="0" w:beforeAutospacing="0" w:after="0" w:afterAutospacing="0" w:line="439" w:lineRule="atLeast"/>
        <w:textAlignment w:val="baseline"/>
        <w:rPr>
          <w:rStyle w:val="title-prefix"/>
          <w:rFonts w:ascii="Georgia" w:hAnsi="Georgia"/>
          <w:i/>
          <w:iCs/>
          <w:color w:val="000000"/>
          <w:sz w:val="20"/>
          <w:szCs w:val="20"/>
          <w:bdr w:val="none" w:sz="0" w:space="0" w:color="auto" w:frame="1"/>
        </w:rPr>
      </w:pPr>
    </w:p>
    <w:p w14:paraId="2BE0E864" w14:textId="77777777" w:rsidR="00F76143" w:rsidRDefault="00F76143" w:rsidP="00F76143">
      <w:pPr>
        <w:pStyle w:val="Title3"/>
        <w:shd w:val="clear" w:color="auto" w:fill="FFFFFF"/>
        <w:spacing w:before="0" w:beforeAutospacing="0" w:after="0" w:afterAutospacing="0" w:line="439" w:lineRule="atLeast"/>
        <w:textAlignment w:val="baseline"/>
        <w:rPr>
          <w:rStyle w:val="title-prefix"/>
          <w:rFonts w:ascii="Georgia" w:hAnsi="Georgia"/>
          <w:i/>
          <w:iCs/>
          <w:color w:val="000000"/>
          <w:sz w:val="20"/>
          <w:szCs w:val="20"/>
          <w:bdr w:val="none" w:sz="0" w:space="0" w:color="auto" w:frame="1"/>
        </w:rPr>
      </w:pPr>
    </w:p>
    <w:p w14:paraId="6E400703" w14:textId="77777777" w:rsidR="00F76143" w:rsidRDefault="00F76143" w:rsidP="00F76143">
      <w:pPr>
        <w:pStyle w:val="Title3"/>
        <w:shd w:val="clear" w:color="auto" w:fill="FFFFFF"/>
        <w:spacing w:before="0" w:beforeAutospacing="0" w:after="0" w:afterAutospacing="0" w:line="439" w:lineRule="atLeast"/>
        <w:textAlignment w:val="baseline"/>
        <w:rPr>
          <w:rStyle w:val="title-prefix"/>
          <w:rFonts w:ascii="Georgia" w:hAnsi="Georgia"/>
          <w:i/>
          <w:iCs/>
          <w:color w:val="000000"/>
          <w:sz w:val="20"/>
          <w:szCs w:val="20"/>
          <w:bdr w:val="none" w:sz="0" w:space="0" w:color="auto" w:frame="1"/>
        </w:rPr>
      </w:pPr>
    </w:p>
    <w:p w14:paraId="2959F142" w14:textId="77777777" w:rsidR="00F76143" w:rsidRDefault="00F76143" w:rsidP="00F76143">
      <w:pPr>
        <w:pStyle w:val="Title3"/>
        <w:shd w:val="clear" w:color="auto" w:fill="FFFFFF"/>
        <w:spacing w:before="0" w:beforeAutospacing="0" w:after="0" w:afterAutospacing="0" w:line="439" w:lineRule="atLeast"/>
        <w:textAlignment w:val="baseline"/>
        <w:rPr>
          <w:rStyle w:val="title-prefix"/>
          <w:rFonts w:ascii="Georgia" w:hAnsi="Georgia"/>
          <w:i/>
          <w:iCs/>
          <w:color w:val="000000"/>
          <w:sz w:val="20"/>
          <w:szCs w:val="20"/>
          <w:bdr w:val="none" w:sz="0" w:space="0" w:color="auto" w:frame="1"/>
        </w:rPr>
      </w:pPr>
    </w:p>
    <w:p w14:paraId="7A892B7E" w14:textId="77777777" w:rsidR="00F76143" w:rsidRDefault="00F76143" w:rsidP="00F76143">
      <w:pPr>
        <w:pStyle w:val="Title3"/>
        <w:shd w:val="clear" w:color="auto" w:fill="FFFFFF"/>
        <w:spacing w:before="0" w:beforeAutospacing="0" w:after="0" w:afterAutospacing="0" w:line="439" w:lineRule="atLeast"/>
        <w:textAlignment w:val="baseline"/>
        <w:rPr>
          <w:rStyle w:val="title-prefix"/>
          <w:rFonts w:ascii="Georgia" w:hAnsi="Georgia"/>
          <w:i/>
          <w:iCs/>
          <w:color w:val="000000"/>
          <w:sz w:val="20"/>
          <w:szCs w:val="20"/>
          <w:bdr w:val="none" w:sz="0" w:space="0" w:color="auto" w:frame="1"/>
        </w:rPr>
      </w:pPr>
    </w:p>
    <w:p w14:paraId="7B567BA7" w14:textId="77777777" w:rsidR="00F76143" w:rsidRDefault="00F76143" w:rsidP="00F76143">
      <w:pPr>
        <w:pStyle w:val="Title3"/>
        <w:shd w:val="clear" w:color="auto" w:fill="FFFFFF"/>
        <w:spacing w:before="0" w:beforeAutospacing="0" w:after="0" w:afterAutospacing="0" w:line="439" w:lineRule="atLeast"/>
        <w:textAlignment w:val="baseline"/>
        <w:rPr>
          <w:rStyle w:val="title-prefix"/>
          <w:rFonts w:ascii="Georgia" w:hAnsi="Georgia"/>
          <w:i/>
          <w:iCs/>
          <w:color w:val="000000"/>
          <w:sz w:val="20"/>
          <w:szCs w:val="20"/>
          <w:bdr w:val="none" w:sz="0" w:space="0" w:color="auto" w:frame="1"/>
        </w:rPr>
      </w:pPr>
    </w:p>
    <w:p w14:paraId="3FD2B1AD" w14:textId="77777777" w:rsidR="00F76143" w:rsidRDefault="00F76143" w:rsidP="00F76143">
      <w:pPr>
        <w:pStyle w:val="Title3"/>
        <w:shd w:val="clear" w:color="auto" w:fill="FFFFFF"/>
        <w:spacing w:before="0" w:beforeAutospacing="0" w:after="0" w:afterAutospacing="0" w:line="439" w:lineRule="atLeast"/>
        <w:textAlignment w:val="baseline"/>
        <w:rPr>
          <w:rStyle w:val="title-prefix"/>
          <w:rFonts w:ascii="Georgia" w:hAnsi="Georgia"/>
          <w:i/>
          <w:iCs/>
          <w:color w:val="000000"/>
          <w:sz w:val="20"/>
          <w:szCs w:val="20"/>
          <w:bdr w:val="none" w:sz="0" w:space="0" w:color="auto" w:frame="1"/>
        </w:rPr>
      </w:pPr>
    </w:p>
    <w:p w14:paraId="10F70501" w14:textId="77777777" w:rsidR="00F76143" w:rsidRDefault="00F76143" w:rsidP="00F76143">
      <w:pPr>
        <w:pStyle w:val="Title3"/>
        <w:shd w:val="clear" w:color="auto" w:fill="FFFFFF"/>
        <w:spacing w:before="0" w:beforeAutospacing="0" w:after="0" w:afterAutospacing="0" w:line="439" w:lineRule="atLeast"/>
        <w:textAlignment w:val="baseline"/>
        <w:rPr>
          <w:rFonts w:ascii="Georgia" w:hAnsi="Georgia"/>
          <w:i/>
          <w:iCs/>
          <w:color w:val="BB9966"/>
          <w:sz w:val="22"/>
          <w:szCs w:val="22"/>
        </w:rPr>
      </w:pPr>
      <w:r>
        <w:rPr>
          <w:rStyle w:val="title-prefix"/>
          <w:rFonts w:ascii="Georgia" w:hAnsi="Georgia"/>
          <w:i/>
          <w:iCs/>
          <w:color w:val="000000"/>
          <w:sz w:val="20"/>
          <w:szCs w:val="20"/>
          <w:bdr w:val="none" w:sz="0" w:space="0" w:color="auto" w:frame="1"/>
        </w:rPr>
        <w:t>Figure 2.16</w:t>
      </w:r>
      <w:r>
        <w:rPr>
          <w:rStyle w:val="apple-converted-space"/>
          <w:rFonts w:ascii="Georgia" w:hAnsi="Georgia"/>
          <w:i/>
          <w:iCs/>
          <w:color w:val="BB9966"/>
          <w:sz w:val="22"/>
          <w:szCs w:val="22"/>
        </w:rPr>
        <w:t> </w:t>
      </w:r>
      <w:r>
        <w:rPr>
          <w:rFonts w:ascii="Georgia" w:hAnsi="Georgia"/>
          <w:i/>
          <w:iCs/>
          <w:color w:val="BB9966"/>
          <w:sz w:val="22"/>
          <w:szCs w:val="22"/>
        </w:rPr>
        <w:t>The Empirical Rule</w:t>
      </w:r>
    </w:p>
    <w:p w14:paraId="6F87B1F4" w14:textId="77777777" w:rsidR="00F76143" w:rsidRDefault="00F76143" w:rsidP="00F76143">
      <w:pPr>
        <w:shd w:val="clear" w:color="auto" w:fill="FFFFFF"/>
        <w:spacing w:line="270" w:lineRule="atLeast"/>
        <w:textAlignment w:val="baseline"/>
        <w:rPr>
          <w:rFonts w:ascii="Calibri" w:hAnsi="Calibri"/>
          <w:color w:val="555555"/>
          <w:sz w:val="27"/>
          <w:szCs w:val="27"/>
        </w:rPr>
      </w:pPr>
      <w:r>
        <w:rPr>
          <w:rFonts w:ascii="Calibri" w:hAnsi="Calibri"/>
          <w:noProof/>
          <w:color w:val="2689C6"/>
          <w:sz w:val="27"/>
          <w:szCs w:val="27"/>
          <w:bdr w:val="none" w:sz="0" w:space="0" w:color="auto" w:frame="1"/>
        </w:rPr>
        <w:drawing>
          <wp:inline distT="0" distB="0" distL="0" distR="0" wp14:anchorId="5CDCD789" wp14:editId="1F4578A4">
            <wp:extent cx="4972460" cy="3764461"/>
            <wp:effectExtent l="0" t="0" r="0" b="7620"/>
            <wp:docPr id="17" name="Picture 17" descr="http://images.flatworldknowledge.com/shafer/shafer-fig02_016.jpg">
              <a:hlinkClick xmlns:a="http://schemas.openxmlformats.org/drawingml/2006/main" r:id="rId12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mages.flatworldknowledge.com/shafer/shafer-fig02_016.jpg">
                      <a:hlinkClick r:id="rId121" tgtFrame="&quot;_blank&quot;"/>
                    </pic:cNvPr>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4975015" cy="3766395"/>
                    </a:xfrm>
                    <a:prstGeom prst="rect">
                      <a:avLst/>
                    </a:prstGeom>
                    <a:noFill/>
                    <a:ln>
                      <a:noFill/>
                    </a:ln>
                  </pic:spPr>
                </pic:pic>
              </a:graphicData>
            </a:graphic>
          </wp:inline>
        </w:drawing>
      </w:r>
    </w:p>
    <w:p w14:paraId="43C2DF7E" w14:textId="77777777" w:rsidR="00F76143" w:rsidRPr="00F76143" w:rsidRDefault="00F76143" w:rsidP="00F76143">
      <w:pPr>
        <w:shd w:val="clear" w:color="auto" w:fill="FFFFFF"/>
        <w:spacing w:line="270" w:lineRule="atLeast"/>
        <w:textAlignment w:val="baseline"/>
        <w:rPr>
          <w:rFonts w:ascii="Calibri" w:eastAsia="Times New Roman" w:hAnsi="Calibri" w:cs="Times New Roman"/>
          <w:color w:val="555555"/>
          <w:sz w:val="27"/>
          <w:szCs w:val="27"/>
        </w:rPr>
      </w:pPr>
    </w:p>
    <w:p w14:paraId="2604B65F" w14:textId="77777777" w:rsidR="00F76143" w:rsidRPr="007C5EB4" w:rsidRDefault="00F76143" w:rsidP="00F76143">
      <w:pPr>
        <w:shd w:val="clear" w:color="auto" w:fill="FFFFFF"/>
        <w:spacing w:after="0" w:line="360" w:lineRule="auto"/>
        <w:textAlignment w:val="baseline"/>
        <w:rPr>
          <w:rFonts w:ascii="Georgia" w:eastAsia="Times New Roman" w:hAnsi="Georgia" w:cs="Times New Roman"/>
          <w:color w:val="333333"/>
          <w:sz w:val="20"/>
          <w:szCs w:val="20"/>
        </w:rPr>
      </w:pPr>
      <w:r>
        <w:rPr>
          <w:rFonts w:ascii="Georgia" w:hAnsi="Georgia"/>
          <w:color w:val="333333"/>
          <w:sz w:val="20"/>
          <w:szCs w:val="20"/>
          <w:shd w:val="clear" w:color="auto" w:fill="FFFFFF"/>
        </w:rPr>
        <w:t>Two key points in regard to the Empirical Rule are that the data distribution must be approximately</w:t>
      </w:r>
      <w:r>
        <w:rPr>
          <w:rStyle w:val="apple-converted-space"/>
          <w:rFonts w:ascii="Georgia" w:hAnsi="Georgia"/>
          <w:color w:val="333333"/>
          <w:sz w:val="20"/>
          <w:szCs w:val="20"/>
          <w:shd w:val="clear" w:color="auto" w:fill="FFFFFF"/>
        </w:rPr>
        <w:t> </w:t>
      </w:r>
      <w:r>
        <w:rPr>
          <w:rStyle w:val="Emphasis"/>
          <w:rFonts w:ascii="Georgia" w:hAnsi="Georgia"/>
          <w:color w:val="333333"/>
          <w:sz w:val="20"/>
          <w:szCs w:val="20"/>
          <w:bdr w:val="none" w:sz="0" w:space="0" w:color="auto" w:frame="1"/>
          <w:shd w:val="clear" w:color="auto" w:fill="FFFFFF"/>
        </w:rPr>
        <w:t>bell-shaped</w:t>
      </w:r>
      <w:r>
        <w:rPr>
          <w:rStyle w:val="apple-converted-space"/>
          <w:rFonts w:ascii="Georgia" w:hAnsi="Georgia"/>
          <w:color w:val="333333"/>
          <w:sz w:val="20"/>
          <w:szCs w:val="20"/>
          <w:shd w:val="clear" w:color="auto" w:fill="FFFFFF"/>
        </w:rPr>
        <w:t> </w:t>
      </w:r>
      <w:r>
        <w:rPr>
          <w:rFonts w:ascii="Georgia" w:hAnsi="Georgia"/>
          <w:color w:val="333333"/>
          <w:sz w:val="20"/>
          <w:szCs w:val="20"/>
          <w:shd w:val="clear" w:color="auto" w:fill="FFFFFF"/>
        </w:rPr>
        <w:t xml:space="preserve">and that the percentages are only </w:t>
      </w:r>
      <w:r>
        <w:rPr>
          <w:rStyle w:val="Emphasis"/>
          <w:rFonts w:ascii="Georgia" w:hAnsi="Georgia"/>
          <w:color w:val="333333"/>
          <w:sz w:val="20"/>
          <w:szCs w:val="20"/>
          <w:bdr w:val="none" w:sz="0" w:space="0" w:color="auto" w:frame="1"/>
          <w:shd w:val="clear" w:color="auto" w:fill="FFFFFF"/>
        </w:rPr>
        <w:t>approximately</w:t>
      </w:r>
      <w:r>
        <w:rPr>
          <w:rStyle w:val="apple-converted-space"/>
          <w:rFonts w:ascii="Georgia" w:hAnsi="Georgia"/>
          <w:color w:val="333333"/>
          <w:sz w:val="20"/>
          <w:szCs w:val="20"/>
          <w:shd w:val="clear" w:color="auto" w:fill="FFFFFF"/>
        </w:rPr>
        <w:t> </w:t>
      </w:r>
      <w:r>
        <w:rPr>
          <w:rFonts w:ascii="Georgia" w:hAnsi="Georgia"/>
          <w:color w:val="333333"/>
          <w:sz w:val="20"/>
          <w:szCs w:val="20"/>
          <w:shd w:val="clear" w:color="auto" w:fill="FFFFFF"/>
        </w:rPr>
        <w:t>true. The Empirical Rule does not apply to data sets with severely asymmetric distributions, and the actual percentage of observations in any of the intervals specified by the rule could be either greater or less than those given in the rule. We see this with the example of the heights of the men: the Empirical Rule suggested 68 observations between 68.22 and 71.62 inches but we counted 69.</w:t>
      </w:r>
    </w:p>
    <w:p w14:paraId="1DD52CEF" w14:textId="77777777" w:rsidR="00D01E5F" w:rsidRDefault="00BD7ABF" w:rsidP="00A70DB0">
      <w:pPr>
        <w:spacing w:line="360" w:lineRule="auto"/>
        <w:ind w:left="86"/>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4731E533" wp14:editId="6032A327">
            <wp:extent cx="5799667" cy="680978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23">
                      <a:extLst>
                        <a:ext uri="{28A0092B-C50C-407E-A947-70E740481C1C}">
                          <a14:useLocalDpi xmlns:a14="http://schemas.microsoft.com/office/drawing/2010/main" val="0"/>
                        </a:ext>
                      </a:extLst>
                    </a:blip>
                    <a:stretch>
                      <a:fillRect/>
                    </a:stretch>
                  </pic:blipFill>
                  <pic:spPr>
                    <a:xfrm>
                      <a:off x="0" y="0"/>
                      <a:ext cx="5799667" cy="6809785"/>
                    </a:xfrm>
                    <a:prstGeom prst="rect">
                      <a:avLst/>
                    </a:prstGeom>
                  </pic:spPr>
                </pic:pic>
              </a:graphicData>
            </a:graphic>
          </wp:inline>
        </w:drawing>
      </w:r>
    </w:p>
    <w:p w14:paraId="16299F2C" w14:textId="77777777" w:rsidR="00BD7ABF" w:rsidRDefault="00BD7ABF" w:rsidP="00BD7ABF">
      <w:pPr>
        <w:shd w:val="clear" w:color="auto" w:fill="E3EFF7"/>
        <w:spacing w:after="0" w:line="439" w:lineRule="atLeast"/>
        <w:ind w:left="300" w:right="375"/>
        <w:textAlignment w:val="baseline"/>
        <w:rPr>
          <w:rFonts w:ascii="Calibri" w:eastAsia="Times New Roman" w:hAnsi="Calibri" w:cs="Times New Roman"/>
          <w:i/>
          <w:iCs/>
          <w:color w:val="000000"/>
          <w:sz w:val="20"/>
          <w:szCs w:val="20"/>
          <w:bdr w:val="none" w:sz="0" w:space="0" w:color="auto" w:frame="1"/>
        </w:rPr>
      </w:pPr>
    </w:p>
    <w:p w14:paraId="55CC265C" w14:textId="77777777" w:rsidR="00BD7ABF" w:rsidRDefault="00BD7ABF" w:rsidP="00BD7ABF">
      <w:pPr>
        <w:shd w:val="clear" w:color="auto" w:fill="E3EFF7"/>
        <w:spacing w:after="0" w:line="439" w:lineRule="atLeast"/>
        <w:ind w:left="300" w:right="375"/>
        <w:textAlignment w:val="baseline"/>
        <w:rPr>
          <w:rFonts w:ascii="Calibri" w:eastAsia="Times New Roman" w:hAnsi="Calibri" w:cs="Times New Roman"/>
          <w:i/>
          <w:iCs/>
          <w:color w:val="000000"/>
          <w:sz w:val="20"/>
          <w:szCs w:val="20"/>
          <w:bdr w:val="none" w:sz="0" w:space="0" w:color="auto" w:frame="1"/>
        </w:rPr>
      </w:pPr>
    </w:p>
    <w:p w14:paraId="13E88D49" w14:textId="77777777" w:rsidR="00BD7ABF" w:rsidRDefault="00BD7ABF" w:rsidP="00BD7ABF">
      <w:pPr>
        <w:shd w:val="clear" w:color="auto" w:fill="E3EFF7"/>
        <w:spacing w:after="0" w:line="439" w:lineRule="atLeast"/>
        <w:ind w:left="300" w:right="375"/>
        <w:textAlignment w:val="baseline"/>
        <w:rPr>
          <w:rFonts w:ascii="Calibri" w:eastAsia="Times New Roman" w:hAnsi="Calibri" w:cs="Times New Roman"/>
          <w:i/>
          <w:iCs/>
          <w:color w:val="000000"/>
          <w:sz w:val="20"/>
          <w:szCs w:val="20"/>
          <w:bdr w:val="none" w:sz="0" w:space="0" w:color="auto" w:frame="1"/>
        </w:rPr>
      </w:pPr>
    </w:p>
    <w:p w14:paraId="5B80F8A4" w14:textId="77777777" w:rsidR="00BD7ABF" w:rsidRDefault="00BD7ABF" w:rsidP="00BD7ABF">
      <w:pPr>
        <w:shd w:val="clear" w:color="auto" w:fill="E3EFF7"/>
        <w:spacing w:after="0" w:line="439" w:lineRule="atLeast"/>
        <w:ind w:left="300" w:right="375"/>
        <w:textAlignment w:val="baseline"/>
        <w:rPr>
          <w:rFonts w:ascii="Calibri" w:eastAsia="Times New Roman" w:hAnsi="Calibri" w:cs="Times New Roman"/>
          <w:i/>
          <w:iCs/>
          <w:color w:val="000000"/>
          <w:sz w:val="20"/>
          <w:szCs w:val="20"/>
          <w:bdr w:val="none" w:sz="0" w:space="0" w:color="auto" w:frame="1"/>
        </w:rPr>
      </w:pPr>
    </w:p>
    <w:p w14:paraId="7DCFA495" w14:textId="77777777" w:rsidR="00BD7ABF" w:rsidRPr="00BD7ABF" w:rsidRDefault="00BD7ABF" w:rsidP="00BD7ABF">
      <w:pPr>
        <w:shd w:val="clear" w:color="auto" w:fill="E3EFF7"/>
        <w:spacing w:after="0" w:line="439" w:lineRule="atLeast"/>
        <w:ind w:left="300" w:right="375"/>
        <w:textAlignment w:val="baseline"/>
        <w:rPr>
          <w:rFonts w:ascii="Calibri" w:eastAsia="Times New Roman" w:hAnsi="Calibri" w:cs="Times New Roman"/>
          <w:i/>
          <w:iCs/>
          <w:color w:val="BB9966"/>
          <w:sz w:val="19"/>
          <w:szCs w:val="19"/>
        </w:rPr>
      </w:pPr>
      <w:r>
        <w:rPr>
          <w:rFonts w:ascii="Calibri" w:eastAsia="Times New Roman" w:hAnsi="Calibri" w:cs="Times New Roman"/>
          <w:i/>
          <w:iCs/>
          <w:color w:val="000000"/>
          <w:sz w:val="20"/>
          <w:szCs w:val="20"/>
          <w:bdr w:val="none" w:sz="0" w:space="0" w:color="auto" w:frame="1"/>
        </w:rPr>
        <w:t>F</w:t>
      </w:r>
      <w:r w:rsidRPr="00BD7ABF">
        <w:rPr>
          <w:rFonts w:ascii="Calibri" w:eastAsia="Times New Roman" w:hAnsi="Calibri" w:cs="Times New Roman"/>
          <w:i/>
          <w:iCs/>
          <w:color w:val="000000"/>
          <w:sz w:val="20"/>
          <w:szCs w:val="20"/>
          <w:bdr w:val="none" w:sz="0" w:space="0" w:color="auto" w:frame="1"/>
        </w:rPr>
        <w:t>igure 2.17</w:t>
      </w:r>
      <w:r w:rsidRPr="00BD7ABF">
        <w:rPr>
          <w:rFonts w:ascii="Calibri" w:eastAsia="Times New Roman" w:hAnsi="Calibri" w:cs="Times New Roman"/>
          <w:i/>
          <w:iCs/>
          <w:color w:val="BB9966"/>
          <w:sz w:val="19"/>
          <w:szCs w:val="19"/>
        </w:rPr>
        <w:t>Distribution of Heights</w:t>
      </w:r>
    </w:p>
    <w:p w14:paraId="21E9F5BF" w14:textId="77777777" w:rsidR="00BD7ABF" w:rsidRDefault="00BD7ABF" w:rsidP="00BD7ABF">
      <w:pPr>
        <w:spacing w:line="360" w:lineRule="auto"/>
        <w:ind w:left="86"/>
        <w:textAlignment w:val="baseline"/>
        <w:rPr>
          <w:rFonts w:ascii="Calibri" w:eastAsia="Times New Roman" w:hAnsi="Calibri" w:cs="Times New Roman"/>
          <w:color w:val="333333"/>
          <w:sz w:val="20"/>
          <w:szCs w:val="20"/>
        </w:rPr>
      </w:pPr>
      <w:r>
        <w:rPr>
          <w:rFonts w:ascii="Calibri" w:eastAsia="Times New Roman" w:hAnsi="Calibri" w:cs="Times New Roman"/>
          <w:noProof/>
          <w:color w:val="2689C6"/>
          <w:sz w:val="26"/>
          <w:szCs w:val="26"/>
          <w:bdr w:val="none" w:sz="0" w:space="0" w:color="auto" w:frame="1"/>
          <w:shd w:val="clear" w:color="auto" w:fill="E3EFF7"/>
        </w:rPr>
        <w:drawing>
          <wp:inline distT="0" distB="0" distL="0" distR="0" wp14:anchorId="11A9EFE7" wp14:editId="3F653780">
            <wp:extent cx="5672667" cy="4294561"/>
            <wp:effectExtent l="0" t="0" r="4445" b="0"/>
            <wp:docPr id="27" name="Picture 27" descr="http://images.flatworldknowledge.com/shafer/shafer-fig02_017.jpg">
              <a:hlinkClick xmlns:a="http://schemas.openxmlformats.org/drawingml/2006/main" r:id="rId12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images.flatworldknowledge.com/shafer/shafer-fig02_017.jpg">
                      <a:hlinkClick r:id="rId124" tgtFrame="&quot;_blank&quot;"/>
                    </pic:cNvPr>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674424" cy="4295891"/>
                    </a:xfrm>
                    <a:prstGeom prst="rect">
                      <a:avLst/>
                    </a:prstGeom>
                    <a:noFill/>
                    <a:ln>
                      <a:noFill/>
                    </a:ln>
                  </pic:spPr>
                </pic:pic>
              </a:graphicData>
            </a:graphic>
          </wp:inline>
        </w:drawing>
      </w:r>
    </w:p>
    <w:p w14:paraId="27855F8E" w14:textId="77777777" w:rsidR="00BD7ABF" w:rsidRDefault="00BD7ABF" w:rsidP="00BD7ABF">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5"/>
          <w:szCs w:val="25"/>
        </w:rPr>
      </w:pPr>
      <w:r>
        <w:rPr>
          <w:rFonts w:ascii="Calibri" w:hAnsi="Calibri"/>
          <w:caps/>
          <w:color w:val="FFFFFF"/>
          <w:spacing w:val="30"/>
          <w:sz w:val="25"/>
          <w:szCs w:val="25"/>
        </w:rPr>
        <w:t>EXAMPLE 20</w:t>
      </w:r>
    </w:p>
    <w:p w14:paraId="42AF82C8" w14:textId="77777777" w:rsidR="00BD7ABF" w:rsidRDefault="00BD7ABF" w:rsidP="007C78AF">
      <w:pPr>
        <w:pStyle w:val="para"/>
        <w:shd w:val="clear" w:color="auto" w:fill="E3EFF7"/>
        <w:spacing w:before="0" w:beforeAutospacing="0" w:after="0" w:afterAutospacing="0" w:line="360" w:lineRule="auto"/>
        <w:ind w:left="302" w:right="374"/>
        <w:textAlignment w:val="baseline"/>
        <w:rPr>
          <w:rFonts w:ascii="Calibri" w:hAnsi="Calibri"/>
          <w:color w:val="333333"/>
          <w:sz w:val="20"/>
          <w:szCs w:val="20"/>
        </w:rPr>
      </w:pPr>
      <w:r>
        <w:rPr>
          <w:rFonts w:ascii="Calibri" w:hAnsi="Calibri"/>
          <w:color w:val="333333"/>
          <w:sz w:val="20"/>
          <w:szCs w:val="20"/>
        </w:rPr>
        <w:t>Scores on IQ tests have a bell-shaped distribution with mean</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μ</w:t>
      </w:r>
      <w:r>
        <w:rPr>
          <w:rStyle w:val="apple-converted-space"/>
          <w:rFonts w:ascii="Calibri" w:hAnsi="Calibri"/>
          <w:color w:val="333333"/>
          <w:sz w:val="20"/>
          <w:szCs w:val="20"/>
        </w:rPr>
        <w:t> </w:t>
      </w:r>
      <w:r>
        <w:rPr>
          <w:rFonts w:ascii="Calibri" w:hAnsi="Calibri"/>
          <w:color w:val="333333"/>
          <w:sz w:val="20"/>
          <w:szCs w:val="20"/>
        </w:rPr>
        <w:t>= 100 and standard deviation</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σ</w:t>
      </w:r>
      <w:r>
        <w:rPr>
          <w:rStyle w:val="apple-converted-space"/>
          <w:rFonts w:ascii="Calibri" w:hAnsi="Calibri"/>
          <w:color w:val="333333"/>
          <w:sz w:val="20"/>
          <w:szCs w:val="20"/>
        </w:rPr>
        <w:t> </w:t>
      </w:r>
      <w:r>
        <w:rPr>
          <w:rFonts w:ascii="Calibri" w:hAnsi="Calibri"/>
          <w:color w:val="333333"/>
          <w:sz w:val="20"/>
          <w:szCs w:val="20"/>
        </w:rPr>
        <w:t>= 10. Discuss what the Empirical Rule implies concerning individuals with IQ scores of 110, 120, and 130.</w:t>
      </w:r>
    </w:p>
    <w:p w14:paraId="62391556" w14:textId="77777777" w:rsidR="00BD7ABF" w:rsidRDefault="00BD7ABF" w:rsidP="007C78AF">
      <w:pPr>
        <w:pStyle w:val="simpara"/>
        <w:shd w:val="clear" w:color="auto" w:fill="E3EFF7"/>
        <w:spacing w:before="150" w:beforeAutospacing="0" w:after="0" w:afterAutospacing="0" w:line="360" w:lineRule="auto"/>
        <w:ind w:left="302" w:right="374"/>
        <w:textAlignment w:val="baseline"/>
        <w:rPr>
          <w:rFonts w:ascii="Calibri" w:hAnsi="Calibri"/>
          <w:color w:val="333333"/>
          <w:sz w:val="20"/>
          <w:szCs w:val="20"/>
        </w:rPr>
      </w:pPr>
      <w:r>
        <w:rPr>
          <w:rFonts w:ascii="Calibri" w:hAnsi="Calibri"/>
          <w:color w:val="333333"/>
          <w:sz w:val="20"/>
          <w:szCs w:val="20"/>
        </w:rPr>
        <w:t>Solution:</w:t>
      </w:r>
    </w:p>
    <w:p w14:paraId="42F4668C" w14:textId="77777777" w:rsidR="00BD7ABF" w:rsidRDefault="00BD7ABF" w:rsidP="007C78AF">
      <w:pPr>
        <w:pStyle w:val="para"/>
        <w:shd w:val="clear" w:color="auto" w:fill="E3EFF7"/>
        <w:spacing w:before="0" w:beforeAutospacing="0" w:after="0" w:afterAutospacing="0" w:line="360" w:lineRule="auto"/>
        <w:ind w:left="302" w:right="374"/>
        <w:textAlignment w:val="baseline"/>
        <w:rPr>
          <w:rFonts w:ascii="Calibri" w:hAnsi="Calibri"/>
          <w:color w:val="333333"/>
          <w:sz w:val="20"/>
          <w:szCs w:val="20"/>
        </w:rPr>
      </w:pPr>
      <w:r>
        <w:rPr>
          <w:rFonts w:ascii="Calibri" w:hAnsi="Calibri"/>
          <w:color w:val="333333"/>
          <w:sz w:val="20"/>
          <w:szCs w:val="20"/>
        </w:rPr>
        <w:t>A sketch of the IQ distribution is given in</w:t>
      </w:r>
      <w:r>
        <w:rPr>
          <w:rStyle w:val="apple-converted-space"/>
          <w:rFonts w:ascii="Calibri" w:hAnsi="Calibri"/>
          <w:color w:val="333333"/>
          <w:sz w:val="20"/>
          <w:szCs w:val="20"/>
        </w:rPr>
        <w:t> </w:t>
      </w:r>
      <w:hyperlink r:id="rId126" w:anchor="fwk-shafer-ch02_s05_s01_f04" w:history="1">
        <w:r>
          <w:rPr>
            <w:rStyle w:val="Hyperlink"/>
            <w:rFonts w:ascii="Calibri" w:hAnsi="Calibri"/>
            <w:color w:val="2689C6"/>
            <w:sz w:val="20"/>
            <w:szCs w:val="20"/>
            <w:bdr w:val="none" w:sz="0" w:space="0" w:color="auto" w:frame="1"/>
          </w:rPr>
          <w:t>Figure 2.18 "Distribution of IQ Scores"</w:t>
        </w:r>
      </w:hyperlink>
      <w:r>
        <w:rPr>
          <w:rFonts w:ascii="Calibri" w:hAnsi="Calibri"/>
          <w:color w:val="333333"/>
          <w:sz w:val="20"/>
          <w:szCs w:val="20"/>
        </w:rPr>
        <w:t>. The Empirical Rule states that</w:t>
      </w:r>
    </w:p>
    <w:p w14:paraId="350EEEB0" w14:textId="77777777" w:rsidR="00BD7ABF" w:rsidRDefault="00BD7ABF" w:rsidP="008A079B">
      <w:pPr>
        <w:numPr>
          <w:ilvl w:val="0"/>
          <w:numId w:val="36"/>
        </w:numPr>
        <w:shd w:val="clear" w:color="auto" w:fill="E3EFF7"/>
        <w:spacing w:after="0" w:line="360" w:lineRule="auto"/>
        <w:ind w:left="302" w:right="374"/>
        <w:textAlignment w:val="baseline"/>
        <w:rPr>
          <w:rFonts w:ascii="Calibri" w:hAnsi="Calibri"/>
          <w:color w:val="333333"/>
          <w:sz w:val="20"/>
          <w:szCs w:val="20"/>
        </w:rPr>
      </w:pPr>
      <w:r>
        <w:rPr>
          <w:rFonts w:ascii="Calibri" w:hAnsi="Calibri"/>
          <w:color w:val="333333"/>
          <w:sz w:val="20"/>
          <w:szCs w:val="20"/>
        </w:rPr>
        <w:t>approximately 68% of the IQ scores in the population lie between 90 and 110,</w:t>
      </w:r>
    </w:p>
    <w:p w14:paraId="18E7AA02" w14:textId="77777777" w:rsidR="00BD7ABF" w:rsidRDefault="00BD7ABF" w:rsidP="008A079B">
      <w:pPr>
        <w:numPr>
          <w:ilvl w:val="0"/>
          <w:numId w:val="36"/>
        </w:numPr>
        <w:shd w:val="clear" w:color="auto" w:fill="E3EFF7"/>
        <w:spacing w:after="0" w:line="360" w:lineRule="auto"/>
        <w:ind w:left="302" w:right="374"/>
        <w:textAlignment w:val="baseline"/>
        <w:rPr>
          <w:rFonts w:ascii="Calibri" w:hAnsi="Calibri"/>
          <w:color w:val="333333"/>
          <w:sz w:val="20"/>
          <w:szCs w:val="20"/>
        </w:rPr>
      </w:pPr>
      <w:r>
        <w:rPr>
          <w:rFonts w:ascii="Calibri" w:hAnsi="Calibri"/>
          <w:color w:val="333333"/>
          <w:sz w:val="20"/>
          <w:szCs w:val="20"/>
        </w:rPr>
        <w:t>approximately 95% of the IQ scores in the population lie between 80 and 120, and</w:t>
      </w:r>
    </w:p>
    <w:p w14:paraId="0A71E0ED" w14:textId="77777777" w:rsidR="00BD7ABF" w:rsidRDefault="00BD7ABF" w:rsidP="008A079B">
      <w:pPr>
        <w:numPr>
          <w:ilvl w:val="0"/>
          <w:numId w:val="36"/>
        </w:numPr>
        <w:shd w:val="clear" w:color="auto" w:fill="E3EFF7"/>
        <w:spacing w:after="0" w:line="360" w:lineRule="auto"/>
        <w:ind w:left="302" w:right="374"/>
        <w:textAlignment w:val="baseline"/>
        <w:rPr>
          <w:rFonts w:ascii="Calibri" w:hAnsi="Calibri"/>
          <w:color w:val="333333"/>
          <w:sz w:val="20"/>
          <w:szCs w:val="20"/>
        </w:rPr>
      </w:pPr>
      <w:r>
        <w:rPr>
          <w:rFonts w:ascii="Calibri" w:hAnsi="Calibri"/>
          <w:color w:val="333333"/>
          <w:sz w:val="20"/>
          <w:szCs w:val="20"/>
        </w:rPr>
        <w:t>approximately 99.7% of the IQ scores in the population lie between 70 and 130.</w:t>
      </w:r>
    </w:p>
    <w:p w14:paraId="4DCEA18A" w14:textId="77777777" w:rsidR="00BD7ABF" w:rsidRDefault="00BD7ABF" w:rsidP="00BD7ABF">
      <w:pPr>
        <w:pStyle w:val="Title3"/>
        <w:shd w:val="clear" w:color="auto" w:fill="E3EFF7"/>
        <w:spacing w:before="0" w:beforeAutospacing="0" w:after="0" w:afterAutospacing="0" w:line="439" w:lineRule="atLeast"/>
        <w:ind w:left="300" w:right="375"/>
        <w:textAlignment w:val="baseline"/>
        <w:rPr>
          <w:rStyle w:val="title-prefix"/>
          <w:rFonts w:ascii="Calibri" w:hAnsi="Calibri"/>
          <w:i/>
          <w:iCs/>
          <w:color w:val="000000"/>
          <w:sz w:val="20"/>
          <w:szCs w:val="20"/>
          <w:bdr w:val="none" w:sz="0" w:space="0" w:color="auto" w:frame="1"/>
        </w:rPr>
      </w:pPr>
    </w:p>
    <w:p w14:paraId="0B1802E1" w14:textId="77777777" w:rsidR="00BD7ABF" w:rsidRDefault="00BD7ABF" w:rsidP="00BD7ABF">
      <w:pPr>
        <w:pStyle w:val="Title3"/>
        <w:shd w:val="clear" w:color="auto" w:fill="E3EFF7"/>
        <w:spacing w:before="0" w:beforeAutospacing="0" w:after="0" w:afterAutospacing="0" w:line="439" w:lineRule="atLeast"/>
        <w:ind w:left="300" w:right="375"/>
        <w:textAlignment w:val="baseline"/>
        <w:rPr>
          <w:rStyle w:val="title-prefix"/>
          <w:rFonts w:ascii="Calibri" w:hAnsi="Calibri"/>
          <w:i/>
          <w:iCs/>
          <w:color w:val="000000"/>
          <w:sz w:val="20"/>
          <w:szCs w:val="20"/>
          <w:bdr w:val="none" w:sz="0" w:space="0" w:color="auto" w:frame="1"/>
        </w:rPr>
      </w:pPr>
    </w:p>
    <w:p w14:paraId="333319C0" w14:textId="77777777" w:rsidR="00BD7ABF" w:rsidRDefault="00BD7ABF" w:rsidP="00BD7ABF">
      <w:pPr>
        <w:pStyle w:val="Title3"/>
        <w:shd w:val="clear" w:color="auto" w:fill="E3EFF7"/>
        <w:spacing w:before="0" w:beforeAutospacing="0" w:after="0" w:afterAutospacing="0" w:line="439" w:lineRule="atLeast"/>
        <w:ind w:left="300" w:right="375"/>
        <w:textAlignment w:val="baseline"/>
        <w:rPr>
          <w:rStyle w:val="title-prefix"/>
          <w:rFonts w:ascii="Calibri" w:hAnsi="Calibri"/>
          <w:i/>
          <w:iCs/>
          <w:color w:val="000000"/>
          <w:sz w:val="20"/>
          <w:szCs w:val="20"/>
          <w:bdr w:val="none" w:sz="0" w:space="0" w:color="auto" w:frame="1"/>
        </w:rPr>
      </w:pPr>
    </w:p>
    <w:p w14:paraId="4A6FB470" w14:textId="77777777" w:rsidR="007C78AF" w:rsidRDefault="007C78AF" w:rsidP="00BD7ABF">
      <w:pPr>
        <w:pStyle w:val="Title3"/>
        <w:shd w:val="clear" w:color="auto" w:fill="E3EFF7"/>
        <w:spacing w:before="0" w:beforeAutospacing="0" w:after="0" w:afterAutospacing="0" w:line="439" w:lineRule="atLeast"/>
        <w:ind w:left="300" w:right="375"/>
        <w:textAlignment w:val="baseline"/>
        <w:rPr>
          <w:rStyle w:val="title-prefix"/>
          <w:rFonts w:ascii="Calibri" w:hAnsi="Calibri"/>
          <w:i/>
          <w:iCs/>
          <w:color w:val="000000"/>
          <w:sz w:val="20"/>
          <w:szCs w:val="20"/>
          <w:bdr w:val="none" w:sz="0" w:space="0" w:color="auto" w:frame="1"/>
        </w:rPr>
      </w:pPr>
    </w:p>
    <w:p w14:paraId="3A6A16C9" w14:textId="77777777" w:rsidR="00BD7ABF" w:rsidRDefault="00BD7ABF" w:rsidP="00BD7ABF">
      <w:pPr>
        <w:pStyle w:val="Title3"/>
        <w:shd w:val="clear" w:color="auto" w:fill="E3EFF7"/>
        <w:spacing w:before="0" w:beforeAutospacing="0" w:after="0" w:afterAutospacing="0" w:line="439" w:lineRule="atLeast"/>
        <w:ind w:left="300" w:right="375"/>
        <w:textAlignment w:val="baseline"/>
        <w:rPr>
          <w:rFonts w:ascii="Calibri" w:hAnsi="Calibri"/>
          <w:i/>
          <w:iCs/>
          <w:color w:val="BB9966"/>
          <w:sz w:val="21"/>
          <w:szCs w:val="21"/>
        </w:rPr>
      </w:pPr>
      <w:r>
        <w:rPr>
          <w:rStyle w:val="title-prefix"/>
          <w:rFonts w:ascii="Calibri" w:hAnsi="Calibri"/>
          <w:i/>
          <w:iCs/>
          <w:color w:val="000000"/>
          <w:sz w:val="20"/>
          <w:szCs w:val="20"/>
          <w:bdr w:val="none" w:sz="0" w:space="0" w:color="auto" w:frame="1"/>
        </w:rPr>
        <w:t>Figure 2.18</w:t>
      </w:r>
      <w:r>
        <w:rPr>
          <w:rFonts w:ascii="Calibri" w:hAnsi="Calibri"/>
          <w:i/>
          <w:iCs/>
          <w:color w:val="BB9966"/>
          <w:sz w:val="21"/>
          <w:szCs w:val="21"/>
        </w:rPr>
        <w:t>Distribution of IQ Scores</w:t>
      </w:r>
    </w:p>
    <w:p w14:paraId="12F8FEA7" w14:textId="77777777" w:rsidR="00BD7ABF" w:rsidRDefault="00BD7ABF" w:rsidP="00BD7ABF">
      <w:pPr>
        <w:shd w:val="clear" w:color="auto" w:fill="E3EFF7"/>
        <w:spacing w:line="270" w:lineRule="atLeast"/>
        <w:textAlignment w:val="baseline"/>
        <w:rPr>
          <w:rFonts w:ascii="Calibri" w:hAnsi="Calibri"/>
          <w:color w:val="555555"/>
          <w:sz w:val="26"/>
          <w:szCs w:val="26"/>
        </w:rPr>
      </w:pPr>
      <w:r>
        <w:rPr>
          <w:rFonts w:ascii="Calibri" w:hAnsi="Calibri"/>
          <w:noProof/>
          <w:color w:val="2689C6"/>
          <w:sz w:val="26"/>
          <w:szCs w:val="26"/>
          <w:bdr w:val="none" w:sz="0" w:space="0" w:color="auto" w:frame="1"/>
        </w:rPr>
        <w:drawing>
          <wp:inline distT="0" distB="0" distL="0" distR="0" wp14:anchorId="290F0763" wp14:editId="409B2B4B">
            <wp:extent cx="5554133" cy="2285226"/>
            <wp:effectExtent l="0" t="0" r="0" b="1270"/>
            <wp:docPr id="29" name="Picture 29" descr="http://images.flatworldknowledge.com/shafer/shafer-fig02_018.jpg">
              <a:hlinkClick xmlns:a="http://schemas.openxmlformats.org/drawingml/2006/main" r:id="rId12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images.flatworldknowledge.com/shafer/shafer-fig02_018.jpg">
                      <a:hlinkClick r:id="rId127" tgtFrame="&quot;_blank&quot;"/>
                    </pic:cNvPr>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571928" cy="2292548"/>
                    </a:xfrm>
                    <a:prstGeom prst="rect">
                      <a:avLst/>
                    </a:prstGeom>
                    <a:noFill/>
                    <a:ln>
                      <a:noFill/>
                    </a:ln>
                  </pic:spPr>
                </pic:pic>
              </a:graphicData>
            </a:graphic>
          </wp:inline>
        </w:drawing>
      </w:r>
    </w:p>
    <w:p w14:paraId="754E1A24" w14:textId="77777777" w:rsidR="00BD7ABF" w:rsidRDefault="00BD7ABF" w:rsidP="007C78AF">
      <w:pPr>
        <w:pStyle w:val="para"/>
        <w:shd w:val="clear" w:color="auto" w:fill="E3EFF7"/>
        <w:spacing w:before="0" w:beforeAutospacing="0" w:after="0" w:afterAutospacing="0" w:line="360" w:lineRule="auto"/>
        <w:ind w:left="302" w:right="374"/>
        <w:textAlignment w:val="baseline"/>
        <w:rPr>
          <w:rFonts w:ascii="Calibri" w:hAnsi="Calibri"/>
          <w:color w:val="333333"/>
          <w:sz w:val="20"/>
          <w:szCs w:val="20"/>
        </w:rPr>
      </w:pPr>
      <w:r>
        <w:rPr>
          <w:rFonts w:ascii="Calibri" w:hAnsi="Calibri"/>
          <w:color w:val="333333"/>
          <w:sz w:val="20"/>
          <w:szCs w:val="20"/>
        </w:rPr>
        <w:t>Since 68% of the IQ scores lie</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within</w:t>
      </w:r>
      <w:r>
        <w:rPr>
          <w:rStyle w:val="apple-converted-space"/>
          <w:rFonts w:ascii="Calibri" w:hAnsi="Calibri"/>
          <w:color w:val="333333"/>
          <w:sz w:val="20"/>
          <w:szCs w:val="20"/>
        </w:rPr>
        <w:t> </w:t>
      </w:r>
      <w:r>
        <w:rPr>
          <w:rFonts w:ascii="Calibri" w:hAnsi="Calibri"/>
          <w:color w:val="333333"/>
          <w:sz w:val="20"/>
          <w:szCs w:val="20"/>
        </w:rPr>
        <w:t>the interval from 90 to 110, it must be the case that 32% lie</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outside</w:t>
      </w:r>
      <w:r>
        <w:rPr>
          <w:rStyle w:val="apple-converted-space"/>
          <w:rFonts w:ascii="Calibri" w:hAnsi="Calibri"/>
          <w:color w:val="333333"/>
          <w:sz w:val="20"/>
          <w:szCs w:val="20"/>
        </w:rPr>
        <w:t> </w:t>
      </w:r>
      <w:r>
        <w:rPr>
          <w:rFonts w:ascii="Calibri" w:hAnsi="Calibri"/>
          <w:color w:val="333333"/>
          <w:sz w:val="20"/>
          <w:szCs w:val="20"/>
        </w:rPr>
        <w:t>that interval. By symmetry approximately half of that 32%, or 16% of all IQ scores, will lie above 110. If 16% lie above 110, then 84% lie below. We conclude that the IQ score 110 is the 84th percentile.</w:t>
      </w:r>
    </w:p>
    <w:p w14:paraId="504DD03D" w14:textId="77777777" w:rsidR="00BD7ABF" w:rsidRDefault="00BD7ABF" w:rsidP="007C78AF">
      <w:pPr>
        <w:pStyle w:val="para"/>
        <w:shd w:val="clear" w:color="auto" w:fill="E3EFF7"/>
        <w:spacing w:before="150" w:beforeAutospacing="0" w:after="0" w:afterAutospacing="0" w:line="360" w:lineRule="auto"/>
        <w:ind w:left="302" w:right="374"/>
        <w:textAlignment w:val="baseline"/>
        <w:rPr>
          <w:rFonts w:ascii="Calibri" w:hAnsi="Calibri"/>
          <w:color w:val="333333"/>
          <w:sz w:val="20"/>
          <w:szCs w:val="20"/>
        </w:rPr>
      </w:pPr>
      <w:r>
        <w:rPr>
          <w:rFonts w:ascii="Calibri" w:hAnsi="Calibri"/>
          <w:color w:val="333333"/>
          <w:sz w:val="20"/>
          <w:szCs w:val="20"/>
        </w:rPr>
        <w:t>The same analysis applies to the score 120. Since approximately 95% of all IQ scores lie within the interval form 80 to 120, only 5% lie outside it, and half of them, or 2.5% of all scores, are above 120. The IQ score 120 is thus higher than 97.5% of all IQ scores, and is quite a high score.</w:t>
      </w:r>
    </w:p>
    <w:p w14:paraId="543A830F" w14:textId="77777777" w:rsidR="00BD7ABF" w:rsidRDefault="00BD7ABF" w:rsidP="007C78AF">
      <w:pPr>
        <w:pStyle w:val="para"/>
        <w:shd w:val="clear" w:color="auto" w:fill="E3EFF7"/>
        <w:spacing w:before="150" w:beforeAutospacing="0" w:after="0" w:afterAutospacing="0" w:line="360" w:lineRule="auto"/>
        <w:ind w:left="302" w:right="374"/>
        <w:textAlignment w:val="baseline"/>
        <w:rPr>
          <w:rFonts w:ascii="Calibri" w:hAnsi="Calibri"/>
          <w:color w:val="333333"/>
          <w:sz w:val="20"/>
          <w:szCs w:val="20"/>
        </w:rPr>
      </w:pPr>
      <w:r>
        <w:rPr>
          <w:rFonts w:ascii="Calibri" w:hAnsi="Calibri"/>
          <w:color w:val="333333"/>
          <w:sz w:val="20"/>
          <w:szCs w:val="20"/>
        </w:rPr>
        <w:t>By a similar argument, only 15/100 of 1% of all adults, or about one or two in every thousand, would have an IQ score above 130. This fact makes the score 130 extremely high.</w:t>
      </w:r>
    </w:p>
    <w:p w14:paraId="63C2BA8D" w14:textId="77777777" w:rsidR="007C78AF" w:rsidRDefault="007C78AF" w:rsidP="00BD7ABF">
      <w:pPr>
        <w:pStyle w:val="Heading2"/>
        <w:shd w:val="clear" w:color="auto" w:fill="FFFFFF"/>
        <w:spacing w:before="0" w:line="439" w:lineRule="atLeast"/>
        <w:textAlignment w:val="baseline"/>
        <w:rPr>
          <w:rFonts w:ascii="Calibri" w:hAnsi="Calibri"/>
          <w:color w:val="333333"/>
          <w:sz w:val="28"/>
          <w:szCs w:val="28"/>
        </w:rPr>
      </w:pPr>
    </w:p>
    <w:p w14:paraId="407BA6D6" w14:textId="77777777" w:rsidR="00BD7ABF" w:rsidRDefault="00BD7ABF" w:rsidP="00BD7ABF">
      <w:pPr>
        <w:pStyle w:val="Heading2"/>
        <w:shd w:val="clear" w:color="auto" w:fill="FFFFFF"/>
        <w:spacing w:before="0" w:line="439" w:lineRule="atLeast"/>
        <w:textAlignment w:val="baseline"/>
        <w:rPr>
          <w:rFonts w:ascii="Calibri" w:hAnsi="Calibri"/>
          <w:color w:val="333333"/>
          <w:sz w:val="28"/>
          <w:szCs w:val="28"/>
        </w:rPr>
      </w:pPr>
      <w:r>
        <w:rPr>
          <w:rFonts w:ascii="Calibri" w:hAnsi="Calibri"/>
          <w:color w:val="333333"/>
          <w:sz w:val="28"/>
          <w:szCs w:val="28"/>
        </w:rPr>
        <w:t>Chebyshev’s Theorem</w:t>
      </w:r>
    </w:p>
    <w:p w14:paraId="62BC43FF" w14:textId="77777777" w:rsidR="007C78AF" w:rsidRDefault="007C78AF" w:rsidP="00BD7ABF">
      <w:pPr>
        <w:spacing w:line="360" w:lineRule="auto"/>
        <w:ind w:left="86"/>
        <w:textAlignment w:val="baseline"/>
        <w:rPr>
          <w:rFonts w:ascii="Georgia" w:hAnsi="Georgia"/>
          <w:color w:val="333333"/>
          <w:sz w:val="20"/>
          <w:szCs w:val="20"/>
          <w:shd w:val="clear" w:color="auto" w:fill="FFFFFF"/>
        </w:rPr>
      </w:pPr>
    </w:p>
    <w:p w14:paraId="6B8968D2" w14:textId="77777777" w:rsidR="00BD7ABF" w:rsidRDefault="007C78AF" w:rsidP="00BD7ABF">
      <w:pPr>
        <w:spacing w:line="360" w:lineRule="auto"/>
        <w:ind w:left="86"/>
        <w:textAlignment w:val="baseline"/>
        <w:rPr>
          <w:rFonts w:ascii="Georgia" w:hAnsi="Georgia"/>
          <w:color w:val="333333"/>
          <w:sz w:val="20"/>
          <w:szCs w:val="20"/>
          <w:shd w:val="clear" w:color="auto" w:fill="FFFFFF"/>
        </w:rPr>
      </w:pPr>
      <w:r>
        <w:rPr>
          <w:rFonts w:ascii="Georgia" w:hAnsi="Georgia"/>
          <w:color w:val="333333"/>
          <w:sz w:val="20"/>
          <w:szCs w:val="20"/>
          <w:shd w:val="clear" w:color="auto" w:fill="FFFFFF"/>
        </w:rPr>
        <w:t>The Empirical Rule does not apply to all data sets, only to those that are bell-shaped, and even then is stated in terms of approximations. A result that applies to every data set is known as Chebyshev’s Theorem.</w:t>
      </w:r>
    </w:p>
    <w:p w14:paraId="118742AB" w14:textId="77777777" w:rsidR="007C78AF" w:rsidRDefault="007C78AF" w:rsidP="007C78AF">
      <w:pPr>
        <w:pStyle w:val="Heading3"/>
        <w:shd w:val="clear" w:color="auto" w:fill="F4F4F4"/>
        <w:spacing w:before="0" w:beforeAutospacing="0" w:after="0" w:afterAutospacing="0" w:line="264" w:lineRule="atLeast"/>
        <w:textAlignment w:val="baseline"/>
        <w:rPr>
          <w:rFonts w:ascii="Calibri" w:hAnsi="Calibri"/>
          <w:color w:val="333333"/>
          <w:sz w:val="30"/>
          <w:szCs w:val="30"/>
        </w:rPr>
      </w:pPr>
      <w:r>
        <w:rPr>
          <w:rFonts w:ascii="Calibri" w:hAnsi="Calibri"/>
          <w:color w:val="333333"/>
          <w:sz w:val="30"/>
          <w:szCs w:val="30"/>
        </w:rPr>
        <w:t>Chebyshev’s Theorem</w:t>
      </w:r>
    </w:p>
    <w:p w14:paraId="0D154FB3" w14:textId="77777777" w:rsidR="007C78AF" w:rsidRDefault="007C78AF" w:rsidP="007C78AF">
      <w:pPr>
        <w:pStyle w:val="para"/>
        <w:shd w:val="clear" w:color="auto" w:fill="F4F4F4"/>
        <w:spacing w:before="0" w:beforeAutospacing="0" w:after="0" w:afterAutospacing="0" w:line="439" w:lineRule="atLeast"/>
        <w:textAlignment w:val="baseline"/>
        <w:rPr>
          <w:rFonts w:ascii="Georgia" w:hAnsi="Georgia"/>
          <w:color w:val="333333"/>
          <w:sz w:val="20"/>
          <w:szCs w:val="20"/>
        </w:rPr>
      </w:pPr>
      <w:r>
        <w:rPr>
          <w:rFonts w:ascii="Georgia" w:hAnsi="Georgia"/>
          <w:color w:val="333333"/>
          <w:sz w:val="20"/>
          <w:szCs w:val="20"/>
        </w:rPr>
        <w:t>For any numerical data set,</w:t>
      </w:r>
    </w:p>
    <w:p w14:paraId="059F34A3" w14:textId="77777777" w:rsidR="007C78AF" w:rsidRDefault="007C78AF" w:rsidP="008A079B">
      <w:pPr>
        <w:numPr>
          <w:ilvl w:val="0"/>
          <w:numId w:val="37"/>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lastRenderedPageBreak/>
        <w:t>at least 3/4 of the data lie within two standard deviations of the mean, that is, in the interval with endpoints</w:t>
      </w:r>
      <w:r>
        <w:rPr>
          <w:rStyle w:val="apple-converted-space"/>
          <w:rFonts w:ascii="Georgia" w:hAnsi="Georgia"/>
          <w:color w:val="333333"/>
          <w:sz w:val="20"/>
          <w:szCs w:val="20"/>
        </w:rPr>
        <w:t> </w:t>
      </w:r>
      <w:r>
        <w:rPr>
          <w:rStyle w:val="mi"/>
          <w:rFonts w:ascii="MathJax_Math" w:hAnsi="MathJax_Math"/>
          <w:i/>
          <w:iCs/>
          <w:color w:val="333333"/>
          <w:sz w:val="18"/>
          <w:szCs w:val="18"/>
          <w:bdr w:val="none" w:sz="0" w:space="0" w:color="auto" w:frame="1"/>
        </w:rPr>
        <w:t>x</w:t>
      </w:r>
      <w:r>
        <w:rPr>
          <w:rStyle w:val="mi"/>
          <w:rFonts w:ascii="Times New Roman" w:hAnsi="Times New Roman" w:cs="Times New Roman"/>
          <w:i/>
          <w:iCs/>
          <w:color w:val="333333"/>
          <w:sz w:val="18"/>
          <w:szCs w:val="18"/>
          <w:bdr w:val="none" w:sz="0" w:space="0" w:color="auto" w:frame="1"/>
        </w:rPr>
        <w:t>^</w:t>
      </w:r>
      <w:r>
        <w:rPr>
          <w:rStyle w:val="mo"/>
          <w:rFonts w:ascii="MathJax_Main" w:hAnsi="MathJax_Main"/>
          <w:color w:val="333333"/>
          <w:sz w:val="18"/>
          <w:szCs w:val="18"/>
          <w:bdr w:val="none" w:sz="0" w:space="0" w:color="auto" w:frame="1"/>
        </w:rPr>
        <w:t>−±</w:t>
      </w:r>
      <w:r>
        <w:rPr>
          <w:rStyle w:val="mn"/>
          <w:rFonts w:ascii="MathJax_Main" w:hAnsi="MathJax_Main"/>
          <w:color w:val="333333"/>
          <w:sz w:val="18"/>
          <w:szCs w:val="18"/>
          <w:bdr w:val="none" w:sz="0" w:space="0" w:color="auto" w:frame="1"/>
        </w:rPr>
        <w:t>2</w:t>
      </w:r>
      <w:r>
        <w:rPr>
          <w:rStyle w:val="mi"/>
          <w:rFonts w:ascii="MathJax_Math" w:hAnsi="MathJax_Math"/>
          <w:i/>
          <w:iCs/>
          <w:color w:val="333333"/>
          <w:sz w:val="18"/>
          <w:szCs w:val="18"/>
          <w:bdr w:val="none" w:sz="0" w:space="0" w:color="auto" w:frame="1"/>
        </w:rPr>
        <w:t>s</w:t>
      </w:r>
      <w:r>
        <w:rPr>
          <w:rStyle w:val="apple-converted-space"/>
          <w:rFonts w:ascii="Georgia" w:hAnsi="Georgia"/>
          <w:color w:val="333333"/>
          <w:sz w:val="20"/>
          <w:szCs w:val="20"/>
        </w:rPr>
        <w:t> </w:t>
      </w:r>
      <w:r>
        <w:rPr>
          <w:rFonts w:ascii="Georgia" w:hAnsi="Georgia"/>
          <w:color w:val="333333"/>
          <w:sz w:val="20"/>
          <w:szCs w:val="20"/>
        </w:rPr>
        <w:t>for samples and with endpoints</w:t>
      </w:r>
      <w:r>
        <w:rPr>
          <w:rStyle w:val="apple-converted-space"/>
          <w:rFonts w:ascii="Georgia" w:hAnsi="Georgia"/>
          <w:color w:val="333333"/>
          <w:sz w:val="20"/>
          <w:szCs w:val="20"/>
        </w:rPr>
        <w:t> </w:t>
      </w:r>
      <w:r>
        <w:rPr>
          <w:rStyle w:val="mi"/>
          <w:rFonts w:ascii="MathJax_Math" w:hAnsi="MathJax_Math"/>
          <w:i/>
          <w:iCs/>
          <w:color w:val="333333"/>
          <w:sz w:val="18"/>
          <w:szCs w:val="18"/>
          <w:bdr w:val="none" w:sz="0" w:space="0" w:color="auto" w:frame="1"/>
        </w:rPr>
        <w:t>μ</w:t>
      </w:r>
      <w:r>
        <w:rPr>
          <w:rStyle w:val="mo"/>
          <w:rFonts w:ascii="MathJax_Main" w:hAnsi="MathJax_Main"/>
          <w:color w:val="333333"/>
          <w:sz w:val="18"/>
          <w:szCs w:val="18"/>
          <w:bdr w:val="none" w:sz="0" w:space="0" w:color="auto" w:frame="1"/>
        </w:rPr>
        <w:t>±</w:t>
      </w:r>
      <w:r>
        <w:rPr>
          <w:rStyle w:val="mn"/>
          <w:rFonts w:ascii="MathJax_Main" w:hAnsi="MathJax_Main"/>
          <w:color w:val="333333"/>
          <w:sz w:val="18"/>
          <w:szCs w:val="18"/>
          <w:bdr w:val="none" w:sz="0" w:space="0" w:color="auto" w:frame="1"/>
        </w:rPr>
        <w:t>2</w:t>
      </w:r>
      <w:r>
        <w:rPr>
          <w:rStyle w:val="mi"/>
          <w:rFonts w:ascii="MathJax_Math" w:hAnsi="MathJax_Math"/>
          <w:i/>
          <w:iCs/>
          <w:color w:val="333333"/>
          <w:sz w:val="18"/>
          <w:szCs w:val="18"/>
          <w:bdr w:val="none" w:sz="0" w:space="0" w:color="auto" w:frame="1"/>
        </w:rPr>
        <w:t>σ</w:t>
      </w:r>
      <w:r>
        <w:rPr>
          <w:rStyle w:val="apple-converted-space"/>
          <w:rFonts w:ascii="Georgia" w:hAnsi="Georgia"/>
          <w:color w:val="333333"/>
          <w:sz w:val="20"/>
          <w:szCs w:val="20"/>
        </w:rPr>
        <w:t> </w:t>
      </w:r>
      <w:r>
        <w:rPr>
          <w:rFonts w:ascii="Georgia" w:hAnsi="Georgia"/>
          <w:color w:val="333333"/>
          <w:sz w:val="20"/>
          <w:szCs w:val="20"/>
        </w:rPr>
        <w:t>for populations;</w:t>
      </w:r>
    </w:p>
    <w:p w14:paraId="47B303F1" w14:textId="77777777" w:rsidR="007C78AF" w:rsidRDefault="007C78AF" w:rsidP="008A079B">
      <w:pPr>
        <w:numPr>
          <w:ilvl w:val="0"/>
          <w:numId w:val="37"/>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at least 8/9 of the data lie within three standard deviations of the mean, that is, in the interval with endpoints</w:t>
      </w:r>
      <w:r>
        <w:rPr>
          <w:rStyle w:val="apple-converted-space"/>
          <w:rFonts w:ascii="Georgia" w:hAnsi="Georgia"/>
          <w:color w:val="333333"/>
          <w:sz w:val="20"/>
          <w:szCs w:val="20"/>
        </w:rPr>
        <w:t> </w:t>
      </w:r>
      <w:r>
        <w:rPr>
          <w:rStyle w:val="mi"/>
          <w:rFonts w:ascii="MathJax_Math" w:hAnsi="MathJax_Math"/>
          <w:i/>
          <w:iCs/>
          <w:color w:val="333333"/>
          <w:sz w:val="18"/>
          <w:szCs w:val="18"/>
          <w:bdr w:val="none" w:sz="0" w:space="0" w:color="auto" w:frame="1"/>
        </w:rPr>
        <w:t>x</w:t>
      </w:r>
      <w:r>
        <w:rPr>
          <w:rStyle w:val="mi"/>
          <w:rFonts w:ascii="Times New Roman" w:hAnsi="Times New Roman" w:cs="Times New Roman"/>
          <w:i/>
          <w:iCs/>
          <w:color w:val="333333"/>
          <w:sz w:val="18"/>
          <w:szCs w:val="18"/>
          <w:bdr w:val="none" w:sz="0" w:space="0" w:color="auto" w:frame="1"/>
        </w:rPr>
        <w:t>^</w:t>
      </w:r>
      <w:r>
        <w:rPr>
          <w:rStyle w:val="mo"/>
          <w:rFonts w:ascii="MathJax_Main" w:hAnsi="MathJax_Main"/>
          <w:color w:val="333333"/>
          <w:sz w:val="18"/>
          <w:szCs w:val="18"/>
          <w:bdr w:val="none" w:sz="0" w:space="0" w:color="auto" w:frame="1"/>
        </w:rPr>
        <w:t>−±</w:t>
      </w:r>
      <w:r>
        <w:rPr>
          <w:rStyle w:val="mn"/>
          <w:rFonts w:ascii="MathJax_Main" w:hAnsi="MathJax_Main"/>
          <w:color w:val="333333"/>
          <w:sz w:val="18"/>
          <w:szCs w:val="18"/>
          <w:bdr w:val="none" w:sz="0" w:space="0" w:color="auto" w:frame="1"/>
        </w:rPr>
        <w:t>3</w:t>
      </w:r>
      <w:r>
        <w:rPr>
          <w:rStyle w:val="mi"/>
          <w:rFonts w:ascii="MathJax_Math" w:hAnsi="MathJax_Math"/>
          <w:i/>
          <w:iCs/>
          <w:color w:val="333333"/>
          <w:sz w:val="18"/>
          <w:szCs w:val="18"/>
          <w:bdr w:val="none" w:sz="0" w:space="0" w:color="auto" w:frame="1"/>
        </w:rPr>
        <w:t>s</w:t>
      </w:r>
      <w:r>
        <w:rPr>
          <w:rStyle w:val="apple-converted-space"/>
          <w:rFonts w:ascii="Georgia" w:hAnsi="Georgia"/>
          <w:color w:val="333333"/>
          <w:sz w:val="20"/>
          <w:szCs w:val="20"/>
        </w:rPr>
        <w:t> </w:t>
      </w:r>
      <w:r>
        <w:rPr>
          <w:rFonts w:ascii="Georgia" w:hAnsi="Georgia"/>
          <w:color w:val="333333"/>
          <w:sz w:val="20"/>
          <w:szCs w:val="20"/>
        </w:rPr>
        <w:t>for samples and with endpoints</w:t>
      </w:r>
      <w:r>
        <w:rPr>
          <w:rStyle w:val="apple-converted-space"/>
          <w:rFonts w:ascii="Georgia" w:hAnsi="Georgia"/>
          <w:color w:val="333333"/>
          <w:sz w:val="20"/>
          <w:szCs w:val="20"/>
        </w:rPr>
        <w:t> </w:t>
      </w:r>
      <w:r>
        <w:rPr>
          <w:rStyle w:val="mi"/>
          <w:rFonts w:ascii="MathJax_Math" w:hAnsi="MathJax_Math"/>
          <w:i/>
          <w:iCs/>
          <w:color w:val="333333"/>
          <w:sz w:val="18"/>
          <w:szCs w:val="18"/>
          <w:bdr w:val="none" w:sz="0" w:space="0" w:color="auto" w:frame="1"/>
        </w:rPr>
        <w:t>μ</w:t>
      </w:r>
      <w:r>
        <w:rPr>
          <w:rStyle w:val="mo"/>
          <w:rFonts w:ascii="MathJax_Main" w:hAnsi="MathJax_Main"/>
          <w:color w:val="333333"/>
          <w:sz w:val="18"/>
          <w:szCs w:val="18"/>
          <w:bdr w:val="none" w:sz="0" w:space="0" w:color="auto" w:frame="1"/>
        </w:rPr>
        <w:t>±</w:t>
      </w:r>
      <w:r>
        <w:rPr>
          <w:rStyle w:val="mn"/>
          <w:rFonts w:ascii="MathJax_Main" w:hAnsi="MathJax_Main"/>
          <w:color w:val="333333"/>
          <w:sz w:val="18"/>
          <w:szCs w:val="18"/>
          <w:bdr w:val="none" w:sz="0" w:space="0" w:color="auto" w:frame="1"/>
        </w:rPr>
        <w:t>3</w:t>
      </w:r>
      <w:r>
        <w:rPr>
          <w:rStyle w:val="mi"/>
          <w:rFonts w:ascii="MathJax_Math" w:hAnsi="MathJax_Math"/>
          <w:i/>
          <w:iCs/>
          <w:color w:val="333333"/>
          <w:sz w:val="18"/>
          <w:szCs w:val="18"/>
          <w:bdr w:val="none" w:sz="0" w:space="0" w:color="auto" w:frame="1"/>
        </w:rPr>
        <w:t>σ</w:t>
      </w:r>
      <w:r>
        <w:rPr>
          <w:rStyle w:val="apple-converted-space"/>
          <w:rFonts w:ascii="Georgia" w:hAnsi="Georgia"/>
          <w:color w:val="333333"/>
          <w:sz w:val="20"/>
          <w:szCs w:val="20"/>
        </w:rPr>
        <w:t> </w:t>
      </w:r>
      <w:r>
        <w:rPr>
          <w:rFonts w:ascii="Georgia" w:hAnsi="Georgia"/>
          <w:color w:val="333333"/>
          <w:sz w:val="20"/>
          <w:szCs w:val="20"/>
        </w:rPr>
        <w:t>for populations;</w:t>
      </w:r>
    </w:p>
    <w:p w14:paraId="39AB0D44" w14:textId="77777777" w:rsidR="007C78AF" w:rsidRDefault="007C78AF" w:rsidP="008A079B">
      <w:pPr>
        <w:numPr>
          <w:ilvl w:val="0"/>
          <w:numId w:val="37"/>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at least</w:t>
      </w:r>
      <w:r>
        <w:rPr>
          <w:rStyle w:val="apple-converted-space"/>
          <w:rFonts w:ascii="Georgia" w:hAnsi="Georgia"/>
          <w:color w:val="333333"/>
          <w:sz w:val="20"/>
          <w:szCs w:val="20"/>
        </w:rPr>
        <w:t> </w:t>
      </w:r>
      <w:r>
        <w:rPr>
          <w:rStyle w:val="mn"/>
          <w:rFonts w:ascii="MathJax_Main" w:hAnsi="MathJax_Main"/>
          <w:color w:val="333333"/>
          <w:sz w:val="18"/>
          <w:szCs w:val="18"/>
          <w:bdr w:val="none" w:sz="0" w:space="0" w:color="auto" w:frame="1"/>
        </w:rPr>
        <w:t>1</w:t>
      </w:r>
      <w:r>
        <w:rPr>
          <w:rStyle w:val="mo"/>
          <w:rFonts w:ascii="MathJax_Main" w:hAnsi="MathJax_Main"/>
          <w:color w:val="333333"/>
          <w:sz w:val="18"/>
          <w:szCs w:val="18"/>
          <w:bdr w:val="none" w:sz="0" w:space="0" w:color="auto" w:frame="1"/>
        </w:rPr>
        <w:t>−</w:t>
      </w:r>
      <w:r>
        <w:rPr>
          <w:rStyle w:val="mn"/>
          <w:rFonts w:ascii="MathJax_Main" w:hAnsi="MathJax_Main"/>
          <w:color w:val="333333"/>
          <w:sz w:val="18"/>
          <w:szCs w:val="18"/>
          <w:bdr w:val="none" w:sz="0" w:space="0" w:color="auto" w:frame="1"/>
        </w:rPr>
        <w:t>1</w:t>
      </w:r>
      <w:r>
        <w:rPr>
          <w:rStyle w:val="mo"/>
          <w:rFonts w:ascii="MathJax_Size2" w:hAnsi="MathJax_Size2"/>
          <w:color w:val="333333"/>
          <w:sz w:val="18"/>
          <w:szCs w:val="18"/>
          <w:bdr w:val="none" w:sz="0" w:space="0" w:color="auto" w:frame="1"/>
        </w:rPr>
        <w:t>/</w:t>
      </w:r>
      <w:r>
        <w:rPr>
          <w:rStyle w:val="mi"/>
          <w:rFonts w:ascii="MathJax_Math" w:hAnsi="MathJax_Math"/>
          <w:i/>
          <w:iCs/>
          <w:color w:val="333333"/>
          <w:sz w:val="18"/>
          <w:szCs w:val="18"/>
          <w:bdr w:val="none" w:sz="0" w:space="0" w:color="auto" w:frame="1"/>
        </w:rPr>
        <w:t>k</w:t>
      </w:r>
      <w:r w:rsidRPr="007C78AF">
        <w:rPr>
          <w:rStyle w:val="mn"/>
          <w:rFonts w:ascii="MathJax_Main" w:hAnsi="MathJax_Main"/>
          <w:color w:val="333333"/>
          <w:sz w:val="14"/>
          <w:szCs w:val="14"/>
          <w:bdr w:val="none" w:sz="0" w:space="0" w:color="auto" w:frame="1"/>
          <w:vertAlign w:val="superscript"/>
        </w:rPr>
        <w:t>2</w:t>
      </w:r>
      <w:r>
        <w:rPr>
          <w:rStyle w:val="apple-converted-space"/>
          <w:rFonts w:ascii="Georgia" w:hAnsi="Georgia"/>
          <w:color w:val="333333"/>
          <w:sz w:val="20"/>
          <w:szCs w:val="20"/>
        </w:rPr>
        <w:t> </w:t>
      </w:r>
      <w:r>
        <w:rPr>
          <w:rFonts w:ascii="Georgia" w:hAnsi="Georgia"/>
          <w:color w:val="333333"/>
          <w:sz w:val="20"/>
          <w:szCs w:val="20"/>
        </w:rPr>
        <w:t>of the data lie within</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k</w:t>
      </w:r>
      <w:r>
        <w:rPr>
          <w:rStyle w:val="apple-converted-space"/>
          <w:rFonts w:ascii="Georgia" w:hAnsi="Georgia"/>
          <w:color w:val="333333"/>
          <w:sz w:val="20"/>
          <w:szCs w:val="20"/>
        </w:rPr>
        <w:t> </w:t>
      </w:r>
      <w:r>
        <w:rPr>
          <w:rFonts w:ascii="Georgia" w:hAnsi="Georgia"/>
          <w:color w:val="333333"/>
          <w:sz w:val="20"/>
          <w:szCs w:val="20"/>
        </w:rPr>
        <w:t>standard deviations of the mean, that is, in the interval with endpoints</w:t>
      </w:r>
      <w:r>
        <w:rPr>
          <w:rStyle w:val="apple-converted-space"/>
          <w:rFonts w:ascii="Georgia" w:hAnsi="Georgia"/>
          <w:color w:val="333333"/>
          <w:sz w:val="20"/>
          <w:szCs w:val="20"/>
        </w:rPr>
        <w:t> </w:t>
      </w:r>
      <w:r>
        <w:rPr>
          <w:rStyle w:val="mi"/>
          <w:rFonts w:ascii="MathJax_Math" w:hAnsi="MathJax_Math"/>
          <w:i/>
          <w:iCs/>
          <w:color w:val="333333"/>
          <w:sz w:val="18"/>
          <w:szCs w:val="18"/>
          <w:bdr w:val="none" w:sz="0" w:space="0" w:color="auto" w:frame="1"/>
        </w:rPr>
        <w:t>x</w:t>
      </w:r>
      <w:r>
        <w:rPr>
          <w:rStyle w:val="mi"/>
          <w:rFonts w:ascii="Times New Roman" w:hAnsi="Times New Roman" w:cs="Times New Roman"/>
          <w:i/>
          <w:iCs/>
          <w:color w:val="333333"/>
          <w:sz w:val="18"/>
          <w:szCs w:val="18"/>
          <w:bdr w:val="none" w:sz="0" w:space="0" w:color="auto" w:frame="1"/>
        </w:rPr>
        <w:t>^</w:t>
      </w:r>
      <w:r>
        <w:rPr>
          <w:rStyle w:val="mo"/>
          <w:rFonts w:ascii="MathJax_Main" w:hAnsi="MathJax_Main"/>
          <w:color w:val="333333"/>
          <w:sz w:val="18"/>
          <w:szCs w:val="18"/>
          <w:bdr w:val="none" w:sz="0" w:space="0" w:color="auto" w:frame="1"/>
        </w:rPr>
        <w:t>−±</w:t>
      </w:r>
      <w:r>
        <w:rPr>
          <w:rStyle w:val="mi"/>
          <w:rFonts w:ascii="MathJax_Math" w:hAnsi="MathJax_Math"/>
          <w:i/>
          <w:iCs/>
          <w:color w:val="333333"/>
          <w:sz w:val="18"/>
          <w:szCs w:val="18"/>
          <w:bdr w:val="none" w:sz="0" w:space="0" w:color="auto" w:frame="1"/>
        </w:rPr>
        <w:t>ks</w:t>
      </w:r>
      <w:r>
        <w:rPr>
          <w:rStyle w:val="apple-converted-space"/>
          <w:rFonts w:ascii="Georgia" w:hAnsi="Georgia"/>
          <w:color w:val="333333"/>
          <w:sz w:val="20"/>
          <w:szCs w:val="20"/>
        </w:rPr>
        <w:t> </w:t>
      </w:r>
      <w:r>
        <w:rPr>
          <w:rFonts w:ascii="Georgia" w:hAnsi="Georgia"/>
          <w:color w:val="333333"/>
          <w:sz w:val="20"/>
          <w:szCs w:val="20"/>
        </w:rPr>
        <w:t>for samples and with endpoints</w:t>
      </w:r>
      <w:r>
        <w:rPr>
          <w:rStyle w:val="apple-converted-space"/>
          <w:rFonts w:ascii="Georgia" w:hAnsi="Georgia"/>
          <w:color w:val="333333"/>
          <w:sz w:val="20"/>
          <w:szCs w:val="20"/>
        </w:rPr>
        <w:t> </w:t>
      </w:r>
      <w:r>
        <w:rPr>
          <w:rStyle w:val="mi"/>
          <w:rFonts w:ascii="MathJax_Math" w:hAnsi="MathJax_Math"/>
          <w:i/>
          <w:iCs/>
          <w:color w:val="333333"/>
          <w:sz w:val="18"/>
          <w:szCs w:val="18"/>
          <w:bdr w:val="none" w:sz="0" w:space="0" w:color="auto" w:frame="1"/>
        </w:rPr>
        <w:t>μ</w:t>
      </w:r>
      <w:r>
        <w:rPr>
          <w:rStyle w:val="mo"/>
          <w:rFonts w:ascii="MathJax_Main" w:hAnsi="MathJax_Main"/>
          <w:color w:val="333333"/>
          <w:sz w:val="18"/>
          <w:szCs w:val="18"/>
          <w:bdr w:val="none" w:sz="0" w:space="0" w:color="auto" w:frame="1"/>
        </w:rPr>
        <w:t>±</w:t>
      </w:r>
      <w:r>
        <w:rPr>
          <w:rStyle w:val="mi"/>
          <w:rFonts w:ascii="MathJax_Math" w:hAnsi="MathJax_Math"/>
          <w:i/>
          <w:iCs/>
          <w:color w:val="333333"/>
          <w:sz w:val="18"/>
          <w:szCs w:val="18"/>
          <w:bdr w:val="none" w:sz="0" w:space="0" w:color="auto" w:frame="1"/>
        </w:rPr>
        <w:t>kσ</w:t>
      </w:r>
      <w:r>
        <w:rPr>
          <w:rStyle w:val="apple-converted-space"/>
          <w:rFonts w:ascii="Georgia" w:hAnsi="Georgia"/>
          <w:color w:val="333333"/>
          <w:sz w:val="20"/>
          <w:szCs w:val="20"/>
        </w:rPr>
        <w:t> </w:t>
      </w:r>
      <w:r>
        <w:rPr>
          <w:rFonts w:ascii="Georgia" w:hAnsi="Georgia"/>
          <w:color w:val="333333"/>
          <w:sz w:val="20"/>
          <w:szCs w:val="20"/>
        </w:rPr>
        <w:t>for populations, where</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k</w:t>
      </w:r>
      <w:r>
        <w:rPr>
          <w:rStyle w:val="apple-converted-space"/>
          <w:rFonts w:ascii="Georgia" w:hAnsi="Georgia"/>
          <w:color w:val="333333"/>
          <w:sz w:val="20"/>
          <w:szCs w:val="20"/>
        </w:rPr>
        <w:t> </w:t>
      </w:r>
      <w:r>
        <w:rPr>
          <w:rFonts w:ascii="Georgia" w:hAnsi="Georgia"/>
          <w:color w:val="333333"/>
          <w:sz w:val="20"/>
          <w:szCs w:val="20"/>
        </w:rPr>
        <w:t>is any positive whole number that is greater than 1.</w:t>
      </w:r>
    </w:p>
    <w:p w14:paraId="7228C5F0" w14:textId="77777777" w:rsidR="007C78AF" w:rsidRDefault="007C78AF" w:rsidP="007C78AF">
      <w:pPr>
        <w:pStyle w:val="para"/>
        <w:shd w:val="clear" w:color="auto" w:fill="FFFFFF"/>
        <w:spacing w:before="0" w:beforeAutospacing="0" w:after="0" w:afterAutospacing="0" w:line="439" w:lineRule="atLeast"/>
        <w:textAlignment w:val="baseline"/>
        <w:rPr>
          <w:rFonts w:ascii="Georgia" w:hAnsi="Georgia"/>
          <w:color w:val="333333"/>
          <w:sz w:val="21"/>
          <w:szCs w:val="21"/>
        </w:rPr>
      </w:pPr>
    </w:p>
    <w:p w14:paraId="213E7908" w14:textId="77777777" w:rsidR="007C78AF" w:rsidRDefault="00974AD1" w:rsidP="007C78AF">
      <w:pPr>
        <w:pStyle w:val="para"/>
        <w:shd w:val="clear" w:color="auto" w:fill="FFFFFF"/>
        <w:spacing w:before="0" w:beforeAutospacing="0" w:after="0" w:afterAutospacing="0" w:line="439" w:lineRule="atLeast"/>
        <w:textAlignment w:val="baseline"/>
        <w:rPr>
          <w:rFonts w:ascii="Georgia" w:hAnsi="Georgia"/>
          <w:color w:val="333333"/>
          <w:sz w:val="21"/>
          <w:szCs w:val="21"/>
        </w:rPr>
      </w:pPr>
      <w:hyperlink r:id="rId129" w:anchor="fwk-shafer-ch02_s05_s02_f01" w:history="1">
        <w:r w:rsidR="007C78AF">
          <w:rPr>
            <w:rStyle w:val="Hyperlink"/>
            <w:rFonts w:ascii="Georgia" w:hAnsi="Georgia"/>
            <w:color w:val="2689C6"/>
            <w:sz w:val="21"/>
            <w:szCs w:val="21"/>
            <w:bdr w:val="none" w:sz="0" w:space="0" w:color="auto" w:frame="1"/>
          </w:rPr>
          <w:t>Figure 2.19 "Chebyshev’s Theorem"</w:t>
        </w:r>
      </w:hyperlink>
      <w:r w:rsidR="007C78AF">
        <w:rPr>
          <w:rStyle w:val="apple-converted-space"/>
          <w:rFonts w:ascii="Georgia" w:hAnsi="Georgia"/>
          <w:color w:val="333333"/>
          <w:sz w:val="21"/>
          <w:szCs w:val="21"/>
        </w:rPr>
        <w:t> </w:t>
      </w:r>
      <w:r w:rsidR="007C78AF">
        <w:rPr>
          <w:rFonts w:ascii="Georgia" w:hAnsi="Georgia"/>
          <w:color w:val="333333"/>
          <w:sz w:val="21"/>
          <w:szCs w:val="21"/>
        </w:rPr>
        <w:t>gives a visual illustration of Chebyshev’s Theorem.</w:t>
      </w:r>
    </w:p>
    <w:p w14:paraId="74B5F0A9" w14:textId="77777777" w:rsidR="007C78AF" w:rsidRPr="007C78AF" w:rsidRDefault="007C78AF" w:rsidP="007C78AF">
      <w:pPr>
        <w:shd w:val="clear" w:color="auto" w:fill="FFFFFF"/>
        <w:spacing w:after="0" w:line="439" w:lineRule="atLeast"/>
        <w:textAlignment w:val="baseline"/>
        <w:rPr>
          <w:rFonts w:ascii="Georgia" w:eastAsia="Times New Roman" w:hAnsi="Georgia" w:cs="Times New Roman"/>
          <w:i/>
          <w:iCs/>
          <w:color w:val="BB9966"/>
          <w:sz w:val="19"/>
          <w:szCs w:val="19"/>
        </w:rPr>
      </w:pPr>
      <w:r w:rsidRPr="007C78AF">
        <w:rPr>
          <w:rFonts w:ascii="Georgia" w:eastAsia="Times New Roman" w:hAnsi="Georgia" w:cs="Times New Roman"/>
          <w:i/>
          <w:iCs/>
          <w:color w:val="000000"/>
          <w:sz w:val="20"/>
          <w:szCs w:val="20"/>
          <w:bdr w:val="none" w:sz="0" w:space="0" w:color="auto" w:frame="1"/>
        </w:rPr>
        <w:t>igure 2.19</w:t>
      </w:r>
      <w:r w:rsidRPr="007C78AF">
        <w:rPr>
          <w:rFonts w:ascii="Georgia" w:eastAsia="Times New Roman" w:hAnsi="Georgia" w:cs="Times New Roman"/>
          <w:i/>
          <w:iCs/>
          <w:color w:val="BB9966"/>
          <w:sz w:val="19"/>
          <w:szCs w:val="19"/>
        </w:rPr>
        <w:t> Chebyshev’s Theorem</w:t>
      </w:r>
    </w:p>
    <w:p w14:paraId="02DE6B8D" w14:textId="77777777" w:rsidR="007C78AF" w:rsidRDefault="007C78AF" w:rsidP="007C78AF">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Calibri" w:hAnsi="Calibri"/>
          <w:noProof/>
          <w:color w:val="2689C6"/>
          <w:sz w:val="26"/>
          <w:szCs w:val="26"/>
          <w:bdr w:val="none" w:sz="0" w:space="0" w:color="auto" w:frame="1"/>
          <w:shd w:val="clear" w:color="auto" w:fill="FFFFFF"/>
        </w:rPr>
        <w:drawing>
          <wp:inline distT="0" distB="0" distL="0" distR="0" wp14:anchorId="1BD8BD48" wp14:editId="64E22F3F">
            <wp:extent cx="5882566" cy="4453467"/>
            <wp:effectExtent l="0" t="0" r="4445" b="4445"/>
            <wp:docPr id="56" name="Picture 56" descr="http://images.flatworldknowledge.com/shafer/shafer-fig02_019.jpg">
              <a:hlinkClick xmlns:a="http://schemas.openxmlformats.org/drawingml/2006/main" r:id="rId13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images.flatworldknowledge.com/shafer/shafer-fig02_019.jpg">
                      <a:hlinkClick r:id="rId130" tgtFrame="&quot;_blank&quot;"/>
                    </pic:cNvPr>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884740" cy="4455112"/>
                    </a:xfrm>
                    <a:prstGeom prst="rect">
                      <a:avLst/>
                    </a:prstGeom>
                    <a:noFill/>
                    <a:ln>
                      <a:noFill/>
                    </a:ln>
                  </pic:spPr>
                </pic:pic>
              </a:graphicData>
            </a:graphic>
          </wp:inline>
        </w:drawing>
      </w:r>
    </w:p>
    <w:p w14:paraId="29D09FEB" w14:textId="77777777" w:rsidR="0089491B" w:rsidRDefault="0089491B" w:rsidP="0089491B">
      <w:pPr>
        <w:pStyle w:val="para"/>
        <w:shd w:val="clear" w:color="auto" w:fill="FFFFFF"/>
        <w:spacing w:before="0" w:beforeAutospacing="0" w:after="0" w:afterAutospacing="0" w:line="360" w:lineRule="auto"/>
        <w:textAlignment w:val="baseline"/>
        <w:rPr>
          <w:rFonts w:ascii="Georgia" w:hAnsi="Georgia"/>
          <w:color w:val="333333"/>
          <w:sz w:val="20"/>
          <w:szCs w:val="20"/>
          <w:shd w:val="clear" w:color="auto" w:fill="FFFFFF"/>
        </w:rPr>
      </w:pPr>
    </w:p>
    <w:p w14:paraId="4393CDD8" w14:textId="77777777" w:rsidR="0089491B" w:rsidRDefault="0089491B" w:rsidP="0089491B">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0"/>
          <w:szCs w:val="20"/>
          <w:shd w:val="clear" w:color="auto" w:fill="FFFFFF"/>
        </w:rPr>
        <w:t>It is important to pay careful attention to the words “at least” at the beginning of each of the three parts. The theorem gives the</w:t>
      </w:r>
      <w:r>
        <w:rPr>
          <w:rStyle w:val="apple-converted-space"/>
          <w:rFonts w:ascii="Georgia" w:hAnsi="Georgia"/>
          <w:color w:val="333333"/>
          <w:sz w:val="20"/>
          <w:szCs w:val="20"/>
          <w:shd w:val="clear" w:color="auto" w:fill="FFFFFF"/>
        </w:rPr>
        <w:t> </w:t>
      </w:r>
      <w:r>
        <w:rPr>
          <w:rStyle w:val="Emphasis"/>
          <w:rFonts w:ascii="Georgia" w:hAnsi="Georgia"/>
          <w:color w:val="333333"/>
          <w:sz w:val="20"/>
          <w:szCs w:val="20"/>
          <w:bdr w:val="none" w:sz="0" w:space="0" w:color="auto" w:frame="1"/>
          <w:shd w:val="clear" w:color="auto" w:fill="FFFFFF"/>
        </w:rPr>
        <w:t>minimum</w:t>
      </w:r>
      <w:r>
        <w:rPr>
          <w:rStyle w:val="apple-converted-space"/>
          <w:rFonts w:ascii="Georgia" w:hAnsi="Georgia"/>
          <w:color w:val="333333"/>
          <w:sz w:val="20"/>
          <w:szCs w:val="20"/>
          <w:shd w:val="clear" w:color="auto" w:fill="FFFFFF"/>
        </w:rPr>
        <w:t> </w:t>
      </w:r>
      <w:r>
        <w:rPr>
          <w:rFonts w:ascii="Georgia" w:hAnsi="Georgia"/>
          <w:color w:val="333333"/>
          <w:sz w:val="20"/>
          <w:szCs w:val="20"/>
          <w:shd w:val="clear" w:color="auto" w:fill="FFFFFF"/>
        </w:rPr>
        <w:t xml:space="preserve">proportion of the data which must lie within a given number of standard </w:t>
      </w:r>
      <w:r>
        <w:rPr>
          <w:rFonts w:ascii="Georgia" w:hAnsi="Georgia"/>
          <w:color w:val="333333"/>
          <w:sz w:val="20"/>
          <w:szCs w:val="20"/>
          <w:shd w:val="clear" w:color="auto" w:fill="FFFFFF"/>
        </w:rPr>
        <w:lastRenderedPageBreak/>
        <w:t>deviations of the mean; the true proportions found within the indicated regions could be greater than what the theorem guarantees.</w:t>
      </w:r>
    </w:p>
    <w:p w14:paraId="184CAF4A" w14:textId="77777777" w:rsidR="007C78AF" w:rsidRDefault="0089491B" w:rsidP="00BD7ABF">
      <w:pPr>
        <w:spacing w:line="360" w:lineRule="auto"/>
        <w:ind w:left="86"/>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drawing>
          <wp:inline distT="0" distB="0" distL="0" distR="0" wp14:anchorId="543B77A6" wp14:editId="086A0D80">
            <wp:extent cx="5799667" cy="7360678"/>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32">
                      <a:extLst>
                        <a:ext uri="{28A0092B-C50C-407E-A947-70E740481C1C}">
                          <a14:useLocalDpi xmlns:a14="http://schemas.microsoft.com/office/drawing/2010/main" val="0"/>
                        </a:ext>
                      </a:extLst>
                    </a:blip>
                    <a:stretch>
                      <a:fillRect/>
                    </a:stretch>
                  </pic:blipFill>
                  <pic:spPr>
                    <a:xfrm>
                      <a:off x="0" y="0"/>
                      <a:ext cx="5803660" cy="7365746"/>
                    </a:xfrm>
                    <a:prstGeom prst="rect">
                      <a:avLst/>
                    </a:prstGeom>
                  </pic:spPr>
                </pic:pic>
              </a:graphicData>
            </a:graphic>
          </wp:inline>
        </w:drawing>
      </w:r>
    </w:p>
    <w:p w14:paraId="50ED58DD" w14:textId="77777777" w:rsidR="00FA6132" w:rsidRDefault="00FA6132" w:rsidP="00BD7ABF">
      <w:pPr>
        <w:spacing w:line="360" w:lineRule="auto"/>
        <w:ind w:left="86"/>
        <w:textAlignment w:val="baseline"/>
        <w:rPr>
          <w:rFonts w:ascii="Calibri" w:eastAsia="Times New Roman" w:hAnsi="Calibri" w:cs="Times New Roman"/>
          <w:color w:val="333333"/>
          <w:sz w:val="20"/>
          <w:szCs w:val="20"/>
        </w:rPr>
      </w:pPr>
    </w:p>
    <w:p w14:paraId="3C76EBDB" w14:textId="77777777" w:rsidR="00FA6132" w:rsidRDefault="00FA6132" w:rsidP="00BD7ABF">
      <w:pPr>
        <w:spacing w:line="360" w:lineRule="auto"/>
        <w:ind w:left="86"/>
        <w:textAlignment w:val="baseline"/>
        <w:rPr>
          <w:rFonts w:ascii="Calibri" w:eastAsia="Times New Roman" w:hAnsi="Calibri" w:cs="Times New Roman"/>
          <w:color w:val="333333"/>
          <w:sz w:val="20"/>
          <w:szCs w:val="20"/>
        </w:rPr>
      </w:pPr>
    </w:p>
    <w:p w14:paraId="3942F4AB" w14:textId="77777777" w:rsidR="00FA6132" w:rsidRPr="00FA6132" w:rsidRDefault="00FA6132" w:rsidP="00FA6132">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6"/>
          <w:szCs w:val="26"/>
        </w:rPr>
      </w:pPr>
      <w:r w:rsidRPr="00FA6132">
        <w:rPr>
          <w:rFonts w:ascii="Calibri" w:eastAsia="Times New Roman" w:hAnsi="Calibri" w:cs="Times New Roman"/>
          <w:b/>
          <w:bCs/>
          <w:caps/>
          <w:color w:val="FFFFFF"/>
          <w:spacing w:val="30"/>
          <w:sz w:val="26"/>
          <w:szCs w:val="26"/>
        </w:rPr>
        <w:t>EXAMPLE 22</w:t>
      </w:r>
    </w:p>
    <w:p w14:paraId="58B1223B" w14:textId="77777777" w:rsidR="00FA6132" w:rsidRPr="00FA6132" w:rsidRDefault="00FA6132" w:rsidP="00FA6132">
      <w:pPr>
        <w:shd w:val="clear" w:color="auto" w:fill="DAEEF3" w:themeFill="accent5" w:themeFillTint="33"/>
        <w:spacing w:after="0" w:line="360" w:lineRule="auto"/>
        <w:ind w:left="302" w:right="374"/>
        <w:textAlignment w:val="baseline"/>
        <w:rPr>
          <w:rFonts w:ascii="Calibri" w:eastAsia="Times New Roman" w:hAnsi="Calibri" w:cs="Times New Roman"/>
          <w:color w:val="333333"/>
          <w:sz w:val="21"/>
          <w:szCs w:val="21"/>
        </w:rPr>
      </w:pPr>
      <w:r w:rsidRPr="00FA6132">
        <w:rPr>
          <w:rFonts w:ascii="Calibri" w:eastAsia="Times New Roman" w:hAnsi="Calibri" w:cs="Times New Roman"/>
          <w:color w:val="333333"/>
          <w:sz w:val="21"/>
          <w:szCs w:val="21"/>
        </w:rPr>
        <w:t>The number of vehicles passing through a busy intersection between 8:00 a.m. and 10:00 a.m. was observed and recorded on every weekday morning of the last year. The data set contains </w:t>
      </w:r>
      <w:r w:rsidRPr="00FA6132">
        <w:rPr>
          <w:rFonts w:ascii="Calibri" w:eastAsia="Times New Roman" w:hAnsi="Calibri" w:cs="Times New Roman"/>
          <w:i/>
          <w:iCs/>
          <w:color w:val="333333"/>
          <w:sz w:val="20"/>
          <w:szCs w:val="20"/>
          <w:bdr w:val="none" w:sz="0" w:space="0" w:color="auto" w:frame="1"/>
        </w:rPr>
        <w:t>n</w:t>
      </w:r>
      <w:r w:rsidRPr="00FA6132">
        <w:rPr>
          <w:rFonts w:ascii="Calibri" w:eastAsia="Times New Roman" w:hAnsi="Calibri" w:cs="Times New Roman"/>
          <w:color w:val="333333"/>
          <w:sz w:val="21"/>
          <w:szCs w:val="21"/>
        </w:rPr>
        <w:t> = 251 numbers. The sample mean is </w:t>
      </w:r>
      <w:r w:rsidRPr="00FA6132">
        <w:rPr>
          <w:rFonts w:ascii="MathJax_Math" w:eastAsia="Times New Roman" w:hAnsi="MathJax_Math" w:cs="Times New Roman"/>
          <w:i/>
          <w:iCs/>
          <w:color w:val="333333"/>
          <w:sz w:val="15"/>
          <w:szCs w:val="15"/>
          <w:bdr w:val="none" w:sz="0" w:space="0" w:color="auto" w:frame="1"/>
        </w:rPr>
        <w:t>x</w:t>
      </w:r>
      <w:r>
        <w:rPr>
          <w:rFonts w:ascii="Times New Roman" w:eastAsia="Times New Roman" w:hAnsi="Times New Roman" w:cs="Times New Roman"/>
          <w:i/>
          <w:iCs/>
          <w:color w:val="333333"/>
          <w:sz w:val="15"/>
          <w:szCs w:val="15"/>
          <w:bdr w:val="none" w:sz="0" w:space="0" w:color="auto" w:frame="1"/>
        </w:rPr>
        <w:t>^</w:t>
      </w:r>
      <w:r w:rsidRPr="00FA6132">
        <w:rPr>
          <w:rFonts w:ascii="MathJax_Main" w:eastAsia="Times New Roman" w:hAnsi="MathJax_Main" w:cs="Times New Roman"/>
          <w:color w:val="333333"/>
          <w:sz w:val="15"/>
          <w:szCs w:val="15"/>
          <w:bdr w:val="none" w:sz="0" w:space="0" w:color="auto" w:frame="1"/>
        </w:rPr>
        <w:t>−=725</w:t>
      </w:r>
      <w:r w:rsidRPr="00FA6132">
        <w:rPr>
          <w:rFonts w:ascii="Calibri" w:eastAsia="Times New Roman" w:hAnsi="Calibri" w:cs="Times New Roman"/>
          <w:color w:val="333333"/>
          <w:sz w:val="21"/>
          <w:szCs w:val="21"/>
        </w:rPr>
        <w:t> and the sample standard deviation is </w:t>
      </w:r>
      <w:r w:rsidRPr="00FA6132">
        <w:rPr>
          <w:rFonts w:ascii="Calibri" w:eastAsia="Times New Roman" w:hAnsi="Calibri" w:cs="Times New Roman"/>
          <w:i/>
          <w:iCs/>
          <w:color w:val="333333"/>
          <w:sz w:val="20"/>
          <w:szCs w:val="20"/>
          <w:bdr w:val="none" w:sz="0" w:space="0" w:color="auto" w:frame="1"/>
        </w:rPr>
        <w:t>s</w:t>
      </w:r>
      <w:r w:rsidRPr="00FA6132">
        <w:rPr>
          <w:rFonts w:ascii="Calibri" w:eastAsia="Times New Roman" w:hAnsi="Calibri" w:cs="Times New Roman"/>
          <w:color w:val="333333"/>
          <w:sz w:val="21"/>
          <w:szCs w:val="21"/>
        </w:rPr>
        <w:t> = 25. Identify which of the following statements </w:t>
      </w:r>
      <w:r w:rsidRPr="00FA6132">
        <w:rPr>
          <w:rFonts w:ascii="Calibri" w:eastAsia="Times New Roman" w:hAnsi="Calibri" w:cs="Times New Roman"/>
          <w:i/>
          <w:iCs/>
          <w:color w:val="333333"/>
          <w:sz w:val="20"/>
          <w:szCs w:val="20"/>
          <w:bdr w:val="none" w:sz="0" w:space="0" w:color="auto" w:frame="1"/>
        </w:rPr>
        <w:t>must</w:t>
      </w:r>
      <w:r w:rsidRPr="00FA6132">
        <w:rPr>
          <w:rFonts w:ascii="Calibri" w:eastAsia="Times New Roman" w:hAnsi="Calibri" w:cs="Times New Roman"/>
          <w:color w:val="333333"/>
          <w:sz w:val="21"/>
          <w:szCs w:val="21"/>
        </w:rPr>
        <w:t> be true.</w:t>
      </w:r>
    </w:p>
    <w:p w14:paraId="1E7B10AB" w14:textId="77777777" w:rsidR="00FA6132" w:rsidRPr="00FA6132" w:rsidRDefault="00FA6132" w:rsidP="008A079B">
      <w:pPr>
        <w:numPr>
          <w:ilvl w:val="0"/>
          <w:numId w:val="38"/>
        </w:numPr>
        <w:shd w:val="clear" w:color="auto" w:fill="DAEEF3" w:themeFill="accent5" w:themeFillTint="33"/>
        <w:spacing w:after="0" w:line="360" w:lineRule="auto"/>
        <w:ind w:left="302" w:right="374"/>
        <w:textAlignment w:val="baseline"/>
        <w:rPr>
          <w:rFonts w:ascii="Calibri" w:eastAsia="Times New Roman" w:hAnsi="Calibri" w:cs="Times New Roman"/>
          <w:color w:val="333333"/>
          <w:sz w:val="20"/>
          <w:szCs w:val="20"/>
        </w:rPr>
      </w:pPr>
      <w:r w:rsidRPr="00FA6132">
        <w:rPr>
          <w:rFonts w:ascii="Calibri" w:eastAsia="Times New Roman" w:hAnsi="Calibri" w:cs="Times New Roman"/>
          <w:color w:val="333333"/>
          <w:sz w:val="20"/>
          <w:szCs w:val="20"/>
        </w:rPr>
        <w:t>On approximately 95% of the weekday mornings last year the number of vehicles passing through the intersection from 8:00 a.m. to 10:00 a.m. was between 675 and 775.</w:t>
      </w:r>
    </w:p>
    <w:p w14:paraId="723B44CA" w14:textId="77777777" w:rsidR="00FA6132" w:rsidRPr="00FA6132" w:rsidRDefault="00FA6132" w:rsidP="008A079B">
      <w:pPr>
        <w:numPr>
          <w:ilvl w:val="0"/>
          <w:numId w:val="38"/>
        </w:numPr>
        <w:shd w:val="clear" w:color="auto" w:fill="DAEEF3" w:themeFill="accent5" w:themeFillTint="33"/>
        <w:spacing w:after="0" w:line="360" w:lineRule="auto"/>
        <w:ind w:left="302" w:right="374"/>
        <w:textAlignment w:val="baseline"/>
        <w:rPr>
          <w:rFonts w:ascii="Calibri" w:eastAsia="Times New Roman" w:hAnsi="Calibri" w:cs="Times New Roman"/>
          <w:color w:val="333333"/>
          <w:sz w:val="20"/>
          <w:szCs w:val="20"/>
        </w:rPr>
      </w:pPr>
      <w:r w:rsidRPr="00FA6132">
        <w:rPr>
          <w:rFonts w:ascii="Calibri" w:eastAsia="Times New Roman" w:hAnsi="Calibri" w:cs="Times New Roman"/>
          <w:color w:val="333333"/>
          <w:sz w:val="20"/>
          <w:szCs w:val="20"/>
        </w:rPr>
        <w:t>On at least 75% of the weekday mornings last year the number of vehicles passing through the intersection from 8:00 a.m. to 10:00 a.m. was between 675 and 775.</w:t>
      </w:r>
    </w:p>
    <w:p w14:paraId="66CADCF6" w14:textId="77777777" w:rsidR="00FA6132" w:rsidRPr="00FA6132" w:rsidRDefault="00FA6132" w:rsidP="008A079B">
      <w:pPr>
        <w:numPr>
          <w:ilvl w:val="0"/>
          <w:numId w:val="38"/>
        </w:numPr>
        <w:shd w:val="clear" w:color="auto" w:fill="DAEEF3" w:themeFill="accent5" w:themeFillTint="33"/>
        <w:spacing w:after="0" w:line="360" w:lineRule="auto"/>
        <w:ind w:left="302" w:right="374"/>
        <w:textAlignment w:val="baseline"/>
        <w:rPr>
          <w:rFonts w:ascii="Calibri" w:eastAsia="Times New Roman" w:hAnsi="Calibri" w:cs="Times New Roman"/>
          <w:color w:val="333333"/>
          <w:sz w:val="20"/>
          <w:szCs w:val="20"/>
        </w:rPr>
      </w:pPr>
      <w:r w:rsidRPr="00FA6132">
        <w:rPr>
          <w:rFonts w:ascii="Calibri" w:eastAsia="Times New Roman" w:hAnsi="Calibri" w:cs="Times New Roman"/>
          <w:color w:val="333333"/>
          <w:sz w:val="20"/>
          <w:szCs w:val="20"/>
        </w:rPr>
        <w:t>On at least 189 weekday mornings last year the number of vehicles passing through the intersection from 8:00 a.m. to 10:00 a.m. was between 675 and 775.</w:t>
      </w:r>
    </w:p>
    <w:p w14:paraId="0F8BB2A5" w14:textId="77777777" w:rsidR="00FA6132" w:rsidRPr="00FA6132" w:rsidRDefault="00FA6132" w:rsidP="008A079B">
      <w:pPr>
        <w:numPr>
          <w:ilvl w:val="0"/>
          <w:numId w:val="38"/>
        </w:numPr>
        <w:shd w:val="clear" w:color="auto" w:fill="DAEEF3" w:themeFill="accent5" w:themeFillTint="33"/>
        <w:spacing w:after="0" w:line="360" w:lineRule="auto"/>
        <w:ind w:left="302" w:right="374"/>
        <w:textAlignment w:val="baseline"/>
        <w:rPr>
          <w:rFonts w:ascii="Calibri" w:eastAsia="Times New Roman" w:hAnsi="Calibri" w:cs="Times New Roman"/>
          <w:color w:val="333333"/>
          <w:sz w:val="20"/>
          <w:szCs w:val="20"/>
        </w:rPr>
      </w:pPr>
      <w:r w:rsidRPr="00FA6132">
        <w:rPr>
          <w:rFonts w:ascii="Calibri" w:eastAsia="Times New Roman" w:hAnsi="Calibri" w:cs="Times New Roman"/>
          <w:color w:val="333333"/>
          <w:sz w:val="20"/>
          <w:szCs w:val="20"/>
        </w:rPr>
        <w:t>On at most 25% of the weekday mornings last year the number of vehicles passing through the intersection from 8:00 a.m. to 10:00 a.m. was either less than 675 or greater than 775.</w:t>
      </w:r>
    </w:p>
    <w:p w14:paraId="7D511F48" w14:textId="77777777" w:rsidR="00FA6132" w:rsidRPr="00FA6132" w:rsidRDefault="00FA6132" w:rsidP="008A079B">
      <w:pPr>
        <w:numPr>
          <w:ilvl w:val="0"/>
          <w:numId w:val="38"/>
        </w:numPr>
        <w:shd w:val="clear" w:color="auto" w:fill="DAEEF3" w:themeFill="accent5" w:themeFillTint="33"/>
        <w:spacing w:after="0" w:line="360" w:lineRule="auto"/>
        <w:ind w:left="302" w:right="374"/>
        <w:textAlignment w:val="baseline"/>
        <w:rPr>
          <w:rFonts w:ascii="Calibri" w:eastAsia="Times New Roman" w:hAnsi="Calibri" w:cs="Times New Roman"/>
          <w:color w:val="333333"/>
          <w:sz w:val="20"/>
          <w:szCs w:val="20"/>
        </w:rPr>
      </w:pPr>
      <w:r w:rsidRPr="00FA6132">
        <w:rPr>
          <w:rFonts w:ascii="Calibri" w:eastAsia="Times New Roman" w:hAnsi="Calibri" w:cs="Times New Roman"/>
          <w:color w:val="333333"/>
          <w:sz w:val="20"/>
          <w:szCs w:val="20"/>
        </w:rPr>
        <w:t>On at most 12.5% of the weekday mornings last year the number of vehicles passing through the intersection from 8:00 a.m. to 10:00 a.m. was less than 675.</w:t>
      </w:r>
    </w:p>
    <w:p w14:paraId="2C2A07F7" w14:textId="77777777" w:rsidR="00FA6132" w:rsidRPr="00FA6132" w:rsidRDefault="00FA6132" w:rsidP="008A079B">
      <w:pPr>
        <w:numPr>
          <w:ilvl w:val="0"/>
          <w:numId w:val="38"/>
        </w:numPr>
        <w:shd w:val="clear" w:color="auto" w:fill="DAEEF3" w:themeFill="accent5" w:themeFillTint="33"/>
        <w:spacing w:after="0" w:line="360" w:lineRule="auto"/>
        <w:ind w:left="302" w:right="374"/>
        <w:textAlignment w:val="baseline"/>
        <w:rPr>
          <w:rFonts w:ascii="Calibri" w:eastAsia="Times New Roman" w:hAnsi="Calibri" w:cs="Times New Roman"/>
          <w:color w:val="333333"/>
          <w:sz w:val="20"/>
          <w:szCs w:val="20"/>
        </w:rPr>
      </w:pPr>
      <w:r w:rsidRPr="00FA6132">
        <w:rPr>
          <w:rFonts w:ascii="Calibri" w:eastAsia="Times New Roman" w:hAnsi="Calibri" w:cs="Times New Roman"/>
          <w:color w:val="333333"/>
          <w:sz w:val="20"/>
          <w:szCs w:val="20"/>
        </w:rPr>
        <w:t>On at most 25% of the weekday mornings last year the number of vehicles passing through the intersection from 8:00 a.m. to 10:00 a.m. was less than 675.</w:t>
      </w:r>
    </w:p>
    <w:p w14:paraId="63805D7A" w14:textId="77777777" w:rsidR="001B5B22" w:rsidRPr="001B5B22" w:rsidRDefault="001B5B22" w:rsidP="001B5B22">
      <w:pPr>
        <w:shd w:val="clear" w:color="auto" w:fill="DAEEF3" w:themeFill="accent5" w:themeFillTint="33"/>
        <w:spacing w:before="150" w:after="0" w:line="439" w:lineRule="atLeast"/>
        <w:ind w:right="375" w:firstLine="300"/>
        <w:textAlignment w:val="baseline"/>
        <w:rPr>
          <w:rFonts w:ascii="Calibri" w:eastAsia="Times New Roman" w:hAnsi="Calibri" w:cs="Times New Roman"/>
          <w:color w:val="333333"/>
          <w:sz w:val="21"/>
          <w:szCs w:val="21"/>
        </w:rPr>
      </w:pPr>
      <w:r w:rsidRPr="001B5B22">
        <w:rPr>
          <w:rFonts w:ascii="Calibri" w:eastAsia="Times New Roman" w:hAnsi="Calibri" w:cs="Times New Roman"/>
          <w:color w:val="333333"/>
          <w:sz w:val="21"/>
          <w:szCs w:val="21"/>
        </w:rPr>
        <w:t>Solution:</w:t>
      </w:r>
    </w:p>
    <w:p w14:paraId="4E8F0DDA" w14:textId="77777777" w:rsidR="001B5B22" w:rsidRPr="001B5B22" w:rsidRDefault="001B5B22" w:rsidP="008A079B">
      <w:pPr>
        <w:numPr>
          <w:ilvl w:val="0"/>
          <w:numId w:val="39"/>
        </w:numPr>
        <w:shd w:val="clear" w:color="auto" w:fill="DAEEF3" w:themeFill="accent5" w:themeFillTint="33"/>
        <w:spacing w:after="0" w:line="439" w:lineRule="atLeast"/>
        <w:ind w:left="300" w:right="375"/>
        <w:textAlignment w:val="baseline"/>
        <w:rPr>
          <w:rFonts w:ascii="Calibri" w:eastAsia="Times New Roman" w:hAnsi="Calibri" w:cs="Times New Roman"/>
          <w:color w:val="333333"/>
          <w:sz w:val="20"/>
          <w:szCs w:val="20"/>
        </w:rPr>
      </w:pPr>
      <w:r w:rsidRPr="001B5B22">
        <w:rPr>
          <w:rFonts w:ascii="Calibri" w:eastAsia="Times New Roman" w:hAnsi="Calibri" w:cs="Times New Roman"/>
          <w:color w:val="333333"/>
          <w:sz w:val="20"/>
          <w:szCs w:val="20"/>
        </w:rPr>
        <w:t>Since it is not stated that the relative frequency histogram of the data is bell-shaped, the Empirical Rule does not apply. Statement (1) is based on the Empirical Rule and therefore it might not be correct.</w:t>
      </w:r>
    </w:p>
    <w:p w14:paraId="611339B0" w14:textId="77777777" w:rsidR="001B5B22" w:rsidRPr="001B5B22" w:rsidRDefault="001B5B22" w:rsidP="008A079B">
      <w:pPr>
        <w:numPr>
          <w:ilvl w:val="0"/>
          <w:numId w:val="39"/>
        </w:numPr>
        <w:shd w:val="clear" w:color="auto" w:fill="DAEEF3" w:themeFill="accent5" w:themeFillTint="33"/>
        <w:spacing w:after="0" w:line="439" w:lineRule="atLeast"/>
        <w:ind w:left="300" w:right="375"/>
        <w:textAlignment w:val="baseline"/>
        <w:rPr>
          <w:rFonts w:ascii="Calibri" w:eastAsia="Times New Roman" w:hAnsi="Calibri" w:cs="Times New Roman"/>
          <w:color w:val="333333"/>
          <w:sz w:val="20"/>
          <w:szCs w:val="20"/>
        </w:rPr>
      </w:pPr>
      <w:r w:rsidRPr="001B5B22">
        <w:rPr>
          <w:rFonts w:ascii="Calibri" w:eastAsia="Times New Roman" w:hAnsi="Calibri" w:cs="Times New Roman"/>
          <w:color w:val="333333"/>
          <w:sz w:val="20"/>
          <w:szCs w:val="20"/>
        </w:rPr>
        <w:t>Statement (2) is a direct application of part (1) of Chebyshev’s Theorem because </w:t>
      </w:r>
      <w:r w:rsidRPr="001B5B22">
        <w:rPr>
          <w:rFonts w:ascii="MathJax_Main" w:eastAsia="Times New Roman" w:hAnsi="MathJax_Main" w:cs="Times New Roman"/>
          <w:color w:val="333333"/>
          <w:sz w:val="15"/>
          <w:szCs w:val="15"/>
          <w:bdr w:val="none" w:sz="0" w:space="0" w:color="auto" w:frame="1"/>
        </w:rPr>
        <w:t>(</w:t>
      </w:r>
      <w:r w:rsidRPr="001B5B22">
        <w:rPr>
          <w:rFonts w:ascii="MathJax_Math" w:eastAsia="Times New Roman" w:hAnsi="MathJax_Math" w:cs="Times New Roman"/>
          <w:i/>
          <w:iCs/>
          <w:color w:val="333333"/>
          <w:sz w:val="15"/>
          <w:szCs w:val="15"/>
          <w:bdr w:val="none" w:sz="0" w:space="0" w:color="auto" w:frame="1"/>
        </w:rPr>
        <w:t>x</w:t>
      </w:r>
      <w:r>
        <w:rPr>
          <w:rFonts w:ascii="Times New Roman" w:eastAsia="Times New Roman" w:hAnsi="Times New Roman" w:cs="Times New Roman"/>
          <w:i/>
          <w:iCs/>
          <w:color w:val="333333"/>
          <w:sz w:val="15"/>
          <w:szCs w:val="15"/>
          <w:bdr w:val="none" w:sz="0" w:space="0" w:color="auto" w:frame="1"/>
        </w:rPr>
        <w:t>^</w:t>
      </w:r>
      <w:r w:rsidRPr="001B5B22">
        <w:rPr>
          <w:rFonts w:ascii="MathJax_Main" w:eastAsia="Times New Roman" w:hAnsi="MathJax_Main" w:cs="Times New Roman"/>
          <w:color w:val="333333"/>
          <w:sz w:val="15"/>
          <w:szCs w:val="15"/>
          <w:bdr w:val="none" w:sz="0" w:space="0" w:color="auto" w:frame="1"/>
        </w:rPr>
        <w:t>−−2</w:t>
      </w:r>
      <w:r w:rsidRPr="001B5B22">
        <w:rPr>
          <w:rFonts w:ascii="MathJax_Math" w:eastAsia="Times New Roman" w:hAnsi="MathJax_Math" w:cs="Times New Roman"/>
          <w:i/>
          <w:iCs/>
          <w:color w:val="333333"/>
          <w:sz w:val="15"/>
          <w:szCs w:val="15"/>
          <w:bdr w:val="none" w:sz="0" w:space="0" w:color="auto" w:frame="1"/>
        </w:rPr>
        <w:t>s</w:t>
      </w:r>
      <w:r w:rsidRPr="001B5B22">
        <w:rPr>
          <w:rFonts w:ascii="MathJax_Main" w:eastAsia="Times New Roman" w:hAnsi="MathJax_Main" w:cs="Times New Roman"/>
          <w:color w:val="333333"/>
          <w:sz w:val="15"/>
          <w:szCs w:val="15"/>
          <w:bdr w:val="none" w:sz="0" w:space="0" w:color="auto" w:frame="1"/>
        </w:rPr>
        <w:t>,</w:t>
      </w:r>
      <w:r w:rsidRPr="001B5B22">
        <w:rPr>
          <w:rFonts w:ascii="MathJax_Math" w:eastAsia="Times New Roman" w:hAnsi="MathJax_Math" w:cs="Times New Roman"/>
          <w:i/>
          <w:iCs/>
          <w:color w:val="333333"/>
          <w:sz w:val="15"/>
          <w:szCs w:val="15"/>
          <w:bdr w:val="none" w:sz="0" w:space="0" w:color="auto" w:frame="1"/>
        </w:rPr>
        <w:t>x</w:t>
      </w:r>
      <w:r>
        <w:rPr>
          <w:rFonts w:ascii="Times New Roman" w:eastAsia="Times New Roman" w:hAnsi="Times New Roman" w:cs="Times New Roman"/>
          <w:i/>
          <w:iCs/>
          <w:color w:val="333333"/>
          <w:sz w:val="15"/>
          <w:szCs w:val="15"/>
          <w:bdr w:val="none" w:sz="0" w:space="0" w:color="auto" w:frame="1"/>
        </w:rPr>
        <w:t>^</w:t>
      </w:r>
      <w:r w:rsidRPr="001B5B22">
        <w:rPr>
          <w:rFonts w:ascii="MathJax_Main" w:eastAsia="Times New Roman" w:hAnsi="MathJax_Main" w:cs="Times New Roman"/>
          <w:color w:val="333333"/>
          <w:sz w:val="15"/>
          <w:szCs w:val="15"/>
          <w:bdr w:val="none" w:sz="0" w:space="0" w:color="auto" w:frame="1"/>
        </w:rPr>
        <w:t>−+2</w:t>
      </w:r>
      <w:r w:rsidRPr="001B5B22">
        <w:rPr>
          <w:rFonts w:ascii="MathJax_Math" w:eastAsia="Times New Roman" w:hAnsi="MathJax_Math" w:cs="Times New Roman"/>
          <w:i/>
          <w:iCs/>
          <w:color w:val="333333"/>
          <w:sz w:val="15"/>
          <w:szCs w:val="15"/>
          <w:bdr w:val="none" w:sz="0" w:space="0" w:color="auto" w:frame="1"/>
        </w:rPr>
        <w:t>s</w:t>
      </w:r>
      <w:r w:rsidRPr="001B5B22">
        <w:rPr>
          <w:rFonts w:ascii="MathJax_Main" w:eastAsia="Times New Roman" w:hAnsi="MathJax_Main" w:cs="Times New Roman"/>
          <w:color w:val="333333"/>
          <w:sz w:val="15"/>
          <w:szCs w:val="15"/>
          <w:bdr w:val="none" w:sz="0" w:space="0" w:color="auto" w:frame="1"/>
        </w:rPr>
        <w:t>)=(675,775).</w:t>
      </w:r>
      <w:r w:rsidRPr="001B5B22">
        <w:rPr>
          <w:rFonts w:ascii="Calibri" w:eastAsia="Times New Roman" w:hAnsi="Calibri" w:cs="Times New Roman"/>
          <w:color w:val="333333"/>
          <w:sz w:val="20"/>
          <w:szCs w:val="20"/>
        </w:rPr>
        <w:t> It must be correct.</w:t>
      </w:r>
    </w:p>
    <w:p w14:paraId="3998F871" w14:textId="77777777" w:rsidR="001B5B22" w:rsidRPr="001B5B22" w:rsidRDefault="001B5B22" w:rsidP="008A079B">
      <w:pPr>
        <w:numPr>
          <w:ilvl w:val="0"/>
          <w:numId w:val="39"/>
        </w:numPr>
        <w:shd w:val="clear" w:color="auto" w:fill="DAEEF3" w:themeFill="accent5" w:themeFillTint="33"/>
        <w:spacing w:after="0" w:line="439" w:lineRule="atLeast"/>
        <w:ind w:left="300" w:right="375"/>
        <w:textAlignment w:val="baseline"/>
        <w:rPr>
          <w:rFonts w:ascii="Calibri" w:eastAsia="Times New Roman" w:hAnsi="Calibri" w:cs="Times New Roman"/>
          <w:color w:val="333333"/>
          <w:sz w:val="20"/>
          <w:szCs w:val="20"/>
        </w:rPr>
      </w:pPr>
      <w:r w:rsidRPr="001B5B22">
        <w:rPr>
          <w:rFonts w:ascii="Calibri" w:eastAsia="Times New Roman" w:hAnsi="Calibri" w:cs="Times New Roman"/>
          <w:color w:val="333333"/>
          <w:sz w:val="20"/>
          <w:szCs w:val="20"/>
        </w:rPr>
        <w:t>Statement (3) says the same thing as statement (2) because 75% of 251 is 188.25, so the minimum whole number of observations in this interval is 189. Thus statement (3) is definitely correct.</w:t>
      </w:r>
    </w:p>
    <w:p w14:paraId="3C7FE948" w14:textId="77777777" w:rsidR="001B5B22" w:rsidRPr="001B5B22" w:rsidRDefault="001B5B22" w:rsidP="008A079B">
      <w:pPr>
        <w:numPr>
          <w:ilvl w:val="0"/>
          <w:numId w:val="39"/>
        </w:numPr>
        <w:shd w:val="clear" w:color="auto" w:fill="DAEEF3" w:themeFill="accent5" w:themeFillTint="33"/>
        <w:spacing w:after="0" w:line="439" w:lineRule="atLeast"/>
        <w:ind w:left="300" w:right="375"/>
        <w:textAlignment w:val="baseline"/>
        <w:rPr>
          <w:rFonts w:ascii="Calibri" w:eastAsia="Times New Roman" w:hAnsi="Calibri" w:cs="Times New Roman"/>
          <w:color w:val="333333"/>
          <w:sz w:val="20"/>
          <w:szCs w:val="20"/>
        </w:rPr>
      </w:pPr>
      <w:r w:rsidRPr="001B5B22">
        <w:rPr>
          <w:rFonts w:ascii="Calibri" w:eastAsia="Times New Roman" w:hAnsi="Calibri" w:cs="Times New Roman"/>
          <w:color w:val="333333"/>
          <w:sz w:val="20"/>
          <w:szCs w:val="20"/>
        </w:rPr>
        <w:t>Statement (4) says the same thing as statement (2) but in different words, and therefore is definitely correct.</w:t>
      </w:r>
    </w:p>
    <w:p w14:paraId="12254E05" w14:textId="77777777" w:rsidR="0060634E" w:rsidRPr="001B5B22" w:rsidRDefault="001B5B22" w:rsidP="008A079B">
      <w:pPr>
        <w:numPr>
          <w:ilvl w:val="0"/>
          <w:numId w:val="39"/>
        </w:numPr>
        <w:shd w:val="clear" w:color="auto" w:fill="DAEEF3" w:themeFill="accent5" w:themeFillTint="33"/>
        <w:spacing w:after="0" w:line="439" w:lineRule="atLeast"/>
        <w:ind w:left="300" w:right="375"/>
        <w:textAlignment w:val="baseline"/>
        <w:rPr>
          <w:rFonts w:ascii="Calibri" w:eastAsia="Times New Roman" w:hAnsi="Calibri" w:cs="Times New Roman"/>
          <w:color w:val="333333"/>
          <w:sz w:val="20"/>
          <w:szCs w:val="20"/>
        </w:rPr>
      </w:pPr>
      <w:r w:rsidRPr="001B5B22">
        <w:rPr>
          <w:rFonts w:ascii="Calibri" w:eastAsia="Times New Roman" w:hAnsi="Calibri" w:cs="Times New Roman"/>
          <w:color w:val="333333"/>
          <w:sz w:val="20"/>
          <w:szCs w:val="20"/>
        </w:rPr>
        <w:t xml:space="preserve">Statement (4), which is definitely correct, states that at most 25% of the time either fewer than 675 or more than 775 vehicles passed through the intersection. Statement (5) says that half of that 25% </w:t>
      </w:r>
      <w:r w:rsidRPr="001B5B22">
        <w:rPr>
          <w:rFonts w:ascii="Calibri" w:eastAsia="Times New Roman" w:hAnsi="Calibri" w:cs="Times New Roman"/>
          <w:color w:val="333333"/>
          <w:sz w:val="20"/>
          <w:szCs w:val="20"/>
        </w:rPr>
        <w:lastRenderedPageBreak/>
        <w:t>corresponds to days of light traffic. This would be correct if the relative frequency histogram of the data were known to be symmetric. But this is not stated; perhaps all of the observations outside the interval (675,775) are less than 75. Thus statement (5) mi</w:t>
      </w:r>
      <w:r w:rsidR="0060634E">
        <w:rPr>
          <w:rFonts w:ascii="Calibri" w:eastAsia="Times New Roman" w:hAnsi="Calibri" w:cs="Times New Roman"/>
          <w:color w:val="333333"/>
          <w:sz w:val="20"/>
          <w:szCs w:val="20"/>
        </w:rPr>
        <w:t>ght not be correct</w:t>
      </w:r>
    </w:p>
    <w:p w14:paraId="3C2EC7A5" w14:textId="77777777" w:rsidR="001B5B22" w:rsidRPr="001B5B22" w:rsidRDefault="001B5B22" w:rsidP="008A079B">
      <w:pPr>
        <w:numPr>
          <w:ilvl w:val="0"/>
          <w:numId w:val="39"/>
        </w:numPr>
        <w:shd w:val="clear" w:color="auto" w:fill="DAEEF3" w:themeFill="accent5" w:themeFillTint="33"/>
        <w:spacing w:after="0" w:line="439" w:lineRule="atLeast"/>
        <w:ind w:left="300" w:right="375"/>
        <w:textAlignment w:val="baseline"/>
        <w:rPr>
          <w:rFonts w:ascii="Calibri" w:eastAsia="Times New Roman" w:hAnsi="Calibri" w:cs="Times New Roman"/>
          <w:color w:val="333333"/>
          <w:sz w:val="20"/>
          <w:szCs w:val="20"/>
        </w:rPr>
      </w:pPr>
      <w:r w:rsidRPr="001B5B22">
        <w:rPr>
          <w:rFonts w:ascii="Calibri" w:eastAsia="Times New Roman" w:hAnsi="Calibri" w:cs="Times New Roman"/>
          <w:color w:val="333333"/>
          <w:sz w:val="20"/>
          <w:szCs w:val="20"/>
        </w:rPr>
        <w:t>Statement (4) is definitely correct and statement (4) implies statement (6): even if every measurement that is outside the interval (675,775) is less than 675 (which is conceivable, since symmetry is not known to hold), even so at most 25% of all observations are less than 675. Thus statement (6) must definitely be correct.</w:t>
      </w:r>
    </w:p>
    <w:p w14:paraId="69ADD6C3" w14:textId="77777777" w:rsidR="0060634E" w:rsidRPr="0060634E" w:rsidRDefault="0060634E" w:rsidP="0060634E">
      <w:pPr>
        <w:shd w:val="clear" w:color="auto" w:fill="39892F"/>
        <w:spacing w:after="150" w:line="264" w:lineRule="atLeast"/>
        <w:jc w:val="center"/>
        <w:textAlignment w:val="baseline"/>
        <w:outlineLvl w:val="2"/>
        <w:rPr>
          <w:rFonts w:ascii="Calibri" w:eastAsia="Times New Roman" w:hAnsi="Calibri" w:cs="Times New Roman"/>
          <w:b/>
          <w:bCs/>
          <w:caps/>
          <w:color w:val="FFFFFF"/>
          <w:spacing w:val="30"/>
          <w:sz w:val="26"/>
          <w:szCs w:val="26"/>
        </w:rPr>
      </w:pPr>
      <w:r w:rsidRPr="0060634E">
        <w:rPr>
          <w:rFonts w:ascii="Calibri" w:eastAsia="Times New Roman" w:hAnsi="Calibri" w:cs="Times New Roman"/>
          <w:b/>
          <w:bCs/>
          <w:caps/>
          <w:color w:val="FFFFFF"/>
          <w:spacing w:val="30"/>
          <w:sz w:val="26"/>
          <w:szCs w:val="26"/>
        </w:rPr>
        <w:t>KEY TAKEAWAYS</w:t>
      </w:r>
    </w:p>
    <w:p w14:paraId="4D14DE2A" w14:textId="77777777" w:rsidR="0060634E" w:rsidRPr="0060634E" w:rsidRDefault="0060634E" w:rsidP="008A079B">
      <w:pPr>
        <w:numPr>
          <w:ilvl w:val="0"/>
          <w:numId w:val="40"/>
        </w:numPr>
        <w:spacing w:after="0" w:line="360" w:lineRule="auto"/>
        <w:ind w:left="302" w:right="374"/>
        <w:textAlignment w:val="baseline"/>
        <w:rPr>
          <w:rFonts w:ascii="Calibri" w:eastAsia="Times New Roman" w:hAnsi="Calibri" w:cs="Times New Roman"/>
          <w:color w:val="333333"/>
          <w:sz w:val="20"/>
          <w:szCs w:val="20"/>
        </w:rPr>
      </w:pPr>
      <w:r w:rsidRPr="0060634E">
        <w:rPr>
          <w:rFonts w:ascii="Calibri" w:eastAsia="Times New Roman" w:hAnsi="Calibri" w:cs="Times New Roman"/>
          <w:color w:val="333333"/>
          <w:sz w:val="20"/>
          <w:szCs w:val="20"/>
        </w:rPr>
        <w:t>The Empirical Rule is an approximation that applies only to data sets with a bell-shaped relative frequency histogram. It estimates the proportion of the measurements that lie within one, two, and three standard deviations of the mean.</w:t>
      </w:r>
    </w:p>
    <w:p w14:paraId="349BDD9B" w14:textId="77777777" w:rsidR="0060634E" w:rsidRPr="0060634E" w:rsidRDefault="0060634E" w:rsidP="008A079B">
      <w:pPr>
        <w:numPr>
          <w:ilvl w:val="0"/>
          <w:numId w:val="40"/>
        </w:numPr>
        <w:spacing w:after="0" w:line="360" w:lineRule="auto"/>
        <w:ind w:left="302" w:right="374"/>
        <w:textAlignment w:val="baseline"/>
        <w:rPr>
          <w:rFonts w:ascii="Calibri" w:eastAsia="Times New Roman" w:hAnsi="Calibri" w:cs="Times New Roman"/>
          <w:color w:val="333333"/>
          <w:sz w:val="20"/>
          <w:szCs w:val="20"/>
        </w:rPr>
      </w:pPr>
      <w:r w:rsidRPr="0060634E">
        <w:rPr>
          <w:rFonts w:ascii="Calibri" w:eastAsia="Times New Roman" w:hAnsi="Calibri" w:cs="Times New Roman"/>
          <w:color w:val="333333"/>
          <w:sz w:val="20"/>
          <w:szCs w:val="20"/>
        </w:rPr>
        <w:t>Chebyshev’s Theorem is a fact that applies to all possible data sets. It describes the minimum proportion of the measurements that lie must within one, two, or more standard deviations of the mean.</w:t>
      </w:r>
    </w:p>
    <w:p w14:paraId="5A914FCF" w14:textId="77777777" w:rsidR="0060634E" w:rsidRPr="0060634E" w:rsidRDefault="0060634E" w:rsidP="0060634E">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6"/>
          <w:szCs w:val="26"/>
        </w:rPr>
      </w:pPr>
      <w:r w:rsidRPr="0060634E">
        <w:rPr>
          <w:rFonts w:ascii="Calibri" w:eastAsia="Times New Roman" w:hAnsi="Calibri" w:cs="Times New Roman"/>
          <w:b/>
          <w:bCs/>
          <w:caps/>
          <w:color w:val="FFFFFF"/>
          <w:spacing w:val="30"/>
          <w:sz w:val="26"/>
          <w:szCs w:val="26"/>
        </w:rPr>
        <w:t>EXERCISES</w:t>
      </w:r>
    </w:p>
    <w:p w14:paraId="13AFA380" w14:textId="77777777" w:rsidR="0060634E" w:rsidRPr="0060634E" w:rsidRDefault="0060634E" w:rsidP="0060634E">
      <w:pPr>
        <w:shd w:val="clear" w:color="auto" w:fill="08629A"/>
        <w:spacing w:after="150" w:line="360" w:lineRule="auto"/>
        <w:jc w:val="center"/>
        <w:textAlignment w:val="baseline"/>
        <w:outlineLvl w:val="2"/>
        <w:rPr>
          <w:rFonts w:ascii="Calibri" w:eastAsia="Times New Roman" w:hAnsi="Calibri" w:cs="Times New Roman"/>
          <w:b/>
          <w:bCs/>
          <w:caps/>
          <w:color w:val="FFFFFF"/>
          <w:spacing w:val="30"/>
          <w:sz w:val="23"/>
          <w:szCs w:val="23"/>
        </w:rPr>
      </w:pPr>
      <w:r w:rsidRPr="0060634E">
        <w:rPr>
          <w:rFonts w:ascii="Calibri" w:eastAsia="Times New Roman" w:hAnsi="Calibri" w:cs="Times New Roman"/>
          <w:b/>
          <w:bCs/>
          <w:caps/>
          <w:color w:val="FFFFFF"/>
          <w:spacing w:val="30"/>
          <w:sz w:val="23"/>
          <w:szCs w:val="23"/>
        </w:rPr>
        <w:t>BASIC</w:t>
      </w:r>
    </w:p>
    <w:p w14:paraId="54201D2C" w14:textId="77777777" w:rsidR="0060634E" w:rsidRPr="0060634E" w:rsidRDefault="0060634E" w:rsidP="008A079B">
      <w:pPr>
        <w:numPr>
          <w:ilvl w:val="0"/>
          <w:numId w:val="41"/>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sidRPr="0060634E">
        <w:rPr>
          <w:rFonts w:ascii="Calibri" w:eastAsia="Times New Roman" w:hAnsi="Calibri" w:cs="Times New Roman"/>
          <w:color w:val="333333"/>
          <w:sz w:val="20"/>
          <w:szCs w:val="20"/>
        </w:rPr>
        <w:t>State the Empirical Rule.</w:t>
      </w:r>
    </w:p>
    <w:p w14:paraId="6F0BF93F" w14:textId="77777777" w:rsidR="0060634E" w:rsidRPr="0060634E" w:rsidRDefault="0060634E" w:rsidP="008A079B">
      <w:pPr>
        <w:numPr>
          <w:ilvl w:val="0"/>
          <w:numId w:val="41"/>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sidRPr="0060634E">
        <w:rPr>
          <w:rFonts w:ascii="Calibri" w:eastAsia="Times New Roman" w:hAnsi="Calibri" w:cs="Times New Roman"/>
          <w:color w:val="333333"/>
          <w:sz w:val="20"/>
          <w:szCs w:val="20"/>
        </w:rPr>
        <w:t>Describe the conditions under which the Empirical Rule may be applied.</w:t>
      </w:r>
    </w:p>
    <w:p w14:paraId="3965E50A" w14:textId="77777777" w:rsidR="0060634E" w:rsidRPr="0060634E" w:rsidRDefault="0060634E" w:rsidP="008A079B">
      <w:pPr>
        <w:numPr>
          <w:ilvl w:val="0"/>
          <w:numId w:val="41"/>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sidRPr="0060634E">
        <w:rPr>
          <w:rFonts w:ascii="Calibri" w:eastAsia="Times New Roman" w:hAnsi="Calibri" w:cs="Times New Roman"/>
          <w:color w:val="333333"/>
          <w:sz w:val="20"/>
          <w:szCs w:val="20"/>
        </w:rPr>
        <w:t>State Chebyshev’s Theorem.</w:t>
      </w:r>
    </w:p>
    <w:p w14:paraId="151093EA" w14:textId="77777777" w:rsidR="0060634E" w:rsidRPr="0060634E" w:rsidRDefault="0060634E" w:rsidP="008A079B">
      <w:pPr>
        <w:numPr>
          <w:ilvl w:val="0"/>
          <w:numId w:val="41"/>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sidRPr="0060634E">
        <w:rPr>
          <w:rFonts w:ascii="Calibri" w:eastAsia="Times New Roman" w:hAnsi="Calibri" w:cs="Times New Roman"/>
          <w:color w:val="333333"/>
          <w:sz w:val="20"/>
          <w:szCs w:val="20"/>
        </w:rPr>
        <w:t>Describe the conditions under which Chebyshev’s Theorem may be applied.</w:t>
      </w:r>
    </w:p>
    <w:p w14:paraId="38074556" w14:textId="77777777" w:rsidR="0060634E" w:rsidRPr="0060634E" w:rsidRDefault="0060634E" w:rsidP="008A079B">
      <w:pPr>
        <w:numPr>
          <w:ilvl w:val="0"/>
          <w:numId w:val="41"/>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sidRPr="0060634E">
        <w:rPr>
          <w:rFonts w:ascii="Calibri" w:eastAsia="Times New Roman" w:hAnsi="Calibri" w:cs="Times New Roman"/>
          <w:color w:val="333333"/>
          <w:sz w:val="20"/>
          <w:szCs w:val="20"/>
        </w:rPr>
        <w:t>A sample data set with a bell-shaped distribution has mean </w:t>
      </w:r>
      <w:r w:rsidRPr="0060634E">
        <w:rPr>
          <w:rFonts w:ascii="MathJax_Math" w:eastAsia="Times New Roman" w:hAnsi="MathJax_Math" w:cs="Times New Roman"/>
          <w:i/>
          <w:iCs/>
          <w:color w:val="333333"/>
          <w:sz w:val="15"/>
          <w:szCs w:val="15"/>
          <w:bdr w:val="none" w:sz="0" w:space="0" w:color="auto" w:frame="1"/>
        </w:rPr>
        <w:t>x</w:t>
      </w:r>
      <w:r w:rsidR="003A6A64">
        <w:rPr>
          <w:rFonts w:ascii="Times New Roman" w:eastAsia="Times New Roman" w:hAnsi="Times New Roman" w:cs="Times New Roman"/>
          <w:i/>
          <w:iCs/>
          <w:color w:val="333333"/>
          <w:sz w:val="15"/>
          <w:szCs w:val="15"/>
          <w:bdr w:val="none" w:sz="0" w:space="0" w:color="auto" w:frame="1"/>
        </w:rPr>
        <w:t>^</w:t>
      </w:r>
      <w:r w:rsidRPr="0060634E">
        <w:rPr>
          <w:rFonts w:ascii="MathJax_Main" w:eastAsia="Times New Roman" w:hAnsi="MathJax_Main" w:cs="Times New Roman"/>
          <w:color w:val="333333"/>
          <w:sz w:val="15"/>
          <w:szCs w:val="15"/>
          <w:bdr w:val="none" w:sz="0" w:space="0" w:color="auto" w:frame="1"/>
        </w:rPr>
        <w:t>−=6</w:t>
      </w:r>
      <w:r w:rsidRPr="0060634E">
        <w:rPr>
          <w:rFonts w:ascii="Calibri" w:eastAsia="Times New Roman" w:hAnsi="Calibri" w:cs="Times New Roman"/>
          <w:color w:val="333333"/>
          <w:sz w:val="20"/>
          <w:szCs w:val="20"/>
        </w:rPr>
        <w:t> and standard deviation </w:t>
      </w:r>
      <w:r w:rsidRPr="0060634E">
        <w:rPr>
          <w:rFonts w:ascii="Calibri" w:eastAsia="Times New Roman" w:hAnsi="Calibri" w:cs="Times New Roman"/>
          <w:i/>
          <w:iCs/>
          <w:color w:val="333333"/>
          <w:sz w:val="20"/>
          <w:szCs w:val="20"/>
          <w:bdr w:val="none" w:sz="0" w:space="0" w:color="auto" w:frame="1"/>
        </w:rPr>
        <w:t>s</w:t>
      </w:r>
      <w:r w:rsidRPr="0060634E">
        <w:rPr>
          <w:rFonts w:ascii="Calibri" w:eastAsia="Times New Roman" w:hAnsi="Calibri" w:cs="Times New Roman"/>
          <w:color w:val="333333"/>
          <w:sz w:val="20"/>
          <w:szCs w:val="20"/>
        </w:rPr>
        <w:t> = 2. Find the approximate proportion of observations in the data set that lie:</w:t>
      </w:r>
    </w:p>
    <w:p w14:paraId="09FBB91B" w14:textId="77777777" w:rsidR="0060634E" w:rsidRPr="0060634E" w:rsidRDefault="0060634E" w:rsidP="008A079B">
      <w:pPr>
        <w:numPr>
          <w:ilvl w:val="1"/>
          <w:numId w:val="41"/>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sidRPr="0060634E">
        <w:rPr>
          <w:rFonts w:ascii="Calibri" w:eastAsia="Times New Roman" w:hAnsi="Calibri" w:cs="Times New Roman"/>
          <w:color w:val="333333"/>
          <w:sz w:val="20"/>
          <w:szCs w:val="20"/>
        </w:rPr>
        <w:t>between 4 and 8;</w:t>
      </w:r>
    </w:p>
    <w:p w14:paraId="18F8F184" w14:textId="77777777" w:rsidR="0060634E" w:rsidRPr="0060634E" w:rsidRDefault="0060634E" w:rsidP="008A079B">
      <w:pPr>
        <w:numPr>
          <w:ilvl w:val="1"/>
          <w:numId w:val="41"/>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sidRPr="0060634E">
        <w:rPr>
          <w:rFonts w:ascii="Calibri" w:eastAsia="Times New Roman" w:hAnsi="Calibri" w:cs="Times New Roman"/>
          <w:color w:val="333333"/>
          <w:sz w:val="20"/>
          <w:szCs w:val="20"/>
        </w:rPr>
        <w:t>between 2 and 10;</w:t>
      </w:r>
    </w:p>
    <w:p w14:paraId="21560AFB" w14:textId="77777777" w:rsidR="0060634E" w:rsidRPr="0060634E" w:rsidRDefault="0060634E" w:rsidP="008A079B">
      <w:pPr>
        <w:numPr>
          <w:ilvl w:val="1"/>
          <w:numId w:val="41"/>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sidRPr="0060634E">
        <w:rPr>
          <w:rFonts w:ascii="Calibri" w:eastAsia="Times New Roman" w:hAnsi="Calibri" w:cs="Times New Roman"/>
          <w:color w:val="333333"/>
          <w:sz w:val="20"/>
          <w:szCs w:val="20"/>
        </w:rPr>
        <w:t>between 0 and 12.</w:t>
      </w:r>
    </w:p>
    <w:p w14:paraId="7CEFF13B" w14:textId="77777777" w:rsidR="0060634E" w:rsidRPr="0060634E" w:rsidRDefault="0060634E" w:rsidP="008A079B">
      <w:pPr>
        <w:numPr>
          <w:ilvl w:val="0"/>
          <w:numId w:val="41"/>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sidRPr="0060634E">
        <w:rPr>
          <w:rFonts w:ascii="Calibri" w:eastAsia="Times New Roman" w:hAnsi="Calibri" w:cs="Times New Roman"/>
          <w:color w:val="333333"/>
          <w:sz w:val="20"/>
          <w:szCs w:val="20"/>
        </w:rPr>
        <w:t>A population data set with a bell-shaped distribution has mean </w:t>
      </w:r>
      <w:r w:rsidRPr="0060634E">
        <w:rPr>
          <w:rFonts w:ascii="Calibri" w:eastAsia="Times New Roman" w:hAnsi="Calibri" w:cs="Times New Roman"/>
          <w:i/>
          <w:iCs/>
          <w:color w:val="333333"/>
          <w:sz w:val="20"/>
          <w:szCs w:val="20"/>
          <w:bdr w:val="none" w:sz="0" w:space="0" w:color="auto" w:frame="1"/>
        </w:rPr>
        <w:t>μ</w:t>
      </w:r>
      <w:r w:rsidRPr="0060634E">
        <w:rPr>
          <w:rFonts w:ascii="Calibri" w:eastAsia="Times New Roman" w:hAnsi="Calibri" w:cs="Times New Roman"/>
          <w:color w:val="333333"/>
          <w:sz w:val="20"/>
          <w:szCs w:val="20"/>
        </w:rPr>
        <w:t> = 6 and standard deviation </w:t>
      </w:r>
      <w:r w:rsidRPr="0060634E">
        <w:rPr>
          <w:rFonts w:ascii="Calibri" w:eastAsia="Times New Roman" w:hAnsi="Calibri" w:cs="Times New Roman"/>
          <w:i/>
          <w:iCs/>
          <w:color w:val="333333"/>
          <w:sz w:val="20"/>
          <w:szCs w:val="20"/>
          <w:bdr w:val="none" w:sz="0" w:space="0" w:color="auto" w:frame="1"/>
        </w:rPr>
        <w:t>σ</w:t>
      </w:r>
      <w:r w:rsidRPr="0060634E">
        <w:rPr>
          <w:rFonts w:ascii="Calibri" w:eastAsia="Times New Roman" w:hAnsi="Calibri" w:cs="Times New Roman"/>
          <w:color w:val="333333"/>
          <w:sz w:val="20"/>
          <w:szCs w:val="20"/>
        </w:rPr>
        <w:t> = 2. Find the approximate proportion of observations in the data set that lie:</w:t>
      </w:r>
    </w:p>
    <w:p w14:paraId="1C067187" w14:textId="77777777" w:rsidR="0060634E" w:rsidRPr="0060634E" w:rsidRDefault="0060634E" w:rsidP="008A079B">
      <w:pPr>
        <w:numPr>
          <w:ilvl w:val="1"/>
          <w:numId w:val="41"/>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sidRPr="0060634E">
        <w:rPr>
          <w:rFonts w:ascii="Calibri" w:eastAsia="Times New Roman" w:hAnsi="Calibri" w:cs="Times New Roman"/>
          <w:color w:val="333333"/>
          <w:sz w:val="20"/>
          <w:szCs w:val="20"/>
        </w:rPr>
        <w:t>between 4 and 8;</w:t>
      </w:r>
    </w:p>
    <w:p w14:paraId="3E3DFCB8" w14:textId="77777777" w:rsidR="0060634E" w:rsidRPr="0060634E" w:rsidRDefault="0060634E" w:rsidP="008A079B">
      <w:pPr>
        <w:numPr>
          <w:ilvl w:val="1"/>
          <w:numId w:val="41"/>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sidRPr="0060634E">
        <w:rPr>
          <w:rFonts w:ascii="Calibri" w:eastAsia="Times New Roman" w:hAnsi="Calibri" w:cs="Times New Roman"/>
          <w:color w:val="333333"/>
          <w:sz w:val="20"/>
          <w:szCs w:val="20"/>
        </w:rPr>
        <w:t>between 2 and 10;</w:t>
      </w:r>
    </w:p>
    <w:p w14:paraId="6B14ECEB" w14:textId="77777777" w:rsidR="0060634E" w:rsidRPr="0060634E" w:rsidRDefault="0060634E" w:rsidP="008A079B">
      <w:pPr>
        <w:numPr>
          <w:ilvl w:val="1"/>
          <w:numId w:val="41"/>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sidRPr="0060634E">
        <w:rPr>
          <w:rFonts w:ascii="Calibri" w:eastAsia="Times New Roman" w:hAnsi="Calibri" w:cs="Times New Roman"/>
          <w:color w:val="333333"/>
          <w:sz w:val="20"/>
          <w:szCs w:val="20"/>
        </w:rPr>
        <w:t>between 0 and 12.</w:t>
      </w:r>
    </w:p>
    <w:p w14:paraId="1CD1D78D" w14:textId="77777777" w:rsidR="003A6A64" w:rsidRPr="003A6A64" w:rsidRDefault="0060634E" w:rsidP="008A079B">
      <w:pPr>
        <w:numPr>
          <w:ilvl w:val="0"/>
          <w:numId w:val="41"/>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sidRPr="0060634E">
        <w:rPr>
          <w:rFonts w:ascii="Calibri" w:eastAsia="Times New Roman" w:hAnsi="Calibri" w:cs="Times New Roman"/>
          <w:color w:val="333333"/>
          <w:sz w:val="20"/>
          <w:szCs w:val="20"/>
        </w:rPr>
        <w:t>A population data set with a bell-shaped distribution has mean </w:t>
      </w:r>
      <w:r w:rsidRPr="0060634E">
        <w:rPr>
          <w:rFonts w:ascii="Calibri" w:eastAsia="Times New Roman" w:hAnsi="Calibri" w:cs="Times New Roman"/>
          <w:i/>
          <w:iCs/>
          <w:color w:val="333333"/>
          <w:sz w:val="20"/>
          <w:szCs w:val="20"/>
          <w:bdr w:val="none" w:sz="0" w:space="0" w:color="auto" w:frame="1"/>
        </w:rPr>
        <w:t>μ</w:t>
      </w:r>
      <w:r w:rsidRPr="0060634E">
        <w:rPr>
          <w:rFonts w:ascii="Calibri" w:eastAsia="Times New Roman" w:hAnsi="Calibri" w:cs="Times New Roman"/>
          <w:color w:val="333333"/>
          <w:sz w:val="20"/>
          <w:szCs w:val="20"/>
        </w:rPr>
        <w:t> = 2 and standard deviation </w:t>
      </w:r>
      <w:r w:rsidRPr="0060634E">
        <w:rPr>
          <w:rFonts w:ascii="Calibri" w:eastAsia="Times New Roman" w:hAnsi="Calibri" w:cs="Times New Roman"/>
          <w:i/>
          <w:iCs/>
          <w:color w:val="333333"/>
          <w:sz w:val="20"/>
          <w:szCs w:val="20"/>
          <w:bdr w:val="none" w:sz="0" w:space="0" w:color="auto" w:frame="1"/>
        </w:rPr>
        <w:t>σ</w:t>
      </w:r>
      <w:r w:rsidRPr="0060634E">
        <w:rPr>
          <w:rFonts w:ascii="Calibri" w:eastAsia="Times New Roman" w:hAnsi="Calibri" w:cs="Times New Roman"/>
          <w:color w:val="333333"/>
          <w:sz w:val="20"/>
          <w:szCs w:val="20"/>
        </w:rPr>
        <w:t> = 1.1. Find the approximate proportion of observations in the data set that lie:</w:t>
      </w:r>
    </w:p>
    <w:p w14:paraId="39471085" w14:textId="77777777" w:rsidR="003A6A64" w:rsidRPr="003A6A64" w:rsidRDefault="003A6A64" w:rsidP="008A079B">
      <w:pPr>
        <w:numPr>
          <w:ilvl w:val="1"/>
          <w:numId w:val="41"/>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3A6A64">
        <w:rPr>
          <w:rFonts w:ascii="Calibri" w:eastAsia="Times New Roman" w:hAnsi="Calibri" w:cs="Times New Roman"/>
          <w:color w:val="333333"/>
          <w:sz w:val="20"/>
          <w:szCs w:val="20"/>
        </w:rPr>
        <w:lastRenderedPageBreak/>
        <w:t>above 2;</w:t>
      </w:r>
    </w:p>
    <w:p w14:paraId="76517F0D" w14:textId="77777777" w:rsidR="003A6A64" w:rsidRPr="003A6A64" w:rsidRDefault="003A6A64" w:rsidP="008A079B">
      <w:pPr>
        <w:numPr>
          <w:ilvl w:val="1"/>
          <w:numId w:val="41"/>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3A6A64">
        <w:rPr>
          <w:rFonts w:ascii="Calibri" w:eastAsia="Times New Roman" w:hAnsi="Calibri" w:cs="Times New Roman"/>
          <w:color w:val="333333"/>
          <w:sz w:val="20"/>
          <w:szCs w:val="20"/>
        </w:rPr>
        <w:t>above 3.1;</w:t>
      </w:r>
    </w:p>
    <w:p w14:paraId="2F841387" w14:textId="77777777" w:rsidR="003A6A64" w:rsidRPr="003A6A64" w:rsidRDefault="003A6A64" w:rsidP="008A079B">
      <w:pPr>
        <w:numPr>
          <w:ilvl w:val="1"/>
          <w:numId w:val="41"/>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3A6A64">
        <w:rPr>
          <w:rFonts w:ascii="Calibri" w:eastAsia="Times New Roman" w:hAnsi="Calibri" w:cs="Times New Roman"/>
          <w:color w:val="333333"/>
          <w:sz w:val="20"/>
          <w:szCs w:val="20"/>
        </w:rPr>
        <w:t>between 2 and 3.1.</w:t>
      </w:r>
    </w:p>
    <w:p w14:paraId="78EDFAFB" w14:textId="77777777" w:rsidR="003A6A64" w:rsidRPr="003A6A64" w:rsidRDefault="003A6A64" w:rsidP="008A079B">
      <w:pPr>
        <w:numPr>
          <w:ilvl w:val="0"/>
          <w:numId w:val="41"/>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3A6A64">
        <w:rPr>
          <w:rFonts w:ascii="Calibri" w:eastAsia="Times New Roman" w:hAnsi="Calibri" w:cs="Times New Roman"/>
          <w:color w:val="333333"/>
          <w:sz w:val="20"/>
          <w:szCs w:val="20"/>
        </w:rPr>
        <w:t>A sample data set with a bell-shaped distribution has mean </w:t>
      </w:r>
      <w:r w:rsidRPr="003A6A64">
        <w:rPr>
          <w:rFonts w:ascii="MathJax_Math" w:eastAsia="Times New Roman" w:hAnsi="MathJax_Math" w:cs="Times New Roman"/>
          <w:i/>
          <w:iCs/>
          <w:color w:val="333333"/>
          <w:sz w:val="15"/>
          <w:szCs w:val="15"/>
          <w:bdr w:val="none" w:sz="0" w:space="0" w:color="auto" w:frame="1"/>
        </w:rPr>
        <w:t>x</w:t>
      </w:r>
      <w:r w:rsidRPr="003A6A64">
        <w:rPr>
          <w:rFonts w:ascii="MathJax_Main" w:eastAsia="Times New Roman" w:hAnsi="MathJax_Main" w:cs="Times New Roman"/>
          <w:color w:val="333333"/>
          <w:sz w:val="15"/>
          <w:szCs w:val="15"/>
          <w:bdr w:val="none" w:sz="0" w:space="0" w:color="auto" w:frame="1"/>
        </w:rPr>
        <w:t>−=2</w:t>
      </w:r>
      <w:r w:rsidRPr="003A6A64">
        <w:rPr>
          <w:rFonts w:ascii="Calibri" w:eastAsia="Times New Roman" w:hAnsi="Calibri" w:cs="Times New Roman"/>
          <w:color w:val="333333"/>
          <w:sz w:val="20"/>
          <w:szCs w:val="20"/>
        </w:rPr>
        <w:t> and standard deviation </w:t>
      </w:r>
      <w:r w:rsidRPr="003A6A64">
        <w:rPr>
          <w:rFonts w:ascii="Calibri" w:eastAsia="Times New Roman" w:hAnsi="Calibri" w:cs="Times New Roman"/>
          <w:i/>
          <w:iCs/>
          <w:color w:val="333333"/>
          <w:sz w:val="20"/>
          <w:szCs w:val="20"/>
          <w:bdr w:val="none" w:sz="0" w:space="0" w:color="auto" w:frame="1"/>
        </w:rPr>
        <w:t>s</w:t>
      </w:r>
      <w:r w:rsidRPr="003A6A64">
        <w:rPr>
          <w:rFonts w:ascii="Calibri" w:eastAsia="Times New Roman" w:hAnsi="Calibri" w:cs="Times New Roman"/>
          <w:color w:val="333333"/>
          <w:sz w:val="20"/>
          <w:szCs w:val="20"/>
        </w:rPr>
        <w:t> = 1.1. Find the approximate proportion of observations in the data set that lie:</w:t>
      </w:r>
    </w:p>
    <w:p w14:paraId="5CC26053" w14:textId="77777777" w:rsidR="003A6A64" w:rsidRPr="003A6A64" w:rsidRDefault="003A6A64" w:rsidP="008A079B">
      <w:pPr>
        <w:numPr>
          <w:ilvl w:val="1"/>
          <w:numId w:val="41"/>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3A6A64">
        <w:rPr>
          <w:rFonts w:ascii="Calibri" w:eastAsia="Times New Roman" w:hAnsi="Calibri" w:cs="Times New Roman"/>
          <w:color w:val="333333"/>
          <w:sz w:val="20"/>
          <w:szCs w:val="20"/>
        </w:rPr>
        <w:t>below −0.2;</w:t>
      </w:r>
    </w:p>
    <w:p w14:paraId="27F634C8" w14:textId="77777777" w:rsidR="003A6A64" w:rsidRPr="003A6A64" w:rsidRDefault="003A6A64" w:rsidP="008A079B">
      <w:pPr>
        <w:numPr>
          <w:ilvl w:val="1"/>
          <w:numId w:val="41"/>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3A6A64">
        <w:rPr>
          <w:rFonts w:ascii="Calibri" w:eastAsia="Times New Roman" w:hAnsi="Calibri" w:cs="Times New Roman"/>
          <w:color w:val="333333"/>
          <w:sz w:val="20"/>
          <w:szCs w:val="20"/>
        </w:rPr>
        <w:t>below 3.1;</w:t>
      </w:r>
    </w:p>
    <w:p w14:paraId="2B53B453" w14:textId="77777777" w:rsidR="003A6A64" w:rsidRPr="003A6A64" w:rsidRDefault="003A6A64" w:rsidP="008A079B">
      <w:pPr>
        <w:numPr>
          <w:ilvl w:val="1"/>
          <w:numId w:val="41"/>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3A6A64">
        <w:rPr>
          <w:rFonts w:ascii="Calibri" w:eastAsia="Times New Roman" w:hAnsi="Calibri" w:cs="Times New Roman"/>
          <w:color w:val="333333"/>
          <w:sz w:val="20"/>
          <w:szCs w:val="20"/>
        </w:rPr>
        <w:t>between −1.3 and 0.9.</w:t>
      </w:r>
    </w:p>
    <w:p w14:paraId="45399B8F" w14:textId="77777777" w:rsidR="003A6A64" w:rsidRPr="003A6A64" w:rsidRDefault="003A6A64" w:rsidP="008A079B">
      <w:pPr>
        <w:numPr>
          <w:ilvl w:val="0"/>
          <w:numId w:val="41"/>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3A6A64">
        <w:rPr>
          <w:rFonts w:ascii="Calibri" w:eastAsia="Times New Roman" w:hAnsi="Calibri" w:cs="Times New Roman"/>
          <w:color w:val="333333"/>
          <w:sz w:val="20"/>
          <w:szCs w:val="20"/>
        </w:rPr>
        <w:t>A population data set with a bell-shaped distribution and size </w:t>
      </w:r>
      <w:r w:rsidRPr="003A6A64">
        <w:rPr>
          <w:rFonts w:ascii="Calibri" w:eastAsia="Times New Roman" w:hAnsi="Calibri" w:cs="Times New Roman"/>
          <w:i/>
          <w:iCs/>
          <w:color w:val="333333"/>
          <w:sz w:val="20"/>
          <w:szCs w:val="20"/>
          <w:bdr w:val="none" w:sz="0" w:space="0" w:color="auto" w:frame="1"/>
        </w:rPr>
        <w:t>N</w:t>
      </w:r>
      <w:r w:rsidRPr="003A6A64">
        <w:rPr>
          <w:rFonts w:ascii="Calibri" w:eastAsia="Times New Roman" w:hAnsi="Calibri" w:cs="Times New Roman"/>
          <w:color w:val="333333"/>
          <w:sz w:val="20"/>
          <w:szCs w:val="20"/>
        </w:rPr>
        <w:t> = 500 has mean </w:t>
      </w:r>
      <w:r w:rsidRPr="003A6A64">
        <w:rPr>
          <w:rFonts w:ascii="Calibri" w:eastAsia="Times New Roman" w:hAnsi="Calibri" w:cs="Times New Roman"/>
          <w:i/>
          <w:iCs/>
          <w:color w:val="333333"/>
          <w:sz w:val="20"/>
          <w:szCs w:val="20"/>
          <w:bdr w:val="none" w:sz="0" w:space="0" w:color="auto" w:frame="1"/>
        </w:rPr>
        <w:t>μ</w:t>
      </w:r>
      <w:r w:rsidRPr="003A6A64">
        <w:rPr>
          <w:rFonts w:ascii="Calibri" w:eastAsia="Times New Roman" w:hAnsi="Calibri" w:cs="Times New Roman"/>
          <w:color w:val="333333"/>
          <w:sz w:val="20"/>
          <w:szCs w:val="20"/>
        </w:rPr>
        <w:t> = 2 and standard deviation </w:t>
      </w:r>
      <w:r w:rsidRPr="003A6A64">
        <w:rPr>
          <w:rFonts w:ascii="Calibri" w:eastAsia="Times New Roman" w:hAnsi="Calibri" w:cs="Times New Roman"/>
          <w:i/>
          <w:iCs/>
          <w:color w:val="333333"/>
          <w:sz w:val="20"/>
          <w:szCs w:val="20"/>
          <w:bdr w:val="none" w:sz="0" w:space="0" w:color="auto" w:frame="1"/>
        </w:rPr>
        <w:t>σ</w:t>
      </w:r>
      <w:r w:rsidRPr="003A6A64">
        <w:rPr>
          <w:rFonts w:ascii="Calibri" w:eastAsia="Times New Roman" w:hAnsi="Calibri" w:cs="Times New Roman"/>
          <w:color w:val="333333"/>
          <w:sz w:val="20"/>
          <w:szCs w:val="20"/>
        </w:rPr>
        <w:t> = 1.1. Find the approximate number of observations in the data set that lie:</w:t>
      </w:r>
    </w:p>
    <w:p w14:paraId="4E119AC2" w14:textId="77777777" w:rsidR="003A6A64" w:rsidRPr="003A6A64" w:rsidRDefault="003A6A64" w:rsidP="008A079B">
      <w:pPr>
        <w:numPr>
          <w:ilvl w:val="1"/>
          <w:numId w:val="41"/>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3A6A64">
        <w:rPr>
          <w:rFonts w:ascii="Calibri" w:eastAsia="Times New Roman" w:hAnsi="Calibri" w:cs="Times New Roman"/>
          <w:color w:val="333333"/>
          <w:sz w:val="20"/>
          <w:szCs w:val="20"/>
        </w:rPr>
        <w:t>above 2;</w:t>
      </w:r>
    </w:p>
    <w:p w14:paraId="146AEE34" w14:textId="77777777" w:rsidR="003A6A64" w:rsidRPr="003A6A64" w:rsidRDefault="003A6A64" w:rsidP="008A079B">
      <w:pPr>
        <w:numPr>
          <w:ilvl w:val="1"/>
          <w:numId w:val="41"/>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3A6A64">
        <w:rPr>
          <w:rFonts w:ascii="Calibri" w:eastAsia="Times New Roman" w:hAnsi="Calibri" w:cs="Times New Roman"/>
          <w:color w:val="333333"/>
          <w:sz w:val="20"/>
          <w:szCs w:val="20"/>
        </w:rPr>
        <w:t>above 3.1;</w:t>
      </w:r>
    </w:p>
    <w:p w14:paraId="6540FFAE" w14:textId="77777777" w:rsidR="003A6A64" w:rsidRPr="003A6A64" w:rsidRDefault="003A6A64" w:rsidP="008A079B">
      <w:pPr>
        <w:numPr>
          <w:ilvl w:val="1"/>
          <w:numId w:val="41"/>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3A6A64">
        <w:rPr>
          <w:rFonts w:ascii="Calibri" w:eastAsia="Times New Roman" w:hAnsi="Calibri" w:cs="Times New Roman"/>
          <w:color w:val="333333"/>
          <w:sz w:val="20"/>
          <w:szCs w:val="20"/>
        </w:rPr>
        <w:t>between 2 and 3.1.</w:t>
      </w:r>
    </w:p>
    <w:p w14:paraId="099D984C" w14:textId="77777777" w:rsidR="003A6A64" w:rsidRPr="003A6A64" w:rsidRDefault="003A6A64" w:rsidP="008A079B">
      <w:pPr>
        <w:numPr>
          <w:ilvl w:val="0"/>
          <w:numId w:val="41"/>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3A6A64">
        <w:rPr>
          <w:rFonts w:ascii="Calibri" w:eastAsia="Times New Roman" w:hAnsi="Calibri" w:cs="Times New Roman"/>
          <w:color w:val="333333"/>
          <w:sz w:val="20"/>
          <w:szCs w:val="20"/>
        </w:rPr>
        <w:t>A sample data set with a bell-shaped distribution and size </w:t>
      </w:r>
      <w:r w:rsidRPr="003A6A64">
        <w:rPr>
          <w:rFonts w:ascii="Calibri" w:eastAsia="Times New Roman" w:hAnsi="Calibri" w:cs="Times New Roman"/>
          <w:i/>
          <w:iCs/>
          <w:color w:val="333333"/>
          <w:sz w:val="20"/>
          <w:szCs w:val="20"/>
          <w:bdr w:val="none" w:sz="0" w:space="0" w:color="auto" w:frame="1"/>
        </w:rPr>
        <w:t>n</w:t>
      </w:r>
      <w:r w:rsidRPr="003A6A64">
        <w:rPr>
          <w:rFonts w:ascii="Calibri" w:eastAsia="Times New Roman" w:hAnsi="Calibri" w:cs="Times New Roman"/>
          <w:color w:val="333333"/>
          <w:sz w:val="20"/>
          <w:szCs w:val="20"/>
        </w:rPr>
        <w:t> = 128 has mean </w:t>
      </w:r>
      <w:r w:rsidRPr="003A6A64">
        <w:rPr>
          <w:rFonts w:ascii="MathJax_Math" w:eastAsia="Times New Roman" w:hAnsi="MathJax_Math" w:cs="Times New Roman"/>
          <w:i/>
          <w:iCs/>
          <w:color w:val="333333"/>
          <w:sz w:val="15"/>
          <w:szCs w:val="15"/>
          <w:bdr w:val="none" w:sz="0" w:space="0" w:color="auto" w:frame="1"/>
        </w:rPr>
        <w:t>x</w:t>
      </w:r>
      <w:r>
        <w:rPr>
          <w:rFonts w:ascii="Times New Roman" w:eastAsia="Times New Roman" w:hAnsi="Times New Roman" w:cs="Times New Roman"/>
          <w:i/>
          <w:iCs/>
          <w:color w:val="333333"/>
          <w:sz w:val="15"/>
          <w:szCs w:val="15"/>
          <w:bdr w:val="none" w:sz="0" w:space="0" w:color="auto" w:frame="1"/>
        </w:rPr>
        <w:t>^</w:t>
      </w:r>
      <w:r w:rsidRPr="003A6A64">
        <w:rPr>
          <w:rFonts w:ascii="MathJax_Main" w:eastAsia="Times New Roman" w:hAnsi="MathJax_Main" w:cs="Times New Roman"/>
          <w:color w:val="333333"/>
          <w:sz w:val="15"/>
          <w:szCs w:val="15"/>
          <w:bdr w:val="none" w:sz="0" w:space="0" w:color="auto" w:frame="1"/>
        </w:rPr>
        <w:t>−=2</w:t>
      </w:r>
      <w:r w:rsidRPr="003A6A64">
        <w:rPr>
          <w:rFonts w:ascii="Calibri" w:eastAsia="Times New Roman" w:hAnsi="Calibri" w:cs="Times New Roman"/>
          <w:color w:val="333333"/>
          <w:sz w:val="20"/>
          <w:szCs w:val="20"/>
        </w:rPr>
        <w:t>and standard deviation </w:t>
      </w:r>
      <w:r w:rsidRPr="003A6A64">
        <w:rPr>
          <w:rFonts w:ascii="Calibri" w:eastAsia="Times New Roman" w:hAnsi="Calibri" w:cs="Times New Roman"/>
          <w:i/>
          <w:iCs/>
          <w:color w:val="333333"/>
          <w:sz w:val="20"/>
          <w:szCs w:val="20"/>
          <w:bdr w:val="none" w:sz="0" w:space="0" w:color="auto" w:frame="1"/>
        </w:rPr>
        <w:t>s</w:t>
      </w:r>
      <w:r w:rsidRPr="003A6A64">
        <w:rPr>
          <w:rFonts w:ascii="Calibri" w:eastAsia="Times New Roman" w:hAnsi="Calibri" w:cs="Times New Roman"/>
          <w:color w:val="333333"/>
          <w:sz w:val="20"/>
          <w:szCs w:val="20"/>
        </w:rPr>
        <w:t> = 1.1. Find the approximate number of observations in the data set that lie:</w:t>
      </w:r>
    </w:p>
    <w:p w14:paraId="7DE8462A" w14:textId="77777777" w:rsidR="003A6A64" w:rsidRPr="003A6A64" w:rsidRDefault="003A6A64" w:rsidP="008A079B">
      <w:pPr>
        <w:numPr>
          <w:ilvl w:val="1"/>
          <w:numId w:val="41"/>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3A6A64">
        <w:rPr>
          <w:rFonts w:ascii="Calibri" w:eastAsia="Times New Roman" w:hAnsi="Calibri" w:cs="Times New Roman"/>
          <w:color w:val="333333"/>
          <w:sz w:val="20"/>
          <w:szCs w:val="20"/>
        </w:rPr>
        <w:t>below −0.2;</w:t>
      </w:r>
    </w:p>
    <w:p w14:paraId="52D8C00E" w14:textId="77777777" w:rsidR="003A6A64" w:rsidRPr="003A6A64" w:rsidRDefault="003A6A64" w:rsidP="008A079B">
      <w:pPr>
        <w:numPr>
          <w:ilvl w:val="1"/>
          <w:numId w:val="41"/>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3A6A64">
        <w:rPr>
          <w:rFonts w:ascii="Calibri" w:eastAsia="Times New Roman" w:hAnsi="Calibri" w:cs="Times New Roman"/>
          <w:color w:val="333333"/>
          <w:sz w:val="20"/>
          <w:szCs w:val="20"/>
        </w:rPr>
        <w:t>below 3.1;</w:t>
      </w:r>
    </w:p>
    <w:p w14:paraId="604CAA3B" w14:textId="77777777" w:rsidR="003A6A64" w:rsidRPr="003A6A64" w:rsidRDefault="003A6A64" w:rsidP="008A079B">
      <w:pPr>
        <w:numPr>
          <w:ilvl w:val="1"/>
          <w:numId w:val="41"/>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3A6A64">
        <w:rPr>
          <w:rFonts w:ascii="Calibri" w:eastAsia="Times New Roman" w:hAnsi="Calibri" w:cs="Times New Roman"/>
          <w:color w:val="333333"/>
          <w:sz w:val="20"/>
          <w:szCs w:val="20"/>
        </w:rPr>
        <w:t>between −1.3 and 0.9.</w:t>
      </w:r>
    </w:p>
    <w:p w14:paraId="782B8EC5" w14:textId="77777777" w:rsidR="003A6A64" w:rsidRPr="003A6A64" w:rsidRDefault="003A6A64" w:rsidP="008A079B">
      <w:pPr>
        <w:numPr>
          <w:ilvl w:val="0"/>
          <w:numId w:val="41"/>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3A6A64">
        <w:rPr>
          <w:rFonts w:ascii="Calibri" w:eastAsia="Times New Roman" w:hAnsi="Calibri" w:cs="Times New Roman"/>
          <w:color w:val="333333"/>
          <w:sz w:val="20"/>
          <w:szCs w:val="20"/>
        </w:rPr>
        <w:t>A sample data set has mean </w:t>
      </w:r>
      <w:r w:rsidRPr="003A6A64">
        <w:rPr>
          <w:rFonts w:ascii="MathJax_Math" w:eastAsia="Times New Roman" w:hAnsi="MathJax_Math" w:cs="Times New Roman"/>
          <w:i/>
          <w:iCs/>
          <w:color w:val="333333"/>
          <w:sz w:val="15"/>
          <w:szCs w:val="15"/>
          <w:bdr w:val="none" w:sz="0" w:space="0" w:color="auto" w:frame="1"/>
        </w:rPr>
        <w:t>x</w:t>
      </w:r>
      <w:r>
        <w:rPr>
          <w:rFonts w:ascii="Times New Roman" w:eastAsia="Times New Roman" w:hAnsi="Times New Roman" w:cs="Times New Roman"/>
          <w:i/>
          <w:iCs/>
          <w:color w:val="333333"/>
          <w:sz w:val="15"/>
          <w:szCs w:val="15"/>
          <w:bdr w:val="none" w:sz="0" w:space="0" w:color="auto" w:frame="1"/>
        </w:rPr>
        <w:t>^</w:t>
      </w:r>
      <w:r w:rsidRPr="003A6A64">
        <w:rPr>
          <w:rFonts w:ascii="MathJax_Main" w:eastAsia="Times New Roman" w:hAnsi="MathJax_Main" w:cs="Times New Roman"/>
          <w:color w:val="333333"/>
          <w:sz w:val="15"/>
          <w:szCs w:val="15"/>
          <w:bdr w:val="none" w:sz="0" w:space="0" w:color="auto" w:frame="1"/>
        </w:rPr>
        <w:t>−=6</w:t>
      </w:r>
      <w:r w:rsidRPr="003A6A64">
        <w:rPr>
          <w:rFonts w:ascii="Calibri" w:eastAsia="Times New Roman" w:hAnsi="Calibri" w:cs="Times New Roman"/>
          <w:color w:val="333333"/>
          <w:sz w:val="20"/>
          <w:szCs w:val="20"/>
        </w:rPr>
        <w:t> and standard deviation </w:t>
      </w:r>
      <w:r w:rsidRPr="003A6A64">
        <w:rPr>
          <w:rFonts w:ascii="Calibri" w:eastAsia="Times New Roman" w:hAnsi="Calibri" w:cs="Times New Roman"/>
          <w:i/>
          <w:iCs/>
          <w:color w:val="333333"/>
          <w:sz w:val="20"/>
          <w:szCs w:val="20"/>
          <w:bdr w:val="none" w:sz="0" w:space="0" w:color="auto" w:frame="1"/>
        </w:rPr>
        <w:t>s</w:t>
      </w:r>
      <w:r w:rsidRPr="003A6A64">
        <w:rPr>
          <w:rFonts w:ascii="Calibri" w:eastAsia="Times New Roman" w:hAnsi="Calibri" w:cs="Times New Roman"/>
          <w:color w:val="333333"/>
          <w:sz w:val="20"/>
          <w:szCs w:val="20"/>
        </w:rPr>
        <w:t> = 2. Find the minimum proportion of observations in the data set that must lie:</w:t>
      </w:r>
    </w:p>
    <w:p w14:paraId="3A1106A4" w14:textId="77777777" w:rsidR="003A6A64" w:rsidRPr="003A6A64" w:rsidRDefault="003A6A64" w:rsidP="008A079B">
      <w:pPr>
        <w:numPr>
          <w:ilvl w:val="1"/>
          <w:numId w:val="41"/>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3A6A64">
        <w:rPr>
          <w:rFonts w:ascii="Calibri" w:eastAsia="Times New Roman" w:hAnsi="Calibri" w:cs="Times New Roman"/>
          <w:color w:val="333333"/>
          <w:sz w:val="20"/>
          <w:szCs w:val="20"/>
        </w:rPr>
        <w:t>between 2 and 10;</w:t>
      </w:r>
    </w:p>
    <w:p w14:paraId="3A388AC9" w14:textId="77777777" w:rsidR="003A6A64" w:rsidRPr="003A6A64" w:rsidRDefault="003A6A64" w:rsidP="008A079B">
      <w:pPr>
        <w:numPr>
          <w:ilvl w:val="1"/>
          <w:numId w:val="41"/>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3A6A64">
        <w:rPr>
          <w:rFonts w:ascii="Calibri" w:eastAsia="Times New Roman" w:hAnsi="Calibri" w:cs="Times New Roman"/>
          <w:color w:val="333333"/>
          <w:sz w:val="20"/>
          <w:szCs w:val="20"/>
        </w:rPr>
        <w:t>between 0 and 12;</w:t>
      </w:r>
    </w:p>
    <w:p w14:paraId="26310641" w14:textId="77777777" w:rsidR="003A6A64" w:rsidRPr="003A6A64" w:rsidRDefault="003A6A64" w:rsidP="008A079B">
      <w:pPr>
        <w:numPr>
          <w:ilvl w:val="1"/>
          <w:numId w:val="41"/>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3A6A64">
        <w:rPr>
          <w:rFonts w:ascii="Calibri" w:eastAsia="Times New Roman" w:hAnsi="Calibri" w:cs="Times New Roman"/>
          <w:color w:val="333333"/>
          <w:sz w:val="20"/>
          <w:szCs w:val="20"/>
        </w:rPr>
        <w:t>between 4 and 8.</w:t>
      </w:r>
    </w:p>
    <w:p w14:paraId="41C9BF29" w14:textId="77777777" w:rsidR="003A6A64" w:rsidRPr="003A6A64" w:rsidRDefault="003A6A64" w:rsidP="008A079B">
      <w:pPr>
        <w:numPr>
          <w:ilvl w:val="0"/>
          <w:numId w:val="41"/>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3A6A64">
        <w:rPr>
          <w:rFonts w:ascii="Calibri" w:eastAsia="Times New Roman" w:hAnsi="Calibri" w:cs="Times New Roman"/>
          <w:color w:val="333333"/>
          <w:sz w:val="20"/>
          <w:szCs w:val="20"/>
        </w:rPr>
        <w:t>A population data set has mean </w:t>
      </w:r>
      <w:r w:rsidRPr="003A6A64">
        <w:rPr>
          <w:rFonts w:ascii="Calibri" w:eastAsia="Times New Roman" w:hAnsi="Calibri" w:cs="Times New Roman"/>
          <w:i/>
          <w:iCs/>
          <w:color w:val="333333"/>
          <w:sz w:val="20"/>
          <w:szCs w:val="20"/>
          <w:bdr w:val="none" w:sz="0" w:space="0" w:color="auto" w:frame="1"/>
        </w:rPr>
        <w:t>μ</w:t>
      </w:r>
      <w:r w:rsidRPr="003A6A64">
        <w:rPr>
          <w:rFonts w:ascii="Calibri" w:eastAsia="Times New Roman" w:hAnsi="Calibri" w:cs="Times New Roman"/>
          <w:color w:val="333333"/>
          <w:sz w:val="20"/>
          <w:szCs w:val="20"/>
        </w:rPr>
        <w:t> = 2 and standard deviation </w:t>
      </w:r>
      <w:r w:rsidRPr="003A6A64">
        <w:rPr>
          <w:rFonts w:ascii="Calibri" w:eastAsia="Times New Roman" w:hAnsi="Calibri" w:cs="Times New Roman"/>
          <w:i/>
          <w:iCs/>
          <w:color w:val="333333"/>
          <w:sz w:val="20"/>
          <w:szCs w:val="20"/>
          <w:bdr w:val="none" w:sz="0" w:space="0" w:color="auto" w:frame="1"/>
        </w:rPr>
        <w:t>σ</w:t>
      </w:r>
      <w:r w:rsidRPr="003A6A64">
        <w:rPr>
          <w:rFonts w:ascii="Calibri" w:eastAsia="Times New Roman" w:hAnsi="Calibri" w:cs="Times New Roman"/>
          <w:color w:val="333333"/>
          <w:sz w:val="20"/>
          <w:szCs w:val="20"/>
        </w:rPr>
        <w:t> = 1.1. Find the minimum proportion of observations in the data set that must lie:</w:t>
      </w:r>
    </w:p>
    <w:p w14:paraId="73B74FAC" w14:textId="77777777" w:rsidR="003A6A64" w:rsidRPr="003A6A64" w:rsidRDefault="003A6A64" w:rsidP="008A079B">
      <w:pPr>
        <w:numPr>
          <w:ilvl w:val="1"/>
          <w:numId w:val="41"/>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3A6A64">
        <w:rPr>
          <w:rFonts w:ascii="Calibri" w:eastAsia="Times New Roman" w:hAnsi="Calibri" w:cs="Times New Roman"/>
          <w:color w:val="333333"/>
          <w:sz w:val="20"/>
          <w:szCs w:val="20"/>
        </w:rPr>
        <w:t>between −0.2 and 4.2;</w:t>
      </w:r>
    </w:p>
    <w:p w14:paraId="5A787A23" w14:textId="77777777" w:rsidR="003A6A64" w:rsidRPr="003A6A64" w:rsidRDefault="003A6A64" w:rsidP="008A079B">
      <w:pPr>
        <w:numPr>
          <w:ilvl w:val="1"/>
          <w:numId w:val="41"/>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3A6A64">
        <w:rPr>
          <w:rFonts w:ascii="Calibri" w:eastAsia="Times New Roman" w:hAnsi="Calibri" w:cs="Times New Roman"/>
          <w:color w:val="333333"/>
          <w:sz w:val="20"/>
          <w:szCs w:val="20"/>
        </w:rPr>
        <w:t>between −1.3 and 5.3.</w:t>
      </w:r>
    </w:p>
    <w:p w14:paraId="5AF265E8" w14:textId="77777777" w:rsidR="003A6A64" w:rsidRPr="003A6A64" w:rsidRDefault="003A6A64" w:rsidP="008A079B">
      <w:pPr>
        <w:numPr>
          <w:ilvl w:val="0"/>
          <w:numId w:val="41"/>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3A6A64">
        <w:rPr>
          <w:rFonts w:ascii="Calibri" w:eastAsia="Times New Roman" w:hAnsi="Calibri" w:cs="Times New Roman"/>
          <w:color w:val="333333"/>
          <w:sz w:val="20"/>
          <w:szCs w:val="20"/>
        </w:rPr>
        <w:t>A population data set of size </w:t>
      </w:r>
      <w:r w:rsidRPr="003A6A64">
        <w:rPr>
          <w:rFonts w:ascii="Calibri" w:eastAsia="Times New Roman" w:hAnsi="Calibri" w:cs="Times New Roman"/>
          <w:i/>
          <w:iCs/>
          <w:color w:val="333333"/>
          <w:sz w:val="20"/>
          <w:szCs w:val="20"/>
          <w:bdr w:val="none" w:sz="0" w:space="0" w:color="auto" w:frame="1"/>
        </w:rPr>
        <w:t>N</w:t>
      </w:r>
      <w:r w:rsidRPr="003A6A64">
        <w:rPr>
          <w:rFonts w:ascii="Calibri" w:eastAsia="Times New Roman" w:hAnsi="Calibri" w:cs="Times New Roman"/>
          <w:color w:val="333333"/>
          <w:sz w:val="20"/>
          <w:szCs w:val="20"/>
        </w:rPr>
        <w:t> = 500 has mean </w:t>
      </w:r>
      <w:r w:rsidRPr="003A6A64">
        <w:rPr>
          <w:rFonts w:ascii="Calibri" w:eastAsia="Times New Roman" w:hAnsi="Calibri" w:cs="Times New Roman"/>
          <w:i/>
          <w:iCs/>
          <w:color w:val="333333"/>
          <w:sz w:val="20"/>
          <w:szCs w:val="20"/>
          <w:bdr w:val="none" w:sz="0" w:space="0" w:color="auto" w:frame="1"/>
        </w:rPr>
        <w:t>μ</w:t>
      </w:r>
      <w:r w:rsidRPr="003A6A64">
        <w:rPr>
          <w:rFonts w:ascii="Calibri" w:eastAsia="Times New Roman" w:hAnsi="Calibri" w:cs="Times New Roman"/>
          <w:color w:val="333333"/>
          <w:sz w:val="20"/>
          <w:szCs w:val="20"/>
        </w:rPr>
        <w:t> = 5.2 and standard deviation </w:t>
      </w:r>
      <w:r w:rsidRPr="003A6A64">
        <w:rPr>
          <w:rFonts w:ascii="Calibri" w:eastAsia="Times New Roman" w:hAnsi="Calibri" w:cs="Times New Roman"/>
          <w:i/>
          <w:iCs/>
          <w:color w:val="333333"/>
          <w:sz w:val="20"/>
          <w:szCs w:val="20"/>
          <w:bdr w:val="none" w:sz="0" w:space="0" w:color="auto" w:frame="1"/>
        </w:rPr>
        <w:t>σ</w:t>
      </w:r>
      <w:r w:rsidRPr="003A6A64">
        <w:rPr>
          <w:rFonts w:ascii="Calibri" w:eastAsia="Times New Roman" w:hAnsi="Calibri" w:cs="Times New Roman"/>
          <w:color w:val="333333"/>
          <w:sz w:val="20"/>
          <w:szCs w:val="20"/>
        </w:rPr>
        <w:t> = 1.1. Find the minimum number of observations in the data set that must lie:</w:t>
      </w:r>
    </w:p>
    <w:p w14:paraId="203C6347" w14:textId="77777777" w:rsidR="003A6A64" w:rsidRPr="003A6A64" w:rsidRDefault="003A6A64" w:rsidP="008A079B">
      <w:pPr>
        <w:numPr>
          <w:ilvl w:val="1"/>
          <w:numId w:val="41"/>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3A6A64">
        <w:rPr>
          <w:rFonts w:ascii="Calibri" w:eastAsia="Times New Roman" w:hAnsi="Calibri" w:cs="Times New Roman"/>
          <w:color w:val="333333"/>
          <w:sz w:val="20"/>
          <w:szCs w:val="20"/>
        </w:rPr>
        <w:t>between 3 and 7.4;</w:t>
      </w:r>
    </w:p>
    <w:p w14:paraId="47B96725" w14:textId="77777777" w:rsidR="003A6A64" w:rsidRPr="003A6A64" w:rsidRDefault="003A6A64" w:rsidP="008A079B">
      <w:pPr>
        <w:numPr>
          <w:ilvl w:val="1"/>
          <w:numId w:val="41"/>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3A6A64">
        <w:rPr>
          <w:rFonts w:ascii="Calibri" w:eastAsia="Times New Roman" w:hAnsi="Calibri" w:cs="Times New Roman"/>
          <w:color w:val="333333"/>
          <w:sz w:val="20"/>
          <w:szCs w:val="20"/>
        </w:rPr>
        <w:t>between 1.9 and 8.5.</w:t>
      </w:r>
    </w:p>
    <w:p w14:paraId="2EB6D3CE" w14:textId="77777777" w:rsidR="003A6A64" w:rsidRPr="003A6A64" w:rsidRDefault="003A6A64" w:rsidP="008A079B">
      <w:pPr>
        <w:numPr>
          <w:ilvl w:val="0"/>
          <w:numId w:val="41"/>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3A6A64">
        <w:rPr>
          <w:rFonts w:ascii="Calibri" w:eastAsia="Times New Roman" w:hAnsi="Calibri" w:cs="Times New Roman"/>
          <w:color w:val="333333"/>
          <w:sz w:val="20"/>
          <w:szCs w:val="20"/>
        </w:rPr>
        <w:t>A sample data set of size </w:t>
      </w:r>
      <w:r w:rsidRPr="003A6A64">
        <w:rPr>
          <w:rFonts w:ascii="Calibri" w:eastAsia="Times New Roman" w:hAnsi="Calibri" w:cs="Times New Roman"/>
          <w:i/>
          <w:iCs/>
          <w:color w:val="333333"/>
          <w:sz w:val="20"/>
          <w:szCs w:val="20"/>
          <w:bdr w:val="none" w:sz="0" w:space="0" w:color="auto" w:frame="1"/>
        </w:rPr>
        <w:t>n</w:t>
      </w:r>
      <w:r w:rsidRPr="003A6A64">
        <w:rPr>
          <w:rFonts w:ascii="Calibri" w:eastAsia="Times New Roman" w:hAnsi="Calibri" w:cs="Times New Roman"/>
          <w:color w:val="333333"/>
          <w:sz w:val="20"/>
          <w:szCs w:val="20"/>
        </w:rPr>
        <w:t> = 128 has mean </w:t>
      </w:r>
      <w:r w:rsidRPr="003A6A64">
        <w:rPr>
          <w:rFonts w:ascii="MathJax_Math" w:eastAsia="Times New Roman" w:hAnsi="MathJax_Math" w:cs="Times New Roman"/>
          <w:i/>
          <w:iCs/>
          <w:color w:val="333333"/>
          <w:sz w:val="15"/>
          <w:szCs w:val="15"/>
          <w:bdr w:val="none" w:sz="0" w:space="0" w:color="auto" w:frame="1"/>
        </w:rPr>
        <w:t>x</w:t>
      </w:r>
      <w:r>
        <w:rPr>
          <w:rFonts w:ascii="Times New Roman" w:eastAsia="Times New Roman" w:hAnsi="Times New Roman" w:cs="Times New Roman"/>
          <w:i/>
          <w:iCs/>
          <w:color w:val="333333"/>
          <w:sz w:val="15"/>
          <w:szCs w:val="15"/>
          <w:bdr w:val="none" w:sz="0" w:space="0" w:color="auto" w:frame="1"/>
        </w:rPr>
        <w:t>^</w:t>
      </w:r>
      <w:r w:rsidRPr="003A6A64">
        <w:rPr>
          <w:rFonts w:ascii="MathJax_Main" w:eastAsia="Times New Roman" w:hAnsi="MathJax_Main" w:cs="Times New Roman"/>
          <w:color w:val="333333"/>
          <w:sz w:val="15"/>
          <w:szCs w:val="15"/>
          <w:bdr w:val="none" w:sz="0" w:space="0" w:color="auto" w:frame="1"/>
        </w:rPr>
        <w:t>−=2</w:t>
      </w:r>
      <w:r w:rsidRPr="003A6A64">
        <w:rPr>
          <w:rFonts w:ascii="Calibri" w:eastAsia="Times New Roman" w:hAnsi="Calibri" w:cs="Times New Roman"/>
          <w:color w:val="333333"/>
          <w:sz w:val="20"/>
          <w:szCs w:val="20"/>
        </w:rPr>
        <w:t> and standard deviation </w:t>
      </w:r>
      <w:r w:rsidRPr="003A6A64">
        <w:rPr>
          <w:rFonts w:ascii="Calibri" w:eastAsia="Times New Roman" w:hAnsi="Calibri" w:cs="Times New Roman"/>
          <w:i/>
          <w:iCs/>
          <w:color w:val="333333"/>
          <w:sz w:val="20"/>
          <w:szCs w:val="20"/>
          <w:bdr w:val="none" w:sz="0" w:space="0" w:color="auto" w:frame="1"/>
        </w:rPr>
        <w:t>s</w:t>
      </w:r>
      <w:r w:rsidRPr="003A6A64">
        <w:rPr>
          <w:rFonts w:ascii="Calibri" w:eastAsia="Times New Roman" w:hAnsi="Calibri" w:cs="Times New Roman"/>
          <w:color w:val="333333"/>
          <w:sz w:val="20"/>
          <w:szCs w:val="20"/>
        </w:rPr>
        <w:t> = 2. Find the minimum number of observations in the data set that must lie:</w:t>
      </w:r>
    </w:p>
    <w:p w14:paraId="36E845C0" w14:textId="77777777" w:rsidR="003A6A64" w:rsidRPr="003A6A64" w:rsidRDefault="003A6A64" w:rsidP="008A079B">
      <w:pPr>
        <w:numPr>
          <w:ilvl w:val="1"/>
          <w:numId w:val="41"/>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3A6A64">
        <w:rPr>
          <w:rFonts w:ascii="Calibri" w:eastAsia="Times New Roman" w:hAnsi="Calibri" w:cs="Times New Roman"/>
          <w:color w:val="333333"/>
          <w:sz w:val="20"/>
          <w:szCs w:val="20"/>
        </w:rPr>
        <w:t>between −2 and 6 (including −2 and 6);</w:t>
      </w:r>
    </w:p>
    <w:p w14:paraId="07C8AE45" w14:textId="77777777" w:rsidR="003A6A64" w:rsidRPr="003A6A64" w:rsidRDefault="003A6A64" w:rsidP="008A079B">
      <w:pPr>
        <w:numPr>
          <w:ilvl w:val="1"/>
          <w:numId w:val="41"/>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3A6A64">
        <w:rPr>
          <w:rFonts w:ascii="Calibri" w:eastAsia="Times New Roman" w:hAnsi="Calibri" w:cs="Times New Roman"/>
          <w:color w:val="333333"/>
          <w:sz w:val="20"/>
          <w:szCs w:val="20"/>
        </w:rPr>
        <w:lastRenderedPageBreak/>
        <w:t>between −4 and 8 (including −4 and 8).</w:t>
      </w:r>
    </w:p>
    <w:p w14:paraId="38D2468A" w14:textId="77777777" w:rsidR="003A6A64" w:rsidRPr="003A6A64" w:rsidRDefault="003A6A64" w:rsidP="008A079B">
      <w:pPr>
        <w:numPr>
          <w:ilvl w:val="0"/>
          <w:numId w:val="41"/>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3A6A64">
        <w:rPr>
          <w:rFonts w:ascii="Calibri" w:eastAsia="Times New Roman" w:hAnsi="Calibri" w:cs="Times New Roman"/>
          <w:color w:val="333333"/>
          <w:sz w:val="20"/>
          <w:szCs w:val="20"/>
        </w:rPr>
        <w:t>A sample data set of size </w:t>
      </w:r>
      <w:r w:rsidRPr="003A6A64">
        <w:rPr>
          <w:rFonts w:ascii="Calibri" w:eastAsia="Times New Roman" w:hAnsi="Calibri" w:cs="Times New Roman"/>
          <w:i/>
          <w:iCs/>
          <w:color w:val="333333"/>
          <w:sz w:val="20"/>
          <w:szCs w:val="20"/>
          <w:bdr w:val="none" w:sz="0" w:space="0" w:color="auto" w:frame="1"/>
        </w:rPr>
        <w:t>n</w:t>
      </w:r>
      <w:r w:rsidRPr="003A6A64">
        <w:rPr>
          <w:rFonts w:ascii="Calibri" w:eastAsia="Times New Roman" w:hAnsi="Calibri" w:cs="Times New Roman"/>
          <w:color w:val="333333"/>
          <w:sz w:val="20"/>
          <w:szCs w:val="20"/>
        </w:rPr>
        <w:t> = 30 has mean </w:t>
      </w:r>
      <w:r w:rsidRPr="003A6A64">
        <w:rPr>
          <w:rFonts w:ascii="MathJax_Math" w:eastAsia="Times New Roman" w:hAnsi="MathJax_Math" w:cs="Times New Roman"/>
          <w:i/>
          <w:iCs/>
          <w:color w:val="333333"/>
          <w:sz w:val="15"/>
          <w:szCs w:val="15"/>
          <w:bdr w:val="none" w:sz="0" w:space="0" w:color="auto" w:frame="1"/>
        </w:rPr>
        <w:t>x</w:t>
      </w:r>
      <w:r>
        <w:rPr>
          <w:rFonts w:ascii="Times New Roman" w:eastAsia="Times New Roman" w:hAnsi="Times New Roman" w:cs="Times New Roman"/>
          <w:i/>
          <w:iCs/>
          <w:color w:val="333333"/>
          <w:sz w:val="15"/>
          <w:szCs w:val="15"/>
          <w:bdr w:val="none" w:sz="0" w:space="0" w:color="auto" w:frame="1"/>
        </w:rPr>
        <w:t>^</w:t>
      </w:r>
      <w:r w:rsidRPr="003A6A64">
        <w:rPr>
          <w:rFonts w:ascii="MathJax_Main" w:eastAsia="Times New Roman" w:hAnsi="MathJax_Main" w:cs="Times New Roman"/>
          <w:color w:val="333333"/>
          <w:sz w:val="15"/>
          <w:szCs w:val="15"/>
          <w:bdr w:val="none" w:sz="0" w:space="0" w:color="auto" w:frame="1"/>
        </w:rPr>
        <w:t>−=6</w:t>
      </w:r>
      <w:r w:rsidRPr="003A6A64">
        <w:rPr>
          <w:rFonts w:ascii="Calibri" w:eastAsia="Times New Roman" w:hAnsi="Calibri" w:cs="Times New Roman"/>
          <w:color w:val="333333"/>
          <w:sz w:val="20"/>
          <w:szCs w:val="20"/>
        </w:rPr>
        <w:t> and standard deviation </w:t>
      </w:r>
      <w:r w:rsidRPr="003A6A64">
        <w:rPr>
          <w:rFonts w:ascii="Calibri" w:eastAsia="Times New Roman" w:hAnsi="Calibri" w:cs="Times New Roman"/>
          <w:i/>
          <w:iCs/>
          <w:color w:val="333333"/>
          <w:sz w:val="20"/>
          <w:szCs w:val="20"/>
          <w:bdr w:val="none" w:sz="0" w:space="0" w:color="auto" w:frame="1"/>
        </w:rPr>
        <w:t>s</w:t>
      </w:r>
      <w:r w:rsidRPr="003A6A64">
        <w:rPr>
          <w:rFonts w:ascii="Calibri" w:eastAsia="Times New Roman" w:hAnsi="Calibri" w:cs="Times New Roman"/>
          <w:color w:val="333333"/>
          <w:sz w:val="20"/>
          <w:szCs w:val="20"/>
        </w:rPr>
        <w:t> = 2.</w:t>
      </w:r>
    </w:p>
    <w:p w14:paraId="75E8DBD2" w14:textId="77777777" w:rsidR="003A6A64" w:rsidRPr="003A6A64" w:rsidRDefault="003A6A64" w:rsidP="008A079B">
      <w:pPr>
        <w:numPr>
          <w:ilvl w:val="1"/>
          <w:numId w:val="41"/>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3A6A64">
        <w:rPr>
          <w:rFonts w:ascii="Calibri" w:eastAsia="Times New Roman" w:hAnsi="Calibri" w:cs="Times New Roman"/>
          <w:color w:val="333333"/>
          <w:sz w:val="20"/>
          <w:szCs w:val="20"/>
        </w:rPr>
        <w:t>What is the maximum proportion of observations in the data set that can lie outside the interval (2,10)?</w:t>
      </w:r>
    </w:p>
    <w:p w14:paraId="0145F045" w14:textId="77777777" w:rsidR="003A6A64" w:rsidRPr="003A6A64" w:rsidRDefault="003A6A64" w:rsidP="008A079B">
      <w:pPr>
        <w:numPr>
          <w:ilvl w:val="1"/>
          <w:numId w:val="41"/>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3A6A64">
        <w:rPr>
          <w:rFonts w:ascii="Calibri" w:eastAsia="Times New Roman" w:hAnsi="Calibri" w:cs="Times New Roman"/>
          <w:color w:val="333333"/>
          <w:sz w:val="20"/>
          <w:szCs w:val="20"/>
        </w:rPr>
        <w:t>What can be said about the proportion of observations in the data set that are below 2?</w:t>
      </w:r>
    </w:p>
    <w:p w14:paraId="731F269C" w14:textId="77777777" w:rsidR="003A6A64" w:rsidRPr="003A6A64" w:rsidRDefault="003A6A64" w:rsidP="008A079B">
      <w:pPr>
        <w:numPr>
          <w:ilvl w:val="1"/>
          <w:numId w:val="41"/>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3A6A64">
        <w:rPr>
          <w:rFonts w:ascii="Calibri" w:eastAsia="Times New Roman" w:hAnsi="Calibri" w:cs="Times New Roman"/>
          <w:color w:val="333333"/>
          <w:sz w:val="20"/>
          <w:szCs w:val="20"/>
        </w:rPr>
        <w:t>What can be said about the proportion of observations in the data set that are above 10?</w:t>
      </w:r>
    </w:p>
    <w:p w14:paraId="0D191A93" w14:textId="77777777" w:rsidR="003A6A64" w:rsidRPr="003A6A64" w:rsidRDefault="003A6A64" w:rsidP="008A079B">
      <w:pPr>
        <w:numPr>
          <w:ilvl w:val="1"/>
          <w:numId w:val="41"/>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3A6A64">
        <w:rPr>
          <w:rFonts w:ascii="Calibri" w:eastAsia="Times New Roman" w:hAnsi="Calibri" w:cs="Times New Roman"/>
          <w:color w:val="333333"/>
          <w:sz w:val="20"/>
          <w:szCs w:val="20"/>
        </w:rPr>
        <w:t>What can be said about the number of observations in the data set that are above 10?</w:t>
      </w:r>
    </w:p>
    <w:p w14:paraId="171D27A3" w14:textId="77777777" w:rsidR="003A6A64" w:rsidRPr="003A6A64" w:rsidRDefault="003A6A64" w:rsidP="008A079B">
      <w:pPr>
        <w:numPr>
          <w:ilvl w:val="0"/>
          <w:numId w:val="41"/>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3A6A64">
        <w:rPr>
          <w:rFonts w:ascii="Calibri" w:eastAsia="Times New Roman" w:hAnsi="Calibri" w:cs="Times New Roman"/>
          <w:color w:val="333333"/>
          <w:sz w:val="20"/>
          <w:szCs w:val="20"/>
        </w:rPr>
        <w:t>A population data set has mean </w:t>
      </w:r>
      <w:r w:rsidRPr="003A6A64">
        <w:rPr>
          <w:rFonts w:ascii="Calibri" w:eastAsia="Times New Roman" w:hAnsi="Calibri" w:cs="Times New Roman"/>
          <w:i/>
          <w:iCs/>
          <w:color w:val="333333"/>
          <w:sz w:val="20"/>
          <w:szCs w:val="20"/>
          <w:bdr w:val="none" w:sz="0" w:space="0" w:color="auto" w:frame="1"/>
        </w:rPr>
        <w:t>μ</w:t>
      </w:r>
      <w:r w:rsidRPr="003A6A64">
        <w:rPr>
          <w:rFonts w:ascii="Calibri" w:eastAsia="Times New Roman" w:hAnsi="Calibri" w:cs="Times New Roman"/>
          <w:color w:val="333333"/>
          <w:sz w:val="20"/>
          <w:szCs w:val="20"/>
        </w:rPr>
        <w:t> = 2 and standard deviation </w:t>
      </w:r>
      <w:r w:rsidRPr="003A6A64">
        <w:rPr>
          <w:rFonts w:ascii="Calibri" w:eastAsia="Times New Roman" w:hAnsi="Calibri" w:cs="Times New Roman"/>
          <w:i/>
          <w:iCs/>
          <w:color w:val="333333"/>
          <w:sz w:val="20"/>
          <w:szCs w:val="20"/>
          <w:bdr w:val="none" w:sz="0" w:space="0" w:color="auto" w:frame="1"/>
        </w:rPr>
        <w:t>σ</w:t>
      </w:r>
      <w:r w:rsidRPr="003A6A64">
        <w:rPr>
          <w:rFonts w:ascii="Calibri" w:eastAsia="Times New Roman" w:hAnsi="Calibri" w:cs="Times New Roman"/>
          <w:color w:val="333333"/>
          <w:sz w:val="20"/>
          <w:szCs w:val="20"/>
        </w:rPr>
        <w:t> = 1.1.</w:t>
      </w:r>
    </w:p>
    <w:p w14:paraId="54864E76" w14:textId="77777777" w:rsidR="003A6A64" w:rsidRPr="003A6A64" w:rsidRDefault="003A6A64" w:rsidP="008A079B">
      <w:pPr>
        <w:numPr>
          <w:ilvl w:val="1"/>
          <w:numId w:val="41"/>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3A6A64">
        <w:rPr>
          <w:rFonts w:ascii="Calibri" w:eastAsia="Times New Roman" w:hAnsi="Calibri" w:cs="Times New Roman"/>
          <w:color w:val="333333"/>
          <w:sz w:val="20"/>
          <w:szCs w:val="20"/>
        </w:rPr>
        <w:t>What is the maximum proportion of observations in the data set that can lie outside the interval </w:t>
      </w:r>
      <w:r w:rsidRPr="003A6A64">
        <w:rPr>
          <w:rFonts w:ascii="MathJax_Main" w:eastAsia="Times New Roman" w:hAnsi="MathJax_Main" w:cs="Times New Roman"/>
          <w:color w:val="333333"/>
          <w:sz w:val="15"/>
          <w:szCs w:val="15"/>
          <w:bdr w:val="none" w:sz="0" w:space="0" w:color="auto" w:frame="1"/>
        </w:rPr>
        <w:t>(−1.3,5.3)</w:t>
      </w:r>
      <w:r w:rsidRPr="003A6A64">
        <w:rPr>
          <w:rFonts w:ascii="Calibri" w:eastAsia="Times New Roman" w:hAnsi="Calibri" w:cs="Times New Roman"/>
          <w:color w:val="333333"/>
          <w:sz w:val="20"/>
          <w:szCs w:val="20"/>
        </w:rPr>
        <w:t>?</w:t>
      </w:r>
    </w:p>
    <w:p w14:paraId="3F7CF230" w14:textId="77777777" w:rsidR="003A6A64" w:rsidRPr="003A6A64" w:rsidRDefault="003A6A64" w:rsidP="008A079B">
      <w:pPr>
        <w:numPr>
          <w:ilvl w:val="1"/>
          <w:numId w:val="41"/>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3A6A64">
        <w:rPr>
          <w:rFonts w:ascii="Calibri" w:eastAsia="Times New Roman" w:hAnsi="Calibri" w:cs="Times New Roman"/>
          <w:color w:val="333333"/>
          <w:sz w:val="20"/>
          <w:szCs w:val="20"/>
        </w:rPr>
        <w:t>What can be said about the proportion of observations in the data set that are below −1.3?</w:t>
      </w:r>
    </w:p>
    <w:p w14:paraId="3763F5CD" w14:textId="77777777" w:rsidR="003A6A64" w:rsidRPr="003A6A64" w:rsidRDefault="003A6A64" w:rsidP="008A079B">
      <w:pPr>
        <w:numPr>
          <w:ilvl w:val="1"/>
          <w:numId w:val="41"/>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3A6A64">
        <w:rPr>
          <w:rFonts w:ascii="Calibri" w:eastAsia="Times New Roman" w:hAnsi="Calibri" w:cs="Times New Roman"/>
          <w:color w:val="333333"/>
          <w:sz w:val="20"/>
          <w:szCs w:val="20"/>
        </w:rPr>
        <w:t>What can be said about the proportion of observations in the data set that are above 5.3?</w:t>
      </w:r>
    </w:p>
    <w:p w14:paraId="10D99590" w14:textId="77777777" w:rsidR="003A6A64" w:rsidRPr="003A6A64" w:rsidRDefault="003A6A64" w:rsidP="003A6A64">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3"/>
          <w:szCs w:val="23"/>
        </w:rPr>
      </w:pPr>
      <w:r w:rsidRPr="003A6A64">
        <w:rPr>
          <w:rFonts w:ascii="Calibri" w:eastAsia="Times New Roman" w:hAnsi="Calibri" w:cs="Times New Roman"/>
          <w:b/>
          <w:bCs/>
          <w:caps/>
          <w:color w:val="FFFFFF"/>
          <w:spacing w:val="30"/>
          <w:sz w:val="23"/>
          <w:szCs w:val="23"/>
        </w:rPr>
        <w:t>APPLICATIONS</w:t>
      </w:r>
    </w:p>
    <w:p w14:paraId="064B71DC" w14:textId="77777777" w:rsidR="003A6A64" w:rsidRPr="003A6A64" w:rsidRDefault="003A6A64" w:rsidP="008A079B">
      <w:pPr>
        <w:numPr>
          <w:ilvl w:val="0"/>
          <w:numId w:val="42"/>
        </w:numPr>
        <w:shd w:val="clear" w:color="auto" w:fill="DAEEF3" w:themeFill="accent5" w:themeFillTint="33"/>
        <w:spacing w:after="0" w:line="439" w:lineRule="atLeast"/>
        <w:ind w:left="450"/>
        <w:textAlignment w:val="baseline"/>
        <w:rPr>
          <w:rFonts w:ascii="Calibri" w:eastAsia="Times New Roman" w:hAnsi="Calibri" w:cs="Times New Roman"/>
          <w:color w:val="333333"/>
          <w:sz w:val="20"/>
          <w:szCs w:val="20"/>
        </w:rPr>
      </w:pPr>
      <w:r w:rsidRPr="003A6A64">
        <w:rPr>
          <w:rFonts w:ascii="Calibri" w:eastAsia="Times New Roman" w:hAnsi="Calibri" w:cs="Times New Roman"/>
          <w:color w:val="333333"/>
          <w:sz w:val="20"/>
          <w:szCs w:val="20"/>
        </w:rPr>
        <w:t>Scores on a final exam taken by 1,200 students have a bell-shaped distribution with mean 72 and standard deviation 9.</w:t>
      </w:r>
    </w:p>
    <w:p w14:paraId="175BAF69" w14:textId="77777777" w:rsidR="003A6A64" w:rsidRPr="003A6A64" w:rsidRDefault="003A6A64" w:rsidP="008A079B">
      <w:pPr>
        <w:numPr>
          <w:ilvl w:val="1"/>
          <w:numId w:val="42"/>
        </w:numPr>
        <w:shd w:val="clear" w:color="auto" w:fill="DAEEF3" w:themeFill="accent5" w:themeFillTint="33"/>
        <w:spacing w:after="0" w:line="439" w:lineRule="atLeast"/>
        <w:ind w:left="450"/>
        <w:textAlignment w:val="baseline"/>
        <w:rPr>
          <w:rFonts w:ascii="Calibri" w:eastAsia="Times New Roman" w:hAnsi="Calibri" w:cs="Times New Roman"/>
          <w:color w:val="333333"/>
          <w:sz w:val="20"/>
          <w:szCs w:val="20"/>
        </w:rPr>
      </w:pPr>
      <w:r w:rsidRPr="003A6A64">
        <w:rPr>
          <w:rFonts w:ascii="Calibri" w:eastAsia="Times New Roman" w:hAnsi="Calibri" w:cs="Times New Roman"/>
          <w:color w:val="333333"/>
          <w:sz w:val="20"/>
          <w:szCs w:val="20"/>
        </w:rPr>
        <w:t>What is the median score on the exam?</w:t>
      </w:r>
    </w:p>
    <w:p w14:paraId="3365023F" w14:textId="77777777" w:rsidR="003A6A64" w:rsidRPr="003A6A64" w:rsidRDefault="003A6A64" w:rsidP="008A079B">
      <w:pPr>
        <w:numPr>
          <w:ilvl w:val="1"/>
          <w:numId w:val="42"/>
        </w:numPr>
        <w:shd w:val="clear" w:color="auto" w:fill="DAEEF3" w:themeFill="accent5" w:themeFillTint="33"/>
        <w:spacing w:after="0" w:line="439" w:lineRule="atLeast"/>
        <w:ind w:left="450"/>
        <w:textAlignment w:val="baseline"/>
        <w:rPr>
          <w:rFonts w:ascii="Calibri" w:eastAsia="Times New Roman" w:hAnsi="Calibri" w:cs="Times New Roman"/>
          <w:color w:val="333333"/>
          <w:sz w:val="20"/>
          <w:szCs w:val="20"/>
        </w:rPr>
      </w:pPr>
      <w:r w:rsidRPr="003A6A64">
        <w:rPr>
          <w:rFonts w:ascii="Calibri" w:eastAsia="Times New Roman" w:hAnsi="Calibri" w:cs="Times New Roman"/>
          <w:color w:val="333333"/>
          <w:sz w:val="20"/>
          <w:szCs w:val="20"/>
        </w:rPr>
        <w:t>About how many students scored between 63 and 81?</w:t>
      </w:r>
    </w:p>
    <w:p w14:paraId="45140015" w14:textId="77777777" w:rsidR="003A6A64" w:rsidRPr="003A6A64" w:rsidRDefault="003A6A64" w:rsidP="008A079B">
      <w:pPr>
        <w:numPr>
          <w:ilvl w:val="1"/>
          <w:numId w:val="42"/>
        </w:numPr>
        <w:shd w:val="clear" w:color="auto" w:fill="DAEEF3" w:themeFill="accent5" w:themeFillTint="33"/>
        <w:spacing w:after="0" w:line="439" w:lineRule="atLeast"/>
        <w:ind w:left="450"/>
        <w:textAlignment w:val="baseline"/>
        <w:rPr>
          <w:rFonts w:ascii="Calibri" w:eastAsia="Times New Roman" w:hAnsi="Calibri" w:cs="Times New Roman"/>
          <w:color w:val="333333"/>
          <w:sz w:val="20"/>
          <w:szCs w:val="20"/>
        </w:rPr>
      </w:pPr>
      <w:r w:rsidRPr="003A6A64">
        <w:rPr>
          <w:rFonts w:ascii="Calibri" w:eastAsia="Times New Roman" w:hAnsi="Calibri" w:cs="Times New Roman"/>
          <w:color w:val="333333"/>
          <w:sz w:val="20"/>
          <w:szCs w:val="20"/>
        </w:rPr>
        <w:t>About how many students scored between 72 and 90?</w:t>
      </w:r>
    </w:p>
    <w:p w14:paraId="2B53ED43" w14:textId="77777777" w:rsidR="003A6A64" w:rsidRPr="003A6A64" w:rsidRDefault="003A6A64" w:rsidP="008A079B">
      <w:pPr>
        <w:numPr>
          <w:ilvl w:val="1"/>
          <w:numId w:val="42"/>
        </w:numPr>
        <w:shd w:val="clear" w:color="auto" w:fill="DAEEF3" w:themeFill="accent5" w:themeFillTint="33"/>
        <w:spacing w:after="0" w:line="439" w:lineRule="atLeast"/>
        <w:ind w:left="450"/>
        <w:textAlignment w:val="baseline"/>
        <w:rPr>
          <w:rFonts w:ascii="Calibri" w:eastAsia="Times New Roman" w:hAnsi="Calibri" w:cs="Times New Roman"/>
          <w:color w:val="333333"/>
          <w:sz w:val="20"/>
          <w:szCs w:val="20"/>
        </w:rPr>
      </w:pPr>
      <w:r w:rsidRPr="003A6A64">
        <w:rPr>
          <w:rFonts w:ascii="Calibri" w:eastAsia="Times New Roman" w:hAnsi="Calibri" w:cs="Times New Roman"/>
          <w:color w:val="333333"/>
          <w:sz w:val="20"/>
          <w:szCs w:val="20"/>
        </w:rPr>
        <w:t>About how many students scored below 54?</w:t>
      </w:r>
    </w:p>
    <w:p w14:paraId="4DC1EFB1" w14:textId="77777777" w:rsidR="003A6A64" w:rsidRPr="003A6A64" w:rsidRDefault="003A6A64" w:rsidP="008A079B">
      <w:pPr>
        <w:numPr>
          <w:ilvl w:val="0"/>
          <w:numId w:val="42"/>
        </w:numPr>
        <w:shd w:val="clear" w:color="auto" w:fill="DAEEF3" w:themeFill="accent5" w:themeFillTint="33"/>
        <w:spacing w:after="0" w:line="439" w:lineRule="atLeast"/>
        <w:ind w:left="450"/>
        <w:textAlignment w:val="baseline"/>
        <w:rPr>
          <w:rFonts w:ascii="Calibri" w:eastAsia="Times New Roman" w:hAnsi="Calibri" w:cs="Times New Roman"/>
          <w:color w:val="333333"/>
          <w:sz w:val="20"/>
          <w:szCs w:val="20"/>
        </w:rPr>
      </w:pPr>
      <w:r w:rsidRPr="003A6A64">
        <w:rPr>
          <w:rFonts w:ascii="Calibri" w:eastAsia="Times New Roman" w:hAnsi="Calibri" w:cs="Times New Roman"/>
          <w:color w:val="333333"/>
          <w:sz w:val="20"/>
          <w:szCs w:val="20"/>
        </w:rPr>
        <w:t>Lengths of fish caught by a commercial fishing boat have a bell-shaped distribution with mean 23 inches and standard deviation 1.5 inches.</w:t>
      </w:r>
    </w:p>
    <w:p w14:paraId="241536AA" w14:textId="77777777" w:rsidR="003A6A64" w:rsidRPr="003A6A64" w:rsidRDefault="003A6A64" w:rsidP="008A079B">
      <w:pPr>
        <w:numPr>
          <w:ilvl w:val="1"/>
          <w:numId w:val="42"/>
        </w:numPr>
        <w:shd w:val="clear" w:color="auto" w:fill="DAEEF3" w:themeFill="accent5" w:themeFillTint="33"/>
        <w:spacing w:after="0" w:line="439" w:lineRule="atLeast"/>
        <w:ind w:left="450"/>
        <w:textAlignment w:val="baseline"/>
        <w:rPr>
          <w:rFonts w:ascii="Calibri" w:eastAsia="Times New Roman" w:hAnsi="Calibri" w:cs="Times New Roman"/>
          <w:color w:val="333333"/>
          <w:sz w:val="20"/>
          <w:szCs w:val="20"/>
        </w:rPr>
      </w:pPr>
      <w:r w:rsidRPr="003A6A64">
        <w:rPr>
          <w:rFonts w:ascii="Calibri" w:eastAsia="Times New Roman" w:hAnsi="Calibri" w:cs="Times New Roman"/>
          <w:color w:val="333333"/>
          <w:sz w:val="20"/>
          <w:szCs w:val="20"/>
        </w:rPr>
        <w:t>About what proportion of all fish caught are between 20 inches and 26 inches long?</w:t>
      </w:r>
    </w:p>
    <w:p w14:paraId="5CDED7AC" w14:textId="77777777" w:rsidR="003A6A64" w:rsidRPr="003A6A64" w:rsidRDefault="003A6A64" w:rsidP="008A079B">
      <w:pPr>
        <w:numPr>
          <w:ilvl w:val="1"/>
          <w:numId w:val="42"/>
        </w:numPr>
        <w:shd w:val="clear" w:color="auto" w:fill="DAEEF3" w:themeFill="accent5" w:themeFillTint="33"/>
        <w:spacing w:after="0" w:line="439" w:lineRule="atLeast"/>
        <w:ind w:left="450"/>
        <w:textAlignment w:val="baseline"/>
        <w:rPr>
          <w:rFonts w:ascii="Calibri" w:eastAsia="Times New Roman" w:hAnsi="Calibri" w:cs="Times New Roman"/>
          <w:color w:val="333333"/>
          <w:sz w:val="20"/>
          <w:szCs w:val="20"/>
        </w:rPr>
      </w:pPr>
      <w:r w:rsidRPr="003A6A64">
        <w:rPr>
          <w:rFonts w:ascii="Calibri" w:eastAsia="Times New Roman" w:hAnsi="Calibri" w:cs="Times New Roman"/>
          <w:color w:val="333333"/>
          <w:sz w:val="20"/>
          <w:szCs w:val="20"/>
        </w:rPr>
        <w:t>About what proportion of all fish caught are between 20 inches and 23 inches long?</w:t>
      </w:r>
    </w:p>
    <w:p w14:paraId="6C04B900" w14:textId="77777777" w:rsidR="003A6A64" w:rsidRPr="003A6A64" w:rsidRDefault="003A6A64" w:rsidP="008A079B">
      <w:pPr>
        <w:numPr>
          <w:ilvl w:val="1"/>
          <w:numId w:val="42"/>
        </w:numPr>
        <w:shd w:val="clear" w:color="auto" w:fill="DAEEF3" w:themeFill="accent5" w:themeFillTint="33"/>
        <w:spacing w:after="0" w:line="439" w:lineRule="atLeast"/>
        <w:ind w:left="450"/>
        <w:textAlignment w:val="baseline"/>
        <w:rPr>
          <w:rFonts w:ascii="Calibri" w:eastAsia="Times New Roman" w:hAnsi="Calibri" w:cs="Times New Roman"/>
          <w:color w:val="333333"/>
          <w:sz w:val="20"/>
          <w:szCs w:val="20"/>
        </w:rPr>
      </w:pPr>
      <w:r w:rsidRPr="003A6A64">
        <w:rPr>
          <w:rFonts w:ascii="Calibri" w:eastAsia="Times New Roman" w:hAnsi="Calibri" w:cs="Times New Roman"/>
          <w:color w:val="333333"/>
          <w:sz w:val="20"/>
          <w:szCs w:val="20"/>
        </w:rPr>
        <w:t>About how long is the longest fish caught (only a small fraction of a percent are longer)?</w:t>
      </w:r>
    </w:p>
    <w:p w14:paraId="0C3A14D6" w14:textId="77777777" w:rsidR="003A6A64" w:rsidRPr="003A6A64" w:rsidRDefault="003A6A64" w:rsidP="008A079B">
      <w:pPr>
        <w:numPr>
          <w:ilvl w:val="0"/>
          <w:numId w:val="42"/>
        </w:numPr>
        <w:shd w:val="clear" w:color="auto" w:fill="DAEEF3" w:themeFill="accent5" w:themeFillTint="33"/>
        <w:spacing w:after="0" w:line="439" w:lineRule="atLeast"/>
        <w:ind w:left="450"/>
        <w:textAlignment w:val="baseline"/>
        <w:rPr>
          <w:rFonts w:ascii="Calibri" w:eastAsia="Times New Roman" w:hAnsi="Calibri" w:cs="Times New Roman"/>
          <w:color w:val="333333"/>
          <w:sz w:val="20"/>
          <w:szCs w:val="20"/>
        </w:rPr>
      </w:pPr>
      <w:r w:rsidRPr="003A6A64">
        <w:rPr>
          <w:rFonts w:ascii="Calibri" w:eastAsia="Times New Roman" w:hAnsi="Calibri" w:cs="Times New Roman"/>
          <w:color w:val="333333"/>
          <w:sz w:val="20"/>
          <w:szCs w:val="20"/>
        </w:rPr>
        <w:t>Hockey pucks used in professional hockey games must weigh between 5.5 and 6 ounces. If the weight of pucks manufactured by a particular process is bell-shaped, has mean 5.75 ounces and standard deviation 0.125 ounce, what proportion of the pucks will be usable in professional games?</w:t>
      </w:r>
    </w:p>
    <w:p w14:paraId="2B3E1582" w14:textId="77777777" w:rsidR="003A6A64" w:rsidRPr="003A6A64" w:rsidRDefault="003A6A64" w:rsidP="008A079B">
      <w:pPr>
        <w:numPr>
          <w:ilvl w:val="0"/>
          <w:numId w:val="42"/>
        </w:numPr>
        <w:shd w:val="clear" w:color="auto" w:fill="DAEEF3" w:themeFill="accent5" w:themeFillTint="33"/>
        <w:spacing w:after="0" w:line="439" w:lineRule="atLeast"/>
        <w:ind w:left="450"/>
        <w:textAlignment w:val="baseline"/>
        <w:rPr>
          <w:rFonts w:ascii="Calibri" w:eastAsia="Times New Roman" w:hAnsi="Calibri" w:cs="Times New Roman"/>
          <w:color w:val="333333"/>
          <w:sz w:val="20"/>
          <w:szCs w:val="20"/>
        </w:rPr>
      </w:pPr>
      <w:r w:rsidRPr="003A6A64">
        <w:rPr>
          <w:rFonts w:ascii="Calibri" w:eastAsia="Times New Roman" w:hAnsi="Calibri" w:cs="Times New Roman"/>
          <w:color w:val="333333"/>
          <w:sz w:val="20"/>
          <w:szCs w:val="20"/>
        </w:rPr>
        <w:lastRenderedPageBreak/>
        <w:t>Hockey pucks used in professional hockey games must weigh between 5.5 and 6 ounces. If the weight of pucks manufactured by a particular process is bell-shaped and has mean 5.75 ounces, how large can the standard deviation be if 99.7% of the pucks are to be usable in professional games?</w:t>
      </w:r>
    </w:p>
    <w:p w14:paraId="07CBE5CF" w14:textId="77777777" w:rsidR="003A6A64" w:rsidRPr="003A6A64" w:rsidRDefault="003A6A64" w:rsidP="008A079B">
      <w:pPr>
        <w:numPr>
          <w:ilvl w:val="0"/>
          <w:numId w:val="42"/>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3A6A64">
        <w:rPr>
          <w:rFonts w:ascii="Calibri" w:eastAsia="Times New Roman" w:hAnsi="Calibri" w:cs="Times New Roman"/>
          <w:color w:val="333333"/>
          <w:sz w:val="20"/>
          <w:szCs w:val="20"/>
        </w:rPr>
        <w:t>Speeds of vehicles on a section of highway have a bell-shaped distribution with mean 60 mph and standard deviation 2.5 mph.</w:t>
      </w:r>
    </w:p>
    <w:p w14:paraId="343BF7EA" w14:textId="77777777" w:rsidR="003A6A64" w:rsidRPr="003A6A64" w:rsidRDefault="003A6A64" w:rsidP="008A079B">
      <w:pPr>
        <w:numPr>
          <w:ilvl w:val="1"/>
          <w:numId w:val="42"/>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3A6A64">
        <w:rPr>
          <w:rFonts w:ascii="Calibri" w:eastAsia="Times New Roman" w:hAnsi="Calibri" w:cs="Times New Roman"/>
          <w:color w:val="333333"/>
          <w:sz w:val="20"/>
          <w:szCs w:val="20"/>
        </w:rPr>
        <w:t>If the speed limit is 55 mph, about what proportion of vehicles are speeding?</w:t>
      </w:r>
    </w:p>
    <w:p w14:paraId="7BA28AF2" w14:textId="77777777" w:rsidR="003A6A64" w:rsidRPr="003A6A64" w:rsidRDefault="003A6A64" w:rsidP="008A079B">
      <w:pPr>
        <w:numPr>
          <w:ilvl w:val="1"/>
          <w:numId w:val="42"/>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3A6A64">
        <w:rPr>
          <w:rFonts w:ascii="Calibri" w:eastAsia="Times New Roman" w:hAnsi="Calibri" w:cs="Times New Roman"/>
          <w:color w:val="333333"/>
          <w:sz w:val="20"/>
          <w:szCs w:val="20"/>
        </w:rPr>
        <w:t>What is the median speed for vehicles on this highway?</w:t>
      </w:r>
    </w:p>
    <w:p w14:paraId="25B955EF" w14:textId="77777777" w:rsidR="003A6A64" w:rsidRPr="003A6A64" w:rsidRDefault="003A6A64" w:rsidP="008A079B">
      <w:pPr>
        <w:numPr>
          <w:ilvl w:val="1"/>
          <w:numId w:val="42"/>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3A6A64">
        <w:rPr>
          <w:rFonts w:ascii="Calibri" w:eastAsia="Times New Roman" w:hAnsi="Calibri" w:cs="Times New Roman"/>
          <w:color w:val="333333"/>
          <w:sz w:val="20"/>
          <w:szCs w:val="20"/>
        </w:rPr>
        <w:t>What is the percentile rank of the speed 65 mph?</w:t>
      </w:r>
    </w:p>
    <w:p w14:paraId="52227A94" w14:textId="77777777" w:rsidR="003A6A64" w:rsidRPr="003A6A64" w:rsidRDefault="003A6A64" w:rsidP="008A079B">
      <w:pPr>
        <w:numPr>
          <w:ilvl w:val="1"/>
          <w:numId w:val="42"/>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3A6A64">
        <w:rPr>
          <w:rFonts w:ascii="Calibri" w:eastAsia="Times New Roman" w:hAnsi="Calibri" w:cs="Times New Roman"/>
          <w:color w:val="333333"/>
          <w:sz w:val="20"/>
          <w:szCs w:val="20"/>
        </w:rPr>
        <w:t>What speed corresponds to the 16th percentile?</w:t>
      </w:r>
    </w:p>
    <w:p w14:paraId="0FC567EB" w14:textId="77777777" w:rsidR="003A6A64" w:rsidRPr="003A6A64" w:rsidRDefault="003A6A64" w:rsidP="008A079B">
      <w:pPr>
        <w:numPr>
          <w:ilvl w:val="0"/>
          <w:numId w:val="42"/>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3A6A64">
        <w:rPr>
          <w:rFonts w:ascii="Calibri" w:eastAsia="Times New Roman" w:hAnsi="Calibri" w:cs="Times New Roman"/>
          <w:color w:val="333333"/>
          <w:sz w:val="20"/>
          <w:szCs w:val="20"/>
        </w:rPr>
        <w:t>Suppose that, as in the previous exercise, speeds of vehicles on a section of highway have mean 60 mph and standard deviation 2.5 mph, but now the distribution of speeds is unknown.</w:t>
      </w:r>
    </w:p>
    <w:p w14:paraId="23306848" w14:textId="77777777" w:rsidR="003A6A64" w:rsidRPr="003A6A64" w:rsidRDefault="003A6A64" w:rsidP="008A079B">
      <w:pPr>
        <w:numPr>
          <w:ilvl w:val="1"/>
          <w:numId w:val="42"/>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3A6A64">
        <w:rPr>
          <w:rFonts w:ascii="Calibri" w:eastAsia="Times New Roman" w:hAnsi="Calibri" w:cs="Times New Roman"/>
          <w:color w:val="333333"/>
          <w:sz w:val="20"/>
          <w:szCs w:val="20"/>
        </w:rPr>
        <w:t>If the speed limit is 55 mph, at least what proportion of vehicles must speeding?</w:t>
      </w:r>
    </w:p>
    <w:p w14:paraId="131D57B1" w14:textId="77777777" w:rsidR="003A6A64" w:rsidRPr="003A6A64" w:rsidRDefault="003A6A64" w:rsidP="008A079B">
      <w:pPr>
        <w:numPr>
          <w:ilvl w:val="1"/>
          <w:numId w:val="42"/>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3A6A64">
        <w:rPr>
          <w:rFonts w:ascii="Calibri" w:eastAsia="Times New Roman" w:hAnsi="Calibri" w:cs="Times New Roman"/>
          <w:color w:val="333333"/>
          <w:sz w:val="20"/>
          <w:szCs w:val="20"/>
        </w:rPr>
        <w:t>What can be said about the proportion of vehicles going 65 mph or faster?</w:t>
      </w:r>
    </w:p>
    <w:p w14:paraId="67B9EA5B" w14:textId="77777777" w:rsidR="003A6A64" w:rsidRPr="003A6A64" w:rsidRDefault="003A6A64" w:rsidP="008A079B">
      <w:pPr>
        <w:numPr>
          <w:ilvl w:val="0"/>
          <w:numId w:val="42"/>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3A6A64">
        <w:rPr>
          <w:rFonts w:ascii="Calibri" w:eastAsia="Times New Roman" w:hAnsi="Calibri" w:cs="Times New Roman"/>
          <w:color w:val="333333"/>
          <w:sz w:val="20"/>
          <w:szCs w:val="20"/>
        </w:rPr>
        <w:t>An instructor announces to the class that the scores on a recent exam had a bell-shaped distribution with mean 75 and standard deviation 5.</w:t>
      </w:r>
    </w:p>
    <w:p w14:paraId="626082B8" w14:textId="77777777" w:rsidR="003A6A64" w:rsidRPr="003A6A64" w:rsidRDefault="003A6A64" w:rsidP="008A079B">
      <w:pPr>
        <w:numPr>
          <w:ilvl w:val="1"/>
          <w:numId w:val="42"/>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3A6A64">
        <w:rPr>
          <w:rFonts w:ascii="Calibri" w:eastAsia="Times New Roman" w:hAnsi="Calibri" w:cs="Times New Roman"/>
          <w:color w:val="333333"/>
          <w:sz w:val="20"/>
          <w:szCs w:val="20"/>
        </w:rPr>
        <w:t>What is the median score?</w:t>
      </w:r>
    </w:p>
    <w:p w14:paraId="2B83A8A2" w14:textId="77777777" w:rsidR="003A6A64" w:rsidRPr="003A6A64" w:rsidRDefault="003A6A64" w:rsidP="008A079B">
      <w:pPr>
        <w:numPr>
          <w:ilvl w:val="1"/>
          <w:numId w:val="42"/>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3A6A64">
        <w:rPr>
          <w:rFonts w:ascii="Calibri" w:eastAsia="Times New Roman" w:hAnsi="Calibri" w:cs="Times New Roman"/>
          <w:color w:val="333333"/>
          <w:sz w:val="20"/>
          <w:szCs w:val="20"/>
        </w:rPr>
        <w:t>Approximately what proportion of students in the class scored between 70 and 80?</w:t>
      </w:r>
    </w:p>
    <w:p w14:paraId="74E915E1" w14:textId="77777777" w:rsidR="003A6A64" w:rsidRPr="003A6A64" w:rsidRDefault="003A6A64" w:rsidP="008A079B">
      <w:pPr>
        <w:numPr>
          <w:ilvl w:val="1"/>
          <w:numId w:val="42"/>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3A6A64">
        <w:rPr>
          <w:rFonts w:ascii="Calibri" w:eastAsia="Times New Roman" w:hAnsi="Calibri" w:cs="Times New Roman"/>
          <w:color w:val="333333"/>
          <w:sz w:val="20"/>
          <w:szCs w:val="20"/>
        </w:rPr>
        <w:t>Approximately what proportion of students in the class scored above 85?</w:t>
      </w:r>
    </w:p>
    <w:p w14:paraId="2CF9606F" w14:textId="77777777" w:rsidR="003A6A64" w:rsidRPr="003A6A64" w:rsidRDefault="003A6A64" w:rsidP="008A079B">
      <w:pPr>
        <w:numPr>
          <w:ilvl w:val="1"/>
          <w:numId w:val="42"/>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3A6A64">
        <w:rPr>
          <w:rFonts w:ascii="Calibri" w:eastAsia="Times New Roman" w:hAnsi="Calibri" w:cs="Times New Roman"/>
          <w:color w:val="333333"/>
          <w:sz w:val="20"/>
          <w:szCs w:val="20"/>
        </w:rPr>
        <w:t>What is the percentile rank of the score 85?</w:t>
      </w:r>
    </w:p>
    <w:p w14:paraId="75F55A5D" w14:textId="77777777" w:rsidR="003A6A64" w:rsidRPr="003A6A64" w:rsidRDefault="003A6A64" w:rsidP="008A079B">
      <w:pPr>
        <w:numPr>
          <w:ilvl w:val="0"/>
          <w:numId w:val="42"/>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3A6A64">
        <w:rPr>
          <w:rFonts w:ascii="Calibri" w:eastAsia="Times New Roman" w:hAnsi="Calibri" w:cs="Times New Roman"/>
          <w:color w:val="333333"/>
          <w:sz w:val="20"/>
          <w:szCs w:val="20"/>
        </w:rPr>
        <w:t>The GPAs of all currently registered students at a large university have a bell-shaped distribution with mean 2.7 and standard deviation 0.6. Students with a GPA below 1.5 are placed on academic probation. Approximately what percentage of currently registered students at the university are on academic probation?</w:t>
      </w:r>
    </w:p>
    <w:p w14:paraId="60988C08" w14:textId="77777777" w:rsidR="003A6A64" w:rsidRPr="003A6A64" w:rsidRDefault="003A6A64" w:rsidP="008A079B">
      <w:pPr>
        <w:numPr>
          <w:ilvl w:val="0"/>
          <w:numId w:val="42"/>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3A6A64">
        <w:rPr>
          <w:rFonts w:ascii="Calibri" w:eastAsia="Times New Roman" w:hAnsi="Calibri" w:cs="Times New Roman"/>
          <w:color w:val="333333"/>
          <w:sz w:val="20"/>
          <w:szCs w:val="20"/>
        </w:rPr>
        <w:t>Thirty-six students took an exam on which the average was 80 and the standard deviation was 6. A rumor says that five students had scores 61 or below. Can the rumor be true? Why or why not?</w:t>
      </w:r>
    </w:p>
    <w:p w14:paraId="5740FEA0" w14:textId="77777777" w:rsidR="003A6A64" w:rsidRDefault="003A6A64" w:rsidP="003A6A64">
      <w:pPr>
        <w:shd w:val="clear" w:color="auto" w:fill="FFFFFF" w:themeFill="background1"/>
        <w:spacing w:line="360" w:lineRule="auto"/>
        <w:ind w:left="86"/>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67949415" wp14:editId="4A01C664">
            <wp:extent cx="5944737" cy="6604000"/>
            <wp:effectExtent l="0" t="0" r="0" b="635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33">
                      <a:extLst>
                        <a:ext uri="{28A0092B-C50C-407E-A947-70E740481C1C}">
                          <a14:useLocalDpi xmlns:a14="http://schemas.microsoft.com/office/drawing/2010/main" val="0"/>
                        </a:ext>
                      </a:extLst>
                    </a:blip>
                    <a:stretch>
                      <a:fillRect/>
                    </a:stretch>
                  </pic:blipFill>
                  <pic:spPr>
                    <a:xfrm>
                      <a:off x="0" y="0"/>
                      <a:ext cx="5944961" cy="6604249"/>
                    </a:xfrm>
                    <a:prstGeom prst="rect">
                      <a:avLst/>
                    </a:prstGeom>
                  </pic:spPr>
                </pic:pic>
              </a:graphicData>
            </a:graphic>
          </wp:inline>
        </w:drawing>
      </w:r>
    </w:p>
    <w:p w14:paraId="7375134B" w14:textId="77777777" w:rsidR="003A6A64" w:rsidRDefault="003A6A64" w:rsidP="003A6A64">
      <w:pPr>
        <w:shd w:val="clear" w:color="auto" w:fill="FFFFFF" w:themeFill="background1"/>
        <w:spacing w:line="360" w:lineRule="auto"/>
        <w:ind w:left="86"/>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4124BF39" wp14:editId="39C8BFD4">
            <wp:extent cx="5985933" cy="3250174"/>
            <wp:effectExtent l="0" t="0" r="0" b="762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34">
                      <a:extLst>
                        <a:ext uri="{28A0092B-C50C-407E-A947-70E740481C1C}">
                          <a14:useLocalDpi xmlns:a14="http://schemas.microsoft.com/office/drawing/2010/main" val="0"/>
                        </a:ext>
                      </a:extLst>
                    </a:blip>
                    <a:stretch>
                      <a:fillRect/>
                    </a:stretch>
                  </pic:blipFill>
                  <pic:spPr>
                    <a:xfrm>
                      <a:off x="0" y="0"/>
                      <a:ext cx="5994692" cy="3254930"/>
                    </a:xfrm>
                    <a:prstGeom prst="rect">
                      <a:avLst/>
                    </a:prstGeom>
                  </pic:spPr>
                </pic:pic>
              </a:graphicData>
            </a:graphic>
          </wp:inline>
        </w:drawing>
      </w:r>
    </w:p>
    <w:p w14:paraId="6D7215E9" w14:textId="77777777" w:rsidR="00001E0A" w:rsidRDefault="00001E0A" w:rsidP="003A6A64">
      <w:pPr>
        <w:shd w:val="clear" w:color="auto" w:fill="FFFFFF" w:themeFill="background1"/>
        <w:spacing w:line="360" w:lineRule="auto"/>
        <w:ind w:left="86"/>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657404DA" wp14:editId="2EEAFB0F">
            <wp:extent cx="5860178" cy="7890933"/>
            <wp:effectExtent l="0" t="0" r="762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35">
                      <a:extLst>
                        <a:ext uri="{28A0092B-C50C-407E-A947-70E740481C1C}">
                          <a14:useLocalDpi xmlns:a14="http://schemas.microsoft.com/office/drawing/2010/main" val="0"/>
                        </a:ext>
                      </a:extLst>
                    </a:blip>
                    <a:stretch>
                      <a:fillRect/>
                    </a:stretch>
                  </pic:blipFill>
                  <pic:spPr>
                    <a:xfrm>
                      <a:off x="0" y="0"/>
                      <a:ext cx="5863004" cy="7894738"/>
                    </a:xfrm>
                    <a:prstGeom prst="rect">
                      <a:avLst/>
                    </a:prstGeom>
                  </pic:spPr>
                </pic:pic>
              </a:graphicData>
            </a:graphic>
          </wp:inline>
        </w:drawing>
      </w:r>
    </w:p>
    <w:p w14:paraId="4CBF7A9D" w14:textId="77777777" w:rsidR="00C21163" w:rsidRDefault="00001E0A" w:rsidP="00C21163">
      <w:pPr>
        <w:shd w:val="clear" w:color="auto" w:fill="FFFFFF" w:themeFill="background1"/>
        <w:spacing w:line="360" w:lineRule="auto"/>
        <w:ind w:left="86"/>
        <w:textAlignment w:val="baseline"/>
        <w:rPr>
          <w:rStyle w:val="title-prefix"/>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07AE3C74" wp14:editId="4251E4FD">
            <wp:extent cx="5850467" cy="7045601"/>
            <wp:effectExtent l="0" t="0" r="0" b="317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36">
                      <a:extLst>
                        <a:ext uri="{28A0092B-C50C-407E-A947-70E740481C1C}">
                          <a14:useLocalDpi xmlns:a14="http://schemas.microsoft.com/office/drawing/2010/main" val="0"/>
                        </a:ext>
                      </a:extLst>
                    </a:blip>
                    <a:stretch>
                      <a:fillRect/>
                    </a:stretch>
                  </pic:blipFill>
                  <pic:spPr>
                    <a:xfrm>
                      <a:off x="0" y="0"/>
                      <a:ext cx="5851518" cy="7046866"/>
                    </a:xfrm>
                    <a:prstGeom prst="rect">
                      <a:avLst/>
                    </a:prstGeom>
                  </pic:spPr>
                </pic:pic>
              </a:graphicData>
            </a:graphic>
          </wp:inline>
        </w:drawing>
      </w:r>
    </w:p>
    <w:p w14:paraId="68CFB352" w14:textId="77777777" w:rsidR="00C21163" w:rsidRPr="00C21163" w:rsidRDefault="00C21163" w:rsidP="00C21163">
      <w:pPr>
        <w:shd w:val="clear" w:color="auto" w:fill="FFFFFF" w:themeFill="background1"/>
        <w:spacing w:line="360" w:lineRule="auto"/>
        <w:ind w:left="86"/>
        <w:textAlignment w:val="baseline"/>
        <w:rPr>
          <w:rStyle w:val="title-prefix"/>
          <w:rFonts w:ascii="Calibri" w:eastAsia="Times New Roman" w:hAnsi="Calibri" w:cs="Times New Roman"/>
          <w:color w:val="333333"/>
          <w:sz w:val="20"/>
          <w:szCs w:val="20"/>
        </w:rPr>
      </w:pPr>
    </w:p>
    <w:p w14:paraId="031F4C46" w14:textId="77777777" w:rsidR="00406AC7" w:rsidRDefault="00406AC7" w:rsidP="00406AC7">
      <w:pPr>
        <w:pStyle w:val="Heading1"/>
        <w:shd w:val="clear" w:color="auto" w:fill="FFFFFF"/>
        <w:spacing w:before="0" w:line="240" w:lineRule="atLeast"/>
        <w:jc w:val="center"/>
        <w:textAlignment w:val="baseline"/>
        <w:rPr>
          <w:rStyle w:val="title-prefix"/>
          <w:rFonts w:ascii="Calibri" w:hAnsi="Calibri"/>
          <w:color w:val="000000"/>
          <w:sz w:val="38"/>
          <w:szCs w:val="38"/>
          <w:bdr w:val="none" w:sz="0" w:space="0" w:color="auto" w:frame="1"/>
        </w:rPr>
      </w:pPr>
      <w:r>
        <w:rPr>
          <w:rStyle w:val="title-prefix"/>
          <w:rFonts w:ascii="Calibri" w:hAnsi="Calibri"/>
          <w:color w:val="000000"/>
          <w:sz w:val="38"/>
          <w:szCs w:val="38"/>
          <w:bdr w:val="none" w:sz="0" w:space="0" w:color="auto" w:frame="1"/>
        </w:rPr>
        <w:lastRenderedPageBreak/>
        <w:t>Chapter 3</w:t>
      </w:r>
    </w:p>
    <w:p w14:paraId="62BDDA17" w14:textId="77777777" w:rsidR="00406AC7" w:rsidRDefault="00406AC7" w:rsidP="00406AC7">
      <w:pPr>
        <w:pStyle w:val="Heading1"/>
        <w:shd w:val="clear" w:color="auto" w:fill="FFFFFF"/>
        <w:spacing w:before="0" w:line="240" w:lineRule="atLeast"/>
        <w:jc w:val="center"/>
        <w:textAlignment w:val="baseline"/>
        <w:rPr>
          <w:rFonts w:ascii="Calibri" w:hAnsi="Calibri"/>
          <w:color w:val="08629A"/>
          <w:sz w:val="41"/>
          <w:szCs w:val="41"/>
        </w:rPr>
      </w:pPr>
      <w:r>
        <w:rPr>
          <w:rFonts w:ascii="Calibri" w:hAnsi="Calibri"/>
          <w:color w:val="08629A"/>
          <w:sz w:val="41"/>
          <w:szCs w:val="41"/>
        </w:rPr>
        <w:t>Basic Concepts of Probability</w:t>
      </w:r>
    </w:p>
    <w:p w14:paraId="28649B32" w14:textId="77777777" w:rsidR="00406AC7" w:rsidRPr="00406AC7" w:rsidRDefault="00406AC7" w:rsidP="00406AC7"/>
    <w:p w14:paraId="36A29ACA" w14:textId="77777777" w:rsidR="00406AC7" w:rsidRDefault="00406AC7" w:rsidP="00406AC7">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Suppose a polling organization questions 1,200 voters in order to estimate the proportion of all voters who favor a particular bond issue. We would expect the proportion of the 1,200 voters in the survey who are in favor to be close to the proportion of all voters who are in favor, but this need not be true. There is a degree of randomness associated with the survey result. If the survey result is highly likely to be close to the true proportion, then we have confidence in the survey result. If it is not particularly likely to be close to the population proportion, then we would perhaps not take the survey result too seriously. The likelihood that the survey proportion is close to the population proportion determines our confidence in the survey result. For that reason, we would like to be able to compute that likelihood. The task of computing it belongs to the realm of probability, which we study in this chapter.</w:t>
      </w:r>
    </w:p>
    <w:p w14:paraId="1719181E" w14:textId="77777777" w:rsidR="00406AC7" w:rsidRDefault="00406AC7" w:rsidP="003A6A64">
      <w:pPr>
        <w:shd w:val="clear" w:color="auto" w:fill="FFFFFF" w:themeFill="background1"/>
        <w:spacing w:line="360" w:lineRule="auto"/>
        <w:ind w:left="86"/>
        <w:textAlignment w:val="baseline"/>
        <w:rPr>
          <w:rFonts w:ascii="Calibri" w:eastAsia="Times New Roman" w:hAnsi="Calibri" w:cs="Times New Roman"/>
          <w:color w:val="333333"/>
          <w:sz w:val="20"/>
          <w:szCs w:val="20"/>
        </w:rPr>
      </w:pPr>
    </w:p>
    <w:p w14:paraId="38BEFD7B" w14:textId="77777777" w:rsidR="00406AC7" w:rsidRDefault="00406AC7" w:rsidP="00406AC7">
      <w:pPr>
        <w:pStyle w:val="Heading2"/>
        <w:shd w:val="clear" w:color="auto" w:fill="FFFFFF"/>
        <w:spacing w:before="0" w:line="439" w:lineRule="atLeast"/>
        <w:textAlignment w:val="baseline"/>
        <w:rPr>
          <w:rFonts w:ascii="Calibri" w:hAnsi="Calibri"/>
          <w:color w:val="333333"/>
        </w:rPr>
      </w:pPr>
      <w:r>
        <w:rPr>
          <w:rStyle w:val="title-prefix"/>
          <w:rFonts w:ascii="Calibri" w:hAnsi="Calibri"/>
          <w:color w:val="333333"/>
          <w:sz w:val="35"/>
          <w:szCs w:val="35"/>
          <w:bdr w:val="none" w:sz="0" w:space="0" w:color="auto" w:frame="1"/>
        </w:rPr>
        <w:t>3.1</w:t>
      </w:r>
      <w:r>
        <w:rPr>
          <w:rStyle w:val="apple-converted-space"/>
          <w:rFonts w:ascii="Calibri" w:hAnsi="Calibri"/>
          <w:color w:val="333333"/>
        </w:rPr>
        <w:t> </w:t>
      </w:r>
      <w:r>
        <w:rPr>
          <w:rFonts w:ascii="Calibri" w:hAnsi="Calibri"/>
          <w:color w:val="333333"/>
        </w:rPr>
        <w:t>Sample Spaces, Events, and Their Probabilities</w:t>
      </w:r>
    </w:p>
    <w:p w14:paraId="120F3592" w14:textId="77777777" w:rsidR="00406AC7" w:rsidRPr="00406AC7" w:rsidRDefault="00406AC7" w:rsidP="00406AC7"/>
    <w:p w14:paraId="6C86EC5E" w14:textId="77777777" w:rsidR="00406AC7" w:rsidRDefault="00406AC7" w:rsidP="00406AC7">
      <w:pPr>
        <w:pStyle w:val="Heading3"/>
        <w:shd w:val="clear" w:color="auto" w:fill="D2D1C2"/>
        <w:spacing w:before="0" w:beforeAutospacing="0" w:after="150" w:afterAutospacing="0" w:line="264" w:lineRule="atLeast"/>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14:paraId="0F26B32F" w14:textId="77777777" w:rsidR="00406AC7" w:rsidRDefault="00406AC7" w:rsidP="008A079B">
      <w:pPr>
        <w:numPr>
          <w:ilvl w:val="0"/>
          <w:numId w:val="43"/>
        </w:numPr>
        <w:shd w:val="clear" w:color="auto" w:fill="EAE9DC"/>
        <w:spacing w:after="0" w:line="360" w:lineRule="auto"/>
        <w:ind w:left="302" w:right="374"/>
        <w:textAlignment w:val="baseline"/>
        <w:rPr>
          <w:rFonts w:ascii="Calibri" w:hAnsi="Calibri"/>
          <w:color w:val="333333"/>
          <w:sz w:val="20"/>
          <w:szCs w:val="20"/>
        </w:rPr>
      </w:pPr>
      <w:r>
        <w:rPr>
          <w:rFonts w:ascii="Calibri" w:hAnsi="Calibri"/>
          <w:color w:val="333333"/>
          <w:sz w:val="20"/>
          <w:szCs w:val="20"/>
        </w:rPr>
        <w:t>To learn the concept of the sample space associated with a random experiment.</w:t>
      </w:r>
    </w:p>
    <w:p w14:paraId="5AB4CE3E" w14:textId="77777777" w:rsidR="00406AC7" w:rsidRDefault="00406AC7" w:rsidP="008A079B">
      <w:pPr>
        <w:numPr>
          <w:ilvl w:val="0"/>
          <w:numId w:val="43"/>
        </w:numPr>
        <w:shd w:val="clear" w:color="auto" w:fill="EAE9DC"/>
        <w:spacing w:after="0" w:line="360" w:lineRule="auto"/>
        <w:ind w:left="302" w:right="374"/>
        <w:textAlignment w:val="baseline"/>
        <w:rPr>
          <w:rFonts w:ascii="Calibri" w:hAnsi="Calibri"/>
          <w:color w:val="333333"/>
          <w:sz w:val="20"/>
          <w:szCs w:val="20"/>
        </w:rPr>
      </w:pPr>
      <w:r>
        <w:rPr>
          <w:rFonts w:ascii="Calibri" w:hAnsi="Calibri"/>
          <w:color w:val="333333"/>
          <w:sz w:val="20"/>
          <w:szCs w:val="20"/>
        </w:rPr>
        <w:t>To learn the concept of an event associated with a random experiment.</w:t>
      </w:r>
    </w:p>
    <w:p w14:paraId="6558F4E4" w14:textId="77777777" w:rsidR="00406AC7" w:rsidRDefault="00406AC7" w:rsidP="008A079B">
      <w:pPr>
        <w:numPr>
          <w:ilvl w:val="0"/>
          <w:numId w:val="43"/>
        </w:numPr>
        <w:shd w:val="clear" w:color="auto" w:fill="EAE9DC"/>
        <w:spacing w:after="0" w:line="360" w:lineRule="auto"/>
        <w:ind w:left="302" w:right="374"/>
        <w:textAlignment w:val="baseline"/>
        <w:rPr>
          <w:rFonts w:ascii="Calibri" w:hAnsi="Calibri"/>
          <w:color w:val="333333"/>
          <w:sz w:val="20"/>
          <w:szCs w:val="20"/>
        </w:rPr>
      </w:pPr>
      <w:r>
        <w:rPr>
          <w:rFonts w:ascii="Calibri" w:hAnsi="Calibri"/>
          <w:color w:val="333333"/>
          <w:sz w:val="20"/>
          <w:szCs w:val="20"/>
        </w:rPr>
        <w:t>To learn the concept of the probability of an event.</w:t>
      </w:r>
    </w:p>
    <w:p w14:paraId="20B7BCE6" w14:textId="77777777" w:rsidR="00406AC7" w:rsidRDefault="00406AC7" w:rsidP="00406AC7">
      <w:pPr>
        <w:pStyle w:val="Heading2"/>
        <w:shd w:val="clear" w:color="auto" w:fill="FFFFFF"/>
        <w:spacing w:before="0" w:line="439" w:lineRule="atLeast"/>
        <w:textAlignment w:val="baseline"/>
        <w:rPr>
          <w:rFonts w:ascii="Calibri" w:hAnsi="Calibri"/>
          <w:color w:val="333333"/>
          <w:sz w:val="28"/>
          <w:szCs w:val="28"/>
        </w:rPr>
      </w:pPr>
    </w:p>
    <w:p w14:paraId="43D696E0" w14:textId="77777777" w:rsidR="00406AC7" w:rsidRDefault="00406AC7" w:rsidP="00406AC7">
      <w:pPr>
        <w:pStyle w:val="Heading2"/>
        <w:shd w:val="clear" w:color="auto" w:fill="FFFFFF"/>
        <w:spacing w:before="0" w:line="439" w:lineRule="atLeast"/>
        <w:textAlignment w:val="baseline"/>
        <w:rPr>
          <w:rFonts w:ascii="Calibri" w:hAnsi="Calibri"/>
          <w:color w:val="333333"/>
          <w:sz w:val="28"/>
          <w:szCs w:val="28"/>
        </w:rPr>
      </w:pPr>
      <w:r>
        <w:rPr>
          <w:rFonts w:ascii="Calibri" w:hAnsi="Calibri"/>
          <w:color w:val="333333"/>
          <w:sz w:val="28"/>
          <w:szCs w:val="28"/>
        </w:rPr>
        <w:t>Sample Spaces and Events</w:t>
      </w:r>
    </w:p>
    <w:p w14:paraId="1A66E89E" w14:textId="77777777" w:rsidR="00406AC7" w:rsidRPr="00406AC7" w:rsidRDefault="00406AC7" w:rsidP="00406AC7"/>
    <w:p w14:paraId="78F6B5AF" w14:textId="77777777" w:rsidR="00406AC7" w:rsidRDefault="00406AC7" w:rsidP="00406AC7">
      <w:pPr>
        <w:pStyle w:val="para"/>
        <w:shd w:val="clear" w:color="auto" w:fill="FFFFFF"/>
        <w:spacing w:before="0" w:beforeAutospacing="0" w:after="0" w:afterAutospacing="0" w:line="360" w:lineRule="auto"/>
        <w:textAlignment w:val="baseline"/>
        <w:rPr>
          <w:rFonts w:ascii="Georgia" w:hAnsi="Georgia"/>
          <w:color w:val="333333"/>
          <w:sz w:val="20"/>
          <w:szCs w:val="20"/>
        </w:rPr>
      </w:pPr>
      <w:r>
        <w:rPr>
          <w:rFonts w:ascii="Georgia" w:hAnsi="Georgia"/>
          <w:color w:val="333333"/>
          <w:sz w:val="20"/>
          <w:szCs w:val="20"/>
        </w:rPr>
        <w:t>Rolling an ordinary six-sided die is a familiar example of a</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random experiment</w:t>
      </w:r>
      <w:r>
        <w:rPr>
          <w:rFonts w:ascii="Georgia" w:hAnsi="Georgia"/>
          <w:color w:val="333333"/>
          <w:sz w:val="20"/>
          <w:szCs w:val="20"/>
        </w:rPr>
        <w:t>, an action for which all possible outcomes can be listed, but for which the actual outcome on any given trial of the experiment cannot be predicted with certainty. In such a situation we wish to assign to each outcome, such as rolling a two, a number, called the</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probability</w:t>
      </w:r>
      <w:r>
        <w:rPr>
          <w:rStyle w:val="apple-converted-space"/>
          <w:rFonts w:ascii="Georgia" w:hAnsi="Georgia"/>
          <w:color w:val="333333"/>
          <w:sz w:val="20"/>
          <w:szCs w:val="20"/>
        </w:rPr>
        <w:t> </w:t>
      </w:r>
      <w:r>
        <w:rPr>
          <w:rFonts w:ascii="Georgia" w:hAnsi="Georgia"/>
          <w:color w:val="333333"/>
          <w:sz w:val="20"/>
          <w:szCs w:val="20"/>
        </w:rPr>
        <w:t>of the outcome, that indicates how likely it is that the outcome will occur. Similarly, we would like to assign a probability to any</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event</w:t>
      </w:r>
      <w:r>
        <w:rPr>
          <w:rFonts w:ascii="Georgia" w:hAnsi="Georgia"/>
          <w:color w:val="333333"/>
          <w:sz w:val="20"/>
          <w:szCs w:val="20"/>
        </w:rPr>
        <w:t>, or collection of outcomes, such as rolling an even number, which indicates how likely it is that the event will occur if the experiment is performed. This section provides a framework for discussing probability problems, using the terms just mentioned.</w:t>
      </w:r>
    </w:p>
    <w:p w14:paraId="2BA4F4EF" w14:textId="77777777" w:rsidR="00406AC7" w:rsidRDefault="00406AC7" w:rsidP="003A6A64">
      <w:pPr>
        <w:shd w:val="clear" w:color="auto" w:fill="FFFFFF" w:themeFill="background1"/>
        <w:spacing w:line="360" w:lineRule="auto"/>
        <w:ind w:left="86"/>
        <w:textAlignment w:val="baseline"/>
        <w:rPr>
          <w:rFonts w:ascii="Calibri" w:eastAsia="Times New Roman" w:hAnsi="Calibri" w:cs="Times New Roman"/>
          <w:color w:val="333333"/>
          <w:sz w:val="20"/>
          <w:szCs w:val="20"/>
        </w:rPr>
      </w:pPr>
    </w:p>
    <w:p w14:paraId="72554020" w14:textId="77777777" w:rsidR="00406AC7" w:rsidRDefault="00406AC7" w:rsidP="00406AC7">
      <w:pPr>
        <w:pStyle w:val="Heading3"/>
        <w:shd w:val="clear" w:color="auto" w:fill="F4F4F4"/>
        <w:spacing w:before="0" w:beforeAutospacing="0" w:after="0" w:afterAutospacing="0" w:line="264" w:lineRule="atLeast"/>
        <w:textAlignment w:val="baseline"/>
        <w:rPr>
          <w:rFonts w:ascii="Calibri" w:hAnsi="Calibri"/>
          <w:color w:val="333333"/>
          <w:sz w:val="30"/>
          <w:szCs w:val="30"/>
        </w:rPr>
      </w:pPr>
      <w:r>
        <w:rPr>
          <w:rFonts w:ascii="Calibri" w:hAnsi="Calibri"/>
          <w:color w:val="333333"/>
          <w:sz w:val="30"/>
          <w:szCs w:val="30"/>
        </w:rPr>
        <w:lastRenderedPageBreak/>
        <w:br/>
        <w:t>Definition</w:t>
      </w:r>
    </w:p>
    <w:p w14:paraId="4B89FA85" w14:textId="77777777" w:rsidR="00406AC7" w:rsidRDefault="00406AC7" w:rsidP="00406AC7">
      <w:pPr>
        <w:pStyle w:val="para"/>
        <w:shd w:val="clear" w:color="auto" w:fill="F4F4F4"/>
        <w:spacing w:before="0" w:beforeAutospacing="0" w:after="0" w:afterAutospacing="0" w:line="439" w:lineRule="atLeast"/>
        <w:textAlignment w:val="baseline"/>
        <w:rPr>
          <w:rFonts w:ascii="Georgia" w:hAnsi="Georgia"/>
          <w:color w:val="333333"/>
          <w:sz w:val="20"/>
          <w:szCs w:val="20"/>
        </w:rPr>
      </w:pPr>
      <w:r>
        <w:rPr>
          <w:rStyle w:val="Emphasis"/>
          <w:rFonts w:ascii="Georgia" w:hAnsi="Georgia"/>
          <w:color w:val="333333"/>
          <w:sz w:val="20"/>
          <w:szCs w:val="20"/>
          <w:bdr w:val="none" w:sz="0" w:space="0" w:color="auto" w:frame="1"/>
        </w:rPr>
        <w:t>A</w:t>
      </w:r>
      <w:r>
        <w:rPr>
          <w:rStyle w:val="apple-converted-space"/>
          <w:rFonts w:ascii="Georgia" w:hAnsi="Georgia"/>
          <w:color w:val="333333"/>
          <w:sz w:val="20"/>
          <w:szCs w:val="20"/>
        </w:rPr>
        <w:t> </w:t>
      </w:r>
      <w:r>
        <w:rPr>
          <w:rStyle w:val="Strong"/>
          <w:rFonts w:ascii="Georgia" w:eastAsiaTheme="majorEastAsia" w:hAnsi="Georgia"/>
          <w:color w:val="333333"/>
          <w:sz w:val="20"/>
          <w:szCs w:val="20"/>
          <w:bdr w:val="none" w:sz="0" w:space="0" w:color="auto" w:frame="1"/>
        </w:rPr>
        <w:t>random experiment</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is a mechanism that produces a definite outcome that cannot be predicted with</w:t>
      </w:r>
      <w:r>
        <w:rPr>
          <w:rStyle w:val="apple-converted-space"/>
          <w:rFonts w:ascii="Georgia" w:hAnsi="Georgia"/>
          <w:i/>
          <w:iCs/>
          <w:color w:val="333333"/>
          <w:sz w:val="20"/>
          <w:szCs w:val="20"/>
          <w:bdr w:val="none" w:sz="0" w:space="0" w:color="auto" w:frame="1"/>
        </w:rPr>
        <w:t> </w:t>
      </w:r>
      <w:r>
        <w:rPr>
          <w:rStyle w:val="Emphasis"/>
          <w:rFonts w:ascii="Georgia" w:hAnsi="Georgia"/>
          <w:color w:val="333333"/>
          <w:sz w:val="20"/>
          <w:szCs w:val="20"/>
          <w:bdr w:val="none" w:sz="0" w:space="0" w:color="auto" w:frame="1"/>
        </w:rPr>
        <w:t>certainty. The</w:t>
      </w:r>
      <w:r>
        <w:rPr>
          <w:rStyle w:val="apple-converted-space"/>
          <w:rFonts w:ascii="Georgia" w:hAnsi="Georgia"/>
          <w:color w:val="333333"/>
          <w:sz w:val="20"/>
          <w:szCs w:val="20"/>
        </w:rPr>
        <w:t> </w:t>
      </w:r>
      <w:r>
        <w:rPr>
          <w:rStyle w:val="marginterm"/>
          <w:rFonts w:ascii="Georgia" w:hAnsi="Georgia"/>
          <w:color w:val="333333"/>
          <w:sz w:val="20"/>
          <w:szCs w:val="20"/>
          <w:bdr w:val="none" w:sz="0" w:space="0" w:color="auto" w:frame="1"/>
        </w:rPr>
        <w:t>sample space</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associated with a random experiment is the set of all possible outcomes. An</w:t>
      </w:r>
      <w:r>
        <w:rPr>
          <w:rStyle w:val="apple-converted-space"/>
          <w:rFonts w:ascii="Georgia" w:hAnsi="Georgia"/>
          <w:color w:val="333333"/>
          <w:sz w:val="20"/>
          <w:szCs w:val="20"/>
        </w:rPr>
        <w:t> </w:t>
      </w:r>
      <w:r>
        <w:rPr>
          <w:rStyle w:val="marginterm"/>
          <w:rFonts w:ascii="Georgia" w:hAnsi="Georgia"/>
          <w:color w:val="333333"/>
          <w:sz w:val="20"/>
          <w:szCs w:val="20"/>
          <w:bdr w:val="none" w:sz="0" w:space="0" w:color="auto" w:frame="1"/>
        </w:rPr>
        <w:t>event</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is a subset of the sample space.</w:t>
      </w:r>
    </w:p>
    <w:p w14:paraId="075C9391" w14:textId="77777777" w:rsidR="00406AC7" w:rsidRDefault="00406AC7" w:rsidP="00406AC7">
      <w:pPr>
        <w:pStyle w:val="Heading3"/>
        <w:shd w:val="clear" w:color="auto" w:fill="F4F4F4"/>
        <w:spacing w:before="0" w:beforeAutospacing="0" w:after="0" w:afterAutospacing="0" w:line="264" w:lineRule="atLeast"/>
        <w:textAlignment w:val="baseline"/>
        <w:rPr>
          <w:rFonts w:ascii="Calibri" w:hAnsi="Calibri"/>
          <w:color w:val="333333"/>
          <w:sz w:val="30"/>
          <w:szCs w:val="30"/>
        </w:rPr>
      </w:pPr>
    </w:p>
    <w:p w14:paraId="0595CD96" w14:textId="77777777" w:rsidR="00406AC7" w:rsidRDefault="00406AC7" w:rsidP="00406AC7">
      <w:pPr>
        <w:pStyle w:val="Heading3"/>
        <w:shd w:val="clear" w:color="auto" w:fill="F4F4F4"/>
        <w:spacing w:before="0" w:beforeAutospacing="0" w:after="0" w:afterAutospacing="0" w:line="264" w:lineRule="atLeast"/>
        <w:textAlignment w:val="baseline"/>
        <w:rPr>
          <w:rFonts w:ascii="Calibri" w:hAnsi="Calibri"/>
          <w:color w:val="333333"/>
          <w:sz w:val="30"/>
          <w:szCs w:val="30"/>
        </w:rPr>
      </w:pPr>
      <w:r>
        <w:rPr>
          <w:rFonts w:ascii="Calibri" w:hAnsi="Calibri"/>
          <w:color w:val="333333"/>
          <w:sz w:val="30"/>
          <w:szCs w:val="30"/>
        </w:rPr>
        <w:t>Definition</w:t>
      </w:r>
    </w:p>
    <w:p w14:paraId="5EFCB7E6" w14:textId="77777777" w:rsidR="00406AC7" w:rsidRDefault="00406AC7" w:rsidP="00406AC7">
      <w:pPr>
        <w:pStyle w:val="para"/>
        <w:shd w:val="clear" w:color="auto" w:fill="F4F4F4"/>
        <w:spacing w:before="0" w:beforeAutospacing="0" w:after="0" w:afterAutospacing="0" w:line="439" w:lineRule="atLeast"/>
        <w:textAlignment w:val="baseline"/>
        <w:rPr>
          <w:rFonts w:ascii="Georgia" w:hAnsi="Georgia"/>
          <w:color w:val="333333"/>
          <w:sz w:val="20"/>
          <w:szCs w:val="20"/>
        </w:rPr>
      </w:pPr>
      <w:r>
        <w:rPr>
          <w:rStyle w:val="Emphasis"/>
          <w:rFonts w:ascii="Georgia" w:hAnsi="Georgia"/>
          <w:color w:val="333333"/>
          <w:sz w:val="20"/>
          <w:szCs w:val="20"/>
          <w:bdr w:val="none" w:sz="0" w:space="0" w:color="auto" w:frame="1"/>
        </w:rPr>
        <w:t>An event</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E</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is said to</w:t>
      </w:r>
      <w:r>
        <w:rPr>
          <w:rStyle w:val="apple-converted-space"/>
          <w:rFonts w:ascii="Georgia" w:hAnsi="Georgia"/>
          <w:color w:val="333333"/>
          <w:sz w:val="20"/>
          <w:szCs w:val="20"/>
        </w:rPr>
        <w:t> </w:t>
      </w:r>
      <w:r>
        <w:rPr>
          <w:rStyle w:val="Strong"/>
          <w:rFonts w:ascii="Georgia" w:eastAsiaTheme="majorEastAsia" w:hAnsi="Georgia"/>
          <w:color w:val="333333"/>
          <w:sz w:val="20"/>
          <w:szCs w:val="20"/>
          <w:bdr w:val="none" w:sz="0" w:space="0" w:color="auto" w:frame="1"/>
        </w:rPr>
        <w:t>occur</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on a particular trial of the experiment if the outcome observed is an element of the set</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E</w:t>
      </w:r>
      <w:r>
        <w:rPr>
          <w:rFonts w:ascii="Georgia" w:hAnsi="Georgia"/>
          <w:color w:val="333333"/>
          <w:sz w:val="20"/>
          <w:szCs w:val="20"/>
        </w:rPr>
        <w:t>.</w:t>
      </w:r>
    </w:p>
    <w:p w14:paraId="2027EC8A" w14:textId="77777777" w:rsidR="00406AC7" w:rsidRPr="00406AC7" w:rsidRDefault="00406AC7" w:rsidP="00406AC7">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5"/>
          <w:szCs w:val="25"/>
        </w:rPr>
      </w:pPr>
      <w:r w:rsidRPr="00406AC7">
        <w:rPr>
          <w:rFonts w:ascii="Calibri" w:eastAsia="Times New Roman" w:hAnsi="Calibri" w:cs="Times New Roman"/>
          <w:b/>
          <w:bCs/>
          <w:caps/>
          <w:color w:val="FFFFFF"/>
          <w:spacing w:val="30"/>
          <w:sz w:val="25"/>
          <w:szCs w:val="25"/>
        </w:rPr>
        <w:t>EXAMPLE 1</w:t>
      </w:r>
    </w:p>
    <w:p w14:paraId="36AA38E2" w14:textId="77777777" w:rsidR="00406AC7" w:rsidRPr="00406AC7" w:rsidRDefault="00406AC7" w:rsidP="00406AC7">
      <w:pPr>
        <w:shd w:val="clear" w:color="auto" w:fill="E3EFF7"/>
        <w:spacing w:before="150" w:after="0" w:line="439" w:lineRule="atLeast"/>
        <w:ind w:left="300" w:right="375"/>
        <w:textAlignment w:val="baseline"/>
        <w:rPr>
          <w:rFonts w:ascii="Calibri" w:eastAsia="Times New Roman" w:hAnsi="Calibri" w:cs="Times New Roman"/>
          <w:color w:val="333333"/>
          <w:sz w:val="20"/>
          <w:szCs w:val="20"/>
        </w:rPr>
      </w:pPr>
      <w:r w:rsidRPr="00406AC7">
        <w:rPr>
          <w:rFonts w:ascii="Calibri" w:eastAsia="Times New Roman" w:hAnsi="Calibri" w:cs="Times New Roman"/>
          <w:color w:val="333333"/>
          <w:sz w:val="20"/>
          <w:szCs w:val="20"/>
        </w:rPr>
        <w:t>Construct a sample space for the experiment that consists of tossing a single coin.</w:t>
      </w:r>
    </w:p>
    <w:p w14:paraId="3B550C45" w14:textId="77777777" w:rsidR="00406AC7" w:rsidRPr="00406AC7" w:rsidRDefault="00406AC7" w:rsidP="00406AC7">
      <w:pPr>
        <w:shd w:val="clear" w:color="auto" w:fill="E3EFF7"/>
        <w:spacing w:before="150" w:after="0" w:line="439" w:lineRule="atLeast"/>
        <w:ind w:left="300" w:right="375"/>
        <w:textAlignment w:val="baseline"/>
        <w:rPr>
          <w:rFonts w:ascii="Calibri" w:eastAsia="Times New Roman" w:hAnsi="Calibri" w:cs="Times New Roman"/>
          <w:color w:val="333333"/>
          <w:sz w:val="20"/>
          <w:szCs w:val="20"/>
        </w:rPr>
      </w:pPr>
      <w:r w:rsidRPr="00406AC7">
        <w:rPr>
          <w:rFonts w:ascii="Calibri" w:eastAsia="Times New Roman" w:hAnsi="Calibri" w:cs="Times New Roman"/>
          <w:color w:val="333333"/>
          <w:sz w:val="20"/>
          <w:szCs w:val="20"/>
        </w:rPr>
        <w:t>Solution:</w:t>
      </w:r>
    </w:p>
    <w:p w14:paraId="48C4888F" w14:textId="77777777" w:rsidR="00406AC7" w:rsidRPr="00406AC7" w:rsidRDefault="00406AC7" w:rsidP="00406AC7">
      <w:pPr>
        <w:shd w:val="clear" w:color="auto" w:fill="E3EFF7"/>
        <w:spacing w:line="439" w:lineRule="atLeast"/>
        <w:ind w:left="300" w:right="375"/>
        <w:textAlignment w:val="baseline"/>
        <w:rPr>
          <w:rFonts w:ascii="Calibri" w:eastAsia="Times New Roman" w:hAnsi="Calibri" w:cs="Times New Roman"/>
          <w:color w:val="333333"/>
          <w:sz w:val="20"/>
          <w:szCs w:val="20"/>
        </w:rPr>
      </w:pPr>
      <w:r w:rsidRPr="00406AC7">
        <w:rPr>
          <w:rFonts w:ascii="Calibri" w:eastAsia="Times New Roman" w:hAnsi="Calibri" w:cs="Times New Roman"/>
          <w:color w:val="333333"/>
          <w:sz w:val="20"/>
          <w:szCs w:val="20"/>
        </w:rPr>
        <w:t>The outcomes could be labeled </w:t>
      </w:r>
      <w:r w:rsidRPr="00406AC7">
        <w:rPr>
          <w:rFonts w:ascii="Calibri" w:eastAsia="Times New Roman" w:hAnsi="Calibri" w:cs="Times New Roman"/>
          <w:i/>
          <w:iCs/>
          <w:color w:val="333333"/>
          <w:sz w:val="20"/>
          <w:szCs w:val="20"/>
          <w:bdr w:val="none" w:sz="0" w:space="0" w:color="auto" w:frame="1"/>
        </w:rPr>
        <w:t>h</w:t>
      </w:r>
      <w:r w:rsidRPr="00406AC7">
        <w:rPr>
          <w:rFonts w:ascii="Calibri" w:eastAsia="Times New Roman" w:hAnsi="Calibri" w:cs="Times New Roman"/>
          <w:color w:val="333333"/>
          <w:sz w:val="20"/>
          <w:szCs w:val="20"/>
        </w:rPr>
        <w:t> for heads and </w:t>
      </w:r>
      <w:r w:rsidRPr="00406AC7">
        <w:rPr>
          <w:rFonts w:ascii="Calibri" w:eastAsia="Times New Roman" w:hAnsi="Calibri" w:cs="Times New Roman"/>
          <w:i/>
          <w:iCs/>
          <w:color w:val="333333"/>
          <w:sz w:val="20"/>
          <w:szCs w:val="20"/>
          <w:bdr w:val="none" w:sz="0" w:space="0" w:color="auto" w:frame="1"/>
        </w:rPr>
        <w:t>t</w:t>
      </w:r>
      <w:r w:rsidRPr="00406AC7">
        <w:rPr>
          <w:rFonts w:ascii="Calibri" w:eastAsia="Times New Roman" w:hAnsi="Calibri" w:cs="Times New Roman"/>
          <w:color w:val="333333"/>
          <w:sz w:val="20"/>
          <w:szCs w:val="20"/>
        </w:rPr>
        <w:t> for tails. Then the sample space is the set </w:t>
      </w:r>
      <w:r w:rsidRPr="00406AC7">
        <w:rPr>
          <w:rFonts w:ascii="MathJax_Math" w:eastAsia="Times New Roman" w:hAnsi="MathJax_Math" w:cs="Times New Roman"/>
          <w:i/>
          <w:iCs/>
          <w:color w:val="333333"/>
          <w:sz w:val="15"/>
          <w:szCs w:val="15"/>
          <w:bdr w:val="none" w:sz="0" w:space="0" w:color="auto" w:frame="1"/>
        </w:rPr>
        <w:t>S</w:t>
      </w:r>
      <w:r w:rsidRPr="00406AC7">
        <w:rPr>
          <w:rFonts w:ascii="MathJax_Main" w:eastAsia="Times New Roman" w:hAnsi="MathJax_Main" w:cs="Times New Roman"/>
          <w:color w:val="333333"/>
          <w:sz w:val="15"/>
          <w:szCs w:val="15"/>
          <w:bdr w:val="none" w:sz="0" w:space="0" w:color="auto" w:frame="1"/>
        </w:rPr>
        <w:t>={</w:t>
      </w:r>
      <w:r w:rsidRPr="00406AC7">
        <w:rPr>
          <w:rFonts w:ascii="MathJax_Math" w:eastAsia="Times New Roman" w:hAnsi="MathJax_Math" w:cs="Times New Roman"/>
          <w:i/>
          <w:iCs/>
          <w:color w:val="333333"/>
          <w:sz w:val="15"/>
          <w:szCs w:val="15"/>
          <w:bdr w:val="none" w:sz="0" w:space="0" w:color="auto" w:frame="1"/>
        </w:rPr>
        <w:t>h</w:t>
      </w:r>
      <w:r w:rsidRPr="00406AC7">
        <w:rPr>
          <w:rFonts w:ascii="MathJax_Main" w:eastAsia="Times New Roman" w:hAnsi="MathJax_Main" w:cs="Times New Roman"/>
          <w:color w:val="333333"/>
          <w:sz w:val="15"/>
          <w:szCs w:val="15"/>
          <w:bdr w:val="none" w:sz="0" w:space="0" w:color="auto" w:frame="1"/>
        </w:rPr>
        <w:t>,</w:t>
      </w:r>
      <w:r w:rsidRPr="00406AC7">
        <w:rPr>
          <w:rFonts w:ascii="MathJax_Math" w:eastAsia="Times New Roman" w:hAnsi="MathJax_Math" w:cs="Times New Roman"/>
          <w:i/>
          <w:iCs/>
          <w:color w:val="333333"/>
          <w:sz w:val="15"/>
          <w:szCs w:val="15"/>
          <w:bdr w:val="none" w:sz="0" w:space="0" w:color="auto" w:frame="1"/>
        </w:rPr>
        <w:t>t</w:t>
      </w:r>
      <w:r w:rsidRPr="00406AC7">
        <w:rPr>
          <w:rFonts w:ascii="MathJax_Main" w:eastAsia="Times New Roman" w:hAnsi="MathJax_Main" w:cs="Times New Roman"/>
          <w:color w:val="333333"/>
          <w:sz w:val="15"/>
          <w:szCs w:val="15"/>
          <w:bdr w:val="none" w:sz="0" w:space="0" w:color="auto" w:frame="1"/>
        </w:rPr>
        <w:t>}.</w:t>
      </w:r>
    </w:p>
    <w:p w14:paraId="36B7B974" w14:textId="77777777" w:rsidR="00406AC7" w:rsidRPr="00406AC7" w:rsidRDefault="00406AC7" w:rsidP="00406AC7">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5"/>
          <w:szCs w:val="25"/>
        </w:rPr>
      </w:pPr>
      <w:r w:rsidRPr="00406AC7">
        <w:rPr>
          <w:rFonts w:ascii="Calibri" w:eastAsia="Times New Roman" w:hAnsi="Calibri" w:cs="Times New Roman"/>
          <w:b/>
          <w:bCs/>
          <w:caps/>
          <w:color w:val="FFFFFF"/>
          <w:spacing w:val="30"/>
          <w:sz w:val="25"/>
          <w:szCs w:val="25"/>
        </w:rPr>
        <w:t>EXAMPLE 2</w:t>
      </w:r>
    </w:p>
    <w:p w14:paraId="4152795F" w14:textId="77777777" w:rsidR="00406AC7" w:rsidRPr="00406AC7" w:rsidRDefault="00406AC7" w:rsidP="00406AC7">
      <w:pPr>
        <w:shd w:val="clear" w:color="auto" w:fill="E3EFF7"/>
        <w:spacing w:before="150" w:after="0" w:line="439" w:lineRule="atLeast"/>
        <w:ind w:left="300" w:right="375"/>
        <w:textAlignment w:val="baseline"/>
        <w:rPr>
          <w:rFonts w:ascii="Calibri" w:eastAsia="Times New Roman" w:hAnsi="Calibri" w:cs="Times New Roman"/>
          <w:color w:val="333333"/>
          <w:sz w:val="20"/>
          <w:szCs w:val="20"/>
        </w:rPr>
      </w:pPr>
      <w:r w:rsidRPr="00406AC7">
        <w:rPr>
          <w:rFonts w:ascii="Calibri" w:eastAsia="Times New Roman" w:hAnsi="Calibri" w:cs="Times New Roman"/>
          <w:color w:val="333333"/>
          <w:sz w:val="20"/>
          <w:szCs w:val="20"/>
        </w:rPr>
        <w:t>Construct a sample space for the experiment that consists of rolling a single die. Find the events that correspond to the phrases “an even number is rolled” and “a number greater than two is rolled.”</w:t>
      </w:r>
    </w:p>
    <w:p w14:paraId="14071060" w14:textId="77777777" w:rsidR="00406AC7" w:rsidRPr="00406AC7" w:rsidRDefault="00406AC7" w:rsidP="00406AC7">
      <w:pPr>
        <w:shd w:val="clear" w:color="auto" w:fill="E3EFF7"/>
        <w:spacing w:before="150" w:after="0" w:line="439" w:lineRule="atLeast"/>
        <w:ind w:left="300" w:right="375"/>
        <w:textAlignment w:val="baseline"/>
        <w:rPr>
          <w:rFonts w:ascii="Calibri" w:eastAsia="Times New Roman" w:hAnsi="Calibri" w:cs="Times New Roman"/>
          <w:color w:val="333333"/>
          <w:sz w:val="20"/>
          <w:szCs w:val="20"/>
        </w:rPr>
      </w:pPr>
      <w:r w:rsidRPr="00406AC7">
        <w:rPr>
          <w:rFonts w:ascii="Calibri" w:eastAsia="Times New Roman" w:hAnsi="Calibri" w:cs="Times New Roman"/>
          <w:color w:val="333333"/>
          <w:sz w:val="20"/>
          <w:szCs w:val="20"/>
        </w:rPr>
        <w:t>Solution:</w:t>
      </w:r>
    </w:p>
    <w:p w14:paraId="6E0BE4B3" w14:textId="77777777" w:rsidR="00406AC7" w:rsidRPr="00406AC7" w:rsidRDefault="00406AC7" w:rsidP="00406AC7">
      <w:pPr>
        <w:shd w:val="clear" w:color="auto" w:fill="E3EFF7"/>
        <w:spacing w:after="0" w:line="439" w:lineRule="atLeast"/>
        <w:ind w:left="300" w:right="375"/>
        <w:textAlignment w:val="baseline"/>
        <w:rPr>
          <w:rFonts w:ascii="Calibri" w:eastAsia="Times New Roman" w:hAnsi="Calibri" w:cs="Times New Roman"/>
          <w:color w:val="333333"/>
          <w:sz w:val="20"/>
          <w:szCs w:val="20"/>
        </w:rPr>
      </w:pPr>
      <w:r w:rsidRPr="00406AC7">
        <w:rPr>
          <w:rFonts w:ascii="Calibri" w:eastAsia="Times New Roman" w:hAnsi="Calibri" w:cs="Times New Roman"/>
          <w:color w:val="333333"/>
          <w:sz w:val="20"/>
          <w:szCs w:val="20"/>
        </w:rPr>
        <w:t>The outcomes could be labeled according to the number of dots on the top face of the die. Then the sample space is the set </w:t>
      </w:r>
      <w:r w:rsidRPr="00406AC7">
        <w:rPr>
          <w:rFonts w:ascii="MathJax_Math" w:eastAsia="Times New Roman" w:hAnsi="MathJax_Math" w:cs="Times New Roman"/>
          <w:b/>
          <w:i/>
          <w:iCs/>
          <w:color w:val="333333"/>
          <w:sz w:val="15"/>
          <w:szCs w:val="15"/>
          <w:bdr w:val="none" w:sz="0" w:space="0" w:color="auto" w:frame="1"/>
        </w:rPr>
        <w:t>S</w:t>
      </w:r>
      <w:r w:rsidRPr="00406AC7">
        <w:rPr>
          <w:rFonts w:ascii="MathJax_Main" w:eastAsia="Times New Roman" w:hAnsi="MathJax_Main" w:cs="Times New Roman"/>
          <w:b/>
          <w:color w:val="333333"/>
          <w:sz w:val="15"/>
          <w:szCs w:val="15"/>
          <w:bdr w:val="none" w:sz="0" w:space="0" w:color="auto" w:frame="1"/>
        </w:rPr>
        <w:t>={1,2,3,4,5,6}.</w:t>
      </w:r>
    </w:p>
    <w:p w14:paraId="59519F36" w14:textId="77777777" w:rsidR="00406AC7" w:rsidRDefault="00406AC7" w:rsidP="00406AC7">
      <w:pPr>
        <w:shd w:val="clear" w:color="auto" w:fill="E3EFF7"/>
        <w:spacing w:line="439" w:lineRule="atLeast"/>
        <w:ind w:left="300" w:right="375"/>
        <w:textAlignment w:val="baseline"/>
        <w:rPr>
          <w:rFonts w:ascii="MathJax_Main" w:eastAsia="Times New Roman" w:hAnsi="MathJax_Main" w:cs="Times New Roman"/>
          <w:b/>
          <w:color w:val="333333"/>
          <w:sz w:val="15"/>
          <w:szCs w:val="15"/>
          <w:bdr w:val="none" w:sz="0" w:space="0" w:color="auto" w:frame="1"/>
        </w:rPr>
      </w:pPr>
      <w:r w:rsidRPr="00406AC7">
        <w:rPr>
          <w:rFonts w:ascii="Calibri" w:eastAsia="Times New Roman" w:hAnsi="Calibri" w:cs="Times New Roman"/>
          <w:color w:val="333333"/>
          <w:sz w:val="20"/>
          <w:szCs w:val="20"/>
        </w:rPr>
        <w:t>The outcomes that are even are 2, 4, and 6, so the event that corresponds to the phrase “an even number is rolled” is the set {2,4,6}, which it is natural to denote by the letter </w:t>
      </w:r>
      <w:r w:rsidRPr="00406AC7">
        <w:rPr>
          <w:rFonts w:ascii="Calibri" w:eastAsia="Times New Roman" w:hAnsi="Calibri" w:cs="Times New Roman"/>
          <w:i/>
          <w:iCs/>
          <w:color w:val="333333"/>
          <w:sz w:val="20"/>
          <w:szCs w:val="20"/>
          <w:bdr w:val="none" w:sz="0" w:space="0" w:color="auto" w:frame="1"/>
        </w:rPr>
        <w:t>E</w:t>
      </w:r>
      <w:r w:rsidRPr="00406AC7">
        <w:rPr>
          <w:rFonts w:ascii="Calibri" w:eastAsia="Times New Roman" w:hAnsi="Calibri" w:cs="Times New Roman"/>
          <w:color w:val="333333"/>
          <w:sz w:val="20"/>
          <w:szCs w:val="20"/>
        </w:rPr>
        <w:t>. We write </w:t>
      </w:r>
      <w:r w:rsidRPr="00406AC7">
        <w:rPr>
          <w:rFonts w:ascii="MathJax_Math" w:eastAsia="Times New Roman" w:hAnsi="MathJax_Math" w:cs="Times New Roman"/>
          <w:b/>
          <w:i/>
          <w:iCs/>
          <w:color w:val="333333"/>
          <w:sz w:val="15"/>
          <w:szCs w:val="15"/>
          <w:bdr w:val="none" w:sz="0" w:space="0" w:color="auto" w:frame="1"/>
        </w:rPr>
        <w:t>E</w:t>
      </w:r>
      <w:r w:rsidRPr="00406AC7">
        <w:rPr>
          <w:rFonts w:ascii="MathJax_Main" w:eastAsia="Times New Roman" w:hAnsi="MathJax_Main" w:cs="Times New Roman"/>
          <w:b/>
          <w:color w:val="333333"/>
          <w:sz w:val="15"/>
          <w:szCs w:val="15"/>
          <w:bdr w:val="none" w:sz="0" w:space="0" w:color="auto" w:frame="1"/>
        </w:rPr>
        <w:t>={2,4,6}.</w:t>
      </w:r>
    </w:p>
    <w:p w14:paraId="2B55C1F2" w14:textId="77777777" w:rsidR="00406AC7" w:rsidRDefault="00406AC7" w:rsidP="00406AC7">
      <w:pPr>
        <w:shd w:val="clear" w:color="auto" w:fill="E3EFF7"/>
        <w:spacing w:line="439" w:lineRule="atLeast"/>
        <w:ind w:left="300" w:right="375"/>
        <w:textAlignment w:val="baseline"/>
        <w:rPr>
          <w:rFonts w:ascii="Calibri" w:hAnsi="Calibri"/>
          <w:color w:val="333333"/>
          <w:sz w:val="20"/>
          <w:szCs w:val="20"/>
          <w:shd w:val="clear" w:color="auto" w:fill="E3EFF7"/>
        </w:rPr>
      </w:pPr>
      <w:r>
        <w:rPr>
          <w:rFonts w:ascii="Calibri" w:hAnsi="Calibri"/>
          <w:color w:val="333333"/>
          <w:sz w:val="20"/>
          <w:szCs w:val="20"/>
          <w:shd w:val="clear" w:color="auto" w:fill="E3EFF7"/>
        </w:rPr>
        <w:t>Similarly the event that corresponds to the phrase “a number greater than two is rolled” is the set</w:t>
      </w:r>
      <w:r>
        <w:rPr>
          <w:rStyle w:val="apple-converted-space"/>
          <w:rFonts w:ascii="Calibri" w:hAnsi="Calibri"/>
          <w:color w:val="333333"/>
          <w:sz w:val="20"/>
          <w:szCs w:val="20"/>
          <w:shd w:val="clear" w:color="auto" w:fill="E3EFF7"/>
        </w:rPr>
        <w:t> </w:t>
      </w:r>
      <w:r w:rsidRPr="00406AC7">
        <w:rPr>
          <w:rStyle w:val="mi"/>
          <w:rFonts w:ascii="MathJax_Math" w:hAnsi="MathJax_Math"/>
          <w:b/>
          <w:i/>
          <w:iCs/>
          <w:color w:val="333333"/>
          <w:sz w:val="15"/>
          <w:szCs w:val="15"/>
          <w:bdr w:val="none" w:sz="0" w:space="0" w:color="auto" w:frame="1"/>
          <w:shd w:val="clear" w:color="auto" w:fill="E3EFF7"/>
        </w:rPr>
        <w:t>T</w:t>
      </w:r>
      <w:r w:rsidRPr="00406AC7">
        <w:rPr>
          <w:rStyle w:val="mo"/>
          <w:rFonts w:ascii="MathJax_Main" w:hAnsi="MathJax_Main"/>
          <w:b/>
          <w:color w:val="333333"/>
          <w:sz w:val="15"/>
          <w:szCs w:val="15"/>
          <w:bdr w:val="none" w:sz="0" w:space="0" w:color="auto" w:frame="1"/>
          <w:shd w:val="clear" w:color="auto" w:fill="E3EFF7"/>
        </w:rPr>
        <w:t>={</w:t>
      </w:r>
      <w:r w:rsidRPr="00406AC7">
        <w:rPr>
          <w:rStyle w:val="mn"/>
          <w:rFonts w:ascii="MathJax_Main" w:hAnsi="MathJax_Main"/>
          <w:b/>
          <w:color w:val="333333"/>
          <w:sz w:val="15"/>
          <w:szCs w:val="15"/>
          <w:bdr w:val="none" w:sz="0" w:space="0" w:color="auto" w:frame="1"/>
          <w:shd w:val="clear" w:color="auto" w:fill="E3EFF7"/>
        </w:rPr>
        <w:t>3,4,5,6</w:t>
      </w:r>
      <w:r w:rsidRPr="00406AC7">
        <w:rPr>
          <w:rStyle w:val="mo"/>
          <w:rFonts w:ascii="MathJax_Main" w:hAnsi="MathJax_Main"/>
          <w:b/>
          <w:color w:val="333333"/>
          <w:sz w:val="15"/>
          <w:szCs w:val="15"/>
          <w:bdr w:val="none" w:sz="0" w:space="0" w:color="auto" w:frame="1"/>
          <w:shd w:val="clear" w:color="auto" w:fill="E3EFF7"/>
        </w:rPr>
        <w:t>}</w:t>
      </w:r>
      <w:r w:rsidRPr="00406AC7">
        <w:rPr>
          <w:rFonts w:ascii="Calibri" w:hAnsi="Calibri"/>
          <w:b/>
          <w:color w:val="333333"/>
          <w:sz w:val="20"/>
          <w:szCs w:val="20"/>
          <w:shd w:val="clear" w:color="auto" w:fill="E3EFF7"/>
        </w:rPr>
        <w:t>,</w:t>
      </w:r>
      <w:r>
        <w:rPr>
          <w:rFonts w:ascii="Calibri" w:hAnsi="Calibri"/>
          <w:color w:val="333333"/>
          <w:sz w:val="20"/>
          <w:szCs w:val="20"/>
          <w:shd w:val="clear" w:color="auto" w:fill="E3EFF7"/>
        </w:rPr>
        <w:t xml:space="preserve"> which we have denoted</w:t>
      </w:r>
      <w:r>
        <w:rPr>
          <w:rStyle w:val="apple-converted-space"/>
          <w:rFonts w:ascii="Calibri" w:hAnsi="Calibri"/>
          <w:color w:val="333333"/>
          <w:sz w:val="20"/>
          <w:szCs w:val="20"/>
          <w:shd w:val="clear" w:color="auto" w:fill="E3EFF7"/>
        </w:rPr>
        <w:t> </w:t>
      </w:r>
      <w:r>
        <w:rPr>
          <w:rStyle w:val="Emphasis"/>
          <w:rFonts w:ascii="Calibri" w:hAnsi="Calibri"/>
          <w:color w:val="333333"/>
          <w:sz w:val="20"/>
          <w:szCs w:val="20"/>
          <w:bdr w:val="none" w:sz="0" w:space="0" w:color="auto" w:frame="1"/>
          <w:shd w:val="clear" w:color="auto" w:fill="E3EFF7"/>
        </w:rPr>
        <w:t>T</w:t>
      </w:r>
      <w:r>
        <w:rPr>
          <w:rFonts w:ascii="Calibri" w:hAnsi="Calibri"/>
          <w:color w:val="333333"/>
          <w:sz w:val="20"/>
          <w:szCs w:val="20"/>
          <w:shd w:val="clear" w:color="auto" w:fill="E3EFF7"/>
        </w:rPr>
        <w:t>.</w:t>
      </w:r>
    </w:p>
    <w:p w14:paraId="13FE26E6" w14:textId="77777777" w:rsidR="00406AC7" w:rsidRDefault="00406AC7" w:rsidP="00406AC7">
      <w:pPr>
        <w:shd w:val="clear" w:color="auto" w:fill="FFFFFF" w:themeFill="background1"/>
        <w:spacing w:line="439" w:lineRule="atLeast"/>
        <w:ind w:left="300" w:right="375"/>
        <w:textAlignment w:val="baseline"/>
        <w:rPr>
          <w:rFonts w:ascii="Georgia" w:hAnsi="Georgia"/>
          <w:color w:val="333333"/>
          <w:sz w:val="20"/>
          <w:szCs w:val="20"/>
          <w:shd w:val="clear" w:color="auto" w:fill="FFFFFF"/>
        </w:rPr>
      </w:pPr>
      <w:r>
        <w:rPr>
          <w:rFonts w:ascii="Georgia" w:hAnsi="Georgia"/>
          <w:color w:val="333333"/>
          <w:sz w:val="20"/>
          <w:szCs w:val="20"/>
          <w:shd w:val="clear" w:color="auto" w:fill="FFFFFF"/>
        </w:rPr>
        <w:t>A graphical representation of a sample space and events is a</w:t>
      </w:r>
      <w:r>
        <w:rPr>
          <w:rStyle w:val="apple-converted-space"/>
          <w:rFonts w:ascii="Georgia" w:hAnsi="Georgia"/>
          <w:color w:val="333333"/>
          <w:sz w:val="20"/>
          <w:szCs w:val="20"/>
          <w:shd w:val="clear" w:color="auto" w:fill="FFFFFF"/>
        </w:rPr>
        <w:t> </w:t>
      </w:r>
      <w:r>
        <w:rPr>
          <w:rStyle w:val="Strong"/>
          <w:rFonts w:ascii="Georgia" w:hAnsi="Georgia"/>
          <w:color w:val="333333"/>
          <w:sz w:val="20"/>
          <w:szCs w:val="20"/>
          <w:bdr w:val="none" w:sz="0" w:space="0" w:color="auto" w:frame="1"/>
          <w:shd w:val="clear" w:color="auto" w:fill="FFFFFF"/>
        </w:rPr>
        <w:t>Venn diagram</w:t>
      </w:r>
      <w:r>
        <w:rPr>
          <w:rFonts w:ascii="Georgia" w:hAnsi="Georgia"/>
          <w:color w:val="333333"/>
          <w:sz w:val="20"/>
          <w:szCs w:val="20"/>
          <w:shd w:val="clear" w:color="auto" w:fill="FFFFFF"/>
        </w:rPr>
        <w:t>, as shown in</w:t>
      </w:r>
      <w:r>
        <w:rPr>
          <w:rStyle w:val="apple-converted-space"/>
          <w:rFonts w:ascii="Georgia" w:hAnsi="Georgia"/>
          <w:color w:val="333333"/>
          <w:sz w:val="20"/>
          <w:szCs w:val="20"/>
          <w:shd w:val="clear" w:color="auto" w:fill="FFFFFF"/>
        </w:rPr>
        <w:t> </w:t>
      </w:r>
      <w:hyperlink r:id="rId137" w:anchor="fwk-shafer-ch03_s01_s01_f01" w:history="1">
        <w:r>
          <w:rPr>
            <w:rStyle w:val="Hyperlink"/>
            <w:rFonts w:ascii="Georgia" w:hAnsi="Georgia"/>
            <w:color w:val="2689C6"/>
            <w:sz w:val="20"/>
            <w:szCs w:val="20"/>
            <w:bdr w:val="none" w:sz="0" w:space="0" w:color="auto" w:frame="1"/>
            <w:shd w:val="clear" w:color="auto" w:fill="FFFFFF"/>
          </w:rPr>
          <w:t>Figure 3.1 "Venn Diagrams for Two Sample Spaces"</w:t>
        </w:r>
      </w:hyperlink>
      <w:r>
        <w:rPr>
          <w:rStyle w:val="apple-converted-space"/>
          <w:rFonts w:ascii="Georgia" w:hAnsi="Georgia"/>
          <w:color w:val="333333"/>
          <w:sz w:val="20"/>
          <w:szCs w:val="20"/>
          <w:shd w:val="clear" w:color="auto" w:fill="FFFFFF"/>
        </w:rPr>
        <w:t> </w:t>
      </w:r>
      <w:r>
        <w:rPr>
          <w:rFonts w:ascii="Georgia" w:hAnsi="Georgia"/>
          <w:color w:val="333333"/>
          <w:sz w:val="20"/>
          <w:szCs w:val="20"/>
          <w:shd w:val="clear" w:color="auto" w:fill="FFFFFF"/>
        </w:rPr>
        <w:t>for</w:t>
      </w:r>
      <w:r>
        <w:rPr>
          <w:rStyle w:val="apple-converted-space"/>
          <w:rFonts w:ascii="Georgia" w:hAnsi="Georgia"/>
          <w:color w:val="333333"/>
          <w:sz w:val="20"/>
          <w:szCs w:val="20"/>
          <w:shd w:val="clear" w:color="auto" w:fill="FFFFFF"/>
        </w:rPr>
        <w:t> </w:t>
      </w:r>
      <w:hyperlink r:id="rId138" w:anchor="fwk-shafer-ch03_s01_s01_n03" w:history="1">
        <w:r>
          <w:rPr>
            <w:rStyle w:val="Hyperlink"/>
            <w:rFonts w:ascii="Georgia" w:hAnsi="Georgia"/>
            <w:color w:val="2689C6"/>
            <w:sz w:val="20"/>
            <w:szCs w:val="20"/>
            <w:bdr w:val="none" w:sz="0" w:space="0" w:color="auto" w:frame="1"/>
            <w:shd w:val="clear" w:color="auto" w:fill="FFFFFF"/>
          </w:rPr>
          <w:t>Note 3.6 "Example 1"</w:t>
        </w:r>
      </w:hyperlink>
      <w:r>
        <w:rPr>
          <w:rStyle w:val="apple-converted-space"/>
          <w:rFonts w:ascii="Georgia" w:hAnsi="Georgia"/>
          <w:color w:val="333333"/>
          <w:sz w:val="20"/>
          <w:szCs w:val="20"/>
          <w:shd w:val="clear" w:color="auto" w:fill="FFFFFF"/>
        </w:rPr>
        <w:t> </w:t>
      </w:r>
      <w:r>
        <w:rPr>
          <w:rFonts w:ascii="Georgia" w:hAnsi="Georgia"/>
          <w:color w:val="333333"/>
          <w:sz w:val="20"/>
          <w:szCs w:val="20"/>
          <w:shd w:val="clear" w:color="auto" w:fill="FFFFFF"/>
        </w:rPr>
        <w:t>and</w:t>
      </w:r>
      <w:r>
        <w:rPr>
          <w:rStyle w:val="apple-converted-space"/>
          <w:rFonts w:ascii="Georgia" w:hAnsi="Georgia"/>
          <w:color w:val="333333"/>
          <w:sz w:val="20"/>
          <w:szCs w:val="20"/>
          <w:shd w:val="clear" w:color="auto" w:fill="FFFFFF"/>
        </w:rPr>
        <w:t> </w:t>
      </w:r>
      <w:hyperlink r:id="rId139" w:anchor="fwk-shafer-ch03_s01_s01_n04" w:history="1">
        <w:r>
          <w:rPr>
            <w:rStyle w:val="Hyperlink"/>
            <w:rFonts w:ascii="Georgia" w:hAnsi="Georgia"/>
            <w:color w:val="2689C6"/>
            <w:sz w:val="20"/>
            <w:szCs w:val="20"/>
            <w:bdr w:val="none" w:sz="0" w:space="0" w:color="auto" w:frame="1"/>
            <w:shd w:val="clear" w:color="auto" w:fill="FFFFFF"/>
          </w:rPr>
          <w:t>Note 3.7 "Example 2"</w:t>
        </w:r>
      </w:hyperlink>
      <w:r>
        <w:rPr>
          <w:rFonts w:ascii="Georgia" w:hAnsi="Georgia"/>
          <w:color w:val="333333"/>
          <w:sz w:val="20"/>
          <w:szCs w:val="20"/>
          <w:shd w:val="clear" w:color="auto" w:fill="FFFFFF"/>
        </w:rPr>
        <w:t>. In general the sample space</w:t>
      </w:r>
      <w:r>
        <w:rPr>
          <w:rStyle w:val="apple-converted-space"/>
          <w:rFonts w:ascii="Georgia" w:hAnsi="Georgia"/>
          <w:color w:val="333333"/>
          <w:sz w:val="20"/>
          <w:szCs w:val="20"/>
          <w:shd w:val="clear" w:color="auto" w:fill="FFFFFF"/>
        </w:rPr>
        <w:t> </w:t>
      </w:r>
      <w:r>
        <w:rPr>
          <w:rStyle w:val="Emphasis"/>
          <w:rFonts w:ascii="Georgia" w:hAnsi="Georgia"/>
          <w:color w:val="333333"/>
          <w:sz w:val="20"/>
          <w:szCs w:val="20"/>
          <w:bdr w:val="none" w:sz="0" w:space="0" w:color="auto" w:frame="1"/>
          <w:shd w:val="clear" w:color="auto" w:fill="FFFFFF"/>
        </w:rPr>
        <w:t>S</w:t>
      </w:r>
      <w:r>
        <w:rPr>
          <w:rStyle w:val="apple-converted-space"/>
          <w:rFonts w:ascii="Georgia" w:hAnsi="Georgia"/>
          <w:color w:val="333333"/>
          <w:sz w:val="20"/>
          <w:szCs w:val="20"/>
          <w:shd w:val="clear" w:color="auto" w:fill="FFFFFF"/>
        </w:rPr>
        <w:t> </w:t>
      </w:r>
      <w:r>
        <w:rPr>
          <w:rFonts w:ascii="Georgia" w:hAnsi="Georgia"/>
          <w:color w:val="333333"/>
          <w:sz w:val="20"/>
          <w:szCs w:val="20"/>
          <w:shd w:val="clear" w:color="auto" w:fill="FFFFFF"/>
        </w:rPr>
        <w:t>is represented by a rectangle, outcomes by points within the rectangle, and events by ovals that enclose the outcomes that compose them.</w:t>
      </w:r>
    </w:p>
    <w:p w14:paraId="1827120F" w14:textId="77777777" w:rsidR="00406AC7" w:rsidRPr="00406AC7" w:rsidRDefault="00406AC7" w:rsidP="00406AC7">
      <w:pPr>
        <w:shd w:val="clear" w:color="auto" w:fill="FFFFFF"/>
        <w:spacing w:after="0" w:line="439" w:lineRule="atLeast"/>
        <w:textAlignment w:val="baseline"/>
        <w:rPr>
          <w:rFonts w:ascii="Georgia" w:eastAsia="Times New Roman" w:hAnsi="Georgia" w:cs="Times New Roman"/>
          <w:i/>
          <w:iCs/>
          <w:color w:val="BB9966"/>
          <w:sz w:val="19"/>
          <w:szCs w:val="19"/>
        </w:rPr>
      </w:pPr>
      <w:r w:rsidRPr="00406AC7">
        <w:rPr>
          <w:rFonts w:ascii="Georgia" w:eastAsia="Times New Roman" w:hAnsi="Georgia" w:cs="Times New Roman"/>
          <w:i/>
          <w:iCs/>
          <w:color w:val="000000"/>
          <w:sz w:val="20"/>
          <w:szCs w:val="20"/>
          <w:bdr w:val="none" w:sz="0" w:space="0" w:color="auto" w:frame="1"/>
        </w:rPr>
        <w:lastRenderedPageBreak/>
        <w:t>ure 3.1</w:t>
      </w:r>
      <w:r w:rsidRPr="00406AC7">
        <w:rPr>
          <w:rFonts w:ascii="Georgia" w:eastAsia="Times New Roman" w:hAnsi="Georgia" w:cs="Times New Roman"/>
          <w:i/>
          <w:iCs/>
          <w:color w:val="BB9966"/>
          <w:sz w:val="19"/>
          <w:szCs w:val="19"/>
        </w:rPr>
        <w:t> Venn Diagrams for Two Sample Spaces</w:t>
      </w:r>
    </w:p>
    <w:p w14:paraId="2DEC8E62" w14:textId="77777777" w:rsidR="00406AC7" w:rsidRPr="00406AC7" w:rsidRDefault="00406AC7" w:rsidP="00406AC7">
      <w:pPr>
        <w:shd w:val="clear" w:color="auto" w:fill="FFFFFF" w:themeFill="background1"/>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noProof/>
          <w:color w:val="2689C6"/>
          <w:sz w:val="26"/>
          <w:szCs w:val="26"/>
          <w:bdr w:val="none" w:sz="0" w:space="0" w:color="auto" w:frame="1"/>
          <w:shd w:val="clear" w:color="auto" w:fill="FFFFFF"/>
        </w:rPr>
        <w:drawing>
          <wp:inline distT="0" distB="0" distL="0" distR="0" wp14:anchorId="5ACA9640" wp14:editId="28F2F503">
            <wp:extent cx="5604021" cy="1684867"/>
            <wp:effectExtent l="0" t="0" r="0" b="0"/>
            <wp:docPr id="79" name="Picture 79" descr="http://images.flatworldknowledge.com/shafer/shafer-fig03_001.jpg">
              <a:hlinkClick xmlns:a="http://schemas.openxmlformats.org/drawingml/2006/main" r:id="rId14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images.flatworldknowledge.com/shafer/shafer-fig03_001.jpg">
                      <a:hlinkClick r:id="rId140" tgtFrame="&quot;_blank&quot;"/>
                    </pic:cNvPr>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5608170" cy="1686114"/>
                    </a:xfrm>
                    <a:prstGeom prst="rect">
                      <a:avLst/>
                    </a:prstGeom>
                    <a:noFill/>
                    <a:ln>
                      <a:noFill/>
                    </a:ln>
                  </pic:spPr>
                </pic:pic>
              </a:graphicData>
            </a:graphic>
          </wp:inline>
        </w:drawing>
      </w:r>
    </w:p>
    <w:p w14:paraId="671F23A2" w14:textId="77777777" w:rsidR="00406AC7" w:rsidRPr="00406AC7" w:rsidRDefault="00406AC7" w:rsidP="00406AC7">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6"/>
          <w:szCs w:val="26"/>
        </w:rPr>
      </w:pPr>
      <w:r w:rsidRPr="00406AC7">
        <w:rPr>
          <w:rFonts w:ascii="Calibri" w:eastAsia="Times New Roman" w:hAnsi="Calibri" w:cs="Times New Roman"/>
          <w:b/>
          <w:bCs/>
          <w:caps/>
          <w:color w:val="FFFFFF"/>
          <w:spacing w:val="30"/>
          <w:sz w:val="26"/>
          <w:szCs w:val="26"/>
        </w:rPr>
        <w:t>EXAMPLE 3</w:t>
      </w:r>
    </w:p>
    <w:p w14:paraId="30A6FC7B" w14:textId="77777777" w:rsidR="00406AC7" w:rsidRPr="00406AC7" w:rsidRDefault="00406AC7" w:rsidP="00406AC7">
      <w:pPr>
        <w:shd w:val="clear" w:color="auto" w:fill="DAEEF3" w:themeFill="accent5" w:themeFillTint="33"/>
        <w:spacing w:before="150" w:after="0" w:line="360" w:lineRule="auto"/>
        <w:ind w:left="300" w:right="374"/>
        <w:textAlignment w:val="baseline"/>
        <w:rPr>
          <w:rFonts w:ascii="Calibri" w:eastAsia="Times New Roman" w:hAnsi="Calibri" w:cs="Times New Roman"/>
          <w:color w:val="333333"/>
          <w:sz w:val="21"/>
          <w:szCs w:val="21"/>
        </w:rPr>
      </w:pPr>
      <w:r w:rsidRPr="00406AC7">
        <w:rPr>
          <w:rFonts w:ascii="Calibri" w:eastAsia="Times New Roman" w:hAnsi="Calibri" w:cs="Times New Roman"/>
          <w:color w:val="333333"/>
          <w:sz w:val="21"/>
          <w:szCs w:val="21"/>
        </w:rPr>
        <w:t>A random experiment consists of tossing two coins.</w:t>
      </w:r>
    </w:p>
    <w:p w14:paraId="1130D37A" w14:textId="77777777" w:rsidR="00406AC7" w:rsidRPr="00406AC7" w:rsidRDefault="00406AC7" w:rsidP="008A079B">
      <w:pPr>
        <w:numPr>
          <w:ilvl w:val="0"/>
          <w:numId w:val="44"/>
        </w:numPr>
        <w:shd w:val="clear" w:color="auto" w:fill="DAEEF3" w:themeFill="accent5" w:themeFillTint="33"/>
        <w:spacing w:after="0" w:line="360" w:lineRule="auto"/>
        <w:ind w:right="374"/>
        <w:textAlignment w:val="baseline"/>
        <w:rPr>
          <w:rFonts w:ascii="Calibri" w:eastAsia="Times New Roman" w:hAnsi="Calibri" w:cs="Times New Roman"/>
          <w:color w:val="333333"/>
          <w:sz w:val="20"/>
          <w:szCs w:val="20"/>
        </w:rPr>
      </w:pPr>
      <w:r w:rsidRPr="00406AC7">
        <w:rPr>
          <w:rFonts w:ascii="Calibri" w:eastAsia="Times New Roman" w:hAnsi="Calibri" w:cs="Times New Roman"/>
          <w:color w:val="333333"/>
          <w:sz w:val="20"/>
          <w:szCs w:val="20"/>
        </w:rPr>
        <w:t>Construct a sample space for the situation that the coins are indistinguishable, such as two brand new pennies.</w:t>
      </w:r>
    </w:p>
    <w:p w14:paraId="192DAC2A" w14:textId="77777777" w:rsidR="00406AC7" w:rsidRPr="00406AC7" w:rsidRDefault="00406AC7" w:rsidP="008A079B">
      <w:pPr>
        <w:numPr>
          <w:ilvl w:val="0"/>
          <w:numId w:val="44"/>
        </w:numPr>
        <w:shd w:val="clear" w:color="auto" w:fill="DAEEF3" w:themeFill="accent5" w:themeFillTint="33"/>
        <w:spacing w:after="0" w:line="360" w:lineRule="auto"/>
        <w:ind w:left="300" w:right="374" w:hanging="360"/>
        <w:textAlignment w:val="baseline"/>
        <w:rPr>
          <w:rFonts w:ascii="Calibri" w:eastAsia="Times New Roman" w:hAnsi="Calibri" w:cs="Times New Roman"/>
          <w:color w:val="333333"/>
          <w:sz w:val="20"/>
          <w:szCs w:val="20"/>
        </w:rPr>
      </w:pPr>
      <w:r w:rsidRPr="00406AC7">
        <w:rPr>
          <w:rFonts w:ascii="Calibri" w:eastAsia="Times New Roman" w:hAnsi="Calibri" w:cs="Times New Roman"/>
          <w:color w:val="333333"/>
          <w:sz w:val="20"/>
          <w:szCs w:val="20"/>
        </w:rPr>
        <w:t>Construct a sample space for the situation that the coins are distinguishable, such as one a penny and the other a nickel.</w:t>
      </w:r>
    </w:p>
    <w:p w14:paraId="08328D9F" w14:textId="77777777" w:rsidR="00406AC7" w:rsidRPr="00406AC7" w:rsidRDefault="00406AC7" w:rsidP="00406AC7">
      <w:pPr>
        <w:shd w:val="clear" w:color="auto" w:fill="DAEEF3" w:themeFill="accent5" w:themeFillTint="33"/>
        <w:spacing w:before="150" w:after="0" w:line="360" w:lineRule="auto"/>
        <w:ind w:left="300" w:right="374"/>
        <w:textAlignment w:val="baseline"/>
        <w:rPr>
          <w:rFonts w:ascii="Calibri" w:eastAsia="Times New Roman" w:hAnsi="Calibri" w:cs="Times New Roman"/>
          <w:color w:val="333333"/>
          <w:sz w:val="21"/>
          <w:szCs w:val="21"/>
        </w:rPr>
      </w:pPr>
      <w:r w:rsidRPr="00406AC7">
        <w:rPr>
          <w:rFonts w:ascii="Calibri" w:eastAsia="Times New Roman" w:hAnsi="Calibri" w:cs="Times New Roman"/>
          <w:color w:val="333333"/>
          <w:sz w:val="21"/>
          <w:szCs w:val="21"/>
        </w:rPr>
        <w:t>Solution:</w:t>
      </w:r>
    </w:p>
    <w:p w14:paraId="166FAF62" w14:textId="77777777" w:rsidR="00406AC7" w:rsidRPr="00406AC7" w:rsidRDefault="00406AC7" w:rsidP="008A079B">
      <w:pPr>
        <w:numPr>
          <w:ilvl w:val="0"/>
          <w:numId w:val="45"/>
        </w:numPr>
        <w:shd w:val="clear" w:color="auto" w:fill="DAEEF3" w:themeFill="accent5" w:themeFillTint="33"/>
        <w:spacing w:after="0" w:line="360" w:lineRule="auto"/>
        <w:ind w:right="374"/>
        <w:textAlignment w:val="baseline"/>
        <w:rPr>
          <w:rFonts w:ascii="Calibri" w:eastAsia="Times New Roman" w:hAnsi="Calibri" w:cs="Times New Roman"/>
          <w:color w:val="333333"/>
          <w:sz w:val="20"/>
          <w:szCs w:val="20"/>
        </w:rPr>
      </w:pPr>
      <w:r w:rsidRPr="00406AC7">
        <w:rPr>
          <w:rFonts w:ascii="Calibri" w:eastAsia="Times New Roman" w:hAnsi="Calibri" w:cs="Times New Roman"/>
          <w:color w:val="333333"/>
          <w:sz w:val="20"/>
          <w:szCs w:val="20"/>
        </w:rPr>
        <w:t>After the coins are tossed one sees either two heads, which could be labeled </w:t>
      </w:r>
      <w:r w:rsidRPr="00406AC7">
        <w:rPr>
          <w:rFonts w:ascii="MathJax_Main" w:eastAsia="Times New Roman" w:hAnsi="MathJax_Main" w:cs="Times New Roman"/>
          <w:b/>
          <w:color w:val="333333"/>
          <w:sz w:val="15"/>
          <w:szCs w:val="15"/>
          <w:bdr w:val="none" w:sz="0" w:space="0" w:color="auto" w:frame="1"/>
        </w:rPr>
        <w:t>2</w:t>
      </w:r>
      <w:r w:rsidRPr="00406AC7">
        <w:rPr>
          <w:rFonts w:ascii="MathJax_Math" w:eastAsia="Times New Roman" w:hAnsi="MathJax_Math" w:cs="Times New Roman"/>
          <w:b/>
          <w:i/>
          <w:iCs/>
          <w:color w:val="333333"/>
          <w:sz w:val="15"/>
          <w:szCs w:val="15"/>
          <w:bdr w:val="none" w:sz="0" w:space="0" w:color="auto" w:frame="1"/>
        </w:rPr>
        <w:t>h</w:t>
      </w:r>
      <w:r w:rsidRPr="00406AC7">
        <w:rPr>
          <w:rFonts w:ascii="Calibri" w:eastAsia="Times New Roman" w:hAnsi="Calibri" w:cs="Times New Roman"/>
          <w:color w:val="333333"/>
          <w:sz w:val="20"/>
          <w:szCs w:val="20"/>
        </w:rPr>
        <w:t>, two tails, which could be labeled </w:t>
      </w:r>
      <w:r w:rsidRPr="00406AC7">
        <w:rPr>
          <w:rFonts w:ascii="MathJax_Main" w:eastAsia="Times New Roman" w:hAnsi="MathJax_Main" w:cs="Times New Roman"/>
          <w:b/>
          <w:color w:val="333333"/>
          <w:sz w:val="15"/>
          <w:szCs w:val="15"/>
          <w:bdr w:val="none" w:sz="0" w:space="0" w:color="auto" w:frame="1"/>
        </w:rPr>
        <w:t>2</w:t>
      </w:r>
      <w:r w:rsidRPr="00406AC7">
        <w:rPr>
          <w:rFonts w:ascii="MathJax_Math" w:eastAsia="Times New Roman" w:hAnsi="MathJax_Math" w:cs="Times New Roman"/>
          <w:b/>
          <w:i/>
          <w:iCs/>
          <w:color w:val="333333"/>
          <w:sz w:val="15"/>
          <w:szCs w:val="15"/>
          <w:bdr w:val="none" w:sz="0" w:space="0" w:color="auto" w:frame="1"/>
        </w:rPr>
        <w:t>t</w:t>
      </w:r>
      <w:r w:rsidRPr="00406AC7">
        <w:rPr>
          <w:rFonts w:ascii="Calibri" w:eastAsia="Times New Roman" w:hAnsi="Calibri" w:cs="Times New Roman"/>
          <w:color w:val="333333"/>
          <w:sz w:val="20"/>
          <w:szCs w:val="20"/>
        </w:rPr>
        <w:t>, or coins that differ, which could be labeled </w:t>
      </w:r>
      <w:r w:rsidRPr="00406AC7">
        <w:rPr>
          <w:rFonts w:ascii="Calibri" w:eastAsia="Times New Roman" w:hAnsi="Calibri" w:cs="Times New Roman"/>
          <w:i/>
          <w:iCs/>
          <w:color w:val="333333"/>
          <w:sz w:val="20"/>
          <w:szCs w:val="20"/>
          <w:bdr w:val="none" w:sz="0" w:space="0" w:color="auto" w:frame="1"/>
        </w:rPr>
        <w:t>d</w:t>
      </w:r>
      <w:r w:rsidRPr="00406AC7">
        <w:rPr>
          <w:rFonts w:ascii="Calibri" w:eastAsia="Times New Roman" w:hAnsi="Calibri" w:cs="Times New Roman"/>
          <w:color w:val="333333"/>
          <w:sz w:val="20"/>
          <w:szCs w:val="20"/>
        </w:rPr>
        <w:t>. Thus a sample space is </w:t>
      </w:r>
      <w:r w:rsidRPr="00406AC7">
        <w:rPr>
          <w:rFonts w:ascii="MathJax_Math" w:eastAsia="Times New Roman" w:hAnsi="MathJax_Math" w:cs="Times New Roman"/>
          <w:b/>
          <w:i/>
          <w:iCs/>
          <w:color w:val="333333"/>
          <w:sz w:val="15"/>
          <w:szCs w:val="15"/>
          <w:bdr w:val="none" w:sz="0" w:space="0" w:color="auto" w:frame="1"/>
        </w:rPr>
        <w:t>S</w:t>
      </w:r>
      <w:r w:rsidRPr="00406AC7">
        <w:rPr>
          <w:rFonts w:ascii="MathJax_Main" w:eastAsia="Times New Roman" w:hAnsi="MathJax_Main" w:cs="Times New Roman"/>
          <w:b/>
          <w:color w:val="333333"/>
          <w:sz w:val="15"/>
          <w:szCs w:val="15"/>
          <w:bdr w:val="none" w:sz="0" w:space="0" w:color="auto" w:frame="1"/>
        </w:rPr>
        <w:t>={2</w:t>
      </w:r>
      <w:r w:rsidRPr="00406AC7">
        <w:rPr>
          <w:rFonts w:ascii="MathJax_Math" w:eastAsia="Times New Roman" w:hAnsi="MathJax_Math" w:cs="Times New Roman"/>
          <w:b/>
          <w:i/>
          <w:iCs/>
          <w:color w:val="333333"/>
          <w:sz w:val="15"/>
          <w:szCs w:val="15"/>
          <w:bdr w:val="none" w:sz="0" w:space="0" w:color="auto" w:frame="1"/>
        </w:rPr>
        <w:t>h</w:t>
      </w:r>
      <w:r w:rsidRPr="00406AC7">
        <w:rPr>
          <w:rFonts w:ascii="MathJax_Main" w:eastAsia="Times New Roman" w:hAnsi="MathJax_Main" w:cs="Times New Roman"/>
          <w:b/>
          <w:color w:val="333333"/>
          <w:sz w:val="15"/>
          <w:szCs w:val="15"/>
          <w:bdr w:val="none" w:sz="0" w:space="0" w:color="auto" w:frame="1"/>
        </w:rPr>
        <w:t>,2</w:t>
      </w:r>
      <w:r w:rsidRPr="00406AC7">
        <w:rPr>
          <w:rFonts w:ascii="MathJax_Math" w:eastAsia="Times New Roman" w:hAnsi="MathJax_Math" w:cs="Times New Roman"/>
          <w:b/>
          <w:i/>
          <w:iCs/>
          <w:color w:val="333333"/>
          <w:sz w:val="15"/>
          <w:szCs w:val="15"/>
          <w:bdr w:val="none" w:sz="0" w:space="0" w:color="auto" w:frame="1"/>
        </w:rPr>
        <w:t>t</w:t>
      </w:r>
      <w:r w:rsidRPr="00406AC7">
        <w:rPr>
          <w:rFonts w:ascii="MathJax_Main" w:eastAsia="Times New Roman" w:hAnsi="MathJax_Main" w:cs="Times New Roman"/>
          <w:b/>
          <w:color w:val="333333"/>
          <w:sz w:val="15"/>
          <w:szCs w:val="15"/>
          <w:bdr w:val="none" w:sz="0" w:space="0" w:color="auto" w:frame="1"/>
        </w:rPr>
        <w:t>,</w:t>
      </w:r>
      <w:r w:rsidRPr="00406AC7">
        <w:rPr>
          <w:rFonts w:ascii="MathJax_Math" w:eastAsia="Times New Roman" w:hAnsi="MathJax_Math" w:cs="Times New Roman"/>
          <w:b/>
          <w:i/>
          <w:iCs/>
          <w:color w:val="333333"/>
          <w:sz w:val="15"/>
          <w:szCs w:val="15"/>
          <w:bdr w:val="none" w:sz="0" w:space="0" w:color="auto" w:frame="1"/>
        </w:rPr>
        <w:t>d</w:t>
      </w:r>
      <w:r w:rsidRPr="00406AC7">
        <w:rPr>
          <w:rFonts w:ascii="MathJax_Main" w:eastAsia="Times New Roman" w:hAnsi="MathJax_Main" w:cs="Times New Roman"/>
          <w:b/>
          <w:color w:val="333333"/>
          <w:sz w:val="15"/>
          <w:szCs w:val="15"/>
          <w:bdr w:val="none" w:sz="0" w:space="0" w:color="auto" w:frame="1"/>
        </w:rPr>
        <w:t>}.</w:t>
      </w:r>
    </w:p>
    <w:p w14:paraId="55A7F2EE" w14:textId="77777777" w:rsidR="00406AC7" w:rsidRPr="00406AC7" w:rsidRDefault="00406AC7" w:rsidP="008A079B">
      <w:pPr>
        <w:numPr>
          <w:ilvl w:val="0"/>
          <w:numId w:val="45"/>
        </w:numPr>
        <w:shd w:val="clear" w:color="auto" w:fill="DAEEF3" w:themeFill="accent5" w:themeFillTint="33"/>
        <w:spacing w:after="0" w:line="360" w:lineRule="auto"/>
        <w:ind w:left="300" w:right="374" w:hanging="360"/>
        <w:textAlignment w:val="baseline"/>
        <w:rPr>
          <w:rFonts w:ascii="Calibri" w:eastAsia="Times New Roman" w:hAnsi="Calibri" w:cs="Times New Roman"/>
          <w:color w:val="333333"/>
          <w:sz w:val="20"/>
          <w:szCs w:val="20"/>
        </w:rPr>
      </w:pPr>
      <w:r w:rsidRPr="00406AC7">
        <w:rPr>
          <w:rFonts w:ascii="Calibri" w:eastAsia="Times New Roman" w:hAnsi="Calibri" w:cs="Times New Roman"/>
          <w:color w:val="333333"/>
          <w:sz w:val="20"/>
          <w:szCs w:val="20"/>
        </w:rPr>
        <w:t>Since we can tell the coins apart, there are now two ways for the coins to differ: the penny heads and the nickel tails, or the penny tails and the nickel heads. We can label each outcome as a pair of letters, the first of which indicates how the penny landed and the second of which indicates how the nickel landed. A sample space is then </w:t>
      </w:r>
      <w:r w:rsidRPr="00406AC7">
        <w:rPr>
          <w:rFonts w:ascii="MathJax_Math" w:eastAsia="Times New Roman" w:hAnsi="MathJax_Math" w:cs="Times New Roman"/>
          <w:b/>
          <w:i/>
          <w:iCs/>
          <w:color w:val="333333"/>
          <w:sz w:val="15"/>
          <w:szCs w:val="15"/>
          <w:bdr w:val="none" w:sz="0" w:space="0" w:color="auto" w:frame="1"/>
        </w:rPr>
        <w:t>S</w:t>
      </w:r>
      <w:r w:rsidRPr="00406AC7">
        <w:rPr>
          <w:rFonts w:ascii="MathJax_Main" w:eastAsia="Times New Roman" w:hAnsi="MathJax_Main" w:cs="Times New Roman"/>
          <w:b/>
          <w:color w:val="333333"/>
          <w:sz w:val="15"/>
          <w:szCs w:val="15"/>
          <w:bdr w:val="none" w:sz="0" w:space="0" w:color="auto" w:frame="1"/>
        </w:rPr>
        <w:t>′={</w:t>
      </w:r>
      <w:r w:rsidRPr="00406AC7">
        <w:rPr>
          <w:rFonts w:ascii="MathJax_Math" w:eastAsia="Times New Roman" w:hAnsi="MathJax_Math" w:cs="Times New Roman"/>
          <w:b/>
          <w:i/>
          <w:iCs/>
          <w:color w:val="333333"/>
          <w:sz w:val="15"/>
          <w:szCs w:val="15"/>
          <w:bdr w:val="none" w:sz="0" w:space="0" w:color="auto" w:frame="1"/>
        </w:rPr>
        <w:t>hh</w:t>
      </w:r>
      <w:r w:rsidRPr="00406AC7">
        <w:rPr>
          <w:rFonts w:ascii="MathJax_Main" w:eastAsia="Times New Roman" w:hAnsi="MathJax_Main" w:cs="Times New Roman"/>
          <w:b/>
          <w:color w:val="333333"/>
          <w:sz w:val="15"/>
          <w:szCs w:val="15"/>
          <w:bdr w:val="none" w:sz="0" w:space="0" w:color="auto" w:frame="1"/>
        </w:rPr>
        <w:t>,</w:t>
      </w:r>
      <w:r w:rsidRPr="00406AC7">
        <w:rPr>
          <w:rFonts w:ascii="MathJax_Math" w:eastAsia="Times New Roman" w:hAnsi="MathJax_Math" w:cs="Times New Roman"/>
          <w:b/>
          <w:i/>
          <w:iCs/>
          <w:color w:val="333333"/>
          <w:sz w:val="15"/>
          <w:szCs w:val="15"/>
          <w:bdr w:val="none" w:sz="0" w:space="0" w:color="auto" w:frame="1"/>
        </w:rPr>
        <w:t>ht</w:t>
      </w:r>
      <w:r w:rsidRPr="00406AC7">
        <w:rPr>
          <w:rFonts w:ascii="MathJax_Main" w:eastAsia="Times New Roman" w:hAnsi="MathJax_Main" w:cs="Times New Roman"/>
          <w:b/>
          <w:color w:val="333333"/>
          <w:sz w:val="15"/>
          <w:szCs w:val="15"/>
          <w:bdr w:val="none" w:sz="0" w:space="0" w:color="auto" w:frame="1"/>
        </w:rPr>
        <w:t>,</w:t>
      </w:r>
      <w:r w:rsidRPr="00406AC7">
        <w:rPr>
          <w:rFonts w:ascii="MathJax_Math" w:eastAsia="Times New Roman" w:hAnsi="MathJax_Math" w:cs="Times New Roman"/>
          <w:b/>
          <w:i/>
          <w:iCs/>
          <w:color w:val="333333"/>
          <w:sz w:val="15"/>
          <w:szCs w:val="15"/>
          <w:bdr w:val="none" w:sz="0" w:space="0" w:color="auto" w:frame="1"/>
        </w:rPr>
        <w:t>th</w:t>
      </w:r>
      <w:r w:rsidRPr="00406AC7">
        <w:rPr>
          <w:rFonts w:ascii="MathJax_Main" w:eastAsia="Times New Roman" w:hAnsi="MathJax_Main" w:cs="Times New Roman"/>
          <w:b/>
          <w:color w:val="333333"/>
          <w:sz w:val="15"/>
          <w:szCs w:val="15"/>
          <w:bdr w:val="none" w:sz="0" w:space="0" w:color="auto" w:frame="1"/>
        </w:rPr>
        <w:t>,</w:t>
      </w:r>
      <w:r w:rsidRPr="00406AC7">
        <w:rPr>
          <w:rFonts w:ascii="MathJax_Math" w:eastAsia="Times New Roman" w:hAnsi="MathJax_Math" w:cs="Times New Roman"/>
          <w:b/>
          <w:i/>
          <w:iCs/>
          <w:color w:val="333333"/>
          <w:sz w:val="15"/>
          <w:szCs w:val="15"/>
          <w:bdr w:val="none" w:sz="0" w:space="0" w:color="auto" w:frame="1"/>
        </w:rPr>
        <w:t>tt</w:t>
      </w:r>
      <w:r w:rsidRPr="00406AC7">
        <w:rPr>
          <w:rFonts w:ascii="MathJax_Main" w:eastAsia="Times New Roman" w:hAnsi="MathJax_Main" w:cs="Times New Roman"/>
          <w:b/>
          <w:color w:val="333333"/>
          <w:sz w:val="15"/>
          <w:szCs w:val="15"/>
          <w:bdr w:val="none" w:sz="0" w:space="0" w:color="auto" w:frame="1"/>
        </w:rPr>
        <w:t>}.</w:t>
      </w:r>
    </w:p>
    <w:p w14:paraId="271F745F" w14:textId="77777777" w:rsidR="00406AC7" w:rsidRDefault="00406AC7" w:rsidP="003A6A64">
      <w:pPr>
        <w:shd w:val="clear" w:color="auto" w:fill="FFFFFF" w:themeFill="background1"/>
        <w:spacing w:line="360" w:lineRule="auto"/>
        <w:ind w:left="86"/>
        <w:textAlignment w:val="baseline"/>
        <w:rPr>
          <w:rFonts w:ascii="Georgia" w:hAnsi="Georgia"/>
          <w:color w:val="333333"/>
          <w:sz w:val="20"/>
          <w:szCs w:val="20"/>
          <w:shd w:val="clear" w:color="auto" w:fill="FFFFFF"/>
        </w:rPr>
      </w:pPr>
    </w:p>
    <w:p w14:paraId="7CC0272A" w14:textId="77777777" w:rsidR="00406AC7" w:rsidRDefault="00406AC7" w:rsidP="00406AC7">
      <w:pPr>
        <w:shd w:val="clear" w:color="auto" w:fill="FFFFFF" w:themeFill="background1"/>
        <w:spacing w:line="360" w:lineRule="auto"/>
        <w:ind w:left="86"/>
        <w:textAlignment w:val="baseline"/>
        <w:rPr>
          <w:rFonts w:ascii="Georgia" w:hAnsi="Georgia"/>
          <w:color w:val="333333"/>
          <w:sz w:val="20"/>
          <w:szCs w:val="20"/>
          <w:shd w:val="clear" w:color="auto" w:fill="FFFFFF"/>
        </w:rPr>
      </w:pPr>
      <w:r>
        <w:rPr>
          <w:rFonts w:ascii="Georgia" w:hAnsi="Georgia"/>
          <w:color w:val="333333"/>
          <w:sz w:val="20"/>
          <w:szCs w:val="20"/>
          <w:shd w:val="clear" w:color="auto" w:fill="FFFFFF"/>
        </w:rPr>
        <w:t>A device that can be helpful in identifying all possible outcomes of a random experiment, particularly one that can be viewed as proceeding in stages, is what is called a</w:t>
      </w:r>
      <w:r>
        <w:rPr>
          <w:rStyle w:val="apple-converted-space"/>
          <w:rFonts w:ascii="Georgia" w:hAnsi="Georgia"/>
          <w:color w:val="333333"/>
          <w:sz w:val="20"/>
          <w:szCs w:val="20"/>
          <w:shd w:val="clear" w:color="auto" w:fill="FFFFFF"/>
        </w:rPr>
        <w:t> </w:t>
      </w:r>
      <w:r>
        <w:rPr>
          <w:rStyle w:val="Strong"/>
          <w:rFonts w:ascii="Georgia" w:hAnsi="Georgia"/>
          <w:color w:val="333333"/>
          <w:sz w:val="20"/>
          <w:szCs w:val="20"/>
          <w:bdr w:val="none" w:sz="0" w:space="0" w:color="auto" w:frame="1"/>
          <w:shd w:val="clear" w:color="auto" w:fill="FFFFFF"/>
        </w:rPr>
        <w:t>tree diagram</w:t>
      </w:r>
      <w:r>
        <w:rPr>
          <w:rFonts w:ascii="Georgia" w:hAnsi="Georgia"/>
          <w:color w:val="333333"/>
          <w:sz w:val="20"/>
          <w:szCs w:val="20"/>
          <w:shd w:val="clear" w:color="auto" w:fill="FFFFFF"/>
        </w:rPr>
        <w:t>. It is described in the following example.</w:t>
      </w:r>
    </w:p>
    <w:p w14:paraId="72AB8179" w14:textId="77777777" w:rsidR="00406AC7" w:rsidRDefault="00406AC7" w:rsidP="00406AC7">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6"/>
          <w:szCs w:val="26"/>
        </w:rPr>
      </w:pPr>
      <w:r>
        <w:rPr>
          <w:rFonts w:ascii="Calibri" w:hAnsi="Calibri"/>
          <w:caps/>
          <w:color w:val="FFFFFF"/>
          <w:spacing w:val="30"/>
          <w:sz w:val="26"/>
          <w:szCs w:val="26"/>
        </w:rPr>
        <w:t>EXAMPLE 4</w:t>
      </w:r>
    </w:p>
    <w:p w14:paraId="3892EBAE" w14:textId="77777777" w:rsidR="00406AC7" w:rsidRDefault="00406AC7" w:rsidP="00406AC7">
      <w:pPr>
        <w:pStyle w:val="para"/>
        <w:shd w:val="clear" w:color="auto" w:fill="DAEEF3" w:themeFill="accent5" w:themeFillTint="33"/>
        <w:spacing w:before="150" w:beforeAutospacing="0" w:after="0" w:afterAutospacing="0" w:line="439" w:lineRule="atLeast"/>
        <w:ind w:left="300" w:right="375"/>
        <w:textAlignment w:val="baseline"/>
        <w:rPr>
          <w:rFonts w:ascii="Calibri" w:hAnsi="Calibri"/>
          <w:color w:val="333333"/>
          <w:sz w:val="21"/>
          <w:szCs w:val="21"/>
        </w:rPr>
      </w:pPr>
      <w:r>
        <w:rPr>
          <w:rFonts w:ascii="Calibri" w:hAnsi="Calibri"/>
          <w:color w:val="333333"/>
          <w:sz w:val="21"/>
          <w:szCs w:val="21"/>
        </w:rPr>
        <w:t>Construct a sample space that describes all three-child families according to the genders of the children with respect to birth order.</w:t>
      </w:r>
    </w:p>
    <w:p w14:paraId="77683B43" w14:textId="77777777" w:rsidR="00406AC7" w:rsidRDefault="00406AC7" w:rsidP="00406AC7">
      <w:pPr>
        <w:pStyle w:val="simpara"/>
        <w:shd w:val="clear" w:color="auto" w:fill="DAEEF3" w:themeFill="accent5" w:themeFillTint="33"/>
        <w:spacing w:before="150" w:beforeAutospacing="0" w:after="0" w:afterAutospacing="0" w:line="439" w:lineRule="atLeast"/>
        <w:ind w:left="300" w:right="375"/>
        <w:textAlignment w:val="baseline"/>
        <w:rPr>
          <w:rFonts w:ascii="Calibri" w:hAnsi="Calibri"/>
          <w:color w:val="333333"/>
          <w:sz w:val="21"/>
          <w:szCs w:val="21"/>
        </w:rPr>
      </w:pPr>
      <w:r>
        <w:rPr>
          <w:rFonts w:ascii="Calibri" w:hAnsi="Calibri"/>
          <w:color w:val="333333"/>
          <w:sz w:val="21"/>
          <w:szCs w:val="21"/>
        </w:rPr>
        <w:t>Solution:</w:t>
      </w:r>
    </w:p>
    <w:p w14:paraId="74B67D5C" w14:textId="77777777" w:rsidR="00406AC7" w:rsidRDefault="00406AC7" w:rsidP="00406AC7">
      <w:pPr>
        <w:pStyle w:val="para"/>
        <w:shd w:val="clear" w:color="auto" w:fill="DAEEF3" w:themeFill="accent5" w:themeFillTint="33"/>
        <w:spacing w:before="0" w:beforeAutospacing="0" w:after="0" w:afterAutospacing="0" w:line="439" w:lineRule="atLeast"/>
        <w:ind w:left="300" w:right="375"/>
        <w:textAlignment w:val="baseline"/>
        <w:rPr>
          <w:rFonts w:ascii="Calibri" w:hAnsi="Calibri"/>
          <w:color w:val="333333"/>
          <w:sz w:val="21"/>
          <w:szCs w:val="21"/>
        </w:rPr>
      </w:pPr>
      <w:r>
        <w:rPr>
          <w:rFonts w:ascii="Calibri" w:hAnsi="Calibri"/>
          <w:color w:val="333333"/>
          <w:sz w:val="21"/>
          <w:szCs w:val="21"/>
        </w:rPr>
        <w:lastRenderedPageBreak/>
        <w:t>Two of the outcomes are “two boys then a girl,” which we might denote</w:t>
      </w:r>
      <w:r>
        <w:rPr>
          <w:rStyle w:val="apple-converted-space"/>
          <w:rFonts w:ascii="Calibri" w:hAnsi="Calibri"/>
          <w:color w:val="333333"/>
          <w:sz w:val="21"/>
          <w:szCs w:val="21"/>
        </w:rPr>
        <w:t> </w:t>
      </w:r>
      <w:r w:rsidRPr="00A2085F">
        <w:rPr>
          <w:rStyle w:val="mi"/>
          <w:rFonts w:ascii="MathJax_Math" w:hAnsi="MathJax_Math"/>
          <w:b/>
          <w:i/>
          <w:iCs/>
          <w:color w:val="333333"/>
          <w:sz w:val="15"/>
          <w:szCs w:val="15"/>
          <w:bdr w:val="none" w:sz="0" w:space="0" w:color="auto" w:frame="1"/>
        </w:rPr>
        <w:t>bbg</w:t>
      </w:r>
      <w:r>
        <w:rPr>
          <w:rFonts w:ascii="Calibri" w:hAnsi="Calibri"/>
          <w:color w:val="333333"/>
          <w:sz w:val="21"/>
          <w:szCs w:val="21"/>
        </w:rPr>
        <w:t>, and “a girl then two boys,” which we would denote</w:t>
      </w:r>
      <w:r>
        <w:rPr>
          <w:rStyle w:val="apple-converted-space"/>
          <w:rFonts w:ascii="Calibri" w:hAnsi="Calibri"/>
          <w:color w:val="333333"/>
          <w:sz w:val="21"/>
          <w:szCs w:val="21"/>
        </w:rPr>
        <w:t> </w:t>
      </w:r>
      <w:r w:rsidRPr="00A2085F">
        <w:rPr>
          <w:rStyle w:val="mi"/>
          <w:rFonts w:ascii="MathJax_Math" w:hAnsi="MathJax_Math"/>
          <w:b/>
          <w:i/>
          <w:iCs/>
          <w:color w:val="333333"/>
          <w:sz w:val="15"/>
          <w:szCs w:val="15"/>
          <w:bdr w:val="none" w:sz="0" w:space="0" w:color="auto" w:frame="1"/>
        </w:rPr>
        <w:t>gbb</w:t>
      </w:r>
      <w:r>
        <w:rPr>
          <w:rStyle w:val="mo"/>
          <w:rFonts w:ascii="MathJax_Main" w:hAnsi="MathJax_Main"/>
          <w:color w:val="333333"/>
          <w:sz w:val="15"/>
          <w:szCs w:val="15"/>
          <w:bdr w:val="none" w:sz="0" w:space="0" w:color="auto" w:frame="1"/>
        </w:rPr>
        <w:t>.</w:t>
      </w:r>
      <w:r>
        <w:rPr>
          <w:rStyle w:val="apple-converted-space"/>
          <w:rFonts w:ascii="Calibri" w:hAnsi="Calibri"/>
          <w:color w:val="333333"/>
          <w:sz w:val="21"/>
          <w:szCs w:val="21"/>
        </w:rPr>
        <w:t> </w:t>
      </w:r>
      <w:r>
        <w:rPr>
          <w:rFonts w:ascii="Calibri" w:hAnsi="Calibri"/>
          <w:color w:val="333333"/>
          <w:sz w:val="21"/>
          <w:szCs w:val="21"/>
        </w:rPr>
        <w:t>Clearly there are many outcomes, and when we try to list all of them it could be difficult to be sure that we have found them all unless we proceed systematically. The tree diagram shown in</w:t>
      </w:r>
      <w:hyperlink r:id="rId142" w:anchor="fwk-shafer-ch03_s01_s01_f02" w:history="1">
        <w:r>
          <w:rPr>
            <w:rStyle w:val="Hyperlink"/>
            <w:rFonts w:ascii="Calibri" w:hAnsi="Calibri"/>
            <w:color w:val="2689C6"/>
            <w:sz w:val="21"/>
            <w:szCs w:val="21"/>
            <w:bdr w:val="none" w:sz="0" w:space="0" w:color="auto" w:frame="1"/>
          </w:rPr>
          <w:t>Figure 3.2 "Tree Diagram For Three-Child Families"</w:t>
        </w:r>
      </w:hyperlink>
      <w:r>
        <w:rPr>
          <w:rFonts w:ascii="Calibri" w:hAnsi="Calibri"/>
          <w:color w:val="333333"/>
          <w:sz w:val="21"/>
          <w:szCs w:val="21"/>
        </w:rPr>
        <w:t>, gives a systematic approach.</w:t>
      </w:r>
    </w:p>
    <w:p w14:paraId="17F434BA" w14:textId="77777777" w:rsidR="00406AC7" w:rsidRDefault="00406AC7" w:rsidP="00406AC7">
      <w:pPr>
        <w:pStyle w:val="Title3"/>
        <w:shd w:val="clear" w:color="auto" w:fill="DAEEF3" w:themeFill="accent5" w:themeFillTint="33"/>
        <w:spacing w:before="0" w:beforeAutospacing="0" w:after="0" w:afterAutospacing="0" w:line="439" w:lineRule="atLeast"/>
        <w:ind w:left="300" w:right="375"/>
        <w:textAlignment w:val="baseline"/>
        <w:rPr>
          <w:rFonts w:ascii="Calibri" w:hAnsi="Calibri"/>
          <w:i/>
          <w:iCs/>
          <w:color w:val="BB9966"/>
          <w:sz w:val="18"/>
          <w:szCs w:val="18"/>
        </w:rPr>
      </w:pPr>
      <w:r>
        <w:rPr>
          <w:rStyle w:val="title-prefix"/>
          <w:rFonts w:ascii="Calibri" w:hAnsi="Calibri"/>
          <w:i/>
          <w:iCs/>
          <w:color w:val="000000"/>
          <w:sz w:val="18"/>
          <w:szCs w:val="18"/>
          <w:bdr w:val="none" w:sz="0" w:space="0" w:color="auto" w:frame="1"/>
        </w:rPr>
        <w:t>Figure 3.2</w:t>
      </w:r>
      <w:r>
        <w:rPr>
          <w:rFonts w:ascii="Calibri" w:hAnsi="Calibri"/>
          <w:i/>
          <w:iCs/>
          <w:color w:val="BB9966"/>
          <w:sz w:val="18"/>
          <w:szCs w:val="18"/>
        </w:rPr>
        <w:t>Tree Diagram For Three-Child Families</w:t>
      </w:r>
    </w:p>
    <w:p w14:paraId="0E977241" w14:textId="77777777" w:rsidR="00406AC7" w:rsidRDefault="00406AC7" w:rsidP="00406AC7">
      <w:pPr>
        <w:shd w:val="clear" w:color="auto" w:fill="DAEEF3" w:themeFill="accent5" w:themeFillTint="33"/>
        <w:spacing w:line="270" w:lineRule="atLeast"/>
        <w:textAlignment w:val="baseline"/>
        <w:rPr>
          <w:rFonts w:ascii="Calibri" w:hAnsi="Calibri"/>
          <w:color w:val="555555"/>
          <w:sz w:val="23"/>
          <w:szCs w:val="23"/>
        </w:rPr>
      </w:pPr>
      <w:r>
        <w:rPr>
          <w:rFonts w:ascii="Calibri" w:hAnsi="Calibri"/>
          <w:noProof/>
          <w:color w:val="2689C6"/>
          <w:sz w:val="23"/>
          <w:szCs w:val="23"/>
          <w:bdr w:val="none" w:sz="0" w:space="0" w:color="auto" w:frame="1"/>
        </w:rPr>
        <w:drawing>
          <wp:inline distT="0" distB="0" distL="0" distR="0" wp14:anchorId="0BAE2CD0" wp14:editId="33F9EE4C">
            <wp:extent cx="3467875" cy="3462866"/>
            <wp:effectExtent l="0" t="0" r="0" b="4445"/>
            <wp:docPr id="86" name="Picture 86" descr="http://images.flatworldknowledge.com/shafer/shafer-fig03_002.jpg">
              <a:hlinkClick xmlns:a="http://schemas.openxmlformats.org/drawingml/2006/main" r:id="rId14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images.flatworldknowledge.com/shafer/shafer-fig03_002.jpg">
                      <a:hlinkClick r:id="rId143" tgtFrame="&quot;_blank&quot;"/>
                    </pic:cNvPr>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468004" cy="3462995"/>
                    </a:xfrm>
                    <a:prstGeom prst="rect">
                      <a:avLst/>
                    </a:prstGeom>
                    <a:noFill/>
                    <a:ln>
                      <a:noFill/>
                    </a:ln>
                  </pic:spPr>
                </pic:pic>
              </a:graphicData>
            </a:graphic>
          </wp:inline>
        </w:drawing>
      </w:r>
    </w:p>
    <w:p w14:paraId="6306E14E" w14:textId="77777777" w:rsidR="00406AC7" w:rsidRDefault="00406AC7" w:rsidP="00406AC7">
      <w:pPr>
        <w:pStyle w:val="para"/>
        <w:shd w:val="clear" w:color="auto" w:fill="DAEEF3" w:themeFill="accent5" w:themeFillTint="33"/>
        <w:spacing w:before="0" w:beforeAutospacing="0" w:after="0" w:afterAutospacing="0" w:line="439" w:lineRule="atLeast"/>
        <w:ind w:left="300" w:right="375"/>
        <w:textAlignment w:val="baseline"/>
        <w:rPr>
          <w:rFonts w:ascii="Calibri" w:hAnsi="Calibri"/>
          <w:color w:val="333333"/>
          <w:sz w:val="21"/>
          <w:szCs w:val="21"/>
        </w:rPr>
      </w:pPr>
      <w:r>
        <w:rPr>
          <w:rFonts w:ascii="Calibri" w:hAnsi="Calibri"/>
          <w:color w:val="333333"/>
          <w:sz w:val="21"/>
          <w:szCs w:val="21"/>
        </w:rPr>
        <w:t>The diagram was constructed as follows. There are two possibilities for the first child, boy or girl, so we draw two line segments coming out of a starting point, one ending in a</w:t>
      </w:r>
      <w:r>
        <w:rPr>
          <w:rStyle w:val="apple-converted-space"/>
          <w:rFonts w:ascii="Calibri" w:hAnsi="Calibri"/>
          <w:color w:val="333333"/>
          <w:sz w:val="21"/>
          <w:szCs w:val="21"/>
        </w:rPr>
        <w:t> </w:t>
      </w:r>
      <w:r>
        <w:rPr>
          <w:rStyle w:val="Emphasis"/>
          <w:rFonts w:ascii="Calibri" w:hAnsi="Calibri"/>
          <w:color w:val="333333"/>
          <w:sz w:val="20"/>
          <w:szCs w:val="20"/>
          <w:bdr w:val="none" w:sz="0" w:space="0" w:color="auto" w:frame="1"/>
        </w:rPr>
        <w:t>b</w:t>
      </w:r>
      <w:r>
        <w:rPr>
          <w:rStyle w:val="apple-converted-space"/>
          <w:rFonts w:ascii="Calibri" w:hAnsi="Calibri"/>
          <w:color w:val="333333"/>
          <w:sz w:val="21"/>
          <w:szCs w:val="21"/>
        </w:rPr>
        <w:t> </w:t>
      </w:r>
      <w:r>
        <w:rPr>
          <w:rFonts w:ascii="Calibri" w:hAnsi="Calibri"/>
          <w:color w:val="333333"/>
          <w:sz w:val="21"/>
          <w:szCs w:val="21"/>
        </w:rPr>
        <w:t>for “boy” and the other ending in a</w:t>
      </w:r>
      <w:r>
        <w:rPr>
          <w:rStyle w:val="apple-converted-space"/>
          <w:rFonts w:ascii="Calibri" w:hAnsi="Calibri"/>
          <w:color w:val="333333"/>
          <w:sz w:val="21"/>
          <w:szCs w:val="21"/>
        </w:rPr>
        <w:t> </w:t>
      </w:r>
      <w:r>
        <w:rPr>
          <w:rStyle w:val="Emphasis"/>
          <w:rFonts w:ascii="Calibri" w:hAnsi="Calibri"/>
          <w:color w:val="333333"/>
          <w:sz w:val="20"/>
          <w:szCs w:val="20"/>
          <w:bdr w:val="none" w:sz="0" w:space="0" w:color="auto" w:frame="1"/>
        </w:rPr>
        <w:t>g</w:t>
      </w:r>
      <w:r>
        <w:rPr>
          <w:rStyle w:val="apple-converted-space"/>
          <w:rFonts w:ascii="Calibri" w:hAnsi="Calibri"/>
          <w:color w:val="333333"/>
          <w:sz w:val="21"/>
          <w:szCs w:val="21"/>
        </w:rPr>
        <w:t> </w:t>
      </w:r>
      <w:r>
        <w:rPr>
          <w:rFonts w:ascii="Calibri" w:hAnsi="Calibri"/>
          <w:color w:val="333333"/>
          <w:sz w:val="21"/>
          <w:szCs w:val="21"/>
        </w:rPr>
        <w:t>for “girl.” For each of these two possibilities for the first child there are two possibilities for the second child, “boy” or “girl,” so from each of the</w:t>
      </w:r>
      <w:r>
        <w:rPr>
          <w:rStyle w:val="apple-converted-space"/>
          <w:rFonts w:ascii="Calibri" w:hAnsi="Calibri"/>
          <w:color w:val="333333"/>
          <w:sz w:val="21"/>
          <w:szCs w:val="21"/>
        </w:rPr>
        <w:t> </w:t>
      </w:r>
      <w:r>
        <w:rPr>
          <w:rStyle w:val="Emphasis"/>
          <w:rFonts w:ascii="Calibri" w:hAnsi="Calibri"/>
          <w:color w:val="333333"/>
          <w:sz w:val="20"/>
          <w:szCs w:val="20"/>
          <w:bdr w:val="none" w:sz="0" w:space="0" w:color="auto" w:frame="1"/>
        </w:rPr>
        <w:t>b</w:t>
      </w:r>
      <w:r>
        <w:rPr>
          <w:rStyle w:val="apple-converted-space"/>
          <w:rFonts w:ascii="Calibri" w:hAnsi="Calibri"/>
          <w:color w:val="333333"/>
          <w:sz w:val="21"/>
          <w:szCs w:val="21"/>
        </w:rPr>
        <w:t> </w:t>
      </w:r>
      <w:r>
        <w:rPr>
          <w:rFonts w:ascii="Calibri" w:hAnsi="Calibri"/>
          <w:color w:val="333333"/>
          <w:sz w:val="21"/>
          <w:szCs w:val="21"/>
        </w:rPr>
        <w:t>and</w:t>
      </w:r>
      <w:r>
        <w:rPr>
          <w:rStyle w:val="apple-converted-space"/>
          <w:rFonts w:ascii="Calibri" w:hAnsi="Calibri"/>
          <w:color w:val="333333"/>
          <w:sz w:val="21"/>
          <w:szCs w:val="21"/>
        </w:rPr>
        <w:t> </w:t>
      </w:r>
      <w:r>
        <w:rPr>
          <w:rStyle w:val="Emphasis"/>
          <w:rFonts w:ascii="Calibri" w:hAnsi="Calibri"/>
          <w:color w:val="333333"/>
          <w:sz w:val="20"/>
          <w:szCs w:val="20"/>
          <w:bdr w:val="none" w:sz="0" w:space="0" w:color="auto" w:frame="1"/>
        </w:rPr>
        <w:t>g</w:t>
      </w:r>
      <w:r>
        <w:rPr>
          <w:rStyle w:val="apple-converted-space"/>
          <w:rFonts w:ascii="Calibri" w:hAnsi="Calibri"/>
          <w:color w:val="333333"/>
          <w:sz w:val="21"/>
          <w:szCs w:val="21"/>
        </w:rPr>
        <w:t> </w:t>
      </w:r>
      <w:r>
        <w:rPr>
          <w:rFonts w:ascii="Calibri" w:hAnsi="Calibri"/>
          <w:color w:val="333333"/>
          <w:sz w:val="21"/>
          <w:szCs w:val="21"/>
        </w:rPr>
        <w:t>we draw two line segments, one segment ending in a</w:t>
      </w:r>
      <w:r>
        <w:rPr>
          <w:rStyle w:val="apple-converted-space"/>
          <w:rFonts w:ascii="Calibri" w:hAnsi="Calibri"/>
          <w:color w:val="333333"/>
          <w:sz w:val="21"/>
          <w:szCs w:val="21"/>
        </w:rPr>
        <w:t> </w:t>
      </w:r>
      <w:r>
        <w:rPr>
          <w:rStyle w:val="Emphasis"/>
          <w:rFonts w:ascii="Calibri" w:hAnsi="Calibri"/>
          <w:color w:val="333333"/>
          <w:sz w:val="20"/>
          <w:szCs w:val="20"/>
          <w:bdr w:val="none" w:sz="0" w:space="0" w:color="auto" w:frame="1"/>
        </w:rPr>
        <w:t>b</w:t>
      </w:r>
      <w:r>
        <w:rPr>
          <w:rStyle w:val="apple-converted-space"/>
          <w:rFonts w:ascii="Calibri" w:hAnsi="Calibri"/>
          <w:color w:val="333333"/>
          <w:sz w:val="21"/>
          <w:szCs w:val="21"/>
        </w:rPr>
        <w:t> </w:t>
      </w:r>
      <w:r>
        <w:rPr>
          <w:rFonts w:ascii="Calibri" w:hAnsi="Calibri"/>
          <w:color w:val="333333"/>
          <w:sz w:val="21"/>
          <w:szCs w:val="21"/>
        </w:rPr>
        <w:t>and one in a</w:t>
      </w:r>
      <w:r>
        <w:rPr>
          <w:rStyle w:val="apple-converted-space"/>
          <w:rFonts w:ascii="Calibri" w:hAnsi="Calibri"/>
          <w:color w:val="333333"/>
          <w:sz w:val="21"/>
          <w:szCs w:val="21"/>
        </w:rPr>
        <w:t> </w:t>
      </w:r>
      <w:r>
        <w:rPr>
          <w:rStyle w:val="Emphasis"/>
          <w:rFonts w:ascii="Calibri" w:hAnsi="Calibri"/>
          <w:color w:val="333333"/>
          <w:sz w:val="20"/>
          <w:szCs w:val="20"/>
          <w:bdr w:val="none" w:sz="0" w:space="0" w:color="auto" w:frame="1"/>
        </w:rPr>
        <w:t>g</w:t>
      </w:r>
      <w:r>
        <w:rPr>
          <w:rFonts w:ascii="Calibri" w:hAnsi="Calibri"/>
          <w:color w:val="333333"/>
          <w:sz w:val="21"/>
          <w:szCs w:val="21"/>
        </w:rPr>
        <w:t>. For each of the four ending points now in the diagram there are two possibilities for the third child, so we repeat the process once more.</w:t>
      </w:r>
    </w:p>
    <w:p w14:paraId="19FE684C" w14:textId="77777777" w:rsidR="00A2085F" w:rsidRDefault="00A2085F" w:rsidP="00406AC7">
      <w:pPr>
        <w:pStyle w:val="para"/>
        <w:shd w:val="clear" w:color="auto" w:fill="DAEEF3" w:themeFill="accent5" w:themeFillTint="33"/>
        <w:spacing w:before="0" w:beforeAutospacing="0" w:after="0" w:afterAutospacing="0" w:line="439" w:lineRule="atLeast"/>
        <w:ind w:left="300" w:right="375"/>
        <w:textAlignment w:val="baseline"/>
        <w:rPr>
          <w:rFonts w:ascii="Calibri" w:hAnsi="Calibri"/>
          <w:color w:val="333333"/>
          <w:sz w:val="21"/>
          <w:szCs w:val="21"/>
        </w:rPr>
      </w:pPr>
    </w:p>
    <w:p w14:paraId="4FF3E1DB" w14:textId="77777777" w:rsidR="00406AC7" w:rsidRDefault="00406AC7" w:rsidP="00406AC7">
      <w:pPr>
        <w:pStyle w:val="para"/>
        <w:shd w:val="clear" w:color="auto" w:fill="DAEEF3" w:themeFill="accent5" w:themeFillTint="33"/>
        <w:spacing w:before="0" w:beforeAutospacing="0" w:after="0" w:afterAutospacing="0" w:line="439" w:lineRule="atLeast"/>
        <w:ind w:left="300" w:right="375"/>
        <w:textAlignment w:val="baseline"/>
        <w:rPr>
          <w:rFonts w:ascii="Calibri" w:hAnsi="Calibri"/>
          <w:color w:val="333333"/>
          <w:sz w:val="21"/>
          <w:szCs w:val="21"/>
        </w:rPr>
      </w:pPr>
      <w:r>
        <w:rPr>
          <w:rFonts w:ascii="Calibri" w:hAnsi="Calibri"/>
          <w:color w:val="333333"/>
          <w:sz w:val="21"/>
          <w:szCs w:val="21"/>
        </w:rPr>
        <w:lastRenderedPageBreak/>
        <w:t>The line segments are called</w:t>
      </w:r>
      <w:r>
        <w:rPr>
          <w:rStyle w:val="apple-converted-space"/>
          <w:rFonts w:ascii="Calibri" w:hAnsi="Calibri"/>
          <w:color w:val="333333"/>
          <w:sz w:val="21"/>
          <w:szCs w:val="21"/>
        </w:rPr>
        <w:t> </w:t>
      </w:r>
      <w:r>
        <w:rPr>
          <w:rStyle w:val="Strong"/>
          <w:rFonts w:ascii="Calibri" w:hAnsi="Calibri"/>
          <w:color w:val="333333"/>
          <w:sz w:val="20"/>
          <w:szCs w:val="20"/>
          <w:bdr w:val="none" w:sz="0" w:space="0" w:color="auto" w:frame="1"/>
        </w:rPr>
        <w:t>branches</w:t>
      </w:r>
      <w:r>
        <w:rPr>
          <w:rStyle w:val="apple-converted-space"/>
          <w:rFonts w:ascii="Calibri" w:hAnsi="Calibri"/>
          <w:color w:val="333333"/>
          <w:sz w:val="21"/>
          <w:szCs w:val="21"/>
        </w:rPr>
        <w:t> </w:t>
      </w:r>
      <w:r>
        <w:rPr>
          <w:rFonts w:ascii="Calibri" w:hAnsi="Calibri"/>
          <w:color w:val="333333"/>
          <w:sz w:val="21"/>
          <w:szCs w:val="21"/>
        </w:rPr>
        <w:t>of the tree. The right ending point of each branch is called a</w:t>
      </w:r>
      <w:r>
        <w:rPr>
          <w:rStyle w:val="apple-converted-space"/>
          <w:rFonts w:ascii="Calibri" w:hAnsi="Calibri"/>
          <w:color w:val="333333"/>
          <w:sz w:val="21"/>
          <w:szCs w:val="21"/>
        </w:rPr>
        <w:t> </w:t>
      </w:r>
      <w:r>
        <w:rPr>
          <w:rStyle w:val="Strong"/>
          <w:rFonts w:ascii="Calibri" w:hAnsi="Calibri"/>
          <w:color w:val="333333"/>
          <w:sz w:val="20"/>
          <w:szCs w:val="20"/>
          <w:bdr w:val="none" w:sz="0" w:space="0" w:color="auto" w:frame="1"/>
        </w:rPr>
        <w:t>node</w:t>
      </w:r>
      <w:r>
        <w:rPr>
          <w:rFonts w:ascii="Calibri" w:hAnsi="Calibri"/>
          <w:color w:val="333333"/>
          <w:sz w:val="21"/>
          <w:szCs w:val="21"/>
        </w:rPr>
        <w:t>. The nodes on the extreme right are the</w:t>
      </w:r>
      <w:r>
        <w:rPr>
          <w:rStyle w:val="apple-converted-space"/>
          <w:rFonts w:ascii="Calibri" w:hAnsi="Calibri"/>
          <w:color w:val="333333"/>
          <w:sz w:val="21"/>
          <w:szCs w:val="21"/>
        </w:rPr>
        <w:t> </w:t>
      </w:r>
      <w:r>
        <w:rPr>
          <w:rStyle w:val="Strong"/>
          <w:rFonts w:ascii="Calibri" w:hAnsi="Calibri"/>
          <w:color w:val="333333"/>
          <w:sz w:val="20"/>
          <w:szCs w:val="20"/>
          <w:bdr w:val="none" w:sz="0" w:space="0" w:color="auto" w:frame="1"/>
        </w:rPr>
        <w:t>final nodes</w:t>
      </w:r>
      <w:r>
        <w:rPr>
          <w:rFonts w:ascii="Calibri" w:hAnsi="Calibri"/>
          <w:color w:val="333333"/>
          <w:sz w:val="21"/>
          <w:szCs w:val="21"/>
        </w:rPr>
        <w:t>; to each one there corresponds an outcome, as shown in the figure.</w:t>
      </w:r>
    </w:p>
    <w:p w14:paraId="5A2C7BE1" w14:textId="77777777" w:rsidR="00406AC7" w:rsidRDefault="00406AC7" w:rsidP="00406AC7">
      <w:pPr>
        <w:pStyle w:val="para"/>
        <w:shd w:val="clear" w:color="auto" w:fill="DAEEF3" w:themeFill="accent5" w:themeFillTint="33"/>
        <w:spacing w:before="150" w:beforeAutospacing="0" w:after="0" w:afterAutospacing="0" w:line="439" w:lineRule="atLeast"/>
        <w:ind w:left="300" w:right="375"/>
        <w:textAlignment w:val="baseline"/>
        <w:rPr>
          <w:rFonts w:ascii="Calibri" w:hAnsi="Calibri"/>
          <w:color w:val="333333"/>
          <w:sz w:val="21"/>
          <w:szCs w:val="21"/>
        </w:rPr>
      </w:pPr>
      <w:r>
        <w:rPr>
          <w:rFonts w:ascii="Calibri" w:hAnsi="Calibri"/>
          <w:color w:val="333333"/>
          <w:sz w:val="21"/>
          <w:szCs w:val="21"/>
        </w:rPr>
        <w:t>From the tree it is easy to read off the eight outcomes of the experiment, so the sample space is, reading from the top to the bottom of the final nodes in the tree,</w:t>
      </w:r>
    </w:p>
    <w:p w14:paraId="77994119" w14:textId="77777777" w:rsidR="00406AC7" w:rsidRDefault="00406AC7" w:rsidP="00406AC7">
      <w:pPr>
        <w:shd w:val="clear" w:color="auto" w:fill="DAEEF3" w:themeFill="accent5" w:themeFillTint="33"/>
        <w:spacing w:line="270" w:lineRule="atLeast"/>
        <w:jc w:val="center"/>
        <w:textAlignment w:val="baseline"/>
        <w:rPr>
          <w:rStyle w:val="mo"/>
          <w:rFonts w:ascii="MathJax_Main" w:hAnsi="MathJax_Main"/>
          <w:b/>
          <w:color w:val="555555"/>
          <w:sz w:val="18"/>
          <w:szCs w:val="18"/>
          <w:bdr w:val="none" w:sz="0" w:space="0" w:color="auto" w:frame="1"/>
        </w:rPr>
      </w:pPr>
      <w:r w:rsidRPr="00A2085F">
        <w:rPr>
          <w:rStyle w:val="mi"/>
          <w:rFonts w:ascii="MathJax_Math" w:hAnsi="MathJax_Math"/>
          <w:b/>
          <w:i/>
          <w:iCs/>
          <w:color w:val="555555"/>
          <w:sz w:val="18"/>
          <w:szCs w:val="18"/>
          <w:bdr w:val="none" w:sz="0" w:space="0" w:color="auto" w:frame="1"/>
        </w:rPr>
        <w:t>S</w:t>
      </w:r>
      <w:r w:rsidRPr="00A2085F">
        <w:rPr>
          <w:rStyle w:val="mo"/>
          <w:rFonts w:ascii="MathJax_Main" w:hAnsi="MathJax_Main"/>
          <w:b/>
          <w:color w:val="555555"/>
          <w:sz w:val="18"/>
          <w:szCs w:val="18"/>
          <w:bdr w:val="none" w:sz="0" w:space="0" w:color="auto" w:frame="1"/>
        </w:rPr>
        <w:t>={</w:t>
      </w:r>
      <w:r w:rsidRPr="00A2085F">
        <w:rPr>
          <w:rStyle w:val="mi"/>
          <w:rFonts w:ascii="MathJax_Math" w:hAnsi="MathJax_Math"/>
          <w:b/>
          <w:i/>
          <w:iCs/>
          <w:color w:val="555555"/>
          <w:sz w:val="18"/>
          <w:szCs w:val="18"/>
          <w:bdr w:val="none" w:sz="0" w:space="0" w:color="auto" w:frame="1"/>
        </w:rPr>
        <w:t>bbb</w:t>
      </w:r>
      <w:r w:rsidRPr="00A2085F">
        <w:rPr>
          <w:rStyle w:val="mo"/>
          <w:rFonts w:ascii="MathJax_Main" w:hAnsi="MathJax_Main"/>
          <w:b/>
          <w:color w:val="555555"/>
          <w:sz w:val="18"/>
          <w:szCs w:val="18"/>
          <w:bdr w:val="none" w:sz="0" w:space="0" w:color="auto" w:frame="1"/>
        </w:rPr>
        <w:t>,</w:t>
      </w:r>
      <w:r w:rsidRPr="00A2085F">
        <w:rPr>
          <w:rStyle w:val="mi"/>
          <w:rFonts w:ascii="MathJax_Math" w:hAnsi="MathJax_Math"/>
          <w:b/>
          <w:i/>
          <w:iCs/>
          <w:color w:val="555555"/>
          <w:sz w:val="18"/>
          <w:szCs w:val="18"/>
          <w:bdr w:val="none" w:sz="0" w:space="0" w:color="auto" w:frame="1"/>
        </w:rPr>
        <w:t>bbg</w:t>
      </w:r>
      <w:r w:rsidRPr="00A2085F">
        <w:rPr>
          <w:rStyle w:val="mo"/>
          <w:rFonts w:ascii="MathJax_Main" w:hAnsi="MathJax_Main"/>
          <w:b/>
          <w:color w:val="555555"/>
          <w:sz w:val="18"/>
          <w:szCs w:val="18"/>
          <w:bdr w:val="none" w:sz="0" w:space="0" w:color="auto" w:frame="1"/>
        </w:rPr>
        <w:t>,</w:t>
      </w:r>
      <w:r w:rsidRPr="00A2085F">
        <w:rPr>
          <w:rStyle w:val="mi"/>
          <w:rFonts w:ascii="MathJax_Math" w:hAnsi="MathJax_Math"/>
          <w:b/>
          <w:i/>
          <w:iCs/>
          <w:color w:val="555555"/>
          <w:sz w:val="18"/>
          <w:szCs w:val="18"/>
          <w:bdr w:val="none" w:sz="0" w:space="0" w:color="auto" w:frame="1"/>
        </w:rPr>
        <w:t>bgb</w:t>
      </w:r>
      <w:r w:rsidRPr="00A2085F">
        <w:rPr>
          <w:rStyle w:val="mo"/>
          <w:rFonts w:ascii="MathJax_Main" w:hAnsi="MathJax_Main"/>
          <w:b/>
          <w:color w:val="555555"/>
          <w:sz w:val="18"/>
          <w:szCs w:val="18"/>
          <w:bdr w:val="none" w:sz="0" w:space="0" w:color="auto" w:frame="1"/>
        </w:rPr>
        <w:t>,</w:t>
      </w:r>
      <w:r w:rsidRPr="00A2085F">
        <w:rPr>
          <w:rStyle w:val="mi"/>
          <w:rFonts w:ascii="MathJax_Math" w:hAnsi="MathJax_Math"/>
          <w:b/>
          <w:i/>
          <w:iCs/>
          <w:color w:val="555555"/>
          <w:sz w:val="18"/>
          <w:szCs w:val="18"/>
          <w:bdr w:val="none" w:sz="0" w:space="0" w:color="auto" w:frame="1"/>
        </w:rPr>
        <w:t>bgg</w:t>
      </w:r>
      <w:r w:rsidRPr="00A2085F">
        <w:rPr>
          <w:rStyle w:val="mo"/>
          <w:rFonts w:ascii="MathJax_Main" w:hAnsi="MathJax_Main"/>
          <w:b/>
          <w:color w:val="555555"/>
          <w:sz w:val="18"/>
          <w:szCs w:val="18"/>
          <w:bdr w:val="none" w:sz="0" w:space="0" w:color="auto" w:frame="1"/>
        </w:rPr>
        <w:t>,</w:t>
      </w:r>
      <w:r w:rsidRPr="00A2085F">
        <w:rPr>
          <w:rStyle w:val="mi"/>
          <w:rFonts w:ascii="MathJax_Math" w:hAnsi="MathJax_Math"/>
          <w:b/>
          <w:i/>
          <w:iCs/>
          <w:color w:val="555555"/>
          <w:sz w:val="18"/>
          <w:szCs w:val="18"/>
          <w:bdr w:val="none" w:sz="0" w:space="0" w:color="auto" w:frame="1"/>
        </w:rPr>
        <w:t>gbb</w:t>
      </w:r>
      <w:r w:rsidRPr="00A2085F">
        <w:rPr>
          <w:rStyle w:val="mo"/>
          <w:rFonts w:ascii="MathJax_Main" w:hAnsi="MathJax_Main"/>
          <w:b/>
          <w:color w:val="555555"/>
          <w:sz w:val="18"/>
          <w:szCs w:val="18"/>
          <w:bdr w:val="none" w:sz="0" w:space="0" w:color="auto" w:frame="1"/>
        </w:rPr>
        <w:t>,</w:t>
      </w:r>
      <w:r w:rsidRPr="00A2085F">
        <w:rPr>
          <w:rStyle w:val="mi"/>
          <w:rFonts w:ascii="MathJax_Math" w:hAnsi="MathJax_Math"/>
          <w:b/>
          <w:i/>
          <w:iCs/>
          <w:color w:val="555555"/>
          <w:sz w:val="18"/>
          <w:szCs w:val="18"/>
          <w:bdr w:val="none" w:sz="0" w:space="0" w:color="auto" w:frame="1"/>
        </w:rPr>
        <w:t>gbg</w:t>
      </w:r>
      <w:r w:rsidRPr="00A2085F">
        <w:rPr>
          <w:rStyle w:val="mo"/>
          <w:rFonts w:ascii="MathJax_Main" w:hAnsi="MathJax_Main"/>
          <w:b/>
          <w:color w:val="555555"/>
          <w:sz w:val="18"/>
          <w:szCs w:val="18"/>
          <w:bdr w:val="none" w:sz="0" w:space="0" w:color="auto" w:frame="1"/>
        </w:rPr>
        <w:t>,</w:t>
      </w:r>
      <w:r w:rsidRPr="00A2085F">
        <w:rPr>
          <w:rStyle w:val="mi"/>
          <w:rFonts w:ascii="MathJax_Math" w:hAnsi="MathJax_Math"/>
          <w:b/>
          <w:i/>
          <w:iCs/>
          <w:color w:val="555555"/>
          <w:sz w:val="18"/>
          <w:szCs w:val="18"/>
          <w:bdr w:val="none" w:sz="0" w:space="0" w:color="auto" w:frame="1"/>
        </w:rPr>
        <w:t>ggb</w:t>
      </w:r>
      <w:r w:rsidRPr="00A2085F">
        <w:rPr>
          <w:rStyle w:val="mo"/>
          <w:rFonts w:ascii="MathJax_Main" w:hAnsi="MathJax_Main"/>
          <w:b/>
          <w:color w:val="555555"/>
          <w:sz w:val="18"/>
          <w:szCs w:val="18"/>
          <w:bdr w:val="none" w:sz="0" w:space="0" w:color="auto" w:frame="1"/>
        </w:rPr>
        <w:t>,</w:t>
      </w:r>
      <w:r w:rsidRPr="00A2085F">
        <w:rPr>
          <w:rStyle w:val="mi"/>
          <w:rFonts w:ascii="MathJax_Math" w:hAnsi="MathJax_Math"/>
          <w:b/>
          <w:i/>
          <w:iCs/>
          <w:color w:val="555555"/>
          <w:sz w:val="18"/>
          <w:szCs w:val="18"/>
          <w:bdr w:val="none" w:sz="0" w:space="0" w:color="auto" w:frame="1"/>
        </w:rPr>
        <w:t>ggg</w:t>
      </w:r>
      <w:r w:rsidRPr="00A2085F">
        <w:rPr>
          <w:rStyle w:val="mo"/>
          <w:rFonts w:ascii="MathJax_Main" w:hAnsi="MathJax_Main"/>
          <w:b/>
          <w:color w:val="555555"/>
          <w:sz w:val="18"/>
          <w:szCs w:val="18"/>
          <w:bdr w:val="none" w:sz="0" w:space="0" w:color="auto" w:frame="1"/>
        </w:rPr>
        <w:t>}</w:t>
      </w:r>
    </w:p>
    <w:p w14:paraId="4D635E88" w14:textId="77777777" w:rsidR="00A2085F" w:rsidRDefault="00A2085F" w:rsidP="00A2085F">
      <w:pPr>
        <w:pStyle w:val="Heading2"/>
        <w:shd w:val="clear" w:color="auto" w:fill="FFFFFF"/>
        <w:spacing w:before="0" w:line="439" w:lineRule="atLeast"/>
        <w:textAlignment w:val="baseline"/>
        <w:rPr>
          <w:rFonts w:ascii="Calibri" w:hAnsi="Calibri"/>
          <w:color w:val="333333"/>
          <w:sz w:val="29"/>
          <w:szCs w:val="29"/>
        </w:rPr>
      </w:pPr>
      <w:r>
        <w:rPr>
          <w:rFonts w:ascii="Calibri" w:hAnsi="Calibri"/>
          <w:color w:val="333333"/>
          <w:sz w:val="29"/>
          <w:szCs w:val="29"/>
        </w:rPr>
        <w:t>Probability</w:t>
      </w:r>
    </w:p>
    <w:p w14:paraId="782E6A62" w14:textId="77777777" w:rsidR="00A2085F" w:rsidRPr="00A2085F" w:rsidRDefault="00A2085F" w:rsidP="00A2085F"/>
    <w:p w14:paraId="27B42FC8" w14:textId="77777777" w:rsidR="00A2085F" w:rsidRDefault="00A2085F" w:rsidP="00A2085F">
      <w:pPr>
        <w:pStyle w:val="Heading3"/>
        <w:shd w:val="clear" w:color="auto" w:fill="F4F4F4"/>
        <w:spacing w:before="0" w:beforeAutospacing="0" w:after="0" w:afterAutospacing="0" w:line="264" w:lineRule="atLeast"/>
        <w:textAlignment w:val="baseline"/>
        <w:rPr>
          <w:rFonts w:ascii="Calibri" w:hAnsi="Calibri"/>
          <w:color w:val="333333"/>
          <w:sz w:val="30"/>
          <w:szCs w:val="30"/>
        </w:rPr>
      </w:pPr>
      <w:r>
        <w:rPr>
          <w:rFonts w:ascii="Calibri" w:hAnsi="Calibri"/>
          <w:color w:val="333333"/>
          <w:sz w:val="30"/>
          <w:szCs w:val="30"/>
        </w:rPr>
        <w:t>Definition</w:t>
      </w:r>
    </w:p>
    <w:p w14:paraId="4699E100" w14:textId="77777777" w:rsidR="00A2085F" w:rsidRDefault="00A2085F" w:rsidP="00A2085F">
      <w:pPr>
        <w:pStyle w:val="para"/>
        <w:shd w:val="clear" w:color="auto" w:fill="F4F4F4"/>
        <w:spacing w:before="0" w:beforeAutospacing="0" w:after="0" w:afterAutospacing="0" w:line="439" w:lineRule="atLeast"/>
        <w:textAlignment w:val="baseline"/>
        <w:rPr>
          <w:rFonts w:ascii="Georgia" w:hAnsi="Georgia"/>
          <w:color w:val="333333"/>
          <w:sz w:val="20"/>
          <w:szCs w:val="20"/>
        </w:rPr>
      </w:pPr>
      <w:r>
        <w:rPr>
          <w:rStyle w:val="Emphasis"/>
          <w:rFonts w:ascii="Georgia" w:hAnsi="Georgia"/>
          <w:color w:val="333333"/>
          <w:sz w:val="20"/>
          <w:szCs w:val="20"/>
          <w:bdr w:val="none" w:sz="0" w:space="0" w:color="auto" w:frame="1"/>
        </w:rPr>
        <w:t>The</w:t>
      </w:r>
      <w:r>
        <w:rPr>
          <w:rStyle w:val="apple-converted-space"/>
          <w:rFonts w:ascii="Georgia" w:eastAsiaTheme="majorEastAsia" w:hAnsi="Georgia"/>
          <w:color w:val="333333"/>
          <w:sz w:val="20"/>
          <w:szCs w:val="20"/>
        </w:rPr>
        <w:t> </w:t>
      </w:r>
      <w:r w:rsidRPr="00A2085F">
        <w:rPr>
          <w:rStyle w:val="marginterm"/>
          <w:rFonts w:ascii="Georgia" w:hAnsi="Georgia"/>
          <w:b/>
          <w:color w:val="333333"/>
          <w:sz w:val="20"/>
          <w:szCs w:val="20"/>
          <w:bdr w:val="none" w:sz="0" w:space="0" w:color="auto" w:frame="1"/>
        </w:rPr>
        <w:t>probability of an outcome</w:t>
      </w:r>
      <w:r>
        <w:rPr>
          <w:rStyle w:val="apple-converted-space"/>
          <w:rFonts w:ascii="Georgia" w:eastAsiaTheme="majorEastAsia" w:hAnsi="Georgia"/>
          <w:color w:val="333333"/>
          <w:sz w:val="20"/>
          <w:szCs w:val="20"/>
        </w:rPr>
        <w:t> </w:t>
      </w:r>
      <w:r>
        <w:rPr>
          <w:rStyle w:val="Emphasis"/>
          <w:rFonts w:ascii="Georgia" w:hAnsi="Georgia"/>
          <w:color w:val="333333"/>
          <w:sz w:val="20"/>
          <w:szCs w:val="20"/>
          <w:bdr w:val="none" w:sz="0" w:space="0" w:color="auto" w:frame="1"/>
        </w:rPr>
        <w:t>e</w:t>
      </w:r>
      <w:r>
        <w:rPr>
          <w:rStyle w:val="apple-converted-space"/>
          <w:rFonts w:ascii="Georgia" w:eastAsiaTheme="majorEastAsia" w:hAnsi="Georgia"/>
          <w:color w:val="333333"/>
          <w:sz w:val="20"/>
          <w:szCs w:val="20"/>
        </w:rPr>
        <w:t> </w:t>
      </w:r>
      <w:r>
        <w:rPr>
          <w:rStyle w:val="Emphasis"/>
          <w:rFonts w:ascii="Georgia" w:hAnsi="Georgia"/>
          <w:color w:val="333333"/>
          <w:sz w:val="20"/>
          <w:szCs w:val="20"/>
          <w:bdr w:val="none" w:sz="0" w:space="0" w:color="auto" w:frame="1"/>
        </w:rPr>
        <w:t>in a sample space</w:t>
      </w:r>
      <w:r>
        <w:rPr>
          <w:rStyle w:val="apple-converted-space"/>
          <w:rFonts w:ascii="Georgia" w:eastAsiaTheme="majorEastAsia" w:hAnsi="Georgia"/>
          <w:color w:val="333333"/>
          <w:sz w:val="20"/>
          <w:szCs w:val="20"/>
        </w:rPr>
        <w:t> </w:t>
      </w:r>
      <w:r>
        <w:rPr>
          <w:rStyle w:val="Emphasis"/>
          <w:rFonts w:ascii="Georgia" w:hAnsi="Georgia"/>
          <w:color w:val="333333"/>
          <w:sz w:val="20"/>
          <w:szCs w:val="20"/>
          <w:bdr w:val="none" w:sz="0" w:space="0" w:color="auto" w:frame="1"/>
        </w:rPr>
        <w:t>S</w:t>
      </w:r>
      <w:r>
        <w:rPr>
          <w:rStyle w:val="apple-converted-space"/>
          <w:rFonts w:ascii="Georgia" w:eastAsiaTheme="majorEastAsia" w:hAnsi="Georgia"/>
          <w:color w:val="333333"/>
          <w:sz w:val="20"/>
          <w:szCs w:val="20"/>
        </w:rPr>
        <w:t> </w:t>
      </w:r>
      <w:r>
        <w:rPr>
          <w:rStyle w:val="Emphasis"/>
          <w:rFonts w:ascii="Georgia" w:hAnsi="Georgia"/>
          <w:color w:val="333333"/>
          <w:sz w:val="20"/>
          <w:szCs w:val="20"/>
          <w:bdr w:val="none" w:sz="0" w:space="0" w:color="auto" w:frame="1"/>
        </w:rPr>
        <w:t>is a number</w:t>
      </w:r>
      <w:r>
        <w:rPr>
          <w:rStyle w:val="apple-converted-space"/>
          <w:rFonts w:ascii="Georgia" w:eastAsiaTheme="majorEastAsia" w:hAnsi="Georgia"/>
          <w:color w:val="333333"/>
          <w:sz w:val="20"/>
          <w:szCs w:val="20"/>
        </w:rPr>
        <w:t> </w:t>
      </w:r>
      <w:r>
        <w:rPr>
          <w:rStyle w:val="Emphasis"/>
          <w:rFonts w:ascii="Georgia" w:hAnsi="Georgia"/>
          <w:color w:val="333333"/>
          <w:sz w:val="20"/>
          <w:szCs w:val="20"/>
          <w:bdr w:val="none" w:sz="0" w:space="0" w:color="auto" w:frame="1"/>
        </w:rPr>
        <w:t>p between 0 and 1 that measures the likelihood that</w:t>
      </w:r>
      <w:r>
        <w:rPr>
          <w:rStyle w:val="apple-converted-space"/>
          <w:rFonts w:ascii="Georgia" w:eastAsiaTheme="majorEastAsia" w:hAnsi="Georgia"/>
          <w:color w:val="333333"/>
          <w:sz w:val="20"/>
          <w:szCs w:val="20"/>
        </w:rPr>
        <w:t> </w:t>
      </w:r>
      <w:r>
        <w:rPr>
          <w:rStyle w:val="Emphasis"/>
          <w:rFonts w:ascii="Georgia" w:hAnsi="Georgia"/>
          <w:color w:val="333333"/>
          <w:sz w:val="20"/>
          <w:szCs w:val="20"/>
          <w:bdr w:val="none" w:sz="0" w:space="0" w:color="auto" w:frame="1"/>
        </w:rPr>
        <w:t>e</w:t>
      </w:r>
      <w:r>
        <w:rPr>
          <w:rStyle w:val="apple-converted-space"/>
          <w:rFonts w:ascii="Georgia" w:eastAsiaTheme="majorEastAsia" w:hAnsi="Georgia"/>
          <w:color w:val="333333"/>
          <w:sz w:val="20"/>
          <w:szCs w:val="20"/>
        </w:rPr>
        <w:t> </w:t>
      </w:r>
      <w:r>
        <w:rPr>
          <w:rStyle w:val="Emphasis"/>
          <w:rFonts w:ascii="Georgia" w:hAnsi="Georgia"/>
          <w:color w:val="333333"/>
          <w:sz w:val="20"/>
          <w:szCs w:val="20"/>
          <w:bdr w:val="none" w:sz="0" w:space="0" w:color="auto" w:frame="1"/>
        </w:rPr>
        <w:t>will occur on a single trial of the corresponding random experiment. The value</w:t>
      </w:r>
      <w:r>
        <w:rPr>
          <w:rStyle w:val="apple-converted-space"/>
          <w:rFonts w:ascii="Georgia" w:eastAsiaTheme="majorEastAsia" w:hAnsi="Georgia"/>
          <w:color w:val="333333"/>
          <w:sz w:val="20"/>
          <w:szCs w:val="20"/>
        </w:rPr>
        <w:t> </w:t>
      </w:r>
      <w:r>
        <w:rPr>
          <w:rStyle w:val="Emphasis"/>
          <w:rFonts w:ascii="Georgia" w:hAnsi="Georgia"/>
          <w:color w:val="333333"/>
          <w:sz w:val="20"/>
          <w:szCs w:val="20"/>
          <w:bdr w:val="none" w:sz="0" w:space="0" w:color="auto" w:frame="1"/>
        </w:rPr>
        <w:t>p</w:t>
      </w:r>
      <w:r>
        <w:rPr>
          <w:rStyle w:val="apple-converted-space"/>
          <w:rFonts w:ascii="Georgia" w:eastAsiaTheme="majorEastAsia" w:hAnsi="Georgia"/>
          <w:color w:val="333333"/>
          <w:sz w:val="20"/>
          <w:szCs w:val="20"/>
        </w:rPr>
        <w:t> </w:t>
      </w:r>
      <w:r>
        <w:rPr>
          <w:rFonts w:ascii="Georgia" w:hAnsi="Georgia"/>
          <w:color w:val="333333"/>
          <w:sz w:val="20"/>
          <w:szCs w:val="20"/>
        </w:rPr>
        <w:t>= 0</w:t>
      </w:r>
      <w:r>
        <w:rPr>
          <w:rStyle w:val="apple-converted-space"/>
          <w:rFonts w:ascii="Georgia" w:eastAsiaTheme="majorEastAsia" w:hAnsi="Georgia"/>
          <w:color w:val="333333"/>
          <w:sz w:val="20"/>
          <w:szCs w:val="20"/>
        </w:rPr>
        <w:t> </w:t>
      </w:r>
      <w:r>
        <w:rPr>
          <w:rStyle w:val="Emphasis"/>
          <w:rFonts w:ascii="Georgia" w:hAnsi="Georgia"/>
          <w:color w:val="333333"/>
          <w:sz w:val="20"/>
          <w:szCs w:val="20"/>
          <w:bdr w:val="none" w:sz="0" w:space="0" w:color="auto" w:frame="1"/>
        </w:rPr>
        <w:t>corresponds to the outcome</w:t>
      </w:r>
      <w:r>
        <w:rPr>
          <w:rStyle w:val="apple-converted-space"/>
          <w:rFonts w:ascii="Georgia" w:eastAsiaTheme="majorEastAsia" w:hAnsi="Georgia"/>
          <w:color w:val="333333"/>
          <w:sz w:val="20"/>
          <w:szCs w:val="20"/>
        </w:rPr>
        <w:t> </w:t>
      </w:r>
      <w:r>
        <w:rPr>
          <w:rStyle w:val="Emphasis"/>
          <w:rFonts w:ascii="Georgia" w:hAnsi="Georgia"/>
          <w:color w:val="333333"/>
          <w:sz w:val="20"/>
          <w:szCs w:val="20"/>
          <w:bdr w:val="none" w:sz="0" w:space="0" w:color="auto" w:frame="1"/>
        </w:rPr>
        <w:t>e</w:t>
      </w:r>
      <w:r>
        <w:rPr>
          <w:rStyle w:val="apple-converted-space"/>
          <w:rFonts w:ascii="Georgia" w:eastAsiaTheme="majorEastAsia" w:hAnsi="Georgia"/>
          <w:color w:val="333333"/>
          <w:sz w:val="20"/>
          <w:szCs w:val="20"/>
        </w:rPr>
        <w:t> </w:t>
      </w:r>
      <w:r>
        <w:rPr>
          <w:rStyle w:val="Emphasis"/>
          <w:rFonts w:ascii="Georgia" w:hAnsi="Georgia"/>
          <w:color w:val="333333"/>
          <w:sz w:val="20"/>
          <w:szCs w:val="20"/>
          <w:bdr w:val="none" w:sz="0" w:space="0" w:color="auto" w:frame="1"/>
        </w:rPr>
        <w:t>being impossible and the value</w:t>
      </w:r>
      <w:r>
        <w:rPr>
          <w:rStyle w:val="apple-converted-space"/>
          <w:rFonts w:ascii="Georgia" w:eastAsiaTheme="majorEastAsia" w:hAnsi="Georgia"/>
          <w:color w:val="333333"/>
          <w:sz w:val="20"/>
          <w:szCs w:val="20"/>
        </w:rPr>
        <w:t> </w:t>
      </w:r>
      <w:r>
        <w:rPr>
          <w:rStyle w:val="Emphasis"/>
          <w:rFonts w:ascii="Georgia" w:hAnsi="Georgia"/>
          <w:color w:val="333333"/>
          <w:sz w:val="20"/>
          <w:szCs w:val="20"/>
          <w:bdr w:val="none" w:sz="0" w:space="0" w:color="auto" w:frame="1"/>
        </w:rPr>
        <w:t>p</w:t>
      </w:r>
      <w:r>
        <w:rPr>
          <w:rStyle w:val="apple-converted-space"/>
          <w:rFonts w:ascii="Georgia" w:eastAsiaTheme="majorEastAsia" w:hAnsi="Georgia"/>
          <w:color w:val="333333"/>
          <w:sz w:val="20"/>
          <w:szCs w:val="20"/>
        </w:rPr>
        <w:t> </w:t>
      </w:r>
      <w:r>
        <w:rPr>
          <w:rFonts w:ascii="Georgia" w:hAnsi="Georgia"/>
          <w:color w:val="333333"/>
          <w:sz w:val="20"/>
          <w:szCs w:val="20"/>
        </w:rPr>
        <w:t>= 1</w:t>
      </w:r>
      <w:r>
        <w:rPr>
          <w:rStyle w:val="apple-converted-space"/>
          <w:rFonts w:ascii="Georgia" w:eastAsiaTheme="majorEastAsia" w:hAnsi="Georgia"/>
          <w:color w:val="333333"/>
          <w:sz w:val="20"/>
          <w:szCs w:val="20"/>
        </w:rPr>
        <w:t> </w:t>
      </w:r>
      <w:r>
        <w:rPr>
          <w:rStyle w:val="Emphasis"/>
          <w:rFonts w:ascii="Georgia" w:hAnsi="Georgia"/>
          <w:color w:val="333333"/>
          <w:sz w:val="20"/>
          <w:szCs w:val="20"/>
          <w:bdr w:val="none" w:sz="0" w:space="0" w:color="auto" w:frame="1"/>
        </w:rPr>
        <w:t>corresponds to the outcome</w:t>
      </w:r>
      <w:r>
        <w:rPr>
          <w:rStyle w:val="apple-converted-space"/>
          <w:rFonts w:ascii="Georgia" w:eastAsiaTheme="majorEastAsia" w:hAnsi="Georgia"/>
          <w:color w:val="333333"/>
          <w:sz w:val="20"/>
          <w:szCs w:val="20"/>
        </w:rPr>
        <w:t> </w:t>
      </w:r>
      <w:r>
        <w:rPr>
          <w:rStyle w:val="Emphasis"/>
          <w:rFonts w:ascii="Georgia" w:hAnsi="Georgia"/>
          <w:color w:val="333333"/>
          <w:sz w:val="20"/>
          <w:szCs w:val="20"/>
          <w:bdr w:val="none" w:sz="0" w:space="0" w:color="auto" w:frame="1"/>
        </w:rPr>
        <w:t>e</w:t>
      </w:r>
      <w:r>
        <w:rPr>
          <w:rStyle w:val="apple-converted-space"/>
          <w:rFonts w:ascii="Georgia" w:eastAsiaTheme="majorEastAsia" w:hAnsi="Georgia"/>
          <w:color w:val="333333"/>
          <w:sz w:val="20"/>
          <w:szCs w:val="20"/>
        </w:rPr>
        <w:t> </w:t>
      </w:r>
      <w:r>
        <w:rPr>
          <w:rStyle w:val="Emphasis"/>
          <w:rFonts w:ascii="Georgia" w:hAnsi="Georgia"/>
          <w:color w:val="333333"/>
          <w:sz w:val="20"/>
          <w:szCs w:val="20"/>
          <w:bdr w:val="none" w:sz="0" w:space="0" w:color="auto" w:frame="1"/>
        </w:rPr>
        <w:t>being certain.</w:t>
      </w:r>
    </w:p>
    <w:p w14:paraId="18599292" w14:textId="77777777" w:rsidR="00A2085F" w:rsidRDefault="00A2085F" w:rsidP="00A2085F">
      <w:pPr>
        <w:pStyle w:val="Heading3"/>
        <w:shd w:val="clear" w:color="auto" w:fill="F4F4F4"/>
        <w:spacing w:before="0" w:beforeAutospacing="0" w:after="0" w:afterAutospacing="0" w:line="264" w:lineRule="atLeast"/>
        <w:textAlignment w:val="baseline"/>
        <w:rPr>
          <w:rFonts w:ascii="Calibri" w:hAnsi="Calibri"/>
          <w:color w:val="333333"/>
          <w:sz w:val="30"/>
          <w:szCs w:val="30"/>
        </w:rPr>
      </w:pPr>
      <w:r>
        <w:rPr>
          <w:rFonts w:ascii="Calibri" w:hAnsi="Calibri"/>
          <w:color w:val="333333"/>
          <w:sz w:val="30"/>
          <w:szCs w:val="30"/>
        </w:rPr>
        <w:t>Definition</w:t>
      </w:r>
    </w:p>
    <w:p w14:paraId="3F58AF26" w14:textId="77777777" w:rsidR="00A2085F" w:rsidRDefault="00A2085F" w:rsidP="00A2085F">
      <w:pPr>
        <w:pStyle w:val="para"/>
        <w:shd w:val="clear" w:color="auto" w:fill="F4F4F4"/>
        <w:spacing w:before="0" w:beforeAutospacing="0" w:after="0" w:afterAutospacing="0" w:line="439" w:lineRule="atLeast"/>
        <w:textAlignment w:val="baseline"/>
        <w:rPr>
          <w:rFonts w:ascii="Georgia" w:hAnsi="Georgia"/>
          <w:color w:val="333333"/>
          <w:sz w:val="20"/>
          <w:szCs w:val="20"/>
        </w:rPr>
      </w:pPr>
      <w:r>
        <w:rPr>
          <w:rStyle w:val="Emphasis"/>
          <w:rFonts w:ascii="Georgia" w:hAnsi="Georgia"/>
          <w:color w:val="333333"/>
          <w:sz w:val="20"/>
          <w:szCs w:val="20"/>
          <w:bdr w:val="none" w:sz="0" w:space="0" w:color="auto" w:frame="1"/>
        </w:rPr>
        <w:t>The</w:t>
      </w:r>
      <w:r>
        <w:rPr>
          <w:rStyle w:val="apple-converted-space"/>
          <w:rFonts w:ascii="Georgia" w:eastAsiaTheme="majorEastAsia" w:hAnsi="Georgia"/>
          <w:color w:val="333333"/>
          <w:sz w:val="20"/>
          <w:szCs w:val="20"/>
        </w:rPr>
        <w:t> </w:t>
      </w:r>
      <w:r w:rsidRPr="00A2085F">
        <w:rPr>
          <w:rStyle w:val="marginterm"/>
          <w:rFonts w:ascii="Georgia" w:hAnsi="Georgia"/>
          <w:b/>
          <w:color w:val="333333"/>
          <w:sz w:val="20"/>
          <w:szCs w:val="20"/>
          <w:bdr w:val="none" w:sz="0" w:space="0" w:color="auto" w:frame="1"/>
        </w:rPr>
        <w:t>probability of an event</w:t>
      </w:r>
      <w:r>
        <w:rPr>
          <w:rStyle w:val="apple-converted-space"/>
          <w:rFonts w:ascii="Georgia" w:eastAsiaTheme="majorEastAsia" w:hAnsi="Georgia"/>
          <w:color w:val="333333"/>
          <w:sz w:val="20"/>
          <w:szCs w:val="20"/>
        </w:rPr>
        <w:t> </w:t>
      </w:r>
      <w:r>
        <w:rPr>
          <w:rStyle w:val="Emphasis"/>
          <w:rFonts w:ascii="Georgia" w:hAnsi="Georgia"/>
          <w:color w:val="333333"/>
          <w:sz w:val="20"/>
          <w:szCs w:val="20"/>
          <w:bdr w:val="none" w:sz="0" w:space="0" w:color="auto" w:frame="1"/>
        </w:rPr>
        <w:t>A</w:t>
      </w:r>
      <w:r>
        <w:rPr>
          <w:rStyle w:val="apple-converted-space"/>
          <w:rFonts w:ascii="Georgia" w:eastAsiaTheme="majorEastAsia" w:hAnsi="Georgia"/>
          <w:color w:val="333333"/>
          <w:sz w:val="20"/>
          <w:szCs w:val="20"/>
        </w:rPr>
        <w:t> </w:t>
      </w:r>
      <w:r>
        <w:rPr>
          <w:rStyle w:val="Emphasis"/>
          <w:rFonts w:ascii="Georgia" w:hAnsi="Georgia"/>
          <w:color w:val="333333"/>
          <w:sz w:val="20"/>
          <w:szCs w:val="20"/>
          <w:bdr w:val="none" w:sz="0" w:space="0" w:color="auto" w:frame="1"/>
        </w:rPr>
        <w:t>is the sum of the probabilities of the individual outcomes of which it is composed. It is denoted</w:t>
      </w:r>
      <w:r>
        <w:rPr>
          <w:rStyle w:val="apple-converted-space"/>
          <w:rFonts w:ascii="Georgia" w:eastAsiaTheme="majorEastAsia" w:hAnsi="Georgia"/>
          <w:color w:val="333333"/>
          <w:sz w:val="20"/>
          <w:szCs w:val="20"/>
        </w:rPr>
        <w:t> </w:t>
      </w:r>
      <w:r w:rsidRPr="00A2085F">
        <w:rPr>
          <w:rStyle w:val="mi"/>
          <w:rFonts w:ascii="MathJax_Math" w:hAnsi="MathJax_Math"/>
          <w:b/>
          <w:i/>
          <w:iCs/>
          <w:color w:val="333333"/>
          <w:sz w:val="18"/>
          <w:szCs w:val="18"/>
          <w:bdr w:val="none" w:sz="0" w:space="0" w:color="auto" w:frame="1"/>
        </w:rPr>
        <w:t>P</w:t>
      </w:r>
      <w:r w:rsidRPr="00A2085F">
        <w:rPr>
          <w:rStyle w:val="mo"/>
          <w:rFonts w:ascii="MathJax_Main" w:hAnsi="MathJax_Main"/>
          <w:b/>
          <w:color w:val="333333"/>
          <w:sz w:val="18"/>
          <w:szCs w:val="18"/>
          <w:bdr w:val="none" w:sz="0" w:space="0" w:color="auto" w:frame="1"/>
        </w:rPr>
        <w:t>(</w:t>
      </w:r>
      <w:r w:rsidRPr="00A2085F">
        <w:rPr>
          <w:rStyle w:val="mi"/>
          <w:rFonts w:ascii="MathJax_Math" w:hAnsi="MathJax_Math"/>
          <w:b/>
          <w:i/>
          <w:iCs/>
          <w:color w:val="333333"/>
          <w:sz w:val="18"/>
          <w:szCs w:val="18"/>
          <w:bdr w:val="none" w:sz="0" w:space="0" w:color="auto" w:frame="1"/>
        </w:rPr>
        <w:t>A</w:t>
      </w:r>
      <w:r w:rsidRPr="00A2085F">
        <w:rPr>
          <w:rStyle w:val="mo"/>
          <w:rFonts w:ascii="MathJax_Main" w:hAnsi="MathJax_Main"/>
          <w:b/>
          <w:color w:val="333333"/>
          <w:sz w:val="18"/>
          <w:szCs w:val="18"/>
          <w:bdr w:val="none" w:sz="0" w:space="0" w:color="auto" w:frame="1"/>
        </w:rPr>
        <w:t>).</w:t>
      </w:r>
    </w:p>
    <w:p w14:paraId="484422EA" w14:textId="77777777" w:rsidR="00A2085F" w:rsidRDefault="00A2085F" w:rsidP="00A2085F">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The following formula expresses the content of the definition of the probability of an event:</w:t>
      </w:r>
    </w:p>
    <w:p w14:paraId="78FC4A3D" w14:textId="77777777" w:rsidR="00A2085F" w:rsidRPr="00A2085F" w:rsidRDefault="00A2085F" w:rsidP="00A2085F">
      <w:pPr>
        <w:shd w:val="clear" w:color="auto" w:fill="FFFFFF" w:themeFill="background1"/>
        <w:spacing w:line="270" w:lineRule="atLeast"/>
        <w:jc w:val="center"/>
        <w:textAlignment w:val="baseline"/>
        <w:rPr>
          <w:rFonts w:ascii="Calibri" w:hAnsi="Calibri"/>
          <w:b/>
          <w:color w:val="555555"/>
          <w:sz w:val="23"/>
          <w:szCs w:val="23"/>
          <w:bdr w:val="none" w:sz="0" w:space="0" w:color="auto" w:frame="1"/>
        </w:rPr>
      </w:pPr>
    </w:p>
    <w:p w14:paraId="01B90132" w14:textId="77777777" w:rsidR="00A2085F" w:rsidRPr="00A2085F" w:rsidRDefault="00A2085F" w:rsidP="00A2085F">
      <w:pPr>
        <w:shd w:val="clear" w:color="auto" w:fill="F4F4F4"/>
        <w:spacing w:after="0" w:line="439" w:lineRule="atLeast"/>
        <w:textAlignment w:val="baseline"/>
        <w:rPr>
          <w:rFonts w:ascii="Georgia" w:eastAsia="Times New Roman" w:hAnsi="Georgia" w:cs="Times New Roman"/>
          <w:color w:val="333333"/>
          <w:sz w:val="20"/>
          <w:szCs w:val="20"/>
        </w:rPr>
      </w:pPr>
      <w:r w:rsidRPr="00A2085F">
        <w:rPr>
          <w:rFonts w:ascii="Georgia" w:eastAsia="Times New Roman" w:hAnsi="Georgia" w:cs="Times New Roman"/>
          <w:color w:val="333333"/>
          <w:sz w:val="20"/>
          <w:szCs w:val="20"/>
        </w:rPr>
        <w:br/>
        <w:t>If an event </w:t>
      </w:r>
      <w:r w:rsidRPr="00A2085F">
        <w:rPr>
          <w:rFonts w:ascii="Georgia" w:eastAsia="Times New Roman" w:hAnsi="Georgia" w:cs="Times New Roman"/>
          <w:i/>
          <w:iCs/>
          <w:color w:val="333333"/>
          <w:sz w:val="20"/>
          <w:szCs w:val="20"/>
          <w:bdr w:val="none" w:sz="0" w:space="0" w:color="auto" w:frame="1"/>
        </w:rPr>
        <w:t>E</w:t>
      </w:r>
      <w:r w:rsidRPr="00A2085F">
        <w:rPr>
          <w:rFonts w:ascii="Georgia" w:eastAsia="Times New Roman" w:hAnsi="Georgia" w:cs="Times New Roman"/>
          <w:color w:val="333333"/>
          <w:sz w:val="20"/>
          <w:szCs w:val="20"/>
        </w:rPr>
        <w:t> is </w:t>
      </w:r>
      <w:r w:rsidRPr="00A2085F">
        <w:rPr>
          <w:rFonts w:ascii="MathJax_Math" w:eastAsia="Times New Roman" w:hAnsi="MathJax_Math" w:cs="Times New Roman"/>
          <w:i/>
          <w:iCs/>
          <w:color w:val="333333"/>
          <w:sz w:val="18"/>
          <w:szCs w:val="18"/>
          <w:bdr w:val="none" w:sz="0" w:space="0" w:color="auto" w:frame="1"/>
        </w:rPr>
        <w:t>E</w:t>
      </w:r>
      <w:r w:rsidRPr="00A2085F">
        <w:rPr>
          <w:rFonts w:ascii="MathJax_Main" w:eastAsia="Times New Roman" w:hAnsi="MathJax_Main" w:cs="Times New Roman"/>
          <w:color w:val="333333"/>
          <w:sz w:val="18"/>
          <w:szCs w:val="18"/>
          <w:bdr w:val="none" w:sz="0" w:space="0" w:color="auto" w:frame="1"/>
        </w:rPr>
        <w:t>={</w:t>
      </w:r>
      <w:r w:rsidRPr="00A2085F">
        <w:rPr>
          <w:rFonts w:ascii="MathJax_Math" w:eastAsia="Times New Roman" w:hAnsi="MathJax_Math" w:cs="Times New Roman"/>
          <w:i/>
          <w:iCs/>
          <w:color w:val="333333"/>
          <w:sz w:val="18"/>
          <w:szCs w:val="18"/>
          <w:bdr w:val="none" w:sz="0" w:space="0" w:color="auto" w:frame="1"/>
        </w:rPr>
        <w:t>e</w:t>
      </w:r>
      <w:r w:rsidRPr="00A2085F">
        <w:rPr>
          <w:rFonts w:ascii="MathJax_Main" w:eastAsia="Times New Roman" w:hAnsi="MathJax_Main" w:cs="Times New Roman"/>
          <w:color w:val="333333"/>
          <w:sz w:val="14"/>
          <w:szCs w:val="14"/>
          <w:bdr w:val="none" w:sz="0" w:space="0" w:color="auto" w:frame="1"/>
          <w:vertAlign w:val="subscript"/>
        </w:rPr>
        <w:t>1</w:t>
      </w:r>
      <w:r w:rsidRPr="00A2085F">
        <w:rPr>
          <w:rFonts w:ascii="MathJax_Main" w:eastAsia="Times New Roman" w:hAnsi="MathJax_Main" w:cs="Times New Roman"/>
          <w:color w:val="333333"/>
          <w:sz w:val="18"/>
          <w:szCs w:val="18"/>
          <w:bdr w:val="none" w:sz="0" w:space="0" w:color="auto" w:frame="1"/>
        </w:rPr>
        <w:t>,</w:t>
      </w:r>
      <w:r w:rsidRPr="00A2085F">
        <w:rPr>
          <w:rFonts w:ascii="MathJax_Math" w:eastAsia="Times New Roman" w:hAnsi="MathJax_Math" w:cs="Times New Roman"/>
          <w:i/>
          <w:iCs/>
          <w:color w:val="333333"/>
          <w:sz w:val="18"/>
          <w:szCs w:val="18"/>
          <w:bdr w:val="none" w:sz="0" w:space="0" w:color="auto" w:frame="1"/>
        </w:rPr>
        <w:t>e</w:t>
      </w:r>
      <w:r w:rsidRPr="00A2085F">
        <w:rPr>
          <w:rFonts w:ascii="MathJax_Main" w:eastAsia="Times New Roman" w:hAnsi="MathJax_Main" w:cs="Times New Roman"/>
          <w:color w:val="333333"/>
          <w:sz w:val="14"/>
          <w:szCs w:val="14"/>
          <w:bdr w:val="none" w:sz="0" w:space="0" w:color="auto" w:frame="1"/>
          <w:vertAlign w:val="subscript"/>
        </w:rPr>
        <w:t>2</w:t>
      </w:r>
      <w:r w:rsidRPr="00A2085F">
        <w:rPr>
          <w:rFonts w:ascii="MathJax_Main" w:eastAsia="Times New Roman" w:hAnsi="MathJax_Main" w:cs="Times New Roman"/>
          <w:color w:val="333333"/>
          <w:sz w:val="18"/>
          <w:szCs w:val="18"/>
          <w:bdr w:val="none" w:sz="0" w:space="0" w:color="auto" w:frame="1"/>
        </w:rPr>
        <w:t>,…,</w:t>
      </w:r>
      <w:r w:rsidRPr="00A2085F">
        <w:rPr>
          <w:rFonts w:ascii="MathJax_Math" w:eastAsia="Times New Roman" w:hAnsi="MathJax_Math" w:cs="Times New Roman"/>
          <w:i/>
          <w:iCs/>
          <w:color w:val="333333"/>
          <w:sz w:val="18"/>
          <w:szCs w:val="18"/>
          <w:bdr w:val="none" w:sz="0" w:space="0" w:color="auto" w:frame="1"/>
        </w:rPr>
        <w:t>e</w:t>
      </w:r>
      <w:r w:rsidRPr="00A2085F">
        <w:rPr>
          <w:rFonts w:ascii="MathJax_Math" w:eastAsia="Times New Roman" w:hAnsi="MathJax_Math" w:cs="Times New Roman"/>
          <w:i/>
          <w:iCs/>
          <w:color w:val="333333"/>
          <w:sz w:val="14"/>
          <w:szCs w:val="14"/>
          <w:bdr w:val="none" w:sz="0" w:space="0" w:color="auto" w:frame="1"/>
          <w:vertAlign w:val="subscript"/>
        </w:rPr>
        <w:t>k</w:t>
      </w:r>
      <w:r w:rsidRPr="00A2085F">
        <w:rPr>
          <w:rFonts w:ascii="MathJax_Main" w:eastAsia="Times New Roman" w:hAnsi="MathJax_Main" w:cs="Times New Roman"/>
          <w:color w:val="333333"/>
          <w:sz w:val="18"/>
          <w:szCs w:val="18"/>
          <w:bdr w:val="none" w:sz="0" w:space="0" w:color="auto" w:frame="1"/>
        </w:rPr>
        <w:t>}</w:t>
      </w:r>
      <w:r w:rsidRPr="00A2085F">
        <w:rPr>
          <w:rFonts w:ascii="Georgia" w:eastAsia="Times New Roman" w:hAnsi="Georgia" w:cs="Times New Roman"/>
          <w:color w:val="333333"/>
          <w:sz w:val="20"/>
          <w:szCs w:val="20"/>
        </w:rPr>
        <w:t>, then</w:t>
      </w:r>
    </w:p>
    <w:p w14:paraId="316F9888" w14:textId="77777777" w:rsidR="00A2085F" w:rsidRPr="00A2085F" w:rsidRDefault="00A2085F" w:rsidP="00A2085F">
      <w:pPr>
        <w:shd w:val="clear" w:color="auto" w:fill="F4F4F4"/>
        <w:spacing w:line="270" w:lineRule="atLeast"/>
        <w:jc w:val="center"/>
        <w:textAlignment w:val="baseline"/>
        <w:rPr>
          <w:rFonts w:ascii="Georgia" w:eastAsia="Times New Roman" w:hAnsi="Georgia" w:cs="Times New Roman"/>
          <w:color w:val="555555"/>
          <w:sz w:val="20"/>
          <w:szCs w:val="20"/>
          <w:bdr w:val="none" w:sz="0" w:space="0" w:color="auto" w:frame="1"/>
        </w:rPr>
      </w:pPr>
      <w:r w:rsidRPr="00A2085F">
        <w:rPr>
          <w:rFonts w:ascii="Georgia" w:eastAsia="Times New Roman" w:hAnsi="Georgia" w:cs="Times New Roman"/>
          <w:i/>
          <w:iCs/>
          <w:color w:val="555555"/>
          <w:sz w:val="20"/>
          <w:szCs w:val="20"/>
          <w:bdr w:val="none" w:sz="0" w:space="0" w:color="auto" w:frame="1"/>
        </w:rPr>
        <w:t>P</w:t>
      </w:r>
      <w:r w:rsidRPr="00A2085F">
        <w:rPr>
          <w:rFonts w:ascii="Georgia" w:eastAsia="Times New Roman" w:hAnsi="Georgia" w:cs="Times New Roman"/>
          <w:color w:val="555555"/>
          <w:sz w:val="20"/>
          <w:szCs w:val="20"/>
          <w:bdr w:val="none" w:sz="0" w:space="0" w:color="auto" w:frame="1"/>
        </w:rPr>
        <w:t>(</w:t>
      </w:r>
      <w:r w:rsidRPr="00A2085F">
        <w:rPr>
          <w:rFonts w:ascii="Georgia" w:eastAsia="Times New Roman" w:hAnsi="Georgia" w:cs="Times New Roman"/>
          <w:i/>
          <w:iCs/>
          <w:color w:val="555555"/>
          <w:sz w:val="20"/>
          <w:szCs w:val="20"/>
          <w:bdr w:val="none" w:sz="0" w:space="0" w:color="auto" w:frame="1"/>
        </w:rPr>
        <w:t>E</w:t>
      </w:r>
      <w:r w:rsidRPr="00A2085F">
        <w:rPr>
          <w:rFonts w:ascii="Georgia" w:eastAsia="Times New Roman" w:hAnsi="Georgia" w:cs="Times New Roman"/>
          <w:color w:val="555555"/>
          <w:sz w:val="20"/>
          <w:szCs w:val="20"/>
          <w:bdr w:val="none" w:sz="0" w:space="0" w:color="auto" w:frame="1"/>
        </w:rPr>
        <w:t>)=</w:t>
      </w:r>
      <w:r w:rsidRPr="00A2085F">
        <w:rPr>
          <w:rFonts w:ascii="Georgia" w:eastAsia="Times New Roman" w:hAnsi="Georgia" w:cs="Times New Roman"/>
          <w:i/>
          <w:iCs/>
          <w:color w:val="555555"/>
          <w:sz w:val="20"/>
          <w:szCs w:val="20"/>
          <w:bdr w:val="none" w:sz="0" w:space="0" w:color="auto" w:frame="1"/>
        </w:rPr>
        <w:t>P</w:t>
      </w:r>
      <w:r w:rsidRPr="00A2085F">
        <w:rPr>
          <w:rFonts w:ascii="Georgia" w:eastAsia="Times New Roman" w:hAnsi="Georgia" w:cs="Times New Roman"/>
          <w:color w:val="555555"/>
          <w:sz w:val="20"/>
          <w:szCs w:val="20"/>
          <w:bdr w:val="none" w:sz="0" w:space="0" w:color="auto" w:frame="1"/>
        </w:rPr>
        <w:t>(</w:t>
      </w:r>
      <w:r w:rsidRPr="00A2085F">
        <w:rPr>
          <w:rFonts w:ascii="Georgia" w:eastAsia="Times New Roman" w:hAnsi="Georgia" w:cs="Times New Roman"/>
          <w:i/>
          <w:iCs/>
          <w:color w:val="555555"/>
          <w:sz w:val="20"/>
          <w:szCs w:val="20"/>
          <w:bdr w:val="none" w:sz="0" w:space="0" w:color="auto" w:frame="1"/>
        </w:rPr>
        <w:t>e</w:t>
      </w:r>
      <w:r w:rsidRPr="00A2085F">
        <w:rPr>
          <w:rFonts w:ascii="Georgia" w:eastAsia="Times New Roman" w:hAnsi="Georgia" w:cs="Times New Roman"/>
          <w:color w:val="555555"/>
          <w:sz w:val="20"/>
          <w:szCs w:val="20"/>
          <w:bdr w:val="none" w:sz="0" w:space="0" w:color="auto" w:frame="1"/>
          <w:vertAlign w:val="subscript"/>
        </w:rPr>
        <w:t>1</w:t>
      </w:r>
      <w:r w:rsidRPr="00A2085F">
        <w:rPr>
          <w:rFonts w:ascii="Georgia" w:eastAsia="Times New Roman" w:hAnsi="Georgia" w:cs="Times New Roman"/>
          <w:color w:val="555555"/>
          <w:sz w:val="20"/>
          <w:szCs w:val="20"/>
          <w:bdr w:val="none" w:sz="0" w:space="0" w:color="auto" w:frame="1"/>
        </w:rPr>
        <w:t>)+</w:t>
      </w:r>
      <w:r w:rsidRPr="00A2085F">
        <w:rPr>
          <w:rFonts w:ascii="Georgia" w:eastAsia="Times New Roman" w:hAnsi="Georgia" w:cs="Times New Roman"/>
          <w:i/>
          <w:iCs/>
          <w:color w:val="555555"/>
          <w:sz w:val="20"/>
          <w:szCs w:val="20"/>
          <w:bdr w:val="none" w:sz="0" w:space="0" w:color="auto" w:frame="1"/>
        </w:rPr>
        <w:t>P</w:t>
      </w:r>
      <w:r w:rsidRPr="00A2085F">
        <w:rPr>
          <w:rFonts w:ascii="Georgia" w:eastAsia="Times New Roman" w:hAnsi="Georgia" w:cs="Times New Roman"/>
          <w:color w:val="555555"/>
          <w:sz w:val="20"/>
          <w:szCs w:val="20"/>
          <w:bdr w:val="none" w:sz="0" w:space="0" w:color="auto" w:frame="1"/>
        </w:rPr>
        <w:t>(</w:t>
      </w:r>
      <w:r w:rsidRPr="00A2085F">
        <w:rPr>
          <w:rFonts w:ascii="Georgia" w:eastAsia="Times New Roman" w:hAnsi="Georgia" w:cs="Times New Roman"/>
          <w:i/>
          <w:iCs/>
          <w:color w:val="555555"/>
          <w:sz w:val="20"/>
          <w:szCs w:val="20"/>
          <w:bdr w:val="none" w:sz="0" w:space="0" w:color="auto" w:frame="1"/>
        </w:rPr>
        <w:t>e</w:t>
      </w:r>
      <w:r w:rsidRPr="00A2085F">
        <w:rPr>
          <w:rFonts w:ascii="Georgia" w:eastAsia="Times New Roman" w:hAnsi="Georgia" w:cs="Times New Roman"/>
          <w:color w:val="555555"/>
          <w:sz w:val="20"/>
          <w:szCs w:val="20"/>
          <w:bdr w:val="none" w:sz="0" w:space="0" w:color="auto" w:frame="1"/>
          <w:vertAlign w:val="subscript"/>
        </w:rPr>
        <w:t>2</w:t>
      </w:r>
      <w:r w:rsidRPr="00A2085F">
        <w:rPr>
          <w:rFonts w:ascii="Georgia" w:eastAsia="Times New Roman" w:hAnsi="Georgia" w:cs="Times New Roman"/>
          <w:color w:val="555555"/>
          <w:sz w:val="20"/>
          <w:szCs w:val="20"/>
          <w:bdr w:val="none" w:sz="0" w:space="0" w:color="auto" w:frame="1"/>
        </w:rPr>
        <w:t>)+</w:t>
      </w:r>
      <w:r w:rsidRPr="00A2085F">
        <w:rPr>
          <w:rFonts w:ascii="Times New Roman" w:eastAsia="Times New Roman" w:hAnsi="Times New Roman" w:cs="Times New Roman"/>
          <w:color w:val="555555"/>
          <w:sz w:val="20"/>
          <w:szCs w:val="20"/>
          <w:bdr w:val="none" w:sz="0" w:space="0" w:color="auto" w:frame="1"/>
        </w:rPr>
        <w:t> </w:t>
      </w:r>
      <w:r w:rsidRPr="00A2085F">
        <w:rPr>
          <w:rFonts w:ascii="Cambria Math" w:eastAsia="Times New Roman" w:hAnsi="Cambria Math" w:cs="Cambria Math"/>
          <w:color w:val="555555"/>
          <w:sz w:val="20"/>
          <w:szCs w:val="20"/>
          <w:bdr w:val="none" w:sz="0" w:space="0" w:color="auto" w:frame="1"/>
        </w:rPr>
        <w:t>⋅</w:t>
      </w:r>
      <w:r w:rsidRPr="00A2085F">
        <w:rPr>
          <w:rFonts w:ascii="Georgia" w:eastAsia="Times New Roman" w:hAnsi="Georgia" w:cs="Times New Roman"/>
          <w:color w:val="555555"/>
          <w:sz w:val="20"/>
          <w:szCs w:val="20"/>
          <w:bdr w:val="none" w:sz="0" w:space="0" w:color="auto" w:frame="1"/>
        </w:rPr>
        <w:t xml:space="preserve"> </w:t>
      </w:r>
      <w:r w:rsidRPr="00A2085F">
        <w:rPr>
          <w:rFonts w:ascii="Cambria Math" w:eastAsia="Times New Roman" w:hAnsi="Cambria Math" w:cs="Cambria Math"/>
          <w:color w:val="555555"/>
          <w:sz w:val="20"/>
          <w:szCs w:val="20"/>
          <w:bdr w:val="none" w:sz="0" w:space="0" w:color="auto" w:frame="1"/>
        </w:rPr>
        <w:t>⋅</w:t>
      </w:r>
      <w:r w:rsidRPr="00A2085F">
        <w:rPr>
          <w:rFonts w:ascii="Georgia" w:eastAsia="Times New Roman" w:hAnsi="Georgia" w:cs="Times New Roman"/>
          <w:color w:val="555555"/>
          <w:sz w:val="20"/>
          <w:szCs w:val="20"/>
          <w:bdr w:val="none" w:sz="0" w:space="0" w:color="auto" w:frame="1"/>
        </w:rPr>
        <w:t xml:space="preserve"> </w:t>
      </w:r>
      <w:r w:rsidRPr="00A2085F">
        <w:rPr>
          <w:rFonts w:ascii="Cambria Math" w:eastAsia="Times New Roman" w:hAnsi="Cambria Math" w:cs="Cambria Math"/>
          <w:color w:val="555555"/>
          <w:sz w:val="20"/>
          <w:szCs w:val="20"/>
          <w:bdr w:val="none" w:sz="0" w:space="0" w:color="auto" w:frame="1"/>
        </w:rPr>
        <w:t>⋅</w:t>
      </w:r>
      <w:r w:rsidRPr="00A2085F">
        <w:rPr>
          <w:rFonts w:ascii="Times New Roman" w:eastAsia="Times New Roman" w:hAnsi="Times New Roman" w:cs="Times New Roman"/>
          <w:color w:val="555555"/>
          <w:sz w:val="20"/>
          <w:szCs w:val="20"/>
          <w:bdr w:val="none" w:sz="0" w:space="0" w:color="auto" w:frame="1"/>
        </w:rPr>
        <w:t> </w:t>
      </w:r>
      <w:r w:rsidRPr="00A2085F">
        <w:rPr>
          <w:rFonts w:ascii="Georgia" w:eastAsia="Times New Roman" w:hAnsi="Georgia" w:cs="Times New Roman"/>
          <w:color w:val="555555"/>
          <w:sz w:val="20"/>
          <w:szCs w:val="20"/>
          <w:bdr w:val="none" w:sz="0" w:space="0" w:color="auto" w:frame="1"/>
        </w:rPr>
        <w:t>+</w:t>
      </w:r>
      <w:r w:rsidRPr="00A2085F">
        <w:rPr>
          <w:rFonts w:ascii="Georgia" w:eastAsia="Times New Roman" w:hAnsi="Georgia" w:cs="Times New Roman"/>
          <w:i/>
          <w:iCs/>
          <w:color w:val="555555"/>
          <w:sz w:val="20"/>
          <w:szCs w:val="20"/>
          <w:bdr w:val="none" w:sz="0" w:space="0" w:color="auto" w:frame="1"/>
        </w:rPr>
        <w:t>P</w:t>
      </w:r>
      <w:r w:rsidRPr="00A2085F">
        <w:rPr>
          <w:rFonts w:ascii="Georgia" w:eastAsia="Times New Roman" w:hAnsi="Georgia" w:cs="Times New Roman"/>
          <w:color w:val="555555"/>
          <w:sz w:val="20"/>
          <w:szCs w:val="20"/>
          <w:bdr w:val="none" w:sz="0" w:space="0" w:color="auto" w:frame="1"/>
        </w:rPr>
        <w:t>(</w:t>
      </w:r>
      <w:r w:rsidRPr="00A2085F">
        <w:rPr>
          <w:rFonts w:ascii="Georgia" w:eastAsia="Times New Roman" w:hAnsi="Georgia" w:cs="Times New Roman"/>
          <w:i/>
          <w:iCs/>
          <w:color w:val="555555"/>
          <w:sz w:val="20"/>
          <w:szCs w:val="20"/>
          <w:bdr w:val="none" w:sz="0" w:space="0" w:color="auto" w:frame="1"/>
        </w:rPr>
        <w:t>e</w:t>
      </w:r>
      <w:r w:rsidRPr="00A2085F">
        <w:rPr>
          <w:rFonts w:ascii="Georgia" w:eastAsia="Times New Roman" w:hAnsi="Georgia" w:cs="Times New Roman"/>
          <w:i/>
          <w:iCs/>
          <w:color w:val="555555"/>
          <w:sz w:val="20"/>
          <w:szCs w:val="20"/>
          <w:bdr w:val="none" w:sz="0" w:space="0" w:color="auto" w:frame="1"/>
          <w:vertAlign w:val="subscript"/>
        </w:rPr>
        <w:t>k</w:t>
      </w:r>
      <w:r w:rsidRPr="00A2085F">
        <w:rPr>
          <w:rFonts w:ascii="Georgia" w:eastAsia="Times New Roman" w:hAnsi="Georgia" w:cs="Times New Roman"/>
          <w:color w:val="555555"/>
          <w:sz w:val="20"/>
          <w:szCs w:val="20"/>
          <w:bdr w:val="none" w:sz="0" w:space="0" w:color="auto" w:frame="1"/>
        </w:rPr>
        <w:t>)</w:t>
      </w:r>
    </w:p>
    <w:p w14:paraId="213B6A2F" w14:textId="77777777" w:rsidR="00A2085F" w:rsidRPr="00A2085F" w:rsidRDefault="00974AD1" w:rsidP="00A2085F">
      <w:pPr>
        <w:shd w:val="clear" w:color="auto" w:fill="FFFFFF"/>
        <w:spacing w:after="0" w:line="439" w:lineRule="atLeast"/>
        <w:textAlignment w:val="baseline"/>
        <w:rPr>
          <w:rFonts w:ascii="Georgia" w:eastAsia="Times New Roman" w:hAnsi="Georgia" w:cs="Times New Roman"/>
          <w:color w:val="333333"/>
          <w:sz w:val="21"/>
          <w:szCs w:val="21"/>
        </w:rPr>
      </w:pPr>
      <w:hyperlink r:id="rId145" w:anchor="fwk-shafer-ch03_s01_s02_f01" w:history="1">
        <w:r w:rsidR="00A2085F" w:rsidRPr="00A2085F">
          <w:rPr>
            <w:rFonts w:ascii="Georgia" w:eastAsia="Times New Roman" w:hAnsi="Georgia" w:cs="Times New Roman"/>
            <w:color w:val="2689C6"/>
            <w:sz w:val="21"/>
            <w:szCs w:val="21"/>
            <w:u w:val="single"/>
            <w:bdr w:val="none" w:sz="0" w:space="0" w:color="auto" w:frame="1"/>
          </w:rPr>
          <w:t>Figure 3.3 "Sample Spaces and Probability"</w:t>
        </w:r>
      </w:hyperlink>
      <w:r w:rsidR="00A2085F" w:rsidRPr="00A2085F">
        <w:rPr>
          <w:rFonts w:ascii="Georgia" w:eastAsia="Times New Roman" w:hAnsi="Georgia" w:cs="Times New Roman"/>
          <w:color w:val="333333"/>
          <w:sz w:val="21"/>
          <w:szCs w:val="21"/>
        </w:rPr>
        <w:t> graphically illustrates the definitions.</w:t>
      </w:r>
    </w:p>
    <w:p w14:paraId="7F655035" w14:textId="77777777" w:rsidR="00A2085F" w:rsidRPr="00A2085F" w:rsidRDefault="00A2085F" w:rsidP="00A2085F">
      <w:pPr>
        <w:shd w:val="clear" w:color="auto" w:fill="FFFFFF"/>
        <w:spacing w:after="0" w:line="439" w:lineRule="atLeast"/>
        <w:textAlignment w:val="baseline"/>
        <w:rPr>
          <w:rFonts w:ascii="Georgia" w:eastAsia="Times New Roman" w:hAnsi="Georgia" w:cs="Times New Roman"/>
          <w:i/>
          <w:iCs/>
          <w:color w:val="BB9966"/>
        </w:rPr>
      </w:pPr>
      <w:r w:rsidRPr="00A2085F">
        <w:rPr>
          <w:rFonts w:ascii="Georgia" w:eastAsia="Times New Roman" w:hAnsi="Georgia" w:cs="Times New Roman"/>
          <w:i/>
          <w:iCs/>
          <w:color w:val="000000"/>
          <w:sz w:val="20"/>
          <w:szCs w:val="20"/>
          <w:bdr w:val="none" w:sz="0" w:space="0" w:color="auto" w:frame="1"/>
        </w:rPr>
        <w:t>Figure 3.3</w:t>
      </w:r>
      <w:r w:rsidRPr="00A2085F">
        <w:rPr>
          <w:rFonts w:ascii="Georgia" w:eastAsia="Times New Roman" w:hAnsi="Georgia" w:cs="Times New Roman"/>
          <w:i/>
          <w:iCs/>
          <w:color w:val="BB9966"/>
        </w:rPr>
        <w:t> Sample Spaces and Probability</w:t>
      </w:r>
    </w:p>
    <w:p w14:paraId="6CC2F7DD" w14:textId="77777777" w:rsidR="00A2085F" w:rsidRPr="00A2085F" w:rsidRDefault="00A2085F" w:rsidP="00A2085F">
      <w:pPr>
        <w:shd w:val="clear" w:color="auto" w:fill="FFFFFF"/>
        <w:spacing w:line="270" w:lineRule="atLeast"/>
        <w:textAlignment w:val="baseline"/>
        <w:rPr>
          <w:rFonts w:ascii="Calibri" w:eastAsia="Times New Roman" w:hAnsi="Calibri" w:cs="Times New Roman"/>
          <w:color w:val="555555"/>
          <w:sz w:val="27"/>
          <w:szCs w:val="27"/>
        </w:rPr>
      </w:pPr>
      <w:r w:rsidRPr="00A2085F">
        <w:rPr>
          <w:rFonts w:ascii="Calibri" w:eastAsia="Times New Roman" w:hAnsi="Calibri" w:cs="Times New Roman"/>
          <w:noProof/>
          <w:color w:val="2689C6"/>
          <w:sz w:val="27"/>
          <w:szCs w:val="27"/>
          <w:bdr w:val="none" w:sz="0" w:space="0" w:color="auto" w:frame="1"/>
        </w:rPr>
        <w:lastRenderedPageBreak/>
        <w:drawing>
          <wp:inline distT="0" distB="0" distL="0" distR="0" wp14:anchorId="16379F12" wp14:editId="6EDE37A0">
            <wp:extent cx="5672667" cy="2302962"/>
            <wp:effectExtent l="0" t="0" r="4445" b="2540"/>
            <wp:docPr id="87" name="Picture 87" descr="http://images.flatworldknowledge.com/shafer/shafer-fig03_003.jpg">
              <a:hlinkClick xmlns:a="http://schemas.openxmlformats.org/drawingml/2006/main" r:id="rId14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images.flatworldknowledge.com/shafer/shafer-fig03_003.jpg">
                      <a:hlinkClick r:id="rId146" tgtFrame="&quot;_blank&quot;"/>
                    </pic:cNvPr>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672517" cy="2302901"/>
                    </a:xfrm>
                    <a:prstGeom prst="rect">
                      <a:avLst/>
                    </a:prstGeom>
                    <a:noFill/>
                    <a:ln>
                      <a:noFill/>
                    </a:ln>
                  </pic:spPr>
                </pic:pic>
              </a:graphicData>
            </a:graphic>
          </wp:inline>
        </w:drawing>
      </w:r>
    </w:p>
    <w:p w14:paraId="0EABC7CF" w14:textId="77777777" w:rsidR="00A2085F" w:rsidRPr="00A2085F" w:rsidRDefault="00A2085F" w:rsidP="00A2085F">
      <w:pPr>
        <w:shd w:val="clear" w:color="auto" w:fill="FFFFFF"/>
        <w:spacing w:after="0" w:line="360" w:lineRule="auto"/>
        <w:textAlignment w:val="baseline"/>
        <w:rPr>
          <w:rFonts w:ascii="Georgia" w:eastAsia="Times New Roman" w:hAnsi="Georgia" w:cs="Times New Roman"/>
          <w:color w:val="333333"/>
          <w:sz w:val="21"/>
          <w:szCs w:val="21"/>
        </w:rPr>
      </w:pPr>
      <w:r w:rsidRPr="00A2085F">
        <w:rPr>
          <w:rFonts w:ascii="Georgia" w:eastAsia="Times New Roman" w:hAnsi="Georgia" w:cs="Times New Roman"/>
          <w:color w:val="333333"/>
          <w:sz w:val="21"/>
          <w:szCs w:val="21"/>
        </w:rPr>
        <w:t>Since the whole sample space </w:t>
      </w:r>
      <w:r w:rsidRPr="00A2085F">
        <w:rPr>
          <w:rFonts w:ascii="Georgia" w:eastAsia="Times New Roman" w:hAnsi="Georgia" w:cs="Times New Roman"/>
          <w:i/>
          <w:iCs/>
          <w:color w:val="333333"/>
          <w:sz w:val="20"/>
          <w:szCs w:val="20"/>
          <w:bdr w:val="none" w:sz="0" w:space="0" w:color="auto" w:frame="1"/>
        </w:rPr>
        <w:t>S</w:t>
      </w:r>
      <w:r w:rsidRPr="00A2085F">
        <w:rPr>
          <w:rFonts w:ascii="Georgia" w:eastAsia="Times New Roman" w:hAnsi="Georgia" w:cs="Times New Roman"/>
          <w:color w:val="333333"/>
          <w:sz w:val="21"/>
          <w:szCs w:val="21"/>
        </w:rPr>
        <w:t> is an event that is certain to occur, the sum of the probabilities of all the outcomes must be the number 1.</w:t>
      </w:r>
    </w:p>
    <w:p w14:paraId="6F1D00AD" w14:textId="77777777" w:rsidR="00A2085F" w:rsidRPr="00A2085F" w:rsidRDefault="00A2085F" w:rsidP="00A2085F">
      <w:pPr>
        <w:shd w:val="clear" w:color="auto" w:fill="FFFFFF"/>
        <w:spacing w:after="0" w:line="360" w:lineRule="auto"/>
        <w:textAlignment w:val="baseline"/>
        <w:rPr>
          <w:rFonts w:ascii="Georgia" w:eastAsia="Times New Roman" w:hAnsi="Georgia" w:cs="Times New Roman"/>
          <w:color w:val="333333"/>
          <w:sz w:val="21"/>
          <w:szCs w:val="21"/>
        </w:rPr>
      </w:pPr>
      <w:r w:rsidRPr="00A2085F">
        <w:rPr>
          <w:rFonts w:ascii="Georgia" w:eastAsia="Times New Roman" w:hAnsi="Georgia" w:cs="Times New Roman"/>
          <w:color w:val="333333"/>
          <w:sz w:val="21"/>
          <w:szCs w:val="21"/>
        </w:rPr>
        <w:t>In ordinary language probabilities are frequently expressed as percentages. For example, we would say that there is a 70% chance of rain tomorrow, meaning that the probability of rain is 0.70. We will use this practice here, but in all the computational formulas that follow we will use the form 0.70 and not 70%.</w:t>
      </w:r>
    </w:p>
    <w:p w14:paraId="46AFDAB1" w14:textId="77777777" w:rsidR="00A2085F" w:rsidRPr="00A2085F" w:rsidRDefault="00A2085F" w:rsidP="00A2085F">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5"/>
          <w:szCs w:val="25"/>
        </w:rPr>
      </w:pPr>
      <w:r w:rsidRPr="00A2085F">
        <w:rPr>
          <w:rFonts w:ascii="Calibri" w:eastAsia="Times New Roman" w:hAnsi="Calibri" w:cs="Times New Roman"/>
          <w:b/>
          <w:bCs/>
          <w:caps/>
          <w:color w:val="FFFFFF"/>
          <w:spacing w:val="30"/>
          <w:sz w:val="25"/>
          <w:szCs w:val="25"/>
        </w:rPr>
        <w:t>EXAMPLE 5</w:t>
      </w:r>
    </w:p>
    <w:p w14:paraId="63659D3A" w14:textId="77777777" w:rsidR="00A2085F" w:rsidRPr="00A2085F" w:rsidRDefault="00A2085F" w:rsidP="00A2085F">
      <w:pPr>
        <w:shd w:val="clear" w:color="auto" w:fill="E3EFF7"/>
        <w:spacing w:before="150" w:after="0" w:line="439" w:lineRule="atLeast"/>
        <w:ind w:left="300" w:right="375"/>
        <w:textAlignment w:val="baseline"/>
        <w:rPr>
          <w:rFonts w:ascii="Calibri" w:eastAsia="Times New Roman" w:hAnsi="Calibri" w:cs="Times New Roman"/>
          <w:color w:val="333333"/>
          <w:sz w:val="20"/>
          <w:szCs w:val="20"/>
        </w:rPr>
      </w:pPr>
      <w:r w:rsidRPr="00A2085F">
        <w:rPr>
          <w:rFonts w:ascii="Calibri" w:eastAsia="Times New Roman" w:hAnsi="Calibri" w:cs="Times New Roman"/>
          <w:color w:val="333333"/>
          <w:sz w:val="20"/>
          <w:szCs w:val="20"/>
        </w:rPr>
        <w:t>A coin is called “balanced” or “fair” if each side is equally likely to land up. Assign a probability to each outcome in the sample space for the experiment that consists of tossing a single fair coin.</w:t>
      </w:r>
    </w:p>
    <w:p w14:paraId="4C4DAD9C" w14:textId="77777777" w:rsidR="00A2085F" w:rsidRPr="00A2085F" w:rsidRDefault="00A2085F" w:rsidP="00A2085F">
      <w:pPr>
        <w:shd w:val="clear" w:color="auto" w:fill="E3EFF7"/>
        <w:spacing w:before="150" w:after="0" w:line="439" w:lineRule="atLeast"/>
        <w:ind w:left="300" w:right="375"/>
        <w:textAlignment w:val="baseline"/>
        <w:rPr>
          <w:rFonts w:ascii="Calibri" w:eastAsia="Times New Roman" w:hAnsi="Calibri" w:cs="Times New Roman"/>
          <w:color w:val="333333"/>
          <w:sz w:val="20"/>
          <w:szCs w:val="20"/>
        </w:rPr>
      </w:pPr>
      <w:r w:rsidRPr="00A2085F">
        <w:rPr>
          <w:rFonts w:ascii="Calibri" w:eastAsia="Times New Roman" w:hAnsi="Calibri" w:cs="Times New Roman"/>
          <w:color w:val="333333"/>
          <w:sz w:val="20"/>
          <w:szCs w:val="20"/>
        </w:rPr>
        <w:t>Solution:</w:t>
      </w:r>
    </w:p>
    <w:p w14:paraId="5B0A16F5" w14:textId="77777777" w:rsidR="00A2085F" w:rsidRPr="00A2085F" w:rsidRDefault="00A2085F" w:rsidP="00A2085F">
      <w:pPr>
        <w:shd w:val="clear" w:color="auto" w:fill="E3EFF7"/>
        <w:spacing w:line="439" w:lineRule="atLeast"/>
        <w:ind w:left="300" w:right="375"/>
        <w:textAlignment w:val="baseline"/>
        <w:rPr>
          <w:rFonts w:ascii="Calibri" w:eastAsia="Times New Roman" w:hAnsi="Calibri" w:cs="Times New Roman"/>
          <w:color w:val="333333"/>
          <w:sz w:val="20"/>
          <w:szCs w:val="20"/>
        </w:rPr>
      </w:pPr>
      <w:r w:rsidRPr="00A2085F">
        <w:rPr>
          <w:rFonts w:ascii="Calibri" w:eastAsia="Times New Roman" w:hAnsi="Calibri" w:cs="Times New Roman"/>
          <w:color w:val="333333"/>
          <w:sz w:val="20"/>
          <w:szCs w:val="20"/>
        </w:rPr>
        <w:t>With the outcomes labeled </w:t>
      </w:r>
      <w:r w:rsidRPr="00A2085F">
        <w:rPr>
          <w:rFonts w:ascii="Calibri" w:eastAsia="Times New Roman" w:hAnsi="Calibri" w:cs="Times New Roman"/>
          <w:i/>
          <w:iCs/>
          <w:color w:val="333333"/>
          <w:sz w:val="20"/>
          <w:szCs w:val="20"/>
          <w:bdr w:val="none" w:sz="0" w:space="0" w:color="auto" w:frame="1"/>
        </w:rPr>
        <w:t>h</w:t>
      </w:r>
      <w:r w:rsidRPr="00A2085F">
        <w:rPr>
          <w:rFonts w:ascii="Calibri" w:eastAsia="Times New Roman" w:hAnsi="Calibri" w:cs="Times New Roman"/>
          <w:color w:val="333333"/>
          <w:sz w:val="20"/>
          <w:szCs w:val="20"/>
        </w:rPr>
        <w:t> for heads and </w:t>
      </w:r>
      <w:r w:rsidRPr="00A2085F">
        <w:rPr>
          <w:rFonts w:ascii="Calibri" w:eastAsia="Times New Roman" w:hAnsi="Calibri" w:cs="Times New Roman"/>
          <w:i/>
          <w:iCs/>
          <w:color w:val="333333"/>
          <w:sz w:val="20"/>
          <w:szCs w:val="20"/>
          <w:bdr w:val="none" w:sz="0" w:space="0" w:color="auto" w:frame="1"/>
        </w:rPr>
        <w:t>t</w:t>
      </w:r>
      <w:r w:rsidRPr="00A2085F">
        <w:rPr>
          <w:rFonts w:ascii="Calibri" w:eastAsia="Times New Roman" w:hAnsi="Calibri" w:cs="Times New Roman"/>
          <w:color w:val="333333"/>
          <w:sz w:val="20"/>
          <w:szCs w:val="20"/>
        </w:rPr>
        <w:t> for tails, the sample space is the set </w:t>
      </w:r>
      <w:r w:rsidRPr="00A2085F">
        <w:rPr>
          <w:rFonts w:ascii="MathJax_Math" w:eastAsia="Times New Roman" w:hAnsi="MathJax_Math" w:cs="Times New Roman"/>
          <w:b/>
          <w:i/>
          <w:iCs/>
          <w:color w:val="333333"/>
          <w:sz w:val="15"/>
          <w:szCs w:val="15"/>
          <w:bdr w:val="none" w:sz="0" w:space="0" w:color="auto" w:frame="1"/>
        </w:rPr>
        <w:t>S</w:t>
      </w:r>
      <w:r w:rsidRPr="00A2085F">
        <w:rPr>
          <w:rFonts w:ascii="MathJax_Main" w:eastAsia="Times New Roman" w:hAnsi="MathJax_Main" w:cs="Times New Roman"/>
          <w:b/>
          <w:color w:val="333333"/>
          <w:sz w:val="15"/>
          <w:szCs w:val="15"/>
          <w:bdr w:val="none" w:sz="0" w:space="0" w:color="auto" w:frame="1"/>
        </w:rPr>
        <w:t>={</w:t>
      </w:r>
      <w:r w:rsidRPr="00A2085F">
        <w:rPr>
          <w:rFonts w:ascii="MathJax_Math" w:eastAsia="Times New Roman" w:hAnsi="MathJax_Math" w:cs="Times New Roman"/>
          <w:b/>
          <w:i/>
          <w:iCs/>
          <w:color w:val="333333"/>
          <w:sz w:val="15"/>
          <w:szCs w:val="15"/>
          <w:bdr w:val="none" w:sz="0" w:space="0" w:color="auto" w:frame="1"/>
        </w:rPr>
        <w:t>h</w:t>
      </w:r>
      <w:r w:rsidRPr="00A2085F">
        <w:rPr>
          <w:rFonts w:ascii="MathJax_Main" w:eastAsia="Times New Roman" w:hAnsi="MathJax_Main" w:cs="Times New Roman"/>
          <w:b/>
          <w:color w:val="333333"/>
          <w:sz w:val="15"/>
          <w:szCs w:val="15"/>
          <w:bdr w:val="none" w:sz="0" w:space="0" w:color="auto" w:frame="1"/>
        </w:rPr>
        <w:t>,</w:t>
      </w:r>
      <w:r w:rsidRPr="00A2085F">
        <w:rPr>
          <w:rFonts w:ascii="MathJax_Math" w:eastAsia="Times New Roman" w:hAnsi="MathJax_Math" w:cs="Times New Roman"/>
          <w:b/>
          <w:i/>
          <w:iCs/>
          <w:color w:val="333333"/>
          <w:sz w:val="15"/>
          <w:szCs w:val="15"/>
          <w:bdr w:val="none" w:sz="0" w:space="0" w:color="auto" w:frame="1"/>
        </w:rPr>
        <w:t>t</w:t>
      </w:r>
      <w:r w:rsidRPr="00A2085F">
        <w:rPr>
          <w:rFonts w:ascii="MathJax_Main" w:eastAsia="Times New Roman" w:hAnsi="MathJax_Main" w:cs="Times New Roman"/>
          <w:b/>
          <w:color w:val="333333"/>
          <w:sz w:val="15"/>
          <w:szCs w:val="15"/>
          <w:bdr w:val="none" w:sz="0" w:space="0" w:color="auto" w:frame="1"/>
        </w:rPr>
        <w:t>}.</w:t>
      </w:r>
      <w:r w:rsidRPr="00A2085F">
        <w:rPr>
          <w:rFonts w:ascii="Calibri" w:eastAsia="Times New Roman" w:hAnsi="Calibri" w:cs="Times New Roman"/>
          <w:color w:val="333333"/>
          <w:sz w:val="20"/>
          <w:szCs w:val="20"/>
        </w:rPr>
        <w:t> Since the outcomes have the same probabilities, which must add up to 1, each outcome is assigned probability 1/2.</w:t>
      </w:r>
    </w:p>
    <w:p w14:paraId="2D1F9450" w14:textId="77777777" w:rsidR="00A2085F" w:rsidRPr="00A2085F" w:rsidRDefault="00A2085F" w:rsidP="00A2085F">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5"/>
          <w:szCs w:val="25"/>
        </w:rPr>
      </w:pPr>
      <w:r w:rsidRPr="00A2085F">
        <w:rPr>
          <w:rFonts w:ascii="Calibri" w:eastAsia="Times New Roman" w:hAnsi="Calibri" w:cs="Times New Roman"/>
          <w:b/>
          <w:bCs/>
          <w:caps/>
          <w:color w:val="FFFFFF"/>
          <w:spacing w:val="30"/>
          <w:sz w:val="25"/>
          <w:szCs w:val="25"/>
        </w:rPr>
        <w:t>EXAMPLE 6</w:t>
      </w:r>
    </w:p>
    <w:p w14:paraId="2F899CB3" w14:textId="77777777" w:rsidR="00A2085F" w:rsidRPr="00A2085F" w:rsidRDefault="00A2085F" w:rsidP="00A2085F">
      <w:pPr>
        <w:shd w:val="clear" w:color="auto" w:fill="E3EFF7"/>
        <w:spacing w:after="0" w:line="439" w:lineRule="atLeast"/>
        <w:ind w:left="300" w:right="375"/>
        <w:textAlignment w:val="baseline"/>
        <w:rPr>
          <w:rFonts w:ascii="Calibri" w:eastAsia="Times New Roman" w:hAnsi="Calibri" w:cs="Times New Roman"/>
          <w:color w:val="333333"/>
          <w:sz w:val="20"/>
          <w:szCs w:val="20"/>
        </w:rPr>
      </w:pPr>
      <w:r w:rsidRPr="00A2085F">
        <w:rPr>
          <w:rFonts w:ascii="Calibri" w:eastAsia="Times New Roman" w:hAnsi="Calibri" w:cs="Times New Roman"/>
          <w:color w:val="333333"/>
          <w:sz w:val="20"/>
          <w:szCs w:val="20"/>
        </w:rPr>
        <w:t>A die is called “balanced” or “fair” if each side is equally likely to land on top. Assign a probability to each outcome in the sample space for the experiment that consists of tossing a single fair die. Find the probabilities of the events </w:t>
      </w:r>
      <w:r w:rsidRPr="00A2085F">
        <w:rPr>
          <w:rFonts w:ascii="Calibri" w:eastAsia="Times New Roman" w:hAnsi="Calibri" w:cs="Times New Roman"/>
          <w:i/>
          <w:iCs/>
          <w:color w:val="333333"/>
          <w:sz w:val="20"/>
          <w:szCs w:val="20"/>
          <w:bdr w:val="none" w:sz="0" w:space="0" w:color="auto" w:frame="1"/>
        </w:rPr>
        <w:t>E</w:t>
      </w:r>
      <w:r w:rsidRPr="00A2085F">
        <w:rPr>
          <w:rFonts w:ascii="Calibri" w:eastAsia="Times New Roman" w:hAnsi="Calibri" w:cs="Times New Roman"/>
          <w:color w:val="333333"/>
          <w:sz w:val="20"/>
          <w:szCs w:val="20"/>
        </w:rPr>
        <w:t>: “an even number is rolled” and </w:t>
      </w:r>
      <w:r w:rsidRPr="00A2085F">
        <w:rPr>
          <w:rFonts w:ascii="Calibri" w:eastAsia="Times New Roman" w:hAnsi="Calibri" w:cs="Times New Roman"/>
          <w:i/>
          <w:iCs/>
          <w:color w:val="333333"/>
          <w:sz w:val="20"/>
          <w:szCs w:val="20"/>
          <w:bdr w:val="none" w:sz="0" w:space="0" w:color="auto" w:frame="1"/>
        </w:rPr>
        <w:t>T</w:t>
      </w:r>
      <w:r w:rsidRPr="00A2085F">
        <w:rPr>
          <w:rFonts w:ascii="Calibri" w:eastAsia="Times New Roman" w:hAnsi="Calibri" w:cs="Times New Roman"/>
          <w:color w:val="333333"/>
          <w:sz w:val="20"/>
          <w:szCs w:val="20"/>
        </w:rPr>
        <w:t>: “a number greater than two is rolled.”</w:t>
      </w:r>
    </w:p>
    <w:p w14:paraId="4D4D5E7C" w14:textId="77777777" w:rsidR="00A2085F" w:rsidRPr="00A2085F" w:rsidRDefault="00A2085F" w:rsidP="00A2085F">
      <w:pPr>
        <w:shd w:val="clear" w:color="auto" w:fill="E3EFF7"/>
        <w:spacing w:before="150" w:after="0" w:line="439" w:lineRule="atLeast"/>
        <w:ind w:left="300" w:right="375"/>
        <w:textAlignment w:val="baseline"/>
        <w:rPr>
          <w:rFonts w:ascii="Calibri" w:eastAsia="Times New Roman" w:hAnsi="Calibri" w:cs="Times New Roman"/>
          <w:color w:val="333333"/>
          <w:sz w:val="20"/>
          <w:szCs w:val="20"/>
        </w:rPr>
      </w:pPr>
      <w:r w:rsidRPr="00A2085F">
        <w:rPr>
          <w:rFonts w:ascii="Calibri" w:eastAsia="Times New Roman" w:hAnsi="Calibri" w:cs="Times New Roman"/>
          <w:color w:val="333333"/>
          <w:sz w:val="20"/>
          <w:szCs w:val="20"/>
        </w:rPr>
        <w:t>Solution:</w:t>
      </w:r>
    </w:p>
    <w:p w14:paraId="2C2EA49F" w14:textId="77777777" w:rsidR="00A2085F" w:rsidRPr="00A2085F" w:rsidRDefault="00A2085F" w:rsidP="00A2085F">
      <w:pPr>
        <w:shd w:val="clear" w:color="auto" w:fill="E3EFF7"/>
        <w:spacing w:line="439" w:lineRule="atLeast"/>
        <w:ind w:left="300" w:right="375"/>
        <w:textAlignment w:val="baseline"/>
        <w:rPr>
          <w:rFonts w:ascii="Calibri" w:eastAsia="Times New Roman" w:hAnsi="Calibri" w:cs="Times New Roman"/>
          <w:color w:val="333333"/>
          <w:sz w:val="20"/>
          <w:szCs w:val="20"/>
        </w:rPr>
      </w:pPr>
      <w:r w:rsidRPr="00A2085F">
        <w:rPr>
          <w:rFonts w:ascii="Calibri" w:eastAsia="Times New Roman" w:hAnsi="Calibri" w:cs="Times New Roman"/>
          <w:color w:val="333333"/>
          <w:sz w:val="20"/>
          <w:szCs w:val="20"/>
        </w:rPr>
        <w:t>With outcomes labeled according to the number of dots on the top face of the die, the sample space is the set</w:t>
      </w:r>
      <w:r w:rsidRPr="00A2085F">
        <w:rPr>
          <w:rFonts w:ascii="Calibri" w:eastAsia="Times New Roman" w:hAnsi="Calibri" w:cs="Times New Roman"/>
          <w:b/>
          <w:color w:val="333333"/>
          <w:sz w:val="20"/>
          <w:szCs w:val="20"/>
        </w:rPr>
        <w:t> </w:t>
      </w:r>
      <w:r w:rsidRPr="00A2085F">
        <w:rPr>
          <w:rFonts w:ascii="MathJax_Math" w:eastAsia="Times New Roman" w:hAnsi="MathJax_Math" w:cs="Times New Roman"/>
          <w:b/>
          <w:i/>
          <w:iCs/>
          <w:color w:val="333333"/>
          <w:sz w:val="15"/>
          <w:szCs w:val="15"/>
          <w:bdr w:val="none" w:sz="0" w:space="0" w:color="auto" w:frame="1"/>
        </w:rPr>
        <w:t>S</w:t>
      </w:r>
      <w:r w:rsidRPr="00A2085F">
        <w:rPr>
          <w:rFonts w:ascii="MathJax_Main" w:eastAsia="Times New Roman" w:hAnsi="MathJax_Main" w:cs="Times New Roman"/>
          <w:b/>
          <w:color w:val="333333"/>
          <w:sz w:val="15"/>
          <w:szCs w:val="15"/>
          <w:bdr w:val="none" w:sz="0" w:space="0" w:color="auto" w:frame="1"/>
        </w:rPr>
        <w:t>={1,2,3,4,5,6}.</w:t>
      </w:r>
      <w:r w:rsidRPr="00A2085F">
        <w:rPr>
          <w:rFonts w:ascii="Calibri" w:eastAsia="Times New Roman" w:hAnsi="Calibri" w:cs="Times New Roman"/>
          <w:b/>
          <w:color w:val="333333"/>
          <w:sz w:val="20"/>
          <w:szCs w:val="20"/>
        </w:rPr>
        <w:t> </w:t>
      </w:r>
      <w:r w:rsidRPr="00A2085F">
        <w:rPr>
          <w:rFonts w:ascii="Calibri" w:eastAsia="Times New Roman" w:hAnsi="Calibri" w:cs="Times New Roman"/>
          <w:color w:val="333333"/>
          <w:sz w:val="20"/>
          <w:szCs w:val="20"/>
        </w:rPr>
        <w:t>Since there are six equally likely outcomes, which must add up to 1, each is assigned probability 1/6.</w:t>
      </w:r>
    </w:p>
    <w:p w14:paraId="146E3EFB" w14:textId="77777777" w:rsidR="00A2085F" w:rsidRPr="00A2085F" w:rsidRDefault="00A2085F" w:rsidP="00A2085F">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6"/>
          <w:szCs w:val="26"/>
        </w:rPr>
      </w:pPr>
      <w:r w:rsidRPr="00A2085F">
        <w:rPr>
          <w:rFonts w:ascii="Calibri" w:eastAsia="Times New Roman" w:hAnsi="Calibri" w:cs="Times New Roman"/>
          <w:b/>
          <w:bCs/>
          <w:caps/>
          <w:color w:val="FFFFFF"/>
          <w:spacing w:val="30"/>
          <w:sz w:val="26"/>
          <w:szCs w:val="26"/>
        </w:rPr>
        <w:lastRenderedPageBreak/>
        <w:t>EXAMPLE 7</w:t>
      </w:r>
    </w:p>
    <w:p w14:paraId="6472E724" w14:textId="77777777" w:rsidR="00A2085F" w:rsidRPr="00A2085F" w:rsidRDefault="00A2085F" w:rsidP="00A2085F">
      <w:pPr>
        <w:shd w:val="clear" w:color="auto" w:fill="DAEEF3" w:themeFill="accent5" w:themeFillTint="33"/>
        <w:spacing w:before="150" w:after="0" w:line="439" w:lineRule="atLeast"/>
        <w:ind w:left="300" w:right="375"/>
        <w:textAlignment w:val="baseline"/>
        <w:rPr>
          <w:rFonts w:ascii="Calibri" w:eastAsia="Times New Roman" w:hAnsi="Calibri" w:cs="Times New Roman"/>
          <w:color w:val="333333"/>
          <w:sz w:val="21"/>
          <w:szCs w:val="21"/>
        </w:rPr>
      </w:pPr>
      <w:r w:rsidRPr="00A2085F">
        <w:rPr>
          <w:rFonts w:ascii="Calibri" w:eastAsia="Times New Roman" w:hAnsi="Calibri" w:cs="Times New Roman"/>
          <w:color w:val="333333"/>
          <w:sz w:val="21"/>
          <w:szCs w:val="21"/>
        </w:rPr>
        <w:t>Two fair coins are tossed. Find the probability that the coins match, i.e., either both land heads or both land tails.</w:t>
      </w:r>
    </w:p>
    <w:p w14:paraId="271A469E" w14:textId="77777777" w:rsidR="00A2085F" w:rsidRPr="00A2085F" w:rsidRDefault="00A2085F" w:rsidP="00A2085F">
      <w:pPr>
        <w:shd w:val="clear" w:color="auto" w:fill="DAEEF3" w:themeFill="accent5" w:themeFillTint="33"/>
        <w:spacing w:before="150" w:after="0" w:line="439" w:lineRule="atLeast"/>
        <w:ind w:left="300" w:right="375"/>
        <w:textAlignment w:val="baseline"/>
        <w:rPr>
          <w:rFonts w:ascii="Calibri" w:eastAsia="Times New Roman" w:hAnsi="Calibri" w:cs="Times New Roman"/>
          <w:color w:val="333333"/>
          <w:sz w:val="21"/>
          <w:szCs w:val="21"/>
        </w:rPr>
      </w:pPr>
      <w:r w:rsidRPr="00A2085F">
        <w:rPr>
          <w:rFonts w:ascii="Calibri" w:eastAsia="Times New Roman" w:hAnsi="Calibri" w:cs="Times New Roman"/>
          <w:color w:val="333333"/>
          <w:sz w:val="21"/>
          <w:szCs w:val="21"/>
        </w:rPr>
        <w:t>Solution:</w:t>
      </w:r>
    </w:p>
    <w:p w14:paraId="3613DC83" w14:textId="77777777" w:rsidR="00A2085F" w:rsidRPr="00A2085F" w:rsidRDefault="00A2085F" w:rsidP="00A2085F">
      <w:pPr>
        <w:shd w:val="clear" w:color="auto" w:fill="DAEEF3" w:themeFill="accent5" w:themeFillTint="33"/>
        <w:spacing w:after="0" w:line="439" w:lineRule="atLeast"/>
        <w:ind w:left="300" w:right="375"/>
        <w:textAlignment w:val="baseline"/>
        <w:rPr>
          <w:rFonts w:ascii="Calibri" w:eastAsia="Times New Roman" w:hAnsi="Calibri" w:cs="Times New Roman"/>
          <w:color w:val="333333"/>
          <w:sz w:val="21"/>
          <w:szCs w:val="21"/>
        </w:rPr>
      </w:pPr>
      <w:r w:rsidRPr="00A2085F">
        <w:rPr>
          <w:rFonts w:ascii="Calibri" w:eastAsia="Times New Roman" w:hAnsi="Calibri" w:cs="Times New Roman"/>
          <w:color w:val="333333"/>
          <w:sz w:val="21"/>
          <w:szCs w:val="21"/>
        </w:rPr>
        <w:t>In </w:t>
      </w:r>
      <w:hyperlink r:id="rId148" w:anchor="fwk-shafer-ch03_s01_s01_n05" w:history="1">
        <w:r w:rsidRPr="00A2085F">
          <w:rPr>
            <w:rFonts w:ascii="Calibri" w:eastAsia="Times New Roman" w:hAnsi="Calibri" w:cs="Times New Roman"/>
            <w:color w:val="2689C6"/>
            <w:sz w:val="21"/>
            <w:szCs w:val="21"/>
            <w:u w:val="single"/>
            <w:bdr w:val="none" w:sz="0" w:space="0" w:color="auto" w:frame="1"/>
          </w:rPr>
          <w:t>Note 3.8 "Example 3"</w:t>
        </w:r>
      </w:hyperlink>
      <w:r w:rsidRPr="00A2085F">
        <w:rPr>
          <w:rFonts w:ascii="Calibri" w:eastAsia="Times New Roman" w:hAnsi="Calibri" w:cs="Times New Roman"/>
          <w:color w:val="333333"/>
          <w:sz w:val="21"/>
          <w:szCs w:val="21"/>
        </w:rPr>
        <w:t> we constructed the sample space </w:t>
      </w:r>
      <w:r w:rsidRPr="00A2085F">
        <w:rPr>
          <w:rFonts w:ascii="MathJax_Math" w:eastAsia="Times New Roman" w:hAnsi="MathJax_Math" w:cs="Times New Roman"/>
          <w:b/>
          <w:i/>
          <w:iCs/>
          <w:color w:val="333333"/>
          <w:sz w:val="15"/>
          <w:szCs w:val="15"/>
          <w:bdr w:val="none" w:sz="0" w:space="0" w:color="auto" w:frame="1"/>
        </w:rPr>
        <w:t>S</w:t>
      </w:r>
      <w:r w:rsidRPr="00A2085F">
        <w:rPr>
          <w:rFonts w:ascii="MathJax_Main" w:eastAsia="Times New Roman" w:hAnsi="MathJax_Main" w:cs="Times New Roman"/>
          <w:b/>
          <w:color w:val="333333"/>
          <w:sz w:val="15"/>
          <w:szCs w:val="15"/>
          <w:bdr w:val="none" w:sz="0" w:space="0" w:color="auto" w:frame="1"/>
        </w:rPr>
        <w:t>={2</w:t>
      </w:r>
      <w:r w:rsidRPr="00A2085F">
        <w:rPr>
          <w:rFonts w:ascii="MathJax_Math" w:eastAsia="Times New Roman" w:hAnsi="MathJax_Math" w:cs="Times New Roman"/>
          <w:b/>
          <w:i/>
          <w:iCs/>
          <w:color w:val="333333"/>
          <w:sz w:val="15"/>
          <w:szCs w:val="15"/>
          <w:bdr w:val="none" w:sz="0" w:space="0" w:color="auto" w:frame="1"/>
        </w:rPr>
        <w:t>h</w:t>
      </w:r>
      <w:r w:rsidRPr="00A2085F">
        <w:rPr>
          <w:rFonts w:ascii="MathJax_Main" w:eastAsia="Times New Roman" w:hAnsi="MathJax_Main" w:cs="Times New Roman"/>
          <w:b/>
          <w:color w:val="333333"/>
          <w:sz w:val="15"/>
          <w:szCs w:val="15"/>
          <w:bdr w:val="none" w:sz="0" w:space="0" w:color="auto" w:frame="1"/>
        </w:rPr>
        <w:t>,2</w:t>
      </w:r>
      <w:r w:rsidRPr="00A2085F">
        <w:rPr>
          <w:rFonts w:ascii="MathJax_Math" w:eastAsia="Times New Roman" w:hAnsi="MathJax_Math" w:cs="Times New Roman"/>
          <w:b/>
          <w:i/>
          <w:iCs/>
          <w:color w:val="333333"/>
          <w:sz w:val="15"/>
          <w:szCs w:val="15"/>
          <w:bdr w:val="none" w:sz="0" w:space="0" w:color="auto" w:frame="1"/>
        </w:rPr>
        <w:t>t</w:t>
      </w:r>
      <w:r w:rsidRPr="00A2085F">
        <w:rPr>
          <w:rFonts w:ascii="MathJax_Main" w:eastAsia="Times New Roman" w:hAnsi="MathJax_Main" w:cs="Times New Roman"/>
          <w:b/>
          <w:color w:val="333333"/>
          <w:sz w:val="15"/>
          <w:szCs w:val="15"/>
          <w:bdr w:val="none" w:sz="0" w:space="0" w:color="auto" w:frame="1"/>
        </w:rPr>
        <w:t>,</w:t>
      </w:r>
      <w:r w:rsidRPr="00A2085F">
        <w:rPr>
          <w:rFonts w:ascii="MathJax_Math" w:eastAsia="Times New Roman" w:hAnsi="MathJax_Math" w:cs="Times New Roman"/>
          <w:b/>
          <w:i/>
          <w:iCs/>
          <w:color w:val="333333"/>
          <w:sz w:val="15"/>
          <w:szCs w:val="15"/>
          <w:bdr w:val="none" w:sz="0" w:space="0" w:color="auto" w:frame="1"/>
        </w:rPr>
        <w:t>d</w:t>
      </w:r>
      <w:r w:rsidRPr="00A2085F">
        <w:rPr>
          <w:rFonts w:ascii="MathJax_Main" w:eastAsia="Times New Roman" w:hAnsi="MathJax_Main" w:cs="Times New Roman"/>
          <w:b/>
          <w:color w:val="333333"/>
          <w:sz w:val="15"/>
          <w:szCs w:val="15"/>
          <w:bdr w:val="none" w:sz="0" w:space="0" w:color="auto" w:frame="1"/>
        </w:rPr>
        <w:t>}</w:t>
      </w:r>
      <w:r w:rsidRPr="00A2085F">
        <w:rPr>
          <w:rFonts w:ascii="Calibri" w:eastAsia="Times New Roman" w:hAnsi="Calibri" w:cs="Times New Roman"/>
          <w:color w:val="333333"/>
          <w:sz w:val="21"/>
          <w:szCs w:val="21"/>
        </w:rPr>
        <w:t> for the situation in which the coins are identical and the sample space </w:t>
      </w:r>
      <w:r w:rsidRPr="00A2085F">
        <w:rPr>
          <w:rFonts w:ascii="MathJax_Math" w:eastAsia="Times New Roman" w:hAnsi="MathJax_Math" w:cs="Times New Roman"/>
          <w:b/>
          <w:i/>
          <w:iCs/>
          <w:color w:val="333333"/>
          <w:sz w:val="15"/>
          <w:szCs w:val="15"/>
          <w:bdr w:val="none" w:sz="0" w:space="0" w:color="auto" w:frame="1"/>
        </w:rPr>
        <w:t>S</w:t>
      </w:r>
      <w:r w:rsidRPr="00A2085F">
        <w:rPr>
          <w:rFonts w:ascii="MathJax_Main" w:eastAsia="Times New Roman" w:hAnsi="MathJax_Main" w:cs="Times New Roman"/>
          <w:b/>
          <w:color w:val="333333"/>
          <w:sz w:val="15"/>
          <w:szCs w:val="15"/>
          <w:bdr w:val="none" w:sz="0" w:space="0" w:color="auto" w:frame="1"/>
        </w:rPr>
        <w:t>′={</w:t>
      </w:r>
      <w:r w:rsidRPr="00A2085F">
        <w:rPr>
          <w:rFonts w:ascii="MathJax_Math" w:eastAsia="Times New Roman" w:hAnsi="MathJax_Math" w:cs="Times New Roman"/>
          <w:b/>
          <w:i/>
          <w:iCs/>
          <w:color w:val="333333"/>
          <w:sz w:val="15"/>
          <w:szCs w:val="15"/>
          <w:bdr w:val="none" w:sz="0" w:space="0" w:color="auto" w:frame="1"/>
        </w:rPr>
        <w:t>hh</w:t>
      </w:r>
      <w:r w:rsidRPr="00A2085F">
        <w:rPr>
          <w:rFonts w:ascii="MathJax_Main" w:eastAsia="Times New Roman" w:hAnsi="MathJax_Main" w:cs="Times New Roman"/>
          <w:b/>
          <w:color w:val="333333"/>
          <w:sz w:val="15"/>
          <w:szCs w:val="15"/>
          <w:bdr w:val="none" w:sz="0" w:space="0" w:color="auto" w:frame="1"/>
        </w:rPr>
        <w:t>,</w:t>
      </w:r>
      <w:r w:rsidRPr="00A2085F">
        <w:rPr>
          <w:rFonts w:ascii="MathJax_Math" w:eastAsia="Times New Roman" w:hAnsi="MathJax_Math" w:cs="Times New Roman"/>
          <w:b/>
          <w:i/>
          <w:iCs/>
          <w:color w:val="333333"/>
          <w:sz w:val="15"/>
          <w:szCs w:val="15"/>
          <w:bdr w:val="none" w:sz="0" w:space="0" w:color="auto" w:frame="1"/>
        </w:rPr>
        <w:t>ht</w:t>
      </w:r>
      <w:r w:rsidRPr="00A2085F">
        <w:rPr>
          <w:rFonts w:ascii="MathJax_Main" w:eastAsia="Times New Roman" w:hAnsi="MathJax_Main" w:cs="Times New Roman"/>
          <w:b/>
          <w:color w:val="333333"/>
          <w:sz w:val="15"/>
          <w:szCs w:val="15"/>
          <w:bdr w:val="none" w:sz="0" w:space="0" w:color="auto" w:frame="1"/>
        </w:rPr>
        <w:t>,</w:t>
      </w:r>
      <w:r w:rsidRPr="00A2085F">
        <w:rPr>
          <w:rFonts w:ascii="MathJax_Math" w:eastAsia="Times New Roman" w:hAnsi="MathJax_Math" w:cs="Times New Roman"/>
          <w:b/>
          <w:i/>
          <w:iCs/>
          <w:color w:val="333333"/>
          <w:sz w:val="15"/>
          <w:szCs w:val="15"/>
          <w:bdr w:val="none" w:sz="0" w:space="0" w:color="auto" w:frame="1"/>
        </w:rPr>
        <w:t>th</w:t>
      </w:r>
      <w:r w:rsidRPr="00A2085F">
        <w:rPr>
          <w:rFonts w:ascii="MathJax_Main" w:eastAsia="Times New Roman" w:hAnsi="MathJax_Main" w:cs="Times New Roman"/>
          <w:b/>
          <w:color w:val="333333"/>
          <w:sz w:val="15"/>
          <w:szCs w:val="15"/>
          <w:bdr w:val="none" w:sz="0" w:space="0" w:color="auto" w:frame="1"/>
        </w:rPr>
        <w:t>,</w:t>
      </w:r>
      <w:r w:rsidRPr="00A2085F">
        <w:rPr>
          <w:rFonts w:ascii="MathJax_Math" w:eastAsia="Times New Roman" w:hAnsi="MathJax_Math" w:cs="Times New Roman"/>
          <w:b/>
          <w:i/>
          <w:iCs/>
          <w:color w:val="333333"/>
          <w:sz w:val="15"/>
          <w:szCs w:val="15"/>
          <w:bdr w:val="none" w:sz="0" w:space="0" w:color="auto" w:frame="1"/>
        </w:rPr>
        <w:t>tt</w:t>
      </w:r>
      <w:r w:rsidRPr="00A2085F">
        <w:rPr>
          <w:rFonts w:ascii="MathJax_Main" w:eastAsia="Times New Roman" w:hAnsi="MathJax_Main" w:cs="Times New Roman"/>
          <w:b/>
          <w:color w:val="333333"/>
          <w:sz w:val="15"/>
          <w:szCs w:val="15"/>
          <w:bdr w:val="none" w:sz="0" w:space="0" w:color="auto" w:frame="1"/>
        </w:rPr>
        <w:t>}</w:t>
      </w:r>
      <w:r w:rsidRPr="00A2085F">
        <w:rPr>
          <w:rFonts w:ascii="Calibri" w:eastAsia="Times New Roman" w:hAnsi="Calibri" w:cs="Times New Roman"/>
          <w:color w:val="333333"/>
          <w:sz w:val="21"/>
          <w:szCs w:val="21"/>
        </w:rPr>
        <w:t>for the situation in which the two coins can be told apart.</w:t>
      </w:r>
    </w:p>
    <w:p w14:paraId="32FF6183" w14:textId="77777777" w:rsidR="00A2085F" w:rsidRDefault="00A2085F" w:rsidP="00A2085F">
      <w:pPr>
        <w:shd w:val="clear" w:color="auto" w:fill="DAEEF3" w:themeFill="accent5" w:themeFillTint="33"/>
        <w:spacing w:after="0" w:line="439" w:lineRule="atLeast"/>
        <w:ind w:left="300" w:right="375"/>
        <w:textAlignment w:val="baseline"/>
        <w:rPr>
          <w:rFonts w:ascii="Calibri" w:eastAsia="Times New Roman" w:hAnsi="Calibri" w:cs="Times New Roman"/>
          <w:color w:val="333333"/>
          <w:sz w:val="21"/>
          <w:szCs w:val="21"/>
        </w:rPr>
      </w:pPr>
      <w:r w:rsidRPr="00A2085F">
        <w:rPr>
          <w:rFonts w:ascii="Calibri" w:eastAsia="Times New Roman" w:hAnsi="Calibri" w:cs="Times New Roman"/>
          <w:color w:val="333333"/>
          <w:sz w:val="21"/>
          <w:szCs w:val="21"/>
        </w:rPr>
        <w:t>The theory of probability does not tell us </w:t>
      </w:r>
      <w:r w:rsidRPr="00A2085F">
        <w:rPr>
          <w:rFonts w:ascii="Calibri" w:eastAsia="Times New Roman" w:hAnsi="Calibri" w:cs="Times New Roman"/>
          <w:i/>
          <w:iCs/>
          <w:color w:val="333333"/>
          <w:sz w:val="20"/>
          <w:szCs w:val="20"/>
          <w:bdr w:val="none" w:sz="0" w:space="0" w:color="auto" w:frame="1"/>
        </w:rPr>
        <w:t>how</w:t>
      </w:r>
      <w:r w:rsidRPr="00A2085F">
        <w:rPr>
          <w:rFonts w:ascii="Calibri" w:eastAsia="Times New Roman" w:hAnsi="Calibri" w:cs="Times New Roman"/>
          <w:color w:val="333333"/>
          <w:sz w:val="21"/>
          <w:szCs w:val="21"/>
        </w:rPr>
        <w:t> to assign probabilities to the outcomes, only what to do with them once they are assigned. Specifically, using sample space </w:t>
      </w:r>
      <w:r w:rsidRPr="00A2085F">
        <w:rPr>
          <w:rFonts w:ascii="Calibri" w:eastAsia="Times New Roman" w:hAnsi="Calibri" w:cs="Times New Roman"/>
          <w:i/>
          <w:iCs/>
          <w:color w:val="333333"/>
          <w:sz w:val="20"/>
          <w:szCs w:val="20"/>
          <w:bdr w:val="none" w:sz="0" w:space="0" w:color="auto" w:frame="1"/>
        </w:rPr>
        <w:t>S</w:t>
      </w:r>
      <w:r w:rsidRPr="00A2085F">
        <w:rPr>
          <w:rFonts w:ascii="Calibri" w:eastAsia="Times New Roman" w:hAnsi="Calibri" w:cs="Times New Roman"/>
          <w:color w:val="333333"/>
          <w:sz w:val="21"/>
          <w:szCs w:val="21"/>
        </w:rPr>
        <w:t>, matching coins is the event </w:t>
      </w:r>
      <w:r w:rsidRPr="00A2085F">
        <w:rPr>
          <w:rFonts w:ascii="MathJax_Math" w:eastAsia="Times New Roman" w:hAnsi="MathJax_Math" w:cs="Times New Roman"/>
          <w:b/>
          <w:i/>
          <w:iCs/>
          <w:color w:val="333333"/>
          <w:sz w:val="15"/>
          <w:szCs w:val="15"/>
          <w:bdr w:val="none" w:sz="0" w:space="0" w:color="auto" w:frame="1"/>
        </w:rPr>
        <w:t>M</w:t>
      </w:r>
      <w:r w:rsidRPr="00A2085F">
        <w:rPr>
          <w:rFonts w:ascii="MathJax_Main" w:eastAsia="Times New Roman" w:hAnsi="MathJax_Main" w:cs="Times New Roman"/>
          <w:b/>
          <w:color w:val="333333"/>
          <w:sz w:val="15"/>
          <w:szCs w:val="15"/>
          <w:bdr w:val="none" w:sz="0" w:space="0" w:color="auto" w:frame="1"/>
        </w:rPr>
        <w:t>={2</w:t>
      </w:r>
      <w:r w:rsidRPr="00A2085F">
        <w:rPr>
          <w:rFonts w:ascii="MathJax_Math" w:eastAsia="Times New Roman" w:hAnsi="MathJax_Math" w:cs="Times New Roman"/>
          <w:b/>
          <w:i/>
          <w:iCs/>
          <w:color w:val="333333"/>
          <w:sz w:val="15"/>
          <w:szCs w:val="15"/>
          <w:bdr w:val="none" w:sz="0" w:space="0" w:color="auto" w:frame="1"/>
        </w:rPr>
        <w:t>h</w:t>
      </w:r>
      <w:r w:rsidRPr="00A2085F">
        <w:rPr>
          <w:rFonts w:ascii="MathJax_Main" w:eastAsia="Times New Roman" w:hAnsi="MathJax_Main" w:cs="Times New Roman"/>
          <w:b/>
          <w:color w:val="333333"/>
          <w:sz w:val="15"/>
          <w:szCs w:val="15"/>
          <w:bdr w:val="none" w:sz="0" w:space="0" w:color="auto" w:frame="1"/>
        </w:rPr>
        <w:t>,2</w:t>
      </w:r>
      <w:r w:rsidRPr="00A2085F">
        <w:rPr>
          <w:rFonts w:ascii="MathJax_Math" w:eastAsia="Times New Roman" w:hAnsi="MathJax_Math" w:cs="Times New Roman"/>
          <w:b/>
          <w:i/>
          <w:iCs/>
          <w:color w:val="333333"/>
          <w:sz w:val="15"/>
          <w:szCs w:val="15"/>
          <w:bdr w:val="none" w:sz="0" w:space="0" w:color="auto" w:frame="1"/>
        </w:rPr>
        <w:t>t</w:t>
      </w:r>
      <w:r w:rsidRPr="00A2085F">
        <w:rPr>
          <w:rFonts w:ascii="MathJax_Main" w:eastAsia="Times New Roman" w:hAnsi="MathJax_Main" w:cs="Times New Roman"/>
          <w:b/>
          <w:color w:val="333333"/>
          <w:sz w:val="15"/>
          <w:szCs w:val="15"/>
          <w:bdr w:val="none" w:sz="0" w:space="0" w:color="auto" w:frame="1"/>
        </w:rPr>
        <w:t>}</w:t>
      </w:r>
      <w:r w:rsidRPr="00A2085F">
        <w:rPr>
          <w:rFonts w:ascii="Calibri" w:eastAsia="Times New Roman" w:hAnsi="Calibri" w:cs="Times New Roman"/>
          <w:color w:val="333333"/>
          <w:sz w:val="21"/>
          <w:szCs w:val="21"/>
        </w:rPr>
        <w:t>, which has probability </w:t>
      </w:r>
      <w:r w:rsidRPr="00A2085F">
        <w:rPr>
          <w:rFonts w:ascii="MathJax_Math" w:eastAsia="Times New Roman" w:hAnsi="MathJax_Math" w:cs="Times New Roman"/>
          <w:b/>
          <w:i/>
          <w:iCs/>
          <w:color w:val="333333"/>
          <w:sz w:val="15"/>
          <w:szCs w:val="15"/>
          <w:bdr w:val="none" w:sz="0" w:space="0" w:color="auto" w:frame="1"/>
        </w:rPr>
        <w:t>P</w:t>
      </w:r>
      <w:r w:rsidRPr="00A2085F">
        <w:rPr>
          <w:rFonts w:ascii="MathJax_Main" w:eastAsia="Times New Roman" w:hAnsi="MathJax_Main" w:cs="Times New Roman"/>
          <w:b/>
          <w:color w:val="333333"/>
          <w:sz w:val="15"/>
          <w:szCs w:val="15"/>
          <w:bdr w:val="none" w:sz="0" w:space="0" w:color="auto" w:frame="1"/>
        </w:rPr>
        <w:t>(2</w:t>
      </w:r>
      <w:r w:rsidRPr="00A2085F">
        <w:rPr>
          <w:rFonts w:ascii="MathJax_Math" w:eastAsia="Times New Roman" w:hAnsi="MathJax_Math" w:cs="Times New Roman"/>
          <w:b/>
          <w:i/>
          <w:iCs/>
          <w:color w:val="333333"/>
          <w:sz w:val="15"/>
          <w:szCs w:val="15"/>
          <w:bdr w:val="none" w:sz="0" w:space="0" w:color="auto" w:frame="1"/>
        </w:rPr>
        <w:t>h</w:t>
      </w:r>
      <w:r w:rsidRPr="00A2085F">
        <w:rPr>
          <w:rFonts w:ascii="MathJax_Main" w:eastAsia="Times New Roman" w:hAnsi="MathJax_Main" w:cs="Times New Roman"/>
          <w:b/>
          <w:color w:val="333333"/>
          <w:sz w:val="15"/>
          <w:szCs w:val="15"/>
          <w:bdr w:val="none" w:sz="0" w:space="0" w:color="auto" w:frame="1"/>
        </w:rPr>
        <w:t>)+</w:t>
      </w:r>
      <w:r w:rsidRPr="00A2085F">
        <w:rPr>
          <w:rFonts w:ascii="MathJax_Math" w:eastAsia="Times New Roman" w:hAnsi="MathJax_Math" w:cs="Times New Roman"/>
          <w:b/>
          <w:i/>
          <w:iCs/>
          <w:color w:val="333333"/>
          <w:sz w:val="15"/>
          <w:szCs w:val="15"/>
          <w:bdr w:val="none" w:sz="0" w:space="0" w:color="auto" w:frame="1"/>
        </w:rPr>
        <w:t>P</w:t>
      </w:r>
      <w:r w:rsidRPr="00A2085F">
        <w:rPr>
          <w:rFonts w:ascii="MathJax_Main" w:eastAsia="Times New Roman" w:hAnsi="MathJax_Main" w:cs="Times New Roman"/>
          <w:b/>
          <w:color w:val="333333"/>
          <w:sz w:val="15"/>
          <w:szCs w:val="15"/>
          <w:bdr w:val="none" w:sz="0" w:space="0" w:color="auto" w:frame="1"/>
        </w:rPr>
        <w:t>(2</w:t>
      </w:r>
      <w:r w:rsidRPr="00A2085F">
        <w:rPr>
          <w:rFonts w:ascii="MathJax_Math" w:eastAsia="Times New Roman" w:hAnsi="MathJax_Math" w:cs="Times New Roman"/>
          <w:b/>
          <w:i/>
          <w:iCs/>
          <w:color w:val="333333"/>
          <w:sz w:val="15"/>
          <w:szCs w:val="15"/>
          <w:bdr w:val="none" w:sz="0" w:space="0" w:color="auto" w:frame="1"/>
        </w:rPr>
        <w:t>t</w:t>
      </w:r>
      <w:r w:rsidRPr="00A2085F">
        <w:rPr>
          <w:rFonts w:ascii="MathJax_Main" w:eastAsia="Times New Roman" w:hAnsi="MathJax_Main" w:cs="Times New Roman"/>
          <w:b/>
          <w:color w:val="333333"/>
          <w:sz w:val="15"/>
          <w:szCs w:val="15"/>
          <w:bdr w:val="none" w:sz="0" w:space="0" w:color="auto" w:frame="1"/>
        </w:rPr>
        <w:t>).</w:t>
      </w:r>
      <w:r w:rsidRPr="00A2085F">
        <w:rPr>
          <w:rFonts w:ascii="Calibri" w:eastAsia="Times New Roman" w:hAnsi="Calibri" w:cs="Times New Roman"/>
          <w:color w:val="333333"/>
          <w:sz w:val="21"/>
          <w:szCs w:val="21"/>
        </w:rPr>
        <w:t> Using sample space </w:t>
      </w:r>
      <w:r w:rsidRPr="00A2085F">
        <w:rPr>
          <w:rFonts w:ascii="MathJax_Math" w:eastAsia="Times New Roman" w:hAnsi="MathJax_Math" w:cs="Times New Roman"/>
          <w:b/>
          <w:i/>
          <w:iCs/>
          <w:color w:val="333333"/>
          <w:sz w:val="15"/>
          <w:szCs w:val="15"/>
          <w:bdr w:val="none" w:sz="0" w:space="0" w:color="auto" w:frame="1"/>
        </w:rPr>
        <w:t>S</w:t>
      </w:r>
      <w:r w:rsidRPr="00A2085F">
        <w:rPr>
          <w:rFonts w:ascii="MathJax_Main" w:eastAsia="Times New Roman" w:hAnsi="MathJax_Main" w:cs="Times New Roman"/>
          <w:b/>
          <w:color w:val="333333"/>
          <w:sz w:val="15"/>
          <w:szCs w:val="15"/>
          <w:bdr w:val="none" w:sz="0" w:space="0" w:color="auto" w:frame="1"/>
        </w:rPr>
        <w:t>′</w:t>
      </w:r>
      <w:r w:rsidRPr="00A2085F">
        <w:rPr>
          <w:rFonts w:ascii="Calibri" w:eastAsia="Times New Roman" w:hAnsi="Calibri" w:cs="Times New Roman"/>
          <w:color w:val="333333"/>
          <w:sz w:val="21"/>
          <w:szCs w:val="21"/>
        </w:rPr>
        <w:t>, matching coins is the event </w:t>
      </w:r>
      <w:r w:rsidRPr="00A2085F">
        <w:rPr>
          <w:rFonts w:ascii="MathJax_Math" w:eastAsia="Times New Roman" w:hAnsi="MathJax_Math" w:cs="Times New Roman"/>
          <w:b/>
          <w:i/>
          <w:iCs/>
          <w:color w:val="333333"/>
          <w:sz w:val="15"/>
          <w:szCs w:val="15"/>
          <w:bdr w:val="none" w:sz="0" w:space="0" w:color="auto" w:frame="1"/>
        </w:rPr>
        <w:t>M</w:t>
      </w:r>
      <w:r w:rsidRPr="00A2085F">
        <w:rPr>
          <w:rFonts w:ascii="MathJax_Main" w:eastAsia="Times New Roman" w:hAnsi="MathJax_Main" w:cs="Times New Roman"/>
          <w:b/>
          <w:color w:val="333333"/>
          <w:sz w:val="15"/>
          <w:szCs w:val="15"/>
          <w:bdr w:val="none" w:sz="0" w:space="0" w:color="auto" w:frame="1"/>
        </w:rPr>
        <w:t>′={</w:t>
      </w:r>
      <w:r w:rsidRPr="00A2085F">
        <w:rPr>
          <w:rFonts w:ascii="MathJax_Math" w:eastAsia="Times New Roman" w:hAnsi="MathJax_Math" w:cs="Times New Roman"/>
          <w:b/>
          <w:i/>
          <w:iCs/>
          <w:color w:val="333333"/>
          <w:sz w:val="15"/>
          <w:szCs w:val="15"/>
          <w:bdr w:val="none" w:sz="0" w:space="0" w:color="auto" w:frame="1"/>
        </w:rPr>
        <w:t>hh</w:t>
      </w:r>
      <w:r w:rsidRPr="00A2085F">
        <w:rPr>
          <w:rFonts w:ascii="MathJax_Main" w:eastAsia="Times New Roman" w:hAnsi="MathJax_Main" w:cs="Times New Roman"/>
          <w:b/>
          <w:color w:val="333333"/>
          <w:sz w:val="15"/>
          <w:szCs w:val="15"/>
          <w:bdr w:val="none" w:sz="0" w:space="0" w:color="auto" w:frame="1"/>
        </w:rPr>
        <w:t>,</w:t>
      </w:r>
      <w:r w:rsidRPr="00A2085F">
        <w:rPr>
          <w:rFonts w:ascii="MathJax_Math" w:eastAsia="Times New Roman" w:hAnsi="MathJax_Math" w:cs="Times New Roman"/>
          <w:b/>
          <w:i/>
          <w:iCs/>
          <w:color w:val="333333"/>
          <w:sz w:val="15"/>
          <w:szCs w:val="15"/>
          <w:bdr w:val="none" w:sz="0" w:space="0" w:color="auto" w:frame="1"/>
        </w:rPr>
        <w:t>tt</w:t>
      </w:r>
      <w:r w:rsidRPr="00A2085F">
        <w:rPr>
          <w:rFonts w:ascii="MathJax_Main" w:eastAsia="Times New Roman" w:hAnsi="MathJax_Main" w:cs="Times New Roman"/>
          <w:b/>
          <w:color w:val="333333"/>
          <w:sz w:val="15"/>
          <w:szCs w:val="15"/>
          <w:bdr w:val="none" w:sz="0" w:space="0" w:color="auto" w:frame="1"/>
        </w:rPr>
        <w:t>}</w:t>
      </w:r>
      <w:r w:rsidRPr="00A2085F">
        <w:rPr>
          <w:rFonts w:ascii="Calibri" w:eastAsia="Times New Roman" w:hAnsi="Calibri" w:cs="Times New Roman"/>
          <w:color w:val="333333"/>
          <w:sz w:val="21"/>
          <w:szCs w:val="21"/>
        </w:rPr>
        <w:t>, which has probability </w:t>
      </w:r>
      <w:r w:rsidRPr="00A2085F">
        <w:rPr>
          <w:rFonts w:ascii="MathJax_Math" w:eastAsia="Times New Roman" w:hAnsi="MathJax_Math" w:cs="Times New Roman"/>
          <w:b/>
          <w:i/>
          <w:iCs/>
          <w:color w:val="333333"/>
          <w:sz w:val="15"/>
          <w:szCs w:val="15"/>
          <w:bdr w:val="none" w:sz="0" w:space="0" w:color="auto" w:frame="1"/>
        </w:rPr>
        <w:t>P</w:t>
      </w:r>
      <w:r w:rsidRPr="00A2085F">
        <w:rPr>
          <w:rFonts w:ascii="MathJax_Main" w:eastAsia="Times New Roman" w:hAnsi="MathJax_Main" w:cs="Times New Roman"/>
          <w:b/>
          <w:color w:val="333333"/>
          <w:sz w:val="15"/>
          <w:szCs w:val="15"/>
          <w:bdr w:val="none" w:sz="0" w:space="0" w:color="auto" w:frame="1"/>
        </w:rPr>
        <w:t>(</w:t>
      </w:r>
      <w:r w:rsidRPr="00A2085F">
        <w:rPr>
          <w:rFonts w:ascii="MathJax_Math" w:eastAsia="Times New Roman" w:hAnsi="MathJax_Math" w:cs="Times New Roman"/>
          <w:b/>
          <w:i/>
          <w:iCs/>
          <w:color w:val="333333"/>
          <w:sz w:val="15"/>
          <w:szCs w:val="15"/>
          <w:bdr w:val="none" w:sz="0" w:space="0" w:color="auto" w:frame="1"/>
        </w:rPr>
        <w:t>hh</w:t>
      </w:r>
      <w:r w:rsidRPr="00A2085F">
        <w:rPr>
          <w:rFonts w:ascii="MathJax_Main" w:eastAsia="Times New Roman" w:hAnsi="MathJax_Main" w:cs="Times New Roman"/>
          <w:b/>
          <w:color w:val="333333"/>
          <w:sz w:val="15"/>
          <w:szCs w:val="15"/>
          <w:bdr w:val="none" w:sz="0" w:space="0" w:color="auto" w:frame="1"/>
        </w:rPr>
        <w:t>)+</w:t>
      </w:r>
      <w:r w:rsidRPr="00A2085F">
        <w:rPr>
          <w:rFonts w:ascii="MathJax_Math" w:eastAsia="Times New Roman" w:hAnsi="MathJax_Math" w:cs="Times New Roman"/>
          <w:b/>
          <w:i/>
          <w:iCs/>
          <w:color w:val="333333"/>
          <w:sz w:val="15"/>
          <w:szCs w:val="15"/>
          <w:bdr w:val="none" w:sz="0" w:space="0" w:color="auto" w:frame="1"/>
        </w:rPr>
        <w:t>P</w:t>
      </w:r>
      <w:r w:rsidRPr="00A2085F">
        <w:rPr>
          <w:rFonts w:ascii="MathJax_Main" w:eastAsia="Times New Roman" w:hAnsi="MathJax_Main" w:cs="Times New Roman"/>
          <w:b/>
          <w:color w:val="333333"/>
          <w:sz w:val="15"/>
          <w:szCs w:val="15"/>
          <w:bdr w:val="none" w:sz="0" w:space="0" w:color="auto" w:frame="1"/>
        </w:rPr>
        <w:t>(</w:t>
      </w:r>
      <w:r w:rsidRPr="00A2085F">
        <w:rPr>
          <w:rFonts w:ascii="MathJax_Math" w:eastAsia="Times New Roman" w:hAnsi="MathJax_Math" w:cs="Times New Roman"/>
          <w:b/>
          <w:i/>
          <w:iCs/>
          <w:color w:val="333333"/>
          <w:sz w:val="15"/>
          <w:szCs w:val="15"/>
          <w:bdr w:val="none" w:sz="0" w:space="0" w:color="auto" w:frame="1"/>
        </w:rPr>
        <w:t>tt</w:t>
      </w:r>
      <w:r w:rsidRPr="00A2085F">
        <w:rPr>
          <w:rFonts w:ascii="MathJax_Main" w:eastAsia="Times New Roman" w:hAnsi="MathJax_Main" w:cs="Times New Roman"/>
          <w:b/>
          <w:color w:val="333333"/>
          <w:sz w:val="15"/>
          <w:szCs w:val="15"/>
          <w:bdr w:val="none" w:sz="0" w:space="0" w:color="auto" w:frame="1"/>
        </w:rPr>
        <w:t>)</w:t>
      </w:r>
      <w:r w:rsidRPr="00A2085F">
        <w:rPr>
          <w:rFonts w:ascii="MathJax_Main" w:eastAsia="Times New Roman" w:hAnsi="MathJax_Main" w:cs="Times New Roman"/>
          <w:color w:val="333333"/>
          <w:sz w:val="15"/>
          <w:szCs w:val="15"/>
          <w:bdr w:val="none" w:sz="0" w:space="0" w:color="auto" w:frame="1"/>
        </w:rPr>
        <w:t>.</w:t>
      </w:r>
      <w:r w:rsidRPr="00A2085F">
        <w:rPr>
          <w:rFonts w:ascii="Calibri" w:eastAsia="Times New Roman" w:hAnsi="Calibri" w:cs="Times New Roman"/>
          <w:color w:val="333333"/>
          <w:sz w:val="21"/>
          <w:szCs w:val="21"/>
        </w:rPr>
        <w:t> In the physical world it should make no difference whether the coins are identical or not, and so we would like to assign probabilities to the outcomes so that the numbers </w:t>
      </w:r>
      <w:r w:rsidRPr="00A2085F">
        <w:rPr>
          <w:rFonts w:ascii="MathJax_Math" w:eastAsia="Times New Roman" w:hAnsi="MathJax_Math" w:cs="Times New Roman"/>
          <w:b/>
          <w:i/>
          <w:iCs/>
          <w:color w:val="333333"/>
          <w:sz w:val="15"/>
          <w:szCs w:val="15"/>
          <w:bdr w:val="none" w:sz="0" w:space="0" w:color="auto" w:frame="1"/>
        </w:rPr>
        <w:t>P</w:t>
      </w:r>
      <w:r w:rsidRPr="00A2085F">
        <w:rPr>
          <w:rFonts w:ascii="MathJax_Main" w:eastAsia="Times New Roman" w:hAnsi="MathJax_Main" w:cs="Times New Roman"/>
          <w:b/>
          <w:color w:val="333333"/>
          <w:sz w:val="15"/>
          <w:szCs w:val="15"/>
          <w:bdr w:val="none" w:sz="0" w:space="0" w:color="auto" w:frame="1"/>
        </w:rPr>
        <w:t>(</w:t>
      </w:r>
      <w:r w:rsidRPr="00A2085F">
        <w:rPr>
          <w:rFonts w:ascii="MathJax_Math" w:eastAsia="Times New Roman" w:hAnsi="MathJax_Math" w:cs="Times New Roman"/>
          <w:b/>
          <w:i/>
          <w:iCs/>
          <w:color w:val="333333"/>
          <w:sz w:val="15"/>
          <w:szCs w:val="15"/>
          <w:bdr w:val="none" w:sz="0" w:space="0" w:color="auto" w:frame="1"/>
        </w:rPr>
        <w:t>M</w:t>
      </w:r>
      <w:r w:rsidRPr="00A2085F">
        <w:rPr>
          <w:rFonts w:ascii="MathJax_Main" w:eastAsia="Times New Roman" w:hAnsi="MathJax_Main" w:cs="Times New Roman"/>
          <w:b/>
          <w:color w:val="333333"/>
          <w:sz w:val="15"/>
          <w:szCs w:val="15"/>
          <w:bdr w:val="none" w:sz="0" w:space="0" w:color="auto" w:frame="1"/>
        </w:rPr>
        <w:t>)</w:t>
      </w:r>
      <w:r w:rsidRPr="00A2085F">
        <w:rPr>
          <w:rFonts w:ascii="Calibri" w:eastAsia="Times New Roman" w:hAnsi="Calibri" w:cs="Times New Roman"/>
          <w:color w:val="333333"/>
          <w:sz w:val="21"/>
          <w:szCs w:val="21"/>
        </w:rPr>
        <w:t> and </w:t>
      </w:r>
      <w:r w:rsidRPr="00A2085F">
        <w:rPr>
          <w:rFonts w:ascii="MathJax_Math" w:eastAsia="Times New Roman" w:hAnsi="MathJax_Math" w:cs="Times New Roman"/>
          <w:b/>
          <w:i/>
          <w:iCs/>
          <w:color w:val="333333"/>
          <w:sz w:val="15"/>
          <w:szCs w:val="15"/>
          <w:bdr w:val="none" w:sz="0" w:space="0" w:color="auto" w:frame="1"/>
        </w:rPr>
        <w:t>P</w:t>
      </w:r>
      <w:r w:rsidRPr="00A2085F">
        <w:rPr>
          <w:rFonts w:ascii="MathJax_Main" w:eastAsia="Times New Roman" w:hAnsi="MathJax_Main" w:cs="Times New Roman"/>
          <w:b/>
          <w:color w:val="333333"/>
          <w:sz w:val="15"/>
          <w:szCs w:val="15"/>
          <w:bdr w:val="none" w:sz="0" w:space="0" w:color="auto" w:frame="1"/>
        </w:rPr>
        <w:t>(</w:t>
      </w:r>
      <w:r w:rsidRPr="00A2085F">
        <w:rPr>
          <w:rFonts w:ascii="MathJax_Math" w:eastAsia="Times New Roman" w:hAnsi="MathJax_Math" w:cs="Times New Roman"/>
          <w:b/>
          <w:i/>
          <w:iCs/>
          <w:color w:val="333333"/>
          <w:sz w:val="15"/>
          <w:szCs w:val="15"/>
          <w:bdr w:val="none" w:sz="0" w:space="0" w:color="auto" w:frame="1"/>
        </w:rPr>
        <w:t>M</w:t>
      </w:r>
      <w:r w:rsidRPr="00A2085F">
        <w:rPr>
          <w:rFonts w:ascii="MathJax_Main" w:eastAsia="Times New Roman" w:hAnsi="MathJax_Main" w:cs="Times New Roman"/>
          <w:b/>
          <w:color w:val="333333"/>
          <w:sz w:val="15"/>
          <w:szCs w:val="15"/>
          <w:bdr w:val="none" w:sz="0" w:space="0" w:color="auto" w:frame="1"/>
        </w:rPr>
        <w:t>′)</w:t>
      </w:r>
      <w:r w:rsidRPr="00A2085F">
        <w:rPr>
          <w:rFonts w:ascii="Calibri" w:eastAsia="Times New Roman" w:hAnsi="Calibri" w:cs="Times New Roman"/>
          <w:color w:val="333333"/>
          <w:sz w:val="21"/>
          <w:szCs w:val="21"/>
        </w:rPr>
        <w:t> are the same and best match what we observe when actual physical experiments are performed with coins that seem to be fair. Actual experience suggests that the outcomes in </w:t>
      </w:r>
      <w:r w:rsidRPr="00A2085F">
        <w:rPr>
          <w:rFonts w:ascii="MathJax_Math" w:eastAsia="Times New Roman" w:hAnsi="MathJax_Math" w:cs="Times New Roman"/>
          <w:b/>
          <w:i/>
          <w:iCs/>
          <w:color w:val="333333"/>
          <w:sz w:val="15"/>
          <w:szCs w:val="15"/>
          <w:bdr w:val="none" w:sz="0" w:space="0" w:color="auto" w:frame="1"/>
        </w:rPr>
        <w:t>S</w:t>
      </w:r>
      <w:r w:rsidRPr="00A2085F">
        <w:rPr>
          <w:rFonts w:ascii="MathJax_Main" w:eastAsia="Times New Roman" w:hAnsi="MathJax_Main" w:cs="Times New Roman"/>
          <w:b/>
          <w:color w:val="333333"/>
          <w:sz w:val="15"/>
          <w:szCs w:val="15"/>
          <w:bdr w:val="none" w:sz="0" w:space="0" w:color="auto" w:frame="1"/>
        </w:rPr>
        <w:t>′</w:t>
      </w:r>
      <w:r>
        <w:rPr>
          <w:rFonts w:ascii="MathJax_Main" w:eastAsia="Times New Roman" w:hAnsi="MathJax_Main" w:cs="Times New Roman"/>
          <w:color w:val="333333"/>
          <w:sz w:val="15"/>
          <w:szCs w:val="15"/>
          <w:bdr w:val="none" w:sz="0" w:space="0" w:color="auto" w:frame="1"/>
        </w:rPr>
        <w:t xml:space="preserve"> </w:t>
      </w:r>
      <w:r w:rsidRPr="00A2085F">
        <w:rPr>
          <w:rFonts w:ascii="Calibri" w:eastAsia="Times New Roman" w:hAnsi="Calibri" w:cs="Times New Roman"/>
          <w:color w:val="333333"/>
          <w:sz w:val="21"/>
          <w:szCs w:val="21"/>
        </w:rPr>
        <w:t>are equally likely, so we assign to each probability 1∕4, and then</w:t>
      </w:r>
    </w:p>
    <w:p w14:paraId="0A4CA2DA" w14:textId="77777777" w:rsidR="00A2085F" w:rsidRPr="00A2085F" w:rsidRDefault="00A2085F" w:rsidP="00A2085F">
      <w:pPr>
        <w:shd w:val="clear" w:color="auto" w:fill="DAEEF3" w:themeFill="accent5" w:themeFillTint="33"/>
        <w:spacing w:line="270" w:lineRule="atLeast"/>
        <w:jc w:val="center"/>
        <w:textAlignment w:val="baseline"/>
        <w:rPr>
          <w:rFonts w:ascii="Calibri" w:eastAsia="Times New Roman" w:hAnsi="Calibri" w:cs="Times New Roman"/>
          <w:color w:val="555555"/>
          <w:sz w:val="23"/>
          <w:szCs w:val="23"/>
          <w:bdr w:val="none" w:sz="0" w:space="0" w:color="auto" w:frame="1"/>
        </w:rPr>
      </w:pPr>
      <w:r w:rsidRPr="00A2085F">
        <w:rPr>
          <w:rFonts w:ascii="MathJax_Math" w:eastAsia="Times New Roman" w:hAnsi="MathJax_Math" w:cs="Times New Roman"/>
          <w:i/>
          <w:iCs/>
          <w:color w:val="555555"/>
          <w:sz w:val="18"/>
          <w:szCs w:val="18"/>
          <w:bdr w:val="none" w:sz="0" w:space="0" w:color="auto" w:frame="1"/>
        </w:rPr>
        <w:t>P</w:t>
      </w:r>
      <w:r w:rsidRPr="00A2085F">
        <w:rPr>
          <w:rFonts w:ascii="MathJax_Main" w:eastAsia="Times New Roman" w:hAnsi="MathJax_Main" w:cs="Times New Roman"/>
          <w:color w:val="555555"/>
          <w:sz w:val="18"/>
          <w:szCs w:val="18"/>
          <w:bdr w:val="none" w:sz="0" w:space="0" w:color="auto" w:frame="1"/>
        </w:rPr>
        <w:t>(</w:t>
      </w:r>
      <w:r w:rsidRPr="00A2085F">
        <w:rPr>
          <w:rFonts w:ascii="MathJax_Math" w:eastAsia="Times New Roman" w:hAnsi="MathJax_Math" w:cs="Times New Roman"/>
          <w:i/>
          <w:iCs/>
          <w:color w:val="555555"/>
          <w:sz w:val="18"/>
          <w:szCs w:val="18"/>
          <w:bdr w:val="none" w:sz="0" w:space="0" w:color="auto" w:frame="1"/>
        </w:rPr>
        <w:t>M</w:t>
      </w:r>
      <w:r w:rsidRPr="00A2085F">
        <w:rPr>
          <w:rFonts w:ascii="MathJax_Main" w:eastAsia="Times New Roman" w:hAnsi="MathJax_Main" w:cs="Times New Roman"/>
          <w:color w:val="555555"/>
          <w:sz w:val="18"/>
          <w:szCs w:val="18"/>
          <w:bdr w:val="none" w:sz="0" w:space="0" w:color="auto" w:frame="1"/>
        </w:rPr>
        <w:t>′)=</w:t>
      </w:r>
      <w:r w:rsidRPr="00A2085F">
        <w:rPr>
          <w:rFonts w:ascii="MathJax_Math" w:eastAsia="Times New Roman" w:hAnsi="MathJax_Math" w:cs="Times New Roman"/>
          <w:i/>
          <w:iCs/>
          <w:color w:val="555555"/>
          <w:sz w:val="18"/>
          <w:szCs w:val="18"/>
          <w:bdr w:val="none" w:sz="0" w:space="0" w:color="auto" w:frame="1"/>
        </w:rPr>
        <w:t>P</w:t>
      </w:r>
      <w:r w:rsidRPr="00A2085F">
        <w:rPr>
          <w:rFonts w:ascii="MathJax_Main" w:eastAsia="Times New Roman" w:hAnsi="MathJax_Main" w:cs="Times New Roman"/>
          <w:color w:val="555555"/>
          <w:sz w:val="18"/>
          <w:szCs w:val="18"/>
          <w:bdr w:val="none" w:sz="0" w:space="0" w:color="auto" w:frame="1"/>
        </w:rPr>
        <w:t>(</w:t>
      </w:r>
      <w:r w:rsidRPr="00A2085F">
        <w:rPr>
          <w:rFonts w:ascii="MathJax_Math" w:eastAsia="Times New Roman" w:hAnsi="MathJax_Math" w:cs="Times New Roman"/>
          <w:i/>
          <w:iCs/>
          <w:color w:val="555555"/>
          <w:sz w:val="18"/>
          <w:szCs w:val="18"/>
          <w:bdr w:val="none" w:sz="0" w:space="0" w:color="auto" w:frame="1"/>
        </w:rPr>
        <w:t>hh</w:t>
      </w:r>
      <w:r w:rsidRPr="00A2085F">
        <w:rPr>
          <w:rFonts w:ascii="MathJax_Main" w:eastAsia="Times New Roman" w:hAnsi="MathJax_Main" w:cs="Times New Roman"/>
          <w:color w:val="555555"/>
          <w:sz w:val="18"/>
          <w:szCs w:val="18"/>
          <w:bdr w:val="none" w:sz="0" w:space="0" w:color="auto" w:frame="1"/>
        </w:rPr>
        <w:t>)+</w:t>
      </w:r>
      <w:r w:rsidRPr="00A2085F">
        <w:rPr>
          <w:rFonts w:ascii="MathJax_Math" w:eastAsia="Times New Roman" w:hAnsi="MathJax_Math" w:cs="Times New Roman"/>
          <w:i/>
          <w:iCs/>
          <w:color w:val="555555"/>
          <w:sz w:val="18"/>
          <w:szCs w:val="18"/>
          <w:bdr w:val="none" w:sz="0" w:space="0" w:color="auto" w:frame="1"/>
        </w:rPr>
        <w:t>P</w:t>
      </w:r>
      <w:r w:rsidRPr="00A2085F">
        <w:rPr>
          <w:rFonts w:ascii="MathJax_Main" w:eastAsia="Times New Roman" w:hAnsi="MathJax_Main" w:cs="Times New Roman"/>
          <w:color w:val="555555"/>
          <w:sz w:val="18"/>
          <w:szCs w:val="18"/>
          <w:bdr w:val="none" w:sz="0" w:space="0" w:color="auto" w:frame="1"/>
        </w:rPr>
        <w:t>(</w:t>
      </w:r>
      <w:r w:rsidRPr="00A2085F">
        <w:rPr>
          <w:rFonts w:ascii="MathJax_Math" w:eastAsia="Times New Roman" w:hAnsi="MathJax_Math" w:cs="Times New Roman"/>
          <w:i/>
          <w:iCs/>
          <w:color w:val="555555"/>
          <w:sz w:val="18"/>
          <w:szCs w:val="18"/>
          <w:bdr w:val="none" w:sz="0" w:space="0" w:color="auto" w:frame="1"/>
        </w:rPr>
        <w:t>tt</w:t>
      </w:r>
      <w:r w:rsidRPr="00A2085F">
        <w:rPr>
          <w:rFonts w:ascii="MathJax_Main" w:eastAsia="Times New Roman" w:hAnsi="MathJax_Main" w:cs="Times New Roman"/>
          <w:color w:val="555555"/>
          <w:sz w:val="18"/>
          <w:szCs w:val="18"/>
          <w:bdr w:val="none" w:sz="0" w:space="0" w:color="auto" w:frame="1"/>
        </w:rPr>
        <w:t>)=1</w:t>
      </w:r>
      <w:r>
        <w:rPr>
          <w:rFonts w:ascii="MathJax_Main" w:eastAsia="Times New Roman" w:hAnsi="MathJax_Main" w:cs="Times New Roman"/>
          <w:color w:val="555555"/>
          <w:sz w:val="18"/>
          <w:szCs w:val="18"/>
          <w:bdr w:val="none" w:sz="0" w:space="0" w:color="auto" w:frame="1"/>
        </w:rPr>
        <w:t>/</w:t>
      </w:r>
      <w:r w:rsidRPr="00A2085F">
        <w:rPr>
          <w:rFonts w:ascii="MathJax_Main" w:eastAsia="Times New Roman" w:hAnsi="MathJax_Main" w:cs="Times New Roman"/>
          <w:color w:val="555555"/>
          <w:sz w:val="18"/>
          <w:szCs w:val="18"/>
          <w:bdr w:val="none" w:sz="0" w:space="0" w:color="auto" w:frame="1"/>
        </w:rPr>
        <w:t>4+1</w:t>
      </w:r>
      <w:r>
        <w:rPr>
          <w:rFonts w:ascii="MathJax_Main" w:eastAsia="Times New Roman" w:hAnsi="MathJax_Main" w:cs="Times New Roman"/>
          <w:color w:val="555555"/>
          <w:sz w:val="18"/>
          <w:szCs w:val="18"/>
          <w:bdr w:val="none" w:sz="0" w:space="0" w:color="auto" w:frame="1"/>
        </w:rPr>
        <w:t>/</w:t>
      </w:r>
      <w:r w:rsidRPr="00A2085F">
        <w:rPr>
          <w:rFonts w:ascii="MathJax_Main" w:eastAsia="Times New Roman" w:hAnsi="MathJax_Main" w:cs="Times New Roman"/>
          <w:color w:val="555555"/>
          <w:sz w:val="18"/>
          <w:szCs w:val="18"/>
          <w:bdr w:val="none" w:sz="0" w:space="0" w:color="auto" w:frame="1"/>
        </w:rPr>
        <w:t>4=1</w:t>
      </w:r>
      <w:r>
        <w:rPr>
          <w:rFonts w:ascii="MathJax_Main" w:eastAsia="Times New Roman" w:hAnsi="MathJax_Main" w:cs="Times New Roman"/>
          <w:color w:val="555555"/>
          <w:sz w:val="18"/>
          <w:szCs w:val="18"/>
          <w:bdr w:val="none" w:sz="0" w:space="0" w:color="auto" w:frame="1"/>
        </w:rPr>
        <w:t>/</w:t>
      </w:r>
      <w:r w:rsidRPr="00A2085F">
        <w:rPr>
          <w:rFonts w:ascii="MathJax_Main" w:eastAsia="Times New Roman" w:hAnsi="MathJax_Main" w:cs="Times New Roman"/>
          <w:color w:val="555555"/>
          <w:sz w:val="18"/>
          <w:szCs w:val="18"/>
          <w:bdr w:val="none" w:sz="0" w:space="0" w:color="auto" w:frame="1"/>
        </w:rPr>
        <w:t>2</w:t>
      </w:r>
    </w:p>
    <w:p w14:paraId="39104AE1" w14:textId="77777777" w:rsidR="00A2085F" w:rsidRPr="00A2085F" w:rsidRDefault="00A2085F" w:rsidP="00A2085F">
      <w:pPr>
        <w:shd w:val="clear" w:color="auto" w:fill="DAEEF3" w:themeFill="accent5" w:themeFillTint="33"/>
        <w:spacing w:after="0" w:line="439" w:lineRule="atLeast"/>
        <w:ind w:left="300" w:right="375"/>
        <w:textAlignment w:val="baseline"/>
        <w:rPr>
          <w:rFonts w:ascii="Calibri" w:eastAsia="Times New Roman" w:hAnsi="Calibri" w:cs="Times New Roman"/>
          <w:color w:val="333333"/>
          <w:sz w:val="21"/>
          <w:szCs w:val="21"/>
        </w:rPr>
      </w:pPr>
      <w:r w:rsidRPr="00A2085F">
        <w:rPr>
          <w:rFonts w:ascii="Calibri" w:eastAsia="Times New Roman" w:hAnsi="Calibri" w:cs="Times New Roman"/>
          <w:color w:val="333333"/>
          <w:sz w:val="21"/>
          <w:szCs w:val="21"/>
        </w:rPr>
        <w:t>Similarly, from experience appropriate choices for the outcomes in </w:t>
      </w:r>
      <w:r w:rsidRPr="00A2085F">
        <w:rPr>
          <w:rFonts w:ascii="Calibri" w:eastAsia="Times New Roman" w:hAnsi="Calibri" w:cs="Times New Roman"/>
          <w:i/>
          <w:iCs/>
          <w:color w:val="333333"/>
          <w:sz w:val="20"/>
          <w:szCs w:val="20"/>
          <w:bdr w:val="none" w:sz="0" w:space="0" w:color="auto" w:frame="1"/>
        </w:rPr>
        <w:t>S</w:t>
      </w:r>
      <w:r w:rsidRPr="00A2085F">
        <w:rPr>
          <w:rFonts w:ascii="Calibri" w:eastAsia="Times New Roman" w:hAnsi="Calibri" w:cs="Times New Roman"/>
          <w:color w:val="333333"/>
          <w:sz w:val="21"/>
          <w:szCs w:val="21"/>
        </w:rPr>
        <w:t> are:</w:t>
      </w:r>
    </w:p>
    <w:p w14:paraId="411570BB" w14:textId="77777777" w:rsidR="00A2085F" w:rsidRPr="00A2085F" w:rsidRDefault="00A2085F" w:rsidP="00A2085F">
      <w:pPr>
        <w:shd w:val="clear" w:color="auto" w:fill="DAEEF3" w:themeFill="accent5" w:themeFillTint="33"/>
        <w:spacing w:line="270" w:lineRule="atLeast"/>
        <w:jc w:val="center"/>
        <w:textAlignment w:val="baseline"/>
        <w:rPr>
          <w:rFonts w:ascii="Calibri" w:eastAsia="Times New Roman" w:hAnsi="Calibri" w:cs="Times New Roman"/>
          <w:color w:val="555555"/>
          <w:sz w:val="23"/>
          <w:szCs w:val="23"/>
          <w:bdr w:val="none" w:sz="0" w:space="0" w:color="auto" w:frame="1"/>
        </w:rPr>
      </w:pPr>
      <w:r w:rsidRPr="00A2085F">
        <w:rPr>
          <w:rFonts w:ascii="MathJax_Math" w:eastAsia="Times New Roman" w:hAnsi="MathJax_Math" w:cs="Times New Roman"/>
          <w:i/>
          <w:iCs/>
          <w:color w:val="555555"/>
          <w:sz w:val="18"/>
          <w:szCs w:val="18"/>
          <w:bdr w:val="none" w:sz="0" w:space="0" w:color="auto" w:frame="1"/>
        </w:rPr>
        <w:t>P</w:t>
      </w:r>
      <w:r w:rsidRPr="00A2085F">
        <w:rPr>
          <w:rFonts w:ascii="MathJax_Main" w:eastAsia="Times New Roman" w:hAnsi="MathJax_Main" w:cs="Times New Roman"/>
          <w:color w:val="555555"/>
          <w:sz w:val="18"/>
          <w:szCs w:val="18"/>
          <w:bdr w:val="none" w:sz="0" w:space="0" w:color="auto" w:frame="1"/>
        </w:rPr>
        <w:t>(2</w:t>
      </w:r>
      <w:r w:rsidRPr="00A2085F">
        <w:rPr>
          <w:rFonts w:ascii="MathJax_Math" w:eastAsia="Times New Roman" w:hAnsi="MathJax_Math" w:cs="Times New Roman"/>
          <w:i/>
          <w:iCs/>
          <w:color w:val="555555"/>
          <w:sz w:val="18"/>
          <w:szCs w:val="18"/>
          <w:bdr w:val="none" w:sz="0" w:space="0" w:color="auto" w:frame="1"/>
        </w:rPr>
        <w:t>h</w:t>
      </w:r>
      <w:r w:rsidRPr="00A2085F">
        <w:rPr>
          <w:rFonts w:ascii="MathJax_Main" w:eastAsia="Times New Roman" w:hAnsi="MathJax_Main" w:cs="Times New Roman"/>
          <w:color w:val="555555"/>
          <w:sz w:val="18"/>
          <w:szCs w:val="18"/>
          <w:bdr w:val="none" w:sz="0" w:space="0" w:color="auto" w:frame="1"/>
        </w:rPr>
        <w:t>)=1</w:t>
      </w:r>
      <w:r>
        <w:rPr>
          <w:rFonts w:ascii="MathJax_Main" w:eastAsia="Times New Roman" w:hAnsi="MathJax_Main" w:cs="Times New Roman"/>
          <w:color w:val="555555"/>
          <w:sz w:val="18"/>
          <w:szCs w:val="18"/>
          <w:bdr w:val="none" w:sz="0" w:space="0" w:color="auto" w:frame="1"/>
        </w:rPr>
        <w:t>/</w:t>
      </w:r>
      <w:r w:rsidRPr="00A2085F">
        <w:rPr>
          <w:rFonts w:ascii="MathJax_Main" w:eastAsia="Times New Roman" w:hAnsi="MathJax_Main" w:cs="Times New Roman"/>
          <w:color w:val="555555"/>
          <w:sz w:val="18"/>
          <w:szCs w:val="18"/>
          <w:bdr w:val="none" w:sz="0" w:space="0" w:color="auto" w:frame="1"/>
        </w:rPr>
        <w:t>4</w:t>
      </w:r>
      <w:r w:rsidRPr="00A2085F">
        <w:rPr>
          <w:rFonts w:ascii="MathJax_Main" w:eastAsia="Times New Roman" w:hAnsi="MathJax_Main" w:cs="Times New Roman"/>
          <w:color w:val="555555"/>
          <w:sz w:val="18"/>
          <w:szCs w:val="18"/>
          <w:bdr w:val="none" w:sz="0" w:space="0" w:color="auto" w:frame="1"/>
        </w:rPr>
        <w:t> </w:t>
      </w:r>
      <w:r w:rsidRPr="00A2085F">
        <w:rPr>
          <w:rFonts w:ascii="MathJax_Math" w:eastAsia="Times New Roman" w:hAnsi="MathJax_Math" w:cs="Times New Roman"/>
          <w:i/>
          <w:iCs/>
          <w:color w:val="555555"/>
          <w:sz w:val="18"/>
          <w:szCs w:val="18"/>
          <w:bdr w:val="none" w:sz="0" w:space="0" w:color="auto" w:frame="1"/>
        </w:rPr>
        <w:t>P</w:t>
      </w:r>
      <w:r w:rsidRPr="00A2085F">
        <w:rPr>
          <w:rFonts w:ascii="MathJax_Main" w:eastAsia="Times New Roman" w:hAnsi="MathJax_Main" w:cs="Times New Roman"/>
          <w:color w:val="555555"/>
          <w:sz w:val="18"/>
          <w:szCs w:val="18"/>
          <w:bdr w:val="none" w:sz="0" w:space="0" w:color="auto" w:frame="1"/>
        </w:rPr>
        <w:t>(2</w:t>
      </w:r>
      <w:r w:rsidRPr="00A2085F">
        <w:rPr>
          <w:rFonts w:ascii="MathJax_Math" w:eastAsia="Times New Roman" w:hAnsi="MathJax_Math" w:cs="Times New Roman"/>
          <w:i/>
          <w:iCs/>
          <w:color w:val="555555"/>
          <w:sz w:val="18"/>
          <w:szCs w:val="18"/>
          <w:bdr w:val="none" w:sz="0" w:space="0" w:color="auto" w:frame="1"/>
        </w:rPr>
        <w:t>t</w:t>
      </w:r>
      <w:r w:rsidRPr="00A2085F">
        <w:rPr>
          <w:rFonts w:ascii="MathJax_Main" w:eastAsia="Times New Roman" w:hAnsi="MathJax_Main" w:cs="Times New Roman"/>
          <w:color w:val="555555"/>
          <w:sz w:val="18"/>
          <w:szCs w:val="18"/>
          <w:bdr w:val="none" w:sz="0" w:space="0" w:color="auto" w:frame="1"/>
        </w:rPr>
        <w:t>)=1</w:t>
      </w:r>
      <w:r>
        <w:rPr>
          <w:rFonts w:ascii="MathJax_Main" w:eastAsia="Times New Roman" w:hAnsi="MathJax_Main" w:cs="Times New Roman"/>
          <w:color w:val="555555"/>
          <w:sz w:val="18"/>
          <w:szCs w:val="18"/>
          <w:bdr w:val="none" w:sz="0" w:space="0" w:color="auto" w:frame="1"/>
        </w:rPr>
        <w:t>/</w:t>
      </w:r>
      <w:r w:rsidRPr="00A2085F">
        <w:rPr>
          <w:rFonts w:ascii="MathJax_Main" w:eastAsia="Times New Roman" w:hAnsi="MathJax_Main" w:cs="Times New Roman"/>
          <w:color w:val="555555"/>
          <w:sz w:val="18"/>
          <w:szCs w:val="18"/>
          <w:bdr w:val="none" w:sz="0" w:space="0" w:color="auto" w:frame="1"/>
        </w:rPr>
        <w:t>4</w:t>
      </w:r>
      <w:r w:rsidRPr="00A2085F">
        <w:rPr>
          <w:rFonts w:ascii="MathJax_Main" w:eastAsia="Times New Roman" w:hAnsi="MathJax_Main" w:cs="Times New Roman"/>
          <w:color w:val="555555"/>
          <w:sz w:val="18"/>
          <w:szCs w:val="18"/>
          <w:bdr w:val="none" w:sz="0" w:space="0" w:color="auto" w:frame="1"/>
        </w:rPr>
        <w:t> </w:t>
      </w:r>
      <w:r w:rsidRPr="00A2085F">
        <w:rPr>
          <w:rFonts w:ascii="MathJax_Math" w:eastAsia="Times New Roman" w:hAnsi="MathJax_Math" w:cs="Times New Roman"/>
          <w:i/>
          <w:iCs/>
          <w:color w:val="555555"/>
          <w:sz w:val="18"/>
          <w:szCs w:val="18"/>
          <w:bdr w:val="none" w:sz="0" w:space="0" w:color="auto" w:frame="1"/>
        </w:rPr>
        <w:t>P</w:t>
      </w:r>
      <w:r w:rsidRPr="00A2085F">
        <w:rPr>
          <w:rFonts w:ascii="MathJax_Main" w:eastAsia="Times New Roman" w:hAnsi="MathJax_Main" w:cs="Times New Roman"/>
          <w:color w:val="555555"/>
          <w:sz w:val="18"/>
          <w:szCs w:val="18"/>
          <w:bdr w:val="none" w:sz="0" w:space="0" w:color="auto" w:frame="1"/>
        </w:rPr>
        <w:t>(</w:t>
      </w:r>
      <w:r w:rsidRPr="00A2085F">
        <w:rPr>
          <w:rFonts w:ascii="MathJax_Math" w:eastAsia="Times New Roman" w:hAnsi="MathJax_Math" w:cs="Times New Roman"/>
          <w:i/>
          <w:iCs/>
          <w:color w:val="555555"/>
          <w:sz w:val="18"/>
          <w:szCs w:val="18"/>
          <w:bdr w:val="none" w:sz="0" w:space="0" w:color="auto" w:frame="1"/>
        </w:rPr>
        <w:t>d</w:t>
      </w:r>
      <w:r w:rsidRPr="00A2085F">
        <w:rPr>
          <w:rFonts w:ascii="MathJax_Main" w:eastAsia="Times New Roman" w:hAnsi="MathJax_Main" w:cs="Times New Roman"/>
          <w:color w:val="555555"/>
          <w:sz w:val="18"/>
          <w:szCs w:val="18"/>
          <w:bdr w:val="none" w:sz="0" w:space="0" w:color="auto" w:frame="1"/>
        </w:rPr>
        <w:t>)=1</w:t>
      </w:r>
      <w:r>
        <w:rPr>
          <w:rFonts w:ascii="MathJax_Main" w:eastAsia="Times New Roman" w:hAnsi="MathJax_Main" w:cs="Times New Roman"/>
          <w:color w:val="555555"/>
          <w:sz w:val="18"/>
          <w:szCs w:val="18"/>
          <w:bdr w:val="none" w:sz="0" w:space="0" w:color="auto" w:frame="1"/>
        </w:rPr>
        <w:t>/</w:t>
      </w:r>
      <w:r w:rsidRPr="00A2085F">
        <w:rPr>
          <w:rFonts w:ascii="MathJax_Main" w:eastAsia="Times New Roman" w:hAnsi="MathJax_Main" w:cs="Times New Roman"/>
          <w:color w:val="555555"/>
          <w:sz w:val="18"/>
          <w:szCs w:val="18"/>
          <w:bdr w:val="none" w:sz="0" w:space="0" w:color="auto" w:frame="1"/>
        </w:rPr>
        <w:t>2</w:t>
      </w:r>
    </w:p>
    <w:p w14:paraId="6E928B59" w14:textId="77777777" w:rsidR="00A2085F" w:rsidRPr="00A2085F" w:rsidRDefault="00A2085F" w:rsidP="00A2085F">
      <w:pPr>
        <w:shd w:val="clear" w:color="auto" w:fill="DAEEF3" w:themeFill="accent5" w:themeFillTint="33"/>
        <w:spacing w:before="150" w:after="0" w:line="439" w:lineRule="atLeast"/>
        <w:ind w:left="300" w:right="375"/>
        <w:textAlignment w:val="baseline"/>
        <w:rPr>
          <w:rFonts w:ascii="Calibri" w:eastAsia="Times New Roman" w:hAnsi="Calibri" w:cs="Times New Roman"/>
          <w:color w:val="333333"/>
          <w:sz w:val="21"/>
          <w:szCs w:val="21"/>
        </w:rPr>
      </w:pPr>
      <w:r w:rsidRPr="00A2085F">
        <w:rPr>
          <w:rFonts w:ascii="Calibri" w:eastAsia="Times New Roman" w:hAnsi="Calibri" w:cs="Times New Roman"/>
          <w:color w:val="333333"/>
          <w:sz w:val="21"/>
          <w:szCs w:val="21"/>
        </w:rPr>
        <w:t>which give the same final answer</w:t>
      </w:r>
    </w:p>
    <w:p w14:paraId="06F8D83C" w14:textId="77777777" w:rsidR="00A2085F" w:rsidRPr="00A2085F" w:rsidRDefault="00A2085F" w:rsidP="00A2085F">
      <w:pPr>
        <w:shd w:val="clear" w:color="auto" w:fill="DAEEF3" w:themeFill="accent5" w:themeFillTint="33"/>
        <w:spacing w:line="270" w:lineRule="atLeast"/>
        <w:jc w:val="center"/>
        <w:textAlignment w:val="baseline"/>
        <w:rPr>
          <w:rFonts w:ascii="Calibri" w:eastAsia="Times New Roman" w:hAnsi="Calibri" w:cs="Times New Roman"/>
          <w:color w:val="555555"/>
          <w:sz w:val="23"/>
          <w:szCs w:val="23"/>
          <w:bdr w:val="none" w:sz="0" w:space="0" w:color="auto" w:frame="1"/>
        </w:rPr>
      </w:pPr>
      <w:r w:rsidRPr="00A2085F">
        <w:rPr>
          <w:rFonts w:ascii="MathJax_Math" w:eastAsia="Times New Roman" w:hAnsi="MathJax_Math" w:cs="Times New Roman"/>
          <w:i/>
          <w:iCs/>
          <w:color w:val="555555"/>
          <w:sz w:val="18"/>
          <w:szCs w:val="18"/>
          <w:bdr w:val="none" w:sz="0" w:space="0" w:color="auto" w:frame="1"/>
        </w:rPr>
        <w:t>P</w:t>
      </w:r>
      <w:r w:rsidRPr="00A2085F">
        <w:rPr>
          <w:rFonts w:ascii="MathJax_Main" w:eastAsia="Times New Roman" w:hAnsi="MathJax_Main" w:cs="Times New Roman"/>
          <w:color w:val="555555"/>
          <w:sz w:val="18"/>
          <w:szCs w:val="18"/>
          <w:bdr w:val="none" w:sz="0" w:space="0" w:color="auto" w:frame="1"/>
        </w:rPr>
        <w:t>(</w:t>
      </w:r>
      <w:r w:rsidRPr="00A2085F">
        <w:rPr>
          <w:rFonts w:ascii="MathJax_Math" w:eastAsia="Times New Roman" w:hAnsi="MathJax_Math" w:cs="Times New Roman"/>
          <w:i/>
          <w:iCs/>
          <w:color w:val="555555"/>
          <w:sz w:val="18"/>
          <w:szCs w:val="18"/>
          <w:bdr w:val="none" w:sz="0" w:space="0" w:color="auto" w:frame="1"/>
        </w:rPr>
        <w:t>M</w:t>
      </w:r>
      <w:r w:rsidRPr="00A2085F">
        <w:rPr>
          <w:rFonts w:ascii="MathJax_Main" w:eastAsia="Times New Roman" w:hAnsi="MathJax_Main" w:cs="Times New Roman"/>
          <w:color w:val="555555"/>
          <w:sz w:val="18"/>
          <w:szCs w:val="18"/>
          <w:bdr w:val="none" w:sz="0" w:space="0" w:color="auto" w:frame="1"/>
        </w:rPr>
        <w:t>)=</w:t>
      </w:r>
      <w:r w:rsidRPr="00A2085F">
        <w:rPr>
          <w:rFonts w:ascii="MathJax_Math" w:eastAsia="Times New Roman" w:hAnsi="MathJax_Math" w:cs="Times New Roman"/>
          <w:i/>
          <w:iCs/>
          <w:color w:val="555555"/>
          <w:sz w:val="18"/>
          <w:szCs w:val="18"/>
          <w:bdr w:val="none" w:sz="0" w:space="0" w:color="auto" w:frame="1"/>
        </w:rPr>
        <w:t>P</w:t>
      </w:r>
      <w:r w:rsidRPr="00A2085F">
        <w:rPr>
          <w:rFonts w:ascii="MathJax_Main" w:eastAsia="Times New Roman" w:hAnsi="MathJax_Main" w:cs="Times New Roman"/>
          <w:color w:val="555555"/>
          <w:sz w:val="18"/>
          <w:szCs w:val="18"/>
          <w:bdr w:val="none" w:sz="0" w:space="0" w:color="auto" w:frame="1"/>
        </w:rPr>
        <w:t>(2</w:t>
      </w:r>
      <w:r w:rsidRPr="00A2085F">
        <w:rPr>
          <w:rFonts w:ascii="MathJax_Math" w:eastAsia="Times New Roman" w:hAnsi="MathJax_Math" w:cs="Times New Roman"/>
          <w:i/>
          <w:iCs/>
          <w:color w:val="555555"/>
          <w:sz w:val="18"/>
          <w:szCs w:val="18"/>
          <w:bdr w:val="none" w:sz="0" w:space="0" w:color="auto" w:frame="1"/>
        </w:rPr>
        <w:t>h</w:t>
      </w:r>
      <w:r w:rsidRPr="00A2085F">
        <w:rPr>
          <w:rFonts w:ascii="MathJax_Main" w:eastAsia="Times New Roman" w:hAnsi="MathJax_Main" w:cs="Times New Roman"/>
          <w:color w:val="555555"/>
          <w:sz w:val="18"/>
          <w:szCs w:val="18"/>
          <w:bdr w:val="none" w:sz="0" w:space="0" w:color="auto" w:frame="1"/>
        </w:rPr>
        <w:t>)+</w:t>
      </w:r>
      <w:r w:rsidRPr="00A2085F">
        <w:rPr>
          <w:rFonts w:ascii="MathJax_Math" w:eastAsia="Times New Roman" w:hAnsi="MathJax_Math" w:cs="Times New Roman"/>
          <w:i/>
          <w:iCs/>
          <w:color w:val="555555"/>
          <w:sz w:val="18"/>
          <w:szCs w:val="18"/>
          <w:bdr w:val="none" w:sz="0" w:space="0" w:color="auto" w:frame="1"/>
        </w:rPr>
        <w:t>P</w:t>
      </w:r>
      <w:r w:rsidRPr="00A2085F">
        <w:rPr>
          <w:rFonts w:ascii="MathJax_Main" w:eastAsia="Times New Roman" w:hAnsi="MathJax_Main" w:cs="Times New Roman"/>
          <w:color w:val="555555"/>
          <w:sz w:val="18"/>
          <w:szCs w:val="18"/>
          <w:bdr w:val="none" w:sz="0" w:space="0" w:color="auto" w:frame="1"/>
        </w:rPr>
        <w:t>(2</w:t>
      </w:r>
      <w:r w:rsidRPr="00A2085F">
        <w:rPr>
          <w:rFonts w:ascii="MathJax_Math" w:eastAsia="Times New Roman" w:hAnsi="MathJax_Math" w:cs="Times New Roman"/>
          <w:i/>
          <w:iCs/>
          <w:color w:val="555555"/>
          <w:sz w:val="18"/>
          <w:szCs w:val="18"/>
          <w:bdr w:val="none" w:sz="0" w:space="0" w:color="auto" w:frame="1"/>
        </w:rPr>
        <w:t>t</w:t>
      </w:r>
      <w:r w:rsidRPr="00A2085F">
        <w:rPr>
          <w:rFonts w:ascii="MathJax_Main" w:eastAsia="Times New Roman" w:hAnsi="MathJax_Main" w:cs="Times New Roman"/>
          <w:color w:val="555555"/>
          <w:sz w:val="18"/>
          <w:szCs w:val="18"/>
          <w:bdr w:val="none" w:sz="0" w:space="0" w:color="auto" w:frame="1"/>
        </w:rPr>
        <w:t>)=1</w:t>
      </w:r>
      <w:r>
        <w:rPr>
          <w:rFonts w:ascii="MathJax_Main" w:eastAsia="Times New Roman" w:hAnsi="MathJax_Main" w:cs="Times New Roman"/>
          <w:color w:val="555555"/>
          <w:sz w:val="18"/>
          <w:szCs w:val="18"/>
          <w:bdr w:val="none" w:sz="0" w:space="0" w:color="auto" w:frame="1"/>
        </w:rPr>
        <w:t>/</w:t>
      </w:r>
      <w:r w:rsidRPr="00A2085F">
        <w:rPr>
          <w:rFonts w:ascii="MathJax_Main" w:eastAsia="Times New Roman" w:hAnsi="MathJax_Main" w:cs="Times New Roman"/>
          <w:color w:val="555555"/>
          <w:sz w:val="18"/>
          <w:szCs w:val="18"/>
          <w:bdr w:val="none" w:sz="0" w:space="0" w:color="auto" w:frame="1"/>
        </w:rPr>
        <w:t>4+1</w:t>
      </w:r>
      <w:r>
        <w:rPr>
          <w:rFonts w:ascii="MathJax_Main" w:eastAsia="Times New Roman" w:hAnsi="MathJax_Main" w:cs="Times New Roman"/>
          <w:color w:val="555555"/>
          <w:sz w:val="18"/>
          <w:szCs w:val="18"/>
          <w:bdr w:val="none" w:sz="0" w:space="0" w:color="auto" w:frame="1"/>
        </w:rPr>
        <w:t>/</w:t>
      </w:r>
      <w:r w:rsidRPr="00A2085F">
        <w:rPr>
          <w:rFonts w:ascii="MathJax_Main" w:eastAsia="Times New Roman" w:hAnsi="MathJax_Main" w:cs="Times New Roman"/>
          <w:color w:val="555555"/>
          <w:sz w:val="18"/>
          <w:szCs w:val="18"/>
          <w:bdr w:val="none" w:sz="0" w:space="0" w:color="auto" w:frame="1"/>
        </w:rPr>
        <w:t>4=1</w:t>
      </w:r>
      <w:r>
        <w:rPr>
          <w:rFonts w:ascii="MathJax_Main" w:eastAsia="Times New Roman" w:hAnsi="MathJax_Main" w:cs="Times New Roman"/>
          <w:color w:val="555555"/>
          <w:sz w:val="18"/>
          <w:szCs w:val="18"/>
          <w:bdr w:val="none" w:sz="0" w:space="0" w:color="auto" w:frame="1"/>
        </w:rPr>
        <w:t>/</w:t>
      </w:r>
      <w:r w:rsidRPr="00A2085F">
        <w:rPr>
          <w:rFonts w:ascii="MathJax_Main" w:eastAsia="Times New Roman" w:hAnsi="MathJax_Main" w:cs="Times New Roman"/>
          <w:color w:val="555555"/>
          <w:sz w:val="18"/>
          <w:szCs w:val="18"/>
          <w:bdr w:val="none" w:sz="0" w:space="0" w:color="auto" w:frame="1"/>
        </w:rPr>
        <w:t>2</w:t>
      </w:r>
    </w:p>
    <w:p w14:paraId="138C35DD" w14:textId="77777777" w:rsidR="00A2085F" w:rsidRPr="00A2085F" w:rsidRDefault="00A2085F" w:rsidP="00A2085F">
      <w:pPr>
        <w:shd w:val="clear" w:color="auto" w:fill="FFFFFF" w:themeFill="background1"/>
        <w:spacing w:after="0" w:line="360" w:lineRule="auto"/>
        <w:ind w:left="302" w:right="374"/>
        <w:textAlignment w:val="baseline"/>
        <w:rPr>
          <w:rFonts w:ascii="Calibri" w:eastAsia="Times New Roman" w:hAnsi="Calibri" w:cs="Times New Roman"/>
          <w:color w:val="333333"/>
          <w:sz w:val="21"/>
          <w:szCs w:val="21"/>
        </w:rPr>
      </w:pPr>
      <w:r>
        <w:rPr>
          <w:rFonts w:ascii="Georgia" w:hAnsi="Georgia"/>
          <w:color w:val="333333"/>
          <w:sz w:val="20"/>
          <w:szCs w:val="20"/>
          <w:shd w:val="clear" w:color="auto" w:fill="FFFFFF"/>
        </w:rPr>
        <w:t>The previous three examples illustrate how probabilities can be computed simply by counting when the sample space consists of a finite number of equally likely outcomes. In some situations the individual outcomes of any sample space that represents the experiment are unavoidably unequally likely, in which case probabilities cannot be computed merely by counting, but the computational formula given in the definition of the probability of an event must be used.</w:t>
      </w:r>
    </w:p>
    <w:p w14:paraId="04FB1E61" w14:textId="77777777" w:rsidR="00A2085F" w:rsidRPr="00A2085F" w:rsidRDefault="00A2085F" w:rsidP="00A2085F">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6"/>
          <w:szCs w:val="26"/>
        </w:rPr>
      </w:pPr>
      <w:r w:rsidRPr="00A2085F">
        <w:rPr>
          <w:rFonts w:ascii="Calibri" w:eastAsia="Times New Roman" w:hAnsi="Calibri" w:cs="Times New Roman"/>
          <w:b/>
          <w:bCs/>
          <w:caps/>
          <w:color w:val="FFFFFF"/>
          <w:spacing w:val="30"/>
          <w:sz w:val="26"/>
          <w:szCs w:val="26"/>
        </w:rPr>
        <w:t>EXAMPLE 8</w:t>
      </w:r>
    </w:p>
    <w:p w14:paraId="30C92078" w14:textId="77777777" w:rsidR="00A2085F" w:rsidRPr="00A2085F" w:rsidRDefault="00A2085F" w:rsidP="00EF6483">
      <w:pPr>
        <w:shd w:val="clear" w:color="auto" w:fill="DAEEF3" w:themeFill="accent5" w:themeFillTint="33"/>
        <w:spacing w:before="150" w:after="0" w:line="439" w:lineRule="atLeast"/>
        <w:ind w:left="300" w:right="375"/>
        <w:textAlignment w:val="baseline"/>
        <w:rPr>
          <w:rFonts w:ascii="Calibri" w:eastAsia="Times New Roman" w:hAnsi="Calibri" w:cs="Times New Roman"/>
          <w:color w:val="333333"/>
          <w:sz w:val="21"/>
          <w:szCs w:val="21"/>
        </w:rPr>
      </w:pPr>
      <w:r w:rsidRPr="00A2085F">
        <w:rPr>
          <w:rFonts w:ascii="Calibri" w:eastAsia="Times New Roman" w:hAnsi="Calibri" w:cs="Times New Roman"/>
          <w:color w:val="333333"/>
          <w:sz w:val="21"/>
          <w:szCs w:val="21"/>
        </w:rPr>
        <w:t xml:space="preserve">The breakdown of the student body in a local high school according to race and ethnicity is 51% white, 27% black, 11% Hispanic, 6% Asian, and 5% for all others. A student is randomly selected from </w:t>
      </w:r>
      <w:r w:rsidRPr="00A2085F">
        <w:rPr>
          <w:rFonts w:ascii="Calibri" w:eastAsia="Times New Roman" w:hAnsi="Calibri" w:cs="Times New Roman"/>
          <w:color w:val="333333"/>
          <w:sz w:val="21"/>
          <w:szCs w:val="21"/>
        </w:rPr>
        <w:lastRenderedPageBreak/>
        <w:t>this high school. (To select “randomly” means that every student has the same chance of being selected.) Find the probabilities of the following events:</w:t>
      </w:r>
    </w:p>
    <w:p w14:paraId="2EEF5C09" w14:textId="77777777" w:rsidR="00A2085F" w:rsidRPr="00EF6483" w:rsidRDefault="00EF6483" w:rsidP="008A079B">
      <w:pPr>
        <w:pStyle w:val="ListParagraph"/>
        <w:numPr>
          <w:ilvl w:val="0"/>
          <w:numId w:val="47"/>
        </w:numPr>
        <w:shd w:val="clear" w:color="auto" w:fill="DAEEF3" w:themeFill="accent5" w:themeFillTint="33"/>
        <w:spacing w:after="0" w:line="439" w:lineRule="atLeast"/>
        <w:ind w:right="375"/>
        <w:textAlignment w:val="baseline"/>
        <w:rPr>
          <w:rFonts w:ascii="Calibri" w:eastAsia="Times New Roman" w:hAnsi="Calibri" w:cs="Times New Roman"/>
          <w:color w:val="333333"/>
          <w:sz w:val="20"/>
          <w:szCs w:val="20"/>
        </w:rPr>
      </w:pPr>
      <w:r>
        <w:rPr>
          <w:rFonts w:ascii="Calibri" w:eastAsia="Times New Roman" w:hAnsi="Calibri" w:cs="Times New Roman"/>
          <w:i/>
          <w:iCs/>
          <w:color w:val="333333"/>
          <w:sz w:val="20"/>
          <w:szCs w:val="20"/>
          <w:bdr w:val="none" w:sz="0" w:space="0" w:color="auto" w:frame="1"/>
        </w:rPr>
        <w:t xml:space="preserve"> </w:t>
      </w:r>
      <w:r w:rsidR="00A2085F" w:rsidRPr="00EF6483">
        <w:rPr>
          <w:rFonts w:ascii="Calibri" w:eastAsia="Times New Roman" w:hAnsi="Calibri" w:cs="Times New Roman"/>
          <w:i/>
          <w:iCs/>
          <w:color w:val="333333"/>
          <w:sz w:val="20"/>
          <w:szCs w:val="20"/>
          <w:bdr w:val="none" w:sz="0" w:space="0" w:color="auto" w:frame="1"/>
        </w:rPr>
        <w:t>B</w:t>
      </w:r>
      <w:r w:rsidR="00A2085F" w:rsidRPr="00EF6483">
        <w:rPr>
          <w:rFonts w:ascii="Calibri" w:eastAsia="Times New Roman" w:hAnsi="Calibri" w:cs="Times New Roman"/>
          <w:color w:val="333333"/>
          <w:sz w:val="20"/>
          <w:szCs w:val="20"/>
        </w:rPr>
        <w:t>: the student is black,</w:t>
      </w:r>
    </w:p>
    <w:p w14:paraId="2FAA80D7" w14:textId="77777777" w:rsidR="00A2085F" w:rsidRPr="00A2085F" w:rsidRDefault="00A2085F" w:rsidP="008A079B">
      <w:pPr>
        <w:numPr>
          <w:ilvl w:val="0"/>
          <w:numId w:val="46"/>
        </w:numPr>
        <w:shd w:val="clear" w:color="auto" w:fill="DAEEF3" w:themeFill="accent5" w:themeFillTint="33"/>
        <w:spacing w:after="0" w:line="439" w:lineRule="atLeast"/>
        <w:ind w:left="300" w:right="375" w:hanging="360"/>
        <w:textAlignment w:val="baseline"/>
        <w:rPr>
          <w:rFonts w:ascii="Calibri" w:eastAsia="Times New Roman" w:hAnsi="Calibri" w:cs="Times New Roman"/>
          <w:color w:val="333333"/>
          <w:sz w:val="20"/>
          <w:szCs w:val="20"/>
        </w:rPr>
      </w:pPr>
      <w:r w:rsidRPr="00A2085F">
        <w:rPr>
          <w:rFonts w:ascii="Calibri" w:eastAsia="Times New Roman" w:hAnsi="Calibri" w:cs="Times New Roman"/>
          <w:i/>
          <w:iCs/>
          <w:color w:val="333333"/>
          <w:sz w:val="20"/>
          <w:szCs w:val="20"/>
          <w:bdr w:val="none" w:sz="0" w:space="0" w:color="auto" w:frame="1"/>
        </w:rPr>
        <w:t>M</w:t>
      </w:r>
      <w:r w:rsidRPr="00A2085F">
        <w:rPr>
          <w:rFonts w:ascii="Calibri" w:eastAsia="Times New Roman" w:hAnsi="Calibri" w:cs="Times New Roman"/>
          <w:color w:val="333333"/>
          <w:sz w:val="20"/>
          <w:szCs w:val="20"/>
        </w:rPr>
        <w:t>: the student is minority (that is, not white),</w:t>
      </w:r>
    </w:p>
    <w:p w14:paraId="3B1D7B18" w14:textId="77777777" w:rsidR="00A2085F" w:rsidRPr="00A2085F" w:rsidRDefault="00A2085F" w:rsidP="008A079B">
      <w:pPr>
        <w:numPr>
          <w:ilvl w:val="0"/>
          <w:numId w:val="46"/>
        </w:numPr>
        <w:shd w:val="clear" w:color="auto" w:fill="DAEEF3" w:themeFill="accent5" w:themeFillTint="33"/>
        <w:spacing w:after="0" w:line="439" w:lineRule="atLeast"/>
        <w:ind w:left="300" w:right="375" w:hanging="360"/>
        <w:textAlignment w:val="baseline"/>
        <w:rPr>
          <w:rFonts w:ascii="Calibri" w:eastAsia="Times New Roman" w:hAnsi="Calibri" w:cs="Times New Roman"/>
          <w:color w:val="333333"/>
          <w:sz w:val="20"/>
          <w:szCs w:val="20"/>
        </w:rPr>
      </w:pPr>
      <w:r w:rsidRPr="00A2085F">
        <w:rPr>
          <w:rFonts w:ascii="Calibri" w:eastAsia="Times New Roman" w:hAnsi="Calibri" w:cs="Times New Roman"/>
          <w:i/>
          <w:iCs/>
          <w:color w:val="333333"/>
          <w:sz w:val="20"/>
          <w:szCs w:val="20"/>
          <w:bdr w:val="none" w:sz="0" w:space="0" w:color="auto" w:frame="1"/>
        </w:rPr>
        <w:t>N</w:t>
      </w:r>
      <w:r w:rsidRPr="00A2085F">
        <w:rPr>
          <w:rFonts w:ascii="Calibri" w:eastAsia="Times New Roman" w:hAnsi="Calibri" w:cs="Times New Roman"/>
          <w:color w:val="333333"/>
          <w:sz w:val="20"/>
          <w:szCs w:val="20"/>
        </w:rPr>
        <w:t>: the student is not black.</w:t>
      </w:r>
    </w:p>
    <w:p w14:paraId="75080A07" w14:textId="77777777" w:rsidR="00A2085F" w:rsidRPr="00A2085F" w:rsidRDefault="00A2085F" w:rsidP="00EF6483">
      <w:pPr>
        <w:shd w:val="clear" w:color="auto" w:fill="DAEEF3" w:themeFill="accent5" w:themeFillTint="33"/>
        <w:spacing w:before="150" w:after="0" w:line="439" w:lineRule="atLeast"/>
        <w:ind w:left="300" w:right="375"/>
        <w:textAlignment w:val="baseline"/>
        <w:rPr>
          <w:rFonts w:ascii="Calibri" w:eastAsia="Times New Roman" w:hAnsi="Calibri" w:cs="Times New Roman"/>
          <w:color w:val="333333"/>
          <w:sz w:val="21"/>
          <w:szCs w:val="21"/>
        </w:rPr>
      </w:pPr>
      <w:r w:rsidRPr="00A2085F">
        <w:rPr>
          <w:rFonts w:ascii="Calibri" w:eastAsia="Times New Roman" w:hAnsi="Calibri" w:cs="Times New Roman"/>
          <w:color w:val="333333"/>
          <w:sz w:val="21"/>
          <w:szCs w:val="21"/>
        </w:rPr>
        <w:t>Solution:</w:t>
      </w:r>
    </w:p>
    <w:p w14:paraId="5075A53B" w14:textId="77777777" w:rsidR="00A2085F" w:rsidRDefault="00A2085F" w:rsidP="00EF6483">
      <w:pPr>
        <w:shd w:val="clear" w:color="auto" w:fill="DAEEF3" w:themeFill="accent5" w:themeFillTint="33"/>
        <w:spacing w:after="0" w:line="439" w:lineRule="atLeast"/>
        <w:ind w:left="300" w:right="375"/>
        <w:textAlignment w:val="baseline"/>
        <w:rPr>
          <w:rFonts w:ascii="Calibri" w:eastAsia="Times New Roman" w:hAnsi="Calibri" w:cs="Times New Roman"/>
          <w:color w:val="333333"/>
          <w:sz w:val="21"/>
          <w:szCs w:val="21"/>
        </w:rPr>
      </w:pPr>
      <w:r w:rsidRPr="00A2085F">
        <w:rPr>
          <w:rFonts w:ascii="Calibri" w:eastAsia="Times New Roman" w:hAnsi="Calibri" w:cs="Times New Roman"/>
          <w:color w:val="333333"/>
          <w:sz w:val="21"/>
          <w:szCs w:val="21"/>
        </w:rPr>
        <w:t>The experiment is the action of randomly selecting a student from the student population of the high school. An obvious sample space is </w:t>
      </w:r>
      <w:r w:rsidRPr="00EF6483">
        <w:rPr>
          <w:rFonts w:ascii="MathJax_Math" w:eastAsia="Times New Roman" w:hAnsi="MathJax_Math" w:cs="Times New Roman"/>
          <w:b/>
          <w:i/>
          <w:iCs/>
          <w:color w:val="333333"/>
          <w:sz w:val="15"/>
          <w:szCs w:val="15"/>
          <w:bdr w:val="none" w:sz="0" w:space="0" w:color="auto" w:frame="1"/>
        </w:rPr>
        <w:t>S</w:t>
      </w:r>
      <w:r w:rsidRPr="00EF6483">
        <w:rPr>
          <w:rFonts w:ascii="MathJax_Main" w:eastAsia="Times New Roman" w:hAnsi="MathJax_Main" w:cs="Times New Roman"/>
          <w:b/>
          <w:color w:val="333333"/>
          <w:sz w:val="15"/>
          <w:szCs w:val="15"/>
          <w:bdr w:val="none" w:sz="0" w:space="0" w:color="auto" w:frame="1"/>
        </w:rPr>
        <w:t>={</w:t>
      </w:r>
      <w:r w:rsidRPr="00EF6483">
        <w:rPr>
          <w:rFonts w:ascii="MathJax_Math" w:eastAsia="Times New Roman" w:hAnsi="MathJax_Math" w:cs="Times New Roman"/>
          <w:b/>
          <w:i/>
          <w:iCs/>
          <w:color w:val="333333"/>
          <w:sz w:val="15"/>
          <w:szCs w:val="15"/>
          <w:bdr w:val="none" w:sz="0" w:space="0" w:color="auto" w:frame="1"/>
        </w:rPr>
        <w:t>w</w:t>
      </w:r>
      <w:r w:rsidRPr="00EF6483">
        <w:rPr>
          <w:rFonts w:ascii="MathJax_Main" w:eastAsia="Times New Roman" w:hAnsi="MathJax_Main" w:cs="Times New Roman"/>
          <w:b/>
          <w:color w:val="333333"/>
          <w:sz w:val="15"/>
          <w:szCs w:val="15"/>
          <w:bdr w:val="none" w:sz="0" w:space="0" w:color="auto" w:frame="1"/>
        </w:rPr>
        <w:t>,</w:t>
      </w:r>
      <w:r w:rsidRPr="00EF6483">
        <w:rPr>
          <w:rFonts w:ascii="MathJax_Math" w:eastAsia="Times New Roman" w:hAnsi="MathJax_Math" w:cs="Times New Roman"/>
          <w:b/>
          <w:i/>
          <w:iCs/>
          <w:color w:val="333333"/>
          <w:sz w:val="15"/>
          <w:szCs w:val="15"/>
          <w:bdr w:val="none" w:sz="0" w:space="0" w:color="auto" w:frame="1"/>
        </w:rPr>
        <w:t>b</w:t>
      </w:r>
      <w:r w:rsidRPr="00EF6483">
        <w:rPr>
          <w:rFonts w:ascii="MathJax_Main" w:eastAsia="Times New Roman" w:hAnsi="MathJax_Main" w:cs="Times New Roman"/>
          <w:b/>
          <w:color w:val="333333"/>
          <w:sz w:val="15"/>
          <w:szCs w:val="15"/>
          <w:bdr w:val="none" w:sz="0" w:space="0" w:color="auto" w:frame="1"/>
        </w:rPr>
        <w:t>,</w:t>
      </w:r>
      <w:r w:rsidRPr="00EF6483">
        <w:rPr>
          <w:rFonts w:ascii="MathJax_Math" w:eastAsia="Times New Roman" w:hAnsi="MathJax_Math" w:cs="Times New Roman"/>
          <w:b/>
          <w:i/>
          <w:iCs/>
          <w:color w:val="333333"/>
          <w:sz w:val="15"/>
          <w:szCs w:val="15"/>
          <w:bdr w:val="none" w:sz="0" w:space="0" w:color="auto" w:frame="1"/>
        </w:rPr>
        <w:t>h</w:t>
      </w:r>
      <w:r w:rsidRPr="00EF6483">
        <w:rPr>
          <w:rFonts w:ascii="MathJax_Main" w:eastAsia="Times New Roman" w:hAnsi="MathJax_Main" w:cs="Times New Roman"/>
          <w:b/>
          <w:color w:val="333333"/>
          <w:sz w:val="15"/>
          <w:szCs w:val="15"/>
          <w:bdr w:val="none" w:sz="0" w:space="0" w:color="auto" w:frame="1"/>
        </w:rPr>
        <w:t>,</w:t>
      </w:r>
      <w:r w:rsidRPr="00EF6483">
        <w:rPr>
          <w:rFonts w:ascii="MathJax_Math" w:eastAsia="Times New Roman" w:hAnsi="MathJax_Math" w:cs="Times New Roman"/>
          <w:b/>
          <w:i/>
          <w:iCs/>
          <w:color w:val="333333"/>
          <w:sz w:val="15"/>
          <w:szCs w:val="15"/>
          <w:bdr w:val="none" w:sz="0" w:space="0" w:color="auto" w:frame="1"/>
        </w:rPr>
        <w:t>a</w:t>
      </w:r>
      <w:r w:rsidRPr="00EF6483">
        <w:rPr>
          <w:rFonts w:ascii="MathJax_Main" w:eastAsia="Times New Roman" w:hAnsi="MathJax_Main" w:cs="Times New Roman"/>
          <w:b/>
          <w:color w:val="333333"/>
          <w:sz w:val="15"/>
          <w:szCs w:val="15"/>
          <w:bdr w:val="none" w:sz="0" w:space="0" w:color="auto" w:frame="1"/>
        </w:rPr>
        <w:t>,</w:t>
      </w:r>
      <w:r w:rsidRPr="00EF6483">
        <w:rPr>
          <w:rFonts w:ascii="MathJax_Math" w:eastAsia="Times New Roman" w:hAnsi="MathJax_Math" w:cs="Times New Roman"/>
          <w:b/>
          <w:i/>
          <w:iCs/>
          <w:color w:val="333333"/>
          <w:sz w:val="15"/>
          <w:szCs w:val="15"/>
          <w:bdr w:val="none" w:sz="0" w:space="0" w:color="auto" w:frame="1"/>
        </w:rPr>
        <w:t>o</w:t>
      </w:r>
      <w:r w:rsidRPr="00EF6483">
        <w:rPr>
          <w:rFonts w:ascii="MathJax_Main" w:eastAsia="Times New Roman" w:hAnsi="MathJax_Main" w:cs="Times New Roman"/>
          <w:b/>
          <w:color w:val="333333"/>
          <w:sz w:val="15"/>
          <w:szCs w:val="15"/>
          <w:bdr w:val="none" w:sz="0" w:space="0" w:color="auto" w:frame="1"/>
        </w:rPr>
        <w:t>}.</w:t>
      </w:r>
      <w:r w:rsidRPr="00A2085F">
        <w:rPr>
          <w:rFonts w:ascii="Calibri" w:eastAsia="Times New Roman" w:hAnsi="Calibri" w:cs="Times New Roman"/>
          <w:color w:val="333333"/>
          <w:sz w:val="21"/>
          <w:szCs w:val="21"/>
        </w:rPr>
        <w:t> Since 51% of the students are white and all students have the same chance of being selected, </w:t>
      </w:r>
      <w:r w:rsidRPr="00EF6483">
        <w:rPr>
          <w:rFonts w:ascii="MathJax_Math" w:eastAsia="Times New Roman" w:hAnsi="MathJax_Math" w:cs="Times New Roman"/>
          <w:b/>
          <w:i/>
          <w:iCs/>
          <w:color w:val="333333"/>
          <w:sz w:val="15"/>
          <w:szCs w:val="15"/>
          <w:bdr w:val="none" w:sz="0" w:space="0" w:color="auto" w:frame="1"/>
        </w:rPr>
        <w:t>P</w:t>
      </w:r>
      <w:r w:rsidRPr="00EF6483">
        <w:rPr>
          <w:rFonts w:ascii="MathJax_Main" w:eastAsia="Times New Roman" w:hAnsi="MathJax_Main" w:cs="Times New Roman"/>
          <w:b/>
          <w:color w:val="333333"/>
          <w:sz w:val="15"/>
          <w:szCs w:val="15"/>
          <w:bdr w:val="none" w:sz="0" w:space="0" w:color="auto" w:frame="1"/>
        </w:rPr>
        <w:t>(</w:t>
      </w:r>
      <w:r w:rsidRPr="00EF6483">
        <w:rPr>
          <w:rFonts w:ascii="MathJax_Math" w:eastAsia="Times New Roman" w:hAnsi="MathJax_Math" w:cs="Times New Roman"/>
          <w:b/>
          <w:i/>
          <w:iCs/>
          <w:color w:val="333333"/>
          <w:sz w:val="15"/>
          <w:szCs w:val="15"/>
          <w:bdr w:val="none" w:sz="0" w:space="0" w:color="auto" w:frame="1"/>
        </w:rPr>
        <w:t>w</w:t>
      </w:r>
      <w:r w:rsidRPr="00EF6483">
        <w:rPr>
          <w:rFonts w:ascii="MathJax_Main" w:eastAsia="Times New Roman" w:hAnsi="MathJax_Main" w:cs="Times New Roman"/>
          <w:b/>
          <w:color w:val="333333"/>
          <w:sz w:val="15"/>
          <w:szCs w:val="15"/>
          <w:bdr w:val="none" w:sz="0" w:space="0" w:color="auto" w:frame="1"/>
        </w:rPr>
        <w:t>)=0.51</w:t>
      </w:r>
      <w:r w:rsidRPr="00A2085F">
        <w:rPr>
          <w:rFonts w:ascii="Calibri" w:eastAsia="Times New Roman" w:hAnsi="Calibri" w:cs="Times New Roman"/>
          <w:color w:val="333333"/>
          <w:sz w:val="21"/>
          <w:szCs w:val="21"/>
        </w:rPr>
        <w:t>, and similarly for the other outcomes. This information is summarized in the following table:</w:t>
      </w:r>
    </w:p>
    <w:p w14:paraId="4C50977C" w14:textId="77777777" w:rsidR="00EF6483" w:rsidRPr="00A2085F" w:rsidRDefault="00EF6483" w:rsidP="00EF6483">
      <w:pPr>
        <w:shd w:val="clear" w:color="auto" w:fill="FFFFFF" w:themeFill="background1"/>
        <w:spacing w:after="0" w:line="439" w:lineRule="atLeast"/>
        <w:ind w:left="300" w:right="375"/>
        <w:textAlignment w:val="baseline"/>
        <w:rPr>
          <w:rFonts w:ascii="Calibri" w:eastAsia="Times New Roman" w:hAnsi="Calibri" w:cs="Times New Roman"/>
          <w:color w:val="333333"/>
          <w:sz w:val="21"/>
          <w:szCs w:val="21"/>
        </w:rPr>
      </w:pPr>
      <w:r>
        <w:rPr>
          <w:rFonts w:ascii="Calibri" w:eastAsia="Times New Roman" w:hAnsi="Calibri" w:cs="Times New Roman"/>
          <w:noProof/>
          <w:color w:val="333333"/>
          <w:sz w:val="21"/>
          <w:szCs w:val="21"/>
        </w:rPr>
        <w:drawing>
          <wp:inline distT="0" distB="0" distL="0" distR="0" wp14:anchorId="5E08D6E8" wp14:editId="14295DC6">
            <wp:extent cx="5721845" cy="1862667"/>
            <wp:effectExtent l="0" t="0" r="0" b="444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49">
                      <a:extLst>
                        <a:ext uri="{28A0092B-C50C-407E-A947-70E740481C1C}">
                          <a14:useLocalDpi xmlns:a14="http://schemas.microsoft.com/office/drawing/2010/main" val="0"/>
                        </a:ext>
                      </a:extLst>
                    </a:blip>
                    <a:stretch>
                      <a:fillRect/>
                    </a:stretch>
                  </pic:blipFill>
                  <pic:spPr>
                    <a:xfrm>
                      <a:off x="0" y="0"/>
                      <a:ext cx="5718130" cy="1861457"/>
                    </a:xfrm>
                    <a:prstGeom prst="rect">
                      <a:avLst/>
                    </a:prstGeom>
                  </pic:spPr>
                </pic:pic>
              </a:graphicData>
            </a:graphic>
          </wp:inline>
        </w:drawing>
      </w:r>
    </w:p>
    <w:p w14:paraId="4AD03BB9" w14:textId="77777777" w:rsidR="00406AC7" w:rsidRDefault="00406AC7" w:rsidP="00406AC7">
      <w:pPr>
        <w:shd w:val="clear" w:color="auto" w:fill="FFFFFF" w:themeFill="background1"/>
        <w:spacing w:line="360" w:lineRule="auto"/>
        <w:ind w:left="86"/>
        <w:textAlignment w:val="baseline"/>
        <w:rPr>
          <w:rFonts w:ascii="Calibri" w:eastAsia="Times New Roman" w:hAnsi="Calibri" w:cs="Times New Roman"/>
          <w:color w:val="333333"/>
          <w:sz w:val="20"/>
          <w:szCs w:val="20"/>
        </w:rPr>
      </w:pPr>
    </w:p>
    <w:p w14:paraId="31901395" w14:textId="77777777" w:rsidR="00EF6483" w:rsidRDefault="00EF6483" w:rsidP="00EF6483">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6"/>
          <w:szCs w:val="26"/>
        </w:rPr>
      </w:pPr>
      <w:r>
        <w:rPr>
          <w:rFonts w:ascii="Calibri" w:hAnsi="Calibri"/>
          <w:caps/>
          <w:color w:val="FFFFFF"/>
          <w:spacing w:val="30"/>
          <w:sz w:val="26"/>
          <w:szCs w:val="26"/>
        </w:rPr>
        <w:t>EXAMPLE 9</w:t>
      </w:r>
    </w:p>
    <w:p w14:paraId="7F4BF9C4" w14:textId="77777777" w:rsidR="00EF6483" w:rsidRDefault="00EF6483" w:rsidP="00EF6483">
      <w:pPr>
        <w:pStyle w:val="para"/>
        <w:shd w:val="clear" w:color="auto" w:fill="DAEEF3" w:themeFill="accent5" w:themeFillTint="33"/>
        <w:spacing w:before="0" w:beforeAutospacing="0" w:after="0" w:afterAutospacing="0" w:line="439" w:lineRule="atLeast"/>
        <w:ind w:left="300" w:right="375"/>
        <w:textAlignment w:val="baseline"/>
        <w:rPr>
          <w:rFonts w:ascii="Calibri" w:hAnsi="Calibri"/>
          <w:color w:val="333333"/>
          <w:sz w:val="21"/>
          <w:szCs w:val="21"/>
        </w:rPr>
      </w:pPr>
      <w:r>
        <w:rPr>
          <w:rFonts w:ascii="Calibri" w:hAnsi="Calibri"/>
          <w:color w:val="333333"/>
          <w:sz w:val="21"/>
          <w:szCs w:val="21"/>
        </w:rPr>
        <w:t>The student body in the high school considered in</w:t>
      </w:r>
      <w:r>
        <w:rPr>
          <w:rStyle w:val="apple-converted-space"/>
          <w:rFonts w:ascii="Calibri" w:hAnsi="Calibri"/>
          <w:color w:val="333333"/>
          <w:sz w:val="21"/>
          <w:szCs w:val="21"/>
        </w:rPr>
        <w:t> </w:t>
      </w:r>
      <w:hyperlink r:id="rId150" w:anchor="fwk-shafer-ch03_s01_s02_n07" w:history="1">
        <w:r>
          <w:rPr>
            <w:rStyle w:val="Hyperlink"/>
            <w:rFonts w:ascii="Calibri" w:hAnsi="Calibri"/>
            <w:color w:val="2689C6"/>
            <w:sz w:val="21"/>
            <w:szCs w:val="21"/>
            <w:bdr w:val="none" w:sz="0" w:space="0" w:color="auto" w:frame="1"/>
          </w:rPr>
          <w:t>Note 3.18 "Example 8"</w:t>
        </w:r>
      </w:hyperlink>
      <w:r>
        <w:rPr>
          <w:rStyle w:val="apple-converted-space"/>
          <w:rFonts w:ascii="Calibri" w:hAnsi="Calibri"/>
          <w:color w:val="333333"/>
          <w:sz w:val="21"/>
          <w:szCs w:val="21"/>
        </w:rPr>
        <w:t> </w:t>
      </w:r>
      <w:r>
        <w:rPr>
          <w:rFonts w:ascii="Calibri" w:hAnsi="Calibri"/>
          <w:color w:val="333333"/>
          <w:sz w:val="21"/>
          <w:szCs w:val="21"/>
        </w:rPr>
        <w:t>may be broken down into ten categories as follows: 25% white male, 26% white female, 12% black male, 15% black female, 6% Hispanic male, 5% Hispanic female, 3% Asian male, 3% Asian female, 1% male of other minorities combined, and 4% female of other minorities combined. A student is randomly selected from this high school. Find the probabilities of the following events:</w:t>
      </w:r>
    </w:p>
    <w:p w14:paraId="20B9CEB7" w14:textId="77777777" w:rsidR="00EF6483" w:rsidRDefault="00EF6483" w:rsidP="008A079B">
      <w:pPr>
        <w:numPr>
          <w:ilvl w:val="0"/>
          <w:numId w:val="48"/>
        </w:numPr>
        <w:shd w:val="clear" w:color="auto" w:fill="DAEEF3" w:themeFill="accent5" w:themeFillTint="33"/>
        <w:spacing w:after="0" w:line="439" w:lineRule="atLeast"/>
        <w:ind w:right="375"/>
        <w:textAlignment w:val="baseline"/>
        <w:rPr>
          <w:rFonts w:ascii="Calibri" w:hAnsi="Calibri"/>
          <w:color w:val="333333"/>
          <w:sz w:val="20"/>
          <w:szCs w:val="20"/>
        </w:rPr>
      </w:pPr>
      <w:r>
        <w:rPr>
          <w:rStyle w:val="Emphasis"/>
          <w:rFonts w:ascii="Calibri" w:hAnsi="Calibri"/>
          <w:color w:val="333333"/>
          <w:sz w:val="20"/>
          <w:szCs w:val="20"/>
          <w:bdr w:val="none" w:sz="0" w:space="0" w:color="auto" w:frame="1"/>
        </w:rPr>
        <w:t>B</w:t>
      </w:r>
      <w:r>
        <w:rPr>
          <w:rFonts w:ascii="Calibri" w:hAnsi="Calibri"/>
          <w:color w:val="333333"/>
          <w:sz w:val="20"/>
          <w:szCs w:val="20"/>
        </w:rPr>
        <w:t>: the student is black,</w:t>
      </w:r>
    </w:p>
    <w:p w14:paraId="133BF55C" w14:textId="77777777" w:rsidR="00EF6483" w:rsidRDefault="00EF6483" w:rsidP="008A079B">
      <w:pPr>
        <w:numPr>
          <w:ilvl w:val="0"/>
          <w:numId w:val="48"/>
        </w:numPr>
        <w:shd w:val="clear" w:color="auto" w:fill="DAEEF3" w:themeFill="accent5" w:themeFillTint="33"/>
        <w:spacing w:after="0" w:line="439" w:lineRule="atLeast"/>
        <w:ind w:left="300" w:right="375" w:hanging="360"/>
        <w:textAlignment w:val="baseline"/>
        <w:rPr>
          <w:rFonts w:ascii="Calibri" w:hAnsi="Calibri"/>
          <w:color w:val="333333"/>
          <w:sz w:val="20"/>
          <w:szCs w:val="20"/>
        </w:rPr>
      </w:pPr>
      <w:r w:rsidRPr="00EF6483">
        <w:rPr>
          <w:rStyle w:val="mi"/>
          <w:rFonts w:ascii="MathJax_Math" w:hAnsi="MathJax_Math"/>
          <w:b/>
          <w:i/>
          <w:iCs/>
          <w:color w:val="333333"/>
          <w:sz w:val="15"/>
          <w:szCs w:val="15"/>
          <w:bdr w:val="none" w:sz="0" w:space="0" w:color="auto" w:frame="1"/>
        </w:rPr>
        <w:t>MF</w:t>
      </w:r>
      <w:r>
        <w:rPr>
          <w:rFonts w:ascii="Calibri" w:hAnsi="Calibri"/>
          <w:color w:val="333333"/>
          <w:sz w:val="20"/>
          <w:szCs w:val="20"/>
        </w:rPr>
        <w:t>: the student is minority female,</w:t>
      </w:r>
    </w:p>
    <w:p w14:paraId="7E408AB5" w14:textId="77777777" w:rsidR="00EF6483" w:rsidRDefault="00EF6483" w:rsidP="008A079B">
      <w:pPr>
        <w:numPr>
          <w:ilvl w:val="0"/>
          <w:numId w:val="48"/>
        </w:numPr>
        <w:shd w:val="clear" w:color="auto" w:fill="DAEEF3" w:themeFill="accent5" w:themeFillTint="33"/>
        <w:spacing w:after="0" w:line="439" w:lineRule="atLeast"/>
        <w:ind w:left="300" w:right="375" w:hanging="360"/>
        <w:textAlignment w:val="baseline"/>
        <w:rPr>
          <w:rFonts w:ascii="Calibri" w:hAnsi="Calibri"/>
          <w:color w:val="333333"/>
          <w:sz w:val="20"/>
          <w:szCs w:val="20"/>
        </w:rPr>
      </w:pPr>
      <w:r w:rsidRPr="00EF6483">
        <w:rPr>
          <w:rStyle w:val="mi"/>
          <w:rFonts w:ascii="MathJax_Math" w:hAnsi="MathJax_Math"/>
          <w:b/>
          <w:i/>
          <w:iCs/>
          <w:color w:val="333333"/>
          <w:sz w:val="15"/>
          <w:szCs w:val="15"/>
          <w:bdr w:val="none" w:sz="0" w:space="0" w:color="auto" w:frame="1"/>
        </w:rPr>
        <w:t>FN</w:t>
      </w:r>
      <w:r>
        <w:rPr>
          <w:rFonts w:ascii="Calibri" w:hAnsi="Calibri"/>
          <w:color w:val="333333"/>
          <w:sz w:val="20"/>
          <w:szCs w:val="20"/>
        </w:rPr>
        <w:t>: the student is female and is not black.</w:t>
      </w:r>
    </w:p>
    <w:p w14:paraId="0D163C1E" w14:textId="77777777" w:rsidR="00EF6483" w:rsidRDefault="00EF6483" w:rsidP="00EF6483">
      <w:pPr>
        <w:pStyle w:val="simpara"/>
        <w:shd w:val="clear" w:color="auto" w:fill="DAEEF3" w:themeFill="accent5" w:themeFillTint="33"/>
        <w:spacing w:before="150" w:beforeAutospacing="0" w:after="0" w:afterAutospacing="0" w:line="439" w:lineRule="atLeast"/>
        <w:ind w:left="300" w:right="375"/>
        <w:textAlignment w:val="baseline"/>
        <w:rPr>
          <w:rFonts w:ascii="Calibri" w:hAnsi="Calibri"/>
          <w:color w:val="333333"/>
          <w:sz w:val="21"/>
          <w:szCs w:val="21"/>
        </w:rPr>
      </w:pPr>
      <w:r>
        <w:rPr>
          <w:rFonts w:ascii="Calibri" w:hAnsi="Calibri"/>
          <w:color w:val="333333"/>
          <w:sz w:val="21"/>
          <w:szCs w:val="21"/>
        </w:rPr>
        <w:t>Solution:</w:t>
      </w:r>
    </w:p>
    <w:p w14:paraId="290CEFD7" w14:textId="77777777" w:rsidR="00EF6483" w:rsidRDefault="00EF6483" w:rsidP="00EF6483">
      <w:pPr>
        <w:pStyle w:val="para"/>
        <w:shd w:val="clear" w:color="auto" w:fill="DAEEF3" w:themeFill="accent5" w:themeFillTint="33"/>
        <w:spacing w:before="0" w:beforeAutospacing="0" w:after="0" w:afterAutospacing="0" w:line="439" w:lineRule="atLeast"/>
        <w:ind w:left="300" w:right="375"/>
        <w:textAlignment w:val="baseline"/>
        <w:rPr>
          <w:rFonts w:ascii="Calibri" w:hAnsi="Calibri"/>
          <w:color w:val="333333"/>
          <w:sz w:val="21"/>
          <w:szCs w:val="21"/>
        </w:rPr>
      </w:pPr>
      <w:r>
        <w:rPr>
          <w:rFonts w:ascii="Calibri" w:hAnsi="Calibri"/>
          <w:color w:val="333333"/>
          <w:sz w:val="21"/>
          <w:szCs w:val="21"/>
        </w:rPr>
        <w:lastRenderedPageBreak/>
        <w:t>Now the sample space is</w:t>
      </w:r>
      <w:r>
        <w:rPr>
          <w:rStyle w:val="apple-converted-space"/>
          <w:rFonts w:ascii="Calibri" w:hAnsi="Calibri"/>
          <w:color w:val="333333"/>
          <w:sz w:val="21"/>
          <w:szCs w:val="21"/>
        </w:rPr>
        <w:t> </w:t>
      </w:r>
      <w:r w:rsidRPr="00EF6483">
        <w:rPr>
          <w:rStyle w:val="mi"/>
          <w:rFonts w:ascii="MathJax_Math" w:hAnsi="MathJax_Math"/>
          <w:b/>
          <w:i/>
          <w:iCs/>
          <w:color w:val="333333"/>
          <w:sz w:val="15"/>
          <w:szCs w:val="15"/>
          <w:bdr w:val="none" w:sz="0" w:space="0" w:color="auto" w:frame="1"/>
        </w:rPr>
        <w:t>S</w:t>
      </w:r>
      <w:r w:rsidRPr="00EF6483">
        <w:rPr>
          <w:rStyle w:val="mo"/>
          <w:rFonts w:ascii="MathJax_Main" w:hAnsi="MathJax_Main"/>
          <w:b/>
          <w:color w:val="333333"/>
          <w:sz w:val="15"/>
          <w:szCs w:val="15"/>
          <w:bdr w:val="none" w:sz="0" w:space="0" w:color="auto" w:frame="1"/>
        </w:rPr>
        <w:t>={</w:t>
      </w:r>
      <w:r w:rsidRPr="00EF6483">
        <w:rPr>
          <w:rStyle w:val="mi"/>
          <w:rFonts w:ascii="MathJax_Math" w:hAnsi="MathJax_Math"/>
          <w:b/>
          <w:i/>
          <w:iCs/>
          <w:color w:val="333333"/>
          <w:sz w:val="15"/>
          <w:szCs w:val="15"/>
          <w:bdr w:val="none" w:sz="0" w:space="0" w:color="auto" w:frame="1"/>
        </w:rPr>
        <w:t>wm</w:t>
      </w:r>
      <w:r w:rsidRPr="00EF6483">
        <w:rPr>
          <w:rStyle w:val="mo"/>
          <w:rFonts w:ascii="MathJax_Main" w:hAnsi="MathJax_Main"/>
          <w:b/>
          <w:color w:val="333333"/>
          <w:sz w:val="15"/>
          <w:szCs w:val="15"/>
          <w:bdr w:val="none" w:sz="0" w:space="0" w:color="auto" w:frame="1"/>
        </w:rPr>
        <w:t>,</w:t>
      </w:r>
      <w:r w:rsidRPr="00EF6483">
        <w:rPr>
          <w:rStyle w:val="mi"/>
          <w:rFonts w:ascii="MathJax_Math" w:hAnsi="MathJax_Math"/>
          <w:b/>
          <w:i/>
          <w:iCs/>
          <w:color w:val="333333"/>
          <w:sz w:val="15"/>
          <w:szCs w:val="15"/>
          <w:bdr w:val="none" w:sz="0" w:space="0" w:color="auto" w:frame="1"/>
        </w:rPr>
        <w:t>bm</w:t>
      </w:r>
      <w:r w:rsidRPr="00EF6483">
        <w:rPr>
          <w:rStyle w:val="mo"/>
          <w:rFonts w:ascii="MathJax_Main" w:hAnsi="MathJax_Main"/>
          <w:b/>
          <w:color w:val="333333"/>
          <w:sz w:val="15"/>
          <w:szCs w:val="15"/>
          <w:bdr w:val="none" w:sz="0" w:space="0" w:color="auto" w:frame="1"/>
        </w:rPr>
        <w:t>,</w:t>
      </w:r>
      <w:r w:rsidRPr="00EF6483">
        <w:rPr>
          <w:rStyle w:val="mi"/>
          <w:rFonts w:ascii="MathJax_Math" w:hAnsi="MathJax_Math"/>
          <w:b/>
          <w:i/>
          <w:iCs/>
          <w:color w:val="333333"/>
          <w:sz w:val="15"/>
          <w:szCs w:val="15"/>
          <w:bdr w:val="none" w:sz="0" w:space="0" w:color="auto" w:frame="1"/>
        </w:rPr>
        <w:t>hm</w:t>
      </w:r>
      <w:r w:rsidRPr="00EF6483">
        <w:rPr>
          <w:rStyle w:val="mo"/>
          <w:rFonts w:ascii="MathJax_Main" w:hAnsi="MathJax_Main"/>
          <w:b/>
          <w:color w:val="333333"/>
          <w:sz w:val="15"/>
          <w:szCs w:val="15"/>
          <w:bdr w:val="none" w:sz="0" w:space="0" w:color="auto" w:frame="1"/>
        </w:rPr>
        <w:t>,</w:t>
      </w:r>
      <w:r w:rsidRPr="00EF6483">
        <w:rPr>
          <w:rStyle w:val="mi"/>
          <w:rFonts w:ascii="MathJax_Math" w:hAnsi="MathJax_Math"/>
          <w:b/>
          <w:i/>
          <w:iCs/>
          <w:color w:val="333333"/>
          <w:sz w:val="15"/>
          <w:szCs w:val="15"/>
          <w:bdr w:val="none" w:sz="0" w:space="0" w:color="auto" w:frame="1"/>
        </w:rPr>
        <w:t>am</w:t>
      </w:r>
      <w:r w:rsidRPr="00EF6483">
        <w:rPr>
          <w:rStyle w:val="mo"/>
          <w:rFonts w:ascii="MathJax_Main" w:hAnsi="MathJax_Main"/>
          <w:b/>
          <w:color w:val="333333"/>
          <w:sz w:val="15"/>
          <w:szCs w:val="15"/>
          <w:bdr w:val="none" w:sz="0" w:space="0" w:color="auto" w:frame="1"/>
        </w:rPr>
        <w:t>,</w:t>
      </w:r>
      <w:r w:rsidRPr="00EF6483">
        <w:rPr>
          <w:rStyle w:val="mi"/>
          <w:rFonts w:ascii="MathJax_Math" w:hAnsi="MathJax_Math"/>
          <w:b/>
          <w:i/>
          <w:iCs/>
          <w:color w:val="333333"/>
          <w:sz w:val="15"/>
          <w:szCs w:val="15"/>
          <w:bdr w:val="none" w:sz="0" w:space="0" w:color="auto" w:frame="1"/>
        </w:rPr>
        <w:t>om</w:t>
      </w:r>
      <w:r w:rsidRPr="00EF6483">
        <w:rPr>
          <w:rStyle w:val="mo"/>
          <w:rFonts w:ascii="MathJax_Main" w:hAnsi="MathJax_Main"/>
          <w:b/>
          <w:color w:val="333333"/>
          <w:sz w:val="15"/>
          <w:szCs w:val="15"/>
          <w:bdr w:val="none" w:sz="0" w:space="0" w:color="auto" w:frame="1"/>
        </w:rPr>
        <w:t>,</w:t>
      </w:r>
      <w:r w:rsidRPr="00EF6483">
        <w:rPr>
          <w:rStyle w:val="mi"/>
          <w:rFonts w:ascii="MathJax_Math" w:hAnsi="MathJax_Math"/>
          <w:b/>
          <w:i/>
          <w:iCs/>
          <w:color w:val="333333"/>
          <w:sz w:val="15"/>
          <w:szCs w:val="15"/>
          <w:bdr w:val="none" w:sz="0" w:space="0" w:color="auto" w:frame="1"/>
        </w:rPr>
        <w:t>wf</w:t>
      </w:r>
      <w:r w:rsidRPr="00EF6483">
        <w:rPr>
          <w:rStyle w:val="mo"/>
          <w:rFonts w:ascii="MathJax_Main" w:hAnsi="MathJax_Main"/>
          <w:b/>
          <w:color w:val="333333"/>
          <w:sz w:val="15"/>
          <w:szCs w:val="15"/>
          <w:bdr w:val="none" w:sz="0" w:space="0" w:color="auto" w:frame="1"/>
        </w:rPr>
        <w:t>,</w:t>
      </w:r>
      <w:r w:rsidRPr="00EF6483">
        <w:rPr>
          <w:rStyle w:val="mi"/>
          <w:rFonts w:ascii="MathJax_Math" w:hAnsi="MathJax_Math"/>
          <w:b/>
          <w:i/>
          <w:iCs/>
          <w:color w:val="333333"/>
          <w:sz w:val="15"/>
          <w:szCs w:val="15"/>
          <w:bdr w:val="none" w:sz="0" w:space="0" w:color="auto" w:frame="1"/>
        </w:rPr>
        <w:t>bf</w:t>
      </w:r>
      <w:r w:rsidRPr="00EF6483">
        <w:rPr>
          <w:rStyle w:val="mo"/>
          <w:rFonts w:ascii="MathJax_Main" w:hAnsi="MathJax_Main"/>
          <w:b/>
          <w:color w:val="333333"/>
          <w:sz w:val="15"/>
          <w:szCs w:val="15"/>
          <w:bdr w:val="none" w:sz="0" w:space="0" w:color="auto" w:frame="1"/>
        </w:rPr>
        <w:t>,</w:t>
      </w:r>
      <w:r w:rsidRPr="00EF6483">
        <w:rPr>
          <w:rStyle w:val="mi"/>
          <w:rFonts w:ascii="MathJax_Math" w:hAnsi="MathJax_Math"/>
          <w:b/>
          <w:i/>
          <w:iCs/>
          <w:color w:val="333333"/>
          <w:sz w:val="15"/>
          <w:szCs w:val="15"/>
          <w:bdr w:val="none" w:sz="0" w:space="0" w:color="auto" w:frame="1"/>
        </w:rPr>
        <w:t>hf</w:t>
      </w:r>
      <w:r w:rsidRPr="00EF6483">
        <w:rPr>
          <w:rStyle w:val="mo"/>
          <w:rFonts w:ascii="MathJax_Main" w:hAnsi="MathJax_Main"/>
          <w:b/>
          <w:color w:val="333333"/>
          <w:sz w:val="15"/>
          <w:szCs w:val="15"/>
          <w:bdr w:val="none" w:sz="0" w:space="0" w:color="auto" w:frame="1"/>
        </w:rPr>
        <w:t>,</w:t>
      </w:r>
      <w:r w:rsidRPr="00EF6483">
        <w:rPr>
          <w:rStyle w:val="mi"/>
          <w:rFonts w:ascii="MathJax_Math" w:hAnsi="MathJax_Math"/>
          <w:b/>
          <w:i/>
          <w:iCs/>
          <w:color w:val="333333"/>
          <w:sz w:val="15"/>
          <w:szCs w:val="15"/>
          <w:bdr w:val="none" w:sz="0" w:space="0" w:color="auto" w:frame="1"/>
        </w:rPr>
        <w:t>af</w:t>
      </w:r>
      <w:r w:rsidRPr="00EF6483">
        <w:rPr>
          <w:rStyle w:val="mo"/>
          <w:rFonts w:ascii="MathJax_Main" w:hAnsi="MathJax_Main"/>
          <w:b/>
          <w:color w:val="333333"/>
          <w:sz w:val="15"/>
          <w:szCs w:val="15"/>
          <w:bdr w:val="none" w:sz="0" w:space="0" w:color="auto" w:frame="1"/>
        </w:rPr>
        <w:t>,</w:t>
      </w:r>
      <w:r w:rsidRPr="00EF6483">
        <w:rPr>
          <w:rStyle w:val="mi"/>
          <w:rFonts w:ascii="MathJax_Math" w:hAnsi="MathJax_Math"/>
          <w:b/>
          <w:i/>
          <w:iCs/>
          <w:color w:val="333333"/>
          <w:sz w:val="15"/>
          <w:szCs w:val="15"/>
          <w:bdr w:val="none" w:sz="0" w:space="0" w:color="auto" w:frame="1"/>
        </w:rPr>
        <w:t>of</w:t>
      </w:r>
      <w:r w:rsidRPr="00EF6483">
        <w:rPr>
          <w:rStyle w:val="mo"/>
          <w:rFonts w:ascii="MathJax_Main" w:hAnsi="MathJax_Main"/>
          <w:b/>
          <w:color w:val="333333"/>
          <w:sz w:val="15"/>
          <w:szCs w:val="15"/>
          <w:bdr w:val="none" w:sz="0" w:space="0" w:color="auto" w:frame="1"/>
        </w:rPr>
        <w:t>}.</w:t>
      </w:r>
      <w:r>
        <w:rPr>
          <w:rStyle w:val="apple-converted-space"/>
          <w:rFonts w:ascii="Calibri" w:hAnsi="Calibri"/>
          <w:color w:val="333333"/>
          <w:sz w:val="21"/>
          <w:szCs w:val="21"/>
        </w:rPr>
        <w:t> </w:t>
      </w:r>
      <w:r>
        <w:rPr>
          <w:rFonts w:ascii="Calibri" w:hAnsi="Calibri"/>
          <w:color w:val="333333"/>
          <w:sz w:val="21"/>
          <w:szCs w:val="21"/>
        </w:rPr>
        <w:t>The information given in the example can be summarized in the following table, called a</w:t>
      </w:r>
      <w:r>
        <w:rPr>
          <w:rStyle w:val="apple-converted-space"/>
          <w:rFonts w:ascii="Calibri" w:hAnsi="Calibri"/>
          <w:color w:val="333333"/>
          <w:sz w:val="21"/>
          <w:szCs w:val="21"/>
        </w:rPr>
        <w:t> </w:t>
      </w:r>
      <w:r>
        <w:rPr>
          <w:rStyle w:val="Emphasis"/>
          <w:rFonts w:ascii="Calibri" w:hAnsi="Calibri"/>
          <w:color w:val="333333"/>
          <w:sz w:val="20"/>
          <w:szCs w:val="20"/>
          <w:bdr w:val="none" w:sz="0" w:space="0" w:color="auto" w:frame="1"/>
        </w:rPr>
        <w:t>two-way contingency table</w:t>
      </w:r>
      <w:r>
        <w:rPr>
          <w:rFonts w:ascii="Calibri" w:hAnsi="Calibri"/>
          <w:color w:val="333333"/>
          <w:sz w:val="21"/>
          <w:szCs w:val="21"/>
        </w:rPr>
        <w:t>:</w:t>
      </w:r>
    </w:p>
    <w:tbl>
      <w:tblPr>
        <w:tblW w:w="0" w:type="auto"/>
        <w:tblCellMar>
          <w:left w:w="0" w:type="dxa"/>
          <w:right w:w="0" w:type="dxa"/>
        </w:tblCellMar>
        <w:tblLook w:val="04A0" w:firstRow="1" w:lastRow="0" w:firstColumn="1" w:lastColumn="0" w:noHBand="0" w:noVBand="1"/>
      </w:tblPr>
      <w:tblGrid>
        <w:gridCol w:w="796"/>
        <w:gridCol w:w="684"/>
        <w:gridCol w:w="612"/>
        <w:gridCol w:w="887"/>
        <w:gridCol w:w="629"/>
        <w:gridCol w:w="742"/>
      </w:tblGrid>
      <w:tr w:rsidR="00EF6483" w14:paraId="73746C36" w14:textId="77777777" w:rsidTr="00EF6483">
        <w:trPr>
          <w:tblHeader/>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FFFFFF" w:themeFill="background1"/>
            <w:tcMar>
              <w:top w:w="75" w:type="dxa"/>
              <w:left w:w="75" w:type="dxa"/>
              <w:bottom w:w="75" w:type="dxa"/>
              <w:right w:w="75" w:type="dxa"/>
            </w:tcMar>
            <w:vAlign w:val="bottom"/>
            <w:hideMark/>
          </w:tcPr>
          <w:p w14:paraId="7059D3A2" w14:textId="77777777" w:rsidR="00EF6483" w:rsidRDefault="00EF6483" w:rsidP="00EF6483">
            <w:pPr>
              <w:shd w:val="clear" w:color="auto" w:fill="DAEEF3" w:themeFill="accent5" w:themeFillTint="33"/>
              <w:rPr>
                <w:b/>
                <w:bCs/>
                <w:color w:val="F48800"/>
                <w:sz w:val="21"/>
                <w:szCs w:val="21"/>
              </w:rPr>
            </w:pPr>
            <w:r>
              <w:rPr>
                <w:b/>
                <w:bCs/>
                <w:color w:val="F48800"/>
                <w:sz w:val="21"/>
                <w:szCs w:val="21"/>
              </w:rPr>
              <w:t>Gender</w:t>
            </w:r>
          </w:p>
        </w:tc>
        <w:tc>
          <w:tcPr>
            <w:tcW w:w="0" w:type="auto"/>
            <w:gridSpan w:val="5"/>
            <w:tcBorders>
              <w:top w:val="single" w:sz="6" w:space="0" w:color="000000"/>
              <w:left w:val="single" w:sz="6" w:space="0" w:color="000000"/>
              <w:bottom w:val="single" w:sz="6" w:space="0" w:color="000000"/>
              <w:right w:val="single" w:sz="6" w:space="0" w:color="000000"/>
            </w:tcBorders>
            <w:shd w:val="clear" w:color="auto" w:fill="FFFFFF" w:themeFill="background1"/>
            <w:tcMar>
              <w:top w:w="75" w:type="dxa"/>
              <w:left w:w="75" w:type="dxa"/>
              <w:bottom w:w="75" w:type="dxa"/>
              <w:right w:w="75" w:type="dxa"/>
            </w:tcMar>
            <w:vAlign w:val="bottom"/>
            <w:hideMark/>
          </w:tcPr>
          <w:p w14:paraId="4118E776" w14:textId="77777777" w:rsidR="00EF6483" w:rsidRDefault="00EF6483" w:rsidP="00EF6483">
            <w:pPr>
              <w:shd w:val="clear" w:color="auto" w:fill="DAEEF3" w:themeFill="accent5" w:themeFillTint="33"/>
              <w:jc w:val="center"/>
              <w:rPr>
                <w:b/>
                <w:bCs/>
                <w:color w:val="F48800"/>
                <w:sz w:val="21"/>
                <w:szCs w:val="21"/>
              </w:rPr>
            </w:pPr>
            <w:r>
              <w:rPr>
                <w:b/>
                <w:bCs/>
                <w:color w:val="F48800"/>
                <w:sz w:val="21"/>
                <w:szCs w:val="21"/>
              </w:rPr>
              <w:t>Race / Ethnicity</w:t>
            </w:r>
          </w:p>
        </w:tc>
      </w:tr>
      <w:tr w:rsidR="00EF6483" w14:paraId="585F7FC1" w14:textId="77777777" w:rsidTr="00EF6483">
        <w:trPr>
          <w:tblHeader/>
        </w:trPr>
        <w:tc>
          <w:tcPr>
            <w:tcW w:w="0" w:type="auto"/>
            <w:vMerge/>
            <w:tcBorders>
              <w:top w:val="single" w:sz="6" w:space="0" w:color="000000"/>
              <w:left w:val="single" w:sz="6" w:space="0" w:color="000000"/>
              <w:bottom w:val="single" w:sz="6" w:space="0" w:color="000000"/>
              <w:right w:val="single" w:sz="6" w:space="0" w:color="000000"/>
            </w:tcBorders>
            <w:shd w:val="clear" w:color="auto" w:fill="FFFFFF" w:themeFill="background1"/>
            <w:vAlign w:val="center"/>
            <w:hideMark/>
          </w:tcPr>
          <w:p w14:paraId="5468455C" w14:textId="77777777" w:rsidR="00EF6483" w:rsidRDefault="00EF6483" w:rsidP="00EF6483">
            <w:pPr>
              <w:shd w:val="clear" w:color="auto" w:fill="DAEEF3" w:themeFill="accent5" w:themeFillTint="33"/>
              <w:rPr>
                <w:b/>
                <w:bCs/>
                <w:color w:val="F48800"/>
                <w:sz w:val="21"/>
                <w:szCs w:val="21"/>
              </w:rPr>
            </w:pPr>
          </w:p>
        </w:tc>
        <w:tc>
          <w:tcPr>
            <w:tcW w:w="0" w:type="auto"/>
            <w:tcBorders>
              <w:top w:val="single" w:sz="6" w:space="0" w:color="000000"/>
              <w:left w:val="single" w:sz="6" w:space="0" w:color="000000"/>
              <w:bottom w:val="single" w:sz="6" w:space="0" w:color="000000"/>
              <w:right w:val="single" w:sz="6" w:space="0" w:color="000000"/>
            </w:tcBorders>
            <w:shd w:val="clear" w:color="auto" w:fill="FFFFFF" w:themeFill="background1"/>
            <w:tcMar>
              <w:top w:w="75" w:type="dxa"/>
              <w:left w:w="75" w:type="dxa"/>
              <w:bottom w:w="75" w:type="dxa"/>
              <w:right w:w="75" w:type="dxa"/>
            </w:tcMar>
            <w:vAlign w:val="bottom"/>
            <w:hideMark/>
          </w:tcPr>
          <w:p w14:paraId="3F39AA12" w14:textId="77777777" w:rsidR="00EF6483" w:rsidRDefault="00EF6483" w:rsidP="00EF6483">
            <w:pPr>
              <w:shd w:val="clear" w:color="auto" w:fill="DAEEF3" w:themeFill="accent5" w:themeFillTint="33"/>
              <w:jc w:val="center"/>
              <w:rPr>
                <w:b/>
                <w:bCs/>
                <w:color w:val="F48800"/>
                <w:sz w:val="21"/>
                <w:szCs w:val="21"/>
              </w:rPr>
            </w:pPr>
            <w:r>
              <w:rPr>
                <w:b/>
                <w:bCs/>
                <w:color w:val="F48800"/>
                <w:sz w:val="21"/>
                <w:szCs w:val="21"/>
              </w:rPr>
              <w:t>White</w:t>
            </w:r>
          </w:p>
        </w:tc>
        <w:tc>
          <w:tcPr>
            <w:tcW w:w="0" w:type="auto"/>
            <w:tcBorders>
              <w:top w:val="single" w:sz="6" w:space="0" w:color="000000"/>
              <w:left w:val="single" w:sz="6" w:space="0" w:color="000000"/>
              <w:bottom w:val="single" w:sz="6" w:space="0" w:color="000000"/>
              <w:right w:val="single" w:sz="6" w:space="0" w:color="000000"/>
            </w:tcBorders>
            <w:shd w:val="clear" w:color="auto" w:fill="FFFFFF" w:themeFill="background1"/>
            <w:tcMar>
              <w:top w:w="75" w:type="dxa"/>
              <w:left w:w="75" w:type="dxa"/>
              <w:bottom w:w="75" w:type="dxa"/>
              <w:right w:w="75" w:type="dxa"/>
            </w:tcMar>
            <w:vAlign w:val="bottom"/>
            <w:hideMark/>
          </w:tcPr>
          <w:p w14:paraId="223E519A" w14:textId="77777777" w:rsidR="00EF6483" w:rsidRDefault="00EF6483" w:rsidP="00EF6483">
            <w:pPr>
              <w:shd w:val="clear" w:color="auto" w:fill="DAEEF3" w:themeFill="accent5" w:themeFillTint="33"/>
              <w:jc w:val="center"/>
              <w:rPr>
                <w:b/>
                <w:bCs/>
                <w:color w:val="F48800"/>
                <w:sz w:val="21"/>
                <w:szCs w:val="21"/>
              </w:rPr>
            </w:pPr>
            <w:r>
              <w:rPr>
                <w:b/>
                <w:bCs/>
                <w:color w:val="F48800"/>
                <w:sz w:val="21"/>
                <w:szCs w:val="21"/>
              </w:rPr>
              <w:t>Black</w:t>
            </w:r>
          </w:p>
        </w:tc>
        <w:tc>
          <w:tcPr>
            <w:tcW w:w="0" w:type="auto"/>
            <w:tcBorders>
              <w:top w:val="single" w:sz="6" w:space="0" w:color="000000"/>
              <w:left w:val="single" w:sz="6" w:space="0" w:color="000000"/>
              <w:bottom w:val="single" w:sz="6" w:space="0" w:color="000000"/>
              <w:right w:val="single" w:sz="6" w:space="0" w:color="000000"/>
            </w:tcBorders>
            <w:shd w:val="clear" w:color="auto" w:fill="FFFFFF" w:themeFill="background1"/>
            <w:tcMar>
              <w:top w:w="75" w:type="dxa"/>
              <w:left w:w="75" w:type="dxa"/>
              <w:bottom w:w="75" w:type="dxa"/>
              <w:right w:w="75" w:type="dxa"/>
            </w:tcMar>
            <w:vAlign w:val="bottom"/>
            <w:hideMark/>
          </w:tcPr>
          <w:p w14:paraId="4BCD4B59" w14:textId="77777777" w:rsidR="00EF6483" w:rsidRDefault="00EF6483" w:rsidP="00EF6483">
            <w:pPr>
              <w:shd w:val="clear" w:color="auto" w:fill="DAEEF3" w:themeFill="accent5" w:themeFillTint="33"/>
              <w:jc w:val="center"/>
              <w:rPr>
                <w:b/>
                <w:bCs/>
                <w:color w:val="F48800"/>
                <w:sz w:val="21"/>
                <w:szCs w:val="21"/>
              </w:rPr>
            </w:pPr>
            <w:r>
              <w:rPr>
                <w:b/>
                <w:bCs/>
                <w:color w:val="F48800"/>
                <w:sz w:val="21"/>
                <w:szCs w:val="21"/>
              </w:rPr>
              <w:t>Hispanic</w:t>
            </w:r>
          </w:p>
        </w:tc>
        <w:tc>
          <w:tcPr>
            <w:tcW w:w="0" w:type="auto"/>
            <w:tcBorders>
              <w:top w:val="single" w:sz="6" w:space="0" w:color="000000"/>
              <w:left w:val="single" w:sz="6" w:space="0" w:color="000000"/>
              <w:bottom w:val="single" w:sz="6" w:space="0" w:color="000000"/>
              <w:right w:val="single" w:sz="6" w:space="0" w:color="000000"/>
            </w:tcBorders>
            <w:shd w:val="clear" w:color="auto" w:fill="FFFFFF" w:themeFill="background1"/>
            <w:tcMar>
              <w:top w:w="75" w:type="dxa"/>
              <w:left w:w="75" w:type="dxa"/>
              <w:bottom w:w="75" w:type="dxa"/>
              <w:right w:w="75" w:type="dxa"/>
            </w:tcMar>
            <w:vAlign w:val="bottom"/>
            <w:hideMark/>
          </w:tcPr>
          <w:p w14:paraId="1DD07D56" w14:textId="77777777" w:rsidR="00EF6483" w:rsidRDefault="00EF6483" w:rsidP="00EF6483">
            <w:pPr>
              <w:shd w:val="clear" w:color="auto" w:fill="DAEEF3" w:themeFill="accent5" w:themeFillTint="33"/>
              <w:jc w:val="center"/>
              <w:rPr>
                <w:b/>
                <w:bCs/>
                <w:color w:val="F48800"/>
                <w:sz w:val="21"/>
                <w:szCs w:val="21"/>
              </w:rPr>
            </w:pPr>
            <w:r>
              <w:rPr>
                <w:b/>
                <w:bCs/>
                <w:color w:val="F48800"/>
                <w:sz w:val="21"/>
                <w:szCs w:val="21"/>
              </w:rPr>
              <w:t>Asian</w:t>
            </w:r>
          </w:p>
        </w:tc>
        <w:tc>
          <w:tcPr>
            <w:tcW w:w="0" w:type="auto"/>
            <w:tcBorders>
              <w:top w:val="single" w:sz="6" w:space="0" w:color="000000"/>
              <w:left w:val="single" w:sz="6" w:space="0" w:color="000000"/>
              <w:bottom w:val="single" w:sz="6" w:space="0" w:color="000000"/>
              <w:right w:val="single" w:sz="6" w:space="0" w:color="000000"/>
            </w:tcBorders>
            <w:shd w:val="clear" w:color="auto" w:fill="FFFFFF" w:themeFill="background1"/>
            <w:tcMar>
              <w:top w:w="75" w:type="dxa"/>
              <w:left w:w="75" w:type="dxa"/>
              <w:bottom w:w="75" w:type="dxa"/>
              <w:right w:w="75" w:type="dxa"/>
            </w:tcMar>
            <w:vAlign w:val="bottom"/>
            <w:hideMark/>
          </w:tcPr>
          <w:p w14:paraId="62650436" w14:textId="77777777" w:rsidR="00EF6483" w:rsidRDefault="00EF6483" w:rsidP="00EF6483">
            <w:pPr>
              <w:shd w:val="clear" w:color="auto" w:fill="DAEEF3" w:themeFill="accent5" w:themeFillTint="33"/>
              <w:jc w:val="center"/>
              <w:rPr>
                <w:b/>
                <w:bCs/>
                <w:color w:val="F48800"/>
                <w:sz w:val="21"/>
                <w:szCs w:val="21"/>
              </w:rPr>
            </w:pPr>
            <w:r>
              <w:rPr>
                <w:b/>
                <w:bCs/>
                <w:color w:val="F48800"/>
                <w:sz w:val="21"/>
                <w:szCs w:val="21"/>
              </w:rPr>
              <w:t>Others</w:t>
            </w:r>
          </w:p>
        </w:tc>
      </w:tr>
      <w:tr w:rsidR="00EF6483" w14:paraId="6C10B303" w14:textId="77777777" w:rsidTr="00EF6483">
        <w:tc>
          <w:tcPr>
            <w:tcW w:w="0" w:type="auto"/>
            <w:tcBorders>
              <w:top w:val="single" w:sz="6" w:space="0" w:color="auto"/>
              <w:left w:val="single" w:sz="6" w:space="0" w:color="auto"/>
              <w:bottom w:val="single" w:sz="6" w:space="0" w:color="auto"/>
              <w:right w:val="single" w:sz="6" w:space="0" w:color="auto"/>
            </w:tcBorders>
            <w:shd w:val="clear" w:color="auto" w:fill="FFFFFF" w:themeFill="background1"/>
            <w:tcMar>
              <w:top w:w="75" w:type="dxa"/>
              <w:left w:w="75" w:type="dxa"/>
              <w:bottom w:w="75" w:type="dxa"/>
              <w:right w:w="75" w:type="dxa"/>
            </w:tcMar>
            <w:vAlign w:val="bottom"/>
            <w:hideMark/>
          </w:tcPr>
          <w:p w14:paraId="62B4FDC8" w14:textId="77777777" w:rsidR="00EF6483" w:rsidRDefault="00EF6483" w:rsidP="00EF6483">
            <w:pPr>
              <w:shd w:val="clear" w:color="auto" w:fill="DAEEF3" w:themeFill="accent5" w:themeFillTint="33"/>
              <w:rPr>
                <w:sz w:val="21"/>
                <w:szCs w:val="21"/>
              </w:rPr>
            </w:pPr>
            <w:r>
              <w:rPr>
                <w:sz w:val="21"/>
                <w:szCs w:val="21"/>
              </w:rPr>
              <w:t>Male</w:t>
            </w:r>
          </w:p>
        </w:tc>
        <w:tc>
          <w:tcPr>
            <w:tcW w:w="0" w:type="auto"/>
            <w:tcBorders>
              <w:top w:val="single" w:sz="6" w:space="0" w:color="auto"/>
              <w:left w:val="single" w:sz="6" w:space="0" w:color="auto"/>
              <w:bottom w:val="single" w:sz="6" w:space="0" w:color="auto"/>
              <w:right w:val="single" w:sz="6" w:space="0" w:color="auto"/>
            </w:tcBorders>
            <w:shd w:val="clear" w:color="auto" w:fill="FFFFFF" w:themeFill="background1"/>
            <w:tcMar>
              <w:top w:w="75" w:type="dxa"/>
              <w:left w:w="75" w:type="dxa"/>
              <w:bottom w:w="75" w:type="dxa"/>
              <w:right w:w="75" w:type="dxa"/>
            </w:tcMar>
            <w:vAlign w:val="bottom"/>
            <w:hideMark/>
          </w:tcPr>
          <w:p w14:paraId="5478C65C" w14:textId="77777777" w:rsidR="00EF6483" w:rsidRDefault="00EF6483" w:rsidP="00EF6483">
            <w:pPr>
              <w:shd w:val="clear" w:color="auto" w:fill="DAEEF3" w:themeFill="accent5" w:themeFillTint="33"/>
              <w:jc w:val="center"/>
              <w:rPr>
                <w:sz w:val="21"/>
                <w:szCs w:val="21"/>
              </w:rPr>
            </w:pPr>
            <w:r>
              <w:rPr>
                <w:sz w:val="21"/>
                <w:szCs w:val="21"/>
              </w:rPr>
              <w:t>0.25</w:t>
            </w:r>
          </w:p>
        </w:tc>
        <w:tc>
          <w:tcPr>
            <w:tcW w:w="0" w:type="auto"/>
            <w:tcBorders>
              <w:top w:val="single" w:sz="6" w:space="0" w:color="auto"/>
              <w:left w:val="single" w:sz="6" w:space="0" w:color="auto"/>
              <w:bottom w:val="single" w:sz="6" w:space="0" w:color="auto"/>
              <w:right w:val="single" w:sz="6" w:space="0" w:color="auto"/>
            </w:tcBorders>
            <w:shd w:val="clear" w:color="auto" w:fill="FFFFFF" w:themeFill="background1"/>
            <w:tcMar>
              <w:top w:w="75" w:type="dxa"/>
              <w:left w:w="75" w:type="dxa"/>
              <w:bottom w:w="75" w:type="dxa"/>
              <w:right w:w="75" w:type="dxa"/>
            </w:tcMar>
            <w:vAlign w:val="bottom"/>
            <w:hideMark/>
          </w:tcPr>
          <w:p w14:paraId="385E960F" w14:textId="77777777" w:rsidR="00EF6483" w:rsidRDefault="00EF6483" w:rsidP="00EF6483">
            <w:pPr>
              <w:shd w:val="clear" w:color="auto" w:fill="DAEEF3" w:themeFill="accent5" w:themeFillTint="33"/>
              <w:jc w:val="center"/>
              <w:rPr>
                <w:sz w:val="21"/>
                <w:szCs w:val="21"/>
              </w:rPr>
            </w:pPr>
            <w:r>
              <w:rPr>
                <w:sz w:val="21"/>
                <w:szCs w:val="21"/>
              </w:rPr>
              <w:t>0.12</w:t>
            </w:r>
          </w:p>
        </w:tc>
        <w:tc>
          <w:tcPr>
            <w:tcW w:w="0" w:type="auto"/>
            <w:tcBorders>
              <w:top w:val="single" w:sz="6" w:space="0" w:color="auto"/>
              <w:left w:val="single" w:sz="6" w:space="0" w:color="auto"/>
              <w:bottom w:val="single" w:sz="6" w:space="0" w:color="auto"/>
              <w:right w:val="single" w:sz="6" w:space="0" w:color="auto"/>
            </w:tcBorders>
            <w:shd w:val="clear" w:color="auto" w:fill="FFFFFF" w:themeFill="background1"/>
            <w:tcMar>
              <w:top w:w="75" w:type="dxa"/>
              <w:left w:w="75" w:type="dxa"/>
              <w:bottom w:w="75" w:type="dxa"/>
              <w:right w:w="75" w:type="dxa"/>
            </w:tcMar>
            <w:vAlign w:val="bottom"/>
            <w:hideMark/>
          </w:tcPr>
          <w:p w14:paraId="1FAF80BD" w14:textId="77777777" w:rsidR="00EF6483" w:rsidRDefault="00EF6483" w:rsidP="00EF6483">
            <w:pPr>
              <w:shd w:val="clear" w:color="auto" w:fill="DAEEF3" w:themeFill="accent5" w:themeFillTint="33"/>
              <w:jc w:val="center"/>
              <w:rPr>
                <w:sz w:val="21"/>
                <w:szCs w:val="21"/>
              </w:rPr>
            </w:pPr>
            <w:r>
              <w:rPr>
                <w:sz w:val="21"/>
                <w:szCs w:val="21"/>
              </w:rPr>
              <w:t>0.06</w:t>
            </w:r>
          </w:p>
        </w:tc>
        <w:tc>
          <w:tcPr>
            <w:tcW w:w="0" w:type="auto"/>
            <w:tcBorders>
              <w:top w:val="single" w:sz="6" w:space="0" w:color="auto"/>
              <w:left w:val="single" w:sz="6" w:space="0" w:color="auto"/>
              <w:bottom w:val="single" w:sz="6" w:space="0" w:color="auto"/>
              <w:right w:val="single" w:sz="6" w:space="0" w:color="auto"/>
            </w:tcBorders>
            <w:shd w:val="clear" w:color="auto" w:fill="FFFFFF" w:themeFill="background1"/>
            <w:tcMar>
              <w:top w:w="75" w:type="dxa"/>
              <w:left w:w="75" w:type="dxa"/>
              <w:bottom w:w="75" w:type="dxa"/>
              <w:right w:w="75" w:type="dxa"/>
            </w:tcMar>
            <w:vAlign w:val="bottom"/>
            <w:hideMark/>
          </w:tcPr>
          <w:p w14:paraId="2AEA8A7C" w14:textId="77777777" w:rsidR="00EF6483" w:rsidRDefault="00EF6483" w:rsidP="00EF6483">
            <w:pPr>
              <w:shd w:val="clear" w:color="auto" w:fill="DAEEF3" w:themeFill="accent5" w:themeFillTint="33"/>
              <w:jc w:val="center"/>
              <w:rPr>
                <w:sz w:val="21"/>
                <w:szCs w:val="21"/>
              </w:rPr>
            </w:pPr>
            <w:r>
              <w:rPr>
                <w:sz w:val="21"/>
                <w:szCs w:val="21"/>
              </w:rPr>
              <w:t>0.03</w:t>
            </w:r>
          </w:p>
        </w:tc>
        <w:tc>
          <w:tcPr>
            <w:tcW w:w="0" w:type="auto"/>
            <w:tcBorders>
              <w:top w:val="single" w:sz="6" w:space="0" w:color="auto"/>
              <w:left w:val="single" w:sz="6" w:space="0" w:color="auto"/>
              <w:bottom w:val="single" w:sz="6" w:space="0" w:color="auto"/>
              <w:right w:val="single" w:sz="6" w:space="0" w:color="auto"/>
            </w:tcBorders>
            <w:shd w:val="clear" w:color="auto" w:fill="FFFFFF" w:themeFill="background1"/>
            <w:tcMar>
              <w:top w:w="75" w:type="dxa"/>
              <w:left w:w="75" w:type="dxa"/>
              <w:bottom w:w="75" w:type="dxa"/>
              <w:right w:w="75" w:type="dxa"/>
            </w:tcMar>
            <w:vAlign w:val="bottom"/>
            <w:hideMark/>
          </w:tcPr>
          <w:p w14:paraId="02CF76E4" w14:textId="77777777" w:rsidR="00EF6483" w:rsidRDefault="00EF6483" w:rsidP="00EF6483">
            <w:pPr>
              <w:shd w:val="clear" w:color="auto" w:fill="DAEEF3" w:themeFill="accent5" w:themeFillTint="33"/>
              <w:jc w:val="center"/>
              <w:rPr>
                <w:sz w:val="21"/>
                <w:szCs w:val="21"/>
              </w:rPr>
            </w:pPr>
            <w:r>
              <w:rPr>
                <w:sz w:val="21"/>
                <w:szCs w:val="21"/>
              </w:rPr>
              <w:t>0.01</w:t>
            </w:r>
          </w:p>
        </w:tc>
      </w:tr>
      <w:tr w:rsidR="00EF6483" w14:paraId="45DC6E86" w14:textId="77777777" w:rsidTr="00EF6483">
        <w:tc>
          <w:tcPr>
            <w:tcW w:w="0" w:type="auto"/>
            <w:tcBorders>
              <w:top w:val="single" w:sz="6" w:space="0" w:color="auto"/>
              <w:left w:val="single" w:sz="6" w:space="0" w:color="auto"/>
              <w:bottom w:val="single" w:sz="6" w:space="0" w:color="auto"/>
              <w:right w:val="single" w:sz="6" w:space="0" w:color="auto"/>
            </w:tcBorders>
            <w:shd w:val="clear" w:color="auto" w:fill="FFFFFF" w:themeFill="background1"/>
            <w:tcMar>
              <w:top w:w="75" w:type="dxa"/>
              <w:left w:w="75" w:type="dxa"/>
              <w:bottom w:w="75" w:type="dxa"/>
              <w:right w:w="75" w:type="dxa"/>
            </w:tcMar>
            <w:vAlign w:val="bottom"/>
            <w:hideMark/>
          </w:tcPr>
          <w:p w14:paraId="57B05E0C" w14:textId="77777777" w:rsidR="00EF6483" w:rsidRDefault="00EF6483" w:rsidP="00EF6483">
            <w:pPr>
              <w:shd w:val="clear" w:color="auto" w:fill="DAEEF3" w:themeFill="accent5" w:themeFillTint="33"/>
              <w:rPr>
                <w:sz w:val="21"/>
                <w:szCs w:val="21"/>
              </w:rPr>
            </w:pPr>
            <w:r>
              <w:rPr>
                <w:sz w:val="21"/>
                <w:szCs w:val="21"/>
              </w:rPr>
              <w:t>Female</w:t>
            </w:r>
          </w:p>
        </w:tc>
        <w:tc>
          <w:tcPr>
            <w:tcW w:w="0" w:type="auto"/>
            <w:tcBorders>
              <w:top w:val="single" w:sz="6" w:space="0" w:color="auto"/>
              <w:left w:val="single" w:sz="6" w:space="0" w:color="auto"/>
              <w:bottom w:val="single" w:sz="6" w:space="0" w:color="auto"/>
              <w:right w:val="single" w:sz="6" w:space="0" w:color="auto"/>
            </w:tcBorders>
            <w:shd w:val="clear" w:color="auto" w:fill="FFFFFF" w:themeFill="background1"/>
            <w:tcMar>
              <w:top w:w="75" w:type="dxa"/>
              <w:left w:w="75" w:type="dxa"/>
              <w:bottom w:w="75" w:type="dxa"/>
              <w:right w:w="75" w:type="dxa"/>
            </w:tcMar>
            <w:vAlign w:val="bottom"/>
            <w:hideMark/>
          </w:tcPr>
          <w:p w14:paraId="2414C8C1" w14:textId="77777777" w:rsidR="00EF6483" w:rsidRDefault="00EF6483" w:rsidP="00EF6483">
            <w:pPr>
              <w:shd w:val="clear" w:color="auto" w:fill="DAEEF3" w:themeFill="accent5" w:themeFillTint="33"/>
              <w:jc w:val="center"/>
              <w:rPr>
                <w:sz w:val="21"/>
                <w:szCs w:val="21"/>
              </w:rPr>
            </w:pPr>
            <w:r>
              <w:rPr>
                <w:sz w:val="21"/>
                <w:szCs w:val="21"/>
              </w:rPr>
              <w:t>0.26</w:t>
            </w:r>
          </w:p>
        </w:tc>
        <w:tc>
          <w:tcPr>
            <w:tcW w:w="0" w:type="auto"/>
            <w:tcBorders>
              <w:top w:val="single" w:sz="6" w:space="0" w:color="auto"/>
              <w:left w:val="single" w:sz="6" w:space="0" w:color="auto"/>
              <w:bottom w:val="single" w:sz="6" w:space="0" w:color="auto"/>
              <w:right w:val="single" w:sz="6" w:space="0" w:color="auto"/>
            </w:tcBorders>
            <w:shd w:val="clear" w:color="auto" w:fill="FFFFFF" w:themeFill="background1"/>
            <w:tcMar>
              <w:top w:w="75" w:type="dxa"/>
              <w:left w:w="75" w:type="dxa"/>
              <w:bottom w:w="75" w:type="dxa"/>
              <w:right w:w="75" w:type="dxa"/>
            </w:tcMar>
            <w:vAlign w:val="bottom"/>
            <w:hideMark/>
          </w:tcPr>
          <w:p w14:paraId="4C665826" w14:textId="77777777" w:rsidR="00EF6483" w:rsidRDefault="00EF6483" w:rsidP="00EF6483">
            <w:pPr>
              <w:shd w:val="clear" w:color="auto" w:fill="DAEEF3" w:themeFill="accent5" w:themeFillTint="33"/>
              <w:jc w:val="center"/>
              <w:rPr>
                <w:sz w:val="21"/>
                <w:szCs w:val="21"/>
              </w:rPr>
            </w:pPr>
            <w:r>
              <w:rPr>
                <w:sz w:val="21"/>
                <w:szCs w:val="21"/>
              </w:rPr>
              <w:t>0.15</w:t>
            </w:r>
          </w:p>
        </w:tc>
        <w:tc>
          <w:tcPr>
            <w:tcW w:w="0" w:type="auto"/>
            <w:tcBorders>
              <w:top w:val="single" w:sz="6" w:space="0" w:color="auto"/>
              <w:left w:val="single" w:sz="6" w:space="0" w:color="auto"/>
              <w:bottom w:val="single" w:sz="6" w:space="0" w:color="auto"/>
              <w:right w:val="single" w:sz="6" w:space="0" w:color="auto"/>
            </w:tcBorders>
            <w:shd w:val="clear" w:color="auto" w:fill="FFFFFF" w:themeFill="background1"/>
            <w:tcMar>
              <w:top w:w="75" w:type="dxa"/>
              <w:left w:w="75" w:type="dxa"/>
              <w:bottom w:w="75" w:type="dxa"/>
              <w:right w:w="75" w:type="dxa"/>
            </w:tcMar>
            <w:vAlign w:val="bottom"/>
            <w:hideMark/>
          </w:tcPr>
          <w:p w14:paraId="0D5080F3" w14:textId="77777777" w:rsidR="00EF6483" w:rsidRDefault="00EF6483" w:rsidP="00EF6483">
            <w:pPr>
              <w:shd w:val="clear" w:color="auto" w:fill="DAEEF3" w:themeFill="accent5" w:themeFillTint="33"/>
              <w:jc w:val="center"/>
              <w:rPr>
                <w:sz w:val="21"/>
                <w:szCs w:val="21"/>
              </w:rPr>
            </w:pPr>
            <w:r>
              <w:rPr>
                <w:sz w:val="21"/>
                <w:szCs w:val="21"/>
              </w:rPr>
              <w:t>0.05</w:t>
            </w:r>
          </w:p>
        </w:tc>
        <w:tc>
          <w:tcPr>
            <w:tcW w:w="0" w:type="auto"/>
            <w:tcBorders>
              <w:top w:val="single" w:sz="6" w:space="0" w:color="auto"/>
              <w:left w:val="single" w:sz="6" w:space="0" w:color="auto"/>
              <w:bottom w:val="single" w:sz="6" w:space="0" w:color="auto"/>
              <w:right w:val="single" w:sz="6" w:space="0" w:color="auto"/>
            </w:tcBorders>
            <w:shd w:val="clear" w:color="auto" w:fill="FFFFFF" w:themeFill="background1"/>
            <w:tcMar>
              <w:top w:w="75" w:type="dxa"/>
              <w:left w:w="75" w:type="dxa"/>
              <w:bottom w:w="75" w:type="dxa"/>
              <w:right w:w="75" w:type="dxa"/>
            </w:tcMar>
            <w:vAlign w:val="bottom"/>
            <w:hideMark/>
          </w:tcPr>
          <w:p w14:paraId="646FA744" w14:textId="77777777" w:rsidR="00EF6483" w:rsidRDefault="00EF6483" w:rsidP="00EF6483">
            <w:pPr>
              <w:shd w:val="clear" w:color="auto" w:fill="DAEEF3" w:themeFill="accent5" w:themeFillTint="33"/>
              <w:jc w:val="center"/>
              <w:rPr>
                <w:sz w:val="21"/>
                <w:szCs w:val="21"/>
              </w:rPr>
            </w:pPr>
            <w:r>
              <w:rPr>
                <w:sz w:val="21"/>
                <w:szCs w:val="21"/>
              </w:rPr>
              <w:t>0.03</w:t>
            </w:r>
          </w:p>
        </w:tc>
        <w:tc>
          <w:tcPr>
            <w:tcW w:w="0" w:type="auto"/>
            <w:tcBorders>
              <w:top w:val="single" w:sz="6" w:space="0" w:color="auto"/>
              <w:left w:val="single" w:sz="6" w:space="0" w:color="auto"/>
              <w:bottom w:val="single" w:sz="6" w:space="0" w:color="auto"/>
              <w:right w:val="single" w:sz="6" w:space="0" w:color="auto"/>
            </w:tcBorders>
            <w:shd w:val="clear" w:color="auto" w:fill="FFFFFF" w:themeFill="background1"/>
            <w:tcMar>
              <w:top w:w="75" w:type="dxa"/>
              <w:left w:w="75" w:type="dxa"/>
              <w:bottom w:w="75" w:type="dxa"/>
              <w:right w:w="75" w:type="dxa"/>
            </w:tcMar>
            <w:vAlign w:val="bottom"/>
            <w:hideMark/>
          </w:tcPr>
          <w:p w14:paraId="2A70D65D" w14:textId="77777777" w:rsidR="00EF6483" w:rsidRDefault="00EF6483" w:rsidP="00EF6483">
            <w:pPr>
              <w:shd w:val="clear" w:color="auto" w:fill="DAEEF3" w:themeFill="accent5" w:themeFillTint="33"/>
              <w:jc w:val="center"/>
              <w:rPr>
                <w:sz w:val="21"/>
                <w:szCs w:val="21"/>
              </w:rPr>
            </w:pPr>
            <w:r>
              <w:rPr>
                <w:sz w:val="21"/>
                <w:szCs w:val="21"/>
              </w:rPr>
              <w:t>0.04</w:t>
            </w:r>
          </w:p>
        </w:tc>
      </w:tr>
    </w:tbl>
    <w:p w14:paraId="3488E21F" w14:textId="77777777" w:rsidR="00EF6483" w:rsidRPr="00EF6483" w:rsidRDefault="00EF6483" w:rsidP="008A079B">
      <w:pPr>
        <w:numPr>
          <w:ilvl w:val="0"/>
          <w:numId w:val="49"/>
        </w:numPr>
        <w:shd w:val="clear" w:color="auto" w:fill="DAEEF3" w:themeFill="accent5" w:themeFillTint="33"/>
        <w:spacing w:after="0" w:line="439" w:lineRule="atLeast"/>
        <w:ind w:right="375"/>
        <w:textAlignment w:val="baseline"/>
        <w:rPr>
          <w:rFonts w:ascii="Calibri" w:hAnsi="Calibri"/>
          <w:b/>
          <w:color w:val="333333"/>
          <w:sz w:val="20"/>
          <w:szCs w:val="20"/>
        </w:rPr>
      </w:pPr>
      <w:r>
        <w:rPr>
          <w:rFonts w:ascii="Calibri" w:hAnsi="Calibri"/>
          <w:color w:val="333333"/>
          <w:sz w:val="20"/>
          <w:szCs w:val="20"/>
        </w:rPr>
        <w:t>Since</w:t>
      </w:r>
      <w:r w:rsidRPr="00EF6483">
        <w:rPr>
          <w:rStyle w:val="apple-converted-space"/>
          <w:rFonts w:ascii="Calibri" w:hAnsi="Calibri"/>
          <w:b/>
          <w:color w:val="333333"/>
          <w:sz w:val="20"/>
          <w:szCs w:val="20"/>
        </w:rPr>
        <w:t> </w:t>
      </w:r>
      <w:r w:rsidRPr="00EF6483">
        <w:rPr>
          <w:rStyle w:val="mi"/>
          <w:rFonts w:ascii="MathJax_Math" w:hAnsi="MathJax_Math"/>
          <w:b/>
          <w:i/>
          <w:iCs/>
          <w:color w:val="333333"/>
          <w:sz w:val="15"/>
          <w:szCs w:val="15"/>
          <w:bdr w:val="none" w:sz="0" w:space="0" w:color="auto" w:frame="1"/>
        </w:rPr>
        <w:t>B</w:t>
      </w:r>
      <w:r w:rsidRPr="00EF6483">
        <w:rPr>
          <w:rStyle w:val="mo"/>
          <w:rFonts w:ascii="MathJax_Main" w:hAnsi="MathJax_Main"/>
          <w:b/>
          <w:color w:val="333333"/>
          <w:sz w:val="15"/>
          <w:szCs w:val="15"/>
          <w:bdr w:val="none" w:sz="0" w:space="0" w:color="auto" w:frame="1"/>
        </w:rPr>
        <w:t>={</w:t>
      </w:r>
      <w:r w:rsidRPr="00EF6483">
        <w:rPr>
          <w:rStyle w:val="mi"/>
          <w:rFonts w:ascii="MathJax_Math" w:hAnsi="MathJax_Math"/>
          <w:b/>
          <w:i/>
          <w:iCs/>
          <w:color w:val="333333"/>
          <w:sz w:val="15"/>
          <w:szCs w:val="15"/>
          <w:bdr w:val="none" w:sz="0" w:space="0" w:color="auto" w:frame="1"/>
        </w:rPr>
        <w:t>bm</w:t>
      </w:r>
      <w:r w:rsidRPr="00EF6483">
        <w:rPr>
          <w:rStyle w:val="mo"/>
          <w:rFonts w:ascii="MathJax_Main" w:hAnsi="MathJax_Main"/>
          <w:b/>
          <w:color w:val="333333"/>
          <w:sz w:val="15"/>
          <w:szCs w:val="15"/>
          <w:bdr w:val="none" w:sz="0" w:space="0" w:color="auto" w:frame="1"/>
        </w:rPr>
        <w:t>,</w:t>
      </w:r>
      <w:r w:rsidRPr="00EF6483">
        <w:rPr>
          <w:rStyle w:val="mi"/>
          <w:rFonts w:ascii="MathJax_Math" w:hAnsi="MathJax_Math"/>
          <w:b/>
          <w:i/>
          <w:iCs/>
          <w:color w:val="333333"/>
          <w:sz w:val="15"/>
          <w:szCs w:val="15"/>
          <w:bdr w:val="none" w:sz="0" w:space="0" w:color="auto" w:frame="1"/>
        </w:rPr>
        <w:t>bf</w:t>
      </w:r>
      <w:r w:rsidRPr="00EF6483">
        <w:rPr>
          <w:rStyle w:val="mo"/>
          <w:rFonts w:ascii="MathJax_Main" w:hAnsi="MathJax_Main"/>
          <w:b/>
          <w:color w:val="333333"/>
          <w:sz w:val="15"/>
          <w:szCs w:val="15"/>
          <w:bdr w:val="none" w:sz="0" w:space="0" w:color="auto" w:frame="1"/>
        </w:rPr>
        <w:t>}</w:t>
      </w:r>
      <w:r w:rsidRPr="00EF6483">
        <w:rPr>
          <w:rFonts w:ascii="Calibri" w:hAnsi="Calibri"/>
          <w:b/>
          <w:color w:val="333333"/>
          <w:sz w:val="20"/>
          <w:szCs w:val="20"/>
        </w:rPr>
        <w:t>,</w:t>
      </w:r>
      <w:r w:rsidRPr="00EF6483">
        <w:rPr>
          <w:rStyle w:val="apple-converted-space"/>
          <w:rFonts w:ascii="Calibri" w:hAnsi="Calibri"/>
          <w:b/>
          <w:color w:val="333333"/>
          <w:sz w:val="20"/>
          <w:szCs w:val="20"/>
        </w:rPr>
        <w:t> </w:t>
      </w:r>
      <w:r w:rsidRPr="00EF6483">
        <w:rPr>
          <w:rStyle w:val="mi"/>
          <w:rFonts w:ascii="MathJax_Math" w:hAnsi="MathJax_Math"/>
          <w:b/>
          <w:i/>
          <w:iCs/>
          <w:color w:val="333333"/>
          <w:sz w:val="15"/>
          <w:szCs w:val="15"/>
          <w:bdr w:val="none" w:sz="0" w:space="0" w:color="auto" w:frame="1"/>
        </w:rPr>
        <w:t>P</w:t>
      </w:r>
      <w:r w:rsidRPr="00EF6483">
        <w:rPr>
          <w:rStyle w:val="mo"/>
          <w:rFonts w:ascii="MathJax_Main" w:hAnsi="MathJax_Main"/>
          <w:b/>
          <w:color w:val="333333"/>
          <w:sz w:val="15"/>
          <w:szCs w:val="15"/>
          <w:bdr w:val="none" w:sz="0" w:space="0" w:color="auto" w:frame="1"/>
        </w:rPr>
        <w:t>(</w:t>
      </w:r>
      <w:r w:rsidRPr="00EF6483">
        <w:rPr>
          <w:rStyle w:val="mi"/>
          <w:rFonts w:ascii="MathJax_Math" w:hAnsi="MathJax_Math"/>
          <w:b/>
          <w:i/>
          <w:iCs/>
          <w:color w:val="333333"/>
          <w:sz w:val="15"/>
          <w:szCs w:val="15"/>
          <w:bdr w:val="none" w:sz="0" w:space="0" w:color="auto" w:frame="1"/>
        </w:rPr>
        <w:t>B</w:t>
      </w:r>
      <w:r w:rsidRPr="00EF6483">
        <w:rPr>
          <w:rStyle w:val="mo"/>
          <w:rFonts w:ascii="MathJax_Main" w:hAnsi="MathJax_Main"/>
          <w:b/>
          <w:color w:val="333333"/>
          <w:sz w:val="15"/>
          <w:szCs w:val="15"/>
          <w:bdr w:val="none" w:sz="0" w:space="0" w:color="auto" w:frame="1"/>
        </w:rPr>
        <w:t>)=</w:t>
      </w:r>
      <w:r w:rsidRPr="00EF6483">
        <w:rPr>
          <w:rStyle w:val="mi"/>
          <w:rFonts w:ascii="MathJax_Math" w:hAnsi="MathJax_Math"/>
          <w:b/>
          <w:i/>
          <w:iCs/>
          <w:color w:val="333333"/>
          <w:sz w:val="15"/>
          <w:szCs w:val="15"/>
          <w:bdr w:val="none" w:sz="0" w:space="0" w:color="auto" w:frame="1"/>
        </w:rPr>
        <w:t>P</w:t>
      </w:r>
      <w:r w:rsidRPr="00EF6483">
        <w:rPr>
          <w:rStyle w:val="mo"/>
          <w:rFonts w:ascii="MathJax_Main" w:hAnsi="MathJax_Main"/>
          <w:b/>
          <w:color w:val="333333"/>
          <w:sz w:val="15"/>
          <w:szCs w:val="15"/>
          <w:bdr w:val="none" w:sz="0" w:space="0" w:color="auto" w:frame="1"/>
        </w:rPr>
        <w:t>(</w:t>
      </w:r>
      <w:r w:rsidRPr="00EF6483">
        <w:rPr>
          <w:rStyle w:val="mi"/>
          <w:rFonts w:ascii="MathJax_Math" w:hAnsi="MathJax_Math"/>
          <w:b/>
          <w:i/>
          <w:iCs/>
          <w:color w:val="333333"/>
          <w:sz w:val="15"/>
          <w:szCs w:val="15"/>
          <w:bdr w:val="none" w:sz="0" w:space="0" w:color="auto" w:frame="1"/>
        </w:rPr>
        <w:t>bm</w:t>
      </w:r>
      <w:r w:rsidRPr="00EF6483">
        <w:rPr>
          <w:rStyle w:val="mo"/>
          <w:rFonts w:ascii="MathJax_Main" w:hAnsi="MathJax_Main"/>
          <w:b/>
          <w:color w:val="333333"/>
          <w:sz w:val="15"/>
          <w:szCs w:val="15"/>
          <w:bdr w:val="none" w:sz="0" w:space="0" w:color="auto" w:frame="1"/>
        </w:rPr>
        <w:t>)+</w:t>
      </w:r>
      <w:r w:rsidRPr="00EF6483">
        <w:rPr>
          <w:rStyle w:val="mi"/>
          <w:rFonts w:ascii="MathJax_Math" w:hAnsi="MathJax_Math"/>
          <w:b/>
          <w:i/>
          <w:iCs/>
          <w:color w:val="333333"/>
          <w:sz w:val="15"/>
          <w:szCs w:val="15"/>
          <w:bdr w:val="none" w:sz="0" w:space="0" w:color="auto" w:frame="1"/>
        </w:rPr>
        <w:t>P</w:t>
      </w:r>
      <w:r w:rsidRPr="00EF6483">
        <w:rPr>
          <w:rStyle w:val="mo"/>
          <w:rFonts w:ascii="MathJax_Main" w:hAnsi="MathJax_Main"/>
          <w:b/>
          <w:color w:val="333333"/>
          <w:sz w:val="15"/>
          <w:szCs w:val="15"/>
          <w:bdr w:val="none" w:sz="0" w:space="0" w:color="auto" w:frame="1"/>
        </w:rPr>
        <w:t>(</w:t>
      </w:r>
      <w:r w:rsidRPr="00EF6483">
        <w:rPr>
          <w:rStyle w:val="mi"/>
          <w:rFonts w:ascii="MathJax_Math" w:hAnsi="MathJax_Math"/>
          <w:b/>
          <w:i/>
          <w:iCs/>
          <w:color w:val="333333"/>
          <w:sz w:val="15"/>
          <w:szCs w:val="15"/>
          <w:bdr w:val="none" w:sz="0" w:space="0" w:color="auto" w:frame="1"/>
        </w:rPr>
        <w:t>bf</w:t>
      </w:r>
      <w:r w:rsidRPr="00EF6483">
        <w:rPr>
          <w:rStyle w:val="mo"/>
          <w:rFonts w:ascii="MathJax_Main" w:hAnsi="MathJax_Main"/>
          <w:b/>
          <w:color w:val="333333"/>
          <w:sz w:val="15"/>
          <w:szCs w:val="15"/>
          <w:bdr w:val="none" w:sz="0" w:space="0" w:color="auto" w:frame="1"/>
        </w:rPr>
        <w:t>)=</w:t>
      </w:r>
      <w:r w:rsidRPr="00EF6483">
        <w:rPr>
          <w:rStyle w:val="mn"/>
          <w:rFonts w:ascii="MathJax_Main" w:hAnsi="MathJax_Main"/>
          <w:b/>
          <w:color w:val="333333"/>
          <w:sz w:val="15"/>
          <w:szCs w:val="15"/>
          <w:bdr w:val="none" w:sz="0" w:space="0" w:color="auto" w:frame="1"/>
        </w:rPr>
        <w:t>0.12</w:t>
      </w:r>
      <w:r w:rsidRPr="00EF6483">
        <w:rPr>
          <w:rStyle w:val="mo"/>
          <w:rFonts w:ascii="MathJax_Main" w:hAnsi="MathJax_Main"/>
          <w:b/>
          <w:color w:val="333333"/>
          <w:sz w:val="15"/>
          <w:szCs w:val="15"/>
          <w:bdr w:val="none" w:sz="0" w:space="0" w:color="auto" w:frame="1"/>
        </w:rPr>
        <w:t>+</w:t>
      </w:r>
      <w:r w:rsidRPr="00EF6483">
        <w:rPr>
          <w:rStyle w:val="mn"/>
          <w:rFonts w:ascii="MathJax_Main" w:hAnsi="MathJax_Main"/>
          <w:b/>
          <w:color w:val="333333"/>
          <w:sz w:val="15"/>
          <w:szCs w:val="15"/>
          <w:bdr w:val="none" w:sz="0" w:space="0" w:color="auto" w:frame="1"/>
        </w:rPr>
        <w:t>0.15</w:t>
      </w:r>
      <w:r w:rsidRPr="00EF6483">
        <w:rPr>
          <w:rStyle w:val="mo"/>
          <w:rFonts w:ascii="MathJax_Main" w:hAnsi="MathJax_Main"/>
          <w:b/>
          <w:color w:val="333333"/>
          <w:sz w:val="15"/>
          <w:szCs w:val="15"/>
          <w:bdr w:val="none" w:sz="0" w:space="0" w:color="auto" w:frame="1"/>
        </w:rPr>
        <w:t>=</w:t>
      </w:r>
      <w:r w:rsidRPr="00EF6483">
        <w:rPr>
          <w:rStyle w:val="mn"/>
          <w:rFonts w:ascii="MathJax_Main" w:hAnsi="MathJax_Main"/>
          <w:b/>
          <w:color w:val="333333"/>
          <w:sz w:val="15"/>
          <w:szCs w:val="15"/>
          <w:bdr w:val="none" w:sz="0" w:space="0" w:color="auto" w:frame="1"/>
        </w:rPr>
        <w:t>0.27</w:t>
      </w:r>
      <w:r w:rsidRPr="00EF6483">
        <w:rPr>
          <w:rStyle w:val="mo"/>
          <w:rFonts w:ascii="MathJax_Main" w:hAnsi="MathJax_Main"/>
          <w:b/>
          <w:color w:val="333333"/>
          <w:sz w:val="15"/>
          <w:szCs w:val="15"/>
          <w:bdr w:val="none" w:sz="0" w:space="0" w:color="auto" w:frame="1"/>
        </w:rPr>
        <w:t>.</w:t>
      </w:r>
    </w:p>
    <w:p w14:paraId="02579821" w14:textId="77777777" w:rsidR="00EF6483" w:rsidRPr="00EF6483" w:rsidRDefault="00EF6483" w:rsidP="008A079B">
      <w:pPr>
        <w:numPr>
          <w:ilvl w:val="0"/>
          <w:numId w:val="49"/>
        </w:numPr>
        <w:shd w:val="clear" w:color="auto" w:fill="DAEEF3" w:themeFill="accent5" w:themeFillTint="33"/>
        <w:spacing w:after="0" w:line="439" w:lineRule="atLeast"/>
        <w:ind w:left="300" w:right="375" w:hanging="504"/>
        <w:textAlignment w:val="baseline"/>
        <w:rPr>
          <w:rStyle w:val="apple-converted-space"/>
          <w:rFonts w:ascii="Calibri" w:hAnsi="Calibri"/>
          <w:color w:val="333333"/>
          <w:sz w:val="20"/>
          <w:szCs w:val="20"/>
        </w:rPr>
      </w:pPr>
      <w:r>
        <w:rPr>
          <w:rFonts w:ascii="Calibri" w:hAnsi="Calibri"/>
          <w:color w:val="333333"/>
          <w:sz w:val="20"/>
          <w:szCs w:val="20"/>
        </w:rPr>
        <w:t>Since</w:t>
      </w:r>
      <w:r>
        <w:rPr>
          <w:rStyle w:val="apple-converted-space"/>
          <w:rFonts w:ascii="Calibri" w:hAnsi="Calibri"/>
          <w:color w:val="333333"/>
          <w:sz w:val="20"/>
          <w:szCs w:val="20"/>
        </w:rPr>
        <w:t> </w:t>
      </w:r>
      <w:r w:rsidRPr="00EF6483">
        <w:rPr>
          <w:rStyle w:val="mi"/>
          <w:rFonts w:ascii="MathJax_Math" w:hAnsi="MathJax_Math"/>
          <w:b/>
          <w:i/>
          <w:iCs/>
          <w:color w:val="333333"/>
          <w:sz w:val="15"/>
          <w:szCs w:val="15"/>
          <w:bdr w:val="none" w:sz="0" w:space="0" w:color="auto" w:frame="1"/>
        </w:rPr>
        <w:t>MF</w:t>
      </w:r>
      <w:r w:rsidRPr="00EF6483">
        <w:rPr>
          <w:rStyle w:val="mo"/>
          <w:rFonts w:ascii="MathJax_Main" w:hAnsi="MathJax_Main"/>
          <w:b/>
          <w:color w:val="333333"/>
          <w:sz w:val="15"/>
          <w:szCs w:val="15"/>
          <w:bdr w:val="none" w:sz="0" w:space="0" w:color="auto" w:frame="1"/>
        </w:rPr>
        <w:t>={</w:t>
      </w:r>
      <w:r w:rsidRPr="00EF6483">
        <w:rPr>
          <w:rStyle w:val="mi"/>
          <w:rFonts w:ascii="MathJax_Math" w:hAnsi="MathJax_Math"/>
          <w:b/>
          <w:i/>
          <w:iCs/>
          <w:color w:val="333333"/>
          <w:sz w:val="15"/>
          <w:szCs w:val="15"/>
          <w:bdr w:val="none" w:sz="0" w:space="0" w:color="auto" w:frame="1"/>
        </w:rPr>
        <w:t>bf</w:t>
      </w:r>
      <w:r w:rsidRPr="00EF6483">
        <w:rPr>
          <w:rStyle w:val="mo"/>
          <w:rFonts w:ascii="MathJax_Main" w:hAnsi="MathJax_Main"/>
          <w:b/>
          <w:color w:val="333333"/>
          <w:sz w:val="15"/>
          <w:szCs w:val="15"/>
          <w:bdr w:val="none" w:sz="0" w:space="0" w:color="auto" w:frame="1"/>
        </w:rPr>
        <w:t>,</w:t>
      </w:r>
      <w:r w:rsidRPr="00EF6483">
        <w:rPr>
          <w:rStyle w:val="mi"/>
          <w:rFonts w:ascii="MathJax_Math" w:hAnsi="MathJax_Math"/>
          <w:b/>
          <w:i/>
          <w:iCs/>
          <w:color w:val="333333"/>
          <w:sz w:val="15"/>
          <w:szCs w:val="15"/>
          <w:bdr w:val="none" w:sz="0" w:space="0" w:color="auto" w:frame="1"/>
        </w:rPr>
        <w:t>hf</w:t>
      </w:r>
      <w:r w:rsidRPr="00EF6483">
        <w:rPr>
          <w:rStyle w:val="mo"/>
          <w:rFonts w:ascii="MathJax_Main" w:hAnsi="MathJax_Main"/>
          <w:b/>
          <w:color w:val="333333"/>
          <w:sz w:val="15"/>
          <w:szCs w:val="15"/>
          <w:bdr w:val="none" w:sz="0" w:space="0" w:color="auto" w:frame="1"/>
        </w:rPr>
        <w:t>,</w:t>
      </w:r>
      <w:r w:rsidRPr="00EF6483">
        <w:rPr>
          <w:rStyle w:val="mi"/>
          <w:rFonts w:ascii="MathJax_Math" w:hAnsi="MathJax_Math"/>
          <w:b/>
          <w:i/>
          <w:iCs/>
          <w:color w:val="333333"/>
          <w:sz w:val="15"/>
          <w:szCs w:val="15"/>
          <w:bdr w:val="none" w:sz="0" w:space="0" w:color="auto" w:frame="1"/>
        </w:rPr>
        <w:t>af</w:t>
      </w:r>
      <w:r w:rsidRPr="00EF6483">
        <w:rPr>
          <w:rStyle w:val="mo"/>
          <w:rFonts w:ascii="MathJax_Main" w:hAnsi="MathJax_Main"/>
          <w:b/>
          <w:color w:val="333333"/>
          <w:sz w:val="15"/>
          <w:szCs w:val="15"/>
          <w:bdr w:val="none" w:sz="0" w:space="0" w:color="auto" w:frame="1"/>
        </w:rPr>
        <w:t>,</w:t>
      </w:r>
      <w:r w:rsidRPr="00EF6483">
        <w:rPr>
          <w:rStyle w:val="mi"/>
          <w:rFonts w:ascii="MathJax_Math" w:hAnsi="MathJax_Math"/>
          <w:b/>
          <w:i/>
          <w:iCs/>
          <w:color w:val="333333"/>
          <w:sz w:val="15"/>
          <w:szCs w:val="15"/>
          <w:bdr w:val="none" w:sz="0" w:space="0" w:color="auto" w:frame="1"/>
        </w:rPr>
        <w:t>of</w:t>
      </w:r>
      <w:r w:rsidRPr="00EF6483">
        <w:rPr>
          <w:rStyle w:val="mo"/>
          <w:rFonts w:ascii="MathJax_Main" w:hAnsi="MathJax_Main"/>
          <w:b/>
          <w:color w:val="333333"/>
          <w:sz w:val="15"/>
          <w:szCs w:val="15"/>
          <w:bdr w:val="none" w:sz="0" w:space="0" w:color="auto" w:frame="1"/>
        </w:rPr>
        <w:t>}</w:t>
      </w:r>
      <w:r w:rsidRPr="00EF6483">
        <w:rPr>
          <w:rFonts w:ascii="Calibri" w:hAnsi="Calibri"/>
          <w:b/>
          <w:color w:val="333333"/>
          <w:sz w:val="20"/>
          <w:szCs w:val="20"/>
        </w:rPr>
        <w:t>,</w:t>
      </w:r>
      <w:r w:rsidRPr="00EF6483">
        <w:rPr>
          <w:rStyle w:val="apple-converted-space"/>
          <w:rFonts w:ascii="Calibri" w:hAnsi="Calibri"/>
          <w:b/>
          <w:color w:val="333333"/>
          <w:sz w:val="20"/>
          <w:szCs w:val="20"/>
        </w:rPr>
        <w:t> </w:t>
      </w:r>
    </w:p>
    <w:p w14:paraId="7573EDCC" w14:textId="77777777" w:rsidR="00EF6483" w:rsidRDefault="00EF6483" w:rsidP="00EF6483">
      <w:pPr>
        <w:shd w:val="clear" w:color="auto" w:fill="DAEEF3" w:themeFill="accent5" w:themeFillTint="33"/>
        <w:spacing w:after="0" w:line="439" w:lineRule="atLeast"/>
        <w:ind w:left="300" w:right="375"/>
        <w:textAlignment w:val="baseline"/>
        <w:rPr>
          <w:rFonts w:ascii="Calibri" w:hAnsi="Calibri"/>
          <w:color w:val="333333"/>
          <w:sz w:val="20"/>
          <w:szCs w:val="20"/>
        </w:rPr>
      </w:pPr>
      <w:r w:rsidRPr="00EF6483">
        <w:rPr>
          <w:rStyle w:val="mi"/>
          <w:rFonts w:ascii="MathJax_Math" w:hAnsi="MathJax_Math"/>
          <w:b/>
          <w:i/>
          <w:iCs/>
          <w:color w:val="333333"/>
          <w:sz w:val="15"/>
          <w:szCs w:val="15"/>
          <w:bdr w:val="none" w:sz="0" w:space="0" w:color="auto" w:frame="1"/>
        </w:rPr>
        <w:t>P</w:t>
      </w:r>
      <w:r w:rsidRPr="00EF6483">
        <w:rPr>
          <w:rStyle w:val="mo"/>
          <w:rFonts w:ascii="MathJax_Main" w:hAnsi="MathJax_Main"/>
          <w:b/>
          <w:color w:val="333333"/>
          <w:sz w:val="15"/>
          <w:szCs w:val="15"/>
          <w:bdr w:val="none" w:sz="0" w:space="0" w:color="auto" w:frame="1"/>
        </w:rPr>
        <w:t>(</w:t>
      </w:r>
      <w:r w:rsidRPr="00EF6483">
        <w:rPr>
          <w:rStyle w:val="mi"/>
          <w:rFonts w:ascii="MathJax_Math" w:hAnsi="MathJax_Math"/>
          <w:b/>
          <w:i/>
          <w:iCs/>
          <w:color w:val="333333"/>
          <w:sz w:val="15"/>
          <w:szCs w:val="15"/>
          <w:bdr w:val="none" w:sz="0" w:space="0" w:color="auto" w:frame="1"/>
        </w:rPr>
        <w:t>M</w:t>
      </w:r>
      <w:r w:rsidRPr="00EF6483">
        <w:rPr>
          <w:rStyle w:val="mo"/>
          <w:rFonts w:ascii="MathJax_Main" w:hAnsi="MathJax_Main"/>
          <w:b/>
          <w:color w:val="333333"/>
          <w:sz w:val="15"/>
          <w:szCs w:val="15"/>
          <w:bdr w:val="none" w:sz="0" w:space="0" w:color="auto" w:frame="1"/>
        </w:rPr>
        <w:t>)=</w:t>
      </w:r>
      <w:r w:rsidRPr="00EF6483">
        <w:rPr>
          <w:rStyle w:val="mi"/>
          <w:rFonts w:ascii="MathJax_Math" w:hAnsi="MathJax_Math"/>
          <w:b/>
          <w:i/>
          <w:iCs/>
          <w:color w:val="333333"/>
          <w:sz w:val="15"/>
          <w:szCs w:val="15"/>
          <w:bdr w:val="none" w:sz="0" w:space="0" w:color="auto" w:frame="1"/>
        </w:rPr>
        <w:t>P</w:t>
      </w:r>
      <w:r w:rsidRPr="00EF6483">
        <w:rPr>
          <w:rStyle w:val="mo"/>
          <w:rFonts w:ascii="MathJax_Main" w:hAnsi="MathJax_Main"/>
          <w:b/>
          <w:color w:val="333333"/>
          <w:sz w:val="15"/>
          <w:szCs w:val="15"/>
          <w:bdr w:val="none" w:sz="0" w:space="0" w:color="auto" w:frame="1"/>
        </w:rPr>
        <w:t>(</w:t>
      </w:r>
      <w:r w:rsidRPr="00EF6483">
        <w:rPr>
          <w:rStyle w:val="mi"/>
          <w:rFonts w:ascii="MathJax_Math" w:hAnsi="MathJax_Math"/>
          <w:b/>
          <w:i/>
          <w:iCs/>
          <w:color w:val="333333"/>
          <w:sz w:val="15"/>
          <w:szCs w:val="15"/>
          <w:bdr w:val="none" w:sz="0" w:space="0" w:color="auto" w:frame="1"/>
        </w:rPr>
        <w:t>bf</w:t>
      </w:r>
      <w:r w:rsidRPr="00EF6483">
        <w:rPr>
          <w:rStyle w:val="mo"/>
          <w:rFonts w:ascii="MathJax_Main" w:hAnsi="MathJax_Main"/>
          <w:b/>
          <w:color w:val="333333"/>
          <w:sz w:val="15"/>
          <w:szCs w:val="15"/>
          <w:bdr w:val="none" w:sz="0" w:space="0" w:color="auto" w:frame="1"/>
        </w:rPr>
        <w:t>)+</w:t>
      </w:r>
      <w:r w:rsidRPr="00EF6483">
        <w:rPr>
          <w:rStyle w:val="mi"/>
          <w:rFonts w:ascii="MathJax_Math" w:hAnsi="MathJax_Math"/>
          <w:b/>
          <w:i/>
          <w:iCs/>
          <w:color w:val="333333"/>
          <w:sz w:val="15"/>
          <w:szCs w:val="15"/>
          <w:bdr w:val="none" w:sz="0" w:space="0" w:color="auto" w:frame="1"/>
        </w:rPr>
        <w:t>P</w:t>
      </w:r>
      <w:r w:rsidRPr="00EF6483">
        <w:rPr>
          <w:rStyle w:val="mo"/>
          <w:rFonts w:ascii="MathJax_Main" w:hAnsi="MathJax_Main"/>
          <w:b/>
          <w:color w:val="333333"/>
          <w:sz w:val="15"/>
          <w:szCs w:val="15"/>
          <w:bdr w:val="none" w:sz="0" w:space="0" w:color="auto" w:frame="1"/>
        </w:rPr>
        <w:t>(</w:t>
      </w:r>
      <w:r w:rsidRPr="00EF6483">
        <w:rPr>
          <w:rStyle w:val="mi"/>
          <w:rFonts w:ascii="MathJax_Math" w:hAnsi="MathJax_Math"/>
          <w:b/>
          <w:i/>
          <w:iCs/>
          <w:color w:val="333333"/>
          <w:sz w:val="15"/>
          <w:szCs w:val="15"/>
          <w:bdr w:val="none" w:sz="0" w:space="0" w:color="auto" w:frame="1"/>
        </w:rPr>
        <w:t>hf</w:t>
      </w:r>
      <w:r w:rsidRPr="00EF6483">
        <w:rPr>
          <w:rStyle w:val="mo"/>
          <w:rFonts w:ascii="MathJax_Main" w:hAnsi="MathJax_Main"/>
          <w:b/>
          <w:color w:val="333333"/>
          <w:sz w:val="15"/>
          <w:szCs w:val="15"/>
          <w:bdr w:val="none" w:sz="0" w:space="0" w:color="auto" w:frame="1"/>
        </w:rPr>
        <w:t>)+</w:t>
      </w:r>
      <w:r w:rsidRPr="00EF6483">
        <w:rPr>
          <w:rStyle w:val="mi"/>
          <w:rFonts w:ascii="MathJax_Math" w:hAnsi="MathJax_Math"/>
          <w:b/>
          <w:i/>
          <w:iCs/>
          <w:color w:val="333333"/>
          <w:sz w:val="15"/>
          <w:szCs w:val="15"/>
          <w:bdr w:val="none" w:sz="0" w:space="0" w:color="auto" w:frame="1"/>
        </w:rPr>
        <w:t>P</w:t>
      </w:r>
      <w:r w:rsidRPr="00EF6483">
        <w:rPr>
          <w:rStyle w:val="mo"/>
          <w:rFonts w:ascii="MathJax_Main" w:hAnsi="MathJax_Main"/>
          <w:b/>
          <w:color w:val="333333"/>
          <w:sz w:val="15"/>
          <w:szCs w:val="15"/>
          <w:bdr w:val="none" w:sz="0" w:space="0" w:color="auto" w:frame="1"/>
        </w:rPr>
        <w:t>(</w:t>
      </w:r>
      <w:r w:rsidRPr="00EF6483">
        <w:rPr>
          <w:rStyle w:val="mi"/>
          <w:rFonts w:ascii="MathJax_Math" w:hAnsi="MathJax_Math"/>
          <w:b/>
          <w:i/>
          <w:iCs/>
          <w:color w:val="333333"/>
          <w:sz w:val="15"/>
          <w:szCs w:val="15"/>
          <w:bdr w:val="none" w:sz="0" w:space="0" w:color="auto" w:frame="1"/>
        </w:rPr>
        <w:t>af</w:t>
      </w:r>
      <w:r w:rsidRPr="00EF6483">
        <w:rPr>
          <w:rStyle w:val="mo"/>
          <w:rFonts w:ascii="MathJax_Main" w:hAnsi="MathJax_Main"/>
          <w:b/>
          <w:color w:val="333333"/>
          <w:sz w:val="15"/>
          <w:szCs w:val="15"/>
          <w:bdr w:val="none" w:sz="0" w:space="0" w:color="auto" w:frame="1"/>
        </w:rPr>
        <w:t>)+</w:t>
      </w:r>
      <w:r w:rsidRPr="00EF6483">
        <w:rPr>
          <w:rStyle w:val="mi"/>
          <w:rFonts w:ascii="MathJax_Math" w:hAnsi="MathJax_Math"/>
          <w:b/>
          <w:i/>
          <w:iCs/>
          <w:color w:val="333333"/>
          <w:sz w:val="15"/>
          <w:szCs w:val="15"/>
          <w:bdr w:val="none" w:sz="0" w:space="0" w:color="auto" w:frame="1"/>
        </w:rPr>
        <w:t>P</w:t>
      </w:r>
      <w:r w:rsidRPr="00EF6483">
        <w:rPr>
          <w:rStyle w:val="mo"/>
          <w:rFonts w:ascii="MathJax_Main" w:hAnsi="MathJax_Main"/>
          <w:b/>
          <w:color w:val="333333"/>
          <w:sz w:val="15"/>
          <w:szCs w:val="15"/>
          <w:bdr w:val="none" w:sz="0" w:space="0" w:color="auto" w:frame="1"/>
        </w:rPr>
        <w:t>(</w:t>
      </w:r>
      <w:r w:rsidRPr="00EF6483">
        <w:rPr>
          <w:rStyle w:val="mi"/>
          <w:rFonts w:ascii="MathJax_Math" w:hAnsi="MathJax_Math"/>
          <w:b/>
          <w:i/>
          <w:iCs/>
          <w:color w:val="333333"/>
          <w:sz w:val="15"/>
          <w:szCs w:val="15"/>
          <w:bdr w:val="none" w:sz="0" w:space="0" w:color="auto" w:frame="1"/>
        </w:rPr>
        <w:t>of</w:t>
      </w:r>
      <w:r w:rsidRPr="00EF6483">
        <w:rPr>
          <w:rStyle w:val="mo"/>
          <w:rFonts w:ascii="MathJax_Main" w:hAnsi="MathJax_Main"/>
          <w:b/>
          <w:color w:val="333333"/>
          <w:sz w:val="15"/>
          <w:szCs w:val="15"/>
          <w:bdr w:val="none" w:sz="0" w:space="0" w:color="auto" w:frame="1"/>
        </w:rPr>
        <w:t>)=</w:t>
      </w:r>
      <w:r w:rsidRPr="00EF6483">
        <w:rPr>
          <w:rStyle w:val="mn"/>
          <w:rFonts w:ascii="MathJax_Main" w:hAnsi="MathJax_Main"/>
          <w:b/>
          <w:color w:val="333333"/>
          <w:sz w:val="15"/>
          <w:szCs w:val="15"/>
          <w:bdr w:val="none" w:sz="0" w:space="0" w:color="auto" w:frame="1"/>
        </w:rPr>
        <w:t>0.15</w:t>
      </w:r>
      <w:r w:rsidRPr="00EF6483">
        <w:rPr>
          <w:rStyle w:val="mo"/>
          <w:rFonts w:ascii="MathJax_Main" w:hAnsi="MathJax_Main"/>
          <w:b/>
          <w:color w:val="333333"/>
          <w:sz w:val="15"/>
          <w:szCs w:val="15"/>
          <w:bdr w:val="none" w:sz="0" w:space="0" w:color="auto" w:frame="1"/>
        </w:rPr>
        <w:t>+</w:t>
      </w:r>
      <w:r w:rsidRPr="00EF6483">
        <w:rPr>
          <w:rStyle w:val="mn"/>
          <w:rFonts w:ascii="MathJax_Main" w:hAnsi="MathJax_Main"/>
          <w:b/>
          <w:color w:val="333333"/>
          <w:sz w:val="15"/>
          <w:szCs w:val="15"/>
          <w:bdr w:val="none" w:sz="0" w:space="0" w:color="auto" w:frame="1"/>
        </w:rPr>
        <w:t>0.05</w:t>
      </w:r>
      <w:r w:rsidRPr="00EF6483">
        <w:rPr>
          <w:rStyle w:val="mo"/>
          <w:rFonts w:ascii="MathJax_Main" w:hAnsi="MathJax_Main"/>
          <w:b/>
          <w:color w:val="333333"/>
          <w:sz w:val="15"/>
          <w:szCs w:val="15"/>
          <w:bdr w:val="none" w:sz="0" w:space="0" w:color="auto" w:frame="1"/>
        </w:rPr>
        <w:t>+</w:t>
      </w:r>
      <w:r w:rsidRPr="00EF6483">
        <w:rPr>
          <w:rStyle w:val="mn"/>
          <w:rFonts w:ascii="MathJax_Main" w:hAnsi="MathJax_Main"/>
          <w:b/>
          <w:color w:val="333333"/>
          <w:sz w:val="15"/>
          <w:szCs w:val="15"/>
          <w:bdr w:val="none" w:sz="0" w:space="0" w:color="auto" w:frame="1"/>
        </w:rPr>
        <w:t>0.03</w:t>
      </w:r>
      <w:r w:rsidRPr="00EF6483">
        <w:rPr>
          <w:rStyle w:val="mo"/>
          <w:rFonts w:ascii="MathJax_Main" w:hAnsi="MathJax_Main"/>
          <w:b/>
          <w:color w:val="333333"/>
          <w:sz w:val="15"/>
          <w:szCs w:val="15"/>
          <w:bdr w:val="none" w:sz="0" w:space="0" w:color="auto" w:frame="1"/>
        </w:rPr>
        <w:t>+</w:t>
      </w:r>
      <w:r w:rsidRPr="00EF6483">
        <w:rPr>
          <w:rStyle w:val="mn"/>
          <w:rFonts w:ascii="MathJax_Main" w:hAnsi="MathJax_Main"/>
          <w:b/>
          <w:color w:val="333333"/>
          <w:sz w:val="15"/>
          <w:szCs w:val="15"/>
          <w:bdr w:val="none" w:sz="0" w:space="0" w:color="auto" w:frame="1"/>
        </w:rPr>
        <w:t>0.04</w:t>
      </w:r>
      <w:r w:rsidRPr="00EF6483">
        <w:rPr>
          <w:rStyle w:val="mo"/>
          <w:rFonts w:ascii="MathJax_Main" w:hAnsi="MathJax_Main"/>
          <w:b/>
          <w:color w:val="333333"/>
          <w:sz w:val="15"/>
          <w:szCs w:val="15"/>
          <w:bdr w:val="none" w:sz="0" w:space="0" w:color="auto" w:frame="1"/>
        </w:rPr>
        <w:t>=</w:t>
      </w:r>
      <w:r w:rsidRPr="00EF6483">
        <w:rPr>
          <w:rStyle w:val="mn"/>
          <w:rFonts w:ascii="MathJax_Main" w:hAnsi="MathJax_Main"/>
          <w:b/>
          <w:color w:val="333333"/>
          <w:sz w:val="15"/>
          <w:szCs w:val="15"/>
          <w:bdr w:val="none" w:sz="0" w:space="0" w:color="auto" w:frame="1"/>
        </w:rPr>
        <w:t>0.27</w:t>
      </w:r>
    </w:p>
    <w:p w14:paraId="7B7693B5" w14:textId="77777777" w:rsidR="00EF6483" w:rsidRPr="00EF6483" w:rsidRDefault="00EF6483" w:rsidP="008A079B">
      <w:pPr>
        <w:numPr>
          <w:ilvl w:val="0"/>
          <w:numId w:val="49"/>
        </w:numPr>
        <w:shd w:val="clear" w:color="auto" w:fill="DAEEF3" w:themeFill="accent5" w:themeFillTint="33"/>
        <w:spacing w:after="0" w:line="439" w:lineRule="atLeast"/>
        <w:ind w:left="300" w:right="375" w:hanging="504"/>
        <w:textAlignment w:val="baseline"/>
        <w:rPr>
          <w:rStyle w:val="apple-converted-space"/>
          <w:rFonts w:ascii="Calibri" w:hAnsi="Calibri"/>
          <w:b/>
          <w:color w:val="333333"/>
          <w:sz w:val="20"/>
          <w:szCs w:val="20"/>
        </w:rPr>
      </w:pPr>
      <w:r w:rsidRPr="00EF6483">
        <w:rPr>
          <w:rFonts w:ascii="Calibri" w:hAnsi="Calibri"/>
          <w:color w:val="333333"/>
          <w:sz w:val="20"/>
          <w:szCs w:val="20"/>
        </w:rPr>
        <w:t>Since</w:t>
      </w:r>
      <w:r w:rsidRPr="00EF6483">
        <w:rPr>
          <w:rStyle w:val="apple-converted-space"/>
          <w:rFonts w:ascii="Calibri" w:hAnsi="Calibri"/>
          <w:color w:val="333333"/>
          <w:sz w:val="20"/>
          <w:szCs w:val="20"/>
        </w:rPr>
        <w:t> </w:t>
      </w:r>
      <w:r w:rsidRPr="00EF6483">
        <w:rPr>
          <w:rStyle w:val="mi"/>
          <w:rFonts w:ascii="MathJax_Math" w:hAnsi="MathJax_Math"/>
          <w:b/>
          <w:i/>
          <w:iCs/>
          <w:color w:val="333333"/>
          <w:sz w:val="15"/>
          <w:szCs w:val="15"/>
          <w:bdr w:val="none" w:sz="0" w:space="0" w:color="auto" w:frame="1"/>
        </w:rPr>
        <w:t>FN</w:t>
      </w:r>
      <w:r w:rsidRPr="00EF6483">
        <w:rPr>
          <w:rStyle w:val="mo"/>
          <w:rFonts w:ascii="MathJax_Main" w:hAnsi="MathJax_Main"/>
          <w:b/>
          <w:color w:val="333333"/>
          <w:sz w:val="15"/>
          <w:szCs w:val="15"/>
          <w:bdr w:val="none" w:sz="0" w:space="0" w:color="auto" w:frame="1"/>
        </w:rPr>
        <w:t>={</w:t>
      </w:r>
      <w:r w:rsidRPr="00EF6483">
        <w:rPr>
          <w:rStyle w:val="mi"/>
          <w:rFonts w:ascii="MathJax_Math" w:hAnsi="MathJax_Math"/>
          <w:b/>
          <w:i/>
          <w:iCs/>
          <w:color w:val="333333"/>
          <w:sz w:val="15"/>
          <w:szCs w:val="15"/>
          <w:bdr w:val="none" w:sz="0" w:space="0" w:color="auto" w:frame="1"/>
        </w:rPr>
        <w:t>wf</w:t>
      </w:r>
      <w:r w:rsidRPr="00EF6483">
        <w:rPr>
          <w:rStyle w:val="mo"/>
          <w:rFonts w:ascii="MathJax_Main" w:hAnsi="MathJax_Main"/>
          <w:b/>
          <w:color w:val="333333"/>
          <w:sz w:val="15"/>
          <w:szCs w:val="15"/>
          <w:bdr w:val="none" w:sz="0" w:space="0" w:color="auto" w:frame="1"/>
        </w:rPr>
        <w:t>,</w:t>
      </w:r>
      <w:r w:rsidRPr="00EF6483">
        <w:rPr>
          <w:rStyle w:val="mi"/>
          <w:rFonts w:ascii="MathJax_Math" w:hAnsi="MathJax_Math"/>
          <w:b/>
          <w:i/>
          <w:iCs/>
          <w:color w:val="333333"/>
          <w:sz w:val="15"/>
          <w:szCs w:val="15"/>
          <w:bdr w:val="none" w:sz="0" w:space="0" w:color="auto" w:frame="1"/>
        </w:rPr>
        <w:t>hf</w:t>
      </w:r>
      <w:r w:rsidRPr="00EF6483">
        <w:rPr>
          <w:rStyle w:val="mo"/>
          <w:rFonts w:ascii="MathJax_Main" w:hAnsi="MathJax_Main"/>
          <w:b/>
          <w:color w:val="333333"/>
          <w:sz w:val="15"/>
          <w:szCs w:val="15"/>
          <w:bdr w:val="none" w:sz="0" w:space="0" w:color="auto" w:frame="1"/>
        </w:rPr>
        <w:t>,</w:t>
      </w:r>
      <w:r w:rsidRPr="00EF6483">
        <w:rPr>
          <w:rStyle w:val="mi"/>
          <w:rFonts w:ascii="MathJax_Math" w:hAnsi="MathJax_Math"/>
          <w:b/>
          <w:i/>
          <w:iCs/>
          <w:color w:val="333333"/>
          <w:sz w:val="15"/>
          <w:szCs w:val="15"/>
          <w:bdr w:val="none" w:sz="0" w:space="0" w:color="auto" w:frame="1"/>
        </w:rPr>
        <w:t>af</w:t>
      </w:r>
      <w:r w:rsidRPr="00EF6483">
        <w:rPr>
          <w:rStyle w:val="mo"/>
          <w:rFonts w:ascii="MathJax_Main" w:hAnsi="MathJax_Main"/>
          <w:b/>
          <w:color w:val="333333"/>
          <w:sz w:val="15"/>
          <w:szCs w:val="15"/>
          <w:bdr w:val="none" w:sz="0" w:space="0" w:color="auto" w:frame="1"/>
        </w:rPr>
        <w:t>,</w:t>
      </w:r>
      <w:r w:rsidRPr="00EF6483">
        <w:rPr>
          <w:rStyle w:val="mi"/>
          <w:rFonts w:ascii="MathJax_Math" w:hAnsi="MathJax_Math"/>
          <w:b/>
          <w:i/>
          <w:iCs/>
          <w:color w:val="333333"/>
          <w:sz w:val="15"/>
          <w:szCs w:val="15"/>
          <w:bdr w:val="none" w:sz="0" w:space="0" w:color="auto" w:frame="1"/>
        </w:rPr>
        <w:t>of</w:t>
      </w:r>
      <w:r w:rsidRPr="00EF6483">
        <w:rPr>
          <w:rStyle w:val="mo"/>
          <w:rFonts w:ascii="MathJax_Main" w:hAnsi="MathJax_Main"/>
          <w:b/>
          <w:color w:val="333333"/>
          <w:sz w:val="15"/>
          <w:szCs w:val="15"/>
          <w:bdr w:val="none" w:sz="0" w:space="0" w:color="auto" w:frame="1"/>
        </w:rPr>
        <w:t>}</w:t>
      </w:r>
      <w:r w:rsidRPr="00EF6483">
        <w:rPr>
          <w:rFonts w:ascii="Calibri" w:hAnsi="Calibri"/>
          <w:b/>
          <w:color w:val="333333"/>
          <w:sz w:val="20"/>
          <w:szCs w:val="20"/>
        </w:rPr>
        <w:t>,</w:t>
      </w:r>
      <w:r w:rsidRPr="00EF6483">
        <w:rPr>
          <w:rStyle w:val="apple-converted-space"/>
          <w:rFonts w:ascii="Calibri" w:hAnsi="Calibri"/>
          <w:b/>
          <w:color w:val="333333"/>
          <w:sz w:val="20"/>
          <w:szCs w:val="20"/>
        </w:rPr>
        <w:t> </w:t>
      </w:r>
    </w:p>
    <w:p w14:paraId="0F0D8D8E" w14:textId="77777777" w:rsidR="00EF6483" w:rsidRPr="00EF6483" w:rsidRDefault="00EF6483" w:rsidP="00EF6483">
      <w:pPr>
        <w:shd w:val="clear" w:color="auto" w:fill="DAEEF3" w:themeFill="accent5" w:themeFillTint="33"/>
        <w:spacing w:after="0" w:line="439" w:lineRule="atLeast"/>
        <w:ind w:left="300" w:right="375"/>
        <w:textAlignment w:val="baseline"/>
        <w:rPr>
          <w:rFonts w:ascii="Calibri" w:hAnsi="Calibri"/>
          <w:b/>
          <w:color w:val="333333"/>
          <w:sz w:val="20"/>
          <w:szCs w:val="20"/>
        </w:rPr>
      </w:pPr>
      <w:r w:rsidRPr="00EF6483">
        <w:rPr>
          <w:rStyle w:val="mi"/>
          <w:rFonts w:ascii="MathJax_Math" w:hAnsi="MathJax_Math"/>
          <w:b/>
          <w:i/>
          <w:iCs/>
          <w:color w:val="333333"/>
          <w:sz w:val="15"/>
          <w:szCs w:val="15"/>
          <w:bdr w:val="none" w:sz="0" w:space="0" w:color="auto" w:frame="1"/>
        </w:rPr>
        <w:t>P</w:t>
      </w:r>
      <w:r w:rsidRPr="00EF6483">
        <w:rPr>
          <w:rStyle w:val="mo"/>
          <w:rFonts w:ascii="MathJax_Main" w:hAnsi="MathJax_Main"/>
          <w:b/>
          <w:color w:val="333333"/>
          <w:sz w:val="15"/>
          <w:szCs w:val="15"/>
          <w:bdr w:val="none" w:sz="0" w:space="0" w:color="auto" w:frame="1"/>
        </w:rPr>
        <w:t>(</w:t>
      </w:r>
      <w:r w:rsidRPr="00EF6483">
        <w:rPr>
          <w:rStyle w:val="mi"/>
          <w:rFonts w:ascii="MathJax_Math" w:hAnsi="MathJax_Math"/>
          <w:b/>
          <w:i/>
          <w:iCs/>
          <w:color w:val="333333"/>
          <w:sz w:val="15"/>
          <w:szCs w:val="15"/>
          <w:bdr w:val="none" w:sz="0" w:space="0" w:color="auto" w:frame="1"/>
        </w:rPr>
        <w:t>FN</w:t>
      </w:r>
      <w:r w:rsidRPr="00EF6483">
        <w:rPr>
          <w:rStyle w:val="mo"/>
          <w:rFonts w:ascii="MathJax_Main" w:hAnsi="MathJax_Main"/>
          <w:b/>
          <w:color w:val="333333"/>
          <w:sz w:val="15"/>
          <w:szCs w:val="15"/>
          <w:bdr w:val="none" w:sz="0" w:space="0" w:color="auto" w:frame="1"/>
        </w:rPr>
        <w:t>)=</w:t>
      </w:r>
      <w:r w:rsidRPr="00EF6483">
        <w:rPr>
          <w:rStyle w:val="mi"/>
          <w:rFonts w:ascii="MathJax_Math" w:hAnsi="MathJax_Math"/>
          <w:b/>
          <w:i/>
          <w:iCs/>
          <w:color w:val="333333"/>
          <w:sz w:val="15"/>
          <w:szCs w:val="15"/>
          <w:bdr w:val="none" w:sz="0" w:space="0" w:color="auto" w:frame="1"/>
        </w:rPr>
        <w:t>P</w:t>
      </w:r>
      <w:r w:rsidRPr="00EF6483">
        <w:rPr>
          <w:rStyle w:val="mo"/>
          <w:rFonts w:ascii="MathJax_Main" w:hAnsi="MathJax_Main"/>
          <w:b/>
          <w:color w:val="333333"/>
          <w:sz w:val="15"/>
          <w:szCs w:val="15"/>
          <w:bdr w:val="none" w:sz="0" w:space="0" w:color="auto" w:frame="1"/>
        </w:rPr>
        <w:t>(</w:t>
      </w:r>
      <w:r w:rsidRPr="00EF6483">
        <w:rPr>
          <w:rStyle w:val="mi"/>
          <w:rFonts w:ascii="MathJax_Math" w:hAnsi="MathJax_Math"/>
          <w:b/>
          <w:i/>
          <w:iCs/>
          <w:color w:val="333333"/>
          <w:sz w:val="15"/>
          <w:szCs w:val="15"/>
          <w:bdr w:val="none" w:sz="0" w:space="0" w:color="auto" w:frame="1"/>
        </w:rPr>
        <w:t>wf</w:t>
      </w:r>
      <w:r w:rsidRPr="00EF6483">
        <w:rPr>
          <w:rStyle w:val="mo"/>
          <w:rFonts w:ascii="MathJax_Main" w:hAnsi="MathJax_Main"/>
          <w:b/>
          <w:color w:val="333333"/>
          <w:sz w:val="15"/>
          <w:szCs w:val="15"/>
          <w:bdr w:val="none" w:sz="0" w:space="0" w:color="auto" w:frame="1"/>
        </w:rPr>
        <w:t>)+</w:t>
      </w:r>
      <w:r w:rsidRPr="00EF6483">
        <w:rPr>
          <w:rStyle w:val="mi"/>
          <w:rFonts w:ascii="MathJax_Math" w:hAnsi="MathJax_Math"/>
          <w:b/>
          <w:i/>
          <w:iCs/>
          <w:color w:val="333333"/>
          <w:sz w:val="15"/>
          <w:szCs w:val="15"/>
          <w:bdr w:val="none" w:sz="0" w:space="0" w:color="auto" w:frame="1"/>
        </w:rPr>
        <w:t>P</w:t>
      </w:r>
      <w:r w:rsidRPr="00EF6483">
        <w:rPr>
          <w:rStyle w:val="mo"/>
          <w:rFonts w:ascii="MathJax_Main" w:hAnsi="MathJax_Main"/>
          <w:b/>
          <w:color w:val="333333"/>
          <w:sz w:val="15"/>
          <w:szCs w:val="15"/>
          <w:bdr w:val="none" w:sz="0" w:space="0" w:color="auto" w:frame="1"/>
        </w:rPr>
        <w:t>(</w:t>
      </w:r>
      <w:r w:rsidRPr="00EF6483">
        <w:rPr>
          <w:rStyle w:val="mi"/>
          <w:rFonts w:ascii="MathJax_Math" w:hAnsi="MathJax_Math"/>
          <w:b/>
          <w:i/>
          <w:iCs/>
          <w:color w:val="333333"/>
          <w:sz w:val="15"/>
          <w:szCs w:val="15"/>
          <w:bdr w:val="none" w:sz="0" w:space="0" w:color="auto" w:frame="1"/>
        </w:rPr>
        <w:t>hf</w:t>
      </w:r>
      <w:r w:rsidRPr="00EF6483">
        <w:rPr>
          <w:rStyle w:val="mo"/>
          <w:rFonts w:ascii="MathJax_Main" w:hAnsi="MathJax_Main"/>
          <w:b/>
          <w:color w:val="333333"/>
          <w:sz w:val="15"/>
          <w:szCs w:val="15"/>
          <w:bdr w:val="none" w:sz="0" w:space="0" w:color="auto" w:frame="1"/>
        </w:rPr>
        <w:t>)+</w:t>
      </w:r>
      <w:r w:rsidRPr="00EF6483">
        <w:rPr>
          <w:rStyle w:val="mi"/>
          <w:rFonts w:ascii="MathJax_Math" w:hAnsi="MathJax_Math"/>
          <w:b/>
          <w:i/>
          <w:iCs/>
          <w:color w:val="333333"/>
          <w:sz w:val="15"/>
          <w:szCs w:val="15"/>
          <w:bdr w:val="none" w:sz="0" w:space="0" w:color="auto" w:frame="1"/>
        </w:rPr>
        <w:t>P</w:t>
      </w:r>
      <w:r w:rsidRPr="00EF6483">
        <w:rPr>
          <w:rStyle w:val="mo"/>
          <w:rFonts w:ascii="MathJax_Main" w:hAnsi="MathJax_Main"/>
          <w:b/>
          <w:color w:val="333333"/>
          <w:sz w:val="15"/>
          <w:szCs w:val="15"/>
          <w:bdr w:val="none" w:sz="0" w:space="0" w:color="auto" w:frame="1"/>
        </w:rPr>
        <w:t>(</w:t>
      </w:r>
      <w:r w:rsidRPr="00EF6483">
        <w:rPr>
          <w:rStyle w:val="mi"/>
          <w:rFonts w:ascii="MathJax_Math" w:hAnsi="MathJax_Math"/>
          <w:b/>
          <w:i/>
          <w:iCs/>
          <w:color w:val="333333"/>
          <w:sz w:val="15"/>
          <w:szCs w:val="15"/>
          <w:bdr w:val="none" w:sz="0" w:space="0" w:color="auto" w:frame="1"/>
        </w:rPr>
        <w:t>af</w:t>
      </w:r>
      <w:r w:rsidRPr="00EF6483">
        <w:rPr>
          <w:rStyle w:val="mo"/>
          <w:rFonts w:ascii="MathJax_Main" w:hAnsi="MathJax_Main"/>
          <w:b/>
          <w:color w:val="333333"/>
          <w:sz w:val="15"/>
          <w:szCs w:val="15"/>
          <w:bdr w:val="none" w:sz="0" w:space="0" w:color="auto" w:frame="1"/>
        </w:rPr>
        <w:t>)+</w:t>
      </w:r>
      <w:r w:rsidRPr="00EF6483">
        <w:rPr>
          <w:rStyle w:val="mi"/>
          <w:rFonts w:ascii="MathJax_Math" w:hAnsi="MathJax_Math"/>
          <w:b/>
          <w:i/>
          <w:iCs/>
          <w:color w:val="333333"/>
          <w:sz w:val="15"/>
          <w:szCs w:val="15"/>
          <w:bdr w:val="none" w:sz="0" w:space="0" w:color="auto" w:frame="1"/>
        </w:rPr>
        <w:t>P</w:t>
      </w:r>
      <w:r w:rsidRPr="00EF6483">
        <w:rPr>
          <w:rStyle w:val="mo"/>
          <w:rFonts w:ascii="MathJax_Main" w:hAnsi="MathJax_Main"/>
          <w:b/>
          <w:color w:val="333333"/>
          <w:sz w:val="15"/>
          <w:szCs w:val="15"/>
          <w:bdr w:val="none" w:sz="0" w:space="0" w:color="auto" w:frame="1"/>
        </w:rPr>
        <w:t>(</w:t>
      </w:r>
      <w:r w:rsidRPr="00EF6483">
        <w:rPr>
          <w:rStyle w:val="mi"/>
          <w:rFonts w:ascii="MathJax_Math" w:hAnsi="MathJax_Math"/>
          <w:b/>
          <w:i/>
          <w:iCs/>
          <w:color w:val="333333"/>
          <w:sz w:val="15"/>
          <w:szCs w:val="15"/>
          <w:bdr w:val="none" w:sz="0" w:space="0" w:color="auto" w:frame="1"/>
        </w:rPr>
        <w:t>of</w:t>
      </w:r>
      <w:r w:rsidRPr="00EF6483">
        <w:rPr>
          <w:rStyle w:val="mo"/>
          <w:rFonts w:ascii="MathJax_Main" w:hAnsi="MathJax_Main"/>
          <w:b/>
          <w:color w:val="333333"/>
          <w:sz w:val="15"/>
          <w:szCs w:val="15"/>
          <w:bdr w:val="none" w:sz="0" w:space="0" w:color="auto" w:frame="1"/>
        </w:rPr>
        <w:t>)=</w:t>
      </w:r>
      <w:r w:rsidRPr="00EF6483">
        <w:rPr>
          <w:rStyle w:val="mn"/>
          <w:rFonts w:ascii="MathJax_Main" w:hAnsi="MathJax_Main"/>
          <w:b/>
          <w:color w:val="333333"/>
          <w:sz w:val="15"/>
          <w:szCs w:val="15"/>
          <w:bdr w:val="none" w:sz="0" w:space="0" w:color="auto" w:frame="1"/>
        </w:rPr>
        <w:t>0.26</w:t>
      </w:r>
      <w:r w:rsidRPr="00EF6483">
        <w:rPr>
          <w:rStyle w:val="mo"/>
          <w:rFonts w:ascii="MathJax_Main" w:hAnsi="MathJax_Main"/>
          <w:b/>
          <w:color w:val="333333"/>
          <w:sz w:val="15"/>
          <w:szCs w:val="15"/>
          <w:bdr w:val="none" w:sz="0" w:space="0" w:color="auto" w:frame="1"/>
        </w:rPr>
        <w:t>+</w:t>
      </w:r>
      <w:r w:rsidRPr="00EF6483">
        <w:rPr>
          <w:rStyle w:val="mn"/>
          <w:rFonts w:ascii="MathJax_Main" w:hAnsi="MathJax_Main"/>
          <w:b/>
          <w:color w:val="333333"/>
          <w:sz w:val="15"/>
          <w:szCs w:val="15"/>
          <w:bdr w:val="none" w:sz="0" w:space="0" w:color="auto" w:frame="1"/>
        </w:rPr>
        <w:t>0.05</w:t>
      </w:r>
      <w:r w:rsidRPr="00EF6483">
        <w:rPr>
          <w:rStyle w:val="mo"/>
          <w:rFonts w:ascii="MathJax_Main" w:hAnsi="MathJax_Main"/>
          <w:b/>
          <w:color w:val="333333"/>
          <w:sz w:val="15"/>
          <w:szCs w:val="15"/>
          <w:bdr w:val="none" w:sz="0" w:space="0" w:color="auto" w:frame="1"/>
        </w:rPr>
        <w:t>+</w:t>
      </w:r>
      <w:r w:rsidRPr="00EF6483">
        <w:rPr>
          <w:rStyle w:val="mn"/>
          <w:rFonts w:ascii="MathJax_Main" w:hAnsi="MathJax_Main"/>
          <w:b/>
          <w:color w:val="333333"/>
          <w:sz w:val="15"/>
          <w:szCs w:val="15"/>
          <w:bdr w:val="none" w:sz="0" w:space="0" w:color="auto" w:frame="1"/>
        </w:rPr>
        <w:t>0.03</w:t>
      </w:r>
      <w:r w:rsidRPr="00EF6483">
        <w:rPr>
          <w:rStyle w:val="mo"/>
          <w:rFonts w:ascii="MathJax_Main" w:hAnsi="MathJax_Main"/>
          <w:b/>
          <w:color w:val="333333"/>
          <w:sz w:val="15"/>
          <w:szCs w:val="15"/>
          <w:bdr w:val="none" w:sz="0" w:space="0" w:color="auto" w:frame="1"/>
        </w:rPr>
        <w:t>+</w:t>
      </w:r>
      <w:r w:rsidRPr="00EF6483">
        <w:rPr>
          <w:rStyle w:val="mn"/>
          <w:rFonts w:ascii="MathJax_Main" w:hAnsi="MathJax_Main"/>
          <w:b/>
          <w:color w:val="333333"/>
          <w:sz w:val="15"/>
          <w:szCs w:val="15"/>
          <w:bdr w:val="none" w:sz="0" w:space="0" w:color="auto" w:frame="1"/>
        </w:rPr>
        <w:t>0.04</w:t>
      </w:r>
      <w:r w:rsidRPr="00EF6483">
        <w:rPr>
          <w:rStyle w:val="mo"/>
          <w:rFonts w:ascii="MathJax_Main" w:hAnsi="MathJax_Main"/>
          <w:b/>
          <w:color w:val="333333"/>
          <w:sz w:val="15"/>
          <w:szCs w:val="15"/>
          <w:bdr w:val="none" w:sz="0" w:space="0" w:color="auto" w:frame="1"/>
        </w:rPr>
        <w:t>=</w:t>
      </w:r>
      <w:r w:rsidRPr="00EF6483">
        <w:rPr>
          <w:rStyle w:val="mn"/>
          <w:rFonts w:ascii="MathJax_Main" w:hAnsi="MathJax_Main"/>
          <w:b/>
          <w:color w:val="333333"/>
          <w:sz w:val="15"/>
          <w:szCs w:val="15"/>
          <w:bdr w:val="none" w:sz="0" w:space="0" w:color="auto" w:frame="1"/>
        </w:rPr>
        <w:t>0.38</w:t>
      </w:r>
    </w:p>
    <w:p w14:paraId="15FC2B5F" w14:textId="77777777" w:rsidR="00EF6483" w:rsidRPr="00EF6483" w:rsidRDefault="00EF6483" w:rsidP="00EF6483">
      <w:pPr>
        <w:shd w:val="clear" w:color="auto" w:fill="39892F"/>
        <w:spacing w:after="150" w:line="264" w:lineRule="atLeast"/>
        <w:jc w:val="center"/>
        <w:textAlignment w:val="baseline"/>
        <w:outlineLvl w:val="2"/>
        <w:rPr>
          <w:rFonts w:ascii="Calibri" w:eastAsia="Times New Roman" w:hAnsi="Calibri" w:cs="Times New Roman"/>
          <w:b/>
          <w:bCs/>
          <w:caps/>
          <w:color w:val="FFFFFF"/>
          <w:spacing w:val="30"/>
          <w:sz w:val="26"/>
          <w:szCs w:val="26"/>
        </w:rPr>
      </w:pPr>
      <w:r w:rsidRPr="00EF6483">
        <w:rPr>
          <w:rFonts w:ascii="Calibri" w:eastAsia="Times New Roman" w:hAnsi="Calibri" w:cs="Times New Roman"/>
          <w:b/>
          <w:bCs/>
          <w:caps/>
          <w:color w:val="FFFFFF"/>
          <w:spacing w:val="30"/>
          <w:sz w:val="26"/>
          <w:szCs w:val="26"/>
        </w:rPr>
        <w:t>KEY TAKEAWAYS</w:t>
      </w:r>
    </w:p>
    <w:p w14:paraId="0618AA7D" w14:textId="77777777" w:rsidR="00EF6483" w:rsidRPr="00EF6483" w:rsidRDefault="00EF6483" w:rsidP="008A079B">
      <w:pPr>
        <w:numPr>
          <w:ilvl w:val="0"/>
          <w:numId w:val="50"/>
        </w:numPr>
        <w:spacing w:after="0" w:line="360" w:lineRule="auto"/>
        <w:ind w:left="302" w:right="374"/>
        <w:textAlignment w:val="baseline"/>
        <w:rPr>
          <w:rFonts w:ascii="Calibri" w:eastAsia="Times New Roman" w:hAnsi="Calibri" w:cs="Times New Roman"/>
          <w:color w:val="333333"/>
          <w:sz w:val="20"/>
          <w:szCs w:val="20"/>
        </w:rPr>
      </w:pPr>
      <w:r w:rsidRPr="00EF6483">
        <w:rPr>
          <w:rFonts w:ascii="Calibri" w:eastAsia="Times New Roman" w:hAnsi="Calibri" w:cs="Times New Roman"/>
          <w:color w:val="333333"/>
          <w:sz w:val="20"/>
          <w:szCs w:val="20"/>
        </w:rPr>
        <w:t>The sample space of a random experiment is the collection of all possible outcomes.</w:t>
      </w:r>
    </w:p>
    <w:p w14:paraId="7B51421E" w14:textId="77777777" w:rsidR="00EF6483" w:rsidRPr="00EF6483" w:rsidRDefault="00EF6483" w:rsidP="008A079B">
      <w:pPr>
        <w:numPr>
          <w:ilvl w:val="0"/>
          <w:numId w:val="50"/>
        </w:numPr>
        <w:spacing w:after="0" w:line="360" w:lineRule="auto"/>
        <w:ind w:left="302" w:right="374"/>
        <w:textAlignment w:val="baseline"/>
        <w:rPr>
          <w:rFonts w:ascii="Calibri" w:eastAsia="Times New Roman" w:hAnsi="Calibri" w:cs="Times New Roman"/>
          <w:color w:val="333333"/>
          <w:sz w:val="20"/>
          <w:szCs w:val="20"/>
        </w:rPr>
      </w:pPr>
      <w:r w:rsidRPr="00EF6483">
        <w:rPr>
          <w:rFonts w:ascii="Calibri" w:eastAsia="Times New Roman" w:hAnsi="Calibri" w:cs="Times New Roman"/>
          <w:color w:val="333333"/>
          <w:sz w:val="20"/>
          <w:szCs w:val="20"/>
        </w:rPr>
        <w:t>An event associated with a random experiment is a subset of the sample space.</w:t>
      </w:r>
    </w:p>
    <w:p w14:paraId="77626864" w14:textId="77777777" w:rsidR="00EF6483" w:rsidRPr="00EF6483" w:rsidRDefault="00EF6483" w:rsidP="008A079B">
      <w:pPr>
        <w:numPr>
          <w:ilvl w:val="0"/>
          <w:numId w:val="50"/>
        </w:numPr>
        <w:spacing w:after="0" w:line="360" w:lineRule="auto"/>
        <w:ind w:left="302" w:right="374"/>
        <w:textAlignment w:val="baseline"/>
        <w:rPr>
          <w:rFonts w:ascii="Calibri" w:eastAsia="Times New Roman" w:hAnsi="Calibri" w:cs="Times New Roman"/>
          <w:color w:val="333333"/>
          <w:sz w:val="20"/>
          <w:szCs w:val="20"/>
        </w:rPr>
      </w:pPr>
      <w:r w:rsidRPr="00EF6483">
        <w:rPr>
          <w:rFonts w:ascii="Calibri" w:eastAsia="Times New Roman" w:hAnsi="Calibri" w:cs="Times New Roman"/>
          <w:color w:val="333333"/>
          <w:sz w:val="20"/>
          <w:szCs w:val="20"/>
        </w:rPr>
        <w:t>The probability of any outcome is a number between 0 and 1. The probabilities of all the outcomes add up to 1.</w:t>
      </w:r>
    </w:p>
    <w:p w14:paraId="154BA8F6" w14:textId="77777777" w:rsidR="00EF6483" w:rsidRPr="00EF6483" w:rsidRDefault="00EF6483" w:rsidP="008A079B">
      <w:pPr>
        <w:numPr>
          <w:ilvl w:val="0"/>
          <w:numId w:val="50"/>
        </w:numPr>
        <w:spacing w:after="0" w:line="360" w:lineRule="auto"/>
        <w:ind w:left="302" w:right="374"/>
        <w:textAlignment w:val="baseline"/>
        <w:rPr>
          <w:rFonts w:ascii="Calibri" w:eastAsia="Times New Roman" w:hAnsi="Calibri" w:cs="Times New Roman"/>
          <w:color w:val="333333"/>
          <w:sz w:val="20"/>
          <w:szCs w:val="20"/>
        </w:rPr>
      </w:pPr>
      <w:r w:rsidRPr="00EF6483">
        <w:rPr>
          <w:rFonts w:ascii="Calibri" w:eastAsia="Times New Roman" w:hAnsi="Calibri" w:cs="Times New Roman"/>
          <w:color w:val="333333"/>
          <w:sz w:val="20"/>
          <w:szCs w:val="20"/>
        </w:rPr>
        <w:t>The probability of any event </w:t>
      </w:r>
      <w:r w:rsidRPr="00EF6483">
        <w:rPr>
          <w:rFonts w:ascii="Calibri" w:eastAsia="Times New Roman" w:hAnsi="Calibri" w:cs="Times New Roman"/>
          <w:i/>
          <w:iCs/>
          <w:color w:val="333333"/>
          <w:sz w:val="20"/>
          <w:szCs w:val="20"/>
          <w:bdr w:val="none" w:sz="0" w:space="0" w:color="auto" w:frame="1"/>
        </w:rPr>
        <w:t>A</w:t>
      </w:r>
      <w:r w:rsidRPr="00EF6483">
        <w:rPr>
          <w:rFonts w:ascii="Calibri" w:eastAsia="Times New Roman" w:hAnsi="Calibri" w:cs="Times New Roman"/>
          <w:color w:val="333333"/>
          <w:sz w:val="20"/>
          <w:szCs w:val="20"/>
        </w:rPr>
        <w:t> is the sum of the probabilities of the outcomes in </w:t>
      </w:r>
      <w:r w:rsidRPr="00EF6483">
        <w:rPr>
          <w:rFonts w:ascii="Calibri" w:eastAsia="Times New Roman" w:hAnsi="Calibri" w:cs="Times New Roman"/>
          <w:i/>
          <w:iCs/>
          <w:color w:val="333333"/>
          <w:sz w:val="20"/>
          <w:szCs w:val="20"/>
          <w:bdr w:val="none" w:sz="0" w:space="0" w:color="auto" w:frame="1"/>
        </w:rPr>
        <w:t>A</w:t>
      </w:r>
      <w:r w:rsidRPr="00EF6483">
        <w:rPr>
          <w:rFonts w:ascii="Calibri" w:eastAsia="Times New Roman" w:hAnsi="Calibri" w:cs="Times New Roman"/>
          <w:color w:val="333333"/>
          <w:sz w:val="20"/>
          <w:szCs w:val="20"/>
        </w:rPr>
        <w:t>.</w:t>
      </w:r>
    </w:p>
    <w:p w14:paraId="129D96BF" w14:textId="77777777" w:rsidR="005423CA" w:rsidRDefault="005423CA" w:rsidP="005423CA">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6"/>
          <w:szCs w:val="26"/>
        </w:rPr>
      </w:pPr>
      <w:r>
        <w:rPr>
          <w:rFonts w:ascii="Calibri" w:hAnsi="Calibri"/>
          <w:caps/>
          <w:color w:val="FFFFFF"/>
          <w:spacing w:val="30"/>
          <w:sz w:val="26"/>
          <w:szCs w:val="26"/>
        </w:rPr>
        <w:t>EXERCISES</w:t>
      </w:r>
    </w:p>
    <w:p w14:paraId="42ACEBC3" w14:textId="77777777" w:rsidR="005423CA" w:rsidRDefault="005423CA" w:rsidP="005423CA">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3"/>
          <w:szCs w:val="23"/>
        </w:rPr>
      </w:pPr>
      <w:r>
        <w:rPr>
          <w:rFonts w:ascii="Calibri" w:hAnsi="Calibri"/>
          <w:caps/>
          <w:color w:val="FFFFFF"/>
          <w:spacing w:val="30"/>
          <w:sz w:val="23"/>
          <w:szCs w:val="23"/>
        </w:rPr>
        <w:t>BASIC</w:t>
      </w:r>
    </w:p>
    <w:p w14:paraId="7EDD7187" w14:textId="77777777" w:rsidR="005423CA" w:rsidRDefault="005423CA" w:rsidP="008A079B">
      <w:pPr>
        <w:pStyle w:val="para"/>
        <w:numPr>
          <w:ilvl w:val="0"/>
          <w:numId w:val="51"/>
        </w:numPr>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r>
        <w:rPr>
          <w:rFonts w:ascii="Calibri" w:hAnsi="Calibri"/>
          <w:color w:val="333333"/>
          <w:sz w:val="20"/>
          <w:szCs w:val="20"/>
        </w:rPr>
        <w:t>A box contains 10 white and 10 black marbles. Construct a sample space for the experiment of randomly drawing out, with replacement, two marbles in succession and noting the color each time. (To draw “with replacement” means that the first marble is put back before the second marble is drawn.)</w:t>
      </w:r>
    </w:p>
    <w:p w14:paraId="10593225" w14:textId="77777777" w:rsidR="005423CA" w:rsidRDefault="005423CA" w:rsidP="005423CA">
      <w:pPr>
        <w:pStyle w:val="para"/>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p>
    <w:p w14:paraId="48E570B6" w14:textId="77777777" w:rsidR="005423CA" w:rsidRDefault="005423CA" w:rsidP="008A079B">
      <w:pPr>
        <w:pStyle w:val="para"/>
        <w:numPr>
          <w:ilvl w:val="0"/>
          <w:numId w:val="51"/>
        </w:numPr>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r>
        <w:rPr>
          <w:rFonts w:ascii="Calibri" w:hAnsi="Calibri"/>
          <w:color w:val="333333"/>
          <w:sz w:val="20"/>
          <w:szCs w:val="20"/>
        </w:rPr>
        <w:t>A box contains 16 white and 16 black marbles. Construct a sample space for the experiment of randomly drawing out, with replacement, three marbles in succession and noting the color each time. (To draw “with replacement” means that each marble is put back before the next marble is drawn.)</w:t>
      </w:r>
    </w:p>
    <w:p w14:paraId="2521C398" w14:textId="77777777" w:rsidR="005423CA" w:rsidRDefault="005423CA" w:rsidP="005423CA">
      <w:pPr>
        <w:pStyle w:val="para"/>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p>
    <w:p w14:paraId="1B597104" w14:textId="77777777" w:rsidR="005423CA" w:rsidRDefault="005423CA" w:rsidP="008A079B">
      <w:pPr>
        <w:pStyle w:val="para"/>
        <w:numPr>
          <w:ilvl w:val="0"/>
          <w:numId w:val="51"/>
        </w:numPr>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r>
        <w:rPr>
          <w:rFonts w:ascii="Calibri" w:hAnsi="Calibri"/>
          <w:color w:val="333333"/>
          <w:sz w:val="20"/>
          <w:szCs w:val="20"/>
        </w:rPr>
        <w:t>A box contains 8 red, 8 yellow, and 8 green marbles. Construct a sample space for the experiment of randomly drawing out, with replacement, two marbles in succession and noting the color each time.</w:t>
      </w:r>
    </w:p>
    <w:p w14:paraId="51517547" w14:textId="77777777" w:rsidR="005423CA" w:rsidRDefault="005423CA" w:rsidP="005423CA">
      <w:pPr>
        <w:pStyle w:val="ListParagraph"/>
        <w:rPr>
          <w:rFonts w:ascii="Calibri" w:hAnsi="Calibri"/>
          <w:color w:val="333333"/>
          <w:sz w:val="20"/>
          <w:szCs w:val="20"/>
        </w:rPr>
      </w:pPr>
    </w:p>
    <w:p w14:paraId="3D0D01EE" w14:textId="77777777" w:rsidR="005423CA" w:rsidRDefault="005423CA" w:rsidP="005423CA">
      <w:pPr>
        <w:pStyle w:val="para"/>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p>
    <w:p w14:paraId="370FD8D5" w14:textId="77777777" w:rsidR="005423CA" w:rsidRDefault="005423CA" w:rsidP="008A079B">
      <w:pPr>
        <w:pStyle w:val="para"/>
        <w:numPr>
          <w:ilvl w:val="0"/>
          <w:numId w:val="51"/>
        </w:numPr>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r>
        <w:rPr>
          <w:rFonts w:ascii="Calibri" w:hAnsi="Calibri"/>
          <w:color w:val="333333"/>
          <w:sz w:val="20"/>
          <w:szCs w:val="20"/>
        </w:rPr>
        <w:t>A box contains 6 red, 6 yellow, and 6 green marbles. Construct a sample space for the experiment of randomly drawing out, with replacement, three marbles in succession and noting the color each time.</w:t>
      </w:r>
    </w:p>
    <w:p w14:paraId="75FE4741" w14:textId="77777777" w:rsidR="005423CA" w:rsidRDefault="005423CA" w:rsidP="005423CA">
      <w:pPr>
        <w:pStyle w:val="para"/>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p>
    <w:p w14:paraId="37008DB0" w14:textId="77777777" w:rsidR="005423CA" w:rsidRPr="005423CA" w:rsidRDefault="005423CA" w:rsidP="008A079B">
      <w:pPr>
        <w:pStyle w:val="para"/>
        <w:numPr>
          <w:ilvl w:val="0"/>
          <w:numId w:val="51"/>
        </w:numPr>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r>
        <w:rPr>
          <w:rFonts w:ascii="Calibri" w:hAnsi="Calibri"/>
          <w:color w:val="333333"/>
          <w:sz w:val="20"/>
          <w:szCs w:val="20"/>
        </w:rPr>
        <w:t>In the situation of Exercise 1, list the outcomes that comprise each of the following events.</w:t>
      </w:r>
    </w:p>
    <w:p w14:paraId="2B486331" w14:textId="77777777" w:rsidR="005423CA" w:rsidRPr="005423CA" w:rsidRDefault="005423CA" w:rsidP="008A079B">
      <w:pPr>
        <w:pStyle w:val="ListParagraph"/>
        <w:numPr>
          <w:ilvl w:val="2"/>
          <w:numId w:val="52"/>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5423CA">
        <w:rPr>
          <w:rFonts w:ascii="Calibri" w:eastAsia="Times New Roman" w:hAnsi="Calibri" w:cs="Times New Roman"/>
          <w:color w:val="333333"/>
          <w:sz w:val="20"/>
          <w:szCs w:val="20"/>
        </w:rPr>
        <w:t>At least one marble of each color is drawn.</w:t>
      </w:r>
    </w:p>
    <w:p w14:paraId="131228DE" w14:textId="77777777" w:rsidR="005423CA" w:rsidRPr="005423CA" w:rsidRDefault="005423CA" w:rsidP="008A079B">
      <w:pPr>
        <w:numPr>
          <w:ilvl w:val="2"/>
          <w:numId w:val="52"/>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5423CA">
        <w:rPr>
          <w:rFonts w:ascii="Calibri" w:eastAsia="Times New Roman" w:hAnsi="Calibri" w:cs="Times New Roman"/>
          <w:color w:val="333333"/>
          <w:sz w:val="20"/>
          <w:szCs w:val="20"/>
        </w:rPr>
        <w:t>No white marble is drawn.</w:t>
      </w:r>
    </w:p>
    <w:p w14:paraId="3AB68CDD" w14:textId="77777777" w:rsidR="005423CA" w:rsidRPr="005423CA" w:rsidRDefault="005423CA" w:rsidP="008A079B">
      <w:pPr>
        <w:numPr>
          <w:ilvl w:val="0"/>
          <w:numId w:val="5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5423CA">
        <w:rPr>
          <w:rFonts w:ascii="Calibri" w:eastAsia="Times New Roman" w:hAnsi="Calibri" w:cs="Times New Roman"/>
          <w:color w:val="333333"/>
          <w:sz w:val="20"/>
          <w:szCs w:val="20"/>
        </w:rPr>
        <w:t>In the situation of Exercise 2, list the outcomes that comprise each of the following events.</w:t>
      </w:r>
    </w:p>
    <w:p w14:paraId="0846C751" w14:textId="77777777" w:rsidR="005423CA" w:rsidRPr="005423CA" w:rsidRDefault="005423CA" w:rsidP="008A079B">
      <w:pPr>
        <w:numPr>
          <w:ilvl w:val="2"/>
          <w:numId w:val="5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5423CA">
        <w:rPr>
          <w:rFonts w:ascii="Calibri" w:eastAsia="Times New Roman" w:hAnsi="Calibri" w:cs="Times New Roman"/>
          <w:color w:val="333333"/>
          <w:sz w:val="20"/>
          <w:szCs w:val="20"/>
        </w:rPr>
        <w:t>At least one marble of each color is drawn.</w:t>
      </w:r>
    </w:p>
    <w:p w14:paraId="1E59176A" w14:textId="77777777" w:rsidR="005423CA" w:rsidRPr="005423CA" w:rsidRDefault="005423CA" w:rsidP="008A079B">
      <w:pPr>
        <w:numPr>
          <w:ilvl w:val="2"/>
          <w:numId w:val="5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5423CA">
        <w:rPr>
          <w:rFonts w:ascii="Calibri" w:eastAsia="Times New Roman" w:hAnsi="Calibri" w:cs="Times New Roman"/>
          <w:color w:val="333333"/>
          <w:sz w:val="20"/>
          <w:szCs w:val="20"/>
        </w:rPr>
        <w:t>No white marble is drawn.</w:t>
      </w:r>
    </w:p>
    <w:p w14:paraId="5AE3FEB2" w14:textId="77777777" w:rsidR="005423CA" w:rsidRPr="005423CA" w:rsidRDefault="005423CA" w:rsidP="008A079B">
      <w:pPr>
        <w:numPr>
          <w:ilvl w:val="2"/>
          <w:numId w:val="5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5423CA">
        <w:rPr>
          <w:rFonts w:ascii="Calibri" w:eastAsia="Times New Roman" w:hAnsi="Calibri" w:cs="Times New Roman"/>
          <w:color w:val="333333"/>
          <w:sz w:val="20"/>
          <w:szCs w:val="20"/>
        </w:rPr>
        <w:t>More black than white marbles are drawn.</w:t>
      </w:r>
    </w:p>
    <w:p w14:paraId="77AECD8D" w14:textId="77777777" w:rsidR="005423CA" w:rsidRPr="005423CA" w:rsidRDefault="005423CA" w:rsidP="008A079B">
      <w:pPr>
        <w:numPr>
          <w:ilvl w:val="0"/>
          <w:numId w:val="5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5423CA">
        <w:rPr>
          <w:rFonts w:ascii="Calibri" w:eastAsia="Times New Roman" w:hAnsi="Calibri" w:cs="Times New Roman"/>
          <w:color w:val="333333"/>
          <w:sz w:val="20"/>
          <w:szCs w:val="20"/>
        </w:rPr>
        <w:t>In the situation of Exercise 3, list the outcomes that comprise each of the following events.</w:t>
      </w:r>
    </w:p>
    <w:p w14:paraId="081080BA" w14:textId="77777777" w:rsidR="005423CA" w:rsidRPr="005423CA" w:rsidRDefault="005423CA" w:rsidP="008A079B">
      <w:pPr>
        <w:numPr>
          <w:ilvl w:val="2"/>
          <w:numId w:val="5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5423CA">
        <w:rPr>
          <w:rFonts w:ascii="Calibri" w:eastAsia="Times New Roman" w:hAnsi="Calibri" w:cs="Times New Roman"/>
          <w:color w:val="333333"/>
          <w:sz w:val="20"/>
          <w:szCs w:val="20"/>
        </w:rPr>
        <w:t>No yellow marble is drawn.</w:t>
      </w:r>
    </w:p>
    <w:p w14:paraId="7C2725A0" w14:textId="77777777" w:rsidR="0071168A" w:rsidRDefault="005423CA" w:rsidP="008A079B">
      <w:pPr>
        <w:numPr>
          <w:ilvl w:val="2"/>
          <w:numId w:val="5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5423CA">
        <w:rPr>
          <w:rFonts w:ascii="Calibri" w:eastAsia="Times New Roman" w:hAnsi="Calibri" w:cs="Times New Roman"/>
          <w:color w:val="333333"/>
          <w:sz w:val="20"/>
          <w:szCs w:val="20"/>
        </w:rPr>
        <w:t>The two marbles drawn have the same color.</w:t>
      </w:r>
    </w:p>
    <w:p w14:paraId="04DB64F6" w14:textId="77777777" w:rsidR="0071168A" w:rsidRPr="0071168A" w:rsidRDefault="0071168A" w:rsidP="008A079B">
      <w:pPr>
        <w:numPr>
          <w:ilvl w:val="2"/>
          <w:numId w:val="5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71168A">
        <w:rPr>
          <w:rFonts w:ascii="Calibri" w:eastAsia="Times New Roman" w:hAnsi="Calibri" w:cs="Times New Roman"/>
          <w:color w:val="333333"/>
          <w:sz w:val="20"/>
          <w:szCs w:val="20"/>
        </w:rPr>
        <w:t>At least one marble of each color is drawn.</w:t>
      </w:r>
    </w:p>
    <w:p w14:paraId="6FBCF254" w14:textId="77777777" w:rsidR="0071168A" w:rsidRPr="0071168A" w:rsidRDefault="0071168A" w:rsidP="008A079B">
      <w:pPr>
        <w:numPr>
          <w:ilvl w:val="0"/>
          <w:numId w:val="5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71168A">
        <w:rPr>
          <w:rFonts w:ascii="Calibri" w:eastAsia="Times New Roman" w:hAnsi="Calibri" w:cs="Times New Roman"/>
          <w:color w:val="333333"/>
          <w:sz w:val="20"/>
          <w:szCs w:val="20"/>
        </w:rPr>
        <w:t>In the situation of Exercise 4, list the outcomes that comprise each of the following events.</w:t>
      </w:r>
    </w:p>
    <w:p w14:paraId="3EA96CDD" w14:textId="77777777" w:rsidR="0071168A" w:rsidRPr="0071168A" w:rsidRDefault="0071168A" w:rsidP="008A079B">
      <w:pPr>
        <w:numPr>
          <w:ilvl w:val="1"/>
          <w:numId w:val="5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71168A">
        <w:rPr>
          <w:rFonts w:ascii="Calibri" w:eastAsia="Times New Roman" w:hAnsi="Calibri" w:cs="Times New Roman"/>
          <w:color w:val="333333"/>
          <w:sz w:val="20"/>
          <w:szCs w:val="20"/>
        </w:rPr>
        <w:t>No yellow marble is drawn.</w:t>
      </w:r>
    </w:p>
    <w:p w14:paraId="04C226F1" w14:textId="77777777" w:rsidR="0071168A" w:rsidRPr="0071168A" w:rsidRDefault="0071168A" w:rsidP="008A079B">
      <w:pPr>
        <w:numPr>
          <w:ilvl w:val="1"/>
          <w:numId w:val="5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71168A">
        <w:rPr>
          <w:rFonts w:ascii="Calibri" w:eastAsia="Times New Roman" w:hAnsi="Calibri" w:cs="Times New Roman"/>
          <w:color w:val="333333"/>
          <w:sz w:val="20"/>
          <w:szCs w:val="20"/>
        </w:rPr>
        <w:t>The three marbles drawn have the same color.</w:t>
      </w:r>
    </w:p>
    <w:p w14:paraId="275C980F" w14:textId="77777777" w:rsidR="0071168A" w:rsidRPr="0071168A" w:rsidRDefault="0071168A" w:rsidP="008A079B">
      <w:pPr>
        <w:numPr>
          <w:ilvl w:val="1"/>
          <w:numId w:val="5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71168A">
        <w:rPr>
          <w:rFonts w:ascii="Calibri" w:eastAsia="Times New Roman" w:hAnsi="Calibri" w:cs="Times New Roman"/>
          <w:color w:val="333333"/>
          <w:sz w:val="20"/>
          <w:szCs w:val="20"/>
        </w:rPr>
        <w:t>At least one marble of each color is drawn.</w:t>
      </w:r>
    </w:p>
    <w:p w14:paraId="26424D3E" w14:textId="77777777" w:rsidR="0071168A" w:rsidRPr="0071168A" w:rsidRDefault="0071168A" w:rsidP="008A079B">
      <w:pPr>
        <w:numPr>
          <w:ilvl w:val="0"/>
          <w:numId w:val="5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71168A">
        <w:rPr>
          <w:rFonts w:ascii="Calibri" w:eastAsia="Times New Roman" w:hAnsi="Calibri" w:cs="Times New Roman"/>
          <w:color w:val="333333"/>
          <w:sz w:val="20"/>
          <w:szCs w:val="20"/>
        </w:rPr>
        <w:t>Assuming that each outcome is equally likely, find the probability of each event in Exercise 5.</w:t>
      </w:r>
    </w:p>
    <w:p w14:paraId="589A1C89" w14:textId="77777777" w:rsidR="0071168A" w:rsidRPr="0071168A" w:rsidRDefault="0071168A" w:rsidP="008A079B">
      <w:pPr>
        <w:numPr>
          <w:ilvl w:val="0"/>
          <w:numId w:val="5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71168A">
        <w:rPr>
          <w:rFonts w:ascii="Calibri" w:eastAsia="Times New Roman" w:hAnsi="Calibri" w:cs="Times New Roman"/>
          <w:color w:val="333333"/>
          <w:sz w:val="20"/>
          <w:szCs w:val="20"/>
        </w:rPr>
        <w:t>Assuming that each outcome is equally likely, find the probability of each event in Exercise 6.</w:t>
      </w:r>
    </w:p>
    <w:p w14:paraId="2B45ABE2" w14:textId="77777777" w:rsidR="0071168A" w:rsidRPr="0071168A" w:rsidRDefault="0071168A" w:rsidP="008A079B">
      <w:pPr>
        <w:numPr>
          <w:ilvl w:val="0"/>
          <w:numId w:val="5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71168A">
        <w:rPr>
          <w:rFonts w:ascii="Calibri" w:eastAsia="Times New Roman" w:hAnsi="Calibri" w:cs="Times New Roman"/>
          <w:color w:val="333333"/>
          <w:sz w:val="20"/>
          <w:szCs w:val="20"/>
        </w:rPr>
        <w:t>Assuming that each outcome is equally likely, find the probability of each event in Exercise 7.</w:t>
      </w:r>
    </w:p>
    <w:p w14:paraId="2ADFB719" w14:textId="77777777" w:rsidR="0071168A" w:rsidRPr="0071168A" w:rsidRDefault="0071168A" w:rsidP="008A079B">
      <w:pPr>
        <w:numPr>
          <w:ilvl w:val="0"/>
          <w:numId w:val="5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71168A">
        <w:rPr>
          <w:rFonts w:ascii="Calibri" w:eastAsia="Times New Roman" w:hAnsi="Calibri" w:cs="Times New Roman"/>
          <w:color w:val="333333"/>
          <w:sz w:val="20"/>
          <w:szCs w:val="20"/>
        </w:rPr>
        <w:t>Assuming that each outcome is equally likely, find the probability of each event in Exercise 8.</w:t>
      </w:r>
    </w:p>
    <w:p w14:paraId="6380042F" w14:textId="77777777" w:rsidR="005423CA" w:rsidRDefault="005423CA" w:rsidP="005423CA">
      <w:pPr>
        <w:pStyle w:val="para"/>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p>
    <w:p w14:paraId="412D7191" w14:textId="77777777" w:rsidR="0071168A" w:rsidRPr="0071168A" w:rsidRDefault="0071168A" w:rsidP="008A079B">
      <w:pPr>
        <w:numPr>
          <w:ilvl w:val="0"/>
          <w:numId w:val="54"/>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71168A">
        <w:rPr>
          <w:rFonts w:ascii="Calibri" w:eastAsia="Times New Roman" w:hAnsi="Calibri" w:cs="Times New Roman"/>
          <w:color w:val="333333"/>
          <w:sz w:val="20"/>
          <w:szCs w:val="20"/>
        </w:rPr>
        <w:t>A sample space is </w:t>
      </w:r>
      <w:r w:rsidRPr="0071168A">
        <w:rPr>
          <w:rFonts w:ascii="MathJax_Math" w:eastAsia="Times New Roman" w:hAnsi="MathJax_Math" w:cs="Times New Roman"/>
          <w:b/>
          <w:i/>
          <w:iCs/>
          <w:color w:val="333333"/>
          <w:sz w:val="15"/>
          <w:szCs w:val="15"/>
          <w:bdr w:val="none" w:sz="0" w:space="0" w:color="auto" w:frame="1"/>
        </w:rPr>
        <w:t>S</w:t>
      </w:r>
      <w:r w:rsidRPr="0071168A">
        <w:rPr>
          <w:rFonts w:ascii="MathJax_Main" w:eastAsia="Times New Roman" w:hAnsi="MathJax_Main" w:cs="Times New Roman"/>
          <w:b/>
          <w:color w:val="333333"/>
          <w:sz w:val="15"/>
          <w:szCs w:val="15"/>
          <w:bdr w:val="none" w:sz="0" w:space="0" w:color="auto" w:frame="1"/>
        </w:rPr>
        <w:t>={</w:t>
      </w:r>
      <w:r w:rsidRPr="0071168A">
        <w:rPr>
          <w:rFonts w:ascii="MathJax_Math" w:eastAsia="Times New Roman" w:hAnsi="MathJax_Math" w:cs="Times New Roman"/>
          <w:b/>
          <w:i/>
          <w:iCs/>
          <w:color w:val="333333"/>
          <w:sz w:val="15"/>
          <w:szCs w:val="15"/>
          <w:bdr w:val="none" w:sz="0" w:space="0" w:color="auto" w:frame="1"/>
        </w:rPr>
        <w:t>a</w:t>
      </w:r>
      <w:r w:rsidRPr="0071168A">
        <w:rPr>
          <w:rFonts w:ascii="MathJax_Main" w:eastAsia="Times New Roman" w:hAnsi="MathJax_Main" w:cs="Times New Roman"/>
          <w:b/>
          <w:color w:val="333333"/>
          <w:sz w:val="15"/>
          <w:szCs w:val="15"/>
          <w:bdr w:val="none" w:sz="0" w:space="0" w:color="auto" w:frame="1"/>
        </w:rPr>
        <w:t>,</w:t>
      </w:r>
      <w:r w:rsidRPr="0071168A">
        <w:rPr>
          <w:rFonts w:ascii="MathJax_Math" w:eastAsia="Times New Roman" w:hAnsi="MathJax_Math" w:cs="Times New Roman"/>
          <w:b/>
          <w:i/>
          <w:iCs/>
          <w:color w:val="333333"/>
          <w:sz w:val="15"/>
          <w:szCs w:val="15"/>
          <w:bdr w:val="none" w:sz="0" w:space="0" w:color="auto" w:frame="1"/>
        </w:rPr>
        <w:t>b</w:t>
      </w:r>
      <w:r w:rsidRPr="0071168A">
        <w:rPr>
          <w:rFonts w:ascii="MathJax_Main" w:eastAsia="Times New Roman" w:hAnsi="MathJax_Main" w:cs="Times New Roman"/>
          <w:b/>
          <w:color w:val="333333"/>
          <w:sz w:val="15"/>
          <w:szCs w:val="15"/>
          <w:bdr w:val="none" w:sz="0" w:space="0" w:color="auto" w:frame="1"/>
        </w:rPr>
        <w:t>,</w:t>
      </w:r>
      <w:r w:rsidRPr="0071168A">
        <w:rPr>
          <w:rFonts w:ascii="MathJax_Math" w:eastAsia="Times New Roman" w:hAnsi="MathJax_Math" w:cs="Times New Roman"/>
          <w:b/>
          <w:i/>
          <w:iCs/>
          <w:color w:val="333333"/>
          <w:sz w:val="15"/>
          <w:szCs w:val="15"/>
          <w:bdr w:val="none" w:sz="0" w:space="0" w:color="auto" w:frame="1"/>
        </w:rPr>
        <w:t>c</w:t>
      </w:r>
      <w:r w:rsidRPr="0071168A">
        <w:rPr>
          <w:rFonts w:ascii="MathJax_Main" w:eastAsia="Times New Roman" w:hAnsi="MathJax_Main" w:cs="Times New Roman"/>
          <w:b/>
          <w:color w:val="333333"/>
          <w:sz w:val="15"/>
          <w:szCs w:val="15"/>
          <w:bdr w:val="none" w:sz="0" w:space="0" w:color="auto" w:frame="1"/>
        </w:rPr>
        <w:t>,</w:t>
      </w:r>
      <w:r w:rsidRPr="0071168A">
        <w:rPr>
          <w:rFonts w:ascii="MathJax_Math" w:eastAsia="Times New Roman" w:hAnsi="MathJax_Math" w:cs="Times New Roman"/>
          <w:b/>
          <w:i/>
          <w:iCs/>
          <w:color w:val="333333"/>
          <w:sz w:val="15"/>
          <w:szCs w:val="15"/>
          <w:bdr w:val="none" w:sz="0" w:space="0" w:color="auto" w:frame="1"/>
        </w:rPr>
        <w:t>d</w:t>
      </w:r>
      <w:r w:rsidRPr="0071168A">
        <w:rPr>
          <w:rFonts w:ascii="MathJax_Main" w:eastAsia="Times New Roman" w:hAnsi="MathJax_Main" w:cs="Times New Roman"/>
          <w:b/>
          <w:color w:val="333333"/>
          <w:sz w:val="15"/>
          <w:szCs w:val="15"/>
          <w:bdr w:val="none" w:sz="0" w:space="0" w:color="auto" w:frame="1"/>
        </w:rPr>
        <w:t>,</w:t>
      </w:r>
      <w:r w:rsidRPr="0071168A">
        <w:rPr>
          <w:rFonts w:ascii="MathJax_Math" w:eastAsia="Times New Roman" w:hAnsi="MathJax_Math" w:cs="Times New Roman"/>
          <w:b/>
          <w:i/>
          <w:iCs/>
          <w:color w:val="333333"/>
          <w:sz w:val="15"/>
          <w:szCs w:val="15"/>
          <w:bdr w:val="none" w:sz="0" w:space="0" w:color="auto" w:frame="1"/>
        </w:rPr>
        <w:t>e</w:t>
      </w:r>
      <w:r w:rsidRPr="0071168A">
        <w:rPr>
          <w:rFonts w:ascii="MathJax_Main" w:eastAsia="Times New Roman" w:hAnsi="MathJax_Main" w:cs="Times New Roman"/>
          <w:b/>
          <w:color w:val="333333"/>
          <w:sz w:val="15"/>
          <w:szCs w:val="15"/>
          <w:bdr w:val="none" w:sz="0" w:space="0" w:color="auto" w:frame="1"/>
        </w:rPr>
        <w:t>}.</w:t>
      </w:r>
      <w:r w:rsidRPr="0071168A">
        <w:rPr>
          <w:rFonts w:ascii="Calibri" w:eastAsia="Times New Roman" w:hAnsi="Calibri" w:cs="Times New Roman"/>
          <w:b/>
          <w:color w:val="333333"/>
          <w:sz w:val="20"/>
          <w:szCs w:val="20"/>
        </w:rPr>
        <w:t> </w:t>
      </w:r>
      <w:r w:rsidRPr="0071168A">
        <w:rPr>
          <w:rFonts w:ascii="Calibri" w:eastAsia="Times New Roman" w:hAnsi="Calibri" w:cs="Times New Roman"/>
          <w:color w:val="333333"/>
          <w:sz w:val="20"/>
          <w:szCs w:val="20"/>
        </w:rPr>
        <w:t>Identify two events as </w:t>
      </w:r>
      <w:r w:rsidRPr="0071168A">
        <w:rPr>
          <w:rFonts w:ascii="MathJax_Math" w:eastAsia="Times New Roman" w:hAnsi="MathJax_Math" w:cs="Times New Roman"/>
          <w:b/>
          <w:i/>
          <w:iCs/>
          <w:color w:val="333333"/>
          <w:sz w:val="15"/>
          <w:szCs w:val="15"/>
          <w:bdr w:val="none" w:sz="0" w:space="0" w:color="auto" w:frame="1"/>
        </w:rPr>
        <w:t>U</w:t>
      </w:r>
      <w:r w:rsidRPr="0071168A">
        <w:rPr>
          <w:rFonts w:ascii="MathJax_Main" w:eastAsia="Times New Roman" w:hAnsi="MathJax_Main" w:cs="Times New Roman"/>
          <w:b/>
          <w:color w:val="333333"/>
          <w:sz w:val="15"/>
          <w:szCs w:val="15"/>
          <w:bdr w:val="none" w:sz="0" w:space="0" w:color="auto" w:frame="1"/>
        </w:rPr>
        <w:t>={</w:t>
      </w:r>
      <w:r w:rsidRPr="0071168A">
        <w:rPr>
          <w:rFonts w:ascii="MathJax_Math" w:eastAsia="Times New Roman" w:hAnsi="MathJax_Math" w:cs="Times New Roman"/>
          <w:b/>
          <w:i/>
          <w:iCs/>
          <w:color w:val="333333"/>
          <w:sz w:val="15"/>
          <w:szCs w:val="15"/>
          <w:bdr w:val="none" w:sz="0" w:space="0" w:color="auto" w:frame="1"/>
        </w:rPr>
        <w:t>a</w:t>
      </w:r>
      <w:r w:rsidRPr="0071168A">
        <w:rPr>
          <w:rFonts w:ascii="MathJax_Main" w:eastAsia="Times New Roman" w:hAnsi="MathJax_Main" w:cs="Times New Roman"/>
          <w:b/>
          <w:color w:val="333333"/>
          <w:sz w:val="15"/>
          <w:szCs w:val="15"/>
          <w:bdr w:val="none" w:sz="0" w:space="0" w:color="auto" w:frame="1"/>
        </w:rPr>
        <w:t>,</w:t>
      </w:r>
      <w:r w:rsidRPr="0071168A">
        <w:rPr>
          <w:rFonts w:ascii="MathJax_Math" w:eastAsia="Times New Roman" w:hAnsi="MathJax_Math" w:cs="Times New Roman"/>
          <w:b/>
          <w:i/>
          <w:iCs/>
          <w:color w:val="333333"/>
          <w:sz w:val="15"/>
          <w:szCs w:val="15"/>
          <w:bdr w:val="none" w:sz="0" w:space="0" w:color="auto" w:frame="1"/>
        </w:rPr>
        <w:t>b</w:t>
      </w:r>
      <w:r w:rsidRPr="0071168A">
        <w:rPr>
          <w:rFonts w:ascii="MathJax_Main" w:eastAsia="Times New Roman" w:hAnsi="MathJax_Main" w:cs="Times New Roman"/>
          <w:b/>
          <w:color w:val="333333"/>
          <w:sz w:val="15"/>
          <w:szCs w:val="15"/>
          <w:bdr w:val="none" w:sz="0" w:space="0" w:color="auto" w:frame="1"/>
        </w:rPr>
        <w:t>,</w:t>
      </w:r>
      <w:r w:rsidRPr="0071168A">
        <w:rPr>
          <w:rFonts w:ascii="MathJax_Math" w:eastAsia="Times New Roman" w:hAnsi="MathJax_Math" w:cs="Times New Roman"/>
          <w:b/>
          <w:i/>
          <w:iCs/>
          <w:color w:val="333333"/>
          <w:sz w:val="15"/>
          <w:szCs w:val="15"/>
          <w:bdr w:val="none" w:sz="0" w:space="0" w:color="auto" w:frame="1"/>
        </w:rPr>
        <w:t>d</w:t>
      </w:r>
      <w:r w:rsidRPr="0071168A">
        <w:rPr>
          <w:rFonts w:ascii="MathJax_Main" w:eastAsia="Times New Roman" w:hAnsi="MathJax_Main" w:cs="Times New Roman"/>
          <w:b/>
          <w:color w:val="333333"/>
          <w:sz w:val="15"/>
          <w:szCs w:val="15"/>
          <w:bdr w:val="none" w:sz="0" w:space="0" w:color="auto" w:frame="1"/>
        </w:rPr>
        <w:t>}</w:t>
      </w:r>
      <w:r w:rsidRPr="0071168A">
        <w:rPr>
          <w:rFonts w:ascii="Calibri" w:eastAsia="Times New Roman" w:hAnsi="Calibri" w:cs="Times New Roman"/>
          <w:color w:val="333333"/>
          <w:sz w:val="20"/>
          <w:szCs w:val="20"/>
        </w:rPr>
        <w:t> and </w:t>
      </w:r>
      <w:r w:rsidRPr="0071168A">
        <w:rPr>
          <w:rFonts w:ascii="MathJax_Math" w:eastAsia="Times New Roman" w:hAnsi="MathJax_Math" w:cs="Times New Roman"/>
          <w:b/>
          <w:i/>
          <w:iCs/>
          <w:color w:val="333333"/>
          <w:sz w:val="15"/>
          <w:szCs w:val="15"/>
          <w:bdr w:val="none" w:sz="0" w:space="0" w:color="auto" w:frame="1"/>
        </w:rPr>
        <w:t>V</w:t>
      </w:r>
      <w:r w:rsidRPr="0071168A">
        <w:rPr>
          <w:rFonts w:ascii="MathJax_Main" w:eastAsia="Times New Roman" w:hAnsi="MathJax_Main" w:cs="Times New Roman"/>
          <w:b/>
          <w:color w:val="333333"/>
          <w:sz w:val="15"/>
          <w:szCs w:val="15"/>
          <w:bdr w:val="none" w:sz="0" w:space="0" w:color="auto" w:frame="1"/>
        </w:rPr>
        <w:t>={</w:t>
      </w:r>
      <w:r w:rsidRPr="0071168A">
        <w:rPr>
          <w:rFonts w:ascii="MathJax_Math" w:eastAsia="Times New Roman" w:hAnsi="MathJax_Math" w:cs="Times New Roman"/>
          <w:b/>
          <w:i/>
          <w:iCs/>
          <w:color w:val="333333"/>
          <w:sz w:val="15"/>
          <w:szCs w:val="15"/>
          <w:bdr w:val="none" w:sz="0" w:space="0" w:color="auto" w:frame="1"/>
        </w:rPr>
        <w:t>b</w:t>
      </w:r>
      <w:r w:rsidRPr="0071168A">
        <w:rPr>
          <w:rFonts w:ascii="MathJax_Main" w:eastAsia="Times New Roman" w:hAnsi="MathJax_Main" w:cs="Times New Roman"/>
          <w:b/>
          <w:color w:val="333333"/>
          <w:sz w:val="15"/>
          <w:szCs w:val="15"/>
          <w:bdr w:val="none" w:sz="0" w:space="0" w:color="auto" w:frame="1"/>
        </w:rPr>
        <w:t>,</w:t>
      </w:r>
      <w:r w:rsidRPr="0071168A">
        <w:rPr>
          <w:rFonts w:ascii="MathJax_Math" w:eastAsia="Times New Roman" w:hAnsi="MathJax_Math" w:cs="Times New Roman"/>
          <w:b/>
          <w:i/>
          <w:iCs/>
          <w:color w:val="333333"/>
          <w:sz w:val="15"/>
          <w:szCs w:val="15"/>
          <w:bdr w:val="none" w:sz="0" w:space="0" w:color="auto" w:frame="1"/>
        </w:rPr>
        <w:t>c</w:t>
      </w:r>
      <w:r w:rsidRPr="0071168A">
        <w:rPr>
          <w:rFonts w:ascii="MathJax_Main" w:eastAsia="Times New Roman" w:hAnsi="MathJax_Main" w:cs="Times New Roman"/>
          <w:b/>
          <w:color w:val="333333"/>
          <w:sz w:val="15"/>
          <w:szCs w:val="15"/>
          <w:bdr w:val="none" w:sz="0" w:space="0" w:color="auto" w:frame="1"/>
        </w:rPr>
        <w:t>,</w:t>
      </w:r>
      <w:r w:rsidRPr="0071168A">
        <w:rPr>
          <w:rFonts w:ascii="MathJax_Math" w:eastAsia="Times New Roman" w:hAnsi="MathJax_Math" w:cs="Times New Roman"/>
          <w:b/>
          <w:i/>
          <w:iCs/>
          <w:color w:val="333333"/>
          <w:sz w:val="15"/>
          <w:szCs w:val="15"/>
          <w:bdr w:val="none" w:sz="0" w:space="0" w:color="auto" w:frame="1"/>
        </w:rPr>
        <w:t>d</w:t>
      </w:r>
      <w:r w:rsidRPr="0071168A">
        <w:rPr>
          <w:rFonts w:ascii="MathJax_Main" w:eastAsia="Times New Roman" w:hAnsi="MathJax_Main" w:cs="Times New Roman"/>
          <w:b/>
          <w:color w:val="333333"/>
          <w:sz w:val="15"/>
          <w:szCs w:val="15"/>
          <w:bdr w:val="none" w:sz="0" w:space="0" w:color="auto" w:frame="1"/>
        </w:rPr>
        <w:t>}</w:t>
      </w:r>
      <w:r w:rsidRPr="0071168A">
        <w:rPr>
          <w:rFonts w:ascii="MathJax_Main" w:eastAsia="Times New Roman" w:hAnsi="MathJax_Main" w:cs="Times New Roman"/>
          <w:color w:val="333333"/>
          <w:sz w:val="15"/>
          <w:szCs w:val="15"/>
          <w:bdr w:val="none" w:sz="0" w:space="0" w:color="auto" w:frame="1"/>
        </w:rPr>
        <w:t>.</w:t>
      </w:r>
      <w:r w:rsidRPr="0071168A">
        <w:rPr>
          <w:rFonts w:ascii="Calibri" w:eastAsia="Times New Roman" w:hAnsi="Calibri" w:cs="Times New Roman"/>
          <w:color w:val="333333"/>
          <w:sz w:val="20"/>
          <w:szCs w:val="20"/>
        </w:rPr>
        <w:t>Suppose</w:t>
      </w:r>
      <w:r w:rsidRPr="0071168A">
        <w:rPr>
          <w:rFonts w:ascii="Calibri" w:eastAsia="Times New Roman" w:hAnsi="Calibri" w:cs="Times New Roman"/>
          <w:b/>
          <w:color w:val="333333"/>
          <w:sz w:val="20"/>
          <w:szCs w:val="20"/>
        </w:rPr>
        <w:t> </w:t>
      </w:r>
      <w:r w:rsidRPr="0071168A">
        <w:rPr>
          <w:rFonts w:ascii="MathJax_Math" w:eastAsia="Times New Roman" w:hAnsi="MathJax_Math" w:cs="Times New Roman"/>
          <w:b/>
          <w:i/>
          <w:iCs/>
          <w:color w:val="333333"/>
          <w:sz w:val="15"/>
          <w:szCs w:val="15"/>
          <w:bdr w:val="none" w:sz="0" w:space="0" w:color="auto" w:frame="1"/>
        </w:rPr>
        <w:t>P</w:t>
      </w:r>
      <w:r w:rsidRPr="0071168A">
        <w:rPr>
          <w:rFonts w:ascii="MathJax_Main" w:eastAsia="Times New Roman" w:hAnsi="MathJax_Main" w:cs="Times New Roman"/>
          <w:b/>
          <w:color w:val="333333"/>
          <w:sz w:val="15"/>
          <w:szCs w:val="15"/>
          <w:bdr w:val="none" w:sz="0" w:space="0" w:color="auto" w:frame="1"/>
        </w:rPr>
        <w:t>(</w:t>
      </w:r>
      <w:r w:rsidRPr="0071168A">
        <w:rPr>
          <w:rFonts w:ascii="MathJax_Math" w:eastAsia="Times New Roman" w:hAnsi="MathJax_Math" w:cs="Times New Roman"/>
          <w:b/>
          <w:i/>
          <w:iCs/>
          <w:color w:val="333333"/>
          <w:sz w:val="15"/>
          <w:szCs w:val="15"/>
          <w:bdr w:val="none" w:sz="0" w:space="0" w:color="auto" w:frame="1"/>
        </w:rPr>
        <w:t>a</w:t>
      </w:r>
      <w:r w:rsidRPr="0071168A">
        <w:rPr>
          <w:rFonts w:ascii="MathJax_Main" w:eastAsia="Times New Roman" w:hAnsi="MathJax_Main" w:cs="Times New Roman"/>
          <w:b/>
          <w:color w:val="333333"/>
          <w:sz w:val="15"/>
          <w:szCs w:val="15"/>
          <w:bdr w:val="none" w:sz="0" w:space="0" w:color="auto" w:frame="1"/>
        </w:rPr>
        <w:t>)</w:t>
      </w:r>
      <w:r w:rsidRPr="0071168A">
        <w:rPr>
          <w:rFonts w:ascii="Calibri" w:eastAsia="Times New Roman" w:hAnsi="Calibri" w:cs="Times New Roman"/>
          <w:b/>
          <w:color w:val="333333"/>
          <w:sz w:val="20"/>
          <w:szCs w:val="20"/>
        </w:rPr>
        <w:t> </w:t>
      </w:r>
      <w:r w:rsidRPr="0071168A">
        <w:rPr>
          <w:rFonts w:ascii="Calibri" w:eastAsia="Times New Roman" w:hAnsi="Calibri" w:cs="Times New Roman"/>
          <w:color w:val="333333"/>
          <w:sz w:val="20"/>
          <w:szCs w:val="20"/>
        </w:rPr>
        <w:t>and </w:t>
      </w:r>
      <w:r w:rsidRPr="0071168A">
        <w:rPr>
          <w:rFonts w:ascii="MathJax_Math" w:eastAsia="Times New Roman" w:hAnsi="MathJax_Math" w:cs="Times New Roman"/>
          <w:b/>
          <w:i/>
          <w:iCs/>
          <w:color w:val="333333"/>
          <w:sz w:val="15"/>
          <w:szCs w:val="15"/>
          <w:bdr w:val="none" w:sz="0" w:space="0" w:color="auto" w:frame="1"/>
        </w:rPr>
        <w:t>P</w:t>
      </w:r>
      <w:r w:rsidRPr="0071168A">
        <w:rPr>
          <w:rFonts w:ascii="MathJax_Main" w:eastAsia="Times New Roman" w:hAnsi="MathJax_Main" w:cs="Times New Roman"/>
          <w:b/>
          <w:color w:val="333333"/>
          <w:sz w:val="15"/>
          <w:szCs w:val="15"/>
          <w:bdr w:val="none" w:sz="0" w:space="0" w:color="auto" w:frame="1"/>
        </w:rPr>
        <w:t>(</w:t>
      </w:r>
      <w:r w:rsidRPr="0071168A">
        <w:rPr>
          <w:rFonts w:ascii="MathJax_Math" w:eastAsia="Times New Roman" w:hAnsi="MathJax_Math" w:cs="Times New Roman"/>
          <w:b/>
          <w:i/>
          <w:iCs/>
          <w:color w:val="333333"/>
          <w:sz w:val="15"/>
          <w:szCs w:val="15"/>
          <w:bdr w:val="none" w:sz="0" w:space="0" w:color="auto" w:frame="1"/>
        </w:rPr>
        <w:t>b</w:t>
      </w:r>
      <w:r w:rsidRPr="0071168A">
        <w:rPr>
          <w:rFonts w:ascii="MathJax_Main" w:eastAsia="Times New Roman" w:hAnsi="MathJax_Main" w:cs="Times New Roman"/>
          <w:b/>
          <w:color w:val="333333"/>
          <w:sz w:val="15"/>
          <w:szCs w:val="15"/>
          <w:bdr w:val="none" w:sz="0" w:space="0" w:color="auto" w:frame="1"/>
        </w:rPr>
        <w:t>)</w:t>
      </w:r>
      <w:r w:rsidRPr="0071168A">
        <w:rPr>
          <w:rFonts w:ascii="Calibri" w:eastAsia="Times New Roman" w:hAnsi="Calibri" w:cs="Times New Roman"/>
          <w:color w:val="333333"/>
          <w:sz w:val="20"/>
          <w:szCs w:val="20"/>
        </w:rPr>
        <w:t> are each 0.2 and </w:t>
      </w:r>
      <w:r w:rsidRPr="0071168A">
        <w:rPr>
          <w:rFonts w:ascii="MathJax_Math" w:eastAsia="Times New Roman" w:hAnsi="MathJax_Math" w:cs="Times New Roman"/>
          <w:b/>
          <w:i/>
          <w:iCs/>
          <w:color w:val="333333"/>
          <w:sz w:val="15"/>
          <w:szCs w:val="15"/>
          <w:bdr w:val="none" w:sz="0" w:space="0" w:color="auto" w:frame="1"/>
        </w:rPr>
        <w:t>P</w:t>
      </w:r>
      <w:r w:rsidRPr="0071168A">
        <w:rPr>
          <w:rFonts w:ascii="MathJax_Main" w:eastAsia="Times New Roman" w:hAnsi="MathJax_Main" w:cs="Times New Roman"/>
          <w:b/>
          <w:color w:val="333333"/>
          <w:sz w:val="15"/>
          <w:szCs w:val="15"/>
          <w:bdr w:val="none" w:sz="0" w:space="0" w:color="auto" w:frame="1"/>
        </w:rPr>
        <w:t>(</w:t>
      </w:r>
      <w:r w:rsidRPr="0071168A">
        <w:rPr>
          <w:rFonts w:ascii="MathJax_Math" w:eastAsia="Times New Roman" w:hAnsi="MathJax_Math" w:cs="Times New Roman"/>
          <w:b/>
          <w:i/>
          <w:iCs/>
          <w:color w:val="333333"/>
          <w:sz w:val="15"/>
          <w:szCs w:val="15"/>
          <w:bdr w:val="none" w:sz="0" w:space="0" w:color="auto" w:frame="1"/>
        </w:rPr>
        <w:t>c</w:t>
      </w:r>
      <w:r w:rsidRPr="0071168A">
        <w:rPr>
          <w:rFonts w:ascii="MathJax_Main" w:eastAsia="Times New Roman" w:hAnsi="MathJax_Main" w:cs="Times New Roman"/>
          <w:b/>
          <w:color w:val="333333"/>
          <w:sz w:val="15"/>
          <w:szCs w:val="15"/>
          <w:bdr w:val="none" w:sz="0" w:space="0" w:color="auto" w:frame="1"/>
        </w:rPr>
        <w:t>)</w:t>
      </w:r>
      <w:r w:rsidRPr="0071168A">
        <w:rPr>
          <w:rFonts w:ascii="Calibri" w:eastAsia="Times New Roman" w:hAnsi="Calibri" w:cs="Times New Roman"/>
          <w:b/>
          <w:color w:val="333333"/>
          <w:sz w:val="20"/>
          <w:szCs w:val="20"/>
        </w:rPr>
        <w:t> </w:t>
      </w:r>
      <w:r w:rsidRPr="0071168A">
        <w:rPr>
          <w:rFonts w:ascii="Calibri" w:eastAsia="Times New Roman" w:hAnsi="Calibri" w:cs="Times New Roman"/>
          <w:color w:val="333333"/>
          <w:sz w:val="20"/>
          <w:szCs w:val="20"/>
        </w:rPr>
        <w:t>and </w:t>
      </w:r>
      <w:r w:rsidRPr="0071168A">
        <w:rPr>
          <w:rFonts w:ascii="MathJax_Math" w:eastAsia="Times New Roman" w:hAnsi="MathJax_Math" w:cs="Times New Roman"/>
          <w:b/>
          <w:i/>
          <w:iCs/>
          <w:color w:val="333333"/>
          <w:sz w:val="15"/>
          <w:szCs w:val="15"/>
          <w:bdr w:val="none" w:sz="0" w:space="0" w:color="auto" w:frame="1"/>
        </w:rPr>
        <w:t>P</w:t>
      </w:r>
      <w:r w:rsidRPr="0071168A">
        <w:rPr>
          <w:rFonts w:ascii="MathJax_Main" w:eastAsia="Times New Roman" w:hAnsi="MathJax_Main" w:cs="Times New Roman"/>
          <w:b/>
          <w:color w:val="333333"/>
          <w:sz w:val="15"/>
          <w:szCs w:val="15"/>
          <w:bdr w:val="none" w:sz="0" w:space="0" w:color="auto" w:frame="1"/>
        </w:rPr>
        <w:t>(</w:t>
      </w:r>
      <w:r w:rsidRPr="0071168A">
        <w:rPr>
          <w:rFonts w:ascii="MathJax_Math" w:eastAsia="Times New Roman" w:hAnsi="MathJax_Math" w:cs="Times New Roman"/>
          <w:b/>
          <w:i/>
          <w:iCs/>
          <w:color w:val="333333"/>
          <w:sz w:val="15"/>
          <w:szCs w:val="15"/>
          <w:bdr w:val="none" w:sz="0" w:space="0" w:color="auto" w:frame="1"/>
        </w:rPr>
        <w:t>d</w:t>
      </w:r>
      <w:r w:rsidRPr="0071168A">
        <w:rPr>
          <w:rFonts w:ascii="MathJax_Main" w:eastAsia="Times New Roman" w:hAnsi="MathJax_Main" w:cs="Times New Roman"/>
          <w:b/>
          <w:color w:val="333333"/>
          <w:sz w:val="15"/>
          <w:szCs w:val="15"/>
          <w:bdr w:val="none" w:sz="0" w:space="0" w:color="auto" w:frame="1"/>
        </w:rPr>
        <w:t>)</w:t>
      </w:r>
      <w:r w:rsidRPr="0071168A">
        <w:rPr>
          <w:rFonts w:ascii="Calibri" w:eastAsia="Times New Roman" w:hAnsi="Calibri" w:cs="Times New Roman"/>
          <w:color w:val="333333"/>
          <w:sz w:val="20"/>
          <w:szCs w:val="20"/>
        </w:rPr>
        <w:t> are each 0.1.</w:t>
      </w:r>
    </w:p>
    <w:p w14:paraId="076A9023" w14:textId="77777777" w:rsidR="0071168A" w:rsidRPr="0071168A" w:rsidRDefault="0071168A" w:rsidP="008A079B">
      <w:pPr>
        <w:numPr>
          <w:ilvl w:val="1"/>
          <w:numId w:val="54"/>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71168A">
        <w:rPr>
          <w:rFonts w:ascii="Calibri" w:eastAsia="Times New Roman" w:hAnsi="Calibri" w:cs="Times New Roman"/>
          <w:color w:val="333333"/>
          <w:sz w:val="20"/>
          <w:szCs w:val="20"/>
        </w:rPr>
        <w:t>Determine what </w:t>
      </w:r>
      <w:r w:rsidRPr="0071168A">
        <w:rPr>
          <w:rFonts w:ascii="MathJax_Math" w:eastAsia="Times New Roman" w:hAnsi="MathJax_Math" w:cs="Times New Roman"/>
          <w:b/>
          <w:i/>
          <w:iCs/>
          <w:color w:val="333333"/>
          <w:sz w:val="15"/>
          <w:szCs w:val="15"/>
          <w:bdr w:val="none" w:sz="0" w:space="0" w:color="auto" w:frame="1"/>
        </w:rPr>
        <w:t>P</w:t>
      </w:r>
      <w:r w:rsidRPr="0071168A">
        <w:rPr>
          <w:rFonts w:ascii="MathJax_Main" w:eastAsia="Times New Roman" w:hAnsi="MathJax_Main" w:cs="Times New Roman"/>
          <w:b/>
          <w:color w:val="333333"/>
          <w:sz w:val="15"/>
          <w:szCs w:val="15"/>
          <w:bdr w:val="none" w:sz="0" w:space="0" w:color="auto" w:frame="1"/>
        </w:rPr>
        <w:t>(</w:t>
      </w:r>
      <w:r w:rsidRPr="0071168A">
        <w:rPr>
          <w:rFonts w:ascii="MathJax_Math" w:eastAsia="Times New Roman" w:hAnsi="MathJax_Math" w:cs="Times New Roman"/>
          <w:b/>
          <w:i/>
          <w:iCs/>
          <w:color w:val="333333"/>
          <w:sz w:val="15"/>
          <w:szCs w:val="15"/>
          <w:bdr w:val="none" w:sz="0" w:space="0" w:color="auto" w:frame="1"/>
        </w:rPr>
        <w:t>e</w:t>
      </w:r>
      <w:r w:rsidRPr="0071168A">
        <w:rPr>
          <w:rFonts w:ascii="MathJax_Main" w:eastAsia="Times New Roman" w:hAnsi="MathJax_Main" w:cs="Times New Roman"/>
          <w:b/>
          <w:color w:val="333333"/>
          <w:sz w:val="15"/>
          <w:szCs w:val="15"/>
          <w:bdr w:val="none" w:sz="0" w:space="0" w:color="auto" w:frame="1"/>
        </w:rPr>
        <w:t>)</w:t>
      </w:r>
      <w:r w:rsidRPr="0071168A">
        <w:rPr>
          <w:rFonts w:ascii="Calibri" w:eastAsia="Times New Roman" w:hAnsi="Calibri" w:cs="Times New Roman"/>
          <w:b/>
          <w:color w:val="333333"/>
          <w:sz w:val="20"/>
          <w:szCs w:val="20"/>
        </w:rPr>
        <w:t> </w:t>
      </w:r>
      <w:r w:rsidRPr="0071168A">
        <w:rPr>
          <w:rFonts w:ascii="Calibri" w:eastAsia="Times New Roman" w:hAnsi="Calibri" w:cs="Times New Roman"/>
          <w:color w:val="333333"/>
          <w:sz w:val="20"/>
          <w:szCs w:val="20"/>
        </w:rPr>
        <w:t>must be.</w:t>
      </w:r>
    </w:p>
    <w:p w14:paraId="1E2834A2" w14:textId="77777777" w:rsidR="0071168A" w:rsidRPr="0071168A" w:rsidRDefault="0071168A" w:rsidP="008A079B">
      <w:pPr>
        <w:numPr>
          <w:ilvl w:val="1"/>
          <w:numId w:val="54"/>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71168A">
        <w:rPr>
          <w:rFonts w:ascii="Calibri" w:eastAsia="Times New Roman" w:hAnsi="Calibri" w:cs="Times New Roman"/>
          <w:color w:val="333333"/>
          <w:sz w:val="20"/>
          <w:szCs w:val="20"/>
        </w:rPr>
        <w:t>Find </w:t>
      </w:r>
      <w:r w:rsidRPr="0071168A">
        <w:rPr>
          <w:rFonts w:ascii="MathJax_Math" w:eastAsia="Times New Roman" w:hAnsi="MathJax_Math" w:cs="Times New Roman"/>
          <w:b/>
          <w:i/>
          <w:iCs/>
          <w:color w:val="333333"/>
          <w:sz w:val="15"/>
          <w:szCs w:val="15"/>
          <w:bdr w:val="none" w:sz="0" w:space="0" w:color="auto" w:frame="1"/>
        </w:rPr>
        <w:t>P</w:t>
      </w:r>
      <w:r w:rsidRPr="0071168A">
        <w:rPr>
          <w:rFonts w:ascii="MathJax_Main" w:eastAsia="Times New Roman" w:hAnsi="MathJax_Main" w:cs="Times New Roman"/>
          <w:b/>
          <w:color w:val="333333"/>
          <w:sz w:val="15"/>
          <w:szCs w:val="15"/>
          <w:bdr w:val="none" w:sz="0" w:space="0" w:color="auto" w:frame="1"/>
        </w:rPr>
        <w:t>(</w:t>
      </w:r>
      <w:r w:rsidRPr="0071168A">
        <w:rPr>
          <w:rFonts w:ascii="MathJax_Math" w:eastAsia="Times New Roman" w:hAnsi="MathJax_Math" w:cs="Times New Roman"/>
          <w:b/>
          <w:i/>
          <w:iCs/>
          <w:color w:val="333333"/>
          <w:sz w:val="15"/>
          <w:szCs w:val="15"/>
          <w:bdr w:val="none" w:sz="0" w:space="0" w:color="auto" w:frame="1"/>
        </w:rPr>
        <w:t>U</w:t>
      </w:r>
      <w:r w:rsidRPr="0071168A">
        <w:rPr>
          <w:rFonts w:ascii="MathJax_Main" w:eastAsia="Times New Roman" w:hAnsi="MathJax_Main" w:cs="Times New Roman"/>
          <w:b/>
          <w:color w:val="333333"/>
          <w:sz w:val="15"/>
          <w:szCs w:val="15"/>
          <w:bdr w:val="none" w:sz="0" w:space="0" w:color="auto" w:frame="1"/>
        </w:rPr>
        <w:t>).</w:t>
      </w:r>
    </w:p>
    <w:p w14:paraId="0777DAE2" w14:textId="77777777" w:rsidR="0071168A" w:rsidRPr="0071168A" w:rsidRDefault="0071168A" w:rsidP="008A079B">
      <w:pPr>
        <w:pStyle w:val="ListParagraph"/>
        <w:numPr>
          <w:ilvl w:val="1"/>
          <w:numId w:val="54"/>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71168A">
        <w:rPr>
          <w:rFonts w:ascii="Calibri" w:eastAsia="Times New Roman" w:hAnsi="Calibri" w:cs="Times New Roman"/>
          <w:color w:val="333333"/>
          <w:sz w:val="20"/>
          <w:szCs w:val="20"/>
        </w:rPr>
        <w:lastRenderedPageBreak/>
        <w:t>Find </w:t>
      </w:r>
      <w:r w:rsidRPr="0071168A">
        <w:rPr>
          <w:rFonts w:ascii="MathJax_Math" w:eastAsia="Times New Roman" w:hAnsi="MathJax_Math" w:cs="Times New Roman"/>
          <w:b/>
          <w:i/>
          <w:iCs/>
          <w:color w:val="333333"/>
          <w:sz w:val="15"/>
          <w:szCs w:val="15"/>
          <w:bdr w:val="none" w:sz="0" w:space="0" w:color="auto" w:frame="1"/>
        </w:rPr>
        <w:t>P</w:t>
      </w:r>
      <w:r w:rsidRPr="0071168A">
        <w:rPr>
          <w:rFonts w:ascii="MathJax_Main" w:eastAsia="Times New Roman" w:hAnsi="MathJax_Main" w:cs="Times New Roman"/>
          <w:b/>
          <w:color w:val="333333"/>
          <w:sz w:val="15"/>
          <w:szCs w:val="15"/>
          <w:bdr w:val="none" w:sz="0" w:space="0" w:color="auto" w:frame="1"/>
        </w:rPr>
        <w:t>(</w:t>
      </w:r>
      <w:r w:rsidRPr="0071168A">
        <w:rPr>
          <w:rFonts w:ascii="MathJax_Math" w:eastAsia="Times New Roman" w:hAnsi="MathJax_Math" w:cs="Times New Roman"/>
          <w:b/>
          <w:i/>
          <w:iCs/>
          <w:color w:val="333333"/>
          <w:sz w:val="15"/>
          <w:szCs w:val="15"/>
          <w:bdr w:val="none" w:sz="0" w:space="0" w:color="auto" w:frame="1"/>
        </w:rPr>
        <w:t>V</w:t>
      </w:r>
      <w:r w:rsidRPr="0071168A">
        <w:rPr>
          <w:rFonts w:ascii="MathJax_Main" w:eastAsia="Times New Roman" w:hAnsi="MathJax_Main" w:cs="Times New Roman"/>
          <w:b/>
          <w:color w:val="333333"/>
          <w:sz w:val="15"/>
          <w:szCs w:val="15"/>
          <w:bdr w:val="none" w:sz="0" w:space="0" w:color="auto" w:frame="1"/>
        </w:rPr>
        <w:t>).</w:t>
      </w:r>
    </w:p>
    <w:p w14:paraId="1C14D424" w14:textId="77777777" w:rsidR="0071168A" w:rsidRPr="0071168A" w:rsidRDefault="0071168A" w:rsidP="008A079B">
      <w:pPr>
        <w:numPr>
          <w:ilvl w:val="0"/>
          <w:numId w:val="54"/>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71168A">
        <w:rPr>
          <w:rFonts w:ascii="Calibri" w:eastAsia="Times New Roman" w:hAnsi="Calibri" w:cs="Times New Roman"/>
          <w:color w:val="333333"/>
          <w:sz w:val="20"/>
          <w:szCs w:val="20"/>
        </w:rPr>
        <w:t>A sample space is </w:t>
      </w:r>
      <w:r w:rsidRPr="0071168A">
        <w:rPr>
          <w:rFonts w:ascii="MathJax_Math" w:eastAsia="Times New Roman" w:hAnsi="MathJax_Math" w:cs="Times New Roman"/>
          <w:b/>
          <w:i/>
          <w:iCs/>
          <w:color w:val="333333"/>
          <w:sz w:val="15"/>
          <w:szCs w:val="15"/>
          <w:bdr w:val="none" w:sz="0" w:space="0" w:color="auto" w:frame="1"/>
        </w:rPr>
        <w:t>S</w:t>
      </w:r>
      <w:r w:rsidRPr="0071168A">
        <w:rPr>
          <w:rFonts w:ascii="MathJax_Main" w:eastAsia="Times New Roman" w:hAnsi="MathJax_Main" w:cs="Times New Roman"/>
          <w:b/>
          <w:color w:val="333333"/>
          <w:sz w:val="15"/>
          <w:szCs w:val="15"/>
          <w:bdr w:val="none" w:sz="0" w:space="0" w:color="auto" w:frame="1"/>
        </w:rPr>
        <w:t>={</w:t>
      </w:r>
      <w:r w:rsidRPr="0071168A">
        <w:rPr>
          <w:rFonts w:ascii="MathJax_Math" w:eastAsia="Times New Roman" w:hAnsi="MathJax_Math" w:cs="Times New Roman"/>
          <w:b/>
          <w:i/>
          <w:iCs/>
          <w:color w:val="333333"/>
          <w:sz w:val="15"/>
          <w:szCs w:val="15"/>
          <w:bdr w:val="none" w:sz="0" w:space="0" w:color="auto" w:frame="1"/>
        </w:rPr>
        <w:t>u</w:t>
      </w:r>
      <w:r w:rsidRPr="0071168A">
        <w:rPr>
          <w:rFonts w:ascii="MathJax_Main" w:eastAsia="Times New Roman" w:hAnsi="MathJax_Main" w:cs="Times New Roman"/>
          <w:b/>
          <w:color w:val="333333"/>
          <w:sz w:val="15"/>
          <w:szCs w:val="15"/>
          <w:bdr w:val="none" w:sz="0" w:space="0" w:color="auto" w:frame="1"/>
        </w:rPr>
        <w:t>,</w:t>
      </w:r>
      <w:r w:rsidRPr="0071168A">
        <w:rPr>
          <w:rFonts w:ascii="MathJax_Math" w:eastAsia="Times New Roman" w:hAnsi="MathJax_Math" w:cs="Times New Roman"/>
          <w:b/>
          <w:i/>
          <w:iCs/>
          <w:color w:val="333333"/>
          <w:sz w:val="15"/>
          <w:szCs w:val="15"/>
          <w:bdr w:val="none" w:sz="0" w:space="0" w:color="auto" w:frame="1"/>
        </w:rPr>
        <w:t>v</w:t>
      </w:r>
      <w:r w:rsidRPr="0071168A">
        <w:rPr>
          <w:rFonts w:ascii="MathJax_Main" w:eastAsia="Times New Roman" w:hAnsi="MathJax_Main" w:cs="Times New Roman"/>
          <w:b/>
          <w:color w:val="333333"/>
          <w:sz w:val="15"/>
          <w:szCs w:val="15"/>
          <w:bdr w:val="none" w:sz="0" w:space="0" w:color="auto" w:frame="1"/>
        </w:rPr>
        <w:t>,</w:t>
      </w:r>
      <w:r w:rsidRPr="0071168A">
        <w:rPr>
          <w:rFonts w:ascii="MathJax_Math" w:eastAsia="Times New Roman" w:hAnsi="MathJax_Math" w:cs="Times New Roman"/>
          <w:b/>
          <w:i/>
          <w:iCs/>
          <w:color w:val="333333"/>
          <w:sz w:val="15"/>
          <w:szCs w:val="15"/>
          <w:bdr w:val="none" w:sz="0" w:space="0" w:color="auto" w:frame="1"/>
        </w:rPr>
        <w:t>w</w:t>
      </w:r>
      <w:r w:rsidRPr="0071168A">
        <w:rPr>
          <w:rFonts w:ascii="MathJax_Main" w:eastAsia="Times New Roman" w:hAnsi="MathJax_Main" w:cs="Times New Roman"/>
          <w:b/>
          <w:color w:val="333333"/>
          <w:sz w:val="15"/>
          <w:szCs w:val="15"/>
          <w:bdr w:val="none" w:sz="0" w:space="0" w:color="auto" w:frame="1"/>
        </w:rPr>
        <w:t>,</w:t>
      </w:r>
      <w:r w:rsidRPr="0071168A">
        <w:rPr>
          <w:rFonts w:ascii="MathJax_Math" w:eastAsia="Times New Roman" w:hAnsi="MathJax_Math" w:cs="Times New Roman"/>
          <w:b/>
          <w:i/>
          <w:iCs/>
          <w:color w:val="333333"/>
          <w:sz w:val="15"/>
          <w:szCs w:val="15"/>
          <w:bdr w:val="none" w:sz="0" w:space="0" w:color="auto" w:frame="1"/>
        </w:rPr>
        <w:t>x</w:t>
      </w:r>
      <w:r w:rsidRPr="0071168A">
        <w:rPr>
          <w:rFonts w:ascii="MathJax_Main" w:eastAsia="Times New Roman" w:hAnsi="MathJax_Main" w:cs="Times New Roman"/>
          <w:b/>
          <w:color w:val="333333"/>
          <w:sz w:val="15"/>
          <w:szCs w:val="15"/>
          <w:bdr w:val="none" w:sz="0" w:space="0" w:color="auto" w:frame="1"/>
        </w:rPr>
        <w:t>}.</w:t>
      </w:r>
      <w:r w:rsidRPr="0071168A">
        <w:rPr>
          <w:rFonts w:ascii="Calibri" w:eastAsia="Times New Roman" w:hAnsi="Calibri" w:cs="Times New Roman"/>
          <w:b/>
          <w:color w:val="333333"/>
          <w:sz w:val="20"/>
          <w:szCs w:val="20"/>
        </w:rPr>
        <w:t> </w:t>
      </w:r>
      <w:r w:rsidRPr="0071168A">
        <w:rPr>
          <w:rFonts w:ascii="Calibri" w:eastAsia="Times New Roman" w:hAnsi="Calibri" w:cs="Times New Roman"/>
          <w:color w:val="333333"/>
          <w:sz w:val="20"/>
          <w:szCs w:val="20"/>
        </w:rPr>
        <w:t>Identify two events as </w:t>
      </w:r>
      <w:r w:rsidRPr="0071168A">
        <w:rPr>
          <w:rFonts w:ascii="MathJax_Math" w:eastAsia="Times New Roman" w:hAnsi="MathJax_Math" w:cs="Times New Roman"/>
          <w:b/>
          <w:i/>
          <w:iCs/>
          <w:color w:val="333333"/>
          <w:sz w:val="15"/>
          <w:szCs w:val="15"/>
          <w:bdr w:val="none" w:sz="0" w:space="0" w:color="auto" w:frame="1"/>
        </w:rPr>
        <w:t>A</w:t>
      </w:r>
      <w:r w:rsidRPr="0071168A">
        <w:rPr>
          <w:rFonts w:ascii="MathJax_Main" w:eastAsia="Times New Roman" w:hAnsi="MathJax_Main" w:cs="Times New Roman"/>
          <w:b/>
          <w:color w:val="333333"/>
          <w:sz w:val="15"/>
          <w:szCs w:val="15"/>
          <w:bdr w:val="none" w:sz="0" w:space="0" w:color="auto" w:frame="1"/>
        </w:rPr>
        <w:t>={</w:t>
      </w:r>
      <w:r w:rsidRPr="0071168A">
        <w:rPr>
          <w:rFonts w:ascii="MathJax_Math" w:eastAsia="Times New Roman" w:hAnsi="MathJax_Math" w:cs="Times New Roman"/>
          <w:b/>
          <w:i/>
          <w:iCs/>
          <w:color w:val="333333"/>
          <w:sz w:val="15"/>
          <w:szCs w:val="15"/>
          <w:bdr w:val="none" w:sz="0" w:space="0" w:color="auto" w:frame="1"/>
        </w:rPr>
        <w:t>v</w:t>
      </w:r>
      <w:r w:rsidRPr="0071168A">
        <w:rPr>
          <w:rFonts w:ascii="MathJax_Main" w:eastAsia="Times New Roman" w:hAnsi="MathJax_Main" w:cs="Times New Roman"/>
          <w:b/>
          <w:color w:val="333333"/>
          <w:sz w:val="15"/>
          <w:szCs w:val="15"/>
          <w:bdr w:val="none" w:sz="0" w:space="0" w:color="auto" w:frame="1"/>
        </w:rPr>
        <w:t>,</w:t>
      </w:r>
      <w:r w:rsidRPr="0071168A">
        <w:rPr>
          <w:rFonts w:ascii="MathJax_Math" w:eastAsia="Times New Roman" w:hAnsi="MathJax_Math" w:cs="Times New Roman"/>
          <w:b/>
          <w:i/>
          <w:iCs/>
          <w:color w:val="333333"/>
          <w:sz w:val="15"/>
          <w:szCs w:val="15"/>
          <w:bdr w:val="none" w:sz="0" w:space="0" w:color="auto" w:frame="1"/>
        </w:rPr>
        <w:t>w</w:t>
      </w:r>
      <w:r w:rsidRPr="0071168A">
        <w:rPr>
          <w:rFonts w:ascii="MathJax_Main" w:eastAsia="Times New Roman" w:hAnsi="MathJax_Main" w:cs="Times New Roman"/>
          <w:b/>
          <w:color w:val="333333"/>
          <w:sz w:val="15"/>
          <w:szCs w:val="15"/>
          <w:bdr w:val="none" w:sz="0" w:space="0" w:color="auto" w:frame="1"/>
        </w:rPr>
        <w:t>}</w:t>
      </w:r>
      <w:r w:rsidRPr="0071168A">
        <w:rPr>
          <w:rFonts w:ascii="Calibri" w:eastAsia="Times New Roman" w:hAnsi="Calibri" w:cs="Times New Roman"/>
          <w:color w:val="333333"/>
          <w:sz w:val="20"/>
          <w:szCs w:val="20"/>
        </w:rPr>
        <w:t> and</w:t>
      </w:r>
      <w:r w:rsidRPr="0071168A">
        <w:rPr>
          <w:rFonts w:ascii="Calibri" w:eastAsia="Times New Roman" w:hAnsi="Calibri" w:cs="Times New Roman"/>
          <w:b/>
          <w:color w:val="333333"/>
          <w:sz w:val="20"/>
          <w:szCs w:val="20"/>
        </w:rPr>
        <w:t> </w:t>
      </w:r>
      <w:r w:rsidRPr="0071168A">
        <w:rPr>
          <w:rFonts w:ascii="MathJax_Math" w:eastAsia="Times New Roman" w:hAnsi="MathJax_Math" w:cs="Times New Roman"/>
          <w:b/>
          <w:i/>
          <w:iCs/>
          <w:color w:val="333333"/>
          <w:sz w:val="15"/>
          <w:szCs w:val="15"/>
          <w:bdr w:val="none" w:sz="0" w:space="0" w:color="auto" w:frame="1"/>
        </w:rPr>
        <w:t>B</w:t>
      </w:r>
      <w:r w:rsidRPr="0071168A">
        <w:rPr>
          <w:rFonts w:ascii="MathJax_Main" w:eastAsia="Times New Roman" w:hAnsi="MathJax_Main" w:cs="Times New Roman"/>
          <w:b/>
          <w:color w:val="333333"/>
          <w:sz w:val="15"/>
          <w:szCs w:val="15"/>
          <w:bdr w:val="none" w:sz="0" w:space="0" w:color="auto" w:frame="1"/>
        </w:rPr>
        <w:t>={</w:t>
      </w:r>
      <w:r w:rsidRPr="0071168A">
        <w:rPr>
          <w:rFonts w:ascii="MathJax_Math" w:eastAsia="Times New Roman" w:hAnsi="MathJax_Math" w:cs="Times New Roman"/>
          <w:b/>
          <w:i/>
          <w:iCs/>
          <w:color w:val="333333"/>
          <w:sz w:val="15"/>
          <w:szCs w:val="15"/>
          <w:bdr w:val="none" w:sz="0" w:space="0" w:color="auto" w:frame="1"/>
        </w:rPr>
        <w:t>u</w:t>
      </w:r>
      <w:r w:rsidRPr="0071168A">
        <w:rPr>
          <w:rFonts w:ascii="MathJax_Main" w:eastAsia="Times New Roman" w:hAnsi="MathJax_Main" w:cs="Times New Roman"/>
          <w:b/>
          <w:color w:val="333333"/>
          <w:sz w:val="15"/>
          <w:szCs w:val="15"/>
          <w:bdr w:val="none" w:sz="0" w:space="0" w:color="auto" w:frame="1"/>
        </w:rPr>
        <w:t>,</w:t>
      </w:r>
      <w:r w:rsidRPr="0071168A">
        <w:rPr>
          <w:rFonts w:ascii="MathJax_Math" w:eastAsia="Times New Roman" w:hAnsi="MathJax_Math" w:cs="Times New Roman"/>
          <w:b/>
          <w:i/>
          <w:iCs/>
          <w:color w:val="333333"/>
          <w:sz w:val="15"/>
          <w:szCs w:val="15"/>
          <w:bdr w:val="none" w:sz="0" w:space="0" w:color="auto" w:frame="1"/>
        </w:rPr>
        <w:t>w</w:t>
      </w:r>
      <w:r w:rsidRPr="0071168A">
        <w:rPr>
          <w:rFonts w:ascii="MathJax_Main" w:eastAsia="Times New Roman" w:hAnsi="MathJax_Main" w:cs="Times New Roman"/>
          <w:b/>
          <w:color w:val="333333"/>
          <w:sz w:val="15"/>
          <w:szCs w:val="15"/>
          <w:bdr w:val="none" w:sz="0" w:space="0" w:color="auto" w:frame="1"/>
        </w:rPr>
        <w:t>,</w:t>
      </w:r>
      <w:r w:rsidRPr="0071168A">
        <w:rPr>
          <w:rFonts w:ascii="MathJax_Math" w:eastAsia="Times New Roman" w:hAnsi="MathJax_Math" w:cs="Times New Roman"/>
          <w:b/>
          <w:i/>
          <w:iCs/>
          <w:color w:val="333333"/>
          <w:sz w:val="15"/>
          <w:szCs w:val="15"/>
          <w:bdr w:val="none" w:sz="0" w:space="0" w:color="auto" w:frame="1"/>
        </w:rPr>
        <w:t>x</w:t>
      </w:r>
      <w:r w:rsidRPr="0071168A">
        <w:rPr>
          <w:rFonts w:ascii="MathJax_Main" w:eastAsia="Times New Roman" w:hAnsi="MathJax_Main" w:cs="Times New Roman"/>
          <w:b/>
          <w:color w:val="333333"/>
          <w:sz w:val="15"/>
          <w:szCs w:val="15"/>
          <w:bdr w:val="none" w:sz="0" w:space="0" w:color="auto" w:frame="1"/>
        </w:rPr>
        <w:t>}.</w:t>
      </w:r>
      <w:r w:rsidRPr="0071168A">
        <w:rPr>
          <w:rFonts w:ascii="Calibri" w:eastAsia="Times New Roman" w:hAnsi="Calibri" w:cs="Times New Roman"/>
          <w:color w:val="333333"/>
          <w:sz w:val="20"/>
          <w:szCs w:val="20"/>
        </w:rPr>
        <w:t>Suppose </w:t>
      </w:r>
      <w:r w:rsidRPr="0071168A">
        <w:rPr>
          <w:rFonts w:ascii="MathJax_Math" w:eastAsia="Times New Roman" w:hAnsi="MathJax_Math" w:cs="Times New Roman"/>
          <w:b/>
          <w:i/>
          <w:iCs/>
          <w:color w:val="333333"/>
          <w:sz w:val="15"/>
          <w:szCs w:val="15"/>
          <w:bdr w:val="none" w:sz="0" w:space="0" w:color="auto" w:frame="1"/>
        </w:rPr>
        <w:t>P</w:t>
      </w:r>
      <w:r w:rsidRPr="0071168A">
        <w:rPr>
          <w:rFonts w:ascii="MathJax_Main" w:eastAsia="Times New Roman" w:hAnsi="MathJax_Main" w:cs="Times New Roman"/>
          <w:b/>
          <w:color w:val="333333"/>
          <w:sz w:val="15"/>
          <w:szCs w:val="15"/>
          <w:bdr w:val="none" w:sz="0" w:space="0" w:color="auto" w:frame="1"/>
        </w:rPr>
        <w:t>(</w:t>
      </w:r>
      <w:r w:rsidRPr="0071168A">
        <w:rPr>
          <w:rFonts w:ascii="MathJax_Math" w:eastAsia="Times New Roman" w:hAnsi="MathJax_Math" w:cs="Times New Roman"/>
          <w:b/>
          <w:i/>
          <w:iCs/>
          <w:color w:val="333333"/>
          <w:sz w:val="15"/>
          <w:szCs w:val="15"/>
          <w:bdr w:val="none" w:sz="0" w:space="0" w:color="auto" w:frame="1"/>
        </w:rPr>
        <w:t>u</w:t>
      </w:r>
      <w:r w:rsidRPr="0071168A">
        <w:rPr>
          <w:rFonts w:ascii="MathJax_Main" w:eastAsia="Times New Roman" w:hAnsi="MathJax_Main" w:cs="Times New Roman"/>
          <w:b/>
          <w:color w:val="333333"/>
          <w:sz w:val="15"/>
          <w:szCs w:val="15"/>
          <w:bdr w:val="none" w:sz="0" w:space="0" w:color="auto" w:frame="1"/>
        </w:rPr>
        <w:t>)=0.22</w:t>
      </w:r>
      <w:r w:rsidRPr="0071168A">
        <w:rPr>
          <w:rFonts w:ascii="Calibri" w:eastAsia="Times New Roman" w:hAnsi="Calibri" w:cs="Times New Roman"/>
          <w:b/>
          <w:color w:val="333333"/>
          <w:sz w:val="20"/>
          <w:szCs w:val="20"/>
        </w:rPr>
        <w:t>, </w:t>
      </w:r>
      <w:r w:rsidRPr="0071168A">
        <w:rPr>
          <w:rFonts w:ascii="MathJax_Math" w:eastAsia="Times New Roman" w:hAnsi="MathJax_Math" w:cs="Times New Roman"/>
          <w:b/>
          <w:i/>
          <w:iCs/>
          <w:color w:val="333333"/>
          <w:sz w:val="15"/>
          <w:szCs w:val="15"/>
          <w:bdr w:val="none" w:sz="0" w:space="0" w:color="auto" w:frame="1"/>
        </w:rPr>
        <w:t>P</w:t>
      </w:r>
      <w:r w:rsidRPr="0071168A">
        <w:rPr>
          <w:rFonts w:ascii="MathJax_Main" w:eastAsia="Times New Roman" w:hAnsi="MathJax_Main" w:cs="Times New Roman"/>
          <w:b/>
          <w:color w:val="333333"/>
          <w:sz w:val="15"/>
          <w:szCs w:val="15"/>
          <w:bdr w:val="none" w:sz="0" w:space="0" w:color="auto" w:frame="1"/>
        </w:rPr>
        <w:t>(</w:t>
      </w:r>
      <w:r w:rsidRPr="0071168A">
        <w:rPr>
          <w:rFonts w:ascii="MathJax_Math" w:eastAsia="Times New Roman" w:hAnsi="MathJax_Math" w:cs="Times New Roman"/>
          <w:b/>
          <w:i/>
          <w:iCs/>
          <w:color w:val="333333"/>
          <w:sz w:val="15"/>
          <w:szCs w:val="15"/>
          <w:bdr w:val="none" w:sz="0" w:space="0" w:color="auto" w:frame="1"/>
        </w:rPr>
        <w:t>w</w:t>
      </w:r>
      <w:r w:rsidRPr="0071168A">
        <w:rPr>
          <w:rFonts w:ascii="MathJax_Main" w:eastAsia="Times New Roman" w:hAnsi="MathJax_Main" w:cs="Times New Roman"/>
          <w:b/>
          <w:color w:val="333333"/>
          <w:sz w:val="15"/>
          <w:szCs w:val="15"/>
          <w:bdr w:val="none" w:sz="0" w:space="0" w:color="auto" w:frame="1"/>
        </w:rPr>
        <w:t>)=0.36</w:t>
      </w:r>
      <w:r w:rsidRPr="0071168A">
        <w:rPr>
          <w:rFonts w:ascii="Calibri" w:eastAsia="Times New Roman" w:hAnsi="Calibri" w:cs="Times New Roman"/>
          <w:color w:val="333333"/>
          <w:sz w:val="20"/>
          <w:szCs w:val="20"/>
        </w:rPr>
        <w:t>, and </w:t>
      </w:r>
      <w:r w:rsidRPr="0071168A">
        <w:rPr>
          <w:rFonts w:ascii="MathJax_Math" w:eastAsia="Times New Roman" w:hAnsi="MathJax_Math" w:cs="Times New Roman"/>
          <w:b/>
          <w:i/>
          <w:iCs/>
          <w:color w:val="333333"/>
          <w:sz w:val="15"/>
          <w:szCs w:val="15"/>
          <w:bdr w:val="none" w:sz="0" w:space="0" w:color="auto" w:frame="1"/>
        </w:rPr>
        <w:t>P</w:t>
      </w:r>
      <w:r w:rsidRPr="0071168A">
        <w:rPr>
          <w:rFonts w:ascii="MathJax_Main" w:eastAsia="Times New Roman" w:hAnsi="MathJax_Main" w:cs="Times New Roman"/>
          <w:b/>
          <w:color w:val="333333"/>
          <w:sz w:val="15"/>
          <w:szCs w:val="15"/>
          <w:bdr w:val="none" w:sz="0" w:space="0" w:color="auto" w:frame="1"/>
        </w:rPr>
        <w:t>(</w:t>
      </w:r>
      <w:r w:rsidRPr="0071168A">
        <w:rPr>
          <w:rFonts w:ascii="MathJax_Math" w:eastAsia="Times New Roman" w:hAnsi="MathJax_Math" w:cs="Times New Roman"/>
          <w:b/>
          <w:i/>
          <w:iCs/>
          <w:color w:val="333333"/>
          <w:sz w:val="15"/>
          <w:szCs w:val="15"/>
          <w:bdr w:val="none" w:sz="0" w:space="0" w:color="auto" w:frame="1"/>
        </w:rPr>
        <w:t>x</w:t>
      </w:r>
      <w:r w:rsidRPr="0071168A">
        <w:rPr>
          <w:rFonts w:ascii="MathJax_Main" w:eastAsia="Times New Roman" w:hAnsi="MathJax_Main" w:cs="Times New Roman"/>
          <w:b/>
          <w:color w:val="333333"/>
          <w:sz w:val="15"/>
          <w:szCs w:val="15"/>
          <w:bdr w:val="none" w:sz="0" w:space="0" w:color="auto" w:frame="1"/>
        </w:rPr>
        <w:t>)=0.27.</w:t>
      </w:r>
    </w:p>
    <w:p w14:paraId="661B19DB" w14:textId="77777777" w:rsidR="0071168A" w:rsidRPr="0071168A" w:rsidRDefault="0071168A" w:rsidP="008A079B">
      <w:pPr>
        <w:numPr>
          <w:ilvl w:val="1"/>
          <w:numId w:val="54"/>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71168A">
        <w:rPr>
          <w:rFonts w:ascii="Calibri" w:eastAsia="Times New Roman" w:hAnsi="Calibri" w:cs="Times New Roman"/>
          <w:color w:val="333333"/>
          <w:sz w:val="20"/>
          <w:szCs w:val="20"/>
        </w:rPr>
        <w:t>Determine what </w:t>
      </w:r>
      <w:r w:rsidRPr="0071168A">
        <w:rPr>
          <w:rFonts w:ascii="MathJax_Math" w:eastAsia="Times New Roman" w:hAnsi="MathJax_Math" w:cs="Times New Roman"/>
          <w:b/>
          <w:i/>
          <w:iCs/>
          <w:color w:val="333333"/>
          <w:sz w:val="15"/>
          <w:szCs w:val="15"/>
          <w:bdr w:val="none" w:sz="0" w:space="0" w:color="auto" w:frame="1"/>
        </w:rPr>
        <w:t>P</w:t>
      </w:r>
      <w:r w:rsidRPr="0071168A">
        <w:rPr>
          <w:rFonts w:ascii="MathJax_Main" w:eastAsia="Times New Roman" w:hAnsi="MathJax_Main" w:cs="Times New Roman"/>
          <w:b/>
          <w:color w:val="333333"/>
          <w:sz w:val="15"/>
          <w:szCs w:val="15"/>
          <w:bdr w:val="none" w:sz="0" w:space="0" w:color="auto" w:frame="1"/>
        </w:rPr>
        <w:t>(</w:t>
      </w:r>
      <w:r w:rsidRPr="0071168A">
        <w:rPr>
          <w:rFonts w:ascii="MathJax_Math" w:eastAsia="Times New Roman" w:hAnsi="MathJax_Math" w:cs="Times New Roman"/>
          <w:b/>
          <w:i/>
          <w:iCs/>
          <w:color w:val="333333"/>
          <w:sz w:val="15"/>
          <w:szCs w:val="15"/>
          <w:bdr w:val="none" w:sz="0" w:space="0" w:color="auto" w:frame="1"/>
        </w:rPr>
        <w:t>v</w:t>
      </w:r>
      <w:r w:rsidRPr="0071168A">
        <w:rPr>
          <w:rFonts w:ascii="MathJax_Main" w:eastAsia="Times New Roman" w:hAnsi="MathJax_Main" w:cs="Times New Roman"/>
          <w:b/>
          <w:color w:val="333333"/>
          <w:sz w:val="15"/>
          <w:szCs w:val="15"/>
          <w:bdr w:val="none" w:sz="0" w:space="0" w:color="auto" w:frame="1"/>
        </w:rPr>
        <w:t>)</w:t>
      </w:r>
      <w:r w:rsidRPr="0071168A">
        <w:rPr>
          <w:rFonts w:ascii="Calibri" w:eastAsia="Times New Roman" w:hAnsi="Calibri" w:cs="Times New Roman"/>
          <w:color w:val="333333"/>
          <w:sz w:val="20"/>
          <w:szCs w:val="20"/>
        </w:rPr>
        <w:t> must be.</w:t>
      </w:r>
    </w:p>
    <w:p w14:paraId="38BBC9EA" w14:textId="77777777" w:rsidR="0071168A" w:rsidRPr="0071168A" w:rsidRDefault="0071168A" w:rsidP="008A079B">
      <w:pPr>
        <w:pStyle w:val="ListParagraph"/>
        <w:numPr>
          <w:ilvl w:val="1"/>
          <w:numId w:val="54"/>
        </w:numPr>
        <w:shd w:val="clear" w:color="auto" w:fill="DAEEF3" w:themeFill="accent5" w:themeFillTint="33"/>
        <w:spacing w:after="0" w:line="439" w:lineRule="atLeast"/>
        <w:textAlignment w:val="baseline"/>
        <w:rPr>
          <w:rFonts w:ascii="Calibri" w:eastAsia="Times New Roman" w:hAnsi="Calibri" w:cs="Times New Roman"/>
          <w:b/>
          <w:color w:val="333333"/>
          <w:sz w:val="20"/>
          <w:szCs w:val="20"/>
        </w:rPr>
      </w:pPr>
      <w:r>
        <w:rPr>
          <w:rFonts w:ascii="Calibri" w:eastAsia="Times New Roman" w:hAnsi="Calibri" w:cs="Times New Roman"/>
          <w:color w:val="333333"/>
          <w:sz w:val="20"/>
          <w:szCs w:val="20"/>
        </w:rPr>
        <w:t xml:space="preserve"> </w:t>
      </w:r>
      <w:r w:rsidRPr="0071168A">
        <w:rPr>
          <w:rFonts w:ascii="Calibri" w:eastAsia="Times New Roman" w:hAnsi="Calibri" w:cs="Times New Roman"/>
          <w:color w:val="333333"/>
          <w:sz w:val="20"/>
          <w:szCs w:val="20"/>
        </w:rPr>
        <w:t>Find </w:t>
      </w:r>
      <w:r w:rsidRPr="0071168A">
        <w:rPr>
          <w:rFonts w:ascii="MathJax_Math" w:eastAsia="Times New Roman" w:hAnsi="MathJax_Math" w:cs="Times New Roman"/>
          <w:b/>
          <w:i/>
          <w:iCs/>
          <w:color w:val="333333"/>
          <w:sz w:val="15"/>
          <w:szCs w:val="15"/>
          <w:bdr w:val="none" w:sz="0" w:space="0" w:color="auto" w:frame="1"/>
        </w:rPr>
        <w:t>P</w:t>
      </w:r>
      <w:r w:rsidRPr="0071168A">
        <w:rPr>
          <w:rFonts w:ascii="MathJax_Main" w:eastAsia="Times New Roman" w:hAnsi="MathJax_Main" w:cs="Times New Roman"/>
          <w:b/>
          <w:color w:val="333333"/>
          <w:sz w:val="15"/>
          <w:szCs w:val="15"/>
          <w:bdr w:val="none" w:sz="0" w:space="0" w:color="auto" w:frame="1"/>
        </w:rPr>
        <w:t>(</w:t>
      </w:r>
      <w:r w:rsidRPr="0071168A">
        <w:rPr>
          <w:rFonts w:ascii="MathJax_Math" w:eastAsia="Times New Roman" w:hAnsi="MathJax_Math" w:cs="Times New Roman"/>
          <w:b/>
          <w:i/>
          <w:iCs/>
          <w:color w:val="333333"/>
          <w:sz w:val="15"/>
          <w:szCs w:val="15"/>
          <w:bdr w:val="none" w:sz="0" w:space="0" w:color="auto" w:frame="1"/>
        </w:rPr>
        <w:t>A</w:t>
      </w:r>
      <w:r w:rsidRPr="0071168A">
        <w:rPr>
          <w:rFonts w:ascii="MathJax_Main" w:eastAsia="Times New Roman" w:hAnsi="MathJax_Main" w:cs="Times New Roman"/>
          <w:b/>
          <w:color w:val="333333"/>
          <w:sz w:val="15"/>
          <w:szCs w:val="15"/>
          <w:bdr w:val="none" w:sz="0" w:space="0" w:color="auto" w:frame="1"/>
        </w:rPr>
        <w:t>).</w:t>
      </w:r>
    </w:p>
    <w:p w14:paraId="173DEA4E" w14:textId="77777777" w:rsidR="0071168A" w:rsidRPr="0071168A" w:rsidRDefault="0071168A" w:rsidP="008A079B">
      <w:pPr>
        <w:numPr>
          <w:ilvl w:val="1"/>
          <w:numId w:val="54"/>
        </w:numPr>
        <w:shd w:val="clear" w:color="auto" w:fill="DAEEF3" w:themeFill="accent5" w:themeFillTint="33"/>
        <w:spacing w:after="0" w:line="439" w:lineRule="atLeast"/>
        <w:textAlignment w:val="baseline"/>
        <w:rPr>
          <w:rFonts w:ascii="Calibri" w:eastAsia="Times New Roman" w:hAnsi="Calibri" w:cs="Times New Roman"/>
          <w:b/>
          <w:color w:val="333333"/>
          <w:sz w:val="20"/>
          <w:szCs w:val="20"/>
        </w:rPr>
      </w:pPr>
      <w:r w:rsidRPr="0071168A">
        <w:rPr>
          <w:rFonts w:ascii="Calibri" w:eastAsia="Times New Roman" w:hAnsi="Calibri" w:cs="Times New Roman"/>
          <w:color w:val="333333"/>
          <w:sz w:val="20"/>
          <w:szCs w:val="20"/>
        </w:rPr>
        <w:t>Find </w:t>
      </w:r>
      <w:r w:rsidRPr="0071168A">
        <w:rPr>
          <w:rFonts w:ascii="MathJax_Math" w:eastAsia="Times New Roman" w:hAnsi="MathJax_Math" w:cs="Times New Roman"/>
          <w:b/>
          <w:i/>
          <w:iCs/>
          <w:color w:val="333333"/>
          <w:sz w:val="15"/>
          <w:szCs w:val="15"/>
          <w:bdr w:val="none" w:sz="0" w:space="0" w:color="auto" w:frame="1"/>
        </w:rPr>
        <w:t>P</w:t>
      </w:r>
      <w:r w:rsidRPr="0071168A">
        <w:rPr>
          <w:rFonts w:ascii="MathJax_Main" w:eastAsia="Times New Roman" w:hAnsi="MathJax_Main" w:cs="Times New Roman"/>
          <w:b/>
          <w:color w:val="333333"/>
          <w:sz w:val="15"/>
          <w:szCs w:val="15"/>
          <w:bdr w:val="none" w:sz="0" w:space="0" w:color="auto" w:frame="1"/>
        </w:rPr>
        <w:t>(</w:t>
      </w:r>
      <w:r w:rsidRPr="0071168A">
        <w:rPr>
          <w:rFonts w:ascii="MathJax_Math" w:eastAsia="Times New Roman" w:hAnsi="MathJax_Math" w:cs="Times New Roman"/>
          <w:b/>
          <w:i/>
          <w:iCs/>
          <w:color w:val="333333"/>
          <w:sz w:val="15"/>
          <w:szCs w:val="15"/>
          <w:bdr w:val="none" w:sz="0" w:space="0" w:color="auto" w:frame="1"/>
        </w:rPr>
        <w:t>B</w:t>
      </w:r>
      <w:r w:rsidRPr="0071168A">
        <w:rPr>
          <w:rFonts w:ascii="MathJax_Main" w:eastAsia="Times New Roman" w:hAnsi="MathJax_Main" w:cs="Times New Roman"/>
          <w:b/>
          <w:color w:val="333333"/>
          <w:sz w:val="15"/>
          <w:szCs w:val="15"/>
          <w:bdr w:val="none" w:sz="0" w:space="0" w:color="auto" w:frame="1"/>
        </w:rPr>
        <w:t>).</w:t>
      </w:r>
    </w:p>
    <w:p w14:paraId="3D527313" w14:textId="77777777" w:rsidR="0071168A" w:rsidRDefault="0071168A" w:rsidP="005423CA">
      <w:pPr>
        <w:pStyle w:val="para"/>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p>
    <w:p w14:paraId="1F157759" w14:textId="77777777" w:rsidR="00EF6483" w:rsidRDefault="0071168A" w:rsidP="00406AC7">
      <w:pPr>
        <w:shd w:val="clear" w:color="auto" w:fill="FFFFFF" w:themeFill="background1"/>
        <w:spacing w:line="360" w:lineRule="auto"/>
        <w:ind w:left="86"/>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drawing>
          <wp:inline distT="0" distB="0" distL="0" distR="0" wp14:anchorId="11FF2017" wp14:editId="037EDDD0">
            <wp:extent cx="5926667" cy="3993555"/>
            <wp:effectExtent l="0" t="0" r="0" b="698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51">
                      <a:extLst>
                        <a:ext uri="{28A0092B-C50C-407E-A947-70E740481C1C}">
                          <a14:useLocalDpi xmlns:a14="http://schemas.microsoft.com/office/drawing/2010/main" val="0"/>
                        </a:ext>
                      </a:extLst>
                    </a:blip>
                    <a:stretch>
                      <a:fillRect/>
                    </a:stretch>
                  </pic:blipFill>
                  <pic:spPr>
                    <a:xfrm>
                      <a:off x="0" y="0"/>
                      <a:ext cx="5925684" cy="3992893"/>
                    </a:xfrm>
                    <a:prstGeom prst="rect">
                      <a:avLst/>
                    </a:prstGeom>
                  </pic:spPr>
                </pic:pic>
              </a:graphicData>
            </a:graphic>
          </wp:inline>
        </w:drawing>
      </w:r>
    </w:p>
    <w:p w14:paraId="159043D6" w14:textId="77777777" w:rsidR="00FD0E12" w:rsidRDefault="00FD0E12" w:rsidP="00FD0E12">
      <w:pPr>
        <w:pStyle w:val="Heading3"/>
        <w:shd w:val="clear" w:color="auto" w:fill="DAEEF3" w:themeFill="accent5" w:themeFillTint="33"/>
        <w:spacing w:before="0" w:beforeAutospacing="0" w:after="150" w:afterAutospacing="0" w:line="360" w:lineRule="auto"/>
        <w:jc w:val="center"/>
        <w:textAlignment w:val="baseline"/>
        <w:rPr>
          <w:rFonts w:ascii="Calibri" w:hAnsi="Calibri"/>
          <w:caps/>
          <w:color w:val="FFFFFF"/>
          <w:spacing w:val="30"/>
          <w:sz w:val="23"/>
          <w:szCs w:val="23"/>
        </w:rPr>
      </w:pPr>
      <w:r>
        <w:rPr>
          <w:rFonts w:ascii="Calibri" w:hAnsi="Calibri"/>
          <w:caps/>
          <w:color w:val="FFFFFF"/>
          <w:spacing w:val="30"/>
          <w:sz w:val="23"/>
          <w:szCs w:val="23"/>
        </w:rPr>
        <w:t>APPLICATIONS</w:t>
      </w:r>
    </w:p>
    <w:p w14:paraId="5A872C8D" w14:textId="77777777" w:rsidR="00FD0E12" w:rsidRDefault="00FD0E12" w:rsidP="008A079B">
      <w:pPr>
        <w:pStyle w:val="para"/>
        <w:numPr>
          <w:ilvl w:val="0"/>
          <w:numId w:val="55"/>
        </w:numPr>
        <w:shd w:val="clear" w:color="auto" w:fill="DAEEF3" w:themeFill="accent5" w:themeFillTint="33"/>
        <w:spacing w:before="0" w:beforeAutospacing="0" w:after="0" w:afterAutospacing="0" w:line="360" w:lineRule="auto"/>
        <w:ind w:left="450"/>
        <w:textAlignment w:val="baseline"/>
        <w:rPr>
          <w:rFonts w:ascii="Calibri" w:hAnsi="Calibri"/>
          <w:color w:val="333333"/>
          <w:sz w:val="20"/>
          <w:szCs w:val="20"/>
        </w:rPr>
      </w:pPr>
      <w:r>
        <w:rPr>
          <w:rFonts w:ascii="Calibri" w:hAnsi="Calibri"/>
          <w:color w:val="333333"/>
          <w:sz w:val="20"/>
          <w:szCs w:val="20"/>
        </w:rPr>
        <w:t>The sample space that describes all three-child families according to the genders of the children with respect to birth order was constructed in</w:t>
      </w:r>
      <w:r>
        <w:rPr>
          <w:rStyle w:val="apple-converted-space"/>
          <w:rFonts w:ascii="Calibri" w:hAnsi="Calibri"/>
          <w:color w:val="333333"/>
          <w:sz w:val="20"/>
          <w:szCs w:val="20"/>
        </w:rPr>
        <w:t> </w:t>
      </w:r>
      <w:hyperlink r:id="rId152" w:anchor="fwk-shafer-ch03_s01_s01_n06" w:history="1">
        <w:r>
          <w:rPr>
            <w:rStyle w:val="Hyperlink"/>
            <w:rFonts w:ascii="Calibri" w:hAnsi="Calibri"/>
            <w:color w:val="2689C6"/>
            <w:sz w:val="20"/>
            <w:szCs w:val="20"/>
            <w:bdr w:val="none" w:sz="0" w:space="0" w:color="auto" w:frame="1"/>
          </w:rPr>
          <w:t>Note 3.9 "Example 4"</w:t>
        </w:r>
      </w:hyperlink>
      <w:r>
        <w:rPr>
          <w:rFonts w:ascii="Calibri" w:hAnsi="Calibri"/>
          <w:color w:val="333333"/>
          <w:sz w:val="20"/>
          <w:szCs w:val="20"/>
        </w:rPr>
        <w:t>. Identify the outcomes that comprise each of the following events in the experiment of selecting a three-child family at random.</w:t>
      </w:r>
    </w:p>
    <w:p w14:paraId="0EC505D3" w14:textId="77777777" w:rsidR="00FD0E12" w:rsidRDefault="00FD0E12" w:rsidP="008A079B">
      <w:pPr>
        <w:numPr>
          <w:ilvl w:val="1"/>
          <w:numId w:val="55"/>
        </w:numPr>
        <w:shd w:val="clear" w:color="auto" w:fill="DAEEF3" w:themeFill="accent5" w:themeFillTint="33"/>
        <w:spacing w:after="0" w:line="360" w:lineRule="auto"/>
        <w:ind w:left="450"/>
        <w:textAlignment w:val="baseline"/>
        <w:rPr>
          <w:rFonts w:ascii="Calibri" w:hAnsi="Calibri"/>
          <w:color w:val="333333"/>
          <w:sz w:val="20"/>
          <w:szCs w:val="20"/>
        </w:rPr>
      </w:pPr>
      <w:r>
        <w:rPr>
          <w:rFonts w:ascii="Calibri" w:hAnsi="Calibri"/>
          <w:color w:val="333333"/>
          <w:sz w:val="20"/>
          <w:szCs w:val="20"/>
        </w:rPr>
        <w:t>At least one child is a girl.</w:t>
      </w:r>
    </w:p>
    <w:p w14:paraId="377D3902" w14:textId="77777777" w:rsidR="00FD0E12" w:rsidRDefault="00FD0E12" w:rsidP="008A079B">
      <w:pPr>
        <w:numPr>
          <w:ilvl w:val="1"/>
          <w:numId w:val="55"/>
        </w:numPr>
        <w:shd w:val="clear" w:color="auto" w:fill="DAEEF3" w:themeFill="accent5" w:themeFillTint="33"/>
        <w:spacing w:after="0" w:line="360" w:lineRule="auto"/>
        <w:ind w:left="450"/>
        <w:textAlignment w:val="baseline"/>
        <w:rPr>
          <w:rFonts w:ascii="Calibri" w:hAnsi="Calibri"/>
          <w:color w:val="333333"/>
          <w:sz w:val="20"/>
          <w:szCs w:val="20"/>
        </w:rPr>
      </w:pPr>
      <w:r>
        <w:rPr>
          <w:rFonts w:ascii="Calibri" w:hAnsi="Calibri"/>
          <w:color w:val="333333"/>
          <w:sz w:val="20"/>
          <w:szCs w:val="20"/>
        </w:rPr>
        <w:t>At most one child is a girl.</w:t>
      </w:r>
    </w:p>
    <w:p w14:paraId="5A00D4E5" w14:textId="77777777" w:rsidR="00FD0E12" w:rsidRDefault="00FD0E12" w:rsidP="008A079B">
      <w:pPr>
        <w:numPr>
          <w:ilvl w:val="1"/>
          <w:numId w:val="55"/>
        </w:numPr>
        <w:shd w:val="clear" w:color="auto" w:fill="DAEEF3" w:themeFill="accent5" w:themeFillTint="33"/>
        <w:spacing w:after="0" w:line="360" w:lineRule="auto"/>
        <w:ind w:left="450"/>
        <w:textAlignment w:val="baseline"/>
        <w:rPr>
          <w:rFonts w:ascii="Calibri" w:hAnsi="Calibri"/>
          <w:color w:val="333333"/>
          <w:sz w:val="20"/>
          <w:szCs w:val="20"/>
        </w:rPr>
      </w:pPr>
      <w:r>
        <w:rPr>
          <w:rFonts w:ascii="Calibri" w:hAnsi="Calibri"/>
          <w:color w:val="333333"/>
          <w:sz w:val="20"/>
          <w:szCs w:val="20"/>
        </w:rPr>
        <w:t>All of the children are girls.</w:t>
      </w:r>
    </w:p>
    <w:p w14:paraId="6CF446DB" w14:textId="77777777" w:rsidR="00FD0E12" w:rsidRDefault="00FD0E12" w:rsidP="008A079B">
      <w:pPr>
        <w:numPr>
          <w:ilvl w:val="1"/>
          <w:numId w:val="55"/>
        </w:numPr>
        <w:shd w:val="clear" w:color="auto" w:fill="DAEEF3" w:themeFill="accent5" w:themeFillTint="33"/>
        <w:spacing w:after="0" w:line="360" w:lineRule="auto"/>
        <w:ind w:left="450"/>
        <w:textAlignment w:val="baseline"/>
        <w:rPr>
          <w:rFonts w:ascii="Calibri" w:hAnsi="Calibri"/>
          <w:color w:val="333333"/>
          <w:sz w:val="20"/>
          <w:szCs w:val="20"/>
        </w:rPr>
      </w:pPr>
      <w:r>
        <w:rPr>
          <w:rFonts w:ascii="Calibri" w:hAnsi="Calibri"/>
          <w:color w:val="333333"/>
          <w:sz w:val="20"/>
          <w:szCs w:val="20"/>
        </w:rPr>
        <w:t>Exactly two of the children are girls.</w:t>
      </w:r>
    </w:p>
    <w:p w14:paraId="724F2E73" w14:textId="77777777" w:rsidR="00FD0E12" w:rsidRDefault="00FD0E12" w:rsidP="008A079B">
      <w:pPr>
        <w:numPr>
          <w:ilvl w:val="1"/>
          <w:numId w:val="55"/>
        </w:numPr>
        <w:shd w:val="clear" w:color="auto" w:fill="DAEEF3" w:themeFill="accent5" w:themeFillTint="33"/>
        <w:spacing w:after="0" w:line="360" w:lineRule="auto"/>
        <w:ind w:left="450"/>
        <w:textAlignment w:val="baseline"/>
        <w:rPr>
          <w:rFonts w:ascii="Calibri" w:hAnsi="Calibri"/>
          <w:color w:val="333333"/>
          <w:sz w:val="20"/>
          <w:szCs w:val="20"/>
        </w:rPr>
      </w:pPr>
      <w:r>
        <w:rPr>
          <w:rFonts w:ascii="Calibri" w:hAnsi="Calibri"/>
          <w:color w:val="333333"/>
          <w:sz w:val="20"/>
          <w:szCs w:val="20"/>
        </w:rPr>
        <w:t>The first born is a girl.</w:t>
      </w:r>
    </w:p>
    <w:p w14:paraId="62B5EB62" w14:textId="77777777" w:rsidR="00FD0E12" w:rsidRDefault="00FD0E12" w:rsidP="008A079B">
      <w:pPr>
        <w:pStyle w:val="para"/>
        <w:numPr>
          <w:ilvl w:val="0"/>
          <w:numId w:val="55"/>
        </w:numPr>
        <w:shd w:val="clear" w:color="auto" w:fill="DAEEF3" w:themeFill="accent5" w:themeFillTint="33"/>
        <w:spacing w:before="0" w:beforeAutospacing="0" w:after="0" w:afterAutospacing="0" w:line="360" w:lineRule="auto"/>
        <w:ind w:left="450"/>
        <w:textAlignment w:val="baseline"/>
        <w:rPr>
          <w:rFonts w:ascii="Calibri" w:hAnsi="Calibri"/>
          <w:color w:val="333333"/>
          <w:sz w:val="20"/>
          <w:szCs w:val="20"/>
        </w:rPr>
      </w:pPr>
      <w:r>
        <w:rPr>
          <w:rFonts w:ascii="Calibri" w:hAnsi="Calibri"/>
          <w:color w:val="333333"/>
          <w:sz w:val="20"/>
          <w:szCs w:val="20"/>
        </w:rPr>
        <w:lastRenderedPageBreak/>
        <w:t>The sample space that describes three tosses of a coin is the same as the one constructed in</w:t>
      </w:r>
      <w:r>
        <w:rPr>
          <w:rStyle w:val="apple-converted-space"/>
          <w:rFonts w:ascii="Calibri" w:hAnsi="Calibri"/>
          <w:color w:val="333333"/>
          <w:sz w:val="20"/>
          <w:szCs w:val="20"/>
        </w:rPr>
        <w:t> </w:t>
      </w:r>
      <w:hyperlink r:id="rId153" w:anchor="fwk-shafer-ch03_s01_s01_n06" w:history="1">
        <w:r>
          <w:rPr>
            <w:rStyle w:val="Hyperlink"/>
            <w:rFonts w:ascii="Calibri" w:hAnsi="Calibri"/>
            <w:color w:val="2689C6"/>
            <w:sz w:val="20"/>
            <w:szCs w:val="20"/>
            <w:bdr w:val="none" w:sz="0" w:space="0" w:color="auto" w:frame="1"/>
          </w:rPr>
          <w:t>Note 3.9 "Example 4"</w:t>
        </w:r>
      </w:hyperlink>
      <w:r>
        <w:rPr>
          <w:rStyle w:val="apple-converted-space"/>
          <w:rFonts w:ascii="Calibri" w:hAnsi="Calibri"/>
          <w:color w:val="333333"/>
          <w:sz w:val="20"/>
          <w:szCs w:val="20"/>
        </w:rPr>
        <w:t> </w:t>
      </w:r>
      <w:r>
        <w:rPr>
          <w:rFonts w:ascii="Calibri" w:hAnsi="Calibri"/>
          <w:color w:val="333333"/>
          <w:sz w:val="20"/>
          <w:szCs w:val="20"/>
        </w:rPr>
        <w:t>with “boy” replaced by “heads” and “girl” replaced by “tails.” Identify the outcomes that comprise each of the following events in the experiment of tossing a coin three times.</w:t>
      </w:r>
    </w:p>
    <w:p w14:paraId="7814074F" w14:textId="77777777" w:rsidR="00FD0E12" w:rsidRDefault="00FD0E12" w:rsidP="008A079B">
      <w:pPr>
        <w:numPr>
          <w:ilvl w:val="1"/>
          <w:numId w:val="55"/>
        </w:numPr>
        <w:shd w:val="clear" w:color="auto" w:fill="DAEEF3" w:themeFill="accent5" w:themeFillTint="33"/>
        <w:spacing w:after="0" w:line="360" w:lineRule="auto"/>
        <w:ind w:left="450"/>
        <w:textAlignment w:val="baseline"/>
        <w:rPr>
          <w:rFonts w:ascii="Calibri" w:hAnsi="Calibri"/>
          <w:color w:val="333333"/>
          <w:sz w:val="20"/>
          <w:szCs w:val="20"/>
        </w:rPr>
      </w:pPr>
      <w:r>
        <w:rPr>
          <w:rFonts w:ascii="Calibri" w:hAnsi="Calibri"/>
          <w:color w:val="333333"/>
          <w:sz w:val="20"/>
          <w:szCs w:val="20"/>
        </w:rPr>
        <w:t>The coin lands heads more often than tails.</w:t>
      </w:r>
    </w:p>
    <w:p w14:paraId="33695371" w14:textId="77777777" w:rsidR="00FD0E12" w:rsidRDefault="00FD0E12" w:rsidP="008A079B">
      <w:pPr>
        <w:numPr>
          <w:ilvl w:val="1"/>
          <w:numId w:val="55"/>
        </w:numPr>
        <w:shd w:val="clear" w:color="auto" w:fill="DAEEF3" w:themeFill="accent5" w:themeFillTint="33"/>
        <w:spacing w:after="0" w:line="360" w:lineRule="auto"/>
        <w:ind w:left="450"/>
        <w:textAlignment w:val="baseline"/>
        <w:rPr>
          <w:rFonts w:ascii="Calibri" w:hAnsi="Calibri"/>
          <w:color w:val="333333"/>
          <w:sz w:val="20"/>
          <w:szCs w:val="20"/>
        </w:rPr>
      </w:pPr>
      <w:r>
        <w:rPr>
          <w:rFonts w:ascii="Calibri" w:hAnsi="Calibri"/>
          <w:color w:val="333333"/>
          <w:sz w:val="20"/>
          <w:szCs w:val="20"/>
        </w:rPr>
        <w:t>The coin lands heads the same number of times as it lands tails.</w:t>
      </w:r>
    </w:p>
    <w:p w14:paraId="6AB2E5B3" w14:textId="77777777" w:rsidR="00FD0E12" w:rsidRDefault="00FD0E12" w:rsidP="008A079B">
      <w:pPr>
        <w:numPr>
          <w:ilvl w:val="1"/>
          <w:numId w:val="55"/>
        </w:numPr>
        <w:shd w:val="clear" w:color="auto" w:fill="DAEEF3" w:themeFill="accent5" w:themeFillTint="33"/>
        <w:spacing w:after="0" w:line="360" w:lineRule="auto"/>
        <w:ind w:left="450"/>
        <w:textAlignment w:val="baseline"/>
        <w:rPr>
          <w:rFonts w:ascii="Calibri" w:hAnsi="Calibri"/>
          <w:color w:val="333333"/>
          <w:sz w:val="20"/>
          <w:szCs w:val="20"/>
        </w:rPr>
      </w:pPr>
      <w:r>
        <w:rPr>
          <w:rFonts w:ascii="Calibri" w:hAnsi="Calibri"/>
          <w:color w:val="333333"/>
          <w:sz w:val="20"/>
          <w:szCs w:val="20"/>
        </w:rPr>
        <w:t>The coin lands heads at least twice.</w:t>
      </w:r>
    </w:p>
    <w:p w14:paraId="6C22E116" w14:textId="77777777" w:rsidR="00FD0E12" w:rsidRDefault="00FD0E12" w:rsidP="008A079B">
      <w:pPr>
        <w:numPr>
          <w:ilvl w:val="1"/>
          <w:numId w:val="55"/>
        </w:numPr>
        <w:shd w:val="clear" w:color="auto" w:fill="DAEEF3" w:themeFill="accent5" w:themeFillTint="33"/>
        <w:spacing w:after="0" w:line="360" w:lineRule="auto"/>
        <w:ind w:left="450"/>
        <w:textAlignment w:val="baseline"/>
        <w:rPr>
          <w:rFonts w:ascii="Calibri" w:hAnsi="Calibri"/>
          <w:color w:val="333333"/>
          <w:sz w:val="20"/>
          <w:szCs w:val="20"/>
        </w:rPr>
      </w:pPr>
      <w:r>
        <w:rPr>
          <w:rFonts w:ascii="Calibri" w:hAnsi="Calibri"/>
          <w:color w:val="333333"/>
          <w:sz w:val="20"/>
          <w:szCs w:val="20"/>
        </w:rPr>
        <w:t>The coin lands heads on the last toss.</w:t>
      </w:r>
    </w:p>
    <w:p w14:paraId="1121F9C3" w14:textId="77777777" w:rsidR="00FD0E12" w:rsidRDefault="00FD0E12" w:rsidP="008A079B">
      <w:pPr>
        <w:pStyle w:val="para"/>
        <w:numPr>
          <w:ilvl w:val="0"/>
          <w:numId w:val="55"/>
        </w:numPr>
        <w:shd w:val="clear" w:color="auto" w:fill="DAEEF3" w:themeFill="accent5" w:themeFillTint="33"/>
        <w:spacing w:before="0" w:beforeAutospacing="0" w:after="0" w:afterAutospacing="0" w:line="360" w:lineRule="auto"/>
        <w:ind w:left="450"/>
        <w:textAlignment w:val="baseline"/>
        <w:rPr>
          <w:rFonts w:ascii="Calibri" w:hAnsi="Calibri"/>
          <w:color w:val="333333"/>
          <w:sz w:val="20"/>
          <w:szCs w:val="20"/>
        </w:rPr>
      </w:pPr>
      <w:r>
        <w:rPr>
          <w:rFonts w:ascii="Calibri" w:hAnsi="Calibri"/>
          <w:color w:val="333333"/>
          <w:sz w:val="20"/>
          <w:szCs w:val="20"/>
        </w:rPr>
        <w:t>Assuming that the outcomes are equally likely, find the probability of each event in Exercise 17.</w:t>
      </w:r>
    </w:p>
    <w:p w14:paraId="5F776F8D" w14:textId="77777777" w:rsidR="00FD0E12" w:rsidRDefault="00FD0E12" w:rsidP="008A079B">
      <w:pPr>
        <w:pStyle w:val="para"/>
        <w:numPr>
          <w:ilvl w:val="0"/>
          <w:numId w:val="55"/>
        </w:numPr>
        <w:shd w:val="clear" w:color="auto" w:fill="DAEEF3" w:themeFill="accent5" w:themeFillTint="33"/>
        <w:spacing w:before="0" w:beforeAutospacing="0" w:after="0" w:afterAutospacing="0" w:line="360" w:lineRule="auto"/>
        <w:ind w:left="450"/>
        <w:textAlignment w:val="baseline"/>
        <w:rPr>
          <w:rFonts w:ascii="Calibri" w:hAnsi="Calibri"/>
          <w:color w:val="333333"/>
          <w:sz w:val="20"/>
          <w:szCs w:val="20"/>
        </w:rPr>
      </w:pPr>
      <w:r>
        <w:rPr>
          <w:rFonts w:ascii="Calibri" w:hAnsi="Calibri"/>
          <w:color w:val="333333"/>
          <w:sz w:val="20"/>
          <w:szCs w:val="20"/>
        </w:rPr>
        <w:t>Assuming that the outcomes are equally likely, find the probability of each event in Exercise 18.</w:t>
      </w:r>
    </w:p>
    <w:p w14:paraId="03FF5988" w14:textId="77777777" w:rsidR="00FD0E12" w:rsidRPr="00FD0E12" w:rsidRDefault="00FD0E12" w:rsidP="00FD0E12">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3"/>
          <w:szCs w:val="23"/>
        </w:rPr>
      </w:pPr>
      <w:r w:rsidRPr="00FD0E12">
        <w:rPr>
          <w:rFonts w:ascii="Calibri" w:eastAsia="Times New Roman" w:hAnsi="Calibri" w:cs="Times New Roman"/>
          <w:b/>
          <w:bCs/>
          <w:caps/>
          <w:color w:val="FFFFFF"/>
          <w:spacing w:val="30"/>
          <w:sz w:val="23"/>
          <w:szCs w:val="23"/>
        </w:rPr>
        <w:t>ADDITIONAL EXERCISES</w:t>
      </w:r>
    </w:p>
    <w:p w14:paraId="761A59B2" w14:textId="77777777" w:rsidR="00FD0E12" w:rsidRPr="00FD0E12" w:rsidRDefault="00FD0E12" w:rsidP="008A079B">
      <w:pPr>
        <w:numPr>
          <w:ilvl w:val="0"/>
          <w:numId w:val="56"/>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sidRPr="00FD0E12">
        <w:rPr>
          <w:rFonts w:ascii="Calibri" w:eastAsia="Times New Roman" w:hAnsi="Calibri" w:cs="Times New Roman"/>
          <w:color w:val="333333"/>
          <w:sz w:val="20"/>
          <w:szCs w:val="20"/>
        </w:rPr>
        <w:t>The following two-way contingency table gives the breakdown of the population in a particular locale according to age and tobacco usage:</w:t>
      </w:r>
    </w:p>
    <w:tbl>
      <w:tblPr>
        <w:tblW w:w="0" w:type="auto"/>
        <w:tblInd w:w="450" w:type="dxa"/>
        <w:tblCellMar>
          <w:left w:w="0" w:type="dxa"/>
          <w:right w:w="0" w:type="dxa"/>
        </w:tblCellMar>
        <w:tblLook w:val="04A0" w:firstRow="1" w:lastRow="0" w:firstColumn="1" w:lastColumn="0" w:noHBand="0" w:noVBand="1"/>
      </w:tblPr>
      <w:tblGrid>
        <w:gridCol w:w="1050"/>
        <w:gridCol w:w="950"/>
        <w:gridCol w:w="1417"/>
      </w:tblGrid>
      <w:tr w:rsidR="00FD0E12" w:rsidRPr="00FD0E12" w14:paraId="5C51F108" w14:textId="77777777" w:rsidTr="00FD0E12">
        <w:trPr>
          <w:tblHeader/>
        </w:trPr>
        <w:tc>
          <w:tcPr>
            <w:tcW w:w="0" w:type="auto"/>
            <w:vMerge w:val="restart"/>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6BEFF0B5" w14:textId="77777777" w:rsidR="00FD0E12" w:rsidRPr="00FD0E12" w:rsidRDefault="00FD0E12" w:rsidP="00FD0E12">
            <w:pPr>
              <w:shd w:val="clear" w:color="auto" w:fill="DAEEF3" w:themeFill="accent5" w:themeFillTint="33"/>
              <w:spacing w:after="0" w:line="360" w:lineRule="auto"/>
              <w:rPr>
                <w:rFonts w:ascii="Times New Roman" w:eastAsia="Times New Roman" w:hAnsi="Times New Roman" w:cs="Times New Roman"/>
                <w:b/>
                <w:bCs/>
                <w:color w:val="F48800"/>
                <w:sz w:val="24"/>
                <w:szCs w:val="24"/>
              </w:rPr>
            </w:pPr>
            <w:r w:rsidRPr="00FD0E12">
              <w:rPr>
                <w:rFonts w:ascii="Times New Roman" w:eastAsia="Times New Roman" w:hAnsi="Times New Roman" w:cs="Times New Roman"/>
                <w:b/>
                <w:bCs/>
                <w:color w:val="F48800"/>
                <w:sz w:val="24"/>
                <w:szCs w:val="24"/>
              </w:rPr>
              <w:t>Age</w:t>
            </w:r>
          </w:p>
        </w:tc>
        <w:tc>
          <w:tcPr>
            <w:tcW w:w="0" w:type="auto"/>
            <w:gridSpan w:val="2"/>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6EF23115" w14:textId="77777777" w:rsidR="00FD0E12" w:rsidRPr="00FD0E12" w:rsidRDefault="00FD0E12" w:rsidP="00FD0E12">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FD0E12">
              <w:rPr>
                <w:rFonts w:ascii="Times New Roman" w:eastAsia="Times New Roman" w:hAnsi="Times New Roman" w:cs="Times New Roman"/>
                <w:b/>
                <w:bCs/>
                <w:color w:val="F48800"/>
                <w:sz w:val="24"/>
                <w:szCs w:val="24"/>
              </w:rPr>
              <w:t>Tobacco Use</w:t>
            </w:r>
          </w:p>
        </w:tc>
      </w:tr>
      <w:tr w:rsidR="00FD0E12" w:rsidRPr="00FD0E12" w14:paraId="194760F1" w14:textId="77777777" w:rsidTr="00FD0E12">
        <w:trPr>
          <w:tblHeader/>
        </w:trPr>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4E98AA3B" w14:textId="77777777" w:rsidR="00FD0E12" w:rsidRPr="00FD0E12" w:rsidRDefault="00FD0E12" w:rsidP="00FD0E12">
            <w:pPr>
              <w:shd w:val="clear" w:color="auto" w:fill="DAEEF3" w:themeFill="accent5" w:themeFillTint="33"/>
              <w:spacing w:after="0" w:line="360" w:lineRule="auto"/>
              <w:rPr>
                <w:rFonts w:ascii="Times New Roman" w:eastAsia="Times New Roman" w:hAnsi="Times New Roman" w:cs="Times New Roman"/>
                <w:b/>
                <w:bCs/>
                <w:color w:val="F48800"/>
                <w:sz w:val="24"/>
                <w:szCs w:val="24"/>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51C7699B" w14:textId="77777777" w:rsidR="00FD0E12" w:rsidRPr="00FD0E12" w:rsidRDefault="00FD0E12" w:rsidP="00FD0E12">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FD0E12">
              <w:rPr>
                <w:rFonts w:ascii="Times New Roman" w:eastAsia="Times New Roman" w:hAnsi="Times New Roman" w:cs="Times New Roman"/>
                <w:b/>
                <w:bCs/>
                <w:color w:val="F48800"/>
                <w:sz w:val="24"/>
                <w:szCs w:val="24"/>
              </w:rPr>
              <w:t>Smoker</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6A2B46C8" w14:textId="77777777" w:rsidR="00FD0E12" w:rsidRPr="00FD0E12" w:rsidRDefault="00FD0E12" w:rsidP="00FD0E12">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FD0E12">
              <w:rPr>
                <w:rFonts w:ascii="Times New Roman" w:eastAsia="Times New Roman" w:hAnsi="Times New Roman" w:cs="Times New Roman"/>
                <w:b/>
                <w:bCs/>
                <w:color w:val="F48800"/>
                <w:sz w:val="24"/>
                <w:szCs w:val="24"/>
              </w:rPr>
              <w:t>Non-smoker</w:t>
            </w:r>
          </w:p>
        </w:tc>
      </w:tr>
      <w:tr w:rsidR="00FD0E12" w:rsidRPr="00FD0E12" w14:paraId="5BDF5628" w14:textId="77777777" w:rsidTr="00FD0E1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25EC1CF" w14:textId="77777777" w:rsidR="00FD0E12" w:rsidRPr="00FD0E12" w:rsidRDefault="00FD0E12" w:rsidP="00FD0E12">
            <w:pPr>
              <w:shd w:val="clear" w:color="auto" w:fill="DAEEF3" w:themeFill="accent5" w:themeFillTint="33"/>
              <w:spacing w:after="0" w:line="360" w:lineRule="auto"/>
              <w:rPr>
                <w:rFonts w:ascii="Times New Roman" w:eastAsia="Times New Roman" w:hAnsi="Times New Roman" w:cs="Times New Roman"/>
                <w:sz w:val="24"/>
                <w:szCs w:val="24"/>
              </w:rPr>
            </w:pPr>
            <w:r w:rsidRPr="00FD0E12">
              <w:rPr>
                <w:rFonts w:ascii="Times New Roman" w:eastAsia="Times New Roman" w:hAnsi="Times New Roman" w:cs="Times New Roman"/>
                <w:sz w:val="24"/>
                <w:szCs w:val="24"/>
              </w:rPr>
              <w:t>Under 30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83E0E3E" w14:textId="77777777" w:rsidR="00FD0E12" w:rsidRPr="00FD0E12" w:rsidRDefault="00FD0E12" w:rsidP="00FD0E12">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FD0E12">
              <w:rPr>
                <w:rFonts w:ascii="Times New Roman" w:eastAsia="Times New Roman" w:hAnsi="Times New Roman" w:cs="Times New Roman"/>
                <w:sz w:val="24"/>
                <w:szCs w:val="24"/>
              </w:rPr>
              <w:t>0.05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FB55DE1" w14:textId="77777777" w:rsidR="00FD0E12" w:rsidRPr="00FD0E12" w:rsidRDefault="00FD0E12" w:rsidP="00FD0E12">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FD0E12">
              <w:rPr>
                <w:rFonts w:ascii="Times New Roman" w:eastAsia="Times New Roman" w:hAnsi="Times New Roman" w:cs="Times New Roman"/>
                <w:sz w:val="24"/>
                <w:szCs w:val="24"/>
              </w:rPr>
              <w:t>0.20</w:t>
            </w:r>
          </w:p>
        </w:tc>
      </w:tr>
      <w:tr w:rsidR="00FD0E12" w:rsidRPr="00FD0E12" w14:paraId="748D2AD4" w14:textId="77777777" w:rsidTr="00FD0E1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1F91912" w14:textId="77777777" w:rsidR="00FD0E12" w:rsidRPr="00FD0E12" w:rsidRDefault="00FD0E12" w:rsidP="00FD0E12">
            <w:pPr>
              <w:shd w:val="clear" w:color="auto" w:fill="DAEEF3" w:themeFill="accent5" w:themeFillTint="33"/>
              <w:spacing w:after="0" w:line="360" w:lineRule="auto"/>
              <w:rPr>
                <w:rFonts w:ascii="Times New Roman" w:eastAsia="Times New Roman" w:hAnsi="Times New Roman" w:cs="Times New Roman"/>
                <w:sz w:val="24"/>
                <w:szCs w:val="24"/>
              </w:rPr>
            </w:pPr>
            <w:r w:rsidRPr="00FD0E12">
              <w:rPr>
                <w:rFonts w:ascii="Times New Roman" w:eastAsia="Times New Roman" w:hAnsi="Times New Roman" w:cs="Times New Roman"/>
                <w:sz w:val="24"/>
                <w:szCs w:val="24"/>
              </w:rPr>
              <w:t>Over 30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C438787" w14:textId="77777777" w:rsidR="00FD0E12" w:rsidRPr="00FD0E12" w:rsidRDefault="00FD0E12" w:rsidP="00FD0E12">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FD0E12">
              <w:rPr>
                <w:rFonts w:ascii="Times New Roman" w:eastAsia="Times New Roman" w:hAnsi="Times New Roman" w:cs="Times New Roman"/>
                <w:sz w:val="24"/>
                <w:szCs w:val="24"/>
              </w:rPr>
              <w:t>0.20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5B32486" w14:textId="77777777" w:rsidR="00FD0E12" w:rsidRPr="00FD0E12" w:rsidRDefault="00FD0E12" w:rsidP="00FD0E12">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FD0E12">
              <w:rPr>
                <w:rFonts w:ascii="Times New Roman" w:eastAsia="Times New Roman" w:hAnsi="Times New Roman" w:cs="Times New Roman"/>
                <w:sz w:val="24"/>
                <w:szCs w:val="24"/>
              </w:rPr>
              <w:t>0.55</w:t>
            </w:r>
          </w:p>
        </w:tc>
      </w:tr>
    </w:tbl>
    <w:p w14:paraId="66B0F47C" w14:textId="77777777" w:rsidR="00FD0E12" w:rsidRPr="00FD0E12" w:rsidRDefault="00FD0E12" w:rsidP="00FD0E12">
      <w:p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sidRPr="00FD0E12">
        <w:rPr>
          <w:rFonts w:ascii="Calibri" w:eastAsia="Times New Roman" w:hAnsi="Calibri" w:cs="Times New Roman"/>
          <w:color w:val="333333"/>
          <w:sz w:val="20"/>
          <w:szCs w:val="20"/>
        </w:rPr>
        <w:t>A person is selected at random. Find the probability of each of the following events.</w:t>
      </w:r>
    </w:p>
    <w:p w14:paraId="2DA0216C" w14:textId="77777777" w:rsidR="00FD0E12" w:rsidRPr="00FD0E12" w:rsidRDefault="00FD0E12" w:rsidP="008A079B">
      <w:pPr>
        <w:numPr>
          <w:ilvl w:val="1"/>
          <w:numId w:val="5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FD0E12">
        <w:rPr>
          <w:rFonts w:ascii="Calibri" w:eastAsia="Times New Roman" w:hAnsi="Calibri" w:cs="Times New Roman"/>
          <w:color w:val="333333"/>
          <w:sz w:val="20"/>
          <w:szCs w:val="20"/>
        </w:rPr>
        <w:t>The person is a smoker.</w:t>
      </w:r>
    </w:p>
    <w:p w14:paraId="732F070B" w14:textId="77777777" w:rsidR="00FD0E12" w:rsidRPr="00FD0E12" w:rsidRDefault="00FD0E12" w:rsidP="008A079B">
      <w:pPr>
        <w:numPr>
          <w:ilvl w:val="1"/>
          <w:numId w:val="5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FD0E12">
        <w:rPr>
          <w:rFonts w:ascii="Calibri" w:eastAsia="Times New Roman" w:hAnsi="Calibri" w:cs="Times New Roman"/>
          <w:color w:val="333333"/>
          <w:sz w:val="20"/>
          <w:szCs w:val="20"/>
        </w:rPr>
        <w:t>The person is under 30.</w:t>
      </w:r>
    </w:p>
    <w:p w14:paraId="6E2E36E4" w14:textId="77777777" w:rsidR="00FD0E12" w:rsidRDefault="00FD0E12" w:rsidP="008A079B">
      <w:pPr>
        <w:numPr>
          <w:ilvl w:val="1"/>
          <w:numId w:val="5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FD0E12">
        <w:rPr>
          <w:rFonts w:ascii="Calibri" w:eastAsia="Times New Roman" w:hAnsi="Calibri" w:cs="Times New Roman"/>
          <w:color w:val="333333"/>
          <w:sz w:val="20"/>
          <w:szCs w:val="20"/>
        </w:rPr>
        <w:t>The person is a smoker who is under 30.</w:t>
      </w:r>
    </w:p>
    <w:p w14:paraId="7DFCB971" w14:textId="77777777" w:rsidR="00FD0E12" w:rsidRPr="00FD0E12" w:rsidRDefault="00FD0E12" w:rsidP="00FD0E12">
      <w:pPr>
        <w:shd w:val="clear" w:color="auto" w:fill="DAEEF3" w:themeFill="accent5" w:themeFillTint="33"/>
        <w:spacing w:after="0" w:line="360" w:lineRule="auto"/>
        <w:ind w:left="1440"/>
        <w:textAlignment w:val="baseline"/>
        <w:rPr>
          <w:rFonts w:ascii="Calibri" w:eastAsia="Times New Roman" w:hAnsi="Calibri" w:cs="Times New Roman"/>
          <w:color w:val="333333"/>
          <w:sz w:val="20"/>
          <w:szCs w:val="20"/>
        </w:rPr>
      </w:pPr>
    </w:p>
    <w:p w14:paraId="6363248D" w14:textId="77777777" w:rsidR="00FD0E12" w:rsidRPr="00FD0E12" w:rsidRDefault="00FD0E12" w:rsidP="008A079B">
      <w:pPr>
        <w:numPr>
          <w:ilvl w:val="0"/>
          <w:numId w:val="56"/>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sidRPr="00FD0E12">
        <w:rPr>
          <w:rFonts w:ascii="Calibri" w:eastAsia="Times New Roman" w:hAnsi="Calibri" w:cs="Times New Roman"/>
          <w:color w:val="333333"/>
          <w:sz w:val="20"/>
          <w:szCs w:val="20"/>
        </w:rPr>
        <w:t>The following two-way contingency table gives the breakdown of the population in a particular locale according to party affiliation (</w:t>
      </w:r>
      <w:r w:rsidRPr="00FD0E12">
        <w:rPr>
          <w:rFonts w:ascii="Calibri" w:eastAsia="Times New Roman" w:hAnsi="Calibri" w:cs="Times New Roman"/>
          <w:i/>
          <w:iCs/>
          <w:color w:val="333333"/>
          <w:sz w:val="20"/>
          <w:szCs w:val="20"/>
          <w:bdr w:val="none" w:sz="0" w:space="0" w:color="auto" w:frame="1"/>
        </w:rPr>
        <w:t>A</w:t>
      </w:r>
      <w:r w:rsidRPr="00FD0E12">
        <w:rPr>
          <w:rFonts w:ascii="Calibri" w:eastAsia="Times New Roman" w:hAnsi="Calibri" w:cs="Times New Roman"/>
          <w:color w:val="333333"/>
          <w:sz w:val="20"/>
          <w:szCs w:val="20"/>
        </w:rPr>
        <w:t>, </w:t>
      </w:r>
      <w:r w:rsidRPr="00FD0E12">
        <w:rPr>
          <w:rFonts w:ascii="Calibri" w:eastAsia="Times New Roman" w:hAnsi="Calibri" w:cs="Times New Roman"/>
          <w:i/>
          <w:iCs/>
          <w:color w:val="333333"/>
          <w:sz w:val="20"/>
          <w:szCs w:val="20"/>
          <w:bdr w:val="none" w:sz="0" w:space="0" w:color="auto" w:frame="1"/>
        </w:rPr>
        <w:t>B</w:t>
      </w:r>
      <w:r w:rsidRPr="00FD0E12">
        <w:rPr>
          <w:rFonts w:ascii="Calibri" w:eastAsia="Times New Roman" w:hAnsi="Calibri" w:cs="Times New Roman"/>
          <w:color w:val="333333"/>
          <w:sz w:val="20"/>
          <w:szCs w:val="20"/>
        </w:rPr>
        <w:t>, </w:t>
      </w:r>
      <w:r w:rsidRPr="00FD0E12">
        <w:rPr>
          <w:rFonts w:ascii="Calibri" w:eastAsia="Times New Roman" w:hAnsi="Calibri" w:cs="Times New Roman"/>
          <w:i/>
          <w:iCs/>
          <w:color w:val="333333"/>
          <w:sz w:val="20"/>
          <w:szCs w:val="20"/>
          <w:bdr w:val="none" w:sz="0" w:space="0" w:color="auto" w:frame="1"/>
        </w:rPr>
        <w:t>C</w:t>
      </w:r>
      <w:r w:rsidRPr="00FD0E12">
        <w:rPr>
          <w:rFonts w:ascii="Calibri" w:eastAsia="Times New Roman" w:hAnsi="Calibri" w:cs="Times New Roman"/>
          <w:color w:val="333333"/>
          <w:sz w:val="20"/>
          <w:szCs w:val="20"/>
        </w:rPr>
        <w:t>, or </w:t>
      </w:r>
      <w:r w:rsidRPr="00FD0E12">
        <w:rPr>
          <w:rFonts w:ascii="Calibri" w:eastAsia="Times New Roman" w:hAnsi="Calibri" w:cs="Times New Roman"/>
          <w:i/>
          <w:iCs/>
          <w:color w:val="333333"/>
          <w:sz w:val="20"/>
          <w:szCs w:val="20"/>
          <w:bdr w:val="none" w:sz="0" w:space="0" w:color="auto" w:frame="1"/>
        </w:rPr>
        <w:t>None</w:t>
      </w:r>
      <w:r w:rsidRPr="00FD0E12">
        <w:rPr>
          <w:rFonts w:ascii="Calibri" w:eastAsia="Times New Roman" w:hAnsi="Calibri" w:cs="Times New Roman"/>
          <w:color w:val="333333"/>
          <w:sz w:val="20"/>
          <w:szCs w:val="20"/>
        </w:rPr>
        <w:t>) and opinion on a bond issue:</w:t>
      </w:r>
    </w:p>
    <w:tbl>
      <w:tblPr>
        <w:tblW w:w="0" w:type="auto"/>
        <w:tblInd w:w="450" w:type="dxa"/>
        <w:tblCellMar>
          <w:left w:w="0" w:type="dxa"/>
          <w:right w:w="0" w:type="dxa"/>
        </w:tblCellMar>
        <w:tblLook w:val="04A0" w:firstRow="1" w:lastRow="0" w:firstColumn="1" w:lastColumn="0" w:noHBand="0" w:noVBand="1"/>
      </w:tblPr>
      <w:tblGrid>
        <w:gridCol w:w="1204"/>
        <w:gridCol w:w="857"/>
        <w:gridCol w:w="1017"/>
        <w:gridCol w:w="1244"/>
      </w:tblGrid>
      <w:tr w:rsidR="00FD0E12" w:rsidRPr="00FD0E12" w14:paraId="247A63B9" w14:textId="77777777" w:rsidTr="00FD0E12">
        <w:trPr>
          <w:tblHeader/>
        </w:trPr>
        <w:tc>
          <w:tcPr>
            <w:tcW w:w="0" w:type="auto"/>
            <w:vMerge w:val="restart"/>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6D7E22D7" w14:textId="77777777" w:rsidR="00FD0E12" w:rsidRPr="00FD0E12" w:rsidRDefault="00FD0E12" w:rsidP="00FD0E12">
            <w:pPr>
              <w:shd w:val="clear" w:color="auto" w:fill="DAEEF3" w:themeFill="accent5" w:themeFillTint="33"/>
              <w:spacing w:after="0" w:line="360" w:lineRule="auto"/>
              <w:rPr>
                <w:rFonts w:ascii="Times New Roman" w:eastAsia="Times New Roman" w:hAnsi="Times New Roman" w:cs="Times New Roman"/>
                <w:b/>
                <w:bCs/>
                <w:color w:val="F48800"/>
                <w:sz w:val="24"/>
                <w:szCs w:val="24"/>
              </w:rPr>
            </w:pPr>
            <w:r w:rsidRPr="00FD0E12">
              <w:rPr>
                <w:rFonts w:ascii="Times New Roman" w:eastAsia="Times New Roman" w:hAnsi="Times New Roman" w:cs="Times New Roman"/>
                <w:b/>
                <w:bCs/>
                <w:color w:val="F48800"/>
                <w:sz w:val="24"/>
                <w:szCs w:val="24"/>
              </w:rPr>
              <w:t>Affiliation</w:t>
            </w:r>
          </w:p>
        </w:tc>
        <w:tc>
          <w:tcPr>
            <w:tcW w:w="0" w:type="auto"/>
            <w:gridSpan w:val="3"/>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1B0B8858" w14:textId="77777777" w:rsidR="00FD0E12" w:rsidRPr="00FD0E12" w:rsidRDefault="00FD0E12" w:rsidP="00FD0E12">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FD0E12">
              <w:rPr>
                <w:rFonts w:ascii="Times New Roman" w:eastAsia="Times New Roman" w:hAnsi="Times New Roman" w:cs="Times New Roman"/>
                <w:b/>
                <w:bCs/>
                <w:color w:val="F48800"/>
                <w:sz w:val="24"/>
                <w:szCs w:val="24"/>
              </w:rPr>
              <w:t>Opinion</w:t>
            </w:r>
          </w:p>
        </w:tc>
      </w:tr>
      <w:tr w:rsidR="00FD0E12" w:rsidRPr="00FD0E12" w14:paraId="4CE4333B" w14:textId="77777777" w:rsidTr="00FD0E12">
        <w:trPr>
          <w:tblHeader/>
        </w:trPr>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06507C30" w14:textId="77777777" w:rsidR="00FD0E12" w:rsidRPr="00FD0E12" w:rsidRDefault="00FD0E12" w:rsidP="00FD0E12">
            <w:pPr>
              <w:shd w:val="clear" w:color="auto" w:fill="DAEEF3" w:themeFill="accent5" w:themeFillTint="33"/>
              <w:spacing w:after="0" w:line="360" w:lineRule="auto"/>
              <w:rPr>
                <w:rFonts w:ascii="Times New Roman" w:eastAsia="Times New Roman" w:hAnsi="Times New Roman" w:cs="Times New Roman"/>
                <w:b/>
                <w:bCs/>
                <w:color w:val="F48800"/>
                <w:sz w:val="24"/>
                <w:szCs w:val="24"/>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58B8F7F5" w14:textId="77777777" w:rsidR="00FD0E12" w:rsidRPr="00FD0E12" w:rsidRDefault="00FD0E12" w:rsidP="00FD0E12">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FD0E12">
              <w:rPr>
                <w:rFonts w:ascii="Times New Roman" w:eastAsia="Times New Roman" w:hAnsi="Times New Roman" w:cs="Times New Roman"/>
                <w:b/>
                <w:bCs/>
                <w:color w:val="F48800"/>
                <w:sz w:val="24"/>
                <w:szCs w:val="24"/>
              </w:rPr>
              <w:t>Favors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4B0D4686" w14:textId="77777777" w:rsidR="00FD0E12" w:rsidRPr="00FD0E12" w:rsidRDefault="00FD0E12" w:rsidP="00FD0E12">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FD0E12">
              <w:rPr>
                <w:rFonts w:ascii="Times New Roman" w:eastAsia="Times New Roman" w:hAnsi="Times New Roman" w:cs="Times New Roman"/>
                <w:b/>
                <w:bCs/>
                <w:color w:val="F48800"/>
                <w:sz w:val="24"/>
                <w:szCs w:val="24"/>
              </w:rPr>
              <w:t>Opposes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57575852" w14:textId="77777777" w:rsidR="00FD0E12" w:rsidRPr="00FD0E12" w:rsidRDefault="00FD0E12" w:rsidP="00FD0E12">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FD0E12">
              <w:rPr>
                <w:rFonts w:ascii="Times New Roman" w:eastAsia="Times New Roman" w:hAnsi="Times New Roman" w:cs="Times New Roman"/>
                <w:b/>
                <w:bCs/>
                <w:color w:val="F48800"/>
                <w:sz w:val="24"/>
                <w:szCs w:val="24"/>
              </w:rPr>
              <w:t>Undecided</w:t>
            </w:r>
          </w:p>
        </w:tc>
      </w:tr>
      <w:tr w:rsidR="00FD0E12" w:rsidRPr="00FD0E12" w14:paraId="4F1618BC" w14:textId="77777777" w:rsidTr="00FD0E1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98E386C" w14:textId="77777777" w:rsidR="00FD0E12" w:rsidRPr="00FD0E12" w:rsidRDefault="00FD0E12" w:rsidP="00FD0E12">
            <w:pPr>
              <w:shd w:val="clear" w:color="auto" w:fill="DAEEF3" w:themeFill="accent5" w:themeFillTint="33"/>
              <w:spacing w:after="0" w:line="360" w:lineRule="auto"/>
              <w:rPr>
                <w:rFonts w:ascii="Times New Roman" w:eastAsia="Times New Roman" w:hAnsi="Times New Roman" w:cs="Times New Roman"/>
                <w:sz w:val="24"/>
                <w:szCs w:val="24"/>
              </w:rPr>
            </w:pPr>
            <w:r w:rsidRPr="00FD0E12">
              <w:rPr>
                <w:rFonts w:ascii="Times New Roman" w:eastAsia="Times New Roman" w:hAnsi="Times New Roman" w:cs="Times New Roman"/>
                <w:i/>
                <w:iCs/>
                <w:sz w:val="24"/>
                <w:szCs w:val="24"/>
                <w:bdr w:val="none" w:sz="0" w:space="0" w:color="auto" w:frame="1"/>
              </w:rPr>
              <w:t>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01766D9" w14:textId="77777777" w:rsidR="00FD0E12" w:rsidRPr="00FD0E12" w:rsidRDefault="00FD0E12" w:rsidP="00FD0E12">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FD0E12">
              <w:rPr>
                <w:rFonts w:ascii="Times New Roman" w:eastAsia="Times New Roman" w:hAnsi="Times New Roman" w:cs="Times New Roman"/>
                <w:sz w:val="24"/>
                <w:szCs w:val="24"/>
              </w:rPr>
              <w:t>0.12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CD13D9D" w14:textId="77777777" w:rsidR="00FD0E12" w:rsidRPr="00FD0E12" w:rsidRDefault="00FD0E12" w:rsidP="00FD0E12">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FD0E12">
              <w:rPr>
                <w:rFonts w:ascii="Times New Roman" w:eastAsia="Times New Roman" w:hAnsi="Times New Roman" w:cs="Times New Roman"/>
                <w:sz w:val="24"/>
                <w:szCs w:val="24"/>
              </w:rPr>
              <w:t>0.09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235A560" w14:textId="77777777" w:rsidR="00FD0E12" w:rsidRPr="00FD0E12" w:rsidRDefault="00FD0E12" w:rsidP="00FD0E12">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FD0E12">
              <w:rPr>
                <w:rFonts w:ascii="Times New Roman" w:eastAsia="Times New Roman" w:hAnsi="Times New Roman" w:cs="Times New Roman"/>
                <w:sz w:val="24"/>
                <w:szCs w:val="24"/>
              </w:rPr>
              <w:t>0.07</w:t>
            </w:r>
          </w:p>
        </w:tc>
      </w:tr>
      <w:tr w:rsidR="00FD0E12" w:rsidRPr="00FD0E12" w14:paraId="37FF7D9F" w14:textId="77777777" w:rsidTr="00FD0E1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DBFBB5E" w14:textId="77777777" w:rsidR="00FD0E12" w:rsidRPr="00FD0E12" w:rsidRDefault="00FD0E12" w:rsidP="00FD0E12">
            <w:pPr>
              <w:shd w:val="clear" w:color="auto" w:fill="DAEEF3" w:themeFill="accent5" w:themeFillTint="33"/>
              <w:spacing w:after="0" w:line="360" w:lineRule="auto"/>
              <w:rPr>
                <w:rFonts w:ascii="Times New Roman" w:eastAsia="Times New Roman" w:hAnsi="Times New Roman" w:cs="Times New Roman"/>
                <w:sz w:val="24"/>
                <w:szCs w:val="24"/>
              </w:rPr>
            </w:pPr>
            <w:r w:rsidRPr="00FD0E12">
              <w:rPr>
                <w:rFonts w:ascii="Times New Roman" w:eastAsia="Times New Roman" w:hAnsi="Times New Roman" w:cs="Times New Roman"/>
                <w:i/>
                <w:iCs/>
                <w:sz w:val="24"/>
                <w:szCs w:val="24"/>
                <w:bdr w:val="none" w:sz="0" w:space="0" w:color="auto" w:frame="1"/>
              </w:rPr>
              <w:t>B</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F83BB2C" w14:textId="77777777" w:rsidR="00FD0E12" w:rsidRPr="00FD0E12" w:rsidRDefault="00FD0E12" w:rsidP="00FD0E12">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FD0E12">
              <w:rPr>
                <w:rFonts w:ascii="Times New Roman" w:eastAsia="Times New Roman" w:hAnsi="Times New Roman" w:cs="Times New Roman"/>
                <w:sz w:val="24"/>
                <w:szCs w:val="24"/>
              </w:rPr>
              <w:t>0.16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BB05F66" w14:textId="77777777" w:rsidR="00FD0E12" w:rsidRPr="00FD0E12" w:rsidRDefault="00FD0E12" w:rsidP="00FD0E12">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FD0E12">
              <w:rPr>
                <w:rFonts w:ascii="Times New Roman" w:eastAsia="Times New Roman" w:hAnsi="Times New Roman" w:cs="Times New Roman"/>
                <w:sz w:val="24"/>
                <w:szCs w:val="24"/>
              </w:rPr>
              <w:t>0.12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848B2C9" w14:textId="77777777" w:rsidR="00FD0E12" w:rsidRPr="00FD0E12" w:rsidRDefault="00FD0E12" w:rsidP="00FD0E12">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FD0E12">
              <w:rPr>
                <w:rFonts w:ascii="Times New Roman" w:eastAsia="Times New Roman" w:hAnsi="Times New Roman" w:cs="Times New Roman"/>
                <w:sz w:val="24"/>
                <w:szCs w:val="24"/>
              </w:rPr>
              <w:t>0.14</w:t>
            </w:r>
          </w:p>
        </w:tc>
      </w:tr>
      <w:tr w:rsidR="00FD0E12" w:rsidRPr="00FD0E12" w14:paraId="6F9F662C" w14:textId="77777777" w:rsidTr="00FD0E1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F8303DE" w14:textId="77777777" w:rsidR="00FD0E12" w:rsidRPr="00FD0E12" w:rsidRDefault="00FD0E12" w:rsidP="00FD0E12">
            <w:pPr>
              <w:shd w:val="clear" w:color="auto" w:fill="DAEEF3" w:themeFill="accent5" w:themeFillTint="33"/>
              <w:spacing w:after="0" w:line="360" w:lineRule="auto"/>
              <w:rPr>
                <w:rFonts w:ascii="Times New Roman" w:eastAsia="Times New Roman" w:hAnsi="Times New Roman" w:cs="Times New Roman"/>
                <w:sz w:val="24"/>
                <w:szCs w:val="24"/>
              </w:rPr>
            </w:pPr>
            <w:r w:rsidRPr="00FD0E12">
              <w:rPr>
                <w:rFonts w:ascii="Times New Roman" w:eastAsia="Times New Roman" w:hAnsi="Times New Roman" w:cs="Times New Roman"/>
                <w:i/>
                <w:iCs/>
                <w:sz w:val="24"/>
                <w:szCs w:val="24"/>
                <w:bdr w:val="none" w:sz="0" w:space="0" w:color="auto" w:frame="1"/>
              </w:rPr>
              <w:t>C</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03843F3" w14:textId="77777777" w:rsidR="00FD0E12" w:rsidRPr="00FD0E12" w:rsidRDefault="00FD0E12" w:rsidP="00FD0E12">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FD0E12">
              <w:rPr>
                <w:rFonts w:ascii="Times New Roman" w:eastAsia="Times New Roman" w:hAnsi="Times New Roman" w:cs="Times New Roman"/>
                <w:sz w:val="24"/>
                <w:szCs w:val="24"/>
              </w:rPr>
              <w:t>0.04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993951F" w14:textId="77777777" w:rsidR="00FD0E12" w:rsidRPr="00FD0E12" w:rsidRDefault="00FD0E12" w:rsidP="00FD0E12">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FD0E12">
              <w:rPr>
                <w:rFonts w:ascii="Times New Roman" w:eastAsia="Times New Roman" w:hAnsi="Times New Roman" w:cs="Times New Roman"/>
                <w:sz w:val="24"/>
                <w:szCs w:val="24"/>
              </w:rPr>
              <w:t>0.03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DCCA9EB" w14:textId="77777777" w:rsidR="00FD0E12" w:rsidRPr="00FD0E12" w:rsidRDefault="00FD0E12" w:rsidP="00FD0E12">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FD0E12">
              <w:rPr>
                <w:rFonts w:ascii="Times New Roman" w:eastAsia="Times New Roman" w:hAnsi="Times New Roman" w:cs="Times New Roman"/>
                <w:sz w:val="24"/>
                <w:szCs w:val="24"/>
              </w:rPr>
              <w:t>0.06</w:t>
            </w:r>
          </w:p>
        </w:tc>
      </w:tr>
      <w:tr w:rsidR="00FD0E12" w:rsidRPr="00FD0E12" w14:paraId="58041F04" w14:textId="77777777" w:rsidTr="00FD0E1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11FA2F7" w14:textId="77777777" w:rsidR="00FD0E12" w:rsidRPr="00FD0E12" w:rsidRDefault="00FD0E12" w:rsidP="00FD0E12">
            <w:pPr>
              <w:shd w:val="clear" w:color="auto" w:fill="DAEEF3" w:themeFill="accent5" w:themeFillTint="33"/>
              <w:spacing w:after="0" w:line="360" w:lineRule="auto"/>
              <w:rPr>
                <w:rFonts w:ascii="Times New Roman" w:eastAsia="Times New Roman" w:hAnsi="Times New Roman" w:cs="Times New Roman"/>
                <w:sz w:val="24"/>
                <w:szCs w:val="24"/>
              </w:rPr>
            </w:pPr>
            <w:r w:rsidRPr="00FD0E12">
              <w:rPr>
                <w:rFonts w:ascii="Times New Roman" w:eastAsia="Times New Roman" w:hAnsi="Times New Roman" w:cs="Times New Roman"/>
                <w:i/>
                <w:iCs/>
                <w:sz w:val="24"/>
                <w:szCs w:val="24"/>
                <w:bdr w:val="none" w:sz="0" w:space="0" w:color="auto" w:frame="1"/>
              </w:rPr>
              <w:lastRenderedPageBreak/>
              <w:t>None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5BBB6AC" w14:textId="77777777" w:rsidR="00FD0E12" w:rsidRPr="00FD0E12" w:rsidRDefault="00FD0E12" w:rsidP="00FD0E12">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FD0E12">
              <w:rPr>
                <w:rFonts w:ascii="Times New Roman" w:eastAsia="Times New Roman" w:hAnsi="Times New Roman" w:cs="Times New Roman"/>
                <w:sz w:val="24"/>
                <w:szCs w:val="24"/>
              </w:rPr>
              <w:t>0.08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D5BAF43" w14:textId="77777777" w:rsidR="00FD0E12" w:rsidRPr="00FD0E12" w:rsidRDefault="00FD0E12" w:rsidP="00FD0E12">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FD0E12">
              <w:rPr>
                <w:rFonts w:ascii="Times New Roman" w:eastAsia="Times New Roman" w:hAnsi="Times New Roman" w:cs="Times New Roman"/>
                <w:sz w:val="24"/>
                <w:szCs w:val="24"/>
              </w:rPr>
              <w:t>0.06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15F81D1" w14:textId="77777777" w:rsidR="00FD0E12" w:rsidRPr="00FD0E12" w:rsidRDefault="00FD0E12" w:rsidP="00FD0E12">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FD0E12">
              <w:rPr>
                <w:rFonts w:ascii="Times New Roman" w:eastAsia="Times New Roman" w:hAnsi="Times New Roman" w:cs="Times New Roman"/>
                <w:sz w:val="24"/>
                <w:szCs w:val="24"/>
              </w:rPr>
              <w:t>0.03</w:t>
            </w:r>
          </w:p>
        </w:tc>
      </w:tr>
    </w:tbl>
    <w:p w14:paraId="3126D277" w14:textId="77777777" w:rsidR="00FD0E12" w:rsidRPr="00FD0E12" w:rsidRDefault="00FD0E12" w:rsidP="00FD0E12">
      <w:p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sidRPr="00FD0E12">
        <w:rPr>
          <w:rFonts w:ascii="Calibri" w:eastAsia="Times New Roman" w:hAnsi="Calibri" w:cs="Times New Roman"/>
          <w:color w:val="333333"/>
          <w:sz w:val="20"/>
          <w:szCs w:val="20"/>
        </w:rPr>
        <w:t>A person is selected at random. Find the probability of each of the following events.</w:t>
      </w:r>
    </w:p>
    <w:p w14:paraId="3964FC4B" w14:textId="77777777" w:rsidR="00FD0E12" w:rsidRPr="00FD0E12" w:rsidRDefault="00FD0E12" w:rsidP="008A079B">
      <w:pPr>
        <w:numPr>
          <w:ilvl w:val="1"/>
          <w:numId w:val="5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FD0E12">
        <w:rPr>
          <w:rFonts w:ascii="Calibri" w:eastAsia="Times New Roman" w:hAnsi="Calibri" w:cs="Times New Roman"/>
          <w:color w:val="333333"/>
          <w:sz w:val="20"/>
          <w:szCs w:val="20"/>
        </w:rPr>
        <w:t>The person is affiliated with party </w:t>
      </w:r>
      <w:r w:rsidRPr="00FD0E12">
        <w:rPr>
          <w:rFonts w:ascii="Calibri" w:eastAsia="Times New Roman" w:hAnsi="Calibri" w:cs="Times New Roman"/>
          <w:i/>
          <w:iCs/>
          <w:color w:val="333333"/>
          <w:sz w:val="20"/>
          <w:szCs w:val="20"/>
          <w:bdr w:val="none" w:sz="0" w:space="0" w:color="auto" w:frame="1"/>
        </w:rPr>
        <w:t>B</w:t>
      </w:r>
      <w:r w:rsidRPr="00FD0E12">
        <w:rPr>
          <w:rFonts w:ascii="Calibri" w:eastAsia="Times New Roman" w:hAnsi="Calibri" w:cs="Times New Roman"/>
          <w:color w:val="333333"/>
          <w:sz w:val="20"/>
          <w:szCs w:val="20"/>
        </w:rPr>
        <w:t>.</w:t>
      </w:r>
    </w:p>
    <w:p w14:paraId="722F93A6" w14:textId="77777777" w:rsidR="00FD0E12" w:rsidRPr="00FD0E12" w:rsidRDefault="00FD0E12" w:rsidP="008A079B">
      <w:pPr>
        <w:numPr>
          <w:ilvl w:val="1"/>
          <w:numId w:val="5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FD0E12">
        <w:rPr>
          <w:rFonts w:ascii="Calibri" w:eastAsia="Times New Roman" w:hAnsi="Calibri" w:cs="Times New Roman"/>
          <w:color w:val="333333"/>
          <w:sz w:val="20"/>
          <w:szCs w:val="20"/>
        </w:rPr>
        <w:t>The person is affiliated with some party.</w:t>
      </w:r>
    </w:p>
    <w:p w14:paraId="26402F4F" w14:textId="77777777" w:rsidR="00FD0E12" w:rsidRPr="00FD0E12" w:rsidRDefault="00FD0E12" w:rsidP="008A079B">
      <w:pPr>
        <w:numPr>
          <w:ilvl w:val="1"/>
          <w:numId w:val="5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FD0E12">
        <w:rPr>
          <w:rFonts w:ascii="Calibri" w:eastAsia="Times New Roman" w:hAnsi="Calibri" w:cs="Times New Roman"/>
          <w:color w:val="333333"/>
          <w:sz w:val="20"/>
          <w:szCs w:val="20"/>
        </w:rPr>
        <w:t>The person is in favor of the bond issue.</w:t>
      </w:r>
    </w:p>
    <w:p w14:paraId="0763A1AD" w14:textId="77777777" w:rsidR="00FD0E12" w:rsidRDefault="00FD0E12" w:rsidP="008A079B">
      <w:pPr>
        <w:numPr>
          <w:ilvl w:val="1"/>
          <w:numId w:val="5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FD0E12">
        <w:rPr>
          <w:rFonts w:ascii="Calibri" w:eastAsia="Times New Roman" w:hAnsi="Calibri" w:cs="Times New Roman"/>
          <w:color w:val="333333"/>
          <w:sz w:val="20"/>
          <w:szCs w:val="20"/>
        </w:rPr>
        <w:t>The person has no party affiliation and is undecided about the bond issue.</w:t>
      </w:r>
    </w:p>
    <w:p w14:paraId="143E1143" w14:textId="77777777" w:rsidR="00FD0E12" w:rsidRPr="00FD0E12" w:rsidRDefault="00FD0E12" w:rsidP="00FD0E12">
      <w:pPr>
        <w:shd w:val="clear" w:color="auto" w:fill="DAEEF3" w:themeFill="accent5" w:themeFillTint="33"/>
        <w:spacing w:after="0" w:line="360" w:lineRule="auto"/>
        <w:ind w:left="1440"/>
        <w:textAlignment w:val="baseline"/>
        <w:rPr>
          <w:rFonts w:ascii="Calibri" w:eastAsia="Times New Roman" w:hAnsi="Calibri" w:cs="Times New Roman"/>
          <w:color w:val="333333"/>
          <w:sz w:val="20"/>
          <w:szCs w:val="20"/>
        </w:rPr>
      </w:pPr>
    </w:p>
    <w:p w14:paraId="2C28FFA6" w14:textId="77777777" w:rsidR="00FD0E12" w:rsidRPr="00FD0E12" w:rsidRDefault="00FD0E12" w:rsidP="008A079B">
      <w:pPr>
        <w:numPr>
          <w:ilvl w:val="0"/>
          <w:numId w:val="56"/>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sidRPr="00FD0E12">
        <w:rPr>
          <w:rFonts w:ascii="Calibri" w:eastAsia="Times New Roman" w:hAnsi="Calibri" w:cs="Times New Roman"/>
          <w:color w:val="333333"/>
          <w:sz w:val="20"/>
          <w:szCs w:val="20"/>
        </w:rPr>
        <w:t>The following two-way contingency table gives the breakdown of the population of married or previously married women beyond child-bearing age in a particular locale according to age at first marriage and number of children:</w:t>
      </w:r>
    </w:p>
    <w:tbl>
      <w:tblPr>
        <w:tblW w:w="0" w:type="auto"/>
        <w:tblInd w:w="450" w:type="dxa"/>
        <w:tblCellMar>
          <w:left w:w="0" w:type="dxa"/>
          <w:right w:w="0" w:type="dxa"/>
        </w:tblCellMar>
        <w:tblLook w:val="04A0" w:firstRow="1" w:lastRow="0" w:firstColumn="1" w:lastColumn="0" w:noHBand="0" w:noVBand="1"/>
      </w:tblPr>
      <w:tblGrid>
        <w:gridCol w:w="1430"/>
        <w:gridCol w:w="570"/>
        <w:gridCol w:w="737"/>
        <w:gridCol w:w="1177"/>
      </w:tblGrid>
      <w:tr w:rsidR="00FD0E12" w:rsidRPr="00FD0E12" w14:paraId="158F320E" w14:textId="77777777" w:rsidTr="00FD0E12">
        <w:trPr>
          <w:tblHeader/>
        </w:trPr>
        <w:tc>
          <w:tcPr>
            <w:tcW w:w="0" w:type="auto"/>
            <w:vMerge w:val="restart"/>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3BE441A5" w14:textId="77777777" w:rsidR="00FD0E12" w:rsidRPr="00FD0E12" w:rsidRDefault="00FD0E12" w:rsidP="00FD0E12">
            <w:pPr>
              <w:shd w:val="clear" w:color="auto" w:fill="DAEEF3" w:themeFill="accent5" w:themeFillTint="33"/>
              <w:spacing w:after="0" w:line="360" w:lineRule="auto"/>
              <w:rPr>
                <w:rFonts w:ascii="Times New Roman" w:eastAsia="Times New Roman" w:hAnsi="Times New Roman" w:cs="Times New Roman"/>
                <w:b/>
                <w:bCs/>
                <w:color w:val="F48800"/>
                <w:sz w:val="24"/>
                <w:szCs w:val="24"/>
              </w:rPr>
            </w:pPr>
            <w:r w:rsidRPr="00FD0E12">
              <w:rPr>
                <w:rFonts w:ascii="Times New Roman" w:eastAsia="Times New Roman" w:hAnsi="Times New Roman" w:cs="Times New Roman"/>
                <w:b/>
                <w:bCs/>
                <w:color w:val="F48800"/>
                <w:sz w:val="24"/>
                <w:szCs w:val="24"/>
              </w:rPr>
              <w:t>Age</w:t>
            </w:r>
          </w:p>
        </w:tc>
        <w:tc>
          <w:tcPr>
            <w:tcW w:w="0" w:type="auto"/>
            <w:gridSpan w:val="3"/>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3EB73594" w14:textId="77777777" w:rsidR="00FD0E12" w:rsidRPr="00FD0E12" w:rsidRDefault="00FD0E12" w:rsidP="00FD0E12">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FD0E12">
              <w:rPr>
                <w:rFonts w:ascii="Times New Roman" w:eastAsia="Times New Roman" w:hAnsi="Times New Roman" w:cs="Times New Roman"/>
                <w:b/>
                <w:bCs/>
                <w:color w:val="F48800"/>
                <w:sz w:val="24"/>
                <w:szCs w:val="24"/>
              </w:rPr>
              <w:t>Number of Children</w:t>
            </w:r>
          </w:p>
        </w:tc>
      </w:tr>
      <w:tr w:rsidR="00FD0E12" w:rsidRPr="00FD0E12" w14:paraId="207155D0" w14:textId="77777777" w:rsidTr="00FD0E12">
        <w:trPr>
          <w:tblHeader/>
        </w:trPr>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317FFAE9" w14:textId="77777777" w:rsidR="00FD0E12" w:rsidRPr="00FD0E12" w:rsidRDefault="00FD0E12" w:rsidP="00FD0E12">
            <w:pPr>
              <w:shd w:val="clear" w:color="auto" w:fill="DAEEF3" w:themeFill="accent5" w:themeFillTint="33"/>
              <w:spacing w:after="0" w:line="360" w:lineRule="auto"/>
              <w:rPr>
                <w:rFonts w:ascii="Times New Roman" w:eastAsia="Times New Roman" w:hAnsi="Times New Roman" w:cs="Times New Roman"/>
                <w:b/>
                <w:bCs/>
                <w:color w:val="F48800"/>
                <w:sz w:val="24"/>
                <w:szCs w:val="24"/>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15C97C7D" w14:textId="77777777" w:rsidR="00FD0E12" w:rsidRPr="00FD0E12" w:rsidRDefault="00FD0E12" w:rsidP="00FD0E12">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FD0E12">
              <w:rPr>
                <w:rFonts w:ascii="Times New Roman" w:eastAsia="Times New Roman" w:hAnsi="Times New Roman" w:cs="Times New Roman"/>
                <w:b/>
                <w:bCs/>
                <w:color w:val="F48800"/>
                <w:sz w:val="24"/>
                <w:szCs w:val="24"/>
              </w:rPr>
              <w:t>0</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6DB97198" w14:textId="77777777" w:rsidR="00FD0E12" w:rsidRPr="00FD0E12" w:rsidRDefault="00FD0E12" w:rsidP="00FD0E12">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FD0E12">
              <w:rPr>
                <w:rFonts w:ascii="Times New Roman" w:eastAsia="Times New Roman" w:hAnsi="Times New Roman" w:cs="Times New Roman"/>
                <w:b/>
                <w:bCs/>
                <w:color w:val="F48800"/>
                <w:sz w:val="24"/>
                <w:szCs w:val="24"/>
              </w:rPr>
              <w:t>1 or 2</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7E47B82B" w14:textId="77777777" w:rsidR="00FD0E12" w:rsidRPr="00FD0E12" w:rsidRDefault="00FD0E12" w:rsidP="00FD0E12">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FD0E12">
              <w:rPr>
                <w:rFonts w:ascii="Times New Roman" w:eastAsia="Times New Roman" w:hAnsi="Times New Roman" w:cs="Times New Roman"/>
                <w:b/>
                <w:bCs/>
                <w:color w:val="F48800"/>
                <w:sz w:val="24"/>
                <w:szCs w:val="24"/>
              </w:rPr>
              <w:t>3 or More</w:t>
            </w:r>
          </w:p>
        </w:tc>
      </w:tr>
      <w:tr w:rsidR="00FD0E12" w:rsidRPr="00FD0E12" w14:paraId="1F68E9BF" w14:textId="77777777" w:rsidTr="00FD0E1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6F5E0B5" w14:textId="77777777" w:rsidR="00FD0E12" w:rsidRPr="00FD0E12" w:rsidRDefault="00FD0E12" w:rsidP="00FD0E12">
            <w:pPr>
              <w:shd w:val="clear" w:color="auto" w:fill="DAEEF3" w:themeFill="accent5" w:themeFillTint="33"/>
              <w:spacing w:after="0" w:line="360" w:lineRule="auto"/>
              <w:rPr>
                <w:rFonts w:ascii="Times New Roman" w:eastAsia="Times New Roman" w:hAnsi="Times New Roman" w:cs="Times New Roman"/>
                <w:sz w:val="24"/>
                <w:szCs w:val="24"/>
              </w:rPr>
            </w:pPr>
            <w:r w:rsidRPr="00FD0E12">
              <w:rPr>
                <w:rFonts w:ascii="Times New Roman" w:eastAsia="Times New Roman" w:hAnsi="Times New Roman" w:cs="Times New Roman"/>
                <w:sz w:val="24"/>
                <w:szCs w:val="24"/>
              </w:rPr>
              <w:t>Under 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1BA58EC" w14:textId="77777777" w:rsidR="00FD0E12" w:rsidRPr="00FD0E12" w:rsidRDefault="00FD0E12" w:rsidP="00FD0E12">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FD0E12">
              <w:rPr>
                <w:rFonts w:ascii="Times New Roman" w:eastAsia="Times New Roman" w:hAnsi="Times New Roman" w:cs="Times New Roman"/>
                <w:sz w:val="24"/>
                <w:szCs w:val="24"/>
              </w:rPr>
              <w:t>0.02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4F20F0E" w14:textId="77777777" w:rsidR="00FD0E12" w:rsidRPr="00FD0E12" w:rsidRDefault="00FD0E12" w:rsidP="00FD0E12">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FD0E12">
              <w:rPr>
                <w:rFonts w:ascii="Times New Roman" w:eastAsia="Times New Roman" w:hAnsi="Times New Roman" w:cs="Times New Roman"/>
                <w:sz w:val="24"/>
                <w:szCs w:val="24"/>
              </w:rPr>
              <w:t>0.14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5386434" w14:textId="77777777" w:rsidR="00FD0E12" w:rsidRPr="00FD0E12" w:rsidRDefault="00FD0E12" w:rsidP="00FD0E12">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FD0E12">
              <w:rPr>
                <w:rFonts w:ascii="Times New Roman" w:eastAsia="Times New Roman" w:hAnsi="Times New Roman" w:cs="Times New Roman"/>
                <w:sz w:val="24"/>
                <w:szCs w:val="24"/>
              </w:rPr>
              <w:t>0.08</w:t>
            </w:r>
          </w:p>
        </w:tc>
      </w:tr>
      <w:tr w:rsidR="00FD0E12" w:rsidRPr="00FD0E12" w14:paraId="026948D7" w14:textId="77777777" w:rsidTr="00FD0E1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6DC0979" w14:textId="77777777" w:rsidR="00FD0E12" w:rsidRPr="00FD0E12" w:rsidRDefault="00FD0E12" w:rsidP="00FD0E12">
            <w:pPr>
              <w:shd w:val="clear" w:color="auto" w:fill="DAEEF3" w:themeFill="accent5" w:themeFillTint="33"/>
              <w:spacing w:after="0" w:line="360" w:lineRule="auto"/>
              <w:rPr>
                <w:rFonts w:ascii="Times New Roman" w:eastAsia="Times New Roman" w:hAnsi="Times New Roman" w:cs="Times New Roman"/>
                <w:sz w:val="24"/>
                <w:szCs w:val="24"/>
              </w:rPr>
            </w:pPr>
            <w:r w:rsidRPr="00FD0E12">
              <w:rPr>
                <w:rFonts w:ascii="Times New Roman" w:eastAsia="Times New Roman" w:hAnsi="Times New Roman" w:cs="Times New Roman"/>
                <w:sz w:val="24"/>
                <w:szCs w:val="24"/>
              </w:rPr>
              <w:t>20–29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2642C92" w14:textId="77777777" w:rsidR="00FD0E12" w:rsidRPr="00FD0E12" w:rsidRDefault="00FD0E12" w:rsidP="00FD0E12">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FD0E12">
              <w:rPr>
                <w:rFonts w:ascii="Times New Roman" w:eastAsia="Times New Roman" w:hAnsi="Times New Roman" w:cs="Times New Roman"/>
                <w:sz w:val="24"/>
                <w:szCs w:val="24"/>
              </w:rPr>
              <w:t>0.07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80E86B3" w14:textId="77777777" w:rsidR="00FD0E12" w:rsidRPr="00FD0E12" w:rsidRDefault="00FD0E12" w:rsidP="00FD0E12">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FD0E12">
              <w:rPr>
                <w:rFonts w:ascii="Times New Roman" w:eastAsia="Times New Roman" w:hAnsi="Times New Roman" w:cs="Times New Roman"/>
                <w:sz w:val="24"/>
                <w:szCs w:val="24"/>
              </w:rPr>
              <w:t>0.37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0525A91" w14:textId="77777777" w:rsidR="00FD0E12" w:rsidRPr="00FD0E12" w:rsidRDefault="00FD0E12" w:rsidP="00FD0E12">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FD0E12">
              <w:rPr>
                <w:rFonts w:ascii="Times New Roman" w:eastAsia="Times New Roman" w:hAnsi="Times New Roman" w:cs="Times New Roman"/>
                <w:sz w:val="24"/>
                <w:szCs w:val="24"/>
              </w:rPr>
              <w:t>0.11</w:t>
            </w:r>
          </w:p>
        </w:tc>
      </w:tr>
      <w:tr w:rsidR="00FD0E12" w:rsidRPr="00FD0E12" w14:paraId="5D2C037B" w14:textId="77777777" w:rsidTr="00FD0E1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C1C239E" w14:textId="77777777" w:rsidR="00FD0E12" w:rsidRPr="00FD0E12" w:rsidRDefault="00FD0E12" w:rsidP="00FD0E12">
            <w:pPr>
              <w:shd w:val="clear" w:color="auto" w:fill="DAEEF3" w:themeFill="accent5" w:themeFillTint="33"/>
              <w:spacing w:after="0" w:line="360" w:lineRule="auto"/>
              <w:rPr>
                <w:rFonts w:ascii="Times New Roman" w:eastAsia="Times New Roman" w:hAnsi="Times New Roman" w:cs="Times New Roman"/>
                <w:sz w:val="24"/>
                <w:szCs w:val="24"/>
              </w:rPr>
            </w:pPr>
            <w:r w:rsidRPr="00FD0E12">
              <w:rPr>
                <w:rFonts w:ascii="Times New Roman" w:eastAsia="Times New Roman" w:hAnsi="Times New Roman" w:cs="Times New Roman"/>
                <w:sz w:val="24"/>
                <w:szCs w:val="24"/>
              </w:rPr>
              <w:t>30 and above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E8F3120" w14:textId="77777777" w:rsidR="00FD0E12" w:rsidRPr="00FD0E12" w:rsidRDefault="00FD0E12" w:rsidP="00FD0E12">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FD0E12">
              <w:rPr>
                <w:rFonts w:ascii="Times New Roman" w:eastAsia="Times New Roman" w:hAnsi="Times New Roman" w:cs="Times New Roman"/>
                <w:sz w:val="24"/>
                <w:szCs w:val="24"/>
              </w:rPr>
              <w:t>0.10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65C8977" w14:textId="77777777" w:rsidR="00FD0E12" w:rsidRPr="00FD0E12" w:rsidRDefault="00FD0E12" w:rsidP="00FD0E12">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FD0E12">
              <w:rPr>
                <w:rFonts w:ascii="Times New Roman" w:eastAsia="Times New Roman" w:hAnsi="Times New Roman" w:cs="Times New Roman"/>
                <w:sz w:val="24"/>
                <w:szCs w:val="24"/>
              </w:rPr>
              <w:t>0.10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712895A" w14:textId="77777777" w:rsidR="00FD0E12" w:rsidRPr="00FD0E12" w:rsidRDefault="00FD0E12" w:rsidP="00FD0E12">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FD0E12">
              <w:rPr>
                <w:rFonts w:ascii="Times New Roman" w:eastAsia="Times New Roman" w:hAnsi="Times New Roman" w:cs="Times New Roman"/>
                <w:sz w:val="24"/>
                <w:szCs w:val="24"/>
              </w:rPr>
              <w:t>0.01</w:t>
            </w:r>
          </w:p>
        </w:tc>
      </w:tr>
    </w:tbl>
    <w:p w14:paraId="7C8E71F4" w14:textId="77777777" w:rsidR="00FD0E12" w:rsidRDefault="00FD0E12" w:rsidP="00FD0E12">
      <w:p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sidRPr="00FD0E12">
        <w:rPr>
          <w:rFonts w:ascii="Calibri" w:eastAsia="Times New Roman" w:hAnsi="Calibri" w:cs="Times New Roman"/>
          <w:color w:val="333333"/>
          <w:sz w:val="20"/>
          <w:szCs w:val="20"/>
        </w:rPr>
        <w:t>A woman is selected at random. Find the probability of each of the following events.</w:t>
      </w:r>
    </w:p>
    <w:p w14:paraId="7FB68989" w14:textId="77777777" w:rsidR="00FB04BB" w:rsidRPr="00FD0E12" w:rsidRDefault="00FB04BB" w:rsidP="00FD0E12">
      <w:p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p>
    <w:p w14:paraId="18C73C31" w14:textId="77777777" w:rsidR="00FD0E12" w:rsidRPr="00FD0E12" w:rsidRDefault="00FD0E12" w:rsidP="008A079B">
      <w:pPr>
        <w:numPr>
          <w:ilvl w:val="1"/>
          <w:numId w:val="5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FD0E12">
        <w:rPr>
          <w:rFonts w:ascii="Calibri" w:eastAsia="Times New Roman" w:hAnsi="Calibri" w:cs="Times New Roman"/>
          <w:color w:val="333333"/>
          <w:sz w:val="20"/>
          <w:szCs w:val="20"/>
        </w:rPr>
        <w:t>The woman was in her twenties at her first marriage.</w:t>
      </w:r>
    </w:p>
    <w:p w14:paraId="2E5CDB2D" w14:textId="77777777" w:rsidR="00FD0E12" w:rsidRPr="00FD0E12" w:rsidRDefault="00FD0E12" w:rsidP="008A079B">
      <w:pPr>
        <w:numPr>
          <w:ilvl w:val="1"/>
          <w:numId w:val="5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FD0E12">
        <w:rPr>
          <w:rFonts w:ascii="Calibri" w:eastAsia="Times New Roman" w:hAnsi="Calibri" w:cs="Times New Roman"/>
          <w:color w:val="333333"/>
          <w:sz w:val="20"/>
          <w:szCs w:val="20"/>
        </w:rPr>
        <w:t>The woman was 20 or older at her first marriage.</w:t>
      </w:r>
    </w:p>
    <w:p w14:paraId="3B5109BE" w14:textId="77777777" w:rsidR="00FD0E12" w:rsidRPr="00FD0E12" w:rsidRDefault="00FD0E12" w:rsidP="008A079B">
      <w:pPr>
        <w:numPr>
          <w:ilvl w:val="1"/>
          <w:numId w:val="5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FD0E12">
        <w:rPr>
          <w:rFonts w:ascii="Calibri" w:eastAsia="Times New Roman" w:hAnsi="Calibri" w:cs="Times New Roman"/>
          <w:color w:val="333333"/>
          <w:sz w:val="20"/>
          <w:szCs w:val="20"/>
        </w:rPr>
        <w:t>The woman had no children.</w:t>
      </w:r>
    </w:p>
    <w:p w14:paraId="2EEF80F0" w14:textId="77777777" w:rsidR="00FD0E12" w:rsidRDefault="00FD0E12" w:rsidP="008A079B">
      <w:pPr>
        <w:numPr>
          <w:ilvl w:val="1"/>
          <w:numId w:val="5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FD0E12">
        <w:rPr>
          <w:rFonts w:ascii="Calibri" w:eastAsia="Times New Roman" w:hAnsi="Calibri" w:cs="Times New Roman"/>
          <w:color w:val="333333"/>
          <w:sz w:val="20"/>
          <w:szCs w:val="20"/>
        </w:rPr>
        <w:t>The woman was in her twenties at her first marriage and had at least three children.</w:t>
      </w:r>
    </w:p>
    <w:p w14:paraId="35323288" w14:textId="77777777" w:rsidR="00FB04BB" w:rsidRPr="00FD0E12" w:rsidRDefault="00FB04BB" w:rsidP="008A079B">
      <w:pPr>
        <w:numPr>
          <w:ilvl w:val="1"/>
          <w:numId w:val="5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p>
    <w:p w14:paraId="61C95FD9" w14:textId="77777777" w:rsidR="00FD0E12" w:rsidRPr="00FD0E12" w:rsidRDefault="00FD0E12" w:rsidP="008A079B">
      <w:pPr>
        <w:numPr>
          <w:ilvl w:val="0"/>
          <w:numId w:val="56"/>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sidRPr="00FD0E12">
        <w:rPr>
          <w:rFonts w:ascii="Calibri" w:eastAsia="Times New Roman" w:hAnsi="Calibri" w:cs="Times New Roman"/>
          <w:color w:val="333333"/>
          <w:sz w:val="20"/>
          <w:szCs w:val="20"/>
        </w:rPr>
        <w:t>The following two-way contingency table gives the breakdown of the population of adults in a particular locale according to highest level of education and whether or not the individual regularly takes dietary supplements:</w:t>
      </w:r>
    </w:p>
    <w:tbl>
      <w:tblPr>
        <w:tblW w:w="0" w:type="auto"/>
        <w:tblInd w:w="450" w:type="dxa"/>
        <w:tblCellMar>
          <w:left w:w="0" w:type="dxa"/>
          <w:right w:w="0" w:type="dxa"/>
        </w:tblCellMar>
        <w:tblLook w:val="04A0" w:firstRow="1" w:lastRow="0" w:firstColumn="1" w:lastColumn="0" w:noHBand="0" w:noVBand="1"/>
      </w:tblPr>
      <w:tblGrid>
        <w:gridCol w:w="2610"/>
        <w:gridCol w:w="764"/>
        <w:gridCol w:w="1657"/>
      </w:tblGrid>
      <w:tr w:rsidR="00FD0E12" w:rsidRPr="00FD0E12" w14:paraId="0FABDF3C" w14:textId="77777777" w:rsidTr="00FD0E12">
        <w:trPr>
          <w:tblHeader/>
        </w:trPr>
        <w:tc>
          <w:tcPr>
            <w:tcW w:w="0" w:type="auto"/>
            <w:vMerge w:val="restart"/>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056EFCE0" w14:textId="77777777" w:rsidR="00FD0E12" w:rsidRPr="00FD0E12" w:rsidRDefault="00FD0E12" w:rsidP="00FD0E12">
            <w:pPr>
              <w:shd w:val="clear" w:color="auto" w:fill="DAEEF3" w:themeFill="accent5" w:themeFillTint="33"/>
              <w:spacing w:after="0" w:line="360" w:lineRule="auto"/>
              <w:rPr>
                <w:rFonts w:ascii="Times New Roman" w:eastAsia="Times New Roman" w:hAnsi="Times New Roman" w:cs="Times New Roman"/>
                <w:b/>
                <w:bCs/>
                <w:color w:val="F48800"/>
                <w:sz w:val="24"/>
                <w:szCs w:val="24"/>
              </w:rPr>
            </w:pPr>
            <w:r w:rsidRPr="00FD0E12">
              <w:rPr>
                <w:rFonts w:ascii="Times New Roman" w:eastAsia="Times New Roman" w:hAnsi="Times New Roman" w:cs="Times New Roman"/>
                <w:b/>
                <w:bCs/>
                <w:color w:val="F48800"/>
                <w:sz w:val="24"/>
                <w:szCs w:val="24"/>
              </w:rPr>
              <w:t>Education</w:t>
            </w:r>
          </w:p>
        </w:tc>
        <w:tc>
          <w:tcPr>
            <w:tcW w:w="0" w:type="auto"/>
            <w:gridSpan w:val="2"/>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0DE7C637" w14:textId="77777777" w:rsidR="00FD0E12" w:rsidRPr="00FD0E12" w:rsidRDefault="00FD0E12" w:rsidP="00FD0E12">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FD0E12">
              <w:rPr>
                <w:rFonts w:ascii="Times New Roman" w:eastAsia="Times New Roman" w:hAnsi="Times New Roman" w:cs="Times New Roman"/>
                <w:b/>
                <w:bCs/>
                <w:color w:val="F48800"/>
                <w:sz w:val="24"/>
                <w:szCs w:val="24"/>
              </w:rPr>
              <w:t>Use of Supplements</w:t>
            </w:r>
          </w:p>
        </w:tc>
      </w:tr>
      <w:tr w:rsidR="00FD0E12" w:rsidRPr="00FD0E12" w14:paraId="1FCB4A1D" w14:textId="77777777" w:rsidTr="00FD0E12">
        <w:trPr>
          <w:tblHeader/>
        </w:trPr>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4F9FBD90" w14:textId="77777777" w:rsidR="00FD0E12" w:rsidRPr="00FD0E12" w:rsidRDefault="00FD0E12" w:rsidP="00FD0E12">
            <w:pPr>
              <w:shd w:val="clear" w:color="auto" w:fill="DAEEF3" w:themeFill="accent5" w:themeFillTint="33"/>
              <w:spacing w:after="0" w:line="360" w:lineRule="auto"/>
              <w:rPr>
                <w:rFonts w:ascii="Times New Roman" w:eastAsia="Times New Roman" w:hAnsi="Times New Roman" w:cs="Times New Roman"/>
                <w:b/>
                <w:bCs/>
                <w:color w:val="F48800"/>
                <w:sz w:val="24"/>
                <w:szCs w:val="24"/>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3E382311" w14:textId="77777777" w:rsidR="00FD0E12" w:rsidRPr="00FD0E12" w:rsidRDefault="00FD0E12" w:rsidP="00FD0E12">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FD0E12">
              <w:rPr>
                <w:rFonts w:ascii="Times New Roman" w:eastAsia="Times New Roman" w:hAnsi="Times New Roman" w:cs="Times New Roman"/>
                <w:b/>
                <w:bCs/>
                <w:color w:val="F48800"/>
                <w:sz w:val="24"/>
                <w:szCs w:val="24"/>
              </w:rPr>
              <w:t>Takes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0AA61048" w14:textId="77777777" w:rsidR="00FD0E12" w:rsidRPr="00FD0E12" w:rsidRDefault="00FD0E12" w:rsidP="00FD0E12">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FD0E12">
              <w:rPr>
                <w:rFonts w:ascii="Times New Roman" w:eastAsia="Times New Roman" w:hAnsi="Times New Roman" w:cs="Times New Roman"/>
                <w:b/>
                <w:bCs/>
                <w:color w:val="F48800"/>
                <w:sz w:val="24"/>
                <w:szCs w:val="24"/>
              </w:rPr>
              <w:t>Does Not Take</w:t>
            </w:r>
          </w:p>
        </w:tc>
      </w:tr>
      <w:tr w:rsidR="00FD0E12" w:rsidRPr="00FD0E12" w14:paraId="5F43539C" w14:textId="77777777" w:rsidTr="00FD0E1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4E6F79A" w14:textId="77777777" w:rsidR="00FD0E12" w:rsidRPr="00FD0E12" w:rsidRDefault="00FD0E12" w:rsidP="00FD0E12">
            <w:pPr>
              <w:shd w:val="clear" w:color="auto" w:fill="DAEEF3" w:themeFill="accent5" w:themeFillTint="33"/>
              <w:spacing w:after="0" w:line="360" w:lineRule="auto"/>
              <w:rPr>
                <w:rFonts w:ascii="Times New Roman" w:eastAsia="Times New Roman" w:hAnsi="Times New Roman" w:cs="Times New Roman"/>
                <w:sz w:val="24"/>
                <w:szCs w:val="24"/>
              </w:rPr>
            </w:pPr>
            <w:r w:rsidRPr="00FD0E12">
              <w:rPr>
                <w:rFonts w:ascii="Times New Roman" w:eastAsia="Times New Roman" w:hAnsi="Times New Roman" w:cs="Times New Roman"/>
                <w:sz w:val="24"/>
                <w:szCs w:val="24"/>
              </w:rPr>
              <w:t>No High School Diploma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BB5AA35" w14:textId="77777777" w:rsidR="00FD0E12" w:rsidRPr="00FD0E12" w:rsidRDefault="00FD0E12" w:rsidP="00FD0E12">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FD0E12">
              <w:rPr>
                <w:rFonts w:ascii="Times New Roman" w:eastAsia="Times New Roman" w:hAnsi="Times New Roman" w:cs="Times New Roman"/>
                <w:sz w:val="24"/>
                <w:szCs w:val="24"/>
              </w:rPr>
              <w:t>0.04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34F963C" w14:textId="77777777" w:rsidR="00FD0E12" w:rsidRPr="00FD0E12" w:rsidRDefault="00FD0E12" w:rsidP="00FD0E12">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FD0E12">
              <w:rPr>
                <w:rFonts w:ascii="Times New Roman" w:eastAsia="Times New Roman" w:hAnsi="Times New Roman" w:cs="Times New Roman"/>
                <w:sz w:val="24"/>
                <w:szCs w:val="24"/>
              </w:rPr>
              <w:t>0.06</w:t>
            </w:r>
          </w:p>
        </w:tc>
      </w:tr>
      <w:tr w:rsidR="00FD0E12" w:rsidRPr="00FD0E12" w14:paraId="18AB16D0" w14:textId="77777777" w:rsidTr="00FD0E1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4EB8361" w14:textId="77777777" w:rsidR="00FD0E12" w:rsidRPr="00FD0E12" w:rsidRDefault="00FD0E12" w:rsidP="00FD0E12">
            <w:pPr>
              <w:shd w:val="clear" w:color="auto" w:fill="DAEEF3" w:themeFill="accent5" w:themeFillTint="33"/>
              <w:spacing w:after="0" w:line="360" w:lineRule="auto"/>
              <w:rPr>
                <w:rFonts w:ascii="Times New Roman" w:eastAsia="Times New Roman" w:hAnsi="Times New Roman" w:cs="Times New Roman"/>
                <w:sz w:val="24"/>
                <w:szCs w:val="24"/>
              </w:rPr>
            </w:pPr>
            <w:r w:rsidRPr="00FD0E12">
              <w:rPr>
                <w:rFonts w:ascii="Times New Roman" w:eastAsia="Times New Roman" w:hAnsi="Times New Roman" w:cs="Times New Roman"/>
                <w:sz w:val="24"/>
                <w:szCs w:val="24"/>
              </w:rPr>
              <w:t>High School Diploma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A1BF5CE" w14:textId="77777777" w:rsidR="00FD0E12" w:rsidRPr="00FD0E12" w:rsidRDefault="00FD0E12" w:rsidP="00FD0E12">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FD0E12">
              <w:rPr>
                <w:rFonts w:ascii="Times New Roman" w:eastAsia="Times New Roman" w:hAnsi="Times New Roman" w:cs="Times New Roman"/>
                <w:sz w:val="24"/>
                <w:szCs w:val="24"/>
              </w:rPr>
              <w:t>0.06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DB1CA4F" w14:textId="77777777" w:rsidR="00FD0E12" w:rsidRPr="00FD0E12" w:rsidRDefault="00FD0E12" w:rsidP="00FD0E12">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FD0E12">
              <w:rPr>
                <w:rFonts w:ascii="Times New Roman" w:eastAsia="Times New Roman" w:hAnsi="Times New Roman" w:cs="Times New Roman"/>
                <w:sz w:val="24"/>
                <w:szCs w:val="24"/>
              </w:rPr>
              <w:t>0.44</w:t>
            </w:r>
          </w:p>
        </w:tc>
      </w:tr>
      <w:tr w:rsidR="00FD0E12" w:rsidRPr="00FD0E12" w14:paraId="1889AB24" w14:textId="77777777" w:rsidTr="00FD0E1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696E26E" w14:textId="77777777" w:rsidR="00FD0E12" w:rsidRPr="00FD0E12" w:rsidRDefault="00FD0E12" w:rsidP="00FD0E12">
            <w:pPr>
              <w:shd w:val="clear" w:color="auto" w:fill="DAEEF3" w:themeFill="accent5" w:themeFillTint="33"/>
              <w:spacing w:after="0" w:line="360" w:lineRule="auto"/>
              <w:rPr>
                <w:rFonts w:ascii="Times New Roman" w:eastAsia="Times New Roman" w:hAnsi="Times New Roman" w:cs="Times New Roman"/>
                <w:sz w:val="24"/>
                <w:szCs w:val="24"/>
              </w:rPr>
            </w:pPr>
            <w:r w:rsidRPr="00FD0E12">
              <w:rPr>
                <w:rFonts w:ascii="Times New Roman" w:eastAsia="Times New Roman" w:hAnsi="Times New Roman" w:cs="Times New Roman"/>
                <w:sz w:val="24"/>
                <w:szCs w:val="24"/>
              </w:rPr>
              <w:t>Undergraduate Degree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57990FF" w14:textId="77777777" w:rsidR="00FD0E12" w:rsidRPr="00FD0E12" w:rsidRDefault="00FD0E12" w:rsidP="00FD0E12">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FD0E12">
              <w:rPr>
                <w:rFonts w:ascii="Times New Roman" w:eastAsia="Times New Roman" w:hAnsi="Times New Roman" w:cs="Times New Roman"/>
                <w:sz w:val="24"/>
                <w:szCs w:val="24"/>
              </w:rPr>
              <w:t>0.09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3BC4400" w14:textId="77777777" w:rsidR="00FD0E12" w:rsidRPr="00FD0E12" w:rsidRDefault="00FD0E12" w:rsidP="00FD0E12">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FD0E12">
              <w:rPr>
                <w:rFonts w:ascii="Times New Roman" w:eastAsia="Times New Roman" w:hAnsi="Times New Roman" w:cs="Times New Roman"/>
                <w:sz w:val="24"/>
                <w:szCs w:val="24"/>
              </w:rPr>
              <w:t>0.28</w:t>
            </w:r>
          </w:p>
        </w:tc>
      </w:tr>
      <w:tr w:rsidR="00FD0E12" w:rsidRPr="00FD0E12" w14:paraId="7559EDA5" w14:textId="77777777" w:rsidTr="00FD0E1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477305C" w14:textId="77777777" w:rsidR="00FD0E12" w:rsidRPr="00FD0E12" w:rsidRDefault="00FD0E12" w:rsidP="00FD0E12">
            <w:pPr>
              <w:shd w:val="clear" w:color="auto" w:fill="DAEEF3" w:themeFill="accent5" w:themeFillTint="33"/>
              <w:spacing w:after="0" w:line="360" w:lineRule="auto"/>
              <w:rPr>
                <w:rFonts w:ascii="Times New Roman" w:eastAsia="Times New Roman" w:hAnsi="Times New Roman" w:cs="Times New Roman"/>
                <w:sz w:val="24"/>
                <w:szCs w:val="24"/>
              </w:rPr>
            </w:pPr>
            <w:r w:rsidRPr="00FD0E12">
              <w:rPr>
                <w:rFonts w:ascii="Times New Roman" w:eastAsia="Times New Roman" w:hAnsi="Times New Roman" w:cs="Times New Roman"/>
                <w:sz w:val="24"/>
                <w:szCs w:val="24"/>
              </w:rPr>
              <w:t>Graduate Degree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B8720AD" w14:textId="77777777" w:rsidR="00FD0E12" w:rsidRPr="00FD0E12" w:rsidRDefault="00FD0E12" w:rsidP="00FD0E12">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FD0E12">
              <w:rPr>
                <w:rFonts w:ascii="Times New Roman" w:eastAsia="Times New Roman" w:hAnsi="Times New Roman" w:cs="Times New Roman"/>
                <w:sz w:val="24"/>
                <w:szCs w:val="24"/>
              </w:rPr>
              <w:t>0.01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9FD4C04" w14:textId="77777777" w:rsidR="00FD0E12" w:rsidRPr="00FD0E12" w:rsidRDefault="00FD0E12" w:rsidP="00FD0E12">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FD0E12">
              <w:rPr>
                <w:rFonts w:ascii="Times New Roman" w:eastAsia="Times New Roman" w:hAnsi="Times New Roman" w:cs="Times New Roman"/>
                <w:sz w:val="24"/>
                <w:szCs w:val="24"/>
              </w:rPr>
              <w:t>0.02</w:t>
            </w:r>
          </w:p>
        </w:tc>
      </w:tr>
    </w:tbl>
    <w:p w14:paraId="15FEDBFD" w14:textId="77777777" w:rsidR="00FD0E12" w:rsidRDefault="00FD0E12" w:rsidP="00FB04BB">
      <w:p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sidRPr="00FD0E12">
        <w:rPr>
          <w:rFonts w:ascii="Calibri" w:eastAsia="Times New Roman" w:hAnsi="Calibri" w:cs="Times New Roman"/>
          <w:color w:val="333333"/>
          <w:sz w:val="20"/>
          <w:szCs w:val="20"/>
        </w:rPr>
        <w:t>An adult is selected at random. Find the probability of each of the following events.</w:t>
      </w:r>
    </w:p>
    <w:p w14:paraId="6D4A34ED" w14:textId="77777777" w:rsidR="00FB04BB" w:rsidRPr="00FD0E12" w:rsidRDefault="00FB04BB" w:rsidP="00FB04BB">
      <w:p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p>
    <w:p w14:paraId="52DD54E5" w14:textId="77777777" w:rsidR="00FD0E12" w:rsidRPr="00FD0E12" w:rsidRDefault="00FD0E12" w:rsidP="008A079B">
      <w:pPr>
        <w:numPr>
          <w:ilvl w:val="1"/>
          <w:numId w:val="5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FD0E12">
        <w:rPr>
          <w:rFonts w:ascii="Calibri" w:eastAsia="Times New Roman" w:hAnsi="Calibri" w:cs="Times New Roman"/>
          <w:color w:val="333333"/>
          <w:sz w:val="20"/>
          <w:szCs w:val="20"/>
        </w:rPr>
        <w:t>The person has a high school diploma and takes dietary supplements regularly.</w:t>
      </w:r>
    </w:p>
    <w:p w14:paraId="100EA525" w14:textId="77777777" w:rsidR="00FD0E12" w:rsidRPr="00FD0E12" w:rsidRDefault="00FD0E12" w:rsidP="008A079B">
      <w:pPr>
        <w:numPr>
          <w:ilvl w:val="1"/>
          <w:numId w:val="5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FD0E12">
        <w:rPr>
          <w:rFonts w:ascii="Calibri" w:eastAsia="Times New Roman" w:hAnsi="Calibri" w:cs="Times New Roman"/>
          <w:color w:val="333333"/>
          <w:sz w:val="20"/>
          <w:szCs w:val="20"/>
        </w:rPr>
        <w:t>The person has an undergraduate degree and takes dietary supplements regularly.</w:t>
      </w:r>
    </w:p>
    <w:p w14:paraId="1CE228A7" w14:textId="77777777" w:rsidR="00FD0E12" w:rsidRPr="00FD0E12" w:rsidRDefault="00FD0E12" w:rsidP="008A079B">
      <w:pPr>
        <w:numPr>
          <w:ilvl w:val="1"/>
          <w:numId w:val="5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FD0E12">
        <w:rPr>
          <w:rFonts w:ascii="Calibri" w:eastAsia="Times New Roman" w:hAnsi="Calibri" w:cs="Times New Roman"/>
          <w:color w:val="333333"/>
          <w:sz w:val="20"/>
          <w:szCs w:val="20"/>
        </w:rPr>
        <w:t>The person takes dietary supplements regularly.</w:t>
      </w:r>
    </w:p>
    <w:p w14:paraId="2B3E4897" w14:textId="77777777" w:rsidR="00FD0E12" w:rsidRPr="00FD0E12" w:rsidRDefault="00FD0E12" w:rsidP="008A079B">
      <w:pPr>
        <w:numPr>
          <w:ilvl w:val="1"/>
          <w:numId w:val="5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FD0E12">
        <w:rPr>
          <w:rFonts w:ascii="Calibri" w:eastAsia="Times New Roman" w:hAnsi="Calibri" w:cs="Times New Roman"/>
          <w:color w:val="333333"/>
          <w:sz w:val="20"/>
          <w:szCs w:val="20"/>
        </w:rPr>
        <w:t>The person does not take dietary supplements regularly.</w:t>
      </w:r>
    </w:p>
    <w:p w14:paraId="0F738BFF" w14:textId="77777777" w:rsidR="00FB04BB" w:rsidRDefault="00FB04BB" w:rsidP="00FB04BB">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2"/>
          <w:szCs w:val="22"/>
        </w:rPr>
      </w:pPr>
      <w:r>
        <w:rPr>
          <w:rFonts w:ascii="Calibri" w:hAnsi="Calibri"/>
          <w:caps/>
          <w:color w:val="FFFFFF"/>
          <w:spacing w:val="30"/>
          <w:sz w:val="22"/>
          <w:szCs w:val="22"/>
        </w:rPr>
        <w:t>LARGE DATA SET EXERCISES</w:t>
      </w:r>
    </w:p>
    <w:p w14:paraId="5ECE5F85" w14:textId="77777777" w:rsidR="00FB04BB" w:rsidRDefault="00FB04BB" w:rsidP="008A079B">
      <w:pPr>
        <w:pStyle w:val="para"/>
        <w:numPr>
          <w:ilvl w:val="0"/>
          <w:numId w:val="57"/>
        </w:numPr>
        <w:shd w:val="clear" w:color="auto" w:fill="E3EFF7"/>
        <w:spacing w:before="0" w:beforeAutospacing="0" w:after="0" w:afterAutospacing="0" w:line="439" w:lineRule="atLeast"/>
        <w:ind w:left="450"/>
        <w:textAlignment w:val="baseline"/>
        <w:rPr>
          <w:rFonts w:ascii="Calibri" w:hAnsi="Calibri"/>
          <w:color w:val="333333"/>
          <w:sz w:val="20"/>
          <w:szCs w:val="20"/>
        </w:rPr>
      </w:pPr>
      <w:r>
        <w:rPr>
          <w:rFonts w:ascii="Calibri" w:hAnsi="Calibri"/>
          <w:color w:val="333333"/>
          <w:sz w:val="20"/>
          <w:szCs w:val="20"/>
        </w:rPr>
        <w:t>Large Data Sets 4 and 4A record the results of 500 tosses of a coin. Find the relative frequency of each outcome 1, 2, 3, 4, 5, and 6. Does the coin appear to be “balanced” or “fair”?</w:t>
      </w:r>
    </w:p>
    <w:p w14:paraId="2E335FC3" w14:textId="77777777" w:rsidR="00FB04BB" w:rsidRDefault="008430CC" w:rsidP="00FB04BB">
      <w:pPr>
        <w:pStyle w:val="para"/>
        <w:shd w:val="clear" w:color="auto" w:fill="E3EFF7"/>
        <w:spacing w:before="0" w:beforeAutospacing="0" w:after="0" w:afterAutospacing="0" w:line="439" w:lineRule="atLeast"/>
        <w:ind w:left="450"/>
        <w:textAlignment w:val="baseline"/>
        <w:rPr>
          <w:rFonts w:ascii="Calibri" w:hAnsi="Calibri"/>
          <w:color w:val="333333"/>
          <w:sz w:val="20"/>
          <w:szCs w:val="20"/>
        </w:rPr>
      </w:pPr>
      <w:r>
        <w:fldChar w:fldCharType="begin"/>
      </w:r>
      <w:r>
        <w:instrText xml:space="preserve"> HYPERLINK "http://www.flatworldknowledge.com/sites/all/files/data4.xls" \t "_blank" </w:instrText>
      </w:r>
      <w:r>
        <w:fldChar w:fldCharType="separate"/>
      </w:r>
      <w:r w:rsidR="00FB04BB">
        <w:rPr>
          <w:rStyle w:val="Hyperlink"/>
          <w:rFonts w:ascii="Calibri" w:hAnsi="Calibri"/>
          <w:color w:val="2689C6"/>
          <w:sz w:val="20"/>
          <w:szCs w:val="20"/>
          <w:bdr w:val="none" w:sz="0" w:space="0" w:color="auto" w:frame="1"/>
        </w:rPr>
        <w:t>http://www.flatworldknowledge.com/sites/all/files/data4.xls</w:t>
      </w:r>
      <w:r>
        <w:rPr>
          <w:rStyle w:val="Hyperlink"/>
          <w:rFonts w:ascii="Calibri" w:hAnsi="Calibri"/>
          <w:color w:val="2689C6"/>
          <w:sz w:val="20"/>
          <w:szCs w:val="20"/>
          <w:bdr w:val="none" w:sz="0" w:space="0" w:color="auto" w:frame="1"/>
        </w:rPr>
        <w:fldChar w:fldCharType="end"/>
      </w:r>
    </w:p>
    <w:p w14:paraId="03ED8BA4" w14:textId="77777777" w:rsidR="00FB04BB" w:rsidRDefault="008430CC" w:rsidP="00FB04BB">
      <w:pPr>
        <w:pStyle w:val="para"/>
        <w:shd w:val="clear" w:color="auto" w:fill="E3EFF7"/>
        <w:spacing w:before="0" w:beforeAutospacing="0" w:after="0" w:afterAutospacing="0" w:line="439" w:lineRule="atLeast"/>
        <w:ind w:left="450"/>
        <w:textAlignment w:val="baseline"/>
        <w:rPr>
          <w:rFonts w:ascii="Calibri" w:hAnsi="Calibri"/>
          <w:color w:val="333333"/>
          <w:sz w:val="20"/>
          <w:szCs w:val="20"/>
        </w:rPr>
      </w:pPr>
      <w:r>
        <w:fldChar w:fldCharType="begin"/>
      </w:r>
      <w:r>
        <w:instrText xml:space="preserve"> HYPERLINK "http://www.flatworldknowledge.com/sites/all/files/data4A.xls" \t "_blank" </w:instrText>
      </w:r>
      <w:r>
        <w:fldChar w:fldCharType="separate"/>
      </w:r>
      <w:r w:rsidR="00FB04BB">
        <w:rPr>
          <w:rStyle w:val="Hyperlink"/>
          <w:rFonts w:ascii="Calibri" w:hAnsi="Calibri"/>
          <w:color w:val="2689C6"/>
          <w:sz w:val="20"/>
          <w:szCs w:val="20"/>
          <w:bdr w:val="none" w:sz="0" w:space="0" w:color="auto" w:frame="1"/>
        </w:rPr>
        <w:t>http://www.flatworldknowledge.com/sites/all/files/data4A.xls</w:t>
      </w:r>
      <w:r>
        <w:rPr>
          <w:rStyle w:val="Hyperlink"/>
          <w:rFonts w:ascii="Calibri" w:hAnsi="Calibri"/>
          <w:color w:val="2689C6"/>
          <w:sz w:val="20"/>
          <w:szCs w:val="20"/>
          <w:bdr w:val="none" w:sz="0" w:space="0" w:color="auto" w:frame="1"/>
        </w:rPr>
        <w:fldChar w:fldCharType="end"/>
      </w:r>
    </w:p>
    <w:p w14:paraId="4B12D736" w14:textId="77777777" w:rsidR="00FB04BB" w:rsidRDefault="00FB04BB" w:rsidP="008A079B">
      <w:pPr>
        <w:pStyle w:val="para"/>
        <w:numPr>
          <w:ilvl w:val="0"/>
          <w:numId w:val="57"/>
        </w:numPr>
        <w:shd w:val="clear" w:color="auto" w:fill="E3EFF7"/>
        <w:spacing w:before="0" w:beforeAutospacing="0" w:after="0" w:afterAutospacing="0" w:line="439" w:lineRule="atLeast"/>
        <w:ind w:left="450"/>
        <w:textAlignment w:val="baseline"/>
        <w:rPr>
          <w:rFonts w:ascii="Calibri" w:hAnsi="Calibri"/>
          <w:color w:val="333333"/>
          <w:sz w:val="20"/>
          <w:szCs w:val="20"/>
        </w:rPr>
      </w:pPr>
      <w:r>
        <w:rPr>
          <w:rFonts w:ascii="Calibri" w:hAnsi="Calibri"/>
          <w:color w:val="333333"/>
          <w:sz w:val="20"/>
          <w:szCs w:val="20"/>
        </w:rPr>
        <w:t>Large Data Sets 6, 6A, and 6B record results of a random survey of 200 voters in each of two regions, in which they were asked to express whether they prefer Candidate</w:t>
      </w:r>
      <w:r>
        <w:rPr>
          <w:rStyle w:val="apple-converted-space"/>
          <w:rFonts w:ascii="Calibri" w:eastAsiaTheme="majorEastAsia" w:hAnsi="Calibri"/>
          <w:color w:val="333333"/>
          <w:sz w:val="20"/>
          <w:szCs w:val="20"/>
        </w:rPr>
        <w:t> </w:t>
      </w:r>
      <w:r>
        <w:rPr>
          <w:rStyle w:val="Emphasis"/>
          <w:rFonts w:ascii="Calibri" w:hAnsi="Calibri"/>
          <w:color w:val="333333"/>
          <w:sz w:val="20"/>
          <w:szCs w:val="20"/>
          <w:bdr w:val="none" w:sz="0" w:space="0" w:color="auto" w:frame="1"/>
        </w:rPr>
        <w:t>A</w:t>
      </w:r>
      <w:r>
        <w:rPr>
          <w:rFonts w:ascii="Calibri" w:hAnsi="Calibri"/>
          <w:color w:val="333333"/>
          <w:sz w:val="20"/>
          <w:szCs w:val="20"/>
        </w:rPr>
        <w:t>for a U.S. Senate seat or prefer some other candidate.</w:t>
      </w:r>
    </w:p>
    <w:p w14:paraId="2CD71B25" w14:textId="77777777" w:rsidR="00FB04BB" w:rsidRDefault="00FB04BB" w:rsidP="008A079B">
      <w:pPr>
        <w:numPr>
          <w:ilvl w:val="1"/>
          <w:numId w:val="57"/>
        </w:numPr>
        <w:shd w:val="clear" w:color="auto" w:fill="E3EFF7"/>
        <w:spacing w:after="0" w:line="439" w:lineRule="atLeast"/>
        <w:textAlignment w:val="baseline"/>
        <w:rPr>
          <w:rFonts w:ascii="Calibri" w:hAnsi="Calibri"/>
          <w:color w:val="333333"/>
          <w:sz w:val="20"/>
          <w:szCs w:val="20"/>
        </w:rPr>
      </w:pPr>
      <w:r>
        <w:rPr>
          <w:rFonts w:ascii="Calibri" w:hAnsi="Calibri"/>
          <w:color w:val="333333"/>
          <w:sz w:val="20"/>
          <w:szCs w:val="20"/>
        </w:rPr>
        <w:t>Find the probability that a randomly selected voter among these 400 prefers Candidate</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A</w:t>
      </w:r>
      <w:r>
        <w:rPr>
          <w:rFonts w:ascii="Calibri" w:hAnsi="Calibri"/>
          <w:color w:val="333333"/>
          <w:sz w:val="20"/>
          <w:szCs w:val="20"/>
        </w:rPr>
        <w:t>.</w:t>
      </w:r>
    </w:p>
    <w:p w14:paraId="53391CD4" w14:textId="77777777" w:rsidR="00FB04BB" w:rsidRDefault="00FB04BB" w:rsidP="008A079B">
      <w:pPr>
        <w:numPr>
          <w:ilvl w:val="1"/>
          <w:numId w:val="57"/>
        </w:numPr>
        <w:shd w:val="clear" w:color="auto" w:fill="E3EFF7"/>
        <w:spacing w:after="0" w:line="439" w:lineRule="atLeast"/>
        <w:textAlignment w:val="baseline"/>
        <w:rPr>
          <w:rFonts w:ascii="Calibri" w:hAnsi="Calibri"/>
          <w:color w:val="333333"/>
          <w:sz w:val="20"/>
          <w:szCs w:val="20"/>
        </w:rPr>
      </w:pPr>
      <w:r>
        <w:rPr>
          <w:rFonts w:ascii="Calibri" w:hAnsi="Calibri"/>
          <w:color w:val="333333"/>
          <w:sz w:val="20"/>
          <w:szCs w:val="20"/>
        </w:rPr>
        <w:t>Find the probability that a randomly selected voter among the 200 who live in Region 1 prefers Candidate</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A</w:t>
      </w:r>
      <w:r>
        <w:rPr>
          <w:rStyle w:val="apple-converted-space"/>
          <w:rFonts w:ascii="Calibri" w:hAnsi="Calibri"/>
          <w:color w:val="333333"/>
          <w:sz w:val="20"/>
          <w:szCs w:val="20"/>
        </w:rPr>
        <w:t> </w:t>
      </w:r>
      <w:r>
        <w:rPr>
          <w:rFonts w:ascii="Calibri" w:hAnsi="Calibri"/>
          <w:color w:val="333333"/>
          <w:sz w:val="20"/>
          <w:szCs w:val="20"/>
        </w:rPr>
        <w:t>(separately recorded in Large Data Set 6A).</w:t>
      </w:r>
    </w:p>
    <w:p w14:paraId="5113C84E" w14:textId="77777777" w:rsidR="00FB04BB" w:rsidRDefault="00FB04BB" w:rsidP="008A079B">
      <w:pPr>
        <w:numPr>
          <w:ilvl w:val="1"/>
          <w:numId w:val="57"/>
        </w:numPr>
        <w:shd w:val="clear" w:color="auto" w:fill="E3EFF7"/>
        <w:spacing w:after="0" w:line="439" w:lineRule="atLeast"/>
        <w:textAlignment w:val="baseline"/>
        <w:rPr>
          <w:rFonts w:ascii="Calibri" w:hAnsi="Calibri"/>
          <w:color w:val="333333"/>
          <w:sz w:val="20"/>
          <w:szCs w:val="20"/>
        </w:rPr>
      </w:pPr>
      <w:r>
        <w:rPr>
          <w:rFonts w:ascii="Calibri" w:hAnsi="Calibri"/>
          <w:color w:val="333333"/>
          <w:sz w:val="20"/>
          <w:szCs w:val="20"/>
        </w:rPr>
        <w:t>Find the probability that a randomly selected voter among the 200 who live in Region 2 prefers Candidate</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A</w:t>
      </w:r>
      <w:r>
        <w:rPr>
          <w:rStyle w:val="apple-converted-space"/>
          <w:rFonts w:ascii="Calibri" w:hAnsi="Calibri"/>
          <w:color w:val="333333"/>
          <w:sz w:val="20"/>
          <w:szCs w:val="20"/>
        </w:rPr>
        <w:t> </w:t>
      </w:r>
      <w:r>
        <w:rPr>
          <w:rFonts w:ascii="Calibri" w:hAnsi="Calibri"/>
          <w:color w:val="333333"/>
          <w:sz w:val="20"/>
          <w:szCs w:val="20"/>
        </w:rPr>
        <w:t>(separately recorded in Large Data Set 6B).</w:t>
      </w:r>
    </w:p>
    <w:p w14:paraId="7EF849A0" w14:textId="77777777" w:rsidR="00FB04BB" w:rsidRDefault="008430CC" w:rsidP="00FB04BB">
      <w:pPr>
        <w:pStyle w:val="para"/>
        <w:shd w:val="clear" w:color="auto" w:fill="E3EFF7"/>
        <w:spacing w:before="0" w:beforeAutospacing="0" w:after="0" w:afterAutospacing="0" w:line="439" w:lineRule="atLeast"/>
        <w:ind w:left="450"/>
        <w:textAlignment w:val="baseline"/>
        <w:rPr>
          <w:rFonts w:ascii="Calibri" w:hAnsi="Calibri"/>
          <w:color w:val="333333"/>
          <w:sz w:val="20"/>
          <w:szCs w:val="20"/>
        </w:rPr>
      </w:pPr>
      <w:r>
        <w:fldChar w:fldCharType="begin"/>
      </w:r>
      <w:r>
        <w:instrText xml:space="preserve"> HYPERLINK "http://www.flatworldknowledge.com/sites/all/files/data6.xls" \t "_blank" </w:instrText>
      </w:r>
      <w:r>
        <w:fldChar w:fldCharType="separate"/>
      </w:r>
      <w:r w:rsidR="00FB04BB">
        <w:rPr>
          <w:rStyle w:val="Hyperlink"/>
          <w:rFonts w:ascii="Calibri" w:hAnsi="Calibri"/>
          <w:color w:val="2689C6"/>
          <w:sz w:val="20"/>
          <w:szCs w:val="20"/>
          <w:bdr w:val="none" w:sz="0" w:space="0" w:color="auto" w:frame="1"/>
        </w:rPr>
        <w:t>http://www.flatworldknowledge.com/sites/all/files/data6.xls</w:t>
      </w:r>
      <w:r>
        <w:rPr>
          <w:rStyle w:val="Hyperlink"/>
          <w:rFonts w:ascii="Calibri" w:hAnsi="Calibri"/>
          <w:color w:val="2689C6"/>
          <w:sz w:val="20"/>
          <w:szCs w:val="20"/>
          <w:bdr w:val="none" w:sz="0" w:space="0" w:color="auto" w:frame="1"/>
        </w:rPr>
        <w:fldChar w:fldCharType="end"/>
      </w:r>
    </w:p>
    <w:p w14:paraId="162D718B" w14:textId="77777777" w:rsidR="00FB04BB" w:rsidRDefault="008430CC" w:rsidP="00FB04BB">
      <w:pPr>
        <w:pStyle w:val="para"/>
        <w:shd w:val="clear" w:color="auto" w:fill="E3EFF7"/>
        <w:spacing w:before="0" w:beforeAutospacing="0" w:after="0" w:afterAutospacing="0" w:line="439" w:lineRule="atLeast"/>
        <w:ind w:left="450"/>
        <w:textAlignment w:val="baseline"/>
        <w:rPr>
          <w:rFonts w:ascii="Calibri" w:hAnsi="Calibri"/>
          <w:color w:val="333333"/>
          <w:sz w:val="20"/>
          <w:szCs w:val="20"/>
        </w:rPr>
      </w:pPr>
      <w:r>
        <w:fldChar w:fldCharType="begin"/>
      </w:r>
      <w:r>
        <w:instrText xml:space="preserve"> HYPERLINK "http://www.flatworldknowledge.com/sites/all/files/data6A.xls" \t "_blank" </w:instrText>
      </w:r>
      <w:r>
        <w:fldChar w:fldCharType="separate"/>
      </w:r>
      <w:r w:rsidR="00FB04BB">
        <w:rPr>
          <w:rStyle w:val="Hyperlink"/>
          <w:rFonts w:ascii="Calibri" w:hAnsi="Calibri"/>
          <w:color w:val="2689C6"/>
          <w:sz w:val="20"/>
          <w:szCs w:val="20"/>
          <w:bdr w:val="none" w:sz="0" w:space="0" w:color="auto" w:frame="1"/>
        </w:rPr>
        <w:t>http://www.flatworldknowledge.com/sites/all/files/data6A.xls</w:t>
      </w:r>
      <w:r>
        <w:rPr>
          <w:rStyle w:val="Hyperlink"/>
          <w:rFonts w:ascii="Calibri" w:hAnsi="Calibri"/>
          <w:color w:val="2689C6"/>
          <w:sz w:val="20"/>
          <w:szCs w:val="20"/>
          <w:bdr w:val="none" w:sz="0" w:space="0" w:color="auto" w:frame="1"/>
        </w:rPr>
        <w:fldChar w:fldCharType="end"/>
      </w:r>
    </w:p>
    <w:p w14:paraId="6869A30E" w14:textId="77777777" w:rsidR="00FB04BB" w:rsidRDefault="008430CC" w:rsidP="00FB04BB">
      <w:pPr>
        <w:pStyle w:val="para"/>
        <w:shd w:val="clear" w:color="auto" w:fill="E3EFF7"/>
        <w:spacing w:before="0" w:beforeAutospacing="0" w:after="0" w:afterAutospacing="0" w:line="439" w:lineRule="atLeast"/>
        <w:ind w:left="450"/>
        <w:textAlignment w:val="baseline"/>
        <w:rPr>
          <w:rFonts w:ascii="Calibri" w:hAnsi="Calibri"/>
          <w:color w:val="333333"/>
          <w:sz w:val="20"/>
          <w:szCs w:val="20"/>
        </w:rPr>
      </w:pPr>
      <w:r>
        <w:fldChar w:fldCharType="begin"/>
      </w:r>
      <w:r>
        <w:instrText xml:space="preserve"> HYPERLINK "http://www.flatworldknowledge.com/sites/all/files/data6B.xls" \t "_blank" </w:instrText>
      </w:r>
      <w:r>
        <w:fldChar w:fldCharType="separate"/>
      </w:r>
      <w:r w:rsidR="00FB04BB">
        <w:rPr>
          <w:rStyle w:val="Hyperlink"/>
          <w:rFonts w:ascii="Calibri" w:hAnsi="Calibri"/>
          <w:color w:val="2689C6"/>
          <w:sz w:val="20"/>
          <w:szCs w:val="20"/>
          <w:bdr w:val="none" w:sz="0" w:space="0" w:color="auto" w:frame="1"/>
        </w:rPr>
        <w:t>http://www.flatworldknowledge.com/sites/all/files/data6B.xls</w:t>
      </w:r>
      <w:r>
        <w:rPr>
          <w:rStyle w:val="Hyperlink"/>
          <w:rFonts w:ascii="Calibri" w:hAnsi="Calibri"/>
          <w:color w:val="2689C6"/>
          <w:sz w:val="20"/>
          <w:szCs w:val="20"/>
          <w:bdr w:val="none" w:sz="0" w:space="0" w:color="auto" w:frame="1"/>
        </w:rPr>
        <w:fldChar w:fldCharType="end"/>
      </w:r>
    </w:p>
    <w:p w14:paraId="37A14DD1" w14:textId="77777777" w:rsidR="008D3DB1" w:rsidRDefault="008D3DB1" w:rsidP="008D3DB1">
      <w:pPr>
        <w:pStyle w:val="para"/>
        <w:shd w:val="clear" w:color="auto" w:fill="FFFFFF" w:themeFill="background1"/>
        <w:spacing w:before="0" w:beforeAutospacing="0" w:after="0" w:afterAutospacing="0" w:line="439" w:lineRule="atLeast"/>
        <w:ind w:left="450"/>
        <w:textAlignment w:val="baseline"/>
        <w:rPr>
          <w:rFonts w:ascii="Calibri" w:hAnsi="Calibri"/>
          <w:color w:val="333333"/>
          <w:sz w:val="20"/>
          <w:szCs w:val="20"/>
        </w:rPr>
      </w:pPr>
      <w:r>
        <w:rPr>
          <w:rFonts w:ascii="Calibri" w:hAnsi="Calibri"/>
          <w:noProof/>
          <w:color w:val="333333"/>
          <w:sz w:val="20"/>
          <w:szCs w:val="20"/>
        </w:rPr>
        <w:lastRenderedPageBreak/>
        <w:drawing>
          <wp:inline distT="0" distB="0" distL="0" distR="0" wp14:anchorId="351024AB" wp14:editId="475B7F20">
            <wp:extent cx="5689629" cy="6409267"/>
            <wp:effectExtent l="0" t="0" r="635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54">
                      <a:extLst>
                        <a:ext uri="{28A0092B-C50C-407E-A947-70E740481C1C}">
                          <a14:useLocalDpi xmlns:a14="http://schemas.microsoft.com/office/drawing/2010/main" val="0"/>
                        </a:ext>
                      </a:extLst>
                    </a:blip>
                    <a:stretch>
                      <a:fillRect/>
                    </a:stretch>
                  </pic:blipFill>
                  <pic:spPr>
                    <a:xfrm>
                      <a:off x="0" y="0"/>
                      <a:ext cx="5695851" cy="6416276"/>
                    </a:xfrm>
                    <a:prstGeom prst="rect">
                      <a:avLst/>
                    </a:prstGeom>
                  </pic:spPr>
                </pic:pic>
              </a:graphicData>
            </a:graphic>
          </wp:inline>
        </w:drawing>
      </w:r>
    </w:p>
    <w:p w14:paraId="42331CD3" w14:textId="77777777" w:rsidR="008D3DB1" w:rsidRDefault="008D3DB1" w:rsidP="008D3DB1">
      <w:pPr>
        <w:pStyle w:val="para"/>
        <w:shd w:val="clear" w:color="auto" w:fill="FFFFFF" w:themeFill="background1"/>
        <w:spacing w:before="0" w:beforeAutospacing="0" w:after="0" w:afterAutospacing="0" w:line="439" w:lineRule="atLeast"/>
        <w:ind w:left="450"/>
        <w:textAlignment w:val="baseline"/>
        <w:rPr>
          <w:rFonts w:ascii="Calibri" w:hAnsi="Calibri"/>
          <w:color w:val="333333"/>
          <w:sz w:val="20"/>
          <w:szCs w:val="20"/>
        </w:rPr>
      </w:pPr>
      <w:r>
        <w:rPr>
          <w:rFonts w:ascii="Calibri" w:hAnsi="Calibri"/>
          <w:noProof/>
          <w:color w:val="333333"/>
          <w:sz w:val="20"/>
          <w:szCs w:val="20"/>
        </w:rPr>
        <w:lastRenderedPageBreak/>
        <w:drawing>
          <wp:inline distT="0" distB="0" distL="0" distR="0" wp14:anchorId="1C28C1A6" wp14:editId="6299BAAB">
            <wp:extent cx="5706533" cy="5976664"/>
            <wp:effectExtent l="0" t="0" r="8890" b="508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55">
                      <a:extLst>
                        <a:ext uri="{28A0092B-C50C-407E-A947-70E740481C1C}">
                          <a14:useLocalDpi xmlns:a14="http://schemas.microsoft.com/office/drawing/2010/main" val="0"/>
                        </a:ext>
                      </a:extLst>
                    </a:blip>
                    <a:stretch>
                      <a:fillRect/>
                    </a:stretch>
                  </pic:blipFill>
                  <pic:spPr>
                    <a:xfrm>
                      <a:off x="0" y="0"/>
                      <a:ext cx="5705339" cy="5975413"/>
                    </a:xfrm>
                    <a:prstGeom prst="rect">
                      <a:avLst/>
                    </a:prstGeom>
                  </pic:spPr>
                </pic:pic>
              </a:graphicData>
            </a:graphic>
          </wp:inline>
        </w:drawing>
      </w:r>
    </w:p>
    <w:p w14:paraId="3DE59295" w14:textId="77777777" w:rsidR="00F733D8" w:rsidRDefault="00F733D8" w:rsidP="00F733D8">
      <w:pPr>
        <w:pStyle w:val="Heading2"/>
        <w:shd w:val="clear" w:color="auto" w:fill="FFFFFF"/>
        <w:spacing w:before="0" w:line="439" w:lineRule="atLeast"/>
        <w:textAlignment w:val="baseline"/>
        <w:rPr>
          <w:rFonts w:ascii="Calibri" w:hAnsi="Calibri"/>
          <w:color w:val="333333"/>
        </w:rPr>
      </w:pPr>
      <w:r>
        <w:rPr>
          <w:rStyle w:val="title-prefix"/>
          <w:rFonts w:ascii="Calibri" w:hAnsi="Calibri"/>
          <w:color w:val="333333"/>
          <w:sz w:val="35"/>
          <w:szCs w:val="35"/>
          <w:bdr w:val="none" w:sz="0" w:space="0" w:color="auto" w:frame="1"/>
        </w:rPr>
        <w:t>3.2</w:t>
      </w:r>
      <w:r>
        <w:rPr>
          <w:rStyle w:val="apple-converted-space"/>
          <w:rFonts w:ascii="Calibri" w:hAnsi="Calibri"/>
          <w:color w:val="333333"/>
        </w:rPr>
        <w:t> </w:t>
      </w:r>
      <w:r>
        <w:rPr>
          <w:rFonts w:ascii="Calibri" w:hAnsi="Calibri"/>
          <w:color w:val="333333"/>
        </w:rPr>
        <w:t>Complements, Intersections, and Unions</w:t>
      </w:r>
    </w:p>
    <w:p w14:paraId="2B35465B" w14:textId="77777777" w:rsidR="00F733D8" w:rsidRPr="00F733D8" w:rsidRDefault="00F733D8" w:rsidP="00F733D8"/>
    <w:p w14:paraId="35D8DDF0" w14:textId="77777777" w:rsidR="00F733D8" w:rsidRDefault="00F733D8" w:rsidP="00F733D8">
      <w:pPr>
        <w:pStyle w:val="Heading3"/>
        <w:shd w:val="clear" w:color="auto" w:fill="D2D1C2"/>
        <w:spacing w:before="0" w:beforeAutospacing="0" w:after="150" w:afterAutospacing="0" w:line="264" w:lineRule="atLeast"/>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14:paraId="5BC70199" w14:textId="77777777" w:rsidR="00F733D8" w:rsidRDefault="00F733D8" w:rsidP="008A079B">
      <w:pPr>
        <w:numPr>
          <w:ilvl w:val="0"/>
          <w:numId w:val="58"/>
        </w:numPr>
        <w:shd w:val="clear" w:color="auto" w:fill="EAE9DC"/>
        <w:spacing w:after="0" w:line="360" w:lineRule="auto"/>
        <w:ind w:left="302" w:right="374"/>
        <w:textAlignment w:val="baseline"/>
        <w:rPr>
          <w:rFonts w:ascii="Calibri" w:hAnsi="Calibri"/>
          <w:color w:val="333333"/>
          <w:sz w:val="20"/>
          <w:szCs w:val="20"/>
        </w:rPr>
      </w:pPr>
      <w:r>
        <w:rPr>
          <w:rFonts w:ascii="Calibri" w:hAnsi="Calibri"/>
          <w:color w:val="333333"/>
          <w:sz w:val="20"/>
          <w:szCs w:val="20"/>
        </w:rPr>
        <w:t>To learn how some events are naturally expressible in terms of other events.</w:t>
      </w:r>
    </w:p>
    <w:p w14:paraId="7C953A5F" w14:textId="77777777" w:rsidR="00F733D8" w:rsidRDefault="00F733D8" w:rsidP="008A079B">
      <w:pPr>
        <w:numPr>
          <w:ilvl w:val="0"/>
          <w:numId w:val="58"/>
        </w:numPr>
        <w:shd w:val="clear" w:color="auto" w:fill="EAE9DC"/>
        <w:spacing w:after="0" w:line="360" w:lineRule="auto"/>
        <w:ind w:left="302" w:right="374"/>
        <w:textAlignment w:val="baseline"/>
        <w:rPr>
          <w:rFonts w:ascii="Calibri" w:hAnsi="Calibri"/>
          <w:color w:val="333333"/>
          <w:sz w:val="20"/>
          <w:szCs w:val="20"/>
        </w:rPr>
      </w:pPr>
      <w:r>
        <w:rPr>
          <w:rFonts w:ascii="Calibri" w:hAnsi="Calibri"/>
          <w:color w:val="333333"/>
          <w:sz w:val="20"/>
          <w:szCs w:val="20"/>
        </w:rPr>
        <w:t>To learn how to use special formulas for the probability of an event that is expressed in terms of one or more other events.</w:t>
      </w:r>
    </w:p>
    <w:p w14:paraId="03ED4F05" w14:textId="77777777" w:rsidR="00F733D8" w:rsidRDefault="00F733D8" w:rsidP="00F733D8">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Some events can be naturally expressed in terms of other, sometimes simpler, events.</w:t>
      </w:r>
    </w:p>
    <w:p w14:paraId="41FD13B6" w14:textId="77777777" w:rsidR="00F733D8" w:rsidRDefault="00F733D8" w:rsidP="003F1598">
      <w:pPr>
        <w:pStyle w:val="Heading2"/>
        <w:shd w:val="clear" w:color="auto" w:fill="FFFFFF"/>
        <w:spacing w:before="0" w:line="360" w:lineRule="auto"/>
        <w:textAlignment w:val="baseline"/>
        <w:rPr>
          <w:rFonts w:ascii="Calibri" w:hAnsi="Calibri"/>
          <w:color w:val="333333"/>
          <w:sz w:val="28"/>
          <w:szCs w:val="28"/>
        </w:rPr>
      </w:pPr>
      <w:r>
        <w:rPr>
          <w:rFonts w:ascii="Calibri" w:hAnsi="Calibri"/>
          <w:color w:val="333333"/>
          <w:sz w:val="28"/>
          <w:szCs w:val="28"/>
        </w:rPr>
        <w:lastRenderedPageBreak/>
        <w:t>Complements</w:t>
      </w:r>
    </w:p>
    <w:p w14:paraId="24E9FCFE" w14:textId="77777777" w:rsidR="00F733D8" w:rsidRDefault="00F733D8" w:rsidP="003F1598">
      <w:pPr>
        <w:pStyle w:val="Heading3"/>
        <w:shd w:val="clear" w:color="auto" w:fill="F4F4F4"/>
        <w:spacing w:before="0" w:beforeAutospacing="0" w:after="0" w:afterAutospacing="0" w:line="360" w:lineRule="auto"/>
        <w:textAlignment w:val="baseline"/>
        <w:rPr>
          <w:rFonts w:ascii="Calibri" w:hAnsi="Calibri"/>
          <w:color w:val="333333"/>
          <w:sz w:val="30"/>
          <w:szCs w:val="30"/>
        </w:rPr>
      </w:pPr>
      <w:r>
        <w:rPr>
          <w:rFonts w:ascii="Calibri" w:hAnsi="Calibri"/>
          <w:color w:val="333333"/>
          <w:sz w:val="30"/>
          <w:szCs w:val="30"/>
        </w:rPr>
        <w:t>Definition</w:t>
      </w:r>
    </w:p>
    <w:p w14:paraId="3F9B67E0" w14:textId="77777777" w:rsidR="00F733D8" w:rsidRDefault="00F733D8" w:rsidP="003F1598">
      <w:pPr>
        <w:pStyle w:val="para"/>
        <w:shd w:val="clear" w:color="auto" w:fill="F4F4F4"/>
        <w:spacing w:before="0" w:beforeAutospacing="0" w:after="0" w:afterAutospacing="0" w:line="360" w:lineRule="auto"/>
        <w:textAlignment w:val="baseline"/>
        <w:rPr>
          <w:rFonts w:ascii="Georgia" w:hAnsi="Georgia"/>
          <w:color w:val="333333"/>
          <w:sz w:val="20"/>
          <w:szCs w:val="20"/>
        </w:rPr>
      </w:pPr>
      <w:r>
        <w:rPr>
          <w:rStyle w:val="Emphasis"/>
          <w:rFonts w:ascii="Georgia" w:hAnsi="Georgia"/>
          <w:color w:val="333333"/>
          <w:sz w:val="20"/>
          <w:szCs w:val="20"/>
          <w:bdr w:val="none" w:sz="0" w:space="0" w:color="auto" w:frame="1"/>
        </w:rPr>
        <w:t>The</w:t>
      </w:r>
      <w:r>
        <w:rPr>
          <w:rStyle w:val="apple-converted-space"/>
          <w:rFonts w:ascii="Georgia" w:hAnsi="Georgia"/>
          <w:color w:val="333333"/>
          <w:sz w:val="20"/>
          <w:szCs w:val="20"/>
        </w:rPr>
        <w:t> </w:t>
      </w:r>
      <w:r w:rsidRPr="003F1598">
        <w:rPr>
          <w:rStyle w:val="marginterm"/>
          <w:rFonts w:ascii="Georgia" w:eastAsiaTheme="majorEastAsia" w:hAnsi="Georgia"/>
          <w:b/>
          <w:color w:val="333333"/>
          <w:sz w:val="20"/>
          <w:szCs w:val="20"/>
          <w:bdr w:val="none" w:sz="0" w:space="0" w:color="auto" w:frame="1"/>
        </w:rPr>
        <w:t>complement of an event</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A</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in a sample space</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S</w:t>
      </w:r>
      <w:r>
        <w:rPr>
          <w:rFonts w:ascii="Georgia" w:hAnsi="Georgia"/>
          <w:color w:val="333333"/>
          <w:sz w:val="20"/>
          <w:szCs w:val="20"/>
        </w:rPr>
        <w:t>,</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denoted</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A</w:t>
      </w:r>
      <w:r>
        <w:rPr>
          <w:rFonts w:ascii="Georgia" w:hAnsi="Georgia"/>
          <w:color w:val="333333"/>
          <w:sz w:val="15"/>
          <w:szCs w:val="15"/>
          <w:bdr w:val="none" w:sz="0" w:space="0" w:color="auto" w:frame="1"/>
          <w:vertAlign w:val="superscript"/>
        </w:rPr>
        <w:t>c</w:t>
      </w:r>
      <w:r>
        <w:rPr>
          <w:rFonts w:ascii="Georgia" w:hAnsi="Georgia"/>
          <w:color w:val="333333"/>
          <w:sz w:val="20"/>
          <w:szCs w:val="20"/>
        </w:rPr>
        <w:t>,</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is the collection of all outcomes in</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S</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that are not elements of the set</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A</w:t>
      </w:r>
      <w:r>
        <w:rPr>
          <w:rFonts w:ascii="Georgia" w:hAnsi="Georgia"/>
          <w:color w:val="333333"/>
          <w:sz w:val="20"/>
          <w:szCs w:val="20"/>
        </w:rPr>
        <w:t>.</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It corresponds to negating any description in words of the event</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A</w:t>
      </w:r>
      <w:r>
        <w:rPr>
          <w:rFonts w:ascii="Georgia" w:hAnsi="Georgia"/>
          <w:color w:val="333333"/>
          <w:sz w:val="20"/>
          <w:szCs w:val="20"/>
        </w:rPr>
        <w:t>.</w:t>
      </w:r>
    </w:p>
    <w:p w14:paraId="47ECE0C7" w14:textId="77777777" w:rsidR="00F733D8" w:rsidRDefault="00F733D8" w:rsidP="00F733D8">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5"/>
          <w:szCs w:val="25"/>
        </w:rPr>
      </w:pPr>
      <w:r>
        <w:rPr>
          <w:rFonts w:ascii="Calibri" w:hAnsi="Calibri"/>
          <w:caps/>
          <w:color w:val="FFFFFF"/>
          <w:spacing w:val="30"/>
          <w:sz w:val="25"/>
          <w:szCs w:val="25"/>
        </w:rPr>
        <w:t>EXAMPLE 10</w:t>
      </w:r>
    </w:p>
    <w:p w14:paraId="65781B6A" w14:textId="77777777" w:rsidR="003F1598" w:rsidRPr="003F1598" w:rsidRDefault="003F1598" w:rsidP="003F1598">
      <w:pPr>
        <w:shd w:val="clear" w:color="auto" w:fill="E3EFF7"/>
        <w:spacing w:after="0" w:line="360" w:lineRule="auto"/>
        <w:ind w:left="302" w:right="374"/>
        <w:textAlignment w:val="baseline"/>
        <w:rPr>
          <w:rFonts w:ascii="Calibri" w:eastAsia="Times New Roman" w:hAnsi="Calibri" w:cs="Times New Roman"/>
          <w:color w:val="333333"/>
          <w:sz w:val="20"/>
          <w:szCs w:val="20"/>
        </w:rPr>
      </w:pPr>
      <w:r w:rsidRPr="003F1598">
        <w:rPr>
          <w:rFonts w:ascii="Calibri" w:eastAsia="Times New Roman" w:hAnsi="Calibri" w:cs="Times New Roman"/>
          <w:color w:val="333333"/>
          <w:sz w:val="20"/>
          <w:szCs w:val="20"/>
        </w:rPr>
        <w:t>Two events connected with the experiment of rolling a single die are </w:t>
      </w:r>
      <w:r w:rsidRPr="003F1598">
        <w:rPr>
          <w:rFonts w:ascii="Calibri" w:eastAsia="Times New Roman" w:hAnsi="Calibri" w:cs="Times New Roman"/>
          <w:i/>
          <w:iCs/>
          <w:color w:val="333333"/>
          <w:sz w:val="20"/>
          <w:szCs w:val="20"/>
          <w:bdr w:val="none" w:sz="0" w:space="0" w:color="auto" w:frame="1"/>
        </w:rPr>
        <w:t>E</w:t>
      </w:r>
      <w:r w:rsidRPr="003F1598">
        <w:rPr>
          <w:rFonts w:ascii="Calibri" w:eastAsia="Times New Roman" w:hAnsi="Calibri" w:cs="Times New Roman"/>
          <w:color w:val="333333"/>
          <w:sz w:val="20"/>
          <w:szCs w:val="20"/>
        </w:rPr>
        <w:t>: “the number rolled is even” and </w:t>
      </w:r>
      <w:r w:rsidRPr="003F1598">
        <w:rPr>
          <w:rFonts w:ascii="Calibri" w:eastAsia="Times New Roman" w:hAnsi="Calibri" w:cs="Times New Roman"/>
          <w:i/>
          <w:iCs/>
          <w:color w:val="333333"/>
          <w:sz w:val="20"/>
          <w:szCs w:val="20"/>
          <w:bdr w:val="none" w:sz="0" w:space="0" w:color="auto" w:frame="1"/>
        </w:rPr>
        <w:t>T</w:t>
      </w:r>
      <w:r w:rsidRPr="003F1598">
        <w:rPr>
          <w:rFonts w:ascii="Calibri" w:eastAsia="Times New Roman" w:hAnsi="Calibri" w:cs="Times New Roman"/>
          <w:color w:val="333333"/>
          <w:sz w:val="20"/>
          <w:szCs w:val="20"/>
        </w:rPr>
        <w:t>: “the number rolled is greater than two.” Find the complement of each.</w:t>
      </w:r>
    </w:p>
    <w:p w14:paraId="4BC0ABA4" w14:textId="77777777" w:rsidR="003F1598" w:rsidRPr="003F1598" w:rsidRDefault="003F1598" w:rsidP="003F1598">
      <w:pPr>
        <w:shd w:val="clear" w:color="auto" w:fill="E3EFF7"/>
        <w:spacing w:before="150" w:after="0" w:line="360" w:lineRule="auto"/>
        <w:ind w:left="302" w:right="374"/>
        <w:textAlignment w:val="baseline"/>
        <w:rPr>
          <w:rFonts w:ascii="Calibri" w:eastAsia="Times New Roman" w:hAnsi="Calibri" w:cs="Times New Roman"/>
          <w:color w:val="333333"/>
          <w:sz w:val="20"/>
          <w:szCs w:val="20"/>
        </w:rPr>
      </w:pPr>
      <w:r w:rsidRPr="003F1598">
        <w:rPr>
          <w:rFonts w:ascii="Calibri" w:eastAsia="Times New Roman" w:hAnsi="Calibri" w:cs="Times New Roman"/>
          <w:color w:val="333333"/>
          <w:sz w:val="20"/>
          <w:szCs w:val="20"/>
        </w:rPr>
        <w:t>Solution:</w:t>
      </w:r>
    </w:p>
    <w:p w14:paraId="39858F44" w14:textId="77777777" w:rsidR="003F1598" w:rsidRPr="003F1598" w:rsidRDefault="003F1598" w:rsidP="003F1598">
      <w:pPr>
        <w:shd w:val="clear" w:color="auto" w:fill="E3EFF7"/>
        <w:spacing w:after="0" w:line="360" w:lineRule="auto"/>
        <w:ind w:left="302" w:right="374"/>
        <w:textAlignment w:val="baseline"/>
        <w:rPr>
          <w:rFonts w:ascii="Calibri" w:eastAsia="Times New Roman" w:hAnsi="Calibri" w:cs="Times New Roman"/>
          <w:color w:val="333333"/>
          <w:sz w:val="20"/>
          <w:szCs w:val="20"/>
        </w:rPr>
      </w:pPr>
      <w:r w:rsidRPr="003F1598">
        <w:rPr>
          <w:rFonts w:ascii="Calibri" w:eastAsia="Times New Roman" w:hAnsi="Calibri" w:cs="Times New Roman"/>
          <w:color w:val="333333"/>
          <w:sz w:val="20"/>
          <w:szCs w:val="20"/>
        </w:rPr>
        <w:t>In the sample space </w:t>
      </w:r>
      <w:r w:rsidRPr="003F1598">
        <w:rPr>
          <w:rFonts w:ascii="MathJax_Math" w:eastAsia="Times New Roman" w:hAnsi="MathJax_Math" w:cs="Times New Roman"/>
          <w:b/>
          <w:i/>
          <w:iCs/>
          <w:color w:val="333333"/>
          <w:sz w:val="15"/>
          <w:szCs w:val="15"/>
          <w:bdr w:val="none" w:sz="0" w:space="0" w:color="auto" w:frame="1"/>
        </w:rPr>
        <w:t>S</w:t>
      </w:r>
      <w:r w:rsidRPr="003F1598">
        <w:rPr>
          <w:rFonts w:ascii="MathJax_Main" w:eastAsia="Times New Roman" w:hAnsi="MathJax_Main" w:cs="Times New Roman"/>
          <w:b/>
          <w:color w:val="333333"/>
          <w:sz w:val="15"/>
          <w:szCs w:val="15"/>
          <w:bdr w:val="none" w:sz="0" w:space="0" w:color="auto" w:frame="1"/>
        </w:rPr>
        <w:t>={1,2,3,4,5,6}</w:t>
      </w:r>
      <w:r w:rsidRPr="003F1598">
        <w:rPr>
          <w:rFonts w:ascii="Calibri" w:eastAsia="Times New Roman" w:hAnsi="Calibri" w:cs="Times New Roman"/>
          <w:color w:val="333333"/>
          <w:sz w:val="20"/>
          <w:szCs w:val="20"/>
        </w:rPr>
        <w:t> the corresponding sets of outcomes are</w:t>
      </w:r>
      <w:r w:rsidRPr="003F1598">
        <w:rPr>
          <w:rFonts w:ascii="Calibri" w:eastAsia="Times New Roman" w:hAnsi="Calibri" w:cs="Times New Roman"/>
          <w:b/>
          <w:color w:val="333333"/>
          <w:sz w:val="20"/>
          <w:szCs w:val="20"/>
        </w:rPr>
        <w:t> </w:t>
      </w:r>
      <w:r w:rsidRPr="003F1598">
        <w:rPr>
          <w:rFonts w:ascii="MathJax_Math" w:eastAsia="Times New Roman" w:hAnsi="MathJax_Math" w:cs="Times New Roman"/>
          <w:b/>
          <w:i/>
          <w:iCs/>
          <w:color w:val="333333"/>
          <w:sz w:val="15"/>
          <w:szCs w:val="15"/>
          <w:bdr w:val="none" w:sz="0" w:space="0" w:color="auto" w:frame="1"/>
        </w:rPr>
        <w:t>E</w:t>
      </w:r>
      <w:r w:rsidRPr="003F1598">
        <w:rPr>
          <w:rFonts w:ascii="MathJax_Main" w:eastAsia="Times New Roman" w:hAnsi="MathJax_Main" w:cs="Times New Roman"/>
          <w:b/>
          <w:color w:val="333333"/>
          <w:sz w:val="15"/>
          <w:szCs w:val="15"/>
          <w:bdr w:val="none" w:sz="0" w:space="0" w:color="auto" w:frame="1"/>
        </w:rPr>
        <w:t>={2,4,6}</w:t>
      </w:r>
      <w:r w:rsidRPr="003F1598">
        <w:rPr>
          <w:rFonts w:ascii="Calibri" w:eastAsia="Times New Roman" w:hAnsi="Calibri" w:cs="Times New Roman"/>
          <w:b/>
          <w:color w:val="333333"/>
          <w:sz w:val="20"/>
          <w:szCs w:val="20"/>
        </w:rPr>
        <w:t> and </w:t>
      </w:r>
      <w:r w:rsidRPr="003F1598">
        <w:rPr>
          <w:rFonts w:ascii="MathJax_Math" w:eastAsia="Times New Roman" w:hAnsi="MathJax_Math" w:cs="Times New Roman"/>
          <w:b/>
          <w:i/>
          <w:iCs/>
          <w:color w:val="333333"/>
          <w:sz w:val="15"/>
          <w:szCs w:val="15"/>
          <w:bdr w:val="none" w:sz="0" w:space="0" w:color="auto" w:frame="1"/>
        </w:rPr>
        <w:t>T</w:t>
      </w:r>
      <w:r w:rsidRPr="003F1598">
        <w:rPr>
          <w:rFonts w:ascii="MathJax_Main" w:eastAsia="Times New Roman" w:hAnsi="MathJax_Main" w:cs="Times New Roman"/>
          <w:b/>
          <w:color w:val="333333"/>
          <w:sz w:val="15"/>
          <w:szCs w:val="15"/>
          <w:bdr w:val="none" w:sz="0" w:space="0" w:color="auto" w:frame="1"/>
        </w:rPr>
        <w:t>={3,4,5,6}</w:t>
      </w:r>
      <w:r w:rsidRPr="003F1598">
        <w:rPr>
          <w:rFonts w:ascii="MathJax_Main" w:eastAsia="Times New Roman" w:hAnsi="MathJax_Main" w:cs="Times New Roman"/>
          <w:color w:val="333333"/>
          <w:sz w:val="15"/>
          <w:szCs w:val="15"/>
          <w:bdr w:val="none" w:sz="0" w:space="0" w:color="auto" w:frame="1"/>
        </w:rPr>
        <w:t>.</w:t>
      </w:r>
      <w:r w:rsidRPr="003F1598">
        <w:rPr>
          <w:rFonts w:ascii="Calibri" w:eastAsia="Times New Roman" w:hAnsi="Calibri" w:cs="Times New Roman"/>
          <w:color w:val="333333"/>
          <w:sz w:val="20"/>
          <w:szCs w:val="20"/>
        </w:rPr>
        <w:t> The complements are </w:t>
      </w:r>
      <w:r w:rsidRPr="003F1598">
        <w:rPr>
          <w:rFonts w:ascii="MathJax_Math" w:eastAsia="Times New Roman" w:hAnsi="MathJax_Math" w:cs="Times New Roman"/>
          <w:b/>
          <w:i/>
          <w:iCs/>
          <w:color w:val="333333"/>
          <w:sz w:val="15"/>
          <w:szCs w:val="15"/>
          <w:bdr w:val="none" w:sz="0" w:space="0" w:color="auto" w:frame="1"/>
        </w:rPr>
        <w:t>E</w:t>
      </w:r>
      <w:r w:rsidRPr="003F1598">
        <w:rPr>
          <w:rFonts w:ascii="MathJax_Math" w:eastAsia="Times New Roman" w:hAnsi="MathJax_Math" w:cs="Times New Roman"/>
          <w:b/>
          <w:i/>
          <w:iCs/>
          <w:color w:val="333333"/>
          <w:sz w:val="12"/>
          <w:szCs w:val="12"/>
          <w:bdr w:val="none" w:sz="0" w:space="0" w:color="auto" w:frame="1"/>
          <w:vertAlign w:val="superscript"/>
        </w:rPr>
        <w:t>c</w:t>
      </w:r>
      <w:r w:rsidRPr="003F1598">
        <w:rPr>
          <w:rFonts w:ascii="MathJax_Main" w:eastAsia="Times New Roman" w:hAnsi="MathJax_Main" w:cs="Times New Roman"/>
          <w:b/>
          <w:color w:val="333333"/>
          <w:sz w:val="15"/>
          <w:szCs w:val="15"/>
          <w:bdr w:val="none" w:sz="0" w:space="0" w:color="auto" w:frame="1"/>
        </w:rPr>
        <w:t>={1,3,5}</w:t>
      </w:r>
      <w:r w:rsidRPr="003F1598">
        <w:rPr>
          <w:rFonts w:ascii="Calibri" w:eastAsia="Times New Roman" w:hAnsi="Calibri" w:cs="Times New Roman"/>
          <w:b/>
          <w:color w:val="333333"/>
          <w:sz w:val="20"/>
          <w:szCs w:val="20"/>
        </w:rPr>
        <w:t> </w:t>
      </w:r>
      <w:r w:rsidRPr="003F1598">
        <w:rPr>
          <w:rFonts w:ascii="Calibri" w:eastAsia="Times New Roman" w:hAnsi="Calibri" w:cs="Times New Roman"/>
          <w:color w:val="333333"/>
          <w:sz w:val="20"/>
          <w:szCs w:val="20"/>
        </w:rPr>
        <w:t>and </w:t>
      </w:r>
      <w:r w:rsidRPr="003F1598">
        <w:rPr>
          <w:rFonts w:ascii="MathJax_Math" w:eastAsia="Times New Roman" w:hAnsi="MathJax_Math" w:cs="Times New Roman"/>
          <w:b/>
          <w:i/>
          <w:iCs/>
          <w:color w:val="333333"/>
          <w:sz w:val="15"/>
          <w:szCs w:val="15"/>
          <w:bdr w:val="none" w:sz="0" w:space="0" w:color="auto" w:frame="1"/>
        </w:rPr>
        <w:t>T</w:t>
      </w:r>
      <w:r w:rsidRPr="003F1598">
        <w:rPr>
          <w:rFonts w:ascii="MathJax_Math" w:eastAsia="Times New Roman" w:hAnsi="MathJax_Math" w:cs="Times New Roman"/>
          <w:b/>
          <w:i/>
          <w:iCs/>
          <w:color w:val="333333"/>
          <w:sz w:val="12"/>
          <w:szCs w:val="12"/>
          <w:bdr w:val="none" w:sz="0" w:space="0" w:color="auto" w:frame="1"/>
          <w:vertAlign w:val="superscript"/>
        </w:rPr>
        <w:t>c</w:t>
      </w:r>
      <w:r w:rsidRPr="003F1598">
        <w:rPr>
          <w:rFonts w:ascii="MathJax_Main" w:eastAsia="Times New Roman" w:hAnsi="MathJax_Main" w:cs="Times New Roman"/>
          <w:b/>
          <w:color w:val="333333"/>
          <w:sz w:val="15"/>
          <w:szCs w:val="15"/>
          <w:bdr w:val="none" w:sz="0" w:space="0" w:color="auto" w:frame="1"/>
        </w:rPr>
        <w:t>={1,2}.</w:t>
      </w:r>
    </w:p>
    <w:p w14:paraId="53D5F1A1" w14:textId="77777777" w:rsidR="003F1598" w:rsidRPr="003F1598" w:rsidRDefault="003F1598" w:rsidP="003F1598">
      <w:pPr>
        <w:shd w:val="clear" w:color="auto" w:fill="E3EFF7"/>
        <w:spacing w:before="150" w:line="360" w:lineRule="auto"/>
        <w:ind w:left="302" w:right="374"/>
        <w:textAlignment w:val="baseline"/>
        <w:rPr>
          <w:rFonts w:ascii="Calibri" w:eastAsia="Times New Roman" w:hAnsi="Calibri" w:cs="Times New Roman"/>
          <w:color w:val="333333"/>
          <w:sz w:val="20"/>
          <w:szCs w:val="20"/>
        </w:rPr>
      </w:pPr>
      <w:r w:rsidRPr="003F1598">
        <w:rPr>
          <w:rFonts w:ascii="Calibri" w:eastAsia="Times New Roman" w:hAnsi="Calibri" w:cs="Times New Roman"/>
          <w:color w:val="333333"/>
          <w:sz w:val="20"/>
          <w:szCs w:val="20"/>
        </w:rPr>
        <w:t>In words the complements are described by “the number rolled is not even” and “the number rolled is not greater than two.” Of course easier descriptions would be “the number rolled is odd” and “the number rolled is less than three.”</w:t>
      </w:r>
    </w:p>
    <w:p w14:paraId="51A383BB" w14:textId="77777777" w:rsidR="003F1598" w:rsidRDefault="003F1598" w:rsidP="003F1598">
      <w:pPr>
        <w:shd w:val="clear" w:color="auto" w:fill="FFFFFF"/>
        <w:spacing w:after="0" w:line="360" w:lineRule="auto"/>
        <w:textAlignment w:val="baseline"/>
        <w:rPr>
          <w:rFonts w:ascii="Georgia" w:eastAsia="Times New Roman" w:hAnsi="Georgia" w:cs="Times New Roman"/>
          <w:color w:val="333333"/>
          <w:sz w:val="21"/>
          <w:szCs w:val="21"/>
        </w:rPr>
      </w:pPr>
      <w:r w:rsidRPr="003F1598">
        <w:rPr>
          <w:rFonts w:ascii="Georgia" w:eastAsia="Times New Roman" w:hAnsi="Georgia" w:cs="Times New Roman"/>
          <w:color w:val="333333"/>
          <w:sz w:val="21"/>
          <w:szCs w:val="21"/>
        </w:rPr>
        <w:t>If there is a 60% chance of rain tomorrow, what is the probability of fair weather? The obvious answer, 40%, is an instance of the following general rule.</w:t>
      </w:r>
    </w:p>
    <w:p w14:paraId="09017966" w14:textId="77777777" w:rsidR="003F1598" w:rsidRPr="003F1598" w:rsidRDefault="003F1598" w:rsidP="003F1598">
      <w:pPr>
        <w:shd w:val="clear" w:color="auto" w:fill="FFFFFF"/>
        <w:spacing w:after="0" w:line="360" w:lineRule="auto"/>
        <w:textAlignment w:val="baseline"/>
        <w:rPr>
          <w:rFonts w:ascii="Georgia" w:eastAsia="Times New Roman" w:hAnsi="Georgia" w:cs="Times New Roman"/>
          <w:color w:val="333333"/>
          <w:sz w:val="21"/>
          <w:szCs w:val="21"/>
        </w:rPr>
      </w:pPr>
    </w:p>
    <w:p w14:paraId="189AF714" w14:textId="77777777" w:rsidR="003F1598" w:rsidRDefault="003F1598" w:rsidP="003F1598">
      <w:pPr>
        <w:shd w:val="clear" w:color="auto" w:fill="F4F4F4"/>
        <w:spacing w:after="0" w:line="264" w:lineRule="atLeast"/>
        <w:textAlignment w:val="baseline"/>
        <w:outlineLvl w:val="2"/>
        <w:rPr>
          <w:rFonts w:ascii="Calibri" w:eastAsia="Times New Roman" w:hAnsi="Calibri" w:cs="Times New Roman"/>
          <w:b/>
          <w:bCs/>
          <w:color w:val="333333"/>
          <w:sz w:val="30"/>
          <w:szCs w:val="30"/>
        </w:rPr>
      </w:pPr>
      <w:r w:rsidRPr="003F1598">
        <w:rPr>
          <w:rFonts w:ascii="Calibri" w:eastAsia="Times New Roman" w:hAnsi="Calibri" w:cs="Times New Roman"/>
          <w:b/>
          <w:bCs/>
          <w:color w:val="333333"/>
          <w:sz w:val="30"/>
          <w:szCs w:val="30"/>
        </w:rPr>
        <w:t>Probability Rule for Complements</w:t>
      </w:r>
    </w:p>
    <w:p w14:paraId="0C057683" w14:textId="77777777" w:rsidR="003F1598" w:rsidRPr="003F1598" w:rsidRDefault="003F1598" w:rsidP="003F1598">
      <w:pPr>
        <w:shd w:val="clear" w:color="auto" w:fill="F4F4F4"/>
        <w:spacing w:after="0" w:line="264" w:lineRule="atLeast"/>
        <w:textAlignment w:val="baseline"/>
        <w:outlineLvl w:val="2"/>
        <w:rPr>
          <w:rFonts w:ascii="Calibri" w:eastAsia="Times New Roman" w:hAnsi="Calibri" w:cs="Times New Roman"/>
          <w:b/>
          <w:bCs/>
          <w:color w:val="333333"/>
          <w:sz w:val="30"/>
          <w:szCs w:val="30"/>
        </w:rPr>
      </w:pPr>
    </w:p>
    <w:p w14:paraId="48A03490" w14:textId="77777777" w:rsidR="003F1598" w:rsidRPr="003F1598" w:rsidRDefault="003F1598" w:rsidP="003F1598">
      <w:pPr>
        <w:shd w:val="clear" w:color="auto" w:fill="F4F4F4"/>
        <w:spacing w:line="270" w:lineRule="atLeast"/>
        <w:jc w:val="center"/>
        <w:textAlignment w:val="baseline"/>
        <w:rPr>
          <w:rFonts w:ascii="Calibri" w:eastAsia="Times New Roman" w:hAnsi="Calibri" w:cs="Times New Roman"/>
          <w:b/>
          <w:color w:val="555555"/>
          <w:sz w:val="23"/>
          <w:szCs w:val="23"/>
          <w:bdr w:val="none" w:sz="0" w:space="0" w:color="auto" w:frame="1"/>
        </w:rPr>
      </w:pPr>
      <w:r w:rsidRPr="003F1598">
        <w:rPr>
          <w:rFonts w:ascii="MathJax_Math" w:eastAsia="Times New Roman" w:hAnsi="MathJax_Math" w:cs="Times New Roman"/>
          <w:b/>
          <w:i/>
          <w:iCs/>
          <w:color w:val="555555"/>
          <w:sz w:val="18"/>
          <w:szCs w:val="18"/>
          <w:bdr w:val="none" w:sz="0" w:space="0" w:color="auto" w:frame="1"/>
        </w:rPr>
        <w:t>P</w:t>
      </w:r>
      <w:r w:rsidRPr="003F1598">
        <w:rPr>
          <w:rFonts w:ascii="MathJax_Size1" w:eastAsia="Times New Roman" w:hAnsi="MathJax_Size1" w:cs="Times New Roman"/>
          <w:b/>
          <w:color w:val="555555"/>
          <w:sz w:val="18"/>
          <w:szCs w:val="18"/>
          <w:bdr w:val="none" w:sz="0" w:space="0" w:color="auto" w:frame="1"/>
        </w:rPr>
        <w:t>(</w:t>
      </w:r>
      <w:r w:rsidRPr="003F1598">
        <w:rPr>
          <w:rFonts w:ascii="MathJax_Math" w:eastAsia="Times New Roman" w:hAnsi="MathJax_Math" w:cs="Times New Roman"/>
          <w:b/>
          <w:i/>
          <w:iCs/>
          <w:color w:val="555555"/>
          <w:sz w:val="18"/>
          <w:szCs w:val="18"/>
          <w:bdr w:val="none" w:sz="0" w:space="0" w:color="auto" w:frame="1"/>
        </w:rPr>
        <w:t>A</w:t>
      </w:r>
      <w:r w:rsidRPr="003F1598">
        <w:rPr>
          <w:rFonts w:ascii="MathJax_Math" w:eastAsia="Times New Roman" w:hAnsi="MathJax_Math" w:cs="Times New Roman"/>
          <w:b/>
          <w:i/>
          <w:iCs/>
          <w:color w:val="555555"/>
          <w:sz w:val="14"/>
          <w:szCs w:val="14"/>
          <w:bdr w:val="none" w:sz="0" w:space="0" w:color="auto" w:frame="1"/>
          <w:vertAlign w:val="superscript"/>
        </w:rPr>
        <w:t>c</w:t>
      </w:r>
      <w:r w:rsidRPr="003F1598">
        <w:rPr>
          <w:rFonts w:ascii="MathJax_Size1" w:eastAsia="Times New Roman" w:hAnsi="MathJax_Size1" w:cs="Times New Roman"/>
          <w:b/>
          <w:color w:val="555555"/>
          <w:sz w:val="18"/>
          <w:szCs w:val="18"/>
          <w:bdr w:val="none" w:sz="0" w:space="0" w:color="auto" w:frame="1"/>
        </w:rPr>
        <w:t>)</w:t>
      </w:r>
      <w:r w:rsidRPr="003F1598">
        <w:rPr>
          <w:rFonts w:ascii="MathJax_Main" w:eastAsia="Times New Roman" w:hAnsi="MathJax_Main" w:cs="Times New Roman"/>
          <w:b/>
          <w:color w:val="555555"/>
          <w:sz w:val="18"/>
          <w:szCs w:val="18"/>
          <w:bdr w:val="none" w:sz="0" w:space="0" w:color="auto" w:frame="1"/>
        </w:rPr>
        <w:t>=1−</w:t>
      </w:r>
      <w:r w:rsidRPr="003F1598">
        <w:rPr>
          <w:rFonts w:ascii="MathJax_Math" w:eastAsia="Times New Roman" w:hAnsi="MathJax_Math" w:cs="Times New Roman"/>
          <w:b/>
          <w:i/>
          <w:iCs/>
          <w:color w:val="555555"/>
          <w:sz w:val="18"/>
          <w:szCs w:val="18"/>
          <w:bdr w:val="none" w:sz="0" w:space="0" w:color="auto" w:frame="1"/>
        </w:rPr>
        <w:t>P</w:t>
      </w:r>
      <w:r w:rsidRPr="003F1598">
        <w:rPr>
          <w:rFonts w:ascii="MathJax_Main" w:eastAsia="Times New Roman" w:hAnsi="MathJax_Main" w:cs="Times New Roman"/>
          <w:b/>
          <w:color w:val="555555"/>
          <w:sz w:val="18"/>
          <w:szCs w:val="18"/>
          <w:bdr w:val="none" w:sz="0" w:space="0" w:color="auto" w:frame="1"/>
        </w:rPr>
        <w:t>(</w:t>
      </w:r>
      <w:r w:rsidRPr="003F1598">
        <w:rPr>
          <w:rFonts w:ascii="MathJax_Math" w:eastAsia="Times New Roman" w:hAnsi="MathJax_Math" w:cs="Times New Roman"/>
          <w:b/>
          <w:i/>
          <w:iCs/>
          <w:color w:val="555555"/>
          <w:sz w:val="18"/>
          <w:szCs w:val="18"/>
          <w:bdr w:val="none" w:sz="0" w:space="0" w:color="auto" w:frame="1"/>
        </w:rPr>
        <w:t>A</w:t>
      </w:r>
      <w:r w:rsidRPr="003F1598">
        <w:rPr>
          <w:rFonts w:ascii="MathJax_Main" w:eastAsia="Times New Roman" w:hAnsi="MathJax_Main" w:cs="Times New Roman"/>
          <w:b/>
          <w:color w:val="555555"/>
          <w:sz w:val="18"/>
          <w:szCs w:val="18"/>
          <w:bdr w:val="none" w:sz="0" w:space="0" w:color="auto" w:frame="1"/>
        </w:rPr>
        <w:t>)</w:t>
      </w:r>
    </w:p>
    <w:p w14:paraId="450D6243" w14:textId="77777777" w:rsidR="003F1598" w:rsidRDefault="003F1598" w:rsidP="003F1598">
      <w:pPr>
        <w:shd w:val="clear" w:color="auto" w:fill="FFFFFF"/>
        <w:spacing w:after="0" w:line="439" w:lineRule="atLeast"/>
        <w:textAlignment w:val="baseline"/>
        <w:rPr>
          <w:rFonts w:ascii="Georgia" w:eastAsia="Times New Roman" w:hAnsi="Georgia" w:cs="Times New Roman"/>
          <w:color w:val="333333"/>
          <w:sz w:val="21"/>
          <w:szCs w:val="21"/>
        </w:rPr>
      </w:pPr>
      <w:r w:rsidRPr="003F1598">
        <w:rPr>
          <w:rFonts w:ascii="Georgia" w:eastAsia="Times New Roman" w:hAnsi="Georgia" w:cs="Times New Roman"/>
          <w:color w:val="333333"/>
          <w:sz w:val="21"/>
          <w:szCs w:val="21"/>
        </w:rPr>
        <w:t>This formula is particularly useful when finding the probability of an event</w:t>
      </w:r>
    </w:p>
    <w:p w14:paraId="2D7F7809" w14:textId="77777777" w:rsidR="003F1598" w:rsidRPr="003F1598" w:rsidRDefault="003F1598" w:rsidP="003F1598">
      <w:pPr>
        <w:shd w:val="clear" w:color="auto" w:fill="FFFFFF"/>
        <w:spacing w:after="0" w:line="439" w:lineRule="atLeast"/>
        <w:textAlignment w:val="baseline"/>
        <w:rPr>
          <w:rFonts w:ascii="Georgia" w:eastAsia="Times New Roman" w:hAnsi="Georgia" w:cs="Times New Roman"/>
          <w:color w:val="333333"/>
          <w:sz w:val="21"/>
          <w:szCs w:val="21"/>
        </w:rPr>
      </w:pPr>
    </w:p>
    <w:p w14:paraId="0E2CC6FE" w14:textId="77777777" w:rsidR="003F1598" w:rsidRDefault="003F1598" w:rsidP="003F1598">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6"/>
          <w:szCs w:val="26"/>
        </w:rPr>
      </w:pPr>
      <w:r>
        <w:rPr>
          <w:rFonts w:ascii="Calibri" w:hAnsi="Calibri"/>
          <w:caps/>
          <w:color w:val="FFFFFF"/>
          <w:spacing w:val="30"/>
          <w:sz w:val="26"/>
          <w:szCs w:val="26"/>
        </w:rPr>
        <w:t>EXAMPLE 11</w:t>
      </w:r>
    </w:p>
    <w:p w14:paraId="66DAA9F4" w14:textId="77777777" w:rsidR="003F1598" w:rsidRDefault="003F1598" w:rsidP="003F1598">
      <w:pPr>
        <w:pStyle w:val="para"/>
        <w:shd w:val="clear" w:color="auto" w:fill="DAEEF3" w:themeFill="accent5" w:themeFillTint="33"/>
        <w:spacing w:before="150" w:beforeAutospacing="0" w:after="0" w:afterAutospacing="0" w:line="439" w:lineRule="atLeast"/>
        <w:ind w:left="300" w:right="375"/>
        <w:textAlignment w:val="baseline"/>
        <w:rPr>
          <w:rFonts w:ascii="Calibri" w:hAnsi="Calibri"/>
          <w:color w:val="333333"/>
          <w:sz w:val="21"/>
          <w:szCs w:val="21"/>
        </w:rPr>
      </w:pPr>
      <w:r>
        <w:rPr>
          <w:rFonts w:ascii="Calibri" w:hAnsi="Calibri"/>
          <w:color w:val="333333"/>
          <w:sz w:val="21"/>
          <w:szCs w:val="21"/>
        </w:rPr>
        <w:t>Find the probability that at least one heads will appear in five tosses of a fair coin.</w:t>
      </w:r>
    </w:p>
    <w:p w14:paraId="6DB6F1DF" w14:textId="77777777" w:rsidR="003F1598" w:rsidRDefault="003F1598" w:rsidP="003F1598">
      <w:pPr>
        <w:pStyle w:val="simpara"/>
        <w:shd w:val="clear" w:color="auto" w:fill="DAEEF3" w:themeFill="accent5" w:themeFillTint="33"/>
        <w:spacing w:before="150" w:beforeAutospacing="0" w:after="0" w:afterAutospacing="0" w:line="439" w:lineRule="atLeast"/>
        <w:ind w:left="300" w:right="375"/>
        <w:textAlignment w:val="baseline"/>
        <w:rPr>
          <w:rFonts w:ascii="Calibri" w:hAnsi="Calibri"/>
          <w:color w:val="333333"/>
          <w:sz w:val="21"/>
          <w:szCs w:val="21"/>
        </w:rPr>
      </w:pPr>
      <w:r>
        <w:rPr>
          <w:rFonts w:ascii="Calibri" w:hAnsi="Calibri"/>
          <w:color w:val="333333"/>
          <w:sz w:val="21"/>
          <w:szCs w:val="21"/>
        </w:rPr>
        <w:t>Solution:</w:t>
      </w:r>
    </w:p>
    <w:p w14:paraId="1E69D7FF" w14:textId="77777777" w:rsidR="003F1598" w:rsidRDefault="003F1598" w:rsidP="003F1598">
      <w:pPr>
        <w:pStyle w:val="para"/>
        <w:shd w:val="clear" w:color="auto" w:fill="DAEEF3" w:themeFill="accent5" w:themeFillTint="33"/>
        <w:spacing w:before="0" w:beforeAutospacing="0" w:after="0" w:afterAutospacing="0" w:line="439" w:lineRule="atLeast"/>
        <w:ind w:left="300" w:right="375"/>
        <w:textAlignment w:val="baseline"/>
        <w:rPr>
          <w:rFonts w:ascii="Calibri" w:hAnsi="Calibri"/>
          <w:color w:val="333333"/>
          <w:sz w:val="21"/>
          <w:szCs w:val="21"/>
        </w:rPr>
      </w:pPr>
      <w:r>
        <w:rPr>
          <w:rFonts w:ascii="Calibri" w:hAnsi="Calibri"/>
          <w:color w:val="333333"/>
          <w:sz w:val="21"/>
          <w:szCs w:val="21"/>
        </w:rPr>
        <w:t>Identify outcomes by lists of five</w:t>
      </w:r>
      <w:r>
        <w:rPr>
          <w:rStyle w:val="apple-converted-space"/>
          <w:rFonts w:ascii="Calibri" w:hAnsi="Calibri"/>
          <w:color w:val="333333"/>
          <w:sz w:val="21"/>
          <w:szCs w:val="21"/>
        </w:rPr>
        <w:t> </w:t>
      </w:r>
      <w:r>
        <w:rPr>
          <w:rStyle w:val="Emphasis"/>
          <w:rFonts w:ascii="Calibri" w:eastAsiaTheme="majorEastAsia" w:hAnsi="Calibri"/>
          <w:color w:val="333333"/>
          <w:sz w:val="20"/>
          <w:szCs w:val="20"/>
          <w:bdr w:val="none" w:sz="0" w:space="0" w:color="auto" w:frame="1"/>
        </w:rPr>
        <w:t>h</w:t>
      </w:r>
      <w:r>
        <w:rPr>
          <w:rFonts w:ascii="Calibri" w:hAnsi="Calibri"/>
          <w:color w:val="333333"/>
          <w:sz w:val="21"/>
          <w:szCs w:val="21"/>
        </w:rPr>
        <w:t>s and</w:t>
      </w:r>
      <w:r>
        <w:rPr>
          <w:rStyle w:val="apple-converted-space"/>
          <w:rFonts w:ascii="Calibri" w:hAnsi="Calibri"/>
          <w:color w:val="333333"/>
          <w:sz w:val="21"/>
          <w:szCs w:val="21"/>
        </w:rPr>
        <w:t> </w:t>
      </w:r>
      <w:r>
        <w:rPr>
          <w:rStyle w:val="Emphasis"/>
          <w:rFonts w:ascii="Calibri" w:eastAsiaTheme="majorEastAsia" w:hAnsi="Calibri"/>
          <w:color w:val="333333"/>
          <w:sz w:val="20"/>
          <w:szCs w:val="20"/>
          <w:bdr w:val="none" w:sz="0" w:space="0" w:color="auto" w:frame="1"/>
        </w:rPr>
        <w:t>t</w:t>
      </w:r>
      <w:r>
        <w:rPr>
          <w:rFonts w:ascii="Calibri" w:hAnsi="Calibri"/>
          <w:color w:val="333333"/>
          <w:sz w:val="21"/>
          <w:szCs w:val="21"/>
        </w:rPr>
        <w:t>s, such as</w:t>
      </w:r>
      <w:r>
        <w:rPr>
          <w:rStyle w:val="apple-converted-space"/>
          <w:rFonts w:ascii="Calibri" w:hAnsi="Calibri"/>
          <w:color w:val="333333"/>
          <w:sz w:val="21"/>
          <w:szCs w:val="21"/>
        </w:rPr>
        <w:t> </w:t>
      </w:r>
      <w:r w:rsidRPr="003F1598">
        <w:rPr>
          <w:rStyle w:val="mi"/>
          <w:rFonts w:ascii="MathJax_Math" w:hAnsi="MathJax_Math"/>
          <w:b/>
          <w:i/>
          <w:iCs/>
          <w:color w:val="333333"/>
          <w:sz w:val="15"/>
          <w:szCs w:val="15"/>
          <w:bdr w:val="none" w:sz="0" w:space="0" w:color="auto" w:frame="1"/>
        </w:rPr>
        <w:t>tthtt</w:t>
      </w:r>
      <w:r>
        <w:rPr>
          <w:rStyle w:val="apple-converted-space"/>
          <w:rFonts w:ascii="Calibri" w:hAnsi="Calibri"/>
          <w:color w:val="333333"/>
          <w:sz w:val="21"/>
          <w:szCs w:val="21"/>
        </w:rPr>
        <w:t> </w:t>
      </w:r>
      <w:r>
        <w:rPr>
          <w:rFonts w:ascii="Calibri" w:hAnsi="Calibri"/>
          <w:color w:val="333333"/>
          <w:sz w:val="21"/>
          <w:szCs w:val="21"/>
        </w:rPr>
        <w:t>and</w:t>
      </w:r>
      <w:r>
        <w:rPr>
          <w:rStyle w:val="apple-converted-space"/>
          <w:rFonts w:ascii="Calibri" w:hAnsi="Calibri"/>
          <w:color w:val="333333"/>
          <w:sz w:val="21"/>
          <w:szCs w:val="21"/>
        </w:rPr>
        <w:t> </w:t>
      </w:r>
      <w:r w:rsidRPr="003F1598">
        <w:rPr>
          <w:rStyle w:val="mi"/>
          <w:rFonts w:ascii="MathJax_Math" w:hAnsi="MathJax_Math"/>
          <w:b/>
          <w:i/>
          <w:iCs/>
          <w:color w:val="333333"/>
          <w:sz w:val="15"/>
          <w:szCs w:val="15"/>
          <w:bdr w:val="none" w:sz="0" w:space="0" w:color="auto" w:frame="1"/>
        </w:rPr>
        <w:t>hhttt</w:t>
      </w:r>
      <w:r>
        <w:rPr>
          <w:rStyle w:val="mo"/>
          <w:rFonts w:ascii="MathJax_Main" w:hAnsi="MathJax_Main"/>
          <w:color w:val="333333"/>
          <w:sz w:val="15"/>
          <w:szCs w:val="15"/>
          <w:bdr w:val="none" w:sz="0" w:space="0" w:color="auto" w:frame="1"/>
        </w:rPr>
        <w:t>.</w:t>
      </w:r>
      <w:r>
        <w:rPr>
          <w:rStyle w:val="apple-converted-space"/>
          <w:rFonts w:ascii="Calibri" w:hAnsi="Calibri"/>
          <w:color w:val="333333"/>
          <w:sz w:val="21"/>
          <w:szCs w:val="21"/>
        </w:rPr>
        <w:t> </w:t>
      </w:r>
      <w:r>
        <w:rPr>
          <w:rFonts w:ascii="Calibri" w:hAnsi="Calibri"/>
          <w:color w:val="333333"/>
          <w:sz w:val="21"/>
          <w:szCs w:val="21"/>
        </w:rPr>
        <w:t>Although it is tedious to list them all, it is not difficult to count them. Think of using a tree diagram to do so. There are two choices for the first toss. For each of these there are two choices for the second toss, hence</w:t>
      </w:r>
      <w:r>
        <w:rPr>
          <w:rStyle w:val="apple-converted-space"/>
          <w:rFonts w:ascii="Calibri" w:hAnsi="Calibri"/>
          <w:color w:val="333333"/>
          <w:sz w:val="21"/>
          <w:szCs w:val="21"/>
        </w:rPr>
        <w:t> </w:t>
      </w:r>
      <w:r w:rsidRPr="003F1598">
        <w:rPr>
          <w:rStyle w:val="mn"/>
          <w:rFonts w:ascii="MathJax_Main" w:hAnsi="MathJax_Main"/>
          <w:b/>
          <w:color w:val="333333"/>
          <w:sz w:val="15"/>
          <w:szCs w:val="15"/>
          <w:bdr w:val="none" w:sz="0" w:space="0" w:color="auto" w:frame="1"/>
        </w:rPr>
        <w:t>2</w:t>
      </w:r>
      <w:r w:rsidRPr="003F1598">
        <w:rPr>
          <w:rStyle w:val="mo"/>
          <w:rFonts w:ascii="MathJax_Main" w:hAnsi="MathJax_Main"/>
          <w:b/>
          <w:color w:val="333333"/>
          <w:sz w:val="15"/>
          <w:szCs w:val="15"/>
          <w:bdr w:val="none" w:sz="0" w:space="0" w:color="auto" w:frame="1"/>
        </w:rPr>
        <w:t>×</w:t>
      </w:r>
      <w:r w:rsidRPr="003F1598">
        <w:rPr>
          <w:rStyle w:val="mn"/>
          <w:rFonts w:ascii="MathJax_Main" w:hAnsi="MathJax_Main"/>
          <w:b/>
          <w:color w:val="333333"/>
          <w:sz w:val="15"/>
          <w:szCs w:val="15"/>
          <w:bdr w:val="none" w:sz="0" w:space="0" w:color="auto" w:frame="1"/>
        </w:rPr>
        <w:t>2</w:t>
      </w:r>
      <w:r w:rsidRPr="003F1598">
        <w:rPr>
          <w:rStyle w:val="mo"/>
          <w:rFonts w:ascii="MathJax_Main" w:hAnsi="MathJax_Main"/>
          <w:b/>
          <w:color w:val="333333"/>
          <w:sz w:val="15"/>
          <w:szCs w:val="15"/>
          <w:bdr w:val="none" w:sz="0" w:space="0" w:color="auto" w:frame="1"/>
        </w:rPr>
        <w:t>=</w:t>
      </w:r>
      <w:r w:rsidRPr="003F1598">
        <w:rPr>
          <w:rStyle w:val="mn"/>
          <w:rFonts w:ascii="MathJax_Main" w:hAnsi="MathJax_Main"/>
          <w:b/>
          <w:color w:val="333333"/>
          <w:sz w:val="15"/>
          <w:szCs w:val="15"/>
          <w:bdr w:val="none" w:sz="0" w:space="0" w:color="auto" w:frame="1"/>
        </w:rPr>
        <w:t>4</w:t>
      </w:r>
      <w:r>
        <w:rPr>
          <w:rStyle w:val="apple-converted-space"/>
          <w:rFonts w:ascii="Calibri" w:hAnsi="Calibri"/>
          <w:color w:val="333333"/>
          <w:sz w:val="21"/>
          <w:szCs w:val="21"/>
        </w:rPr>
        <w:t> </w:t>
      </w:r>
      <w:r>
        <w:rPr>
          <w:rFonts w:ascii="Calibri" w:hAnsi="Calibri"/>
          <w:color w:val="333333"/>
          <w:sz w:val="21"/>
          <w:szCs w:val="21"/>
        </w:rPr>
        <w:t xml:space="preserve">outcomes for two tosses. For each of these four outcomes, there are two possibilities for the third toss, </w:t>
      </w:r>
      <w:r>
        <w:rPr>
          <w:rFonts w:ascii="Calibri" w:hAnsi="Calibri"/>
          <w:color w:val="333333"/>
          <w:sz w:val="21"/>
          <w:szCs w:val="21"/>
        </w:rPr>
        <w:lastRenderedPageBreak/>
        <w:t>hence</w:t>
      </w:r>
      <w:r>
        <w:rPr>
          <w:rStyle w:val="apple-converted-space"/>
          <w:rFonts w:ascii="Calibri" w:hAnsi="Calibri"/>
          <w:color w:val="333333"/>
          <w:sz w:val="21"/>
          <w:szCs w:val="21"/>
        </w:rPr>
        <w:t> </w:t>
      </w:r>
      <w:r w:rsidRPr="003F1598">
        <w:rPr>
          <w:rStyle w:val="mn"/>
          <w:rFonts w:ascii="MathJax_Main" w:hAnsi="MathJax_Main"/>
          <w:b/>
          <w:color w:val="333333"/>
          <w:sz w:val="15"/>
          <w:szCs w:val="15"/>
          <w:bdr w:val="none" w:sz="0" w:space="0" w:color="auto" w:frame="1"/>
        </w:rPr>
        <w:t>4</w:t>
      </w:r>
      <w:r w:rsidRPr="003F1598">
        <w:rPr>
          <w:rStyle w:val="mo"/>
          <w:rFonts w:ascii="MathJax_Main" w:hAnsi="MathJax_Main"/>
          <w:b/>
          <w:color w:val="333333"/>
          <w:sz w:val="15"/>
          <w:szCs w:val="15"/>
          <w:bdr w:val="none" w:sz="0" w:space="0" w:color="auto" w:frame="1"/>
        </w:rPr>
        <w:t>×</w:t>
      </w:r>
      <w:r w:rsidRPr="003F1598">
        <w:rPr>
          <w:rStyle w:val="mn"/>
          <w:rFonts w:ascii="MathJax_Main" w:hAnsi="MathJax_Main"/>
          <w:b/>
          <w:color w:val="333333"/>
          <w:sz w:val="15"/>
          <w:szCs w:val="15"/>
          <w:bdr w:val="none" w:sz="0" w:space="0" w:color="auto" w:frame="1"/>
        </w:rPr>
        <w:t>2</w:t>
      </w:r>
      <w:r w:rsidRPr="003F1598">
        <w:rPr>
          <w:rStyle w:val="mo"/>
          <w:rFonts w:ascii="MathJax_Main" w:hAnsi="MathJax_Main"/>
          <w:b/>
          <w:color w:val="333333"/>
          <w:sz w:val="15"/>
          <w:szCs w:val="15"/>
          <w:bdr w:val="none" w:sz="0" w:space="0" w:color="auto" w:frame="1"/>
        </w:rPr>
        <w:t>=</w:t>
      </w:r>
      <w:r w:rsidRPr="003F1598">
        <w:rPr>
          <w:rStyle w:val="mn"/>
          <w:rFonts w:ascii="MathJax_Main" w:hAnsi="MathJax_Main"/>
          <w:b/>
          <w:color w:val="333333"/>
          <w:sz w:val="15"/>
          <w:szCs w:val="15"/>
          <w:bdr w:val="none" w:sz="0" w:space="0" w:color="auto" w:frame="1"/>
        </w:rPr>
        <w:t>8</w:t>
      </w:r>
      <w:r>
        <w:rPr>
          <w:rStyle w:val="apple-converted-space"/>
          <w:rFonts w:ascii="Calibri" w:hAnsi="Calibri"/>
          <w:color w:val="333333"/>
          <w:sz w:val="21"/>
          <w:szCs w:val="21"/>
        </w:rPr>
        <w:t> </w:t>
      </w:r>
      <w:r>
        <w:rPr>
          <w:rFonts w:ascii="Calibri" w:hAnsi="Calibri"/>
          <w:color w:val="333333"/>
          <w:sz w:val="21"/>
          <w:szCs w:val="21"/>
        </w:rPr>
        <w:t>outcomes for three tosses. Similarly, there are</w:t>
      </w:r>
      <w:r>
        <w:rPr>
          <w:rStyle w:val="apple-converted-space"/>
          <w:rFonts w:ascii="Calibri" w:hAnsi="Calibri"/>
          <w:color w:val="333333"/>
          <w:sz w:val="21"/>
          <w:szCs w:val="21"/>
        </w:rPr>
        <w:t> </w:t>
      </w:r>
      <w:r w:rsidRPr="003F1598">
        <w:rPr>
          <w:rStyle w:val="mn"/>
          <w:rFonts w:ascii="MathJax_Main" w:hAnsi="MathJax_Main"/>
          <w:b/>
          <w:color w:val="333333"/>
          <w:sz w:val="15"/>
          <w:szCs w:val="15"/>
          <w:bdr w:val="none" w:sz="0" w:space="0" w:color="auto" w:frame="1"/>
        </w:rPr>
        <w:t>8</w:t>
      </w:r>
      <w:r w:rsidRPr="003F1598">
        <w:rPr>
          <w:rStyle w:val="mo"/>
          <w:rFonts w:ascii="MathJax_Main" w:hAnsi="MathJax_Main"/>
          <w:b/>
          <w:color w:val="333333"/>
          <w:sz w:val="15"/>
          <w:szCs w:val="15"/>
          <w:bdr w:val="none" w:sz="0" w:space="0" w:color="auto" w:frame="1"/>
        </w:rPr>
        <w:t>×</w:t>
      </w:r>
      <w:r w:rsidRPr="003F1598">
        <w:rPr>
          <w:rStyle w:val="mn"/>
          <w:rFonts w:ascii="MathJax_Main" w:hAnsi="MathJax_Main"/>
          <w:b/>
          <w:color w:val="333333"/>
          <w:sz w:val="15"/>
          <w:szCs w:val="15"/>
          <w:bdr w:val="none" w:sz="0" w:space="0" w:color="auto" w:frame="1"/>
        </w:rPr>
        <w:t>2</w:t>
      </w:r>
      <w:r w:rsidRPr="003F1598">
        <w:rPr>
          <w:rStyle w:val="mo"/>
          <w:rFonts w:ascii="MathJax_Main" w:hAnsi="MathJax_Main"/>
          <w:b/>
          <w:color w:val="333333"/>
          <w:sz w:val="15"/>
          <w:szCs w:val="15"/>
          <w:bdr w:val="none" w:sz="0" w:space="0" w:color="auto" w:frame="1"/>
        </w:rPr>
        <w:t>=</w:t>
      </w:r>
      <w:r w:rsidRPr="003F1598">
        <w:rPr>
          <w:rStyle w:val="mn"/>
          <w:rFonts w:ascii="MathJax_Main" w:hAnsi="MathJax_Main"/>
          <w:b/>
          <w:color w:val="333333"/>
          <w:sz w:val="15"/>
          <w:szCs w:val="15"/>
          <w:bdr w:val="none" w:sz="0" w:space="0" w:color="auto" w:frame="1"/>
        </w:rPr>
        <w:t>16</w:t>
      </w:r>
      <w:r>
        <w:rPr>
          <w:rStyle w:val="apple-converted-space"/>
          <w:rFonts w:ascii="Calibri" w:hAnsi="Calibri"/>
          <w:color w:val="333333"/>
          <w:sz w:val="21"/>
          <w:szCs w:val="21"/>
        </w:rPr>
        <w:t> </w:t>
      </w:r>
      <w:r>
        <w:rPr>
          <w:rFonts w:ascii="Calibri" w:hAnsi="Calibri"/>
          <w:color w:val="333333"/>
          <w:sz w:val="21"/>
          <w:szCs w:val="21"/>
        </w:rPr>
        <w:t>outcomes for four tosses and finally</w:t>
      </w:r>
      <w:r>
        <w:rPr>
          <w:rStyle w:val="apple-converted-space"/>
          <w:rFonts w:ascii="Calibri" w:hAnsi="Calibri"/>
          <w:color w:val="333333"/>
          <w:sz w:val="21"/>
          <w:szCs w:val="21"/>
        </w:rPr>
        <w:t> </w:t>
      </w:r>
      <w:r w:rsidRPr="003F1598">
        <w:rPr>
          <w:rStyle w:val="mn"/>
          <w:rFonts w:ascii="MathJax_Main" w:hAnsi="MathJax_Main"/>
          <w:b/>
          <w:color w:val="333333"/>
          <w:sz w:val="15"/>
          <w:szCs w:val="15"/>
          <w:bdr w:val="none" w:sz="0" w:space="0" w:color="auto" w:frame="1"/>
        </w:rPr>
        <w:t>16</w:t>
      </w:r>
      <w:r w:rsidRPr="003F1598">
        <w:rPr>
          <w:rStyle w:val="mo"/>
          <w:rFonts w:ascii="MathJax_Main" w:hAnsi="MathJax_Main"/>
          <w:b/>
          <w:color w:val="333333"/>
          <w:sz w:val="15"/>
          <w:szCs w:val="15"/>
          <w:bdr w:val="none" w:sz="0" w:space="0" w:color="auto" w:frame="1"/>
        </w:rPr>
        <w:t>×</w:t>
      </w:r>
      <w:r w:rsidRPr="003F1598">
        <w:rPr>
          <w:rStyle w:val="mn"/>
          <w:rFonts w:ascii="MathJax_Main" w:hAnsi="MathJax_Main"/>
          <w:b/>
          <w:color w:val="333333"/>
          <w:sz w:val="15"/>
          <w:szCs w:val="15"/>
          <w:bdr w:val="none" w:sz="0" w:space="0" w:color="auto" w:frame="1"/>
        </w:rPr>
        <w:t>2</w:t>
      </w:r>
      <w:r w:rsidRPr="003F1598">
        <w:rPr>
          <w:rStyle w:val="mo"/>
          <w:rFonts w:ascii="MathJax_Main" w:hAnsi="MathJax_Main"/>
          <w:b/>
          <w:color w:val="333333"/>
          <w:sz w:val="15"/>
          <w:szCs w:val="15"/>
          <w:bdr w:val="none" w:sz="0" w:space="0" w:color="auto" w:frame="1"/>
        </w:rPr>
        <w:t>=</w:t>
      </w:r>
      <w:r w:rsidRPr="003F1598">
        <w:rPr>
          <w:rStyle w:val="mn"/>
          <w:rFonts w:ascii="MathJax_Main" w:hAnsi="MathJax_Main"/>
          <w:b/>
          <w:color w:val="333333"/>
          <w:sz w:val="15"/>
          <w:szCs w:val="15"/>
          <w:bdr w:val="none" w:sz="0" w:space="0" w:color="auto" w:frame="1"/>
        </w:rPr>
        <w:t>32</w:t>
      </w:r>
      <w:r>
        <w:rPr>
          <w:rStyle w:val="apple-converted-space"/>
          <w:rFonts w:ascii="Calibri" w:hAnsi="Calibri"/>
          <w:color w:val="333333"/>
          <w:sz w:val="21"/>
          <w:szCs w:val="21"/>
        </w:rPr>
        <w:t> </w:t>
      </w:r>
      <w:r>
        <w:rPr>
          <w:rFonts w:ascii="Calibri" w:hAnsi="Calibri"/>
          <w:color w:val="333333"/>
          <w:sz w:val="21"/>
          <w:szCs w:val="21"/>
        </w:rPr>
        <w:t>outcomes for five tosses.</w:t>
      </w:r>
    </w:p>
    <w:p w14:paraId="5D901F56" w14:textId="77777777" w:rsidR="00F66444" w:rsidRDefault="00F66444" w:rsidP="00F66444">
      <w:pPr>
        <w:pStyle w:val="Heading2"/>
        <w:shd w:val="clear" w:color="auto" w:fill="DAEEF3" w:themeFill="accent5" w:themeFillTint="33"/>
        <w:spacing w:before="0" w:line="439" w:lineRule="atLeast"/>
        <w:ind w:left="300"/>
        <w:textAlignment w:val="baseline"/>
        <w:rPr>
          <w:rFonts w:ascii="Calibri" w:hAnsi="Calibri"/>
          <w:b w:val="0"/>
          <w:color w:val="333333"/>
          <w:sz w:val="21"/>
          <w:szCs w:val="21"/>
        </w:rPr>
      </w:pPr>
    </w:p>
    <w:p w14:paraId="7D0F0DF1" w14:textId="77777777" w:rsidR="00F66444" w:rsidRPr="00F66444" w:rsidRDefault="00F66444" w:rsidP="00F66444">
      <w:pPr>
        <w:pStyle w:val="Heading2"/>
        <w:shd w:val="clear" w:color="auto" w:fill="DAEEF3" w:themeFill="accent5" w:themeFillTint="33"/>
        <w:spacing w:before="0" w:line="439" w:lineRule="atLeast"/>
        <w:ind w:left="300"/>
        <w:textAlignment w:val="baseline"/>
        <w:rPr>
          <w:rFonts w:ascii="Calibri" w:hAnsi="Calibri"/>
          <w:b w:val="0"/>
          <w:color w:val="333333"/>
          <w:sz w:val="21"/>
          <w:szCs w:val="21"/>
        </w:rPr>
      </w:pPr>
      <w:r w:rsidRPr="00F66444">
        <w:rPr>
          <w:rFonts w:ascii="Calibri" w:hAnsi="Calibri"/>
          <w:b w:val="0"/>
          <w:color w:val="333333"/>
          <w:sz w:val="21"/>
          <w:szCs w:val="21"/>
        </w:rPr>
        <w:t>Let</w:t>
      </w:r>
      <w:r w:rsidRPr="00F66444">
        <w:rPr>
          <w:rStyle w:val="apple-converted-space"/>
          <w:rFonts w:ascii="Calibri" w:hAnsi="Calibri"/>
          <w:b w:val="0"/>
          <w:color w:val="333333"/>
          <w:sz w:val="21"/>
          <w:szCs w:val="21"/>
        </w:rPr>
        <w:t> </w:t>
      </w:r>
      <w:r w:rsidRPr="00F66444">
        <w:rPr>
          <w:rStyle w:val="Emphasis"/>
          <w:rFonts w:ascii="Calibri" w:hAnsi="Calibri"/>
          <w:b w:val="0"/>
          <w:color w:val="333333"/>
          <w:sz w:val="20"/>
          <w:szCs w:val="20"/>
          <w:bdr w:val="none" w:sz="0" w:space="0" w:color="auto" w:frame="1"/>
        </w:rPr>
        <w:t>O</w:t>
      </w:r>
      <w:r w:rsidRPr="00F66444">
        <w:rPr>
          <w:rStyle w:val="apple-converted-space"/>
          <w:rFonts w:ascii="Calibri" w:hAnsi="Calibri"/>
          <w:b w:val="0"/>
          <w:color w:val="333333"/>
          <w:sz w:val="21"/>
          <w:szCs w:val="21"/>
        </w:rPr>
        <w:t> </w:t>
      </w:r>
      <w:r w:rsidRPr="00F66444">
        <w:rPr>
          <w:rFonts w:ascii="Calibri" w:hAnsi="Calibri"/>
          <w:b w:val="0"/>
          <w:color w:val="333333"/>
          <w:sz w:val="21"/>
          <w:szCs w:val="21"/>
        </w:rPr>
        <w:t>denote the event “at least one heads.” There are many ways to obtain at least one heads, but only one way to fail to do so: all tails. Thus although it is difficult to list all the outcomes that form</w:t>
      </w:r>
      <w:r w:rsidRPr="00F66444">
        <w:rPr>
          <w:rStyle w:val="apple-converted-space"/>
          <w:rFonts w:ascii="Calibri" w:hAnsi="Calibri"/>
          <w:b w:val="0"/>
          <w:color w:val="333333"/>
          <w:sz w:val="21"/>
          <w:szCs w:val="21"/>
        </w:rPr>
        <w:t> </w:t>
      </w:r>
      <w:r w:rsidRPr="00F66444">
        <w:rPr>
          <w:rStyle w:val="Emphasis"/>
          <w:rFonts w:ascii="Calibri" w:hAnsi="Calibri"/>
          <w:b w:val="0"/>
          <w:color w:val="333333"/>
          <w:sz w:val="20"/>
          <w:szCs w:val="20"/>
          <w:bdr w:val="none" w:sz="0" w:space="0" w:color="auto" w:frame="1"/>
        </w:rPr>
        <w:t>O</w:t>
      </w:r>
      <w:r w:rsidRPr="00F66444">
        <w:rPr>
          <w:rFonts w:ascii="Calibri" w:hAnsi="Calibri"/>
          <w:b w:val="0"/>
          <w:color w:val="333333"/>
          <w:sz w:val="21"/>
          <w:szCs w:val="21"/>
        </w:rPr>
        <w:t>, it is easy to write</w:t>
      </w:r>
      <w:r w:rsidRPr="00F66444">
        <w:rPr>
          <w:rStyle w:val="apple-converted-space"/>
          <w:rFonts w:ascii="Calibri" w:hAnsi="Calibri"/>
          <w:b w:val="0"/>
          <w:color w:val="333333"/>
          <w:sz w:val="21"/>
          <w:szCs w:val="21"/>
        </w:rPr>
        <w:t> </w:t>
      </w:r>
      <w:r w:rsidRPr="00F66444">
        <w:rPr>
          <w:rStyle w:val="mi"/>
          <w:rFonts w:ascii="MathJax_Math" w:hAnsi="MathJax_Math"/>
          <w:i/>
          <w:iCs/>
          <w:color w:val="333333"/>
          <w:sz w:val="15"/>
          <w:szCs w:val="15"/>
          <w:bdr w:val="none" w:sz="0" w:space="0" w:color="auto" w:frame="1"/>
        </w:rPr>
        <w:t>O</w:t>
      </w:r>
      <w:r w:rsidRPr="00F66444">
        <w:rPr>
          <w:rStyle w:val="mi"/>
          <w:rFonts w:ascii="MathJax_Math" w:hAnsi="MathJax_Math"/>
          <w:i/>
          <w:iCs/>
          <w:color w:val="333333"/>
          <w:sz w:val="12"/>
          <w:szCs w:val="12"/>
          <w:bdr w:val="none" w:sz="0" w:space="0" w:color="auto" w:frame="1"/>
          <w:vertAlign w:val="superscript"/>
        </w:rPr>
        <w:t>c</w:t>
      </w:r>
      <w:r w:rsidRPr="00F66444">
        <w:rPr>
          <w:rStyle w:val="mo"/>
          <w:rFonts w:ascii="MathJax_Main" w:hAnsi="MathJax_Main"/>
          <w:color w:val="333333"/>
          <w:sz w:val="15"/>
          <w:szCs w:val="15"/>
          <w:bdr w:val="none" w:sz="0" w:space="0" w:color="auto" w:frame="1"/>
        </w:rPr>
        <w:t>={</w:t>
      </w:r>
      <w:r w:rsidRPr="00F66444">
        <w:rPr>
          <w:rStyle w:val="mi"/>
          <w:rFonts w:ascii="MathJax_Math" w:hAnsi="MathJax_Math"/>
          <w:i/>
          <w:iCs/>
          <w:color w:val="333333"/>
          <w:sz w:val="15"/>
          <w:szCs w:val="15"/>
          <w:bdr w:val="none" w:sz="0" w:space="0" w:color="auto" w:frame="1"/>
        </w:rPr>
        <w:t>ttttt</w:t>
      </w:r>
      <w:r w:rsidRPr="00F66444">
        <w:rPr>
          <w:rStyle w:val="mo"/>
          <w:rFonts w:ascii="MathJax_Main" w:hAnsi="MathJax_Main"/>
          <w:color w:val="333333"/>
          <w:sz w:val="15"/>
          <w:szCs w:val="15"/>
          <w:bdr w:val="none" w:sz="0" w:space="0" w:color="auto" w:frame="1"/>
        </w:rPr>
        <w:t>}.</w:t>
      </w:r>
      <w:r w:rsidRPr="00F66444">
        <w:rPr>
          <w:rStyle w:val="apple-converted-space"/>
          <w:rFonts w:ascii="Calibri" w:hAnsi="Calibri"/>
          <w:b w:val="0"/>
          <w:color w:val="333333"/>
          <w:sz w:val="21"/>
          <w:szCs w:val="21"/>
        </w:rPr>
        <w:t> </w:t>
      </w:r>
      <w:r w:rsidRPr="00F66444">
        <w:rPr>
          <w:rFonts w:ascii="Calibri" w:hAnsi="Calibri"/>
          <w:b w:val="0"/>
          <w:color w:val="333333"/>
          <w:sz w:val="21"/>
          <w:szCs w:val="21"/>
        </w:rPr>
        <w:t>Since there are 32 equally likely outcomes, each has probability 1/32, so</w:t>
      </w:r>
      <w:r w:rsidRPr="00F66444">
        <w:rPr>
          <w:rStyle w:val="apple-converted-space"/>
          <w:rFonts w:ascii="Calibri" w:hAnsi="Calibri"/>
          <w:color w:val="333333"/>
          <w:sz w:val="21"/>
          <w:szCs w:val="21"/>
        </w:rPr>
        <w:t> </w:t>
      </w:r>
      <w:r w:rsidRPr="00F66444">
        <w:rPr>
          <w:rStyle w:val="mi"/>
          <w:rFonts w:ascii="MathJax_Math" w:hAnsi="MathJax_Math"/>
          <w:i/>
          <w:iCs/>
          <w:color w:val="333333"/>
          <w:sz w:val="15"/>
          <w:szCs w:val="15"/>
          <w:bdr w:val="none" w:sz="0" w:space="0" w:color="auto" w:frame="1"/>
        </w:rPr>
        <w:t>P</w:t>
      </w:r>
      <w:r w:rsidRPr="00F66444">
        <w:rPr>
          <w:rStyle w:val="mo"/>
          <w:rFonts w:ascii="MathJax_Main" w:hAnsi="MathJax_Main"/>
          <w:color w:val="333333"/>
          <w:sz w:val="15"/>
          <w:szCs w:val="15"/>
          <w:bdr w:val="none" w:sz="0" w:space="0" w:color="auto" w:frame="1"/>
        </w:rPr>
        <w:t>(</w:t>
      </w:r>
      <w:r w:rsidRPr="00F66444">
        <w:rPr>
          <w:rStyle w:val="mi"/>
          <w:rFonts w:ascii="MathJax_Math" w:hAnsi="MathJax_Math"/>
          <w:i/>
          <w:iCs/>
          <w:color w:val="333333"/>
          <w:sz w:val="15"/>
          <w:szCs w:val="15"/>
          <w:bdr w:val="none" w:sz="0" w:space="0" w:color="auto" w:frame="1"/>
        </w:rPr>
        <w:t>O</w:t>
      </w:r>
      <w:r w:rsidRPr="00F66444">
        <w:rPr>
          <w:rStyle w:val="mi"/>
          <w:rFonts w:ascii="MathJax_Math" w:hAnsi="MathJax_Math"/>
          <w:i/>
          <w:iCs/>
          <w:color w:val="333333"/>
          <w:sz w:val="12"/>
          <w:szCs w:val="12"/>
          <w:bdr w:val="none" w:sz="0" w:space="0" w:color="auto" w:frame="1"/>
          <w:vertAlign w:val="superscript"/>
        </w:rPr>
        <w:t>c</w:t>
      </w:r>
      <w:r w:rsidRPr="00F66444">
        <w:rPr>
          <w:rStyle w:val="mo"/>
          <w:rFonts w:ascii="MathJax_Main" w:hAnsi="MathJax_Main"/>
          <w:color w:val="333333"/>
          <w:sz w:val="15"/>
          <w:szCs w:val="15"/>
          <w:bdr w:val="none" w:sz="0" w:space="0" w:color="auto" w:frame="1"/>
        </w:rPr>
        <w:t>)=</w:t>
      </w:r>
      <w:r w:rsidRPr="00F66444">
        <w:rPr>
          <w:rStyle w:val="mn"/>
          <w:rFonts w:ascii="MathJax_Main" w:hAnsi="MathJax_Main"/>
          <w:color w:val="333333"/>
          <w:sz w:val="15"/>
          <w:szCs w:val="15"/>
          <w:bdr w:val="none" w:sz="0" w:space="0" w:color="auto" w:frame="1"/>
        </w:rPr>
        <w:t>1</w:t>
      </w:r>
      <w:r w:rsidRPr="00F66444">
        <w:rPr>
          <w:rStyle w:val="mo"/>
          <w:rFonts w:ascii="MathJax_Main" w:hAnsi="MathJax_Main"/>
          <w:color w:val="333333"/>
          <w:sz w:val="15"/>
          <w:szCs w:val="15"/>
          <w:bdr w:val="none" w:sz="0" w:space="0" w:color="auto" w:frame="1"/>
        </w:rPr>
        <w:t>/</w:t>
      </w:r>
      <w:r w:rsidRPr="00F66444">
        <w:rPr>
          <w:rStyle w:val="mn"/>
          <w:rFonts w:ascii="MathJax_Main" w:hAnsi="MathJax_Main"/>
          <w:color w:val="333333"/>
          <w:sz w:val="15"/>
          <w:szCs w:val="15"/>
          <w:bdr w:val="none" w:sz="0" w:space="0" w:color="auto" w:frame="1"/>
        </w:rPr>
        <w:t>32</w:t>
      </w:r>
      <w:r w:rsidRPr="00F66444">
        <w:rPr>
          <w:rFonts w:ascii="Calibri" w:hAnsi="Calibri"/>
          <w:b w:val="0"/>
          <w:color w:val="333333"/>
          <w:sz w:val="21"/>
          <w:szCs w:val="21"/>
        </w:rPr>
        <w:t>, hence</w:t>
      </w:r>
      <w:r w:rsidRPr="00F66444">
        <w:rPr>
          <w:rStyle w:val="apple-converted-space"/>
          <w:rFonts w:ascii="Calibri" w:hAnsi="Calibri"/>
          <w:b w:val="0"/>
          <w:color w:val="333333"/>
          <w:sz w:val="21"/>
          <w:szCs w:val="21"/>
        </w:rPr>
        <w:t> </w:t>
      </w:r>
      <w:r w:rsidRPr="00F66444">
        <w:rPr>
          <w:rStyle w:val="mi"/>
          <w:rFonts w:ascii="MathJax_Math" w:hAnsi="MathJax_Math"/>
          <w:i/>
          <w:iCs/>
          <w:color w:val="333333"/>
          <w:sz w:val="15"/>
          <w:szCs w:val="15"/>
          <w:bdr w:val="none" w:sz="0" w:space="0" w:color="auto" w:frame="1"/>
        </w:rPr>
        <w:t>P</w:t>
      </w:r>
      <w:r w:rsidRPr="00F66444">
        <w:rPr>
          <w:rStyle w:val="mo"/>
          <w:rFonts w:ascii="MathJax_Main" w:hAnsi="MathJax_Main"/>
          <w:color w:val="333333"/>
          <w:sz w:val="15"/>
          <w:szCs w:val="15"/>
          <w:bdr w:val="none" w:sz="0" w:space="0" w:color="auto" w:frame="1"/>
        </w:rPr>
        <w:t>(</w:t>
      </w:r>
      <w:r w:rsidRPr="00F66444">
        <w:rPr>
          <w:rStyle w:val="mi"/>
          <w:rFonts w:ascii="MathJax_Math" w:hAnsi="MathJax_Math"/>
          <w:i/>
          <w:iCs/>
          <w:color w:val="333333"/>
          <w:sz w:val="15"/>
          <w:szCs w:val="15"/>
          <w:bdr w:val="none" w:sz="0" w:space="0" w:color="auto" w:frame="1"/>
        </w:rPr>
        <w:t>O</w:t>
      </w:r>
      <w:r w:rsidRPr="00F66444">
        <w:rPr>
          <w:rStyle w:val="mo"/>
          <w:rFonts w:ascii="MathJax_Main" w:hAnsi="MathJax_Main"/>
          <w:color w:val="333333"/>
          <w:sz w:val="15"/>
          <w:szCs w:val="15"/>
          <w:bdr w:val="none" w:sz="0" w:space="0" w:color="auto" w:frame="1"/>
        </w:rPr>
        <w:t>)=</w:t>
      </w:r>
      <w:r w:rsidRPr="00F66444">
        <w:rPr>
          <w:rStyle w:val="mn"/>
          <w:rFonts w:ascii="MathJax_Main" w:hAnsi="MathJax_Main"/>
          <w:color w:val="333333"/>
          <w:sz w:val="15"/>
          <w:szCs w:val="15"/>
          <w:bdr w:val="none" w:sz="0" w:space="0" w:color="auto" w:frame="1"/>
        </w:rPr>
        <w:t>1</w:t>
      </w:r>
      <w:r w:rsidRPr="00F66444">
        <w:rPr>
          <w:rStyle w:val="mo"/>
          <w:rFonts w:ascii="MathJax_Main" w:hAnsi="MathJax_Main"/>
          <w:color w:val="333333"/>
          <w:sz w:val="15"/>
          <w:szCs w:val="15"/>
          <w:bdr w:val="none" w:sz="0" w:space="0" w:color="auto" w:frame="1"/>
        </w:rPr>
        <w:t>−</w:t>
      </w:r>
      <w:r w:rsidRPr="00F66444">
        <w:rPr>
          <w:rStyle w:val="mn"/>
          <w:rFonts w:ascii="MathJax_Main" w:hAnsi="MathJax_Main"/>
          <w:color w:val="333333"/>
          <w:sz w:val="15"/>
          <w:szCs w:val="15"/>
          <w:bdr w:val="none" w:sz="0" w:space="0" w:color="auto" w:frame="1"/>
        </w:rPr>
        <w:t>1</w:t>
      </w:r>
      <w:r w:rsidRPr="00F66444">
        <w:rPr>
          <w:rStyle w:val="mo"/>
          <w:rFonts w:ascii="MathJax_Main" w:hAnsi="MathJax_Main"/>
          <w:color w:val="333333"/>
          <w:sz w:val="15"/>
          <w:szCs w:val="15"/>
          <w:bdr w:val="none" w:sz="0" w:space="0" w:color="auto" w:frame="1"/>
        </w:rPr>
        <w:t>/</w:t>
      </w:r>
      <w:r w:rsidRPr="00F66444">
        <w:rPr>
          <w:rStyle w:val="mn"/>
          <w:rFonts w:ascii="MathJax_Main" w:hAnsi="MathJax_Main"/>
          <w:color w:val="333333"/>
          <w:sz w:val="15"/>
          <w:szCs w:val="15"/>
          <w:bdr w:val="none" w:sz="0" w:space="0" w:color="auto" w:frame="1"/>
        </w:rPr>
        <w:t>32</w:t>
      </w:r>
      <w:r w:rsidRPr="00F66444">
        <w:rPr>
          <w:rStyle w:val="mo"/>
          <w:rFonts w:ascii="MathJax_Main" w:hAnsi="MathJax_Main"/>
          <w:color w:val="333333"/>
          <w:sz w:val="15"/>
          <w:szCs w:val="15"/>
          <w:bdr w:val="none" w:sz="0" w:space="0" w:color="auto" w:frame="1"/>
        </w:rPr>
        <w:t>≈</w:t>
      </w:r>
      <w:r w:rsidRPr="00F66444">
        <w:rPr>
          <w:rStyle w:val="mn"/>
          <w:rFonts w:ascii="MathJax_Main" w:hAnsi="MathJax_Main"/>
          <w:color w:val="333333"/>
          <w:sz w:val="15"/>
          <w:szCs w:val="15"/>
          <w:bdr w:val="none" w:sz="0" w:space="0" w:color="auto" w:frame="1"/>
        </w:rPr>
        <w:t>0.97</w:t>
      </w:r>
      <w:r w:rsidRPr="00F66444">
        <w:rPr>
          <w:rStyle w:val="apple-converted-space"/>
          <w:rFonts w:ascii="Calibri" w:hAnsi="Calibri"/>
          <w:b w:val="0"/>
          <w:color w:val="333333"/>
          <w:sz w:val="21"/>
          <w:szCs w:val="21"/>
        </w:rPr>
        <w:t> </w:t>
      </w:r>
      <w:r w:rsidRPr="00F66444">
        <w:rPr>
          <w:rFonts w:ascii="Calibri" w:hAnsi="Calibri"/>
          <w:b w:val="0"/>
          <w:color w:val="333333"/>
          <w:sz w:val="21"/>
          <w:szCs w:val="21"/>
        </w:rPr>
        <w:t>or about</w:t>
      </w:r>
      <w:r>
        <w:rPr>
          <w:rFonts w:ascii="Calibri" w:hAnsi="Calibri"/>
          <w:b w:val="0"/>
          <w:color w:val="333333"/>
          <w:sz w:val="21"/>
          <w:szCs w:val="21"/>
        </w:rPr>
        <w:t xml:space="preserve"> </w:t>
      </w:r>
      <w:r w:rsidRPr="00F66444">
        <w:rPr>
          <w:rFonts w:ascii="Calibri" w:hAnsi="Calibri"/>
          <w:b w:val="0"/>
          <w:color w:val="333333"/>
          <w:sz w:val="20"/>
          <w:szCs w:val="20"/>
          <w:shd w:val="clear" w:color="auto" w:fill="E3EFF7"/>
        </w:rPr>
        <w:t>a 97% chance.</w:t>
      </w:r>
    </w:p>
    <w:p w14:paraId="4596BF60" w14:textId="77777777" w:rsidR="003F1598" w:rsidRDefault="003F1598" w:rsidP="003F1598">
      <w:pPr>
        <w:pStyle w:val="para"/>
        <w:shd w:val="clear" w:color="auto" w:fill="DAEEF3" w:themeFill="accent5" w:themeFillTint="33"/>
        <w:spacing w:before="0" w:beforeAutospacing="0" w:after="0" w:afterAutospacing="0" w:line="439" w:lineRule="atLeast"/>
        <w:ind w:left="300" w:right="375"/>
        <w:textAlignment w:val="baseline"/>
        <w:rPr>
          <w:rFonts w:ascii="Calibri" w:hAnsi="Calibri"/>
          <w:color w:val="333333"/>
          <w:sz w:val="21"/>
          <w:szCs w:val="21"/>
        </w:rPr>
      </w:pPr>
    </w:p>
    <w:p w14:paraId="4338A436" w14:textId="77777777" w:rsidR="00F66444" w:rsidRDefault="00F66444" w:rsidP="00F66444">
      <w:pPr>
        <w:pStyle w:val="Heading2"/>
        <w:shd w:val="clear" w:color="auto" w:fill="FFFFFF"/>
        <w:spacing w:before="0" w:line="439" w:lineRule="atLeast"/>
        <w:textAlignment w:val="baseline"/>
        <w:rPr>
          <w:rFonts w:ascii="Calibri" w:hAnsi="Calibri"/>
          <w:color w:val="333333"/>
          <w:sz w:val="21"/>
          <w:szCs w:val="21"/>
        </w:rPr>
      </w:pPr>
    </w:p>
    <w:p w14:paraId="6F007964" w14:textId="77777777" w:rsidR="00F66444" w:rsidRDefault="00F66444" w:rsidP="00F66444">
      <w:pPr>
        <w:pStyle w:val="Heading2"/>
        <w:shd w:val="clear" w:color="auto" w:fill="FFFFFF"/>
        <w:spacing w:before="0" w:line="439" w:lineRule="atLeast"/>
        <w:textAlignment w:val="baseline"/>
        <w:rPr>
          <w:rFonts w:ascii="Calibri" w:eastAsia="Times New Roman" w:hAnsi="Calibri" w:cs="Times New Roman"/>
          <w:color w:val="333333"/>
          <w:sz w:val="29"/>
          <w:szCs w:val="29"/>
        </w:rPr>
      </w:pPr>
      <w:r w:rsidRPr="00F66444">
        <w:rPr>
          <w:rFonts w:ascii="Calibri" w:eastAsia="Times New Roman" w:hAnsi="Calibri" w:cs="Times New Roman"/>
          <w:color w:val="333333"/>
          <w:sz w:val="29"/>
          <w:szCs w:val="29"/>
        </w:rPr>
        <w:t>Intersection of Events</w:t>
      </w:r>
    </w:p>
    <w:p w14:paraId="003DE000" w14:textId="77777777" w:rsidR="00F66444" w:rsidRPr="00F66444" w:rsidRDefault="00F66444" w:rsidP="00F66444"/>
    <w:p w14:paraId="60C71E6A" w14:textId="77777777" w:rsidR="00F66444" w:rsidRPr="00F66444" w:rsidRDefault="00F66444" w:rsidP="00F66444">
      <w:pPr>
        <w:shd w:val="clear" w:color="auto" w:fill="F4F4F4"/>
        <w:spacing w:after="0" w:line="264" w:lineRule="atLeast"/>
        <w:textAlignment w:val="baseline"/>
        <w:outlineLvl w:val="2"/>
        <w:rPr>
          <w:rFonts w:ascii="Calibri" w:eastAsia="Times New Roman" w:hAnsi="Calibri" w:cs="Times New Roman"/>
          <w:b/>
          <w:bCs/>
          <w:color w:val="333333"/>
          <w:sz w:val="30"/>
          <w:szCs w:val="30"/>
        </w:rPr>
      </w:pPr>
      <w:r w:rsidRPr="00F66444">
        <w:rPr>
          <w:rFonts w:ascii="Calibri" w:eastAsia="Times New Roman" w:hAnsi="Calibri" w:cs="Times New Roman"/>
          <w:b/>
          <w:bCs/>
          <w:color w:val="333333"/>
          <w:sz w:val="30"/>
          <w:szCs w:val="30"/>
        </w:rPr>
        <w:t>Definition</w:t>
      </w:r>
    </w:p>
    <w:p w14:paraId="51E6AE1C" w14:textId="77777777" w:rsidR="00F66444" w:rsidRPr="00F66444" w:rsidRDefault="00F66444" w:rsidP="005064CF">
      <w:pPr>
        <w:shd w:val="clear" w:color="auto" w:fill="F4F4F4"/>
        <w:spacing w:line="360" w:lineRule="auto"/>
        <w:textAlignment w:val="baseline"/>
        <w:rPr>
          <w:rFonts w:ascii="Georgia" w:eastAsia="Times New Roman" w:hAnsi="Georgia" w:cs="Times New Roman"/>
          <w:color w:val="333333"/>
          <w:sz w:val="20"/>
          <w:szCs w:val="20"/>
        </w:rPr>
      </w:pPr>
      <w:r w:rsidRPr="00F66444">
        <w:rPr>
          <w:rFonts w:ascii="Georgia" w:eastAsia="Times New Roman" w:hAnsi="Georgia" w:cs="Times New Roman"/>
          <w:i/>
          <w:iCs/>
          <w:color w:val="333333"/>
          <w:sz w:val="20"/>
          <w:szCs w:val="20"/>
          <w:bdr w:val="none" w:sz="0" w:space="0" w:color="auto" w:frame="1"/>
        </w:rPr>
        <w:t>The</w:t>
      </w:r>
      <w:r w:rsidRPr="00F66444">
        <w:rPr>
          <w:rFonts w:ascii="Georgia" w:eastAsia="Times New Roman" w:hAnsi="Georgia" w:cs="Times New Roman"/>
          <w:color w:val="333333"/>
          <w:sz w:val="20"/>
          <w:szCs w:val="20"/>
        </w:rPr>
        <w:t> </w:t>
      </w:r>
      <w:r w:rsidRPr="00F66444">
        <w:rPr>
          <w:rFonts w:ascii="Georgia" w:eastAsia="Times New Roman" w:hAnsi="Georgia" w:cs="Times New Roman"/>
          <w:b/>
          <w:color w:val="333333"/>
          <w:sz w:val="20"/>
          <w:szCs w:val="20"/>
          <w:bdr w:val="none" w:sz="0" w:space="0" w:color="auto" w:frame="1"/>
        </w:rPr>
        <w:t>intersection of events</w:t>
      </w:r>
      <w:r w:rsidRPr="00F66444">
        <w:rPr>
          <w:rFonts w:ascii="Georgia" w:eastAsia="Times New Roman" w:hAnsi="Georgia" w:cs="Times New Roman"/>
          <w:color w:val="333333"/>
          <w:sz w:val="20"/>
          <w:szCs w:val="20"/>
        </w:rPr>
        <w:t> </w:t>
      </w:r>
      <w:r w:rsidRPr="00F66444">
        <w:rPr>
          <w:rFonts w:ascii="Georgia" w:eastAsia="Times New Roman" w:hAnsi="Georgia" w:cs="Times New Roman"/>
          <w:i/>
          <w:iCs/>
          <w:color w:val="333333"/>
          <w:sz w:val="20"/>
          <w:szCs w:val="20"/>
          <w:bdr w:val="none" w:sz="0" w:space="0" w:color="auto" w:frame="1"/>
        </w:rPr>
        <w:t>A</w:t>
      </w:r>
      <w:r w:rsidRPr="00F66444">
        <w:rPr>
          <w:rFonts w:ascii="Georgia" w:eastAsia="Times New Roman" w:hAnsi="Georgia" w:cs="Times New Roman"/>
          <w:color w:val="333333"/>
          <w:sz w:val="20"/>
          <w:szCs w:val="20"/>
        </w:rPr>
        <w:t> </w:t>
      </w:r>
      <w:r w:rsidRPr="00F66444">
        <w:rPr>
          <w:rFonts w:ascii="Georgia" w:eastAsia="Times New Roman" w:hAnsi="Georgia" w:cs="Times New Roman"/>
          <w:i/>
          <w:iCs/>
          <w:color w:val="333333"/>
          <w:sz w:val="20"/>
          <w:szCs w:val="20"/>
          <w:bdr w:val="none" w:sz="0" w:space="0" w:color="auto" w:frame="1"/>
        </w:rPr>
        <w:t>and</w:t>
      </w:r>
      <w:r w:rsidRPr="00F66444">
        <w:rPr>
          <w:rFonts w:ascii="Georgia" w:eastAsia="Times New Roman" w:hAnsi="Georgia" w:cs="Times New Roman"/>
          <w:color w:val="333333"/>
          <w:sz w:val="20"/>
          <w:szCs w:val="20"/>
        </w:rPr>
        <w:t> </w:t>
      </w:r>
      <w:r w:rsidRPr="00F66444">
        <w:rPr>
          <w:rFonts w:ascii="Georgia" w:eastAsia="Times New Roman" w:hAnsi="Georgia" w:cs="Times New Roman"/>
          <w:i/>
          <w:iCs/>
          <w:color w:val="333333"/>
          <w:sz w:val="20"/>
          <w:szCs w:val="20"/>
          <w:bdr w:val="none" w:sz="0" w:space="0" w:color="auto" w:frame="1"/>
        </w:rPr>
        <w:t>B</w:t>
      </w:r>
      <w:r w:rsidRPr="00F66444">
        <w:rPr>
          <w:rFonts w:ascii="Georgia" w:eastAsia="Times New Roman" w:hAnsi="Georgia" w:cs="Times New Roman"/>
          <w:color w:val="333333"/>
          <w:sz w:val="20"/>
          <w:szCs w:val="20"/>
        </w:rPr>
        <w:t>, </w:t>
      </w:r>
      <w:r w:rsidRPr="00F66444">
        <w:rPr>
          <w:rFonts w:ascii="Georgia" w:eastAsia="Times New Roman" w:hAnsi="Georgia" w:cs="Times New Roman"/>
          <w:i/>
          <w:iCs/>
          <w:color w:val="333333"/>
          <w:sz w:val="20"/>
          <w:szCs w:val="20"/>
          <w:bdr w:val="none" w:sz="0" w:space="0" w:color="auto" w:frame="1"/>
        </w:rPr>
        <w:t>denoted</w:t>
      </w:r>
      <w:r w:rsidRPr="00F66444">
        <w:rPr>
          <w:rFonts w:ascii="Georgia" w:eastAsia="Times New Roman" w:hAnsi="Georgia" w:cs="Times New Roman"/>
          <w:color w:val="333333"/>
          <w:sz w:val="20"/>
          <w:szCs w:val="20"/>
        </w:rPr>
        <w:t> </w:t>
      </w:r>
      <w:r w:rsidRPr="00F66444">
        <w:rPr>
          <w:rFonts w:ascii="Georgia" w:eastAsia="Times New Roman" w:hAnsi="Georgia" w:cs="Times New Roman"/>
          <w:i/>
          <w:iCs/>
          <w:color w:val="333333"/>
          <w:sz w:val="20"/>
          <w:szCs w:val="20"/>
          <w:bdr w:val="none" w:sz="0" w:space="0" w:color="auto" w:frame="1"/>
        </w:rPr>
        <w:t>A</w:t>
      </w:r>
      <w:r w:rsidRPr="00F66444">
        <w:rPr>
          <w:rFonts w:ascii="Georgia" w:eastAsia="Times New Roman" w:hAnsi="Georgia" w:cs="Times New Roman"/>
          <w:color w:val="333333"/>
          <w:sz w:val="20"/>
          <w:szCs w:val="20"/>
        </w:rPr>
        <w:t> </w:t>
      </w:r>
      <w:r w:rsidRPr="00F66444">
        <w:rPr>
          <w:rFonts w:ascii="Times New Roman" w:eastAsia="Times New Roman" w:hAnsi="Times New Roman" w:cs="Times New Roman"/>
          <w:color w:val="333333"/>
          <w:sz w:val="20"/>
          <w:szCs w:val="20"/>
        </w:rPr>
        <w:t>∩</w:t>
      </w:r>
      <w:r w:rsidRPr="00F66444">
        <w:rPr>
          <w:rFonts w:ascii="Georgia" w:eastAsia="Times New Roman" w:hAnsi="Georgia" w:cs="Times New Roman"/>
          <w:color w:val="333333"/>
          <w:sz w:val="20"/>
          <w:szCs w:val="20"/>
        </w:rPr>
        <w:t> </w:t>
      </w:r>
      <w:r w:rsidRPr="00F66444">
        <w:rPr>
          <w:rFonts w:ascii="Georgia" w:eastAsia="Times New Roman" w:hAnsi="Georgia" w:cs="Times New Roman"/>
          <w:i/>
          <w:iCs/>
          <w:color w:val="333333"/>
          <w:sz w:val="20"/>
          <w:szCs w:val="20"/>
          <w:bdr w:val="none" w:sz="0" w:space="0" w:color="auto" w:frame="1"/>
        </w:rPr>
        <w:t>B</w:t>
      </w:r>
      <w:r w:rsidRPr="00F66444">
        <w:rPr>
          <w:rFonts w:ascii="Georgia" w:eastAsia="Times New Roman" w:hAnsi="Georgia" w:cs="Times New Roman"/>
          <w:color w:val="333333"/>
          <w:sz w:val="20"/>
          <w:szCs w:val="20"/>
        </w:rPr>
        <w:t>, </w:t>
      </w:r>
      <w:r w:rsidRPr="00F66444">
        <w:rPr>
          <w:rFonts w:ascii="Georgia" w:eastAsia="Times New Roman" w:hAnsi="Georgia" w:cs="Times New Roman"/>
          <w:i/>
          <w:iCs/>
          <w:color w:val="333333"/>
          <w:sz w:val="20"/>
          <w:szCs w:val="20"/>
          <w:bdr w:val="none" w:sz="0" w:space="0" w:color="auto" w:frame="1"/>
        </w:rPr>
        <w:t>is the collection of all outcomes that are elements of both of the sets</w:t>
      </w:r>
      <w:r w:rsidRPr="00F66444">
        <w:rPr>
          <w:rFonts w:ascii="Georgia" w:eastAsia="Times New Roman" w:hAnsi="Georgia" w:cs="Times New Roman"/>
          <w:color w:val="333333"/>
          <w:sz w:val="20"/>
          <w:szCs w:val="20"/>
        </w:rPr>
        <w:t> </w:t>
      </w:r>
      <w:r w:rsidRPr="00F66444">
        <w:rPr>
          <w:rFonts w:ascii="Georgia" w:eastAsia="Times New Roman" w:hAnsi="Georgia" w:cs="Times New Roman"/>
          <w:i/>
          <w:iCs/>
          <w:color w:val="333333"/>
          <w:sz w:val="20"/>
          <w:szCs w:val="20"/>
          <w:bdr w:val="none" w:sz="0" w:space="0" w:color="auto" w:frame="1"/>
        </w:rPr>
        <w:t>A</w:t>
      </w:r>
      <w:r w:rsidRPr="00F66444">
        <w:rPr>
          <w:rFonts w:ascii="Georgia" w:eastAsia="Times New Roman" w:hAnsi="Georgia" w:cs="Times New Roman"/>
          <w:color w:val="333333"/>
          <w:sz w:val="20"/>
          <w:szCs w:val="20"/>
        </w:rPr>
        <w:t> </w:t>
      </w:r>
      <w:r w:rsidRPr="00F66444">
        <w:rPr>
          <w:rFonts w:ascii="Georgia" w:eastAsia="Times New Roman" w:hAnsi="Georgia" w:cs="Times New Roman"/>
          <w:i/>
          <w:iCs/>
          <w:color w:val="333333"/>
          <w:sz w:val="20"/>
          <w:szCs w:val="20"/>
          <w:bdr w:val="none" w:sz="0" w:space="0" w:color="auto" w:frame="1"/>
        </w:rPr>
        <w:t>and</w:t>
      </w:r>
      <w:r w:rsidRPr="00F66444">
        <w:rPr>
          <w:rFonts w:ascii="Georgia" w:eastAsia="Times New Roman" w:hAnsi="Georgia" w:cs="Times New Roman"/>
          <w:color w:val="333333"/>
          <w:sz w:val="20"/>
          <w:szCs w:val="20"/>
        </w:rPr>
        <w:t> </w:t>
      </w:r>
      <w:r w:rsidRPr="00F66444">
        <w:rPr>
          <w:rFonts w:ascii="Georgia" w:eastAsia="Times New Roman" w:hAnsi="Georgia" w:cs="Times New Roman"/>
          <w:i/>
          <w:iCs/>
          <w:color w:val="333333"/>
          <w:sz w:val="20"/>
          <w:szCs w:val="20"/>
          <w:bdr w:val="none" w:sz="0" w:space="0" w:color="auto" w:frame="1"/>
        </w:rPr>
        <w:t>B</w:t>
      </w:r>
      <w:r w:rsidRPr="00F66444">
        <w:rPr>
          <w:rFonts w:ascii="Georgia" w:eastAsia="Times New Roman" w:hAnsi="Georgia" w:cs="Times New Roman"/>
          <w:color w:val="333333"/>
          <w:sz w:val="20"/>
          <w:szCs w:val="20"/>
        </w:rPr>
        <w:t>. </w:t>
      </w:r>
      <w:r w:rsidRPr="00F66444">
        <w:rPr>
          <w:rFonts w:ascii="Georgia" w:eastAsia="Times New Roman" w:hAnsi="Georgia" w:cs="Times New Roman"/>
          <w:i/>
          <w:iCs/>
          <w:color w:val="333333"/>
          <w:sz w:val="20"/>
          <w:szCs w:val="20"/>
          <w:bdr w:val="none" w:sz="0" w:space="0" w:color="auto" w:frame="1"/>
        </w:rPr>
        <w:t>It corresponds to combining descriptions of the two events using the word “and.”</w:t>
      </w:r>
    </w:p>
    <w:p w14:paraId="19B25C17" w14:textId="77777777" w:rsidR="005064CF" w:rsidRDefault="005064CF" w:rsidP="005064CF">
      <w:pPr>
        <w:shd w:val="clear" w:color="auto" w:fill="FFFFFF"/>
        <w:spacing w:after="0" w:line="360" w:lineRule="auto"/>
        <w:textAlignment w:val="baseline"/>
        <w:rPr>
          <w:rFonts w:ascii="Georgia" w:eastAsia="Times New Roman" w:hAnsi="Georgia" w:cs="Times New Roman"/>
          <w:color w:val="333333"/>
          <w:sz w:val="21"/>
          <w:szCs w:val="21"/>
        </w:rPr>
      </w:pPr>
    </w:p>
    <w:p w14:paraId="6A8391C1" w14:textId="77777777" w:rsidR="00F66444" w:rsidRDefault="00F66444" w:rsidP="005064CF">
      <w:pPr>
        <w:shd w:val="clear" w:color="auto" w:fill="FFFFFF"/>
        <w:spacing w:after="0" w:line="360" w:lineRule="auto"/>
        <w:textAlignment w:val="baseline"/>
        <w:rPr>
          <w:rFonts w:ascii="Georgia" w:eastAsia="Times New Roman" w:hAnsi="Georgia" w:cs="Times New Roman"/>
          <w:color w:val="333333"/>
          <w:sz w:val="21"/>
          <w:szCs w:val="21"/>
        </w:rPr>
      </w:pPr>
      <w:r w:rsidRPr="00F66444">
        <w:rPr>
          <w:rFonts w:ascii="Georgia" w:eastAsia="Times New Roman" w:hAnsi="Georgia" w:cs="Times New Roman"/>
          <w:color w:val="333333"/>
          <w:sz w:val="21"/>
          <w:szCs w:val="21"/>
        </w:rPr>
        <w:t>To say that the event </w:t>
      </w:r>
      <w:r w:rsidRPr="00F66444">
        <w:rPr>
          <w:rFonts w:ascii="Georgia" w:eastAsia="Times New Roman" w:hAnsi="Georgia" w:cs="Times New Roman"/>
          <w:i/>
          <w:iCs/>
          <w:color w:val="333333"/>
          <w:sz w:val="20"/>
          <w:szCs w:val="20"/>
          <w:bdr w:val="none" w:sz="0" w:space="0" w:color="auto" w:frame="1"/>
        </w:rPr>
        <w:t>A</w:t>
      </w:r>
      <w:r w:rsidRPr="00F66444">
        <w:rPr>
          <w:rFonts w:ascii="Georgia" w:eastAsia="Times New Roman" w:hAnsi="Georgia" w:cs="Times New Roman"/>
          <w:color w:val="333333"/>
          <w:sz w:val="21"/>
          <w:szCs w:val="21"/>
        </w:rPr>
        <w:t> </w:t>
      </w:r>
      <w:r w:rsidRPr="00F66444">
        <w:rPr>
          <w:rFonts w:ascii="Times New Roman" w:eastAsia="Times New Roman" w:hAnsi="Times New Roman" w:cs="Times New Roman"/>
          <w:color w:val="333333"/>
          <w:sz w:val="21"/>
          <w:szCs w:val="21"/>
        </w:rPr>
        <w:t>∩</w:t>
      </w:r>
      <w:r w:rsidRPr="00F66444">
        <w:rPr>
          <w:rFonts w:ascii="Georgia" w:eastAsia="Times New Roman" w:hAnsi="Georgia" w:cs="Times New Roman"/>
          <w:color w:val="333333"/>
          <w:sz w:val="21"/>
          <w:szCs w:val="21"/>
        </w:rPr>
        <w:t> </w:t>
      </w:r>
      <w:r w:rsidRPr="00F66444">
        <w:rPr>
          <w:rFonts w:ascii="Georgia" w:eastAsia="Times New Roman" w:hAnsi="Georgia" w:cs="Times New Roman"/>
          <w:i/>
          <w:iCs/>
          <w:color w:val="333333"/>
          <w:sz w:val="20"/>
          <w:szCs w:val="20"/>
          <w:bdr w:val="none" w:sz="0" w:space="0" w:color="auto" w:frame="1"/>
        </w:rPr>
        <w:t>B</w:t>
      </w:r>
      <w:r w:rsidRPr="00F66444">
        <w:rPr>
          <w:rFonts w:ascii="Georgia" w:eastAsia="Times New Roman" w:hAnsi="Georgia" w:cs="Times New Roman"/>
          <w:color w:val="333333"/>
          <w:sz w:val="21"/>
          <w:szCs w:val="21"/>
        </w:rPr>
        <w:t> occurred means that on a particular trial of the experiment both </w:t>
      </w:r>
      <w:r w:rsidRPr="00F66444">
        <w:rPr>
          <w:rFonts w:ascii="Georgia" w:eastAsia="Times New Roman" w:hAnsi="Georgia" w:cs="Times New Roman"/>
          <w:i/>
          <w:iCs/>
          <w:color w:val="333333"/>
          <w:sz w:val="20"/>
          <w:szCs w:val="20"/>
          <w:bdr w:val="none" w:sz="0" w:space="0" w:color="auto" w:frame="1"/>
        </w:rPr>
        <w:t>A</w:t>
      </w:r>
      <w:r w:rsidRPr="00F66444">
        <w:rPr>
          <w:rFonts w:ascii="Georgia" w:eastAsia="Times New Roman" w:hAnsi="Georgia" w:cs="Times New Roman"/>
          <w:color w:val="333333"/>
          <w:sz w:val="21"/>
          <w:szCs w:val="21"/>
        </w:rPr>
        <w:t> and </w:t>
      </w:r>
      <w:r w:rsidRPr="00F66444">
        <w:rPr>
          <w:rFonts w:ascii="Georgia" w:eastAsia="Times New Roman" w:hAnsi="Georgia" w:cs="Times New Roman"/>
          <w:i/>
          <w:iCs/>
          <w:color w:val="333333"/>
          <w:sz w:val="20"/>
          <w:szCs w:val="20"/>
          <w:bdr w:val="none" w:sz="0" w:space="0" w:color="auto" w:frame="1"/>
        </w:rPr>
        <w:t>B</w:t>
      </w:r>
      <w:r w:rsidRPr="00F66444">
        <w:rPr>
          <w:rFonts w:ascii="Georgia" w:eastAsia="Times New Roman" w:hAnsi="Georgia" w:cs="Times New Roman"/>
          <w:color w:val="333333"/>
          <w:sz w:val="21"/>
          <w:szCs w:val="21"/>
        </w:rPr>
        <w:t> occurred. A visual representation of the intersection of events </w:t>
      </w:r>
      <w:r w:rsidRPr="00F66444">
        <w:rPr>
          <w:rFonts w:ascii="Georgia" w:eastAsia="Times New Roman" w:hAnsi="Georgia" w:cs="Times New Roman"/>
          <w:i/>
          <w:iCs/>
          <w:color w:val="333333"/>
          <w:sz w:val="20"/>
          <w:szCs w:val="20"/>
          <w:bdr w:val="none" w:sz="0" w:space="0" w:color="auto" w:frame="1"/>
        </w:rPr>
        <w:t>A</w:t>
      </w:r>
      <w:r w:rsidRPr="00F66444">
        <w:rPr>
          <w:rFonts w:ascii="Georgia" w:eastAsia="Times New Roman" w:hAnsi="Georgia" w:cs="Times New Roman"/>
          <w:color w:val="333333"/>
          <w:sz w:val="21"/>
          <w:szCs w:val="21"/>
        </w:rPr>
        <w:t> and </w:t>
      </w:r>
      <w:r w:rsidRPr="00F66444">
        <w:rPr>
          <w:rFonts w:ascii="Georgia" w:eastAsia="Times New Roman" w:hAnsi="Georgia" w:cs="Times New Roman"/>
          <w:i/>
          <w:iCs/>
          <w:color w:val="333333"/>
          <w:sz w:val="20"/>
          <w:szCs w:val="20"/>
          <w:bdr w:val="none" w:sz="0" w:space="0" w:color="auto" w:frame="1"/>
        </w:rPr>
        <w:t>B</w:t>
      </w:r>
      <w:r w:rsidRPr="00F66444">
        <w:rPr>
          <w:rFonts w:ascii="Georgia" w:eastAsia="Times New Roman" w:hAnsi="Georgia" w:cs="Times New Roman"/>
          <w:color w:val="333333"/>
          <w:sz w:val="21"/>
          <w:szCs w:val="21"/>
        </w:rPr>
        <w:t> in a sample space </w:t>
      </w:r>
      <w:r w:rsidRPr="00F66444">
        <w:rPr>
          <w:rFonts w:ascii="Georgia" w:eastAsia="Times New Roman" w:hAnsi="Georgia" w:cs="Times New Roman"/>
          <w:i/>
          <w:iCs/>
          <w:color w:val="333333"/>
          <w:sz w:val="20"/>
          <w:szCs w:val="20"/>
          <w:bdr w:val="none" w:sz="0" w:space="0" w:color="auto" w:frame="1"/>
        </w:rPr>
        <w:t>S</w:t>
      </w:r>
      <w:r w:rsidRPr="00F66444">
        <w:rPr>
          <w:rFonts w:ascii="Georgia" w:eastAsia="Times New Roman" w:hAnsi="Georgia" w:cs="Times New Roman"/>
          <w:color w:val="333333"/>
          <w:sz w:val="21"/>
          <w:szCs w:val="21"/>
        </w:rPr>
        <w:t> is given in </w:t>
      </w:r>
      <w:hyperlink r:id="rId156" w:anchor="fwk-shafer-ch03_s02_s02_f01" w:history="1">
        <w:r w:rsidRPr="00F66444">
          <w:rPr>
            <w:rFonts w:ascii="Georgia" w:eastAsia="Times New Roman" w:hAnsi="Georgia" w:cs="Times New Roman"/>
            <w:color w:val="2689C6"/>
            <w:sz w:val="21"/>
            <w:szCs w:val="21"/>
            <w:u w:val="single"/>
            <w:bdr w:val="none" w:sz="0" w:space="0" w:color="auto" w:frame="1"/>
          </w:rPr>
          <w:t>Figure 3.4 "The Intersection of Events "</w:t>
        </w:r>
      </w:hyperlink>
      <w:r w:rsidRPr="00F66444">
        <w:rPr>
          <w:rFonts w:ascii="Georgia" w:eastAsia="Times New Roman" w:hAnsi="Georgia" w:cs="Times New Roman"/>
          <w:color w:val="333333"/>
          <w:sz w:val="21"/>
          <w:szCs w:val="21"/>
        </w:rPr>
        <w:t>. The intersection corresponds to the shaded lens-shaped region that lies within both ovals.</w:t>
      </w:r>
    </w:p>
    <w:p w14:paraId="547B8A2E" w14:textId="77777777" w:rsidR="005064CF" w:rsidRDefault="005064CF" w:rsidP="005064CF">
      <w:pPr>
        <w:shd w:val="clear" w:color="auto" w:fill="FFFFFF"/>
        <w:spacing w:after="0" w:line="360" w:lineRule="auto"/>
        <w:textAlignment w:val="baseline"/>
        <w:rPr>
          <w:rFonts w:ascii="Georgia" w:eastAsia="Times New Roman" w:hAnsi="Georgia" w:cs="Times New Roman"/>
          <w:color w:val="333333"/>
          <w:sz w:val="21"/>
          <w:szCs w:val="21"/>
        </w:rPr>
      </w:pPr>
    </w:p>
    <w:p w14:paraId="2270E439" w14:textId="77777777" w:rsidR="005064CF" w:rsidRPr="00F66444" w:rsidRDefault="005064CF" w:rsidP="005064CF">
      <w:pPr>
        <w:shd w:val="clear" w:color="auto" w:fill="FFFFFF"/>
        <w:spacing w:after="0" w:line="360" w:lineRule="auto"/>
        <w:textAlignment w:val="baseline"/>
        <w:rPr>
          <w:rFonts w:ascii="Georgia" w:eastAsia="Times New Roman" w:hAnsi="Georgia" w:cs="Times New Roman"/>
          <w:color w:val="333333"/>
          <w:sz w:val="21"/>
          <w:szCs w:val="21"/>
        </w:rPr>
      </w:pPr>
      <w:r>
        <w:rPr>
          <w:rStyle w:val="title-prefix"/>
          <w:rFonts w:ascii="Georgia" w:hAnsi="Georgia"/>
          <w:i/>
          <w:iCs/>
          <w:color w:val="000000"/>
          <w:sz w:val="17"/>
          <w:szCs w:val="17"/>
          <w:bdr w:val="none" w:sz="0" w:space="0" w:color="auto" w:frame="1"/>
          <w:shd w:val="clear" w:color="auto" w:fill="FFFFFF"/>
        </w:rPr>
        <w:t>Figure 3.4</w:t>
      </w:r>
      <w:r>
        <w:rPr>
          <w:rStyle w:val="apple-converted-space"/>
          <w:rFonts w:ascii="Georgia" w:hAnsi="Georgia"/>
          <w:i/>
          <w:iCs/>
          <w:color w:val="BB9966"/>
          <w:sz w:val="17"/>
          <w:szCs w:val="17"/>
          <w:shd w:val="clear" w:color="auto" w:fill="FFFFFF"/>
        </w:rPr>
        <w:t> </w:t>
      </w:r>
      <w:r>
        <w:rPr>
          <w:rFonts w:ascii="Georgia" w:hAnsi="Georgia"/>
          <w:i/>
          <w:iCs/>
          <w:color w:val="BB9966"/>
          <w:sz w:val="17"/>
          <w:szCs w:val="17"/>
          <w:shd w:val="clear" w:color="auto" w:fill="FFFFFF"/>
        </w:rPr>
        <w:t>The Intersection of Events</w:t>
      </w:r>
      <w:r>
        <w:rPr>
          <w:rStyle w:val="apple-converted-space"/>
          <w:rFonts w:ascii="Georgia" w:hAnsi="Georgia"/>
          <w:i/>
          <w:iCs/>
          <w:color w:val="BB9966"/>
          <w:sz w:val="17"/>
          <w:szCs w:val="17"/>
          <w:shd w:val="clear" w:color="auto" w:fill="FFFFFF"/>
        </w:rPr>
        <w:t> </w:t>
      </w:r>
      <w:r>
        <w:rPr>
          <w:rStyle w:val="Emphasis"/>
          <w:rFonts w:ascii="Georgia" w:hAnsi="Georgia"/>
          <w:color w:val="BB9966"/>
          <w:sz w:val="17"/>
          <w:szCs w:val="17"/>
          <w:bdr w:val="none" w:sz="0" w:space="0" w:color="auto" w:frame="1"/>
          <w:shd w:val="clear" w:color="auto" w:fill="FFFFFF"/>
        </w:rPr>
        <w:t>A</w:t>
      </w:r>
      <w:r>
        <w:rPr>
          <w:rFonts w:ascii="Georgia" w:hAnsi="Georgia"/>
          <w:i/>
          <w:iCs/>
          <w:color w:val="BB9966"/>
          <w:sz w:val="17"/>
          <w:szCs w:val="17"/>
          <w:shd w:val="clear" w:color="auto" w:fill="FFFFFF"/>
        </w:rPr>
        <w:t>and</w:t>
      </w:r>
      <w:r>
        <w:rPr>
          <w:rStyle w:val="apple-converted-space"/>
          <w:rFonts w:ascii="Georgia" w:hAnsi="Georgia"/>
          <w:i/>
          <w:iCs/>
          <w:color w:val="BB9966"/>
          <w:sz w:val="17"/>
          <w:szCs w:val="17"/>
          <w:shd w:val="clear" w:color="auto" w:fill="FFFFFF"/>
        </w:rPr>
        <w:t> </w:t>
      </w:r>
      <w:r>
        <w:rPr>
          <w:rStyle w:val="Emphasis"/>
          <w:rFonts w:ascii="Georgia" w:hAnsi="Georgia"/>
          <w:color w:val="BB9966"/>
          <w:sz w:val="17"/>
          <w:szCs w:val="17"/>
          <w:bdr w:val="none" w:sz="0" w:space="0" w:color="auto" w:frame="1"/>
          <w:shd w:val="clear" w:color="auto" w:fill="FFFFFF"/>
        </w:rPr>
        <w:t>B</w:t>
      </w:r>
    </w:p>
    <w:p w14:paraId="5FF02C8E" w14:textId="77777777" w:rsidR="00F733D8" w:rsidRDefault="005064CF" w:rsidP="008D3DB1">
      <w:pPr>
        <w:pStyle w:val="para"/>
        <w:shd w:val="clear" w:color="auto" w:fill="FFFFFF" w:themeFill="background1"/>
        <w:spacing w:before="0" w:beforeAutospacing="0" w:after="0" w:afterAutospacing="0" w:line="439" w:lineRule="atLeast"/>
        <w:ind w:left="450"/>
        <w:textAlignment w:val="baseline"/>
        <w:rPr>
          <w:rFonts w:ascii="Calibri" w:hAnsi="Calibri"/>
          <w:color w:val="333333"/>
          <w:sz w:val="20"/>
          <w:szCs w:val="20"/>
        </w:rPr>
      </w:pPr>
      <w:r>
        <w:rPr>
          <w:noProof/>
        </w:rPr>
        <w:drawing>
          <wp:inline distT="0" distB="0" distL="0" distR="0" wp14:anchorId="3E9B2942" wp14:editId="618A9B79">
            <wp:extent cx="3203355" cy="2142120"/>
            <wp:effectExtent l="0" t="0" r="0" b="0"/>
            <wp:docPr id="92" name="Picture 92" descr="http://images.flatworldknowledge.com/shafer/shafer-fig03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images.flatworldknowledge.com/shafer/shafer-fig03_004.jp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3206329" cy="2144108"/>
                    </a:xfrm>
                    <a:prstGeom prst="rect">
                      <a:avLst/>
                    </a:prstGeom>
                    <a:noFill/>
                    <a:ln>
                      <a:noFill/>
                    </a:ln>
                  </pic:spPr>
                </pic:pic>
              </a:graphicData>
            </a:graphic>
          </wp:inline>
        </w:drawing>
      </w:r>
    </w:p>
    <w:p w14:paraId="1BEA393A" w14:textId="77777777" w:rsidR="005064CF" w:rsidRDefault="005064CF" w:rsidP="008D3DB1">
      <w:pPr>
        <w:pStyle w:val="para"/>
        <w:shd w:val="clear" w:color="auto" w:fill="FFFFFF" w:themeFill="background1"/>
        <w:spacing w:before="0" w:beforeAutospacing="0" w:after="0" w:afterAutospacing="0" w:line="439" w:lineRule="atLeast"/>
        <w:ind w:left="450"/>
        <w:textAlignment w:val="baseline"/>
        <w:rPr>
          <w:rFonts w:ascii="Calibri" w:hAnsi="Calibri"/>
          <w:color w:val="333333"/>
          <w:sz w:val="20"/>
          <w:szCs w:val="20"/>
        </w:rPr>
      </w:pPr>
    </w:p>
    <w:p w14:paraId="03A2204B" w14:textId="77777777" w:rsidR="005064CF" w:rsidRDefault="005064CF" w:rsidP="008D3DB1">
      <w:pPr>
        <w:pStyle w:val="para"/>
        <w:shd w:val="clear" w:color="auto" w:fill="FFFFFF" w:themeFill="background1"/>
        <w:spacing w:before="0" w:beforeAutospacing="0" w:after="0" w:afterAutospacing="0" w:line="439" w:lineRule="atLeast"/>
        <w:ind w:left="450"/>
        <w:textAlignment w:val="baseline"/>
        <w:rPr>
          <w:rFonts w:ascii="Calibri" w:hAnsi="Calibri"/>
          <w:color w:val="333333"/>
          <w:sz w:val="20"/>
          <w:szCs w:val="20"/>
        </w:rPr>
      </w:pPr>
      <w:r>
        <w:rPr>
          <w:rFonts w:ascii="Calibri" w:hAnsi="Calibri"/>
          <w:noProof/>
          <w:color w:val="333333"/>
          <w:sz w:val="20"/>
          <w:szCs w:val="20"/>
        </w:rPr>
        <w:drawing>
          <wp:inline distT="0" distB="0" distL="0" distR="0" wp14:anchorId="1D7B4A46" wp14:editId="1DDD26B0">
            <wp:extent cx="5614073" cy="6570133"/>
            <wp:effectExtent l="0" t="0" r="5715" b="254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58">
                      <a:extLst>
                        <a:ext uri="{28A0092B-C50C-407E-A947-70E740481C1C}">
                          <a14:useLocalDpi xmlns:a14="http://schemas.microsoft.com/office/drawing/2010/main" val="0"/>
                        </a:ext>
                      </a:extLst>
                    </a:blip>
                    <a:stretch>
                      <a:fillRect/>
                    </a:stretch>
                  </pic:blipFill>
                  <pic:spPr>
                    <a:xfrm>
                      <a:off x="0" y="0"/>
                      <a:ext cx="5613017" cy="6568898"/>
                    </a:xfrm>
                    <a:prstGeom prst="rect">
                      <a:avLst/>
                    </a:prstGeom>
                  </pic:spPr>
                </pic:pic>
              </a:graphicData>
            </a:graphic>
          </wp:inline>
        </w:drawing>
      </w:r>
    </w:p>
    <w:p w14:paraId="7DBD95E3" w14:textId="77777777" w:rsidR="005064CF" w:rsidRDefault="005064CF" w:rsidP="008D3DB1">
      <w:pPr>
        <w:pStyle w:val="para"/>
        <w:shd w:val="clear" w:color="auto" w:fill="FFFFFF" w:themeFill="background1"/>
        <w:spacing w:before="0" w:beforeAutospacing="0" w:after="0" w:afterAutospacing="0" w:line="439" w:lineRule="atLeast"/>
        <w:ind w:left="450"/>
        <w:textAlignment w:val="baseline"/>
        <w:rPr>
          <w:rFonts w:ascii="Calibri" w:hAnsi="Calibri"/>
          <w:color w:val="333333"/>
          <w:sz w:val="20"/>
          <w:szCs w:val="20"/>
        </w:rPr>
      </w:pPr>
      <w:r>
        <w:rPr>
          <w:rFonts w:ascii="Calibri" w:hAnsi="Calibri"/>
          <w:noProof/>
          <w:color w:val="333333"/>
          <w:sz w:val="20"/>
          <w:szCs w:val="20"/>
        </w:rPr>
        <w:lastRenderedPageBreak/>
        <w:drawing>
          <wp:inline distT="0" distB="0" distL="0" distR="0" wp14:anchorId="4821FDD0" wp14:editId="5B12E02A">
            <wp:extent cx="5642886" cy="1921934"/>
            <wp:effectExtent l="0" t="0" r="0" b="254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59">
                      <a:extLst>
                        <a:ext uri="{28A0092B-C50C-407E-A947-70E740481C1C}">
                          <a14:useLocalDpi xmlns:a14="http://schemas.microsoft.com/office/drawing/2010/main" val="0"/>
                        </a:ext>
                      </a:extLst>
                    </a:blip>
                    <a:stretch>
                      <a:fillRect/>
                    </a:stretch>
                  </pic:blipFill>
                  <pic:spPr>
                    <a:xfrm>
                      <a:off x="0" y="0"/>
                      <a:ext cx="5636686" cy="1919822"/>
                    </a:xfrm>
                    <a:prstGeom prst="rect">
                      <a:avLst/>
                    </a:prstGeom>
                  </pic:spPr>
                </pic:pic>
              </a:graphicData>
            </a:graphic>
          </wp:inline>
        </w:drawing>
      </w:r>
    </w:p>
    <w:p w14:paraId="6D2C31F4" w14:textId="77777777" w:rsidR="005064CF" w:rsidRDefault="005064CF" w:rsidP="008D3DB1">
      <w:pPr>
        <w:pStyle w:val="para"/>
        <w:shd w:val="clear" w:color="auto" w:fill="FFFFFF" w:themeFill="background1"/>
        <w:spacing w:before="0" w:beforeAutospacing="0" w:after="0" w:afterAutospacing="0" w:line="439" w:lineRule="atLeast"/>
        <w:ind w:left="450"/>
        <w:textAlignment w:val="baseline"/>
        <w:rPr>
          <w:rFonts w:ascii="Calibri" w:hAnsi="Calibri"/>
          <w:color w:val="333333"/>
          <w:sz w:val="20"/>
          <w:szCs w:val="20"/>
        </w:rPr>
      </w:pPr>
    </w:p>
    <w:p w14:paraId="53854DA8" w14:textId="77777777" w:rsidR="005064CF" w:rsidRDefault="005064CF" w:rsidP="005064CF">
      <w:pPr>
        <w:pStyle w:val="Heading3"/>
        <w:shd w:val="clear" w:color="auto" w:fill="F4F4F4"/>
        <w:spacing w:before="0" w:beforeAutospacing="0" w:after="0" w:afterAutospacing="0" w:line="264" w:lineRule="atLeast"/>
        <w:textAlignment w:val="baseline"/>
        <w:rPr>
          <w:rFonts w:ascii="Calibri" w:hAnsi="Calibri"/>
          <w:color w:val="333333"/>
          <w:sz w:val="30"/>
          <w:szCs w:val="30"/>
        </w:rPr>
      </w:pPr>
      <w:r>
        <w:rPr>
          <w:rFonts w:ascii="Calibri" w:hAnsi="Calibri"/>
          <w:color w:val="333333"/>
          <w:sz w:val="30"/>
          <w:szCs w:val="30"/>
        </w:rPr>
        <w:t>Definition</w:t>
      </w:r>
    </w:p>
    <w:p w14:paraId="3C011527" w14:textId="77777777" w:rsidR="005064CF" w:rsidRDefault="005064CF" w:rsidP="005064CF">
      <w:pPr>
        <w:pStyle w:val="para"/>
        <w:shd w:val="clear" w:color="auto" w:fill="F4F4F4"/>
        <w:spacing w:before="0" w:beforeAutospacing="0" w:after="0" w:afterAutospacing="0" w:line="360" w:lineRule="auto"/>
        <w:textAlignment w:val="baseline"/>
        <w:rPr>
          <w:rFonts w:ascii="Georgia" w:hAnsi="Georgia"/>
          <w:color w:val="333333"/>
          <w:sz w:val="20"/>
          <w:szCs w:val="20"/>
        </w:rPr>
      </w:pPr>
      <w:r>
        <w:rPr>
          <w:rStyle w:val="Emphasis"/>
          <w:rFonts w:ascii="Georgia" w:hAnsi="Georgia"/>
          <w:color w:val="333333"/>
          <w:sz w:val="20"/>
          <w:szCs w:val="20"/>
          <w:bdr w:val="none" w:sz="0" w:space="0" w:color="auto" w:frame="1"/>
        </w:rPr>
        <w:t>Events</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A</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and</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B</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are</w:t>
      </w:r>
      <w:r>
        <w:rPr>
          <w:rStyle w:val="apple-converted-space"/>
          <w:rFonts w:ascii="Georgia" w:hAnsi="Georgia"/>
          <w:color w:val="333333"/>
          <w:sz w:val="20"/>
          <w:szCs w:val="20"/>
        </w:rPr>
        <w:t> </w:t>
      </w:r>
      <w:r w:rsidRPr="005064CF">
        <w:rPr>
          <w:rStyle w:val="marginterm"/>
          <w:rFonts w:ascii="Georgia" w:eastAsiaTheme="majorEastAsia" w:hAnsi="Georgia"/>
          <w:b/>
          <w:color w:val="333333"/>
          <w:sz w:val="20"/>
          <w:szCs w:val="20"/>
          <w:bdr w:val="none" w:sz="0" w:space="0" w:color="auto" w:frame="1"/>
        </w:rPr>
        <w:t>mutually exclusive</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if they have no elements in common.</w:t>
      </w:r>
    </w:p>
    <w:p w14:paraId="10953AF5" w14:textId="77777777" w:rsidR="005064CF" w:rsidRDefault="005064CF" w:rsidP="005064CF">
      <w:pPr>
        <w:pStyle w:val="para"/>
        <w:shd w:val="clear" w:color="auto" w:fill="FFFFFF"/>
        <w:spacing w:before="0" w:beforeAutospacing="0" w:after="0" w:afterAutospacing="0" w:line="360" w:lineRule="auto"/>
        <w:textAlignment w:val="baseline"/>
        <w:rPr>
          <w:rFonts w:ascii="Georgia" w:hAnsi="Georgia"/>
          <w:color w:val="333333"/>
          <w:sz w:val="20"/>
          <w:szCs w:val="20"/>
        </w:rPr>
      </w:pPr>
    </w:p>
    <w:p w14:paraId="48038EE9" w14:textId="77777777" w:rsidR="005064CF" w:rsidRDefault="005064CF" w:rsidP="005064CF">
      <w:pPr>
        <w:pStyle w:val="para"/>
        <w:shd w:val="clear" w:color="auto" w:fill="FFFFFF"/>
        <w:spacing w:before="0" w:beforeAutospacing="0" w:after="0" w:afterAutospacing="0" w:line="360" w:lineRule="auto"/>
        <w:textAlignment w:val="baseline"/>
        <w:rPr>
          <w:rFonts w:ascii="Georgia" w:hAnsi="Georgia"/>
          <w:color w:val="333333"/>
          <w:sz w:val="20"/>
          <w:szCs w:val="20"/>
        </w:rPr>
      </w:pPr>
      <w:r>
        <w:rPr>
          <w:rFonts w:ascii="Georgia" w:hAnsi="Georgia"/>
          <w:color w:val="333333"/>
          <w:sz w:val="20"/>
          <w:szCs w:val="20"/>
        </w:rPr>
        <w:t>For</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A</w:t>
      </w:r>
      <w:r>
        <w:rPr>
          <w:rStyle w:val="apple-converted-space"/>
          <w:rFonts w:ascii="Georgia" w:hAnsi="Georgia"/>
          <w:color w:val="333333"/>
          <w:sz w:val="20"/>
          <w:szCs w:val="20"/>
        </w:rPr>
        <w:t> </w:t>
      </w:r>
      <w:r>
        <w:rPr>
          <w:rFonts w:ascii="Georgia" w:hAnsi="Georgia"/>
          <w:color w:val="333333"/>
          <w:sz w:val="20"/>
          <w:szCs w:val="20"/>
        </w:rPr>
        <w:t>and</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B</w:t>
      </w:r>
      <w:r>
        <w:rPr>
          <w:rStyle w:val="apple-converted-space"/>
          <w:rFonts w:ascii="Georgia" w:hAnsi="Georgia"/>
          <w:color w:val="333333"/>
          <w:sz w:val="20"/>
          <w:szCs w:val="20"/>
        </w:rPr>
        <w:t> </w:t>
      </w:r>
      <w:r>
        <w:rPr>
          <w:rFonts w:ascii="Georgia" w:hAnsi="Georgia"/>
          <w:color w:val="333333"/>
          <w:sz w:val="20"/>
          <w:szCs w:val="20"/>
        </w:rPr>
        <w:t>to have no outcomes in common means precisely that it is impossible for both</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A</w:t>
      </w:r>
      <w:r>
        <w:rPr>
          <w:rStyle w:val="apple-converted-space"/>
          <w:rFonts w:ascii="Georgia" w:hAnsi="Georgia"/>
          <w:color w:val="333333"/>
          <w:sz w:val="20"/>
          <w:szCs w:val="20"/>
        </w:rPr>
        <w:t> </w:t>
      </w:r>
      <w:r>
        <w:rPr>
          <w:rFonts w:ascii="Georgia" w:hAnsi="Georgia"/>
          <w:color w:val="333333"/>
          <w:sz w:val="20"/>
          <w:szCs w:val="20"/>
        </w:rPr>
        <w:t>and</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B</w:t>
      </w:r>
      <w:r>
        <w:rPr>
          <w:rStyle w:val="apple-converted-space"/>
          <w:rFonts w:ascii="Georgia" w:hAnsi="Georgia"/>
          <w:color w:val="333333"/>
          <w:sz w:val="20"/>
          <w:szCs w:val="20"/>
        </w:rPr>
        <w:t> </w:t>
      </w:r>
      <w:r>
        <w:rPr>
          <w:rFonts w:ascii="Georgia" w:hAnsi="Georgia"/>
          <w:color w:val="333333"/>
          <w:sz w:val="20"/>
          <w:szCs w:val="20"/>
        </w:rPr>
        <w:t>to occur on a single trial of the random experiment. This gives the following rule.</w:t>
      </w:r>
    </w:p>
    <w:p w14:paraId="4B8E6C8A" w14:textId="77777777" w:rsidR="005064CF" w:rsidRDefault="005064CF" w:rsidP="005064CF">
      <w:pPr>
        <w:pStyle w:val="para"/>
        <w:shd w:val="clear" w:color="auto" w:fill="FFFFFF"/>
        <w:spacing w:before="0" w:beforeAutospacing="0" w:after="0" w:afterAutospacing="0" w:line="360" w:lineRule="auto"/>
        <w:textAlignment w:val="baseline"/>
        <w:rPr>
          <w:rFonts w:ascii="Georgia" w:hAnsi="Georgia"/>
          <w:color w:val="333333"/>
          <w:sz w:val="20"/>
          <w:szCs w:val="20"/>
        </w:rPr>
      </w:pPr>
    </w:p>
    <w:p w14:paraId="31E6D98D" w14:textId="77777777" w:rsidR="005064CF" w:rsidRDefault="005064CF" w:rsidP="005064CF">
      <w:pPr>
        <w:pStyle w:val="Heading3"/>
        <w:shd w:val="clear" w:color="auto" w:fill="F4F4F4"/>
        <w:spacing w:before="0" w:beforeAutospacing="0" w:after="0" w:afterAutospacing="0" w:line="360" w:lineRule="auto"/>
        <w:textAlignment w:val="baseline"/>
        <w:rPr>
          <w:rFonts w:ascii="Calibri" w:hAnsi="Calibri"/>
          <w:color w:val="333333"/>
          <w:sz w:val="30"/>
          <w:szCs w:val="30"/>
        </w:rPr>
      </w:pPr>
      <w:r>
        <w:rPr>
          <w:rFonts w:ascii="Calibri" w:hAnsi="Calibri"/>
          <w:color w:val="333333"/>
          <w:sz w:val="30"/>
          <w:szCs w:val="30"/>
        </w:rPr>
        <w:t>Probability Rule for Mutually Exclusive Events</w:t>
      </w:r>
    </w:p>
    <w:p w14:paraId="0034D3E3" w14:textId="77777777" w:rsidR="005064CF" w:rsidRDefault="005064CF" w:rsidP="005064CF">
      <w:pPr>
        <w:pStyle w:val="para"/>
        <w:shd w:val="clear" w:color="auto" w:fill="F4F4F4"/>
        <w:spacing w:before="0" w:beforeAutospacing="0" w:after="0" w:afterAutospacing="0" w:line="360" w:lineRule="auto"/>
        <w:textAlignment w:val="baseline"/>
        <w:rPr>
          <w:rFonts w:ascii="Georgia" w:hAnsi="Georgia"/>
          <w:color w:val="333333"/>
          <w:sz w:val="20"/>
          <w:szCs w:val="20"/>
        </w:rPr>
      </w:pPr>
      <w:r>
        <w:rPr>
          <w:rFonts w:ascii="Georgia" w:hAnsi="Georgia"/>
          <w:color w:val="333333"/>
          <w:sz w:val="20"/>
          <w:szCs w:val="20"/>
        </w:rPr>
        <w:t>Events</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A</w:t>
      </w:r>
      <w:r>
        <w:rPr>
          <w:rStyle w:val="apple-converted-space"/>
          <w:rFonts w:ascii="Georgia" w:hAnsi="Georgia"/>
          <w:color w:val="333333"/>
          <w:sz w:val="20"/>
          <w:szCs w:val="20"/>
        </w:rPr>
        <w:t> </w:t>
      </w:r>
      <w:r>
        <w:rPr>
          <w:rFonts w:ascii="Georgia" w:hAnsi="Georgia"/>
          <w:color w:val="333333"/>
          <w:sz w:val="20"/>
          <w:szCs w:val="20"/>
        </w:rPr>
        <w:t>and</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B</w:t>
      </w:r>
      <w:r>
        <w:rPr>
          <w:rStyle w:val="apple-converted-space"/>
          <w:rFonts w:ascii="Georgia" w:hAnsi="Georgia"/>
          <w:color w:val="333333"/>
          <w:sz w:val="20"/>
          <w:szCs w:val="20"/>
        </w:rPr>
        <w:t> </w:t>
      </w:r>
      <w:r>
        <w:rPr>
          <w:rFonts w:ascii="Georgia" w:hAnsi="Georgia"/>
          <w:color w:val="333333"/>
          <w:sz w:val="20"/>
          <w:szCs w:val="20"/>
        </w:rPr>
        <w:t>are mutually exclusive if and only if</w:t>
      </w:r>
    </w:p>
    <w:p w14:paraId="05B160E5" w14:textId="77777777" w:rsidR="005064CF" w:rsidRDefault="005064CF" w:rsidP="005064CF">
      <w:pPr>
        <w:pStyle w:val="para"/>
        <w:shd w:val="clear" w:color="auto" w:fill="F4F4F4"/>
        <w:spacing w:before="0" w:beforeAutospacing="0" w:after="0" w:afterAutospacing="0" w:line="360" w:lineRule="auto"/>
        <w:textAlignment w:val="baseline"/>
        <w:rPr>
          <w:rFonts w:ascii="Georgia" w:hAnsi="Georgia"/>
          <w:color w:val="333333"/>
          <w:sz w:val="20"/>
          <w:szCs w:val="20"/>
        </w:rPr>
      </w:pPr>
    </w:p>
    <w:p w14:paraId="00DED1DE" w14:textId="77777777" w:rsidR="005064CF" w:rsidRPr="005064CF" w:rsidRDefault="005064CF" w:rsidP="005064CF">
      <w:pPr>
        <w:shd w:val="clear" w:color="auto" w:fill="F4F4F4"/>
        <w:spacing w:line="360" w:lineRule="auto"/>
        <w:jc w:val="center"/>
        <w:textAlignment w:val="baseline"/>
        <w:rPr>
          <w:rFonts w:ascii="Calibri" w:hAnsi="Calibri"/>
          <w:b/>
          <w:color w:val="555555"/>
          <w:sz w:val="23"/>
          <w:szCs w:val="23"/>
          <w:bdr w:val="none" w:sz="0" w:space="0" w:color="auto" w:frame="1"/>
        </w:rPr>
      </w:pPr>
      <w:r w:rsidRPr="005064CF">
        <w:rPr>
          <w:rStyle w:val="mi"/>
          <w:rFonts w:ascii="MathJax_Math" w:hAnsi="MathJax_Math"/>
          <w:b/>
          <w:i/>
          <w:iCs/>
          <w:color w:val="555555"/>
          <w:sz w:val="18"/>
          <w:szCs w:val="18"/>
          <w:bdr w:val="none" w:sz="0" w:space="0" w:color="auto" w:frame="1"/>
        </w:rPr>
        <w:t>P</w:t>
      </w:r>
      <w:r w:rsidRPr="005064CF">
        <w:rPr>
          <w:rStyle w:val="mo"/>
          <w:rFonts w:ascii="MathJax_Main" w:hAnsi="MathJax_Main"/>
          <w:b/>
          <w:color w:val="555555"/>
          <w:sz w:val="18"/>
          <w:szCs w:val="18"/>
          <w:bdr w:val="none" w:sz="0" w:space="0" w:color="auto" w:frame="1"/>
        </w:rPr>
        <w:t>(</w:t>
      </w:r>
      <w:r w:rsidRPr="005064CF">
        <w:rPr>
          <w:rStyle w:val="mi"/>
          <w:rFonts w:ascii="MathJax_Math" w:hAnsi="MathJax_Math"/>
          <w:b/>
          <w:i/>
          <w:iCs/>
          <w:color w:val="555555"/>
          <w:sz w:val="18"/>
          <w:szCs w:val="18"/>
          <w:bdr w:val="none" w:sz="0" w:space="0" w:color="auto" w:frame="1"/>
        </w:rPr>
        <w:t>A</w:t>
      </w:r>
      <w:r w:rsidRPr="005064CF">
        <w:rPr>
          <w:rStyle w:val="mo"/>
          <w:rFonts w:ascii="MathJax_Main" w:hAnsi="MathJax_Main"/>
          <w:b/>
          <w:color w:val="555555"/>
          <w:sz w:val="18"/>
          <w:szCs w:val="18"/>
          <w:bdr w:val="none" w:sz="0" w:space="0" w:color="auto" w:frame="1"/>
        </w:rPr>
        <w:t>∩</w:t>
      </w:r>
      <w:r w:rsidRPr="005064CF">
        <w:rPr>
          <w:rStyle w:val="mi"/>
          <w:rFonts w:ascii="MathJax_Math" w:hAnsi="MathJax_Math"/>
          <w:b/>
          <w:i/>
          <w:iCs/>
          <w:color w:val="555555"/>
          <w:sz w:val="18"/>
          <w:szCs w:val="18"/>
          <w:bdr w:val="none" w:sz="0" w:space="0" w:color="auto" w:frame="1"/>
        </w:rPr>
        <w:t>B</w:t>
      </w:r>
      <w:r w:rsidRPr="005064CF">
        <w:rPr>
          <w:rStyle w:val="mo"/>
          <w:rFonts w:ascii="MathJax_Main" w:hAnsi="MathJax_Main"/>
          <w:b/>
          <w:color w:val="555555"/>
          <w:sz w:val="18"/>
          <w:szCs w:val="18"/>
          <w:bdr w:val="none" w:sz="0" w:space="0" w:color="auto" w:frame="1"/>
        </w:rPr>
        <w:t>)=</w:t>
      </w:r>
      <w:r w:rsidRPr="005064CF">
        <w:rPr>
          <w:rStyle w:val="mn"/>
          <w:rFonts w:ascii="MathJax_Main" w:hAnsi="MathJax_Main"/>
          <w:b/>
          <w:color w:val="555555"/>
          <w:sz w:val="18"/>
          <w:szCs w:val="18"/>
          <w:bdr w:val="none" w:sz="0" w:space="0" w:color="auto" w:frame="1"/>
        </w:rPr>
        <w:t>0</w:t>
      </w:r>
    </w:p>
    <w:p w14:paraId="7F25D49F" w14:textId="77777777" w:rsidR="005064CF" w:rsidRDefault="005064CF" w:rsidP="005064CF">
      <w:pPr>
        <w:pStyle w:val="para"/>
        <w:shd w:val="clear" w:color="auto" w:fill="FFFFFF"/>
        <w:spacing w:before="0" w:beforeAutospacing="0" w:after="0" w:afterAutospacing="0" w:line="360" w:lineRule="auto"/>
        <w:textAlignment w:val="baseline"/>
        <w:rPr>
          <w:rFonts w:ascii="Georgia" w:hAnsi="Georgia"/>
          <w:color w:val="333333"/>
          <w:sz w:val="20"/>
          <w:szCs w:val="20"/>
        </w:rPr>
      </w:pPr>
    </w:p>
    <w:p w14:paraId="695AE0C6" w14:textId="77777777" w:rsidR="005064CF" w:rsidRDefault="005064CF" w:rsidP="005064CF">
      <w:pPr>
        <w:pStyle w:val="para"/>
        <w:shd w:val="clear" w:color="auto" w:fill="FFFFFF"/>
        <w:spacing w:before="0" w:beforeAutospacing="0" w:after="0" w:afterAutospacing="0" w:line="360" w:lineRule="auto"/>
        <w:textAlignment w:val="baseline"/>
        <w:rPr>
          <w:rFonts w:ascii="Georgia" w:hAnsi="Georgia"/>
          <w:color w:val="333333"/>
          <w:sz w:val="20"/>
          <w:szCs w:val="20"/>
        </w:rPr>
      </w:pPr>
      <w:r>
        <w:rPr>
          <w:rFonts w:ascii="Georgia" w:hAnsi="Georgia"/>
          <w:color w:val="333333"/>
          <w:sz w:val="20"/>
          <w:szCs w:val="20"/>
        </w:rPr>
        <w:t>Any event</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A</w:t>
      </w:r>
      <w:r>
        <w:rPr>
          <w:rStyle w:val="apple-converted-space"/>
          <w:rFonts w:ascii="Georgia" w:hAnsi="Georgia"/>
          <w:color w:val="333333"/>
          <w:sz w:val="20"/>
          <w:szCs w:val="20"/>
        </w:rPr>
        <w:t> </w:t>
      </w:r>
      <w:r>
        <w:rPr>
          <w:rFonts w:ascii="Georgia" w:hAnsi="Georgia"/>
          <w:color w:val="333333"/>
          <w:sz w:val="20"/>
          <w:szCs w:val="20"/>
        </w:rPr>
        <w:t>and its complement</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A</w:t>
      </w:r>
      <w:r>
        <w:rPr>
          <w:rFonts w:ascii="Georgia" w:hAnsi="Georgia"/>
          <w:color w:val="333333"/>
          <w:sz w:val="15"/>
          <w:szCs w:val="15"/>
          <w:bdr w:val="none" w:sz="0" w:space="0" w:color="auto" w:frame="1"/>
          <w:vertAlign w:val="superscript"/>
        </w:rPr>
        <w:t>c</w:t>
      </w:r>
      <w:r>
        <w:rPr>
          <w:rStyle w:val="apple-converted-space"/>
          <w:rFonts w:ascii="Georgia" w:hAnsi="Georgia"/>
          <w:color w:val="333333"/>
          <w:sz w:val="20"/>
          <w:szCs w:val="20"/>
        </w:rPr>
        <w:t> </w:t>
      </w:r>
      <w:r>
        <w:rPr>
          <w:rFonts w:ascii="Georgia" w:hAnsi="Georgia"/>
          <w:color w:val="333333"/>
          <w:sz w:val="20"/>
          <w:szCs w:val="20"/>
        </w:rPr>
        <w:t>are mutually exclusive, but</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A</w:t>
      </w:r>
      <w:r>
        <w:rPr>
          <w:rStyle w:val="apple-converted-space"/>
          <w:rFonts w:ascii="Georgia" w:hAnsi="Georgia"/>
          <w:color w:val="333333"/>
          <w:sz w:val="20"/>
          <w:szCs w:val="20"/>
        </w:rPr>
        <w:t> </w:t>
      </w:r>
      <w:r>
        <w:rPr>
          <w:rFonts w:ascii="Georgia" w:hAnsi="Georgia"/>
          <w:color w:val="333333"/>
          <w:sz w:val="20"/>
          <w:szCs w:val="20"/>
        </w:rPr>
        <w:t>and</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B</w:t>
      </w:r>
      <w:r>
        <w:rPr>
          <w:rStyle w:val="apple-converted-space"/>
          <w:rFonts w:ascii="Georgia" w:hAnsi="Georgia"/>
          <w:color w:val="333333"/>
          <w:sz w:val="20"/>
          <w:szCs w:val="20"/>
        </w:rPr>
        <w:t> </w:t>
      </w:r>
      <w:r>
        <w:rPr>
          <w:rFonts w:ascii="Georgia" w:hAnsi="Georgia"/>
          <w:color w:val="333333"/>
          <w:sz w:val="20"/>
          <w:szCs w:val="20"/>
        </w:rPr>
        <w:t>can be mutually exclusive without being complements.</w:t>
      </w:r>
    </w:p>
    <w:p w14:paraId="5E6DEAB6" w14:textId="77777777" w:rsidR="005064CF" w:rsidRDefault="005064CF" w:rsidP="005064CF">
      <w:pPr>
        <w:pStyle w:val="para"/>
        <w:shd w:val="clear" w:color="auto" w:fill="FFFFFF"/>
        <w:spacing w:before="0" w:beforeAutospacing="0" w:after="0" w:afterAutospacing="0" w:line="439" w:lineRule="atLeast"/>
        <w:textAlignment w:val="baseline"/>
        <w:rPr>
          <w:rFonts w:ascii="Georgia" w:hAnsi="Georgia"/>
          <w:color w:val="333333"/>
          <w:sz w:val="20"/>
          <w:szCs w:val="20"/>
        </w:rPr>
      </w:pPr>
    </w:p>
    <w:p w14:paraId="39D23FB4" w14:textId="77777777" w:rsidR="005064CF" w:rsidRDefault="005064CF" w:rsidP="005064CF">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5"/>
          <w:szCs w:val="25"/>
        </w:rPr>
      </w:pPr>
      <w:r>
        <w:rPr>
          <w:rFonts w:ascii="Calibri" w:hAnsi="Calibri"/>
          <w:caps/>
          <w:color w:val="FFFFFF"/>
          <w:spacing w:val="30"/>
          <w:sz w:val="25"/>
          <w:szCs w:val="25"/>
        </w:rPr>
        <w:t>EXAMPLE 14</w:t>
      </w:r>
    </w:p>
    <w:p w14:paraId="51E2B255" w14:textId="77777777" w:rsidR="005064CF" w:rsidRDefault="005064CF" w:rsidP="005064CF">
      <w:pPr>
        <w:pStyle w:val="para"/>
        <w:shd w:val="clear" w:color="auto" w:fill="E3EFF7"/>
        <w:spacing w:before="0" w:beforeAutospacing="0" w:after="0" w:afterAutospacing="0" w:line="439" w:lineRule="atLeast"/>
        <w:ind w:left="300" w:right="375"/>
        <w:textAlignment w:val="baseline"/>
        <w:rPr>
          <w:rFonts w:ascii="Calibri" w:hAnsi="Calibri"/>
          <w:color w:val="333333"/>
          <w:sz w:val="20"/>
          <w:szCs w:val="20"/>
        </w:rPr>
      </w:pPr>
      <w:r>
        <w:rPr>
          <w:rFonts w:ascii="Calibri" w:hAnsi="Calibri"/>
          <w:color w:val="333333"/>
          <w:sz w:val="20"/>
          <w:szCs w:val="20"/>
        </w:rPr>
        <w:t>In the experiment of rolling a single die, find three choices for an event</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A</w:t>
      </w:r>
      <w:r>
        <w:rPr>
          <w:rStyle w:val="apple-converted-space"/>
          <w:rFonts w:ascii="Calibri" w:hAnsi="Calibri"/>
          <w:color w:val="333333"/>
          <w:sz w:val="20"/>
          <w:szCs w:val="20"/>
        </w:rPr>
        <w:t> </w:t>
      </w:r>
      <w:r>
        <w:rPr>
          <w:rFonts w:ascii="Calibri" w:hAnsi="Calibri"/>
          <w:color w:val="333333"/>
          <w:sz w:val="20"/>
          <w:szCs w:val="20"/>
        </w:rPr>
        <w:t>so that the events</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A</w:t>
      </w:r>
      <w:r>
        <w:rPr>
          <w:rStyle w:val="apple-converted-space"/>
          <w:rFonts w:ascii="Calibri" w:hAnsi="Calibri"/>
          <w:color w:val="333333"/>
          <w:sz w:val="20"/>
          <w:szCs w:val="20"/>
        </w:rPr>
        <w:t> </w:t>
      </w:r>
      <w:r>
        <w:rPr>
          <w:rFonts w:ascii="Calibri" w:hAnsi="Calibri"/>
          <w:color w:val="333333"/>
          <w:sz w:val="20"/>
          <w:szCs w:val="20"/>
        </w:rPr>
        <w:t>and</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E</w:t>
      </w:r>
      <w:r>
        <w:rPr>
          <w:rFonts w:ascii="Calibri" w:hAnsi="Calibri"/>
          <w:color w:val="333333"/>
          <w:sz w:val="20"/>
          <w:szCs w:val="20"/>
        </w:rPr>
        <w:t>: “the number rolled is even” are mutually exclusive.</w:t>
      </w:r>
    </w:p>
    <w:p w14:paraId="00E04DD6" w14:textId="77777777" w:rsidR="005064CF" w:rsidRDefault="005064CF" w:rsidP="005064CF">
      <w:pPr>
        <w:pStyle w:val="simpara"/>
        <w:shd w:val="clear" w:color="auto" w:fill="E3EFF7"/>
        <w:spacing w:before="150" w:beforeAutospacing="0" w:after="0" w:afterAutospacing="0" w:line="439" w:lineRule="atLeast"/>
        <w:ind w:left="300" w:right="375"/>
        <w:textAlignment w:val="baseline"/>
        <w:rPr>
          <w:rFonts w:ascii="Calibri" w:hAnsi="Calibri"/>
          <w:color w:val="333333"/>
          <w:sz w:val="20"/>
          <w:szCs w:val="20"/>
        </w:rPr>
      </w:pPr>
      <w:r>
        <w:rPr>
          <w:rFonts w:ascii="Calibri" w:hAnsi="Calibri"/>
          <w:color w:val="333333"/>
          <w:sz w:val="20"/>
          <w:szCs w:val="20"/>
        </w:rPr>
        <w:t>Solution:</w:t>
      </w:r>
    </w:p>
    <w:p w14:paraId="3816ADE2" w14:textId="77777777" w:rsidR="007D287C" w:rsidRDefault="005064CF" w:rsidP="007D287C">
      <w:pPr>
        <w:pStyle w:val="para"/>
        <w:shd w:val="clear" w:color="auto" w:fill="E3EFF7"/>
        <w:spacing w:before="0" w:beforeAutospacing="0" w:after="0" w:afterAutospacing="0" w:line="439" w:lineRule="atLeast"/>
        <w:ind w:left="300" w:right="375"/>
        <w:textAlignment w:val="baseline"/>
        <w:rPr>
          <w:rFonts w:ascii="Calibri" w:hAnsi="Calibri"/>
          <w:color w:val="333333"/>
          <w:sz w:val="20"/>
          <w:szCs w:val="20"/>
        </w:rPr>
      </w:pPr>
      <w:r>
        <w:rPr>
          <w:rFonts w:ascii="Calibri" w:hAnsi="Calibri"/>
          <w:color w:val="333333"/>
          <w:sz w:val="20"/>
          <w:szCs w:val="20"/>
        </w:rPr>
        <w:t>Since</w:t>
      </w:r>
      <w:r>
        <w:rPr>
          <w:rStyle w:val="apple-converted-space"/>
          <w:rFonts w:ascii="Calibri" w:hAnsi="Calibri"/>
          <w:color w:val="333333"/>
          <w:sz w:val="20"/>
          <w:szCs w:val="20"/>
        </w:rPr>
        <w:t> </w:t>
      </w:r>
      <w:r w:rsidRPr="005064CF">
        <w:rPr>
          <w:rStyle w:val="mi"/>
          <w:rFonts w:ascii="MathJax_Math" w:hAnsi="MathJax_Math"/>
          <w:b/>
          <w:i/>
          <w:iCs/>
          <w:color w:val="333333"/>
          <w:sz w:val="15"/>
          <w:szCs w:val="15"/>
          <w:bdr w:val="none" w:sz="0" w:space="0" w:color="auto" w:frame="1"/>
        </w:rPr>
        <w:t>E</w:t>
      </w:r>
      <w:r w:rsidRPr="005064CF">
        <w:rPr>
          <w:rStyle w:val="mo"/>
          <w:rFonts w:ascii="MathJax_Main" w:hAnsi="MathJax_Main"/>
          <w:b/>
          <w:color w:val="333333"/>
          <w:sz w:val="15"/>
          <w:szCs w:val="15"/>
          <w:bdr w:val="none" w:sz="0" w:space="0" w:color="auto" w:frame="1"/>
        </w:rPr>
        <w:t>={</w:t>
      </w:r>
      <w:r w:rsidRPr="005064CF">
        <w:rPr>
          <w:rStyle w:val="mn"/>
          <w:rFonts w:ascii="MathJax_Main" w:hAnsi="MathJax_Main"/>
          <w:b/>
          <w:color w:val="333333"/>
          <w:sz w:val="15"/>
          <w:szCs w:val="15"/>
          <w:bdr w:val="none" w:sz="0" w:space="0" w:color="auto" w:frame="1"/>
        </w:rPr>
        <w:t>2,4,6</w:t>
      </w:r>
      <w:r w:rsidRPr="005064CF">
        <w:rPr>
          <w:rStyle w:val="mo"/>
          <w:rFonts w:ascii="MathJax_Main" w:hAnsi="MathJax_Main"/>
          <w:b/>
          <w:color w:val="333333"/>
          <w:sz w:val="15"/>
          <w:szCs w:val="15"/>
          <w:bdr w:val="none" w:sz="0" w:space="0" w:color="auto" w:frame="1"/>
        </w:rPr>
        <w:t>}</w:t>
      </w:r>
      <w:r>
        <w:rPr>
          <w:rStyle w:val="apple-converted-space"/>
          <w:rFonts w:ascii="Calibri" w:hAnsi="Calibri"/>
          <w:color w:val="333333"/>
          <w:sz w:val="20"/>
          <w:szCs w:val="20"/>
        </w:rPr>
        <w:t> </w:t>
      </w:r>
      <w:r>
        <w:rPr>
          <w:rFonts w:ascii="Calibri" w:hAnsi="Calibri"/>
          <w:color w:val="333333"/>
          <w:sz w:val="20"/>
          <w:szCs w:val="20"/>
        </w:rPr>
        <w:t>and we want</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A</w:t>
      </w:r>
      <w:r>
        <w:rPr>
          <w:rStyle w:val="apple-converted-space"/>
          <w:rFonts w:ascii="Calibri" w:hAnsi="Calibri"/>
          <w:color w:val="333333"/>
          <w:sz w:val="20"/>
          <w:szCs w:val="20"/>
        </w:rPr>
        <w:t> </w:t>
      </w:r>
      <w:r>
        <w:rPr>
          <w:rFonts w:ascii="Calibri" w:hAnsi="Calibri"/>
          <w:color w:val="333333"/>
          <w:sz w:val="20"/>
          <w:szCs w:val="20"/>
        </w:rPr>
        <w:t>to have no elements in common with</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E</w:t>
      </w:r>
      <w:r>
        <w:rPr>
          <w:rFonts w:ascii="Calibri" w:hAnsi="Calibri"/>
          <w:color w:val="333333"/>
          <w:sz w:val="20"/>
          <w:szCs w:val="20"/>
        </w:rPr>
        <w:t>, any event that does not contain any even number will do. Three choices are {1,3,5} (the complement</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E</w:t>
      </w:r>
      <w:r>
        <w:rPr>
          <w:rFonts w:ascii="Calibri" w:hAnsi="Calibri"/>
          <w:color w:val="333333"/>
          <w:sz w:val="15"/>
          <w:szCs w:val="15"/>
          <w:bdr w:val="none" w:sz="0" w:space="0" w:color="auto" w:frame="1"/>
          <w:vertAlign w:val="superscript"/>
        </w:rPr>
        <w:t>c</w:t>
      </w:r>
      <w:r>
        <w:rPr>
          <w:rFonts w:ascii="Calibri" w:hAnsi="Calibri"/>
          <w:color w:val="333333"/>
          <w:sz w:val="20"/>
          <w:szCs w:val="20"/>
        </w:rPr>
        <w:t>, the odds), {1,3}, and {5}.</w:t>
      </w:r>
    </w:p>
    <w:p w14:paraId="59199835" w14:textId="77777777" w:rsidR="007D287C" w:rsidRDefault="007D287C" w:rsidP="007D287C">
      <w:pPr>
        <w:pStyle w:val="para"/>
        <w:shd w:val="clear" w:color="auto" w:fill="E3EFF7"/>
        <w:spacing w:before="0" w:beforeAutospacing="0" w:after="0" w:afterAutospacing="0" w:line="439" w:lineRule="atLeast"/>
        <w:ind w:left="300" w:right="375"/>
        <w:textAlignment w:val="baseline"/>
        <w:rPr>
          <w:rFonts w:ascii="Calibri" w:hAnsi="Calibri"/>
          <w:color w:val="333333"/>
          <w:sz w:val="20"/>
          <w:szCs w:val="20"/>
        </w:rPr>
      </w:pPr>
    </w:p>
    <w:p w14:paraId="45F11E24" w14:textId="77777777" w:rsidR="007D287C" w:rsidRDefault="007D287C" w:rsidP="007D287C">
      <w:pPr>
        <w:pStyle w:val="para"/>
        <w:shd w:val="clear" w:color="auto" w:fill="E3EFF7"/>
        <w:spacing w:before="0" w:beforeAutospacing="0" w:after="0" w:afterAutospacing="0" w:line="439" w:lineRule="atLeast"/>
        <w:ind w:left="300" w:right="375"/>
        <w:textAlignment w:val="baseline"/>
        <w:rPr>
          <w:rFonts w:ascii="Calibri" w:hAnsi="Calibri"/>
          <w:color w:val="333333"/>
          <w:sz w:val="20"/>
          <w:szCs w:val="20"/>
        </w:rPr>
      </w:pPr>
    </w:p>
    <w:p w14:paraId="4E1E32B4" w14:textId="77777777" w:rsidR="007D287C" w:rsidRDefault="007D287C" w:rsidP="007D287C">
      <w:pPr>
        <w:pStyle w:val="para"/>
        <w:shd w:val="clear" w:color="auto" w:fill="E3EFF7"/>
        <w:spacing w:before="0" w:beforeAutospacing="0" w:after="0" w:afterAutospacing="0" w:line="439" w:lineRule="atLeast"/>
        <w:ind w:left="300" w:right="375"/>
        <w:textAlignment w:val="baseline"/>
        <w:rPr>
          <w:rFonts w:ascii="Calibri" w:hAnsi="Calibri"/>
          <w:color w:val="333333"/>
          <w:sz w:val="20"/>
          <w:szCs w:val="20"/>
        </w:rPr>
      </w:pPr>
    </w:p>
    <w:p w14:paraId="778C053E" w14:textId="77777777" w:rsidR="005064CF" w:rsidRPr="007D287C" w:rsidRDefault="005064CF" w:rsidP="007D287C">
      <w:pPr>
        <w:pStyle w:val="para"/>
        <w:shd w:val="clear" w:color="auto" w:fill="E3EFF7"/>
        <w:spacing w:before="0" w:beforeAutospacing="0" w:after="0" w:afterAutospacing="0" w:line="439" w:lineRule="atLeast"/>
        <w:ind w:left="300" w:right="375"/>
        <w:textAlignment w:val="baseline"/>
        <w:rPr>
          <w:rFonts w:ascii="Calibri" w:hAnsi="Calibri"/>
          <w:b/>
          <w:color w:val="333333"/>
          <w:sz w:val="36"/>
          <w:szCs w:val="28"/>
        </w:rPr>
      </w:pPr>
      <w:r w:rsidRPr="007D287C">
        <w:rPr>
          <w:rFonts w:ascii="Calibri" w:hAnsi="Calibri"/>
          <w:b/>
          <w:color w:val="333333"/>
          <w:sz w:val="36"/>
          <w:szCs w:val="28"/>
        </w:rPr>
        <w:t>Union of Events</w:t>
      </w:r>
    </w:p>
    <w:p w14:paraId="51B22444" w14:textId="77777777" w:rsidR="005064CF" w:rsidRDefault="005064CF" w:rsidP="005064CF">
      <w:pPr>
        <w:pStyle w:val="Heading3"/>
        <w:shd w:val="clear" w:color="auto" w:fill="F4F4F4"/>
        <w:spacing w:before="0" w:beforeAutospacing="0" w:after="0" w:afterAutospacing="0" w:line="264" w:lineRule="atLeast"/>
        <w:textAlignment w:val="baseline"/>
        <w:rPr>
          <w:rFonts w:ascii="Calibri" w:hAnsi="Calibri"/>
          <w:color w:val="333333"/>
          <w:sz w:val="30"/>
          <w:szCs w:val="30"/>
        </w:rPr>
      </w:pPr>
      <w:r>
        <w:rPr>
          <w:rFonts w:ascii="Calibri" w:hAnsi="Calibri"/>
          <w:color w:val="333333"/>
          <w:sz w:val="30"/>
          <w:szCs w:val="30"/>
        </w:rPr>
        <w:t>Definition</w:t>
      </w:r>
    </w:p>
    <w:p w14:paraId="3A263193" w14:textId="77777777" w:rsidR="005064CF" w:rsidRDefault="005064CF" w:rsidP="005064CF">
      <w:pPr>
        <w:pStyle w:val="para"/>
        <w:shd w:val="clear" w:color="auto" w:fill="F4F4F4"/>
        <w:spacing w:before="0" w:beforeAutospacing="0" w:after="0" w:afterAutospacing="0" w:line="360" w:lineRule="auto"/>
        <w:textAlignment w:val="baseline"/>
        <w:rPr>
          <w:rFonts w:ascii="Georgia" w:hAnsi="Georgia"/>
          <w:color w:val="333333"/>
          <w:sz w:val="20"/>
          <w:szCs w:val="20"/>
        </w:rPr>
      </w:pPr>
      <w:r>
        <w:rPr>
          <w:rStyle w:val="Emphasis"/>
          <w:rFonts w:ascii="Georgia" w:hAnsi="Georgia"/>
          <w:color w:val="333333"/>
          <w:sz w:val="20"/>
          <w:szCs w:val="20"/>
          <w:bdr w:val="none" w:sz="0" w:space="0" w:color="auto" w:frame="1"/>
        </w:rPr>
        <w:t>The</w:t>
      </w:r>
      <w:r>
        <w:rPr>
          <w:rStyle w:val="apple-converted-space"/>
          <w:rFonts w:ascii="Georgia" w:hAnsi="Georgia"/>
          <w:color w:val="333333"/>
          <w:sz w:val="20"/>
          <w:szCs w:val="20"/>
        </w:rPr>
        <w:t> </w:t>
      </w:r>
      <w:r w:rsidRPr="005064CF">
        <w:rPr>
          <w:rStyle w:val="marginterm"/>
          <w:rFonts w:ascii="Georgia" w:eastAsiaTheme="majorEastAsia" w:hAnsi="Georgia"/>
          <w:b/>
          <w:color w:val="333333"/>
          <w:sz w:val="20"/>
          <w:szCs w:val="20"/>
          <w:bdr w:val="none" w:sz="0" w:space="0" w:color="auto" w:frame="1"/>
        </w:rPr>
        <w:t>union of events</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A</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and</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B</w:t>
      </w:r>
      <w:r>
        <w:rPr>
          <w:rFonts w:ascii="Georgia" w:hAnsi="Georgia"/>
          <w:color w:val="333333"/>
          <w:sz w:val="20"/>
          <w:szCs w:val="20"/>
        </w:rPr>
        <w:t>,</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denoted</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A</w:t>
      </w:r>
      <w:r>
        <w:rPr>
          <w:rStyle w:val="apple-converted-space"/>
          <w:rFonts w:ascii="Georgia" w:hAnsi="Georgia"/>
          <w:color w:val="333333"/>
          <w:sz w:val="20"/>
          <w:szCs w:val="20"/>
        </w:rPr>
        <w:t> </w:t>
      </w:r>
      <w:r>
        <w:rPr>
          <w:rFonts w:ascii="Cambria Math" w:hAnsi="Cambria Math" w:cs="Cambria Math"/>
          <w:color w:val="333333"/>
          <w:sz w:val="20"/>
          <w:szCs w:val="20"/>
        </w:rPr>
        <w:t>∪</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B</w:t>
      </w:r>
      <w:r>
        <w:rPr>
          <w:rFonts w:ascii="Georgia" w:hAnsi="Georgia"/>
          <w:color w:val="333333"/>
          <w:sz w:val="20"/>
          <w:szCs w:val="20"/>
        </w:rPr>
        <w:t>,</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is the collection of all outcomes that are elements of one or the other of the sets</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A</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and</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B</w:t>
      </w:r>
      <w:r>
        <w:rPr>
          <w:rFonts w:ascii="Georgia" w:hAnsi="Georgia"/>
          <w:color w:val="333333"/>
          <w:sz w:val="20"/>
          <w:szCs w:val="20"/>
        </w:rPr>
        <w:t>,</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or of both of them. It corresponds to combining descriptions of the two events using the word “or.”</w:t>
      </w:r>
    </w:p>
    <w:p w14:paraId="6648AB51" w14:textId="77777777" w:rsidR="005064CF" w:rsidRDefault="005064CF" w:rsidP="005064CF">
      <w:pPr>
        <w:pStyle w:val="para"/>
        <w:shd w:val="clear" w:color="auto" w:fill="FFFFFF"/>
        <w:spacing w:before="0" w:beforeAutospacing="0" w:after="0" w:afterAutospacing="0" w:line="360" w:lineRule="auto"/>
        <w:textAlignment w:val="baseline"/>
        <w:rPr>
          <w:rFonts w:ascii="Georgia" w:hAnsi="Georgia"/>
          <w:color w:val="333333"/>
          <w:sz w:val="20"/>
          <w:szCs w:val="20"/>
        </w:rPr>
      </w:pPr>
    </w:p>
    <w:p w14:paraId="0CE1373E" w14:textId="77777777" w:rsidR="005064CF" w:rsidRDefault="005064CF" w:rsidP="005064CF">
      <w:pPr>
        <w:pStyle w:val="para"/>
        <w:shd w:val="clear" w:color="auto" w:fill="FFFFFF"/>
        <w:spacing w:before="0" w:beforeAutospacing="0" w:after="0" w:afterAutospacing="0" w:line="360" w:lineRule="auto"/>
        <w:textAlignment w:val="baseline"/>
        <w:rPr>
          <w:rFonts w:ascii="Georgia" w:hAnsi="Georgia"/>
          <w:color w:val="333333"/>
          <w:sz w:val="20"/>
          <w:szCs w:val="20"/>
        </w:rPr>
      </w:pPr>
      <w:r>
        <w:rPr>
          <w:rFonts w:ascii="Georgia" w:hAnsi="Georgia"/>
          <w:color w:val="333333"/>
          <w:sz w:val="20"/>
          <w:szCs w:val="20"/>
        </w:rPr>
        <w:t>To say that the event</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A</w:t>
      </w:r>
      <w:r>
        <w:rPr>
          <w:rStyle w:val="apple-converted-space"/>
          <w:rFonts w:ascii="Georgia" w:hAnsi="Georgia"/>
          <w:color w:val="333333"/>
          <w:sz w:val="20"/>
          <w:szCs w:val="20"/>
        </w:rPr>
        <w:t> </w:t>
      </w:r>
      <w:r>
        <w:rPr>
          <w:rFonts w:ascii="Cambria Math" w:hAnsi="Cambria Math" w:cs="Cambria Math"/>
          <w:color w:val="333333"/>
          <w:sz w:val="20"/>
          <w:szCs w:val="20"/>
        </w:rPr>
        <w:t>∪</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B</w:t>
      </w:r>
      <w:r>
        <w:rPr>
          <w:rStyle w:val="apple-converted-space"/>
          <w:rFonts w:ascii="Georgia" w:hAnsi="Georgia"/>
          <w:color w:val="333333"/>
          <w:sz w:val="20"/>
          <w:szCs w:val="20"/>
        </w:rPr>
        <w:t> </w:t>
      </w:r>
      <w:r>
        <w:rPr>
          <w:rFonts w:ascii="Georgia" w:hAnsi="Georgia"/>
          <w:color w:val="333333"/>
          <w:sz w:val="20"/>
          <w:szCs w:val="20"/>
        </w:rPr>
        <w:t>occurred means that on a particular trial of the experiment either</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A</w:t>
      </w:r>
      <w:r>
        <w:rPr>
          <w:rStyle w:val="apple-converted-space"/>
          <w:rFonts w:ascii="Georgia" w:hAnsi="Georgia"/>
          <w:color w:val="333333"/>
          <w:sz w:val="20"/>
          <w:szCs w:val="20"/>
        </w:rPr>
        <w:t> </w:t>
      </w:r>
      <w:r>
        <w:rPr>
          <w:rFonts w:ascii="Georgia" w:hAnsi="Georgia"/>
          <w:color w:val="333333"/>
          <w:sz w:val="20"/>
          <w:szCs w:val="20"/>
        </w:rPr>
        <w:t>or</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B</w:t>
      </w:r>
      <w:r>
        <w:rPr>
          <w:rStyle w:val="apple-converted-space"/>
          <w:rFonts w:ascii="Georgia" w:hAnsi="Georgia"/>
          <w:color w:val="333333"/>
          <w:sz w:val="20"/>
          <w:szCs w:val="20"/>
        </w:rPr>
        <w:t> </w:t>
      </w:r>
      <w:r>
        <w:rPr>
          <w:rFonts w:ascii="Georgia" w:hAnsi="Georgia"/>
          <w:color w:val="333333"/>
          <w:sz w:val="20"/>
          <w:szCs w:val="20"/>
        </w:rPr>
        <w:t>occurred (or both did). A visual representation of the union of events</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A</w:t>
      </w:r>
      <w:r>
        <w:rPr>
          <w:rStyle w:val="apple-converted-space"/>
          <w:rFonts w:ascii="Georgia" w:hAnsi="Georgia"/>
          <w:color w:val="333333"/>
          <w:sz w:val="20"/>
          <w:szCs w:val="20"/>
        </w:rPr>
        <w:t> </w:t>
      </w:r>
      <w:r>
        <w:rPr>
          <w:rFonts w:ascii="Georgia" w:hAnsi="Georgia"/>
          <w:color w:val="333333"/>
          <w:sz w:val="20"/>
          <w:szCs w:val="20"/>
        </w:rPr>
        <w:t>and</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B</w:t>
      </w:r>
      <w:r>
        <w:rPr>
          <w:rStyle w:val="apple-converted-space"/>
          <w:rFonts w:ascii="Georgia" w:hAnsi="Georgia"/>
          <w:color w:val="333333"/>
          <w:sz w:val="20"/>
          <w:szCs w:val="20"/>
        </w:rPr>
        <w:t> </w:t>
      </w:r>
      <w:r>
        <w:rPr>
          <w:rFonts w:ascii="Georgia" w:hAnsi="Georgia"/>
          <w:color w:val="333333"/>
          <w:sz w:val="20"/>
          <w:szCs w:val="20"/>
        </w:rPr>
        <w:t>in a sample space</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S</w:t>
      </w:r>
      <w:r>
        <w:rPr>
          <w:rStyle w:val="apple-converted-space"/>
          <w:rFonts w:ascii="Georgia" w:hAnsi="Georgia"/>
          <w:color w:val="333333"/>
          <w:sz w:val="20"/>
          <w:szCs w:val="20"/>
        </w:rPr>
        <w:t> </w:t>
      </w:r>
      <w:r>
        <w:rPr>
          <w:rFonts w:ascii="Georgia" w:hAnsi="Georgia"/>
          <w:color w:val="333333"/>
          <w:sz w:val="20"/>
          <w:szCs w:val="20"/>
        </w:rPr>
        <w:t>is given in</w:t>
      </w:r>
      <w:r>
        <w:rPr>
          <w:rStyle w:val="apple-converted-space"/>
          <w:rFonts w:ascii="Georgia" w:hAnsi="Georgia"/>
          <w:color w:val="333333"/>
          <w:sz w:val="20"/>
          <w:szCs w:val="20"/>
        </w:rPr>
        <w:t> </w:t>
      </w:r>
      <w:hyperlink r:id="rId160" w:anchor="fwk-shafer-ch03_s02_s03_f01" w:history="1">
        <w:r>
          <w:rPr>
            <w:rStyle w:val="Hyperlink"/>
            <w:rFonts w:ascii="Georgia" w:hAnsi="Georgia"/>
            <w:color w:val="2689C6"/>
            <w:sz w:val="20"/>
            <w:szCs w:val="20"/>
            <w:bdr w:val="none" w:sz="0" w:space="0" w:color="auto" w:frame="1"/>
          </w:rPr>
          <w:t>Figure 3.5 "The Union of Events "</w:t>
        </w:r>
      </w:hyperlink>
      <w:r>
        <w:rPr>
          <w:rFonts w:ascii="Georgia" w:hAnsi="Georgia"/>
          <w:color w:val="333333"/>
          <w:sz w:val="20"/>
          <w:szCs w:val="20"/>
        </w:rPr>
        <w:t>. The union corresponds to the shaded region.</w:t>
      </w:r>
    </w:p>
    <w:p w14:paraId="3710FFD2" w14:textId="77777777" w:rsidR="005064CF" w:rsidRDefault="005064CF" w:rsidP="005064CF">
      <w:pPr>
        <w:pStyle w:val="para"/>
        <w:shd w:val="clear" w:color="auto" w:fill="FFFFFF"/>
        <w:spacing w:before="0" w:beforeAutospacing="0" w:after="0" w:afterAutospacing="0" w:line="360" w:lineRule="auto"/>
        <w:textAlignment w:val="baseline"/>
        <w:rPr>
          <w:rStyle w:val="title-prefix"/>
          <w:rFonts w:ascii="Georgia" w:hAnsi="Georgia"/>
          <w:i/>
          <w:iCs/>
          <w:color w:val="000000"/>
          <w:sz w:val="17"/>
          <w:szCs w:val="17"/>
          <w:bdr w:val="none" w:sz="0" w:space="0" w:color="auto" w:frame="1"/>
          <w:shd w:val="clear" w:color="auto" w:fill="FFFFFF"/>
        </w:rPr>
      </w:pPr>
    </w:p>
    <w:p w14:paraId="2232DAE8" w14:textId="77777777" w:rsidR="005064CF" w:rsidRDefault="005064CF" w:rsidP="005064CF">
      <w:pPr>
        <w:pStyle w:val="para"/>
        <w:shd w:val="clear" w:color="auto" w:fill="FFFFFF"/>
        <w:spacing w:before="0" w:beforeAutospacing="0" w:after="0" w:afterAutospacing="0" w:line="360" w:lineRule="auto"/>
        <w:textAlignment w:val="baseline"/>
        <w:rPr>
          <w:rFonts w:ascii="Georgia" w:hAnsi="Georgia"/>
          <w:color w:val="333333"/>
          <w:sz w:val="20"/>
          <w:szCs w:val="20"/>
        </w:rPr>
      </w:pPr>
      <w:r>
        <w:rPr>
          <w:rStyle w:val="title-prefix"/>
          <w:rFonts w:ascii="Georgia" w:hAnsi="Georgia"/>
          <w:i/>
          <w:iCs/>
          <w:color w:val="000000"/>
          <w:sz w:val="17"/>
          <w:szCs w:val="17"/>
          <w:bdr w:val="none" w:sz="0" w:space="0" w:color="auto" w:frame="1"/>
          <w:shd w:val="clear" w:color="auto" w:fill="FFFFFF"/>
        </w:rPr>
        <w:t>Figure 3.5</w:t>
      </w:r>
      <w:r>
        <w:rPr>
          <w:rStyle w:val="apple-converted-space"/>
          <w:rFonts w:ascii="Georgia" w:hAnsi="Georgia"/>
          <w:i/>
          <w:iCs/>
          <w:color w:val="BB9966"/>
          <w:sz w:val="17"/>
          <w:szCs w:val="17"/>
          <w:shd w:val="clear" w:color="auto" w:fill="FFFFFF"/>
        </w:rPr>
        <w:t> </w:t>
      </w:r>
      <w:r>
        <w:rPr>
          <w:rFonts w:ascii="Georgia" w:hAnsi="Georgia"/>
          <w:i/>
          <w:iCs/>
          <w:color w:val="BB9966"/>
          <w:sz w:val="17"/>
          <w:szCs w:val="17"/>
          <w:shd w:val="clear" w:color="auto" w:fill="FFFFFF"/>
        </w:rPr>
        <w:t>The Union of Events</w:t>
      </w:r>
      <w:r>
        <w:rPr>
          <w:rStyle w:val="apple-converted-space"/>
          <w:rFonts w:ascii="Georgia" w:hAnsi="Georgia"/>
          <w:i/>
          <w:iCs/>
          <w:color w:val="BB9966"/>
          <w:sz w:val="17"/>
          <w:szCs w:val="17"/>
          <w:shd w:val="clear" w:color="auto" w:fill="FFFFFF"/>
        </w:rPr>
        <w:t> </w:t>
      </w:r>
      <w:r>
        <w:rPr>
          <w:rStyle w:val="Emphasis"/>
          <w:rFonts w:ascii="Georgia" w:hAnsi="Georgia"/>
          <w:color w:val="BB9966"/>
          <w:sz w:val="17"/>
          <w:szCs w:val="17"/>
          <w:bdr w:val="none" w:sz="0" w:space="0" w:color="auto" w:frame="1"/>
          <w:shd w:val="clear" w:color="auto" w:fill="FFFFFF"/>
        </w:rPr>
        <w:t>A</w:t>
      </w:r>
      <w:r>
        <w:rPr>
          <w:rStyle w:val="apple-converted-space"/>
          <w:rFonts w:ascii="Georgia" w:hAnsi="Georgia"/>
          <w:i/>
          <w:iCs/>
          <w:color w:val="BB9966"/>
          <w:sz w:val="17"/>
          <w:szCs w:val="17"/>
          <w:shd w:val="clear" w:color="auto" w:fill="FFFFFF"/>
        </w:rPr>
        <w:t> </w:t>
      </w:r>
      <w:r>
        <w:rPr>
          <w:rFonts w:ascii="Georgia" w:hAnsi="Georgia"/>
          <w:i/>
          <w:iCs/>
          <w:color w:val="BB9966"/>
          <w:sz w:val="17"/>
          <w:szCs w:val="17"/>
          <w:shd w:val="clear" w:color="auto" w:fill="FFFFFF"/>
        </w:rPr>
        <w:t>and</w:t>
      </w:r>
      <w:r>
        <w:rPr>
          <w:rStyle w:val="apple-converted-space"/>
          <w:rFonts w:ascii="Georgia" w:hAnsi="Georgia"/>
          <w:i/>
          <w:iCs/>
          <w:color w:val="BB9966"/>
          <w:sz w:val="17"/>
          <w:szCs w:val="17"/>
          <w:shd w:val="clear" w:color="auto" w:fill="FFFFFF"/>
        </w:rPr>
        <w:t> </w:t>
      </w:r>
      <w:r>
        <w:rPr>
          <w:rStyle w:val="Emphasis"/>
          <w:rFonts w:ascii="Georgia" w:hAnsi="Georgia"/>
          <w:color w:val="BB9966"/>
          <w:sz w:val="17"/>
          <w:szCs w:val="17"/>
          <w:bdr w:val="none" w:sz="0" w:space="0" w:color="auto" w:frame="1"/>
          <w:shd w:val="clear" w:color="auto" w:fill="FFFFFF"/>
        </w:rPr>
        <w:t>B</w:t>
      </w:r>
    </w:p>
    <w:p w14:paraId="1404B1ED" w14:textId="77777777" w:rsidR="005064CF" w:rsidRDefault="005064CF" w:rsidP="008D3DB1">
      <w:pPr>
        <w:pStyle w:val="para"/>
        <w:shd w:val="clear" w:color="auto" w:fill="FFFFFF" w:themeFill="background1"/>
        <w:spacing w:before="0" w:beforeAutospacing="0" w:after="0" w:afterAutospacing="0" w:line="439" w:lineRule="atLeast"/>
        <w:ind w:left="450"/>
        <w:textAlignment w:val="baseline"/>
        <w:rPr>
          <w:rFonts w:ascii="Calibri" w:hAnsi="Calibri"/>
          <w:color w:val="333333"/>
          <w:sz w:val="20"/>
          <w:szCs w:val="20"/>
        </w:rPr>
      </w:pPr>
      <w:r>
        <w:rPr>
          <w:noProof/>
        </w:rPr>
        <w:drawing>
          <wp:inline distT="0" distB="0" distL="0" distR="0" wp14:anchorId="7E2E8FA9" wp14:editId="5B4A2F85">
            <wp:extent cx="3101987" cy="2074334"/>
            <wp:effectExtent l="0" t="0" r="3175" b="2540"/>
            <wp:docPr id="95" name="Picture 95" descr="http://images.flatworldknowledge.com/shafer/shafer-fig03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images.flatworldknowledge.com/shafer/shafer-fig03_005.jp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3104866" cy="2076260"/>
                    </a:xfrm>
                    <a:prstGeom prst="rect">
                      <a:avLst/>
                    </a:prstGeom>
                    <a:noFill/>
                    <a:ln>
                      <a:noFill/>
                    </a:ln>
                  </pic:spPr>
                </pic:pic>
              </a:graphicData>
            </a:graphic>
          </wp:inline>
        </w:drawing>
      </w:r>
    </w:p>
    <w:p w14:paraId="132A9B0E" w14:textId="77777777" w:rsidR="005064CF" w:rsidRDefault="005064CF" w:rsidP="008D3DB1">
      <w:pPr>
        <w:pStyle w:val="para"/>
        <w:shd w:val="clear" w:color="auto" w:fill="FFFFFF" w:themeFill="background1"/>
        <w:spacing w:before="0" w:beforeAutospacing="0" w:after="0" w:afterAutospacing="0" w:line="439" w:lineRule="atLeast"/>
        <w:ind w:left="450"/>
        <w:textAlignment w:val="baseline"/>
        <w:rPr>
          <w:rFonts w:ascii="Calibri" w:hAnsi="Calibri"/>
          <w:color w:val="333333"/>
          <w:sz w:val="20"/>
          <w:szCs w:val="20"/>
        </w:rPr>
      </w:pPr>
    </w:p>
    <w:p w14:paraId="648B2646" w14:textId="77777777" w:rsidR="005064CF" w:rsidRDefault="005064CF" w:rsidP="005064CF">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5"/>
          <w:szCs w:val="25"/>
        </w:rPr>
      </w:pPr>
      <w:r>
        <w:rPr>
          <w:rFonts w:ascii="Calibri" w:hAnsi="Calibri"/>
          <w:caps/>
          <w:color w:val="FFFFFF"/>
          <w:spacing w:val="30"/>
          <w:sz w:val="25"/>
          <w:szCs w:val="25"/>
        </w:rPr>
        <w:t>EXAMPLE 15</w:t>
      </w:r>
    </w:p>
    <w:p w14:paraId="4948427E" w14:textId="77777777" w:rsidR="005064CF" w:rsidRDefault="005064CF" w:rsidP="005064CF">
      <w:pPr>
        <w:pStyle w:val="para"/>
        <w:shd w:val="clear" w:color="auto" w:fill="E3EFF7"/>
        <w:spacing w:before="0" w:beforeAutospacing="0" w:after="0" w:afterAutospacing="0" w:line="439" w:lineRule="atLeast"/>
        <w:ind w:left="300" w:right="375"/>
        <w:textAlignment w:val="baseline"/>
        <w:rPr>
          <w:rFonts w:ascii="Calibri" w:hAnsi="Calibri"/>
          <w:color w:val="333333"/>
          <w:sz w:val="20"/>
          <w:szCs w:val="20"/>
        </w:rPr>
      </w:pPr>
      <w:r>
        <w:rPr>
          <w:rFonts w:ascii="Calibri" w:hAnsi="Calibri"/>
          <w:color w:val="333333"/>
          <w:sz w:val="20"/>
          <w:szCs w:val="20"/>
        </w:rPr>
        <w:t>In the experiment of rolling a single die, find the union of the events</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E</w:t>
      </w:r>
      <w:r>
        <w:rPr>
          <w:rFonts w:ascii="Calibri" w:hAnsi="Calibri"/>
          <w:color w:val="333333"/>
          <w:sz w:val="20"/>
          <w:szCs w:val="20"/>
        </w:rPr>
        <w:t>: “the number rolled is even” and</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T</w:t>
      </w:r>
      <w:r>
        <w:rPr>
          <w:rFonts w:ascii="Calibri" w:hAnsi="Calibri"/>
          <w:color w:val="333333"/>
          <w:sz w:val="20"/>
          <w:szCs w:val="20"/>
        </w:rPr>
        <w:t>: “the number rolled is greater than two.”</w:t>
      </w:r>
    </w:p>
    <w:p w14:paraId="742BA74C" w14:textId="77777777" w:rsidR="005064CF" w:rsidRDefault="005064CF" w:rsidP="005064CF">
      <w:pPr>
        <w:pStyle w:val="simpara"/>
        <w:shd w:val="clear" w:color="auto" w:fill="E3EFF7"/>
        <w:spacing w:before="150" w:beforeAutospacing="0" w:after="0" w:afterAutospacing="0" w:line="439" w:lineRule="atLeast"/>
        <w:ind w:left="300" w:right="375"/>
        <w:textAlignment w:val="baseline"/>
        <w:rPr>
          <w:rFonts w:ascii="Calibri" w:hAnsi="Calibri"/>
          <w:color w:val="333333"/>
          <w:sz w:val="20"/>
          <w:szCs w:val="20"/>
        </w:rPr>
      </w:pPr>
      <w:r>
        <w:rPr>
          <w:rFonts w:ascii="Calibri" w:hAnsi="Calibri"/>
          <w:color w:val="333333"/>
          <w:sz w:val="20"/>
          <w:szCs w:val="20"/>
        </w:rPr>
        <w:t>Solution:</w:t>
      </w:r>
    </w:p>
    <w:p w14:paraId="49BE1268" w14:textId="77777777" w:rsidR="005064CF" w:rsidRDefault="005064CF" w:rsidP="005064CF">
      <w:pPr>
        <w:pStyle w:val="para"/>
        <w:shd w:val="clear" w:color="auto" w:fill="E3EFF7"/>
        <w:spacing w:before="0" w:beforeAutospacing="0" w:after="0" w:afterAutospacing="0" w:line="439" w:lineRule="atLeast"/>
        <w:ind w:left="300" w:right="375"/>
        <w:textAlignment w:val="baseline"/>
        <w:rPr>
          <w:rFonts w:ascii="Calibri" w:hAnsi="Calibri"/>
          <w:color w:val="333333"/>
          <w:sz w:val="20"/>
          <w:szCs w:val="20"/>
        </w:rPr>
      </w:pPr>
      <w:r>
        <w:rPr>
          <w:rFonts w:ascii="Calibri" w:hAnsi="Calibri"/>
          <w:color w:val="333333"/>
          <w:sz w:val="20"/>
          <w:szCs w:val="20"/>
        </w:rPr>
        <w:t>Since the outcomes that are in either</w:t>
      </w:r>
      <w:r>
        <w:rPr>
          <w:rStyle w:val="apple-converted-space"/>
          <w:rFonts w:ascii="Calibri" w:hAnsi="Calibri"/>
          <w:color w:val="333333"/>
          <w:sz w:val="20"/>
          <w:szCs w:val="20"/>
        </w:rPr>
        <w:t> </w:t>
      </w:r>
      <w:r w:rsidRPr="005064CF">
        <w:rPr>
          <w:rStyle w:val="mi"/>
          <w:rFonts w:ascii="MathJax_Math" w:hAnsi="MathJax_Math"/>
          <w:b/>
          <w:i/>
          <w:iCs/>
          <w:color w:val="333333"/>
          <w:sz w:val="15"/>
          <w:szCs w:val="15"/>
          <w:bdr w:val="none" w:sz="0" w:space="0" w:color="auto" w:frame="1"/>
        </w:rPr>
        <w:t>E</w:t>
      </w:r>
      <w:r w:rsidRPr="005064CF">
        <w:rPr>
          <w:rStyle w:val="mo"/>
          <w:rFonts w:ascii="MathJax_Main" w:hAnsi="MathJax_Main"/>
          <w:b/>
          <w:color w:val="333333"/>
          <w:sz w:val="15"/>
          <w:szCs w:val="15"/>
          <w:bdr w:val="none" w:sz="0" w:space="0" w:color="auto" w:frame="1"/>
        </w:rPr>
        <w:t>={</w:t>
      </w:r>
      <w:r w:rsidRPr="005064CF">
        <w:rPr>
          <w:rStyle w:val="mn"/>
          <w:rFonts w:ascii="MathJax_Main" w:hAnsi="MathJax_Main"/>
          <w:b/>
          <w:color w:val="333333"/>
          <w:sz w:val="15"/>
          <w:szCs w:val="15"/>
          <w:bdr w:val="none" w:sz="0" w:space="0" w:color="auto" w:frame="1"/>
        </w:rPr>
        <w:t>2,4,6</w:t>
      </w:r>
      <w:r w:rsidRPr="005064CF">
        <w:rPr>
          <w:rStyle w:val="mo"/>
          <w:rFonts w:ascii="MathJax_Main" w:hAnsi="MathJax_Main"/>
          <w:b/>
          <w:color w:val="333333"/>
          <w:sz w:val="15"/>
          <w:szCs w:val="15"/>
          <w:bdr w:val="none" w:sz="0" w:space="0" w:color="auto" w:frame="1"/>
        </w:rPr>
        <w:t>}</w:t>
      </w:r>
      <w:r>
        <w:rPr>
          <w:rStyle w:val="apple-converted-space"/>
          <w:rFonts w:ascii="Calibri" w:hAnsi="Calibri"/>
          <w:color w:val="333333"/>
          <w:sz w:val="20"/>
          <w:szCs w:val="20"/>
        </w:rPr>
        <w:t> </w:t>
      </w:r>
      <w:r>
        <w:rPr>
          <w:rFonts w:ascii="Calibri" w:hAnsi="Calibri"/>
          <w:color w:val="333333"/>
          <w:sz w:val="20"/>
          <w:szCs w:val="20"/>
        </w:rPr>
        <w:t>or</w:t>
      </w:r>
      <w:r>
        <w:rPr>
          <w:rStyle w:val="apple-converted-space"/>
          <w:rFonts w:ascii="Calibri" w:hAnsi="Calibri"/>
          <w:color w:val="333333"/>
          <w:sz w:val="20"/>
          <w:szCs w:val="20"/>
        </w:rPr>
        <w:t> </w:t>
      </w:r>
      <w:r w:rsidRPr="005064CF">
        <w:rPr>
          <w:rStyle w:val="mi"/>
          <w:rFonts w:ascii="MathJax_Math" w:hAnsi="MathJax_Math"/>
          <w:b/>
          <w:i/>
          <w:iCs/>
          <w:color w:val="333333"/>
          <w:sz w:val="15"/>
          <w:szCs w:val="15"/>
          <w:bdr w:val="none" w:sz="0" w:space="0" w:color="auto" w:frame="1"/>
        </w:rPr>
        <w:t>T</w:t>
      </w:r>
      <w:r w:rsidRPr="005064CF">
        <w:rPr>
          <w:rStyle w:val="mo"/>
          <w:rFonts w:ascii="MathJax_Main" w:hAnsi="MathJax_Main"/>
          <w:b/>
          <w:color w:val="333333"/>
          <w:sz w:val="15"/>
          <w:szCs w:val="15"/>
          <w:bdr w:val="none" w:sz="0" w:space="0" w:color="auto" w:frame="1"/>
        </w:rPr>
        <w:t>={</w:t>
      </w:r>
      <w:r w:rsidRPr="005064CF">
        <w:rPr>
          <w:rStyle w:val="mn"/>
          <w:rFonts w:ascii="MathJax_Main" w:hAnsi="MathJax_Main"/>
          <w:b/>
          <w:color w:val="333333"/>
          <w:sz w:val="15"/>
          <w:szCs w:val="15"/>
          <w:bdr w:val="none" w:sz="0" w:space="0" w:color="auto" w:frame="1"/>
        </w:rPr>
        <w:t>3,4,5,6</w:t>
      </w:r>
      <w:r w:rsidRPr="005064CF">
        <w:rPr>
          <w:rStyle w:val="mo"/>
          <w:rFonts w:ascii="MathJax_Main" w:hAnsi="MathJax_Main"/>
          <w:b/>
          <w:color w:val="333333"/>
          <w:sz w:val="15"/>
          <w:szCs w:val="15"/>
          <w:bdr w:val="none" w:sz="0" w:space="0" w:color="auto" w:frame="1"/>
        </w:rPr>
        <w:t>}</w:t>
      </w:r>
      <w:r>
        <w:rPr>
          <w:rStyle w:val="apple-converted-space"/>
          <w:rFonts w:ascii="Calibri" w:hAnsi="Calibri"/>
          <w:color w:val="333333"/>
          <w:sz w:val="20"/>
          <w:szCs w:val="20"/>
        </w:rPr>
        <w:t> </w:t>
      </w:r>
      <w:r>
        <w:rPr>
          <w:rFonts w:ascii="Calibri" w:hAnsi="Calibri"/>
          <w:color w:val="333333"/>
          <w:sz w:val="20"/>
          <w:szCs w:val="20"/>
        </w:rPr>
        <w:t>(or both) are 2, 3, 4, 5, and 6,</w:t>
      </w:r>
      <w:r>
        <w:rPr>
          <w:rStyle w:val="apple-converted-space"/>
          <w:rFonts w:ascii="Calibri" w:hAnsi="Calibri"/>
          <w:color w:val="333333"/>
          <w:sz w:val="20"/>
          <w:szCs w:val="20"/>
        </w:rPr>
        <w:t> </w:t>
      </w:r>
      <w:r w:rsidRPr="005064CF">
        <w:rPr>
          <w:rStyle w:val="mi"/>
          <w:rFonts w:ascii="MathJax_Math" w:hAnsi="MathJax_Math"/>
          <w:b/>
          <w:i/>
          <w:iCs/>
          <w:color w:val="333333"/>
          <w:sz w:val="15"/>
          <w:szCs w:val="15"/>
          <w:bdr w:val="none" w:sz="0" w:space="0" w:color="auto" w:frame="1"/>
        </w:rPr>
        <w:t>E</w:t>
      </w:r>
      <w:r>
        <w:rPr>
          <w:rStyle w:val="mo"/>
          <w:rFonts w:ascii="Cambria Math" w:hAnsi="Cambria Math" w:cs="Cambria Math"/>
          <w:color w:val="333333"/>
          <w:sz w:val="15"/>
          <w:szCs w:val="15"/>
          <w:bdr w:val="none" w:sz="0" w:space="0" w:color="auto" w:frame="1"/>
        </w:rPr>
        <w:t>∪</w:t>
      </w:r>
      <w:r w:rsidRPr="005064CF">
        <w:rPr>
          <w:rStyle w:val="mi"/>
          <w:rFonts w:ascii="MathJax_Math" w:hAnsi="MathJax_Math"/>
          <w:b/>
          <w:i/>
          <w:iCs/>
          <w:color w:val="333333"/>
          <w:sz w:val="15"/>
          <w:szCs w:val="15"/>
          <w:bdr w:val="none" w:sz="0" w:space="0" w:color="auto" w:frame="1"/>
        </w:rPr>
        <w:t>T</w:t>
      </w:r>
      <w:r>
        <w:rPr>
          <w:rStyle w:val="mo"/>
          <w:rFonts w:ascii="MathJax_Main" w:hAnsi="MathJax_Main"/>
          <w:color w:val="333333"/>
          <w:sz w:val="15"/>
          <w:szCs w:val="15"/>
          <w:bdr w:val="none" w:sz="0" w:space="0" w:color="auto" w:frame="1"/>
        </w:rPr>
        <w:t>=</w:t>
      </w:r>
      <w:r w:rsidRPr="005064CF">
        <w:rPr>
          <w:rStyle w:val="mo"/>
          <w:rFonts w:ascii="MathJax_Main" w:hAnsi="MathJax_Main"/>
          <w:b/>
          <w:color w:val="333333"/>
          <w:sz w:val="15"/>
          <w:szCs w:val="15"/>
          <w:bdr w:val="none" w:sz="0" w:space="0" w:color="auto" w:frame="1"/>
        </w:rPr>
        <w:t>{</w:t>
      </w:r>
      <w:r w:rsidRPr="005064CF">
        <w:rPr>
          <w:rStyle w:val="mn"/>
          <w:rFonts w:ascii="MathJax_Main" w:hAnsi="MathJax_Main"/>
          <w:b/>
          <w:color w:val="333333"/>
          <w:sz w:val="15"/>
          <w:szCs w:val="15"/>
          <w:bdr w:val="none" w:sz="0" w:space="0" w:color="auto" w:frame="1"/>
        </w:rPr>
        <w:t>2,3,4,5,6</w:t>
      </w:r>
      <w:r w:rsidRPr="005064CF">
        <w:rPr>
          <w:rStyle w:val="mo"/>
          <w:rFonts w:ascii="MathJax_Main" w:hAnsi="MathJax_Main"/>
          <w:b/>
          <w:color w:val="333333"/>
          <w:sz w:val="15"/>
          <w:szCs w:val="15"/>
          <w:bdr w:val="none" w:sz="0" w:space="0" w:color="auto" w:frame="1"/>
        </w:rPr>
        <w:t>}.</w:t>
      </w:r>
      <w:r w:rsidRPr="005064CF">
        <w:rPr>
          <w:rStyle w:val="apple-converted-space"/>
          <w:rFonts w:ascii="Calibri" w:hAnsi="Calibri"/>
          <w:b/>
          <w:color w:val="333333"/>
          <w:sz w:val="20"/>
          <w:szCs w:val="20"/>
        </w:rPr>
        <w:t> </w:t>
      </w:r>
      <w:r>
        <w:rPr>
          <w:rFonts w:ascii="Calibri" w:hAnsi="Calibri"/>
          <w:color w:val="333333"/>
          <w:sz w:val="20"/>
          <w:szCs w:val="20"/>
        </w:rPr>
        <w:t>Note that an outcome such as 4 that is in both sets is still listed only once (although strictly speaking it is not incorrect to list it twice).</w:t>
      </w:r>
    </w:p>
    <w:p w14:paraId="1BD50D1B" w14:textId="77777777" w:rsidR="005064CF" w:rsidRDefault="005064CF" w:rsidP="005064CF">
      <w:pPr>
        <w:pStyle w:val="para"/>
        <w:shd w:val="clear" w:color="auto" w:fill="E3EFF7"/>
        <w:spacing w:before="0" w:beforeAutospacing="0" w:after="0" w:afterAutospacing="0" w:line="439" w:lineRule="atLeast"/>
        <w:ind w:left="300" w:right="375"/>
        <w:textAlignment w:val="baseline"/>
        <w:rPr>
          <w:rFonts w:ascii="Calibri" w:hAnsi="Calibri"/>
          <w:color w:val="333333"/>
          <w:sz w:val="20"/>
          <w:szCs w:val="20"/>
        </w:rPr>
      </w:pPr>
      <w:r>
        <w:rPr>
          <w:rFonts w:ascii="Calibri" w:hAnsi="Calibri"/>
          <w:color w:val="333333"/>
          <w:sz w:val="20"/>
          <w:szCs w:val="20"/>
        </w:rPr>
        <w:t>In words the union is described by “the number rolled is even or is greater than two.” Every number between one and six except the number one is either even or is greater than two, corresponding to</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E</w:t>
      </w:r>
      <w:r>
        <w:rPr>
          <w:rStyle w:val="apple-converted-space"/>
          <w:rFonts w:ascii="Calibri" w:hAnsi="Calibri"/>
          <w:color w:val="333333"/>
          <w:sz w:val="20"/>
          <w:szCs w:val="20"/>
        </w:rPr>
        <w:t> </w:t>
      </w:r>
      <w:r>
        <w:rPr>
          <w:rFonts w:ascii="Cambria Math" w:hAnsi="Cambria Math" w:cs="Cambria Math"/>
          <w:color w:val="333333"/>
          <w:sz w:val="20"/>
          <w:szCs w:val="20"/>
        </w:rPr>
        <w:t>∪</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T</w:t>
      </w:r>
      <w:r>
        <w:rPr>
          <w:rStyle w:val="apple-converted-space"/>
          <w:rFonts w:ascii="Calibri" w:hAnsi="Calibri"/>
          <w:color w:val="333333"/>
          <w:sz w:val="20"/>
          <w:szCs w:val="20"/>
        </w:rPr>
        <w:t> </w:t>
      </w:r>
      <w:r>
        <w:rPr>
          <w:rFonts w:ascii="Calibri" w:hAnsi="Calibri"/>
          <w:color w:val="333333"/>
          <w:sz w:val="20"/>
          <w:szCs w:val="20"/>
        </w:rPr>
        <w:t>given above.</w:t>
      </w:r>
    </w:p>
    <w:p w14:paraId="576478CF" w14:textId="77777777" w:rsidR="005064CF" w:rsidRDefault="005064CF" w:rsidP="005064CF">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5"/>
          <w:szCs w:val="25"/>
        </w:rPr>
      </w:pPr>
      <w:r>
        <w:rPr>
          <w:rFonts w:ascii="Calibri" w:hAnsi="Calibri"/>
          <w:caps/>
          <w:color w:val="FFFFFF"/>
          <w:spacing w:val="30"/>
          <w:sz w:val="25"/>
          <w:szCs w:val="25"/>
        </w:rPr>
        <w:lastRenderedPageBreak/>
        <w:t>EXAMPLE 16</w:t>
      </w:r>
    </w:p>
    <w:p w14:paraId="447B7949" w14:textId="77777777" w:rsidR="005064CF" w:rsidRDefault="005064CF" w:rsidP="005064CF">
      <w:pPr>
        <w:pStyle w:val="para"/>
        <w:shd w:val="clear" w:color="auto" w:fill="E3EFF7"/>
        <w:spacing w:before="0" w:beforeAutospacing="0" w:after="0" w:afterAutospacing="0" w:line="439" w:lineRule="atLeast"/>
        <w:ind w:left="300" w:right="375"/>
        <w:textAlignment w:val="baseline"/>
        <w:rPr>
          <w:rFonts w:ascii="Calibri" w:hAnsi="Calibri"/>
          <w:color w:val="333333"/>
          <w:sz w:val="20"/>
          <w:szCs w:val="20"/>
        </w:rPr>
      </w:pPr>
      <w:r>
        <w:rPr>
          <w:rFonts w:ascii="Calibri" w:hAnsi="Calibri"/>
          <w:color w:val="333333"/>
          <w:sz w:val="20"/>
          <w:szCs w:val="20"/>
        </w:rPr>
        <w:t>A two-child family is selected at random. Let</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B</w:t>
      </w:r>
      <w:r>
        <w:rPr>
          <w:rStyle w:val="apple-converted-space"/>
          <w:rFonts w:ascii="Calibri" w:hAnsi="Calibri"/>
          <w:color w:val="333333"/>
          <w:sz w:val="20"/>
          <w:szCs w:val="20"/>
        </w:rPr>
        <w:t> </w:t>
      </w:r>
      <w:r>
        <w:rPr>
          <w:rFonts w:ascii="Calibri" w:hAnsi="Calibri"/>
          <w:color w:val="333333"/>
          <w:sz w:val="20"/>
          <w:szCs w:val="20"/>
        </w:rPr>
        <w:t>denote the event that at least one child is a boy, let</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D</w:t>
      </w:r>
      <w:r>
        <w:rPr>
          <w:rStyle w:val="apple-converted-space"/>
          <w:rFonts w:ascii="Calibri" w:hAnsi="Calibri"/>
          <w:color w:val="333333"/>
          <w:sz w:val="20"/>
          <w:szCs w:val="20"/>
        </w:rPr>
        <w:t> </w:t>
      </w:r>
      <w:r>
        <w:rPr>
          <w:rFonts w:ascii="Calibri" w:hAnsi="Calibri"/>
          <w:color w:val="333333"/>
          <w:sz w:val="20"/>
          <w:szCs w:val="20"/>
        </w:rPr>
        <w:t>denote the event that the genders of the two children differ, and let</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M</w:t>
      </w:r>
      <w:r>
        <w:rPr>
          <w:rStyle w:val="apple-converted-space"/>
          <w:rFonts w:ascii="Calibri" w:hAnsi="Calibri"/>
          <w:color w:val="333333"/>
          <w:sz w:val="20"/>
          <w:szCs w:val="20"/>
        </w:rPr>
        <w:t> </w:t>
      </w:r>
      <w:r>
        <w:rPr>
          <w:rFonts w:ascii="Calibri" w:hAnsi="Calibri"/>
          <w:color w:val="333333"/>
          <w:sz w:val="20"/>
          <w:szCs w:val="20"/>
        </w:rPr>
        <w:t>denote the event that the genders of the two children match. Find</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B</w:t>
      </w:r>
      <w:r>
        <w:rPr>
          <w:rStyle w:val="apple-converted-space"/>
          <w:rFonts w:ascii="Calibri" w:hAnsi="Calibri"/>
          <w:color w:val="333333"/>
          <w:sz w:val="20"/>
          <w:szCs w:val="20"/>
        </w:rPr>
        <w:t> </w:t>
      </w:r>
      <w:r>
        <w:rPr>
          <w:rFonts w:ascii="Cambria Math" w:hAnsi="Cambria Math" w:cs="Cambria Math"/>
          <w:color w:val="333333"/>
          <w:sz w:val="20"/>
          <w:szCs w:val="20"/>
        </w:rPr>
        <w:t>∪</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D</w:t>
      </w:r>
      <w:r w:rsidR="00CC377B">
        <w:rPr>
          <w:rStyle w:val="Emphasis"/>
          <w:rFonts w:ascii="Calibri" w:hAnsi="Calibri"/>
          <w:color w:val="333333"/>
          <w:sz w:val="20"/>
          <w:szCs w:val="20"/>
          <w:bdr w:val="none" w:sz="0" w:space="0" w:color="auto" w:frame="1"/>
        </w:rPr>
        <w:t xml:space="preserve"> </w:t>
      </w:r>
      <w:r>
        <w:rPr>
          <w:rFonts w:ascii="Calibri" w:hAnsi="Calibri"/>
          <w:color w:val="333333"/>
          <w:sz w:val="20"/>
          <w:szCs w:val="20"/>
        </w:rPr>
        <w:t>and</w:t>
      </w:r>
      <w:r>
        <w:rPr>
          <w:rStyle w:val="apple-converted-space"/>
          <w:rFonts w:ascii="Calibri" w:hAnsi="Calibri"/>
          <w:color w:val="333333"/>
          <w:sz w:val="20"/>
          <w:szCs w:val="20"/>
        </w:rPr>
        <w:t> </w:t>
      </w:r>
      <w:r w:rsidRPr="00CC377B">
        <w:rPr>
          <w:rStyle w:val="mi"/>
          <w:rFonts w:ascii="MathJax_Math" w:hAnsi="MathJax_Math"/>
          <w:b/>
          <w:i/>
          <w:iCs/>
          <w:color w:val="333333"/>
          <w:sz w:val="15"/>
          <w:szCs w:val="15"/>
          <w:bdr w:val="none" w:sz="0" w:space="0" w:color="auto" w:frame="1"/>
        </w:rPr>
        <w:t>B</w:t>
      </w:r>
      <w:r w:rsidR="00CC377B">
        <w:rPr>
          <w:rStyle w:val="mi"/>
          <w:rFonts w:ascii="MathJax_Math" w:hAnsi="MathJax_Math"/>
          <w:b/>
          <w:i/>
          <w:iCs/>
          <w:color w:val="333333"/>
          <w:sz w:val="15"/>
          <w:szCs w:val="15"/>
          <w:bdr w:val="none" w:sz="0" w:space="0" w:color="auto" w:frame="1"/>
        </w:rPr>
        <w:t xml:space="preserve"> </w:t>
      </w:r>
      <w:r w:rsidRPr="00CC377B">
        <w:rPr>
          <w:rStyle w:val="mo"/>
          <w:rFonts w:ascii="Cambria Math" w:hAnsi="Cambria Math" w:cs="Cambria Math"/>
          <w:b/>
          <w:color w:val="333333"/>
          <w:sz w:val="15"/>
          <w:szCs w:val="15"/>
          <w:bdr w:val="none" w:sz="0" w:space="0" w:color="auto" w:frame="1"/>
        </w:rPr>
        <w:t>∪</w:t>
      </w:r>
      <w:r w:rsidR="00CC377B">
        <w:rPr>
          <w:rStyle w:val="mo"/>
          <w:rFonts w:ascii="Cambria Math" w:hAnsi="Cambria Math" w:cs="Cambria Math"/>
          <w:b/>
          <w:color w:val="333333"/>
          <w:sz w:val="15"/>
          <w:szCs w:val="15"/>
          <w:bdr w:val="none" w:sz="0" w:space="0" w:color="auto" w:frame="1"/>
        </w:rPr>
        <w:t xml:space="preserve"> </w:t>
      </w:r>
      <w:r w:rsidRPr="00CC377B">
        <w:rPr>
          <w:rStyle w:val="mi"/>
          <w:rFonts w:ascii="MathJax_Math" w:hAnsi="MathJax_Math"/>
          <w:b/>
          <w:i/>
          <w:iCs/>
          <w:color w:val="333333"/>
          <w:sz w:val="15"/>
          <w:szCs w:val="15"/>
          <w:bdr w:val="none" w:sz="0" w:space="0" w:color="auto" w:frame="1"/>
        </w:rPr>
        <w:t>M</w:t>
      </w:r>
      <w:r w:rsidRPr="00CC377B">
        <w:rPr>
          <w:rStyle w:val="mo"/>
          <w:rFonts w:ascii="MathJax_Main" w:hAnsi="MathJax_Main"/>
          <w:b/>
          <w:color w:val="333333"/>
          <w:sz w:val="15"/>
          <w:szCs w:val="15"/>
          <w:bdr w:val="none" w:sz="0" w:space="0" w:color="auto" w:frame="1"/>
        </w:rPr>
        <w:t>.</w:t>
      </w:r>
    </w:p>
    <w:p w14:paraId="4FE8C86D" w14:textId="77777777" w:rsidR="005064CF" w:rsidRDefault="005064CF" w:rsidP="005064CF">
      <w:pPr>
        <w:pStyle w:val="simpara"/>
        <w:shd w:val="clear" w:color="auto" w:fill="E3EFF7"/>
        <w:spacing w:before="150" w:beforeAutospacing="0" w:after="0" w:afterAutospacing="0" w:line="439" w:lineRule="atLeast"/>
        <w:ind w:left="300" w:right="375"/>
        <w:textAlignment w:val="baseline"/>
        <w:rPr>
          <w:rFonts w:ascii="Calibri" w:hAnsi="Calibri"/>
          <w:color w:val="333333"/>
          <w:sz w:val="20"/>
          <w:szCs w:val="20"/>
        </w:rPr>
      </w:pPr>
      <w:r>
        <w:rPr>
          <w:rFonts w:ascii="Calibri" w:hAnsi="Calibri"/>
          <w:color w:val="333333"/>
          <w:sz w:val="20"/>
          <w:szCs w:val="20"/>
        </w:rPr>
        <w:t>Solution:</w:t>
      </w:r>
    </w:p>
    <w:p w14:paraId="305DCE72" w14:textId="77777777" w:rsidR="00CC377B" w:rsidRPr="00CC377B" w:rsidRDefault="00CC377B" w:rsidP="00CC377B">
      <w:pPr>
        <w:shd w:val="clear" w:color="auto" w:fill="DAEEF3" w:themeFill="accent5" w:themeFillTint="33"/>
        <w:spacing w:after="0" w:line="439" w:lineRule="atLeast"/>
        <w:ind w:left="300" w:right="375"/>
        <w:textAlignment w:val="baseline"/>
        <w:rPr>
          <w:rFonts w:ascii="Calibri" w:eastAsia="Times New Roman" w:hAnsi="Calibri" w:cs="Times New Roman"/>
          <w:color w:val="333333"/>
          <w:sz w:val="21"/>
          <w:szCs w:val="21"/>
        </w:rPr>
      </w:pPr>
      <w:r w:rsidRPr="00CC377B">
        <w:rPr>
          <w:rFonts w:ascii="Calibri" w:eastAsia="Times New Roman" w:hAnsi="Calibri" w:cs="Times New Roman"/>
          <w:color w:val="333333"/>
          <w:sz w:val="21"/>
          <w:szCs w:val="21"/>
        </w:rPr>
        <w:t>A sample space for this experiment is </w:t>
      </w:r>
      <w:r w:rsidRPr="00CC377B">
        <w:rPr>
          <w:rFonts w:ascii="MathJax_Math" w:eastAsia="Times New Roman" w:hAnsi="MathJax_Math" w:cs="Times New Roman"/>
          <w:b/>
          <w:i/>
          <w:iCs/>
          <w:color w:val="333333"/>
          <w:sz w:val="15"/>
          <w:szCs w:val="15"/>
          <w:bdr w:val="none" w:sz="0" w:space="0" w:color="auto" w:frame="1"/>
        </w:rPr>
        <w:t>S</w:t>
      </w:r>
      <w:r w:rsidRPr="00CC377B">
        <w:rPr>
          <w:rFonts w:ascii="MathJax_Main" w:eastAsia="Times New Roman" w:hAnsi="MathJax_Main" w:cs="Times New Roman"/>
          <w:b/>
          <w:color w:val="333333"/>
          <w:sz w:val="15"/>
          <w:szCs w:val="15"/>
          <w:bdr w:val="none" w:sz="0" w:space="0" w:color="auto" w:frame="1"/>
        </w:rPr>
        <w:t>={</w:t>
      </w:r>
      <w:r w:rsidRPr="00CC377B">
        <w:rPr>
          <w:rFonts w:ascii="MathJax_Math" w:eastAsia="Times New Roman" w:hAnsi="MathJax_Math" w:cs="Times New Roman"/>
          <w:b/>
          <w:i/>
          <w:iCs/>
          <w:color w:val="333333"/>
          <w:sz w:val="15"/>
          <w:szCs w:val="15"/>
          <w:bdr w:val="none" w:sz="0" w:space="0" w:color="auto" w:frame="1"/>
        </w:rPr>
        <w:t>bb</w:t>
      </w:r>
      <w:r w:rsidRPr="00CC377B">
        <w:rPr>
          <w:rFonts w:ascii="MathJax_Main" w:eastAsia="Times New Roman" w:hAnsi="MathJax_Main" w:cs="Times New Roman"/>
          <w:b/>
          <w:color w:val="333333"/>
          <w:sz w:val="15"/>
          <w:szCs w:val="15"/>
          <w:bdr w:val="none" w:sz="0" w:space="0" w:color="auto" w:frame="1"/>
        </w:rPr>
        <w:t>,</w:t>
      </w:r>
      <w:r w:rsidRPr="00CC377B">
        <w:rPr>
          <w:rFonts w:ascii="MathJax_Math" w:eastAsia="Times New Roman" w:hAnsi="MathJax_Math" w:cs="Times New Roman"/>
          <w:b/>
          <w:i/>
          <w:iCs/>
          <w:color w:val="333333"/>
          <w:sz w:val="15"/>
          <w:szCs w:val="15"/>
          <w:bdr w:val="none" w:sz="0" w:space="0" w:color="auto" w:frame="1"/>
        </w:rPr>
        <w:t>bg</w:t>
      </w:r>
      <w:r w:rsidRPr="00CC377B">
        <w:rPr>
          <w:rFonts w:ascii="MathJax_Main" w:eastAsia="Times New Roman" w:hAnsi="MathJax_Main" w:cs="Times New Roman"/>
          <w:b/>
          <w:color w:val="333333"/>
          <w:sz w:val="15"/>
          <w:szCs w:val="15"/>
          <w:bdr w:val="none" w:sz="0" w:space="0" w:color="auto" w:frame="1"/>
        </w:rPr>
        <w:t>,</w:t>
      </w:r>
      <w:r w:rsidRPr="00CC377B">
        <w:rPr>
          <w:rFonts w:ascii="MathJax_Math" w:eastAsia="Times New Roman" w:hAnsi="MathJax_Math" w:cs="Times New Roman"/>
          <w:b/>
          <w:i/>
          <w:iCs/>
          <w:color w:val="333333"/>
          <w:sz w:val="15"/>
          <w:szCs w:val="15"/>
          <w:bdr w:val="none" w:sz="0" w:space="0" w:color="auto" w:frame="1"/>
        </w:rPr>
        <w:t>gb</w:t>
      </w:r>
      <w:r w:rsidRPr="00CC377B">
        <w:rPr>
          <w:rFonts w:ascii="MathJax_Main" w:eastAsia="Times New Roman" w:hAnsi="MathJax_Main" w:cs="Times New Roman"/>
          <w:b/>
          <w:color w:val="333333"/>
          <w:sz w:val="15"/>
          <w:szCs w:val="15"/>
          <w:bdr w:val="none" w:sz="0" w:space="0" w:color="auto" w:frame="1"/>
        </w:rPr>
        <w:t>,</w:t>
      </w:r>
      <w:r w:rsidRPr="00CC377B">
        <w:rPr>
          <w:rFonts w:ascii="MathJax_Math" w:eastAsia="Times New Roman" w:hAnsi="MathJax_Math" w:cs="Times New Roman"/>
          <w:b/>
          <w:i/>
          <w:iCs/>
          <w:color w:val="333333"/>
          <w:sz w:val="15"/>
          <w:szCs w:val="15"/>
          <w:bdr w:val="none" w:sz="0" w:space="0" w:color="auto" w:frame="1"/>
        </w:rPr>
        <w:t>gg</w:t>
      </w:r>
      <w:r w:rsidRPr="00CC377B">
        <w:rPr>
          <w:rFonts w:ascii="MathJax_Main" w:eastAsia="Times New Roman" w:hAnsi="MathJax_Main" w:cs="Times New Roman"/>
          <w:color w:val="333333"/>
          <w:sz w:val="15"/>
          <w:szCs w:val="15"/>
          <w:bdr w:val="none" w:sz="0" w:space="0" w:color="auto" w:frame="1"/>
        </w:rPr>
        <w:t>}</w:t>
      </w:r>
      <w:r w:rsidRPr="00CC377B">
        <w:rPr>
          <w:rFonts w:ascii="Calibri" w:eastAsia="Times New Roman" w:hAnsi="Calibri" w:cs="Times New Roman"/>
          <w:color w:val="333333"/>
          <w:sz w:val="21"/>
          <w:szCs w:val="21"/>
        </w:rPr>
        <w:t>, where the first letter denotes the gender of the firstborn child and the second letter denotes the gender of the second child. The events </w:t>
      </w:r>
      <w:r w:rsidRPr="00CC377B">
        <w:rPr>
          <w:rFonts w:ascii="Calibri" w:eastAsia="Times New Roman" w:hAnsi="Calibri" w:cs="Times New Roman"/>
          <w:i/>
          <w:iCs/>
          <w:color w:val="333333"/>
          <w:sz w:val="20"/>
          <w:szCs w:val="20"/>
          <w:bdr w:val="none" w:sz="0" w:space="0" w:color="auto" w:frame="1"/>
        </w:rPr>
        <w:t>B</w:t>
      </w:r>
      <w:r w:rsidRPr="00CC377B">
        <w:rPr>
          <w:rFonts w:ascii="Calibri" w:eastAsia="Times New Roman" w:hAnsi="Calibri" w:cs="Times New Roman"/>
          <w:color w:val="333333"/>
          <w:sz w:val="21"/>
          <w:szCs w:val="21"/>
        </w:rPr>
        <w:t>, </w:t>
      </w:r>
      <w:r w:rsidRPr="00CC377B">
        <w:rPr>
          <w:rFonts w:ascii="Calibri" w:eastAsia="Times New Roman" w:hAnsi="Calibri" w:cs="Times New Roman"/>
          <w:i/>
          <w:iCs/>
          <w:color w:val="333333"/>
          <w:sz w:val="20"/>
          <w:szCs w:val="20"/>
          <w:bdr w:val="none" w:sz="0" w:space="0" w:color="auto" w:frame="1"/>
        </w:rPr>
        <w:t>D</w:t>
      </w:r>
      <w:r w:rsidRPr="00CC377B">
        <w:rPr>
          <w:rFonts w:ascii="Calibri" w:eastAsia="Times New Roman" w:hAnsi="Calibri" w:cs="Times New Roman"/>
          <w:color w:val="333333"/>
          <w:sz w:val="21"/>
          <w:szCs w:val="21"/>
        </w:rPr>
        <w:t>, and </w:t>
      </w:r>
      <w:r w:rsidRPr="00CC377B">
        <w:rPr>
          <w:rFonts w:ascii="Calibri" w:eastAsia="Times New Roman" w:hAnsi="Calibri" w:cs="Times New Roman"/>
          <w:i/>
          <w:iCs/>
          <w:color w:val="333333"/>
          <w:sz w:val="20"/>
          <w:szCs w:val="20"/>
          <w:bdr w:val="none" w:sz="0" w:space="0" w:color="auto" w:frame="1"/>
        </w:rPr>
        <w:t>M</w:t>
      </w:r>
      <w:r w:rsidRPr="00CC377B">
        <w:rPr>
          <w:rFonts w:ascii="Calibri" w:eastAsia="Times New Roman" w:hAnsi="Calibri" w:cs="Times New Roman"/>
          <w:color w:val="333333"/>
          <w:sz w:val="21"/>
          <w:szCs w:val="21"/>
        </w:rPr>
        <w:t> are</w:t>
      </w:r>
    </w:p>
    <w:p w14:paraId="19C5C4E2" w14:textId="77777777" w:rsidR="00CC377B" w:rsidRPr="00CC377B" w:rsidRDefault="00CC377B" w:rsidP="00CC377B">
      <w:pPr>
        <w:shd w:val="clear" w:color="auto" w:fill="DAEEF3" w:themeFill="accent5" w:themeFillTint="33"/>
        <w:spacing w:line="270" w:lineRule="atLeast"/>
        <w:jc w:val="center"/>
        <w:textAlignment w:val="baseline"/>
        <w:rPr>
          <w:rFonts w:ascii="Calibri" w:eastAsia="Times New Roman" w:hAnsi="Calibri" w:cs="Times New Roman"/>
          <w:b/>
          <w:color w:val="555555"/>
          <w:sz w:val="23"/>
          <w:szCs w:val="23"/>
          <w:bdr w:val="none" w:sz="0" w:space="0" w:color="auto" w:frame="1"/>
        </w:rPr>
      </w:pPr>
      <w:r w:rsidRPr="00CC377B">
        <w:rPr>
          <w:rFonts w:ascii="MathJax_Math" w:eastAsia="Times New Roman" w:hAnsi="MathJax_Math" w:cs="Times New Roman"/>
          <w:b/>
          <w:i/>
          <w:iCs/>
          <w:color w:val="555555"/>
          <w:sz w:val="18"/>
          <w:szCs w:val="18"/>
          <w:bdr w:val="none" w:sz="0" w:space="0" w:color="auto" w:frame="1"/>
        </w:rPr>
        <w:t>B</w:t>
      </w:r>
      <w:r w:rsidRPr="00CC377B">
        <w:rPr>
          <w:rFonts w:ascii="MathJax_Main" w:eastAsia="Times New Roman" w:hAnsi="MathJax_Main" w:cs="Times New Roman"/>
          <w:b/>
          <w:color w:val="555555"/>
          <w:sz w:val="18"/>
          <w:szCs w:val="18"/>
          <w:bdr w:val="none" w:sz="0" w:space="0" w:color="auto" w:frame="1"/>
        </w:rPr>
        <w:t>={</w:t>
      </w:r>
      <w:r w:rsidRPr="00CC377B">
        <w:rPr>
          <w:rFonts w:ascii="MathJax_Math" w:eastAsia="Times New Roman" w:hAnsi="MathJax_Math" w:cs="Times New Roman"/>
          <w:b/>
          <w:i/>
          <w:iCs/>
          <w:color w:val="555555"/>
          <w:sz w:val="18"/>
          <w:szCs w:val="18"/>
          <w:bdr w:val="none" w:sz="0" w:space="0" w:color="auto" w:frame="1"/>
        </w:rPr>
        <w:t>bb</w:t>
      </w:r>
      <w:r w:rsidRPr="00CC377B">
        <w:rPr>
          <w:rFonts w:ascii="MathJax_Main" w:eastAsia="Times New Roman" w:hAnsi="MathJax_Main" w:cs="Times New Roman"/>
          <w:b/>
          <w:color w:val="555555"/>
          <w:sz w:val="18"/>
          <w:szCs w:val="18"/>
          <w:bdr w:val="none" w:sz="0" w:space="0" w:color="auto" w:frame="1"/>
        </w:rPr>
        <w:t>,</w:t>
      </w:r>
      <w:r w:rsidRPr="00CC377B">
        <w:rPr>
          <w:rFonts w:ascii="MathJax_Math" w:eastAsia="Times New Roman" w:hAnsi="MathJax_Math" w:cs="Times New Roman"/>
          <w:b/>
          <w:i/>
          <w:iCs/>
          <w:color w:val="555555"/>
          <w:sz w:val="18"/>
          <w:szCs w:val="18"/>
          <w:bdr w:val="none" w:sz="0" w:space="0" w:color="auto" w:frame="1"/>
        </w:rPr>
        <w:t>bg</w:t>
      </w:r>
      <w:r w:rsidRPr="00CC377B">
        <w:rPr>
          <w:rFonts w:ascii="MathJax_Main" w:eastAsia="Times New Roman" w:hAnsi="MathJax_Main" w:cs="Times New Roman"/>
          <w:b/>
          <w:color w:val="555555"/>
          <w:sz w:val="18"/>
          <w:szCs w:val="18"/>
          <w:bdr w:val="none" w:sz="0" w:space="0" w:color="auto" w:frame="1"/>
        </w:rPr>
        <w:t>,</w:t>
      </w:r>
      <w:r w:rsidRPr="00CC377B">
        <w:rPr>
          <w:rFonts w:ascii="MathJax_Math" w:eastAsia="Times New Roman" w:hAnsi="MathJax_Math" w:cs="Times New Roman"/>
          <w:b/>
          <w:i/>
          <w:iCs/>
          <w:color w:val="555555"/>
          <w:sz w:val="18"/>
          <w:szCs w:val="18"/>
          <w:bdr w:val="none" w:sz="0" w:space="0" w:color="auto" w:frame="1"/>
        </w:rPr>
        <w:t>gb</w:t>
      </w:r>
      <w:r w:rsidRPr="00CC377B">
        <w:rPr>
          <w:rFonts w:ascii="MathJax_Main" w:eastAsia="Times New Roman" w:hAnsi="MathJax_Main" w:cs="Times New Roman"/>
          <w:b/>
          <w:color w:val="555555"/>
          <w:sz w:val="18"/>
          <w:szCs w:val="18"/>
          <w:bdr w:val="none" w:sz="0" w:space="0" w:color="auto" w:frame="1"/>
        </w:rPr>
        <w:t>}</w:t>
      </w:r>
      <w:r w:rsidRPr="00CC377B">
        <w:rPr>
          <w:rFonts w:ascii="MathJax_Main" w:eastAsia="Times New Roman" w:hAnsi="MathJax_Main" w:cs="Times New Roman"/>
          <w:b/>
          <w:color w:val="555555"/>
          <w:sz w:val="18"/>
          <w:szCs w:val="18"/>
          <w:bdr w:val="none" w:sz="0" w:space="0" w:color="auto" w:frame="1"/>
        </w:rPr>
        <w:t> </w:t>
      </w:r>
      <w:r w:rsidRPr="00CC377B">
        <w:rPr>
          <w:rFonts w:ascii="MathJax_Math" w:eastAsia="Times New Roman" w:hAnsi="MathJax_Math" w:cs="Times New Roman"/>
          <w:b/>
          <w:i/>
          <w:iCs/>
          <w:color w:val="555555"/>
          <w:sz w:val="18"/>
          <w:szCs w:val="18"/>
          <w:bdr w:val="none" w:sz="0" w:space="0" w:color="auto" w:frame="1"/>
        </w:rPr>
        <w:t>D</w:t>
      </w:r>
      <w:r w:rsidRPr="00CC377B">
        <w:rPr>
          <w:rFonts w:ascii="MathJax_Main" w:eastAsia="Times New Roman" w:hAnsi="MathJax_Main" w:cs="Times New Roman"/>
          <w:b/>
          <w:color w:val="555555"/>
          <w:sz w:val="18"/>
          <w:szCs w:val="18"/>
          <w:bdr w:val="none" w:sz="0" w:space="0" w:color="auto" w:frame="1"/>
        </w:rPr>
        <w:t>={</w:t>
      </w:r>
      <w:r w:rsidRPr="00CC377B">
        <w:rPr>
          <w:rFonts w:ascii="MathJax_Math" w:eastAsia="Times New Roman" w:hAnsi="MathJax_Math" w:cs="Times New Roman"/>
          <w:b/>
          <w:i/>
          <w:iCs/>
          <w:color w:val="555555"/>
          <w:sz w:val="18"/>
          <w:szCs w:val="18"/>
          <w:bdr w:val="none" w:sz="0" w:space="0" w:color="auto" w:frame="1"/>
        </w:rPr>
        <w:t>bg</w:t>
      </w:r>
      <w:r w:rsidRPr="00CC377B">
        <w:rPr>
          <w:rFonts w:ascii="MathJax_Main" w:eastAsia="Times New Roman" w:hAnsi="MathJax_Main" w:cs="Times New Roman"/>
          <w:b/>
          <w:color w:val="555555"/>
          <w:sz w:val="18"/>
          <w:szCs w:val="18"/>
          <w:bdr w:val="none" w:sz="0" w:space="0" w:color="auto" w:frame="1"/>
        </w:rPr>
        <w:t>,</w:t>
      </w:r>
      <w:r w:rsidRPr="00CC377B">
        <w:rPr>
          <w:rFonts w:ascii="MathJax_Math" w:eastAsia="Times New Roman" w:hAnsi="MathJax_Math" w:cs="Times New Roman"/>
          <w:b/>
          <w:i/>
          <w:iCs/>
          <w:color w:val="555555"/>
          <w:sz w:val="18"/>
          <w:szCs w:val="18"/>
          <w:bdr w:val="none" w:sz="0" w:space="0" w:color="auto" w:frame="1"/>
        </w:rPr>
        <w:t>gb</w:t>
      </w:r>
      <w:r w:rsidRPr="00CC377B">
        <w:rPr>
          <w:rFonts w:ascii="MathJax_Main" w:eastAsia="Times New Roman" w:hAnsi="MathJax_Main" w:cs="Times New Roman"/>
          <w:b/>
          <w:color w:val="555555"/>
          <w:sz w:val="18"/>
          <w:szCs w:val="18"/>
          <w:bdr w:val="none" w:sz="0" w:space="0" w:color="auto" w:frame="1"/>
        </w:rPr>
        <w:t>}</w:t>
      </w:r>
      <w:r w:rsidRPr="00CC377B">
        <w:rPr>
          <w:rFonts w:ascii="MathJax_Main" w:eastAsia="Times New Roman" w:hAnsi="MathJax_Main" w:cs="Times New Roman"/>
          <w:b/>
          <w:color w:val="555555"/>
          <w:sz w:val="18"/>
          <w:szCs w:val="18"/>
          <w:bdr w:val="none" w:sz="0" w:space="0" w:color="auto" w:frame="1"/>
        </w:rPr>
        <w:t> </w:t>
      </w:r>
      <w:r w:rsidRPr="00CC377B">
        <w:rPr>
          <w:rFonts w:ascii="MathJax_Math" w:eastAsia="Times New Roman" w:hAnsi="MathJax_Math" w:cs="Times New Roman"/>
          <w:b/>
          <w:i/>
          <w:iCs/>
          <w:color w:val="555555"/>
          <w:sz w:val="18"/>
          <w:szCs w:val="18"/>
          <w:bdr w:val="none" w:sz="0" w:space="0" w:color="auto" w:frame="1"/>
        </w:rPr>
        <w:t>M</w:t>
      </w:r>
      <w:r w:rsidRPr="00CC377B">
        <w:rPr>
          <w:rFonts w:ascii="MathJax_Main" w:eastAsia="Times New Roman" w:hAnsi="MathJax_Main" w:cs="Times New Roman"/>
          <w:b/>
          <w:color w:val="555555"/>
          <w:sz w:val="18"/>
          <w:szCs w:val="18"/>
          <w:bdr w:val="none" w:sz="0" w:space="0" w:color="auto" w:frame="1"/>
        </w:rPr>
        <w:t>={</w:t>
      </w:r>
      <w:r w:rsidRPr="00CC377B">
        <w:rPr>
          <w:rFonts w:ascii="MathJax_Math" w:eastAsia="Times New Roman" w:hAnsi="MathJax_Math" w:cs="Times New Roman"/>
          <w:b/>
          <w:i/>
          <w:iCs/>
          <w:color w:val="555555"/>
          <w:sz w:val="18"/>
          <w:szCs w:val="18"/>
          <w:bdr w:val="none" w:sz="0" w:space="0" w:color="auto" w:frame="1"/>
        </w:rPr>
        <w:t>bb</w:t>
      </w:r>
      <w:r w:rsidRPr="00CC377B">
        <w:rPr>
          <w:rFonts w:ascii="MathJax_Main" w:eastAsia="Times New Roman" w:hAnsi="MathJax_Main" w:cs="Times New Roman"/>
          <w:b/>
          <w:color w:val="555555"/>
          <w:sz w:val="18"/>
          <w:szCs w:val="18"/>
          <w:bdr w:val="none" w:sz="0" w:space="0" w:color="auto" w:frame="1"/>
        </w:rPr>
        <w:t>,</w:t>
      </w:r>
      <w:r w:rsidRPr="00CC377B">
        <w:rPr>
          <w:rFonts w:ascii="MathJax_Math" w:eastAsia="Times New Roman" w:hAnsi="MathJax_Math" w:cs="Times New Roman"/>
          <w:b/>
          <w:i/>
          <w:iCs/>
          <w:color w:val="555555"/>
          <w:sz w:val="18"/>
          <w:szCs w:val="18"/>
          <w:bdr w:val="none" w:sz="0" w:space="0" w:color="auto" w:frame="1"/>
        </w:rPr>
        <w:t>gg</w:t>
      </w:r>
      <w:r w:rsidRPr="00CC377B">
        <w:rPr>
          <w:rFonts w:ascii="MathJax_Main" w:eastAsia="Times New Roman" w:hAnsi="MathJax_Main" w:cs="Times New Roman"/>
          <w:b/>
          <w:color w:val="555555"/>
          <w:sz w:val="18"/>
          <w:szCs w:val="18"/>
          <w:bdr w:val="none" w:sz="0" w:space="0" w:color="auto" w:frame="1"/>
        </w:rPr>
        <w:t>}</w:t>
      </w:r>
    </w:p>
    <w:p w14:paraId="531EC0EE" w14:textId="77777777" w:rsidR="00CC377B" w:rsidRPr="00CC377B" w:rsidRDefault="00CC377B" w:rsidP="00CC377B">
      <w:pPr>
        <w:shd w:val="clear" w:color="auto" w:fill="DAEEF3" w:themeFill="accent5" w:themeFillTint="33"/>
        <w:spacing w:after="0" w:line="439" w:lineRule="atLeast"/>
        <w:ind w:left="300" w:right="375"/>
        <w:textAlignment w:val="baseline"/>
        <w:rPr>
          <w:rFonts w:ascii="Calibri" w:eastAsia="Times New Roman" w:hAnsi="Calibri" w:cs="Times New Roman"/>
          <w:color w:val="333333"/>
          <w:sz w:val="21"/>
          <w:szCs w:val="21"/>
        </w:rPr>
      </w:pPr>
      <w:r w:rsidRPr="00CC377B">
        <w:rPr>
          <w:rFonts w:ascii="Calibri" w:eastAsia="Times New Roman" w:hAnsi="Calibri" w:cs="Times New Roman"/>
          <w:color w:val="333333"/>
          <w:sz w:val="21"/>
          <w:szCs w:val="21"/>
        </w:rPr>
        <w:t>Each outcome in </w:t>
      </w:r>
      <w:r w:rsidRPr="00CC377B">
        <w:rPr>
          <w:rFonts w:ascii="Calibri" w:eastAsia="Times New Roman" w:hAnsi="Calibri" w:cs="Times New Roman"/>
          <w:i/>
          <w:iCs/>
          <w:color w:val="333333"/>
          <w:sz w:val="20"/>
          <w:szCs w:val="20"/>
          <w:bdr w:val="none" w:sz="0" w:space="0" w:color="auto" w:frame="1"/>
        </w:rPr>
        <w:t>D</w:t>
      </w:r>
      <w:r w:rsidRPr="00CC377B">
        <w:rPr>
          <w:rFonts w:ascii="Calibri" w:eastAsia="Times New Roman" w:hAnsi="Calibri" w:cs="Times New Roman"/>
          <w:color w:val="333333"/>
          <w:sz w:val="21"/>
          <w:szCs w:val="21"/>
        </w:rPr>
        <w:t> is already in </w:t>
      </w:r>
      <w:r w:rsidRPr="00CC377B">
        <w:rPr>
          <w:rFonts w:ascii="Calibri" w:eastAsia="Times New Roman" w:hAnsi="Calibri" w:cs="Times New Roman"/>
          <w:i/>
          <w:iCs/>
          <w:color w:val="333333"/>
          <w:sz w:val="20"/>
          <w:szCs w:val="20"/>
          <w:bdr w:val="none" w:sz="0" w:space="0" w:color="auto" w:frame="1"/>
        </w:rPr>
        <w:t>B</w:t>
      </w:r>
      <w:r w:rsidRPr="00CC377B">
        <w:rPr>
          <w:rFonts w:ascii="Calibri" w:eastAsia="Times New Roman" w:hAnsi="Calibri" w:cs="Times New Roman"/>
          <w:color w:val="333333"/>
          <w:sz w:val="21"/>
          <w:szCs w:val="21"/>
        </w:rPr>
        <w:t>, so the outcomes that are in at least one or the other of the sets </w:t>
      </w:r>
      <w:r w:rsidRPr="00CC377B">
        <w:rPr>
          <w:rFonts w:ascii="Calibri" w:eastAsia="Times New Roman" w:hAnsi="Calibri" w:cs="Times New Roman"/>
          <w:i/>
          <w:iCs/>
          <w:color w:val="333333"/>
          <w:sz w:val="20"/>
          <w:szCs w:val="20"/>
          <w:bdr w:val="none" w:sz="0" w:space="0" w:color="auto" w:frame="1"/>
        </w:rPr>
        <w:t>B</w:t>
      </w:r>
      <w:r w:rsidRPr="00CC377B">
        <w:rPr>
          <w:rFonts w:ascii="Calibri" w:eastAsia="Times New Roman" w:hAnsi="Calibri" w:cs="Times New Roman"/>
          <w:color w:val="333333"/>
          <w:sz w:val="21"/>
          <w:szCs w:val="21"/>
        </w:rPr>
        <w:t> and </w:t>
      </w:r>
      <w:r w:rsidRPr="00CC377B">
        <w:rPr>
          <w:rFonts w:ascii="Calibri" w:eastAsia="Times New Roman" w:hAnsi="Calibri" w:cs="Times New Roman"/>
          <w:i/>
          <w:iCs/>
          <w:color w:val="333333"/>
          <w:sz w:val="20"/>
          <w:szCs w:val="20"/>
          <w:bdr w:val="none" w:sz="0" w:space="0" w:color="auto" w:frame="1"/>
        </w:rPr>
        <w:t>D</w:t>
      </w:r>
      <w:r w:rsidRPr="00CC377B">
        <w:rPr>
          <w:rFonts w:ascii="Calibri" w:eastAsia="Times New Roman" w:hAnsi="Calibri" w:cs="Times New Roman"/>
          <w:color w:val="333333"/>
          <w:sz w:val="21"/>
          <w:szCs w:val="21"/>
        </w:rPr>
        <w:t> is just the set </w:t>
      </w:r>
      <w:r w:rsidRPr="00CC377B">
        <w:rPr>
          <w:rFonts w:ascii="Calibri" w:eastAsia="Times New Roman" w:hAnsi="Calibri" w:cs="Times New Roman"/>
          <w:i/>
          <w:iCs/>
          <w:color w:val="333333"/>
          <w:sz w:val="20"/>
          <w:szCs w:val="20"/>
          <w:bdr w:val="none" w:sz="0" w:space="0" w:color="auto" w:frame="1"/>
        </w:rPr>
        <w:t>B</w:t>
      </w:r>
      <w:r w:rsidRPr="00CC377B">
        <w:rPr>
          <w:rFonts w:ascii="Calibri" w:eastAsia="Times New Roman" w:hAnsi="Calibri" w:cs="Times New Roman"/>
          <w:color w:val="333333"/>
          <w:sz w:val="21"/>
          <w:szCs w:val="21"/>
        </w:rPr>
        <w:t> itself: </w:t>
      </w:r>
      <w:r w:rsidRPr="00CC377B">
        <w:rPr>
          <w:rFonts w:ascii="MathJax_Math" w:eastAsia="Times New Roman" w:hAnsi="MathJax_Math" w:cs="Times New Roman"/>
          <w:b/>
          <w:i/>
          <w:iCs/>
          <w:color w:val="333333"/>
          <w:sz w:val="15"/>
          <w:szCs w:val="15"/>
          <w:bdr w:val="none" w:sz="0" w:space="0" w:color="auto" w:frame="1"/>
        </w:rPr>
        <w:t>B</w:t>
      </w:r>
      <w:r w:rsidRPr="00CC377B">
        <w:rPr>
          <w:rFonts w:ascii="Cambria Math" w:eastAsia="Times New Roman" w:hAnsi="Cambria Math" w:cs="Cambria Math"/>
          <w:b/>
          <w:color w:val="333333"/>
          <w:sz w:val="15"/>
          <w:szCs w:val="15"/>
          <w:bdr w:val="none" w:sz="0" w:space="0" w:color="auto" w:frame="1"/>
        </w:rPr>
        <w:t>∪</w:t>
      </w:r>
      <w:r w:rsidRPr="00CC377B">
        <w:rPr>
          <w:rFonts w:ascii="MathJax_Math" w:eastAsia="Times New Roman" w:hAnsi="MathJax_Math" w:cs="Times New Roman"/>
          <w:b/>
          <w:i/>
          <w:iCs/>
          <w:color w:val="333333"/>
          <w:sz w:val="15"/>
          <w:szCs w:val="15"/>
          <w:bdr w:val="none" w:sz="0" w:space="0" w:color="auto" w:frame="1"/>
        </w:rPr>
        <w:t>D</w:t>
      </w:r>
      <w:r w:rsidRPr="00CC377B">
        <w:rPr>
          <w:rFonts w:ascii="MathJax_Main" w:eastAsia="Times New Roman" w:hAnsi="MathJax_Main" w:cs="Times New Roman"/>
          <w:b/>
          <w:color w:val="333333"/>
          <w:sz w:val="15"/>
          <w:szCs w:val="15"/>
          <w:bdr w:val="none" w:sz="0" w:space="0" w:color="auto" w:frame="1"/>
        </w:rPr>
        <w:t>={</w:t>
      </w:r>
      <w:r w:rsidRPr="00CC377B">
        <w:rPr>
          <w:rFonts w:ascii="MathJax_Math" w:eastAsia="Times New Roman" w:hAnsi="MathJax_Math" w:cs="Times New Roman"/>
          <w:b/>
          <w:i/>
          <w:iCs/>
          <w:color w:val="333333"/>
          <w:sz w:val="15"/>
          <w:szCs w:val="15"/>
          <w:bdr w:val="none" w:sz="0" w:space="0" w:color="auto" w:frame="1"/>
        </w:rPr>
        <w:t>bb</w:t>
      </w:r>
      <w:r w:rsidRPr="00CC377B">
        <w:rPr>
          <w:rFonts w:ascii="MathJax_Main" w:eastAsia="Times New Roman" w:hAnsi="MathJax_Main" w:cs="Times New Roman"/>
          <w:b/>
          <w:color w:val="333333"/>
          <w:sz w:val="15"/>
          <w:szCs w:val="15"/>
          <w:bdr w:val="none" w:sz="0" w:space="0" w:color="auto" w:frame="1"/>
        </w:rPr>
        <w:t>,</w:t>
      </w:r>
      <w:r w:rsidRPr="00CC377B">
        <w:rPr>
          <w:rFonts w:ascii="MathJax_Math" w:eastAsia="Times New Roman" w:hAnsi="MathJax_Math" w:cs="Times New Roman"/>
          <w:b/>
          <w:i/>
          <w:iCs/>
          <w:color w:val="333333"/>
          <w:sz w:val="15"/>
          <w:szCs w:val="15"/>
          <w:bdr w:val="none" w:sz="0" w:space="0" w:color="auto" w:frame="1"/>
        </w:rPr>
        <w:t>bg</w:t>
      </w:r>
      <w:r w:rsidRPr="00CC377B">
        <w:rPr>
          <w:rFonts w:ascii="MathJax_Main" w:eastAsia="Times New Roman" w:hAnsi="MathJax_Main" w:cs="Times New Roman"/>
          <w:b/>
          <w:color w:val="333333"/>
          <w:sz w:val="15"/>
          <w:szCs w:val="15"/>
          <w:bdr w:val="none" w:sz="0" w:space="0" w:color="auto" w:frame="1"/>
        </w:rPr>
        <w:t>,</w:t>
      </w:r>
      <w:r w:rsidRPr="00CC377B">
        <w:rPr>
          <w:rFonts w:ascii="MathJax_Math" w:eastAsia="Times New Roman" w:hAnsi="MathJax_Math" w:cs="Times New Roman"/>
          <w:b/>
          <w:i/>
          <w:iCs/>
          <w:color w:val="333333"/>
          <w:sz w:val="15"/>
          <w:szCs w:val="15"/>
          <w:bdr w:val="none" w:sz="0" w:space="0" w:color="auto" w:frame="1"/>
        </w:rPr>
        <w:t>gb</w:t>
      </w:r>
      <w:r w:rsidRPr="00CC377B">
        <w:rPr>
          <w:rFonts w:ascii="MathJax_Main" w:eastAsia="Times New Roman" w:hAnsi="MathJax_Main" w:cs="Times New Roman"/>
          <w:b/>
          <w:color w:val="333333"/>
          <w:sz w:val="15"/>
          <w:szCs w:val="15"/>
          <w:bdr w:val="none" w:sz="0" w:space="0" w:color="auto" w:frame="1"/>
        </w:rPr>
        <w:t>}=</w:t>
      </w:r>
      <w:r w:rsidRPr="00CC377B">
        <w:rPr>
          <w:rFonts w:ascii="MathJax_Math" w:eastAsia="Times New Roman" w:hAnsi="MathJax_Math" w:cs="Times New Roman"/>
          <w:b/>
          <w:i/>
          <w:iCs/>
          <w:color w:val="333333"/>
          <w:sz w:val="15"/>
          <w:szCs w:val="15"/>
          <w:bdr w:val="none" w:sz="0" w:space="0" w:color="auto" w:frame="1"/>
        </w:rPr>
        <w:t>B</w:t>
      </w:r>
      <w:r w:rsidRPr="00CC377B">
        <w:rPr>
          <w:rFonts w:ascii="MathJax_Main" w:eastAsia="Times New Roman" w:hAnsi="MathJax_Main" w:cs="Times New Roman"/>
          <w:b/>
          <w:color w:val="333333"/>
          <w:sz w:val="15"/>
          <w:szCs w:val="15"/>
          <w:bdr w:val="none" w:sz="0" w:space="0" w:color="auto" w:frame="1"/>
        </w:rPr>
        <w:t>.</w:t>
      </w:r>
    </w:p>
    <w:p w14:paraId="5DDC5874" w14:textId="77777777" w:rsidR="00CC377B" w:rsidRPr="00CC377B" w:rsidRDefault="00CC377B" w:rsidP="00CC377B">
      <w:pPr>
        <w:shd w:val="clear" w:color="auto" w:fill="DAEEF3" w:themeFill="accent5" w:themeFillTint="33"/>
        <w:spacing w:after="0" w:line="439" w:lineRule="atLeast"/>
        <w:ind w:left="300" w:right="375"/>
        <w:textAlignment w:val="baseline"/>
        <w:rPr>
          <w:rFonts w:ascii="Calibri" w:eastAsia="Times New Roman" w:hAnsi="Calibri" w:cs="Times New Roman"/>
          <w:color w:val="333333"/>
          <w:sz w:val="21"/>
          <w:szCs w:val="21"/>
        </w:rPr>
      </w:pPr>
      <w:r w:rsidRPr="00CC377B">
        <w:rPr>
          <w:rFonts w:ascii="Calibri" w:eastAsia="Times New Roman" w:hAnsi="Calibri" w:cs="Times New Roman"/>
          <w:color w:val="333333"/>
          <w:sz w:val="21"/>
          <w:szCs w:val="21"/>
        </w:rPr>
        <w:t>Every outcome in the whole sample space </w:t>
      </w:r>
      <w:r w:rsidRPr="00CC377B">
        <w:rPr>
          <w:rFonts w:ascii="Calibri" w:eastAsia="Times New Roman" w:hAnsi="Calibri" w:cs="Times New Roman"/>
          <w:i/>
          <w:iCs/>
          <w:color w:val="333333"/>
          <w:sz w:val="20"/>
          <w:szCs w:val="20"/>
          <w:bdr w:val="none" w:sz="0" w:space="0" w:color="auto" w:frame="1"/>
        </w:rPr>
        <w:t>S</w:t>
      </w:r>
      <w:r w:rsidRPr="00CC377B">
        <w:rPr>
          <w:rFonts w:ascii="Calibri" w:eastAsia="Times New Roman" w:hAnsi="Calibri" w:cs="Times New Roman"/>
          <w:color w:val="333333"/>
          <w:sz w:val="21"/>
          <w:szCs w:val="21"/>
        </w:rPr>
        <w:t> is in at least one or the other of the sets </w:t>
      </w:r>
      <w:r w:rsidRPr="00CC377B">
        <w:rPr>
          <w:rFonts w:ascii="Calibri" w:eastAsia="Times New Roman" w:hAnsi="Calibri" w:cs="Times New Roman"/>
          <w:i/>
          <w:iCs/>
          <w:color w:val="333333"/>
          <w:sz w:val="20"/>
          <w:szCs w:val="20"/>
          <w:bdr w:val="none" w:sz="0" w:space="0" w:color="auto" w:frame="1"/>
        </w:rPr>
        <w:t>B</w:t>
      </w:r>
      <w:r w:rsidRPr="00CC377B">
        <w:rPr>
          <w:rFonts w:ascii="Calibri" w:eastAsia="Times New Roman" w:hAnsi="Calibri" w:cs="Times New Roman"/>
          <w:color w:val="333333"/>
          <w:sz w:val="21"/>
          <w:szCs w:val="21"/>
        </w:rPr>
        <w:t> and </w:t>
      </w:r>
      <w:r w:rsidRPr="00CC377B">
        <w:rPr>
          <w:rFonts w:ascii="Calibri" w:eastAsia="Times New Roman" w:hAnsi="Calibri" w:cs="Times New Roman"/>
          <w:i/>
          <w:iCs/>
          <w:color w:val="333333"/>
          <w:sz w:val="20"/>
          <w:szCs w:val="20"/>
          <w:bdr w:val="none" w:sz="0" w:space="0" w:color="auto" w:frame="1"/>
        </w:rPr>
        <w:t>M</w:t>
      </w:r>
      <w:r w:rsidRPr="00CC377B">
        <w:rPr>
          <w:rFonts w:ascii="Calibri" w:eastAsia="Times New Roman" w:hAnsi="Calibri" w:cs="Times New Roman"/>
          <w:color w:val="333333"/>
          <w:sz w:val="21"/>
          <w:szCs w:val="21"/>
        </w:rPr>
        <w:t>, so </w:t>
      </w:r>
      <w:r w:rsidRPr="00CC377B">
        <w:rPr>
          <w:rFonts w:ascii="MathJax_Math" w:eastAsia="Times New Roman" w:hAnsi="MathJax_Math" w:cs="Times New Roman"/>
          <w:b/>
          <w:i/>
          <w:iCs/>
          <w:color w:val="333333"/>
          <w:sz w:val="15"/>
          <w:szCs w:val="15"/>
          <w:bdr w:val="none" w:sz="0" w:space="0" w:color="auto" w:frame="1"/>
        </w:rPr>
        <w:t>B</w:t>
      </w:r>
      <w:r>
        <w:rPr>
          <w:rFonts w:ascii="MathJax_Math" w:eastAsia="Times New Roman" w:hAnsi="MathJax_Math" w:cs="Times New Roman"/>
          <w:b/>
          <w:i/>
          <w:iCs/>
          <w:color w:val="333333"/>
          <w:sz w:val="15"/>
          <w:szCs w:val="15"/>
          <w:bdr w:val="none" w:sz="0" w:space="0" w:color="auto" w:frame="1"/>
        </w:rPr>
        <w:t xml:space="preserve"> </w:t>
      </w:r>
      <w:r w:rsidRPr="00CC377B">
        <w:rPr>
          <w:rFonts w:ascii="Cambria Math" w:eastAsia="Times New Roman" w:hAnsi="Cambria Math" w:cs="Cambria Math"/>
          <w:b/>
          <w:color w:val="333333"/>
          <w:sz w:val="15"/>
          <w:szCs w:val="15"/>
          <w:bdr w:val="none" w:sz="0" w:space="0" w:color="auto" w:frame="1"/>
        </w:rPr>
        <w:t>∪</w:t>
      </w:r>
      <w:r>
        <w:rPr>
          <w:rFonts w:ascii="Cambria Math" w:eastAsia="Times New Roman" w:hAnsi="Cambria Math" w:cs="Cambria Math"/>
          <w:b/>
          <w:color w:val="333333"/>
          <w:sz w:val="15"/>
          <w:szCs w:val="15"/>
          <w:bdr w:val="none" w:sz="0" w:space="0" w:color="auto" w:frame="1"/>
        </w:rPr>
        <w:t xml:space="preserve"> </w:t>
      </w:r>
      <w:r w:rsidRPr="00CC377B">
        <w:rPr>
          <w:rFonts w:ascii="MathJax_Math" w:eastAsia="Times New Roman" w:hAnsi="MathJax_Math" w:cs="Times New Roman"/>
          <w:b/>
          <w:i/>
          <w:iCs/>
          <w:color w:val="333333"/>
          <w:sz w:val="15"/>
          <w:szCs w:val="15"/>
          <w:bdr w:val="none" w:sz="0" w:space="0" w:color="auto" w:frame="1"/>
        </w:rPr>
        <w:t>M</w:t>
      </w:r>
      <w:r w:rsidRPr="00CC377B">
        <w:rPr>
          <w:rFonts w:ascii="MathJax_Main" w:eastAsia="Times New Roman" w:hAnsi="MathJax_Main" w:cs="Times New Roman"/>
          <w:b/>
          <w:color w:val="333333"/>
          <w:sz w:val="15"/>
          <w:szCs w:val="15"/>
          <w:bdr w:val="none" w:sz="0" w:space="0" w:color="auto" w:frame="1"/>
        </w:rPr>
        <w:t>={</w:t>
      </w:r>
      <w:r w:rsidRPr="00CC377B">
        <w:rPr>
          <w:rFonts w:ascii="MathJax_Math" w:eastAsia="Times New Roman" w:hAnsi="MathJax_Math" w:cs="Times New Roman"/>
          <w:b/>
          <w:i/>
          <w:iCs/>
          <w:color w:val="333333"/>
          <w:sz w:val="15"/>
          <w:szCs w:val="15"/>
          <w:bdr w:val="none" w:sz="0" w:space="0" w:color="auto" w:frame="1"/>
        </w:rPr>
        <w:t>bb</w:t>
      </w:r>
      <w:r w:rsidRPr="00CC377B">
        <w:rPr>
          <w:rFonts w:ascii="MathJax_Main" w:eastAsia="Times New Roman" w:hAnsi="MathJax_Main" w:cs="Times New Roman"/>
          <w:b/>
          <w:color w:val="333333"/>
          <w:sz w:val="15"/>
          <w:szCs w:val="15"/>
          <w:bdr w:val="none" w:sz="0" w:space="0" w:color="auto" w:frame="1"/>
        </w:rPr>
        <w:t>,</w:t>
      </w:r>
      <w:r w:rsidRPr="00CC377B">
        <w:rPr>
          <w:rFonts w:ascii="MathJax_Math" w:eastAsia="Times New Roman" w:hAnsi="MathJax_Math" w:cs="Times New Roman"/>
          <w:b/>
          <w:i/>
          <w:iCs/>
          <w:color w:val="333333"/>
          <w:sz w:val="15"/>
          <w:szCs w:val="15"/>
          <w:bdr w:val="none" w:sz="0" w:space="0" w:color="auto" w:frame="1"/>
        </w:rPr>
        <w:t>bg</w:t>
      </w:r>
      <w:r w:rsidRPr="00CC377B">
        <w:rPr>
          <w:rFonts w:ascii="MathJax_Main" w:eastAsia="Times New Roman" w:hAnsi="MathJax_Main" w:cs="Times New Roman"/>
          <w:b/>
          <w:color w:val="333333"/>
          <w:sz w:val="15"/>
          <w:szCs w:val="15"/>
          <w:bdr w:val="none" w:sz="0" w:space="0" w:color="auto" w:frame="1"/>
        </w:rPr>
        <w:t>,</w:t>
      </w:r>
      <w:r w:rsidRPr="00CC377B">
        <w:rPr>
          <w:rFonts w:ascii="MathJax_Math" w:eastAsia="Times New Roman" w:hAnsi="MathJax_Math" w:cs="Times New Roman"/>
          <w:b/>
          <w:i/>
          <w:iCs/>
          <w:color w:val="333333"/>
          <w:sz w:val="15"/>
          <w:szCs w:val="15"/>
          <w:bdr w:val="none" w:sz="0" w:space="0" w:color="auto" w:frame="1"/>
        </w:rPr>
        <w:t>gb</w:t>
      </w:r>
      <w:r w:rsidRPr="00CC377B">
        <w:rPr>
          <w:rFonts w:ascii="MathJax_Main" w:eastAsia="Times New Roman" w:hAnsi="MathJax_Main" w:cs="Times New Roman"/>
          <w:b/>
          <w:color w:val="333333"/>
          <w:sz w:val="15"/>
          <w:szCs w:val="15"/>
          <w:bdr w:val="none" w:sz="0" w:space="0" w:color="auto" w:frame="1"/>
        </w:rPr>
        <w:t>,</w:t>
      </w:r>
      <w:r w:rsidRPr="00CC377B">
        <w:rPr>
          <w:rFonts w:ascii="MathJax_Math" w:eastAsia="Times New Roman" w:hAnsi="MathJax_Math" w:cs="Times New Roman"/>
          <w:b/>
          <w:i/>
          <w:iCs/>
          <w:color w:val="333333"/>
          <w:sz w:val="15"/>
          <w:szCs w:val="15"/>
          <w:bdr w:val="none" w:sz="0" w:space="0" w:color="auto" w:frame="1"/>
        </w:rPr>
        <w:t>gg</w:t>
      </w:r>
      <w:r w:rsidRPr="00CC377B">
        <w:rPr>
          <w:rFonts w:ascii="MathJax_Main" w:eastAsia="Times New Roman" w:hAnsi="MathJax_Main" w:cs="Times New Roman"/>
          <w:b/>
          <w:color w:val="333333"/>
          <w:sz w:val="15"/>
          <w:szCs w:val="15"/>
          <w:bdr w:val="none" w:sz="0" w:space="0" w:color="auto" w:frame="1"/>
        </w:rPr>
        <w:t>}=</w:t>
      </w:r>
      <w:r w:rsidRPr="00CC377B">
        <w:rPr>
          <w:rFonts w:ascii="MathJax_Math" w:eastAsia="Times New Roman" w:hAnsi="MathJax_Math" w:cs="Times New Roman"/>
          <w:b/>
          <w:i/>
          <w:iCs/>
          <w:color w:val="333333"/>
          <w:sz w:val="15"/>
          <w:szCs w:val="15"/>
          <w:bdr w:val="none" w:sz="0" w:space="0" w:color="auto" w:frame="1"/>
        </w:rPr>
        <w:t>S</w:t>
      </w:r>
      <w:r w:rsidRPr="00CC377B">
        <w:rPr>
          <w:rFonts w:ascii="MathJax_Main" w:eastAsia="Times New Roman" w:hAnsi="MathJax_Main" w:cs="Times New Roman"/>
          <w:b/>
          <w:color w:val="333333"/>
          <w:sz w:val="15"/>
          <w:szCs w:val="15"/>
          <w:bdr w:val="none" w:sz="0" w:space="0" w:color="auto" w:frame="1"/>
        </w:rPr>
        <w:t>.</w:t>
      </w:r>
    </w:p>
    <w:p w14:paraId="693A4CDB" w14:textId="77777777" w:rsidR="00CC377B" w:rsidRDefault="00CC377B" w:rsidP="00CC377B">
      <w:pPr>
        <w:shd w:val="clear" w:color="auto" w:fill="FFFFFF"/>
        <w:spacing w:after="0" w:line="439" w:lineRule="atLeast"/>
        <w:textAlignment w:val="baseline"/>
        <w:rPr>
          <w:rFonts w:ascii="Georgia" w:eastAsia="Times New Roman" w:hAnsi="Georgia" w:cs="Times New Roman"/>
          <w:color w:val="333333"/>
          <w:sz w:val="21"/>
          <w:szCs w:val="21"/>
        </w:rPr>
      </w:pPr>
    </w:p>
    <w:p w14:paraId="7CA34AEA" w14:textId="77777777" w:rsidR="00CC377B" w:rsidRDefault="00CC377B" w:rsidP="00CC377B">
      <w:pPr>
        <w:shd w:val="clear" w:color="auto" w:fill="FFFFFF"/>
        <w:spacing w:after="0" w:line="360" w:lineRule="auto"/>
        <w:textAlignment w:val="baseline"/>
        <w:rPr>
          <w:rFonts w:ascii="MathJax_Main" w:eastAsia="Times New Roman" w:hAnsi="MathJax_Main" w:cs="Times New Roman"/>
          <w:color w:val="333333"/>
          <w:sz w:val="18"/>
          <w:szCs w:val="18"/>
          <w:bdr w:val="none" w:sz="0" w:space="0" w:color="auto" w:frame="1"/>
        </w:rPr>
      </w:pPr>
      <w:r w:rsidRPr="00CC377B">
        <w:rPr>
          <w:rFonts w:ascii="Georgia" w:eastAsia="Times New Roman" w:hAnsi="Georgia" w:cs="Times New Roman"/>
          <w:color w:val="333333"/>
          <w:sz w:val="21"/>
          <w:szCs w:val="21"/>
        </w:rPr>
        <w:t>The following </w:t>
      </w:r>
      <w:r w:rsidRPr="00CC377B">
        <w:rPr>
          <w:rFonts w:ascii="Georgia" w:eastAsia="Times New Roman" w:hAnsi="Georgia" w:cs="Times New Roman"/>
          <w:b/>
          <w:bCs/>
          <w:color w:val="333333"/>
          <w:sz w:val="20"/>
          <w:szCs w:val="20"/>
          <w:bdr w:val="none" w:sz="0" w:space="0" w:color="auto" w:frame="1"/>
        </w:rPr>
        <w:t>Additive Rule of Probability</w:t>
      </w:r>
      <w:r w:rsidRPr="00CC377B">
        <w:rPr>
          <w:rFonts w:ascii="Georgia" w:eastAsia="Times New Roman" w:hAnsi="Georgia" w:cs="Times New Roman"/>
          <w:color w:val="333333"/>
          <w:sz w:val="21"/>
          <w:szCs w:val="21"/>
        </w:rPr>
        <w:t> is a useful formula for calculating the probability of </w:t>
      </w:r>
      <w:r w:rsidRPr="00CC377B">
        <w:rPr>
          <w:rFonts w:ascii="MathJax_Math" w:eastAsia="Times New Roman" w:hAnsi="MathJax_Math" w:cs="Times New Roman"/>
          <w:b/>
          <w:i/>
          <w:iCs/>
          <w:color w:val="333333"/>
          <w:sz w:val="18"/>
          <w:szCs w:val="18"/>
          <w:bdr w:val="none" w:sz="0" w:space="0" w:color="auto" w:frame="1"/>
        </w:rPr>
        <w:t>A</w:t>
      </w:r>
      <w:r w:rsidRPr="00CC377B">
        <w:rPr>
          <w:rFonts w:ascii="Cambria Math" w:eastAsia="Times New Roman" w:hAnsi="Cambria Math" w:cs="Cambria Math"/>
          <w:color w:val="333333"/>
          <w:sz w:val="18"/>
          <w:szCs w:val="18"/>
          <w:bdr w:val="none" w:sz="0" w:space="0" w:color="auto" w:frame="1"/>
        </w:rPr>
        <w:t>∪</w:t>
      </w:r>
      <w:r w:rsidRPr="00CC377B">
        <w:rPr>
          <w:rFonts w:ascii="MathJax_Math" w:eastAsia="Times New Roman" w:hAnsi="MathJax_Math" w:cs="Times New Roman"/>
          <w:b/>
          <w:i/>
          <w:iCs/>
          <w:color w:val="333333"/>
          <w:sz w:val="18"/>
          <w:szCs w:val="18"/>
          <w:bdr w:val="none" w:sz="0" w:space="0" w:color="auto" w:frame="1"/>
        </w:rPr>
        <w:t>B</w:t>
      </w:r>
      <w:r w:rsidRPr="00CC377B">
        <w:rPr>
          <w:rFonts w:ascii="MathJax_Main" w:eastAsia="Times New Roman" w:hAnsi="MathJax_Main" w:cs="Times New Roman"/>
          <w:color w:val="333333"/>
          <w:sz w:val="18"/>
          <w:szCs w:val="18"/>
          <w:bdr w:val="none" w:sz="0" w:space="0" w:color="auto" w:frame="1"/>
        </w:rPr>
        <w:t>.</w:t>
      </w:r>
    </w:p>
    <w:p w14:paraId="1F7DFFA7" w14:textId="77777777" w:rsidR="00CC377B" w:rsidRPr="00CC377B" w:rsidRDefault="00CC377B" w:rsidP="00CC377B">
      <w:pPr>
        <w:shd w:val="clear" w:color="auto" w:fill="FFFFFF"/>
        <w:spacing w:after="0" w:line="439" w:lineRule="atLeast"/>
        <w:textAlignment w:val="baseline"/>
        <w:rPr>
          <w:rFonts w:ascii="Georgia" w:eastAsia="Times New Roman" w:hAnsi="Georgia" w:cs="Times New Roman"/>
          <w:color w:val="333333"/>
          <w:sz w:val="21"/>
          <w:szCs w:val="21"/>
        </w:rPr>
      </w:pPr>
    </w:p>
    <w:p w14:paraId="3FC55AE5" w14:textId="77777777" w:rsidR="00CC377B" w:rsidRDefault="00CC377B" w:rsidP="00CC377B">
      <w:pPr>
        <w:shd w:val="clear" w:color="auto" w:fill="F4F4F4"/>
        <w:spacing w:after="0" w:line="264" w:lineRule="atLeast"/>
        <w:textAlignment w:val="baseline"/>
        <w:outlineLvl w:val="2"/>
        <w:rPr>
          <w:rFonts w:ascii="Calibri" w:eastAsia="Times New Roman" w:hAnsi="Calibri" w:cs="Times New Roman"/>
          <w:b/>
          <w:bCs/>
          <w:color w:val="333333"/>
          <w:sz w:val="30"/>
          <w:szCs w:val="30"/>
        </w:rPr>
      </w:pPr>
      <w:r w:rsidRPr="00CC377B">
        <w:rPr>
          <w:rFonts w:ascii="Calibri" w:eastAsia="Times New Roman" w:hAnsi="Calibri" w:cs="Times New Roman"/>
          <w:b/>
          <w:bCs/>
          <w:color w:val="333333"/>
          <w:sz w:val="30"/>
          <w:szCs w:val="30"/>
        </w:rPr>
        <w:t>Additive Rule of Probability</w:t>
      </w:r>
    </w:p>
    <w:p w14:paraId="113CE9FF" w14:textId="77777777" w:rsidR="00CC377B" w:rsidRPr="00CC377B" w:rsidRDefault="00CC377B" w:rsidP="00CC377B">
      <w:pPr>
        <w:shd w:val="clear" w:color="auto" w:fill="F4F4F4"/>
        <w:spacing w:after="0" w:line="264" w:lineRule="atLeast"/>
        <w:textAlignment w:val="baseline"/>
        <w:outlineLvl w:val="2"/>
        <w:rPr>
          <w:rFonts w:ascii="Calibri" w:eastAsia="Times New Roman" w:hAnsi="Calibri" w:cs="Times New Roman"/>
          <w:b/>
          <w:bCs/>
          <w:color w:val="333333"/>
          <w:sz w:val="30"/>
          <w:szCs w:val="30"/>
        </w:rPr>
      </w:pPr>
    </w:p>
    <w:p w14:paraId="68E99734" w14:textId="77777777" w:rsidR="00CC377B" w:rsidRPr="00CC377B" w:rsidRDefault="00CC377B" w:rsidP="00CC377B">
      <w:pPr>
        <w:shd w:val="clear" w:color="auto" w:fill="F4F4F4"/>
        <w:spacing w:line="270" w:lineRule="atLeast"/>
        <w:jc w:val="center"/>
        <w:textAlignment w:val="baseline"/>
        <w:rPr>
          <w:rFonts w:ascii="Calibri" w:eastAsia="Times New Roman" w:hAnsi="Calibri" w:cs="Times New Roman"/>
          <w:b/>
          <w:color w:val="555555"/>
          <w:sz w:val="23"/>
          <w:szCs w:val="23"/>
          <w:bdr w:val="none" w:sz="0" w:space="0" w:color="auto" w:frame="1"/>
        </w:rPr>
      </w:pPr>
      <w:r w:rsidRPr="00CC377B">
        <w:rPr>
          <w:rFonts w:ascii="MathJax_Math" w:eastAsia="Times New Roman" w:hAnsi="MathJax_Math" w:cs="Times New Roman"/>
          <w:b/>
          <w:i/>
          <w:iCs/>
          <w:color w:val="555555"/>
          <w:sz w:val="18"/>
          <w:szCs w:val="18"/>
          <w:bdr w:val="none" w:sz="0" w:space="0" w:color="auto" w:frame="1"/>
        </w:rPr>
        <w:t>P</w:t>
      </w:r>
      <w:r w:rsidRPr="00CC377B">
        <w:rPr>
          <w:rFonts w:ascii="MathJax_Main" w:eastAsia="Times New Roman" w:hAnsi="MathJax_Main" w:cs="Times New Roman"/>
          <w:b/>
          <w:color w:val="555555"/>
          <w:sz w:val="18"/>
          <w:szCs w:val="18"/>
          <w:bdr w:val="none" w:sz="0" w:space="0" w:color="auto" w:frame="1"/>
        </w:rPr>
        <w:t>(</w:t>
      </w:r>
      <w:r w:rsidRPr="00CC377B">
        <w:rPr>
          <w:rFonts w:ascii="MathJax_Math" w:eastAsia="Times New Roman" w:hAnsi="MathJax_Math" w:cs="Times New Roman"/>
          <w:b/>
          <w:i/>
          <w:iCs/>
          <w:color w:val="555555"/>
          <w:sz w:val="18"/>
          <w:szCs w:val="18"/>
          <w:bdr w:val="none" w:sz="0" w:space="0" w:color="auto" w:frame="1"/>
        </w:rPr>
        <w:t>A</w:t>
      </w:r>
      <w:r>
        <w:rPr>
          <w:rFonts w:ascii="MathJax_Math" w:eastAsia="Times New Roman" w:hAnsi="MathJax_Math" w:cs="Times New Roman"/>
          <w:b/>
          <w:i/>
          <w:iCs/>
          <w:color w:val="555555"/>
          <w:sz w:val="18"/>
          <w:szCs w:val="18"/>
          <w:bdr w:val="none" w:sz="0" w:space="0" w:color="auto" w:frame="1"/>
        </w:rPr>
        <w:t xml:space="preserve"> </w:t>
      </w:r>
      <w:r w:rsidRPr="00CC377B">
        <w:rPr>
          <w:rFonts w:ascii="Cambria Math" w:eastAsia="Times New Roman" w:hAnsi="Cambria Math" w:cs="Cambria Math"/>
          <w:b/>
          <w:color w:val="555555"/>
          <w:sz w:val="18"/>
          <w:szCs w:val="18"/>
          <w:bdr w:val="none" w:sz="0" w:space="0" w:color="auto" w:frame="1"/>
        </w:rPr>
        <w:t>∪</w:t>
      </w:r>
      <w:r>
        <w:rPr>
          <w:rFonts w:ascii="Cambria Math" w:eastAsia="Times New Roman" w:hAnsi="Cambria Math" w:cs="Cambria Math"/>
          <w:b/>
          <w:color w:val="555555"/>
          <w:sz w:val="18"/>
          <w:szCs w:val="18"/>
          <w:bdr w:val="none" w:sz="0" w:space="0" w:color="auto" w:frame="1"/>
        </w:rPr>
        <w:t xml:space="preserve"> </w:t>
      </w:r>
      <w:r w:rsidRPr="00CC377B">
        <w:rPr>
          <w:rFonts w:ascii="MathJax_Math" w:eastAsia="Times New Roman" w:hAnsi="MathJax_Math" w:cs="Times New Roman"/>
          <w:b/>
          <w:i/>
          <w:iCs/>
          <w:color w:val="555555"/>
          <w:sz w:val="18"/>
          <w:szCs w:val="18"/>
          <w:bdr w:val="none" w:sz="0" w:space="0" w:color="auto" w:frame="1"/>
        </w:rPr>
        <w:t>B</w:t>
      </w:r>
      <w:r w:rsidRPr="00CC377B">
        <w:rPr>
          <w:rFonts w:ascii="MathJax_Main" w:eastAsia="Times New Roman" w:hAnsi="MathJax_Main" w:cs="Times New Roman"/>
          <w:b/>
          <w:color w:val="555555"/>
          <w:sz w:val="18"/>
          <w:szCs w:val="18"/>
          <w:bdr w:val="none" w:sz="0" w:space="0" w:color="auto" w:frame="1"/>
        </w:rPr>
        <w:t>)=</w:t>
      </w:r>
      <w:r w:rsidRPr="00CC377B">
        <w:rPr>
          <w:rFonts w:ascii="MathJax_Math" w:eastAsia="Times New Roman" w:hAnsi="MathJax_Math" w:cs="Times New Roman"/>
          <w:b/>
          <w:i/>
          <w:iCs/>
          <w:color w:val="555555"/>
          <w:sz w:val="18"/>
          <w:szCs w:val="18"/>
          <w:bdr w:val="none" w:sz="0" w:space="0" w:color="auto" w:frame="1"/>
        </w:rPr>
        <w:t>P</w:t>
      </w:r>
      <w:r w:rsidRPr="00CC377B">
        <w:rPr>
          <w:rFonts w:ascii="MathJax_Main" w:eastAsia="Times New Roman" w:hAnsi="MathJax_Main" w:cs="Times New Roman"/>
          <w:b/>
          <w:color w:val="555555"/>
          <w:sz w:val="18"/>
          <w:szCs w:val="18"/>
          <w:bdr w:val="none" w:sz="0" w:space="0" w:color="auto" w:frame="1"/>
        </w:rPr>
        <w:t>(</w:t>
      </w:r>
      <w:r w:rsidRPr="00CC377B">
        <w:rPr>
          <w:rFonts w:ascii="MathJax_Math" w:eastAsia="Times New Roman" w:hAnsi="MathJax_Math" w:cs="Times New Roman"/>
          <w:b/>
          <w:i/>
          <w:iCs/>
          <w:color w:val="555555"/>
          <w:sz w:val="18"/>
          <w:szCs w:val="18"/>
          <w:bdr w:val="none" w:sz="0" w:space="0" w:color="auto" w:frame="1"/>
        </w:rPr>
        <w:t>A</w:t>
      </w:r>
      <w:r w:rsidRPr="00CC377B">
        <w:rPr>
          <w:rFonts w:ascii="MathJax_Main" w:eastAsia="Times New Roman" w:hAnsi="MathJax_Main" w:cs="Times New Roman"/>
          <w:b/>
          <w:color w:val="555555"/>
          <w:sz w:val="18"/>
          <w:szCs w:val="18"/>
          <w:bdr w:val="none" w:sz="0" w:space="0" w:color="auto" w:frame="1"/>
        </w:rPr>
        <w:t>)+</w:t>
      </w:r>
      <w:r w:rsidRPr="00CC377B">
        <w:rPr>
          <w:rFonts w:ascii="MathJax_Math" w:eastAsia="Times New Roman" w:hAnsi="MathJax_Math" w:cs="Times New Roman"/>
          <w:b/>
          <w:i/>
          <w:iCs/>
          <w:color w:val="555555"/>
          <w:sz w:val="18"/>
          <w:szCs w:val="18"/>
          <w:bdr w:val="none" w:sz="0" w:space="0" w:color="auto" w:frame="1"/>
        </w:rPr>
        <w:t>P</w:t>
      </w:r>
      <w:r w:rsidRPr="00CC377B">
        <w:rPr>
          <w:rFonts w:ascii="MathJax_Main" w:eastAsia="Times New Roman" w:hAnsi="MathJax_Main" w:cs="Times New Roman"/>
          <w:b/>
          <w:color w:val="555555"/>
          <w:sz w:val="18"/>
          <w:szCs w:val="18"/>
          <w:bdr w:val="none" w:sz="0" w:space="0" w:color="auto" w:frame="1"/>
        </w:rPr>
        <w:t>(</w:t>
      </w:r>
      <w:r w:rsidRPr="00CC377B">
        <w:rPr>
          <w:rFonts w:ascii="MathJax_Math" w:eastAsia="Times New Roman" w:hAnsi="MathJax_Math" w:cs="Times New Roman"/>
          <w:b/>
          <w:i/>
          <w:iCs/>
          <w:color w:val="555555"/>
          <w:sz w:val="18"/>
          <w:szCs w:val="18"/>
          <w:bdr w:val="none" w:sz="0" w:space="0" w:color="auto" w:frame="1"/>
        </w:rPr>
        <w:t>B</w:t>
      </w:r>
      <w:r w:rsidRPr="00CC377B">
        <w:rPr>
          <w:rFonts w:ascii="MathJax_Main" w:eastAsia="Times New Roman" w:hAnsi="MathJax_Main" w:cs="Times New Roman"/>
          <w:b/>
          <w:color w:val="555555"/>
          <w:sz w:val="18"/>
          <w:szCs w:val="18"/>
          <w:bdr w:val="none" w:sz="0" w:space="0" w:color="auto" w:frame="1"/>
        </w:rPr>
        <w:t>)−</w:t>
      </w:r>
      <w:r w:rsidRPr="00CC377B">
        <w:rPr>
          <w:rFonts w:ascii="MathJax_Math" w:eastAsia="Times New Roman" w:hAnsi="MathJax_Math" w:cs="Times New Roman"/>
          <w:b/>
          <w:i/>
          <w:iCs/>
          <w:color w:val="555555"/>
          <w:sz w:val="18"/>
          <w:szCs w:val="18"/>
          <w:bdr w:val="none" w:sz="0" w:space="0" w:color="auto" w:frame="1"/>
        </w:rPr>
        <w:t>P</w:t>
      </w:r>
      <w:r w:rsidRPr="00CC377B">
        <w:rPr>
          <w:rFonts w:ascii="MathJax_Main" w:eastAsia="Times New Roman" w:hAnsi="MathJax_Main" w:cs="Times New Roman"/>
          <w:b/>
          <w:color w:val="555555"/>
          <w:sz w:val="18"/>
          <w:szCs w:val="18"/>
          <w:bdr w:val="none" w:sz="0" w:space="0" w:color="auto" w:frame="1"/>
        </w:rPr>
        <w:t>(</w:t>
      </w:r>
      <w:r w:rsidRPr="00CC377B">
        <w:rPr>
          <w:rFonts w:ascii="MathJax_Math" w:eastAsia="Times New Roman" w:hAnsi="MathJax_Math" w:cs="Times New Roman"/>
          <w:b/>
          <w:i/>
          <w:iCs/>
          <w:color w:val="555555"/>
          <w:sz w:val="18"/>
          <w:szCs w:val="18"/>
          <w:bdr w:val="none" w:sz="0" w:space="0" w:color="auto" w:frame="1"/>
        </w:rPr>
        <w:t>A</w:t>
      </w:r>
      <w:r>
        <w:rPr>
          <w:rFonts w:ascii="MathJax_Math" w:eastAsia="Times New Roman" w:hAnsi="MathJax_Math" w:cs="Times New Roman"/>
          <w:b/>
          <w:i/>
          <w:iCs/>
          <w:color w:val="555555"/>
          <w:sz w:val="18"/>
          <w:szCs w:val="18"/>
          <w:bdr w:val="none" w:sz="0" w:space="0" w:color="auto" w:frame="1"/>
        </w:rPr>
        <w:t xml:space="preserve"> </w:t>
      </w:r>
      <w:r w:rsidRPr="00CC377B">
        <w:rPr>
          <w:rFonts w:ascii="MathJax_Main" w:eastAsia="Times New Roman" w:hAnsi="MathJax_Main" w:cs="Times New Roman"/>
          <w:b/>
          <w:color w:val="555555"/>
          <w:sz w:val="18"/>
          <w:szCs w:val="18"/>
          <w:bdr w:val="none" w:sz="0" w:space="0" w:color="auto" w:frame="1"/>
        </w:rPr>
        <w:t>∩</w:t>
      </w:r>
      <w:r>
        <w:rPr>
          <w:rFonts w:ascii="MathJax_Main" w:eastAsia="Times New Roman" w:hAnsi="MathJax_Main" w:cs="Times New Roman"/>
          <w:b/>
          <w:color w:val="555555"/>
          <w:sz w:val="18"/>
          <w:szCs w:val="18"/>
          <w:bdr w:val="none" w:sz="0" w:space="0" w:color="auto" w:frame="1"/>
        </w:rPr>
        <w:t xml:space="preserve"> </w:t>
      </w:r>
      <w:r w:rsidRPr="00CC377B">
        <w:rPr>
          <w:rFonts w:ascii="MathJax_Math" w:eastAsia="Times New Roman" w:hAnsi="MathJax_Math" w:cs="Times New Roman"/>
          <w:b/>
          <w:i/>
          <w:iCs/>
          <w:color w:val="555555"/>
          <w:sz w:val="18"/>
          <w:szCs w:val="18"/>
          <w:bdr w:val="none" w:sz="0" w:space="0" w:color="auto" w:frame="1"/>
        </w:rPr>
        <w:t>B</w:t>
      </w:r>
      <w:r w:rsidRPr="00CC377B">
        <w:rPr>
          <w:rFonts w:ascii="MathJax_Main" w:eastAsia="Times New Roman" w:hAnsi="MathJax_Main" w:cs="Times New Roman"/>
          <w:b/>
          <w:color w:val="555555"/>
          <w:sz w:val="18"/>
          <w:szCs w:val="18"/>
          <w:bdr w:val="none" w:sz="0" w:space="0" w:color="auto" w:frame="1"/>
        </w:rPr>
        <w:t>)</w:t>
      </w:r>
    </w:p>
    <w:p w14:paraId="645A8F3D" w14:textId="77777777" w:rsidR="00CC377B" w:rsidRDefault="00CC377B" w:rsidP="00CC377B">
      <w:pPr>
        <w:shd w:val="clear" w:color="auto" w:fill="FFFFFF"/>
        <w:spacing w:after="0" w:line="360" w:lineRule="auto"/>
        <w:textAlignment w:val="baseline"/>
        <w:rPr>
          <w:rFonts w:ascii="Georgia" w:eastAsia="Times New Roman" w:hAnsi="Georgia" w:cs="Times New Roman"/>
          <w:color w:val="333333"/>
          <w:sz w:val="21"/>
          <w:szCs w:val="21"/>
        </w:rPr>
      </w:pPr>
    </w:p>
    <w:p w14:paraId="0135FFD7" w14:textId="77777777" w:rsidR="00CC377B" w:rsidRPr="00CC377B" w:rsidRDefault="00CC377B" w:rsidP="00CC377B">
      <w:pPr>
        <w:shd w:val="clear" w:color="auto" w:fill="FFFFFF"/>
        <w:spacing w:after="0" w:line="360" w:lineRule="auto"/>
        <w:textAlignment w:val="baseline"/>
        <w:rPr>
          <w:rFonts w:ascii="Georgia" w:eastAsia="Times New Roman" w:hAnsi="Georgia" w:cs="Times New Roman"/>
          <w:color w:val="333333"/>
          <w:sz w:val="21"/>
          <w:szCs w:val="21"/>
        </w:rPr>
      </w:pPr>
      <w:r w:rsidRPr="00CC377B">
        <w:rPr>
          <w:rFonts w:ascii="Georgia" w:eastAsia="Times New Roman" w:hAnsi="Georgia" w:cs="Times New Roman"/>
          <w:color w:val="333333"/>
          <w:sz w:val="21"/>
          <w:szCs w:val="21"/>
        </w:rPr>
        <w:t>The next example, in which we compute the probability of a union both by counting and by using the formula, shows why the last term in the formula is needed.</w:t>
      </w:r>
    </w:p>
    <w:p w14:paraId="0FA48512" w14:textId="77777777" w:rsidR="00CC377B" w:rsidRDefault="000127A0" w:rsidP="00CC377B">
      <w:pPr>
        <w:pStyle w:val="simpara"/>
        <w:shd w:val="clear" w:color="auto" w:fill="FFFFFF" w:themeFill="background1"/>
        <w:spacing w:before="150" w:beforeAutospacing="0" w:after="0" w:afterAutospacing="0" w:line="439" w:lineRule="atLeast"/>
        <w:ind w:right="375"/>
        <w:textAlignment w:val="baseline"/>
        <w:rPr>
          <w:rFonts w:ascii="Calibri" w:hAnsi="Calibri"/>
          <w:color w:val="333333"/>
          <w:sz w:val="20"/>
          <w:szCs w:val="20"/>
        </w:rPr>
      </w:pPr>
      <w:r>
        <w:rPr>
          <w:rFonts w:ascii="Calibri" w:hAnsi="Calibri"/>
          <w:noProof/>
          <w:color w:val="333333"/>
          <w:sz w:val="20"/>
          <w:szCs w:val="20"/>
        </w:rPr>
        <w:lastRenderedPageBreak/>
        <w:drawing>
          <wp:inline distT="0" distB="0" distL="0" distR="0" wp14:anchorId="480DD529" wp14:editId="55B7698C">
            <wp:extent cx="6129867" cy="6165925"/>
            <wp:effectExtent l="0" t="0" r="4445" b="635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62">
                      <a:extLst>
                        <a:ext uri="{28A0092B-C50C-407E-A947-70E740481C1C}">
                          <a14:useLocalDpi xmlns:a14="http://schemas.microsoft.com/office/drawing/2010/main" val="0"/>
                        </a:ext>
                      </a:extLst>
                    </a:blip>
                    <a:stretch>
                      <a:fillRect/>
                    </a:stretch>
                  </pic:blipFill>
                  <pic:spPr>
                    <a:xfrm>
                      <a:off x="0" y="0"/>
                      <a:ext cx="6129867" cy="6165925"/>
                    </a:xfrm>
                    <a:prstGeom prst="rect">
                      <a:avLst/>
                    </a:prstGeom>
                  </pic:spPr>
                </pic:pic>
              </a:graphicData>
            </a:graphic>
          </wp:inline>
        </w:drawing>
      </w:r>
    </w:p>
    <w:p w14:paraId="3591AC3A" w14:textId="77777777" w:rsidR="005064CF" w:rsidRDefault="000127A0" w:rsidP="008D3DB1">
      <w:pPr>
        <w:pStyle w:val="para"/>
        <w:shd w:val="clear" w:color="auto" w:fill="FFFFFF" w:themeFill="background1"/>
        <w:spacing w:before="0" w:beforeAutospacing="0" w:after="0" w:afterAutospacing="0" w:line="439" w:lineRule="atLeast"/>
        <w:ind w:left="450"/>
        <w:textAlignment w:val="baseline"/>
        <w:rPr>
          <w:rFonts w:ascii="Calibri" w:hAnsi="Calibri"/>
          <w:color w:val="333333"/>
          <w:sz w:val="20"/>
          <w:szCs w:val="20"/>
        </w:rPr>
      </w:pPr>
      <w:r>
        <w:rPr>
          <w:rFonts w:ascii="Calibri" w:hAnsi="Calibri"/>
          <w:noProof/>
          <w:color w:val="333333"/>
          <w:sz w:val="20"/>
          <w:szCs w:val="20"/>
        </w:rPr>
        <w:lastRenderedPageBreak/>
        <w:drawing>
          <wp:inline distT="0" distB="0" distL="0" distR="0" wp14:anchorId="78591006" wp14:editId="0BC8B32A">
            <wp:extent cx="5960533" cy="4633383"/>
            <wp:effectExtent l="0" t="0" r="254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63">
                      <a:extLst>
                        <a:ext uri="{28A0092B-C50C-407E-A947-70E740481C1C}">
                          <a14:useLocalDpi xmlns:a14="http://schemas.microsoft.com/office/drawing/2010/main" val="0"/>
                        </a:ext>
                      </a:extLst>
                    </a:blip>
                    <a:stretch>
                      <a:fillRect/>
                    </a:stretch>
                  </pic:blipFill>
                  <pic:spPr>
                    <a:xfrm>
                      <a:off x="0" y="0"/>
                      <a:ext cx="5963863" cy="4635971"/>
                    </a:xfrm>
                    <a:prstGeom prst="rect">
                      <a:avLst/>
                    </a:prstGeom>
                  </pic:spPr>
                </pic:pic>
              </a:graphicData>
            </a:graphic>
          </wp:inline>
        </w:drawing>
      </w:r>
    </w:p>
    <w:p w14:paraId="30890440" w14:textId="77777777" w:rsidR="00160BD7" w:rsidRDefault="00160BD7" w:rsidP="00160BD7">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5"/>
          <w:szCs w:val="25"/>
        </w:rPr>
      </w:pPr>
      <w:r>
        <w:rPr>
          <w:rFonts w:ascii="Calibri" w:hAnsi="Calibri"/>
          <w:caps/>
          <w:color w:val="FFFFFF"/>
          <w:spacing w:val="30"/>
          <w:sz w:val="25"/>
          <w:szCs w:val="25"/>
        </w:rPr>
        <w:t>EXAMPLE 18</w:t>
      </w:r>
    </w:p>
    <w:p w14:paraId="1374DEDF" w14:textId="77777777" w:rsidR="00160BD7" w:rsidRDefault="00160BD7" w:rsidP="00160BD7">
      <w:pPr>
        <w:pStyle w:val="para"/>
        <w:shd w:val="clear" w:color="auto" w:fill="E3EFF7"/>
        <w:spacing w:before="150" w:beforeAutospacing="0" w:after="0" w:afterAutospacing="0" w:line="360" w:lineRule="auto"/>
        <w:ind w:left="302" w:right="374"/>
        <w:textAlignment w:val="baseline"/>
        <w:rPr>
          <w:rFonts w:ascii="Calibri" w:hAnsi="Calibri"/>
          <w:color w:val="333333"/>
          <w:sz w:val="20"/>
          <w:szCs w:val="20"/>
        </w:rPr>
      </w:pPr>
      <w:r>
        <w:rPr>
          <w:rFonts w:ascii="Calibri" w:hAnsi="Calibri"/>
          <w:color w:val="333333"/>
          <w:sz w:val="20"/>
          <w:szCs w:val="20"/>
        </w:rPr>
        <w:t>A tutoring service specializes in preparing adults for high school equivalence tests. Among all the students seeking help from the service, 63% need help in mathematics, 34% need help in English, and 27% need help in both mathematics and English. What is the percentage of students who need help in either mathematics or English?</w:t>
      </w:r>
    </w:p>
    <w:p w14:paraId="0596DFC4" w14:textId="77777777" w:rsidR="00160BD7" w:rsidRDefault="00160BD7" w:rsidP="00160BD7">
      <w:pPr>
        <w:pStyle w:val="simpara"/>
        <w:shd w:val="clear" w:color="auto" w:fill="E3EFF7"/>
        <w:spacing w:before="150" w:beforeAutospacing="0" w:after="0" w:afterAutospacing="0" w:line="360" w:lineRule="auto"/>
        <w:ind w:left="302" w:right="374"/>
        <w:textAlignment w:val="baseline"/>
        <w:rPr>
          <w:rFonts w:ascii="Calibri" w:hAnsi="Calibri"/>
          <w:color w:val="333333"/>
          <w:sz w:val="20"/>
          <w:szCs w:val="20"/>
        </w:rPr>
      </w:pPr>
      <w:r>
        <w:rPr>
          <w:rFonts w:ascii="Calibri" w:hAnsi="Calibri"/>
          <w:color w:val="333333"/>
          <w:sz w:val="20"/>
          <w:szCs w:val="20"/>
        </w:rPr>
        <w:t>Solution:</w:t>
      </w:r>
    </w:p>
    <w:p w14:paraId="08131203" w14:textId="77777777" w:rsidR="00160BD7" w:rsidRDefault="00160BD7" w:rsidP="00160BD7">
      <w:pPr>
        <w:pStyle w:val="simpara"/>
        <w:shd w:val="clear" w:color="auto" w:fill="E3EFF7"/>
        <w:spacing w:before="150" w:beforeAutospacing="0" w:after="0" w:afterAutospacing="0" w:line="360" w:lineRule="auto"/>
        <w:ind w:left="302" w:right="374"/>
        <w:textAlignment w:val="baseline"/>
        <w:rPr>
          <w:rFonts w:ascii="Calibri" w:hAnsi="Calibri"/>
          <w:color w:val="333333"/>
          <w:sz w:val="20"/>
          <w:szCs w:val="20"/>
        </w:rPr>
      </w:pPr>
    </w:p>
    <w:p w14:paraId="5EA6AC38" w14:textId="77777777" w:rsidR="00160BD7" w:rsidRDefault="00160BD7" w:rsidP="00160BD7">
      <w:pPr>
        <w:pStyle w:val="para"/>
        <w:shd w:val="clear" w:color="auto" w:fill="E3EFF7"/>
        <w:spacing w:before="0" w:beforeAutospacing="0" w:after="0" w:afterAutospacing="0" w:line="360" w:lineRule="auto"/>
        <w:ind w:left="302" w:right="374"/>
        <w:textAlignment w:val="baseline"/>
        <w:rPr>
          <w:rFonts w:ascii="Calibri" w:hAnsi="Calibri"/>
          <w:color w:val="333333"/>
          <w:sz w:val="20"/>
          <w:szCs w:val="20"/>
        </w:rPr>
      </w:pPr>
      <w:r>
        <w:rPr>
          <w:rFonts w:ascii="Calibri" w:hAnsi="Calibri"/>
          <w:color w:val="333333"/>
          <w:sz w:val="20"/>
          <w:szCs w:val="20"/>
        </w:rPr>
        <w:t>Imagine selecting a student at random, that is, in such a way that every student has the same chance of being selected. Let</w:t>
      </w:r>
      <w:r>
        <w:rPr>
          <w:rStyle w:val="apple-converted-space"/>
          <w:rFonts w:ascii="Calibri" w:hAnsi="Calibri"/>
          <w:color w:val="333333"/>
          <w:sz w:val="20"/>
          <w:szCs w:val="20"/>
        </w:rPr>
        <w:t> </w:t>
      </w:r>
      <w:r>
        <w:rPr>
          <w:rStyle w:val="Emphasis"/>
          <w:rFonts w:ascii="Calibri" w:eastAsiaTheme="majorEastAsia" w:hAnsi="Calibri"/>
          <w:color w:val="333333"/>
          <w:sz w:val="20"/>
          <w:szCs w:val="20"/>
          <w:bdr w:val="none" w:sz="0" w:space="0" w:color="auto" w:frame="1"/>
        </w:rPr>
        <w:t>M</w:t>
      </w:r>
      <w:r>
        <w:rPr>
          <w:rStyle w:val="apple-converted-space"/>
          <w:rFonts w:ascii="Calibri" w:hAnsi="Calibri"/>
          <w:color w:val="333333"/>
          <w:sz w:val="20"/>
          <w:szCs w:val="20"/>
        </w:rPr>
        <w:t> </w:t>
      </w:r>
      <w:r>
        <w:rPr>
          <w:rFonts w:ascii="Calibri" w:hAnsi="Calibri"/>
          <w:color w:val="333333"/>
          <w:sz w:val="20"/>
          <w:szCs w:val="20"/>
        </w:rPr>
        <w:t>denote the event “the student needs help in mathematics” and let</w:t>
      </w:r>
      <w:r>
        <w:rPr>
          <w:rStyle w:val="apple-converted-space"/>
          <w:rFonts w:ascii="Calibri" w:hAnsi="Calibri"/>
          <w:color w:val="333333"/>
          <w:sz w:val="20"/>
          <w:szCs w:val="20"/>
        </w:rPr>
        <w:t> </w:t>
      </w:r>
      <w:r>
        <w:rPr>
          <w:rStyle w:val="Emphasis"/>
          <w:rFonts w:ascii="Calibri" w:eastAsiaTheme="majorEastAsia" w:hAnsi="Calibri"/>
          <w:color w:val="333333"/>
          <w:sz w:val="20"/>
          <w:szCs w:val="20"/>
          <w:bdr w:val="none" w:sz="0" w:space="0" w:color="auto" w:frame="1"/>
        </w:rPr>
        <w:t>E</w:t>
      </w:r>
      <w:r>
        <w:rPr>
          <w:rStyle w:val="apple-converted-space"/>
          <w:rFonts w:ascii="Calibri" w:hAnsi="Calibri"/>
          <w:color w:val="333333"/>
          <w:sz w:val="20"/>
          <w:szCs w:val="20"/>
        </w:rPr>
        <w:t> </w:t>
      </w:r>
      <w:r>
        <w:rPr>
          <w:rFonts w:ascii="Calibri" w:hAnsi="Calibri"/>
          <w:color w:val="333333"/>
          <w:sz w:val="20"/>
          <w:szCs w:val="20"/>
        </w:rPr>
        <w:t>denote the event “the student needs help in English.” The information given is that</w:t>
      </w:r>
      <w:r>
        <w:rPr>
          <w:rStyle w:val="apple-converted-space"/>
          <w:rFonts w:ascii="Calibri" w:hAnsi="Calibri"/>
          <w:color w:val="333333"/>
          <w:sz w:val="20"/>
          <w:szCs w:val="20"/>
        </w:rPr>
        <w:t> </w:t>
      </w:r>
      <w:r w:rsidRPr="00160BD7">
        <w:rPr>
          <w:rStyle w:val="mi"/>
          <w:rFonts w:ascii="MathJax_Math" w:hAnsi="MathJax_Math"/>
          <w:b/>
          <w:i/>
          <w:iCs/>
          <w:color w:val="333333"/>
          <w:sz w:val="15"/>
          <w:szCs w:val="15"/>
          <w:bdr w:val="none" w:sz="0" w:space="0" w:color="auto" w:frame="1"/>
        </w:rPr>
        <w:t>P</w:t>
      </w:r>
      <w:r w:rsidRPr="00160BD7">
        <w:rPr>
          <w:rStyle w:val="mo"/>
          <w:rFonts w:ascii="MathJax_Main" w:hAnsi="MathJax_Main"/>
          <w:b/>
          <w:color w:val="333333"/>
          <w:sz w:val="15"/>
          <w:szCs w:val="15"/>
          <w:bdr w:val="none" w:sz="0" w:space="0" w:color="auto" w:frame="1"/>
        </w:rPr>
        <w:t>(</w:t>
      </w:r>
      <w:r w:rsidRPr="00160BD7">
        <w:rPr>
          <w:rStyle w:val="mi"/>
          <w:rFonts w:ascii="MathJax_Math" w:hAnsi="MathJax_Math"/>
          <w:b/>
          <w:i/>
          <w:iCs/>
          <w:color w:val="333333"/>
          <w:sz w:val="15"/>
          <w:szCs w:val="15"/>
          <w:bdr w:val="none" w:sz="0" w:space="0" w:color="auto" w:frame="1"/>
        </w:rPr>
        <w:t>M</w:t>
      </w:r>
      <w:r w:rsidRPr="00160BD7">
        <w:rPr>
          <w:rStyle w:val="mo"/>
          <w:rFonts w:ascii="MathJax_Main" w:hAnsi="MathJax_Main"/>
          <w:b/>
          <w:color w:val="333333"/>
          <w:sz w:val="15"/>
          <w:szCs w:val="15"/>
          <w:bdr w:val="none" w:sz="0" w:space="0" w:color="auto" w:frame="1"/>
        </w:rPr>
        <w:t>)=</w:t>
      </w:r>
      <w:r w:rsidRPr="00160BD7">
        <w:rPr>
          <w:rStyle w:val="mn"/>
          <w:rFonts w:ascii="MathJax_Main" w:hAnsi="MathJax_Main"/>
          <w:b/>
          <w:color w:val="333333"/>
          <w:sz w:val="15"/>
          <w:szCs w:val="15"/>
          <w:bdr w:val="none" w:sz="0" w:space="0" w:color="auto" w:frame="1"/>
        </w:rPr>
        <w:t>0.63</w:t>
      </w:r>
      <w:r w:rsidRPr="00160BD7">
        <w:rPr>
          <w:rFonts w:ascii="Calibri" w:hAnsi="Calibri"/>
          <w:b/>
          <w:color w:val="333333"/>
          <w:sz w:val="20"/>
          <w:szCs w:val="20"/>
        </w:rPr>
        <w:t>,</w:t>
      </w:r>
      <w:r w:rsidRPr="00160BD7">
        <w:rPr>
          <w:rStyle w:val="apple-converted-space"/>
          <w:rFonts w:ascii="Calibri" w:hAnsi="Calibri"/>
          <w:b/>
          <w:color w:val="333333"/>
          <w:sz w:val="20"/>
          <w:szCs w:val="20"/>
        </w:rPr>
        <w:t> </w:t>
      </w:r>
      <w:r w:rsidRPr="00160BD7">
        <w:rPr>
          <w:rStyle w:val="mi"/>
          <w:rFonts w:ascii="MathJax_Math" w:hAnsi="MathJax_Math"/>
          <w:b/>
          <w:i/>
          <w:iCs/>
          <w:color w:val="333333"/>
          <w:sz w:val="15"/>
          <w:szCs w:val="15"/>
          <w:bdr w:val="none" w:sz="0" w:space="0" w:color="auto" w:frame="1"/>
        </w:rPr>
        <w:t>P</w:t>
      </w:r>
      <w:r w:rsidRPr="00160BD7">
        <w:rPr>
          <w:rStyle w:val="mo"/>
          <w:rFonts w:ascii="MathJax_Main" w:hAnsi="MathJax_Main"/>
          <w:b/>
          <w:color w:val="333333"/>
          <w:sz w:val="15"/>
          <w:szCs w:val="15"/>
          <w:bdr w:val="none" w:sz="0" w:space="0" w:color="auto" w:frame="1"/>
        </w:rPr>
        <w:t>(</w:t>
      </w:r>
      <w:r w:rsidRPr="00160BD7">
        <w:rPr>
          <w:rStyle w:val="mi"/>
          <w:rFonts w:ascii="MathJax_Math" w:hAnsi="MathJax_Math"/>
          <w:b/>
          <w:i/>
          <w:iCs/>
          <w:color w:val="333333"/>
          <w:sz w:val="15"/>
          <w:szCs w:val="15"/>
          <w:bdr w:val="none" w:sz="0" w:space="0" w:color="auto" w:frame="1"/>
        </w:rPr>
        <w:t>E</w:t>
      </w:r>
      <w:r w:rsidRPr="00160BD7">
        <w:rPr>
          <w:rStyle w:val="mo"/>
          <w:rFonts w:ascii="MathJax_Main" w:hAnsi="MathJax_Main"/>
          <w:b/>
          <w:color w:val="333333"/>
          <w:sz w:val="15"/>
          <w:szCs w:val="15"/>
          <w:bdr w:val="none" w:sz="0" w:space="0" w:color="auto" w:frame="1"/>
        </w:rPr>
        <w:t>)=</w:t>
      </w:r>
      <w:r w:rsidRPr="00160BD7">
        <w:rPr>
          <w:rStyle w:val="mn"/>
          <w:rFonts w:ascii="MathJax_Main" w:hAnsi="MathJax_Main"/>
          <w:b/>
          <w:color w:val="333333"/>
          <w:sz w:val="15"/>
          <w:szCs w:val="15"/>
          <w:bdr w:val="none" w:sz="0" w:space="0" w:color="auto" w:frame="1"/>
        </w:rPr>
        <w:t>0.34</w:t>
      </w:r>
      <w:r w:rsidRPr="00160BD7">
        <w:rPr>
          <w:rFonts w:ascii="Calibri" w:hAnsi="Calibri"/>
          <w:b/>
          <w:color w:val="333333"/>
          <w:sz w:val="20"/>
          <w:szCs w:val="20"/>
        </w:rPr>
        <w:t>,</w:t>
      </w:r>
      <w:r>
        <w:rPr>
          <w:rFonts w:ascii="Calibri" w:hAnsi="Calibri"/>
          <w:color w:val="333333"/>
          <w:sz w:val="20"/>
          <w:szCs w:val="20"/>
        </w:rPr>
        <w:t xml:space="preserve"> and</w:t>
      </w:r>
      <w:r>
        <w:rPr>
          <w:rStyle w:val="apple-converted-space"/>
          <w:rFonts w:ascii="Calibri" w:hAnsi="Calibri"/>
          <w:color w:val="333333"/>
          <w:sz w:val="20"/>
          <w:szCs w:val="20"/>
        </w:rPr>
        <w:t> </w:t>
      </w:r>
      <w:r w:rsidRPr="00160BD7">
        <w:rPr>
          <w:rStyle w:val="mi"/>
          <w:rFonts w:ascii="MathJax_Math" w:hAnsi="MathJax_Math"/>
          <w:b/>
          <w:i/>
          <w:iCs/>
          <w:color w:val="333333"/>
          <w:sz w:val="15"/>
          <w:szCs w:val="15"/>
          <w:bdr w:val="none" w:sz="0" w:space="0" w:color="auto" w:frame="1"/>
        </w:rPr>
        <w:t>P</w:t>
      </w:r>
      <w:r w:rsidRPr="00160BD7">
        <w:rPr>
          <w:rStyle w:val="mo"/>
          <w:rFonts w:ascii="MathJax_Main" w:hAnsi="MathJax_Main"/>
          <w:b/>
          <w:color w:val="333333"/>
          <w:sz w:val="15"/>
          <w:szCs w:val="15"/>
          <w:bdr w:val="none" w:sz="0" w:space="0" w:color="auto" w:frame="1"/>
        </w:rPr>
        <w:t>(</w:t>
      </w:r>
      <w:r w:rsidRPr="00160BD7">
        <w:rPr>
          <w:rStyle w:val="mi"/>
          <w:rFonts w:ascii="MathJax_Math" w:hAnsi="MathJax_Math"/>
          <w:b/>
          <w:i/>
          <w:iCs/>
          <w:color w:val="333333"/>
          <w:sz w:val="15"/>
          <w:szCs w:val="15"/>
          <w:bdr w:val="none" w:sz="0" w:space="0" w:color="auto" w:frame="1"/>
        </w:rPr>
        <w:t>M</w:t>
      </w:r>
      <w:r w:rsidRPr="00160BD7">
        <w:rPr>
          <w:rStyle w:val="mo"/>
          <w:rFonts w:ascii="MathJax_Main" w:hAnsi="MathJax_Main"/>
          <w:b/>
          <w:color w:val="333333"/>
          <w:sz w:val="15"/>
          <w:szCs w:val="15"/>
          <w:bdr w:val="none" w:sz="0" w:space="0" w:color="auto" w:frame="1"/>
        </w:rPr>
        <w:t>∩</w:t>
      </w:r>
      <w:r w:rsidRPr="00160BD7">
        <w:rPr>
          <w:rStyle w:val="mi"/>
          <w:rFonts w:ascii="MathJax_Math" w:hAnsi="MathJax_Math"/>
          <w:b/>
          <w:i/>
          <w:iCs/>
          <w:color w:val="333333"/>
          <w:sz w:val="15"/>
          <w:szCs w:val="15"/>
          <w:bdr w:val="none" w:sz="0" w:space="0" w:color="auto" w:frame="1"/>
        </w:rPr>
        <w:t>E</w:t>
      </w:r>
      <w:r w:rsidRPr="00160BD7">
        <w:rPr>
          <w:rStyle w:val="mo"/>
          <w:rFonts w:ascii="MathJax_Main" w:hAnsi="MathJax_Main"/>
          <w:b/>
          <w:color w:val="333333"/>
          <w:sz w:val="15"/>
          <w:szCs w:val="15"/>
          <w:bdr w:val="none" w:sz="0" w:space="0" w:color="auto" w:frame="1"/>
        </w:rPr>
        <w:t>)=</w:t>
      </w:r>
      <w:r w:rsidRPr="00160BD7">
        <w:rPr>
          <w:rStyle w:val="mn"/>
          <w:rFonts w:ascii="MathJax_Main" w:hAnsi="MathJax_Main"/>
          <w:b/>
          <w:color w:val="333333"/>
          <w:sz w:val="15"/>
          <w:szCs w:val="15"/>
          <w:bdr w:val="none" w:sz="0" w:space="0" w:color="auto" w:frame="1"/>
        </w:rPr>
        <w:t>0.27</w:t>
      </w:r>
      <w:r w:rsidRPr="00160BD7">
        <w:rPr>
          <w:rStyle w:val="mo"/>
          <w:rFonts w:ascii="MathJax_Main" w:hAnsi="MathJax_Main"/>
          <w:b/>
          <w:color w:val="333333"/>
          <w:sz w:val="15"/>
          <w:szCs w:val="15"/>
          <w:bdr w:val="none" w:sz="0" w:space="0" w:color="auto" w:frame="1"/>
        </w:rPr>
        <w:t>.</w:t>
      </w:r>
      <w:r>
        <w:rPr>
          <w:rFonts w:ascii="Calibri" w:hAnsi="Calibri"/>
          <w:color w:val="333333"/>
          <w:sz w:val="20"/>
          <w:szCs w:val="20"/>
        </w:rPr>
        <w:t>The Additive Rule of Probability gives</w:t>
      </w:r>
    </w:p>
    <w:p w14:paraId="3B29C3D9" w14:textId="77777777" w:rsidR="00160BD7" w:rsidRDefault="00160BD7" w:rsidP="00160BD7">
      <w:pPr>
        <w:pStyle w:val="para"/>
        <w:shd w:val="clear" w:color="auto" w:fill="E3EFF7"/>
        <w:spacing w:before="0" w:beforeAutospacing="0" w:after="0" w:afterAutospacing="0" w:line="360" w:lineRule="auto"/>
        <w:ind w:left="302" w:right="374"/>
        <w:textAlignment w:val="baseline"/>
        <w:rPr>
          <w:rFonts w:ascii="Calibri" w:hAnsi="Calibri"/>
          <w:color w:val="333333"/>
          <w:sz w:val="20"/>
          <w:szCs w:val="20"/>
        </w:rPr>
      </w:pPr>
    </w:p>
    <w:p w14:paraId="4C4B3E10" w14:textId="77777777" w:rsidR="00160BD7" w:rsidRPr="00160BD7" w:rsidRDefault="00160BD7" w:rsidP="00160BD7">
      <w:pPr>
        <w:shd w:val="clear" w:color="auto" w:fill="E3EFF7"/>
        <w:spacing w:line="270" w:lineRule="atLeast"/>
        <w:jc w:val="center"/>
        <w:textAlignment w:val="baseline"/>
        <w:rPr>
          <w:rFonts w:ascii="Calibri" w:hAnsi="Calibri"/>
          <w:b/>
          <w:color w:val="555555"/>
          <w:sz w:val="23"/>
          <w:szCs w:val="23"/>
          <w:bdr w:val="none" w:sz="0" w:space="0" w:color="auto" w:frame="1"/>
        </w:rPr>
      </w:pPr>
      <w:r w:rsidRPr="00160BD7">
        <w:rPr>
          <w:rStyle w:val="mi"/>
          <w:rFonts w:ascii="MathJax_Math" w:hAnsi="MathJax_Math"/>
          <w:b/>
          <w:i/>
          <w:iCs/>
          <w:color w:val="555555"/>
          <w:sz w:val="18"/>
          <w:szCs w:val="18"/>
          <w:bdr w:val="none" w:sz="0" w:space="0" w:color="auto" w:frame="1"/>
        </w:rPr>
        <w:t>P</w:t>
      </w:r>
      <w:r w:rsidRPr="00160BD7">
        <w:rPr>
          <w:rStyle w:val="mo"/>
          <w:rFonts w:ascii="MathJax_Main" w:hAnsi="MathJax_Main"/>
          <w:b/>
          <w:color w:val="555555"/>
          <w:sz w:val="18"/>
          <w:szCs w:val="18"/>
          <w:bdr w:val="none" w:sz="0" w:space="0" w:color="auto" w:frame="1"/>
        </w:rPr>
        <w:t>(</w:t>
      </w:r>
      <w:r w:rsidRPr="00160BD7">
        <w:rPr>
          <w:rStyle w:val="mi"/>
          <w:rFonts w:ascii="MathJax_Math" w:hAnsi="MathJax_Math"/>
          <w:b/>
          <w:i/>
          <w:iCs/>
          <w:color w:val="555555"/>
          <w:sz w:val="18"/>
          <w:szCs w:val="18"/>
          <w:bdr w:val="none" w:sz="0" w:space="0" w:color="auto" w:frame="1"/>
        </w:rPr>
        <w:t>M</w:t>
      </w:r>
      <w:r>
        <w:rPr>
          <w:rStyle w:val="mi"/>
          <w:rFonts w:ascii="MathJax_Math" w:hAnsi="MathJax_Math"/>
          <w:b/>
          <w:i/>
          <w:iCs/>
          <w:color w:val="555555"/>
          <w:sz w:val="18"/>
          <w:szCs w:val="18"/>
          <w:bdr w:val="none" w:sz="0" w:space="0" w:color="auto" w:frame="1"/>
        </w:rPr>
        <w:t xml:space="preserve"> </w:t>
      </w:r>
      <w:r w:rsidRPr="00160BD7">
        <w:rPr>
          <w:rStyle w:val="mo"/>
          <w:rFonts w:ascii="Cambria Math" w:hAnsi="Cambria Math" w:cs="Cambria Math"/>
          <w:b/>
          <w:color w:val="555555"/>
          <w:sz w:val="18"/>
          <w:szCs w:val="18"/>
          <w:bdr w:val="none" w:sz="0" w:space="0" w:color="auto" w:frame="1"/>
        </w:rPr>
        <w:t>∪</w:t>
      </w:r>
      <w:r>
        <w:rPr>
          <w:rStyle w:val="mo"/>
          <w:rFonts w:ascii="Cambria Math" w:hAnsi="Cambria Math" w:cs="Cambria Math"/>
          <w:b/>
          <w:color w:val="555555"/>
          <w:sz w:val="18"/>
          <w:szCs w:val="18"/>
          <w:bdr w:val="none" w:sz="0" w:space="0" w:color="auto" w:frame="1"/>
        </w:rPr>
        <w:t xml:space="preserve"> </w:t>
      </w:r>
      <w:r w:rsidRPr="00160BD7">
        <w:rPr>
          <w:rStyle w:val="mi"/>
          <w:rFonts w:ascii="MathJax_Math" w:hAnsi="MathJax_Math"/>
          <w:b/>
          <w:i/>
          <w:iCs/>
          <w:color w:val="555555"/>
          <w:sz w:val="18"/>
          <w:szCs w:val="18"/>
          <w:bdr w:val="none" w:sz="0" w:space="0" w:color="auto" w:frame="1"/>
        </w:rPr>
        <w:t>E</w:t>
      </w:r>
      <w:r w:rsidRPr="00160BD7">
        <w:rPr>
          <w:rStyle w:val="mo"/>
          <w:rFonts w:ascii="MathJax_Main" w:hAnsi="MathJax_Main"/>
          <w:b/>
          <w:color w:val="555555"/>
          <w:sz w:val="18"/>
          <w:szCs w:val="18"/>
          <w:bdr w:val="none" w:sz="0" w:space="0" w:color="auto" w:frame="1"/>
        </w:rPr>
        <w:t>)=</w:t>
      </w:r>
      <w:r w:rsidRPr="00160BD7">
        <w:rPr>
          <w:rStyle w:val="mi"/>
          <w:rFonts w:ascii="MathJax_Math" w:hAnsi="MathJax_Math"/>
          <w:b/>
          <w:i/>
          <w:iCs/>
          <w:color w:val="555555"/>
          <w:sz w:val="18"/>
          <w:szCs w:val="18"/>
          <w:bdr w:val="none" w:sz="0" w:space="0" w:color="auto" w:frame="1"/>
        </w:rPr>
        <w:t>P</w:t>
      </w:r>
      <w:r w:rsidRPr="00160BD7">
        <w:rPr>
          <w:rStyle w:val="mo"/>
          <w:rFonts w:ascii="MathJax_Main" w:hAnsi="MathJax_Main"/>
          <w:b/>
          <w:color w:val="555555"/>
          <w:sz w:val="18"/>
          <w:szCs w:val="18"/>
          <w:bdr w:val="none" w:sz="0" w:space="0" w:color="auto" w:frame="1"/>
        </w:rPr>
        <w:t>(</w:t>
      </w:r>
      <w:r w:rsidRPr="00160BD7">
        <w:rPr>
          <w:rStyle w:val="mi"/>
          <w:rFonts w:ascii="MathJax_Math" w:hAnsi="MathJax_Math"/>
          <w:b/>
          <w:i/>
          <w:iCs/>
          <w:color w:val="555555"/>
          <w:sz w:val="18"/>
          <w:szCs w:val="18"/>
          <w:bdr w:val="none" w:sz="0" w:space="0" w:color="auto" w:frame="1"/>
        </w:rPr>
        <w:t>M</w:t>
      </w:r>
      <w:r w:rsidRPr="00160BD7">
        <w:rPr>
          <w:rStyle w:val="mo"/>
          <w:rFonts w:ascii="MathJax_Main" w:hAnsi="MathJax_Main"/>
          <w:b/>
          <w:color w:val="555555"/>
          <w:sz w:val="18"/>
          <w:szCs w:val="18"/>
          <w:bdr w:val="none" w:sz="0" w:space="0" w:color="auto" w:frame="1"/>
        </w:rPr>
        <w:t>)+</w:t>
      </w:r>
      <w:r w:rsidRPr="00160BD7">
        <w:rPr>
          <w:rStyle w:val="mi"/>
          <w:rFonts w:ascii="MathJax_Math" w:hAnsi="MathJax_Math"/>
          <w:b/>
          <w:i/>
          <w:iCs/>
          <w:color w:val="555555"/>
          <w:sz w:val="18"/>
          <w:szCs w:val="18"/>
          <w:bdr w:val="none" w:sz="0" w:space="0" w:color="auto" w:frame="1"/>
        </w:rPr>
        <w:t>P</w:t>
      </w:r>
      <w:r w:rsidRPr="00160BD7">
        <w:rPr>
          <w:rStyle w:val="mo"/>
          <w:rFonts w:ascii="MathJax_Main" w:hAnsi="MathJax_Main"/>
          <w:b/>
          <w:color w:val="555555"/>
          <w:sz w:val="18"/>
          <w:szCs w:val="18"/>
          <w:bdr w:val="none" w:sz="0" w:space="0" w:color="auto" w:frame="1"/>
        </w:rPr>
        <w:t>(</w:t>
      </w:r>
      <w:r w:rsidRPr="00160BD7">
        <w:rPr>
          <w:rStyle w:val="mi"/>
          <w:rFonts w:ascii="MathJax_Math" w:hAnsi="MathJax_Math"/>
          <w:b/>
          <w:i/>
          <w:iCs/>
          <w:color w:val="555555"/>
          <w:sz w:val="18"/>
          <w:szCs w:val="18"/>
          <w:bdr w:val="none" w:sz="0" w:space="0" w:color="auto" w:frame="1"/>
        </w:rPr>
        <w:t>E</w:t>
      </w:r>
      <w:r w:rsidRPr="00160BD7">
        <w:rPr>
          <w:rStyle w:val="mo"/>
          <w:rFonts w:ascii="MathJax_Main" w:hAnsi="MathJax_Main"/>
          <w:b/>
          <w:color w:val="555555"/>
          <w:sz w:val="18"/>
          <w:szCs w:val="18"/>
          <w:bdr w:val="none" w:sz="0" w:space="0" w:color="auto" w:frame="1"/>
        </w:rPr>
        <w:t>)−</w:t>
      </w:r>
      <w:r w:rsidRPr="00160BD7">
        <w:rPr>
          <w:rStyle w:val="mi"/>
          <w:rFonts w:ascii="MathJax_Math" w:hAnsi="MathJax_Math"/>
          <w:b/>
          <w:i/>
          <w:iCs/>
          <w:color w:val="555555"/>
          <w:sz w:val="18"/>
          <w:szCs w:val="18"/>
          <w:bdr w:val="none" w:sz="0" w:space="0" w:color="auto" w:frame="1"/>
        </w:rPr>
        <w:t>P</w:t>
      </w:r>
      <w:r w:rsidRPr="00160BD7">
        <w:rPr>
          <w:rStyle w:val="mo"/>
          <w:rFonts w:ascii="MathJax_Main" w:hAnsi="MathJax_Main"/>
          <w:b/>
          <w:color w:val="555555"/>
          <w:sz w:val="18"/>
          <w:szCs w:val="18"/>
          <w:bdr w:val="none" w:sz="0" w:space="0" w:color="auto" w:frame="1"/>
        </w:rPr>
        <w:t>(</w:t>
      </w:r>
      <w:r w:rsidRPr="00160BD7">
        <w:rPr>
          <w:rStyle w:val="mi"/>
          <w:rFonts w:ascii="MathJax_Math" w:hAnsi="MathJax_Math"/>
          <w:b/>
          <w:i/>
          <w:iCs/>
          <w:color w:val="555555"/>
          <w:sz w:val="18"/>
          <w:szCs w:val="18"/>
          <w:bdr w:val="none" w:sz="0" w:space="0" w:color="auto" w:frame="1"/>
        </w:rPr>
        <w:t>M</w:t>
      </w:r>
      <w:r>
        <w:rPr>
          <w:rStyle w:val="mi"/>
          <w:rFonts w:ascii="MathJax_Math" w:hAnsi="MathJax_Math"/>
          <w:b/>
          <w:i/>
          <w:iCs/>
          <w:color w:val="555555"/>
          <w:sz w:val="18"/>
          <w:szCs w:val="18"/>
          <w:bdr w:val="none" w:sz="0" w:space="0" w:color="auto" w:frame="1"/>
        </w:rPr>
        <w:t xml:space="preserve"> </w:t>
      </w:r>
      <w:r w:rsidRPr="00160BD7">
        <w:rPr>
          <w:rStyle w:val="mo"/>
          <w:rFonts w:ascii="MathJax_Main" w:hAnsi="MathJax_Main"/>
          <w:b/>
          <w:color w:val="555555"/>
          <w:sz w:val="18"/>
          <w:szCs w:val="18"/>
          <w:bdr w:val="none" w:sz="0" w:space="0" w:color="auto" w:frame="1"/>
        </w:rPr>
        <w:t>∩</w:t>
      </w:r>
      <w:r>
        <w:rPr>
          <w:rStyle w:val="mo"/>
          <w:rFonts w:ascii="MathJax_Main" w:hAnsi="MathJax_Main"/>
          <w:b/>
          <w:color w:val="555555"/>
          <w:sz w:val="18"/>
          <w:szCs w:val="18"/>
          <w:bdr w:val="none" w:sz="0" w:space="0" w:color="auto" w:frame="1"/>
        </w:rPr>
        <w:t xml:space="preserve"> </w:t>
      </w:r>
      <w:r w:rsidRPr="00160BD7">
        <w:rPr>
          <w:rStyle w:val="mi"/>
          <w:rFonts w:ascii="MathJax_Math" w:hAnsi="MathJax_Math"/>
          <w:b/>
          <w:i/>
          <w:iCs/>
          <w:color w:val="555555"/>
          <w:sz w:val="18"/>
          <w:szCs w:val="18"/>
          <w:bdr w:val="none" w:sz="0" w:space="0" w:color="auto" w:frame="1"/>
        </w:rPr>
        <w:t>E</w:t>
      </w:r>
      <w:r w:rsidRPr="00160BD7">
        <w:rPr>
          <w:rStyle w:val="mo"/>
          <w:rFonts w:ascii="MathJax_Main" w:hAnsi="MathJax_Main"/>
          <w:b/>
          <w:color w:val="555555"/>
          <w:sz w:val="18"/>
          <w:szCs w:val="18"/>
          <w:bdr w:val="none" w:sz="0" w:space="0" w:color="auto" w:frame="1"/>
        </w:rPr>
        <w:t>)=</w:t>
      </w:r>
      <w:r w:rsidRPr="00160BD7">
        <w:rPr>
          <w:rStyle w:val="mn"/>
          <w:rFonts w:ascii="MathJax_Main" w:hAnsi="MathJax_Main"/>
          <w:b/>
          <w:color w:val="555555"/>
          <w:sz w:val="18"/>
          <w:szCs w:val="18"/>
          <w:bdr w:val="none" w:sz="0" w:space="0" w:color="auto" w:frame="1"/>
        </w:rPr>
        <w:t>0.63</w:t>
      </w:r>
      <w:r w:rsidRPr="00160BD7">
        <w:rPr>
          <w:rStyle w:val="mo"/>
          <w:rFonts w:ascii="MathJax_Main" w:hAnsi="MathJax_Main"/>
          <w:b/>
          <w:color w:val="555555"/>
          <w:sz w:val="18"/>
          <w:szCs w:val="18"/>
          <w:bdr w:val="none" w:sz="0" w:space="0" w:color="auto" w:frame="1"/>
        </w:rPr>
        <w:t>+</w:t>
      </w:r>
      <w:r w:rsidRPr="00160BD7">
        <w:rPr>
          <w:rStyle w:val="mn"/>
          <w:rFonts w:ascii="MathJax_Main" w:hAnsi="MathJax_Main"/>
          <w:b/>
          <w:color w:val="555555"/>
          <w:sz w:val="18"/>
          <w:szCs w:val="18"/>
          <w:bdr w:val="none" w:sz="0" w:space="0" w:color="auto" w:frame="1"/>
        </w:rPr>
        <w:t>0.34</w:t>
      </w:r>
      <w:r w:rsidRPr="00160BD7">
        <w:rPr>
          <w:rStyle w:val="mo"/>
          <w:rFonts w:ascii="MathJax_Main" w:hAnsi="MathJax_Main"/>
          <w:b/>
          <w:color w:val="555555"/>
          <w:sz w:val="18"/>
          <w:szCs w:val="18"/>
          <w:bdr w:val="none" w:sz="0" w:space="0" w:color="auto" w:frame="1"/>
        </w:rPr>
        <w:t>−</w:t>
      </w:r>
      <w:r w:rsidRPr="00160BD7">
        <w:rPr>
          <w:rStyle w:val="mn"/>
          <w:rFonts w:ascii="MathJax_Main" w:hAnsi="MathJax_Main"/>
          <w:b/>
          <w:color w:val="555555"/>
          <w:sz w:val="18"/>
          <w:szCs w:val="18"/>
          <w:bdr w:val="none" w:sz="0" w:space="0" w:color="auto" w:frame="1"/>
        </w:rPr>
        <w:t>0.27</w:t>
      </w:r>
      <w:r w:rsidRPr="00160BD7">
        <w:rPr>
          <w:rStyle w:val="mo"/>
          <w:rFonts w:ascii="MathJax_Main" w:hAnsi="MathJax_Main"/>
          <w:b/>
          <w:color w:val="555555"/>
          <w:sz w:val="18"/>
          <w:szCs w:val="18"/>
          <w:bdr w:val="none" w:sz="0" w:space="0" w:color="auto" w:frame="1"/>
        </w:rPr>
        <w:t>=</w:t>
      </w:r>
      <w:r w:rsidRPr="00160BD7">
        <w:rPr>
          <w:rStyle w:val="mn"/>
          <w:rFonts w:ascii="MathJax_Main" w:hAnsi="MathJax_Main"/>
          <w:b/>
          <w:color w:val="555555"/>
          <w:sz w:val="18"/>
          <w:szCs w:val="18"/>
          <w:bdr w:val="none" w:sz="0" w:space="0" w:color="auto" w:frame="1"/>
        </w:rPr>
        <w:t>0.70</w:t>
      </w:r>
    </w:p>
    <w:p w14:paraId="7D98CAAB" w14:textId="77777777" w:rsidR="00160BD7" w:rsidRDefault="00160BD7" w:rsidP="00160BD7">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lastRenderedPageBreak/>
        <w:t>Note how the naïve reasoning that if 63% need help in mathematics and 34% need help in English then 63 plus 34 or 97% need help in one or the other gives a number that is too large. The percentage that need help in both subjects must be subtracted off, else the people needing help in both are counted twice, once for needing help in mathematics and once again for needing help in English. The simple sum of the probabilities would work if the events in question were mutually exclusive, for then</w:t>
      </w:r>
      <w:r>
        <w:rPr>
          <w:rStyle w:val="apple-converted-space"/>
          <w:rFonts w:ascii="Georgia" w:hAnsi="Georgia"/>
          <w:color w:val="333333"/>
          <w:sz w:val="21"/>
          <w:szCs w:val="21"/>
        </w:rPr>
        <w:t> </w:t>
      </w:r>
      <w:r w:rsidRPr="007F66B8">
        <w:rPr>
          <w:rStyle w:val="mi"/>
          <w:rFonts w:ascii="MathJax_Math" w:hAnsi="MathJax_Math"/>
          <w:b/>
          <w:i/>
          <w:iCs/>
          <w:color w:val="333333"/>
          <w:sz w:val="18"/>
          <w:szCs w:val="18"/>
          <w:bdr w:val="none" w:sz="0" w:space="0" w:color="auto" w:frame="1"/>
        </w:rPr>
        <w:t>P</w:t>
      </w:r>
      <w:r w:rsidRPr="007F66B8">
        <w:rPr>
          <w:rStyle w:val="mo"/>
          <w:rFonts w:ascii="MathJax_Main" w:hAnsi="MathJax_Main"/>
          <w:b/>
          <w:color w:val="333333"/>
          <w:sz w:val="18"/>
          <w:szCs w:val="18"/>
          <w:bdr w:val="none" w:sz="0" w:space="0" w:color="auto" w:frame="1"/>
        </w:rPr>
        <w:t>(</w:t>
      </w:r>
      <w:r w:rsidRPr="007F66B8">
        <w:rPr>
          <w:rStyle w:val="mi"/>
          <w:rFonts w:ascii="MathJax_Math" w:hAnsi="MathJax_Math"/>
          <w:b/>
          <w:i/>
          <w:iCs/>
          <w:color w:val="333333"/>
          <w:sz w:val="18"/>
          <w:szCs w:val="18"/>
          <w:bdr w:val="none" w:sz="0" w:space="0" w:color="auto" w:frame="1"/>
        </w:rPr>
        <w:t>A</w:t>
      </w:r>
      <w:r w:rsidR="007F66B8" w:rsidRPr="007F66B8">
        <w:rPr>
          <w:rStyle w:val="mi"/>
          <w:rFonts w:ascii="MathJax_Math" w:hAnsi="MathJax_Math"/>
          <w:b/>
          <w:i/>
          <w:iCs/>
          <w:color w:val="333333"/>
          <w:sz w:val="18"/>
          <w:szCs w:val="18"/>
          <w:bdr w:val="none" w:sz="0" w:space="0" w:color="auto" w:frame="1"/>
        </w:rPr>
        <w:t xml:space="preserve"> </w:t>
      </w:r>
      <w:r w:rsidRPr="007F66B8">
        <w:rPr>
          <w:rStyle w:val="mo"/>
          <w:rFonts w:ascii="MathJax_Main" w:hAnsi="MathJax_Main"/>
          <w:b/>
          <w:color w:val="333333"/>
          <w:sz w:val="18"/>
          <w:szCs w:val="18"/>
          <w:bdr w:val="none" w:sz="0" w:space="0" w:color="auto" w:frame="1"/>
        </w:rPr>
        <w:t>∩</w:t>
      </w:r>
      <w:r w:rsidR="007F66B8" w:rsidRPr="007F66B8">
        <w:rPr>
          <w:rStyle w:val="mo"/>
          <w:rFonts w:ascii="MathJax_Main" w:hAnsi="MathJax_Main"/>
          <w:b/>
          <w:color w:val="333333"/>
          <w:sz w:val="18"/>
          <w:szCs w:val="18"/>
          <w:bdr w:val="none" w:sz="0" w:space="0" w:color="auto" w:frame="1"/>
        </w:rPr>
        <w:t xml:space="preserve"> </w:t>
      </w:r>
      <w:r w:rsidRPr="007F66B8">
        <w:rPr>
          <w:rStyle w:val="mi"/>
          <w:rFonts w:ascii="MathJax_Math" w:hAnsi="MathJax_Math"/>
          <w:b/>
          <w:i/>
          <w:iCs/>
          <w:color w:val="333333"/>
          <w:sz w:val="18"/>
          <w:szCs w:val="18"/>
          <w:bdr w:val="none" w:sz="0" w:space="0" w:color="auto" w:frame="1"/>
        </w:rPr>
        <w:t>B</w:t>
      </w:r>
      <w:r w:rsidRPr="007F66B8">
        <w:rPr>
          <w:rStyle w:val="mo"/>
          <w:rFonts w:ascii="MathJax_Main" w:hAnsi="MathJax_Main"/>
          <w:b/>
          <w:color w:val="333333"/>
          <w:sz w:val="18"/>
          <w:szCs w:val="18"/>
          <w:bdr w:val="none" w:sz="0" w:space="0" w:color="auto" w:frame="1"/>
        </w:rPr>
        <w:t>)</w:t>
      </w:r>
      <w:r>
        <w:rPr>
          <w:rStyle w:val="apple-converted-space"/>
          <w:rFonts w:ascii="Georgia" w:hAnsi="Georgia"/>
          <w:color w:val="333333"/>
          <w:sz w:val="21"/>
          <w:szCs w:val="21"/>
        </w:rPr>
        <w:t> </w:t>
      </w:r>
      <w:r>
        <w:rPr>
          <w:rFonts w:ascii="Georgia" w:hAnsi="Georgia"/>
          <w:color w:val="333333"/>
          <w:sz w:val="21"/>
          <w:szCs w:val="21"/>
        </w:rPr>
        <w:t>is zero, and makes no difference.</w:t>
      </w:r>
    </w:p>
    <w:p w14:paraId="69A400AC" w14:textId="77777777" w:rsidR="00160BD7" w:rsidRDefault="00735DDC" w:rsidP="008D3DB1">
      <w:pPr>
        <w:pStyle w:val="para"/>
        <w:shd w:val="clear" w:color="auto" w:fill="FFFFFF" w:themeFill="background1"/>
        <w:spacing w:before="0" w:beforeAutospacing="0" w:after="0" w:afterAutospacing="0" w:line="439" w:lineRule="atLeast"/>
        <w:ind w:left="450"/>
        <w:textAlignment w:val="baseline"/>
        <w:rPr>
          <w:rFonts w:ascii="Calibri" w:hAnsi="Calibri"/>
          <w:color w:val="333333"/>
          <w:sz w:val="20"/>
          <w:szCs w:val="20"/>
        </w:rPr>
      </w:pPr>
      <w:r>
        <w:rPr>
          <w:rFonts w:ascii="Calibri" w:hAnsi="Calibri"/>
          <w:noProof/>
          <w:color w:val="333333"/>
          <w:sz w:val="20"/>
          <w:szCs w:val="20"/>
        </w:rPr>
        <w:drawing>
          <wp:inline distT="0" distB="0" distL="0" distR="0" wp14:anchorId="2D8E04D6" wp14:editId="3C5C5085">
            <wp:extent cx="5734975" cy="579120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64">
                      <a:extLst>
                        <a:ext uri="{28A0092B-C50C-407E-A947-70E740481C1C}">
                          <a14:useLocalDpi xmlns:a14="http://schemas.microsoft.com/office/drawing/2010/main" val="0"/>
                        </a:ext>
                      </a:extLst>
                    </a:blip>
                    <a:stretch>
                      <a:fillRect/>
                    </a:stretch>
                  </pic:blipFill>
                  <pic:spPr>
                    <a:xfrm>
                      <a:off x="0" y="0"/>
                      <a:ext cx="5734976" cy="5791201"/>
                    </a:xfrm>
                    <a:prstGeom prst="rect">
                      <a:avLst/>
                    </a:prstGeom>
                  </pic:spPr>
                </pic:pic>
              </a:graphicData>
            </a:graphic>
          </wp:inline>
        </w:drawing>
      </w:r>
    </w:p>
    <w:p w14:paraId="53BABEBE" w14:textId="77777777" w:rsidR="00735DDC" w:rsidRDefault="00735DDC" w:rsidP="008D3DB1">
      <w:pPr>
        <w:pStyle w:val="para"/>
        <w:shd w:val="clear" w:color="auto" w:fill="FFFFFF" w:themeFill="background1"/>
        <w:spacing w:before="0" w:beforeAutospacing="0" w:after="0" w:afterAutospacing="0" w:line="439" w:lineRule="atLeast"/>
        <w:ind w:left="450"/>
        <w:textAlignment w:val="baseline"/>
        <w:rPr>
          <w:rFonts w:ascii="Calibri" w:hAnsi="Calibri"/>
          <w:color w:val="333333"/>
          <w:sz w:val="20"/>
          <w:szCs w:val="20"/>
        </w:rPr>
      </w:pPr>
      <w:r>
        <w:rPr>
          <w:rFonts w:ascii="Calibri" w:hAnsi="Calibri"/>
          <w:noProof/>
          <w:color w:val="333333"/>
          <w:sz w:val="20"/>
          <w:szCs w:val="20"/>
        </w:rPr>
        <w:lastRenderedPageBreak/>
        <w:drawing>
          <wp:inline distT="0" distB="0" distL="0" distR="0" wp14:anchorId="3C89E2CC" wp14:editId="10CE75D8">
            <wp:extent cx="5777364" cy="5698067"/>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65">
                      <a:extLst>
                        <a:ext uri="{28A0092B-C50C-407E-A947-70E740481C1C}">
                          <a14:useLocalDpi xmlns:a14="http://schemas.microsoft.com/office/drawing/2010/main" val="0"/>
                        </a:ext>
                      </a:extLst>
                    </a:blip>
                    <a:stretch>
                      <a:fillRect/>
                    </a:stretch>
                  </pic:blipFill>
                  <pic:spPr>
                    <a:xfrm>
                      <a:off x="0" y="0"/>
                      <a:ext cx="5777364" cy="5698067"/>
                    </a:xfrm>
                    <a:prstGeom prst="rect">
                      <a:avLst/>
                    </a:prstGeom>
                  </pic:spPr>
                </pic:pic>
              </a:graphicData>
            </a:graphic>
          </wp:inline>
        </w:drawing>
      </w:r>
    </w:p>
    <w:p w14:paraId="3E346D51" w14:textId="77777777" w:rsidR="00735DDC" w:rsidRDefault="00735DDC" w:rsidP="008D3DB1">
      <w:pPr>
        <w:pStyle w:val="para"/>
        <w:shd w:val="clear" w:color="auto" w:fill="FFFFFF" w:themeFill="background1"/>
        <w:spacing w:before="0" w:beforeAutospacing="0" w:after="0" w:afterAutospacing="0" w:line="439" w:lineRule="atLeast"/>
        <w:ind w:left="450"/>
        <w:textAlignment w:val="baseline"/>
        <w:rPr>
          <w:rFonts w:ascii="Calibri" w:hAnsi="Calibri"/>
          <w:color w:val="333333"/>
          <w:sz w:val="20"/>
          <w:szCs w:val="20"/>
        </w:rPr>
      </w:pPr>
      <w:r>
        <w:rPr>
          <w:rFonts w:ascii="Calibri" w:hAnsi="Calibri"/>
          <w:noProof/>
          <w:color w:val="333333"/>
          <w:sz w:val="20"/>
          <w:szCs w:val="20"/>
        </w:rPr>
        <w:lastRenderedPageBreak/>
        <w:drawing>
          <wp:inline distT="0" distB="0" distL="0" distR="0" wp14:anchorId="5B8B88C1" wp14:editId="130A312D">
            <wp:extent cx="5765800" cy="5788323"/>
            <wp:effectExtent l="0" t="0" r="6350" b="317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66">
                      <a:extLst>
                        <a:ext uri="{28A0092B-C50C-407E-A947-70E740481C1C}">
                          <a14:useLocalDpi xmlns:a14="http://schemas.microsoft.com/office/drawing/2010/main" val="0"/>
                        </a:ext>
                      </a:extLst>
                    </a:blip>
                    <a:stretch>
                      <a:fillRect/>
                    </a:stretch>
                  </pic:blipFill>
                  <pic:spPr>
                    <a:xfrm>
                      <a:off x="0" y="0"/>
                      <a:ext cx="5763299" cy="5785813"/>
                    </a:xfrm>
                    <a:prstGeom prst="rect">
                      <a:avLst/>
                    </a:prstGeom>
                  </pic:spPr>
                </pic:pic>
              </a:graphicData>
            </a:graphic>
          </wp:inline>
        </w:drawing>
      </w:r>
    </w:p>
    <w:p w14:paraId="7C52A4A6" w14:textId="77777777" w:rsidR="00735DDC" w:rsidRDefault="00735DDC" w:rsidP="008D3DB1">
      <w:pPr>
        <w:pStyle w:val="para"/>
        <w:shd w:val="clear" w:color="auto" w:fill="FFFFFF" w:themeFill="background1"/>
        <w:spacing w:before="0" w:beforeAutospacing="0" w:after="0" w:afterAutospacing="0" w:line="439" w:lineRule="atLeast"/>
        <w:ind w:left="450"/>
        <w:textAlignment w:val="baseline"/>
        <w:rPr>
          <w:rFonts w:ascii="Calibri" w:hAnsi="Calibri"/>
          <w:color w:val="333333"/>
          <w:sz w:val="20"/>
          <w:szCs w:val="20"/>
        </w:rPr>
      </w:pPr>
    </w:p>
    <w:p w14:paraId="0983678C" w14:textId="77777777" w:rsidR="00735DDC" w:rsidRPr="00735DDC" w:rsidRDefault="00735DDC" w:rsidP="00735DDC">
      <w:pPr>
        <w:shd w:val="clear" w:color="auto" w:fill="39892F"/>
        <w:spacing w:after="150" w:line="264" w:lineRule="atLeast"/>
        <w:jc w:val="center"/>
        <w:textAlignment w:val="baseline"/>
        <w:outlineLvl w:val="2"/>
        <w:rPr>
          <w:rFonts w:ascii="Calibri" w:eastAsia="Times New Roman" w:hAnsi="Calibri" w:cs="Times New Roman"/>
          <w:b/>
          <w:bCs/>
          <w:caps/>
          <w:color w:val="FFFFFF"/>
          <w:spacing w:val="30"/>
          <w:sz w:val="26"/>
          <w:szCs w:val="26"/>
        </w:rPr>
      </w:pPr>
      <w:r w:rsidRPr="00735DDC">
        <w:rPr>
          <w:rFonts w:ascii="Calibri" w:eastAsia="Times New Roman" w:hAnsi="Calibri" w:cs="Times New Roman"/>
          <w:b/>
          <w:bCs/>
          <w:caps/>
          <w:color w:val="FFFFFF"/>
          <w:spacing w:val="30"/>
          <w:sz w:val="26"/>
          <w:szCs w:val="26"/>
        </w:rPr>
        <w:t>KEY TAKEAWAY</w:t>
      </w:r>
    </w:p>
    <w:p w14:paraId="1128276D" w14:textId="77777777" w:rsidR="00735DDC" w:rsidRPr="00735DDC" w:rsidRDefault="00735DDC" w:rsidP="008A079B">
      <w:pPr>
        <w:numPr>
          <w:ilvl w:val="0"/>
          <w:numId w:val="59"/>
        </w:numPr>
        <w:spacing w:after="0" w:line="360" w:lineRule="auto"/>
        <w:ind w:left="302" w:right="374"/>
        <w:textAlignment w:val="baseline"/>
        <w:rPr>
          <w:rFonts w:ascii="Calibri" w:eastAsia="Times New Roman" w:hAnsi="Calibri" w:cs="Times New Roman"/>
          <w:color w:val="333333"/>
          <w:sz w:val="20"/>
          <w:szCs w:val="20"/>
        </w:rPr>
      </w:pPr>
      <w:r w:rsidRPr="00735DDC">
        <w:rPr>
          <w:rFonts w:ascii="Calibri" w:eastAsia="Times New Roman" w:hAnsi="Calibri" w:cs="Times New Roman"/>
          <w:color w:val="333333"/>
          <w:sz w:val="20"/>
          <w:szCs w:val="20"/>
        </w:rPr>
        <w:t>The probability of an event that is a complement or union of events of known probability can be computed using formulas.</w:t>
      </w:r>
    </w:p>
    <w:p w14:paraId="4C7D319A" w14:textId="77777777" w:rsidR="00735DDC" w:rsidRDefault="00483318" w:rsidP="008D3DB1">
      <w:pPr>
        <w:pStyle w:val="para"/>
        <w:shd w:val="clear" w:color="auto" w:fill="FFFFFF" w:themeFill="background1"/>
        <w:spacing w:before="0" w:beforeAutospacing="0" w:after="0" w:afterAutospacing="0" w:line="439" w:lineRule="atLeast"/>
        <w:ind w:left="450"/>
        <w:textAlignment w:val="baseline"/>
        <w:rPr>
          <w:rFonts w:ascii="Calibri" w:hAnsi="Calibri"/>
          <w:color w:val="333333"/>
          <w:sz w:val="20"/>
          <w:szCs w:val="20"/>
        </w:rPr>
      </w:pPr>
      <w:r>
        <w:rPr>
          <w:rFonts w:ascii="Calibri" w:hAnsi="Calibri"/>
          <w:noProof/>
          <w:color w:val="333333"/>
          <w:sz w:val="20"/>
          <w:szCs w:val="20"/>
        </w:rPr>
        <w:lastRenderedPageBreak/>
        <w:drawing>
          <wp:inline distT="0" distB="0" distL="0" distR="0" wp14:anchorId="090D55C1" wp14:editId="5F9F8EC0">
            <wp:extent cx="5842107" cy="7179733"/>
            <wp:effectExtent l="0" t="0" r="6350" b="254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67">
                      <a:extLst>
                        <a:ext uri="{28A0092B-C50C-407E-A947-70E740481C1C}">
                          <a14:useLocalDpi xmlns:a14="http://schemas.microsoft.com/office/drawing/2010/main" val="0"/>
                        </a:ext>
                      </a:extLst>
                    </a:blip>
                    <a:stretch>
                      <a:fillRect/>
                    </a:stretch>
                  </pic:blipFill>
                  <pic:spPr>
                    <a:xfrm>
                      <a:off x="0" y="0"/>
                      <a:ext cx="5845428" cy="7183814"/>
                    </a:xfrm>
                    <a:prstGeom prst="rect">
                      <a:avLst/>
                    </a:prstGeom>
                  </pic:spPr>
                </pic:pic>
              </a:graphicData>
            </a:graphic>
          </wp:inline>
        </w:drawing>
      </w:r>
    </w:p>
    <w:p w14:paraId="79E4B2D7" w14:textId="77777777" w:rsidR="00483318" w:rsidRDefault="00483318" w:rsidP="008D3DB1">
      <w:pPr>
        <w:pStyle w:val="para"/>
        <w:shd w:val="clear" w:color="auto" w:fill="FFFFFF" w:themeFill="background1"/>
        <w:spacing w:before="0" w:beforeAutospacing="0" w:after="0" w:afterAutospacing="0" w:line="439" w:lineRule="atLeast"/>
        <w:ind w:left="450"/>
        <w:textAlignment w:val="baseline"/>
        <w:rPr>
          <w:rFonts w:ascii="Calibri" w:hAnsi="Calibri"/>
          <w:color w:val="333333"/>
          <w:sz w:val="20"/>
          <w:szCs w:val="20"/>
        </w:rPr>
      </w:pPr>
      <w:r>
        <w:rPr>
          <w:rFonts w:ascii="Calibri" w:hAnsi="Calibri"/>
          <w:noProof/>
          <w:color w:val="333333"/>
          <w:sz w:val="20"/>
          <w:szCs w:val="20"/>
        </w:rPr>
        <w:lastRenderedPageBreak/>
        <w:drawing>
          <wp:inline distT="0" distB="0" distL="0" distR="0" wp14:anchorId="07343A17" wp14:editId="79A52BC4">
            <wp:extent cx="5896437" cy="6417733"/>
            <wp:effectExtent l="0" t="0" r="9525" b="254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68">
                      <a:extLst>
                        <a:ext uri="{28A0092B-C50C-407E-A947-70E740481C1C}">
                          <a14:useLocalDpi xmlns:a14="http://schemas.microsoft.com/office/drawing/2010/main" val="0"/>
                        </a:ext>
                      </a:extLst>
                    </a:blip>
                    <a:stretch>
                      <a:fillRect/>
                    </a:stretch>
                  </pic:blipFill>
                  <pic:spPr>
                    <a:xfrm>
                      <a:off x="0" y="0"/>
                      <a:ext cx="5897725" cy="6419135"/>
                    </a:xfrm>
                    <a:prstGeom prst="rect">
                      <a:avLst/>
                    </a:prstGeom>
                  </pic:spPr>
                </pic:pic>
              </a:graphicData>
            </a:graphic>
          </wp:inline>
        </w:drawing>
      </w:r>
    </w:p>
    <w:p w14:paraId="55ADD066" w14:textId="77777777" w:rsidR="00483318" w:rsidRDefault="00483318" w:rsidP="008D3DB1">
      <w:pPr>
        <w:pStyle w:val="para"/>
        <w:shd w:val="clear" w:color="auto" w:fill="FFFFFF" w:themeFill="background1"/>
        <w:spacing w:before="0" w:beforeAutospacing="0" w:after="0" w:afterAutospacing="0" w:line="439" w:lineRule="atLeast"/>
        <w:ind w:left="450"/>
        <w:textAlignment w:val="baseline"/>
        <w:rPr>
          <w:rFonts w:ascii="Calibri" w:hAnsi="Calibri"/>
          <w:color w:val="333333"/>
          <w:sz w:val="20"/>
          <w:szCs w:val="20"/>
        </w:rPr>
      </w:pPr>
      <w:r>
        <w:rPr>
          <w:rFonts w:ascii="Calibri" w:hAnsi="Calibri"/>
          <w:noProof/>
          <w:color w:val="333333"/>
          <w:sz w:val="20"/>
          <w:szCs w:val="20"/>
        </w:rPr>
        <w:lastRenderedPageBreak/>
        <w:drawing>
          <wp:inline distT="0" distB="0" distL="0" distR="0" wp14:anchorId="508CECDF" wp14:editId="49680BCA">
            <wp:extent cx="5910730" cy="6231467"/>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69">
                      <a:extLst>
                        <a:ext uri="{28A0092B-C50C-407E-A947-70E740481C1C}">
                          <a14:useLocalDpi xmlns:a14="http://schemas.microsoft.com/office/drawing/2010/main" val="0"/>
                        </a:ext>
                      </a:extLst>
                    </a:blip>
                    <a:stretch>
                      <a:fillRect/>
                    </a:stretch>
                  </pic:blipFill>
                  <pic:spPr>
                    <a:xfrm>
                      <a:off x="0" y="0"/>
                      <a:ext cx="5915826" cy="6236839"/>
                    </a:xfrm>
                    <a:prstGeom prst="rect">
                      <a:avLst/>
                    </a:prstGeom>
                  </pic:spPr>
                </pic:pic>
              </a:graphicData>
            </a:graphic>
          </wp:inline>
        </w:drawing>
      </w:r>
    </w:p>
    <w:p w14:paraId="0820C149" w14:textId="77777777" w:rsidR="00483318" w:rsidRDefault="00483318" w:rsidP="00483318">
      <w:pPr>
        <w:pStyle w:val="para"/>
        <w:shd w:val="clear" w:color="auto" w:fill="DAEEF3" w:themeFill="accent5" w:themeFillTint="33"/>
        <w:spacing w:before="0" w:beforeAutospacing="0" w:after="0" w:afterAutospacing="0" w:line="439" w:lineRule="atLeast"/>
        <w:ind w:left="450"/>
        <w:textAlignment w:val="baseline"/>
        <w:rPr>
          <w:rFonts w:ascii="Calibri" w:hAnsi="Calibri"/>
          <w:color w:val="333333"/>
          <w:sz w:val="20"/>
          <w:szCs w:val="20"/>
        </w:rPr>
      </w:pPr>
      <w:r>
        <w:rPr>
          <w:noProof/>
        </w:rPr>
        <w:drawing>
          <wp:inline distT="0" distB="0" distL="0" distR="0" wp14:anchorId="379929FD" wp14:editId="09EC8E14">
            <wp:extent cx="2482144" cy="1251491"/>
            <wp:effectExtent l="0" t="0" r="0" b="6350"/>
            <wp:docPr id="104" name="Picture 104" descr="http://images.flatworldknowledge.com/shafer/shafer-fig03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ages.flatworldknowledge.com/shafer/shafer-fig03_007.jp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482145" cy="1251491"/>
                    </a:xfrm>
                    <a:prstGeom prst="rect">
                      <a:avLst/>
                    </a:prstGeom>
                    <a:noFill/>
                    <a:ln>
                      <a:noFill/>
                    </a:ln>
                  </pic:spPr>
                </pic:pic>
              </a:graphicData>
            </a:graphic>
          </wp:inline>
        </w:drawing>
      </w:r>
    </w:p>
    <w:p w14:paraId="6BA3B408" w14:textId="77777777" w:rsidR="00483318" w:rsidRDefault="00322FB5" w:rsidP="00483318">
      <w:pPr>
        <w:pStyle w:val="para"/>
        <w:shd w:val="clear" w:color="auto" w:fill="DAEEF3" w:themeFill="accent5" w:themeFillTint="33"/>
        <w:spacing w:before="0" w:beforeAutospacing="0" w:after="0" w:afterAutospacing="0" w:line="439" w:lineRule="atLeast"/>
        <w:ind w:left="450"/>
        <w:textAlignment w:val="baseline"/>
        <w:rPr>
          <w:rFonts w:ascii="Calibri" w:hAnsi="Calibri"/>
          <w:color w:val="333333"/>
          <w:sz w:val="20"/>
          <w:szCs w:val="20"/>
        </w:rPr>
      </w:pPr>
      <w:r>
        <w:rPr>
          <w:rFonts w:ascii="Calibri" w:hAnsi="Calibri"/>
          <w:noProof/>
          <w:color w:val="333333"/>
          <w:sz w:val="20"/>
          <w:szCs w:val="20"/>
        </w:rPr>
        <w:lastRenderedPageBreak/>
        <w:drawing>
          <wp:inline distT="0" distB="0" distL="0" distR="0" wp14:anchorId="53134D76" wp14:editId="268F8A8D">
            <wp:extent cx="5689600" cy="6700838"/>
            <wp:effectExtent l="0" t="0" r="6350" b="508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71">
                      <a:extLst>
                        <a:ext uri="{28A0092B-C50C-407E-A947-70E740481C1C}">
                          <a14:useLocalDpi xmlns:a14="http://schemas.microsoft.com/office/drawing/2010/main" val="0"/>
                        </a:ext>
                      </a:extLst>
                    </a:blip>
                    <a:stretch>
                      <a:fillRect/>
                    </a:stretch>
                  </pic:blipFill>
                  <pic:spPr>
                    <a:xfrm>
                      <a:off x="0" y="0"/>
                      <a:ext cx="5687132" cy="6697931"/>
                    </a:xfrm>
                    <a:prstGeom prst="rect">
                      <a:avLst/>
                    </a:prstGeom>
                  </pic:spPr>
                </pic:pic>
              </a:graphicData>
            </a:graphic>
          </wp:inline>
        </w:drawing>
      </w:r>
    </w:p>
    <w:p w14:paraId="023E7EB0" w14:textId="77777777" w:rsidR="001926D2" w:rsidRDefault="001926D2" w:rsidP="00483318">
      <w:pPr>
        <w:pStyle w:val="para"/>
        <w:shd w:val="clear" w:color="auto" w:fill="DAEEF3" w:themeFill="accent5" w:themeFillTint="33"/>
        <w:spacing w:before="0" w:beforeAutospacing="0" w:after="0" w:afterAutospacing="0" w:line="439" w:lineRule="atLeast"/>
        <w:ind w:left="450"/>
        <w:textAlignment w:val="baseline"/>
        <w:rPr>
          <w:rFonts w:ascii="Calibri" w:hAnsi="Calibri"/>
          <w:color w:val="333333"/>
          <w:sz w:val="20"/>
          <w:szCs w:val="20"/>
        </w:rPr>
      </w:pPr>
    </w:p>
    <w:p w14:paraId="328EC914" w14:textId="77777777" w:rsidR="001926D2" w:rsidRDefault="001926D2" w:rsidP="00483318">
      <w:pPr>
        <w:pStyle w:val="para"/>
        <w:shd w:val="clear" w:color="auto" w:fill="DAEEF3" w:themeFill="accent5" w:themeFillTint="33"/>
        <w:spacing w:before="0" w:beforeAutospacing="0" w:after="0" w:afterAutospacing="0" w:line="439" w:lineRule="atLeast"/>
        <w:ind w:left="450"/>
        <w:textAlignment w:val="baseline"/>
        <w:rPr>
          <w:rFonts w:ascii="Calibri" w:hAnsi="Calibri"/>
          <w:color w:val="333333"/>
          <w:sz w:val="20"/>
          <w:szCs w:val="20"/>
        </w:rPr>
      </w:pPr>
    </w:p>
    <w:p w14:paraId="2AC4E560" w14:textId="77777777" w:rsidR="001926D2" w:rsidRDefault="001926D2" w:rsidP="00483318">
      <w:pPr>
        <w:pStyle w:val="para"/>
        <w:shd w:val="clear" w:color="auto" w:fill="DAEEF3" w:themeFill="accent5" w:themeFillTint="33"/>
        <w:spacing w:before="0" w:beforeAutospacing="0" w:after="0" w:afterAutospacing="0" w:line="439" w:lineRule="atLeast"/>
        <w:ind w:left="450"/>
        <w:textAlignment w:val="baseline"/>
        <w:rPr>
          <w:rFonts w:ascii="Calibri" w:hAnsi="Calibri"/>
          <w:color w:val="333333"/>
          <w:sz w:val="20"/>
          <w:szCs w:val="20"/>
        </w:rPr>
      </w:pPr>
    </w:p>
    <w:p w14:paraId="5EA06DF0" w14:textId="77777777" w:rsidR="001926D2" w:rsidRDefault="001926D2" w:rsidP="00483318">
      <w:pPr>
        <w:pStyle w:val="para"/>
        <w:shd w:val="clear" w:color="auto" w:fill="DAEEF3" w:themeFill="accent5" w:themeFillTint="33"/>
        <w:spacing w:before="0" w:beforeAutospacing="0" w:after="0" w:afterAutospacing="0" w:line="439" w:lineRule="atLeast"/>
        <w:ind w:left="450"/>
        <w:textAlignment w:val="baseline"/>
        <w:rPr>
          <w:rFonts w:ascii="Calibri" w:hAnsi="Calibri"/>
          <w:color w:val="333333"/>
          <w:sz w:val="20"/>
          <w:szCs w:val="20"/>
        </w:rPr>
      </w:pPr>
    </w:p>
    <w:p w14:paraId="4BA676C4" w14:textId="77777777" w:rsidR="001926D2" w:rsidRDefault="001926D2" w:rsidP="00483318">
      <w:pPr>
        <w:pStyle w:val="para"/>
        <w:shd w:val="clear" w:color="auto" w:fill="DAEEF3" w:themeFill="accent5" w:themeFillTint="33"/>
        <w:spacing w:before="0" w:beforeAutospacing="0" w:after="0" w:afterAutospacing="0" w:line="439" w:lineRule="atLeast"/>
        <w:ind w:left="450"/>
        <w:textAlignment w:val="baseline"/>
        <w:rPr>
          <w:rFonts w:ascii="Calibri" w:hAnsi="Calibri"/>
          <w:color w:val="333333"/>
          <w:sz w:val="20"/>
          <w:szCs w:val="20"/>
        </w:rPr>
      </w:pPr>
      <w:r>
        <w:rPr>
          <w:rFonts w:ascii="Calibri" w:hAnsi="Calibri"/>
          <w:color w:val="333333"/>
          <w:sz w:val="20"/>
          <w:szCs w:val="20"/>
        </w:rPr>
        <w:lastRenderedPageBreak/>
        <w:t xml:space="preserve">                                                  </w:t>
      </w:r>
    </w:p>
    <w:tbl>
      <w:tblPr>
        <w:tblW w:w="0" w:type="auto"/>
        <w:tblCellMar>
          <w:left w:w="0" w:type="dxa"/>
          <w:right w:w="0" w:type="dxa"/>
        </w:tblCellMar>
        <w:tblLook w:val="04A0" w:firstRow="1" w:lastRow="0" w:firstColumn="1" w:lastColumn="0" w:noHBand="0" w:noVBand="1"/>
      </w:tblPr>
      <w:tblGrid>
        <w:gridCol w:w="350"/>
        <w:gridCol w:w="570"/>
        <w:gridCol w:w="570"/>
        <w:gridCol w:w="570"/>
      </w:tblGrid>
      <w:tr w:rsidR="001926D2" w:rsidRPr="001926D2" w14:paraId="07F3AF95" w14:textId="77777777" w:rsidTr="001926D2">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DAEEF3" w:themeFill="accent5" w:themeFillTint="33"/>
            <w:tcMar>
              <w:top w:w="75" w:type="dxa"/>
              <w:left w:w="75" w:type="dxa"/>
              <w:bottom w:w="75" w:type="dxa"/>
              <w:right w:w="75" w:type="dxa"/>
            </w:tcMar>
            <w:vAlign w:val="bottom"/>
            <w:hideMark/>
          </w:tcPr>
          <w:p w14:paraId="4C270A3B" w14:textId="77777777" w:rsidR="001926D2" w:rsidRPr="001926D2" w:rsidRDefault="001926D2" w:rsidP="001926D2">
            <w:pPr>
              <w:spacing w:after="0" w:line="240" w:lineRule="auto"/>
              <w:rPr>
                <w:rFonts w:ascii="Times New Roman" w:eastAsia="Times New Roman" w:hAnsi="Times New Roman" w:cs="Times New Roman"/>
                <w:b/>
                <w:bCs/>
                <w:color w:val="F48800"/>
                <w:sz w:val="24"/>
                <w:szCs w:val="24"/>
              </w:rPr>
            </w:pPr>
          </w:p>
        </w:tc>
        <w:tc>
          <w:tcPr>
            <w:tcW w:w="0" w:type="auto"/>
            <w:tcBorders>
              <w:top w:val="single" w:sz="6" w:space="0" w:color="000000"/>
              <w:left w:val="single" w:sz="6" w:space="0" w:color="000000"/>
              <w:bottom w:val="single" w:sz="6" w:space="0" w:color="000000"/>
              <w:right w:val="single" w:sz="6" w:space="0" w:color="000000"/>
            </w:tcBorders>
            <w:shd w:val="clear" w:color="auto" w:fill="DAEEF3" w:themeFill="accent5" w:themeFillTint="33"/>
            <w:tcMar>
              <w:top w:w="75" w:type="dxa"/>
              <w:left w:w="75" w:type="dxa"/>
              <w:bottom w:w="75" w:type="dxa"/>
              <w:right w:w="75" w:type="dxa"/>
            </w:tcMar>
            <w:vAlign w:val="bottom"/>
            <w:hideMark/>
          </w:tcPr>
          <w:p w14:paraId="10C048C9" w14:textId="77777777" w:rsidR="001926D2" w:rsidRPr="001926D2" w:rsidRDefault="001926D2" w:rsidP="001926D2">
            <w:pPr>
              <w:spacing w:after="0" w:line="240" w:lineRule="auto"/>
              <w:jc w:val="center"/>
              <w:rPr>
                <w:rFonts w:ascii="Times New Roman" w:eastAsia="Times New Roman" w:hAnsi="Times New Roman" w:cs="Times New Roman"/>
                <w:b/>
                <w:bCs/>
                <w:color w:val="F48800"/>
                <w:sz w:val="24"/>
                <w:szCs w:val="24"/>
              </w:rPr>
            </w:pPr>
            <w:r w:rsidRPr="001926D2">
              <w:rPr>
                <w:rFonts w:ascii="Times New Roman" w:eastAsia="Times New Roman" w:hAnsi="Times New Roman" w:cs="Times New Roman"/>
                <w:b/>
                <w:bCs/>
                <w:i/>
                <w:iCs/>
                <w:color w:val="F48800"/>
                <w:sz w:val="24"/>
                <w:szCs w:val="24"/>
                <w:bdr w:val="none" w:sz="0" w:space="0" w:color="auto" w:frame="1"/>
              </w:rPr>
              <w:t>R</w:t>
            </w:r>
          </w:p>
        </w:tc>
        <w:tc>
          <w:tcPr>
            <w:tcW w:w="0" w:type="auto"/>
            <w:tcBorders>
              <w:top w:val="single" w:sz="6" w:space="0" w:color="000000"/>
              <w:left w:val="single" w:sz="6" w:space="0" w:color="000000"/>
              <w:bottom w:val="single" w:sz="6" w:space="0" w:color="000000"/>
              <w:right w:val="single" w:sz="6" w:space="0" w:color="000000"/>
            </w:tcBorders>
            <w:shd w:val="clear" w:color="auto" w:fill="DAEEF3" w:themeFill="accent5" w:themeFillTint="33"/>
            <w:tcMar>
              <w:top w:w="75" w:type="dxa"/>
              <w:left w:w="75" w:type="dxa"/>
              <w:bottom w:w="75" w:type="dxa"/>
              <w:right w:w="75" w:type="dxa"/>
            </w:tcMar>
            <w:vAlign w:val="bottom"/>
            <w:hideMark/>
          </w:tcPr>
          <w:p w14:paraId="3BB50835" w14:textId="77777777" w:rsidR="001926D2" w:rsidRPr="001926D2" w:rsidRDefault="001926D2" w:rsidP="001926D2">
            <w:pPr>
              <w:spacing w:after="0" w:line="240" w:lineRule="auto"/>
              <w:jc w:val="center"/>
              <w:rPr>
                <w:rFonts w:ascii="Times New Roman" w:eastAsia="Times New Roman" w:hAnsi="Times New Roman" w:cs="Times New Roman"/>
                <w:b/>
                <w:bCs/>
                <w:color w:val="F48800"/>
                <w:sz w:val="24"/>
                <w:szCs w:val="24"/>
              </w:rPr>
            </w:pPr>
            <w:r w:rsidRPr="001926D2">
              <w:rPr>
                <w:rFonts w:ascii="Times New Roman" w:eastAsia="Times New Roman" w:hAnsi="Times New Roman" w:cs="Times New Roman"/>
                <w:b/>
                <w:bCs/>
                <w:i/>
                <w:iCs/>
                <w:color w:val="F48800"/>
                <w:sz w:val="24"/>
                <w:szCs w:val="24"/>
                <w:bdr w:val="none" w:sz="0" w:space="0" w:color="auto" w:frame="1"/>
              </w:rPr>
              <w:t>S</w:t>
            </w:r>
          </w:p>
        </w:tc>
        <w:tc>
          <w:tcPr>
            <w:tcW w:w="0" w:type="auto"/>
            <w:tcBorders>
              <w:top w:val="single" w:sz="6" w:space="0" w:color="000000"/>
              <w:left w:val="single" w:sz="6" w:space="0" w:color="000000"/>
              <w:bottom w:val="single" w:sz="6" w:space="0" w:color="000000"/>
              <w:right w:val="single" w:sz="6" w:space="0" w:color="000000"/>
            </w:tcBorders>
            <w:shd w:val="clear" w:color="auto" w:fill="DAEEF3" w:themeFill="accent5" w:themeFillTint="33"/>
            <w:tcMar>
              <w:top w:w="75" w:type="dxa"/>
              <w:left w:w="75" w:type="dxa"/>
              <w:bottom w:w="75" w:type="dxa"/>
              <w:right w:w="75" w:type="dxa"/>
            </w:tcMar>
            <w:vAlign w:val="bottom"/>
            <w:hideMark/>
          </w:tcPr>
          <w:p w14:paraId="2B08B425" w14:textId="77777777" w:rsidR="001926D2" w:rsidRPr="001926D2" w:rsidRDefault="001926D2" w:rsidP="001926D2">
            <w:pPr>
              <w:spacing w:after="0" w:line="240" w:lineRule="auto"/>
              <w:jc w:val="center"/>
              <w:rPr>
                <w:rFonts w:ascii="Times New Roman" w:eastAsia="Times New Roman" w:hAnsi="Times New Roman" w:cs="Times New Roman"/>
                <w:b/>
                <w:bCs/>
                <w:color w:val="F48800"/>
                <w:sz w:val="24"/>
                <w:szCs w:val="24"/>
              </w:rPr>
            </w:pPr>
            <w:r w:rsidRPr="001926D2">
              <w:rPr>
                <w:rFonts w:ascii="Times New Roman" w:eastAsia="Times New Roman" w:hAnsi="Times New Roman" w:cs="Times New Roman"/>
                <w:b/>
                <w:bCs/>
                <w:i/>
                <w:iCs/>
                <w:color w:val="F48800"/>
                <w:sz w:val="24"/>
                <w:szCs w:val="24"/>
                <w:bdr w:val="none" w:sz="0" w:space="0" w:color="auto" w:frame="1"/>
              </w:rPr>
              <w:t>T</w:t>
            </w:r>
          </w:p>
        </w:tc>
      </w:tr>
      <w:tr w:rsidR="001926D2" w:rsidRPr="001926D2" w14:paraId="57CA87C0" w14:textId="77777777" w:rsidTr="001926D2">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14:paraId="2AA3AD30" w14:textId="77777777" w:rsidR="001926D2" w:rsidRPr="001926D2" w:rsidRDefault="001926D2" w:rsidP="001926D2">
            <w:pPr>
              <w:spacing w:after="0" w:line="240" w:lineRule="auto"/>
              <w:rPr>
                <w:rFonts w:ascii="Times New Roman" w:eastAsia="Times New Roman" w:hAnsi="Times New Roman" w:cs="Times New Roman"/>
                <w:sz w:val="24"/>
                <w:szCs w:val="24"/>
              </w:rPr>
            </w:pPr>
            <w:r w:rsidRPr="001926D2">
              <w:rPr>
                <w:rFonts w:ascii="Times New Roman" w:eastAsia="Times New Roman" w:hAnsi="Times New Roman" w:cs="Times New Roman"/>
                <w:i/>
                <w:iCs/>
                <w:sz w:val="24"/>
                <w:szCs w:val="24"/>
                <w:bdr w:val="none" w:sz="0" w:space="0" w:color="auto" w:frame="1"/>
              </w:rPr>
              <w:t>M</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14:paraId="6437DDE8" w14:textId="77777777" w:rsidR="001926D2" w:rsidRPr="001926D2" w:rsidRDefault="001926D2" w:rsidP="001926D2">
            <w:pPr>
              <w:spacing w:after="0" w:line="240" w:lineRule="auto"/>
              <w:jc w:val="center"/>
              <w:rPr>
                <w:rFonts w:ascii="Times New Roman" w:eastAsia="Times New Roman" w:hAnsi="Times New Roman" w:cs="Times New Roman"/>
                <w:sz w:val="24"/>
                <w:szCs w:val="24"/>
              </w:rPr>
            </w:pPr>
            <w:r w:rsidRPr="001926D2">
              <w:rPr>
                <w:rFonts w:ascii="Times New Roman" w:eastAsia="Times New Roman" w:hAnsi="Times New Roman" w:cs="Times New Roman"/>
                <w:sz w:val="24"/>
                <w:szCs w:val="24"/>
              </w:rPr>
              <w:t>0.09</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14:paraId="4E48F475" w14:textId="77777777" w:rsidR="001926D2" w:rsidRPr="001926D2" w:rsidRDefault="001926D2" w:rsidP="001926D2">
            <w:pPr>
              <w:spacing w:after="0" w:line="240" w:lineRule="auto"/>
              <w:jc w:val="center"/>
              <w:rPr>
                <w:rFonts w:ascii="Times New Roman" w:eastAsia="Times New Roman" w:hAnsi="Times New Roman" w:cs="Times New Roman"/>
                <w:sz w:val="24"/>
                <w:szCs w:val="24"/>
              </w:rPr>
            </w:pPr>
            <w:r w:rsidRPr="001926D2">
              <w:rPr>
                <w:rFonts w:ascii="Times New Roman" w:eastAsia="Times New Roman" w:hAnsi="Times New Roman" w:cs="Times New Roman"/>
                <w:sz w:val="24"/>
                <w:szCs w:val="24"/>
              </w:rPr>
              <w:t>0.25</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14:paraId="5FD70AE9" w14:textId="77777777" w:rsidR="001926D2" w:rsidRPr="001926D2" w:rsidRDefault="001926D2" w:rsidP="001926D2">
            <w:pPr>
              <w:spacing w:after="0" w:line="240" w:lineRule="auto"/>
              <w:jc w:val="center"/>
              <w:rPr>
                <w:rFonts w:ascii="Times New Roman" w:eastAsia="Times New Roman" w:hAnsi="Times New Roman" w:cs="Times New Roman"/>
                <w:sz w:val="24"/>
                <w:szCs w:val="24"/>
              </w:rPr>
            </w:pPr>
            <w:r w:rsidRPr="001926D2">
              <w:rPr>
                <w:rFonts w:ascii="Times New Roman" w:eastAsia="Times New Roman" w:hAnsi="Times New Roman" w:cs="Times New Roman"/>
                <w:sz w:val="24"/>
                <w:szCs w:val="24"/>
              </w:rPr>
              <w:t>0.19</w:t>
            </w:r>
          </w:p>
        </w:tc>
      </w:tr>
      <w:tr w:rsidR="001926D2" w:rsidRPr="001926D2" w14:paraId="7CA3F042" w14:textId="77777777" w:rsidTr="001926D2">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14:paraId="0FC6BB4D" w14:textId="77777777" w:rsidR="001926D2" w:rsidRPr="001926D2" w:rsidRDefault="001926D2" w:rsidP="001926D2">
            <w:pPr>
              <w:spacing w:after="0" w:line="240" w:lineRule="auto"/>
              <w:rPr>
                <w:rFonts w:ascii="Times New Roman" w:eastAsia="Times New Roman" w:hAnsi="Times New Roman" w:cs="Times New Roman"/>
                <w:sz w:val="24"/>
                <w:szCs w:val="24"/>
              </w:rPr>
            </w:pPr>
            <w:r w:rsidRPr="001926D2">
              <w:rPr>
                <w:rFonts w:ascii="Times New Roman" w:eastAsia="Times New Roman" w:hAnsi="Times New Roman" w:cs="Times New Roman"/>
                <w:i/>
                <w:iCs/>
                <w:sz w:val="24"/>
                <w:szCs w:val="24"/>
                <w:bdr w:val="none" w:sz="0" w:space="0" w:color="auto" w:frame="1"/>
              </w:rPr>
              <w:t>N</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14:paraId="560C37B0" w14:textId="77777777" w:rsidR="001926D2" w:rsidRPr="001926D2" w:rsidRDefault="001926D2" w:rsidP="001926D2">
            <w:pPr>
              <w:spacing w:after="0" w:line="240" w:lineRule="auto"/>
              <w:jc w:val="center"/>
              <w:rPr>
                <w:rFonts w:ascii="Times New Roman" w:eastAsia="Times New Roman" w:hAnsi="Times New Roman" w:cs="Times New Roman"/>
                <w:sz w:val="24"/>
                <w:szCs w:val="24"/>
              </w:rPr>
            </w:pPr>
            <w:r w:rsidRPr="001926D2">
              <w:rPr>
                <w:rFonts w:ascii="Times New Roman" w:eastAsia="Times New Roman" w:hAnsi="Times New Roman" w:cs="Times New Roman"/>
                <w:sz w:val="24"/>
                <w:szCs w:val="24"/>
              </w:rPr>
              <w:t>0.31</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14:paraId="2DC1360D" w14:textId="77777777" w:rsidR="001926D2" w:rsidRPr="001926D2" w:rsidRDefault="001926D2" w:rsidP="001926D2">
            <w:pPr>
              <w:spacing w:after="0" w:line="240" w:lineRule="auto"/>
              <w:jc w:val="center"/>
              <w:rPr>
                <w:rFonts w:ascii="Times New Roman" w:eastAsia="Times New Roman" w:hAnsi="Times New Roman" w:cs="Times New Roman"/>
                <w:sz w:val="24"/>
                <w:szCs w:val="24"/>
              </w:rPr>
            </w:pPr>
            <w:r w:rsidRPr="001926D2">
              <w:rPr>
                <w:rFonts w:ascii="Times New Roman" w:eastAsia="Times New Roman" w:hAnsi="Times New Roman" w:cs="Times New Roman"/>
                <w:sz w:val="24"/>
                <w:szCs w:val="24"/>
              </w:rPr>
              <w:t>0.16</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14:paraId="684365C4" w14:textId="77777777" w:rsidR="001926D2" w:rsidRPr="001926D2" w:rsidRDefault="001926D2" w:rsidP="001926D2">
            <w:pPr>
              <w:spacing w:after="0" w:line="240" w:lineRule="auto"/>
              <w:jc w:val="center"/>
              <w:rPr>
                <w:rFonts w:ascii="Times New Roman" w:eastAsia="Times New Roman" w:hAnsi="Times New Roman" w:cs="Times New Roman"/>
                <w:sz w:val="24"/>
                <w:szCs w:val="24"/>
              </w:rPr>
            </w:pPr>
            <w:r w:rsidRPr="001926D2">
              <w:rPr>
                <w:rFonts w:ascii="Times New Roman" w:eastAsia="Times New Roman" w:hAnsi="Times New Roman" w:cs="Times New Roman"/>
                <w:sz w:val="24"/>
                <w:szCs w:val="24"/>
              </w:rPr>
              <w:t>0.00</w:t>
            </w:r>
          </w:p>
        </w:tc>
      </w:tr>
    </w:tbl>
    <w:p w14:paraId="38450EEF" w14:textId="77777777" w:rsidR="001926D2" w:rsidRPr="001926D2" w:rsidRDefault="001926D2" w:rsidP="008A079B">
      <w:pPr>
        <w:numPr>
          <w:ilvl w:val="0"/>
          <w:numId w:val="60"/>
        </w:numPr>
        <w:shd w:val="clear" w:color="auto" w:fill="E3EFF7"/>
        <w:spacing w:after="0" w:line="366" w:lineRule="atLeast"/>
        <w:ind w:left="0"/>
        <w:textAlignment w:val="baseline"/>
        <w:rPr>
          <w:rFonts w:ascii="Calibri" w:eastAsia="Times New Roman" w:hAnsi="Calibri" w:cs="Times New Roman"/>
          <w:b/>
          <w:color w:val="333333"/>
          <w:sz w:val="20"/>
          <w:szCs w:val="20"/>
        </w:rPr>
      </w:pPr>
      <w:r w:rsidRPr="001926D2">
        <w:rPr>
          <w:rFonts w:ascii="MathJax_Math" w:eastAsia="Times New Roman" w:hAnsi="MathJax_Math" w:cs="Times New Roman"/>
          <w:b/>
          <w:i/>
          <w:iCs/>
          <w:color w:val="333333"/>
          <w:sz w:val="15"/>
          <w:szCs w:val="15"/>
          <w:bdr w:val="none" w:sz="0" w:space="0" w:color="auto" w:frame="1"/>
        </w:rPr>
        <w:t>P</w:t>
      </w:r>
      <w:r w:rsidRPr="001926D2">
        <w:rPr>
          <w:rFonts w:ascii="MathJax_Main" w:eastAsia="Times New Roman" w:hAnsi="MathJax_Main" w:cs="Times New Roman"/>
          <w:b/>
          <w:color w:val="333333"/>
          <w:sz w:val="15"/>
          <w:szCs w:val="15"/>
          <w:bdr w:val="none" w:sz="0" w:space="0" w:color="auto" w:frame="1"/>
        </w:rPr>
        <w:t>(</w:t>
      </w:r>
      <w:r w:rsidRPr="001926D2">
        <w:rPr>
          <w:rFonts w:ascii="MathJax_Math" w:eastAsia="Times New Roman" w:hAnsi="MathJax_Math" w:cs="Times New Roman"/>
          <w:b/>
          <w:i/>
          <w:iCs/>
          <w:color w:val="333333"/>
          <w:sz w:val="15"/>
          <w:szCs w:val="15"/>
          <w:bdr w:val="none" w:sz="0" w:space="0" w:color="auto" w:frame="1"/>
        </w:rPr>
        <w:t>R</w:t>
      </w:r>
      <w:r w:rsidRPr="001926D2">
        <w:rPr>
          <w:rFonts w:ascii="MathJax_Main" w:eastAsia="Times New Roman" w:hAnsi="MathJax_Main" w:cs="Times New Roman"/>
          <w:b/>
          <w:color w:val="333333"/>
          <w:sz w:val="15"/>
          <w:szCs w:val="15"/>
          <w:bdr w:val="none" w:sz="0" w:space="0" w:color="auto" w:frame="1"/>
        </w:rPr>
        <w:t>)</w:t>
      </w:r>
      <w:r w:rsidRPr="001926D2">
        <w:rPr>
          <w:rFonts w:ascii="Calibri" w:eastAsia="Times New Roman" w:hAnsi="Calibri" w:cs="Times New Roman"/>
          <w:b/>
          <w:color w:val="333333"/>
          <w:sz w:val="20"/>
          <w:szCs w:val="20"/>
        </w:rPr>
        <w:t>, </w:t>
      </w:r>
      <w:r w:rsidRPr="001926D2">
        <w:rPr>
          <w:rFonts w:ascii="MathJax_Math" w:eastAsia="Times New Roman" w:hAnsi="MathJax_Math" w:cs="Times New Roman"/>
          <w:b/>
          <w:i/>
          <w:iCs/>
          <w:color w:val="333333"/>
          <w:sz w:val="15"/>
          <w:szCs w:val="15"/>
          <w:bdr w:val="none" w:sz="0" w:space="0" w:color="auto" w:frame="1"/>
        </w:rPr>
        <w:t>P</w:t>
      </w:r>
      <w:r w:rsidRPr="001926D2">
        <w:rPr>
          <w:rFonts w:ascii="MathJax_Main" w:eastAsia="Times New Roman" w:hAnsi="MathJax_Main" w:cs="Times New Roman"/>
          <w:b/>
          <w:color w:val="333333"/>
          <w:sz w:val="15"/>
          <w:szCs w:val="15"/>
          <w:bdr w:val="none" w:sz="0" w:space="0" w:color="auto" w:frame="1"/>
        </w:rPr>
        <w:t>(</w:t>
      </w:r>
      <w:r w:rsidRPr="001926D2">
        <w:rPr>
          <w:rFonts w:ascii="MathJax_Math" w:eastAsia="Times New Roman" w:hAnsi="MathJax_Math" w:cs="Times New Roman"/>
          <w:b/>
          <w:i/>
          <w:iCs/>
          <w:color w:val="333333"/>
          <w:sz w:val="15"/>
          <w:szCs w:val="15"/>
          <w:bdr w:val="none" w:sz="0" w:space="0" w:color="auto" w:frame="1"/>
        </w:rPr>
        <w:t>S</w:t>
      </w:r>
      <w:r w:rsidRPr="001926D2">
        <w:rPr>
          <w:rFonts w:ascii="MathJax_Main" w:eastAsia="Times New Roman" w:hAnsi="MathJax_Main" w:cs="Times New Roman"/>
          <w:b/>
          <w:color w:val="333333"/>
          <w:sz w:val="15"/>
          <w:szCs w:val="15"/>
          <w:bdr w:val="none" w:sz="0" w:space="0" w:color="auto" w:frame="1"/>
        </w:rPr>
        <w:t>)</w:t>
      </w:r>
      <w:r w:rsidRPr="001926D2">
        <w:rPr>
          <w:rFonts w:ascii="Calibri" w:eastAsia="Times New Roman" w:hAnsi="Calibri" w:cs="Times New Roman"/>
          <w:b/>
          <w:color w:val="333333"/>
          <w:sz w:val="20"/>
          <w:szCs w:val="20"/>
        </w:rPr>
        <w:t>, </w:t>
      </w:r>
      <w:r w:rsidRPr="001926D2">
        <w:rPr>
          <w:rFonts w:ascii="MathJax_Math" w:eastAsia="Times New Roman" w:hAnsi="MathJax_Math" w:cs="Times New Roman"/>
          <w:b/>
          <w:i/>
          <w:iCs/>
          <w:color w:val="333333"/>
          <w:sz w:val="15"/>
          <w:szCs w:val="15"/>
          <w:bdr w:val="none" w:sz="0" w:space="0" w:color="auto" w:frame="1"/>
        </w:rPr>
        <w:t>P</w:t>
      </w:r>
      <w:r w:rsidRPr="001926D2">
        <w:rPr>
          <w:rFonts w:ascii="MathJax_Main" w:eastAsia="Times New Roman" w:hAnsi="MathJax_Main" w:cs="Times New Roman"/>
          <w:b/>
          <w:color w:val="333333"/>
          <w:sz w:val="15"/>
          <w:szCs w:val="15"/>
          <w:bdr w:val="none" w:sz="0" w:space="0" w:color="auto" w:frame="1"/>
        </w:rPr>
        <w:t>(</w:t>
      </w:r>
      <w:r w:rsidRPr="001926D2">
        <w:rPr>
          <w:rFonts w:ascii="MathJax_Math" w:eastAsia="Times New Roman" w:hAnsi="MathJax_Math" w:cs="Times New Roman"/>
          <w:b/>
          <w:i/>
          <w:iCs/>
          <w:color w:val="333333"/>
          <w:sz w:val="15"/>
          <w:szCs w:val="15"/>
          <w:bdr w:val="none" w:sz="0" w:space="0" w:color="auto" w:frame="1"/>
        </w:rPr>
        <w:t>R</w:t>
      </w:r>
      <w:r w:rsidRPr="001926D2">
        <w:rPr>
          <w:rFonts w:ascii="MathJax_Main" w:eastAsia="Times New Roman" w:hAnsi="MathJax_Main" w:cs="Times New Roman"/>
          <w:b/>
          <w:color w:val="333333"/>
          <w:sz w:val="15"/>
          <w:szCs w:val="15"/>
          <w:bdr w:val="none" w:sz="0" w:space="0" w:color="auto" w:frame="1"/>
        </w:rPr>
        <w:t>∩</w:t>
      </w:r>
      <w:r w:rsidRPr="001926D2">
        <w:rPr>
          <w:rFonts w:ascii="MathJax_Math" w:eastAsia="Times New Roman" w:hAnsi="MathJax_Math" w:cs="Times New Roman"/>
          <w:b/>
          <w:i/>
          <w:iCs/>
          <w:color w:val="333333"/>
          <w:sz w:val="15"/>
          <w:szCs w:val="15"/>
          <w:bdr w:val="none" w:sz="0" w:space="0" w:color="auto" w:frame="1"/>
        </w:rPr>
        <w:t>S</w:t>
      </w:r>
      <w:r w:rsidRPr="001926D2">
        <w:rPr>
          <w:rFonts w:ascii="MathJax_Main" w:eastAsia="Times New Roman" w:hAnsi="MathJax_Main" w:cs="Times New Roman"/>
          <w:b/>
          <w:color w:val="333333"/>
          <w:sz w:val="15"/>
          <w:szCs w:val="15"/>
          <w:bdr w:val="none" w:sz="0" w:space="0" w:color="auto" w:frame="1"/>
        </w:rPr>
        <w:t>).</w:t>
      </w:r>
    </w:p>
    <w:p w14:paraId="4C5AC383" w14:textId="77777777" w:rsidR="001926D2" w:rsidRPr="001926D2" w:rsidRDefault="001926D2" w:rsidP="008A079B">
      <w:pPr>
        <w:numPr>
          <w:ilvl w:val="0"/>
          <w:numId w:val="60"/>
        </w:numPr>
        <w:shd w:val="clear" w:color="auto" w:fill="E3EFF7"/>
        <w:spacing w:after="0" w:line="366" w:lineRule="atLeast"/>
        <w:ind w:left="0"/>
        <w:textAlignment w:val="baseline"/>
        <w:rPr>
          <w:rFonts w:ascii="Calibri" w:eastAsia="Times New Roman" w:hAnsi="Calibri" w:cs="Times New Roman"/>
          <w:b/>
          <w:color w:val="333333"/>
          <w:sz w:val="20"/>
          <w:szCs w:val="20"/>
        </w:rPr>
      </w:pPr>
      <w:r w:rsidRPr="001926D2">
        <w:rPr>
          <w:rFonts w:ascii="MathJax_Math" w:eastAsia="Times New Roman" w:hAnsi="MathJax_Math" w:cs="Times New Roman"/>
          <w:b/>
          <w:i/>
          <w:iCs/>
          <w:color w:val="333333"/>
          <w:sz w:val="15"/>
          <w:szCs w:val="15"/>
          <w:bdr w:val="none" w:sz="0" w:space="0" w:color="auto" w:frame="1"/>
        </w:rPr>
        <w:t>P</w:t>
      </w:r>
      <w:r w:rsidRPr="001926D2">
        <w:rPr>
          <w:rFonts w:ascii="MathJax_Main" w:eastAsia="Times New Roman" w:hAnsi="MathJax_Main" w:cs="Times New Roman"/>
          <w:b/>
          <w:color w:val="333333"/>
          <w:sz w:val="15"/>
          <w:szCs w:val="15"/>
          <w:bdr w:val="none" w:sz="0" w:space="0" w:color="auto" w:frame="1"/>
        </w:rPr>
        <w:t>(</w:t>
      </w:r>
      <w:r w:rsidRPr="001926D2">
        <w:rPr>
          <w:rFonts w:ascii="MathJax_Math" w:eastAsia="Times New Roman" w:hAnsi="MathJax_Math" w:cs="Times New Roman"/>
          <w:b/>
          <w:i/>
          <w:iCs/>
          <w:color w:val="333333"/>
          <w:sz w:val="15"/>
          <w:szCs w:val="15"/>
          <w:bdr w:val="none" w:sz="0" w:space="0" w:color="auto" w:frame="1"/>
        </w:rPr>
        <w:t>M</w:t>
      </w:r>
      <w:r w:rsidRPr="001926D2">
        <w:rPr>
          <w:rFonts w:ascii="MathJax_Main" w:eastAsia="Times New Roman" w:hAnsi="MathJax_Main" w:cs="Times New Roman"/>
          <w:b/>
          <w:color w:val="333333"/>
          <w:sz w:val="15"/>
          <w:szCs w:val="15"/>
          <w:bdr w:val="none" w:sz="0" w:space="0" w:color="auto" w:frame="1"/>
        </w:rPr>
        <w:t>)</w:t>
      </w:r>
      <w:r w:rsidRPr="001926D2">
        <w:rPr>
          <w:rFonts w:ascii="Calibri" w:eastAsia="Times New Roman" w:hAnsi="Calibri" w:cs="Times New Roman"/>
          <w:b/>
          <w:color w:val="333333"/>
          <w:sz w:val="20"/>
          <w:szCs w:val="20"/>
        </w:rPr>
        <w:t>, </w:t>
      </w:r>
      <w:r w:rsidRPr="001926D2">
        <w:rPr>
          <w:rFonts w:ascii="MathJax_Math" w:eastAsia="Times New Roman" w:hAnsi="MathJax_Math" w:cs="Times New Roman"/>
          <w:b/>
          <w:i/>
          <w:iCs/>
          <w:color w:val="333333"/>
          <w:sz w:val="15"/>
          <w:szCs w:val="15"/>
          <w:bdr w:val="none" w:sz="0" w:space="0" w:color="auto" w:frame="1"/>
        </w:rPr>
        <w:t>P</w:t>
      </w:r>
      <w:r w:rsidRPr="001926D2">
        <w:rPr>
          <w:rFonts w:ascii="MathJax_Main" w:eastAsia="Times New Roman" w:hAnsi="MathJax_Main" w:cs="Times New Roman"/>
          <w:b/>
          <w:color w:val="333333"/>
          <w:sz w:val="15"/>
          <w:szCs w:val="15"/>
          <w:bdr w:val="none" w:sz="0" w:space="0" w:color="auto" w:frame="1"/>
        </w:rPr>
        <w:t>(</w:t>
      </w:r>
      <w:r w:rsidRPr="001926D2">
        <w:rPr>
          <w:rFonts w:ascii="MathJax_Math" w:eastAsia="Times New Roman" w:hAnsi="MathJax_Math" w:cs="Times New Roman"/>
          <w:b/>
          <w:i/>
          <w:iCs/>
          <w:color w:val="333333"/>
          <w:sz w:val="15"/>
          <w:szCs w:val="15"/>
          <w:bdr w:val="none" w:sz="0" w:space="0" w:color="auto" w:frame="1"/>
        </w:rPr>
        <w:t>N</w:t>
      </w:r>
      <w:r w:rsidRPr="001926D2">
        <w:rPr>
          <w:rFonts w:ascii="MathJax_Main" w:eastAsia="Times New Roman" w:hAnsi="MathJax_Main" w:cs="Times New Roman"/>
          <w:b/>
          <w:color w:val="333333"/>
          <w:sz w:val="15"/>
          <w:szCs w:val="15"/>
          <w:bdr w:val="none" w:sz="0" w:space="0" w:color="auto" w:frame="1"/>
        </w:rPr>
        <w:t>)</w:t>
      </w:r>
      <w:r w:rsidRPr="001926D2">
        <w:rPr>
          <w:rFonts w:ascii="Calibri" w:eastAsia="Times New Roman" w:hAnsi="Calibri" w:cs="Times New Roman"/>
          <w:b/>
          <w:color w:val="333333"/>
          <w:sz w:val="20"/>
          <w:szCs w:val="20"/>
        </w:rPr>
        <w:t>, </w:t>
      </w:r>
      <w:r w:rsidRPr="001926D2">
        <w:rPr>
          <w:rFonts w:ascii="MathJax_Math" w:eastAsia="Times New Roman" w:hAnsi="MathJax_Math" w:cs="Times New Roman"/>
          <w:b/>
          <w:i/>
          <w:iCs/>
          <w:color w:val="333333"/>
          <w:sz w:val="15"/>
          <w:szCs w:val="15"/>
          <w:bdr w:val="none" w:sz="0" w:space="0" w:color="auto" w:frame="1"/>
        </w:rPr>
        <w:t>P</w:t>
      </w:r>
      <w:r w:rsidRPr="001926D2">
        <w:rPr>
          <w:rFonts w:ascii="MathJax_Main" w:eastAsia="Times New Roman" w:hAnsi="MathJax_Main" w:cs="Times New Roman"/>
          <w:b/>
          <w:color w:val="333333"/>
          <w:sz w:val="15"/>
          <w:szCs w:val="15"/>
          <w:bdr w:val="none" w:sz="0" w:space="0" w:color="auto" w:frame="1"/>
        </w:rPr>
        <w:t>(</w:t>
      </w:r>
      <w:r w:rsidRPr="001926D2">
        <w:rPr>
          <w:rFonts w:ascii="MathJax_Math" w:eastAsia="Times New Roman" w:hAnsi="MathJax_Math" w:cs="Times New Roman"/>
          <w:b/>
          <w:i/>
          <w:iCs/>
          <w:color w:val="333333"/>
          <w:sz w:val="15"/>
          <w:szCs w:val="15"/>
          <w:bdr w:val="none" w:sz="0" w:space="0" w:color="auto" w:frame="1"/>
        </w:rPr>
        <w:t>M</w:t>
      </w:r>
      <w:r w:rsidRPr="001926D2">
        <w:rPr>
          <w:rFonts w:ascii="MathJax_Main" w:eastAsia="Times New Roman" w:hAnsi="MathJax_Main" w:cs="Times New Roman"/>
          <w:b/>
          <w:color w:val="333333"/>
          <w:sz w:val="15"/>
          <w:szCs w:val="15"/>
          <w:bdr w:val="none" w:sz="0" w:space="0" w:color="auto" w:frame="1"/>
        </w:rPr>
        <w:t>∩</w:t>
      </w:r>
      <w:r w:rsidRPr="001926D2">
        <w:rPr>
          <w:rFonts w:ascii="MathJax_Math" w:eastAsia="Times New Roman" w:hAnsi="MathJax_Math" w:cs="Times New Roman"/>
          <w:b/>
          <w:i/>
          <w:iCs/>
          <w:color w:val="333333"/>
          <w:sz w:val="15"/>
          <w:szCs w:val="15"/>
          <w:bdr w:val="none" w:sz="0" w:space="0" w:color="auto" w:frame="1"/>
        </w:rPr>
        <w:t>N</w:t>
      </w:r>
      <w:r w:rsidRPr="001926D2">
        <w:rPr>
          <w:rFonts w:ascii="MathJax_Main" w:eastAsia="Times New Roman" w:hAnsi="MathJax_Main" w:cs="Times New Roman"/>
          <w:b/>
          <w:color w:val="333333"/>
          <w:sz w:val="15"/>
          <w:szCs w:val="15"/>
          <w:bdr w:val="none" w:sz="0" w:space="0" w:color="auto" w:frame="1"/>
        </w:rPr>
        <w:t>).</w:t>
      </w:r>
    </w:p>
    <w:p w14:paraId="510B4684" w14:textId="77777777" w:rsidR="001926D2" w:rsidRPr="001926D2" w:rsidRDefault="001926D2" w:rsidP="008A079B">
      <w:pPr>
        <w:numPr>
          <w:ilvl w:val="0"/>
          <w:numId w:val="60"/>
        </w:numPr>
        <w:shd w:val="clear" w:color="auto" w:fill="E3EFF7"/>
        <w:spacing w:after="0" w:line="366" w:lineRule="atLeast"/>
        <w:ind w:left="0"/>
        <w:textAlignment w:val="baseline"/>
        <w:rPr>
          <w:rFonts w:ascii="Calibri" w:eastAsia="Times New Roman" w:hAnsi="Calibri" w:cs="Times New Roman"/>
          <w:b/>
          <w:color w:val="333333"/>
          <w:sz w:val="20"/>
          <w:szCs w:val="20"/>
        </w:rPr>
      </w:pPr>
      <w:r w:rsidRPr="001926D2">
        <w:rPr>
          <w:rFonts w:ascii="MathJax_Math" w:eastAsia="Times New Roman" w:hAnsi="MathJax_Math" w:cs="Times New Roman"/>
          <w:b/>
          <w:i/>
          <w:iCs/>
          <w:color w:val="333333"/>
          <w:sz w:val="15"/>
          <w:szCs w:val="15"/>
          <w:bdr w:val="none" w:sz="0" w:space="0" w:color="auto" w:frame="1"/>
        </w:rPr>
        <w:t>P</w:t>
      </w:r>
      <w:r w:rsidRPr="001926D2">
        <w:rPr>
          <w:rFonts w:ascii="MathJax_Main" w:eastAsia="Times New Roman" w:hAnsi="MathJax_Main" w:cs="Times New Roman"/>
          <w:b/>
          <w:color w:val="333333"/>
          <w:sz w:val="15"/>
          <w:szCs w:val="15"/>
          <w:bdr w:val="none" w:sz="0" w:space="0" w:color="auto" w:frame="1"/>
        </w:rPr>
        <w:t>(</w:t>
      </w:r>
      <w:r w:rsidRPr="001926D2">
        <w:rPr>
          <w:rFonts w:ascii="MathJax_Math" w:eastAsia="Times New Roman" w:hAnsi="MathJax_Math" w:cs="Times New Roman"/>
          <w:b/>
          <w:i/>
          <w:iCs/>
          <w:color w:val="333333"/>
          <w:sz w:val="15"/>
          <w:szCs w:val="15"/>
          <w:bdr w:val="none" w:sz="0" w:space="0" w:color="auto" w:frame="1"/>
        </w:rPr>
        <w:t>R</w:t>
      </w:r>
      <w:r w:rsidRPr="001926D2">
        <w:rPr>
          <w:rFonts w:ascii="Cambria Math" w:eastAsia="Times New Roman" w:hAnsi="Cambria Math" w:cs="Cambria Math"/>
          <w:b/>
          <w:color w:val="333333"/>
          <w:sz w:val="15"/>
          <w:szCs w:val="15"/>
          <w:bdr w:val="none" w:sz="0" w:space="0" w:color="auto" w:frame="1"/>
        </w:rPr>
        <w:t>∪</w:t>
      </w:r>
      <w:r w:rsidRPr="001926D2">
        <w:rPr>
          <w:rFonts w:ascii="MathJax_Math" w:eastAsia="Times New Roman" w:hAnsi="MathJax_Math" w:cs="Times New Roman"/>
          <w:b/>
          <w:i/>
          <w:iCs/>
          <w:color w:val="333333"/>
          <w:sz w:val="15"/>
          <w:szCs w:val="15"/>
          <w:bdr w:val="none" w:sz="0" w:space="0" w:color="auto" w:frame="1"/>
        </w:rPr>
        <w:t>S</w:t>
      </w:r>
      <w:r w:rsidRPr="001926D2">
        <w:rPr>
          <w:rFonts w:ascii="MathJax_Main" w:eastAsia="Times New Roman" w:hAnsi="MathJax_Main" w:cs="Times New Roman"/>
          <w:b/>
          <w:color w:val="333333"/>
          <w:sz w:val="15"/>
          <w:szCs w:val="15"/>
          <w:bdr w:val="none" w:sz="0" w:space="0" w:color="auto" w:frame="1"/>
        </w:rPr>
        <w:t>).</w:t>
      </w:r>
    </w:p>
    <w:p w14:paraId="389D0C32" w14:textId="77777777" w:rsidR="001926D2" w:rsidRPr="001926D2" w:rsidRDefault="001926D2" w:rsidP="008A079B">
      <w:pPr>
        <w:numPr>
          <w:ilvl w:val="0"/>
          <w:numId w:val="60"/>
        </w:numPr>
        <w:shd w:val="clear" w:color="auto" w:fill="E3EFF7"/>
        <w:spacing w:after="0" w:line="366" w:lineRule="atLeast"/>
        <w:ind w:left="0"/>
        <w:textAlignment w:val="baseline"/>
        <w:rPr>
          <w:rFonts w:ascii="Calibri" w:eastAsia="Times New Roman" w:hAnsi="Calibri" w:cs="Times New Roman"/>
          <w:b/>
          <w:color w:val="333333"/>
          <w:sz w:val="20"/>
          <w:szCs w:val="20"/>
        </w:rPr>
      </w:pPr>
      <w:r w:rsidRPr="001926D2">
        <w:rPr>
          <w:rFonts w:ascii="MathJax_Math" w:eastAsia="Times New Roman" w:hAnsi="MathJax_Math" w:cs="Times New Roman"/>
          <w:b/>
          <w:i/>
          <w:iCs/>
          <w:color w:val="333333"/>
          <w:sz w:val="15"/>
          <w:szCs w:val="15"/>
          <w:bdr w:val="none" w:sz="0" w:space="0" w:color="auto" w:frame="1"/>
        </w:rPr>
        <w:t>P</w:t>
      </w:r>
      <w:r w:rsidRPr="001926D2">
        <w:rPr>
          <w:rFonts w:ascii="MathJax_Main" w:eastAsia="Times New Roman" w:hAnsi="MathJax_Main" w:cs="Times New Roman"/>
          <w:b/>
          <w:color w:val="333333"/>
          <w:sz w:val="15"/>
          <w:szCs w:val="15"/>
          <w:bdr w:val="none" w:sz="0" w:space="0" w:color="auto" w:frame="1"/>
        </w:rPr>
        <w:t>(</w:t>
      </w:r>
      <w:r w:rsidRPr="001926D2">
        <w:rPr>
          <w:rFonts w:ascii="MathJax_Math" w:eastAsia="Times New Roman" w:hAnsi="MathJax_Math" w:cs="Times New Roman"/>
          <w:b/>
          <w:i/>
          <w:iCs/>
          <w:color w:val="333333"/>
          <w:sz w:val="15"/>
          <w:szCs w:val="15"/>
          <w:bdr w:val="none" w:sz="0" w:space="0" w:color="auto" w:frame="1"/>
        </w:rPr>
        <w:t>R</w:t>
      </w:r>
      <w:r w:rsidRPr="001926D2">
        <w:rPr>
          <w:rFonts w:ascii="MathJax_Math" w:eastAsia="Times New Roman" w:hAnsi="MathJax_Math" w:cs="Times New Roman"/>
          <w:b/>
          <w:i/>
          <w:iCs/>
          <w:color w:val="333333"/>
          <w:sz w:val="12"/>
          <w:szCs w:val="12"/>
          <w:bdr w:val="none" w:sz="0" w:space="0" w:color="auto" w:frame="1"/>
          <w:vertAlign w:val="superscript"/>
        </w:rPr>
        <w:t>c</w:t>
      </w:r>
      <w:r w:rsidRPr="001926D2">
        <w:rPr>
          <w:rFonts w:ascii="MathJax_Main" w:eastAsia="Times New Roman" w:hAnsi="MathJax_Main" w:cs="Times New Roman"/>
          <w:b/>
          <w:color w:val="333333"/>
          <w:sz w:val="15"/>
          <w:szCs w:val="15"/>
          <w:bdr w:val="none" w:sz="0" w:space="0" w:color="auto" w:frame="1"/>
        </w:rPr>
        <w:t>).</w:t>
      </w:r>
    </w:p>
    <w:p w14:paraId="7BE9B69F" w14:textId="77777777" w:rsidR="001926D2" w:rsidRPr="001926D2" w:rsidRDefault="001926D2" w:rsidP="008A079B">
      <w:pPr>
        <w:numPr>
          <w:ilvl w:val="0"/>
          <w:numId w:val="60"/>
        </w:numPr>
        <w:shd w:val="clear" w:color="auto" w:fill="E3EFF7"/>
        <w:spacing w:after="0" w:line="366" w:lineRule="atLeast"/>
        <w:ind w:left="0"/>
        <w:textAlignment w:val="baseline"/>
        <w:rPr>
          <w:rFonts w:ascii="Calibri" w:eastAsia="Times New Roman" w:hAnsi="Calibri" w:cs="Times New Roman"/>
          <w:color w:val="333333"/>
          <w:sz w:val="20"/>
          <w:szCs w:val="20"/>
        </w:rPr>
      </w:pPr>
      <w:r w:rsidRPr="001926D2">
        <w:rPr>
          <w:rFonts w:ascii="Calibri" w:eastAsia="Times New Roman" w:hAnsi="Calibri" w:cs="Times New Roman"/>
          <w:color w:val="333333"/>
          <w:sz w:val="20"/>
          <w:szCs w:val="20"/>
        </w:rPr>
        <w:t>Determine whether or not the events </w:t>
      </w:r>
      <w:r w:rsidRPr="001926D2">
        <w:rPr>
          <w:rFonts w:ascii="Calibri" w:eastAsia="Times New Roman" w:hAnsi="Calibri" w:cs="Times New Roman"/>
          <w:i/>
          <w:iCs/>
          <w:color w:val="333333"/>
          <w:sz w:val="20"/>
          <w:szCs w:val="20"/>
          <w:bdr w:val="none" w:sz="0" w:space="0" w:color="auto" w:frame="1"/>
        </w:rPr>
        <w:t>N</w:t>
      </w:r>
      <w:r w:rsidRPr="001926D2">
        <w:rPr>
          <w:rFonts w:ascii="Calibri" w:eastAsia="Times New Roman" w:hAnsi="Calibri" w:cs="Times New Roman"/>
          <w:color w:val="333333"/>
          <w:sz w:val="20"/>
          <w:szCs w:val="20"/>
        </w:rPr>
        <w:t> and </w:t>
      </w:r>
      <w:r w:rsidRPr="001926D2">
        <w:rPr>
          <w:rFonts w:ascii="Calibri" w:eastAsia="Times New Roman" w:hAnsi="Calibri" w:cs="Times New Roman"/>
          <w:i/>
          <w:iCs/>
          <w:color w:val="333333"/>
          <w:sz w:val="20"/>
          <w:szCs w:val="20"/>
          <w:bdr w:val="none" w:sz="0" w:space="0" w:color="auto" w:frame="1"/>
        </w:rPr>
        <w:t>S</w:t>
      </w:r>
      <w:r w:rsidRPr="001926D2">
        <w:rPr>
          <w:rFonts w:ascii="Calibri" w:eastAsia="Times New Roman" w:hAnsi="Calibri" w:cs="Times New Roman"/>
          <w:color w:val="333333"/>
          <w:sz w:val="20"/>
          <w:szCs w:val="20"/>
        </w:rPr>
        <w:t> are mutually exclusive; the events </w:t>
      </w:r>
      <w:r w:rsidRPr="001926D2">
        <w:rPr>
          <w:rFonts w:ascii="Calibri" w:eastAsia="Times New Roman" w:hAnsi="Calibri" w:cs="Times New Roman"/>
          <w:i/>
          <w:iCs/>
          <w:color w:val="333333"/>
          <w:sz w:val="20"/>
          <w:szCs w:val="20"/>
          <w:bdr w:val="none" w:sz="0" w:space="0" w:color="auto" w:frame="1"/>
        </w:rPr>
        <w:t>N</w:t>
      </w:r>
      <w:r>
        <w:rPr>
          <w:rFonts w:ascii="Calibri" w:eastAsia="Times New Roman" w:hAnsi="Calibri" w:cs="Times New Roman"/>
          <w:i/>
          <w:iCs/>
          <w:color w:val="333333"/>
          <w:sz w:val="20"/>
          <w:szCs w:val="20"/>
          <w:bdr w:val="none" w:sz="0" w:space="0" w:color="auto" w:frame="1"/>
        </w:rPr>
        <w:t xml:space="preserve"> </w:t>
      </w:r>
      <w:r w:rsidRPr="001926D2">
        <w:rPr>
          <w:rFonts w:ascii="Calibri" w:eastAsia="Times New Roman" w:hAnsi="Calibri" w:cs="Times New Roman"/>
          <w:color w:val="333333"/>
          <w:sz w:val="20"/>
          <w:szCs w:val="20"/>
        </w:rPr>
        <w:t>and </w:t>
      </w:r>
      <w:r w:rsidRPr="001926D2">
        <w:rPr>
          <w:rFonts w:ascii="Calibri" w:eastAsia="Times New Roman" w:hAnsi="Calibri" w:cs="Times New Roman"/>
          <w:i/>
          <w:iCs/>
          <w:color w:val="333333"/>
          <w:sz w:val="20"/>
          <w:szCs w:val="20"/>
          <w:bdr w:val="none" w:sz="0" w:space="0" w:color="auto" w:frame="1"/>
        </w:rPr>
        <w:t>T</w:t>
      </w:r>
      <w:r w:rsidRPr="001926D2">
        <w:rPr>
          <w:rFonts w:ascii="Calibri" w:eastAsia="Times New Roman" w:hAnsi="Calibri" w:cs="Times New Roman"/>
          <w:color w:val="333333"/>
          <w:sz w:val="20"/>
          <w:szCs w:val="20"/>
        </w:rPr>
        <w:t>.</w:t>
      </w:r>
    </w:p>
    <w:p w14:paraId="500FF782" w14:textId="77777777" w:rsidR="00600FE9" w:rsidRPr="00600FE9" w:rsidRDefault="00600FE9" w:rsidP="00600FE9">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3"/>
          <w:szCs w:val="23"/>
        </w:rPr>
      </w:pPr>
      <w:r w:rsidRPr="00600FE9">
        <w:rPr>
          <w:rFonts w:ascii="Calibri" w:eastAsia="Times New Roman" w:hAnsi="Calibri" w:cs="Times New Roman"/>
          <w:b/>
          <w:bCs/>
          <w:caps/>
          <w:color w:val="FFFFFF"/>
          <w:spacing w:val="30"/>
          <w:sz w:val="23"/>
          <w:szCs w:val="23"/>
        </w:rPr>
        <w:t>APPLICATIONS</w:t>
      </w:r>
    </w:p>
    <w:p w14:paraId="0F9718E9" w14:textId="77777777" w:rsidR="00600FE9" w:rsidRDefault="00600FE9" w:rsidP="008A079B">
      <w:pPr>
        <w:numPr>
          <w:ilvl w:val="0"/>
          <w:numId w:val="61"/>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sidRPr="00600FE9">
        <w:rPr>
          <w:rFonts w:ascii="Calibri" w:eastAsia="Times New Roman" w:hAnsi="Calibri" w:cs="Times New Roman"/>
          <w:color w:val="333333"/>
          <w:sz w:val="20"/>
          <w:szCs w:val="20"/>
        </w:rPr>
        <w:t>Make a statement in ordinary English that describes the complement of each event (do not simply insert the word “not”).</w:t>
      </w:r>
    </w:p>
    <w:p w14:paraId="32A35E97" w14:textId="77777777" w:rsidR="00600FE9" w:rsidRPr="00600FE9" w:rsidRDefault="00600FE9" w:rsidP="00600FE9">
      <w:p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p>
    <w:p w14:paraId="40708652" w14:textId="77777777" w:rsidR="00600FE9" w:rsidRPr="00600FE9" w:rsidRDefault="00600FE9" w:rsidP="008A079B">
      <w:pPr>
        <w:numPr>
          <w:ilvl w:val="1"/>
          <w:numId w:val="61"/>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sidRPr="00600FE9">
        <w:rPr>
          <w:rFonts w:ascii="Calibri" w:eastAsia="Times New Roman" w:hAnsi="Calibri" w:cs="Times New Roman"/>
          <w:color w:val="333333"/>
          <w:sz w:val="20"/>
          <w:szCs w:val="20"/>
        </w:rPr>
        <w:t>In the roll of a die: “five or more.”</w:t>
      </w:r>
    </w:p>
    <w:p w14:paraId="37DDCBDC" w14:textId="77777777" w:rsidR="00600FE9" w:rsidRPr="00600FE9" w:rsidRDefault="00600FE9" w:rsidP="008A079B">
      <w:pPr>
        <w:numPr>
          <w:ilvl w:val="1"/>
          <w:numId w:val="61"/>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sidRPr="00600FE9">
        <w:rPr>
          <w:rFonts w:ascii="Calibri" w:eastAsia="Times New Roman" w:hAnsi="Calibri" w:cs="Times New Roman"/>
          <w:color w:val="333333"/>
          <w:sz w:val="20"/>
          <w:szCs w:val="20"/>
        </w:rPr>
        <w:t>In a roll of a die: “an even number.”</w:t>
      </w:r>
    </w:p>
    <w:p w14:paraId="52E2891E" w14:textId="77777777" w:rsidR="00600FE9" w:rsidRPr="00600FE9" w:rsidRDefault="00600FE9" w:rsidP="008A079B">
      <w:pPr>
        <w:numPr>
          <w:ilvl w:val="1"/>
          <w:numId w:val="61"/>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sidRPr="00600FE9">
        <w:rPr>
          <w:rFonts w:ascii="Calibri" w:eastAsia="Times New Roman" w:hAnsi="Calibri" w:cs="Times New Roman"/>
          <w:color w:val="333333"/>
          <w:sz w:val="20"/>
          <w:szCs w:val="20"/>
        </w:rPr>
        <w:t>In two tosses of a coin: “at least one heads.”</w:t>
      </w:r>
    </w:p>
    <w:p w14:paraId="57B327B4" w14:textId="77777777" w:rsidR="00600FE9" w:rsidRDefault="00600FE9" w:rsidP="008A079B">
      <w:pPr>
        <w:numPr>
          <w:ilvl w:val="1"/>
          <w:numId w:val="61"/>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sidRPr="00600FE9">
        <w:rPr>
          <w:rFonts w:ascii="Calibri" w:eastAsia="Times New Roman" w:hAnsi="Calibri" w:cs="Times New Roman"/>
          <w:color w:val="333333"/>
          <w:sz w:val="20"/>
          <w:szCs w:val="20"/>
        </w:rPr>
        <w:t>In the random selection of a college student: “Not a freshman.”</w:t>
      </w:r>
    </w:p>
    <w:p w14:paraId="0F06FC23" w14:textId="77777777" w:rsidR="00600FE9" w:rsidRPr="00600FE9" w:rsidRDefault="00600FE9" w:rsidP="00600FE9">
      <w:p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p>
    <w:p w14:paraId="1A0372BB" w14:textId="77777777" w:rsidR="00600FE9" w:rsidRPr="00600FE9" w:rsidRDefault="00600FE9" w:rsidP="008A079B">
      <w:pPr>
        <w:numPr>
          <w:ilvl w:val="0"/>
          <w:numId w:val="61"/>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sidRPr="00600FE9">
        <w:rPr>
          <w:rFonts w:ascii="Calibri" w:eastAsia="Times New Roman" w:hAnsi="Calibri" w:cs="Times New Roman"/>
          <w:color w:val="333333"/>
          <w:sz w:val="20"/>
          <w:szCs w:val="20"/>
        </w:rPr>
        <w:t>Make a statement in ordinary English that describes the complement of each event (do not simply insert the word “not”).</w:t>
      </w:r>
    </w:p>
    <w:p w14:paraId="11552343" w14:textId="77777777" w:rsidR="00600FE9" w:rsidRPr="00600FE9" w:rsidRDefault="00600FE9" w:rsidP="008A079B">
      <w:pPr>
        <w:numPr>
          <w:ilvl w:val="1"/>
          <w:numId w:val="61"/>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sidRPr="00600FE9">
        <w:rPr>
          <w:rFonts w:ascii="Calibri" w:eastAsia="Times New Roman" w:hAnsi="Calibri" w:cs="Times New Roman"/>
          <w:color w:val="333333"/>
          <w:sz w:val="20"/>
          <w:szCs w:val="20"/>
        </w:rPr>
        <w:t>In the roll of a die: “two or less.”</w:t>
      </w:r>
    </w:p>
    <w:p w14:paraId="0A368514" w14:textId="77777777" w:rsidR="00600FE9" w:rsidRPr="00600FE9" w:rsidRDefault="00600FE9" w:rsidP="008A079B">
      <w:pPr>
        <w:numPr>
          <w:ilvl w:val="1"/>
          <w:numId w:val="61"/>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sidRPr="00600FE9">
        <w:rPr>
          <w:rFonts w:ascii="Calibri" w:eastAsia="Times New Roman" w:hAnsi="Calibri" w:cs="Times New Roman"/>
          <w:color w:val="333333"/>
          <w:sz w:val="20"/>
          <w:szCs w:val="20"/>
        </w:rPr>
        <w:t>In the roll of a die: “one, three, or four.”</w:t>
      </w:r>
    </w:p>
    <w:p w14:paraId="689C0B88" w14:textId="77777777" w:rsidR="00600FE9" w:rsidRPr="00600FE9" w:rsidRDefault="00600FE9" w:rsidP="008A079B">
      <w:pPr>
        <w:numPr>
          <w:ilvl w:val="1"/>
          <w:numId w:val="61"/>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sidRPr="00600FE9">
        <w:rPr>
          <w:rFonts w:ascii="Calibri" w:eastAsia="Times New Roman" w:hAnsi="Calibri" w:cs="Times New Roman"/>
          <w:color w:val="333333"/>
          <w:sz w:val="20"/>
          <w:szCs w:val="20"/>
        </w:rPr>
        <w:t>In two tosses of a coin: “at most one heads.”</w:t>
      </w:r>
    </w:p>
    <w:p w14:paraId="4573543F" w14:textId="77777777" w:rsidR="00600FE9" w:rsidRDefault="00600FE9" w:rsidP="008A079B">
      <w:pPr>
        <w:numPr>
          <w:ilvl w:val="1"/>
          <w:numId w:val="61"/>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sidRPr="00600FE9">
        <w:rPr>
          <w:rFonts w:ascii="Calibri" w:eastAsia="Times New Roman" w:hAnsi="Calibri" w:cs="Times New Roman"/>
          <w:color w:val="333333"/>
          <w:sz w:val="20"/>
          <w:szCs w:val="20"/>
        </w:rPr>
        <w:t>In the random selection of a college student: “Neither a freshman nor a senior.”</w:t>
      </w:r>
    </w:p>
    <w:p w14:paraId="7473C7AE" w14:textId="77777777" w:rsidR="00600FE9" w:rsidRPr="00600FE9" w:rsidRDefault="00600FE9" w:rsidP="00600FE9">
      <w:p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p>
    <w:p w14:paraId="18C05367" w14:textId="77777777" w:rsidR="00600FE9" w:rsidRPr="00600FE9" w:rsidRDefault="00600FE9" w:rsidP="008A079B">
      <w:pPr>
        <w:numPr>
          <w:ilvl w:val="0"/>
          <w:numId w:val="61"/>
        </w:numPr>
        <w:shd w:val="clear" w:color="auto" w:fill="DAEEF3" w:themeFill="accent5" w:themeFillTint="33"/>
        <w:spacing w:after="0" w:line="360" w:lineRule="auto"/>
        <w:ind w:left="446"/>
        <w:textAlignment w:val="baseline"/>
        <w:rPr>
          <w:rFonts w:ascii="Calibri" w:eastAsia="Times New Roman" w:hAnsi="Calibri" w:cs="Times New Roman"/>
          <w:b/>
          <w:color w:val="333333"/>
          <w:sz w:val="20"/>
          <w:szCs w:val="20"/>
        </w:rPr>
      </w:pPr>
      <w:r w:rsidRPr="00600FE9">
        <w:rPr>
          <w:rFonts w:ascii="Calibri" w:eastAsia="Times New Roman" w:hAnsi="Calibri" w:cs="Times New Roman"/>
          <w:color w:val="333333"/>
          <w:sz w:val="20"/>
          <w:szCs w:val="20"/>
        </w:rPr>
        <w:t>The sample space that describes all three-child families according to the genders of the children with respect to birth order is</w:t>
      </w:r>
    </w:p>
    <w:p w14:paraId="254C4D31" w14:textId="77777777" w:rsidR="00600FE9" w:rsidRPr="00600FE9" w:rsidRDefault="00600FE9" w:rsidP="00600FE9">
      <w:pPr>
        <w:shd w:val="clear" w:color="auto" w:fill="DAEEF3" w:themeFill="accent5" w:themeFillTint="33"/>
        <w:spacing w:after="0" w:line="360" w:lineRule="auto"/>
        <w:ind w:left="446"/>
        <w:jc w:val="center"/>
        <w:textAlignment w:val="baseline"/>
        <w:rPr>
          <w:rFonts w:ascii="Calibri" w:eastAsia="Times New Roman" w:hAnsi="Calibri" w:cs="Times New Roman"/>
          <w:b/>
          <w:color w:val="333333"/>
          <w:sz w:val="20"/>
          <w:szCs w:val="20"/>
          <w:bdr w:val="none" w:sz="0" w:space="0" w:color="auto" w:frame="1"/>
        </w:rPr>
      </w:pPr>
      <w:r w:rsidRPr="00600FE9">
        <w:rPr>
          <w:rFonts w:ascii="MathJax_Math" w:eastAsia="Times New Roman" w:hAnsi="MathJax_Math" w:cs="Times New Roman"/>
          <w:b/>
          <w:i/>
          <w:iCs/>
          <w:color w:val="333333"/>
          <w:sz w:val="15"/>
          <w:szCs w:val="15"/>
          <w:bdr w:val="none" w:sz="0" w:space="0" w:color="auto" w:frame="1"/>
        </w:rPr>
        <w:t>S</w:t>
      </w:r>
      <w:r w:rsidRPr="00600FE9">
        <w:rPr>
          <w:rFonts w:ascii="MathJax_Main" w:eastAsia="Times New Roman" w:hAnsi="MathJax_Main" w:cs="Times New Roman"/>
          <w:b/>
          <w:color w:val="333333"/>
          <w:sz w:val="15"/>
          <w:szCs w:val="15"/>
          <w:bdr w:val="none" w:sz="0" w:space="0" w:color="auto" w:frame="1"/>
        </w:rPr>
        <w:t>={</w:t>
      </w:r>
      <w:r w:rsidRPr="00600FE9">
        <w:rPr>
          <w:rFonts w:ascii="MathJax_Math" w:eastAsia="Times New Roman" w:hAnsi="MathJax_Math" w:cs="Times New Roman"/>
          <w:b/>
          <w:i/>
          <w:iCs/>
          <w:color w:val="333333"/>
          <w:sz w:val="15"/>
          <w:szCs w:val="15"/>
          <w:bdr w:val="none" w:sz="0" w:space="0" w:color="auto" w:frame="1"/>
        </w:rPr>
        <w:t>bbb</w:t>
      </w:r>
      <w:r w:rsidRPr="00600FE9">
        <w:rPr>
          <w:rFonts w:ascii="MathJax_Main" w:eastAsia="Times New Roman" w:hAnsi="MathJax_Main" w:cs="Times New Roman"/>
          <w:b/>
          <w:color w:val="333333"/>
          <w:sz w:val="15"/>
          <w:szCs w:val="15"/>
          <w:bdr w:val="none" w:sz="0" w:space="0" w:color="auto" w:frame="1"/>
        </w:rPr>
        <w:t>,</w:t>
      </w:r>
      <w:r w:rsidRPr="00600FE9">
        <w:rPr>
          <w:rFonts w:ascii="MathJax_Math" w:eastAsia="Times New Roman" w:hAnsi="MathJax_Math" w:cs="Times New Roman"/>
          <w:b/>
          <w:i/>
          <w:iCs/>
          <w:color w:val="333333"/>
          <w:sz w:val="15"/>
          <w:szCs w:val="15"/>
          <w:bdr w:val="none" w:sz="0" w:space="0" w:color="auto" w:frame="1"/>
        </w:rPr>
        <w:t>bbg</w:t>
      </w:r>
      <w:r w:rsidRPr="00600FE9">
        <w:rPr>
          <w:rFonts w:ascii="MathJax_Main" w:eastAsia="Times New Roman" w:hAnsi="MathJax_Main" w:cs="Times New Roman"/>
          <w:b/>
          <w:color w:val="333333"/>
          <w:sz w:val="15"/>
          <w:szCs w:val="15"/>
          <w:bdr w:val="none" w:sz="0" w:space="0" w:color="auto" w:frame="1"/>
        </w:rPr>
        <w:t>,</w:t>
      </w:r>
      <w:r w:rsidRPr="00600FE9">
        <w:rPr>
          <w:rFonts w:ascii="MathJax_Math" w:eastAsia="Times New Roman" w:hAnsi="MathJax_Math" w:cs="Times New Roman"/>
          <w:b/>
          <w:i/>
          <w:iCs/>
          <w:color w:val="333333"/>
          <w:sz w:val="15"/>
          <w:szCs w:val="15"/>
          <w:bdr w:val="none" w:sz="0" w:space="0" w:color="auto" w:frame="1"/>
        </w:rPr>
        <w:t>bgb</w:t>
      </w:r>
      <w:r w:rsidRPr="00600FE9">
        <w:rPr>
          <w:rFonts w:ascii="MathJax_Main" w:eastAsia="Times New Roman" w:hAnsi="MathJax_Main" w:cs="Times New Roman"/>
          <w:b/>
          <w:color w:val="333333"/>
          <w:sz w:val="15"/>
          <w:szCs w:val="15"/>
          <w:bdr w:val="none" w:sz="0" w:space="0" w:color="auto" w:frame="1"/>
        </w:rPr>
        <w:t>,</w:t>
      </w:r>
      <w:r w:rsidRPr="00600FE9">
        <w:rPr>
          <w:rFonts w:ascii="MathJax_Math" w:eastAsia="Times New Roman" w:hAnsi="MathJax_Math" w:cs="Times New Roman"/>
          <w:b/>
          <w:i/>
          <w:iCs/>
          <w:color w:val="333333"/>
          <w:sz w:val="15"/>
          <w:szCs w:val="15"/>
          <w:bdr w:val="none" w:sz="0" w:space="0" w:color="auto" w:frame="1"/>
        </w:rPr>
        <w:t>bgg</w:t>
      </w:r>
      <w:r w:rsidRPr="00600FE9">
        <w:rPr>
          <w:rFonts w:ascii="MathJax_Main" w:eastAsia="Times New Roman" w:hAnsi="MathJax_Main" w:cs="Times New Roman"/>
          <w:b/>
          <w:color w:val="333333"/>
          <w:sz w:val="15"/>
          <w:szCs w:val="15"/>
          <w:bdr w:val="none" w:sz="0" w:space="0" w:color="auto" w:frame="1"/>
        </w:rPr>
        <w:t>,</w:t>
      </w:r>
      <w:r w:rsidRPr="00600FE9">
        <w:rPr>
          <w:rFonts w:ascii="MathJax_Math" w:eastAsia="Times New Roman" w:hAnsi="MathJax_Math" w:cs="Times New Roman"/>
          <w:b/>
          <w:i/>
          <w:iCs/>
          <w:color w:val="333333"/>
          <w:sz w:val="15"/>
          <w:szCs w:val="15"/>
          <w:bdr w:val="none" w:sz="0" w:space="0" w:color="auto" w:frame="1"/>
        </w:rPr>
        <w:t>gbb</w:t>
      </w:r>
      <w:r w:rsidRPr="00600FE9">
        <w:rPr>
          <w:rFonts w:ascii="MathJax_Main" w:eastAsia="Times New Roman" w:hAnsi="MathJax_Main" w:cs="Times New Roman"/>
          <w:b/>
          <w:color w:val="333333"/>
          <w:sz w:val="15"/>
          <w:szCs w:val="15"/>
          <w:bdr w:val="none" w:sz="0" w:space="0" w:color="auto" w:frame="1"/>
        </w:rPr>
        <w:t>,</w:t>
      </w:r>
      <w:r w:rsidRPr="00600FE9">
        <w:rPr>
          <w:rFonts w:ascii="MathJax_Math" w:eastAsia="Times New Roman" w:hAnsi="MathJax_Math" w:cs="Times New Roman"/>
          <w:b/>
          <w:i/>
          <w:iCs/>
          <w:color w:val="333333"/>
          <w:sz w:val="15"/>
          <w:szCs w:val="15"/>
          <w:bdr w:val="none" w:sz="0" w:space="0" w:color="auto" w:frame="1"/>
        </w:rPr>
        <w:t>gbg</w:t>
      </w:r>
      <w:r w:rsidRPr="00600FE9">
        <w:rPr>
          <w:rFonts w:ascii="MathJax_Main" w:eastAsia="Times New Roman" w:hAnsi="MathJax_Main" w:cs="Times New Roman"/>
          <w:b/>
          <w:color w:val="333333"/>
          <w:sz w:val="15"/>
          <w:szCs w:val="15"/>
          <w:bdr w:val="none" w:sz="0" w:space="0" w:color="auto" w:frame="1"/>
        </w:rPr>
        <w:t>,</w:t>
      </w:r>
      <w:r w:rsidRPr="00600FE9">
        <w:rPr>
          <w:rFonts w:ascii="MathJax_Math" w:eastAsia="Times New Roman" w:hAnsi="MathJax_Math" w:cs="Times New Roman"/>
          <w:b/>
          <w:i/>
          <w:iCs/>
          <w:color w:val="333333"/>
          <w:sz w:val="15"/>
          <w:szCs w:val="15"/>
          <w:bdr w:val="none" w:sz="0" w:space="0" w:color="auto" w:frame="1"/>
        </w:rPr>
        <w:t>ggb</w:t>
      </w:r>
      <w:r w:rsidRPr="00600FE9">
        <w:rPr>
          <w:rFonts w:ascii="MathJax_Main" w:eastAsia="Times New Roman" w:hAnsi="MathJax_Main" w:cs="Times New Roman"/>
          <w:b/>
          <w:color w:val="333333"/>
          <w:sz w:val="15"/>
          <w:szCs w:val="15"/>
          <w:bdr w:val="none" w:sz="0" w:space="0" w:color="auto" w:frame="1"/>
        </w:rPr>
        <w:t>,</w:t>
      </w:r>
      <w:r w:rsidRPr="00600FE9">
        <w:rPr>
          <w:rFonts w:ascii="MathJax_Math" w:eastAsia="Times New Roman" w:hAnsi="MathJax_Math" w:cs="Times New Roman"/>
          <w:b/>
          <w:i/>
          <w:iCs/>
          <w:color w:val="333333"/>
          <w:sz w:val="15"/>
          <w:szCs w:val="15"/>
          <w:bdr w:val="none" w:sz="0" w:space="0" w:color="auto" w:frame="1"/>
        </w:rPr>
        <w:t>ggg</w:t>
      </w:r>
      <w:r w:rsidRPr="00600FE9">
        <w:rPr>
          <w:rFonts w:ascii="MathJax_Main" w:eastAsia="Times New Roman" w:hAnsi="MathJax_Main" w:cs="Times New Roman"/>
          <w:b/>
          <w:color w:val="333333"/>
          <w:sz w:val="15"/>
          <w:szCs w:val="15"/>
          <w:bdr w:val="none" w:sz="0" w:space="0" w:color="auto" w:frame="1"/>
        </w:rPr>
        <w:t>}.</w:t>
      </w:r>
    </w:p>
    <w:p w14:paraId="7B3A222B" w14:textId="77777777" w:rsidR="00600FE9" w:rsidRDefault="00600FE9" w:rsidP="00600FE9">
      <w:p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sidRPr="00600FE9">
        <w:rPr>
          <w:rFonts w:ascii="Calibri" w:eastAsia="Times New Roman" w:hAnsi="Calibri" w:cs="Times New Roman"/>
          <w:color w:val="333333"/>
          <w:sz w:val="20"/>
          <w:szCs w:val="20"/>
        </w:rPr>
        <w:t>For each of the following events in the experiment of selecting a three-child family at random, state the complement of the event in the simplest possible terms, then find the outcomes that comprise the event and its complement.</w:t>
      </w:r>
    </w:p>
    <w:p w14:paraId="003DD5DE" w14:textId="77777777" w:rsidR="00600FE9" w:rsidRPr="00600FE9" w:rsidRDefault="00600FE9" w:rsidP="009D3CDA">
      <w:p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p>
    <w:p w14:paraId="5F425E11" w14:textId="77777777" w:rsidR="00600FE9" w:rsidRPr="00600FE9" w:rsidRDefault="00600FE9" w:rsidP="008A079B">
      <w:pPr>
        <w:pStyle w:val="ListParagraph"/>
        <w:numPr>
          <w:ilvl w:val="0"/>
          <w:numId w:val="62"/>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 xml:space="preserve"> </w:t>
      </w:r>
      <w:r w:rsidRPr="00600FE9">
        <w:rPr>
          <w:rFonts w:ascii="Calibri" w:eastAsia="Times New Roman" w:hAnsi="Calibri" w:cs="Times New Roman"/>
          <w:color w:val="333333"/>
          <w:sz w:val="20"/>
          <w:szCs w:val="20"/>
        </w:rPr>
        <w:t>At least one child is a girl.</w:t>
      </w:r>
      <w:r w:rsidRPr="00600FE9">
        <w:rPr>
          <w:rFonts w:ascii="Calibri" w:hAnsi="Calibri"/>
          <w:color w:val="333333"/>
          <w:sz w:val="20"/>
          <w:szCs w:val="20"/>
        </w:rPr>
        <w:t xml:space="preserve"> </w:t>
      </w:r>
    </w:p>
    <w:p w14:paraId="101FA9C4" w14:textId="77777777" w:rsidR="00600FE9" w:rsidRPr="00600FE9" w:rsidRDefault="00600FE9" w:rsidP="008A079B">
      <w:pPr>
        <w:numPr>
          <w:ilvl w:val="0"/>
          <w:numId w:val="62"/>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600FE9">
        <w:rPr>
          <w:rFonts w:ascii="Calibri" w:eastAsia="Times New Roman" w:hAnsi="Calibri" w:cs="Times New Roman"/>
          <w:color w:val="333333"/>
          <w:sz w:val="20"/>
          <w:szCs w:val="20"/>
        </w:rPr>
        <w:t>At most one child is a girl.</w:t>
      </w:r>
    </w:p>
    <w:p w14:paraId="29C0822C" w14:textId="77777777" w:rsidR="00600FE9" w:rsidRPr="00600FE9" w:rsidRDefault="00600FE9" w:rsidP="008A079B">
      <w:pPr>
        <w:numPr>
          <w:ilvl w:val="0"/>
          <w:numId w:val="62"/>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600FE9">
        <w:rPr>
          <w:rFonts w:ascii="Calibri" w:eastAsia="Times New Roman" w:hAnsi="Calibri" w:cs="Times New Roman"/>
          <w:color w:val="333333"/>
          <w:sz w:val="20"/>
          <w:szCs w:val="20"/>
        </w:rPr>
        <w:lastRenderedPageBreak/>
        <w:t>All of the children are girls.</w:t>
      </w:r>
    </w:p>
    <w:p w14:paraId="594E8DC7" w14:textId="77777777" w:rsidR="00600FE9" w:rsidRPr="00600FE9" w:rsidRDefault="00600FE9" w:rsidP="008A079B">
      <w:pPr>
        <w:numPr>
          <w:ilvl w:val="0"/>
          <w:numId w:val="62"/>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600FE9">
        <w:rPr>
          <w:rFonts w:ascii="Calibri" w:eastAsia="Times New Roman" w:hAnsi="Calibri" w:cs="Times New Roman"/>
          <w:color w:val="333333"/>
          <w:sz w:val="20"/>
          <w:szCs w:val="20"/>
        </w:rPr>
        <w:t>Exactly two of the children are girls.</w:t>
      </w:r>
    </w:p>
    <w:p w14:paraId="35A1E32F" w14:textId="77777777" w:rsidR="009D3CDA" w:rsidRDefault="00600FE9" w:rsidP="008A079B">
      <w:pPr>
        <w:numPr>
          <w:ilvl w:val="0"/>
          <w:numId w:val="62"/>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600FE9">
        <w:rPr>
          <w:rFonts w:ascii="Calibri" w:eastAsia="Times New Roman" w:hAnsi="Calibri" w:cs="Times New Roman"/>
          <w:color w:val="333333"/>
          <w:sz w:val="20"/>
          <w:szCs w:val="20"/>
        </w:rPr>
        <w:t>The first born is a girl.</w:t>
      </w:r>
    </w:p>
    <w:p w14:paraId="1E955E63" w14:textId="77777777" w:rsidR="009D3CDA" w:rsidRDefault="009D3CDA" w:rsidP="009D3CDA">
      <w:p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p>
    <w:p w14:paraId="6352CD69" w14:textId="77777777" w:rsidR="00600FE9" w:rsidRPr="009D3CDA" w:rsidRDefault="009D3CDA" w:rsidP="008A079B">
      <w:pPr>
        <w:pStyle w:val="ListParagraph"/>
        <w:numPr>
          <w:ilvl w:val="0"/>
          <w:numId w:val="61"/>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 xml:space="preserve"> </w:t>
      </w:r>
      <w:r w:rsidR="00600FE9" w:rsidRPr="009D3CDA">
        <w:rPr>
          <w:rFonts w:ascii="Calibri" w:eastAsia="Times New Roman" w:hAnsi="Calibri" w:cs="Times New Roman"/>
          <w:color w:val="333333"/>
          <w:sz w:val="20"/>
          <w:szCs w:val="20"/>
        </w:rPr>
        <w:t>The sample space that describes the two-way classification of citizens according to gender and opinion on a political issue is</w:t>
      </w:r>
    </w:p>
    <w:p w14:paraId="7A9F1FFD" w14:textId="77777777" w:rsidR="00600FE9" w:rsidRPr="00600FE9" w:rsidRDefault="00600FE9" w:rsidP="009D3CDA">
      <w:pPr>
        <w:shd w:val="clear" w:color="auto" w:fill="DAEEF3" w:themeFill="accent5" w:themeFillTint="33"/>
        <w:spacing w:after="0" w:line="439" w:lineRule="atLeast"/>
        <w:ind w:left="450"/>
        <w:jc w:val="center"/>
        <w:textAlignment w:val="baseline"/>
        <w:rPr>
          <w:rFonts w:ascii="Calibri" w:eastAsia="Times New Roman" w:hAnsi="Calibri" w:cs="Times New Roman"/>
          <w:b/>
          <w:color w:val="333333"/>
          <w:sz w:val="20"/>
          <w:szCs w:val="20"/>
          <w:bdr w:val="none" w:sz="0" w:space="0" w:color="auto" w:frame="1"/>
        </w:rPr>
      </w:pPr>
      <w:r w:rsidRPr="009D3CDA">
        <w:rPr>
          <w:rFonts w:ascii="MathJax_Math" w:eastAsia="Times New Roman" w:hAnsi="MathJax_Math" w:cs="Times New Roman"/>
          <w:b/>
          <w:i/>
          <w:iCs/>
          <w:color w:val="333333"/>
          <w:sz w:val="15"/>
          <w:szCs w:val="15"/>
          <w:bdr w:val="none" w:sz="0" w:space="0" w:color="auto" w:frame="1"/>
        </w:rPr>
        <w:t>S</w:t>
      </w:r>
      <w:r w:rsidRPr="009D3CDA">
        <w:rPr>
          <w:rFonts w:ascii="MathJax_Main" w:eastAsia="Times New Roman" w:hAnsi="MathJax_Main" w:cs="Times New Roman"/>
          <w:b/>
          <w:color w:val="333333"/>
          <w:sz w:val="15"/>
          <w:szCs w:val="15"/>
          <w:bdr w:val="none" w:sz="0" w:space="0" w:color="auto" w:frame="1"/>
        </w:rPr>
        <w:t>={</w:t>
      </w:r>
      <w:r w:rsidRPr="009D3CDA">
        <w:rPr>
          <w:rFonts w:ascii="MathJax_Math" w:eastAsia="Times New Roman" w:hAnsi="MathJax_Math" w:cs="Times New Roman"/>
          <w:b/>
          <w:i/>
          <w:iCs/>
          <w:color w:val="333333"/>
          <w:sz w:val="15"/>
          <w:szCs w:val="15"/>
          <w:bdr w:val="none" w:sz="0" w:space="0" w:color="auto" w:frame="1"/>
        </w:rPr>
        <w:t>mf</w:t>
      </w:r>
      <w:r w:rsidRPr="009D3CDA">
        <w:rPr>
          <w:rFonts w:ascii="MathJax_Main" w:eastAsia="Times New Roman" w:hAnsi="MathJax_Main" w:cs="Times New Roman"/>
          <w:b/>
          <w:color w:val="333333"/>
          <w:sz w:val="15"/>
          <w:szCs w:val="15"/>
          <w:bdr w:val="none" w:sz="0" w:space="0" w:color="auto" w:frame="1"/>
        </w:rPr>
        <w:t>,</w:t>
      </w:r>
      <w:r w:rsidRPr="009D3CDA">
        <w:rPr>
          <w:rFonts w:ascii="MathJax_Math" w:eastAsia="Times New Roman" w:hAnsi="MathJax_Math" w:cs="Times New Roman"/>
          <w:b/>
          <w:i/>
          <w:iCs/>
          <w:color w:val="333333"/>
          <w:sz w:val="15"/>
          <w:szCs w:val="15"/>
          <w:bdr w:val="none" w:sz="0" w:space="0" w:color="auto" w:frame="1"/>
        </w:rPr>
        <w:t>ma</w:t>
      </w:r>
      <w:r w:rsidRPr="009D3CDA">
        <w:rPr>
          <w:rFonts w:ascii="MathJax_Main" w:eastAsia="Times New Roman" w:hAnsi="MathJax_Main" w:cs="Times New Roman"/>
          <w:b/>
          <w:color w:val="333333"/>
          <w:sz w:val="15"/>
          <w:szCs w:val="15"/>
          <w:bdr w:val="none" w:sz="0" w:space="0" w:color="auto" w:frame="1"/>
        </w:rPr>
        <w:t>,</w:t>
      </w:r>
      <w:r w:rsidRPr="009D3CDA">
        <w:rPr>
          <w:rFonts w:ascii="MathJax_Math" w:eastAsia="Times New Roman" w:hAnsi="MathJax_Math" w:cs="Times New Roman"/>
          <w:b/>
          <w:i/>
          <w:iCs/>
          <w:color w:val="333333"/>
          <w:sz w:val="15"/>
          <w:szCs w:val="15"/>
          <w:bdr w:val="none" w:sz="0" w:space="0" w:color="auto" w:frame="1"/>
        </w:rPr>
        <w:t>mn</w:t>
      </w:r>
      <w:r w:rsidRPr="009D3CDA">
        <w:rPr>
          <w:rFonts w:ascii="MathJax_Main" w:eastAsia="Times New Roman" w:hAnsi="MathJax_Main" w:cs="Times New Roman"/>
          <w:b/>
          <w:color w:val="333333"/>
          <w:sz w:val="15"/>
          <w:szCs w:val="15"/>
          <w:bdr w:val="none" w:sz="0" w:space="0" w:color="auto" w:frame="1"/>
        </w:rPr>
        <w:t>,</w:t>
      </w:r>
      <w:r w:rsidRPr="009D3CDA">
        <w:rPr>
          <w:rFonts w:ascii="MathJax_Math" w:eastAsia="Times New Roman" w:hAnsi="MathJax_Math" w:cs="Times New Roman"/>
          <w:b/>
          <w:i/>
          <w:iCs/>
          <w:color w:val="333333"/>
          <w:sz w:val="15"/>
          <w:szCs w:val="15"/>
          <w:bdr w:val="none" w:sz="0" w:space="0" w:color="auto" w:frame="1"/>
        </w:rPr>
        <w:t>ff</w:t>
      </w:r>
      <w:r w:rsidRPr="009D3CDA">
        <w:rPr>
          <w:rFonts w:ascii="MathJax_Main" w:eastAsia="Times New Roman" w:hAnsi="MathJax_Main" w:cs="Times New Roman"/>
          <w:b/>
          <w:color w:val="333333"/>
          <w:sz w:val="15"/>
          <w:szCs w:val="15"/>
          <w:bdr w:val="none" w:sz="0" w:space="0" w:color="auto" w:frame="1"/>
        </w:rPr>
        <w:t>,</w:t>
      </w:r>
      <w:r w:rsidRPr="009D3CDA">
        <w:rPr>
          <w:rFonts w:ascii="MathJax_Math" w:eastAsia="Times New Roman" w:hAnsi="MathJax_Math" w:cs="Times New Roman"/>
          <w:b/>
          <w:i/>
          <w:iCs/>
          <w:color w:val="333333"/>
          <w:sz w:val="15"/>
          <w:szCs w:val="15"/>
          <w:bdr w:val="none" w:sz="0" w:space="0" w:color="auto" w:frame="1"/>
        </w:rPr>
        <w:t>fa</w:t>
      </w:r>
      <w:r w:rsidRPr="009D3CDA">
        <w:rPr>
          <w:rFonts w:ascii="MathJax_Main" w:eastAsia="Times New Roman" w:hAnsi="MathJax_Main" w:cs="Times New Roman"/>
          <w:b/>
          <w:color w:val="333333"/>
          <w:sz w:val="15"/>
          <w:szCs w:val="15"/>
          <w:bdr w:val="none" w:sz="0" w:space="0" w:color="auto" w:frame="1"/>
        </w:rPr>
        <w:t>,</w:t>
      </w:r>
      <w:r w:rsidRPr="009D3CDA">
        <w:rPr>
          <w:rFonts w:ascii="MathJax_Math" w:eastAsia="Times New Roman" w:hAnsi="MathJax_Math" w:cs="Times New Roman"/>
          <w:b/>
          <w:i/>
          <w:iCs/>
          <w:color w:val="333333"/>
          <w:sz w:val="15"/>
          <w:szCs w:val="15"/>
          <w:bdr w:val="none" w:sz="0" w:space="0" w:color="auto" w:frame="1"/>
        </w:rPr>
        <w:t>fn</w:t>
      </w:r>
      <w:r w:rsidRPr="009D3CDA">
        <w:rPr>
          <w:rFonts w:ascii="MathJax_Main" w:eastAsia="Times New Roman" w:hAnsi="MathJax_Main" w:cs="Times New Roman"/>
          <w:b/>
          <w:color w:val="333333"/>
          <w:sz w:val="15"/>
          <w:szCs w:val="15"/>
          <w:bdr w:val="none" w:sz="0" w:space="0" w:color="auto" w:frame="1"/>
        </w:rPr>
        <w:t>},</w:t>
      </w:r>
    </w:p>
    <w:p w14:paraId="459B2DDD" w14:textId="77777777" w:rsidR="00600FE9" w:rsidRPr="00600FE9" w:rsidRDefault="00600FE9" w:rsidP="009D3CDA">
      <w:pPr>
        <w:shd w:val="clear" w:color="auto" w:fill="DAEEF3" w:themeFill="accent5" w:themeFillTint="33"/>
        <w:spacing w:after="0" w:line="439" w:lineRule="atLeast"/>
        <w:ind w:left="450"/>
        <w:textAlignment w:val="baseline"/>
        <w:rPr>
          <w:rFonts w:ascii="Calibri" w:eastAsia="Times New Roman" w:hAnsi="Calibri" w:cs="Times New Roman"/>
          <w:color w:val="333333"/>
          <w:sz w:val="20"/>
          <w:szCs w:val="20"/>
        </w:rPr>
      </w:pPr>
      <w:r w:rsidRPr="00600FE9">
        <w:rPr>
          <w:rFonts w:ascii="Calibri" w:eastAsia="Times New Roman" w:hAnsi="Calibri" w:cs="Times New Roman"/>
          <w:color w:val="333333"/>
          <w:sz w:val="20"/>
          <w:szCs w:val="20"/>
        </w:rPr>
        <w:t>where the first letter denotes gender (</w:t>
      </w:r>
      <w:r w:rsidRPr="00600FE9">
        <w:rPr>
          <w:rFonts w:ascii="Calibri" w:eastAsia="Times New Roman" w:hAnsi="Calibri" w:cs="Times New Roman"/>
          <w:i/>
          <w:iCs/>
          <w:color w:val="333333"/>
          <w:sz w:val="20"/>
          <w:szCs w:val="20"/>
          <w:bdr w:val="none" w:sz="0" w:space="0" w:color="auto" w:frame="1"/>
        </w:rPr>
        <w:t>m</w:t>
      </w:r>
      <w:r w:rsidRPr="00600FE9">
        <w:rPr>
          <w:rFonts w:ascii="Calibri" w:eastAsia="Times New Roman" w:hAnsi="Calibri" w:cs="Times New Roman"/>
          <w:color w:val="333333"/>
          <w:sz w:val="20"/>
          <w:szCs w:val="20"/>
        </w:rPr>
        <w:t>: male, </w:t>
      </w:r>
      <w:r w:rsidRPr="00600FE9">
        <w:rPr>
          <w:rFonts w:ascii="Calibri" w:eastAsia="Times New Roman" w:hAnsi="Calibri" w:cs="Times New Roman"/>
          <w:i/>
          <w:iCs/>
          <w:color w:val="333333"/>
          <w:sz w:val="20"/>
          <w:szCs w:val="20"/>
          <w:bdr w:val="none" w:sz="0" w:space="0" w:color="auto" w:frame="1"/>
        </w:rPr>
        <w:t>f</w:t>
      </w:r>
      <w:r w:rsidRPr="00600FE9">
        <w:rPr>
          <w:rFonts w:ascii="Calibri" w:eastAsia="Times New Roman" w:hAnsi="Calibri" w:cs="Times New Roman"/>
          <w:color w:val="333333"/>
          <w:sz w:val="20"/>
          <w:szCs w:val="20"/>
        </w:rPr>
        <w:t>: female) and the second opinion (</w:t>
      </w:r>
      <w:r w:rsidRPr="00600FE9">
        <w:rPr>
          <w:rFonts w:ascii="Calibri" w:eastAsia="Times New Roman" w:hAnsi="Calibri" w:cs="Times New Roman"/>
          <w:i/>
          <w:iCs/>
          <w:color w:val="333333"/>
          <w:sz w:val="20"/>
          <w:szCs w:val="20"/>
          <w:bdr w:val="none" w:sz="0" w:space="0" w:color="auto" w:frame="1"/>
        </w:rPr>
        <w:t>f</w:t>
      </w:r>
      <w:r w:rsidRPr="00600FE9">
        <w:rPr>
          <w:rFonts w:ascii="Calibri" w:eastAsia="Times New Roman" w:hAnsi="Calibri" w:cs="Times New Roman"/>
          <w:color w:val="333333"/>
          <w:sz w:val="20"/>
          <w:szCs w:val="20"/>
        </w:rPr>
        <w:t>: for, </w:t>
      </w:r>
      <w:r w:rsidRPr="00600FE9">
        <w:rPr>
          <w:rFonts w:ascii="Calibri" w:eastAsia="Times New Roman" w:hAnsi="Calibri" w:cs="Times New Roman"/>
          <w:i/>
          <w:iCs/>
          <w:color w:val="333333"/>
          <w:sz w:val="20"/>
          <w:szCs w:val="20"/>
          <w:bdr w:val="none" w:sz="0" w:space="0" w:color="auto" w:frame="1"/>
        </w:rPr>
        <w:t>a</w:t>
      </w:r>
      <w:r w:rsidRPr="00600FE9">
        <w:rPr>
          <w:rFonts w:ascii="Calibri" w:eastAsia="Times New Roman" w:hAnsi="Calibri" w:cs="Times New Roman"/>
          <w:color w:val="333333"/>
          <w:sz w:val="20"/>
          <w:szCs w:val="20"/>
        </w:rPr>
        <w:t>: against, </w:t>
      </w:r>
      <w:r w:rsidRPr="00600FE9">
        <w:rPr>
          <w:rFonts w:ascii="Calibri" w:eastAsia="Times New Roman" w:hAnsi="Calibri" w:cs="Times New Roman"/>
          <w:i/>
          <w:iCs/>
          <w:color w:val="333333"/>
          <w:sz w:val="20"/>
          <w:szCs w:val="20"/>
          <w:bdr w:val="none" w:sz="0" w:space="0" w:color="auto" w:frame="1"/>
        </w:rPr>
        <w:t>n</w:t>
      </w:r>
      <w:r w:rsidRPr="00600FE9">
        <w:rPr>
          <w:rFonts w:ascii="Calibri" w:eastAsia="Times New Roman" w:hAnsi="Calibri" w:cs="Times New Roman"/>
          <w:color w:val="333333"/>
          <w:sz w:val="20"/>
          <w:szCs w:val="20"/>
        </w:rPr>
        <w:t>: neutral). For each of the following events in the experiment of selecting a citizen at random, state the complement of the event in the simplest possible terms, then find the outcomes that comprise the event and its complement.</w:t>
      </w:r>
    </w:p>
    <w:p w14:paraId="6D3B41FC" w14:textId="77777777" w:rsidR="00600FE9" w:rsidRPr="00600FE9" w:rsidRDefault="00600FE9" w:rsidP="008A079B">
      <w:pPr>
        <w:numPr>
          <w:ilvl w:val="1"/>
          <w:numId w:val="61"/>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600FE9">
        <w:rPr>
          <w:rFonts w:ascii="Calibri" w:eastAsia="Times New Roman" w:hAnsi="Calibri" w:cs="Times New Roman"/>
          <w:color w:val="333333"/>
          <w:sz w:val="20"/>
          <w:szCs w:val="20"/>
        </w:rPr>
        <w:t>The person is male.</w:t>
      </w:r>
    </w:p>
    <w:p w14:paraId="155F646C" w14:textId="77777777" w:rsidR="00600FE9" w:rsidRPr="00600FE9" w:rsidRDefault="00600FE9" w:rsidP="008A079B">
      <w:pPr>
        <w:numPr>
          <w:ilvl w:val="1"/>
          <w:numId w:val="61"/>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600FE9">
        <w:rPr>
          <w:rFonts w:ascii="Calibri" w:eastAsia="Times New Roman" w:hAnsi="Calibri" w:cs="Times New Roman"/>
          <w:color w:val="333333"/>
          <w:sz w:val="20"/>
          <w:szCs w:val="20"/>
        </w:rPr>
        <w:t>The person is not in favor.</w:t>
      </w:r>
    </w:p>
    <w:p w14:paraId="079C5117" w14:textId="77777777" w:rsidR="00600FE9" w:rsidRPr="00600FE9" w:rsidRDefault="00600FE9" w:rsidP="008A079B">
      <w:pPr>
        <w:numPr>
          <w:ilvl w:val="1"/>
          <w:numId w:val="61"/>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600FE9">
        <w:rPr>
          <w:rFonts w:ascii="Calibri" w:eastAsia="Times New Roman" w:hAnsi="Calibri" w:cs="Times New Roman"/>
          <w:color w:val="333333"/>
          <w:sz w:val="20"/>
          <w:szCs w:val="20"/>
        </w:rPr>
        <w:t>The person is either male or in favor.</w:t>
      </w:r>
    </w:p>
    <w:p w14:paraId="12DF8845" w14:textId="77777777" w:rsidR="00600FE9" w:rsidRDefault="00600FE9" w:rsidP="008A079B">
      <w:pPr>
        <w:numPr>
          <w:ilvl w:val="1"/>
          <w:numId w:val="61"/>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600FE9">
        <w:rPr>
          <w:rFonts w:ascii="Calibri" w:eastAsia="Times New Roman" w:hAnsi="Calibri" w:cs="Times New Roman"/>
          <w:color w:val="333333"/>
          <w:sz w:val="20"/>
          <w:szCs w:val="20"/>
        </w:rPr>
        <w:t>The person is female and neutral.</w:t>
      </w:r>
    </w:p>
    <w:p w14:paraId="247B794A" w14:textId="77777777" w:rsidR="009D3CDA" w:rsidRPr="00600FE9" w:rsidRDefault="009D3CDA" w:rsidP="009D3CDA">
      <w:pPr>
        <w:shd w:val="clear" w:color="auto" w:fill="DAEEF3" w:themeFill="accent5" w:themeFillTint="33"/>
        <w:spacing w:after="0" w:line="439" w:lineRule="atLeast"/>
        <w:ind w:left="1440"/>
        <w:textAlignment w:val="baseline"/>
        <w:rPr>
          <w:rFonts w:ascii="Calibri" w:eastAsia="Times New Roman" w:hAnsi="Calibri" w:cs="Times New Roman"/>
          <w:color w:val="333333"/>
          <w:sz w:val="20"/>
          <w:szCs w:val="20"/>
        </w:rPr>
      </w:pPr>
    </w:p>
    <w:p w14:paraId="2FE8C488" w14:textId="77777777" w:rsidR="00600FE9" w:rsidRDefault="00600FE9" w:rsidP="008A079B">
      <w:pPr>
        <w:numPr>
          <w:ilvl w:val="0"/>
          <w:numId w:val="61"/>
        </w:numPr>
        <w:shd w:val="clear" w:color="auto" w:fill="DAEEF3" w:themeFill="accent5" w:themeFillTint="33"/>
        <w:spacing w:after="0" w:line="439" w:lineRule="atLeast"/>
        <w:ind w:left="450"/>
        <w:textAlignment w:val="baseline"/>
        <w:rPr>
          <w:rFonts w:ascii="Calibri" w:eastAsia="Times New Roman" w:hAnsi="Calibri" w:cs="Times New Roman"/>
          <w:color w:val="333333"/>
          <w:sz w:val="20"/>
          <w:szCs w:val="20"/>
        </w:rPr>
      </w:pPr>
      <w:r w:rsidRPr="00600FE9">
        <w:rPr>
          <w:rFonts w:ascii="Calibri" w:eastAsia="Times New Roman" w:hAnsi="Calibri" w:cs="Times New Roman"/>
          <w:color w:val="333333"/>
          <w:sz w:val="20"/>
          <w:szCs w:val="20"/>
        </w:rPr>
        <w:t>A tourist who speaks English and German but no other language visits a region of Slovenia. If 35% of the residents speak English, 15% speak German, and 3% speak both English and German, what is the probability that the tourist will be able to talk with a randomly encountered resident of the region?</w:t>
      </w:r>
    </w:p>
    <w:p w14:paraId="0FC8552C" w14:textId="77777777" w:rsidR="009D3CDA" w:rsidRPr="00600FE9" w:rsidRDefault="009D3CDA" w:rsidP="009D3CDA">
      <w:pPr>
        <w:shd w:val="clear" w:color="auto" w:fill="DAEEF3" w:themeFill="accent5" w:themeFillTint="33"/>
        <w:spacing w:after="0" w:line="439" w:lineRule="atLeast"/>
        <w:ind w:left="450"/>
        <w:textAlignment w:val="baseline"/>
        <w:rPr>
          <w:rFonts w:ascii="Calibri" w:eastAsia="Times New Roman" w:hAnsi="Calibri" w:cs="Times New Roman"/>
          <w:color w:val="333333"/>
          <w:sz w:val="20"/>
          <w:szCs w:val="20"/>
        </w:rPr>
      </w:pPr>
    </w:p>
    <w:p w14:paraId="13784291" w14:textId="77777777" w:rsidR="00600FE9" w:rsidRPr="00600FE9" w:rsidRDefault="00600FE9" w:rsidP="008A079B">
      <w:pPr>
        <w:numPr>
          <w:ilvl w:val="0"/>
          <w:numId w:val="61"/>
        </w:numPr>
        <w:shd w:val="clear" w:color="auto" w:fill="DAEEF3" w:themeFill="accent5" w:themeFillTint="33"/>
        <w:spacing w:after="0" w:line="439" w:lineRule="atLeast"/>
        <w:ind w:left="450"/>
        <w:textAlignment w:val="baseline"/>
        <w:rPr>
          <w:rFonts w:ascii="Calibri" w:eastAsia="Times New Roman" w:hAnsi="Calibri" w:cs="Times New Roman"/>
          <w:color w:val="333333"/>
          <w:sz w:val="20"/>
          <w:szCs w:val="20"/>
        </w:rPr>
      </w:pPr>
      <w:r w:rsidRPr="00600FE9">
        <w:rPr>
          <w:rFonts w:ascii="Calibri" w:eastAsia="Times New Roman" w:hAnsi="Calibri" w:cs="Times New Roman"/>
          <w:color w:val="333333"/>
          <w:sz w:val="20"/>
          <w:szCs w:val="20"/>
        </w:rPr>
        <w:t>In a certain country 43% of all automobiles have airbags, 27% have anti-lock brakes, and 13% have both. What is the probability that a randomly selected vehicle will have both airbags and anti-lock brakes?</w:t>
      </w:r>
    </w:p>
    <w:p w14:paraId="079E7664" w14:textId="77777777" w:rsidR="000D6548" w:rsidRPr="000D6548" w:rsidRDefault="000D6548" w:rsidP="008A079B">
      <w:pPr>
        <w:pStyle w:val="ListParagraph"/>
        <w:numPr>
          <w:ilvl w:val="0"/>
          <w:numId w:val="61"/>
        </w:numPr>
        <w:shd w:val="clear" w:color="auto" w:fill="E3EFF7"/>
        <w:spacing w:after="0" w:line="366"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 xml:space="preserve"> </w:t>
      </w:r>
      <w:r w:rsidRPr="000D6548">
        <w:rPr>
          <w:rFonts w:ascii="Calibri" w:eastAsia="Times New Roman" w:hAnsi="Calibri" w:cs="Times New Roman"/>
          <w:color w:val="333333"/>
          <w:sz w:val="20"/>
          <w:szCs w:val="20"/>
        </w:rPr>
        <w:t>A manufacturer examines its records over the last year on a component part received from outside suppliers. The breakdown on source (supplier </w:t>
      </w:r>
      <w:r w:rsidRPr="000D6548">
        <w:rPr>
          <w:rFonts w:ascii="Calibri" w:eastAsia="Times New Roman" w:hAnsi="Calibri" w:cs="Times New Roman"/>
          <w:i/>
          <w:iCs/>
          <w:color w:val="333333"/>
          <w:sz w:val="20"/>
          <w:szCs w:val="20"/>
          <w:bdr w:val="none" w:sz="0" w:space="0" w:color="auto" w:frame="1"/>
        </w:rPr>
        <w:t>A</w:t>
      </w:r>
      <w:r w:rsidRPr="000D6548">
        <w:rPr>
          <w:rFonts w:ascii="Calibri" w:eastAsia="Times New Roman" w:hAnsi="Calibri" w:cs="Times New Roman"/>
          <w:color w:val="333333"/>
          <w:sz w:val="20"/>
          <w:szCs w:val="20"/>
        </w:rPr>
        <w:t>, supplier </w:t>
      </w:r>
      <w:r w:rsidRPr="000D6548">
        <w:rPr>
          <w:rFonts w:ascii="Calibri" w:eastAsia="Times New Roman" w:hAnsi="Calibri" w:cs="Times New Roman"/>
          <w:i/>
          <w:iCs/>
          <w:color w:val="333333"/>
          <w:sz w:val="20"/>
          <w:szCs w:val="20"/>
          <w:bdr w:val="none" w:sz="0" w:space="0" w:color="auto" w:frame="1"/>
        </w:rPr>
        <w:t>B</w:t>
      </w:r>
      <w:r w:rsidRPr="000D6548">
        <w:rPr>
          <w:rFonts w:ascii="Calibri" w:eastAsia="Times New Roman" w:hAnsi="Calibri" w:cs="Times New Roman"/>
          <w:color w:val="333333"/>
          <w:sz w:val="20"/>
          <w:szCs w:val="20"/>
        </w:rPr>
        <w:t>) and quality (</w:t>
      </w:r>
      <w:r w:rsidRPr="000D6548">
        <w:rPr>
          <w:rFonts w:ascii="Calibri" w:eastAsia="Times New Roman" w:hAnsi="Calibri" w:cs="Times New Roman"/>
          <w:i/>
          <w:iCs/>
          <w:color w:val="333333"/>
          <w:sz w:val="20"/>
          <w:szCs w:val="20"/>
          <w:bdr w:val="none" w:sz="0" w:space="0" w:color="auto" w:frame="1"/>
        </w:rPr>
        <w:t>H</w:t>
      </w:r>
      <w:r w:rsidRPr="000D6548">
        <w:rPr>
          <w:rFonts w:ascii="Calibri" w:eastAsia="Times New Roman" w:hAnsi="Calibri" w:cs="Times New Roman"/>
          <w:color w:val="333333"/>
          <w:sz w:val="20"/>
          <w:szCs w:val="20"/>
        </w:rPr>
        <w:t>: high, </w:t>
      </w:r>
      <w:r w:rsidRPr="000D6548">
        <w:rPr>
          <w:rFonts w:ascii="Calibri" w:eastAsia="Times New Roman" w:hAnsi="Calibri" w:cs="Times New Roman"/>
          <w:i/>
          <w:iCs/>
          <w:color w:val="333333"/>
          <w:sz w:val="20"/>
          <w:szCs w:val="20"/>
          <w:bdr w:val="none" w:sz="0" w:space="0" w:color="auto" w:frame="1"/>
        </w:rPr>
        <w:t>U</w:t>
      </w:r>
      <w:r w:rsidRPr="000D6548">
        <w:rPr>
          <w:rFonts w:ascii="Calibri" w:eastAsia="Times New Roman" w:hAnsi="Calibri" w:cs="Times New Roman"/>
          <w:color w:val="333333"/>
          <w:sz w:val="20"/>
          <w:szCs w:val="20"/>
        </w:rPr>
        <w:t>: usable, </w:t>
      </w:r>
      <w:r w:rsidRPr="000D6548">
        <w:rPr>
          <w:rFonts w:ascii="Calibri" w:eastAsia="Times New Roman" w:hAnsi="Calibri" w:cs="Times New Roman"/>
          <w:i/>
          <w:iCs/>
          <w:color w:val="333333"/>
          <w:sz w:val="20"/>
          <w:szCs w:val="20"/>
          <w:bdr w:val="none" w:sz="0" w:space="0" w:color="auto" w:frame="1"/>
        </w:rPr>
        <w:t>D</w:t>
      </w:r>
      <w:r w:rsidRPr="000D6548">
        <w:rPr>
          <w:rFonts w:ascii="Calibri" w:eastAsia="Times New Roman" w:hAnsi="Calibri" w:cs="Times New Roman"/>
          <w:color w:val="333333"/>
          <w:sz w:val="20"/>
          <w:szCs w:val="20"/>
        </w:rPr>
        <w:t>: defective) is shown in the two-way contingency table.</w:t>
      </w:r>
    </w:p>
    <w:tbl>
      <w:tblPr>
        <w:tblW w:w="0" w:type="auto"/>
        <w:tblCellMar>
          <w:left w:w="0" w:type="dxa"/>
          <w:right w:w="0" w:type="dxa"/>
        </w:tblCellMar>
        <w:tblLook w:val="04A0" w:firstRow="1" w:lastRow="0" w:firstColumn="1" w:lastColumn="0" w:noHBand="0" w:noVBand="1"/>
      </w:tblPr>
      <w:tblGrid>
        <w:gridCol w:w="297"/>
        <w:gridCol w:w="810"/>
        <w:gridCol w:w="810"/>
        <w:gridCol w:w="810"/>
      </w:tblGrid>
      <w:tr w:rsidR="000D6548" w:rsidRPr="000D6548" w14:paraId="2CE6AD56" w14:textId="77777777" w:rsidTr="000D6548">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DAEEF3" w:themeFill="accent5" w:themeFillTint="33"/>
            <w:tcMar>
              <w:top w:w="75" w:type="dxa"/>
              <w:left w:w="75" w:type="dxa"/>
              <w:bottom w:w="75" w:type="dxa"/>
              <w:right w:w="75" w:type="dxa"/>
            </w:tcMar>
            <w:vAlign w:val="bottom"/>
            <w:hideMark/>
          </w:tcPr>
          <w:p w14:paraId="65309944" w14:textId="77777777" w:rsidR="000D6548" w:rsidRPr="000D6548" w:rsidRDefault="000D6548" w:rsidP="000D6548">
            <w:pPr>
              <w:spacing w:after="0" w:line="240" w:lineRule="auto"/>
              <w:rPr>
                <w:rFonts w:ascii="Times New Roman" w:eastAsia="Times New Roman" w:hAnsi="Times New Roman" w:cs="Times New Roman"/>
                <w:b/>
                <w:bCs/>
                <w:color w:val="F48800"/>
                <w:sz w:val="24"/>
                <w:szCs w:val="24"/>
              </w:rPr>
            </w:pPr>
          </w:p>
        </w:tc>
        <w:tc>
          <w:tcPr>
            <w:tcW w:w="0" w:type="auto"/>
            <w:tcBorders>
              <w:top w:val="single" w:sz="6" w:space="0" w:color="000000"/>
              <w:left w:val="single" w:sz="6" w:space="0" w:color="000000"/>
              <w:bottom w:val="single" w:sz="6" w:space="0" w:color="000000"/>
              <w:right w:val="single" w:sz="6" w:space="0" w:color="000000"/>
            </w:tcBorders>
            <w:shd w:val="clear" w:color="auto" w:fill="DAEEF3" w:themeFill="accent5" w:themeFillTint="33"/>
            <w:tcMar>
              <w:top w:w="75" w:type="dxa"/>
              <w:left w:w="75" w:type="dxa"/>
              <w:bottom w:w="75" w:type="dxa"/>
              <w:right w:w="75" w:type="dxa"/>
            </w:tcMar>
            <w:vAlign w:val="bottom"/>
            <w:hideMark/>
          </w:tcPr>
          <w:p w14:paraId="1474B5B9" w14:textId="77777777" w:rsidR="000D6548" w:rsidRPr="000D6548" w:rsidRDefault="000D6548" w:rsidP="000D6548">
            <w:pPr>
              <w:spacing w:after="0" w:line="240" w:lineRule="auto"/>
              <w:jc w:val="center"/>
              <w:rPr>
                <w:rFonts w:ascii="Times New Roman" w:eastAsia="Times New Roman" w:hAnsi="Times New Roman" w:cs="Times New Roman"/>
                <w:b/>
                <w:bCs/>
                <w:color w:val="F48800"/>
                <w:sz w:val="24"/>
                <w:szCs w:val="24"/>
              </w:rPr>
            </w:pPr>
            <w:r w:rsidRPr="000D6548">
              <w:rPr>
                <w:rFonts w:ascii="Times New Roman" w:eastAsia="Times New Roman" w:hAnsi="Times New Roman" w:cs="Times New Roman"/>
                <w:b/>
                <w:bCs/>
                <w:i/>
                <w:iCs/>
                <w:color w:val="F48800"/>
                <w:sz w:val="24"/>
                <w:szCs w:val="24"/>
                <w:bdr w:val="none" w:sz="0" w:space="0" w:color="auto" w:frame="1"/>
              </w:rPr>
              <w:t>H</w:t>
            </w:r>
          </w:p>
        </w:tc>
        <w:tc>
          <w:tcPr>
            <w:tcW w:w="0" w:type="auto"/>
            <w:tcBorders>
              <w:top w:val="single" w:sz="6" w:space="0" w:color="000000"/>
              <w:left w:val="single" w:sz="6" w:space="0" w:color="000000"/>
              <w:bottom w:val="single" w:sz="6" w:space="0" w:color="000000"/>
              <w:right w:val="single" w:sz="6" w:space="0" w:color="000000"/>
            </w:tcBorders>
            <w:shd w:val="clear" w:color="auto" w:fill="DAEEF3" w:themeFill="accent5" w:themeFillTint="33"/>
            <w:tcMar>
              <w:top w:w="75" w:type="dxa"/>
              <w:left w:w="75" w:type="dxa"/>
              <w:bottom w:w="75" w:type="dxa"/>
              <w:right w:w="75" w:type="dxa"/>
            </w:tcMar>
            <w:vAlign w:val="bottom"/>
            <w:hideMark/>
          </w:tcPr>
          <w:p w14:paraId="5C6C42E3" w14:textId="77777777" w:rsidR="000D6548" w:rsidRPr="000D6548" w:rsidRDefault="000D6548" w:rsidP="000D6548">
            <w:pPr>
              <w:spacing w:after="0" w:line="240" w:lineRule="auto"/>
              <w:jc w:val="center"/>
              <w:rPr>
                <w:rFonts w:ascii="Times New Roman" w:eastAsia="Times New Roman" w:hAnsi="Times New Roman" w:cs="Times New Roman"/>
                <w:b/>
                <w:bCs/>
                <w:color w:val="F48800"/>
                <w:sz w:val="24"/>
                <w:szCs w:val="24"/>
              </w:rPr>
            </w:pPr>
            <w:r w:rsidRPr="000D6548">
              <w:rPr>
                <w:rFonts w:ascii="Times New Roman" w:eastAsia="Times New Roman" w:hAnsi="Times New Roman" w:cs="Times New Roman"/>
                <w:b/>
                <w:bCs/>
                <w:i/>
                <w:iCs/>
                <w:color w:val="F48800"/>
                <w:sz w:val="24"/>
                <w:szCs w:val="24"/>
                <w:bdr w:val="none" w:sz="0" w:space="0" w:color="auto" w:frame="1"/>
              </w:rPr>
              <w:t>U</w:t>
            </w:r>
          </w:p>
        </w:tc>
        <w:tc>
          <w:tcPr>
            <w:tcW w:w="0" w:type="auto"/>
            <w:tcBorders>
              <w:top w:val="single" w:sz="6" w:space="0" w:color="000000"/>
              <w:left w:val="single" w:sz="6" w:space="0" w:color="000000"/>
              <w:bottom w:val="single" w:sz="6" w:space="0" w:color="000000"/>
              <w:right w:val="single" w:sz="6" w:space="0" w:color="000000"/>
            </w:tcBorders>
            <w:shd w:val="clear" w:color="auto" w:fill="DAEEF3" w:themeFill="accent5" w:themeFillTint="33"/>
            <w:tcMar>
              <w:top w:w="75" w:type="dxa"/>
              <w:left w:w="75" w:type="dxa"/>
              <w:bottom w:w="75" w:type="dxa"/>
              <w:right w:w="75" w:type="dxa"/>
            </w:tcMar>
            <w:vAlign w:val="bottom"/>
            <w:hideMark/>
          </w:tcPr>
          <w:p w14:paraId="404EDFA6" w14:textId="77777777" w:rsidR="000D6548" w:rsidRPr="000D6548" w:rsidRDefault="000D6548" w:rsidP="000D6548">
            <w:pPr>
              <w:spacing w:after="0" w:line="240" w:lineRule="auto"/>
              <w:jc w:val="center"/>
              <w:rPr>
                <w:rFonts w:ascii="Times New Roman" w:eastAsia="Times New Roman" w:hAnsi="Times New Roman" w:cs="Times New Roman"/>
                <w:b/>
                <w:bCs/>
                <w:color w:val="F48800"/>
                <w:sz w:val="24"/>
                <w:szCs w:val="24"/>
              </w:rPr>
            </w:pPr>
            <w:r w:rsidRPr="000D6548">
              <w:rPr>
                <w:rFonts w:ascii="Times New Roman" w:eastAsia="Times New Roman" w:hAnsi="Times New Roman" w:cs="Times New Roman"/>
                <w:b/>
                <w:bCs/>
                <w:i/>
                <w:iCs/>
                <w:color w:val="F48800"/>
                <w:sz w:val="24"/>
                <w:szCs w:val="24"/>
                <w:bdr w:val="none" w:sz="0" w:space="0" w:color="auto" w:frame="1"/>
              </w:rPr>
              <w:t>D</w:t>
            </w:r>
          </w:p>
        </w:tc>
      </w:tr>
      <w:tr w:rsidR="000D6548" w:rsidRPr="000D6548" w14:paraId="29BD1700" w14:textId="77777777" w:rsidTr="000D6548">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14:paraId="28948167" w14:textId="77777777" w:rsidR="000D6548" w:rsidRPr="000D6548" w:rsidRDefault="000D6548" w:rsidP="000D6548">
            <w:pPr>
              <w:spacing w:after="0" w:line="240" w:lineRule="auto"/>
              <w:rPr>
                <w:rFonts w:ascii="Times New Roman" w:eastAsia="Times New Roman" w:hAnsi="Times New Roman" w:cs="Times New Roman"/>
                <w:sz w:val="24"/>
                <w:szCs w:val="24"/>
              </w:rPr>
            </w:pPr>
            <w:r w:rsidRPr="000D6548">
              <w:rPr>
                <w:rFonts w:ascii="Times New Roman" w:eastAsia="Times New Roman" w:hAnsi="Times New Roman" w:cs="Times New Roman"/>
                <w:i/>
                <w:iCs/>
                <w:sz w:val="24"/>
                <w:szCs w:val="24"/>
                <w:bdr w:val="none" w:sz="0" w:space="0" w:color="auto" w:frame="1"/>
              </w:rPr>
              <w:t>A</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14:paraId="643518FE" w14:textId="77777777" w:rsidR="000D6548" w:rsidRPr="000D6548" w:rsidRDefault="000D6548" w:rsidP="000D6548">
            <w:pPr>
              <w:spacing w:after="0" w:line="240" w:lineRule="auto"/>
              <w:jc w:val="center"/>
              <w:rPr>
                <w:rFonts w:ascii="Times New Roman" w:eastAsia="Times New Roman" w:hAnsi="Times New Roman" w:cs="Times New Roman"/>
                <w:sz w:val="24"/>
                <w:szCs w:val="24"/>
              </w:rPr>
            </w:pPr>
            <w:r w:rsidRPr="000D6548">
              <w:rPr>
                <w:rFonts w:ascii="Times New Roman" w:eastAsia="Times New Roman" w:hAnsi="Times New Roman" w:cs="Times New Roman"/>
                <w:sz w:val="24"/>
                <w:szCs w:val="24"/>
              </w:rPr>
              <w:t>0.6937</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14:paraId="640CBA8A" w14:textId="77777777" w:rsidR="000D6548" w:rsidRPr="000D6548" w:rsidRDefault="000D6548" w:rsidP="000D6548">
            <w:pPr>
              <w:spacing w:after="0" w:line="240" w:lineRule="auto"/>
              <w:jc w:val="center"/>
              <w:rPr>
                <w:rFonts w:ascii="Times New Roman" w:eastAsia="Times New Roman" w:hAnsi="Times New Roman" w:cs="Times New Roman"/>
                <w:sz w:val="24"/>
                <w:szCs w:val="24"/>
              </w:rPr>
            </w:pPr>
            <w:r w:rsidRPr="000D6548">
              <w:rPr>
                <w:rFonts w:ascii="Times New Roman" w:eastAsia="Times New Roman" w:hAnsi="Times New Roman" w:cs="Times New Roman"/>
                <w:sz w:val="24"/>
                <w:szCs w:val="24"/>
              </w:rPr>
              <w:t>0.0049</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14:paraId="575D1A0C" w14:textId="77777777" w:rsidR="000D6548" w:rsidRPr="000D6548" w:rsidRDefault="000D6548" w:rsidP="000D6548">
            <w:pPr>
              <w:spacing w:after="0" w:line="240" w:lineRule="auto"/>
              <w:jc w:val="center"/>
              <w:rPr>
                <w:rFonts w:ascii="Times New Roman" w:eastAsia="Times New Roman" w:hAnsi="Times New Roman" w:cs="Times New Roman"/>
                <w:sz w:val="24"/>
                <w:szCs w:val="24"/>
              </w:rPr>
            </w:pPr>
            <w:r w:rsidRPr="000D6548">
              <w:rPr>
                <w:rFonts w:ascii="Times New Roman" w:eastAsia="Times New Roman" w:hAnsi="Times New Roman" w:cs="Times New Roman"/>
                <w:sz w:val="24"/>
                <w:szCs w:val="24"/>
              </w:rPr>
              <w:t>0.0014</w:t>
            </w:r>
          </w:p>
        </w:tc>
      </w:tr>
      <w:tr w:rsidR="000D6548" w:rsidRPr="000D6548" w14:paraId="3E76A1B8" w14:textId="77777777" w:rsidTr="000D6548">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14:paraId="56283044" w14:textId="77777777" w:rsidR="000D6548" w:rsidRPr="000D6548" w:rsidRDefault="000D6548" w:rsidP="000D6548">
            <w:pPr>
              <w:spacing w:after="0" w:line="240" w:lineRule="auto"/>
              <w:rPr>
                <w:rFonts w:ascii="Times New Roman" w:eastAsia="Times New Roman" w:hAnsi="Times New Roman" w:cs="Times New Roman"/>
                <w:sz w:val="24"/>
                <w:szCs w:val="24"/>
              </w:rPr>
            </w:pPr>
            <w:r w:rsidRPr="000D6548">
              <w:rPr>
                <w:rFonts w:ascii="Times New Roman" w:eastAsia="Times New Roman" w:hAnsi="Times New Roman" w:cs="Times New Roman"/>
                <w:i/>
                <w:iCs/>
                <w:sz w:val="24"/>
                <w:szCs w:val="24"/>
                <w:bdr w:val="none" w:sz="0" w:space="0" w:color="auto" w:frame="1"/>
              </w:rPr>
              <w:t>B</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14:paraId="5ED095AA" w14:textId="77777777" w:rsidR="000D6548" w:rsidRPr="000D6548" w:rsidRDefault="000D6548" w:rsidP="000D6548">
            <w:pPr>
              <w:spacing w:after="0" w:line="240" w:lineRule="auto"/>
              <w:jc w:val="center"/>
              <w:rPr>
                <w:rFonts w:ascii="Times New Roman" w:eastAsia="Times New Roman" w:hAnsi="Times New Roman" w:cs="Times New Roman"/>
                <w:sz w:val="24"/>
                <w:szCs w:val="24"/>
              </w:rPr>
            </w:pPr>
            <w:r w:rsidRPr="000D6548">
              <w:rPr>
                <w:rFonts w:ascii="Times New Roman" w:eastAsia="Times New Roman" w:hAnsi="Times New Roman" w:cs="Times New Roman"/>
                <w:sz w:val="24"/>
                <w:szCs w:val="24"/>
              </w:rPr>
              <w:t>0.2982</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14:paraId="030A895B" w14:textId="77777777" w:rsidR="000D6548" w:rsidRPr="000D6548" w:rsidRDefault="000D6548" w:rsidP="000D6548">
            <w:pPr>
              <w:spacing w:after="0" w:line="240" w:lineRule="auto"/>
              <w:jc w:val="center"/>
              <w:rPr>
                <w:rFonts w:ascii="Times New Roman" w:eastAsia="Times New Roman" w:hAnsi="Times New Roman" w:cs="Times New Roman"/>
                <w:sz w:val="24"/>
                <w:szCs w:val="24"/>
              </w:rPr>
            </w:pPr>
            <w:r w:rsidRPr="000D6548">
              <w:rPr>
                <w:rFonts w:ascii="Times New Roman" w:eastAsia="Times New Roman" w:hAnsi="Times New Roman" w:cs="Times New Roman"/>
                <w:sz w:val="24"/>
                <w:szCs w:val="24"/>
              </w:rPr>
              <w:t>0.0009</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14:paraId="46441F6E" w14:textId="77777777" w:rsidR="000D6548" w:rsidRPr="000D6548" w:rsidRDefault="000D6548" w:rsidP="000D6548">
            <w:pPr>
              <w:spacing w:after="0" w:line="240" w:lineRule="auto"/>
              <w:jc w:val="center"/>
              <w:rPr>
                <w:rFonts w:ascii="Times New Roman" w:eastAsia="Times New Roman" w:hAnsi="Times New Roman" w:cs="Times New Roman"/>
                <w:sz w:val="24"/>
                <w:szCs w:val="24"/>
              </w:rPr>
            </w:pPr>
            <w:r w:rsidRPr="000D6548">
              <w:rPr>
                <w:rFonts w:ascii="Times New Roman" w:eastAsia="Times New Roman" w:hAnsi="Times New Roman" w:cs="Times New Roman"/>
                <w:sz w:val="24"/>
                <w:szCs w:val="24"/>
              </w:rPr>
              <w:t>0.0009</w:t>
            </w:r>
          </w:p>
        </w:tc>
      </w:tr>
    </w:tbl>
    <w:p w14:paraId="6826E9C1" w14:textId="77777777" w:rsidR="000D6548" w:rsidRPr="000D6548" w:rsidRDefault="000D6548" w:rsidP="000D6548">
      <w:pPr>
        <w:shd w:val="clear" w:color="auto" w:fill="E3EFF7"/>
        <w:spacing w:after="0" w:line="366" w:lineRule="atLeast"/>
        <w:textAlignment w:val="baseline"/>
        <w:rPr>
          <w:rFonts w:ascii="Calibri" w:eastAsia="Times New Roman" w:hAnsi="Calibri" w:cs="Times New Roman"/>
          <w:color w:val="333333"/>
          <w:sz w:val="20"/>
          <w:szCs w:val="20"/>
        </w:rPr>
      </w:pPr>
      <w:r w:rsidRPr="000D6548">
        <w:rPr>
          <w:rFonts w:ascii="Calibri" w:eastAsia="Times New Roman" w:hAnsi="Calibri" w:cs="Times New Roman"/>
          <w:color w:val="333333"/>
          <w:sz w:val="20"/>
          <w:szCs w:val="20"/>
        </w:rPr>
        <w:t>The record of a part is selected at random. Find the probability of each of the following events.</w:t>
      </w:r>
    </w:p>
    <w:p w14:paraId="37E2901E" w14:textId="77777777" w:rsidR="000D6548" w:rsidRPr="000D6548" w:rsidRDefault="000D6548" w:rsidP="008A079B">
      <w:pPr>
        <w:numPr>
          <w:ilvl w:val="0"/>
          <w:numId w:val="63"/>
        </w:numPr>
        <w:shd w:val="clear" w:color="auto" w:fill="E3EFF7"/>
        <w:spacing w:after="0" w:line="366" w:lineRule="atLeast"/>
        <w:ind w:left="0"/>
        <w:textAlignment w:val="baseline"/>
        <w:rPr>
          <w:rFonts w:ascii="Calibri" w:eastAsia="Times New Roman" w:hAnsi="Calibri" w:cs="Times New Roman"/>
          <w:color w:val="333333"/>
          <w:sz w:val="20"/>
          <w:szCs w:val="20"/>
        </w:rPr>
      </w:pPr>
      <w:r w:rsidRPr="000D6548">
        <w:rPr>
          <w:rFonts w:ascii="Calibri" w:eastAsia="Times New Roman" w:hAnsi="Calibri" w:cs="Times New Roman"/>
          <w:color w:val="333333"/>
          <w:sz w:val="20"/>
          <w:szCs w:val="20"/>
        </w:rPr>
        <w:t>The part was defective.</w:t>
      </w:r>
    </w:p>
    <w:p w14:paraId="09BFA42C" w14:textId="77777777" w:rsidR="000D6548" w:rsidRPr="000D6548" w:rsidRDefault="000D6548" w:rsidP="008A079B">
      <w:pPr>
        <w:numPr>
          <w:ilvl w:val="0"/>
          <w:numId w:val="63"/>
        </w:numPr>
        <w:shd w:val="clear" w:color="auto" w:fill="E3EFF7"/>
        <w:spacing w:after="0" w:line="366" w:lineRule="atLeast"/>
        <w:ind w:left="0"/>
        <w:textAlignment w:val="baseline"/>
        <w:rPr>
          <w:rFonts w:ascii="Calibri" w:eastAsia="Times New Roman" w:hAnsi="Calibri" w:cs="Times New Roman"/>
          <w:color w:val="333333"/>
          <w:sz w:val="20"/>
          <w:szCs w:val="20"/>
        </w:rPr>
      </w:pPr>
      <w:r w:rsidRPr="000D6548">
        <w:rPr>
          <w:rFonts w:ascii="Calibri" w:eastAsia="Times New Roman" w:hAnsi="Calibri" w:cs="Times New Roman"/>
          <w:color w:val="333333"/>
          <w:sz w:val="20"/>
          <w:szCs w:val="20"/>
        </w:rPr>
        <w:lastRenderedPageBreak/>
        <w:t>The part was either of high quality or was at least usable, in two ways: (i) by adding numbers in the table, and (ii) using the answer to (a) and the Probability Rule for Complements.</w:t>
      </w:r>
    </w:p>
    <w:p w14:paraId="1809D439" w14:textId="77777777" w:rsidR="000D6548" w:rsidRPr="000D6548" w:rsidRDefault="000D6548" w:rsidP="008A079B">
      <w:pPr>
        <w:numPr>
          <w:ilvl w:val="0"/>
          <w:numId w:val="63"/>
        </w:numPr>
        <w:shd w:val="clear" w:color="auto" w:fill="E3EFF7"/>
        <w:spacing w:after="0" w:line="366" w:lineRule="atLeast"/>
        <w:ind w:left="0"/>
        <w:textAlignment w:val="baseline"/>
        <w:rPr>
          <w:rFonts w:ascii="Calibri" w:eastAsia="Times New Roman" w:hAnsi="Calibri" w:cs="Times New Roman"/>
          <w:color w:val="333333"/>
          <w:sz w:val="20"/>
          <w:szCs w:val="20"/>
        </w:rPr>
      </w:pPr>
      <w:r w:rsidRPr="000D6548">
        <w:rPr>
          <w:rFonts w:ascii="Calibri" w:eastAsia="Times New Roman" w:hAnsi="Calibri" w:cs="Times New Roman"/>
          <w:color w:val="333333"/>
          <w:sz w:val="20"/>
          <w:szCs w:val="20"/>
        </w:rPr>
        <w:t>The part was defective and came from supplier </w:t>
      </w:r>
      <w:r w:rsidRPr="000D6548">
        <w:rPr>
          <w:rFonts w:ascii="Calibri" w:eastAsia="Times New Roman" w:hAnsi="Calibri" w:cs="Times New Roman"/>
          <w:i/>
          <w:iCs/>
          <w:color w:val="333333"/>
          <w:sz w:val="20"/>
          <w:szCs w:val="20"/>
          <w:bdr w:val="none" w:sz="0" w:space="0" w:color="auto" w:frame="1"/>
        </w:rPr>
        <w:t>B</w:t>
      </w:r>
      <w:r w:rsidRPr="000D6548">
        <w:rPr>
          <w:rFonts w:ascii="Calibri" w:eastAsia="Times New Roman" w:hAnsi="Calibri" w:cs="Times New Roman"/>
          <w:color w:val="333333"/>
          <w:sz w:val="20"/>
          <w:szCs w:val="20"/>
        </w:rPr>
        <w:t>.</w:t>
      </w:r>
    </w:p>
    <w:p w14:paraId="4C1F56F0" w14:textId="77777777" w:rsidR="000D6548" w:rsidRDefault="000D6548" w:rsidP="008A079B">
      <w:pPr>
        <w:numPr>
          <w:ilvl w:val="0"/>
          <w:numId w:val="63"/>
        </w:numPr>
        <w:shd w:val="clear" w:color="auto" w:fill="E3EFF7"/>
        <w:spacing w:after="0" w:line="366" w:lineRule="atLeast"/>
        <w:ind w:left="0"/>
        <w:textAlignment w:val="baseline"/>
        <w:rPr>
          <w:rFonts w:ascii="Calibri" w:eastAsia="Times New Roman" w:hAnsi="Calibri" w:cs="Times New Roman"/>
          <w:color w:val="333333"/>
          <w:sz w:val="20"/>
          <w:szCs w:val="20"/>
        </w:rPr>
      </w:pPr>
      <w:r w:rsidRPr="000D6548">
        <w:rPr>
          <w:rFonts w:ascii="Calibri" w:eastAsia="Times New Roman" w:hAnsi="Calibri" w:cs="Times New Roman"/>
          <w:color w:val="333333"/>
          <w:sz w:val="20"/>
          <w:szCs w:val="20"/>
        </w:rPr>
        <w:t>The part was defective or came from supplier </w:t>
      </w:r>
      <w:r w:rsidRPr="000D6548">
        <w:rPr>
          <w:rFonts w:ascii="Calibri" w:eastAsia="Times New Roman" w:hAnsi="Calibri" w:cs="Times New Roman"/>
          <w:i/>
          <w:iCs/>
          <w:color w:val="333333"/>
          <w:sz w:val="20"/>
          <w:szCs w:val="20"/>
          <w:bdr w:val="none" w:sz="0" w:space="0" w:color="auto" w:frame="1"/>
        </w:rPr>
        <w:t>B</w:t>
      </w:r>
      <w:r w:rsidRPr="000D6548">
        <w:rPr>
          <w:rFonts w:ascii="Calibri" w:eastAsia="Times New Roman" w:hAnsi="Calibri" w:cs="Times New Roman"/>
          <w:color w:val="333333"/>
          <w:sz w:val="20"/>
          <w:szCs w:val="20"/>
        </w:rPr>
        <w:t>, in two ways: by finding the cells in the table that correspond to this event and adding their probabilities, and (ii) using the Additive Rule of Probability.</w:t>
      </w:r>
    </w:p>
    <w:p w14:paraId="695712EC" w14:textId="77777777" w:rsidR="000D6548" w:rsidRDefault="000D6548" w:rsidP="000D6548">
      <w:pPr>
        <w:shd w:val="clear" w:color="auto" w:fill="E3EFF7"/>
        <w:spacing w:after="0" w:line="366" w:lineRule="atLeast"/>
        <w:textAlignment w:val="baseline"/>
        <w:rPr>
          <w:rFonts w:ascii="Calibri" w:eastAsia="Times New Roman" w:hAnsi="Calibri" w:cs="Times New Roman"/>
          <w:color w:val="333333"/>
          <w:sz w:val="20"/>
          <w:szCs w:val="20"/>
        </w:rPr>
      </w:pPr>
    </w:p>
    <w:p w14:paraId="4C7DCA7D" w14:textId="77777777" w:rsidR="000D6548" w:rsidRPr="000D6548" w:rsidRDefault="000D6548" w:rsidP="000D6548">
      <w:pPr>
        <w:shd w:val="clear" w:color="auto" w:fill="E3EFF7"/>
        <w:spacing w:after="0" w:line="366" w:lineRule="atLeast"/>
        <w:textAlignment w:val="baseline"/>
        <w:rPr>
          <w:rFonts w:ascii="Calibri" w:eastAsia="Times New Roman" w:hAnsi="Calibri" w:cs="Times New Roman"/>
          <w:color w:val="333333"/>
          <w:sz w:val="20"/>
          <w:szCs w:val="20"/>
        </w:rPr>
      </w:pPr>
      <w:r w:rsidRPr="000D6548">
        <w:rPr>
          <w:rFonts w:ascii="Calibri" w:eastAsia="Times New Roman" w:hAnsi="Calibri" w:cs="Times New Roman"/>
          <w:color w:val="333333"/>
          <w:sz w:val="20"/>
          <w:szCs w:val="20"/>
        </w:rPr>
        <w:t>18. Individuals with a particular medical condition were classified according to the presence (</w:t>
      </w:r>
      <w:r w:rsidRPr="000D6548">
        <w:rPr>
          <w:rFonts w:ascii="Calibri" w:eastAsia="Times New Roman" w:hAnsi="Calibri" w:cs="Times New Roman"/>
          <w:i/>
          <w:iCs/>
          <w:color w:val="333333"/>
          <w:sz w:val="20"/>
          <w:szCs w:val="20"/>
          <w:bdr w:val="none" w:sz="0" w:space="0" w:color="auto" w:frame="1"/>
        </w:rPr>
        <w:t>T</w:t>
      </w:r>
      <w:r w:rsidRPr="000D6548">
        <w:rPr>
          <w:rFonts w:ascii="Calibri" w:eastAsia="Times New Roman" w:hAnsi="Calibri" w:cs="Times New Roman"/>
          <w:color w:val="333333"/>
          <w:sz w:val="20"/>
          <w:szCs w:val="20"/>
        </w:rPr>
        <w:t>) or absence (</w:t>
      </w:r>
      <w:r w:rsidRPr="000D6548">
        <w:rPr>
          <w:rFonts w:ascii="Calibri" w:eastAsia="Times New Roman" w:hAnsi="Calibri" w:cs="Times New Roman"/>
          <w:i/>
          <w:iCs/>
          <w:color w:val="333333"/>
          <w:sz w:val="20"/>
          <w:szCs w:val="20"/>
          <w:bdr w:val="none" w:sz="0" w:space="0" w:color="auto" w:frame="1"/>
        </w:rPr>
        <w:t>N</w:t>
      </w:r>
      <w:r w:rsidRPr="000D6548">
        <w:rPr>
          <w:rFonts w:ascii="Calibri" w:eastAsia="Times New Roman" w:hAnsi="Calibri" w:cs="Times New Roman"/>
          <w:color w:val="333333"/>
          <w:sz w:val="20"/>
          <w:szCs w:val="20"/>
        </w:rPr>
        <w:t>) of a potential toxin in their blood and the onset of the condition (</w:t>
      </w:r>
      <w:r w:rsidRPr="000D6548">
        <w:rPr>
          <w:rFonts w:ascii="Calibri" w:eastAsia="Times New Roman" w:hAnsi="Calibri" w:cs="Times New Roman"/>
          <w:i/>
          <w:iCs/>
          <w:color w:val="333333"/>
          <w:sz w:val="20"/>
          <w:szCs w:val="20"/>
          <w:bdr w:val="none" w:sz="0" w:space="0" w:color="auto" w:frame="1"/>
        </w:rPr>
        <w:t>E</w:t>
      </w:r>
      <w:r w:rsidRPr="000D6548">
        <w:rPr>
          <w:rFonts w:ascii="Calibri" w:eastAsia="Times New Roman" w:hAnsi="Calibri" w:cs="Times New Roman"/>
          <w:color w:val="333333"/>
          <w:sz w:val="20"/>
          <w:szCs w:val="20"/>
        </w:rPr>
        <w:t>: early, </w:t>
      </w:r>
      <w:r w:rsidRPr="000D6548">
        <w:rPr>
          <w:rFonts w:ascii="Calibri" w:eastAsia="Times New Roman" w:hAnsi="Calibri" w:cs="Times New Roman"/>
          <w:i/>
          <w:iCs/>
          <w:color w:val="333333"/>
          <w:sz w:val="20"/>
          <w:szCs w:val="20"/>
          <w:bdr w:val="none" w:sz="0" w:space="0" w:color="auto" w:frame="1"/>
        </w:rPr>
        <w:t>M</w:t>
      </w:r>
      <w:r w:rsidRPr="000D6548">
        <w:rPr>
          <w:rFonts w:ascii="Calibri" w:eastAsia="Times New Roman" w:hAnsi="Calibri" w:cs="Times New Roman"/>
          <w:color w:val="333333"/>
          <w:sz w:val="20"/>
          <w:szCs w:val="20"/>
        </w:rPr>
        <w:t>: midrange, </w:t>
      </w:r>
      <w:r w:rsidRPr="000D6548">
        <w:rPr>
          <w:rFonts w:ascii="Calibri" w:eastAsia="Times New Roman" w:hAnsi="Calibri" w:cs="Times New Roman"/>
          <w:i/>
          <w:iCs/>
          <w:color w:val="333333"/>
          <w:sz w:val="20"/>
          <w:szCs w:val="20"/>
          <w:bdr w:val="none" w:sz="0" w:space="0" w:color="auto" w:frame="1"/>
        </w:rPr>
        <w:t>L</w:t>
      </w:r>
      <w:r w:rsidRPr="000D6548">
        <w:rPr>
          <w:rFonts w:ascii="Calibri" w:eastAsia="Times New Roman" w:hAnsi="Calibri" w:cs="Times New Roman"/>
          <w:color w:val="333333"/>
          <w:sz w:val="20"/>
          <w:szCs w:val="20"/>
        </w:rPr>
        <w:t>: late). The breakdown according to this classification is shown in the two-way contingency table.</w:t>
      </w:r>
    </w:p>
    <w:tbl>
      <w:tblPr>
        <w:tblW w:w="0" w:type="auto"/>
        <w:tblInd w:w="450" w:type="dxa"/>
        <w:tblCellMar>
          <w:left w:w="0" w:type="dxa"/>
          <w:right w:w="0" w:type="dxa"/>
        </w:tblCellMar>
        <w:tblLook w:val="04A0" w:firstRow="1" w:lastRow="0" w:firstColumn="1" w:lastColumn="0" w:noHBand="0" w:noVBand="1"/>
      </w:tblPr>
      <w:tblGrid>
        <w:gridCol w:w="311"/>
        <w:gridCol w:w="690"/>
        <w:gridCol w:w="690"/>
        <w:gridCol w:w="690"/>
      </w:tblGrid>
      <w:tr w:rsidR="000D6548" w:rsidRPr="000D6548" w14:paraId="146337F7" w14:textId="77777777" w:rsidTr="000D6548">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10CE06B0" w14:textId="77777777" w:rsidR="000D6548" w:rsidRPr="000D6548" w:rsidRDefault="000D6548" w:rsidP="000D6548">
            <w:pPr>
              <w:shd w:val="clear" w:color="auto" w:fill="DAEEF3" w:themeFill="accent5" w:themeFillTint="33"/>
              <w:spacing w:after="0" w:line="240" w:lineRule="auto"/>
              <w:rPr>
                <w:rFonts w:ascii="Times New Roman" w:eastAsia="Times New Roman" w:hAnsi="Times New Roman" w:cs="Times New Roman"/>
                <w:b/>
                <w:bCs/>
                <w:color w:val="F48800"/>
                <w:sz w:val="24"/>
                <w:szCs w:val="24"/>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4AE34948" w14:textId="77777777" w:rsidR="000D6548" w:rsidRPr="000D6548" w:rsidRDefault="000D6548" w:rsidP="000D6548">
            <w:pPr>
              <w:shd w:val="clear" w:color="auto" w:fill="DAEEF3" w:themeFill="accent5" w:themeFillTint="33"/>
              <w:spacing w:after="0" w:line="240" w:lineRule="auto"/>
              <w:jc w:val="center"/>
              <w:rPr>
                <w:rFonts w:ascii="Times New Roman" w:eastAsia="Times New Roman" w:hAnsi="Times New Roman" w:cs="Times New Roman"/>
                <w:b/>
                <w:bCs/>
                <w:color w:val="F48800"/>
                <w:sz w:val="24"/>
                <w:szCs w:val="24"/>
              </w:rPr>
            </w:pPr>
            <w:r w:rsidRPr="000D6548">
              <w:rPr>
                <w:rFonts w:ascii="Times New Roman" w:eastAsia="Times New Roman" w:hAnsi="Times New Roman" w:cs="Times New Roman"/>
                <w:b/>
                <w:bCs/>
                <w:i/>
                <w:iCs/>
                <w:color w:val="F48800"/>
                <w:sz w:val="24"/>
                <w:szCs w:val="24"/>
                <w:bdr w:val="none" w:sz="0" w:space="0" w:color="auto" w:frame="1"/>
              </w:rPr>
              <w:t>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0C7F239B" w14:textId="77777777" w:rsidR="000D6548" w:rsidRPr="000D6548" w:rsidRDefault="000D6548" w:rsidP="000D6548">
            <w:pPr>
              <w:shd w:val="clear" w:color="auto" w:fill="DAEEF3" w:themeFill="accent5" w:themeFillTint="33"/>
              <w:spacing w:after="0" w:line="240" w:lineRule="auto"/>
              <w:jc w:val="center"/>
              <w:rPr>
                <w:rFonts w:ascii="Times New Roman" w:eastAsia="Times New Roman" w:hAnsi="Times New Roman" w:cs="Times New Roman"/>
                <w:b/>
                <w:bCs/>
                <w:color w:val="F48800"/>
                <w:sz w:val="24"/>
                <w:szCs w:val="24"/>
              </w:rPr>
            </w:pPr>
            <w:r w:rsidRPr="000D6548">
              <w:rPr>
                <w:rFonts w:ascii="Times New Roman" w:eastAsia="Times New Roman" w:hAnsi="Times New Roman" w:cs="Times New Roman"/>
                <w:b/>
                <w:bCs/>
                <w:i/>
                <w:iCs/>
                <w:color w:val="F48800"/>
                <w:sz w:val="24"/>
                <w:szCs w:val="24"/>
                <w:bdr w:val="none" w:sz="0" w:space="0" w:color="auto" w:frame="1"/>
              </w:rPr>
              <w:t>M</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048599A0" w14:textId="77777777" w:rsidR="000D6548" w:rsidRPr="000D6548" w:rsidRDefault="000D6548" w:rsidP="000D6548">
            <w:pPr>
              <w:shd w:val="clear" w:color="auto" w:fill="DAEEF3" w:themeFill="accent5" w:themeFillTint="33"/>
              <w:spacing w:after="0" w:line="240" w:lineRule="auto"/>
              <w:jc w:val="center"/>
              <w:rPr>
                <w:rFonts w:ascii="Times New Roman" w:eastAsia="Times New Roman" w:hAnsi="Times New Roman" w:cs="Times New Roman"/>
                <w:b/>
                <w:bCs/>
                <w:color w:val="F48800"/>
                <w:sz w:val="24"/>
                <w:szCs w:val="24"/>
              </w:rPr>
            </w:pPr>
            <w:r w:rsidRPr="000D6548">
              <w:rPr>
                <w:rFonts w:ascii="Times New Roman" w:eastAsia="Times New Roman" w:hAnsi="Times New Roman" w:cs="Times New Roman"/>
                <w:b/>
                <w:bCs/>
                <w:i/>
                <w:iCs/>
                <w:color w:val="F48800"/>
                <w:sz w:val="24"/>
                <w:szCs w:val="24"/>
                <w:bdr w:val="none" w:sz="0" w:space="0" w:color="auto" w:frame="1"/>
              </w:rPr>
              <w:t>L</w:t>
            </w:r>
          </w:p>
        </w:tc>
      </w:tr>
      <w:tr w:rsidR="000D6548" w:rsidRPr="000D6548" w14:paraId="581C98DC" w14:textId="77777777" w:rsidTr="000D654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D66B1FB" w14:textId="77777777" w:rsidR="000D6548" w:rsidRPr="000D6548" w:rsidRDefault="000D6548" w:rsidP="000D6548">
            <w:pPr>
              <w:shd w:val="clear" w:color="auto" w:fill="DAEEF3" w:themeFill="accent5" w:themeFillTint="33"/>
              <w:spacing w:after="0" w:line="240" w:lineRule="auto"/>
              <w:rPr>
                <w:rFonts w:ascii="Times New Roman" w:eastAsia="Times New Roman" w:hAnsi="Times New Roman" w:cs="Times New Roman"/>
                <w:sz w:val="24"/>
                <w:szCs w:val="24"/>
              </w:rPr>
            </w:pPr>
            <w:r w:rsidRPr="000D6548">
              <w:rPr>
                <w:rFonts w:ascii="Times New Roman" w:eastAsia="Times New Roman" w:hAnsi="Times New Roman" w:cs="Times New Roman"/>
                <w:i/>
                <w:iCs/>
                <w:sz w:val="24"/>
                <w:szCs w:val="24"/>
                <w:bdr w:val="none" w:sz="0" w:space="0" w:color="auto" w:frame="1"/>
              </w:rPr>
              <w:t>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7C6CD51" w14:textId="77777777" w:rsidR="000D6548" w:rsidRPr="000D6548" w:rsidRDefault="000D6548" w:rsidP="000D6548">
            <w:pPr>
              <w:shd w:val="clear" w:color="auto" w:fill="DAEEF3" w:themeFill="accent5" w:themeFillTint="33"/>
              <w:spacing w:after="0" w:line="240" w:lineRule="auto"/>
              <w:jc w:val="center"/>
              <w:rPr>
                <w:rFonts w:ascii="Times New Roman" w:eastAsia="Times New Roman" w:hAnsi="Times New Roman" w:cs="Times New Roman"/>
                <w:sz w:val="24"/>
                <w:szCs w:val="24"/>
              </w:rPr>
            </w:pPr>
            <w:r w:rsidRPr="000D6548">
              <w:rPr>
                <w:rFonts w:ascii="Times New Roman" w:eastAsia="Times New Roman" w:hAnsi="Times New Roman" w:cs="Times New Roman"/>
                <w:sz w:val="24"/>
                <w:szCs w:val="24"/>
              </w:rPr>
              <w:t>0.012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0BF5BD1" w14:textId="77777777" w:rsidR="000D6548" w:rsidRPr="000D6548" w:rsidRDefault="000D6548" w:rsidP="000D6548">
            <w:pPr>
              <w:shd w:val="clear" w:color="auto" w:fill="DAEEF3" w:themeFill="accent5" w:themeFillTint="33"/>
              <w:spacing w:after="0" w:line="240" w:lineRule="auto"/>
              <w:jc w:val="center"/>
              <w:rPr>
                <w:rFonts w:ascii="Times New Roman" w:eastAsia="Times New Roman" w:hAnsi="Times New Roman" w:cs="Times New Roman"/>
                <w:sz w:val="24"/>
                <w:szCs w:val="24"/>
              </w:rPr>
            </w:pPr>
            <w:r w:rsidRPr="000D6548">
              <w:rPr>
                <w:rFonts w:ascii="Times New Roman" w:eastAsia="Times New Roman" w:hAnsi="Times New Roman" w:cs="Times New Roman"/>
                <w:sz w:val="24"/>
                <w:szCs w:val="24"/>
              </w:rPr>
              <w:t>0.124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8322E08" w14:textId="77777777" w:rsidR="000D6548" w:rsidRPr="000D6548" w:rsidRDefault="000D6548" w:rsidP="000D6548">
            <w:pPr>
              <w:shd w:val="clear" w:color="auto" w:fill="DAEEF3" w:themeFill="accent5" w:themeFillTint="33"/>
              <w:spacing w:after="0" w:line="240" w:lineRule="auto"/>
              <w:jc w:val="center"/>
              <w:rPr>
                <w:rFonts w:ascii="Times New Roman" w:eastAsia="Times New Roman" w:hAnsi="Times New Roman" w:cs="Times New Roman"/>
                <w:sz w:val="24"/>
                <w:szCs w:val="24"/>
              </w:rPr>
            </w:pPr>
            <w:r w:rsidRPr="000D6548">
              <w:rPr>
                <w:rFonts w:ascii="Times New Roman" w:eastAsia="Times New Roman" w:hAnsi="Times New Roman" w:cs="Times New Roman"/>
                <w:sz w:val="24"/>
                <w:szCs w:val="24"/>
              </w:rPr>
              <w:t>0.013</w:t>
            </w:r>
          </w:p>
        </w:tc>
      </w:tr>
      <w:tr w:rsidR="000D6548" w:rsidRPr="000D6548" w14:paraId="54894B00" w14:textId="77777777" w:rsidTr="000D654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C21135A" w14:textId="77777777" w:rsidR="000D6548" w:rsidRPr="000D6548" w:rsidRDefault="000D6548" w:rsidP="000D6548">
            <w:pPr>
              <w:shd w:val="clear" w:color="auto" w:fill="DAEEF3" w:themeFill="accent5" w:themeFillTint="33"/>
              <w:spacing w:after="0" w:line="240" w:lineRule="auto"/>
              <w:rPr>
                <w:rFonts w:ascii="Times New Roman" w:eastAsia="Times New Roman" w:hAnsi="Times New Roman" w:cs="Times New Roman"/>
                <w:sz w:val="24"/>
                <w:szCs w:val="24"/>
              </w:rPr>
            </w:pPr>
            <w:r w:rsidRPr="000D6548">
              <w:rPr>
                <w:rFonts w:ascii="Times New Roman" w:eastAsia="Times New Roman" w:hAnsi="Times New Roman" w:cs="Times New Roman"/>
                <w:i/>
                <w:iCs/>
                <w:sz w:val="24"/>
                <w:szCs w:val="24"/>
                <w:bdr w:val="none" w:sz="0" w:space="0" w:color="auto" w:frame="1"/>
              </w:rPr>
              <w:t>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BF03EF4" w14:textId="77777777" w:rsidR="000D6548" w:rsidRPr="000D6548" w:rsidRDefault="000D6548" w:rsidP="000D6548">
            <w:pPr>
              <w:shd w:val="clear" w:color="auto" w:fill="DAEEF3" w:themeFill="accent5" w:themeFillTint="33"/>
              <w:spacing w:after="0" w:line="240" w:lineRule="auto"/>
              <w:jc w:val="center"/>
              <w:rPr>
                <w:rFonts w:ascii="Times New Roman" w:eastAsia="Times New Roman" w:hAnsi="Times New Roman" w:cs="Times New Roman"/>
                <w:sz w:val="24"/>
                <w:szCs w:val="24"/>
              </w:rPr>
            </w:pPr>
            <w:r w:rsidRPr="000D6548">
              <w:rPr>
                <w:rFonts w:ascii="Times New Roman" w:eastAsia="Times New Roman" w:hAnsi="Times New Roman" w:cs="Times New Roman"/>
                <w:sz w:val="24"/>
                <w:szCs w:val="24"/>
              </w:rPr>
              <w:t>0.170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AAC1FFC" w14:textId="77777777" w:rsidR="000D6548" w:rsidRPr="000D6548" w:rsidRDefault="000D6548" w:rsidP="000D6548">
            <w:pPr>
              <w:shd w:val="clear" w:color="auto" w:fill="DAEEF3" w:themeFill="accent5" w:themeFillTint="33"/>
              <w:spacing w:after="0" w:line="240" w:lineRule="auto"/>
              <w:jc w:val="center"/>
              <w:rPr>
                <w:rFonts w:ascii="Times New Roman" w:eastAsia="Times New Roman" w:hAnsi="Times New Roman" w:cs="Times New Roman"/>
                <w:sz w:val="24"/>
                <w:szCs w:val="24"/>
              </w:rPr>
            </w:pPr>
            <w:r w:rsidRPr="000D6548">
              <w:rPr>
                <w:rFonts w:ascii="Times New Roman" w:eastAsia="Times New Roman" w:hAnsi="Times New Roman" w:cs="Times New Roman"/>
                <w:sz w:val="24"/>
                <w:szCs w:val="24"/>
              </w:rPr>
              <w:t>0.638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853DE70" w14:textId="77777777" w:rsidR="000D6548" w:rsidRPr="000D6548" w:rsidRDefault="000D6548" w:rsidP="000D6548">
            <w:pPr>
              <w:shd w:val="clear" w:color="auto" w:fill="DAEEF3" w:themeFill="accent5" w:themeFillTint="33"/>
              <w:spacing w:after="0" w:line="240" w:lineRule="auto"/>
              <w:jc w:val="center"/>
              <w:rPr>
                <w:rFonts w:ascii="Times New Roman" w:eastAsia="Times New Roman" w:hAnsi="Times New Roman" w:cs="Times New Roman"/>
                <w:sz w:val="24"/>
                <w:szCs w:val="24"/>
              </w:rPr>
            </w:pPr>
            <w:r w:rsidRPr="000D6548">
              <w:rPr>
                <w:rFonts w:ascii="Times New Roman" w:eastAsia="Times New Roman" w:hAnsi="Times New Roman" w:cs="Times New Roman"/>
                <w:sz w:val="24"/>
                <w:szCs w:val="24"/>
              </w:rPr>
              <w:t>0.043</w:t>
            </w:r>
          </w:p>
        </w:tc>
      </w:tr>
    </w:tbl>
    <w:p w14:paraId="320F1073" w14:textId="77777777" w:rsidR="000D6548" w:rsidRPr="000D6548" w:rsidRDefault="000D6548" w:rsidP="0049184F">
      <w:pPr>
        <w:shd w:val="clear" w:color="auto" w:fill="DAEEF3" w:themeFill="accent5" w:themeFillTint="33"/>
        <w:spacing w:after="0" w:line="360" w:lineRule="auto"/>
        <w:ind w:left="720"/>
        <w:textAlignment w:val="baseline"/>
        <w:rPr>
          <w:rFonts w:ascii="Calibri" w:eastAsia="Times New Roman" w:hAnsi="Calibri" w:cs="Times New Roman"/>
          <w:color w:val="333333"/>
          <w:sz w:val="20"/>
          <w:szCs w:val="20"/>
        </w:rPr>
      </w:pPr>
      <w:r w:rsidRPr="000D6548">
        <w:rPr>
          <w:rFonts w:ascii="Calibri" w:eastAsia="Times New Roman" w:hAnsi="Calibri" w:cs="Times New Roman"/>
          <w:color w:val="333333"/>
          <w:sz w:val="20"/>
          <w:szCs w:val="20"/>
        </w:rPr>
        <w:t>One of these individuals is selected at random. Find the probability of each of the following events.</w:t>
      </w:r>
    </w:p>
    <w:p w14:paraId="06F6D044" w14:textId="77777777" w:rsidR="000D6548" w:rsidRPr="000D6548" w:rsidRDefault="000D6548" w:rsidP="008A079B">
      <w:pPr>
        <w:numPr>
          <w:ilvl w:val="1"/>
          <w:numId w:val="61"/>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0D6548">
        <w:rPr>
          <w:rFonts w:ascii="Calibri" w:eastAsia="Times New Roman" w:hAnsi="Calibri" w:cs="Times New Roman"/>
          <w:color w:val="333333"/>
          <w:sz w:val="20"/>
          <w:szCs w:val="20"/>
        </w:rPr>
        <w:t>The person experienced early onset of the condition.</w:t>
      </w:r>
    </w:p>
    <w:p w14:paraId="45A074EE" w14:textId="77777777" w:rsidR="000D6548" w:rsidRPr="000D6548" w:rsidRDefault="000D6548" w:rsidP="008A079B">
      <w:pPr>
        <w:numPr>
          <w:ilvl w:val="1"/>
          <w:numId w:val="61"/>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0D6548">
        <w:rPr>
          <w:rFonts w:ascii="Calibri" w:eastAsia="Times New Roman" w:hAnsi="Calibri" w:cs="Times New Roman"/>
          <w:color w:val="333333"/>
          <w:sz w:val="20"/>
          <w:szCs w:val="20"/>
        </w:rPr>
        <w:t>The onset of the condition was either midrange or late, in two ways: (i) by adding numbers in the table, and (ii) using the answer to (a) and the Probability Rule for Complements.</w:t>
      </w:r>
    </w:p>
    <w:p w14:paraId="37B29917" w14:textId="77777777" w:rsidR="000D6548" w:rsidRPr="000D6548" w:rsidRDefault="000D6548" w:rsidP="008A079B">
      <w:pPr>
        <w:numPr>
          <w:ilvl w:val="1"/>
          <w:numId w:val="61"/>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0D6548">
        <w:rPr>
          <w:rFonts w:ascii="Calibri" w:eastAsia="Times New Roman" w:hAnsi="Calibri" w:cs="Times New Roman"/>
          <w:color w:val="333333"/>
          <w:sz w:val="20"/>
          <w:szCs w:val="20"/>
        </w:rPr>
        <w:t>The toxin is present in the person’s blood.</w:t>
      </w:r>
    </w:p>
    <w:p w14:paraId="59A7DDE5" w14:textId="77777777" w:rsidR="000D6548" w:rsidRPr="000D6548" w:rsidRDefault="000D6548" w:rsidP="008A079B">
      <w:pPr>
        <w:numPr>
          <w:ilvl w:val="1"/>
          <w:numId w:val="61"/>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0D6548">
        <w:rPr>
          <w:rFonts w:ascii="Calibri" w:eastAsia="Times New Roman" w:hAnsi="Calibri" w:cs="Times New Roman"/>
          <w:color w:val="333333"/>
          <w:sz w:val="20"/>
          <w:szCs w:val="20"/>
        </w:rPr>
        <w:t>The person experienced early onset of the condition and the toxin is present in the person’s blood.</w:t>
      </w:r>
    </w:p>
    <w:p w14:paraId="17F89287" w14:textId="77777777" w:rsidR="000D6548" w:rsidRPr="000D6548" w:rsidRDefault="000D6548" w:rsidP="008A079B">
      <w:pPr>
        <w:numPr>
          <w:ilvl w:val="1"/>
          <w:numId w:val="61"/>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0D6548">
        <w:rPr>
          <w:rFonts w:ascii="Calibri" w:eastAsia="Times New Roman" w:hAnsi="Calibri" w:cs="Times New Roman"/>
          <w:color w:val="333333"/>
          <w:sz w:val="20"/>
          <w:szCs w:val="20"/>
        </w:rPr>
        <w:t>The person experienced early onset of the condition or the toxin is present in the person’s blood, in two ways: (i) by finding the cells in the table that correspond to this event and adding their probabilities, and (ii) using the Additive Rule of Probability.</w:t>
      </w:r>
    </w:p>
    <w:p w14:paraId="361A13F2" w14:textId="77777777" w:rsidR="000D6548" w:rsidRPr="000D6548" w:rsidRDefault="000D6548" w:rsidP="008A079B">
      <w:pPr>
        <w:numPr>
          <w:ilvl w:val="0"/>
          <w:numId w:val="64"/>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0D6548">
        <w:rPr>
          <w:rFonts w:ascii="Calibri" w:eastAsia="Times New Roman" w:hAnsi="Calibri" w:cs="Times New Roman"/>
          <w:color w:val="333333"/>
          <w:sz w:val="20"/>
          <w:szCs w:val="20"/>
        </w:rPr>
        <w:t>The breakdown of the students enrolled in a university course by class (</w:t>
      </w:r>
      <w:r w:rsidRPr="000D6548">
        <w:rPr>
          <w:rFonts w:ascii="Calibri" w:eastAsia="Times New Roman" w:hAnsi="Calibri" w:cs="Times New Roman"/>
          <w:i/>
          <w:iCs/>
          <w:color w:val="333333"/>
          <w:sz w:val="20"/>
          <w:szCs w:val="20"/>
          <w:bdr w:val="none" w:sz="0" w:space="0" w:color="auto" w:frame="1"/>
        </w:rPr>
        <w:t>F</w:t>
      </w:r>
      <w:r w:rsidRPr="000D6548">
        <w:rPr>
          <w:rFonts w:ascii="Calibri" w:eastAsia="Times New Roman" w:hAnsi="Calibri" w:cs="Times New Roman"/>
          <w:color w:val="333333"/>
          <w:sz w:val="20"/>
          <w:szCs w:val="20"/>
        </w:rPr>
        <w:t>: freshman, </w:t>
      </w:r>
      <w:r w:rsidRPr="000D6548">
        <w:rPr>
          <w:rFonts w:ascii="MathJax_Math" w:eastAsia="Times New Roman" w:hAnsi="MathJax_Math" w:cs="Times New Roman"/>
          <w:b/>
          <w:i/>
          <w:iCs/>
          <w:color w:val="333333"/>
          <w:sz w:val="15"/>
          <w:szCs w:val="15"/>
          <w:bdr w:val="none" w:sz="0" w:space="0" w:color="auto" w:frame="1"/>
        </w:rPr>
        <w:t>So</w:t>
      </w:r>
      <w:r w:rsidRPr="000D6548">
        <w:rPr>
          <w:rFonts w:ascii="Calibri" w:eastAsia="Times New Roman" w:hAnsi="Calibri" w:cs="Times New Roman"/>
          <w:color w:val="333333"/>
          <w:sz w:val="20"/>
          <w:szCs w:val="20"/>
        </w:rPr>
        <w:t>: sophomore, </w:t>
      </w:r>
      <w:r w:rsidRPr="000D6548">
        <w:rPr>
          <w:rFonts w:ascii="Calibri" w:eastAsia="Times New Roman" w:hAnsi="Calibri" w:cs="Times New Roman"/>
          <w:i/>
          <w:iCs/>
          <w:color w:val="333333"/>
          <w:sz w:val="20"/>
          <w:szCs w:val="20"/>
          <w:bdr w:val="none" w:sz="0" w:space="0" w:color="auto" w:frame="1"/>
        </w:rPr>
        <w:t>J</w:t>
      </w:r>
      <w:r w:rsidRPr="000D6548">
        <w:rPr>
          <w:rFonts w:ascii="Calibri" w:eastAsia="Times New Roman" w:hAnsi="Calibri" w:cs="Times New Roman"/>
          <w:color w:val="333333"/>
          <w:sz w:val="20"/>
          <w:szCs w:val="20"/>
        </w:rPr>
        <w:t>: junior, </w:t>
      </w:r>
      <w:r w:rsidRPr="000D6548">
        <w:rPr>
          <w:rFonts w:ascii="MathJax_Math" w:eastAsia="Times New Roman" w:hAnsi="MathJax_Math" w:cs="Times New Roman"/>
          <w:b/>
          <w:i/>
          <w:iCs/>
          <w:color w:val="333333"/>
          <w:sz w:val="15"/>
          <w:szCs w:val="15"/>
          <w:bdr w:val="none" w:sz="0" w:space="0" w:color="auto" w:frame="1"/>
        </w:rPr>
        <w:t>Se</w:t>
      </w:r>
      <w:r w:rsidRPr="000D6548">
        <w:rPr>
          <w:rFonts w:ascii="Calibri" w:eastAsia="Times New Roman" w:hAnsi="Calibri" w:cs="Times New Roman"/>
          <w:color w:val="333333"/>
          <w:sz w:val="20"/>
          <w:szCs w:val="20"/>
        </w:rPr>
        <w:t>: senior) and academic major (</w:t>
      </w:r>
      <w:r w:rsidRPr="000D6548">
        <w:rPr>
          <w:rFonts w:ascii="Calibri" w:eastAsia="Times New Roman" w:hAnsi="Calibri" w:cs="Times New Roman"/>
          <w:i/>
          <w:iCs/>
          <w:color w:val="333333"/>
          <w:sz w:val="20"/>
          <w:szCs w:val="20"/>
          <w:bdr w:val="none" w:sz="0" w:space="0" w:color="auto" w:frame="1"/>
        </w:rPr>
        <w:t>S</w:t>
      </w:r>
      <w:r w:rsidRPr="000D6548">
        <w:rPr>
          <w:rFonts w:ascii="Calibri" w:eastAsia="Times New Roman" w:hAnsi="Calibri" w:cs="Times New Roman"/>
          <w:color w:val="333333"/>
          <w:sz w:val="20"/>
          <w:szCs w:val="20"/>
        </w:rPr>
        <w:t>: science, mathematics, or engineering, </w:t>
      </w:r>
      <w:r w:rsidRPr="000D6548">
        <w:rPr>
          <w:rFonts w:ascii="Calibri" w:eastAsia="Times New Roman" w:hAnsi="Calibri" w:cs="Times New Roman"/>
          <w:i/>
          <w:iCs/>
          <w:color w:val="333333"/>
          <w:sz w:val="20"/>
          <w:szCs w:val="20"/>
          <w:bdr w:val="none" w:sz="0" w:space="0" w:color="auto" w:frame="1"/>
        </w:rPr>
        <w:t>L</w:t>
      </w:r>
      <w:r w:rsidRPr="000D6548">
        <w:rPr>
          <w:rFonts w:ascii="Calibri" w:eastAsia="Times New Roman" w:hAnsi="Calibri" w:cs="Times New Roman"/>
          <w:color w:val="333333"/>
          <w:sz w:val="20"/>
          <w:szCs w:val="20"/>
        </w:rPr>
        <w:t>: liberal arts, </w:t>
      </w:r>
      <w:r w:rsidRPr="000D6548">
        <w:rPr>
          <w:rFonts w:ascii="Calibri" w:eastAsia="Times New Roman" w:hAnsi="Calibri" w:cs="Times New Roman"/>
          <w:i/>
          <w:iCs/>
          <w:color w:val="333333"/>
          <w:sz w:val="20"/>
          <w:szCs w:val="20"/>
          <w:bdr w:val="none" w:sz="0" w:space="0" w:color="auto" w:frame="1"/>
        </w:rPr>
        <w:t>O</w:t>
      </w:r>
      <w:r w:rsidRPr="000D6548">
        <w:rPr>
          <w:rFonts w:ascii="Calibri" w:eastAsia="Times New Roman" w:hAnsi="Calibri" w:cs="Times New Roman"/>
          <w:color w:val="333333"/>
          <w:sz w:val="20"/>
          <w:szCs w:val="20"/>
        </w:rPr>
        <w:t>: other) is shown in the two-way classification table.</w:t>
      </w:r>
    </w:p>
    <w:tbl>
      <w:tblPr>
        <w:tblW w:w="0" w:type="auto"/>
        <w:tblInd w:w="450" w:type="dxa"/>
        <w:tblCellMar>
          <w:left w:w="0" w:type="dxa"/>
          <w:right w:w="0" w:type="dxa"/>
        </w:tblCellMar>
        <w:tblLook w:val="04A0" w:firstRow="1" w:lastRow="0" w:firstColumn="1" w:lastColumn="0" w:noHBand="0" w:noVBand="1"/>
      </w:tblPr>
      <w:tblGrid>
        <w:gridCol w:w="803"/>
        <w:gridCol w:w="510"/>
        <w:gridCol w:w="510"/>
        <w:gridCol w:w="510"/>
        <w:gridCol w:w="390"/>
      </w:tblGrid>
      <w:tr w:rsidR="000D6548" w:rsidRPr="000D6548" w14:paraId="7790A868" w14:textId="77777777" w:rsidTr="000D6548">
        <w:trPr>
          <w:tblHeader/>
        </w:trPr>
        <w:tc>
          <w:tcPr>
            <w:tcW w:w="0" w:type="auto"/>
            <w:vMerge w:val="restart"/>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217BE8A8" w14:textId="77777777" w:rsidR="000D6548" w:rsidRPr="000D6548" w:rsidRDefault="000D6548" w:rsidP="0049184F">
            <w:pPr>
              <w:shd w:val="clear" w:color="auto" w:fill="DAEEF3" w:themeFill="accent5" w:themeFillTint="33"/>
              <w:spacing w:after="0" w:line="360" w:lineRule="auto"/>
              <w:rPr>
                <w:rFonts w:ascii="Times New Roman" w:eastAsia="Times New Roman" w:hAnsi="Times New Roman" w:cs="Times New Roman"/>
                <w:b/>
                <w:bCs/>
                <w:color w:val="F48800"/>
                <w:sz w:val="24"/>
                <w:szCs w:val="24"/>
              </w:rPr>
            </w:pPr>
            <w:r w:rsidRPr="000D6548">
              <w:rPr>
                <w:rFonts w:ascii="Times New Roman" w:eastAsia="Times New Roman" w:hAnsi="Times New Roman" w:cs="Times New Roman"/>
                <w:b/>
                <w:bCs/>
                <w:color w:val="F48800"/>
                <w:sz w:val="24"/>
                <w:szCs w:val="24"/>
              </w:rPr>
              <w:t>Major</w:t>
            </w:r>
          </w:p>
        </w:tc>
        <w:tc>
          <w:tcPr>
            <w:tcW w:w="0" w:type="auto"/>
            <w:gridSpan w:val="4"/>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29994249" w14:textId="77777777" w:rsidR="000D6548" w:rsidRPr="000D6548" w:rsidRDefault="000D6548" w:rsidP="0049184F">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0D6548">
              <w:rPr>
                <w:rFonts w:ascii="Times New Roman" w:eastAsia="Times New Roman" w:hAnsi="Times New Roman" w:cs="Times New Roman"/>
                <w:b/>
                <w:bCs/>
                <w:color w:val="F48800"/>
                <w:sz w:val="24"/>
                <w:szCs w:val="24"/>
              </w:rPr>
              <w:t>Class</w:t>
            </w:r>
          </w:p>
        </w:tc>
      </w:tr>
      <w:tr w:rsidR="000D6548" w:rsidRPr="000D6548" w14:paraId="7DB1D2FC" w14:textId="77777777" w:rsidTr="000D6548">
        <w:trPr>
          <w:tblHeader/>
        </w:trPr>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03999F56" w14:textId="77777777" w:rsidR="000D6548" w:rsidRPr="000D6548" w:rsidRDefault="000D6548" w:rsidP="0049184F">
            <w:pPr>
              <w:shd w:val="clear" w:color="auto" w:fill="DAEEF3" w:themeFill="accent5" w:themeFillTint="33"/>
              <w:spacing w:after="0" w:line="360" w:lineRule="auto"/>
              <w:rPr>
                <w:rFonts w:ascii="Times New Roman" w:eastAsia="Times New Roman" w:hAnsi="Times New Roman" w:cs="Times New Roman"/>
                <w:b/>
                <w:bCs/>
                <w:color w:val="F48800"/>
                <w:sz w:val="24"/>
                <w:szCs w:val="24"/>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37825BF7" w14:textId="77777777" w:rsidR="000D6548" w:rsidRPr="000D6548" w:rsidRDefault="000D6548" w:rsidP="0049184F">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0D6548">
              <w:rPr>
                <w:rFonts w:ascii="Times New Roman" w:eastAsia="Times New Roman" w:hAnsi="Times New Roman" w:cs="Times New Roman"/>
                <w:b/>
                <w:bCs/>
                <w:i/>
                <w:iCs/>
                <w:color w:val="F48800"/>
                <w:sz w:val="24"/>
                <w:szCs w:val="24"/>
                <w:bdr w:val="none" w:sz="0" w:space="0" w:color="auto" w:frame="1"/>
              </w:rPr>
              <w:t>F</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1F0EF5A3" w14:textId="77777777" w:rsidR="000D6548" w:rsidRPr="000D6548" w:rsidRDefault="000D6548" w:rsidP="0049184F">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0D6548">
              <w:rPr>
                <w:rFonts w:ascii="Times New Roman" w:eastAsia="Times New Roman" w:hAnsi="Times New Roman" w:cs="Times New Roman"/>
                <w:b/>
                <w:bCs/>
                <w:i/>
                <w:iCs/>
                <w:color w:val="F48800"/>
                <w:sz w:val="24"/>
                <w:szCs w:val="24"/>
                <w:bdr w:val="none" w:sz="0" w:space="0" w:color="auto" w:frame="1"/>
              </w:rPr>
              <w:t>So</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1BF23F11" w14:textId="77777777" w:rsidR="000D6548" w:rsidRPr="000D6548" w:rsidRDefault="000D6548" w:rsidP="0049184F">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0D6548">
              <w:rPr>
                <w:rFonts w:ascii="Times New Roman" w:eastAsia="Times New Roman" w:hAnsi="Times New Roman" w:cs="Times New Roman"/>
                <w:b/>
                <w:bCs/>
                <w:i/>
                <w:iCs/>
                <w:color w:val="F48800"/>
                <w:sz w:val="24"/>
                <w:szCs w:val="24"/>
                <w:bdr w:val="none" w:sz="0" w:space="0" w:color="auto" w:frame="1"/>
              </w:rPr>
              <w:t>J</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376A2247" w14:textId="77777777" w:rsidR="000D6548" w:rsidRPr="000D6548" w:rsidRDefault="000D6548" w:rsidP="0049184F">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0D6548">
              <w:rPr>
                <w:rFonts w:ascii="Times New Roman" w:eastAsia="Times New Roman" w:hAnsi="Times New Roman" w:cs="Times New Roman"/>
                <w:b/>
                <w:bCs/>
                <w:i/>
                <w:iCs/>
                <w:color w:val="F48800"/>
                <w:sz w:val="24"/>
                <w:szCs w:val="24"/>
                <w:bdr w:val="none" w:sz="0" w:space="0" w:color="auto" w:frame="1"/>
              </w:rPr>
              <w:t>Se</w:t>
            </w:r>
          </w:p>
        </w:tc>
      </w:tr>
      <w:tr w:rsidR="000D6548" w:rsidRPr="000D6548" w14:paraId="41882D7D" w14:textId="77777777" w:rsidTr="000D654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9F7FB8B" w14:textId="77777777" w:rsidR="000D6548" w:rsidRPr="000D6548" w:rsidRDefault="000D6548" w:rsidP="0049184F">
            <w:pPr>
              <w:shd w:val="clear" w:color="auto" w:fill="DAEEF3" w:themeFill="accent5" w:themeFillTint="33"/>
              <w:spacing w:after="0" w:line="360" w:lineRule="auto"/>
              <w:rPr>
                <w:rFonts w:ascii="Times New Roman" w:eastAsia="Times New Roman" w:hAnsi="Times New Roman" w:cs="Times New Roman"/>
                <w:sz w:val="24"/>
                <w:szCs w:val="24"/>
              </w:rPr>
            </w:pPr>
            <w:r w:rsidRPr="000D6548">
              <w:rPr>
                <w:rFonts w:ascii="Times New Roman" w:eastAsia="Times New Roman" w:hAnsi="Times New Roman" w:cs="Times New Roman"/>
                <w:i/>
                <w:iCs/>
                <w:sz w:val="24"/>
                <w:szCs w:val="24"/>
                <w:bdr w:val="none" w:sz="0" w:space="0" w:color="auto" w:frame="1"/>
              </w:rPr>
              <w: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979CFDA" w14:textId="77777777" w:rsidR="000D6548" w:rsidRPr="000D6548" w:rsidRDefault="000D6548" w:rsidP="0049184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0D6548">
              <w:rPr>
                <w:rFonts w:ascii="Times New Roman" w:eastAsia="Times New Roman" w:hAnsi="Times New Roman" w:cs="Times New Roman"/>
                <w:sz w:val="24"/>
                <w:szCs w:val="24"/>
              </w:rPr>
              <w:t>92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1279531" w14:textId="77777777" w:rsidR="000D6548" w:rsidRPr="000D6548" w:rsidRDefault="000D6548" w:rsidP="0049184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0D6548">
              <w:rPr>
                <w:rFonts w:ascii="Times New Roman" w:eastAsia="Times New Roman" w:hAnsi="Times New Roman" w:cs="Times New Roman"/>
                <w:sz w:val="24"/>
                <w:szCs w:val="24"/>
              </w:rPr>
              <w:t>42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6935F14" w14:textId="77777777" w:rsidR="000D6548" w:rsidRPr="000D6548" w:rsidRDefault="000D6548" w:rsidP="0049184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0D6548">
              <w:rPr>
                <w:rFonts w:ascii="Times New Roman" w:eastAsia="Times New Roman" w:hAnsi="Times New Roman" w:cs="Times New Roman"/>
                <w:sz w:val="24"/>
                <w:szCs w:val="24"/>
              </w:rPr>
              <w:t>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EB359C7" w14:textId="77777777" w:rsidR="000D6548" w:rsidRPr="000D6548" w:rsidRDefault="000D6548" w:rsidP="0049184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0D6548">
              <w:rPr>
                <w:rFonts w:ascii="Times New Roman" w:eastAsia="Times New Roman" w:hAnsi="Times New Roman" w:cs="Times New Roman"/>
                <w:sz w:val="24"/>
                <w:szCs w:val="24"/>
              </w:rPr>
              <w:t>13</w:t>
            </w:r>
          </w:p>
        </w:tc>
      </w:tr>
      <w:tr w:rsidR="000D6548" w:rsidRPr="000D6548" w14:paraId="2A1362EA" w14:textId="77777777" w:rsidTr="000D654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045FA8A" w14:textId="77777777" w:rsidR="000D6548" w:rsidRPr="000D6548" w:rsidRDefault="000D6548" w:rsidP="0049184F">
            <w:pPr>
              <w:shd w:val="clear" w:color="auto" w:fill="DAEEF3" w:themeFill="accent5" w:themeFillTint="33"/>
              <w:spacing w:after="0" w:line="360" w:lineRule="auto"/>
              <w:rPr>
                <w:rFonts w:ascii="Times New Roman" w:eastAsia="Times New Roman" w:hAnsi="Times New Roman" w:cs="Times New Roman"/>
                <w:sz w:val="24"/>
                <w:szCs w:val="24"/>
              </w:rPr>
            </w:pPr>
            <w:r w:rsidRPr="000D6548">
              <w:rPr>
                <w:rFonts w:ascii="Times New Roman" w:eastAsia="Times New Roman" w:hAnsi="Times New Roman" w:cs="Times New Roman"/>
                <w:i/>
                <w:iCs/>
                <w:sz w:val="24"/>
                <w:szCs w:val="24"/>
                <w:bdr w:val="none" w:sz="0" w:space="0" w:color="auto" w:frame="1"/>
              </w:rPr>
              <w:t>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7A949B7" w14:textId="77777777" w:rsidR="000D6548" w:rsidRPr="000D6548" w:rsidRDefault="000D6548" w:rsidP="0049184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0D6548">
              <w:rPr>
                <w:rFonts w:ascii="Times New Roman" w:eastAsia="Times New Roman" w:hAnsi="Times New Roman" w:cs="Times New Roman"/>
                <w:sz w:val="24"/>
                <w:szCs w:val="24"/>
              </w:rPr>
              <w:t>368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47DB331" w14:textId="77777777" w:rsidR="000D6548" w:rsidRPr="000D6548" w:rsidRDefault="000D6548" w:rsidP="0049184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0D6548">
              <w:rPr>
                <w:rFonts w:ascii="Times New Roman" w:eastAsia="Times New Roman" w:hAnsi="Times New Roman" w:cs="Times New Roman"/>
                <w:sz w:val="24"/>
                <w:szCs w:val="24"/>
              </w:rPr>
              <w:t>167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550441B" w14:textId="77777777" w:rsidR="000D6548" w:rsidRPr="000D6548" w:rsidRDefault="000D6548" w:rsidP="0049184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0D6548">
              <w:rPr>
                <w:rFonts w:ascii="Times New Roman" w:eastAsia="Times New Roman" w:hAnsi="Times New Roman" w:cs="Times New Roman"/>
                <w:sz w:val="24"/>
                <w:szCs w:val="24"/>
              </w:rPr>
              <w:t>80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3518977" w14:textId="77777777" w:rsidR="000D6548" w:rsidRPr="000D6548" w:rsidRDefault="000D6548" w:rsidP="0049184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0D6548">
              <w:rPr>
                <w:rFonts w:ascii="Times New Roman" w:eastAsia="Times New Roman" w:hAnsi="Times New Roman" w:cs="Times New Roman"/>
                <w:sz w:val="24"/>
                <w:szCs w:val="24"/>
              </w:rPr>
              <w:t>53</w:t>
            </w:r>
          </w:p>
        </w:tc>
      </w:tr>
      <w:tr w:rsidR="000D6548" w:rsidRPr="000D6548" w14:paraId="21D7DA60" w14:textId="77777777" w:rsidTr="000D654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4C665D4" w14:textId="77777777" w:rsidR="000D6548" w:rsidRPr="000D6548" w:rsidRDefault="000D6548" w:rsidP="0049184F">
            <w:pPr>
              <w:shd w:val="clear" w:color="auto" w:fill="DAEEF3" w:themeFill="accent5" w:themeFillTint="33"/>
              <w:spacing w:after="0" w:line="360" w:lineRule="auto"/>
              <w:rPr>
                <w:rFonts w:ascii="Times New Roman" w:eastAsia="Times New Roman" w:hAnsi="Times New Roman" w:cs="Times New Roman"/>
                <w:sz w:val="24"/>
                <w:szCs w:val="24"/>
              </w:rPr>
            </w:pPr>
            <w:r w:rsidRPr="000D6548">
              <w:rPr>
                <w:rFonts w:ascii="Times New Roman" w:eastAsia="Times New Roman" w:hAnsi="Times New Roman" w:cs="Times New Roman"/>
                <w:i/>
                <w:iCs/>
                <w:sz w:val="24"/>
                <w:szCs w:val="24"/>
                <w:bdr w:val="none" w:sz="0" w:space="0" w:color="auto" w:frame="1"/>
              </w:rPr>
              <w:t>O</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A3D400C" w14:textId="77777777" w:rsidR="000D6548" w:rsidRPr="000D6548" w:rsidRDefault="000D6548" w:rsidP="0049184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0D6548">
              <w:rPr>
                <w:rFonts w:ascii="Times New Roman" w:eastAsia="Times New Roman" w:hAnsi="Times New Roman" w:cs="Times New Roman"/>
                <w:sz w:val="24"/>
                <w:szCs w:val="24"/>
              </w:rPr>
              <w:t>460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ACED184" w14:textId="77777777" w:rsidR="000D6548" w:rsidRPr="000D6548" w:rsidRDefault="000D6548" w:rsidP="0049184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0D6548">
              <w:rPr>
                <w:rFonts w:ascii="Times New Roman" w:eastAsia="Times New Roman" w:hAnsi="Times New Roman" w:cs="Times New Roman"/>
                <w:sz w:val="24"/>
                <w:szCs w:val="24"/>
              </w:rPr>
              <w:t>209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B48A7E5" w14:textId="77777777" w:rsidR="000D6548" w:rsidRPr="000D6548" w:rsidRDefault="000D6548" w:rsidP="0049184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0D6548">
              <w:rPr>
                <w:rFonts w:ascii="Times New Roman" w:eastAsia="Times New Roman" w:hAnsi="Times New Roman" w:cs="Times New Roman"/>
                <w:sz w:val="24"/>
                <w:szCs w:val="24"/>
              </w:rPr>
              <w:t>100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D5DC83E" w14:textId="77777777" w:rsidR="000D6548" w:rsidRPr="000D6548" w:rsidRDefault="000D6548" w:rsidP="0049184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0D6548">
              <w:rPr>
                <w:rFonts w:ascii="Times New Roman" w:eastAsia="Times New Roman" w:hAnsi="Times New Roman" w:cs="Times New Roman"/>
                <w:sz w:val="24"/>
                <w:szCs w:val="24"/>
              </w:rPr>
              <w:t>67</w:t>
            </w:r>
          </w:p>
        </w:tc>
      </w:tr>
    </w:tbl>
    <w:p w14:paraId="70E16545" w14:textId="77777777" w:rsidR="000D6548" w:rsidRPr="000D6548" w:rsidRDefault="000D6548" w:rsidP="0049184F">
      <w:pPr>
        <w:shd w:val="clear" w:color="auto" w:fill="DAEEF3" w:themeFill="accent5" w:themeFillTint="33"/>
        <w:spacing w:after="0" w:line="360" w:lineRule="auto"/>
        <w:ind w:left="720"/>
        <w:textAlignment w:val="baseline"/>
        <w:rPr>
          <w:rFonts w:ascii="Calibri" w:eastAsia="Times New Roman" w:hAnsi="Calibri" w:cs="Times New Roman"/>
          <w:color w:val="333333"/>
          <w:sz w:val="20"/>
          <w:szCs w:val="20"/>
        </w:rPr>
      </w:pPr>
      <w:r w:rsidRPr="000D6548">
        <w:rPr>
          <w:rFonts w:ascii="Calibri" w:eastAsia="Times New Roman" w:hAnsi="Calibri" w:cs="Times New Roman"/>
          <w:color w:val="333333"/>
          <w:sz w:val="20"/>
          <w:szCs w:val="20"/>
        </w:rPr>
        <w:lastRenderedPageBreak/>
        <w:t>A student enrolled in the course is selected at random. Adjoin the row and column totals to the table and use the expanded table to find the probability of each of the following events.</w:t>
      </w:r>
    </w:p>
    <w:p w14:paraId="11F70473" w14:textId="77777777" w:rsidR="000D6548" w:rsidRPr="000D6548" w:rsidRDefault="000D6548" w:rsidP="008A079B">
      <w:pPr>
        <w:numPr>
          <w:ilvl w:val="1"/>
          <w:numId w:val="64"/>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0D6548">
        <w:rPr>
          <w:rFonts w:ascii="Calibri" w:eastAsia="Times New Roman" w:hAnsi="Calibri" w:cs="Times New Roman"/>
          <w:color w:val="333333"/>
          <w:sz w:val="20"/>
          <w:szCs w:val="20"/>
        </w:rPr>
        <w:t>The student is a freshman.</w:t>
      </w:r>
    </w:p>
    <w:p w14:paraId="4C727755" w14:textId="77777777" w:rsidR="000D6548" w:rsidRPr="000D6548" w:rsidRDefault="000D6548" w:rsidP="008A079B">
      <w:pPr>
        <w:numPr>
          <w:ilvl w:val="1"/>
          <w:numId w:val="64"/>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0D6548">
        <w:rPr>
          <w:rFonts w:ascii="Calibri" w:eastAsia="Times New Roman" w:hAnsi="Calibri" w:cs="Times New Roman"/>
          <w:color w:val="333333"/>
          <w:sz w:val="20"/>
          <w:szCs w:val="20"/>
        </w:rPr>
        <w:t>The student is a liberal arts major.</w:t>
      </w:r>
    </w:p>
    <w:p w14:paraId="5E58E3A0" w14:textId="77777777" w:rsidR="000D6548" w:rsidRPr="000D6548" w:rsidRDefault="000D6548" w:rsidP="008A079B">
      <w:pPr>
        <w:numPr>
          <w:ilvl w:val="1"/>
          <w:numId w:val="64"/>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0D6548">
        <w:rPr>
          <w:rFonts w:ascii="Calibri" w:eastAsia="Times New Roman" w:hAnsi="Calibri" w:cs="Times New Roman"/>
          <w:color w:val="333333"/>
          <w:sz w:val="20"/>
          <w:szCs w:val="20"/>
        </w:rPr>
        <w:t>The student is a freshman liberal arts major.</w:t>
      </w:r>
    </w:p>
    <w:p w14:paraId="1321529C" w14:textId="77777777" w:rsidR="000D6548" w:rsidRPr="000D6548" w:rsidRDefault="000D6548" w:rsidP="008A079B">
      <w:pPr>
        <w:numPr>
          <w:ilvl w:val="1"/>
          <w:numId w:val="64"/>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0D6548">
        <w:rPr>
          <w:rFonts w:ascii="Calibri" w:eastAsia="Times New Roman" w:hAnsi="Calibri" w:cs="Times New Roman"/>
          <w:color w:val="333333"/>
          <w:sz w:val="20"/>
          <w:szCs w:val="20"/>
        </w:rPr>
        <w:t>The student is either a freshman or a liberal arts major.</w:t>
      </w:r>
    </w:p>
    <w:p w14:paraId="006AEA37" w14:textId="77777777" w:rsidR="000D6548" w:rsidRPr="000D6548" w:rsidRDefault="000D6548" w:rsidP="008A079B">
      <w:pPr>
        <w:numPr>
          <w:ilvl w:val="1"/>
          <w:numId w:val="64"/>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0D6548">
        <w:rPr>
          <w:rFonts w:ascii="Calibri" w:eastAsia="Times New Roman" w:hAnsi="Calibri" w:cs="Times New Roman"/>
          <w:color w:val="333333"/>
          <w:sz w:val="20"/>
          <w:szCs w:val="20"/>
        </w:rPr>
        <w:t>The student is not a liberal arts major.</w:t>
      </w:r>
    </w:p>
    <w:p w14:paraId="20A7F4A8" w14:textId="77777777" w:rsidR="000D6548" w:rsidRPr="000D6548" w:rsidRDefault="000D6548" w:rsidP="008A079B">
      <w:pPr>
        <w:numPr>
          <w:ilvl w:val="0"/>
          <w:numId w:val="64"/>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0D6548">
        <w:rPr>
          <w:rFonts w:ascii="Calibri" w:eastAsia="Times New Roman" w:hAnsi="Calibri" w:cs="Times New Roman"/>
          <w:color w:val="333333"/>
          <w:sz w:val="20"/>
          <w:szCs w:val="20"/>
        </w:rPr>
        <w:t>The table relates the response to a fund-raising appeal by a college to its alumni to the number of years since graduation.</w:t>
      </w:r>
    </w:p>
    <w:tbl>
      <w:tblPr>
        <w:tblW w:w="0" w:type="auto"/>
        <w:tblInd w:w="450" w:type="dxa"/>
        <w:tblCellMar>
          <w:left w:w="0" w:type="dxa"/>
          <w:right w:w="0" w:type="dxa"/>
        </w:tblCellMar>
        <w:tblLook w:val="04A0" w:firstRow="1" w:lastRow="0" w:firstColumn="1" w:lastColumn="0" w:noHBand="0" w:noVBand="1"/>
      </w:tblPr>
      <w:tblGrid>
        <w:gridCol w:w="1111"/>
        <w:gridCol w:w="630"/>
        <w:gridCol w:w="630"/>
        <w:gridCol w:w="750"/>
        <w:gridCol w:w="970"/>
      </w:tblGrid>
      <w:tr w:rsidR="000D6548" w:rsidRPr="000D6548" w14:paraId="0B95A452" w14:textId="77777777" w:rsidTr="000D6548">
        <w:trPr>
          <w:tblHeader/>
        </w:trPr>
        <w:tc>
          <w:tcPr>
            <w:tcW w:w="0" w:type="auto"/>
            <w:vMerge w:val="restart"/>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66619F1B" w14:textId="77777777" w:rsidR="000D6548" w:rsidRPr="000D6548" w:rsidRDefault="000D6548" w:rsidP="0049184F">
            <w:pPr>
              <w:shd w:val="clear" w:color="auto" w:fill="DAEEF3" w:themeFill="accent5" w:themeFillTint="33"/>
              <w:spacing w:after="0" w:line="360" w:lineRule="auto"/>
              <w:rPr>
                <w:rFonts w:ascii="Times New Roman" w:eastAsia="Times New Roman" w:hAnsi="Times New Roman" w:cs="Times New Roman"/>
                <w:b/>
                <w:bCs/>
                <w:color w:val="F48800"/>
                <w:sz w:val="24"/>
                <w:szCs w:val="24"/>
              </w:rPr>
            </w:pPr>
            <w:r w:rsidRPr="000D6548">
              <w:rPr>
                <w:rFonts w:ascii="Times New Roman" w:eastAsia="Times New Roman" w:hAnsi="Times New Roman" w:cs="Times New Roman"/>
                <w:b/>
                <w:bCs/>
                <w:color w:val="F48800"/>
                <w:sz w:val="24"/>
                <w:szCs w:val="24"/>
              </w:rPr>
              <w:t>Response</w:t>
            </w:r>
          </w:p>
        </w:tc>
        <w:tc>
          <w:tcPr>
            <w:tcW w:w="0" w:type="auto"/>
            <w:gridSpan w:val="4"/>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4A21BE7D" w14:textId="77777777" w:rsidR="000D6548" w:rsidRPr="000D6548" w:rsidRDefault="000D6548" w:rsidP="0049184F">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0D6548">
              <w:rPr>
                <w:rFonts w:ascii="Times New Roman" w:eastAsia="Times New Roman" w:hAnsi="Times New Roman" w:cs="Times New Roman"/>
                <w:b/>
                <w:bCs/>
                <w:color w:val="F48800"/>
                <w:sz w:val="24"/>
                <w:szCs w:val="24"/>
              </w:rPr>
              <w:t>Years Since Graduation</w:t>
            </w:r>
          </w:p>
        </w:tc>
      </w:tr>
      <w:tr w:rsidR="000D6548" w:rsidRPr="000D6548" w14:paraId="30A20443" w14:textId="77777777" w:rsidTr="000D6548">
        <w:trPr>
          <w:tblHeader/>
        </w:trPr>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06CD8847" w14:textId="77777777" w:rsidR="000D6548" w:rsidRPr="000D6548" w:rsidRDefault="000D6548" w:rsidP="0049184F">
            <w:pPr>
              <w:shd w:val="clear" w:color="auto" w:fill="DAEEF3" w:themeFill="accent5" w:themeFillTint="33"/>
              <w:spacing w:after="0" w:line="360" w:lineRule="auto"/>
              <w:rPr>
                <w:rFonts w:ascii="Times New Roman" w:eastAsia="Times New Roman" w:hAnsi="Times New Roman" w:cs="Times New Roman"/>
                <w:b/>
                <w:bCs/>
                <w:color w:val="F48800"/>
                <w:sz w:val="24"/>
                <w:szCs w:val="24"/>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15F1BEE6" w14:textId="77777777" w:rsidR="000D6548" w:rsidRPr="000D6548" w:rsidRDefault="000D6548" w:rsidP="0049184F">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0D6548">
              <w:rPr>
                <w:rFonts w:ascii="Times New Roman" w:eastAsia="Times New Roman" w:hAnsi="Times New Roman" w:cs="Times New Roman"/>
                <w:b/>
                <w:bCs/>
                <w:color w:val="F48800"/>
                <w:sz w:val="24"/>
                <w:szCs w:val="24"/>
              </w:rPr>
              <w:t>0–5</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76352C62" w14:textId="77777777" w:rsidR="000D6548" w:rsidRPr="000D6548" w:rsidRDefault="000D6548" w:rsidP="0049184F">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0D6548">
              <w:rPr>
                <w:rFonts w:ascii="Times New Roman" w:eastAsia="Times New Roman" w:hAnsi="Times New Roman" w:cs="Times New Roman"/>
                <w:b/>
                <w:bCs/>
                <w:color w:val="F48800"/>
                <w:sz w:val="24"/>
                <w:szCs w:val="24"/>
              </w:rPr>
              <w:t>6–20</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70F49998" w14:textId="77777777" w:rsidR="000D6548" w:rsidRPr="000D6548" w:rsidRDefault="000D6548" w:rsidP="0049184F">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0D6548">
              <w:rPr>
                <w:rFonts w:ascii="Times New Roman" w:eastAsia="Times New Roman" w:hAnsi="Times New Roman" w:cs="Times New Roman"/>
                <w:b/>
                <w:bCs/>
                <w:color w:val="F48800"/>
                <w:sz w:val="24"/>
                <w:szCs w:val="24"/>
              </w:rPr>
              <w:t>21–35</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72B54EEE" w14:textId="77777777" w:rsidR="000D6548" w:rsidRPr="000D6548" w:rsidRDefault="000D6548" w:rsidP="0049184F">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0D6548">
              <w:rPr>
                <w:rFonts w:ascii="Times New Roman" w:eastAsia="Times New Roman" w:hAnsi="Times New Roman" w:cs="Times New Roman"/>
                <w:b/>
                <w:bCs/>
                <w:color w:val="F48800"/>
                <w:sz w:val="24"/>
                <w:szCs w:val="24"/>
              </w:rPr>
              <w:t>Over 35</w:t>
            </w:r>
          </w:p>
        </w:tc>
      </w:tr>
      <w:tr w:rsidR="000D6548" w:rsidRPr="000D6548" w14:paraId="38CB832B" w14:textId="77777777" w:rsidTr="000D654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28A454C" w14:textId="77777777" w:rsidR="000D6548" w:rsidRPr="000D6548" w:rsidRDefault="000D6548" w:rsidP="0049184F">
            <w:pPr>
              <w:shd w:val="clear" w:color="auto" w:fill="DAEEF3" w:themeFill="accent5" w:themeFillTint="33"/>
              <w:spacing w:after="0" w:line="360" w:lineRule="auto"/>
              <w:rPr>
                <w:rFonts w:ascii="Times New Roman" w:eastAsia="Times New Roman" w:hAnsi="Times New Roman" w:cs="Times New Roman"/>
                <w:sz w:val="24"/>
                <w:szCs w:val="24"/>
              </w:rPr>
            </w:pPr>
            <w:r w:rsidRPr="000D6548">
              <w:rPr>
                <w:rFonts w:ascii="Times New Roman" w:eastAsia="Times New Roman" w:hAnsi="Times New Roman" w:cs="Times New Roman"/>
                <w:sz w:val="24"/>
                <w:szCs w:val="24"/>
              </w:rPr>
              <w:t>Positive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D914EFA" w14:textId="77777777" w:rsidR="000D6548" w:rsidRPr="000D6548" w:rsidRDefault="000D6548" w:rsidP="0049184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0D6548">
              <w:rPr>
                <w:rFonts w:ascii="Times New Roman" w:eastAsia="Times New Roman" w:hAnsi="Times New Roman" w:cs="Times New Roman"/>
                <w:sz w:val="24"/>
                <w:szCs w:val="24"/>
              </w:rPr>
              <w:t>120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A8F828B" w14:textId="77777777" w:rsidR="000D6548" w:rsidRPr="000D6548" w:rsidRDefault="000D6548" w:rsidP="0049184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0D6548">
              <w:rPr>
                <w:rFonts w:ascii="Times New Roman" w:eastAsia="Times New Roman" w:hAnsi="Times New Roman" w:cs="Times New Roman"/>
                <w:sz w:val="24"/>
                <w:szCs w:val="24"/>
              </w:rPr>
              <w:t>440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E8FF167" w14:textId="77777777" w:rsidR="000D6548" w:rsidRPr="000D6548" w:rsidRDefault="000D6548" w:rsidP="0049184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0D6548">
              <w:rPr>
                <w:rFonts w:ascii="Times New Roman" w:eastAsia="Times New Roman" w:hAnsi="Times New Roman" w:cs="Times New Roman"/>
                <w:sz w:val="24"/>
                <w:szCs w:val="24"/>
              </w:rPr>
              <w:t>210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32CCD45" w14:textId="77777777" w:rsidR="000D6548" w:rsidRPr="000D6548" w:rsidRDefault="000D6548" w:rsidP="0049184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0D6548">
              <w:rPr>
                <w:rFonts w:ascii="Times New Roman" w:eastAsia="Times New Roman" w:hAnsi="Times New Roman" w:cs="Times New Roman"/>
                <w:sz w:val="24"/>
                <w:szCs w:val="24"/>
              </w:rPr>
              <w:t>90</w:t>
            </w:r>
          </w:p>
        </w:tc>
      </w:tr>
      <w:tr w:rsidR="000D6548" w:rsidRPr="000D6548" w14:paraId="4663101F" w14:textId="77777777" w:rsidTr="000D654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273DDD0" w14:textId="77777777" w:rsidR="000D6548" w:rsidRPr="000D6548" w:rsidRDefault="000D6548" w:rsidP="0049184F">
            <w:pPr>
              <w:shd w:val="clear" w:color="auto" w:fill="DAEEF3" w:themeFill="accent5" w:themeFillTint="33"/>
              <w:spacing w:after="0" w:line="360" w:lineRule="auto"/>
              <w:rPr>
                <w:rFonts w:ascii="Times New Roman" w:eastAsia="Times New Roman" w:hAnsi="Times New Roman" w:cs="Times New Roman"/>
                <w:sz w:val="24"/>
                <w:szCs w:val="24"/>
              </w:rPr>
            </w:pPr>
            <w:r w:rsidRPr="000D6548">
              <w:rPr>
                <w:rFonts w:ascii="Times New Roman" w:eastAsia="Times New Roman" w:hAnsi="Times New Roman" w:cs="Times New Roman"/>
                <w:sz w:val="24"/>
                <w:szCs w:val="24"/>
              </w:rPr>
              <w:t>None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211628E" w14:textId="77777777" w:rsidR="000D6548" w:rsidRPr="000D6548" w:rsidRDefault="000D6548" w:rsidP="0049184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0D6548">
              <w:rPr>
                <w:rFonts w:ascii="Times New Roman" w:eastAsia="Times New Roman" w:hAnsi="Times New Roman" w:cs="Times New Roman"/>
                <w:sz w:val="24"/>
                <w:szCs w:val="24"/>
              </w:rPr>
              <w:t>1380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FFED44D" w14:textId="77777777" w:rsidR="000D6548" w:rsidRPr="000D6548" w:rsidRDefault="000D6548" w:rsidP="0049184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0D6548">
              <w:rPr>
                <w:rFonts w:ascii="Times New Roman" w:eastAsia="Times New Roman" w:hAnsi="Times New Roman" w:cs="Times New Roman"/>
                <w:sz w:val="24"/>
                <w:szCs w:val="24"/>
              </w:rPr>
              <w:t>3560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E236B54" w14:textId="77777777" w:rsidR="000D6548" w:rsidRPr="000D6548" w:rsidRDefault="000D6548" w:rsidP="0049184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0D6548">
              <w:rPr>
                <w:rFonts w:ascii="Times New Roman" w:eastAsia="Times New Roman" w:hAnsi="Times New Roman" w:cs="Times New Roman"/>
                <w:sz w:val="24"/>
                <w:szCs w:val="24"/>
              </w:rPr>
              <w:t>3290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FD98228" w14:textId="77777777" w:rsidR="000D6548" w:rsidRPr="000D6548" w:rsidRDefault="000D6548" w:rsidP="0049184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0D6548">
              <w:rPr>
                <w:rFonts w:ascii="Times New Roman" w:eastAsia="Times New Roman" w:hAnsi="Times New Roman" w:cs="Times New Roman"/>
                <w:sz w:val="24"/>
                <w:szCs w:val="24"/>
              </w:rPr>
              <w:t>910</w:t>
            </w:r>
          </w:p>
        </w:tc>
      </w:tr>
    </w:tbl>
    <w:p w14:paraId="616E5C10" w14:textId="77777777" w:rsidR="000D6548" w:rsidRPr="000D6548" w:rsidRDefault="000D6548" w:rsidP="0049184F">
      <w:pPr>
        <w:shd w:val="clear" w:color="auto" w:fill="DAEEF3" w:themeFill="accent5" w:themeFillTint="33"/>
        <w:spacing w:after="0" w:line="360" w:lineRule="auto"/>
        <w:ind w:left="720"/>
        <w:textAlignment w:val="baseline"/>
        <w:rPr>
          <w:rFonts w:ascii="Calibri" w:eastAsia="Times New Roman" w:hAnsi="Calibri" w:cs="Times New Roman"/>
          <w:color w:val="333333"/>
          <w:sz w:val="20"/>
          <w:szCs w:val="20"/>
        </w:rPr>
      </w:pPr>
      <w:r w:rsidRPr="000D6548">
        <w:rPr>
          <w:rFonts w:ascii="Calibri" w:eastAsia="Times New Roman" w:hAnsi="Calibri" w:cs="Times New Roman"/>
          <w:color w:val="333333"/>
          <w:sz w:val="20"/>
          <w:szCs w:val="20"/>
        </w:rPr>
        <w:t>An alumnus is selected at random. Adjoin the row and column totals to the table and use the expanded table to find the probability of each of the following events.</w:t>
      </w:r>
    </w:p>
    <w:p w14:paraId="61CEB3BE" w14:textId="77777777" w:rsidR="000D6548" w:rsidRPr="000D6548" w:rsidRDefault="000D6548" w:rsidP="008A079B">
      <w:pPr>
        <w:numPr>
          <w:ilvl w:val="1"/>
          <w:numId w:val="64"/>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0D6548">
        <w:rPr>
          <w:rFonts w:ascii="Calibri" w:eastAsia="Times New Roman" w:hAnsi="Calibri" w:cs="Times New Roman"/>
          <w:color w:val="333333"/>
          <w:sz w:val="20"/>
          <w:szCs w:val="20"/>
        </w:rPr>
        <w:t>The alumnus responded.</w:t>
      </w:r>
    </w:p>
    <w:p w14:paraId="51D2695F" w14:textId="77777777" w:rsidR="000D6548" w:rsidRPr="000D6548" w:rsidRDefault="000D6548" w:rsidP="008A079B">
      <w:pPr>
        <w:numPr>
          <w:ilvl w:val="1"/>
          <w:numId w:val="64"/>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0D6548">
        <w:rPr>
          <w:rFonts w:ascii="Calibri" w:eastAsia="Times New Roman" w:hAnsi="Calibri" w:cs="Times New Roman"/>
          <w:color w:val="333333"/>
          <w:sz w:val="20"/>
          <w:szCs w:val="20"/>
        </w:rPr>
        <w:t>The alumnus did not respond.</w:t>
      </w:r>
    </w:p>
    <w:p w14:paraId="10214A31" w14:textId="77777777" w:rsidR="000D6548" w:rsidRPr="000D6548" w:rsidRDefault="000D6548" w:rsidP="008A079B">
      <w:pPr>
        <w:numPr>
          <w:ilvl w:val="1"/>
          <w:numId w:val="64"/>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0D6548">
        <w:rPr>
          <w:rFonts w:ascii="Calibri" w:eastAsia="Times New Roman" w:hAnsi="Calibri" w:cs="Times New Roman"/>
          <w:color w:val="333333"/>
          <w:sz w:val="20"/>
          <w:szCs w:val="20"/>
        </w:rPr>
        <w:t>The alumnus graduated at least 21 years ago.</w:t>
      </w:r>
    </w:p>
    <w:p w14:paraId="6827E3C2" w14:textId="77777777" w:rsidR="000D6548" w:rsidRPr="000D6548" w:rsidRDefault="000D6548" w:rsidP="008A079B">
      <w:pPr>
        <w:numPr>
          <w:ilvl w:val="1"/>
          <w:numId w:val="64"/>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0D6548">
        <w:rPr>
          <w:rFonts w:ascii="Calibri" w:eastAsia="Times New Roman" w:hAnsi="Calibri" w:cs="Times New Roman"/>
          <w:color w:val="333333"/>
          <w:sz w:val="20"/>
          <w:szCs w:val="20"/>
        </w:rPr>
        <w:t>The alumnus graduated at least 21 years ago and responded.</w:t>
      </w:r>
    </w:p>
    <w:p w14:paraId="5D597EE3" w14:textId="77777777" w:rsidR="00600FE9" w:rsidRPr="00600FE9" w:rsidRDefault="00600FE9" w:rsidP="000D6548">
      <w:p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p>
    <w:p w14:paraId="4D65BC81" w14:textId="77777777" w:rsidR="0049184F" w:rsidRPr="0049184F" w:rsidRDefault="0049184F" w:rsidP="0049184F">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3"/>
          <w:szCs w:val="23"/>
        </w:rPr>
      </w:pPr>
      <w:r w:rsidRPr="0049184F">
        <w:rPr>
          <w:rFonts w:ascii="Calibri" w:eastAsia="Times New Roman" w:hAnsi="Calibri" w:cs="Times New Roman"/>
          <w:b/>
          <w:bCs/>
          <w:caps/>
          <w:color w:val="FFFFFF"/>
          <w:spacing w:val="30"/>
          <w:sz w:val="23"/>
          <w:szCs w:val="23"/>
        </w:rPr>
        <w:t>ADDITIONAL EXERCISES</w:t>
      </w:r>
    </w:p>
    <w:p w14:paraId="52FD8C3C" w14:textId="77777777" w:rsidR="0049184F" w:rsidRPr="0049184F" w:rsidRDefault="0049184F" w:rsidP="008A079B">
      <w:pPr>
        <w:numPr>
          <w:ilvl w:val="0"/>
          <w:numId w:val="65"/>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sidRPr="0049184F">
        <w:rPr>
          <w:rFonts w:ascii="Calibri" w:eastAsia="Times New Roman" w:hAnsi="Calibri" w:cs="Times New Roman"/>
          <w:color w:val="333333"/>
          <w:sz w:val="20"/>
          <w:szCs w:val="20"/>
        </w:rPr>
        <w:t>The sample space for tossing three coins is</w:t>
      </w:r>
    </w:p>
    <w:p w14:paraId="63F9BECC" w14:textId="77777777" w:rsidR="0049184F" w:rsidRPr="0049184F" w:rsidRDefault="0049184F" w:rsidP="0049184F">
      <w:pPr>
        <w:shd w:val="clear" w:color="auto" w:fill="DAEEF3" w:themeFill="accent5" w:themeFillTint="33"/>
        <w:spacing w:after="0" w:line="360" w:lineRule="auto"/>
        <w:ind w:left="446"/>
        <w:jc w:val="center"/>
        <w:textAlignment w:val="baseline"/>
        <w:rPr>
          <w:rFonts w:ascii="Calibri" w:eastAsia="Times New Roman" w:hAnsi="Calibri" w:cs="Times New Roman"/>
          <w:b/>
          <w:color w:val="333333"/>
          <w:sz w:val="20"/>
          <w:szCs w:val="20"/>
          <w:bdr w:val="none" w:sz="0" w:space="0" w:color="auto" w:frame="1"/>
        </w:rPr>
      </w:pPr>
      <w:r w:rsidRPr="0049184F">
        <w:rPr>
          <w:rFonts w:ascii="MathJax_Math" w:eastAsia="Times New Roman" w:hAnsi="MathJax_Math" w:cs="Times New Roman"/>
          <w:b/>
          <w:i/>
          <w:iCs/>
          <w:color w:val="333333"/>
          <w:sz w:val="15"/>
          <w:szCs w:val="15"/>
          <w:bdr w:val="none" w:sz="0" w:space="0" w:color="auto" w:frame="1"/>
        </w:rPr>
        <w:t>S</w:t>
      </w:r>
      <w:r w:rsidRPr="0049184F">
        <w:rPr>
          <w:rFonts w:ascii="MathJax_Main" w:eastAsia="Times New Roman" w:hAnsi="MathJax_Main" w:cs="Times New Roman"/>
          <w:b/>
          <w:color w:val="333333"/>
          <w:sz w:val="15"/>
          <w:szCs w:val="15"/>
          <w:bdr w:val="none" w:sz="0" w:space="0" w:color="auto" w:frame="1"/>
        </w:rPr>
        <w:t>={</w:t>
      </w:r>
      <w:r w:rsidRPr="0049184F">
        <w:rPr>
          <w:rFonts w:ascii="MathJax_Math" w:eastAsia="Times New Roman" w:hAnsi="MathJax_Math" w:cs="Times New Roman"/>
          <w:b/>
          <w:i/>
          <w:iCs/>
          <w:color w:val="333333"/>
          <w:sz w:val="15"/>
          <w:szCs w:val="15"/>
          <w:bdr w:val="none" w:sz="0" w:space="0" w:color="auto" w:frame="1"/>
        </w:rPr>
        <w:t>hhh</w:t>
      </w:r>
      <w:r w:rsidRPr="0049184F">
        <w:rPr>
          <w:rFonts w:ascii="MathJax_Main" w:eastAsia="Times New Roman" w:hAnsi="MathJax_Main" w:cs="Times New Roman"/>
          <w:b/>
          <w:color w:val="333333"/>
          <w:sz w:val="15"/>
          <w:szCs w:val="15"/>
          <w:bdr w:val="none" w:sz="0" w:space="0" w:color="auto" w:frame="1"/>
        </w:rPr>
        <w:t>,</w:t>
      </w:r>
      <w:r w:rsidRPr="0049184F">
        <w:rPr>
          <w:rFonts w:ascii="MathJax_Math" w:eastAsia="Times New Roman" w:hAnsi="MathJax_Math" w:cs="Times New Roman"/>
          <w:b/>
          <w:i/>
          <w:iCs/>
          <w:color w:val="333333"/>
          <w:sz w:val="15"/>
          <w:szCs w:val="15"/>
          <w:bdr w:val="none" w:sz="0" w:space="0" w:color="auto" w:frame="1"/>
        </w:rPr>
        <w:t>hht</w:t>
      </w:r>
      <w:r w:rsidRPr="0049184F">
        <w:rPr>
          <w:rFonts w:ascii="MathJax_Main" w:eastAsia="Times New Roman" w:hAnsi="MathJax_Main" w:cs="Times New Roman"/>
          <w:b/>
          <w:color w:val="333333"/>
          <w:sz w:val="15"/>
          <w:szCs w:val="15"/>
          <w:bdr w:val="none" w:sz="0" w:space="0" w:color="auto" w:frame="1"/>
        </w:rPr>
        <w:t>,</w:t>
      </w:r>
      <w:r w:rsidRPr="0049184F">
        <w:rPr>
          <w:rFonts w:ascii="MathJax_Math" w:eastAsia="Times New Roman" w:hAnsi="MathJax_Math" w:cs="Times New Roman"/>
          <w:b/>
          <w:i/>
          <w:iCs/>
          <w:color w:val="333333"/>
          <w:sz w:val="15"/>
          <w:szCs w:val="15"/>
          <w:bdr w:val="none" w:sz="0" w:space="0" w:color="auto" w:frame="1"/>
        </w:rPr>
        <w:t>hth</w:t>
      </w:r>
      <w:r w:rsidRPr="0049184F">
        <w:rPr>
          <w:rFonts w:ascii="MathJax_Main" w:eastAsia="Times New Roman" w:hAnsi="MathJax_Main" w:cs="Times New Roman"/>
          <w:b/>
          <w:color w:val="333333"/>
          <w:sz w:val="15"/>
          <w:szCs w:val="15"/>
          <w:bdr w:val="none" w:sz="0" w:space="0" w:color="auto" w:frame="1"/>
        </w:rPr>
        <w:t>,</w:t>
      </w:r>
      <w:r w:rsidRPr="0049184F">
        <w:rPr>
          <w:rFonts w:ascii="MathJax_Math" w:eastAsia="Times New Roman" w:hAnsi="MathJax_Math" w:cs="Times New Roman"/>
          <w:b/>
          <w:i/>
          <w:iCs/>
          <w:color w:val="333333"/>
          <w:sz w:val="15"/>
          <w:szCs w:val="15"/>
          <w:bdr w:val="none" w:sz="0" w:space="0" w:color="auto" w:frame="1"/>
        </w:rPr>
        <w:t>htt</w:t>
      </w:r>
      <w:r w:rsidRPr="0049184F">
        <w:rPr>
          <w:rFonts w:ascii="MathJax_Main" w:eastAsia="Times New Roman" w:hAnsi="MathJax_Main" w:cs="Times New Roman"/>
          <w:b/>
          <w:color w:val="333333"/>
          <w:sz w:val="15"/>
          <w:szCs w:val="15"/>
          <w:bdr w:val="none" w:sz="0" w:space="0" w:color="auto" w:frame="1"/>
        </w:rPr>
        <w:t>,</w:t>
      </w:r>
      <w:r w:rsidRPr="0049184F">
        <w:rPr>
          <w:rFonts w:ascii="MathJax_Math" w:eastAsia="Times New Roman" w:hAnsi="MathJax_Math" w:cs="Times New Roman"/>
          <w:b/>
          <w:i/>
          <w:iCs/>
          <w:color w:val="333333"/>
          <w:sz w:val="15"/>
          <w:szCs w:val="15"/>
          <w:bdr w:val="none" w:sz="0" w:space="0" w:color="auto" w:frame="1"/>
        </w:rPr>
        <w:t>thh</w:t>
      </w:r>
      <w:r w:rsidRPr="0049184F">
        <w:rPr>
          <w:rFonts w:ascii="MathJax_Main" w:eastAsia="Times New Roman" w:hAnsi="MathJax_Main" w:cs="Times New Roman"/>
          <w:b/>
          <w:color w:val="333333"/>
          <w:sz w:val="15"/>
          <w:szCs w:val="15"/>
          <w:bdr w:val="none" w:sz="0" w:space="0" w:color="auto" w:frame="1"/>
        </w:rPr>
        <w:t>,</w:t>
      </w:r>
      <w:r w:rsidRPr="0049184F">
        <w:rPr>
          <w:rFonts w:ascii="MathJax_Math" w:eastAsia="Times New Roman" w:hAnsi="MathJax_Math" w:cs="Times New Roman"/>
          <w:b/>
          <w:i/>
          <w:iCs/>
          <w:color w:val="333333"/>
          <w:sz w:val="15"/>
          <w:szCs w:val="15"/>
          <w:bdr w:val="none" w:sz="0" w:space="0" w:color="auto" w:frame="1"/>
        </w:rPr>
        <w:t>tht</w:t>
      </w:r>
      <w:r w:rsidRPr="0049184F">
        <w:rPr>
          <w:rFonts w:ascii="MathJax_Main" w:eastAsia="Times New Roman" w:hAnsi="MathJax_Main" w:cs="Times New Roman"/>
          <w:b/>
          <w:color w:val="333333"/>
          <w:sz w:val="15"/>
          <w:szCs w:val="15"/>
          <w:bdr w:val="none" w:sz="0" w:space="0" w:color="auto" w:frame="1"/>
        </w:rPr>
        <w:t>,</w:t>
      </w:r>
      <w:r w:rsidRPr="0049184F">
        <w:rPr>
          <w:rFonts w:ascii="MathJax_Math" w:eastAsia="Times New Roman" w:hAnsi="MathJax_Math" w:cs="Times New Roman"/>
          <w:b/>
          <w:i/>
          <w:iCs/>
          <w:color w:val="333333"/>
          <w:sz w:val="15"/>
          <w:szCs w:val="15"/>
          <w:bdr w:val="none" w:sz="0" w:space="0" w:color="auto" w:frame="1"/>
        </w:rPr>
        <w:t>tth</w:t>
      </w:r>
      <w:r w:rsidRPr="0049184F">
        <w:rPr>
          <w:rFonts w:ascii="MathJax_Main" w:eastAsia="Times New Roman" w:hAnsi="MathJax_Main" w:cs="Times New Roman"/>
          <w:b/>
          <w:color w:val="333333"/>
          <w:sz w:val="15"/>
          <w:szCs w:val="15"/>
          <w:bdr w:val="none" w:sz="0" w:space="0" w:color="auto" w:frame="1"/>
        </w:rPr>
        <w:t>,</w:t>
      </w:r>
      <w:r w:rsidRPr="0049184F">
        <w:rPr>
          <w:rFonts w:ascii="MathJax_Math" w:eastAsia="Times New Roman" w:hAnsi="MathJax_Math" w:cs="Times New Roman"/>
          <w:b/>
          <w:i/>
          <w:iCs/>
          <w:color w:val="333333"/>
          <w:sz w:val="15"/>
          <w:szCs w:val="15"/>
          <w:bdr w:val="none" w:sz="0" w:space="0" w:color="auto" w:frame="1"/>
        </w:rPr>
        <w:t>ttt</w:t>
      </w:r>
      <w:r w:rsidRPr="0049184F">
        <w:rPr>
          <w:rFonts w:ascii="MathJax_Main" w:eastAsia="Times New Roman" w:hAnsi="MathJax_Main" w:cs="Times New Roman"/>
          <w:b/>
          <w:color w:val="333333"/>
          <w:sz w:val="15"/>
          <w:szCs w:val="15"/>
          <w:bdr w:val="none" w:sz="0" w:space="0" w:color="auto" w:frame="1"/>
        </w:rPr>
        <w:t>}</w:t>
      </w:r>
    </w:p>
    <w:p w14:paraId="7F19929D" w14:textId="77777777" w:rsidR="0049184F" w:rsidRPr="0049184F" w:rsidRDefault="0049184F" w:rsidP="008A079B">
      <w:pPr>
        <w:numPr>
          <w:ilvl w:val="1"/>
          <w:numId w:val="65"/>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sidRPr="0049184F">
        <w:rPr>
          <w:rFonts w:ascii="Calibri" w:eastAsia="Times New Roman" w:hAnsi="Calibri" w:cs="Times New Roman"/>
          <w:color w:val="333333"/>
          <w:sz w:val="20"/>
          <w:szCs w:val="20"/>
        </w:rPr>
        <w:t>List the outcomes that correspond to the statement “All the coins are heads.”</w:t>
      </w:r>
    </w:p>
    <w:p w14:paraId="131A9091" w14:textId="77777777" w:rsidR="0049184F" w:rsidRPr="0049184F" w:rsidRDefault="0049184F" w:rsidP="008A079B">
      <w:pPr>
        <w:numPr>
          <w:ilvl w:val="1"/>
          <w:numId w:val="65"/>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sidRPr="0049184F">
        <w:rPr>
          <w:rFonts w:ascii="Calibri" w:eastAsia="Times New Roman" w:hAnsi="Calibri" w:cs="Times New Roman"/>
          <w:color w:val="333333"/>
          <w:sz w:val="20"/>
          <w:szCs w:val="20"/>
        </w:rPr>
        <w:t>List the outcomes that correspond to the statement “Not all the coins are heads.”</w:t>
      </w:r>
    </w:p>
    <w:p w14:paraId="7D28C424" w14:textId="77777777" w:rsidR="0049184F" w:rsidRPr="0049184F" w:rsidRDefault="0049184F" w:rsidP="008A079B">
      <w:pPr>
        <w:numPr>
          <w:ilvl w:val="1"/>
          <w:numId w:val="65"/>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sidRPr="0049184F">
        <w:rPr>
          <w:rFonts w:ascii="Calibri" w:eastAsia="Times New Roman" w:hAnsi="Calibri" w:cs="Times New Roman"/>
          <w:color w:val="333333"/>
          <w:sz w:val="20"/>
          <w:szCs w:val="20"/>
        </w:rPr>
        <w:t>List the outcomes that correspond to the statement “All the coins are not heads.”</w:t>
      </w:r>
    </w:p>
    <w:p w14:paraId="1FF9A57F" w14:textId="77777777" w:rsidR="001926D2" w:rsidRDefault="000C2865" w:rsidP="000C2865">
      <w:pPr>
        <w:pStyle w:val="para"/>
        <w:shd w:val="clear" w:color="auto" w:fill="FFFFFF" w:themeFill="background1"/>
        <w:spacing w:before="0" w:beforeAutospacing="0" w:after="0" w:afterAutospacing="0" w:line="360" w:lineRule="auto"/>
        <w:ind w:left="446"/>
        <w:textAlignment w:val="baseline"/>
        <w:rPr>
          <w:rFonts w:ascii="Calibri" w:hAnsi="Calibri"/>
          <w:color w:val="333333"/>
          <w:sz w:val="20"/>
          <w:szCs w:val="20"/>
        </w:rPr>
      </w:pPr>
      <w:r>
        <w:rPr>
          <w:rFonts w:ascii="Calibri" w:hAnsi="Calibri"/>
          <w:noProof/>
          <w:color w:val="333333"/>
          <w:sz w:val="20"/>
          <w:szCs w:val="20"/>
        </w:rPr>
        <w:lastRenderedPageBreak/>
        <w:drawing>
          <wp:inline distT="0" distB="0" distL="0" distR="0" wp14:anchorId="6BC2FF2A" wp14:editId="32C3D416">
            <wp:extent cx="5764497" cy="7179733"/>
            <wp:effectExtent l="0" t="0" r="8255" b="254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72">
                      <a:extLst>
                        <a:ext uri="{28A0092B-C50C-407E-A947-70E740481C1C}">
                          <a14:useLocalDpi xmlns:a14="http://schemas.microsoft.com/office/drawing/2010/main" val="0"/>
                        </a:ext>
                      </a:extLst>
                    </a:blip>
                    <a:stretch>
                      <a:fillRect/>
                    </a:stretch>
                  </pic:blipFill>
                  <pic:spPr>
                    <a:xfrm>
                      <a:off x="0" y="0"/>
                      <a:ext cx="5763218" cy="7178141"/>
                    </a:xfrm>
                    <a:prstGeom prst="rect">
                      <a:avLst/>
                    </a:prstGeom>
                  </pic:spPr>
                </pic:pic>
              </a:graphicData>
            </a:graphic>
          </wp:inline>
        </w:drawing>
      </w:r>
    </w:p>
    <w:p w14:paraId="474EBBE6" w14:textId="77777777" w:rsidR="000C2865" w:rsidRDefault="000C2865" w:rsidP="000C2865">
      <w:pPr>
        <w:pStyle w:val="para"/>
        <w:shd w:val="clear" w:color="auto" w:fill="FFFFFF" w:themeFill="background1"/>
        <w:spacing w:before="0" w:beforeAutospacing="0" w:after="0" w:afterAutospacing="0" w:line="360" w:lineRule="auto"/>
        <w:ind w:left="446"/>
        <w:textAlignment w:val="baseline"/>
        <w:rPr>
          <w:rFonts w:ascii="Calibri" w:hAnsi="Calibri"/>
          <w:color w:val="333333"/>
          <w:sz w:val="20"/>
          <w:szCs w:val="20"/>
        </w:rPr>
      </w:pPr>
      <w:r>
        <w:rPr>
          <w:rFonts w:ascii="Calibri" w:hAnsi="Calibri"/>
          <w:noProof/>
          <w:color w:val="333333"/>
          <w:sz w:val="20"/>
          <w:szCs w:val="20"/>
        </w:rPr>
        <w:lastRenderedPageBreak/>
        <w:drawing>
          <wp:inline distT="0" distB="0" distL="0" distR="0" wp14:anchorId="1DAC2424" wp14:editId="6FF32BE0">
            <wp:extent cx="5825067" cy="6346198"/>
            <wp:effectExtent l="0" t="0" r="4445"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73">
                      <a:extLst>
                        <a:ext uri="{28A0092B-C50C-407E-A947-70E740481C1C}">
                          <a14:useLocalDpi xmlns:a14="http://schemas.microsoft.com/office/drawing/2010/main" val="0"/>
                        </a:ext>
                      </a:extLst>
                    </a:blip>
                    <a:stretch>
                      <a:fillRect/>
                    </a:stretch>
                  </pic:blipFill>
                  <pic:spPr>
                    <a:xfrm>
                      <a:off x="0" y="0"/>
                      <a:ext cx="5832358" cy="6354141"/>
                    </a:xfrm>
                    <a:prstGeom prst="rect">
                      <a:avLst/>
                    </a:prstGeom>
                  </pic:spPr>
                </pic:pic>
              </a:graphicData>
            </a:graphic>
          </wp:inline>
        </w:drawing>
      </w:r>
    </w:p>
    <w:p w14:paraId="328B3A53" w14:textId="77777777" w:rsidR="00350557" w:rsidRDefault="00350557" w:rsidP="000C2865">
      <w:pPr>
        <w:pStyle w:val="para"/>
        <w:shd w:val="clear" w:color="auto" w:fill="FFFFFF" w:themeFill="background1"/>
        <w:spacing w:before="0" w:beforeAutospacing="0" w:after="0" w:afterAutospacing="0" w:line="360" w:lineRule="auto"/>
        <w:ind w:left="446"/>
        <w:textAlignment w:val="baseline"/>
        <w:rPr>
          <w:rFonts w:ascii="Calibri" w:hAnsi="Calibri"/>
          <w:color w:val="333333"/>
          <w:sz w:val="20"/>
          <w:szCs w:val="20"/>
        </w:rPr>
      </w:pPr>
      <w:r>
        <w:rPr>
          <w:rFonts w:ascii="Calibri" w:hAnsi="Calibri"/>
          <w:noProof/>
          <w:color w:val="333333"/>
          <w:sz w:val="20"/>
          <w:szCs w:val="20"/>
        </w:rPr>
        <w:lastRenderedPageBreak/>
        <w:drawing>
          <wp:inline distT="0" distB="0" distL="0" distR="0" wp14:anchorId="5EE7366C" wp14:editId="671FA56C">
            <wp:extent cx="5877088" cy="6409266"/>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74">
                      <a:extLst>
                        <a:ext uri="{28A0092B-C50C-407E-A947-70E740481C1C}">
                          <a14:useLocalDpi xmlns:a14="http://schemas.microsoft.com/office/drawing/2010/main" val="0"/>
                        </a:ext>
                      </a:extLst>
                    </a:blip>
                    <a:stretch>
                      <a:fillRect/>
                    </a:stretch>
                  </pic:blipFill>
                  <pic:spPr>
                    <a:xfrm>
                      <a:off x="0" y="0"/>
                      <a:ext cx="5883326" cy="6416069"/>
                    </a:xfrm>
                    <a:prstGeom prst="rect">
                      <a:avLst/>
                    </a:prstGeom>
                  </pic:spPr>
                </pic:pic>
              </a:graphicData>
            </a:graphic>
          </wp:inline>
        </w:drawing>
      </w:r>
    </w:p>
    <w:p w14:paraId="22495ED7" w14:textId="77777777" w:rsidR="005F6639" w:rsidRDefault="005F6639" w:rsidP="005F6639">
      <w:pPr>
        <w:pStyle w:val="Heading2"/>
        <w:shd w:val="clear" w:color="auto" w:fill="FFFFFF"/>
        <w:spacing w:before="0" w:line="439" w:lineRule="atLeast"/>
        <w:textAlignment w:val="baseline"/>
        <w:rPr>
          <w:rFonts w:ascii="Calibri" w:hAnsi="Calibri"/>
          <w:color w:val="333333"/>
        </w:rPr>
      </w:pPr>
      <w:r>
        <w:rPr>
          <w:rStyle w:val="title-prefix"/>
          <w:rFonts w:ascii="Calibri" w:hAnsi="Calibri"/>
          <w:color w:val="333333"/>
          <w:sz w:val="35"/>
          <w:szCs w:val="35"/>
          <w:bdr w:val="none" w:sz="0" w:space="0" w:color="auto" w:frame="1"/>
        </w:rPr>
        <w:t>3.3</w:t>
      </w:r>
      <w:r>
        <w:rPr>
          <w:rStyle w:val="apple-converted-space"/>
          <w:rFonts w:ascii="Calibri" w:hAnsi="Calibri"/>
          <w:color w:val="333333"/>
        </w:rPr>
        <w:t> </w:t>
      </w:r>
      <w:r>
        <w:rPr>
          <w:rFonts w:ascii="Calibri" w:hAnsi="Calibri"/>
          <w:color w:val="333333"/>
        </w:rPr>
        <w:t>Conditional Probability and Independent Events</w:t>
      </w:r>
    </w:p>
    <w:p w14:paraId="73C82C07" w14:textId="77777777" w:rsidR="005F6639" w:rsidRPr="005F6639" w:rsidRDefault="005F6639" w:rsidP="005F6639"/>
    <w:p w14:paraId="614E0526" w14:textId="77777777" w:rsidR="005F6639" w:rsidRDefault="005F6639" w:rsidP="005F6639">
      <w:pPr>
        <w:pStyle w:val="Heading3"/>
        <w:shd w:val="clear" w:color="auto" w:fill="D2D1C2"/>
        <w:spacing w:before="0" w:beforeAutospacing="0" w:after="150" w:afterAutospacing="0" w:line="264" w:lineRule="atLeast"/>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14:paraId="09285F58" w14:textId="77777777" w:rsidR="005F6639" w:rsidRDefault="005F6639" w:rsidP="008A079B">
      <w:pPr>
        <w:numPr>
          <w:ilvl w:val="0"/>
          <w:numId w:val="66"/>
        </w:numPr>
        <w:shd w:val="clear" w:color="auto" w:fill="EAE9DC"/>
        <w:spacing w:after="0" w:line="360" w:lineRule="auto"/>
        <w:ind w:left="302" w:right="374"/>
        <w:textAlignment w:val="baseline"/>
        <w:rPr>
          <w:rFonts w:ascii="Calibri" w:hAnsi="Calibri"/>
          <w:color w:val="333333"/>
          <w:sz w:val="20"/>
          <w:szCs w:val="20"/>
        </w:rPr>
      </w:pPr>
      <w:r>
        <w:rPr>
          <w:rFonts w:ascii="Calibri" w:hAnsi="Calibri"/>
          <w:color w:val="333333"/>
          <w:sz w:val="20"/>
          <w:szCs w:val="20"/>
        </w:rPr>
        <w:t>To learn the concept of a conditional probability and how to compute it.</w:t>
      </w:r>
    </w:p>
    <w:p w14:paraId="6CDE72F5" w14:textId="77777777" w:rsidR="005F6639" w:rsidRDefault="005F6639" w:rsidP="008A079B">
      <w:pPr>
        <w:numPr>
          <w:ilvl w:val="0"/>
          <w:numId w:val="66"/>
        </w:numPr>
        <w:shd w:val="clear" w:color="auto" w:fill="EAE9DC"/>
        <w:spacing w:after="0" w:line="360" w:lineRule="auto"/>
        <w:ind w:left="302" w:right="374"/>
        <w:textAlignment w:val="baseline"/>
        <w:rPr>
          <w:rFonts w:ascii="Calibri" w:hAnsi="Calibri"/>
          <w:color w:val="333333"/>
          <w:sz w:val="20"/>
          <w:szCs w:val="20"/>
        </w:rPr>
      </w:pPr>
      <w:r>
        <w:rPr>
          <w:rFonts w:ascii="Calibri" w:hAnsi="Calibri"/>
          <w:color w:val="333333"/>
          <w:sz w:val="20"/>
          <w:szCs w:val="20"/>
        </w:rPr>
        <w:t>To learn the concept of independence of events, and how to apply it.</w:t>
      </w:r>
    </w:p>
    <w:p w14:paraId="2CECFF7D" w14:textId="77777777" w:rsidR="005F6639" w:rsidRDefault="005F6639" w:rsidP="005F6639">
      <w:pPr>
        <w:pStyle w:val="Heading2"/>
        <w:shd w:val="clear" w:color="auto" w:fill="FFFFFF"/>
        <w:spacing w:before="0" w:line="439" w:lineRule="atLeast"/>
        <w:textAlignment w:val="baseline"/>
        <w:rPr>
          <w:rFonts w:ascii="Calibri" w:hAnsi="Calibri"/>
          <w:color w:val="333333"/>
          <w:sz w:val="28"/>
          <w:szCs w:val="28"/>
        </w:rPr>
      </w:pPr>
      <w:r>
        <w:rPr>
          <w:rFonts w:ascii="Calibri" w:hAnsi="Calibri"/>
          <w:color w:val="333333"/>
          <w:sz w:val="28"/>
          <w:szCs w:val="28"/>
        </w:rPr>
        <w:lastRenderedPageBreak/>
        <w:t>Conditional Probability</w:t>
      </w:r>
    </w:p>
    <w:p w14:paraId="1B123A33" w14:textId="77777777" w:rsidR="005F6639" w:rsidRDefault="005F6639" w:rsidP="005F6639">
      <w:pPr>
        <w:pStyle w:val="para"/>
        <w:shd w:val="clear" w:color="auto" w:fill="FFFFFF"/>
        <w:spacing w:before="0" w:beforeAutospacing="0" w:after="0" w:afterAutospacing="0" w:line="360" w:lineRule="auto"/>
        <w:textAlignment w:val="baseline"/>
        <w:rPr>
          <w:rFonts w:ascii="Georgia" w:hAnsi="Georgia"/>
          <w:color w:val="333333"/>
          <w:sz w:val="20"/>
          <w:szCs w:val="20"/>
        </w:rPr>
      </w:pPr>
      <w:r>
        <w:rPr>
          <w:rFonts w:ascii="Georgia" w:hAnsi="Georgia"/>
          <w:color w:val="333333"/>
          <w:sz w:val="20"/>
          <w:szCs w:val="20"/>
        </w:rPr>
        <w:t>Suppose a fair die has been rolled and you are asked to give the probability that it was a five. There are six equally likely outcomes, so your answer is 1/6. But suppose that before you give your answer you are given the extra information that the number rolled was odd. Since there are only three odd numbers that are possible, one of which is five, you would certainly revise your estimate of the likelihood that a five was rolled from 1/6 to 1/3. In general, the</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 xml:space="preserve">revised </w:t>
      </w:r>
      <w:r>
        <w:rPr>
          <w:rFonts w:ascii="Georgia" w:hAnsi="Georgia"/>
          <w:color w:val="333333"/>
          <w:sz w:val="20"/>
          <w:szCs w:val="20"/>
        </w:rPr>
        <w:t>probability that an event</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A</w:t>
      </w:r>
      <w:r>
        <w:rPr>
          <w:rStyle w:val="apple-converted-space"/>
          <w:rFonts w:ascii="Georgia" w:hAnsi="Georgia"/>
          <w:color w:val="333333"/>
          <w:sz w:val="20"/>
          <w:szCs w:val="20"/>
        </w:rPr>
        <w:t> </w:t>
      </w:r>
      <w:r>
        <w:rPr>
          <w:rFonts w:ascii="Georgia" w:hAnsi="Georgia"/>
          <w:color w:val="333333"/>
          <w:sz w:val="20"/>
          <w:szCs w:val="20"/>
        </w:rPr>
        <w:t>has occurred, taking into account the additional information that another event</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B</w:t>
      </w:r>
      <w:r>
        <w:rPr>
          <w:rStyle w:val="apple-converted-space"/>
          <w:rFonts w:ascii="Georgia" w:hAnsi="Georgia"/>
          <w:color w:val="333333"/>
          <w:sz w:val="20"/>
          <w:szCs w:val="20"/>
        </w:rPr>
        <w:t> </w:t>
      </w:r>
      <w:r>
        <w:rPr>
          <w:rFonts w:ascii="Georgia" w:hAnsi="Georgia"/>
          <w:color w:val="333333"/>
          <w:sz w:val="20"/>
          <w:szCs w:val="20"/>
        </w:rPr>
        <w:t>has definitely occurred on this trial of the experiment, is called the</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conditional probability of</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A</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given</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B</w:t>
      </w:r>
      <w:r>
        <w:rPr>
          <w:rStyle w:val="apple-converted-space"/>
          <w:rFonts w:ascii="Georgia" w:hAnsi="Georgia"/>
          <w:color w:val="333333"/>
          <w:sz w:val="20"/>
          <w:szCs w:val="20"/>
        </w:rPr>
        <w:t> </w:t>
      </w:r>
      <w:r>
        <w:rPr>
          <w:rFonts w:ascii="Georgia" w:hAnsi="Georgia"/>
          <w:color w:val="333333"/>
          <w:sz w:val="20"/>
          <w:szCs w:val="20"/>
        </w:rPr>
        <w:t>and is denoted by</w:t>
      </w:r>
      <w:r>
        <w:rPr>
          <w:rStyle w:val="apple-converted-space"/>
          <w:rFonts w:ascii="Georgia" w:hAnsi="Georgia"/>
          <w:color w:val="333333"/>
          <w:sz w:val="20"/>
          <w:szCs w:val="20"/>
        </w:rPr>
        <w:t> </w:t>
      </w:r>
      <w:r w:rsidRPr="005F6639">
        <w:rPr>
          <w:rStyle w:val="mi"/>
          <w:rFonts w:ascii="MathJax_Math" w:hAnsi="MathJax_Math"/>
          <w:b/>
          <w:i/>
          <w:iCs/>
          <w:color w:val="333333"/>
          <w:sz w:val="18"/>
          <w:szCs w:val="18"/>
          <w:bdr w:val="none" w:sz="0" w:space="0" w:color="auto" w:frame="1"/>
        </w:rPr>
        <w:t>P</w:t>
      </w:r>
      <w:r w:rsidRPr="005F6639">
        <w:rPr>
          <w:rStyle w:val="mo"/>
          <w:rFonts w:ascii="MathJax_Main" w:hAnsi="MathJax_Main"/>
          <w:b/>
          <w:color w:val="333333"/>
          <w:sz w:val="18"/>
          <w:szCs w:val="18"/>
          <w:bdr w:val="none" w:sz="0" w:space="0" w:color="auto" w:frame="1"/>
        </w:rPr>
        <w:t>(</w:t>
      </w:r>
      <w:r w:rsidRPr="005F6639">
        <w:rPr>
          <w:rStyle w:val="mi"/>
          <w:rFonts w:ascii="MathJax_Math" w:hAnsi="MathJax_Math"/>
          <w:b/>
          <w:i/>
          <w:iCs/>
          <w:color w:val="333333"/>
          <w:sz w:val="18"/>
          <w:szCs w:val="18"/>
          <w:bdr w:val="none" w:sz="0" w:space="0" w:color="auto" w:frame="1"/>
        </w:rPr>
        <w:t>A</w:t>
      </w:r>
      <w:r w:rsidRPr="005F6639">
        <w:rPr>
          <w:rStyle w:val="mo"/>
          <w:rFonts w:ascii="MathJax_Main" w:hAnsi="MathJax_Main"/>
          <w:b/>
          <w:color w:val="333333"/>
          <w:sz w:val="18"/>
          <w:szCs w:val="18"/>
          <w:bdr w:val="none" w:sz="0" w:space="0" w:color="auto" w:frame="1"/>
        </w:rPr>
        <w:t>|</w:t>
      </w:r>
      <w:r w:rsidRPr="005F6639">
        <w:rPr>
          <w:rStyle w:val="mi"/>
          <w:rFonts w:ascii="MathJax_Math" w:hAnsi="MathJax_Math"/>
          <w:b/>
          <w:i/>
          <w:iCs/>
          <w:color w:val="333333"/>
          <w:sz w:val="18"/>
          <w:szCs w:val="18"/>
          <w:bdr w:val="none" w:sz="0" w:space="0" w:color="auto" w:frame="1"/>
        </w:rPr>
        <w:t>B</w:t>
      </w:r>
      <w:r w:rsidRPr="005F6639">
        <w:rPr>
          <w:rStyle w:val="mo"/>
          <w:rFonts w:ascii="MathJax_Main" w:hAnsi="MathJax_Main"/>
          <w:b/>
          <w:color w:val="333333"/>
          <w:sz w:val="18"/>
          <w:szCs w:val="18"/>
          <w:bdr w:val="none" w:sz="0" w:space="0" w:color="auto" w:frame="1"/>
        </w:rPr>
        <w:t>).</w:t>
      </w:r>
      <w:r>
        <w:rPr>
          <w:rStyle w:val="apple-converted-space"/>
          <w:rFonts w:ascii="Georgia" w:hAnsi="Georgia"/>
          <w:color w:val="333333"/>
          <w:sz w:val="20"/>
          <w:szCs w:val="20"/>
        </w:rPr>
        <w:t> </w:t>
      </w:r>
      <w:r>
        <w:rPr>
          <w:rFonts w:ascii="Georgia" w:hAnsi="Georgia"/>
          <w:color w:val="333333"/>
          <w:sz w:val="20"/>
          <w:szCs w:val="20"/>
        </w:rPr>
        <w:t>The reasoning employed in this example can be generalized to yield the computational formula in the following definition.</w:t>
      </w:r>
    </w:p>
    <w:p w14:paraId="254F7D90" w14:textId="77777777" w:rsidR="00E01836" w:rsidRDefault="00E01836" w:rsidP="005F6639">
      <w:pPr>
        <w:pStyle w:val="para"/>
        <w:shd w:val="clear" w:color="auto" w:fill="FFFFFF"/>
        <w:spacing w:before="0" w:beforeAutospacing="0" w:after="0" w:afterAutospacing="0" w:line="360" w:lineRule="auto"/>
        <w:textAlignment w:val="baseline"/>
        <w:rPr>
          <w:rFonts w:ascii="Georgia" w:hAnsi="Georgia"/>
          <w:color w:val="333333"/>
          <w:sz w:val="20"/>
          <w:szCs w:val="20"/>
        </w:rPr>
      </w:pPr>
    </w:p>
    <w:p w14:paraId="7590B847" w14:textId="77777777" w:rsidR="00E01836" w:rsidRPr="00E01836" w:rsidRDefault="00E01836" w:rsidP="00E01836">
      <w:pPr>
        <w:shd w:val="clear" w:color="auto" w:fill="F4F4F4"/>
        <w:spacing w:after="0" w:line="264" w:lineRule="atLeast"/>
        <w:textAlignment w:val="baseline"/>
        <w:outlineLvl w:val="2"/>
        <w:rPr>
          <w:rFonts w:ascii="Calibri" w:eastAsia="Times New Roman" w:hAnsi="Calibri" w:cs="Times New Roman"/>
          <w:b/>
          <w:bCs/>
          <w:color w:val="333333"/>
          <w:sz w:val="30"/>
          <w:szCs w:val="30"/>
        </w:rPr>
      </w:pPr>
      <w:r w:rsidRPr="00E01836">
        <w:rPr>
          <w:rFonts w:ascii="Calibri" w:eastAsia="Times New Roman" w:hAnsi="Calibri" w:cs="Times New Roman"/>
          <w:b/>
          <w:bCs/>
          <w:color w:val="333333"/>
          <w:sz w:val="30"/>
          <w:szCs w:val="30"/>
        </w:rPr>
        <w:t>Definition</w:t>
      </w:r>
    </w:p>
    <w:p w14:paraId="4BFA7A1F" w14:textId="77777777" w:rsidR="00E01836" w:rsidRDefault="00E01836" w:rsidP="00E01836">
      <w:pPr>
        <w:shd w:val="clear" w:color="auto" w:fill="F4F4F4"/>
        <w:spacing w:after="0" w:line="439" w:lineRule="atLeast"/>
        <w:textAlignment w:val="baseline"/>
        <w:rPr>
          <w:rFonts w:ascii="Georgia" w:eastAsia="Times New Roman" w:hAnsi="Georgia" w:cs="Times New Roman"/>
          <w:i/>
          <w:iCs/>
          <w:color w:val="333333"/>
          <w:sz w:val="20"/>
          <w:szCs w:val="20"/>
          <w:bdr w:val="none" w:sz="0" w:space="0" w:color="auto" w:frame="1"/>
        </w:rPr>
      </w:pPr>
      <w:r w:rsidRPr="00E01836">
        <w:rPr>
          <w:rFonts w:ascii="Georgia" w:eastAsia="Times New Roman" w:hAnsi="Georgia" w:cs="Times New Roman"/>
          <w:i/>
          <w:iCs/>
          <w:color w:val="333333"/>
          <w:sz w:val="20"/>
          <w:szCs w:val="20"/>
          <w:bdr w:val="none" w:sz="0" w:space="0" w:color="auto" w:frame="1"/>
        </w:rPr>
        <w:t>The</w:t>
      </w:r>
      <w:r w:rsidRPr="00E01836">
        <w:rPr>
          <w:rFonts w:ascii="Georgia" w:eastAsia="Times New Roman" w:hAnsi="Georgia" w:cs="Times New Roman"/>
          <w:color w:val="333333"/>
          <w:sz w:val="20"/>
          <w:szCs w:val="20"/>
        </w:rPr>
        <w:t> </w:t>
      </w:r>
      <w:r w:rsidRPr="00E01836">
        <w:rPr>
          <w:rFonts w:ascii="Georgia" w:eastAsia="Times New Roman" w:hAnsi="Georgia" w:cs="Times New Roman"/>
          <w:b/>
          <w:color w:val="333333"/>
          <w:sz w:val="20"/>
          <w:szCs w:val="20"/>
          <w:bdr w:val="none" w:sz="0" w:space="0" w:color="auto" w:frame="1"/>
        </w:rPr>
        <w:t>conditional probability</w:t>
      </w:r>
      <w:r w:rsidRPr="00E01836">
        <w:rPr>
          <w:rFonts w:ascii="Georgia" w:eastAsia="Times New Roman" w:hAnsi="Georgia" w:cs="Times New Roman"/>
          <w:color w:val="333333"/>
          <w:sz w:val="20"/>
          <w:szCs w:val="20"/>
        </w:rPr>
        <w:t> </w:t>
      </w:r>
      <w:r w:rsidRPr="00E01836">
        <w:rPr>
          <w:rFonts w:ascii="Georgia" w:eastAsia="Times New Roman" w:hAnsi="Georgia" w:cs="Times New Roman"/>
          <w:b/>
          <w:bCs/>
          <w:color w:val="333333"/>
          <w:sz w:val="20"/>
          <w:szCs w:val="20"/>
          <w:bdr w:val="none" w:sz="0" w:space="0" w:color="auto" w:frame="1"/>
        </w:rPr>
        <w:t>of</w:t>
      </w:r>
      <w:r w:rsidRPr="00E01836">
        <w:rPr>
          <w:rFonts w:ascii="Georgia" w:eastAsia="Times New Roman" w:hAnsi="Georgia" w:cs="Times New Roman"/>
          <w:color w:val="333333"/>
          <w:sz w:val="20"/>
          <w:szCs w:val="20"/>
        </w:rPr>
        <w:t> </w:t>
      </w:r>
      <w:r w:rsidRPr="00E01836">
        <w:rPr>
          <w:rFonts w:ascii="Georgia" w:eastAsia="Times New Roman" w:hAnsi="Georgia" w:cs="Times New Roman"/>
          <w:i/>
          <w:iCs/>
          <w:color w:val="333333"/>
          <w:sz w:val="20"/>
          <w:szCs w:val="20"/>
          <w:bdr w:val="none" w:sz="0" w:space="0" w:color="auto" w:frame="1"/>
        </w:rPr>
        <w:t>A</w:t>
      </w:r>
      <w:r w:rsidRPr="00E01836">
        <w:rPr>
          <w:rFonts w:ascii="Georgia" w:eastAsia="Times New Roman" w:hAnsi="Georgia" w:cs="Times New Roman"/>
          <w:color w:val="333333"/>
          <w:sz w:val="20"/>
          <w:szCs w:val="20"/>
        </w:rPr>
        <w:t> </w:t>
      </w:r>
      <w:r w:rsidRPr="00E01836">
        <w:rPr>
          <w:rFonts w:ascii="Georgia" w:eastAsia="Times New Roman" w:hAnsi="Georgia" w:cs="Times New Roman"/>
          <w:b/>
          <w:bCs/>
          <w:color w:val="333333"/>
          <w:sz w:val="20"/>
          <w:szCs w:val="20"/>
          <w:bdr w:val="none" w:sz="0" w:space="0" w:color="auto" w:frame="1"/>
        </w:rPr>
        <w:t>given</w:t>
      </w:r>
      <w:r w:rsidRPr="00E01836">
        <w:rPr>
          <w:rFonts w:ascii="Georgia" w:eastAsia="Times New Roman" w:hAnsi="Georgia" w:cs="Times New Roman"/>
          <w:color w:val="333333"/>
          <w:sz w:val="20"/>
          <w:szCs w:val="20"/>
        </w:rPr>
        <w:t> </w:t>
      </w:r>
      <w:r w:rsidRPr="00E01836">
        <w:rPr>
          <w:rFonts w:ascii="Georgia" w:eastAsia="Times New Roman" w:hAnsi="Georgia" w:cs="Times New Roman"/>
          <w:i/>
          <w:iCs/>
          <w:color w:val="333333"/>
          <w:sz w:val="20"/>
          <w:szCs w:val="20"/>
          <w:bdr w:val="none" w:sz="0" w:space="0" w:color="auto" w:frame="1"/>
        </w:rPr>
        <w:t>B</w:t>
      </w:r>
      <w:r w:rsidRPr="00E01836">
        <w:rPr>
          <w:rFonts w:ascii="Georgia" w:eastAsia="Times New Roman" w:hAnsi="Georgia" w:cs="Times New Roman"/>
          <w:color w:val="333333"/>
          <w:sz w:val="20"/>
          <w:szCs w:val="20"/>
        </w:rPr>
        <w:t>, </w:t>
      </w:r>
      <w:r w:rsidRPr="00E01836">
        <w:rPr>
          <w:rFonts w:ascii="Georgia" w:eastAsia="Times New Roman" w:hAnsi="Georgia" w:cs="Times New Roman"/>
          <w:i/>
          <w:iCs/>
          <w:color w:val="333333"/>
          <w:sz w:val="20"/>
          <w:szCs w:val="20"/>
          <w:bdr w:val="none" w:sz="0" w:space="0" w:color="auto" w:frame="1"/>
        </w:rPr>
        <w:t>denoted</w:t>
      </w:r>
      <w:r w:rsidRPr="00E01836">
        <w:rPr>
          <w:rFonts w:ascii="Georgia" w:eastAsia="Times New Roman" w:hAnsi="Georgia" w:cs="Times New Roman"/>
          <w:color w:val="333333"/>
          <w:sz w:val="20"/>
          <w:szCs w:val="20"/>
        </w:rPr>
        <w:t> </w:t>
      </w:r>
      <w:r w:rsidRPr="00E01836">
        <w:rPr>
          <w:rFonts w:ascii="MathJax_Math" w:eastAsia="Times New Roman" w:hAnsi="MathJax_Math" w:cs="Times New Roman"/>
          <w:b/>
          <w:i/>
          <w:iCs/>
          <w:color w:val="333333"/>
          <w:sz w:val="18"/>
          <w:szCs w:val="18"/>
          <w:bdr w:val="none" w:sz="0" w:space="0" w:color="auto" w:frame="1"/>
        </w:rPr>
        <w:t>P</w:t>
      </w:r>
      <w:r w:rsidRPr="00E01836">
        <w:rPr>
          <w:rFonts w:ascii="MathJax_Main" w:eastAsia="Times New Roman" w:hAnsi="MathJax_Main" w:cs="Times New Roman"/>
          <w:b/>
          <w:color w:val="333333"/>
          <w:sz w:val="18"/>
          <w:szCs w:val="18"/>
          <w:bdr w:val="none" w:sz="0" w:space="0" w:color="auto" w:frame="1"/>
        </w:rPr>
        <w:t>(</w:t>
      </w:r>
      <w:r w:rsidRPr="00E01836">
        <w:rPr>
          <w:rFonts w:ascii="MathJax_Math" w:eastAsia="Times New Roman" w:hAnsi="MathJax_Math" w:cs="Times New Roman"/>
          <w:b/>
          <w:i/>
          <w:iCs/>
          <w:color w:val="333333"/>
          <w:sz w:val="18"/>
          <w:szCs w:val="18"/>
          <w:bdr w:val="none" w:sz="0" w:space="0" w:color="auto" w:frame="1"/>
        </w:rPr>
        <w:t>A</w:t>
      </w:r>
      <w:r w:rsidRPr="00E01836">
        <w:rPr>
          <w:rFonts w:ascii="MathJax_Main" w:eastAsia="Times New Roman" w:hAnsi="MathJax_Main" w:cs="Times New Roman"/>
          <w:b/>
          <w:color w:val="333333"/>
          <w:sz w:val="18"/>
          <w:szCs w:val="18"/>
          <w:bdr w:val="none" w:sz="0" w:space="0" w:color="auto" w:frame="1"/>
        </w:rPr>
        <w:t>|</w:t>
      </w:r>
      <w:r w:rsidRPr="00E01836">
        <w:rPr>
          <w:rFonts w:ascii="MathJax_Math" w:eastAsia="Times New Roman" w:hAnsi="MathJax_Math" w:cs="Times New Roman"/>
          <w:b/>
          <w:i/>
          <w:iCs/>
          <w:color w:val="333333"/>
          <w:sz w:val="18"/>
          <w:szCs w:val="18"/>
          <w:bdr w:val="none" w:sz="0" w:space="0" w:color="auto" w:frame="1"/>
        </w:rPr>
        <w:t>B</w:t>
      </w:r>
      <w:r w:rsidRPr="00E01836">
        <w:rPr>
          <w:rFonts w:ascii="MathJax_Main" w:eastAsia="Times New Roman" w:hAnsi="MathJax_Main" w:cs="Times New Roman"/>
          <w:b/>
          <w:color w:val="333333"/>
          <w:sz w:val="18"/>
          <w:szCs w:val="18"/>
          <w:bdr w:val="none" w:sz="0" w:space="0" w:color="auto" w:frame="1"/>
        </w:rPr>
        <w:t>)</w:t>
      </w:r>
      <w:r w:rsidRPr="00E01836">
        <w:rPr>
          <w:rFonts w:ascii="Georgia" w:eastAsia="Times New Roman" w:hAnsi="Georgia" w:cs="Times New Roman"/>
          <w:b/>
          <w:color w:val="333333"/>
          <w:sz w:val="20"/>
          <w:szCs w:val="20"/>
        </w:rPr>
        <w:t>,</w:t>
      </w:r>
      <w:r w:rsidRPr="00E01836">
        <w:rPr>
          <w:rFonts w:ascii="Georgia" w:eastAsia="Times New Roman" w:hAnsi="Georgia" w:cs="Times New Roman"/>
          <w:color w:val="333333"/>
          <w:sz w:val="20"/>
          <w:szCs w:val="20"/>
        </w:rPr>
        <w:t> </w:t>
      </w:r>
      <w:r w:rsidRPr="00E01836">
        <w:rPr>
          <w:rFonts w:ascii="Georgia" w:eastAsia="Times New Roman" w:hAnsi="Georgia" w:cs="Times New Roman"/>
          <w:i/>
          <w:iCs/>
          <w:color w:val="333333"/>
          <w:sz w:val="20"/>
          <w:szCs w:val="20"/>
          <w:bdr w:val="none" w:sz="0" w:space="0" w:color="auto" w:frame="1"/>
        </w:rPr>
        <w:t>is the probability that event</w:t>
      </w:r>
      <w:r w:rsidRPr="00E01836">
        <w:rPr>
          <w:rFonts w:ascii="Georgia" w:eastAsia="Times New Roman" w:hAnsi="Georgia" w:cs="Times New Roman"/>
          <w:color w:val="333333"/>
          <w:sz w:val="20"/>
          <w:szCs w:val="20"/>
        </w:rPr>
        <w:t> </w:t>
      </w:r>
      <w:r w:rsidRPr="00E01836">
        <w:rPr>
          <w:rFonts w:ascii="Georgia" w:eastAsia="Times New Roman" w:hAnsi="Georgia" w:cs="Times New Roman"/>
          <w:i/>
          <w:iCs/>
          <w:color w:val="333333"/>
          <w:sz w:val="20"/>
          <w:szCs w:val="20"/>
          <w:bdr w:val="none" w:sz="0" w:space="0" w:color="auto" w:frame="1"/>
        </w:rPr>
        <w:t>A</w:t>
      </w:r>
      <w:r w:rsidRPr="00E01836">
        <w:rPr>
          <w:rFonts w:ascii="Georgia" w:eastAsia="Times New Roman" w:hAnsi="Georgia" w:cs="Times New Roman"/>
          <w:color w:val="333333"/>
          <w:sz w:val="20"/>
          <w:szCs w:val="20"/>
        </w:rPr>
        <w:t> </w:t>
      </w:r>
      <w:r w:rsidRPr="00E01836">
        <w:rPr>
          <w:rFonts w:ascii="Georgia" w:eastAsia="Times New Roman" w:hAnsi="Georgia" w:cs="Times New Roman"/>
          <w:i/>
          <w:iCs/>
          <w:color w:val="333333"/>
          <w:sz w:val="20"/>
          <w:szCs w:val="20"/>
          <w:bdr w:val="none" w:sz="0" w:space="0" w:color="auto" w:frame="1"/>
        </w:rPr>
        <w:t>has occurred in a trial of a random experiment for which it is known that event</w:t>
      </w:r>
      <w:r w:rsidRPr="00E01836">
        <w:rPr>
          <w:rFonts w:ascii="Georgia" w:eastAsia="Times New Roman" w:hAnsi="Georgia" w:cs="Times New Roman"/>
          <w:color w:val="333333"/>
          <w:sz w:val="20"/>
          <w:szCs w:val="20"/>
        </w:rPr>
        <w:t> </w:t>
      </w:r>
      <w:r w:rsidRPr="00E01836">
        <w:rPr>
          <w:rFonts w:ascii="Georgia" w:eastAsia="Times New Roman" w:hAnsi="Georgia" w:cs="Times New Roman"/>
          <w:i/>
          <w:iCs/>
          <w:color w:val="333333"/>
          <w:sz w:val="20"/>
          <w:szCs w:val="20"/>
          <w:bdr w:val="none" w:sz="0" w:space="0" w:color="auto" w:frame="1"/>
        </w:rPr>
        <w:t>B</w:t>
      </w:r>
      <w:r w:rsidRPr="00E01836">
        <w:rPr>
          <w:rFonts w:ascii="Georgia" w:eastAsia="Times New Roman" w:hAnsi="Georgia" w:cs="Times New Roman"/>
          <w:color w:val="333333"/>
          <w:sz w:val="20"/>
          <w:szCs w:val="20"/>
        </w:rPr>
        <w:t> </w:t>
      </w:r>
      <w:r w:rsidRPr="00E01836">
        <w:rPr>
          <w:rFonts w:ascii="Georgia" w:eastAsia="Times New Roman" w:hAnsi="Georgia" w:cs="Times New Roman"/>
          <w:i/>
          <w:iCs/>
          <w:color w:val="333333"/>
          <w:sz w:val="20"/>
          <w:szCs w:val="20"/>
          <w:bdr w:val="none" w:sz="0" w:space="0" w:color="auto" w:frame="1"/>
        </w:rPr>
        <w:t>has definitely occurred. It may be computed by means of the following formula:</w:t>
      </w:r>
    </w:p>
    <w:p w14:paraId="632BDAB1" w14:textId="77777777" w:rsidR="00E01836" w:rsidRPr="00E01836" w:rsidRDefault="00E01836" w:rsidP="00E01836">
      <w:pPr>
        <w:shd w:val="clear" w:color="auto" w:fill="F4F4F4"/>
        <w:spacing w:after="0" w:line="439" w:lineRule="atLeast"/>
        <w:textAlignment w:val="baseline"/>
        <w:rPr>
          <w:rFonts w:ascii="Georgia" w:eastAsia="Times New Roman" w:hAnsi="Georgia" w:cs="Times New Roman"/>
          <w:color w:val="333333"/>
          <w:sz w:val="20"/>
          <w:szCs w:val="20"/>
        </w:rPr>
      </w:pPr>
    </w:p>
    <w:p w14:paraId="24719391" w14:textId="77777777" w:rsidR="00E01836" w:rsidRDefault="00E01836" w:rsidP="00E01836">
      <w:pPr>
        <w:shd w:val="clear" w:color="auto" w:fill="F4F4F4"/>
        <w:spacing w:after="0" w:line="439" w:lineRule="atLeast"/>
        <w:textAlignment w:val="baseline"/>
        <w:rPr>
          <w:rFonts w:ascii="Georgia" w:eastAsia="Times New Roman" w:hAnsi="Georgia" w:cs="Times New Roman"/>
          <w:color w:val="333333"/>
          <w:sz w:val="20"/>
          <w:szCs w:val="20"/>
        </w:rPr>
      </w:pPr>
      <w:r w:rsidRPr="00E01836">
        <w:rPr>
          <w:rFonts w:ascii="Georgia" w:eastAsia="Times New Roman" w:hAnsi="Georgia" w:cs="Times New Roman"/>
          <w:color w:val="333333"/>
          <w:sz w:val="20"/>
          <w:szCs w:val="20"/>
        </w:rPr>
        <w:t>Rule for Conditional Probability</w:t>
      </w:r>
    </w:p>
    <w:p w14:paraId="3436DE4B" w14:textId="77777777" w:rsidR="00E01836" w:rsidRPr="00E01836" w:rsidRDefault="00E01836" w:rsidP="00E01836">
      <w:pPr>
        <w:shd w:val="clear" w:color="auto" w:fill="F4F4F4"/>
        <w:spacing w:after="0" w:line="439" w:lineRule="atLeast"/>
        <w:textAlignment w:val="baseline"/>
        <w:rPr>
          <w:rFonts w:ascii="Georgia" w:eastAsia="Times New Roman" w:hAnsi="Georgia" w:cs="Times New Roman"/>
          <w:color w:val="333333"/>
          <w:sz w:val="20"/>
          <w:szCs w:val="20"/>
        </w:rPr>
      </w:pPr>
    </w:p>
    <w:p w14:paraId="37FABB10" w14:textId="77777777" w:rsidR="00E01836" w:rsidRPr="00E01836" w:rsidRDefault="00E01836" w:rsidP="00E01836">
      <w:pPr>
        <w:shd w:val="clear" w:color="auto" w:fill="F4F4F4"/>
        <w:spacing w:line="270" w:lineRule="atLeast"/>
        <w:jc w:val="center"/>
        <w:textAlignment w:val="baseline"/>
        <w:rPr>
          <w:rFonts w:ascii="Calibri" w:eastAsia="Times New Roman" w:hAnsi="Calibri" w:cs="Times New Roman"/>
          <w:b/>
          <w:color w:val="555555"/>
          <w:sz w:val="23"/>
          <w:szCs w:val="23"/>
          <w:bdr w:val="none" w:sz="0" w:space="0" w:color="auto" w:frame="1"/>
        </w:rPr>
      </w:pPr>
      <w:r w:rsidRPr="00E01836">
        <w:rPr>
          <w:rFonts w:ascii="MathJax_Math" w:eastAsia="Times New Roman" w:hAnsi="MathJax_Math" w:cs="Times New Roman"/>
          <w:b/>
          <w:i/>
          <w:iCs/>
          <w:color w:val="555555"/>
          <w:sz w:val="18"/>
          <w:szCs w:val="18"/>
          <w:bdr w:val="none" w:sz="0" w:space="0" w:color="auto" w:frame="1"/>
        </w:rPr>
        <w:t>P</w:t>
      </w:r>
      <w:r w:rsidRPr="00E01836">
        <w:rPr>
          <w:rFonts w:ascii="MathJax_Main" w:eastAsia="Times New Roman" w:hAnsi="MathJax_Main" w:cs="Times New Roman"/>
          <w:b/>
          <w:color w:val="555555"/>
          <w:sz w:val="18"/>
          <w:szCs w:val="18"/>
          <w:bdr w:val="none" w:sz="0" w:space="0" w:color="auto" w:frame="1"/>
        </w:rPr>
        <w:t>(</w:t>
      </w:r>
      <w:r w:rsidRPr="00E01836">
        <w:rPr>
          <w:rFonts w:ascii="MathJax_Math" w:eastAsia="Times New Roman" w:hAnsi="MathJax_Math" w:cs="Times New Roman"/>
          <w:b/>
          <w:i/>
          <w:iCs/>
          <w:color w:val="555555"/>
          <w:sz w:val="18"/>
          <w:szCs w:val="18"/>
          <w:bdr w:val="none" w:sz="0" w:space="0" w:color="auto" w:frame="1"/>
        </w:rPr>
        <w:t>A</w:t>
      </w:r>
      <w:r w:rsidRPr="00E01836">
        <w:rPr>
          <w:rFonts w:ascii="MathJax_Main" w:eastAsia="Times New Roman" w:hAnsi="MathJax_Main" w:cs="Times New Roman"/>
          <w:b/>
          <w:color w:val="555555"/>
          <w:sz w:val="18"/>
          <w:szCs w:val="18"/>
          <w:bdr w:val="none" w:sz="0" w:space="0" w:color="auto" w:frame="1"/>
        </w:rPr>
        <w:t>|</w:t>
      </w:r>
      <w:r w:rsidRPr="00E01836">
        <w:rPr>
          <w:rFonts w:ascii="MathJax_Math" w:eastAsia="Times New Roman" w:hAnsi="MathJax_Math" w:cs="Times New Roman"/>
          <w:b/>
          <w:i/>
          <w:iCs/>
          <w:color w:val="555555"/>
          <w:sz w:val="18"/>
          <w:szCs w:val="18"/>
          <w:bdr w:val="none" w:sz="0" w:space="0" w:color="auto" w:frame="1"/>
        </w:rPr>
        <w:t>B</w:t>
      </w:r>
      <w:r w:rsidRPr="00E01836">
        <w:rPr>
          <w:rFonts w:ascii="MathJax_Main" w:eastAsia="Times New Roman" w:hAnsi="MathJax_Main" w:cs="Times New Roman"/>
          <w:b/>
          <w:color w:val="555555"/>
          <w:sz w:val="18"/>
          <w:szCs w:val="18"/>
          <w:bdr w:val="none" w:sz="0" w:space="0" w:color="auto" w:frame="1"/>
        </w:rPr>
        <w:t>)=</w:t>
      </w:r>
      <w:r w:rsidRPr="00E01836">
        <w:rPr>
          <w:rFonts w:ascii="MathJax_Math" w:eastAsia="Times New Roman" w:hAnsi="MathJax_Math" w:cs="Times New Roman"/>
          <w:b/>
          <w:i/>
          <w:iCs/>
          <w:color w:val="555555"/>
          <w:sz w:val="18"/>
          <w:szCs w:val="18"/>
          <w:bdr w:val="none" w:sz="0" w:space="0" w:color="auto" w:frame="1"/>
        </w:rPr>
        <w:t>P</w:t>
      </w:r>
      <w:r w:rsidRPr="00E01836">
        <w:rPr>
          <w:rFonts w:ascii="MathJax_Main" w:eastAsia="Times New Roman" w:hAnsi="MathJax_Main" w:cs="Times New Roman"/>
          <w:b/>
          <w:color w:val="555555"/>
          <w:sz w:val="18"/>
          <w:szCs w:val="18"/>
          <w:bdr w:val="none" w:sz="0" w:space="0" w:color="auto" w:frame="1"/>
        </w:rPr>
        <w:t>(</w:t>
      </w:r>
      <w:r w:rsidRPr="00E01836">
        <w:rPr>
          <w:rFonts w:ascii="MathJax_Math" w:eastAsia="Times New Roman" w:hAnsi="MathJax_Math" w:cs="Times New Roman"/>
          <w:b/>
          <w:i/>
          <w:iCs/>
          <w:color w:val="555555"/>
          <w:sz w:val="18"/>
          <w:szCs w:val="18"/>
          <w:bdr w:val="none" w:sz="0" w:space="0" w:color="auto" w:frame="1"/>
        </w:rPr>
        <w:t>A</w:t>
      </w:r>
      <w:r w:rsidRPr="00E01836">
        <w:rPr>
          <w:rFonts w:ascii="MathJax_Main" w:eastAsia="Times New Roman" w:hAnsi="MathJax_Main" w:cs="Times New Roman"/>
          <w:b/>
          <w:color w:val="555555"/>
          <w:sz w:val="18"/>
          <w:szCs w:val="18"/>
          <w:bdr w:val="none" w:sz="0" w:space="0" w:color="auto" w:frame="1"/>
        </w:rPr>
        <w:t>∩</w:t>
      </w:r>
      <w:r w:rsidRPr="00E01836">
        <w:rPr>
          <w:rFonts w:ascii="MathJax_Math" w:eastAsia="Times New Roman" w:hAnsi="MathJax_Math" w:cs="Times New Roman"/>
          <w:b/>
          <w:i/>
          <w:iCs/>
          <w:color w:val="555555"/>
          <w:sz w:val="18"/>
          <w:szCs w:val="18"/>
          <w:bdr w:val="none" w:sz="0" w:space="0" w:color="auto" w:frame="1"/>
        </w:rPr>
        <w:t>B</w:t>
      </w:r>
      <w:r w:rsidRPr="00E01836">
        <w:rPr>
          <w:rFonts w:ascii="MathJax_Main" w:eastAsia="Times New Roman" w:hAnsi="MathJax_Main" w:cs="Times New Roman"/>
          <w:b/>
          <w:color w:val="555555"/>
          <w:sz w:val="18"/>
          <w:szCs w:val="18"/>
          <w:bdr w:val="none" w:sz="0" w:space="0" w:color="auto" w:frame="1"/>
        </w:rPr>
        <w:t>)/</w:t>
      </w:r>
      <w:r w:rsidRPr="00E01836">
        <w:rPr>
          <w:rFonts w:ascii="MathJax_Math" w:eastAsia="Times New Roman" w:hAnsi="MathJax_Math" w:cs="Times New Roman"/>
          <w:b/>
          <w:i/>
          <w:iCs/>
          <w:color w:val="555555"/>
          <w:sz w:val="18"/>
          <w:szCs w:val="18"/>
          <w:bdr w:val="none" w:sz="0" w:space="0" w:color="auto" w:frame="1"/>
        </w:rPr>
        <w:t>P</w:t>
      </w:r>
      <w:r w:rsidRPr="00E01836">
        <w:rPr>
          <w:rFonts w:ascii="MathJax_Main" w:eastAsia="Times New Roman" w:hAnsi="MathJax_Main" w:cs="Times New Roman"/>
          <w:b/>
          <w:color w:val="555555"/>
          <w:sz w:val="18"/>
          <w:szCs w:val="18"/>
          <w:bdr w:val="none" w:sz="0" w:space="0" w:color="auto" w:frame="1"/>
        </w:rPr>
        <w:t>(</w:t>
      </w:r>
      <w:r w:rsidRPr="00E01836">
        <w:rPr>
          <w:rFonts w:ascii="MathJax_Math" w:eastAsia="Times New Roman" w:hAnsi="MathJax_Math" w:cs="Times New Roman"/>
          <w:b/>
          <w:i/>
          <w:iCs/>
          <w:color w:val="555555"/>
          <w:sz w:val="18"/>
          <w:szCs w:val="18"/>
          <w:bdr w:val="none" w:sz="0" w:space="0" w:color="auto" w:frame="1"/>
        </w:rPr>
        <w:t>B</w:t>
      </w:r>
      <w:r w:rsidRPr="00E01836">
        <w:rPr>
          <w:rFonts w:ascii="MathJax_Main" w:eastAsia="Times New Roman" w:hAnsi="MathJax_Main" w:cs="Times New Roman"/>
          <w:b/>
          <w:color w:val="555555"/>
          <w:sz w:val="18"/>
          <w:szCs w:val="18"/>
          <w:bdr w:val="none" w:sz="0" w:space="0" w:color="auto" w:frame="1"/>
        </w:rPr>
        <w:t>)</w:t>
      </w:r>
    </w:p>
    <w:p w14:paraId="28E72A28" w14:textId="77777777" w:rsidR="00E01836" w:rsidRPr="00E01836" w:rsidRDefault="00E01836" w:rsidP="00E01836">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5"/>
          <w:szCs w:val="25"/>
        </w:rPr>
      </w:pPr>
      <w:r w:rsidRPr="00E01836">
        <w:rPr>
          <w:rFonts w:ascii="Calibri" w:eastAsia="Times New Roman" w:hAnsi="Calibri" w:cs="Times New Roman"/>
          <w:b/>
          <w:bCs/>
          <w:caps/>
          <w:color w:val="FFFFFF"/>
          <w:spacing w:val="30"/>
          <w:sz w:val="25"/>
          <w:szCs w:val="25"/>
        </w:rPr>
        <w:t>EXAMPLE 20</w:t>
      </w:r>
    </w:p>
    <w:p w14:paraId="47491619" w14:textId="77777777" w:rsidR="00E01836" w:rsidRPr="00E01836" w:rsidRDefault="00E01836" w:rsidP="00E01836">
      <w:pPr>
        <w:shd w:val="clear" w:color="auto" w:fill="E3EFF7"/>
        <w:spacing w:before="150" w:after="0" w:line="439" w:lineRule="atLeast"/>
        <w:ind w:left="300" w:right="375"/>
        <w:textAlignment w:val="baseline"/>
        <w:rPr>
          <w:rFonts w:ascii="Calibri" w:eastAsia="Times New Roman" w:hAnsi="Calibri" w:cs="Times New Roman"/>
          <w:color w:val="333333"/>
          <w:sz w:val="20"/>
          <w:szCs w:val="20"/>
        </w:rPr>
      </w:pPr>
      <w:r w:rsidRPr="00E01836">
        <w:rPr>
          <w:rFonts w:ascii="Calibri" w:eastAsia="Times New Roman" w:hAnsi="Calibri" w:cs="Times New Roman"/>
          <w:color w:val="333333"/>
          <w:sz w:val="20"/>
          <w:szCs w:val="20"/>
        </w:rPr>
        <w:t>A fair die is rolled.</w:t>
      </w:r>
    </w:p>
    <w:p w14:paraId="59E1A78E" w14:textId="77777777" w:rsidR="00E01836" w:rsidRPr="00E01836" w:rsidRDefault="00E01836" w:rsidP="008A079B">
      <w:pPr>
        <w:numPr>
          <w:ilvl w:val="0"/>
          <w:numId w:val="67"/>
        </w:numPr>
        <w:shd w:val="clear" w:color="auto" w:fill="E3EFF7"/>
        <w:spacing w:after="0" w:line="439" w:lineRule="atLeast"/>
        <w:ind w:right="375"/>
        <w:textAlignment w:val="baseline"/>
        <w:rPr>
          <w:rFonts w:ascii="Calibri" w:eastAsia="Times New Roman" w:hAnsi="Calibri" w:cs="Times New Roman"/>
          <w:color w:val="333333"/>
          <w:sz w:val="20"/>
          <w:szCs w:val="20"/>
        </w:rPr>
      </w:pPr>
      <w:r w:rsidRPr="00E01836">
        <w:rPr>
          <w:rFonts w:ascii="Calibri" w:eastAsia="Times New Roman" w:hAnsi="Calibri" w:cs="Times New Roman"/>
          <w:color w:val="333333"/>
          <w:sz w:val="20"/>
          <w:szCs w:val="20"/>
        </w:rPr>
        <w:t>Find the probability that the number rolled is a five, given that it is odd.</w:t>
      </w:r>
    </w:p>
    <w:p w14:paraId="40E5D0B2" w14:textId="77777777" w:rsidR="00E01836" w:rsidRPr="00E01836" w:rsidRDefault="00E01836" w:rsidP="008A079B">
      <w:pPr>
        <w:numPr>
          <w:ilvl w:val="0"/>
          <w:numId w:val="67"/>
        </w:numPr>
        <w:shd w:val="clear" w:color="auto" w:fill="E3EFF7"/>
        <w:spacing w:after="0" w:line="439" w:lineRule="atLeast"/>
        <w:ind w:right="375"/>
        <w:textAlignment w:val="baseline"/>
        <w:rPr>
          <w:rFonts w:ascii="Calibri" w:eastAsia="Times New Roman" w:hAnsi="Calibri" w:cs="Times New Roman"/>
          <w:color w:val="333333"/>
          <w:sz w:val="20"/>
          <w:szCs w:val="20"/>
        </w:rPr>
      </w:pPr>
      <w:r w:rsidRPr="00E01836">
        <w:rPr>
          <w:rFonts w:ascii="Calibri" w:eastAsia="Times New Roman" w:hAnsi="Calibri" w:cs="Times New Roman"/>
          <w:color w:val="333333"/>
          <w:sz w:val="20"/>
          <w:szCs w:val="20"/>
        </w:rPr>
        <w:t>Find the probability that the number rolled is odd, given that it is a five.</w:t>
      </w:r>
    </w:p>
    <w:p w14:paraId="4B841BE6" w14:textId="77777777" w:rsidR="00E01836" w:rsidRPr="00E01836" w:rsidRDefault="00E01836" w:rsidP="00E01836">
      <w:pPr>
        <w:shd w:val="clear" w:color="auto" w:fill="E3EFF7"/>
        <w:spacing w:before="150" w:after="0" w:line="439" w:lineRule="atLeast"/>
        <w:ind w:left="300" w:right="375"/>
        <w:textAlignment w:val="baseline"/>
        <w:rPr>
          <w:rFonts w:ascii="Calibri" w:eastAsia="Times New Roman" w:hAnsi="Calibri" w:cs="Times New Roman"/>
          <w:color w:val="333333"/>
          <w:sz w:val="20"/>
          <w:szCs w:val="20"/>
        </w:rPr>
      </w:pPr>
      <w:r w:rsidRPr="00E01836">
        <w:rPr>
          <w:rFonts w:ascii="Calibri" w:eastAsia="Times New Roman" w:hAnsi="Calibri" w:cs="Times New Roman"/>
          <w:color w:val="333333"/>
          <w:sz w:val="20"/>
          <w:szCs w:val="20"/>
        </w:rPr>
        <w:t>Solution:</w:t>
      </w:r>
    </w:p>
    <w:p w14:paraId="262F1B3A" w14:textId="77777777" w:rsidR="00E01836" w:rsidRDefault="00E01836" w:rsidP="00E01836">
      <w:pPr>
        <w:shd w:val="clear" w:color="auto" w:fill="E3EFF7"/>
        <w:spacing w:after="0" w:line="439" w:lineRule="atLeast"/>
        <w:ind w:left="300" w:right="375"/>
        <w:textAlignment w:val="baseline"/>
        <w:rPr>
          <w:rFonts w:ascii="Calibri" w:eastAsia="Times New Roman" w:hAnsi="Calibri" w:cs="Times New Roman"/>
          <w:color w:val="333333"/>
          <w:sz w:val="20"/>
          <w:szCs w:val="20"/>
        </w:rPr>
      </w:pPr>
      <w:r w:rsidRPr="00E01836">
        <w:rPr>
          <w:rFonts w:ascii="Calibri" w:eastAsia="Times New Roman" w:hAnsi="Calibri" w:cs="Times New Roman"/>
          <w:color w:val="333333"/>
          <w:sz w:val="20"/>
          <w:szCs w:val="20"/>
        </w:rPr>
        <w:t>The sample space for this experiment is the set </w:t>
      </w:r>
      <w:r w:rsidRPr="00E01836">
        <w:rPr>
          <w:rFonts w:ascii="MathJax_Math" w:eastAsia="Times New Roman" w:hAnsi="MathJax_Math" w:cs="Times New Roman"/>
          <w:b/>
          <w:i/>
          <w:iCs/>
          <w:color w:val="333333"/>
          <w:sz w:val="15"/>
          <w:szCs w:val="15"/>
          <w:bdr w:val="none" w:sz="0" w:space="0" w:color="auto" w:frame="1"/>
        </w:rPr>
        <w:t>S</w:t>
      </w:r>
      <w:r w:rsidRPr="00E01836">
        <w:rPr>
          <w:rFonts w:ascii="MathJax_Main" w:eastAsia="Times New Roman" w:hAnsi="MathJax_Main" w:cs="Times New Roman"/>
          <w:b/>
          <w:color w:val="333333"/>
          <w:sz w:val="15"/>
          <w:szCs w:val="15"/>
          <w:bdr w:val="none" w:sz="0" w:space="0" w:color="auto" w:frame="1"/>
        </w:rPr>
        <w:t>={1,2,3,4,5,6}</w:t>
      </w:r>
      <w:r w:rsidRPr="00E01836">
        <w:rPr>
          <w:rFonts w:ascii="Calibri" w:eastAsia="Times New Roman" w:hAnsi="Calibri" w:cs="Times New Roman"/>
          <w:color w:val="333333"/>
          <w:sz w:val="20"/>
          <w:szCs w:val="20"/>
        </w:rPr>
        <w:t> consisting of six equally likely outcomes. Let </w:t>
      </w:r>
      <w:r w:rsidRPr="00E01836">
        <w:rPr>
          <w:rFonts w:ascii="Calibri" w:eastAsia="Times New Roman" w:hAnsi="Calibri" w:cs="Times New Roman"/>
          <w:i/>
          <w:iCs/>
          <w:color w:val="333333"/>
          <w:sz w:val="20"/>
          <w:szCs w:val="20"/>
          <w:bdr w:val="none" w:sz="0" w:space="0" w:color="auto" w:frame="1"/>
        </w:rPr>
        <w:t>F</w:t>
      </w:r>
      <w:r w:rsidRPr="00E01836">
        <w:rPr>
          <w:rFonts w:ascii="Calibri" w:eastAsia="Times New Roman" w:hAnsi="Calibri" w:cs="Times New Roman"/>
          <w:color w:val="333333"/>
          <w:sz w:val="20"/>
          <w:szCs w:val="20"/>
        </w:rPr>
        <w:t> denote the event “a five is rolled” and let </w:t>
      </w:r>
      <w:r w:rsidRPr="00E01836">
        <w:rPr>
          <w:rFonts w:ascii="Calibri" w:eastAsia="Times New Roman" w:hAnsi="Calibri" w:cs="Times New Roman"/>
          <w:i/>
          <w:iCs/>
          <w:color w:val="333333"/>
          <w:sz w:val="20"/>
          <w:szCs w:val="20"/>
          <w:bdr w:val="none" w:sz="0" w:space="0" w:color="auto" w:frame="1"/>
        </w:rPr>
        <w:t>O</w:t>
      </w:r>
      <w:r w:rsidRPr="00E01836">
        <w:rPr>
          <w:rFonts w:ascii="Calibri" w:eastAsia="Times New Roman" w:hAnsi="Calibri" w:cs="Times New Roman"/>
          <w:color w:val="333333"/>
          <w:sz w:val="20"/>
          <w:szCs w:val="20"/>
        </w:rPr>
        <w:t> denote the event “an odd number is rolled,” so that</w:t>
      </w:r>
    </w:p>
    <w:p w14:paraId="78343D49" w14:textId="77777777" w:rsidR="00E01836" w:rsidRPr="00E01836" w:rsidRDefault="00E01836" w:rsidP="00E01836">
      <w:pPr>
        <w:shd w:val="clear" w:color="auto" w:fill="E3EFF7"/>
        <w:spacing w:after="0" w:line="439" w:lineRule="atLeast"/>
        <w:ind w:left="300" w:right="375"/>
        <w:textAlignment w:val="baseline"/>
        <w:rPr>
          <w:rFonts w:ascii="Calibri" w:eastAsia="Times New Roman" w:hAnsi="Calibri" w:cs="Times New Roman"/>
          <w:color w:val="333333"/>
          <w:sz w:val="20"/>
          <w:szCs w:val="20"/>
        </w:rPr>
      </w:pPr>
    </w:p>
    <w:p w14:paraId="072002B9" w14:textId="77777777" w:rsidR="00E01836" w:rsidRPr="00E01836" w:rsidRDefault="00E01836" w:rsidP="00E01836">
      <w:pPr>
        <w:shd w:val="clear" w:color="auto" w:fill="E3EFF7"/>
        <w:spacing w:line="270" w:lineRule="atLeast"/>
        <w:jc w:val="center"/>
        <w:textAlignment w:val="baseline"/>
        <w:rPr>
          <w:rFonts w:ascii="Calibri" w:eastAsia="Times New Roman" w:hAnsi="Calibri" w:cs="Times New Roman"/>
          <w:b/>
          <w:color w:val="555555"/>
          <w:sz w:val="23"/>
          <w:szCs w:val="23"/>
          <w:bdr w:val="none" w:sz="0" w:space="0" w:color="auto" w:frame="1"/>
        </w:rPr>
      </w:pPr>
      <w:r w:rsidRPr="00E01836">
        <w:rPr>
          <w:rFonts w:ascii="MathJax_Math" w:eastAsia="Times New Roman" w:hAnsi="MathJax_Math" w:cs="Times New Roman"/>
          <w:b/>
          <w:i/>
          <w:iCs/>
          <w:color w:val="555555"/>
          <w:sz w:val="18"/>
          <w:szCs w:val="18"/>
          <w:bdr w:val="none" w:sz="0" w:space="0" w:color="auto" w:frame="1"/>
        </w:rPr>
        <w:t>F</w:t>
      </w:r>
      <w:r w:rsidRPr="00E01836">
        <w:rPr>
          <w:rFonts w:ascii="MathJax_Main" w:eastAsia="Times New Roman" w:hAnsi="MathJax_Main" w:cs="Times New Roman"/>
          <w:b/>
          <w:color w:val="555555"/>
          <w:sz w:val="18"/>
          <w:szCs w:val="18"/>
          <w:bdr w:val="none" w:sz="0" w:space="0" w:color="auto" w:frame="1"/>
        </w:rPr>
        <w:t>={5}</w:t>
      </w:r>
      <w:r w:rsidRPr="00E01836">
        <w:rPr>
          <w:rFonts w:ascii="MathJax_Main" w:eastAsia="Times New Roman" w:hAnsi="MathJax_Main" w:cs="Times New Roman"/>
          <w:b/>
          <w:color w:val="555555"/>
          <w:sz w:val="18"/>
          <w:szCs w:val="18"/>
          <w:bdr w:val="none" w:sz="0" w:space="0" w:color="auto" w:frame="1"/>
        </w:rPr>
        <w:t> </w:t>
      </w:r>
      <w:r w:rsidRPr="00E01836">
        <w:rPr>
          <w:rFonts w:ascii="MathJax_Main" w:eastAsia="Times New Roman" w:hAnsi="MathJax_Main" w:cs="Times New Roman"/>
          <w:b/>
          <w:color w:val="555555"/>
          <w:sz w:val="18"/>
          <w:szCs w:val="18"/>
          <w:bdr w:val="none" w:sz="0" w:space="0" w:color="auto" w:frame="1"/>
        </w:rPr>
        <w:t>and</w:t>
      </w:r>
      <w:r w:rsidRPr="00E01836">
        <w:rPr>
          <w:rFonts w:ascii="MathJax_Main" w:eastAsia="Times New Roman" w:hAnsi="MathJax_Main" w:cs="Times New Roman"/>
          <w:b/>
          <w:color w:val="555555"/>
          <w:sz w:val="18"/>
          <w:szCs w:val="18"/>
          <w:bdr w:val="none" w:sz="0" w:space="0" w:color="auto" w:frame="1"/>
        </w:rPr>
        <w:t> </w:t>
      </w:r>
      <w:r w:rsidRPr="00E01836">
        <w:rPr>
          <w:rFonts w:ascii="MathJax_Math" w:eastAsia="Times New Roman" w:hAnsi="MathJax_Math" w:cs="Times New Roman"/>
          <w:b/>
          <w:i/>
          <w:iCs/>
          <w:color w:val="555555"/>
          <w:sz w:val="18"/>
          <w:szCs w:val="18"/>
          <w:bdr w:val="none" w:sz="0" w:space="0" w:color="auto" w:frame="1"/>
        </w:rPr>
        <w:t>O</w:t>
      </w:r>
      <w:r w:rsidRPr="00E01836">
        <w:rPr>
          <w:rFonts w:ascii="MathJax_Main" w:eastAsia="Times New Roman" w:hAnsi="MathJax_Main" w:cs="Times New Roman"/>
          <w:b/>
          <w:color w:val="555555"/>
          <w:sz w:val="18"/>
          <w:szCs w:val="18"/>
          <w:bdr w:val="none" w:sz="0" w:space="0" w:color="auto" w:frame="1"/>
        </w:rPr>
        <w:t>={1,3,5}</w:t>
      </w:r>
    </w:p>
    <w:p w14:paraId="72152794" w14:textId="77777777" w:rsidR="00E01836" w:rsidRDefault="00E01836" w:rsidP="005F6639">
      <w:pPr>
        <w:pStyle w:val="para"/>
        <w:shd w:val="clear" w:color="auto" w:fill="FFFFFF"/>
        <w:spacing w:before="0" w:beforeAutospacing="0" w:after="0" w:afterAutospacing="0" w:line="360" w:lineRule="auto"/>
        <w:textAlignment w:val="baseline"/>
        <w:rPr>
          <w:rFonts w:ascii="Georgia" w:hAnsi="Georgia"/>
          <w:color w:val="333333"/>
          <w:sz w:val="20"/>
          <w:szCs w:val="20"/>
        </w:rPr>
      </w:pPr>
    </w:p>
    <w:p w14:paraId="309C57B2" w14:textId="77777777" w:rsidR="005F6639" w:rsidRDefault="00E01836" w:rsidP="000C2865">
      <w:pPr>
        <w:pStyle w:val="para"/>
        <w:shd w:val="clear" w:color="auto" w:fill="FFFFFF" w:themeFill="background1"/>
        <w:spacing w:before="0" w:beforeAutospacing="0" w:after="0" w:afterAutospacing="0" w:line="360" w:lineRule="auto"/>
        <w:ind w:left="446"/>
        <w:textAlignment w:val="baseline"/>
        <w:rPr>
          <w:rFonts w:ascii="Calibri" w:hAnsi="Calibri"/>
          <w:color w:val="333333"/>
          <w:sz w:val="20"/>
          <w:szCs w:val="20"/>
        </w:rPr>
      </w:pPr>
      <w:r>
        <w:rPr>
          <w:rFonts w:ascii="Calibri" w:hAnsi="Calibri"/>
          <w:noProof/>
          <w:color w:val="333333"/>
          <w:sz w:val="20"/>
          <w:szCs w:val="20"/>
        </w:rPr>
        <w:lastRenderedPageBreak/>
        <w:drawing>
          <wp:inline distT="0" distB="0" distL="0" distR="0" wp14:anchorId="441A186B" wp14:editId="3827A833">
            <wp:extent cx="5718384" cy="6997942"/>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75">
                      <a:extLst>
                        <a:ext uri="{28A0092B-C50C-407E-A947-70E740481C1C}">
                          <a14:useLocalDpi xmlns:a14="http://schemas.microsoft.com/office/drawing/2010/main" val="0"/>
                        </a:ext>
                      </a:extLst>
                    </a:blip>
                    <a:stretch>
                      <a:fillRect/>
                    </a:stretch>
                  </pic:blipFill>
                  <pic:spPr>
                    <a:xfrm>
                      <a:off x="0" y="0"/>
                      <a:ext cx="5723571" cy="7004290"/>
                    </a:xfrm>
                    <a:prstGeom prst="rect">
                      <a:avLst/>
                    </a:prstGeom>
                  </pic:spPr>
                </pic:pic>
              </a:graphicData>
            </a:graphic>
          </wp:inline>
        </w:drawing>
      </w:r>
    </w:p>
    <w:p w14:paraId="78DD161C" w14:textId="77777777" w:rsidR="00E01836" w:rsidRDefault="00E01836" w:rsidP="000C2865">
      <w:pPr>
        <w:pStyle w:val="para"/>
        <w:shd w:val="clear" w:color="auto" w:fill="FFFFFF" w:themeFill="background1"/>
        <w:spacing w:before="0" w:beforeAutospacing="0" w:after="0" w:afterAutospacing="0" w:line="360" w:lineRule="auto"/>
        <w:ind w:left="446"/>
        <w:textAlignment w:val="baseline"/>
        <w:rPr>
          <w:rFonts w:ascii="Calibri" w:hAnsi="Calibri"/>
          <w:color w:val="333333"/>
          <w:sz w:val="20"/>
          <w:szCs w:val="20"/>
        </w:rPr>
      </w:pPr>
      <w:r>
        <w:rPr>
          <w:rFonts w:ascii="Calibri" w:hAnsi="Calibri"/>
          <w:noProof/>
          <w:color w:val="333333"/>
          <w:sz w:val="20"/>
          <w:szCs w:val="20"/>
        </w:rPr>
        <w:lastRenderedPageBreak/>
        <w:drawing>
          <wp:inline distT="0" distB="0" distL="0" distR="0" wp14:anchorId="646C7282" wp14:editId="2F71D818">
            <wp:extent cx="5816600" cy="998756"/>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76">
                      <a:extLst>
                        <a:ext uri="{28A0092B-C50C-407E-A947-70E740481C1C}">
                          <a14:useLocalDpi xmlns:a14="http://schemas.microsoft.com/office/drawing/2010/main" val="0"/>
                        </a:ext>
                      </a:extLst>
                    </a:blip>
                    <a:stretch>
                      <a:fillRect/>
                    </a:stretch>
                  </pic:blipFill>
                  <pic:spPr>
                    <a:xfrm>
                      <a:off x="0" y="0"/>
                      <a:ext cx="5809824" cy="997593"/>
                    </a:xfrm>
                    <a:prstGeom prst="rect">
                      <a:avLst/>
                    </a:prstGeom>
                  </pic:spPr>
                </pic:pic>
              </a:graphicData>
            </a:graphic>
          </wp:inline>
        </w:drawing>
      </w:r>
    </w:p>
    <w:p w14:paraId="54A63731" w14:textId="77777777" w:rsidR="009F6084" w:rsidRDefault="009F6084" w:rsidP="009F6084">
      <w:pPr>
        <w:shd w:val="clear" w:color="auto" w:fill="FFFFFF"/>
        <w:spacing w:after="0" w:line="360" w:lineRule="auto"/>
        <w:textAlignment w:val="baseline"/>
        <w:rPr>
          <w:rFonts w:ascii="Georgia" w:eastAsia="Times New Roman" w:hAnsi="Georgia" w:cs="Times New Roman"/>
          <w:color w:val="333333"/>
          <w:sz w:val="21"/>
          <w:szCs w:val="21"/>
        </w:rPr>
      </w:pPr>
      <w:r w:rsidRPr="009F6084">
        <w:rPr>
          <w:rFonts w:ascii="Georgia" w:eastAsia="Times New Roman" w:hAnsi="Georgia" w:cs="Times New Roman"/>
          <w:color w:val="333333"/>
          <w:sz w:val="21"/>
          <w:szCs w:val="21"/>
        </w:rPr>
        <w:t>Just as we did not need the computational formula in this example, we do not need it when the information is presented in a two-way classification table, as in the next example.</w:t>
      </w:r>
    </w:p>
    <w:p w14:paraId="07A038EF" w14:textId="77777777" w:rsidR="009F6084" w:rsidRPr="009F6084" w:rsidRDefault="009F6084" w:rsidP="009F6084">
      <w:pPr>
        <w:shd w:val="clear" w:color="auto" w:fill="FFFFFF"/>
        <w:spacing w:after="0" w:line="439" w:lineRule="atLeast"/>
        <w:textAlignment w:val="baseline"/>
        <w:rPr>
          <w:rFonts w:ascii="Georgia" w:eastAsia="Times New Roman" w:hAnsi="Georgia" w:cs="Times New Roman"/>
          <w:color w:val="333333"/>
          <w:sz w:val="21"/>
          <w:szCs w:val="21"/>
        </w:rPr>
      </w:pPr>
    </w:p>
    <w:p w14:paraId="28B4CC0B" w14:textId="77777777" w:rsidR="009F6084" w:rsidRPr="009F6084" w:rsidRDefault="009F6084" w:rsidP="009F6084">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5"/>
          <w:szCs w:val="25"/>
        </w:rPr>
      </w:pPr>
      <w:r w:rsidRPr="009F6084">
        <w:rPr>
          <w:rFonts w:ascii="Calibri" w:eastAsia="Times New Roman" w:hAnsi="Calibri" w:cs="Times New Roman"/>
          <w:b/>
          <w:bCs/>
          <w:caps/>
          <w:color w:val="FFFFFF"/>
          <w:spacing w:val="30"/>
          <w:sz w:val="25"/>
          <w:szCs w:val="25"/>
        </w:rPr>
        <w:t>EXAMPLE 21</w:t>
      </w:r>
    </w:p>
    <w:p w14:paraId="3B0483B5" w14:textId="77777777" w:rsidR="009F6084" w:rsidRDefault="009F6084" w:rsidP="009F6084">
      <w:pPr>
        <w:shd w:val="clear" w:color="auto" w:fill="E3EFF7"/>
        <w:spacing w:before="150" w:after="0" w:line="439" w:lineRule="atLeast"/>
        <w:ind w:left="300" w:right="375"/>
        <w:textAlignment w:val="baseline"/>
        <w:rPr>
          <w:rFonts w:ascii="Calibri" w:eastAsia="Times New Roman" w:hAnsi="Calibri" w:cs="Times New Roman"/>
          <w:color w:val="333333"/>
          <w:sz w:val="20"/>
          <w:szCs w:val="20"/>
        </w:rPr>
      </w:pPr>
      <w:r w:rsidRPr="009F6084">
        <w:rPr>
          <w:rFonts w:ascii="Calibri" w:eastAsia="Times New Roman" w:hAnsi="Calibri" w:cs="Times New Roman"/>
          <w:color w:val="333333"/>
          <w:sz w:val="20"/>
          <w:szCs w:val="20"/>
        </w:rPr>
        <w:t>In a sample of 902 individuals under 40 who were or had previously been married, each person was classified according to gender and age at first marriage. The results are summarized in the following two-way classification table, where the meaning of the labels is:</w:t>
      </w:r>
    </w:p>
    <w:p w14:paraId="373D9C0F" w14:textId="77777777" w:rsidR="009F6084" w:rsidRPr="009F6084" w:rsidRDefault="009F6084" w:rsidP="009F6084">
      <w:pPr>
        <w:shd w:val="clear" w:color="auto" w:fill="E3EFF7"/>
        <w:spacing w:before="150" w:after="0" w:line="439" w:lineRule="atLeast"/>
        <w:ind w:left="300" w:right="375"/>
        <w:textAlignment w:val="baseline"/>
        <w:rPr>
          <w:rFonts w:ascii="Calibri" w:eastAsia="Times New Roman" w:hAnsi="Calibri" w:cs="Times New Roman"/>
          <w:color w:val="333333"/>
          <w:sz w:val="20"/>
          <w:szCs w:val="20"/>
        </w:rPr>
      </w:pPr>
    </w:p>
    <w:p w14:paraId="5198B51A" w14:textId="77777777" w:rsidR="009F6084" w:rsidRPr="009F6084" w:rsidRDefault="009F6084" w:rsidP="008A079B">
      <w:pPr>
        <w:numPr>
          <w:ilvl w:val="0"/>
          <w:numId w:val="68"/>
        </w:numPr>
        <w:shd w:val="clear" w:color="auto" w:fill="E3EFF7"/>
        <w:spacing w:after="0" w:line="439" w:lineRule="atLeast"/>
        <w:ind w:left="300" w:right="375"/>
        <w:textAlignment w:val="baseline"/>
        <w:rPr>
          <w:rFonts w:ascii="Calibri" w:eastAsia="Times New Roman" w:hAnsi="Calibri" w:cs="Times New Roman"/>
          <w:color w:val="333333"/>
          <w:sz w:val="20"/>
          <w:szCs w:val="20"/>
        </w:rPr>
      </w:pPr>
      <w:r w:rsidRPr="009F6084">
        <w:rPr>
          <w:rFonts w:ascii="Calibri" w:eastAsia="Times New Roman" w:hAnsi="Calibri" w:cs="Times New Roman"/>
          <w:i/>
          <w:iCs/>
          <w:color w:val="333333"/>
          <w:sz w:val="20"/>
          <w:szCs w:val="20"/>
          <w:bdr w:val="none" w:sz="0" w:space="0" w:color="auto" w:frame="1"/>
        </w:rPr>
        <w:t>M</w:t>
      </w:r>
      <w:r w:rsidRPr="009F6084">
        <w:rPr>
          <w:rFonts w:ascii="Calibri" w:eastAsia="Times New Roman" w:hAnsi="Calibri" w:cs="Times New Roman"/>
          <w:color w:val="333333"/>
          <w:sz w:val="20"/>
          <w:szCs w:val="20"/>
        </w:rPr>
        <w:t>: male</w:t>
      </w:r>
    </w:p>
    <w:p w14:paraId="6A68957D" w14:textId="77777777" w:rsidR="009F6084" w:rsidRPr="009F6084" w:rsidRDefault="009F6084" w:rsidP="008A079B">
      <w:pPr>
        <w:numPr>
          <w:ilvl w:val="0"/>
          <w:numId w:val="68"/>
        </w:numPr>
        <w:shd w:val="clear" w:color="auto" w:fill="E3EFF7"/>
        <w:spacing w:after="0" w:line="439" w:lineRule="atLeast"/>
        <w:ind w:left="300" w:right="375"/>
        <w:textAlignment w:val="baseline"/>
        <w:rPr>
          <w:rFonts w:ascii="Calibri" w:eastAsia="Times New Roman" w:hAnsi="Calibri" w:cs="Times New Roman"/>
          <w:color w:val="333333"/>
          <w:sz w:val="20"/>
          <w:szCs w:val="20"/>
        </w:rPr>
      </w:pPr>
      <w:r w:rsidRPr="009F6084">
        <w:rPr>
          <w:rFonts w:ascii="Calibri" w:eastAsia="Times New Roman" w:hAnsi="Calibri" w:cs="Times New Roman"/>
          <w:i/>
          <w:iCs/>
          <w:color w:val="333333"/>
          <w:sz w:val="20"/>
          <w:szCs w:val="20"/>
          <w:bdr w:val="none" w:sz="0" w:space="0" w:color="auto" w:frame="1"/>
        </w:rPr>
        <w:t>F</w:t>
      </w:r>
      <w:r w:rsidRPr="009F6084">
        <w:rPr>
          <w:rFonts w:ascii="Calibri" w:eastAsia="Times New Roman" w:hAnsi="Calibri" w:cs="Times New Roman"/>
          <w:color w:val="333333"/>
          <w:sz w:val="20"/>
          <w:szCs w:val="20"/>
        </w:rPr>
        <w:t>: female</w:t>
      </w:r>
    </w:p>
    <w:p w14:paraId="493BBD98" w14:textId="77777777" w:rsidR="009F6084" w:rsidRPr="009F6084" w:rsidRDefault="009F6084" w:rsidP="008A079B">
      <w:pPr>
        <w:numPr>
          <w:ilvl w:val="0"/>
          <w:numId w:val="68"/>
        </w:numPr>
        <w:shd w:val="clear" w:color="auto" w:fill="E3EFF7"/>
        <w:spacing w:after="0" w:line="439" w:lineRule="atLeast"/>
        <w:ind w:left="300" w:right="375"/>
        <w:textAlignment w:val="baseline"/>
        <w:rPr>
          <w:rFonts w:ascii="Calibri" w:eastAsia="Times New Roman" w:hAnsi="Calibri" w:cs="Times New Roman"/>
          <w:color w:val="333333"/>
          <w:sz w:val="20"/>
          <w:szCs w:val="20"/>
        </w:rPr>
      </w:pPr>
      <w:r w:rsidRPr="009F6084">
        <w:rPr>
          <w:rFonts w:ascii="Calibri" w:eastAsia="Times New Roman" w:hAnsi="Calibri" w:cs="Times New Roman"/>
          <w:i/>
          <w:iCs/>
          <w:color w:val="333333"/>
          <w:sz w:val="20"/>
          <w:szCs w:val="20"/>
          <w:bdr w:val="none" w:sz="0" w:space="0" w:color="auto" w:frame="1"/>
        </w:rPr>
        <w:t>E</w:t>
      </w:r>
      <w:r w:rsidRPr="009F6084">
        <w:rPr>
          <w:rFonts w:ascii="Calibri" w:eastAsia="Times New Roman" w:hAnsi="Calibri" w:cs="Times New Roman"/>
          <w:color w:val="333333"/>
          <w:sz w:val="20"/>
          <w:szCs w:val="20"/>
        </w:rPr>
        <w:t>: a teenager when first married</w:t>
      </w:r>
    </w:p>
    <w:p w14:paraId="13E53A40" w14:textId="77777777" w:rsidR="009F6084" w:rsidRPr="009F6084" w:rsidRDefault="009F6084" w:rsidP="008A079B">
      <w:pPr>
        <w:numPr>
          <w:ilvl w:val="0"/>
          <w:numId w:val="68"/>
        </w:numPr>
        <w:shd w:val="clear" w:color="auto" w:fill="E3EFF7"/>
        <w:spacing w:after="0" w:line="439" w:lineRule="atLeast"/>
        <w:ind w:left="300" w:right="375"/>
        <w:textAlignment w:val="baseline"/>
        <w:rPr>
          <w:rFonts w:ascii="Calibri" w:eastAsia="Times New Roman" w:hAnsi="Calibri" w:cs="Times New Roman"/>
          <w:color w:val="333333"/>
          <w:sz w:val="20"/>
          <w:szCs w:val="20"/>
        </w:rPr>
      </w:pPr>
      <w:r w:rsidRPr="009F6084">
        <w:rPr>
          <w:rFonts w:ascii="Calibri" w:eastAsia="Times New Roman" w:hAnsi="Calibri" w:cs="Times New Roman"/>
          <w:i/>
          <w:iCs/>
          <w:color w:val="333333"/>
          <w:sz w:val="20"/>
          <w:szCs w:val="20"/>
          <w:bdr w:val="none" w:sz="0" w:space="0" w:color="auto" w:frame="1"/>
        </w:rPr>
        <w:t>W</w:t>
      </w:r>
      <w:r w:rsidRPr="009F6084">
        <w:rPr>
          <w:rFonts w:ascii="Calibri" w:eastAsia="Times New Roman" w:hAnsi="Calibri" w:cs="Times New Roman"/>
          <w:color w:val="333333"/>
          <w:sz w:val="20"/>
          <w:szCs w:val="20"/>
        </w:rPr>
        <w:t>: in one’s twenties when first married</w:t>
      </w:r>
    </w:p>
    <w:p w14:paraId="5BF86E68" w14:textId="77777777" w:rsidR="009F6084" w:rsidRPr="009F6084" w:rsidRDefault="009F6084" w:rsidP="008A079B">
      <w:pPr>
        <w:numPr>
          <w:ilvl w:val="0"/>
          <w:numId w:val="68"/>
        </w:numPr>
        <w:shd w:val="clear" w:color="auto" w:fill="E3EFF7"/>
        <w:spacing w:line="439" w:lineRule="atLeast"/>
        <w:ind w:left="300" w:right="375"/>
        <w:textAlignment w:val="baseline"/>
        <w:rPr>
          <w:rFonts w:ascii="Calibri" w:eastAsia="Times New Roman" w:hAnsi="Calibri" w:cs="Times New Roman"/>
          <w:color w:val="333333"/>
          <w:sz w:val="20"/>
          <w:szCs w:val="20"/>
        </w:rPr>
      </w:pPr>
      <w:r w:rsidRPr="009F6084">
        <w:rPr>
          <w:rFonts w:ascii="Calibri" w:eastAsia="Times New Roman" w:hAnsi="Calibri" w:cs="Times New Roman"/>
          <w:i/>
          <w:iCs/>
          <w:color w:val="333333"/>
          <w:sz w:val="20"/>
          <w:szCs w:val="20"/>
          <w:bdr w:val="none" w:sz="0" w:space="0" w:color="auto" w:frame="1"/>
        </w:rPr>
        <w:t>H</w:t>
      </w:r>
      <w:r w:rsidRPr="009F6084">
        <w:rPr>
          <w:rFonts w:ascii="Calibri" w:eastAsia="Times New Roman" w:hAnsi="Calibri" w:cs="Times New Roman"/>
          <w:color w:val="333333"/>
          <w:sz w:val="20"/>
          <w:szCs w:val="20"/>
        </w:rPr>
        <w:t>: in one’s thirties when first married</w:t>
      </w:r>
    </w:p>
    <w:tbl>
      <w:tblPr>
        <w:tblW w:w="0" w:type="auto"/>
        <w:tblCellMar>
          <w:left w:w="0" w:type="dxa"/>
          <w:right w:w="0" w:type="dxa"/>
        </w:tblCellMar>
        <w:tblLook w:val="04A0" w:firstRow="1" w:lastRow="0" w:firstColumn="1" w:lastColumn="0" w:noHBand="0" w:noVBand="1"/>
      </w:tblPr>
      <w:tblGrid>
        <w:gridCol w:w="594"/>
        <w:gridCol w:w="465"/>
        <w:gridCol w:w="465"/>
        <w:gridCol w:w="465"/>
        <w:gridCol w:w="629"/>
      </w:tblGrid>
      <w:tr w:rsidR="009F6084" w:rsidRPr="009F6084" w14:paraId="4E2E5ADC" w14:textId="77777777" w:rsidTr="009F6084">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DAEEF3" w:themeFill="accent5" w:themeFillTint="33"/>
            <w:tcMar>
              <w:top w:w="75" w:type="dxa"/>
              <w:left w:w="75" w:type="dxa"/>
              <w:bottom w:w="75" w:type="dxa"/>
              <w:right w:w="75" w:type="dxa"/>
            </w:tcMar>
            <w:vAlign w:val="bottom"/>
            <w:hideMark/>
          </w:tcPr>
          <w:p w14:paraId="64B07EB8" w14:textId="77777777" w:rsidR="009F6084" w:rsidRPr="009F6084" w:rsidRDefault="009F6084" w:rsidP="009F6084">
            <w:pPr>
              <w:spacing w:after="0" w:line="240" w:lineRule="auto"/>
              <w:rPr>
                <w:rFonts w:ascii="Times New Roman" w:eastAsia="Times New Roman" w:hAnsi="Times New Roman" w:cs="Times New Roman"/>
                <w:b/>
                <w:bCs/>
                <w:color w:val="F48800"/>
                <w:sz w:val="21"/>
                <w:szCs w:val="21"/>
              </w:rPr>
            </w:pPr>
          </w:p>
        </w:tc>
        <w:tc>
          <w:tcPr>
            <w:tcW w:w="0" w:type="auto"/>
            <w:tcBorders>
              <w:top w:val="single" w:sz="6" w:space="0" w:color="000000"/>
              <w:left w:val="single" w:sz="6" w:space="0" w:color="000000"/>
              <w:bottom w:val="single" w:sz="6" w:space="0" w:color="000000"/>
              <w:right w:val="single" w:sz="6" w:space="0" w:color="000000"/>
            </w:tcBorders>
            <w:shd w:val="clear" w:color="auto" w:fill="DAEEF3" w:themeFill="accent5" w:themeFillTint="33"/>
            <w:tcMar>
              <w:top w:w="75" w:type="dxa"/>
              <w:left w:w="75" w:type="dxa"/>
              <w:bottom w:w="75" w:type="dxa"/>
              <w:right w:w="75" w:type="dxa"/>
            </w:tcMar>
            <w:vAlign w:val="bottom"/>
            <w:hideMark/>
          </w:tcPr>
          <w:p w14:paraId="61FA4B1C" w14:textId="77777777" w:rsidR="009F6084" w:rsidRPr="009F6084" w:rsidRDefault="009F6084" w:rsidP="009F6084">
            <w:pPr>
              <w:spacing w:after="0" w:line="240" w:lineRule="auto"/>
              <w:jc w:val="center"/>
              <w:rPr>
                <w:rFonts w:ascii="Times New Roman" w:eastAsia="Times New Roman" w:hAnsi="Times New Roman" w:cs="Times New Roman"/>
                <w:b/>
                <w:bCs/>
                <w:color w:val="F48800"/>
                <w:sz w:val="21"/>
                <w:szCs w:val="21"/>
              </w:rPr>
            </w:pPr>
            <w:r w:rsidRPr="009F6084">
              <w:rPr>
                <w:rFonts w:ascii="Times New Roman" w:eastAsia="Times New Roman" w:hAnsi="Times New Roman" w:cs="Times New Roman"/>
                <w:b/>
                <w:bCs/>
                <w:i/>
                <w:iCs/>
                <w:color w:val="F48800"/>
                <w:sz w:val="21"/>
                <w:szCs w:val="21"/>
                <w:bdr w:val="none" w:sz="0" w:space="0" w:color="auto" w:frame="1"/>
              </w:rPr>
              <w:t>E</w:t>
            </w:r>
          </w:p>
        </w:tc>
        <w:tc>
          <w:tcPr>
            <w:tcW w:w="0" w:type="auto"/>
            <w:tcBorders>
              <w:top w:val="single" w:sz="6" w:space="0" w:color="000000"/>
              <w:left w:val="single" w:sz="6" w:space="0" w:color="000000"/>
              <w:bottom w:val="single" w:sz="6" w:space="0" w:color="000000"/>
              <w:right w:val="single" w:sz="6" w:space="0" w:color="000000"/>
            </w:tcBorders>
            <w:shd w:val="clear" w:color="auto" w:fill="DAEEF3" w:themeFill="accent5" w:themeFillTint="33"/>
            <w:tcMar>
              <w:top w:w="75" w:type="dxa"/>
              <w:left w:w="75" w:type="dxa"/>
              <w:bottom w:w="75" w:type="dxa"/>
              <w:right w:w="75" w:type="dxa"/>
            </w:tcMar>
            <w:vAlign w:val="bottom"/>
            <w:hideMark/>
          </w:tcPr>
          <w:p w14:paraId="5A204B16" w14:textId="77777777" w:rsidR="009F6084" w:rsidRPr="009F6084" w:rsidRDefault="009F6084" w:rsidP="009F6084">
            <w:pPr>
              <w:spacing w:after="0" w:line="240" w:lineRule="auto"/>
              <w:jc w:val="center"/>
              <w:rPr>
                <w:rFonts w:ascii="Times New Roman" w:eastAsia="Times New Roman" w:hAnsi="Times New Roman" w:cs="Times New Roman"/>
                <w:b/>
                <w:bCs/>
                <w:color w:val="F48800"/>
                <w:sz w:val="21"/>
                <w:szCs w:val="21"/>
              </w:rPr>
            </w:pPr>
            <w:r w:rsidRPr="009F6084">
              <w:rPr>
                <w:rFonts w:ascii="Times New Roman" w:eastAsia="Times New Roman" w:hAnsi="Times New Roman" w:cs="Times New Roman"/>
                <w:b/>
                <w:bCs/>
                <w:i/>
                <w:iCs/>
                <w:color w:val="F48800"/>
                <w:sz w:val="21"/>
                <w:szCs w:val="21"/>
                <w:bdr w:val="none" w:sz="0" w:space="0" w:color="auto" w:frame="1"/>
              </w:rPr>
              <w:t>W</w:t>
            </w:r>
          </w:p>
        </w:tc>
        <w:tc>
          <w:tcPr>
            <w:tcW w:w="0" w:type="auto"/>
            <w:tcBorders>
              <w:top w:val="single" w:sz="6" w:space="0" w:color="000000"/>
              <w:left w:val="single" w:sz="6" w:space="0" w:color="000000"/>
              <w:bottom w:val="single" w:sz="6" w:space="0" w:color="000000"/>
              <w:right w:val="single" w:sz="6" w:space="0" w:color="000000"/>
            </w:tcBorders>
            <w:shd w:val="clear" w:color="auto" w:fill="DAEEF3" w:themeFill="accent5" w:themeFillTint="33"/>
            <w:tcMar>
              <w:top w:w="75" w:type="dxa"/>
              <w:left w:w="75" w:type="dxa"/>
              <w:bottom w:w="75" w:type="dxa"/>
              <w:right w:w="75" w:type="dxa"/>
            </w:tcMar>
            <w:vAlign w:val="bottom"/>
            <w:hideMark/>
          </w:tcPr>
          <w:p w14:paraId="23ED63A2" w14:textId="77777777" w:rsidR="009F6084" w:rsidRPr="009F6084" w:rsidRDefault="009F6084" w:rsidP="009F6084">
            <w:pPr>
              <w:spacing w:after="0" w:line="240" w:lineRule="auto"/>
              <w:jc w:val="center"/>
              <w:rPr>
                <w:rFonts w:ascii="Times New Roman" w:eastAsia="Times New Roman" w:hAnsi="Times New Roman" w:cs="Times New Roman"/>
                <w:b/>
                <w:bCs/>
                <w:color w:val="F48800"/>
                <w:sz w:val="21"/>
                <w:szCs w:val="21"/>
              </w:rPr>
            </w:pPr>
            <w:r w:rsidRPr="009F6084">
              <w:rPr>
                <w:rFonts w:ascii="Times New Roman" w:eastAsia="Times New Roman" w:hAnsi="Times New Roman" w:cs="Times New Roman"/>
                <w:b/>
                <w:bCs/>
                <w:i/>
                <w:iCs/>
                <w:color w:val="F48800"/>
                <w:sz w:val="21"/>
                <w:szCs w:val="21"/>
                <w:bdr w:val="none" w:sz="0" w:space="0" w:color="auto" w:frame="1"/>
              </w:rPr>
              <w:t>H</w:t>
            </w:r>
          </w:p>
        </w:tc>
        <w:tc>
          <w:tcPr>
            <w:tcW w:w="0" w:type="auto"/>
            <w:tcBorders>
              <w:top w:val="single" w:sz="6" w:space="0" w:color="000000"/>
              <w:left w:val="single" w:sz="6" w:space="0" w:color="000000"/>
              <w:bottom w:val="single" w:sz="6" w:space="0" w:color="000000"/>
              <w:right w:val="single" w:sz="6" w:space="0" w:color="000000"/>
            </w:tcBorders>
            <w:shd w:val="clear" w:color="auto" w:fill="DAEEF3" w:themeFill="accent5" w:themeFillTint="33"/>
            <w:tcMar>
              <w:top w:w="75" w:type="dxa"/>
              <w:left w:w="75" w:type="dxa"/>
              <w:bottom w:w="75" w:type="dxa"/>
              <w:right w:w="75" w:type="dxa"/>
            </w:tcMar>
            <w:vAlign w:val="bottom"/>
            <w:hideMark/>
          </w:tcPr>
          <w:p w14:paraId="6514131E" w14:textId="77777777" w:rsidR="009F6084" w:rsidRPr="009F6084" w:rsidRDefault="009F6084" w:rsidP="009F6084">
            <w:pPr>
              <w:spacing w:after="0" w:line="240" w:lineRule="auto"/>
              <w:jc w:val="center"/>
              <w:rPr>
                <w:rFonts w:ascii="Times New Roman" w:eastAsia="Times New Roman" w:hAnsi="Times New Roman" w:cs="Times New Roman"/>
                <w:b/>
                <w:bCs/>
                <w:color w:val="F48800"/>
                <w:sz w:val="21"/>
                <w:szCs w:val="21"/>
              </w:rPr>
            </w:pPr>
            <w:r w:rsidRPr="009F6084">
              <w:rPr>
                <w:rFonts w:ascii="Times New Roman" w:eastAsia="Times New Roman" w:hAnsi="Times New Roman" w:cs="Times New Roman"/>
                <w:b/>
                <w:bCs/>
                <w:color w:val="F48800"/>
                <w:sz w:val="21"/>
                <w:szCs w:val="21"/>
              </w:rPr>
              <w:t>Total</w:t>
            </w:r>
          </w:p>
        </w:tc>
      </w:tr>
      <w:tr w:rsidR="009F6084" w:rsidRPr="009F6084" w14:paraId="26A9899E" w14:textId="77777777" w:rsidTr="009F6084">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14:paraId="63609884" w14:textId="77777777" w:rsidR="009F6084" w:rsidRPr="009F6084" w:rsidRDefault="009F6084" w:rsidP="009F6084">
            <w:pPr>
              <w:spacing w:after="0" w:line="240" w:lineRule="auto"/>
              <w:jc w:val="center"/>
              <w:rPr>
                <w:rFonts w:ascii="Times New Roman" w:eastAsia="Times New Roman" w:hAnsi="Times New Roman" w:cs="Times New Roman"/>
                <w:sz w:val="21"/>
                <w:szCs w:val="21"/>
              </w:rPr>
            </w:pPr>
            <w:r w:rsidRPr="009F6084">
              <w:rPr>
                <w:rFonts w:ascii="Times New Roman" w:eastAsia="Times New Roman" w:hAnsi="Times New Roman" w:cs="Times New Roman"/>
                <w:i/>
                <w:iCs/>
                <w:sz w:val="21"/>
                <w:szCs w:val="21"/>
                <w:bdr w:val="none" w:sz="0" w:space="0" w:color="auto" w:frame="1"/>
              </w:rPr>
              <w:t>M</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14:paraId="0BC7DDB1" w14:textId="77777777" w:rsidR="009F6084" w:rsidRPr="009F6084" w:rsidRDefault="009F6084" w:rsidP="009F6084">
            <w:pPr>
              <w:spacing w:after="0" w:line="240" w:lineRule="auto"/>
              <w:jc w:val="center"/>
              <w:rPr>
                <w:rFonts w:ascii="Times New Roman" w:eastAsia="Times New Roman" w:hAnsi="Times New Roman" w:cs="Times New Roman"/>
                <w:sz w:val="21"/>
                <w:szCs w:val="21"/>
              </w:rPr>
            </w:pPr>
            <w:r w:rsidRPr="009F6084">
              <w:rPr>
                <w:rFonts w:ascii="Times New Roman" w:eastAsia="Times New Roman" w:hAnsi="Times New Roman" w:cs="Times New Roman"/>
                <w:sz w:val="21"/>
                <w:szCs w:val="21"/>
              </w:rPr>
              <w:t>43</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14:paraId="0D908BB2" w14:textId="77777777" w:rsidR="009F6084" w:rsidRPr="009F6084" w:rsidRDefault="009F6084" w:rsidP="009F6084">
            <w:pPr>
              <w:spacing w:after="0" w:line="240" w:lineRule="auto"/>
              <w:jc w:val="center"/>
              <w:rPr>
                <w:rFonts w:ascii="Times New Roman" w:eastAsia="Times New Roman" w:hAnsi="Times New Roman" w:cs="Times New Roman"/>
                <w:sz w:val="21"/>
                <w:szCs w:val="21"/>
              </w:rPr>
            </w:pPr>
            <w:r w:rsidRPr="009F6084">
              <w:rPr>
                <w:rFonts w:ascii="Times New Roman" w:eastAsia="Times New Roman" w:hAnsi="Times New Roman" w:cs="Times New Roman"/>
                <w:sz w:val="21"/>
                <w:szCs w:val="21"/>
              </w:rPr>
              <w:t>293</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14:paraId="7D4BEE92" w14:textId="77777777" w:rsidR="009F6084" w:rsidRPr="009F6084" w:rsidRDefault="009F6084" w:rsidP="009F6084">
            <w:pPr>
              <w:spacing w:after="0" w:line="240" w:lineRule="auto"/>
              <w:jc w:val="center"/>
              <w:rPr>
                <w:rFonts w:ascii="Times New Roman" w:eastAsia="Times New Roman" w:hAnsi="Times New Roman" w:cs="Times New Roman"/>
                <w:sz w:val="21"/>
                <w:szCs w:val="21"/>
              </w:rPr>
            </w:pPr>
            <w:r w:rsidRPr="009F6084">
              <w:rPr>
                <w:rFonts w:ascii="Times New Roman" w:eastAsia="Times New Roman" w:hAnsi="Times New Roman" w:cs="Times New Roman"/>
                <w:sz w:val="21"/>
                <w:szCs w:val="21"/>
              </w:rPr>
              <w:t>114</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14:paraId="650C5F1B" w14:textId="77777777" w:rsidR="009F6084" w:rsidRPr="009F6084" w:rsidRDefault="009F6084" w:rsidP="009F6084">
            <w:pPr>
              <w:spacing w:after="0" w:line="240" w:lineRule="auto"/>
              <w:jc w:val="center"/>
              <w:rPr>
                <w:rFonts w:ascii="Times New Roman" w:eastAsia="Times New Roman" w:hAnsi="Times New Roman" w:cs="Times New Roman"/>
                <w:sz w:val="21"/>
                <w:szCs w:val="21"/>
              </w:rPr>
            </w:pPr>
            <w:r w:rsidRPr="009F6084">
              <w:rPr>
                <w:rFonts w:ascii="Times New Roman" w:eastAsia="Times New Roman" w:hAnsi="Times New Roman" w:cs="Times New Roman"/>
                <w:sz w:val="21"/>
                <w:szCs w:val="21"/>
              </w:rPr>
              <w:t>450</w:t>
            </w:r>
          </w:p>
        </w:tc>
      </w:tr>
      <w:tr w:rsidR="009F6084" w:rsidRPr="009F6084" w14:paraId="494D646B" w14:textId="77777777" w:rsidTr="009F6084">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14:paraId="51114113" w14:textId="77777777" w:rsidR="009F6084" w:rsidRPr="009F6084" w:rsidRDefault="009F6084" w:rsidP="009F6084">
            <w:pPr>
              <w:spacing w:after="0" w:line="240" w:lineRule="auto"/>
              <w:jc w:val="center"/>
              <w:rPr>
                <w:rFonts w:ascii="Times New Roman" w:eastAsia="Times New Roman" w:hAnsi="Times New Roman" w:cs="Times New Roman"/>
                <w:sz w:val="21"/>
                <w:szCs w:val="21"/>
              </w:rPr>
            </w:pPr>
            <w:r w:rsidRPr="009F6084">
              <w:rPr>
                <w:rFonts w:ascii="Times New Roman" w:eastAsia="Times New Roman" w:hAnsi="Times New Roman" w:cs="Times New Roman"/>
                <w:i/>
                <w:iCs/>
                <w:sz w:val="21"/>
                <w:szCs w:val="21"/>
                <w:bdr w:val="none" w:sz="0" w:space="0" w:color="auto" w:frame="1"/>
              </w:rPr>
              <w:t>F</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14:paraId="1DFA451B" w14:textId="77777777" w:rsidR="009F6084" w:rsidRPr="009F6084" w:rsidRDefault="009F6084" w:rsidP="009F6084">
            <w:pPr>
              <w:spacing w:after="0" w:line="240" w:lineRule="auto"/>
              <w:jc w:val="center"/>
              <w:rPr>
                <w:rFonts w:ascii="Times New Roman" w:eastAsia="Times New Roman" w:hAnsi="Times New Roman" w:cs="Times New Roman"/>
                <w:sz w:val="21"/>
                <w:szCs w:val="21"/>
              </w:rPr>
            </w:pPr>
            <w:r w:rsidRPr="009F6084">
              <w:rPr>
                <w:rFonts w:ascii="Times New Roman" w:eastAsia="Times New Roman" w:hAnsi="Times New Roman" w:cs="Times New Roman"/>
                <w:sz w:val="21"/>
                <w:szCs w:val="21"/>
              </w:rPr>
              <w:t>82</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14:paraId="2539D010" w14:textId="77777777" w:rsidR="009F6084" w:rsidRPr="009F6084" w:rsidRDefault="009F6084" w:rsidP="009F6084">
            <w:pPr>
              <w:spacing w:after="0" w:line="240" w:lineRule="auto"/>
              <w:jc w:val="center"/>
              <w:rPr>
                <w:rFonts w:ascii="Times New Roman" w:eastAsia="Times New Roman" w:hAnsi="Times New Roman" w:cs="Times New Roman"/>
                <w:sz w:val="21"/>
                <w:szCs w:val="21"/>
              </w:rPr>
            </w:pPr>
            <w:r w:rsidRPr="009F6084">
              <w:rPr>
                <w:rFonts w:ascii="Times New Roman" w:eastAsia="Times New Roman" w:hAnsi="Times New Roman" w:cs="Times New Roman"/>
                <w:sz w:val="21"/>
                <w:szCs w:val="21"/>
              </w:rPr>
              <w:t>299</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14:paraId="35EFB295" w14:textId="77777777" w:rsidR="009F6084" w:rsidRPr="009F6084" w:rsidRDefault="009F6084" w:rsidP="009F6084">
            <w:pPr>
              <w:spacing w:after="0" w:line="240" w:lineRule="auto"/>
              <w:jc w:val="center"/>
              <w:rPr>
                <w:rFonts w:ascii="Times New Roman" w:eastAsia="Times New Roman" w:hAnsi="Times New Roman" w:cs="Times New Roman"/>
                <w:sz w:val="21"/>
                <w:szCs w:val="21"/>
              </w:rPr>
            </w:pPr>
            <w:r w:rsidRPr="009F6084">
              <w:rPr>
                <w:rFonts w:ascii="Times New Roman" w:eastAsia="Times New Roman" w:hAnsi="Times New Roman" w:cs="Times New Roman"/>
                <w:sz w:val="21"/>
                <w:szCs w:val="21"/>
              </w:rPr>
              <w:t>71</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14:paraId="47A2BD85" w14:textId="77777777" w:rsidR="009F6084" w:rsidRPr="009F6084" w:rsidRDefault="009F6084" w:rsidP="009F6084">
            <w:pPr>
              <w:spacing w:after="0" w:line="240" w:lineRule="auto"/>
              <w:jc w:val="center"/>
              <w:rPr>
                <w:rFonts w:ascii="Times New Roman" w:eastAsia="Times New Roman" w:hAnsi="Times New Roman" w:cs="Times New Roman"/>
                <w:sz w:val="21"/>
                <w:szCs w:val="21"/>
              </w:rPr>
            </w:pPr>
            <w:r w:rsidRPr="009F6084">
              <w:rPr>
                <w:rFonts w:ascii="Times New Roman" w:eastAsia="Times New Roman" w:hAnsi="Times New Roman" w:cs="Times New Roman"/>
                <w:sz w:val="21"/>
                <w:szCs w:val="21"/>
              </w:rPr>
              <w:t>452</w:t>
            </w:r>
          </w:p>
        </w:tc>
      </w:tr>
      <w:tr w:rsidR="009F6084" w:rsidRPr="009F6084" w14:paraId="2E53FAE5" w14:textId="77777777" w:rsidTr="009F6084">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14:paraId="39123330" w14:textId="77777777" w:rsidR="009F6084" w:rsidRPr="009F6084" w:rsidRDefault="009F6084" w:rsidP="009F6084">
            <w:pPr>
              <w:spacing w:after="0" w:line="240" w:lineRule="auto"/>
              <w:jc w:val="center"/>
              <w:rPr>
                <w:rFonts w:ascii="Times New Roman" w:eastAsia="Times New Roman" w:hAnsi="Times New Roman" w:cs="Times New Roman"/>
                <w:sz w:val="21"/>
                <w:szCs w:val="21"/>
              </w:rPr>
            </w:pPr>
            <w:r w:rsidRPr="009F6084">
              <w:rPr>
                <w:rFonts w:ascii="Times New Roman" w:eastAsia="Times New Roman" w:hAnsi="Times New Roman" w:cs="Times New Roman"/>
                <w:sz w:val="21"/>
                <w:szCs w:val="21"/>
              </w:rPr>
              <w:t>Total</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14:paraId="0A429BDF" w14:textId="77777777" w:rsidR="009F6084" w:rsidRPr="009F6084" w:rsidRDefault="009F6084" w:rsidP="009F6084">
            <w:pPr>
              <w:spacing w:after="0" w:line="240" w:lineRule="auto"/>
              <w:jc w:val="center"/>
              <w:rPr>
                <w:rFonts w:ascii="Times New Roman" w:eastAsia="Times New Roman" w:hAnsi="Times New Roman" w:cs="Times New Roman"/>
                <w:sz w:val="21"/>
                <w:szCs w:val="21"/>
              </w:rPr>
            </w:pPr>
            <w:r w:rsidRPr="009F6084">
              <w:rPr>
                <w:rFonts w:ascii="Times New Roman" w:eastAsia="Times New Roman" w:hAnsi="Times New Roman" w:cs="Times New Roman"/>
                <w:sz w:val="21"/>
                <w:szCs w:val="21"/>
              </w:rPr>
              <w:t>125</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14:paraId="38626EE9" w14:textId="77777777" w:rsidR="009F6084" w:rsidRPr="009F6084" w:rsidRDefault="009F6084" w:rsidP="009F6084">
            <w:pPr>
              <w:spacing w:after="0" w:line="240" w:lineRule="auto"/>
              <w:jc w:val="center"/>
              <w:rPr>
                <w:rFonts w:ascii="Times New Roman" w:eastAsia="Times New Roman" w:hAnsi="Times New Roman" w:cs="Times New Roman"/>
                <w:sz w:val="21"/>
                <w:szCs w:val="21"/>
              </w:rPr>
            </w:pPr>
            <w:r w:rsidRPr="009F6084">
              <w:rPr>
                <w:rFonts w:ascii="Times New Roman" w:eastAsia="Times New Roman" w:hAnsi="Times New Roman" w:cs="Times New Roman"/>
                <w:sz w:val="21"/>
                <w:szCs w:val="21"/>
              </w:rPr>
              <w:t>592</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14:paraId="3345C3A0" w14:textId="77777777" w:rsidR="009F6084" w:rsidRPr="009F6084" w:rsidRDefault="009F6084" w:rsidP="009F6084">
            <w:pPr>
              <w:spacing w:after="0" w:line="240" w:lineRule="auto"/>
              <w:jc w:val="center"/>
              <w:rPr>
                <w:rFonts w:ascii="Times New Roman" w:eastAsia="Times New Roman" w:hAnsi="Times New Roman" w:cs="Times New Roman"/>
                <w:sz w:val="21"/>
                <w:szCs w:val="21"/>
              </w:rPr>
            </w:pPr>
            <w:r w:rsidRPr="009F6084">
              <w:rPr>
                <w:rFonts w:ascii="Times New Roman" w:eastAsia="Times New Roman" w:hAnsi="Times New Roman" w:cs="Times New Roman"/>
                <w:sz w:val="21"/>
                <w:szCs w:val="21"/>
              </w:rPr>
              <w:t>185</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14:paraId="166EA8F2" w14:textId="77777777" w:rsidR="009F6084" w:rsidRPr="009F6084" w:rsidRDefault="009F6084" w:rsidP="009F6084">
            <w:pPr>
              <w:spacing w:after="0" w:line="240" w:lineRule="auto"/>
              <w:jc w:val="center"/>
              <w:rPr>
                <w:rFonts w:ascii="Times New Roman" w:eastAsia="Times New Roman" w:hAnsi="Times New Roman" w:cs="Times New Roman"/>
                <w:sz w:val="21"/>
                <w:szCs w:val="21"/>
              </w:rPr>
            </w:pPr>
            <w:r w:rsidRPr="009F6084">
              <w:rPr>
                <w:rFonts w:ascii="Times New Roman" w:eastAsia="Times New Roman" w:hAnsi="Times New Roman" w:cs="Times New Roman"/>
                <w:sz w:val="21"/>
                <w:szCs w:val="21"/>
              </w:rPr>
              <w:t>902</w:t>
            </w:r>
          </w:p>
        </w:tc>
      </w:tr>
    </w:tbl>
    <w:p w14:paraId="66CCF8C2" w14:textId="77777777" w:rsidR="009F6084" w:rsidRDefault="009F6084" w:rsidP="009F6084">
      <w:pPr>
        <w:shd w:val="clear" w:color="auto" w:fill="E3EFF7"/>
        <w:spacing w:before="150" w:after="0" w:line="439" w:lineRule="atLeast"/>
        <w:ind w:left="300" w:right="375"/>
        <w:textAlignment w:val="baseline"/>
        <w:rPr>
          <w:rFonts w:ascii="Calibri" w:eastAsia="Times New Roman" w:hAnsi="Calibri" w:cs="Times New Roman"/>
          <w:color w:val="333333"/>
          <w:sz w:val="20"/>
          <w:szCs w:val="20"/>
        </w:rPr>
      </w:pPr>
      <w:r w:rsidRPr="009F6084">
        <w:rPr>
          <w:rFonts w:ascii="Calibri" w:eastAsia="Times New Roman" w:hAnsi="Calibri" w:cs="Times New Roman"/>
          <w:color w:val="333333"/>
          <w:sz w:val="20"/>
          <w:szCs w:val="20"/>
        </w:rPr>
        <w:t>The numbers in the first row mean that 43 people in the sample were men who were first married in their teens, 293 were men who were first married in their twenties, 114 men who were first married in their thirties, and a total of 450 people in the sample were men. Similarly</w:t>
      </w:r>
      <w:r>
        <w:rPr>
          <w:rFonts w:ascii="Calibri" w:eastAsia="Times New Roman" w:hAnsi="Calibri" w:cs="Times New Roman"/>
          <w:color w:val="333333"/>
          <w:sz w:val="20"/>
          <w:szCs w:val="20"/>
        </w:rPr>
        <w:t xml:space="preserve"> </w:t>
      </w:r>
      <w:r w:rsidRPr="009F6084">
        <w:rPr>
          <w:rFonts w:ascii="Calibri" w:eastAsia="Times New Roman" w:hAnsi="Calibri" w:cs="Times New Roman"/>
          <w:color w:val="333333"/>
          <w:sz w:val="20"/>
          <w:szCs w:val="20"/>
        </w:rPr>
        <w:t xml:space="preserve">for the numbers in the second row. The numbers in the last row mean that, irrespective of gender, 125 people in the sample were married in their teens, 592 in their twenties, 185 in their thirties, and that there were 902 people in the sample in all. Suppose that the proportions in the sample accurately reflect those in the population of all individuals in </w:t>
      </w:r>
      <w:r w:rsidRPr="009F6084">
        <w:rPr>
          <w:rFonts w:ascii="Calibri" w:eastAsia="Times New Roman" w:hAnsi="Calibri" w:cs="Times New Roman"/>
          <w:color w:val="333333"/>
          <w:sz w:val="20"/>
          <w:szCs w:val="20"/>
        </w:rPr>
        <w:lastRenderedPageBreak/>
        <w:t>the population who are under 40 and who are or have previously been married. Suppose such a person is selected at random.</w:t>
      </w:r>
    </w:p>
    <w:p w14:paraId="607014F3" w14:textId="77777777" w:rsidR="009F6084" w:rsidRDefault="009F6084" w:rsidP="009F6084">
      <w:pPr>
        <w:shd w:val="clear" w:color="auto" w:fill="E3EFF7"/>
        <w:spacing w:after="0" w:line="439" w:lineRule="atLeast"/>
        <w:ind w:right="375"/>
        <w:textAlignment w:val="baseline"/>
        <w:rPr>
          <w:rFonts w:ascii="Calibri" w:eastAsia="Times New Roman" w:hAnsi="Calibri" w:cs="Times New Roman"/>
          <w:color w:val="333333"/>
          <w:sz w:val="20"/>
          <w:szCs w:val="20"/>
        </w:rPr>
      </w:pPr>
    </w:p>
    <w:p w14:paraId="46E08C63" w14:textId="77777777" w:rsidR="009F6084" w:rsidRDefault="009F6084" w:rsidP="009F6084">
      <w:pPr>
        <w:shd w:val="clear" w:color="auto" w:fill="E3EFF7"/>
        <w:spacing w:after="0" w:line="439" w:lineRule="atLeast"/>
        <w:ind w:right="375"/>
        <w:textAlignment w:val="baseline"/>
        <w:rPr>
          <w:rFonts w:ascii="Calibri" w:eastAsia="Times New Roman" w:hAnsi="Calibri" w:cs="Times New Roman"/>
          <w:color w:val="333333"/>
          <w:sz w:val="20"/>
          <w:szCs w:val="20"/>
        </w:rPr>
      </w:pPr>
    </w:p>
    <w:p w14:paraId="2F769133" w14:textId="77777777" w:rsidR="009F6084" w:rsidRDefault="009F6084" w:rsidP="008A079B">
      <w:pPr>
        <w:pStyle w:val="ListParagraph"/>
        <w:numPr>
          <w:ilvl w:val="0"/>
          <w:numId w:val="69"/>
        </w:numPr>
        <w:shd w:val="clear" w:color="auto" w:fill="E3EFF7"/>
        <w:spacing w:after="0" w:line="360" w:lineRule="auto"/>
        <w:ind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 xml:space="preserve"> </w:t>
      </w:r>
      <w:r w:rsidRPr="009F6084">
        <w:rPr>
          <w:rFonts w:ascii="Calibri" w:eastAsia="Times New Roman" w:hAnsi="Calibri" w:cs="Times New Roman"/>
          <w:color w:val="333333"/>
          <w:sz w:val="20"/>
          <w:szCs w:val="20"/>
        </w:rPr>
        <w:t>Find the probability that the individual selected was a teenager at first marriage.</w:t>
      </w:r>
    </w:p>
    <w:p w14:paraId="72AD2632" w14:textId="77777777" w:rsidR="009F6084" w:rsidRDefault="009F6084" w:rsidP="008A079B">
      <w:pPr>
        <w:pStyle w:val="ListParagraph"/>
        <w:numPr>
          <w:ilvl w:val="0"/>
          <w:numId w:val="69"/>
        </w:numPr>
        <w:shd w:val="clear" w:color="auto" w:fill="E3EFF7"/>
        <w:spacing w:after="0" w:line="360" w:lineRule="auto"/>
        <w:ind w:right="375"/>
        <w:textAlignment w:val="baseline"/>
        <w:rPr>
          <w:rFonts w:ascii="Calibri" w:eastAsia="Times New Roman" w:hAnsi="Calibri" w:cs="Times New Roman"/>
          <w:color w:val="333333"/>
          <w:sz w:val="20"/>
          <w:szCs w:val="20"/>
        </w:rPr>
      </w:pPr>
      <w:r w:rsidRPr="009F6084">
        <w:rPr>
          <w:rFonts w:ascii="Calibri" w:eastAsia="Times New Roman" w:hAnsi="Calibri" w:cs="Times New Roman"/>
          <w:color w:val="333333"/>
          <w:sz w:val="20"/>
          <w:szCs w:val="20"/>
        </w:rPr>
        <w:t>Find the probability that the individual selected was a teenager at first marriage, given that the person is male.</w:t>
      </w:r>
    </w:p>
    <w:p w14:paraId="779F2FBE" w14:textId="77777777" w:rsidR="00283966" w:rsidRDefault="00283966" w:rsidP="00283966">
      <w:pPr>
        <w:pStyle w:val="ListParagraph"/>
        <w:shd w:val="clear" w:color="auto" w:fill="E3EFF7"/>
        <w:spacing w:after="0" w:line="360" w:lineRule="auto"/>
        <w:ind w:left="0" w:right="375"/>
        <w:textAlignment w:val="baseline"/>
        <w:rPr>
          <w:rFonts w:ascii="Calibri" w:eastAsia="Times New Roman" w:hAnsi="Calibri" w:cs="Times New Roman"/>
          <w:color w:val="333333"/>
          <w:sz w:val="20"/>
          <w:szCs w:val="20"/>
        </w:rPr>
      </w:pPr>
    </w:p>
    <w:p w14:paraId="30F7754D" w14:textId="77777777" w:rsidR="00283966" w:rsidRDefault="00283966" w:rsidP="00283966">
      <w:pPr>
        <w:shd w:val="clear" w:color="auto" w:fill="E3EFF7"/>
        <w:spacing w:after="0" w:line="360" w:lineRule="auto"/>
        <w:ind w:left="300" w:right="375"/>
        <w:textAlignment w:val="baseline"/>
        <w:rPr>
          <w:rFonts w:ascii="Calibri" w:eastAsia="Times New Roman" w:hAnsi="Calibri" w:cs="Times New Roman"/>
          <w:color w:val="333333"/>
          <w:sz w:val="20"/>
          <w:szCs w:val="20"/>
        </w:rPr>
      </w:pPr>
      <w:r w:rsidRPr="00283966">
        <w:rPr>
          <w:rFonts w:ascii="Calibri" w:eastAsia="Times New Roman" w:hAnsi="Calibri" w:cs="Times New Roman"/>
          <w:color w:val="333333"/>
          <w:sz w:val="20"/>
          <w:szCs w:val="20"/>
        </w:rPr>
        <w:t>Solution:</w:t>
      </w:r>
    </w:p>
    <w:p w14:paraId="205BC665" w14:textId="77777777" w:rsidR="00283966" w:rsidRPr="00283966" w:rsidRDefault="00283966" w:rsidP="00283966">
      <w:pPr>
        <w:shd w:val="clear" w:color="auto" w:fill="E3EFF7"/>
        <w:spacing w:after="0" w:line="360" w:lineRule="auto"/>
        <w:ind w:left="300" w:right="375"/>
        <w:textAlignment w:val="baseline"/>
        <w:rPr>
          <w:rFonts w:ascii="Calibri" w:eastAsia="Times New Roman" w:hAnsi="Calibri" w:cs="Times New Roman"/>
          <w:color w:val="333333"/>
          <w:sz w:val="20"/>
          <w:szCs w:val="20"/>
        </w:rPr>
      </w:pPr>
    </w:p>
    <w:p w14:paraId="7BD6C5BD" w14:textId="77777777" w:rsidR="00283966" w:rsidRDefault="00283966" w:rsidP="00283966">
      <w:pPr>
        <w:shd w:val="clear" w:color="auto" w:fill="E3EFF7"/>
        <w:spacing w:after="0" w:line="360" w:lineRule="auto"/>
        <w:ind w:left="300" w:right="375"/>
        <w:textAlignment w:val="baseline"/>
        <w:rPr>
          <w:rFonts w:ascii="Calibri" w:eastAsia="Times New Roman" w:hAnsi="Calibri" w:cs="Times New Roman"/>
          <w:color w:val="333333"/>
          <w:sz w:val="20"/>
          <w:szCs w:val="20"/>
        </w:rPr>
      </w:pPr>
      <w:r w:rsidRPr="00283966">
        <w:rPr>
          <w:rFonts w:ascii="Calibri" w:eastAsia="Times New Roman" w:hAnsi="Calibri" w:cs="Times New Roman"/>
          <w:color w:val="333333"/>
          <w:sz w:val="20"/>
          <w:szCs w:val="20"/>
        </w:rPr>
        <w:t>It is natural to let </w:t>
      </w:r>
      <w:r w:rsidRPr="00283966">
        <w:rPr>
          <w:rFonts w:ascii="Calibri" w:eastAsia="Times New Roman" w:hAnsi="Calibri" w:cs="Times New Roman"/>
          <w:i/>
          <w:iCs/>
          <w:color w:val="333333"/>
          <w:sz w:val="20"/>
          <w:szCs w:val="20"/>
          <w:bdr w:val="none" w:sz="0" w:space="0" w:color="auto" w:frame="1"/>
        </w:rPr>
        <w:t>E</w:t>
      </w:r>
      <w:r w:rsidRPr="00283966">
        <w:rPr>
          <w:rFonts w:ascii="Calibri" w:eastAsia="Times New Roman" w:hAnsi="Calibri" w:cs="Times New Roman"/>
          <w:color w:val="333333"/>
          <w:sz w:val="20"/>
          <w:szCs w:val="20"/>
        </w:rPr>
        <w:t> also denote the event that the person selected was a teenager at first marriage and to let </w:t>
      </w:r>
      <w:r w:rsidRPr="00283966">
        <w:rPr>
          <w:rFonts w:ascii="Calibri" w:eastAsia="Times New Roman" w:hAnsi="Calibri" w:cs="Times New Roman"/>
          <w:i/>
          <w:iCs/>
          <w:color w:val="333333"/>
          <w:sz w:val="20"/>
          <w:szCs w:val="20"/>
          <w:bdr w:val="none" w:sz="0" w:space="0" w:color="auto" w:frame="1"/>
        </w:rPr>
        <w:t>M</w:t>
      </w:r>
      <w:r w:rsidRPr="00283966">
        <w:rPr>
          <w:rFonts w:ascii="Calibri" w:eastAsia="Times New Roman" w:hAnsi="Calibri" w:cs="Times New Roman"/>
          <w:color w:val="333333"/>
          <w:sz w:val="20"/>
          <w:szCs w:val="20"/>
        </w:rPr>
        <w:t> denote the event that the person selected is male.</w:t>
      </w:r>
    </w:p>
    <w:p w14:paraId="796CD493" w14:textId="77777777" w:rsidR="00283966" w:rsidRPr="00283966" w:rsidRDefault="00283966" w:rsidP="00283966">
      <w:pPr>
        <w:shd w:val="clear" w:color="auto" w:fill="E3EFF7"/>
        <w:spacing w:after="0" w:line="360" w:lineRule="auto"/>
        <w:ind w:left="300" w:right="375"/>
        <w:textAlignment w:val="baseline"/>
        <w:rPr>
          <w:rFonts w:ascii="Calibri" w:eastAsia="Times New Roman" w:hAnsi="Calibri" w:cs="Times New Roman"/>
          <w:color w:val="333333"/>
          <w:sz w:val="20"/>
          <w:szCs w:val="20"/>
        </w:rPr>
      </w:pPr>
    </w:p>
    <w:p w14:paraId="5F24016A" w14:textId="77777777" w:rsidR="00283966" w:rsidRPr="00283966" w:rsidRDefault="00283966" w:rsidP="008A079B">
      <w:pPr>
        <w:numPr>
          <w:ilvl w:val="0"/>
          <w:numId w:val="70"/>
        </w:numPr>
        <w:shd w:val="clear" w:color="auto" w:fill="E3EFF7"/>
        <w:spacing w:after="0" w:line="360" w:lineRule="auto"/>
        <w:ind w:right="375"/>
        <w:textAlignment w:val="baseline"/>
        <w:rPr>
          <w:rFonts w:ascii="Calibri" w:eastAsia="Times New Roman" w:hAnsi="Calibri" w:cs="Times New Roman"/>
          <w:color w:val="333333"/>
          <w:sz w:val="20"/>
          <w:szCs w:val="20"/>
        </w:rPr>
      </w:pPr>
      <w:r w:rsidRPr="00283966">
        <w:rPr>
          <w:rFonts w:ascii="Calibri" w:eastAsia="Times New Roman" w:hAnsi="Calibri" w:cs="Times New Roman"/>
          <w:color w:val="333333"/>
          <w:sz w:val="20"/>
          <w:szCs w:val="20"/>
        </w:rPr>
        <w:t>According to the table the proportion of individuals in the sample who were in their teens at their first marriage is 125/902. This is the relative frequency of such people in the population, hence </w:t>
      </w:r>
      <w:r w:rsidRPr="00283966">
        <w:rPr>
          <w:rFonts w:ascii="MathJax_Math" w:eastAsia="Times New Roman" w:hAnsi="MathJax_Math" w:cs="Times New Roman"/>
          <w:b/>
          <w:i/>
          <w:iCs/>
          <w:color w:val="333333"/>
          <w:sz w:val="15"/>
          <w:szCs w:val="15"/>
          <w:bdr w:val="none" w:sz="0" w:space="0" w:color="auto" w:frame="1"/>
        </w:rPr>
        <w:t>P</w:t>
      </w:r>
      <w:r w:rsidRPr="00283966">
        <w:rPr>
          <w:rFonts w:ascii="MathJax_Main" w:eastAsia="Times New Roman" w:hAnsi="MathJax_Main" w:cs="Times New Roman"/>
          <w:b/>
          <w:color w:val="333333"/>
          <w:sz w:val="15"/>
          <w:szCs w:val="15"/>
          <w:bdr w:val="none" w:sz="0" w:space="0" w:color="auto" w:frame="1"/>
        </w:rPr>
        <w:t>(</w:t>
      </w:r>
      <w:r w:rsidRPr="00283966">
        <w:rPr>
          <w:rFonts w:ascii="MathJax_Math" w:eastAsia="Times New Roman" w:hAnsi="MathJax_Math" w:cs="Times New Roman"/>
          <w:b/>
          <w:i/>
          <w:iCs/>
          <w:color w:val="333333"/>
          <w:sz w:val="15"/>
          <w:szCs w:val="15"/>
          <w:bdr w:val="none" w:sz="0" w:space="0" w:color="auto" w:frame="1"/>
        </w:rPr>
        <w:t>E</w:t>
      </w:r>
      <w:r w:rsidRPr="00283966">
        <w:rPr>
          <w:rFonts w:ascii="MathJax_Main" w:eastAsia="Times New Roman" w:hAnsi="MathJax_Main" w:cs="Times New Roman"/>
          <w:b/>
          <w:color w:val="333333"/>
          <w:sz w:val="15"/>
          <w:szCs w:val="15"/>
          <w:bdr w:val="none" w:sz="0" w:space="0" w:color="auto" w:frame="1"/>
        </w:rPr>
        <w:t>)=125/902≈0.139</w:t>
      </w:r>
      <w:r w:rsidRPr="00283966">
        <w:rPr>
          <w:rFonts w:ascii="Calibri" w:eastAsia="Times New Roman" w:hAnsi="Calibri" w:cs="Times New Roman"/>
          <w:b/>
          <w:color w:val="333333"/>
          <w:sz w:val="20"/>
          <w:szCs w:val="20"/>
        </w:rPr>
        <w:t> </w:t>
      </w:r>
      <w:r w:rsidRPr="00283966">
        <w:rPr>
          <w:rFonts w:ascii="Calibri" w:eastAsia="Times New Roman" w:hAnsi="Calibri" w:cs="Times New Roman"/>
          <w:color w:val="333333"/>
          <w:sz w:val="20"/>
          <w:szCs w:val="20"/>
        </w:rPr>
        <w:t>or about 14%.</w:t>
      </w:r>
    </w:p>
    <w:p w14:paraId="03571CA6" w14:textId="77777777" w:rsidR="00283966" w:rsidRPr="00283966" w:rsidRDefault="00283966" w:rsidP="00283966">
      <w:pPr>
        <w:shd w:val="clear" w:color="auto" w:fill="E3EFF7"/>
        <w:spacing w:before="150" w:line="360" w:lineRule="auto"/>
        <w:ind w:left="720" w:right="750"/>
        <w:textAlignment w:val="baseline"/>
        <w:rPr>
          <w:rFonts w:ascii="Calibri" w:eastAsia="Times New Roman" w:hAnsi="Calibri" w:cs="Times New Roman"/>
          <w:color w:val="333333"/>
          <w:sz w:val="20"/>
          <w:szCs w:val="20"/>
        </w:rPr>
      </w:pPr>
      <w:r w:rsidRPr="00283966">
        <w:rPr>
          <w:rFonts w:ascii="Calibri" w:eastAsia="Times New Roman" w:hAnsi="Calibri" w:cs="Times New Roman"/>
          <w:color w:val="333333"/>
          <w:sz w:val="20"/>
          <w:szCs w:val="20"/>
        </w:rPr>
        <w:t>Since it is known that the person selected is male, all the females may be removed from consideration, so that only the row in the table corresponding to men in the sample applies:</w:t>
      </w:r>
    </w:p>
    <w:tbl>
      <w:tblPr>
        <w:tblW w:w="0" w:type="auto"/>
        <w:tblInd w:w="300" w:type="dxa"/>
        <w:tblCellMar>
          <w:left w:w="0" w:type="dxa"/>
          <w:right w:w="0" w:type="dxa"/>
        </w:tblCellMar>
        <w:tblLook w:val="04A0" w:firstRow="1" w:lastRow="0" w:firstColumn="1" w:lastColumn="0" w:noHBand="0" w:noVBand="1"/>
      </w:tblPr>
      <w:tblGrid>
        <w:gridCol w:w="300"/>
        <w:gridCol w:w="330"/>
        <w:gridCol w:w="420"/>
        <w:gridCol w:w="420"/>
        <w:gridCol w:w="561"/>
      </w:tblGrid>
      <w:tr w:rsidR="00283966" w:rsidRPr="00283966" w14:paraId="02BAD8BD" w14:textId="77777777" w:rsidTr="00283966">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DAEEF3" w:themeFill="accent5" w:themeFillTint="33"/>
            <w:tcMar>
              <w:top w:w="75" w:type="dxa"/>
              <w:left w:w="75" w:type="dxa"/>
              <w:bottom w:w="75" w:type="dxa"/>
              <w:right w:w="75" w:type="dxa"/>
            </w:tcMar>
            <w:vAlign w:val="bottom"/>
            <w:hideMark/>
          </w:tcPr>
          <w:p w14:paraId="3FF2B750" w14:textId="77777777" w:rsidR="00283966" w:rsidRPr="00283966" w:rsidRDefault="00283966" w:rsidP="00283966">
            <w:pPr>
              <w:spacing w:after="0" w:line="360" w:lineRule="auto"/>
              <w:rPr>
                <w:rFonts w:ascii="Times New Roman" w:eastAsia="Times New Roman" w:hAnsi="Times New Roman" w:cs="Times New Roman"/>
                <w:b/>
                <w:bCs/>
                <w:color w:val="F48800"/>
                <w:sz w:val="18"/>
                <w:szCs w:val="18"/>
              </w:rPr>
            </w:pPr>
          </w:p>
        </w:tc>
        <w:tc>
          <w:tcPr>
            <w:tcW w:w="0" w:type="auto"/>
            <w:tcBorders>
              <w:top w:val="single" w:sz="6" w:space="0" w:color="000000"/>
              <w:left w:val="single" w:sz="6" w:space="0" w:color="000000"/>
              <w:bottom w:val="single" w:sz="6" w:space="0" w:color="000000"/>
              <w:right w:val="single" w:sz="6" w:space="0" w:color="000000"/>
            </w:tcBorders>
            <w:shd w:val="clear" w:color="auto" w:fill="DAEEF3" w:themeFill="accent5" w:themeFillTint="33"/>
            <w:tcMar>
              <w:top w:w="75" w:type="dxa"/>
              <w:left w:w="75" w:type="dxa"/>
              <w:bottom w:w="75" w:type="dxa"/>
              <w:right w:w="75" w:type="dxa"/>
            </w:tcMar>
            <w:vAlign w:val="bottom"/>
            <w:hideMark/>
          </w:tcPr>
          <w:p w14:paraId="5D6F5BF1" w14:textId="77777777" w:rsidR="00283966" w:rsidRPr="00283966" w:rsidRDefault="00283966" w:rsidP="00283966">
            <w:pPr>
              <w:spacing w:after="0" w:line="360" w:lineRule="auto"/>
              <w:jc w:val="center"/>
              <w:rPr>
                <w:rFonts w:ascii="Times New Roman" w:eastAsia="Times New Roman" w:hAnsi="Times New Roman" w:cs="Times New Roman"/>
                <w:b/>
                <w:bCs/>
                <w:color w:val="F48800"/>
                <w:sz w:val="18"/>
                <w:szCs w:val="18"/>
              </w:rPr>
            </w:pPr>
            <w:r w:rsidRPr="00283966">
              <w:rPr>
                <w:rFonts w:ascii="Times New Roman" w:eastAsia="Times New Roman" w:hAnsi="Times New Roman" w:cs="Times New Roman"/>
                <w:b/>
                <w:bCs/>
                <w:i/>
                <w:iCs/>
                <w:color w:val="F48800"/>
                <w:sz w:val="18"/>
                <w:szCs w:val="18"/>
                <w:bdr w:val="none" w:sz="0" w:space="0" w:color="auto" w:frame="1"/>
              </w:rPr>
              <w:t>E</w:t>
            </w:r>
          </w:p>
        </w:tc>
        <w:tc>
          <w:tcPr>
            <w:tcW w:w="0" w:type="auto"/>
            <w:tcBorders>
              <w:top w:val="single" w:sz="6" w:space="0" w:color="000000"/>
              <w:left w:val="single" w:sz="6" w:space="0" w:color="000000"/>
              <w:bottom w:val="single" w:sz="6" w:space="0" w:color="000000"/>
              <w:right w:val="single" w:sz="6" w:space="0" w:color="000000"/>
            </w:tcBorders>
            <w:shd w:val="clear" w:color="auto" w:fill="DAEEF3" w:themeFill="accent5" w:themeFillTint="33"/>
            <w:tcMar>
              <w:top w:w="75" w:type="dxa"/>
              <w:left w:w="75" w:type="dxa"/>
              <w:bottom w:w="75" w:type="dxa"/>
              <w:right w:w="75" w:type="dxa"/>
            </w:tcMar>
            <w:vAlign w:val="bottom"/>
            <w:hideMark/>
          </w:tcPr>
          <w:p w14:paraId="14270B43" w14:textId="77777777" w:rsidR="00283966" w:rsidRPr="00283966" w:rsidRDefault="00283966" w:rsidP="00283966">
            <w:pPr>
              <w:spacing w:after="0" w:line="360" w:lineRule="auto"/>
              <w:jc w:val="center"/>
              <w:rPr>
                <w:rFonts w:ascii="Times New Roman" w:eastAsia="Times New Roman" w:hAnsi="Times New Roman" w:cs="Times New Roman"/>
                <w:b/>
                <w:bCs/>
                <w:color w:val="F48800"/>
                <w:sz w:val="18"/>
                <w:szCs w:val="18"/>
              </w:rPr>
            </w:pPr>
            <w:r w:rsidRPr="00283966">
              <w:rPr>
                <w:rFonts w:ascii="Times New Roman" w:eastAsia="Times New Roman" w:hAnsi="Times New Roman" w:cs="Times New Roman"/>
                <w:b/>
                <w:bCs/>
                <w:i/>
                <w:iCs/>
                <w:color w:val="F48800"/>
                <w:sz w:val="18"/>
                <w:szCs w:val="18"/>
                <w:bdr w:val="none" w:sz="0" w:space="0" w:color="auto" w:frame="1"/>
              </w:rPr>
              <w:t>W</w:t>
            </w:r>
          </w:p>
        </w:tc>
        <w:tc>
          <w:tcPr>
            <w:tcW w:w="0" w:type="auto"/>
            <w:tcBorders>
              <w:top w:val="single" w:sz="6" w:space="0" w:color="000000"/>
              <w:left w:val="single" w:sz="6" w:space="0" w:color="000000"/>
              <w:bottom w:val="single" w:sz="6" w:space="0" w:color="000000"/>
              <w:right w:val="single" w:sz="6" w:space="0" w:color="000000"/>
            </w:tcBorders>
            <w:shd w:val="clear" w:color="auto" w:fill="DAEEF3" w:themeFill="accent5" w:themeFillTint="33"/>
            <w:tcMar>
              <w:top w:w="75" w:type="dxa"/>
              <w:left w:w="75" w:type="dxa"/>
              <w:bottom w:w="75" w:type="dxa"/>
              <w:right w:w="75" w:type="dxa"/>
            </w:tcMar>
            <w:vAlign w:val="bottom"/>
            <w:hideMark/>
          </w:tcPr>
          <w:p w14:paraId="38E7D398" w14:textId="77777777" w:rsidR="00283966" w:rsidRPr="00283966" w:rsidRDefault="00283966" w:rsidP="00283966">
            <w:pPr>
              <w:spacing w:after="0" w:line="360" w:lineRule="auto"/>
              <w:jc w:val="center"/>
              <w:rPr>
                <w:rFonts w:ascii="Times New Roman" w:eastAsia="Times New Roman" w:hAnsi="Times New Roman" w:cs="Times New Roman"/>
                <w:b/>
                <w:bCs/>
                <w:color w:val="F48800"/>
                <w:sz w:val="18"/>
                <w:szCs w:val="18"/>
              </w:rPr>
            </w:pPr>
            <w:r w:rsidRPr="00283966">
              <w:rPr>
                <w:rFonts w:ascii="Times New Roman" w:eastAsia="Times New Roman" w:hAnsi="Times New Roman" w:cs="Times New Roman"/>
                <w:b/>
                <w:bCs/>
                <w:i/>
                <w:iCs/>
                <w:color w:val="F48800"/>
                <w:sz w:val="18"/>
                <w:szCs w:val="18"/>
                <w:bdr w:val="none" w:sz="0" w:space="0" w:color="auto" w:frame="1"/>
              </w:rPr>
              <w:t>H</w:t>
            </w:r>
          </w:p>
        </w:tc>
        <w:tc>
          <w:tcPr>
            <w:tcW w:w="0" w:type="auto"/>
            <w:tcBorders>
              <w:top w:val="single" w:sz="6" w:space="0" w:color="000000"/>
              <w:left w:val="single" w:sz="6" w:space="0" w:color="000000"/>
              <w:bottom w:val="single" w:sz="6" w:space="0" w:color="000000"/>
              <w:right w:val="single" w:sz="6" w:space="0" w:color="000000"/>
            </w:tcBorders>
            <w:shd w:val="clear" w:color="auto" w:fill="DAEEF3" w:themeFill="accent5" w:themeFillTint="33"/>
            <w:tcMar>
              <w:top w:w="75" w:type="dxa"/>
              <w:left w:w="75" w:type="dxa"/>
              <w:bottom w:w="75" w:type="dxa"/>
              <w:right w:w="75" w:type="dxa"/>
            </w:tcMar>
            <w:vAlign w:val="bottom"/>
            <w:hideMark/>
          </w:tcPr>
          <w:p w14:paraId="30AD4849" w14:textId="77777777" w:rsidR="00283966" w:rsidRPr="00283966" w:rsidRDefault="00283966" w:rsidP="00283966">
            <w:pPr>
              <w:spacing w:after="0" w:line="360" w:lineRule="auto"/>
              <w:jc w:val="center"/>
              <w:rPr>
                <w:rFonts w:ascii="Times New Roman" w:eastAsia="Times New Roman" w:hAnsi="Times New Roman" w:cs="Times New Roman"/>
                <w:b/>
                <w:bCs/>
                <w:color w:val="F48800"/>
                <w:sz w:val="18"/>
                <w:szCs w:val="18"/>
              </w:rPr>
            </w:pPr>
            <w:r w:rsidRPr="00283966">
              <w:rPr>
                <w:rFonts w:ascii="Times New Roman" w:eastAsia="Times New Roman" w:hAnsi="Times New Roman" w:cs="Times New Roman"/>
                <w:b/>
                <w:bCs/>
                <w:color w:val="F48800"/>
                <w:sz w:val="18"/>
                <w:szCs w:val="18"/>
              </w:rPr>
              <w:t>Total</w:t>
            </w:r>
          </w:p>
        </w:tc>
      </w:tr>
      <w:tr w:rsidR="00283966" w:rsidRPr="00283966" w14:paraId="1596ECA8" w14:textId="77777777" w:rsidTr="00283966">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14:paraId="55197152" w14:textId="77777777" w:rsidR="00283966" w:rsidRPr="00283966" w:rsidRDefault="00283966" w:rsidP="00283966">
            <w:pPr>
              <w:spacing w:after="0" w:line="360" w:lineRule="auto"/>
              <w:jc w:val="center"/>
              <w:rPr>
                <w:rFonts w:ascii="Times New Roman" w:eastAsia="Times New Roman" w:hAnsi="Times New Roman" w:cs="Times New Roman"/>
                <w:sz w:val="18"/>
                <w:szCs w:val="18"/>
              </w:rPr>
            </w:pPr>
            <w:r w:rsidRPr="00283966">
              <w:rPr>
                <w:rFonts w:ascii="Times New Roman" w:eastAsia="Times New Roman" w:hAnsi="Times New Roman" w:cs="Times New Roman"/>
                <w:i/>
                <w:iCs/>
                <w:sz w:val="18"/>
                <w:szCs w:val="18"/>
                <w:bdr w:val="none" w:sz="0" w:space="0" w:color="auto" w:frame="1"/>
              </w:rPr>
              <w:t>M</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14:paraId="4C1D4C81" w14:textId="77777777" w:rsidR="00283966" w:rsidRPr="00283966" w:rsidRDefault="00283966" w:rsidP="00283966">
            <w:pPr>
              <w:spacing w:after="0" w:line="360" w:lineRule="auto"/>
              <w:jc w:val="center"/>
              <w:rPr>
                <w:rFonts w:ascii="Times New Roman" w:eastAsia="Times New Roman" w:hAnsi="Times New Roman" w:cs="Times New Roman"/>
                <w:sz w:val="18"/>
                <w:szCs w:val="18"/>
              </w:rPr>
            </w:pPr>
            <w:r w:rsidRPr="00283966">
              <w:rPr>
                <w:rFonts w:ascii="Times New Roman" w:eastAsia="Times New Roman" w:hAnsi="Times New Roman" w:cs="Times New Roman"/>
                <w:sz w:val="18"/>
                <w:szCs w:val="18"/>
              </w:rPr>
              <w:t>43</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14:paraId="1B0CC90E" w14:textId="77777777" w:rsidR="00283966" w:rsidRPr="00283966" w:rsidRDefault="00283966" w:rsidP="00283966">
            <w:pPr>
              <w:spacing w:after="0" w:line="360" w:lineRule="auto"/>
              <w:jc w:val="center"/>
              <w:rPr>
                <w:rFonts w:ascii="Times New Roman" w:eastAsia="Times New Roman" w:hAnsi="Times New Roman" w:cs="Times New Roman"/>
                <w:sz w:val="18"/>
                <w:szCs w:val="18"/>
              </w:rPr>
            </w:pPr>
            <w:r w:rsidRPr="00283966">
              <w:rPr>
                <w:rFonts w:ascii="Times New Roman" w:eastAsia="Times New Roman" w:hAnsi="Times New Roman" w:cs="Times New Roman"/>
                <w:sz w:val="18"/>
                <w:szCs w:val="18"/>
              </w:rPr>
              <w:t>293</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14:paraId="5489EFE8" w14:textId="77777777" w:rsidR="00283966" w:rsidRPr="00283966" w:rsidRDefault="00283966" w:rsidP="00283966">
            <w:pPr>
              <w:spacing w:after="0" w:line="360" w:lineRule="auto"/>
              <w:jc w:val="center"/>
              <w:rPr>
                <w:rFonts w:ascii="Times New Roman" w:eastAsia="Times New Roman" w:hAnsi="Times New Roman" w:cs="Times New Roman"/>
                <w:sz w:val="18"/>
                <w:szCs w:val="18"/>
              </w:rPr>
            </w:pPr>
            <w:r w:rsidRPr="00283966">
              <w:rPr>
                <w:rFonts w:ascii="Times New Roman" w:eastAsia="Times New Roman" w:hAnsi="Times New Roman" w:cs="Times New Roman"/>
                <w:sz w:val="18"/>
                <w:szCs w:val="18"/>
              </w:rPr>
              <w:t>114</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14:paraId="4AC57E9B" w14:textId="77777777" w:rsidR="00283966" w:rsidRPr="00283966" w:rsidRDefault="00283966" w:rsidP="00283966">
            <w:pPr>
              <w:spacing w:after="0" w:line="360" w:lineRule="auto"/>
              <w:jc w:val="center"/>
              <w:rPr>
                <w:rFonts w:ascii="Times New Roman" w:eastAsia="Times New Roman" w:hAnsi="Times New Roman" w:cs="Times New Roman"/>
                <w:sz w:val="18"/>
                <w:szCs w:val="18"/>
              </w:rPr>
            </w:pPr>
            <w:r w:rsidRPr="00283966">
              <w:rPr>
                <w:rFonts w:ascii="Times New Roman" w:eastAsia="Times New Roman" w:hAnsi="Times New Roman" w:cs="Times New Roman"/>
                <w:sz w:val="18"/>
                <w:szCs w:val="18"/>
              </w:rPr>
              <w:t>450</w:t>
            </w:r>
          </w:p>
        </w:tc>
      </w:tr>
    </w:tbl>
    <w:p w14:paraId="5A01B588" w14:textId="77777777" w:rsidR="00283966" w:rsidRPr="00283966" w:rsidRDefault="00283966" w:rsidP="00283966">
      <w:pPr>
        <w:shd w:val="clear" w:color="auto" w:fill="E3EFF7"/>
        <w:spacing w:line="360" w:lineRule="auto"/>
        <w:ind w:left="300" w:right="375"/>
        <w:textAlignment w:val="baseline"/>
        <w:rPr>
          <w:rFonts w:ascii="Calibri" w:eastAsia="Times New Roman" w:hAnsi="Calibri" w:cs="Times New Roman"/>
          <w:color w:val="333333"/>
          <w:sz w:val="20"/>
          <w:szCs w:val="20"/>
        </w:rPr>
      </w:pPr>
      <w:r w:rsidRPr="00283966">
        <w:rPr>
          <w:rFonts w:ascii="Calibri" w:eastAsia="Times New Roman" w:hAnsi="Calibri" w:cs="Times New Roman"/>
          <w:color w:val="333333"/>
          <w:sz w:val="20"/>
          <w:szCs w:val="20"/>
        </w:rPr>
        <w:t>The proportion of males in the sample who were in their teens at their first marriage is 43/450. This is the relative frequency of such people in the population of males, hence </w:t>
      </w:r>
      <w:r w:rsidRPr="00283966">
        <w:rPr>
          <w:rFonts w:ascii="MathJax_Math" w:eastAsia="Times New Roman" w:hAnsi="MathJax_Math" w:cs="Times New Roman"/>
          <w:b/>
          <w:i/>
          <w:iCs/>
          <w:color w:val="333333"/>
          <w:sz w:val="15"/>
          <w:szCs w:val="15"/>
          <w:bdr w:val="none" w:sz="0" w:space="0" w:color="auto" w:frame="1"/>
        </w:rPr>
        <w:t>P</w:t>
      </w:r>
      <w:r w:rsidRPr="00283966">
        <w:rPr>
          <w:rFonts w:ascii="MathJax_Main" w:eastAsia="Times New Roman" w:hAnsi="MathJax_Main" w:cs="Times New Roman"/>
          <w:b/>
          <w:color w:val="333333"/>
          <w:sz w:val="15"/>
          <w:szCs w:val="15"/>
          <w:bdr w:val="none" w:sz="0" w:space="0" w:color="auto" w:frame="1"/>
        </w:rPr>
        <w:t>(</w:t>
      </w:r>
      <w:r w:rsidRPr="00283966">
        <w:rPr>
          <w:rFonts w:ascii="MathJax_Math" w:eastAsia="Times New Roman" w:hAnsi="MathJax_Math" w:cs="Times New Roman"/>
          <w:b/>
          <w:i/>
          <w:iCs/>
          <w:color w:val="333333"/>
          <w:sz w:val="15"/>
          <w:szCs w:val="15"/>
          <w:bdr w:val="none" w:sz="0" w:space="0" w:color="auto" w:frame="1"/>
        </w:rPr>
        <w:t>E</w:t>
      </w:r>
      <w:r w:rsidRPr="00283966">
        <w:rPr>
          <w:rFonts w:ascii="MathJax_Main" w:eastAsia="Times New Roman" w:hAnsi="MathJax_Main" w:cs="Times New Roman"/>
          <w:b/>
          <w:color w:val="333333"/>
          <w:sz w:val="15"/>
          <w:szCs w:val="15"/>
          <w:bdr w:val="none" w:sz="0" w:space="0" w:color="auto" w:frame="1"/>
        </w:rPr>
        <w:t>|</w:t>
      </w:r>
      <w:r w:rsidRPr="00283966">
        <w:rPr>
          <w:rFonts w:ascii="MathJax_Math" w:eastAsia="Times New Roman" w:hAnsi="MathJax_Math" w:cs="Times New Roman"/>
          <w:b/>
          <w:i/>
          <w:iCs/>
          <w:color w:val="333333"/>
          <w:sz w:val="15"/>
          <w:szCs w:val="15"/>
          <w:bdr w:val="none" w:sz="0" w:space="0" w:color="auto" w:frame="1"/>
        </w:rPr>
        <w:t>M</w:t>
      </w:r>
      <w:r w:rsidRPr="00283966">
        <w:rPr>
          <w:rFonts w:ascii="MathJax_Main" w:eastAsia="Times New Roman" w:hAnsi="MathJax_Main" w:cs="Times New Roman"/>
          <w:b/>
          <w:color w:val="333333"/>
          <w:sz w:val="15"/>
          <w:szCs w:val="15"/>
          <w:bdr w:val="none" w:sz="0" w:space="0" w:color="auto" w:frame="1"/>
        </w:rPr>
        <w:t>)=43/450≈0.096</w:t>
      </w:r>
      <w:r w:rsidRPr="00283966">
        <w:rPr>
          <w:rFonts w:ascii="Calibri" w:eastAsia="Times New Roman" w:hAnsi="Calibri" w:cs="Times New Roman"/>
          <w:color w:val="333333"/>
          <w:sz w:val="20"/>
          <w:szCs w:val="20"/>
        </w:rPr>
        <w:t> or about 10%.</w:t>
      </w:r>
    </w:p>
    <w:p w14:paraId="0E9E0DB5" w14:textId="77777777" w:rsidR="00283966" w:rsidRDefault="00283966" w:rsidP="00283966">
      <w:pPr>
        <w:shd w:val="clear" w:color="auto" w:fill="FFFFFF"/>
        <w:spacing w:after="0" w:line="360" w:lineRule="auto"/>
        <w:textAlignment w:val="baseline"/>
        <w:rPr>
          <w:rFonts w:ascii="Georgia" w:eastAsia="Times New Roman" w:hAnsi="Georgia" w:cs="Times New Roman"/>
          <w:color w:val="333333"/>
          <w:sz w:val="21"/>
          <w:szCs w:val="21"/>
        </w:rPr>
      </w:pPr>
    </w:p>
    <w:p w14:paraId="6080906D" w14:textId="77777777" w:rsidR="00283966" w:rsidRPr="00283966" w:rsidRDefault="00283966" w:rsidP="00283966">
      <w:pPr>
        <w:shd w:val="clear" w:color="auto" w:fill="FFFFFF"/>
        <w:spacing w:after="0" w:line="360" w:lineRule="auto"/>
        <w:textAlignment w:val="baseline"/>
        <w:rPr>
          <w:rFonts w:ascii="Georgia" w:eastAsia="Times New Roman" w:hAnsi="Georgia" w:cs="Times New Roman"/>
          <w:color w:val="333333"/>
          <w:sz w:val="21"/>
          <w:szCs w:val="21"/>
        </w:rPr>
      </w:pPr>
      <w:r w:rsidRPr="00283966">
        <w:rPr>
          <w:rFonts w:ascii="Georgia" w:eastAsia="Times New Roman" w:hAnsi="Georgia" w:cs="Times New Roman"/>
          <w:color w:val="333333"/>
          <w:sz w:val="21"/>
          <w:szCs w:val="21"/>
        </w:rPr>
        <w:t>In the next example, the computational formula in the definition must be used.</w:t>
      </w:r>
    </w:p>
    <w:p w14:paraId="3F317DDD" w14:textId="77777777" w:rsidR="00283966" w:rsidRPr="009F6084" w:rsidRDefault="00283966" w:rsidP="00283966">
      <w:pPr>
        <w:pStyle w:val="ListParagraph"/>
        <w:shd w:val="clear" w:color="auto" w:fill="FFFFFF" w:themeFill="background1"/>
        <w:spacing w:after="0" w:line="439" w:lineRule="atLeast"/>
        <w:ind w:left="0" w:right="375"/>
        <w:textAlignment w:val="baseline"/>
        <w:rPr>
          <w:rFonts w:ascii="Calibri" w:eastAsia="Times New Roman" w:hAnsi="Calibri" w:cs="Times New Roman"/>
          <w:color w:val="333333"/>
          <w:sz w:val="20"/>
          <w:szCs w:val="20"/>
        </w:rPr>
      </w:pPr>
    </w:p>
    <w:p w14:paraId="68B66013" w14:textId="77777777" w:rsidR="00A6492C" w:rsidRPr="00A6492C" w:rsidRDefault="00A6492C" w:rsidP="00A6492C">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6"/>
          <w:szCs w:val="26"/>
        </w:rPr>
      </w:pPr>
      <w:r w:rsidRPr="00A6492C">
        <w:rPr>
          <w:rFonts w:ascii="Calibri" w:eastAsia="Times New Roman" w:hAnsi="Calibri" w:cs="Times New Roman"/>
          <w:b/>
          <w:bCs/>
          <w:caps/>
          <w:color w:val="FFFFFF"/>
          <w:spacing w:val="30"/>
          <w:sz w:val="26"/>
          <w:szCs w:val="26"/>
        </w:rPr>
        <w:t>EXAMPLE 22</w:t>
      </w:r>
    </w:p>
    <w:p w14:paraId="37909C1C" w14:textId="77777777" w:rsidR="00A6492C" w:rsidRDefault="00A6492C" w:rsidP="00A6492C">
      <w:pPr>
        <w:shd w:val="clear" w:color="auto" w:fill="DAEEF3" w:themeFill="accent5" w:themeFillTint="33"/>
        <w:spacing w:before="150" w:after="0" w:line="439" w:lineRule="atLeast"/>
        <w:ind w:left="300" w:right="375"/>
        <w:textAlignment w:val="baseline"/>
        <w:rPr>
          <w:rFonts w:ascii="Calibri" w:eastAsia="Times New Roman" w:hAnsi="Calibri" w:cs="Times New Roman"/>
          <w:color w:val="333333"/>
          <w:sz w:val="21"/>
          <w:szCs w:val="21"/>
        </w:rPr>
      </w:pPr>
      <w:r w:rsidRPr="00A6492C">
        <w:rPr>
          <w:rFonts w:ascii="Calibri" w:eastAsia="Times New Roman" w:hAnsi="Calibri" w:cs="Times New Roman"/>
          <w:color w:val="333333"/>
          <w:sz w:val="21"/>
          <w:szCs w:val="21"/>
        </w:rPr>
        <w:t xml:space="preserve">Suppose that in an adult population the proportion of people who are both overweight and suffer hypertension is 0.09; the proportion of people who are not overweight but suffer hypertension is 0.11; the proportion of people who are overweight but do not suffer hypertension is 0.02; and the </w:t>
      </w:r>
      <w:r w:rsidRPr="00A6492C">
        <w:rPr>
          <w:rFonts w:ascii="Calibri" w:eastAsia="Times New Roman" w:hAnsi="Calibri" w:cs="Times New Roman"/>
          <w:color w:val="333333"/>
          <w:sz w:val="21"/>
          <w:szCs w:val="21"/>
        </w:rPr>
        <w:lastRenderedPageBreak/>
        <w:t>proportion of people who are neither overweight nor suffer hypertension is 0.78. An adult is randomly selected from this population.</w:t>
      </w:r>
    </w:p>
    <w:p w14:paraId="41C1A488" w14:textId="77777777" w:rsidR="00A6492C" w:rsidRPr="00A6492C" w:rsidRDefault="00A6492C" w:rsidP="00A6492C">
      <w:pPr>
        <w:shd w:val="clear" w:color="auto" w:fill="DAEEF3" w:themeFill="accent5" w:themeFillTint="33"/>
        <w:spacing w:before="150" w:after="0" w:line="439" w:lineRule="atLeast"/>
        <w:ind w:left="300" w:right="375"/>
        <w:textAlignment w:val="baseline"/>
        <w:rPr>
          <w:rFonts w:ascii="Calibri" w:eastAsia="Times New Roman" w:hAnsi="Calibri" w:cs="Times New Roman"/>
          <w:color w:val="333333"/>
          <w:sz w:val="21"/>
          <w:szCs w:val="21"/>
        </w:rPr>
      </w:pPr>
    </w:p>
    <w:p w14:paraId="3CD1BE63" w14:textId="77777777" w:rsidR="00A6492C" w:rsidRPr="00A6492C" w:rsidRDefault="00A6492C" w:rsidP="008A079B">
      <w:pPr>
        <w:numPr>
          <w:ilvl w:val="0"/>
          <w:numId w:val="71"/>
        </w:numPr>
        <w:shd w:val="clear" w:color="auto" w:fill="DAEEF3" w:themeFill="accent5" w:themeFillTint="33"/>
        <w:spacing w:after="0" w:line="439" w:lineRule="atLeast"/>
        <w:ind w:right="375"/>
        <w:textAlignment w:val="baseline"/>
        <w:rPr>
          <w:rFonts w:ascii="Calibri" w:eastAsia="Times New Roman" w:hAnsi="Calibri" w:cs="Times New Roman"/>
          <w:color w:val="333333"/>
          <w:sz w:val="20"/>
          <w:szCs w:val="20"/>
        </w:rPr>
      </w:pPr>
      <w:r w:rsidRPr="00A6492C">
        <w:rPr>
          <w:rFonts w:ascii="Calibri" w:eastAsia="Times New Roman" w:hAnsi="Calibri" w:cs="Times New Roman"/>
          <w:color w:val="333333"/>
          <w:sz w:val="20"/>
          <w:szCs w:val="20"/>
        </w:rPr>
        <w:t>Find the probability that the person selected suffers hypertension given that he is overweight.</w:t>
      </w:r>
    </w:p>
    <w:p w14:paraId="5581B2A8" w14:textId="77777777" w:rsidR="00A6492C" w:rsidRPr="00A6492C" w:rsidRDefault="00A6492C" w:rsidP="008A079B">
      <w:pPr>
        <w:numPr>
          <w:ilvl w:val="0"/>
          <w:numId w:val="71"/>
        </w:numPr>
        <w:shd w:val="clear" w:color="auto" w:fill="DAEEF3" w:themeFill="accent5" w:themeFillTint="33"/>
        <w:spacing w:after="0" w:line="439" w:lineRule="atLeast"/>
        <w:ind w:left="300" w:right="375" w:hanging="360"/>
        <w:textAlignment w:val="baseline"/>
        <w:rPr>
          <w:rFonts w:ascii="Calibri" w:eastAsia="Times New Roman" w:hAnsi="Calibri" w:cs="Times New Roman"/>
          <w:color w:val="333333"/>
          <w:sz w:val="20"/>
          <w:szCs w:val="20"/>
        </w:rPr>
      </w:pPr>
      <w:r w:rsidRPr="00A6492C">
        <w:rPr>
          <w:rFonts w:ascii="Calibri" w:eastAsia="Times New Roman" w:hAnsi="Calibri" w:cs="Times New Roman"/>
          <w:color w:val="333333"/>
          <w:sz w:val="20"/>
          <w:szCs w:val="20"/>
        </w:rPr>
        <w:t>Find the probability that the selected person suffers hypertension given that he is not overweight.</w:t>
      </w:r>
    </w:p>
    <w:p w14:paraId="6BAFB6F0" w14:textId="77777777" w:rsidR="00A6492C" w:rsidRPr="00A6492C" w:rsidRDefault="00A6492C" w:rsidP="008A079B">
      <w:pPr>
        <w:numPr>
          <w:ilvl w:val="0"/>
          <w:numId w:val="71"/>
        </w:numPr>
        <w:shd w:val="clear" w:color="auto" w:fill="DAEEF3" w:themeFill="accent5" w:themeFillTint="33"/>
        <w:spacing w:after="0" w:line="439" w:lineRule="atLeast"/>
        <w:ind w:left="300" w:right="375" w:hanging="360"/>
        <w:textAlignment w:val="baseline"/>
        <w:rPr>
          <w:rFonts w:ascii="Calibri" w:eastAsia="Times New Roman" w:hAnsi="Calibri" w:cs="Times New Roman"/>
          <w:color w:val="333333"/>
          <w:sz w:val="20"/>
          <w:szCs w:val="20"/>
        </w:rPr>
      </w:pPr>
      <w:r w:rsidRPr="00A6492C">
        <w:rPr>
          <w:rFonts w:ascii="Calibri" w:eastAsia="Times New Roman" w:hAnsi="Calibri" w:cs="Times New Roman"/>
          <w:color w:val="333333"/>
          <w:sz w:val="20"/>
          <w:szCs w:val="20"/>
        </w:rPr>
        <w:t>Compare the two probabilities just found to give an answer to the question as to whether overweight people tend to suffer from hypertension.</w:t>
      </w:r>
    </w:p>
    <w:p w14:paraId="4F0A0235" w14:textId="77777777" w:rsidR="00A6492C" w:rsidRDefault="00A6492C" w:rsidP="00A6492C">
      <w:pPr>
        <w:shd w:val="clear" w:color="auto" w:fill="DAEEF3" w:themeFill="accent5" w:themeFillTint="33"/>
        <w:spacing w:before="150" w:after="0" w:line="439" w:lineRule="atLeast"/>
        <w:ind w:left="300" w:right="375"/>
        <w:textAlignment w:val="baseline"/>
        <w:rPr>
          <w:rFonts w:ascii="Calibri" w:eastAsia="Times New Roman" w:hAnsi="Calibri" w:cs="Times New Roman"/>
          <w:color w:val="333333"/>
          <w:sz w:val="21"/>
          <w:szCs w:val="21"/>
        </w:rPr>
      </w:pPr>
      <w:r w:rsidRPr="00A6492C">
        <w:rPr>
          <w:rFonts w:ascii="Calibri" w:eastAsia="Times New Roman" w:hAnsi="Calibri" w:cs="Times New Roman"/>
          <w:color w:val="333333"/>
          <w:sz w:val="21"/>
          <w:szCs w:val="21"/>
        </w:rPr>
        <w:t>Solution:</w:t>
      </w:r>
    </w:p>
    <w:p w14:paraId="4E03902F" w14:textId="77777777" w:rsidR="00A6492C" w:rsidRPr="00A6492C" w:rsidRDefault="00A6492C" w:rsidP="00A6492C">
      <w:pPr>
        <w:shd w:val="clear" w:color="auto" w:fill="DAEEF3" w:themeFill="accent5" w:themeFillTint="33"/>
        <w:spacing w:before="150" w:after="0" w:line="439" w:lineRule="atLeast"/>
        <w:ind w:left="300" w:right="375"/>
        <w:textAlignment w:val="baseline"/>
        <w:rPr>
          <w:rFonts w:ascii="Calibri" w:eastAsia="Times New Roman" w:hAnsi="Calibri" w:cs="Times New Roman"/>
          <w:color w:val="333333"/>
          <w:sz w:val="21"/>
          <w:szCs w:val="21"/>
        </w:rPr>
      </w:pPr>
    </w:p>
    <w:p w14:paraId="79BF283F" w14:textId="77777777" w:rsidR="00A6492C" w:rsidRDefault="00A6492C" w:rsidP="00A6492C">
      <w:pPr>
        <w:shd w:val="clear" w:color="auto" w:fill="DAEEF3" w:themeFill="accent5" w:themeFillTint="33"/>
        <w:spacing w:after="0" w:line="439" w:lineRule="atLeast"/>
        <w:ind w:left="300" w:right="375"/>
        <w:textAlignment w:val="baseline"/>
        <w:rPr>
          <w:rFonts w:ascii="Calibri" w:eastAsia="Times New Roman" w:hAnsi="Calibri" w:cs="Times New Roman"/>
          <w:color w:val="333333"/>
          <w:sz w:val="21"/>
          <w:szCs w:val="21"/>
        </w:rPr>
      </w:pPr>
      <w:r w:rsidRPr="00A6492C">
        <w:rPr>
          <w:rFonts w:ascii="Calibri" w:eastAsia="Times New Roman" w:hAnsi="Calibri" w:cs="Times New Roman"/>
          <w:color w:val="333333"/>
          <w:sz w:val="21"/>
          <w:szCs w:val="21"/>
        </w:rPr>
        <w:t>Let </w:t>
      </w:r>
      <w:r w:rsidRPr="00A6492C">
        <w:rPr>
          <w:rFonts w:ascii="Calibri" w:eastAsia="Times New Roman" w:hAnsi="Calibri" w:cs="Times New Roman"/>
          <w:i/>
          <w:iCs/>
          <w:color w:val="333333"/>
          <w:sz w:val="20"/>
          <w:szCs w:val="20"/>
          <w:bdr w:val="none" w:sz="0" w:space="0" w:color="auto" w:frame="1"/>
        </w:rPr>
        <w:t>H</w:t>
      </w:r>
      <w:r w:rsidRPr="00A6492C">
        <w:rPr>
          <w:rFonts w:ascii="Calibri" w:eastAsia="Times New Roman" w:hAnsi="Calibri" w:cs="Times New Roman"/>
          <w:color w:val="333333"/>
          <w:sz w:val="21"/>
          <w:szCs w:val="21"/>
        </w:rPr>
        <w:t> denote the event “the person selected suffers hypertension.” Let </w:t>
      </w:r>
      <w:r w:rsidRPr="00A6492C">
        <w:rPr>
          <w:rFonts w:ascii="Calibri" w:eastAsia="Times New Roman" w:hAnsi="Calibri" w:cs="Times New Roman"/>
          <w:i/>
          <w:iCs/>
          <w:color w:val="333333"/>
          <w:sz w:val="20"/>
          <w:szCs w:val="20"/>
          <w:bdr w:val="none" w:sz="0" w:space="0" w:color="auto" w:frame="1"/>
        </w:rPr>
        <w:t>O</w:t>
      </w:r>
      <w:r w:rsidRPr="00A6492C">
        <w:rPr>
          <w:rFonts w:ascii="Calibri" w:eastAsia="Times New Roman" w:hAnsi="Calibri" w:cs="Times New Roman"/>
          <w:color w:val="333333"/>
          <w:sz w:val="21"/>
          <w:szCs w:val="21"/>
        </w:rPr>
        <w:t> denote the event “the person selected is overweight.” The probability information given in the problem may be organized into the following contingency table:</w:t>
      </w:r>
    </w:p>
    <w:p w14:paraId="3577FC89" w14:textId="77777777" w:rsidR="00A6492C" w:rsidRPr="00A6492C" w:rsidRDefault="00A6492C" w:rsidP="00A6492C">
      <w:pPr>
        <w:shd w:val="clear" w:color="auto" w:fill="DAEEF3" w:themeFill="accent5" w:themeFillTint="33"/>
        <w:spacing w:after="0" w:line="439" w:lineRule="atLeast"/>
        <w:ind w:left="300" w:right="375"/>
        <w:textAlignment w:val="baseline"/>
        <w:rPr>
          <w:rFonts w:ascii="Calibri" w:eastAsia="Times New Roman" w:hAnsi="Calibri" w:cs="Times New Roman"/>
          <w:color w:val="333333"/>
          <w:sz w:val="21"/>
          <w:szCs w:val="21"/>
        </w:rPr>
      </w:pPr>
    </w:p>
    <w:tbl>
      <w:tblPr>
        <w:tblW w:w="0" w:type="auto"/>
        <w:tblCellMar>
          <w:left w:w="0" w:type="dxa"/>
          <w:right w:w="0" w:type="dxa"/>
        </w:tblCellMar>
        <w:tblLook w:val="04A0" w:firstRow="1" w:lastRow="0" w:firstColumn="1" w:lastColumn="0" w:noHBand="0" w:noVBand="1"/>
      </w:tblPr>
      <w:tblGrid>
        <w:gridCol w:w="347"/>
        <w:gridCol w:w="518"/>
        <w:gridCol w:w="518"/>
      </w:tblGrid>
      <w:tr w:rsidR="00A6492C" w:rsidRPr="00A6492C" w14:paraId="1711EEBB" w14:textId="77777777" w:rsidTr="00A6492C">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571FF327" w14:textId="77777777" w:rsidR="00A6492C" w:rsidRPr="00A6492C" w:rsidRDefault="00A6492C" w:rsidP="00A6492C">
            <w:pPr>
              <w:shd w:val="clear" w:color="auto" w:fill="DAEEF3" w:themeFill="accent5" w:themeFillTint="33"/>
              <w:spacing w:after="0" w:line="240" w:lineRule="auto"/>
              <w:rPr>
                <w:rFonts w:ascii="Times New Roman" w:eastAsia="Times New Roman" w:hAnsi="Times New Roman" w:cs="Times New Roman"/>
                <w:b/>
                <w:bCs/>
                <w:color w:val="F48800"/>
                <w:sz w:val="21"/>
                <w:szCs w:val="21"/>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7FC001C5" w14:textId="77777777" w:rsidR="00A6492C" w:rsidRPr="00A6492C" w:rsidRDefault="00A6492C" w:rsidP="00A6492C">
            <w:pPr>
              <w:shd w:val="clear" w:color="auto" w:fill="DAEEF3" w:themeFill="accent5" w:themeFillTint="33"/>
              <w:spacing w:after="0" w:line="240" w:lineRule="auto"/>
              <w:jc w:val="center"/>
              <w:rPr>
                <w:rFonts w:ascii="Times New Roman" w:eastAsia="Times New Roman" w:hAnsi="Times New Roman" w:cs="Times New Roman"/>
                <w:b/>
                <w:bCs/>
                <w:color w:val="F48800"/>
                <w:sz w:val="21"/>
                <w:szCs w:val="21"/>
              </w:rPr>
            </w:pPr>
            <w:r w:rsidRPr="00A6492C">
              <w:rPr>
                <w:rFonts w:ascii="Times New Roman" w:eastAsia="Times New Roman" w:hAnsi="Times New Roman" w:cs="Times New Roman"/>
                <w:b/>
                <w:bCs/>
                <w:i/>
                <w:iCs/>
                <w:color w:val="F48800"/>
                <w:sz w:val="21"/>
                <w:szCs w:val="21"/>
                <w:bdr w:val="none" w:sz="0" w:space="0" w:color="auto" w:frame="1"/>
              </w:rPr>
              <w:t>O</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0410E445" w14:textId="77777777" w:rsidR="00A6492C" w:rsidRPr="00A6492C" w:rsidRDefault="00A6492C" w:rsidP="00A6492C">
            <w:pPr>
              <w:shd w:val="clear" w:color="auto" w:fill="DAEEF3" w:themeFill="accent5" w:themeFillTint="33"/>
              <w:spacing w:after="0" w:line="240" w:lineRule="auto"/>
              <w:jc w:val="center"/>
              <w:rPr>
                <w:rFonts w:ascii="Times New Roman" w:eastAsia="Times New Roman" w:hAnsi="Times New Roman" w:cs="Times New Roman"/>
                <w:b/>
                <w:bCs/>
                <w:color w:val="F48800"/>
                <w:sz w:val="21"/>
                <w:szCs w:val="21"/>
              </w:rPr>
            </w:pPr>
            <w:r w:rsidRPr="00A6492C">
              <w:rPr>
                <w:rFonts w:ascii="Times New Roman" w:eastAsia="Times New Roman" w:hAnsi="Times New Roman" w:cs="Times New Roman"/>
                <w:b/>
                <w:bCs/>
                <w:i/>
                <w:iCs/>
                <w:color w:val="F48800"/>
                <w:sz w:val="21"/>
                <w:szCs w:val="21"/>
                <w:bdr w:val="none" w:sz="0" w:space="0" w:color="auto" w:frame="1"/>
              </w:rPr>
              <w:t>O</w:t>
            </w:r>
            <w:r w:rsidRPr="00A6492C">
              <w:rPr>
                <w:rFonts w:ascii="Times New Roman" w:eastAsia="Times New Roman" w:hAnsi="Times New Roman" w:cs="Times New Roman"/>
                <w:b/>
                <w:bCs/>
                <w:i/>
                <w:iCs/>
                <w:color w:val="F48800"/>
                <w:sz w:val="15"/>
                <w:szCs w:val="15"/>
                <w:bdr w:val="none" w:sz="0" w:space="0" w:color="auto" w:frame="1"/>
                <w:vertAlign w:val="superscript"/>
              </w:rPr>
              <w:t>c</w:t>
            </w:r>
          </w:p>
        </w:tc>
      </w:tr>
      <w:tr w:rsidR="00A6492C" w:rsidRPr="00A6492C" w14:paraId="5D0AA2E1" w14:textId="77777777" w:rsidTr="00A6492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600303C" w14:textId="77777777" w:rsidR="00A6492C" w:rsidRPr="00A6492C" w:rsidRDefault="00A6492C" w:rsidP="00A6492C">
            <w:pPr>
              <w:shd w:val="clear" w:color="auto" w:fill="DAEEF3" w:themeFill="accent5" w:themeFillTint="33"/>
              <w:spacing w:after="0" w:line="240" w:lineRule="auto"/>
              <w:jc w:val="center"/>
              <w:rPr>
                <w:rFonts w:ascii="Times New Roman" w:eastAsia="Times New Roman" w:hAnsi="Times New Roman" w:cs="Times New Roman"/>
                <w:sz w:val="21"/>
                <w:szCs w:val="21"/>
              </w:rPr>
            </w:pPr>
            <w:r w:rsidRPr="00A6492C">
              <w:rPr>
                <w:rFonts w:ascii="Times New Roman" w:eastAsia="Times New Roman" w:hAnsi="Times New Roman" w:cs="Times New Roman"/>
                <w:i/>
                <w:iCs/>
                <w:sz w:val="21"/>
                <w:szCs w:val="21"/>
                <w:bdr w:val="none" w:sz="0" w:space="0" w:color="auto" w:frame="1"/>
              </w:rPr>
              <w:t>H</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0473F64" w14:textId="77777777" w:rsidR="00A6492C" w:rsidRPr="00A6492C" w:rsidRDefault="00A6492C" w:rsidP="00A6492C">
            <w:pPr>
              <w:shd w:val="clear" w:color="auto" w:fill="DAEEF3" w:themeFill="accent5" w:themeFillTint="33"/>
              <w:spacing w:after="0" w:line="240" w:lineRule="auto"/>
              <w:jc w:val="center"/>
              <w:rPr>
                <w:rFonts w:ascii="Times New Roman" w:eastAsia="Times New Roman" w:hAnsi="Times New Roman" w:cs="Times New Roman"/>
                <w:sz w:val="21"/>
                <w:szCs w:val="21"/>
              </w:rPr>
            </w:pPr>
            <w:r w:rsidRPr="00A6492C">
              <w:rPr>
                <w:rFonts w:ascii="Times New Roman" w:eastAsia="Times New Roman" w:hAnsi="Times New Roman" w:cs="Times New Roman"/>
                <w:sz w:val="21"/>
                <w:szCs w:val="21"/>
              </w:rPr>
              <w:t>0.09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857D81C" w14:textId="77777777" w:rsidR="00A6492C" w:rsidRPr="00A6492C" w:rsidRDefault="00A6492C" w:rsidP="00A6492C">
            <w:pPr>
              <w:shd w:val="clear" w:color="auto" w:fill="DAEEF3" w:themeFill="accent5" w:themeFillTint="33"/>
              <w:spacing w:after="0" w:line="240" w:lineRule="auto"/>
              <w:jc w:val="center"/>
              <w:rPr>
                <w:rFonts w:ascii="Times New Roman" w:eastAsia="Times New Roman" w:hAnsi="Times New Roman" w:cs="Times New Roman"/>
                <w:sz w:val="21"/>
                <w:szCs w:val="21"/>
              </w:rPr>
            </w:pPr>
            <w:r w:rsidRPr="00A6492C">
              <w:rPr>
                <w:rFonts w:ascii="Times New Roman" w:eastAsia="Times New Roman" w:hAnsi="Times New Roman" w:cs="Times New Roman"/>
                <w:sz w:val="21"/>
                <w:szCs w:val="21"/>
              </w:rPr>
              <w:t>0.11</w:t>
            </w:r>
          </w:p>
        </w:tc>
      </w:tr>
      <w:tr w:rsidR="00A6492C" w:rsidRPr="00A6492C" w14:paraId="4913F61E" w14:textId="77777777" w:rsidTr="00A6492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C17838D" w14:textId="77777777" w:rsidR="00A6492C" w:rsidRPr="00A6492C" w:rsidRDefault="00A6492C" w:rsidP="00A6492C">
            <w:pPr>
              <w:shd w:val="clear" w:color="auto" w:fill="DAEEF3" w:themeFill="accent5" w:themeFillTint="33"/>
              <w:spacing w:after="0" w:line="240" w:lineRule="auto"/>
              <w:jc w:val="center"/>
              <w:rPr>
                <w:rFonts w:ascii="Times New Roman" w:eastAsia="Times New Roman" w:hAnsi="Times New Roman" w:cs="Times New Roman"/>
                <w:sz w:val="21"/>
                <w:szCs w:val="21"/>
              </w:rPr>
            </w:pPr>
            <w:r w:rsidRPr="00A6492C">
              <w:rPr>
                <w:rFonts w:ascii="Times New Roman" w:eastAsia="Times New Roman" w:hAnsi="Times New Roman" w:cs="Times New Roman"/>
                <w:i/>
                <w:iCs/>
                <w:sz w:val="21"/>
                <w:szCs w:val="21"/>
                <w:bdr w:val="none" w:sz="0" w:space="0" w:color="auto" w:frame="1"/>
              </w:rPr>
              <w:t>H</w:t>
            </w:r>
            <w:r w:rsidRPr="00A6492C">
              <w:rPr>
                <w:rFonts w:ascii="Times New Roman" w:eastAsia="Times New Roman" w:hAnsi="Times New Roman" w:cs="Times New Roman"/>
                <w:i/>
                <w:iCs/>
                <w:sz w:val="15"/>
                <w:szCs w:val="15"/>
                <w:bdr w:val="none" w:sz="0" w:space="0" w:color="auto" w:frame="1"/>
                <w:vertAlign w:val="superscript"/>
              </w:rPr>
              <w:t>c</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D1EB50E" w14:textId="77777777" w:rsidR="00A6492C" w:rsidRPr="00A6492C" w:rsidRDefault="00A6492C" w:rsidP="00A6492C">
            <w:pPr>
              <w:shd w:val="clear" w:color="auto" w:fill="DAEEF3" w:themeFill="accent5" w:themeFillTint="33"/>
              <w:spacing w:after="0" w:line="240" w:lineRule="auto"/>
              <w:jc w:val="center"/>
              <w:rPr>
                <w:rFonts w:ascii="Times New Roman" w:eastAsia="Times New Roman" w:hAnsi="Times New Roman" w:cs="Times New Roman"/>
                <w:sz w:val="21"/>
                <w:szCs w:val="21"/>
              </w:rPr>
            </w:pPr>
            <w:r w:rsidRPr="00A6492C">
              <w:rPr>
                <w:rFonts w:ascii="Times New Roman" w:eastAsia="Times New Roman" w:hAnsi="Times New Roman" w:cs="Times New Roman"/>
                <w:sz w:val="21"/>
                <w:szCs w:val="21"/>
              </w:rPr>
              <w:t>0.02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E14A53E" w14:textId="77777777" w:rsidR="00A6492C" w:rsidRPr="00A6492C" w:rsidRDefault="00A6492C" w:rsidP="00A6492C">
            <w:pPr>
              <w:shd w:val="clear" w:color="auto" w:fill="DAEEF3" w:themeFill="accent5" w:themeFillTint="33"/>
              <w:spacing w:after="0" w:line="240" w:lineRule="auto"/>
              <w:jc w:val="center"/>
              <w:rPr>
                <w:rFonts w:ascii="Times New Roman" w:eastAsia="Times New Roman" w:hAnsi="Times New Roman" w:cs="Times New Roman"/>
                <w:sz w:val="21"/>
                <w:szCs w:val="21"/>
              </w:rPr>
            </w:pPr>
            <w:r w:rsidRPr="00A6492C">
              <w:rPr>
                <w:rFonts w:ascii="Times New Roman" w:eastAsia="Times New Roman" w:hAnsi="Times New Roman" w:cs="Times New Roman"/>
                <w:sz w:val="21"/>
                <w:szCs w:val="21"/>
              </w:rPr>
              <w:t>0.78</w:t>
            </w:r>
          </w:p>
        </w:tc>
      </w:tr>
    </w:tbl>
    <w:p w14:paraId="1DD5B863" w14:textId="77777777" w:rsidR="009F6084" w:rsidRDefault="00B10331" w:rsidP="000C2865">
      <w:pPr>
        <w:pStyle w:val="para"/>
        <w:shd w:val="clear" w:color="auto" w:fill="FFFFFF" w:themeFill="background1"/>
        <w:spacing w:before="0" w:beforeAutospacing="0" w:after="0" w:afterAutospacing="0" w:line="360" w:lineRule="auto"/>
        <w:ind w:left="446"/>
        <w:textAlignment w:val="baseline"/>
        <w:rPr>
          <w:rFonts w:ascii="Calibri" w:hAnsi="Calibri"/>
          <w:color w:val="333333"/>
          <w:sz w:val="20"/>
          <w:szCs w:val="20"/>
        </w:rPr>
      </w:pPr>
      <w:r>
        <w:rPr>
          <w:rFonts w:ascii="Calibri" w:hAnsi="Calibri"/>
          <w:noProof/>
          <w:color w:val="333333"/>
          <w:sz w:val="20"/>
          <w:szCs w:val="20"/>
        </w:rPr>
        <w:lastRenderedPageBreak/>
        <w:drawing>
          <wp:inline distT="0" distB="0" distL="0" distR="0" wp14:anchorId="3D7BD5A7" wp14:editId="52C045B4">
            <wp:extent cx="5418667" cy="3393295"/>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77">
                      <a:extLst>
                        <a:ext uri="{28A0092B-C50C-407E-A947-70E740481C1C}">
                          <a14:useLocalDpi xmlns:a14="http://schemas.microsoft.com/office/drawing/2010/main" val="0"/>
                        </a:ext>
                      </a:extLst>
                    </a:blip>
                    <a:stretch>
                      <a:fillRect/>
                    </a:stretch>
                  </pic:blipFill>
                  <pic:spPr>
                    <a:xfrm>
                      <a:off x="0" y="0"/>
                      <a:ext cx="5418667" cy="3393295"/>
                    </a:xfrm>
                    <a:prstGeom prst="rect">
                      <a:avLst/>
                    </a:prstGeom>
                  </pic:spPr>
                </pic:pic>
              </a:graphicData>
            </a:graphic>
          </wp:inline>
        </w:drawing>
      </w:r>
    </w:p>
    <w:p w14:paraId="2B0F7F7D" w14:textId="77777777" w:rsidR="001673B9" w:rsidRDefault="001673B9" w:rsidP="001673B9">
      <w:pPr>
        <w:pStyle w:val="Heading2"/>
        <w:shd w:val="clear" w:color="auto" w:fill="FFFFFF"/>
        <w:spacing w:before="0" w:line="360" w:lineRule="auto"/>
        <w:textAlignment w:val="baseline"/>
        <w:rPr>
          <w:rFonts w:ascii="Calibri" w:hAnsi="Calibri"/>
          <w:color w:val="333333"/>
          <w:sz w:val="29"/>
          <w:szCs w:val="29"/>
        </w:rPr>
      </w:pPr>
    </w:p>
    <w:p w14:paraId="0C9AA9DE" w14:textId="77777777" w:rsidR="001673B9" w:rsidRDefault="001673B9" w:rsidP="001673B9">
      <w:pPr>
        <w:pStyle w:val="Heading2"/>
        <w:shd w:val="clear" w:color="auto" w:fill="FFFFFF"/>
        <w:spacing w:before="0" w:line="360" w:lineRule="auto"/>
        <w:textAlignment w:val="baseline"/>
        <w:rPr>
          <w:rFonts w:ascii="Calibri" w:hAnsi="Calibri"/>
          <w:color w:val="333333"/>
          <w:sz w:val="29"/>
          <w:szCs w:val="29"/>
        </w:rPr>
      </w:pPr>
      <w:r>
        <w:rPr>
          <w:rFonts w:ascii="Calibri" w:hAnsi="Calibri"/>
          <w:color w:val="333333"/>
          <w:sz w:val="29"/>
          <w:szCs w:val="29"/>
        </w:rPr>
        <w:t>Independent Events</w:t>
      </w:r>
    </w:p>
    <w:p w14:paraId="247359C1" w14:textId="77777777" w:rsidR="001673B9" w:rsidRPr="001673B9" w:rsidRDefault="001673B9" w:rsidP="001673B9"/>
    <w:p w14:paraId="78470C1D" w14:textId="77777777" w:rsidR="001673B9" w:rsidRDefault="001673B9" w:rsidP="001673B9">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Although typically we expect the conditional probability</w:t>
      </w:r>
      <w:r>
        <w:rPr>
          <w:rStyle w:val="apple-converted-space"/>
          <w:rFonts w:ascii="Georgia" w:hAnsi="Georgia"/>
          <w:color w:val="333333"/>
          <w:sz w:val="21"/>
          <w:szCs w:val="21"/>
        </w:rPr>
        <w:t> </w:t>
      </w:r>
      <w:r w:rsidRPr="001673B9">
        <w:rPr>
          <w:rStyle w:val="mi"/>
          <w:rFonts w:ascii="MathJax_Math" w:hAnsi="MathJax_Math"/>
          <w:b/>
          <w:i/>
          <w:iCs/>
          <w:color w:val="333333"/>
          <w:sz w:val="18"/>
          <w:szCs w:val="18"/>
          <w:bdr w:val="none" w:sz="0" w:space="0" w:color="auto" w:frame="1"/>
        </w:rPr>
        <w:t>P</w:t>
      </w:r>
      <w:r w:rsidRPr="001673B9">
        <w:rPr>
          <w:rStyle w:val="mo"/>
          <w:rFonts w:ascii="MathJax_Main" w:hAnsi="MathJax_Main"/>
          <w:b/>
          <w:color w:val="333333"/>
          <w:sz w:val="18"/>
          <w:szCs w:val="18"/>
          <w:bdr w:val="none" w:sz="0" w:space="0" w:color="auto" w:frame="1"/>
        </w:rPr>
        <w:t>(</w:t>
      </w:r>
      <w:r w:rsidRPr="001673B9">
        <w:rPr>
          <w:rStyle w:val="mi"/>
          <w:rFonts w:ascii="MathJax_Math" w:hAnsi="MathJax_Math"/>
          <w:b/>
          <w:i/>
          <w:iCs/>
          <w:color w:val="333333"/>
          <w:sz w:val="18"/>
          <w:szCs w:val="18"/>
          <w:bdr w:val="none" w:sz="0" w:space="0" w:color="auto" w:frame="1"/>
        </w:rPr>
        <w:t>A</w:t>
      </w:r>
      <w:r w:rsidRPr="001673B9">
        <w:rPr>
          <w:rStyle w:val="mo"/>
          <w:rFonts w:ascii="MathJax_Main" w:hAnsi="MathJax_Main"/>
          <w:b/>
          <w:color w:val="333333"/>
          <w:sz w:val="18"/>
          <w:szCs w:val="18"/>
          <w:bdr w:val="none" w:sz="0" w:space="0" w:color="auto" w:frame="1"/>
        </w:rPr>
        <w:t>|</w:t>
      </w:r>
      <w:r w:rsidRPr="001673B9">
        <w:rPr>
          <w:rStyle w:val="mi"/>
          <w:rFonts w:ascii="MathJax_Math" w:hAnsi="MathJax_Math"/>
          <w:b/>
          <w:i/>
          <w:iCs/>
          <w:color w:val="333333"/>
          <w:sz w:val="18"/>
          <w:szCs w:val="18"/>
          <w:bdr w:val="none" w:sz="0" w:space="0" w:color="auto" w:frame="1"/>
        </w:rPr>
        <w:t>B</w:t>
      </w:r>
      <w:r w:rsidRPr="001673B9">
        <w:rPr>
          <w:rStyle w:val="mo"/>
          <w:rFonts w:ascii="MathJax_Main" w:hAnsi="MathJax_Main"/>
          <w:b/>
          <w:color w:val="333333"/>
          <w:sz w:val="18"/>
          <w:szCs w:val="18"/>
          <w:bdr w:val="none" w:sz="0" w:space="0" w:color="auto" w:frame="1"/>
        </w:rPr>
        <w:t>)</w:t>
      </w:r>
      <w:r>
        <w:rPr>
          <w:rStyle w:val="apple-converted-space"/>
          <w:rFonts w:ascii="Georgia" w:hAnsi="Georgia"/>
          <w:color w:val="333333"/>
          <w:sz w:val="21"/>
          <w:szCs w:val="21"/>
        </w:rPr>
        <w:t> </w:t>
      </w:r>
      <w:r>
        <w:rPr>
          <w:rFonts w:ascii="Georgia" w:hAnsi="Georgia"/>
          <w:color w:val="333333"/>
          <w:sz w:val="21"/>
          <w:szCs w:val="21"/>
        </w:rPr>
        <w:t>to be different from the probability</w:t>
      </w:r>
      <w:r>
        <w:rPr>
          <w:rStyle w:val="apple-converted-space"/>
          <w:rFonts w:ascii="Georgia" w:hAnsi="Georgia"/>
          <w:color w:val="333333"/>
          <w:sz w:val="21"/>
          <w:szCs w:val="21"/>
        </w:rPr>
        <w:t> </w:t>
      </w:r>
      <w:r w:rsidRPr="001673B9">
        <w:rPr>
          <w:rStyle w:val="mi"/>
          <w:rFonts w:ascii="MathJax_Math" w:hAnsi="MathJax_Math"/>
          <w:b/>
          <w:i/>
          <w:iCs/>
          <w:color w:val="333333"/>
          <w:sz w:val="18"/>
          <w:szCs w:val="18"/>
          <w:bdr w:val="none" w:sz="0" w:space="0" w:color="auto" w:frame="1"/>
        </w:rPr>
        <w:t>P</w:t>
      </w:r>
      <w:r w:rsidRPr="001673B9">
        <w:rPr>
          <w:rStyle w:val="mo"/>
          <w:rFonts w:ascii="MathJax_Main" w:hAnsi="MathJax_Main"/>
          <w:b/>
          <w:color w:val="333333"/>
          <w:sz w:val="18"/>
          <w:szCs w:val="18"/>
          <w:bdr w:val="none" w:sz="0" w:space="0" w:color="auto" w:frame="1"/>
        </w:rPr>
        <w:t>(</w:t>
      </w:r>
      <w:r w:rsidRPr="001673B9">
        <w:rPr>
          <w:rStyle w:val="mi"/>
          <w:rFonts w:ascii="MathJax_Math" w:hAnsi="MathJax_Math"/>
          <w:b/>
          <w:i/>
          <w:iCs/>
          <w:color w:val="333333"/>
          <w:sz w:val="18"/>
          <w:szCs w:val="18"/>
          <w:bdr w:val="none" w:sz="0" w:space="0" w:color="auto" w:frame="1"/>
        </w:rPr>
        <w:t>A</w:t>
      </w:r>
      <w:r w:rsidRPr="001673B9">
        <w:rPr>
          <w:rStyle w:val="mo"/>
          <w:rFonts w:ascii="MathJax_Main" w:hAnsi="MathJax_Main"/>
          <w:b/>
          <w:color w:val="333333"/>
          <w:sz w:val="18"/>
          <w:szCs w:val="18"/>
          <w:bdr w:val="none" w:sz="0" w:space="0" w:color="auto" w:frame="1"/>
        </w:rPr>
        <w:t>)</w:t>
      </w:r>
      <w:r>
        <w:rPr>
          <w:rStyle w:val="apple-converted-space"/>
          <w:rFonts w:ascii="Georgia" w:hAnsi="Georgia"/>
          <w:color w:val="333333"/>
          <w:sz w:val="21"/>
          <w:szCs w:val="21"/>
        </w:rPr>
        <w:t> </w:t>
      </w:r>
      <w:r>
        <w:rPr>
          <w:rFonts w:ascii="Georgia" w:hAnsi="Georgia"/>
          <w:color w:val="333333"/>
          <w:sz w:val="21"/>
          <w:szCs w:val="21"/>
        </w:rPr>
        <w:t>of</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A</w:t>
      </w:r>
      <w:r>
        <w:rPr>
          <w:rFonts w:ascii="Georgia" w:hAnsi="Georgia"/>
          <w:color w:val="333333"/>
          <w:sz w:val="21"/>
          <w:szCs w:val="21"/>
        </w:rPr>
        <w:t>, it does not have to be different from</w:t>
      </w:r>
      <w:r>
        <w:rPr>
          <w:rStyle w:val="apple-converted-space"/>
          <w:rFonts w:ascii="Georgia" w:hAnsi="Georgia"/>
          <w:color w:val="333333"/>
          <w:sz w:val="21"/>
          <w:szCs w:val="21"/>
        </w:rPr>
        <w:t> </w:t>
      </w:r>
      <w:r w:rsidRPr="001673B9">
        <w:rPr>
          <w:rStyle w:val="mi"/>
          <w:rFonts w:ascii="MathJax_Math" w:hAnsi="MathJax_Math"/>
          <w:b/>
          <w:i/>
          <w:iCs/>
          <w:color w:val="333333"/>
          <w:sz w:val="18"/>
          <w:szCs w:val="18"/>
          <w:bdr w:val="none" w:sz="0" w:space="0" w:color="auto" w:frame="1"/>
        </w:rPr>
        <w:t>P</w:t>
      </w:r>
      <w:r w:rsidRPr="001673B9">
        <w:rPr>
          <w:rStyle w:val="mo"/>
          <w:rFonts w:ascii="MathJax_Main" w:hAnsi="MathJax_Main"/>
          <w:b/>
          <w:color w:val="333333"/>
          <w:sz w:val="18"/>
          <w:szCs w:val="18"/>
          <w:bdr w:val="none" w:sz="0" w:space="0" w:color="auto" w:frame="1"/>
        </w:rPr>
        <w:t>(</w:t>
      </w:r>
      <w:r w:rsidRPr="001673B9">
        <w:rPr>
          <w:rStyle w:val="mi"/>
          <w:rFonts w:ascii="MathJax_Math" w:hAnsi="MathJax_Math"/>
          <w:b/>
          <w:i/>
          <w:iCs/>
          <w:color w:val="333333"/>
          <w:sz w:val="18"/>
          <w:szCs w:val="18"/>
          <w:bdr w:val="none" w:sz="0" w:space="0" w:color="auto" w:frame="1"/>
        </w:rPr>
        <w:t>A</w:t>
      </w:r>
      <w:r w:rsidRPr="001673B9">
        <w:rPr>
          <w:rStyle w:val="mo"/>
          <w:rFonts w:ascii="MathJax_Main" w:hAnsi="MathJax_Main"/>
          <w:b/>
          <w:color w:val="333333"/>
          <w:sz w:val="18"/>
          <w:szCs w:val="18"/>
          <w:bdr w:val="none" w:sz="0" w:space="0" w:color="auto" w:frame="1"/>
        </w:rPr>
        <w:t>).</w:t>
      </w:r>
      <w:r>
        <w:rPr>
          <w:rStyle w:val="apple-converted-space"/>
          <w:rFonts w:ascii="Georgia" w:hAnsi="Georgia"/>
          <w:color w:val="333333"/>
          <w:sz w:val="21"/>
          <w:szCs w:val="21"/>
        </w:rPr>
        <w:t> </w:t>
      </w:r>
      <w:r>
        <w:rPr>
          <w:rFonts w:ascii="Georgia" w:hAnsi="Georgia"/>
          <w:color w:val="333333"/>
          <w:sz w:val="21"/>
          <w:szCs w:val="21"/>
        </w:rPr>
        <w:t>When</w:t>
      </w:r>
      <w:r>
        <w:rPr>
          <w:rStyle w:val="apple-converted-space"/>
          <w:rFonts w:ascii="Georgia" w:hAnsi="Georgia"/>
          <w:color w:val="333333"/>
          <w:sz w:val="21"/>
          <w:szCs w:val="21"/>
        </w:rPr>
        <w:t> </w:t>
      </w:r>
      <w:r w:rsidRPr="001673B9">
        <w:rPr>
          <w:rStyle w:val="mi"/>
          <w:rFonts w:ascii="MathJax_Math" w:hAnsi="MathJax_Math"/>
          <w:b/>
          <w:i/>
          <w:iCs/>
          <w:color w:val="333333"/>
          <w:sz w:val="18"/>
          <w:szCs w:val="18"/>
          <w:bdr w:val="none" w:sz="0" w:space="0" w:color="auto" w:frame="1"/>
        </w:rPr>
        <w:t>P</w:t>
      </w:r>
      <w:r w:rsidRPr="001673B9">
        <w:rPr>
          <w:rStyle w:val="mo"/>
          <w:rFonts w:ascii="MathJax_Main" w:hAnsi="MathJax_Main"/>
          <w:b/>
          <w:color w:val="333333"/>
          <w:sz w:val="18"/>
          <w:szCs w:val="18"/>
          <w:bdr w:val="none" w:sz="0" w:space="0" w:color="auto" w:frame="1"/>
        </w:rPr>
        <w:t>(</w:t>
      </w:r>
      <w:r w:rsidRPr="001673B9">
        <w:rPr>
          <w:rStyle w:val="mi"/>
          <w:rFonts w:ascii="MathJax_Math" w:hAnsi="MathJax_Math"/>
          <w:b/>
          <w:i/>
          <w:iCs/>
          <w:color w:val="333333"/>
          <w:sz w:val="18"/>
          <w:szCs w:val="18"/>
          <w:bdr w:val="none" w:sz="0" w:space="0" w:color="auto" w:frame="1"/>
        </w:rPr>
        <w:t>A</w:t>
      </w:r>
      <w:r w:rsidRPr="001673B9">
        <w:rPr>
          <w:rStyle w:val="mo"/>
          <w:rFonts w:ascii="MathJax_Main" w:hAnsi="MathJax_Main"/>
          <w:b/>
          <w:color w:val="333333"/>
          <w:sz w:val="18"/>
          <w:szCs w:val="18"/>
          <w:bdr w:val="none" w:sz="0" w:space="0" w:color="auto" w:frame="1"/>
        </w:rPr>
        <w:t>|</w:t>
      </w:r>
      <w:r w:rsidRPr="001673B9">
        <w:rPr>
          <w:rStyle w:val="mi"/>
          <w:rFonts w:ascii="MathJax_Math" w:hAnsi="MathJax_Math"/>
          <w:b/>
          <w:i/>
          <w:iCs/>
          <w:color w:val="333333"/>
          <w:sz w:val="18"/>
          <w:szCs w:val="18"/>
          <w:bdr w:val="none" w:sz="0" w:space="0" w:color="auto" w:frame="1"/>
        </w:rPr>
        <w:t>B</w:t>
      </w:r>
      <w:r w:rsidRPr="001673B9">
        <w:rPr>
          <w:rStyle w:val="mo"/>
          <w:rFonts w:ascii="MathJax_Main" w:hAnsi="MathJax_Main"/>
          <w:b/>
          <w:color w:val="333333"/>
          <w:sz w:val="18"/>
          <w:szCs w:val="18"/>
          <w:bdr w:val="none" w:sz="0" w:space="0" w:color="auto" w:frame="1"/>
        </w:rPr>
        <w:t>)=</w:t>
      </w:r>
      <w:r w:rsidRPr="001673B9">
        <w:rPr>
          <w:rStyle w:val="mi"/>
          <w:rFonts w:ascii="MathJax_Math" w:hAnsi="MathJax_Math"/>
          <w:b/>
          <w:i/>
          <w:iCs/>
          <w:color w:val="333333"/>
          <w:sz w:val="18"/>
          <w:szCs w:val="18"/>
          <w:bdr w:val="none" w:sz="0" w:space="0" w:color="auto" w:frame="1"/>
        </w:rPr>
        <w:t>P</w:t>
      </w:r>
      <w:r w:rsidRPr="001673B9">
        <w:rPr>
          <w:rStyle w:val="mo"/>
          <w:rFonts w:ascii="MathJax_Main" w:hAnsi="MathJax_Main"/>
          <w:b/>
          <w:color w:val="333333"/>
          <w:sz w:val="18"/>
          <w:szCs w:val="18"/>
          <w:bdr w:val="none" w:sz="0" w:space="0" w:color="auto" w:frame="1"/>
        </w:rPr>
        <w:t>(</w:t>
      </w:r>
      <w:r w:rsidRPr="001673B9">
        <w:rPr>
          <w:rStyle w:val="mi"/>
          <w:rFonts w:ascii="MathJax_Math" w:hAnsi="MathJax_Math"/>
          <w:b/>
          <w:i/>
          <w:iCs/>
          <w:color w:val="333333"/>
          <w:sz w:val="18"/>
          <w:szCs w:val="18"/>
          <w:bdr w:val="none" w:sz="0" w:space="0" w:color="auto" w:frame="1"/>
        </w:rPr>
        <w:t>A</w:t>
      </w:r>
      <w:r w:rsidRPr="001673B9">
        <w:rPr>
          <w:rStyle w:val="mo"/>
          <w:rFonts w:ascii="MathJax_Main" w:hAnsi="MathJax_Main"/>
          <w:b/>
          <w:color w:val="333333"/>
          <w:sz w:val="18"/>
          <w:szCs w:val="18"/>
          <w:bdr w:val="none" w:sz="0" w:space="0" w:color="auto" w:frame="1"/>
        </w:rPr>
        <w:t>)</w:t>
      </w:r>
      <w:r w:rsidRPr="001673B9">
        <w:rPr>
          <w:rFonts w:ascii="Georgia" w:hAnsi="Georgia"/>
          <w:b/>
          <w:color w:val="333333"/>
          <w:sz w:val="21"/>
          <w:szCs w:val="21"/>
        </w:rPr>
        <w:t>,</w:t>
      </w:r>
      <w:r>
        <w:rPr>
          <w:rFonts w:ascii="Georgia" w:hAnsi="Georgia"/>
          <w:color w:val="333333"/>
          <w:sz w:val="21"/>
          <w:szCs w:val="21"/>
        </w:rPr>
        <w:t xml:space="preserve"> the occurrence of</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B</w:t>
      </w:r>
      <w:r>
        <w:rPr>
          <w:rStyle w:val="apple-converted-space"/>
          <w:rFonts w:ascii="Georgia" w:hAnsi="Georgia"/>
          <w:color w:val="333333"/>
          <w:sz w:val="21"/>
          <w:szCs w:val="21"/>
        </w:rPr>
        <w:t> </w:t>
      </w:r>
      <w:r>
        <w:rPr>
          <w:rFonts w:ascii="Georgia" w:hAnsi="Georgia"/>
          <w:color w:val="333333"/>
          <w:sz w:val="21"/>
          <w:szCs w:val="21"/>
        </w:rPr>
        <w:t>has no effect on the likelihood of</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A</w:t>
      </w:r>
      <w:r>
        <w:rPr>
          <w:rFonts w:ascii="Georgia" w:hAnsi="Georgia"/>
          <w:color w:val="333333"/>
          <w:sz w:val="21"/>
          <w:szCs w:val="21"/>
        </w:rPr>
        <w:t>. Whether or not the event</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A</w:t>
      </w:r>
      <w:r>
        <w:rPr>
          <w:rStyle w:val="apple-converted-space"/>
          <w:rFonts w:ascii="Georgia" w:hAnsi="Georgia"/>
          <w:color w:val="333333"/>
          <w:sz w:val="21"/>
          <w:szCs w:val="21"/>
        </w:rPr>
        <w:t> </w:t>
      </w:r>
      <w:r>
        <w:rPr>
          <w:rFonts w:ascii="Georgia" w:hAnsi="Georgia"/>
          <w:color w:val="333333"/>
          <w:sz w:val="21"/>
          <w:szCs w:val="21"/>
        </w:rPr>
        <w:t>has occurred is</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independent</w:t>
      </w:r>
      <w:r>
        <w:rPr>
          <w:rStyle w:val="apple-converted-space"/>
          <w:rFonts w:ascii="Georgia" w:hAnsi="Georgia"/>
          <w:color w:val="333333"/>
          <w:sz w:val="21"/>
          <w:szCs w:val="21"/>
        </w:rPr>
        <w:t> </w:t>
      </w:r>
      <w:r>
        <w:rPr>
          <w:rFonts w:ascii="Georgia" w:hAnsi="Georgia"/>
          <w:color w:val="333333"/>
          <w:sz w:val="21"/>
          <w:szCs w:val="21"/>
        </w:rPr>
        <w:t>of the event</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B</w:t>
      </w:r>
      <w:r>
        <w:rPr>
          <w:rFonts w:ascii="Georgia" w:hAnsi="Georgia"/>
          <w:color w:val="333333"/>
          <w:sz w:val="21"/>
          <w:szCs w:val="21"/>
        </w:rPr>
        <w:t>.</w:t>
      </w:r>
    </w:p>
    <w:p w14:paraId="58A8ADEB" w14:textId="77777777" w:rsidR="001673B9" w:rsidRDefault="001673B9" w:rsidP="001673B9">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5A24F419" w14:textId="77777777" w:rsidR="001673B9" w:rsidRDefault="001673B9" w:rsidP="001673B9">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Using algebra it can be shown that the equality</w:t>
      </w:r>
      <w:r>
        <w:rPr>
          <w:rStyle w:val="apple-converted-space"/>
          <w:rFonts w:ascii="Georgia" w:hAnsi="Georgia"/>
          <w:color w:val="333333"/>
          <w:sz w:val="21"/>
          <w:szCs w:val="21"/>
        </w:rPr>
        <w:t> </w:t>
      </w:r>
      <w:r w:rsidRPr="001673B9">
        <w:rPr>
          <w:rStyle w:val="mi"/>
          <w:rFonts w:ascii="MathJax_Math" w:hAnsi="MathJax_Math"/>
          <w:b/>
          <w:i/>
          <w:iCs/>
          <w:color w:val="333333"/>
          <w:sz w:val="18"/>
          <w:szCs w:val="18"/>
          <w:bdr w:val="none" w:sz="0" w:space="0" w:color="auto" w:frame="1"/>
        </w:rPr>
        <w:t>P</w:t>
      </w:r>
      <w:r w:rsidRPr="001673B9">
        <w:rPr>
          <w:rStyle w:val="mo"/>
          <w:rFonts w:ascii="MathJax_Main" w:hAnsi="MathJax_Main"/>
          <w:b/>
          <w:color w:val="333333"/>
          <w:sz w:val="18"/>
          <w:szCs w:val="18"/>
          <w:bdr w:val="none" w:sz="0" w:space="0" w:color="auto" w:frame="1"/>
        </w:rPr>
        <w:t>(</w:t>
      </w:r>
      <w:r w:rsidRPr="001673B9">
        <w:rPr>
          <w:rStyle w:val="mi"/>
          <w:rFonts w:ascii="MathJax_Math" w:hAnsi="MathJax_Math"/>
          <w:b/>
          <w:i/>
          <w:iCs/>
          <w:color w:val="333333"/>
          <w:sz w:val="18"/>
          <w:szCs w:val="18"/>
          <w:bdr w:val="none" w:sz="0" w:space="0" w:color="auto" w:frame="1"/>
        </w:rPr>
        <w:t>A</w:t>
      </w:r>
      <w:r w:rsidRPr="001673B9">
        <w:rPr>
          <w:rStyle w:val="mo"/>
          <w:rFonts w:ascii="MathJax_Main" w:hAnsi="MathJax_Main"/>
          <w:b/>
          <w:color w:val="333333"/>
          <w:sz w:val="18"/>
          <w:szCs w:val="18"/>
          <w:bdr w:val="none" w:sz="0" w:space="0" w:color="auto" w:frame="1"/>
        </w:rPr>
        <w:t>|</w:t>
      </w:r>
      <w:r w:rsidRPr="001673B9">
        <w:rPr>
          <w:rStyle w:val="mi"/>
          <w:rFonts w:ascii="MathJax_Math" w:hAnsi="MathJax_Math"/>
          <w:b/>
          <w:i/>
          <w:iCs/>
          <w:color w:val="333333"/>
          <w:sz w:val="18"/>
          <w:szCs w:val="18"/>
          <w:bdr w:val="none" w:sz="0" w:space="0" w:color="auto" w:frame="1"/>
        </w:rPr>
        <w:t>B</w:t>
      </w:r>
      <w:r w:rsidRPr="001673B9">
        <w:rPr>
          <w:rStyle w:val="mo"/>
          <w:rFonts w:ascii="MathJax_Main" w:hAnsi="MathJax_Main"/>
          <w:b/>
          <w:color w:val="333333"/>
          <w:sz w:val="18"/>
          <w:szCs w:val="18"/>
          <w:bdr w:val="none" w:sz="0" w:space="0" w:color="auto" w:frame="1"/>
        </w:rPr>
        <w:t>)=</w:t>
      </w:r>
      <w:r w:rsidRPr="001673B9">
        <w:rPr>
          <w:rStyle w:val="mi"/>
          <w:rFonts w:ascii="MathJax_Math" w:hAnsi="MathJax_Math"/>
          <w:b/>
          <w:i/>
          <w:iCs/>
          <w:color w:val="333333"/>
          <w:sz w:val="18"/>
          <w:szCs w:val="18"/>
          <w:bdr w:val="none" w:sz="0" w:space="0" w:color="auto" w:frame="1"/>
        </w:rPr>
        <w:t>P</w:t>
      </w:r>
      <w:r w:rsidRPr="001673B9">
        <w:rPr>
          <w:rStyle w:val="mo"/>
          <w:rFonts w:ascii="MathJax_Main" w:hAnsi="MathJax_Main"/>
          <w:b/>
          <w:color w:val="333333"/>
          <w:sz w:val="18"/>
          <w:szCs w:val="18"/>
          <w:bdr w:val="none" w:sz="0" w:space="0" w:color="auto" w:frame="1"/>
        </w:rPr>
        <w:t>(</w:t>
      </w:r>
      <w:r w:rsidRPr="001673B9">
        <w:rPr>
          <w:rStyle w:val="mi"/>
          <w:rFonts w:ascii="MathJax_Math" w:hAnsi="MathJax_Math"/>
          <w:b/>
          <w:i/>
          <w:iCs/>
          <w:color w:val="333333"/>
          <w:sz w:val="18"/>
          <w:szCs w:val="18"/>
          <w:bdr w:val="none" w:sz="0" w:space="0" w:color="auto" w:frame="1"/>
        </w:rPr>
        <w:t>A</w:t>
      </w:r>
      <w:r w:rsidRPr="001673B9">
        <w:rPr>
          <w:rStyle w:val="mo"/>
          <w:rFonts w:ascii="MathJax_Main" w:hAnsi="MathJax_Main"/>
          <w:b/>
          <w:color w:val="333333"/>
          <w:sz w:val="18"/>
          <w:szCs w:val="18"/>
          <w:bdr w:val="none" w:sz="0" w:space="0" w:color="auto" w:frame="1"/>
        </w:rPr>
        <w:t>)</w:t>
      </w:r>
      <w:r>
        <w:rPr>
          <w:rStyle w:val="apple-converted-space"/>
          <w:rFonts w:ascii="Georgia" w:hAnsi="Georgia"/>
          <w:color w:val="333333"/>
          <w:sz w:val="21"/>
          <w:szCs w:val="21"/>
        </w:rPr>
        <w:t> </w:t>
      </w:r>
      <w:r>
        <w:rPr>
          <w:rFonts w:ascii="Georgia" w:hAnsi="Georgia"/>
          <w:color w:val="333333"/>
          <w:sz w:val="21"/>
          <w:szCs w:val="21"/>
        </w:rPr>
        <w:t>holds if and only if the equality</w:t>
      </w:r>
      <w:r>
        <w:rPr>
          <w:rStyle w:val="apple-converted-space"/>
          <w:rFonts w:ascii="Georgia" w:hAnsi="Georgia"/>
          <w:color w:val="333333"/>
          <w:sz w:val="21"/>
          <w:szCs w:val="21"/>
        </w:rPr>
        <w:t> </w:t>
      </w:r>
      <w:r w:rsidRPr="001673B9">
        <w:rPr>
          <w:rStyle w:val="mi"/>
          <w:rFonts w:ascii="MathJax_Math" w:hAnsi="MathJax_Math"/>
          <w:b/>
          <w:i/>
          <w:iCs/>
          <w:color w:val="333333"/>
          <w:sz w:val="18"/>
          <w:szCs w:val="18"/>
          <w:bdr w:val="none" w:sz="0" w:space="0" w:color="auto" w:frame="1"/>
        </w:rPr>
        <w:t>P</w:t>
      </w:r>
      <w:r w:rsidRPr="001673B9">
        <w:rPr>
          <w:rStyle w:val="mo"/>
          <w:rFonts w:ascii="MathJax_Main" w:hAnsi="MathJax_Main"/>
          <w:b/>
          <w:color w:val="333333"/>
          <w:sz w:val="18"/>
          <w:szCs w:val="18"/>
          <w:bdr w:val="none" w:sz="0" w:space="0" w:color="auto" w:frame="1"/>
        </w:rPr>
        <w:t>(</w:t>
      </w:r>
      <w:r w:rsidRPr="001673B9">
        <w:rPr>
          <w:rStyle w:val="mi"/>
          <w:rFonts w:ascii="MathJax_Math" w:hAnsi="MathJax_Math"/>
          <w:b/>
          <w:i/>
          <w:iCs/>
          <w:color w:val="333333"/>
          <w:sz w:val="18"/>
          <w:szCs w:val="18"/>
          <w:bdr w:val="none" w:sz="0" w:space="0" w:color="auto" w:frame="1"/>
        </w:rPr>
        <w:t xml:space="preserve">A </w:t>
      </w:r>
      <w:r w:rsidRPr="001673B9">
        <w:rPr>
          <w:rStyle w:val="mo"/>
          <w:rFonts w:ascii="MathJax_Main" w:hAnsi="MathJax_Main"/>
          <w:b/>
          <w:color w:val="333333"/>
          <w:sz w:val="18"/>
          <w:szCs w:val="18"/>
          <w:bdr w:val="none" w:sz="0" w:space="0" w:color="auto" w:frame="1"/>
        </w:rPr>
        <w:t xml:space="preserve">∩ </w:t>
      </w:r>
      <w:r w:rsidRPr="001673B9">
        <w:rPr>
          <w:rStyle w:val="mi"/>
          <w:rFonts w:ascii="MathJax_Math" w:hAnsi="MathJax_Math"/>
          <w:b/>
          <w:i/>
          <w:iCs/>
          <w:color w:val="333333"/>
          <w:sz w:val="18"/>
          <w:szCs w:val="18"/>
          <w:bdr w:val="none" w:sz="0" w:space="0" w:color="auto" w:frame="1"/>
        </w:rPr>
        <w:t>B</w:t>
      </w:r>
      <w:r w:rsidRPr="001673B9">
        <w:rPr>
          <w:rStyle w:val="mo"/>
          <w:rFonts w:ascii="MathJax_Main" w:hAnsi="MathJax_Main"/>
          <w:b/>
          <w:color w:val="333333"/>
          <w:sz w:val="18"/>
          <w:szCs w:val="18"/>
          <w:bdr w:val="none" w:sz="0" w:space="0" w:color="auto" w:frame="1"/>
        </w:rPr>
        <w:t>)=</w:t>
      </w:r>
      <w:r w:rsidRPr="001673B9">
        <w:rPr>
          <w:rStyle w:val="mi"/>
          <w:rFonts w:ascii="MathJax_Math" w:hAnsi="MathJax_Math"/>
          <w:b/>
          <w:i/>
          <w:iCs/>
          <w:color w:val="333333"/>
          <w:sz w:val="18"/>
          <w:szCs w:val="18"/>
          <w:bdr w:val="none" w:sz="0" w:space="0" w:color="auto" w:frame="1"/>
        </w:rPr>
        <w:t>P</w:t>
      </w:r>
      <w:r w:rsidRPr="001673B9">
        <w:rPr>
          <w:rStyle w:val="mo"/>
          <w:rFonts w:ascii="MathJax_Main" w:hAnsi="MathJax_Main"/>
          <w:b/>
          <w:color w:val="333333"/>
          <w:sz w:val="18"/>
          <w:szCs w:val="18"/>
          <w:bdr w:val="none" w:sz="0" w:space="0" w:color="auto" w:frame="1"/>
        </w:rPr>
        <w:t>(</w:t>
      </w:r>
      <w:r w:rsidRPr="001673B9">
        <w:rPr>
          <w:rStyle w:val="mi"/>
          <w:rFonts w:ascii="MathJax_Math" w:hAnsi="MathJax_Math"/>
          <w:b/>
          <w:i/>
          <w:iCs/>
          <w:color w:val="333333"/>
          <w:sz w:val="18"/>
          <w:szCs w:val="18"/>
          <w:bdr w:val="none" w:sz="0" w:space="0" w:color="auto" w:frame="1"/>
        </w:rPr>
        <w:t>A</w:t>
      </w:r>
      <w:r w:rsidRPr="001673B9">
        <w:rPr>
          <w:rStyle w:val="mo"/>
          <w:rFonts w:ascii="MathJax_Main" w:hAnsi="MathJax_Main"/>
          <w:b/>
          <w:color w:val="333333"/>
          <w:sz w:val="18"/>
          <w:szCs w:val="18"/>
          <w:bdr w:val="none" w:sz="0" w:space="0" w:color="auto" w:frame="1"/>
        </w:rPr>
        <w:t>)</w:t>
      </w:r>
      <w:r w:rsidRPr="001673B9">
        <w:rPr>
          <w:rStyle w:val="mo"/>
          <w:rFonts w:ascii="Cambria Math" w:hAnsi="Cambria Math" w:cs="Cambria Math"/>
          <w:b/>
          <w:color w:val="333333"/>
          <w:sz w:val="18"/>
          <w:szCs w:val="18"/>
          <w:bdr w:val="none" w:sz="0" w:space="0" w:color="auto" w:frame="1"/>
        </w:rPr>
        <w:t>⋅</w:t>
      </w:r>
      <w:r w:rsidRPr="001673B9">
        <w:rPr>
          <w:rStyle w:val="mi"/>
          <w:rFonts w:ascii="MathJax_Math" w:hAnsi="MathJax_Math"/>
          <w:b/>
          <w:i/>
          <w:iCs/>
          <w:color w:val="333333"/>
          <w:sz w:val="18"/>
          <w:szCs w:val="18"/>
          <w:bdr w:val="none" w:sz="0" w:space="0" w:color="auto" w:frame="1"/>
        </w:rPr>
        <w:t>P</w:t>
      </w:r>
      <w:r w:rsidRPr="001673B9">
        <w:rPr>
          <w:rStyle w:val="mo"/>
          <w:rFonts w:ascii="MathJax_Main" w:hAnsi="MathJax_Main"/>
          <w:b/>
          <w:color w:val="333333"/>
          <w:sz w:val="18"/>
          <w:szCs w:val="18"/>
          <w:bdr w:val="none" w:sz="0" w:space="0" w:color="auto" w:frame="1"/>
        </w:rPr>
        <w:t>(</w:t>
      </w:r>
      <w:r w:rsidRPr="001673B9">
        <w:rPr>
          <w:rStyle w:val="mi"/>
          <w:rFonts w:ascii="MathJax_Math" w:hAnsi="MathJax_Math"/>
          <w:b/>
          <w:i/>
          <w:iCs/>
          <w:color w:val="333333"/>
          <w:sz w:val="18"/>
          <w:szCs w:val="18"/>
          <w:bdr w:val="none" w:sz="0" w:space="0" w:color="auto" w:frame="1"/>
        </w:rPr>
        <w:t>B</w:t>
      </w:r>
      <w:r>
        <w:rPr>
          <w:rStyle w:val="mo"/>
          <w:rFonts w:ascii="MathJax_Main" w:hAnsi="MathJax_Main"/>
          <w:color w:val="333333"/>
          <w:sz w:val="18"/>
          <w:szCs w:val="18"/>
          <w:bdr w:val="none" w:sz="0" w:space="0" w:color="auto" w:frame="1"/>
        </w:rPr>
        <w:t>)</w:t>
      </w:r>
      <w:r>
        <w:rPr>
          <w:rStyle w:val="apple-converted-space"/>
          <w:rFonts w:ascii="Georgia" w:hAnsi="Georgia"/>
          <w:color w:val="333333"/>
          <w:sz w:val="21"/>
          <w:szCs w:val="21"/>
        </w:rPr>
        <w:t> </w:t>
      </w:r>
      <w:r>
        <w:rPr>
          <w:rFonts w:ascii="Georgia" w:hAnsi="Georgia"/>
          <w:color w:val="333333"/>
          <w:sz w:val="21"/>
          <w:szCs w:val="21"/>
        </w:rPr>
        <w:t>holds, which in turn is true if and only if</w:t>
      </w:r>
      <w:r>
        <w:rPr>
          <w:rStyle w:val="apple-converted-space"/>
          <w:rFonts w:ascii="Georgia" w:hAnsi="Georgia"/>
          <w:color w:val="333333"/>
          <w:sz w:val="21"/>
          <w:szCs w:val="21"/>
        </w:rPr>
        <w:t> </w:t>
      </w:r>
      <w:r w:rsidRPr="001673B9">
        <w:rPr>
          <w:rStyle w:val="mi"/>
          <w:rFonts w:ascii="MathJax_Math" w:hAnsi="MathJax_Math"/>
          <w:b/>
          <w:i/>
          <w:iCs/>
          <w:color w:val="333333"/>
          <w:sz w:val="18"/>
          <w:szCs w:val="18"/>
          <w:bdr w:val="none" w:sz="0" w:space="0" w:color="auto" w:frame="1"/>
        </w:rPr>
        <w:t>P</w:t>
      </w:r>
      <w:r w:rsidRPr="001673B9">
        <w:rPr>
          <w:rStyle w:val="mo"/>
          <w:rFonts w:ascii="MathJax_Main" w:hAnsi="MathJax_Main"/>
          <w:b/>
          <w:color w:val="333333"/>
          <w:sz w:val="18"/>
          <w:szCs w:val="18"/>
          <w:bdr w:val="none" w:sz="0" w:space="0" w:color="auto" w:frame="1"/>
        </w:rPr>
        <w:t>(</w:t>
      </w:r>
      <w:r w:rsidRPr="001673B9">
        <w:rPr>
          <w:rStyle w:val="mi"/>
          <w:rFonts w:ascii="MathJax_Math" w:hAnsi="MathJax_Math"/>
          <w:b/>
          <w:i/>
          <w:iCs/>
          <w:color w:val="333333"/>
          <w:sz w:val="18"/>
          <w:szCs w:val="18"/>
          <w:bdr w:val="none" w:sz="0" w:space="0" w:color="auto" w:frame="1"/>
        </w:rPr>
        <w:t>B</w:t>
      </w:r>
      <w:r w:rsidRPr="001673B9">
        <w:rPr>
          <w:rStyle w:val="mo"/>
          <w:rFonts w:ascii="MathJax_Main" w:hAnsi="MathJax_Main"/>
          <w:b/>
          <w:color w:val="333333"/>
          <w:sz w:val="18"/>
          <w:szCs w:val="18"/>
          <w:bdr w:val="none" w:sz="0" w:space="0" w:color="auto" w:frame="1"/>
        </w:rPr>
        <w:t>|</w:t>
      </w:r>
      <w:r w:rsidRPr="001673B9">
        <w:rPr>
          <w:rStyle w:val="mi"/>
          <w:rFonts w:ascii="MathJax_Math" w:hAnsi="MathJax_Math"/>
          <w:b/>
          <w:i/>
          <w:iCs/>
          <w:color w:val="333333"/>
          <w:sz w:val="18"/>
          <w:szCs w:val="18"/>
          <w:bdr w:val="none" w:sz="0" w:space="0" w:color="auto" w:frame="1"/>
        </w:rPr>
        <w:t>A</w:t>
      </w:r>
      <w:r w:rsidRPr="001673B9">
        <w:rPr>
          <w:rStyle w:val="mo"/>
          <w:rFonts w:ascii="MathJax_Main" w:hAnsi="MathJax_Main"/>
          <w:b/>
          <w:color w:val="333333"/>
          <w:sz w:val="18"/>
          <w:szCs w:val="18"/>
          <w:bdr w:val="none" w:sz="0" w:space="0" w:color="auto" w:frame="1"/>
        </w:rPr>
        <w:t>)=</w:t>
      </w:r>
      <w:r w:rsidRPr="001673B9">
        <w:rPr>
          <w:rStyle w:val="mi"/>
          <w:rFonts w:ascii="MathJax_Math" w:hAnsi="MathJax_Math"/>
          <w:b/>
          <w:i/>
          <w:iCs/>
          <w:color w:val="333333"/>
          <w:sz w:val="18"/>
          <w:szCs w:val="18"/>
          <w:bdr w:val="none" w:sz="0" w:space="0" w:color="auto" w:frame="1"/>
        </w:rPr>
        <w:t>P</w:t>
      </w:r>
      <w:r w:rsidRPr="001673B9">
        <w:rPr>
          <w:rStyle w:val="mo"/>
          <w:rFonts w:ascii="MathJax_Main" w:hAnsi="MathJax_Main"/>
          <w:b/>
          <w:color w:val="333333"/>
          <w:sz w:val="18"/>
          <w:szCs w:val="18"/>
          <w:bdr w:val="none" w:sz="0" w:space="0" w:color="auto" w:frame="1"/>
        </w:rPr>
        <w:t>(</w:t>
      </w:r>
      <w:r w:rsidRPr="001673B9">
        <w:rPr>
          <w:rStyle w:val="mi"/>
          <w:rFonts w:ascii="MathJax_Math" w:hAnsi="MathJax_Math"/>
          <w:b/>
          <w:i/>
          <w:iCs/>
          <w:color w:val="333333"/>
          <w:sz w:val="18"/>
          <w:szCs w:val="18"/>
          <w:bdr w:val="none" w:sz="0" w:space="0" w:color="auto" w:frame="1"/>
        </w:rPr>
        <w:t>B</w:t>
      </w:r>
      <w:r w:rsidRPr="001673B9">
        <w:rPr>
          <w:rStyle w:val="mo"/>
          <w:rFonts w:ascii="MathJax_Main" w:hAnsi="MathJax_Main"/>
          <w:b/>
          <w:color w:val="333333"/>
          <w:sz w:val="18"/>
          <w:szCs w:val="18"/>
          <w:bdr w:val="none" w:sz="0" w:space="0" w:color="auto" w:frame="1"/>
        </w:rPr>
        <w:t>).</w:t>
      </w:r>
      <w:r>
        <w:rPr>
          <w:rStyle w:val="apple-converted-space"/>
          <w:rFonts w:ascii="Georgia" w:hAnsi="Georgia"/>
          <w:color w:val="333333"/>
          <w:sz w:val="21"/>
          <w:szCs w:val="21"/>
        </w:rPr>
        <w:t> </w:t>
      </w:r>
      <w:r>
        <w:rPr>
          <w:rFonts w:ascii="Georgia" w:hAnsi="Georgia"/>
          <w:color w:val="333333"/>
          <w:sz w:val="21"/>
          <w:szCs w:val="21"/>
        </w:rPr>
        <w:t>This is the basis for the following definition.</w:t>
      </w:r>
    </w:p>
    <w:p w14:paraId="56B55A38" w14:textId="77777777" w:rsidR="00805A41" w:rsidRDefault="00805A41" w:rsidP="001673B9">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0652E8D8" w14:textId="77777777" w:rsidR="00805A41" w:rsidRPr="00805A41" w:rsidRDefault="00805A41" w:rsidP="00805A41">
      <w:pPr>
        <w:shd w:val="clear" w:color="auto" w:fill="F4F4F4"/>
        <w:spacing w:after="0" w:line="264" w:lineRule="atLeast"/>
        <w:textAlignment w:val="baseline"/>
        <w:outlineLvl w:val="2"/>
        <w:rPr>
          <w:rFonts w:ascii="Calibri" w:eastAsia="Times New Roman" w:hAnsi="Calibri" w:cs="Times New Roman"/>
          <w:b/>
          <w:bCs/>
          <w:color w:val="333333"/>
          <w:sz w:val="30"/>
          <w:szCs w:val="30"/>
        </w:rPr>
      </w:pPr>
      <w:r w:rsidRPr="00805A41">
        <w:rPr>
          <w:rFonts w:ascii="Calibri" w:eastAsia="Times New Roman" w:hAnsi="Calibri" w:cs="Times New Roman"/>
          <w:b/>
          <w:bCs/>
          <w:color w:val="333333"/>
          <w:sz w:val="30"/>
          <w:szCs w:val="30"/>
        </w:rPr>
        <w:t>Definition</w:t>
      </w:r>
    </w:p>
    <w:p w14:paraId="35BB596C" w14:textId="77777777" w:rsidR="00805A41" w:rsidRDefault="00805A41" w:rsidP="00805A41">
      <w:pPr>
        <w:shd w:val="clear" w:color="auto" w:fill="F4F4F4"/>
        <w:spacing w:after="0" w:line="439" w:lineRule="atLeast"/>
        <w:textAlignment w:val="baseline"/>
        <w:rPr>
          <w:rFonts w:ascii="Georgia" w:eastAsia="Times New Roman" w:hAnsi="Georgia" w:cs="Times New Roman"/>
          <w:i/>
          <w:iCs/>
          <w:color w:val="333333"/>
          <w:sz w:val="20"/>
          <w:szCs w:val="20"/>
          <w:bdr w:val="none" w:sz="0" w:space="0" w:color="auto" w:frame="1"/>
        </w:rPr>
      </w:pPr>
      <w:r w:rsidRPr="00805A41">
        <w:rPr>
          <w:rFonts w:ascii="Georgia" w:eastAsia="Times New Roman" w:hAnsi="Georgia" w:cs="Times New Roman"/>
          <w:i/>
          <w:iCs/>
          <w:color w:val="333333"/>
          <w:sz w:val="20"/>
          <w:szCs w:val="20"/>
          <w:bdr w:val="none" w:sz="0" w:space="0" w:color="auto" w:frame="1"/>
        </w:rPr>
        <w:t>Events</w:t>
      </w:r>
      <w:r w:rsidRPr="00805A41">
        <w:rPr>
          <w:rFonts w:ascii="Georgia" w:eastAsia="Times New Roman" w:hAnsi="Georgia" w:cs="Times New Roman"/>
          <w:color w:val="333333"/>
          <w:sz w:val="20"/>
          <w:szCs w:val="20"/>
        </w:rPr>
        <w:t> </w:t>
      </w:r>
      <w:r w:rsidRPr="00805A41">
        <w:rPr>
          <w:rFonts w:ascii="Georgia" w:eastAsia="Times New Roman" w:hAnsi="Georgia" w:cs="Times New Roman"/>
          <w:i/>
          <w:iCs/>
          <w:color w:val="333333"/>
          <w:sz w:val="20"/>
          <w:szCs w:val="20"/>
          <w:bdr w:val="none" w:sz="0" w:space="0" w:color="auto" w:frame="1"/>
        </w:rPr>
        <w:t>A</w:t>
      </w:r>
      <w:r w:rsidRPr="00805A41">
        <w:rPr>
          <w:rFonts w:ascii="Georgia" w:eastAsia="Times New Roman" w:hAnsi="Georgia" w:cs="Times New Roman"/>
          <w:color w:val="333333"/>
          <w:sz w:val="20"/>
          <w:szCs w:val="20"/>
        </w:rPr>
        <w:t> </w:t>
      </w:r>
      <w:r w:rsidRPr="00805A41">
        <w:rPr>
          <w:rFonts w:ascii="Georgia" w:eastAsia="Times New Roman" w:hAnsi="Georgia" w:cs="Times New Roman"/>
          <w:i/>
          <w:iCs/>
          <w:color w:val="333333"/>
          <w:sz w:val="20"/>
          <w:szCs w:val="20"/>
          <w:bdr w:val="none" w:sz="0" w:space="0" w:color="auto" w:frame="1"/>
        </w:rPr>
        <w:t>and</w:t>
      </w:r>
      <w:r w:rsidRPr="00805A41">
        <w:rPr>
          <w:rFonts w:ascii="Georgia" w:eastAsia="Times New Roman" w:hAnsi="Georgia" w:cs="Times New Roman"/>
          <w:color w:val="333333"/>
          <w:sz w:val="20"/>
          <w:szCs w:val="20"/>
        </w:rPr>
        <w:t> </w:t>
      </w:r>
      <w:r w:rsidRPr="00805A41">
        <w:rPr>
          <w:rFonts w:ascii="Georgia" w:eastAsia="Times New Roman" w:hAnsi="Georgia" w:cs="Times New Roman"/>
          <w:i/>
          <w:iCs/>
          <w:color w:val="333333"/>
          <w:sz w:val="20"/>
          <w:szCs w:val="20"/>
          <w:bdr w:val="none" w:sz="0" w:space="0" w:color="auto" w:frame="1"/>
        </w:rPr>
        <w:t>B</w:t>
      </w:r>
      <w:r w:rsidRPr="00805A41">
        <w:rPr>
          <w:rFonts w:ascii="Georgia" w:eastAsia="Times New Roman" w:hAnsi="Georgia" w:cs="Times New Roman"/>
          <w:color w:val="333333"/>
          <w:sz w:val="20"/>
          <w:szCs w:val="20"/>
        </w:rPr>
        <w:t> </w:t>
      </w:r>
      <w:r w:rsidRPr="00805A41">
        <w:rPr>
          <w:rFonts w:ascii="Georgia" w:eastAsia="Times New Roman" w:hAnsi="Georgia" w:cs="Times New Roman"/>
          <w:i/>
          <w:iCs/>
          <w:color w:val="333333"/>
          <w:sz w:val="20"/>
          <w:szCs w:val="20"/>
          <w:bdr w:val="none" w:sz="0" w:space="0" w:color="auto" w:frame="1"/>
        </w:rPr>
        <w:t>are</w:t>
      </w:r>
      <w:r w:rsidRPr="00805A41">
        <w:rPr>
          <w:rFonts w:ascii="Georgia" w:eastAsia="Times New Roman" w:hAnsi="Georgia" w:cs="Times New Roman"/>
          <w:color w:val="333333"/>
          <w:sz w:val="20"/>
          <w:szCs w:val="20"/>
        </w:rPr>
        <w:t> </w:t>
      </w:r>
      <w:r w:rsidRPr="00805A41">
        <w:rPr>
          <w:rFonts w:ascii="Georgia" w:eastAsia="Times New Roman" w:hAnsi="Georgia" w:cs="Times New Roman"/>
          <w:b/>
          <w:color w:val="333333"/>
          <w:sz w:val="20"/>
          <w:szCs w:val="20"/>
          <w:bdr w:val="none" w:sz="0" w:space="0" w:color="auto" w:frame="1"/>
        </w:rPr>
        <w:t>independent</w:t>
      </w:r>
      <w:r w:rsidRPr="00805A41">
        <w:rPr>
          <w:rFonts w:ascii="Georgia" w:eastAsia="Times New Roman" w:hAnsi="Georgia" w:cs="Times New Roman"/>
          <w:color w:val="333333"/>
          <w:sz w:val="20"/>
          <w:szCs w:val="20"/>
        </w:rPr>
        <w:t> </w:t>
      </w:r>
      <w:r w:rsidRPr="00805A41">
        <w:rPr>
          <w:rFonts w:ascii="Georgia" w:eastAsia="Times New Roman" w:hAnsi="Georgia" w:cs="Times New Roman"/>
          <w:i/>
          <w:iCs/>
          <w:color w:val="333333"/>
          <w:sz w:val="20"/>
          <w:szCs w:val="20"/>
          <w:bdr w:val="none" w:sz="0" w:space="0" w:color="auto" w:frame="1"/>
        </w:rPr>
        <w:t>if</w:t>
      </w:r>
    </w:p>
    <w:p w14:paraId="6F624B7D" w14:textId="77777777" w:rsidR="00805A41" w:rsidRPr="00805A41" w:rsidRDefault="00805A41" w:rsidP="00805A41">
      <w:pPr>
        <w:shd w:val="clear" w:color="auto" w:fill="F4F4F4"/>
        <w:spacing w:after="0" w:line="439" w:lineRule="atLeast"/>
        <w:textAlignment w:val="baseline"/>
        <w:rPr>
          <w:rFonts w:ascii="Georgia" w:eastAsia="Times New Roman" w:hAnsi="Georgia" w:cs="Times New Roman"/>
          <w:color w:val="333333"/>
          <w:sz w:val="20"/>
          <w:szCs w:val="20"/>
        </w:rPr>
      </w:pPr>
    </w:p>
    <w:p w14:paraId="28F6F0A6" w14:textId="77777777" w:rsidR="00805A41" w:rsidRPr="00805A41" w:rsidRDefault="00805A41" w:rsidP="00805A41">
      <w:pPr>
        <w:shd w:val="clear" w:color="auto" w:fill="F4F4F4"/>
        <w:spacing w:line="270" w:lineRule="atLeast"/>
        <w:jc w:val="center"/>
        <w:textAlignment w:val="baseline"/>
        <w:rPr>
          <w:rFonts w:ascii="Calibri" w:eastAsia="Times New Roman" w:hAnsi="Calibri" w:cs="Times New Roman"/>
          <w:b/>
          <w:color w:val="555555"/>
          <w:sz w:val="23"/>
          <w:szCs w:val="23"/>
          <w:bdr w:val="none" w:sz="0" w:space="0" w:color="auto" w:frame="1"/>
        </w:rPr>
      </w:pPr>
      <w:r w:rsidRPr="00805A41">
        <w:rPr>
          <w:rFonts w:ascii="MathJax_Math" w:eastAsia="Times New Roman" w:hAnsi="MathJax_Math" w:cs="Times New Roman"/>
          <w:b/>
          <w:i/>
          <w:iCs/>
          <w:color w:val="555555"/>
          <w:sz w:val="18"/>
          <w:szCs w:val="18"/>
          <w:bdr w:val="none" w:sz="0" w:space="0" w:color="auto" w:frame="1"/>
        </w:rPr>
        <w:t>P</w:t>
      </w:r>
      <w:r w:rsidRPr="00805A41">
        <w:rPr>
          <w:rFonts w:ascii="MathJax_Main" w:eastAsia="Times New Roman" w:hAnsi="MathJax_Main" w:cs="Times New Roman"/>
          <w:b/>
          <w:color w:val="555555"/>
          <w:sz w:val="18"/>
          <w:szCs w:val="18"/>
          <w:bdr w:val="none" w:sz="0" w:space="0" w:color="auto" w:frame="1"/>
        </w:rPr>
        <w:t>(</w:t>
      </w:r>
      <w:r w:rsidRPr="00805A41">
        <w:rPr>
          <w:rFonts w:ascii="MathJax_Math" w:eastAsia="Times New Roman" w:hAnsi="MathJax_Math" w:cs="Times New Roman"/>
          <w:b/>
          <w:i/>
          <w:iCs/>
          <w:color w:val="555555"/>
          <w:sz w:val="18"/>
          <w:szCs w:val="18"/>
          <w:bdr w:val="none" w:sz="0" w:space="0" w:color="auto" w:frame="1"/>
        </w:rPr>
        <w:t>A</w:t>
      </w:r>
      <w:r w:rsidRPr="00805A41">
        <w:rPr>
          <w:rFonts w:ascii="MathJax_Main" w:eastAsia="Times New Roman" w:hAnsi="MathJax_Main" w:cs="Times New Roman"/>
          <w:b/>
          <w:color w:val="555555"/>
          <w:sz w:val="18"/>
          <w:szCs w:val="18"/>
          <w:bdr w:val="none" w:sz="0" w:space="0" w:color="auto" w:frame="1"/>
        </w:rPr>
        <w:t>∩</w:t>
      </w:r>
      <w:r w:rsidRPr="00805A41">
        <w:rPr>
          <w:rFonts w:ascii="MathJax_Math" w:eastAsia="Times New Roman" w:hAnsi="MathJax_Math" w:cs="Times New Roman"/>
          <w:b/>
          <w:i/>
          <w:iCs/>
          <w:color w:val="555555"/>
          <w:sz w:val="18"/>
          <w:szCs w:val="18"/>
          <w:bdr w:val="none" w:sz="0" w:space="0" w:color="auto" w:frame="1"/>
        </w:rPr>
        <w:t>B</w:t>
      </w:r>
      <w:r w:rsidRPr="00805A41">
        <w:rPr>
          <w:rFonts w:ascii="MathJax_Main" w:eastAsia="Times New Roman" w:hAnsi="MathJax_Main" w:cs="Times New Roman"/>
          <w:b/>
          <w:color w:val="555555"/>
          <w:sz w:val="18"/>
          <w:szCs w:val="18"/>
          <w:bdr w:val="none" w:sz="0" w:space="0" w:color="auto" w:frame="1"/>
        </w:rPr>
        <w:t>)=</w:t>
      </w:r>
      <w:r w:rsidRPr="00805A41">
        <w:rPr>
          <w:rFonts w:ascii="MathJax_Math" w:eastAsia="Times New Roman" w:hAnsi="MathJax_Math" w:cs="Times New Roman"/>
          <w:b/>
          <w:i/>
          <w:iCs/>
          <w:color w:val="555555"/>
          <w:sz w:val="18"/>
          <w:szCs w:val="18"/>
          <w:bdr w:val="none" w:sz="0" w:space="0" w:color="auto" w:frame="1"/>
        </w:rPr>
        <w:t>P</w:t>
      </w:r>
      <w:r w:rsidRPr="00805A41">
        <w:rPr>
          <w:rFonts w:ascii="MathJax_Main" w:eastAsia="Times New Roman" w:hAnsi="MathJax_Main" w:cs="Times New Roman"/>
          <w:b/>
          <w:color w:val="555555"/>
          <w:sz w:val="18"/>
          <w:szCs w:val="18"/>
          <w:bdr w:val="none" w:sz="0" w:space="0" w:color="auto" w:frame="1"/>
        </w:rPr>
        <w:t>(</w:t>
      </w:r>
      <w:r w:rsidRPr="00805A41">
        <w:rPr>
          <w:rFonts w:ascii="MathJax_Math" w:eastAsia="Times New Roman" w:hAnsi="MathJax_Math" w:cs="Times New Roman"/>
          <w:b/>
          <w:i/>
          <w:iCs/>
          <w:color w:val="555555"/>
          <w:sz w:val="18"/>
          <w:szCs w:val="18"/>
          <w:bdr w:val="none" w:sz="0" w:space="0" w:color="auto" w:frame="1"/>
        </w:rPr>
        <w:t>A</w:t>
      </w:r>
      <w:r w:rsidRPr="00805A41">
        <w:rPr>
          <w:rFonts w:ascii="MathJax_Main" w:eastAsia="Times New Roman" w:hAnsi="MathJax_Main" w:cs="Times New Roman"/>
          <w:b/>
          <w:color w:val="555555"/>
          <w:sz w:val="18"/>
          <w:szCs w:val="18"/>
          <w:bdr w:val="none" w:sz="0" w:space="0" w:color="auto" w:frame="1"/>
        </w:rPr>
        <w:t>)</w:t>
      </w:r>
      <w:r w:rsidRPr="00805A41">
        <w:rPr>
          <w:rFonts w:ascii="Cambria Math" w:eastAsia="Times New Roman" w:hAnsi="Cambria Math" w:cs="Cambria Math"/>
          <w:b/>
          <w:color w:val="555555"/>
          <w:sz w:val="18"/>
          <w:szCs w:val="18"/>
          <w:bdr w:val="none" w:sz="0" w:space="0" w:color="auto" w:frame="1"/>
        </w:rPr>
        <w:t>⋅</w:t>
      </w:r>
      <w:r w:rsidRPr="00805A41">
        <w:rPr>
          <w:rFonts w:ascii="MathJax_Math" w:eastAsia="Times New Roman" w:hAnsi="MathJax_Math" w:cs="Times New Roman"/>
          <w:b/>
          <w:i/>
          <w:iCs/>
          <w:color w:val="555555"/>
          <w:sz w:val="18"/>
          <w:szCs w:val="18"/>
          <w:bdr w:val="none" w:sz="0" w:space="0" w:color="auto" w:frame="1"/>
        </w:rPr>
        <w:t>P</w:t>
      </w:r>
      <w:r w:rsidRPr="00805A41">
        <w:rPr>
          <w:rFonts w:ascii="MathJax_Main" w:eastAsia="Times New Roman" w:hAnsi="MathJax_Main" w:cs="Times New Roman"/>
          <w:b/>
          <w:color w:val="555555"/>
          <w:sz w:val="18"/>
          <w:szCs w:val="18"/>
          <w:bdr w:val="none" w:sz="0" w:space="0" w:color="auto" w:frame="1"/>
        </w:rPr>
        <w:t>(</w:t>
      </w:r>
      <w:r w:rsidRPr="00805A41">
        <w:rPr>
          <w:rFonts w:ascii="MathJax_Math" w:eastAsia="Times New Roman" w:hAnsi="MathJax_Math" w:cs="Times New Roman"/>
          <w:b/>
          <w:i/>
          <w:iCs/>
          <w:color w:val="555555"/>
          <w:sz w:val="18"/>
          <w:szCs w:val="18"/>
          <w:bdr w:val="none" w:sz="0" w:space="0" w:color="auto" w:frame="1"/>
        </w:rPr>
        <w:t>B</w:t>
      </w:r>
      <w:r w:rsidRPr="00805A41">
        <w:rPr>
          <w:rFonts w:ascii="MathJax_Main" w:eastAsia="Times New Roman" w:hAnsi="MathJax_Main" w:cs="Times New Roman"/>
          <w:b/>
          <w:color w:val="555555"/>
          <w:sz w:val="18"/>
          <w:szCs w:val="18"/>
          <w:bdr w:val="none" w:sz="0" w:space="0" w:color="auto" w:frame="1"/>
        </w:rPr>
        <w:t>)</w:t>
      </w:r>
    </w:p>
    <w:p w14:paraId="247ADC0F" w14:textId="77777777" w:rsidR="00805A41" w:rsidRPr="00805A41" w:rsidRDefault="00805A41" w:rsidP="00805A41">
      <w:pPr>
        <w:shd w:val="clear" w:color="auto" w:fill="F4F4F4"/>
        <w:spacing w:line="439" w:lineRule="atLeast"/>
        <w:textAlignment w:val="baseline"/>
        <w:rPr>
          <w:rFonts w:ascii="Georgia" w:eastAsia="Times New Roman" w:hAnsi="Georgia" w:cs="Times New Roman"/>
          <w:color w:val="333333"/>
          <w:sz w:val="20"/>
          <w:szCs w:val="20"/>
        </w:rPr>
      </w:pPr>
      <w:r w:rsidRPr="00805A41">
        <w:rPr>
          <w:rFonts w:ascii="Georgia" w:eastAsia="Times New Roman" w:hAnsi="Georgia" w:cs="Times New Roman"/>
          <w:i/>
          <w:iCs/>
          <w:color w:val="333333"/>
          <w:sz w:val="20"/>
          <w:szCs w:val="20"/>
          <w:bdr w:val="none" w:sz="0" w:space="0" w:color="auto" w:frame="1"/>
        </w:rPr>
        <w:t>If</w:t>
      </w:r>
      <w:r w:rsidRPr="00805A41">
        <w:rPr>
          <w:rFonts w:ascii="Georgia" w:eastAsia="Times New Roman" w:hAnsi="Georgia" w:cs="Times New Roman"/>
          <w:color w:val="333333"/>
          <w:sz w:val="20"/>
          <w:szCs w:val="20"/>
        </w:rPr>
        <w:t> </w:t>
      </w:r>
      <w:r w:rsidRPr="00805A41">
        <w:rPr>
          <w:rFonts w:ascii="Georgia" w:eastAsia="Times New Roman" w:hAnsi="Georgia" w:cs="Times New Roman"/>
          <w:i/>
          <w:iCs/>
          <w:color w:val="333333"/>
          <w:sz w:val="20"/>
          <w:szCs w:val="20"/>
          <w:bdr w:val="none" w:sz="0" w:space="0" w:color="auto" w:frame="1"/>
        </w:rPr>
        <w:t>A</w:t>
      </w:r>
      <w:r w:rsidRPr="00805A41">
        <w:rPr>
          <w:rFonts w:ascii="Georgia" w:eastAsia="Times New Roman" w:hAnsi="Georgia" w:cs="Times New Roman"/>
          <w:color w:val="333333"/>
          <w:sz w:val="20"/>
          <w:szCs w:val="20"/>
        </w:rPr>
        <w:t> </w:t>
      </w:r>
      <w:r w:rsidRPr="00805A41">
        <w:rPr>
          <w:rFonts w:ascii="Georgia" w:eastAsia="Times New Roman" w:hAnsi="Georgia" w:cs="Times New Roman"/>
          <w:i/>
          <w:iCs/>
          <w:color w:val="333333"/>
          <w:sz w:val="20"/>
          <w:szCs w:val="20"/>
          <w:bdr w:val="none" w:sz="0" w:space="0" w:color="auto" w:frame="1"/>
        </w:rPr>
        <w:t>and</w:t>
      </w:r>
      <w:r w:rsidRPr="00805A41">
        <w:rPr>
          <w:rFonts w:ascii="Georgia" w:eastAsia="Times New Roman" w:hAnsi="Georgia" w:cs="Times New Roman"/>
          <w:color w:val="333333"/>
          <w:sz w:val="20"/>
          <w:szCs w:val="20"/>
        </w:rPr>
        <w:t> </w:t>
      </w:r>
      <w:r w:rsidRPr="00805A41">
        <w:rPr>
          <w:rFonts w:ascii="Georgia" w:eastAsia="Times New Roman" w:hAnsi="Georgia" w:cs="Times New Roman"/>
          <w:i/>
          <w:iCs/>
          <w:color w:val="333333"/>
          <w:sz w:val="20"/>
          <w:szCs w:val="20"/>
          <w:bdr w:val="none" w:sz="0" w:space="0" w:color="auto" w:frame="1"/>
        </w:rPr>
        <w:t>B</w:t>
      </w:r>
      <w:r w:rsidRPr="00805A41">
        <w:rPr>
          <w:rFonts w:ascii="Georgia" w:eastAsia="Times New Roman" w:hAnsi="Georgia" w:cs="Times New Roman"/>
          <w:color w:val="333333"/>
          <w:sz w:val="20"/>
          <w:szCs w:val="20"/>
        </w:rPr>
        <w:t> </w:t>
      </w:r>
      <w:r w:rsidRPr="00805A41">
        <w:rPr>
          <w:rFonts w:ascii="Georgia" w:eastAsia="Times New Roman" w:hAnsi="Georgia" w:cs="Times New Roman"/>
          <w:i/>
          <w:iCs/>
          <w:color w:val="333333"/>
          <w:sz w:val="20"/>
          <w:szCs w:val="20"/>
          <w:bdr w:val="none" w:sz="0" w:space="0" w:color="auto" w:frame="1"/>
        </w:rPr>
        <w:t>are not independent then they are</w:t>
      </w:r>
      <w:r w:rsidRPr="00805A41">
        <w:rPr>
          <w:rFonts w:ascii="Georgia" w:eastAsia="Times New Roman" w:hAnsi="Georgia" w:cs="Times New Roman"/>
          <w:color w:val="333333"/>
          <w:sz w:val="20"/>
          <w:szCs w:val="20"/>
        </w:rPr>
        <w:t> </w:t>
      </w:r>
      <w:r w:rsidRPr="00805A41">
        <w:rPr>
          <w:rFonts w:ascii="Georgia" w:eastAsia="Times New Roman" w:hAnsi="Georgia" w:cs="Times New Roman"/>
          <w:b/>
          <w:bCs/>
          <w:color w:val="333333"/>
          <w:sz w:val="20"/>
          <w:szCs w:val="20"/>
          <w:bdr w:val="none" w:sz="0" w:space="0" w:color="auto" w:frame="1"/>
        </w:rPr>
        <w:t>dependent</w:t>
      </w:r>
      <w:r w:rsidRPr="00805A41">
        <w:rPr>
          <w:rFonts w:ascii="Georgia" w:eastAsia="Times New Roman" w:hAnsi="Georgia" w:cs="Times New Roman"/>
          <w:color w:val="333333"/>
          <w:sz w:val="20"/>
          <w:szCs w:val="20"/>
        </w:rPr>
        <w:t>.</w:t>
      </w:r>
    </w:p>
    <w:p w14:paraId="1858F76E" w14:textId="77777777" w:rsidR="00805A41" w:rsidRDefault="00805A41" w:rsidP="00805A41">
      <w:pPr>
        <w:shd w:val="clear" w:color="auto" w:fill="FFFFFF"/>
        <w:spacing w:after="0" w:line="439" w:lineRule="atLeast"/>
        <w:textAlignment w:val="baseline"/>
        <w:rPr>
          <w:rFonts w:ascii="Georgia" w:eastAsia="Times New Roman" w:hAnsi="Georgia" w:cs="Times New Roman"/>
          <w:color w:val="333333"/>
          <w:sz w:val="21"/>
          <w:szCs w:val="21"/>
        </w:rPr>
      </w:pPr>
      <w:r w:rsidRPr="00805A41">
        <w:rPr>
          <w:rFonts w:ascii="Georgia" w:eastAsia="Times New Roman" w:hAnsi="Georgia" w:cs="Times New Roman"/>
          <w:color w:val="333333"/>
          <w:sz w:val="21"/>
          <w:szCs w:val="21"/>
        </w:rPr>
        <w:lastRenderedPageBreak/>
        <w:t>The formula in the definition has two practical but exactly opposite uses:</w:t>
      </w:r>
    </w:p>
    <w:p w14:paraId="2818F17B" w14:textId="77777777" w:rsidR="00805A41" w:rsidRPr="00805A41" w:rsidRDefault="00805A41" w:rsidP="00805A41">
      <w:pPr>
        <w:shd w:val="clear" w:color="auto" w:fill="FFFFFF"/>
        <w:spacing w:after="0" w:line="439" w:lineRule="atLeast"/>
        <w:textAlignment w:val="baseline"/>
        <w:rPr>
          <w:rFonts w:ascii="Georgia" w:eastAsia="Times New Roman" w:hAnsi="Georgia" w:cs="Times New Roman"/>
          <w:color w:val="333333"/>
          <w:sz w:val="21"/>
          <w:szCs w:val="21"/>
        </w:rPr>
      </w:pPr>
    </w:p>
    <w:p w14:paraId="5FF4D033" w14:textId="77777777" w:rsidR="00805A41" w:rsidRPr="00805A41" w:rsidRDefault="00805A41" w:rsidP="008A079B">
      <w:pPr>
        <w:numPr>
          <w:ilvl w:val="0"/>
          <w:numId w:val="72"/>
        </w:numPr>
        <w:shd w:val="clear" w:color="auto" w:fill="FFFFFF"/>
        <w:spacing w:after="0" w:line="360" w:lineRule="auto"/>
        <w:ind w:left="0"/>
        <w:textAlignment w:val="baseline"/>
        <w:rPr>
          <w:rFonts w:ascii="Georgia" w:eastAsia="Times New Roman" w:hAnsi="Georgia" w:cs="Times New Roman"/>
          <w:color w:val="333333"/>
          <w:sz w:val="20"/>
          <w:szCs w:val="20"/>
        </w:rPr>
      </w:pPr>
      <w:r w:rsidRPr="00805A41">
        <w:rPr>
          <w:rFonts w:ascii="Georgia" w:eastAsia="Times New Roman" w:hAnsi="Georgia" w:cs="Times New Roman"/>
          <w:color w:val="333333"/>
          <w:sz w:val="20"/>
          <w:szCs w:val="20"/>
        </w:rPr>
        <w:t>In a situation in which we can compute all three probabilities </w:t>
      </w:r>
      <w:r w:rsidRPr="00805A41">
        <w:rPr>
          <w:rFonts w:ascii="MathJax_Math" w:eastAsia="Times New Roman" w:hAnsi="MathJax_Math" w:cs="Times New Roman"/>
          <w:b/>
          <w:i/>
          <w:iCs/>
          <w:color w:val="333333"/>
          <w:sz w:val="18"/>
          <w:szCs w:val="18"/>
          <w:bdr w:val="none" w:sz="0" w:space="0" w:color="auto" w:frame="1"/>
        </w:rPr>
        <w:t>P</w:t>
      </w:r>
      <w:r w:rsidRPr="00805A41">
        <w:rPr>
          <w:rFonts w:ascii="MathJax_Main" w:eastAsia="Times New Roman" w:hAnsi="MathJax_Main" w:cs="Times New Roman"/>
          <w:b/>
          <w:color w:val="333333"/>
          <w:sz w:val="18"/>
          <w:szCs w:val="18"/>
          <w:bdr w:val="none" w:sz="0" w:space="0" w:color="auto" w:frame="1"/>
        </w:rPr>
        <w:t>(</w:t>
      </w:r>
      <w:r w:rsidRPr="00805A41">
        <w:rPr>
          <w:rFonts w:ascii="MathJax_Math" w:eastAsia="Times New Roman" w:hAnsi="MathJax_Math" w:cs="Times New Roman"/>
          <w:b/>
          <w:i/>
          <w:iCs/>
          <w:color w:val="333333"/>
          <w:sz w:val="18"/>
          <w:szCs w:val="18"/>
          <w:bdr w:val="none" w:sz="0" w:space="0" w:color="auto" w:frame="1"/>
        </w:rPr>
        <w:t>A</w:t>
      </w:r>
      <w:r w:rsidRPr="00805A41">
        <w:rPr>
          <w:rFonts w:ascii="MathJax_Main" w:eastAsia="Times New Roman" w:hAnsi="MathJax_Main" w:cs="Times New Roman"/>
          <w:b/>
          <w:color w:val="333333"/>
          <w:sz w:val="18"/>
          <w:szCs w:val="18"/>
          <w:bdr w:val="none" w:sz="0" w:space="0" w:color="auto" w:frame="1"/>
        </w:rPr>
        <w:t>)</w:t>
      </w:r>
      <w:r w:rsidRPr="00805A41">
        <w:rPr>
          <w:rFonts w:ascii="Georgia" w:eastAsia="Times New Roman" w:hAnsi="Georgia" w:cs="Times New Roman"/>
          <w:b/>
          <w:color w:val="333333"/>
          <w:sz w:val="20"/>
          <w:szCs w:val="20"/>
        </w:rPr>
        <w:t>, </w:t>
      </w:r>
      <w:r w:rsidRPr="00805A41">
        <w:rPr>
          <w:rFonts w:ascii="MathJax_Math" w:eastAsia="Times New Roman" w:hAnsi="MathJax_Math" w:cs="Times New Roman"/>
          <w:b/>
          <w:i/>
          <w:iCs/>
          <w:color w:val="333333"/>
          <w:sz w:val="18"/>
          <w:szCs w:val="18"/>
          <w:bdr w:val="none" w:sz="0" w:space="0" w:color="auto" w:frame="1"/>
        </w:rPr>
        <w:t>P</w:t>
      </w:r>
      <w:r w:rsidRPr="00805A41">
        <w:rPr>
          <w:rFonts w:ascii="MathJax_Main" w:eastAsia="Times New Roman" w:hAnsi="MathJax_Main" w:cs="Times New Roman"/>
          <w:b/>
          <w:color w:val="333333"/>
          <w:sz w:val="18"/>
          <w:szCs w:val="18"/>
          <w:bdr w:val="none" w:sz="0" w:space="0" w:color="auto" w:frame="1"/>
        </w:rPr>
        <w:t>(</w:t>
      </w:r>
      <w:r w:rsidRPr="00805A41">
        <w:rPr>
          <w:rFonts w:ascii="MathJax_Math" w:eastAsia="Times New Roman" w:hAnsi="MathJax_Math" w:cs="Times New Roman"/>
          <w:b/>
          <w:i/>
          <w:iCs/>
          <w:color w:val="333333"/>
          <w:sz w:val="18"/>
          <w:szCs w:val="18"/>
          <w:bdr w:val="none" w:sz="0" w:space="0" w:color="auto" w:frame="1"/>
        </w:rPr>
        <w:t>B</w:t>
      </w:r>
      <w:r w:rsidRPr="00805A41">
        <w:rPr>
          <w:rFonts w:ascii="MathJax_Main" w:eastAsia="Times New Roman" w:hAnsi="MathJax_Main" w:cs="Times New Roman"/>
          <w:b/>
          <w:color w:val="333333"/>
          <w:sz w:val="18"/>
          <w:szCs w:val="18"/>
          <w:bdr w:val="none" w:sz="0" w:space="0" w:color="auto" w:frame="1"/>
        </w:rPr>
        <w:t>)</w:t>
      </w:r>
      <w:r w:rsidRPr="00805A41">
        <w:rPr>
          <w:rFonts w:ascii="Georgia" w:eastAsia="Times New Roman" w:hAnsi="Georgia" w:cs="Times New Roman"/>
          <w:b/>
          <w:color w:val="333333"/>
          <w:sz w:val="20"/>
          <w:szCs w:val="20"/>
        </w:rPr>
        <w:t>,</w:t>
      </w:r>
      <w:r w:rsidRPr="00805A41">
        <w:rPr>
          <w:rFonts w:ascii="Georgia" w:eastAsia="Times New Roman" w:hAnsi="Georgia" w:cs="Times New Roman"/>
          <w:color w:val="333333"/>
          <w:sz w:val="20"/>
          <w:szCs w:val="20"/>
        </w:rPr>
        <w:t xml:space="preserve"> and </w:t>
      </w:r>
      <w:r w:rsidRPr="00805A41">
        <w:rPr>
          <w:rFonts w:ascii="MathJax_Math" w:eastAsia="Times New Roman" w:hAnsi="MathJax_Math" w:cs="Times New Roman"/>
          <w:b/>
          <w:i/>
          <w:iCs/>
          <w:color w:val="333333"/>
          <w:sz w:val="18"/>
          <w:szCs w:val="18"/>
          <w:bdr w:val="none" w:sz="0" w:space="0" w:color="auto" w:frame="1"/>
        </w:rPr>
        <w:t>P</w:t>
      </w:r>
      <w:r w:rsidRPr="00805A41">
        <w:rPr>
          <w:rFonts w:ascii="MathJax_Main" w:eastAsia="Times New Roman" w:hAnsi="MathJax_Main" w:cs="Times New Roman"/>
          <w:b/>
          <w:color w:val="333333"/>
          <w:sz w:val="18"/>
          <w:szCs w:val="18"/>
          <w:bdr w:val="none" w:sz="0" w:space="0" w:color="auto" w:frame="1"/>
        </w:rPr>
        <w:t>(</w:t>
      </w:r>
      <w:r w:rsidRPr="00805A41">
        <w:rPr>
          <w:rFonts w:ascii="MathJax_Math" w:eastAsia="Times New Roman" w:hAnsi="MathJax_Math" w:cs="Times New Roman"/>
          <w:b/>
          <w:i/>
          <w:iCs/>
          <w:color w:val="333333"/>
          <w:sz w:val="18"/>
          <w:szCs w:val="18"/>
          <w:bdr w:val="none" w:sz="0" w:space="0" w:color="auto" w:frame="1"/>
        </w:rPr>
        <w:t>A</w:t>
      </w:r>
      <w:r w:rsidRPr="00805A41">
        <w:rPr>
          <w:rFonts w:ascii="MathJax_Main" w:eastAsia="Times New Roman" w:hAnsi="MathJax_Main" w:cs="Times New Roman"/>
          <w:b/>
          <w:color w:val="333333"/>
          <w:sz w:val="18"/>
          <w:szCs w:val="18"/>
          <w:bdr w:val="none" w:sz="0" w:space="0" w:color="auto" w:frame="1"/>
        </w:rPr>
        <w:t>∩</w:t>
      </w:r>
      <w:r w:rsidRPr="00805A41">
        <w:rPr>
          <w:rFonts w:ascii="MathJax_Math" w:eastAsia="Times New Roman" w:hAnsi="MathJax_Math" w:cs="Times New Roman"/>
          <w:b/>
          <w:i/>
          <w:iCs/>
          <w:color w:val="333333"/>
          <w:sz w:val="18"/>
          <w:szCs w:val="18"/>
          <w:bdr w:val="none" w:sz="0" w:space="0" w:color="auto" w:frame="1"/>
        </w:rPr>
        <w:t>B</w:t>
      </w:r>
      <w:r w:rsidRPr="00805A41">
        <w:rPr>
          <w:rFonts w:ascii="MathJax_Main" w:eastAsia="Times New Roman" w:hAnsi="MathJax_Main" w:cs="Times New Roman"/>
          <w:b/>
          <w:color w:val="333333"/>
          <w:sz w:val="18"/>
          <w:szCs w:val="18"/>
          <w:bdr w:val="none" w:sz="0" w:space="0" w:color="auto" w:frame="1"/>
        </w:rPr>
        <w:t>)</w:t>
      </w:r>
      <w:r w:rsidRPr="00805A41">
        <w:rPr>
          <w:rFonts w:ascii="Georgia" w:eastAsia="Times New Roman" w:hAnsi="Georgia" w:cs="Times New Roman"/>
          <w:b/>
          <w:color w:val="333333"/>
          <w:sz w:val="20"/>
          <w:szCs w:val="20"/>
        </w:rPr>
        <w:t>,</w:t>
      </w:r>
      <w:r w:rsidRPr="00805A41">
        <w:rPr>
          <w:rFonts w:ascii="Georgia" w:eastAsia="Times New Roman" w:hAnsi="Georgia" w:cs="Times New Roman"/>
          <w:color w:val="333333"/>
          <w:sz w:val="20"/>
          <w:szCs w:val="20"/>
        </w:rPr>
        <w:t xml:space="preserve"> it is used to check whether or not the events </w:t>
      </w:r>
      <w:r w:rsidRPr="00805A41">
        <w:rPr>
          <w:rFonts w:ascii="Georgia" w:eastAsia="Times New Roman" w:hAnsi="Georgia" w:cs="Times New Roman"/>
          <w:i/>
          <w:iCs/>
          <w:color w:val="333333"/>
          <w:sz w:val="20"/>
          <w:szCs w:val="20"/>
          <w:bdr w:val="none" w:sz="0" w:space="0" w:color="auto" w:frame="1"/>
        </w:rPr>
        <w:t>A</w:t>
      </w:r>
      <w:r w:rsidRPr="00805A41">
        <w:rPr>
          <w:rFonts w:ascii="Georgia" w:eastAsia="Times New Roman" w:hAnsi="Georgia" w:cs="Times New Roman"/>
          <w:color w:val="333333"/>
          <w:sz w:val="20"/>
          <w:szCs w:val="20"/>
        </w:rPr>
        <w:t> and </w:t>
      </w:r>
      <w:r w:rsidRPr="00805A41">
        <w:rPr>
          <w:rFonts w:ascii="Georgia" w:eastAsia="Times New Roman" w:hAnsi="Georgia" w:cs="Times New Roman"/>
          <w:i/>
          <w:iCs/>
          <w:color w:val="333333"/>
          <w:sz w:val="20"/>
          <w:szCs w:val="20"/>
          <w:bdr w:val="none" w:sz="0" w:space="0" w:color="auto" w:frame="1"/>
        </w:rPr>
        <w:t>B</w:t>
      </w:r>
      <w:r w:rsidRPr="00805A41">
        <w:rPr>
          <w:rFonts w:ascii="Georgia" w:eastAsia="Times New Roman" w:hAnsi="Georgia" w:cs="Times New Roman"/>
          <w:color w:val="333333"/>
          <w:sz w:val="20"/>
          <w:szCs w:val="20"/>
        </w:rPr>
        <w:t> are independent:</w:t>
      </w:r>
    </w:p>
    <w:p w14:paraId="4DE43088" w14:textId="77777777" w:rsidR="00805A41" w:rsidRPr="00805A41" w:rsidRDefault="00805A41" w:rsidP="008A079B">
      <w:pPr>
        <w:numPr>
          <w:ilvl w:val="1"/>
          <w:numId w:val="72"/>
        </w:numPr>
        <w:shd w:val="clear" w:color="auto" w:fill="FFFFFF"/>
        <w:spacing w:after="0" w:line="360" w:lineRule="auto"/>
        <w:ind w:left="0"/>
        <w:textAlignment w:val="baseline"/>
        <w:rPr>
          <w:rFonts w:ascii="Georgia" w:eastAsia="Times New Roman" w:hAnsi="Georgia" w:cs="Times New Roman"/>
          <w:color w:val="333333"/>
          <w:sz w:val="20"/>
          <w:szCs w:val="20"/>
        </w:rPr>
      </w:pPr>
      <w:r w:rsidRPr="00805A41">
        <w:rPr>
          <w:rFonts w:ascii="Georgia" w:eastAsia="Times New Roman" w:hAnsi="Georgia" w:cs="Times New Roman"/>
          <w:color w:val="333333"/>
          <w:sz w:val="20"/>
          <w:szCs w:val="20"/>
        </w:rPr>
        <w:t>If </w:t>
      </w:r>
      <w:r w:rsidRPr="00805A41">
        <w:rPr>
          <w:rFonts w:ascii="MathJax_Math" w:eastAsia="Times New Roman" w:hAnsi="MathJax_Math" w:cs="Times New Roman"/>
          <w:b/>
          <w:i/>
          <w:iCs/>
          <w:color w:val="333333"/>
          <w:sz w:val="18"/>
          <w:szCs w:val="18"/>
          <w:bdr w:val="none" w:sz="0" w:space="0" w:color="auto" w:frame="1"/>
        </w:rPr>
        <w:t>P</w:t>
      </w:r>
      <w:r w:rsidRPr="00805A41">
        <w:rPr>
          <w:rFonts w:ascii="MathJax_Main" w:eastAsia="Times New Roman" w:hAnsi="MathJax_Main" w:cs="Times New Roman"/>
          <w:b/>
          <w:color w:val="333333"/>
          <w:sz w:val="18"/>
          <w:szCs w:val="18"/>
          <w:bdr w:val="none" w:sz="0" w:space="0" w:color="auto" w:frame="1"/>
        </w:rPr>
        <w:t>(</w:t>
      </w:r>
      <w:r w:rsidRPr="00805A41">
        <w:rPr>
          <w:rFonts w:ascii="MathJax_Math" w:eastAsia="Times New Roman" w:hAnsi="MathJax_Math" w:cs="Times New Roman"/>
          <w:b/>
          <w:i/>
          <w:iCs/>
          <w:color w:val="333333"/>
          <w:sz w:val="18"/>
          <w:szCs w:val="18"/>
          <w:bdr w:val="none" w:sz="0" w:space="0" w:color="auto" w:frame="1"/>
        </w:rPr>
        <w:t>A</w:t>
      </w:r>
      <w:r w:rsidRPr="00805A41">
        <w:rPr>
          <w:rFonts w:ascii="MathJax_Main" w:eastAsia="Times New Roman" w:hAnsi="MathJax_Main" w:cs="Times New Roman"/>
          <w:b/>
          <w:color w:val="333333"/>
          <w:sz w:val="18"/>
          <w:szCs w:val="18"/>
          <w:bdr w:val="none" w:sz="0" w:space="0" w:color="auto" w:frame="1"/>
        </w:rPr>
        <w:t>∩</w:t>
      </w:r>
      <w:r w:rsidRPr="00805A41">
        <w:rPr>
          <w:rFonts w:ascii="MathJax_Math" w:eastAsia="Times New Roman" w:hAnsi="MathJax_Math" w:cs="Times New Roman"/>
          <w:b/>
          <w:i/>
          <w:iCs/>
          <w:color w:val="333333"/>
          <w:sz w:val="18"/>
          <w:szCs w:val="18"/>
          <w:bdr w:val="none" w:sz="0" w:space="0" w:color="auto" w:frame="1"/>
        </w:rPr>
        <w:t>B</w:t>
      </w:r>
      <w:r w:rsidRPr="00805A41">
        <w:rPr>
          <w:rFonts w:ascii="MathJax_Main" w:eastAsia="Times New Roman" w:hAnsi="MathJax_Main" w:cs="Times New Roman"/>
          <w:b/>
          <w:color w:val="333333"/>
          <w:sz w:val="18"/>
          <w:szCs w:val="18"/>
          <w:bdr w:val="none" w:sz="0" w:space="0" w:color="auto" w:frame="1"/>
        </w:rPr>
        <w:t>)=</w:t>
      </w:r>
      <w:r w:rsidRPr="00805A41">
        <w:rPr>
          <w:rFonts w:ascii="MathJax_Math" w:eastAsia="Times New Roman" w:hAnsi="MathJax_Math" w:cs="Times New Roman"/>
          <w:b/>
          <w:i/>
          <w:iCs/>
          <w:color w:val="333333"/>
          <w:sz w:val="18"/>
          <w:szCs w:val="18"/>
          <w:bdr w:val="none" w:sz="0" w:space="0" w:color="auto" w:frame="1"/>
        </w:rPr>
        <w:t>P</w:t>
      </w:r>
      <w:r w:rsidRPr="00805A41">
        <w:rPr>
          <w:rFonts w:ascii="MathJax_Main" w:eastAsia="Times New Roman" w:hAnsi="MathJax_Main" w:cs="Times New Roman"/>
          <w:b/>
          <w:color w:val="333333"/>
          <w:sz w:val="18"/>
          <w:szCs w:val="18"/>
          <w:bdr w:val="none" w:sz="0" w:space="0" w:color="auto" w:frame="1"/>
        </w:rPr>
        <w:t>(</w:t>
      </w:r>
      <w:r w:rsidRPr="00805A41">
        <w:rPr>
          <w:rFonts w:ascii="MathJax_Math" w:eastAsia="Times New Roman" w:hAnsi="MathJax_Math" w:cs="Times New Roman"/>
          <w:b/>
          <w:i/>
          <w:iCs/>
          <w:color w:val="333333"/>
          <w:sz w:val="18"/>
          <w:szCs w:val="18"/>
          <w:bdr w:val="none" w:sz="0" w:space="0" w:color="auto" w:frame="1"/>
        </w:rPr>
        <w:t>A</w:t>
      </w:r>
      <w:r w:rsidRPr="00805A41">
        <w:rPr>
          <w:rFonts w:ascii="MathJax_Main" w:eastAsia="Times New Roman" w:hAnsi="MathJax_Main" w:cs="Times New Roman"/>
          <w:b/>
          <w:color w:val="333333"/>
          <w:sz w:val="18"/>
          <w:szCs w:val="18"/>
          <w:bdr w:val="none" w:sz="0" w:space="0" w:color="auto" w:frame="1"/>
        </w:rPr>
        <w:t>)</w:t>
      </w:r>
      <w:r w:rsidRPr="00805A41">
        <w:rPr>
          <w:rFonts w:ascii="Cambria Math" w:eastAsia="Times New Roman" w:hAnsi="Cambria Math" w:cs="Cambria Math"/>
          <w:b/>
          <w:color w:val="333333"/>
          <w:sz w:val="18"/>
          <w:szCs w:val="18"/>
          <w:bdr w:val="none" w:sz="0" w:space="0" w:color="auto" w:frame="1"/>
        </w:rPr>
        <w:t>⋅</w:t>
      </w:r>
      <w:r w:rsidRPr="00805A41">
        <w:rPr>
          <w:rFonts w:ascii="MathJax_Math" w:eastAsia="Times New Roman" w:hAnsi="MathJax_Math" w:cs="Times New Roman"/>
          <w:b/>
          <w:i/>
          <w:iCs/>
          <w:color w:val="333333"/>
          <w:sz w:val="18"/>
          <w:szCs w:val="18"/>
          <w:bdr w:val="none" w:sz="0" w:space="0" w:color="auto" w:frame="1"/>
        </w:rPr>
        <w:t>P</w:t>
      </w:r>
      <w:r w:rsidRPr="00805A41">
        <w:rPr>
          <w:rFonts w:ascii="MathJax_Main" w:eastAsia="Times New Roman" w:hAnsi="MathJax_Main" w:cs="Times New Roman"/>
          <w:b/>
          <w:color w:val="333333"/>
          <w:sz w:val="18"/>
          <w:szCs w:val="18"/>
          <w:bdr w:val="none" w:sz="0" w:space="0" w:color="auto" w:frame="1"/>
        </w:rPr>
        <w:t>(</w:t>
      </w:r>
      <w:r w:rsidRPr="00805A41">
        <w:rPr>
          <w:rFonts w:ascii="MathJax_Math" w:eastAsia="Times New Roman" w:hAnsi="MathJax_Math" w:cs="Times New Roman"/>
          <w:b/>
          <w:i/>
          <w:iCs/>
          <w:color w:val="333333"/>
          <w:sz w:val="18"/>
          <w:szCs w:val="18"/>
          <w:bdr w:val="none" w:sz="0" w:space="0" w:color="auto" w:frame="1"/>
        </w:rPr>
        <w:t>B</w:t>
      </w:r>
      <w:r w:rsidRPr="00805A41">
        <w:rPr>
          <w:rFonts w:ascii="MathJax_Main" w:eastAsia="Times New Roman" w:hAnsi="MathJax_Main" w:cs="Times New Roman"/>
          <w:b/>
          <w:color w:val="333333"/>
          <w:sz w:val="18"/>
          <w:szCs w:val="18"/>
          <w:bdr w:val="none" w:sz="0" w:space="0" w:color="auto" w:frame="1"/>
        </w:rPr>
        <w:t>)</w:t>
      </w:r>
      <w:r w:rsidRPr="00805A41">
        <w:rPr>
          <w:rFonts w:ascii="Georgia" w:eastAsia="Times New Roman" w:hAnsi="Georgia" w:cs="Times New Roman"/>
          <w:b/>
          <w:color w:val="333333"/>
          <w:sz w:val="20"/>
          <w:szCs w:val="20"/>
        </w:rPr>
        <w:t>,</w:t>
      </w:r>
      <w:r w:rsidRPr="00805A41">
        <w:rPr>
          <w:rFonts w:ascii="Georgia" w:eastAsia="Times New Roman" w:hAnsi="Georgia" w:cs="Times New Roman"/>
          <w:color w:val="333333"/>
          <w:sz w:val="20"/>
          <w:szCs w:val="20"/>
        </w:rPr>
        <w:t xml:space="preserve"> then </w:t>
      </w:r>
      <w:r w:rsidRPr="00805A41">
        <w:rPr>
          <w:rFonts w:ascii="Georgia" w:eastAsia="Times New Roman" w:hAnsi="Georgia" w:cs="Times New Roman"/>
          <w:i/>
          <w:iCs/>
          <w:color w:val="333333"/>
          <w:sz w:val="20"/>
          <w:szCs w:val="20"/>
          <w:bdr w:val="none" w:sz="0" w:space="0" w:color="auto" w:frame="1"/>
        </w:rPr>
        <w:t>A</w:t>
      </w:r>
      <w:r w:rsidRPr="00805A41">
        <w:rPr>
          <w:rFonts w:ascii="Georgia" w:eastAsia="Times New Roman" w:hAnsi="Georgia" w:cs="Times New Roman"/>
          <w:color w:val="333333"/>
          <w:sz w:val="20"/>
          <w:szCs w:val="20"/>
        </w:rPr>
        <w:t> and </w:t>
      </w:r>
      <w:r w:rsidRPr="00805A41">
        <w:rPr>
          <w:rFonts w:ascii="Georgia" w:eastAsia="Times New Roman" w:hAnsi="Georgia" w:cs="Times New Roman"/>
          <w:i/>
          <w:iCs/>
          <w:color w:val="333333"/>
          <w:sz w:val="20"/>
          <w:szCs w:val="20"/>
          <w:bdr w:val="none" w:sz="0" w:space="0" w:color="auto" w:frame="1"/>
        </w:rPr>
        <w:t>B</w:t>
      </w:r>
      <w:r w:rsidRPr="00805A41">
        <w:rPr>
          <w:rFonts w:ascii="Georgia" w:eastAsia="Times New Roman" w:hAnsi="Georgia" w:cs="Times New Roman"/>
          <w:color w:val="333333"/>
          <w:sz w:val="20"/>
          <w:szCs w:val="20"/>
        </w:rPr>
        <w:t> are independent.</w:t>
      </w:r>
    </w:p>
    <w:p w14:paraId="4626C2D9" w14:textId="77777777" w:rsidR="00805A41" w:rsidRDefault="00805A41" w:rsidP="008A079B">
      <w:pPr>
        <w:numPr>
          <w:ilvl w:val="1"/>
          <w:numId w:val="72"/>
        </w:numPr>
        <w:shd w:val="clear" w:color="auto" w:fill="FFFFFF"/>
        <w:spacing w:after="0" w:line="360" w:lineRule="auto"/>
        <w:ind w:left="0"/>
        <w:textAlignment w:val="baseline"/>
        <w:rPr>
          <w:rFonts w:ascii="Georgia" w:eastAsia="Times New Roman" w:hAnsi="Georgia" w:cs="Times New Roman"/>
          <w:color w:val="333333"/>
          <w:sz w:val="20"/>
          <w:szCs w:val="20"/>
        </w:rPr>
      </w:pPr>
      <w:r w:rsidRPr="00805A41">
        <w:rPr>
          <w:rFonts w:ascii="Georgia" w:eastAsia="Times New Roman" w:hAnsi="Georgia" w:cs="Times New Roman"/>
          <w:color w:val="333333"/>
          <w:sz w:val="20"/>
          <w:szCs w:val="20"/>
        </w:rPr>
        <w:t>If </w:t>
      </w:r>
      <w:r w:rsidRPr="00805A41">
        <w:rPr>
          <w:rFonts w:ascii="MathJax_Math" w:eastAsia="Times New Roman" w:hAnsi="MathJax_Math" w:cs="Times New Roman"/>
          <w:b/>
          <w:i/>
          <w:iCs/>
          <w:color w:val="333333"/>
          <w:sz w:val="18"/>
          <w:szCs w:val="18"/>
          <w:bdr w:val="none" w:sz="0" w:space="0" w:color="auto" w:frame="1"/>
        </w:rPr>
        <w:t>P</w:t>
      </w:r>
      <w:r w:rsidRPr="00805A41">
        <w:rPr>
          <w:rFonts w:ascii="MathJax_Main" w:eastAsia="Times New Roman" w:hAnsi="MathJax_Main" w:cs="Times New Roman"/>
          <w:b/>
          <w:color w:val="333333"/>
          <w:sz w:val="18"/>
          <w:szCs w:val="18"/>
          <w:bdr w:val="none" w:sz="0" w:space="0" w:color="auto" w:frame="1"/>
        </w:rPr>
        <w:t>(</w:t>
      </w:r>
      <w:r w:rsidRPr="00805A41">
        <w:rPr>
          <w:rFonts w:ascii="MathJax_Math" w:eastAsia="Times New Roman" w:hAnsi="MathJax_Math" w:cs="Times New Roman"/>
          <w:b/>
          <w:i/>
          <w:iCs/>
          <w:color w:val="333333"/>
          <w:sz w:val="18"/>
          <w:szCs w:val="18"/>
          <w:bdr w:val="none" w:sz="0" w:space="0" w:color="auto" w:frame="1"/>
        </w:rPr>
        <w:t>A</w:t>
      </w:r>
      <w:r w:rsidRPr="00805A41">
        <w:rPr>
          <w:rFonts w:ascii="MathJax_Main" w:eastAsia="Times New Roman" w:hAnsi="MathJax_Main" w:cs="Times New Roman"/>
          <w:b/>
          <w:color w:val="333333"/>
          <w:sz w:val="18"/>
          <w:szCs w:val="18"/>
          <w:bdr w:val="none" w:sz="0" w:space="0" w:color="auto" w:frame="1"/>
        </w:rPr>
        <w:t>∩</w:t>
      </w:r>
      <w:r w:rsidRPr="00805A41">
        <w:rPr>
          <w:rFonts w:ascii="MathJax_Math" w:eastAsia="Times New Roman" w:hAnsi="MathJax_Math" w:cs="Times New Roman"/>
          <w:b/>
          <w:i/>
          <w:iCs/>
          <w:color w:val="333333"/>
          <w:sz w:val="18"/>
          <w:szCs w:val="18"/>
          <w:bdr w:val="none" w:sz="0" w:space="0" w:color="auto" w:frame="1"/>
        </w:rPr>
        <w:t>B</w:t>
      </w:r>
      <w:r w:rsidRPr="00805A41">
        <w:rPr>
          <w:rFonts w:ascii="MathJax_Main" w:eastAsia="Times New Roman" w:hAnsi="MathJax_Main" w:cs="Times New Roman"/>
          <w:b/>
          <w:color w:val="333333"/>
          <w:sz w:val="18"/>
          <w:szCs w:val="18"/>
          <w:bdr w:val="none" w:sz="0" w:space="0" w:color="auto" w:frame="1"/>
        </w:rPr>
        <w:t>)≠</w:t>
      </w:r>
      <w:r w:rsidRPr="00805A41">
        <w:rPr>
          <w:rFonts w:ascii="MathJax_Math" w:eastAsia="Times New Roman" w:hAnsi="MathJax_Math" w:cs="Times New Roman"/>
          <w:b/>
          <w:i/>
          <w:iCs/>
          <w:color w:val="333333"/>
          <w:sz w:val="18"/>
          <w:szCs w:val="18"/>
          <w:bdr w:val="none" w:sz="0" w:space="0" w:color="auto" w:frame="1"/>
        </w:rPr>
        <w:t>P</w:t>
      </w:r>
      <w:r w:rsidRPr="00805A41">
        <w:rPr>
          <w:rFonts w:ascii="MathJax_Main" w:eastAsia="Times New Roman" w:hAnsi="MathJax_Main" w:cs="Times New Roman"/>
          <w:b/>
          <w:color w:val="333333"/>
          <w:sz w:val="18"/>
          <w:szCs w:val="18"/>
          <w:bdr w:val="none" w:sz="0" w:space="0" w:color="auto" w:frame="1"/>
        </w:rPr>
        <w:t>(</w:t>
      </w:r>
      <w:r w:rsidRPr="00805A41">
        <w:rPr>
          <w:rFonts w:ascii="MathJax_Math" w:eastAsia="Times New Roman" w:hAnsi="MathJax_Math" w:cs="Times New Roman"/>
          <w:b/>
          <w:i/>
          <w:iCs/>
          <w:color w:val="333333"/>
          <w:sz w:val="18"/>
          <w:szCs w:val="18"/>
          <w:bdr w:val="none" w:sz="0" w:space="0" w:color="auto" w:frame="1"/>
        </w:rPr>
        <w:t>A</w:t>
      </w:r>
      <w:r w:rsidRPr="00805A41">
        <w:rPr>
          <w:rFonts w:ascii="MathJax_Main" w:eastAsia="Times New Roman" w:hAnsi="MathJax_Main" w:cs="Times New Roman"/>
          <w:b/>
          <w:color w:val="333333"/>
          <w:sz w:val="18"/>
          <w:szCs w:val="18"/>
          <w:bdr w:val="none" w:sz="0" w:space="0" w:color="auto" w:frame="1"/>
        </w:rPr>
        <w:t>)</w:t>
      </w:r>
      <w:r w:rsidRPr="00805A41">
        <w:rPr>
          <w:rFonts w:ascii="Cambria Math" w:eastAsia="Times New Roman" w:hAnsi="Cambria Math" w:cs="Cambria Math"/>
          <w:b/>
          <w:color w:val="333333"/>
          <w:sz w:val="18"/>
          <w:szCs w:val="18"/>
          <w:bdr w:val="none" w:sz="0" w:space="0" w:color="auto" w:frame="1"/>
        </w:rPr>
        <w:t>⋅</w:t>
      </w:r>
      <w:r w:rsidRPr="00805A41">
        <w:rPr>
          <w:rFonts w:ascii="MathJax_Math" w:eastAsia="Times New Roman" w:hAnsi="MathJax_Math" w:cs="Times New Roman"/>
          <w:b/>
          <w:i/>
          <w:iCs/>
          <w:color w:val="333333"/>
          <w:sz w:val="18"/>
          <w:szCs w:val="18"/>
          <w:bdr w:val="none" w:sz="0" w:space="0" w:color="auto" w:frame="1"/>
        </w:rPr>
        <w:t>P</w:t>
      </w:r>
      <w:r w:rsidRPr="00805A41">
        <w:rPr>
          <w:rFonts w:ascii="MathJax_Main" w:eastAsia="Times New Roman" w:hAnsi="MathJax_Main" w:cs="Times New Roman"/>
          <w:b/>
          <w:color w:val="333333"/>
          <w:sz w:val="18"/>
          <w:szCs w:val="18"/>
          <w:bdr w:val="none" w:sz="0" w:space="0" w:color="auto" w:frame="1"/>
        </w:rPr>
        <w:t>(</w:t>
      </w:r>
      <w:r w:rsidRPr="00805A41">
        <w:rPr>
          <w:rFonts w:ascii="MathJax_Math" w:eastAsia="Times New Roman" w:hAnsi="MathJax_Math" w:cs="Times New Roman"/>
          <w:b/>
          <w:i/>
          <w:iCs/>
          <w:color w:val="333333"/>
          <w:sz w:val="18"/>
          <w:szCs w:val="18"/>
          <w:bdr w:val="none" w:sz="0" w:space="0" w:color="auto" w:frame="1"/>
        </w:rPr>
        <w:t>B</w:t>
      </w:r>
      <w:r w:rsidRPr="00805A41">
        <w:rPr>
          <w:rFonts w:ascii="MathJax_Main" w:eastAsia="Times New Roman" w:hAnsi="MathJax_Main" w:cs="Times New Roman"/>
          <w:b/>
          <w:color w:val="333333"/>
          <w:sz w:val="18"/>
          <w:szCs w:val="18"/>
          <w:bdr w:val="none" w:sz="0" w:space="0" w:color="auto" w:frame="1"/>
        </w:rPr>
        <w:t>)</w:t>
      </w:r>
      <w:r w:rsidRPr="00805A41">
        <w:rPr>
          <w:rFonts w:ascii="Georgia" w:eastAsia="Times New Roman" w:hAnsi="Georgia" w:cs="Times New Roman"/>
          <w:b/>
          <w:color w:val="333333"/>
          <w:sz w:val="20"/>
          <w:szCs w:val="20"/>
        </w:rPr>
        <w:t>,</w:t>
      </w:r>
      <w:r w:rsidRPr="00805A41">
        <w:rPr>
          <w:rFonts w:ascii="Georgia" w:eastAsia="Times New Roman" w:hAnsi="Georgia" w:cs="Times New Roman"/>
          <w:color w:val="333333"/>
          <w:sz w:val="20"/>
          <w:szCs w:val="20"/>
        </w:rPr>
        <w:t xml:space="preserve"> then </w:t>
      </w:r>
      <w:r w:rsidRPr="00805A41">
        <w:rPr>
          <w:rFonts w:ascii="Georgia" w:eastAsia="Times New Roman" w:hAnsi="Georgia" w:cs="Times New Roman"/>
          <w:i/>
          <w:iCs/>
          <w:color w:val="333333"/>
          <w:sz w:val="20"/>
          <w:szCs w:val="20"/>
          <w:bdr w:val="none" w:sz="0" w:space="0" w:color="auto" w:frame="1"/>
        </w:rPr>
        <w:t>A</w:t>
      </w:r>
      <w:r w:rsidRPr="00805A41">
        <w:rPr>
          <w:rFonts w:ascii="Georgia" w:eastAsia="Times New Roman" w:hAnsi="Georgia" w:cs="Times New Roman"/>
          <w:color w:val="333333"/>
          <w:sz w:val="20"/>
          <w:szCs w:val="20"/>
        </w:rPr>
        <w:t> and </w:t>
      </w:r>
      <w:r w:rsidRPr="00805A41">
        <w:rPr>
          <w:rFonts w:ascii="Georgia" w:eastAsia="Times New Roman" w:hAnsi="Georgia" w:cs="Times New Roman"/>
          <w:i/>
          <w:iCs/>
          <w:color w:val="333333"/>
          <w:sz w:val="20"/>
          <w:szCs w:val="20"/>
          <w:bdr w:val="none" w:sz="0" w:space="0" w:color="auto" w:frame="1"/>
        </w:rPr>
        <w:t>B</w:t>
      </w:r>
      <w:r w:rsidRPr="00805A41">
        <w:rPr>
          <w:rFonts w:ascii="Georgia" w:eastAsia="Times New Roman" w:hAnsi="Georgia" w:cs="Times New Roman"/>
          <w:color w:val="333333"/>
          <w:sz w:val="20"/>
          <w:szCs w:val="20"/>
        </w:rPr>
        <w:t> are not independent.</w:t>
      </w:r>
    </w:p>
    <w:p w14:paraId="580DD8D2" w14:textId="77777777" w:rsidR="00805A41" w:rsidRPr="00805A41" w:rsidRDefault="00805A41" w:rsidP="00805A41">
      <w:pPr>
        <w:shd w:val="clear" w:color="auto" w:fill="FFFFFF"/>
        <w:spacing w:after="0" w:line="360" w:lineRule="auto"/>
        <w:textAlignment w:val="baseline"/>
        <w:rPr>
          <w:rFonts w:ascii="Georgia" w:eastAsia="Times New Roman" w:hAnsi="Georgia" w:cs="Times New Roman"/>
          <w:color w:val="333333"/>
          <w:sz w:val="20"/>
          <w:szCs w:val="20"/>
        </w:rPr>
      </w:pPr>
    </w:p>
    <w:p w14:paraId="2643CFE6" w14:textId="77777777" w:rsidR="00805A41" w:rsidRPr="00805A41" w:rsidRDefault="00805A41" w:rsidP="008A079B">
      <w:pPr>
        <w:numPr>
          <w:ilvl w:val="0"/>
          <w:numId w:val="72"/>
        </w:numPr>
        <w:shd w:val="clear" w:color="auto" w:fill="FFFFFF"/>
        <w:spacing w:after="0" w:line="360" w:lineRule="auto"/>
        <w:ind w:left="0"/>
        <w:textAlignment w:val="baseline"/>
        <w:rPr>
          <w:rFonts w:ascii="Georgia" w:eastAsia="Times New Roman" w:hAnsi="Georgia" w:cs="Times New Roman"/>
          <w:color w:val="333333"/>
          <w:sz w:val="20"/>
          <w:szCs w:val="20"/>
        </w:rPr>
      </w:pPr>
      <w:r w:rsidRPr="00805A41">
        <w:rPr>
          <w:rFonts w:ascii="Georgia" w:eastAsia="Times New Roman" w:hAnsi="Georgia" w:cs="Times New Roman"/>
          <w:color w:val="333333"/>
          <w:sz w:val="20"/>
          <w:szCs w:val="20"/>
        </w:rPr>
        <w:t>In a situation in which each of </w:t>
      </w:r>
      <w:r w:rsidRPr="00805A41">
        <w:rPr>
          <w:rFonts w:ascii="MathJax_Math" w:eastAsia="Times New Roman" w:hAnsi="MathJax_Math" w:cs="Times New Roman"/>
          <w:b/>
          <w:i/>
          <w:iCs/>
          <w:color w:val="333333"/>
          <w:sz w:val="18"/>
          <w:szCs w:val="18"/>
          <w:bdr w:val="none" w:sz="0" w:space="0" w:color="auto" w:frame="1"/>
        </w:rPr>
        <w:t>P</w:t>
      </w:r>
      <w:r w:rsidRPr="00805A41">
        <w:rPr>
          <w:rFonts w:ascii="MathJax_Main" w:eastAsia="Times New Roman" w:hAnsi="MathJax_Main" w:cs="Times New Roman"/>
          <w:b/>
          <w:color w:val="333333"/>
          <w:sz w:val="18"/>
          <w:szCs w:val="18"/>
          <w:bdr w:val="none" w:sz="0" w:space="0" w:color="auto" w:frame="1"/>
        </w:rPr>
        <w:t>(</w:t>
      </w:r>
      <w:r w:rsidRPr="00805A41">
        <w:rPr>
          <w:rFonts w:ascii="MathJax_Math" w:eastAsia="Times New Roman" w:hAnsi="MathJax_Math" w:cs="Times New Roman"/>
          <w:b/>
          <w:i/>
          <w:iCs/>
          <w:color w:val="333333"/>
          <w:sz w:val="18"/>
          <w:szCs w:val="18"/>
          <w:bdr w:val="none" w:sz="0" w:space="0" w:color="auto" w:frame="1"/>
        </w:rPr>
        <w:t>A</w:t>
      </w:r>
      <w:r w:rsidRPr="00805A41">
        <w:rPr>
          <w:rFonts w:ascii="MathJax_Main" w:eastAsia="Times New Roman" w:hAnsi="MathJax_Main" w:cs="Times New Roman"/>
          <w:b/>
          <w:color w:val="333333"/>
          <w:sz w:val="18"/>
          <w:szCs w:val="18"/>
          <w:bdr w:val="none" w:sz="0" w:space="0" w:color="auto" w:frame="1"/>
        </w:rPr>
        <w:t>)</w:t>
      </w:r>
      <w:r w:rsidRPr="00805A41">
        <w:rPr>
          <w:rFonts w:ascii="Georgia" w:eastAsia="Times New Roman" w:hAnsi="Georgia" w:cs="Times New Roman"/>
          <w:color w:val="333333"/>
          <w:sz w:val="20"/>
          <w:szCs w:val="20"/>
        </w:rPr>
        <w:t> and </w:t>
      </w:r>
      <w:r w:rsidRPr="00805A41">
        <w:rPr>
          <w:rFonts w:ascii="MathJax_Math" w:eastAsia="Times New Roman" w:hAnsi="MathJax_Math" w:cs="Times New Roman"/>
          <w:b/>
          <w:i/>
          <w:iCs/>
          <w:color w:val="333333"/>
          <w:sz w:val="18"/>
          <w:szCs w:val="18"/>
          <w:bdr w:val="none" w:sz="0" w:space="0" w:color="auto" w:frame="1"/>
        </w:rPr>
        <w:t>P</w:t>
      </w:r>
      <w:r w:rsidRPr="00805A41">
        <w:rPr>
          <w:rFonts w:ascii="MathJax_Main" w:eastAsia="Times New Roman" w:hAnsi="MathJax_Main" w:cs="Times New Roman"/>
          <w:b/>
          <w:color w:val="333333"/>
          <w:sz w:val="18"/>
          <w:szCs w:val="18"/>
          <w:bdr w:val="none" w:sz="0" w:space="0" w:color="auto" w:frame="1"/>
        </w:rPr>
        <w:t>(</w:t>
      </w:r>
      <w:r w:rsidRPr="00805A41">
        <w:rPr>
          <w:rFonts w:ascii="MathJax_Math" w:eastAsia="Times New Roman" w:hAnsi="MathJax_Math" w:cs="Times New Roman"/>
          <w:b/>
          <w:i/>
          <w:iCs/>
          <w:color w:val="333333"/>
          <w:sz w:val="18"/>
          <w:szCs w:val="18"/>
          <w:bdr w:val="none" w:sz="0" w:space="0" w:color="auto" w:frame="1"/>
        </w:rPr>
        <w:t>B</w:t>
      </w:r>
      <w:r w:rsidRPr="00805A41">
        <w:rPr>
          <w:rFonts w:ascii="MathJax_Main" w:eastAsia="Times New Roman" w:hAnsi="MathJax_Main" w:cs="Times New Roman"/>
          <w:b/>
          <w:color w:val="333333"/>
          <w:sz w:val="18"/>
          <w:szCs w:val="18"/>
          <w:bdr w:val="none" w:sz="0" w:space="0" w:color="auto" w:frame="1"/>
        </w:rPr>
        <w:t>)</w:t>
      </w:r>
      <w:r w:rsidRPr="00805A41">
        <w:rPr>
          <w:rFonts w:ascii="Georgia" w:eastAsia="Times New Roman" w:hAnsi="Georgia" w:cs="Times New Roman"/>
          <w:color w:val="333333"/>
          <w:sz w:val="20"/>
          <w:szCs w:val="20"/>
        </w:rPr>
        <w:t> can be computed and it is known that </w:t>
      </w:r>
      <w:r w:rsidRPr="00805A41">
        <w:rPr>
          <w:rFonts w:ascii="Georgia" w:eastAsia="Times New Roman" w:hAnsi="Georgia" w:cs="Times New Roman"/>
          <w:i/>
          <w:iCs/>
          <w:color w:val="333333"/>
          <w:sz w:val="20"/>
          <w:szCs w:val="20"/>
          <w:bdr w:val="none" w:sz="0" w:space="0" w:color="auto" w:frame="1"/>
        </w:rPr>
        <w:t>A</w:t>
      </w:r>
      <w:r w:rsidRPr="00805A41">
        <w:rPr>
          <w:rFonts w:ascii="Georgia" w:eastAsia="Times New Roman" w:hAnsi="Georgia" w:cs="Times New Roman"/>
          <w:color w:val="333333"/>
          <w:sz w:val="20"/>
          <w:szCs w:val="20"/>
        </w:rPr>
        <w:t> and </w:t>
      </w:r>
      <w:r w:rsidRPr="00805A41">
        <w:rPr>
          <w:rFonts w:ascii="Georgia" w:eastAsia="Times New Roman" w:hAnsi="Georgia" w:cs="Times New Roman"/>
          <w:i/>
          <w:iCs/>
          <w:color w:val="333333"/>
          <w:sz w:val="20"/>
          <w:szCs w:val="20"/>
          <w:bdr w:val="none" w:sz="0" w:space="0" w:color="auto" w:frame="1"/>
        </w:rPr>
        <w:t>B</w:t>
      </w:r>
      <w:r w:rsidRPr="00805A41">
        <w:rPr>
          <w:rFonts w:ascii="Georgia" w:eastAsia="Times New Roman" w:hAnsi="Georgia" w:cs="Times New Roman"/>
          <w:color w:val="333333"/>
          <w:sz w:val="20"/>
          <w:szCs w:val="20"/>
        </w:rPr>
        <w:t> are independent, then we can compute </w:t>
      </w:r>
      <w:r w:rsidRPr="00805A41">
        <w:rPr>
          <w:rFonts w:ascii="MathJax_Math" w:eastAsia="Times New Roman" w:hAnsi="MathJax_Math" w:cs="Times New Roman"/>
          <w:b/>
          <w:i/>
          <w:iCs/>
          <w:color w:val="333333"/>
          <w:sz w:val="18"/>
          <w:szCs w:val="18"/>
          <w:bdr w:val="none" w:sz="0" w:space="0" w:color="auto" w:frame="1"/>
        </w:rPr>
        <w:t>P</w:t>
      </w:r>
      <w:r w:rsidRPr="00805A41">
        <w:rPr>
          <w:rFonts w:ascii="MathJax_Main" w:eastAsia="Times New Roman" w:hAnsi="MathJax_Main" w:cs="Times New Roman"/>
          <w:b/>
          <w:color w:val="333333"/>
          <w:sz w:val="18"/>
          <w:szCs w:val="18"/>
          <w:bdr w:val="none" w:sz="0" w:space="0" w:color="auto" w:frame="1"/>
        </w:rPr>
        <w:t>(</w:t>
      </w:r>
      <w:r w:rsidRPr="00805A41">
        <w:rPr>
          <w:rFonts w:ascii="MathJax_Math" w:eastAsia="Times New Roman" w:hAnsi="MathJax_Math" w:cs="Times New Roman"/>
          <w:b/>
          <w:i/>
          <w:iCs/>
          <w:color w:val="333333"/>
          <w:sz w:val="18"/>
          <w:szCs w:val="18"/>
          <w:bdr w:val="none" w:sz="0" w:space="0" w:color="auto" w:frame="1"/>
        </w:rPr>
        <w:t>A</w:t>
      </w:r>
      <w:r w:rsidRPr="00805A41">
        <w:rPr>
          <w:rFonts w:ascii="MathJax_Main" w:eastAsia="Times New Roman" w:hAnsi="MathJax_Main" w:cs="Times New Roman"/>
          <w:b/>
          <w:color w:val="333333"/>
          <w:sz w:val="18"/>
          <w:szCs w:val="18"/>
          <w:bdr w:val="none" w:sz="0" w:space="0" w:color="auto" w:frame="1"/>
        </w:rPr>
        <w:t>∩</w:t>
      </w:r>
      <w:r w:rsidRPr="00805A41">
        <w:rPr>
          <w:rFonts w:ascii="MathJax_Math" w:eastAsia="Times New Roman" w:hAnsi="MathJax_Math" w:cs="Times New Roman"/>
          <w:b/>
          <w:i/>
          <w:iCs/>
          <w:color w:val="333333"/>
          <w:sz w:val="18"/>
          <w:szCs w:val="18"/>
          <w:bdr w:val="none" w:sz="0" w:space="0" w:color="auto" w:frame="1"/>
        </w:rPr>
        <w:t>B</w:t>
      </w:r>
      <w:r w:rsidRPr="00805A41">
        <w:rPr>
          <w:rFonts w:ascii="MathJax_Main" w:eastAsia="Times New Roman" w:hAnsi="MathJax_Main" w:cs="Times New Roman"/>
          <w:b/>
          <w:color w:val="333333"/>
          <w:sz w:val="18"/>
          <w:szCs w:val="18"/>
          <w:bdr w:val="none" w:sz="0" w:space="0" w:color="auto" w:frame="1"/>
        </w:rPr>
        <w:t>)</w:t>
      </w:r>
      <w:r w:rsidRPr="00805A41">
        <w:rPr>
          <w:rFonts w:ascii="Georgia" w:eastAsia="Times New Roman" w:hAnsi="Georgia" w:cs="Times New Roman"/>
          <w:color w:val="333333"/>
          <w:sz w:val="20"/>
          <w:szCs w:val="20"/>
        </w:rPr>
        <w:t> by multiplying together </w:t>
      </w:r>
      <w:r w:rsidRPr="00805A41">
        <w:rPr>
          <w:rFonts w:ascii="MathJax_Math" w:eastAsia="Times New Roman" w:hAnsi="MathJax_Math" w:cs="Times New Roman"/>
          <w:b/>
          <w:i/>
          <w:iCs/>
          <w:color w:val="333333"/>
          <w:sz w:val="18"/>
          <w:szCs w:val="18"/>
          <w:bdr w:val="none" w:sz="0" w:space="0" w:color="auto" w:frame="1"/>
        </w:rPr>
        <w:t>P</w:t>
      </w:r>
      <w:r w:rsidRPr="00805A41">
        <w:rPr>
          <w:rFonts w:ascii="MathJax_Main" w:eastAsia="Times New Roman" w:hAnsi="MathJax_Main" w:cs="Times New Roman"/>
          <w:b/>
          <w:color w:val="333333"/>
          <w:sz w:val="18"/>
          <w:szCs w:val="18"/>
          <w:bdr w:val="none" w:sz="0" w:space="0" w:color="auto" w:frame="1"/>
        </w:rPr>
        <w:t>(</w:t>
      </w:r>
      <w:r w:rsidRPr="00805A41">
        <w:rPr>
          <w:rFonts w:ascii="MathJax_Math" w:eastAsia="Times New Roman" w:hAnsi="MathJax_Math" w:cs="Times New Roman"/>
          <w:b/>
          <w:i/>
          <w:iCs/>
          <w:color w:val="333333"/>
          <w:sz w:val="18"/>
          <w:szCs w:val="18"/>
          <w:bdr w:val="none" w:sz="0" w:space="0" w:color="auto" w:frame="1"/>
        </w:rPr>
        <w:t>A</w:t>
      </w:r>
      <w:r w:rsidRPr="00805A41">
        <w:rPr>
          <w:rFonts w:ascii="MathJax_Main" w:eastAsia="Times New Roman" w:hAnsi="MathJax_Main" w:cs="Times New Roman"/>
          <w:b/>
          <w:color w:val="333333"/>
          <w:sz w:val="18"/>
          <w:szCs w:val="18"/>
          <w:bdr w:val="none" w:sz="0" w:space="0" w:color="auto" w:frame="1"/>
        </w:rPr>
        <w:t>)</w:t>
      </w:r>
      <w:r w:rsidRPr="00805A41">
        <w:rPr>
          <w:rFonts w:ascii="Georgia" w:eastAsia="Times New Roman" w:hAnsi="Georgia" w:cs="Times New Roman"/>
          <w:color w:val="333333"/>
          <w:sz w:val="20"/>
          <w:szCs w:val="20"/>
        </w:rPr>
        <w:t> and </w:t>
      </w:r>
      <w:r w:rsidRPr="00805A41">
        <w:rPr>
          <w:rFonts w:ascii="MathJax_Math" w:eastAsia="Times New Roman" w:hAnsi="MathJax_Math" w:cs="Times New Roman"/>
          <w:b/>
          <w:i/>
          <w:iCs/>
          <w:color w:val="333333"/>
          <w:sz w:val="18"/>
          <w:szCs w:val="18"/>
          <w:bdr w:val="none" w:sz="0" w:space="0" w:color="auto" w:frame="1"/>
        </w:rPr>
        <w:t>P</w:t>
      </w:r>
      <w:r w:rsidRPr="00805A41">
        <w:rPr>
          <w:rFonts w:ascii="MathJax_Main" w:eastAsia="Times New Roman" w:hAnsi="MathJax_Main" w:cs="Times New Roman"/>
          <w:b/>
          <w:color w:val="333333"/>
          <w:sz w:val="18"/>
          <w:szCs w:val="18"/>
          <w:bdr w:val="none" w:sz="0" w:space="0" w:color="auto" w:frame="1"/>
        </w:rPr>
        <w:t>(</w:t>
      </w:r>
      <w:r w:rsidRPr="00805A41">
        <w:rPr>
          <w:rFonts w:ascii="MathJax_Math" w:eastAsia="Times New Roman" w:hAnsi="MathJax_Math" w:cs="Times New Roman"/>
          <w:b/>
          <w:i/>
          <w:iCs/>
          <w:color w:val="333333"/>
          <w:sz w:val="18"/>
          <w:szCs w:val="18"/>
          <w:bdr w:val="none" w:sz="0" w:space="0" w:color="auto" w:frame="1"/>
        </w:rPr>
        <w:t>B</w:t>
      </w:r>
      <w:r w:rsidRPr="00805A41">
        <w:rPr>
          <w:rFonts w:ascii="MathJax_Main" w:eastAsia="Times New Roman" w:hAnsi="MathJax_Main" w:cs="Times New Roman"/>
          <w:b/>
          <w:color w:val="333333"/>
          <w:sz w:val="18"/>
          <w:szCs w:val="18"/>
          <w:bdr w:val="none" w:sz="0" w:space="0" w:color="auto" w:frame="1"/>
        </w:rPr>
        <w:t>)</w:t>
      </w:r>
      <w:r w:rsidRPr="00805A41">
        <w:rPr>
          <w:rFonts w:ascii="Georgia" w:eastAsia="Times New Roman" w:hAnsi="Georgia" w:cs="Times New Roman"/>
          <w:b/>
          <w:color w:val="333333"/>
          <w:sz w:val="20"/>
          <w:szCs w:val="20"/>
        </w:rPr>
        <w:t>: </w:t>
      </w:r>
      <w:r w:rsidRPr="00805A41">
        <w:rPr>
          <w:rFonts w:ascii="MathJax_Math" w:eastAsia="Times New Roman" w:hAnsi="MathJax_Math" w:cs="Times New Roman"/>
          <w:b/>
          <w:i/>
          <w:iCs/>
          <w:color w:val="333333"/>
          <w:sz w:val="18"/>
          <w:szCs w:val="18"/>
          <w:bdr w:val="none" w:sz="0" w:space="0" w:color="auto" w:frame="1"/>
        </w:rPr>
        <w:t>P</w:t>
      </w:r>
      <w:r w:rsidRPr="00805A41">
        <w:rPr>
          <w:rFonts w:ascii="MathJax_Main" w:eastAsia="Times New Roman" w:hAnsi="MathJax_Main" w:cs="Times New Roman"/>
          <w:b/>
          <w:color w:val="333333"/>
          <w:sz w:val="18"/>
          <w:szCs w:val="18"/>
          <w:bdr w:val="none" w:sz="0" w:space="0" w:color="auto" w:frame="1"/>
        </w:rPr>
        <w:t>(</w:t>
      </w:r>
      <w:r w:rsidRPr="00805A41">
        <w:rPr>
          <w:rFonts w:ascii="MathJax_Math" w:eastAsia="Times New Roman" w:hAnsi="MathJax_Math" w:cs="Times New Roman"/>
          <w:b/>
          <w:i/>
          <w:iCs/>
          <w:color w:val="333333"/>
          <w:sz w:val="18"/>
          <w:szCs w:val="18"/>
          <w:bdr w:val="none" w:sz="0" w:space="0" w:color="auto" w:frame="1"/>
        </w:rPr>
        <w:t>A</w:t>
      </w:r>
      <w:r w:rsidRPr="00805A41">
        <w:rPr>
          <w:rFonts w:ascii="MathJax_Main" w:eastAsia="Times New Roman" w:hAnsi="MathJax_Main" w:cs="Times New Roman"/>
          <w:b/>
          <w:color w:val="333333"/>
          <w:sz w:val="18"/>
          <w:szCs w:val="18"/>
          <w:bdr w:val="none" w:sz="0" w:space="0" w:color="auto" w:frame="1"/>
        </w:rPr>
        <w:t>∩</w:t>
      </w:r>
      <w:r w:rsidRPr="00805A41">
        <w:rPr>
          <w:rFonts w:ascii="MathJax_Math" w:eastAsia="Times New Roman" w:hAnsi="MathJax_Math" w:cs="Times New Roman"/>
          <w:b/>
          <w:i/>
          <w:iCs/>
          <w:color w:val="333333"/>
          <w:sz w:val="18"/>
          <w:szCs w:val="18"/>
          <w:bdr w:val="none" w:sz="0" w:space="0" w:color="auto" w:frame="1"/>
        </w:rPr>
        <w:t>B</w:t>
      </w:r>
      <w:r w:rsidRPr="00805A41">
        <w:rPr>
          <w:rFonts w:ascii="MathJax_Main" w:eastAsia="Times New Roman" w:hAnsi="MathJax_Main" w:cs="Times New Roman"/>
          <w:b/>
          <w:color w:val="333333"/>
          <w:sz w:val="18"/>
          <w:szCs w:val="18"/>
          <w:bdr w:val="none" w:sz="0" w:space="0" w:color="auto" w:frame="1"/>
        </w:rPr>
        <w:t>)=</w:t>
      </w:r>
      <w:r w:rsidRPr="00805A41">
        <w:rPr>
          <w:rFonts w:ascii="MathJax_Math" w:eastAsia="Times New Roman" w:hAnsi="MathJax_Math" w:cs="Times New Roman"/>
          <w:b/>
          <w:i/>
          <w:iCs/>
          <w:color w:val="333333"/>
          <w:sz w:val="18"/>
          <w:szCs w:val="18"/>
          <w:bdr w:val="none" w:sz="0" w:space="0" w:color="auto" w:frame="1"/>
        </w:rPr>
        <w:t>P</w:t>
      </w:r>
      <w:r w:rsidRPr="00805A41">
        <w:rPr>
          <w:rFonts w:ascii="MathJax_Main" w:eastAsia="Times New Roman" w:hAnsi="MathJax_Main" w:cs="Times New Roman"/>
          <w:b/>
          <w:color w:val="333333"/>
          <w:sz w:val="18"/>
          <w:szCs w:val="18"/>
          <w:bdr w:val="none" w:sz="0" w:space="0" w:color="auto" w:frame="1"/>
        </w:rPr>
        <w:t>(</w:t>
      </w:r>
      <w:r w:rsidRPr="00805A41">
        <w:rPr>
          <w:rFonts w:ascii="MathJax_Math" w:eastAsia="Times New Roman" w:hAnsi="MathJax_Math" w:cs="Times New Roman"/>
          <w:b/>
          <w:i/>
          <w:iCs/>
          <w:color w:val="333333"/>
          <w:sz w:val="18"/>
          <w:szCs w:val="18"/>
          <w:bdr w:val="none" w:sz="0" w:space="0" w:color="auto" w:frame="1"/>
        </w:rPr>
        <w:t>A</w:t>
      </w:r>
      <w:r w:rsidRPr="00805A41">
        <w:rPr>
          <w:rFonts w:ascii="MathJax_Main" w:eastAsia="Times New Roman" w:hAnsi="MathJax_Main" w:cs="Times New Roman"/>
          <w:b/>
          <w:color w:val="333333"/>
          <w:sz w:val="18"/>
          <w:szCs w:val="18"/>
          <w:bdr w:val="none" w:sz="0" w:space="0" w:color="auto" w:frame="1"/>
        </w:rPr>
        <w:t>)</w:t>
      </w:r>
      <w:r w:rsidRPr="00805A41">
        <w:rPr>
          <w:rFonts w:ascii="Cambria Math" w:eastAsia="Times New Roman" w:hAnsi="Cambria Math" w:cs="Cambria Math"/>
          <w:b/>
          <w:color w:val="333333"/>
          <w:sz w:val="18"/>
          <w:szCs w:val="18"/>
          <w:bdr w:val="none" w:sz="0" w:space="0" w:color="auto" w:frame="1"/>
        </w:rPr>
        <w:t>⋅</w:t>
      </w:r>
      <w:r w:rsidRPr="00805A41">
        <w:rPr>
          <w:rFonts w:ascii="MathJax_Math" w:eastAsia="Times New Roman" w:hAnsi="MathJax_Math" w:cs="Times New Roman"/>
          <w:b/>
          <w:i/>
          <w:iCs/>
          <w:color w:val="333333"/>
          <w:sz w:val="18"/>
          <w:szCs w:val="18"/>
          <w:bdr w:val="none" w:sz="0" w:space="0" w:color="auto" w:frame="1"/>
        </w:rPr>
        <w:t>P</w:t>
      </w:r>
      <w:r w:rsidRPr="00805A41">
        <w:rPr>
          <w:rFonts w:ascii="MathJax_Main" w:eastAsia="Times New Roman" w:hAnsi="MathJax_Main" w:cs="Times New Roman"/>
          <w:b/>
          <w:color w:val="333333"/>
          <w:sz w:val="18"/>
          <w:szCs w:val="18"/>
          <w:bdr w:val="none" w:sz="0" w:space="0" w:color="auto" w:frame="1"/>
        </w:rPr>
        <w:t>(</w:t>
      </w:r>
      <w:r w:rsidRPr="00805A41">
        <w:rPr>
          <w:rFonts w:ascii="MathJax_Math" w:eastAsia="Times New Roman" w:hAnsi="MathJax_Math" w:cs="Times New Roman"/>
          <w:b/>
          <w:i/>
          <w:iCs/>
          <w:color w:val="333333"/>
          <w:sz w:val="18"/>
          <w:szCs w:val="18"/>
          <w:bdr w:val="none" w:sz="0" w:space="0" w:color="auto" w:frame="1"/>
        </w:rPr>
        <w:t>B</w:t>
      </w:r>
      <w:r w:rsidRPr="00805A41">
        <w:rPr>
          <w:rFonts w:ascii="MathJax_Main" w:eastAsia="Times New Roman" w:hAnsi="MathJax_Main" w:cs="Times New Roman"/>
          <w:b/>
          <w:color w:val="333333"/>
          <w:sz w:val="18"/>
          <w:szCs w:val="18"/>
          <w:bdr w:val="none" w:sz="0" w:space="0" w:color="auto" w:frame="1"/>
        </w:rPr>
        <w:t>).</w:t>
      </w:r>
    </w:p>
    <w:p w14:paraId="128B7BB5" w14:textId="77777777" w:rsidR="00805A41" w:rsidRDefault="00805A41" w:rsidP="001673B9">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0C15775E" w14:textId="77777777" w:rsidR="006563FC" w:rsidRPr="006563FC" w:rsidRDefault="006563FC" w:rsidP="006563FC">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5"/>
          <w:szCs w:val="25"/>
        </w:rPr>
      </w:pPr>
      <w:r w:rsidRPr="006563FC">
        <w:rPr>
          <w:rFonts w:ascii="Calibri" w:eastAsia="Times New Roman" w:hAnsi="Calibri" w:cs="Times New Roman"/>
          <w:b/>
          <w:bCs/>
          <w:caps/>
          <w:color w:val="FFFFFF"/>
          <w:spacing w:val="30"/>
          <w:sz w:val="25"/>
          <w:szCs w:val="25"/>
        </w:rPr>
        <w:t>EXAMPLE 23</w:t>
      </w:r>
    </w:p>
    <w:p w14:paraId="2E9115DC" w14:textId="77777777" w:rsidR="006563FC" w:rsidRPr="006563FC" w:rsidRDefault="006563FC" w:rsidP="00BD480B">
      <w:pPr>
        <w:shd w:val="clear" w:color="auto" w:fill="E3EFF7"/>
        <w:spacing w:after="0" w:line="360" w:lineRule="auto"/>
        <w:ind w:left="300" w:right="375"/>
        <w:textAlignment w:val="baseline"/>
        <w:rPr>
          <w:rFonts w:ascii="Calibri" w:eastAsia="Times New Roman" w:hAnsi="Calibri" w:cs="Times New Roman"/>
          <w:color w:val="333333"/>
          <w:sz w:val="20"/>
          <w:szCs w:val="20"/>
        </w:rPr>
      </w:pPr>
      <w:r w:rsidRPr="006563FC">
        <w:rPr>
          <w:rFonts w:ascii="Calibri" w:eastAsia="Times New Roman" w:hAnsi="Calibri" w:cs="Times New Roman"/>
          <w:color w:val="333333"/>
          <w:sz w:val="20"/>
          <w:szCs w:val="20"/>
        </w:rPr>
        <w:t>A single fair die is rolled. Let </w:t>
      </w:r>
      <w:r w:rsidRPr="006563FC">
        <w:rPr>
          <w:rFonts w:ascii="MathJax_Math" w:eastAsia="Times New Roman" w:hAnsi="MathJax_Math" w:cs="Times New Roman"/>
          <w:b/>
          <w:i/>
          <w:iCs/>
          <w:color w:val="333333"/>
          <w:sz w:val="15"/>
          <w:szCs w:val="15"/>
          <w:bdr w:val="none" w:sz="0" w:space="0" w:color="auto" w:frame="1"/>
        </w:rPr>
        <w:t>A</w:t>
      </w:r>
      <w:r w:rsidRPr="006563FC">
        <w:rPr>
          <w:rFonts w:ascii="MathJax_Main" w:eastAsia="Times New Roman" w:hAnsi="MathJax_Main" w:cs="Times New Roman"/>
          <w:b/>
          <w:color w:val="333333"/>
          <w:sz w:val="15"/>
          <w:szCs w:val="15"/>
          <w:bdr w:val="none" w:sz="0" w:space="0" w:color="auto" w:frame="1"/>
        </w:rPr>
        <w:t>={3}</w:t>
      </w:r>
      <w:r w:rsidRPr="006563FC">
        <w:rPr>
          <w:rFonts w:ascii="Calibri" w:eastAsia="Times New Roman" w:hAnsi="Calibri" w:cs="Times New Roman"/>
          <w:color w:val="333333"/>
          <w:sz w:val="20"/>
          <w:szCs w:val="20"/>
        </w:rPr>
        <w:t> and </w:t>
      </w:r>
      <w:r w:rsidRPr="006563FC">
        <w:rPr>
          <w:rFonts w:ascii="MathJax_Math" w:eastAsia="Times New Roman" w:hAnsi="MathJax_Math" w:cs="Times New Roman"/>
          <w:b/>
          <w:i/>
          <w:iCs/>
          <w:color w:val="333333"/>
          <w:sz w:val="15"/>
          <w:szCs w:val="15"/>
          <w:bdr w:val="none" w:sz="0" w:space="0" w:color="auto" w:frame="1"/>
        </w:rPr>
        <w:t>B</w:t>
      </w:r>
      <w:r w:rsidRPr="006563FC">
        <w:rPr>
          <w:rFonts w:ascii="MathJax_Main" w:eastAsia="Times New Roman" w:hAnsi="MathJax_Main" w:cs="Times New Roman"/>
          <w:b/>
          <w:color w:val="333333"/>
          <w:sz w:val="15"/>
          <w:szCs w:val="15"/>
          <w:bdr w:val="none" w:sz="0" w:space="0" w:color="auto" w:frame="1"/>
        </w:rPr>
        <w:t>={1,3,5}.</w:t>
      </w:r>
      <w:r w:rsidRPr="006563FC">
        <w:rPr>
          <w:rFonts w:ascii="Calibri" w:eastAsia="Times New Roman" w:hAnsi="Calibri" w:cs="Times New Roman"/>
          <w:color w:val="333333"/>
          <w:sz w:val="20"/>
          <w:szCs w:val="20"/>
        </w:rPr>
        <w:t> Are </w:t>
      </w:r>
      <w:r w:rsidRPr="006563FC">
        <w:rPr>
          <w:rFonts w:ascii="Calibri" w:eastAsia="Times New Roman" w:hAnsi="Calibri" w:cs="Times New Roman"/>
          <w:i/>
          <w:iCs/>
          <w:color w:val="333333"/>
          <w:sz w:val="20"/>
          <w:szCs w:val="20"/>
          <w:bdr w:val="none" w:sz="0" w:space="0" w:color="auto" w:frame="1"/>
        </w:rPr>
        <w:t>A</w:t>
      </w:r>
      <w:r w:rsidRPr="006563FC">
        <w:rPr>
          <w:rFonts w:ascii="Calibri" w:eastAsia="Times New Roman" w:hAnsi="Calibri" w:cs="Times New Roman"/>
          <w:color w:val="333333"/>
          <w:sz w:val="20"/>
          <w:szCs w:val="20"/>
        </w:rPr>
        <w:t> and </w:t>
      </w:r>
      <w:r w:rsidRPr="006563FC">
        <w:rPr>
          <w:rFonts w:ascii="Calibri" w:eastAsia="Times New Roman" w:hAnsi="Calibri" w:cs="Times New Roman"/>
          <w:i/>
          <w:iCs/>
          <w:color w:val="333333"/>
          <w:sz w:val="20"/>
          <w:szCs w:val="20"/>
          <w:bdr w:val="none" w:sz="0" w:space="0" w:color="auto" w:frame="1"/>
        </w:rPr>
        <w:t>B</w:t>
      </w:r>
      <w:r w:rsidRPr="006563FC">
        <w:rPr>
          <w:rFonts w:ascii="Calibri" w:eastAsia="Times New Roman" w:hAnsi="Calibri" w:cs="Times New Roman"/>
          <w:color w:val="333333"/>
          <w:sz w:val="20"/>
          <w:szCs w:val="20"/>
        </w:rPr>
        <w:t> independent?</w:t>
      </w:r>
    </w:p>
    <w:p w14:paraId="0F00620E" w14:textId="77777777" w:rsidR="006563FC" w:rsidRPr="006563FC" w:rsidRDefault="006563FC" w:rsidP="00BD480B">
      <w:pPr>
        <w:shd w:val="clear" w:color="auto" w:fill="E3EFF7"/>
        <w:spacing w:before="150" w:after="0" w:line="360" w:lineRule="auto"/>
        <w:ind w:left="300" w:right="375"/>
        <w:textAlignment w:val="baseline"/>
        <w:rPr>
          <w:rFonts w:ascii="Calibri" w:eastAsia="Times New Roman" w:hAnsi="Calibri" w:cs="Times New Roman"/>
          <w:color w:val="333333"/>
          <w:sz w:val="20"/>
          <w:szCs w:val="20"/>
        </w:rPr>
      </w:pPr>
      <w:r w:rsidRPr="006563FC">
        <w:rPr>
          <w:rFonts w:ascii="Calibri" w:eastAsia="Times New Roman" w:hAnsi="Calibri" w:cs="Times New Roman"/>
          <w:color w:val="333333"/>
          <w:sz w:val="20"/>
          <w:szCs w:val="20"/>
        </w:rPr>
        <w:t>Solution:</w:t>
      </w:r>
    </w:p>
    <w:p w14:paraId="1CBE715B" w14:textId="77777777" w:rsidR="006563FC" w:rsidRPr="006563FC" w:rsidRDefault="006563FC" w:rsidP="00BD480B">
      <w:pPr>
        <w:shd w:val="clear" w:color="auto" w:fill="E3EFF7"/>
        <w:spacing w:line="360" w:lineRule="auto"/>
        <w:ind w:left="300" w:right="375"/>
        <w:textAlignment w:val="baseline"/>
        <w:rPr>
          <w:rFonts w:ascii="Calibri" w:eastAsia="Times New Roman" w:hAnsi="Calibri" w:cs="Times New Roman"/>
          <w:color w:val="333333"/>
          <w:sz w:val="20"/>
          <w:szCs w:val="20"/>
        </w:rPr>
      </w:pPr>
      <w:r w:rsidRPr="006563FC">
        <w:rPr>
          <w:rFonts w:ascii="Calibri" w:eastAsia="Times New Roman" w:hAnsi="Calibri" w:cs="Times New Roman"/>
          <w:color w:val="333333"/>
          <w:sz w:val="20"/>
          <w:szCs w:val="20"/>
        </w:rPr>
        <w:t>In this example we can compute all three probabilities </w:t>
      </w:r>
      <w:r w:rsidRPr="006563FC">
        <w:rPr>
          <w:rFonts w:ascii="MathJax_Math" w:eastAsia="Times New Roman" w:hAnsi="MathJax_Math" w:cs="Times New Roman"/>
          <w:b/>
          <w:i/>
          <w:iCs/>
          <w:color w:val="333333"/>
          <w:sz w:val="15"/>
          <w:szCs w:val="15"/>
          <w:bdr w:val="none" w:sz="0" w:space="0" w:color="auto" w:frame="1"/>
        </w:rPr>
        <w:t>P</w:t>
      </w:r>
      <w:r w:rsidRPr="006563FC">
        <w:rPr>
          <w:rFonts w:ascii="MathJax_Main" w:eastAsia="Times New Roman" w:hAnsi="MathJax_Main" w:cs="Times New Roman"/>
          <w:b/>
          <w:color w:val="333333"/>
          <w:sz w:val="15"/>
          <w:szCs w:val="15"/>
          <w:bdr w:val="none" w:sz="0" w:space="0" w:color="auto" w:frame="1"/>
        </w:rPr>
        <w:t>(</w:t>
      </w:r>
      <w:r w:rsidRPr="006563FC">
        <w:rPr>
          <w:rFonts w:ascii="MathJax_Math" w:eastAsia="Times New Roman" w:hAnsi="MathJax_Math" w:cs="Times New Roman"/>
          <w:b/>
          <w:i/>
          <w:iCs/>
          <w:color w:val="333333"/>
          <w:sz w:val="15"/>
          <w:szCs w:val="15"/>
          <w:bdr w:val="none" w:sz="0" w:space="0" w:color="auto" w:frame="1"/>
        </w:rPr>
        <w:t>A</w:t>
      </w:r>
      <w:r w:rsidRPr="006563FC">
        <w:rPr>
          <w:rFonts w:ascii="MathJax_Main" w:eastAsia="Times New Roman" w:hAnsi="MathJax_Main" w:cs="Times New Roman"/>
          <w:b/>
          <w:color w:val="333333"/>
          <w:sz w:val="15"/>
          <w:szCs w:val="15"/>
          <w:bdr w:val="none" w:sz="0" w:space="0" w:color="auto" w:frame="1"/>
        </w:rPr>
        <w:t>)=1/6</w:t>
      </w:r>
      <w:r w:rsidRPr="006563FC">
        <w:rPr>
          <w:rFonts w:ascii="Calibri" w:eastAsia="Times New Roman" w:hAnsi="Calibri" w:cs="Times New Roman"/>
          <w:b/>
          <w:color w:val="333333"/>
          <w:sz w:val="20"/>
          <w:szCs w:val="20"/>
        </w:rPr>
        <w:t>, </w:t>
      </w:r>
      <w:r w:rsidRPr="006563FC">
        <w:rPr>
          <w:rFonts w:ascii="MathJax_Math" w:eastAsia="Times New Roman" w:hAnsi="MathJax_Math" w:cs="Times New Roman"/>
          <w:b/>
          <w:i/>
          <w:iCs/>
          <w:color w:val="333333"/>
          <w:sz w:val="15"/>
          <w:szCs w:val="15"/>
          <w:bdr w:val="none" w:sz="0" w:space="0" w:color="auto" w:frame="1"/>
        </w:rPr>
        <w:t>P</w:t>
      </w:r>
      <w:r w:rsidRPr="006563FC">
        <w:rPr>
          <w:rFonts w:ascii="MathJax_Main" w:eastAsia="Times New Roman" w:hAnsi="MathJax_Main" w:cs="Times New Roman"/>
          <w:b/>
          <w:color w:val="333333"/>
          <w:sz w:val="15"/>
          <w:szCs w:val="15"/>
          <w:bdr w:val="none" w:sz="0" w:space="0" w:color="auto" w:frame="1"/>
        </w:rPr>
        <w:t>(</w:t>
      </w:r>
      <w:r w:rsidRPr="006563FC">
        <w:rPr>
          <w:rFonts w:ascii="MathJax_Math" w:eastAsia="Times New Roman" w:hAnsi="MathJax_Math" w:cs="Times New Roman"/>
          <w:b/>
          <w:i/>
          <w:iCs/>
          <w:color w:val="333333"/>
          <w:sz w:val="15"/>
          <w:szCs w:val="15"/>
          <w:bdr w:val="none" w:sz="0" w:space="0" w:color="auto" w:frame="1"/>
        </w:rPr>
        <w:t>B</w:t>
      </w:r>
      <w:r w:rsidRPr="006563FC">
        <w:rPr>
          <w:rFonts w:ascii="MathJax_Main" w:eastAsia="Times New Roman" w:hAnsi="MathJax_Main" w:cs="Times New Roman"/>
          <w:b/>
          <w:color w:val="333333"/>
          <w:sz w:val="15"/>
          <w:szCs w:val="15"/>
          <w:bdr w:val="none" w:sz="0" w:space="0" w:color="auto" w:frame="1"/>
        </w:rPr>
        <w:t>)=1/2</w:t>
      </w:r>
      <w:r w:rsidRPr="006563FC">
        <w:rPr>
          <w:rFonts w:ascii="Calibri" w:eastAsia="Times New Roman" w:hAnsi="Calibri" w:cs="Times New Roman"/>
          <w:color w:val="333333"/>
          <w:sz w:val="20"/>
          <w:szCs w:val="20"/>
        </w:rPr>
        <w:t>, and </w:t>
      </w:r>
      <w:r w:rsidRPr="006563FC">
        <w:rPr>
          <w:rFonts w:ascii="MathJax_Math" w:eastAsia="Times New Roman" w:hAnsi="MathJax_Math" w:cs="Times New Roman"/>
          <w:b/>
          <w:i/>
          <w:iCs/>
          <w:color w:val="333333"/>
          <w:sz w:val="15"/>
          <w:szCs w:val="15"/>
          <w:bdr w:val="none" w:sz="0" w:space="0" w:color="auto" w:frame="1"/>
        </w:rPr>
        <w:t>P</w:t>
      </w:r>
      <w:r w:rsidRPr="006563FC">
        <w:rPr>
          <w:rFonts w:ascii="MathJax_Main" w:eastAsia="Times New Roman" w:hAnsi="MathJax_Main" w:cs="Times New Roman"/>
          <w:b/>
          <w:color w:val="333333"/>
          <w:sz w:val="15"/>
          <w:szCs w:val="15"/>
          <w:bdr w:val="none" w:sz="0" w:space="0" w:color="auto" w:frame="1"/>
        </w:rPr>
        <w:t>(</w:t>
      </w:r>
      <w:r w:rsidRPr="006563FC">
        <w:rPr>
          <w:rFonts w:ascii="MathJax_Math" w:eastAsia="Times New Roman" w:hAnsi="MathJax_Math" w:cs="Times New Roman"/>
          <w:b/>
          <w:i/>
          <w:iCs/>
          <w:color w:val="333333"/>
          <w:sz w:val="15"/>
          <w:szCs w:val="15"/>
          <w:bdr w:val="none" w:sz="0" w:space="0" w:color="auto" w:frame="1"/>
        </w:rPr>
        <w:t xml:space="preserve">A </w:t>
      </w:r>
      <w:r w:rsidRPr="006563FC">
        <w:rPr>
          <w:rFonts w:ascii="MathJax_Main" w:eastAsia="Times New Roman" w:hAnsi="MathJax_Main" w:cs="Times New Roman"/>
          <w:b/>
          <w:color w:val="333333"/>
          <w:sz w:val="15"/>
          <w:szCs w:val="15"/>
          <w:bdr w:val="none" w:sz="0" w:space="0" w:color="auto" w:frame="1"/>
        </w:rPr>
        <w:t xml:space="preserve">∩ </w:t>
      </w:r>
      <w:r w:rsidRPr="006563FC">
        <w:rPr>
          <w:rFonts w:ascii="MathJax_Math" w:eastAsia="Times New Roman" w:hAnsi="MathJax_Math" w:cs="Times New Roman"/>
          <w:b/>
          <w:i/>
          <w:iCs/>
          <w:color w:val="333333"/>
          <w:sz w:val="15"/>
          <w:szCs w:val="15"/>
          <w:bdr w:val="none" w:sz="0" w:space="0" w:color="auto" w:frame="1"/>
        </w:rPr>
        <w:t>B</w:t>
      </w:r>
      <w:r w:rsidRPr="006563FC">
        <w:rPr>
          <w:rFonts w:ascii="MathJax_Main" w:eastAsia="Times New Roman" w:hAnsi="MathJax_Main" w:cs="Times New Roman"/>
          <w:b/>
          <w:color w:val="333333"/>
          <w:sz w:val="15"/>
          <w:szCs w:val="15"/>
          <w:bdr w:val="none" w:sz="0" w:space="0" w:color="auto" w:frame="1"/>
        </w:rPr>
        <w:t>)=</w:t>
      </w:r>
      <w:r w:rsidRPr="006563FC">
        <w:rPr>
          <w:rFonts w:ascii="MathJax_Math" w:eastAsia="Times New Roman" w:hAnsi="MathJax_Math" w:cs="Times New Roman"/>
          <w:b/>
          <w:i/>
          <w:iCs/>
          <w:color w:val="333333"/>
          <w:sz w:val="15"/>
          <w:szCs w:val="15"/>
          <w:bdr w:val="none" w:sz="0" w:space="0" w:color="auto" w:frame="1"/>
        </w:rPr>
        <w:t>P</w:t>
      </w:r>
      <w:r w:rsidRPr="006563FC">
        <w:rPr>
          <w:rFonts w:ascii="MathJax_Main" w:eastAsia="Times New Roman" w:hAnsi="MathJax_Main" w:cs="Times New Roman"/>
          <w:b/>
          <w:color w:val="333333"/>
          <w:sz w:val="15"/>
          <w:szCs w:val="15"/>
          <w:bdr w:val="none" w:sz="0" w:space="0" w:color="auto" w:frame="1"/>
        </w:rPr>
        <w:t>({3})=1/6</w:t>
      </w:r>
      <w:r w:rsidRPr="006563FC">
        <w:rPr>
          <w:rFonts w:ascii="MathJax_Main" w:eastAsia="Times New Roman" w:hAnsi="MathJax_Main" w:cs="Times New Roman"/>
          <w:color w:val="333333"/>
          <w:sz w:val="15"/>
          <w:szCs w:val="15"/>
          <w:bdr w:val="none" w:sz="0" w:space="0" w:color="auto" w:frame="1"/>
        </w:rPr>
        <w:t>.</w:t>
      </w:r>
      <w:r w:rsidRPr="006563FC">
        <w:rPr>
          <w:rFonts w:ascii="Calibri" w:eastAsia="Times New Roman" w:hAnsi="Calibri" w:cs="Times New Roman"/>
          <w:color w:val="333333"/>
          <w:sz w:val="20"/>
          <w:szCs w:val="20"/>
        </w:rPr>
        <w:t> Since the product </w:t>
      </w:r>
      <w:r w:rsidRPr="006563FC">
        <w:rPr>
          <w:rFonts w:ascii="MathJax_Math" w:eastAsia="Times New Roman" w:hAnsi="MathJax_Math" w:cs="Times New Roman"/>
          <w:b/>
          <w:i/>
          <w:iCs/>
          <w:color w:val="333333"/>
          <w:sz w:val="15"/>
          <w:szCs w:val="15"/>
          <w:bdr w:val="none" w:sz="0" w:space="0" w:color="auto" w:frame="1"/>
        </w:rPr>
        <w:t>P</w:t>
      </w:r>
      <w:r w:rsidRPr="006563FC">
        <w:rPr>
          <w:rFonts w:ascii="MathJax_Main" w:eastAsia="Times New Roman" w:hAnsi="MathJax_Main" w:cs="Times New Roman"/>
          <w:b/>
          <w:color w:val="333333"/>
          <w:sz w:val="15"/>
          <w:szCs w:val="15"/>
          <w:bdr w:val="none" w:sz="0" w:space="0" w:color="auto" w:frame="1"/>
        </w:rPr>
        <w:t>(</w:t>
      </w:r>
      <w:r w:rsidRPr="006563FC">
        <w:rPr>
          <w:rFonts w:ascii="MathJax_Math" w:eastAsia="Times New Roman" w:hAnsi="MathJax_Math" w:cs="Times New Roman"/>
          <w:b/>
          <w:i/>
          <w:iCs/>
          <w:color w:val="333333"/>
          <w:sz w:val="15"/>
          <w:szCs w:val="15"/>
          <w:bdr w:val="none" w:sz="0" w:space="0" w:color="auto" w:frame="1"/>
        </w:rPr>
        <w:t>A</w:t>
      </w:r>
      <w:r w:rsidRPr="006563FC">
        <w:rPr>
          <w:rFonts w:ascii="MathJax_Main" w:eastAsia="Times New Roman" w:hAnsi="MathJax_Main" w:cs="Times New Roman"/>
          <w:b/>
          <w:color w:val="333333"/>
          <w:sz w:val="15"/>
          <w:szCs w:val="15"/>
          <w:bdr w:val="none" w:sz="0" w:space="0" w:color="auto" w:frame="1"/>
        </w:rPr>
        <w:t>)</w:t>
      </w:r>
      <w:r w:rsidRPr="006563FC">
        <w:rPr>
          <w:rFonts w:ascii="Cambria Math" w:eastAsia="Times New Roman" w:hAnsi="Cambria Math" w:cs="Cambria Math"/>
          <w:b/>
          <w:color w:val="333333"/>
          <w:sz w:val="15"/>
          <w:szCs w:val="15"/>
          <w:bdr w:val="none" w:sz="0" w:space="0" w:color="auto" w:frame="1"/>
        </w:rPr>
        <w:t>⋅</w:t>
      </w:r>
      <w:r w:rsidRPr="006563FC">
        <w:rPr>
          <w:rFonts w:ascii="MathJax_Math" w:eastAsia="Times New Roman" w:hAnsi="MathJax_Math" w:cs="Times New Roman"/>
          <w:b/>
          <w:i/>
          <w:iCs/>
          <w:color w:val="333333"/>
          <w:sz w:val="15"/>
          <w:szCs w:val="15"/>
          <w:bdr w:val="none" w:sz="0" w:space="0" w:color="auto" w:frame="1"/>
        </w:rPr>
        <w:t>P</w:t>
      </w:r>
      <w:r w:rsidRPr="006563FC">
        <w:rPr>
          <w:rFonts w:ascii="MathJax_Main" w:eastAsia="Times New Roman" w:hAnsi="MathJax_Main" w:cs="Times New Roman"/>
          <w:b/>
          <w:color w:val="333333"/>
          <w:sz w:val="15"/>
          <w:szCs w:val="15"/>
          <w:bdr w:val="none" w:sz="0" w:space="0" w:color="auto" w:frame="1"/>
        </w:rPr>
        <w:t>(</w:t>
      </w:r>
      <w:r w:rsidRPr="006563FC">
        <w:rPr>
          <w:rFonts w:ascii="MathJax_Math" w:eastAsia="Times New Roman" w:hAnsi="MathJax_Math" w:cs="Times New Roman"/>
          <w:b/>
          <w:i/>
          <w:iCs/>
          <w:color w:val="333333"/>
          <w:sz w:val="15"/>
          <w:szCs w:val="15"/>
          <w:bdr w:val="none" w:sz="0" w:space="0" w:color="auto" w:frame="1"/>
        </w:rPr>
        <w:t>B</w:t>
      </w:r>
      <w:r w:rsidRPr="006563FC">
        <w:rPr>
          <w:rFonts w:ascii="MathJax_Main" w:eastAsia="Times New Roman" w:hAnsi="MathJax_Main" w:cs="Times New Roman"/>
          <w:b/>
          <w:color w:val="333333"/>
          <w:sz w:val="15"/>
          <w:szCs w:val="15"/>
          <w:bdr w:val="none" w:sz="0" w:space="0" w:color="auto" w:frame="1"/>
        </w:rPr>
        <w:t>)=(1/6)(1/2)=1/12</w:t>
      </w:r>
      <w:r w:rsidRPr="006563FC">
        <w:rPr>
          <w:rFonts w:ascii="Calibri" w:eastAsia="Times New Roman" w:hAnsi="Calibri" w:cs="Times New Roman"/>
          <w:color w:val="333333"/>
          <w:sz w:val="20"/>
          <w:szCs w:val="20"/>
        </w:rPr>
        <w:t> is not the same number as </w:t>
      </w:r>
      <w:r w:rsidRPr="006563FC">
        <w:rPr>
          <w:rFonts w:ascii="MathJax_Math" w:eastAsia="Times New Roman" w:hAnsi="MathJax_Math" w:cs="Times New Roman"/>
          <w:b/>
          <w:i/>
          <w:iCs/>
          <w:color w:val="333333"/>
          <w:sz w:val="15"/>
          <w:szCs w:val="15"/>
          <w:bdr w:val="none" w:sz="0" w:space="0" w:color="auto" w:frame="1"/>
        </w:rPr>
        <w:t>P</w:t>
      </w:r>
      <w:r w:rsidRPr="006563FC">
        <w:rPr>
          <w:rFonts w:ascii="MathJax_Main" w:eastAsia="Times New Roman" w:hAnsi="MathJax_Main" w:cs="Times New Roman"/>
          <w:b/>
          <w:color w:val="333333"/>
          <w:sz w:val="15"/>
          <w:szCs w:val="15"/>
          <w:bdr w:val="none" w:sz="0" w:space="0" w:color="auto" w:frame="1"/>
        </w:rPr>
        <w:t xml:space="preserve">( </w:t>
      </w:r>
      <w:r w:rsidRPr="006563FC">
        <w:rPr>
          <w:rFonts w:ascii="MathJax_Math" w:eastAsia="Times New Roman" w:hAnsi="MathJax_Math" w:cs="Times New Roman"/>
          <w:b/>
          <w:i/>
          <w:iCs/>
          <w:color w:val="333333"/>
          <w:sz w:val="15"/>
          <w:szCs w:val="15"/>
          <w:bdr w:val="none" w:sz="0" w:space="0" w:color="auto" w:frame="1"/>
        </w:rPr>
        <w:t>A</w:t>
      </w:r>
      <w:r>
        <w:rPr>
          <w:rFonts w:ascii="MathJax_Math" w:eastAsia="Times New Roman" w:hAnsi="MathJax_Math" w:cs="Times New Roman"/>
          <w:b/>
          <w:i/>
          <w:iCs/>
          <w:color w:val="333333"/>
          <w:sz w:val="15"/>
          <w:szCs w:val="15"/>
          <w:bdr w:val="none" w:sz="0" w:space="0" w:color="auto" w:frame="1"/>
        </w:rPr>
        <w:t xml:space="preserve"> </w:t>
      </w:r>
      <w:r w:rsidRPr="006563FC">
        <w:rPr>
          <w:rFonts w:ascii="MathJax_Main" w:eastAsia="Times New Roman" w:hAnsi="MathJax_Main" w:cs="Times New Roman"/>
          <w:b/>
          <w:color w:val="333333"/>
          <w:sz w:val="15"/>
          <w:szCs w:val="15"/>
          <w:bdr w:val="none" w:sz="0" w:space="0" w:color="auto" w:frame="1"/>
        </w:rPr>
        <w:t xml:space="preserve">∩ </w:t>
      </w:r>
      <w:r w:rsidRPr="006563FC">
        <w:rPr>
          <w:rFonts w:ascii="MathJax_Math" w:eastAsia="Times New Roman" w:hAnsi="MathJax_Math" w:cs="Times New Roman"/>
          <w:b/>
          <w:i/>
          <w:iCs/>
          <w:color w:val="333333"/>
          <w:sz w:val="15"/>
          <w:szCs w:val="15"/>
          <w:bdr w:val="none" w:sz="0" w:space="0" w:color="auto" w:frame="1"/>
        </w:rPr>
        <w:t>B</w:t>
      </w:r>
      <w:r w:rsidRPr="006563FC">
        <w:rPr>
          <w:rFonts w:ascii="MathJax_Main" w:eastAsia="Times New Roman" w:hAnsi="MathJax_Main" w:cs="Times New Roman"/>
          <w:b/>
          <w:color w:val="333333"/>
          <w:sz w:val="15"/>
          <w:szCs w:val="15"/>
          <w:bdr w:val="none" w:sz="0" w:space="0" w:color="auto" w:frame="1"/>
        </w:rPr>
        <w:t>)=1/6</w:t>
      </w:r>
      <w:r w:rsidRPr="006563FC">
        <w:rPr>
          <w:rFonts w:ascii="Calibri" w:eastAsia="Times New Roman" w:hAnsi="Calibri" w:cs="Times New Roman"/>
          <w:color w:val="333333"/>
          <w:sz w:val="20"/>
          <w:szCs w:val="20"/>
        </w:rPr>
        <w:t>, the events </w:t>
      </w:r>
      <w:r w:rsidRPr="006563FC">
        <w:rPr>
          <w:rFonts w:ascii="Calibri" w:eastAsia="Times New Roman" w:hAnsi="Calibri" w:cs="Times New Roman"/>
          <w:i/>
          <w:iCs/>
          <w:color w:val="333333"/>
          <w:sz w:val="20"/>
          <w:szCs w:val="20"/>
          <w:bdr w:val="none" w:sz="0" w:space="0" w:color="auto" w:frame="1"/>
        </w:rPr>
        <w:t>A</w:t>
      </w:r>
      <w:r w:rsidRPr="006563FC">
        <w:rPr>
          <w:rFonts w:ascii="Calibri" w:eastAsia="Times New Roman" w:hAnsi="Calibri" w:cs="Times New Roman"/>
          <w:color w:val="333333"/>
          <w:sz w:val="20"/>
          <w:szCs w:val="20"/>
        </w:rPr>
        <w:t> and </w:t>
      </w:r>
      <w:r w:rsidRPr="006563FC">
        <w:rPr>
          <w:rFonts w:ascii="Calibri" w:eastAsia="Times New Roman" w:hAnsi="Calibri" w:cs="Times New Roman"/>
          <w:i/>
          <w:iCs/>
          <w:color w:val="333333"/>
          <w:sz w:val="20"/>
          <w:szCs w:val="20"/>
          <w:bdr w:val="none" w:sz="0" w:space="0" w:color="auto" w:frame="1"/>
        </w:rPr>
        <w:t>B</w:t>
      </w:r>
      <w:r w:rsidRPr="006563FC">
        <w:rPr>
          <w:rFonts w:ascii="Calibri" w:eastAsia="Times New Roman" w:hAnsi="Calibri" w:cs="Times New Roman"/>
          <w:color w:val="333333"/>
          <w:sz w:val="20"/>
          <w:szCs w:val="20"/>
        </w:rPr>
        <w:t> are not independent.</w:t>
      </w:r>
    </w:p>
    <w:p w14:paraId="510F615C" w14:textId="77777777" w:rsidR="006563FC" w:rsidRPr="006563FC" w:rsidRDefault="006563FC" w:rsidP="00BD480B">
      <w:pPr>
        <w:shd w:val="clear" w:color="auto" w:fill="08629A"/>
        <w:spacing w:after="150" w:line="360" w:lineRule="auto"/>
        <w:jc w:val="center"/>
        <w:textAlignment w:val="baseline"/>
        <w:outlineLvl w:val="2"/>
        <w:rPr>
          <w:rFonts w:ascii="Calibri" w:eastAsia="Times New Roman" w:hAnsi="Calibri" w:cs="Times New Roman"/>
          <w:b/>
          <w:bCs/>
          <w:caps/>
          <w:color w:val="FFFFFF"/>
          <w:spacing w:val="30"/>
          <w:sz w:val="25"/>
          <w:szCs w:val="25"/>
        </w:rPr>
      </w:pPr>
      <w:r w:rsidRPr="006563FC">
        <w:rPr>
          <w:rFonts w:ascii="Calibri" w:eastAsia="Times New Roman" w:hAnsi="Calibri" w:cs="Times New Roman"/>
          <w:b/>
          <w:bCs/>
          <w:caps/>
          <w:color w:val="FFFFFF"/>
          <w:spacing w:val="30"/>
          <w:sz w:val="25"/>
          <w:szCs w:val="25"/>
        </w:rPr>
        <w:t>EXAMPLE 24</w:t>
      </w:r>
    </w:p>
    <w:p w14:paraId="5616F431" w14:textId="77777777" w:rsidR="006563FC" w:rsidRPr="006563FC" w:rsidRDefault="006563FC" w:rsidP="00BD480B">
      <w:pPr>
        <w:shd w:val="clear" w:color="auto" w:fill="E3EFF7"/>
        <w:spacing w:line="360" w:lineRule="auto"/>
        <w:ind w:left="300" w:right="375"/>
        <w:textAlignment w:val="baseline"/>
        <w:rPr>
          <w:rFonts w:ascii="Calibri" w:eastAsia="Times New Roman" w:hAnsi="Calibri" w:cs="Times New Roman"/>
          <w:color w:val="333333"/>
          <w:sz w:val="20"/>
          <w:szCs w:val="20"/>
        </w:rPr>
      </w:pPr>
      <w:r w:rsidRPr="006563FC">
        <w:rPr>
          <w:rFonts w:ascii="Calibri" w:eastAsia="Times New Roman" w:hAnsi="Calibri" w:cs="Times New Roman"/>
          <w:color w:val="333333"/>
          <w:sz w:val="20"/>
          <w:szCs w:val="20"/>
        </w:rPr>
        <w:t>The two-way classification of married or previously married adults under 40 according to gender and age at first marriage in </w:t>
      </w:r>
      <w:hyperlink r:id="rId178" w:anchor="fwk-shafer-ch03_s03_s01_n04" w:history="1">
        <w:r w:rsidRPr="006563FC">
          <w:rPr>
            <w:rFonts w:ascii="Calibri" w:eastAsia="Times New Roman" w:hAnsi="Calibri" w:cs="Times New Roman"/>
            <w:color w:val="2689C6"/>
            <w:sz w:val="20"/>
            <w:szCs w:val="20"/>
            <w:u w:val="single"/>
            <w:bdr w:val="none" w:sz="0" w:space="0" w:color="auto" w:frame="1"/>
          </w:rPr>
          <w:t>Note 3.48 "Example 21"</w:t>
        </w:r>
      </w:hyperlink>
      <w:r w:rsidRPr="006563FC">
        <w:rPr>
          <w:rFonts w:ascii="Calibri" w:eastAsia="Times New Roman" w:hAnsi="Calibri" w:cs="Times New Roman"/>
          <w:color w:val="333333"/>
          <w:sz w:val="20"/>
          <w:szCs w:val="20"/>
        </w:rPr>
        <w:t> produced the table</w:t>
      </w:r>
    </w:p>
    <w:tbl>
      <w:tblPr>
        <w:tblW w:w="0" w:type="auto"/>
        <w:tblCellMar>
          <w:left w:w="0" w:type="dxa"/>
          <w:right w:w="0" w:type="dxa"/>
        </w:tblCellMar>
        <w:tblLook w:val="04A0" w:firstRow="1" w:lastRow="0" w:firstColumn="1" w:lastColumn="0" w:noHBand="0" w:noVBand="1"/>
      </w:tblPr>
      <w:tblGrid>
        <w:gridCol w:w="594"/>
        <w:gridCol w:w="465"/>
        <w:gridCol w:w="465"/>
        <w:gridCol w:w="465"/>
        <w:gridCol w:w="629"/>
      </w:tblGrid>
      <w:tr w:rsidR="006563FC" w:rsidRPr="006563FC" w14:paraId="74A407DF" w14:textId="77777777" w:rsidTr="00BD480B">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DAEEF3" w:themeFill="accent5" w:themeFillTint="33"/>
            <w:tcMar>
              <w:top w:w="75" w:type="dxa"/>
              <w:left w:w="75" w:type="dxa"/>
              <w:bottom w:w="75" w:type="dxa"/>
              <w:right w:w="75" w:type="dxa"/>
            </w:tcMar>
            <w:vAlign w:val="bottom"/>
            <w:hideMark/>
          </w:tcPr>
          <w:p w14:paraId="49A2D99C" w14:textId="77777777" w:rsidR="006563FC" w:rsidRPr="006563FC" w:rsidRDefault="006563FC" w:rsidP="00BD480B">
            <w:pPr>
              <w:spacing w:after="0" w:line="360" w:lineRule="auto"/>
              <w:rPr>
                <w:rFonts w:ascii="Times New Roman" w:eastAsia="Times New Roman" w:hAnsi="Times New Roman" w:cs="Times New Roman"/>
                <w:b/>
                <w:bCs/>
                <w:color w:val="F48800"/>
                <w:sz w:val="21"/>
                <w:szCs w:val="21"/>
              </w:rPr>
            </w:pPr>
          </w:p>
        </w:tc>
        <w:tc>
          <w:tcPr>
            <w:tcW w:w="0" w:type="auto"/>
            <w:tcBorders>
              <w:top w:val="single" w:sz="6" w:space="0" w:color="000000"/>
              <w:left w:val="single" w:sz="6" w:space="0" w:color="000000"/>
              <w:bottom w:val="single" w:sz="6" w:space="0" w:color="000000"/>
              <w:right w:val="single" w:sz="6" w:space="0" w:color="000000"/>
            </w:tcBorders>
            <w:shd w:val="clear" w:color="auto" w:fill="DAEEF3" w:themeFill="accent5" w:themeFillTint="33"/>
            <w:tcMar>
              <w:top w:w="75" w:type="dxa"/>
              <w:left w:w="75" w:type="dxa"/>
              <w:bottom w:w="75" w:type="dxa"/>
              <w:right w:w="75" w:type="dxa"/>
            </w:tcMar>
            <w:vAlign w:val="bottom"/>
            <w:hideMark/>
          </w:tcPr>
          <w:p w14:paraId="07831F66" w14:textId="77777777" w:rsidR="006563FC" w:rsidRPr="006563FC" w:rsidRDefault="006563FC" w:rsidP="00BD480B">
            <w:pPr>
              <w:spacing w:after="0" w:line="360" w:lineRule="auto"/>
              <w:jc w:val="center"/>
              <w:rPr>
                <w:rFonts w:ascii="Times New Roman" w:eastAsia="Times New Roman" w:hAnsi="Times New Roman" w:cs="Times New Roman"/>
                <w:b/>
                <w:bCs/>
                <w:color w:val="F48800"/>
                <w:sz w:val="21"/>
                <w:szCs w:val="21"/>
              </w:rPr>
            </w:pPr>
            <w:r w:rsidRPr="006563FC">
              <w:rPr>
                <w:rFonts w:ascii="Times New Roman" w:eastAsia="Times New Roman" w:hAnsi="Times New Roman" w:cs="Times New Roman"/>
                <w:b/>
                <w:bCs/>
                <w:i/>
                <w:iCs/>
                <w:color w:val="F48800"/>
                <w:sz w:val="21"/>
                <w:szCs w:val="21"/>
                <w:bdr w:val="none" w:sz="0" w:space="0" w:color="auto" w:frame="1"/>
              </w:rPr>
              <w:t>E</w:t>
            </w:r>
          </w:p>
        </w:tc>
        <w:tc>
          <w:tcPr>
            <w:tcW w:w="0" w:type="auto"/>
            <w:tcBorders>
              <w:top w:val="single" w:sz="6" w:space="0" w:color="000000"/>
              <w:left w:val="single" w:sz="6" w:space="0" w:color="000000"/>
              <w:bottom w:val="single" w:sz="6" w:space="0" w:color="000000"/>
              <w:right w:val="single" w:sz="6" w:space="0" w:color="000000"/>
            </w:tcBorders>
            <w:shd w:val="clear" w:color="auto" w:fill="DAEEF3" w:themeFill="accent5" w:themeFillTint="33"/>
            <w:tcMar>
              <w:top w:w="75" w:type="dxa"/>
              <w:left w:w="75" w:type="dxa"/>
              <w:bottom w:w="75" w:type="dxa"/>
              <w:right w:w="75" w:type="dxa"/>
            </w:tcMar>
            <w:vAlign w:val="bottom"/>
            <w:hideMark/>
          </w:tcPr>
          <w:p w14:paraId="4C584AD8" w14:textId="77777777" w:rsidR="006563FC" w:rsidRPr="006563FC" w:rsidRDefault="006563FC" w:rsidP="00BD480B">
            <w:pPr>
              <w:spacing w:after="0" w:line="360" w:lineRule="auto"/>
              <w:jc w:val="center"/>
              <w:rPr>
                <w:rFonts w:ascii="Times New Roman" w:eastAsia="Times New Roman" w:hAnsi="Times New Roman" w:cs="Times New Roman"/>
                <w:b/>
                <w:bCs/>
                <w:color w:val="F48800"/>
                <w:sz w:val="21"/>
                <w:szCs w:val="21"/>
              </w:rPr>
            </w:pPr>
            <w:r w:rsidRPr="006563FC">
              <w:rPr>
                <w:rFonts w:ascii="Times New Roman" w:eastAsia="Times New Roman" w:hAnsi="Times New Roman" w:cs="Times New Roman"/>
                <w:b/>
                <w:bCs/>
                <w:i/>
                <w:iCs/>
                <w:color w:val="F48800"/>
                <w:sz w:val="21"/>
                <w:szCs w:val="21"/>
                <w:bdr w:val="none" w:sz="0" w:space="0" w:color="auto" w:frame="1"/>
              </w:rPr>
              <w:t>W</w:t>
            </w:r>
          </w:p>
        </w:tc>
        <w:tc>
          <w:tcPr>
            <w:tcW w:w="0" w:type="auto"/>
            <w:tcBorders>
              <w:top w:val="single" w:sz="6" w:space="0" w:color="000000"/>
              <w:left w:val="single" w:sz="6" w:space="0" w:color="000000"/>
              <w:bottom w:val="single" w:sz="6" w:space="0" w:color="000000"/>
              <w:right w:val="single" w:sz="6" w:space="0" w:color="000000"/>
            </w:tcBorders>
            <w:shd w:val="clear" w:color="auto" w:fill="DAEEF3" w:themeFill="accent5" w:themeFillTint="33"/>
            <w:tcMar>
              <w:top w:w="75" w:type="dxa"/>
              <w:left w:w="75" w:type="dxa"/>
              <w:bottom w:w="75" w:type="dxa"/>
              <w:right w:w="75" w:type="dxa"/>
            </w:tcMar>
            <w:vAlign w:val="bottom"/>
            <w:hideMark/>
          </w:tcPr>
          <w:p w14:paraId="723C228C" w14:textId="77777777" w:rsidR="006563FC" w:rsidRPr="006563FC" w:rsidRDefault="006563FC" w:rsidP="00BD480B">
            <w:pPr>
              <w:spacing w:after="0" w:line="360" w:lineRule="auto"/>
              <w:jc w:val="center"/>
              <w:rPr>
                <w:rFonts w:ascii="Times New Roman" w:eastAsia="Times New Roman" w:hAnsi="Times New Roman" w:cs="Times New Roman"/>
                <w:b/>
                <w:bCs/>
                <w:color w:val="F48800"/>
                <w:sz w:val="21"/>
                <w:szCs w:val="21"/>
              </w:rPr>
            </w:pPr>
            <w:r w:rsidRPr="006563FC">
              <w:rPr>
                <w:rFonts w:ascii="Times New Roman" w:eastAsia="Times New Roman" w:hAnsi="Times New Roman" w:cs="Times New Roman"/>
                <w:b/>
                <w:bCs/>
                <w:i/>
                <w:iCs/>
                <w:color w:val="F48800"/>
                <w:sz w:val="21"/>
                <w:szCs w:val="21"/>
                <w:bdr w:val="none" w:sz="0" w:space="0" w:color="auto" w:frame="1"/>
              </w:rPr>
              <w:t>H</w:t>
            </w:r>
          </w:p>
        </w:tc>
        <w:tc>
          <w:tcPr>
            <w:tcW w:w="0" w:type="auto"/>
            <w:tcBorders>
              <w:top w:val="single" w:sz="6" w:space="0" w:color="000000"/>
              <w:left w:val="single" w:sz="6" w:space="0" w:color="000000"/>
              <w:bottom w:val="single" w:sz="6" w:space="0" w:color="000000"/>
              <w:right w:val="single" w:sz="6" w:space="0" w:color="000000"/>
            </w:tcBorders>
            <w:shd w:val="clear" w:color="auto" w:fill="DAEEF3" w:themeFill="accent5" w:themeFillTint="33"/>
            <w:tcMar>
              <w:top w:w="75" w:type="dxa"/>
              <w:left w:w="75" w:type="dxa"/>
              <w:bottom w:w="75" w:type="dxa"/>
              <w:right w:w="75" w:type="dxa"/>
            </w:tcMar>
            <w:vAlign w:val="bottom"/>
            <w:hideMark/>
          </w:tcPr>
          <w:p w14:paraId="08064C26" w14:textId="77777777" w:rsidR="006563FC" w:rsidRPr="006563FC" w:rsidRDefault="006563FC" w:rsidP="00BD480B">
            <w:pPr>
              <w:spacing w:after="0" w:line="360" w:lineRule="auto"/>
              <w:jc w:val="center"/>
              <w:rPr>
                <w:rFonts w:ascii="Times New Roman" w:eastAsia="Times New Roman" w:hAnsi="Times New Roman" w:cs="Times New Roman"/>
                <w:b/>
                <w:bCs/>
                <w:color w:val="F48800"/>
                <w:sz w:val="21"/>
                <w:szCs w:val="21"/>
              </w:rPr>
            </w:pPr>
            <w:r w:rsidRPr="006563FC">
              <w:rPr>
                <w:rFonts w:ascii="Times New Roman" w:eastAsia="Times New Roman" w:hAnsi="Times New Roman" w:cs="Times New Roman"/>
                <w:b/>
                <w:bCs/>
                <w:color w:val="F48800"/>
                <w:sz w:val="21"/>
                <w:szCs w:val="21"/>
              </w:rPr>
              <w:t>Total</w:t>
            </w:r>
          </w:p>
        </w:tc>
      </w:tr>
      <w:tr w:rsidR="006563FC" w:rsidRPr="006563FC" w14:paraId="37AD649C" w14:textId="77777777" w:rsidTr="00BD480B">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14:paraId="53CEED72" w14:textId="77777777" w:rsidR="006563FC" w:rsidRPr="006563FC" w:rsidRDefault="006563FC" w:rsidP="00BD480B">
            <w:pPr>
              <w:spacing w:after="0" w:line="360" w:lineRule="auto"/>
              <w:jc w:val="center"/>
              <w:rPr>
                <w:rFonts w:ascii="Times New Roman" w:eastAsia="Times New Roman" w:hAnsi="Times New Roman" w:cs="Times New Roman"/>
                <w:sz w:val="21"/>
                <w:szCs w:val="21"/>
              </w:rPr>
            </w:pPr>
            <w:r w:rsidRPr="006563FC">
              <w:rPr>
                <w:rFonts w:ascii="Times New Roman" w:eastAsia="Times New Roman" w:hAnsi="Times New Roman" w:cs="Times New Roman"/>
                <w:i/>
                <w:iCs/>
                <w:sz w:val="21"/>
                <w:szCs w:val="21"/>
                <w:bdr w:val="none" w:sz="0" w:space="0" w:color="auto" w:frame="1"/>
              </w:rPr>
              <w:t>M</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14:paraId="44781CEF" w14:textId="77777777" w:rsidR="006563FC" w:rsidRPr="006563FC" w:rsidRDefault="006563FC" w:rsidP="00BD480B">
            <w:pPr>
              <w:spacing w:after="0" w:line="360" w:lineRule="auto"/>
              <w:jc w:val="center"/>
              <w:rPr>
                <w:rFonts w:ascii="Times New Roman" w:eastAsia="Times New Roman" w:hAnsi="Times New Roman" w:cs="Times New Roman"/>
                <w:sz w:val="21"/>
                <w:szCs w:val="21"/>
              </w:rPr>
            </w:pPr>
            <w:r w:rsidRPr="006563FC">
              <w:rPr>
                <w:rFonts w:ascii="Times New Roman" w:eastAsia="Times New Roman" w:hAnsi="Times New Roman" w:cs="Times New Roman"/>
                <w:sz w:val="21"/>
                <w:szCs w:val="21"/>
              </w:rPr>
              <w:t>43</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14:paraId="4EFAD397" w14:textId="77777777" w:rsidR="006563FC" w:rsidRPr="006563FC" w:rsidRDefault="006563FC" w:rsidP="00BD480B">
            <w:pPr>
              <w:spacing w:after="0" w:line="360" w:lineRule="auto"/>
              <w:jc w:val="center"/>
              <w:rPr>
                <w:rFonts w:ascii="Times New Roman" w:eastAsia="Times New Roman" w:hAnsi="Times New Roman" w:cs="Times New Roman"/>
                <w:sz w:val="21"/>
                <w:szCs w:val="21"/>
              </w:rPr>
            </w:pPr>
            <w:r w:rsidRPr="006563FC">
              <w:rPr>
                <w:rFonts w:ascii="Times New Roman" w:eastAsia="Times New Roman" w:hAnsi="Times New Roman" w:cs="Times New Roman"/>
                <w:sz w:val="21"/>
                <w:szCs w:val="21"/>
              </w:rPr>
              <w:t>293</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14:paraId="07942EBC" w14:textId="77777777" w:rsidR="006563FC" w:rsidRPr="006563FC" w:rsidRDefault="006563FC" w:rsidP="00BD480B">
            <w:pPr>
              <w:spacing w:after="0" w:line="360" w:lineRule="auto"/>
              <w:jc w:val="center"/>
              <w:rPr>
                <w:rFonts w:ascii="Times New Roman" w:eastAsia="Times New Roman" w:hAnsi="Times New Roman" w:cs="Times New Roman"/>
                <w:sz w:val="21"/>
                <w:szCs w:val="21"/>
              </w:rPr>
            </w:pPr>
            <w:r w:rsidRPr="006563FC">
              <w:rPr>
                <w:rFonts w:ascii="Times New Roman" w:eastAsia="Times New Roman" w:hAnsi="Times New Roman" w:cs="Times New Roman"/>
                <w:sz w:val="21"/>
                <w:szCs w:val="21"/>
              </w:rPr>
              <w:t>114</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14:paraId="5AD1A4D5" w14:textId="77777777" w:rsidR="006563FC" w:rsidRPr="006563FC" w:rsidRDefault="006563FC" w:rsidP="00BD480B">
            <w:pPr>
              <w:spacing w:after="0" w:line="360" w:lineRule="auto"/>
              <w:jc w:val="center"/>
              <w:rPr>
                <w:rFonts w:ascii="Times New Roman" w:eastAsia="Times New Roman" w:hAnsi="Times New Roman" w:cs="Times New Roman"/>
                <w:sz w:val="21"/>
                <w:szCs w:val="21"/>
              </w:rPr>
            </w:pPr>
            <w:r w:rsidRPr="006563FC">
              <w:rPr>
                <w:rFonts w:ascii="Times New Roman" w:eastAsia="Times New Roman" w:hAnsi="Times New Roman" w:cs="Times New Roman"/>
                <w:sz w:val="21"/>
                <w:szCs w:val="21"/>
              </w:rPr>
              <w:t>450</w:t>
            </w:r>
          </w:p>
        </w:tc>
      </w:tr>
      <w:tr w:rsidR="006563FC" w:rsidRPr="006563FC" w14:paraId="02AB3611" w14:textId="77777777" w:rsidTr="00BD480B">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14:paraId="11F9775C" w14:textId="77777777" w:rsidR="006563FC" w:rsidRPr="006563FC" w:rsidRDefault="006563FC" w:rsidP="00BD480B">
            <w:pPr>
              <w:spacing w:after="0" w:line="360" w:lineRule="auto"/>
              <w:jc w:val="center"/>
              <w:rPr>
                <w:rFonts w:ascii="Times New Roman" w:eastAsia="Times New Roman" w:hAnsi="Times New Roman" w:cs="Times New Roman"/>
                <w:sz w:val="21"/>
                <w:szCs w:val="21"/>
              </w:rPr>
            </w:pPr>
            <w:r w:rsidRPr="006563FC">
              <w:rPr>
                <w:rFonts w:ascii="Times New Roman" w:eastAsia="Times New Roman" w:hAnsi="Times New Roman" w:cs="Times New Roman"/>
                <w:i/>
                <w:iCs/>
                <w:sz w:val="21"/>
                <w:szCs w:val="21"/>
                <w:bdr w:val="none" w:sz="0" w:space="0" w:color="auto" w:frame="1"/>
              </w:rPr>
              <w:t>F</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14:paraId="2A64D13A" w14:textId="77777777" w:rsidR="006563FC" w:rsidRPr="006563FC" w:rsidRDefault="006563FC" w:rsidP="00BD480B">
            <w:pPr>
              <w:spacing w:after="0" w:line="360" w:lineRule="auto"/>
              <w:jc w:val="center"/>
              <w:rPr>
                <w:rFonts w:ascii="Times New Roman" w:eastAsia="Times New Roman" w:hAnsi="Times New Roman" w:cs="Times New Roman"/>
                <w:sz w:val="21"/>
                <w:szCs w:val="21"/>
              </w:rPr>
            </w:pPr>
            <w:r w:rsidRPr="006563FC">
              <w:rPr>
                <w:rFonts w:ascii="Times New Roman" w:eastAsia="Times New Roman" w:hAnsi="Times New Roman" w:cs="Times New Roman"/>
                <w:sz w:val="21"/>
                <w:szCs w:val="21"/>
              </w:rPr>
              <w:t>82</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14:paraId="78BB5883" w14:textId="77777777" w:rsidR="006563FC" w:rsidRPr="006563FC" w:rsidRDefault="006563FC" w:rsidP="00BD480B">
            <w:pPr>
              <w:spacing w:after="0" w:line="360" w:lineRule="auto"/>
              <w:jc w:val="center"/>
              <w:rPr>
                <w:rFonts w:ascii="Times New Roman" w:eastAsia="Times New Roman" w:hAnsi="Times New Roman" w:cs="Times New Roman"/>
                <w:sz w:val="21"/>
                <w:szCs w:val="21"/>
              </w:rPr>
            </w:pPr>
            <w:r w:rsidRPr="006563FC">
              <w:rPr>
                <w:rFonts w:ascii="Times New Roman" w:eastAsia="Times New Roman" w:hAnsi="Times New Roman" w:cs="Times New Roman"/>
                <w:sz w:val="21"/>
                <w:szCs w:val="21"/>
              </w:rPr>
              <w:t>299</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14:paraId="463F8D81" w14:textId="77777777" w:rsidR="006563FC" w:rsidRPr="006563FC" w:rsidRDefault="006563FC" w:rsidP="00BD480B">
            <w:pPr>
              <w:spacing w:after="0" w:line="360" w:lineRule="auto"/>
              <w:jc w:val="center"/>
              <w:rPr>
                <w:rFonts w:ascii="Times New Roman" w:eastAsia="Times New Roman" w:hAnsi="Times New Roman" w:cs="Times New Roman"/>
                <w:sz w:val="21"/>
                <w:szCs w:val="21"/>
              </w:rPr>
            </w:pPr>
            <w:r w:rsidRPr="006563FC">
              <w:rPr>
                <w:rFonts w:ascii="Times New Roman" w:eastAsia="Times New Roman" w:hAnsi="Times New Roman" w:cs="Times New Roman"/>
                <w:sz w:val="21"/>
                <w:szCs w:val="21"/>
              </w:rPr>
              <w:t>71</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14:paraId="0F2467B5" w14:textId="77777777" w:rsidR="006563FC" w:rsidRPr="006563FC" w:rsidRDefault="006563FC" w:rsidP="00BD480B">
            <w:pPr>
              <w:spacing w:after="0" w:line="360" w:lineRule="auto"/>
              <w:jc w:val="center"/>
              <w:rPr>
                <w:rFonts w:ascii="Times New Roman" w:eastAsia="Times New Roman" w:hAnsi="Times New Roman" w:cs="Times New Roman"/>
                <w:sz w:val="21"/>
                <w:szCs w:val="21"/>
              </w:rPr>
            </w:pPr>
            <w:r w:rsidRPr="006563FC">
              <w:rPr>
                <w:rFonts w:ascii="Times New Roman" w:eastAsia="Times New Roman" w:hAnsi="Times New Roman" w:cs="Times New Roman"/>
                <w:sz w:val="21"/>
                <w:szCs w:val="21"/>
              </w:rPr>
              <w:t>452</w:t>
            </w:r>
          </w:p>
        </w:tc>
      </w:tr>
      <w:tr w:rsidR="006563FC" w:rsidRPr="006563FC" w14:paraId="68042383" w14:textId="77777777" w:rsidTr="00BD480B">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14:paraId="7D45DD33" w14:textId="77777777" w:rsidR="006563FC" w:rsidRPr="006563FC" w:rsidRDefault="006563FC" w:rsidP="00BD480B">
            <w:pPr>
              <w:spacing w:after="0" w:line="360" w:lineRule="auto"/>
              <w:jc w:val="center"/>
              <w:rPr>
                <w:rFonts w:ascii="Times New Roman" w:eastAsia="Times New Roman" w:hAnsi="Times New Roman" w:cs="Times New Roman"/>
                <w:sz w:val="21"/>
                <w:szCs w:val="21"/>
              </w:rPr>
            </w:pPr>
            <w:r w:rsidRPr="006563FC">
              <w:rPr>
                <w:rFonts w:ascii="Times New Roman" w:eastAsia="Times New Roman" w:hAnsi="Times New Roman" w:cs="Times New Roman"/>
                <w:sz w:val="21"/>
                <w:szCs w:val="21"/>
              </w:rPr>
              <w:t>Total</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14:paraId="7C43E21D" w14:textId="77777777" w:rsidR="006563FC" w:rsidRPr="006563FC" w:rsidRDefault="006563FC" w:rsidP="00BD480B">
            <w:pPr>
              <w:spacing w:after="0" w:line="360" w:lineRule="auto"/>
              <w:jc w:val="center"/>
              <w:rPr>
                <w:rFonts w:ascii="Times New Roman" w:eastAsia="Times New Roman" w:hAnsi="Times New Roman" w:cs="Times New Roman"/>
                <w:sz w:val="21"/>
                <w:szCs w:val="21"/>
              </w:rPr>
            </w:pPr>
            <w:r w:rsidRPr="006563FC">
              <w:rPr>
                <w:rFonts w:ascii="Times New Roman" w:eastAsia="Times New Roman" w:hAnsi="Times New Roman" w:cs="Times New Roman"/>
                <w:sz w:val="21"/>
                <w:szCs w:val="21"/>
              </w:rPr>
              <w:t>125</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14:paraId="53467BBA" w14:textId="77777777" w:rsidR="006563FC" w:rsidRPr="006563FC" w:rsidRDefault="006563FC" w:rsidP="00BD480B">
            <w:pPr>
              <w:spacing w:after="0" w:line="360" w:lineRule="auto"/>
              <w:jc w:val="center"/>
              <w:rPr>
                <w:rFonts w:ascii="Times New Roman" w:eastAsia="Times New Roman" w:hAnsi="Times New Roman" w:cs="Times New Roman"/>
                <w:sz w:val="21"/>
                <w:szCs w:val="21"/>
              </w:rPr>
            </w:pPr>
            <w:r w:rsidRPr="006563FC">
              <w:rPr>
                <w:rFonts w:ascii="Times New Roman" w:eastAsia="Times New Roman" w:hAnsi="Times New Roman" w:cs="Times New Roman"/>
                <w:sz w:val="21"/>
                <w:szCs w:val="21"/>
              </w:rPr>
              <w:t>592</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14:paraId="52057EE3" w14:textId="77777777" w:rsidR="006563FC" w:rsidRPr="006563FC" w:rsidRDefault="006563FC" w:rsidP="00BD480B">
            <w:pPr>
              <w:spacing w:after="0" w:line="360" w:lineRule="auto"/>
              <w:jc w:val="center"/>
              <w:rPr>
                <w:rFonts w:ascii="Times New Roman" w:eastAsia="Times New Roman" w:hAnsi="Times New Roman" w:cs="Times New Roman"/>
                <w:sz w:val="21"/>
                <w:szCs w:val="21"/>
              </w:rPr>
            </w:pPr>
            <w:r w:rsidRPr="006563FC">
              <w:rPr>
                <w:rFonts w:ascii="Times New Roman" w:eastAsia="Times New Roman" w:hAnsi="Times New Roman" w:cs="Times New Roman"/>
                <w:sz w:val="21"/>
                <w:szCs w:val="21"/>
              </w:rPr>
              <w:t>185</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14:paraId="37E1AF05" w14:textId="77777777" w:rsidR="006563FC" w:rsidRPr="006563FC" w:rsidRDefault="006563FC" w:rsidP="00BD480B">
            <w:pPr>
              <w:spacing w:after="0" w:line="360" w:lineRule="auto"/>
              <w:jc w:val="center"/>
              <w:rPr>
                <w:rFonts w:ascii="Times New Roman" w:eastAsia="Times New Roman" w:hAnsi="Times New Roman" w:cs="Times New Roman"/>
                <w:sz w:val="21"/>
                <w:szCs w:val="21"/>
              </w:rPr>
            </w:pPr>
            <w:r w:rsidRPr="006563FC">
              <w:rPr>
                <w:rFonts w:ascii="Times New Roman" w:eastAsia="Times New Roman" w:hAnsi="Times New Roman" w:cs="Times New Roman"/>
                <w:sz w:val="21"/>
                <w:szCs w:val="21"/>
              </w:rPr>
              <w:t>902</w:t>
            </w:r>
          </w:p>
        </w:tc>
      </w:tr>
    </w:tbl>
    <w:p w14:paraId="01D34A7C" w14:textId="77777777" w:rsidR="00BD480B" w:rsidRDefault="00BD480B" w:rsidP="00BD480B">
      <w:pPr>
        <w:shd w:val="clear" w:color="auto" w:fill="E3EFF7"/>
        <w:spacing w:line="360" w:lineRule="auto"/>
        <w:ind w:left="300" w:right="375"/>
        <w:textAlignment w:val="baseline"/>
        <w:rPr>
          <w:rFonts w:ascii="Calibri" w:eastAsia="Times New Roman" w:hAnsi="Calibri" w:cs="Times New Roman"/>
          <w:color w:val="333333"/>
          <w:sz w:val="20"/>
          <w:szCs w:val="20"/>
        </w:rPr>
      </w:pPr>
    </w:p>
    <w:p w14:paraId="21DD2E1F" w14:textId="77777777" w:rsidR="00BD480B" w:rsidRPr="006563FC" w:rsidRDefault="006563FC" w:rsidP="00BD480B">
      <w:pPr>
        <w:shd w:val="clear" w:color="auto" w:fill="E3EFF7"/>
        <w:spacing w:line="360" w:lineRule="auto"/>
        <w:ind w:left="300" w:right="375"/>
        <w:textAlignment w:val="baseline"/>
        <w:rPr>
          <w:rFonts w:ascii="Calibri" w:eastAsia="Times New Roman" w:hAnsi="Calibri" w:cs="Times New Roman"/>
          <w:color w:val="333333"/>
          <w:sz w:val="20"/>
          <w:szCs w:val="20"/>
        </w:rPr>
      </w:pPr>
      <w:r w:rsidRPr="006563FC">
        <w:rPr>
          <w:rFonts w:ascii="Calibri" w:eastAsia="Times New Roman" w:hAnsi="Calibri" w:cs="Times New Roman"/>
          <w:color w:val="333333"/>
          <w:sz w:val="20"/>
          <w:szCs w:val="20"/>
        </w:rPr>
        <w:t>Determine whether or not the events </w:t>
      </w:r>
      <w:r w:rsidRPr="006563FC">
        <w:rPr>
          <w:rFonts w:ascii="Calibri" w:eastAsia="Times New Roman" w:hAnsi="Calibri" w:cs="Times New Roman"/>
          <w:i/>
          <w:iCs/>
          <w:color w:val="333333"/>
          <w:sz w:val="20"/>
          <w:szCs w:val="20"/>
          <w:bdr w:val="none" w:sz="0" w:space="0" w:color="auto" w:frame="1"/>
        </w:rPr>
        <w:t>F</w:t>
      </w:r>
      <w:r w:rsidRPr="006563FC">
        <w:rPr>
          <w:rFonts w:ascii="Calibri" w:eastAsia="Times New Roman" w:hAnsi="Calibri" w:cs="Times New Roman"/>
          <w:color w:val="333333"/>
          <w:sz w:val="20"/>
          <w:szCs w:val="20"/>
        </w:rPr>
        <w:t>: “female” and </w:t>
      </w:r>
      <w:r w:rsidRPr="006563FC">
        <w:rPr>
          <w:rFonts w:ascii="Calibri" w:eastAsia="Times New Roman" w:hAnsi="Calibri" w:cs="Times New Roman"/>
          <w:i/>
          <w:iCs/>
          <w:color w:val="333333"/>
          <w:sz w:val="20"/>
          <w:szCs w:val="20"/>
          <w:bdr w:val="none" w:sz="0" w:space="0" w:color="auto" w:frame="1"/>
        </w:rPr>
        <w:t>E</w:t>
      </w:r>
      <w:r w:rsidRPr="006563FC">
        <w:rPr>
          <w:rFonts w:ascii="Calibri" w:eastAsia="Times New Roman" w:hAnsi="Calibri" w:cs="Times New Roman"/>
          <w:color w:val="333333"/>
          <w:sz w:val="20"/>
          <w:szCs w:val="20"/>
        </w:rPr>
        <w:t>: “was a teenager at first marriage” are independent.</w:t>
      </w:r>
    </w:p>
    <w:p w14:paraId="3D3F2226" w14:textId="77777777" w:rsidR="001673B9" w:rsidRDefault="00BD480B" w:rsidP="000C2865">
      <w:pPr>
        <w:pStyle w:val="para"/>
        <w:shd w:val="clear" w:color="auto" w:fill="FFFFFF" w:themeFill="background1"/>
        <w:spacing w:before="0" w:beforeAutospacing="0" w:after="0" w:afterAutospacing="0" w:line="360" w:lineRule="auto"/>
        <w:ind w:left="446"/>
        <w:textAlignment w:val="baseline"/>
      </w:pPr>
      <w:r>
        <w:rPr>
          <w:noProof/>
        </w:rPr>
        <w:lastRenderedPageBreak/>
        <w:drawing>
          <wp:inline distT="0" distB="0" distL="0" distR="0" wp14:anchorId="353EE2A8" wp14:editId="488A1FD2">
            <wp:extent cx="5486400" cy="4554140"/>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79">
                      <a:extLst>
                        <a:ext uri="{28A0092B-C50C-407E-A947-70E740481C1C}">
                          <a14:useLocalDpi xmlns:a14="http://schemas.microsoft.com/office/drawing/2010/main" val="0"/>
                        </a:ext>
                      </a:extLst>
                    </a:blip>
                    <a:stretch>
                      <a:fillRect/>
                    </a:stretch>
                  </pic:blipFill>
                  <pic:spPr>
                    <a:xfrm>
                      <a:off x="0" y="0"/>
                      <a:ext cx="5484020" cy="4552165"/>
                    </a:xfrm>
                    <a:prstGeom prst="rect">
                      <a:avLst/>
                    </a:prstGeom>
                  </pic:spPr>
                </pic:pic>
              </a:graphicData>
            </a:graphic>
          </wp:inline>
        </w:drawing>
      </w:r>
    </w:p>
    <w:p w14:paraId="3A0DCFD7" w14:textId="77777777" w:rsidR="006F13F2" w:rsidRPr="006F13F2" w:rsidRDefault="006F13F2" w:rsidP="006F13F2">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6"/>
          <w:szCs w:val="26"/>
        </w:rPr>
      </w:pPr>
      <w:r w:rsidRPr="006F13F2">
        <w:rPr>
          <w:rFonts w:ascii="Calibri" w:eastAsia="Times New Roman" w:hAnsi="Calibri" w:cs="Times New Roman"/>
          <w:b/>
          <w:bCs/>
          <w:caps/>
          <w:color w:val="FFFFFF"/>
          <w:spacing w:val="30"/>
          <w:sz w:val="26"/>
          <w:szCs w:val="26"/>
        </w:rPr>
        <w:t>EXAMPLE 25</w:t>
      </w:r>
    </w:p>
    <w:p w14:paraId="3EEB423F" w14:textId="77777777" w:rsidR="006F13F2" w:rsidRPr="006F13F2" w:rsidRDefault="006F13F2" w:rsidP="006F13F2">
      <w:pPr>
        <w:shd w:val="clear" w:color="auto" w:fill="DAEEF3" w:themeFill="accent5" w:themeFillTint="33"/>
        <w:spacing w:after="0" w:line="360" w:lineRule="auto"/>
        <w:ind w:left="300" w:right="375"/>
        <w:textAlignment w:val="baseline"/>
        <w:rPr>
          <w:rFonts w:ascii="Calibri" w:eastAsia="Times New Roman" w:hAnsi="Calibri" w:cs="Times New Roman"/>
          <w:color w:val="333333"/>
          <w:sz w:val="21"/>
          <w:szCs w:val="21"/>
        </w:rPr>
      </w:pPr>
      <w:r w:rsidRPr="006F13F2">
        <w:rPr>
          <w:rFonts w:ascii="Calibri" w:eastAsia="Times New Roman" w:hAnsi="Calibri" w:cs="Times New Roman"/>
          <w:color w:val="333333"/>
          <w:sz w:val="21"/>
          <w:szCs w:val="21"/>
        </w:rPr>
        <w:t>Many diagnostic tests for detecting diseases do not test for the disease directly but for a chemical or biological product of the disease, hence are not perfectly reliable. The </w:t>
      </w:r>
      <w:r w:rsidRPr="006F13F2">
        <w:rPr>
          <w:rFonts w:ascii="Calibri" w:eastAsia="Times New Roman" w:hAnsi="Calibri" w:cs="Times New Roman"/>
          <w:i/>
          <w:iCs/>
          <w:color w:val="333333"/>
          <w:sz w:val="20"/>
          <w:szCs w:val="20"/>
          <w:bdr w:val="none" w:sz="0" w:space="0" w:color="auto" w:frame="1"/>
        </w:rPr>
        <w:t>sensitivity</w:t>
      </w:r>
      <w:r w:rsidRPr="006F13F2">
        <w:rPr>
          <w:rFonts w:ascii="Calibri" w:eastAsia="Times New Roman" w:hAnsi="Calibri" w:cs="Times New Roman"/>
          <w:color w:val="333333"/>
          <w:sz w:val="21"/>
          <w:szCs w:val="21"/>
        </w:rPr>
        <w:t> of a test is the probability that the test will be positive when administered to a person who has the disease. The higher the sensitivity, the greater the detection rate and the lower the false negative rate.</w:t>
      </w:r>
    </w:p>
    <w:p w14:paraId="62594E3D" w14:textId="77777777" w:rsidR="006F13F2" w:rsidRDefault="006F13F2" w:rsidP="006F13F2">
      <w:pPr>
        <w:shd w:val="clear" w:color="auto" w:fill="DAEEF3" w:themeFill="accent5" w:themeFillTint="33"/>
        <w:spacing w:before="150" w:after="0" w:line="360" w:lineRule="auto"/>
        <w:ind w:left="300" w:right="375"/>
        <w:textAlignment w:val="baseline"/>
        <w:rPr>
          <w:rFonts w:ascii="Calibri" w:eastAsia="Times New Roman" w:hAnsi="Calibri" w:cs="Times New Roman"/>
          <w:color w:val="333333"/>
          <w:sz w:val="21"/>
          <w:szCs w:val="21"/>
        </w:rPr>
      </w:pPr>
      <w:r w:rsidRPr="006F13F2">
        <w:rPr>
          <w:rFonts w:ascii="Calibri" w:eastAsia="Times New Roman" w:hAnsi="Calibri" w:cs="Times New Roman"/>
          <w:color w:val="333333"/>
          <w:sz w:val="21"/>
          <w:szCs w:val="21"/>
        </w:rPr>
        <w:t>Suppose the sensitivity of a diagnostic procedure to test whether a person has a particular disease is 92%. A person who actually has the disease is tested for it using this procedure by two independent laboratories.</w:t>
      </w:r>
    </w:p>
    <w:p w14:paraId="171B74D2" w14:textId="77777777" w:rsidR="006F13F2" w:rsidRPr="006F13F2" w:rsidRDefault="006F13F2" w:rsidP="006F13F2">
      <w:pPr>
        <w:shd w:val="clear" w:color="auto" w:fill="DAEEF3" w:themeFill="accent5" w:themeFillTint="33"/>
        <w:spacing w:before="150" w:after="0" w:line="360" w:lineRule="auto"/>
        <w:ind w:left="300" w:right="375"/>
        <w:textAlignment w:val="baseline"/>
        <w:rPr>
          <w:rFonts w:ascii="Calibri" w:eastAsia="Times New Roman" w:hAnsi="Calibri" w:cs="Times New Roman"/>
          <w:color w:val="333333"/>
          <w:sz w:val="21"/>
          <w:szCs w:val="21"/>
        </w:rPr>
      </w:pPr>
    </w:p>
    <w:p w14:paraId="135D5D08" w14:textId="77777777" w:rsidR="006F13F2" w:rsidRPr="006F13F2" w:rsidRDefault="006F13F2" w:rsidP="008A079B">
      <w:pPr>
        <w:numPr>
          <w:ilvl w:val="0"/>
          <w:numId w:val="73"/>
        </w:numPr>
        <w:shd w:val="clear" w:color="auto" w:fill="DAEEF3" w:themeFill="accent5" w:themeFillTint="33"/>
        <w:spacing w:after="0" w:line="360" w:lineRule="auto"/>
        <w:ind w:right="375"/>
        <w:textAlignment w:val="baseline"/>
        <w:rPr>
          <w:rFonts w:ascii="Calibri" w:eastAsia="Times New Roman" w:hAnsi="Calibri" w:cs="Times New Roman"/>
          <w:color w:val="333333"/>
          <w:sz w:val="20"/>
          <w:szCs w:val="20"/>
        </w:rPr>
      </w:pPr>
      <w:r w:rsidRPr="006F13F2">
        <w:rPr>
          <w:rFonts w:ascii="Calibri" w:eastAsia="Times New Roman" w:hAnsi="Calibri" w:cs="Times New Roman"/>
          <w:color w:val="333333"/>
          <w:sz w:val="20"/>
          <w:szCs w:val="20"/>
        </w:rPr>
        <w:t>What is the probability that both test results will be positive?</w:t>
      </w:r>
    </w:p>
    <w:p w14:paraId="7FC6ACFB" w14:textId="77777777" w:rsidR="006F13F2" w:rsidRPr="006F13F2" w:rsidRDefault="006F13F2" w:rsidP="008A079B">
      <w:pPr>
        <w:numPr>
          <w:ilvl w:val="0"/>
          <w:numId w:val="73"/>
        </w:numPr>
        <w:shd w:val="clear" w:color="auto" w:fill="DAEEF3" w:themeFill="accent5" w:themeFillTint="33"/>
        <w:spacing w:after="0" w:line="360" w:lineRule="auto"/>
        <w:ind w:left="300" w:right="375" w:hanging="360"/>
        <w:textAlignment w:val="baseline"/>
        <w:rPr>
          <w:rFonts w:ascii="Calibri" w:eastAsia="Times New Roman" w:hAnsi="Calibri" w:cs="Times New Roman"/>
          <w:color w:val="333333"/>
          <w:sz w:val="20"/>
          <w:szCs w:val="20"/>
        </w:rPr>
      </w:pPr>
      <w:r w:rsidRPr="006F13F2">
        <w:rPr>
          <w:rFonts w:ascii="Calibri" w:eastAsia="Times New Roman" w:hAnsi="Calibri" w:cs="Times New Roman"/>
          <w:color w:val="333333"/>
          <w:sz w:val="20"/>
          <w:szCs w:val="20"/>
        </w:rPr>
        <w:t>What is the probability that at least one of the two test results will be positive?</w:t>
      </w:r>
    </w:p>
    <w:p w14:paraId="03E7186A" w14:textId="77777777" w:rsidR="00764D60" w:rsidRDefault="00764D60" w:rsidP="006F13F2">
      <w:pPr>
        <w:shd w:val="clear" w:color="auto" w:fill="DAEEF3" w:themeFill="accent5" w:themeFillTint="33"/>
        <w:spacing w:before="150" w:after="0" w:line="360" w:lineRule="auto"/>
        <w:ind w:left="300" w:right="375"/>
        <w:textAlignment w:val="baseline"/>
        <w:rPr>
          <w:rFonts w:ascii="Calibri" w:eastAsia="Times New Roman" w:hAnsi="Calibri" w:cs="Times New Roman"/>
          <w:color w:val="333333"/>
          <w:sz w:val="21"/>
          <w:szCs w:val="21"/>
        </w:rPr>
      </w:pPr>
    </w:p>
    <w:p w14:paraId="53A05E78" w14:textId="77777777" w:rsidR="006F13F2" w:rsidRPr="006F13F2" w:rsidRDefault="006F13F2" w:rsidP="006F13F2">
      <w:pPr>
        <w:shd w:val="clear" w:color="auto" w:fill="DAEEF3" w:themeFill="accent5" w:themeFillTint="33"/>
        <w:spacing w:before="150" w:after="0" w:line="360" w:lineRule="auto"/>
        <w:ind w:left="300" w:right="375"/>
        <w:textAlignment w:val="baseline"/>
        <w:rPr>
          <w:rFonts w:ascii="Calibri" w:eastAsia="Times New Roman" w:hAnsi="Calibri" w:cs="Times New Roman"/>
          <w:color w:val="333333"/>
          <w:sz w:val="21"/>
          <w:szCs w:val="21"/>
        </w:rPr>
      </w:pPr>
      <w:r w:rsidRPr="006F13F2">
        <w:rPr>
          <w:rFonts w:ascii="Calibri" w:eastAsia="Times New Roman" w:hAnsi="Calibri" w:cs="Times New Roman"/>
          <w:color w:val="333333"/>
          <w:sz w:val="21"/>
          <w:szCs w:val="21"/>
        </w:rPr>
        <w:lastRenderedPageBreak/>
        <w:t>Solution:</w:t>
      </w:r>
    </w:p>
    <w:p w14:paraId="4A54F1C4" w14:textId="77777777" w:rsidR="006F13F2" w:rsidRDefault="006F13F2" w:rsidP="008A079B">
      <w:pPr>
        <w:numPr>
          <w:ilvl w:val="0"/>
          <w:numId w:val="74"/>
        </w:numPr>
        <w:shd w:val="clear" w:color="auto" w:fill="DAEEF3" w:themeFill="accent5" w:themeFillTint="33"/>
        <w:spacing w:after="0" w:line="360" w:lineRule="auto"/>
        <w:ind w:right="750"/>
        <w:textAlignment w:val="baseline"/>
        <w:rPr>
          <w:rFonts w:ascii="Calibri" w:eastAsia="Times New Roman" w:hAnsi="Calibri" w:cs="Times New Roman"/>
          <w:color w:val="333333"/>
          <w:sz w:val="20"/>
          <w:szCs w:val="20"/>
        </w:rPr>
      </w:pPr>
      <w:r w:rsidRPr="006F13F2">
        <w:rPr>
          <w:rFonts w:ascii="Calibri" w:eastAsia="Times New Roman" w:hAnsi="Calibri" w:cs="Times New Roman"/>
          <w:color w:val="333333"/>
          <w:sz w:val="20"/>
          <w:szCs w:val="20"/>
        </w:rPr>
        <w:t>Let </w:t>
      </w:r>
      <w:r w:rsidRPr="006F13F2">
        <w:rPr>
          <w:rFonts w:ascii="Calibri" w:eastAsia="Times New Roman" w:hAnsi="Calibri" w:cs="Times New Roman"/>
          <w:i/>
          <w:iCs/>
          <w:color w:val="333333"/>
          <w:sz w:val="20"/>
          <w:szCs w:val="20"/>
          <w:bdr w:val="none" w:sz="0" w:space="0" w:color="auto" w:frame="1"/>
        </w:rPr>
        <w:t>A</w:t>
      </w:r>
      <w:r w:rsidRPr="006F13F2">
        <w:rPr>
          <w:rFonts w:ascii="Calibri" w:eastAsia="Times New Roman" w:hAnsi="Calibri" w:cs="Times New Roman"/>
          <w:color w:val="333333"/>
          <w:sz w:val="15"/>
          <w:szCs w:val="15"/>
          <w:bdr w:val="none" w:sz="0" w:space="0" w:color="auto" w:frame="1"/>
          <w:vertAlign w:val="subscript"/>
        </w:rPr>
        <w:t>1</w:t>
      </w:r>
      <w:r w:rsidRPr="006F13F2">
        <w:rPr>
          <w:rFonts w:ascii="Calibri" w:eastAsia="Times New Roman" w:hAnsi="Calibri" w:cs="Times New Roman"/>
          <w:color w:val="333333"/>
          <w:sz w:val="20"/>
          <w:szCs w:val="20"/>
        </w:rPr>
        <w:t> denote the event “the test by the first laboratory is positive” and let </w:t>
      </w:r>
      <w:r w:rsidRPr="006F13F2">
        <w:rPr>
          <w:rFonts w:ascii="Calibri" w:eastAsia="Times New Roman" w:hAnsi="Calibri" w:cs="Times New Roman"/>
          <w:i/>
          <w:iCs/>
          <w:color w:val="333333"/>
          <w:sz w:val="20"/>
          <w:szCs w:val="20"/>
          <w:bdr w:val="none" w:sz="0" w:space="0" w:color="auto" w:frame="1"/>
        </w:rPr>
        <w:t>A</w:t>
      </w:r>
      <w:r w:rsidRPr="006F13F2">
        <w:rPr>
          <w:rFonts w:ascii="Calibri" w:eastAsia="Times New Roman" w:hAnsi="Calibri" w:cs="Times New Roman"/>
          <w:color w:val="333333"/>
          <w:sz w:val="15"/>
          <w:szCs w:val="15"/>
          <w:bdr w:val="none" w:sz="0" w:space="0" w:color="auto" w:frame="1"/>
          <w:vertAlign w:val="subscript"/>
        </w:rPr>
        <w:t>2</w:t>
      </w:r>
      <w:r w:rsidRPr="006F13F2">
        <w:rPr>
          <w:rFonts w:ascii="Calibri" w:eastAsia="Times New Roman" w:hAnsi="Calibri" w:cs="Times New Roman"/>
          <w:color w:val="333333"/>
          <w:sz w:val="20"/>
          <w:szCs w:val="20"/>
        </w:rPr>
        <w:t> denote the event “the test by the second laboratory is positive.” Since </w:t>
      </w:r>
      <w:r w:rsidRPr="006F13F2">
        <w:rPr>
          <w:rFonts w:ascii="Calibri" w:eastAsia="Times New Roman" w:hAnsi="Calibri" w:cs="Times New Roman"/>
          <w:i/>
          <w:iCs/>
          <w:color w:val="333333"/>
          <w:sz w:val="20"/>
          <w:szCs w:val="20"/>
          <w:bdr w:val="none" w:sz="0" w:space="0" w:color="auto" w:frame="1"/>
        </w:rPr>
        <w:t>A</w:t>
      </w:r>
      <w:r w:rsidRPr="006F13F2">
        <w:rPr>
          <w:rFonts w:ascii="Calibri" w:eastAsia="Times New Roman" w:hAnsi="Calibri" w:cs="Times New Roman"/>
          <w:color w:val="333333"/>
          <w:sz w:val="15"/>
          <w:szCs w:val="15"/>
          <w:bdr w:val="none" w:sz="0" w:space="0" w:color="auto" w:frame="1"/>
          <w:vertAlign w:val="subscript"/>
        </w:rPr>
        <w:t>1</w:t>
      </w:r>
      <w:r w:rsidRPr="006F13F2">
        <w:rPr>
          <w:rFonts w:ascii="Calibri" w:eastAsia="Times New Roman" w:hAnsi="Calibri" w:cs="Times New Roman"/>
          <w:color w:val="333333"/>
          <w:sz w:val="20"/>
          <w:szCs w:val="20"/>
        </w:rPr>
        <w:t> and </w:t>
      </w:r>
      <w:r w:rsidRPr="006F13F2">
        <w:rPr>
          <w:rFonts w:ascii="Calibri" w:eastAsia="Times New Roman" w:hAnsi="Calibri" w:cs="Times New Roman"/>
          <w:i/>
          <w:iCs/>
          <w:color w:val="333333"/>
          <w:sz w:val="20"/>
          <w:szCs w:val="20"/>
          <w:bdr w:val="none" w:sz="0" w:space="0" w:color="auto" w:frame="1"/>
        </w:rPr>
        <w:t>A</w:t>
      </w:r>
      <w:r w:rsidRPr="006F13F2">
        <w:rPr>
          <w:rFonts w:ascii="Calibri" w:eastAsia="Times New Roman" w:hAnsi="Calibri" w:cs="Times New Roman"/>
          <w:color w:val="333333"/>
          <w:sz w:val="15"/>
          <w:szCs w:val="15"/>
          <w:bdr w:val="none" w:sz="0" w:space="0" w:color="auto" w:frame="1"/>
          <w:vertAlign w:val="subscript"/>
        </w:rPr>
        <w:t>2</w:t>
      </w:r>
      <w:r w:rsidRPr="006F13F2">
        <w:rPr>
          <w:rFonts w:ascii="Calibri" w:eastAsia="Times New Roman" w:hAnsi="Calibri" w:cs="Times New Roman"/>
          <w:color w:val="333333"/>
          <w:sz w:val="20"/>
          <w:szCs w:val="20"/>
        </w:rPr>
        <w:t> are independent,</w:t>
      </w:r>
    </w:p>
    <w:p w14:paraId="37CBD3AE" w14:textId="77777777" w:rsidR="006F13F2" w:rsidRPr="006F13F2" w:rsidRDefault="006F13F2" w:rsidP="006F13F2">
      <w:pPr>
        <w:shd w:val="clear" w:color="auto" w:fill="DAEEF3" w:themeFill="accent5" w:themeFillTint="33"/>
        <w:spacing w:after="0" w:line="360" w:lineRule="auto"/>
        <w:ind w:right="750"/>
        <w:textAlignment w:val="baseline"/>
        <w:rPr>
          <w:rFonts w:ascii="Calibri" w:eastAsia="Times New Roman" w:hAnsi="Calibri" w:cs="Times New Roman"/>
          <w:b/>
          <w:color w:val="333333"/>
          <w:sz w:val="20"/>
          <w:szCs w:val="20"/>
        </w:rPr>
      </w:pPr>
    </w:p>
    <w:p w14:paraId="21848E22" w14:textId="77777777" w:rsidR="006F13F2" w:rsidRDefault="006F13F2" w:rsidP="006F13F2">
      <w:pPr>
        <w:shd w:val="clear" w:color="auto" w:fill="DAEEF3" w:themeFill="accent5" w:themeFillTint="33"/>
        <w:spacing w:line="360" w:lineRule="auto"/>
        <w:ind w:left="300" w:right="375"/>
        <w:jc w:val="center"/>
        <w:textAlignment w:val="baseline"/>
        <w:rPr>
          <w:rFonts w:ascii="MathJax_Main" w:eastAsia="Times New Roman" w:hAnsi="MathJax_Main" w:cs="Times New Roman"/>
          <w:b/>
          <w:color w:val="333333"/>
          <w:sz w:val="15"/>
          <w:szCs w:val="15"/>
          <w:bdr w:val="none" w:sz="0" w:space="0" w:color="auto" w:frame="1"/>
        </w:rPr>
      </w:pPr>
      <w:r w:rsidRPr="006F13F2">
        <w:rPr>
          <w:rFonts w:ascii="MathJax_Math" w:eastAsia="Times New Roman" w:hAnsi="MathJax_Math" w:cs="Times New Roman"/>
          <w:b/>
          <w:i/>
          <w:iCs/>
          <w:color w:val="333333"/>
          <w:sz w:val="15"/>
          <w:szCs w:val="15"/>
          <w:bdr w:val="none" w:sz="0" w:space="0" w:color="auto" w:frame="1"/>
        </w:rPr>
        <w:t>P</w:t>
      </w:r>
      <w:r w:rsidRPr="006F13F2">
        <w:rPr>
          <w:rFonts w:ascii="MathJax_Main" w:eastAsia="Times New Roman" w:hAnsi="MathJax_Main" w:cs="Times New Roman"/>
          <w:b/>
          <w:color w:val="333333"/>
          <w:sz w:val="15"/>
          <w:szCs w:val="15"/>
          <w:bdr w:val="none" w:sz="0" w:space="0" w:color="auto" w:frame="1"/>
        </w:rPr>
        <w:t>(</w:t>
      </w:r>
      <w:r w:rsidRPr="006F13F2">
        <w:rPr>
          <w:rFonts w:ascii="MathJax_Math" w:eastAsia="Times New Roman" w:hAnsi="MathJax_Math" w:cs="Times New Roman"/>
          <w:b/>
          <w:i/>
          <w:iCs/>
          <w:color w:val="333333"/>
          <w:sz w:val="15"/>
          <w:szCs w:val="15"/>
          <w:bdr w:val="none" w:sz="0" w:space="0" w:color="auto" w:frame="1"/>
        </w:rPr>
        <w:t>A</w:t>
      </w:r>
      <w:r w:rsidRPr="006F13F2">
        <w:rPr>
          <w:rFonts w:ascii="MathJax_Main" w:eastAsia="Times New Roman" w:hAnsi="MathJax_Main" w:cs="Times New Roman"/>
          <w:b/>
          <w:color w:val="333333"/>
          <w:sz w:val="12"/>
          <w:szCs w:val="12"/>
          <w:bdr w:val="none" w:sz="0" w:space="0" w:color="auto" w:frame="1"/>
          <w:vertAlign w:val="subscript"/>
        </w:rPr>
        <w:t>1</w:t>
      </w:r>
      <w:r>
        <w:rPr>
          <w:rFonts w:ascii="MathJax_Main" w:eastAsia="Times New Roman" w:hAnsi="MathJax_Main" w:cs="Times New Roman"/>
          <w:b/>
          <w:color w:val="333333"/>
          <w:sz w:val="12"/>
          <w:szCs w:val="12"/>
          <w:bdr w:val="none" w:sz="0" w:space="0" w:color="auto" w:frame="1"/>
        </w:rPr>
        <w:t xml:space="preserve"> </w:t>
      </w:r>
      <w:r w:rsidRPr="006F13F2">
        <w:rPr>
          <w:rFonts w:ascii="MathJax_Main" w:eastAsia="Times New Roman" w:hAnsi="MathJax_Main" w:cs="Times New Roman"/>
          <w:b/>
          <w:color w:val="333333"/>
          <w:sz w:val="15"/>
          <w:szCs w:val="15"/>
          <w:bdr w:val="none" w:sz="0" w:space="0" w:color="auto" w:frame="1"/>
        </w:rPr>
        <w:t>∩</w:t>
      </w:r>
      <w:r>
        <w:rPr>
          <w:rFonts w:ascii="MathJax_Main" w:eastAsia="Times New Roman" w:hAnsi="MathJax_Main" w:cs="Times New Roman"/>
          <w:b/>
          <w:color w:val="333333"/>
          <w:sz w:val="15"/>
          <w:szCs w:val="15"/>
          <w:bdr w:val="none" w:sz="0" w:space="0" w:color="auto" w:frame="1"/>
        </w:rPr>
        <w:t xml:space="preserve"> </w:t>
      </w:r>
      <w:r w:rsidRPr="006F13F2">
        <w:rPr>
          <w:rFonts w:ascii="MathJax_Math" w:eastAsia="Times New Roman" w:hAnsi="MathJax_Math" w:cs="Times New Roman"/>
          <w:b/>
          <w:i/>
          <w:iCs/>
          <w:color w:val="333333"/>
          <w:sz w:val="15"/>
          <w:szCs w:val="15"/>
          <w:bdr w:val="none" w:sz="0" w:space="0" w:color="auto" w:frame="1"/>
        </w:rPr>
        <w:t>A</w:t>
      </w:r>
      <w:r w:rsidRPr="006F13F2">
        <w:rPr>
          <w:rFonts w:ascii="MathJax_Main" w:eastAsia="Times New Roman" w:hAnsi="MathJax_Main" w:cs="Times New Roman"/>
          <w:b/>
          <w:color w:val="333333"/>
          <w:sz w:val="12"/>
          <w:szCs w:val="12"/>
          <w:bdr w:val="none" w:sz="0" w:space="0" w:color="auto" w:frame="1"/>
          <w:vertAlign w:val="subscript"/>
        </w:rPr>
        <w:t>2</w:t>
      </w:r>
      <w:r w:rsidRPr="006F13F2">
        <w:rPr>
          <w:rFonts w:ascii="MathJax_Main" w:eastAsia="Times New Roman" w:hAnsi="MathJax_Main" w:cs="Times New Roman"/>
          <w:b/>
          <w:color w:val="333333"/>
          <w:sz w:val="15"/>
          <w:szCs w:val="15"/>
          <w:bdr w:val="none" w:sz="0" w:space="0" w:color="auto" w:frame="1"/>
        </w:rPr>
        <w:t>)=</w:t>
      </w:r>
      <w:r w:rsidRPr="006F13F2">
        <w:rPr>
          <w:rFonts w:ascii="MathJax_Math" w:eastAsia="Times New Roman" w:hAnsi="MathJax_Math" w:cs="Times New Roman"/>
          <w:b/>
          <w:i/>
          <w:iCs/>
          <w:color w:val="333333"/>
          <w:sz w:val="15"/>
          <w:szCs w:val="15"/>
          <w:bdr w:val="none" w:sz="0" w:space="0" w:color="auto" w:frame="1"/>
        </w:rPr>
        <w:t>P</w:t>
      </w:r>
      <w:r w:rsidRPr="006F13F2">
        <w:rPr>
          <w:rFonts w:ascii="MathJax_Main" w:eastAsia="Times New Roman" w:hAnsi="MathJax_Main" w:cs="Times New Roman"/>
          <w:b/>
          <w:color w:val="333333"/>
          <w:sz w:val="15"/>
          <w:szCs w:val="15"/>
          <w:bdr w:val="none" w:sz="0" w:space="0" w:color="auto" w:frame="1"/>
        </w:rPr>
        <w:t>(</w:t>
      </w:r>
      <w:r w:rsidRPr="006F13F2">
        <w:rPr>
          <w:rFonts w:ascii="MathJax_Math" w:eastAsia="Times New Roman" w:hAnsi="MathJax_Math" w:cs="Times New Roman"/>
          <w:b/>
          <w:i/>
          <w:iCs/>
          <w:color w:val="333333"/>
          <w:sz w:val="15"/>
          <w:szCs w:val="15"/>
          <w:bdr w:val="none" w:sz="0" w:space="0" w:color="auto" w:frame="1"/>
        </w:rPr>
        <w:t>A</w:t>
      </w:r>
      <w:r w:rsidRPr="006F13F2">
        <w:rPr>
          <w:rFonts w:ascii="MathJax_Main" w:eastAsia="Times New Roman" w:hAnsi="MathJax_Main" w:cs="Times New Roman"/>
          <w:b/>
          <w:color w:val="333333"/>
          <w:sz w:val="12"/>
          <w:szCs w:val="12"/>
          <w:bdr w:val="none" w:sz="0" w:space="0" w:color="auto" w:frame="1"/>
          <w:vertAlign w:val="subscript"/>
        </w:rPr>
        <w:t>1</w:t>
      </w:r>
      <w:r w:rsidRPr="006F13F2">
        <w:rPr>
          <w:rFonts w:ascii="MathJax_Main" w:eastAsia="Times New Roman" w:hAnsi="MathJax_Main" w:cs="Times New Roman"/>
          <w:b/>
          <w:color w:val="333333"/>
          <w:sz w:val="15"/>
          <w:szCs w:val="15"/>
          <w:bdr w:val="none" w:sz="0" w:space="0" w:color="auto" w:frame="1"/>
        </w:rPr>
        <w:t>)</w:t>
      </w:r>
      <w:r w:rsidRPr="006F13F2">
        <w:rPr>
          <w:rFonts w:ascii="Cambria Math" w:eastAsia="Times New Roman" w:hAnsi="Cambria Math" w:cs="Cambria Math"/>
          <w:b/>
          <w:color w:val="333333"/>
          <w:sz w:val="15"/>
          <w:szCs w:val="15"/>
          <w:bdr w:val="none" w:sz="0" w:space="0" w:color="auto" w:frame="1"/>
        </w:rPr>
        <w:t>⋅</w:t>
      </w:r>
      <w:r w:rsidRPr="006F13F2">
        <w:rPr>
          <w:rFonts w:ascii="MathJax_Math" w:eastAsia="Times New Roman" w:hAnsi="MathJax_Math" w:cs="Times New Roman"/>
          <w:b/>
          <w:i/>
          <w:iCs/>
          <w:color w:val="333333"/>
          <w:sz w:val="15"/>
          <w:szCs w:val="15"/>
          <w:bdr w:val="none" w:sz="0" w:space="0" w:color="auto" w:frame="1"/>
        </w:rPr>
        <w:t>P</w:t>
      </w:r>
      <w:r w:rsidRPr="006F13F2">
        <w:rPr>
          <w:rFonts w:ascii="MathJax_Main" w:eastAsia="Times New Roman" w:hAnsi="MathJax_Main" w:cs="Times New Roman"/>
          <w:b/>
          <w:color w:val="333333"/>
          <w:sz w:val="15"/>
          <w:szCs w:val="15"/>
          <w:bdr w:val="none" w:sz="0" w:space="0" w:color="auto" w:frame="1"/>
        </w:rPr>
        <w:t>(</w:t>
      </w:r>
      <w:r w:rsidRPr="006F13F2">
        <w:rPr>
          <w:rFonts w:ascii="MathJax_Math" w:eastAsia="Times New Roman" w:hAnsi="MathJax_Math" w:cs="Times New Roman"/>
          <w:b/>
          <w:i/>
          <w:iCs/>
          <w:color w:val="333333"/>
          <w:sz w:val="15"/>
          <w:szCs w:val="15"/>
          <w:bdr w:val="none" w:sz="0" w:space="0" w:color="auto" w:frame="1"/>
        </w:rPr>
        <w:t>A</w:t>
      </w:r>
      <w:r w:rsidRPr="006F13F2">
        <w:rPr>
          <w:rFonts w:ascii="MathJax_Main" w:eastAsia="Times New Roman" w:hAnsi="MathJax_Main" w:cs="Times New Roman"/>
          <w:b/>
          <w:color w:val="333333"/>
          <w:sz w:val="12"/>
          <w:szCs w:val="12"/>
          <w:bdr w:val="none" w:sz="0" w:space="0" w:color="auto" w:frame="1"/>
          <w:vertAlign w:val="subscript"/>
        </w:rPr>
        <w:t>2</w:t>
      </w:r>
      <w:r w:rsidRPr="006F13F2">
        <w:rPr>
          <w:rFonts w:ascii="MathJax_Main" w:eastAsia="Times New Roman" w:hAnsi="MathJax_Main" w:cs="Times New Roman"/>
          <w:b/>
          <w:color w:val="333333"/>
          <w:sz w:val="15"/>
          <w:szCs w:val="15"/>
          <w:bdr w:val="none" w:sz="0" w:space="0" w:color="auto" w:frame="1"/>
        </w:rPr>
        <w:t>)=0.92×0.92=0.8464</w:t>
      </w:r>
    </w:p>
    <w:p w14:paraId="754D729C" w14:textId="77777777" w:rsidR="00764D60" w:rsidRPr="00764D60" w:rsidRDefault="00764D60" w:rsidP="008A079B">
      <w:pPr>
        <w:pStyle w:val="ListParagraph"/>
        <w:numPr>
          <w:ilvl w:val="0"/>
          <w:numId w:val="74"/>
        </w:numPr>
        <w:shd w:val="clear" w:color="auto" w:fill="E3EFF7"/>
        <w:spacing w:after="0" w:line="439" w:lineRule="atLeast"/>
        <w:ind w:right="750"/>
        <w:textAlignment w:val="baseline"/>
        <w:rPr>
          <w:rFonts w:ascii="Calibri" w:eastAsia="Times New Roman" w:hAnsi="Calibri" w:cs="Times New Roman"/>
          <w:color w:val="333333"/>
          <w:sz w:val="20"/>
          <w:szCs w:val="20"/>
        </w:rPr>
      </w:pPr>
      <w:r w:rsidRPr="00764D60">
        <w:rPr>
          <w:rFonts w:ascii="Calibri" w:eastAsia="Times New Roman" w:hAnsi="Calibri" w:cs="Times New Roman"/>
          <w:color w:val="333333"/>
          <w:sz w:val="20"/>
          <w:szCs w:val="20"/>
        </w:rPr>
        <w:t>Using the Additive Rule for Probability and the probability just computed,</w:t>
      </w:r>
    </w:p>
    <w:p w14:paraId="3732B6B8" w14:textId="77777777" w:rsidR="00764D60" w:rsidRPr="00764D60" w:rsidRDefault="00764D60" w:rsidP="00764D60">
      <w:pPr>
        <w:shd w:val="clear" w:color="auto" w:fill="E3EFF7"/>
        <w:spacing w:line="439" w:lineRule="atLeast"/>
        <w:ind w:left="300" w:right="375"/>
        <w:jc w:val="center"/>
        <w:textAlignment w:val="baseline"/>
        <w:rPr>
          <w:rFonts w:ascii="Calibri" w:eastAsia="Times New Roman" w:hAnsi="Calibri" w:cs="Times New Roman"/>
          <w:b/>
          <w:color w:val="333333"/>
          <w:sz w:val="20"/>
          <w:szCs w:val="20"/>
          <w:bdr w:val="none" w:sz="0" w:space="0" w:color="auto" w:frame="1"/>
        </w:rPr>
      </w:pPr>
      <w:r w:rsidRPr="00764D60">
        <w:rPr>
          <w:rFonts w:ascii="MathJax_Math" w:eastAsia="Times New Roman" w:hAnsi="MathJax_Math" w:cs="Times New Roman"/>
          <w:b/>
          <w:i/>
          <w:iCs/>
          <w:color w:val="333333"/>
          <w:sz w:val="15"/>
          <w:szCs w:val="15"/>
          <w:bdr w:val="none" w:sz="0" w:space="0" w:color="auto" w:frame="1"/>
        </w:rPr>
        <w:t>P</w:t>
      </w:r>
      <w:r w:rsidRPr="00764D60">
        <w:rPr>
          <w:rFonts w:ascii="MathJax_Main" w:eastAsia="Times New Roman" w:hAnsi="MathJax_Main" w:cs="Times New Roman"/>
          <w:b/>
          <w:color w:val="333333"/>
          <w:sz w:val="15"/>
          <w:szCs w:val="15"/>
          <w:bdr w:val="none" w:sz="0" w:space="0" w:color="auto" w:frame="1"/>
        </w:rPr>
        <w:t>(</w:t>
      </w:r>
      <w:r w:rsidRPr="00764D60">
        <w:rPr>
          <w:rFonts w:ascii="MathJax_Math" w:eastAsia="Times New Roman" w:hAnsi="MathJax_Math" w:cs="Times New Roman"/>
          <w:b/>
          <w:i/>
          <w:iCs/>
          <w:color w:val="333333"/>
          <w:sz w:val="15"/>
          <w:szCs w:val="15"/>
          <w:bdr w:val="none" w:sz="0" w:space="0" w:color="auto" w:frame="1"/>
        </w:rPr>
        <w:t>A</w:t>
      </w:r>
      <w:r w:rsidRPr="00764D60">
        <w:rPr>
          <w:rFonts w:ascii="MathJax_Main" w:eastAsia="Times New Roman" w:hAnsi="MathJax_Main" w:cs="Times New Roman"/>
          <w:b/>
          <w:color w:val="333333"/>
          <w:sz w:val="12"/>
          <w:szCs w:val="12"/>
          <w:bdr w:val="none" w:sz="0" w:space="0" w:color="auto" w:frame="1"/>
          <w:vertAlign w:val="subscript"/>
        </w:rPr>
        <w:t>1</w:t>
      </w:r>
      <w:r>
        <w:rPr>
          <w:rFonts w:ascii="MathJax_Main" w:eastAsia="Times New Roman" w:hAnsi="MathJax_Main" w:cs="Times New Roman"/>
          <w:b/>
          <w:color w:val="333333"/>
          <w:sz w:val="12"/>
          <w:szCs w:val="12"/>
          <w:bdr w:val="none" w:sz="0" w:space="0" w:color="auto" w:frame="1"/>
        </w:rPr>
        <w:t xml:space="preserve"> </w:t>
      </w:r>
      <w:r w:rsidRPr="00764D60">
        <w:rPr>
          <w:rFonts w:ascii="Cambria Math" w:eastAsia="Times New Roman" w:hAnsi="Cambria Math" w:cs="Cambria Math"/>
          <w:b/>
          <w:color w:val="333333"/>
          <w:sz w:val="15"/>
          <w:szCs w:val="15"/>
          <w:bdr w:val="none" w:sz="0" w:space="0" w:color="auto" w:frame="1"/>
        </w:rPr>
        <w:t>∪</w:t>
      </w:r>
      <w:r>
        <w:rPr>
          <w:rFonts w:ascii="Cambria Math" w:eastAsia="Times New Roman" w:hAnsi="Cambria Math" w:cs="Cambria Math"/>
          <w:b/>
          <w:color w:val="333333"/>
          <w:sz w:val="15"/>
          <w:szCs w:val="15"/>
          <w:bdr w:val="none" w:sz="0" w:space="0" w:color="auto" w:frame="1"/>
        </w:rPr>
        <w:t xml:space="preserve"> </w:t>
      </w:r>
      <w:r w:rsidRPr="00764D60">
        <w:rPr>
          <w:rFonts w:ascii="MathJax_Math" w:eastAsia="Times New Roman" w:hAnsi="MathJax_Math" w:cs="Times New Roman"/>
          <w:b/>
          <w:i/>
          <w:iCs/>
          <w:color w:val="333333"/>
          <w:sz w:val="15"/>
          <w:szCs w:val="15"/>
          <w:bdr w:val="none" w:sz="0" w:space="0" w:color="auto" w:frame="1"/>
        </w:rPr>
        <w:t>A</w:t>
      </w:r>
      <w:r w:rsidRPr="00764D60">
        <w:rPr>
          <w:rFonts w:ascii="MathJax_Main" w:eastAsia="Times New Roman" w:hAnsi="MathJax_Main" w:cs="Times New Roman"/>
          <w:b/>
          <w:color w:val="333333"/>
          <w:sz w:val="12"/>
          <w:szCs w:val="12"/>
          <w:bdr w:val="none" w:sz="0" w:space="0" w:color="auto" w:frame="1"/>
          <w:vertAlign w:val="subscript"/>
        </w:rPr>
        <w:t>2</w:t>
      </w:r>
      <w:r w:rsidRPr="00764D60">
        <w:rPr>
          <w:rFonts w:ascii="MathJax_Main" w:eastAsia="Times New Roman" w:hAnsi="MathJax_Main" w:cs="Times New Roman"/>
          <w:b/>
          <w:color w:val="333333"/>
          <w:sz w:val="15"/>
          <w:szCs w:val="15"/>
          <w:bdr w:val="none" w:sz="0" w:space="0" w:color="auto" w:frame="1"/>
        </w:rPr>
        <w:t>)=</w:t>
      </w:r>
      <w:r w:rsidRPr="00764D60">
        <w:rPr>
          <w:rFonts w:ascii="MathJax_Math" w:eastAsia="Times New Roman" w:hAnsi="MathJax_Math" w:cs="Times New Roman"/>
          <w:b/>
          <w:i/>
          <w:iCs/>
          <w:color w:val="333333"/>
          <w:sz w:val="15"/>
          <w:szCs w:val="15"/>
          <w:bdr w:val="none" w:sz="0" w:space="0" w:color="auto" w:frame="1"/>
        </w:rPr>
        <w:t>P</w:t>
      </w:r>
      <w:r w:rsidRPr="00764D60">
        <w:rPr>
          <w:rFonts w:ascii="MathJax_Main" w:eastAsia="Times New Roman" w:hAnsi="MathJax_Main" w:cs="Times New Roman"/>
          <w:b/>
          <w:color w:val="333333"/>
          <w:sz w:val="15"/>
          <w:szCs w:val="15"/>
          <w:bdr w:val="none" w:sz="0" w:space="0" w:color="auto" w:frame="1"/>
        </w:rPr>
        <w:t>(</w:t>
      </w:r>
      <w:r w:rsidRPr="00764D60">
        <w:rPr>
          <w:rFonts w:ascii="MathJax_Math" w:eastAsia="Times New Roman" w:hAnsi="MathJax_Math" w:cs="Times New Roman"/>
          <w:b/>
          <w:i/>
          <w:iCs/>
          <w:color w:val="333333"/>
          <w:sz w:val="15"/>
          <w:szCs w:val="15"/>
          <w:bdr w:val="none" w:sz="0" w:space="0" w:color="auto" w:frame="1"/>
        </w:rPr>
        <w:t>A</w:t>
      </w:r>
      <w:r w:rsidRPr="00764D60">
        <w:rPr>
          <w:rFonts w:ascii="MathJax_Main" w:eastAsia="Times New Roman" w:hAnsi="MathJax_Main" w:cs="Times New Roman"/>
          <w:b/>
          <w:color w:val="333333"/>
          <w:sz w:val="12"/>
          <w:szCs w:val="12"/>
          <w:bdr w:val="none" w:sz="0" w:space="0" w:color="auto" w:frame="1"/>
          <w:vertAlign w:val="subscript"/>
        </w:rPr>
        <w:t>1</w:t>
      </w:r>
      <w:r w:rsidRPr="00764D60">
        <w:rPr>
          <w:rFonts w:ascii="MathJax_Main" w:eastAsia="Times New Roman" w:hAnsi="MathJax_Main" w:cs="Times New Roman"/>
          <w:b/>
          <w:color w:val="333333"/>
          <w:sz w:val="15"/>
          <w:szCs w:val="15"/>
          <w:bdr w:val="none" w:sz="0" w:space="0" w:color="auto" w:frame="1"/>
        </w:rPr>
        <w:t>)+</w:t>
      </w:r>
      <w:r w:rsidRPr="00764D60">
        <w:rPr>
          <w:rFonts w:ascii="MathJax_Math" w:eastAsia="Times New Roman" w:hAnsi="MathJax_Math" w:cs="Times New Roman"/>
          <w:b/>
          <w:i/>
          <w:iCs/>
          <w:color w:val="333333"/>
          <w:sz w:val="15"/>
          <w:szCs w:val="15"/>
          <w:bdr w:val="none" w:sz="0" w:space="0" w:color="auto" w:frame="1"/>
        </w:rPr>
        <w:t>P</w:t>
      </w:r>
      <w:r w:rsidRPr="00764D60">
        <w:rPr>
          <w:rFonts w:ascii="MathJax_Main" w:eastAsia="Times New Roman" w:hAnsi="MathJax_Main" w:cs="Times New Roman"/>
          <w:b/>
          <w:color w:val="333333"/>
          <w:sz w:val="15"/>
          <w:szCs w:val="15"/>
          <w:bdr w:val="none" w:sz="0" w:space="0" w:color="auto" w:frame="1"/>
        </w:rPr>
        <w:t>(</w:t>
      </w:r>
      <w:r w:rsidRPr="00764D60">
        <w:rPr>
          <w:rFonts w:ascii="MathJax_Math" w:eastAsia="Times New Roman" w:hAnsi="MathJax_Math" w:cs="Times New Roman"/>
          <w:b/>
          <w:i/>
          <w:iCs/>
          <w:color w:val="333333"/>
          <w:sz w:val="15"/>
          <w:szCs w:val="15"/>
          <w:bdr w:val="none" w:sz="0" w:space="0" w:color="auto" w:frame="1"/>
        </w:rPr>
        <w:t>A</w:t>
      </w:r>
      <w:r w:rsidRPr="00764D60">
        <w:rPr>
          <w:rFonts w:ascii="MathJax_Main" w:eastAsia="Times New Roman" w:hAnsi="MathJax_Main" w:cs="Times New Roman"/>
          <w:b/>
          <w:color w:val="333333"/>
          <w:sz w:val="12"/>
          <w:szCs w:val="12"/>
          <w:bdr w:val="none" w:sz="0" w:space="0" w:color="auto" w:frame="1"/>
          <w:vertAlign w:val="subscript"/>
        </w:rPr>
        <w:t>2</w:t>
      </w:r>
      <w:r w:rsidRPr="00764D60">
        <w:rPr>
          <w:rFonts w:ascii="MathJax_Main" w:eastAsia="Times New Roman" w:hAnsi="MathJax_Main" w:cs="Times New Roman"/>
          <w:b/>
          <w:color w:val="333333"/>
          <w:sz w:val="15"/>
          <w:szCs w:val="15"/>
          <w:bdr w:val="none" w:sz="0" w:space="0" w:color="auto" w:frame="1"/>
        </w:rPr>
        <w:t>)−</w:t>
      </w:r>
      <w:r w:rsidRPr="00764D60">
        <w:rPr>
          <w:rFonts w:ascii="MathJax_Math" w:eastAsia="Times New Roman" w:hAnsi="MathJax_Math" w:cs="Times New Roman"/>
          <w:b/>
          <w:i/>
          <w:iCs/>
          <w:color w:val="333333"/>
          <w:sz w:val="15"/>
          <w:szCs w:val="15"/>
          <w:bdr w:val="none" w:sz="0" w:space="0" w:color="auto" w:frame="1"/>
        </w:rPr>
        <w:t>P</w:t>
      </w:r>
      <w:r w:rsidRPr="00764D60">
        <w:rPr>
          <w:rFonts w:ascii="MathJax_Main" w:eastAsia="Times New Roman" w:hAnsi="MathJax_Main" w:cs="Times New Roman"/>
          <w:b/>
          <w:color w:val="333333"/>
          <w:sz w:val="15"/>
          <w:szCs w:val="15"/>
          <w:bdr w:val="none" w:sz="0" w:space="0" w:color="auto" w:frame="1"/>
        </w:rPr>
        <w:t>(</w:t>
      </w:r>
      <w:r w:rsidRPr="00764D60">
        <w:rPr>
          <w:rFonts w:ascii="MathJax_Math" w:eastAsia="Times New Roman" w:hAnsi="MathJax_Math" w:cs="Times New Roman"/>
          <w:b/>
          <w:i/>
          <w:iCs/>
          <w:color w:val="333333"/>
          <w:sz w:val="15"/>
          <w:szCs w:val="15"/>
          <w:bdr w:val="none" w:sz="0" w:space="0" w:color="auto" w:frame="1"/>
        </w:rPr>
        <w:t>A</w:t>
      </w:r>
      <w:r w:rsidRPr="00764D60">
        <w:rPr>
          <w:rFonts w:ascii="MathJax_Main" w:eastAsia="Times New Roman" w:hAnsi="MathJax_Main" w:cs="Times New Roman"/>
          <w:b/>
          <w:color w:val="333333"/>
          <w:sz w:val="12"/>
          <w:szCs w:val="12"/>
          <w:bdr w:val="none" w:sz="0" w:space="0" w:color="auto" w:frame="1"/>
          <w:vertAlign w:val="subscript"/>
        </w:rPr>
        <w:t>1</w:t>
      </w:r>
      <w:r>
        <w:rPr>
          <w:rFonts w:ascii="MathJax_Main" w:eastAsia="Times New Roman" w:hAnsi="MathJax_Main" w:cs="Times New Roman"/>
          <w:b/>
          <w:color w:val="333333"/>
          <w:sz w:val="12"/>
          <w:szCs w:val="12"/>
          <w:bdr w:val="none" w:sz="0" w:space="0" w:color="auto" w:frame="1"/>
        </w:rPr>
        <w:t xml:space="preserve"> </w:t>
      </w:r>
      <w:r w:rsidRPr="00764D60">
        <w:rPr>
          <w:rFonts w:ascii="MathJax_Main" w:eastAsia="Times New Roman" w:hAnsi="MathJax_Main" w:cs="Times New Roman"/>
          <w:b/>
          <w:color w:val="333333"/>
          <w:sz w:val="15"/>
          <w:szCs w:val="15"/>
          <w:bdr w:val="none" w:sz="0" w:space="0" w:color="auto" w:frame="1"/>
        </w:rPr>
        <w:t>∩</w:t>
      </w:r>
      <w:r>
        <w:rPr>
          <w:rFonts w:ascii="MathJax_Main" w:eastAsia="Times New Roman" w:hAnsi="MathJax_Main" w:cs="Times New Roman"/>
          <w:b/>
          <w:color w:val="333333"/>
          <w:sz w:val="15"/>
          <w:szCs w:val="15"/>
          <w:bdr w:val="none" w:sz="0" w:space="0" w:color="auto" w:frame="1"/>
        </w:rPr>
        <w:t xml:space="preserve"> </w:t>
      </w:r>
      <w:r w:rsidRPr="00764D60">
        <w:rPr>
          <w:rFonts w:ascii="MathJax_Math" w:eastAsia="Times New Roman" w:hAnsi="MathJax_Math" w:cs="Times New Roman"/>
          <w:b/>
          <w:i/>
          <w:iCs/>
          <w:color w:val="333333"/>
          <w:sz w:val="15"/>
          <w:szCs w:val="15"/>
          <w:bdr w:val="none" w:sz="0" w:space="0" w:color="auto" w:frame="1"/>
        </w:rPr>
        <w:t>A</w:t>
      </w:r>
      <w:r w:rsidRPr="00764D60">
        <w:rPr>
          <w:rFonts w:ascii="MathJax_Main" w:eastAsia="Times New Roman" w:hAnsi="MathJax_Main" w:cs="Times New Roman"/>
          <w:b/>
          <w:color w:val="333333"/>
          <w:sz w:val="12"/>
          <w:szCs w:val="12"/>
          <w:bdr w:val="none" w:sz="0" w:space="0" w:color="auto" w:frame="1"/>
          <w:vertAlign w:val="subscript"/>
        </w:rPr>
        <w:t>2</w:t>
      </w:r>
      <w:r w:rsidRPr="00764D60">
        <w:rPr>
          <w:rFonts w:ascii="MathJax_Main" w:eastAsia="Times New Roman" w:hAnsi="MathJax_Main" w:cs="Times New Roman"/>
          <w:b/>
          <w:color w:val="333333"/>
          <w:sz w:val="15"/>
          <w:szCs w:val="15"/>
          <w:bdr w:val="none" w:sz="0" w:space="0" w:color="auto" w:frame="1"/>
        </w:rPr>
        <w:t>)=0.92+0.92−0.8464=0.9936</w:t>
      </w:r>
    </w:p>
    <w:p w14:paraId="2F9887FD" w14:textId="77777777" w:rsidR="00764D60" w:rsidRPr="00764D60" w:rsidRDefault="00764D60" w:rsidP="00764D60">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5"/>
          <w:szCs w:val="25"/>
        </w:rPr>
      </w:pPr>
      <w:r w:rsidRPr="00764D60">
        <w:rPr>
          <w:rFonts w:ascii="Calibri" w:eastAsia="Times New Roman" w:hAnsi="Calibri" w:cs="Times New Roman"/>
          <w:b/>
          <w:bCs/>
          <w:caps/>
          <w:color w:val="FFFFFF"/>
          <w:spacing w:val="30"/>
          <w:sz w:val="25"/>
          <w:szCs w:val="25"/>
        </w:rPr>
        <w:t>EXAMPLE 26</w:t>
      </w:r>
    </w:p>
    <w:p w14:paraId="09A5B1E8" w14:textId="77777777" w:rsidR="00764D60" w:rsidRPr="00764D60" w:rsidRDefault="00764D60" w:rsidP="0085687E">
      <w:pPr>
        <w:shd w:val="clear" w:color="auto" w:fill="E3EFF7"/>
        <w:spacing w:after="0" w:line="360" w:lineRule="auto"/>
        <w:ind w:left="300" w:right="374"/>
        <w:textAlignment w:val="baseline"/>
        <w:rPr>
          <w:rFonts w:ascii="Calibri" w:eastAsia="Times New Roman" w:hAnsi="Calibri" w:cs="Times New Roman"/>
          <w:color w:val="333333"/>
          <w:sz w:val="20"/>
          <w:szCs w:val="20"/>
        </w:rPr>
      </w:pPr>
      <w:r w:rsidRPr="00764D60">
        <w:rPr>
          <w:rFonts w:ascii="Calibri" w:eastAsia="Times New Roman" w:hAnsi="Calibri" w:cs="Times New Roman"/>
          <w:color w:val="333333"/>
          <w:sz w:val="20"/>
          <w:szCs w:val="20"/>
        </w:rPr>
        <w:t>The </w:t>
      </w:r>
      <w:r w:rsidRPr="00764D60">
        <w:rPr>
          <w:rFonts w:ascii="Calibri" w:eastAsia="Times New Roman" w:hAnsi="Calibri" w:cs="Times New Roman"/>
          <w:i/>
          <w:iCs/>
          <w:color w:val="333333"/>
          <w:sz w:val="20"/>
          <w:szCs w:val="20"/>
          <w:bdr w:val="none" w:sz="0" w:space="0" w:color="auto" w:frame="1"/>
        </w:rPr>
        <w:t>specificity</w:t>
      </w:r>
      <w:r w:rsidRPr="00764D60">
        <w:rPr>
          <w:rFonts w:ascii="Calibri" w:eastAsia="Times New Roman" w:hAnsi="Calibri" w:cs="Times New Roman"/>
          <w:color w:val="333333"/>
          <w:sz w:val="20"/>
          <w:szCs w:val="20"/>
        </w:rPr>
        <w:t> of a diagnostic test for a disease is the probability that the test will be negative when administered to a person who does not have the disease. The higher the specificity, the lower the false positive rate.</w:t>
      </w:r>
    </w:p>
    <w:p w14:paraId="34A6BF37" w14:textId="77777777" w:rsidR="00764D60" w:rsidRDefault="00764D60" w:rsidP="0085687E">
      <w:pPr>
        <w:shd w:val="clear" w:color="auto" w:fill="E3EFF7"/>
        <w:spacing w:before="150" w:after="0" w:line="360" w:lineRule="auto"/>
        <w:ind w:left="300" w:right="374"/>
        <w:textAlignment w:val="baseline"/>
        <w:rPr>
          <w:rFonts w:ascii="Calibri" w:eastAsia="Times New Roman" w:hAnsi="Calibri" w:cs="Times New Roman"/>
          <w:color w:val="333333"/>
          <w:sz w:val="20"/>
          <w:szCs w:val="20"/>
        </w:rPr>
      </w:pPr>
      <w:r w:rsidRPr="00764D60">
        <w:rPr>
          <w:rFonts w:ascii="Calibri" w:eastAsia="Times New Roman" w:hAnsi="Calibri" w:cs="Times New Roman"/>
          <w:color w:val="333333"/>
          <w:sz w:val="20"/>
          <w:szCs w:val="20"/>
        </w:rPr>
        <w:t>Suppose the specificity of a diagnostic procedure to test whether a person has a particular disease is 89%.</w:t>
      </w:r>
    </w:p>
    <w:p w14:paraId="7C0261B7" w14:textId="77777777" w:rsidR="0085687E" w:rsidRPr="00764D60" w:rsidRDefault="0085687E" w:rsidP="0085687E">
      <w:pPr>
        <w:shd w:val="clear" w:color="auto" w:fill="E3EFF7"/>
        <w:spacing w:before="150" w:after="0" w:line="360" w:lineRule="auto"/>
        <w:ind w:left="300" w:right="374"/>
        <w:textAlignment w:val="baseline"/>
        <w:rPr>
          <w:rFonts w:ascii="Calibri" w:eastAsia="Times New Roman" w:hAnsi="Calibri" w:cs="Times New Roman"/>
          <w:color w:val="333333"/>
          <w:sz w:val="20"/>
          <w:szCs w:val="20"/>
        </w:rPr>
      </w:pPr>
    </w:p>
    <w:p w14:paraId="026BA74A" w14:textId="77777777" w:rsidR="00764D60" w:rsidRPr="00764D60" w:rsidRDefault="00764D60" w:rsidP="008A079B">
      <w:pPr>
        <w:numPr>
          <w:ilvl w:val="0"/>
          <w:numId w:val="75"/>
        </w:numPr>
        <w:shd w:val="clear" w:color="auto" w:fill="E3EFF7"/>
        <w:spacing w:after="0" w:line="360" w:lineRule="auto"/>
        <w:ind w:right="374"/>
        <w:textAlignment w:val="baseline"/>
        <w:rPr>
          <w:rFonts w:ascii="Calibri" w:eastAsia="Times New Roman" w:hAnsi="Calibri" w:cs="Times New Roman"/>
          <w:color w:val="333333"/>
          <w:sz w:val="20"/>
          <w:szCs w:val="20"/>
        </w:rPr>
      </w:pPr>
      <w:r w:rsidRPr="00764D60">
        <w:rPr>
          <w:rFonts w:ascii="Calibri" w:eastAsia="Times New Roman" w:hAnsi="Calibri" w:cs="Times New Roman"/>
          <w:color w:val="333333"/>
          <w:sz w:val="20"/>
          <w:szCs w:val="20"/>
        </w:rPr>
        <w:t>A person who does not have the disease is tested for it using this procedure. What is the probability that the test result will be positive?</w:t>
      </w:r>
    </w:p>
    <w:p w14:paraId="76FD7475" w14:textId="77777777" w:rsidR="00764D60" w:rsidRDefault="00764D60" w:rsidP="008A079B">
      <w:pPr>
        <w:numPr>
          <w:ilvl w:val="0"/>
          <w:numId w:val="75"/>
        </w:numPr>
        <w:shd w:val="clear" w:color="auto" w:fill="DAEEF3" w:themeFill="accent5" w:themeFillTint="33"/>
        <w:spacing w:line="360" w:lineRule="auto"/>
        <w:ind w:left="300" w:right="374" w:hanging="360"/>
        <w:textAlignment w:val="baseline"/>
        <w:rPr>
          <w:rFonts w:ascii="Calibri" w:eastAsia="Times New Roman" w:hAnsi="Calibri" w:cs="Times New Roman"/>
          <w:color w:val="333333"/>
          <w:sz w:val="20"/>
          <w:szCs w:val="20"/>
        </w:rPr>
      </w:pPr>
      <w:r w:rsidRPr="00764D60">
        <w:rPr>
          <w:rFonts w:ascii="Calibri" w:eastAsia="Times New Roman" w:hAnsi="Calibri" w:cs="Times New Roman"/>
          <w:color w:val="333333"/>
          <w:sz w:val="20"/>
          <w:szCs w:val="20"/>
        </w:rPr>
        <w:t>A person who does not have the disease is tested for it by two independent laboratories using this procedure. What is the probability that both test results will be positive?</w:t>
      </w:r>
    </w:p>
    <w:p w14:paraId="74699DA5" w14:textId="77777777" w:rsidR="0085687E" w:rsidRDefault="0085687E" w:rsidP="0085687E">
      <w:pPr>
        <w:shd w:val="clear" w:color="auto" w:fill="DAEEF3" w:themeFill="accent5" w:themeFillTint="33"/>
        <w:spacing w:before="150" w:after="0" w:line="439" w:lineRule="atLeast"/>
        <w:ind w:left="300" w:right="375"/>
        <w:textAlignment w:val="baseline"/>
        <w:rPr>
          <w:rFonts w:ascii="Calibri" w:eastAsia="Times New Roman" w:hAnsi="Calibri" w:cs="Times New Roman"/>
          <w:color w:val="333333"/>
          <w:sz w:val="21"/>
          <w:szCs w:val="21"/>
        </w:rPr>
      </w:pPr>
      <w:r>
        <w:rPr>
          <w:rFonts w:ascii="Calibri" w:eastAsia="Times New Roman" w:hAnsi="Calibri" w:cs="Times New Roman"/>
          <w:color w:val="333333"/>
          <w:sz w:val="21"/>
          <w:szCs w:val="21"/>
        </w:rPr>
        <w:t>S</w:t>
      </w:r>
      <w:r w:rsidRPr="0085687E">
        <w:rPr>
          <w:rFonts w:ascii="Calibri" w:eastAsia="Times New Roman" w:hAnsi="Calibri" w:cs="Times New Roman"/>
          <w:color w:val="333333"/>
          <w:sz w:val="21"/>
          <w:szCs w:val="21"/>
        </w:rPr>
        <w:t>olution:</w:t>
      </w:r>
    </w:p>
    <w:p w14:paraId="12D1BE80" w14:textId="77777777" w:rsidR="0085687E" w:rsidRPr="0085687E" w:rsidRDefault="0085687E" w:rsidP="0085687E">
      <w:pPr>
        <w:shd w:val="clear" w:color="auto" w:fill="DAEEF3" w:themeFill="accent5" w:themeFillTint="33"/>
        <w:spacing w:before="150" w:after="0" w:line="439" w:lineRule="atLeast"/>
        <w:ind w:left="300" w:right="375"/>
        <w:textAlignment w:val="baseline"/>
        <w:rPr>
          <w:rFonts w:ascii="Calibri" w:eastAsia="Times New Roman" w:hAnsi="Calibri" w:cs="Times New Roman"/>
          <w:color w:val="333333"/>
          <w:sz w:val="21"/>
          <w:szCs w:val="21"/>
        </w:rPr>
      </w:pPr>
    </w:p>
    <w:p w14:paraId="1385FC36" w14:textId="77777777" w:rsidR="0085687E" w:rsidRPr="0085687E" w:rsidRDefault="0085687E" w:rsidP="008A079B">
      <w:pPr>
        <w:numPr>
          <w:ilvl w:val="0"/>
          <w:numId w:val="76"/>
        </w:numPr>
        <w:shd w:val="clear" w:color="auto" w:fill="DAEEF3" w:themeFill="accent5" w:themeFillTint="33"/>
        <w:spacing w:after="0" w:line="439" w:lineRule="atLeast"/>
        <w:ind w:right="750"/>
        <w:textAlignment w:val="baseline"/>
        <w:rPr>
          <w:rFonts w:ascii="Calibri" w:eastAsia="Times New Roman" w:hAnsi="Calibri" w:cs="Times New Roman"/>
          <w:color w:val="333333"/>
          <w:sz w:val="20"/>
          <w:szCs w:val="20"/>
        </w:rPr>
      </w:pPr>
      <w:r w:rsidRPr="0085687E">
        <w:rPr>
          <w:rFonts w:ascii="Calibri" w:eastAsia="Times New Roman" w:hAnsi="Calibri" w:cs="Times New Roman"/>
          <w:color w:val="333333"/>
          <w:sz w:val="20"/>
          <w:szCs w:val="20"/>
        </w:rPr>
        <w:t>Let </w:t>
      </w:r>
      <w:r w:rsidRPr="0085687E">
        <w:rPr>
          <w:rFonts w:ascii="Calibri" w:eastAsia="Times New Roman" w:hAnsi="Calibri" w:cs="Times New Roman"/>
          <w:i/>
          <w:iCs/>
          <w:color w:val="333333"/>
          <w:sz w:val="20"/>
          <w:szCs w:val="20"/>
          <w:bdr w:val="none" w:sz="0" w:space="0" w:color="auto" w:frame="1"/>
        </w:rPr>
        <w:t>B</w:t>
      </w:r>
      <w:r w:rsidRPr="0085687E">
        <w:rPr>
          <w:rFonts w:ascii="Calibri" w:eastAsia="Times New Roman" w:hAnsi="Calibri" w:cs="Times New Roman"/>
          <w:color w:val="333333"/>
          <w:sz w:val="20"/>
          <w:szCs w:val="20"/>
        </w:rPr>
        <w:t> denote the event “the test result is positive.” The complement of</w:t>
      </w:r>
      <w:r>
        <w:rPr>
          <w:rFonts w:ascii="Calibri" w:eastAsia="Times New Roman" w:hAnsi="Calibri" w:cs="Times New Roman"/>
          <w:color w:val="333333"/>
          <w:sz w:val="20"/>
          <w:szCs w:val="20"/>
        </w:rPr>
        <w:t xml:space="preserve"> </w:t>
      </w:r>
      <w:r w:rsidRPr="0085687E">
        <w:rPr>
          <w:rFonts w:ascii="Calibri" w:eastAsia="Times New Roman" w:hAnsi="Calibri" w:cs="Times New Roman"/>
          <w:i/>
          <w:iCs/>
          <w:color w:val="333333"/>
          <w:sz w:val="20"/>
          <w:szCs w:val="20"/>
          <w:bdr w:val="none" w:sz="0" w:space="0" w:color="auto" w:frame="1"/>
        </w:rPr>
        <w:t>B</w:t>
      </w:r>
      <w:r w:rsidRPr="0085687E">
        <w:rPr>
          <w:rFonts w:ascii="Calibri" w:eastAsia="Times New Roman" w:hAnsi="Calibri" w:cs="Times New Roman"/>
          <w:color w:val="333333"/>
          <w:sz w:val="20"/>
          <w:szCs w:val="20"/>
        </w:rPr>
        <w:t> is that the test result is negative, and has probability the specificity of the test, 0.89. Thus</w:t>
      </w:r>
    </w:p>
    <w:p w14:paraId="16295094" w14:textId="77777777" w:rsidR="0085687E" w:rsidRPr="0085687E" w:rsidRDefault="0085687E" w:rsidP="0085687E">
      <w:pPr>
        <w:shd w:val="clear" w:color="auto" w:fill="DAEEF3" w:themeFill="accent5" w:themeFillTint="33"/>
        <w:spacing w:line="439" w:lineRule="atLeast"/>
        <w:ind w:left="300" w:right="375"/>
        <w:jc w:val="center"/>
        <w:textAlignment w:val="baseline"/>
        <w:rPr>
          <w:rFonts w:ascii="Calibri" w:eastAsia="Times New Roman" w:hAnsi="Calibri" w:cs="Times New Roman"/>
          <w:b/>
          <w:color w:val="333333"/>
          <w:sz w:val="20"/>
          <w:szCs w:val="20"/>
          <w:bdr w:val="none" w:sz="0" w:space="0" w:color="auto" w:frame="1"/>
        </w:rPr>
      </w:pPr>
      <w:r w:rsidRPr="0085687E">
        <w:rPr>
          <w:rFonts w:ascii="MathJax_Math" w:eastAsia="Times New Roman" w:hAnsi="MathJax_Math" w:cs="Times New Roman"/>
          <w:b/>
          <w:i/>
          <w:iCs/>
          <w:color w:val="333333"/>
          <w:sz w:val="15"/>
          <w:szCs w:val="15"/>
          <w:bdr w:val="none" w:sz="0" w:space="0" w:color="auto" w:frame="1"/>
        </w:rPr>
        <w:t>P</w:t>
      </w:r>
      <w:r w:rsidRPr="0085687E">
        <w:rPr>
          <w:rFonts w:ascii="MathJax_Main" w:eastAsia="Times New Roman" w:hAnsi="MathJax_Main" w:cs="Times New Roman"/>
          <w:b/>
          <w:color w:val="333333"/>
          <w:sz w:val="15"/>
          <w:szCs w:val="15"/>
          <w:bdr w:val="none" w:sz="0" w:space="0" w:color="auto" w:frame="1"/>
        </w:rPr>
        <w:t>(</w:t>
      </w:r>
      <w:r w:rsidRPr="0085687E">
        <w:rPr>
          <w:rFonts w:ascii="MathJax_Math" w:eastAsia="Times New Roman" w:hAnsi="MathJax_Math" w:cs="Times New Roman"/>
          <w:b/>
          <w:i/>
          <w:iCs/>
          <w:color w:val="333333"/>
          <w:sz w:val="15"/>
          <w:szCs w:val="15"/>
          <w:bdr w:val="none" w:sz="0" w:space="0" w:color="auto" w:frame="1"/>
        </w:rPr>
        <w:t>B</w:t>
      </w:r>
      <w:r w:rsidRPr="0085687E">
        <w:rPr>
          <w:rFonts w:ascii="MathJax_Main" w:eastAsia="Times New Roman" w:hAnsi="MathJax_Main" w:cs="Times New Roman"/>
          <w:b/>
          <w:color w:val="333333"/>
          <w:sz w:val="15"/>
          <w:szCs w:val="15"/>
          <w:bdr w:val="none" w:sz="0" w:space="0" w:color="auto" w:frame="1"/>
        </w:rPr>
        <w:t>)=1−</w:t>
      </w:r>
      <w:r w:rsidRPr="0085687E">
        <w:rPr>
          <w:rFonts w:ascii="MathJax_Math" w:eastAsia="Times New Roman" w:hAnsi="MathJax_Math" w:cs="Times New Roman"/>
          <w:b/>
          <w:i/>
          <w:iCs/>
          <w:color w:val="333333"/>
          <w:sz w:val="15"/>
          <w:szCs w:val="15"/>
          <w:bdr w:val="none" w:sz="0" w:space="0" w:color="auto" w:frame="1"/>
        </w:rPr>
        <w:t>P</w:t>
      </w:r>
      <w:r w:rsidRPr="0085687E">
        <w:rPr>
          <w:rFonts w:ascii="MathJax_Main" w:eastAsia="Times New Roman" w:hAnsi="MathJax_Main" w:cs="Times New Roman"/>
          <w:b/>
          <w:color w:val="333333"/>
          <w:sz w:val="15"/>
          <w:szCs w:val="15"/>
          <w:bdr w:val="none" w:sz="0" w:space="0" w:color="auto" w:frame="1"/>
        </w:rPr>
        <w:t>(</w:t>
      </w:r>
      <w:r w:rsidRPr="0085687E">
        <w:rPr>
          <w:rFonts w:ascii="MathJax_Math" w:eastAsia="Times New Roman" w:hAnsi="MathJax_Math" w:cs="Times New Roman"/>
          <w:b/>
          <w:i/>
          <w:iCs/>
          <w:color w:val="333333"/>
          <w:sz w:val="15"/>
          <w:szCs w:val="15"/>
          <w:bdr w:val="none" w:sz="0" w:space="0" w:color="auto" w:frame="1"/>
        </w:rPr>
        <w:t>B</w:t>
      </w:r>
      <w:r w:rsidRPr="0085687E">
        <w:rPr>
          <w:rFonts w:ascii="MathJax_Math" w:eastAsia="Times New Roman" w:hAnsi="MathJax_Math" w:cs="Times New Roman"/>
          <w:b/>
          <w:i/>
          <w:iCs/>
          <w:color w:val="333333"/>
          <w:sz w:val="12"/>
          <w:szCs w:val="12"/>
          <w:bdr w:val="none" w:sz="0" w:space="0" w:color="auto" w:frame="1"/>
          <w:vertAlign w:val="superscript"/>
        </w:rPr>
        <w:t>c</w:t>
      </w:r>
      <w:r w:rsidRPr="0085687E">
        <w:rPr>
          <w:rFonts w:ascii="MathJax_Main" w:eastAsia="Times New Roman" w:hAnsi="MathJax_Main" w:cs="Times New Roman"/>
          <w:b/>
          <w:color w:val="333333"/>
          <w:sz w:val="15"/>
          <w:szCs w:val="15"/>
          <w:bdr w:val="none" w:sz="0" w:space="0" w:color="auto" w:frame="1"/>
        </w:rPr>
        <w:t>)=1−0.89=0.11.</w:t>
      </w:r>
    </w:p>
    <w:p w14:paraId="4A04F0A4" w14:textId="77777777" w:rsidR="0085687E" w:rsidRPr="0085687E" w:rsidRDefault="0085687E" w:rsidP="008A079B">
      <w:pPr>
        <w:numPr>
          <w:ilvl w:val="0"/>
          <w:numId w:val="76"/>
        </w:numPr>
        <w:shd w:val="clear" w:color="auto" w:fill="DAEEF3" w:themeFill="accent5" w:themeFillTint="33"/>
        <w:spacing w:after="0" w:line="439" w:lineRule="atLeast"/>
        <w:ind w:right="750"/>
        <w:textAlignment w:val="baseline"/>
        <w:rPr>
          <w:rFonts w:ascii="Calibri" w:eastAsia="Times New Roman" w:hAnsi="Calibri" w:cs="Times New Roman"/>
          <w:color w:val="333333"/>
          <w:sz w:val="20"/>
          <w:szCs w:val="20"/>
        </w:rPr>
      </w:pPr>
      <w:r w:rsidRPr="0085687E">
        <w:rPr>
          <w:rFonts w:ascii="Calibri" w:eastAsia="Times New Roman" w:hAnsi="Calibri" w:cs="Times New Roman"/>
          <w:color w:val="333333"/>
          <w:sz w:val="20"/>
          <w:szCs w:val="20"/>
        </w:rPr>
        <w:t>Let </w:t>
      </w:r>
      <w:r w:rsidRPr="0085687E">
        <w:rPr>
          <w:rFonts w:ascii="Calibri" w:eastAsia="Times New Roman" w:hAnsi="Calibri" w:cs="Times New Roman"/>
          <w:i/>
          <w:iCs/>
          <w:color w:val="333333"/>
          <w:sz w:val="20"/>
          <w:szCs w:val="20"/>
          <w:bdr w:val="none" w:sz="0" w:space="0" w:color="auto" w:frame="1"/>
        </w:rPr>
        <w:t>B</w:t>
      </w:r>
      <w:r w:rsidRPr="0085687E">
        <w:rPr>
          <w:rFonts w:ascii="Calibri" w:eastAsia="Times New Roman" w:hAnsi="Calibri" w:cs="Times New Roman"/>
          <w:color w:val="333333"/>
          <w:sz w:val="15"/>
          <w:szCs w:val="15"/>
          <w:bdr w:val="none" w:sz="0" w:space="0" w:color="auto" w:frame="1"/>
          <w:vertAlign w:val="subscript"/>
        </w:rPr>
        <w:t>1</w:t>
      </w:r>
      <w:r w:rsidRPr="0085687E">
        <w:rPr>
          <w:rFonts w:ascii="Calibri" w:eastAsia="Times New Roman" w:hAnsi="Calibri" w:cs="Times New Roman"/>
          <w:color w:val="333333"/>
          <w:sz w:val="20"/>
          <w:szCs w:val="20"/>
        </w:rPr>
        <w:t> denote the event “the test by the first laboratory is positive” and let </w:t>
      </w:r>
      <w:r w:rsidRPr="0085687E">
        <w:rPr>
          <w:rFonts w:ascii="Calibri" w:eastAsia="Times New Roman" w:hAnsi="Calibri" w:cs="Times New Roman"/>
          <w:i/>
          <w:iCs/>
          <w:color w:val="333333"/>
          <w:sz w:val="20"/>
          <w:szCs w:val="20"/>
          <w:bdr w:val="none" w:sz="0" w:space="0" w:color="auto" w:frame="1"/>
        </w:rPr>
        <w:t>B</w:t>
      </w:r>
      <w:r w:rsidRPr="0085687E">
        <w:rPr>
          <w:rFonts w:ascii="Calibri" w:eastAsia="Times New Roman" w:hAnsi="Calibri" w:cs="Times New Roman"/>
          <w:color w:val="333333"/>
          <w:sz w:val="15"/>
          <w:szCs w:val="15"/>
          <w:bdr w:val="none" w:sz="0" w:space="0" w:color="auto" w:frame="1"/>
          <w:vertAlign w:val="subscript"/>
        </w:rPr>
        <w:t>2</w:t>
      </w:r>
      <w:r w:rsidRPr="0085687E">
        <w:rPr>
          <w:rFonts w:ascii="Calibri" w:eastAsia="Times New Roman" w:hAnsi="Calibri" w:cs="Times New Roman"/>
          <w:color w:val="333333"/>
          <w:sz w:val="20"/>
          <w:szCs w:val="20"/>
        </w:rPr>
        <w:t> denote the event “the test by the second laboratory is positive.” Since </w:t>
      </w:r>
      <w:r w:rsidRPr="0085687E">
        <w:rPr>
          <w:rFonts w:ascii="Calibri" w:eastAsia="Times New Roman" w:hAnsi="Calibri" w:cs="Times New Roman"/>
          <w:i/>
          <w:iCs/>
          <w:color w:val="333333"/>
          <w:sz w:val="20"/>
          <w:szCs w:val="20"/>
          <w:bdr w:val="none" w:sz="0" w:space="0" w:color="auto" w:frame="1"/>
        </w:rPr>
        <w:t>B</w:t>
      </w:r>
      <w:r w:rsidRPr="0085687E">
        <w:rPr>
          <w:rFonts w:ascii="Calibri" w:eastAsia="Times New Roman" w:hAnsi="Calibri" w:cs="Times New Roman"/>
          <w:color w:val="333333"/>
          <w:sz w:val="15"/>
          <w:szCs w:val="15"/>
          <w:bdr w:val="none" w:sz="0" w:space="0" w:color="auto" w:frame="1"/>
          <w:vertAlign w:val="subscript"/>
        </w:rPr>
        <w:t>1</w:t>
      </w:r>
      <w:r w:rsidRPr="0085687E">
        <w:rPr>
          <w:rFonts w:ascii="Calibri" w:eastAsia="Times New Roman" w:hAnsi="Calibri" w:cs="Times New Roman"/>
          <w:color w:val="333333"/>
          <w:sz w:val="20"/>
          <w:szCs w:val="20"/>
        </w:rPr>
        <w:t> and </w:t>
      </w:r>
      <w:r w:rsidRPr="0085687E">
        <w:rPr>
          <w:rFonts w:ascii="Calibri" w:eastAsia="Times New Roman" w:hAnsi="Calibri" w:cs="Times New Roman"/>
          <w:i/>
          <w:iCs/>
          <w:color w:val="333333"/>
          <w:sz w:val="20"/>
          <w:szCs w:val="20"/>
          <w:bdr w:val="none" w:sz="0" w:space="0" w:color="auto" w:frame="1"/>
        </w:rPr>
        <w:t>B</w:t>
      </w:r>
      <w:r w:rsidRPr="0085687E">
        <w:rPr>
          <w:rFonts w:ascii="Calibri" w:eastAsia="Times New Roman" w:hAnsi="Calibri" w:cs="Times New Roman"/>
          <w:color w:val="333333"/>
          <w:sz w:val="15"/>
          <w:szCs w:val="15"/>
          <w:bdr w:val="none" w:sz="0" w:space="0" w:color="auto" w:frame="1"/>
          <w:vertAlign w:val="subscript"/>
        </w:rPr>
        <w:t>2</w:t>
      </w:r>
      <w:r w:rsidRPr="0085687E">
        <w:rPr>
          <w:rFonts w:ascii="Calibri" w:eastAsia="Times New Roman" w:hAnsi="Calibri" w:cs="Times New Roman"/>
          <w:color w:val="333333"/>
          <w:sz w:val="20"/>
          <w:szCs w:val="20"/>
        </w:rPr>
        <w:t> are independent, by part (a) of the example</w:t>
      </w:r>
    </w:p>
    <w:p w14:paraId="3A90AA3B" w14:textId="77777777" w:rsidR="0085687E" w:rsidRPr="0085687E" w:rsidRDefault="0085687E" w:rsidP="0085687E">
      <w:pPr>
        <w:shd w:val="clear" w:color="auto" w:fill="DAEEF3" w:themeFill="accent5" w:themeFillTint="33"/>
        <w:spacing w:line="439" w:lineRule="atLeast"/>
        <w:ind w:left="300" w:right="375"/>
        <w:jc w:val="center"/>
        <w:textAlignment w:val="baseline"/>
        <w:rPr>
          <w:rFonts w:ascii="Calibri" w:eastAsia="Times New Roman" w:hAnsi="Calibri" w:cs="Times New Roman"/>
          <w:b/>
          <w:color w:val="333333"/>
          <w:sz w:val="20"/>
          <w:szCs w:val="20"/>
          <w:bdr w:val="none" w:sz="0" w:space="0" w:color="auto" w:frame="1"/>
        </w:rPr>
      </w:pPr>
      <w:r w:rsidRPr="0085687E">
        <w:rPr>
          <w:rFonts w:ascii="MathJax_Math" w:eastAsia="Times New Roman" w:hAnsi="MathJax_Math" w:cs="Times New Roman"/>
          <w:b/>
          <w:i/>
          <w:iCs/>
          <w:color w:val="333333"/>
          <w:sz w:val="15"/>
          <w:szCs w:val="15"/>
          <w:bdr w:val="none" w:sz="0" w:space="0" w:color="auto" w:frame="1"/>
        </w:rPr>
        <w:t>P</w:t>
      </w:r>
      <w:r w:rsidRPr="0085687E">
        <w:rPr>
          <w:rFonts w:ascii="MathJax_Main" w:eastAsia="Times New Roman" w:hAnsi="MathJax_Main" w:cs="Times New Roman"/>
          <w:b/>
          <w:color w:val="333333"/>
          <w:sz w:val="15"/>
          <w:szCs w:val="15"/>
          <w:bdr w:val="none" w:sz="0" w:space="0" w:color="auto" w:frame="1"/>
        </w:rPr>
        <w:t>(</w:t>
      </w:r>
      <w:r w:rsidRPr="0085687E">
        <w:rPr>
          <w:rFonts w:ascii="MathJax_Math" w:eastAsia="Times New Roman" w:hAnsi="MathJax_Math" w:cs="Times New Roman"/>
          <w:b/>
          <w:i/>
          <w:iCs/>
          <w:color w:val="333333"/>
          <w:sz w:val="15"/>
          <w:szCs w:val="15"/>
          <w:bdr w:val="none" w:sz="0" w:space="0" w:color="auto" w:frame="1"/>
        </w:rPr>
        <w:t>B</w:t>
      </w:r>
      <w:r w:rsidRPr="0085687E">
        <w:rPr>
          <w:rFonts w:ascii="MathJax_Main" w:eastAsia="Times New Roman" w:hAnsi="MathJax_Main" w:cs="Times New Roman"/>
          <w:b/>
          <w:color w:val="333333"/>
          <w:sz w:val="12"/>
          <w:szCs w:val="12"/>
          <w:bdr w:val="none" w:sz="0" w:space="0" w:color="auto" w:frame="1"/>
        </w:rPr>
        <w:t>1</w:t>
      </w:r>
      <w:r>
        <w:rPr>
          <w:rFonts w:ascii="MathJax_Main" w:eastAsia="Times New Roman" w:hAnsi="MathJax_Main" w:cs="Times New Roman"/>
          <w:b/>
          <w:color w:val="333333"/>
          <w:sz w:val="12"/>
          <w:szCs w:val="12"/>
          <w:bdr w:val="none" w:sz="0" w:space="0" w:color="auto" w:frame="1"/>
        </w:rPr>
        <w:t xml:space="preserve"> </w:t>
      </w:r>
      <w:r w:rsidRPr="0085687E">
        <w:rPr>
          <w:rFonts w:ascii="MathJax_Main" w:eastAsia="Times New Roman" w:hAnsi="MathJax_Main" w:cs="Times New Roman"/>
          <w:b/>
          <w:color w:val="333333"/>
          <w:sz w:val="15"/>
          <w:szCs w:val="15"/>
          <w:bdr w:val="none" w:sz="0" w:space="0" w:color="auto" w:frame="1"/>
        </w:rPr>
        <w:t>∩</w:t>
      </w:r>
      <w:r>
        <w:rPr>
          <w:rFonts w:ascii="MathJax_Main" w:eastAsia="Times New Roman" w:hAnsi="MathJax_Main" w:cs="Times New Roman"/>
          <w:b/>
          <w:color w:val="333333"/>
          <w:sz w:val="15"/>
          <w:szCs w:val="15"/>
          <w:bdr w:val="none" w:sz="0" w:space="0" w:color="auto" w:frame="1"/>
        </w:rPr>
        <w:t xml:space="preserve"> </w:t>
      </w:r>
      <w:r w:rsidRPr="0085687E">
        <w:rPr>
          <w:rFonts w:ascii="MathJax_Math" w:eastAsia="Times New Roman" w:hAnsi="MathJax_Math" w:cs="Times New Roman"/>
          <w:b/>
          <w:i/>
          <w:iCs/>
          <w:color w:val="333333"/>
          <w:sz w:val="15"/>
          <w:szCs w:val="15"/>
          <w:bdr w:val="none" w:sz="0" w:space="0" w:color="auto" w:frame="1"/>
        </w:rPr>
        <w:t>B</w:t>
      </w:r>
      <w:r w:rsidRPr="0085687E">
        <w:rPr>
          <w:rFonts w:ascii="MathJax_Main" w:eastAsia="Times New Roman" w:hAnsi="MathJax_Main" w:cs="Times New Roman"/>
          <w:b/>
          <w:color w:val="333333"/>
          <w:sz w:val="12"/>
          <w:szCs w:val="12"/>
          <w:bdr w:val="none" w:sz="0" w:space="0" w:color="auto" w:frame="1"/>
        </w:rPr>
        <w:t>2</w:t>
      </w:r>
      <w:r w:rsidRPr="0085687E">
        <w:rPr>
          <w:rFonts w:ascii="MathJax_Main" w:eastAsia="Times New Roman" w:hAnsi="MathJax_Main" w:cs="Times New Roman"/>
          <w:b/>
          <w:color w:val="333333"/>
          <w:sz w:val="15"/>
          <w:szCs w:val="15"/>
          <w:bdr w:val="none" w:sz="0" w:space="0" w:color="auto" w:frame="1"/>
        </w:rPr>
        <w:t>)=</w:t>
      </w:r>
      <w:r w:rsidRPr="0085687E">
        <w:rPr>
          <w:rFonts w:ascii="MathJax_Math" w:eastAsia="Times New Roman" w:hAnsi="MathJax_Math" w:cs="Times New Roman"/>
          <w:b/>
          <w:i/>
          <w:iCs/>
          <w:color w:val="333333"/>
          <w:sz w:val="15"/>
          <w:szCs w:val="15"/>
          <w:bdr w:val="none" w:sz="0" w:space="0" w:color="auto" w:frame="1"/>
        </w:rPr>
        <w:t>P</w:t>
      </w:r>
      <w:r w:rsidRPr="0085687E">
        <w:rPr>
          <w:rFonts w:ascii="MathJax_Main" w:eastAsia="Times New Roman" w:hAnsi="MathJax_Main" w:cs="Times New Roman"/>
          <w:b/>
          <w:color w:val="333333"/>
          <w:sz w:val="15"/>
          <w:szCs w:val="15"/>
          <w:bdr w:val="none" w:sz="0" w:space="0" w:color="auto" w:frame="1"/>
        </w:rPr>
        <w:t>(</w:t>
      </w:r>
      <w:r w:rsidRPr="0085687E">
        <w:rPr>
          <w:rFonts w:ascii="MathJax_Math" w:eastAsia="Times New Roman" w:hAnsi="MathJax_Math" w:cs="Times New Roman"/>
          <w:b/>
          <w:i/>
          <w:iCs/>
          <w:color w:val="333333"/>
          <w:sz w:val="15"/>
          <w:szCs w:val="15"/>
          <w:bdr w:val="none" w:sz="0" w:space="0" w:color="auto" w:frame="1"/>
        </w:rPr>
        <w:t>B</w:t>
      </w:r>
      <w:r w:rsidRPr="0085687E">
        <w:rPr>
          <w:rFonts w:ascii="MathJax_Main" w:eastAsia="Times New Roman" w:hAnsi="MathJax_Main" w:cs="Times New Roman"/>
          <w:b/>
          <w:color w:val="333333"/>
          <w:sz w:val="12"/>
          <w:szCs w:val="12"/>
          <w:bdr w:val="none" w:sz="0" w:space="0" w:color="auto" w:frame="1"/>
          <w:vertAlign w:val="subscript"/>
        </w:rPr>
        <w:t>1</w:t>
      </w:r>
      <w:r w:rsidRPr="0085687E">
        <w:rPr>
          <w:rFonts w:ascii="MathJax_Main" w:eastAsia="Times New Roman" w:hAnsi="MathJax_Main" w:cs="Times New Roman"/>
          <w:b/>
          <w:color w:val="333333"/>
          <w:sz w:val="15"/>
          <w:szCs w:val="15"/>
          <w:bdr w:val="none" w:sz="0" w:space="0" w:color="auto" w:frame="1"/>
        </w:rPr>
        <w:t>)</w:t>
      </w:r>
      <w:r w:rsidRPr="0085687E">
        <w:rPr>
          <w:rFonts w:ascii="Cambria Math" w:eastAsia="Times New Roman" w:hAnsi="Cambria Math" w:cs="Cambria Math"/>
          <w:b/>
          <w:color w:val="333333"/>
          <w:sz w:val="15"/>
          <w:szCs w:val="15"/>
          <w:bdr w:val="none" w:sz="0" w:space="0" w:color="auto" w:frame="1"/>
        </w:rPr>
        <w:t>⋅</w:t>
      </w:r>
      <w:r w:rsidRPr="0085687E">
        <w:rPr>
          <w:rFonts w:ascii="MathJax_Math" w:eastAsia="Times New Roman" w:hAnsi="MathJax_Math" w:cs="Times New Roman"/>
          <w:b/>
          <w:i/>
          <w:iCs/>
          <w:color w:val="333333"/>
          <w:sz w:val="15"/>
          <w:szCs w:val="15"/>
          <w:bdr w:val="none" w:sz="0" w:space="0" w:color="auto" w:frame="1"/>
        </w:rPr>
        <w:t>P</w:t>
      </w:r>
      <w:r w:rsidRPr="0085687E">
        <w:rPr>
          <w:rFonts w:ascii="MathJax_Main" w:eastAsia="Times New Roman" w:hAnsi="MathJax_Main" w:cs="Times New Roman"/>
          <w:b/>
          <w:color w:val="333333"/>
          <w:sz w:val="15"/>
          <w:szCs w:val="15"/>
          <w:bdr w:val="none" w:sz="0" w:space="0" w:color="auto" w:frame="1"/>
        </w:rPr>
        <w:t>(</w:t>
      </w:r>
      <w:r w:rsidRPr="0085687E">
        <w:rPr>
          <w:rFonts w:ascii="MathJax_Math" w:eastAsia="Times New Roman" w:hAnsi="MathJax_Math" w:cs="Times New Roman"/>
          <w:b/>
          <w:i/>
          <w:iCs/>
          <w:color w:val="333333"/>
          <w:sz w:val="15"/>
          <w:szCs w:val="15"/>
          <w:bdr w:val="none" w:sz="0" w:space="0" w:color="auto" w:frame="1"/>
        </w:rPr>
        <w:t>B</w:t>
      </w:r>
      <w:r w:rsidRPr="0085687E">
        <w:rPr>
          <w:rFonts w:ascii="MathJax_Main" w:eastAsia="Times New Roman" w:hAnsi="MathJax_Main" w:cs="Times New Roman"/>
          <w:b/>
          <w:color w:val="333333"/>
          <w:sz w:val="12"/>
          <w:szCs w:val="12"/>
          <w:bdr w:val="none" w:sz="0" w:space="0" w:color="auto" w:frame="1"/>
          <w:vertAlign w:val="subscript"/>
        </w:rPr>
        <w:t>2</w:t>
      </w:r>
      <w:r w:rsidRPr="0085687E">
        <w:rPr>
          <w:rFonts w:ascii="MathJax_Main" w:eastAsia="Times New Roman" w:hAnsi="MathJax_Main" w:cs="Times New Roman"/>
          <w:b/>
          <w:color w:val="333333"/>
          <w:sz w:val="15"/>
          <w:szCs w:val="15"/>
          <w:bdr w:val="none" w:sz="0" w:space="0" w:color="auto" w:frame="1"/>
        </w:rPr>
        <w:t>)=0.11×0.11=0.0121.</w:t>
      </w:r>
    </w:p>
    <w:p w14:paraId="5ADF6D6D" w14:textId="77777777" w:rsidR="0085687E" w:rsidRPr="00764D60" w:rsidRDefault="00AB4765" w:rsidP="00AB4765">
      <w:pPr>
        <w:shd w:val="clear" w:color="auto" w:fill="FFFFFF" w:themeFill="background1"/>
        <w:spacing w:line="360" w:lineRule="auto"/>
        <w:ind w:left="302" w:right="374"/>
        <w:textAlignment w:val="baseline"/>
        <w:rPr>
          <w:rFonts w:ascii="Calibri" w:eastAsia="Times New Roman" w:hAnsi="Calibri" w:cs="Times New Roman"/>
          <w:color w:val="333333"/>
          <w:sz w:val="20"/>
          <w:szCs w:val="20"/>
        </w:rPr>
      </w:pPr>
      <w:r>
        <w:rPr>
          <w:rFonts w:ascii="Georgia" w:hAnsi="Georgia"/>
          <w:color w:val="333333"/>
          <w:sz w:val="20"/>
          <w:szCs w:val="20"/>
          <w:shd w:val="clear" w:color="auto" w:fill="FFFFFF"/>
        </w:rPr>
        <w:t>The concept of independence applies to any number of events. For example, three events</w:t>
      </w:r>
      <w:r>
        <w:rPr>
          <w:rStyle w:val="apple-converted-space"/>
          <w:rFonts w:ascii="Georgia" w:hAnsi="Georgia"/>
          <w:color w:val="333333"/>
          <w:sz w:val="20"/>
          <w:szCs w:val="20"/>
          <w:shd w:val="clear" w:color="auto" w:fill="FFFFFF"/>
        </w:rPr>
        <w:t> </w:t>
      </w:r>
      <w:r>
        <w:rPr>
          <w:rStyle w:val="Emphasis"/>
          <w:rFonts w:ascii="Georgia" w:hAnsi="Georgia"/>
          <w:color w:val="333333"/>
          <w:sz w:val="20"/>
          <w:szCs w:val="20"/>
          <w:bdr w:val="none" w:sz="0" w:space="0" w:color="auto" w:frame="1"/>
          <w:shd w:val="clear" w:color="auto" w:fill="FFFFFF"/>
        </w:rPr>
        <w:t>A</w:t>
      </w:r>
      <w:r>
        <w:rPr>
          <w:rFonts w:ascii="Georgia" w:hAnsi="Georgia"/>
          <w:color w:val="333333"/>
          <w:sz w:val="20"/>
          <w:szCs w:val="20"/>
          <w:shd w:val="clear" w:color="auto" w:fill="FFFFFF"/>
        </w:rPr>
        <w:t>,</w:t>
      </w:r>
      <w:r>
        <w:rPr>
          <w:rStyle w:val="apple-converted-space"/>
          <w:rFonts w:ascii="Georgia" w:hAnsi="Georgia"/>
          <w:color w:val="333333"/>
          <w:sz w:val="20"/>
          <w:szCs w:val="20"/>
          <w:shd w:val="clear" w:color="auto" w:fill="FFFFFF"/>
        </w:rPr>
        <w:t> </w:t>
      </w:r>
      <w:r>
        <w:rPr>
          <w:rStyle w:val="Emphasis"/>
          <w:rFonts w:ascii="Georgia" w:hAnsi="Georgia"/>
          <w:color w:val="333333"/>
          <w:sz w:val="20"/>
          <w:szCs w:val="20"/>
          <w:bdr w:val="none" w:sz="0" w:space="0" w:color="auto" w:frame="1"/>
          <w:shd w:val="clear" w:color="auto" w:fill="FFFFFF"/>
        </w:rPr>
        <w:t>B</w:t>
      </w:r>
      <w:r>
        <w:rPr>
          <w:rFonts w:ascii="Georgia" w:hAnsi="Georgia"/>
          <w:color w:val="333333"/>
          <w:sz w:val="20"/>
          <w:szCs w:val="20"/>
          <w:shd w:val="clear" w:color="auto" w:fill="FFFFFF"/>
        </w:rPr>
        <w:t>, and</w:t>
      </w:r>
      <w:r>
        <w:rPr>
          <w:rStyle w:val="apple-converted-space"/>
          <w:rFonts w:ascii="Georgia" w:hAnsi="Georgia"/>
          <w:color w:val="333333"/>
          <w:sz w:val="20"/>
          <w:szCs w:val="20"/>
          <w:shd w:val="clear" w:color="auto" w:fill="FFFFFF"/>
        </w:rPr>
        <w:t> </w:t>
      </w:r>
      <w:r>
        <w:rPr>
          <w:rStyle w:val="Emphasis"/>
          <w:rFonts w:ascii="Georgia" w:hAnsi="Georgia"/>
          <w:color w:val="333333"/>
          <w:sz w:val="20"/>
          <w:szCs w:val="20"/>
          <w:bdr w:val="none" w:sz="0" w:space="0" w:color="auto" w:frame="1"/>
          <w:shd w:val="clear" w:color="auto" w:fill="FFFFFF"/>
        </w:rPr>
        <w:t>C</w:t>
      </w:r>
      <w:r>
        <w:rPr>
          <w:rStyle w:val="apple-converted-space"/>
          <w:rFonts w:ascii="Georgia" w:hAnsi="Georgia"/>
          <w:color w:val="333333"/>
          <w:sz w:val="20"/>
          <w:szCs w:val="20"/>
          <w:shd w:val="clear" w:color="auto" w:fill="FFFFFF"/>
        </w:rPr>
        <w:t> </w:t>
      </w:r>
      <w:r>
        <w:rPr>
          <w:rFonts w:ascii="Georgia" w:hAnsi="Georgia"/>
          <w:color w:val="333333"/>
          <w:sz w:val="20"/>
          <w:szCs w:val="20"/>
          <w:shd w:val="clear" w:color="auto" w:fill="FFFFFF"/>
        </w:rPr>
        <w:t>are independent if</w:t>
      </w:r>
      <w:r w:rsidRPr="00AB4765">
        <w:rPr>
          <w:rStyle w:val="apple-converted-space"/>
          <w:rFonts w:ascii="Georgia" w:hAnsi="Georgia"/>
          <w:b/>
          <w:color w:val="333333"/>
          <w:sz w:val="20"/>
          <w:szCs w:val="20"/>
          <w:shd w:val="clear" w:color="auto" w:fill="FFFFFF"/>
        </w:rPr>
        <w:t> </w:t>
      </w:r>
      <w:r w:rsidRPr="00AB4765">
        <w:rPr>
          <w:rStyle w:val="mi"/>
          <w:rFonts w:ascii="MathJax_Math" w:hAnsi="MathJax_Math"/>
          <w:b/>
          <w:i/>
          <w:iCs/>
          <w:color w:val="333333"/>
          <w:sz w:val="18"/>
          <w:szCs w:val="18"/>
          <w:bdr w:val="none" w:sz="0" w:space="0" w:color="auto" w:frame="1"/>
          <w:shd w:val="clear" w:color="auto" w:fill="FFFFFF"/>
        </w:rPr>
        <w:t>P</w:t>
      </w:r>
      <w:r w:rsidRPr="00AB4765">
        <w:rPr>
          <w:rStyle w:val="mo"/>
          <w:rFonts w:ascii="MathJax_Main" w:hAnsi="MathJax_Main"/>
          <w:b/>
          <w:color w:val="333333"/>
          <w:sz w:val="18"/>
          <w:szCs w:val="18"/>
          <w:bdr w:val="none" w:sz="0" w:space="0" w:color="auto" w:frame="1"/>
          <w:shd w:val="clear" w:color="auto" w:fill="FFFFFF"/>
        </w:rPr>
        <w:t>(</w:t>
      </w:r>
      <w:r w:rsidRPr="00AB4765">
        <w:rPr>
          <w:rStyle w:val="mi"/>
          <w:rFonts w:ascii="MathJax_Math" w:hAnsi="MathJax_Math"/>
          <w:b/>
          <w:i/>
          <w:iCs/>
          <w:color w:val="333333"/>
          <w:sz w:val="18"/>
          <w:szCs w:val="18"/>
          <w:bdr w:val="none" w:sz="0" w:space="0" w:color="auto" w:frame="1"/>
          <w:shd w:val="clear" w:color="auto" w:fill="FFFFFF"/>
        </w:rPr>
        <w:t>A</w:t>
      </w:r>
      <w:r>
        <w:rPr>
          <w:rStyle w:val="mi"/>
          <w:rFonts w:ascii="MathJax_Math" w:hAnsi="MathJax_Math"/>
          <w:b/>
          <w:i/>
          <w:iCs/>
          <w:color w:val="333333"/>
          <w:sz w:val="18"/>
          <w:szCs w:val="18"/>
          <w:bdr w:val="none" w:sz="0" w:space="0" w:color="auto" w:frame="1"/>
          <w:shd w:val="clear" w:color="auto" w:fill="FFFFFF"/>
        </w:rPr>
        <w:t xml:space="preserve"> </w:t>
      </w:r>
      <w:r w:rsidRPr="00AB4765">
        <w:rPr>
          <w:rStyle w:val="mo"/>
          <w:rFonts w:ascii="MathJax_Main" w:hAnsi="MathJax_Main"/>
          <w:b/>
          <w:color w:val="333333"/>
          <w:sz w:val="18"/>
          <w:szCs w:val="18"/>
          <w:bdr w:val="none" w:sz="0" w:space="0" w:color="auto" w:frame="1"/>
          <w:shd w:val="clear" w:color="auto" w:fill="FFFFFF"/>
        </w:rPr>
        <w:t>∩</w:t>
      </w:r>
      <w:r>
        <w:rPr>
          <w:rStyle w:val="mo"/>
          <w:rFonts w:ascii="MathJax_Main" w:hAnsi="MathJax_Main"/>
          <w:b/>
          <w:color w:val="333333"/>
          <w:sz w:val="18"/>
          <w:szCs w:val="18"/>
          <w:bdr w:val="none" w:sz="0" w:space="0" w:color="auto" w:frame="1"/>
          <w:shd w:val="clear" w:color="auto" w:fill="FFFFFF"/>
        </w:rPr>
        <w:t xml:space="preserve"> </w:t>
      </w:r>
      <w:r w:rsidRPr="00AB4765">
        <w:rPr>
          <w:rStyle w:val="mi"/>
          <w:rFonts w:ascii="MathJax_Math" w:hAnsi="MathJax_Math"/>
          <w:b/>
          <w:i/>
          <w:iCs/>
          <w:color w:val="333333"/>
          <w:sz w:val="18"/>
          <w:szCs w:val="18"/>
          <w:bdr w:val="none" w:sz="0" w:space="0" w:color="auto" w:frame="1"/>
          <w:shd w:val="clear" w:color="auto" w:fill="FFFFFF"/>
        </w:rPr>
        <w:t>B</w:t>
      </w:r>
      <w:r w:rsidRPr="00AB4765">
        <w:rPr>
          <w:rStyle w:val="mo"/>
          <w:rFonts w:ascii="MathJax_Main" w:hAnsi="MathJax_Main"/>
          <w:b/>
          <w:color w:val="333333"/>
          <w:sz w:val="18"/>
          <w:szCs w:val="18"/>
          <w:bdr w:val="none" w:sz="0" w:space="0" w:color="auto" w:frame="1"/>
          <w:shd w:val="clear" w:color="auto" w:fill="FFFFFF"/>
        </w:rPr>
        <w:t>∩</w:t>
      </w:r>
      <w:r>
        <w:rPr>
          <w:rStyle w:val="mo"/>
          <w:rFonts w:ascii="MathJax_Main" w:hAnsi="MathJax_Main"/>
          <w:b/>
          <w:color w:val="333333"/>
          <w:sz w:val="18"/>
          <w:szCs w:val="18"/>
          <w:bdr w:val="none" w:sz="0" w:space="0" w:color="auto" w:frame="1"/>
          <w:shd w:val="clear" w:color="auto" w:fill="FFFFFF"/>
        </w:rPr>
        <w:t xml:space="preserve"> </w:t>
      </w:r>
      <w:r w:rsidRPr="00AB4765">
        <w:rPr>
          <w:rStyle w:val="mi"/>
          <w:rFonts w:ascii="MathJax_Math" w:hAnsi="MathJax_Math"/>
          <w:b/>
          <w:i/>
          <w:iCs/>
          <w:color w:val="333333"/>
          <w:sz w:val="18"/>
          <w:szCs w:val="18"/>
          <w:bdr w:val="none" w:sz="0" w:space="0" w:color="auto" w:frame="1"/>
          <w:shd w:val="clear" w:color="auto" w:fill="FFFFFF"/>
        </w:rPr>
        <w:t>C</w:t>
      </w:r>
      <w:r w:rsidRPr="00AB4765">
        <w:rPr>
          <w:rStyle w:val="mo"/>
          <w:rFonts w:ascii="MathJax_Main" w:hAnsi="MathJax_Main"/>
          <w:b/>
          <w:color w:val="333333"/>
          <w:sz w:val="18"/>
          <w:szCs w:val="18"/>
          <w:bdr w:val="none" w:sz="0" w:space="0" w:color="auto" w:frame="1"/>
          <w:shd w:val="clear" w:color="auto" w:fill="FFFFFF"/>
        </w:rPr>
        <w:t>)=</w:t>
      </w:r>
      <w:r w:rsidRPr="00AB4765">
        <w:rPr>
          <w:rStyle w:val="mi"/>
          <w:rFonts w:ascii="MathJax_Math" w:hAnsi="MathJax_Math"/>
          <w:b/>
          <w:i/>
          <w:iCs/>
          <w:color w:val="333333"/>
          <w:sz w:val="18"/>
          <w:szCs w:val="18"/>
          <w:bdr w:val="none" w:sz="0" w:space="0" w:color="auto" w:frame="1"/>
          <w:shd w:val="clear" w:color="auto" w:fill="FFFFFF"/>
        </w:rPr>
        <w:t>P</w:t>
      </w:r>
      <w:r w:rsidRPr="00AB4765">
        <w:rPr>
          <w:rStyle w:val="mo"/>
          <w:rFonts w:ascii="MathJax_Main" w:hAnsi="MathJax_Main"/>
          <w:b/>
          <w:color w:val="333333"/>
          <w:sz w:val="18"/>
          <w:szCs w:val="18"/>
          <w:bdr w:val="none" w:sz="0" w:space="0" w:color="auto" w:frame="1"/>
          <w:shd w:val="clear" w:color="auto" w:fill="FFFFFF"/>
        </w:rPr>
        <w:t>(</w:t>
      </w:r>
      <w:r w:rsidRPr="00AB4765">
        <w:rPr>
          <w:rStyle w:val="mi"/>
          <w:rFonts w:ascii="MathJax_Math" w:hAnsi="MathJax_Math"/>
          <w:b/>
          <w:i/>
          <w:iCs/>
          <w:color w:val="333333"/>
          <w:sz w:val="18"/>
          <w:szCs w:val="18"/>
          <w:bdr w:val="none" w:sz="0" w:space="0" w:color="auto" w:frame="1"/>
          <w:shd w:val="clear" w:color="auto" w:fill="FFFFFF"/>
        </w:rPr>
        <w:t>A</w:t>
      </w:r>
      <w:r w:rsidRPr="00AB4765">
        <w:rPr>
          <w:rStyle w:val="mo"/>
          <w:rFonts w:ascii="MathJax_Main" w:hAnsi="MathJax_Main"/>
          <w:b/>
          <w:color w:val="333333"/>
          <w:sz w:val="18"/>
          <w:szCs w:val="18"/>
          <w:bdr w:val="none" w:sz="0" w:space="0" w:color="auto" w:frame="1"/>
          <w:shd w:val="clear" w:color="auto" w:fill="FFFFFF"/>
        </w:rPr>
        <w:t>)</w:t>
      </w:r>
      <w:r w:rsidRPr="00AB4765">
        <w:rPr>
          <w:rStyle w:val="mo"/>
          <w:rFonts w:ascii="Cambria Math" w:hAnsi="Cambria Math" w:cs="Cambria Math"/>
          <w:b/>
          <w:color w:val="333333"/>
          <w:sz w:val="18"/>
          <w:szCs w:val="18"/>
          <w:bdr w:val="none" w:sz="0" w:space="0" w:color="auto" w:frame="1"/>
          <w:shd w:val="clear" w:color="auto" w:fill="FFFFFF"/>
        </w:rPr>
        <w:t>⋅</w:t>
      </w:r>
      <w:r w:rsidRPr="00AB4765">
        <w:rPr>
          <w:rStyle w:val="mi"/>
          <w:rFonts w:ascii="MathJax_Math" w:hAnsi="MathJax_Math"/>
          <w:b/>
          <w:i/>
          <w:iCs/>
          <w:color w:val="333333"/>
          <w:sz w:val="18"/>
          <w:szCs w:val="18"/>
          <w:bdr w:val="none" w:sz="0" w:space="0" w:color="auto" w:frame="1"/>
          <w:shd w:val="clear" w:color="auto" w:fill="FFFFFF"/>
        </w:rPr>
        <w:t>P</w:t>
      </w:r>
      <w:r w:rsidRPr="00AB4765">
        <w:rPr>
          <w:rStyle w:val="mo"/>
          <w:rFonts w:ascii="MathJax_Main" w:hAnsi="MathJax_Main"/>
          <w:b/>
          <w:color w:val="333333"/>
          <w:sz w:val="18"/>
          <w:szCs w:val="18"/>
          <w:bdr w:val="none" w:sz="0" w:space="0" w:color="auto" w:frame="1"/>
          <w:shd w:val="clear" w:color="auto" w:fill="FFFFFF"/>
        </w:rPr>
        <w:t>(</w:t>
      </w:r>
      <w:r w:rsidRPr="00AB4765">
        <w:rPr>
          <w:rStyle w:val="mi"/>
          <w:rFonts w:ascii="MathJax_Math" w:hAnsi="MathJax_Math"/>
          <w:b/>
          <w:i/>
          <w:iCs/>
          <w:color w:val="333333"/>
          <w:sz w:val="18"/>
          <w:szCs w:val="18"/>
          <w:bdr w:val="none" w:sz="0" w:space="0" w:color="auto" w:frame="1"/>
          <w:shd w:val="clear" w:color="auto" w:fill="FFFFFF"/>
        </w:rPr>
        <w:t>B</w:t>
      </w:r>
      <w:r w:rsidRPr="00AB4765">
        <w:rPr>
          <w:rStyle w:val="mo"/>
          <w:rFonts w:ascii="MathJax_Main" w:hAnsi="MathJax_Main"/>
          <w:b/>
          <w:color w:val="333333"/>
          <w:sz w:val="18"/>
          <w:szCs w:val="18"/>
          <w:bdr w:val="none" w:sz="0" w:space="0" w:color="auto" w:frame="1"/>
          <w:shd w:val="clear" w:color="auto" w:fill="FFFFFF"/>
        </w:rPr>
        <w:t>)</w:t>
      </w:r>
      <w:r w:rsidRPr="00AB4765">
        <w:rPr>
          <w:rStyle w:val="mo"/>
          <w:rFonts w:ascii="Cambria Math" w:hAnsi="Cambria Math" w:cs="Cambria Math"/>
          <w:b/>
          <w:color w:val="333333"/>
          <w:sz w:val="18"/>
          <w:szCs w:val="18"/>
          <w:bdr w:val="none" w:sz="0" w:space="0" w:color="auto" w:frame="1"/>
          <w:shd w:val="clear" w:color="auto" w:fill="FFFFFF"/>
        </w:rPr>
        <w:t>⋅</w:t>
      </w:r>
      <w:r w:rsidRPr="00AB4765">
        <w:rPr>
          <w:rStyle w:val="mi"/>
          <w:rFonts w:ascii="MathJax_Math" w:hAnsi="MathJax_Math"/>
          <w:b/>
          <w:i/>
          <w:iCs/>
          <w:color w:val="333333"/>
          <w:sz w:val="18"/>
          <w:szCs w:val="18"/>
          <w:bdr w:val="none" w:sz="0" w:space="0" w:color="auto" w:frame="1"/>
          <w:shd w:val="clear" w:color="auto" w:fill="FFFFFF"/>
        </w:rPr>
        <w:t>P</w:t>
      </w:r>
      <w:r w:rsidRPr="00AB4765">
        <w:rPr>
          <w:rStyle w:val="mo"/>
          <w:rFonts w:ascii="MathJax_Main" w:hAnsi="MathJax_Main"/>
          <w:b/>
          <w:color w:val="333333"/>
          <w:sz w:val="18"/>
          <w:szCs w:val="18"/>
          <w:bdr w:val="none" w:sz="0" w:space="0" w:color="auto" w:frame="1"/>
          <w:shd w:val="clear" w:color="auto" w:fill="FFFFFF"/>
        </w:rPr>
        <w:t>(</w:t>
      </w:r>
      <w:r w:rsidRPr="00AB4765">
        <w:rPr>
          <w:rStyle w:val="mi"/>
          <w:rFonts w:ascii="MathJax_Math" w:hAnsi="MathJax_Math"/>
          <w:b/>
          <w:i/>
          <w:iCs/>
          <w:color w:val="333333"/>
          <w:sz w:val="18"/>
          <w:szCs w:val="18"/>
          <w:bdr w:val="none" w:sz="0" w:space="0" w:color="auto" w:frame="1"/>
          <w:shd w:val="clear" w:color="auto" w:fill="FFFFFF"/>
        </w:rPr>
        <w:t>C</w:t>
      </w:r>
      <w:r w:rsidRPr="00AB4765">
        <w:rPr>
          <w:rStyle w:val="mo"/>
          <w:rFonts w:ascii="MathJax_Main" w:hAnsi="MathJax_Main"/>
          <w:b/>
          <w:color w:val="333333"/>
          <w:sz w:val="18"/>
          <w:szCs w:val="18"/>
          <w:bdr w:val="none" w:sz="0" w:space="0" w:color="auto" w:frame="1"/>
          <w:shd w:val="clear" w:color="auto" w:fill="FFFFFF"/>
        </w:rPr>
        <w:t>).</w:t>
      </w:r>
      <w:r w:rsidRPr="00AB4765">
        <w:rPr>
          <w:rStyle w:val="apple-converted-space"/>
          <w:rFonts w:ascii="Georgia" w:hAnsi="Georgia"/>
          <w:b/>
          <w:color w:val="333333"/>
          <w:sz w:val="20"/>
          <w:szCs w:val="20"/>
          <w:shd w:val="clear" w:color="auto" w:fill="FFFFFF"/>
        </w:rPr>
        <w:t> </w:t>
      </w:r>
      <w:r>
        <w:rPr>
          <w:rFonts w:ascii="Georgia" w:hAnsi="Georgia"/>
          <w:color w:val="333333"/>
          <w:sz w:val="20"/>
          <w:szCs w:val="20"/>
          <w:shd w:val="clear" w:color="auto" w:fill="FFFFFF"/>
        </w:rPr>
        <w:t>Note carefully that, as is the case with just two events, this is not a formula that is always valid, but holds precisely when the events in question are independent.</w:t>
      </w:r>
    </w:p>
    <w:p w14:paraId="4875E030" w14:textId="77777777" w:rsidR="00764D60" w:rsidRPr="006F13F2" w:rsidRDefault="00C216AE" w:rsidP="0085687E">
      <w:pPr>
        <w:shd w:val="clear" w:color="auto" w:fill="FFFFFF" w:themeFill="background1"/>
        <w:spacing w:line="360" w:lineRule="auto"/>
        <w:ind w:right="375"/>
        <w:textAlignment w:val="baseline"/>
        <w:rPr>
          <w:rFonts w:ascii="Calibri" w:eastAsia="Times New Roman" w:hAnsi="Calibri" w:cs="Times New Roman"/>
          <w:b/>
          <w:color w:val="333333"/>
          <w:sz w:val="20"/>
          <w:szCs w:val="20"/>
          <w:bdr w:val="none" w:sz="0" w:space="0" w:color="auto" w:frame="1"/>
        </w:rPr>
      </w:pPr>
      <w:r>
        <w:rPr>
          <w:rFonts w:ascii="Calibri" w:eastAsia="Times New Roman" w:hAnsi="Calibri" w:cs="Times New Roman"/>
          <w:b/>
          <w:noProof/>
          <w:color w:val="333333"/>
          <w:sz w:val="20"/>
          <w:szCs w:val="20"/>
          <w:bdr w:val="none" w:sz="0" w:space="0" w:color="auto" w:frame="1"/>
        </w:rPr>
        <w:lastRenderedPageBreak/>
        <w:drawing>
          <wp:inline distT="0" distB="0" distL="0" distR="0" wp14:anchorId="75F39E7E" wp14:editId="1E14347F">
            <wp:extent cx="5630333" cy="5952067"/>
            <wp:effectExtent l="0" t="0" r="889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80">
                      <a:extLst>
                        <a:ext uri="{28A0092B-C50C-407E-A947-70E740481C1C}">
                          <a14:useLocalDpi xmlns:a14="http://schemas.microsoft.com/office/drawing/2010/main" val="0"/>
                        </a:ext>
                      </a:extLst>
                    </a:blip>
                    <a:stretch>
                      <a:fillRect/>
                    </a:stretch>
                  </pic:blipFill>
                  <pic:spPr>
                    <a:xfrm>
                      <a:off x="0" y="0"/>
                      <a:ext cx="5636167" cy="5958234"/>
                    </a:xfrm>
                    <a:prstGeom prst="rect">
                      <a:avLst/>
                    </a:prstGeom>
                  </pic:spPr>
                </pic:pic>
              </a:graphicData>
            </a:graphic>
          </wp:inline>
        </w:drawing>
      </w:r>
    </w:p>
    <w:p w14:paraId="6D26795C" w14:textId="77777777" w:rsidR="006F13F2" w:rsidRDefault="0087419C" w:rsidP="000C2865">
      <w:pPr>
        <w:pStyle w:val="para"/>
        <w:shd w:val="clear" w:color="auto" w:fill="FFFFFF" w:themeFill="background1"/>
        <w:spacing w:before="0" w:beforeAutospacing="0" w:after="0" w:afterAutospacing="0" w:line="360" w:lineRule="auto"/>
        <w:ind w:left="446"/>
        <w:textAlignment w:val="baseline"/>
      </w:pPr>
      <w:r>
        <w:rPr>
          <w:noProof/>
        </w:rPr>
        <w:lastRenderedPageBreak/>
        <w:drawing>
          <wp:inline distT="0" distB="0" distL="0" distR="0" wp14:anchorId="082EB532" wp14:editId="02E9F677">
            <wp:extent cx="5415280" cy="3471333"/>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81">
                      <a:extLst>
                        <a:ext uri="{28A0092B-C50C-407E-A947-70E740481C1C}">
                          <a14:useLocalDpi xmlns:a14="http://schemas.microsoft.com/office/drawing/2010/main" val="0"/>
                        </a:ext>
                      </a:extLst>
                    </a:blip>
                    <a:stretch>
                      <a:fillRect/>
                    </a:stretch>
                  </pic:blipFill>
                  <pic:spPr>
                    <a:xfrm>
                      <a:off x="0" y="0"/>
                      <a:ext cx="5406985" cy="3466015"/>
                    </a:xfrm>
                    <a:prstGeom prst="rect">
                      <a:avLst/>
                    </a:prstGeom>
                  </pic:spPr>
                </pic:pic>
              </a:graphicData>
            </a:graphic>
          </wp:inline>
        </w:drawing>
      </w:r>
    </w:p>
    <w:p w14:paraId="780ABC26" w14:textId="77777777" w:rsidR="00F5770B" w:rsidRDefault="00F5770B" w:rsidP="00F5770B">
      <w:pPr>
        <w:pStyle w:val="Heading2"/>
        <w:shd w:val="clear" w:color="auto" w:fill="FFFFFF"/>
        <w:spacing w:before="0" w:line="360" w:lineRule="auto"/>
        <w:textAlignment w:val="baseline"/>
        <w:rPr>
          <w:rFonts w:ascii="Calibri" w:hAnsi="Calibri"/>
          <w:color w:val="333333"/>
          <w:sz w:val="29"/>
          <w:szCs w:val="29"/>
        </w:rPr>
      </w:pPr>
      <w:r>
        <w:rPr>
          <w:rFonts w:ascii="Calibri" w:hAnsi="Calibri"/>
          <w:color w:val="333333"/>
          <w:sz w:val="29"/>
          <w:szCs w:val="29"/>
        </w:rPr>
        <w:t>Probabilities on Tree Diagrams</w:t>
      </w:r>
    </w:p>
    <w:p w14:paraId="4EE0F637" w14:textId="77777777" w:rsidR="00F5770B" w:rsidRDefault="00F5770B" w:rsidP="00F5770B">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Some probability problems are made much simpler when approached using a tree diagram. The next example illustrates how to place probabilities on a tree diagram and use it to solve a problem.</w:t>
      </w:r>
    </w:p>
    <w:p w14:paraId="275271ED" w14:textId="77777777" w:rsidR="00F5770B" w:rsidRDefault="00F5770B" w:rsidP="00F5770B">
      <w:pPr>
        <w:pStyle w:val="para"/>
        <w:shd w:val="clear" w:color="auto" w:fill="FFFFFF"/>
        <w:spacing w:before="0" w:beforeAutospacing="0" w:after="0" w:afterAutospacing="0" w:line="439" w:lineRule="atLeast"/>
        <w:textAlignment w:val="baseline"/>
        <w:rPr>
          <w:rFonts w:ascii="Georgia" w:hAnsi="Georgia"/>
          <w:color w:val="333333"/>
          <w:sz w:val="21"/>
          <w:szCs w:val="21"/>
        </w:rPr>
      </w:pPr>
    </w:p>
    <w:p w14:paraId="20E951B0" w14:textId="77777777" w:rsidR="00F5770B" w:rsidRDefault="00F5770B" w:rsidP="00F5770B">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5"/>
          <w:szCs w:val="25"/>
        </w:rPr>
      </w:pPr>
      <w:r>
        <w:rPr>
          <w:rFonts w:ascii="Calibri" w:hAnsi="Calibri"/>
          <w:caps/>
          <w:color w:val="FFFFFF"/>
          <w:spacing w:val="30"/>
          <w:sz w:val="25"/>
          <w:szCs w:val="25"/>
        </w:rPr>
        <w:t>EXAMPLE 28</w:t>
      </w:r>
    </w:p>
    <w:p w14:paraId="31EF9671" w14:textId="77777777" w:rsidR="00F5770B" w:rsidRDefault="00F5770B" w:rsidP="00F5770B">
      <w:pPr>
        <w:pStyle w:val="para"/>
        <w:shd w:val="clear" w:color="auto" w:fill="E3EFF7"/>
        <w:spacing w:before="150" w:beforeAutospacing="0" w:after="0" w:afterAutospacing="0" w:line="360" w:lineRule="auto"/>
        <w:ind w:left="300" w:right="374"/>
        <w:textAlignment w:val="baseline"/>
        <w:rPr>
          <w:rFonts w:ascii="Calibri" w:hAnsi="Calibri"/>
          <w:color w:val="333333"/>
          <w:sz w:val="20"/>
          <w:szCs w:val="20"/>
        </w:rPr>
      </w:pPr>
      <w:r>
        <w:rPr>
          <w:rFonts w:ascii="Calibri" w:hAnsi="Calibri"/>
          <w:color w:val="333333"/>
          <w:sz w:val="20"/>
          <w:szCs w:val="20"/>
        </w:rPr>
        <w:t>A jar contains 10 marbles, 7 black and 3 white. Two marbles are drawn without replacement, which means that the first one is not put back before the second one is drawn.</w:t>
      </w:r>
    </w:p>
    <w:p w14:paraId="4F6B4E28" w14:textId="77777777" w:rsidR="00F5770B" w:rsidRDefault="00F5770B" w:rsidP="00F5770B">
      <w:pPr>
        <w:pStyle w:val="para"/>
        <w:shd w:val="clear" w:color="auto" w:fill="E3EFF7"/>
        <w:spacing w:before="150" w:beforeAutospacing="0" w:after="0" w:afterAutospacing="0" w:line="360" w:lineRule="auto"/>
        <w:ind w:left="300" w:right="374"/>
        <w:textAlignment w:val="baseline"/>
        <w:rPr>
          <w:rFonts w:ascii="Calibri" w:hAnsi="Calibri"/>
          <w:color w:val="333333"/>
          <w:sz w:val="20"/>
          <w:szCs w:val="20"/>
        </w:rPr>
      </w:pPr>
    </w:p>
    <w:p w14:paraId="62A23DF4" w14:textId="77777777" w:rsidR="00F5770B" w:rsidRDefault="00F5770B" w:rsidP="008A079B">
      <w:pPr>
        <w:numPr>
          <w:ilvl w:val="0"/>
          <w:numId w:val="77"/>
        </w:numPr>
        <w:shd w:val="clear" w:color="auto" w:fill="E3EFF7"/>
        <w:spacing w:after="0" w:line="360" w:lineRule="auto"/>
        <w:ind w:right="374"/>
        <w:textAlignment w:val="baseline"/>
        <w:rPr>
          <w:rFonts w:ascii="Calibri" w:hAnsi="Calibri"/>
          <w:color w:val="333333"/>
          <w:sz w:val="20"/>
          <w:szCs w:val="20"/>
        </w:rPr>
      </w:pPr>
      <w:r>
        <w:rPr>
          <w:rFonts w:ascii="Calibri" w:hAnsi="Calibri"/>
          <w:color w:val="333333"/>
          <w:sz w:val="20"/>
          <w:szCs w:val="20"/>
        </w:rPr>
        <w:t>What is the probability that both marbles are black?</w:t>
      </w:r>
    </w:p>
    <w:p w14:paraId="052FA94A" w14:textId="77777777" w:rsidR="00F5770B" w:rsidRDefault="00F5770B" w:rsidP="008A079B">
      <w:pPr>
        <w:numPr>
          <w:ilvl w:val="0"/>
          <w:numId w:val="77"/>
        </w:numPr>
        <w:shd w:val="clear" w:color="auto" w:fill="E3EFF7"/>
        <w:spacing w:after="0" w:line="360" w:lineRule="auto"/>
        <w:ind w:left="300" w:right="374" w:hanging="360"/>
        <w:textAlignment w:val="baseline"/>
        <w:rPr>
          <w:rFonts w:ascii="Calibri" w:hAnsi="Calibri"/>
          <w:color w:val="333333"/>
          <w:sz w:val="20"/>
          <w:szCs w:val="20"/>
        </w:rPr>
      </w:pPr>
      <w:r>
        <w:rPr>
          <w:rFonts w:ascii="Calibri" w:hAnsi="Calibri"/>
          <w:color w:val="333333"/>
          <w:sz w:val="20"/>
          <w:szCs w:val="20"/>
        </w:rPr>
        <w:t>What is the probability that exactly one marble is black?</w:t>
      </w:r>
    </w:p>
    <w:p w14:paraId="107E21BA" w14:textId="77777777" w:rsidR="00F5770B" w:rsidRDefault="00F5770B" w:rsidP="008A079B">
      <w:pPr>
        <w:numPr>
          <w:ilvl w:val="0"/>
          <w:numId w:val="77"/>
        </w:numPr>
        <w:shd w:val="clear" w:color="auto" w:fill="E3EFF7"/>
        <w:spacing w:after="0" w:line="360" w:lineRule="auto"/>
        <w:ind w:left="300" w:right="374" w:hanging="360"/>
        <w:textAlignment w:val="baseline"/>
        <w:rPr>
          <w:rFonts w:ascii="Calibri" w:hAnsi="Calibri"/>
          <w:color w:val="333333"/>
          <w:sz w:val="20"/>
          <w:szCs w:val="20"/>
        </w:rPr>
      </w:pPr>
      <w:r>
        <w:rPr>
          <w:rFonts w:ascii="Calibri" w:hAnsi="Calibri"/>
          <w:color w:val="333333"/>
          <w:sz w:val="20"/>
          <w:szCs w:val="20"/>
        </w:rPr>
        <w:t>What is the probability that at least one marble is black?</w:t>
      </w:r>
    </w:p>
    <w:p w14:paraId="51E085A1" w14:textId="77777777" w:rsidR="00F5770B" w:rsidRDefault="00F5770B" w:rsidP="00F5770B">
      <w:pPr>
        <w:pStyle w:val="simpara"/>
        <w:shd w:val="clear" w:color="auto" w:fill="E3EFF7"/>
        <w:spacing w:before="150" w:beforeAutospacing="0" w:after="0" w:afterAutospacing="0" w:line="360" w:lineRule="auto"/>
        <w:ind w:left="300" w:right="374"/>
        <w:textAlignment w:val="baseline"/>
        <w:rPr>
          <w:rFonts w:ascii="Calibri" w:hAnsi="Calibri"/>
          <w:color w:val="333333"/>
          <w:sz w:val="20"/>
          <w:szCs w:val="20"/>
        </w:rPr>
      </w:pPr>
      <w:r>
        <w:rPr>
          <w:rFonts w:ascii="Calibri" w:hAnsi="Calibri"/>
          <w:color w:val="333333"/>
          <w:sz w:val="20"/>
          <w:szCs w:val="20"/>
        </w:rPr>
        <w:t>Solution:</w:t>
      </w:r>
    </w:p>
    <w:p w14:paraId="2D736002" w14:textId="77777777" w:rsidR="00F5770B" w:rsidRDefault="00F5770B" w:rsidP="00F5770B">
      <w:pPr>
        <w:pStyle w:val="simpara"/>
        <w:shd w:val="clear" w:color="auto" w:fill="E3EFF7"/>
        <w:spacing w:before="150" w:beforeAutospacing="0" w:after="0" w:afterAutospacing="0" w:line="360" w:lineRule="auto"/>
        <w:ind w:left="300" w:right="374"/>
        <w:textAlignment w:val="baseline"/>
        <w:rPr>
          <w:rFonts w:ascii="Calibri" w:hAnsi="Calibri"/>
          <w:color w:val="333333"/>
          <w:sz w:val="20"/>
          <w:szCs w:val="20"/>
        </w:rPr>
      </w:pPr>
    </w:p>
    <w:p w14:paraId="3E37037E" w14:textId="77777777" w:rsidR="00F5770B" w:rsidRDefault="00F5770B" w:rsidP="00F5770B">
      <w:pPr>
        <w:pStyle w:val="para"/>
        <w:shd w:val="clear" w:color="auto" w:fill="E3EFF7"/>
        <w:spacing w:before="0" w:beforeAutospacing="0" w:after="0" w:afterAutospacing="0" w:line="360" w:lineRule="auto"/>
        <w:ind w:left="300" w:right="374"/>
        <w:textAlignment w:val="baseline"/>
        <w:rPr>
          <w:rFonts w:ascii="Calibri" w:hAnsi="Calibri"/>
          <w:color w:val="333333"/>
          <w:sz w:val="20"/>
          <w:szCs w:val="20"/>
        </w:rPr>
      </w:pPr>
      <w:r>
        <w:rPr>
          <w:rFonts w:ascii="Calibri" w:hAnsi="Calibri"/>
          <w:color w:val="333333"/>
          <w:sz w:val="20"/>
          <w:szCs w:val="20"/>
        </w:rPr>
        <w:t>A tree diagram for the situation of drawing one marble after the other without replacement is shown in</w:t>
      </w:r>
      <w:r>
        <w:rPr>
          <w:rStyle w:val="apple-converted-space"/>
          <w:rFonts w:ascii="Calibri" w:eastAsiaTheme="majorEastAsia" w:hAnsi="Calibri"/>
          <w:color w:val="333333"/>
          <w:sz w:val="20"/>
          <w:szCs w:val="20"/>
        </w:rPr>
        <w:t> </w:t>
      </w:r>
      <w:hyperlink r:id="rId182" w:anchor="fwk-shafer-ch03_s03_s03_f01" w:history="1">
        <w:r>
          <w:rPr>
            <w:rStyle w:val="Hyperlink"/>
            <w:rFonts w:ascii="Calibri" w:hAnsi="Calibri"/>
            <w:color w:val="2689C6"/>
            <w:sz w:val="20"/>
            <w:szCs w:val="20"/>
            <w:bdr w:val="none" w:sz="0" w:space="0" w:color="auto" w:frame="1"/>
          </w:rPr>
          <w:t>Figure 3.6 "Tree Diagram for Drawing Two Marbles"</w:t>
        </w:r>
      </w:hyperlink>
      <w:r>
        <w:rPr>
          <w:rFonts w:ascii="Calibri" w:hAnsi="Calibri"/>
          <w:color w:val="333333"/>
          <w:sz w:val="20"/>
          <w:szCs w:val="20"/>
        </w:rPr>
        <w:t>. The circle and rectangle will be explained later, and should be ignored for now.</w:t>
      </w:r>
    </w:p>
    <w:p w14:paraId="5F8DDFA6" w14:textId="77777777" w:rsidR="00F5770B" w:rsidRDefault="00F5770B" w:rsidP="00F5770B">
      <w:pPr>
        <w:pStyle w:val="para"/>
        <w:shd w:val="clear" w:color="auto" w:fill="E3EFF7"/>
        <w:spacing w:before="0" w:beforeAutospacing="0" w:after="0" w:afterAutospacing="0" w:line="360" w:lineRule="auto"/>
        <w:ind w:left="300" w:right="374"/>
        <w:textAlignment w:val="baseline"/>
        <w:rPr>
          <w:rFonts w:ascii="Calibri" w:hAnsi="Calibri"/>
          <w:color w:val="333333"/>
          <w:sz w:val="20"/>
          <w:szCs w:val="20"/>
        </w:rPr>
      </w:pPr>
    </w:p>
    <w:p w14:paraId="60C9CC34" w14:textId="77777777" w:rsidR="00F5770B" w:rsidRDefault="00F5770B" w:rsidP="00F5770B">
      <w:pPr>
        <w:pStyle w:val="para"/>
        <w:shd w:val="clear" w:color="auto" w:fill="E3EFF7"/>
        <w:spacing w:before="0" w:beforeAutospacing="0" w:after="0" w:afterAutospacing="0" w:line="360" w:lineRule="auto"/>
        <w:ind w:left="300" w:right="374"/>
        <w:textAlignment w:val="baseline"/>
        <w:rPr>
          <w:rStyle w:val="title-prefix"/>
          <w:rFonts w:ascii="Calibri" w:hAnsi="Calibri"/>
          <w:i/>
          <w:iCs/>
          <w:color w:val="000000"/>
          <w:sz w:val="20"/>
          <w:szCs w:val="20"/>
          <w:bdr w:val="none" w:sz="0" w:space="0" w:color="auto" w:frame="1"/>
          <w:shd w:val="clear" w:color="auto" w:fill="E3EFF7"/>
        </w:rPr>
      </w:pPr>
    </w:p>
    <w:p w14:paraId="38ABCC1F" w14:textId="77777777" w:rsidR="00F5770B" w:rsidRDefault="00F5770B" w:rsidP="00F5770B">
      <w:pPr>
        <w:pStyle w:val="para"/>
        <w:shd w:val="clear" w:color="auto" w:fill="E3EFF7"/>
        <w:spacing w:before="0" w:beforeAutospacing="0" w:after="0" w:afterAutospacing="0" w:line="360" w:lineRule="auto"/>
        <w:ind w:left="300" w:right="374"/>
        <w:textAlignment w:val="baseline"/>
        <w:rPr>
          <w:rFonts w:ascii="Calibri" w:hAnsi="Calibri"/>
          <w:i/>
          <w:iCs/>
          <w:color w:val="BB9966"/>
          <w:sz w:val="20"/>
          <w:szCs w:val="20"/>
          <w:shd w:val="clear" w:color="auto" w:fill="E3EFF7"/>
        </w:rPr>
      </w:pPr>
      <w:r>
        <w:rPr>
          <w:rStyle w:val="title-prefix"/>
          <w:rFonts w:ascii="Calibri" w:hAnsi="Calibri"/>
          <w:i/>
          <w:iCs/>
          <w:color w:val="000000"/>
          <w:sz w:val="20"/>
          <w:szCs w:val="20"/>
          <w:bdr w:val="none" w:sz="0" w:space="0" w:color="auto" w:frame="1"/>
          <w:shd w:val="clear" w:color="auto" w:fill="E3EFF7"/>
        </w:rPr>
        <w:t>Figure 3.6</w:t>
      </w:r>
      <w:r>
        <w:rPr>
          <w:rFonts w:ascii="Calibri" w:hAnsi="Calibri"/>
          <w:i/>
          <w:iCs/>
          <w:color w:val="BB9966"/>
          <w:sz w:val="20"/>
          <w:szCs w:val="20"/>
          <w:shd w:val="clear" w:color="auto" w:fill="E3EFF7"/>
        </w:rPr>
        <w:t>Tree Diagram for Drawing Two Marbles</w:t>
      </w:r>
    </w:p>
    <w:p w14:paraId="31C283F3" w14:textId="77777777" w:rsidR="00F5770B" w:rsidRDefault="00F5770B" w:rsidP="00F5770B">
      <w:pPr>
        <w:pStyle w:val="para"/>
        <w:shd w:val="clear" w:color="auto" w:fill="E3EFF7"/>
        <w:spacing w:before="0" w:beforeAutospacing="0" w:after="0" w:afterAutospacing="0" w:line="360" w:lineRule="auto"/>
        <w:ind w:left="300" w:right="374"/>
        <w:textAlignment w:val="baseline"/>
        <w:rPr>
          <w:rFonts w:ascii="Calibri" w:hAnsi="Calibri"/>
          <w:color w:val="333333"/>
          <w:sz w:val="20"/>
          <w:szCs w:val="20"/>
        </w:rPr>
      </w:pPr>
      <w:r>
        <w:rPr>
          <w:noProof/>
        </w:rPr>
        <w:drawing>
          <wp:inline distT="0" distB="0" distL="0" distR="0" wp14:anchorId="64A0E8A7" wp14:editId="0C0A3C12">
            <wp:extent cx="4267200" cy="2242357"/>
            <wp:effectExtent l="0" t="0" r="0" b="5715"/>
            <wp:docPr id="115" name="Picture 115" descr="http://images.flatworldknowledge.com/shafer/shafer-fig03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images.flatworldknowledge.com/shafer/shafer-fig03_008.jpg"/>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4269537" cy="2243585"/>
                    </a:xfrm>
                    <a:prstGeom prst="rect">
                      <a:avLst/>
                    </a:prstGeom>
                    <a:noFill/>
                    <a:ln>
                      <a:noFill/>
                    </a:ln>
                  </pic:spPr>
                </pic:pic>
              </a:graphicData>
            </a:graphic>
          </wp:inline>
        </w:drawing>
      </w:r>
    </w:p>
    <w:p w14:paraId="0E4CCE15" w14:textId="77777777" w:rsidR="00F5770B" w:rsidRPr="00F5770B" w:rsidRDefault="00F5770B" w:rsidP="008E44E5">
      <w:pPr>
        <w:shd w:val="clear" w:color="auto" w:fill="DAEEF3" w:themeFill="accent5" w:themeFillTint="33"/>
        <w:spacing w:after="0" w:line="360" w:lineRule="auto"/>
        <w:ind w:left="300" w:right="375"/>
        <w:textAlignment w:val="baseline"/>
        <w:rPr>
          <w:rFonts w:ascii="Calibri" w:eastAsia="Times New Roman" w:hAnsi="Calibri" w:cs="Times New Roman"/>
          <w:color w:val="333333"/>
          <w:sz w:val="21"/>
          <w:szCs w:val="21"/>
        </w:rPr>
      </w:pPr>
      <w:r w:rsidRPr="00F5770B">
        <w:rPr>
          <w:rFonts w:ascii="Calibri" w:eastAsia="Times New Roman" w:hAnsi="Calibri" w:cs="Times New Roman"/>
          <w:color w:val="333333"/>
          <w:sz w:val="21"/>
          <w:szCs w:val="21"/>
        </w:rPr>
        <w:t>The numbers on the two leftmost branches are the probabilities of getting either a black marble, 7 out of 10, or a white marble, 3 out of 10, on the first draw. The number on each remaining branch is the probability of the event corresponding to the node on the right end of the branch occurring, given that the event corresponding to the node on the left end of the branch has occurred. Thus for the top branch, connecting the two Bs, it is </w:t>
      </w:r>
      <w:r w:rsidRPr="00F5770B">
        <w:rPr>
          <w:rFonts w:ascii="MathJax_Math" w:eastAsia="Times New Roman" w:hAnsi="MathJax_Math" w:cs="Times New Roman"/>
          <w:b/>
          <w:i/>
          <w:iCs/>
          <w:color w:val="333333"/>
          <w:sz w:val="15"/>
          <w:szCs w:val="15"/>
          <w:bdr w:val="none" w:sz="0" w:space="0" w:color="auto" w:frame="1"/>
        </w:rPr>
        <w:t>P</w:t>
      </w:r>
      <w:r w:rsidRPr="00F5770B">
        <w:rPr>
          <w:rFonts w:ascii="MathJax_Main" w:eastAsia="Times New Roman" w:hAnsi="MathJax_Main" w:cs="Times New Roman"/>
          <w:b/>
          <w:color w:val="333333"/>
          <w:sz w:val="15"/>
          <w:szCs w:val="15"/>
          <w:bdr w:val="none" w:sz="0" w:space="0" w:color="auto" w:frame="1"/>
        </w:rPr>
        <w:t>(</w:t>
      </w:r>
      <w:r w:rsidRPr="00F5770B">
        <w:rPr>
          <w:rFonts w:ascii="MathJax_Math" w:eastAsia="Times New Roman" w:hAnsi="MathJax_Math" w:cs="Times New Roman"/>
          <w:b/>
          <w:i/>
          <w:iCs/>
          <w:color w:val="333333"/>
          <w:sz w:val="15"/>
          <w:szCs w:val="15"/>
          <w:bdr w:val="none" w:sz="0" w:space="0" w:color="auto" w:frame="1"/>
        </w:rPr>
        <w:t>B</w:t>
      </w:r>
      <w:r w:rsidRPr="00F5770B">
        <w:rPr>
          <w:rFonts w:ascii="MathJax_Main" w:eastAsia="Times New Roman" w:hAnsi="MathJax_Main" w:cs="Times New Roman"/>
          <w:b/>
          <w:color w:val="333333"/>
          <w:sz w:val="12"/>
          <w:szCs w:val="12"/>
          <w:bdr w:val="none" w:sz="0" w:space="0" w:color="auto" w:frame="1"/>
        </w:rPr>
        <w:t>2</w:t>
      </w:r>
      <w:r w:rsidRPr="00F5770B">
        <w:rPr>
          <w:rFonts w:ascii="MathJax_Main" w:eastAsia="Times New Roman" w:hAnsi="MathJax_Main" w:cs="Times New Roman"/>
          <w:b/>
          <w:color w:val="333333"/>
          <w:sz w:val="15"/>
          <w:szCs w:val="15"/>
          <w:bdr w:val="none" w:sz="0" w:space="0" w:color="auto" w:frame="1"/>
        </w:rPr>
        <w:t>|</w:t>
      </w:r>
      <w:r w:rsidRPr="00F5770B">
        <w:rPr>
          <w:rFonts w:ascii="MathJax_Math" w:eastAsia="Times New Roman" w:hAnsi="MathJax_Math" w:cs="Times New Roman"/>
          <w:b/>
          <w:i/>
          <w:iCs/>
          <w:color w:val="333333"/>
          <w:sz w:val="15"/>
          <w:szCs w:val="15"/>
          <w:bdr w:val="none" w:sz="0" w:space="0" w:color="auto" w:frame="1"/>
        </w:rPr>
        <w:t>B</w:t>
      </w:r>
      <w:r w:rsidRPr="00F5770B">
        <w:rPr>
          <w:rFonts w:ascii="MathJax_Main" w:eastAsia="Times New Roman" w:hAnsi="MathJax_Main" w:cs="Times New Roman"/>
          <w:b/>
          <w:color w:val="333333"/>
          <w:sz w:val="12"/>
          <w:szCs w:val="12"/>
          <w:bdr w:val="none" w:sz="0" w:space="0" w:color="auto" w:frame="1"/>
        </w:rPr>
        <w:t>1</w:t>
      </w:r>
      <w:r w:rsidRPr="00F5770B">
        <w:rPr>
          <w:rFonts w:ascii="MathJax_Main" w:eastAsia="Times New Roman" w:hAnsi="MathJax_Main" w:cs="Times New Roman"/>
          <w:b/>
          <w:color w:val="333333"/>
          <w:sz w:val="15"/>
          <w:szCs w:val="15"/>
          <w:bdr w:val="none" w:sz="0" w:space="0" w:color="auto" w:frame="1"/>
        </w:rPr>
        <w:t>)</w:t>
      </w:r>
      <w:r w:rsidRPr="00F5770B">
        <w:rPr>
          <w:rFonts w:ascii="Calibri" w:eastAsia="Times New Roman" w:hAnsi="Calibri" w:cs="Times New Roman"/>
          <w:b/>
          <w:color w:val="333333"/>
          <w:sz w:val="21"/>
          <w:szCs w:val="21"/>
        </w:rPr>
        <w:t>,</w:t>
      </w:r>
      <w:r w:rsidRPr="00F5770B">
        <w:rPr>
          <w:rFonts w:ascii="Calibri" w:eastAsia="Times New Roman" w:hAnsi="Calibri" w:cs="Times New Roman"/>
          <w:color w:val="333333"/>
          <w:sz w:val="21"/>
          <w:szCs w:val="21"/>
        </w:rPr>
        <w:t xml:space="preserve"> where </w:t>
      </w:r>
      <w:r w:rsidRPr="00F5770B">
        <w:rPr>
          <w:rFonts w:ascii="Calibri" w:eastAsia="Times New Roman" w:hAnsi="Calibri" w:cs="Times New Roman"/>
          <w:i/>
          <w:iCs/>
          <w:color w:val="333333"/>
          <w:sz w:val="20"/>
          <w:szCs w:val="20"/>
          <w:bdr w:val="none" w:sz="0" w:space="0" w:color="auto" w:frame="1"/>
        </w:rPr>
        <w:t>B</w:t>
      </w:r>
      <w:r w:rsidRPr="00F5770B">
        <w:rPr>
          <w:rFonts w:ascii="Calibri" w:eastAsia="Times New Roman" w:hAnsi="Calibri" w:cs="Times New Roman"/>
          <w:color w:val="333333"/>
          <w:sz w:val="15"/>
          <w:szCs w:val="15"/>
          <w:bdr w:val="none" w:sz="0" w:space="0" w:color="auto" w:frame="1"/>
          <w:vertAlign w:val="subscript"/>
        </w:rPr>
        <w:t>1</w:t>
      </w:r>
      <w:r w:rsidRPr="00F5770B">
        <w:rPr>
          <w:rFonts w:ascii="Calibri" w:eastAsia="Times New Roman" w:hAnsi="Calibri" w:cs="Times New Roman"/>
          <w:color w:val="333333"/>
          <w:sz w:val="21"/>
          <w:szCs w:val="21"/>
        </w:rPr>
        <w:t> denotes the event “the first marble drawn is black” and </w:t>
      </w:r>
      <w:r w:rsidRPr="00F5770B">
        <w:rPr>
          <w:rFonts w:ascii="Calibri" w:eastAsia="Times New Roman" w:hAnsi="Calibri" w:cs="Times New Roman"/>
          <w:i/>
          <w:iCs/>
          <w:color w:val="333333"/>
          <w:sz w:val="20"/>
          <w:szCs w:val="20"/>
          <w:bdr w:val="none" w:sz="0" w:space="0" w:color="auto" w:frame="1"/>
        </w:rPr>
        <w:t>B</w:t>
      </w:r>
      <w:r w:rsidRPr="00F5770B">
        <w:rPr>
          <w:rFonts w:ascii="Calibri" w:eastAsia="Times New Roman" w:hAnsi="Calibri" w:cs="Times New Roman"/>
          <w:color w:val="333333"/>
          <w:sz w:val="15"/>
          <w:szCs w:val="15"/>
          <w:bdr w:val="none" w:sz="0" w:space="0" w:color="auto" w:frame="1"/>
          <w:vertAlign w:val="subscript"/>
        </w:rPr>
        <w:t>2</w:t>
      </w:r>
      <w:r w:rsidRPr="00F5770B">
        <w:rPr>
          <w:rFonts w:ascii="Calibri" w:eastAsia="Times New Roman" w:hAnsi="Calibri" w:cs="Times New Roman"/>
          <w:color w:val="333333"/>
          <w:sz w:val="21"/>
          <w:szCs w:val="21"/>
        </w:rPr>
        <w:t> denotes the event “the second marble drawn is black.” Since after drawing a black marble out there are 9 marbles left, of which 6 are black, this probability is 6/9.</w:t>
      </w:r>
    </w:p>
    <w:p w14:paraId="338AB613" w14:textId="77777777" w:rsidR="00F5770B" w:rsidRDefault="00F5770B" w:rsidP="008E44E5">
      <w:pPr>
        <w:shd w:val="clear" w:color="auto" w:fill="DAEEF3" w:themeFill="accent5" w:themeFillTint="33"/>
        <w:spacing w:after="0" w:line="360" w:lineRule="auto"/>
        <w:ind w:left="300" w:right="375"/>
        <w:textAlignment w:val="baseline"/>
        <w:rPr>
          <w:rFonts w:ascii="Calibri" w:eastAsia="Times New Roman" w:hAnsi="Calibri" w:cs="Times New Roman"/>
          <w:color w:val="333333"/>
          <w:sz w:val="21"/>
          <w:szCs w:val="21"/>
        </w:rPr>
      </w:pPr>
      <w:r w:rsidRPr="00F5770B">
        <w:rPr>
          <w:rFonts w:ascii="Calibri" w:eastAsia="Times New Roman" w:hAnsi="Calibri" w:cs="Times New Roman"/>
          <w:color w:val="333333"/>
          <w:sz w:val="21"/>
          <w:szCs w:val="21"/>
        </w:rPr>
        <w:t>The number to the right of each final node is computed as shown, using the principle that if the formula in the Conditional Rule for Probability is multiplied by </w:t>
      </w:r>
      <w:r w:rsidRPr="00F5770B">
        <w:rPr>
          <w:rFonts w:ascii="MathJax_Math" w:eastAsia="Times New Roman" w:hAnsi="MathJax_Math" w:cs="Times New Roman"/>
          <w:b/>
          <w:i/>
          <w:iCs/>
          <w:color w:val="333333"/>
          <w:sz w:val="15"/>
          <w:szCs w:val="15"/>
          <w:bdr w:val="none" w:sz="0" w:space="0" w:color="auto" w:frame="1"/>
        </w:rPr>
        <w:t>P</w:t>
      </w:r>
      <w:r w:rsidRPr="00F5770B">
        <w:rPr>
          <w:rFonts w:ascii="MathJax_Main" w:eastAsia="Times New Roman" w:hAnsi="MathJax_Main" w:cs="Times New Roman"/>
          <w:b/>
          <w:color w:val="333333"/>
          <w:sz w:val="15"/>
          <w:szCs w:val="15"/>
          <w:bdr w:val="none" w:sz="0" w:space="0" w:color="auto" w:frame="1"/>
        </w:rPr>
        <w:t>(</w:t>
      </w:r>
      <w:r w:rsidRPr="00F5770B">
        <w:rPr>
          <w:rFonts w:ascii="MathJax_Math" w:eastAsia="Times New Roman" w:hAnsi="MathJax_Math" w:cs="Times New Roman"/>
          <w:b/>
          <w:i/>
          <w:iCs/>
          <w:color w:val="333333"/>
          <w:sz w:val="15"/>
          <w:szCs w:val="15"/>
          <w:bdr w:val="none" w:sz="0" w:space="0" w:color="auto" w:frame="1"/>
        </w:rPr>
        <w:t>B</w:t>
      </w:r>
      <w:r w:rsidRPr="00F5770B">
        <w:rPr>
          <w:rFonts w:ascii="MathJax_Main" w:eastAsia="Times New Roman" w:hAnsi="MathJax_Main" w:cs="Times New Roman"/>
          <w:b/>
          <w:color w:val="333333"/>
          <w:sz w:val="15"/>
          <w:szCs w:val="15"/>
          <w:bdr w:val="none" w:sz="0" w:space="0" w:color="auto" w:frame="1"/>
        </w:rPr>
        <w:t>)</w:t>
      </w:r>
      <w:r w:rsidRPr="00F5770B">
        <w:rPr>
          <w:rFonts w:ascii="Calibri" w:eastAsia="Times New Roman" w:hAnsi="Calibri" w:cs="Times New Roman"/>
          <w:b/>
          <w:color w:val="333333"/>
          <w:sz w:val="21"/>
          <w:szCs w:val="21"/>
        </w:rPr>
        <w:t>,</w:t>
      </w:r>
      <w:r w:rsidRPr="00F5770B">
        <w:rPr>
          <w:rFonts w:ascii="Calibri" w:eastAsia="Times New Roman" w:hAnsi="Calibri" w:cs="Times New Roman"/>
          <w:color w:val="333333"/>
          <w:sz w:val="21"/>
          <w:szCs w:val="21"/>
        </w:rPr>
        <w:t xml:space="preserve"> then the result is</w:t>
      </w:r>
    </w:p>
    <w:p w14:paraId="6B77C473" w14:textId="77777777" w:rsidR="00F5770B" w:rsidRPr="00F5770B" w:rsidRDefault="00F5770B" w:rsidP="008E44E5">
      <w:pPr>
        <w:shd w:val="clear" w:color="auto" w:fill="DAEEF3" w:themeFill="accent5" w:themeFillTint="33"/>
        <w:spacing w:after="0" w:line="360" w:lineRule="auto"/>
        <w:ind w:left="300" w:right="375"/>
        <w:textAlignment w:val="baseline"/>
        <w:rPr>
          <w:rFonts w:ascii="Calibri" w:eastAsia="Times New Roman" w:hAnsi="Calibri" w:cs="Times New Roman"/>
          <w:color w:val="333333"/>
          <w:sz w:val="21"/>
          <w:szCs w:val="21"/>
        </w:rPr>
      </w:pPr>
    </w:p>
    <w:p w14:paraId="6CB86FE7" w14:textId="77777777" w:rsidR="00F5770B" w:rsidRDefault="00F5770B" w:rsidP="008E44E5">
      <w:pPr>
        <w:shd w:val="clear" w:color="auto" w:fill="DAEEF3" w:themeFill="accent5" w:themeFillTint="33"/>
        <w:spacing w:line="360" w:lineRule="auto"/>
        <w:jc w:val="center"/>
        <w:textAlignment w:val="baseline"/>
        <w:rPr>
          <w:rFonts w:ascii="MathJax_Main" w:eastAsia="Times New Roman" w:hAnsi="MathJax_Main" w:cs="Times New Roman"/>
          <w:b/>
          <w:color w:val="555555"/>
          <w:sz w:val="18"/>
          <w:szCs w:val="18"/>
          <w:bdr w:val="none" w:sz="0" w:space="0" w:color="auto" w:frame="1"/>
        </w:rPr>
      </w:pPr>
      <w:r w:rsidRPr="00F5770B">
        <w:rPr>
          <w:rFonts w:ascii="MathJax_Math" w:eastAsia="Times New Roman" w:hAnsi="MathJax_Math" w:cs="Times New Roman"/>
          <w:b/>
          <w:i/>
          <w:iCs/>
          <w:color w:val="555555"/>
          <w:sz w:val="18"/>
          <w:szCs w:val="18"/>
          <w:bdr w:val="none" w:sz="0" w:space="0" w:color="auto" w:frame="1"/>
        </w:rPr>
        <w:t>P</w:t>
      </w:r>
      <w:r w:rsidRPr="00F5770B">
        <w:rPr>
          <w:rFonts w:ascii="MathJax_Main" w:eastAsia="Times New Roman" w:hAnsi="MathJax_Main" w:cs="Times New Roman"/>
          <w:b/>
          <w:color w:val="555555"/>
          <w:sz w:val="18"/>
          <w:szCs w:val="18"/>
          <w:bdr w:val="none" w:sz="0" w:space="0" w:color="auto" w:frame="1"/>
        </w:rPr>
        <w:t>(</w:t>
      </w:r>
      <w:r w:rsidRPr="00F5770B">
        <w:rPr>
          <w:rFonts w:ascii="MathJax_Math" w:eastAsia="Times New Roman" w:hAnsi="MathJax_Math" w:cs="Times New Roman"/>
          <w:b/>
          <w:i/>
          <w:iCs/>
          <w:color w:val="555555"/>
          <w:sz w:val="18"/>
          <w:szCs w:val="18"/>
          <w:bdr w:val="none" w:sz="0" w:space="0" w:color="auto" w:frame="1"/>
        </w:rPr>
        <w:t>B</w:t>
      </w:r>
      <w:r>
        <w:rPr>
          <w:rFonts w:ascii="MathJax_Math" w:eastAsia="Times New Roman" w:hAnsi="MathJax_Math" w:cs="Times New Roman"/>
          <w:b/>
          <w:i/>
          <w:iCs/>
          <w:color w:val="555555"/>
          <w:sz w:val="18"/>
          <w:szCs w:val="18"/>
          <w:bdr w:val="none" w:sz="0" w:space="0" w:color="auto" w:frame="1"/>
        </w:rPr>
        <w:t xml:space="preserve"> </w:t>
      </w:r>
      <w:r w:rsidRPr="00F5770B">
        <w:rPr>
          <w:rFonts w:ascii="MathJax_Main" w:eastAsia="Times New Roman" w:hAnsi="MathJax_Main" w:cs="Times New Roman"/>
          <w:b/>
          <w:color w:val="555555"/>
          <w:sz w:val="18"/>
          <w:szCs w:val="18"/>
          <w:bdr w:val="none" w:sz="0" w:space="0" w:color="auto" w:frame="1"/>
        </w:rPr>
        <w:t>∩</w:t>
      </w:r>
      <w:r>
        <w:rPr>
          <w:rFonts w:ascii="MathJax_Main" w:eastAsia="Times New Roman" w:hAnsi="MathJax_Main" w:cs="Times New Roman"/>
          <w:b/>
          <w:color w:val="555555"/>
          <w:sz w:val="18"/>
          <w:szCs w:val="18"/>
          <w:bdr w:val="none" w:sz="0" w:space="0" w:color="auto" w:frame="1"/>
        </w:rPr>
        <w:t xml:space="preserve"> </w:t>
      </w:r>
      <w:r w:rsidRPr="00F5770B">
        <w:rPr>
          <w:rFonts w:ascii="MathJax_Math" w:eastAsia="Times New Roman" w:hAnsi="MathJax_Math" w:cs="Times New Roman"/>
          <w:b/>
          <w:i/>
          <w:iCs/>
          <w:color w:val="555555"/>
          <w:sz w:val="18"/>
          <w:szCs w:val="18"/>
          <w:bdr w:val="none" w:sz="0" w:space="0" w:color="auto" w:frame="1"/>
        </w:rPr>
        <w:t>A</w:t>
      </w:r>
      <w:r w:rsidRPr="00F5770B">
        <w:rPr>
          <w:rFonts w:ascii="MathJax_Main" w:eastAsia="Times New Roman" w:hAnsi="MathJax_Main" w:cs="Times New Roman"/>
          <w:b/>
          <w:color w:val="555555"/>
          <w:sz w:val="18"/>
          <w:szCs w:val="18"/>
          <w:bdr w:val="none" w:sz="0" w:space="0" w:color="auto" w:frame="1"/>
        </w:rPr>
        <w:t>)=</w:t>
      </w:r>
      <w:r w:rsidRPr="00F5770B">
        <w:rPr>
          <w:rFonts w:ascii="MathJax_Math" w:eastAsia="Times New Roman" w:hAnsi="MathJax_Math" w:cs="Times New Roman"/>
          <w:b/>
          <w:i/>
          <w:iCs/>
          <w:color w:val="555555"/>
          <w:sz w:val="18"/>
          <w:szCs w:val="18"/>
          <w:bdr w:val="none" w:sz="0" w:space="0" w:color="auto" w:frame="1"/>
        </w:rPr>
        <w:t>P</w:t>
      </w:r>
      <w:r w:rsidRPr="00F5770B">
        <w:rPr>
          <w:rFonts w:ascii="MathJax_Main" w:eastAsia="Times New Roman" w:hAnsi="MathJax_Main" w:cs="Times New Roman"/>
          <w:b/>
          <w:color w:val="555555"/>
          <w:sz w:val="18"/>
          <w:szCs w:val="18"/>
          <w:bdr w:val="none" w:sz="0" w:space="0" w:color="auto" w:frame="1"/>
        </w:rPr>
        <w:t>(</w:t>
      </w:r>
      <w:r w:rsidRPr="00F5770B">
        <w:rPr>
          <w:rFonts w:ascii="MathJax_Math" w:eastAsia="Times New Roman" w:hAnsi="MathJax_Math" w:cs="Times New Roman"/>
          <w:b/>
          <w:i/>
          <w:iCs/>
          <w:color w:val="555555"/>
          <w:sz w:val="18"/>
          <w:szCs w:val="18"/>
          <w:bdr w:val="none" w:sz="0" w:space="0" w:color="auto" w:frame="1"/>
        </w:rPr>
        <w:t>B</w:t>
      </w:r>
      <w:r w:rsidRPr="00F5770B">
        <w:rPr>
          <w:rFonts w:ascii="MathJax_Main" w:eastAsia="Times New Roman" w:hAnsi="MathJax_Main" w:cs="Times New Roman"/>
          <w:b/>
          <w:color w:val="555555"/>
          <w:sz w:val="18"/>
          <w:szCs w:val="18"/>
          <w:bdr w:val="none" w:sz="0" w:space="0" w:color="auto" w:frame="1"/>
        </w:rPr>
        <w:t>)</w:t>
      </w:r>
      <w:r w:rsidRPr="00F5770B">
        <w:rPr>
          <w:rFonts w:ascii="Cambria Math" w:eastAsia="Times New Roman" w:hAnsi="Cambria Math" w:cs="Cambria Math"/>
          <w:b/>
          <w:color w:val="555555"/>
          <w:sz w:val="18"/>
          <w:szCs w:val="18"/>
          <w:bdr w:val="none" w:sz="0" w:space="0" w:color="auto" w:frame="1"/>
        </w:rPr>
        <w:t>⋅</w:t>
      </w:r>
      <w:r w:rsidRPr="00F5770B">
        <w:rPr>
          <w:rFonts w:ascii="MathJax_Math" w:eastAsia="Times New Roman" w:hAnsi="MathJax_Math" w:cs="Times New Roman"/>
          <w:b/>
          <w:i/>
          <w:iCs/>
          <w:color w:val="555555"/>
          <w:sz w:val="18"/>
          <w:szCs w:val="18"/>
          <w:bdr w:val="none" w:sz="0" w:space="0" w:color="auto" w:frame="1"/>
        </w:rPr>
        <w:t>P</w:t>
      </w:r>
      <w:r w:rsidRPr="00F5770B">
        <w:rPr>
          <w:rFonts w:ascii="MathJax_Main" w:eastAsia="Times New Roman" w:hAnsi="MathJax_Main" w:cs="Times New Roman"/>
          <w:b/>
          <w:color w:val="555555"/>
          <w:sz w:val="18"/>
          <w:szCs w:val="18"/>
          <w:bdr w:val="none" w:sz="0" w:space="0" w:color="auto" w:frame="1"/>
        </w:rPr>
        <w:t>(</w:t>
      </w:r>
      <w:r w:rsidRPr="00F5770B">
        <w:rPr>
          <w:rFonts w:ascii="MathJax_Math" w:eastAsia="Times New Roman" w:hAnsi="MathJax_Math" w:cs="Times New Roman"/>
          <w:b/>
          <w:i/>
          <w:iCs/>
          <w:color w:val="555555"/>
          <w:sz w:val="18"/>
          <w:szCs w:val="18"/>
          <w:bdr w:val="none" w:sz="0" w:space="0" w:color="auto" w:frame="1"/>
        </w:rPr>
        <w:t>A</w:t>
      </w:r>
      <w:r w:rsidRPr="00F5770B">
        <w:rPr>
          <w:rFonts w:ascii="MathJax_Main" w:eastAsia="Times New Roman" w:hAnsi="MathJax_Main" w:cs="Times New Roman"/>
          <w:b/>
          <w:color w:val="555555"/>
          <w:sz w:val="18"/>
          <w:szCs w:val="18"/>
          <w:bdr w:val="none" w:sz="0" w:space="0" w:color="auto" w:frame="1"/>
        </w:rPr>
        <w:t>|</w:t>
      </w:r>
      <w:r w:rsidRPr="00F5770B">
        <w:rPr>
          <w:rFonts w:ascii="MathJax_Math" w:eastAsia="Times New Roman" w:hAnsi="MathJax_Math" w:cs="Times New Roman"/>
          <w:b/>
          <w:i/>
          <w:iCs/>
          <w:color w:val="555555"/>
          <w:sz w:val="18"/>
          <w:szCs w:val="18"/>
          <w:bdr w:val="none" w:sz="0" w:space="0" w:color="auto" w:frame="1"/>
        </w:rPr>
        <w:t>B</w:t>
      </w:r>
      <w:r w:rsidRPr="00F5770B">
        <w:rPr>
          <w:rFonts w:ascii="MathJax_Main" w:eastAsia="Times New Roman" w:hAnsi="MathJax_Main" w:cs="Times New Roman"/>
          <w:b/>
          <w:color w:val="555555"/>
          <w:sz w:val="18"/>
          <w:szCs w:val="18"/>
          <w:bdr w:val="none" w:sz="0" w:space="0" w:color="auto" w:frame="1"/>
        </w:rPr>
        <w:t>)</w:t>
      </w:r>
    </w:p>
    <w:p w14:paraId="7AA9E222" w14:textId="77777777" w:rsidR="00F5770B" w:rsidRDefault="00F5770B" w:rsidP="008A079B">
      <w:pPr>
        <w:numPr>
          <w:ilvl w:val="0"/>
          <w:numId w:val="78"/>
        </w:numPr>
        <w:shd w:val="clear" w:color="auto" w:fill="DAEEF3" w:themeFill="accent5" w:themeFillTint="33"/>
        <w:spacing w:after="0" w:line="360" w:lineRule="auto"/>
        <w:ind w:right="375"/>
        <w:textAlignment w:val="baseline"/>
        <w:rPr>
          <w:rFonts w:ascii="Calibri" w:eastAsia="Times New Roman" w:hAnsi="Calibri" w:cs="Times New Roman"/>
          <w:color w:val="333333"/>
          <w:sz w:val="20"/>
          <w:szCs w:val="20"/>
        </w:rPr>
      </w:pPr>
      <w:r w:rsidRPr="00F5770B">
        <w:rPr>
          <w:rFonts w:ascii="Calibri" w:eastAsia="Times New Roman" w:hAnsi="Calibri" w:cs="Times New Roman"/>
          <w:color w:val="333333"/>
          <w:sz w:val="20"/>
          <w:szCs w:val="20"/>
        </w:rPr>
        <w:t>The event “both marbles are black” is </w:t>
      </w:r>
      <w:r w:rsidRPr="00F5770B">
        <w:rPr>
          <w:rFonts w:ascii="MathJax_Math" w:eastAsia="Times New Roman" w:hAnsi="MathJax_Math" w:cs="Times New Roman"/>
          <w:b/>
          <w:i/>
          <w:iCs/>
          <w:color w:val="333333"/>
          <w:sz w:val="15"/>
          <w:szCs w:val="15"/>
          <w:bdr w:val="none" w:sz="0" w:space="0" w:color="auto" w:frame="1"/>
        </w:rPr>
        <w:t>B</w:t>
      </w:r>
      <w:r w:rsidRPr="00F5770B">
        <w:rPr>
          <w:rFonts w:ascii="MathJax_Main" w:eastAsia="Times New Roman" w:hAnsi="MathJax_Main" w:cs="Times New Roman"/>
          <w:b/>
          <w:color w:val="333333"/>
          <w:sz w:val="12"/>
          <w:szCs w:val="12"/>
          <w:bdr w:val="none" w:sz="0" w:space="0" w:color="auto" w:frame="1"/>
          <w:vertAlign w:val="subscript"/>
        </w:rPr>
        <w:t>1</w:t>
      </w:r>
      <w:r>
        <w:rPr>
          <w:rFonts w:ascii="MathJax_Main" w:eastAsia="Times New Roman" w:hAnsi="MathJax_Main" w:cs="Times New Roman"/>
          <w:b/>
          <w:color w:val="333333"/>
          <w:sz w:val="12"/>
          <w:szCs w:val="12"/>
          <w:bdr w:val="none" w:sz="0" w:space="0" w:color="auto" w:frame="1"/>
        </w:rPr>
        <w:t xml:space="preserve"> </w:t>
      </w:r>
      <w:r w:rsidRPr="00F5770B">
        <w:rPr>
          <w:rFonts w:ascii="MathJax_Main" w:eastAsia="Times New Roman" w:hAnsi="MathJax_Main" w:cs="Times New Roman"/>
          <w:b/>
          <w:color w:val="333333"/>
          <w:sz w:val="15"/>
          <w:szCs w:val="15"/>
          <w:bdr w:val="none" w:sz="0" w:space="0" w:color="auto" w:frame="1"/>
        </w:rPr>
        <w:t>∩</w:t>
      </w:r>
      <w:r>
        <w:rPr>
          <w:rFonts w:ascii="MathJax_Main" w:eastAsia="Times New Roman" w:hAnsi="MathJax_Main" w:cs="Times New Roman"/>
          <w:b/>
          <w:color w:val="333333"/>
          <w:sz w:val="15"/>
          <w:szCs w:val="15"/>
          <w:bdr w:val="none" w:sz="0" w:space="0" w:color="auto" w:frame="1"/>
        </w:rPr>
        <w:t xml:space="preserve"> </w:t>
      </w:r>
      <w:r w:rsidRPr="00F5770B">
        <w:rPr>
          <w:rFonts w:ascii="MathJax_Math" w:eastAsia="Times New Roman" w:hAnsi="MathJax_Math" w:cs="Times New Roman"/>
          <w:b/>
          <w:i/>
          <w:iCs/>
          <w:color w:val="333333"/>
          <w:sz w:val="15"/>
          <w:szCs w:val="15"/>
          <w:bdr w:val="none" w:sz="0" w:space="0" w:color="auto" w:frame="1"/>
        </w:rPr>
        <w:t>B</w:t>
      </w:r>
      <w:r w:rsidRPr="00F5770B">
        <w:rPr>
          <w:rFonts w:ascii="MathJax_Main" w:eastAsia="Times New Roman" w:hAnsi="MathJax_Main" w:cs="Times New Roman"/>
          <w:b/>
          <w:color w:val="333333"/>
          <w:sz w:val="12"/>
          <w:szCs w:val="12"/>
          <w:bdr w:val="none" w:sz="0" w:space="0" w:color="auto" w:frame="1"/>
          <w:vertAlign w:val="subscript"/>
        </w:rPr>
        <w:t>2</w:t>
      </w:r>
      <w:r w:rsidRPr="00F5770B">
        <w:rPr>
          <w:rFonts w:ascii="Calibri" w:eastAsia="Times New Roman" w:hAnsi="Calibri" w:cs="Times New Roman"/>
          <w:color w:val="333333"/>
          <w:sz w:val="20"/>
          <w:szCs w:val="20"/>
        </w:rPr>
        <w:t> and corresponds to the top right node in the tree, which has been circled. Thus as indicated there, it is 0.47.</w:t>
      </w:r>
    </w:p>
    <w:p w14:paraId="62551DDF" w14:textId="77777777" w:rsidR="00F5770B" w:rsidRPr="00F5770B" w:rsidRDefault="00F5770B" w:rsidP="008E44E5">
      <w:pPr>
        <w:shd w:val="clear" w:color="auto" w:fill="DAEEF3" w:themeFill="accent5" w:themeFillTint="33"/>
        <w:spacing w:after="0" w:line="360" w:lineRule="auto"/>
        <w:ind w:right="375"/>
        <w:textAlignment w:val="baseline"/>
        <w:rPr>
          <w:rFonts w:ascii="Calibri" w:eastAsia="Times New Roman" w:hAnsi="Calibri" w:cs="Times New Roman"/>
          <w:color w:val="333333"/>
          <w:sz w:val="20"/>
          <w:szCs w:val="20"/>
        </w:rPr>
      </w:pPr>
    </w:p>
    <w:p w14:paraId="7667E706" w14:textId="77777777" w:rsidR="00F5770B" w:rsidRPr="00F5770B" w:rsidRDefault="00F5770B" w:rsidP="008A079B">
      <w:pPr>
        <w:numPr>
          <w:ilvl w:val="0"/>
          <w:numId w:val="78"/>
        </w:numPr>
        <w:shd w:val="clear" w:color="auto" w:fill="DAEEF3" w:themeFill="accent5" w:themeFillTint="33"/>
        <w:spacing w:after="0" w:line="360" w:lineRule="auto"/>
        <w:ind w:left="300" w:right="375" w:hanging="360"/>
        <w:textAlignment w:val="baseline"/>
        <w:rPr>
          <w:rFonts w:ascii="Calibri" w:eastAsia="Times New Roman" w:hAnsi="Calibri" w:cs="Times New Roman"/>
          <w:color w:val="333333"/>
          <w:sz w:val="20"/>
          <w:szCs w:val="20"/>
        </w:rPr>
      </w:pPr>
      <w:r w:rsidRPr="00F5770B">
        <w:rPr>
          <w:rFonts w:ascii="Calibri" w:eastAsia="Times New Roman" w:hAnsi="Calibri" w:cs="Times New Roman"/>
          <w:color w:val="333333"/>
          <w:sz w:val="20"/>
          <w:szCs w:val="20"/>
        </w:rPr>
        <w:t>The event “exactly one marble is black” corresponds to the two nodes of the tree enclosed by the rectangle. The events that correspond to these two nodes are mutually exclusive: black followed by white is incompatible with white followed by black. Thus in accordance with the Additive Rule for Probability we merely add the two probabilities next to these nodes, since what would be subtracted from the sum is zero. Thus the probability of drawing exactly one black marble in two tries is </w:t>
      </w:r>
      <w:r w:rsidRPr="00F5770B">
        <w:rPr>
          <w:rFonts w:ascii="MathJax_Main" w:eastAsia="Times New Roman" w:hAnsi="MathJax_Main" w:cs="Times New Roman"/>
          <w:b/>
          <w:color w:val="333333"/>
          <w:sz w:val="15"/>
          <w:szCs w:val="15"/>
          <w:bdr w:val="none" w:sz="0" w:space="0" w:color="auto" w:frame="1"/>
        </w:rPr>
        <w:t>0.23+0.23=0.46.</w:t>
      </w:r>
    </w:p>
    <w:p w14:paraId="0B16CA6B" w14:textId="77777777" w:rsidR="00F5770B" w:rsidRDefault="00F5770B" w:rsidP="008E44E5">
      <w:pPr>
        <w:shd w:val="clear" w:color="auto" w:fill="DAEEF3" w:themeFill="accent5" w:themeFillTint="33"/>
        <w:spacing w:after="0" w:line="360" w:lineRule="auto"/>
        <w:ind w:left="600" w:right="750"/>
        <w:textAlignment w:val="baseline"/>
        <w:rPr>
          <w:rFonts w:ascii="MathJax_Main" w:eastAsia="Times New Roman" w:hAnsi="MathJax_Main" w:cs="Times New Roman"/>
          <w:b/>
          <w:color w:val="333333"/>
          <w:sz w:val="15"/>
          <w:szCs w:val="15"/>
          <w:bdr w:val="none" w:sz="0" w:space="0" w:color="auto" w:frame="1"/>
        </w:rPr>
      </w:pPr>
      <w:r w:rsidRPr="00F5770B">
        <w:rPr>
          <w:rFonts w:ascii="Calibri" w:eastAsia="Times New Roman" w:hAnsi="Calibri" w:cs="Times New Roman"/>
          <w:color w:val="333333"/>
          <w:sz w:val="20"/>
          <w:szCs w:val="20"/>
        </w:rPr>
        <w:t xml:space="preserve">The event “at least one marble is black” corresponds to the three nodes of the tree enclosed by either the circle or the rectangle. The events that correspond to these nodes are mutually </w:t>
      </w:r>
      <w:r w:rsidRPr="00F5770B">
        <w:rPr>
          <w:rFonts w:ascii="Calibri" w:eastAsia="Times New Roman" w:hAnsi="Calibri" w:cs="Times New Roman"/>
          <w:color w:val="333333"/>
          <w:sz w:val="20"/>
          <w:szCs w:val="20"/>
        </w:rPr>
        <w:lastRenderedPageBreak/>
        <w:t>exclusive, so as in part (b) we merely add the probabilities next to these nodes. Thus the probability of drawing at least one black marble in two tries is </w:t>
      </w:r>
      <w:r w:rsidRPr="00F5770B">
        <w:rPr>
          <w:rFonts w:ascii="MathJax_Main" w:eastAsia="Times New Roman" w:hAnsi="MathJax_Main" w:cs="Times New Roman"/>
          <w:b/>
          <w:color w:val="333333"/>
          <w:sz w:val="15"/>
          <w:szCs w:val="15"/>
          <w:bdr w:val="none" w:sz="0" w:space="0" w:color="auto" w:frame="1"/>
        </w:rPr>
        <w:t>0.47+0.23+0.23=0.93.</w:t>
      </w:r>
    </w:p>
    <w:p w14:paraId="04601A74" w14:textId="77777777" w:rsidR="00F5770B" w:rsidRPr="00F5770B" w:rsidRDefault="00F5770B" w:rsidP="008E44E5">
      <w:pPr>
        <w:shd w:val="clear" w:color="auto" w:fill="DAEEF3" w:themeFill="accent5" w:themeFillTint="33"/>
        <w:spacing w:after="0" w:line="360" w:lineRule="auto"/>
        <w:ind w:right="750" w:firstLine="300"/>
        <w:textAlignment w:val="baseline"/>
        <w:rPr>
          <w:rFonts w:ascii="Calibri" w:eastAsia="Times New Roman" w:hAnsi="Calibri" w:cs="Times New Roman"/>
          <w:color w:val="333333"/>
          <w:sz w:val="20"/>
          <w:szCs w:val="20"/>
        </w:rPr>
      </w:pPr>
    </w:p>
    <w:p w14:paraId="75E394BA" w14:textId="77777777" w:rsidR="00F5770B" w:rsidRPr="00F5770B" w:rsidRDefault="00F5770B" w:rsidP="008E44E5">
      <w:pPr>
        <w:shd w:val="clear" w:color="auto" w:fill="DAEEF3" w:themeFill="accent5" w:themeFillTint="33"/>
        <w:spacing w:after="0" w:line="360" w:lineRule="auto"/>
        <w:ind w:left="600" w:right="750"/>
        <w:textAlignment w:val="baseline"/>
        <w:rPr>
          <w:rFonts w:ascii="Calibri" w:eastAsia="Times New Roman" w:hAnsi="Calibri" w:cs="Times New Roman"/>
          <w:color w:val="333333"/>
          <w:sz w:val="20"/>
          <w:szCs w:val="20"/>
        </w:rPr>
      </w:pPr>
      <w:r w:rsidRPr="00F5770B">
        <w:rPr>
          <w:rFonts w:ascii="Calibri" w:eastAsia="Times New Roman" w:hAnsi="Calibri" w:cs="Times New Roman"/>
          <w:color w:val="333333"/>
          <w:sz w:val="20"/>
          <w:szCs w:val="20"/>
        </w:rPr>
        <w:t>Of course, this answer could have been found more easily using the Probability Law for Complements, simply subtracting the probability of the complementary event, “two white marbles are drawn,” from 1 to obtain</w:t>
      </w:r>
      <w:r w:rsidRPr="00F5770B">
        <w:rPr>
          <w:rFonts w:ascii="Calibri" w:eastAsia="Times New Roman" w:hAnsi="Calibri" w:cs="Times New Roman"/>
          <w:b/>
          <w:color w:val="333333"/>
          <w:sz w:val="20"/>
          <w:szCs w:val="20"/>
        </w:rPr>
        <w:t> </w:t>
      </w:r>
      <w:r w:rsidRPr="00F5770B">
        <w:rPr>
          <w:rFonts w:ascii="MathJax_Main" w:eastAsia="Times New Roman" w:hAnsi="MathJax_Main" w:cs="Times New Roman"/>
          <w:b/>
          <w:color w:val="333333"/>
          <w:sz w:val="15"/>
          <w:szCs w:val="15"/>
          <w:bdr w:val="none" w:sz="0" w:space="0" w:color="auto" w:frame="1"/>
        </w:rPr>
        <w:t>1−0.07=0.93.</w:t>
      </w:r>
    </w:p>
    <w:p w14:paraId="36CD9370" w14:textId="77777777" w:rsidR="00F5770B" w:rsidRPr="00F5770B" w:rsidRDefault="00F5770B" w:rsidP="008E44E5">
      <w:pPr>
        <w:shd w:val="clear" w:color="auto" w:fill="DAEEF3" w:themeFill="accent5" w:themeFillTint="33"/>
        <w:spacing w:line="360" w:lineRule="auto"/>
        <w:jc w:val="center"/>
        <w:textAlignment w:val="baseline"/>
        <w:rPr>
          <w:rFonts w:ascii="Calibri" w:eastAsia="Times New Roman" w:hAnsi="Calibri" w:cs="Times New Roman"/>
          <w:b/>
          <w:color w:val="555555"/>
          <w:sz w:val="23"/>
          <w:szCs w:val="23"/>
          <w:bdr w:val="none" w:sz="0" w:space="0" w:color="auto" w:frame="1"/>
        </w:rPr>
      </w:pPr>
    </w:p>
    <w:p w14:paraId="079E10E0" w14:textId="77777777" w:rsidR="00F5770B" w:rsidRDefault="00F5770B" w:rsidP="008E44E5">
      <w:pPr>
        <w:pStyle w:val="para"/>
        <w:shd w:val="clear" w:color="auto" w:fill="FFFFFF" w:themeFill="background1"/>
        <w:spacing w:before="0" w:beforeAutospacing="0" w:after="0" w:afterAutospacing="0" w:line="360" w:lineRule="auto"/>
        <w:ind w:left="300" w:right="374"/>
        <w:textAlignment w:val="baseline"/>
        <w:rPr>
          <w:rFonts w:ascii="Calibri" w:hAnsi="Calibri"/>
          <w:color w:val="333333"/>
          <w:sz w:val="20"/>
          <w:szCs w:val="20"/>
        </w:rPr>
      </w:pPr>
    </w:p>
    <w:p w14:paraId="55FA050A" w14:textId="77777777" w:rsidR="00F5770B" w:rsidRDefault="008E44E5" w:rsidP="008E44E5">
      <w:pPr>
        <w:pStyle w:val="para"/>
        <w:shd w:val="clear" w:color="auto" w:fill="FFFFFF" w:themeFill="background1"/>
        <w:spacing w:before="0" w:beforeAutospacing="0" w:after="0" w:afterAutospacing="0" w:line="360" w:lineRule="auto"/>
        <w:ind w:left="446"/>
        <w:textAlignment w:val="baseline"/>
        <w:rPr>
          <w:rFonts w:ascii="Georgia" w:hAnsi="Georgia"/>
          <w:color w:val="333333"/>
          <w:sz w:val="20"/>
          <w:szCs w:val="20"/>
          <w:shd w:val="clear" w:color="auto" w:fill="FFFFFF"/>
        </w:rPr>
      </w:pPr>
      <w:r>
        <w:rPr>
          <w:rFonts w:ascii="Georgia" w:hAnsi="Georgia"/>
          <w:color w:val="333333"/>
          <w:sz w:val="20"/>
          <w:szCs w:val="20"/>
          <w:shd w:val="clear" w:color="auto" w:fill="FFFFFF"/>
        </w:rPr>
        <w:t>As this example shows, finding the probability for each branch is fairly straightforward, since we compute it knowing everything that has happened in the sequence of steps so far. Two principles that are true in general emerge from this example:</w:t>
      </w:r>
    </w:p>
    <w:p w14:paraId="73A03C27" w14:textId="77777777" w:rsidR="008E44E5" w:rsidRDefault="008E44E5" w:rsidP="008E44E5">
      <w:pPr>
        <w:pStyle w:val="para"/>
        <w:shd w:val="clear" w:color="auto" w:fill="FFFFFF" w:themeFill="background1"/>
        <w:spacing w:before="0" w:beforeAutospacing="0" w:after="0" w:afterAutospacing="0" w:line="360" w:lineRule="auto"/>
        <w:ind w:left="446"/>
        <w:textAlignment w:val="baseline"/>
        <w:rPr>
          <w:rFonts w:ascii="Georgia" w:hAnsi="Georgia"/>
          <w:color w:val="333333"/>
          <w:sz w:val="20"/>
          <w:szCs w:val="20"/>
          <w:shd w:val="clear" w:color="auto" w:fill="FFFFFF"/>
        </w:rPr>
      </w:pPr>
    </w:p>
    <w:p w14:paraId="6530971B" w14:textId="77777777" w:rsidR="008E44E5" w:rsidRDefault="008E44E5" w:rsidP="008E44E5">
      <w:pPr>
        <w:shd w:val="clear" w:color="auto" w:fill="F4F4F4"/>
        <w:spacing w:after="0" w:line="264" w:lineRule="atLeast"/>
        <w:textAlignment w:val="baseline"/>
        <w:outlineLvl w:val="2"/>
        <w:rPr>
          <w:rFonts w:ascii="Calibri" w:eastAsia="Times New Roman" w:hAnsi="Calibri" w:cs="Times New Roman"/>
          <w:b/>
          <w:bCs/>
          <w:color w:val="333333"/>
          <w:sz w:val="30"/>
          <w:szCs w:val="30"/>
        </w:rPr>
      </w:pPr>
      <w:r w:rsidRPr="008E44E5">
        <w:rPr>
          <w:rFonts w:ascii="Calibri" w:eastAsia="Times New Roman" w:hAnsi="Calibri" w:cs="Times New Roman"/>
          <w:b/>
          <w:bCs/>
          <w:color w:val="333333"/>
          <w:sz w:val="30"/>
          <w:szCs w:val="30"/>
        </w:rPr>
        <w:t>Probabilities on Tree Diagrams</w:t>
      </w:r>
    </w:p>
    <w:p w14:paraId="1421D93A" w14:textId="77777777" w:rsidR="008E44E5" w:rsidRPr="008E44E5" w:rsidRDefault="008E44E5" w:rsidP="008E44E5">
      <w:pPr>
        <w:shd w:val="clear" w:color="auto" w:fill="F4F4F4"/>
        <w:spacing w:after="0" w:line="264" w:lineRule="atLeast"/>
        <w:textAlignment w:val="baseline"/>
        <w:outlineLvl w:val="2"/>
        <w:rPr>
          <w:rFonts w:ascii="Calibri" w:eastAsia="Times New Roman" w:hAnsi="Calibri" w:cs="Times New Roman"/>
          <w:b/>
          <w:bCs/>
          <w:color w:val="333333"/>
          <w:sz w:val="30"/>
          <w:szCs w:val="30"/>
        </w:rPr>
      </w:pPr>
    </w:p>
    <w:p w14:paraId="7197478E" w14:textId="77777777" w:rsidR="008E44E5" w:rsidRPr="008E44E5" w:rsidRDefault="008E44E5" w:rsidP="008A079B">
      <w:pPr>
        <w:numPr>
          <w:ilvl w:val="0"/>
          <w:numId w:val="79"/>
        </w:numPr>
        <w:shd w:val="clear" w:color="auto" w:fill="F4F4F4"/>
        <w:spacing w:after="0" w:line="360" w:lineRule="auto"/>
        <w:ind w:left="0"/>
        <w:textAlignment w:val="baseline"/>
        <w:rPr>
          <w:rFonts w:ascii="Georgia" w:eastAsia="Times New Roman" w:hAnsi="Georgia" w:cs="Times New Roman"/>
          <w:color w:val="333333"/>
          <w:sz w:val="20"/>
          <w:szCs w:val="20"/>
        </w:rPr>
      </w:pPr>
      <w:r w:rsidRPr="008E44E5">
        <w:rPr>
          <w:rFonts w:ascii="Georgia" w:eastAsia="Times New Roman" w:hAnsi="Georgia" w:cs="Times New Roman"/>
          <w:color w:val="333333"/>
          <w:sz w:val="20"/>
          <w:szCs w:val="20"/>
        </w:rPr>
        <w:t>The probability of the event corresponding to any node on a tree is the product of the numbers on the unique path of branches that leads to that node from the start.</w:t>
      </w:r>
    </w:p>
    <w:p w14:paraId="53A10959" w14:textId="77777777" w:rsidR="008E44E5" w:rsidRPr="008E44E5" w:rsidRDefault="008E44E5" w:rsidP="008A079B">
      <w:pPr>
        <w:numPr>
          <w:ilvl w:val="0"/>
          <w:numId w:val="79"/>
        </w:numPr>
        <w:shd w:val="clear" w:color="auto" w:fill="F4F4F4"/>
        <w:spacing w:line="360" w:lineRule="auto"/>
        <w:ind w:left="0"/>
        <w:textAlignment w:val="baseline"/>
        <w:rPr>
          <w:rFonts w:ascii="Georgia" w:eastAsia="Times New Roman" w:hAnsi="Georgia" w:cs="Times New Roman"/>
          <w:color w:val="333333"/>
          <w:sz w:val="20"/>
          <w:szCs w:val="20"/>
        </w:rPr>
      </w:pPr>
      <w:r w:rsidRPr="008E44E5">
        <w:rPr>
          <w:rFonts w:ascii="Georgia" w:eastAsia="Times New Roman" w:hAnsi="Georgia" w:cs="Times New Roman"/>
          <w:color w:val="333333"/>
          <w:sz w:val="20"/>
          <w:szCs w:val="20"/>
        </w:rPr>
        <w:t>If an event corresponds to several final nodes, then its probability is obtained by adding the numbers next to those nodes.</w:t>
      </w:r>
    </w:p>
    <w:p w14:paraId="63F0716C" w14:textId="77777777" w:rsidR="008E44E5" w:rsidRPr="008E44E5" w:rsidRDefault="008E44E5" w:rsidP="008E44E5">
      <w:pPr>
        <w:shd w:val="clear" w:color="auto" w:fill="39892F"/>
        <w:spacing w:after="150" w:line="264" w:lineRule="atLeast"/>
        <w:jc w:val="center"/>
        <w:textAlignment w:val="baseline"/>
        <w:outlineLvl w:val="2"/>
        <w:rPr>
          <w:rFonts w:ascii="Calibri" w:eastAsia="Times New Roman" w:hAnsi="Calibri" w:cs="Times New Roman"/>
          <w:b/>
          <w:bCs/>
          <w:caps/>
          <w:color w:val="FFFFFF"/>
          <w:spacing w:val="30"/>
          <w:sz w:val="25"/>
          <w:szCs w:val="25"/>
        </w:rPr>
      </w:pPr>
      <w:r w:rsidRPr="008E44E5">
        <w:rPr>
          <w:rFonts w:ascii="Calibri" w:eastAsia="Times New Roman" w:hAnsi="Calibri" w:cs="Times New Roman"/>
          <w:b/>
          <w:bCs/>
          <w:caps/>
          <w:color w:val="FFFFFF"/>
          <w:spacing w:val="30"/>
          <w:sz w:val="25"/>
          <w:szCs w:val="25"/>
        </w:rPr>
        <w:t>KEY TAKEAWAYS</w:t>
      </w:r>
    </w:p>
    <w:p w14:paraId="1A3C3120" w14:textId="77777777" w:rsidR="008E44E5" w:rsidRPr="008E44E5" w:rsidRDefault="008E44E5" w:rsidP="008A079B">
      <w:pPr>
        <w:numPr>
          <w:ilvl w:val="0"/>
          <w:numId w:val="80"/>
        </w:numPr>
        <w:shd w:val="clear" w:color="auto" w:fill="ECF9EA"/>
        <w:spacing w:after="0" w:line="360" w:lineRule="auto"/>
        <w:ind w:left="302" w:right="374"/>
        <w:textAlignment w:val="baseline"/>
        <w:rPr>
          <w:rFonts w:ascii="Calibri" w:eastAsia="Times New Roman" w:hAnsi="Calibri" w:cs="Times New Roman"/>
          <w:color w:val="333333"/>
          <w:sz w:val="20"/>
          <w:szCs w:val="20"/>
        </w:rPr>
      </w:pPr>
      <w:r w:rsidRPr="008E44E5">
        <w:rPr>
          <w:rFonts w:ascii="Calibri" w:eastAsia="Times New Roman" w:hAnsi="Calibri" w:cs="Times New Roman"/>
          <w:color w:val="333333"/>
          <w:sz w:val="20"/>
          <w:szCs w:val="20"/>
        </w:rPr>
        <w:t>A conditional probability is the probability that an event has occurred, taking into account additional information about the result of the experiment.</w:t>
      </w:r>
    </w:p>
    <w:p w14:paraId="123559E4" w14:textId="77777777" w:rsidR="008E44E5" w:rsidRPr="008E44E5" w:rsidRDefault="008E44E5" w:rsidP="008A079B">
      <w:pPr>
        <w:numPr>
          <w:ilvl w:val="0"/>
          <w:numId w:val="80"/>
        </w:numPr>
        <w:shd w:val="clear" w:color="auto" w:fill="ECF9EA"/>
        <w:spacing w:after="0" w:line="360" w:lineRule="auto"/>
        <w:ind w:left="302" w:right="374"/>
        <w:textAlignment w:val="baseline"/>
        <w:rPr>
          <w:rFonts w:ascii="Calibri" w:eastAsia="Times New Roman" w:hAnsi="Calibri" w:cs="Times New Roman"/>
          <w:color w:val="333333"/>
          <w:sz w:val="20"/>
          <w:szCs w:val="20"/>
        </w:rPr>
      </w:pPr>
      <w:r w:rsidRPr="008E44E5">
        <w:rPr>
          <w:rFonts w:ascii="Calibri" w:eastAsia="Times New Roman" w:hAnsi="Calibri" w:cs="Times New Roman"/>
          <w:color w:val="333333"/>
          <w:sz w:val="20"/>
          <w:szCs w:val="20"/>
        </w:rPr>
        <w:t>A conditional probability can always be computed using the formula in the definition. Sometimes it can be computed by discarding part of the sample space.</w:t>
      </w:r>
    </w:p>
    <w:p w14:paraId="23C63B53" w14:textId="77777777" w:rsidR="008E44E5" w:rsidRPr="008E44E5" w:rsidRDefault="008E44E5" w:rsidP="008A079B">
      <w:pPr>
        <w:numPr>
          <w:ilvl w:val="0"/>
          <w:numId w:val="80"/>
        </w:numPr>
        <w:shd w:val="clear" w:color="auto" w:fill="ECF9EA"/>
        <w:spacing w:line="360" w:lineRule="auto"/>
        <w:ind w:left="302" w:right="374"/>
        <w:textAlignment w:val="baseline"/>
        <w:rPr>
          <w:rFonts w:ascii="Calibri" w:eastAsia="Times New Roman" w:hAnsi="Calibri" w:cs="Times New Roman"/>
          <w:color w:val="333333"/>
          <w:sz w:val="20"/>
          <w:szCs w:val="20"/>
        </w:rPr>
      </w:pPr>
      <w:r w:rsidRPr="008E44E5">
        <w:rPr>
          <w:rFonts w:ascii="Calibri" w:eastAsia="Times New Roman" w:hAnsi="Calibri" w:cs="Times New Roman"/>
          <w:color w:val="333333"/>
          <w:sz w:val="20"/>
          <w:szCs w:val="20"/>
        </w:rPr>
        <w:t>Two events </w:t>
      </w:r>
      <w:r w:rsidRPr="008E44E5">
        <w:rPr>
          <w:rFonts w:ascii="Calibri" w:eastAsia="Times New Roman" w:hAnsi="Calibri" w:cs="Times New Roman"/>
          <w:i/>
          <w:iCs/>
          <w:color w:val="333333"/>
          <w:sz w:val="20"/>
          <w:szCs w:val="20"/>
          <w:bdr w:val="none" w:sz="0" w:space="0" w:color="auto" w:frame="1"/>
        </w:rPr>
        <w:t>A</w:t>
      </w:r>
      <w:r w:rsidRPr="008E44E5">
        <w:rPr>
          <w:rFonts w:ascii="Calibri" w:eastAsia="Times New Roman" w:hAnsi="Calibri" w:cs="Times New Roman"/>
          <w:color w:val="333333"/>
          <w:sz w:val="20"/>
          <w:szCs w:val="20"/>
        </w:rPr>
        <w:t> and </w:t>
      </w:r>
      <w:r w:rsidRPr="008E44E5">
        <w:rPr>
          <w:rFonts w:ascii="Calibri" w:eastAsia="Times New Roman" w:hAnsi="Calibri" w:cs="Times New Roman"/>
          <w:i/>
          <w:iCs/>
          <w:color w:val="333333"/>
          <w:sz w:val="20"/>
          <w:szCs w:val="20"/>
          <w:bdr w:val="none" w:sz="0" w:space="0" w:color="auto" w:frame="1"/>
        </w:rPr>
        <w:t>B</w:t>
      </w:r>
      <w:r w:rsidRPr="008E44E5">
        <w:rPr>
          <w:rFonts w:ascii="Calibri" w:eastAsia="Times New Roman" w:hAnsi="Calibri" w:cs="Times New Roman"/>
          <w:color w:val="333333"/>
          <w:sz w:val="20"/>
          <w:szCs w:val="20"/>
        </w:rPr>
        <w:t> are independent if the probability </w:t>
      </w:r>
      <w:r w:rsidRPr="008E44E5">
        <w:rPr>
          <w:rFonts w:ascii="MathJax_Math" w:eastAsia="Times New Roman" w:hAnsi="MathJax_Math" w:cs="Times New Roman"/>
          <w:b/>
          <w:i/>
          <w:iCs/>
          <w:color w:val="333333"/>
          <w:sz w:val="15"/>
          <w:szCs w:val="15"/>
          <w:bdr w:val="none" w:sz="0" w:space="0" w:color="auto" w:frame="1"/>
        </w:rPr>
        <w:t>P</w:t>
      </w:r>
      <w:r w:rsidRPr="008E44E5">
        <w:rPr>
          <w:rFonts w:ascii="MathJax_Main" w:eastAsia="Times New Roman" w:hAnsi="MathJax_Main" w:cs="Times New Roman"/>
          <w:b/>
          <w:color w:val="333333"/>
          <w:sz w:val="15"/>
          <w:szCs w:val="15"/>
          <w:bdr w:val="none" w:sz="0" w:space="0" w:color="auto" w:frame="1"/>
        </w:rPr>
        <w:t>(</w:t>
      </w:r>
      <w:r w:rsidRPr="008E44E5">
        <w:rPr>
          <w:rFonts w:ascii="MathJax_Math" w:eastAsia="Times New Roman" w:hAnsi="MathJax_Math" w:cs="Times New Roman"/>
          <w:b/>
          <w:i/>
          <w:iCs/>
          <w:color w:val="333333"/>
          <w:sz w:val="15"/>
          <w:szCs w:val="15"/>
          <w:bdr w:val="none" w:sz="0" w:space="0" w:color="auto" w:frame="1"/>
        </w:rPr>
        <w:t>A</w:t>
      </w:r>
      <w:r w:rsidR="0078600D">
        <w:rPr>
          <w:rFonts w:ascii="MathJax_Math" w:eastAsia="Times New Roman" w:hAnsi="MathJax_Math" w:cs="Times New Roman"/>
          <w:b/>
          <w:i/>
          <w:iCs/>
          <w:color w:val="333333"/>
          <w:sz w:val="15"/>
          <w:szCs w:val="15"/>
          <w:bdr w:val="none" w:sz="0" w:space="0" w:color="auto" w:frame="1"/>
        </w:rPr>
        <w:t xml:space="preserve"> </w:t>
      </w:r>
      <w:r w:rsidRPr="008E44E5">
        <w:rPr>
          <w:rFonts w:ascii="MathJax_Main" w:eastAsia="Times New Roman" w:hAnsi="MathJax_Main" w:cs="Times New Roman"/>
          <w:b/>
          <w:color w:val="333333"/>
          <w:sz w:val="15"/>
          <w:szCs w:val="15"/>
          <w:bdr w:val="none" w:sz="0" w:space="0" w:color="auto" w:frame="1"/>
        </w:rPr>
        <w:t>∩</w:t>
      </w:r>
      <w:r w:rsidR="0078600D">
        <w:rPr>
          <w:rFonts w:ascii="MathJax_Main" w:eastAsia="Times New Roman" w:hAnsi="MathJax_Main" w:cs="Times New Roman"/>
          <w:b/>
          <w:color w:val="333333"/>
          <w:sz w:val="15"/>
          <w:szCs w:val="15"/>
          <w:bdr w:val="none" w:sz="0" w:space="0" w:color="auto" w:frame="1"/>
        </w:rPr>
        <w:t xml:space="preserve"> </w:t>
      </w:r>
      <w:r w:rsidRPr="008E44E5">
        <w:rPr>
          <w:rFonts w:ascii="MathJax_Math" w:eastAsia="Times New Roman" w:hAnsi="MathJax_Math" w:cs="Times New Roman"/>
          <w:b/>
          <w:i/>
          <w:iCs/>
          <w:color w:val="333333"/>
          <w:sz w:val="15"/>
          <w:szCs w:val="15"/>
          <w:bdr w:val="none" w:sz="0" w:space="0" w:color="auto" w:frame="1"/>
        </w:rPr>
        <w:t>B</w:t>
      </w:r>
      <w:r w:rsidRPr="008E44E5">
        <w:rPr>
          <w:rFonts w:ascii="MathJax_Main" w:eastAsia="Times New Roman" w:hAnsi="MathJax_Main" w:cs="Times New Roman"/>
          <w:b/>
          <w:color w:val="333333"/>
          <w:sz w:val="15"/>
          <w:szCs w:val="15"/>
          <w:bdr w:val="none" w:sz="0" w:space="0" w:color="auto" w:frame="1"/>
        </w:rPr>
        <w:t>)</w:t>
      </w:r>
      <w:r w:rsidRPr="008E44E5">
        <w:rPr>
          <w:rFonts w:ascii="Calibri" w:eastAsia="Times New Roman" w:hAnsi="Calibri" w:cs="Times New Roman"/>
          <w:color w:val="333333"/>
          <w:sz w:val="20"/>
          <w:szCs w:val="20"/>
        </w:rPr>
        <w:t> of their intersection </w:t>
      </w:r>
      <w:r w:rsidRPr="008E44E5">
        <w:rPr>
          <w:rFonts w:ascii="Calibri" w:eastAsia="Times New Roman" w:hAnsi="Calibri" w:cs="Times New Roman"/>
          <w:i/>
          <w:iCs/>
          <w:color w:val="333333"/>
          <w:sz w:val="20"/>
          <w:szCs w:val="20"/>
          <w:bdr w:val="none" w:sz="0" w:space="0" w:color="auto" w:frame="1"/>
        </w:rPr>
        <w:t>A</w:t>
      </w:r>
      <w:r w:rsidRPr="008E44E5">
        <w:rPr>
          <w:rFonts w:ascii="Calibri" w:eastAsia="Times New Roman" w:hAnsi="Calibri" w:cs="Times New Roman"/>
          <w:color w:val="333333"/>
          <w:sz w:val="20"/>
          <w:szCs w:val="20"/>
        </w:rPr>
        <w:t> ∩ </w:t>
      </w:r>
      <w:r w:rsidRPr="008E44E5">
        <w:rPr>
          <w:rFonts w:ascii="Calibri" w:eastAsia="Times New Roman" w:hAnsi="Calibri" w:cs="Times New Roman"/>
          <w:i/>
          <w:iCs/>
          <w:color w:val="333333"/>
          <w:sz w:val="20"/>
          <w:szCs w:val="20"/>
          <w:bdr w:val="none" w:sz="0" w:space="0" w:color="auto" w:frame="1"/>
        </w:rPr>
        <w:t>B</w:t>
      </w:r>
      <w:r w:rsidRPr="008E44E5">
        <w:rPr>
          <w:rFonts w:ascii="Calibri" w:eastAsia="Times New Roman" w:hAnsi="Calibri" w:cs="Times New Roman"/>
          <w:color w:val="333333"/>
          <w:sz w:val="20"/>
          <w:szCs w:val="20"/>
        </w:rPr>
        <w:t> is equal to the product </w:t>
      </w:r>
      <w:r w:rsidRPr="0078600D">
        <w:rPr>
          <w:rFonts w:ascii="MathJax_Math" w:eastAsia="Times New Roman" w:hAnsi="MathJax_Math" w:cs="Times New Roman"/>
          <w:b/>
          <w:i/>
          <w:iCs/>
          <w:color w:val="333333"/>
          <w:sz w:val="15"/>
          <w:szCs w:val="15"/>
          <w:bdr w:val="none" w:sz="0" w:space="0" w:color="auto" w:frame="1"/>
        </w:rPr>
        <w:t>P</w:t>
      </w:r>
      <w:r w:rsidRPr="0078600D">
        <w:rPr>
          <w:rFonts w:ascii="MathJax_Main" w:eastAsia="Times New Roman" w:hAnsi="MathJax_Main" w:cs="Times New Roman"/>
          <w:b/>
          <w:color w:val="333333"/>
          <w:sz w:val="15"/>
          <w:szCs w:val="15"/>
          <w:bdr w:val="none" w:sz="0" w:space="0" w:color="auto" w:frame="1"/>
        </w:rPr>
        <w:t>(</w:t>
      </w:r>
      <w:r w:rsidRPr="0078600D">
        <w:rPr>
          <w:rFonts w:ascii="MathJax_Math" w:eastAsia="Times New Roman" w:hAnsi="MathJax_Math" w:cs="Times New Roman"/>
          <w:b/>
          <w:i/>
          <w:iCs/>
          <w:color w:val="333333"/>
          <w:sz w:val="15"/>
          <w:szCs w:val="15"/>
          <w:bdr w:val="none" w:sz="0" w:space="0" w:color="auto" w:frame="1"/>
        </w:rPr>
        <w:t>A</w:t>
      </w:r>
      <w:r w:rsidRPr="0078600D">
        <w:rPr>
          <w:rFonts w:ascii="MathJax_Main" w:eastAsia="Times New Roman" w:hAnsi="MathJax_Main" w:cs="Times New Roman"/>
          <w:b/>
          <w:color w:val="333333"/>
          <w:sz w:val="15"/>
          <w:szCs w:val="15"/>
          <w:bdr w:val="none" w:sz="0" w:space="0" w:color="auto" w:frame="1"/>
        </w:rPr>
        <w:t>)</w:t>
      </w:r>
      <w:r w:rsidRPr="0078600D">
        <w:rPr>
          <w:rFonts w:ascii="Cambria Math" w:eastAsia="Times New Roman" w:hAnsi="Cambria Math" w:cs="Cambria Math"/>
          <w:b/>
          <w:color w:val="333333"/>
          <w:sz w:val="15"/>
          <w:szCs w:val="15"/>
          <w:bdr w:val="none" w:sz="0" w:space="0" w:color="auto" w:frame="1"/>
        </w:rPr>
        <w:t>⋅</w:t>
      </w:r>
      <w:r w:rsidRPr="0078600D">
        <w:rPr>
          <w:rFonts w:ascii="MathJax_Math" w:eastAsia="Times New Roman" w:hAnsi="MathJax_Math" w:cs="Times New Roman"/>
          <w:b/>
          <w:i/>
          <w:iCs/>
          <w:color w:val="333333"/>
          <w:sz w:val="15"/>
          <w:szCs w:val="15"/>
          <w:bdr w:val="none" w:sz="0" w:space="0" w:color="auto" w:frame="1"/>
        </w:rPr>
        <w:t>P</w:t>
      </w:r>
      <w:r w:rsidRPr="0078600D">
        <w:rPr>
          <w:rFonts w:ascii="MathJax_Main" w:eastAsia="Times New Roman" w:hAnsi="MathJax_Main" w:cs="Times New Roman"/>
          <w:b/>
          <w:color w:val="333333"/>
          <w:sz w:val="15"/>
          <w:szCs w:val="15"/>
          <w:bdr w:val="none" w:sz="0" w:space="0" w:color="auto" w:frame="1"/>
        </w:rPr>
        <w:t>(</w:t>
      </w:r>
      <w:r w:rsidRPr="0078600D">
        <w:rPr>
          <w:rFonts w:ascii="MathJax_Math" w:eastAsia="Times New Roman" w:hAnsi="MathJax_Math" w:cs="Times New Roman"/>
          <w:b/>
          <w:i/>
          <w:iCs/>
          <w:color w:val="333333"/>
          <w:sz w:val="15"/>
          <w:szCs w:val="15"/>
          <w:bdr w:val="none" w:sz="0" w:space="0" w:color="auto" w:frame="1"/>
        </w:rPr>
        <w:t>B</w:t>
      </w:r>
      <w:r w:rsidRPr="0078600D">
        <w:rPr>
          <w:rFonts w:ascii="MathJax_Main" w:eastAsia="Times New Roman" w:hAnsi="MathJax_Main" w:cs="Times New Roman"/>
          <w:b/>
          <w:color w:val="333333"/>
          <w:sz w:val="15"/>
          <w:szCs w:val="15"/>
          <w:bdr w:val="none" w:sz="0" w:space="0" w:color="auto" w:frame="1"/>
        </w:rPr>
        <w:t>)</w:t>
      </w:r>
      <w:r w:rsidRPr="008E44E5">
        <w:rPr>
          <w:rFonts w:ascii="Calibri" w:eastAsia="Times New Roman" w:hAnsi="Calibri" w:cs="Times New Roman"/>
          <w:color w:val="333333"/>
          <w:sz w:val="20"/>
          <w:szCs w:val="20"/>
        </w:rPr>
        <w:t> of their individual probabilities.</w:t>
      </w:r>
    </w:p>
    <w:p w14:paraId="06DE9B2C" w14:textId="77777777" w:rsidR="008E44E5" w:rsidRDefault="005C22FD" w:rsidP="008E44E5">
      <w:pPr>
        <w:pStyle w:val="para"/>
        <w:shd w:val="clear" w:color="auto" w:fill="FFFFFF" w:themeFill="background1"/>
        <w:spacing w:before="0" w:beforeAutospacing="0" w:after="0" w:afterAutospacing="0" w:line="360" w:lineRule="auto"/>
        <w:ind w:left="446"/>
        <w:textAlignment w:val="baseline"/>
      </w:pPr>
      <w:r>
        <w:rPr>
          <w:noProof/>
        </w:rPr>
        <w:lastRenderedPageBreak/>
        <w:drawing>
          <wp:inline distT="0" distB="0" distL="0" distR="0" wp14:anchorId="7FAF2A25" wp14:editId="7DF0C2B3">
            <wp:extent cx="5775816" cy="6570133"/>
            <wp:effectExtent l="0" t="0" r="0" b="254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84">
                      <a:extLst>
                        <a:ext uri="{28A0092B-C50C-407E-A947-70E740481C1C}">
                          <a14:useLocalDpi xmlns:a14="http://schemas.microsoft.com/office/drawing/2010/main" val="0"/>
                        </a:ext>
                      </a:extLst>
                    </a:blip>
                    <a:stretch>
                      <a:fillRect/>
                    </a:stretch>
                  </pic:blipFill>
                  <pic:spPr>
                    <a:xfrm>
                      <a:off x="0" y="0"/>
                      <a:ext cx="5777078" cy="6571568"/>
                    </a:xfrm>
                    <a:prstGeom prst="rect">
                      <a:avLst/>
                    </a:prstGeom>
                  </pic:spPr>
                </pic:pic>
              </a:graphicData>
            </a:graphic>
          </wp:inline>
        </w:drawing>
      </w:r>
    </w:p>
    <w:p w14:paraId="24F3AD6B" w14:textId="77777777" w:rsidR="005C22FD" w:rsidRPr="005C22FD" w:rsidRDefault="005C22FD" w:rsidP="00B734FC">
      <w:pPr>
        <w:pStyle w:val="para"/>
        <w:shd w:val="clear" w:color="auto" w:fill="FFFFFF" w:themeFill="background1"/>
        <w:spacing w:before="0" w:beforeAutospacing="0" w:after="0" w:afterAutospacing="0" w:line="360" w:lineRule="auto"/>
        <w:ind w:left="446"/>
        <w:textAlignment w:val="baseline"/>
      </w:pPr>
      <w:r>
        <w:rPr>
          <w:noProof/>
        </w:rPr>
        <w:lastRenderedPageBreak/>
        <w:drawing>
          <wp:inline distT="0" distB="0" distL="0" distR="0" wp14:anchorId="186A5793" wp14:editId="42AE5055">
            <wp:extent cx="5799667" cy="6107917"/>
            <wp:effectExtent l="0" t="0" r="0" b="762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85">
                      <a:extLst>
                        <a:ext uri="{28A0092B-C50C-407E-A947-70E740481C1C}">
                          <a14:useLocalDpi xmlns:a14="http://schemas.microsoft.com/office/drawing/2010/main" val="0"/>
                        </a:ext>
                      </a:extLst>
                    </a:blip>
                    <a:stretch>
                      <a:fillRect/>
                    </a:stretch>
                  </pic:blipFill>
                  <pic:spPr>
                    <a:xfrm>
                      <a:off x="0" y="0"/>
                      <a:ext cx="5804870" cy="6113396"/>
                    </a:xfrm>
                    <a:prstGeom prst="rect">
                      <a:avLst/>
                    </a:prstGeom>
                  </pic:spPr>
                </pic:pic>
              </a:graphicData>
            </a:graphic>
          </wp:inline>
        </w:drawing>
      </w:r>
    </w:p>
    <w:p w14:paraId="3350B1D2" w14:textId="77777777" w:rsidR="005C22FD" w:rsidRPr="005C22FD" w:rsidRDefault="005C22FD" w:rsidP="008A079B">
      <w:pPr>
        <w:numPr>
          <w:ilvl w:val="1"/>
          <w:numId w:val="81"/>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5C22FD">
        <w:rPr>
          <w:rFonts w:ascii="Calibri" w:eastAsia="Times New Roman" w:hAnsi="Calibri" w:cs="Times New Roman"/>
          <w:color w:val="333333"/>
          <w:sz w:val="20"/>
          <w:szCs w:val="20"/>
        </w:rPr>
        <w:t>The probability that the card drawn is red.</w:t>
      </w:r>
    </w:p>
    <w:p w14:paraId="39C297DC" w14:textId="77777777" w:rsidR="005C22FD" w:rsidRPr="005C22FD" w:rsidRDefault="005C22FD" w:rsidP="008A079B">
      <w:pPr>
        <w:numPr>
          <w:ilvl w:val="1"/>
          <w:numId w:val="81"/>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5C22FD">
        <w:rPr>
          <w:rFonts w:ascii="Calibri" w:eastAsia="Times New Roman" w:hAnsi="Calibri" w:cs="Times New Roman"/>
          <w:color w:val="333333"/>
          <w:sz w:val="20"/>
          <w:szCs w:val="20"/>
        </w:rPr>
        <w:t>The probability that the card is red, given that it is not green.</w:t>
      </w:r>
    </w:p>
    <w:p w14:paraId="7948B334" w14:textId="77777777" w:rsidR="005C22FD" w:rsidRPr="005C22FD" w:rsidRDefault="005C22FD" w:rsidP="008A079B">
      <w:pPr>
        <w:numPr>
          <w:ilvl w:val="1"/>
          <w:numId w:val="81"/>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5C22FD">
        <w:rPr>
          <w:rFonts w:ascii="Calibri" w:eastAsia="Times New Roman" w:hAnsi="Calibri" w:cs="Times New Roman"/>
          <w:color w:val="333333"/>
          <w:sz w:val="20"/>
          <w:szCs w:val="20"/>
        </w:rPr>
        <w:t>The probability that the card is red, given that it is neither red nor yellow.</w:t>
      </w:r>
    </w:p>
    <w:p w14:paraId="750FBB63" w14:textId="77777777" w:rsidR="005C22FD" w:rsidRDefault="005C22FD" w:rsidP="008A079B">
      <w:pPr>
        <w:numPr>
          <w:ilvl w:val="1"/>
          <w:numId w:val="81"/>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5C22FD">
        <w:rPr>
          <w:rFonts w:ascii="Calibri" w:eastAsia="Times New Roman" w:hAnsi="Calibri" w:cs="Times New Roman"/>
          <w:color w:val="333333"/>
          <w:sz w:val="20"/>
          <w:szCs w:val="20"/>
        </w:rPr>
        <w:t>The probability that the card is red, given that it is not a four.</w:t>
      </w:r>
    </w:p>
    <w:p w14:paraId="7794BB93" w14:textId="77777777" w:rsidR="00EB795F" w:rsidRPr="005C22FD" w:rsidRDefault="00EB795F" w:rsidP="00683099">
      <w:pPr>
        <w:shd w:val="clear" w:color="auto" w:fill="DAEEF3" w:themeFill="accent5" w:themeFillTint="33"/>
        <w:spacing w:after="0" w:line="360" w:lineRule="auto"/>
        <w:ind w:left="1440"/>
        <w:textAlignment w:val="baseline"/>
        <w:rPr>
          <w:rFonts w:ascii="Calibri" w:eastAsia="Times New Roman" w:hAnsi="Calibri" w:cs="Times New Roman"/>
          <w:color w:val="333333"/>
          <w:sz w:val="20"/>
          <w:szCs w:val="20"/>
        </w:rPr>
      </w:pPr>
    </w:p>
    <w:p w14:paraId="1FECE4ED" w14:textId="77777777" w:rsidR="005C22FD" w:rsidRPr="005C22FD" w:rsidRDefault="005C22FD" w:rsidP="008A079B">
      <w:pPr>
        <w:numPr>
          <w:ilvl w:val="0"/>
          <w:numId w:val="82"/>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5C22FD">
        <w:rPr>
          <w:rFonts w:ascii="Calibri" w:eastAsia="Times New Roman" w:hAnsi="Calibri" w:cs="Times New Roman"/>
          <w:color w:val="333333"/>
          <w:sz w:val="20"/>
          <w:szCs w:val="20"/>
        </w:rPr>
        <w:t>A special deck of 16 cards has 4 that are blue, 4 yellow, 4 green, and 4 red. The four cards of each color are numbered from one to four. A single card is drawn at random. Find the following probabilities.</w:t>
      </w:r>
    </w:p>
    <w:p w14:paraId="5E170893" w14:textId="77777777" w:rsidR="005C22FD" w:rsidRPr="005C22FD" w:rsidRDefault="005C22FD" w:rsidP="008A079B">
      <w:pPr>
        <w:numPr>
          <w:ilvl w:val="1"/>
          <w:numId w:val="82"/>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5C22FD">
        <w:rPr>
          <w:rFonts w:ascii="Calibri" w:eastAsia="Times New Roman" w:hAnsi="Calibri" w:cs="Times New Roman"/>
          <w:color w:val="333333"/>
          <w:sz w:val="20"/>
          <w:szCs w:val="20"/>
        </w:rPr>
        <w:t>The probability that the card drawn is a two or a four.</w:t>
      </w:r>
    </w:p>
    <w:p w14:paraId="34B0DD40" w14:textId="77777777" w:rsidR="005C22FD" w:rsidRPr="005C22FD" w:rsidRDefault="005C22FD" w:rsidP="008A079B">
      <w:pPr>
        <w:numPr>
          <w:ilvl w:val="1"/>
          <w:numId w:val="82"/>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5C22FD">
        <w:rPr>
          <w:rFonts w:ascii="Calibri" w:eastAsia="Times New Roman" w:hAnsi="Calibri" w:cs="Times New Roman"/>
          <w:color w:val="333333"/>
          <w:sz w:val="20"/>
          <w:szCs w:val="20"/>
        </w:rPr>
        <w:lastRenderedPageBreak/>
        <w:t>The probability that the card is a two or a four, given that it is not a one.</w:t>
      </w:r>
    </w:p>
    <w:p w14:paraId="00249EAB" w14:textId="77777777" w:rsidR="005C22FD" w:rsidRPr="005C22FD" w:rsidRDefault="005C22FD" w:rsidP="008A079B">
      <w:pPr>
        <w:numPr>
          <w:ilvl w:val="1"/>
          <w:numId w:val="82"/>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5C22FD">
        <w:rPr>
          <w:rFonts w:ascii="Calibri" w:eastAsia="Times New Roman" w:hAnsi="Calibri" w:cs="Times New Roman"/>
          <w:color w:val="333333"/>
          <w:sz w:val="20"/>
          <w:szCs w:val="20"/>
        </w:rPr>
        <w:t>The probability that the card is a two or a four, given that it is either a two or a three.</w:t>
      </w:r>
    </w:p>
    <w:p w14:paraId="17E7C55D" w14:textId="77777777" w:rsidR="005C22FD" w:rsidRDefault="005C22FD" w:rsidP="008A079B">
      <w:pPr>
        <w:numPr>
          <w:ilvl w:val="1"/>
          <w:numId w:val="82"/>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5C22FD">
        <w:rPr>
          <w:rFonts w:ascii="Calibri" w:eastAsia="Times New Roman" w:hAnsi="Calibri" w:cs="Times New Roman"/>
          <w:color w:val="333333"/>
          <w:sz w:val="20"/>
          <w:szCs w:val="20"/>
        </w:rPr>
        <w:t>The probability that the card is a two or a four, given that it is red or green.</w:t>
      </w:r>
    </w:p>
    <w:p w14:paraId="318B3FF4" w14:textId="77777777" w:rsidR="00EB795F" w:rsidRPr="005C22FD" w:rsidRDefault="00EB795F" w:rsidP="00683099">
      <w:pPr>
        <w:shd w:val="clear" w:color="auto" w:fill="DAEEF3" w:themeFill="accent5" w:themeFillTint="33"/>
        <w:spacing w:after="0" w:line="360" w:lineRule="auto"/>
        <w:ind w:left="1440"/>
        <w:textAlignment w:val="baseline"/>
        <w:rPr>
          <w:rFonts w:ascii="Calibri" w:eastAsia="Times New Roman" w:hAnsi="Calibri" w:cs="Times New Roman"/>
          <w:color w:val="333333"/>
          <w:sz w:val="20"/>
          <w:szCs w:val="20"/>
        </w:rPr>
      </w:pPr>
    </w:p>
    <w:p w14:paraId="46213A34" w14:textId="77777777" w:rsidR="005C22FD" w:rsidRPr="005C22FD" w:rsidRDefault="005C22FD" w:rsidP="008A079B">
      <w:pPr>
        <w:numPr>
          <w:ilvl w:val="0"/>
          <w:numId w:val="82"/>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sidRPr="005C22FD">
        <w:rPr>
          <w:rFonts w:ascii="Calibri" w:eastAsia="Times New Roman" w:hAnsi="Calibri" w:cs="Times New Roman"/>
          <w:color w:val="333333"/>
          <w:sz w:val="20"/>
          <w:szCs w:val="20"/>
        </w:rPr>
        <w:t>A random experiment gave rise to the two-way contingency table shown. Use it to compute the probabilities indicated.</w:t>
      </w:r>
    </w:p>
    <w:tbl>
      <w:tblPr>
        <w:tblW w:w="0" w:type="auto"/>
        <w:tblInd w:w="450" w:type="dxa"/>
        <w:tblCellMar>
          <w:left w:w="0" w:type="dxa"/>
          <w:right w:w="0" w:type="dxa"/>
        </w:tblCellMar>
        <w:tblLook w:val="04A0" w:firstRow="1" w:lastRow="0" w:firstColumn="1" w:lastColumn="0" w:noHBand="0" w:noVBand="1"/>
      </w:tblPr>
      <w:tblGrid>
        <w:gridCol w:w="297"/>
        <w:gridCol w:w="570"/>
        <w:gridCol w:w="570"/>
      </w:tblGrid>
      <w:tr w:rsidR="005C22FD" w:rsidRPr="005C22FD" w14:paraId="7443B57D" w14:textId="77777777" w:rsidTr="005C22FD">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03C2C2A6" w14:textId="77777777" w:rsidR="005C22FD" w:rsidRPr="005C22FD" w:rsidRDefault="005C22FD" w:rsidP="00683099">
            <w:pPr>
              <w:shd w:val="clear" w:color="auto" w:fill="DAEEF3" w:themeFill="accent5" w:themeFillTint="33"/>
              <w:spacing w:after="0" w:line="360" w:lineRule="auto"/>
              <w:rPr>
                <w:rFonts w:ascii="Times New Roman" w:eastAsia="Times New Roman" w:hAnsi="Times New Roman" w:cs="Times New Roman"/>
                <w:b/>
                <w:bCs/>
                <w:color w:val="F48800"/>
                <w:sz w:val="24"/>
                <w:szCs w:val="24"/>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61B2010A" w14:textId="77777777" w:rsidR="005C22FD" w:rsidRPr="005C22FD" w:rsidRDefault="005C22FD" w:rsidP="00683099">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5C22FD">
              <w:rPr>
                <w:rFonts w:ascii="Times New Roman" w:eastAsia="Times New Roman" w:hAnsi="Times New Roman" w:cs="Times New Roman"/>
                <w:b/>
                <w:bCs/>
                <w:i/>
                <w:iCs/>
                <w:color w:val="F48800"/>
                <w:sz w:val="24"/>
                <w:szCs w:val="24"/>
                <w:bdr w:val="none" w:sz="0" w:space="0" w:color="auto" w:frame="1"/>
              </w:rPr>
              <w:t>R</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04DED951" w14:textId="77777777" w:rsidR="005C22FD" w:rsidRPr="005C22FD" w:rsidRDefault="005C22FD" w:rsidP="00683099">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5C22FD">
              <w:rPr>
                <w:rFonts w:ascii="Times New Roman" w:eastAsia="Times New Roman" w:hAnsi="Times New Roman" w:cs="Times New Roman"/>
                <w:b/>
                <w:bCs/>
                <w:i/>
                <w:iCs/>
                <w:color w:val="F48800"/>
                <w:sz w:val="24"/>
                <w:szCs w:val="24"/>
                <w:bdr w:val="none" w:sz="0" w:space="0" w:color="auto" w:frame="1"/>
              </w:rPr>
              <w:t>S</w:t>
            </w:r>
          </w:p>
        </w:tc>
      </w:tr>
      <w:tr w:rsidR="005C22FD" w:rsidRPr="005C22FD" w14:paraId="0B161A74" w14:textId="77777777" w:rsidTr="005C22FD">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4967E09" w14:textId="77777777" w:rsidR="005C22FD" w:rsidRPr="005C22FD" w:rsidRDefault="005C22FD" w:rsidP="00683099">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5C22FD">
              <w:rPr>
                <w:rFonts w:ascii="Times New Roman" w:eastAsia="Times New Roman" w:hAnsi="Times New Roman" w:cs="Times New Roman"/>
                <w:i/>
                <w:iCs/>
                <w:sz w:val="24"/>
                <w:szCs w:val="24"/>
                <w:bdr w:val="none" w:sz="0" w:space="0" w:color="auto" w:frame="1"/>
              </w:rPr>
              <w:t>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C6E0265" w14:textId="77777777" w:rsidR="005C22FD" w:rsidRPr="005C22FD" w:rsidRDefault="005C22FD" w:rsidP="00683099">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5C22FD">
              <w:rPr>
                <w:rFonts w:ascii="Times New Roman" w:eastAsia="Times New Roman" w:hAnsi="Times New Roman" w:cs="Times New Roman"/>
                <w:sz w:val="24"/>
                <w:szCs w:val="24"/>
              </w:rPr>
              <w:t>0.12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35EE8CF" w14:textId="77777777" w:rsidR="005C22FD" w:rsidRPr="005C22FD" w:rsidRDefault="005C22FD" w:rsidP="00683099">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5C22FD">
              <w:rPr>
                <w:rFonts w:ascii="Times New Roman" w:eastAsia="Times New Roman" w:hAnsi="Times New Roman" w:cs="Times New Roman"/>
                <w:sz w:val="24"/>
                <w:szCs w:val="24"/>
              </w:rPr>
              <w:t>0.18</w:t>
            </w:r>
          </w:p>
        </w:tc>
      </w:tr>
      <w:tr w:rsidR="005C22FD" w:rsidRPr="005C22FD" w14:paraId="13D1DDE0" w14:textId="77777777" w:rsidTr="005C22FD">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A019207" w14:textId="77777777" w:rsidR="005C22FD" w:rsidRPr="005C22FD" w:rsidRDefault="005C22FD" w:rsidP="00683099">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5C22FD">
              <w:rPr>
                <w:rFonts w:ascii="Times New Roman" w:eastAsia="Times New Roman" w:hAnsi="Times New Roman" w:cs="Times New Roman"/>
                <w:i/>
                <w:iCs/>
                <w:sz w:val="24"/>
                <w:szCs w:val="24"/>
                <w:bdr w:val="none" w:sz="0" w:space="0" w:color="auto" w:frame="1"/>
              </w:rPr>
              <w:t>B</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94C1818" w14:textId="77777777" w:rsidR="005C22FD" w:rsidRPr="005C22FD" w:rsidRDefault="005C22FD" w:rsidP="00683099">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5C22FD">
              <w:rPr>
                <w:rFonts w:ascii="Times New Roman" w:eastAsia="Times New Roman" w:hAnsi="Times New Roman" w:cs="Times New Roman"/>
                <w:sz w:val="24"/>
                <w:szCs w:val="24"/>
              </w:rPr>
              <w:t>0.28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7452CBB" w14:textId="77777777" w:rsidR="005C22FD" w:rsidRPr="005C22FD" w:rsidRDefault="005C22FD" w:rsidP="00683099">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5C22FD">
              <w:rPr>
                <w:rFonts w:ascii="Times New Roman" w:eastAsia="Times New Roman" w:hAnsi="Times New Roman" w:cs="Times New Roman"/>
                <w:sz w:val="24"/>
                <w:szCs w:val="24"/>
              </w:rPr>
              <w:t>0.42</w:t>
            </w:r>
          </w:p>
        </w:tc>
      </w:tr>
    </w:tbl>
    <w:p w14:paraId="753988FA" w14:textId="77777777" w:rsidR="005C22FD" w:rsidRPr="005C22FD" w:rsidRDefault="005C22FD" w:rsidP="008A079B">
      <w:pPr>
        <w:numPr>
          <w:ilvl w:val="1"/>
          <w:numId w:val="82"/>
        </w:numPr>
        <w:shd w:val="clear" w:color="auto" w:fill="DAEEF3" w:themeFill="accent5" w:themeFillTint="33"/>
        <w:spacing w:after="0" w:line="360" w:lineRule="auto"/>
        <w:ind w:left="450"/>
        <w:textAlignment w:val="baseline"/>
        <w:rPr>
          <w:rFonts w:ascii="Calibri" w:eastAsia="Times New Roman" w:hAnsi="Calibri" w:cs="Times New Roman"/>
          <w:b/>
          <w:color w:val="333333"/>
          <w:sz w:val="20"/>
          <w:szCs w:val="20"/>
        </w:rPr>
      </w:pPr>
      <w:r w:rsidRPr="00EB795F">
        <w:rPr>
          <w:rFonts w:ascii="MathJax_Math" w:eastAsia="Times New Roman" w:hAnsi="MathJax_Math" w:cs="Times New Roman"/>
          <w:b/>
          <w:i/>
          <w:iCs/>
          <w:color w:val="333333"/>
          <w:sz w:val="15"/>
          <w:szCs w:val="15"/>
          <w:bdr w:val="none" w:sz="0" w:space="0" w:color="auto" w:frame="1"/>
        </w:rPr>
        <w:t>P</w:t>
      </w:r>
      <w:r w:rsidRPr="00EB795F">
        <w:rPr>
          <w:rFonts w:ascii="MathJax_Main" w:eastAsia="Times New Roman" w:hAnsi="MathJax_Main" w:cs="Times New Roman"/>
          <w:b/>
          <w:color w:val="333333"/>
          <w:sz w:val="15"/>
          <w:szCs w:val="15"/>
          <w:bdr w:val="none" w:sz="0" w:space="0" w:color="auto" w:frame="1"/>
        </w:rPr>
        <w:t>(</w:t>
      </w:r>
      <w:r w:rsidRPr="00EB795F">
        <w:rPr>
          <w:rFonts w:ascii="MathJax_Math" w:eastAsia="Times New Roman" w:hAnsi="MathJax_Math" w:cs="Times New Roman"/>
          <w:b/>
          <w:i/>
          <w:iCs/>
          <w:color w:val="333333"/>
          <w:sz w:val="15"/>
          <w:szCs w:val="15"/>
          <w:bdr w:val="none" w:sz="0" w:space="0" w:color="auto" w:frame="1"/>
        </w:rPr>
        <w:t>A</w:t>
      </w:r>
      <w:r w:rsidRPr="00EB795F">
        <w:rPr>
          <w:rFonts w:ascii="MathJax_Main" w:eastAsia="Times New Roman" w:hAnsi="MathJax_Main" w:cs="Times New Roman"/>
          <w:b/>
          <w:color w:val="333333"/>
          <w:sz w:val="15"/>
          <w:szCs w:val="15"/>
          <w:bdr w:val="none" w:sz="0" w:space="0" w:color="auto" w:frame="1"/>
        </w:rPr>
        <w:t>)</w:t>
      </w:r>
      <w:r w:rsidRPr="005C22FD">
        <w:rPr>
          <w:rFonts w:ascii="Calibri" w:eastAsia="Times New Roman" w:hAnsi="Calibri" w:cs="Times New Roman"/>
          <w:b/>
          <w:color w:val="333333"/>
          <w:sz w:val="20"/>
          <w:szCs w:val="20"/>
        </w:rPr>
        <w:t>,</w:t>
      </w:r>
      <w:r w:rsidRPr="00EB795F">
        <w:rPr>
          <w:rFonts w:ascii="Calibri" w:eastAsia="Times New Roman" w:hAnsi="Calibri" w:cs="Times New Roman"/>
          <w:b/>
          <w:color w:val="333333"/>
          <w:sz w:val="20"/>
          <w:szCs w:val="20"/>
        </w:rPr>
        <w:t> </w:t>
      </w:r>
      <w:r w:rsidRPr="00EB795F">
        <w:rPr>
          <w:rFonts w:ascii="MathJax_Math" w:eastAsia="Times New Roman" w:hAnsi="MathJax_Math" w:cs="Times New Roman"/>
          <w:b/>
          <w:i/>
          <w:iCs/>
          <w:color w:val="333333"/>
          <w:sz w:val="15"/>
          <w:szCs w:val="15"/>
          <w:bdr w:val="none" w:sz="0" w:space="0" w:color="auto" w:frame="1"/>
        </w:rPr>
        <w:t>P</w:t>
      </w:r>
      <w:r w:rsidRPr="00EB795F">
        <w:rPr>
          <w:rFonts w:ascii="MathJax_Main" w:eastAsia="Times New Roman" w:hAnsi="MathJax_Main" w:cs="Times New Roman"/>
          <w:b/>
          <w:color w:val="333333"/>
          <w:sz w:val="15"/>
          <w:szCs w:val="15"/>
          <w:bdr w:val="none" w:sz="0" w:space="0" w:color="auto" w:frame="1"/>
        </w:rPr>
        <w:t>(</w:t>
      </w:r>
      <w:r w:rsidRPr="00EB795F">
        <w:rPr>
          <w:rFonts w:ascii="MathJax_Math" w:eastAsia="Times New Roman" w:hAnsi="MathJax_Math" w:cs="Times New Roman"/>
          <w:b/>
          <w:i/>
          <w:iCs/>
          <w:color w:val="333333"/>
          <w:sz w:val="15"/>
          <w:szCs w:val="15"/>
          <w:bdr w:val="none" w:sz="0" w:space="0" w:color="auto" w:frame="1"/>
        </w:rPr>
        <w:t>R</w:t>
      </w:r>
      <w:r w:rsidRPr="00EB795F">
        <w:rPr>
          <w:rFonts w:ascii="MathJax_Main" w:eastAsia="Times New Roman" w:hAnsi="MathJax_Main" w:cs="Times New Roman"/>
          <w:b/>
          <w:color w:val="333333"/>
          <w:sz w:val="15"/>
          <w:szCs w:val="15"/>
          <w:bdr w:val="none" w:sz="0" w:space="0" w:color="auto" w:frame="1"/>
        </w:rPr>
        <w:t>)</w:t>
      </w:r>
      <w:r w:rsidRPr="005C22FD">
        <w:rPr>
          <w:rFonts w:ascii="Calibri" w:eastAsia="Times New Roman" w:hAnsi="Calibri" w:cs="Times New Roman"/>
          <w:b/>
          <w:color w:val="333333"/>
          <w:sz w:val="20"/>
          <w:szCs w:val="20"/>
        </w:rPr>
        <w:t>,</w:t>
      </w:r>
      <w:r w:rsidRPr="00EB795F">
        <w:rPr>
          <w:rFonts w:ascii="Calibri" w:eastAsia="Times New Roman" w:hAnsi="Calibri" w:cs="Times New Roman"/>
          <w:b/>
          <w:color w:val="333333"/>
          <w:sz w:val="20"/>
          <w:szCs w:val="20"/>
        </w:rPr>
        <w:t> </w:t>
      </w:r>
      <w:r w:rsidRPr="00EB795F">
        <w:rPr>
          <w:rFonts w:ascii="MathJax_Math" w:eastAsia="Times New Roman" w:hAnsi="MathJax_Math" w:cs="Times New Roman"/>
          <w:b/>
          <w:i/>
          <w:iCs/>
          <w:color w:val="333333"/>
          <w:sz w:val="15"/>
          <w:szCs w:val="15"/>
          <w:bdr w:val="none" w:sz="0" w:space="0" w:color="auto" w:frame="1"/>
        </w:rPr>
        <w:t>P</w:t>
      </w:r>
      <w:r w:rsidRPr="00EB795F">
        <w:rPr>
          <w:rFonts w:ascii="MathJax_Main" w:eastAsia="Times New Roman" w:hAnsi="MathJax_Main" w:cs="Times New Roman"/>
          <w:b/>
          <w:color w:val="333333"/>
          <w:sz w:val="15"/>
          <w:szCs w:val="15"/>
          <w:bdr w:val="none" w:sz="0" w:space="0" w:color="auto" w:frame="1"/>
        </w:rPr>
        <w:t>(</w:t>
      </w:r>
      <w:r w:rsidRPr="00EB795F">
        <w:rPr>
          <w:rFonts w:ascii="MathJax_Math" w:eastAsia="Times New Roman" w:hAnsi="MathJax_Math" w:cs="Times New Roman"/>
          <w:b/>
          <w:i/>
          <w:iCs/>
          <w:color w:val="333333"/>
          <w:sz w:val="15"/>
          <w:szCs w:val="15"/>
          <w:bdr w:val="none" w:sz="0" w:space="0" w:color="auto" w:frame="1"/>
        </w:rPr>
        <w:t>A</w:t>
      </w:r>
      <w:r w:rsidR="00EB795F">
        <w:rPr>
          <w:rFonts w:ascii="MathJax_Math" w:eastAsia="Times New Roman" w:hAnsi="MathJax_Math" w:cs="Times New Roman"/>
          <w:b/>
          <w:i/>
          <w:iCs/>
          <w:color w:val="333333"/>
          <w:sz w:val="15"/>
          <w:szCs w:val="15"/>
          <w:bdr w:val="none" w:sz="0" w:space="0" w:color="auto" w:frame="1"/>
        </w:rPr>
        <w:t xml:space="preserve"> </w:t>
      </w:r>
      <w:r w:rsidRPr="00EB795F">
        <w:rPr>
          <w:rFonts w:ascii="MathJax_Main" w:eastAsia="Times New Roman" w:hAnsi="MathJax_Main" w:cs="Times New Roman"/>
          <w:b/>
          <w:color w:val="333333"/>
          <w:sz w:val="15"/>
          <w:szCs w:val="15"/>
          <w:bdr w:val="none" w:sz="0" w:space="0" w:color="auto" w:frame="1"/>
        </w:rPr>
        <w:t>∩</w:t>
      </w:r>
      <w:r w:rsidR="00EB795F">
        <w:rPr>
          <w:rFonts w:ascii="MathJax_Main" w:eastAsia="Times New Roman" w:hAnsi="MathJax_Main" w:cs="Times New Roman"/>
          <w:b/>
          <w:color w:val="333333"/>
          <w:sz w:val="15"/>
          <w:szCs w:val="15"/>
          <w:bdr w:val="none" w:sz="0" w:space="0" w:color="auto" w:frame="1"/>
        </w:rPr>
        <w:t xml:space="preserve"> </w:t>
      </w:r>
      <w:r w:rsidRPr="00EB795F">
        <w:rPr>
          <w:rFonts w:ascii="MathJax_Math" w:eastAsia="Times New Roman" w:hAnsi="MathJax_Math" w:cs="Times New Roman"/>
          <w:b/>
          <w:i/>
          <w:iCs/>
          <w:color w:val="333333"/>
          <w:sz w:val="15"/>
          <w:szCs w:val="15"/>
          <w:bdr w:val="none" w:sz="0" w:space="0" w:color="auto" w:frame="1"/>
        </w:rPr>
        <w:t>R</w:t>
      </w:r>
      <w:r w:rsidRPr="00EB795F">
        <w:rPr>
          <w:rFonts w:ascii="MathJax_Main" w:eastAsia="Times New Roman" w:hAnsi="MathJax_Main" w:cs="Times New Roman"/>
          <w:b/>
          <w:color w:val="333333"/>
          <w:sz w:val="15"/>
          <w:szCs w:val="15"/>
          <w:bdr w:val="none" w:sz="0" w:space="0" w:color="auto" w:frame="1"/>
        </w:rPr>
        <w:t>).</w:t>
      </w:r>
    </w:p>
    <w:p w14:paraId="3B48DE46" w14:textId="77777777" w:rsidR="00EA5117" w:rsidRDefault="005C22FD" w:rsidP="008A079B">
      <w:pPr>
        <w:numPr>
          <w:ilvl w:val="1"/>
          <w:numId w:val="82"/>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sidRPr="005C22FD">
        <w:rPr>
          <w:rFonts w:ascii="Calibri" w:eastAsia="Times New Roman" w:hAnsi="Calibri" w:cs="Times New Roman"/>
          <w:color w:val="333333"/>
          <w:sz w:val="20"/>
          <w:szCs w:val="20"/>
        </w:rPr>
        <w:t>Based on the answer to (a), determine whether or not the events </w:t>
      </w:r>
      <w:r w:rsidRPr="005C22FD">
        <w:rPr>
          <w:rFonts w:ascii="Calibri" w:eastAsia="Times New Roman" w:hAnsi="Calibri" w:cs="Times New Roman"/>
          <w:i/>
          <w:iCs/>
          <w:color w:val="333333"/>
          <w:sz w:val="20"/>
          <w:szCs w:val="20"/>
          <w:bdr w:val="none" w:sz="0" w:space="0" w:color="auto" w:frame="1"/>
        </w:rPr>
        <w:t>A</w:t>
      </w:r>
      <w:r w:rsidRPr="005C22FD">
        <w:rPr>
          <w:rFonts w:ascii="Calibri" w:eastAsia="Times New Roman" w:hAnsi="Calibri" w:cs="Times New Roman"/>
          <w:color w:val="333333"/>
          <w:sz w:val="20"/>
          <w:szCs w:val="20"/>
        </w:rPr>
        <w:t> and </w:t>
      </w:r>
      <w:r w:rsidRPr="005C22FD">
        <w:rPr>
          <w:rFonts w:ascii="Calibri" w:eastAsia="Times New Roman" w:hAnsi="Calibri" w:cs="Times New Roman"/>
          <w:i/>
          <w:iCs/>
          <w:color w:val="333333"/>
          <w:sz w:val="20"/>
          <w:szCs w:val="20"/>
          <w:bdr w:val="none" w:sz="0" w:space="0" w:color="auto" w:frame="1"/>
        </w:rPr>
        <w:t>R</w:t>
      </w:r>
      <w:r w:rsidRPr="005C22FD">
        <w:rPr>
          <w:rFonts w:ascii="Calibri" w:eastAsia="Times New Roman" w:hAnsi="Calibri" w:cs="Times New Roman"/>
          <w:color w:val="333333"/>
          <w:sz w:val="20"/>
          <w:szCs w:val="20"/>
        </w:rPr>
        <w:t> are independent.</w:t>
      </w:r>
    </w:p>
    <w:p w14:paraId="7583FC37" w14:textId="77777777" w:rsidR="00EA5117" w:rsidRPr="00EA5117" w:rsidRDefault="00EA5117" w:rsidP="008A079B">
      <w:pPr>
        <w:numPr>
          <w:ilvl w:val="1"/>
          <w:numId w:val="82"/>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sidRPr="00EA5117">
        <w:rPr>
          <w:rFonts w:ascii="Calibri" w:eastAsia="Times New Roman" w:hAnsi="Calibri" w:cs="Times New Roman"/>
          <w:color w:val="333333"/>
          <w:sz w:val="20"/>
          <w:szCs w:val="20"/>
        </w:rPr>
        <w:t>Based on the answer to (b), determine whether or not </w:t>
      </w:r>
      <w:r w:rsidRPr="00EA5117">
        <w:rPr>
          <w:rFonts w:ascii="MathJax_Math" w:eastAsia="Times New Roman" w:hAnsi="MathJax_Math" w:cs="Times New Roman"/>
          <w:i/>
          <w:iCs/>
          <w:color w:val="333333"/>
          <w:sz w:val="15"/>
          <w:szCs w:val="15"/>
          <w:bdr w:val="none" w:sz="0" w:space="0" w:color="auto" w:frame="1"/>
        </w:rPr>
        <w:t>P</w:t>
      </w:r>
      <w:r w:rsidRPr="00EA5117">
        <w:rPr>
          <w:rFonts w:ascii="MathJax_Main" w:eastAsia="Times New Roman" w:hAnsi="MathJax_Main" w:cs="Times New Roman"/>
          <w:color w:val="333333"/>
          <w:sz w:val="15"/>
          <w:szCs w:val="15"/>
          <w:bdr w:val="none" w:sz="0" w:space="0" w:color="auto" w:frame="1"/>
        </w:rPr>
        <w:t>(</w:t>
      </w:r>
      <w:r w:rsidRPr="00EA5117">
        <w:rPr>
          <w:rFonts w:ascii="MathJax_Math" w:eastAsia="Times New Roman" w:hAnsi="MathJax_Math" w:cs="Times New Roman"/>
          <w:i/>
          <w:iCs/>
          <w:color w:val="333333"/>
          <w:sz w:val="15"/>
          <w:szCs w:val="15"/>
          <w:bdr w:val="none" w:sz="0" w:space="0" w:color="auto" w:frame="1"/>
        </w:rPr>
        <w:t>A</w:t>
      </w:r>
      <w:r w:rsidRPr="00EA5117">
        <w:rPr>
          <w:rFonts w:ascii="MathJax_Main" w:eastAsia="Times New Roman" w:hAnsi="MathJax_Main" w:cs="Times New Roman"/>
          <w:color w:val="333333"/>
          <w:sz w:val="15"/>
          <w:szCs w:val="15"/>
          <w:bdr w:val="none" w:sz="0" w:space="0" w:color="auto" w:frame="1"/>
        </w:rPr>
        <w:t>|</w:t>
      </w:r>
      <w:r w:rsidRPr="00EA5117">
        <w:rPr>
          <w:rFonts w:ascii="MathJax_Math" w:eastAsia="Times New Roman" w:hAnsi="MathJax_Math" w:cs="Times New Roman"/>
          <w:i/>
          <w:iCs/>
          <w:color w:val="333333"/>
          <w:sz w:val="15"/>
          <w:szCs w:val="15"/>
          <w:bdr w:val="none" w:sz="0" w:space="0" w:color="auto" w:frame="1"/>
        </w:rPr>
        <w:t>R</w:t>
      </w:r>
      <w:r w:rsidRPr="00EA5117">
        <w:rPr>
          <w:rFonts w:ascii="MathJax_Main" w:eastAsia="Times New Roman" w:hAnsi="MathJax_Main" w:cs="Times New Roman"/>
          <w:color w:val="333333"/>
          <w:sz w:val="15"/>
          <w:szCs w:val="15"/>
          <w:bdr w:val="none" w:sz="0" w:space="0" w:color="auto" w:frame="1"/>
        </w:rPr>
        <w:t>)</w:t>
      </w:r>
      <w:r w:rsidRPr="00EA5117">
        <w:rPr>
          <w:rFonts w:ascii="Calibri" w:eastAsia="Times New Roman" w:hAnsi="Calibri" w:cs="Times New Roman"/>
          <w:color w:val="333333"/>
          <w:sz w:val="20"/>
          <w:szCs w:val="20"/>
        </w:rPr>
        <w:t> can be predicted without any computation. If so, make the prediction. In any case, compute </w:t>
      </w:r>
      <w:r w:rsidRPr="00EA5117">
        <w:rPr>
          <w:rFonts w:ascii="MathJax_Math" w:eastAsia="Times New Roman" w:hAnsi="MathJax_Math" w:cs="Times New Roman"/>
          <w:i/>
          <w:iCs/>
          <w:color w:val="333333"/>
          <w:sz w:val="15"/>
          <w:szCs w:val="15"/>
          <w:bdr w:val="none" w:sz="0" w:space="0" w:color="auto" w:frame="1"/>
        </w:rPr>
        <w:t>P</w:t>
      </w:r>
      <w:r w:rsidRPr="00EA5117">
        <w:rPr>
          <w:rFonts w:ascii="MathJax_Main" w:eastAsia="Times New Roman" w:hAnsi="MathJax_Main" w:cs="Times New Roman"/>
          <w:color w:val="333333"/>
          <w:sz w:val="15"/>
          <w:szCs w:val="15"/>
          <w:bdr w:val="none" w:sz="0" w:space="0" w:color="auto" w:frame="1"/>
        </w:rPr>
        <w:t>(</w:t>
      </w:r>
      <w:r w:rsidRPr="00EA5117">
        <w:rPr>
          <w:rFonts w:ascii="MathJax_Math" w:eastAsia="Times New Roman" w:hAnsi="MathJax_Math" w:cs="Times New Roman"/>
          <w:i/>
          <w:iCs/>
          <w:color w:val="333333"/>
          <w:sz w:val="15"/>
          <w:szCs w:val="15"/>
          <w:bdr w:val="none" w:sz="0" w:space="0" w:color="auto" w:frame="1"/>
        </w:rPr>
        <w:t>A</w:t>
      </w:r>
      <w:r w:rsidRPr="00EA5117">
        <w:rPr>
          <w:rFonts w:ascii="MathJax_Main" w:eastAsia="Times New Roman" w:hAnsi="MathJax_Main" w:cs="Times New Roman"/>
          <w:color w:val="333333"/>
          <w:sz w:val="15"/>
          <w:szCs w:val="15"/>
          <w:bdr w:val="none" w:sz="0" w:space="0" w:color="auto" w:frame="1"/>
        </w:rPr>
        <w:t>|</w:t>
      </w:r>
      <w:r w:rsidRPr="00EA5117">
        <w:rPr>
          <w:rFonts w:ascii="MathJax_Math" w:eastAsia="Times New Roman" w:hAnsi="MathJax_Math" w:cs="Times New Roman"/>
          <w:i/>
          <w:iCs/>
          <w:color w:val="333333"/>
          <w:sz w:val="15"/>
          <w:szCs w:val="15"/>
          <w:bdr w:val="none" w:sz="0" w:space="0" w:color="auto" w:frame="1"/>
        </w:rPr>
        <w:t>R</w:t>
      </w:r>
      <w:r w:rsidRPr="00EA5117">
        <w:rPr>
          <w:rFonts w:ascii="MathJax_Main" w:eastAsia="Times New Roman" w:hAnsi="MathJax_Main" w:cs="Times New Roman"/>
          <w:color w:val="333333"/>
          <w:sz w:val="15"/>
          <w:szCs w:val="15"/>
          <w:bdr w:val="none" w:sz="0" w:space="0" w:color="auto" w:frame="1"/>
        </w:rPr>
        <w:t>)</w:t>
      </w:r>
      <w:r w:rsidRPr="00EA5117">
        <w:rPr>
          <w:rFonts w:ascii="Calibri" w:eastAsia="Times New Roman" w:hAnsi="Calibri" w:cs="Times New Roman"/>
          <w:color w:val="333333"/>
          <w:sz w:val="20"/>
          <w:szCs w:val="20"/>
        </w:rPr>
        <w:t>using the Rule for Conditional Probability.</w:t>
      </w:r>
    </w:p>
    <w:p w14:paraId="636FD38C" w14:textId="77777777" w:rsidR="00EA5117" w:rsidRPr="00EA5117" w:rsidRDefault="00EA5117" w:rsidP="008A079B">
      <w:pPr>
        <w:numPr>
          <w:ilvl w:val="0"/>
          <w:numId w:val="82"/>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EA5117">
        <w:rPr>
          <w:rFonts w:ascii="Calibri" w:eastAsia="Times New Roman" w:hAnsi="Calibri" w:cs="Times New Roman"/>
          <w:color w:val="333333"/>
          <w:sz w:val="20"/>
          <w:szCs w:val="20"/>
        </w:rPr>
        <w:t>A random experiment gave rise to the two-way contingency table shown. Use it to compute the probabilities indicated.</w:t>
      </w:r>
    </w:p>
    <w:tbl>
      <w:tblPr>
        <w:tblW w:w="0" w:type="auto"/>
        <w:tblInd w:w="450" w:type="dxa"/>
        <w:tblCellMar>
          <w:left w:w="0" w:type="dxa"/>
          <w:right w:w="0" w:type="dxa"/>
        </w:tblCellMar>
        <w:tblLook w:val="04A0" w:firstRow="1" w:lastRow="0" w:firstColumn="1" w:lastColumn="0" w:noHBand="0" w:noVBand="1"/>
      </w:tblPr>
      <w:tblGrid>
        <w:gridCol w:w="297"/>
        <w:gridCol w:w="570"/>
        <w:gridCol w:w="570"/>
      </w:tblGrid>
      <w:tr w:rsidR="00EA5117" w:rsidRPr="00EA5117" w14:paraId="4ADA7131" w14:textId="77777777" w:rsidTr="00EA5117">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54138E94" w14:textId="77777777" w:rsidR="00EA5117" w:rsidRPr="00EA5117" w:rsidRDefault="00EA5117" w:rsidP="00672FCC">
            <w:pPr>
              <w:shd w:val="clear" w:color="auto" w:fill="DAEEF3" w:themeFill="accent5" w:themeFillTint="33"/>
              <w:spacing w:after="0" w:line="360" w:lineRule="auto"/>
              <w:rPr>
                <w:rFonts w:ascii="Times New Roman" w:eastAsia="Times New Roman" w:hAnsi="Times New Roman" w:cs="Times New Roman"/>
                <w:b/>
                <w:bCs/>
                <w:color w:val="F48800"/>
                <w:sz w:val="24"/>
                <w:szCs w:val="24"/>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0D51B31D" w14:textId="77777777" w:rsidR="00EA5117" w:rsidRPr="00EA5117" w:rsidRDefault="00EA5117" w:rsidP="00672FCC">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EA5117">
              <w:rPr>
                <w:rFonts w:ascii="Times New Roman" w:eastAsia="Times New Roman" w:hAnsi="Times New Roman" w:cs="Times New Roman"/>
                <w:b/>
                <w:bCs/>
                <w:i/>
                <w:iCs/>
                <w:color w:val="F48800"/>
                <w:sz w:val="24"/>
                <w:szCs w:val="24"/>
                <w:bdr w:val="none" w:sz="0" w:space="0" w:color="auto" w:frame="1"/>
              </w:rPr>
              <w:t>R</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12510FDE" w14:textId="77777777" w:rsidR="00EA5117" w:rsidRPr="00EA5117" w:rsidRDefault="00EA5117" w:rsidP="00672FCC">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EA5117">
              <w:rPr>
                <w:rFonts w:ascii="Times New Roman" w:eastAsia="Times New Roman" w:hAnsi="Times New Roman" w:cs="Times New Roman"/>
                <w:b/>
                <w:bCs/>
                <w:i/>
                <w:iCs/>
                <w:color w:val="F48800"/>
                <w:sz w:val="24"/>
                <w:szCs w:val="24"/>
                <w:bdr w:val="none" w:sz="0" w:space="0" w:color="auto" w:frame="1"/>
              </w:rPr>
              <w:t>S</w:t>
            </w:r>
          </w:p>
        </w:tc>
      </w:tr>
      <w:tr w:rsidR="00EA5117" w:rsidRPr="00EA5117" w14:paraId="2AA3C8B7" w14:textId="77777777" w:rsidTr="00EA511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93551D2" w14:textId="77777777" w:rsidR="00EA5117" w:rsidRPr="00EA5117" w:rsidRDefault="00EA5117" w:rsidP="00672FCC">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EA5117">
              <w:rPr>
                <w:rFonts w:ascii="Times New Roman" w:eastAsia="Times New Roman" w:hAnsi="Times New Roman" w:cs="Times New Roman"/>
                <w:i/>
                <w:iCs/>
                <w:sz w:val="24"/>
                <w:szCs w:val="24"/>
                <w:bdr w:val="none" w:sz="0" w:space="0" w:color="auto" w:frame="1"/>
              </w:rPr>
              <w:t>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D90CA24" w14:textId="77777777" w:rsidR="00EA5117" w:rsidRPr="00EA5117" w:rsidRDefault="00EA5117" w:rsidP="00672FCC">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EA5117">
              <w:rPr>
                <w:rFonts w:ascii="Times New Roman" w:eastAsia="Times New Roman" w:hAnsi="Times New Roman" w:cs="Times New Roman"/>
                <w:sz w:val="24"/>
                <w:szCs w:val="24"/>
              </w:rPr>
              <w:t>0.13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6A7B3A6" w14:textId="77777777" w:rsidR="00EA5117" w:rsidRPr="00EA5117" w:rsidRDefault="00EA5117" w:rsidP="00672FCC">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EA5117">
              <w:rPr>
                <w:rFonts w:ascii="Times New Roman" w:eastAsia="Times New Roman" w:hAnsi="Times New Roman" w:cs="Times New Roman"/>
                <w:sz w:val="24"/>
                <w:szCs w:val="24"/>
              </w:rPr>
              <w:t>0.07</w:t>
            </w:r>
          </w:p>
        </w:tc>
      </w:tr>
      <w:tr w:rsidR="00EA5117" w:rsidRPr="00EA5117" w14:paraId="1F4FD92D" w14:textId="77777777" w:rsidTr="00EA511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857CD0D" w14:textId="77777777" w:rsidR="00EA5117" w:rsidRPr="00EA5117" w:rsidRDefault="00EA5117" w:rsidP="00672FCC">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EA5117">
              <w:rPr>
                <w:rFonts w:ascii="Times New Roman" w:eastAsia="Times New Roman" w:hAnsi="Times New Roman" w:cs="Times New Roman"/>
                <w:i/>
                <w:iCs/>
                <w:sz w:val="24"/>
                <w:szCs w:val="24"/>
                <w:bdr w:val="none" w:sz="0" w:space="0" w:color="auto" w:frame="1"/>
              </w:rPr>
              <w:t>B</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B624AE3" w14:textId="77777777" w:rsidR="00EA5117" w:rsidRPr="00EA5117" w:rsidRDefault="00EA5117" w:rsidP="00672FCC">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EA5117">
              <w:rPr>
                <w:rFonts w:ascii="Times New Roman" w:eastAsia="Times New Roman" w:hAnsi="Times New Roman" w:cs="Times New Roman"/>
                <w:sz w:val="24"/>
                <w:szCs w:val="24"/>
              </w:rPr>
              <w:t>0.61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4DF8DCD" w14:textId="77777777" w:rsidR="00EA5117" w:rsidRPr="00EA5117" w:rsidRDefault="00EA5117" w:rsidP="00672FCC">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EA5117">
              <w:rPr>
                <w:rFonts w:ascii="Times New Roman" w:eastAsia="Times New Roman" w:hAnsi="Times New Roman" w:cs="Times New Roman"/>
                <w:sz w:val="24"/>
                <w:szCs w:val="24"/>
              </w:rPr>
              <w:t>0.19</w:t>
            </w:r>
          </w:p>
        </w:tc>
      </w:tr>
    </w:tbl>
    <w:p w14:paraId="554B55CF" w14:textId="77777777" w:rsidR="00EA5117" w:rsidRPr="00EA5117" w:rsidRDefault="00EA5117" w:rsidP="008A079B">
      <w:pPr>
        <w:numPr>
          <w:ilvl w:val="1"/>
          <w:numId w:val="82"/>
        </w:numPr>
        <w:shd w:val="clear" w:color="auto" w:fill="DAEEF3" w:themeFill="accent5" w:themeFillTint="33"/>
        <w:spacing w:after="0" w:line="360" w:lineRule="auto"/>
        <w:textAlignment w:val="baseline"/>
        <w:rPr>
          <w:rFonts w:ascii="Calibri" w:eastAsia="Times New Roman" w:hAnsi="Calibri" w:cs="Times New Roman"/>
          <w:b/>
          <w:color w:val="333333"/>
          <w:sz w:val="20"/>
          <w:szCs w:val="20"/>
        </w:rPr>
      </w:pPr>
      <w:r w:rsidRPr="00EA5117">
        <w:rPr>
          <w:rFonts w:ascii="MathJax_Math" w:eastAsia="Times New Roman" w:hAnsi="MathJax_Math" w:cs="Times New Roman"/>
          <w:b/>
          <w:i/>
          <w:iCs/>
          <w:color w:val="333333"/>
          <w:sz w:val="15"/>
          <w:szCs w:val="15"/>
          <w:bdr w:val="none" w:sz="0" w:space="0" w:color="auto" w:frame="1"/>
        </w:rPr>
        <w:t>P</w:t>
      </w:r>
      <w:r w:rsidRPr="00EA5117">
        <w:rPr>
          <w:rFonts w:ascii="MathJax_Main" w:eastAsia="Times New Roman" w:hAnsi="MathJax_Main" w:cs="Times New Roman"/>
          <w:b/>
          <w:color w:val="333333"/>
          <w:sz w:val="15"/>
          <w:szCs w:val="15"/>
          <w:bdr w:val="none" w:sz="0" w:space="0" w:color="auto" w:frame="1"/>
        </w:rPr>
        <w:t>(</w:t>
      </w:r>
      <w:r w:rsidRPr="00EA5117">
        <w:rPr>
          <w:rFonts w:ascii="MathJax_Math" w:eastAsia="Times New Roman" w:hAnsi="MathJax_Math" w:cs="Times New Roman"/>
          <w:b/>
          <w:i/>
          <w:iCs/>
          <w:color w:val="333333"/>
          <w:sz w:val="15"/>
          <w:szCs w:val="15"/>
          <w:bdr w:val="none" w:sz="0" w:space="0" w:color="auto" w:frame="1"/>
        </w:rPr>
        <w:t>A</w:t>
      </w:r>
      <w:r w:rsidRPr="00EA5117">
        <w:rPr>
          <w:rFonts w:ascii="MathJax_Main" w:eastAsia="Times New Roman" w:hAnsi="MathJax_Main" w:cs="Times New Roman"/>
          <w:b/>
          <w:color w:val="333333"/>
          <w:sz w:val="15"/>
          <w:szCs w:val="15"/>
          <w:bdr w:val="none" w:sz="0" w:space="0" w:color="auto" w:frame="1"/>
        </w:rPr>
        <w:t>)</w:t>
      </w:r>
      <w:r w:rsidRPr="00EA5117">
        <w:rPr>
          <w:rFonts w:ascii="Calibri" w:eastAsia="Times New Roman" w:hAnsi="Calibri" w:cs="Times New Roman"/>
          <w:b/>
          <w:color w:val="333333"/>
          <w:sz w:val="20"/>
          <w:szCs w:val="20"/>
        </w:rPr>
        <w:t>, </w:t>
      </w:r>
      <w:r w:rsidRPr="00EA5117">
        <w:rPr>
          <w:rFonts w:ascii="MathJax_Math" w:eastAsia="Times New Roman" w:hAnsi="MathJax_Math" w:cs="Times New Roman"/>
          <w:b/>
          <w:i/>
          <w:iCs/>
          <w:color w:val="333333"/>
          <w:sz w:val="15"/>
          <w:szCs w:val="15"/>
          <w:bdr w:val="none" w:sz="0" w:space="0" w:color="auto" w:frame="1"/>
        </w:rPr>
        <w:t>P</w:t>
      </w:r>
      <w:r w:rsidRPr="00EA5117">
        <w:rPr>
          <w:rFonts w:ascii="MathJax_Main" w:eastAsia="Times New Roman" w:hAnsi="MathJax_Main" w:cs="Times New Roman"/>
          <w:b/>
          <w:color w:val="333333"/>
          <w:sz w:val="15"/>
          <w:szCs w:val="15"/>
          <w:bdr w:val="none" w:sz="0" w:space="0" w:color="auto" w:frame="1"/>
        </w:rPr>
        <w:t>(</w:t>
      </w:r>
      <w:r w:rsidRPr="00EA5117">
        <w:rPr>
          <w:rFonts w:ascii="MathJax_Math" w:eastAsia="Times New Roman" w:hAnsi="MathJax_Math" w:cs="Times New Roman"/>
          <w:b/>
          <w:i/>
          <w:iCs/>
          <w:color w:val="333333"/>
          <w:sz w:val="15"/>
          <w:szCs w:val="15"/>
          <w:bdr w:val="none" w:sz="0" w:space="0" w:color="auto" w:frame="1"/>
        </w:rPr>
        <w:t>R</w:t>
      </w:r>
      <w:r w:rsidRPr="00EA5117">
        <w:rPr>
          <w:rFonts w:ascii="MathJax_Main" w:eastAsia="Times New Roman" w:hAnsi="MathJax_Main" w:cs="Times New Roman"/>
          <w:b/>
          <w:color w:val="333333"/>
          <w:sz w:val="15"/>
          <w:szCs w:val="15"/>
          <w:bdr w:val="none" w:sz="0" w:space="0" w:color="auto" w:frame="1"/>
        </w:rPr>
        <w:t>)</w:t>
      </w:r>
      <w:r w:rsidRPr="00EA5117">
        <w:rPr>
          <w:rFonts w:ascii="Calibri" w:eastAsia="Times New Roman" w:hAnsi="Calibri" w:cs="Times New Roman"/>
          <w:b/>
          <w:color w:val="333333"/>
          <w:sz w:val="20"/>
          <w:szCs w:val="20"/>
        </w:rPr>
        <w:t>, </w:t>
      </w:r>
      <w:r w:rsidRPr="00EA5117">
        <w:rPr>
          <w:rFonts w:ascii="MathJax_Math" w:eastAsia="Times New Roman" w:hAnsi="MathJax_Math" w:cs="Times New Roman"/>
          <w:b/>
          <w:i/>
          <w:iCs/>
          <w:color w:val="333333"/>
          <w:sz w:val="15"/>
          <w:szCs w:val="15"/>
          <w:bdr w:val="none" w:sz="0" w:space="0" w:color="auto" w:frame="1"/>
        </w:rPr>
        <w:t>P</w:t>
      </w:r>
      <w:r w:rsidRPr="00EA5117">
        <w:rPr>
          <w:rFonts w:ascii="MathJax_Main" w:eastAsia="Times New Roman" w:hAnsi="MathJax_Main" w:cs="Times New Roman"/>
          <w:b/>
          <w:color w:val="333333"/>
          <w:sz w:val="15"/>
          <w:szCs w:val="15"/>
          <w:bdr w:val="none" w:sz="0" w:space="0" w:color="auto" w:frame="1"/>
        </w:rPr>
        <w:t>(</w:t>
      </w:r>
      <w:r w:rsidRPr="00EA5117">
        <w:rPr>
          <w:rFonts w:ascii="MathJax_Math" w:eastAsia="Times New Roman" w:hAnsi="MathJax_Math" w:cs="Times New Roman"/>
          <w:b/>
          <w:i/>
          <w:iCs/>
          <w:color w:val="333333"/>
          <w:sz w:val="15"/>
          <w:szCs w:val="15"/>
          <w:bdr w:val="none" w:sz="0" w:space="0" w:color="auto" w:frame="1"/>
        </w:rPr>
        <w:t xml:space="preserve">A </w:t>
      </w:r>
      <w:r w:rsidRPr="00EA5117">
        <w:rPr>
          <w:rFonts w:ascii="MathJax_Main" w:eastAsia="Times New Roman" w:hAnsi="MathJax_Main" w:cs="Times New Roman"/>
          <w:b/>
          <w:color w:val="333333"/>
          <w:sz w:val="15"/>
          <w:szCs w:val="15"/>
          <w:bdr w:val="none" w:sz="0" w:space="0" w:color="auto" w:frame="1"/>
        </w:rPr>
        <w:t xml:space="preserve">∩ </w:t>
      </w:r>
      <w:r w:rsidRPr="00EA5117">
        <w:rPr>
          <w:rFonts w:ascii="MathJax_Math" w:eastAsia="Times New Roman" w:hAnsi="MathJax_Math" w:cs="Times New Roman"/>
          <w:b/>
          <w:i/>
          <w:iCs/>
          <w:color w:val="333333"/>
          <w:sz w:val="15"/>
          <w:szCs w:val="15"/>
          <w:bdr w:val="none" w:sz="0" w:space="0" w:color="auto" w:frame="1"/>
        </w:rPr>
        <w:t>R</w:t>
      </w:r>
      <w:r w:rsidRPr="00EA5117">
        <w:rPr>
          <w:rFonts w:ascii="MathJax_Main" w:eastAsia="Times New Roman" w:hAnsi="MathJax_Main" w:cs="Times New Roman"/>
          <w:b/>
          <w:color w:val="333333"/>
          <w:sz w:val="15"/>
          <w:szCs w:val="15"/>
          <w:bdr w:val="none" w:sz="0" w:space="0" w:color="auto" w:frame="1"/>
        </w:rPr>
        <w:t>).</w:t>
      </w:r>
    </w:p>
    <w:p w14:paraId="4627C475" w14:textId="77777777" w:rsidR="00EA5117" w:rsidRPr="00EA5117" w:rsidRDefault="00EA5117" w:rsidP="008A079B">
      <w:pPr>
        <w:numPr>
          <w:ilvl w:val="1"/>
          <w:numId w:val="82"/>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EA5117">
        <w:rPr>
          <w:rFonts w:ascii="Calibri" w:eastAsia="Times New Roman" w:hAnsi="Calibri" w:cs="Times New Roman"/>
          <w:color w:val="333333"/>
          <w:sz w:val="20"/>
          <w:szCs w:val="20"/>
        </w:rPr>
        <w:t>Based on the answer to (a), determine whether or not the events </w:t>
      </w:r>
      <w:r w:rsidRPr="00EA5117">
        <w:rPr>
          <w:rFonts w:ascii="Calibri" w:eastAsia="Times New Roman" w:hAnsi="Calibri" w:cs="Times New Roman"/>
          <w:i/>
          <w:iCs/>
          <w:color w:val="333333"/>
          <w:sz w:val="20"/>
          <w:szCs w:val="20"/>
          <w:bdr w:val="none" w:sz="0" w:space="0" w:color="auto" w:frame="1"/>
        </w:rPr>
        <w:t>A</w:t>
      </w:r>
      <w:r w:rsidRPr="00EA5117">
        <w:rPr>
          <w:rFonts w:ascii="Calibri" w:eastAsia="Times New Roman" w:hAnsi="Calibri" w:cs="Times New Roman"/>
          <w:color w:val="333333"/>
          <w:sz w:val="20"/>
          <w:szCs w:val="20"/>
        </w:rPr>
        <w:t> and </w:t>
      </w:r>
      <w:r w:rsidRPr="00EA5117">
        <w:rPr>
          <w:rFonts w:ascii="Calibri" w:eastAsia="Times New Roman" w:hAnsi="Calibri" w:cs="Times New Roman"/>
          <w:i/>
          <w:iCs/>
          <w:color w:val="333333"/>
          <w:sz w:val="20"/>
          <w:szCs w:val="20"/>
          <w:bdr w:val="none" w:sz="0" w:space="0" w:color="auto" w:frame="1"/>
        </w:rPr>
        <w:t>R</w:t>
      </w:r>
      <w:r w:rsidRPr="00EA5117">
        <w:rPr>
          <w:rFonts w:ascii="Calibri" w:eastAsia="Times New Roman" w:hAnsi="Calibri" w:cs="Times New Roman"/>
          <w:color w:val="333333"/>
          <w:sz w:val="20"/>
          <w:szCs w:val="20"/>
        </w:rPr>
        <w:t> are independent.</w:t>
      </w:r>
    </w:p>
    <w:p w14:paraId="7EA8A9AC" w14:textId="77777777" w:rsidR="00EA5117" w:rsidRPr="00EA5117" w:rsidRDefault="00EA5117" w:rsidP="008A079B">
      <w:pPr>
        <w:numPr>
          <w:ilvl w:val="1"/>
          <w:numId w:val="82"/>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EA5117">
        <w:rPr>
          <w:rFonts w:ascii="Calibri" w:eastAsia="Times New Roman" w:hAnsi="Calibri" w:cs="Times New Roman"/>
          <w:color w:val="333333"/>
          <w:sz w:val="20"/>
          <w:szCs w:val="20"/>
        </w:rPr>
        <w:t>Based on the answer to (b), determine whether or not </w:t>
      </w:r>
      <w:r w:rsidRPr="00EA5117">
        <w:rPr>
          <w:rFonts w:ascii="MathJax_Math" w:eastAsia="Times New Roman" w:hAnsi="MathJax_Math" w:cs="Times New Roman"/>
          <w:b/>
          <w:i/>
          <w:iCs/>
          <w:color w:val="333333"/>
          <w:sz w:val="15"/>
          <w:szCs w:val="15"/>
          <w:bdr w:val="none" w:sz="0" w:space="0" w:color="auto" w:frame="1"/>
        </w:rPr>
        <w:t>P</w:t>
      </w:r>
      <w:r w:rsidRPr="00EA5117">
        <w:rPr>
          <w:rFonts w:ascii="MathJax_Main" w:eastAsia="Times New Roman" w:hAnsi="MathJax_Main" w:cs="Times New Roman"/>
          <w:b/>
          <w:color w:val="333333"/>
          <w:sz w:val="15"/>
          <w:szCs w:val="15"/>
          <w:bdr w:val="none" w:sz="0" w:space="0" w:color="auto" w:frame="1"/>
        </w:rPr>
        <w:t>(</w:t>
      </w:r>
      <w:r w:rsidRPr="00EA5117">
        <w:rPr>
          <w:rFonts w:ascii="MathJax_Math" w:eastAsia="Times New Roman" w:hAnsi="MathJax_Math" w:cs="Times New Roman"/>
          <w:b/>
          <w:i/>
          <w:iCs/>
          <w:color w:val="333333"/>
          <w:sz w:val="15"/>
          <w:szCs w:val="15"/>
          <w:bdr w:val="none" w:sz="0" w:space="0" w:color="auto" w:frame="1"/>
        </w:rPr>
        <w:t>A</w:t>
      </w:r>
      <w:r w:rsidRPr="00EA5117">
        <w:rPr>
          <w:rFonts w:ascii="MathJax_Main" w:eastAsia="Times New Roman" w:hAnsi="MathJax_Main" w:cs="Times New Roman"/>
          <w:b/>
          <w:color w:val="333333"/>
          <w:sz w:val="15"/>
          <w:szCs w:val="15"/>
          <w:bdr w:val="none" w:sz="0" w:space="0" w:color="auto" w:frame="1"/>
        </w:rPr>
        <w:t>|</w:t>
      </w:r>
      <w:r w:rsidRPr="00EA5117">
        <w:rPr>
          <w:rFonts w:ascii="MathJax_Math" w:eastAsia="Times New Roman" w:hAnsi="MathJax_Math" w:cs="Times New Roman"/>
          <w:b/>
          <w:i/>
          <w:iCs/>
          <w:color w:val="333333"/>
          <w:sz w:val="15"/>
          <w:szCs w:val="15"/>
          <w:bdr w:val="none" w:sz="0" w:space="0" w:color="auto" w:frame="1"/>
        </w:rPr>
        <w:t>R</w:t>
      </w:r>
      <w:r w:rsidRPr="00EA5117">
        <w:rPr>
          <w:rFonts w:ascii="MathJax_Main" w:eastAsia="Times New Roman" w:hAnsi="MathJax_Main" w:cs="Times New Roman"/>
          <w:b/>
          <w:color w:val="333333"/>
          <w:sz w:val="15"/>
          <w:szCs w:val="15"/>
          <w:bdr w:val="none" w:sz="0" w:space="0" w:color="auto" w:frame="1"/>
        </w:rPr>
        <w:t>)</w:t>
      </w:r>
      <w:r w:rsidRPr="00EA5117">
        <w:rPr>
          <w:rFonts w:ascii="Calibri" w:eastAsia="Times New Roman" w:hAnsi="Calibri" w:cs="Times New Roman"/>
          <w:color w:val="333333"/>
          <w:sz w:val="20"/>
          <w:szCs w:val="20"/>
        </w:rPr>
        <w:t> can be predicted without any computation. If so, make the prediction. In any case, compute </w:t>
      </w:r>
      <w:r w:rsidRPr="00EA5117">
        <w:rPr>
          <w:rFonts w:ascii="MathJax_Math" w:eastAsia="Times New Roman" w:hAnsi="MathJax_Math" w:cs="Times New Roman"/>
          <w:b/>
          <w:i/>
          <w:iCs/>
          <w:color w:val="333333"/>
          <w:sz w:val="15"/>
          <w:szCs w:val="15"/>
          <w:bdr w:val="none" w:sz="0" w:space="0" w:color="auto" w:frame="1"/>
        </w:rPr>
        <w:t>P</w:t>
      </w:r>
      <w:r w:rsidRPr="00EA5117">
        <w:rPr>
          <w:rFonts w:ascii="MathJax_Main" w:eastAsia="Times New Roman" w:hAnsi="MathJax_Main" w:cs="Times New Roman"/>
          <w:b/>
          <w:color w:val="333333"/>
          <w:sz w:val="15"/>
          <w:szCs w:val="15"/>
          <w:bdr w:val="none" w:sz="0" w:space="0" w:color="auto" w:frame="1"/>
        </w:rPr>
        <w:t>(</w:t>
      </w:r>
      <w:r w:rsidRPr="00EA5117">
        <w:rPr>
          <w:rFonts w:ascii="MathJax_Math" w:eastAsia="Times New Roman" w:hAnsi="MathJax_Math" w:cs="Times New Roman"/>
          <w:b/>
          <w:i/>
          <w:iCs/>
          <w:color w:val="333333"/>
          <w:sz w:val="15"/>
          <w:szCs w:val="15"/>
          <w:bdr w:val="none" w:sz="0" w:space="0" w:color="auto" w:frame="1"/>
        </w:rPr>
        <w:t>A</w:t>
      </w:r>
      <w:r w:rsidRPr="00EA5117">
        <w:rPr>
          <w:rFonts w:ascii="MathJax_Main" w:eastAsia="Times New Roman" w:hAnsi="MathJax_Main" w:cs="Times New Roman"/>
          <w:b/>
          <w:color w:val="333333"/>
          <w:sz w:val="15"/>
          <w:szCs w:val="15"/>
          <w:bdr w:val="none" w:sz="0" w:space="0" w:color="auto" w:frame="1"/>
        </w:rPr>
        <w:t>|</w:t>
      </w:r>
      <w:r w:rsidRPr="00EA5117">
        <w:rPr>
          <w:rFonts w:ascii="MathJax_Math" w:eastAsia="Times New Roman" w:hAnsi="MathJax_Math" w:cs="Times New Roman"/>
          <w:b/>
          <w:i/>
          <w:iCs/>
          <w:color w:val="333333"/>
          <w:sz w:val="15"/>
          <w:szCs w:val="15"/>
          <w:bdr w:val="none" w:sz="0" w:space="0" w:color="auto" w:frame="1"/>
        </w:rPr>
        <w:t>R</w:t>
      </w:r>
      <w:r w:rsidRPr="00EA5117">
        <w:rPr>
          <w:rFonts w:ascii="MathJax_Main" w:eastAsia="Times New Roman" w:hAnsi="MathJax_Main" w:cs="Times New Roman"/>
          <w:b/>
          <w:color w:val="333333"/>
          <w:sz w:val="15"/>
          <w:szCs w:val="15"/>
          <w:bdr w:val="none" w:sz="0" w:space="0" w:color="auto" w:frame="1"/>
        </w:rPr>
        <w:t>)</w:t>
      </w:r>
      <w:r w:rsidRPr="00EA5117">
        <w:rPr>
          <w:rFonts w:ascii="Calibri" w:eastAsia="Times New Roman" w:hAnsi="Calibri" w:cs="Times New Roman"/>
          <w:color w:val="333333"/>
          <w:sz w:val="20"/>
          <w:szCs w:val="20"/>
        </w:rPr>
        <w:t>using the Rule for Conditional Probability.</w:t>
      </w:r>
    </w:p>
    <w:p w14:paraId="27821E47" w14:textId="77777777" w:rsidR="00EA5117" w:rsidRPr="00EA5117" w:rsidRDefault="00EA5117" w:rsidP="008A079B">
      <w:pPr>
        <w:numPr>
          <w:ilvl w:val="0"/>
          <w:numId w:val="82"/>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EA5117">
        <w:rPr>
          <w:rFonts w:ascii="Calibri" w:eastAsia="Times New Roman" w:hAnsi="Calibri" w:cs="Times New Roman"/>
          <w:color w:val="333333"/>
          <w:sz w:val="20"/>
          <w:szCs w:val="20"/>
        </w:rPr>
        <w:t>Suppose for events </w:t>
      </w:r>
      <w:r w:rsidRPr="00EA5117">
        <w:rPr>
          <w:rFonts w:ascii="Calibri" w:eastAsia="Times New Roman" w:hAnsi="Calibri" w:cs="Times New Roman"/>
          <w:i/>
          <w:iCs/>
          <w:color w:val="333333"/>
          <w:sz w:val="20"/>
          <w:szCs w:val="20"/>
          <w:bdr w:val="none" w:sz="0" w:space="0" w:color="auto" w:frame="1"/>
        </w:rPr>
        <w:t>A</w:t>
      </w:r>
      <w:r w:rsidRPr="00EA5117">
        <w:rPr>
          <w:rFonts w:ascii="Calibri" w:eastAsia="Times New Roman" w:hAnsi="Calibri" w:cs="Times New Roman"/>
          <w:color w:val="333333"/>
          <w:sz w:val="20"/>
          <w:szCs w:val="20"/>
        </w:rPr>
        <w:t> and </w:t>
      </w:r>
      <w:r w:rsidRPr="00EA5117">
        <w:rPr>
          <w:rFonts w:ascii="Calibri" w:eastAsia="Times New Roman" w:hAnsi="Calibri" w:cs="Times New Roman"/>
          <w:i/>
          <w:iCs/>
          <w:color w:val="333333"/>
          <w:sz w:val="20"/>
          <w:szCs w:val="20"/>
          <w:bdr w:val="none" w:sz="0" w:space="0" w:color="auto" w:frame="1"/>
        </w:rPr>
        <w:t>B</w:t>
      </w:r>
      <w:r w:rsidRPr="00EA5117">
        <w:rPr>
          <w:rFonts w:ascii="Calibri" w:eastAsia="Times New Roman" w:hAnsi="Calibri" w:cs="Times New Roman"/>
          <w:color w:val="333333"/>
          <w:sz w:val="20"/>
          <w:szCs w:val="20"/>
        </w:rPr>
        <w:t> in a random experiment </w:t>
      </w:r>
      <w:r w:rsidRPr="00EA5117">
        <w:rPr>
          <w:rFonts w:ascii="MathJax_Math" w:eastAsia="Times New Roman" w:hAnsi="MathJax_Math" w:cs="Times New Roman"/>
          <w:b/>
          <w:i/>
          <w:iCs/>
          <w:color w:val="333333"/>
          <w:sz w:val="15"/>
          <w:szCs w:val="15"/>
          <w:bdr w:val="none" w:sz="0" w:space="0" w:color="auto" w:frame="1"/>
        </w:rPr>
        <w:t>P</w:t>
      </w:r>
      <w:r w:rsidRPr="00EA5117">
        <w:rPr>
          <w:rFonts w:ascii="MathJax_Main" w:eastAsia="Times New Roman" w:hAnsi="MathJax_Main" w:cs="Times New Roman"/>
          <w:b/>
          <w:color w:val="333333"/>
          <w:sz w:val="15"/>
          <w:szCs w:val="15"/>
          <w:bdr w:val="none" w:sz="0" w:space="0" w:color="auto" w:frame="1"/>
        </w:rPr>
        <w:t>(</w:t>
      </w:r>
      <w:r w:rsidRPr="00EA5117">
        <w:rPr>
          <w:rFonts w:ascii="MathJax_Math" w:eastAsia="Times New Roman" w:hAnsi="MathJax_Math" w:cs="Times New Roman"/>
          <w:b/>
          <w:i/>
          <w:iCs/>
          <w:color w:val="333333"/>
          <w:sz w:val="15"/>
          <w:szCs w:val="15"/>
          <w:bdr w:val="none" w:sz="0" w:space="0" w:color="auto" w:frame="1"/>
        </w:rPr>
        <w:t>A</w:t>
      </w:r>
      <w:r w:rsidRPr="00EA5117">
        <w:rPr>
          <w:rFonts w:ascii="MathJax_Main" w:eastAsia="Times New Roman" w:hAnsi="MathJax_Main" w:cs="Times New Roman"/>
          <w:b/>
          <w:color w:val="333333"/>
          <w:sz w:val="15"/>
          <w:szCs w:val="15"/>
          <w:bdr w:val="none" w:sz="0" w:space="0" w:color="auto" w:frame="1"/>
        </w:rPr>
        <w:t>)=0.70</w:t>
      </w:r>
      <w:r w:rsidRPr="00EA5117">
        <w:rPr>
          <w:rFonts w:ascii="Calibri" w:eastAsia="Times New Roman" w:hAnsi="Calibri" w:cs="Times New Roman"/>
          <w:color w:val="333333"/>
          <w:sz w:val="20"/>
          <w:szCs w:val="20"/>
        </w:rPr>
        <w:t> and </w:t>
      </w:r>
      <w:r w:rsidRPr="00EA5117">
        <w:rPr>
          <w:rFonts w:ascii="MathJax_Math" w:eastAsia="Times New Roman" w:hAnsi="MathJax_Math" w:cs="Times New Roman"/>
          <w:b/>
          <w:i/>
          <w:iCs/>
          <w:color w:val="333333"/>
          <w:sz w:val="15"/>
          <w:szCs w:val="15"/>
          <w:bdr w:val="none" w:sz="0" w:space="0" w:color="auto" w:frame="1"/>
        </w:rPr>
        <w:t>P</w:t>
      </w:r>
      <w:r w:rsidRPr="00EA5117">
        <w:rPr>
          <w:rFonts w:ascii="MathJax_Main" w:eastAsia="Times New Roman" w:hAnsi="MathJax_Main" w:cs="Times New Roman"/>
          <w:b/>
          <w:color w:val="333333"/>
          <w:sz w:val="15"/>
          <w:szCs w:val="15"/>
          <w:bdr w:val="none" w:sz="0" w:space="0" w:color="auto" w:frame="1"/>
        </w:rPr>
        <w:t>(</w:t>
      </w:r>
      <w:r w:rsidRPr="00EA5117">
        <w:rPr>
          <w:rFonts w:ascii="MathJax_Math" w:eastAsia="Times New Roman" w:hAnsi="MathJax_Math" w:cs="Times New Roman"/>
          <w:b/>
          <w:i/>
          <w:iCs/>
          <w:color w:val="333333"/>
          <w:sz w:val="15"/>
          <w:szCs w:val="15"/>
          <w:bdr w:val="none" w:sz="0" w:space="0" w:color="auto" w:frame="1"/>
        </w:rPr>
        <w:t>B</w:t>
      </w:r>
      <w:r w:rsidRPr="00EA5117">
        <w:rPr>
          <w:rFonts w:ascii="MathJax_Main" w:eastAsia="Times New Roman" w:hAnsi="MathJax_Main" w:cs="Times New Roman"/>
          <w:b/>
          <w:color w:val="333333"/>
          <w:sz w:val="15"/>
          <w:szCs w:val="15"/>
          <w:bdr w:val="none" w:sz="0" w:space="0" w:color="auto" w:frame="1"/>
        </w:rPr>
        <w:t>)=0.30</w:t>
      </w:r>
      <w:r w:rsidRPr="00EA5117">
        <w:rPr>
          <w:rFonts w:ascii="MathJax_Main" w:eastAsia="Times New Roman" w:hAnsi="MathJax_Main" w:cs="Times New Roman"/>
          <w:color w:val="333333"/>
          <w:sz w:val="15"/>
          <w:szCs w:val="15"/>
          <w:bdr w:val="none" w:sz="0" w:space="0" w:color="auto" w:frame="1"/>
        </w:rPr>
        <w:t>.</w:t>
      </w:r>
      <w:r w:rsidRPr="00EA5117">
        <w:rPr>
          <w:rFonts w:ascii="Calibri" w:eastAsia="Times New Roman" w:hAnsi="Calibri" w:cs="Times New Roman"/>
          <w:color w:val="333333"/>
          <w:sz w:val="20"/>
          <w:szCs w:val="20"/>
        </w:rPr>
        <w:t>Compute the indicated probability, or explain why there is not enough information to do so.</w:t>
      </w:r>
    </w:p>
    <w:p w14:paraId="45D047C2" w14:textId="77777777" w:rsidR="00EA5117" w:rsidRPr="00EA5117" w:rsidRDefault="00EA5117" w:rsidP="008A079B">
      <w:pPr>
        <w:numPr>
          <w:ilvl w:val="1"/>
          <w:numId w:val="82"/>
        </w:numPr>
        <w:shd w:val="clear" w:color="auto" w:fill="DAEEF3" w:themeFill="accent5" w:themeFillTint="33"/>
        <w:spacing w:after="0" w:line="360" w:lineRule="auto"/>
        <w:textAlignment w:val="baseline"/>
        <w:rPr>
          <w:rFonts w:ascii="Calibri" w:eastAsia="Times New Roman" w:hAnsi="Calibri" w:cs="Times New Roman"/>
          <w:b/>
          <w:color w:val="333333"/>
          <w:sz w:val="20"/>
          <w:szCs w:val="20"/>
        </w:rPr>
      </w:pPr>
      <w:r w:rsidRPr="00EA5117">
        <w:rPr>
          <w:rFonts w:ascii="MathJax_Math" w:eastAsia="Times New Roman" w:hAnsi="MathJax_Math" w:cs="Times New Roman"/>
          <w:b/>
          <w:i/>
          <w:iCs/>
          <w:color w:val="333333"/>
          <w:sz w:val="15"/>
          <w:szCs w:val="15"/>
          <w:bdr w:val="none" w:sz="0" w:space="0" w:color="auto" w:frame="1"/>
        </w:rPr>
        <w:t>P</w:t>
      </w:r>
      <w:r w:rsidRPr="00EA5117">
        <w:rPr>
          <w:rFonts w:ascii="MathJax_Main" w:eastAsia="Times New Roman" w:hAnsi="MathJax_Main" w:cs="Times New Roman"/>
          <w:b/>
          <w:color w:val="333333"/>
          <w:sz w:val="15"/>
          <w:szCs w:val="15"/>
          <w:bdr w:val="none" w:sz="0" w:space="0" w:color="auto" w:frame="1"/>
        </w:rPr>
        <w:t>(</w:t>
      </w:r>
      <w:r w:rsidRPr="00EA5117">
        <w:rPr>
          <w:rFonts w:ascii="MathJax_Math" w:eastAsia="Times New Roman" w:hAnsi="MathJax_Math" w:cs="Times New Roman"/>
          <w:b/>
          <w:i/>
          <w:iCs/>
          <w:color w:val="333333"/>
          <w:sz w:val="15"/>
          <w:szCs w:val="15"/>
          <w:bdr w:val="none" w:sz="0" w:space="0" w:color="auto" w:frame="1"/>
        </w:rPr>
        <w:t>A</w:t>
      </w:r>
      <w:r>
        <w:rPr>
          <w:rFonts w:ascii="MathJax_Math" w:eastAsia="Times New Roman" w:hAnsi="MathJax_Math" w:cs="Times New Roman"/>
          <w:b/>
          <w:i/>
          <w:iCs/>
          <w:color w:val="333333"/>
          <w:sz w:val="15"/>
          <w:szCs w:val="15"/>
          <w:bdr w:val="none" w:sz="0" w:space="0" w:color="auto" w:frame="1"/>
        </w:rPr>
        <w:t xml:space="preserve"> </w:t>
      </w:r>
      <w:r w:rsidRPr="00EA5117">
        <w:rPr>
          <w:rFonts w:ascii="MathJax_Main" w:eastAsia="Times New Roman" w:hAnsi="MathJax_Main" w:cs="Times New Roman"/>
          <w:b/>
          <w:color w:val="333333"/>
          <w:sz w:val="15"/>
          <w:szCs w:val="15"/>
          <w:bdr w:val="none" w:sz="0" w:space="0" w:color="auto" w:frame="1"/>
        </w:rPr>
        <w:t>∩</w:t>
      </w:r>
      <w:r>
        <w:rPr>
          <w:rFonts w:ascii="MathJax_Main" w:eastAsia="Times New Roman" w:hAnsi="MathJax_Main" w:cs="Times New Roman"/>
          <w:b/>
          <w:color w:val="333333"/>
          <w:sz w:val="15"/>
          <w:szCs w:val="15"/>
          <w:bdr w:val="none" w:sz="0" w:space="0" w:color="auto" w:frame="1"/>
        </w:rPr>
        <w:t xml:space="preserve"> </w:t>
      </w:r>
      <w:r w:rsidRPr="00EA5117">
        <w:rPr>
          <w:rFonts w:ascii="MathJax_Math" w:eastAsia="Times New Roman" w:hAnsi="MathJax_Math" w:cs="Times New Roman"/>
          <w:b/>
          <w:i/>
          <w:iCs/>
          <w:color w:val="333333"/>
          <w:sz w:val="15"/>
          <w:szCs w:val="15"/>
          <w:bdr w:val="none" w:sz="0" w:space="0" w:color="auto" w:frame="1"/>
        </w:rPr>
        <w:t>B</w:t>
      </w:r>
      <w:r w:rsidRPr="00EA5117">
        <w:rPr>
          <w:rFonts w:ascii="MathJax_Main" w:eastAsia="Times New Roman" w:hAnsi="MathJax_Main" w:cs="Times New Roman"/>
          <w:b/>
          <w:color w:val="333333"/>
          <w:sz w:val="15"/>
          <w:szCs w:val="15"/>
          <w:bdr w:val="none" w:sz="0" w:space="0" w:color="auto" w:frame="1"/>
        </w:rPr>
        <w:t>).</w:t>
      </w:r>
    </w:p>
    <w:p w14:paraId="625DBFA1" w14:textId="77777777" w:rsidR="001B3200" w:rsidRDefault="00EA5117" w:rsidP="008A079B">
      <w:pPr>
        <w:numPr>
          <w:ilvl w:val="1"/>
          <w:numId w:val="82"/>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EA5117">
        <w:rPr>
          <w:rFonts w:ascii="MathJax_Math" w:eastAsia="Times New Roman" w:hAnsi="MathJax_Math" w:cs="Times New Roman"/>
          <w:b/>
          <w:i/>
          <w:iCs/>
          <w:color w:val="333333"/>
          <w:sz w:val="15"/>
          <w:szCs w:val="15"/>
          <w:bdr w:val="none" w:sz="0" w:space="0" w:color="auto" w:frame="1"/>
        </w:rPr>
        <w:t>P</w:t>
      </w:r>
      <w:r w:rsidRPr="00EA5117">
        <w:rPr>
          <w:rFonts w:ascii="MathJax_Main" w:eastAsia="Times New Roman" w:hAnsi="MathJax_Main" w:cs="Times New Roman"/>
          <w:b/>
          <w:color w:val="333333"/>
          <w:sz w:val="15"/>
          <w:szCs w:val="15"/>
          <w:bdr w:val="none" w:sz="0" w:space="0" w:color="auto" w:frame="1"/>
        </w:rPr>
        <w:t>(</w:t>
      </w:r>
      <w:r w:rsidRPr="00EA5117">
        <w:rPr>
          <w:rFonts w:ascii="MathJax_Math" w:eastAsia="Times New Roman" w:hAnsi="MathJax_Math" w:cs="Times New Roman"/>
          <w:b/>
          <w:i/>
          <w:iCs/>
          <w:color w:val="333333"/>
          <w:sz w:val="15"/>
          <w:szCs w:val="15"/>
          <w:bdr w:val="none" w:sz="0" w:space="0" w:color="auto" w:frame="1"/>
        </w:rPr>
        <w:t>A</w:t>
      </w:r>
      <w:r>
        <w:rPr>
          <w:rFonts w:ascii="MathJax_Math" w:eastAsia="Times New Roman" w:hAnsi="MathJax_Math" w:cs="Times New Roman"/>
          <w:b/>
          <w:i/>
          <w:iCs/>
          <w:color w:val="333333"/>
          <w:sz w:val="15"/>
          <w:szCs w:val="15"/>
          <w:bdr w:val="none" w:sz="0" w:space="0" w:color="auto" w:frame="1"/>
        </w:rPr>
        <w:t xml:space="preserve"> </w:t>
      </w:r>
      <w:r w:rsidRPr="00EA5117">
        <w:rPr>
          <w:rFonts w:ascii="MathJax_Main" w:eastAsia="Times New Roman" w:hAnsi="MathJax_Main" w:cs="Times New Roman"/>
          <w:b/>
          <w:color w:val="333333"/>
          <w:sz w:val="15"/>
          <w:szCs w:val="15"/>
          <w:bdr w:val="none" w:sz="0" w:space="0" w:color="auto" w:frame="1"/>
        </w:rPr>
        <w:t>∩</w:t>
      </w:r>
      <w:r>
        <w:rPr>
          <w:rFonts w:ascii="MathJax_Main" w:eastAsia="Times New Roman" w:hAnsi="MathJax_Main" w:cs="Times New Roman"/>
          <w:b/>
          <w:color w:val="333333"/>
          <w:sz w:val="15"/>
          <w:szCs w:val="15"/>
          <w:bdr w:val="none" w:sz="0" w:space="0" w:color="auto" w:frame="1"/>
        </w:rPr>
        <w:t xml:space="preserve"> </w:t>
      </w:r>
      <w:r w:rsidRPr="00EA5117">
        <w:rPr>
          <w:rFonts w:ascii="MathJax_Math" w:eastAsia="Times New Roman" w:hAnsi="MathJax_Math" w:cs="Times New Roman"/>
          <w:b/>
          <w:i/>
          <w:iCs/>
          <w:color w:val="333333"/>
          <w:sz w:val="15"/>
          <w:szCs w:val="15"/>
          <w:bdr w:val="none" w:sz="0" w:space="0" w:color="auto" w:frame="1"/>
        </w:rPr>
        <w:t>B</w:t>
      </w:r>
      <w:r w:rsidRPr="00EA5117">
        <w:rPr>
          <w:rFonts w:ascii="MathJax_Main" w:eastAsia="Times New Roman" w:hAnsi="MathJax_Main" w:cs="Times New Roman"/>
          <w:b/>
          <w:color w:val="333333"/>
          <w:sz w:val="15"/>
          <w:szCs w:val="15"/>
          <w:bdr w:val="none" w:sz="0" w:space="0" w:color="auto" w:frame="1"/>
        </w:rPr>
        <w:t>)</w:t>
      </w:r>
      <w:r w:rsidRPr="00EA5117">
        <w:rPr>
          <w:rFonts w:ascii="Calibri" w:eastAsia="Times New Roman" w:hAnsi="Calibri" w:cs="Times New Roman"/>
          <w:b/>
          <w:color w:val="333333"/>
          <w:sz w:val="20"/>
          <w:szCs w:val="20"/>
        </w:rPr>
        <w:t>,</w:t>
      </w:r>
      <w:r w:rsidRPr="00EA5117">
        <w:rPr>
          <w:rFonts w:ascii="Calibri" w:eastAsia="Times New Roman" w:hAnsi="Calibri" w:cs="Times New Roman"/>
          <w:color w:val="333333"/>
          <w:sz w:val="20"/>
          <w:szCs w:val="20"/>
        </w:rPr>
        <w:t xml:space="preserve"> with the extra information that </w:t>
      </w:r>
      <w:r w:rsidRPr="00EA5117">
        <w:rPr>
          <w:rFonts w:ascii="Calibri" w:eastAsia="Times New Roman" w:hAnsi="Calibri" w:cs="Times New Roman"/>
          <w:i/>
          <w:iCs/>
          <w:color w:val="333333"/>
          <w:sz w:val="20"/>
          <w:szCs w:val="20"/>
          <w:bdr w:val="none" w:sz="0" w:space="0" w:color="auto" w:frame="1"/>
        </w:rPr>
        <w:t>A</w:t>
      </w:r>
      <w:r w:rsidRPr="00EA5117">
        <w:rPr>
          <w:rFonts w:ascii="Calibri" w:eastAsia="Times New Roman" w:hAnsi="Calibri" w:cs="Times New Roman"/>
          <w:color w:val="333333"/>
          <w:sz w:val="20"/>
          <w:szCs w:val="20"/>
        </w:rPr>
        <w:t> and </w:t>
      </w:r>
      <w:r w:rsidRPr="00EA5117">
        <w:rPr>
          <w:rFonts w:ascii="Calibri" w:eastAsia="Times New Roman" w:hAnsi="Calibri" w:cs="Times New Roman"/>
          <w:i/>
          <w:iCs/>
          <w:color w:val="333333"/>
          <w:sz w:val="20"/>
          <w:szCs w:val="20"/>
          <w:bdr w:val="none" w:sz="0" w:space="0" w:color="auto" w:frame="1"/>
        </w:rPr>
        <w:t>B</w:t>
      </w:r>
      <w:r w:rsidRPr="00EA5117">
        <w:rPr>
          <w:rFonts w:ascii="Calibri" w:eastAsia="Times New Roman" w:hAnsi="Calibri" w:cs="Times New Roman"/>
          <w:color w:val="333333"/>
          <w:sz w:val="20"/>
          <w:szCs w:val="20"/>
        </w:rPr>
        <w:t> are independent.</w:t>
      </w:r>
    </w:p>
    <w:p w14:paraId="418D81BE" w14:textId="77777777" w:rsidR="001B3200" w:rsidRPr="001B3200" w:rsidRDefault="001B3200" w:rsidP="008A079B">
      <w:pPr>
        <w:numPr>
          <w:ilvl w:val="1"/>
          <w:numId w:val="82"/>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1B3200">
        <w:rPr>
          <w:rFonts w:ascii="MathJax_Math" w:eastAsia="Times New Roman" w:hAnsi="MathJax_Math" w:cs="Times New Roman"/>
          <w:b/>
          <w:i/>
          <w:iCs/>
          <w:color w:val="333333"/>
          <w:sz w:val="15"/>
          <w:szCs w:val="15"/>
          <w:bdr w:val="none" w:sz="0" w:space="0" w:color="auto" w:frame="1"/>
        </w:rPr>
        <w:t>P</w:t>
      </w:r>
      <w:r w:rsidRPr="001B3200">
        <w:rPr>
          <w:rFonts w:ascii="MathJax_Main" w:eastAsia="Times New Roman" w:hAnsi="MathJax_Main" w:cs="Times New Roman"/>
          <w:b/>
          <w:color w:val="333333"/>
          <w:sz w:val="15"/>
          <w:szCs w:val="15"/>
          <w:bdr w:val="none" w:sz="0" w:space="0" w:color="auto" w:frame="1"/>
        </w:rPr>
        <w:t>(</w:t>
      </w:r>
      <w:r w:rsidRPr="001B3200">
        <w:rPr>
          <w:rFonts w:ascii="MathJax_Math" w:eastAsia="Times New Roman" w:hAnsi="MathJax_Math" w:cs="Times New Roman"/>
          <w:b/>
          <w:i/>
          <w:iCs/>
          <w:color w:val="333333"/>
          <w:sz w:val="15"/>
          <w:szCs w:val="15"/>
          <w:bdr w:val="none" w:sz="0" w:space="0" w:color="auto" w:frame="1"/>
        </w:rPr>
        <w:t>A</w:t>
      </w:r>
      <w:r>
        <w:rPr>
          <w:rFonts w:ascii="MathJax_Math" w:eastAsia="Times New Roman" w:hAnsi="MathJax_Math" w:cs="Times New Roman"/>
          <w:b/>
          <w:i/>
          <w:iCs/>
          <w:color w:val="333333"/>
          <w:sz w:val="15"/>
          <w:szCs w:val="15"/>
          <w:bdr w:val="none" w:sz="0" w:space="0" w:color="auto" w:frame="1"/>
        </w:rPr>
        <w:t xml:space="preserve"> </w:t>
      </w:r>
      <w:r w:rsidRPr="001B3200">
        <w:rPr>
          <w:rFonts w:ascii="MathJax_Main" w:eastAsia="Times New Roman" w:hAnsi="MathJax_Main" w:cs="Times New Roman"/>
          <w:b/>
          <w:color w:val="333333"/>
          <w:sz w:val="15"/>
          <w:szCs w:val="15"/>
          <w:bdr w:val="none" w:sz="0" w:space="0" w:color="auto" w:frame="1"/>
        </w:rPr>
        <w:t>∩</w:t>
      </w:r>
      <w:r>
        <w:rPr>
          <w:rFonts w:ascii="MathJax_Main" w:eastAsia="Times New Roman" w:hAnsi="MathJax_Main" w:cs="Times New Roman"/>
          <w:b/>
          <w:color w:val="333333"/>
          <w:sz w:val="15"/>
          <w:szCs w:val="15"/>
          <w:bdr w:val="none" w:sz="0" w:space="0" w:color="auto" w:frame="1"/>
        </w:rPr>
        <w:t xml:space="preserve"> </w:t>
      </w:r>
      <w:r w:rsidRPr="001B3200">
        <w:rPr>
          <w:rFonts w:ascii="MathJax_Math" w:eastAsia="Times New Roman" w:hAnsi="MathJax_Math" w:cs="Times New Roman"/>
          <w:b/>
          <w:i/>
          <w:iCs/>
          <w:color w:val="333333"/>
          <w:sz w:val="15"/>
          <w:szCs w:val="15"/>
          <w:bdr w:val="none" w:sz="0" w:space="0" w:color="auto" w:frame="1"/>
        </w:rPr>
        <w:t>B</w:t>
      </w:r>
      <w:r w:rsidRPr="001B3200">
        <w:rPr>
          <w:rFonts w:ascii="MathJax_Main" w:eastAsia="Times New Roman" w:hAnsi="MathJax_Main" w:cs="Times New Roman"/>
          <w:b/>
          <w:color w:val="333333"/>
          <w:sz w:val="15"/>
          <w:szCs w:val="15"/>
          <w:bdr w:val="none" w:sz="0" w:space="0" w:color="auto" w:frame="1"/>
        </w:rPr>
        <w:t>)</w:t>
      </w:r>
      <w:r w:rsidRPr="001B3200">
        <w:rPr>
          <w:rFonts w:ascii="Calibri" w:eastAsia="Times New Roman" w:hAnsi="Calibri" w:cs="Times New Roman"/>
          <w:b/>
          <w:color w:val="333333"/>
          <w:sz w:val="20"/>
          <w:szCs w:val="20"/>
        </w:rPr>
        <w:t>,</w:t>
      </w:r>
      <w:r w:rsidRPr="001B3200">
        <w:rPr>
          <w:rFonts w:ascii="Calibri" w:eastAsia="Times New Roman" w:hAnsi="Calibri" w:cs="Times New Roman"/>
          <w:color w:val="333333"/>
          <w:sz w:val="20"/>
          <w:szCs w:val="20"/>
        </w:rPr>
        <w:t xml:space="preserve"> with the extra information that </w:t>
      </w:r>
      <w:r w:rsidRPr="001B3200">
        <w:rPr>
          <w:rFonts w:ascii="Calibri" w:eastAsia="Times New Roman" w:hAnsi="Calibri" w:cs="Times New Roman"/>
          <w:i/>
          <w:iCs/>
          <w:color w:val="333333"/>
          <w:sz w:val="20"/>
          <w:szCs w:val="20"/>
          <w:bdr w:val="none" w:sz="0" w:space="0" w:color="auto" w:frame="1"/>
        </w:rPr>
        <w:t>A</w:t>
      </w:r>
      <w:r w:rsidRPr="001B3200">
        <w:rPr>
          <w:rFonts w:ascii="Calibri" w:eastAsia="Times New Roman" w:hAnsi="Calibri" w:cs="Times New Roman"/>
          <w:color w:val="333333"/>
          <w:sz w:val="20"/>
          <w:szCs w:val="20"/>
        </w:rPr>
        <w:t> and </w:t>
      </w:r>
      <w:r w:rsidRPr="001B3200">
        <w:rPr>
          <w:rFonts w:ascii="Calibri" w:eastAsia="Times New Roman" w:hAnsi="Calibri" w:cs="Times New Roman"/>
          <w:i/>
          <w:iCs/>
          <w:color w:val="333333"/>
          <w:sz w:val="20"/>
          <w:szCs w:val="20"/>
          <w:bdr w:val="none" w:sz="0" w:space="0" w:color="auto" w:frame="1"/>
        </w:rPr>
        <w:t>B</w:t>
      </w:r>
      <w:r w:rsidRPr="001B3200">
        <w:rPr>
          <w:rFonts w:ascii="Calibri" w:eastAsia="Times New Roman" w:hAnsi="Calibri" w:cs="Times New Roman"/>
          <w:color w:val="333333"/>
          <w:sz w:val="20"/>
          <w:szCs w:val="20"/>
        </w:rPr>
        <w:t> are mutually exclusive.</w:t>
      </w:r>
    </w:p>
    <w:p w14:paraId="6CB73255" w14:textId="77777777" w:rsidR="001B3200" w:rsidRPr="001B3200" w:rsidRDefault="001B3200" w:rsidP="008A079B">
      <w:pPr>
        <w:numPr>
          <w:ilvl w:val="0"/>
          <w:numId w:val="8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1B3200">
        <w:rPr>
          <w:rFonts w:ascii="Calibri" w:eastAsia="Times New Roman" w:hAnsi="Calibri" w:cs="Times New Roman"/>
          <w:color w:val="333333"/>
          <w:sz w:val="20"/>
          <w:szCs w:val="20"/>
        </w:rPr>
        <w:t>Suppose for events </w:t>
      </w:r>
      <w:r w:rsidRPr="001B3200">
        <w:rPr>
          <w:rFonts w:ascii="Calibri" w:eastAsia="Times New Roman" w:hAnsi="Calibri" w:cs="Times New Roman"/>
          <w:i/>
          <w:iCs/>
          <w:color w:val="333333"/>
          <w:sz w:val="20"/>
          <w:szCs w:val="20"/>
          <w:bdr w:val="none" w:sz="0" w:space="0" w:color="auto" w:frame="1"/>
        </w:rPr>
        <w:t>A</w:t>
      </w:r>
      <w:r w:rsidRPr="001B3200">
        <w:rPr>
          <w:rFonts w:ascii="Calibri" w:eastAsia="Times New Roman" w:hAnsi="Calibri" w:cs="Times New Roman"/>
          <w:color w:val="333333"/>
          <w:sz w:val="20"/>
          <w:szCs w:val="20"/>
        </w:rPr>
        <w:t> and </w:t>
      </w:r>
      <w:r w:rsidRPr="001B3200">
        <w:rPr>
          <w:rFonts w:ascii="Calibri" w:eastAsia="Times New Roman" w:hAnsi="Calibri" w:cs="Times New Roman"/>
          <w:i/>
          <w:iCs/>
          <w:color w:val="333333"/>
          <w:sz w:val="20"/>
          <w:szCs w:val="20"/>
          <w:bdr w:val="none" w:sz="0" w:space="0" w:color="auto" w:frame="1"/>
        </w:rPr>
        <w:t>B</w:t>
      </w:r>
      <w:r w:rsidRPr="001B3200">
        <w:rPr>
          <w:rFonts w:ascii="Calibri" w:eastAsia="Times New Roman" w:hAnsi="Calibri" w:cs="Times New Roman"/>
          <w:color w:val="333333"/>
          <w:sz w:val="20"/>
          <w:szCs w:val="20"/>
        </w:rPr>
        <w:t> connected to some random experiment, </w:t>
      </w:r>
      <w:r w:rsidRPr="00601CE8">
        <w:rPr>
          <w:rFonts w:ascii="MathJax_Math" w:eastAsia="Times New Roman" w:hAnsi="MathJax_Math" w:cs="Times New Roman"/>
          <w:b/>
          <w:i/>
          <w:iCs/>
          <w:color w:val="333333"/>
          <w:sz w:val="15"/>
          <w:szCs w:val="15"/>
          <w:bdr w:val="none" w:sz="0" w:space="0" w:color="auto" w:frame="1"/>
        </w:rPr>
        <w:t>P</w:t>
      </w:r>
      <w:r w:rsidRPr="00601CE8">
        <w:rPr>
          <w:rFonts w:ascii="MathJax_Main" w:eastAsia="Times New Roman" w:hAnsi="MathJax_Main" w:cs="Times New Roman"/>
          <w:b/>
          <w:color w:val="333333"/>
          <w:sz w:val="15"/>
          <w:szCs w:val="15"/>
          <w:bdr w:val="none" w:sz="0" w:space="0" w:color="auto" w:frame="1"/>
        </w:rPr>
        <w:t>(</w:t>
      </w:r>
      <w:r w:rsidRPr="00601CE8">
        <w:rPr>
          <w:rFonts w:ascii="MathJax_Math" w:eastAsia="Times New Roman" w:hAnsi="MathJax_Math" w:cs="Times New Roman"/>
          <w:b/>
          <w:i/>
          <w:iCs/>
          <w:color w:val="333333"/>
          <w:sz w:val="15"/>
          <w:szCs w:val="15"/>
          <w:bdr w:val="none" w:sz="0" w:space="0" w:color="auto" w:frame="1"/>
        </w:rPr>
        <w:t>A</w:t>
      </w:r>
      <w:r w:rsidRPr="00601CE8">
        <w:rPr>
          <w:rFonts w:ascii="MathJax_Main" w:eastAsia="Times New Roman" w:hAnsi="MathJax_Main" w:cs="Times New Roman"/>
          <w:b/>
          <w:color w:val="333333"/>
          <w:sz w:val="15"/>
          <w:szCs w:val="15"/>
          <w:bdr w:val="none" w:sz="0" w:space="0" w:color="auto" w:frame="1"/>
        </w:rPr>
        <w:t>)=0.50</w:t>
      </w:r>
      <w:r w:rsidRPr="001B3200">
        <w:rPr>
          <w:rFonts w:ascii="Calibri" w:eastAsia="Times New Roman" w:hAnsi="Calibri" w:cs="Times New Roman"/>
          <w:color w:val="333333"/>
          <w:sz w:val="20"/>
          <w:szCs w:val="20"/>
        </w:rPr>
        <w:t> and </w:t>
      </w:r>
      <w:r w:rsidRPr="00FD4150">
        <w:rPr>
          <w:rFonts w:ascii="MathJax_Math" w:eastAsia="Times New Roman" w:hAnsi="MathJax_Math" w:cs="Times New Roman"/>
          <w:b/>
          <w:i/>
          <w:iCs/>
          <w:color w:val="333333"/>
          <w:sz w:val="15"/>
          <w:szCs w:val="15"/>
          <w:bdr w:val="none" w:sz="0" w:space="0" w:color="auto" w:frame="1"/>
        </w:rPr>
        <w:t>P</w:t>
      </w:r>
      <w:r w:rsidRPr="00FD4150">
        <w:rPr>
          <w:rFonts w:ascii="MathJax_Main" w:eastAsia="Times New Roman" w:hAnsi="MathJax_Main" w:cs="Times New Roman"/>
          <w:b/>
          <w:color w:val="333333"/>
          <w:sz w:val="15"/>
          <w:szCs w:val="15"/>
          <w:bdr w:val="none" w:sz="0" w:space="0" w:color="auto" w:frame="1"/>
        </w:rPr>
        <w:t>(</w:t>
      </w:r>
      <w:r w:rsidRPr="00FD4150">
        <w:rPr>
          <w:rFonts w:ascii="MathJax_Math" w:eastAsia="Times New Roman" w:hAnsi="MathJax_Math" w:cs="Times New Roman"/>
          <w:b/>
          <w:i/>
          <w:iCs/>
          <w:color w:val="333333"/>
          <w:sz w:val="15"/>
          <w:szCs w:val="15"/>
          <w:bdr w:val="none" w:sz="0" w:space="0" w:color="auto" w:frame="1"/>
        </w:rPr>
        <w:t>B</w:t>
      </w:r>
      <w:r w:rsidRPr="00FD4150">
        <w:rPr>
          <w:rFonts w:ascii="MathJax_Main" w:eastAsia="Times New Roman" w:hAnsi="MathJax_Main" w:cs="Times New Roman"/>
          <w:b/>
          <w:color w:val="333333"/>
          <w:sz w:val="15"/>
          <w:szCs w:val="15"/>
          <w:bdr w:val="none" w:sz="0" w:space="0" w:color="auto" w:frame="1"/>
        </w:rPr>
        <w:t>)=0.50</w:t>
      </w:r>
      <w:r w:rsidRPr="001B3200">
        <w:rPr>
          <w:rFonts w:ascii="MathJax_Main" w:eastAsia="Times New Roman" w:hAnsi="MathJax_Main" w:cs="Times New Roman"/>
          <w:color w:val="333333"/>
          <w:sz w:val="15"/>
          <w:szCs w:val="15"/>
          <w:bdr w:val="none" w:sz="0" w:space="0" w:color="auto" w:frame="1"/>
        </w:rPr>
        <w:t>.</w:t>
      </w:r>
      <w:r w:rsidRPr="001B3200">
        <w:rPr>
          <w:rFonts w:ascii="Calibri" w:eastAsia="Times New Roman" w:hAnsi="Calibri" w:cs="Times New Roman"/>
          <w:color w:val="333333"/>
          <w:sz w:val="20"/>
          <w:szCs w:val="20"/>
        </w:rPr>
        <w:t> Compute the indicated probability, or explain why there is not enough information to do so.</w:t>
      </w:r>
    </w:p>
    <w:p w14:paraId="4B12DEB0" w14:textId="77777777" w:rsidR="001B3200" w:rsidRPr="001B3200" w:rsidRDefault="001B3200" w:rsidP="008A079B">
      <w:pPr>
        <w:numPr>
          <w:ilvl w:val="1"/>
          <w:numId w:val="83"/>
        </w:numPr>
        <w:shd w:val="clear" w:color="auto" w:fill="DAEEF3" w:themeFill="accent5" w:themeFillTint="33"/>
        <w:spacing w:after="0" w:line="439" w:lineRule="atLeast"/>
        <w:textAlignment w:val="baseline"/>
        <w:rPr>
          <w:rFonts w:ascii="Calibri" w:eastAsia="Times New Roman" w:hAnsi="Calibri" w:cs="Times New Roman"/>
          <w:b/>
          <w:color w:val="333333"/>
          <w:sz w:val="20"/>
          <w:szCs w:val="20"/>
        </w:rPr>
      </w:pPr>
      <w:r w:rsidRPr="00FD4150">
        <w:rPr>
          <w:rFonts w:ascii="MathJax_Math" w:eastAsia="Times New Roman" w:hAnsi="MathJax_Math" w:cs="Times New Roman"/>
          <w:b/>
          <w:i/>
          <w:iCs/>
          <w:color w:val="333333"/>
          <w:sz w:val="15"/>
          <w:szCs w:val="15"/>
          <w:bdr w:val="none" w:sz="0" w:space="0" w:color="auto" w:frame="1"/>
        </w:rPr>
        <w:lastRenderedPageBreak/>
        <w:t>P</w:t>
      </w:r>
      <w:r w:rsidRPr="00FD4150">
        <w:rPr>
          <w:rFonts w:ascii="MathJax_Main" w:eastAsia="Times New Roman" w:hAnsi="MathJax_Main" w:cs="Times New Roman"/>
          <w:b/>
          <w:color w:val="333333"/>
          <w:sz w:val="15"/>
          <w:szCs w:val="15"/>
          <w:bdr w:val="none" w:sz="0" w:space="0" w:color="auto" w:frame="1"/>
        </w:rPr>
        <w:t>(</w:t>
      </w:r>
      <w:r w:rsidRPr="00FD4150">
        <w:rPr>
          <w:rFonts w:ascii="MathJax_Math" w:eastAsia="Times New Roman" w:hAnsi="MathJax_Math" w:cs="Times New Roman"/>
          <w:b/>
          <w:i/>
          <w:iCs/>
          <w:color w:val="333333"/>
          <w:sz w:val="15"/>
          <w:szCs w:val="15"/>
          <w:bdr w:val="none" w:sz="0" w:space="0" w:color="auto" w:frame="1"/>
        </w:rPr>
        <w:t>A</w:t>
      </w:r>
      <w:r w:rsidR="00FD4150">
        <w:rPr>
          <w:rFonts w:ascii="MathJax_Math" w:eastAsia="Times New Roman" w:hAnsi="MathJax_Math" w:cs="Times New Roman"/>
          <w:b/>
          <w:i/>
          <w:iCs/>
          <w:color w:val="333333"/>
          <w:sz w:val="15"/>
          <w:szCs w:val="15"/>
          <w:bdr w:val="none" w:sz="0" w:space="0" w:color="auto" w:frame="1"/>
        </w:rPr>
        <w:t xml:space="preserve"> </w:t>
      </w:r>
      <w:r w:rsidRPr="00FD4150">
        <w:rPr>
          <w:rFonts w:ascii="MathJax_Main" w:eastAsia="Times New Roman" w:hAnsi="MathJax_Main" w:cs="Times New Roman"/>
          <w:b/>
          <w:color w:val="333333"/>
          <w:sz w:val="15"/>
          <w:szCs w:val="15"/>
          <w:bdr w:val="none" w:sz="0" w:space="0" w:color="auto" w:frame="1"/>
        </w:rPr>
        <w:t>∩</w:t>
      </w:r>
      <w:r w:rsidR="00FD4150">
        <w:rPr>
          <w:rFonts w:ascii="MathJax_Main" w:eastAsia="Times New Roman" w:hAnsi="MathJax_Main" w:cs="Times New Roman"/>
          <w:b/>
          <w:color w:val="333333"/>
          <w:sz w:val="15"/>
          <w:szCs w:val="15"/>
          <w:bdr w:val="none" w:sz="0" w:space="0" w:color="auto" w:frame="1"/>
        </w:rPr>
        <w:t xml:space="preserve"> </w:t>
      </w:r>
      <w:r w:rsidRPr="00FD4150">
        <w:rPr>
          <w:rFonts w:ascii="MathJax_Math" w:eastAsia="Times New Roman" w:hAnsi="MathJax_Math" w:cs="Times New Roman"/>
          <w:b/>
          <w:i/>
          <w:iCs/>
          <w:color w:val="333333"/>
          <w:sz w:val="15"/>
          <w:szCs w:val="15"/>
          <w:bdr w:val="none" w:sz="0" w:space="0" w:color="auto" w:frame="1"/>
        </w:rPr>
        <w:t>B</w:t>
      </w:r>
      <w:r w:rsidRPr="00FD4150">
        <w:rPr>
          <w:rFonts w:ascii="MathJax_Main" w:eastAsia="Times New Roman" w:hAnsi="MathJax_Main" w:cs="Times New Roman"/>
          <w:b/>
          <w:color w:val="333333"/>
          <w:sz w:val="15"/>
          <w:szCs w:val="15"/>
          <w:bdr w:val="none" w:sz="0" w:space="0" w:color="auto" w:frame="1"/>
        </w:rPr>
        <w:t>).</w:t>
      </w:r>
    </w:p>
    <w:p w14:paraId="2DF5F0DD" w14:textId="77777777" w:rsidR="001B3200" w:rsidRPr="001B3200" w:rsidRDefault="001B3200" w:rsidP="008A079B">
      <w:pPr>
        <w:numPr>
          <w:ilvl w:val="1"/>
          <w:numId w:val="8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FD4150">
        <w:rPr>
          <w:rFonts w:ascii="MathJax_Math" w:eastAsia="Times New Roman" w:hAnsi="MathJax_Math" w:cs="Times New Roman"/>
          <w:b/>
          <w:i/>
          <w:iCs/>
          <w:color w:val="333333"/>
          <w:sz w:val="15"/>
          <w:szCs w:val="15"/>
          <w:bdr w:val="none" w:sz="0" w:space="0" w:color="auto" w:frame="1"/>
        </w:rPr>
        <w:t>P</w:t>
      </w:r>
      <w:r w:rsidRPr="00FD4150">
        <w:rPr>
          <w:rFonts w:ascii="MathJax_Main" w:eastAsia="Times New Roman" w:hAnsi="MathJax_Main" w:cs="Times New Roman"/>
          <w:b/>
          <w:color w:val="333333"/>
          <w:sz w:val="15"/>
          <w:szCs w:val="15"/>
          <w:bdr w:val="none" w:sz="0" w:space="0" w:color="auto" w:frame="1"/>
        </w:rPr>
        <w:t>(</w:t>
      </w:r>
      <w:r w:rsidRPr="00FD4150">
        <w:rPr>
          <w:rFonts w:ascii="MathJax_Math" w:eastAsia="Times New Roman" w:hAnsi="MathJax_Math" w:cs="Times New Roman"/>
          <w:b/>
          <w:i/>
          <w:iCs/>
          <w:color w:val="333333"/>
          <w:sz w:val="15"/>
          <w:szCs w:val="15"/>
          <w:bdr w:val="none" w:sz="0" w:space="0" w:color="auto" w:frame="1"/>
        </w:rPr>
        <w:t>A</w:t>
      </w:r>
      <w:r w:rsidR="00FD4150">
        <w:rPr>
          <w:rFonts w:ascii="MathJax_Math" w:eastAsia="Times New Roman" w:hAnsi="MathJax_Math" w:cs="Times New Roman"/>
          <w:b/>
          <w:i/>
          <w:iCs/>
          <w:color w:val="333333"/>
          <w:sz w:val="15"/>
          <w:szCs w:val="15"/>
          <w:bdr w:val="none" w:sz="0" w:space="0" w:color="auto" w:frame="1"/>
        </w:rPr>
        <w:t xml:space="preserve"> </w:t>
      </w:r>
      <w:r w:rsidRPr="00FD4150">
        <w:rPr>
          <w:rFonts w:ascii="MathJax_Main" w:eastAsia="Times New Roman" w:hAnsi="MathJax_Main" w:cs="Times New Roman"/>
          <w:b/>
          <w:color w:val="333333"/>
          <w:sz w:val="15"/>
          <w:szCs w:val="15"/>
          <w:bdr w:val="none" w:sz="0" w:space="0" w:color="auto" w:frame="1"/>
        </w:rPr>
        <w:t>∩</w:t>
      </w:r>
      <w:r w:rsidR="00FD4150">
        <w:rPr>
          <w:rFonts w:ascii="MathJax_Main" w:eastAsia="Times New Roman" w:hAnsi="MathJax_Main" w:cs="Times New Roman"/>
          <w:b/>
          <w:color w:val="333333"/>
          <w:sz w:val="15"/>
          <w:szCs w:val="15"/>
          <w:bdr w:val="none" w:sz="0" w:space="0" w:color="auto" w:frame="1"/>
        </w:rPr>
        <w:t xml:space="preserve"> </w:t>
      </w:r>
      <w:r w:rsidRPr="00FD4150">
        <w:rPr>
          <w:rFonts w:ascii="MathJax_Math" w:eastAsia="Times New Roman" w:hAnsi="MathJax_Math" w:cs="Times New Roman"/>
          <w:b/>
          <w:i/>
          <w:iCs/>
          <w:color w:val="333333"/>
          <w:sz w:val="15"/>
          <w:szCs w:val="15"/>
          <w:bdr w:val="none" w:sz="0" w:space="0" w:color="auto" w:frame="1"/>
        </w:rPr>
        <w:t>B</w:t>
      </w:r>
      <w:r w:rsidRPr="00FD4150">
        <w:rPr>
          <w:rFonts w:ascii="MathJax_Main" w:eastAsia="Times New Roman" w:hAnsi="MathJax_Main" w:cs="Times New Roman"/>
          <w:b/>
          <w:color w:val="333333"/>
          <w:sz w:val="15"/>
          <w:szCs w:val="15"/>
          <w:bdr w:val="none" w:sz="0" w:space="0" w:color="auto" w:frame="1"/>
        </w:rPr>
        <w:t>)</w:t>
      </w:r>
      <w:r w:rsidRPr="001B3200">
        <w:rPr>
          <w:rFonts w:ascii="Calibri" w:eastAsia="Times New Roman" w:hAnsi="Calibri" w:cs="Times New Roman"/>
          <w:b/>
          <w:color w:val="333333"/>
          <w:sz w:val="20"/>
          <w:szCs w:val="20"/>
        </w:rPr>
        <w:t>,</w:t>
      </w:r>
      <w:r w:rsidRPr="001B3200">
        <w:rPr>
          <w:rFonts w:ascii="Calibri" w:eastAsia="Times New Roman" w:hAnsi="Calibri" w:cs="Times New Roman"/>
          <w:color w:val="333333"/>
          <w:sz w:val="20"/>
          <w:szCs w:val="20"/>
        </w:rPr>
        <w:t xml:space="preserve"> with the extra information that </w:t>
      </w:r>
      <w:r w:rsidRPr="001B3200">
        <w:rPr>
          <w:rFonts w:ascii="Calibri" w:eastAsia="Times New Roman" w:hAnsi="Calibri" w:cs="Times New Roman"/>
          <w:i/>
          <w:iCs/>
          <w:color w:val="333333"/>
          <w:sz w:val="20"/>
          <w:szCs w:val="20"/>
          <w:bdr w:val="none" w:sz="0" w:space="0" w:color="auto" w:frame="1"/>
        </w:rPr>
        <w:t>A</w:t>
      </w:r>
      <w:r w:rsidRPr="001B3200">
        <w:rPr>
          <w:rFonts w:ascii="Calibri" w:eastAsia="Times New Roman" w:hAnsi="Calibri" w:cs="Times New Roman"/>
          <w:color w:val="333333"/>
          <w:sz w:val="20"/>
          <w:szCs w:val="20"/>
        </w:rPr>
        <w:t> and </w:t>
      </w:r>
      <w:r w:rsidRPr="001B3200">
        <w:rPr>
          <w:rFonts w:ascii="Calibri" w:eastAsia="Times New Roman" w:hAnsi="Calibri" w:cs="Times New Roman"/>
          <w:i/>
          <w:iCs/>
          <w:color w:val="333333"/>
          <w:sz w:val="20"/>
          <w:szCs w:val="20"/>
          <w:bdr w:val="none" w:sz="0" w:space="0" w:color="auto" w:frame="1"/>
        </w:rPr>
        <w:t>B</w:t>
      </w:r>
      <w:r w:rsidRPr="001B3200">
        <w:rPr>
          <w:rFonts w:ascii="Calibri" w:eastAsia="Times New Roman" w:hAnsi="Calibri" w:cs="Times New Roman"/>
          <w:color w:val="333333"/>
          <w:sz w:val="20"/>
          <w:szCs w:val="20"/>
        </w:rPr>
        <w:t> are independent.</w:t>
      </w:r>
    </w:p>
    <w:p w14:paraId="4F26097A" w14:textId="77777777" w:rsidR="001B3200" w:rsidRPr="001B3200" w:rsidRDefault="001B3200" w:rsidP="008A079B">
      <w:pPr>
        <w:numPr>
          <w:ilvl w:val="1"/>
          <w:numId w:val="83"/>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FD4150">
        <w:rPr>
          <w:rFonts w:ascii="MathJax_Math" w:eastAsia="Times New Roman" w:hAnsi="MathJax_Math" w:cs="Times New Roman"/>
          <w:b/>
          <w:i/>
          <w:iCs/>
          <w:color w:val="333333"/>
          <w:sz w:val="15"/>
          <w:szCs w:val="15"/>
          <w:bdr w:val="none" w:sz="0" w:space="0" w:color="auto" w:frame="1"/>
        </w:rPr>
        <w:t>P</w:t>
      </w:r>
      <w:r w:rsidRPr="00FD4150">
        <w:rPr>
          <w:rFonts w:ascii="MathJax_Main" w:eastAsia="Times New Roman" w:hAnsi="MathJax_Main" w:cs="Times New Roman"/>
          <w:b/>
          <w:color w:val="333333"/>
          <w:sz w:val="15"/>
          <w:szCs w:val="15"/>
          <w:bdr w:val="none" w:sz="0" w:space="0" w:color="auto" w:frame="1"/>
        </w:rPr>
        <w:t>(</w:t>
      </w:r>
      <w:r w:rsidRPr="00FD4150">
        <w:rPr>
          <w:rFonts w:ascii="MathJax_Math" w:eastAsia="Times New Roman" w:hAnsi="MathJax_Math" w:cs="Times New Roman"/>
          <w:b/>
          <w:i/>
          <w:iCs/>
          <w:color w:val="333333"/>
          <w:sz w:val="15"/>
          <w:szCs w:val="15"/>
          <w:bdr w:val="none" w:sz="0" w:space="0" w:color="auto" w:frame="1"/>
        </w:rPr>
        <w:t>A</w:t>
      </w:r>
      <w:r w:rsidR="00FD4150">
        <w:rPr>
          <w:rFonts w:ascii="MathJax_Math" w:eastAsia="Times New Roman" w:hAnsi="MathJax_Math" w:cs="Times New Roman"/>
          <w:b/>
          <w:i/>
          <w:iCs/>
          <w:color w:val="333333"/>
          <w:sz w:val="15"/>
          <w:szCs w:val="15"/>
          <w:bdr w:val="none" w:sz="0" w:space="0" w:color="auto" w:frame="1"/>
        </w:rPr>
        <w:t xml:space="preserve"> </w:t>
      </w:r>
      <w:r w:rsidRPr="00FD4150">
        <w:rPr>
          <w:rFonts w:ascii="MathJax_Main" w:eastAsia="Times New Roman" w:hAnsi="MathJax_Main" w:cs="Times New Roman"/>
          <w:b/>
          <w:color w:val="333333"/>
          <w:sz w:val="15"/>
          <w:szCs w:val="15"/>
          <w:bdr w:val="none" w:sz="0" w:space="0" w:color="auto" w:frame="1"/>
        </w:rPr>
        <w:t>∩</w:t>
      </w:r>
      <w:r w:rsidR="00FD4150">
        <w:rPr>
          <w:rFonts w:ascii="MathJax_Main" w:eastAsia="Times New Roman" w:hAnsi="MathJax_Main" w:cs="Times New Roman"/>
          <w:b/>
          <w:color w:val="333333"/>
          <w:sz w:val="15"/>
          <w:szCs w:val="15"/>
          <w:bdr w:val="none" w:sz="0" w:space="0" w:color="auto" w:frame="1"/>
        </w:rPr>
        <w:t xml:space="preserve"> </w:t>
      </w:r>
      <w:r w:rsidRPr="00FD4150">
        <w:rPr>
          <w:rFonts w:ascii="MathJax_Math" w:eastAsia="Times New Roman" w:hAnsi="MathJax_Math" w:cs="Times New Roman"/>
          <w:b/>
          <w:i/>
          <w:iCs/>
          <w:color w:val="333333"/>
          <w:sz w:val="15"/>
          <w:szCs w:val="15"/>
          <w:bdr w:val="none" w:sz="0" w:space="0" w:color="auto" w:frame="1"/>
        </w:rPr>
        <w:t>B</w:t>
      </w:r>
      <w:r w:rsidRPr="00FD4150">
        <w:rPr>
          <w:rFonts w:ascii="MathJax_Main" w:eastAsia="Times New Roman" w:hAnsi="MathJax_Main" w:cs="Times New Roman"/>
          <w:b/>
          <w:color w:val="333333"/>
          <w:sz w:val="15"/>
          <w:szCs w:val="15"/>
          <w:bdr w:val="none" w:sz="0" w:space="0" w:color="auto" w:frame="1"/>
        </w:rPr>
        <w:t>)</w:t>
      </w:r>
      <w:r w:rsidRPr="001B3200">
        <w:rPr>
          <w:rFonts w:ascii="Calibri" w:eastAsia="Times New Roman" w:hAnsi="Calibri" w:cs="Times New Roman"/>
          <w:b/>
          <w:color w:val="333333"/>
          <w:sz w:val="20"/>
          <w:szCs w:val="20"/>
        </w:rPr>
        <w:t>,</w:t>
      </w:r>
      <w:r w:rsidRPr="001B3200">
        <w:rPr>
          <w:rFonts w:ascii="Calibri" w:eastAsia="Times New Roman" w:hAnsi="Calibri" w:cs="Times New Roman"/>
          <w:color w:val="333333"/>
          <w:sz w:val="20"/>
          <w:szCs w:val="20"/>
        </w:rPr>
        <w:t xml:space="preserve"> with the extra information that </w:t>
      </w:r>
      <w:r w:rsidRPr="001B3200">
        <w:rPr>
          <w:rFonts w:ascii="Calibri" w:eastAsia="Times New Roman" w:hAnsi="Calibri" w:cs="Times New Roman"/>
          <w:i/>
          <w:iCs/>
          <w:color w:val="333333"/>
          <w:sz w:val="20"/>
          <w:szCs w:val="20"/>
          <w:bdr w:val="none" w:sz="0" w:space="0" w:color="auto" w:frame="1"/>
        </w:rPr>
        <w:t>A</w:t>
      </w:r>
      <w:r w:rsidRPr="001B3200">
        <w:rPr>
          <w:rFonts w:ascii="Calibri" w:eastAsia="Times New Roman" w:hAnsi="Calibri" w:cs="Times New Roman"/>
          <w:color w:val="333333"/>
          <w:sz w:val="20"/>
          <w:szCs w:val="20"/>
        </w:rPr>
        <w:t> and </w:t>
      </w:r>
      <w:r w:rsidRPr="001B3200">
        <w:rPr>
          <w:rFonts w:ascii="Calibri" w:eastAsia="Times New Roman" w:hAnsi="Calibri" w:cs="Times New Roman"/>
          <w:i/>
          <w:iCs/>
          <w:color w:val="333333"/>
          <w:sz w:val="20"/>
          <w:szCs w:val="20"/>
          <w:bdr w:val="none" w:sz="0" w:space="0" w:color="auto" w:frame="1"/>
        </w:rPr>
        <w:t>B</w:t>
      </w:r>
      <w:r w:rsidRPr="001B3200">
        <w:rPr>
          <w:rFonts w:ascii="Calibri" w:eastAsia="Times New Roman" w:hAnsi="Calibri" w:cs="Times New Roman"/>
          <w:color w:val="333333"/>
          <w:sz w:val="20"/>
          <w:szCs w:val="20"/>
        </w:rPr>
        <w:t> are mutually exclusive.</w:t>
      </w:r>
    </w:p>
    <w:p w14:paraId="01467A32" w14:textId="77777777" w:rsidR="001B3200" w:rsidRPr="001B3200" w:rsidRDefault="001B3200" w:rsidP="008A079B">
      <w:pPr>
        <w:numPr>
          <w:ilvl w:val="0"/>
          <w:numId w:val="83"/>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sidRPr="001B3200">
        <w:rPr>
          <w:rFonts w:ascii="Calibri" w:eastAsia="Times New Roman" w:hAnsi="Calibri" w:cs="Times New Roman"/>
          <w:color w:val="333333"/>
          <w:sz w:val="20"/>
          <w:szCs w:val="20"/>
        </w:rPr>
        <w:t>Suppose for events </w:t>
      </w:r>
      <w:r w:rsidRPr="001B3200">
        <w:rPr>
          <w:rFonts w:ascii="Calibri" w:eastAsia="Times New Roman" w:hAnsi="Calibri" w:cs="Times New Roman"/>
          <w:i/>
          <w:iCs/>
          <w:color w:val="333333"/>
          <w:sz w:val="20"/>
          <w:szCs w:val="20"/>
          <w:bdr w:val="none" w:sz="0" w:space="0" w:color="auto" w:frame="1"/>
        </w:rPr>
        <w:t>A</w:t>
      </w:r>
      <w:r w:rsidRPr="001B3200">
        <w:rPr>
          <w:rFonts w:ascii="Calibri" w:eastAsia="Times New Roman" w:hAnsi="Calibri" w:cs="Times New Roman"/>
          <w:color w:val="333333"/>
          <w:sz w:val="20"/>
          <w:szCs w:val="20"/>
        </w:rPr>
        <w:t>, </w:t>
      </w:r>
      <w:r w:rsidRPr="001B3200">
        <w:rPr>
          <w:rFonts w:ascii="Calibri" w:eastAsia="Times New Roman" w:hAnsi="Calibri" w:cs="Times New Roman"/>
          <w:i/>
          <w:iCs/>
          <w:color w:val="333333"/>
          <w:sz w:val="20"/>
          <w:szCs w:val="20"/>
          <w:bdr w:val="none" w:sz="0" w:space="0" w:color="auto" w:frame="1"/>
        </w:rPr>
        <w:t>B</w:t>
      </w:r>
      <w:r w:rsidRPr="001B3200">
        <w:rPr>
          <w:rFonts w:ascii="Calibri" w:eastAsia="Times New Roman" w:hAnsi="Calibri" w:cs="Times New Roman"/>
          <w:color w:val="333333"/>
          <w:sz w:val="20"/>
          <w:szCs w:val="20"/>
        </w:rPr>
        <w:t>, and </w:t>
      </w:r>
      <w:r w:rsidRPr="001B3200">
        <w:rPr>
          <w:rFonts w:ascii="Calibri" w:eastAsia="Times New Roman" w:hAnsi="Calibri" w:cs="Times New Roman"/>
          <w:i/>
          <w:iCs/>
          <w:color w:val="333333"/>
          <w:sz w:val="20"/>
          <w:szCs w:val="20"/>
          <w:bdr w:val="none" w:sz="0" w:space="0" w:color="auto" w:frame="1"/>
        </w:rPr>
        <w:t>C</w:t>
      </w:r>
      <w:r w:rsidRPr="001B3200">
        <w:rPr>
          <w:rFonts w:ascii="Calibri" w:eastAsia="Times New Roman" w:hAnsi="Calibri" w:cs="Times New Roman"/>
          <w:color w:val="333333"/>
          <w:sz w:val="20"/>
          <w:szCs w:val="20"/>
        </w:rPr>
        <w:t> connected to some random experiment, </w:t>
      </w:r>
      <w:r w:rsidRPr="001B3200">
        <w:rPr>
          <w:rFonts w:ascii="Calibri" w:eastAsia="Times New Roman" w:hAnsi="Calibri" w:cs="Times New Roman"/>
          <w:i/>
          <w:iCs/>
          <w:color w:val="333333"/>
          <w:sz w:val="20"/>
          <w:szCs w:val="20"/>
          <w:bdr w:val="none" w:sz="0" w:space="0" w:color="auto" w:frame="1"/>
        </w:rPr>
        <w:t>A</w:t>
      </w:r>
      <w:r w:rsidRPr="001B3200">
        <w:rPr>
          <w:rFonts w:ascii="Calibri" w:eastAsia="Times New Roman" w:hAnsi="Calibri" w:cs="Times New Roman"/>
          <w:color w:val="333333"/>
          <w:sz w:val="20"/>
          <w:szCs w:val="20"/>
        </w:rPr>
        <w:t>, </w:t>
      </w:r>
      <w:r w:rsidRPr="001B3200">
        <w:rPr>
          <w:rFonts w:ascii="Calibri" w:eastAsia="Times New Roman" w:hAnsi="Calibri" w:cs="Times New Roman"/>
          <w:i/>
          <w:iCs/>
          <w:color w:val="333333"/>
          <w:sz w:val="20"/>
          <w:szCs w:val="20"/>
          <w:bdr w:val="none" w:sz="0" w:space="0" w:color="auto" w:frame="1"/>
        </w:rPr>
        <w:t>B</w:t>
      </w:r>
      <w:r w:rsidRPr="001B3200">
        <w:rPr>
          <w:rFonts w:ascii="Calibri" w:eastAsia="Times New Roman" w:hAnsi="Calibri" w:cs="Times New Roman"/>
          <w:color w:val="333333"/>
          <w:sz w:val="20"/>
          <w:szCs w:val="20"/>
        </w:rPr>
        <w:t>, and </w:t>
      </w:r>
      <w:r w:rsidRPr="001B3200">
        <w:rPr>
          <w:rFonts w:ascii="Calibri" w:eastAsia="Times New Roman" w:hAnsi="Calibri" w:cs="Times New Roman"/>
          <w:i/>
          <w:iCs/>
          <w:color w:val="333333"/>
          <w:sz w:val="20"/>
          <w:szCs w:val="20"/>
          <w:bdr w:val="none" w:sz="0" w:space="0" w:color="auto" w:frame="1"/>
        </w:rPr>
        <w:t>C</w:t>
      </w:r>
      <w:r w:rsidRPr="001B3200">
        <w:rPr>
          <w:rFonts w:ascii="Calibri" w:eastAsia="Times New Roman" w:hAnsi="Calibri" w:cs="Times New Roman"/>
          <w:color w:val="333333"/>
          <w:sz w:val="20"/>
          <w:szCs w:val="20"/>
        </w:rPr>
        <w:t> are independent and </w:t>
      </w:r>
      <w:r w:rsidRPr="00FD4150">
        <w:rPr>
          <w:rFonts w:ascii="MathJax_Math" w:eastAsia="Times New Roman" w:hAnsi="MathJax_Math" w:cs="Times New Roman"/>
          <w:b/>
          <w:i/>
          <w:iCs/>
          <w:color w:val="333333"/>
          <w:sz w:val="15"/>
          <w:szCs w:val="15"/>
          <w:bdr w:val="none" w:sz="0" w:space="0" w:color="auto" w:frame="1"/>
        </w:rPr>
        <w:t>P</w:t>
      </w:r>
      <w:r w:rsidRPr="00FD4150">
        <w:rPr>
          <w:rFonts w:ascii="MathJax_Main" w:eastAsia="Times New Roman" w:hAnsi="MathJax_Main" w:cs="Times New Roman"/>
          <w:b/>
          <w:color w:val="333333"/>
          <w:sz w:val="15"/>
          <w:szCs w:val="15"/>
          <w:bdr w:val="none" w:sz="0" w:space="0" w:color="auto" w:frame="1"/>
        </w:rPr>
        <w:t>(</w:t>
      </w:r>
      <w:r w:rsidRPr="00FD4150">
        <w:rPr>
          <w:rFonts w:ascii="MathJax_Math" w:eastAsia="Times New Roman" w:hAnsi="MathJax_Math" w:cs="Times New Roman"/>
          <w:b/>
          <w:i/>
          <w:iCs/>
          <w:color w:val="333333"/>
          <w:sz w:val="15"/>
          <w:szCs w:val="15"/>
          <w:bdr w:val="none" w:sz="0" w:space="0" w:color="auto" w:frame="1"/>
        </w:rPr>
        <w:t>A</w:t>
      </w:r>
      <w:r w:rsidRPr="00FD4150">
        <w:rPr>
          <w:rFonts w:ascii="MathJax_Main" w:eastAsia="Times New Roman" w:hAnsi="MathJax_Main" w:cs="Times New Roman"/>
          <w:b/>
          <w:color w:val="333333"/>
          <w:sz w:val="15"/>
          <w:szCs w:val="15"/>
          <w:bdr w:val="none" w:sz="0" w:space="0" w:color="auto" w:frame="1"/>
        </w:rPr>
        <w:t>)=0.88</w:t>
      </w:r>
      <w:r w:rsidRPr="001B3200">
        <w:rPr>
          <w:rFonts w:ascii="Calibri" w:eastAsia="Times New Roman" w:hAnsi="Calibri" w:cs="Times New Roman"/>
          <w:b/>
          <w:color w:val="333333"/>
          <w:sz w:val="20"/>
          <w:szCs w:val="20"/>
        </w:rPr>
        <w:t>,</w:t>
      </w:r>
      <w:r w:rsidRPr="00FD4150">
        <w:rPr>
          <w:rFonts w:ascii="Calibri" w:eastAsia="Times New Roman" w:hAnsi="Calibri" w:cs="Times New Roman"/>
          <w:b/>
          <w:color w:val="333333"/>
          <w:sz w:val="20"/>
          <w:szCs w:val="20"/>
        </w:rPr>
        <w:t> </w:t>
      </w:r>
      <w:r w:rsidRPr="00FD4150">
        <w:rPr>
          <w:rFonts w:ascii="MathJax_Math" w:eastAsia="Times New Roman" w:hAnsi="MathJax_Math" w:cs="Times New Roman"/>
          <w:b/>
          <w:i/>
          <w:iCs/>
          <w:color w:val="333333"/>
          <w:sz w:val="15"/>
          <w:szCs w:val="15"/>
          <w:bdr w:val="none" w:sz="0" w:space="0" w:color="auto" w:frame="1"/>
        </w:rPr>
        <w:t>P</w:t>
      </w:r>
      <w:r w:rsidRPr="00FD4150">
        <w:rPr>
          <w:rFonts w:ascii="MathJax_Main" w:eastAsia="Times New Roman" w:hAnsi="MathJax_Main" w:cs="Times New Roman"/>
          <w:b/>
          <w:color w:val="333333"/>
          <w:sz w:val="15"/>
          <w:szCs w:val="15"/>
          <w:bdr w:val="none" w:sz="0" w:space="0" w:color="auto" w:frame="1"/>
        </w:rPr>
        <w:t>(</w:t>
      </w:r>
      <w:r w:rsidRPr="00FD4150">
        <w:rPr>
          <w:rFonts w:ascii="MathJax_Math" w:eastAsia="Times New Roman" w:hAnsi="MathJax_Math" w:cs="Times New Roman"/>
          <w:b/>
          <w:i/>
          <w:iCs/>
          <w:color w:val="333333"/>
          <w:sz w:val="15"/>
          <w:szCs w:val="15"/>
          <w:bdr w:val="none" w:sz="0" w:space="0" w:color="auto" w:frame="1"/>
        </w:rPr>
        <w:t>B</w:t>
      </w:r>
      <w:r w:rsidRPr="00FD4150">
        <w:rPr>
          <w:rFonts w:ascii="MathJax_Main" w:eastAsia="Times New Roman" w:hAnsi="MathJax_Main" w:cs="Times New Roman"/>
          <w:b/>
          <w:color w:val="333333"/>
          <w:sz w:val="15"/>
          <w:szCs w:val="15"/>
          <w:bdr w:val="none" w:sz="0" w:space="0" w:color="auto" w:frame="1"/>
        </w:rPr>
        <w:t>)=0.65</w:t>
      </w:r>
      <w:r w:rsidRPr="001B3200">
        <w:rPr>
          <w:rFonts w:ascii="Calibri" w:eastAsia="Times New Roman" w:hAnsi="Calibri" w:cs="Times New Roman"/>
          <w:b/>
          <w:color w:val="333333"/>
          <w:sz w:val="20"/>
          <w:szCs w:val="20"/>
        </w:rPr>
        <w:t>, and</w:t>
      </w:r>
      <w:r w:rsidRPr="00FD4150">
        <w:rPr>
          <w:rFonts w:ascii="Calibri" w:eastAsia="Times New Roman" w:hAnsi="Calibri" w:cs="Times New Roman"/>
          <w:b/>
          <w:color w:val="333333"/>
          <w:sz w:val="20"/>
          <w:szCs w:val="20"/>
        </w:rPr>
        <w:t> </w:t>
      </w:r>
      <w:r w:rsidRPr="00FD4150">
        <w:rPr>
          <w:rFonts w:ascii="MathJax_Math" w:eastAsia="Times New Roman" w:hAnsi="MathJax_Math" w:cs="Times New Roman"/>
          <w:b/>
          <w:i/>
          <w:iCs/>
          <w:color w:val="333333"/>
          <w:sz w:val="15"/>
          <w:szCs w:val="15"/>
          <w:bdr w:val="none" w:sz="0" w:space="0" w:color="auto" w:frame="1"/>
        </w:rPr>
        <w:t>P</w:t>
      </w:r>
      <w:r w:rsidRPr="00FD4150">
        <w:rPr>
          <w:rFonts w:ascii="MathJax_Main" w:eastAsia="Times New Roman" w:hAnsi="MathJax_Main" w:cs="Times New Roman"/>
          <w:b/>
          <w:color w:val="333333"/>
          <w:sz w:val="15"/>
          <w:szCs w:val="15"/>
          <w:bdr w:val="none" w:sz="0" w:space="0" w:color="auto" w:frame="1"/>
        </w:rPr>
        <w:t>(</w:t>
      </w:r>
      <w:r w:rsidRPr="00FD4150">
        <w:rPr>
          <w:rFonts w:ascii="MathJax_Math" w:eastAsia="Times New Roman" w:hAnsi="MathJax_Math" w:cs="Times New Roman"/>
          <w:b/>
          <w:i/>
          <w:iCs/>
          <w:color w:val="333333"/>
          <w:sz w:val="15"/>
          <w:szCs w:val="15"/>
          <w:bdr w:val="none" w:sz="0" w:space="0" w:color="auto" w:frame="1"/>
        </w:rPr>
        <w:t>C</w:t>
      </w:r>
      <w:r w:rsidRPr="00FD4150">
        <w:rPr>
          <w:rFonts w:ascii="MathJax_Main" w:eastAsia="Times New Roman" w:hAnsi="MathJax_Main" w:cs="Times New Roman"/>
          <w:b/>
          <w:color w:val="333333"/>
          <w:sz w:val="15"/>
          <w:szCs w:val="15"/>
          <w:bdr w:val="none" w:sz="0" w:space="0" w:color="auto" w:frame="1"/>
        </w:rPr>
        <w:t>)=0.44</w:t>
      </w:r>
      <w:r w:rsidRPr="001B3200">
        <w:rPr>
          <w:rFonts w:ascii="MathJax_Main" w:eastAsia="Times New Roman" w:hAnsi="MathJax_Main" w:cs="Times New Roman"/>
          <w:color w:val="333333"/>
          <w:sz w:val="15"/>
          <w:szCs w:val="15"/>
          <w:bdr w:val="none" w:sz="0" w:space="0" w:color="auto" w:frame="1"/>
        </w:rPr>
        <w:t>.</w:t>
      </w:r>
      <w:r w:rsidRPr="001B3200">
        <w:rPr>
          <w:rFonts w:ascii="Calibri" w:eastAsia="Times New Roman" w:hAnsi="Calibri" w:cs="Times New Roman"/>
          <w:color w:val="333333"/>
          <w:sz w:val="20"/>
          <w:szCs w:val="20"/>
        </w:rPr>
        <w:t> Compute the indicated probability, or explain why there is not enough information to do so.</w:t>
      </w:r>
    </w:p>
    <w:p w14:paraId="07CA80B9" w14:textId="77777777" w:rsidR="001B3200" w:rsidRPr="001B3200" w:rsidRDefault="001B3200" w:rsidP="008A079B">
      <w:pPr>
        <w:numPr>
          <w:ilvl w:val="1"/>
          <w:numId w:val="83"/>
        </w:numPr>
        <w:shd w:val="clear" w:color="auto" w:fill="DAEEF3" w:themeFill="accent5" w:themeFillTint="33"/>
        <w:spacing w:after="0" w:line="360" w:lineRule="auto"/>
        <w:textAlignment w:val="baseline"/>
        <w:rPr>
          <w:rFonts w:ascii="Calibri" w:eastAsia="Times New Roman" w:hAnsi="Calibri" w:cs="Times New Roman"/>
          <w:b/>
          <w:color w:val="333333"/>
          <w:sz w:val="20"/>
          <w:szCs w:val="20"/>
        </w:rPr>
      </w:pPr>
      <w:r w:rsidRPr="00867249">
        <w:rPr>
          <w:rFonts w:ascii="MathJax_Math" w:eastAsia="Times New Roman" w:hAnsi="MathJax_Math" w:cs="Times New Roman"/>
          <w:b/>
          <w:i/>
          <w:iCs/>
          <w:color w:val="333333"/>
          <w:sz w:val="15"/>
          <w:szCs w:val="15"/>
          <w:bdr w:val="none" w:sz="0" w:space="0" w:color="auto" w:frame="1"/>
        </w:rPr>
        <w:t>P</w:t>
      </w:r>
      <w:r w:rsidRPr="00867249">
        <w:rPr>
          <w:rFonts w:ascii="MathJax_Main" w:eastAsia="Times New Roman" w:hAnsi="MathJax_Main" w:cs="Times New Roman"/>
          <w:b/>
          <w:color w:val="333333"/>
          <w:sz w:val="15"/>
          <w:szCs w:val="15"/>
          <w:bdr w:val="none" w:sz="0" w:space="0" w:color="auto" w:frame="1"/>
        </w:rPr>
        <w:t>(</w:t>
      </w:r>
      <w:r w:rsidRPr="00867249">
        <w:rPr>
          <w:rFonts w:ascii="MathJax_Math" w:eastAsia="Times New Roman" w:hAnsi="MathJax_Math" w:cs="Times New Roman"/>
          <w:b/>
          <w:i/>
          <w:iCs/>
          <w:color w:val="333333"/>
          <w:sz w:val="15"/>
          <w:szCs w:val="15"/>
          <w:bdr w:val="none" w:sz="0" w:space="0" w:color="auto" w:frame="1"/>
        </w:rPr>
        <w:t>A</w:t>
      </w:r>
      <w:r w:rsidR="00867249">
        <w:rPr>
          <w:rFonts w:ascii="MathJax_Math" w:eastAsia="Times New Roman" w:hAnsi="MathJax_Math" w:cs="Times New Roman"/>
          <w:b/>
          <w:i/>
          <w:iCs/>
          <w:color w:val="333333"/>
          <w:sz w:val="15"/>
          <w:szCs w:val="15"/>
          <w:bdr w:val="none" w:sz="0" w:space="0" w:color="auto" w:frame="1"/>
        </w:rPr>
        <w:t xml:space="preserve"> </w:t>
      </w:r>
      <w:r w:rsidRPr="00867249">
        <w:rPr>
          <w:rFonts w:ascii="MathJax_Main" w:eastAsia="Times New Roman" w:hAnsi="MathJax_Main" w:cs="Times New Roman"/>
          <w:b/>
          <w:color w:val="333333"/>
          <w:sz w:val="15"/>
          <w:szCs w:val="15"/>
          <w:bdr w:val="none" w:sz="0" w:space="0" w:color="auto" w:frame="1"/>
        </w:rPr>
        <w:t>∩</w:t>
      </w:r>
      <w:r w:rsidRPr="00867249">
        <w:rPr>
          <w:rFonts w:ascii="MathJax_Math" w:eastAsia="Times New Roman" w:hAnsi="MathJax_Math" w:cs="Times New Roman"/>
          <w:b/>
          <w:i/>
          <w:iCs/>
          <w:color w:val="333333"/>
          <w:sz w:val="15"/>
          <w:szCs w:val="15"/>
          <w:bdr w:val="none" w:sz="0" w:space="0" w:color="auto" w:frame="1"/>
        </w:rPr>
        <w:t>B</w:t>
      </w:r>
      <w:r w:rsidR="00867249">
        <w:rPr>
          <w:rFonts w:ascii="MathJax_Math" w:eastAsia="Times New Roman" w:hAnsi="MathJax_Math" w:cs="Times New Roman"/>
          <w:b/>
          <w:i/>
          <w:iCs/>
          <w:color w:val="333333"/>
          <w:sz w:val="15"/>
          <w:szCs w:val="15"/>
          <w:bdr w:val="none" w:sz="0" w:space="0" w:color="auto" w:frame="1"/>
        </w:rPr>
        <w:t xml:space="preserve"> </w:t>
      </w:r>
      <w:r w:rsidRPr="00867249">
        <w:rPr>
          <w:rFonts w:ascii="MathJax_Main" w:eastAsia="Times New Roman" w:hAnsi="MathJax_Main" w:cs="Times New Roman"/>
          <w:b/>
          <w:color w:val="333333"/>
          <w:sz w:val="15"/>
          <w:szCs w:val="15"/>
          <w:bdr w:val="none" w:sz="0" w:space="0" w:color="auto" w:frame="1"/>
        </w:rPr>
        <w:t>∩</w:t>
      </w:r>
      <w:r w:rsidR="00867249">
        <w:rPr>
          <w:rFonts w:ascii="MathJax_Main" w:eastAsia="Times New Roman" w:hAnsi="MathJax_Main" w:cs="Times New Roman"/>
          <w:b/>
          <w:color w:val="333333"/>
          <w:sz w:val="15"/>
          <w:szCs w:val="15"/>
          <w:bdr w:val="none" w:sz="0" w:space="0" w:color="auto" w:frame="1"/>
        </w:rPr>
        <w:t xml:space="preserve"> </w:t>
      </w:r>
      <w:r w:rsidRPr="00867249">
        <w:rPr>
          <w:rFonts w:ascii="MathJax_Math" w:eastAsia="Times New Roman" w:hAnsi="MathJax_Math" w:cs="Times New Roman"/>
          <w:b/>
          <w:i/>
          <w:iCs/>
          <w:color w:val="333333"/>
          <w:sz w:val="15"/>
          <w:szCs w:val="15"/>
          <w:bdr w:val="none" w:sz="0" w:space="0" w:color="auto" w:frame="1"/>
        </w:rPr>
        <w:t>C</w:t>
      </w:r>
      <w:r w:rsidRPr="00867249">
        <w:rPr>
          <w:rFonts w:ascii="MathJax_Main" w:eastAsia="Times New Roman" w:hAnsi="MathJax_Main" w:cs="Times New Roman"/>
          <w:b/>
          <w:color w:val="333333"/>
          <w:sz w:val="15"/>
          <w:szCs w:val="15"/>
          <w:bdr w:val="none" w:sz="0" w:space="0" w:color="auto" w:frame="1"/>
        </w:rPr>
        <w:t>)</w:t>
      </w:r>
    </w:p>
    <w:p w14:paraId="7EB8E14B" w14:textId="77777777" w:rsidR="001B3200" w:rsidRPr="001B3200" w:rsidRDefault="001B3200" w:rsidP="008A079B">
      <w:pPr>
        <w:numPr>
          <w:ilvl w:val="1"/>
          <w:numId w:val="83"/>
        </w:numPr>
        <w:shd w:val="clear" w:color="auto" w:fill="DAEEF3" w:themeFill="accent5" w:themeFillTint="33"/>
        <w:spacing w:after="0" w:line="360" w:lineRule="auto"/>
        <w:textAlignment w:val="baseline"/>
        <w:rPr>
          <w:rFonts w:ascii="Calibri" w:eastAsia="Times New Roman" w:hAnsi="Calibri" w:cs="Times New Roman"/>
          <w:b/>
          <w:color w:val="333333"/>
          <w:sz w:val="20"/>
          <w:szCs w:val="20"/>
        </w:rPr>
      </w:pPr>
      <w:r w:rsidRPr="00867249">
        <w:rPr>
          <w:rFonts w:ascii="MathJax_Math" w:eastAsia="Times New Roman" w:hAnsi="MathJax_Math" w:cs="Times New Roman"/>
          <w:b/>
          <w:i/>
          <w:iCs/>
          <w:color w:val="333333"/>
          <w:sz w:val="15"/>
          <w:szCs w:val="15"/>
          <w:bdr w:val="none" w:sz="0" w:space="0" w:color="auto" w:frame="1"/>
        </w:rPr>
        <w:t>P</w:t>
      </w:r>
      <w:r w:rsidRPr="00867249">
        <w:rPr>
          <w:rFonts w:ascii="MathJax_Size1" w:eastAsia="Times New Roman" w:hAnsi="MathJax_Size1" w:cs="Times New Roman"/>
          <w:b/>
          <w:color w:val="333333"/>
          <w:sz w:val="15"/>
          <w:szCs w:val="15"/>
          <w:bdr w:val="none" w:sz="0" w:space="0" w:color="auto" w:frame="1"/>
        </w:rPr>
        <w:t>(</w:t>
      </w:r>
      <w:r w:rsidRPr="00867249">
        <w:rPr>
          <w:rFonts w:ascii="MathJax_Math" w:eastAsia="Times New Roman" w:hAnsi="MathJax_Math" w:cs="Times New Roman"/>
          <w:b/>
          <w:i/>
          <w:iCs/>
          <w:color w:val="333333"/>
          <w:sz w:val="15"/>
          <w:szCs w:val="15"/>
          <w:bdr w:val="none" w:sz="0" w:space="0" w:color="auto" w:frame="1"/>
        </w:rPr>
        <w:t>A</w:t>
      </w:r>
      <w:r w:rsidRPr="00867249">
        <w:rPr>
          <w:rFonts w:ascii="MathJax_Math" w:eastAsia="Times New Roman" w:hAnsi="MathJax_Math" w:cs="Times New Roman"/>
          <w:b/>
          <w:i/>
          <w:iCs/>
          <w:color w:val="333333"/>
          <w:sz w:val="12"/>
          <w:szCs w:val="12"/>
          <w:bdr w:val="none" w:sz="0" w:space="0" w:color="auto" w:frame="1"/>
          <w:vertAlign w:val="superscript"/>
        </w:rPr>
        <w:t>c</w:t>
      </w:r>
      <w:r w:rsidR="00867249">
        <w:rPr>
          <w:rFonts w:ascii="MathJax_Math" w:eastAsia="Times New Roman" w:hAnsi="MathJax_Math" w:cs="Times New Roman"/>
          <w:b/>
          <w:i/>
          <w:iCs/>
          <w:color w:val="333333"/>
          <w:sz w:val="12"/>
          <w:szCs w:val="12"/>
          <w:bdr w:val="none" w:sz="0" w:space="0" w:color="auto" w:frame="1"/>
          <w:vertAlign w:val="superscript"/>
        </w:rPr>
        <w:t xml:space="preserve"> </w:t>
      </w:r>
      <w:r w:rsidRPr="00867249">
        <w:rPr>
          <w:rFonts w:ascii="MathJax_Main" w:eastAsia="Times New Roman" w:hAnsi="MathJax_Main" w:cs="Times New Roman"/>
          <w:b/>
          <w:color w:val="333333"/>
          <w:sz w:val="15"/>
          <w:szCs w:val="15"/>
          <w:bdr w:val="none" w:sz="0" w:space="0" w:color="auto" w:frame="1"/>
        </w:rPr>
        <w:t>∩</w:t>
      </w:r>
      <w:r w:rsidR="00867249">
        <w:rPr>
          <w:rFonts w:ascii="MathJax_Main" w:eastAsia="Times New Roman" w:hAnsi="MathJax_Main" w:cs="Times New Roman"/>
          <w:b/>
          <w:color w:val="333333"/>
          <w:sz w:val="15"/>
          <w:szCs w:val="15"/>
          <w:bdr w:val="none" w:sz="0" w:space="0" w:color="auto" w:frame="1"/>
        </w:rPr>
        <w:t xml:space="preserve"> </w:t>
      </w:r>
      <w:r w:rsidRPr="00867249">
        <w:rPr>
          <w:rFonts w:ascii="MathJax_Math" w:eastAsia="Times New Roman" w:hAnsi="MathJax_Math" w:cs="Times New Roman"/>
          <w:b/>
          <w:i/>
          <w:iCs/>
          <w:color w:val="333333"/>
          <w:sz w:val="15"/>
          <w:szCs w:val="15"/>
          <w:bdr w:val="none" w:sz="0" w:space="0" w:color="auto" w:frame="1"/>
        </w:rPr>
        <w:t>B</w:t>
      </w:r>
      <w:r w:rsidR="00867249">
        <w:rPr>
          <w:rFonts w:ascii="MathJax_Math" w:eastAsia="Times New Roman" w:hAnsi="MathJax_Math" w:cs="Times New Roman"/>
          <w:b/>
          <w:i/>
          <w:iCs/>
          <w:color w:val="333333"/>
          <w:sz w:val="15"/>
          <w:szCs w:val="15"/>
          <w:bdr w:val="none" w:sz="0" w:space="0" w:color="auto" w:frame="1"/>
        </w:rPr>
        <w:t xml:space="preserve"> </w:t>
      </w:r>
      <w:r w:rsidRPr="00867249">
        <w:rPr>
          <w:rFonts w:ascii="MathJax_Math" w:eastAsia="Times New Roman" w:hAnsi="MathJax_Math" w:cs="Times New Roman"/>
          <w:b/>
          <w:i/>
          <w:iCs/>
          <w:color w:val="333333"/>
          <w:sz w:val="12"/>
          <w:szCs w:val="12"/>
          <w:bdr w:val="none" w:sz="0" w:space="0" w:color="auto" w:frame="1"/>
          <w:vertAlign w:val="superscript"/>
        </w:rPr>
        <w:t>c</w:t>
      </w:r>
      <w:r w:rsidRPr="00867249">
        <w:rPr>
          <w:rFonts w:ascii="MathJax_Main" w:eastAsia="Times New Roman" w:hAnsi="MathJax_Main" w:cs="Times New Roman"/>
          <w:b/>
          <w:color w:val="333333"/>
          <w:sz w:val="15"/>
          <w:szCs w:val="15"/>
          <w:bdr w:val="none" w:sz="0" w:space="0" w:color="auto" w:frame="1"/>
        </w:rPr>
        <w:t>∩</w:t>
      </w:r>
      <w:r w:rsidR="00867249">
        <w:rPr>
          <w:rFonts w:ascii="MathJax_Main" w:eastAsia="Times New Roman" w:hAnsi="MathJax_Main" w:cs="Times New Roman"/>
          <w:b/>
          <w:color w:val="333333"/>
          <w:sz w:val="15"/>
          <w:szCs w:val="15"/>
          <w:bdr w:val="none" w:sz="0" w:space="0" w:color="auto" w:frame="1"/>
        </w:rPr>
        <w:t xml:space="preserve"> </w:t>
      </w:r>
      <w:r w:rsidRPr="00867249">
        <w:rPr>
          <w:rFonts w:ascii="MathJax_Math" w:eastAsia="Times New Roman" w:hAnsi="MathJax_Math" w:cs="Times New Roman"/>
          <w:b/>
          <w:i/>
          <w:iCs/>
          <w:color w:val="333333"/>
          <w:sz w:val="15"/>
          <w:szCs w:val="15"/>
          <w:bdr w:val="none" w:sz="0" w:space="0" w:color="auto" w:frame="1"/>
        </w:rPr>
        <w:t>C</w:t>
      </w:r>
      <w:r w:rsidRPr="00867249">
        <w:rPr>
          <w:rFonts w:ascii="MathJax_Math" w:eastAsia="Times New Roman" w:hAnsi="MathJax_Math" w:cs="Times New Roman"/>
          <w:b/>
          <w:i/>
          <w:iCs/>
          <w:color w:val="333333"/>
          <w:sz w:val="12"/>
          <w:szCs w:val="12"/>
          <w:bdr w:val="none" w:sz="0" w:space="0" w:color="auto" w:frame="1"/>
          <w:vertAlign w:val="superscript"/>
        </w:rPr>
        <w:t>c</w:t>
      </w:r>
      <w:r w:rsidRPr="00867249">
        <w:rPr>
          <w:rFonts w:ascii="MathJax_Size1" w:eastAsia="Times New Roman" w:hAnsi="MathJax_Size1" w:cs="Times New Roman"/>
          <w:b/>
          <w:color w:val="333333"/>
          <w:sz w:val="15"/>
          <w:szCs w:val="15"/>
          <w:bdr w:val="none" w:sz="0" w:space="0" w:color="auto" w:frame="1"/>
        </w:rPr>
        <w:t>)</w:t>
      </w:r>
    </w:p>
    <w:p w14:paraId="15A7E668" w14:textId="77777777" w:rsidR="001B3200" w:rsidRPr="001B3200" w:rsidRDefault="001B3200" w:rsidP="008A079B">
      <w:pPr>
        <w:numPr>
          <w:ilvl w:val="0"/>
          <w:numId w:val="83"/>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sidRPr="001B3200">
        <w:rPr>
          <w:rFonts w:ascii="Calibri" w:eastAsia="Times New Roman" w:hAnsi="Calibri" w:cs="Times New Roman"/>
          <w:color w:val="333333"/>
          <w:sz w:val="20"/>
          <w:szCs w:val="20"/>
        </w:rPr>
        <w:t>Suppose for events </w:t>
      </w:r>
      <w:r w:rsidRPr="001B3200">
        <w:rPr>
          <w:rFonts w:ascii="Calibri" w:eastAsia="Times New Roman" w:hAnsi="Calibri" w:cs="Times New Roman"/>
          <w:i/>
          <w:iCs/>
          <w:color w:val="333333"/>
          <w:sz w:val="20"/>
          <w:szCs w:val="20"/>
          <w:bdr w:val="none" w:sz="0" w:space="0" w:color="auto" w:frame="1"/>
        </w:rPr>
        <w:t>A</w:t>
      </w:r>
      <w:r w:rsidRPr="001B3200">
        <w:rPr>
          <w:rFonts w:ascii="Calibri" w:eastAsia="Times New Roman" w:hAnsi="Calibri" w:cs="Times New Roman"/>
          <w:color w:val="333333"/>
          <w:sz w:val="20"/>
          <w:szCs w:val="20"/>
        </w:rPr>
        <w:t>, </w:t>
      </w:r>
      <w:r w:rsidRPr="001B3200">
        <w:rPr>
          <w:rFonts w:ascii="Calibri" w:eastAsia="Times New Roman" w:hAnsi="Calibri" w:cs="Times New Roman"/>
          <w:i/>
          <w:iCs/>
          <w:color w:val="333333"/>
          <w:sz w:val="20"/>
          <w:szCs w:val="20"/>
          <w:bdr w:val="none" w:sz="0" w:space="0" w:color="auto" w:frame="1"/>
        </w:rPr>
        <w:t>B</w:t>
      </w:r>
      <w:r w:rsidRPr="001B3200">
        <w:rPr>
          <w:rFonts w:ascii="Calibri" w:eastAsia="Times New Roman" w:hAnsi="Calibri" w:cs="Times New Roman"/>
          <w:color w:val="333333"/>
          <w:sz w:val="20"/>
          <w:szCs w:val="20"/>
        </w:rPr>
        <w:t>, and </w:t>
      </w:r>
      <w:r w:rsidRPr="001B3200">
        <w:rPr>
          <w:rFonts w:ascii="Calibri" w:eastAsia="Times New Roman" w:hAnsi="Calibri" w:cs="Times New Roman"/>
          <w:i/>
          <w:iCs/>
          <w:color w:val="333333"/>
          <w:sz w:val="20"/>
          <w:szCs w:val="20"/>
          <w:bdr w:val="none" w:sz="0" w:space="0" w:color="auto" w:frame="1"/>
        </w:rPr>
        <w:t>C</w:t>
      </w:r>
      <w:r w:rsidRPr="001B3200">
        <w:rPr>
          <w:rFonts w:ascii="Calibri" w:eastAsia="Times New Roman" w:hAnsi="Calibri" w:cs="Times New Roman"/>
          <w:color w:val="333333"/>
          <w:sz w:val="20"/>
          <w:szCs w:val="20"/>
        </w:rPr>
        <w:t> connected to some random experiment, </w:t>
      </w:r>
      <w:r w:rsidRPr="001B3200">
        <w:rPr>
          <w:rFonts w:ascii="Calibri" w:eastAsia="Times New Roman" w:hAnsi="Calibri" w:cs="Times New Roman"/>
          <w:i/>
          <w:iCs/>
          <w:color w:val="333333"/>
          <w:sz w:val="20"/>
          <w:szCs w:val="20"/>
          <w:bdr w:val="none" w:sz="0" w:space="0" w:color="auto" w:frame="1"/>
        </w:rPr>
        <w:t>A</w:t>
      </w:r>
      <w:r w:rsidRPr="001B3200">
        <w:rPr>
          <w:rFonts w:ascii="Calibri" w:eastAsia="Times New Roman" w:hAnsi="Calibri" w:cs="Times New Roman"/>
          <w:color w:val="333333"/>
          <w:sz w:val="20"/>
          <w:szCs w:val="20"/>
        </w:rPr>
        <w:t>, </w:t>
      </w:r>
      <w:r w:rsidRPr="001B3200">
        <w:rPr>
          <w:rFonts w:ascii="Calibri" w:eastAsia="Times New Roman" w:hAnsi="Calibri" w:cs="Times New Roman"/>
          <w:i/>
          <w:iCs/>
          <w:color w:val="333333"/>
          <w:sz w:val="20"/>
          <w:szCs w:val="20"/>
          <w:bdr w:val="none" w:sz="0" w:space="0" w:color="auto" w:frame="1"/>
        </w:rPr>
        <w:t>B</w:t>
      </w:r>
      <w:r w:rsidRPr="001B3200">
        <w:rPr>
          <w:rFonts w:ascii="Calibri" w:eastAsia="Times New Roman" w:hAnsi="Calibri" w:cs="Times New Roman"/>
          <w:color w:val="333333"/>
          <w:sz w:val="20"/>
          <w:szCs w:val="20"/>
        </w:rPr>
        <w:t>, and </w:t>
      </w:r>
      <w:r w:rsidRPr="001B3200">
        <w:rPr>
          <w:rFonts w:ascii="Calibri" w:eastAsia="Times New Roman" w:hAnsi="Calibri" w:cs="Times New Roman"/>
          <w:i/>
          <w:iCs/>
          <w:color w:val="333333"/>
          <w:sz w:val="20"/>
          <w:szCs w:val="20"/>
          <w:bdr w:val="none" w:sz="0" w:space="0" w:color="auto" w:frame="1"/>
        </w:rPr>
        <w:t>C</w:t>
      </w:r>
      <w:r w:rsidRPr="001B3200">
        <w:rPr>
          <w:rFonts w:ascii="Calibri" w:eastAsia="Times New Roman" w:hAnsi="Calibri" w:cs="Times New Roman"/>
          <w:color w:val="333333"/>
          <w:sz w:val="20"/>
          <w:szCs w:val="20"/>
        </w:rPr>
        <w:t> are independent and </w:t>
      </w:r>
      <w:r w:rsidRPr="00867249">
        <w:rPr>
          <w:rFonts w:ascii="MathJax_Math" w:eastAsia="Times New Roman" w:hAnsi="MathJax_Math" w:cs="Times New Roman"/>
          <w:b/>
          <w:i/>
          <w:iCs/>
          <w:color w:val="333333"/>
          <w:sz w:val="15"/>
          <w:szCs w:val="15"/>
          <w:bdr w:val="none" w:sz="0" w:space="0" w:color="auto" w:frame="1"/>
        </w:rPr>
        <w:t>P</w:t>
      </w:r>
      <w:r w:rsidRPr="00867249">
        <w:rPr>
          <w:rFonts w:ascii="MathJax_Main" w:eastAsia="Times New Roman" w:hAnsi="MathJax_Main" w:cs="Times New Roman"/>
          <w:b/>
          <w:color w:val="333333"/>
          <w:sz w:val="15"/>
          <w:szCs w:val="15"/>
          <w:bdr w:val="none" w:sz="0" w:space="0" w:color="auto" w:frame="1"/>
        </w:rPr>
        <w:t>(</w:t>
      </w:r>
      <w:r w:rsidRPr="00867249">
        <w:rPr>
          <w:rFonts w:ascii="MathJax_Math" w:eastAsia="Times New Roman" w:hAnsi="MathJax_Math" w:cs="Times New Roman"/>
          <w:b/>
          <w:i/>
          <w:iCs/>
          <w:color w:val="333333"/>
          <w:sz w:val="15"/>
          <w:szCs w:val="15"/>
          <w:bdr w:val="none" w:sz="0" w:space="0" w:color="auto" w:frame="1"/>
        </w:rPr>
        <w:t>A</w:t>
      </w:r>
      <w:r w:rsidRPr="00867249">
        <w:rPr>
          <w:rFonts w:ascii="MathJax_Main" w:eastAsia="Times New Roman" w:hAnsi="MathJax_Main" w:cs="Times New Roman"/>
          <w:b/>
          <w:color w:val="333333"/>
          <w:sz w:val="15"/>
          <w:szCs w:val="15"/>
          <w:bdr w:val="none" w:sz="0" w:space="0" w:color="auto" w:frame="1"/>
        </w:rPr>
        <w:t>)=0.95</w:t>
      </w:r>
      <w:r w:rsidRPr="001B3200">
        <w:rPr>
          <w:rFonts w:ascii="Calibri" w:eastAsia="Times New Roman" w:hAnsi="Calibri" w:cs="Times New Roman"/>
          <w:b/>
          <w:color w:val="333333"/>
          <w:sz w:val="20"/>
          <w:szCs w:val="20"/>
        </w:rPr>
        <w:t>,</w:t>
      </w:r>
      <w:r w:rsidRPr="00867249">
        <w:rPr>
          <w:rFonts w:ascii="Calibri" w:eastAsia="Times New Roman" w:hAnsi="Calibri" w:cs="Times New Roman"/>
          <w:b/>
          <w:color w:val="333333"/>
          <w:sz w:val="20"/>
          <w:szCs w:val="20"/>
        </w:rPr>
        <w:t> </w:t>
      </w:r>
      <w:r w:rsidRPr="00867249">
        <w:rPr>
          <w:rFonts w:ascii="MathJax_Math" w:eastAsia="Times New Roman" w:hAnsi="MathJax_Math" w:cs="Times New Roman"/>
          <w:b/>
          <w:i/>
          <w:iCs/>
          <w:color w:val="333333"/>
          <w:sz w:val="15"/>
          <w:szCs w:val="15"/>
          <w:bdr w:val="none" w:sz="0" w:space="0" w:color="auto" w:frame="1"/>
        </w:rPr>
        <w:t>P</w:t>
      </w:r>
      <w:r w:rsidRPr="00867249">
        <w:rPr>
          <w:rFonts w:ascii="MathJax_Main" w:eastAsia="Times New Roman" w:hAnsi="MathJax_Main" w:cs="Times New Roman"/>
          <w:b/>
          <w:color w:val="333333"/>
          <w:sz w:val="15"/>
          <w:szCs w:val="15"/>
          <w:bdr w:val="none" w:sz="0" w:space="0" w:color="auto" w:frame="1"/>
        </w:rPr>
        <w:t>(</w:t>
      </w:r>
      <w:r w:rsidRPr="00867249">
        <w:rPr>
          <w:rFonts w:ascii="MathJax_Math" w:eastAsia="Times New Roman" w:hAnsi="MathJax_Math" w:cs="Times New Roman"/>
          <w:b/>
          <w:i/>
          <w:iCs/>
          <w:color w:val="333333"/>
          <w:sz w:val="15"/>
          <w:szCs w:val="15"/>
          <w:bdr w:val="none" w:sz="0" w:space="0" w:color="auto" w:frame="1"/>
        </w:rPr>
        <w:t>B</w:t>
      </w:r>
      <w:r w:rsidRPr="00867249">
        <w:rPr>
          <w:rFonts w:ascii="MathJax_Main" w:eastAsia="Times New Roman" w:hAnsi="MathJax_Main" w:cs="Times New Roman"/>
          <w:b/>
          <w:color w:val="333333"/>
          <w:sz w:val="15"/>
          <w:szCs w:val="15"/>
          <w:bdr w:val="none" w:sz="0" w:space="0" w:color="auto" w:frame="1"/>
        </w:rPr>
        <w:t>)=0.73</w:t>
      </w:r>
      <w:r w:rsidRPr="001B3200">
        <w:rPr>
          <w:rFonts w:ascii="Calibri" w:eastAsia="Times New Roman" w:hAnsi="Calibri" w:cs="Times New Roman"/>
          <w:color w:val="333333"/>
          <w:sz w:val="20"/>
          <w:szCs w:val="20"/>
        </w:rPr>
        <w:t>, and </w:t>
      </w:r>
      <w:r w:rsidRPr="00867249">
        <w:rPr>
          <w:rFonts w:ascii="MathJax_Math" w:eastAsia="Times New Roman" w:hAnsi="MathJax_Math" w:cs="Times New Roman"/>
          <w:b/>
          <w:i/>
          <w:iCs/>
          <w:color w:val="333333"/>
          <w:sz w:val="15"/>
          <w:szCs w:val="15"/>
          <w:bdr w:val="none" w:sz="0" w:space="0" w:color="auto" w:frame="1"/>
        </w:rPr>
        <w:t>P</w:t>
      </w:r>
      <w:r w:rsidRPr="00867249">
        <w:rPr>
          <w:rFonts w:ascii="MathJax_Main" w:eastAsia="Times New Roman" w:hAnsi="MathJax_Main" w:cs="Times New Roman"/>
          <w:b/>
          <w:color w:val="333333"/>
          <w:sz w:val="15"/>
          <w:szCs w:val="15"/>
          <w:bdr w:val="none" w:sz="0" w:space="0" w:color="auto" w:frame="1"/>
        </w:rPr>
        <w:t>(</w:t>
      </w:r>
      <w:r w:rsidRPr="00867249">
        <w:rPr>
          <w:rFonts w:ascii="MathJax_Math" w:eastAsia="Times New Roman" w:hAnsi="MathJax_Math" w:cs="Times New Roman"/>
          <w:b/>
          <w:i/>
          <w:iCs/>
          <w:color w:val="333333"/>
          <w:sz w:val="15"/>
          <w:szCs w:val="15"/>
          <w:bdr w:val="none" w:sz="0" w:space="0" w:color="auto" w:frame="1"/>
        </w:rPr>
        <w:t>C</w:t>
      </w:r>
      <w:r w:rsidRPr="00867249">
        <w:rPr>
          <w:rFonts w:ascii="MathJax_Main" w:eastAsia="Times New Roman" w:hAnsi="MathJax_Main" w:cs="Times New Roman"/>
          <w:b/>
          <w:color w:val="333333"/>
          <w:sz w:val="15"/>
          <w:szCs w:val="15"/>
          <w:bdr w:val="none" w:sz="0" w:space="0" w:color="auto" w:frame="1"/>
        </w:rPr>
        <w:t>)=0.62</w:t>
      </w:r>
      <w:r w:rsidRPr="001B3200">
        <w:rPr>
          <w:rFonts w:ascii="MathJax_Main" w:eastAsia="Times New Roman" w:hAnsi="MathJax_Main" w:cs="Times New Roman"/>
          <w:color w:val="333333"/>
          <w:sz w:val="15"/>
          <w:szCs w:val="15"/>
          <w:bdr w:val="none" w:sz="0" w:space="0" w:color="auto" w:frame="1"/>
        </w:rPr>
        <w:t>.</w:t>
      </w:r>
      <w:r w:rsidRPr="001B3200">
        <w:rPr>
          <w:rFonts w:ascii="Calibri" w:eastAsia="Times New Roman" w:hAnsi="Calibri" w:cs="Times New Roman"/>
          <w:color w:val="333333"/>
          <w:sz w:val="20"/>
          <w:szCs w:val="20"/>
        </w:rPr>
        <w:t> Compute the indicated probability, or explain why there is not enough information to do so.</w:t>
      </w:r>
    </w:p>
    <w:p w14:paraId="653EF214" w14:textId="77777777" w:rsidR="001B3200" w:rsidRPr="001B3200" w:rsidRDefault="001B3200" w:rsidP="008A079B">
      <w:pPr>
        <w:numPr>
          <w:ilvl w:val="1"/>
          <w:numId w:val="83"/>
        </w:numPr>
        <w:shd w:val="clear" w:color="auto" w:fill="DAEEF3" w:themeFill="accent5" w:themeFillTint="33"/>
        <w:spacing w:after="0" w:line="360" w:lineRule="auto"/>
        <w:textAlignment w:val="baseline"/>
        <w:rPr>
          <w:rFonts w:ascii="Calibri" w:eastAsia="Times New Roman" w:hAnsi="Calibri" w:cs="Times New Roman"/>
          <w:b/>
          <w:color w:val="333333"/>
          <w:sz w:val="20"/>
          <w:szCs w:val="20"/>
        </w:rPr>
      </w:pPr>
      <w:r w:rsidRPr="00867249">
        <w:rPr>
          <w:rFonts w:ascii="MathJax_Math" w:eastAsia="Times New Roman" w:hAnsi="MathJax_Math" w:cs="Times New Roman"/>
          <w:b/>
          <w:i/>
          <w:iCs/>
          <w:color w:val="333333"/>
          <w:sz w:val="15"/>
          <w:szCs w:val="15"/>
          <w:bdr w:val="none" w:sz="0" w:space="0" w:color="auto" w:frame="1"/>
        </w:rPr>
        <w:t>P</w:t>
      </w:r>
      <w:r w:rsidRPr="00867249">
        <w:rPr>
          <w:rFonts w:ascii="MathJax_Main" w:eastAsia="Times New Roman" w:hAnsi="MathJax_Main" w:cs="Times New Roman"/>
          <w:b/>
          <w:color w:val="333333"/>
          <w:sz w:val="15"/>
          <w:szCs w:val="15"/>
          <w:bdr w:val="none" w:sz="0" w:space="0" w:color="auto" w:frame="1"/>
        </w:rPr>
        <w:t>(</w:t>
      </w:r>
      <w:r w:rsidRPr="00867249">
        <w:rPr>
          <w:rFonts w:ascii="MathJax_Math" w:eastAsia="Times New Roman" w:hAnsi="MathJax_Math" w:cs="Times New Roman"/>
          <w:b/>
          <w:i/>
          <w:iCs/>
          <w:color w:val="333333"/>
          <w:sz w:val="15"/>
          <w:szCs w:val="15"/>
          <w:bdr w:val="none" w:sz="0" w:space="0" w:color="auto" w:frame="1"/>
        </w:rPr>
        <w:t>A</w:t>
      </w:r>
      <w:r w:rsidR="00867249">
        <w:rPr>
          <w:rFonts w:ascii="MathJax_Math" w:eastAsia="Times New Roman" w:hAnsi="MathJax_Math" w:cs="Times New Roman"/>
          <w:b/>
          <w:i/>
          <w:iCs/>
          <w:color w:val="333333"/>
          <w:sz w:val="15"/>
          <w:szCs w:val="15"/>
          <w:bdr w:val="none" w:sz="0" w:space="0" w:color="auto" w:frame="1"/>
        </w:rPr>
        <w:t xml:space="preserve"> </w:t>
      </w:r>
      <w:r w:rsidRPr="00867249">
        <w:rPr>
          <w:rFonts w:ascii="MathJax_Main" w:eastAsia="Times New Roman" w:hAnsi="MathJax_Main" w:cs="Times New Roman"/>
          <w:b/>
          <w:color w:val="333333"/>
          <w:sz w:val="15"/>
          <w:szCs w:val="15"/>
          <w:bdr w:val="none" w:sz="0" w:space="0" w:color="auto" w:frame="1"/>
        </w:rPr>
        <w:t>∩</w:t>
      </w:r>
      <w:r w:rsidR="00867249">
        <w:rPr>
          <w:rFonts w:ascii="MathJax_Main" w:eastAsia="Times New Roman" w:hAnsi="MathJax_Main" w:cs="Times New Roman"/>
          <w:b/>
          <w:color w:val="333333"/>
          <w:sz w:val="15"/>
          <w:szCs w:val="15"/>
          <w:bdr w:val="none" w:sz="0" w:space="0" w:color="auto" w:frame="1"/>
        </w:rPr>
        <w:t xml:space="preserve"> </w:t>
      </w:r>
      <w:r w:rsidRPr="00867249">
        <w:rPr>
          <w:rFonts w:ascii="MathJax_Math" w:eastAsia="Times New Roman" w:hAnsi="MathJax_Math" w:cs="Times New Roman"/>
          <w:b/>
          <w:i/>
          <w:iCs/>
          <w:color w:val="333333"/>
          <w:sz w:val="15"/>
          <w:szCs w:val="15"/>
          <w:bdr w:val="none" w:sz="0" w:space="0" w:color="auto" w:frame="1"/>
        </w:rPr>
        <w:t>B</w:t>
      </w:r>
      <w:r w:rsidR="00867249">
        <w:rPr>
          <w:rFonts w:ascii="MathJax_Math" w:eastAsia="Times New Roman" w:hAnsi="MathJax_Math" w:cs="Times New Roman"/>
          <w:b/>
          <w:i/>
          <w:iCs/>
          <w:color w:val="333333"/>
          <w:sz w:val="15"/>
          <w:szCs w:val="15"/>
          <w:bdr w:val="none" w:sz="0" w:space="0" w:color="auto" w:frame="1"/>
        </w:rPr>
        <w:t xml:space="preserve"> </w:t>
      </w:r>
      <w:r w:rsidRPr="00867249">
        <w:rPr>
          <w:rFonts w:ascii="MathJax_Main" w:eastAsia="Times New Roman" w:hAnsi="MathJax_Main" w:cs="Times New Roman"/>
          <w:b/>
          <w:color w:val="333333"/>
          <w:sz w:val="15"/>
          <w:szCs w:val="15"/>
          <w:bdr w:val="none" w:sz="0" w:space="0" w:color="auto" w:frame="1"/>
        </w:rPr>
        <w:t>∩</w:t>
      </w:r>
      <w:r w:rsidR="00867249">
        <w:rPr>
          <w:rFonts w:ascii="MathJax_Main" w:eastAsia="Times New Roman" w:hAnsi="MathJax_Main" w:cs="Times New Roman"/>
          <w:b/>
          <w:color w:val="333333"/>
          <w:sz w:val="15"/>
          <w:szCs w:val="15"/>
          <w:bdr w:val="none" w:sz="0" w:space="0" w:color="auto" w:frame="1"/>
        </w:rPr>
        <w:t xml:space="preserve"> </w:t>
      </w:r>
      <w:r w:rsidRPr="00867249">
        <w:rPr>
          <w:rFonts w:ascii="MathJax_Math" w:eastAsia="Times New Roman" w:hAnsi="MathJax_Math" w:cs="Times New Roman"/>
          <w:b/>
          <w:i/>
          <w:iCs/>
          <w:color w:val="333333"/>
          <w:sz w:val="15"/>
          <w:szCs w:val="15"/>
          <w:bdr w:val="none" w:sz="0" w:space="0" w:color="auto" w:frame="1"/>
        </w:rPr>
        <w:t>C</w:t>
      </w:r>
      <w:r w:rsidRPr="00867249">
        <w:rPr>
          <w:rFonts w:ascii="MathJax_Main" w:eastAsia="Times New Roman" w:hAnsi="MathJax_Main" w:cs="Times New Roman"/>
          <w:b/>
          <w:color w:val="333333"/>
          <w:sz w:val="15"/>
          <w:szCs w:val="15"/>
          <w:bdr w:val="none" w:sz="0" w:space="0" w:color="auto" w:frame="1"/>
        </w:rPr>
        <w:t>)</w:t>
      </w:r>
    </w:p>
    <w:p w14:paraId="3AD9E25A" w14:textId="77777777" w:rsidR="001B3200" w:rsidRPr="001B3200" w:rsidRDefault="001B3200" w:rsidP="008A079B">
      <w:pPr>
        <w:numPr>
          <w:ilvl w:val="1"/>
          <w:numId w:val="83"/>
        </w:numPr>
        <w:shd w:val="clear" w:color="auto" w:fill="DAEEF3" w:themeFill="accent5" w:themeFillTint="33"/>
        <w:spacing w:after="0" w:line="360" w:lineRule="auto"/>
        <w:textAlignment w:val="baseline"/>
        <w:rPr>
          <w:rFonts w:ascii="Calibri" w:eastAsia="Times New Roman" w:hAnsi="Calibri" w:cs="Times New Roman"/>
          <w:b/>
          <w:color w:val="333333"/>
          <w:sz w:val="20"/>
          <w:szCs w:val="20"/>
        </w:rPr>
      </w:pPr>
      <w:r w:rsidRPr="00867249">
        <w:rPr>
          <w:rFonts w:ascii="MathJax_Math" w:eastAsia="Times New Roman" w:hAnsi="MathJax_Math" w:cs="Times New Roman"/>
          <w:b/>
          <w:i/>
          <w:iCs/>
          <w:color w:val="333333"/>
          <w:sz w:val="15"/>
          <w:szCs w:val="15"/>
          <w:bdr w:val="none" w:sz="0" w:space="0" w:color="auto" w:frame="1"/>
        </w:rPr>
        <w:t>P</w:t>
      </w:r>
      <w:r w:rsidRPr="00867249">
        <w:rPr>
          <w:rFonts w:ascii="MathJax_Size1" w:eastAsia="Times New Roman" w:hAnsi="MathJax_Size1" w:cs="Times New Roman"/>
          <w:b/>
          <w:color w:val="333333"/>
          <w:sz w:val="15"/>
          <w:szCs w:val="15"/>
          <w:bdr w:val="none" w:sz="0" w:space="0" w:color="auto" w:frame="1"/>
        </w:rPr>
        <w:t>(</w:t>
      </w:r>
      <w:r w:rsidRPr="00867249">
        <w:rPr>
          <w:rFonts w:ascii="MathJax_Math" w:eastAsia="Times New Roman" w:hAnsi="MathJax_Math" w:cs="Times New Roman"/>
          <w:b/>
          <w:i/>
          <w:iCs/>
          <w:color w:val="333333"/>
          <w:sz w:val="15"/>
          <w:szCs w:val="15"/>
          <w:bdr w:val="none" w:sz="0" w:space="0" w:color="auto" w:frame="1"/>
        </w:rPr>
        <w:t>A</w:t>
      </w:r>
      <w:r w:rsidRPr="00867249">
        <w:rPr>
          <w:rFonts w:ascii="MathJax_Math" w:eastAsia="Times New Roman" w:hAnsi="MathJax_Math" w:cs="Times New Roman"/>
          <w:b/>
          <w:i/>
          <w:iCs/>
          <w:color w:val="333333"/>
          <w:sz w:val="12"/>
          <w:szCs w:val="12"/>
          <w:bdr w:val="none" w:sz="0" w:space="0" w:color="auto" w:frame="1"/>
          <w:vertAlign w:val="superscript"/>
        </w:rPr>
        <w:t>c</w:t>
      </w:r>
      <w:r w:rsidR="00867249">
        <w:rPr>
          <w:rFonts w:ascii="MathJax_Math" w:eastAsia="Times New Roman" w:hAnsi="MathJax_Math" w:cs="Times New Roman"/>
          <w:b/>
          <w:i/>
          <w:iCs/>
          <w:color w:val="333333"/>
          <w:sz w:val="12"/>
          <w:szCs w:val="12"/>
          <w:bdr w:val="none" w:sz="0" w:space="0" w:color="auto" w:frame="1"/>
        </w:rPr>
        <w:t xml:space="preserve"> </w:t>
      </w:r>
      <w:r w:rsidRPr="00867249">
        <w:rPr>
          <w:rFonts w:ascii="MathJax_Main" w:eastAsia="Times New Roman" w:hAnsi="MathJax_Main" w:cs="Times New Roman"/>
          <w:b/>
          <w:color w:val="333333"/>
          <w:sz w:val="15"/>
          <w:szCs w:val="15"/>
          <w:bdr w:val="none" w:sz="0" w:space="0" w:color="auto" w:frame="1"/>
        </w:rPr>
        <w:t>∩</w:t>
      </w:r>
      <w:r w:rsidR="00867249">
        <w:rPr>
          <w:rFonts w:ascii="MathJax_Main" w:eastAsia="Times New Roman" w:hAnsi="MathJax_Main" w:cs="Times New Roman"/>
          <w:b/>
          <w:color w:val="333333"/>
          <w:sz w:val="15"/>
          <w:szCs w:val="15"/>
          <w:bdr w:val="none" w:sz="0" w:space="0" w:color="auto" w:frame="1"/>
        </w:rPr>
        <w:t xml:space="preserve"> </w:t>
      </w:r>
      <w:r w:rsidRPr="00867249">
        <w:rPr>
          <w:rFonts w:ascii="MathJax_Math" w:eastAsia="Times New Roman" w:hAnsi="MathJax_Math" w:cs="Times New Roman"/>
          <w:b/>
          <w:i/>
          <w:iCs/>
          <w:color w:val="333333"/>
          <w:sz w:val="15"/>
          <w:szCs w:val="15"/>
          <w:bdr w:val="none" w:sz="0" w:space="0" w:color="auto" w:frame="1"/>
        </w:rPr>
        <w:t>B</w:t>
      </w:r>
      <w:r w:rsidRPr="00867249">
        <w:rPr>
          <w:rFonts w:ascii="MathJax_Math" w:eastAsia="Times New Roman" w:hAnsi="MathJax_Math" w:cs="Times New Roman"/>
          <w:b/>
          <w:i/>
          <w:iCs/>
          <w:color w:val="333333"/>
          <w:sz w:val="12"/>
          <w:szCs w:val="12"/>
          <w:bdr w:val="none" w:sz="0" w:space="0" w:color="auto" w:frame="1"/>
          <w:vertAlign w:val="superscript"/>
        </w:rPr>
        <w:t>c</w:t>
      </w:r>
      <w:r w:rsidR="00867249">
        <w:rPr>
          <w:rFonts w:ascii="MathJax_Math" w:eastAsia="Times New Roman" w:hAnsi="MathJax_Math" w:cs="Times New Roman"/>
          <w:b/>
          <w:i/>
          <w:iCs/>
          <w:color w:val="333333"/>
          <w:sz w:val="12"/>
          <w:szCs w:val="12"/>
          <w:bdr w:val="none" w:sz="0" w:space="0" w:color="auto" w:frame="1"/>
        </w:rPr>
        <w:t xml:space="preserve"> </w:t>
      </w:r>
      <w:r w:rsidRPr="00867249">
        <w:rPr>
          <w:rFonts w:ascii="MathJax_Main" w:eastAsia="Times New Roman" w:hAnsi="MathJax_Main" w:cs="Times New Roman"/>
          <w:b/>
          <w:color w:val="333333"/>
          <w:sz w:val="15"/>
          <w:szCs w:val="15"/>
          <w:bdr w:val="none" w:sz="0" w:space="0" w:color="auto" w:frame="1"/>
        </w:rPr>
        <w:t>∩</w:t>
      </w:r>
      <w:r w:rsidR="00867249">
        <w:rPr>
          <w:rFonts w:ascii="MathJax_Main" w:eastAsia="Times New Roman" w:hAnsi="MathJax_Main" w:cs="Times New Roman"/>
          <w:b/>
          <w:color w:val="333333"/>
          <w:sz w:val="15"/>
          <w:szCs w:val="15"/>
          <w:bdr w:val="none" w:sz="0" w:space="0" w:color="auto" w:frame="1"/>
        </w:rPr>
        <w:t xml:space="preserve"> </w:t>
      </w:r>
      <w:r w:rsidRPr="00867249">
        <w:rPr>
          <w:rFonts w:ascii="MathJax_Math" w:eastAsia="Times New Roman" w:hAnsi="MathJax_Math" w:cs="Times New Roman"/>
          <w:b/>
          <w:i/>
          <w:iCs/>
          <w:color w:val="333333"/>
          <w:sz w:val="15"/>
          <w:szCs w:val="15"/>
          <w:bdr w:val="none" w:sz="0" w:space="0" w:color="auto" w:frame="1"/>
        </w:rPr>
        <w:t>C</w:t>
      </w:r>
      <w:r w:rsidRPr="00867249">
        <w:rPr>
          <w:rFonts w:ascii="MathJax_Math" w:eastAsia="Times New Roman" w:hAnsi="MathJax_Math" w:cs="Times New Roman"/>
          <w:b/>
          <w:i/>
          <w:iCs/>
          <w:color w:val="333333"/>
          <w:sz w:val="12"/>
          <w:szCs w:val="12"/>
          <w:bdr w:val="none" w:sz="0" w:space="0" w:color="auto" w:frame="1"/>
          <w:vertAlign w:val="superscript"/>
        </w:rPr>
        <w:t>c</w:t>
      </w:r>
      <w:r w:rsidRPr="00867249">
        <w:rPr>
          <w:rFonts w:ascii="MathJax_Size1" w:eastAsia="Times New Roman" w:hAnsi="MathJax_Size1" w:cs="Times New Roman"/>
          <w:b/>
          <w:color w:val="333333"/>
          <w:sz w:val="15"/>
          <w:szCs w:val="15"/>
          <w:bdr w:val="none" w:sz="0" w:space="0" w:color="auto" w:frame="1"/>
        </w:rPr>
        <w:t>)</w:t>
      </w:r>
    </w:p>
    <w:p w14:paraId="53CD5E8D" w14:textId="77777777" w:rsidR="001B3200" w:rsidRPr="001B3200" w:rsidRDefault="001B3200" w:rsidP="001B3200">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3"/>
          <w:szCs w:val="23"/>
        </w:rPr>
      </w:pPr>
      <w:r w:rsidRPr="001B3200">
        <w:rPr>
          <w:rFonts w:ascii="Calibri" w:eastAsia="Times New Roman" w:hAnsi="Calibri" w:cs="Times New Roman"/>
          <w:b/>
          <w:bCs/>
          <w:caps/>
          <w:color w:val="FFFFFF"/>
          <w:spacing w:val="30"/>
          <w:sz w:val="23"/>
          <w:szCs w:val="23"/>
        </w:rPr>
        <w:t>APPLICATIONS</w:t>
      </w:r>
    </w:p>
    <w:p w14:paraId="08B1287C" w14:textId="77777777" w:rsidR="001B3200" w:rsidRPr="001B3200" w:rsidRDefault="001B3200" w:rsidP="008A079B">
      <w:pPr>
        <w:numPr>
          <w:ilvl w:val="0"/>
          <w:numId w:val="84"/>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sidRPr="001B3200">
        <w:rPr>
          <w:rFonts w:ascii="Calibri" w:eastAsia="Times New Roman" w:hAnsi="Calibri" w:cs="Times New Roman"/>
          <w:color w:val="333333"/>
          <w:sz w:val="20"/>
          <w:szCs w:val="20"/>
        </w:rPr>
        <w:t>The sample space that describes all three-child families according to the genders of the children with respect to birth order is</w:t>
      </w:r>
    </w:p>
    <w:p w14:paraId="0F6AC7AF" w14:textId="77777777" w:rsidR="001B3200" w:rsidRPr="001B3200" w:rsidRDefault="001B3200" w:rsidP="00723E2E">
      <w:pPr>
        <w:shd w:val="clear" w:color="auto" w:fill="DAEEF3" w:themeFill="accent5" w:themeFillTint="33"/>
        <w:spacing w:after="0" w:line="360" w:lineRule="auto"/>
        <w:ind w:left="450"/>
        <w:jc w:val="center"/>
        <w:textAlignment w:val="baseline"/>
        <w:rPr>
          <w:rFonts w:ascii="Calibri" w:eastAsia="Times New Roman" w:hAnsi="Calibri" w:cs="Times New Roman"/>
          <w:b/>
          <w:color w:val="333333"/>
          <w:sz w:val="20"/>
          <w:szCs w:val="20"/>
          <w:bdr w:val="none" w:sz="0" w:space="0" w:color="auto" w:frame="1"/>
        </w:rPr>
      </w:pPr>
      <w:r w:rsidRPr="0065160F">
        <w:rPr>
          <w:rFonts w:ascii="MathJax_Math" w:eastAsia="Times New Roman" w:hAnsi="MathJax_Math" w:cs="Times New Roman"/>
          <w:b/>
          <w:i/>
          <w:iCs/>
          <w:color w:val="333333"/>
          <w:sz w:val="15"/>
          <w:szCs w:val="15"/>
          <w:bdr w:val="none" w:sz="0" w:space="0" w:color="auto" w:frame="1"/>
        </w:rPr>
        <w:t>S</w:t>
      </w:r>
      <w:r w:rsidRPr="0065160F">
        <w:rPr>
          <w:rFonts w:ascii="MathJax_Main" w:eastAsia="Times New Roman" w:hAnsi="MathJax_Main" w:cs="Times New Roman"/>
          <w:b/>
          <w:color w:val="333333"/>
          <w:sz w:val="15"/>
          <w:szCs w:val="15"/>
          <w:bdr w:val="none" w:sz="0" w:space="0" w:color="auto" w:frame="1"/>
        </w:rPr>
        <w:t>={</w:t>
      </w:r>
      <w:r w:rsidRPr="0065160F">
        <w:rPr>
          <w:rFonts w:ascii="MathJax_Math" w:eastAsia="Times New Roman" w:hAnsi="MathJax_Math" w:cs="Times New Roman"/>
          <w:b/>
          <w:i/>
          <w:iCs/>
          <w:color w:val="333333"/>
          <w:sz w:val="15"/>
          <w:szCs w:val="15"/>
          <w:bdr w:val="none" w:sz="0" w:space="0" w:color="auto" w:frame="1"/>
        </w:rPr>
        <w:t>bbb</w:t>
      </w:r>
      <w:r w:rsidRPr="0065160F">
        <w:rPr>
          <w:rFonts w:ascii="MathJax_Main" w:eastAsia="Times New Roman" w:hAnsi="MathJax_Main" w:cs="Times New Roman"/>
          <w:b/>
          <w:color w:val="333333"/>
          <w:sz w:val="15"/>
          <w:szCs w:val="15"/>
          <w:bdr w:val="none" w:sz="0" w:space="0" w:color="auto" w:frame="1"/>
        </w:rPr>
        <w:t>,</w:t>
      </w:r>
      <w:r w:rsidRPr="0065160F">
        <w:rPr>
          <w:rFonts w:ascii="MathJax_Math" w:eastAsia="Times New Roman" w:hAnsi="MathJax_Math" w:cs="Times New Roman"/>
          <w:b/>
          <w:i/>
          <w:iCs/>
          <w:color w:val="333333"/>
          <w:sz w:val="15"/>
          <w:szCs w:val="15"/>
          <w:bdr w:val="none" w:sz="0" w:space="0" w:color="auto" w:frame="1"/>
        </w:rPr>
        <w:t>bbg</w:t>
      </w:r>
      <w:r w:rsidRPr="0065160F">
        <w:rPr>
          <w:rFonts w:ascii="MathJax_Main" w:eastAsia="Times New Roman" w:hAnsi="MathJax_Main" w:cs="Times New Roman"/>
          <w:b/>
          <w:color w:val="333333"/>
          <w:sz w:val="15"/>
          <w:szCs w:val="15"/>
          <w:bdr w:val="none" w:sz="0" w:space="0" w:color="auto" w:frame="1"/>
        </w:rPr>
        <w:t>,</w:t>
      </w:r>
      <w:r w:rsidRPr="0065160F">
        <w:rPr>
          <w:rFonts w:ascii="MathJax_Math" w:eastAsia="Times New Roman" w:hAnsi="MathJax_Math" w:cs="Times New Roman"/>
          <w:b/>
          <w:i/>
          <w:iCs/>
          <w:color w:val="333333"/>
          <w:sz w:val="15"/>
          <w:szCs w:val="15"/>
          <w:bdr w:val="none" w:sz="0" w:space="0" w:color="auto" w:frame="1"/>
        </w:rPr>
        <w:t>bgb</w:t>
      </w:r>
      <w:r w:rsidRPr="0065160F">
        <w:rPr>
          <w:rFonts w:ascii="MathJax_Main" w:eastAsia="Times New Roman" w:hAnsi="MathJax_Main" w:cs="Times New Roman"/>
          <w:b/>
          <w:color w:val="333333"/>
          <w:sz w:val="15"/>
          <w:szCs w:val="15"/>
          <w:bdr w:val="none" w:sz="0" w:space="0" w:color="auto" w:frame="1"/>
        </w:rPr>
        <w:t>,</w:t>
      </w:r>
      <w:r w:rsidRPr="0065160F">
        <w:rPr>
          <w:rFonts w:ascii="MathJax_Math" w:eastAsia="Times New Roman" w:hAnsi="MathJax_Math" w:cs="Times New Roman"/>
          <w:b/>
          <w:i/>
          <w:iCs/>
          <w:color w:val="333333"/>
          <w:sz w:val="15"/>
          <w:szCs w:val="15"/>
          <w:bdr w:val="none" w:sz="0" w:space="0" w:color="auto" w:frame="1"/>
        </w:rPr>
        <w:t>bgg</w:t>
      </w:r>
      <w:r w:rsidRPr="0065160F">
        <w:rPr>
          <w:rFonts w:ascii="MathJax_Main" w:eastAsia="Times New Roman" w:hAnsi="MathJax_Main" w:cs="Times New Roman"/>
          <w:b/>
          <w:color w:val="333333"/>
          <w:sz w:val="15"/>
          <w:szCs w:val="15"/>
          <w:bdr w:val="none" w:sz="0" w:space="0" w:color="auto" w:frame="1"/>
        </w:rPr>
        <w:t>,</w:t>
      </w:r>
      <w:r w:rsidRPr="0065160F">
        <w:rPr>
          <w:rFonts w:ascii="MathJax_Math" w:eastAsia="Times New Roman" w:hAnsi="MathJax_Math" w:cs="Times New Roman"/>
          <w:b/>
          <w:i/>
          <w:iCs/>
          <w:color w:val="333333"/>
          <w:sz w:val="15"/>
          <w:szCs w:val="15"/>
          <w:bdr w:val="none" w:sz="0" w:space="0" w:color="auto" w:frame="1"/>
        </w:rPr>
        <w:t>gbb</w:t>
      </w:r>
      <w:r w:rsidRPr="0065160F">
        <w:rPr>
          <w:rFonts w:ascii="MathJax_Main" w:eastAsia="Times New Roman" w:hAnsi="MathJax_Main" w:cs="Times New Roman"/>
          <w:b/>
          <w:color w:val="333333"/>
          <w:sz w:val="15"/>
          <w:szCs w:val="15"/>
          <w:bdr w:val="none" w:sz="0" w:space="0" w:color="auto" w:frame="1"/>
        </w:rPr>
        <w:t>,</w:t>
      </w:r>
      <w:r w:rsidRPr="0065160F">
        <w:rPr>
          <w:rFonts w:ascii="MathJax_Math" w:eastAsia="Times New Roman" w:hAnsi="MathJax_Math" w:cs="Times New Roman"/>
          <w:b/>
          <w:i/>
          <w:iCs/>
          <w:color w:val="333333"/>
          <w:sz w:val="15"/>
          <w:szCs w:val="15"/>
          <w:bdr w:val="none" w:sz="0" w:space="0" w:color="auto" w:frame="1"/>
        </w:rPr>
        <w:t>gbg</w:t>
      </w:r>
      <w:r w:rsidRPr="0065160F">
        <w:rPr>
          <w:rFonts w:ascii="MathJax_Main" w:eastAsia="Times New Roman" w:hAnsi="MathJax_Main" w:cs="Times New Roman"/>
          <w:b/>
          <w:color w:val="333333"/>
          <w:sz w:val="15"/>
          <w:szCs w:val="15"/>
          <w:bdr w:val="none" w:sz="0" w:space="0" w:color="auto" w:frame="1"/>
        </w:rPr>
        <w:t>,</w:t>
      </w:r>
      <w:r w:rsidRPr="0065160F">
        <w:rPr>
          <w:rFonts w:ascii="MathJax_Math" w:eastAsia="Times New Roman" w:hAnsi="MathJax_Math" w:cs="Times New Roman"/>
          <w:b/>
          <w:i/>
          <w:iCs/>
          <w:color w:val="333333"/>
          <w:sz w:val="15"/>
          <w:szCs w:val="15"/>
          <w:bdr w:val="none" w:sz="0" w:space="0" w:color="auto" w:frame="1"/>
        </w:rPr>
        <w:t>ggb</w:t>
      </w:r>
      <w:r w:rsidRPr="0065160F">
        <w:rPr>
          <w:rFonts w:ascii="MathJax_Main" w:eastAsia="Times New Roman" w:hAnsi="MathJax_Main" w:cs="Times New Roman"/>
          <w:b/>
          <w:color w:val="333333"/>
          <w:sz w:val="15"/>
          <w:szCs w:val="15"/>
          <w:bdr w:val="none" w:sz="0" w:space="0" w:color="auto" w:frame="1"/>
        </w:rPr>
        <w:t>,</w:t>
      </w:r>
      <w:r w:rsidRPr="0065160F">
        <w:rPr>
          <w:rFonts w:ascii="MathJax_Math" w:eastAsia="Times New Roman" w:hAnsi="MathJax_Math" w:cs="Times New Roman"/>
          <w:b/>
          <w:i/>
          <w:iCs/>
          <w:color w:val="333333"/>
          <w:sz w:val="15"/>
          <w:szCs w:val="15"/>
          <w:bdr w:val="none" w:sz="0" w:space="0" w:color="auto" w:frame="1"/>
        </w:rPr>
        <w:t>ggg</w:t>
      </w:r>
      <w:r w:rsidRPr="0065160F">
        <w:rPr>
          <w:rFonts w:ascii="MathJax_Main" w:eastAsia="Times New Roman" w:hAnsi="MathJax_Main" w:cs="Times New Roman"/>
          <w:b/>
          <w:color w:val="333333"/>
          <w:sz w:val="15"/>
          <w:szCs w:val="15"/>
          <w:bdr w:val="none" w:sz="0" w:space="0" w:color="auto" w:frame="1"/>
        </w:rPr>
        <w:t>}</w:t>
      </w:r>
    </w:p>
    <w:p w14:paraId="0E7B459E" w14:textId="77777777" w:rsidR="001B3200" w:rsidRPr="001B3200" w:rsidRDefault="001B3200" w:rsidP="00723E2E">
      <w:p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sidRPr="001B3200">
        <w:rPr>
          <w:rFonts w:ascii="Calibri" w:eastAsia="Times New Roman" w:hAnsi="Calibri" w:cs="Times New Roman"/>
          <w:color w:val="333333"/>
          <w:sz w:val="20"/>
          <w:szCs w:val="20"/>
        </w:rPr>
        <w:t>In the experiment of selecting a three-child family at random, compute each of the following probabilities, assuming all outcomes are equally likely.</w:t>
      </w:r>
    </w:p>
    <w:p w14:paraId="2A2A64FD" w14:textId="77777777" w:rsidR="001B3200" w:rsidRPr="001B3200" w:rsidRDefault="001B3200" w:rsidP="008A079B">
      <w:pPr>
        <w:numPr>
          <w:ilvl w:val="1"/>
          <w:numId w:val="84"/>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1B3200">
        <w:rPr>
          <w:rFonts w:ascii="Calibri" w:eastAsia="Times New Roman" w:hAnsi="Calibri" w:cs="Times New Roman"/>
          <w:color w:val="333333"/>
          <w:sz w:val="20"/>
          <w:szCs w:val="20"/>
        </w:rPr>
        <w:t>The probability that the family has at least two boys.</w:t>
      </w:r>
    </w:p>
    <w:p w14:paraId="3771064B" w14:textId="77777777" w:rsidR="001B3200" w:rsidRPr="001B3200" w:rsidRDefault="001B3200" w:rsidP="008A079B">
      <w:pPr>
        <w:numPr>
          <w:ilvl w:val="1"/>
          <w:numId w:val="84"/>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1B3200">
        <w:rPr>
          <w:rFonts w:ascii="Calibri" w:eastAsia="Times New Roman" w:hAnsi="Calibri" w:cs="Times New Roman"/>
          <w:color w:val="333333"/>
          <w:sz w:val="20"/>
          <w:szCs w:val="20"/>
        </w:rPr>
        <w:t>The probability that the family has at least two boys, given that not all of the children are girls.</w:t>
      </w:r>
    </w:p>
    <w:p w14:paraId="060B308F" w14:textId="77777777" w:rsidR="001B3200" w:rsidRPr="001B3200" w:rsidRDefault="001B3200" w:rsidP="008A079B">
      <w:pPr>
        <w:numPr>
          <w:ilvl w:val="1"/>
          <w:numId w:val="84"/>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1B3200">
        <w:rPr>
          <w:rFonts w:ascii="Calibri" w:eastAsia="Times New Roman" w:hAnsi="Calibri" w:cs="Times New Roman"/>
          <w:color w:val="333333"/>
          <w:sz w:val="20"/>
          <w:szCs w:val="20"/>
        </w:rPr>
        <w:t>The probability that at least one child is a boy.</w:t>
      </w:r>
    </w:p>
    <w:p w14:paraId="76529219" w14:textId="77777777" w:rsidR="001B3200" w:rsidRPr="001B3200" w:rsidRDefault="001B3200" w:rsidP="008A079B">
      <w:pPr>
        <w:numPr>
          <w:ilvl w:val="1"/>
          <w:numId w:val="84"/>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1B3200">
        <w:rPr>
          <w:rFonts w:ascii="Calibri" w:eastAsia="Times New Roman" w:hAnsi="Calibri" w:cs="Times New Roman"/>
          <w:color w:val="333333"/>
          <w:sz w:val="20"/>
          <w:szCs w:val="20"/>
        </w:rPr>
        <w:t>The probability that at least one child is a boy, given that the first born is a girl.</w:t>
      </w:r>
    </w:p>
    <w:p w14:paraId="58BBB31B" w14:textId="77777777" w:rsidR="001B3200" w:rsidRPr="001B3200" w:rsidRDefault="001B3200" w:rsidP="008A079B">
      <w:pPr>
        <w:numPr>
          <w:ilvl w:val="0"/>
          <w:numId w:val="84"/>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sidRPr="001B3200">
        <w:rPr>
          <w:rFonts w:ascii="Calibri" w:eastAsia="Times New Roman" w:hAnsi="Calibri" w:cs="Times New Roman"/>
          <w:color w:val="333333"/>
          <w:sz w:val="20"/>
          <w:szCs w:val="20"/>
        </w:rPr>
        <w:t>The following two-way contingency table gives the breakdown of the population in a particular locale according to age and number of vehicular moving violations in the past three years:</w:t>
      </w:r>
    </w:p>
    <w:tbl>
      <w:tblPr>
        <w:tblW w:w="0" w:type="auto"/>
        <w:tblInd w:w="450" w:type="dxa"/>
        <w:tblCellMar>
          <w:left w:w="0" w:type="dxa"/>
          <w:right w:w="0" w:type="dxa"/>
        </w:tblCellMar>
        <w:tblLook w:val="04A0" w:firstRow="1" w:lastRow="0" w:firstColumn="1" w:lastColumn="0" w:noHBand="0" w:noVBand="1"/>
      </w:tblPr>
      <w:tblGrid>
        <w:gridCol w:w="1050"/>
        <w:gridCol w:w="570"/>
        <w:gridCol w:w="570"/>
        <w:gridCol w:w="570"/>
      </w:tblGrid>
      <w:tr w:rsidR="001B3200" w:rsidRPr="001B3200" w14:paraId="384DDFE6" w14:textId="77777777" w:rsidTr="001B3200">
        <w:trPr>
          <w:tblHeader/>
        </w:trPr>
        <w:tc>
          <w:tcPr>
            <w:tcW w:w="0" w:type="auto"/>
            <w:vMerge w:val="restart"/>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33D2ED8C" w14:textId="77777777" w:rsidR="001B3200" w:rsidRPr="001B3200" w:rsidRDefault="001B3200" w:rsidP="00723E2E">
            <w:pPr>
              <w:shd w:val="clear" w:color="auto" w:fill="DAEEF3" w:themeFill="accent5" w:themeFillTint="33"/>
              <w:spacing w:after="0" w:line="360" w:lineRule="auto"/>
              <w:rPr>
                <w:rFonts w:ascii="Times New Roman" w:eastAsia="Times New Roman" w:hAnsi="Times New Roman" w:cs="Times New Roman"/>
                <w:b/>
                <w:bCs/>
                <w:color w:val="F48800"/>
                <w:sz w:val="24"/>
                <w:szCs w:val="24"/>
              </w:rPr>
            </w:pPr>
            <w:r w:rsidRPr="001B3200">
              <w:rPr>
                <w:rFonts w:ascii="Times New Roman" w:eastAsia="Times New Roman" w:hAnsi="Times New Roman" w:cs="Times New Roman"/>
                <w:b/>
                <w:bCs/>
                <w:color w:val="F48800"/>
                <w:sz w:val="24"/>
                <w:szCs w:val="24"/>
              </w:rPr>
              <w:t>Age</w:t>
            </w:r>
          </w:p>
        </w:tc>
        <w:tc>
          <w:tcPr>
            <w:tcW w:w="0" w:type="auto"/>
            <w:gridSpan w:val="3"/>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3DEFEC6D" w14:textId="77777777" w:rsidR="001B3200" w:rsidRPr="001B3200" w:rsidRDefault="001B3200" w:rsidP="00723E2E">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1B3200">
              <w:rPr>
                <w:rFonts w:ascii="Times New Roman" w:eastAsia="Times New Roman" w:hAnsi="Times New Roman" w:cs="Times New Roman"/>
                <w:b/>
                <w:bCs/>
                <w:color w:val="F48800"/>
                <w:sz w:val="24"/>
                <w:szCs w:val="24"/>
              </w:rPr>
              <w:t>Violations</w:t>
            </w:r>
          </w:p>
        </w:tc>
      </w:tr>
      <w:tr w:rsidR="001B3200" w:rsidRPr="001B3200" w14:paraId="1F00EC1A" w14:textId="77777777" w:rsidTr="001B3200">
        <w:trPr>
          <w:tblHeader/>
        </w:trPr>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1E934D47" w14:textId="77777777" w:rsidR="001B3200" w:rsidRPr="001B3200" w:rsidRDefault="001B3200" w:rsidP="00723E2E">
            <w:pPr>
              <w:shd w:val="clear" w:color="auto" w:fill="DAEEF3" w:themeFill="accent5" w:themeFillTint="33"/>
              <w:spacing w:after="0" w:line="360" w:lineRule="auto"/>
              <w:rPr>
                <w:rFonts w:ascii="Times New Roman" w:eastAsia="Times New Roman" w:hAnsi="Times New Roman" w:cs="Times New Roman"/>
                <w:b/>
                <w:bCs/>
                <w:color w:val="F48800"/>
                <w:sz w:val="24"/>
                <w:szCs w:val="24"/>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140864A7" w14:textId="77777777" w:rsidR="001B3200" w:rsidRPr="001B3200" w:rsidRDefault="001B3200" w:rsidP="00723E2E">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1B3200">
              <w:rPr>
                <w:rFonts w:ascii="Times New Roman" w:eastAsia="Times New Roman" w:hAnsi="Times New Roman" w:cs="Times New Roman"/>
                <w:b/>
                <w:bCs/>
                <w:color w:val="F48800"/>
                <w:sz w:val="24"/>
                <w:szCs w:val="24"/>
              </w:rPr>
              <w:t>0</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210A1590" w14:textId="77777777" w:rsidR="001B3200" w:rsidRPr="001B3200" w:rsidRDefault="001B3200" w:rsidP="00723E2E">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1B3200">
              <w:rPr>
                <w:rFonts w:ascii="Times New Roman" w:eastAsia="Times New Roman" w:hAnsi="Times New Roman" w:cs="Times New Roman"/>
                <w:b/>
                <w:bCs/>
                <w:color w:val="F48800"/>
                <w:sz w:val="24"/>
                <w:szCs w:val="24"/>
              </w:rPr>
              <w:t>1</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1AEA0650" w14:textId="77777777" w:rsidR="001B3200" w:rsidRPr="001B3200" w:rsidRDefault="001B3200" w:rsidP="00723E2E">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1B3200">
              <w:rPr>
                <w:rFonts w:ascii="Times New Roman" w:eastAsia="Times New Roman" w:hAnsi="Times New Roman" w:cs="Times New Roman"/>
                <w:b/>
                <w:bCs/>
                <w:color w:val="F48800"/>
                <w:sz w:val="24"/>
                <w:szCs w:val="24"/>
              </w:rPr>
              <w:t>2+</w:t>
            </w:r>
          </w:p>
        </w:tc>
      </w:tr>
      <w:tr w:rsidR="001B3200" w:rsidRPr="001B3200" w14:paraId="3269AF02" w14:textId="77777777" w:rsidTr="001B32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16E6E67" w14:textId="77777777" w:rsidR="001B3200" w:rsidRPr="001B3200" w:rsidRDefault="001B3200" w:rsidP="00723E2E">
            <w:pPr>
              <w:shd w:val="clear" w:color="auto" w:fill="DAEEF3" w:themeFill="accent5" w:themeFillTint="33"/>
              <w:spacing w:after="0" w:line="360" w:lineRule="auto"/>
              <w:rPr>
                <w:rFonts w:ascii="Times New Roman" w:eastAsia="Times New Roman" w:hAnsi="Times New Roman" w:cs="Times New Roman"/>
                <w:sz w:val="24"/>
                <w:szCs w:val="24"/>
              </w:rPr>
            </w:pPr>
            <w:r w:rsidRPr="001B3200">
              <w:rPr>
                <w:rFonts w:ascii="Times New Roman" w:eastAsia="Times New Roman" w:hAnsi="Times New Roman" w:cs="Times New Roman"/>
                <w:sz w:val="24"/>
                <w:szCs w:val="24"/>
              </w:rPr>
              <w:t>Under 21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48E0770" w14:textId="77777777" w:rsidR="001B3200" w:rsidRPr="001B3200" w:rsidRDefault="001B3200" w:rsidP="00723E2E">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1B3200">
              <w:rPr>
                <w:rFonts w:ascii="Times New Roman" w:eastAsia="Times New Roman" w:hAnsi="Times New Roman" w:cs="Times New Roman"/>
                <w:sz w:val="24"/>
                <w:szCs w:val="24"/>
              </w:rPr>
              <w:t>0.04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7C018FF" w14:textId="77777777" w:rsidR="001B3200" w:rsidRPr="001B3200" w:rsidRDefault="001B3200" w:rsidP="00723E2E">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1B3200">
              <w:rPr>
                <w:rFonts w:ascii="Times New Roman" w:eastAsia="Times New Roman" w:hAnsi="Times New Roman" w:cs="Times New Roman"/>
                <w:sz w:val="24"/>
                <w:szCs w:val="24"/>
              </w:rPr>
              <w:t>0.06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F8BD4A5" w14:textId="77777777" w:rsidR="001B3200" w:rsidRPr="001B3200" w:rsidRDefault="001B3200" w:rsidP="00723E2E">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1B3200">
              <w:rPr>
                <w:rFonts w:ascii="Times New Roman" w:eastAsia="Times New Roman" w:hAnsi="Times New Roman" w:cs="Times New Roman"/>
                <w:sz w:val="24"/>
                <w:szCs w:val="24"/>
              </w:rPr>
              <w:t>0.02</w:t>
            </w:r>
          </w:p>
        </w:tc>
      </w:tr>
      <w:tr w:rsidR="001B3200" w:rsidRPr="001B3200" w14:paraId="38FA3587" w14:textId="77777777" w:rsidTr="001B32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B6BBD51" w14:textId="77777777" w:rsidR="001B3200" w:rsidRPr="001B3200" w:rsidRDefault="001B3200" w:rsidP="00723E2E">
            <w:pPr>
              <w:shd w:val="clear" w:color="auto" w:fill="DAEEF3" w:themeFill="accent5" w:themeFillTint="33"/>
              <w:spacing w:after="0" w:line="360" w:lineRule="auto"/>
              <w:rPr>
                <w:rFonts w:ascii="Times New Roman" w:eastAsia="Times New Roman" w:hAnsi="Times New Roman" w:cs="Times New Roman"/>
                <w:sz w:val="24"/>
                <w:szCs w:val="24"/>
              </w:rPr>
            </w:pPr>
            <w:r w:rsidRPr="001B3200">
              <w:rPr>
                <w:rFonts w:ascii="Times New Roman" w:eastAsia="Times New Roman" w:hAnsi="Times New Roman" w:cs="Times New Roman"/>
                <w:sz w:val="24"/>
                <w:szCs w:val="24"/>
              </w:rPr>
              <w:t>21–40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F4A7AE2" w14:textId="77777777" w:rsidR="001B3200" w:rsidRPr="001B3200" w:rsidRDefault="001B3200" w:rsidP="00723E2E">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1B3200">
              <w:rPr>
                <w:rFonts w:ascii="Times New Roman" w:eastAsia="Times New Roman" w:hAnsi="Times New Roman" w:cs="Times New Roman"/>
                <w:sz w:val="24"/>
                <w:szCs w:val="24"/>
              </w:rPr>
              <w:t>0.25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758FB41" w14:textId="77777777" w:rsidR="001B3200" w:rsidRPr="001B3200" w:rsidRDefault="001B3200" w:rsidP="00723E2E">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1B3200">
              <w:rPr>
                <w:rFonts w:ascii="Times New Roman" w:eastAsia="Times New Roman" w:hAnsi="Times New Roman" w:cs="Times New Roman"/>
                <w:sz w:val="24"/>
                <w:szCs w:val="24"/>
              </w:rPr>
              <w:t>0.16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BABCD91" w14:textId="77777777" w:rsidR="001B3200" w:rsidRPr="001B3200" w:rsidRDefault="001B3200" w:rsidP="00723E2E">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1B3200">
              <w:rPr>
                <w:rFonts w:ascii="Times New Roman" w:eastAsia="Times New Roman" w:hAnsi="Times New Roman" w:cs="Times New Roman"/>
                <w:sz w:val="24"/>
                <w:szCs w:val="24"/>
              </w:rPr>
              <w:t>0.01</w:t>
            </w:r>
          </w:p>
        </w:tc>
      </w:tr>
      <w:tr w:rsidR="001B3200" w:rsidRPr="001B3200" w14:paraId="7E6FCFC3" w14:textId="77777777" w:rsidTr="001B32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1E44DA3" w14:textId="77777777" w:rsidR="001B3200" w:rsidRPr="001B3200" w:rsidRDefault="001B3200" w:rsidP="00723E2E">
            <w:pPr>
              <w:shd w:val="clear" w:color="auto" w:fill="DAEEF3" w:themeFill="accent5" w:themeFillTint="33"/>
              <w:spacing w:after="0" w:line="360" w:lineRule="auto"/>
              <w:rPr>
                <w:rFonts w:ascii="Times New Roman" w:eastAsia="Times New Roman" w:hAnsi="Times New Roman" w:cs="Times New Roman"/>
                <w:sz w:val="24"/>
                <w:szCs w:val="24"/>
              </w:rPr>
            </w:pPr>
            <w:r w:rsidRPr="001B3200">
              <w:rPr>
                <w:rFonts w:ascii="Times New Roman" w:eastAsia="Times New Roman" w:hAnsi="Times New Roman" w:cs="Times New Roman"/>
                <w:sz w:val="24"/>
                <w:szCs w:val="24"/>
              </w:rPr>
              <w:t>41–60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E835EFF" w14:textId="77777777" w:rsidR="001B3200" w:rsidRPr="001B3200" w:rsidRDefault="001B3200" w:rsidP="00723E2E">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1B3200">
              <w:rPr>
                <w:rFonts w:ascii="Times New Roman" w:eastAsia="Times New Roman" w:hAnsi="Times New Roman" w:cs="Times New Roman"/>
                <w:sz w:val="24"/>
                <w:szCs w:val="24"/>
              </w:rPr>
              <w:t>0.23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0E05558" w14:textId="77777777" w:rsidR="001B3200" w:rsidRPr="001B3200" w:rsidRDefault="001B3200" w:rsidP="00723E2E">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1B3200">
              <w:rPr>
                <w:rFonts w:ascii="Times New Roman" w:eastAsia="Times New Roman" w:hAnsi="Times New Roman" w:cs="Times New Roman"/>
                <w:sz w:val="24"/>
                <w:szCs w:val="24"/>
              </w:rPr>
              <w:t>0.10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93702B5" w14:textId="77777777" w:rsidR="001B3200" w:rsidRPr="001B3200" w:rsidRDefault="001B3200" w:rsidP="00723E2E">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1B3200">
              <w:rPr>
                <w:rFonts w:ascii="Times New Roman" w:eastAsia="Times New Roman" w:hAnsi="Times New Roman" w:cs="Times New Roman"/>
                <w:sz w:val="24"/>
                <w:szCs w:val="24"/>
              </w:rPr>
              <w:t>0.02</w:t>
            </w:r>
          </w:p>
        </w:tc>
      </w:tr>
      <w:tr w:rsidR="001B3200" w:rsidRPr="001B3200" w14:paraId="78C3C973" w14:textId="77777777" w:rsidTr="001B32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2826F44" w14:textId="77777777" w:rsidR="001B3200" w:rsidRPr="001B3200" w:rsidRDefault="001B3200" w:rsidP="00723E2E">
            <w:pPr>
              <w:shd w:val="clear" w:color="auto" w:fill="DAEEF3" w:themeFill="accent5" w:themeFillTint="33"/>
              <w:spacing w:after="0" w:line="360" w:lineRule="auto"/>
              <w:rPr>
                <w:rFonts w:ascii="Times New Roman" w:eastAsia="Times New Roman" w:hAnsi="Times New Roman" w:cs="Times New Roman"/>
                <w:sz w:val="24"/>
                <w:szCs w:val="24"/>
              </w:rPr>
            </w:pPr>
            <w:r w:rsidRPr="001B3200">
              <w:rPr>
                <w:rFonts w:ascii="Times New Roman" w:eastAsia="Times New Roman" w:hAnsi="Times New Roman" w:cs="Times New Roman"/>
                <w:sz w:val="24"/>
                <w:szCs w:val="24"/>
              </w:rPr>
              <w:t>60+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0F34E43" w14:textId="77777777" w:rsidR="001B3200" w:rsidRPr="001B3200" w:rsidRDefault="001B3200" w:rsidP="00723E2E">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1B3200">
              <w:rPr>
                <w:rFonts w:ascii="Times New Roman" w:eastAsia="Times New Roman" w:hAnsi="Times New Roman" w:cs="Times New Roman"/>
                <w:sz w:val="24"/>
                <w:szCs w:val="24"/>
              </w:rPr>
              <w:t>0.08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10E098E" w14:textId="77777777" w:rsidR="001B3200" w:rsidRPr="001B3200" w:rsidRDefault="001B3200" w:rsidP="00723E2E">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1B3200">
              <w:rPr>
                <w:rFonts w:ascii="Times New Roman" w:eastAsia="Times New Roman" w:hAnsi="Times New Roman" w:cs="Times New Roman"/>
                <w:sz w:val="24"/>
                <w:szCs w:val="24"/>
              </w:rPr>
              <w:t>0.03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2913C51" w14:textId="77777777" w:rsidR="001B3200" w:rsidRPr="001B3200" w:rsidRDefault="001B3200" w:rsidP="00723E2E">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1B3200">
              <w:rPr>
                <w:rFonts w:ascii="Times New Roman" w:eastAsia="Times New Roman" w:hAnsi="Times New Roman" w:cs="Times New Roman"/>
                <w:sz w:val="24"/>
                <w:szCs w:val="24"/>
              </w:rPr>
              <w:t>0.00</w:t>
            </w:r>
          </w:p>
        </w:tc>
      </w:tr>
    </w:tbl>
    <w:p w14:paraId="0A143705" w14:textId="77777777" w:rsidR="001B3200" w:rsidRPr="001B3200" w:rsidRDefault="001B3200" w:rsidP="00723E2E">
      <w:p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sidRPr="001B3200">
        <w:rPr>
          <w:rFonts w:ascii="Calibri" w:eastAsia="Times New Roman" w:hAnsi="Calibri" w:cs="Times New Roman"/>
          <w:color w:val="333333"/>
          <w:sz w:val="20"/>
          <w:szCs w:val="20"/>
        </w:rPr>
        <w:lastRenderedPageBreak/>
        <w:t>A person is selected at random. Find the following probabilities.</w:t>
      </w:r>
    </w:p>
    <w:p w14:paraId="448F6035" w14:textId="77777777" w:rsidR="001B3200" w:rsidRPr="001B3200" w:rsidRDefault="001B3200" w:rsidP="008A079B">
      <w:pPr>
        <w:numPr>
          <w:ilvl w:val="1"/>
          <w:numId w:val="84"/>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1B3200">
        <w:rPr>
          <w:rFonts w:ascii="Calibri" w:eastAsia="Times New Roman" w:hAnsi="Calibri" w:cs="Times New Roman"/>
          <w:color w:val="333333"/>
          <w:sz w:val="20"/>
          <w:szCs w:val="20"/>
        </w:rPr>
        <w:t>The person is under 21.</w:t>
      </w:r>
    </w:p>
    <w:p w14:paraId="4B6A9D3B" w14:textId="77777777" w:rsidR="001B3200" w:rsidRPr="001B3200" w:rsidRDefault="001B3200" w:rsidP="008A079B">
      <w:pPr>
        <w:numPr>
          <w:ilvl w:val="1"/>
          <w:numId w:val="84"/>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1B3200">
        <w:rPr>
          <w:rFonts w:ascii="Calibri" w:eastAsia="Times New Roman" w:hAnsi="Calibri" w:cs="Times New Roman"/>
          <w:color w:val="333333"/>
          <w:sz w:val="20"/>
          <w:szCs w:val="20"/>
        </w:rPr>
        <w:t>The person has had at least two violations in the past three years.</w:t>
      </w:r>
    </w:p>
    <w:p w14:paraId="541EC151" w14:textId="77777777" w:rsidR="001B3200" w:rsidRPr="001B3200" w:rsidRDefault="001B3200" w:rsidP="008A079B">
      <w:pPr>
        <w:numPr>
          <w:ilvl w:val="1"/>
          <w:numId w:val="84"/>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1B3200">
        <w:rPr>
          <w:rFonts w:ascii="Calibri" w:eastAsia="Times New Roman" w:hAnsi="Calibri" w:cs="Times New Roman"/>
          <w:color w:val="333333"/>
          <w:sz w:val="20"/>
          <w:szCs w:val="20"/>
        </w:rPr>
        <w:t>The person has had at least two violations in the past three years, given that he is under 21.</w:t>
      </w:r>
    </w:p>
    <w:p w14:paraId="3AEB14F2" w14:textId="77777777" w:rsidR="001B3200" w:rsidRPr="001B3200" w:rsidRDefault="001B3200" w:rsidP="008A079B">
      <w:pPr>
        <w:numPr>
          <w:ilvl w:val="1"/>
          <w:numId w:val="84"/>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1B3200">
        <w:rPr>
          <w:rFonts w:ascii="Calibri" w:eastAsia="Times New Roman" w:hAnsi="Calibri" w:cs="Times New Roman"/>
          <w:color w:val="333333"/>
          <w:sz w:val="20"/>
          <w:szCs w:val="20"/>
        </w:rPr>
        <w:t>The person is under 21, given that he has had at least two violations in the past three years.</w:t>
      </w:r>
    </w:p>
    <w:p w14:paraId="678F5D8E" w14:textId="77777777" w:rsidR="001B3200" w:rsidRPr="001B3200" w:rsidRDefault="001B3200" w:rsidP="008A079B">
      <w:pPr>
        <w:numPr>
          <w:ilvl w:val="1"/>
          <w:numId w:val="84"/>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1B3200">
        <w:rPr>
          <w:rFonts w:ascii="Calibri" w:eastAsia="Times New Roman" w:hAnsi="Calibri" w:cs="Times New Roman"/>
          <w:color w:val="333333"/>
          <w:sz w:val="20"/>
          <w:szCs w:val="20"/>
        </w:rPr>
        <w:t>Determine whether the events “the person is under 21” and “the person has had at least two violations in the past three years” are independent or not.</w:t>
      </w:r>
    </w:p>
    <w:p w14:paraId="02050208" w14:textId="77777777" w:rsidR="001B3200" w:rsidRDefault="001B3200" w:rsidP="008A079B">
      <w:pPr>
        <w:numPr>
          <w:ilvl w:val="0"/>
          <w:numId w:val="84"/>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sidRPr="001B3200">
        <w:rPr>
          <w:rFonts w:ascii="Calibri" w:eastAsia="Times New Roman" w:hAnsi="Calibri" w:cs="Times New Roman"/>
          <w:color w:val="333333"/>
          <w:sz w:val="20"/>
          <w:szCs w:val="20"/>
        </w:rPr>
        <w:t>The following two-way contingency table gives the breakdown of the population in a particular locale according to party affiliation (</w:t>
      </w:r>
      <w:r w:rsidRPr="001B3200">
        <w:rPr>
          <w:rFonts w:ascii="Calibri" w:eastAsia="Times New Roman" w:hAnsi="Calibri" w:cs="Times New Roman"/>
          <w:i/>
          <w:iCs/>
          <w:color w:val="333333"/>
          <w:sz w:val="20"/>
          <w:szCs w:val="20"/>
          <w:bdr w:val="none" w:sz="0" w:space="0" w:color="auto" w:frame="1"/>
        </w:rPr>
        <w:t>A</w:t>
      </w:r>
      <w:r w:rsidRPr="001B3200">
        <w:rPr>
          <w:rFonts w:ascii="Calibri" w:eastAsia="Times New Roman" w:hAnsi="Calibri" w:cs="Times New Roman"/>
          <w:color w:val="333333"/>
          <w:sz w:val="20"/>
          <w:szCs w:val="20"/>
        </w:rPr>
        <w:t>, </w:t>
      </w:r>
      <w:r w:rsidRPr="001B3200">
        <w:rPr>
          <w:rFonts w:ascii="Calibri" w:eastAsia="Times New Roman" w:hAnsi="Calibri" w:cs="Times New Roman"/>
          <w:i/>
          <w:iCs/>
          <w:color w:val="333333"/>
          <w:sz w:val="20"/>
          <w:szCs w:val="20"/>
          <w:bdr w:val="none" w:sz="0" w:space="0" w:color="auto" w:frame="1"/>
        </w:rPr>
        <w:t>B</w:t>
      </w:r>
      <w:r w:rsidRPr="001B3200">
        <w:rPr>
          <w:rFonts w:ascii="Calibri" w:eastAsia="Times New Roman" w:hAnsi="Calibri" w:cs="Times New Roman"/>
          <w:color w:val="333333"/>
          <w:sz w:val="20"/>
          <w:szCs w:val="20"/>
        </w:rPr>
        <w:t>, </w:t>
      </w:r>
      <w:r w:rsidRPr="001B3200">
        <w:rPr>
          <w:rFonts w:ascii="Calibri" w:eastAsia="Times New Roman" w:hAnsi="Calibri" w:cs="Times New Roman"/>
          <w:i/>
          <w:iCs/>
          <w:color w:val="333333"/>
          <w:sz w:val="20"/>
          <w:szCs w:val="20"/>
          <w:bdr w:val="none" w:sz="0" w:space="0" w:color="auto" w:frame="1"/>
        </w:rPr>
        <w:t>C</w:t>
      </w:r>
      <w:r w:rsidRPr="001B3200">
        <w:rPr>
          <w:rFonts w:ascii="Calibri" w:eastAsia="Times New Roman" w:hAnsi="Calibri" w:cs="Times New Roman"/>
          <w:color w:val="333333"/>
          <w:sz w:val="20"/>
          <w:szCs w:val="20"/>
        </w:rPr>
        <w:t>, or </w:t>
      </w:r>
      <w:r w:rsidRPr="001B3200">
        <w:rPr>
          <w:rFonts w:ascii="Calibri" w:eastAsia="Times New Roman" w:hAnsi="Calibri" w:cs="Times New Roman"/>
          <w:i/>
          <w:iCs/>
          <w:color w:val="333333"/>
          <w:sz w:val="20"/>
          <w:szCs w:val="20"/>
          <w:bdr w:val="none" w:sz="0" w:space="0" w:color="auto" w:frame="1"/>
        </w:rPr>
        <w:t>None</w:t>
      </w:r>
      <w:r w:rsidRPr="001B3200">
        <w:rPr>
          <w:rFonts w:ascii="Calibri" w:eastAsia="Times New Roman" w:hAnsi="Calibri" w:cs="Times New Roman"/>
          <w:color w:val="333333"/>
          <w:sz w:val="20"/>
          <w:szCs w:val="20"/>
        </w:rPr>
        <w:t>) and opinion on a bond issue:</w:t>
      </w:r>
    </w:p>
    <w:p w14:paraId="152BA089" w14:textId="77777777" w:rsidR="0065160F" w:rsidRPr="0065160F" w:rsidRDefault="0065160F" w:rsidP="00723E2E">
      <w:p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p>
    <w:tbl>
      <w:tblPr>
        <w:tblW w:w="0" w:type="auto"/>
        <w:tblInd w:w="450" w:type="dxa"/>
        <w:tblCellMar>
          <w:left w:w="0" w:type="dxa"/>
          <w:right w:w="0" w:type="dxa"/>
        </w:tblCellMar>
        <w:tblLook w:val="04A0" w:firstRow="1" w:lastRow="0" w:firstColumn="1" w:lastColumn="0" w:noHBand="0" w:noVBand="1"/>
      </w:tblPr>
      <w:tblGrid>
        <w:gridCol w:w="1204"/>
        <w:gridCol w:w="857"/>
        <w:gridCol w:w="1017"/>
        <w:gridCol w:w="1244"/>
      </w:tblGrid>
      <w:tr w:rsidR="0065160F" w:rsidRPr="0065160F" w14:paraId="28250638" w14:textId="77777777" w:rsidTr="0065160F">
        <w:trPr>
          <w:tblHeader/>
        </w:trPr>
        <w:tc>
          <w:tcPr>
            <w:tcW w:w="0" w:type="auto"/>
            <w:vMerge w:val="restart"/>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45BA6104" w14:textId="77777777" w:rsidR="0065160F" w:rsidRPr="0065160F" w:rsidRDefault="0065160F" w:rsidP="00723E2E">
            <w:pPr>
              <w:shd w:val="clear" w:color="auto" w:fill="DAEEF3" w:themeFill="accent5" w:themeFillTint="33"/>
              <w:spacing w:after="0" w:line="360" w:lineRule="auto"/>
              <w:rPr>
                <w:rFonts w:ascii="Times New Roman" w:eastAsia="Times New Roman" w:hAnsi="Times New Roman" w:cs="Times New Roman"/>
                <w:b/>
                <w:bCs/>
                <w:color w:val="F48800"/>
                <w:sz w:val="24"/>
                <w:szCs w:val="24"/>
              </w:rPr>
            </w:pPr>
            <w:r w:rsidRPr="0065160F">
              <w:rPr>
                <w:rFonts w:ascii="Times New Roman" w:eastAsia="Times New Roman" w:hAnsi="Times New Roman" w:cs="Times New Roman"/>
                <w:b/>
                <w:bCs/>
                <w:color w:val="F48800"/>
                <w:sz w:val="24"/>
                <w:szCs w:val="24"/>
              </w:rPr>
              <w:t>Affiliation</w:t>
            </w:r>
          </w:p>
        </w:tc>
        <w:tc>
          <w:tcPr>
            <w:tcW w:w="0" w:type="auto"/>
            <w:gridSpan w:val="3"/>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1A28BE9B" w14:textId="77777777" w:rsidR="0065160F" w:rsidRPr="0065160F" w:rsidRDefault="0065160F" w:rsidP="00723E2E">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65160F">
              <w:rPr>
                <w:rFonts w:ascii="Times New Roman" w:eastAsia="Times New Roman" w:hAnsi="Times New Roman" w:cs="Times New Roman"/>
                <w:b/>
                <w:bCs/>
                <w:color w:val="F48800"/>
                <w:sz w:val="24"/>
                <w:szCs w:val="24"/>
              </w:rPr>
              <w:t>Opinion</w:t>
            </w:r>
          </w:p>
        </w:tc>
      </w:tr>
      <w:tr w:rsidR="0065160F" w:rsidRPr="0065160F" w14:paraId="787B8D11" w14:textId="77777777" w:rsidTr="0065160F">
        <w:trPr>
          <w:tblHeader/>
        </w:trPr>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2F6C57E1" w14:textId="77777777" w:rsidR="0065160F" w:rsidRPr="0065160F" w:rsidRDefault="0065160F" w:rsidP="00723E2E">
            <w:pPr>
              <w:shd w:val="clear" w:color="auto" w:fill="DAEEF3" w:themeFill="accent5" w:themeFillTint="33"/>
              <w:spacing w:after="0" w:line="360" w:lineRule="auto"/>
              <w:rPr>
                <w:rFonts w:ascii="Times New Roman" w:eastAsia="Times New Roman" w:hAnsi="Times New Roman" w:cs="Times New Roman"/>
                <w:b/>
                <w:bCs/>
                <w:color w:val="F48800"/>
                <w:sz w:val="24"/>
                <w:szCs w:val="24"/>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6A741BCB" w14:textId="77777777" w:rsidR="0065160F" w:rsidRPr="0065160F" w:rsidRDefault="0065160F" w:rsidP="00723E2E">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65160F">
              <w:rPr>
                <w:rFonts w:ascii="Times New Roman" w:eastAsia="Times New Roman" w:hAnsi="Times New Roman" w:cs="Times New Roman"/>
                <w:b/>
                <w:bCs/>
                <w:color w:val="F48800"/>
                <w:sz w:val="24"/>
                <w:szCs w:val="24"/>
              </w:rPr>
              <w:t>Favors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035B1869" w14:textId="77777777" w:rsidR="0065160F" w:rsidRPr="0065160F" w:rsidRDefault="0065160F" w:rsidP="00723E2E">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65160F">
              <w:rPr>
                <w:rFonts w:ascii="Times New Roman" w:eastAsia="Times New Roman" w:hAnsi="Times New Roman" w:cs="Times New Roman"/>
                <w:b/>
                <w:bCs/>
                <w:color w:val="F48800"/>
                <w:sz w:val="24"/>
                <w:szCs w:val="24"/>
              </w:rPr>
              <w:t>Opposes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58C42991" w14:textId="77777777" w:rsidR="0065160F" w:rsidRPr="0065160F" w:rsidRDefault="0065160F" w:rsidP="00723E2E">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65160F">
              <w:rPr>
                <w:rFonts w:ascii="Times New Roman" w:eastAsia="Times New Roman" w:hAnsi="Times New Roman" w:cs="Times New Roman"/>
                <w:b/>
                <w:bCs/>
                <w:color w:val="F48800"/>
                <w:sz w:val="24"/>
                <w:szCs w:val="24"/>
              </w:rPr>
              <w:t>Undecided</w:t>
            </w:r>
          </w:p>
        </w:tc>
      </w:tr>
      <w:tr w:rsidR="0065160F" w:rsidRPr="0065160F" w14:paraId="042EEAFF" w14:textId="77777777" w:rsidTr="0065160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6DFCCDF" w14:textId="77777777" w:rsidR="0065160F" w:rsidRPr="0065160F" w:rsidRDefault="0065160F" w:rsidP="00723E2E">
            <w:pPr>
              <w:shd w:val="clear" w:color="auto" w:fill="DAEEF3" w:themeFill="accent5" w:themeFillTint="33"/>
              <w:spacing w:after="0" w:line="360" w:lineRule="auto"/>
              <w:rPr>
                <w:rFonts w:ascii="Times New Roman" w:eastAsia="Times New Roman" w:hAnsi="Times New Roman" w:cs="Times New Roman"/>
                <w:sz w:val="24"/>
                <w:szCs w:val="24"/>
              </w:rPr>
            </w:pPr>
            <w:r w:rsidRPr="0065160F">
              <w:rPr>
                <w:rFonts w:ascii="Times New Roman" w:eastAsia="Times New Roman" w:hAnsi="Times New Roman" w:cs="Times New Roman"/>
                <w:i/>
                <w:iCs/>
                <w:sz w:val="24"/>
                <w:szCs w:val="24"/>
                <w:bdr w:val="none" w:sz="0" w:space="0" w:color="auto" w:frame="1"/>
              </w:rPr>
              <w:t>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2C35F0D" w14:textId="77777777" w:rsidR="0065160F" w:rsidRPr="0065160F" w:rsidRDefault="0065160F" w:rsidP="00723E2E">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65160F">
              <w:rPr>
                <w:rFonts w:ascii="Times New Roman" w:eastAsia="Times New Roman" w:hAnsi="Times New Roman" w:cs="Times New Roman"/>
                <w:sz w:val="24"/>
                <w:szCs w:val="24"/>
              </w:rPr>
              <w:t>0.12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C225FF8" w14:textId="77777777" w:rsidR="0065160F" w:rsidRPr="0065160F" w:rsidRDefault="0065160F" w:rsidP="00723E2E">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65160F">
              <w:rPr>
                <w:rFonts w:ascii="Times New Roman" w:eastAsia="Times New Roman" w:hAnsi="Times New Roman" w:cs="Times New Roman"/>
                <w:sz w:val="24"/>
                <w:szCs w:val="24"/>
              </w:rPr>
              <w:t>0.09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DC89CAA" w14:textId="77777777" w:rsidR="0065160F" w:rsidRPr="0065160F" w:rsidRDefault="0065160F" w:rsidP="00723E2E">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65160F">
              <w:rPr>
                <w:rFonts w:ascii="Times New Roman" w:eastAsia="Times New Roman" w:hAnsi="Times New Roman" w:cs="Times New Roman"/>
                <w:sz w:val="24"/>
                <w:szCs w:val="24"/>
              </w:rPr>
              <w:t>0.07</w:t>
            </w:r>
          </w:p>
        </w:tc>
      </w:tr>
      <w:tr w:rsidR="0065160F" w:rsidRPr="0065160F" w14:paraId="0DB71262" w14:textId="77777777" w:rsidTr="0065160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6F9E5D2" w14:textId="77777777" w:rsidR="0065160F" w:rsidRPr="0065160F" w:rsidRDefault="0065160F" w:rsidP="00723E2E">
            <w:pPr>
              <w:shd w:val="clear" w:color="auto" w:fill="DAEEF3" w:themeFill="accent5" w:themeFillTint="33"/>
              <w:spacing w:after="0" w:line="360" w:lineRule="auto"/>
              <w:rPr>
                <w:rFonts w:ascii="Times New Roman" w:eastAsia="Times New Roman" w:hAnsi="Times New Roman" w:cs="Times New Roman"/>
                <w:sz w:val="24"/>
                <w:szCs w:val="24"/>
              </w:rPr>
            </w:pPr>
            <w:r w:rsidRPr="0065160F">
              <w:rPr>
                <w:rFonts w:ascii="Times New Roman" w:eastAsia="Times New Roman" w:hAnsi="Times New Roman" w:cs="Times New Roman"/>
                <w:i/>
                <w:iCs/>
                <w:sz w:val="24"/>
                <w:szCs w:val="24"/>
                <w:bdr w:val="none" w:sz="0" w:space="0" w:color="auto" w:frame="1"/>
              </w:rPr>
              <w:t>B</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BF27113" w14:textId="77777777" w:rsidR="0065160F" w:rsidRPr="0065160F" w:rsidRDefault="0065160F" w:rsidP="00723E2E">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65160F">
              <w:rPr>
                <w:rFonts w:ascii="Times New Roman" w:eastAsia="Times New Roman" w:hAnsi="Times New Roman" w:cs="Times New Roman"/>
                <w:sz w:val="24"/>
                <w:szCs w:val="24"/>
              </w:rPr>
              <w:t>0.16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EE899D3" w14:textId="77777777" w:rsidR="0065160F" w:rsidRPr="0065160F" w:rsidRDefault="0065160F" w:rsidP="00723E2E">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65160F">
              <w:rPr>
                <w:rFonts w:ascii="Times New Roman" w:eastAsia="Times New Roman" w:hAnsi="Times New Roman" w:cs="Times New Roman"/>
                <w:sz w:val="24"/>
                <w:szCs w:val="24"/>
              </w:rPr>
              <w:t>0.12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C622F22" w14:textId="77777777" w:rsidR="0065160F" w:rsidRPr="0065160F" w:rsidRDefault="0065160F" w:rsidP="00723E2E">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65160F">
              <w:rPr>
                <w:rFonts w:ascii="Times New Roman" w:eastAsia="Times New Roman" w:hAnsi="Times New Roman" w:cs="Times New Roman"/>
                <w:sz w:val="24"/>
                <w:szCs w:val="24"/>
              </w:rPr>
              <w:t>0.14</w:t>
            </w:r>
          </w:p>
        </w:tc>
      </w:tr>
      <w:tr w:rsidR="0065160F" w:rsidRPr="0065160F" w14:paraId="3CD89645" w14:textId="77777777" w:rsidTr="0065160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348E3C9" w14:textId="77777777" w:rsidR="0065160F" w:rsidRPr="0065160F" w:rsidRDefault="0065160F" w:rsidP="00723E2E">
            <w:pPr>
              <w:shd w:val="clear" w:color="auto" w:fill="DAEEF3" w:themeFill="accent5" w:themeFillTint="33"/>
              <w:spacing w:after="0" w:line="360" w:lineRule="auto"/>
              <w:rPr>
                <w:rFonts w:ascii="Times New Roman" w:eastAsia="Times New Roman" w:hAnsi="Times New Roman" w:cs="Times New Roman"/>
                <w:sz w:val="24"/>
                <w:szCs w:val="24"/>
              </w:rPr>
            </w:pPr>
            <w:r w:rsidRPr="0065160F">
              <w:rPr>
                <w:rFonts w:ascii="Times New Roman" w:eastAsia="Times New Roman" w:hAnsi="Times New Roman" w:cs="Times New Roman"/>
                <w:i/>
                <w:iCs/>
                <w:sz w:val="24"/>
                <w:szCs w:val="24"/>
                <w:bdr w:val="none" w:sz="0" w:space="0" w:color="auto" w:frame="1"/>
              </w:rPr>
              <w:t>C</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E5779F9" w14:textId="77777777" w:rsidR="0065160F" w:rsidRPr="0065160F" w:rsidRDefault="0065160F" w:rsidP="00723E2E">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65160F">
              <w:rPr>
                <w:rFonts w:ascii="Times New Roman" w:eastAsia="Times New Roman" w:hAnsi="Times New Roman" w:cs="Times New Roman"/>
                <w:sz w:val="24"/>
                <w:szCs w:val="24"/>
              </w:rPr>
              <w:t>0.04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CEF2B22" w14:textId="77777777" w:rsidR="0065160F" w:rsidRPr="0065160F" w:rsidRDefault="0065160F" w:rsidP="00723E2E">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65160F">
              <w:rPr>
                <w:rFonts w:ascii="Times New Roman" w:eastAsia="Times New Roman" w:hAnsi="Times New Roman" w:cs="Times New Roman"/>
                <w:sz w:val="24"/>
                <w:szCs w:val="24"/>
              </w:rPr>
              <w:t>0.03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E56A3D9" w14:textId="77777777" w:rsidR="0065160F" w:rsidRPr="0065160F" w:rsidRDefault="0065160F" w:rsidP="00723E2E">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65160F">
              <w:rPr>
                <w:rFonts w:ascii="Times New Roman" w:eastAsia="Times New Roman" w:hAnsi="Times New Roman" w:cs="Times New Roman"/>
                <w:sz w:val="24"/>
                <w:szCs w:val="24"/>
              </w:rPr>
              <w:t>0.06</w:t>
            </w:r>
          </w:p>
        </w:tc>
      </w:tr>
      <w:tr w:rsidR="0065160F" w:rsidRPr="0065160F" w14:paraId="69E2EC7D" w14:textId="77777777" w:rsidTr="0065160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C09B81F" w14:textId="77777777" w:rsidR="0065160F" w:rsidRPr="0065160F" w:rsidRDefault="0065160F" w:rsidP="00723E2E">
            <w:pPr>
              <w:shd w:val="clear" w:color="auto" w:fill="DAEEF3" w:themeFill="accent5" w:themeFillTint="33"/>
              <w:spacing w:after="0" w:line="360" w:lineRule="auto"/>
              <w:rPr>
                <w:rFonts w:ascii="Times New Roman" w:eastAsia="Times New Roman" w:hAnsi="Times New Roman" w:cs="Times New Roman"/>
                <w:sz w:val="24"/>
                <w:szCs w:val="24"/>
              </w:rPr>
            </w:pPr>
            <w:r w:rsidRPr="0065160F">
              <w:rPr>
                <w:rFonts w:ascii="Times New Roman" w:eastAsia="Times New Roman" w:hAnsi="Times New Roman" w:cs="Times New Roman"/>
                <w:i/>
                <w:iCs/>
                <w:sz w:val="24"/>
                <w:szCs w:val="24"/>
                <w:bdr w:val="none" w:sz="0" w:space="0" w:color="auto" w:frame="1"/>
              </w:rPr>
              <w:t>None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BE95C0B" w14:textId="77777777" w:rsidR="0065160F" w:rsidRPr="0065160F" w:rsidRDefault="0065160F" w:rsidP="00723E2E">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65160F">
              <w:rPr>
                <w:rFonts w:ascii="Times New Roman" w:eastAsia="Times New Roman" w:hAnsi="Times New Roman" w:cs="Times New Roman"/>
                <w:sz w:val="24"/>
                <w:szCs w:val="24"/>
              </w:rPr>
              <w:t>0.08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27D0995" w14:textId="77777777" w:rsidR="0065160F" w:rsidRPr="0065160F" w:rsidRDefault="0065160F" w:rsidP="00723E2E">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65160F">
              <w:rPr>
                <w:rFonts w:ascii="Times New Roman" w:eastAsia="Times New Roman" w:hAnsi="Times New Roman" w:cs="Times New Roman"/>
                <w:sz w:val="24"/>
                <w:szCs w:val="24"/>
              </w:rPr>
              <w:t>0.06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1E56F12" w14:textId="77777777" w:rsidR="0065160F" w:rsidRPr="0065160F" w:rsidRDefault="0065160F" w:rsidP="00723E2E">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65160F">
              <w:rPr>
                <w:rFonts w:ascii="Times New Roman" w:eastAsia="Times New Roman" w:hAnsi="Times New Roman" w:cs="Times New Roman"/>
                <w:sz w:val="24"/>
                <w:szCs w:val="24"/>
              </w:rPr>
              <w:t>0.03</w:t>
            </w:r>
          </w:p>
        </w:tc>
      </w:tr>
    </w:tbl>
    <w:p w14:paraId="41976747" w14:textId="77777777" w:rsidR="0065160F" w:rsidRPr="0065160F" w:rsidRDefault="0065160F" w:rsidP="00723E2E">
      <w:p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sidRPr="0065160F">
        <w:rPr>
          <w:rFonts w:ascii="Calibri" w:eastAsia="Times New Roman" w:hAnsi="Calibri" w:cs="Times New Roman"/>
          <w:color w:val="333333"/>
          <w:sz w:val="20"/>
          <w:szCs w:val="20"/>
        </w:rPr>
        <w:t>A person is selected at random. Find each of the following probabilities.</w:t>
      </w:r>
    </w:p>
    <w:p w14:paraId="6861EFE6" w14:textId="77777777" w:rsidR="0065160F" w:rsidRPr="0065160F" w:rsidRDefault="0065160F" w:rsidP="008A079B">
      <w:pPr>
        <w:numPr>
          <w:ilvl w:val="1"/>
          <w:numId w:val="85"/>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65160F">
        <w:rPr>
          <w:rFonts w:ascii="Calibri" w:eastAsia="Times New Roman" w:hAnsi="Calibri" w:cs="Times New Roman"/>
          <w:color w:val="333333"/>
          <w:sz w:val="20"/>
          <w:szCs w:val="20"/>
        </w:rPr>
        <w:t>The person is in favor of the bond issue.</w:t>
      </w:r>
    </w:p>
    <w:p w14:paraId="103D33FB" w14:textId="77777777" w:rsidR="0065160F" w:rsidRPr="0065160F" w:rsidRDefault="0065160F" w:rsidP="008A079B">
      <w:pPr>
        <w:numPr>
          <w:ilvl w:val="1"/>
          <w:numId w:val="85"/>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65160F">
        <w:rPr>
          <w:rFonts w:ascii="Calibri" w:eastAsia="Times New Roman" w:hAnsi="Calibri" w:cs="Times New Roman"/>
          <w:color w:val="333333"/>
          <w:sz w:val="20"/>
          <w:szCs w:val="20"/>
        </w:rPr>
        <w:t>The person is in favor of the bond issue, given that he is affiliated with party </w:t>
      </w:r>
      <w:r w:rsidRPr="0065160F">
        <w:rPr>
          <w:rFonts w:ascii="Calibri" w:eastAsia="Times New Roman" w:hAnsi="Calibri" w:cs="Times New Roman"/>
          <w:i/>
          <w:iCs/>
          <w:color w:val="333333"/>
          <w:sz w:val="20"/>
          <w:szCs w:val="20"/>
          <w:bdr w:val="none" w:sz="0" w:space="0" w:color="auto" w:frame="1"/>
        </w:rPr>
        <w:t>A</w:t>
      </w:r>
      <w:r w:rsidRPr="0065160F">
        <w:rPr>
          <w:rFonts w:ascii="Calibri" w:eastAsia="Times New Roman" w:hAnsi="Calibri" w:cs="Times New Roman"/>
          <w:color w:val="333333"/>
          <w:sz w:val="20"/>
          <w:szCs w:val="20"/>
        </w:rPr>
        <w:t>.</w:t>
      </w:r>
    </w:p>
    <w:p w14:paraId="16FFED77" w14:textId="77777777" w:rsidR="0065160F" w:rsidRPr="0065160F" w:rsidRDefault="0065160F" w:rsidP="008A079B">
      <w:pPr>
        <w:numPr>
          <w:ilvl w:val="1"/>
          <w:numId w:val="85"/>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65160F">
        <w:rPr>
          <w:rFonts w:ascii="Calibri" w:eastAsia="Times New Roman" w:hAnsi="Calibri" w:cs="Times New Roman"/>
          <w:color w:val="333333"/>
          <w:sz w:val="20"/>
          <w:szCs w:val="20"/>
        </w:rPr>
        <w:t>The person is in favor of the bond issue, given that he is affiliated with party </w:t>
      </w:r>
      <w:r w:rsidRPr="0065160F">
        <w:rPr>
          <w:rFonts w:ascii="Calibri" w:eastAsia="Times New Roman" w:hAnsi="Calibri" w:cs="Times New Roman"/>
          <w:i/>
          <w:iCs/>
          <w:color w:val="333333"/>
          <w:sz w:val="20"/>
          <w:szCs w:val="20"/>
          <w:bdr w:val="none" w:sz="0" w:space="0" w:color="auto" w:frame="1"/>
        </w:rPr>
        <w:t>B</w:t>
      </w:r>
      <w:r w:rsidRPr="0065160F">
        <w:rPr>
          <w:rFonts w:ascii="Calibri" w:eastAsia="Times New Roman" w:hAnsi="Calibri" w:cs="Times New Roman"/>
          <w:color w:val="333333"/>
          <w:sz w:val="20"/>
          <w:szCs w:val="20"/>
        </w:rPr>
        <w:t>.</w:t>
      </w:r>
    </w:p>
    <w:p w14:paraId="7345BA6E" w14:textId="77777777" w:rsidR="0065160F" w:rsidRPr="0065160F" w:rsidRDefault="0065160F" w:rsidP="008A079B">
      <w:pPr>
        <w:numPr>
          <w:ilvl w:val="0"/>
          <w:numId w:val="8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65160F">
        <w:rPr>
          <w:rFonts w:ascii="Calibri" w:eastAsia="Times New Roman" w:hAnsi="Calibri" w:cs="Times New Roman"/>
          <w:color w:val="333333"/>
          <w:sz w:val="20"/>
          <w:szCs w:val="20"/>
        </w:rPr>
        <w:t>The following two-way contingency table gives the breakdown of the population of patrons at a grocery store according to the number of items purchased and whether or not the patron made an impulse purchase at the checkout counter:</w:t>
      </w:r>
    </w:p>
    <w:tbl>
      <w:tblPr>
        <w:tblW w:w="0" w:type="auto"/>
        <w:tblInd w:w="450" w:type="dxa"/>
        <w:tblCellMar>
          <w:left w:w="0" w:type="dxa"/>
          <w:right w:w="0" w:type="dxa"/>
        </w:tblCellMar>
        <w:tblLook w:val="04A0" w:firstRow="1" w:lastRow="0" w:firstColumn="1" w:lastColumn="0" w:noHBand="0" w:noVBand="1"/>
      </w:tblPr>
      <w:tblGrid>
        <w:gridCol w:w="1897"/>
        <w:gridCol w:w="767"/>
        <w:gridCol w:w="1217"/>
      </w:tblGrid>
      <w:tr w:rsidR="0065160F" w:rsidRPr="0065160F" w14:paraId="016D2F0D" w14:textId="77777777" w:rsidTr="0065160F">
        <w:trPr>
          <w:tblHeader/>
        </w:trPr>
        <w:tc>
          <w:tcPr>
            <w:tcW w:w="0" w:type="auto"/>
            <w:vMerge w:val="restart"/>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550E03BF" w14:textId="77777777" w:rsidR="0065160F" w:rsidRPr="0065160F" w:rsidRDefault="0065160F" w:rsidP="00723E2E">
            <w:pPr>
              <w:shd w:val="clear" w:color="auto" w:fill="DAEEF3" w:themeFill="accent5" w:themeFillTint="33"/>
              <w:spacing w:after="0" w:line="360" w:lineRule="auto"/>
              <w:rPr>
                <w:rFonts w:ascii="Times New Roman" w:eastAsia="Times New Roman" w:hAnsi="Times New Roman" w:cs="Times New Roman"/>
                <w:b/>
                <w:bCs/>
                <w:color w:val="F48800"/>
                <w:sz w:val="24"/>
                <w:szCs w:val="24"/>
              </w:rPr>
            </w:pPr>
            <w:r w:rsidRPr="0065160F">
              <w:rPr>
                <w:rFonts w:ascii="Times New Roman" w:eastAsia="Times New Roman" w:hAnsi="Times New Roman" w:cs="Times New Roman"/>
                <w:b/>
                <w:bCs/>
                <w:color w:val="F48800"/>
                <w:sz w:val="24"/>
                <w:szCs w:val="24"/>
              </w:rPr>
              <w:t>Number of Items</w:t>
            </w:r>
          </w:p>
        </w:tc>
        <w:tc>
          <w:tcPr>
            <w:tcW w:w="0" w:type="auto"/>
            <w:gridSpan w:val="2"/>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15B2A4E9" w14:textId="77777777" w:rsidR="0065160F" w:rsidRPr="0065160F" w:rsidRDefault="0065160F" w:rsidP="00723E2E">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65160F">
              <w:rPr>
                <w:rFonts w:ascii="Times New Roman" w:eastAsia="Times New Roman" w:hAnsi="Times New Roman" w:cs="Times New Roman"/>
                <w:b/>
                <w:bCs/>
                <w:color w:val="F48800"/>
                <w:sz w:val="24"/>
                <w:szCs w:val="24"/>
              </w:rPr>
              <w:t>Impulse Purchase</w:t>
            </w:r>
          </w:p>
        </w:tc>
      </w:tr>
      <w:tr w:rsidR="0065160F" w:rsidRPr="0065160F" w14:paraId="66FA0117" w14:textId="77777777" w:rsidTr="0065160F">
        <w:trPr>
          <w:tblHeader/>
        </w:trPr>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54B2C63C" w14:textId="77777777" w:rsidR="0065160F" w:rsidRPr="0065160F" w:rsidRDefault="0065160F" w:rsidP="00723E2E">
            <w:pPr>
              <w:shd w:val="clear" w:color="auto" w:fill="DAEEF3" w:themeFill="accent5" w:themeFillTint="33"/>
              <w:spacing w:after="0" w:line="360" w:lineRule="auto"/>
              <w:rPr>
                <w:rFonts w:ascii="Times New Roman" w:eastAsia="Times New Roman" w:hAnsi="Times New Roman" w:cs="Times New Roman"/>
                <w:b/>
                <w:bCs/>
                <w:color w:val="F48800"/>
                <w:sz w:val="24"/>
                <w:szCs w:val="24"/>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696BD4B2" w14:textId="77777777" w:rsidR="0065160F" w:rsidRPr="0065160F" w:rsidRDefault="0065160F" w:rsidP="00723E2E">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65160F">
              <w:rPr>
                <w:rFonts w:ascii="Times New Roman" w:eastAsia="Times New Roman" w:hAnsi="Times New Roman" w:cs="Times New Roman"/>
                <w:b/>
                <w:bCs/>
                <w:color w:val="F48800"/>
                <w:sz w:val="24"/>
                <w:szCs w:val="24"/>
              </w:rPr>
              <w:t>Made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68CBA15B" w14:textId="77777777" w:rsidR="0065160F" w:rsidRPr="0065160F" w:rsidRDefault="0065160F" w:rsidP="00723E2E">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65160F">
              <w:rPr>
                <w:rFonts w:ascii="Times New Roman" w:eastAsia="Times New Roman" w:hAnsi="Times New Roman" w:cs="Times New Roman"/>
                <w:b/>
                <w:bCs/>
                <w:color w:val="F48800"/>
                <w:sz w:val="24"/>
                <w:szCs w:val="24"/>
              </w:rPr>
              <w:t>Not Made</w:t>
            </w:r>
          </w:p>
        </w:tc>
      </w:tr>
      <w:tr w:rsidR="0065160F" w:rsidRPr="0065160F" w14:paraId="0205A0E6" w14:textId="77777777" w:rsidTr="0065160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008B1D0" w14:textId="77777777" w:rsidR="0065160F" w:rsidRPr="0065160F" w:rsidRDefault="0065160F" w:rsidP="00723E2E">
            <w:pPr>
              <w:shd w:val="clear" w:color="auto" w:fill="DAEEF3" w:themeFill="accent5" w:themeFillTint="33"/>
              <w:spacing w:after="0" w:line="360" w:lineRule="auto"/>
              <w:rPr>
                <w:rFonts w:ascii="Times New Roman" w:eastAsia="Times New Roman" w:hAnsi="Times New Roman" w:cs="Times New Roman"/>
                <w:sz w:val="24"/>
                <w:szCs w:val="24"/>
              </w:rPr>
            </w:pPr>
            <w:r w:rsidRPr="0065160F">
              <w:rPr>
                <w:rFonts w:ascii="Times New Roman" w:eastAsia="Times New Roman" w:hAnsi="Times New Roman" w:cs="Times New Roman"/>
                <w:sz w:val="24"/>
                <w:szCs w:val="24"/>
              </w:rPr>
              <w:t>Few</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89A45F8" w14:textId="77777777" w:rsidR="0065160F" w:rsidRPr="0065160F" w:rsidRDefault="0065160F" w:rsidP="00723E2E">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65160F">
              <w:rPr>
                <w:rFonts w:ascii="Times New Roman" w:eastAsia="Times New Roman" w:hAnsi="Times New Roman" w:cs="Times New Roman"/>
                <w:sz w:val="24"/>
                <w:szCs w:val="24"/>
              </w:rPr>
              <w:t>0.01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17AE08F" w14:textId="77777777" w:rsidR="0065160F" w:rsidRPr="0065160F" w:rsidRDefault="0065160F" w:rsidP="00723E2E">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65160F">
              <w:rPr>
                <w:rFonts w:ascii="Times New Roman" w:eastAsia="Times New Roman" w:hAnsi="Times New Roman" w:cs="Times New Roman"/>
                <w:sz w:val="24"/>
                <w:szCs w:val="24"/>
              </w:rPr>
              <w:t>0.19</w:t>
            </w:r>
          </w:p>
        </w:tc>
      </w:tr>
      <w:tr w:rsidR="0065160F" w:rsidRPr="0065160F" w14:paraId="7D59A2F5" w14:textId="77777777" w:rsidTr="0065160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CFA4DF4" w14:textId="77777777" w:rsidR="0065160F" w:rsidRPr="0065160F" w:rsidRDefault="0065160F" w:rsidP="00723E2E">
            <w:pPr>
              <w:shd w:val="clear" w:color="auto" w:fill="DAEEF3" w:themeFill="accent5" w:themeFillTint="33"/>
              <w:spacing w:after="0" w:line="360" w:lineRule="auto"/>
              <w:rPr>
                <w:rFonts w:ascii="Times New Roman" w:eastAsia="Times New Roman" w:hAnsi="Times New Roman" w:cs="Times New Roman"/>
                <w:sz w:val="24"/>
                <w:szCs w:val="24"/>
              </w:rPr>
            </w:pPr>
            <w:r w:rsidRPr="0065160F">
              <w:rPr>
                <w:rFonts w:ascii="Times New Roman" w:eastAsia="Times New Roman" w:hAnsi="Times New Roman" w:cs="Times New Roman"/>
                <w:sz w:val="24"/>
                <w:szCs w:val="24"/>
              </w:rPr>
              <w:t>Many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98D5E8A" w14:textId="77777777" w:rsidR="0065160F" w:rsidRPr="0065160F" w:rsidRDefault="0065160F" w:rsidP="00723E2E">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65160F">
              <w:rPr>
                <w:rFonts w:ascii="Times New Roman" w:eastAsia="Times New Roman" w:hAnsi="Times New Roman" w:cs="Times New Roman"/>
                <w:sz w:val="24"/>
                <w:szCs w:val="24"/>
              </w:rPr>
              <w:t>0.04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F7096E4" w14:textId="77777777" w:rsidR="0065160F" w:rsidRPr="0065160F" w:rsidRDefault="0065160F" w:rsidP="00723E2E">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65160F">
              <w:rPr>
                <w:rFonts w:ascii="Times New Roman" w:eastAsia="Times New Roman" w:hAnsi="Times New Roman" w:cs="Times New Roman"/>
                <w:sz w:val="24"/>
                <w:szCs w:val="24"/>
              </w:rPr>
              <w:t>0.76</w:t>
            </w:r>
          </w:p>
        </w:tc>
      </w:tr>
    </w:tbl>
    <w:p w14:paraId="72CD940D" w14:textId="77777777" w:rsidR="0065160F" w:rsidRPr="0065160F" w:rsidRDefault="0065160F" w:rsidP="00723E2E">
      <w:p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sidRPr="0065160F">
        <w:rPr>
          <w:rFonts w:ascii="Calibri" w:eastAsia="Times New Roman" w:hAnsi="Calibri" w:cs="Times New Roman"/>
          <w:color w:val="333333"/>
          <w:sz w:val="20"/>
          <w:szCs w:val="20"/>
        </w:rPr>
        <w:t>A patron is selected at random. Find each of the following probabilities.</w:t>
      </w:r>
    </w:p>
    <w:p w14:paraId="53B5AB16" w14:textId="77777777" w:rsidR="0065160F" w:rsidRPr="0065160F" w:rsidRDefault="0065160F" w:rsidP="008A079B">
      <w:pPr>
        <w:numPr>
          <w:ilvl w:val="1"/>
          <w:numId w:val="8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65160F">
        <w:rPr>
          <w:rFonts w:ascii="Calibri" w:eastAsia="Times New Roman" w:hAnsi="Calibri" w:cs="Times New Roman"/>
          <w:color w:val="333333"/>
          <w:sz w:val="20"/>
          <w:szCs w:val="20"/>
        </w:rPr>
        <w:t>The patron made an impulse purchase.</w:t>
      </w:r>
    </w:p>
    <w:p w14:paraId="7B714846" w14:textId="77777777" w:rsidR="00723E2E" w:rsidRDefault="0065160F" w:rsidP="008A079B">
      <w:pPr>
        <w:numPr>
          <w:ilvl w:val="1"/>
          <w:numId w:val="8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65160F">
        <w:rPr>
          <w:rFonts w:ascii="Calibri" w:eastAsia="Times New Roman" w:hAnsi="Calibri" w:cs="Times New Roman"/>
          <w:color w:val="333333"/>
          <w:sz w:val="20"/>
          <w:szCs w:val="20"/>
        </w:rPr>
        <w:lastRenderedPageBreak/>
        <w:t>The patron made an impulse purchase, given that the total number of items purchased was many.</w:t>
      </w:r>
    </w:p>
    <w:p w14:paraId="43EEAB1A" w14:textId="77777777" w:rsidR="0065160F" w:rsidRPr="0065160F" w:rsidRDefault="0065160F" w:rsidP="008A079B">
      <w:pPr>
        <w:numPr>
          <w:ilvl w:val="1"/>
          <w:numId w:val="8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65160F">
        <w:rPr>
          <w:rFonts w:ascii="Calibri" w:eastAsia="Times New Roman" w:hAnsi="Calibri" w:cs="Times New Roman"/>
          <w:color w:val="333333"/>
          <w:sz w:val="20"/>
          <w:szCs w:val="20"/>
        </w:rPr>
        <w:t>Determine whether or not the events “few purchases” and “made an impulse purchase at the checkout counter” are independent.</w:t>
      </w:r>
    </w:p>
    <w:p w14:paraId="3626E015" w14:textId="77777777" w:rsidR="0065160F" w:rsidRPr="0065160F" w:rsidRDefault="0065160F" w:rsidP="008A079B">
      <w:pPr>
        <w:numPr>
          <w:ilvl w:val="0"/>
          <w:numId w:val="86"/>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sidRPr="0065160F">
        <w:rPr>
          <w:rFonts w:ascii="Calibri" w:eastAsia="Times New Roman" w:hAnsi="Calibri" w:cs="Times New Roman"/>
          <w:color w:val="333333"/>
          <w:sz w:val="20"/>
          <w:szCs w:val="20"/>
        </w:rPr>
        <w:t>The following two-way contingency table gives the breakdown of the population of adults in a particular locale according to employment type and level of life insurance:</w:t>
      </w:r>
    </w:p>
    <w:tbl>
      <w:tblPr>
        <w:tblW w:w="0" w:type="auto"/>
        <w:tblInd w:w="450" w:type="dxa"/>
        <w:tblCellMar>
          <w:left w:w="0" w:type="dxa"/>
          <w:right w:w="0" w:type="dxa"/>
        </w:tblCellMar>
        <w:tblLook w:val="04A0" w:firstRow="1" w:lastRow="0" w:firstColumn="1" w:lastColumn="0" w:noHBand="0" w:noVBand="1"/>
      </w:tblPr>
      <w:tblGrid>
        <w:gridCol w:w="2051"/>
        <w:gridCol w:w="604"/>
        <w:gridCol w:w="1017"/>
        <w:gridCol w:w="657"/>
      </w:tblGrid>
      <w:tr w:rsidR="0065160F" w:rsidRPr="0065160F" w14:paraId="33EB1FE5" w14:textId="77777777" w:rsidTr="0065160F">
        <w:trPr>
          <w:tblHeader/>
        </w:trPr>
        <w:tc>
          <w:tcPr>
            <w:tcW w:w="0" w:type="auto"/>
            <w:vMerge w:val="restart"/>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0C6F6517" w14:textId="77777777" w:rsidR="0065160F" w:rsidRPr="0065160F" w:rsidRDefault="0065160F" w:rsidP="00723E2E">
            <w:pPr>
              <w:shd w:val="clear" w:color="auto" w:fill="DAEEF3" w:themeFill="accent5" w:themeFillTint="33"/>
              <w:spacing w:after="0" w:line="360" w:lineRule="auto"/>
              <w:rPr>
                <w:rFonts w:ascii="Times New Roman" w:eastAsia="Times New Roman" w:hAnsi="Times New Roman" w:cs="Times New Roman"/>
                <w:b/>
                <w:bCs/>
                <w:color w:val="F48800"/>
                <w:sz w:val="24"/>
                <w:szCs w:val="24"/>
              </w:rPr>
            </w:pPr>
            <w:r w:rsidRPr="0065160F">
              <w:rPr>
                <w:rFonts w:ascii="Times New Roman" w:eastAsia="Times New Roman" w:hAnsi="Times New Roman" w:cs="Times New Roman"/>
                <w:b/>
                <w:bCs/>
                <w:color w:val="F48800"/>
                <w:sz w:val="24"/>
                <w:szCs w:val="24"/>
              </w:rPr>
              <w:t>Employment Type</w:t>
            </w:r>
          </w:p>
        </w:tc>
        <w:tc>
          <w:tcPr>
            <w:tcW w:w="0" w:type="auto"/>
            <w:gridSpan w:val="3"/>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2885E691" w14:textId="77777777" w:rsidR="0065160F" w:rsidRPr="0065160F" w:rsidRDefault="0065160F" w:rsidP="00723E2E">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65160F">
              <w:rPr>
                <w:rFonts w:ascii="Times New Roman" w:eastAsia="Times New Roman" w:hAnsi="Times New Roman" w:cs="Times New Roman"/>
                <w:b/>
                <w:bCs/>
                <w:color w:val="F48800"/>
                <w:sz w:val="24"/>
                <w:szCs w:val="24"/>
              </w:rPr>
              <w:t>Level of Insurance</w:t>
            </w:r>
          </w:p>
        </w:tc>
      </w:tr>
      <w:tr w:rsidR="0065160F" w:rsidRPr="0065160F" w14:paraId="2F23935B" w14:textId="77777777" w:rsidTr="0065160F">
        <w:trPr>
          <w:tblHeader/>
        </w:trPr>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5E335826" w14:textId="77777777" w:rsidR="0065160F" w:rsidRPr="0065160F" w:rsidRDefault="0065160F" w:rsidP="00723E2E">
            <w:pPr>
              <w:shd w:val="clear" w:color="auto" w:fill="DAEEF3" w:themeFill="accent5" w:themeFillTint="33"/>
              <w:spacing w:after="0" w:line="360" w:lineRule="auto"/>
              <w:rPr>
                <w:rFonts w:ascii="Times New Roman" w:eastAsia="Times New Roman" w:hAnsi="Times New Roman" w:cs="Times New Roman"/>
                <w:b/>
                <w:bCs/>
                <w:color w:val="F48800"/>
                <w:sz w:val="24"/>
                <w:szCs w:val="24"/>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72C9A057" w14:textId="77777777" w:rsidR="0065160F" w:rsidRPr="0065160F" w:rsidRDefault="0065160F" w:rsidP="00723E2E">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65160F">
              <w:rPr>
                <w:rFonts w:ascii="Times New Roman" w:eastAsia="Times New Roman" w:hAnsi="Times New Roman" w:cs="Times New Roman"/>
                <w:b/>
                <w:bCs/>
                <w:color w:val="F48800"/>
                <w:sz w:val="24"/>
                <w:szCs w:val="24"/>
              </w:rPr>
              <w:t>Low</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3C191115" w14:textId="77777777" w:rsidR="0065160F" w:rsidRPr="0065160F" w:rsidRDefault="0065160F" w:rsidP="00723E2E">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65160F">
              <w:rPr>
                <w:rFonts w:ascii="Times New Roman" w:eastAsia="Times New Roman" w:hAnsi="Times New Roman" w:cs="Times New Roman"/>
                <w:b/>
                <w:bCs/>
                <w:color w:val="F48800"/>
                <w:sz w:val="24"/>
                <w:szCs w:val="24"/>
              </w:rPr>
              <w:t>Medium</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28B126A0" w14:textId="77777777" w:rsidR="0065160F" w:rsidRPr="0065160F" w:rsidRDefault="0065160F" w:rsidP="00723E2E">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65160F">
              <w:rPr>
                <w:rFonts w:ascii="Times New Roman" w:eastAsia="Times New Roman" w:hAnsi="Times New Roman" w:cs="Times New Roman"/>
                <w:b/>
                <w:bCs/>
                <w:color w:val="F48800"/>
                <w:sz w:val="24"/>
                <w:szCs w:val="24"/>
              </w:rPr>
              <w:t>High</w:t>
            </w:r>
          </w:p>
        </w:tc>
      </w:tr>
      <w:tr w:rsidR="0065160F" w:rsidRPr="0065160F" w14:paraId="56B9CC36" w14:textId="77777777" w:rsidTr="0065160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2D8CBA0" w14:textId="77777777" w:rsidR="0065160F" w:rsidRPr="0065160F" w:rsidRDefault="0065160F" w:rsidP="00723E2E">
            <w:pPr>
              <w:shd w:val="clear" w:color="auto" w:fill="DAEEF3" w:themeFill="accent5" w:themeFillTint="33"/>
              <w:spacing w:after="0" w:line="360" w:lineRule="auto"/>
              <w:rPr>
                <w:rFonts w:ascii="Times New Roman" w:eastAsia="Times New Roman" w:hAnsi="Times New Roman" w:cs="Times New Roman"/>
                <w:sz w:val="24"/>
                <w:szCs w:val="24"/>
              </w:rPr>
            </w:pPr>
            <w:r w:rsidRPr="0065160F">
              <w:rPr>
                <w:rFonts w:ascii="Times New Roman" w:eastAsia="Times New Roman" w:hAnsi="Times New Roman" w:cs="Times New Roman"/>
                <w:sz w:val="24"/>
                <w:szCs w:val="24"/>
              </w:rPr>
              <w:t>Unskilled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2086A21" w14:textId="77777777" w:rsidR="0065160F" w:rsidRPr="0065160F" w:rsidRDefault="0065160F" w:rsidP="00723E2E">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65160F">
              <w:rPr>
                <w:rFonts w:ascii="Times New Roman" w:eastAsia="Times New Roman" w:hAnsi="Times New Roman" w:cs="Times New Roman"/>
                <w:sz w:val="24"/>
                <w:szCs w:val="24"/>
              </w:rPr>
              <w:t>0.07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7DC45E4" w14:textId="77777777" w:rsidR="0065160F" w:rsidRPr="0065160F" w:rsidRDefault="0065160F" w:rsidP="00723E2E">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65160F">
              <w:rPr>
                <w:rFonts w:ascii="Times New Roman" w:eastAsia="Times New Roman" w:hAnsi="Times New Roman" w:cs="Times New Roman"/>
                <w:sz w:val="24"/>
                <w:szCs w:val="24"/>
              </w:rPr>
              <w:t>0.19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871F466" w14:textId="77777777" w:rsidR="0065160F" w:rsidRPr="0065160F" w:rsidRDefault="0065160F" w:rsidP="00723E2E">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65160F">
              <w:rPr>
                <w:rFonts w:ascii="Times New Roman" w:eastAsia="Times New Roman" w:hAnsi="Times New Roman" w:cs="Times New Roman"/>
                <w:sz w:val="24"/>
                <w:szCs w:val="24"/>
              </w:rPr>
              <w:t>0.00</w:t>
            </w:r>
          </w:p>
        </w:tc>
      </w:tr>
      <w:tr w:rsidR="0065160F" w:rsidRPr="0065160F" w14:paraId="7E6BD15D" w14:textId="77777777" w:rsidTr="0065160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0DC27AF" w14:textId="77777777" w:rsidR="0065160F" w:rsidRPr="0065160F" w:rsidRDefault="0065160F" w:rsidP="00723E2E">
            <w:pPr>
              <w:shd w:val="clear" w:color="auto" w:fill="DAEEF3" w:themeFill="accent5" w:themeFillTint="33"/>
              <w:spacing w:after="0" w:line="360" w:lineRule="auto"/>
              <w:rPr>
                <w:rFonts w:ascii="Times New Roman" w:eastAsia="Times New Roman" w:hAnsi="Times New Roman" w:cs="Times New Roman"/>
                <w:sz w:val="24"/>
                <w:szCs w:val="24"/>
              </w:rPr>
            </w:pPr>
            <w:r w:rsidRPr="0065160F">
              <w:rPr>
                <w:rFonts w:ascii="Times New Roman" w:eastAsia="Times New Roman" w:hAnsi="Times New Roman" w:cs="Times New Roman"/>
                <w:sz w:val="24"/>
                <w:szCs w:val="24"/>
              </w:rPr>
              <w:t>Semi-skilled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8EB25EA" w14:textId="77777777" w:rsidR="0065160F" w:rsidRPr="0065160F" w:rsidRDefault="0065160F" w:rsidP="00723E2E">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65160F">
              <w:rPr>
                <w:rFonts w:ascii="Times New Roman" w:eastAsia="Times New Roman" w:hAnsi="Times New Roman" w:cs="Times New Roman"/>
                <w:sz w:val="24"/>
                <w:szCs w:val="24"/>
              </w:rPr>
              <w:t>0.04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01A4478" w14:textId="77777777" w:rsidR="0065160F" w:rsidRPr="0065160F" w:rsidRDefault="0065160F" w:rsidP="00723E2E">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65160F">
              <w:rPr>
                <w:rFonts w:ascii="Times New Roman" w:eastAsia="Times New Roman" w:hAnsi="Times New Roman" w:cs="Times New Roman"/>
                <w:sz w:val="24"/>
                <w:szCs w:val="24"/>
              </w:rPr>
              <w:t>0.28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AC18DDA" w14:textId="77777777" w:rsidR="0065160F" w:rsidRPr="0065160F" w:rsidRDefault="0065160F" w:rsidP="00723E2E">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65160F">
              <w:rPr>
                <w:rFonts w:ascii="Times New Roman" w:eastAsia="Times New Roman" w:hAnsi="Times New Roman" w:cs="Times New Roman"/>
                <w:sz w:val="24"/>
                <w:szCs w:val="24"/>
              </w:rPr>
              <w:t>0.08</w:t>
            </w:r>
          </w:p>
        </w:tc>
      </w:tr>
      <w:tr w:rsidR="0065160F" w:rsidRPr="0065160F" w14:paraId="70D6ED32" w14:textId="77777777" w:rsidTr="0065160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94BCF94" w14:textId="77777777" w:rsidR="0065160F" w:rsidRPr="0065160F" w:rsidRDefault="0065160F" w:rsidP="00723E2E">
            <w:pPr>
              <w:shd w:val="clear" w:color="auto" w:fill="DAEEF3" w:themeFill="accent5" w:themeFillTint="33"/>
              <w:spacing w:after="0" w:line="360" w:lineRule="auto"/>
              <w:rPr>
                <w:rFonts w:ascii="Times New Roman" w:eastAsia="Times New Roman" w:hAnsi="Times New Roman" w:cs="Times New Roman"/>
                <w:sz w:val="24"/>
                <w:szCs w:val="24"/>
              </w:rPr>
            </w:pPr>
            <w:r w:rsidRPr="0065160F">
              <w:rPr>
                <w:rFonts w:ascii="Times New Roman" w:eastAsia="Times New Roman" w:hAnsi="Times New Roman" w:cs="Times New Roman"/>
                <w:sz w:val="24"/>
                <w:szCs w:val="24"/>
              </w:rPr>
              <w:t>Skilled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C671EBB" w14:textId="77777777" w:rsidR="0065160F" w:rsidRPr="0065160F" w:rsidRDefault="0065160F" w:rsidP="00723E2E">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65160F">
              <w:rPr>
                <w:rFonts w:ascii="Times New Roman" w:eastAsia="Times New Roman" w:hAnsi="Times New Roman" w:cs="Times New Roman"/>
                <w:sz w:val="24"/>
                <w:szCs w:val="24"/>
              </w:rPr>
              <w:t>0.03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B12CE17" w14:textId="77777777" w:rsidR="0065160F" w:rsidRPr="0065160F" w:rsidRDefault="0065160F" w:rsidP="00723E2E">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65160F">
              <w:rPr>
                <w:rFonts w:ascii="Times New Roman" w:eastAsia="Times New Roman" w:hAnsi="Times New Roman" w:cs="Times New Roman"/>
                <w:sz w:val="24"/>
                <w:szCs w:val="24"/>
              </w:rPr>
              <w:t>0.18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B79203E" w14:textId="77777777" w:rsidR="0065160F" w:rsidRPr="0065160F" w:rsidRDefault="0065160F" w:rsidP="00723E2E">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65160F">
              <w:rPr>
                <w:rFonts w:ascii="Times New Roman" w:eastAsia="Times New Roman" w:hAnsi="Times New Roman" w:cs="Times New Roman"/>
                <w:sz w:val="24"/>
                <w:szCs w:val="24"/>
              </w:rPr>
              <w:t>0.05</w:t>
            </w:r>
          </w:p>
        </w:tc>
      </w:tr>
      <w:tr w:rsidR="0065160F" w:rsidRPr="0065160F" w14:paraId="47C1FA84" w14:textId="77777777" w:rsidTr="0065160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0568EFB" w14:textId="77777777" w:rsidR="0065160F" w:rsidRPr="0065160F" w:rsidRDefault="0065160F" w:rsidP="00723E2E">
            <w:pPr>
              <w:shd w:val="clear" w:color="auto" w:fill="DAEEF3" w:themeFill="accent5" w:themeFillTint="33"/>
              <w:spacing w:after="0" w:line="360" w:lineRule="auto"/>
              <w:rPr>
                <w:rFonts w:ascii="Times New Roman" w:eastAsia="Times New Roman" w:hAnsi="Times New Roman" w:cs="Times New Roman"/>
                <w:sz w:val="24"/>
                <w:szCs w:val="24"/>
              </w:rPr>
            </w:pPr>
            <w:r w:rsidRPr="0065160F">
              <w:rPr>
                <w:rFonts w:ascii="Times New Roman" w:eastAsia="Times New Roman" w:hAnsi="Times New Roman" w:cs="Times New Roman"/>
                <w:sz w:val="24"/>
                <w:szCs w:val="24"/>
              </w:rPr>
              <w:t>Professional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3B7D162" w14:textId="77777777" w:rsidR="0065160F" w:rsidRPr="0065160F" w:rsidRDefault="0065160F" w:rsidP="00723E2E">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65160F">
              <w:rPr>
                <w:rFonts w:ascii="Times New Roman" w:eastAsia="Times New Roman" w:hAnsi="Times New Roman" w:cs="Times New Roman"/>
                <w:sz w:val="24"/>
                <w:szCs w:val="24"/>
              </w:rPr>
              <w:t>0.01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DE857CD" w14:textId="77777777" w:rsidR="0065160F" w:rsidRPr="0065160F" w:rsidRDefault="0065160F" w:rsidP="00723E2E">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65160F">
              <w:rPr>
                <w:rFonts w:ascii="Times New Roman" w:eastAsia="Times New Roman" w:hAnsi="Times New Roman" w:cs="Times New Roman"/>
                <w:sz w:val="24"/>
                <w:szCs w:val="24"/>
              </w:rPr>
              <w:t>0.05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57D01FD" w14:textId="77777777" w:rsidR="0065160F" w:rsidRPr="0065160F" w:rsidRDefault="0065160F" w:rsidP="00723E2E">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65160F">
              <w:rPr>
                <w:rFonts w:ascii="Times New Roman" w:eastAsia="Times New Roman" w:hAnsi="Times New Roman" w:cs="Times New Roman"/>
                <w:sz w:val="24"/>
                <w:szCs w:val="24"/>
              </w:rPr>
              <w:t>0.02</w:t>
            </w:r>
          </w:p>
        </w:tc>
      </w:tr>
    </w:tbl>
    <w:p w14:paraId="77B4816D" w14:textId="77777777" w:rsidR="0065160F" w:rsidRPr="0065160F" w:rsidRDefault="0065160F" w:rsidP="00723E2E">
      <w:p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sidRPr="0065160F">
        <w:rPr>
          <w:rFonts w:ascii="Calibri" w:eastAsia="Times New Roman" w:hAnsi="Calibri" w:cs="Times New Roman"/>
          <w:color w:val="333333"/>
          <w:sz w:val="20"/>
          <w:szCs w:val="20"/>
        </w:rPr>
        <w:t>An adult is selected at random. Find each of the following probabilities.</w:t>
      </w:r>
    </w:p>
    <w:p w14:paraId="62D62CE1" w14:textId="77777777" w:rsidR="0065160F" w:rsidRPr="0065160F" w:rsidRDefault="0065160F" w:rsidP="008A079B">
      <w:pPr>
        <w:numPr>
          <w:ilvl w:val="1"/>
          <w:numId w:val="8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65160F">
        <w:rPr>
          <w:rFonts w:ascii="Calibri" w:eastAsia="Times New Roman" w:hAnsi="Calibri" w:cs="Times New Roman"/>
          <w:color w:val="333333"/>
          <w:sz w:val="20"/>
          <w:szCs w:val="20"/>
        </w:rPr>
        <w:t>The person has a high level of life insurance.</w:t>
      </w:r>
    </w:p>
    <w:p w14:paraId="4D849E5C" w14:textId="77777777" w:rsidR="00723E2E" w:rsidRDefault="0065160F" w:rsidP="008A079B">
      <w:pPr>
        <w:numPr>
          <w:ilvl w:val="1"/>
          <w:numId w:val="8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65160F">
        <w:rPr>
          <w:rFonts w:ascii="Calibri" w:eastAsia="Times New Roman" w:hAnsi="Calibri" w:cs="Times New Roman"/>
          <w:color w:val="333333"/>
          <w:sz w:val="20"/>
          <w:szCs w:val="20"/>
        </w:rPr>
        <w:t>The person has a high level of life insurance, given that he does not have a professional position.</w:t>
      </w:r>
    </w:p>
    <w:p w14:paraId="73BC1B77" w14:textId="77777777" w:rsidR="0065160F" w:rsidRPr="0065160F" w:rsidRDefault="0065160F" w:rsidP="008A079B">
      <w:pPr>
        <w:numPr>
          <w:ilvl w:val="1"/>
          <w:numId w:val="8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65160F">
        <w:rPr>
          <w:rFonts w:ascii="Calibri" w:eastAsia="Times New Roman" w:hAnsi="Calibri" w:cs="Times New Roman"/>
          <w:color w:val="333333"/>
          <w:sz w:val="20"/>
          <w:szCs w:val="20"/>
        </w:rPr>
        <w:t>The person has a high level of life insurance, given that he has a professional position.</w:t>
      </w:r>
    </w:p>
    <w:p w14:paraId="1276A197" w14:textId="77777777" w:rsidR="0065160F" w:rsidRPr="0065160F" w:rsidRDefault="0065160F" w:rsidP="008A079B">
      <w:pPr>
        <w:numPr>
          <w:ilvl w:val="1"/>
          <w:numId w:val="8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65160F">
        <w:rPr>
          <w:rFonts w:ascii="Calibri" w:eastAsia="Times New Roman" w:hAnsi="Calibri" w:cs="Times New Roman"/>
          <w:color w:val="333333"/>
          <w:sz w:val="20"/>
          <w:szCs w:val="20"/>
        </w:rPr>
        <w:t>Determine whether or not the events “has a high level of life insurance” and “has a professional position” are independent.</w:t>
      </w:r>
    </w:p>
    <w:p w14:paraId="6C21CCFC" w14:textId="77777777" w:rsidR="0065160F" w:rsidRPr="001B3200" w:rsidRDefault="0065160F" w:rsidP="0065160F">
      <w:p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p>
    <w:p w14:paraId="67C1C30D" w14:textId="77777777" w:rsidR="005C22FD" w:rsidRDefault="00723E2E" w:rsidP="00723E2E">
      <w:pPr>
        <w:pStyle w:val="para"/>
        <w:shd w:val="clear" w:color="auto" w:fill="FFFFFF" w:themeFill="background1"/>
        <w:spacing w:before="0" w:beforeAutospacing="0" w:after="0" w:afterAutospacing="0" w:line="360" w:lineRule="auto"/>
        <w:ind w:left="446"/>
        <w:textAlignment w:val="baseline"/>
      </w:pPr>
      <w:r>
        <w:rPr>
          <w:noProof/>
        </w:rPr>
        <w:lastRenderedPageBreak/>
        <w:drawing>
          <wp:inline distT="0" distB="0" distL="0" distR="0" wp14:anchorId="344CB3FB" wp14:editId="7DA17B9F">
            <wp:extent cx="5592599" cy="5308600"/>
            <wp:effectExtent l="0" t="0" r="8255" b="635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86">
                      <a:extLst>
                        <a:ext uri="{28A0092B-C50C-407E-A947-70E740481C1C}">
                          <a14:useLocalDpi xmlns:a14="http://schemas.microsoft.com/office/drawing/2010/main" val="0"/>
                        </a:ext>
                      </a:extLst>
                    </a:blip>
                    <a:stretch>
                      <a:fillRect/>
                    </a:stretch>
                  </pic:blipFill>
                  <pic:spPr>
                    <a:xfrm>
                      <a:off x="0" y="0"/>
                      <a:ext cx="5597719" cy="5313460"/>
                    </a:xfrm>
                    <a:prstGeom prst="rect">
                      <a:avLst/>
                    </a:prstGeom>
                  </pic:spPr>
                </pic:pic>
              </a:graphicData>
            </a:graphic>
          </wp:inline>
        </w:drawing>
      </w:r>
    </w:p>
    <w:p w14:paraId="0F64ABF5" w14:textId="77777777" w:rsidR="005B5398" w:rsidRDefault="005B5398" w:rsidP="008A079B">
      <w:pPr>
        <w:pStyle w:val="ListParagraph"/>
        <w:numPr>
          <w:ilvl w:val="0"/>
          <w:numId w:val="88"/>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 xml:space="preserve"> </w:t>
      </w:r>
      <w:r w:rsidR="00723E2E" w:rsidRPr="005B5398">
        <w:rPr>
          <w:rFonts w:ascii="Calibri" w:eastAsia="Times New Roman" w:hAnsi="Calibri" w:cs="Times New Roman"/>
          <w:color w:val="333333"/>
          <w:sz w:val="20"/>
          <w:szCs w:val="20"/>
        </w:rPr>
        <w:t>A man has two lights in his well house to keep the pipes from freezing in winter. He checks the lights daily. Each light has probability 0.002 of burning out before it is checked the next day (independently of the other light).</w:t>
      </w:r>
    </w:p>
    <w:p w14:paraId="24258E80" w14:textId="77777777" w:rsidR="006330FC" w:rsidRDefault="006330FC" w:rsidP="006330FC">
      <w:pPr>
        <w:pStyle w:val="ListParagraph"/>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p>
    <w:p w14:paraId="4FD89CB1" w14:textId="77777777" w:rsidR="005B5398" w:rsidRDefault="00723E2E" w:rsidP="008A079B">
      <w:pPr>
        <w:pStyle w:val="ListParagraph"/>
        <w:numPr>
          <w:ilvl w:val="1"/>
          <w:numId w:val="88"/>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5B5398">
        <w:rPr>
          <w:rFonts w:ascii="Calibri" w:eastAsia="Times New Roman" w:hAnsi="Calibri" w:cs="Times New Roman"/>
          <w:color w:val="333333"/>
          <w:sz w:val="20"/>
          <w:szCs w:val="20"/>
        </w:rPr>
        <w:t>If the lights are wired in parallel one will continue to shine even if the other burns out. In this situation, compute the probability that at least one light will continue to shine for the full 24 hours. Note the greatly increased reliability of the system of two bulbs over that of a single bulb.</w:t>
      </w:r>
    </w:p>
    <w:p w14:paraId="4400041F" w14:textId="77777777" w:rsidR="00723E2E" w:rsidRPr="005B5398" w:rsidRDefault="00723E2E" w:rsidP="008A079B">
      <w:pPr>
        <w:pStyle w:val="ListParagraph"/>
        <w:numPr>
          <w:ilvl w:val="1"/>
          <w:numId w:val="88"/>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5B5398">
        <w:rPr>
          <w:rFonts w:ascii="Calibri" w:eastAsia="Times New Roman" w:hAnsi="Calibri" w:cs="Times New Roman"/>
          <w:color w:val="333333"/>
          <w:sz w:val="20"/>
          <w:szCs w:val="20"/>
        </w:rPr>
        <w:t>If the lights are wired in series neither one will continue to shine even if only one of them burns out. In this situation, compute the probability that at least one light will continue to shine for the full 24 hours. Note the slightly decreased reliability of the system of two bulbs over that of a single bulb.</w:t>
      </w:r>
    </w:p>
    <w:p w14:paraId="4FAB0096" w14:textId="77777777" w:rsidR="00723E2E" w:rsidRDefault="00723E2E" w:rsidP="008A079B">
      <w:pPr>
        <w:numPr>
          <w:ilvl w:val="0"/>
          <w:numId w:val="87"/>
        </w:numPr>
        <w:shd w:val="clear" w:color="auto" w:fill="DAEEF3" w:themeFill="accent5" w:themeFillTint="33"/>
        <w:spacing w:after="0" w:line="360" w:lineRule="auto"/>
        <w:contextualSpacing/>
        <w:textAlignment w:val="baseline"/>
        <w:rPr>
          <w:rFonts w:ascii="Calibri" w:eastAsia="Times New Roman" w:hAnsi="Calibri" w:cs="Times New Roman"/>
          <w:color w:val="333333"/>
          <w:sz w:val="20"/>
          <w:szCs w:val="20"/>
        </w:rPr>
      </w:pPr>
      <w:r w:rsidRPr="00723E2E">
        <w:rPr>
          <w:rFonts w:ascii="Calibri" w:eastAsia="Times New Roman" w:hAnsi="Calibri" w:cs="Times New Roman"/>
          <w:color w:val="333333"/>
          <w:sz w:val="20"/>
          <w:szCs w:val="20"/>
        </w:rPr>
        <w:lastRenderedPageBreak/>
        <w:t>An accountant has observed that 5% of all copies of a particular two-part form have an error in Part I, and 2% have an error in Part II. If the errors occur independently, find the probability that a randomly selected form will be error-free.</w:t>
      </w:r>
    </w:p>
    <w:p w14:paraId="6E4266D6" w14:textId="77777777" w:rsidR="006330FC" w:rsidRPr="00723E2E" w:rsidRDefault="006330FC" w:rsidP="006330FC">
      <w:pPr>
        <w:shd w:val="clear" w:color="auto" w:fill="DAEEF3" w:themeFill="accent5" w:themeFillTint="33"/>
        <w:spacing w:after="0" w:line="360" w:lineRule="auto"/>
        <w:ind w:left="720"/>
        <w:contextualSpacing/>
        <w:textAlignment w:val="baseline"/>
        <w:rPr>
          <w:rFonts w:ascii="Calibri" w:eastAsia="Times New Roman" w:hAnsi="Calibri" w:cs="Times New Roman"/>
          <w:color w:val="333333"/>
          <w:sz w:val="20"/>
          <w:szCs w:val="20"/>
        </w:rPr>
      </w:pPr>
    </w:p>
    <w:p w14:paraId="0470129C" w14:textId="77777777" w:rsidR="00723E2E" w:rsidRDefault="00723E2E" w:rsidP="008A079B">
      <w:pPr>
        <w:numPr>
          <w:ilvl w:val="0"/>
          <w:numId w:val="87"/>
        </w:numPr>
        <w:shd w:val="clear" w:color="auto" w:fill="DAEEF3" w:themeFill="accent5" w:themeFillTint="33"/>
        <w:spacing w:after="0" w:line="360" w:lineRule="auto"/>
        <w:ind w:left="446"/>
        <w:contextualSpacing/>
        <w:textAlignment w:val="baseline"/>
        <w:rPr>
          <w:rFonts w:ascii="Calibri" w:eastAsia="Times New Roman" w:hAnsi="Calibri" w:cs="Times New Roman"/>
          <w:color w:val="333333"/>
          <w:sz w:val="20"/>
          <w:szCs w:val="20"/>
        </w:rPr>
      </w:pPr>
      <w:r w:rsidRPr="00723E2E">
        <w:rPr>
          <w:rFonts w:ascii="Calibri" w:eastAsia="Times New Roman" w:hAnsi="Calibri" w:cs="Times New Roman"/>
          <w:color w:val="333333"/>
          <w:sz w:val="20"/>
          <w:szCs w:val="20"/>
        </w:rPr>
        <w:t>A box contains 20 screws which are identical in size, but 12 of which are zinc coated and 8 of which are not. Two screws are selected at random, without replacement.</w:t>
      </w:r>
    </w:p>
    <w:p w14:paraId="5A86AFAE" w14:textId="77777777" w:rsidR="006330FC" w:rsidRPr="00723E2E" w:rsidRDefault="006330FC" w:rsidP="006330FC">
      <w:pPr>
        <w:shd w:val="clear" w:color="auto" w:fill="DAEEF3" w:themeFill="accent5" w:themeFillTint="33"/>
        <w:spacing w:after="0" w:line="360" w:lineRule="auto"/>
        <w:contextualSpacing/>
        <w:textAlignment w:val="baseline"/>
        <w:rPr>
          <w:rFonts w:ascii="Calibri" w:eastAsia="Times New Roman" w:hAnsi="Calibri" w:cs="Times New Roman"/>
          <w:color w:val="333333"/>
          <w:sz w:val="20"/>
          <w:szCs w:val="20"/>
        </w:rPr>
      </w:pPr>
    </w:p>
    <w:p w14:paraId="7C0E8B36" w14:textId="77777777" w:rsidR="00723E2E" w:rsidRPr="00723E2E" w:rsidRDefault="00723E2E" w:rsidP="008A079B">
      <w:pPr>
        <w:numPr>
          <w:ilvl w:val="1"/>
          <w:numId w:val="87"/>
        </w:numPr>
        <w:shd w:val="clear" w:color="auto" w:fill="DAEEF3" w:themeFill="accent5" w:themeFillTint="33"/>
        <w:spacing w:after="0" w:line="360" w:lineRule="auto"/>
        <w:contextualSpacing/>
        <w:textAlignment w:val="baseline"/>
        <w:rPr>
          <w:rFonts w:ascii="Calibri" w:eastAsia="Times New Roman" w:hAnsi="Calibri" w:cs="Times New Roman"/>
          <w:color w:val="333333"/>
          <w:sz w:val="20"/>
          <w:szCs w:val="20"/>
        </w:rPr>
      </w:pPr>
      <w:r w:rsidRPr="00723E2E">
        <w:rPr>
          <w:rFonts w:ascii="Calibri" w:eastAsia="Times New Roman" w:hAnsi="Calibri" w:cs="Times New Roman"/>
          <w:color w:val="333333"/>
          <w:sz w:val="20"/>
          <w:szCs w:val="20"/>
        </w:rPr>
        <w:t>Find the probability that both are zinc coated.</w:t>
      </w:r>
    </w:p>
    <w:p w14:paraId="54FF9120" w14:textId="77777777" w:rsidR="00723E2E" w:rsidRPr="00723E2E" w:rsidRDefault="00723E2E" w:rsidP="008A079B">
      <w:pPr>
        <w:numPr>
          <w:ilvl w:val="1"/>
          <w:numId w:val="87"/>
        </w:numPr>
        <w:shd w:val="clear" w:color="auto" w:fill="DAEEF3" w:themeFill="accent5" w:themeFillTint="33"/>
        <w:spacing w:after="0" w:line="360" w:lineRule="auto"/>
        <w:contextualSpacing/>
        <w:textAlignment w:val="baseline"/>
        <w:rPr>
          <w:rFonts w:ascii="Calibri" w:eastAsia="Times New Roman" w:hAnsi="Calibri" w:cs="Times New Roman"/>
          <w:color w:val="333333"/>
          <w:sz w:val="20"/>
          <w:szCs w:val="20"/>
        </w:rPr>
      </w:pPr>
      <w:r w:rsidRPr="00723E2E">
        <w:rPr>
          <w:rFonts w:ascii="Calibri" w:eastAsia="Times New Roman" w:hAnsi="Calibri" w:cs="Times New Roman"/>
          <w:color w:val="333333"/>
          <w:sz w:val="20"/>
          <w:szCs w:val="20"/>
        </w:rPr>
        <w:t>Find the probability that at least one is zinc coated.</w:t>
      </w:r>
    </w:p>
    <w:p w14:paraId="6B6F51DD" w14:textId="77777777" w:rsidR="008335B9" w:rsidRPr="008335B9" w:rsidRDefault="008335B9" w:rsidP="008335B9">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3"/>
          <w:szCs w:val="23"/>
        </w:rPr>
      </w:pPr>
      <w:r w:rsidRPr="008335B9">
        <w:rPr>
          <w:rFonts w:ascii="Calibri" w:eastAsia="Times New Roman" w:hAnsi="Calibri" w:cs="Times New Roman"/>
          <w:b/>
          <w:bCs/>
          <w:caps/>
          <w:color w:val="FFFFFF"/>
          <w:spacing w:val="30"/>
          <w:sz w:val="23"/>
          <w:szCs w:val="23"/>
        </w:rPr>
        <w:t>ADDITIONAL EXERCISES</w:t>
      </w:r>
    </w:p>
    <w:p w14:paraId="28A471F0" w14:textId="77777777" w:rsidR="008335B9" w:rsidRPr="008335B9" w:rsidRDefault="008335B9" w:rsidP="008A079B">
      <w:pPr>
        <w:numPr>
          <w:ilvl w:val="0"/>
          <w:numId w:val="89"/>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sidRPr="008335B9">
        <w:rPr>
          <w:rFonts w:ascii="Calibri" w:eastAsia="Times New Roman" w:hAnsi="Calibri" w:cs="Times New Roman"/>
          <w:color w:val="333333"/>
          <w:sz w:val="20"/>
          <w:szCs w:val="20"/>
        </w:rPr>
        <w:t>Events </w:t>
      </w:r>
      <w:r w:rsidRPr="008335B9">
        <w:rPr>
          <w:rFonts w:ascii="Calibri" w:eastAsia="Times New Roman" w:hAnsi="Calibri" w:cs="Times New Roman"/>
          <w:i/>
          <w:iCs/>
          <w:color w:val="333333"/>
          <w:sz w:val="20"/>
          <w:szCs w:val="20"/>
          <w:bdr w:val="none" w:sz="0" w:space="0" w:color="auto" w:frame="1"/>
        </w:rPr>
        <w:t>A</w:t>
      </w:r>
      <w:r w:rsidRPr="008335B9">
        <w:rPr>
          <w:rFonts w:ascii="Calibri" w:eastAsia="Times New Roman" w:hAnsi="Calibri" w:cs="Times New Roman"/>
          <w:color w:val="333333"/>
          <w:sz w:val="20"/>
          <w:szCs w:val="20"/>
        </w:rPr>
        <w:t> and </w:t>
      </w:r>
      <w:r w:rsidRPr="008335B9">
        <w:rPr>
          <w:rFonts w:ascii="Calibri" w:eastAsia="Times New Roman" w:hAnsi="Calibri" w:cs="Times New Roman"/>
          <w:i/>
          <w:iCs/>
          <w:color w:val="333333"/>
          <w:sz w:val="20"/>
          <w:szCs w:val="20"/>
          <w:bdr w:val="none" w:sz="0" w:space="0" w:color="auto" w:frame="1"/>
        </w:rPr>
        <w:t>B</w:t>
      </w:r>
      <w:r w:rsidRPr="008335B9">
        <w:rPr>
          <w:rFonts w:ascii="Calibri" w:eastAsia="Times New Roman" w:hAnsi="Calibri" w:cs="Times New Roman"/>
          <w:color w:val="333333"/>
          <w:sz w:val="20"/>
          <w:szCs w:val="20"/>
        </w:rPr>
        <w:t> are mutually exclusive. Find </w:t>
      </w:r>
      <w:r w:rsidRPr="008335B9">
        <w:rPr>
          <w:rFonts w:ascii="MathJax_Math" w:eastAsia="Times New Roman" w:hAnsi="MathJax_Math" w:cs="Times New Roman"/>
          <w:b/>
          <w:i/>
          <w:iCs/>
          <w:color w:val="333333"/>
          <w:sz w:val="15"/>
          <w:szCs w:val="15"/>
          <w:bdr w:val="none" w:sz="0" w:space="0" w:color="auto" w:frame="1"/>
        </w:rPr>
        <w:t>P</w:t>
      </w:r>
      <w:r w:rsidRPr="008335B9">
        <w:rPr>
          <w:rFonts w:ascii="MathJax_Main" w:eastAsia="Times New Roman" w:hAnsi="MathJax_Main" w:cs="Times New Roman"/>
          <w:b/>
          <w:color w:val="333333"/>
          <w:sz w:val="15"/>
          <w:szCs w:val="15"/>
          <w:bdr w:val="none" w:sz="0" w:space="0" w:color="auto" w:frame="1"/>
        </w:rPr>
        <w:t>(</w:t>
      </w:r>
      <w:r w:rsidRPr="008335B9">
        <w:rPr>
          <w:rFonts w:ascii="MathJax_Math" w:eastAsia="Times New Roman" w:hAnsi="MathJax_Math" w:cs="Times New Roman"/>
          <w:b/>
          <w:i/>
          <w:iCs/>
          <w:color w:val="333333"/>
          <w:sz w:val="15"/>
          <w:szCs w:val="15"/>
          <w:bdr w:val="none" w:sz="0" w:space="0" w:color="auto" w:frame="1"/>
        </w:rPr>
        <w:t>A</w:t>
      </w:r>
      <w:r w:rsidRPr="008335B9">
        <w:rPr>
          <w:rFonts w:ascii="MathJax_Main" w:eastAsia="Times New Roman" w:hAnsi="MathJax_Main" w:cs="Times New Roman"/>
          <w:b/>
          <w:color w:val="333333"/>
          <w:sz w:val="15"/>
          <w:szCs w:val="15"/>
          <w:bdr w:val="none" w:sz="0" w:space="0" w:color="auto" w:frame="1"/>
        </w:rPr>
        <w:t>|</w:t>
      </w:r>
      <w:r w:rsidRPr="008335B9">
        <w:rPr>
          <w:rFonts w:ascii="MathJax_Math" w:eastAsia="Times New Roman" w:hAnsi="MathJax_Math" w:cs="Times New Roman"/>
          <w:b/>
          <w:i/>
          <w:iCs/>
          <w:color w:val="333333"/>
          <w:sz w:val="15"/>
          <w:szCs w:val="15"/>
          <w:bdr w:val="none" w:sz="0" w:space="0" w:color="auto" w:frame="1"/>
        </w:rPr>
        <w:t>B</w:t>
      </w:r>
      <w:r w:rsidRPr="008335B9">
        <w:rPr>
          <w:rFonts w:ascii="MathJax_Main" w:eastAsia="Times New Roman" w:hAnsi="MathJax_Main" w:cs="Times New Roman"/>
          <w:b/>
          <w:color w:val="333333"/>
          <w:sz w:val="15"/>
          <w:szCs w:val="15"/>
          <w:bdr w:val="none" w:sz="0" w:space="0" w:color="auto" w:frame="1"/>
        </w:rPr>
        <w:t>).</w:t>
      </w:r>
    </w:p>
    <w:p w14:paraId="47B3D855" w14:textId="77777777" w:rsidR="008335B9" w:rsidRPr="008335B9" w:rsidRDefault="008335B9" w:rsidP="008A079B">
      <w:pPr>
        <w:numPr>
          <w:ilvl w:val="0"/>
          <w:numId w:val="89"/>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sidRPr="008335B9">
        <w:rPr>
          <w:rFonts w:ascii="Calibri" w:eastAsia="Times New Roman" w:hAnsi="Calibri" w:cs="Times New Roman"/>
          <w:color w:val="333333"/>
          <w:sz w:val="20"/>
          <w:szCs w:val="20"/>
        </w:rPr>
        <w:t>The city council of a particular city is composed of five members of party </w:t>
      </w:r>
      <w:r w:rsidRPr="008335B9">
        <w:rPr>
          <w:rFonts w:ascii="Calibri" w:eastAsia="Times New Roman" w:hAnsi="Calibri" w:cs="Times New Roman"/>
          <w:i/>
          <w:iCs/>
          <w:color w:val="333333"/>
          <w:sz w:val="20"/>
          <w:szCs w:val="20"/>
          <w:bdr w:val="none" w:sz="0" w:space="0" w:color="auto" w:frame="1"/>
        </w:rPr>
        <w:t>A</w:t>
      </w:r>
      <w:r w:rsidRPr="008335B9">
        <w:rPr>
          <w:rFonts w:ascii="Calibri" w:eastAsia="Times New Roman" w:hAnsi="Calibri" w:cs="Times New Roman"/>
          <w:color w:val="333333"/>
          <w:sz w:val="20"/>
          <w:szCs w:val="20"/>
        </w:rPr>
        <w:t>, four members of party </w:t>
      </w:r>
      <w:r w:rsidRPr="008335B9">
        <w:rPr>
          <w:rFonts w:ascii="Calibri" w:eastAsia="Times New Roman" w:hAnsi="Calibri" w:cs="Times New Roman"/>
          <w:i/>
          <w:iCs/>
          <w:color w:val="333333"/>
          <w:sz w:val="20"/>
          <w:szCs w:val="20"/>
          <w:bdr w:val="none" w:sz="0" w:space="0" w:color="auto" w:frame="1"/>
        </w:rPr>
        <w:t>B</w:t>
      </w:r>
      <w:r w:rsidRPr="008335B9">
        <w:rPr>
          <w:rFonts w:ascii="Calibri" w:eastAsia="Times New Roman" w:hAnsi="Calibri" w:cs="Times New Roman"/>
          <w:color w:val="333333"/>
          <w:sz w:val="20"/>
          <w:szCs w:val="20"/>
        </w:rPr>
        <w:t>, and three independents. Two council members are randomly selected to form an investigative committee.</w:t>
      </w:r>
    </w:p>
    <w:p w14:paraId="597F0E0B" w14:textId="77777777" w:rsidR="008335B9" w:rsidRPr="008335B9" w:rsidRDefault="008335B9" w:rsidP="008A079B">
      <w:pPr>
        <w:numPr>
          <w:ilvl w:val="1"/>
          <w:numId w:val="89"/>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8335B9">
        <w:rPr>
          <w:rFonts w:ascii="Calibri" w:eastAsia="Times New Roman" w:hAnsi="Calibri" w:cs="Times New Roman"/>
          <w:color w:val="333333"/>
          <w:sz w:val="20"/>
          <w:szCs w:val="20"/>
        </w:rPr>
        <w:t>Find the probability that both are from party </w:t>
      </w:r>
      <w:r w:rsidRPr="008335B9">
        <w:rPr>
          <w:rFonts w:ascii="Calibri" w:eastAsia="Times New Roman" w:hAnsi="Calibri" w:cs="Times New Roman"/>
          <w:i/>
          <w:iCs/>
          <w:color w:val="333333"/>
          <w:sz w:val="20"/>
          <w:szCs w:val="20"/>
          <w:bdr w:val="none" w:sz="0" w:space="0" w:color="auto" w:frame="1"/>
        </w:rPr>
        <w:t>A</w:t>
      </w:r>
      <w:r w:rsidRPr="008335B9">
        <w:rPr>
          <w:rFonts w:ascii="Calibri" w:eastAsia="Times New Roman" w:hAnsi="Calibri" w:cs="Times New Roman"/>
          <w:color w:val="333333"/>
          <w:sz w:val="20"/>
          <w:szCs w:val="20"/>
        </w:rPr>
        <w:t>.</w:t>
      </w:r>
    </w:p>
    <w:p w14:paraId="7A4A9BAD" w14:textId="77777777" w:rsidR="008335B9" w:rsidRPr="008335B9" w:rsidRDefault="008335B9" w:rsidP="008A079B">
      <w:pPr>
        <w:numPr>
          <w:ilvl w:val="1"/>
          <w:numId w:val="89"/>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8335B9">
        <w:rPr>
          <w:rFonts w:ascii="Calibri" w:eastAsia="Times New Roman" w:hAnsi="Calibri" w:cs="Times New Roman"/>
          <w:color w:val="333333"/>
          <w:sz w:val="20"/>
          <w:szCs w:val="20"/>
        </w:rPr>
        <w:t>Find the probability that at least one is an independent.</w:t>
      </w:r>
    </w:p>
    <w:p w14:paraId="1B433A54" w14:textId="77777777" w:rsidR="008335B9" w:rsidRDefault="008335B9" w:rsidP="008A079B">
      <w:pPr>
        <w:numPr>
          <w:ilvl w:val="1"/>
          <w:numId w:val="89"/>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8335B9">
        <w:rPr>
          <w:rFonts w:ascii="Calibri" w:eastAsia="Times New Roman" w:hAnsi="Calibri" w:cs="Times New Roman"/>
          <w:color w:val="333333"/>
          <w:sz w:val="20"/>
          <w:szCs w:val="20"/>
        </w:rPr>
        <w:t>Find the probability that the two have different party affiliations (that is, not both </w:t>
      </w:r>
      <w:r w:rsidRPr="008335B9">
        <w:rPr>
          <w:rFonts w:ascii="Calibri" w:eastAsia="Times New Roman" w:hAnsi="Calibri" w:cs="Times New Roman"/>
          <w:i/>
          <w:iCs/>
          <w:color w:val="333333"/>
          <w:sz w:val="20"/>
          <w:szCs w:val="20"/>
          <w:bdr w:val="none" w:sz="0" w:space="0" w:color="auto" w:frame="1"/>
        </w:rPr>
        <w:t>A</w:t>
      </w:r>
      <w:r w:rsidRPr="008335B9">
        <w:rPr>
          <w:rFonts w:ascii="Calibri" w:eastAsia="Times New Roman" w:hAnsi="Calibri" w:cs="Times New Roman"/>
          <w:color w:val="333333"/>
          <w:sz w:val="20"/>
          <w:szCs w:val="20"/>
        </w:rPr>
        <w:t>, not both </w:t>
      </w:r>
      <w:r w:rsidRPr="008335B9">
        <w:rPr>
          <w:rFonts w:ascii="Calibri" w:eastAsia="Times New Roman" w:hAnsi="Calibri" w:cs="Times New Roman"/>
          <w:i/>
          <w:iCs/>
          <w:color w:val="333333"/>
          <w:sz w:val="20"/>
          <w:szCs w:val="20"/>
          <w:bdr w:val="none" w:sz="0" w:space="0" w:color="auto" w:frame="1"/>
        </w:rPr>
        <w:t>B</w:t>
      </w:r>
      <w:r w:rsidRPr="008335B9">
        <w:rPr>
          <w:rFonts w:ascii="Calibri" w:eastAsia="Times New Roman" w:hAnsi="Calibri" w:cs="Times New Roman"/>
          <w:color w:val="333333"/>
          <w:sz w:val="20"/>
          <w:szCs w:val="20"/>
        </w:rPr>
        <w:t>, and not both independent).</w:t>
      </w:r>
    </w:p>
    <w:p w14:paraId="7D21735E" w14:textId="77777777" w:rsidR="008335B9" w:rsidRPr="008335B9" w:rsidRDefault="008335B9" w:rsidP="008335B9">
      <w:pPr>
        <w:shd w:val="clear" w:color="auto" w:fill="DAEEF3" w:themeFill="accent5" w:themeFillTint="33"/>
        <w:spacing w:after="0" w:line="360" w:lineRule="auto"/>
        <w:ind w:left="720"/>
        <w:textAlignment w:val="baseline"/>
        <w:rPr>
          <w:rFonts w:ascii="Calibri" w:eastAsia="Times New Roman" w:hAnsi="Calibri" w:cs="Times New Roman"/>
          <w:color w:val="333333"/>
          <w:sz w:val="20"/>
          <w:szCs w:val="20"/>
        </w:rPr>
      </w:pPr>
    </w:p>
    <w:p w14:paraId="0753C899" w14:textId="77777777" w:rsidR="008335B9" w:rsidRPr="008335B9" w:rsidRDefault="008335B9" w:rsidP="008A079B">
      <w:pPr>
        <w:numPr>
          <w:ilvl w:val="0"/>
          <w:numId w:val="89"/>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sidRPr="008335B9">
        <w:rPr>
          <w:rFonts w:ascii="Calibri" w:eastAsia="Times New Roman" w:hAnsi="Calibri" w:cs="Times New Roman"/>
          <w:color w:val="333333"/>
          <w:sz w:val="20"/>
          <w:szCs w:val="20"/>
        </w:rPr>
        <w:t>A basketball player makes 60% of the free throws that he attempts, except that if he has just tried and missed a free throw then his chances of making a second one go down to only 30%. Suppose he has just been awarded two free throws.</w:t>
      </w:r>
    </w:p>
    <w:p w14:paraId="34435B57" w14:textId="77777777" w:rsidR="008335B9" w:rsidRPr="008335B9" w:rsidRDefault="008335B9" w:rsidP="008A079B">
      <w:pPr>
        <w:numPr>
          <w:ilvl w:val="1"/>
          <w:numId w:val="89"/>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8335B9">
        <w:rPr>
          <w:rFonts w:ascii="Calibri" w:eastAsia="Times New Roman" w:hAnsi="Calibri" w:cs="Times New Roman"/>
          <w:color w:val="333333"/>
          <w:sz w:val="20"/>
          <w:szCs w:val="20"/>
        </w:rPr>
        <w:t>Find the probability that he makes both.</w:t>
      </w:r>
    </w:p>
    <w:p w14:paraId="1713F692" w14:textId="77777777" w:rsidR="008335B9" w:rsidRDefault="008335B9" w:rsidP="008A079B">
      <w:pPr>
        <w:numPr>
          <w:ilvl w:val="1"/>
          <w:numId w:val="89"/>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8335B9">
        <w:rPr>
          <w:rFonts w:ascii="Calibri" w:eastAsia="Times New Roman" w:hAnsi="Calibri" w:cs="Times New Roman"/>
          <w:color w:val="333333"/>
          <w:sz w:val="20"/>
          <w:szCs w:val="20"/>
        </w:rPr>
        <w:t>Find the probability that he makes at least one. (A tree diagram could help.)</w:t>
      </w:r>
    </w:p>
    <w:p w14:paraId="73E6E9F8" w14:textId="77777777" w:rsidR="008335B9" w:rsidRPr="008335B9" w:rsidRDefault="008335B9" w:rsidP="008335B9">
      <w:pPr>
        <w:shd w:val="clear" w:color="auto" w:fill="DAEEF3" w:themeFill="accent5" w:themeFillTint="33"/>
        <w:spacing w:after="0" w:line="360" w:lineRule="auto"/>
        <w:ind w:left="1440"/>
        <w:textAlignment w:val="baseline"/>
        <w:rPr>
          <w:rFonts w:ascii="Calibri" w:eastAsia="Times New Roman" w:hAnsi="Calibri" w:cs="Times New Roman"/>
          <w:color w:val="333333"/>
          <w:sz w:val="20"/>
          <w:szCs w:val="20"/>
        </w:rPr>
      </w:pPr>
    </w:p>
    <w:p w14:paraId="7CAAD25D" w14:textId="77777777" w:rsidR="008335B9" w:rsidRPr="008335B9" w:rsidRDefault="008335B9" w:rsidP="008A079B">
      <w:pPr>
        <w:numPr>
          <w:ilvl w:val="0"/>
          <w:numId w:val="89"/>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sidRPr="008335B9">
        <w:rPr>
          <w:rFonts w:ascii="Calibri" w:eastAsia="Times New Roman" w:hAnsi="Calibri" w:cs="Times New Roman"/>
          <w:color w:val="333333"/>
          <w:sz w:val="20"/>
          <w:szCs w:val="20"/>
        </w:rPr>
        <w:t>An economist wishes to ascertain the proportion </w:t>
      </w:r>
      <w:r w:rsidRPr="008335B9">
        <w:rPr>
          <w:rFonts w:ascii="Calibri" w:eastAsia="Times New Roman" w:hAnsi="Calibri" w:cs="Times New Roman"/>
          <w:i/>
          <w:iCs/>
          <w:color w:val="333333"/>
          <w:sz w:val="20"/>
          <w:szCs w:val="20"/>
          <w:bdr w:val="none" w:sz="0" w:space="0" w:color="auto" w:frame="1"/>
        </w:rPr>
        <w:t>p</w:t>
      </w:r>
      <w:r w:rsidRPr="008335B9">
        <w:rPr>
          <w:rFonts w:ascii="Calibri" w:eastAsia="Times New Roman" w:hAnsi="Calibri" w:cs="Times New Roman"/>
          <w:color w:val="333333"/>
          <w:sz w:val="20"/>
          <w:szCs w:val="20"/>
        </w:rPr>
        <w:t> of the population of individual taxpayers who have purposely submitted fraudulent information on an income tax return. To truly guarantee anonymity of the taxpayers in a random survey, taxpayers questioned are given the following instructions.</w:t>
      </w:r>
    </w:p>
    <w:p w14:paraId="405542FB" w14:textId="77777777" w:rsidR="008335B9" w:rsidRPr="008335B9" w:rsidRDefault="008335B9" w:rsidP="008A079B">
      <w:pPr>
        <w:numPr>
          <w:ilvl w:val="2"/>
          <w:numId w:val="90"/>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8335B9">
        <w:rPr>
          <w:rFonts w:ascii="Calibri" w:eastAsia="Times New Roman" w:hAnsi="Calibri" w:cs="Times New Roman"/>
          <w:color w:val="333333"/>
          <w:sz w:val="20"/>
          <w:szCs w:val="20"/>
        </w:rPr>
        <w:t>Flip a coin.</w:t>
      </w:r>
    </w:p>
    <w:p w14:paraId="21F76124" w14:textId="77777777" w:rsidR="008335B9" w:rsidRPr="008335B9" w:rsidRDefault="008335B9" w:rsidP="008A079B">
      <w:pPr>
        <w:numPr>
          <w:ilvl w:val="2"/>
          <w:numId w:val="90"/>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8335B9">
        <w:rPr>
          <w:rFonts w:ascii="Calibri" w:eastAsia="Times New Roman" w:hAnsi="Calibri" w:cs="Times New Roman"/>
          <w:color w:val="333333"/>
          <w:sz w:val="20"/>
          <w:szCs w:val="20"/>
        </w:rPr>
        <w:t>If the coin lands heads, answer “Yes” to the question “Have you ever submitted fraudulent information on a tax return?” even if you have not.</w:t>
      </w:r>
    </w:p>
    <w:p w14:paraId="2A566045" w14:textId="77777777" w:rsidR="008335B9" w:rsidRDefault="008335B9" w:rsidP="008A079B">
      <w:pPr>
        <w:numPr>
          <w:ilvl w:val="2"/>
          <w:numId w:val="90"/>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8335B9">
        <w:rPr>
          <w:rFonts w:ascii="Calibri" w:eastAsia="Times New Roman" w:hAnsi="Calibri" w:cs="Times New Roman"/>
          <w:color w:val="333333"/>
          <w:sz w:val="20"/>
          <w:szCs w:val="20"/>
        </w:rPr>
        <w:t>If the coin lands tails, give a truthful “Yes” or “No” answer to the question “Have you ever submitted fraudulent information on a tax return?”</w:t>
      </w:r>
    </w:p>
    <w:p w14:paraId="4EB807C3" w14:textId="77777777" w:rsidR="008335B9" w:rsidRPr="008335B9" w:rsidRDefault="008335B9" w:rsidP="008335B9">
      <w:pPr>
        <w:shd w:val="clear" w:color="auto" w:fill="DAEEF3" w:themeFill="accent5" w:themeFillTint="33"/>
        <w:spacing w:after="0" w:line="360" w:lineRule="auto"/>
        <w:ind w:left="2160"/>
        <w:textAlignment w:val="baseline"/>
        <w:rPr>
          <w:rFonts w:ascii="Calibri" w:eastAsia="Times New Roman" w:hAnsi="Calibri" w:cs="Times New Roman"/>
          <w:color w:val="333333"/>
          <w:sz w:val="20"/>
          <w:szCs w:val="20"/>
        </w:rPr>
      </w:pPr>
    </w:p>
    <w:p w14:paraId="050EB5BC" w14:textId="77777777" w:rsidR="008335B9" w:rsidRPr="008335B9" w:rsidRDefault="008335B9" w:rsidP="008335B9">
      <w:p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sidRPr="008335B9">
        <w:rPr>
          <w:rFonts w:ascii="Calibri" w:eastAsia="Times New Roman" w:hAnsi="Calibri" w:cs="Times New Roman"/>
          <w:color w:val="333333"/>
          <w:sz w:val="20"/>
          <w:szCs w:val="20"/>
        </w:rPr>
        <w:lastRenderedPageBreak/>
        <w:t>The questioner is not told how the coin landed, so he does not know if a “Yes” answer is the truth or is given only because of the coin toss.</w:t>
      </w:r>
    </w:p>
    <w:p w14:paraId="205EA45F" w14:textId="77777777" w:rsidR="008335B9" w:rsidRDefault="008335B9" w:rsidP="008A079B">
      <w:pPr>
        <w:pStyle w:val="ListParagraph"/>
        <w:numPr>
          <w:ilvl w:val="1"/>
          <w:numId w:val="84"/>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 xml:space="preserve"> </w:t>
      </w:r>
      <w:r w:rsidRPr="008335B9">
        <w:rPr>
          <w:rFonts w:ascii="Calibri" w:eastAsia="Times New Roman" w:hAnsi="Calibri" w:cs="Times New Roman"/>
          <w:color w:val="333333"/>
          <w:sz w:val="20"/>
          <w:szCs w:val="20"/>
        </w:rPr>
        <w:t>Using the Probability Rule for Complements and the independence of the coin toss and the taxpayers’ status fill in the empty cells in the two-way contingency table shown. Assume that the coin is fair. Each cell except the two in the bottom row will contain the unknown proportion (or probability) </w:t>
      </w:r>
      <w:r w:rsidRPr="008335B9">
        <w:rPr>
          <w:rFonts w:ascii="Calibri" w:eastAsia="Times New Roman" w:hAnsi="Calibri" w:cs="Times New Roman"/>
          <w:i/>
          <w:iCs/>
          <w:color w:val="333333"/>
          <w:sz w:val="20"/>
          <w:szCs w:val="20"/>
          <w:bdr w:val="none" w:sz="0" w:space="0" w:color="auto" w:frame="1"/>
        </w:rPr>
        <w:t>p</w:t>
      </w:r>
      <w:r w:rsidRPr="008335B9">
        <w:rPr>
          <w:rFonts w:ascii="Calibri" w:eastAsia="Times New Roman" w:hAnsi="Calibri" w:cs="Times New Roman"/>
          <w:color w:val="333333"/>
          <w:sz w:val="20"/>
          <w:szCs w:val="20"/>
        </w:rPr>
        <w:t>.</w:t>
      </w:r>
    </w:p>
    <w:p w14:paraId="69D49764" w14:textId="77777777" w:rsidR="008335B9" w:rsidRPr="008335B9" w:rsidRDefault="008335B9" w:rsidP="008335B9">
      <w:pPr>
        <w:shd w:val="clear" w:color="auto" w:fill="E3EFF7"/>
        <w:spacing w:after="0" w:line="366" w:lineRule="atLeast"/>
        <w:ind w:left="720"/>
        <w:textAlignment w:val="baseline"/>
        <w:rPr>
          <w:rFonts w:ascii="Calibri" w:eastAsia="Times New Roman" w:hAnsi="Calibri" w:cs="Times New Roman"/>
          <w:color w:val="333333"/>
          <w:sz w:val="20"/>
          <w:szCs w:val="20"/>
        </w:rPr>
      </w:pPr>
    </w:p>
    <w:tbl>
      <w:tblPr>
        <w:tblW w:w="0" w:type="auto"/>
        <w:tblCellMar>
          <w:left w:w="0" w:type="dxa"/>
          <w:right w:w="0" w:type="dxa"/>
        </w:tblCellMar>
        <w:tblLook w:val="04A0" w:firstRow="1" w:lastRow="0" w:firstColumn="1" w:lastColumn="0" w:noHBand="0" w:noVBand="1"/>
      </w:tblPr>
      <w:tblGrid>
        <w:gridCol w:w="1217"/>
        <w:gridCol w:w="337"/>
        <w:gridCol w:w="311"/>
        <w:gridCol w:w="1311"/>
      </w:tblGrid>
      <w:tr w:rsidR="008335B9" w:rsidRPr="008335B9" w14:paraId="72C8BFD1" w14:textId="77777777" w:rsidTr="008335B9">
        <w:trPr>
          <w:tblHeader/>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DAEEF3" w:themeFill="accent5" w:themeFillTint="33"/>
            <w:tcMar>
              <w:top w:w="75" w:type="dxa"/>
              <w:left w:w="75" w:type="dxa"/>
              <w:bottom w:w="75" w:type="dxa"/>
              <w:right w:w="75" w:type="dxa"/>
            </w:tcMar>
            <w:vAlign w:val="bottom"/>
            <w:hideMark/>
          </w:tcPr>
          <w:p w14:paraId="1BC0D117" w14:textId="77777777" w:rsidR="008335B9" w:rsidRPr="008335B9" w:rsidRDefault="008335B9" w:rsidP="008335B9">
            <w:pPr>
              <w:spacing w:after="0" w:line="240" w:lineRule="auto"/>
              <w:rPr>
                <w:rFonts w:ascii="Times New Roman" w:eastAsia="Times New Roman" w:hAnsi="Times New Roman" w:cs="Times New Roman"/>
                <w:b/>
                <w:bCs/>
                <w:color w:val="F48800"/>
                <w:sz w:val="24"/>
                <w:szCs w:val="24"/>
              </w:rPr>
            </w:pPr>
            <w:r w:rsidRPr="008335B9">
              <w:rPr>
                <w:rFonts w:ascii="Times New Roman" w:eastAsia="Times New Roman" w:hAnsi="Times New Roman" w:cs="Times New Roman"/>
                <w:b/>
                <w:bCs/>
                <w:color w:val="F48800"/>
                <w:sz w:val="24"/>
                <w:szCs w:val="24"/>
              </w:rPr>
              <w:t>Status</w:t>
            </w:r>
          </w:p>
        </w:tc>
        <w:tc>
          <w:tcPr>
            <w:tcW w:w="0" w:type="auto"/>
            <w:gridSpan w:val="2"/>
            <w:tcBorders>
              <w:top w:val="single" w:sz="6" w:space="0" w:color="000000"/>
              <w:left w:val="single" w:sz="6" w:space="0" w:color="000000"/>
              <w:bottom w:val="single" w:sz="6" w:space="0" w:color="000000"/>
              <w:right w:val="single" w:sz="6" w:space="0" w:color="000000"/>
            </w:tcBorders>
            <w:shd w:val="clear" w:color="auto" w:fill="DAEEF3" w:themeFill="accent5" w:themeFillTint="33"/>
            <w:tcMar>
              <w:top w:w="75" w:type="dxa"/>
              <w:left w:w="75" w:type="dxa"/>
              <w:bottom w:w="75" w:type="dxa"/>
              <w:right w:w="75" w:type="dxa"/>
            </w:tcMar>
            <w:vAlign w:val="bottom"/>
            <w:hideMark/>
          </w:tcPr>
          <w:p w14:paraId="4F221933" w14:textId="77777777" w:rsidR="008335B9" w:rsidRPr="008335B9" w:rsidRDefault="008335B9" w:rsidP="008335B9">
            <w:pPr>
              <w:spacing w:after="0" w:line="240" w:lineRule="auto"/>
              <w:jc w:val="center"/>
              <w:rPr>
                <w:rFonts w:ascii="Times New Roman" w:eastAsia="Times New Roman" w:hAnsi="Times New Roman" w:cs="Times New Roman"/>
                <w:b/>
                <w:bCs/>
                <w:color w:val="F48800"/>
                <w:sz w:val="24"/>
                <w:szCs w:val="24"/>
              </w:rPr>
            </w:pPr>
            <w:r w:rsidRPr="008335B9">
              <w:rPr>
                <w:rFonts w:ascii="Times New Roman" w:eastAsia="Times New Roman" w:hAnsi="Times New Roman" w:cs="Times New Roman"/>
                <w:b/>
                <w:bCs/>
                <w:color w:val="F48800"/>
                <w:sz w:val="24"/>
                <w:szCs w:val="24"/>
              </w:rPr>
              <w:t>Coin</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DAEEF3" w:themeFill="accent5" w:themeFillTint="33"/>
            <w:tcMar>
              <w:top w:w="75" w:type="dxa"/>
              <w:left w:w="75" w:type="dxa"/>
              <w:bottom w:w="75" w:type="dxa"/>
              <w:right w:w="75" w:type="dxa"/>
            </w:tcMar>
            <w:vAlign w:val="bottom"/>
            <w:hideMark/>
          </w:tcPr>
          <w:p w14:paraId="6A2D9C0E" w14:textId="77777777" w:rsidR="008335B9" w:rsidRPr="008335B9" w:rsidRDefault="008335B9" w:rsidP="008335B9">
            <w:pPr>
              <w:spacing w:after="0" w:line="240" w:lineRule="auto"/>
              <w:jc w:val="center"/>
              <w:rPr>
                <w:rFonts w:ascii="Times New Roman" w:eastAsia="Times New Roman" w:hAnsi="Times New Roman" w:cs="Times New Roman"/>
                <w:b/>
                <w:bCs/>
                <w:color w:val="F48800"/>
                <w:sz w:val="24"/>
                <w:szCs w:val="24"/>
              </w:rPr>
            </w:pPr>
            <w:r w:rsidRPr="008335B9">
              <w:rPr>
                <w:rFonts w:ascii="Times New Roman" w:eastAsia="Times New Roman" w:hAnsi="Times New Roman" w:cs="Times New Roman"/>
                <w:b/>
                <w:bCs/>
                <w:color w:val="F48800"/>
                <w:sz w:val="24"/>
                <w:szCs w:val="24"/>
              </w:rPr>
              <w:t>Probability</w:t>
            </w:r>
          </w:p>
        </w:tc>
      </w:tr>
      <w:tr w:rsidR="008335B9" w:rsidRPr="008335B9" w14:paraId="528C2E8B" w14:textId="77777777" w:rsidTr="008335B9">
        <w:trPr>
          <w:tblHeader/>
        </w:trPr>
        <w:tc>
          <w:tcPr>
            <w:tcW w:w="0" w:type="auto"/>
            <w:vMerge/>
            <w:tcBorders>
              <w:top w:val="single" w:sz="6" w:space="0" w:color="000000"/>
              <w:left w:val="single" w:sz="6" w:space="0" w:color="000000"/>
              <w:bottom w:val="single" w:sz="6" w:space="0" w:color="000000"/>
              <w:right w:val="single" w:sz="6" w:space="0" w:color="000000"/>
            </w:tcBorders>
            <w:shd w:val="clear" w:color="auto" w:fill="DAEEF3" w:themeFill="accent5" w:themeFillTint="33"/>
            <w:vAlign w:val="center"/>
            <w:hideMark/>
          </w:tcPr>
          <w:p w14:paraId="1A73A300" w14:textId="77777777" w:rsidR="008335B9" w:rsidRPr="008335B9" w:rsidRDefault="008335B9" w:rsidP="008335B9">
            <w:pPr>
              <w:spacing w:after="0" w:line="240" w:lineRule="auto"/>
              <w:rPr>
                <w:rFonts w:ascii="Times New Roman" w:eastAsia="Times New Roman" w:hAnsi="Times New Roman" w:cs="Times New Roman"/>
                <w:b/>
                <w:bCs/>
                <w:color w:val="F48800"/>
                <w:sz w:val="24"/>
                <w:szCs w:val="24"/>
              </w:rPr>
            </w:pPr>
          </w:p>
        </w:tc>
        <w:tc>
          <w:tcPr>
            <w:tcW w:w="0" w:type="auto"/>
            <w:tcBorders>
              <w:top w:val="single" w:sz="6" w:space="0" w:color="000000"/>
              <w:left w:val="single" w:sz="6" w:space="0" w:color="000000"/>
              <w:bottom w:val="single" w:sz="6" w:space="0" w:color="000000"/>
              <w:right w:val="single" w:sz="6" w:space="0" w:color="000000"/>
            </w:tcBorders>
            <w:shd w:val="clear" w:color="auto" w:fill="DAEEF3" w:themeFill="accent5" w:themeFillTint="33"/>
            <w:tcMar>
              <w:top w:w="75" w:type="dxa"/>
              <w:left w:w="75" w:type="dxa"/>
              <w:bottom w:w="75" w:type="dxa"/>
              <w:right w:w="75" w:type="dxa"/>
            </w:tcMar>
            <w:vAlign w:val="bottom"/>
            <w:hideMark/>
          </w:tcPr>
          <w:p w14:paraId="6140E408" w14:textId="77777777" w:rsidR="008335B9" w:rsidRPr="008335B9" w:rsidRDefault="008335B9" w:rsidP="008335B9">
            <w:pPr>
              <w:spacing w:after="0" w:line="240" w:lineRule="auto"/>
              <w:jc w:val="center"/>
              <w:rPr>
                <w:rFonts w:ascii="Times New Roman" w:eastAsia="Times New Roman" w:hAnsi="Times New Roman" w:cs="Times New Roman"/>
                <w:b/>
                <w:bCs/>
                <w:color w:val="F48800"/>
                <w:sz w:val="24"/>
                <w:szCs w:val="24"/>
              </w:rPr>
            </w:pPr>
            <w:r w:rsidRPr="008335B9">
              <w:rPr>
                <w:rFonts w:ascii="Times New Roman" w:eastAsia="Times New Roman" w:hAnsi="Times New Roman" w:cs="Times New Roman"/>
                <w:b/>
                <w:bCs/>
                <w:color w:val="F48800"/>
                <w:sz w:val="24"/>
                <w:szCs w:val="24"/>
              </w:rPr>
              <w:t>H</w:t>
            </w:r>
          </w:p>
        </w:tc>
        <w:tc>
          <w:tcPr>
            <w:tcW w:w="0" w:type="auto"/>
            <w:tcBorders>
              <w:top w:val="single" w:sz="6" w:space="0" w:color="000000"/>
              <w:left w:val="single" w:sz="6" w:space="0" w:color="000000"/>
              <w:bottom w:val="single" w:sz="6" w:space="0" w:color="000000"/>
              <w:right w:val="single" w:sz="6" w:space="0" w:color="000000"/>
            </w:tcBorders>
            <w:shd w:val="clear" w:color="auto" w:fill="DAEEF3" w:themeFill="accent5" w:themeFillTint="33"/>
            <w:tcMar>
              <w:top w:w="75" w:type="dxa"/>
              <w:left w:w="75" w:type="dxa"/>
              <w:bottom w:w="75" w:type="dxa"/>
              <w:right w:w="75" w:type="dxa"/>
            </w:tcMar>
            <w:vAlign w:val="bottom"/>
            <w:hideMark/>
          </w:tcPr>
          <w:p w14:paraId="1178E71E" w14:textId="77777777" w:rsidR="008335B9" w:rsidRPr="008335B9" w:rsidRDefault="008335B9" w:rsidP="008335B9">
            <w:pPr>
              <w:spacing w:after="0" w:line="240" w:lineRule="auto"/>
              <w:jc w:val="center"/>
              <w:rPr>
                <w:rFonts w:ascii="Times New Roman" w:eastAsia="Times New Roman" w:hAnsi="Times New Roman" w:cs="Times New Roman"/>
                <w:b/>
                <w:bCs/>
                <w:color w:val="F48800"/>
                <w:sz w:val="24"/>
                <w:szCs w:val="24"/>
              </w:rPr>
            </w:pPr>
            <w:r w:rsidRPr="008335B9">
              <w:rPr>
                <w:rFonts w:ascii="Times New Roman" w:eastAsia="Times New Roman" w:hAnsi="Times New Roman" w:cs="Times New Roman"/>
                <w:b/>
                <w:bCs/>
                <w:color w:val="F48800"/>
                <w:sz w:val="24"/>
                <w:szCs w:val="24"/>
              </w:rPr>
              <w:t>T</w:t>
            </w:r>
          </w:p>
        </w:tc>
        <w:tc>
          <w:tcPr>
            <w:tcW w:w="0" w:type="auto"/>
            <w:vMerge/>
            <w:tcBorders>
              <w:top w:val="single" w:sz="6" w:space="0" w:color="000000"/>
              <w:left w:val="single" w:sz="6" w:space="0" w:color="000000"/>
              <w:bottom w:val="single" w:sz="6" w:space="0" w:color="000000"/>
              <w:right w:val="single" w:sz="6" w:space="0" w:color="000000"/>
            </w:tcBorders>
            <w:shd w:val="clear" w:color="auto" w:fill="DAEEF3" w:themeFill="accent5" w:themeFillTint="33"/>
            <w:vAlign w:val="bottom"/>
            <w:hideMark/>
          </w:tcPr>
          <w:p w14:paraId="66472610" w14:textId="77777777" w:rsidR="008335B9" w:rsidRPr="008335B9" w:rsidRDefault="008335B9" w:rsidP="008335B9">
            <w:pPr>
              <w:spacing w:after="0" w:line="240" w:lineRule="auto"/>
              <w:rPr>
                <w:rFonts w:ascii="Times New Roman" w:eastAsia="Times New Roman" w:hAnsi="Times New Roman" w:cs="Times New Roman"/>
                <w:b/>
                <w:bCs/>
                <w:color w:val="F48800"/>
                <w:sz w:val="24"/>
                <w:szCs w:val="24"/>
              </w:rPr>
            </w:pPr>
          </w:p>
        </w:tc>
      </w:tr>
      <w:tr w:rsidR="008335B9" w:rsidRPr="008335B9" w14:paraId="78E9F889" w14:textId="77777777" w:rsidTr="008335B9">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14:paraId="66E27890" w14:textId="77777777" w:rsidR="008335B9" w:rsidRPr="008335B9" w:rsidRDefault="008335B9" w:rsidP="008335B9">
            <w:pPr>
              <w:spacing w:after="0" w:line="240" w:lineRule="auto"/>
              <w:rPr>
                <w:rFonts w:ascii="Times New Roman" w:eastAsia="Times New Roman" w:hAnsi="Times New Roman" w:cs="Times New Roman"/>
                <w:sz w:val="24"/>
                <w:szCs w:val="24"/>
              </w:rPr>
            </w:pPr>
            <w:r w:rsidRPr="008335B9">
              <w:rPr>
                <w:rFonts w:ascii="Times New Roman" w:eastAsia="Times New Roman" w:hAnsi="Times New Roman" w:cs="Times New Roman"/>
                <w:sz w:val="24"/>
                <w:szCs w:val="24"/>
              </w:rPr>
              <w:t>Fraud</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14:paraId="19382600" w14:textId="77777777" w:rsidR="008335B9" w:rsidRPr="008335B9" w:rsidRDefault="008335B9" w:rsidP="008335B9">
            <w:pPr>
              <w:spacing w:after="0" w:line="240" w:lineRule="auto"/>
              <w:jc w:val="center"/>
              <w:rPr>
                <w:rFonts w:ascii="Times New Roman" w:eastAsia="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14:paraId="1A1680E1" w14:textId="77777777" w:rsidR="008335B9" w:rsidRPr="008335B9" w:rsidRDefault="008335B9" w:rsidP="008335B9">
            <w:pPr>
              <w:spacing w:after="0" w:line="240" w:lineRule="auto"/>
              <w:jc w:val="center"/>
              <w:rPr>
                <w:rFonts w:ascii="Times New Roman" w:eastAsia="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14:paraId="6C5AF806" w14:textId="77777777" w:rsidR="008335B9" w:rsidRPr="008335B9" w:rsidRDefault="008335B9" w:rsidP="008335B9">
            <w:pPr>
              <w:spacing w:after="0" w:line="240" w:lineRule="auto"/>
              <w:jc w:val="center"/>
              <w:rPr>
                <w:rFonts w:ascii="Times New Roman" w:eastAsia="Times New Roman" w:hAnsi="Times New Roman" w:cs="Times New Roman"/>
                <w:sz w:val="24"/>
                <w:szCs w:val="24"/>
              </w:rPr>
            </w:pPr>
            <w:r w:rsidRPr="008335B9">
              <w:rPr>
                <w:rFonts w:ascii="Times New Roman" w:eastAsia="Times New Roman" w:hAnsi="Times New Roman" w:cs="Times New Roman"/>
                <w:i/>
                <w:iCs/>
                <w:sz w:val="24"/>
                <w:szCs w:val="24"/>
                <w:bdr w:val="none" w:sz="0" w:space="0" w:color="auto" w:frame="1"/>
              </w:rPr>
              <w:t>p</w:t>
            </w:r>
          </w:p>
        </w:tc>
      </w:tr>
      <w:tr w:rsidR="008335B9" w:rsidRPr="008335B9" w14:paraId="682D3299" w14:textId="77777777" w:rsidTr="008335B9">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14:paraId="42F09170" w14:textId="77777777" w:rsidR="008335B9" w:rsidRPr="008335B9" w:rsidRDefault="008335B9" w:rsidP="008335B9">
            <w:pPr>
              <w:spacing w:after="0" w:line="240" w:lineRule="auto"/>
              <w:rPr>
                <w:rFonts w:ascii="Times New Roman" w:eastAsia="Times New Roman" w:hAnsi="Times New Roman" w:cs="Times New Roman"/>
                <w:sz w:val="24"/>
                <w:szCs w:val="24"/>
              </w:rPr>
            </w:pPr>
            <w:r w:rsidRPr="008335B9">
              <w:rPr>
                <w:rFonts w:ascii="Times New Roman" w:eastAsia="Times New Roman" w:hAnsi="Times New Roman" w:cs="Times New Roman"/>
                <w:sz w:val="24"/>
                <w:szCs w:val="24"/>
              </w:rPr>
              <w:t>No fraud</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14:paraId="22083E4C" w14:textId="77777777" w:rsidR="008335B9" w:rsidRPr="008335B9" w:rsidRDefault="008335B9" w:rsidP="008335B9">
            <w:pPr>
              <w:spacing w:after="0" w:line="240" w:lineRule="auto"/>
              <w:jc w:val="center"/>
              <w:rPr>
                <w:rFonts w:ascii="Times New Roman" w:eastAsia="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14:paraId="314A9D76" w14:textId="77777777" w:rsidR="008335B9" w:rsidRPr="008335B9" w:rsidRDefault="008335B9" w:rsidP="008335B9">
            <w:pPr>
              <w:spacing w:after="0" w:line="240" w:lineRule="auto"/>
              <w:jc w:val="center"/>
              <w:rPr>
                <w:rFonts w:ascii="Times New Roman" w:eastAsia="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14:paraId="16878605" w14:textId="77777777" w:rsidR="008335B9" w:rsidRPr="008335B9" w:rsidRDefault="008335B9" w:rsidP="008335B9">
            <w:pPr>
              <w:spacing w:after="0" w:line="240" w:lineRule="auto"/>
              <w:jc w:val="center"/>
              <w:rPr>
                <w:rFonts w:ascii="Times New Roman" w:eastAsia="Times New Roman" w:hAnsi="Times New Roman" w:cs="Times New Roman"/>
                <w:sz w:val="24"/>
                <w:szCs w:val="24"/>
              </w:rPr>
            </w:pPr>
          </w:p>
        </w:tc>
      </w:tr>
      <w:tr w:rsidR="008335B9" w:rsidRPr="008335B9" w14:paraId="73D73AD3" w14:textId="77777777" w:rsidTr="008335B9">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14:paraId="28FB0E0C" w14:textId="77777777" w:rsidR="008335B9" w:rsidRPr="008335B9" w:rsidRDefault="008335B9" w:rsidP="008335B9">
            <w:pPr>
              <w:spacing w:after="0" w:line="240" w:lineRule="auto"/>
              <w:rPr>
                <w:rFonts w:ascii="Times New Roman" w:eastAsia="Times New Roman" w:hAnsi="Times New Roman" w:cs="Times New Roman"/>
                <w:sz w:val="24"/>
                <w:szCs w:val="24"/>
              </w:rPr>
            </w:pPr>
            <w:r w:rsidRPr="008335B9">
              <w:rPr>
                <w:rFonts w:ascii="Times New Roman" w:eastAsia="Times New Roman" w:hAnsi="Times New Roman" w:cs="Times New Roman"/>
                <w:sz w:val="24"/>
                <w:szCs w:val="24"/>
              </w:rPr>
              <w:t>Probability</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14:paraId="42569C81" w14:textId="77777777" w:rsidR="008335B9" w:rsidRPr="008335B9" w:rsidRDefault="008335B9" w:rsidP="008335B9">
            <w:pPr>
              <w:spacing w:after="0" w:line="240" w:lineRule="auto"/>
              <w:jc w:val="center"/>
              <w:rPr>
                <w:rFonts w:ascii="Times New Roman" w:eastAsia="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14:paraId="0FBED8E8" w14:textId="77777777" w:rsidR="008335B9" w:rsidRPr="008335B9" w:rsidRDefault="008335B9" w:rsidP="008335B9">
            <w:pPr>
              <w:spacing w:after="0" w:line="240" w:lineRule="auto"/>
              <w:jc w:val="center"/>
              <w:rPr>
                <w:rFonts w:ascii="Times New Roman" w:eastAsia="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14:paraId="2794002B" w14:textId="77777777" w:rsidR="008335B9" w:rsidRPr="008335B9" w:rsidRDefault="008335B9" w:rsidP="008335B9">
            <w:pPr>
              <w:spacing w:after="0" w:line="240" w:lineRule="auto"/>
              <w:jc w:val="center"/>
              <w:rPr>
                <w:rFonts w:ascii="Times New Roman" w:eastAsia="Times New Roman" w:hAnsi="Times New Roman" w:cs="Times New Roman"/>
                <w:sz w:val="24"/>
                <w:szCs w:val="24"/>
              </w:rPr>
            </w:pPr>
            <w:r w:rsidRPr="008335B9">
              <w:rPr>
                <w:rFonts w:ascii="Times New Roman" w:eastAsia="Times New Roman" w:hAnsi="Times New Roman" w:cs="Times New Roman"/>
                <w:sz w:val="24"/>
                <w:szCs w:val="24"/>
              </w:rPr>
              <w:t>1</w:t>
            </w:r>
          </w:p>
        </w:tc>
      </w:tr>
    </w:tbl>
    <w:p w14:paraId="22F89C40" w14:textId="77777777" w:rsidR="008335B9" w:rsidRPr="008335B9" w:rsidRDefault="008335B9" w:rsidP="008A079B">
      <w:pPr>
        <w:pStyle w:val="ListParagraph"/>
        <w:numPr>
          <w:ilvl w:val="1"/>
          <w:numId w:val="84"/>
        </w:numPr>
        <w:shd w:val="clear" w:color="auto" w:fill="E3EFF7"/>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 xml:space="preserve"> </w:t>
      </w:r>
      <w:r w:rsidRPr="008335B9">
        <w:rPr>
          <w:rFonts w:ascii="Calibri" w:eastAsia="Times New Roman" w:hAnsi="Calibri" w:cs="Times New Roman"/>
          <w:color w:val="333333"/>
          <w:sz w:val="20"/>
          <w:szCs w:val="20"/>
        </w:rPr>
        <w:t>The only information that the economist sees are the entries in the following table:</w:t>
      </w:r>
    </w:p>
    <w:p w14:paraId="368F16CC" w14:textId="77777777" w:rsidR="008335B9" w:rsidRPr="008335B9" w:rsidRDefault="008335B9" w:rsidP="008335B9">
      <w:pPr>
        <w:pStyle w:val="ListParagraph"/>
        <w:shd w:val="clear" w:color="auto" w:fill="DAEEF3" w:themeFill="accent5" w:themeFillTint="33"/>
        <w:spacing w:after="0" w:line="360" w:lineRule="auto"/>
        <w:ind w:left="1440"/>
        <w:textAlignment w:val="baseline"/>
        <w:rPr>
          <w:rFonts w:ascii="Calibri" w:eastAsia="Times New Roman" w:hAnsi="Calibri" w:cs="Times New Roman"/>
          <w:color w:val="333333"/>
          <w:sz w:val="20"/>
          <w:szCs w:val="20"/>
        </w:rPr>
      </w:pPr>
    </w:p>
    <w:p w14:paraId="2A6A57E4" w14:textId="77777777" w:rsidR="00723E2E" w:rsidRDefault="008335B9" w:rsidP="00723E2E">
      <w:pPr>
        <w:pStyle w:val="para"/>
        <w:shd w:val="clear" w:color="auto" w:fill="FFFFFF" w:themeFill="background1"/>
        <w:spacing w:before="0" w:beforeAutospacing="0" w:after="0" w:afterAutospacing="0" w:line="360" w:lineRule="auto"/>
        <w:ind w:left="446"/>
        <w:textAlignment w:val="baseline"/>
      </w:pPr>
      <w:r>
        <w:rPr>
          <w:noProof/>
        </w:rPr>
        <w:lastRenderedPageBreak/>
        <w:drawing>
          <wp:inline distT="0" distB="0" distL="0" distR="0" wp14:anchorId="371081FE" wp14:editId="0F57B13D">
            <wp:extent cx="5723467" cy="4603659"/>
            <wp:effectExtent l="0" t="0" r="0" b="6985"/>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87">
                      <a:extLst>
                        <a:ext uri="{28A0092B-C50C-407E-A947-70E740481C1C}">
                          <a14:useLocalDpi xmlns:a14="http://schemas.microsoft.com/office/drawing/2010/main" val="0"/>
                        </a:ext>
                      </a:extLst>
                    </a:blip>
                    <a:stretch>
                      <a:fillRect/>
                    </a:stretch>
                  </pic:blipFill>
                  <pic:spPr>
                    <a:xfrm>
                      <a:off x="0" y="0"/>
                      <a:ext cx="5728499" cy="4607707"/>
                    </a:xfrm>
                    <a:prstGeom prst="rect">
                      <a:avLst/>
                    </a:prstGeom>
                  </pic:spPr>
                </pic:pic>
              </a:graphicData>
            </a:graphic>
          </wp:inline>
        </w:drawing>
      </w:r>
    </w:p>
    <w:p w14:paraId="4CBAA01E" w14:textId="77777777" w:rsidR="008A1682" w:rsidRDefault="008A1682" w:rsidP="00723E2E">
      <w:pPr>
        <w:pStyle w:val="para"/>
        <w:shd w:val="clear" w:color="auto" w:fill="FFFFFF" w:themeFill="background1"/>
        <w:spacing w:before="0" w:beforeAutospacing="0" w:after="0" w:afterAutospacing="0" w:line="360" w:lineRule="auto"/>
        <w:ind w:left="446"/>
        <w:textAlignment w:val="baseline"/>
      </w:pPr>
      <w:r>
        <w:rPr>
          <w:noProof/>
        </w:rPr>
        <w:lastRenderedPageBreak/>
        <w:drawing>
          <wp:inline distT="0" distB="0" distL="0" distR="0" wp14:anchorId="32371AF9" wp14:editId="07128393">
            <wp:extent cx="5769997" cy="5382289"/>
            <wp:effectExtent l="0" t="0" r="2540" b="889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88">
                      <a:extLst>
                        <a:ext uri="{28A0092B-C50C-407E-A947-70E740481C1C}">
                          <a14:useLocalDpi xmlns:a14="http://schemas.microsoft.com/office/drawing/2010/main" val="0"/>
                        </a:ext>
                      </a:extLst>
                    </a:blip>
                    <a:stretch>
                      <a:fillRect/>
                    </a:stretch>
                  </pic:blipFill>
                  <pic:spPr>
                    <a:xfrm>
                      <a:off x="0" y="0"/>
                      <a:ext cx="5775070" cy="5387021"/>
                    </a:xfrm>
                    <a:prstGeom prst="rect">
                      <a:avLst/>
                    </a:prstGeom>
                  </pic:spPr>
                </pic:pic>
              </a:graphicData>
            </a:graphic>
          </wp:inline>
        </w:drawing>
      </w:r>
    </w:p>
    <w:p w14:paraId="2E9D7405" w14:textId="77777777" w:rsidR="00612EEE" w:rsidRDefault="008A079B" w:rsidP="00723E2E">
      <w:pPr>
        <w:pStyle w:val="para"/>
        <w:shd w:val="clear" w:color="auto" w:fill="FFFFFF" w:themeFill="background1"/>
        <w:spacing w:before="0" w:beforeAutospacing="0" w:after="0" w:afterAutospacing="0" w:line="360" w:lineRule="auto"/>
        <w:ind w:left="446"/>
        <w:textAlignment w:val="baseline"/>
      </w:pPr>
      <w:r>
        <w:rPr>
          <w:noProof/>
        </w:rPr>
        <w:lastRenderedPageBreak/>
        <w:drawing>
          <wp:inline distT="0" distB="0" distL="0" distR="0" wp14:anchorId="6C4E4BF5" wp14:editId="12C4E0A1">
            <wp:extent cx="5833533" cy="3354858"/>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89">
                      <a:extLst>
                        <a:ext uri="{28A0092B-C50C-407E-A947-70E740481C1C}">
                          <a14:useLocalDpi xmlns:a14="http://schemas.microsoft.com/office/drawing/2010/main" val="0"/>
                        </a:ext>
                      </a:extLst>
                    </a:blip>
                    <a:stretch>
                      <a:fillRect/>
                    </a:stretch>
                  </pic:blipFill>
                  <pic:spPr>
                    <a:xfrm>
                      <a:off x="0" y="0"/>
                      <a:ext cx="5838662" cy="3357808"/>
                    </a:xfrm>
                    <a:prstGeom prst="rect">
                      <a:avLst/>
                    </a:prstGeom>
                  </pic:spPr>
                </pic:pic>
              </a:graphicData>
            </a:graphic>
          </wp:inline>
        </w:drawing>
      </w:r>
    </w:p>
    <w:p w14:paraId="6978A47A" w14:textId="77777777" w:rsidR="002D7369" w:rsidRDefault="002D7369" w:rsidP="002D7369">
      <w:pPr>
        <w:shd w:val="clear" w:color="auto" w:fill="FFFFFF"/>
        <w:spacing w:after="0" w:line="240" w:lineRule="atLeast"/>
        <w:jc w:val="center"/>
        <w:textAlignment w:val="baseline"/>
        <w:outlineLvl w:val="0"/>
        <w:rPr>
          <w:rFonts w:ascii="Calibri" w:eastAsia="Times New Roman" w:hAnsi="Calibri" w:cs="Times New Roman"/>
          <w:b/>
          <w:bCs/>
          <w:color w:val="000000"/>
          <w:kern w:val="36"/>
          <w:sz w:val="38"/>
          <w:szCs w:val="38"/>
          <w:bdr w:val="none" w:sz="0" w:space="0" w:color="auto" w:frame="1"/>
        </w:rPr>
      </w:pPr>
    </w:p>
    <w:p w14:paraId="544AD328" w14:textId="77777777" w:rsidR="007D287C" w:rsidRDefault="007D287C">
      <w:pPr>
        <w:rPr>
          <w:rFonts w:ascii="Calibri" w:eastAsia="Times New Roman" w:hAnsi="Calibri" w:cs="Times New Roman"/>
          <w:b/>
          <w:bCs/>
          <w:color w:val="000000"/>
          <w:kern w:val="36"/>
          <w:sz w:val="38"/>
          <w:szCs w:val="38"/>
          <w:bdr w:val="none" w:sz="0" w:space="0" w:color="auto" w:frame="1"/>
        </w:rPr>
      </w:pPr>
      <w:r>
        <w:rPr>
          <w:rFonts w:ascii="Calibri" w:eastAsia="Times New Roman" w:hAnsi="Calibri" w:cs="Times New Roman"/>
          <w:b/>
          <w:bCs/>
          <w:color w:val="000000"/>
          <w:kern w:val="36"/>
          <w:sz w:val="38"/>
          <w:szCs w:val="38"/>
          <w:bdr w:val="none" w:sz="0" w:space="0" w:color="auto" w:frame="1"/>
        </w:rPr>
        <w:br w:type="page"/>
      </w:r>
    </w:p>
    <w:p w14:paraId="55938284" w14:textId="77777777" w:rsidR="002D7369" w:rsidRDefault="002D7369" w:rsidP="002D7369">
      <w:pPr>
        <w:shd w:val="clear" w:color="auto" w:fill="FFFFFF"/>
        <w:spacing w:after="0" w:line="240" w:lineRule="atLeast"/>
        <w:jc w:val="center"/>
        <w:textAlignment w:val="baseline"/>
        <w:outlineLvl w:val="0"/>
        <w:rPr>
          <w:rFonts w:ascii="Calibri" w:eastAsia="Times New Roman" w:hAnsi="Calibri" w:cs="Times New Roman"/>
          <w:b/>
          <w:bCs/>
          <w:color w:val="000000"/>
          <w:kern w:val="36"/>
          <w:sz w:val="38"/>
          <w:szCs w:val="38"/>
          <w:bdr w:val="none" w:sz="0" w:space="0" w:color="auto" w:frame="1"/>
        </w:rPr>
      </w:pPr>
      <w:r w:rsidRPr="002D7369">
        <w:rPr>
          <w:rFonts w:ascii="Calibri" w:eastAsia="Times New Roman" w:hAnsi="Calibri" w:cs="Times New Roman"/>
          <w:b/>
          <w:bCs/>
          <w:color w:val="000000"/>
          <w:kern w:val="36"/>
          <w:sz w:val="38"/>
          <w:szCs w:val="38"/>
          <w:bdr w:val="none" w:sz="0" w:space="0" w:color="auto" w:frame="1"/>
        </w:rPr>
        <w:lastRenderedPageBreak/>
        <w:t>Chapter 4</w:t>
      </w:r>
    </w:p>
    <w:p w14:paraId="1702EBC1" w14:textId="77777777" w:rsidR="002D7369" w:rsidRDefault="002D7369" w:rsidP="002D7369">
      <w:pPr>
        <w:shd w:val="clear" w:color="auto" w:fill="FFFFFF"/>
        <w:spacing w:after="0" w:line="240" w:lineRule="atLeast"/>
        <w:jc w:val="center"/>
        <w:textAlignment w:val="baseline"/>
        <w:outlineLvl w:val="0"/>
        <w:rPr>
          <w:rFonts w:ascii="Calibri" w:eastAsia="Times New Roman" w:hAnsi="Calibri" w:cs="Times New Roman"/>
          <w:b/>
          <w:bCs/>
          <w:color w:val="08629A"/>
          <w:kern w:val="36"/>
          <w:sz w:val="41"/>
          <w:szCs w:val="41"/>
        </w:rPr>
      </w:pPr>
      <w:r w:rsidRPr="002D7369">
        <w:rPr>
          <w:rFonts w:ascii="Calibri" w:eastAsia="Times New Roman" w:hAnsi="Calibri" w:cs="Times New Roman"/>
          <w:b/>
          <w:bCs/>
          <w:color w:val="08629A"/>
          <w:kern w:val="36"/>
          <w:sz w:val="41"/>
          <w:szCs w:val="41"/>
        </w:rPr>
        <w:t>Discrete Random Variables</w:t>
      </w:r>
    </w:p>
    <w:p w14:paraId="661B10DF" w14:textId="77777777" w:rsidR="002D7369" w:rsidRPr="002D7369" w:rsidRDefault="002D7369" w:rsidP="002D7369">
      <w:pPr>
        <w:shd w:val="clear" w:color="auto" w:fill="FFFFFF"/>
        <w:spacing w:after="0" w:line="240" w:lineRule="atLeast"/>
        <w:jc w:val="center"/>
        <w:textAlignment w:val="baseline"/>
        <w:outlineLvl w:val="0"/>
        <w:rPr>
          <w:rFonts w:ascii="Calibri" w:eastAsia="Times New Roman" w:hAnsi="Calibri" w:cs="Times New Roman"/>
          <w:b/>
          <w:bCs/>
          <w:color w:val="08629A"/>
          <w:kern w:val="36"/>
          <w:sz w:val="41"/>
          <w:szCs w:val="41"/>
        </w:rPr>
      </w:pPr>
    </w:p>
    <w:p w14:paraId="376318F9" w14:textId="77777777" w:rsidR="002D7369" w:rsidRDefault="002D7369" w:rsidP="002D7369">
      <w:pPr>
        <w:shd w:val="clear" w:color="auto" w:fill="FFFFFF"/>
        <w:spacing w:after="0" w:line="360" w:lineRule="auto"/>
        <w:textAlignment w:val="baseline"/>
        <w:rPr>
          <w:rFonts w:ascii="Georgia" w:eastAsia="Times New Roman" w:hAnsi="Georgia" w:cs="Times New Roman"/>
          <w:color w:val="333333"/>
          <w:sz w:val="21"/>
          <w:szCs w:val="21"/>
        </w:rPr>
      </w:pPr>
      <w:r w:rsidRPr="002D7369">
        <w:rPr>
          <w:rFonts w:ascii="Georgia" w:eastAsia="Times New Roman" w:hAnsi="Georgia" w:cs="Times New Roman"/>
          <w:color w:val="333333"/>
          <w:sz w:val="21"/>
          <w:szCs w:val="21"/>
        </w:rPr>
        <w:t>It is often the case that a number is naturally associated to the outcome of a random experiment: the number of boys in a three-child family, the number of defective light bulbs in a case of 100 bulbs, the length of time until the next customer arrives at the drive-through window at a bank. Such a number varies from trial to trial of the corresponding experiment, and does so in a way that cannot be predicted with certainty; hence, it is called a </w:t>
      </w:r>
      <w:r w:rsidRPr="002D7369">
        <w:rPr>
          <w:rFonts w:ascii="Georgia" w:eastAsia="Times New Roman" w:hAnsi="Georgia" w:cs="Times New Roman"/>
          <w:i/>
          <w:iCs/>
          <w:color w:val="333333"/>
          <w:sz w:val="20"/>
          <w:szCs w:val="20"/>
          <w:bdr w:val="none" w:sz="0" w:space="0" w:color="auto" w:frame="1"/>
        </w:rPr>
        <w:t>random variable</w:t>
      </w:r>
      <w:r w:rsidRPr="002D7369">
        <w:rPr>
          <w:rFonts w:ascii="Georgia" w:eastAsia="Times New Roman" w:hAnsi="Georgia" w:cs="Times New Roman"/>
          <w:color w:val="333333"/>
          <w:sz w:val="21"/>
          <w:szCs w:val="21"/>
        </w:rPr>
        <w:t>. In this chapter and the next we study such variables.</w:t>
      </w:r>
    </w:p>
    <w:p w14:paraId="6FC1D9C0" w14:textId="77777777" w:rsidR="002D7369" w:rsidRPr="002D7369" w:rsidRDefault="002D7369" w:rsidP="002D7369">
      <w:pPr>
        <w:shd w:val="clear" w:color="auto" w:fill="FFFFFF"/>
        <w:spacing w:after="0" w:line="360" w:lineRule="auto"/>
        <w:textAlignment w:val="baseline"/>
        <w:rPr>
          <w:rFonts w:ascii="Georgia" w:eastAsia="Times New Roman" w:hAnsi="Georgia" w:cs="Times New Roman"/>
          <w:color w:val="333333"/>
          <w:sz w:val="21"/>
          <w:szCs w:val="21"/>
        </w:rPr>
      </w:pPr>
    </w:p>
    <w:p w14:paraId="7ACB9E05" w14:textId="77777777" w:rsidR="002D7369" w:rsidRDefault="002D7369" w:rsidP="002D7369">
      <w:pPr>
        <w:shd w:val="clear" w:color="auto" w:fill="FFFFFF"/>
        <w:spacing w:after="0" w:line="439" w:lineRule="atLeast"/>
        <w:textAlignment w:val="baseline"/>
        <w:outlineLvl w:val="1"/>
        <w:rPr>
          <w:rFonts w:ascii="Calibri" w:eastAsia="Times New Roman" w:hAnsi="Calibri" w:cs="Times New Roman"/>
          <w:b/>
          <w:bCs/>
          <w:color w:val="333333"/>
          <w:sz w:val="36"/>
          <w:szCs w:val="36"/>
        </w:rPr>
      </w:pPr>
      <w:r w:rsidRPr="002D7369">
        <w:rPr>
          <w:rFonts w:ascii="Calibri" w:eastAsia="Times New Roman" w:hAnsi="Calibri" w:cs="Times New Roman"/>
          <w:b/>
          <w:bCs/>
          <w:color w:val="333333"/>
          <w:sz w:val="35"/>
          <w:szCs w:val="35"/>
          <w:bdr w:val="none" w:sz="0" w:space="0" w:color="auto" w:frame="1"/>
        </w:rPr>
        <w:t>4.1</w:t>
      </w:r>
      <w:r w:rsidRPr="002D7369">
        <w:rPr>
          <w:rFonts w:ascii="Calibri" w:eastAsia="Times New Roman" w:hAnsi="Calibri" w:cs="Times New Roman"/>
          <w:b/>
          <w:bCs/>
          <w:color w:val="333333"/>
          <w:sz w:val="36"/>
          <w:szCs w:val="36"/>
        </w:rPr>
        <w:t> Random Variables</w:t>
      </w:r>
    </w:p>
    <w:p w14:paraId="707A2F02" w14:textId="77777777" w:rsidR="002D7369" w:rsidRPr="002D7369" w:rsidRDefault="002D7369" w:rsidP="002D7369">
      <w:pPr>
        <w:shd w:val="clear" w:color="auto" w:fill="FFFFFF"/>
        <w:spacing w:after="0" w:line="439" w:lineRule="atLeast"/>
        <w:textAlignment w:val="baseline"/>
        <w:outlineLvl w:val="1"/>
        <w:rPr>
          <w:rFonts w:ascii="Calibri" w:eastAsia="Times New Roman" w:hAnsi="Calibri" w:cs="Times New Roman"/>
          <w:b/>
          <w:bCs/>
          <w:color w:val="333333"/>
          <w:sz w:val="36"/>
          <w:szCs w:val="36"/>
        </w:rPr>
      </w:pPr>
    </w:p>
    <w:p w14:paraId="1A6A500C" w14:textId="77777777" w:rsidR="002D7369" w:rsidRPr="002D7369" w:rsidRDefault="002D7369" w:rsidP="002D7369">
      <w:pPr>
        <w:shd w:val="clear" w:color="auto" w:fill="D2D1C2"/>
        <w:spacing w:after="150" w:line="264" w:lineRule="atLeast"/>
        <w:jc w:val="center"/>
        <w:textAlignment w:val="baseline"/>
        <w:outlineLvl w:val="2"/>
        <w:rPr>
          <w:rFonts w:ascii="Calibri" w:eastAsia="Times New Roman" w:hAnsi="Calibri" w:cs="Times New Roman"/>
          <w:b/>
          <w:bCs/>
          <w:caps/>
          <w:color w:val="333333"/>
          <w:spacing w:val="30"/>
          <w:sz w:val="25"/>
          <w:szCs w:val="25"/>
        </w:rPr>
      </w:pPr>
      <w:r w:rsidRPr="002D7369">
        <w:rPr>
          <w:rFonts w:ascii="Calibri" w:eastAsia="Times New Roman" w:hAnsi="Calibri" w:cs="Times New Roman"/>
          <w:b/>
          <w:bCs/>
          <w:caps/>
          <w:color w:val="333333"/>
          <w:spacing w:val="30"/>
          <w:sz w:val="25"/>
          <w:szCs w:val="25"/>
        </w:rPr>
        <w:t>LEARNING OBJECTIVES</w:t>
      </w:r>
    </w:p>
    <w:p w14:paraId="7B8D9A9F" w14:textId="77777777" w:rsidR="002D7369" w:rsidRPr="002D7369" w:rsidRDefault="002D7369" w:rsidP="002D7369">
      <w:pPr>
        <w:numPr>
          <w:ilvl w:val="0"/>
          <w:numId w:val="91"/>
        </w:numPr>
        <w:shd w:val="clear" w:color="auto" w:fill="EAE9DC"/>
        <w:spacing w:after="0" w:line="360" w:lineRule="auto"/>
        <w:ind w:left="302" w:right="374"/>
        <w:textAlignment w:val="baseline"/>
        <w:rPr>
          <w:rFonts w:ascii="Calibri" w:eastAsia="Times New Roman" w:hAnsi="Calibri" w:cs="Times New Roman"/>
          <w:color w:val="333333"/>
          <w:sz w:val="20"/>
          <w:szCs w:val="20"/>
        </w:rPr>
      </w:pPr>
      <w:r w:rsidRPr="002D7369">
        <w:rPr>
          <w:rFonts w:ascii="Calibri" w:eastAsia="Times New Roman" w:hAnsi="Calibri" w:cs="Times New Roman"/>
          <w:color w:val="333333"/>
          <w:sz w:val="20"/>
          <w:szCs w:val="20"/>
        </w:rPr>
        <w:t>To learn the concept of a random variable.</w:t>
      </w:r>
    </w:p>
    <w:p w14:paraId="0271C3CC" w14:textId="77777777" w:rsidR="002D7369" w:rsidRPr="002D7369" w:rsidRDefault="002D7369" w:rsidP="002D7369">
      <w:pPr>
        <w:numPr>
          <w:ilvl w:val="0"/>
          <w:numId w:val="91"/>
        </w:numPr>
        <w:shd w:val="clear" w:color="auto" w:fill="EAE9DC"/>
        <w:spacing w:line="360" w:lineRule="auto"/>
        <w:ind w:left="302" w:right="374"/>
        <w:textAlignment w:val="baseline"/>
        <w:rPr>
          <w:rFonts w:ascii="Calibri" w:eastAsia="Times New Roman" w:hAnsi="Calibri" w:cs="Times New Roman"/>
          <w:color w:val="333333"/>
          <w:sz w:val="20"/>
          <w:szCs w:val="20"/>
        </w:rPr>
      </w:pPr>
      <w:r w:rsidRPr="002D7369">
        <w:rPr>
          <w:rFonts w:ascii="Calibri" w:eastAsia="Times New Roman" w:hAnsi="Calibri" w:cs="Times New Roman"/>
          <w:color w:val="333333"/>
          <w:sz w:val="20"/>
          <w:szCs w:val="20"/>
        </w:rPr>
        <w:t>To learn the distinction between discrete and continuous random variables.</w:t>
      </w:r>
    </w:p>
    <w:p w14:paraId="61710A4D" w14:textId="77777777" w:rsidR="002D7369" w:rsidRDefault="002D7369" w:rsidP="002D7369">
      <w:pPr>
        <w:shd w:val="clear" w:color="auto" w:fill="F4F4F4"/>
        <w:spacing w:after="0" w:line="264" w:lineRule="atLeast"/>
        <w:textAlignment w:val="baseline"/>
        <w:outlineLvl w:val="2"/>
        <w:rPr>
          <w:rFonts w:ascii="Calibri" w:eastAsia="Times New Roman" w:hAnsi="Calibri" w:cs="Times New Roman"/>
          <w:b/>
          <w:bCs/>
          <w:color w:val="333333"/>
          <w:sz w:val="30"/>
          <w:szCs w:val="30"/>
        </w:rPr>
      </w:pPr>
    </w:p>
    <w:p w14:paraId="48A517B9" w14:textId="77777777" w:rsidR="002D7369" w:rsidRDefault="002D7369" w:rsidP="002D7369">
      <w:pPr>
        <w:shd w:val="clear" w:color="auto" w:fill="F4F4F4"/>
        <w:spacing w:after="0" w:line="264" w:lineRule="atLeast"/>
        <w:textAlignment w:val="baseline"/>
        <w:outlineLvl w:val="2"/>
        <w:rPr>
          <w:rFonts w:ascii="Calibri" w:eastAsia="Times New Roman" w:hAnsi="Calibri" w:cs="Times New Roman"/>
          <w:b/>
          <w:bCs/>
          <w:color w:val="333333"/>
          <w:sz w:val="30"/>
          <w:szCs w:val="30"/>
        </w:rPr>
      </w:pPr>
    </w:p>
    <w:p w14:paraId="008BE655" w14:textId="77777777" w:rsidR="002D7369" w:rsidRPr="002D7369" w:rsidRDefault="002D7369" w:rsidP="002D7369">
      <w:pPr>
        <w:shd w:val="clear" w:color="auto" w:fill="F4F4F4"/>
        <w:spacing w:after="0" w:line="264" w:lineRule="atLeast"/>
        <w:textAlignment w:val="baseline"/>
        <w:outlineLvl w:val="2"/>
        <w:rPr>
          <w:rFonts w:ascii="Calibri" w:eastAsia="Times New Roman" w:hAnsi="Calibri" w:cs="Times New Roman"/>
          <w:b/>
          <w:bCs/>
          <w:color w:val="333333"/>
          <w:sz w:val="30"/>
          <w:szCs w:val="30"/>
        </w:rPr>
      </w:pPr>
      <w:r w:rsidRPr="002D7369">
        <w:rPr>
          <w:rFonts w:ascii="Calibri" w:eastAsia="Times New Roman" w:hAnsi="Calibri" w:cs="Times New Roman"/>
          <w:b/>
          <w:bCs/>
          <w:color w:val="333333"/>
          <w:sz w:val="30"/>
          <w:szCs w:val="30"/>
        </w:rPr>
        <w:t>Definition</w:t>
      </w:r>
    </w:p>
    <w:p w14:paraId="1210015B" w14:textId="77777777" w:rsidR="002D7369" w:rsidRPr="002D7369" w:rsidRDefault="002D7369" w:rsidP="002D7369">
      <w:pPr>
        <w:shd w:val="clear" w:color="auto" w:fill="F4F4F4"/>
        <w:spacing w:line="439" w:lineRule="atLeast"/>
        <w:textAlignment w:val="baseline"/>
        <w:rPr>
          <w:rFonts w:ascii="Georgia" w:eastAsia="Times New Roman" w:hAnsi="Georgia" w:cs="Times New Roman"/>
          <w:color w:val="333333"/>
          <w:sz w:val="20"/>
          <w:szCs w:val="20"/>
        </w:rPr>
      </w:pPr>
      <w:r w:rsidRPr="002D7369">
        <w:rPr>
          <w:rFonts w:ascii="Georgia" w:eastAsia="Times New Roman" w:hAnsi="Georgia" w:cs="Times New Roman"/>
          <w:i/>
          <w:iCs/>
          <w:color w:val="333333"/>
          <w:sz w:val="20"/>
          <w:szCs w:val="20"/>
          <w:bdr w:val="none" w:sz="0" w:space="0" w:color="auto" w:frame="1"/>
        </w:rPr>
        <w:t>A</w:t>
      </w:r>
      <w:r w:rsidRPr="002D7369">
        <w:rPr>
          <w:rFonts w:ascii="Georgia" w:eastAsia="Times New Roman" w:hAnsi="Georgia" w:cs="Times New Roman"/>
          <w:color w:val="333333"/>
          <w:sz w:val="20"/>
          <w:szCs w:val="20"/>
        </w:rPr>
        <w:t> </w:t>
      </w:r>
      <w:r w:rsidRPr="002D7369">
        <w:rPr>
          <w:rFonts w:ascii="Georgia" w:eastAsia="Times New Roman" w:hAnsi="Georgia" w:cs="Times New Roman"/>
          <w:b/>
          <w:color w:val="333333"/>
          <w:sz w:val="20"/>
          <w:szCs w:val="20"/>
          <w:bdr w:val="none" w:sz="0" w:space="0" w:color="auto" w:frame="1"/>
        </w:rPr>
        <w:t>random variable</w:t>
      </w:r>
      <w:r w:rsidRPr="002D7369">
        <w:rPr>
          <w:rFonts w:ascii="Georgia" w:eastAsia="Times New Roman" w:hAnsi="Georgia" w:cs="Times New Roman"/>
          <w:color w:val="333333"/>
          <w:sz w:val="20"/>
          <w:szCs w:val="20"/>
        </w:rPr>
        <w:t> </w:t>
      </w:r>
      <w:r w:rsidRPr="002D7369">
        <w:rPr>
          <w:rFonts w:ascii="Georgia" w:eastAsia="Times New Roman" w:hAnsi="Georgia" w:cs="Times New Roman"/>
          <w:i/>
          <w:iCs/>
          <w:color w:val="333333"/>
          <w:sz w:val="20"/>
          <w:szCs w:val="20"/>
          <w:bdr w:val="none" w:sz="0" w:space="0" w:color="auto" w:frame="1"/>
        </w:rPr>
        <w:t>is a numerical quantity that is generated by a random experiment.</w:t>
      </w:r>
    </w:p>
    <w:p w14:paraId="0B10B590" w14:textId="77777777" w:rsidR="002D7369" w:rsidRDefault="002D7369" w:rsidP="002D7369">
      <w:pPr>
        <w:shd w:val="clear" w:color="auto" w:fill="FFFFFF"/>
        <w:spacing w:after="0" w:line="360" w:lineRule="auto"/>
        <w:textAlignment w:val="baseline"/>
        <w:rPr>
          <w:rFonts w:ascii="Georgia" w:eastAsia="Times New Roman" w:hAnsi="Georgia" w:cs="Times New Roman"/>
          <w:color w:val="333333"/>
          <w:sz w:val="21"/>
          <w:szCs w:val="21"/>
        </w:rPr>
      </w:pPr>
      <w:r w:rsidRPr="002D7369">
        <w:rPr>
          <w:rFonts w:ascii="Georgia" w:eastAsia="Times New Roman" w:hAnsi="Georgia" w:cs="Times New Roman"/>
          <w:color w:val="333333"/>
          <w:sz w:val="21"/>
          <w:szCs w:val="21"/>
        </w:rPr>
        <w:t>We will denote random variables by capital letters, such as </w:t>
      </w:r>
      <w:r w:rsidRPr="002D7369">
        <w:rPr>
          <w:rFonts w:ascii="Georgia" w:eastAsia="Times New Roman" w:hAnsi="Georgia" w:cs="Times New Roman"/>
          <w:i/>
          <w:iCs/>
          <w:color w:val="333333"/>
          <w:sz w:val="20"/>
          <w:szCs w:val="20"/>
          <w:bdr w:val="none" w:sz="0" w:space="0" w:color="auto" w:frame="1"/>
        </w:rPr>
        <w:t>X</w:t>
      </w:r>
      <w:r w:rsidRPr="002D7369">
        <w:rPr>
          <w:rFonts w:ascii="Georgia" w:eastAsia="Times New Roman" w:hAnsi="Georgia" w:cs="Times New Roman"/>
          <w:color w:val="333333"/>
          <w:sz w:val="21"/>
          <w:szCs w:val="21"/>
        </w:rPr>
        <w:t> or </w:t>
      </w:r>
      <w:r w:rsidRPr="002D7369">
        <w:rPr>
          <w:rFonts w:ascii="Georgia" w:eastAsia="Times New Roman" w:hAnsi="Georgia" w:cs="Times New Roman"/>
          <w:i/>
          <w:iCs/>
          <w:color w:val="333333"/>
          <w:sz w:val="20"/>
          <w:szCs w:val="20"/>
          <w:bdr w:val="none" w:sz="0" w:space="0" w:color="auto" w:frame="1"/>
        </w:rPr>
        <w:t>Z</w:t>
      </w:r>
      <w:r w:rsidRPr="002D7369">
        <w:rPr>
          <w:rFonts w:ascii="Georgia" w:eastAsia="Times New Roman" w:hAnsi="Georgia" w:cs="Times New Roman"/>
          <w:color w:val="333333"/>
          <w:sz w:val="21"/>
          <w:szCs w:val="21"/>
        </w:rPr>
        <w:t>, and the actual values that they can take by lowercase letters, such as </w:t>
      </w:r>
      <w:r w:rsidRPr="002D7369">
        <w:rPr>
          <w:rFonts w:ascii="Georgia" w:eastAsia="Times New Roman" w:hAnsi="Georgia" w:cs="Times New Roman"/>
          <w:i/>
          <w:iCs/>
          <w:color w:val="333333"/>
          <w:sz w:val="20"/>
          <w:szCs w:val="20"/>
          <w:bdr w:val="none" w:sz="0" w:space="0" w:color="auto" w:frame="1"/>
        </w:rPr>
        <w:t>x</w:t>
      </w:r>
      <w:r w:rsidRPr="002D7369">
        <w:rPr>
          <w:rFonts w:ascii="Georgia" w:eastAsia="Times New Roman" w:hAnsi="Georgia" w:cs="Times New Roman"/>
          <w:color w:val="333333"/>
          <w:sz w:val="21"/>
          <w:szCs w:val="21"/>
        </w:rPr>
        <w:t> and </w:t>
      </w:r>
      <w:r w:rsidRPr="002D7369">
        <w:rPr>
          <w:rFonts w:ascii="Georgia" w:eastAsia="Times New Roman" w:hAnsi="Georgia" w:cs="Times New Roman"/>
          <w:i/>
          <w:iCs/>
          <w:color w:val="333333"/>
          <w:sz w:val="20"/>
          <w:szCs w:val="20"/>
          <w:bdr w:val="none" w:sz="0" w:space="0" w:color="auto" w:frame="1"/>
        </w:rPr>
        <w:t>z</w:t>
      </w:r>
      <w:r w:rsidRPr="002D7369">
        <w:rPr>
          <w:rFonts w:ascii="Georgia" w:eastAsia="Times New Roman" w:hAnsi="Georgia" w:cs="Times New Roman"/>
          <w:color w:val="333333"/>
          <w:sz w:val="21"/>
          <w:szCs w:val="21"/>
        </w:rPr>
        <w:t>.</w:t>
      </w:r>
    </w:p>
    <w:p w14:paraId="1B120874" w14:textId="77777777" w:rsidR="002D7369" w:rsidRDefault="002D7369" w:rsidP="002D7369">
      <w:pPr>
        <w:shd w:val="clear" w:color="auto" w:fill="FFFFFF"/>
        <w:spacing w:after="0" w:line="360" w:lineRule="auto"/>
        <w:textAlignment w:val="baseline"/>
        <w:rPr>
          <w:rFonts w:ascii="Georgia" w:eastAsia="Times New Roman" w:hAnsi="Georgia" w:cs="Times New Roman"/>
          <w:color w:val="333333"/>
          <w:sz w:val="21"/>
          <w:szCs w:val="21"/>
        </w:rPr>
      </w:pPr>
    </w:p>
    <w:p w14:paraId="1DDB0FA4" w14:textId="77777777" w:rsidR="002D7369" w:rsidRPr="002D7369" w:rsidRDefault="00974AD1" w:rsidP="002D7369">
      <w:pPr>
        <w:shd w:val="clear" w:color="auto" w:fill="FFFFFF"/>
        <w:spacing w:after="0" w:line="360" w:lineRule="auto"/>
        <w:textAlignment w:val="baseline"/>
        <w:rPr>
          <w:rFonts w:ascii="Georgia" w:eastAsia="Times New Roman" w:hAnsi="Georgia" w:cs="Times New Roman"/>
          <w:color w:val="333333"/>
          <w:sz w:val="21"/>
          <w:szCs w:val="21"/>
        </w:rPr>
      </w:pPr>
      <w:hyperlink r:id="rId190" w:anchor="fwk-shafer-ch04_s01_t01" w:history="1">
        <w:r w:rsidR="002D7369">
          <w:rPr>
            <w:rStyle w:val="Hyperlink"/>
            <w:rFonts w:ascii="Georgia" w:hAnsi="Georgia"/>
            <w:color w:val="2689C6"/>
            <w:sz w:val="20"/>
            <w:szCs w:val="20"/>
            <w:bdr w:val="none" w:sz="0" w:space="0" w:color="auto" w:frame="1"/>
            <w:shd w:val="clear" w:color="auto" w:fill="FFFFFF"/>
          </w:rPr>
          <w:t>Table 4.1 "Four Random Variables"</w:t>
        </w:r>
      </w:hyperlink>
      <w:r w:rsidR="002D7369">
        <w:rPr>
          <w:rStyle w:val="apple-converted-space"/>
          <w:rFonts w:ascii="Georgia" w:hAnsi="Georgia"/>
          <w:color w:val="333333"/>
          <w:sz w:val="20"/>
          <w:szCs w:val="20"/>
          <w:shd w:val="clear" w:color="auto" w:fill="FFFFFF"/>
        </w:rPr>
        <w:t> </w:t>
      </w:r>
      <w:r w:rsidR="002D7369">
        <w:rPr>
          <w:rFonts w:ascii="Georgia" w:hAnsi="Georgia"/>
          <w:color w:val="333333"/>
          <w:sz w:val="20"/>
          <w:szCs w:val="20"/>
          <w:shd w:val="clear" w:color="auto" w:fill="FFFFFF"/>
        </w:rPr>
        <w:t>gives four examples of random variables. In the second example, the three dots indicates that every counting number is a possible value for</w:t>
      </w:r>
      <w:r w:rsidR="002D7369">
        <w:rPr>
          <w:rStyle w:val="apple-converted-space"/>
          <w:rFonts w:ascii="Georgia" w:hAnsi="Georgia"/>
          <w:color w:val="333333"/>
          <w:sz w:val="20"/>
          <w:szCs w:val="20"/>
          <w:shd w:val="clear" w:color="auto" w:fill="FFFFFF"/>
        </w:rPr>
        <w:t> </w:t>
      </w:r>
      <w:r w:rsidR="002D7369">
        <w:rPr>
          <w:rStyle w:val="Emphasis"/>
          <w:rFonts w:ascii="Georgia" w:hAnsi="Georgia"/>
          <w:color w:val="333333"/>
          <w:sz w:val="20"/>
          <w:szCs w:val="20"/>
          <w:bdr w:val="none" w:sz="0" w:space="0" w:color="auto" w:frame="1"/>
          <w:shd w:val="clear" w:color="auto" w:fill="FFFFFF"/>
        </w:rPr>
        <w:t>X</w:t>
      </w:r>
      <w:r w:rsidR="002D7369">
        <w:rPr>
          <w:rFonts w:ascii="Georgia" w:hAnsi="Georgia"/>
          <w:color w:val="333333"/>
          <w:sz w:val="20"/>
          <w:szCs w:val="20"/>
          <w:shd w:val="clear" w:color="auto" w:fill="FFFFFF"/>
        </w:rPr>
        <w:t>. Although it is highly unlikely, for example, that it would take 50 tosses of the coin to observe heads for the first time, nevertheless it is conceivable, hence the number 50 is a possible value. The set of possible values is infinite, but is still at least</w:t>
      </w:r>
      <w:r w:rsidR="002D7369">
        <w:rPr>
          <w:rStyle w:val="apple-converted-space"/>
          <w:rFonts w:ascii="Georgia" w:hAnsi="Georgia"/>
          <w:color w:val="333333"/>
          <w:sz w:val="20"/>
          <w:szCs w:val="20"/>
          <w:shd w:val="clear" w:color="auto" w:fill="FFFFFF"/>
        </w:rPr>
        <w:t> </w:t>
      </w:r>
      <w:r w:rsidR="002D7369">
        <w:rPr>
          <w:rStyle w:val="Emphasis"/>
          <w:rFonts w:ascii="Georgia" w:hAnsi="Georgia"/>
          <w:color w:val="333333"/>
          <w:sz w:val="20"/>
          <w:szCs w:val="20"/>
          <w:bdr w:val="none" w:sz="0" w:space="0" w:color="auto" w:frame="1"/>
          <w:shd w:val="clear" w:color="auto" w:fill="FFFFFF"/>
        </w:rPr>
        <w:t>countable</w:t>
      </w:r>
      <w:r w:rsidR="002D7369">
        <w:rPr>
          <w:rFonts w:ascii="Georgia" w:hAnsi="Georgia"/>
          <w:color w:val="333333"/>
          <w:sz w:val="20"/>
          <w:szCs w:val="20"/>
          <w:shd w:val="clear" w:color="auto" w:fill="FFFFFF"/>
        </w:rPr>
        <w:t>, in the sense that all possible values can be listed one after another. In the last two examples, by way of contrast, the possible values cannot be individually listed, but take up a whole interval of numbers. In the fourth example, since the light bulb could conceivably continue to shine indefinitely, there is no natural greatest value for its lifetime, so we simply place the symbol</w:t>
      </w:r>
      <w:r w:rsidR="002D7369">
        <w:rPr>
          <w:rStyle w:val="apple-converted-space"/>
          <w:rFonts w:ascii="Georgia" w:hAnsi="Georgia"/>
          <w:color w:val="333333"/>
          <w:sz w:val="20"/>
          <w:szCs w:val="20"/>
          <w:shd w:val="clear" w:color="auto" w:fill="FFFFFF"/>
        </w:rPr>
        <w:t> </w:t>
      </w:r>
      <w:r w:rsidR="002D7369">
        <w:rPr>
          <w:rStyle w:val="mi"/>
          <w:rFonts w:ascii="MathJax_Main" w:hAnsi="MathJax_Main"/>
          <w:color w:val="333333"/>
          <w:sz w:val="18"/>
          <w:szCs w:val="18"/>
          <w:bdr w:val="none" w:sz="0" w:space="0" w:color="auto" w:frame="1"/>
          <w:shd w:val="clear" w:color="auto" w:fill="FFFFFF"/>
        </w:rPr>
        <w:t>∞</w:t>
      </w:r>
      <w:r w:rsidR="002D7369">
        <w:rPr>
          <w:rStyle w:val="apple-converted-space"/>
          <w:rFonts w:ascii="Georgia" w:hAnsi="Georgia"/>
          <w:color w:val="333333"/>
          <w:sz w:val="20"/>
          <w:szCs w:val="20"/>
          <w:shd w:val="clear" w:color="auto" w:fill="FFFFFF"/>
        </w:rPr>
        <w:t> </w:t>
      </w:r>
      <w:r w:rsidR="002D7369">
        <w:rPr>
          <w:rFonts w:ascii="Georgia" w:hAnsi="Georgia"/>
          <w:color w:val="333333"/>
          <w:sz w:val="20"/>
          <w:szCs w:val="20"/>
          <w:shd w:val="clear" w:color="auto" w:fill="FFFFFF"/>
        </w:rPr>
        <w:t>for infinity as the right endpoint of the interval of possible values.</w:t>
      </w:r>
    </w:p>
    <w:p w14:paraId="77F3B8F7" w14:textId="77777777" w:rsidR="002D7369" w:rsidRDefault="002D7369" w:rsidP="002D7369">
      <w:pPr>
        <w:pStyle w:val="para"/>
        <w:shd w:val="clear" w:color="auto" w:fill="FFFFFF" w:themeFill="background1"/>
        <w:spacing w:before="0" w:beforeAutospacing="0" w:after="0" w:afterAutospacing="0" w:line="360" w:lineRule="auto"/>
        <w:ind w:left="446"/>
        <w:textAlignment w:val="baseline"/>
      </w:pPr>
    </w:p>
    <w:p w14:paraId="5C0BCEA2" w14:textId="77777777" w:rsidR="002D7369" w:rsidRDefault="002D7369" w:rsidP="002D7369">
      <w:pPr>
        <w:pStyle w:val="Title4"/>
        <w:shd w:val="clear" w:color="auto" w:fill="FFFFFF"/>
        <w:spacing w:before="0" w:beforeAutospacing="0" w:after="0" w:afterAutospacing="0" w:line="439" w:lineRule="atLeast"/>
        <w:textAlignment w:val="baseline"/>
        <w:rPr>
          <w:rFonts w:ascii="Georgia" w:hAnsi="Georgia"/>
          <w:color w:val="333333"/>
          <w:sz w:val="20"/>
          <w:szCs w:val="20"/>
        </w:rPr>
      </w:pPr>
      <w:r>
        <w:rPr>
          <w:rStyle w:val="title-prefix"/>
          <w:rFonts w:ascii="Georgia" w:hAnsi="Georgia"/>
          <w:color w:val="333333"/>
          <w:sz w:val="20"/>
          <w:szCs w:val="20"/>
          <w:bdr w:val="none" w:sz="0" w:space="0" w:color="auto" w:frame="1"/>
        </w:rPr>
        <w:lastRenderedPageBreak/>
        <w:t>Table 4.1</w:t>
      </w:r>
      <w:r>
        <w:rPr>
          <w:rStyle w:val="apple-converted-space"/>
          <w:rFonts w:ascii="Georgia" w:hAnsi="Georgia"/>
          <w:color w:val="333333"/>
          <w:sz w:val="20"/>
          <w:szCs w:val="20"/>
        </w:rPr>
        <w:t> </w:t>
      </w:r>
      <w:r>
        <w:rPr>
          <w:rFonts w:ascii="Georgia" w:hAnsi="Georgia"/>
          <w:color w:val="333333"/>
          <w:sz w:val="20"/>
          <w:szCs w:val="20"/>
        </w:rPr>
        <w:t>Four Random Variables</w:t>
      </w:r>
    </w:p>
    <w:tbl>
      <w:tblPr>
        <w:tblW w:w="0" w:type="auto"/>
        <w:tblCellMar>
          <w:left w:w="0" w:type="dxa"/>
          <w:right w:w="0" w:type="dxa"/>
        </w:tblCellMar>
        <w:tblLook w:val="04A0" w:firstRow="1" w:lastRow="0" w:firstColumn="1" w:lastColumn="0" w:noHBand="0" w:noVBand="1"/>
      </w:tblPr>
      <w:tblGrid>
        <w:gridCol w:w="3491"/>
        <w:gridCol w:w="3572"/>
        <w:gridCol w:w="2447"/>
      </w:tblGrid>
      <w:tr w:rsidR="002D7369" w14:paraId="1200D9ED" w14:textId="77777777" w:rsidTr="002D7369">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4C02F87D" w14:textId="77777777" w:rsidR="002D7369" w:rsidRDefault="002D7369">
            <w:pPr>
              <w:rPr>
                <w:b/>
                <w:bCs/>
                <w:color w:val="F48800"/>
                <w:sz w:val="21"/>
                <w:szCs w:val="21"/>
              </w:rPr>
            </w:pPr>
            <w:r>
              <w:rPr>
                <w:b/>
                <w:bCs/>
                <w:color w:val="F48800"/>
                <w:sz w:val="21"/>
                <w:szCs w:val="21"/>
              </w:rPr>
              <w:t>Experiment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2903B2DF" w14:textId="77777777" w:rsidR="002D7369" w:rsidRDefault="002D7369">
            <w:pPr>
              <w:rPr>
                <w:b/>
                <w:bCs/>
                <w:color w:val="F48800"/>
                <w:sz w:val="21"/>
                <w:szCs w:val="21"/>
              </w:rPr>
            </w:pPr>
            <w:r>
              <w:rPr>
                <w:b/>
                <w:bCs/>
                <w:color w:val="F48800"/>
                <w:sz w:val="21"/>
                <w:szCs w:val="21"/>
              </w:rPr>
              <w:t>Number</w:t>
            </w:r>
            <w:r>
              <w:rPr>
                <w:rStyle w:val="apple-converted-space"/>
                <w:b/>
                <w:bCs/>
                <w:color w:val="F48800"/>
                <w:sz w:val="21"/>
                <w:szCs w:val="21"/>
              </w:rPr>
              <w:t> </w:t>
            </w:r>
            <w:r>
              <w:rPr>
                <w:rStyle w:val="Emphasis"/>
                <w:b/>
                <w:bCs/>
                <w:color w:val="F48800"/>
                <w:sz w:val="21"/>
                <w:szCs w:val="21"/>
                <w:bdr w:val="none" w:sz="0" w:space="0" w:color="auto" w:frame="1"/>
              </w:rPr>
              <w:t>X</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0DF1D83A" w14:textId="77777777" w:rsidR="002D7369" w:rsidRDefault="002D7369">
            <w:pPr>
              <w:rPr>
                <w:b/>
                <w:bCs/>
                <w:color w:val="F48800"/>
                <w:sz w:val="21"/>
                <w:szCs w:val="21"/>
              </w:rPr>
            </w:pPr>
            <w:r>
              <w:rPr>
                <w:b/>
                <w:bCs/>
                <w:color w:val="F48800"/>
                <w:sz w:val="21"/>
                <w:szCs w:val="21"/>
              </w:rPr>
              <w:t>Possible Values of</w:t>
            </w:r>
            <w:r>
              <w:rPr>
                <w:rStyle w:val="apple-converted-space"/>
                <w:b/>
                <w:bCs/>
                <w:color w:val="F48800"/>
                <w:sz w:val="21"/>
                <w:szCs w:val="21"/>
              </w:rPr>
              <w:t> </w:t>
            </w:r>
            <w:r>
              <w:rPr>
                <w:rStyle w:val="Emphasis"/>
                <w:b/>
                <w:bCs/>
                <w:color w:val="F48800"/>
                <w:sz w:val="21"/>
                <w:szCs w:val="21"/>
                <w:bdr w:val="none" w:sz="0" w:space="0" w:color="auto" w:frame="1"/>
              </w:rPr>
              <w:t>X</w:t>
            </w:r>
          </w:p>
        </w:tc>
      </w:tr>
      <w:tr w:rsidR="002D7369" w14:paraId="3B473F15" w14:textId="77777777" w:rsidTr="002D736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5B51D0F" w14:textId="77777777" w:rsidR="002D7369" w:rsidRDefault="002D7369">
            <w:pPr>
              <w:rPr>
                <w:sz w:val="21"/>
                <w:szCs w:val="21"/>
              </w:rPr>
            </w:pPr>
            <w:r>
              <w:rPr>
                <w:sz w:val="21"/>
                <w:szCs w:val="21"/>
              </w:rPr>
              <w:t>Roll two fair dice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028989F" w14:textId="77777777" w:rsidR="002D7369" w:rsidRDefault="002D7369">
            <w:pPr>
              <w:rPr>
                <w:sz w:val="21"/>
                <w:szCs w:val="21"/>
              </w:rPr>
            </w:pPr>
            <w:r>
              <w:rPr>
                <w:sz w:val="21"/>
                <w:szCs w:val="21"/>
              </w:rPr>
              <w:t>Sum of the number of dots on the top faces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073F33D" w14:textId="77777777" w:rsidR="002D7369" w:rsidRDefault="002D7369">
            <w:pPr>
              <w:rPr>
                <w:sz w:val="21"/>
                <w:szCs w:val="21"/>
              </w:rPr>
            </w:pPr>
            <w:r>
              <w:rPr>
                <w:sz w:val="21"/>
                <w:szCs w:val="21"/>
              </w:rPr>
              <w:t>2, 3, 4, 5, 6, 7, 8, 9, 10, 11, 12</w:t>
            </w:r>
          </w:p>
        </w:tc>
      </w:tr>
      <w:tr w:rsidR="002D7369" w14:paraId="46A42D9F" w14:textId="77777777" w:rsidTr="002D736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74BCCE4" w14:textId="77777777" w:rsidR="002D7369" w:rsidRDefault="002D7369">
            <w:pPr>
              <w:rPr>
                <w:sz w:val="21"/>
                <w:szCs w:val="21"/>
              </w:rPr>
            </w:pPr>
            <w:r>
              <w:rPr>
                <w:sz w:val="21"/>
                <w:szCs w:val="21"/>
              </w:rPr>
              <w:t>Flip a fair coin repeatedly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2000C82" w14:textId="77777777" w:rsidR="002D7369" w:rsidRDefault="002D7369">
            <w:pPr>
              <w:rPr>
                <w:sz w:val="21"/>
                <w:szCs w:val="21"/>
              </w:rPr>
            </w:pPr>
            <w:r>
              <w:rPr>
                <w:sz w:val="21"/>
                <w:szCs w:val="21"/>
              </w:rPr>
              <w:t>Number of tosses until the coin lands heads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6ECD496" w14:textId="77777777" w:rsidR="002D7369" w:rsidRDefault="002D7369">
            <w:pPr>
              <w:rPr>
                <w:sz w:val="21"/>
                <w:szCs w:val="21"/>
              </w:rPr>
            </w:pPr>
            <w:r>
              <w:rPr>
                <w:sz w:val="21"/>
                <w:szCs w:val="21"/>
              </w:rPr>
              <w:t>1, 2, 3,4, …</w:t>
            </w:r>
          </w:p>
        </w:tc>
      </w:tr>
      <w:tr w:rsidR="002D7369" w14:paraId="570B16C4" w14:textId="77777777" w:rsidTr="002D736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3771045" w14:textId="77777777" w:rsidR="002D7369" w:rsidRDefault="002D7369">
            <w:pPr>
              <w:rPr>
                <w:sz w:val="21"/>
                <w:szCs w:val="21"/>
              </w:rPr>
            </w:pPr>
            <w:r>
              <w:rPr>
                <w:sz w:val="21"/>
                <w:szCs w:val="21"/>
              </w:rPr>
              <w:t>Measure the voltage at an electrical outlet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9B7E2F0" w14:textId="77777777" w:rsidR="002D7369" w:rsidRDefault="002D7369">
            <w:pPr>
              <w:rPr>
                <w:sz w:val="21"/>
                <w:szCs w:val="21"/>
              </w:rPr>
            </w:pPr>
            <w:r>
              <w:rPr>
                <w:sz w:val="21"/>
                <w:szCs w:val="21"/>
              </w:rPr>
              <w:t>Voltage measured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E89C9B0" w14:textId="77777777" w:rsidR="002D7369" w:rsidRDefault="002D7369">
            <w:pPr>
              <w:rPr>
                <w:sz w:val="21"/>
                <w:szCs w:val="21"/>
              </w:rPr>
            </w:pPr>
            <w:r>
              <w:rPr>
                <w:sz w:val="21"/>
                <w:szCs w:val="21"/>
              </w:rPr>
              <w:t>118 ≤</w:t>
            </w:r>
            <w:r>
              <w:rPr>
                <w:rStyle w:val="apple-converted-space"/>
                <w:sz w:val="21"/>
                <w:szCs w:val="21"/>
              </w:rPr>
              <w:t> </w:t>
            </w:r>
            <w:r>
              <w:rPr>
                <w:rStyle w:val="Emphasis"/>
                <w:sz w:val="21"/>
                <w:szCs w:val="21"/>
                <w:bdr w:val="none" w:sz="0" w:space="0" w:color="auto" w:frame="1"/>
              </w:rPr>
              <w:t>x</w:t>
            </w:r>
            <w:r>
              <w:rPr>
                <w:rStyle w:val="apple-converted-space"/>
                <w:sz w:val="21"/>
                <w:szCs w:val="21"/>
              </w:rPr>
              <w:t> </w:t>
            </w:r>
            <w:r>
              <w:rPr>
                <w:sz w:val="21"/>
                <w:szCs w:val="21"/>
              </w:rPr>
              <w:t>≤ 122</w:t>
            </w:r>
          </w:p>
        </w:tc>
      </w:tr>
      <w:tr w:rsidR="002D7369" w14:paraId="47A3611E" w14:textId="77777777" w:rsidTr="002D736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F752F06" w14:textId="77777777" w:rsidR="002D7369" w:rsidRDefault="002D7369">
            <w:pPr>
              <w:rPr>
                <w:sz w:val="21"/>
                <w:szCs w:val="21"/>
              </w:rPr>
            </w:pPr>
            <w:r>
              <w:rPr>
                <w:sz w:val="21"/>
                <w:szCs w:val="21"/>
              </w:rPr>
              <w:t>Operate a light bulb until it burns out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D99E082" w14:textId="77777777" w:rsidR="002D7369" w:rsidRDefault="002D7369">
            <w:pPr>
              <w:rPr>
                <w:sz w:val="21"/>
                <w:szCs w:val="21"/>
              </w:rPr>
            </w:pPr>
            <w:r>
              <w:rPr>
                <w:sz w:val="21"/>
                <w:szCs w:val="21"/>
              </w:rPr>
              <w:t>Time until the bulb burns out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346A137" w14:textId="77777777" w:rsidR="002D7369" w:rsidRDefault="002D7369">
            <w:pPr>
              <w:rPr>
                <w:sz w:val="21"/>
                <w:szCs w:val="21"/>
              </w:rPr>
            </w:pPr>
            <w:r>
              <w:rPr>
                <w:sz w:val="21"/>
                <w:szCs w:val="21"/>
              </w:rPr>
              <w:t>0 ≤</w:t>
            </w:r>
            <w:r>
              <w:rPr>
                <w:rStyle w:val="apple-converted-space"/>
                <w:sz w:val="21"/>
                <w:szCs w:val="21"/>
              </w:rPr>
              <w:t> </w:t>
            </w:r>
            <w:r>
              <w:rPr>
                <w:rStyle w:val="Emphasis"/>
                <w:sz w:val="21"/>
                <w:szCs w:val="21"/>
                <w:bdr w:val="none" w:sz="0" w:space="0" w:color="auto" w:frame="1"/>
              </w:rPr>
              <w:t>x</w:t>
            </w:r>
            <w:r>
              <w:rPr>
                <w:rStyle w:val="apple-converted-space"/>
                <w:sz w:val="21"/>
                <w:szCs w:val="21"/>
              </w:rPr>
              <w:t> </w:t>
            </w:r>
            <w:r>
              <w:rPr>
                <w:sz w:val="21"/>
                <w:szCs w:val="21"/>
              </w:rPr>
              <w:t>&lt; ∞</w:t>
            </w:r>
          </w:p>
        </w:tc>
      </w:tr>
    </w:tbl>
    <w:p w14:paraId="61D1A732" w14:textId="77777777" w:rsidR="007A2E1D" w:rsidRDefault="007A2E1D" w:rsidP="002D7369">
      <w:pPr>
        <w:pStyle w:val="Heading3"/>
        <w:shd w:val="clear" w:color="auto" w:fill="F4F4F4"/>
        <w:spacing w:before="0" w:beforeAutospacing="0" w:after="0" w:afterAutospacing="0" w:line="360" w:lineRule="auto"/>
        <w:textAlignment w:val="baseline"/>
        <w:rPr>
          <w:rFonts w:ascii="Calibri" w:hAnsi="Calibri"/>
          <w:color w:val="333333"/>
          <w:sz w:val="30"/>
          <w:szCs w:val="30"/>
        </w:rPr>
      </w:pPr>
    </w:p>
    <w:p w14:paraId="43081E34" w14:textId="77777777" w:rsidR="002D7369" w:rsidRDefault="002D7369" w:rsidP="002D7369">
      <w:pPr>
        <w:pStyle w:val="Heading3"/>
        <w:shd w:val="clear" w:color="auto" w:fill="F4F4F4"/>
        <w:spacing w:before="0" w:beforeAutospacing="0" w:after="0" w:afterAutospacing="0" w:line="360" w:lineRule="auto"/>
        <w:textAlignment w:val="baseline"/>
        <w:rPr>
          <w:rFonts w:ascii="Calibri" w:hAnsi="Calibri"/>
          <w:color w:val="333333"/>
          <w:sz w:val="30"/>
          <w:szCs w:val="30"/>
        </w:rPr>
      </w:pPr>
      <w:r>
        <w:rPr>
          <w:rFonts w:ascii="Calibri" w:hAnsi="Calibri"/>
          <w:color w:val="333333"/>
          <w:sz w:val="30"/>
          <w:szCs w:val="30"/>
        </w:rPr>
        <w:t>Definition</w:t>
      </w:r>
    </w:p>
    <w:p w14:paraId="297B8017" w14:textId="77777777" w:rsidR="002D7369" w:rsidRDefault="002D7369" w:rsidP="002D7369">
      <w:pPr>
        <w:pStyle w:val="para"/>
        <w:shd w:val="clear" w:color="auto" w:fill="F4F4F4"/>
        <w:spacing w:before="0" w:beforeAutospacing="0" w:after="0" w:afterAutospacing="0" w:line="360" w:lineRule="auto"/>
        <w:textAlignment w:val="baseline"/>
        <w:rPr>
          <w:rFonts w:ascii="Georgia" w:hAnsi="Georgia"/>
          <w:color w:val="333333"/>
          <w:sz w:val="20"/>
          <w:szCs w:val="20"/>
        </w:rPr>
      </w:pPr>
      <w:r>
        <w:rPr>
          <w:rStyle w:val="Emphasis"/>
          <w:rFonts w:ascii="Georgia" w:hAnsi="Georgia"/>
          <w:color w:val="333333"/>
          <w:sz w:val="20"/>
          <w:szCs w:val="20"/>
          <w:bdr w:val="none" w:sz="0" w:space="0" w:color="auto" w:frame="1"/>
        </w:rPr>
        <w:t>A random variable is called</w:t>
      </w:r>
      <w:r>
        <w:rPr>
          <w:rStyle w:val="apple-converted-space"/>
          <w:rFonts w:ascii="Georgia" w:hAnsi="Georgia"/>
          <w:color w:val="333333"/>
          <w:sz w:val="20"/>
          <w:szCs w:val="20"/>
        </w:rPr>
        <w:t> </w:t>
      </w:r>
      <w:r w:rsidRPr="002D7369">
        <w:rPr>
          <w:rStyle w:val="marginterm"/>
          <w:rFonts w:ascii="Georgia" w:eastAsiaTheme="majorEastAsia" w:hAnsi="Georgia"/>
          <w:b/>
          <w:color w:val="333333"/>
          <w:sz w:val="20"/>
          <w:szCs w:val="20"/>
          <w:bdr w:val="none" w:sz="0" w:space="0" w:color="auto" w:frame="1"/>
        </w:rPr>
        <w:t>discrete</w:t>
      </w:r>
      <w:r w:rsidRPr="002D7369">
        <w:rPr>
          <w:rStyle w:val="apple-converted-space"/>
          <w:rFonts w:ascii="Georgia" w:hAnsi="Georgia"/>
          <w:b/>
          <w:color w:val="333333"/>
          <w:sz w:val="20"/>
          <w:szCs w:val="20"/>
        </w:rPr>
        <w:t> </w:t>
      </w:r>
      <w:r>
        <w:rPr>
          <w:rStyle w:val="Emphasis"/>
          <w:rFonts w:ascii="Georgia" w:hAnsi="Georgia"/>
          <w:color w:val="333333"/>
          <w:sz w:val="20"/>
          <w:szCs w:val="20"/>
          <w:bdr w:val="none" w:sz="0" w:space="0" w:color="auto" w:frame="1"/>
        </w:rPr>
        <w:t>if it has either a finite or a countable number of possible values. A random variable is called</w:t>
      </w:r>
      <w:r>
        <w:rPr>
          <w:rStyle w:val="apple-converted-space"/>
          <w:rFonts w:ascii="Georgia" w:hAnsi="Georgia"/>
          <w:color w:val="333333"/>
          <w:sz w:val="20"/>
          <w:szCs w:val="20"/>
        </w:rPr>
        <w:t> </w:t>
      </w:r>
      <w:r w:rsidRPr="002D7369">
        <w:rPr>
          <w:rStyle w:val="marginterm"/>
          <w:rFonts w:ascii="Georgia" w:eastAsiaTheme="majorEastAsia" w:hAnsi="Georgia"/>
          <w:b/>
          <w:color w:val="333333"/>
          <w:sz w:val="20"/>
          <w:szCs w:val="20"/>
          <w:bdr w:val="none" w:sz="0" w:space="0" w:color="auto" w:frame="1"/>
        </w:rPr>
        <w:t>continuous</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if its possible values contain a whole interval of numbers.</w:t>
      </w:r>
    </w:p>
    <w:p w14:paraId="01EDCBF9" w14:textId="77777777" w:rsidR="007A2E1D" w:rsidRDefault="007A2E1D" w:rsidP="002D7369">
      <w:pPr>
        <w:pStyle w:val="para"/>
        <w:shd w:val="clear" w:color="auto" w:fill="FFFFFF" w:themeFill="background1"/>
        <w:spacing w:before="0" w:beforeAutospacing="0" w:after="0" w:afterAutospacing="0" w:line="360" w:lineRule="auto"/>
        <w:ind w:left="446"/>
        <w:textAlignment w:val="baseline"/>
        <w:rPr>
          <w:rFonts w:ascii="Georgia" w:hAnsi="Georgia"/>
          <w:color w:val="333333"/>
          <w:sz w:val="20"/>
          <w:szCs w:val="20"/>
          <w:shd w:val="clear" w:color="auto" w:fill="FFFFFF"/>
        </w:rPr>
      </w:pPr>
    </w:p>
    <w:p w14:paraId="1AB6CC3A" w14:textId="77777777" w:rsidR="002D7369" w:rsidRDefault="007A2E1D" w:rsidP="007A2E1D">
      <w:pPr>
        <w:pStyle w:val="para"/>
        <w:shd w:val="clear" w:color="auto" w:fill="FFFFFF" w:themeFill="background1"/>
        <w:spacing w:before="0" w:beforeAutospacing="0" w:after="0" w:afterAutospacing="0" w:line="360" w:lineRule="auto"/>
        <w:jc w:val="both"/>
        <w:textAlignment w:val="baseline"/>
        <w:rPr>
          <w:rFonts w:ascii="Georgia" w:hAnsi="Georgia"/>
          <w:color w:val="333333"/>
          <w:sz w:val="20"/>
          <w:szCs w:val="20"/>
          <w:shd w:val="clear" w:color="auto" w:fill="FFFFFF"/>
        </w:rPr>
      </w:pPr>
      <w:r>
        <w:rPr>
          <w:rFonts w:ascii="Georgia" w:hAnsi="Georgia"/>
          <w:color w:val="333333"/>
          <w:sz w:val="20"/>
          <w:szCs w:val="20"/>
          <w:shd w:val="clear" w:color="auto" w:fill="FFFFFF"/>
        </w:rPr>
        <w:t>The examples in the table are typical in that discrete random variables typically arise from a counting process, whereas continuous random variables typically arise from a measurement.</w:t>
      </w:r>
    </w:p>
    <w:p w14:paraId="71C58C76" w14:textId="77777777" w:rsidR="007A2E1D" w:rsidRPr="007A2E1D" w:rsidRDefault="007A2E1D" w:rsidP="007A2E1D">
      <w:pPr>
        <w:shd w:val="clear" w:color="auto" w:fill="39892F"/>
        <w:spacing w:after="150" w:line="264" w:lineRule="atLeast"/>
        <w:jc w:val="center"/>
        <w:textAlignment w:val="baseline"/>
        <w:outlineLvl w:val="2"/>
        <w:rPr>
          <w:rFonts w:ascii="Calibri" w:eastAsia="Times New Roman" w:hAnsi="Calibri" w:cs="Times New Roman"/>
          <w:b/>
          <w:bCs/>
          <w:caps/>
          <w:color w:val="FFFFFF"/>
          <w:spacing w:val="30"/>
          <w:sz w:val="26"/>
          <w:szCs w:val="26"/>
        </w:rPr>
      </w:pPr>
      <w:r w:rsidRPr="007A2E1D">
        <w:rPr>
          <w:rFonts w:ascii="Calibri" w:eastAsia="Times New Roman" w:hAnsi="Calibri" w:cs="Times New Roman"/>
          <w:b/>
          <w:bCs/>
          <w:caps/>
          <w:color w:val="FFFFFF"/>
          <w:spacing w:val="30"/>
          <w:sz w:val="26"/>
          <w:szCs w:val="26"/>
        </w:rPr>
        <w:t>KEY TAKEAWAYS</w:t>
      </w:r>
    </w:p>
    <w:p w14:paraId="42AA6EF9" w14:textId="77777777" w:rsidR="007A2E1D" w:rsidRPr="007A2E1D" w:rsidRDefault="007A2E1D" w:rsidP="007A2E1D">
      <w:pPr>
        <w:numPr>
          <w:ilvl w:val="0"/>
          <w:numId w:val="92"/>
        </w:numPr>
        <w:spacing w:after="0" w:line="360" w:lineRule="auto"/>
        <w:ind w:left="302" w:right="374"/>
        <w:textAlignment w:val="baseline"/>
        <w:rPr>
          <w:rFonts w:ascii="Calibri" w:eastAsia="Times New Roman" w:hAnsi="Calibri" w:cs="Times New Roman"/>
          <w:color w:val="333333"/>
          <w:sz w:val="20"/>
          <w:szCs w:val="20"/>
        </w:rPr>
      </w:pPr>
      <w:r w:rsidRPr="007A2E1D">
        <w:rPr>
          <w:rFonts w:ascii="Calibri" w:eastAsia="Times New Roman" w:hAnsi="Calibri" w:cs="Times New Roman"/>
          <w:color w:val="333333"/>
          <w:sz w:val="20"/>
          <w:szCs w:val="20"/>
        </w:rPr>
        <w:t>A random variable is a number generated by a random experiment.</w:t>
      </w:r>
    </w:p>
    <w:p w14:paraId="1F7013B6" w14:textId="77777777" w:rsidR="007A2E1D" w:rsidRPr="007A2E1D" w:rsidRDefault="007A2E1D" w:rsidP="007A2E1D">
      <w:pPr>
        <w:numPr>
          <w:ilvl w:val="0"/>
          <w:numId w:val="92"/>
        </w:numPr>
        <w:spacing w:after="0" w:line="360" w:lineRule="auto"/>
        <w:ind w:left="302" w:right="374"/>
        <w:textAlignment w:val="baseline"/>
        <w:rPr>
          <w:rFonts w:ascii="Calibri" w:eastAsia="Times New Roman" w:hAnsi="Calibri" w:cs="Times New Roman"/>
          <w:color w:val="333333"/>
          <w:sz w:val="20"/>
          <w:szCs w:val="20"/>
        </w:rPr>
      </w:pPr>
      <w:r w:rsidRPr="007A2E1D">
        <w:rPr>
          <w:rFonts w:ascii="Calibri" w:eastAsia="Times New Roman" w:hAnsi="Calibri" w:cs="Times New Roman"/>
          <w:color w:val="333333"/>
          <w:sz w:val="20"/>
          <w:szCs w:val="20"/>
        </w:rPr>
        <w:t>A random variable is called </w:t>
      </w:r>
      <w:r w:rsidRPr="007A2E1D">
        <w:rPr>
          <w:rFonts w:ascii="Calibri" w:eastAsia="Times New Roman" w:hAnsi="Calibri" w:cs="Times New Roman"/>
          <w:i/>
          <w:iCs/>
          <w:color w:val="333333"/>
          <w:sz w:val="20"/>
          <w:szCs w:val="20"/>
          <w:bdr w:val="none" w:sz="0" w:space="0" w:color="auto" w:frame="1"/>
        </w:rPr>
        <w:t>discrete</w:t>
      </w:r>
      <w:r w:rsidRPr="007A2E1D">
        <w:rPr>
          <w:rFonts w:ascii="Calibri" w:eastAsia="Times New Roman" w:hAnsi="Calibri" w:cs="Times New Roman"/>
          <w:color w:val="333333"/>
          <w:sz w:val="20"/>
          <w:szCs w:val="20"/>
        </w:rPr>
        <w:t> if its possible values form a finite or countable set.</w:t>
      </w:r>
    </w:p>
    <w:p w14:paraId="29B0EB02" w14:textId="77777777" w:rsidR="007A2E1D" w:rsidRPr="007A2E1D" w:rsidRDefault="007A2E1D" w:rsidP="007A2E1D">
      <w:pPr>
        <w:numPr>
          <w:ilvl w:val="0"/>
          <w:numId w:val="92"/>
        </w:numPr>
        <w:spacing w:after="0" w:line="360" w:lineRule="auto"/>
        <w:ind w:left="302" w:right="374"/>
        <w:textAlignment w:val="baseline"/>
        <w:rPr>
          <w:rFonts w:ascii="Calibri" w:eastAsia="Times New Roman" w:hAnsi="Calibri" w:cs="Times New Roman"/>
          <w:color w:val="333333"/>
          <w:sz w:val="20"/>
          <w:szCs w:val="20"/>
        </w:rPr>
      </w:pPr>
      <w:r w:rsidRPr="007A2E1D">
        <w:rPr>
          <w:rFonts w:ascii="Calibri" w:eastAsia="Times New Roman" w:hAnsi="Calibri" w:cs="Times New Roman"/>
          <w:color w:val="333333"/>
          <w:sz w:val="20"/>
          <w:szCs w:val="20"/>
        </w:rPr>
        <w:t>A random variable is called </w:t>
      </w:r>
      <w:r w:rsidRPr="007A2E1D">
        <w:rPr>
          <w:rFonts w:ascii="Calibri" w:eastAsia="Times New Roman" w:hAnsi="Calibri" w:cs="Times New Roman"/>
          <w:i/>
          <w:iCs/>
          <w:color w:val="333333"/>
          <w:sz w:val="20"/>
          <w:szCs w:val="20"/>
          <w:bdr w:val="none" w:sz="0" w:space="0" w:color="auto" w:frame="1"/>
        </w:rPr>
        <w:t>continuous</w:t>
      </w:r>
      <w:r w:rsidRPr="007A2E1D">
        <w:rPr>
          <w:rFonts w:ascii="Calibri" w:eastAsia="Times New Roman" w:hAnsi="Calibri" w:cs="Times New Roman"/>
          <w:color w:val="333333"/>
          <w:sz w:val="20"/>
          <w:szCs w:val="20"/>
        </w:rPr>
        <w:t> if its possible values contain a whole interval of numbers.</w:t>
      </w:r>
    </w:p>
    <w:p w14:paraId="033486EB" w14:textId="77777777" w:rsidR="007A2E1D" w:rsidRPr="007A2E1D" w:rsidRDefault="007A2E1D" w:rsidP="007A2E1D">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6"/>
          <w:szCs w:val="26"/>
        </w:rPr>
      </w:pPr>
      <w:r w:rsidRPr="007A2E1D">
        <w:rPr>
          <w:rFonts w:ascii="Calibri" w:eastAsia="Times New Roman" w:hAnsi="Calibri" w:cs="Times New Roman"/>
          <w:b/>
          <w:bCs/>
          <w:caps/>
          <w:color w:val="FFFFFF"/>
          <w:spacing w:val="30"/>
          <w:sz w:val="26"/>
          <w:szCs w:val="26"/>
        </w:rPr>
        <w:t>EXERCISES</w:t>
      </w:r>
    </w:p>
    <w:p w14:paraId="11289B06" w14:textId="77777777" w:rsidR="007A2E1D" w:rsidRPr="007A2E1D" w:rsidRDefault="007A2E1D" w:rsidP="007A2E1D">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3"/>
          <w:szCs w:val="23"/>
        </w:rPr>
      </w:pPr>
      <w:r w:rsidRPr="007A2E1D">
        <w:rPr>
          <w:rFonts w:ascii="Calibri" w:eastAsia="Times New Roman" w:hAnsi="Calibri" w:cs="Times New Roman"/>
          <w:b/>
          <w:bCs/>
          <w:caps/>
          <w:color w:val="FFFFFF"/>
          <w:spacing w:val="30"/>
          <w:sz w:val="23"/>
          <w:szCs w:val="23"/>
        </w:rPr>
        <w:t>BASIC</w:t>
      </w:r>
    </w:p>
    <w:p w14:paraId="5DCFEAC1" w14:textId="77777777" w:rsidR="007A2E1D" w:rsidRPr="007A2E1D" w:rsidRDefault="007A2E1D" w:rsidP="00DF00FD">
      <w:pPr>
        <w:numPr>
          <w:ilvl w:val="0"/>
          <w:numId w:val="93"/>
        </w:numPr>
        <w:shd w:val="clear" w:color="auto" w:fill="DAEEF3" w:themeFill="accent5" w:themeFillTint="33"/>
        <w:spacing w:after="0" w:line="439" w:lineRule="atLeast"/>
        <w:ind w:left="450"/>
        <w:textAlignment w:val="baseline"/>
        <w:rPr>
          <w:rFonts w:ascii="Calibri" w:eastAsia="Times New Roman" w:hAnsi="Calibri" w:cs="Times New Roman"/>
          <w:color w:val="333333"/>
          <w:sz w:val="20"/>
          <w:szCs w:val="20"/>
        </w:rPr>
      </w:pPr>
      <w:r w:rsidRPr="007A2E1D">
        <w:rPr>
          <w:rFonts w:ascii="Calibri" w:eastAsia="Times New Roman" w:hAnsi="Calibri" w:cs="Times New Roman"/>
          <w:color w:val="333333"/>
          <w:sz w:val="20"/>
          <w:szCs w:val="20"/>
        </w:rPr>
        <w:t>Classify each random variable as either discrete or continuous.</w:t>
      </w:r>
    </w:p>
    <w:p w14:paraId="0C6DDA17" w14:textId="77777777" w:rsidR="007A2E1D" w:rsidRPr="007A2E1D" w:rsidRDefault="007A2E1D" w:rsidP="00DF00FD">
      <w:pPr>
        <w:numPr>
          <w:ilvl w:val="1"/>
          <w:numId w:val="9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7A2E1D">
        <w:rPr>
          <w:rFonts w:ascii="Calibri" w:eastAsia="Times New Roman" w:hAnsi="Calibri" w:cs="Times New Roman"/>
          <w:color w:val="333333"/>
          <w:sz w:val="20"/>
          <w:szCs w:val="20"/>
        </w:rPr>
        <w:t>The number of arrivals at an emergency room between midnight and 6:00 a.m.</w:t>
      </w:r>
    </w:p>
    <w:p w14:paraId="6D544E03" w14:textId="77777777" w:rsidR="007A2E1D" w:rsidRPr="007A2E1D" w:rsidRDefault="007A2E1D" w:rsidP="00DF00FD">
      <w:pPr>
        <w:numPr>
          <w:ilvl w:val="1"/>
          <w:numId w:val="9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7A2E1D">
        <w:rPr>
          <w:rFonts w:ascii="Calibri" w:eastAsia="Times New Roman" w:hAnsi="Calibri" w:cs="Times New Roman"/>
          <w:color w:val="333333"/>
          <w:sz w:val="20"/>
          <w:szCs w:val="20"/>
        </w:rPr>
        <w:t>The weight of a box of cereal labeled “18 ounces.”</w:t>
      </w:r>
    </w:p>
    <w:p w14:paraId="5641C8FE" w14:textId="77777777" w:rsidR="007A2E1D" w:rsidRPr="007A2E1D" w:rsidRDefault="007A2E1D" w:rsidP="00DF00FD">
      <w:pPr>
        <w:numPr>
          <w:ilvl w:val="1"/>
          <w:numId w:val="9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7A2E1D">
        <w:rPr>
          <w:rFonts w:ascii="Calibri" w:eastAsia="Times New Roman" w:hAnsi="Calibri" w:cs="Times New Roman"/>
          <w:color w:val="333333"/>
          <w:sz w:val="20"/>
          <w:szCs w:val="20"/>
        </w:rPr>
        <w:t>The duration of the next outgoing telephone call from a business office.</w:t>
      </w:r>
    </w:p>
    <w:p w14:paraId="34C89483" w14:textId="77777777" w:rsidR="007A2E1D" w:rsidRPr="00DF00FD" w:rsidRDefault="00DF00FD" w:rsidP="00DF00FD">
      <w:pPr>
        <w:pStyle w:val="ListParagraph"/>
        <w:numPr>
          <w:ilvl w:val="1"/>
          <w:numId w:val="9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 xml:space="preserve"> </w:t>
      </w:r>
      <w:r w:rsidR="007A2E1D" w:rsidRPr="00DF00FD">
        <w:rPr>
          <w:rFonts w:ascii="Calibri" w:eastAsia="Times New Roman" w:hAnsi="Calibri" w:cs="Times New Roman"/>
          <w:color w:val="333333"/>
          <w:sz w:val="20"/>
          <w:szCs w:val="20"/>
        </w:rPr>
        <w:t>The number of kernels of popcorn in a 1-pound container.</w:t>
      </w:r>
    </w:p>
    <w:p w14:paraId="0DF63012" w14:textId="77777777" w:rsidR="007A2E1D" w:rsidRPr="007A2E1D" w:rsidRDefault="007A2E1D" w:rsidP="00DF00FD">
      <w:pPr>
        <w:numPr>
          <w:ilvl w:val="1"/>
          <w:numId w:val="9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7A2E1D">
        <w:rPr>
          <w:rFonts w:ascii="Calibri" w:eastAsia="Times New Roman" w:hAnsi="Calibri" w:cs="Times New Roman"/>
          <w:color w:val="333333"/>
          <w:sz w:val="20"/>
          <w:szCs w:val="20"/>
        </w:rPr>
        <w:t>The number of applicants for a job.</w:t>
      </w:r>
    </w:p>
    <w:p w14:paraId="389EEB25" w14:textId="77777777" w:rsidR="007A2E1D" w:rsidRPr="007A2E1D" w:rsidRDefault="007A2E1D" w:rsidP="00DF00FD">
      <w:pPr>
        <w:numPr>
          <w:ilvl w:val="0"/>
          <w:numId w:val="93"/>
        </w:numPr>
        <w:shd w:val="clear" w:color="auto" w:fill="DAEEF3" w:themeFill="accent5" w:themeFillTint="33"/>
        <w:spacing w:after="0" w:line="439" w:lineRule="atLeast"/>
        <w:ind w:left="450"/>
        <w:textAlignment w:val="baseline"/>
        <w:rPr>
          <w:rFonts w:ascii="Calibri" w:eastAsia="Times New Roman" w:hAnsi="Calibri" w:cs="Times New Roman"/>
          <w:color w:val="333333"/>
          <w:sz w:val="20"/>
          <w:szCs w:val="20"/>
        </w:rPr>
      </w:pPr>
      <w:r w:rsidRPr="007A2E1D">
        <w:rPr>
          <w:rFonts w:ascii="Calibri" w:eastAsia="Times New Roman" w:hAnsi="Calibri" w:cs="Times New Roman"/>
          <w:color w:val="333333"/>
          <w:sz w:val="20"/>
          <w:szCs w:val="20"/>
        </w:rPr>
        <w:lastRenderedPageBreak/>
        <w:t>Classify each random variable as either discrete or continuous.</w:t>
      </w:r>
    </w:p>
    <w:p w14:paraId="43AFC4A8" w14:textId="77777777" w:rsidR="007A2E1D" w:rsidRPr="007A2E1D" w:rsidRDefault="007A2E1D" w:rsidP="00DF00FD">
      <w:pPr>
        <w:numPr>
          <w:ilvl w:val="1"/>
          <w:numId w:val="9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7A2E1D">
        <w:rPr>
          <w:rFonts w:ascii="Calibri" w:eastAsia="Times New Roman" w:hAnsi="Calibri" w:cs="Times New Roman"/>
          <w:color w:val="333333"/>
          <w:sz w:val="20"/>
          <w:szCs w:val="20"/>
        </w:rPr>
        <w:t>The time between customers entering a checkout lane at a retail store.</w:t>
      </w:r>
    </w:p>
    <w:p w14:paraId="49182F2E" w14:textId="77777777" w:rsidR="007A2E1D" w:rsidRPr="007A2E1D" w:rsidRDefault="007A2E1D" w:rsidP="00DF00FD">
      <w:pPr>
        <w:numPr>
          <w:ilvl w:val="1"/>
          <w:numId w:val="9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7A2E1D">
        <w:rPr>
          <w:rFonts w:ascii="Calibri" w:eastAsia="Times New Roman" w:hAnsi="Calibri" w:cs="Times New Roman"/>
          <w:color w:val="333333"/>
          <w:sz w:val="20"/>
          <w:szCs w:val="20"/>
        </w:rPr>
        <w:t>The weight of refuse on a truck arriving at a landfill.</w:t>
      </w:r>
    </w:p>
    <w:p w14:paraId="3FD6E2DC" w14:textId="77777777" w:rsidR="007A2E1D" w:rsidRPr="007A2E1D" w:rsidRDefault="007A2E1D" w:rsidP="00DF00FD">
      <w:pPr>
        <w:numPr>
          <w:ilvl w:val="1"/>
          <w:numId w:val="9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7A2E1D">
        <w:rPr>
          <w:rFonts w:ascii="Calibri" w:eastAsia="Times New Roman" w:hAnsi="Calibri" w:cs="Times New Roman"/>
          <w:color w:val="333333"/>
          <w:sz w:val="20"/>
          <w:szCs w:val="20"/>
        </w:rPr>
        <w:t>The number of passengers in a passenger vehicle on a highway at rush hour.</w:t>
      </w:r>
    </w:p>
    <w:p w14:paraId="31C9E205" w14:textId="77777777" w:rsidR="007A2E1D" w:rsidRPr="007A2E1D" w:rsidRDefault="007A2E1D" w:rsidP="00DF00FD">
      <w:pPr>
        <w:numPr>
          <w:ilvl w:val="1"/>
          <w:numId w:val="9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7A2E1D">
        <w:rPr>
          <w:rFonts w:ascii="Calibri" w:eastAsia="Times New Roman" w:hAnsi="Calibri" w:cs="Times New Roman"/>
          <w:color w:val="333333"/>
          <w:sz w:val="20"/>
          <w:szCs w:val="20"/>
        </w:rPr>
        <w:t>The number of clerical errors on a medical chart.</w:t>
      </w:r>
    </w:p>
    <w:p w14:paraId="28F0BA53" w14:textId="77777777" w:rsidR="007A2E1D" w:rsidRPr="007A2E1D" w:rsidRDefault="007A2E1D" w:rsidP="00DF00FD">
      <w:pPr>
        <w:numPr>
          <w:ilvl w:val="1"/>
          <w:numId w:val="9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7A2E1D">
        <w:rPr>
          <w:rFonts w:ascii="Calibri" w:eastAsia="Times New Roman" w:hAnsi="Calibri" w:cs="Times New Roman"/>
          <w:color w:val="333333"/>
          <w:sz w:val="20"/>
          <w:szCs w:val="20"/>
        </w:rPr>
        <w:t>The number of accident-free days in one month at a factory.</w:t>
      </w:r>
    </w:p>
    <w:p w14:paraId="3628DA32" w14:textId="77777777" w:rsidR="007A2E1D" w:rsidRPr="007A2E1D" w:rsidRDefault="007A2E1D" w:rsidP="00DF00FD">
      <w:pPr>
        <w:numPr>
          <w:ilvl w:val="0"/>
          <w:numId w:val="93"/>
        </w:numPr>
        <w:shd w:val="clear" w:color="auto" w:fill="DAEEF3" w:themeFill="accent5" w:themeFillTint="33"/>
        <w:spacing w:after="0" w:line="439" w:lineRule="atLeast"/>
        <w:ind w:left="450"/>
        <w:textAlignment w:val="baseline"/>
        <w:rPr>
          <w:rFonts w:ascii="Calibri" w:eastAsia="Times New Roman" w:hAnsi="Calibri" w:cs="Times New Roman"/>
          <w:color w:val="333333"/>
          <w:sz w:val="20"/>
          <w:szCs w:val="20"/>
        </w:rPr>
      </w:pPr>
      <w:r w:rsidRPr="007A2E1D">
        <w:rPr>
          <w:rFonts w:ascii="Calibri" w:eastAsia="Times New Roman" w:hAnsi="Calibri" w:cs="Times New Roman"/>
          <w:color w:val="333333"/>
          <w:sz w:val="20"/>
          <w:szCs w:val="20"/>
        </w:rPr>
        <w:t>Classify each random variable as either discrete or continuous.</w:t>
      </w:r>
    </w:p>
    <w:p w14:paraId="5847740C" w14:textId="77777777" w:rsidR="007A2E1D" w:rsidRPr="007A2E1D" w:rsidRDefault="007A2E1D" w:rsidP="00DF00FD">
      <w:pPr>
        <w:numPr>
          <w:ilvl w:val="1"/>
          <w:numId w:val="9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7A2E1D">
        <w:rPr>
          <w:rFonts w:ascii="Calibri" w:eastAsia="Times New Roman" w:hAnsi="Calibri" w:cs="Times New Roman"/>
          <w:color w:val="333333"/>
          <w:sz w:val="20"/>
          <w:szCs w:val="20"/>
        </w:rPr>
        <w:t>The number of boys in a randomly selected three-child family.</w:t>
      </w:r>
    </w:p>
    <w:p w14:paraId="483BDFED" w14:textId="77777777" w:rsidR="007A2E1D" w:rsidRPr="007A2E1D" w:rsidRDefault="007A2E1D" w:rsidP="00DF00FD">
      <w:pPr>
        <w:numPr>
          <w:ilvl w:val="1"/>
          <w:numId w:val="9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7A2E1D">
        <w:rPr>
          <w:rFonts w:ascii="Calibri" w:eastAsia="Times New Roman" w:hAnsi="Calibri" w:cs="Times New Roman"/>
          <w:color w:val="333333"/>
          <w:sz w:val="20"/>
          <w:szCs w:val="20"/>
        </w:rPr>
        <w:t>The temperature of a cup of coffee served at a restaurant.</w:t>
      </w:r>
    </w:p>
    <w:p w14:paraId="3C0A72B2" w14:textId="77777777" w:rsidR="007A2E1D" w:rsidRPr="007A2E1D" w:rsidRDefault="007A2E1D" w:rsidP="00DF00FD">
      <w:pPr>
        <w:numPr>
          <w:ilvl w:val="1"/>
          <w:numId w:val="9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7A2E1D">
        <w:rPr>
          <w:rFonts w:ascii="Calibri" w:eastAsia="Times New Roman" w:hAnsi="Calibri" w:cs="Times New Roman"/>
          <w:color w:val="333333"/>
          <w:sz w:val="20"/>
          <w:szCs w:val="20"/>
        </w:rPr>
        <w:t>The number of no-shows for every 100 reservations made with a commercial airline.</w:t>
      </w:r>
    </w:p>
    <w:p w14:paraId="77DEEA35" w14:textId="77777777" w:rsidR="00DF00FD" w:rsidRPr="00DF00FD" w:rsidRDefault="00DF00FD" w:rsidP="00DF00FD">
      <w:pPr>
        <w:pStyle w:val="ListParagraph"/>
        <w:numPr>
          <w:ilvl w:val="1"/>
          <w:numId w:val="9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 xml:space="preserve"> </w:t>
      </w:r>
      <w:r w:rsidRPr="00DF00FD">
        <w:rPr>
          <w:rFonts w:ascii="Calibri" w:eastAsia="Times New Roman" w:hAnsi="Calibri" w:cs="Times New Roman"/>
          <w:color w:val="333333"/>
          <w:sz w:val="20"/>
          <w:szCs w:val="20"/>
        </w:rPr>
        <w:t>The number of vehicles owned by a randomly selected household.</w:t>
      </w:r>
    </w:p>
    <w:p w14:paraId="3DCBE166" w14:textId="77777777" w:rsidR="00DF00FD" w:rsidRPr="00DF00FD" w:rsidRDefault="00DF00FD" w:rsidP="00DF00FD">
      <w:pPr>
        <w:numPr>
          <w:ilvl w:val="1"/>
          <w:numId w:val="9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DF00FD">
        <w:rPr>
          <w:rFonts w:ascii="Calibri" w:eastAsia="Times New Roman" w:hAnsi="Calibri" w:cs="Times New Roman"/>
          <w:color w:val="333333"/>
          <w:sz w:val="20"/>
          <w:szCs w:val="20"/>
        </w:rPr>
        <w:t>The average amount spent on electricity each July by a randomly selected household in a certain state.</w:t>
      </w:r>
    </w:p>
    <w:p w14:paraId="5192E07E" w14:textId="77777777" w:rsidR="00DF00FD" w:rsidRPr="00DF00FD" w:rsidRDefault="00DF00FD" w:rsidP="00DF00FD">
      <w:pPr>
        <w:numPr>
          <w:ilvl w:val="0"/>
          <w:numId w:val="9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DF00FD">
        <w:rPr>
          <w:rFonts w:ascii="Calibri" w:eastAsia="Times New Roman" w:hAnsi="Calibri" w:cs="Times New Roman"/>
          <w:color w:val="333333"/>
          <w:sz w:val="20"/>
          <w:szCs w:val="20"/>
        </w:rPr>
        <w:t>Classify each random variable as either discrete or continuous.</w:t>
      </w:r>
    </w:p>
    <w:p w14:paraId="0ABB24D5" w14:textId="77777777" w:rsidR="00DF00FD" w:rsidRPr="00DF00FD" w:rsidRDefault="00DF00FD" w:rsidP="00DF00FD">
      <w:pPr>
        <w:numPr>
          <w:ilvl w:val="1"/>
          <w:numId w:val="9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DF00FD">
        <w:rPr>
          <w:rFonts w:ascii="Calibri" w:eastAsia="Times New Roman" w:hAnsi="Calibri" w:cs="Times New Roman"/>
          <w:color w:val="333333"/>
          <w:sz w:val="20"/>
          <w:szCs w:val="20"/>
        </w:rPr>
        <w:t>The number of patrons arriving at a restaurant between 5:00 p.m. and 6:00 p.m.</w:t>
      </w:r>
    </w:p>
    <w:p w14:paraId="4880B7CD" w14:textId="77777777" w:rsidR="00DF00FD" w:rsidRPr="00DF00FD" w:rsidRDefault="00DF00FD" w:rsidP="00DF00FD">
      <w:pPr>
        <w:numPr>
          <w:ilvl w:val="1"/>
          <w:numId w:val="9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DF00FD">
        <w:rPr>
          <w:rFonts w:ascii="Calibri" w:eastAsia="Times New Roman" w:hAnsi="Calibri" w:cs="Times New Roman"/>
          <w:color w:val="333333"/>
          <w:sz w:val="20"/>
          <w:szCs w:val="20"/>
        </w:rPr>
        <w:t>The number of new cases of influenza in a particular county in a coming month.</w:t>
      </w:r>
    </w:p>
    <w:p w14:paraId="0D1804B3" w14:textId="77777777" w:rsidR="00DF00FD" w:rsidRPr="00DF00FD" w:rsidRDefault="00DF00FD" w:rsidP="00DF00FD">
      <w:pPr>
        <w:numPr>
          <w:ilvl w:val="1"/>
          <w:numId w:val="9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DF00FD">
        <w:rPr>
          <w:rFonts w:ascii="Calibri" w:eastAsia="Times New Roman" w:hAnsi="Calibri" w:cs="Times New Roman"/>
          <w:color w:val="333333"/>
          <w:sz w:val="20"/>
          <w:szCs w:val="20"/>
        </w:rPr>
        <w:t>The air pressure of a tire on an automobile.</w:t>
      </w:r>
    </w:p>
    <w:p w14:paraId="6D78F69B" w14:textId="77777777" w:rsidR="00DF00FD" w:rsidRPr="00DF00FD" w:rsidRDefault="00DF00FD" w:rsidP="00DF00FD">
      <w:pPr>
        <w:numPr>
          <w:ilvl w:val="1"/>
          <w:numId w:val="9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DF00FD">
        <w:rPr>
          <w:rFonts w:ascii="Calibri" w:eastAsia="Times New Roman" w:hAnsi="Calibri" w:cs="Times New Roman"/>
          <w:color w:val="333333"/>
          <w:sz w:val="20"/>
          <w:szCs w:val="20"/>
        </w:rPr>
        <w:t>The amount of rain recorded at an airport one day.</w:t>
      </w:r>
    </w:p>
    <w:p w14:paraId="54997F42" w14:textId="77777777" w:rsidR="00DF00FD" w:rsidRPr="00DF00FD" w:rsidRDefault="00DF00FD" w:rsidP="00DF00FD">
      <w:pPr>
        <w:numPr>
          <w:ilvl w:val="1"/>
          <w:numId w:val="9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DF00FD">
        <w:rPr>
          <w:rFonts w:ascii="Calibri" w:eastAsia="Times New Roman" w:hAnsi="Calibri" w:cs="Times New Roman"/>
          <w:color w:val="333333"/>
          <w:sz w:val="20"/>
          <w:szCs w:val="20"/>
        </w:rPr>
        <w:t>The number of students who actually register for classes at a university next semester.</w:t>
      </w:r>
    </w:p>
    <w:p w14:paraId="1FB3F6FF" w14:textId="77777777" w:rsidR="00DF00FD" w:rsidRPr="00DF00FD" w:rsidRDefault="00DF00FD" w:rsidP="00DF00FD">
      <w:pPr>
        <w:numPr>
          <w:ilvl w:val="0"/>
          <w:numId w:val="9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DF00FD">
        <w:rPr>
          <w:rFonts w:ascii="Calibri" w:eastAsia="Times New Roman" w:hAnsi="Calibri" w:cs="Times New Roman"/>
          <w:color w:val="333333"/>
          <w:sz w:val="20"/>
          <w:szCs w:val="20"/>
        </w:rPr>
        <w:t>Identify the set of possible values for each random variable. (Make a reasonable estimate based on experience, where necessary.)</w:t>
      </w:r>
    </w:p>
    <w:p w14:paraId="56175D51" w14:textId="77777777" w:rsidR="00DF00FD" w:rsidRPr="00DF00FD" w:rsidRDefault="00DF00FD" w:rsidP="00DF00FD">
      <w:pPr>
        <w:numPr>
          <w:ilvl w:val="1"/>
          <w:numId w:val="9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DF00FD">
        <w:rPr>
          <w:rFonts w:ascii="Calibri" w:eastAsia="Times New Roman" w:hAnsi="Calibri" w:cs="Times New Roman"/>
          <w:color w:val="333333"/>
          <w:sz w:val="20"/>
          <w:szCs w:val="20"/>
        </w:rPr>
        <w:t>The number of heads in two tosses of a coin.</w:t>
      </w:r>
    </w:p>
    <w:p w14:paraId="5963CD9B" w14:textId="77777777" w:rsidR="00DF00FD" w:rsidRPr="00DF00FD" w:rsidRDefault="00DF00FD" w:rsidP="00DF00FD">
      <w:pPr>
        <w:numPr>
          <w:ilvl w:val="1"/>
          <w:numId w:val="9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DF00FD">
        <w:rPr>
          <w:rFonts w:ascii="Calibri" w:eastAsia="Times New Roman" w:hAnsi="Calibri" w:cs="Times New Roman"/>
          <w:color w:val="333333"/>
          <w:sz w:val="20"/>
          <w:szCs w:val="20"/>
        </w:rPr>
        <w:t>The average weight of newborn babies born in a particular county one month.</w:t>
      </w:r>
    </w:p>
    <w:p w14:paraId="64D3A3B3" w14:textId="77777777" w:rsidR="00DF00FD" w:rsidRPr="00DF00FD" w:rsidRDefault="00DF00FD" w:rsidP="00DF00FD">
      <w:pPr>
        <w:numPr>
          <w:ilvl w:val="1"/>
          <w:numId w:val="9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DF00FD">
        <w:rPr>
          <w:rFonts w:ascii="Calibri" w:eastAsia="Times New Roman" w:hAnsi="Calibri" w:cs="Times New Roman"/>
          <w:color w:val="333333"/>
          <w:sz w:val="20"/>
          <w:szCs w:val="20"/>
        </w:rPr>
        <w:t>The amount of liquid in a 12-ounce can of soft drink.</w:t>
      </w:r>
    </w:p>
    <w:p w14:paraId="263BF58D" w14:textId="77777777" w:rsidR="00DF00FD" w:rsidRPr="00DF00FD" w:rsidRDefault="00DF00FD" w:rsidP="00DF00FD">
      <w:pPr>
        <w:numPr>
          <w:ilvl w:val="1"/>
          <w:numId w:val="9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DF00FD">
        <w:rPr>
          <w:rFonts w:ascii="Calibri" w:eastAsia="Times New Roman" w:hAnsi="Calibri" w:cs="Times New Roman"/>
          <w:color w:val="333333"/>
          <w:sz w:val="20"/>
          <w:szCs w:val="20"/>
        </w:rPr>
        <w:t>The number of games in the next World Series (best of up to seven games).</w:t>
      </w:r>
    </w:p>
    <w:p w14:paraId="6547EECC" w14:textId="77777777" w:rsidR="00DF00FD" w:rsidRPr="00DF00FD" w:rsidRDefault="00DF00FD" w:rsidP="00DF00FD">
      <w:pPr>
        <w:numPr>
          <w:ilvl w:val="1"/>
          <w:numId w:val="9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DF00FD">
        <w:rPr>
          <w:rFonts w:ascii="Calibri" w:eastAsia="Times New Roman" w:hAnsi="Calibri" w:cs="Times New Roman"/>
          <w:color w:val="333333"/>
          <w:sz w:val="20"/>
          <w:szCs w:val="20"/>
        </w:rPr>
        <w:t>The number of coins that match when three coins are tossed at once.</w:t>
      </w:r>
    </w:p>
    <w:p w14:paraId="13A0FA61" w14:textId="77777777" w:rsidR="00DF00FD" w:rsidRPr="00DF00FD" w:rsidRDefault="00DF00FD" w:rsidP="00DF00FD">
      <w:pPr>
        <w:pStyle w:val="ListParagraph"/>
        <w:numPr>
          <w:ilvl w:val="0"/>
          <w:numId w:val="93"/>
        </w:numPr>
        <w:shd w:val="clear" w:color="auto" w:fill="DAEEF3" w:themeFill="accent5" w:themeFillTint="33"/>
        <w:spacing w:after="0" w:line="366"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 xml:space="preserve"> </w:t>
      </w:r>
      <w:r w:rsidRPr="00DF00FD">
        <w:rPr>
          <w:rFonts w:ascii="Calibri" w:eastAsia="Times New Roman" w:hAnsi="Calibri" w:cs="Times New Roman"/>
          <w:color w:val="333333"/>
          <w:sz w:val="20"/>
          <w:szCs w:val="20"/>
        </w:rPr>
        <w:t>Identify the set of possible values for each random variable. (Make a reasonable estimate based on experience, where necessary.)</w:t>
      </w:r>
    </w:p>
    <w:p w14:paraId="21B20ECB" w14:textId="77777777" w:rsidR="00DF00FD" w:rsidRPr="00DF00FD" w:rsidRDefault="00DF00FD" w:rsidP="00162075">
      <w:pPr>
        <w:pStyle w:val="ListParagraph"/>
        <w:numPr>
          <w:ilvl w:val="0"/>
          <w:numId w:val="94"/>
        </w:numPr>
        <w:shd w:val="clear" w:color="auto" w:fill="DAEEF3" w:themeFill="accent5" w:themeFillTint="33"/>
        <w:spacing w:after="0" w:line="366"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 xml:space="preserve"> </w:t>
      </w:r>
      <w:r w:rsidRPr="00DF00FD">
        <w:rPr>
          <w:rFonts w:ascii="Calibri" w:eastAsia="Times New Roman" w:hAnsi="Calibri" w:cs="Times New Roman"/>
          <w:color w:val="333333"/>
          <w:sz w:val="20"/>
          <w:szCs w:val="20"/>
        </w:rPr>
        <w:t>The number of hearts in a five-card hand drawn from a deck of 52 cards that contains 13 hearts in all.</w:t>
      </w:r>
    </w:p>
    <w:p w14:paraId="46EE3406" w14:textId="77777777" w:rsidR="00DF00FD" w:rsidRPr="00DF00FD" w:rsidRDefault="00DF00FD" w:rsidP="00162075">
      <w:pPr>
        <w:numPr>
          <w:ilvl w:val="0"/>
          <w:numId w:val="94"/>
        </w:numPr>
        <w:shd w:val="clear" w:color="auto" w:fill="DAEEF3" w:themeFill="accent5" w:themeFillTint="33"/>
        <w:spacing w:after="0" w:line="366" w:lineRule="atLeast"/>
        <w:textAlignment w:val="baseline"/>
        <w:rPr>
          <w:rFonts w:ascii="Calibri" w:eastAsia="Times New Roman" w:hAnsi="Calibri" w:cs="Times New Roman"/>
          <w:color w:val="333333"/>
          <w:sz w:val="20"/>
          <w:szCs w:val="20"/>
        </w:rPr>
      </w:pPr>
      <w:r w:rsidRPr="00DF00FD">
        <w:rPr>
          <w:rFonts w:ascii="Calibri" w:eastAsia="Times New Roman" w:hAnsi="Calibri" w:cs="Times New Roman"/>
          <w:color w:val="333333"/>
          <w:sz w:val="20"/>
          <w:szCs w:val="20"/>
        </w:rPr>
        <w:lastRenderedPageBreak/>
        <w:t>The number of pitches made by a starting pitcher in a major league baseball game.</w:t>
      </w:r>
    </w:p>
    <w:p w14:paraId="3B4E9F73" w14:textId="77777777" w:rsidR="00DF00FD" w:rsidRPr="00DF00FD" w:rsidRDefault="00DF00FD" w:rsidP="00162075">
      <w:pPr>
        <w:numPr>
          <w:ilvl w:val="0"/>
          <w:numId w:val="94"/>
        </w:numPr>
        <w:shd w:val="clear" w:color="auto" w:fill="DAEEF3" w:themeFill="accent5" w:themeFillTint="33"/>
        <w:spacing w:after="0" w:line="366" w:lineRule="atLeast"/>
        <w:textAlignment w:val="baseline"/>
        <w:rPr>
          <w:rFonts w:ascii="Calibri" w:eastAsia="Times New Roman" w:hAnsi="Calibri" w:cs="Times New Roman"/>
          <w:color w:val="333333"/>
          <w:sz w:val="20"/>
          <w:szCs w:val="20"/>
        </w:rPr>
      </w:pPr>
      <w:r w:rsidRPr="00DF00FD">
        <w:rPr>
          <w:rFonts w:ascii="Calibri" w:eastAsia="Times New Roman" w:hAnsi="Calibri" w:cs="Times New Roman"/>
          <w:color w:val="333333"/>
          <w:sz w:val="20"/>
          <w:szCs w:val="20"/>
        </w:rPr>
        <w:t>The number of breakdowns of city buses in a large city in one week.</w:t>
      </w:r>
    </w:p>
    <w:p w14:paraId="5247CD60" w14:textId="77777777" w:rsidR="00DF00FD" w:rsidRPr="00DF00FD" w:rsidRDefault="00DF00FD" w:rsidP="00162075">
      <w:pPr>
        <w:numPr>
          <w:ilvl w:val="0"/>
          <w:numId w:val="94"/>
        </w:numPr>
        <w:shd w:val="clear" w:color="auto" w:fill="DAEEF3" w:themeFill="accent5" w:themeFillTint="33"/>
        <w:spacing w:after="0" w:line="366" w:lineRule="atLeast"/>
        <w:textAlignment w:val="baseline"/>
        <w:rPr>
          <w:rFonts w:ascii="Calibri" w:eastAsia="Times New Roman" w:hAnsi="Calibri" w:cs="Times New Roman"/>
          <w:color w:val="333333"/>
          <w:sz w:val="20"/>
          <w:szCs w:val="20"/>
        </w:rPr>
      </w:pPr>
      <w:r w:rsidRPr="00DF00FD">
        <w:rPr>
          <w:rFonts w:ascii="Calibri" w:eastAsia="Times New Roman" w:hAnsi="Calibri" w:cs="Times New Roman"/>
          <w:color w:val="333333"/>
          <w:sz w:val="20"/>
          <w:szCs w:val="20"/>
        </w:rPr>
        <w:t>The distance a rental car rented on a daily rate is driven each day.</w:t>
      </w:r>
    </w:p>
    <w:p w14:paraId="279ECA79" w14:textId="77777777" w:rsidR="00DF00FD" w:rsidRPr="00DF00FD" w:rsidRDefault="00DF00FD" w:rsidP="00162075">
      <w:pPr>
        <w:numPr>
          <w:ilvl w:val="0"/>
          <w:numId w:val="94"/>
        </w:numPr>
        <w:shd w:val="clear" w:color="auto" w:fill="DAEEF3" w:themeFill="accent5" w:themeFillTint="33"/>
        <w:spacing w:after="0" w:line="366" w:lineRule="atLeast"/>
        <w:textAlignment w:val="baseline"/>
        <w:rPr>
          <w:rFonts w:ascii="Calibri" w:eastAsia="Times New Roman" w:hAnsi="Calibri" w:cs="Times New Roman"/>
          <w:color w:val="333333"/>
          <w:sz w:val="20"/>
          <w:szCs w:val="20"/>
        </w:rPr>
      </w:pPr>
      <w:r w:rsidRPr="00DF00FD">
        <w:rPr>
          <w:rFonts w:ascii="Calibri" w:eastAsia="Times New Roman" w:hAnsi="Calibri" w:cs="Times New Roman"/>
          <w:color w:val="333333"/>
          <w:sz w:val="20"/>
          <w:szCs w:val="20"/>
        </w:rPr>
        <w:t>The amount of rainfall at an airport next month.</w:t>
      </w:r>
    </w:p>
    <w:p w14:paraId="11CA3B55" w14:textId="77777777" w:rsidR="00DD3D40" w:rsidRPr="00DD3D40" w:rsidRDefault="00DD3D40" w:rsidP="00DD3D40">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6"/>
          <w:szCs w:val="26"/>
        </w:rPr>
      </w:pPr>
      <w:r w:rsidRPr="00DD3D40">
        <w:rPr>
          <w:rFonts w:ascii="Calibri" w:eastAsia="Times New Roman" w:hAnsi="Calibri" w:cs="Times New Roman"/>
          <w:b/>
          <w:bCs/>
          <w:caps/>
          <w:color w:val="FFFFFF"/>
          <w:spacing w:val="30"/>
          <w:sz w:val="26"/>
          <w:szCs w:val="26"/>
        </w:rPr>
        <w:t>ANSWERS</w:t>
      </w:r>
    </w:p>
    <w:p w14:paraId="1652E846" w14:textId="77777777" w:rsidR="00DD3D40" w:rsidRPr="00DD3D40" w:rsidRDefault="00DD3D40" w:rsidP="00162075">
      <w:pPr>
        <w:pStyle w:val="ListParagraph"/>
        <w:numPr>
          <w:ilvl w:val="0"/>
          <w:numId w:val="95"/>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 xml:space="preserve"> a.  </w:t>
      </w:r>
      <w:r w:rsidRPr="00DD3D40">
        <w:rPr>
          <w:rFonts w:ascii="Calibri" w:eastAsia="Times New Roman" w:hAnsi="Calibri" w:cs="Times New Roman"/>
          <w:color w:val="333333"/>
          <w:sz w:val="20"/>
          <w:szCs w:val="20"/>
        </w:rPr>
        <w:t>discrete</w:t>
      </w:r>
    </w:p>
    <w:p w14:paraId="05A58858" w14:textId="77777777" w:rsidR="00DD3D40" w:rsidRPr="00DD3D40" w:rsidRDefault="00DD3D40" w:rsidP="00162075">
      <w:pPr>
        <w:pStyle w:val="ListParagraph"/>
        <w:numPr>
          <w:ilvl w:val="1"/>
          <w:numId w:val="96"/>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w:t>
      </w:r>
      <w:r w:rsidRPr="00DD3D40">
        <w:rPr>
          <w:rFonts w:ascii="Calibri" w:eastAsia="Times New Roman" w:hAnsi="Calibri" w:cs="Times New Roman"/>
          <w:color w:val="333333"/>
          <w:sz w:val="20"/>
          <w:szCs w:val="20"/>
        </w:rPr>
        <w:t>ontinuous</w:t>
      </w:r>
    </w:p>
    <w:p w14:paraId="3A6C5350" w14:textId="77777777" w:rsidR="00DD3D40" w:rsidRPr="00DD3D40" w:rsidRDefault="00DD3D40" w:rsidP="00162075">
      <w:pPr>
        <w:pStyle w:val="ListParagraph"/>
        <w:numPr>
          <w:ilvl w:val="1"/>
          <w:numId w:val="96"/>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DD3D40">
        <w:rPr>
          <w:rFonts w:ascii="Calibri" w:eastAsia="Times New Roman" w:hAnsi="Calibri" w:cs="Times New Roman"/>
          <w:color w:val="333333"/>
          <w:sz w:val="20"/>
          <w:szCs w:val="20"/>
        </w:rPr>
        <w:t>continuous</w:t>
      </w:r>
    </w:p>
    <w:p w14:paraId="68C4F881" w14:textId="77777777" w:rsidR="00DD3D40" w:rsidRPr="00DD3D40" w:rsidRDefault="00DD3D40" w:rsidP="00162075">
      <w:pPr>
        <w:pStyle w:val="ListParagraph"/>
        <w:numPr>
          <w:ilvl w:val="1"/>
          <w:numId w:val="96"/>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DD3D40">
        <w:rPr>
          <w:rFonts w:ascii="Calibri" w:eastAsia="Times New Roman" w:hAnsi="Calibri" w:cs="Times New Roman"/>
          <w:color w:val="333333"/>
          <w:sz w:val="20"/>
          <w:szCs w:val="20"/>
        </w:rPr>
        <w:t>discrete</w:t>
      </w:r>
    </w:p>
    <w:p w14:paraId="677E61E6" w14:textId="77777777" w:rsidR="00DD3D40" w:rsidRPr="00DD3D40" w:rsidRDefault="00DD3D40" w:rsidP="00162075">
      <w:pPr>
        <w:pStyle w:val="ListParagraph"/>
        <w:numPr>
          <w:ilvl w:val="1"/>
          <w:numId w:val="96"/>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DD3D40">
        <w:rPr>
          <w:rFonts w:ascii="Calibri" w:eastAsia="Times New Roman" w:hAnsi="Calibri" w:cs="Times New Roman"/>
          <w:color w:val="333333"/>
          <w:sz w:val="20"/>
          <w:szCs w:val="20"/>
        </w:rPr>
        <w:t>discrete</w:t>
      </w:r>
    </w:p>
    <w:p w14:paraId="767EAA1D" w14:textId="77777777" w:rsidR="00DD3D40" w:rsidRPr="00DD3D40" w:rsidRDefault="00DD3D40" w:rsidP="00162075">
      <w:pPr>
        <w:numPr>
          <w:ilvl w:val="0"/>
          <w:numId w:val="97"/>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p>
    <w:p w14:paraId="74511A83" w14:textId="77777777" w:rsidR="00DD3D40" w:rsidRPr="00D62F8C" w:rsidRDefault="00D62F8C" w:rsidP="00162075">
      <w:pPr>
        <w:pStyle w:val="ListParagraph"/>
        <w:numPr>
          <w:ilvl w:val="1"/>
          <w:numId w:val="97"/>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 xml:space="preserve"> </w:t>
      </w:r>
      <w:r w:rsidR="00DD3D40" w:rsidRPr="00D62F8C">
        <w:rPr>
          <w:rFonts w:ascii="Calibri" w:eastAsia="Times New Roman" w:hAnsi="Calibri" w:cs="Times New Roman"/>
          <w:color w:val="333333"/>
          <w:sz w:val="20"/>
          <w:szCs w:val="20"/>
        </w:rPr>
        <w:t>discrete</w:t>
      </w:r>
    </w:p>
    <w:p w14:paraId="6672F6B8" w14:textId="77777777" w:rsidR="00DD3D40" w:rsidRPr="00DD3D40" w:rsidRDefault="00DD3D40" w:rsidP="00162075">
      <w:pPr>
        <w:numPr>
          <w:ilvl w:val="1"/>
          <w:numId w:val="97"/>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DD3D40">
        <w:rPr>
          <w:rFonts w:ascii="Calibri" w:eastAsia="Times New Roman" w:hAnsi="Calibri" w:cs="Times New Roman"/>
          <w:color w:val="333333"/>
          <w:sz w:val="20"/>
          <w:szCs w:val="20"/>
        </w:rPr>
        <w:t>continuous</w:t>
      </w:r>
    </w:p>
    <w:p w14:paraId="636FD6AB" w14:textId="77777777" w:rsidR="00DD3D40" w:rsidRPr="00DD3D40" w:rsidRDefault="00DD3D40" w:rsidP="00162075">
      <w:pPr>
        <w:numPr>
          <w:ilvl w:val="1"/>
          <w:numId w:val="97"/>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DD3D40">
        <w:rPr>
          <w:rFonts w:ascii="Calibri" w:eastAsia="Times New Roman" w:hAnsi="Calibri" w:cs="Times New Roman"/>
          <w:color w:val="333333"/>
          <w:sz w:val="20"/>
          <w:szCs w:val="20"/>
        </w:rPr>
        <w:t>discrete</w:t>
      </w:r>
    </w:p>
    <w:p w14:paraId="548B588E" w14:textId="77777777" w:rsidR="00DD3D40" w:rsidRPr="00DD3D40" w:rsidRDefault="00DD3D40" w:rsidP="00162075">
      <w:pPr>
        <w:numPr>
          <w:ilvl w:val="1"/>
          <w:numId w:val="97"/>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DD3D40">
        <w:rPr>
          <w:rFonts w:ascii="Calibri" w:eastAsia="Times New Roman" w:hAnsi="Calibri" w:cs="Times New Roman"/>
          <w:color w:val="333333"/>
          <w:sz w:val="20"/>
          <w:szCs w:val="20"/>
        </w:rPr>
        <w:t>discrete</w:t>
      </w:r>
    </w:p>
    <w:p w14:paraId="00D111C9" w14:textId="77777777" w:rsidR="00DD3D40" w:rsidRPr="00DD3D40" w:rsidRDefault="00DD3D40" w:rsidP="00162075">
      <w:pPr>
        <w:numPr>
          <w:ilvl w:val="1"/>
          <w:numId w:val="97"/>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DD3D40">
        <w:rPr>
          <w:rFonts w:ascii="Calibri" w:eastAsia="Times New Roman" w:hAnsi="Calibri" w:cs="Times New Roman"/>
          <w:color w:val="333333"/>
          <w:sz w:val="20"/>
          <w:szCs w:val="20"/>
        </w:rPr>
        <w:t>continuous</w:t>
      </w:r>
    </w:p>
    <w:p w14:paraId="6FA40975" w14:textId="77777777" w:rsidR="00DD3D40" w:rsidRPr="00DD3D40" w:rsidRDefault="00DD3D40" w:rsidP="00162075">
      <w:pPr>
        <w:numPr>
          <w:ilvl w:val="0"/>
          <w:numId w:val="98"/>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p>
    <w:p w14:paraId="030BCB9D" w14:textId="77777777" w:rsidR="00DD3D40" w:rsidRPr="00DD3D40" w:rsidRDefault="00DD3D40" w:rsidP="00162075">
      <w:pPr>
        <w:numPr>
          <w:ilvl w:val="1"/>
          <w:numId w:val="98"/>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DD3D40">
        <w:rPr>
          <w:rFonts w:ascii="MathJax_Main" w:eastAsia="Times New Roman" w:hAnsi="MathJax_Main" w:cs="Times New Roman"/>
          <w:color w:val="333333"/>
          <w:sz w:val="15"/>
          <w:szCs w:val="15"/>
          <w:bdr w:val="none" w:sz="0" w:space="0" w:color="auto" w:frame="1"/>
        </w:rPr>
        <w:t>{0.1.2}</w:t>
      </w:r>
    </w:p>
    <w:p w14:paraId="768EF9A8" w14:textId="77777777" w:rsidR="00DD3D40" w:rsidRPr="00DD3D40" w:rsidRDefault="00DD3D40" w:rsidP="00162075">
      <w:pPr>
        <w:numPr>
          <w:ilvl w:val="1"/>
          <w:numId w:val="98"/>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DD3D40">
        <w:rPr>
          <w:rFonts w:ascii="Calibri" w:eastAsia="Times New Roman" w:hAnsi="Calibri" w:cs="Times New Roman"/>
          <w:color w:val="333333"/>
          <w:sz w:val="20"/>
          <w:szCs w:val="20"/>
        </w:rPr>
        <w:t>an interval </w:t>
      </w:r>
      <w:r w:rsidRPr="00DD3D40">
        <w:rPr>
          <w:rFonts w:ascii="MathJax_Main" w:eastAsia="Times New Roman" w:hAnsi="MathJax_Main" w:cs="Times New Roman"/>
          <w:color w:val="333333"/>
          <w:sz w:val="15"/>
          <w:szCs w:val="15"/>
          <w:bdr w:val="none" w:sz="0" w:space="0" w:color="auto" w:frame="1"/>
        </w:rPr>
        <w:t>(</w:t>
      </w:r>
      <w:r w:rsidRPr="00DD3D40">
        <w:rPr>
          <w:rFonts w:ascii="MathJax_Math" w:eastAsia="Times New Roman" w:hAnsi="MathJax_Math" w:cs="Times New Roman"/>
          <w:i/>
          <w:iCs/>
          <w:color w:val="333333"/>
          <w:sz w:val="15"/>
          <w:szCs w:val="15"/>
          <w:bdr w:val="none" w:sz="0" w:space="0" w:color="auto" w:frame="1"/>
        </w:rPr>
        <w:t>a</w:t>
      </w:r>
      <w:r w:rsidRPr="00DD3D40">
        <w:rPr>
          <w:rFonts w:ascii="MathJax_Main" w:eastAsia="Times New Roman" w:hAnsi="MathJax_Main" w:cs="Times New Roman"/>
          <w:color w:val="333333"/>
          <w:sz w:val="15"/>
          <w:szCs w:val="15"/>
          <w:bdr w:val="none" w:sz="0" w:space="0" w:color="auto" w:frame="1"/>
        </w:rPr>
        <w:t>,</w:t>
      </w:r>
      <w:r w:rsidRPr="00DD3D40">
        <w:rPr>
          <w:rFonts w:ascii="MathJax_Math" w:eastAsia="Times New Roman" w:hAnsi="MathJax_Math" w:cs="Times New Roman"/>
          <w:i/>
          <w:iCs/>
          <w:color w:val="333333"/>
          <w:sz w:val="15"/>
          <w:szCs w:val="15"/>
          <w:bdr w:val="none" w:sz="0" w:space="0" w:color="auto" w:frame="1"/>
        </w:rPr>
        <w:t>b</w:t>
      </w:r>
      <w:r w:rsidRPr="00DD3D40">
        <w:rPr>
          <w:rFonts w:ascii="MathJax_Main" w:eastAsia="Times New Roman" w:hAnsi="MathJax_Main" w:cs="Times New Roman"/>
          <w:color w:val="333333"/>
          <w:sz w:val="15"/>
          <w:szCs w:val="15"/>
          <w:bdr w:val="none" w:sz="0" w:space="0" w:color="auto" w:frame="1"/>
        </w:rPr>
        <w:t>)</w:t>
      </w:r>
      <w:r w:rsidRPr="00DD3D40">
        <w:rPr>
          <w:rFonts w:ascii="Calibri" w:eastAsia="Times New Roman" w:hAnsi="Calibri" w:cs="Times New Roman"/>
          <w:color w:val="333333"/>
          <w:sz w:val="20"/>
          <w:szCs w:val="20"/>
        </w:rPr>
        <w:t> (answers vary)</w:t>
      </w:r>
    </w:p>
    <w:p w14:paraId="660CA801" w14:textId="77777777" w:rsidR="00DD3D40" w:rsidRPr="00DD3D40" w:rsidRDefault="00DD3D40" w:rsidP="00162075">
      <w:pPr>
        <w:numPr>
          <w:ilvl w:val="1"/>
          <w:numId w:val="98"/>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DD3D40">
        <w:rPr>
          <w:rFonts w:ascii="Calibri" w:eastAsia="Times New Roman" w:hAnsi="Calibri" w:cs="Times New Roman"/>
          <w:color w:val="333333"/>
          <w:sz w:val="20"/>
          <w:szCs w:val="20"/>
        </w:rPr>
        <w:t>an interval </w:t>
      </w:r>
      <w:r w:rsidRPr="00DD3D40">
        <w:rPr>
          <w:rFonts w:ascii="MathJax_Main" w:eastAsia="Times New Roman" w:hAnsi="MathJax_Main" w:cs="Times New Roman"/>
          <w:color w:val="333333"/>
          <w:sz w:val="15"/>
          <w:szCs w:val="15"/>
          <w:bdr w:val="none" w:sz="0" w:space="0" w:color="auto" w:frame="1"/>
        </w:rPr>
        <w:t>(</w:t>
      </w:r>
      <w:r w:rsidRPr="00DD3D40">
        <w:rPr>
          <w:rFonts w:ascii="MathJax_Math" w:eastAsia="Times New Roman" w:hAnsi="MathJax_Math" w:cs="Times New Roman"/>
          <w:i/>
          <w:iCs/>
          <w:color w:val="333333"/>
          <w:sz w:val="15"/>
          <w:szCs w:val="15"/>
          <w:bdr w:val="none" w:sz="0" w:space="0" w:color="auto" w:frame="1"/>
        </w:rPr>
        <w:t>a</w:t>
      </w:r>
      <w:r w:rsidRPr="00DD3D40">
        <w:rPr>
          <w:rFonts w:ascii="MathJax_Main" w:eastAsia="Times New Roman" w:hAnsi="MathJax_Main" w:cs="Times New Roman"/>
          <w:color w:val="333333"/>
          <w:sz w:val="15"/>
          <w:szCs w:val="15"/>
          <w:bdr w:val="none" w:sz="0" w:space="0" w:color="auto" w:frame="1"/>
        </w:rPr>
        <w:t>,</w:t>
      </w:r>
      <w:r w:rsidRPr="00DD3D40">
        <w:rPr>
          <w:rFonts w:ascii="MathJax_Math" w:eastAsia="Times New Roman" w:hAnsi="MathJax_Math" w:cs="Times New Roman"/>
          <w:i/>
          <w:iCs/>
          <w:color w:val="333333"/>
          <w:sz w:val="15"/>
          <w:szCs w:val="15"/>
          <w:bdr w:val="none" w:sz="0" w:space="0" w:color="auto" w:frame="1"/>
        </w:rPr>
        <w:t>b</w:t>
      </w:r>
      <w:r w:rsidRPr="00DD3D40">
        <w:rPr>
          <w:rFonts w:ascii="MathJax_Main" w:eastAsia="Times New Roman" w:hAnsi="MathJax_Main" w:cs="Times New Roman"/>
          <w:color w:val="333333"/>
          <w:sz w:val="15"/>
          <w:szCs w:val="15"/>
          <w:bdr w:val="none" w:sz="0" w:space="0" w:color="auto" w:frame="1"/>
        </w:rPr>
        <w:t>)</w:t>
      </w:r>
      <w:r w:rsidRPr="00DD3D40">
        <w:rPr>
          <w:rFonts w:ascii="Calibri" w:eastAsia="Times New Roman" w:hAnsi="Calibri" w:cs="Times New Roman"/>
          <w:color w:val="333333"/>
          <w:sz w:val="20"/>
          <w:szCs w:val="20"/>
        </w:rPr>
        <w:t> (answers vary)</w:t>
      </w:r>
    </w:p>
    <w:p w14:paraId="0E961698" w14:textId="77777777" w:rsidR="00DD3D40" w:rsidRPr="00DD3D40" w:rsidRDefault="00DD3D40" w:rsidP="00162075">
      <w:pPr>
        <w:numPr>
          <w:ilvl w:val="1"/>
          <w:numId w:val="98"/>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DD3D40">
        <w:rPr>
          <w:rFonts w:ascii="Calibri" w:eastAsia="Times New Roman" w:hAnsi="Calibri" w:cs="Times New Roman"/>
          <w:color w:val="333333"/>
          <w:sz w:val="20"/>
          <w:szCs w:val="20"/>
        </w:rPr>
        <w:t>{4,5,6,7}</w:t>
      </w:r>
    </w:p>
    <w:p w14:paraId="2EED6BBC" w14:textId="77777777" w:rsidR="00DD3D40" w:rsidRPr="00DD3D40" w:rsidRDefault="00DD3D40" w:rsidP="00162075">
      <w:pPr>
        <w:numPr>
          <w:ilvl w:val="1"/>
          <w:numId w:val="98"/>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DD3D40">
        <w:rPr>
          <w:rFonts w:ascii="Calibri" w:eastAsia="Times New Roman" w:hAnsi="Calibri" w:cs="Times New Roman"/>
          <w:color w:val="333333"/>
          <w:sz w:val="20"/>
          <w:szCs w:val="20"/>
        </w:rPr>
        <w:t>{2,3}</w:t>
      </w:r>
    </w:p>
    <w:p w14:paraId="654ACCB5" w14:textId="77777777" w:rsidR="007A2E1D" w:rsidRDefault="007A2E1D" w:rsidP="007A2E1D">
      <w:pPr>
        <w:pStyle w:val="para"/>
        <w:shd w:val="clear" w:color="auto" w:fill="FFFFFF" w:themeFill="background1"/>
        <w:spacing w:before="0" w:beforeAutospacing="0" w:after="0" w:afterAutospacing="0" w:line="360" w:lineRule="auto"/>
        <w:jc w:val="both"/>
        <w:textAlignment w:val="baseline"/>
      </w:pPr>
    </w:p>
    <w:p w14:paraId="019C2B8D" w14:textId="77777777" w:rsidR="00892CF7" w:rsidRDefault="00892CF7" w:rsidP="00892CF7">
      <w:pPr>
        <w:shd w:val="clear" w:color="auto" w:fill="FFFFFF"/>
        <w:spacing w:after="0" w:line="439" w:lineRule="atLeast"/>
        <w:textAlignment w:val="baseline"/>
        <w:outlineLvl w:val="1"/>
        <w:rPr>
          <w:rFonts w:ascii="Calibri" w:eastAsia="Times New Roman" w:hAnsi="Calibri" w:cs="Times New Roman"/>
          <w:b/>
          <w:bCs/>
          <w:color w:val="333333"/>
          <w:sz w:val="36"/>
          <w:szCs w:val="36"/>
        </w:rPr>
      </w:pPr>
      <w:r w:rsidRPr="00892CF7">
        <w:rPr>
          <w:rFonts w:ascii="Calibri" w:eastAsia="Times New Roman" w:hAnsi="Calibri" w:cs="Times New Roman"/>
          <w:b/>
          <w:bCs/>
          <w:color w:val="333333"/>
          <w:sz w:val="35"/>
          <w:szCs w:val="35"/>
          <w:bdr w:val="none" w:sz="0" w:space="0" w:color="auto" w:frame="1"/>
        </w:rPr>
        <w:t>4.2</w:t>
      </w:r>
      <w:r w:rsidRPr="00892CF7">
        <w:rPr>
          <w:rFonts w:ascii="Calibri" w:eastAsia="Times New Roman" w:hAnsi="Calibri" w:cs="Times New Roman"/>
          <w:b/>
          <w:bCs/>
          <w:color w:val="333333"/>
          <w:sz w:val="36"/>
          <w:szCs w:val="36"/>
        </w:rPr>
        <w:t> Probability Distributions for Discrete Random Variables</w:t>
      </w:r>
    </w:p>
    <w:p w14:paraId="5F3F73FF" w14:textId="77777777" w:rsidR="007B14EC" w:rsidRPr="00892CF7" w:rsidRDefault="007B14EC" w:rsidP="00892CF7">
      <w:pPr>
        <w:shd w:val="clear" w:color="auto" w:fill="FFFFFF"/>
        <w:spacing w:after="0" w:line="439" w:lineRule="atLeast"/>
        <w:textAlignment w:val="baseline"/>
        <w:outlineLvl w:val="1"/>
        <w:rPr>
          <w:rFonts w:ascii="Calibri" w:eastAsia="Times New Roman" w:hAnsi="Calibri" w:cs="Times New Roman"/>
          <w:b/>
          <w:bCs/>
          <w:color w:val="333333"/>
          <w:sz w:val="36"/>
          <w:szCs w:val="36"/>
        </w:rPr>
      </w:pPr>
    </w:p>
    <w:p w14:paraId="2051EB2F" w14:textId="77777777" w:rsidR="00892CF7" w:rsidRPr="00892CF7" w:rsidRDefault="00892CF7" w:rsidP="00892CF7">
      <w:pPr>
        <w:shd w:val="clear" w:color="auto" w:fill="D2D1C2"/>
        <w:spacing w:after="150" w:line="264" w:lineRule="atLeast"/>
        <w:jc w:val="center"/>
        <w:textAlignment w:val="baseline"/>
        <w:outlineLvl w:val="2"/>
        <w:rPr>
          <w:rFonts w:ascii="Calibri" w:eastAsia="Times New Roman" w:hAnsi="Calibri" w:cs="Times New Roman"/>
          <w:b/>
          <w:bCs/>
          <w:caps/>
          <w:color w:val="333333"/>
          <w:spacing w:val="30"/>
          <w:sz w:val="25"/>
          <w:szCs w:val="25"/>
        </w:rPr>
      </w:pPr>
      <w:r w:rsidRPr="00892CF7">
        <w:rPr>
          <w:rFonts w:ascii="Calibri" w:eastAsia="Times New Roman" w:hAnsi="Calibri" w:cs="Times New Roman"/>
          <w:b/>
          <w:bCs/>
          <w:caps/>
          <w:color w:val="333333"/>
          <w:spacing w:val="30"/>
          <w:sz w:val="25"/>
          <w:szCs w:val="25"/>
        </w:rPr>
        <w:t>LEARNING OBJECTIVES</w:t>
      </w:r>
    </w:p>
    <w:p w14:paraId="01B83E73" w14:textId="77777777" w:rsidR="00892CF7" w:rsidRPr="00892CF7" w:rsidRDefault="00892CF7" w:rsidP="00162075">
      <w:pPr>
        <w:numPr>
          <w:ilvl w:val="0"/>
          <w:numId w:val="99"/>
        </w:numPr>
        <w:shd w:val="clear" w:color="auto" w:fill="EAE9DC"/>
        <w:spacing w:after="0" w:line="360" w:lineRule="auto"/>
        <w:ind w:left="302" w:right="374"/>
        <w:textAlignment w:val="baseline"/>
        <w:rPr>
          <w:rFonts w:ascii="Calibri" w:eastAsia="Times New Roman" w:hAnsi="Calibri" w:cs="Times New Roman"/>
          <w:color w:val="333333"/>
          <w:sz w:val="20"/>
          <w:szCs w:val="20"/>
        </w:rPr>
      </w:pPr>
      <w:r w:rsidRPr="00892CF7">
        <w:rPr>
          <w:rFonts w:ascii="Calibri" w:eastAsia="Times New Roman" w:hAnsi="Calibri" w:cs="Times New Roman"/>
          <w:color w:val="333333"/>
          <w:sz w:val="20"/>
          <w:szCs w:val="20"/>
        </w:rPr>
        <w:t>To learn the concept of the probability distribution of a discrete random variable.</w:t>
      </w:r>
    </w:p>
    <w:p w14:paraId="14406320" w14:textId="77777777" w:rsidR="00892CF7" w:rsidRPr="00892CF7" w:rsidRDefault="00892CF7" w:rsidP="00162075">
      <w:pPr>
        <w:numPr>
          <w:ilvl w:val="0"/>
          <w:numId w:val="99"/>
        </w:numPr>
        <w:shd w:val="clear" w:color="auto" w:fill="EAE9DC"/>
        <w:spacing w:line="360" w:lineRule="auto"/>
        <w:ind w:left="302" w:right="374"/>
        <w:textAlignment w:val="baseline"/>
        <w:rPr>
          <w:rFonts w:ascii="Calibri" w:eastAsia="Times New Roman" w:hAnsi="Calibri" w:cs="Times New Roman"/>
          <w:color w:val="333333"/>
          <w:sz w:val="20"/>
          <w:szCs w:val="20"/>
        </w:rPr>
      </w:pPr>
      <w:r w:rsidRPr="00892CF7">
        <w:rPr>
          <w:rFonts w:ascii="Calibri" w:eastAsia="Times New Roman" w:hAnsi="Calibri" w:cs="Times New Roman"/>
          <w:color w:val="333333"/>
          <w:sz w:val="20"/>
          <w:szCs w:val="20"/>
        </w:rPr>
        <w:t>To learn the concepts of the mean, variance, and standard deviation of a discrete random variable, and how to compute them.</w:t>
      </w:r>
    </w:p>
    <w:p w14:paraId="05276F97" w14:textId="77777777" w:rsidR="00892CF7" w:rsidRPr="00892CF7" w:rsidRDefault="00892CF7" w:rsidP="00892CF7">
      <w:pPr>
        <w:shd w:val="clear" w:color="auto" w:fill="FFFFFF"/>
        <w:spacing w:after="0" w:line="439" w:lineRule="atLeast"/>
        <w:textAlignment w:val="baseline"/>
        <w:outlineLvl w:val="1"/>
        <w:rPr>
          <w:rFonts w:ascii="Calibri" w:eastAsia="Times New Roman" w:hAnsi="Calibri" w:cs="Times New Roman"/>
          <w:b/>
          <w:bCs/>
          <w:color w:val="333333"/>
          <w:sz w:val="28"/>
          <w:szCs w:val="28"/>
        </w:rPr>
      </w:pPr>
      <w:r w:rsidRPr="00892CF7">
        <w:rPr>
          <w:rFonts w:ascii="Calibri" w:eastAsia="Times New Roman" w:hAnsi="Calibri" w:cs="Times New Roman"/>
          <w:b/>
          <w:bCs/>
          <w:color w:val="333333"/>
          <w:sz w:val="28"/>
          <w:szCs w:val="28"/>
        </w:rPr>
        <w:lastRenderedPageBreak/>
        <w:t>Probability Distributions</w:t>
      </w:r>
    </w:p>
    <w:p w14:paraId="54F0975F" w14:textId="77777777" w:rsidR="00892CF7" w:rsidRDefault="00892CF7" w:rsidP="007B14EC">
      <w:pPr>
        <w:shd w:val="clear" w:color="auto" w:fill="FFFFFF"/>
        <w:spacing w:after="0" w:line="360" w:lineRule="auto"/>
        <w:textAlignment w:val="baseline"/>
        <w:rPr>
          <w:rFonts w:ascii="Georgia" w:eastAsia="Times New Roman" w:hAnsi="Georgia" w:cs="Times New Roman"/>
          <w:color w:val="333333"/>
          <w:sz w:val="20"/>
          <w:szCs w:val="20"/>
        </w:rPr>
      </w:pPr>
      <w:r w:rsidRPr="00892CF7">
        <w:rPr>
          <w:rFonts w:ascii="Georgia" w:eastAsia="Times New Roman" w:hAnsi="Georgia" w:cs="Times New Roman"/>
          <w:color w:val="333333"/>
          <w:sz w:val="20"/>
          <w:szCs w:val="20"/>
        </w:rPr>
        <w:t>Associated to each possible value </w:t>
      </w:r>
      <w:r w:rsidRPr="00892CF7">
        <w:rPr>
          <w:rFonts w:ascii="Georgia" w:eastAsia="Times New Roman" w:hAnsi="Georgia" w:cs="Times New Roman"/>
          <w:i/>
          <w:iCs/>
          <w:color w:val="333333"/>
          <w:sz w:val="20"/>
          <w:szCs w:val="20"/>
          <w:bdr w:val="none" w:sz="0" w:space="0" w:color="auto" w:frame="1"/>
        </w:rPr>
        <w:t>x</w:t>
      </w:r>
      <w:r w:rsidRPr="00892CF7">
        <w:rPr>
          <w:rFonts w:ascii="Georgia" w:eastAsia="Times New Roman" w:hAnsi="Georgia" w:cs="Times New Roman"/>
          <w:color w:val="333333"/>
          <w:sz w:val="20"/>
          <w:szCs w:val="20"/>
        </w:rPr>
        <w:t> of a discrete random variable </w:t>
      </w:r>
      <w:r w:rsidRPr="00892CF7">
        <w:rPr>
          <w:rFonts w:ascii="Georgia" w:eastAsia="Times New Roman" w:hAnsi="Georgia" w:cs="Times New Roman"/>
          <w:i/>
          <w:iCs/>
          <w:color w:val="333333"/>
          <w:sz w:val="20"/>
          <w:szCs w:val="20"/>
          <w:bdr w:val="none" w:sz="0" w:space="0" w:color="auto" w:frame="1"/>
        </w:rPr>
        <w:t>X</w:t>
      </w:r>
      <w:r w:rsidRPr="00892CF7">
        <w:rPr>
          <w:rFonts w:ascii="Georgia" w:eastAsia="Times New Roman" w:hAnsi="Georgia" w:cs="Times New Roman"/>
          <w:color w:val="333333"/>
          <w:sz w:val="20"/>
          <w:szCs w:val="20"/>
        </w:rPr>
        <w:t> is the probability </w:t>
      </w:r>
      <w:r w:rsidRPr="00892CF7">
        <w:rPr>
          <w:rFonts w:ascii="MathJax_Math" w:eastAsia="Times New Roman" w:hAnsi="MathJax_Math" w:cs="Times New Roman"/>
          <w:i/>
          <w:iCs/>
          <w:color w:val="333333"/>
          <w:sz w:val="18"/>
          <w:szCs w:val="18"/>
          <w:bdr w:val="none" w:sz="0" w:space="0" w:color="auto" w:frame="1"/>
        </w:rPr>
        <w:t>P</w:t>
      </w:r>
      <w:r w:rsidRPr="00892CF7">
        <w:rPr>
          <w:rFonts w:ascii="MathJax_Main" w:eastAsia="Times New Roman" w:hAnsi="MathJax_Main" w:cs="Times New Roman"/>
          <w:color w:val="333333"/>
          <w:sz w:val="18"/>
          <w:szCs w:val="18"/>
          <w:bdr w:val="none" w:sz="0" w:space="0" w:color="auto" w:frame="1"/>
        </w:rPr>
        <w:t>(</w:t>
      </w:r>
      <w:r w:rsidRPr="00892CF7">
        <w:rPr>
          <w:rFonts w:ascii="MathJax_Math" w:eastAsia="Times New Roman" w:hAnsi="MathJax_Math" w:cs="Times New Roman"/>
          <w:i/>
          <w:iCs/>
          <w:color w:val="333333"/>
          <w:sz w:val="18"/>
          <w:szCs w:val="18"/>
          <w:bdr w:val="none" w:sz="0" w:space="0" w:color="auto" w:frame="1"/>
        </w:rPr>
        <w:t>x</w:t>
      </w:r>
      <w:r w:rsidRPr="00892CF7">
        <w:rPr>
          <w:rFonts w:ascii="MathJax_Main" w:eastAsia="Times New Roman" w:hAnsi="MathJax_Main" w:cs="Times New Roman"/>
          <w:color w:val="333333"/>
          <w:sz w:val="18"/>
          <w:szCs w:val="18"/>
          <w:bdr w:val="none" w:sz="0" w:space="0" w:color="auto" w:frame="1"/>
        </w:rPr>
        <w:t>)</w:t>
      </w:r>
      <w:r w:rsidRPr="00892CF7">
        <w:rPr>
          <w:rFonts w:ascii="Georgia" w:eastAsia="Times New Roman" w:hAnsi="Georgia" w:cs="Times New Roman"/>
          <w:color w:val="333333"/>
          <w:sz w:val="20"/>
          <w:szCs w:val="20"/>
        </w:rPr>
        <w:t> that </w:t>
      </w:r>
      <w:r w:rsidRPr="00892CF7">
        <w:rPr>
          <w:rFonts w:ascii="Georgia" w:eastAsia="Times New Roman" w:hAnsi="Georgia" w:cs="Times New Roman"/>
          <w:i/>
          <w:iCs/>
          <w:color w:val="333333"/>
          <w:sz w:val="20"/>
          <w:szCs w:val="20"/>
          <w:bdr w:val="none" w:sz="0" w:space="0" w:color="auto" w:frame="1"/>
        </w:rPr>
        <w:t>X</w:t>
      </w:r>
      <w:r w:rsidRPr="00892CF7">
        <w:rPr>
          <w:rFonts w:ascii="Georgia" w:eastAsia="Times New Roman" w:hAnsi="Georgia" w:cs="Times New Roman"/>
          <w:color w:val="333333"/>
          <w:sz w:val="20"/>
          <w:szCs w:val="20"/>
        </w:rPr>
        <w:t> will take the value </w:t>
      </w:r>
      <w:r w:rsidRPr="00892CF7">
        <w:rPr>
          <w:rFonts w:ascii="Georgia" w:eastAsia="Times New Roman" w:hAnsi="Georgia" w:cs="Times New Roman"/>
          <w:i/>
          <w:iCs/>
          <w:color w:val="333333"/>
          <w:sz w:val="20"/>
          <w:szCs w:val="20"/>
          <w:bdr w:val="none" w:sz="0" w:space="0" w:color="auto" w:frame="1"/>
        </w:rPr>
        <w:t>x</w:t>
      </w:r>
      <w:r w:rsidRPr="00892CF7">
        <w:rPr>
          <w:rFonts w:ascii="Georgia" w:eastAsia="Times New Roman" w:hAnsi="Georgia" w:cs="Times New Roman"/>
          <w:color w:val="333333"/>
          <w:sz w:val="20"/>
          <w:szCs w:val="20"/>
        </w:rPr>
        <w:t> in one trial of the experiment.</w:t>
      </w:r>
    </w:p>
    <w:p w14:paraId="2CEBF519" w14:textId="77777777" w:rsidR="007B14EC" w:rsidRPr="00892CF7" w:rsidRDefault="007B14EC" w:rsidP="007B14EC">
      <w:pPr>
        <w:shd w:val="clear" w:color="auto" w:fill="FFFFFF"/>
        <w:spacing w:after="0" w:line="360" w:lineRule="auto"/>
        <w:textAlignment w:val="baseline"/>
        <w:rPr>
          <w:rFonts w:ascii="Georgia" w:eastAsia="Times New Roman" w:hAnsi="Georgia" w:cs="Times New Roman"/>
          <w:color w:val="333333"/>
          <w:sz w:val="20"/>
          <w:szCs w:val="20"/>
        </w:rPr>
      </w:pPr>
    </w:p>
    <w:p w14:paraId="732694E6" w14:textId="77777777" w:rsidR="00892CF7" w:rsidRPr="00892CF7" w:rsidRDefault="00892CF7" w:rsidP="007B14EC">
      <w:pPr>
        <w:shd w:val="clear" w:color="auto" w:fill="F4F4F4"/>
        <w:spacing w:after="0" w:line="360" w:lineRule="auto"/>
        <w:textAlignment w:val="baseline"/>
        <w:outlineLvl w:val="2"/>
        <w:rPr>
          <w:rFonts w:ascii="Calibri" w:eastAsia="Times New Roman" w:hAnsi="Calibri" w:cs="Times New Roman"/>
          <w:b/>
          <w:bCs/>
          <w:color w:val="333333"/>
          <w:sz w:val="30"/>
          <w:szCs w:val="30"/>
        </w:rPr>
      </w:pPr>
      <w:r w:rsidRPr="00892CF7">
        <w:rPr>
          <w:rFonts w:ascii="Calibri" w:eastAsia="Times New Roman" w:hAnsi="Calibri" w:cs="Times New Roman"/>
          <w:b/>
          <w:bCs/>
          <w:color w:val="333333"/>
          <w:sz w:val="30"/>
          <w:szCs w:val="30"/>
        </w:rPr>
        <w:t>Definition</w:t>
      </w:r>
    </w:p>
    <w:p w14:paraId="2A2B2D13" w14:textId="77777777" w:rsidR="00892CF7" w:rsidRPr="00892CF7" w:rsidRDefault="00892CF7" w:rsidP="007B14EC">
      <w:pPr>
        <w:shd w:val="clear" w:color="auto" w:fill="F4F4F4"/>
        <w:spacing w:line="360" w:lineRule="auto"/>
        <w:textAlignment w:val="baseline"/>
        <w:rPr>
          <w:rFonts w:ascii="Georgia" w:eastAsia="Times New Roman" w:hAnsi="Georgia" w:cs="Times New Roman"/>
          <w:color w:val="333333"/>
          <w:sz w:val="20"/>
          <w:szCs w:val="20"/>
        </w:rPr>
      </w:pPr>
      <w:r w:rsidRPr="00892CF7">
        <w:rPr>
          <w:rFonts w:ascii="Georgia" w:eastAsia="Times New Roman" w:hAnsi="Georgia" w:cs="Times New Roman"/>
          <w:i/>
          <w:iCs/>
          <w:color w:val="333333"/>
          <w:sz w:val="20"/>
          <w:szCs w:val="20"/>
          <w:bdr w:val="none" w:sz="0" w:space="0" w:color="auto" w:frame="1"/>
        </w:rPr>
        <w:t>The</w:t>
      </w:r>
      <w:r w:rsidRPr="00892CF7">
        <w:rPr>
          <w:rFonts w:ascii="Georgia" w:eastAsia="Times New Roman" w:hAnsi="Georgia" w:cs="Times New Roman"/>
          <w:color w:val="333333"/>
          <w:sz w:val="20"/>
          <w:szCs w:val="20"/>
        </w:rPr>
        <w:t> </w:t>
      </w:r>
      <w:r w:rsidRPr="007B14EC">
        <w:rPr>
          <w:rFonts w:ascii="Georgia" w:eastAsia="Times New Roman" w:hAnsi="Georgia" w:cs="Times New Roman"/>
          <w:b/>
          <w:color w:val="333333"/>
          <w:sz w:val="20"/>
          <w:szCs w:val="20"/>
          <w:bdr w:val="none" w:sz="0" w:space="0" w:color="auto" w:frame="1"/>
        </w:rPr>
        <w:t>probability distribution</w:t>
      </w:r>
      <w:r w:rsidRPr="00892CF7">
        <w:rPr>
          <w:rFonts w:ascii="Georgia" w:eastAsia="Times New Roman" w:hAnsi="Georgia" w:cs="Times New Roman"/>
          <w:color w:val="333333"/>
          <w:sz w:val="20"/>
          <w:szCs w:val="20"/>
        </w:rPr>
        <w:t> </w:t>
      </w:r>
      <w:r w:rsidRPr="00892CF7">
        <w:rPr>
          <w:rFonts w:ascii="Georgia" w:eastAsia="Times New Roman" w:hAnsi="Georgia" w:cs="Times New Roman"/>
          <w:i/>
          <w:iCs/>
          <w:color w:val="333333"/>
          <w:sz w:val="20"/>
          <w:szCs w:val="20"/>
          <w:bdr w:val="none" w:sz="0" w:space="0" w:color="auto" w:frame="1"/>
        </w:rPr>
        <w:t>of a discrete random variable</w:t>
      </w:r>
      <w:r w:rsidRPr="00892CF7">
        <w:rPr>
          <w:rFonts w:ascii="Georgia" w:eastAsia="Times New Roman" w:hAnsi="Georgia" w:cs="Times New Roman"/>
          <w:color w:val="333333"/>
          <w:sz w:val="20"/>
          <w:szCs w:val="20"/>
        </w:rPr>
        <w:t> </w:t>
      </w:r>
      <w:r w:rsidRPr="00892CF7">
        <w:rPr>
          <w:rFonts w:ascii="Georgia" w:eastAsia="Times New Roman" w:hAnsi="Georgia" w:cs="Times New Roman"/>
          <w:i/>
          <w:iCs/>
          <w:color w:val="333333"/>
          <w:sz w:val="20"/>
          <w:szCs w:val="20"/>
          <w:bdr w:val="none" w:sz="0" w:space="0" w:color="auto" w:frame="1"/>
        </w:rPr>
        <w:t>X</w:t>
      </w:r>
      <w:r w:rsidRPr="00892CF7">
        <w:rPr>
          <w:rFonts w:ascii="Georgia" w:eastAsia="Times New Roman" w:hAnsi="Georgia" w:cs="Times New Roman"/>
          <w:color w:val="333333"/>
          <w:sz w:val="20"/>
          <w:szCs w:val="20"/>
        </w:rPr>
        <w:t> </w:t>
      </w:r>
      <w:r w:rsidRPr="00892CF7">
        <w:rPr>
          <w:rFonts w:ascii="Georgia" w:eastAsia="Times New Roman" w:hAnsi="Georgia" w:cs="Times New Roman"/>
          <w:i/>
          <w:iCs/>
          <w:color w:val="333333"/>
          <w:sz w:val="20"/>
          <w:szCs w:val="20"/>
          <w:bdr w:val="none" w:sz="0" w:space="0" w:color="auto" w:frame="1"/>
        </w:rPr>
        <w:t>is a list of each possible value of</w:t>
      </w:r>
      <w:r w:rsidRPr="00892CF7">
        <w:rPr>
          <w:rFonts w:ascii="Georgia" w:eastAsia="Times New Roman" w:hAnsi="Georgia" w:cs="Times New Roman"/>
          <w:color w:val="333333"/>
          <w:sz w:val="20"/>
          <w:szCs w:val="20"/>
        </w:rPr>
        <w:t> </w:t>
      </w:r>
      <w:r w:rsidRPr="00892CF7">
        <w:rPr>
          <w:rFonts w:ascii="Georgia" w:eastAsia="Times New Roman" w:hAnsi="Georgia" w:cs="Times New Roman"/>
          <w:i/>
          <w:iCs/>
          <w:color w:val="333333"/>
          <w:sz w:val="20"/>
          <w:szCs w:val="20"/>
          <w:bdr w:val="none" w:sz="0" w:space="0" w:color="auto" w:frame="1"/>
        </w:rPr>
        <w:t>X</w:t>
      </w:r>
      <w:r w:rsidRPr="00892CF7">
        <w:rPr>
          <w:rFonts w:ascii="Georgia" w:eastAsia="Times New Roman" w:hAnsi="Georgia" w:cs="Times New Roman"/>
          <w:color w:val="333333"/>
          <w:sz w:val="20"/>
          <w:szCs w:val="20"/>
        </w:rPr>
        <w:t> </w:t>
      </w:r>
      <w:r w:rsidRPr="00892CF7">
        <w:rPr>
          <w:rFonts w:ascii="Georgia" w:eastAsia="Times New Roman" w:hAnsi="Georgia" w:cs="Times New Roman"/>
          <w:i/>
          <w:iCs/>
          <w:color w:val="333333"/>
          <w:sz w:val="20"/>
          <w:szCs w:val="20"/>
          <w:bdr w:val="none" w:sz="0" w:space="0" w:color="auto" w:frame="1"/>
        </w:rPr>
        <w:t>together with the probability that</w:t>
      </w:r>
      <w:r w:rsidRPr="00892CF7">
        <w:rPr>
          <w:rFonts w:ascii="Georgia" w:eastAsia="Times New Roman" w:hAnsi="Georgia" w:cs="Times New Roman"/>
          <w:color w:val="333333"/>
          <w:sz w:val="20"/>
          <w:szCs w:val="20"/>
        </w:rPr>
        <w:t> </w:t>
      </w:r>
      <w:r w:rsidRPr="00892CF7">
        <w:rPr>
          <w:rFonts w:ascii="Georgia" w:eastAsia="Times New Roman" w:hAnsi="Georgia" w:cs="Times New Roman"/>
          <w:i/>
          <w:iCs/>
          <w:color w:val="333333"/>
          <w:sz w:val="20"/>
          <w:szCs w:val="20"/>
          <w:bdr w:val="none" w:sz="0" w:space="0" w:color="auto" w:frame="1"/>
        </w:rPr>
        <w:t>X</w:t>
      </w:r>
      <w:r w:rsidRPr="00892CF7">
        <w:rPr>
          <w:rFonts w:ascii="Georgia" w:eastAsia="Times New Roman" w:hAnsi="Georgia" w:cs="Times New Roman"/>
          <w:color w:val="333333"/>
          <w:sz w:val="20"/>
          <w:szCs w:val="20"/>
        </w:rPr>
        <w:t> </w:t>
      </w:r>
      <w:r w:rsidRPr="00892CF7">
        <w:rPr>
          <w:rFonts w:ascii="Georgia" w:eastAsia="Times New Roman" w:hAnsi="Georgia" w:cs="Times New Roman"/>
          <w:i/>
          <w:iCs/>
          <w:color w:val="333333"/>
          <w:sz w:val="20"/>
          <w:szCs w:val="20"/>
          <w:bdr w:val="none" w:sz="0" w:space="0" w:color="auto" w:frame="1"/>
        </w:rPr>
        <w:t>takes that value in one trial of the experiment.</w:t>
      </w:r>
    </w:p>
    <w:p w14:paraId="556CEC92" w14:textId="77777777" w:rsidR="00892CF7" w:rsidRDefault="00892CF7" w:rsidP="007A2E1D">
      <w:pPr>
        <w:pStyle w:val="para"/>
        <w:shd w:val="clear" w:color="auto" w:fill="FFFFFF" w:themeFill="background1"/>
        <w:spacing w:before="0" w:beforeAutospacing="0" w:after="0" w:afterAutospacing="0" w:line="360" w:lineRule="auto"/>
        <w:jc w:val="both"/>
        <w:textAlignment w:val="baseline"/>
      </w:pPr>
    </w:p>
    <w:p w14:paraId="4EBC7F7F" w14:textId="77777777" w:rsidR="007B14EC" w:rsidRPr="007B14EC" w:rsidRDefault="007B14EC" w:rsidP="007B14EC">
      <w:pPr>
        <w:shd w:val="clear" w:color="auto" w:fill="FFFFFF"/>
        <w:spacing w:after="0" w:line="360" w:lineRule="auto"/>
        <w:textAlignment w:val="baseline"/>
        <w:rPr>
          <w:rFonts w:ascii="Georgia" w:eastAsia="Times New Roman" w:hAnsi="Georgia" w:cs="Times New Roman"/>
          <w:color w:val="333333"/>
          <w:sz w:val="21"/>
          <w:szCs w:val="21"/>
        </w:rPr>
      </w:pPr>
      <w:r w:rsidRPr="007B14EC">
        <w:rPr>
          <w:rFonts w:ascii="Georgia" w:eastAsia="Times New Roman" w:hAnsi="Georgia" w:cs="Times New Roman"/>
          <w:color w:val="333333"/>
          <w:sz w:val="21"/>
          <w:szCs w:val="21"/>
        </w:rPr>
        <w:t>The probabilities in the probability distribution of a random variable </w:t>
      </w:r>
      <w:r w:rsidRPr="007B14EC">
        <w:rPr>
          <w:rFonts w:ascii="Georgia" w:eastAsia="Times New Roman" w:hAnsi="Georgia" w:cs="Times New Roman"/>
          <w:i/>
          <w:iCs/>
          <w:color w:val="333333"/>
          <w:sz w:val="20"/>
          <w:szCs w:val="20"/>
          <w:bdr w:val="none" w:sz="0" w:space="0" w:color="auto" w:frame="1"/>
        </w:rPr>
        <w:t>X</w:t>
      </w:r>
      <w:r w:rsidRPr="007B14EC">
        <w:rPr>
          <w:rFonts w:ascii="Georgia" w:eastAsia="Times New Roman" w:hAnsi="Georgia" w:cs="Times New Roman"/>
          <w:color w:val="333333"/>
          <w:sz w:val="21"/>
          <w:szCs w:val="21"/>
        </w:rPr>
        <w:t> must satisfy the following two conditions:</w:t>
      </w:r>
    </w:p>
    <w:p w14:paraId="3073F88A" w14:textId="77777777" w:rsidR="007B14EC" w:rsidRPr="007B14EC" w:rsidRDefault="007B14EC" w:rsidP="00162075">
      <w:pPr>
        <w:numPr>
          <w:ilvl w:val="0"/>
          <w:numId w:val="100"/>
        </w:numPr>
        <w:shd w:val="clear" w:color="auto" w:fill="F4F4F4"/>
        <w:spacing w:after="0" w:line="360" w:lineRule="auto"/>
        <w:ind w:left="0"/>
        <w:textAlignment w:val="baseline"/>
        <w:rPr>
          <w:rFonts w:ascii="Georgia" w:eastAsia="Times New Roman" w:hAnsi="Georgia" w:cs="Times New Roman"/>
          <w:color w:val="333333"/>
          <w:sz w:val="20"/>
          <w:szCs w:val="20"/>
        </w:rPr>
      </w:pPr>
      <w:r w:rsidRPr="007B14EC">
        <w:rPr>
          <w:rFonts w:ascii="Georgia" w:eastAsia="Times New Roman" w:hAnsi="Georgia" w:cs="Times New Roman"/>
          <w:color w:val="333333"/>
          <w:sz w:val="20"/>
          <w:szCs w:val="20"/>
        </w:rPr>
        <w:t>Each probability </w:t>
      </w:r>
      <w:r w:rsidRPr="007B14EC">
        <w:rPr>
          <w:rFonts w:ascii="MathJax_Math" w:eastAsia="Times New Roman" w:hAnsi="MathJax_Math" w:cs="Times New Roman"/>
          <w:i/>
          <w:iCs/>
          <w:color w:val="333333"/>
          <w:sz w:val="18"/>
          <w:szCs w:val="18"/>
          <w:bdr w:val="none" w:sz="0" w:space="0" w:color="auto" w:frame="1"/>
        </w:rPr>
        <w:t>P</w:t>
      </w:r>
      <w:r w:rsidRPr="007B14EC">
        <w:rPr>
          <w:rFonts w:ascii="MathJax_Main" w:eastAsia="Times New Roman" w:hAnsi="MathJax_Main" w:cs="Times New Roman"/>
          <w:color w:val="333333"/>
          <w:sz w:val="18"/>
          <w:szCs w:val="18"/>
          <w:bdr w:val="none" w:sz="0" w:space="0" w:color="auto" w:frame="1"/>
        </w:rPr>
        <w:t>(</w:t>
      </w:r>
      <w:r w:rsidRPr="007B14EC">
        <w:rPr>
          <w:rFonts w:ascii="MathJax_Math" w:eastAsia="Times New Roman" w:hAnsi="MathJax_Math" w:cs="Times New Roman"/>
          <w:i/>
          <w:iCs/>
          <w:color w:val="333333"/>
          <w:sz w:val="18"/>
          <w:szCs w:val="18"/>
          <w:bdr w:val="none" w:sz="0" w:space="0" w:color="auto" w:frame="1"/>
        </w:rPr>
        <w:t>x</w:t>
      </w:r>
      <w:r w:rsidRPr="007B14EC">
        <w:rPr>
          <w:rFonts w:ascii="MathJax_Main" w:eastAsia="Times New Roman" w:hAnsi="MathJax_Main" w:cs="Times New Roman"/>
          <w:color w:val="333333"/>
          <w:sz w:val="18"/>
          <w:szCs w:val="18"/>
          <w:bdr w:val="none" w:sz="0" w:space="0" w:color="auto" w:frame="1"/>
        </w:rPr>
        <w:t>)</w:t>
      </w:r>
      <w:r w:rsidRPr="007B14EC">
        <w:rPr>
          <w:rFonts w:ascii="Georgia" w:eastAsia="Times New Roman" w:hAnsi="Georgia" w:cs="Times New Roman"/>
          <w:color w:val="333333"/>
          <w:sz w:val="20"/>
          <w:szCs w:val="20"/>
        </w:rPr>
        <w:t> must be between 0 and 1: </w:t>
      </w:r>
      <w:r w:rsidRPr="007B14EC">
        <w:rPr>
          <w:rFonts w:ascii="MathJax_Main" w:eastAsia="Times New Roman" w:hAnsi="MathJax_Main" w:cs="Times New Roman"/>
          <w:color w:val="333333"/>
          <w:sz w:val="18"/>
          <w:szCs w:val="18"/>
          <w:bdr w:val="none" w:sz="0" w:space="0" w:color="auto" w:frame="1"/>
        </w:rPr>
        <w:t>0≤</w:t>
      </w:r>
      <w:r w:rsidRPr="007B14EC">
        <w:rPr>
          <w:rFonts w:ascii="MathJax_Math" w:eastAsia="Times New Roman" w:hAnsi="MathJax_Math" w:cs="Times New Roman"/>
          <w:i/>
          <w:iCs/>
          <w:color w:val="333333"/>
          <w:sz w:val="18"/>
          <w:szCs w:val="18"/>
          <w:bdr w:val="none" w:sz="0" w:space="0" w:color="auto" w:frame="1"/>
        </w:rPr>
        <w:t>P</w:t>
      </w:r>
      <w:r w:rsidRPr="007B14EC">
        <w:rPr>
          <w:rFonts w:ascii="MathJax_Main" w:eastAsia="Times New Roman" w:hAnsi="MathJax_Main" w:cs="Times New Roman"/>
          <w:color w:val="333333"/>
          <w:sz w:val="18"/>
          <w:szCs w:val="18"/>
          <w:bdr w:val="none" w:sz="0" w:space="0" w:color="auto" w:frame="1"/>
        </w:rPr>
        <w:t>(</w:t>
      </w:r>
      <w:r w:rsidRPr="007B14EC">
        <w:rPr>
          <w:rFonts w:ascii="MathJax_Math" w:eastAsia="Times New Roman" w:hAnsi="MathJax_Math" w:cs="Times New Roman"/>
          <w:i/>
          <w:iCs/>
          <w:color w:val="333333"/>
          <w:sz w:val="18"/>
          <w:szCs w:val="18"/>
          <w:bdr w:val="none" w:sz="0" w:space="0" w:color="auto" w:frame="1"/>
        </w:rPr>
        <w:t>x</w:t>
      </w:r>
      <w:r w:rsidRPr="007B14EC">
        <w:rPr>
          <w:rFonts w:ascii="MathJax_Main" w:eastAsia="Times New Roman" w:hAnsi="MathJax_Main" w:cs="Times New Roman"/>
          <w:color w:val="333333"/>
          <w:sz w:val="18"/>
          <w:szCs w:val="18"/>
          <w:bdr w:val="none" w:sz="0" w:space="0" w:color="auto" w:frame="1"/>
        </w:rPr>
        <w:t>)≤1.</w:t>
      </w:r>
    </w:p>
    <w:p w14:paraId="6C1291F5" w14:textId="77777777" w:rsidR="007B14EC" w:rsidRPr="00E41032" w:rsidRDefault="007B14EC" w:rsidP="00162075">
      <w:pPr>
        <w:numPr>
          <w:ilvl w:val="0"/>
          <w:numId w:val="100"/>
        </w:numPr>
        <w:shd w:val="clear" w:color="auto" w:fill="F4F4F4"/>
        <w:spacing w:line="360" w:lineRule="auto"/>
        <w:ind w:left="0"/>
        <w:textAlignment w:val="baseline"/>
        <w:rPr>
          <w:rFonts w:ascii="Georgia" w:eastAsia="Times New Roman" w:hAnsi="Georgia" w:cs="Times New Roman"/>
          <w:color w:val="333333"/>
          <w:sz w:val="20"/>
          <w:szCs w:val="20"/>
        </w:rPr>
      </w:pPr>
      <w:r w:rsidRPr="007B14EC">
        <w:rPr>
          <w:rFonts w:ascii="Georgia" w:eastAsia="Times New Roman" w:hAnsi="Georgia" w:cs="Times New Roman"/>
          <w:color w:val="333333"/>
          <w:sz w:val="20"/>
          <w:szCs w:val="20"/>
        </w:rPr>
        <w:t>The sum of all the probabilities is 1: </w:t>
      </w:r>
      <w:r w:rsidRPr="007B14EC">
        <w:rPr>
          <w:rFonts w:ascii="MathJax_Main" w:eastAsia="Times New Roman" w:hAnsi="MathJax_Main" w:cs="Times New Roman"/>
          <w:color w:val="333333"/>
          <w:sz w:val="18"/>
          <w:szCs w:val="18"/>
          <w:bdr w:val="none" w:sz="0" w:space="0" w:color="auto" w:frame="1"/>
        </w:rPr>
        <w:t>Σ</w:t>
      </w:r>
      <w:r w:rsidRPr="007B14EC">
        <w:rPr>
          <w:rFonts w:ascii="MathJax_Math" w:eastAsia="Times New Roman" w:hAnsi="MathJax_Math" w:cs="Times New Roman"/>
          <w:i/>
          <w:iCs/>
          <w:color w:val="333333"/>
          <w:sz w:val="18"/>
          <w:szCs w:val="18"/>
          <w:bdr w:val="none" w:sz="0" w:space="0" w:color="auto" w:frame="1"/>
        </w:rPr>
        <w:t>P</w:t>
      </w:r>
      <w:r w:rsidRPr="007B14EC">
        <w:rPr>
          <w:rFonts w:ascii="MathJax_Main" w:eastAsia="Times New Roman" w:hAnsi="MathJax_Main" w:cs="Times New Roman"/>
          <w:color w:val="333333"/>
          <w:sz w:val="18"/>
          <w:szCs w:val="18"/>
          <w:bdr w:val="none" w:sz="0" w:space="0" w:color="auto" w:frame="1"/>
        </w:rPr>
        <w:t>(</w:t>
      </w:r>
      <w:r w:rsidRPr="007B14EC">
        <w:rPr>
          <w:rFonts w:ascii="MathJax_Math" w:eastAsia="Times New Roman" w:hAnsi="MathJax_Math" w:cs="Times New Roman"/>
          <w:i/>
          <w:iCs/>
          <w:color w:val="333333"/>
          <w:sz w:val="18"/>
          <w:szCs w:val="18"/>
          <w:bdr w:val="none" w:sz="0" w:space="0" w:color="auto" w:frame="1"/>
        </w:rPr>
        <w:t>x</w:t>
      </w:r>
      <w:r w:rsidRPr="007B14EC">
        <w:rPr>
          <w:rFonts w:ascii="MathJax_Main" w:eastAsia="Times New Roman" w:hAnsi="MathJax_Main" w:cs="Times New Roman"/>
          <w:color w:val="333333"/>
          <w:sz w:val="18"/>
          <w:szCs w:val="18"/>
          <w:bdr w:val="none" w:sz="0" w:space="0" w:color="auto" w:frame="1"/>
        </w:rPr>
        <w:t>)=1.</w:t>
      </w:r>
    </w:p>
    <w:p w14:paraId="1F765D51" w14:textId="77777777" w:rsidR="00E41032" w:rsidRPr="007B14EC" w:rsidRDefault="00E41032" w:rsidP="00E41032">
      <w:pPr>
        <w:shd w:val="clear" w:color="auto" w:fill="FFFFFF" w:themeFill="background1"/>
        <w:spacing w:line="360" w:lineRule="auto"/>
        <w:textAlignment w:val="baseline"/>
        <w:rPr>
          <w:rFonts w:ascii="Georgia" w:eastAsia="Times New Roman" w:hAnsi="Georgia" w:cs="Times New Roman"/>
          <w:color w:val="333333"/>
          <w:sz w:val="20"/>
          <w:szCs w:val="20"/>
        </w:rPr>
      </w:pPr>
      <w:r>
        <w:rPr>
          <w:rFonts w:ascii="Georgia" w:eastAsia="Times New Roman" w:hAnsi="Georgia" w:cs="Times New Roman"/>
          <w:noProof/>
          <w:color w:val="333333"/>
          <w:sz w:val="20"/>
          <w:szCs w:val="20"/>
        </w:rPr>
        <w:lastRenderedPageBreak/>
        <w:drawing>
          <wp:inline distT="0" distB="0" distL="0" distR="0" wp14:anchorId="25EA4640" wp14:editId="2795BCD9">
            <wp:extent cx="5924409" cy="5554133"/>
            <wp:effectExtent l="0" t="0" r="635" b="889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91">
                      <a:extLst>
                        <a:ext uri="{28A0092B-C50C-407E-A947-70E740481C1C}">
                          <a14:useLocalDpi xmlns:a14="http://schemas.microsoft.com/office/drawing/2010/main" val="0"/>
                        </a:ext>
                      </a:extLst>
                    </a:blip>
                    <a:stretch>
                      <a:fillRect/>
                    </a:stretch>
                  </pic:blipFill>
                  <pic:spPr>
                    <a:xfrm>
                      <a:off x="0" y="0"/>
                      <a:ext cx="5928289" cy="5557770"/>
                    </a:xfrm>
                    <a:prstGeom prst="rect">
                      <a:avLst/>
                    </a:prstGeom>
                  </pic:spPr>
                </pic:pic>
              </a:graphicData>
            </a:graphic>
          </wp:inline>
        </w:drawing>
      </w:r>
    </w:p>
    <w:p w14:paraId="1AE6A2E7" w14:textId="77777777" w:rsidR="007B14EC" w:rsidRDefault="00E41032" w:rsidP="007A2E1D">
      <w:pPr>
        <w:pStyle w:val="para"/>
        <w:shd w:val="clear" w:color="auto" w:fill="FFFFFF" w:themeFill="background1"/>
        <w:spacing w:before="0" w:beforeAutospacing="0" w:after="0" w:afterAutospacing="0" w:line="360" w:lineRule="auto"/>
        <w:jc w:val="both"/>
        <w:textAlignment w:val="baseline"/>
      </w:pPr>
      <w:r>
        <w:rPr>
          <w:noProof/>
        </w:rPr>
        <w:lastRenderedPageBreak/>
        <w:drawing>
          <wp:inline distT="0" distB="0" distL="0" distR="0" wp14:anchorId="367AA221" wp14:editId="19AAA8E7">
            <wp:extent cx="5990587" cy="7044267"/>
            <wp:effectExtent l="0" t="0" r="0" b="4445"/>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92">
                      <a:extLst>
                        <a:ext uri="{28A0092B-C50C-407E-A947-70E740481C1C}">
                          <a14:useLocalDpi xmlns:a14="http://schemas.microsoft.com/office/drawing/2010/main" val="0"/>
                        </a:ext>
                      </a:extLst>
                    </a:blip>
                    <a:stretch>
                      <a:fillRect/>
                    </a:stretch>
                  </pic:blipFill>
                  <pic:spPr>
                    <a:xfrm>
                      <a:off x="0" y="0"/>
                      <a:ext cx="5995854" cy="7050460"/>
                    </a:xfrm>
                    <a:prstGeom prst="rect">
                      <a:avLst/>
                    </a:prstGeom>
                  </pic:spPr>
                </pic:pic>
              </a:graphicData>
            </a:graphic>
          </wp:inline>
        </w:drawing>
      </w:r>
    </w:p>
    <w:p w14:paraId="1D042D6B" w14:textId="77777777" w:rsidR="00AD1B12" w:rsidRDefault="00AD1B12" w:rsidP="007A2E1D">
      <w:pPr>
        <w:pStyle w:val="para"/>
        <w:shd w:val="clear" w:color="auto" w:fill="FFFFFF" w:themeFill="background1"/>
        <w:spacing w:before="0" w:beforeAutospacing="0" w:after="0" w:afterAutospacing="0" w:line="360" w:lineRule="auto"/>
        <w:jc w:val="both"/>
        <w:textAlignment w:val="baseline"/>
      </w:pPr>
      <w:r>
        <w:rPr>
          <w:noProof/>
        </w:rPr>
        <w:lastRenderedPageBreak/>
        <w:drawing>
          <wp:inline distT="0" distB="0" distL="0" distR="0" wp14:anchorId="431E6263" wp14:editId="7FB139D7">
            <wp:extent cx="5994400" cy="6850745"/>
            <wp:effectExtent l="0" t="0" r="6350" b="762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93">
                      <a:extLst>
                        <a:ext uri="{28A0092B-C50C-407E-A947-70E740481C1C}">
                          <a14:useLocalDpi xmlns:a14="http://schemas.microsoft.com/office/drawing/2010/main" val="0"/>
                        </a:ext>
                      </a:extLst>
                    </a:blip>
                    <a:stretch>
                      <a:fillRect/>
                    </a:stretch>
                  </pic:blipFill>
                  <pic:spPr>
                    <a:xfrm>
                      <a:off x="0" y="0"/>
                      <a:ext cx="6002102" cy="6859548"/>
                    </a:xfrm>
                    <a:prstGeom prst="rect">
                      <a:avLst/>
                    </a:prstGeom>
                  </pic:spPr>
                </pic:pic>
              </a:graphicData>
            </a:graphic>
          </wp:inline>
        </w:drawing>
      </w:r>
    </w:p>
    <w:p w14:paraId="444F2FDF" w14:textId="77777777" w:rsidR="008744B5" w:rsidRDefault="008744B5" w:rsidP="007A2E1D">
      <w:pPr>
        <w:pStyle w:val="para"/>
        <w:shd w:val="clear" w:color="auto" w:fill="FFFFFF" w:themeFill="background1"/>
        <w:spacing w:before="0" w:beforeAutospacing="0" w:after="0" w:afterAutospacing="0" w:line="360" w:lineRule="auto"/>
        <w:jc w:val="both"/>
        <w:textAlignment w:val="baseline"/>
      </w:pPr>
      <w:r>
        <w:rPr>
          <w:noProof/>
        </w:rPr>
        <w:lastRenderedPageBreak/>
        <w:drawing>
          <wp:inline distT="0" distB="0" distL="0" distR="0" wp14:anchorId="4D04F10E" wp14:editId="51A07AFB">
            <wp:extent cx="6035774" cy="4842934"/>
            <wp:effectExtent l="0" t="0" r="3175"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94">
                      <a:extLst>
                        <a:ext uri="{28A0092B-C50C-407E-A947-70E740481C1C}">
                          <a14:useLocalDpi xmlns:a14="http://schemas.microsoft.com/office/drawing/2010/main" val="0"/>
                        </a:ext>
                      </a:extLst>
                    </a:blip>
                    <a:stretch>
                      <a:fillRect/>
                    </a:stretch>
                  </pic:blipFill>
                  <pic:spPr>
                    <a:xfrm>
                      <a:off x="0" y="0"/>
                      <a:ext cx="6042389" cy="4848242"/>
                    </a:xfrm>
                    <a:prstGeom prst="rect">
                      <a:avLst/>
                    </a:prstGeom>
                  </pic:spPr>
                </pic:pic>
              </a:graphicData>
            </a:graphic>
          </wp:inline>
        </w:drawing>
      </w:r>
    </w:p>
    <w:p w14:paraId="2CEC5B39" w14:textId="77777777" w:rsidR="005F3C6E" w:rsidRPr="005F3C6E" w:rsidRDefault="005F3C6E" w:rsidP="005F3C6E">
      <w:pPr>
        <w:shd w:val="clear" w:color="auto" w:fill="E3EFF7"/>
        <w:spacing w:after="0" w:line="439" w:lineRule="atLeast"/>
        <w:ind w:left="300" w:right="375"/>
        <w:textAlignment w:val="baseline"/>
        <w:rPr>
          <w:rFonts w:ascii="Calibri" w:eastAsia="Times New Roman" w:hAnsi="Calibri" w:cs="Times New Roman"/>
          <w:i/>
          <w:iCs/>
          <w:color w:val="BB9966"/>
          <w:sz w:val="19"/>
          <w:szCs w:val="19"/>
        </w:rPr>
      </w:pPr>
      <w:r w:rsidRPr="005F3C6E">
        <w:rPr>
          <w:rFonts w:ascii="Calibri" w:eastAsia="Times New Roman" w:hAnsi="Calibri" w:cs="Times New Roman"/>
          <w:i/>
          <w:iCs/>
          <w:color w:val="000000"/>
          <w:sz w:val="20"/>
          <w:szCs w:val="20"/>
          <w:bdr w:val="none" w:sz="0" w:space="0" w:color="auto" w:frame="1"/>
        </w:rPr>
        <w:t>Figure 4.2</w:t>
      </w:r>
      <w:r w:rsidRPr="005F3C6E">
        <w:rPr>
          <w:rFonts w:ascii="Calibri" w:eastAsia="Times New Roman" w:hAnsi="Calibri" w:cs="Times New Roman"/>
          <w:i/>
          <w:iCs/>
          <w:color w:val="BB9966"/>
          <w:sz w:val="19"/>
          <w:szCs w:val="19"/>
        </w:rPr>
        <w:t>Probability Distribution for Tossing Two Fair Dice</w:t>
      </w:r>
    </w:p>
    <w:p w14:paraId="0274720D" w14:textId="77777777" w:rsidR="005F3C6E" w:rsidRDefault="005F3C6E" w:rsidP="005F3C6E">
      <w:pPr>
        <w:pStyle w:val="para"/>
        <w:shd w:val="clear" w:color="auto" w:fill="FFFFFF" w:themeFill="background1"/>
        <w:spacing w:before="0" w:beforeAutospacing="0" w:after="0" w:afterAutospacing="0" w:line="360" w:lineRule="auto"/>
        <w:jc w:val="both"/>
        <w:textAlignment w:val="baseline"/>
      </w:pPr>
      <w:r>
        <w:rPr>
          <w:rFonts w:ascii="Calibri" w:hAnsi="Calibri"/>
          <w:noProof/>
          <w:color w:val="2689C6"/>
          <w:sz w:val="26"/>
          <w:szCs w:val="26"/>
          <w:bdr w:val="none" w:sz="0" w:space="0" w:color="auto" w:frame="1"/>
          <w:shd w:val="clear" w:color="auto" w:fill="E3EFF7"/>
        </w:rPr>
        <w:drawing>
          <wp:inline distT="0" distB="0" distL="0" distR="0" wp14:anchorId="149AC14F" wp14:editId="0FF6AA2D">
            <wp:extent cx="3480532" cy="2700867"/>
            <wp:effectExtent l="0" t="0" r="5715" b="4445"/>
            <wp:docPr id="126" name="Picture 126" descr="http://images.flatworldknowledge.com/shafer/shafer-fig04_002.jpg">
              <a:hlinkClick xmlns:a="http://schemas.openxmlformats.org/drawingml/2006/main" r:id="rId19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ages.flatworldknowledge.com/shafer/shafer-fig04_002.jpg">
                      <a:hlinkClick r:id="rId195" tgtFrame="&quot;_blank&quot;"/>
                    </pic:cNvPr>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3480532" cy="2700867"/>
                    </a:xfrm>
                    <a:prstGeom prst="rect">
                      <a:avLst/>
                    </a:prstGeom>
                    <a:noFill/>
                    <a:ln>
                      <a:noFill/>
                    </a:ln>
                  </pic:spPr>
                </pic:pic>
              </a:graphicData>
            </a:graphic>
          </wp:inline>
        </w:drawing>
      </w:r>
    </w:p>
    <w:p w14:paraId="4848161E" w14:textId="77777777" w:rsidR="006122C0" w:rsidRDefault="006122C0" w:rsidP="006122C0">
      <w:pPr>
        <w:pStyle w:val="Heading2"/>
        <w:shd w:val="clear" w:color="auto" w:fill="FFFFFF"/>
        <w:spacing w:before="0" w:line="439" w:lineRule="atLeast"/>
        <w:textAlignment w:val="baseline"/>
        <w:rPr>
          <w:rFonts w:ascii="Calibri" w:hAnsi="Calibri"/>
          <w:color w:val="333333"/>
          <w:sz w:val="29"/>
          <w:szCs w:val="29"/>
        </w:rPr>
      </w:pPr>
      <w:r>
        <w:rPr>
          <w:rFonts w:ascii="Calibri" w:hAnsi="Calibri"/>
          <w:color w:val="333333"/>
          <w:sz w:val="29"/>
          <w:szCs w:val="29"/>
        </w:rPr>
        <w:lastRenderedPageBreak/>
        <w:t>The Mean and Standard Deviation of a Discrete Random Variable</w:t>
      </w:r>
    </w:p>
    <w:p w14:paraId="10855BFD" w14:textId="77777777" w:rsidR="006122C0" w:rsidRPr="006122C0" w:rsidRDefault="006122C0" w:rsidP="006122C0"/>
    <w:p w14:paraId="6726B048" w14:textId="77777777" w:rsidR="006122C0" w:rsidRDefault="006122C0" w:rsidP="006122C0">
      <w:pPr>
        <w:pStyle w:val="Heading3"/>
        <w:shd w:val="clear" w:color="auto" w:fill="F4F4F4"/>
        <w:spacing w:before="0" w:beforeAutospacing="0" w:after="0" w:afterAutospacing="0" w:line="264" w:lineRule="atLeast"/>
        <w:textAlignment w:val="baseline"/>
        <w:rPr>
          <w:rFonts w:ascii="Calibri" w:hAnsi="Calibri"/>
          <w:color w:val="333333"/>
          <w:sz w:val="30"/>
          <w:szCs w:val="30"/>
        </w:rPr>
      </w:pPr>
      <w:r>
        <w:rPr>
          <w:rFonts w:ascii="Calibri" w:hAnsi="Calibri"/>
          <w:color w:val="333333"/>
          <w:sz w:val="30"/>
          <w:szCs w:val="30"/>
        </w:rPr>
        <w:t>Definition</w:t>
      </w:r>
    </w:p>
    <w:p w14:paraId="52459CE9" w14:textId="77777777" w:rsidR="006122C0" w:rsidRDefault="006122C0" w:rsidP="006122C0">
      <w:pPr>
        <w:pStyle w:val="para"/>
        <w:shd w:val="clear" w:color="auto" w:fill="F4F4F4"/>
        <w:spacing w:before="0" w:beforeAutospacing="0" w:after="0" w:afterAutospacing="0" w:line="360" w:lineRule="auto"/>
        <w:textAlignment w:val="baseline"/>
        <w:rPr>
          <w:rFonts w:ascii="Georgia" w:hAnsi="Georgia"/>
          <w:color w:val="333333"/>
          <w:sz w:val="20"/>
          <w:szCs w:val="20"/>
        </w:rPr>
      </w:pPr>
      <w:r>
        <w:rPr>
          <w:rStyle w:val="Emphasis"/>
          <w:rFonts w:ascii="Georgia" w:hAnsi="Georgia"/>
          <w:color w:val="333333"/>
          <w:sz w:val="20"/>
          <w:szCs w:val="20"/>
          <w:bdr w:val="none" w:sz="0" w:space="0" w:color="auto" w:frame="1"/>
        </w:rPr>
        <w:t>The</w:t>
      </w:r>
      <w:r>
        <w:rPr>
          <w:rStyle w:val="apple-converted-space"/>
          <w:rFonts w:ascii="Georgia" w:eastAsiaTheme="majorEastAsia" w:hAnsi="Georgia"/>
          <w:color w:val="333333"/>
          <w:sz w:val="20"/>
          <w:szCs w:val="20"/>
        </w:rPr>
        <w:t> </w:t>
      </w:r>
      <w:r w:rsidRPr="006122C0">
        <w:rPr>
          <w:rStyle w:val="marginterm"/>
          <w:rFonts w:ascii="Georgia" w:hAnsi="Georgia"/>
          <w:b/>
          <w:color w:val="333333"/>
          <w:sz w:val="20"/>
          <w:szCs w:val="20"/>
          <w:bdr w:val="none" w:sz="0" w:space="0" w:color="auto" w:frame="1"/>
        </w:rPr>
        <w:t>mean</w:t>
      </w:r>
      <w:r>
        <w:rPr>
          <w:rStyle w:val="apple-converted-space"/>
          <w:rFonts w:ascii="Georgia" w:eastAsiaTheme="majorEastAsia" w:hAnsi="Georgia"/>
          <w:color w:val="333333"/>
          <w:sz w:val="20"/>
          <w:szCs w:val="20"/>
        </w:rPr>
        <w:t> </w:t>
      </w:r>
      <w:r>
        <w:rPr>
          <w:rStyle w:val="Emphasis"/>
          <w:rFonts w:ascii="Georgia" w:hAnsi="Georgia"/>
          <w:color w:val="333333"/>
          <w:sz w:val="20"/>
          <w:szCs w:val="20"/>
          <w:bdr w:val="none" w:sz="0" w:space="0" w:color="auto" w:frame="1"/>
        </w:rPr>
        <w:t>(also called the</w:t>
      </w:r>
      <w:r>
        <w:rPr>
          <w:rStyle w:val="apple-converted-space"/>
          <w:rFonts w:ascii="Georgia" w:eastAsiaTheme="majorEastAsia" w:hAnsi="Georgia"/>
          <w:color w:val="333333"/>
          <w:sz w:val="20"/>
          <w:szCs w:val="20"/>
        </w:rPr>
        <w:t> </w:t>
      </w:r>
      <w:r w:rsidRPr="006122C0">
        <w:rPr>
          <w:rStyle w:val="marginterm"/>
          <w:rFonts w:ascii="Georgia" w:hAnsi="Georgia"/>
          <w:b/>
          <w:color w:val="333333"/>
          <w:sz w:val="20"/>
          <w:szCs w:val="20"/>
          <w:bdr w:val="none" w:sz="0" w:space="0" w:color="auto" w:frame="1"/>
        </w:rPr>
        <w:t>expected value</w:t>
      </w:r>
      <w:r>
        <w:rPr>
          <w:rStyle w:val="Emphasis"/>
          <w:rFonts w:ascii="Georgia" w:hAnsi="Georgia"/>
          <w:color w:val="333333"/>
          <w:sz w:val="20"/>
          <w:szCs w:val="20"/>
          <w:bdr w:val="none" w:sz="0" w:space="0" w:color="auto" w:frame="1"/>
        </w:rPr>
        <w:t>) of a discrete random variable</w:t>
      </w:r>
      <w:r w:rsidR="00D26319">
        <w:rPr>
          <w:rStyle w:val="Emphasis"/>
          <w:rFonts w:ascii="Georgia" w:hAnsi="Georgia"/>
          <w:color w:val="333333"/>
          <w:sz w:val="20"/>
          <w:szCs w:val="20"/>
          <w:bdr w:val="none" w:sz="0" w:space="0" w:color="auto" w:frame="1"/>
        </w:rPr>
        <w:t xml:space="preserve"> </w:t>
      </w:r>
      <w:r>
        <w:rPr>
          <w:rStyle w:val="Emphasis"/>
          <w:rFonts w:ascii="Georgia" w:hAnsi="Georgia"/>
          <w:color w:val="333333"/>
          <w:sz w:val="20"/>
          <w:szCs w:val="20"/>
          <w:bdr w:val="none" w:sz="0" w:space="0" w:color="auto" w:frame="1"/>
        </w:rPr>
        <w:t>X</w:t>
      </w:r>
      <w:r>
        <w:rPr>
          <w:rStyle w:val="apple-converted-space"/>
          <w:rFonts w:ascii="Georgia" w:eastAsiaTheme="majorEastAsia" w:hAnsi="Georgia"/>
          <w:color w:val="333333"/>
          <w:sz w:val="20"/>
          <w:szCs w:val="20"/>
        </w:rPr>
        <w:t> </w:t>
      </w:r>
      <w:r>
        <w:rPr>
          <w:rStyle w:val="Emphasis"/>
          <w:rFonts w:ascii="Georgia" w:hAnsi="Georgia"/>
          <w:color w:val="333333"/>
          <w:sz w:val="20"/>
          <w:szCs w:val="20"/>
          <w:bdr w:val="none" w:sz="0" w:space="0" w:color="auto" w:frame="1"/>
        </w:rPr>
        <w:t>is the number</w:t>
      </w:r>
    </w:p>
    <w:p w14:paraId="53A17FEB" w14:textId="77777777" w:rsidR="006122C0" w:rsidRPr="006122C0" w:rsidRDefault="006122C0" w:rsidP="006122C0">
      <w:pPr>
        <w:shd w:val="clear" w:color="auto" w:fill="F4F4F4"/>
        <w:spacing w:line="360" w:lineRule="auto"/>
        <w:jc w:val="center"/>
        <w:textAlignment w:val="baseline"/>
        <w:rPr>
          <w:rFonts w:ascii="Calibri" w:hAnsi="Calibri"/>
          <w:b/>
          <w:color w:val="555555"/>
          <w:sz w:val="23"/>
          <w:szCs w:val="23"/>
          <w:bdr w:val="none" w:sz="0" w:space="0" w:color="auto" w:frame="1"/>
        </w:rPr>
      </w:pPr>
      <w:r w:rsidRPr="006122C0">
        <w:rPr>
          <w:rStyle w:val="mi"/>
          <w:rFonts w:ascii="MathJax_Math" w:hAnsi="MathJax_Math"/>
          <w:b/>
          <w:i/>
          <w:iCs/>
          <w:color w:val="555555"/>
          <w:sz w:val="18"/>
          <w:szCs w:val="18"/>
          <w:bdr w:val="none" w:sz="0" w:space="0" w:color="auto" w:frame="1"/>
        </w:rPr>
        <w:t>μ</w:t>
      </w:r>
      <w:r w:rsidRPr="006122C0">
        <w:rPr>
          <w:rStyle w:val="mo"/>
          <w:rFonts w:ascii="MathJax_Main" w:hAnsi="MathJax_Main"/>
          <w:b/>
          <w:color w:val="555555"/>
          <w:sz w:val="18"/>
          <w:szCs w:val="18"/>
          <w:bdr w:val="none" w:sz="0" w:space="0" w:color="auto" w:frame="1"/>
        </w:rPr>
        <w:t>=</w:t>
      </w:r>
      <w:r w:rsidRPr="006122C0">
        <w:rPr>
          <w:rStyle w:val="mi"/>
          <w:rFonts w:ascii="MathJax_Math" w:hAnsi="MathJax_Math"/>
          <w:b/>
          <w:i/>
          <w:iCs/>
          <w:color w:val="555555"/>
          <w:sz w:val="18"/>
          <w:szCs w:val="18"/>
          <w:bdr w:val="none" w:sz="0" w:space="0" w:color="auto" w:frame="1"/>
        </w:rPr>
        <w:t>E</w:t>
      </w:r>
      <w:r w:rsidRPr="006122C0">
        <w:rPr>
          <w:rStyle w:val="mo"/>
          <w:rFonts w:ascii="MathJax_Main" w:hAnsi="MathJax_Main"/>
          <w:b/>
          <w:color w:val="555555"/>
          <w:sz w:val="18"/>
          <w:szCs w:val="18"/>
          <w:bdr w:val="none" w:sz="0" w:space="0" w:color="auto" w:frame="1"/>
        </w:rPr>
        <w:t>(</w:t>
      </w:r>
      <w:r w:rsidRPr="006122C0">
        <w:rPr>
          <w:rStyle w:val="mi"/>
          <w:rFonts w:ascii="MathJax_Math" w:hAnsi="MathJax_Math"/>
          <w:b/>
          <w:i/>
          <w:iCs/>
          <w:color w:val="555555"/>
          <w:sz w:val="18"/>
          <w:szCs w:val="18"/>
          <w:bdr w:val="none" w:sz="0" w:space="0" w:color="auto" w:frame="1"/>
        </w:rPr>
        <w:t>X</w:t>
      </w:r>
      <w:r w:rsidRPr="006122C0">
        <w:rPr>
          <w:rStyle w:val="mo"/>
          <w:rFonts w:ascii="MathJax_Main" w:hAnsi="MathJax_Main"/>
          <w:b/>
          <w:color w:val="555555"/>
          <w:sz w:val="18"/>
          <w:szCs w:val="18"/>
          <w:bdr w:val="none" w:sz="0" w:space="0" w:color="auto" w:frame="1"/>
        </w:rPr>
        <w:t>)=</w:t>
      </w:r>
      <w:r w:rsidRPr="006122C0">
        <w:rPr>
          <w:rStyle w:val="mi"/>
          <w:rFonts w:ascii="MathJax_Main" w:hAnsi="MathJax_Main"/>
          <w:b/>
          <w:color w:val="555555"/>
          <w:sz w:val="18"/>
          <w:szCs w:val="18"/>
          <w:bdr w:val="none" w:sz="0" w:space="0" w:color="auto" w:frame="1"/>
        </w:rPr>
        <w:t>Σ</w:t>
      </w:r>
      <w:r w:rsidRPr="006122C0">
        <w:rPr>
          <w:rStyle w:val="mi"/>
          <w:rFonts w:ascii="MathJax_Math" w:hAnsi="MathJax_Math"/>
          <w:b/>
          <w:i/>
          <w:iCs/>
          <w:color w:val="555555"/>
          <w:sz w:val="18"/>
          <w:szCs w:val="18"/>
          <w:bdr w:val="none" w:sz="0" w:space="0" w:color="auto" w:frame="1"/>
        </w:rPr>
        <w:t>x</w:t>
      </w:r>
      <w:r w:rsidRPr="006122C0">
        <w:rPr>
          <w:rStyle w:val="mtext"/>
          <w:rFonts w:ascii="MathJax_Main" w:hAnsi="MathJax_Main"/>
          <w:b/>
          <w:color w:val="555555"/>
          <w:sz w:val="18"/>
          <w:szCs w:val="18"/>
          <w:bdr w:val="none" w:sz="0" w:space="0" w:color="auto" w:frame="1"/>
        </w:rPr>
        <w:t> </w:t>
      </w:r>
      <w:r w:rsidRPr="006122C0">
        <w:rPr>
          <w:rStyle w:val="mi"/>
          <w:rFonts w:ascii="MathJax_Math" w:hAnsi="MathJax_Math"/>
          <w:b/>
          <w:i/>
          <w:iCs/>
          <w:color w:val="555555"/>
          <w:sz w:val="18"/>
          <w:szCs w:val="18"/>
          <w:bdr w:val="none" w:sz="0" w:space="0" w:color="auto" w:frame="1"/>
        </w:rPr>
        <w:t>P</w:t>
      </w:r>
      <w:r w:rsidRPr="006122C0">
        <w:rPr>
          <w:rStyle w:val="mo"/>
          <w:rFonts w:ascii="MathJax_Main" w:hAnsi="MathJax_Main"/>
          <w:b/>
          <w:color w:val="555555"/>
          <w:sz w:val="18"/>
          <w:szCs w:val="18"/>
          <w:bdr w:val="none" w:sz="0" w:space="0" w:color="auto" w:frame="1"/>
        </w:rPr>
        <w:t>(</w:t>
      </w:r>
      <w:r w:rsidRPr="006122C0">
        <w:rPr>
          <w:rStyle w:val="mi"/>
          <w:rFonts w:ascii="MathJax_Math" w:hAnsi="MathJax_Math"/>
          <w:b/>
          <w:i/>
          <w:iCs/>
          <w:color w:val="555555"/>
          <w:sz w:val="18"/>
          <w:szCs w:val="18"/>
          <w:bdr w:val="none" w:sz="0" w:space="0" w:color="auto" w:frame="1"/>
        </w:rPr>
        <w:t>x</w:t>
      </w:r>
      <w:r w:rsidRPr="006122C0">
        <w:rPr>
          <w:rStyle w:val="mo"/>
          <w:rFonts w:ascii="MathJax_Main" w:hAnsi="MathJax_Main"/>
          <w:b/>
          <w:color w:val="555555"/>
          <w:sz w:val="18"/>
          <w:szCs w:val="18"/>
          <w:bdr w:val="none" w:sz="0" w:space="0" w:color="auto" w:frame="1"/>
        </w:rPr>
        <w:t>)</w:t>
      </w:r>
    </w:p>
    <w:p w14:paraId="75B53C13" w14:textId="77777777" w:rsidR="006122C0" w:rsidRDefault="006122C0" w:rsidP="006122C0">
      <w:pPr>
        <w:pStyle w:val="para"/>
        <w:shd w:val="clear" w:color="auto" w:fill="F4F4F4"/>
        <w:spacing w:before="0" w:beforeAutospacing="0" w:after="0" w:afterAutospacing="0" w:line="360" w:lineRule="auto"/>
        <w:textAlignment w:val="baseline"/>
        <w:rPr>
          <w:rFonts w:ascii="Georgia" w:hAnsi="Georgia"/>
          <w:color w:val="333333"/>
          <w:sz w:val="20"/>
          <w:szCs w:val="20"/>
        </w:rPr>
      </w:pPr>
      <w:r>
        <w:rPr>
          <w:rFonts w:ascii="Georgia" w:hAnsi="Georgia"/>
          <w:color w:val="333333"/>
          <w:sz w:val="20"/>
          <w:szCs w:val="20"/>
        </w:rPr>
        <w:t>The mean of a random variable may be interpreted as the average of the values assumed by the random variable in repeated trials of the experiment.</w:t>
      </w:r>
    </w:p>
    <w:p w14:paraId="44CE9FB6" w14:textId="77777777" w:rsidR="004A178E" w:rsidRDefault="00467848" w:rsidP="005F3C6E">
      <w:pPr>
        <w:pStyle w:val="para"/>
        <w:shd w:val="clear" w:color="auto" w:fill="FFFFFF" w:themeFill="background1"/>
        <w:spacing w:before="0" w:beforeAutospacing="0" w:after="0" w:afterAutospacing="0" w:line="360" w:lineRule="auto"/>
        <w:jc w:val="both"/>
        <w:textAlignment w:val="baseline"/>
      </w:pPr>
      <w:r>
        <w:rPr>
          <w:noProof/>
        </w:rPr>
        <w:drawing>
          <wp:inline distT="0" distB="0" distL="0" distR="0" wp14:anchorId="04EB35DA" wp14:editId="4E7D93D5">
            <wp:extent cx="5494867" cy="6214533"/>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97">
                      <a:extLst>
                        <a:ext uri="{28A0092B-C50C-407E-A947-70E740481C1C}">
                          <a14:useLocalDpi xmlns:a14="http://schemas.microsoft.com/office/drawing/2010/main" val="0"/>
                        </a:ext>
                      </a:extLst>
                    </a:blip>
                    <a:stretch>
                      <a:fillRect/>
                    </a:stretch>
                  </pic:blipFill>
                  <pic:spPr>
                    <a:xfrm>
                      <a:off x="0" y="0"/>
                      <a:ext cx="5494867" cy="6214533"/>
                    </a:xfrm>
                    <a:prstGeom prst="rect">
                      <a:avLst/>
                    </a:prstGeom>
                  </pic:spPr>
                </pic:pic>
              </a:graphicData>
            </a:graphic>
          </wp:inline>
        </w:drawing>
      </w:r>
    </w:p>
    <w:p w14:paraId="45D1D7DE" w14:textId="77777777" w:rsidR="00E85000" w:rsidRDefault="00E85000" w:rsidP="005F3C6E">
      <w:pPr>
        <w:pStyle w:val="para"/>
        <w:shd w:val="clear" w:color="auto" w:fill="FFFFFF" w:themeFill="background1"/>
        <w:spacing w:before="0" w:beforeAutospacing="0" w:after="0" w:afterAutospacing="0" w:line="360" w:lineRule="auto"/>
        <w:jc w:val="both"/>
        <w:textAlignment w:val="baseline"/>
      </w:pPr>
      <w:r>
        <w:rPr>
          <w:noProof/>
        </w:rPr>
        <w:lastRenderedPageBreak/>
        <w:drawing>
          <wp:inline distT="0" distB="0" distL="0" distR="0" wp14:anchorId="429D2F97" wp14:editId="23378C33">
            <wp:extent cx="5715000" cy="6749999"/>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98">
                      <a:extLst>
                        <a:ext uri="{28A0092B-C50C-407E-A947-70E740481C1C}">
                          <a14:useLocalDpi xmlns:a14="http://schemas.microsoft.com/office/drawing/2010/main" val="0"/>
                        </a:ext>
                      </a:extLst>
                    </a:blip>
                    <a:stretch>
                      <a:fillRect/>
                    </a:stretch>
                  </pic:blipFill>
                  <pic:spPr>
                    <a:xfrm>
                      <a:off x="0" y="0"/>
                      <a:ext cx="5717501" cy="6752952"/>
                    </a:xfrm>
                    <a:prstGeom prst="rect">
                      <a:avLst/>
                    </a:prstGeom>
                  </pic:spPr>
                </pic:pic>
              </a:graphicData>
            </a:graphic>
          </wp:inline>
        </w:drawing>
      </w:r>
    </w:p>
    <w:p w14:paraId="1E5335D1" w14:textId="77777777" w:rsidR="00DB4443" w:rsidRDefault="00DB4443" w:rsidP="00DB4443">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7944686A" w14:textId="77777777" w:rsidR="00DB4443" w:rsidRDefault="00DB4443" w:rsidP="00DB4443">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The concept of expected value is also basic to the insurance industry, as the following simplified example illustrates.</w:t>
      </w:r>
    </w:p>
    <w:p w14:paraId="5066B460" w14:textId="77777777" w:rsidR="00DB4443" w:rsidRDefault="00DB4443" w:rsidP="00DB4443">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0F22A91C" w14:textId="77777777" w:rsidR="00DB4443" w:rsidRDefault="00DB4443" w:rsidP="00DB4443">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3FBE4FAB" w14:textId="77777777" w:rsidR="00DB4443" w:rsidRDefault="00DB4443" w:rsidP="00DB4443">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03032B51" w14:textId="77777777" w:rsidR="00DB4443" w:rsidRDefault="00DB4443" w:rsidP="00DB4443">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5"/>
          <w:szCs w:val="25"/>
        </w:rPr>
      </w:pPr>
      <w:r>
        <w:rPr>
          <w:rFonts w:ascii="Calibri" w:hAnsi="Calibri"/>
          <w:caps/>
          <w:color w:val="FFFFFF"/>
          <w:spacing w:val="30"/>
          <w:sz w:val="25"/>
          <w:szCs w:val="25"/>
        </w:rPr>
        <w:t>EXAMPLE 5</w:t>
      </w:r>
    </w:p>
    <w:p w14:paraId="2BA16DE3" w14:textId="77777777" w:rsidR="00DB4443" w:rsidRDefault="00DB4443" w:rsidP="00DB4443">
      <w:pPr>
        <w:pStyle w:val="para"/>
        <w:shd w:val="clear" w:color="auto" w:fill="E3EFF7"/>
        <w:spacing w:before="150" w:beforeAutospacing="0" w:after="0" w:afterAutospacing="0" w:line="360" w:lineRule="auto"/>
        <w:ind w:left="302" w:right="374"/>
        <w:textAlignment w:val="baseline"/>
        <w:rPr>
          <w:rFonts w:ascii="Calibri" w:hAnsi="Calibri"/>
          <w:color w:val="333333"/>
          <w:sz w:val="20"/>
          <w:szCs w:val="20"/>
        </w:rPr>
      </w:pPr>
      <w:r>
        <w:rPr>
          <w:rFonts w:ascii="Calibri" w:hAnsi="Calibri"/>
          <w:color w:val="333333"/>
          <w:sz w:val="20"/>
          <w:szCs w:val="20"/>
        </w:rPr>
        <w:t>A life insurance company will sell a $200,000 one-year term life insurance policy to an individual in a particular risk group for a premium of $195. Find the expected value to the company of a single policy if a person in this risk group has a 99.97% chance of surviving one year.</w:t>
      </w:r>
    </w:p>
    <w:p w14:paraId="6B015E6D" w14:textId="77777777" w:rsidR="00DB4443" w:rsidRDefault="00DB4443" w:rsidP="00DB4443">
      <w:pPr>
        <w:pStyle w:val="simpara"/>
        <w:shd w:val="clear" w:color="auto" w:fill="E3EFF7"/>
        <w:spacing w:before="150" w:beforeAutospacing="0" w:after="0" w:afterAutospacing="0" w:line="360" w:lineRule="auto"/>
        <w:ind w:left="302" w:right="374"/>
        <w:textAlignment w:val="baseline"/>
        <w:rPr>
          <w:rFonts w:ascii="Calibri" w:hAnsi="Calibri"/>
          <w:color w:val="333333"/>
          <w:sz w:val="20"/>
          <w:szCs w:val="20"/>
        </w:rPr>
      </w:pPr>
      <w:r>
        <w:rPr>
          <w:rFonts w:ascii="Calibri" w:hAnsi="Calibri"/>
          <w:color w:val="333333"/>
          <w:sz w:val="20"/>
          <w:szCs w:val="20"/>
        </w:rPr>
        <w:t>Solution:</w:t>
      </w:r>
    </w:p>
    <w:p w14:paraId="2E907EF3" w14:textId="77777777" w:rsidR="00DB4443" w:rsidRDefault="00DB4443" w:rsidP="00DB4443">
      <w:pPr>
        <w:pStyle w:val="simpara"/>
        <w:shd w:val="clear" w:color="auto" w:fill="E3EFF7"/>
        <w:spacing w:before="150" w:beforeAutospacing="0" w:after="0" w:afterAutospacing="0" w:line="360" w:lineRule="auto"/>
        <w:ind w:left="302" w:right="374"/>
        <w:textAlignment w:val="baseline"/>
        <w:rPr>
          <w:rFonts w:ascii="Calibri" w:hAnsi="Calibri"/>
          <w:color w:val="333333"/>
          <w:sz w:val="20"/>
          <w:szCs w:val="20"/>
        </w:rPr>
      </w:pPr>
    </w:p>
    <w:p w14:paraId="7862F3C9" w14:textId="77777777" w:rsidR="00DB4443" w:rsidRDefault="00DB4443" w:rsidP="00DB4443">
      <w:pPr>
        <w:pStyle w:val="para"/>
        <w:shd w:val="clear" w:color="auto" w:fill="E3EFF7"/>
        <w:spacing w:before="0" w:beforeAutospacing="0" w:after="0" w:afterAutospacing="0" w:line="360" w:lineRule="auto"/>
        <w:ind w:left="302" w:right="374"/>
        <w:textAlignment w:val="baseline"/>
        <w:rPr>
          <w:rFonts w:ascii="Calibri" w:hAnsi="Calibri"/>
          <w:color w:val="333333"/>
          <w:sz w:val="20"/>
          <w:szCs w:val="20"/>
        </w:rPr>
      </w:pPr>
      <w:r>
        <w:rPr>
          <w:rFonts w:ascii="Calibri" w:hAnsi="Calibri"/>
          <w:color w:val="333333"/>
          <w:sz w:val="20"/>
          <w:szCs w:val="20"/>
        </w:rPr>
        <w:t>Let</w:t>
      </w:r>
      <w:r>
        <w:rPr>
          <w:rStyle w:val="apple-converted-space"/>
          <w:rFonts w:ascii="Calibri" w:hAnsi="Calibri"/>
          <w:color w:val="333333"/>
          <w:sz w:val="20"/>
          <w:szCs w:val="20"/>
        </w:rPr>
        <w:t> </w:t>
      </w:r>
      <w:r>
        <w:rPr>
          <w:rStyle w:val="Emphasis"/>
          <w:rFonts w:ascii="Calibri" w:eastAsiaTheme="majorEastAsia" w:hAnsi="Calibri"/>
          <w:color w:val="333333"/>
          <w:sz w:val="20"/>
          <w:szCs w:val="20"/>
          <w:bdr w:val="none" w:sz="0" w:space="0" w:color="auto" w:frame="1"/>
        </w:rPr>
        <w:t>X</w:t>
      </w:r>
      <w:r>
        <w:rPr>
          <w:rStyle w:val="apple-converted-space"/>
          <w:rFonts w:ascii="Calibri" w:hAnsi="Calibri"/>
          <w:color w:val="333333"/>
          <w:sz w:val="20"/>
          <w:szCs w:val="20"/>
        </w:rPr>
        <w:t> </w:t>
      </w:r>
      <w:r>
        <w:rPr>
          <w:rFonts w:ascii="Calibri" w:hAnsi="Calibri"/>
          <w:color w:val="333333"/>
          <w:sz w:val="20"/>
          <w:szCs w:val="20"/>
        </w:rPr>
        <w:t>denote the net gain to the company from the sale of one such policy. There are two possibilities: the insured person lives the whole year or the insured person dies before the year is up. Applying the “income minus outgo” principle, in the former case the value of</w:t>
      </w:r>
      <w:r>
        <w:rPr>
          <w:rStyle w:val="apple-converted-space"/>
          <w:rFonts w:ascii="Calibri" w:hAnsi="Calibri"/>
          <w:color w:val="333333"/>
          <w:sz w:val="20"/>
          <w:szCs w:val="20"/>
        </w:rPr>
        <w:t> </w:t>
      </w:r>
      <w:r>
        <w:rPr>
          <w:rStyle w:val="Emphasis"/>
          <w:rFonts w:ascii="Calibri" w:eastAsiaTheme="majorEastAsia" w:hAnsi="Calibri"/>
          <w:color w:val="333333"/>
          <w:sz w:val="20"/>
          <w:szCs w:val="20"/>
          <w:bdr w:val="none" w:sz="0" w:space="0" w:color="auto" w:frame="1"/>
        </w:rPr>
        <w:t>X</w:t>
      </w:r>
      <w:r>
        <w:rPr>
          <w:rStyle w:val="apple-converted-space"/>
          <w:rFonts w:ascii="Calibri" w:hAnsi="Calibri"/>
          <w:color w:val="333333"/>
          <w:sz w:val="20"/>
          <w:szCs w:val="20"/>
        </w:rPr>
        <w:t> </w:t>
      </w:r>
      <w:r>
        <w:rPr>
          <w:rFonts w:ascii="Calibri" w:hAnsi="Calibri"/>
          <w:color w:val="333333"/>
          <w:sz w:val="20"/>
          <w:szCs w:val="20"/>
        </w:rPr>
        <w:t>is 195 − 0; in the latter case it is</w:t>
      </w:r>
      <w:r>
        <w:rPr>
          <w:rStyle w:val="apple-converted-space"/>
          <w:rFonts w:ascii="Calibri" w:hAnsi="Calibri"/>
          <w:color w:val="333333"/>
          <w:sz w:val="20"/>
          <w:szCs w:val="20"/>
        </w:rPr>
        <w:t> </w:t>
      </w:r>
      <w:r w:rsidRPr="00DB4443">
        <w:rPr>
          <w:rStyle w:val="mn"/>
          <w:rFonts w:ascii="MathJax_Main" w:hAnsi="MathJax_Main"/>
          <w:b/>
          <w:color w:val="333333"/>
          <w:sz w:val="15"/>
          <w:szCs w:val="15"/>
          <w:bdr w:val="none" w:sz="0" w:space="0" w:color="auto" w:frame="1"/>
        </w:rPr>
        <w:t>195</w:t>
      </w:r>
      <w:r w:rsidRPr="00DB4443">
        <w:rPr>
          <w:rStyle w:val="mo"/>
          <w:rFonts w:ascii="MathJax_Main" w:hAnsi="MathJax_Main"/>
          <w:b/>
          <w:color w:val="333333"/>
          <w:sz w:val="15"/>
          <w:szCs w:val="15"/>
          <w:bdr w:val="none" w:sz="0" w:space="0" w:color="auto" w:frame="1"/>
        </w:rPr>
        <w:t>−</w:t>
      </w:r>
      <w:r w:rsidRPr="00DB4443">
        <w:rPr>
          <w:rStyle w:val="mn"/>
          <w:rFonts w:ascii="MathJax_Main" w:hAnsi="MathJax_Main"/>
          <w:b/>
          <w:color w:val="333333"/>
          <w:sz w:val="15"/>
          <w:szCs w:val="15"/>
          <w:bdr w:val="none" w:sz="0" w:space="0" w:color="auto" w:frame="1"/>
        </w:rPr>
        <w:t>200,000</w:t>
      </w:r>
      <w:r w:rsidRPr="00DB4443">
        <w:rPr>
          <w:rStyle w:val="mo"/>
          <w:rFonts w:ascii="MathJax_Main" w:hAnsi="MathJax_Main"/>
          <w:b/>
          <w:color w:val="333333"/>
          <w:sz w:val="15"/>
          <w:szCs w:val="15"/>
          <w:bdr w:val="none" w:sz="0" w:space="0" w:color="auto" w:frame="1"/>
        </w:rPr>
        <w:t>=</w:t>
      </w:r>
      <w:r w:rsidRPr="00DB4443">
        <w:rPr>
          <w:rStyle w:val="mtext"/>
          <w:rFonts w:ascii="MathJax_Main" w:hAnsi="MathJax_Main"/>
          <w:b/>
          <w:color w:val="333333"/>
          <w:sz w:val="15"/>
          <w:szCs w:val="15"/>
          <w:bdr w:val="none" w:sz="0" w:space="0" w:color="auto" w:frame="1"/>
        </w:rPr>
        <w:t>−</w:t>
      </w:r>
      <w:r w:rsidRPr="00DB4443">
        <w:rPr>
          <w:rStyle w:val="mn"/>
          <w:rFonts w:ascii="MathJax_Main" w:hAnsi="MathJax_Main"/>
          <w:b/>
          <w:color w:val="333333"/>
          <w:sz w:val="15"/>
          <w:szCs w:val="15"/>
          <w:bdr w:val="none" w:sz="0" w:space="0" w:color="auto" w:frame="1"/>
        </w:rPr>
        <w:t>199,805</w:t>
      </w:r>
      <w:r>
        <w:rPr>
          <w:rStyle w:val="mo"/>
          <w:rFonts w:ascii="MathJax_Main" w:hAnsi="MathJax_Main"/>
          <w:color w:val="333333"/>
          <w:sz w:val="15"/>
          <w:szCs w:val="15"/>
          <w:bdr w:val="none" w:sz="0" w:space="0" w:color="auto" w:frame="1"/>
        </w:rPr>
        <w:t>.</w:t>
      </w:r>
      <w:r>
        <w:rPr>
          <w:rStyle w:val="apple-converted-space"/>
          <w:rFonts w:ascii="Calibri" w:hAnsi="Calibri"/>
          <w:color w:val="333333"/>
          <w:sz w:val="20"/>
          <w:szCs w:val="20"/>
        </w:rPr>
        <w:t> </w:t>
      </w:r>
      <w:r>
        <w:rPr>
          <w:rFonts w:ascii="Calibri" w:hAnsi="Calibri"/>
          <w:color w:val="333333"/>
          <w:sz w:val="20"/>
          <w:szCs w:val="20"/>
        </w:rPr>
        <w:t>Since the probability in the first case is 0.9997 and in the second case is</w:t>
      </w:r>
      <w:r>
        <w:rPr>
          <w:rStyle w:val="apple-converted-space"/>
          <w:rFonts w:ascii="Calibri" w:hAnsi="Calibri"/>
          <w:color w:val="333333"/>
          <w:sz w:val="20"/>
          <w:szCs w:val="20"/>
        </w:rPr>
        <w:t> </w:t>
      </w:r>
      <w:r w:rsidRPr="00DB4443">
        <w:rPr>
          <w:rStyle w:val="mn"/>
          <w:rFonts w:ascii="MathJax_Main" w:hAnsi="MathJax_Main"/>
          <w:b/>
          <w:color w:val="333333"/>
          <w:sz w:val="15"/>
          <w:szCs w:val="15"/>
          <w:bdr w:val="none" w:sz="0" w:space="0" w:color="auto" w:frame="1"/>
        </w:rPr>
        <w:t>1</w:t>
      </w:r>
      <w:r w:rsidRPr="00DB4443">
        <w:rPr>
          <w:rStyle w:val="mo"/>
          <w:rFonts w:ascii="MathJax_Main" w:hAnsi="MathJax_Main"/>
          <w:b/>
          <w:color w:val="333333"/>
          <w:sz w:val="15"/>
          <w:szCs w:val="15"/>
          <w:bdr w:val="none" w:sz="0" w:space="0" w:color="auto" w:frame="1"/>
        </w:rPr>
        <w:t>−</w:t>
      </w:r>
      <w:r w:rsidRPr="00DB4443">
        <w:rPr>
          <w:rStyle w:val="mn"/>
          <w:rFonts w:ascii="MathJax_Main" w:hAnsi="MathJax_Main"/>
          <w:b/>
          <w:color w:val="333333"/>
          <w:sz w:val="15"/>
          <w:szCs w:val="15"/>
          <w:bdr w:val="none" w:sz="0" w:space="0" w:color="auto" w:frame="1"/>
        </w:rPr>
        <w:t>0.9997</w:t>
      </w:r>
      <w:r w:rsidRPr="00DB4443">
        <w:rPr>
          <w:rStyle w:val="mo"/>
          <w:rFonts w:ascii="MathJax_Main" w:hAnsi="MathJax_Main"/>
          <w:b/>
          <w:color w:val="333333"/>
          <w:sz w:val="15"/>
          <w:szCs w:val="15"/>
          <w:bdr w:val="none" w:sz="0" w:space="0" w:color="auto" w:frame="1"/>
        </w:rPr>
        <w:t>=</w:t>
      </w:r>
      <w:r w:rsidRPr="00DB4443">
        <w:rPr>
          <w:rStyle w:val="mn"/>
          <w:rFonts w:ascii="MathJax_Main" w:hAnsi="MathJax_Main"/>
          <w:b/>
          <w:color w:val="333333"/>
          <w:sz w:val="15"/>
          <w:szCs w:val="15"/>
          <w:bdr w:val="none" w:sz="0" w:space="0" w:color="auto" w:frame="1"/>
        </w:rPr>
        <w:t>0.0003</w:t>
      </w:r>
      <w:r>
        <w:rPr>
          <w:rFonts w:ascii="Calibri" w:hAnsi="Calibri"/>
          <w:color w:val="333333"/>
          <w:sz w:val="20"/>
          <w:szCs w:val="20"/>
        </w:rPr>
        <w:t>, the probability distribution for</w:t>
      </w:r>
      <w:r>
        <w:rPr>
          <w:rStyle w:val="apple-converted-space"/>
          <w:rFonts w:ascii="Calibri" w:hAnsi="Calibri"/>
          <w:color w:val="333333"/>
          <w:sz w:val="20"/>
          <w:szCs w:val="20"/>
        </w:rPr>
        <w:t> </w:t>
      </w:r>
      <w:r>
        <w:rPr>
          <w:rStyle w:val="Emphasis"/>
          <w:rFonts w:ascii="Calibri" w:eastAsiaTheme="majorEastAsia" w:hAnsi="Calibri"/>
          <w:color w:val="333333"/>
          <w:sz w:val="20"/>
          <w:szCs w:val="20"/>
          <w:bdr w:val="none" w:sz="0" w:space="0" w:color="auto" w:frame="1"/>
        </w:rPr>
        <w:t>X</w:t>
      </w:r>
      <w:r>
        <w:rPr>
          <w:rStyle w:val="apple-converted-space"/>
          <w:rFonts w:ascii="Calibri" w:hAnsi="Calibri"/>
          <w:color w:val="333333"/>
          <w:sz w:val="20"/>
          <w:szCs w:val="20"/>
        </w:rPr>
        <w:t> </w:t>
      </w:r>
      <w:r>
        <w:rPr>
          <w:rFonts w:ascii="Calibri" w:hAnsi="Calibri"/>
          <w:color w:val="333333"/>
          <w:sz w:val="20"/>
          <w:szCs w:val="20"/>
        </w:rPr>
        <w:t>is:</w:t>
      </w:r>
    </w:p>
    <w:p w14:paraId="072F591D" w14:textId="77777777" w:rsidR="00DB4443" w:rsidRDefault="00C61A81" w:rsidP="005F3C6E">
      <w:pPr>
        <w:pStyle w:val="para"/>
        <w:shd w:val="clear" w:color="auto" w:fill="FFFFFF" w:themeFill="background1"/>
        <w:spacing w:before="0" w:beforeAutospacing="0" w:after="0" w:afterAutospacing="0" w:line="360" w:lineRule="auto"/>
        <w:jc w:val="both"/>
        <w:textAlignment w:val="baseline"/>
      </w:pPr>
      <w:r>
        <w:rPr>
          <w:noProof/>
        </w:rPr>
        <w:drawing>
          <wp:inline distT="0" distB="0" distL="0" distR="0" wp14:anchorId="250A39ED" wp14:editId="145CF1D2">
            <wp:extent cx="5740400" cy="2819450"/>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99">
                      <a:extLst>
                        <a:ext uri="{28A0092B-C50C-407E-A947-70E740481C1C}">
                          <a14:useLocalDpi xmlns:a14="http://schemas.microsoft.com/office/drawing/2010/main" val="0"/>
                        </a:ext>
                      </a:extLst>
                    </a:blip>
                    <a:stretch>
                      <a:fillRect/>
                    </a:stretch>
                  </pic:blipFill>
                  <pic:spPr>
                    <a:xfrm>
                      <a:off x="0" y="0"/>
                      <a:ext cx="5741654" cy="2820066"/>
                    </a:xfrm>
                    <a:prstGeom prst="rect">
                      <a:avLst/>
                    </a:prstGeom>
                  </pic:spPr>
                </pic:pic>
              </a:graphicData>
            </a:graphic>
          </wp:inline>
        </w:drawing>
      </w:r>
    </w:p>
    <w:p w14:paraId="3E7A6103" w14:textId="77777777" w:rsidR="00273510" w:rsidRDefault="00273510" w:rsidP="005F3C6E">
      <w:pPr>
        <w:pStyle w:val="para"/>
        <w:shd w:val="clear" w:color="auto" w:fill="FFFFFF" w:themeFill="background1"/>
        <w:spacing w:before="0" w:beforeAutospacing="0" w:after="0" w:afterAutospacing="0" w:line="360" w:lineRule="auto"/>
        <w:jc w:val="both"/>
        <w:textAlignment w:val="baseline"/>
      </w:pPr>
      <w:r>
        <w:rPr>
          <w:noProof/>
        </w:rPr>
        <w:lastRenderedPageBreak/>
        <w:drawing>
          <wp:inline distT="0" distB="0" distL="0" distR="0" wp14:anchorId="4CB5CC05" wp14:editId="7560C7A3">
            <wp:extent cx="5796662" cy="6002867"/>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200">
                      <a:extLst>
                        <a:ext uri="{28A0092B-C50C-407E-A947-70E740481C1C}">
                          <a14:useLocalDpi xmlns:a14="http://schemas.microsoft.com/office/drawing/2010/main" val="0"/>
                        </a:ext>
                      </a:extLst>
                    </a:blip>
                    <a:stretch>
                      <a:fillRect/>
                    </a:stretch>
                  </pic:blipFill>
                  <pic:spPr>
                    <a:xfrm>
                      <a:off x="0" y="0"/>
                      <a:ext cx="5805180" cy="6011688"/>
                    </a:xfrm>
                    <a:prstGeom prst="rect">
                      <a:avLst/>
                    </a:prstGeom>
                  </pic:spPr>
                </pic:pic>
              </a:graphicData>
            </a:graphic>
          </wp:inline>
        </w:drawing>
      </w:r>
    </w:p>
    <w:p w14:paraId="77E881C2" w14:textId="77777777" w:rsidR="00273510" w:rsidRDefault="00273510" w:rsidP="005F3C6E">
      <w:pPr>
        <w:pStyle w:val="para"/>
        <w:shd w:val="clear" w:color="auto" w:fill="FFFFFF" w:themeFill="background1"/>
        <w:spacing w:before="0" w:beforeAutospacing="0" w:after="0" w:afterAutospacing="0" w:line="360" w:lineRule="auto"/>
        <w:jc w:val="both"/>
        <w:textAlignment w:val="baseline"/>
      </w:pPr>
      <w:r>
        <w:rPr>
          <w:noProof/>
        </w:rPr>
        <w:lastRenderedPageBreak/>
        <w:drawing>
          <wp:inline distT="0" distB="0" distL="0" distR="0" wp14:anchorId="1CD7A0AB" wp14:editId="173B7BB1">
            <wp:extent cx="5791200" cy="7131216"/>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201">
                      <a:extLst>
                        <a:ext uri="{28A0092B-C50C-407E-A947-70E740481C1C}">
                          <a14:useLocalDpi xmlns:a14="http://schemas.microsoft.com/office/drawing/2010/main" val="0"/>
                        </a:ext>
                      </a:extLst>
                    </a:blip>
                    <a:stretch>
                      <a:fillRect/>
                    </a:stretch>
                  </pic:blipFill>
                  <pic:spPr>
                    <a:xfrm>
                      <a:off x="0" y="0"/>
                      <a:ext cx="5789098" cy="7128628"/>
                    </a:xfrm>
                    <a:prstGeom prst="rect">
                      <a:avLst/>
                    </a:prstGeom>
                  </pic:spPr>
                </pic:pic>
              </a:graphicData>
            </a:graphic>
          </wp:inline>
        </w:drawing>
      </w:r>
    </w:p>
    <w:p w14:paraId="2DC6EF3B" w14:textId="77777777" w:rsidR="00F92EBE" w:rsidRDefault="00F92EBE" w:rsidP="005F3C6E">
      <w:pPr>
        <w:pStyle w:val="para"/>
        <w:shd w:val="clear" w:color="auto" w:fill="FFFFFF" w:themeFill="background1"/>
        <w:spacing w:before="0" w:beforeAutospacing="0" w:after="0" w:afterAutospacing="0" w:line="360" w:lineRule="auto"/>
        <w:jc w:val="both"/>
        <w:textAlignment w:val="baseline"/>
      </w:pPr>
    </w:p>
    <w:p w14:paraId="43D478BC" w14:textId="77777777" w:rsidR="00F92EBE" w:rsidRDefault="00F92EBE" w:rsidP="005F3C6E">
      <w:pPr>
        <w:pStyle w:val="para"/>
        <w:shd w:val="clear" w:color="auto" w:fill="FFFFFF" w:themeFill="background1"/>
        <w:spacing w:before="0" w:beforeAutospacing="0" w:after="0" w:afterAutospacing="0" w:line="360" w:lineRule="auto"/>
        <w:jc w:val="both"/>
        <w:textAlignment w:val="baseline"/>
      </w:pPr>
    </w:p>
    <w:p w14:paraId="49289704" w14:textId="77777777" w:rsidR="00F92EBE" w:rsidRDefault="00F92EBE" w:rsidP="005F3C6E">
      <w:pPr>
        <w:pStyle w:val="para"/>
        <w:shd w:val="clear" w:color="auto" w:fill="FFFFFF" w:themeFill="background1"/>
        <w:spacing w:before="0" w:beforeAutospacing="0" w:after="0" w:afterAutospacing="0" w:line="360" w:lineRule="auto"/>
        <w:jc w:val="both"/>
        <w:textAlignment w:val="baseline"/>
      </w:pPr>
    </w:p>
    <w:p w14:paraId="353662AC" w14:textId="77777777" w:rsidR="00F92EBE" w:rsidRDefault="00F92EBE" w:rsidP="005F3C6E">
      <w:pPr>
        <w:pStyle w:val="para"/>
        <w:shd w:val="clear" w:color="auto" w:fill="FFFFFF" w:themeFill="background1"/>
        <w:spacing w:before="0" w:beforeAutospacing="0" w:after="0" w:afterAutospacing="0" w:line="360" w:lineRule="auto"/>
        <w:jc w:val="both"/>
        <w:textAlignment w:val="baseline"/>
      </w:pPr>
    </w:p>
    <w:p w14:paraId="027441BF" w14:textId="77777777" w:rsidR="00F92EBE" w:rsidRPr="00F92EBE" w:rsidRDefault="00F92EBE" w:rsidP="00805A2C">
      <w:pPr>
        <w:shd w:val="clear" w:color="auto" w:fill="DAEEF3" w:themeFill="accent5" w:themeFillTint="33"/>
        <w:spacing w:before="150" w:after="0" w:line="439" w:lineRule="atLeast"/>
        <w:ind w:left="300" w:right="375"/>
        <w:textAlignment w:val="baseline"/>
        <w:rPr>
          <w:rFonts w:ascii="Calibri" w:eastAsia="Times New Roman" w:hAnsi="Calibri" w:cs="Times New Roman"/>
          <w:color w:val="333333"/>
          <w:sz w:val="21"/>
          <w:szCs w:val="21"/>
        </w:rPr>
      </w:pPr>
      <w:r w:rsidRPr="00F92EBE">
        <w:rPr>
          <w:rFonts w:ascii="Calibri" w:eastAsia="Times New Roman" w:hAnsi="Calibri" w:cs="Times New Roman"/>
          <w:color w:val="333333"/>
          <w:sz w:val="21"/>
          <w:szCs w:val="21"/>
        </w:rPr>
        <w:t>Compute each of the following quantities.</w:t>
      </w:r>
    </w:p>
    <w:p w14:paraId="410AE705" w14:textId="77777777" w:rsidR="00F92EBE" w:rsidRPr="00F92EBE" w:rsidRDefault="00F92EBE" w:rsidP="00162075">
      <w:pPr>
        <w:numPr>
          <w:ilvl w:val="0"/>
          <w:numId w:val="101"/>
        </w:numPr>
        <w:shd w:val="clear" w:color="auto" w:fill="DAEEF3" w:themeFill="accent5" w:themeFillTint="33"/>
        <w:spacing w:after="0" w:line="439" w:lineRule="atLeast"/>
        <w:ind w:right="375"/>
        <w:textAlignment w:val="baseline"/>
        <w:rPr>
          <w:rFonts w:ascii="Calibri" w:eastAsia="Times New Roman" w:hAnsi="Calibri" w:cs="Times New Roman"/>
          <w:color w:val="333333"/>
          <w:sz w:val="20"/>
          <w:szCs w:val="20"/>
        </w:rPr>
      </w:pPr>
      <w:r w:rsidRPr="00F92EBE">
        <w:rPr>
          <w:rFonts w:ascii="Calibri" w:eastAsia="Times New Roman" w:hAnsi="Calibri" w:cs="Times New Roman"/>
          <w:i/>
          <w:iCs/>
          <w:color w:val="333333"/>
          <w:sz w:val="20"/>
          <w:szCs w:val="20"/>
          <w:bdr w:val="none" w:sz="0" w:space="0" w:color="auto" w:frame="1"/>
        </w:rPr>
        <w:t>a</w:t>
      </w:r>
      <w:r w:rsidRPr="00F92EBE">
        <w:rPr>
          <w:rFonts w:ascii="Calibri" w:eastAsia="Times New Roman" w:hAnsi="Calibri" w:cs="Times New Roman"/>
          <w:color w:val="333333"/>
          <w:sz w:val="20"/>
          <w:szCs w:val="20"/>
        </w:rPr>
        <w:t>.</w:t>
      </w:r>
    </w:p>
    <w:p w14:paraId="5A4D9238" w14:textId="77777777" w:rsidR="00F92EBE" w:rsidRPr="00F92EBE" w:rsidRDefault="00F92EBE" w:rsidP="00162075">
      <w:pPr>
        <w:numPr>
          <w:ilvl w:val="0"/>
          <w:numId w:val="101"/>
        </w:numPr>
        <w:shd w:val="clear" w:color="auto" w:fill="DAEEF3" w:themeFill="accent5" w:themeFillTint="33"/>
        <w:spacing w:after="0" w:line="439" w:lineRule="atLeast"/>
        <w:ind w:left="300" w:right="375"/>
        <w:textAlignment w:val="baseline"/>
        <w:rPr>
          <w:rFonts w:ascii="Calibri" w:eastAsia="Times New Roman" w:hAnsi="Calibri" w:cs="Times New Roman"/>
          <w:color w:val="333333"/>
          <w:sz w:val="20"/>
          <w:szCs w:val="20"/>
        </w:rPr>
      </w:pPr>
      <w:r w:rsidRPr="00F92EBE">
        <w:rPr>
          <w:rFonts w:ascii="MathJax_Math" w:eastAsia="Times New Roman" w:hAnsi="MathJax_Math" w:cs="Times New Roman"/>
          <w:b/>
          <w:i/>
          <w:iCs/>
          <w:color w:val="333333"/>
          <w:sz w:val="15"/>
          <w:szCs w:val="15"/>
          <w:bdr w:val="none" w:sz="0" w:space="0" w:color="auto" w:frame="1"/>
        </w:rPr>
        <w:t>P</w:t>
      </w:r>
      <w:r w:rsidRPr="00F92EBE">
        <w:rPr>
          <w:rFonts w:ascii="MathJax_Main" w:eastAsia="Times New Roman" w:hAnsi="MathJax_Main" w:cs="Times New Roman"/>
          <w:b/>
          <w:color w:val="333333"/>
          <w:sz w:val="15"/>
          <w:szCs w:val="15"/>
          <w:bdr w:val="none" w:sz="0" w:space="0" w:color="auto" w:frame="1"/>
        </w:rPr>
        <w:t>(0)</w:t>
      </w:r>
      <w:r w:rsidRPr="00F92EBE">
        <w:rPr>
          <w:rFonts w:ascii="MathJax_Main" w:eastAsia="Times New Roman" w:hAnsi="MathJax_Main" w:cs="Times New Roman"/>
          <w:color w:val="333333"/>
          <w:sz w:val="15"/>
          <w:szCs w:val="15"/>
          <w:bdr w:val="none" w:sz="0" w:space="0" w:color="auto" w:frame="1"/>
        </w:rPr>
        <w:t>.</w:t>
      </w:r>
    </w:p>
    <w:p w14:paraId="6CEF524C" w14:textId="77777777" w:rsidR="00F92EBE" w:rsidRPr="00F92EBE" w:rsidRDefault="00F92EBE" w:rsidP="00162075">
      <w:pPr>
        <w:numPr>
          <w:ilvl w:val="0"/>
          <w:numId w:val="101"/>
        </w:numPr>
        <w:shd w:val="clear" w:color="auto" w:fill="DAEEF3" w:themeFill="accent5" w:themeFillTint="33"/>
        <w:spacing w:after="0" w:line="439" w:lineRule="atLeast"/>
        <w:ind w:left="300" w:right="375"/>
        <w:textAlignment w:val="baseline"/>
        <w:rPr>
          <w:rFonts w:ascii="Calibri" w:eastAsia="Times New Roman" w:hAnsi="Calibri" w:cs="Times New Roman"/>
          <w:color w:val="333333"/>
          <w:sz w:val="20"/>
          <w:szCs w:val="20"/>
        </w:rPr>
      </w:pPr>
      <w:r w:rsidRPr="00F92EBE">
        <w:rPr>
          <w:rFonts w:ascii="Calibri" w:eastAsia="Times New Roman" w:hAnsi="Calibri" w:cs="Times New Roman"/>
          <w:i/>
          <w:iCs/>
          <w:color w:val="333333"/>
          <w:sz w:val="20"/>
          <w:szCs w:val="20"/>
          <w:bdr w:val="none" w:sz="0" w:space="0" w:color="auto" w:frame="1"/>
        </w:rPr>
        <w:t>P</w:t>
      </w:r>
      <w:r w:rsidRPr="00F92EBE">
        <w:rPr>
          <w:rFonts w:ascii="Calibri" w:eastAsia="Times New Roman" w:hAnsi="Calibri" w:cs="Times New Roman"/>
          <w:color w:val="333333"/>
          <w:sz w:val="20"/>
          <w:szCs w:val="20"/>
        </w:rPr>
        <w:t>(</w:t>
      </w:r>
      <w:r w:rsidRPr="00F92EBE">
        <w:rPr>
          <w:rFonts w:ascii="Calibri" w:eastAsia="Times New Roman" w:hAnsi="Calibri" w:cs="Times New Roman"/>
          <w:i/>
          <w:iCs/>
          <w:color w:val="333333"/>
          <w:sz w:val="20"/>
          <w:szCs w:val="20"/>
          <w:bdr w:val="none" w:sz="0" w:space="0" w:color="auto" w:frame="1"/>
        </w:rPr>
        <w:t>X</w:t>
      </w:r>
      <w:r w:rsidRPr="00F92EBE">
        <w:rPr>
          <w:rFonts w:ascii="Calibri" w:eastAsia="Times New Roman" w:hAnsi="Calibri" w:cs="Times New Roman"/>
          <w:color w:val="333333"/>
          <w:sz w:val="20"/>
          <w:szCs w:val="20"/>
        </w:rPr>
        <w:t> &gt; 0).</w:t>
      </w:r>
    </w:p>
    <w:p w14:paraId="3435134A" w14:textId="77777777" w:rsidR="00F92EBE" w:rsidRPr="00F92EBE" w:rsidRDefault="00F92EBE" w:rsidP="00162075">
      <w:pPr>
        <w:numPr>
          <w:ilvl w:val="0"/>
          <w:numId w:val="101"/>
        </w:numPr>
        <w:shd w:val="clear" w:color="auto" w:fill="DAEEF3" w:themeFill="accent5" w:themeFillTint="33"/>
        <w:spacing w:after="0" w:line="439" w:lineRule="atLeast"/>
        <w:ind w:left="300" w:right="375"/>
        <w:textAlignment w:val="baseline"/>
        <w:rPr>
          <w:rFonts w:ascii="Calibri" w:eastAsia="Times New Roman" w:hAnsi="Calibri" w:cs="Times New Roman"/>
          <w:color w:val="333333"/>
          <w:sz w:val="20"/>
          <w:szCs w:val="20"/>
        </w:rPr>
      </w:pPr>
      <w:r w:rsidRPr="00F92EBE">
        <w:rPr>
          <w:rFonts w:ascii="Calibri" w:eastAsia="Times New Roman" w:hAnsi="Calibri" w:cs="Times New Roman"/>
          <w:i/>
          <w:iCs/>
          <w:color w:val="333333"/>
          <w:sz w:val="20"/>
          <w:szCs w:val="20"/>
          <w:bdr w:val="none" w:sz="0" w:space="0" w:color="auto" w:frame="1"/>
        </w:rPr>
        <w:t>P</w:t>
      </w:r>
      <w:r w:rsidRPr="00F92EBE">
        <w:rPr>
          <w:rFonts w:ascii="Calibri" w:eastAsia="Times New Roman" w:hAnsi="Calibri" w:cs="Times New Roman"/>
          <w:color w:val="333333"/>
          <w:sz w:val="20"/>
          <w:szCs w:val="20"/>
        </w:rPr>
        <w:t>(</w:t>
      </w:r>
      <w:r w:rsidRPr="00F92EBE">
        <w:rPr>
          <w:rFonts w:ascii="Calibri" w:eastAsia="Times New Roman" w:hAnsi="Calibri" w:cs="Times New Roman"/>
          <w:i/>
          <w:iCs/>
          <w:color w:val="333333"/>
          <w:sz w:val="20"/>
          <w:szCs w:val="20"/>
          <w:bdr w:val="none" w:sz="0" w:space="0" w:color="auto" w:frame="1"/>
        </w:rPr>
        <w:t>X</w:t>
      </w:r>
      <w:r w:rsidRPr="00F92EBE">
        <w:rPr>
          <w:rFonts w:ascii="Calibri" w:eastAsia="Times New Roman" w:hAnsi="Calibri" w:cs="Times New Roman"/>
          <w:color w:val="333333"/>
          <w:sz w:val="20"/>
          <w:szCs w:val="20"/>
        </w:rPr>
        <w:t> ≥ 0).</w:t>
      </w:r>
    </w:p>
    <w:p w14:paraId="7331C416" w14:textId="77777777" w:rsidR="00F92EBE" w:rsidRPr="00F92EBE" w:rsidRDefault="00F92EBE" w:rsidP="00162075">
      <w:pPr>
        <w:numPr>
          <w:ilvl w:val="0"/>
          <w:numId w:val="101"/>
        </w:numPr>
        <w:shd w:val="clear" w:color="auto" w:fill="DAEEF3" w:themeFill="accent5" w:themeFillTint="33"/>
        <w:spacing w:after="0" w:line="439" w:lineRule="atLeast"/>
        <w:ind w:left="300" w:right="375"/>
        <w:textAlignment w:val="baseline"/>
        <w:rPr>
          <w:rFonts w:ascii="Calibri" w:eastAsia="Times New Roman" w:hAnsi="Calibri" w:cs="Times New Roman"/>
          <w:color w:val="333333"/>
          <w:sz w:val="20"/>
          <w:szCs w:val="20"/>
        </w:rPr>
      </w:pPr>
      <w:r w:rsidRPr="00F92EBE">
        <w:rPr>
          <w:rFonts w:ascii="MathJax_Math" w:eastAsia="Times New Roman" w:hAnsi="MathJax_Math" w:cs="Times New Roman"/>
          <w:b/>
          <w:i/>
          <w:iCs/>
          <w:color w:val="333333"/>
          <w:sz w:val="15"/>
          <w:szCs w:val="15"/>
          <w:bdr w:val="none" w:sz="0" w:space="0" w:color="auto" w:frame="1"/>
        </w:rPr>
        <w:t>P</w:t>
      </w:r>
      <w:r w:rsidRPr="00F92EBE">
        <w:rPr>
          <w:rFonts w:ascii="MathJax_Main" w:eastAsia="Times New Roman" w:hAnsi="MathJax_Main" w:cs="Times New Roman"/>
          <w:b/>
          <w:color w:val="333333"/>
          <w:sz w:val="15"/>
          <w:szCs w:val="15"/>
          <w:bdr w:val="none" w:sz="0" w:space="0" w:color="auto" w:frame="1"/>
        </w:rPr>
        <w:t>(</w:t>
      </w:r>
      <w:r w:rsidRPr="00F92EBE">
        <w:rPr>
          <w:rFonts w:ascii="MathJax_Math" w:eastAsia="Times New Roman" w:hAnsi="MathJax_Math" w:cs="Times New Roman"/>
          <w:b/>
          <w:i/>
          <w:iCs/>
          <w:color w:val="333333"/>
          <w:sz w:val="15"/>
          <w:szCs w:val="15"/>
          <w:bdr w:val="none" w:sz="0" w:space="0" w:color="auto" w:frame="1"/>
        </w:rPr>
        <w:t>X</w:t>
      </w:r>
      <w:r w:rsidRPr="00F92EBE">
        <w:rPr>
          <w:rFonts w:ascii="MathJax_Main" w:eastAsia="Times New Roman" w:hAnsi="MathJax_Main" w:cs="Times New Roman"/>
          <w:b/>
          <w:color w:val="333333"/>
          <w:sz w:val="15"/>
          <w:szCs w:val="15"/>
          <w:bdr w:val="none" w:sz="0" w:space="0" w:color="auto" w:frame="1"/>
        </w:rPr>
        <w:t>≤−2)</w:t>
      </w:r>
      <w:r w:rsidRPr="00F92EBE">
        <w:rPr>
          <w:rFonts w:ascii="MathJax_Main" w:eastAsia="Times New Roman" w:hAnsi="MathJax_Main" w:cs="Times New Roman"/>
          <w:color w:val="333333"/>
          <w:sz w:val="15"/>
          <w:szCs w:val="15"/>
          <w:bdr w:val="none" w:sz="0" w:space="0" w:color="auto" w:frame="1"/>
        </w:rPr>
        <w:t>.</w:t>
      </w:r>
    </w:p>
    <w:p w14:paraId="573C87C3" w14:textId="77777777" w:rsidR="00F92EBE" w:rsidRPr="00F92EBE" w:rsidRDefault="00F92EBE" w:rsidP="00162075">
      <w:pPr>
        <w:numPr>
          <w:ilvl w:val="0"/>
          <w:numId w:val="101"/>
        </w:numPr>
        <w:shd w:val="clear" w:color="auto" w:fill="DAEEF3" w:themeFill="accent5" w:themeFillTint="33"/>
        <w:spacing w:after="0" w:line="439" w:lineRule="atLeast"/>
        <w:ind w:left="300" w:right="375"/>
        <w:textAlignment w:val="baseline"/>
        <w:rPr>
          <w:rFonts w:ascii="Calibri" w:eastAsia="Times New Roman" w:hAnsi="Calibri" w:cs="Times New Roman"/>
          <w:color w:val="333333"/>
          <w:sz w:val="20"/>
          <w:szCs w:val="20"/>
        </w:rPr>
      </w:pPr>
      <w:r w:rsidRPr="00F92EBE">
        <w:rPr>
          <w:rFonts w:ascii="Calibri" w:eastAsia="Times New Roman" w:hAnsi="Calibri" w:cs="Times New Roman"/>
          <w:color w:val="333333"/>
          <w:sz w:val="20"/>
          <w:szCs w:val="20"/>
        </w:rPr>
        <w:t>The mean </w:t>
      </w:r>
      <w:r w:rsidRPr="00F92EBE">
        <w:rPr>
          <w:rFonts w:ascii="Calibri" w:eastAsia="Times New Roman" w:hAnsi="Calibri" w:cs="Times New Roman"/>
          <w:i/>
          <w:iCs/>
          <w:color w:val="333333"/>
          <w:sz w:val="20"/>
          <w:szCs w:val="20"/>
          <w:bdr w:val="none" w:sz="0" w:space="0" w:color="auto" w:frame="1"/>
        </w:rPr>
        <w:t>μ</w:t>
      </w:r>
      <w:r w:rsidRPr="00F92EBE">
        <w:rPr>
          <w:rFonts w:ascii="Calibri" w:eastAsia="Times New Roman" w:hAnsi="Calibri" w:cs="Times New Roman"/>
          <w:color w:val="333333"/>
          <w:sz w:val="20"/>
          <w:szCs w:val="20"/>
        </w:rPr>
        <w:t> of </w:t>
      </w:r>
      <w:r w:rsidRPr="00F92EBE">
        <w:rPr>
          <w:rFonts w:ascii="Calibri" w:eastAsia="Times New Roman" w:hAnsi="Calibri" w:cs="Times New Roman"/>
          <w:i/>
          <w:iCs/>
          <w:color w:val="333333"/>
          <w:sz w:val="20"/>
          <w:szCs w:val="20"/>
          <w:bdr w:val="none" w:sz="0" w:space="0" w:color="auto" w:frame="1"/>
        </w:rPr>
        <w:t>X</w:t>
      </w:r>
      <w:r w:rsidRPr="00F92EBE">
        <w:rPr>
          <w:rFonts w:ascii="Calibri" w:eastAsia="Times New Roman" w:hAnsi="Calibri" w:cs="Times New Roman"/>
          <w:color w:val="333333"/>
          <w:sz w:val="20"/>
          <w:szCs w:val="20"/>
        </w:rPr>
        <w:t>.</w:t>
      </w:r>
    </w:p>
    <w:p w14:paraId="483122C6" w14:textId="77777777" w:rsidR="00F92EBE" w:rsidRPr="00F92EBE" w:rsidRDefault="00F92EBE" w:rsidP="00162075">
      <w:pPr>
        <w:numPr>
          <w:ilvl w:val="0"/>
          <w:numId w:val="101"/>
        </w:numPr>
        <w:shd w:val="clear" w:color="auto" w:fill="DAEEF3" w:themeFill="accent5" w:themeFillTint="33"/>
        <w:spacing w:after="0" w:line="439" w:lineRule="atLeast"/>
        <w:ind w:left="300" w:right="375"/>
        <w:textAlignment w:val="baseline"/>
        <w:rPr>
          <w:rFonts w:ascii="Calibri" w:eastAsia="Times New Roman" w:hAnsi="Calibri" w:cs="Times New Roman"/>
          <w:color w:val="333333"/>
          <w:sz w:val="20"/>
          <w:szCs w:val="20"/>
        </w:rPr>
      </w:pPr>
      <w:r w:rsidRPr="00F92EBE">
        <w:rPr>
          <w:rFonts w:ascii="Calibri" w:eastAsia="Times New Roman" w:hAnsi="Calibri" w:cs="Times New Roman"/>
          <w:color w:val="333333"/>
          <w:sz w:val="20"/>
          <w:szCs w:val="20"/>
        </w:rPr>
        <w:t>The variance </w:t>
      </w:r>
      <w:r w:rsidRPr="00F92EBE">
        <w:rPr>
          <w:rFonts w:ascii="MathJax_Math" w:eastAsia="Times New Roman" w:hAnsi="MathJax_Math" w:cs="Times New Roman"/>
          <w:i/>
          <w:iCs/>
          <w:color w:val="333333"/>
          <w:sz w:val="15"/>
          <w:szCs w:val="15"/>
          <w:bdr w:val="none" w:sz="0" w:space="0" w:color="auto" w:frame="1"/>
        </w:rPr>
        <w:t>σ</w:t>
      </w:r>
      <w:r w:rsidRPr="00F92EBE">
        <w:rPr>
          <w:rFonts w:ascii="MathJax_Main" w:eastAsia="Times New Roman" w:hAnsi="MathJax_Main" w:cs="Times New Roman"/>
          <w:color w:val="333333"/>
          <w:sz w:val="12"/>
          <w:szCs w:val="12"/>
          <w:bdr w:val="none" w:sz="0" w:space="0" w:color="auto" w:frame="1"/>
        </w:rPr>
        <w:t>2</w:t>
      </w:r>
      <w:r w:rsidRPr="00F92EBE">
        <w:rPr>
          <w:rFonts w:ascii="Calibri" w:eastAsia="Times New Roman" w:hAnsi="Calibri" w:cs="Times New Roman"/>
          <w:color w:val="333333"/>
          <w:sz w:val="20"/>
          <w:szCs w:val="20"/>
        </w:rPr>
        <w:t> of </w:t>
      </w:r>
      <w:r w:rsidRPr="00F92EBE">
        <w:rPr>
          <w:rFonts w:ascii="Calibri" w:eastAsia="Times New Roman" w:hAnsi="Calibri" w:cs="Times New Roman"/>
          <w:i/>
          <w:iCs/>
          <w:color w:val="333333"/>
          <w:sz w:val="20"/>
          <w:szCs w:val="20"/>
          <w:bdr w:val="none" w:sz="0" w:space="0" w:color="auto" w:frame="1"/>
        </w:rPr>
        <w:t>X</w:t>
      </w:r>
      <w:r w:rsidRPr="00F92EBE">
        <w:rPr>
          <w:rFonts w:ascii="Calibri" w:eastAsia="Times New Roman" w:hAnsi="Calibri" w:cs="Times New Roman"/>
          <w:color w:val="333333"/>
          <w:sz w:val="20"/>
          <w:szCs w:val="20"/>
        </w:rPr>
        <w:t>.</w:t>
      </w:r>
    </w:p>
    <w:p w14:paraId="200FE517" w14:textId="77777777" w:rsidR="00F92EBE" w:rsidRPr="00F92EBE" w:rsidRDefault="00F92EBE" w:rsidP="00162075">
      <w:pPr>
        <w:numPr>
          <w:ilvl w:val="0"/>
          <w:numId w:val="101"/>
        </w:numPr>
        <w:shd w:val="clear" w:color="auto" w:fill="DAEEF3" w:themeFill="accent5" w:themeFillTint="33"/>
        <w:spacing w:after="0" w:line="439" w:lineRule="atLeast"/>
        <w:ind w:left="300" w:right="375"/>
        <w:textAlignment w:val="baseline"/>
        <w:rPr>
          <w:rFonts w:ascii="Calibri" w:eastAsia="Times New Roman" w:hAnsi="Calibri" w:cs="Times New Roman"/>
          <w:color w:val="333333"/>
          <w:sz w:val="20"/>
          <w:szCs w:val="20"/>
        </w:rPr>
      </w:pPr>
      <w:r w:rsidRPr="00F92EBE">
        <w:rPr>
          <w:rFonts w:ascii="Calibri" w:eastAsia="Times New Roman" w:hAnsi="Calibri" w:cs="Times New Roman"/>
          <w:color w:val="333333"/>
          <w:sz w:val="20"/>
          <w:szCs w:val="20"/>
        </w:rPr>
        <w:t>The standard deviation </w:t>
      </w:r>
      <w:r w:rsidRPr="00F92EBE">
        <w:rPr>
          <w:rFonts w:ascii="Calibri" w:eastAsia="Times New Roman" w:hAnsi="Calibri" w:cs="Times New Roman"/>
          <w:i/>
          <w:iCs/>
          <w:color w:val="333333"/>
          <w:sz w:val="20"/>
          <w:szCs w:val="20"/>
          <w:bdr w:val="none" w:sz="0" w:space="0" w:color="auto" w:frame="1"/>
        </w:rPr>
        <w:t>σ</w:t>
      </w:r>
      <w:r w:rsidRPr="00F92EBE">
        <w:rPr>
          <w:rFonts w:ascii="Calibri" w:eastAsia="Times New Roman" w:hAnsi="Calibri" w:cs="Times New Roman"/>
          <w:color w:val="333333"/>
          <w:sz w:val="20"/>
          <w:szCs w:val="20"/>
        </w:rPr>
        <w:t> of </w:t>
      </w:r>
      <w:r w:rsidRPr="00F92EBE">
        <w:rPr>
          <w:rFonts w:ascii="Calibri" w:eastAsia="Times New Roman" w:hAnsi="Calibri" w:cs="Times New Roman"/>
          <w:i/>
          <w:iCs/>
          <w:color w:val="333333"/>
          <w:sz w:val="20"/>
          <w:szCs w:val="20"/>
          <w:bdr w:val="none" w:sz="0" w:space="0" w:color="auto" w:frame="1"/>
        </w:rPr>
        <w:t>X</w:t>
      </w:r>
      <w:r w:rsidRPr="00F92EBE">
        <w:rPr>
          <w:rFonts w:ascii="Calibri" w:eastAsia="Times New Roman" w:hAnsi="Calibri" w:cs="Times New Roman"/>
          <w:color w:val="333333"/>
          <w:sz w:val="20"/>
          <w:szCs w:val="20"/>
        </w:rPr>
        <w:t>.</w:t>
      </w:r>
    </w:p>
    <w:p w14:paraId="1CD4710F" w14:textId="77777777" w:rsidR="00F92EBE" w:rsidRPr="00F92EBE" w:rsidRDefault="00F92EBE" w:rsidP="00805A2C">
      <w:pPr>
        <w:shd w:val="clear" w:color="auto" w:fill="DAEEF3" w:themeFill="accent5" w:themeFillTint="33"/>
        <w:spacing w:before="150" w:after="0" w:line="439" w:lineRule="atLeast"/>
        <w:ind w:left="300" w:right="375"/>
        <w:textAlignment w:val="baseline"/>
        <w:rPr>
          <w:rFonts w:ascii="Calibri" w:eastAsia="Times New Roman" w:hAnsi="Calibri" w:cs="Times New Roman"/>
          <w:color w:val="333333"/>
          <w:sz w:val="21"/>
          <w:szCs w:val="21"/>
        </w:rPr>
      </w:pPr>
      <w:r w:rsidRPr="00F92EBE">
        <w:rPr>
          <w:rFonts w:ascii="Calibri" w:eastAsia="Times New Roman" w:hAnsi="Calibri" w:cs="Times New Roman"/>
          <w:color w:val="333333"/>
          <w:sz w:val="21"/>
          <w:szCs w:val="21"/>
        </w:rPr>
        <w:t>Solution:</w:t>
      </w:r>
    </w:p>
    <w:p w14:paraId="1D020DCA" w14:textId="77777777" w:rsidR="00F92EBE" w:rsidRPr="00F92EBE" w:rsidRDefault="00F92EBE" w:rsidP="00162075">
      <w:pPr>
        <w:numPr>
          <w:ilvl w:val="0"/>
          <w:numId w:val="102"/>
        </w:numPr>
        <w:shd w:val="clear" w:color="auto" w:fill="DAEEF3" w:themeFill="accent5" w:themeFillTint="33"/>
        <w:spacing w:after="0" w:line="439" w:lineRule="atLeast"/>
        <w:ind w:right="375"/>
        <w:textAlignment w:val="baseline"/>
        <w:rPr>
          <w:rFonts w:ascii="Calibri" w:eastAsia="Times New Roman" w:hAnsi="Calibri" w:cs="Times New Roman"/>
          <w:color w:val="333333"/>
          <w:sz w:val="20"/>
          <w:szCs w:val="20"/>
        </w:rPr>
      </w:pPr>
      <w:r w:rsidRPr="00F92EBE">
        <w:rPr>
          <w:rFonts w:ascii="Calibri" w:eastAsia="Times New Roman" w:hAnsi="Calibri" w:cs="Times New Roman"/>
          <w:color w:val="333333"/>
          <w:sz w:val="20"/>
          <w:szCs w:val="20"/>
        </w:rPr>
        <w:t>Since all probabilities must add up to 1, </w:t>
      </w:r>
      <w:r w:rsidRPr="00F92EBE">
        <w:rPr>
          <w:rFonts w:ascii="MathJax_Math" w:eastAsia="Times New Roman" w:hAnsi="MathJax_Math" w:cs="Times New Roman"/>
          <w:b/>
          <w:i/>
          <w:iCs/>
          <w:color w:val="333333"/>
          <w:sz w:val="15"/>
          <w:szCs w:val="15"/>
          <w:bdr w:val="none" w:sz="0" w:space="0" w:color="auto" w:frame="1"/>
        </w:rPr>
        <w:t>a</w:t>
      </w:r>
      <w:r w:rsidRPr="00F92EBE">
        <w:rPr>
          <w:rFonts w:ascii="MathJax_Main" w:eastAsia="Times New Roman" w:hAnsi="MathJax_Main" w:cs="Times New Roman"/>
          <w:b/>
          <w:color w:val="333333"/>
          <w:sz w:val="15"/>
          <w:szCs w:val="15"/>
          <w:bdr w:val="none" w:sz="0" w:space="0" w:color="auto" w:frame="1"/>
        </w:rPr>
        <w:t>=1−(0.2+0.5+0.1)=0.2.</w:t>
      </w:r>
    </w:p>
    <w:p w14:paraId="72D7C0D7" w14:textId="77777777" w:rsidR="00F92EBE" w:rsidRPr="00F92EBE" w:rsidRDefault="00F92EBE" w:rsidP="00162075">
      <w:pPr>
        <w:numPr>
          <w:ilvl w:val="0"/>
          <w:numId w:val="102"/>
        </w:numPr>
        <w:shd w:val="clear" w:color="auto" w:fill="DAEEF3" w:themeFill="accent5" w:themeFillTint="33"/>
        <w:spacing w:after="0" w:line="439" w:lineRule="atLeast"/>
        <w:ind w:left="300" w:right="375"/>
        <w:textAlignment w:val="baseline"/>
        <w:rPr>
          <w:rFonts w:ascii="Calibri" w:eastAsia="Times New Roman" w:hAnsi="Calibri" w:cs="Times New Roman"/>
          <w:color w:val="333333"/>
          <w:sz w:val="20"/>
          <w:szCs w:val="20"/>
        </w:rPr>
      </w:pPr>
      <w:r w:rsidRPr="00F92EBE">
        <w:rPr>
          <w:rFonts w:ascii="Calibri" w:eastAsia="Times New Roman" w:hAnsi="Calibri" w:cs="Times New Roman"/>
          <w:color w:val="333333"/>
          <w:sz w:val="20"/>
          <w:szCs w:val="20"/>
        </w:rPr>
        <w:t>Directly from the table, </w:t>
      </w:r>
      <w:r w:rsidRPr="00F92EBE">
        <w:rPr>
          <w:rFonts w:ascii="MathJax_Math" w:eastAsia="Times New Roman" w:hAnsi="MathJax_Math" w:cs="Times New Roman"/>
          <w:b/>
          <w:i/>
          <w:iCs/>
          <w:color w:val="333333"/>
          <w:sz w:val="15"/>
          <w:szCs w:val="15"/>
          <w:bdr w:val="none" w:sz="0" w:space="0" w:color="auto" w:frame="1"/>
        </w:rPr>
        <w:t>P</w:t>
      </w:r>
      <w:r w:rsidRPr="00F92EBE">
        <w:rPr>
          <w:rFonts w:ascii="MathJax_Main" w:eastAsia="Times New Roman" w:hAnsi="MathJax_Main" w:cs="Times New Roman"/>
          <w:b/>
          <w:color w:val="333333"/>
          <w:sz w:val="15"/>
          <w:szCs w:val="15"/>
          <w:bdr w:val="none" w:sz="0" w:space="0" w:color="auto" w:frame="1"/>
        </w:rPr>
        <w:t>(0)=0.5.</w:t>
      </w:r>
    </w:p>
    <w:p w14:paraId="5A0DFCBA" w14:textId="77777777" w:rsidR="00F92EBE" w:rsidRPr="00F92EBE" w:rsidRDefault="00F92EBE" w:rsidP="00162075">
      <w:pPr>
        <w:numPr>
          <w:ilvl w:val="0"/>
          <w:numId w:val="102"/>
        </w:numPr>
        <w:shd w:val="clear" w:color="auto" w:fill="DAEEF3" w:themeFill="accent5" w:themeFillTint="33"/>
        <w:spacing w:after="0" w:line="439" w:lineRule="atLeast"/>
        <w:ind w:left="300" w:right="375"/>
        <w:textAlignment w:val="baseline"/>
        <w:rPr>
          <w:rFonts w:ascii="Calibri" w:eastAsia="Times New Roman" w:hAnsi="Calibri" w:cs="Times New Roman"/>
          <w:b/>
          <w:color w:val="333333"/>
          <w:sz w:val="20"/>
          <w:szCs w:val="20"/>
        </w:rPr>
      </w:pPr>
      <w:r w:rsidRPr="00F92EBE">
        <w:rPr>
          <w:rFonts w:ascii="Calibri" w:eastAsia="Times New Roman" w:hAnsi="Calibri" w:cs="Times New Roman"/>
          <w:color w:val="333333"/>
          <w:sz w:val="20"/>
          <w:szCs w:val="20"/>
        </w:rPr>
        <w:t>From the table, </w:t>
      </w:r>
      <w:r w:rsidRPr="00F92EBE">
        <w:rPr>
          <w:rFonts w:ascii="MathJax_Math" w:eastAsia="Times New Roman" w:hAnsi="MathJax_Math" w:cs="Times New Roman"/>
          <w:b/>
          <w:i/>
          <w:iCs/>
          <w:color w:val="333333"/>
          <w:sz w:val="15"/>
          <w:szCs w:val="15"/>
          <w:bdr w:val="none" w:sz="0" w:space="0" w:color="auto" w:frame="1"/>
        </w:rPr>
        <w:t>P</w:t>
      </w:r>
      <w:r w:rsidRPr="00F92EBE">
        <w:rPr>
          <w:rFonts w:ascii="MathJax_Main" w:eastAsia="Times New Roman" w:hAnsi="MathJax_Main" w:cs="Times New Roman"/>
          <w:b/>
          <w:color w:val="333333"/>
          <w:sz w:val="15"/>
          <w:szCs w:val="15"/>
          <w:bdr w:val="none" w:sz="0" w:space="0" w:color="auto" w:frame="1"/>
        </w:rPr>
        <w:t>(</w:t>
      </w:r>
      <w:r w:rsidRPr="00F92EBE">
        <w:rPr>
          <w:rFonts w:ascii="MathJax_Math" w:eastAsia="Times New Roman" w:hAnsi="MathJax_Math" w:cs="Times New Roman"/>
          <w:b/>
          <w:i/>
          <w:iCs/>
          <w:color w:val="333333"/>
          <w:sz w:val="15"/>
          <w:szCs w:val="15"/>
          <w:bdr w:val="none" w:sz="0" w:space="0" w:color="auto" w:frame="1"/>
        </w:rPr>
        <w:t>X</w:t>
      </w:r>
      <w:r w:rsidRPr="00F92EBE">
        <w:rPr>
          <w:rFonts w:ascii="MathJax_Main" w:eastAsia="Times New Roman" w:hAnsi="MathJax_Main" w:cs="Times New Roman"/>
          <w:b/>
          <w:color w:val="333333"/>
          <w:sz w:val="15"/>
          <w:szCs w:val="15"/>
          <w:bdr w:val="none" w:sz="0" w:space="0" w:color="auto" w:frame="1"/>
        </w:rPr>
        <w:t>&gt;0)=</w:t>
      </w:r>
      <w:r w:rsidRPr="00F92EBE">
        <w:rPr>
          <w:rFonts w:ascii="MathJax_Math" w:eastAsia="Times New Roman" w:hAnsi="MathJax_Math" w:cs="Times New Roman"/>
          <w:b/>
          <w:i/>
          <w:iCs/>
          <w:color w:val="333333"/>
          <w:sz w:val="15"/>
          <w:szCs w:val="15"/>
          <w:bdr w:val="none" w:sz="0" w:space="0" w:color="auto" w:frame="1"/>
        </w:rPr>
        <w:t>P</w:t>
      </w:r>
      <w:r w:rsidRPr="00F92EBE">
        <w:rPr>
          <w:rFonts w:ascii="MathJax_Main" w:eastAsia="Times New Roman" w:hAnsi="MathJax_Main" w:cs="Times New Roman"/>
          <w:b/>
          <w:color w:val="333333"/>
          <w:sz w:val="15"/>
          <w:szCs w:val="15"/>
          <w:bdr w:val="none" w:sz="0" w:space="0" w:color="auto" w:frame="1"/>
        </w:rPr>
        <w:t>(1)+</w:t>
      </w:r>
      <w:r w:rsidRPr="00F92EBE">
        <w:rPr>
          <w:rFonts w:ascii="MathJax_Math" w:eastAsia="Times New Roman" w:hAnsi="MathJax_Math" w:cs="Times New Roman"/>
          <w:b/>
          <w:i/>
          <w:iCs/>
          <w:color w:val="333333"/>
          <w:sz w:val="15"/>
          <w:szCs w:val="15"/>
          <w:bdr w:val="none" w:sz="0" w:space="0" w:color="auto" w:frame="1"/>
        </w:rPr>
        <w:t>P</w:t>
      </w:r>
      <w:r w:rsidRPr="00F92EBE">
        <w:rPr>
          <w:rFonts w:ascii="MathJax_Main" w:eastAsia="Times New Roman" w:hAnsi="MathJax_Main" w:cs="Times New Roman"/>
          <w:b/>
          <w:color w:val="333333"/>
          <w:sz w:val="15"/>
          <w:szCs w:val="15"/>
          <w:bdr w:val="none" w:sz="0" w:space="0" w:color="auto" w:frame="1"/>
        </w:rPr>
        <w:t>(4)=0.2+0.1=0.3.</w:t>
      </w:r>
    </w:p>
    <w:p w14:paraId="65A558E4" w14:textId="77777777" w:rsidR="00F92EBE" w:rsidRPr="00F92EBE" w:rsidRDefault="00F92EBE" w:rsidP="00162075">
      <w:pPr>
        <w:numPr>
          <w:ilvl w:val="0"/>
          <w:numId w:val="102"/>
        </w:numPr>
        <w:shd w:val="clear" w:color="auto" w:fill="DAEEF3" w:themeFill="accent5" w:themeFillTint="33"/>
        <w:spacing w:after="0" w:line="439" w:lineRule="atLeast"/>
        <w:ind w:left="300" w:right="375"/>
        <w:textAlignment w:val="baseline"/>
        <w:rPr>
          <w:rFonts w:ascii="Calibri" w:eastAsia="Times New Roman" w:hAnsi="Calibri" w:cs="Times New Roman"/>
          <w:b/>
          <w:color w:val="333333"/>
          <w:sz w:val="20"/>
          <w:szCs w:val="20"/>
        </w:rPr>
      </w:pPr>
      <w:r w:rsidRPr="00F92EBE">
        <w:rPr>
          <w:rFonts w:ascii="Calibri" w:eastAsia="Times New Roman" w:hAnsi="Calibri" w:cs="Times New Roman"/>
          <w:color w:val="333333"/>
          <w:sz w:val="20"/>
          <w:szCs w:val="20"/>
        </w:rPr>
        <w:t>From the table, </w:t>
      </w:r>
      <w:r w:rsidRPr="00F92EBE">
        <w:rPr>
          <w:rFonts w:ascii="MathJax_Math" w:eastAsia="Times New Roman" w:hAnsi="MathJax_Math" w:cs="Times New Roman"/>
          <w:b/>
          <w:i/>
          <w:iCs/>
          <w:color w:val="333333"/>
          <w:sz w:val="15"/>
          <w:szCs w:val="15"/>
          <w:bdr w:val="none" w:sz="0" w:space="0" w:color="auto" w:frame="1"/>
        </w:rPr>
        <w:t>P</w:t>
      </w:r>
      <w:r w:rsidRPr="00F92EBE">
        <w:rPr>
          <w:rFonts w:ascii="MathJax_Main" w:eastAsia="Times New Roman" w:hAnsi="MathJax_Main" w:cs="Times New Roman"/>
          <w:b/>
          <w:color w:val="333333"/>
          <w:sz w:val="15"/>
          <w:szCs w:val="15"/>
          <w:bdr w:val="none" w:sz="0" w:space="0" w:color="auto" w:frame="1"/>
        </w:rPr>
        <w:t>(</w:t>
      </w:r>
      <w:r w:rsidRPr="00F92EBE">
        <w:rPr>
          <w:rFonts w:ascii="MathJax_Math" w:eastAsia="Times New Roman" w:hAnsi="MathJax_Math" w:cs="Times New Roman"/>
          <w:b/>
          <w:i/>
          <w:iCs/>
          <w:color w:val="333333"/>
          <w:sz w:val="15"/>
          <w:szCs w:val="15"/>
          <w:bdr w:val="none" w:sz="0" w:space="0" w:color="auto" w:frame="1"/>
        </w:rPr>
        <w:t>X</w:t>
      </w:r>
      <w:r w:rsidRPr="00F92EBE">
        <w:rPr>
          <w:rFonts w:ascii="MathJax_Main" w:eastAsia="Times New Roman" w:hAnsi="MathJax_Main" w:cs="Times New Roman"/>
          <w:b/>
          <w:color w:val="333333"/>
          <w:sz w:val="15"/>
          <w:szCs w:val="15"/>
          <w:bdr w:val="none" w:sz="0" w:space="0" w:color="auto" w:frame="1"/>
        </w:rPr>
        <w:t>≥0)=</w:t>
      </w:r>
      <w:r w:rsidRPr="00F92EBE">
        <w:rPr>
          <w:rFonts w:ascii="MathJax_Math" w:eastAsia="Times New Roman" w:hAnsi="MathJax_Math" w:cs="Times New Roman"/>
          <w:b/>
          <w:i/>
          <w:iCs/>
          <w:color w:val="333333"/>
          <w:sz w:val="15"/>
          <w:szCs w:val="15"/>
          <w:bdr w:val="none" w:sz="0" w:space="0" w:color="auto" w:frame="1"/>
        </w:rPr>
        <w:t>P</w:t>
      </w:r>
      <w:r w:rsidRPr="00F92EBE">
        <w:rPr>
          <w:rFonts w:ascii="MathJax_Main" w:eastAsia="Times New Roman" w:hAnsi="MathJax_Main" w:cs="Times New Roman"/>
          <w:b/>
          <w:color w:val="333333"/>
          <w:sz w:val="15"/>
          <w:szCs w:val="15"/>
          <w:bdr w:val="none" w:sz="0" w:space="0" w:color="auto" w:frame="1"/>
        </w:rPr>
        <w:t>(0)+</w:t>
      </w:r>
      <w:r w:rsidRPr="00F92EBE">
        <w:rPr>
          <w:rFonts w:ascii="MathJax_Math" w:eastAsia="Times New Roman" w:hAnsi="MathJax_Math" w:cs="Times New Roman"/>
          <w:b/>
          <w:i/>
          <w:iCs/>
          <w:color w:val="333333"/>
          <w:sz w:val="15"/>
          <w:szCs w:val="15"/>
          <w:bdr w:val="none" w:sz="0" w:space="0" w:color="auto" w:frame="1"/>
        </w:rPr>
        <w:t>P</w:t>
      </w:r>
      <w:r w:rsidRPr="00F92EBE">
        <w:rPr>
          <w:rFonts w:ascii="MathJax_Main" w:eastAsia="Times New Roman" w:hAnsi="MathJax_Main" w:cs="Times New Roman"/>
          <w:b/>
          <w:color w:val="333333"/>
          <w:sz w:val="15"/>
          <w:szCs w:val="15"/>
          <w:bdr w:val="none" w:sz="0" w:space="0" w:color="auto" w:frame="1"/>
        </w:rPr>
        <w:t>(1)+</w:t>
      </w:r>
      <w:r w:rsidRPr="00F92EBE">
        <w:rPr>
          <w:rFonts w:ascii="MathJax_Math" w:eastAsia="Times New Roman" w:hAnsi="MathJax_Math" w:cs="Times New Roman"/>
          <w:b/>
          <w:i/>
          <w:iCs/>
          <w:color w:val="333333"/>
          <w:sz w:val="15"/>
          <w:szCs w:val="15"/>
          <w:bdr w:val="none" w:sz="0" w:space="0" w:color="auto" w:frame="1"/>
        </w:rPr>
        <w:t>P</w:t>
      </w:r>
      <w:r w:rsidRPr="00F92EBE">
        <w:rPr>
          <w:rFonts w:ascii="MathJax_Main" w:eastAsia="Times New Roman" w:hAnsi="MathJax_Main" w:cs="Times New Roman"/>
          <w:b/>
          <w:color w:val="333333"/>
          <w:sz w:val="15"/>
          <w:szCs w:val="15"/>
          <w:bdr w:val="none" w:sz="0" w:space="0" w:color="auto" w:frame="1"/>
        </w:rPr>
        <w:t>(4)=0.5+0.2+0.1=0.8.</w:t>
      </w:r>
    </w:p>
    <w:p w14:paraId="134FFD32" w14:textId="77777777" w:rsidR="00F92EBE" w:rsidRPr="00F92EBE" w:rsidRDefault="00F92EBE" w:rsidP="00162075">
      <w:pPr>
        <w:numPr>
          <w:ilvl w:val="0"/>
          <w:numId w:val="102"/>
        </w:numPr>
        <w:shd w:val="clear" w:color="auto" w:fill="DAEEF3" w:themeFill="accent5" w:themeFillTint="33"/>
        <w:spacing w:after="0" w:line="439" w:lineRule="atLeast"/>
        <w:ind w:left="300" w:right="375"/>
        <w:textAlignment w:val="baseline"/>
        <w:rPr>
          <w:rFonts w:ascii="Calibri" w:eastAsia="Times New Roman" w:hAnsi="Calibri" w:cs="Times New Roman"/>
          <w:color w:val="333333"/>
          <w:sz w:val="20"/>
          <w:szCs w:val="20"/>
        </w:rPr>
      </w:pPr>
      <w:r w:rsidRPr="00F92EBE">
        <w:rPr>
          <w:rFonts w:ascii="Calibri" w:eastAsia="Times New Roman" w:hAnsi="Calibri" w:cs="Times New Roman"/>
          <w:color w:val="333333"/>
          <w:sz w:val="20"/>
          <w:szCs w:val="20"/>
        </w:rPr>
        <w:t>Since none of the numbers listed as possible values for </w:t>
      </w:r>
      <w:r w:rsidRPr="00F92EBE">
        <w:rPr>
          <w:rFonts w:ascii="Calibri" w:eastAsia="Times New Roman" w:hAnsi="Calibri" w:cs="Times New Roman"/>
          <w:i/>
          <w:iCs/>
          <w:color w:val="333333"/>
          <w:sz w:val="20"/>
          <w:szCs w:val="20"/>
          <w:bdr w:val="none" w:sz="0" w:space="0" w:color="auto" w:frame="1"/>
        </w:rPr>
        <w:t>X</w:t>
      </w:r>
      <w:r w:rsidRPr="00F92EBE">
        <w:rPr>
          <w:rFonts w:ascii="Calibri" w:eastAsia="Times New Roman" w:hAnsi="Calibri" w:cs="Times New Roman"/>
          <w:color w:val="333333"/>
          <w:sz w:val="20"/>
          <w:szCs w:val="20"/>
        </w:rPr>
        <w:t> is less than or equal to −2, the event </w:t>
      </w:r>
      <w:r w:rsidRPr="00F92EBE">
        <w:rPr>
          <w:rFonts w:ascii="Calibri" w:eastAsia="Times New Roman" w:hAnsi="Calibri" w:cs="Times New Roman"/>
          <w:i/>
          <w:iCs/>
          <w:color w:val="333333"/>
          <w:sz w:val="20"/>
          <w:szCs w:val="20"/>
          <w:bdr w:val="none" w:sz="0" w:space="0" w:color="auto" w:frame="1"/>
        </w:rPr>
        <w:t>X</w:t>
      </w:r>
      <w:r w:rsidRPr="00F92EBE">
        <w:rPr>
          <w:rFonts w:ascii="Calibri" w:eastAsia="Times New Roman" w:hAnsi="Calibri" w:cs="Times New Roman"/>
          <w:color w:val="333333"/>
          <w:sz w:val="20"/>
          <w:szCs w:val="20"/>
        </w:rPr>
        <w:t> ≤ −2 is impossible, so </w:t>
      </w:r>
      <w:r w:rsidRPr="00F92EBE">
        <w:rPr>
          <w:rFonts w:ascii="Calibri" w:eastAsia="Times New Roman" w:hAnsi="Calibri" w:cs="Times New Roman"/>
          <w:i/>
          <w:iCs/>
          <w:color w:val="333333"/>
          <w:sz w:val="20"/>
          <w:szCs w:val="20"/>
          <w:bdr w:val="none" w:sz="0" w:space="0" w:color="auto" w:frame="1"/>
        </w:rPr>
        <w:t>P</w:t>
      </w:r>
      <w:r w:rsidRPr="00F92EBE">
        <w:rPr>
          <w:rFonts w:ascii="Calibri" w:eastAsia="Times New Roman" w:hAnsi="Calibri" w:cs="Times New Roman"/>
          <w:color w:val="333333"/>
          <w:sz w:val="20"/>
          <w:szCs w:val="20"/>
        </w:rPr>
        <w:t>(</w:t>
      </w:r>
      <w:r w:rsidRPr="00F92EBE">
        <w:rPr>
          <w:rFonts w:ascii="Calibri" w:eastAsia="Times New Roman" w:hAnsi="Calibri" w:cs="Times New Roman"/>
          <w:i/>
          <w:iCs/>
          <w:color w:val="333333"/>
          <w:sz w:val="20"/>
          <w:szCs w:val="20"/>
          <w:bdr w:val="none" w:sz="0" w:space="0" w:color="auto" w:frame="1"/>
        </w:rPr>
        <w:t>X</w:t>
      </w:r>
      <w:r w:rsidRPr="00F92EBE">
        <w:rPr>
          <w:rFonts w:ascii="Calibri" w:eastAsia="Times New Roman" w:hAnsi="Calibri" w:cs="Times New Roman"/>
          <w:color w:val="333333"/>
          <w:sz w:val="20"/>
          <w:szCs w:val="20"/>
        </w:rPr>
        <w:t> ≤ −2) = 0.</w:t>
      </w:r>
    </w:p>
    <w:p w14:paraId="7EB11CE2" w14:textId="77777777" w:rsidR="00F92EBE" w:rsidRPr="00F92EBE" w:rsidRDefault="00F92EBE" w:rsidP="00162075">
      <w:pPr>
        <w:numPr>
          <w:ilvl w:val="0"/>
          <w:numId w:val="102"/>
        </w:numPr>
        <w:shd w:val="clear" w:color="auto" w:fill="DAEEF3" w:themeFill="accent5" w:themeFillTint="33"/>
        <w:spacing w:after="0" w:line="439" w:lineRule="atLeast"/>
        <w:ind w:right="750"/>
        <w:textAlignment w:val="baseline"/>
        <w:rPr>
          <w:rFonts w:ascii="Calibri" w:eastAsia="Times New Roman" w:hAnsi="Calibri" w:cs="Times New Roman"/>
          <w:color w:val="333333"/>
          <w:sz w:val="20"/>
          <w:szCs w:val="20"/>
        </w:rPr>
      </w:pPr>
      <w:r w:rsidRPr="00F92EBE">
        <w:rPr>
          <w:rFonts w:ascii="Calibri" w:eastAsia="Times New Roman" w:hAnsi="Calibri" w:cs="Times New Roman"/>
          <w:color w:val="333333"/>
          <w:sz w:val="20"/>
          <w:szCs w:val="20"/>
        </w:rPr>
        <w:t>Using the formula in the definition of </w:t>
      </w:r>
      <w:r w:rsidRPr="00F92EBE">
        <w:rPr>
          <w:rFonts w:ascii="Calibri" w:eastAsia="Times New Roman" w:hAnsi="Calibri" w:cs="Times New Roman"/>
          <w:i/>
          <w:iCs/>
          <w:color w:val="333333"/>
          <w:sz w:val="20"/>
          <w:szCs w:val="20"/>
          <w:bdr w:val="none" w:sz="0" w:space="0" w:color="auto" w:frame="1"/>
        </w:rPr>
        <w:t>μ</w:t>
      </w:r>
      <w:r w:rsidRPr="00F92EBE">
        <w:rPr>
          <w:rFonts w:ascii="Calibri" w:eastAsia="Times New Roman" w:hAnsi="Calibri" w:cs="Times New Roman"/>
          <w:color w:val="333333"/>
          <w:sz w:val="20"/>
          <w:szCs w:val="20"/>
        </w:rPr>
        <w:t>,</w:t>
      </w:r>
    </w:p>
    <w:p w14:paraId="6BAE135E" w14:textId="77777777" w:rsidR="00F92EBE" w:rsidRDefault="00F92EBE" w:rsidP="00805A2C">
      <w:pPr>
        <w:shd w:val="clear" w:color="auto" w:fill="DAEEF3" w:themeFill="accent5" w:themeFillTint="33"/>
        <w:spacing w:line="439" w:lineRule="atLeast"/>
        <w:ind w:left="300" w:right="375"/>
        <w:jc w:val="center"/>
        <w:textAlignment w:val="baseline"/>
        <w:rPr>
          <w:rFonts w:ascii="MathJax_Main" w:eastAsia="Times New Roman" w:hAnsi="MathJax_Main" w:cs="Times New Roman"/>
          <w:b/>
          <w:color w:val="333333"/>
          <w:sz w:val="15"/>
          <w:szCs w:val="15"/>
          <w:bdr w:val="none" w:sz="0" w:space="0" w:color="auto" w:frame="1"/>
        </w:rPr>
      </w:pPr>
      <w:r w:rsidRPr="00F92EBE">
        <w:rPr>
          <w:rFonts w:ascii="MathJax_Math" w:eastAsia="Times New Roman" w:hAnsi="MathJax_Math" w:cs="Times New Roman"/>
          <w:b/>
          <w:i/>
          <w:iCs/>
          <w:color w:val="333333"/>
          <w:sz w:val="15"/>
          <w:szCs w:val="15"/>
          <w:bdr w:val="none" w:sz="0" w:space="0" w:color="auto" w:frame="1"/>
        </w:rPr>
        <w:t>μ</w:t>
      </w:r>
      <w:r w:rsidRPr="00F92EBE">
        <w:rPr>
          <w:rFonts w:ascii="MathJax_Main" w:eastAsia="Times New Roman" w:hAnsi="MathJax_Main" w:cs="Times New Roman"/>
          <w:b/>
          <w:color w:val="333333"/>
          <w:sz w:val="15"/>
          <w:szCs w:val="15"/>
          <w:bdr w:val="none" w:sz="0" w:space="0" w:color="auto" w:frame="1"/>
        </w:rPr>
        <w:t>=Σ</w:t>
      </w:r>
      <w:r w:rsidRPr="00F92EBE">
        <w:rPr>
          <w:rFonts w:ascii="MathJax_Math" w:eastAsia="Times New Roman" w:hAnsi="MathJax_Math" w:cs="Times New Roman"/>
          <w:b/>
          <w:i/>
          <w:iCs/>
          <w:color w:val="333333"/>
          <w:sz w:val="15"/>
          <w:szCs w:val="15"/>
          <w:bdr w:val="none" w:sz="0" w:space="0" w:color="auto" w:frame="1"/>
        </w:rPr>
        <w:t>x</w:t>
      </w:r>
      <w:r w:rsidRPr="00F92EBE">
        <w:rPr>
          <w:rFonts w:ascii="MathJax_Main" w:eastAsia="Times New Roman" w:hAnsi="MathJax_Main" w:cs="Times New Roman"/>
          <w:b/>
          <w:color w:val="333333"/>
          <w:sz w:val="15"/>
          <w:szCs w:val="15"/>
          <w:bdr w:val="none" w:sz="0" w:space="0" w:color="auto" w:frame="1"/>
        </w:rPr>
        <w:t> </w:t>
      </w:r>
      <w:r w:rsidRPr="00F92EBE">
        <w:rPr>
          <w:rFonts w:ascii="MathJax_Math" w:eastAsia="Times New Roman" w:hAnsi="MathJax_Math" w:cs="Times New Roman"/>
          <w:b/>
          <w:i/>
          <w:iCs/>
          <w:color w:val="333333"/>
          <w:sz w:val="15"/>
          <w:szCs w:val="15"/>
          <w:bdr w:val="none" w:sz="0" w:space="0" w:color="auto" w:frame="1"/>
        </w:rPr>
        <w:t>P</w:t>
      </w:r>
      <w:r w:rsidRPr="00F92EBE">
        <w:rPr>
          <w:rFonts w:ascii="MathJax_Main" w:eastAsia="Times New Roman" w:hAnsi="MathJax_Main" w:cs="Times New Roman"/>
          <w:b/>
          <w:color w:val="333333"/>
          <w:sz w:val="15"/>
          <w:szCs w:val="15"/>
          <w:bdr w:val="none" w:sz="0" w:space="0" w:color="auto" w:frame="1"/>
        </w:rPr>
        <w:t>(</w:t>
      </w:r>
      <w:r w:rsidRPr="00F92EBE">
        <w:rPr>
          <w:rFonts w:ascii="MathJax_Math" w:eastAsia="Times New Roman" w:hAnsi="MathJax_Math" w:cs="Times New Roman"/>
          <w:b/>
          <w:i/>
          <w:iCs/>
          <w:color w:val="333333"/>
          <w:sz w:val="15"/>
          <w:szCs w:val="15"/>
          <w:bdr w:val="none" w:sz="0" w:space="0" w:color="auto" w:frame="1"/>
        </w:rPr>
        <w:t>x</w:t>
      </w:r>
      <w:r w:rsidRPr="00F92EBE">
        <w:rPr>
          <w:rFonts w:ascii="MathJax_Main" w:eastAsia="Times New Roman" w:hAnsi="MathJax_Main" w:cs="Times New Roman"/>
          <w:b/>
          <w:color w:val="333333"/>
          <w:sz w:val="15"/>
          <w:szCs w:val="15"/>
          <w:bdr w:val="none" w:sz="0" w:space="0" w:color="auto" w:frame="1"/>
        </w:rPr>
        <w:t>)=(−1)</w:t>
      </w:r>
      <w:r w:rsidRPr="00F92EBE">
        <w:rPr>
          <w:rFonts w:ascii="Cambria Math" w:eastAsia="Times New Roman" w:hAnsi="Cambria Math" w:cs="Cambria Math"/>
          <w:b/>
          <w:color w:val="333333"/>
          <w:sz w:val="15"/>
          <w:szCs w:val="15"/>
          <w:bdr w:val="none" w:sz="0" w:space="0" w:color="auto" w:frame="1"/>
        </w:rPr>
        <w:t>⋅</w:t>
      </w:r>
      <w:r w:rsidRPr="00F92EBE">
        <w:rPr>
          <w:rFonts w:ascii="MathJax_Main" w:eastAsia="Times New Roman" w:hAnsi="MathJax_Main" w:cs="Times New Roman"/>
          <w:b/>
          <w:color w:val="333333"/>
          <w:sz w:val="15"/>
          <w:szCs w:val="15"/>
          <w:bdr w:val="none" w:sz="0" w:space="0" w:color="auto" w:frame="1"/>
        </w:rPr>
        <w:t>0.2+0</w:t>
      </w:r>
      <w:r w:rsidRPr="00F92EBE">
        <w:rPr>
          <w:rFonts w:ascii="Cambria Math" w:eastAsia="Times New Roman" w:hAnsi="Cambria Math" w:cs="Cambria Math"/>
          <w:b/>
          <w:color w:val="333333"/>
          <w:sz w:val="15"/>
          <w:szCs w:val="15"/>
          <w:bdr w:val="none" w:sz="0" w:space="0" w:color="auto" w:frame="1"/>
        </w:rPr>
        <w:t>⋅</w:t>
      </w:r>
      <w:r w:rsidRPr="00F92EBE">
        <w:rPr>
          <w:rFonts w:ascii="MathJax_Main" w:eastAsia="Times New Roman" w:hAnsi="MathJax_Main" w:cs="Times New Roman"/>
          <w:b/>
          <w:color w:val="333333"/>
          <w:sz w:val="15"/>
          <w:szCs w:val="15"/>
          <w:bdr w:val="none" w:sz="0" w:space="0" w:color="auto" w:frame="1"/>
        </w:rPr>
        <w:t>0.5+1</w:t>
      </w:r>
      <w:r w:rsidRPr="00F92EBE">
        <w:rPr>
          <w:rFonts w:ascii="Cambria Math" w:eastAsia="Times New Roman" w:hAnsi="Cambria Math" w:cs="Cambria Math"/>
          <w:b/>
          <w:color w:val="333333"/>
          <w:sz w:val="15"/>
          <w:szCs w:val="15"/>
          <w:bdr w:val="none" w:sz="0" w:space="0" w:color="auto" w:frame="1"/>
        </w:rPr>
        <w:t>⋅</w:t>
      </w:r>
      <w:r w:rsidRPr="00F92EBE">
        <w:rPr>
          <w:rFonts w:ascii="MathJax_Main" w:eastAsia="Times New Roman" w:hAnsi="MathJax_Main" w:cs="Times New Roman"/>
          <w:b/>
          <w:color w:val="333333"/>
          <w:sz w:val="15"/>
          <w:szCs w:val="15"/>
          <w:bdr w:val="none" w:sz="0" w:space="0" w:color="auto" w:frame="1"/>
        </w:rPr>
        <w:t>0.2+4</w:t>
      </w:r>
      <w:r w:rsidRPr="00F92EBE">
        <w:rPr>
          <w:rFonts w:ascii="Cambria Math" w:eastAsia="Times New Roman" w:hAnsi="Cambria Math" w:cs="Cambria Math"/>
          <w:b/>
          <w:color w:val="333333"/>
          <w:sz w:val="15"/>
          <w:szCs w:val="15"/>
          <w:bdr w:val="none" w:sz="0" w:space="0" w:color="auto" w:frame="1"/>
        </w:rPr>
        <w:t>⋅</w:t>
      </w:r>
      <w:r w:rsidRPr="00F92EBE">
        <w:rPr>
          <w:rFonts w:ascii="MathJax_Main" w:eastAsia="Times New Roman" w:hAnsi="MathJax_Main" w:cs="Times New Roman"/>
          <w:b/>
          <w:color w:val="333333"/>
          <w:sz w:val="15"/>
          <w:szCs w:val="15"/>
          <w:bdr w:val="none" w:sz="0" w:space="0" w:color="auto" w:frame="1"/>
        </w:rPr>
        <w:t>0.1=0.4</w:t>
      </w:r>
    </w:p>
    <w:p w14:paraId="1029F45D" w14:textId="77777777" w:rsidR="00805A2C" w:rsidRDefault="00731A6A" w:rsidP="00805A2C">
      <w:pPr>
        <w:shd w:val="clear" w:color="auto" w:fill="DAEEF3" w:themeFill="accent5" w:themeFillTint="33"/>
        <w:spacing w:line="439" w:lineRule="atLeast"/>
        <w:ind w:left="300" w:right="375"/>
        <w:jc w:val="center"/>
        <w:textAlignment w:val="baseline"/>
        <w:rPr>
          <w:rFonts w:ascii="Calibri" w:eastAsia="Times New Roman" w:hAnsi="Calibri" w:cs="Times New Roman"/>
          <w:b/>
          <w:color w:val="333333"/>
          <w:sz w:val="20"/>
          <w:szCs w:val="20"/>
          <w:bdr w:val="none" w:sz="0" w:space="0" w:color="auto" w:frame="1"/>
        </w:rPr>
      </w:pPr>
      <w:r>
        <w:rPr>
          <w:rFonts w:ascii="Calibri" w:eastAsia="Times New Roman" w:hAnsi="Calibri" w:cs="Times New Roman"/>
          <w:b/>
          <w:noProof/>
          <w:color w:val="333333"/>
          <w:sz w:val="20"/>
          <w:szCs w:val="20"/>
          <w:bdr w:val="none" w:sz="0" w:space="0" w:color="auto" w:frame="1"/>
        </w:rPr>
        <w:drawing>
          <wp:inline distT="0" distB="0" distL="0" distR="0" wp14:anchorId="6004F849" wp14:editId="39B5F132">
            <wp:extent cx="5520267" cy="2126569"/>
            <wp:effectExtent l="0" t="0" r="4445" b="762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202">
                      <a:extLst>
                        <a:ext uri="{28A0092B-C50C-407E-A947-70E740481C1C}">
                          <a14:useLocalDpi xmlns:a14="http://schemas.microsoft.com/office/drawing/2010/main" val="0"/>
                        </a:ext>
                      </a:extLst>
                    </a:blip>
                    <a:stretch>
                      <a:fillRect/>
                    </a:stretch>
                  </pic:blipFill>
                  <pic:spPr>
                    <a:xfrm>
                      <a:off x="0" y="0"/>
                      <a:ext cx="5519042" cy="2126097"/>
                    </a:xfrm>
                    <a:prstGeom prst="rect">
                      <a:avLst/>
                    </a:prstGeom>
                  </pic:spPr>
                </pic:pic>
              </a:graphicData>
            </a:graphic>
          </wp:inline>
        </w:drawing>
      </w:r>
    </w:p>
    <w:p w14:paraId="349046F6" w14:textId="77777777" w:rsidR="00A5145E" w:rsidRDefault="00A5145E" w:rsidP="00805A2C">
      <w:pPr>
        <w:shd w:val="clear" w:color="auto" w:fill="DAEEF3" w:themeFill="accent5" w:themeFillTint="33"/>
        <w:spacing w:line="439" w:lineRule="atLeast"/>
        <w:ind w:left="300" w:right="375"/>
        <w:jc w:val="center"/>
        <w:textAlignment w:val="baseline"/>
        <w:rPr>
          <w:rFonts w:ascii="Calibri" w:eastAsia="Times New Roman" w:hAnsi="Calibri" w:cs="Times New Roman"/>
          <w:b/>
          <w:color w:val="333333"/>
          <w:sz w:val="20"/>
          <w:szCs w:val="20"/>
          <w:bdr w:val="none" w:sz="0" w:space="0" w:color="auto" w:frame="1"/>
        </w:rPr>
      </w:pPr>
    </w:p>
    <w:p w14:paraId="1DFF2788" w14:textId="77777777" w:rsidR="00A5145E" w:rsidRDefault="00A5145E" w:rsidP="00805A2C">
      <w:pPr>
        <w:shd w:val="clear" w:color="auto" w:fill="DAEEF3" w:themeFill="accent5" w:themeFillTint="33"/>
        <w:spacing w:line="439" w:lineRule="atLeast"/>
        <w:ind w:left="300" w:right="375"/>
        <w:jc w:val="center"/>
        <w:textAlignment w:val="baseline"/>
        <w:rPr>
          <w:rFonts w:ascii="Calibri" w:eastAsia="Times New Roman" w:hAnsi="Calibri" w:cs="Times New Roman"/>
          <w:b/>
          <w:color w:val="333333"/>
          <w:sz w:val="20"/>
          <w:szCs w:val="20"/>
          <w:bdr w:val="none" w:sz="0" w:space="0" w:color="auto" w:frame="1"/>
        </w:rPr>
      </w:pPr>
    </w:p>
    <w:p w14:paraId="609C4FEA" w14:textId="77777777" w:rsidR="00A5145E" w:rsidRDefault="00A5145E" w:rsidP="00A5145E">
      <w:pPr>
        <w:shd w:val="clear" w:color="auto" w:fill="39892F"/>
        <w:spacing w:after="150" w:line="264" w:lineRule="atLeast"/>
        <w:jc w:val="center"/>
        <w:textAlignment w:val="baseline"/>
        <w:outlineLvl w:val="2"/>
        <w:rPr>
          <w:rFonts w:ascii="Calibri" w:eastAsia="Times New Roman" w:hAnsi="Calibri" w:cs="Times New Roman"/>
          <w:b/>
          <w:bCs/>
          <w:caps/>
          <w:color w:val="FFFFFF"/>
          <w:spacing w:val="30"/>
          <w:sz w:val="26"/>
          <w:szCs w:val="26"/>
        </w:rPr>
      </w:pPr>
    </w:p>
    <w:p w14:paraId="67B2B718" w14:textId="77777777" w:rsidR="00A5145E" w:rsidRPr="00A5145E" w:rsidRDefault="00A5145E" w:rsidP="00A5145E">
      <w:pPr>
        <w:shd w:val="clear" w:color="auto" w:fill="39892F"/>
        <w:spacing w:after="150" w:line="264" w:lineRule="atLeast"/>
        <w:jc w:val="center"/>
        <w:textAlignment w:val="baseline"/>
        <w:outlineLvl w:val="2"/>
        <w:rPr>
          <w:rFonts w:ascii="Calibri" w:eastAsia="Times New Roman" w:hAnsi="Calibri" w:cs="Times New Roman"/>
          <w:b/>
          <w:bCs/>
          <w:caps/>
          <w:color w:val="FFFFFF"/>
          <w:spacing w:val="30"/>
          <w:sz w:val="26"/>
          <w:szCs w:val="26"/>
        </w:rPr>
      </w:pPr>
      <w:r w:rsidRPr="00A5145E">
        <w:rPr>
          <w:rFonts w:ascii="Calibri" w:eastAsia="Times New Roman" w:hAnsi="Calibri" w:cs="Times New Roman"/>
          <w:b/>
          <w:bCs/>
          <w:caps/>
          <w:color w:val="FFFFFF"/>
          <w:spacing w:val="30"/>
          <w:sz w:val="26"/>
          <w:szCs w:val="26"/>
        </w:rPr>
        <w:t>KEY TAKEAWAYS</w:t>
      </w:r>
    </w:p>
    <w:p w14:paraId="4E2713EC" w14:textId="77777777" w:rsidR="00A5145E" w:rsidRPr="00A5145E" w:rsidRDefault="00A5145E" w:rsidP="00162075">
      <w:pPr>
        <w:numPr>
          <w:ilvl w:val="0"/>
          <w:numId w:val="103"/>
        </w:numPr>
        <w:shd w:val="clear" w:color="auto" w:fill="DAEEF3" w:themeFill="accent5" w:themeFillTint="33"/>
        <w:spacing w:after="0" w:line="360" w:lineRule="auto"/>
        <w:ind w:left="302" w:right="374"/>
        <w:textAlignment w:val="baseline"/>
        <w:rPr>
          <w:rFonts w:ascii="Calibri" w:eastAsia="Times New Roman" w:hAnsi="Calibri" w:cs="Times New Roman"/>
          <w:color w:val="333333"/>
          <w:sz w:val="20"/>
          <w:szCs w:val="20"/>
        </w:rPr>
      </w:pPr>
      <w:r w:rsidRPr="00A5145E">
        <w:rPr>
          <w:rFonts w:ascii="Calibri" w:eastAsia="Times New Roman" w:hAnsi="Calibri" w:cs="Times New Roman"/>
          <w:color w:val="333333"/>
          <w:sz w:val="20"/>
          <w:szCs w:val="20"/>
        </w:rPr>
        <w:t>The probability distribution of a discrete random variable </w:t>
      </w:r>
      <w:r w:rsidRPr="00A5145E">
        <w:rPr>
          <w:rFonts w:ascii="Calibri" w:eastAsia="Times New Roman" w:hAnsi="Calibri" w:cs="Times New Roman"/>
          <w:i/>
          <w:iCs/>
          <w:color w:val="333333"/>
          <w:sz w:val="20"/>
          <w:szCs w:val="20"/>
          <w:bdr w:val="none" w:sz="0" w:space="0" w:color="auto" w:frame="1"/>
        </w:rPr>
        <w:t>X</w:t>
      </w:r>
      <w:r w:rsidRPr="00A5145E">
        <w:rPr>
          <w:rFonts w:ascii="Calibri" w:eastAsia="Times New Roman" w:hAnsi="Calibri" w:cs="Times New Roman"/>
          <w:color w:val="333333"/>
          <w:sz w:val="20"/>
          <w:szCs w:val="20"/>
        </w:rPr>
        <w:t> is a listing of each possible value </w:t>
      </w:r>
      <w:r w:rsidRPr="00A5145E">
        <w:rPr>
          <w:rFonts w:ascii="Calibri" w:eastAsia="Times New Roman" w:hAnsi="Calibri" w:cs="Times New Roman"/>
          <w:i/>
          <w:iCs/>
          <w:color w:val="333333"/>
          <w:sz w:val="20"/>
          <w:szCs w:val="20"/>
          <w:bdr w:val="none" w:sz="0" w:space="0" w:color="auto" w:frame="1"/>
        </w:rPr>
        <w:t>x</w:t>
      </w:r>
      <w:r w:rsidRPr="00A5145E">
        <w:rPr>
          <w:rFonts w:ascii="Calibri" w:eastAsia="Times New Roman" w:hAnsi="Calibri" w:cs="Times New Roman"/>
          <w:color w:val="333333"/>
          <w:sz w:val="20"/>
          <w:szCs w:val="20"/>
        </w:rPr>
        <w:t> taken by </w:t>
      </w:r>
      <w:r w:rsidRPr="00A5145E">
        <w:rPr>
          <w:rFonts w:ascii="Calibri" w:eastAsia="Times New Roman" w:hAnsi="Calibri" w:cs="Times New Roman"/>
          <w:i/>
          <w:iCs/>
          <w:color w:val="333333"/>
          <w:sz w:val="20"/>
          <w:szCs w:val="20"/>
          <w:bdr w:val="none" w:sz="0" w:space="0" w:color="auto" w:frame="1"/>
        </w:rPr>
        <w:t>X</w:t>
      </w:r>
      <w:r w:rsidRPr="00A5145E">
        <w:rPr>
          <w:rFonts w:ascii="Calibri" w:eastAsia="Times New Roman" w:hAnsi="Calibri" w:cs="Times New Roman"/>
          <w:color w:val="333333"/>
          <w:sz w:val="20"/>
          <w:szCs w:val="20"/>
        </w:rPr>
        <w:t> along with the probability </w:t>
      </w:r>
      <w:r w:rsidRPr="00A5145E">
        <w:rPr>
          <w:rFonts w:ascii="MathJax_Math" w:eastAsia="Times New Roman" w:hAnsi="MathJax_Math" w:cs="Times New Roman"/>
          <w:i/>
          <w:iCs/>
          <w:color w:val="333333"/>
          <w:sz w:val="15"/>
          <w:szCs w:val="15"/>
          <w:bdr w:val="none" w:sz="0" w:space="0" w:color="auto" w:frame="1"/>
        </w:rPr>
        <w:t>P</w:t>
      </w:r>
      <w:r w:rsidRPr="00A5145E">
        <w:rPr>
          <w:rFonts w:ascii="MathJax_Main" w:eastAsia="Times New Roman" w:hAnsi="MathJax_Main" w:cs="Times New Roman"/>
          <w:color w:val="333333"/>
          <w:sz w:val="15"/>
          <w:szCs w:val="15"/>
          <w:bdr w:val="none" w:sz="0" w:space="0" w:color="auto" w:frame="1"/>
        </w:rPr>
        <w:t>(</w:t>
      </w:r>
      <w:r w:rsidRPr="00A5145E">
        <w:rPr>
          <w:rFonts w:ascii="MathJax_Math" w:eastAsia="Times New Roman" w:hAnsi="MathJax_Math" w:cs="Times New Roman"/>
          <w:i/>
          <w:iCs/>
          <w:color w:val="333333"/>
          <w:sz w:val="15"/>
          <w:szCs w:val="15"/>
          <w:bdr w:val="none" w:sz="0" w:space="0" w:color="auto" w:frame="1"/>
        </w:rPr>
        <w:t>x</w:t>
      </w:r>
      <w:r w:rsidRPr="00A5145E">
        <w:rPr>
          <w:rFonts w:ascii="MathJax_Main" w:eastAsia="Times New Roman" w:hAnsi="MathJax_Main" w:cs="Times New Roman"/>
          <w:color w:val="333333"/>
          <w:sz w:val="15"/>
          <w:szCs w:val="15"/>
          <w:bdr w:val="none" w:sz="0" w:space="0" w:color="auto" w:frame="1"/>
        </w:rPr>
        <w:t>)</w:t>
      </w:r>
      <w:r w:rsidRPr="00A5145E">
        <w:rPr>
          <w:rFonts w:ascii="Calibri" w:eastAsia="Times New Roman" w:hAnsi="Calibri" w:cs="Times New Roman"/>
          <w:color w:val="333333"/>
          <w:sz w:val="20"/>
          <w:szCs w:val="20"/>
        </w:rPr>
        <w:t> that </w:t>
      </w:r>
      <w:r w:rsidRPr="00A5145E">
        <w:rPr>
          <w:rFonts w:ascii="Calibri" w:eastAsia="Times New Roman" w:hAnsi="Calibri" w:cs="Times New Roman"/>
          <w:i/>
          <w:iCs/>
          <w:color w:val="333333"/>
          <w:sz w:val="20"/>
          <w:szCs w:val="20"/>
          <w:bdr w:val="none" w:sz="0" w:space="0" w:color="auto" w:frame="1"/>
        </w:rPr>
        <w:t>X</w:t>
      </w:r>
      <w:r w:rsidRPr="00A5145E">
        <w:rPr>
          <w:rFonts w:ascii="Calibri" w:eastAsia="Times New Roman" w:hAnsi="Calibri" w:cs="Times New Roman"/>
          <w:color w:val="333333"/>
          <w:sz w:val="20"/>
          <w:szCs w:val="20"/>
        </w:rPr>
        <w:t> takes that value in one trial of the experiment.</w:t>
      </w:r>
    </w:p>
    <w:p w14:paraId="4C341668" w14:textId="77777777" w:rsidR="00A5145E" w:rsidRPr="00A5145E" w:rsidRDefault="00A5145E" w:rsidP="00162075">
      <w:pPr>
        <w:numPr>
          <w:ilvl w:val="0"/>
          <w:numId w:val="103"/>
        </w:numPr>
        <w:shd w:val="clear" w:color="auto" w:fill="DAEEF3" w:themeFill="accent5" w:themeFillTint="33"/>
        <w:spacing w:after="0" w:line="360" w:lineRule="auto"/>
        <w:ind w:left="302" w:right="374"/>
        <w:textAlignment w:val="baseline"/>
        <w:rPr>
          <w:rFonts w:ascii="Calibri" w:eastAsia="Times New Roman" w:hAnsi="Calibri" w:cs="Times New Roman"/>
          <w:color w:val="333333"/>
          <w:sz w:val="20"/>
          <w:szCs w:val="20"/>
        </w:rPr>
      </w:pPr>
      <w:r w:rsidRPr="00A5145E">
        <w:rPr>
          <w:rFonts w:ascii="Calibri" w:eastAsia="Times New Roman" w:hAnsi="Calibri" w:cs="Times New Roman"/>
          <w:color w:val="333333"/>
          <w:sz w:val="20"/>
          <w:szCs w:val="20"/>
        </w:rPr>
        <w:t>The mean </w:t>
      </w:r>
      <w:r w:rsidRPr="00A5145E">
        <w:rPr>
          <w:rFonts w:ascii="Calibri" w:eastAsia="Times New Roman" w:hAnsi="Calibri" w:cs="Times New Roman"/>
          <w:i/>
          <w:iCs/>
          <w:color w:val="333333"/>
          <w:sz w:val="20"/>
          <w:szCs w:val="20"/>
          <w:bdr w:val="none" w:sz="0" w:space="0" w:color="auto" w:frame="1"/>
        </w:rPr>
        <w:t>μ</w:t>
      </w:r>
      <w:r w:rsidRPr="00A5145E">
        <w:rPr>
          <w:rFonts w:ascii="Calibri" w:eastAsia="Times New Roman" w:hAnsi="Calibri" w:cs="Times New Roman"/>
          <w:color w:val="333333"/>
          <w:sz w:val="20"/>
          <w:szCs w:val="20"/>
        </w:rPr>
        <w:t> of a discrete random variable </w:t>
      </w:r>
      <w:r w:rsidRPr="00A5145E">
        <w:rPr>
          <w:rFonts w:ascii="Calibri" w:eastAsia="Times New Roman" w:hAnsi="Calibri" w:cs="Times New Roman"/>
          <w:i/>
          <w:iCs/>
          <w:color w:val="333333"/>
          <w:sz w:val="20"/>
          <w:szCs w:val="20"/>
          <w:bdr w:val="none" w:sz="0" w:space="0" w:color="auto" w:frame="1"/>
        </w:rPr>
        <w:t>X</w:t>
      </w:r>
      <w:r w:rsidRPr="00A5145E">
        <w:rPr>
          <w:rFonts w:ascii="Calibri" w:eastAsia="Times New Roman" w:hAnsi="Calibri" w:cs="Times New Roman"/>
          <w:color w:val="333333"/>
          <w:sz w:val="20"/>
          <w:szCs w:val="20"/>
        </w:rPr>
        <w:t> is a number that indicates the average value of </w:t>
      </w:r>
      <w:r w:rsidRPr="00A5145E">
        <w:rPr>
          <w:rFonts w:ascii="Calibri" w:eastAsia="Times New Roman" w:hAnsi="Calibri" w:cs="Times New Roman"/>
          <w:i/>
          <w:iCs/>
          <w:color w:val="333333"/>
          <w:sz w:val="20"/>
          <w:szCs w:val="20"/>
          <w:bdr w:val="none" w:sz="0" w:space="0" w:color="auto" w:frame="1"/>
        </w:rPr>
        <w:t>X</w:t>
      </w:r>
      <w:r w:rsidRPr="00A5145E">
        <w:rPr>
          <w:rFonts w:ascii="Calibri" w:eastAsia="Times New Roman" w:hAnsi="Calibri" w:cs="Times New Roman"/>
          <w:color w:val="333333"/>
          <w:sz w:val="20"/>
          <w:szCs w:val="20"/>
        </w:rPr>
        <w:t> over numerous trials of the experiment. It is computed using the formula </w:t>
      </w:r>
      <w:r w:rsidRPr="00A5145E">
        <w:rPr>
          <w:rFonts w:ascii="MathJax_Math" w:eastAsia="Times New Roman" w:hAnsi="MathJax_Math" w:cs="Times New Roman"/>
          <w:i/>
          <w:iCs/>
          <w:color w:val="333333"/>
          <w:sz w:val="15"/>
          <w:szCs w:val="15"/>
          <w:bdr w:val="none" w:sz="0" w:space="0" w:color="auto" w:frame="1"/>
        </w:rPr>
        <w:t>μ</w:t>
      </w:r>
      <w:r w:rsidRPr="00A5145E">
        <w:rPr>
          <w:rFonts w:ascii="MathJax_Main" w:eastAsia="Times New Roman" w:hAnsi="MathJax_Main" w:cs="Times New Roman"/>
          <w:color w:val="333333"/>
          <w:sz w:val="15"/>
          <w:szCs w:val="15"/>
          <w:bdr w:val="none" w:sz="0" w:space="0" w:color="auto" w:frame="1"/>
        </w:rPr>
        <w:t>=Σ</w:t>
      </w:r>
      <w:r w:rsidRPr="00A5145E">
        <w:rPr>
          <w:rFonts w:ascii="MathJax_Math" w:eastAsia="Times New Roman" w:hAnsi="MathJax_Math" w:cs="Times New Roman"/>
          <w:i/>
          <w:iCs/>
          <w:color w:val="333333"/>
          <w:sz w:val="15"/>
          <w:szCs w:val="15"/>
          <w:bdr w:val="none" w:sz="0" w:space="0" w:color="auto" w:frame="1"/>
        </w:rPr>
        <w:t>x</w:t>
      </w:r>
      <w:r w:rsidRPr="00A5145E">
        <w:rPr>
          <w:rFonts w:ascii="MathJax_Main" w:eastAsia="Times New Roman" w:hAnsi="MathJax_Main" w:cs="Times New Roman"/>
          <w:color w:val="333333"/>
          <w:sz w:val="15"/>
          <w:szCs w:val="15"/>
          <w:bdr w:val="none" w:sz="0" w:space="0" w:color="auto" w:frame="1"/>
        </w:rPr>
        <w:t> </w:t>
      </w:r>
      <w:r w:rsidRPr="00A5145E">
        <w:rPr>
          <w:rFonts w:ascii="MathJax_Math" w:eastAsia="Times New Roman" w:hAnsi="MathJax_Math" w:cs="Times New Roman"/>
          <w:i/>
          <w:iCs/>
          <w:color w:val="333333"/>
          <w:sz w:val="15"/>
          <w:szCs w:val="15"/>
          <w:bdr w:val="none" w:sz="0" w:space="0" w:color="auto" w:frame="1"/>
        </w:rPr>
        <w:t>P</w:t>
      </w:r>
      <w:r w:rsidRPr="00A5145E">
        <w:rPr>
          <w:rFonts w:ascii="MathJax_Main" w:eastAsia="Times New Roman" w:hAnsi="MathJax_Main" w:cs="Times New Roman"/>
          <w:color w:val="333333"/>
          <w:sz w:val="15"/>
          <w:szCs w:val="15"/>
          <w:bdr w:val="none" w:sz="0" w:space="0" w:color="auto" w:frame="1"/>
        </w:rPr>
        <w:t>(</w:t>
      </w:r>
      <w:r w:rsidRPr="00A5145E">
        <w:rPr>
          <w:rFonts w:ascii="MathJax_Math" w:eastAsia="Times New Roman" w:hAnsi="MathJax_Math" w:cs="Times New Roman"/>
          <w:i/>
          <w:iCs/>
          <w:color w:val="333333"/>
          <w:sz w:val="15"/>
          <w:szCs w:val="15"/>
          <w:bdr w:val="none" w:sz="0" w:space="0" w:color="auto" w:frame="1"/>
        </w:rPr>
        <w:t>x</w:t>
      </w:r>
      <w:r w:rsidRPr="00A5145E">
        <w:rPr>
          <w:rFonts w:ascii="MathJax_Main" w:eastAsia="Times New Roman" w:hAnsi="MathJax_Main" w:cs="Times New Roman"/>
          <w:color w:val="333333"/>
          <w:sz w:val="15"/>
          <w:szCs w:val="15"/>
          <w:bdr w:val="none" w:sz="0" w:space="0" w:color="auto" w:frame="1"/>
        </w:rPr>
        <w:t>).</w:t>
      </w:r>
    </w:p>
    <w:p w14:paraId="054C6D2D" w14:textId="77777777" w:rsidR="00A5145E" w:rsidRPr="00A5145E" w:rsidRDefault="00A5145E" w:rsidP="00162075">
      <w:pPr>
        <w:numPr>
          <w:ilvl w:val="0"/>
          <w:numId w:val="103"/>
        </w:numPr>
        <w:shd w:val="clear" w:color="auto" w:fill="DAEEF3" w:themeFill="accent5" w:themeFillTint="33"/>
        <w:spacing w:after="0" w:line="360" w:lineRule="auto"/>
        <w:ind w:left="302" w:right="374"/>
        <w:textAlignment w:val="baseline"/>
        <w:rPr>
          <w:rFonts w:ascii="Calibri" w:eastAsia="Times New Roman" w:hAnsi="Calibri" w:cs="Times New Roman"/>
          <w:color w:val="333333"/>
          <w:sz w:val="20"/>
          <w:szCs w:val="20"/>
        </w:rPr>
      </w:pPr>
      <w:r w:rsidRPr="00A5145E">
        <w:rPr>
          <w:rFonts w:ascii="Calibri" w:eastAsia="Times New Roman" w:hAnsi="Calibri" w:cs="Times New Roman"/>
          <w:color w:val="333333"/>
          <w:sz w:val="20"/>
          <w:szCs w:val="20"/>
        </w:rPr>
        <w:t>The variance </w:t>
      </w:r>
      <w:r w:rsidRPr="00A5145E">
        <w:rPr>
          <w:rFonts w:ascii="MathJax_Math" w:eastAsia="Times New Roman" w:hAnsi="MathJax_Math" w:cs="Times New Roman"/>
          <w:i/>
          <w:iCs/>
          <w:color w:val="333333"/>
          <w:sz w:val="15"/>
          <w:szCs w:val="15"/>
          <w:bdr w:val="none" w:sz="0" w:space="0" w:color="auto" w:frame="1"/>
        </w:rPr>
        <w:t>σ</w:t>
      </w:r>
      <w:r w:rsidRPr="00A5145E">
        <w:rPr>
          <w:rFonts w:ascii="MathJax_Main" w:eastAsia="Times New Roman" w:hAnsi="MathJax_Main" w:cs="Times New Roman"/>
          <w:color w:val="333333"/>
          <w:sz w:val="12"/>
          <w:szCs w:val="12"/>
          <w:bdr w:val="none" w:sz="0" w:space="0" w:color="auto" w:frame="1"/>
        </w:rPr>
        <w:t>2</w:t>
      </w:r>
      <w:r w:rsidRPr="00A5145E">
        <w:rPr>
          <w:rFonts w:ascii="Calibri" w:eastAsia="Times New Roman" w:hAnsi="Calibri" w:cs="Times New Roman"/>
          <w:color w:val="333333"/>
          <w:sz w:val="20"/>
          <w:szCs w:val="20"/>
        </w:rPr>
        <w:t> and standard deviation </w:t>
      </w:r>
      <w:r w:rsidRPr="00A5145E">
        <w:rPr>
          <w:rFonts w:ascii="Calibri" w:eastAsia="Times New Roman" w:hAnsi="Calibri" w:cs="Times New Roman"/>
          <w:i/>
          <w:iCs/>
          <w:color w:val="333333"/>
          <w:sz w:val="20"/>
          <w:szCs w:val="20"/>
          <w:bdr w:val="none" w:sz="0" w:space="0" w:color="auto" w:frame="1"/>
        </w:rPr>
        <w:t>σ</w:t>
      </w:r>
      <w:r w:rsidRPr="00A5145E">
        <w:rPr>
          <w:rFonts w:ascii="Calibri" w:eastAsia="Times New Roman" w:hAnsi="Calibri" w:cs="Times New Roman"/>
          <w:color w:val="333333"/>
          <w:sz w:val="20"/>
          <w:szCs w:val="20"/>
        </w:rPr>
        <w:t> of a discrete random variable </w:t>
      </w:r>
      <w:r w:rsidRPr="00A5145E">
        <w:rPr>
          <w:rFonts w:ascii="Calibri" w:eastAsia="Times New Roman" w:hAnsi="Calibri" w:cs="Times New Roman"/>
          <w:i/>
          <w:iCs/>
          <w:color w:val="333333"/>
          <w:sz w:val="20"/>
          <w:szCs w:val="20"/>
          <w:bdr w:val="none" w:sz="0" w:space="0" w:color="auto" w:frame="1"/>
        </w:rPr>
        <w:t>X</w:t>
      </w:r>
      <w:r w:rsidRPr="00A5145E">
        <w:rPr>
          <w:rFonts w:ascii="Calibri" w:eastAsia="Times New Roman" w:hAnsi="Calibri" w:cs="Times New Roman"/>
          <w:color w:val="333333"/>
          <w:sz w:val="20"/>
          <w:szCs w:val="20"/>
        </w:rPr>
        <w:t> are numbers that indicate the variability of </w:t>
      </w:r>
      <w:r w:rsidRPr="00A5145E">
        <w:rPr>
          <w:rFonts w:ascii="Calibri" w:eastAsia="Times New Roman" w:hAnsi="Calibri" w:cs="Times New Roman"/>
          <w:i/>
          <w:iCs/>
          <w:color w:val="333333"/>
          <w:sz w:val="20"/>
          <w:szCs w:val="20"/>
          <w:bdr w:val="none" w:sz="0" w:space="0" w:color="auto" w:frame="1"/>
        </w:rPr>
        <w:t>X</w:t>
      </w:r>
      <w:r w:rsidRPr="00A5145E">
        <w:rPr>
          <w:rFonts w:ascii="Calibri" w:eastAsia="Times New Roman" w:hAnsi="Calibri" w:cs="Times New Roman"/>
          <w:color w:val="333333"/>
          <w:sz w:val="20"/>
          <w:szCs w:val="20"/>
        </w:rPr>
        <w:t> over numerous trials of the experiment. They may be computed using the formula </w:t>
      </w:r>
      <w:r w:rsidRPr="00A5145E">
        <w:rPr>
          <w:rFonts w:ascii="MathJax_Math" w:eastAsia="Times New Roman" w:hAnsi="MathJax_Math" w:cs="Times New Roman"/>
          <w:b/>
          <w:i/>
          <w:iCs/>
          <w:color w:val="333333"/>
          <w:sz w:val="15"/>
          <w:szCs w:val="15"/>
          <w:bdr w:val="none" w:sz="0" w:space="0" w:color="auto" w:frame="1"/>
        </w:rPr>
        <w:t>σ</w:t>
      </w:r>
      <w:r w:rsidRPr="00A5145E">
        <w:rPr>
          <w:rFonts w:ascii="MathJax_Main" w:eastAsia="Times New Roman" w:hAnsi="MathJax_Main" w:cs="Times New Roman"/>
          <w:b/>
          <w:color w:val="333333"/>
          <w:sz w:val="12"/>
          <w:szCs w:val="12"/>
          <w:bdr w:val="none" w:sz="0" w:space="0" w:color="auto" w:frame="1"/>
          <w:vertAlign w:val="superscript"/>
        </w:rPr>
        <w:t>2</w:t>
      </w:r>
      <w:r w:rsidRPr="00A5145E">
        <w:rPr>
          <w:rFonts w:ascii="MathJax_Main" w:eastAsia="Times New Roman" w:hAnsi="MathJax_Main" w:cs="Times New Roman"/>
          <w:b/>
          <w:color w:val="333333"/>
          <w:sz w:val="15"/>
          <w:szCs w:val="15"/>
          <w:bdr w:val="none" w:sz="0" w:space="0" w:color="auto" w:frame="1"/>
        </w:rPr>
        <w:t>=</w:t>
      </w:r>
      <w:r w:rsidRPr="00A5145E">
        <w:rPr>
          <w:rFonts w:ascii="MathJax_Size2" w:eastAsia="Times New Roman" w:hAnsi="MathJax_Size2" w:cs="Times New Roman"/>
          <w:b/>
          <w:color w:val="333333"/>
          <w:sz w:val="15"/>
          <w:szCs w:val="15"/>
          <w:bdr w:val="none" w:sz="0" w:space="0" w:color="auto" w:frame="1"/>
        </w:rPr>
        <w:t>[</w:t>
      </w:r>
      <w:r w:rsidRPr="00A5145E">
        <w:rPr>
          <w:rFonts w:ascii="MathJax_Main" w:eastAsia="Times New Roman" w:hAnsi="MathJax_Main" w:cs="Times New Roman"/>
          <w:b/>
          <w:color w:val="333333"/>
          <w:sz w:val="15"/>
          <w:szCs w:val="15"/>
          <w:bdr w:val="none" w:sz="0" w:space="0" w:color="auto" w:frame="1"/>
        </w:rPr>
        <w:t>Σ</w:t>
      </w:r>
      <w:r w:rsidRPr="00A5145E">
        <w:rPr>
          <w:rFonts w:ascii="MathJax_Math" w:eastAsia="Times New Roman" w:hAnsi="MathJax_Math" w:cs="Times New Roman"/>
          <w:b/>
          <w:i/>
          <w:iCs/>
          <w:color w:val="333333"/>
          <w:sz w:val="15"/>
          <w:szCs w:val="15"/>
          <w:bdr w:val="none" w:sz="0" w:space="0" w:color="auto" w:frame="1"/>
        </w:rPr>
        <w:t>x</w:t>
      </w:r>
      <w:r w:rsidRPr="00A5145E">
        <w:rPr>
          <w:rFonts w:ascii="MathJax_Main" w:eastAsia="Times New Roman" w:hAnsi="MathJax_Main" w:cs="Times New Roman"/>
          <w:b/>
          <w:color w:val="333333"/>
          <w:sz w:val="12"/>
          <w:szCs w:val="12"/>
          <w:bdr w:val="none" w:sz="0" w:space="0" w:color="auto" w:frame="1"/>
          <w:vertAlign w:val="superscript"/>
        </w:rPr>
        <w:t>2</w:t>
      </w:r>
      <w:r w:rsidRPr="00A5145E">
        <w:rPr>
          <w:rFonts w:ascii="MathJax_Main" w:eastAsia="Times New Roman" w:hAnsi="MathJax_Main" w:cs="Times New Roman"/>
          <w:b/>
          <w:color w:val="333333"/>
          <w:sz w:val="15"/>
          <w:szCs w:val="15"/>
          <w:bdr w:val="none" w:sz="0" w:space="0" w:color="auto" w:frame="1"/>
        </w:rPr>
        <w:t> </w:t>
      </w:r>
      <w:r w:rsidRPr="00A5145E">
        <w:rPr>
          <w:rFonts w:ascii="MathJax_Math" w:eastAsia="Times New Roman" w:hAnsi="MathJax_Math" w:cs="Times New Roman"/>
          <w:b/>
          <w:i/>
          <w:iCs/>
          <w:color w:val="333333"/>
          <w:sz w:val="15"/>
          <w:szCs w:val="15"/>
          <w:bdr w:val="none" w:sz="0" w:space="0" w:color="auto" w:frame="1"/>
        </w:rPr>
        <w:t>P</w:t>
      </w:r>
      <w:r w:rsidRPr="00A5145E">
        <w:rPr>
          <w:rFonts w:ascii="MathJax_Size2" w:eastAsia="Times New Roman" w:hAnsi="MathJax_Size2" w:cs="Times New Roman"/>
          <w:b/>
          <w:color w:val="333333"/>
          <w:sz w:val="15"/>
          <w:szCs w:val="15"/>
          <w:bdr w:val="none" w:sz="0" w:space="0" w:color="auto" w:frame="1"/>
        </w:rPr>
        <w:t>(</w:t>
      </w:r>
      <w:r w:rsidRPr="00A5145E">
        <w:rPr>
          <w:rFonts w:ascii="MathJax_Math" w:eastAsia="Times New Roman" w:hAnsi="MathJax_Math" w:cs="Times New Roman"/>
          <w:b/>
          <w:i/>
          <w:iCs/>
          <w:color w:val="333333"/>
          <w:sz w:val="15"/>
          <w:szCs w:val="15"/>
          <w:bdr w:val="none" w:sz="0" w:space="0" w:color="auto" w:frame="1"/>
        </w:rPr>
        <w:t>x</w:t>
      </w:r>
      <w:r w:rsidRPr="00A5145E">
        <w:rPr>
          <w:rFonts w:ascii="MathJax_Size2" w:eastAsia="Times New Roman" w:hAnsi="MathJax_Size2" w:cs="Times New Roman"/>
          <w:b/>
          <w:color w:val="333333"/>
          <w:sz w:val="15"/>
          <w:szCs w:val="15"/>
          <w:bdr w:val="none" w:sz="0" w:space="0" w:color="auto" w:frame="1"/>
        </w:rPr>
        <w:t>)</w:t>
      </w:r>
      <w:r w:rsidRPr="00A5145E">
        <w:rPr>
          <w:rFonts w:ascii="MathJax_Main" w:eastAsia="Times New Roman" w:hAnsi="MathJax_Main" w:cs="Times New Roman"/>
          <w:b/>
          <w:color w:val="333333"/>
          <w:sz w:val="15"/>
          <w:szCs w:val="15"/>
          <w:bdr w:val="none" w:sz="0" w:space="0" w:color="auto" w:frame="1"/>
        </w:rPr>
        <w:t> </w:t>
      </w:r>
      <w:r w:rsidRPr="00A5145E">
        <w:rPr>
          <w:rFonts w:ascii="MathJax_Size2" w:eastAsia="Times New Roman" w:hAnsi="MathJax_Size2" w:cs="Times New Roman"/>
          <w:b/>
          <w:color w:val="333333"/>
          <w:sz w:val="15"/>
          <w:szCs w:val="15"/>
          <w:bdr w:val="none" w:sz="0" w:space="0" w:color="auto" w:frame="1"/>
        </w:rPr>
        <w:t>]</w:t>
      </w:r>
      <w:r w:rsidRPr="00A5145E">
        <w:rPr>
          <w:rFonts w:ascii="MathJax_Main" w:eastAsia="Times New Roman" w:hAnsi="MathJax_Main" w:cs="Times New Roman"/>
          <w:b/>
          <w:color w:val="333333"/>
          <w:sz w:val="15"/>
          <w:szCs w:val="15"/>
          <w:bdr w:val="none" w:sz="0" w:space="0" w:color="auto" w:frame="1"/>
        </w:rPr>
        <w:t>−</w:t>
      </w:r>
      <w:r w:rsidRPr="00A5145E">
        <w:rPr>
          <w:rFonts w:ascii="MathJax_Math" w:eastAsia="Times New Roman" w:hAnsi="MathJax_Math" w:cs="Times New Roman"/>
          <w:b/>
          <w:i/>
          <w:iCs/>
          <w:color w:val="333333"/>
          <w:sz w:val="15"/>
          <w:szCs w:val="15"/>
          <w:bdr w:val="none" w:sz="0" w:space="0" w:color="auto" w:frame="1"/>
        </w:rPr>
        <w:t>μ</w:t>
      </w:r>
      <w:r w:rsidRPr="00A5145E">
        <w:rPr>
          <w:rFonts w:ascii="MathJax_Main" w:eastAsia="Times New Roman" w:hAnsi="MathJax_Main" w:cs="Times New Roman"/>
          <w:b/>
          <w:color w:val="333333"/>
          <w:sz w:val="12"/>
          <w:szCs w:val="12"/>
          <w:bdr w:val="none" w:sz="0" w:space="0" w:color="auto" w:frame="1"/>
          <w:vertAlign w:val="superscript"/>
        </w:rPr>
        <w:t>2</w:t>
      </w:r>
      <w:r w:rsidRPr="00A5145E">
        <w:rPr>
          <w:rFonts w:ascii="Calibri" w:eastAsia="Times New Roman" w:hAnsi="Calibri" w:cs="Times New Roman"/>
          <w:color w:val="333333"/>
          <w:sz w:val="20"/>
          <w:szCs w:val="20"/>
        </w:rPr>
        <w:t>, taking the square root to obtain </w:t>
      </w:r>
      <w:r w:rsidRPr="00A5145E">
        <w:rPr>
          <w:rFonts w:ascii="Calibri" w:eastAsia="Times New Roman" w:hAnsi="Calibri" w:cs="Times New Roman"/>
          <w:i/>
          <w:iCs/>
          <w:color w:val="333333"/>
          <w:sz w:val="20"/>
          <w:szCs w:val="20"/>
          <w:bdr w:val="none" w:sz="0" w:space="0" w:color="auto" w:frame="1"/>
        </w:rPr>
        <w:t>σ</w:t>
      </w:r>
      <w:r w:rsidRPr="00A5145E">
        <w:rPr>
          <w:rFonts w:ascii="Calibri" w:eastAsia="Times New Roman" w:hAnsi="Calibri" w:cs="Times New Roman"/>
          <w:color w:val="333333"/>
          <w:sz w:val="20"/>
          <w:szCs w:val="20"/>
        </w:rPr>
        <w:t>.</w:t>
      </w:r>
    </w:p>
    <w:p w14:paraId="6004FF35" w14:textId="77777777" w:rsidR="00A5145E" w:rsidRDefault="003515C9" w:rsidP="003515C9">
      <w:pPr>
        <w:shd w:val="clear" w:color="auto" w:fill="FFFFFF" w:themeFill="background1"/>
        <w:spacing w:line="439" w:lineRule="atLeast"/>
        <w:ind w:left="300" w:right="375"/>
        <w:jc w:val="center"/>
        <w:textAlignment w:val="baseline"/>
        <w:rPr>
          <w:rFonts w:ascii="Calibri" w:eastAsia="Times New Roman" w:hAnsi="Calibri" w:cs="Times New Roman"/>
          <w:b/>
          <w:color w:val="333333"/>
          <w:sz w:val="20"/>
          <w:szCs w:val="20"/>
          <w:bdr w:val="none" w:sz="0" w:space="0" w:color="auto" w:frame="1"/>
        </w:rPr>
      </w:pPr>
      <w:r>
        <w:rPr>
          <w:rFonts w:ascii="Calibri" w:eastAsia="Times New Roman" w:hAnsi="Calibri" w:cs="Times New Roman"/>
          <w:b/>
          <w:noProof/>
          <w:color w:val="333333"/>
          <w:sz w:val="20"/>
          <w:szCs w:val="20"/>
          <w:bdr w:val="none" w:sz="0" w:space="0" w:color="auto" w:frame="1"/>
        </w:rPr>
        <w:lastRenderedPageBreak/>
        <w:drawing>
          <wp:inline distT="0" distB="0" distL="0" distR="0" wp14:anchorId="13F2DB7D" wp14:editId="66DB1975">
            <wp:extent cx="5528733" cy="5981183"/>
            <wp:effectExtent l="0" t="0" r="0" b="63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203">
                      <a:extLst>
                        <a:ext uri="{28A0092B-C50C-407E-A947-70E740481C1C}">
                          <a14:useLocalDpi xmlns:a14="http://schemas.microsoft.com/office/drawing/2010/main" val="0"/>
                        </a:ext>
                      </a:extLst>
                    </a:blip>
                    <a:stretch>
                      <a:fillRect/>
                    </a:stretch>
                  </pic:blipFill>
                  <pic:spPr>
                    <a:xfrm>
                      <a:off x="0" y="0"/>
                      <a:ext cx="5532262" cy="5985001"/>
                    </a:xfrm>
                    <a:prstGeom prst="rect">
                      <a:avLst/>
                    </a:prstGeom>
                  </pic:spPr>
                </pic:pic>
              </a:graphicData>
            </a:graphic>
          </wp:inline>
        </w:drawing>
      </w:r>
    </w:p>
    <w:p w14:paraId="3ABF865F" w14:textId="77777777" w:rsidR="003515C9" w:rsidRDefault="003515C9" w:rsidP="003515C9">
      <w:pPr>
        <w:shd w:val="clear" w:color="auto" w:fill="FFFFFF" w:themeFill="background1"/>
        <w:spacing w:line="439" w:lineRule="atLeast"/>
        <w:ind w:left="300" w:right="375"/>
        <w:jc w:val="center"/>
        <w:textAlignment w:val="baseline"/>
        <w:rPr>
          <w:rFonts w:ascii="Calibri" w:eastAsia="Times New Roman" w:hAnsi="Calibri" w:cs="Times New Roman"/>
          <w:b/>
          <w:color w:val="333333"/>
          <w:sz w:val="20"/>
          <w:szCs w:val="20"/>
          <w:bdr w:val="none" w:sz="0" w:space="0" w:color="auto" w:frame="1"/>
        </w:rPr>
      </w:pPr>
      <w:r>
        <w:rPr>
          <w:rFonts w:ascii="Calibri" w:eastAsia="Times New Roman" w:hAnsi="Calibri" w:cs="Times New Roman"/>
          <w:b/>
          <w:noProof/>
          <w:color w:val="333333"/>
          <w:sz w:val="20"/>
          <w:szCs w:val="20"/>
          <w:bdr w:val="none" w:sz="0" w:space="0" w:color="auto" w:frame="1"/>
        </w:rPr>
        <w:lastRenderedPageBreak/>
        <w:drawing>
          <wp:inline distT="0" distB="0" distL="0" distR="0" wp14:anchorId="7E6C8F8B" wp14:editId="25CBB2DF">
            <wp:extent cx="5333542" cy="6493933"/>
            <wp:effectExtent l="0" t="0" r="635" b="254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204">
                      <a:extLst>
                        <a:ext uri="{28A0092B-C50C-407E-A947-70E740481C1C}">
                          <a14:useLocalDpi xmlns:a14="http://schemas.microsoft.com/office/drawing/2010/main" val="0"/>
                        </a:ext>
                      </a:extLst>
                    </a:blip>
                    <a:stretch>
                      <a:fillRect/>
                    </a:stretch>
                  </pic:blipFill>
                  <pic:spPr>
                    <a:xfrm>
                      <a:off x="0" y="0"/>
                      <a:ext cx="5333542" cy="6493933"/>
                    </a:xfrm>
                    <a:prstGeom prst="rect">
                      <a:avLst/>
                    </a:prstGeom>
                  </pic:spPr>
                </pic:pic>
              </a:graphicData>
            </a:graphic>
          </wp:inline>
        </w:drawing>
      </w:r>
    </w:p>
    <w:p w14:paraId="6092B67D" w14:textId="77777777" w:rsidR="003515C9" w:rsidRDefault="003515C9" w:rsidP="003515C9">
      <w:pPr>
        <w:shd w:val="clear" w:color="auto" w:fill="FFFFFF" w:themeFill="background1"/>
        <w:spacing w:line="439" w:lineRule="atLeast"/>
        <w:ind w:left="300" w:right="375"/>
        <w:jc w:val="center"/>
        <w:textAlignment w:val="baseline"/>
        <w:rPr>
          <w:rFonts w:ascii="Calibri" w:eastAsia="Times New Roman" w:hAnsi="Calibri" w:cs="Times New Roman"/>
          <w:b/>
          <w:color w:val="333333"/>
          <w:sz w:val="20"/>
          <w:szCs w:val="20"/>
          <w:bdr w:val="none" w:sz="0" w:space="0" w:color="auto" w:frame="1"/>
        </w:rPr>
      </w:pPr>
      <w:r>
        <w:rPr>
          <w:rFonts w:ascii="Calibri" w:eastAsia="Times New Roman" w:hAnsi="Calibri" w:cs="Times New Roman"/>
          <w:b/>
          <w:noProof/>
          <w:color w:val="333333"/>
          <w:sz w:val="20"/>
          <w:szCs w:val="20"/>
          <w:bdr w:val="none" w:sz="0" w:space="0" w:color="auto" w:frame="1"/>
        </w:rPr>
        <w:lastRenderedPageBreak/>
        <w:drawing>
          <wp:inline distT="0" distB="0" distL="0" distR="0" wp14:anchorId="1299D3BB" wp14:editId="325C61AF">
            <wp:extent cx="5569872" cy="6485467"/>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205">
                      <a:extLst>
                        <a:ext uri="{28A0092B-C50C-407E-A947-70E740481C1C}">
                          <a14:useLocalDpi xmlns:a14="http://schemas.microsoft.com/office/drawing/2010/main" val="0"/>
                        </a:ext>
                      </a:extLst>
                    </a:blip>
                    <a:stretch>
                      <a:fillRect/>
                    </a:stretch>
                  </pic:blipFill>
                  <pic:spPr>
                    <a:xfrm>
                      <a:off x="0" y="0"/>
                      <a:ext cx="5568662" cy="6484058"/>
                    </a:xfrm>
                    <a:prstGeom prst="rect">
                      <a:avLst/>
                    </a:prstGeom>
                  </pic:spPr>
                </pic:pic>
              </a:graphicData>
            </a:graphic>
          </wp:inline>
        </w:drawing>
      </w:r>
    </w:p>
    <w:p w14:paraId="776FBA4A" w14:textId="77777777" w:rsidR="003515C9" w:rsidRDefault="003515C9" w:rsidP="003515C9">
      <w:pPr>
        <w:shd w:val="clear" w:color="auto" w:fill="FFFFFF" w:themeFill="background1"/>
        <w:spacing w:line="439" w:lineRule="atLeast"/>
        <w:ind w:left="300" w:right="375"/>
        <w:jc w:val="center"/>
        <w:textAlignment w:val="baseline"/>
        <w:rPr>
          <w:rFonts w:ascii="Calibri" w:eastAsia="Times New Roman" w:hAnsi="Calibri" w:cs="Times New Roman"/>
          <w:b/>
          <w:color w:val="333333"/>
          <w:sz w:val="20"/>
          <w:szCs w:val="20"/>
          <w:bdr w:val="none" w:sz="0" w:space="0" w:color="auto" w:frame="1"/>
        </w:rPr>
      </w:pPr>
      <w:r>
        <w:rPr>
          <w:rFonts w:ascii="Calibri" w:eastAsia="Times New Roman" w:hAnsi="Calibri" w:cs="Times New Roman"/>
          <w:b/>
          <w:noProof/>
          <w:color w:val="333333"/>
          <w:sz w:val="20"/>
          <w:szCs w:val="20"/>
          <w:bdr w:val="none" w:sz="0" w:space="0" w:color="auto" w:frame="1"/>
        </w:rPr>
        <w:lastRenderedPageBreak/>
        <w:drawing>
          <wp:inline distT="0" distB="0" distL="0" distR="0" wp14:anchorId="1D1C4B9F" wp14:editId="618DCC74">
            <wp:extent cx="5647164" cy="6417733"/>
            <wp:effectExtent l="0" t="0" r="0" b="254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206">
                      <a:extLst>
                        <a:ext uri="{28A0092B-C50C-407E-A947-70E740481C1C}">
                          <a14:useLocalDpi xmlns:a14="http://schemas.microsoft.com/office/drawing/2010/main" val="0"/>
                        </a:ext>
                      </a:extLst>
                    </a:blip>
                    <a:stretch>
                      <a:fillRect/>
                    </a:stretch>
                  </pic:blipFill>
                  <pic:spPr>
                    <a:xfrm>
                      <a:off x="0" y="0"/>
                      <a:ext cx="5643937" cy="6414066"/>
                    </a:xfrm>
                    <a:prstGeom prst="rect">
                      <a:avLst/>
                    </a:prstGeom>
                  </pic:spPr>
                </pic:pic>
              </a:graphicData>
            </a:graphic>
          </wp:inline>
        </w:drawing>
      </w:r>
    </w:p>
    <w:p w14:paraId="144AA3C5" w14:textId="77777777" w:rsidR="005D77F1" w:rsidRPr="005D77F1" w:rsidRDefault="005D77F1" w:rsidP="00162075">
      <w:pPr>
        <w:numPr>
          <w:ilvl w:val="0"/>
          <w:numId w:val="104"/>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5D77F1">
        <w:rPr>
          <w:rFonts w:ascii="Calibri" w:eastAsia="Times New Roman" w:hAnsi="Calibri" w:cs="Times New Roman"/>
          <w:color w:val="333333"/>
          <w:sz w:val="20"/>
          <w:szCs w:val="20"/>
        </w:rPr>
        <w:t>Let </w:t>
      </w:r>
      <w:r w:rsidRPr="005D77F1">
        <w:rPr>
          <w:rFonts w:ascii="Calibri" w:eastAsia="Times New Roman" w:hAnsi="Calibri" w:cs="Times New Roman"/>
          <w:i/>
          <w:iCs/>
          <w:color w:val="333333"/>
          <w:sz w:val="20"/>
          <w:szCs w:val="20"/>
          <w:bdr w:val="none" w:sz="0" w:space="0" w:color="auto" w:frame="1"/>
        </w:rPr>
        <w:t>X</w:t>
      </w:r>
      <w:r w:rsidRPr="005D77F1">
        <w:rPr>
          <w:rFonts w:ascii="Calibri" w:eastAsia="Times New Roman" w:hAnsi="Calibri" w:cs="Times New Roman"/>
          <w:color w:val="333333"/>
          <w:sz w:val="20"/>
          <w:szCs w:val="20"/>
        </w:rPr>
        <w:t> denote the number of times a fair coin lands heads in three tosses. Construct the probability distribution of </w:t>
      </w:r>
      <w:r w:rsidRPr="005D77F1">
        <w:rPr>
          <w:rFonts w:ascii="Calibri" w:eastAsia="Times New Roman" w:hAnsi="Calibri" w:cs="Times New Roman"/>
          <w:i/>
          <w:iCs/>
          <w:color w:val="333333"/>
          <w:sz w:val="20"/>
          <w:szCs w:val="20"/>
          <w:bdr w:val="none" w:sz="0" w:space="0" w:color="auto" w:frame="1"/>
        </w:rPr>
        <w:t>X</w:t>
      </w:r>
      <w:r w:rsidRPr="005D77F1">
        <w:rPr>
          <w:rFonts w:ascii="Calibri" w:eastAsia="Times New Roman" w:hAnsi="Calibri" w:cs="Times New Roman"/>
          <w:color w:val="333333"/>
          <w:sz w:val="20"/>
          <w:szCs w:val="20"/>
        </w:rPr>
        <w:t>.</w:t>
      </w:r>
    </w:p>
    <w:p w14:paraId="0E796BD9" w14:textId="77777777" w:rsidR="005D77F1" w:rsidRPr="005D77F1" w:rsidRDefault="005D77F1" w:rsidP="00162075">
      <w:pPr>
        <w:numPr>
          <w:ilvl w:val="0"/>
          <w:numId w:val="104"/>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sidRPr="005D77F1">
        <w:rPr>
          <w:rFonts w:ascii="Calibri" w:eastAsia="Times New Roman" w:hAnsi="Calibri" w:cs="Times New Roman"/>
          <w:color w:val="333333"/>
          <w:sz w:val="20"/>
          <w:szCs w:val="20"/>
        </w:rPr>
        <w:t>Five thousand lottery tickets are sold for $1 each. One ticket will win $1,000, two tickets will win $500 each, and ten tickets will win $100 each. Let </w:t>
      </w:r>
      <w:r w:rsidRPr="005D77F1">
        <w:rPr>
          <w:rFonts w:ascii="Calibri" w:eastAsia="Times New Roman" w:hAnsi="Calibri" w:cs="Times New Roman"/>
          <w:i/>
          <w:iCs/>
          <w:color w:val="333333"/>
          <w:sz w:val="20"/>
          <w:szCs w:val="20"/>
          <w:bdr w:val="none" w:sz="0" w:space="0" w:color="auto" w:frame="1"/>
        </w:rPr>
        <w:t>X</w:t>
      </w:r>
      <w:r w:rsidRPr="005D77F1">
        <w:rPr>
          <w:rFonts w:ascii="Calibri" w:eastAsia="Times New Roman" w:hAnsi="Calibri" w:cs="Times New Roman"/>
          <w:color w:val="333333"/>
          <w:sz w:val="20"/>
          <w:szCs w:val="20"/>
        </w:rPr>
        <w:t> denote the net gain from the purchase of a randomly selected ticket.</w:t>
      </w:r>
    </w:p>
    <w:p w14:paraId="632B2EE9" w14:textId="77777777" w:rsidR="005D77F1" w:rsidRPr="005D77F1" w:rsidRDefault="005D77F1" w:rsidP="00162075">
      <w:pPr>
        <w:numPr>
          <w:ilvl w:val="1"/>
          <w:numId w:val="104"/>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5D77F1">
        <w:rPr>
          <w:rFonts w:ascii="Calibri" w:eastAsia="Times New Roman" w:hAnsi="Calibri" w:cs="Times New Roman"/>
          <w:color w:val="333333"/>
          <w:sz w:val="20"/>
          <w:szCs w:val="20"/>
        </w:rPr>
        <w:t>Construct the probability distribution of </w:t>
      </w:r>
      <w:r w:rsidRPr="005D77F1">
        <w:rPr>
          <w:rFonts w:ascii="Calibri" w:eastAsia="Times New Roman" w:hAnsi="Calibri" w:cs="Times New Roman"/>
          <w:i/>
          <w:iCs/>
          <w:color w:val="333333"/>
          <w:sz w:val="20"/>
          <w:szCs w:val="20"/>
          <w:bdr w:val="none" w:sz="0" w:space="0" w:color="auto" w:frame="1"/>
        </w:rPr>
        <w:t>X</w:t>
      </w:r>
      <w:r w:rsidRPr="005D77F1">
        <w:rPr>
          <w:rFonts w:ascii="Calibri" w:eastAsia="Times New Roman" w:hAnsi="Calibri" w:cs="Times New Roman"/>
          <w:color w:val="333333"/>
          <w:sz w:val="20"/>
          <w:szCs w:val="20"/>
        </w:rPr>
        <w:t>.</w:t>
      </w:r>
    </w:p>
    <w:p w14:paraId="0AB37AA3" w14:textId="77777777" w:rsidR="005D77F1" w:rsidRPr="005D77F1" w:rsidRDefault="005D77F1" w:rsidP="00162075">
      <w:pPr>
        <w:numPr>
          <w:ilvl w:val="1"/>
          <w:numId w:val="104"/>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5D77F1">
        <w:rPr>
          <w:rFonts w:ascii="Calibri" w:eastAsia="Times New Roman" w:hAnsi="Calibri" w:cs="Times New Roman"/>
          <w:color w:val="333333"/>
          <w:sz w:val="20"/>
          <w:szCs w:val="20"/>
        </w:rPr>
        <w:t>Compute the expected value </w:t>
      </w:r>
      <w:r w:rsidRPr="005D77F1">
        <w:rPr>
          <w:rFonts w:ascii="MathJax_Math" w:eastAsia="Times New Roman" w:hAnsi="MathJax_Math" w:cs="Times New Roman"/>
          <w:b/>
          <w:i/>
          <w:iCs/>
          <w:color w:val="333333"/>
          <w:sz w:val="15"/>
          <w:szCs w:val="15"/>
          <w:bdr w:val="none" w:sz="0" w:space="0" w:color="auto" w:frame="1"/>
        </w:rPr>
        <w:t>E</w:t>
      </w:r>
      <w:r w:rsidRPr="005D77F1">
        <w:rPr>
          <w:rFonts w:ascii="MathJax_Main" w:eastAsia="Times New Roman" w:hAnsi="MathJax_Main" w:cs="Times New Roman"/>
          <w:b/>
          <w:color w:val="333333"/>
          <w:sz w:val="15"/>
          <w:szCs w:val="15"/>
          <w:bdr w:val="none" w:sz="0" w:space="0" w:color="auto" w:frame="1"/>
        </w:rPr>
        <w:t>(</w:t>
      </w:r>
      <w:r w:rsidRPr="005D77F1">
        <w:rPr>
          <w:rFonts w:ascii="MathJax_Math" w:eastAsia="Times New Roman" w:hAnsi="MathJax_Math" w:cs="Times New Roman"/>
          <w:b/>
          <w:i/>
          <w:iCs/>
          <w:color w:val="333333"/>
          <w:sz w:val="15"/>
          <w:szCs w:val="15"/>
          <w:bdr w:val="none" w:sz="0" w:space="0" w:color="auto" w:frame="1"/>
        </w:rPr>
        <w:t>X</w:t>
      </w:r>
      <w:r w:rsidRPr="005D77F1">
        <w:rPr>
          <w:rFonts w:ascii="MathJax_Main" w:eastAsia="Times New Roman" w:hAnsi="MathJax_Main" w:cs="Times New Roman"/>
          <w:b/>
          <w:color w:val="333333"/>
          <w:sz w:val="15"/>
          <w:szCs w:val="15"/>
          <w:bdr w:val="none" w:sz="0" w:space="0" w:color="auto" w:frame="1"/>
        </w:rPr>
        <w:t>)</w:t>
      </w:r>
      <w:r w:rsidRPr="005D77F1">
        <w:rPr>
          <w:rFonts w:ascii="Calibri" w:eastAsia="Times New Roman" w:hAnsi="Calibri" w:cs="Times New Roman"/>
          <w:color w:val="333333"/>
          <w:sz w:val="20"/>
          <w:szCs w:val="20"/>
        </w:rPr>
        <w:t> of </w:t>
      </w:r>
      <w:r w:rsidRPr="005D77F1">
        <w:rPr>
          <w:rFonts w:ascii="Calibri" w:eastAsia="Times New Roman" w:hAnsi="Calibri" w:cs="Times New Roman"/>
          <w:i/>
          <w:iCs/>
          <w:color w:val="333333"/>
          <w:sz w:val="20"/>
          <w:szCs w:val="20"/>
          <w:bdr w:val="none" w:sz="0" w:space="0" w:color="auto" w:frame="1"/>
        </w:rPr>
        <w:t>X</w:t>
      </w:r>
      <w:r w:rsidRPr="005D77F1">
        <w:rPr>
          <w:rFonts w:ascii="Calibri" w:eastAsia="Times New Roman" w:hAnsi="Calibri" w:cs="Times New Roman"/>
          <w:color w:val="333333"/>
          <w:sz w:val="20"/>
          <w:szCs w:val="20"/>
        </w:rPr>
        <w:t>. Interpret its meaning.</w:t>
      </w:r>
    </w:p>
    <w:p w14:paraId="22747876" w14:textId="77777777" w:rsidR="005D77F1" w:rsidRPr="005D77F1" w:rsidRDefault="005D77F1" w:rsidP="00162075">
      <w:pPr>
        <w:numPr>
          <w:ilvl w:val="1"/>
          <w:numId w:val="104"/>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5D77F1">
        <w:rPr>
          <w:rFonts w:ascii="Calibri" w:eastAsia="Times New Roman" w:hAnsi="Calibri" w:cs="Times New Roman"/>
          <w:color w:val="333333"/>
          <w:sz w:val="20"/>
          <w:szCs w:val="20"/>
        </w:rPr>
        <w:lastRenderedPageBreak/>
        <w:t>Compute the standard deviation </w:t>
      </w:r>
      <w:r w:rsidRPr="005D77F1">
        <w:rPr>
          <w:rFonts w:ascii="Calibri" w:eastAsia="Times New Roman" w:hAnsi="Calibri" w:cs="Times New Roman"/>
          <w:i/>
          <w:iCs/>
          <w:color w:val="333333"/>
          <w:sz w:val="20"/>
          <w:szCs w:val="20"/>
          <w:bdr w:val="none" w:sz="0" w:space="0" w:color="auto" w:frame="1"/>
        </w:rPr>
        <w:t>σ</w:t>
      </w:r>
      <w:r w:rsidRPr="005D77F1">
        <w:rPr>
          <w:rFonts w:ascii="Calibri" w:eastAsia="Times New Roman" w:hAnsi="Calibri" w:cs="Times New Roman"/>
          <w:color w:val="333333"/>
          <w:sz w:val="20"/>
          <w:szCs w:val="20"/>
        </w:rPr>
        <w:t> of </w:t>
      </w:r>
      <w:r w:rsidRPr="005D77F1">
        <w:rPr>
          <w:rFonts w:ascii="Calibri" w:eastAsia="Times New Roman" w:hAnsi="Calibri" w:cs="Times New Roman"/>
          <w:i/>
          <w:iCs/>
          <w:color w:val="333333"/>
          <w:sz w:val="20"/>
          <w:szCs w:val="20"/>
          <w:bdr w:val="none" w:sz="0" w:space="0" w:color="auto" w:frame="1"/>
        </w:rPr>
        <w:t>X</w:t>
      </w:r>
      <w:r w:rsidRPr="005D77F1">
        <w:rPr>
          <w:rFonts w:ascii="Calibri" w:eastAsia="Times New Roman" w:hAnsi="Calibri" w:cs="Times New Roman"/>
          <w:color w:val="333333"/>
          <w:sz w:val="20"/>
          <w:szCs w:val="20"/>
        </w:rPr>
        <w:t>.</w:t>
      </w:r>
    </w:p>
    <w:p w14:paraId="693E1803" w14:textId="77777777" w:rsidR="005D77F1" w:rsidRPr="005D77F1" w:rsidRDefault="005D77F1" w:rsidP="00162075">
      <w:pPr>
        <w:numPr>
          <w:ilvl w:val="0"/>
          <w:numId w:val="104"/>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sidRPr="005D77F1">
        <w:rPr>
          <w:rFonts w:ascii="Calibri" w:eastAsia="Times New Roman" w:hAnsi="Calibri" w:cs="Times New Roman"/>
          <w:color w:val="333333"/>
          <w:sz w:val="20"/>
          <w:szCs w:val="20"/>
        </w:rPr>
        <w:t>Seven thousand lottery tickets are sold for $5 each. One ticket will win $2,000, two tickets will win $750 each, and five tickets will win $100 each. Let </w:t>
      </w:r>
      <w:r w:rsidRPr="005D77F1">
        <w:rPr>
          <w:rFonts w:ascii="Calibri" w:eastAsia="Times New Roman" w:hAnsi="Calibri" w:cs="Times New Roman"/>
          <w:i/>
          <w:iCs/>
          <w:color w:val="333333"/>
          <w:sz w:val="20"/>
          <w:szCs w:val="20"/>
          <w:bdr w:val="none" w:sz="0" w:space="0" w:color="auto" w:frame="1"/>
        </w:rPr>
        <w:t>X</w:t>
      </w:r>
      <w:r w:rsidRPr="005D77F1">
        <w:rPr>
          <w:rFonts w:ascii="Calibri" w:eastAsia="Times New Roman" w:hAnsi="Calibri" w:cs="Times New Roman"/>
          <w:color w:val="333333"/>
          <w:sz w:val="20"/>
          <w:szCs w:val="20"/>
        </w:rPr>
        <w:t> denote the net gain from the purchase of a randomly selected ticket.</w:t>
      </w:r>
    </w:p>
    <w:p w14:paraId="0E2C206E" w14:textId="77777777" w:rsidR="005D77F1" w:rsidRPr="005D77F1" w:rsidRDefault="005D77F1" w:rsidP="00162075">
      <w:pPr>
        <w:numPr>
          <w:ilvl w:val="1"/>
          <w:numId w:val="104"/>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5D77F1">
        <w:rPr>
          <w:rFonts w:ascii="Calibri" w:eastAsia="Times New Roman" w:hAnsi="Calibri" w:cs="Times New Roman"/>
          <w:color w:val="333333"/>
          <w:sz w:val="20"/>
          <w:szCs w:val="20"/>
        </w:rPr>
        <w:t>Construct the probability distribution of </w:t>
      </w:r>
      <w:r w:rsidRPr="005D77F1">
        <w:rPr>
          <w:rFonts w:ascii="Calibri" w:eastAsia="Times New Roman" w:hAnsi="Calibri" w:cs="Times New Roman"/>
          <w:i/>
          <w:iCs/>
          <w:color w:val="333333"/>
          <w:sz w:val="20"/>
          <w:szCs w:val="20"/>
          <w:bdr w:val="none" w:sz="0" w:space="0" w:color="auto" w:frame="1"/>
        </w:rPr>
        <w:t>X</w:t>
      </w:r>
      <w:r w:rsidRPr="005D77F1">
        <w:rPr>
          <w:rFonts w:ascii="Calibri" w:eastAsia="Times New Roman" w:hAnsi="Calibri" w:cs="Times New Roman"/>
          <w:color w:val="333333"/>
          <w:sz w:val="20"/>
          <w:szCs w:val="20"/>
        </w:rPr>
        <w:t>.</w:t>
      </w:r>
    </w:p>
    <w:p w14:paraId="4DE4E0AB" w14:textId="77777777" w:rsidR="005D77F1" w:rsidRPr="005D77F1" w:rsidRDefault="005D77F1" w:rsidP="00162075">
      <w:pPr>
        <w:numPr>
          <w:ilvl w:val="1"/>
          <w:numId w:val="104"/>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5D77F1">
        <w:rPr>
          <w:rFonts w:ascii="Calibri" w:eastAsia="Times New Roman" w:hAnsi="Calibri" w:cs="Times New Roman"/>
          <w:color w:val="333333"/>
          <w:sz w:val="20"/>
          <w:szCs w:val="20"/>
        </w:rPr>
        <w:t>Compute the expected value </w:t>
      </w:r>
      <w:r w:rsidRPr="005D77F1">
        <w:rPr>
          <w:rFonts w:ascii="MathJax_Math" w:eastAsia="Times New Roman" w:hAnsi="MathJax_Math" w:cs="Times New Roman"/>
          <w:b/>
          <w:i/>
          <w:iCs/>
          <w:color w:val="333333"/>
          <w:sz w:val="15"/>
          <w:szCs w:val="15"/>
          <w:bdr w:val="none" w:sz="0" w:space="0" w:color="auto" w:frame="1"/>
        </w:rPr>
        <w:t>E</w:t>
      </w:r>
      <w:r w:rsidRPr="005D77F1">
        <w:rPr>
          <w:rFonts w:ascii="MathJax_Main" w:eastAsia="Times New Roman" w:hAnsi="MathJax_Main" w:cs="Times New Roman"/>
          <w:b/>
          <w:color w:val="333333"/>
          <w:sz w:val="15"/>
          <w:szCs w:val="15"/>
          <w:bdr w:val="none" w:sz="0" w:space="0" w:color="auto" w:frame="1"/>
        </w:rPr>
        <w:t>(</w:t>
      </w:r>
      <w:r w:rsidRPr="005D77F1">
        <w:rPr>
          <w:rFonts w:ascii="MathJax_Math" w:eastAsia="Times New Roman" w:hAnsi="MathJax_Math" w:cs="Times New Roman"/>
          <w:b/>
          <w:i/>
          <w:iCs/>
          <w:color w:val="333333"/>
          <w:sz w:val="15"/>
          <w:szCs w:val="15"/>
          <w:bdr w:val="none" w:sz="0" w:space="0" w:color="auto" w:frame="1"/>
        </w:rPr>
        <w:t>X</w:t>
      </w:r>
      <w:r w:rsidRPr="005D77F1">
        <w:rPr>
          <w:rFonts w:ascii="MathJax_Main" w:eastAsia="Times New Roman" w:hAnsi="MathJax_Main" w:cs="Times New Roman"/>
          <w:b/>
          <w:color w:val="333333"/>
          <w:sz w:val="15"/>
          <w:szCs w:val="15"/>
          <w:bdr w:val="none" w:sz="0" w:space="0" w:color="auto" w:frame="1"/>
        </w:rPr>
        <w:t>)</w:t>
      </w:r>
      <w:r w:rsidRPr="005D77F1">
        <w:rPr>
          <w:rFonts w:ascii="Calibri" w:eastAsia="Times New Roman" w:hAnsi="Calibri" w:cs="Times New Roman"/>
          <w:color w:val="333333"/>
          <w:sz w:val="20"/>
          <w:szCs w:val="20"/>
        </w:rPr>
        <w:t> of </w:t>
      </w:r>
      <w:r w:rsidRPr="005D77F1">
        <w:rPr>
          <w:rFonts w:ascii="Calibri" w:eastAsia="Times New Roman" w:hAnsi="Calibri" w:cs="Times New Roman"/>
          <w:i/>
          <w:iCs/>
          <w:color w:val="333333"/>
          <w:sz w:val="20"/>
          <w:szCs w:val="20"/>
          <w:bdr w:val="none" w:sz="0" w:space="0" w:color="auto" w:frame="1"/>
        </w:rPr>
        <w:t>X</w:t>
      </w:r>
      <w:r w:rsidRPr="005D77F1">
        <w:rPr>
          <w:rFonts w:ascii="Calibri" w:eastAsia="Times New Roman" w:hAnsi="Calibri" w:cs="Times New Roman"/>
          <w:color w:val="333333"/>
          <w:sz w:val="20"/>
          <w:szCs w:val="20"/>
        </w:rPr>
        <w:t>. Interpret its meaning.</w:t>
      </w:r>
    </w:p>
    <w:p w14:paraId="608BEF9D" w14:textId="77777777" w:rsidR="005D77F1" w:rsidRPr="005D77F1" w:rsidRDefault="005D77F1" w:rsidP="00162075">
      <w:pPr>
        <w:numPr>
          <w:ilvl w:val="1"/>
          <w:numId w:val="104"/>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5D77F1">
        <w:rPr>
          <w:rFonts w:ascii="Calibri" w:eastAsia="Times New Roman" w:hAnsi="Calibri" w:cs="Times New Roman"/>
          <w:color w:val="333333"/>
          <w:sz w:val="20"/>
          <w:szCs w:val="20"/>
        </w:rPr>
        <w:t>Compute the standard deviation </w:t>
      </w:r>
      <w:r w:rsidRPr="005D77F1">
        <w:rPr>
          <w:rFonts w:ascii="Calibri" w:eastAsia="Times New Roman" w:hAnsi="Calibri" w:cs="Times New Roman"/>
          <w:i/>
          <w:iCs/>
          <w:color w:val="333333"/>
          <w:sz w:val="20"/>
          <w:szCs w:val="20"/>
          <w:bdr w:val="none" w:sz="0" w:space="0" w:color="auto" w:frame="1"/>
        </w:rPr>
        <w:t>σ</w:t>
      </w:r>
      <w:r w:rsidRPr="005D77F1">
        <w:rPr>
          <w:rFonts w:ascii="Calibri" w:eastAsia="Times New Roman" w:hAnsi="Calibri" w:cs="Times New Roman"/>
          <w:color w:val="333333"/>
          <w:sz w:val="20"/>
          <w:szCs w:val="20"/>
        </w:rPr>
        <w:t> of </w:t>
      </w:r>
      <w:r w:rsidRPr="005D77F1">
        <w:rPr>
          <w:rFonts w:ascii="Calibri" w:eastAsia="Times New Roman" w:hAnsi="Calibri" w:cs="Times New Roman"/>
          <w:i/>
          <w:iCs/>
          <w:color w:val="333333"/>
          <w:sz w:val="20"/>
          <w:szCs w:val="20"/>
          <w:bdr w:val="none" w:sz="0" w:space="0" w:color="auto" w:frame="1"/>
        </w:rPr>
        <w:t>X</w:t>
      </w:r>
      <w:r w:rsidRPr="005D77F1">
        <w:rPr>
          <w:rFonts w:ascii="Calibri" w:eastAsia="Times New Roman" w:hAnsi="Calibri" w:cs="Times New Roman"/>
          <w:color w:val="333333"/>
          <w:sz w:val="20"/>
          <w:szCs w:val="20"/>
        </w:rPr>
        <w:t>.</w:t>
      </w:r>
    </w:p>
    <w:p w14:paraId="73743EA9" w14:textId="77777777" w:rsidR="005D77F1" w:rsidRDefault="005D77F1" w:rsidP="00162075">
      <w:pPr>
        <w:numPr>
          <w:ilvl w:val="0"/>
          <w:numId w:val="104"/>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sidRPr="005D77F1">
        <w:rPr>
          <w:rFonts w:ascii="Calibri" w:eastAsia="Times New Roman" w:hAnsi="Calibri" w:cs="Times New Roman"/>
          <w:color w:val="333333"/>
          <w:sz w:val="20"/>
          <w:szCs w:val="20"/>
        </w:rPr>
        <w:t>An insurance company will sell a $90,000 one-year term life insurance policy to an individual in a particular risk group for a premium of $478. Find the expected value to the company of a single policy if a person in this risk group has a 99.62% chance of surviving one year.</w:t>
      </w:r>
    </w:p>
    <w:p w14:paraId="4D94D76C" w14:textId="77777777" w:rsidR="005D77F1" w:rsidRPr="005D77F1" w:rsidRDefault="005D77F1" w:rsidP="005D77F1">
      <w:p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p>
    <w:p w14:paraId="62193827" w14:textId="77777777" w:rsidR="005D77F1" w:rsidRDefault="005D77F1" w:rsidP="00162075">
      <w:pPr>
        <w:numPr>
          <w:ilvl w:val="0"/>
          <w:numId w:val="104"/>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sidRPr="005D77F1">
        <w:rPr>
          <w:rFonts w:ascii="Calibri" w:eastAsia="Times New Roman" w:hAnsi="Calibri" w:cs="Times New Roman"/>
          <w:color w:val="333333"/>
          <w:sz w:val="20"/>
          <w:szCs w:val="20"/>
        </w:rPr>
        <w:t>An insurance company will sell a $10,000 one-year term life insurance policy to an individual in a particular risk group for a premium of $368. Find the expected value to the company of a single policy if a person in this risk group has a 97.25% chance of surviving one year.</w:t>
      </w:r>
    </w:p>
    <w:p w14:paraId="7C8C1BE9" w14:textId="77777777" w:rsidR="005D77F1" w:rsidRDefault="005D77F1" w:rsidP="005D77F1">
      <w:pPr>
        <w:pStyle w:val="ListParagraph"/>
        <w:shd w:val="clear" w:color="auto" w:fill="DAEEF3" w:themeFill="accent5" w:themeFillTint="33"/>
        <w:spacing w:line="360" w:lineRule="auto"/>
        <w:rPr>
          <w:rFonts w:ascii="Calibri" w:eastAsia="Times New Roman" w:hAnsi="Calibri" w:cs="Times New Roman"/>
          <w:color w:val="333333"/>
          <w:sz w:val="20"/>
          <w:szCs w:val="20"/>
        </w:rPr>
      </w:pPr>
    </w:p>
    <w:p w14:paraId="2617C17E" w14:textId="77777777" w:rsidR="005D77F1" w:rsidRPr="005D77F1" w:rsidRDefault="005D77F1" w:rsidP="005D77F1">
      <w:p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p>
    <w:p w14:paraId="7866BE62" w14:textId="77777777" w:rsidR="005D77F1" w:rsidRDefault="005D77F1" w:rsidP="00162075">
      <w:pPr>
        <w:numPr>
          <w:ilvl w:val="0"/>
          <w:numId w:val="104"/>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sidRPr="005D77F1">
        <w:rPr>
          <w:rFonts w:ascii="Calibri" w:eastAsia="Times New Roman" w:hAnsi="Calibri" w:cs="Times New Roman"/>
          <w:color w:val="333333"/>
          <w:sz w:val="20"/>
          <w:szCs w:val="20"/>
        </w:rPr>
        <w:t>An insurance company estimates that the probability that an individual in a particular risk group will survive one year is 0.9825. Such a person wishes to buy a $150,000 one-year term life insurance policy. Let </w:t>
      </w:r>
      <w:r w:rsidRPr="005D77F1">
        <w:rPr>
          <w:rFonts w:ascii="Calibri" w:eastAsia="Times New Roman" w:hAnsi="Calibri" w:cs="Times New Roman"/>
          <w:i/>
          <w:iCs/>
          <w:color w:val="333333"/>
          <w:sz w:val="20"/>
          <w:szCs w:val="20"/>
          <w:bdr w:val="none" w:sz="0" w:space="0" w:color="auto" w:frame="1"/>
        </w:rPr>
        <w:t>C</w:t>
      </w:r>
      <w:r w:rsidRPr="005D77F1">
        <w:rPr>
          <w:rFonts w:ascii="Calibri" w:eastAsia="Times New Roman" w:hAnsi="Calibri" w:cs="Times New Roman"/>
          <w:color w:val="333333"/>
          <w:sz w:val="20"/>
          <w:szCs w:val="20"/>
        </w:rPr>
        <w:t> denote how much the insurance company charges such a person for such a policy.</w:t>
      </w:r>
    </w:p>
    <w:p w14:paraId="18A2BDF9" w14:textId="77777777" w:rsidR="002653DA" w:rsidRPr="002653DA" w:rsidRDefault="002653DA" w:rsidP="00162075">
      <w:pPr>
        <w:numPr>
          <w:ilvl w:val="1"/>
          <w:numId w:val="104"/>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2653DA">
        <w:rPr>
          <w:rFonts w:ascii="Calibri" w:eastAsia="Times New Roman" w:hAnsi="Calibri" w:cs="Times New Roman"/>
          <w:color w:val="333333"/>
          <w:sz w:val="20"/>
          <w:szCs w:val="20"/>
        </w:rPr>
        <w:t>Construct the probability distribution of </w:t>
      </w:r>
      <w:r w:rsidRPr="002653DA">
        <w:rPr>
          <w:rFonts w:ascii="Calibri" w:eastAsia="Times New Roman" w:hAnsi="Calibri" w:cs="Times New Roman"/>
          <w:i/>
          <w:iCs/>
          <w:color w:val="333333"/>
          <w:sz w:val="20"/>
          <w:szCs w:val="20"/>
          <w:bdr w:val="none" w:sz="0" w:space="0" w:color="auto" w:frame="1"/>
        </w:rPr>
        <w:t>X</w:t>
      </w:r>
      <w:r w:rsidRPr="002653DA">
        <w:rPr>
          <w:rFonts w:ascii="Calibri" w:eastAsia="Times New Roman" w:hAnsi="Calibri" w:cs="Times New Roman"/>
          <w:color w:val="333333"/>
          <w:sz w:val="20"/>
          <w:szCs w:val="20"/>
        </w:rPr>
        <w:t>. (Two entries in the table will contain</w:t>
      </w:r>
      <w:r w:rsidRPr="002653DA">
        <w:rPr>
          <w:rFonts w:ascii="Calibri" w:eastAsia="Times New Roman" w:hAnsi="Calibri" w:cs="Times New Roman"/>
          <w:i/>
          <w:iCs/>
          <w:color w:val="333333"/>
          <w:sz w:val="20"/>
          <w:szCs w:val="20"/>
          <w:bdr w:val="none" w:sz="0" w:space="0" w:color="auto" w:frame="1"/>
        </w:rPr>
        <w:t>C</w:t>
      </w:r>
      <w:r w:rsidRPr="002653DA">
        <w:rPr>
          <w:rFonts w:ascii="Calibri" w:eastAsia="Times New Roman" w:hAnsi="Calibri" w:cs="Times New Roman"/>
          <w:color w:val="333333"/>
          <w:sz w:val="20"/>
          <w:szCs w:val="20"/>
        </w:rPr>
        <w:t>.)</w:t>
      </w:r>
    </w:p>
    <w:p w14:paraId="365EC36A" w14:textId="77777777" w:rsidR="002653DA" w:rsidRPr="002653DA" w:rsidRDefault="002653DA" w:rsidP="00162075">
      <w:pPr>
        <w:numPr>
          <w:ilvl w:val="1"/>
          <w:numId w:val="104"/>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2653DA">
        <w:rPr>
          <w:rFonts w:ascii="Calibri" w:eastAsia="Times New Roman" w:hAnsi="Calibri" w:cs="Times New Roman"/>
          <w:color w:val="333333"/>
          <w:sz w:val="20"/>
          <w:szCs w:val="20"/>
        </w:rPr>
        <w:t>Compute the expected value </w:t>
      </w:r>
      <w:r w:rsidRPr="002653DA">
        <w:rPr>
          <w:rFonts w:ascii="MathJax_Math" w:eastAsia="Times New Roman" w:hAnsi="MathJax_Math" w:cs="Times New Roman"/>
          <w:b/>
          <w:i/>
          <w:iCs/>
          <w:color w:val="333333"/>
          <w:sz w:val="15"/>
          <w:szCs w:val="15"/>
          <w:bdr w:val="none" w:sz="0" w:space="0" w:color="auto" w:frame="1"/>
        </w:rPr>
        <w:t>E</w:t>
      </w:r>
      <w:r w:rsidRPr="002653DA">
        <w:rPr>
          <w:rFonts w:ascii="MathJax_Main" w:eastAsia="Times New Roman" w:hAnsi="MathJax_Main" w:cs="Times New Roman"/>
          <w:b/>
          <w:color w:val="333333"/>
          <w:sz w:val="15"/>
          <w:szCs w:val="15"/>
          <w:bdr w:val="none" w:sz="0" w:space="0" w:color="auto" w:frame="1"/>
        </w:rPr>
        <w:t>(</w:t>
      </w:r>
      <w:r w:rsidRPr="002653DA">
        <w:rPr>
          <w:rFonts w:ascii="MathJax_Math" w:eastAsia="Times New Roman" w:hAnsi="MathJax_Math" w:cs="Times New Roman"/>
          <w:b/>
          <w:i/>
          <w:iCs/>
          <w:color w:val="333333"/>
          <w:sz w:val="15"/>
          <w:szCs w:val="15"/>
          <w:bdr w:val="none" w:sz="0" w:space="0" w:color="auto" w:frame="1"/>
        </w:rPr>
        <w:t>X</w:t>
      </w:r>
      <w:r w:rsidRPr="002653DA">
        <w:rPr>
          <w:rFonts w:ascii="MathJax_Main" w:eastAsia="Times New Roman" w:hAnsi="MathJax_Main" w:cs="Times New Roman"/>
          <w:b/>
          <w:color w:val="333333"/>
          <w:sz w:val="15"/>
          <w:szCs w:val="15"/>
          <w:bdr w:val="none" w:sz="0" w:space="0" w:color="auto" w:frame="1"/>
        </w:rPr>
        <w:t>)</w:t>
      </w:r>
      <w:r w:rsidRPr="002653DA">
        <w:rPr>
          <w:rFonts w:ascii="Calibri" w:eastAsia="Times New Roman" w:hAnsi="Calibri" w:cs="Times New Roman"/>
          <w:color w:val="333333"/>
          <w:sz w:val="20"/>
          <w:szCs w:val="20"/>
        </w:rPr>
        <w:t> of </w:t>
      </w:r>
      <w:r w:rsidRPr="002653DA">
        <w:rPr>
          <w:rFonts w:ascii="Calibri" w:eastAsia="Times New Roman" w:hAnsi="Calibri" w:cs="Times New Roman"/>
          <w:i/>
          <w:iCs/>
          <w:color w:val="333333"/>
          <w:sz w:val="20"/>
          <w:szCs w:val="20"/>
          <w:bdr w:val="none" w:sz="0" w:space="0" w:color="auto" w:frame="1"/>
        </w:rPr>
        <w:t>X</w:t>
      </w:r>
      <w:r w:rsidRPr="002653DA">
        <w:rPr>
          <w:rFonts w:ascii="Calibri" w:eastAsia="Times New Roman" w:hAnsi="Calibri" w:cs="Times New Roman"/>
          <w:color w:val="333333"/>
          <w:sz w:val="20"/>
          <w:szCs w:val="20"/>
        </w:rPr>
        <w:t>.</w:t>
      </w:r>
    </w:p>
    <w:p w14:paraId="6C7B77B2" w14:textId="77777777" w:rsidR="002653DA" w:rsidRPr="002653DA" w:rsidRDefault="002653DA" w:rsidP="00162075">
      <w:pPr>
        <w:numPr>
          <w:ilvl w:val="1"/>
          <w:numId w:val="104"/>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2653DA">
        <w:rPr>
          <w:rFonts w:ascii="Calibri" w:eastAsia="Times New Roman" w:hAnsi="Calibri" w:cs="Times New Roman"/>
          <w:color w:val="333333"/>
          <w:sz w:val="20"/>
          <w:szCs w:val="20"/>
        </w:rPr>
        <w:t>Determine the value </w:t>
      </w:r>
      <w:r w:rsidRPr="002653DA">
        <w:rPr>
          <w:rFonts w:ascii="Calibri" w:eastAsia="Times New Roman" w:hAnsi="Calibri" w:cs="Times New Roman"/>
          <w:i/>
          <w:iCs/>
          <w:color w:val="333333"/>
          <w:sz w:val="20"/>
          <w:szCs w:val="20"/>
          <w:bdr w:val="none" w:sz="0" w:space="0" w:color="auto" w:frame="1"/>
        </w:rPr>
        <w:t>C</w:t>
      </w:r>
      <w:r w:rsidRPr="002653DA">
        <w:rPr>
          <w:rFonts w:ascii="Calibri" w:eastAsia="Times New Roman" w:hAnsi="Calibri" w:cs="Times New Roman"/>
          <w:color w:val="333333"/>
          <w:sz w:val="20"/>
          <w:szCs w:val="20"/>
        </w:rPr>
        <w:t> must have in order for the company to break even on all such policies (that is, to average a net gain of zero per policy on such policies).</w:t>
      </w:r>
    </w:p>
    <w:p w14:paraId="57ABDEB9" w14:textId="77777777" w:rsidR="002653DA" w:rsidRPr="002653DA" w:rsidRDefault="002653DA" w:rsidP="00162075">
      <w:pPr>
        <w:numPr>
          <w:ilvl w:val="1"/>
          <w:numId w:val="104"/>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2653DA">
        <w:rPr>
          <w:rFonts w:ascii="Calibri" w:eastAsia="Times New Roman" w:hAnsi="Calibri" w:cs="Times New Roman"/>
          <w:color w:val="333333"/>
          <w:sz w:val="20"/>
          <w:szCs w:val="20"/>
        </w:rPr>
        <w:t>Determine the value </w:t>
      </w:r>
      <w:r w:rsidRPr="002653DA">
        <w:rPr>
          <w:rFonts w:ascii="Calibri" w:eastAsia="Times New Roman" w:hAnsi="Calibri" w:cs="Times New Roman"/>
          <w:i/>
          <w:iCs/>
          <w:color w:val="333333"/>
          <w:sz w:val="20"/>
          <w:szCs w:val="20"/>
          <w:bdr w:val="none" w:sz="0" w:space="0" w:color="auto" w:frame="1"/>
        </w:rPr>
        <w:t>C</w:t>
      </w:r>
      <w:r w:rsidRPr="002653DA">
        <w:rPr>
          <w:rFonts w:ascii="Calibri" w:eastAsia="Times New Roman" w:hAnsi="Calibri" w:cs="Times New Roman"/>
          <w:color w:val="333333"/>
          <w:sz w:val="20"/>
          <w:szCs w:val="20"/>
        </w:rPr>
        <w:t> must have in order for the company to average a net gain of $250 per policy on all such policies.</w:t>
      </w:r>
    </w:p>
    <w:p w14:paraId="778C512B" w14:textId="77777777" w:rsidR="002653DA" w:rsidRPr="002653DA" w:rsidRDefault="002653DA" w:rsidP="00162075">
      <w:pPr>
        <w:numPr>
          <w:ilvl w:val="0"/>
          <w:numId w:val="104"/>
        </w:numPr>
        <w:shd w:val="clear" w:color="auto" w:fill="DAEEF3" w:themeFill="accent5" w:themeFillTint="33"/>
        <w:spacing w:after="0" w:line="360" w:lineRule="auto"/>
        <w:ind w:left="328" w:hangingChars="164" w:hanging="328"/>
        <w:textAlignment w:val="baseline"/>
        <w:rPr>
          <w:rFonts w:ascii="Calibri" w:eastAsia="Times New Roman" w:hAnsi="Calibri" w:cs="Times New Roman"/>
          <w:color w:val="333333"/>
          <w:sz w:val="20"/>
          <w:szCs w:val="20"/>
        </w:rPr>
      </w:pPr>
      <w:r w:rsidRPr="002653DA">
        <w:rPr>
          <w:rFonts w:ascii="Calibri" w:eastAsia="Times New Roman" w:hAnsi="Calibri" w:cs="Times New Roman"/>
          <w:color w:val="333333"/>
          <w:sz w:val="20"/>
          <w:szCs w:val="20"/>
        </w:rPr>
        <w:t>An insurance company estimates that the probability that an individual in a particular risk group will survive one year is 0.99. Such a person wishes to buy a $75,000 one-year term life insurance policy. Let </w:t>
      </w:r>
      <w:r w:rsidRPr="002653DA">
        <w:rPr>
          <w:rFonts w:ascii="Calibri" w:eastAsia="Times New Roman" w:hAnsi="Calibri" w:cs="Times New Roman"/>
          <w:i/>
          <w:iCs/>
          <w:color w:val="333333"/>
          <w:sz w:val="20"/>
          <w:szCs w:val="20"/>
          <w:bdr w:val="none" w:sz="0" w:space="0" w:color="auto" w:frame="1"/>
        </w:rPr>
        <w:t>C</w:t>
      </w:r>
      <w:r w:rsidRPr="002653DA">
        <w:rPr>
          <w:rFonts w:ascii="Calibri" w:eastAsia="Times New Roman" w:hAnsi="Calibri" w:cs="Times New Roman"/>
          <w:color w:val="333333"/>
          <w:sz w:val="20"/>
          <w:szCs w:val="20"/>
        </w:rPr>
        <w:t> denote how much the insurance company charges such a person for such a policy.</w:t>
      </w:r>
    </w:p>
    <w:p w14:paraId="5D12E963" w14:textId="77777777" w:rsidR="002653DA" w:rsidRPr="002653DA" w:rsidRDefault="002653DA" w:rsidP="00162075">
      <w:pPr>
        <w:numPr>
          <w:ilvl w:val="1"/>
          <w:numId w:val="104"/>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2653DA">
        <w:rPr>
          <w:rFonts w:ascii="Calibri" w:eastAsia="Times New Roman" w:hAnsi="Calibri" w:cs="Times New Roman"/>
          <w:color w:val="333333"/>
          <w:sz w:val="20"/>
          <w:szCs w:val="20"/>
        </w:rPr>
        <w:t>Construct the probability distribution of </w:t>
      </w:r>
      <w:r w:rsidRPr="002653DA">
        <w:rPr>
          <w:rFonts w:ascii="Calibri" w:eastAsia="Times New Roman" w:hAnsi="Calibri" w:cs="Times New Roman"/>
          <w:i/>
          <w:iCs/>
          <w:color w:val="333333"/>
          <w:sz w:val="20"/>
          <w:szCs w:val="20"/>
          <w:bdr w:val="none" w:sz="0" w:space="0" w:color="auto" w:frame="1"/>
        </w:rPr>
        <w:t>X</w:t>
      </w:r>
      <w:r w:rsidRPr="002653DA">
        <w:rPr>
          <w:rFonts w:ascii="Calibri" w:eastAsia="Times New Roman" w:hAnsi="Calibri" w:cs="Times New Roman"/>
          <w:color w:val="333333"/>
          <w:sz w:val="20"/>
          <w:szCs w:val="20"/>
        </w:rPr>
        <w:t>. (Two entries in the table will contain</w:t>
      </w:r>
      <w:r w:rsidRPr="002653DA">
        <w:rPr>
          <w:rFonts w:ascii="Calibri" w:eastAsia="Times New Roman" w:hAnsi="Calibri" w:cs="Times New Roman"/>
          <w:i/>
          <w:iCs/>
          <w:color w:val="333333"/>
          <w:sz w:val="20"/>
          <w:szCs w:val="20"/>
          <w:bdr w:val="none" w:sz="0" w:space="0" w:color="auto" w:frame="1"/>
        </w:rPr>
        <w:t>C</w:t>
      </w:r>
      <w:r w:rsidRPr="002653DA">
        <w:rPr>
          <w:rFonts w:ascii="Calibri" w:eastAsia="Times New Roman" w:hAnsi="Calibri" w:cs="Times New Roman"/>
          <w:color w:val="333333"/>
          <w:sz w:val="20"/>
          <w:szCs w:val="20"/>
        </w:rPr>
        <w:t>.)</w:t>
      </w:r>
    </w:p>
    <w:p w14:paraId="39906417" w14:textId="77777777" w:rsidR="002653DA" w:rsidRPr="002653DA" w:rsidRDefault="002653DA" w:rsidP="00162075">
      <w:pPr>
        <w:numPr>
          <w:ilvl w:val="1"/>
          <w:numId w:val="104"/>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2653DA">
        <w:rPr>
          <w:rFonts w:ascii="Calibri" w:eastAsia="Times New Roman" w:hAnsi="Calibri" w:cs="Times New Roman"/>
          <w:color w:val="333333"/>
          <w:sz w:val="20"/>
          <w:szCs w:val="20"/>
        </w:rPr>
        <w:t>Compute the expected value </w:t>
      </w:r>
      <w:r w:rsidRPr="002653DA">
        <w:rPr>
          <w:rFonts w:ascii="MathJax_Math" w:eastAsia="Times New Roman" w:hAnsi="MathJax_Math" w:cs="Times New Roman"/>
          <w:b/>
          <w:i/>
          <w:iCs/>
          <w:color w:val="333333"/>
          <w:sz w:val="15"/>
          <w:szCs w:val="15"/>
          <w:bdr w:val="none" w:sz="0" w:space="0" w:color="auto" w:frame="1"/>
        </w:rPr>
        <w:t>E</w:t>
      </w:r>
      <w:r w:rsidRPr="002653DA">
        <w:rPr>
          <w:rFonts w:ascii="MathJax_Main" w:eastAsia="Times New Roman" w:hAnsi="MathJax_Main" w:cs="Times New Roman"/>
          <w:b/>
          <w:color w:val="333333"/>
          <w:sz w:val="15"/>
          <w:szCs w:val="15"/>
          <w:bdr w:val="none" w:sz="0" w:space="0" w:color="auto" w:frame="1"/>
        </w:rPr>
        <w:t>(</w:t>
      </w:r>
      <w:r w:rsidRPr="002653DA">
        <w:rPr>
          <w:rFonts w:ascii="MathJax_Math" w:eastAsia="Times New Roman" w:hAnsi="MathJax_Math" w:cs="Times New Roman"/>
          <w:b/>
          <w:i/>
          <w:iCs/>
          <w:color w:val="333333"/>
          <w:sz w:val="15"/>
          <w:szCs w:val="15"/>
          <w:bdr w:val="none" w:sz="0" w:space="0" w:color="auto" w:frame="1"/>
        </w:rPr>
        <w:t>X</w:t>
      </w:r>
      <w:r w:rsidRPr="002653DA">
        <w:rPr>
          <w:rFonts w:ascii="MathJax_Main" w:eastAsia="Times New Roman" w:hAnsi="MathJax_Main" w:cs="Times New Roman"/>
          <w:b/>
          <w:color w:val="333333"/>
          <w:sz w:val="15"/>
          <w:szCs w:val="15"/>
          <w:bdr w:val="none" w:sz="0" w:space="0" w:color="auto" w:frame="1"/>
        </w:rPr>
        <w:t>)</w:t>
      </w:r>
      <w:r w:rsidRPr="002653DA">
        <w:rPr>
          <w:rFonts w:ascii="Calibri" w:eastAsia="Times New Roman" w:hAnsi="Calibri" w:cs="Times New Roman"/>
          <w:b/>
          <w:color w:val="333333"/>
          <w:sz w:val="20"/>
          <w:szCs w:val="20"/>
        </w:rPr>
        <w:t> </w:t>
      </w:r>
      <w:r w:rsidRPr="002653DA">
        <w:rPr>
          <w:rFonts w:ascii="Calibri" w:eastAsia="Times New Roman" w:hAnsi="Calibri" w:cs="Times New Roman"/>
          <w:color w:val="333333"/>
          <w:sz w:val="20"/>
          <w:szCs w:val="20"/>
        </w:rPr>
        <w:t>of </w:t>
      </w:r>
      <w:r w:rsidRPr="002653DA">
        <w:rPr>
          <w:rFonts w:ascii="Calibri" w:eastAsia="Times New Roman" w:hAnsi="Calibri" w:cs="Times New Roman"/>
          <w:i/>
          <w:iCs/>
          <w:color w:val="333333"/>
          <w:sz w:val="20"/>
          <w:szCs w:val="20"/>
          <w:bdr w:val="none" w:sz="0" w:space="0" w:color="auto" w:frame="1"/>
        </w:rPr>
        <w:t>X</w:t>
      </w:r>
      <w:r w:rsidRPr="002653DA">
        <w:rPr>
          <w:rFonts w:ascii="Calibri" w:eastAsia="Times New Roman" w:hAnsi="Calibri" w:cs="Times New Roman"/>
          <w:color w:val="333333"/>
          <w:sz w:val="20"/>
          <w:szCs w:val="20"/>
        </w:rPr>
        <w:t>.</w:t>
      </w:r>
    </w:p>
    <w:p w14:paraId="735C9A1F" w14:textId="77777777" w:rsidR="002653DA" w:rsidRPr="002653DA" w:rsidRDefault="002653DA" w:rsidP="00162075">
      <w:pPr>
        <w:numPr>
          <w:ilvl w:val="1"/>
          <w:numId w:val="104"/>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2653DA">
        <w:rPr>
          <w:rFonts w:ascii="Calibri" w:eastAsia="Times New Roman" w:hAnsi="Calibri" w:cs="Times New Roman"/>
          <w:color w:val="333333"/>
          <w:sz w:val="20"/>
          <w:szCs w:val="20"/>
        </w:rPr>
        <w:t>Determine the value </w:t>
      </w:r>
      <w:r w:rsidRPr="002653DA">
        <w:rPr>
          <w:rFonts w:ascii="Calibri" w:eastAsia="Times New Roman" w:hAnsi="Calibri" w:cs="Times New Roman"/>
          <w:i/>
          <w:iCs/>
          <w:color w:val="333333"/>
          <w:sz w:val="20"/>
          <w:szCs w:val="20"/>
          <w:bdr w:val="none" w:sz="0" w:space="0" w:color="auto" w:frame="1"/>
        </w:rPr>
        <w:t>C</w:t>
      </w:r>
      <w:r w:rsidRPr="002653DA">
        <w:rPr>
          <w:rFonts w:ascii="Calibri" w:eastAsia="Times New Roman" w:hAnsi="Calibri" w:cs="Times New Roman"/>
          <w:color w:val="333333"/>
          <w:sz w:val="20"/>
          <w:szCs w:val="20"/>
        </w:rPr>
        <w:t> must have in order for the company to break even on all such policies (that is, to average a net gain of zero per policy on such policies).</w:t>
      </w:r>
    </w:p>
    <w:p w14:paraId="42919A50" w14:textId="77777777" w:rsidR="002653DA" w:rsidRPr="002653DA" w:rsidRDefault="002653DA" w:rsidP="00162075">
      <w:pPr>
        <w:numPr>
          <w:ilvl w:val="1"/>
          <w:numId w:val="104"/>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2653DA">
        <w:rPr>
          <w:rFonts w:ascii="Calibri" w:eastAsia="Times New Roman" w:hAnsi="Calibri" w:cs="Times New Roman"/>
          <w:color w:val="333333"/>
          <w:sz w:val="20"/>
          <w:szCs w:val="20"/>
        </w:rPr>
        <w:t>Determine the value </w:t>
      </w:r>
      <w:r w:rsidRPr="002653DA">
        <w:rPr>
          <w:rFonts w:ascii="Calibri" w:eastAsia="Times New Roman" w:hAnsi="Calibri" w:cs="Times New Roman"/>
          <w:i/>
          <w:iCs/>
          <w:color w:val="333333"/>
          <w:sz w:val="20"/>
          <w:szCs w:val="20"/>
          <w:bdr w:val="none" w:sz="0" w:space="0" w:color="auto" w:frame="1"/>
        </w:rPr>
        <w:t>C</w:t>
      </w:r>
      <w:r w:rsidRPr="002653DA">
        <w:rPr>
          <w:rFonts w:ascii="Calibri" w:eastAsia="Times New Roman" w:hAnsi="Calibri" w:cs="Times New Roman"/>
          <w:color w:val="333333"/>
          <w:sz w:val="20"/>
          <w:szCs w:val="20"/>
        </w:rPr>
        <w:t> must have in order for the company to average a net gain of $150 per policy on all such policies.</w:t>
      </w:r>
    </w:p>
    <w:p w14:paraId="66D9BD10" w14:textId="77777777" w:rsidR="002653DA" w:rsidRPr="002653DA" w:rsidRDefault="002653DA" w:rsidP="00162075">
      <w:pPr>
        <w:numPr>
          <w:ilvl w:val="0"/>
          <w:numId w:val="104"/>
        </w:numPr>
        <w:shd w:val="clear" w:color="auto" w:fill="DAEEF3" w:themeFill="accent5" w:themeFillTint="33"/>
        <w:spacing w:after="0" w:line="360" w:lineRule="auto"/>
        <w:ind w:left="328" w:hangingChars="164" w:hanging="328"/>
        <w:textAlignment w:val="baseline"/>
        <w:rPr>
          <w:rFonts w:ascii="Calibri" w:eastAsia="Times New Roman" w:hAnsi="Calibri" w:cs="Times New Roman"/>
          <w:color w:val="333333"/>
          <w:sz w:val="20"/>
          <w:szCs w:val="20"/>
        </w:rPr>
      </w:pPr>
      <w:r w:rsidRPr="002653DA">
        <w:rPr>
          <w:rFonts w:ascii="Calibri" w:eastAsia="Times New Roman" w:hAnsi="Calibri" w:cs="Times New Roman"/>
          <w:color w:val="333333"/>
          <w:sz w:val="20"/>
          <w:szCs w:val="20"/>
        </w:rPr>
        <w:lastRenderedPageBreak/>
        <w:t>A roulette wheel has 38 slots. Thirty-six slots are numbered from 1 to 36; half of them are red and half are black. The remaining two slots are numbered 0 and 00 and are green. In a $1 bet on red, the bettor pays $1 to play. If the ball lands in a red slot, he receives back the dollar he bet plus an additional dollar. If the ball does not land on red he loses his dollar. Let </w:t>
      </w:r>
      <w:r w:rsidRPr="002653DA">
        <w:rPr>
          <w:rFonts w:ascii="Calibri" w:eastAsia="Times New Roman" w:hAnsi="Calibri" w:cs="Times New Roman"/>
          <w:i/>
          <w:iCs/>
          <w:color w:val="333333"/>
          <w:sz w:val="20"/>
          <w:szCs w:val="20"/>
          <w:bdr w:val="none" w:sz="0" w:space="0" w:color="auto" w:frame="1"/>
        </w:rPr>
        <w:t>X</w:t>
      </w:r>
      <w:r w:rsidRPr="002653DA">
        <w:rPr>
          <w:rFonts w:ascii="Calibri" w:eastAsia="Times New Roman" w:hAnsi="Calibri" w:cs="Times New Roman"/>
          <w:color w:val="333333"/>
          <w:sz w:val="20"/>
          <w:szCs w:val="20"/>
        </w:rPr>
        <w:t> denote the net gain to the bettor on one play of the game.</w:t>
      </w:r>
    </w:p>
    <w:p w14:paraId="4A36EC06" w14:textId="77777777" w:rsidR="002653DA" w:rsidRPr="002653DA" w:rsidRDefault="002653DA" w:rsidP="00162075">
      <w:pPr>
        <w:numPr>
          <w:ilvl w:val="1"/>
          <w:numId w:val="104"/>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2653DA">
        <w:rPr>
          <w:rFonts w:ascii="Calibri" w:eastAsia="Times New Roman" w:hAnsi="Calibri" w:cs="Times New Roman"/>
          <w:color w:val="333333"/>
          <w:sz w:val="20"/>
          <w:szCs w:val="20"/>
        </w:rPr>
        <w:t>Construct the probability distribution of </w:t>
      </w:r>
      <w:r w:rsidRPr="002653DA">
        <w:rPr>
          <w:rFonts w:ascii="Calibri" w:eastAsia="Times New Roman" w:hAnsi="Calibri" w:cs="Times New Roman"/>
          <w:i/>
          <w:iCs/>
          <w:color w:val="333333"/>
          <w:sz w:val="20"/>
          <w:szCs w:val="20"/>
          <w:bdr w:val="none" w:sz="0" w:space="0" w:color="auto" w:frame="1"/>
        </w:rPr>
        <w:t>X</w:t>
      </w:r>
      <w:r w:rsidRPr="002653DA">
        <w:rPr>
          <w:rFonts w:ascii="Calibri" w:eastAsia="Times New Roman" w:hAnsi="Calibri" w:cs="Times New Roman"/>
          <w:color w:val="333333"/>
          <w:sz w:val="20"/>
          <w:szCs w:val="20"/>
        </w:rPr>
        <w:t>.</w:t>
      </w:r>
    </w:p>
    <w:p w14:paraId="38097A85" w14:textId="77777777" w:rsidR="002653DA" w:rsidRPr="002653DA" w:rsidRDefault="002653DA" w:rsidP="00162075">
      <w:pPr>
        <w:numPr>
          <w:ilvl w:val="1"/>
          <w:numId w:val="104"/>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2653DA">
        <w:rPr>
          <w:rFonts w:ascii="Calibri" w:eastAsia="Times New Roman" w:hAnsi="Calibri" w:cs="Times New Roman"/>
          <w:color w:val="333333"/>
          <w:sz w:val="20"/>
          <w:szCs w:val="20"/>
        </w:rPr>
        <w:t>Compute the expected value </w:t>
      </w:r>
      <w:r w:rsidRPr="002653DA">
        <w:rPr>
          <w:rFonts w:ascii="MathJax_Math" w:eastAsia="Times New Roman" w:hAnsi="MathJax_Math" w:cs="Times New Roman"/>
          <w:b/>
          <w:i/>
          <w:iCs/>
          <w:color w:val="333333"/>
          <w:sz w:val="15"/>
          <w:szCs w:val="15"/>
          <w:bdr w:val="none" w:sz="0" w:space="0" w:color="auto" w:frame="1"/>
        </w:rPr>
        <w:t>E</w:t>
      </w:r>
      <w:r w:rsidRPr="002653DA">
        <w:rPr>
          <w:rFonts w:ascii="MathJax_Main" w:eastAsia="Times New Roman" w:hAnsi="MathJax_Main" w:cs="Times New Roman"/>
          <w:b/>
          <w:color w:val="333333"/>
          <w:sz w:val="15"/>
          <w:szCs w:val="15"/>
          <w:bdr w:val="none" w:sz="0" w:space="0" w:color="auto" w:frame="1"/>
        </w:rPr>
        <w:t>(</w:t>
      </w:r>
      <w:r w:rsidRPr="002653DA">
        <w:rPr>
          <w:rFonts w:ascii="MathJax_Math" w:eastAsia="Times New Roman" w:hAnsi="MathJax_Math" w:cs="Times New Roman"/>
          <w:b/>
          <w:i/>
          <w:iCs/>
          <w:color w:val="333333"/>
          <w:sz w:val="15"/>
          <w:szCs w:val="15"/>
          <w:bdr w:val="none" w:sz="0" w:space="0" w:color="auto" w:frame="1"/>
        </w:rPr>
        <w:t>X</w:t>
      </w:r>
      <w:r w:rsidRPr="002653DA">
        <w:rPr>
          <w:rFonts w:ascii="MathJax_Main" w:eastAsia="Times New Roman" w:hAnsi="MathJax_Main" w:cs="Times New Roman"/>
          <w:b/>
          <w:color w:val="333333"/>
          <w:sz w:val="15"/>
          <w:szCs w:val="15"/>
          <w:bdr w:val="none" w:sz="0" w:space="0" w:color="auto" w:frame="1"/>
        </w:rPr>
        <w:t>)</w:t>
      </w:r>
      <w:r w:rsidRPr="002653DA">
        <w:rPr>
          <w:rFonts w:ascii="Calibri" w:eastAsia="Times New Roman" w:hAnsi="Calibri" w:cs="Times New Roman"/>
          <w:color w:val="333333"/>
          <w:sz w:val="20"/>
          <w:szCs w:val="20"/>
        </w:rPr>
        <w:t> of </w:t>
      </w:r>
      <w:r w:rsidRPr="002653DA">
        <w:rPr>
          <w:rFonts w:ascii="Calibri" w:eastAsia="Times New Roman" w:hAnsi="Calibri" w:cs="Times New Roman"/>
          <w:i/>
          <w:iCs/>
          <w:color w:val="333333"/>
          <w:sz w:val="20"/>
          <w:szCs w:val="20"/>
          <w:bdr w:val="none" w:sz="0" w:space="0" w:color="auto" w:frame="1"/>
        </w:rPr>
        <w:t>X</w:t>
      </w:r>
      <w:r w:rsidRPr="002653DA">
        <w:rPr>
          <w:rFonts w:ascii="Calibri" w:eastAsia="Times New Roman" w:hAnsi="Calibri" w:cs="Times New Roman"/>
          <w:color w:val="333333"/>
          <w:sz w:val="20"/>
          <w:szCs w:val="20"/>
        </w:rPr>
        <w:t>, and interpret its meaning in the context of the problem.</w:t>
      </w:r>
    </w:p>
    <w:p w14:paraId="5EAE2013" w14:textId="77777777" w:rsidR="002653DA" w:rsidRPr="002653DA" w:rsidRDefault="002653DA" w:rsidP="00162075">
      <w:pPr>
        <w:numPr>
          <w:ilvl w:val="1"/>
          <w:numId w:val="104"/>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2653DA">
        <w:rPr>
          <w:rFonts w:ascii="Calibri" w:eastAsia="Times New Roman" w:hAnsi="Calibri" w:cs="Times New Roman"/>
          <w:color w:val="333333"/>
          <w:sz w:val="20"/>
          <w:szCs w:val="20"/>
        </w:rPr>
        <w:t>Compute the standard deviation of </w:t>
      </w:r>
      <w:r w:rsidRPr="002653DA">
        <w:rPr>
          <w:rFonts w:ascii="Calibri" w:eastAsia="Times New Roman" w:hAnsi="Calibri" w:cs="Times New Roman"/>
          <w:i/>
          <w:iCs/>
          <w:color w:val="333333"/>
          <w:sz w:val="20"/>
          <w:szCs w:val="20"/>
          <w:bdr w:val="none" w:sz="0" w:space="0" w:color="auto" w:frame="1"/>
        </w:rPr>
        <w:t>X</w:t>
      </w:r>
      <w:r w:rsidRPr="002653DA">
        <w:rPr>
          <w:rFonts w:ascii="Calibri" w:eastAsia="Times New Roman" w:hAnsi="Calibri" w:cs="Times New Roman"/>
          <w:color w:val="333333"/>
          <w:sz w:val="20"/>
          <w:szCs w:val="20"/>
        </w:rPr>
        <w:t>.</w:t>
      </w:r>
    </w:p>
    <w:p w14:paraId="591157FC" w14:textId="77777777" w:rsidR="002653DA" w:rsidRPr="002653DA" w:rsidRDefault="002653DA" w:rsidP="00162075">
      <w:pPr>
        <w:numPr>
          <w:ilvl w:val="0"/>
          <w:numId w:val="104"/>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Pr>
          <w:rFonts w:ascii="Calibri" w:hAnsi="Calibri"/>
          <w:color w:val="333333"/>
          <w:sz w:val="20"/>
          <w:szCs w:val="20"/>
          <w:shd w:val="clear" w:color="auto" w:fill="E3EFF7"/>
        </w:rPr>
        <w:t>A roulette wheel has 38 slots. Thirty-six slots are numbered from 1 to 36; the remaining two slots are numbered 0 and 00. Suppose the “number” 00 is considered not to be even, but the number 0 is still even. In a $1 bet on even, the bettor pays $1 to play. If the ball lands in an even numbered slot, he receives back the dollar he bet plus an additional dollar. If the ball does not land on an even numbered slot, he loses his dollar. Let</w:t>
      </w:r>
      <w:r>
        <w:rPr>
          <w:rStyle w:val="apple-converted-space"/>
          <w:rFonts w:ascii="Calibri" w:hAnsi="Calibri"/>
          <w:color w:val="333333"/>
          <w:sz w:val="20"/>
          <w:szCs w:val="20"/>
          <w:shd w:val="clear" w:color="auto" w:fill="E3EFF7"/>
        </w:rPr>
        <w:t> </w:t>
      </w:r>
      <w:r>
        <w:rPr>
          <w:rStyle w:val="Emphasis"/>
          <w:rFonts w:ascii="Calibri" w:hAnsi="Calibri"/>
          <w:color w:val="333333"/>
          <w:sz w:val="20"/>
          <w:szCs w:val="20"/>
          <w:bdr w:val="none" w:sz="0" w:space="0" w:color="auto" w:frame="1"/>
          <w:shd w:val="clear" w:color="auto" w:fill="E3EFF7"/>
        </w:rPr>
        <w:t>X</w:t>
      </w:r>
      <w:r>
        <w:rPr>
          <w:rStyle w:val="apple-converted-space"/>
          <w:rFonts w:ascii="Calibri" w:hAnsi="Calibri"/>
          <w:color w:val="333333"/>
          <w:sz w:val="20"/>
          <w:szCs w:val="20"/>
          <w:shd w:val="clear" w:color="auto" w:fill="E3EFF7"/>
        </w:rPr>
        <w:t> </w:t>
      </w:r>
      <w:r>
        <w:rPr>
          <w:rFonts w:ascii="Calibri" w:hAnsi="Calibri"/>
          <w:color w:val="333333"/>
          <w:sz w:val="20"/>
          <w:szCs w:val="20"/>
          <w:shd w:val="clear" w:color="auto" w:fill="E3EFF7"/>
        </w:rPr>
        <w:t>denote the net gain to the bettor on one play of the game.</w:t>
      </w:r>
    </w:p>
    <w:p w14:paraId="09694BA5" w14:textId="77777777" w:rsidR="002653DA" w:rsidRPr="002653DA" w:rsidRDefault="002653DA" w:rsidP="00162075">
      <w:pPr>
        <w:pStyle w:val="ListParagraph"/>
        <w:numPr>
          <w:ilvl w:val="1"/>
          <w:numId w:val="104"/>
        </w:numPr>
        <w:shd w:val="clear" w:color="auto" w:fill="E3EFF7"/>
        <w:spacing w:after="0" w:line="366"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 xml:space="preserve"> </w:t>
      </w:r>
      <w:r w:rsidRPr="002653DA">
        <w:rPr>
          <w:rFonts w:ascii="Calibri" w:eastAsia="Times New Roman" w:hAnsi="Calibri" w:cs="Times New Roman"/>
          <w:color w:val="333333"/>
          <w:sz w:val="20"/>
          <w:szCs w:val="20"/>
        </w:rPr>
        <w:t>Construct the probability distribution of </w:t>
      </w:r>
      <w:r w:rsidRPr="002653DA">
        <w:rPr>
          <w:rFonts w:ascii="Calibri" w:eastAsia="Times New Roman" w:hAnsi="Calibri" w:cs="Times New Roman"/>
          <w:i/>
          <w:iCs/>
          <w:color w:val="333333"/>
          <w:sz w:val="20"/>
          <w:szCs w:val="20"/>
          <w:bdr w:val="none" w:sz="0" w:space="0" w:color="auto" w:frame="1"/>
        </w:rPr>
        <w:t>X</w:t>
      </w:r>
      <w:r w:rsidRPr="002653DA">
        <w:rPr>
          <w:rFonts w:ascii="Calibri" w:eastAsia="Times New Roman" w:hAnsi="Calibri" w:cs="Times New Roman"/>
          <w:color w:val="333333"/>
          <w:sz w:val="20"/>
          <w:szCs w:val="20"/>
        </w:rPr>
        <w:t>.</w:t>
      </w:r>
    </w:p>
    <w:p w14:paraId="2787BE67" w14:textId="77777777" w:rsidR="002653DA" w:rsidRPr="002653DA" w:rsidRDefault="002653DA" w:rsidP="00162075">
      <w:pPr>
        <w:pStyle w:val="ListParagraph"/>
        <w:numPr>
          <w:ilvl w:val="1"/>
          <w:numId w:val="104"/>
        </w:numPr>
        <w:shd w:val="clear" w:color="auto" w:fill="E3EFF7"/>
        <w:spacing w:after="0" w:line="366" w:lineRule="atLeast"/>
        <w:textAlignment w:val="baseline"/>
        <w:rPr>
          <w:rFonts w:ascii="Calibri" w:eastAsia="Times New Roman" w:hAnsi="Calibri" w:cs="Times New Roman"/>
          <w:color w:val="333333"/>
          <w:sz w:val="20"/>
          <w:szCs w:val="20"/>
        </w:rPr>
      </w:pPr>
      <w:r w:rsidRPr="002653DA">
        <w:rPr>
          <w:rFonts w:ascii="Calibri" w:eastAsia="Times New Roman" w:hAnsi="Calibri" w:cs="Times New Roman"/>
          <w:color w:val="333333"/>
          <w:sz w:val="20"/>
          <w:szCs w:val="20"/>
        </w:rPr>
        <w:t>Compute the expected value </w:t>
      </w:r>
      <w:r w:rsidRPr="002653DA">
        <w:rPr>
          <w:rFonts w:ascii="MathJax_Math" w:eastAsia="Times New Roman" w:hAnsi="MathJax_Math" w:cs="Times New Roman"/>
          <w:b/>
          <w:i/>
          <w:iCs/>
          <w:color w:val="333333"/>
          <w:sz w:val="15"/>
          <w:szCs w:val="15"/>
          <w:bdr w:val="none" w:sz="0" w:space="0" w:color="auto" w:frame="1"/>
        </w:rPr>
        <w:t>E</w:t>
      </w:r>
      <w:r w:rsidRPr="002653DA">
        <w:rPr>
          <w:rFonts w:ascii="MathJax_Main" w:eastAsia="Times New Roman" w:hAnsi="MathJax_Main" w:cs="Times New Roman"/>
          <w:b/>
          <w:color w:val="333333"/>
          <w:sz w:val="15"/>
          <w:szCs w:val="15"/>
          <w:bdr w:val="none" w:sz="0" w:space="0" w:color="auto" w:frame="1"/>
        </w:rPr>
        <w:t>(</w:t>
      </w:r>
      <w:r w:rsidRPr="002653DA">
        <w:rPr>
          <w:rFonts w:ascii="MathJax_Math" w:eastAsia="Times New Roman" w:hAnsi="MathJax_Math" w:cs="Times New Roman"/>
          <w:b/>
          <w:i/>
          <w:iCs/>
          <w:color w:val="333333"/>
          <w:sz w:val="15"/>
          <w:szCs w:val="15"/>
          <w:bdr w:val="none" w:sz="0" w:space="0" w:color="auto" w:frame="1"/>
        </w:rPr>
        <w:t>X</w:t>
      </w:r>
      <w:r w:rsidRPr="002653DA">
        <w:rPr>
          <w:rFonts w:ascii="MathJax_Main" w:eastAsia="Times New Roman" w:hAnsi="MathJax_Main" w:cs="Times New Roman"/>
          <w:b/>
          <w:color w:val="333333"/>
          <w:sz w:val="15"/>
          <w:szCs w:val="15"/>
          <w:bdr w:val="none" w:sz="0" w:space="0" w:color="auto" w:frame="1"/>
        </w:rPr>
        <w:t>)</w:t>
      </w:r>
      <w:r w:rsidRPr="002653DA">
        <w:rPr>
          <w:rFonts w:ascii="Calibri" w:eastAsia="Times New Roman" w:hAnsi="Calibri" w:cs="Times New Roman"/>
          <w:color w:val="333333"/>
          <w:sz w:val="20"/>
          <w:szCs w:val="20"/>
        </w:rPr>
        <w:t> of </w:t>
      </w:r>
      <w:r w:rsidRPr="002653DA">
        <w:rPr>
          <w:rFonts w:ascii="Calibri" w:eastAsia="Times New Roman" w:hAnsi="Calibri" w:cs="Times New Roman"/>
          <w:i/>
          <w:iCs/>
          <w:color w:val="333333"/>
          <w:sz w:val="20"/>
          <w:szCs w:val="20"/>
          <w:bdr w:val="none" w:sz="0" w:space="0" w:color="auto" w:frame="1"/>
        </w:rPr>
        <w:t>X</w:t>
      </w:r>
      <w:r w:rsidRPr="002653DA">
        <w:rPr>
          <w:rFonts w:ascii="Calibri" w:eastAsia="Times New Roman" w:hAnsi="Calibri" w:cs="Times New Roman"/>
          <w:color w:val="333333"/>
          <w:sz w:val="20"/>
          <w:szCs w:val="20"/>
        </w:rPr>
        <w:t>, and explain why this game is not offered in a casino (where 0 is not considered even).</w:t>
      </w:r>
    </w:p>
    <w:p w14:paraId="1DA03782" w14:textId="77777777" w:rsidR="002653DA" w:rsidRPr="002653DA" w:rsidRDefault="002653DA" w:rsidP="00162075">
      <w:pPr>
        <w:pStyle w:val="ListParagraph"/>
        <w:numPr>
          <w:ilvl w:val="1"/>
          <w:numId w:val="104"/>
        </w:numPr>
        <w:shd w:val="clear" w:color="auto" w:fill="E3EFF7"/>
        <w:spacing w:after="0" w:line="366" w:lineRule="atLeast"/>
        <w:textAlignment w:val="baseline"/>
        <w:rPr>
          <w:rFonts w:ascii="Calibri" w:eastAsia="Times New Roman" w:hAnsi="Calibri" w:cs="Times New Roman"/>
          <w:color w:val="333333"/>
          <w:sz w:val="20"/>
          <w:szCs w:val="20"/>
        </w:rPr>
      </w:pPr>
      <w:r w:rsidRPr="002653DA">
        <w:rPr>
          <w:rFonts w:ascii="Calibri" w:eastAsia="Times New Roman" w:hAnsi="Calibri" w:cs="Times New Roman"/>
          <w:color w:val="333333"/>
          <w:sz w:val="20"/>
          <w:szCs w:val="20"/>
        </w:rPr>
        <w:t>Compute the standard deviation of </w:t>
      </w:r>
      <w:r w:rsidRPr="002653DA">
        <w:rPr>
          <w:rFonts w:ascii="Calibri" w:eastAsia="Times New Roman" w:hAnsi="Calibri" w:cs="Times New Roman"/>
          <w:i/>
          <w:iCs/>
          <w:color w:val="333333"/>
          <w:sz w:val="20"/>
          <w:szCs w:val="20"/>
          <w:bdr w:val="none" w:sz="0" w:space="0" w:color="auto" w:frame="1"/>
        </w:rPr>
        <w:t>X</w:t>
      </w:r>
      <w:r w:rsidRPr="002653DA">
        <w:rPr>
          <w:rFonts w:ascii="Calibri" w:eastAsia="Times New Roman" w:hAnsi="Calibri" w:cs="Times New Roman"/>
          <w:color w:val="333333"/>
          <w:sz w:val="20"/>
          <w:szCs w:val="20"/>
        </w:rPr>
        <w:t>.</w:t>
      </w:r>
    </w:p>
    <w:p w14:paraId="267E31A6" w14:textId="77777777" w:rsidR="002653DA" w:rsidRPr="005D77F1" w:rsidRDefault="002653DA" w:rsidP="002653DA">
      <w:p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17E9791A" wp14:editId="72D790B1">
            <wp:extent cx="4665133" cy="4783667"/>
            <wp:effectExtent l="0" t="0" r="254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207">
                      <a:extLst>
                        <a:ext uri="{28A0092B-C50C-407E-A947-70E740481C1C}">
                          <a14:useLocalDpi xmlns:a14="http://schemas.microsoft.com/office/drawing/2010/main" val="0"/>
                        </a:ext>
                      </a:extLst>
                    </a:blip>
                    <a:stretch>
                      <a:fillRect/>
                    </a:stretch>
                  </pic:blipFill>
                  <pic:spPr>
                    <a:xfrm>
                      <a:off x="0" y="0"/>
                      <a:ext cx="4668196" cy="4786808"/>
                    </a:xfrm>
                    <a:prstGeom prst="rect">
                      <a:avLst/>
                    </a:prstGeom>
                  </pic:spPr>
                </pic:pic>
              </a:graphicData>
            </a:graphic>
          </wp:inline>
        </w:drawing>
      </w:r>
    </w:p>
    <w:p w14:paraId="5243625A" w14:textId="77777777" w:rsidR="005D77F1" w:rsidRPr="00F92EBE" w:rsidRDefault="005D77F1" w:rsidP="003515C9">
      <w:pPr>
        <w:shd w:val="clear" w:color="auto" w:fill="FFFFFF" w:themeFill="background1"/>
        <w:spacing w:line="439" w:lineRule="atLeast"/>
        <w:ind w:left="300" w:right="375"/>
        <w:jc w:val="center"/>
        <w:textAlignment w:val="baseline"/>
        <w:rPr>
          <w:rFonts w:ascii="Calibri" w:eastAsia="Times New Roman" w:hAnsi="Calibri" w:cs="Times New Roman"/>
          <w:b/>
          <w:color w:val="333333"/>
          <w:sz w:val="20"/>
          <w:szCs w:val="20"/>
          <w:bdr w:val="none" w:sz="0" w:space="0" w:color="auto" w:frame="1"/>
        </w:rPr>
      </w:pPr>
    </w:p>
    <w:p w14:paraId="7E21079C" w14:textId="77777777" w:rsidR="00F92EBE" w:rsidRDefault="00FB7AF9" w:rsidP="005F3C6E">
      <w:pPr>
        <w:pStyle w:val="para"/>
        <w:shd w:val="clear" w:color="auto" w:fill="FFFFFF" w:themeFill="background1"/>
        <w:spacing w:before="0" w:beforeAutospacing="0" w:after="0" w:afterAutospacing="0" w:line="360" w:lineRule="auto"/>
        <w:jc w:val="both"/>
        <w:textAlignment w:val="baseline"/>
      </w:pPr>
      <w:r>
        <w:rPr>
          <w:noProof/>
        </w:rPr>
        <w:lastRenderedPageBreak/>
        <w:drawing>
          <wp:inline distT="0" distB="0" distL="0" distR="0" wp14:anchorId="52D6C39F" wp14:editId="141B8534">
            <wp:extent cx="6103794" cy="7272867"/>
            <wp:effectExtent l="0" t="0" r="0" b="4445"/>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208">
                      <a:extLst>
                        <a:ext uri="{28A0092B-C50C-407E-A947-70E740481C1C}">
                          <a14:useLocalDpi xmlns:a14="http://schemas.microsoft.com/office/drawing/2010/main" val="0"/>
                        </a:ext>
                      </a:extLst>
                    </a:blip>
                    <a:stretch>
                      <a:fillRect/>
                    </a:stretch>
                  </pic:blipFill>
                  <pic:spPr>
                    <a:xfrm>
                      <a:off x="0" y="0"/>
                      <a:ext cx="6109269" cy="7279390"/>
                    </a:xfrm>
                    <a:prstGeom prst="rect">
                      <a:avLst/>
                    </a:prstGeom>
                  </pic:spPr>
                </pic:pic>
              </a:graphicData>
            </a:graphic>
          </wp:inline>
        </w:drawing>
      </w:r>
    </w:p>
    <w:p w14:paraId="542DE19C" w14:textId="77777777" w:rsidR="004759B8" w:rsidRDefault="004759B8" w:rsidP="005F3C6E">
      <w:pPr>
        <w:pStyle w:val="para"/>
        <w:shd w:val="clear" w:color="auto" w:fill="FFFFFF" w:themeFill="background1"/>
        <w:spacing w:before="0" w:beforeAutospacing="0" w:after="0" w:afterAutospacing="0" w:line="360" w:lineRule="auto"/>
        <w:jc w:val="both"/>
        <w:textAlignment w:val="baseline"/>
      </w:pPr>
      <w:r>
        <w:rPr>
          <w:noProof/>
        </w:rPr>
        <w:lastRenderedPageBreak/>
        <w:drawing>
          <wp:inline distT="0" distB="0" distL="0" distR="0" wp14:anchorId="7ED1D894" wp14:editId="536EAAEA">
            <wp:extent cx="6135214" cy="7086600"/>
            <wp:effectExtent l="0" t="0" r="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209">
                      <a:extLst>
                        <a:ext uri="{28A0092B-C50C-407E-A947-70E740481C1C}">
                          <a14:useLocalDpi xmlns:a14="http://schemas.microsoft.com/office/drawing/2010/main" val="0"/>
                        </a:ext>
                      </a:extLst>
                    </a:blip>
                    <a:stretch>
                      <a:fillRect/>
                    </a:stretch>
                  </pic:blipFill>
                  <pic:spPr>
                    <a:xfrm>
                      <a:off x="0" y="0"/>
                      <a:ext cx="6134040" cy="7085244"/>
                    </a:xfrm>
                    <a:prstGeom prst="rect">
                      <a:avLst/>
                    </a:prstGeom>
                  </pic:spPr>
                </pic:pic>
              </a:graphicData>
            </a:graphic>
          </wp:inline>
        </w:drawing>
      </w:r>
    </w:p>
    <w:p w14:paraId="7F34F3E9" w14:textId="77777777" w:rsidR="004759B8" w:rsidRDefault="004759B8" w:rsidP="005F3C6E">
      <w:pPr>
        <w:pStyle w:val="para"/>
        <w:shd w:val="clear" w:color="auto" w:fill="FFFFFF" w:themeFill="background1"/>
        <w:spacing w:before="0" w:beforeAutospacing="0" w:after="0" w:afterAutospacing="0" w:line="360" w:lineRule="auto"/>
        <w:jc w:val="both"/>
        <w:textAlignment w:val="baseline"/>
      </w:pPr>
      <w:r>
        <w:rPr>
          <w:noProof/>
        </w:rPr>
        <w:lastRenderedPageBreak/>
        <w:drawing>
          <wp:inline distT="0" distB="0" distL="0" distR="0" wp14:anchorId="579FA44E" wp14:editId="226F2140">
            <wp:extent cx="6104467" cy="6189083"/>
            <wp:effectExtent l="0" t="0" r="0" b="254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210">
                      <a:extLst>
                        <a:ext uri="{28A0092B-C50C-407E-A947-70E740481C1C}">
                          <a14:useLocalDpi xmlns:a14="http://schemas.microsoft.com/office/drawing/2010/main" val="0"/>
                        </a:ext>
                      </a:extLst>
                    </a:blip>
                    <a:stretch>
                      <a:fillRect/>
                    </a:stretch>
                  </pic:blipFill>
                  <pic:spPr>
                    <a:xfrm>
                      <a:off x="0" y="0"/>
                      <a:ext cx="6101819" cy="6186398"/>
                    </a:xfrm>
                    <a:prstGeom prst="rect">
                      <a:avLst/>
                    </a:prstGeom>
                  </pic:spPr>
                </pic:pic>
              </a:graphicData>
            </a:graphic>
          </wp:inline>
        </w:drawing>
      </w:r>
    </w:p>
    <w:p w14:paraId="2D7E3479" w14:textId="77777777" w:rsidR="00E60A55" w:rsidRDefault="00E60A55" w:rsidP="005F3C6E">
      <w:pPr>
        <w:pStyle w:val="para"/>
        <w:shd w:val="clear" w:color="auto" w:fill="FFFFFF" w:themeFill="background1"/>
        <w:spacing w:before="0" w:beforeAutospacing="0" w:after="0" w:afterAutospacing="0" w:line="360" w:lineRule="auto"/>
        <w:jc w:val="both"/>
        <w:textAlignment w:val="baseline"/>
      </w:pPr>
      <w:r>
        <w:rPr>
          <w:noProof/>
        </w:rPr>
        <w:lastRenderedPageBreak/>
        <w:drawing>
          <wp:inline distT="0" distB="0" distL="0" distR="0" wp14:anchorId="1C5B50B8" wp14:editId="76346CB8">
            <wp:extent cx="6079067" cy="7013374"/>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211">
                      <a:extLst>
                        <a:ext uri="{28A0092B-C50C-407E-A947-70E740481C1C}">
                          <a14:useLocalDpi xmlns:a14="http://schemas.microsoft.com/office/drawing/2010/main" val="0"/>
                        </a:ext>
                      </a:extLst>
                    </a:blip>
                    <a:stretch>
                      <a:fillRect/>
                    </a:stretch>
                  </pic:blipFill>
                  <pic:spPr>
                    <a:xfrm>
                      <a:off x="0" y="0"/>
                      <a:ext cx="6081405" cy="7016071"/>
                    </a:xfrm>
                    <a:prstGeom prst="rect">
                      <a:avLst/>
                    </a:prstGeom>
                  </pic:spPr>
                </pic:pic>
              </a:graphicData>
            </a:graphic>
          </wp:inline>
        </w:drawing>
      </w:r>
    </w:p>
    <w:p w14:paraId="5DAFBF20" w14:textId="77777777" w:rsidR="00E60A55" w:rsidRDefault="00E60A55" w:rsidP="005F3C6E">
      <w:pPr>
        <w:pStyle w:val="para"/>
        <w:shd w:val="clear" w:color="auto" w:fill="FFFFFF" w:themeFill="background1"/>
        <w:spacing w:before="0" w:beforeAutospacing="0" w:after="0" w:afterAutospacing="0" w:line="360" w:lineRule="auto"/>
        <w:jc w:val="both"/>
        <w:textAlignment w:val="baseline"/>
      </w:pPr>
      <w:r>
        <w:rPr>
          <w:noProof/>
        </w:rPr>
        <w:lastRenderedPageBreak/>
        <w:drawing>
          <wp:inline distT="0" distB="0" distL="0" distR="0" wp14:anchorId="543BD2CB" wp14:editId="16128AA5">
            <wp:extent cx="5935133" cy="6973484"/>
            <wp:effectExtent l="0" t="0" r="889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212">
                      <a:extLst>
                        <a:ext uri="{28A0092B-C50C-407E-A947-70E740481C1C}">
                          <a14:useLocalDpi xmlns:a14="http://schemas.microsoft.com/office/drawing/2010/main" val="0"/>
                        </a:ext>
                      </a:extLst>
                    </a:blip>
                    <a:stretch>
                      <a:fillRect/>
                    </a:stretch>
                  </pic:blipFill>
                  <pic:spPr>
                    <a:xfrm>
                      <a:off x="0" y="0"/>
                      <a:ext cx="5937106" cy="6975802"/>
                    </a:xfrm>
                    <a:prstGeom prst="rect">
                      <a:avLst/>
                    </a:prstGeom>
                  </pic:spPr>
                </pic:pic>
              </a:graphicData>
            </a:graphic>
          </wp:inline>
        </w:drawing>
      </w:r>
    </w:p>
    <w:p w14:paraId="3A441F2B" w14:textId="77777777" w:rsidR="00162075" w:rsidRDefault="00162075" w:rsidP="005F3C6E">
      <w:pPr>
        <w:pStyle w:val="para"/>
        <w:shd w:val="clear" w:color="auto" w:fill="FFFFFF" w:themeFill="background1"/>
        <w:spacing w:before="0" w:beforeAutospacing="0" w:after="0" w:afterAutospacing="0" w:line="360" w:lineRule="auto"/>
        <w:jc w:val="both"/>
        <w:textAlignment w:val="baseline"/>
      </w:pPr>
      <w:r>
        <w:rPr>
          <w:noProof/>
        </w:rPr>
        <w:lastRenderedPageBreak/>
        <w:drawing>
          <wp:inline distT="0" distB="0" distL="0" distR="0" wp14:anchorId="605D87B3" wp14:editId="7F2BBADC">
            <wp:extent cx="5907669" cy="4919134"/>
            <wp:effectExtent l="0" t="0" r="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213">
                      <a:extLst>
                        <a:ext uri="{28A0092B-C50C-407E-A947-70E740481C1C}">
                          <a14:useLocalDpi xmlns:a14="http://schemas.microsoft.com/office/drawing/2010/main" val="0"/>
                        </a:ext>
                      </a:extLst>
                    </a:blip>
                    <a:stretch>
                      <a:fillRect/>
                    </a:stretch>
                  </pic:blipFill>
                  <pic:spPr>
                    <a:xfrm>
                      <a:off x="0" y="0"/>
                      <a:ext cx="5910811" cy="4921750"/>
                    </a:xfrm>
                    <a:prstGeom prst="rect">
                      <a:avLst/>
                    </a:prstGeom>
                  </pic:spPr>
                </pic:pic>
              </a:graphicData>
            </a:graphic>
          </wp:inline>
        </w:drawing>
      </w:r>
    </w:p>
    <w:p w14:paraId="626C87B7" w14:textId="77777777" w:rsidR="00A85FB9" w:rsidRDefault="00A85FB9" w:rsidP="00A85FB9">
      <w:pPr>
        <w:pStyle w:val="Heading2"/>
        <w:shd w:val="clear" w:color="auto" w:fill="FFFFFF"/>
        <w:spacing w:before="0" w:line="439" w:lineRule="atLeast"/>
        <w:textAlignment w:val="baseline"/>
        <w:rPr>
          <w:rFonts w:ascii="Calibri" w:hAnsi="Calibri"/>
          <w:color w:val="333333"/>
        </w:rPr>
      </w:pPr>
      <w:r>
        <w:rPr>
          <w:rStyle w:val="title-prefix"/>
          <w:rFonts w:ascii="Calibri" w:hAnsi="Calibri"/>
          <w:color w:val="333333"/>
          <w:sz w:val="35"/>
          <w:szCs w:val="35"/>
          <w:bdr w:val="none" w:sz="0" w:space="0" w:color="auto" w:frame="1"/>
        </w:rPr>
        <w:t>4.3</w:t>
      </w:r>
      <w:r>
        <w:rPr>
          <w:rStyle w:val="apple-converted-space"/>
          <w:rFonts w:ascii="Calibri" w:hAnsi="Calibri"/>
          <w:color w:val="333333"/>
        </w:rPr>
        <w:t> </w:t>
      </w:r>
      <w:r>
        <w:rPr>
          <w:rFonts w:ascii="Calibri" w:hAnsi="Calibri"/>
          <w:color w:val="333333"/>
        </w:rPr>
        <w:t>The Binomial Distribution</w:t>
      </w:r>
    </w:p>
    <w:p w14:paraId="789F622D" w14:textId="77777777" w:rsidR="00C53284" w:rsidRPr="00C53284" w:rsidRDefault="00C53284" w:rsidP="00C53284"/>
    <w:p w14:paraId="15864B5E" w14:textId="77777777" w:rsidR="00A85FB9" w:rsidRDefault="00A85FB9" w:rsidP="00A85FB9">
      <w:pPr>
        <w:pStyle w:val="Heading3"/>
        <w:shd w:val="clear" w:color="auto" w:fill="D2D1C2"/>
        <w:spacing w:before="0" w:beforeAutospacing="0" w:after="150" w:afterAutospacing="0" w:line="264" w:lineRule="atLeast"/>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14:paraId="5C0601BB" w14:textId="77777777" w:rsidR="00A85FB9" w:rsidRDefault="00A85FB9" w:rsidP="00A85FB9">
      <w:pPr>
        <w:numPr>
          <w:ilvl w:val="0"/>
          <w:numId w:val="105"/>
        </w:numPr>
        <w:shd w:val="clear" w:color="auto" w:fill="EAE9DC"/>
        <w:spacing w:after="0" w:line="360" w:lineRule="auto"/>
        <w:ind w:left="300" w:right="375"/>
        <w:textAlignment w:val="baseline"/>
        <w:rPr>
          <w:rFonts w:ascii="Calibri" w:hAnsi="Calibri"/>
          <w:color w:val="333333"/>
          <w:sz w:val="20"/>
          <w:szCs w:val="20"/>
        </w:rPr>
      </w:pPr>
      <w:r>
        <w:rPr>
          <w:rFonts w:ascii="Calibri" w:hAnsi="Calibri"/>
          <w:color w:val="333333"/>
          <w:sz w:val="20"/>
          <w:szCs w:val="20"/>
        </w:rPr>
        <w:t>To learn the concept of a binomial random variable.</w:t>
      </w:r>
    </w:p>
    <w:p w14:paraId="6D7D3FB1" w14:textId="77777777" w:rsidR="00A85FB9" w:rsidRDefault="00A85FB9" w:rsidP="00A85FB9">
      <w:pPr>
        <w:numPr>
          <w:ilvl w:val="0"/>
          <w:numId w:val="105"/>
        </w:numPr>
        <w:shd w:val="clear" w:color="auto" w:fill="EAE9DC"/>
        <w:spacing w:after="0" w:line="360" w:lineRule="auto"/>
        <w:ind w:left="300" w:right="375"/>
        <w:textAlignment w:val="baseline"/>
        <w:rPr>
          <w:rFonts w:ascii="Calibri" w:hAnsi="Calibri"/>
          <w:color w:val="333333"/>
          <w:sz w:val="20"/>
          <w:szCs w:val="20"/>
        </w:rPr>
      </w:pPr>
      <w:r>
        <w:rPr>
          <w:rFonts w:ascii="Calibri" w:hAnsi="Calibri"/>
          <w:color w:val="333333"/>
          <w:sz w:val="20"/>
          <w:szCs w:val="20"/>
        </w:rPr>
        <w:t>To learn how to recognize a random variable as being a binomial random variable.</w:t>
      </w:r>
    </w:p>
    <w:p w14:paraId="7901648E" w14:textId="77777777" w:rsidR="00A85FB9" w:rsidRDefault="00A85FB9" w:rsidP="00A85FB9">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457B9425" w14:textId="77777777" w:rsidR="00A85FB9" w:rsidRDefault="00A85FB9" w:rsidP="00A85FB9">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The experiment of tossing a fair coin three times and the experiment of observing the genders according to birth order of the children in a randomly selected three-child family are completely different, but the random variables that count the number of heads in the coin toss and the number of boys in the family (assuming the two genders are equally likely) are the same random variable, the one with probability distribution</w:t>
      </w:r>
    </w:p>
    <w:p w14:paraId="30EF3352" w14:textId="77777777" w:rsidR="00C53284" w:rsidRDefault="00C53284" w:rsidP="00A85FB9">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6390AF7F" w14:textId="77777777" w:rsidR="00C53284" w:rsidRDefault="00C53284" w:rsidP="00A85FB9">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40A98BC1" w14:textId="77777777" w:rsidR="00A85FB9" w:rsidRDefault="00C53284" w:rsidP="005F3C6E">
      <w:pPr>
        <w:pStyle w:val="para"/>
        <w:shd w:val="clear" w:color="auto" w:fill="FFFFFF" w:themeFill="background1"/>
        <w:spacing w:before="0" w:beforeAutospacing="0" w:after="0" w:afterAutospacing="0" w:line="360" w:lineRule="auto"/>
        <w:jc w:val="both"/>
        <w:textAlignment w:val="baseline"/>
        <w:rPr>
          <w:rFonts w:ascii="Georgia" w:eastAsiaTheme="minorHAnsi" w:hAnsi="Georgia" w:cstheme="minorBidi"/>
          <w:color w:val="333333"/>
          <w:sz w:val="20"/>
          <w:szCs w:val="20"/>
          <w:shd w:val="clear" w:color="auto" w:fill="FFFFFF"/>
        </w:rPr>
      </w:pPr>
      <w:r w:rsidRPr="00C53284">
        <w:rPr>
          <w:rFonts w:ascii="Georgia" w:eastAsiaTheme="minorHAnsi" w:hAnsi="Georgia" w:cstheme="minorBidi"/>
          <w:color w:val="333333"/>
          <w:sz w:val="20"/>
          <w:szCs w:val="20"/>
          <w:shd w:val="clear" w:color="auto" w:fill="FFFFFF"/>
        </w:rPr>
        <w:t>A histogram that graphically illustrates this probability distribution is given in</w:t>
      </w:r>
      <w:hyperlink r:id="rId214" w:anchor="fwk-shafer-ch04_s03_f01" w:history="1">
        <w:r w:rsidRPr="00C53284">
          <w:rPr>
            <w:rFonts w:ascii="Georgia" w:eastAsiaTheme="minorHAnsi" w:hAnsi="Georgia" w:cstheme="minorBidi"/>
            <w:color w:val="2689C6"/>
            <w:sz w:val="20"/>
            <w:szCs w:val="20"/>
            <w:u w:val="single"/>
            <w:bdr w:val="none" w:sz="0" w:space="0" w:color="auto" w:frame="1"/>
            <w:shd w:val="clear" w:color="auto" w:fill="FFFFFF"/>
          </w:rPr>
          <w:t>Figure 4.4 "Probability Distribution for Three Coins and Three Children"</w:t>
        </w:r>
      </w:hyperlink>
      <w:r w:rsidRPr="00C53284">
        <w:rPr>
          <w:rFonts w:ascii="Georgia" w:eastAsiaTheme="minorHAnsi" w:hAnsi="Georgia" w:cstheme="minorBidi"/>
          <w:color w:val="333333"/>
          <w:sz w:val="20"/>
          <w:szCs w:val="20"/>
          <w:shd w:val="clear" w:color="auto" w:fill="FFFFFF"/>
        </w:rPr>
        <w:t xml:space="preserve">. What is common to the two experiments is that we perform three identical and independent trials of the same action, each trial has only two outcomes (heads or tails, boy or girl), and the probability of success is the same number, 0.5, on every trial. The random variable that is generated is called </w:t>
      </w:r>
      <w:r w:rsidRPr="00447647">
        <w:rPr>
          <w:rFonts w:ascii="Georgia" w:eastAsiaTheme="minorHAnsi" w:hAnsi="Georgia" w:cstheme="minorBidi"/>
          <w:b/>
          <w:color w:val="333333"/>
          <w:sz w:val="20"/>
          <w:szCs w:val="20"/>
          <w:shd w:val="clear" w:color="auto" w:fill="FFFFFF"/>
        </w:rPr>
        <w:t>the</w:t>
      </w:r>
      <w:r w:rsidR="00447647" w:rsidRPr="00447647">
        <w:rPr>
          <w:rFonts w:ascii="Georgia" w:eastAsiaTheme="minorHAnsi" w:hAnsi="Georgia" w:cstheme="minorBidi"/>
          <w:b/>
          <w:color w:val="333333"/>
          <w:sz w:val="20"/>
          <w:szCs w:val="20"/>
          <w:shd w:val="clear" w:color="auto" w:fill="FFFFFF"/>
        </w:rPr>
        <w:t xml:space="preserve"> </w:t>
      </w:r>
      <w:r w:rsidRPr="00447647">
        <w:rPr>
          <w:rFonts w:ascii="Georgia" w:eastAsiaTheme="minorHAnsi" w:hAnsi="Georgia" w:cstheme="minorBidi"/>
          <w:b/>
          <w:color w:val="333333"/>
          <w:sz w:val="20"/>
          <w:szCs w:val="20"/>
          <w:bdr w:val="none" w:sz="0" w:space="0" w:color="auto" w:frame="1"/>
          <w:shd w:val="clear" w:color="auto" w:fill="FFFFFF"/>
        </w:rPr>
        <w:t>binomial random variable</w:t>
      </w:r>
      <w:r w:rsidRPr="00C53284">
        <w:rPr>
          <w:rFonts w:ascii="Georgia" w:eastAsiaTheme="minorHAnsi" w:hAnsi="Georgia" w:cstheme="minorBidi"/>
          <w:color w:val="333333"/>
          <w:sz w:val="20"/>
          <w:szCs w:val="20"/>
          <w:shd w:val="clear" w:color="auto" w:fill="FFFFFF"/>
        </w:rPr>
        <w:t> </w:t>
      </w:r>
      <w:r w:rsidRPr="00C53284">
        <w:rPr>
          <w:rFonts w:ascii="Georgia" w:eastAsiaTheme="minorHAnsi" w:hAnsi="Georgia" w:cstheme="minorBidi"/>
          <w:b/>
          <w:bCs/>
          <w:color w:val="333333"/>
          <w:sz w:val="20"/>
          <w:szCs w:val="20"/>
          <w:bdr w:val="none" w:sz="0" w:space="0" w:color="auto" w:frame="1"/>
          <w:shd w:val="clear" w:color="auto" w:fill="FFFFFF"/>
        </w:rPr>
        <w:t>with parameters</w:t>
      </w:r>
      <w:r w:rsidRPr="00C53284">
        <w:rPr>
          <w:rFonts w:ascii="Georgia" w:eastAsiaTheme="minorHAnsi" w:hAnsi="Georgia" w:cstheme="minorBidi"/>
          <w:color w:val="333333"/>
          <w:sz w:val="20"/>
          <w:szCs w:val="20"/>
          <w:shd w:val="clear" w:color="auto" w:fill="FFFFFF"/>
        </w:rPr>
        <w:t> </w:t>
      </w:r>
      <w:r w:rsidRPr="00C53284">
        <w:rPr>
          <w:rFonts w:ascii="Georgia" w:eastAsiaTheme="minorHAnsi" w:hAnsi="Georgia" w:cstheme="minorBidi"/>
          <w:i/>
          <w:iCs/>
          <w:color w:val="333333"/>
          <w:sz w:val="20"/>
          <w:szCs w:val="20"/>
          <w:bdr w:val="none" w:sz="0" w:space="0" w:color="auto" w:frame="1"/>
          <w:shd w:val="clear" w:color="auto" w:fill="FFFFFF"/>
        </w:rPr>
        <w:t>n</w:t>
      </w:r>
      <w:r w:rsidRPr="00C53284">
        <w:rPr>
          <w:rFonts w:ascii="Georgia" w:eastAsiaTheme="minorHAnsi" w:hAnsi="Georgia" w:cstheme="minorBidi"/>
          <w:color w:val="333333"/>
          <w:sz w:val="20"/>
          <w:szCs w:val="20"/>
          <w:shd w:val="clear" w:color="auto" w:fill="FFFFFF"/>
        </w:rPr>
        <w:t> = 3 </w:t>
      </w:r>
      <w:r w:rsidRPr="00C53284">
        <w:rPr>
          <w:rFonts w:ascii="Georgia" w:eastAsiaTheme="minorHAnsi" w:hAnsi="Georgia" w:cstheme="minorBidi"/>
          <w:b/>
          <w:bCs/>
          <w:color w:val="333333"/>
          <w:sz w:val="20"/>
          <w:szCs w:val="20"/>
          <w:bdr w:val="none" w:sz="0" w:space="0" w:color="auto" w:frame="1"/>
          <w:shd w:val="clear" w:color="auto" w:fill="FFFFFF"/>
        </w:rPr>
        <w:t>and</w:t>
      </w:r>
      <w:r w:rsidRPr="00C53284">
        <w:rPr>
          <w:rFonts w:ascii="Georgia" w:eastAsiaTheme="minorHAnsi" w:hAnsi="Georgia" w:cstheme="minorBidi"/>
          <w:color w:val="333333"/>
          <w:sz w:val="20"/>
          <w:szCs w:val="20"/>
          <w:shd w:val="clear" w:color="auto" w:fill="FFFFFF"/>
        </w:rPr>
        <w:t> </w:t>
      </w:r>
      <w:r w:rsidRPr="00C53284">
        <w:rPr>
          <w:rFonts w:ascii="Georgia" w:eastAsiaTheme="minorHAnsi" w:hAnsi="Georgia" w:cstheme="minorBidi"/>
          <w:i/>
          <w:iCs/>
          <w:color w:val="333333"/>
          <w:sz w:val="20"/>
          <w:szCs w:val="20"/>
          <w:bdr w:val="none" w:sz="0" w:space="0" w:color="auto" w:frame="1"/>
          <w:shd w:val="clear" w:color="auto" w:fill="FFFFFF"/>
        </w:rPr>
        <w:t>p</w:t>
      </w:r>
      <w:r w:rsidRPr="00C53284">
        <w:rPr>
          <w:rFonts w:ascii="Georgia" w:eastAsiaTheme="minorHAnsi" w:hAnsi="Georgia" w:cstheme="minorBidi"/>
          <w:color w:val="333333"/>
          <w:sz w:val="20"/>
          <w:szCs w:val="20"/>
          <w:shd w:val="clear" w:color="auto" w:fill="FFFFFF"/>
        </w:rPr>
        <w:t> = 0.5. This is just one case of a general situation.</w:t>
      </w:r>
    </w:p>
    <w:p w14:paraId="4363452D" w14:textId="77777777" w:rsidR="005A29D5" w:rsidRDefault="005A29D5" w:rsidP="005A29D5">
      <w:pPr>
        <w:pStyle w:val="Title5"/>
        <w:shd w:val="clear" w:color="auto" w:fill="FFFFFF"/>
        <w:spacing w:before="0" w:beforeAutospacing="0" w:after="0" w:afterAutospacing="0" w:line="439" w:lineRule="atLeast"/>
        <w:textAlignment w:val="baseline"/>
        <w:rPr>
          <w:rFonts w:ascii="Georgia" w:hAnsi="Georgia"/>
          <w:i/>
          <w:iCs/>
          <w:color w:val="BB9966"/>
          <w:sz w:val="19"/>
          <w:szCs w:val="19"/>
        </w:rPr>
      </w:pPr>
      <w:r>
        <w:rPr>
          <w:rStyle w:val="title-prefix"/>
          <w:rFonts w:ascii="Georgia" w:hAnsi="Georgia"/>
          <w:i/>
          <w:iCs/>
          <w:color w:val="000000"/>
          <w:sz w:val="20"/>
          <w:szCs w:val="20"/>
          <w:bdr w:val="none" w:sz="0" w:space="0" w:color="auto" w:frame="1"/>
        </w:rPr>
        <w:t>Figure 4.4</w:t>
      </w:r>
      <w:r>
        <w:rPr>
          <w:rStyle w:val="apple-converted-space"/>
          <w:rFonts w:ascii="Georgia" w:hAnsi="Georgia"/>
          <w:i/>
          <w:iCs/>
          <w:color w:val="BB9966"/>
          <w:sz w:val="19"/>
          <w:szCs w:val="19"/>
        </w:rPr>
        <w:t> </w:t>
      </w:r>
      <w:r>
        <w:rPr>
          <w:rFonts w:ascii="Georgia" w:hAnsi="Georgia"/>
          <w:i/>
          <w:iCs/>
          <w:color w:val="BB9966"/>
          <w:sz w:val="19"/>
          <w:szCs w:val="19"/>
        </w:rPr>
        <w:t>Probability Distribution for Three Coins and Three Children</w:t>
      </w:r>
    </w:p>
    <w:p w14:paraId="5261B5EC" w14:textId="77777777" w:rsidR="005A29D5" w:rsidRDefault="005A29D5" w:rsidP="005A29D5">
      <w:pPr>
        <w:pStyle w:val="para"/>
        <w:shd w:val="clear" w:color="auto" w:fill="FFFFFF" w:themeFill="background1"/>
        <w:spacing w:before="0" w:beforeAutospacing="0" w:after="0" w:afterAutospacing="0" w:line="360" w:lineRule="auto"/>
        <w:jc w:val="both"/>
        <w:textAlignment w:val="baseline"/>
      </w:pPr>
      <w:r>
        <w:rPr>
          <w:rFonts w:ascii="Calibri" w:hAnsi="Calibri"/>
          <w:noProof/>
          <w:color w:val="2689C6"/>
          <w:sz w:val="26"/>
          <w:szCs w:val="26"/>
          <w:bdr w:val="none" w:sz="0" w:space="0" w:color="auto" w:frame="1"/>
          <w:shd w:val="clear" w:color="auto" w:fill="FFFFFF"/>
        </w:rPr>
        <w:drawing>
          <wp:inline distT="0" distB="0" distL="0" distR="0" wp14:anchorId="4BAC8C26" wp14:editId="35895BF5">
            <wp:extent cx="5283200" cy="4039033"/>
            <wp:effectExtent l="0" t="0" r="0" b="0"/>
            <wp:docPr id="132" name="Picture 132" descr="http://images.flatworldknowledge.com/shafer/shafer-fig04_004.jpg">
              <a:hlinkClick xmlns:a="http://schemas.openxmlformats.org/drawingml/2006/main" r:id="rId21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ages.flatworldknowledge.com/shafer/shafer-fig04_004.jpg">
                      <a:hlinkClick r:id="rId215" tgtFrame="&quot;_blank&quot;"/>
                    </pic:cNvPr>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5284981" cy="4040395"/>
                    </a:xfrm>
                    <a:prstGeom prst="rect">
                      <a:avLst/>
                    </a:prstGeom>
                    <a:noFill/>
                    <a:ln>
                      <a:noFill/>
                    </a:ln>
                  </pic:spPr>
                </pic:pic>
              </a:graphicData>
            </a:graphic>
          </wp:inline>
        </w:drawing>
      </w:r>
    </w:p>
    <w:p w14:paraId="098D1221" w14:textId="77777777" w:rsidR="009102ED" w:rsidRDefault="009102ED" w:rsidP="009102ED">
      <w:pPr>
        <w:spacing w:after="0" w:line="264" w:lineRule="atLeast"/>
        <w:textAlignment w:val="baseline"/>
        <w:outlineLvl w:val="2"/>
        <w:rPr>
          <w:rFonts w:ascii="Calibri" w:eastAsia="Times New Roman" w:hAnsi="Calibri" w:cs="Times New Roman"/>
          <w:b/>
          <w:bCs/>
          <w:color w:val="333333"/>
          <w:sz w:val="31"/>
          <w:szCs w:val="31"/>
        </w:rPr>
      </w:pPr>
      <w:r w:rsidRPr="009102ED">
        <w:rPr>
          <w:rFonts w:ascii="Calibri" w:eastAsia="Times New Roman" w:hAnsi="Calibri" w:cs="Times New Roman"/>
          <w:b/>
          <w:bCs/>
          <w:color w:val="333333"/>
          <w:sz w:val="31"/>
          <w:szCs w:val="31"/>
        </w:rPr>
        <w:br/>
        <w:t>Definition</w:t>
      </w:r>
    </w:p>
    <w:p w14:paraId="03FD24FA" w14:textId="77777777" w:rsidR="009102ED" w:rsidRPr="009102ED" w:rsidRDefault="009102ED" w:rsidP="009102ED">
      <w:pPr>
        <w:spacing w:after="0" w:line="264" w:lineRule="atLeast"/>
        <w:textAlignment w:val="baseline"/>
        <w:outlineLvl w:val="2"/>
        <w:rPr>
          <w:rFonts w:ascii="Calibri" w:eastAsia="Times New Roman" w:hAnsi="Calibri" w:cs="Times New Roman"/>
          <w:b/>
          <w:bCs/>
          <w:color w:val="333333"/>
          <w:sz w:val="31"/>
          <w:szCs w:val="31"/>
        </w:rPr>
      </w:pPr>
    </w:p>
    <w:p w14:paraId="21804C03" w14:textId="77777777" w:rsidR="009102ED" w:rsidRPr="009102ED" w:rsidRDefault="009102ED" w:rsidP="009102ED">
      <w:pPr>
        <w:spacing w:after="0" w:line="360" w:lineRule="auto"/>
        <w:textAlignment w:val="baseline"/>
        <w:rPr>
          <w:rFonts w:ascii="Georgia" w:eastAsia="Times New Roman" w:hAnsi="Georgia" w:cs="Times New Roman"/>
          <w:color w:val="333333"/>
          <w:sz w:val="21"/>
          <w:szCs w:val="21"/>
        </w:rPr>
      </w:pPr>
      <w:r w:rsidRPr="009102ED">
        <w:rPr>
          <w:rFonts w:ascii="Georgia" w:eastAsia="Times New Roman" w:hAnsi="Georgia" w:cs="Times New Roman"/>
          <w:i/>
          <w:iCs/>
          <w:color w:val="333333"/>
          <w:sz w:val="20"/>
          <w:szCs w:val="20"/>
          <w:bdr w:val="none" w:sz="0" w:space="0" w:color="auto" w:frame="1"/>
        </w:rPr>
        <w:t>Suppose a random experiment has the following characteristics.</w:t>
      </w:r>
    </w:p>
    <w:p w14:paraId="51F0C39D" w14:textId="77777777" w:rsidR="009102ED" w:rsidRPr="009102ED" w:rsidRDefault="009102ED" w:rsidP="009102ED">
      <w:pPr>
        <w:numPr>
          <w:ilvl w:val="0"/>
          <w:numId w:val="106"/>
        </w:numPr>
        <w:spacing w:after="0" w:line="360" w:lineRule="auto"/>
        <w:ind w:left="0"/>
        <w:textAlignment w:val="baseline"/>
        <w:rPr>
          <w:rFonts w:ascii="Georgia" w:eastAsia="Times New Roman" w:hAnsi="Georgia" w:cs="Times New Roman"/>
          <w:color w:val="333333"/>
          <w:sz w:val="20"/>
          <w:szCs w:val="20"/>
        </w:rPr>
      </w:pPr>
      <w:r w:rsidRPr="009102ED">
        <w:rPr>
          <w:rFonts w:ascii="Georgia" w:eastAsia="Times New Roman" w:hAnsi="Georgia" w:cs="Times New Roman"/>
          <w:i/>
          <w:iCs/>
          <w:color w:val="333333"/>
          <w:sz w:val="20"/>
          <w:szCs w:val="20"/>
          <w:bdr w:val="none" w:sz="0" w:space="0" w:color="auto" w:frame="1"/>
        </w:rPr>
        <w:t>There are</w:t>
      </w:r>
      <w:r w:rsidRPr="009102ED">
        <w:rPr>
          <w:rFonts w:ascii="Georgia" w:eastAsia="Times New Roman" w:hAnsi="Georgia" w:cs="Times New Roman"/>
          <w:color w:val="333333"/>
          <w:sz w:val="20"/>
          <w:szCs w:val="20"/>
        </w:rPr>
        <w:t> </w:t>
      </w:r>
      <w:r w:rsidRPr="009102ED">
        <w:rPr>
          <w:rFonts w:ascii="Georgia" w:eastAsia="Times New Roman" w:hAnsi="Georgia" w:cs="Times New Roman"/>
          <w:i/>
          <w:iCs/>
          <w:color w:val="333333"/>
          <w:sz w:val="20"/>
          <w:szCs w:val="20"/>
          <w:bdr w:val="none" w:sz="0" w:space="0" w:color="auto" w:frame="1"/>
        </w:rPr>
        <w:t>n</w:t>
      </w:r>
      <w:r w:rsidRPr="009102ED">
        <w:rPr>
          <w:rFonts w:ascii="Georgia" w:eastAsia="Times New Roman" w:hAnsi="Georgia" w:cs="Times New Roman"/>
          <w:color w:val="333333"/>
          <w:sz w:val="20"/>
          <w:szCs w:val="20"/>
        </w:rPr>
        <w:t> </w:t>
      </w:r>
      <w:r w:rsidRPr="009102ED">
        <w:rPr>
          <w:rFonts w:ascii="Georgia" w:eastAsia="Times New Roman" w:hAnsi="Georgia" w:cs="Times New Roman"/>
          <w:i/>
          <w:iCs/>
          <w:color w:val="333333"/>
          <w:sz w:val="20"/>
          <w:szCs w:val="20"/>
          <w:bdr w:val="none" w:sz="0" w:space="0" w:color="auto" w:frame="1"/>
        </w:rPr>
        <w:t>identical and independent trials of a common procedure.</w:t>
      </w:r>
    </w:p>
    <w:p w14:paraId="1C8D448A" w14:textId="77777777" w:rsidR="009102ED" w:rsidRPr="009102ED" w:rsidRDefault="009102ED" w:rsidP="009102ED">
      <w:pPr>
        <w:numPr>
          <w:ilvl w:val="0"/>
          <w:numId w:val="106"/>
        </w:numPr>
        <w:spacing w:after="0" w:line="360" w:lineRule="auto"/>
        <w:ind w:left="0"/>
        <w:textAlignment w:val="baseline"/>
        <w:rPr>
          <w:rFonts w:ascii="Georgia" w:eastAsia="Times New Roman" w:hAnsi="Georgia" w:cs="Times New Roman"/>
          <w:color w:val="333333"/>
          <w:sz w:val="20"/>
          <w:szCs w:val="20"/>
        </w:rPr>
      </w:pPr>
      <w:r w:rsidRPr="009102ED">
        <w:rPr>
          <w:rFonts w:ascii="Georgia" w:eastAsia="Times New Roman" w:hAnsi="Georgia" w:cs="Times New Roman"/>
          <w:i/>
          <w:iCs/>
          <w:color w:val="333333"/>
          <w:sz w:val="20"/>
          <w:szCs w:val="20"/>
          <w:bdr w:val="none" w:sz="0" w:space="0" w:color="auto" w:frame="1"/>
        </w:rPr>
        <w:t>There are exactly two possible outcomes for each trial, one termed “success” and the other “failure.”</w:t>
      </w:r>
    </w:p>
    <w:p w14:paraId="728B2830" w14:textId="77777777" w:rsidR="009102ED" w:rsidRPr="009102ED" w:rsidRDefault="009102ED" w:rsidP="009102ED">
      <w:pPr>
        <w:numPr>
          <w:ilvl w:val="0"/>
          <w:numId w:val="106"/>
        </w:numPr>
        <w:spacing w:after="0" w:line="360" w:lineRule="auto"/>
        <w:ind w:left="0"/>
        <w:textAlignment w:val="baseline"/>
        <w:rPr>
          <w:rFonts w:ascii="Georgia" w:eastAsia="Times New Roman" w:hAnsi="Georgia" w:cs="Times New Roman"/>
          <w:color w:val="333333"/>
          <w:sz w:val="20"/>
          <w:szCs w:val="20"/>
        </w:rPr>
      </w:pPr>
      <w:r w:rsidRPr="009102ED">
        <w:rPr>
          <w:rFonts w:ascii="Georgia" w:eastAsia="Times New Roman" w:hAnsi="Georgia" w:cs="Times New Roman"/>
          <w:i/>
          <w:iCs/>
          <w:color w:val="333333"/>
          <w:sz w:val="20"/>
          <w:szCs w:val="20"/>
          <w:bdr w:val="none" w:sz="0" w:space="0" w:color="auto" w:frame="1"/>
        </w:rPr>
        <w:t>The probability of success on any one trial is the same number</w:t>
      </w:r>
      <w:r w:rsidRPr="009102ED">
        <w:rPr>
          <w:rFonts w:ascii="Georgia" w:eastAsia="Times New Roman" w:hAnsi="Georgia" w:cs="Times New Roman"/>
          <w:color w:val="333333"/>
          <w:sz w:val="20"/>
          <w:szCs w:val="20"/>
        </w:rPr>
        <w:t> </w:t>
      </w:r>
      <w:r w:rsidRPr="009102ED">
        <w:rPr>
          <w:rFonts w:ascii="Georgia" w:eastAsia="Times New Roman" w:hAnsi="Georgia" w:cs="Times New Roman"/>
          <w:i/>
          <w:iCs/>
          <w:color w:val="333333"/>
          <w:sz w:val="20"/>
          <w:szCs w:val="20"/>
          <w:bdr w:val="none" w:sz="0" w:space="0" w:color="auto" w:frame="1"/>
        </w:rPr>
        <w:t>p</w:t>
      </w:r>
      <w:r w:rsidRPr="009102ED">
        <w:rPr>
          <w:rFonts w:ascii="Georgia" w:eastAsia="Times New Roman" w:hAnsi="Georgia" w:cs="Times New Roman"/>
          <w:color w:val="333333"/>
          <w:sz w:val="20"/>
          <w:szCs w:val="20"/>
        </w:rPr>
        <w:t>.</w:t>
      </w:r>
    </w:p>
    <w:p w14:paraId="5F91B345" w14:textId="77777777" w:rsidR="009102ED" w:rsidRDefault="009102ED" w:rsidP="009102ED">
      <w:pPr>
        <w:spacing w:after="0" w:line="360" w:lineRule="auto"/>
        <w:textAlignment w:val="baseline"/>
        <w:rPr>
          <w:rFonts w:ascii="Georgia" w:eastAsia="Times New Roman" w:hAnsi="Georgia" w:cs="Times New Roman"/>
          <w:color w:val="333333"/>
          <w:sz w:val="21"/>
          <w:szCs w:val="21"/>
        </w:rPr>
      </w:pPr>
      <w:r w:rsidRPr="009102ED">
        <w:rPr>
          <w:rFonts w:ascii="Georgia" w:eastAsia="Times New Roman" w:hAnsi="Georgia" w:cs="Times New Roman"/>
          <w:i/>
          <w:iCs/>
          <w:color w:val="333333"/>
          <w:sz w:val="20"/>
          <w:szCs w:val="20"/>
          <w:bdr w:val="none" w:sz="0" w:space="0" w:color="auto" w:frame="1"/>
        </w:rPr>
        <w:lastRenderedPageBreak/>
        <w:t>Then the discrete random variable</w:t>
      </w:r>
      <w:r w:rsidRPr="009102ED">
        <w:rPr>
          <w:rFonts w:ascii="Georgia" w:eastAsia="Times New Roman" w:hAnsi="Georgia" w:cs="Times New Roman"/>
          <w:color w:val="333333"/>
          <w:sz w:val="21"/>
          <w:szCs w:val="21"/>
        </w:rPr>
        <w:t> </w:t>
      </w:r>
      <w:r w:rsidRPr="009102ED">
        <w:rPr>
          <w:rFonts w:ascii="Georgia" w:eastAsia="Times New Roman" w:hAnsi="Georgia" w:cs="Times New Roman"/>
          <w:i/>
          <w:iCs/>
          <w:color w:val="333333"/>
          <w:sz w:val="20"/>
          <w:szCs w:val="20"/>
          <w:bdr w:val="none" w:sz="0" w:space="0" w:color="auto" w:frame="1"/>
        </w:rPr>
        <w:t>X</w:t>
      </w:r>
      <w:r w:rsidRPr="009102ED">
        <w:rPr>
          <w:rFonts w:ascii="Georgia" w:eastAsia="Times New Roman" w:hAnsi="Georgia" w:cs="Times New Roman"/>
          <w:color w:val="333333"/>
          <w:sz w:val="21"/>
          <w:szCs w:val="21"/>
        </w:rPr>
        <w:t> </w:t>
      </w:r>
      <w:r w:rsidRPr="009102ED">
        <w:rPr>
          <w:rFonts w:ascii="Georgia" w:eastAsia="Times New Roman" w:hAnsi="Georgia" w:cs="Times New Roman"/>
          <w:i/>
          <w:iCs/>
          <w:color w:val="333333"/>
          <w:sz w:val="20"/>
          <w:szCs w:val="20"/>
          <w:bdr w:val="none" w:sz="0" w:space="0" w:color="auto" w:frame="1"/>
        </w:rPr>
        <w:t>that counts the number of successes in the</w:t>
      </w:r>
      <w:r w:rsidRPr="009102ED">
        <w:rPr>
          <w:rFonts w:ascii="Georgia" w:eastAsia="Times New Roman" w:hAnsi="Georgia" w:cs="Times New Roman"/>
          <w:color w:val="333333"/>
          <w:sz w:val="21"/>
          <w:szCs w:val="21"/>
        </w:rPr>
        <w:t> </w:t>
      </w:r>
      <w:r w:rsidRPr="009102ED">
        <w:rPr>
          <w:rFonts w:ascii="Georgia" w:eastAsia="Times New Roman" w:hAnsi="Georgia" w:cs="Times New Roman"/>
          <w:i/>
          <w:iCs/>
          <w:color w:val="333333"/>
          <w:sz w:val="20"/>
          <w:szCs w:val="20"/>
          <w:bdr w:val="none" w:sz="0" w:space="0" w:color="auto" w:frame="1"/>
        </w:rPr>
        <w:t>n</w:t>
      </w:r>
      <w:r w:rsidRPr="009102ED">
        <w:rPr>
          <w:rFonts w:ascii="Georgia" w:eastAsia="Times New Roman" w:hAnsi="Georgia" w:cs="Times New Roman"/>
          <w:color w:val="333333"/>
          <w:sz w:val="21"/>
          <w:szCs w:val="21"/>
        </w:rPr>
        <w:t> </w:t>
      </w:r>
      <w:r w:rsidRPr="009102ED">
        <w:rPr>
          <w:rFonts w:ascii="Georgia" w:eastAsia="Times New Roman" w:hAnsi="Georgia" w:cs="Times New Roman"/>
          <w:i/>
          <w:iCs/>
          <w:color w:val="333333"/>
          <w:sz w:val="20"/>
          <w:szCs w:val="20"/>
          <w:bdr w:val="none" w:sz="0" w:space="0" w:color="auto" w:frame="1"/>
        </w:rPr>
        <w:t>trials is the</w:t>
      </w:r>
      <w:r w:rsidRPr="009102ED">
        <w:rPr>
          <w:rFonts w:ascii="Georgia" w:eastAsia="Times New Roman" w:hAnsi="Georgia" w:cs="Times New Roman"/>
          <w:color w:val="333333"/>
          <w:sz w:val="21"/>
          <w:szCs w:val="21"/>
        </w:rPr>
        <w:t> </w:t>
      </w:r>
      <w:r w:rsidRPr="009102ED">
        <w:rPr>
          <w:rFonts w:ascii="Georgia" w:eastAsia="Times New Roman" w:hAnsi="Georgia" w:cs="Times New Roman"/>
          <w:b/>
          <w:bCs/>
          <w:color w:val="333333"/>
          <w:sz w:val="20"/>
          <w:szCs w:val="20"/>
          <w:bdr w:val="none" w:sz="0" w:space="0" w:color="auto" w:frame="1"/>
        </w:rPr>
        <w:t>binomial random variable with parameters</w:t>
      </w:r>
      <w:r w:rsidRPr="009102ED">
        <w:rPr>
          <w:rFonts w:ascii="Georgia" w:eastAsia="Times New Roman" w:hAnsi="Georgia" w:cs="Times New Roman"/>
          <w:color w:val="333333"/>
          <w:sz w:val="21"/>
          <w:szCs w:val="21"/>
        </w:rPr>
        <w:t> </w:t>
      </w:r>
      <w:r w:rsidRPr="009102ED">
        <w:rPr>
          <w:rFonts w:ascii="Georgia" w:eastAsia="Times New Roman" w:hAnsi="Georgia" w:cs="Times New Roman"/>
          <w:i/>
          <w:iCs/>
          <w:color w:val="333333"/>
          <w:sz w:val="20"/>
          <w:szCs w:val="20"/>
          <w:bdr w:val="none" w:sz="0" w:space="0" w:color="auto" w:frame="1"/>
        </w:rPr>
        <w:t>n</w:t>
      </w:r>
      <w:r w:rsidRPr="009102ED">
        <w:rPr>
          <w:rFonts w:ascii="Georgia" w:eastAsia="Times New Roman" w:hAnsi="Georgia" w:cs="Times New Roman"/>
          <w:b/>
          <w:bCs/>
          <w:color w:val="333333"/>
          <w:sz w:val="20"/>
          <w:szCs w:val="20"/>
          <w:bdr w:val="none" w:sz="0" w:space="0" w:color="auto" w:frame="1"/>
        </w:rPr>
        <w:t>and</w:t>
      </w:r>
      <w:r w:rsidRPr="009102ED">
        <w:rPr>
          <w:rFonts w:ascii="Georgia" w:eastAsia="Times New Roman" w:hAnsi="Georgia" w:cs="Times New Roman"/>
          <w:color w:val="333333"/>
          <w:sz w:val="21"/>
          <w:szCs w:val="21"/>
        </w:rPr>
        <w:t> </w:t>
      </w:r>
      <w:r w:rsidRPr="009102ED">
        <w:rPr>
          <w:rFonts w:ascii="Georgia" w:eastAsia="Times New Roman" w:hAnsi="Georgia" w:cs="Times New Roman"/>
          <w:i/>
          <w:iCs/>
          <w:color w:val="333333"/>
          <w:sz w:val="20"/>
          <w:szCs w:val="20"/>
          <w:bdr w:val="none" w:sz="0" w:space="0" w:color="auto" w:frame="1"/>
        </w:rPr>
        <w:t>p. We also say that</w:t>
      </w:r>
      <w:r w:rsidRPr="009102ED">
        <w:rPr>
          <w:rFonts w:ascii="Georgia" w:eastAsia="Times New Roman" w:hAnsi="Georgia" w:cs="Times New Roman"/>
          <w:color w:val="333333"/>
          <w:sz w:val="21"/>
          <w:szCs w:val="21"/>
        </w:rPr>
        <w:t> </w:t>
      </w:r>
      <w:r w:rsidRPr="009102ED">
        <w:rPr>
          <w:rFonts w:ascii="Georgia" w:eastAsia="Times New Roman" w:hAnsi="Georgia" w:cs="Times New Roman"/>
          <w:i/>
          <w:iCs/>
          <w:color w:val="333333"/>
          <w:sz w:val="20"/>
          <w:szCs w:val="20"/>
          <w:bdr w:val="none" w:sz="0" w:space="0" w:color="auto" w:frame="1"/>
        </w:rPr>
        <w:t>X</w:t>
      </w:r>
      <w:r w:rsidRPr="009102ED">
        <w:rPr>
          <w:rFonts w:ascii="Georgia" w:eastAsia="Times New Roman" w:hAnsi="Georgia" w:cs="Times New Roman"/>
          <w:color w:val="333333"/>
          <w:sz w:val="21"/>
          <w:szCs w:val="21"/>
        </w:rPr>
        <w:t> </w:t>
      </w:r>
      <w:r w:rsidRPr="009102ED">
        <w:rPr>
          <w:rFonts w:ascii="Georgia" w:eastAsia="Times New Roman" w:hAnsi="Georgia" w:cs="Times New Roman"/>
          <w:b/>
          <w:bCs/>
          <w:color w:val="333333"/>
          <w:sz w:val="20"/>
          <w:szCs w:val="20"/>
          <w:bdr w:val="none" w:sz="0" w:space="0" w:color="auto" w:frame="1"/>
        </w:rPr>
        <w:t>has a binomial distribution</w:t>
      </w:r>
      <w:r w:rsidRPr="009102ED">
        <w:rPr>
          <w:rFonts w:ascii="Georgia" w:eastAsia="Times New Roman" w:hAnsi="Georgia" w:cs="Times New Roman"/>
          <w:color w:val="333333"/>
          <w:sz w:val="21"/>
          <w:szCs w:val="21"/>
        </w:rPr>
        <w:t> </w:t>
      </w:r>
      <w:r w:rsidRPr="009102ED">
        <w:rPr>
          <w:rFonts w:ascii="Georgia" w:eastAsia="Times New Roman" w:hAnsi="Georgia" w:cs="Times New Roman"/>
          <w:b/>
          <w:bCs/>
          <w:color w:val="333333"/>
          <w:sz w:val="20"/>
          <w:szCs w:val="20"/>
          <w:bdr w:val="none" w:sz="0" w:space="0" w:color="auto" w:frame="1"/>
        </w:rPr>
        <w:t>with parameters</w:t>
      </w:r>
      <w:r w:rsidRPr="009102ED">
        <w:rPr>
          <w:rFonts w:ascii="Georgia" w:eastAsia="Times New Roman" w:hAnsi="Georgia" w:cs="Times New Roman"/>
          <w:color w:val="333333"/>
          <w:sz w:val="21"/>
          <w:szCs w:val="21"/>
        </w:rPr>
        <w:t> </w:t>
      </w:r>
      <w:r w:rsidRPr="009102ED">
        <w:rPr>
          <w:rFonts w:ascii="Georgia" w:eastAsia="Times New Roman" w:hAnsi="Georgia" w:cs="Times New Roman"/>
          <w:i/>
          <w:iCs/>
          <w:color w:val="333333"/>
          <w:sz w:val="20"/>
          <w:szCs w:val="20"/>
          <w:bdr w:val="none" w:sz="0" w:space="0" w:color="auto" w:frame="1"/>
        </w:rPr>
        <w:t>n</w:t>
      </w:r>
      <w:r w:rsidRPr="009102ED">
        <w:rPr>
          <w:rFonts w:ascii="Georgia" w:eastAsia="Times New Roman" w:hAnsi="Georgia" w:cs="Times New Roman"/>
          <w:color w:val="333333"/>
          <w:sz w:val="21"/>
          <w:szCs w:val="21"/>
        </w:rPr>
        <w:t> </w:t>
      </w:r>
      <w:r w:rsidRPr="009102ED">
        <w:rPr>
          <w:rFonts w:ascii="Georgia" w:eastAsia="Times New Roman" w:hAnsi="Georgia" w:cs="Times New Roman"/>
          <w:b/>
          <w:bCs/>
          <w:color w:val="333333"/>
          <w:sz w:val="20"/>
          <w:szCs w:val="20"/>
          <w:bdr w:val="none" w:sz="0" w:space="0" w:color="auto" w:frame="1"/>
        </w:rPr>
        <w:t>and</w:t>
      </w:r>
      <w:r w:rsidRPr="009102ED">
        <w:rPr>
          <w:rFonts w:ascii="Georgia" w:eastAsia="Times New Roman" w:hAnsi="Georgia" w:cs="Times New Roman"/>
          <w:color w:val="333333"/>
          <w:sz w:val="21"/>
          <w:szCs w:val="21"/>
        </w:rPr>
        <w:t> </w:t>
      </w:r>
      <w:r w:rsidRPr="009102ED">
        <w:rPr>
          <w:rFonts w:ascii="Georgia" w:eastAsia="Times New Roman" w:hAnsi="Georgia" w:cs="Times New Roman"/>
          <w:i/>
          <w:iCs/>
          <w:color w:val="333333"/>
          <w:sz w:val="20"/>
          <w:szCs w:val="20"/>
          <w:bdr w:val="none" w:sz="0" w:space="0" w:color="auto" w:frame="1"/>
        </w:rPr>
        <w:t>p</w:t>
      </w:r>
      <w:r w:rsidRPr="009102ED">
        <w:rPr>
          <w:rFonts w:ascii="Georgia" w:eastAsia="Times New Roman" w:hAnsi="Georgia" w:cs="Times New Roman"/>
          <w:color w:val="333333"/>
          <w:sz w:val="21"/>
          <w:szCs w:val="21"/>
        </w:rPr>
        <w:t>.</w:t>
      </w:r>
    </w:p>
    <w:p w14:paraId="73974564" w14:textId="77777777" w:rsidR="009102ED" w:rsidRPr="009102ED" w:rsidRDefault="009102ED" w:rsidP="009102ED">
      <w:pPr>
        <w:spacing w:after="0" w:line="360" w:lineRule="auto"/>
        <w:textAlignment w:val="baseline"/>
        <w:rPr>
          <w:rFonts w:ascii="Georgia" w:eastAsia="Times New Roman" w:hAnsi="Georgia" w:cs="Times New Roman"/>
          <w:color w:val="333333"/>
          <w:sz w:val="21"/>
          <w:szCs w:val="21"/>
        </w:rPr>
      </w:pPr>
    </w:p>
    <w:p w14:paraId="0D4DF9AE" w14:textId="77777777" w:rsidR="009102ED" w:rsidRPr="009102ED" w:rsidRDefault="009102ED" w:rsidP="009102ED">
      <w:pPr>
        <w:shd w:val="clear" w:color="auto" w:fill="FFFFFF"/>
        <w:spacing w:after="0" w:line="360" w:lineRule="auto"/>
        <w:textAlignment w:val="baseline"/>
        <w:rPr>
          <w:rFonts w:ascii="Georgia" w:eastAsia="Times New Roman" w:hAnsi="Georgia" w:cs="Times New Roman"/>
          <w:color w:val="333333"/>
          <w:sz w:val="21"/>
          <w:szCs w:val="21"/>
        </w:rPr>
      </w:pPr>
      <w:r w:rsidRPr="009102ED">
        <w:rPr>
          <w:rFonts w:ascii="Georgia" w:eastAsia="Times New Roman" w:hAnsi="Georgia" w:cs="Times New Roman"/>
          <w:color w:val="333333"/>
          <w:sz w:val="21"/>
          <w:szCs w:val="21"/>
        </w:rPr>
        <w:t>The following four examples illustrate the definition. Note how in every case “success” is the outcome that is counted, not the outcome that we prefer or think is better in some sense.</w:t>
      </w:r>
    </w:p>
    <w:p w14:paraId="03702E81" w14:textId="77777777" w:rsidR="009102ED" w:rsidRPr="009102ED" w:rsidRDefault="009102ED" w:rsidP="009102ED">
      <w:pPr>
        <w:numPr>
          <w:ilvl w:val="0"/>
          <w:numId w:val="107"/>
        </w:numPr>
        <w:shd w:val="clear" w:color="auto" w:fill="FFFFFF"/>
        <w:spacing w:after="0" w:line="360" w:lineRule="auto"/>
        <w:ind w:left="0"/>
        <w:textAlignment w:val="baseline"/>
        <w:rPr>
          <w:rFonts w:ascii="Georgia" w:eastAsia="Times New Roman" w:hAnsi="Georgia" w:cs="Times New Roman"/>
          <w:color w:val="333333"/>
          <w:sz w:val="20"/>
          <w:szCs w:val="20"/>
        </w:rPr>
      </w:pPr>
      <w:r w:rsidRPr="009102ED">
        <w:rPr>
          <w:rFonts w:ascii="Georgia" w:eastAsia="Times New Roman" w:hAnsi="Georgia" w:cs="Times New Roman"/>
          <w:color w:val="333333"/>
          <w:sz w:val="20"/>
          <w:szCs w:val="20"/>
        </w:rPr>
        <w:t>A random sample of 125 students is selected from a large college in which the proportion of students who are females is 57%. Suppose </w:t>
      </w:r>
      <w:r w:rsidRPr="009102ED">
        <w:rPr>
          <w:rFonts w:ascii="Georgia" w:eastAsia="Times New Roman" w:hAnsi="Georgia" w:cs="Times New Roman"/>
          <w:i/>
          <w:iCs/>
          <w:color w:val="333333"/>
          <w:sz w:val="20"/>
          <w:szCs w:val="20"/>
          <w:bdr w:val="none" w:sz="0" w:space="0" w:color="auto" w:frame="1"/>
        </w:rPr>
        <w:t>X</w:t>
      </w:r>
      <w:r w:rsidRPr="009102ED">
        <w:rPr>
          <w:rFonts w:ascii="Georgia" w:eastAsia="Times New Roman" w:hAnsi="Georgia" w:cs="Times New Roman"/>
          <w:color w:val="333333"/>
          <w:sz w:val="20"/>
          <w:szCs w:val="20"/>
        </w:rPr>
        <w:t> denotes the number of female students in the sample. In this situation there are </w:t>
      </w:r>
      <w:r w:rsidRPr="009102ED">
        <w:rPr>
          <w:rFonts w:ascii="Georgia" w:eastAsia="Times New Roman" w:hAnsi="Georgia" w:cs="Times New Roman"/>
          <w:i/>
          <w:iCs/>
          <w:color w:val="333333"/>
          <w:sz w:val="20"/>
          <w:szCs w:val="20"/>
          <w:bdr w:val="none" w:sz="0" w:space="0" w:color="auto" w:frame="1"/>
        </w:rPr>
        <w:t>n</w:t>
      </w:r>
      <w:r w:rsidRPr="009102ED">
        <w:rPr>
          <w:rFonts w:ascii="Georgia" w:eastAsia="Times New Roman" w:hAnsi="Georgia" w:cs="Times New Roman"/>
          <w:color w:val="333333"/>
          <w:sz w:val="20"/>
          <w:szCs w:val="20"/>
        </w:rPr>
        <w:t> = 125 identical and independent trials of a common procedure, selecting a student at random; there are exactly two possible outcomes for each trial, “success” (what we are counting, that the student be female) and “failure;” and finally the probability of success on any one trial is the same number </w:t>
      </w:r>
      <w:r w:rsidRPr="009102ED">
        <w:rPr>
          <w:rFonts w:ascii="Georgia" w:eastAsia="Times New Roman" w:hAnsi="Georgia" w:cs="Times New Roman"/>
          <w:i/>
          <w:iCs/>
          <w:color w:val="333333"/>
          <w:sz w:val="20"/>
          <w:szCs w:val="20"/>
          <w:bdr w:val="none" w:sz="0" w:space="0" w:color="auto" w:frame="1"/>
        </w:rPr>
        <w:t>p</w:t>
      </w:r>
      <w:r w:rsidRPr="009102ED">
        <w:rPr>
          <w:rFonts w:ascii="Georgia" w:eastAsia="Times New Roman" w:hAnsi="Georgia" w:cs="Times New Roman"/>
          <w:color w:val="333333"/>
          <w:sz w:val="20"/>
          <w:szCs w:val="20"/>
        </w:rPr>
        <w:t>= 0.57. </w:t>
      </w:r>
      <w:r w:rsidRPr="009102ED">
        <w:rPr>
          <w:rFonts w:ascii="Georgia" w:eastAsia="Times New Roman" w:hAnsi="Georgia" w:cs="Times New Roman"/>
          <w:i/>
          <w:iCs/>
          <w:color w:val="333333"/>
          <w:sz w:val="20"/>
          <w:szCs w:val="20"/>
          <w:bdr w:val="none" w:sz="0" w:space="0" w:color="auto" w:frame="1"/>
        </w:rPr>
        <w:t>X</w:t>
      </w:r>
      <w:r w:rsidRPr="009102ED">
        <w:rPr>
          <w:rFonts w:ascii="Georgia" w:eastAsia="Times New Roman" w:hAnsi="Georgia" w:cs="Times New Roman"/>
          <w:color w:val="333333"/>
          <w:sz w:val="20"/>
          <w:szCs w:val="20"/>
        </w:rPr>
        <w:t> is a binomial random variable with parameters </w:t>
      </w:r>
      <w:r w:rsidRPr="009102ED">
        <w:rPr>
          <w:rFonts w:ascii="Georgia" w:eastAsia="Times New Roman" w:hAnsi="Georgia" w:cs="Times New Roman"/>
          <w:i/>
          <w:iCs/>
          <w:color w:val="333333"/>
          <w:sz w:val="20"/>
          <w:szCs w:val="20"/>
          <w:bdr w:val="none" w:sz="0" w:space="0" w:color="auto" w:frame="1"/>
        </w:rPr>
        <w:t>n</w:t>
      </w:r>
      <w:r w:rsidRPr="009102ED">
        <w:rPr>
          <w:rFonts w:ascii="Georgia" w:eastAsia="Times New Roman" w:hAnsi="Georgia" w:cs="Times New Roman"/>
          <w:color w:val="333333"/>
          <w:sz w:val="20"/>
          <w:szCs w:val="20"/>
        </w:rPr>
        <w:t> = 125 and </w:t>
      </w:r>
      <w:r w:rsidRPr="009102ED">
        <w:rPr>
          <w:rFonts w:ascii="Georgia" w:eastAsia="Times New Roman" w:hAnsi="Georgia" w:cs="Times New Roman"/>
          <w:i/>
          <w:iCs/>
          <w:color w:val="333333"/>
          <w:sz w:val="20"/>
          <w:szCs w:val="20"/>
          <w:bdr w:val="none" w:sz="0" w:space="0" w:color="auto" w:frame="1"/>
        </w:rPr>
        <w:t>p</w:t>
      </w:r>
      <w:r w:rsidRPr="009102ED">
        <w:rPr>
          <w:rFonts w:ascii="Georgia" w:eastAsia="Times New Roman" w:hAnsi="Georgia" w:cs="Times New Roman"/>
          <w:color w:val="333333"/>
          <w:sz w:val="20"/>
          <w:szCs w:val="20"/>
        </w:rPr>
        <w:t> = 0.57.</w:t>
      </w:r>
    </w:p>
    <w:p w14:paraId="01B4B760" w14:textId="77777777" w:rsidR="009102ED" w:rsidRPr="009102ED" w:rsidRDefault="009102ED" w:rsidP="009102ED">
      <w:pPr>
        <w:numPr>
          <w:ilvl w:val="0"/>
          <w:numId w:val="107"/>
        </w:numPr>
        <w:shd w:val="clear" w:color="auto" w:fill="FFFFFF"/>
        <w:spacing w:after="0" w:line="360" w:lineRule="auto"/>
        <w:ind w:left="0"/>
        <w:textAlignment w:val="baseline"/>
        <w:rPr>
          <w:rFonts w:ascii="Georgia" w:eastAsia="Times New Roman" w:hAnsi="Georgia" w:cs="Times New Roman"/>
          <w:color w:val="333333"/>
          <w:sz w:val="20"/>
          <w:szCs w:val="20"/>
        </w:rPr>
      </w:pPr>
      <w:r w:rsidRPr="009102ED">
        <w:rPr>
          <w:rFonts w:ascii="Georgia" w:eastAsia="Times New Roman" w:hAnsi="Georgia" w:cs="Times New Roman"/>
          <w:color w:val="333333"/>
          <w:sz w:val="20"/>
          <w:szCs w:val="20"/>
        </w:rPr>
        <w:t>A multiple-choice test has 15 questions, each of which has five choices. An unprepared student taking the test answers each of the questions completely randomly by choosing an arbitrary answer from the five provided. Suppose </w:t>
      </w:r>
      <w:r w:rsidRPr="009102ED">
        <w:rPr>
          <w:rFonts w:ascii="Georgia" w:eastAsia="Times New Roman" w:hAnsi="Georgia" w:cs="Times New Roman"/>
          <w:i/>
          <w:iCs/>
          <w:color w:val="333333"/>
          <w:sz w:val="20"/>
          <w:szCs w:val="20"/>
          <w:bdr w:val="none" w:sz="0" w:space="0" w:color="auto" w:frame="1"/>
        </w:rPr>
        <w:t>X</w:t>
      </w:r>
      <w:r w:rsidRPr="009102ED">
        <w:rPr>
          <w:rFonts w:ascii="Georgia" w:eastAsia="Times New Roman" w:hAnsi="Georgia" w:cs="Times New Roman"/>
          <w:color w:val="333333"/>
          <w:sz w:val="20"/>
          <w:szCs w:val="20"/>
        </w:rPr>
        <w:t> denotes the number of answers that the student gets right. </w:t>
      </w:r>
      <w:r w:rsidRPr="009102ED">
        <w:rPr>
          <w:rFonts w:ascii="Georgia" w:eastAsia="Times New Roman" w:hAnsi="Georgia" w:cs="Times New Roman"/>
          <w:i/>
          <w:iCs/>
          <w:color w:val="333333"/>
          <w:sz w:val="20"/>
          <w:szCs w:val="20"/>
          <w:bdr w:val="none" w:sz="0" w:space="0" w:color="auto" w:frame="1"/>
        </w:rPr>
        <w:t>X</w:t>
      </w:r>
      <w:r w:rsidRPr="009102ED">
        <w:rPr>
          <w:rFonts w:ascii="Georgia" w:eastAsia="Times New Roman" w:hAnsi="Georgia" w:cs="Times New Roman"/>
          <w:color w:val="333333"/>
          <w:sz w:val="20"/>
          <w:szCs w:val="20"/>
        </w:rPr>
        <w:t> is a binomial random variable with parameters </w:t>
      </w:r>
      <w:r w:rsidRPr="009102ED">
        <w:rPr>
          <w:rFonts w:ascii="Georgia" w:eastAsia="Times New Roman" w:hAnsi="Georgia" w:cs="Times New Roman"/>
          <w:i/>
          <w:iCs/>
          <w:color w:val="333333"/>
          <w:sz w:val="20"/>
          <w:szCs w:val="20"/>
          <w:bdr w:val="none" w:sz="0" w:space="0" w:color="auto" w:frame="1"/>
        </w:rPr>
        <w:t>n</w:t>
      </w:r>
      <w:r w:rsidRPr="009102ED">
        <w:rPr>
          <w:rFonts w:ascii="Georgia" w:eastAsia="Times New Roman" w:hAnsi="Georgia" w:cs="Times New Roman"/>
          <w:color w:val="333333"/>
          <w:sz w:val="20"/>
          <w:szCs w:val="20"/>
        </w:rPr>
        <w:t> = 15 and</w:t>
      </w:r>
      <w:r w:rsidRPr="009102ED">
        <w:rPr>
          <w:rFonts w:ascii="Georgia" w:eastAsia="Times New Roman" w:hAnsi="Georgia" w:cs="Times New Roman"/>
          <w:b/>
          <w:color w:val="333333"/>
          <w:sz w:val="20"/>
          <w:szCs w:val="20"/>
        </w:rPr>
        <w:t> </w:t>
      </w:r>
      <w:r w:rsidRPr="009102ED">
        <w:rPr>
          <w:rFonts w:ascii="MathJax_Math" w:eastAsia="Times New Roman" w:hAnsi="MathJax_Math" w:cs="Times New Roman"/>
          <w:b/>
          <w:i/>
          <w:iCs/>
          <w:color w:val="333333"/>
          <w:sz w:val="18"/>
          <w:szCs w:val="18"/>
          <w:bdr w:val="none" w:sz="0" w:space="0" w:color="auto" w:frame="1"/>
        </w:rPr>
        <w:t>p</w:t>
      </w:r>
      <w:r w:rsidRPr="009102ED">
        <w:rPr>
          <w:rFonts w:ascii="MathJax_Main" w:eastAsia="Times New Roman" w:hAnsi="MathJax_Main" w:cs="Times New Roman"/>
          <w:b/>
          <w:color w:val="333333"/>
          <w:sz w:val="18"/>
          <w:szCs w:val="18"/>
          <w:bdr w:val="none" w:sz="0" w:space="0" w:color="auto" w:frame="1"/>
        </w:rPr>
        <w:t>=1/5=0.20.</w:t>
      </w:r>
    </w:p>
    <w:p w14:paraId="0CEB8D4F" w14:textId="77777777" w:rsidR="009102ED" w:rsidRDefault="009102ED" w:rsidP="009102ED">
      <w:pPr>
        <w:numPr>
          <w:ilvl w:val="0"/>
          <w:numId w:val="107"/>
        </w:numPr>
        <w:shd w:val="clear" w:color="auto" w:fill="FFFFFF"/>
        <w:spacing w:after="0" w:line="360" w:lineRule="auto"/>
        <w:ind w:left="0"/>
        <w:textAlignment w:val="baseline"/>
        <w:rPr>
          <w:rFonts w:ascii="Georgia" w:eastAsia="Times New Roman" w:hAnsi="Georgia" w:cs="Times New Roman"/>
          <w:color w:val="333333"/>
          <w:sz w:val="20"/>
          <w:szCs w:val="20"/>
        </w:rPr>
      </w:pPr>
      <w:r w:rsidRPr="009102ED">
        <w:rPr>
          <w:rFonts w:ascii="Georgia" w:eastAsia="Times New Roman" w:hAnsi="Georgia" w:cs="Times New Roman"/>
          <w:color w:val="333333"/>
          <w:sz w:val="20"/>
          <w:szCs w:val="20"/>
        </w:rPr>
        <w:t>In a survey of 1,000 registered voters each voter is asked if he intends to vote for a candidate Titania Queen in the upcoming election. Suppose </w:t>
      </w:r>
      <w:r w:rsidRPr="009102ED">
        <w:rPr>
          <w:rFonts w:ascii="Georgia" w:eastAsia="Times New Roman" w:hAnsi="Georgia" w:cs="Times New Roman"/>
          <w:i/>
          <w:iCs/>
          <w:color w:val="333333"/>
          <w:sz w:val="20"/>
          <w:szCs w:val="20"/>
          <w:bdr w:val="none" w:sz="0" w:space="0" w:color="auto" w:frame="1"/>
        </w:rPr>
        <w:t>X</w:t>
      </w:r>
      <w:r>
        <w:rPr>
          <w:rFonts w:ascii="Georgia" w:eastAsia="Times New Roman" w:hAnsi="Georgia" w:cs="Times New Roman"/>
          <w:i/>
          <w:iCs/>
          <w:color w:val="333333"/>
          <w:sz w:val="20"/>
          <w:szCs w:val="20"/>
          <w:bdr w:val="none" w:sz="0" w:space="0" w:color="auto" w:frame="1"/>
        </w:rPr>
        <w:t xml:space="preserve"> </w:t>
      </w:r>
      <w:r w:rsidRPr="009102ED">
        <w:rPr>
          <w:rFonts w:ascii="Georgia" w:eastAsia="Times New Roman" w:hAnsi="Georgia" w:cs="Times New Roman"/>
          <w:color w:val="333333"/>
          <w:sz w:val="20"/>
          <w:szCs w:val="20"/>
        </w:rPr>
        <w:t>denotes the number of voters in the survey who intend to vote for Titania Queen. </w:t>
      </w:r>
      <w:r w:rsidRPr="009102ED">
        <w:rPr>
          <w:rFonts w:ascii="Georgia" w:eastAsia="Times New Roman" w:hAnsi="Georgia" w:cs="Times New Roman"/>
          <w:i/>
          <w:iCs/>
          <w:color w:val="333333"/>
          <w:sz w:val="20"/>
          <w:szCs w:val="20"/>
          <w:bdr w:val="none" w:sz="0" w:space="0" w:color="auto" w:frame="1"/>
        </w:rPr>
        <w:t>X</w:t>
      </w:r>
      <w:r w:rsidRPr="009102ED">
        <w:rPr>
          <w:rFonts w:ascii="Georgia" w:eastAsia="Times New Roman" w:hAnsi="Georgia" w:cs="Times New Roman"/>
          <w:color w:val="333333"/>
          <w:sz w:val="20"/>
          <w:szCs w:val="20"/>
        </w:rPr>
        <w:t> is a binomial random variable with </w:t>
      </w:r>
      <w:r w:rsidRPr="009102ED">
        <w:rPr>
          <w:rFonts w:ascii="Georgia" w:eastAsia="Times New Roman" w:hAnsi="Georgia" w:cs="Times New Roman"/>
          <w:i/>
          <w:iCs/>
          <w:color w:val="333333"/>
          <w:sz w:val="20"/>
          <w:szCs w:val="20"/>
          <w:bdr w:val="none" w:sz="0" w:space="0" w:color="auto" w:frame="1"/>
        </w:rPr>
        <w:t>n</w:t>
      </w:r>
      <w:r w:rsidRPr="009102ED">
        <w:rPr>
          <w:rFonts w:ascii="Georgia" w:eastAsia="Times New Roman" w:hAnsi="Georgia" w:cs="Times New Roman"/>
          <w:color w:val="333333"/>
          <w:sz w:val="20"/>
          <w:szCs w:val="20"/>
        </w:rPr>
        <w:t> = 1000 and </w:t>
      </w:r>
      <w:r w:rsidRPr="009102ED">
        <w:rPr>
          <w:rFonts w:ascii="Georgia" w:eastAsia="Times New Roman" w:hAnsi="Georgia" w:cs="Times New Roman"/>
          <w:i/>
          <w:iCs/>
          <w:color w:val="333333"/>
          <w:sz w:val="20"/>
          <w:szCs w:val="20"/>
          <w:bdr w:val="none" w:sz="0" w:space="0" w:color="auto" w:frame="1"/>
        </w:rPr>
        <w:t>p</w:t>
      </w:r>
      <w:r w:rsidRPr="009102ED">
        <w:rPr>
          <w:rFonts w:ascii="Georgia" w:eastAsia="Times New Roman" w:hAnsi="Georgia" w:cs="Times New Roman"/>
          <w:color w:val="333333"/>
          <w:sz w:val="20"/>
          <w:szCs w:val="20"/>
        </w:rPr>
        <w:t> equal to the true proportion of voters (surveyed or not) who intend to vote for Titania Queen.</w:t>
      </w:r>
    </w:p>
    <w:p w14:paraId="4398C25A" w14:textId="77777777" w:rsidR="00572F25" w:rsidRPr="009102ED" w:rsidRDefault="00572F25" w:rsidP="009102ED">
      <w:pPr>
        <w:numPr>
          <w:ilvl w:val="0"/>
          <w:numId w:val="107"/>
        </w:numPr>
        <w:shd w:val="clear" w:color="auto" w:fill="FFFFFF"/>
        <w:spacing w:after="0" w:line="360" w:lineRule="auto"/>
        <w:ind w:left="0"/>
        <w:textAlignment w:val="baseline"/>
        <w:rPr>
          <w:rFonts w:ascii="Georgia" w:eastAsia="Times New Roman" w:hAnsi="Georgia" w:cs="Times New Roman"/>
          <w:color w:val="333333"/>
          <w:sz w:val="20"/>
          <w:szCs w:val="20"/>
        </w:rPr>
      </w:pPr>
      <w:r>
        <w:rPr>
          <w:rFonts w:ascii="Georgia" w:hAnsi="Georgia"/>
          <w:color w:val="333333"/>
          <w:sz w:val="20"/>
          <w:szCs w:val="20"/>
          <w:shd w:val="clear" w:color="auto" w:fill="FFFFFF"/>
        </w:rPr>
        <w:t>An experimental medication was given to 30 patients with a certain medical condition. Suppose</w:t>
      </w:r>
      <w:r>
        <w:rPr>
          <w:rStyle w:val="apple-converted-space"/>
          <w:rFonts w:ascii="Georgia" w:hAnsi="Georgia"/>
          <w:color w:val="333333"/>
          <w:sz w:val="20"/>
          <w:szCs w:val="20"/>
          <w:shd w:val="clear" w:color="auto" w:fill="FFFFFF"/>
        </w:rPr>
        <w:t> </w:t>
      </w:r>
      <w:r>
        <w:rPr>
          <w:rStyle w:val="Emphasis"/>
          <w:rFonts w:ascii="Georgia" w:hAnsi="Georgia"/>
          <w:color w:val="333333"/>
          <w:sz w:val="20"/>
          <w:szCs w:val="20"/>
          <w:bdr w:val="none" w:sz="0" w:space="0" w:color="auto" w:frame="1"/>
          <w:shd w:val="clear" w:color="auto" w:fill="FFFFFF"/>
        </w:rPr>
        <w:t>X</w:t>
      </w:r>
      <w:r>
        <w:rPr>
          <w:rStyle w:val="apple-converted-space"/>
          <w:rFonts w:ascii="Georgia" w:hAnsi="Georgia"/>
          <w:color w:val="333333"/>
          <w:sz w:val="20"/>
          <w:szCs w:val="20"/>
          <w:shd w:val="clear" w:color="auto" w:fill="FFFFFF"/>
        </w:rPr>
        <w:t> </w:t>
      </w:r>
      <w:r>
        <w:rPr>
          <w:rFonts w:ascii="Georgia" w:hAnsi="Georgia"/>
          <w:color w:val="333333"/>
          <w:sz w:val="20"/>
          <w:szCs w:val="20"/>
          <w:shd w:val="clear" w:color="auto" w:fill="FFFFFF"/>
        </w:rPr>
        <w:t>denotes the number of patients who develop severe side effects.</w:t>
      </w:r>
      <w:r>
        <w:rPr>
          <w:rStyle w:val="apple-converted-space"/>
          <w:rFonts w:ascii="Georgia" w:hAnsi="Georgia"/>
          <w:color w:val="333333"/>
          <w:sz w:val="20"/>
          <w:szCs w:val="20"/>
          <w:shd w:val="clear" w:color="auto" w:fill="FFFFFF"/>
        </w:rPr>
        <w:t> </w:t>
      </w:r>
      <w:r>
        <w:rPr>
          <w:rStyle w:val="Emphasis"/>
          <w:rFonts w:ascii="Georgia" w:hAnsi="Georgia"/>
          <w:color w:val="333333"/>
          <w:sz w:val="20"/>
          <w:szCs w:val="20"/>
          <w:bdr w:val="none" w:sz="0" w:space="0" w:color="auto" w:frame="1"/>
          <w:shd w:val="clear" w:color="auto" w:fill="FFFFFF"/>
        </w:rPr>
        <w:t>X</w:t>
      </w:r>
      <w:r>
        <w:rPr>
          <w:rStyle w:val="apple-converted-space"/>
          <w:rFonts w:ascii="Georgia" w:hAnsi="Georgia"/>
          <w:color w:val="333333"/>
          <w:sz w:val="20"/>
          <w:szCs w:val="20"/>
          <w:shd w:val="clear" w:color="auto" w:fill="FFFFFF"/>
        </w:rPr>
        <w:t> </w:t>
      </w:r>
      <w:r>
        <w:rPr>
          <w:rFonts w:ascii="Georgia" w:hAnsi="Georgia"/>
          <w:color w:val="333333"/>
          <w:sz w:val="20"/>
          <w:szCs w:val="20"/>
          <w:shd w:val="clear" w:color="auto" w:fill="FFFFFF"/>
        </w:rPr>
        <w:t>is a binomial random variable with</w:t>
      </w:r>
      <w:r>
        <w:rPr>
          <w:rStyle w:val="apple-converted-space"/>
          <w:rFonts w:ascii="Georgia" w:hAnsi="Georgia"/>
          <w:color w:val="333333"/>
          <w:sz w:val="20"/>
          <w:szCs w:val="20"/>
          <w:shd w:val="clear" w:color="auto" w:fill="FFFFFF"/>
        </w:rPr>
        <w:t> </w:t>
      </w:r>
      <w:r>
        <w:rPr>
          <w:rStyle w:val="Emphasis"/>
          <w:rFonts w:ascii="Georgia" w:hAnsi="Georgia"/>
          <w:color w:val="333333"/>
          <w:sz w:val="20"/>
          <w:szCs w:val="20"/>
          <w:bdr w:val="none" w:sz="0" w:space="0" w:color="auto" w:frame="1"/>
          <w:shd w:val="clear" w:color="auto" w:fill="FFFFFF"/>
        </w:rPr>
        <w:t>n</w:t>
      </w:r>
      <w:r>
        <w:rPr>
          <w:rStyle w:val="apple-converted-space"/>
          <w:rFonts w:ascii="Georgia" w:hAnsi="Georgia"/>
          <w:color w:val="333333"/>
          <w:sz w:val="20"/>
          <w:szCs w:val="20"/>
          <w:shd w:val="clear" w:color="auto" w:fill="FFFFFF"/>
        </w:rPr>
        <w:t> </w:t>
      </w:r>
      <w:r>
        <w:rPr>
          <w:rFonts w:ascii="Georgia" w:hAnsi="Georgia"/>
          <w:color w:val="333333"/>
          <w:sz w:val="20"/>
          <w:szCs w:val="20"/>
          <w:shd w:val="clear" w:color="auto" w:fill="FFFFFF"/>
        </w:rPr>
        <w:t>= 30 and</w:t>
      </w:r>
      <w:r>
        <w:rPr>
          <w:rStyle w:val="apple-converted-space"/>
          <w:rFonts w:ascii="Georgia" w:hAnsi="Georgia"/>
          <w:color w:val="333333"/>
          <w:sz w:val="20"/>
          <w:szCs w:val="20"/>
          <w:shd w:val="clear" w:color="auto" w:fill="FFFFFF"/>
        </w:rPr>
        <w:t> </w:t>
      </w:r>
      <w:r>
        <w:rPr>
          <w:rStyle w:val="Emphasis"/>
          <w:rFonts w:ascii="Georgia" w:hAnsi="Georgia"/>
          <w:color w:val="333333"/>
          <w:sz w:val="20"/>
          <w:szCs w:val="20"/>
          <w:bdr w:val="none" w:sz="0" w:space="0" w:color="auto" w:frame="1"/>
          <w:shd w:val="clear" w:color="auto" w:fill="FFFFFF"/>
        </w:rPr>
        <w:t>p</w:t>
      </w:r>
      <w:r>
        <w:rPr>
          <w:rStyle w:val="apple-converted-space"/>
          <w:rFonts w:ascii="Georgia" w:hAnsi="Georgia"/>
          <w:color w:val="333333"/>
          <w:sz w:val="20"/>
          <w:szCs w:val="20"/>
          <w:shd w:val="clear" w:color="auto" w:fill="FFFFFF"/>
        </w:rPr>
        <w:t> </w:t>
      </w:r>
      <w:r>
        <w:rPr>
          <w:rFonts w:ascii="Georgia" w:hAnsi="Georgia"/>
          <w:color w:val="333333"/>
          <w:sz w:val="20"/>
          <w:szCs w:val="20"/>
          <w:shd w:val="clear" w:color="auto" w:fill="FFFFFF"/>
        </w:rPr>
        <w:t>equal to the true probability that a patient with the underlying condition will experience severe side effects if given that medication.</w:t>
      </w:r>
    </w:p>
    <w:p w14:paraId="5664DF6F" w14:textId="77777777" w:rsidR="0000132C" w:rsidRDefault="0000132C" w:rsidP="0000132C">
      <w:pPr>
        <w:pStyle w:val="Heading2"/>
        <w:shd w:val="clear" w:color="auto" w:fill="FFFFFF"/>
        <w:spacing w:before="0" w:line="439" w:lineRule="atLeast"/>
        <w:textAlignment w:val="baseline"/>
        <w:rPr>
          <w:rFonts w:ascii="Calibri" w:hAnsi="Calibri"/>
          <w:color w:val="333333"/>
          <w:sz w:val="29"/>
          <w:szCs w:val="29"/>
        </w:rPr>
      </w:pPr>
      <w:r>
        <w:rPr>
          <w:rFonts w:ascii="Calibri" w:hAnsi="Calibri"/>
          <w:color w:val="333333"/>
          <w:sz w:val="29"/>
          <w:szCs w:val="29"/>
        </w:rPr>
        <w:t>Probability Formula for a Binomial Random Variable</w:t>
      </w:r>
    </w:p>
    <w:p w14:paraId="76DC93B1" w14:textId="77777777" w:rsidR="0000132C" w:rsidRPr="0000132C" w:rsidRDefault="0000132C" w:rsidP="0000132C"/>
    <w:p w14:paraId="071ADC80" w14:textId="77777777" w:rsidR="0000132C" w:rsidRDefault="0000132C" w:rsidP="0000132C">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Often the most difficult aspect of working a problem that involves the binomial random variable is recognizing that the random variable in question has a binomial distribution. Once that is known, probabilities can be computed using the following formula.</w:t>
      </w:r>
    </w:p>
    <w:p w14:paraId="2C89BCE5" w14:textId="77777777" w:rsidR="009102ED" w:rsidRDefault="0000132C" w:rsidP="005A29D5">
      <w:pPr>
        <w:pStyle w:val="para"/>
        <w:shd w:val="clear" w:color="auto" w:fill="FFFFFF" w:themeFill="background1"/>
        <w:spacing w:before="0" w:beforeAutospacing="0" w:after="0" w:afterAutospacing="0" w:line="360" w:lineRule="auto"/>
        <w:jc w:val="both"/>
        <w:textAlignment w:val="baseline"/>
      </w:pPr>
      <w:r>
        <w:rPr>
          <w:noProof/>
        </w:rPr>
        <w:lastRenderedPageBreak/>
        <w:drawing>
          <wp:inline distT="0" distB="0" distL="0" distR="0" wp14:anchorId="71998AC9" wp14:editId="2A6E377C">
            <wp:extent cx="4639733" cy="2540000"/>
            <wp:effectExtent l="0" t="0" r="889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217">
                      <a:extLst>
                        <a:ext uri="{28A0092B-C50C-407E-A947-70E740481C1C}">
                          <a14:useLocalDpi xmlns:a14="http://schemas.microsoft.com/office/drawing/2010/main" val="0"/>
                        </a:ext>
                      </a:extLst>
                    </a:blip>
                    <a:stretch>
                      <a:fillRect/>
                    </a:stretch>
                  </pic:blipFill>
                  <pic:spPr>
                    <a:xfrm>
                      <a:off x="0" y="0"/>
                      <a:ext cx="4653232" cy="2547390"/>
                    </a:xfrm>
                    <a:prstGeom prst="rect">
                      <a:avLst/>
                    </a:prstGeom>
                  </pic:spPr>
                </pic:pic>
              </a:graphicData>
            </a:graphic>
          </wp:inline>
        </w:drawing>
      </w:r>
    </w:p>
    <w:p w14:paraId="3B205EFB" w14:textId="77777777" w:rsidR="00254651" w:rsidRDefault="00254651" w:rsidP="005A29D5">
      <w:pPr>
        <w:pStyle w:val="para"/>
        <w:shd w:val="clear" w:color="auto" w:fill="FFFFFF" w:themeFill="background1"/>
        <w:spacing w:before="0" w:beforeAutospacing="0" w:after="0" w:afterAutospacing="0" w:line="360" w:lineRule="auto"/>
        <w:jc w:val="both"/>
        <w:textAlignment w:val="baseline"/>
      </w:pPr>
      <w:r>
        <w:rPr>
          <w:noProof/>
        </w:rPr>
        <w:lastRenderedPageBreak/>
        <w:drawing>
          <wp:inline distT="0" distB="0" distL="0" distR="0" wp14:anchorId="61534A44" wp14:editId="5354F1B6">
            <wp:extent cx="5511800" cy="6734175"/>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218">
                      <a:extLst>
                        <a:ext uri="{28A0092B-C50C-407E-A947-70E740481C1C}">
                          <a14:useLocalDpi xmlns:a14="http://schemas.microsoft.com/office/drawing/2010/main" val="0"/>
                        </a:ext>
                      </a:extLst>
                    </a:blip>
                    <a:stretch>
                      <a:fillRect/>
                    </a:stretch>
                  </pic:blipFill>
                  <pic:spPr>
                    <a:xfrm>
                      <a:off x="0" y="0"/>
                      <a:ext cx="5517088" cy="6740635"/>
                    </a:xfrm>
                    <a:prstGeom prst="rect">
                      <a:avLst/>
                    </a:prstGeom>
                  </pic:spPr>
                </pic:pic>
              </a:graphicData>
            </a:graphic>
          </wp:inline>
        </w:drawing>
      </w:r>
    </w:p>
    <w:p w14:paraId="63E88917" w14:textId="77777777" w:rsidR="00ED2DBE" w:rsidRDefault="00ED2DBE" w:rsidP="005A29D5">
      <w:pPr>
        <w:pStyle w:val="para"/>
        <w:shd w:val="clear" w:color="auto" w:fill="FFFFFF" w:themeFill="background1"/>
        <w:spacing w:before="0" w:beforeAutospacing="0" w:after="0" w:afterAutospacing="0" w:line="360" w:lineRule="auto"/>
        <w:jc w:val="both"/>
        <w:textAlignment w:val="baseline"/>
      </w:pPr>
      <w:r>
        <w:rPr>
          <w:noProof/>
        </w:rPr>
        <w:lastRenderedPageBreak/>
        <w:drawing>
          <wp:inline distT="0" distB="0" distL="0" distR="0" wp14:anchorId="7CC9B93E" wp14:editId="61D46F77">
            <wp:extent cx="5678326" cy="4665134"/>
            <wp:effectExtent l="0" t="0" r="0" b="254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219">
                      <a:extLst>
                        <a:ext uri="{28A0092B-C50C-407E-A947-70E740481C1C}">
                          <a14:useLocalDpi xmlns:a14="http://schemas.microsoft.com/office/drawing/2010/main" val="0"/>
                        </a:ext>
                      </a:extLst>
                    </a:blip>
                    <a:stretch>
                      <a:fillRect/>
                    </a:stretch>
                  </pic:blipFill>
                  <pic:spPr>
                    <a:xfrm>
                      <a:off x="0" y="0"/>
                      <a:ext cx="5682237" cy="4668347"/>
                    </a:xfrm>
                    <a:prstGeom prst="rect">
                      <a:avLst/>
                    </a:prstGeom>
                  </pic:spPr>
                </pic:pic>
              </a:graphicData>
            </a:graphic>
          </wp:inline>
        </w:drawing>
      </w:r>
    </w:p>
    <w:p w14:paraId="6AE02340" w14:textId="77777777" w:rsidR="00D71DFE" w:rsidRDefault="00D71DFE" w:rsidP="00D71DFE">
      <w:pPr>
        <w:pStyle w:val="Title5"/>
        <w:shd w:val="clear" w:color="auto" w:fill="E3EFF7"/>
        <w:spacing w:before="0" w:beforeAutospacing="0" w:after="0" w:afterAutospacing="0" w:line="439" w:lineRule="atLeast"/>
        <w:ind w:left="300" w:right="375"/>
        <w:textAlignment w:val="baseline"/>
        <w:rPr>
          <w:rFonts w:ascii="Calibri" w:hAnsi="Calibri"/>
          <w:i/>
          <w:iCs/>
          <w:color w:val="BB9966"/>
          <w:sz w:val="19"/>
          <w:szCs w:val="19"/>
        </w:rPr>
      </w:pPr>
      <w:r>
        <w:rPr>
          <w:rStyle w:val="title-prefix"/>
          <w:rFonts w:ascii="Calibri" w:hAnsi="Calibri"/>
          <w:i/>
          <w:iCs/>
          <w:color w:val="000000"/>
          <w:sz w:val="20"/>
          <w:szCs w:val="20"/>
          <w:bdr w:val="none" w:sz="0" w:space="0" w:color="auto" w:frame="1"/>
        </w:rPr>
        <w:t>Figure</w:t>
      </w:r>
      <w:r>
        <w:rPr>
          <w:rStyle w:val="apple-converted-space"/>
          <w:rFonts w:ascii="Calibri" w:hAnsi="Calibri"/>
          <w:i/>
          <w:iCs/>
          <w:color w:val="000000"/>
          <w:sz w:val="20"/>
          <w:szCs w:val="20"/>
          <w:bdr w:val="none" w:sz="0" w:space="0" w:color="auto" w:frame="1"/>
        </w:rPr>
        <w:t> </w:t>
      </w:r>
      <w:r>
        <w:rPr>
          <w:rStyle w:val="title-prefix"/>
          <w:rFonts w:ascii="Calibri" w:hAnsi="Calibri"/>
          <w:i/>
          <w:iCs/>
          <w:color w:val="000000"/>
          <w:sz w:val="20"/>
          <w:szCs w:val="20"/>
          <w:bdr w:val="none" w:sz="0" w:space="0" w:color="auto" w:frame="1"/>
        </w:rPr>
        <w:t>4.5</w:t>
      </w:r>
      <w:r>
        <w:rPr>
          <w:rFonts w:ascii="Calibri" w:hAnsi="Calibri"/>
          <w:i/>
          <w:iCs/>
          <w:color w:val="BB9966"/>
          <w:sz w:val="19"/>
          <w:szCs w:val="19"/>
        </w:rPr>
        <w:t>Probability Distribution of the Binomial Random Variable in</w:t>
      </w:r>
      <w:r>
        <w:rPr>
          <w:rStyle w:val="apple-converted-space"/>
          <w:rFonts w:ascii="Calibri" w:hAnsi="Calibri"/>
          <w:i/>
          <w:iCs/>
          <w:color w:val="BB9966"/>
          <w:sz w:val="19"/>
          <w:szCs w:val="19"/>
        </w:rPr>
        <w:t> </w:t>
      </w:r>
      <w:hyperlink r:id="rId220" w:anchor="fwk-shafer-ch04_s03_s01_n02" w:history="1">
        <w:r>
          <w:rPr>
            <w:rStyle w:val="Hyperlink"/>
            <w:rFonts w:ascii="Calibri" w:hAnsi="Calibri"/>
            <w:i/>
            <w:iCs/>
            <w:color w:val="2689C6"/>
            <w:sz w:val="19"/>
            <w:szCs w:val="19"/>
            <w:bdr w:val="none" w:sz="0" w:space="0" w:color="auto" w:frame="1"/>
          </w:rPr>
          <w:t>Note 4.29 "Example 7"</w:t>
        </w:r>
      </w:hyperlink>
    </w:p>
    <w:p w14:paraId="33B53DAB" w14:textId="77777777" w:rsidR="00D71DFE" w:rsidRDefault="00D71DFE" w:rsidP="00D71DFE">
      <w:pPr>
        <w:pStyle w:val="para"/>
        <w:shd w:val="clear" w:color="auto" w:fill="FFFFFF" w:themeFill="background1"/>
        <w:spacing w:before="0" w:beforeAutospacing="0" w:after="0" w:afterAutospacing="0" w:line="360" w:lineRule="auto"/>
        <w:jc w:val="both"/>
        <w:textAlignment w:val="baseline"/>
      </w:pPr>
      <w:r>
        <w:rPr>
          <w:rFonts w:ascii="Calibri" w:hAnsi="Calibri"/>
          <w:noProof/>
          <w:color w:val="2689C6"/>
          <w:sz w:val="26"/>
          <w:szCs w:val="26"/>
          <w:bdr w:val="none" w:sz="0" w:space="0" w:color="auto" w:frame="1"/>
          <w:shd w:val="clear" w:color="auto" w:fill="E3EFF7"/>
        </w:rPr>
        <w:drawing>
          <wp:anchor distT="0" distB="0" distL="114300" distR="114300" simplePos="0" relativeHeight="251671552" behindDoc="0" locked="0" layoutInCell="1" allowOverlap="1" wp14:anchorId="2DC51075" wp14:editId="7C152561">
            <wp:simplePos x="0" y="0"/>
            <wp:positionH relativeFrom="column">
              <wp:align>left</wp:align>
            </wp:positionH>
            <wp:positionV relativeFrom="paragraph">
              <wp:align>top</wp:align>
            </wp:positionV>
            <wp:extent cx="4004310" cy="3152775"/>
            <wp:effectExtent l="0" t="0" r="0" b="9525"/>
            <wp:wrapSquare wrapText="bothSides"/>
            <wp:docPr id="148" name="Picture 148" descr="http://images.flatworldknowledge.com/shafer/shafer-fig04_005.jpg">
              <a:hlinkClick xmlns:a="http://schemas.openxmlformats.org/drawingml/2006/main" r:id="rId22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mages.flatworldknowledge.com/shafer/shafer-fig04_005.jpg">
                      <a:hlinkClick r:id="rId221" tgtFrame="&quot;_blank&quot;"/>
                    </pic:cNvPr>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4004310" cy="3152775"/>
                    </a:xfrm>
                    <a:prstGeom prst="rect">
                      <a:avLst/>
                    </a:prstGeom>
                    <a:noFill/>
                    <a:ln>
                      <a:noFill/>
                    </a:ln>
                  </pic:spPr>
                </pic:pic>
              </a:graphicData>
            </a:graphic>
          </wp:anchor>
        </w:drawing>
      </w:r>
      <w:r w:rsidR="00164F12">
        <w:br w:type="textWrapping" w:clear="all"/>
      </w:r>
      <w:r w:rsidR="00164F12">
        <w:rPr>
          <w:noProof/>
        </w:rPr>
        <w:lastRenderedPageBreak/>
        <w:drawing>
          <wp:inline distT="0" distB="0" distL="0" distR="0" wp14:anchorId="5247E203" wp14:editId="2AB67CF6">
            <wp:extent cx="5587615" cy="2531533"/>
            <wp:effectExtent l="0" t="0" r="0" b="254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223">
                      <a:extLst>
                        <a:ext uri="{28A0092B-C50C-407E-A947-70E740481C1C}">
                          <a14:useLocalDpi xmlns:a14="http://schemas.microsoft.com/office/drawing/2010/main" val="0"/>
                        </a:ext>
                      </a:extLst>
                    </a:blip>
                    <a:stretch>
                      <a:fillRect/>
                    </a:stretch>
                  </pic:blipFill>
                  <pic:spPr>
                    <a:xfrm>
                      <a:off x="0" y="0"/>
                      <a:ext cx="5591594" cy="2533336"/>
                    </a:xfrm>
                    <a:prstGeom prst="rect">
                      <a:avLst/>
                    </a:prstGeom>
                  </pic:spPr>
                </pic:pic>
              </a:graphicData>
            </a:graphic>
          </wp:inline>
        </w:drawing>
      </w:r>
    </w:p>
    <w:p w14:paraId="4B0BA6DB" w14:textId="77777777" w:rsidR="0002092D" w:rsidRDefault="0002092D" w:rsidP="0002092D">
      <w:pPr>
        <w:pStyle w:val="Heading2"/>
        <w:shd w:val="clear" w:color="auto" w:fill="FFFFFF"/>
        <w:spacing w:before="0" w:line="439" w:lineRule="atLeast"/>
        <w:textAlignment w:val="baseline"/>
        <w:rPr>
          <w:rFonts w:ascii="Calibri" w:hAnsi="Calibri"/>
          <w:color w:val="333333"/>
          <w:sz w:val="29"/>
          <w:szCs w:val="29"/>
        </w:rPr>
      </w:pPr>
      <w:r>
        <w:rPr>
          <w:rFonts w:ascii="Calibri" w:hAnsi="Calibri"/>
          <w:color w:val="333333"/>
          <w:sz w:val="29"/>
          <w:szCs w:val="29"/>
        </w:rPr>
        <w:t>Special Formulas for the Mean and Standard Deviation of a Binomial Random Variable</w:t>
      </w:r>
    </w:p>
    <w:p w14:paraId="190D0251" w14:textId="77777777" w:rsidR="0002092D" w:rsidRDefault="0002092D" w:rsidP="0002092D">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Since a binomial random variable is a discrete random variable, the formulas for its mean, variance, and standard deviation given in the previous section apply to it, as we just saw in</w:t>
      </w:r>
      <w:r>
        <w:rPr>
          <w:rStyle w:val="apple-converted-space"/>
          <w:rFonts w:ascii="Georgia" w:hAnsi="Georgia"/>
          <w:color w:val="333333"/>
          <w:sz w:val="21"/>
          <w:szCs w:val="21"/>
        </w:rPr>
        <w:t> </w:t>
      </w:r>
      <w:hyperlink r:id="rId224" w:anchor="fwk-shafer-ch04_s03_s01_n02" w:history="1">
        <w:r>
          <w:rPr>
            <w:rStyle w:val="Hyperlink"/>
            <w:rFonts w:ascii="Georgia" w:hAnsi="Georgia"/>
            <w:color w:val="2689C6"/>
            <w:sz w:val="21"/>
            <w:szCs w:val="21"/>
            <w:bdr w:val="none" w:sz="0" w:space="0" w:color="auto" w:frame="1"/>
          </w:rPr>
          <w:t>Note 4.29 "Example 7"</w:t>
        </w:r>
      </w:hyperlink>
      <w:r>
        <w:rPr>
          <w:rStyle w:val="apple-converted-space"/>
          <w:rFonts w:ascii="Georgia" w:hAnsi="Georgia"/>
          <w:color w:val="333333"/>
          <w:sz w:val="21"/>
          <w:szCs w:val="21"/>
        </w:rPr>
        <w:t> </w:t>
      </w:r>
      <w:r>
        <w:rPr>
          <w:rFonts w:ascii="Georgia" w:hAnsi="Georgia"/>
          <w:color w:val="333333"/>
          <w:sz w:val="21"/>
          <w:szCs w:val="21"/>
        </w:rPr>
        <w:t>in the case of the mean. However, for the binomial random variable there are much simpler formulas.</w:t>
      </w:r>
    </w:p>
    <w:p w14:paraId="231EA057" w14:textId="77777777" w:rsidR="0002092D" w:rsidRDefault="004C4C7E" w:rsidP="00D71DFE">
      <w:pPr>
        <w:pStyle w:val="para"/>
        <w:shd w:val="clear" w:color="auto" w:fill="FFFFFF" w:themeFill="background1"/>
        <w:spacing w:before="0" w:beforeAutospacing="0" w:after="0" w:afterAutospacing="0" w:line="360" w:lineRule="auto"/>
        <w:jc w:val="both"/>
        <w:textAlignment w:val="baseline"/>
      </w:pPr>
      <w:r>
        <w:rPr>
          <w:noProof/>
        </w:rPr>
        <w:lastRenderedPageBreak/>
        <w:drawing>
          <wp:inline distT="0" distB="0" distL="0" distR="0" wp14:anchorId="35E4A41D" wp14:editId="1F78AF99">
            <wp:extent cx="4812738" cy="3962400"/>
            <wp:effectExtent l="0" t="0" r="6985"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225">
                      <a:extLst>
                        <a:ext uri="{28A0092B-C50C-407E-A947-70E740481C1C}">
                          <a14:useLocalDpi xmlns:a14="http://schemas.microsoft.com/office/drawing/2010/main" val="0"/>
                        </a:ext>
                      </a:extLst>
                    </a:blip>
                    <a:stretch>
                      <a:fillRect/>
                    </a:stretch>
                  </pic:blipFill>
                  <pic:spPr>
                    <a:xfrm>
                      <a:off x="0" y="0"/>
                      <a:ext cx="4809407" cy="3959658"/>
                    </a:xfrm>
                    <a:prstGeom prst="rect">
                      <a:avLst/>
                    </a:prstGeom>
                  </pic:spPr>
                </pic:pic>
              </a:graphicData>
            </a:graphic>
          </wp:inline>
        </w:drawing>
      </w:r>
    </w:p>
    <w:p w14:paraId="68F9E4F2" w14:textId="77777777" w:rsidR="000378CC" w:rsidRDefault="000378CC" w:rsidP="000378CC">
      <w:pPr>
        <w:pStyle w:val="Heading2"/>
        <w:shd w:val="clear" w:color="auto" w:fill="FFFFFF"/>
        <w:spacing w:before="0" w:line="439" w:lineRule="atLeast"/>
        <w:textAlignment w:val="baseline"/>
        <w:rPr>
          <w:rFonts w:ascii="Calibri" w:hAnsi="Calibri"/>
          <w:color w:val="333333"/>
          <w:sz w:val="29"/>
          <w:szCs w:val="29"/>
        </w:rPr>
      </w:pPr>
      <w:r>
        <w:rPr>
          <w:rFonts w:ascii="Calibri" w:hAnsi="Calibri"/>
          <w:color w:val="333333"/>
          <w:sz w:val="29"/>
          <w:szCs w:val="29"/>
        </w:rPr>
        <w:t>The Cumulative Probability Distribution of a Binomial Random Variable</w:t>
      </w:r>
    </w:p>
    <w:p w14:paraId="55D112B8" w14:textId="77777777" w:rsidR="000378CC" w:rsidRPr="000378CC" w:rsidRDefault="000378CC" w:rsidP="000378CC"/>
    <w:p w14:paraId="50C811E2" w14:textId="77777777" w:rsidR="000378CC" w:rsidRDefault="000378CC" w:rsidP="000378CC">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In order to allow a broader range of more realistic problems</w:t>
      </w:r>
      <w:r>
        <w:rPr>
          <w:rStyle w:val="apple-converted-space"/>
          <w:rFonts w:ascii="Georgia" w:hAnsi="Georgia"/>
          <w:color w:val="333333"/>
          <w:sz w:val="21"/>
          <w:szCs w:val="21"/>
        </w:rPr>
        <w:t> </w:t>
      </w:r>
      <w:hyperlink r:id="rId226" w:history="1">
        <w:r>
          <w:rPr>
            <w:rStyle w:val="Hyperlink"/>
            <w:rFonts w:ascii="Georgia" w:hAnsi="Georgia"/>
            <w:color w:val="2689C6"/>
            <w:sz w:val="21"/>
            <w:szCs w:val="21"/>
            <w:bdr w:val="none" w:sz="0" w:space="0" w:color="auto" w:frame="1"/>
          </w:rPr>
          <w:t>Chapter 12 "Appendix"</w:t>
        </w:r>
      </w:hyperlink>
      <w:r>
        <w:rPr>
          <w:rStyle w:val="apple-converted-space"/>
          <w:rFonts w:ascii="Georgia" w:hAnsi="Georgia"/>
          <w:color w:val="333333"/>
          <w:sz w:val="21"/>
          <w:szCs w:val="21"/>
        </w:rPr>
        <w:t> </w:t>
      </w:r>
      <w:r>
        <w:rPr>
          <w:rFonts w:ascii="Georgia" w:hAnsi="Georgia"/>
          <w:color w:val="333333"/>
          <w:sz w:val="21"/>
          <w:szCs w:val="21"/>
        </w:rPr>
        <w:t>contains probability tables for binomial random variables for various choices of the parameters</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n</w:t>
      </w:r>
      <w:r>
        <w:rPr>
          <w:rStyle w:val="apple-converted-space"/>
          <w:rFonts w:ascii="Georgia" w:hAnsi="Georgia"/>
          <w:color w:val="333333"/>
          <w:sz w:val="21"/>
          <w:szCs w:val="21"/>
        </w:rPr>
        <w:t> </w:t>
      </w:r>
      <w:r>
        <w:rPr>
          <w:rFonts w:ascii="Georgia" w:hAnsi="Georgia"/>
          <w:color w:val="333333"/>
          <w:sz w:val="21"/>
          <w:szCs w:val="21"/>
        </w:rPr>
        <w:t>and</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p</w:t>
      </w:r>
      <w:r>
        <w:rPr>
          <w:rFonts w:ascii="Georgia" w:hAnsi="Georgia"/>
          <w:color w:val="333333"/>
          <w:sz w:val="21"/>
          <w:szCs w:val="21"/>
        </w:rPr>
        <w:t>. These tables are not the probability distributions that we have seen so far, but are</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cumulative</w:t>
      </w:r>
      <w:r>
        <w:rPr>
          <w:rStyle w:val="apple-converted-space"/>
          <w:rFonts w:ascii="Georgia" w:hAnsi="Georgia"/>
          <w:color w:val="333333"/>
          <w:sz w:val="21"/>
          <w:szCs w:val="21"/>
        </w:rPr>
        <w:t> </w:t>
      </w:r>
      <w:r>
        <w:rPr>
          <w:rFonts w:ascii="Georgia" w:hAnsi="Georgia"/>
          <w:color w:val="333333"/>
          <w:sz w:val="21"/>
          <w:szCs w:val="21"/>
        </w:rPr>
        <w:t>probability distributions. In the place of the probability</w:t>
      </w:r>
      <w:r>
        <w:rPr>
          <w:rStyle w:val="apple-converted-space"/>
          <w:rFonts w:ascii="Georgia" w:hAnsi="Georgia"/>
          <w:color w:val="333333"/>
          <w:sz w:val="21"/>
          <w:szCs w:val="21"/>
        </w:rPr>
        <w:t> </w:t>
      </w:r>
      <w:r w:rsidRPr="000378CC">
        <w:rPr>
          <w:rStyle w:val="mi"/>
          <w:rFonts w:ascii="MathJax_Math" w:hAnsi="MathJax_Math"/>
          <w:b/>
          <w:i/>
          <w:iCs/>
          <w:color w:val="333333"/>
          <w:sz w:val="18"/>
          <w:szCs w:val="18"/>
          <w:bdr w:val="none" w:sz="0" w:space="0" w:color="auto" w:frame="1"/>
        </w:rPr>
        <w:t>P</w:t>
      </w:r>
      <w:r w:rsidRPr="000378CC">
        <w:rPr>
          <w:rStyle w:val="mo"/>
          <w:rFonts w:ascii="MathJax_Main" w:hAnsi="MathJax_Main"/>
          <w:b/>
          <w:color w:val="333333"/>
          <w:sz w:val="18"/>
          <w:szCs w:val="18"/>
          <w:bdr w:val="none" w:sz="0" w:space="0" w:color="auto" w:frame="1"/>
        </w:rPr>
        <w:t>(</w:t>
      </w:r>
      <w:r w:rsidRPr="000378CC">
        <w:rPr>
          <w:rStyle w:val="mi"/>
          <w:rFonts w:ascii="MathJax_Math" w:hAnsi="MathJax_Math"/>
          <w:b/>
          <w:i/>
          <w:iCs/>
          <w:color w:val="333333"/>
          <w:sz w:val="18"/>
          <w:szCs w:val="18"/>
          <w:bdr w:val="none" w:sz="0" w:space="0" w:color="auto" w:frame="1"/>
        </w:rPr>
        <w:t>x</w:t>
      </w:r>
      <w:r w:rsidRPr="000378CC">
        <w:rPr>
          <w:rStyle w:val="mo"/>
          <w:rFonts w:ascii="MathJax_Main" w:hAnsi="MathJax_Main"/>
          <w:b/>
          <w:color w:val="333333"/>
          <w:sz w:val="18"/>
          <w:szCs w:val="18"/>
          <w:bdr w:val="none" w:sz="0" w:space="0" w:color="auto" w:frame="1"/>
        </w:rPr>
        <w:t>)</w:t>
      </w:r>
      <w:r>
        <w:rPr>
          <w:rStyle w:val="apple-converted-space"/>
          <w:rFonts w:ascii="Georgia" w:hAnsi="Georgia"/>
          <w:color w:val="333333"/>
          <w:sz w:val="21"/>
          <w:szCs w:val="21"/>
        </w:rPr>
        <w:t> </w:t>
      </w:r>
      <w:r>
        <w:rPr>
          <w:rFonts w:ascii="Georgia" w:hAnsi="Georgia"/>
          <w:color w:val="333333"/>
          <w:sz w:val="21"/>
          <w:szCs w:val="21"/>
        </w:rPr>
        <w:t xml:space="preserve">the table contains the probability </w:t>
      </w:r>
    </w:p>
    <w:p w14:paraId="2662DA4D" w14:textId="77777777" w:rsidR="000378CC" w:rsidRDefault="000378CC" w:rsidP="000378CC">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395D9596" w14:textId="77777777" w:rsidR="000378CC" w:rsidRPr="000378CC" w:rsidRDefault="000378CC" w:rsidP="000378CC">
      <w:pPr>
        <w:spacing w:line="360" w:lineRule="auto"/>
        <w:jc w:val="center"/>
        <w:textAlignment w:val="baseline"/>
        <w:rPr>
          <w:rFonts w:ascii="Calibri" w:hAnsi="Calibri"/>
          <w:b/>
          <w:color w:val="555555"/>
          <w:sz w:val="23"/>
          <w:szCs w:val="23"/>
          <w:bdr w:val="none" w:sz="0" w:space="0" w:color="auto" w:frame="1"/>
          <w:shd w:val="clear" w:color="auto" w:fill="FFFFFF"/>
        </w:rPr>
      </w:pPr>
      <w:r w:rsidRPr="000378CC">
        <w:rPr>
          <w:rStyle w:val="mi"/>
          <w:rFonts w:ascii="MathJax_Math" w:hAnsi="MathJax_Math"/>
          <w:b/>
          <w:i/>
          <w:iCs/>
          <w:color w:val="555555"/>
          <w:sz w:val="18"/>
          <w:szCs w:val="18"/>
          <w:bdr w:val="none" w:sz="0" w:space="0" w:color="auto" w:frame="1"/>
          <w:shd w:val="clear" w:color="auto" w:fill="FFFFFF"/>
        </w:rPr>
        <w:t>P</w:t>
      </w:r>
      <w:r w:rsidRPr="000378CC">
        <w:rPr>
          <w:rStyle w:val="mo"/>
          <w:rFonts w:ascii="MathJax_Main" w:hAnsi="MathJax_Main"/>
          <w:b/>
          <w:color w:val="555555"/>
          <w:sz w:val="18"/>
          <w:szCs w:val="18"/>
          <w:bdr w:val="none" w:sz="0" w:space="0" w:color="auto" w:frame="1"/>
          <w:shd w:val="clear" w:color="auto" w:fill="FFFFFF"/>
        </w:rPr>
        <w:t>(</w:t>
      </w:r>
      <w:r w:rsidRPr="000378CC">
        <w:rPr>
          <w:rStyle w:val="mi"/>
          <w:rFonts w:ascii="MathJax_Math" w:hAnsi="MathJax_Math"/>
          <w:b/>
          <w:i/>
          <w:iCs/>
          <w:color w:val="555555"/>
          <w:sz w:val="18"/>
          <w:szCs w:val="18"/>
          <w:bdr w:val="none" w:sz="0" w:space="0" w:color="auto" w:frame="1"/>
          <w:shd w:val="clear" w:color="auto" w:fill="FFFFFF"/>
        </w:rPr>
        <w:t>X</w:t>
      </w:r>
      <w:r w:rsidRPr="000378CC">
        <w:rPr>
          <w:rStyle w:val="mo"/>
          <w:rFonts w:ascii="MathJax_Main" w:hAnsi="MathJax_Main"/>
          <w:b/>
          <w:color w:val="555555"/>
          <w:sz w:val="18"/>
          <w:szCs w:val="18"/>
          <w:bdr w:val="none" w:sz="0" w:space="0" w:color="auto" w:frame="1"/>
          <w:shd w:val="clear" w:color="auto" w:fill="FFFFFF"/>
        </w:rPr>
        <w:t>≤</w:t>
      </w:r>
      <w:r w:rsidRPr="000378CC">
        <w:rPr>
          <w:rStyle w:val="mi"/>
          <w:rFonts w:ascii="MathJax_Math" w:hAnsi="MathJax_Math"/>
          <w:b/>
          <w:i/>
          <w:iCs/>
          <w:color w:val="555555"/>
          <w:sz w:val="18"/>
          <w:szCs w:val="18"/>
          <w:bdr w:val="none" w:sz="0" w:space="0" w:color="auto" w:frame="1"/>
          <w:shd w:val="clear" w:color="auto" w:fill="FFFFFF"/>
        </w:rPr>
        <w:t>x</w:t>
      </w:r>
      <w:r w:rsidRPr="000378CC">
        <w:rPr>
          <w:rStyle w:val="mo"/>
          <w:rFonts w:ascii="MathJax_Main" w:hAnsi="MathJax_Main"/>
          <w:b/>
          <w:color w:val="555555"/>
          <w:sz w:val="18"/>
          <w:szCs w:val="18"/>
          <w:bdr w:val="none" w:sz="0" w:space="0" w:color="auto" w:frame="1"/>
          <w:shd w:val="clear" w:color="auto" w:fill="FFFFFF"/>
        </w:rPr>
        <w:t>)=</w:t>
      </w:r>
      <w:r w:rsidRPr="000378CC">
        <w:rPr>
          <w:rStyle w:val="mi"/>
          <w:rFonts w:ascii="MathJax_Math" w:hAnsi="MathJax_Math"/>
          <w:b/>
          <w:i/>
          <w:iCs/>
          <w:color w:val="555555"/>
          <w:sz w:val="18"/>
          <w:szCs w:val="18"/>
          <w:bdr w:val="none" w:sz="0" w:space="0" w:color="auto" w:frame="1"/>
          <w:shd w:val="clear" w:color="auto" w:fill="FFFFFF"/>
        </w:rPr>
        <w:t>P</w:t>
      </w:r>
      <w:r w:rsidRPr="000378CC">
        <w:rPr>
          <w:rStyle w:val="mo"/>
          <w:rFonts w:ascii="MathJax_Main" w:hAnsi="MathJax_Main"/>
          <w:b/>
          <w:color w:val="555555"/>
          <w:sz w:val="18"/>
          <w:szCs w:val="18"/>
          <w:bdr w:val="none" w:sz="0" w:space="0" w:color="auto" w:frame="1"/>
          <w:shd w:val="clear" w:color="auto" w:fill="FFFFFF"/>
        </w:rPr>
        <w:t>(</w:t>
      </w:r>
      <w:r w:rsidRPr="000378CC">
        <w:rPr>
          <w:rStyle w:val="mn"/>
          <w:rFonts w:ascii="MathJax_Main" w:hAnsi="MathJax_Main"/>
          <w:b/>
          <w:color w:val="555555"/>
          <w:sz w:val="18"/>
          <w:szCs w:val="18"/>
          <w:bdr w:val="none" w:sz="0" w:space="0" w:color="auto" w:frame="1"/>
          <w:shd w:val="clear" w:color="auto" w:fill="FFFFFF"/>
        </w:rPr>
        <w:t>0</w:t>
      </w:r>
      <w:r w:rsidRPr="000378CC">
        <w:rPr>
          <w:rStyle w:val="mo"/>
          <w:rFonts w:ascii="MathJax_Main" w:hAnsi="MathJax_Main"/>
          <w:b/>
          <w:color w:val="555555"/>
          <w:sz w:val="18"/>
          <w:szCs w:val="18"/>
          <w:bdr w:val="none" w:sz="0" w:space="0" w:color="auto" w:frame="1"/>
          <w:shd w:val="clear" w:color="auto" w:fill="FFFFFF"/>
        </w:rPr>
        <w:t>)+</w:t>
      </w:r>
      <w:r w:rsidRPr="000378CC">
        <w:rPr>
          <w:rStyle w:val="mi"/>
          <w:rFonts w:ascii="MathJax_Math" w:hAnsi="MathJax_Math"/>
          <w:b/>
          <w:i/>
          <w:iCs/>
          <w:color w:val="555555"/>
          <w:sz w:val="18"/>
          <w:szCs w:val="18"/>
          <w:bdr w:val="none" w:sz="0" w:space="0" w:color="auto" w:frame="1"/>
          <w:shd w:val="clear" w:color="auto" w:fill="FFFFFF"/>
        </w:rPr>
        <w:t>P</w:t>
      </w:r>
      <w:r w:rsidRPr="000378CC">
        <w:rPr>
          <w:rStyle w:val="mo"/>
          <w:rFonts w:ascii="MathJax_Main" w:hAnsi="MathJax_Main"/>
          <w:b/>
          <w:color w:val="555555"/>
          <w:sz w:val="18"/>
          <w:szCs w:val="18"/>
          <w:bdr w:val="none" w:sz="0" w:space="0" w:color="auto" w:frame="1"/>
          <w:shd w:val="clear" w:color="auto" w:fill="FFFFFF"/>
        </w:rPr>
        <w:t>(</w:t>
      </w:r>
      <w:r w:rsidRPr="000378CC">
        <w:rPr>
          <w:rStyle w:val="mn"/>
          <w:rFonts w:ascii="MathJax_Main" w:hAnsi="MathJax_Main"/>
          <w:b/>
          <w:color w:val="555555"/>
          <w:sz w:val="18"/>
          <w:szCs w:val="18"/>
          <w:bdr w:val="none" w:sz="0" w:space="0" w:color="auto" w:frame="1"/>
          <w:shd w:val="clear" w:color="auto" w:fill="FFFFFF"/>
        </w:rPr>
        <w:t>1</w:t>
      </w:r>
      <w:r w:rsidRPr="000378CC">
        <w:rPr>
          <w:rStyle w:val="mo"/>
          <w:rFonts w:ascii="MathJax_Main" w:hAnsi="MathJax_Main"/>
          <w:b/>
          <w:color w:val="555555"/>
          <w:sz w:val="18"/>
          <w:szCs w:val="18"/>
          <w:bdr w:val="none" w:sz="0" w:space="0" w:color="auto" w:frame="1"/>
          <w:shd w:val="clear" w:color="auto" w:fill="FFFFFF"/>
        </w:rPr>
        <w:t>)+</w:t>
      </w:r>
      <w:r w:rsidRPr="000378CC">
        <w:rPr>
          <w:rStyle w:val="mtext"/>
          <w:rFonts w:ascii="MathJax_Main" w:hAnsi="MathJax_Main"/>
          <w:b/>
          <w:color w:val="555555"/>
          <w:sz w:val="18"/>
          <w:szCs w:val="18"/>
          <w:bdr w:val="none" w:sz="0" w:space="0" w:color="auto" w:frame="1"/>
          <w:shd w:val="clear" w:color="auto" w:fill="FFFFFF"/>
        </w:rPr>
        <w:t> </w:t>
      </w:r>
      <w:r w:rsidRPr="000378CC">
        <w:rPr>
          <w:rStyle w:val="mtext"/>
          <w:rFonts w:ascii="Cambria Math" w:hAnsi="Cambria Math" w:cs="Cambria Math"/>
          <w:b/>
          <w:color w:val="555555"/>
          <w:sz w:val="18"/>
          <w:szCs w:val="18"/>
          <w:bdr w:val="none" w:sz="0" w:space="0" w:color="auto" w:frame="1"/>
          <w:shd w:val="clear" w:color="auto" w:fill="FFFFFF"/>
        </w:rPr>
        <w:t>⋅</w:t>
      </w:r>
      <w:r w:rsidRPr="000378CC">
        <w:rPr>
          <w:rStyle w:val="mtext"/>
          <w:rFonts w:ascii="MathJax_Main" w:hAnsi="MathJax_Main"/>
          <w:b/>
          <w:color w:val="555555"/>
          <w:sz w:val="18"/>
          <w:szCs w:val="18"/>
          <w:bdr w:val="none" w:sz="0" w:space="0" w:color="auto" w:frame="1"/>
          <w:shd w:val="clear" w:color="auto" w:fill="FFFFFF"/>
        </w:rPr>
        <w:t xml:space="preserve"> </w:t>
      </w:r>
      <w:r w:rsidRPr="000378CC">
        <w:rPr>
          <w:rStyle w:val="mtext"/>
          <w:rFonts w:ascii="Cambria Math" w:hAnsi="Cambria Math" w:cs="Cambria Math"/>
          <w:b/>
          <w:color w:val="555555"/>
          <w:sz w:val="18"/>
          <w:szCs w:val="18"/>
          <w:bdr w:val="none" w:sz="0" w:space="0" w:color="auto" w:frame="1"/>
          <w:shd w:val="clear" w:color="auto" w:fill="FFFFFF"/>
        </w:rPr>
        <w:t>⋅</w:t>
      </w:r>
      <w:r w:rsidRPr="000378CC">
        <w:rPr>
          <w:rStyle w:val="mtext"/>
          <w:rFonts w:ascii="MathJax_Main" w:hAnsi="MathJax_Main"/>
          <w:b/>
          <w:color w:val="555555"/>
          <w:sz w:val="18"/>
          <w:szCs w:val="18"/>
          <w:bdr w:val="none" w:sz="0" w:space="0" w:color="auto" w:frame="1"/>
          <w:shd w:val="clear" w:color="auto" w:fill="FFFFFF"/>
        </w:rPr>
        <w:t xml:space="preserve"> </w:t>
      </w:r>
      <w:r w:rsidRPr="000378CC">
        <w:rPr>
          <w:rStyle w:val="mtext"/>
          <w:rFonts w:ascii="Cambria Math" w:hAnsi="Cambria Math" w:cs="Cambria Math"/>
          <w:b/>
          <w:color w:val="555555"/>
          <w:sz w:val="18"/>
          <w:szCs w:val="18"/>
          <w:bdr w:val="none" w:sz="0" w:space="0" w:color="auto" w:frame="1"/>
          <w:shd w:val="clear" w:color="auto" w:fill="FFFFFF"/>
        </w:rPr>
        <w:t>⋅</w:t>
      </w:r>
      <w:r w:rsidRPr="000378CC">
        <w:rPr>
          <w:rStyle w:val="mtext"/>
          <w:rFonts w:ascii="MathJax_Main" w:hAnsi="MathJax_Main"/>
          <w:b/>
          <w:color w:val="555555"/>
          <w:sz w:val="18"/>
          <w:szCs w:val="18"/>
          <w:bdr w:val="none" w:sz="0" w:space="0" w:color="auto" w:frame="1"/>
          <w:shd w:val="clear" w:color="auto" w:fill="FFFFFF"/>
        </w:rPr>
        <w:t> </w:t>
      </w:r>
      <w:r w:rsidRPr="000378CC">
        <w:rPr>
          <w:rStyle w:val="mo"/>
          <w:rFonts w:ascii="MathJax_Main" w:hAnsi="MathJax_Main"/>
          <w:b/>
          <w:color w:val="555555"/>
          <w:sz w:val="18"/>
          <w:szCs w:val="18"/>
          <w:bdr w:val="none" w:sz="0" w:space="0" w:color="auto" w:frame="1"/>
          <w:shd w:val="clear" w:color="auto" w:fill="FFFFFF"/>
        </w:rPr>
        <w:t>+</w:t>
      </w:r>
      <w:r w:rsidRPr="000378CC">
        <w:rPr>
          <w:rStyle w:val="mi"/>
          <w:rFonts w:ascii="MathJax_Math" w:hAnsi="MathJax_Math"/>
          <w:b/>
          <w:i/>
          <w:iCs/>
          <w:color w:val="555555"/>
          <w:sz w:val="18"/>
          <w:szCs w:val="18"/>
          <w:bdr w:val="none" w:sz="0" w:space="0" w:color="auto" w:frame="1"/>
          <w:shd w:val="clear" w:color="auto" w:fill="FFFFFF"/>
        </w:rPr>
        <w:t>P</w:t>
      </w:r>
      <w:r w:rsidRPr="000378CC">
        <w:rPr>
          <w:rStyle w:val="mo"/>
          <w:rFonts w:ascii="MathJax_Main" w:hAnsi="MathJax_Main"/>
          <w:b/>
          <w:color w:val="555555"/>
          <w:sz w:val="18"/>
          <w:szCs w:val="18"/>
          <w:bdr w:val="none" w:sz="0" w:space="0" w:color="auto" w:frame="1"/>
          <w:shd w:val="clear" w:color="auto" w:fill="FFFFFF"/>
        </w:rPr>
        <w:t>(</w:t>
      </w:r>
      <w:r w:rsidRPr="000378CC">
        <w:rPr>
          <w:rStyle w:val="mi"/>
          <w:rFonts w:ascii="MathJax_Math" w:hAnsi="MathJax_Math"/>
          <w:b/>
          <w:i/>
          <w:iCs/>
          <w:color w:val="555555"/>
          <w:sz w:val="18"/>
          <w:szCs w:val="18"/>
          <w:bdr w:val="none" w:sz="0" w:space="0" w:color="auto" w:frame="1"/>
          <w:shd w:val="clear" w:color="auto" w:fill="FFFFFF"/>
        </w:rPr>
        <w:t>x</w:t>
      </w:r>
      <w:r w:rsidRPr="000378CC">
        <w:rPr>
          <w:rStyle w:val="mo"/>
          <w:rFonts w:ascii="MathJax_Main" w:hAnsi="MathJax_Main"/>
          <w:b/>
          <w:color w:val="555555"/>
          <w:sz w:val="18"/>
          <w:szCs w:val="18"/>
          <w:bdr w:val="none" w:sz="0" w:space="0" w:color="auto" w:frame="1"/>
          <w:shd w:val="clear" w:color="auto" w:fill="FFFFFF"/>
        </w:rPr>
        <w:t>)</w:t>
      </w:r>
    </w:p>
    <w:p w14:paraId="56407E9F" w14:textId="77777777" w:rsidR="000378CC" w:rsidRDefault="000378CC" w:rsidP="000378CC">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This is illustrated in</w:t>
      </w:r>
      <w:r>
        <w:rPr>
          <w:rStyle w:val="apple-converted-space"/>
          <w:rFonts w:ascii="Georgia" w:hAnsi="Georgia"/>
          <w:color w:val="333333"/>
          <w:sz w:val="21"/>
          <w:szCs w:val="21"/>
        </w:rPr>
        <w:t> </w:t>
      </w:r>
      <w:hyperlink r:id="rId227" w:anchor="fwk-shafer-ch04_s03_s03_f01" w:history="1">
        <w:r>
          <w:rPr>
            <w:rStyle w:val="Hyperlink"/>
            <w:rFonts w:ascii="Georgia" w:hAnsi="Georgia"/>
            <w:color w:val="2689C6"/>
            <w:sz w:val="21"/>
            <w:szCs w:val="21"/>
            <w:bdr w:val="none" w:sz="0" w:space="0" w:color="auto" w:frame="1"/>
          </w:rPr>
          <w:t>Figure 4.6 "Cumulative Probabilities"</w:t>
        </w:r>
      </w:hyperlink>
      <w:r>
        <w:rPr>
          <w:rFonts w:ascii="Georgia" w:hAnsi="Georgia"/>
          <w:color w:val="333333"/>
          <w:sz w:val="21"/>
          <w:szCs w:val="21"/>
        </w:rPr>
        <w:t>. The probability entered in the table corresponds to the area of the shaded region. The reason for providing a cumulative table is that in practical problems that involve a binomial random variable typically the probability that is sought is of the form</w:t>
      </w:r>
      <w:r>
        <w:rPr>
          <w:rStyle w:val="apple-converted-space"/>
          <w:rFonts w:ascii="Georgia" w:hAnsi="Georgia"/>
          <w:color w:val="333333"/>
          <w:sz w:val="21"/>
          <w:szCs w:val="21"/>
        </w:rPr>
        <w:t> </w:t>
      </w:r>
      <w:r w:rsidRPr="000378CC">
        <w:rPr>
          <w:rStyle w:val="mi"/>
          <w:rFonts w:ascii="MathJax_Math" w:hAnsi="MathJax_Math"/>
          <w:b/>
          <w:i/>
          <w:iCs/>
          <w:color w:val="333333"/>
          <w:sz w:val="18"/>
          <w:szCs w:val="18"/>
          <w:bdr w:val="none" w:sz="0" w:space="0" w:color="auto" w:frame="1"/>
        </w:rPr>
        <w:t>P</w:t>
      </w:r>
      <w:r w:rsidRPr="000378CC">
        <w:rPr>
          <w:rStyle w:val="mo"/>
          <w:rFonts w:ascii="MathJax_Main" w:hAnsi="MathJax_Main"/>
          <w:b/>
          <w:color w:val="333333"/>
          <w:sz w:val="18"/>
          <w:szCs w:val="18"/>
          <w:bdr w:val="none" w:sz="0" w:space="0" w:color="auto" w:frame="1"/>
        </w:rPr>
        <w:t>(</w:t>
      </w:r>
      <w:r w:rsidRPr="000378CC">
        <w:rPr>
          <w:rStyle w:val="mi"/>
          <w:rFonts w:ascii="MathJax_Math" w:hAnsi="MathJax_Math"/>
          <w:b/>
          <w:i/>
          <w:iCs/>
          <w:color w:val="333333"/>
          <w:sz w:val="18"/>
          <w:szCs w:val="18"/>
          <w:bdr w:val="none" w:sz="0" w:space="0" w:color="auto" w:frame="1"/>
        </w:rPr>
        <w:t>X</w:t>
      </w:r>
      <w:r w:rsidRPr="000378CC">
        <w:rPr>
          <w:rStyle w:val="mo"/>
          <w:rFonts w:ascii="MathJax_Main" w:hAnsi="MathJax_Main"/>
          <w:b/>
          <w:color w:val="333333"/>
          <w:sz w:val="18"/>
          <w:szCs w:val="18"/>
          <w:bdr w:val="none" w:sz="0" w:space="0" w:color="auto" w:frame="1"/>
        </w:rPr>
        <w:t>≤</w:t>
      </w:r>
      <w:r w:rsidRPr="000378CC">
        <w:rPr>
          <w:rStyle w:val="mi"/>
          <w:rFonts w:ascii="MathJax_Math" w:hAnsi="MathJax_Math"/>
          <w:b/>
          <w:i/>
          <w:iCs/>
          <w:color w:val="333333"/>
          <w:sz w:val="18"/>
          <w:szCs w:val="18"/>
          <w:bdr w:val="none" w:sz="0" w:space="0" w:color="auto" w:frame="1"/>
        </w:rPr>
        <w:t>x</w:t>
      </w:r>
      <w:r w:rsidRPr="000378CC">
        <w:rPr>
          <w:rStyle w:val="mo"/>
          <w:rFonts w:ascii="MathJax_Main" w:hAnsi="MathJax_Main"/>
          <w:b/>
          <w:color w:val="333333"/>
          <w:sz w:val="18"/>
          <w:szCs w:val="18"/>
          <w:bdr w:val="none" w:sz="0" w:space="0" w:color="auto" w:frame="1"/>
        </w:rPr>
        <w:t>)</w:t>
      </w:r>
      <w:r>
        <w:rPr>
          <w:rStyle w:val="apple-converted-space"/>
          <w:rFonts w:ascii="Georgia" w:hAnsi="Georgia"/>
          <w:color w:val="333333"/>
          <w:sz w:val="21"/>
          <w:szCs w:val="21"/>
        </w:rPr>
        <w:t> </w:t>
      </w:r>
      <w:r>
        <w:rPr>
          <w:rFonts w:ascii="Georgia" w:hAnsi="Georgia"/>
          <w:color w:val="333333"/>
          <w:sz w:val="21"/>
          <w:szCs w:val="21"/>
        </w:rPr>
        <w:t>or</w:t>
      </w:r>
      <w:r>
        <w:rPr>
          <w:rStyle w:val="apple-converted-space"/>
          <w:rFonts w:ascii="Georgia" w:hAnsi="Georgia"/>
          <w:color w:val="333333"/>
          <w:sz w:val="21"/>
          <w:szCs w:val="21"/>
        </w:rPr>
        <w:t> </w:t>
      </w:r>
      <w:r w:rsidRPr="000378CC">
        <w:rPr>
          <w:rStyle w:val="mi"/>
          <w:rFonts w:ascii="MathJax_Math" w:hAnsi="MathJax_Math"/>
          <w:b/>
          <w:i/>
          <w:iCs/>
          <w:color w:val="333333"/>
          <w:sz w:val="18"/>
          <w:szCs w:val="18"/>
          <w:bdr w:val="none" w:sz="0" w:space="0" w:color="auto" w:frame="1"/>
        </w:rPr>
        <w:t>P</w:t>
      </w:r>
      <w:r w:rsidRPr="000378CC">
        <w:rPr>
          <w:rStyle w:val="mo"/>
          <w:rFonts w:ascii="MathJax_Main" w:hAnsi="MathJax_Main"/>
          <w:b/>
          <w:color w:val="333333"/>
          <w:sz w:val="18"/>
          <w:szCs w:val="18"/>
          <w:bdr w:val="none" w:sz="0" w:space="0" w:color="auto" w:frame="1"/>
        </w:rPr>
        <w:t>(</w:t>
      </w:r>
      <w:r w:rsidRPr="000378CC">
        <w:rPr>
          <w:rStyle w:val="mi"/>
          <w:rFonts w:ascii="MathJax_Math" w:hAnsi="MathJax_Math"/>
          <w:b/>
          <w:i/>
          <w:iCs/>
          <w:color w:val="333333"/>
          <w:sz w:val="18"/>
          <w:szCs w:val="18"/>
          <w:bdr w:val="none" w:sz="0" w:space="0" w:color="auto" w:frame="1"/>
        </w:rPr>
        <w:t>X</w:t>
      </w:r>
      <w:r w:rsidRPr="000378CC">
        <w:rPr>
          <w:rStyle w:val="mo"/>
          <w:rFonts w:ascii="MathJax_Main" w:hAnsi="MathJax_Main"/>
          <w:b/>
          <w:color w:val="333333"/>
          <w:sz w:val="18"/>
          <w:szCs w:val="18"/>
          <w:bdr w:val="none" w:sz="0" w:space="0" w:color="auto" w:frame="1"/>
        </w:rPr>
        <w:t>≥</w:t>
      </w:r>
      <w:r w:rsidRPr="000378CC">
        <w:rPr>
          <w:rStyle w:val="mi"/>
          <w:rFonts w:ascii="MathJax_Math" w:hAnsi="MathJax_Math"/>
          <w:b/>
          <w:i/>
          <w:iCs/>
          <w:color w:val="333333"/>
          <w:sz w:val="18"/>
          <w:szCs w:val="18"/>
          <w:bdr w:val="none" w:sz="0" w:space="0" w:color="auto" w:frame="1"/>
        </w:rPr>
        <w:t>x</w:t>
      </w:r>
      <w:r w:rsidRPr="000378CC">
        <w:rPr>
          <w:rStyle w:val="mo"/>
          <w:rFonts w:ascii="MathJax_Main" w:hAnsi="MathJax_Main"/>
          <w:b/>
          <w:color w:val="333333"/>
          <w:sz w:val="18"/>
          <w:szCs w:val="18"/>
          <w:bdr w:val="none" w:sz="0" w:space="0" w:color="auto" w:frame="1"/>
        </w:rPr>
        <w:t>).</w:t>
      </w:r>
      <w:r>
        <w:rPr>
          <w:rStyle w:val="apple-converted-space"/>
          <w:rFonts w:ascii="Georgia" w:hAnsi="Georgia"/>
          <w:color w:val="333333"/>
          <w:sz w:val="21"/>
          <w:szCs w:val="21"/>
        </w:rPr>
        <w:t> </w:t>
      </w:r>
      <w:r>
        <w:rPr>
          <w:rFonts w:ascii="Georgia" w:hAnsi="Georgia"/>
          <w:color w:val="333333"/>
          <w:sz w:val="21"/>
          <w:szCs w:val="21"/>
        </w:rPr>
        <w:t>The cumulative table is much easier to use for computing</w:t>
      </w:r>
      <w:r>
        <w:rPr>
          <w:rStyle w:val="apple-converted-space"/>
          <w:rFonts w:ascii="Georgia" w:hAnsi="Georgia"/>
          <w:color w:val="333333"/>
          <w:sz w:val="21"/>
          <w:szCs w:val="21"/>
        </w:rPr>
        <w:t> </w:t>
      </w:r>
      <w:r w:rsidRPr="000378CC">
        <w:rPr>
          <w:rStyle w:val="mi"/>
          <w:rFonts w:ascii="MathJax_Math" w:hAnsi="MathJax_Math"/>
          <w:b/>
          <w:i/>
          <w:iCs/>
          <w:color w:val="333333"/>
          <w:sz w:val="18"/>
          <w:szCs w:val="18"/>
          <w:bdr w:val="none" w:sz="0" w:space="0" w:color="auto" w:frame="1"/>
        </w:rPr>
        <w:t>P</w:t>
      </w:r>
      <w:r w:rsidRPr="000378CC">
        <w:rPr>
          <w:rStyle w:val="mo"/>
          <w:rFonts w:ascii="MathJax_Main" w:hAnsi="MathJax_Main"/>
          <w:b/>
          <w:color w:val="333333"/>
          <w:sz w:val="18"/>
          <w:szCs w:val="18"/>
          <w:bdr w:val="none" w:sz="0" w:space="0" w:color="auto" w:frame="1"/>
        </w:rPr>
        <w:t>(</w:t>
      </w:r>
      <w:r w:rsidRPr="000378CC">
        <w:rPr>
          <w:rStyle w:val="mi"/>
          <w:rFonts w:ascii="MathJax_Math" w:hAnsi="MathJax_Math"/>
          <w:b/>
          <w:i/>
          <w:iCs/>
          <w:color w:val="333333"/>
          <w:sz w:val="18"/>
          <w:szCs w:val="18"/>
          <w:bdr w:val="none" w:sz="0" w:space="0" w:color="auto" w:frame="1"/>
        </w:rPr>
        <w:t>X</w:t>
      </w:r>
      <w:r w:rsidRPr="000378CC">
        <w:rPr>
          <w:rStyle w:val="mo"/>
          <w:rFonts w:ascii="MathJax_Main" w:hAnsi="MathJax_Main"/>
          <w:b/>
          <w:color w:val="333333"/>
          <w:sz w:val="18"/>
          <w:szCs w:val="18"/>
          <w:bdr w:val="none" w:sz="0" w:space="0" w:color="auto" w:frame="1"/>
        </w:rPr>
        <w:t>≤</w:t>
      </w:r>
      <w:r w:rsidRPr="000378CC">
        <w:rPr>
          <w:rStyle w:val="mi"/>
          <w:rFonts w:ascii="MathJax_Math" w:hAnsi="MathJax_Math"/>
          <w:b/>
          <w:i/>
          <w:iCs/>
          <w:color w:val="333333"/>
          <w:sz w:val="18"/>
          <w:szCs w:val="18"/>
          <w:bdr w:val="none" w:sz="0" w:space="0" w:color="auto" w:frame="1"/>
        </w:rPr>
        <w:t>x</w:t>
      </w:r>
      <w:r w:rsidRPr="000378CC">
        <w:rPr>
          <w:rStyle w:val="mo"/>
          <w:rFonts w:ascii="MathJax_Main" w:hAnsi="MathJax_Main"/>
          <w:b/>
          <w:color w:val="333333"/>
          <w:sz w:val="18"/>
          <w:szCs w:val="18"/>
          <w:bdr w:val="none" w:sz="0" w:space="0" w:color="auto" w:frame="1"/>
        </w:rPr>
        <w:t>)</w:t>
      </w:r>
      <w:r>
        <w:rPr>
          <w:rStyle w:val="apple-converted-space"/>
          <w:rFonts w:ascii="Georgia" w:hAnsi="Georgia"/>
          <w:color w:val="333333"/>
          <w:sz w:val="21"/>
          <w:szCs w:val="21"/>
        </w:rPr>
        <w:t> </w:t>
      </w:r>
      <w:r>
        <w:rPr>
          <w:rFonts w:ascii="Georgia" w:hAnsi="Georgia"/>
          <w:color w:val="333333"/>
          <w:sz w:val="21"/>
          <w:szCs w:val="21"/>
        </w:rPr>
        <w:t>since all the individual probabilities have already been computed and added. The one table suffices for both</w:t>
      </w:r>
      <w:r>
        <w:rPr>
          <w:rStyle w:val="apple-converted-space"/>
          <w:rFonts w:ascii="Georgia" w:hAnsi="Georgia"/>
          <w:color w:val="333333"/>
          <w:sz w:val="21"/>
          <w:szCs w:val="21"/>
        </w:rPr>
        <w:t> </w:t>
      </w:r>
      <w:r w:rsidRPr="000378CC">
        <w:rPr>
          <w:rStyle w:val="mi"/>
          <w:rFonts w:ascii="MathJax_Math" w:hAnsi="MathJax_Math"/>
          <w:b/>
          <w:i/>
          <w:iCs/>
          <w:color w:val="333333"/>
          <w:sz w:val="18"/>
          <w:szCs w:val="18"/>
          <w:bdr w:val="none" w:sz="0" w:space="0" w:color="auto" w:frame="1"/>
        </w:rPr>
        <w:t>P</w:t>
      </w:r>
      <w:r w:rsidRPr="000378CC">
        <w:rPr>
          <w:rStyle w:val="mo"/>
          <w:rFonts w:ascii="MathJax_Main" w:hAnsi="MathJax_Main"/>
          <w:b/>
          <w:color w:val="333333"/>
          <w:sz w:val="18"/>
          <w:szCs w:val="18"/>
          <w:bdr w:val="none" w:sz="0" w:space="0" w:color="auto" w:frame="1"/>
        </w:rPr>
        <w:t>(</w:t>
      </w:r>
      <w:r w:rsidRPr="000378CC">
        <w:rPr>
          <w:rStyle w:val="mi"/>
          <w:rFonts w:ascii="MathJax_Math" w:hAnsi="MathJax_Math"/>
          <w:b/>
          <w:i/>
          <w:iCs/>
          <w:color w:val="333333"/>
          <w:sz w:val="18"/>
          <w:szCs w:val="18"/>
          <w:bdr w:val="none" w:sz="0" w:space="0" w:color="auto" w:frame="1"/>
        </w:rPr>
        <w:t>X</w:t>
      </w:r>
      <w:r w:rsidRPr="000378CC">
        <w:rPr>
          <w:rStyle w:val="mo"/>
          <w:rFonts w:ascii="MathJax_Main" w:hAnsi="MathJax_Main"/>
          <w:b/>
          <w:color w:val="333333"/>
          <w:sz w:val="18"/>
          <w:szCs w:val="18"/>
          <w:bdr w:val="none" w:sz="0" w:space="0" w:color="auto" w:frame="1"/>
        </w:rPr>
        <w:t>≤</w:t>
      </w:r>
      <w:r w:rsidRPr="000378CC">
        <w:rPr>
          <w:rStyle w:val="mi"/>
          <w:rFonts w:ascii="MathJax_Math" w:hAnsi="MathJax_Math"/>
          <w:b/>
          <w:i/>
          <w:iCs/>
          <w:color w:val="333333"/>
          <w:sz w:val="18"/>
          <w:szCs w:val="18"/>
          <w:bdr w:val="none" w:sz="0" w:space="0" w:color="auto" w:frame="1"/>
        </w:rPr>
        <w:t>x</w:t>
      </w:r>
      <w:r w:rsidRPr="000378CC">
        <w:rPr>
          <w:rStyle w:val="mo"/>
          <w:rFonts w:ascii="MathJax_Main" w:hAnsi="MathJax_Main"/>
          <w:b/>
          <w:color w:val="333333"/>
          <w:sz w:val="18"/>
          <w:szCs w:val="18"/>
          <w:bdr w:val="none" w:sz="0" w:space="0" w:color="auto" w:frame="1"/>
        </w:rPr>
        <w:t>)</w:t>
      </w:r>
      <w:r>
        <w:rPr>
          <w:rStyle w:val="apple-converted-space"/>
          <w:rFonts w:ascii="Georgia" w:hAnsi="Georgia"/>
          <w:color w:val="333333"/>
          <w:sz w:val="21"/>
          <w:szCs w:val="21"/>
        </w:rPr>
        <w:t> </w:t>
      </w:r>
      <w:r>
        <w:rPr>
          <w:rFonts w:ascii="Georgia" w:hAnsi="Georgia"/>
          <w:color w:val="333333"/>
          <w:sz w:val="21"/>
          <w:szCs w:val="21"/>
        </w:rPr>
        <w:t>or</w:t>
      </w:r>
      <w:r>
        <w:rPr>
          <w:rStyle w:val="apple-converted-space"/>
          <w:rFonts w:ascii="Georgia" w:hAnsi="Georgia"/>
          <w:color w:val="333333"/>
          <w:sz w:val="21"/>
          <w:szCs w:val="21"/>
        </w:rPr>
        <w:t> </w:t>
      </w:r>
      <w:r w:rsidRPr="000378CC">
        <w:rPr>
          <w:rStyle w:val="mi"/>
          <w:rFonts w:ascii="MathJax_Math" w:hAnsi="MathJax_Math"/>
          <w:b/>
          <w:i/>
          <w:iCs/>
          <w:color w:val="333333"/>
          <w:sz w:val="18"/>
          <w:szCs w:val="18"/>
          <w:bdr w:val="none" w:sz="0" w:space="0" w:color="auto" w:frame="1"/>
        </w:rPr>
        <w:t>P</w:t>
      </w:r>
      <w:r w:rsidRPr="000378CC">
        <w:rPr>
          <w:rStyle w:val="mo"/>
          <w:rFonts w:ascii="MathJax_Main" w:hAnsi="MathJax_Main"/>
          <w:b/>
          <w:color w:val="333333"/>
          <w:sz w:val="18"/>
          <w:szCs w:val="18"/>
          <w:bdr w:val="none" w:sz="0" w:space="0" w:color="auto" w:frame="1"/>
        </w:rPr>
        <w:t>(</w:t>
      </w:r>
      <w:r w:rsidRPr="000378CC">
        <w:rPr>
          <w:rStyle w:val="mi"/>
          <w:rFonts w:ascii="MathJax_Math" w:hAnsi="MathJax_Math"/>
          <w:b/>
          <w:i/>
          <w:iCs/>
          <w:color w:val="333333"/>
          <w:sz w:val="18"/>
          <w:szCs w:val="18"/>
          <w:bdr w:val="none" w:sz="0" w:space="0" w:color="auto" w:frame="1"/>
        </w:rPr>
        <w:t>X</w:t>
      </w:r>
      <w:r w:rsidRPr="000378CC">
        <w:rPr>
          <w:rStyle w:val="mo"/>
          <w:rFonts w:ascii="MathJax_Main" w:hAnsi="MathJax_Main"/>
          <w:b/>
          <w:color w:val="333333"/>
          <w:sz w:val="18"/>
          <w:szCs w:val="18"/>
          <w:bdr w:val="none" w:sz="0" w:space="0" w:color="auto" w:frame="1"/>
        </w:rPr>
        <w:t>≥</w:t>
      </w:r>
      <w:r w:rsidRPr="000378CC">
        <w:rPr>
          <w:rStyle w:val="mi"/>
          <w:rFonts w:ascii="MathJax_Math" w:hAnsi="MathJax_Math"/>
          <w:b/>
          <w:i/>
          <w:iCs/>
          <w:color w:val="333333"/>
          <w:sz w:val="18"/>
          <w:szCs w:val="18"/>
          <w:bdr w:val="none" w:sz="0" w:space="0" w:color="auto" w:frame="1"/>
        </w:rPr>
        <w:t>x</w:t>
      </w:r>
      <w:r w:rsidRPr="000378CC">
        <w:rPr>
          <w:rStyle w:val="mo"/>
          <w:rFonts w:ascii="MathJax_Main" w:hAnsi="MathJax_Main"/>
          <w:b/>
          <w:color w:val="333333"/>
          <w:sz w:val="18"/>
          <w:szCs w:val="18"/>
          <w:bdr w:val="none" w:sz="0" w:space="0" w:color="auto" w:frame="1"/>
        </w:rPr>
        <w:t>)</w:t>
      </w:r>
      <w:r w:rsidRPr="000378CC">
        <w:rPr>
          <w:rStyle w:val="apple-converted-space"/>
          <w:rFonts w:ascii="Georgia" w:hAnsi="Georgia"/>
          <w:b/>
          <w:color w:val="333333"/>
          <w:sz w:val="21"/>
          <w:szCs w:val="21"/>
        </w:rPr>
        <w:t> </w:t>
      </w:r>
      <w:r>
        <w:rPr>
          <w:rFonts w:ascii="Georgia" w:hAnsi="Georgia"/>
          <w:color w:val="333333"/>
          <w:sz w:val="21"/>
          <w:szCs w:val="21"/>
        </w:rPr>
        <w:t>and can be used to readily obtain probabilities of the form</w:t>
      </w:r>
      <w:r>
        <w:rPr>
          <w:rStyle w:val="apple-converted-space"/>
          <w:rFonts w:ascii="Georgia" w:hAnsi="Georgia"/>
          <w:color w:val="333333"/>
          <w:sz w:val="21"/>
          <w:szCs w:val="21"/>
        </w:rPr>
        <w:t> </w:t>
      </w:r>
      <w:r w:rsidRPr="000378CC">
        <w:rPr>
          <w:rStyle w:val="mi"/>
          <w:rFonts w:ascii="MathJax_Math" w:hAnsi="MathJax_Math"/>
          <w:b/>
          <w:i/>
          <w:iCs/>
          <w:color w:val="333333"/>
          <w:sz w:val="18"/>
          <w:szCs w:val="18"/>
          <w:bdr w:val="none" w:sz="0" w:space="0" w:color="auto" w:frame="1"/>
        </w:rPr>
        <w:t>P</w:t>
      </w:r>
      <w:r w:rsidRPr="000378CC">
        <w:rPr>
          <w:rStyle w:val="mo"/>
          <w:rFonts w:ascii="MathJax_Main" w:hAnsi="MathJax_Main"/>
          <w:b/>
          <w:color w:val="333333"/>
          <w:sz w:val="18"/>
          <w:szCs w:val="18"/>
          <w:bdr w:val="none" w:sz="0" w:space="0" w:color="auto" w:frame="1"/>
        </w:rPr>
        <w:t>(</w:t>
      </w:r>
      <w:r w:rsidRPr="000378CC">
        <w:rPr>
          <w:rStyle w:val="mi"/>
          <w:rFonts w:ascii="MathJax_Math" w:hAnsi="MathJax_Math"/>
          <w:b/>
          <w:i/>
          <w:iCs/>
          <w:color w:val="333333"/>
          <w:sz w:val="18"/>
          <w:szCs w:val="18"/>
          <w:bdr w:val="none" w:sz="0" w:space="0" w:color="auto" w:frame="1"/>
        </w:rPr>
        <w:t>x</w:t>
      </w:r>
      <w:r w:rsidRPr="000378CC">
        <w:rPr>
          <w:rStyle w:val="mo"/>
          <w:rFonts w:ascii="MathJax_Main" w:hAnsi="MathJax_Main"/>
          <w:b/>
          <w:color w:val="333333"/>
          <w:sz w:val="18"/>
          <w:szCs w:val="18"/>
          <w:bdr w:val="none" w:sz="0" w:space="0" w:color="auto" w:frame="1"/>
        </w:rPr>
        <w:t>)</w:t>
      </w:r>
      <w:r w:rsidRPr="000378CC">
        <w:rPr>
          <w:rFonts w:ascii="Georgia" w:hAnsi="Georgia"/>
          <w:b/>
          <w:color w:val="333333"/>
          <w:sz w:val="21"/>
          <w:szCs w:val="21"/>
        </w:rPr>
        <w:t>,</w:t>
      </w:r>
      <w:r>
        <w:rPr>
          <w:rFonts w:ascii="Georgia" w:hAnsi="Georgia"/>
          <w:color w:val="333333"/>
          <w:sz w:val="21"/>
          <w:szCs w:val="21"/>
        </w:rPr>
        <w:t xml:space="preserve"> too, because of the following formulas. The first is just the Probability Rule for Complements.</w:t>
      </w:r>
    </w:p>
    <w:p w14:paraId="03467F85" w14:textId="77777777" w:rsidR="00C00A27" w:rsidRPr="00C00A27" w:rsidRDefault="00C00A27" w:rsidP="00C00A27">
      <w:pPr>
        <w:shd w:val="clear" w:color="auto" w:fill="FFFFFF"/>
        <w:spacing w:after="0" w:line="439" w:lineRule="atLeast"/>
        <w:textAlignment w:val="baseline"/>
        <w:rPr>
          <w:rFonts w:ascii="Georgia" w:eastAsia="Times New Roman" w:hAnsi="Georgia" w:cs="Times New Roman"/>
          <w:i/>
          <w:iCs/>
          <w:color w:val="BB9966"/>
          <w:sz w:val="19"/>
          <w:szCs w:val="19"/>
        </w:rPr>
      </w:pPr>
      <w:r w:rsidRPr="00C00A27">
        <w:rPr>
          <w:rFonts w:ascii="Georgia" w:eastAsia="Times New Roman" w:hAnsi="Georgia" w:cs="Times New Roman"/>
          <w:i/>
          <w:iCs/>
          <w:color w:val="000000"/>
          <w:sz w:val="20"/>
          <w:szCs w:val="20"/>
          <w:bdr w:val="none" w:sz="0" w:space="0" w:color="auto" w:frame="1"/>
        </w:rPr>
        <w:t>Figure 4.6</w:t>
      </w:r>
      <w:r w:rsidRPr="00C00A27">
        <w:rPr>
          <w:rFonts w:ascii="Georgia" w:eastAsia="Times New Roman" w:hAnsi="Georgia" w:cs="Times New Roman"/>
          <w:i/>
          <w:iCs/>
          <w:color w:val="BB9966"/>
          <w:sz w:val="19"/>
          <w:szCs w:val="19"/>
        </w:rPr>
        <w:t> Cumulative Probabilities</w:t>
      </w:r>
    </w:p>
    <w:p w14:paraId="4296B80E" w14:textId="77777777" w:rsidR="000378CC" w:rsidRDefault="00C00A27" w:rsidP="00C00A27">
      <w:pPr>
        <w:pStyle w:val="para"/>
        <w:shd w:val="clear" w:color="auto" w:fill="FFFFFF" w:themeFill="background1"/>
        <w:spacing w:before="0" w:beforeAutospacing="0" w:after="0" w:afterAutospacing="0" w:line="360" w:lineRule="auto"/>
        <w:jc w:val="both"/>
        <w:textAlignment w:val="baseline"/>
      </w:pPr>
      <w:r w:rsidRPr="00C00A27">
        <w:rPr>
          <w:rFonts w:ascii="Calibri" w:hAnsi="Calibri"/>
          <w:noProof/>
          <w:color w:val="2689C6"/>
          <w:sz w:val="26"/>
          <w:szCs w:val="26"/>
          <w:bdr w:val="none" w:sz="0" w:space="0" w:color="auto" w:frame="1"/>
          <w:shd w:val="clear" w:color="auto" w:fill="FFFFFF"/>
        </w:rPr>
        <w:lastRenderedPageBreak/>
        <w:drawing>
          <wp:inline distT="0" distB="0" distL="0" distR="0" wp14:anchorId="73F549DC" wp14:editId="241F6F7D">
            <wp:extent cx="5825043" cy="3937000"/>
            <wp:effectExtent l="0" t="0" r="4445" b="6350"/>
            <wp:docPr id="151" name="Picture 151" descr="http://images.flatworldknowledge.com/shafer/shafer-fig04_006.jpg">
              <a:hlinkClick xmlns:a="http://schemas.openxmlformats.org/drawingml/2006/main" r:id="rId22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mages.flatworldknowledge.com/shafer/shafer-fig04_006.jpg">
                      <a:hlinkClick r:id="rId228" tgtFrame="&quot;_blank&quot;"/>
                    </pic:cNvPr>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5823149" cy="3935720"/>
                    </a:xfrm>
                    <a:prstGeom prst="rect">
                      <a:avLst/>
                    </a:prstGeom>
                    <a:noFill/>
                    <a:ln>
                      <a:noFill/>
                    </a:ln>
                  </pic:spPr>
                </pic:pic>
              </a:graphicData>
            </a:graphic>
          </wp:inline>
        </w:drawing>
      </w:r>
    </w:p>
    <w:p w14:paraId="2B1FC768" w14:textId="77777777" w:rsidR="000522AF" w:rsidRDefault="000522AF" w:rsidP="009B14B9">
      <w:pPr>
        <w:shd w:val="clear" w:color="auto" w:fill="DAEEF3" w:themeFill="accent5" w:themeFillTint="33"/>
        <w:spacing w:after="0" w:line="439" w:lineRule="atLeast"/>
        <w:textAlignment w:val="baseline"/>
        <w:rPr>
          <w:rFonts w:ascii="Georgia" w:eastAsia="Times New Roman" w:hAnsi="Georgia" w:cs="Times New Roman"/>
          <w:color w:val="333333"/>
          <w:sz w:val="21"/>
          <w:szCs w:val="21"/>
        </w:rPr>
      </w:pPr>
      <w:r w:rsidRPr="000522AF">
        <w:rPr>
          <w:rFonts w:ascii="Georgia" w:eastAsia="Times New Roman" w:hAnsi="Georgia" w:cs="Times New Roman"/>
          <w:color w:val="333333"/>
          <w:sz w:val="21"/>
          <w:szCs w:val="21"/>
        </w:rPr>
        <w:t>If </w:t>
      </w:r>
      <w:r w:rsidRPr="000522AF">
        <w:rPr>
          <w:rFonts w:ascii="Georgia" w:eastAsia="Times New Roman" w:hAnsi="Georgia" w:cs="Times New Roman"/>
          <w:i/>
          <w:iCs/>
          <w:color w:val="333333"/>
          <w:sz w:val="20"/>
          <w:szCs w:val="20"/>
          <w:bdr w:val="none" w:sz="0" w:space="0" w:color="auto" w:frame="1"/>
        </w:rPr>
        <w:t>X</w:t>
      </w:r>
      <w:r w:rsidRPr="000522AF">
        <w:rPr>
          <w:rFonts w:ascii="Georgia" w:eastAsia="Times New Roman" w:hAnsi="Georgia" w:cs="Times New Roman"/>
          <w:color w:val="333333"/>
          <w:sz w:val="21"/>
          <w:szCs w:val="21"/>
        </w:rPr>
        <w:t> is a discrete random variable, then</w:t>
      </w:r>
    </w:p>
    <w:p w14:paraId="7D31B4D9" w14:textId="77777777" w:rsidR="000522AF" w:rsidRPr="000522AF" w:rsidRDefault="000522AF" w:rsidP="009B14B9">
      <w:pPr>
        <w:shd w:val="clear" w:color="auto" w:fill="DAEEF3" w:themeFill="accent5" w:themeFillTint="33"/>
        <w:spacing w:after="0" w:line="439" w:lineRule="atLeast"/>
        <w:textAlignment w:val="baseline"/>
        <w:rPr>
          <w:rFonts w:ascii="Georgia" w:eastAsia="Times New Roman" w:hAnsi="Georgia" w:cs="Times New Roman"/>
          <w:color w:val="333333"/>
          <w:sz w:val="21"/>
          <w:szCs w:val="21"/>
        </w:rPr>
      </w:pPr>
    </w:p>
    <w:p w14:paraId="76F3E163" w14:textId="77777777" w:rsidR="000522AF" w:rsidRPr="000522AF" w:rsidRDefault="000522AF" w:rsidP="009B14B9">
      <w:pPr>
        <w:shd w:val="clear" w:color="auto" w:fill="DAEEF3" w:themeFill="accent5" w:themeFillTint="33"/>
        <w:spacing w:line="270" w:lineRule="atLeast"/>
        <w:jc w:val="center"/>
        <w:textAlignment w:val="baseline"/>
        <w:rPr>
          <w:rFonts w:ascii="Calibri" w:eastAsia="Times New Roman" w:hAnsi="Calibri" w:cs="Times New Roman"/>
          <w:b/>
          <w:color w:val="555555"/>
          <w:sz w:val="23"/>
          <w:szCs w:val="23"/>
          <w:bdr w:val="none" w:sz="0" w:space="0" w:color="auto" w:frame="1"/>
        </w:rPr>
      </w:pPr>
      <w:r w:rsidRPr="000522AF">
        <w:rPr>
          <w:rFonts w:ascii="MathJax_Math" w:eastAsia="Times New Roman" w:hAnsi="MathJax_Math" w:cs="Times New Roman"/>
          <w:b/>
          <w:i/>
          <w:iCs/>
          <w:color w:val="555555"/>
          <w:sz w:val="18"/>
          <w:szCs w:val="18"/>
          <w:bdr w:val="none" w:sz="0" w:space="0" w:color="auto" w:frame="1"/>
        </w:rPr>
        <w:t>P</w:t>
      </w:r>
      <w:r w:rsidRPr="000522AF">
        <w:rPr>
          <w:rFonts w:ascii="MathJax_Main" w:eastAsia="Times New Roman" w:hAnsi="MathJax_Main" w:cs="Times New Roman"/>
          <w:b/>
          <w:color w:val="555555"/>
          <w:sz w:val="18"/>
          <w:szCs w:val="18"/>
          <w:bdr w:val="none" w:sz="0" w:space="0" w:color="auto" w:frame="1"/>
        </w:rPr>
        <w:t>(</w:t>
      </w:r>
      <w:r w:rsidRPr="000522AF">
        <w:rPr>
          <w:rFonts w:ascii="MathJax_Math" w:eastAsia="Times New Roman" w:hAnsi="MathJax_Math" w:cs="Times New Roman"/>
          <w:b/>
          <w:i/>
          <w:iCs/>
          <w:color w:val="555555"/>
          <w:sz w:val="18"/>
          <w:szCs w:val="18"/>
          <w:bdr w:val="none" w:sz="0" w:space="0" w:color="auto" w:frame="1"/>
        </w:rPr>
        <w:t>X</w:t>
      </w:r>
      <w:r w:rsidRPr="000522AF">
        <w:rPr>
          <w:rFonts w:ascii="MathJax_Main" w:eastAsia="Times New Roman" w:hAnsi="MathJax_Main" w:cs="Times New Roman"/>
          <w:b/>
          <w:color w:val="555555"/>
          <w:sz w:val="18"/>
          <w:szCs w:val="18"/>
          <w:bdr w:val="none" w:sz="0" w:space="0" w:color="auto" w:frame="1"/>
        </w:rPr>
        <w:t>≥</w:t>
      </w:r>
      <w:r w:rsidRPr="000522AF">
        <w:rPr>
          <w:rFonts w:ascii="MathJax_Math" w:eastAsia="Times New Roman" w:hAnsi="MathJax_Math" w:cs="Times New Roman"/>
          <w:b/>
          <w:i/>
          <w:iCs/>
          <w:color w:val="555555"/>
          <w:sz w:val="18"/>
          <w:szCs w:val="18"/>
          <w:bdr w:val="none" w:sz="0" w:space="0" w:color="auto" w:frame="1"/>
        </w:rPr>
        <w:t>x</w:t>
      </w:r>
      <w:r w:rsidRPr="000522AF">
        <w:rPr>
          <w:rFonts w:ascii="MathJax_Main" w:eastAsia="Times New Roman" w:hAnsi="MathJax_Main" w:cs="Times New Roman"/>
          <w:b/>
          <w:color w:val="555555"/>
          <w:sz w:val="18"/>
          <w:szCs w:val="18"/>
          <w:bdr w:val="none" w:sz="0" w:space="0" w:color="auto" w:frame="1"/>
        </w:rPr>
        <w:t>)=1−</w:t>
      </w:r>
      <w:r w:rsidRPr="000522AF">
        <w:rPr>
          <w:rFonts w:ascii="MathJax_Math" w:eastAsia="Times New Roman" w:hAnsi="MathJax_Math" w:cs="Times New Roman"/>
          <w:b/>
          <w:i/>
          <w:iCs/>
          <w:color w:val="555555"/>
          <w:sz w:val="18"/>
          <w:szCs w:val="18"/>
          <w:bdr w:val="none" w:sz="0" w:space="0" w:color="auto" w:frame="1"/>
        </w:rPr>
        <w:t>P</w:t>
      </w:r>
      <w:r w:rsidRPr="000522AF">
        <w:rPr>
          <w:rFonts w:ascii="MathJax_Main" w:eastAsia="Times New Roman" w:hAnsi="MathJax_Main" w:cs="Times New Roman"/>
          <w:b/>
          <w:color w:val="555555"/>
          <w:sz w:val="18"/>
          <w:szCs w:val="18"/>
          <w:bdr w:val="none" w:sz="0" w:space="0" w:color="auto" w:frame="1"/>
        </w:rPr>
        <w:t>(</w:t>
      </w:r>
      <w:r w:rsidRPr="000522AF">
        <w:rPr>
          <w:rFonts w:ascii="MathJax_Math" w:eastAsia="Times New Roman" w:hAnsi="MathJax_Math" w:cs="Times New Roman"/>
          <w:b/>
          <w:i/>
          <w:iCs/>
          <w:color w:val="555555"/>
          <w:sz w:val="18"/>
          <w:szCs w:val="18"/>
          <w:bdr w:val="none" w:sz="0" w:space="0" w:color="auto" w:frame="1"/>
        </w:rPr>
        <w:t>X</w:t>
      </w:r>
      <w:r w:rsidRPr="000522AF">
        <w:rPr>
          <w:rFonts w:ascii="MathJax_Main" w:eastAsia="Times New Roman" w:hAnsi="MathJax_Main" w:cs="Times New Roman"/>
          <w:b/>
          <w:color w:val="555555"/>
          <w:sz w:val="18"/>
          <w:szCs w:val="18"/>
          <w:bdr w:val="none" w:sz="0" w:space="0" w:color="auto" w:frame="1"/>
        </w:rPr>
        <w:t>≤</w:t>
      </w:r>
      <w:r w:rsidRPr="000522AF">
        <w:rPr>
          <w:rFonts w:ascii="MathJax_Math" w:eastAsia="Times New Roman" w:hAnsi="MathJax_Math" w:cs="Times New Roman"/>
          <w:b/>
          <w:i/>
          <w:iCs/>
          <w:color w:val="555555"/>
          <w:sz w:val="18"/>
          <w:szCs w:val="18"/>
          <w:bdr w:val="none" w:sz="0" w:space="0" w:color="auto" w:frame="1"/>
        </w:rPr>
        <w:t>x</w:t>
      </w:r>
      <w:r w:rsidRPr="000522AF">
        <w:rPr>
          <w:rFonts w:ascii="MathJax_Main" w:eastAsia="Times New Roman" w:hAnsi="MathJax_Main" w:cs="Times New Roman"/>
          <w:b/>
          <w:color w:val="555555"/>
          <w:sz w:val="18"/>
          <w:szCs w:val="18"/>
          <w:bdr w:val="none" w:sz="0" w:space="0" w:color="auto" w:frame="1"/>
        </w:rPr>
        <w:t>−1)</w:t>
      </w:r>
      <w:r w:rsidRPr="000522AF">
        <w:rPr>
          <w:rFonts w:ascii="MathJax_Main" w:eastAsia="Times New Roman" w:hAnsi="MathJax_Main" w:cs="Times New Roman"/>
          <w:b/>
          <w:color w:val="555555"/>
          <w:sz w:val="18"/>
          <w:szCs w:val="18"/>
          <w:bdr w:val="none" w:sz="0" w:space="0" w:color="auto" w:frame="1"/>
        </w:rPr>
        <w:t> </w:t>
      </w:r>
      <w:r w:rsidRPr="000522AF">
        <w:rPr>
          <w:rFonts w:ascii="MathJax_Main" w:eastAsia="Times New Roman" w:hAnsi="MathJax_Main" w:cs="Times New Roman"/>
          <w:b/>
          <w:color w:val="555555"/>
          <w:sz w:val="18"/>
          <w:szCs w:val="18"/>
          <w:bdr w:val="none" w:sz="0" w:space="0" w:color="auto" w:frame="1"/>
        </w:rPr>
        <w:t> and</w:t>
      </w:r>
      <w:r w:rsidRPr="000522AF">
        <w:rPr>
          <w:rFonts w:ascii="MathJax_Main" w:eastAsia="Times New Roman" w:hAnsi="MathJax_Main" w:cs="Times New Roman"/>
          <w:b/>
          <w:color w:val="555555"/>
          <w:sz w:val="18"/>
          <w:szCs w:val="18"/>
          <w:bdr w:val="none" w:sz="0" w:space="0" w:color="auto" w:frame="1"/>
        </w:rPr>
        <w:t> </w:t>
      </w:r>
      <w:r w:rsidRPr="000522AF">
        <w:rPr>
          <w:rFonts w:ascii="MathJax_Math" w:eastAsia="Times New Roman" w:hAnsi="MathJax_Math" w:cs="Times New Roman"/>
          <w:b/>
          <w:i/>
          <w:iCs/>
          <w:color w:val="555555"/>
          <w:sz w:val="18"/>
          <w:szCs w:val="18"/>
          <w:bdr w:val="none" w:sz="0" w:space="0" w:color="auto" w:frame="1"/>
        </w:rPr>
        <w:t>P</w:t>
      </w:r>
      <w:r w:rsidRPr="000522AF">
        <w:rPr>
          <w:rFonts w:ascii="MathJax_Main" w:eastAsia="Times New Roman" w:hAnsi="MathJax_Main" w:cs="Times New Roman"/>
          <w:b/>
          <w:color w:val="555555"/>
          <w:sz w:val="18"/>
          <w:szCs w:val="18"/>
          <w:bdr w:val="none" w:sz="0" w:space="0" w:color="auto" w:frame="1"/>
        </w:rPr>
        <w:t>(</w:t>
      </w:r>
      <w:r w:rsidRPr="000522AF">
        <w:rPr>
          <w:rFonts w:ascii="MathJax_Math" w:eastAsia="Times New Roman" w:hAnsi="MathJax_Math" w:cs="Times New Roman"/>
          <w:b/>
          <w:i/>
          <w:iCs/>
          <w:color w:val="555555"/>
          <w:sz w:val="18"/>
          <w:szCs w:val="18"/>
          <w:bdr w:val="none" w:sz="0" w:space="0" w:color="auto" w:frame="1"/>
        </w:rPr>
        <w:t>x</w:t>
      </w:r>
      <w:r w:rsidRPr="000522AF">
        <w:rPr>
          <w:rFonts w:ascii="MathJax_Main" w:eastAsia="Times New Roman" w:hAnsi="MathJax_Main" w:cs="Times New Roman"/>
          <w:b/>
          <w:color w:val="555555"/>
          <w:sz w:val="18"/>
          <w:szCs w:val="18"/>
          <w:bdr w:val="none" w:sz="0" w:space="0" w:color="auto" w:frame="1"/>
        </w:rPr>
        <w:t>)=</w:t>
      </w:r>
      <w:r w:rsidRPr="000522AF">
        <w:rPr>
          <w:rFonts w:ascii="MathJax_Math" w:eastAsia="Times New Roman" w:hAnsi="MathJax_Math" w:cs="Times New Roman"/>
          <w:b/>
          <w:i/>
          <w:iCs/>
          <w:color w:val="555555"/>
          <w:sz w:val="18"/>
          <w:szCs w:val="18"/>
          <w:bdr w:val="none" w:sz="0" w:space="0" w:color="auto" w:frame="1"/>
        </w:rPr>
        <w:t>P</w:t>
      </w:r>
      <w:r w:rsidRPr="000522AF">
        <w:rPr>
          <w:rFonts w:ascii="MathJax_Main" w:eastAsia="Times New Roman" w:hAnsi="MathJax_Main" w:cs="Times New Roman"/>
          <w:b/>
          <w:color w:val="555555"/>
          <w:sz w:val="18"/>
          <w:szCs w:val="18"/>
          <w:bdr w:val="none" w:sz="0" w:space="0" w:color="auto" w:frame="1"/>
        </w:rPr>
        <w:t>(</w:t>
      </w:r>
      <w:r w:rsidRPr="000522AF">
        <w:rPr>
          <w:rFonts w:ascii="MathJax_Math" w:eastAsia="Times New Roman" w:hAnsi="MathJax_Math" w:cs="Times New Roman"/>
          <w:b/>
          <w:i/>
          <w:iCs/>
          <w:color w:val="555555"/>
          <w:sz w:val="18"/>
          <w:szCs w:val="18"/>
          <w:bdr w:val="none" w:sz="0" w:space="0" w:color="auto" w:frame="1"/>
        </w:rPr>
        <w:t>X</w:t>
      </w:r>
      <w:r w:rsidRPr="000522AF">
        <w:rPr>
          <w:rFonts w:ascii="MathJax_Main" w:eastAsia="Times New Roman" w:hAnsi="MathJax_Main" w:cs="Times New Roman"/>
          <w:b/>
          <w:color w:val="555555"/>
          <w:sz w:val="18"/>
          <w:szCs w:val="18"/>
          <w:bdr w:val="none" w:sz="0" w:space="0" w:color="auto" w:frame="1"/>
        </w:rPr>
        <w:t>≤</w:t>
      </w:r>
      <w:r w:rsidRPr="000522AF">
        <w:rPr>
          <w:rFonts w:ascii="MathJax_Math" w:eastAsia="Times New Roman" w:hAnsi="MathJax_Math" w:cs="Times New Roman"/>
          <w:b/>
          <w:i/>
          <w:iCs/>
          <w:color w:val="555555"/>
          <w:sz w:val="18"/>
          <w:szCs w:val="18"/>
          <w:bdr w:val="none" w:sz="0" w:space="0" w:color="auto" w:frame="1"/>
        </w:rPr>
        <w:t>x</w:t>
      </w:r>
      <w:r w:rsidRPr="000522AF">
        <w:rPr>
          <w:rFonts w:ascii="MathJax_Main" w:eastAsia="Times New Roman" w:hAnsi="MathJax_Main" w:cs="Times New Roman"/>
          <w:b/>
          <w:color w:val="555555"/>
          <w:sz w:val="18"/>
          <w:szCs w:val="18"/>
          <w:bdr w:val="none" w:sz="0" w:space="0" w:color="auto" w:frame="1"/>
        </w:rPr>
        <w:t>)−</w:t>
      </w:r>
      <w:r w:rsidRPr="000522AF">
        <w:rPr>
          <w:rFonts w:ascii="MathJax_Math" w:eastAsia="Times New Roman" w:hAnsi="MathJax_Math" w:cs="Times New Roman"/>
          <w:b/>
          <w:i/>
          <w:iCs/>
          <w:color w:val="555555"/>
          <w:sz w:val="18"/>
          <w:szCs w:val="18"/>
          <w:bdr w:val="none" w:sz="0" w:space="0" w:color="auto" w:frame="1"/>
        </w:rPr>
        <w:t>P</w:t>
      </w:r>
      <w:r w:rsidRPr="000522AF">
        <w:rPr>
          <w:rFonts w:ascii="MathJax_Main" w:eastAsia="Times New Roman" w:hAnsi="MathJax_Main" w:cs="Times New Roman"/>
          <w:b/>
          <w:color w:val="555555"/>
          <w:sz w:val="18"/>
          <w:szCs w:val="18"/>
          <w:bdr w:val="none" w:sz="0" w:space="0" w:color="auto" w:frame="1"/>
        </w:rPr>
        <w:t>(</w:t>
      </w:r>
      <w:r w:rsidRPr="000522AF">
        <w:rPr>
          <w:rFonts w:ascii="MathJax_Math" w:eastAsia="Times New Roman" w:hAnsi="MathJax_Math" w:cs="Times New Roman"/>
          <w:b/>
          <w:i/>
          <w:iCs/>
          <w:color w:val="555555"/>
          <w:sz w:val="18"/>
          <w:szCs w:val="18"/>
          <w:bdr w:val="none" w:sz="0" w:space="0" w:color="auto" w:frame="1"/>
        </w:rPr>
        <w:t>X</w:t>
      </w:r>
      <w:r w:rsidRPr="000522AF">
        <w:rPr>
          <w:rFonts w:ascii="MathJax_Main" w:eastAsia="Times New Roman" w:hAnsi="MathJax_Main" w:cs="Times New Roman"/>
          <w:b/>
          <w:color w:val="555555"/>
          <w:sz w:val="18"/>
          <w:szCs w:val="18"/>
          <w:bdr w:val="none" w:sz="0" w:space="0" w:color="auto" w:frame="1"/>
        </w:rPr>
        <w:t>≤</w:t>
      </w:r>
      <w:r w:rsidRPr="000522AF">
        <w:rPr>
          <w:rFonts w:ascii="MathJax_Math" w:eastAsia="Times New Roman" w:hAnsi="MathJax_Math" w:cs="Times New Roman"/>
          <w:b/>
          <w:i/>
          <w:iCs/>
          <w:color w:val="555555"/>
          <w:sz w:val="18"/>
          <w:szCs w:val="18"/>
          <w:bdr w:val="none" w:sz="0" w:space="0" w:color="auto" w:frame="1"/>
        </w:rPr>
        <w:t>x</w:t>
      </w:r>
      <w:r w:rsidRPr="000522AF">
        <w:rPr>
          <w:rFonts w:ascii="MathJax_Main" w:eastAsia="Times New Roman" w:hAnsi="MathJax_Main" w:cs="Times New Roman"/>
          <w:b/>
          <w:color w:val="555555"/>
          <w:sz w:val="18"/>
          <w:szCs w:val="18"/>
          <w:bdr w:val="none" w:sz="0" w:space="0" w:color="auto" w:frame="1"/>
        </w:rPr>
        <w:t>−1)</w:t>
      </w:r>
    </w:p>
    <w:p w14:paraId="051A9D36" w14:textId="77777777" w:rsidR="000522AF" w:rsidRDefault="009B14B9" w:rsidP="00C00A27">
      <w:pPr>
        <w:pStyle w:val="para"/>
        <w:shd w:val="clear" w:color="auto" w:fill="FFFFFF" w:themeFill="background1"/>
        <w:spacing w:before="0" w:beforeAutospacing="0" w:after="0" w:afterAutospacing="0" w:line="360" w:lineRule="auto"/>
        <w:jc w:val="both"/>
        <w:textAlignment w:val="baseline"/>
      </w:pPr>
      <w:r>
        <w:rPr>
          <w:noProof/>
        </w:rPr>
        <w:lastRenderedPageBreak/>
        <w:drawing>
          <wp:inline distT="0" distB="0" distL="0" distR="0" wp14:anchorId="6504DDE8" wp14:editId="06C202C6">
            <wp:extent cx="6035937" cy="6239934"/>
            <wp:effectExtent l="0" t="0" r="3175" b="889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230">
                      <a:extLst>
                        <a:ext uri="{28A0092B-C50C-407E-A947-70E740481C1C}">
                          <a14:useLocalDpi xmlns:a14="http://schemas.microsoft.com/office/drawing/2010/main" val="0"/>
                        </a:ext>
                      </a:extLst>
                    </a:blip>
                    <a:stretch>
                      <a:fillRect/>
                    </a:stretch>
                  </pic:blipFill>
                  <pic:spPr>
                    <a:xfrm>
                      <a:off x="0" y="0"/>
                      <a:ext cx="6037876" cy="6241939"/>
                    </a:xfrm>
                    <a:prstGeom prst="rect">
                      <a:avLst/>
                    </a:prstGeom>
                  </pic:spPr>
                </pic:pic>
              </a:graphicData>
            </a:graphic>
          </wp:inline>
        </w:drawing>
      </w:r>
    </w:p>
    <w:p w14:paraId="690DD909" w14:textId="77777777" w:rsidR="009B14B9" w:rsidRDefault="009B14B9" w:rsidP="009B14B9">
      <w:pPr>
        <w:shd w:val="clear" w:color="auto" w:fill="E3EFF7"/>
        <w:spacing w:after="0" w:line="366" w:lineRule="atLeast"/>
        <w:ind w:left="300" w:right="375"/>
        <w:textAlignment w:val="baseline"/>
        <w:rPr>
          <w:rFonts w:ascii="Calibri" w:eastAsia="Times New Roman" w:hAnsi="Calibri" w:cs="Times New Roman"/>
          <w:color w:val="333333"/>
          <w:sz w:val="20"/>
          <w:szCs w:val="20"/>
        </w:rPr>
      </w:pPr>
    </w:p>
    <w:p w14:paraId="534C25DB" w14:textId="77777777" w:rsidR="009B14B9" w:rsidRDefault="009B14B9" w:rsidP="009B14B9">
      <w:pPr>
        <w:shd w:val="clear" w:color="auto" w:fill="E3EFF7"/>
        <w:spacing w:after="0" w:line="366" w:lineRule="atLeast"/>
        <w:ind w:left="300" w:right="375"/>
        <w:textAlignment w:val="baseline"/>
        <w:rPr>
          <w:rFonts w:ascii="Calibri" w:eastAsia="Times New Roman" w:hAnsi="Calibri" w:cs="Times New Roman"/>
          <w:color w:val="333333"/>
          <w:sz w:val="20"/>
          <w:szCs w:val="20"/>
        </w:rPr>
      </w:pPr>
    </w:p>
    <w:p w14:paraId="2B551881" w14:textId="77777777" w:rsidR="009B14B9" w:rsidRDefault="009B14B9" w:rsidP="009B14B9">
      <w:pPr>
        <w:shd w:val="clear" w:color="auto" w:fill="E3EFF7"/>
        <w:spacing w:after="0" w:line="366" w:lineRule="atLeast"/>
        <w:ind w:left="300" w:right="375"/>
        <w:textAlignment w:val="baseline"/>
        <w:rPr>
          <w:rFonts w:ascii="Calibri" w:eastAsia="Times New Roman" w:hAnsi="Calibri" w:cs="Times New Roman"/>
          <w:color w:val="333333"/>
          <w:sz w:val="20"/>
          <w:szCs w:val="20"/>
        </w:rPr>
      </w:pPr>
    </w:p>
    <w:p w14:paraId="7A99CD73" w14:textId="77777777" w:rsidR="009B14B9" w:rsidRPr="009B14B9" w:rsidRDefault="009B14B9" w:rsidP="009B14B9">
      <w:pPr>
        <w:pStyle w:val="ListParagraph"/>
        <w:numPr>
          <w:ilvl w:val="1"/>
          <w:numId w:val="108"/>
        </w:numPr>
        <w:shd w:val="clear" w:color="auto" w:fill="E3EFF7"/>
        <w:spacing w:after="0" w:line="366" w:lineRule="atLeast"/>
        <w:ind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 xml:space="preserve"> </w:t>
      </w:r>
      <w:r w:rsidRPr="009B14B9">
        <w:rPr>
          <w:rFonts w:ascii="Calibri" w:eastAsia="Times New Roman" w:hAnsi="Calibri" w:cs="Times New Roman"/>
          <w:color w:val="333333"/>
          <w:sz w:val="20"/>
          <w:szCs w:val="20"/>
        </w:rPr>
        <w:t>The student must guess correctly on at least 60% of the questions, which is </w:t>
      </w:r>
      <w:r w:rsidRPr="009B14B9">
        <w:rPr>
          <w:rFonts w:ascii="MathJax_Main" w:eastAsia="Times New Roman" w:hAnsi="MathJax_Main" w:cs="Times New Roman"/>
          <w:color w:val="333333"/>
          <w:sz w:val="15"/>
          <w:szCs w:val="15"/>
          <w:bdr w:val="none" w:sz="0" w:space="0" w:color="auto" w:frame="1"/>
        </w:rPr>
        <w:t>0.60</w:t>
      </w:r>
      <w:r w:rsidRPr="009B14B9">
        <w:rPr>
          <w:rFonts w:ascii="Cambria Math" w:eastAsia="Times New Roman" w:hAnsi="Cambria Math" w:cs="Cambria Math"/>
          <w:color w:val="333333"/>
          <w:sz w:val="15"/>
          <w:szCs w:val="15"/>
          <w:bdr w:val="none" w:sz="0" w:space="0" w:color="auto" w:frame="1"/>
        </w:rPr>
        <w:t>⋅</w:t>
      </w:r>
      <w:r w:rsidRPr="009B14B9">
        <w:rPr>
          <w:rFonts w:ascii="MathJax_Main" w:eastAsia="Times New Roman" w:hAnsi="MathJax_Main" w:cs="Times New Roman"/>
          <w:color w:val="333333"/>
          <w:sz w:val="15"/>
          <w:szCs w:val="15"/>
          <w:bdr w:val="none" w:sz="0" w:space="0" w:color="auto" w:frame="1"/>
        </w:rPr>
        <w:t>10=6</w:t>
      </w:r>
      <w:r w:rsidRPr="009B14B9">
        <w:rPr>
          <w:rFonts w:ascii="Calibri" w:eastAsia="Times New Roman" w:hAnsi="Calibri" w:cs="Times New Roman"/>
          <w:color w:val="333333"/>
          <w:sz w:val="20"/>
          <w:szCs w:val="20"/>
        </w:rPr>
        <w:t> questions. The probability sought is </w:t>
      </w:r>
      <w:r w:rsidRPr="009B14B9">
        <w:rPr>
          <w:rFonts w:ascii="Calibri" w:eastAsia="Times New Roman" w:hAnsi="Calibri" w:cs="Times New Roman"/>
          <w:i/>
          <w:iCs/>
          <w:color w:val="333333"/>
          <w:sz w:val="20"/>
          <w:szCs w:val="20"/>
          <w:bdr w:val="none" w:sz="0" w:space="0" w:color="auto" w:frame="1"/>
        </w:rPr>
        <w:t>not</w:t>
      </w:r>
      <w:r w:rsidRPr="009B14B9">
        <w:rPr>
          <w:rFonts w:ascii="Calibri" w:eastAsia="Times New Roman" w:hAnsi="Calibri" w:cs="Times New Roman"/>
          <w:color w:val="333333"/>
          <w:sz w:val="20"/>
          <w:szCs w:val="20"/>
        </w:rPr>
        <w:t> </w:t>
      </w:r>
      <w:r w:rsidRPr="009B14B9">
        <w:rPr>
          <w:rFonts w:ascii="MathJax_Math" w:eastAsia="Times New Roman" w:hAnsi="MathJax_Math" w:cs="Times New Roman"/>
          <w:b/>
          <w:i/>
          <w:iCs/>
          <w:color w:val="333333"/>
          <w:sz w:val="15"/>
          <w:szCs w:val="15"/>
          <w:bdr w:val="none" w:sz="0" w:space="0" w:color="auto" w:frame="1"/>
        </w:rPr>
        <w:t>P</w:t>
      </w:r>
      <w:r w:rsidRPr="009B14B9">
        <w:rPr>
          <w:rFonts w:ascii="MathJax_Main" w:eastAsia="Times New Roman" w:hAnsi="MathJax_Main" w:cs="Times New Roman"/>
          <w:b/>
          <w:color w:val="333333"/>
          <w:sz w:val="15"/>
          <w:szCs w:val="15"/>
          <w:bdr w:val="none" w:sz="0" w:space="0" w:color="auto" w:frame="1"/>
        </w:rPr>
        <w:t>(6)</w:t>
      </w:r>
      <w:r w:rsidRPr="009B14B9">
        <w:rPr>
          <w:rFonts w:ascii="Calibri" w:eastAsia="Times New Roman" w:hAnsi="Calibri" w:cs="Times New Roman"/>
          <w:b/>
          <w:color w:val="333333"/>
          <w:sz w:val="20"/>
          <w:szCs w:val="20"/>
        </w:rPr>
        <w:t> </w:t>
      </w:r>
      <w:r w:rsidRPr="009B14B9">
        <w:rPr>
          <w:rFonts w:ascii="Calibri" w:eastAsia="Times New Roman" w:hAnsi="Calibri" w:cs="Times New Roman"/>
          <w:color w:val="333333"/>
          <w:sz w:val="20"/>
          <w:szCs w:val="20"/>
        </w:rPr>
        <w:t>(an easy mistake to make), but</w:t>
      </w:r>
    </w:p>
    <w:p w14:paraId="796BA4A4" w14:textId="77777777" w:rsidR="009B14B9" w:rsidRPr="009B14B9" w:rsidRDefault="009B14B9" w:rsidP="009B14B9">
      <w:pPr>
        <w:spacing w:line="366" w:lineRule="atLeast"/>
        <w:jc w:val="center"/>
        <w:textAlignment w:val="baseline"/>
        <w:rPr>
          <w:rFonts w:ascii="Calibri" w:eastAsia="Times New Roman" w:hAnsi="Calibri" w:cs="Times New Roman"/>
          <w:b/>
          <w:color w:val="333333"/>
          <w:sz w:val="20"/>
          <w:szCs w:val="20"/>
          <w:bdr w:val="none" w:sz="0" w:space="0" w:color="auto" w:frame="1"/>
          <w:shd w:val="clear" w:color="auto" w:fill="E3EFF7"/>
        </w:rPr>
      </w:pPr>
      <w:r w:rsidRPr="009B14B9">
        <w:rPr>
          <w:rFonts w:ascii="MathJax_Math" w:eastAsia="Times New Roman" w:hAnsi="MathJax_Math" w:cs="Times New Roman"/>
          <w:b/>
          <w:i/>
          <w:iCs/>
          <w:color w:val="333333"/>
          <w:sz w:val="15"/>
          <w:szCs w:val="15"/>
          <w:bdr w:val="none" w:sz="0" w:space="0" w:color="auto" w:frame="1"/>
          <w:shd w:val="clear" w:color="auto" w:fill="E3EFF7"/>
        </w:rPr>
        <w:t>P</w:t>
      </w:r>
      <w:r w:rsidRPr="009B14B9">
        <w:rPr>
          <w:rFonts w:ascii="MathJax_Main" w:eastAsia="Times New Roman" w:hAnsi="MathJax_Main" w:cs="Times New Roman"/>
          <w:b/>
          <w:color w:val="333333"/>
          <w:sz w:val="15"/>
          <w:szCs w:val="15"/>
          <w:bdr w:val="none" w:sz="0" w:space="0" w:color="auto" w:frame="1"/>
          <w:shd w:val="clear" w:color="auto" w:fill="E3EFF7"/>
        </w:rPr>
        <w:t>(</w:t>
      </w:r>
      <w:r w:rsidRPr="009B14B9">
        <w:rPr>
          <w:rFonts w:ascii="MathJax_Math" w:eastAsia="Times New Roman" w:hAnsi="MathJax_Math" w:cs="Times New Roman"/>
          <w:b/>
          <w:i/>
          <w:iCs/>
          <w:color w:val="333333"/>
          <w:sz w:val="15"/>
          <w:szCs w:val="15"/>
          <w:bdr w:val="none" w:sz="0" w:space="0" w:color="auto" w:frame="1"/>
          <w:shd w:val="clear" w:color="auto" w:fill="E3EFF7"/>
        </w:rPr>
        <w:t>X</w:t>
      </w:r>
      <w:r w:rsidRPr="009B14B9">
        <w:rPr>
          <w:rFonts w:ascii="MathJax_Main" w:eastAsia="Times New Roman" w:hAnsi="MathJax_Main" w:cs="Times New Roman"/>
          <w:b/>
          <w:color w:val="333333"/>
          <w:sz w:val="15"/>
          <w:szCs w:val="15"/>
          <w:bdr w:val="none" w:sz="0" w:space="0" w:color="auto" w:frame="1"/>
          <w:shd w:val="clear" w:color="auto" w:fill="E3EFF7"/>
        </w:rPr>
        <w:t>≥6)=</w:t>
      </w:r>
      <w:r w:rsidRPr="009B14B9">
        <w:rPr>
          <w:rFonts w:ascii="MathJax_Math" w:eastAsia="Times New Roman" w:hAnsi="MathJax_Math" w:cs="Times New Roman"/>
          <w:b/>
          <w:i/>
          <w:iCs/>
          <w:color w:val="333333"/>
          <w:sz w:val="15"/>
          <w:szCs w:val="15"/>
          <w:bdr w:val="none" w:sz="0" w:space="0" w:color="auto" w:frame="1"/>
          <w:shd w:val="clear" w:color="auto" w:fill="E3EFF7"/>
        </w:rPr>
        <w:t>P</w:t>
      </w:r>
      <w:r w:rsidRPr="009B14B9">
        <w:rPr>
          <w:rFonts w:ascii="MathJax_Main" w:eastAsia="Times New Roman" w:hAnsi="MathJax_Main" w:cs="Times New Roman"/>
          <w:b/>
          <w:color w:val="333333"/>
          <w:sz w:val="15"/>
          <w:szCs w:val="15"/>
          <w:bdr w:val="none" w:sz="0" w:space="0" w:color="auto" w:frame="1"/>
          <w:shd w:val="clear" w:color="auto" w:fill="E3EFF7"/>
        </w:rPr>
        <w:t>(6)+</w:t>
      </w:r>
      <w:r w:rsidRPr="009B14B9">
        <w:rPr>
          <w:rFonts w:ascii="MathJax_Math" w:eastAsia="Times New Roman" w:hAnsi="MathJax_Math" w:cs="Times New Roman"/>
          <w:b/>
          <w:i/>
          <w:iCs/>
          <w:color w:val="333333"/>
          <w:sz w:val="15"/>
          <w:szCs w:val="15"/>
          <w:bdr w:val="none" w:sz="0" w:space="0" w:color="auto" w:frame="1"/>
          <w:shd w:val="clear" w:color="auto" w:fill="E3EFF7"/>
        </w:rPr>
        <w:t>P</w:t>
      </w:r>
      <w:r w:rsidRPr="009B14B9">
        <w:rPr>
          <w:rFonts w:ascii="MathJax_Main" w:eastAsia="Times New Roman" w:hAnsi="MathJax_Main" w:cs="Times New Roman"/>
          <w:b/>
          <w:color w:val="333333"/>
          <w:sz w:val="15"/>
          <w:szCs w:val="15"/>
          <w:bdr w:val="none" w:sz="0" w:space="0" w:color="auto" w:frame="1"/>
          <w:shd w:val="clear" w:color="auto" w:fill="E3EFF7"/>
        </w:rPr>
        <w:t>(7)+</w:t>
      </w:r>
      <w:r w:rsidRPr="009B14B9">
        <w:rPr>
          <w:rFonts w:ascii="MathJax_Math" w:eastAsia="Times New Roman" w:hAnsi="MathJax_Math" w:cs="Times New Roman"/>
          <w:b/>
          <w:i/>
          <w:iCs/>
          <w:color w:val="333333"/>
          <w:sz w:val="15"/>
          <w:szCs w:val="15"/>
          <w:bdr w:val="none" w:sz="0" w:space="0" w:color="auto" w:frame="1"/>
          <w:shd w:val="clear" w:color="auto" w:fill="E3EFF7"/>
        </w:rPr>
        <w:t>P</w:t>
      </w:r>
      <w:r w:rsidRPr="009B14B9">
        <w:rPr>
          <w:rFonts w:ascii="MathJax_Main" w:eastAsia="Times New Roman" w:hAnsi="MathJax_Main" w:cs="Times New Roman"/>
          <w:b/>
          <w:color w:val="333333"/>
          <w:sz w:val="15"/>
          <w:szCs w:val="15"/>
          <w:bdr w:val="none" w:sz="0" w:space="0" w:color="auto" w:frame="1"/>
          <w:shd w:val="clear" w:color="auto" w:fill="E3EFF7"/>
        </w:rPr>
        <w:t>(8)+</w:t>
      </w:r>
      <w:r w:rsidRPr="009B14B9">
        <w:rPr>
          <w:rFonts w:ascii="MathJax_Math" w:eastAsia="Times New Roman" w:hAnsi="MathJax_Math" w:cs="Times New Roman"/>
          <w:b/>
          <w:i/>
          <w:iCs/>
          <w:color w:val="333333"/>
          <w:sz w:val="15"/>
          <w:szCs w:val="15"/>
          <w:bdr w:val="none" w:sz="0" w:space="0" w:color="auto" w:frame="1"/>
          <w:shd w:val="clear" w:color="auto" w:fill="E3EFF7"/>
        </w:rPr>
        <w:t>P</w:t>
      </w:r>
      <w:r w:rsidRPr="009B14B9">
        <w:rPr>
          <w:rFonts w:ascii="MathJax_Main" w:eastAsia="Times New Roman" w:hAnsi="MathJax_Main" w:cs="Times New Roman"/>
          <w:b/>
          <w:color w:val="333333"/>
          <w:sz w:val="15"/>
          <w:szCs w:val="15"/>
          <w:bdr w:val="none" w:sz="0" w:space="0" w:color="auto" w:frame="1"/>
          <w:shd w:val="clear" w:color="auto" w:fill="E3EFF7"/>
        </w:rPr>
        <w:t>(9)+</w:t>
      </w:r>
      <w:r w:rsidRPr="009B14B9">
        <w:rPr>
          <w:rFonts w:ascii="MathJax_Math" w:eastAsia="Times New Roman" w:hAnsi="MathJax_Math" w:cs="Times New Roman"/>
          <w:b/>
          <w:i/>
          <w:iCs/>
          <w:color w:val="333333"/>
          <w:sz w:val="15"/>
          <w:szCs w:val="15"/>
          <w:bdr w:val="none" w:sz="0" w:space="0" w:color="auto" w:frame="1"/>
          <w:shd w:val="clear" w:color="auto" w:fill="E3EFF7"/>
        </w:rPr>
        <w:t>P</w:t>
      </w:r>
      <w:r w:rsidRPr="009B14B9">
        <w:rPr>
          <w:rFonts w:ascii="MathJax_Main" w:eastAsia="Times New Roman" w:hAnsi="MathJax_Main" w:cs="Times New Roman"/>
          <w:b/>
          <w:color w:val="333333"/>
          <w:sz w:val="15"/>
          <w:szCs w:val="15"/>
          <w:bdr w:val="none" w:sz="0" w:space="0" w:color="auto" w:frame="1"/>
          <w:shd w:val="clear" w:color="auto" w:fill="E3EFF7"/>
        </w:rPr>
        <w:t>(10)</w:t>
      </w:r>
    </w:p>
    <w:p w14:paraId="31982F20" w14:textId="77777777" w:rsidR="009B14B9" w:rsidRPr="009B14B9" w:rsidRDefault="009B14B9" w:rsidP="009B14B9">
      <w:pPr>
        <w:shd w:val="clear" w:color="auto" w:fill="E3EFF7"/>
        <w:spacing w:before="150" w:after="0" w:line="366" w:lineRule="atLeast"/>
        <w:ind w:left="300" w:right="375"/>
        <w:textAlignment w:val="baseline"/>
        <w:rPr>
          <w:rFonts w:ascii="Calibri" w:eastAsia="Times New Roman" w:hAnsi="Calibri" w:cs="Times New Roman"/>
          <w:color w:val="333333"/>
          <w:sz w:val="20"/>
          <w:szCs w:val="20"/>
        </w:rPr>
      </w:pPr>
      <w:r w:rsidRPr="009B14B9">
        <w:rPr>
          <w:rFonts w:ascii="Calibri" w:eastAsia="Times New Roman" w:hAnsi="Calibri" w:cs="Times New Roman"/>
          <w:color w:val="333333"/>
          <w:sz w:val="20"/>
          <w:szCs w:val="20"/>
        </w:rPr>
        <w:lastRenderedPageBreak/>
        <w:t>Instead of computing each of these five numbers using the formula and adding them we can use the table to obtain</w:t>
      </w:r>
    </w:p>
    <w:p w14:paraId="3654A8BB" w14:textId="77777777" w:rsidR="009B14B9" w:rsidRPr="009B14B9" w:rsidRDefault="009B14B9" w:rsidP="009B14B9">
      <w:pPr>
        <w:spacing w:line="366" w:lineRule="atLeast"/>
        <w:jc w:val="center"/>
        <w:textAlignment w:val="baseline"/>
        <w:rPr>
          <w:rFonts w:ascii="Calibri" w:eastAsia="Times New Roman" w:hAnsi="Calibri" w:cs="Times New Roman"/>
          <w:b/>
          <w:color w:val="333333"/>
          <w:sz w:val="20"/>
          <w:szCs w:val="20"/>
          <w:bdr w:val="none" w:sz="0" w:space="0" w:color="auto" w:frame="1"/>
          <w:shd w:val="clear" w:color="auto" w:fill="E3EFF7"/>
        </w:rPr>
      </w:pPr>
      <w:r w:rsidRPr="009B14B9">
        <w:rPr>
          <w:rFonts w:ascii="MathJax_Math" w:eastAsia="Times New Roman" w:hAnsi="MathJax_Math" w:cs="Times New Roman"/>
          <w:b/>
          <w:i/>
          <w:iCs/>
          <w:color w:val="333333"/>
          <w:sz w:val="15"/>
          <w:szCs w:val="15"/>
          <w:bdr w:val="none" w:sz="0" w:space="0" w:color="auto" w:frame="1"/>
          <w:shd w:val="clear" w:color="auto" w:fill="E3EFF7"/>
        </w:rPr>
        <w:t>P</w:t>
      </w:r>
      <w:r w:rsidRPr="009B14B9">
        <w:rPr>
          <w:rFonts w:ascii="MathJax_Main" w:eastAsia="Times New Roman" w:hAnsi="MathJax_Main" w:cs="Times New Roman"/>
          <w:b/>
          <w:color w:val="333333"/>
          <w:sz w:val="15"/>
          <w:szCs w:val="15"/>
          <w:bdr w:val="none" w:sz="0" w:space="0" w:color="auto" w:frame="1"/>
          <w:shd w:val="clear" w:color="auto" w:fill="E3EFF7"/>
        </w:rPr>
        <w:t>(</w:t>
      </w:r>
      <w:r w:rsidRPr="009B14B9">
        <w:rPr>
          <w:rFonts w:ascii="MathJax_Math" w:eastAsia="Times New Roman" w:hAnsi="MathJax_Math" w:cs="Times New Roman"/>
          <w:b/>
          <w:i/>
          <w:iCs/>
          <w:color w:val="333333"/>
          <w:sz w:val="15"/>
          <w:szCs w:val="15"/>
          <w:bdr w:val="none" w:sz="0" w:space="0" w:color="auto" w:frame="1"/>
          <w:shd w:val="clear" w:color="auto" w:fill="E3EFF7"/>
        </w:rPr>
        <w:t>X</w:t>
      </w:r>
      <w:r w:rsidRPr="009B14B9">
        <w:rPr>
          <w:rFonts w:ascii="MathJax_Main" w:eastAsia="Times New Roman" w:hAnsi="MathJax_Main" w:cs="Times New Roman"/>
          <w:b/>
          <w:color w:val="333333"/>
          <w:sz w:val="15"/>
          <w:szCs w:val="15"/>
          <w:bdr w:val="none" w:sz="0" w:space="0" w:color="auto" w:frame="1"/>
          <w:shd w:val="clear" w:color="auto" w:fill="E3EFF7"/>
        </w:rPr>
        <w:t>≥6)=1−</w:t>
      </w:r>
      <w:r w:rsidRPr="009B14B9">
        <w:rPr>
          <w:rFonts w:ascii="MathJax_Math" w:eastAsia="Times New Roman" w:hAnsi="MathJax_Math" w:cs="Times New Roman"/>
          <w:b/>
          <w:i/>
          <w:iCs/>
          <w:color w:val="333333"/>
          <w:sz w:val="15"/>
          <w:szCs w:val="15"/>
          <w:bdr w:val="none" w:sz="0" w:space="0" w:color="auto" w:frame="1"/>
          <w:shd w:val="clear" w:color="auto" w:fill="E3EFF7"/>
        </w:rPr>
        <w:t>P</w:t>
      </w:r>
      <w:r w:rsidRPr="009B14B9">
        <w:rPr>
          <w:rFonts w:ascii="MathJax_Main" w:eastAsia="Times New Roman" w:hAnsi="MathJax_Main" w:cs="Times New Roman"/>
          <w:b/>
          <w:color w:val="333333"/>
          <w:sz w:val="15"/>
          <w:szCs w:val="15"/>
          <w:bdr w:val="none" w:sz="0" w:space="0" w:color="auto" w:frame="1"/>
          <w:shd w:val="clear" w:color="auto" w:fill="E3EFF7"/>
        </w:rPr>
        <w:t>(</w:t>
      </w:r>
      <w:r w:rsidRPr="009B14B9">
        <w:rPr>
          <w:rFonts w:ascii="MathJax_Math" w:eastAsia="Times New Roman" w:hAnsi="MathJax_Math" w:cs="Times New Roman"/>
          <w:b/>
          <w:i/>
          <w:iCs/>
          <w:color w:val="333333"/>
          <w:sz w:val="15"/>
          <w:szCs w:val="15"/>
          <w:bdr w:val="none" w:sz="0" w:space="0" w:color="auto" w:frame="1"/>
          <w:shd w:val="clear" w:color="auto" w:fill="E3EFF7"/>
        </w:rPr>
        <w:t>X</w:t>
      </w:r>
      <w:r w:rsidRPr="009B14B9">
        <w:rPr>
          <w:rFonts w:ascii="MathJax_Main" w:eastAsia="Times New Roman" w:hAnsi="MathJax_Main" w:cs="Times New Roman"/>
          <w:b/>
          <w:color w:val="333333"/>
          <w:sz w:val="15"/>
          <w:szCs w:val="15"/>
          <w:bdr w:val="none" w:sz="0" w:space="0" w:color="auto" w:frame="1"/>
          <w:shd w:val="clear" w:color="auto" w:fill="E3EFF7"/>
        </w:rPr>
        <w:t>≤5)=1−0.6230=0.3770</w:t>
      </w:r>
    </w:p>
    <w:p w14:paraId="68D9DA0F" w14:textId="77777777" w:rsidR="009B14B9" w:rsidRPr="009B14B9" w:rsidRDefault="009B14B9" w:rsidP="009B14B9">
      <w:pPr>
        <w:shd w:val="clear" w:color="auto" w:fill="E3EFF7"/>
        <w:spacing w:before="150" w:after="0" w:line="366" w:lineRule="atLeast"/>
        <w:ind w:left="300" w:right="375"/>
        <w:textAlignment w:val="baseline"/>
        <w:rPr>
          <w:rFonts w:ascii="Calibri" w:eastAsia="Times New Roman" w:hAnsi="Calibri" w:cs="Times New Roman"/>
          <w:color w:val="333333"/>
          <w:sz w:val="20"/>
          <w:szCs w:val="20"/>
        </w:rPr>
      </w:pPr>
      <w:r w:rsidRPr="009B14B9">
        <w:rPr>
          <w:rFonts w:ascii="Calibri" w:eastAsia="Times New Roman" w:hAnsi="Calibri" w:cs="Times New Roman"/>
          <w:color w:val="333333"/>
          <w:sz w:val="20"/>
          <w:szCs w:val="20"/>
        </w:rPr>
        <w:t>which is much less work and of sufficient accuracy for the situation at hand.</w:t>
      </w:r>
    </w:p>
    <w:p w14:paraId="088F6046" w14:textId="77777777" w:rsidR="00846526" w:rsidRDefault="00846526" w:rsidP="00846526">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6"/>
          <w:szCs w:val="26"/>
        </w:rPr>
      </w:pPr>
      <w:r>
        <w:rPr>
          <w:rFonts w:ascii="Calibri" w:hAnsi="Calibri"/>
          <w:caps/>
          <w:color w:val="FFFFFF"/>
          <w:spacing w:val="30"/>
          <w:sz w:val="26"/>
          <w:szCs w:val="26"/>
        </w:rPr>
        <w:t>EXAMPLE 10</w:t>
      </w:r>
    </w:p>
    <w:p w14:paraId="7F6D0357" w14:textId="77777777" w:rsidR="00846526" w:rsidRDefault="00846526" w:rsidP="006C0B94">
      <w:pPr>
        <w:pStyle w:val="para"/>
        <w:shd w:val="clear" w:color="auto" w:fill="DAEEF3" w:themeFill="accent5" w:themeFillTint="33"/>
        <w:spacing w:before="150" w:beforeAutospacing="0" w:after="0" w:afterAutospacing="0" w:line="439" w:lineRule="atLeast"/>
        <w:ind w:left="300" w:right="375"/>
        <w:textAlignment w:val="baseline"/>
        <w:rPr>
          <w:rFonts w:ascii="Calibri" w:hAnsi="Calibri"/>
          <w:color w:val="333333"/>
          <w:sz w:val="21"/>
          <w:szCs w:val="21"/>
        </w:rPr>
      </w:pPr>
      <w:r>
        <w:rPr>
          <w:rFonts w:ascii="Calibri" w:hAnsi="Calibri"/>
          <w:color w:val="333333"/>
          <w:sz w:val="21"/>
          <w:szCs w:val="21"/>
        </w:rPr>
        <w:t>An appliance repairman services five washing machines on site each day. One-third of the service calls require installation of a particular part.</w:t>
      </w:r>
    </w:p>
    <w:p w14:paraId="14261D5D" w14:textId="77777777" w:rsidR="00846526" w:rsidRDefault="00846526" w:rsidP="006C0B94">
      <w:pPr>
        <w:numPr>
          <w:ilvl w:val="0"/>
          <w:numId w:val="109"/>
        </w:numPr>
        <w:shd w:val="clear" w:color="auto" w:fill="DAEEF3" w:themeFill="accent5" w:themeFillTint="33"/>
        <w:spacing w:after="0" w:line="439" w:lineRule="atLeast"/>
        <w:ind w:right="375"/>
        <w:textAlignment w:val="baseline"/>
        <w:rPr>
          <w:rFonts w:ascii="Calibri" w:hAnsi="Calibri"/>
          <w:color w:val="333333"/>
          <w:sz w:val="20"/>
          <w:szCs w:val="20"/>
        </w:rPr>
      </w:pPr>
      <w:r>
        <w:rPr>
          <w:rFonts w:ascii="Calibri" w:hAnsi="Calibri"/>
          <w:color w:val="333333"/>
          <w:sz w:val="20"/>
          <w:szCs w:val="20"/>
        </w:rPr>
        <w:t>The repairman has only one such part on his truck today. Find the probability that the one part will be enough today, that is, that at most one washing machine he services will require installation of this particular part.</w:t>
      </w:r>
    </w:p>
    <w:p w14:paraId="15413CE6" w14:textId="77777777" w:rsidR="00846526" w:rsidRDefault="00846526" w:rsidP="006C0B94">
      <w:pPr>
        <w:numPr>
          <w:ilvl w:val="0"/>
          <w:numId w:val="109"/>
        </w:numPr>
        <w:shd w:val="clear" w:color="auto" w:fill="DAEEF3" w:themeFill="accent5" w:themeFillTint="33"/>
        <w:spacing w:after="0" w:line="439" w:lineRule="atLeast"/>
        <w:ind w:left="300" w:right="375" w:hanging="504"/>
        <w:textAlignment w:val="baseline"/>
        <w:rPr>
          <w:rFonts w:ascii="Calibri" w:hAnsi="Calibri"/>
          <w:color w:val="333333"/>
          <w:sz w:val="20"/>
          <w:szCs w:val="20"/>
        </w:rPr>
      </w:pPr>
      <w:r>
        <w:rPr>
          <w:rFonts w:ascii="Calibri" w:hAnsi="Calibri"/>
          <w:color w:val="333333"/>
          <w:sz w:val="20"/>
          <w:szCs w:val="20"/>
        </w:rPr>
        <w:t>Find the minimum number of such parts he should take with him each day in order that the probability that he have enough for the day's service calls is at least 95%.</w:t>
      </w:r>
    </w:p>
    <w:p w14:paraId="02C9FB4E" w14:textId="77777777" w:rsidR="00846526" w:rsidRDefault="00846526" w:rsidP="006C0B94">
      <w:pPr>
        <w:pStyle w:val="simpara"/>
        <w:shd w:val="clear" w:color="auto" w:fill="DAEEF3" w:themeFill="accent5" w:themeFillTint="33"/>
        <w:spacing w:before="150" w:beforeAutospacing="0" w:after="0" w:afterAutospacing="0" w:line="439" w:lineRule="atLeast"/>
        <w:ind w:left="300" w:right="375"/>
        <w:textAlignment w:val="baseline"/>
        <w:rPr>
          <w:rFonts w:ascii="Calibri" w:hAnsi="Calibri"/>
          <w:color w:val="333333"/>
          <w:sz w:val="21"/>
          <w:szCs w:val="21"/>
        </w:rPr>
      </w:pPr>
      <w:r>
        <w:rPr>
          <w:rFonts w:ascii="Calibri" w:hAnsi="Calibri"/>
          <w:color w:val="333333"/>
          <w:sz w:val="21"/>
          <w:szCs w:val="21"/>
        </w:rPr>
        <w:t>Solution:</w:t>
      </w:r>
    </w:p>
    <w:p w14:paraId="19BA9836" w14:textId="77777777" w:rsidR="00846526" w:rsidRDefault="00846526" w:rsidP="006C0B94">
      <w:pPr>
        <w:pStyle w:val="para"/>
        <w:shd w:val="clear" w:color="auto" w:fill="DAEEF3" w:themeFill="accent5" w:themeFillTint="33"/>
        <w:spacing w:before="0" w:beforeAutospacing="0" w:after="0" w:afterAutospacing="0" w:line="439" w:lineRule="atLeast"/>
        <w:ind w:left="300" w:right="375"/>
        <w:textAlignment w:val="baseline"/>
        <w:rPr>
          <w:rFonts w:ascii="Calibri" w:hAnsi="Calibri"/>
          <w:color w:val="333333"/>
          <w:sz w:val="21"/>
          <w:szCs w:val="21"/>
        </w:rPr>
      </w:pPr>
      <w:r>
        <w:rPr>
          <w:rFonts w:ascii="Calibri" w:hAnsi="Calibri"/>
          <w:color w:val="333333"/>
          <w:sz w:val="21"/>
          <w:szCs w:val="21"/>
        </w:rPr>
        <w:t>Let</w:t>
      </w:r>
      <w:r>
        <w:rPr>
          <w:rStyle w:val="apple-converted-space"/>
          <w:rFonts w:ascii="Calibri" w:hAnsi="Calibri"/>
          <w:color w:val="333333"/>
          <w:sz w:val="21"/>
          <w:szCs w:val="21"/>
        </w:rPr>
        <w:t> </w:t>
      </w:r>
      <w:r>
        <w:rPr>
          <w:rStyle w:val="Emphasis"/>
          <w:rFonts w:ascii="Calibri" w:eastAsiaTheme="majorEastAsia" w:hAnsi="Calibri"/>
          <w:color w:val="333333"/>
          <w:sz w:val="20"/>
          <w:szCs w:val="20"/>
          <w:bdr w:val="none" w:sz="0" w:space="0" w:color="auto" w:frame="1"/>
        </w:rPr>
        <w:t>X</w:t>
      </w:r>
      <w:r>
        <w:rPr>
          <w:rStyle w:val="apple-converted-space"/>
          <w:rFonts w:ascii="Calibri" w:hAnsi="Calibri"/>
          <w:color w:val="333333"/>
          <w:sz w:val="21"/>
          <w:szCs w:val="21"/>
        </w:rPr>
        <w:t> </w:t>
      </w:r>
      <w:r>
        <w:rPr>
          <w:rFonts w:ascii="Calibri" w:hAnsi="Calibri"/>
          <w:color w:val="333333"/>
          <w:sz w:val="21"/>
          <w:szCs w:val="21"/>
        </w:rPr>
        <w:t>denote the number of service calls today on which the part is required. Then</w:t>
      </w:r>
      <w:r>
        <w:rPr>
          <w:rStyle w:val="Emphasis"/>
          <w:rFonts w:ascii="Calibri" w:eastAsiaTheme="majorEastAsia" w:hAnsi="Calibri"/>
          <w:color w:val="333333"/>
          <w:sz w:val="20"/>
          <w:szCs w:val="20"/>
          <w:bdr w:val="none" w:sz="0" w:space="0" w:color="auto" w:frame="1"/>
        </w:rPr>
        <w:t>X</w:t>
      </w:r>
      <w:r>
        <w:rPr>
          <w:rStyle w:val="apple-converted-space"/>
          <w:rFonts w:ascii="Calibri" w:hAnsi="Calibri"/>
          <w:color w:val="333333"/>
          <w:sz w:val="21"/>
          <w:szCs w:val="21"/>
        </w:rPr>
        <w:t> </w:t>
      </w:r>
      <w:r>
        <w:rPr>
          <w:rFonts w:ascii="Calibri" w:hAnsi="Calibri"/>
          <w:color w:val="333333"/>
          <w:sz w:val="21"/>
          <w:szCs w:val="21"/>
        </w:rPr>
        <w:t>is a binomial random variable with parameters</w:t>
      </w:r>
      <w:r>
        <w:rPr>
          <w:rStyle w:val="apple-converted-space"/>
          <w:rFonts w:ascii="Calibri" w:hAnsi="Calibri"/>
          <w:color w:val="333333"/>
          <w:sz w:val="21"/>
          <w:szCs w:val="21"/>
        </w:rPr>
        <w:t> </w:t>
      </w:r>
      <w:r>
        <w:rPr>
          <w:rStyle w:val="Emphasis"/>
          <w:rFonts w:ascii="Calibri" w:eastAsiaTheme="majorEastAsia" w:hAnsi="Calibri"/>
          <w:color w:val="333333"/>
          <w:sz w:val="20"/>
          <w:szCs w:val="20"/>
          <w:bdr w:val="none" w:sz="0" w:space="0" w:color="auto" w:frame="1"/>
        </w:rPr>
        <w:t>n</w:t>
      </w:r>
      <w:r>
        <w:rPr>
          <w:rStyle w:val="apple-converted-space"/>
          <w:rFonts w:ascii="Calibri" w:hAnsi="Calibri"/>
          <w:color w:val="333333"/>
          <w:sz w:val="21"/>
          <w:szCs w:val="21"/>
        </w:rPr>
        <w:t> </w:t>
      </w:r>
      <w:r>
        <w:rPr>
          <w:rFonts w:ascii="Calibri" w:hAnsi="Calibri"/>
          <w:color w:val="333333"/>
          <w:sz w:val="21"/>
          <w:szCs w:val="21"/>
        </w:rPr>
        <w:t>= 5 and</w:t>
      </w:r>
      <w:r>
        <w:rPr>
          <w:rStyle w:val="apple-converted-space"/>
          <w:rFonts w:ascii="Calibri" w:hAnsi="Calibri"/>
          <w:color w:val="333333"/>
          <w:sz w:val="21"/>
          <w:szCs w:val="21"/>
        </w:rPr>
        <w:t> </w:t>
      </w:r>
      <w:r w:rsidRPr="006C0B94">
        <w:rPr>
          <w:rStyle w:val="mi"/>
          <w:rFonts w:ascii="MathJax_Math" w:hAnsi="MathJax_Math"/>
          <w:b/>
          <w:i/>
          <w:iCs/>
          <w:color w:val="333333"/>
          <w:sz w:val="15"/>
          <w:szCs w:val="15"/>
          <w:bdr w:val="none" w:sz="0" w:space="0" w:color="auto" w:frame="1"/>
        </w:rPr>
        <w:t>p</w:t>
      </w:r>
      <w:r w:rsidRPr="006C0B94">
        <w:rPr>
          <w:rStyle w:val="mo"/>
          <w:rFonts w:ascii="MathJax_Main" w:hAnsi="MathJax_Main"/>
          <w:b/>
          <w:color w:val="333333"/>
          <w:sz w:val="15"/>
          <w:szCs w:val="15"/>
          <w:bdr w:val="none" w:sz="0" w:space="0" w:color="auto" w:frame="1"/>
        </w:rPr>
        <w:t>=</w:t>
      </w:r>
      <w:r w:rsidRPr="006C0B94">
        <w:rPr>
          <w:rStyle w:val="mn"/>
          <w:rFonts w:ascii="MathJax_Main" w:hAnsi="MathJax_Main"/>
          <w:b/>
          <w:color w:val="333333"/>
          <w:sz w:val="15"/>
          <w:szCs w:val="15"/>
          <w:bdr w:val="none" w:sz="0" w:space="0" w:color="auto" w:frame="1"/>
        </w:rPr>
        <w:t>1</w:t>
      </w:r>
      <w:r w:rsidRPr="006C0B94">
        <w:rPr>
          <w:rStyle w:val="mo"/>
          <w:rFonts w:ascii="MathJax_Size2" w:hAnsi="MathJax_Size2"/>
          <w:b/>
          <w:color w:val="333333"/>
          <w:sz w:val="15"/>
          <w:szCs w:val="15"/>
          <w:bdr w:val="none" w:sz="0" w:space="0" w:color="auto" w:frame="1"/>
        </w:rPr>
        <w:t>/</w:t>
      </w:r>
      <w:r w:rsidRPr="006C0B94">
        <w:rPr>
          <w:rStyle w:val="mn"/>
          <w:rFonts w:ascii="MathJax_Main" w:hAnsi="MathJax_Main"/>
          <w:b/>
          <w:color w:val="333333"/>
          <w:sz w:val="15"/>
          <w:szCs w:val="15"/>
          <w:bdr w:val="none" w:sz="0" w:space="0" w:color="auto" w:frame="1"/>
        </w:rPr>
        <w:t>3</w:t>
      </w:r>
      <w:r w:rsidRPr="006C0B94">
        <w:rPr>
          <w:rStyle w:val="mo"/>
          <w:rFonts w:ascii="MathJax_Main" w:hAnsi="MathJax_Main"/>
          <w:b/>
          <w:color w:val="333333"/>
          <w:sz w:val="15"/>
          <w:szCs w:val="15"/>
          <w:bdr w:val="none" w:sz="0" w:space="0" w:color="auto" w:frame="1"/>
        </w:rPr>
        <w:t>=</w:t>
      </w:r>
      <w:r w:rsidRPr="006C0B94">
        <w:rPr>
          <w:rStyle w:val="mn"/>
          <w:rFonts w:ascii="MathJax_Main" w:hAnsi="MathJax_Main"/>
          <w:b/>
          <w:color w:val="333333"/>
          <w:sz w:val="15"/>
          <w:szCs w:val="15"/>
          <w:bdr w:val="none" w:sz="0" w:space="0" w:color="auto" w:frame="1"/>
        </w:rPr>
        <w:t>0</w:t>
      </w:r>
      <w:r w:rsidRPr="006C0B94">
        <w:rPr>
          <w:rStyle w:val="mo"/>
          <w:rFonts w:ascii="MathJax_Main" w:hAnsi="MathJax_Main"/>
          <w:b/>
          <w:color w:val="333333"/>
          <w:sz w:val="15"/>
          <w:szCs w:val="15"/>
          <w:bdr w:val="none" w:sz="0" w:space="0" w:color="auto" w:frame="1"/>
        </w:rPr>
        <w:t>.</w:t>
      </w:r>
      <w:r w:rsidRPr="006C0B94">
        <w:rPr>
          <w:rStyle w:val="mn"/>
          <w:rFonts w:ascii="MathJax_Main" w:hAnsi="MathJax_Main"/>
          <w:b/>
          <w:color w:val="333333"/>
          <w:sz w:val="15"/>
          <w:szCs w:val="15"/>
          <w:bdr w:val="none" w:sz="0" w:space="0" w:color="auto" w:frame="1"/>
        </w:rPr>
        <w:t>3</w:t>
      </w:r>
      <w:r w:rsidR="006C0B94">
        <w:rPr>
          <w:rStyle w:val="mn"/>
          <w:b/>
          <w:color w:val="333333"/>
          <w:sz w:val="15"/>
          <w:szCs w:val="15"/>
          <w:bdr w:val="none" w:sz="0" w:space="0" w:color="auto" w:frame="1"/>
        </w:rPr>
        <w:t>^</w:t>
      </w:r>
      <w:r w:rsidRPr="006C0B94">
        <w:rPr>
          <w:rStyle w:val="mo"/>
          <w:rFonts w:ascii="MathJax_Main" w:hAnsi="MathJax_Main"/>
          <w:b/>
          <w:color w:val="333333"/>
          <w:sz w:val="15"/>
          <w:szCs w:val="15"/>
          <w:bdr w:val="none" w:sz="0" w:space="0" w:color="auto" w:frame="1"/>
        </w:rPr>
        <w:t>−.</w:t>
      </w:r>
    </w:p>
    <w:p w14:paraId="266DFDED" w14:textId="77777777" w:rsidR="00846526" w:rsidRDefault="00846526" w:rsidP="006C0B94">
      <w:pPr>
        <w:pStyle w:val="para"/>
        <w:numPr>
          <w:ilvl w:val="0"/>
          <w:numId w:val="110"/>
        </w:numPr>
        <w:shd w:val="clear" w:color="auto" w:fill="DAEEF3" w:themeFill="accent5" w:themeFillTint="33"/>
        <w:spacing w:before="0" w:beforeAutospacing="0" w:after="0" w:afterAutospacing="0" w:line="439" w:lineRule="atLeast"/>
        <w:ind w:right="750"/>
        <w:textAlignment w:val="baseline"/>
        <w:rPr>
          <w:rFonts w:ascii="Calibri" w:hAnsi="Calibri"/>
          <w:color w:val="333333"/>
          <w:sz w:val="20"/>
          <w:szCs w:val="20"/>
        </w:rPr>
      </w:pPr>
      <w:r>
        <w:rPr>
          <w:rFonts w:ascii="Calibri" w:hAnsi="Calibri"/>
          <w:color w:val="333333"/>
          <w:sz w:val="20"/>
          <w:szCs w:val="20"/>
        </w:rPr>
        <w:t>Note that the probability in question is not</w:t>
      </w:r>
      <w:r>
        <w:rPr>
          <w:rStyle w:val="apple-converted-space"/>
          <w:rFonts w:ascii="Calibri" w:hAnsi="Calibri"/>
          <w:color w:val="333333"/>
          <w:sz w:val="20"/>
          <w:szCs w:val="20"/>
        </w:rPr>
        <w:t> </w:t>
      </w:r>
      <w:r>
        <w:rPr>
          <w:rStyle w:val="mi"/>
          <w:rFonts w:ascii="MathJax_Math" w:hAnsi="MathJax_Math"/>
          <w:i/>
          <w:iCs/>
          <w:color w:val="333333"/>
          <w:sz w:val="15"/>
          <w:szCs w:val="15"/>
          <w:bdr w:val="none" w:sz="0" w:space="0" w:color="auto" w:frame="1"/>
        </w:rPr>
        <w:t>P</w:t>
      </w:r>
      <w:r>
        <w:rPr>
          <w:rStyle w:val="mo"/>
          <w:rFonts w:ascii="MathJax_Main" w:hAnsi="MathJax_Main"/>
          <w:color w:val="333333"/>
          <w:sz w:val="15"/>
          <w:szCs w:val="15"/>
          <w:bdr w:val="none" w:sz="0" w:space="0" w:color="auto" w:frame="1"/>
        </w:rPr>
        <w:t>(</w:t>
      </w:r>
      <w:r>
        <w:rPr>
          <w:rStyle w:val="mn"/>
          <w:rFonts w:ascii="MathJax_Main" w:hAnsi="MathJax_Main"/>
          <w:color w:val="333333"/>
          <w:sz w:val="15"/>
          <w:szCs w:val="15"/>
          <w:bdr w:val="none" w:sz="0" w:space="0" w:color="auto" w:frame="1"/>
        </w:rPr>
        <w:t>1</w:t>
      </w:r>
      <w:r>
        <w:rPr>
          <w:rStyle w:val="mo"/>
          <w:rFonts w:ascii="MathJax_Main" w:hAnsi="MathJax_Main"/>
          <w:color w:val="333333"/>
          <w:sz w:val="15"/>
          <w:szCs w:val="15"/>
          <w:bdr w:val="none" w:sz="0" w:space="0" w:color="auto" w:frame="1"/>
        </w:rPr>
        <w:t>)</w:t>
      </w:r>
      <w:r>
        <w:rPr>
          <w:rFonts w:ascii="Calibri" w:hAnsi="Calibri"/>
          <w:color w:val="333333"/>
          <w:sz w:val="20"/>
          <w:szCs w:val="20"/>
        </w:rPr>
        <w:t>, but rather</w:t>
      </w:r>
      <w:r>
        <w:rPr>
          <w:rStyle w:val="apple-converted-space"/>
          <w:rFonts w:ascii="Calibri" w:hAnsi="Calibri"/>
          <w:color w:val="333333"/>
          <w:sz w:val="20"/>
          <w:szCs w:val="20"/>
        </w:rPr>
        <w:t> </w:t>
      </w:r>
      <w:r>
        <w:rPr>
          <w:rStyle w:val="Emphasis"/>
          <w:rFonts w:ascii="Calibri" w:eastAsiaTheme="majorEastAsia" w:hAnsi="Calibri"/>
          <w:color w:val="333333"/>
          <w:sz w:val="20"/>
          <w:szCs w:val="20"/>
          <w:bdr w:val="none" w:sz="0" w:space="0" w:color="auto" w:frame="1"/>
        </w:rPr>
        <w:t>P</w:t>
      </w:r>
      <w:r>
        <w:rPr>
          <w:rFonts w:ascii="Calibri" w:hAnsi="Calibri"/>
          <w:color w:val="333333"/>
          <w:sz w:val="20"/>
          <w:szCs w:val="20"/>
        </w:rPr>
        <w:t>(</w:t>
      </w:r>
      <w:r>
        <w:rPr>
          <w:rStyle w:val="Emphasis"/>
          <w:rFonts w:ascii="Calibri" w:eastAsiaTheme="majorEastAsia" w:hAnsi="Calibri"/>
          <w:color w:val="333333"/>
          <w:sz w:val="20"/>
          <w:szCs w:val="20"/>
          <w:bdr w:val="none" w:sz="0" w:space="0" w:color="auto" w:frame="1"/>
        </w:rPr>
        <w:t>X</w:t>
      </w:r>
      <w:r>
        <w:rPr>
          <w:rStyle w:val="apple-converted-space"/>
          <w:rFonts w:ascii="Calibri" w:hAnsi="Calibri"/>
          <w:color w:val="333333"/>
          <w:sz w:val="20"/>
          <w:szCs w:val="20"/>
        </w:rPr>
        <w:t> </w:t>
      </w:r>
      <w:r>
        <w:rPr>
          <w:rFonts w:ascii="Calibri" w:hAnsi="Calibri"/>
          <w:color w:val="333333"/>
          <w:sz w:val="20"/>
          <w:szCs w:val="20"/>
        </w:rPr>
        <w:t>≤ 1). Using the cumulative distribution table in</w:t>
      </w:r>
      <w:r>
        <w:rPr>
          <w:rStyle w:val="apple-converted-space"/>
          <w:rFonts w:ascii="Calibri" w:hAnsi="Calibri"/>
          <w:color w:val="333333"/>
          <w:sz w:val="20"/>
          <w:szCs w:val="20"/>
        </w:rPr>
        <w:t> </w:t>
      </w:r>
      <w:hyperlink r:id="rId231" w:history="1">
        <w:r>
          <w:rPr>
            <w:rStyle w:val="Hyperlink"/>
            <w:rFonts w:ascii="Calibri" w:hAnsi="Calibri"/>
            <w:color w:val="2689C6"/>
            <w:sz w:val="20"/>
            <w:szCs w:val="20"/>
            <w:bdr w:val="none" w:sz="0" w:space="0" w:color="auto" w:frame="1"/>
          </w:rPr>
          <w:t>Chapter 12 "Appendix"</w:t>
        </w:r>
      </w:hyperlink>
      <w:r>
        <w:rPr>
          <w:rFonts w:ascii="Calibri" w:hAnsi="Calibri"/>
          <w:color w:val="333333"/>
          <w:sz w:val="20"/>
          <w:szCs w:val="20"/>
        </w:rPr>
        <w:t>,</w:t>
      </w:r>
    </w:p>
    <w:p w14:paraId="64B34151" w14:textId="77777777" w:rsidR="00846526" w:rsidRDefault="00846526" w:rsidP="006C0B94">
      <w:pPr>
        <w:shd w:val="clear" w:color="auto" w:fill="DAEEF3" w:themeFill="accent5" w:themeFillTint="33"/>
        <w:spacing w:line="439" w:lineRule="atLeast"/>
        <w:ind w:left="300" w:right="375"/>
        <w:jc w:val="center"/>
        <w:textAlignment w:val="baseline"/>
        <w:rPr>
          <w:rStyle w:val="mn"/>
          <w:rFonts w:ascii="MathJax_Main" w:hAnsi="MathJax_Main"/>
          <w:b/>
          <w:color w:val="333333"/>
          <w:sz w:val="15"/>
          <w:szCs w:val="15"/>
          <w:bdr w:val="none" w:sz="0" w:space="0" w:color="auto" w:frame="1"/>
        </w:rPr>
      </w:pPr>
      <w:r w:rsidRPr="006C0B94">
        <w:rPr>
          <w:rStyle w:val="mi"/>
          <w:rFonts w:ascii="MathJax_Math" w:hAnsi="MathJax_Math"/>
          <w:b/>
          <w:i/>
          <w:iCs/>
          <w:color w:val="333333"/>
          <w:sz w:val="15"/>
          <w:szCs w:val="15"/>
          <w:bdr w:val="none" w:sz="0" w:space="0" w:color="auto" w:frame="1"/>
        </w:rPr>
        <w:t>P</w:t>
      </w:r>
      <w:r w:rsidRPr="006C0B94">
        <w:rPr>
          <w:rStyle w:val="mo"/>
          <w:rFonts w:ascii="MathJax_Main" w:hAnsi="MathJax_Main"/>
          <w:b/>
          <w:color w:val="333333"/>
          <w:sz w:val="15"/>
          <w:szCs w:val="15"/>
          <w:bdr w:val="none" w:sz="0" w:space="0" w:color="auto" w:frame="1"/>
        </w:rPr>
        <w:t>(</w:t>
      </w:r>
      <w:r w:rsidRPr="006C0B94">
        <w:rPr>
          <w:rStyle w:val="mi"/>
          <w:rFonts w:ascii="MathJax_Math" w:hAnsi="MathJax_Math"/>
          <w:b/>
          <w:i/>
          <w:iCs/>
          <w:color w:val="333333"/>
          <w:sz w:val="15"/>
          <w:szCs w:val="15"/>
          <w:bdr w:val="none" w:sz="0" w:space="0" w:color="auto" w:frame="1"/>
        </w:rPr>
        <w:t>X</w:t>
      </w:r>
      <w:r w:rsidRPr="006C0B94">
        <w:rPr>
          <w:rStyle w:val="mo"/>
          <w:rFonts w:ascii="MathJax_Main" w:hAnsi="MathJax_Main"/>
          <w:b/>
          <w:color w:val="333333"/>
          <w:sz w:val="15"/>
          <w:szCs w:val="15"/>
          <w:bdr w:val="none" w:sz="0" w:space="0" w:color="auto" w:frame="1"/>
        </w:rPr>
        <w:t>≤</w:t>
      </w:r>
      <w:r w:rsidRPr="006C0B94">
        <w:rPr>
          <w:rStyle w:val="mn"/>
          <w:rFonts w:ascii="MathJax_Main" w:hAnsi="MathJax_Main"/>
          <w:b/>
          <w:color w:val="333333"/>
          <w:sz w:val="15"/>
          <w:szCs w:val="15"/>
          <w:bdr w:val="none" w:sz="0" w:space="0" w:color="auto" w:frame="1"/>
        </w:rPr>
        <w:t>1</w:t>
      </w:r>
      <w:r w:rsidRPr="006C0B94">
        <w:rPr>
          <w:rStyle w:val="mo"/>
          <w:rFonts w:ascii="MathJax_Main" w:hAnsi="MathJax_Main"/>
          <w:b/>
          <w:color w:val="333333"/>
          <w:sz w:val="15"/>
          <w:szCs w:val="15"/>
          <w:bdr w:val="none" w:sz="0" w:space="0" w:color="auto" w:frame="1"/>
        </w:rPr>
        <w:t>)=</w:t>
      </w:r>
      <w:r w:rsidRPr="006C0B94">
        <w:rPr>
          <w:rStyle w:val="mn"/>
          <w:rFonts w:ascii="MathJax_Main" w:hAnsi="MathJax_Main"/>
          <w:b/>
          <w:color w:val="333333"/>
          <w:sz w:val="15"/>
          <w:szCs w:val="15"/>
          <w:bdr w:val="none" w:sz="0" w:space="0" w:color="auto" w:frame="1"/>
        </w:rPr>
        <w:t>0.4609</w:t>
      </w:r>
    </w:p>
    <w:p w14:paraId="4BDDA08F" w14:textId="77777777" w:rsidR="00D00F87" w:rsidRPr="00A951FF" w:rsidRDefault="00D00F87" w:rsidP="00D00F87">
      <w:pPr>
        <w:pStyle w:val="ListParagraph"/>
        <w:numPr>
          <w:ilvl w:val="0"/>
          <w:numId w:val="110"/>
        </w:numPr>
        <w:shd w:val="clear" w:color="auto" w:fill="DAEEF3" w:themeFill="accent5" w:themeFillTint="33"/>
        <w:spacing w:line="439" w:lineRule="atLeast"/>
        <w:ind w:right="375"/>
        <w:jc w:val="center"/>
        <w:textAlignment w:val="baseline"/>
        <w:rPr>
          <w:rFonts w:ascii="Calibri" w:hAnsi="Calibri"/>
          <w:b/>
          <w:color w:val="333333"/>
          <w:sz w:val="20"/>
          <w:szCs w:val="20"/>
          <w:bdr w:val="none" w:sz="0" w:space="0" w:color="auto" w:frame="1"/>
        </w:rPr>
      </w:pPr>
      <w:r w:rsidRPr="00D00F87">
        <w:rPr>
          <w:rFonts w:ascii="Calibri" w:hAnsi="Calibri"/>
          <w:color w:val="333333"/>
          <w:sz w:val="20"/>
          <w:szCs w:val="20"/>
          <w:shd w:val="clear" w:color="auto" w:fill="E3EFF7"/>
        </w:rPr>
        <w:t>The answer is the smallest number</w:t>
      </w:r>
      <w:r w:rsidRPr="00D00F87">
        <w:rPr>
          <w:rStyle w:val="apple-converted-space"/>
          <w:rFonts w:ascii="Calibri" w:hAnsi="Calibri"/>
          <w:color w:val="333333"/>
          <w:sz w:val="20"/>
          <w:szCs w:val="20"/>
          <w:shd w:val="clear" w:color="auto" w:fill="E3EFF7"/>
        </w:rPr>
        <w:t> </w:t>
      </w:r>
      <w:r w:rsidRPr="00D00F87">
        <w:rPr>
          <w:rStyle w:val="Emphasis"/>
          <w:rFonts w:ascii="Calibri" w:hAnsi="Calibri"/>
          <w:color w:val="333333"/>
          <w:sz w:val="20"/>
          <w:szCs w:val="20"/>
          <w:bdr w:val="none" w:sz="0" w:space="0" w:color="auto" w:frame="1"/>
          <w:shd w:val="clear" w:color="auto" w:fill="E3EFF7"/>
        </w:rPr>
        <w:t>x</w:t>
      </w:r>
      <w:r w:rsidRPr="00D00F87">
        <w:rPr>
          <w:rStyle w:val="apple-converted-space"/>
          <w:rFonts w:ascii="Calibri" w:hAnsi="Calibri"/>
          <w:color w:val="333333"/>
          <w:sz w:val="20"/>
          <w:szCs w:val="20"/>
          <w:shd w:val="clear" w:color="auto" w:fill="E3EFF7"/>
        </w:rPr>
        <w:t> </w:t>
      </w:r>
      <w:r w:rsidRPr="00D00F87">
        <w:rPr>
          <w:rFonts w:ascii="Calibri" w:hAnsi="Calibri"/>
          <w:color w:val="333333"/>
          <w:sz w:val="20"/>
          <w:szCs w:val="20"/>
          <w:shd w:val="clear" w:color="auto" w:fill="E3EFF7"/>
        </w:rPr>
        <w:t>such that the table entry</w:t>
      </w:r>
      <w:r w:rsidRPr="00D00F87">
        <w:rPr>
          <w:rStyle w:val="apple-converted-space"/>
          <w:rFonts w:ascii="Calibri" w:hAnsi="Calibri"/>
          <w:color w:val="333333"/>
          <w:sz w:val="20"/>
          <w:szCs w:val="20"/>
          <w:shd w:val="clear" w:color="auto" w:fill="E3EFF7"/>
        </w:rPr>
        <w:t> </w:t>
      </w:r>
      <w:r w:rsidRPr="00D00F87">
        <w:rPr>
          <w:rStyle w:val="mi"/>
          <w:rFonts w:ascii="MathJax_Math" w:hAnsi="MathJax_Math"/>
          <w:b/>
          <w:i/>
          <w:iCs/>
          <w:color w:val="333333"/>
          <w:sz w:val="15"/>
          <w:szCs w:val="15"/>
          <w:bdr w:val="none" w:sz="0" w:space="0" w:color="auto" w:frame="1"/>
          <w:shd w:val="clear" w:color="auto" w:fill="E3EFF7"/>
        </w:rPr>
        <w:t>P</w:t>
      </w:r>
      <w:r w:rsidRPr="00D00F87">
        <w:rPr>
          <w:rStyle w:val="mo"/>
          <w:rFonts w:ascii="MathJax_Main" w:hAnsi="MathJax_Main"/>
          <w:b/>
          <w:color w:val="333333"/>
          <w:sz w:val="15"/>
          <w:szCs w:val="15"/>
          <w:bdr w:val="none" w:sz="0" w:space="0" w:color="auto" w:frame="1"/>
          <w:shd w:val="clear" w:color="auto" w:fill="E3EFF7"/>
        </w:rPr>
        <w:t>(</w:t>
      </w:r>
      <w:r w:rsidRPr="00D00F87">
        <w:rPr>
          <w:rStyle w:val="mi"/>
          <w:rFonts w:ascii="MathJax_Math" w:hAnsi="MathJax_Math"/>
          <w:b/>
          <w:i/>
          <w:iCs/>
          <w:color w:val="333333"/>
          <w:sz w:val="15"/>
          <w:szCs w:val="15"/>
          <w:bdr w:val="none" w:sz="0" w:space="0" w:color="auto" w:frame="1"/>
          <w:shd w:val="clear" w:color="auto" w:fill="E3EFF7"/>
        </w:rPr>
        <w:t>X</w:t>
      </w:r>
      <w:r w:rsidRPr="00D00F87">
        <w:rPr>
          <w:rStyle w:val="mo"/>
          <w:rFonts w:ascii="MathJax_Main" w:hAnsi="MathJax_Main"/>
          <w:b/>
          <w:color w:val="333333"/>
          <w:sz w:val="15"/>
          <w:szCs w:val="15"/>
          <w:bdr w:val="none" w:sz="0" w:space="0" w:color="auto" w:frame="1"/>
          <w:shd w:val="clear" w:color="auto" w:fill="E3EFF7"/>
        </w:rPr>
        <w:t>≤</w:t>
      </w:r>
      <w:r w:rsidRPr="00D00F87">
        <w:rPr>
          <w:rStyle w:val="mi"/>
          <w:rFonts w:ascii="MathJax_Math" w:hAnsi="MathJax_Math"/>
          <w:b/>
          <w:i/>
          <w:iCs/>
          <w:color w:val="333333"/>
          <w:sz w:val="15"/>
          <w:szCs w:val="15"/>
          <w:bdr w:val="none" w:sz="0" w:space="0" w:color="auto" w:frame="1"/>
          <w:shd w:val="clear" w:color="auto" w:fill="E3EFF7"/>
        </w:rPr>
        <w:t>x</w:t>
      </w:r>
      <w:r w:rsidRPr="00D00F87">
        <w:rPr>
          <w:rStyle w:val="mo"/>
          <w:rFonts w:ascii="MathJax_Main" w:hAnsi="MathJax_Main"/>
          <w:b/>
          <w:color w:val="333333"/>
          <w:sz w:val="15"/>
          <w:szCs w:val="15"/>
          <w:bdr w:val="none" w:sz="0" w:space="0" w:color="auto" w:frame="1"/>
          <w:shd w:val="clear" w:color="auto" w:fill="E3EFF7"/>
        </w:rPr>
        <w:t>)</w:t>
      </w:r>
      <w:r w:rsidRPr="00D00F87">
        <w:rPr>
          <w:rStyle w:val="apple-converted-space"/>
          <w:rFonts w:ascii="Calibri" w:hAnsi="Calibri"/>
          <w:color w:val="333333"/>
          <w:sz w:val="20"/>
          <w:szCs w:val="20"/>
          <w:shd w:val="clear" w:color="auto" w:fill="E3EFF7"/>
        </w:rPr>
        <w:t> </w:t>
      </w:r>
      <w:r w:rsidRPr="00D00F87">
        <w:rPr>
          <w:rFonts w:ascii="Calibri" w:hAnsi="Calibri"/>
          <w:color w:val="333333"/>
          <w:sz w:val="20"/>
          <w:szCs w:val="20"/>
          <w:shd w:val="clear" w:color="auto" w:fill="E3EFF7"/>
        </w:rPr>
        <w:t>is at least 0.9500. Since</w:t>
      </w:r>
      <w:r w:rsidRPr="00D00F87">
        <w:rPr>
          <w:rStyle w:val="apple-converted-space"/>
          <w:rFonts w:ascii="Calibri" w:hAnsi="Calibri"/>
          <w:color w:val="333333"/>
          <w:sz w:val="20"/>
          <w:szCs w:val="20"/>
          <w:shd w:val="clear" w:color="auto" w:fill="E3EFF7"/>
        </w:rPr>
        <w:t> </w:t>
      </w:r>
      <w:r w:rsidRPr="00B841EF">
        <w:rPr>
          <w:rStyle w:val="mi"/>
          <w:rFonts w:ascii="MathJax_Math" w:hAnsi="MathJax_Math"/>
          <w:b/>
          <w:i/>
          <w:iCs/>
          <w:color w:val="333333"/>
          <w:sz w:val="15"/>
          <w:szCs w:val="15"/>
          <w:bdr w:val="none" w:sz="0" w:space="0" w:color="auto" w:frame="1"/>
          <w:shd w:val="clear" w:color="auto" w:fill="E3EFF7"/>
        </w:rPr>
        <w:t>P</w:t>
      </w:r>
      <w:r w:rsidRPr="00B841EF">
        <w:rPr>
          <w:rStyle w:val="mo"/>
          <w:rFonts w:ascii="MathJax_Main" w:hAnsi="MathJax_Main"/>
          <w:b/>
          <w:color w:val="333333"/>
          <w:sz w:val="15"/>
          <w:szCs w:val="15"/>
          <w:bdr w:val="none" w:sz="0" w:space="0" w:color="auto" w:frame="1"/>
          <w:shd w:val="clear" w:color="auto" w:fill="E3EFF7"/>
        </w:rPr>
        <w:t>(</w:t>
      </w:r>
      <w:r w:rsidRPr="00B841EF">
        <w:rPr>
          <w:rStyle w:val="mi"/>
          <w:rFonts w:ascii="MathJax_Math" w:hAnsi="MathJax_Math"/>
          <w:b/>
          <w:i/>
          <w:iCs/>
          <w:color w:val="333333"/>
          <w:sz w:val="15"/>
          <w:szCs w:val="15"/>
          <w:bdr w:val="none" w:sz="0" w:space="0" w:color="auto" w:frame="1"/>
          <w:shd w:val="clear" w:color="auto" w:fill="E3EFF7"/>
        </w:rPr>
        <w:t>X</w:t>
      </w:r>
      <w:r w:rsidRPr="00B841EF">
        <w:rPr>
          <w:rStyle w:val="mo"/>
          <w:rFonts w:ascii="MathJax_Main" w:hAnsi="MathJax_Main"/>
          <w:b/>
          <w:color w:val="333333"/>
          <w:sz w:val="15"/>
          <w:szCs w:val="15"/>
          <w:bdr w:val="none" w:sz="0" w:space="0" w:color="auto" w:frame="1"/>
          <w:shd w:val="clear" w:color="auto" w:fill="E3EFF7"/>
        </w:rPr>
        <w:t>≤</w:t>
      </w:r>
      <w:r w:rsidRPr="00B841EF">
        <w:rPr>
          <w:rStyle w:val="mn"/>
          <w:rFonts w:ascii="MathJax_Main" w:hAnsi="MathJax_Main"/>
          <w:b/>
          <w:color w:val="333333"/>
          <w:sz w:val="15"/>
          <w:szCs w:val="15"/>
          <w:bdr w:val="none" w:sz="0" w:space="0" w:color="auto" w:frame="1"/>
          <w:shd w:val="clear" w:color="auto" w:fill="E3EFF7"/>
        </w:rPr>
        <w:t>2</w:t>
      </w:r>
      <w:r w:rsidRPr="00B841EF">
        <w:rPr>
          <w:rStyle w:val="mo"/>
          <w:rFonts w:ascii="MathJax_Main" w:hAnsi="MathJax_Main"/>
          <w:b/>
          <w:color w:val="333333"/>
          <w:sz w:val="15"/>
          <w:szCs w:val="15"/>
          <w:bdr w:val="none" w:sz="0" w:space="0" w:color="auto" w:frame="1"/>
          <w:shd w:val="clear" w:color="auto" w:fill="E3EFF7"/>
        </w:rPr>
        <w:t>)=</w:t>
      </w:r>
      <w:r w:rsidRPr="00B841EF">
        <w:rPr>
          <w:rStyle w:val="mn"/>
          <w:rFonts w:ascii="MathJax_Main" w:hAnsi="MathJax_Main"/>
          <w:b/>
          <w:color w:val="333333"/>
          <w:sz w:val="15"/>
          <w:szCs w:val="15"/>
          <w:bdr w:val="none" w:sz="0" w:space="0" w:color="auto" w:frame="1"/>
          <w:shd w:val="clear" w:color="auto" w:fill="E3EFF7"/>
        </w:rPr>
        <w:t>0.7901</w:t>
      </w:r>
      <w:r w:rsidRPr="00D00F87">
        <w:rPr>
          <w:rStyle w:val="apple-converted-space"/>
          <w:rFonts w:ascii="Calibri" w:hAnsi="Calibri"/>
          <w:color w:val="333333"/>
          <w:sz w:val="20"/>
          <w:szCs w:val="20"/>
          <w:shd w:val="clear" w:color="auto" w:fill="E3EFF7"/>
        </w:rPr>
        <w:t> </w:t>
      </w:r>
      <w:r w:rsidRPr="00D00F87">
        <w:rPr>
          <w:rFonts w:ascii="Calibri" w:hAnsi="Calibri"/>
          <w:color w:val="333333"/>
          <w:sz w:val="20"/>
          <w:szCs w:val="20"/>
          <w:shd w:val="clear" w:color="auto" w:fill="E3EFF7"/>
        </w:rPr>
        <w:t>is less than 0.95, two parts are not enough. Since</w:t>
      </w:r>
      <w:r w:rsidRPr="00D00F87">
        <w:rPr>
          <w:rStyle w:val="apple-converted-space"/>
          <w:rFonts w:ascii="Calibri" w:hAnsi="Calibri"/>
          <w:color w:val="333333"/>
          <w:sz w:val="20"/>
          <w:szCs w:val="20"/>
          <w:shd w:val="clear" w:color="auto" w:fill="E3EFF7"/>
        </w:rPr>
        <w:t> </w:t>
      </w:r>
      <w:r w:rsidRPr="00B841EF">
        <w:rPr>
          <w:rStyle w:val="mi"/>
          <w:rFonts w:ascii="MathJax_Math" w:hAnsi="MathJax_Math"/>
          <w:b/>
          <w:i/>
          <w:iCs/>
          <w:color w:val="333333"/>
          <w:sz w:val="15"/>
          <w:szCs w:val="15"/>
          <w:bdr w:val="none" w:sz="0" w:space="0" w:color="auto" w:frame="1"/>
          <w:shd w:val="clear" w:color="auto" w:fill="E3EFF7"/>
        </w:rPr>
        <w:t>P</w:t>
      </w:r>
      <w:r w:rsidRPr="00B841EF">
        <w:rPr>
          <w:rStyle w:val="mo"/>
          <w:rFonts w:ascii="MathJax_Main" w:hAnsi="MathJax_Main"/>
          <w:b/>
          <w:color w:val="333333"/>
          <w:sz w:val="15"/>
          <w:szCs w:val="15"/>
          <w:bdr w:val="none" w:sz="0" w:space="0" w:color="auto" w:frame="1"/>
          <w:shd w:val="clear" w:color="auto" w:fill="E3EFF7"/>
        </w:rPr>
        <w:t>(</w:t>
      </w:r>
      <w:r w:rsidRPr="00B841EF">
        <w:rPr>
          <w:rStyle w:val="mi"/>
          <w:rFonts w:ascii="MathJax_Math" w:hAnsi="MathJax_Math"/>
          <w:b/>
          <w:i/>
          <w:iCs/>
          <w:color w:val="333333"/>
          <w:sz w:val="15"/>
          <w:szCs w:val="15"/>
          <w:bdr w:val="none" w:sz="0" w:space="0" w:color="auto" w:frame="1"/>
          <w:shd w:val="clear" w:color="auto" w:fill="E3EFF7"/>
        </w:rPr>
        <w:t>X</w:t>
      </w:r>
      <w:r w:rsidRPr="00B841EF">
        <w:rPr>
          <w:rStyle w:val="mo"/>
          <w:rFonts w:ascii="MathJax_Main" w:hAnsi="MathJax_Main"/>
          <w:b/>
          <w:color w:val="333333"/>
          <w:sz w:val="15"/>
          <w:szCs w:val="15"/>
          <w:bdr w:val="none" w:sz="0" w:space="0" w:color="auto" w:frame="1"/>
          <w:shd w:val="clear" w:color="auto" w:fill="E3EFF7"/>
        </w:rPr>
        <w:t>≤</w:t>
      </w:r>
      <w:r w:rsidRPr="00B841EF">
        <w:rPr>
          <w:rStyle w:val="mn"/>
          <w:rFonts w:ascii="MathJax_Main" w:hAnsi="MathJax_Main"/>
          <w:b/>
          <w:color w:val="333333"/>
          <w:sz w:val="15"/>
          <w:szCs w:val="15"/>
          <w:bdr w:val="none" w:sz="0" w:space="0" w:color="auto" w:frame="1"/>
          <w:shd w:val="clear" w:color="auto" w:fill="E3EFF7"/>
        </w:rPr>
        <w:t>3</w:t>
      </w:r>
      <w:r w:rsidRPr="00B841EF">
        <w:rPr>
          <w:rStyle w:val="mo"/>
          <w:rFonts w:ascii="MathJax_Main" w:hAnsi="MathJax_Main"/>
          <w:b/>
          <w:color w:val="333333"/>
          <w:sz w:val="15"/>
          <w:szCs w:val="15"/>
          <w:bdr w:val="none" w:sz="0" w:space="0" w:color="auto" w:frame="1"/>
          <w:shd w:val="clear" w:color="auto" w:fill="E3EFF7"/>
        </w:rPr>
        <w:t>)=</w:t>
      </w:r>
      <w:r w:rsidRPr="00B841EF">
        <w:rPr>
          <w:rStyle w:val="mn"/>
          <w:rFonts w:ascii="MathJax_Main" w:hAnsi="MathJax_Main"/>
          <w:b/>
          <w:color w:val="333333"/>
          <w:sz w:val="15"/>
          <w:szCs w:val="15"/>
          <w:bdr w:val="none" w:sz="0" w:space="0" w:color="auto" w:frame="1"/>
          <w:shd w:val="clear" w:color="auto" w:fill="E3EFF7"/>
        </w:rPr>
        <w:t>0.9547</w:t>
      </w:r>
      <w:r w:rsidRPr="00D00F87">
        <w:rPr>
          <w:rStyle w:val="apple-converted-space"/>
          <w:rFonts w:ascii="Calibri" w:hAnsi="Calibri"/>
          <w:color w:val="333333"/>
          <w:sz w:val="20"/>
          <w:szCs w:val="20"/>
          <w:shd w:val="clear" w:color="auto" w:fill="E3EFF7"/>
        </w:rPr>
        <w:t> </w:t>
      </w:r>
      <w:r w:rsidRPr="00D00F87">
        <w:rPr>
          <w:rFonts w:ascii="Calibri" w:hAnsi="Calibri"/>
          <w:color w:val="333333"/>
          <w:sz w:val="20"/>
          <w:szCs w:val="20"/>
          <w:shd w:val="clear" w:color="auto" w:fill="E3EFF7"/>
        </w:rPr>
        <w:t>is as large as 0.95, three parts will suffice at least 95% of the time. Thus the minimum needed is three.</w:t>
      </w:r>
    </w:p>
    <w:p w14:paraId="10656984" w14:textId="77777777" w:rsidR="00A951FF" w:rsidRPr="00A951FF" w:rsidRDefault="00A951FF" w:rsidP="00A951FF">
      <w:pPr>
        <w:shd w:val="clear" w:color="auto" w:fill="39892F"/>
        <w:spacing w:after="150" w:line="264" w:lineRule="atLeast"/>
        <w:jc w:val="center"/>
        <w:textAlignment w:val="baseline"/>
        <w:outlineLvl w:val="2"/>
        <w:rPr>
          <w:rFonts w:ascii="Calibri" w:eastAsia="Times New Roman" w:hAnsi="Calibri" w:cs="Times New Roman"/>
          <w:b/>
          <w:bCs/>
          <w:caps/>
          <w:color w:val="FFFFFF"/>
          <w:spacing w:val="30"/>
          <w:sz w:val="26"/>
          <w:szCs w:val="26"/>
        </w:rPr>
      </w:pPr>
      <w:r w:rsidRPr="00A951FF">
        <w:rPr>
          <w:rFonts w:ascii="Calibri" w:eastAsia="Times New Roman" w:hAnsi="Calibri" w:cs="Times New Roman"/>
          <w:b/>
          <w:bCs/>
          <w:caps/>
          <w:color w:val="FFFFFF"/>
          <w:spacing w:val="30"/>
          <w:sz w:val="26"/>
          <w:szCs w:val="26"/>
        </w:rPr>
        <w:t>KEY TAKEAWAYS</w:t>
      </w:r>
    </w:p>
    <w:p w14:paraId="1D8D9F15" w14:textId="77777777" w:rsidR="00A951FF" w:rsidRPr="00A951FF" w:rsidRDefault="00A951FF" w:rsidP="00A951FF">
      <w:pPr>
        <w:numPr>
          <w:ilvl w:val="0"/>
          <w:numId w:val="111"/>
        </w:numPr>
        <w:spacing w:after="0" w:line="360" w:lineRule="auto"/>
        <w:ind w:left="302" w:right="374"/>
        <w:textAlignment w:val="baseline"/>
        <w:rPr>
          <w:rFonts w:ascii="Calibri" w:eastAsia="Times New Roman" w:hAnsi="Calibri" w:cs="Times New Roman"/>
          <w:color w:val="333333"/>
          <w:sz w:val="20"/>
          <w:szCs w:val="20"/>
        </w:rPr>
      </w:pPr>
      <w:r w:rsidRPr="00A951FF">
        <w:rPr>
          <w:rFonts w:ascii="Calibri" w:eastAsia="Times New Roman" w:hAnsi="Calibri" w:cs="Times New Roman"/>
          <w:color w:val="333333"/>
          <w:sz w:val="20"/>
          <w:szCs w:val="20"/>
        </w:rPr>
        <w:t>The discrete random variable </w:t>
      </w:r>
      <w:r w:rsidRPr="00A951FF">
        <w:rPr>
          <w:rFonts w:ascii="Calibri" w:eastAsia="Times New Roman" w:hAnsi="Calibri" w:cs="Times New Roman"/>
          <w:i/>
          <w:iCs/>
          <w:color w:val="333333"/>
          <w:sz w:val="20"/>
          <w:szCs w:val="20"/>
          <w:bdr w:val="none" w:sz="0" w:space="0" w:color="auto" w:frame="1"/>
        </w:rPr>
        <w:t>X</w:t>
      </w:r>
      <w:r w:rsidRPr="00A951FF">
        <w:rPr>
          <w:rFonts w:ascii="Calibri" w:eastAsia="Times New Roman" w:hAnsi="Calibri" w:cs="Times New Roman"/>
          <w:color w:val="333333"/>
          <w:sz w:val="20"/>
          <w:szCs w:val="20"/>
        </w:rPr>
        <w:t> that counts the number of successes in </w:t>
      </w:r>
      <w:r w:rsidRPr="00A951FF">
        <w:rPr>
          <w:rFonts w:ascii="Calibri" w:eastAsia="Times New Roman" w:hAnsi="Calibri" w:cs="Times New Roman"/>
          <w:i/>
          <w:iCs/>
          <w:color w:val="333333"/>
          <w:sz w:val="20"/>
          <w:szCs w:val="20"/>
          <w:bdr w:val="none" w:sz="0" w:space="0" w:color="auto" w:frame="1"/>
        </w:rPr>
        <w:t>n</w:t>
      </w:r>
      <w:r>
        <w:rPr>
          <w:rFonts w:ascii="Calibri" w:eastAsia="Times New Roman" w:hAnsi="Calibri" w:cs="Times New Roman"/>
          <w:i/>
          <w:iCs/>
          <w:color w:val="333333"/>
          <w:sz w:val="20"/>
          <w:szCs w:val="20"/>
          <w:bdr w:val="none" w:sz="0" w:space="0" w:color="auto" w:frame="1"/>
        </w:rPr>
        <w:t xml:space="preserve"> </w:t>
      </w:r>
      <w:r w:rsidRPr="00A951FF">
        <w:rPr>
          <w:rFonts w:ascii="Calibri" w:eastAsia="Times New Roman" w:hAnsi="Calibri" w:cs="Times New Roman"/>
          <w:color w:val="333333"/>
          <w:sz w:val="20"/>
          <w:szCs w:val="20"/>
        </w:rPr>
        <w:t>identical, independent trials of a procedure that always results in either of two outcomes, “success” or “failure,” and in which the probability of success on each trial is the same number </w:t>
      </w:r>
      <w:r w:rsidRPr="00A951FF">
        <w:rPr>
          <w:rFonts w:ascii="Calibri" w:eastAsia="Times New Roman" w:hAnsi="Calibri" w:cs="Times New Roman"/>
          <w:i/>
          <w:iCs/>
          <w:color w:val="333333"/>
          <w:sz w:val="20"/>
          <w:szCs w:val="20"/>
          <w:bdr w:val="none" w:sz="0" w:space="0" w:color="auto" w:frame="1"/>
        </w:rPr>
        <w:t>p</w:t>
      </w:r>
      <w:r w:rsidRPr="00A951FF">
        <w:rPr>
          <w:rFonts w:ascii="Calibri" w:eastAsia="Times New Roman" w:hAnsi="Calibri" w:cs="Times New Roman"/>
          <w:color w:val="333333"/>
          <w:sz w:val="20"/>
          <w:szCs w:val="20"/>
        </w:rPr>
        <w:t>, is called the binomial random variable with parameters </w:t>
      </w:r>
      <w:r w:rsidRPr="00A951FF">
        <w:rPr>
          <w:rFonts w:ascii="Calibri" w:eastAsia="Times New Roman" w:hAnsi="Calibri" w:cs="Times New Roman"/>
          <w:i/>
          <w:iCs/>
          <w:color w:val="333333"/>
          <w:sz w:val="20"/>
          <w:szCs w:val="20"/>
          <w:bdr w:val="none" w:sz="0" w:space="0" w:color="auto" w:frame="1"/>
        </w:rPr>
        <w:t>n</w:t>
      </w:r>
      <w:r w:rsidRPr="00A951FF">
        <w:rPr>
          <w:rFonts w:ascii="Calibri" w:eastAsia="Times New Roman" w:hAnsi="Calibri" w:cs="Times New Roman"/>
          <w:color w:val="333333"/>
          <w:sz w:val="20"/>
          <w:szCs w:val="20"/>
        </w:rPr>
        <w:t> and </w:t>
      </w:r>
      <w:r w:rsidRPr="00A951FF">
        <w:rPr>
          <w:rFonts w:ascii="Calibri" w:eastAsia="Times New Roman" w:hAnsi="Calibri" w:cs="Times New Roman"/>
          <w:i/>
          <w:iCs/>
          <w:color w:val="333333"/>
          <w:sz w:val="20"/>
          <w:szCs w:val="20"/>
          <w:bdr w:val="none" w:sz="0" w:space="0" w:color="auto" w:frame="1"/>
        </w:rPr>
        <w:t>p</w:t>
      </w:r>
      <w:r w:rsidRPr="00A951FF">
        <w:rPr>
          <w:rFonts w:ascii="Calibri" w:eastAsia="Times New Roman" w:hAnsi="Calibri" w:cs="Times New Roman"/>
          <w:color w:val="333333"/>
          <w:sz w:val="20"/>
          <w:szCs w:val="20"/>
        </w:rPr>
        <w:t>.</w:t>
      </w:r>
    </w:p>
    <w:p w14:paraId="5D1CAFF6" w14:textId="77777777" w:rsidR="00A951FF" w:rsidRPr="00A951FF" w:rsidRDefault="00A951FF" w:rsidP="00A951FF">
      <w:pPr>
        <w:numPr>
          <w:ilvl w:val="0"/>
          <w:numId w:val="111"/>
        </w:numPr>
        <w:spacing w:after="0" w:line="360" w:lineRule="auto"/>
        <w:ind w:left="302" w:right="374"/>
        <w:textAlignment w:val="baseline"/>
        <w:rPr>
          <w:rFonts w:ascii="Calibri" w:eastAsia="Times New Roman" w:hAnsi="Calibri" w:cs="Times New Roman"/>
          <w:color w:val="333333"/>
          <w:sz w:val="20"/>
          <w:szCs w:val="20"/>
        </w:rPr>
      </w:pPr>
      <w:r w:rsidRPr="00A951FF">
        <w:rPr>
          <w:rFonts w:ascii="Calibri" w:eastAsia="Times New Roman" w:hAnsi="Calibri" w:cs="Times New Roman"/>
          <w:color w:val="333333"/>
          <w:sz w:val="20"/>
          <w:szCs w:val="20"/>
        </w:rPr>
        <w:t>There is a formula for the probability that the binomial random variable with parameters </w:t>
      </w:r>
      <w:r w:rsidRPr="00A951FF">
        <w:rPr>
          <w:rFonts w:ascii="Calibri" w:eastAsia="Times New Roman" w:hAnsi="Calibri" w:cs="Times New Roman"/>
          <w:i/>
          <w:iCs/>
          <w:color w:val="333333"/>
          <w:sz w:val="20"/>
          <w:szCs w:val="20"/>
          <w:bdr w:val="none" w:sz="0" w:space="0" w:color="auto" w:frame="1"/>
        </w:rPr>
        <w:t>n</w:t>
      </w:r>
      <w:r w:rsidRPr="00A951FF">
        <w:rPr>
          <w:rFonts w:ascii="Calibri" w:eastAsia="Times New Roman" w:hAnsi="Calibri" w:cs="Times New Roman"/>
          <w:color w:val="333333"/>
          <w:sz w:val="20"/>
          <w:szCs w:val="20"/>
        </w:rPr>
        <w:t> and </w:t>
      </w:r>
      <w:r w:rsidRPr="00A951FF">
        <w:rPr>
          <w:rFonts w:ascii="Calibri" w:eastAsia="Times New Roman" w:hAnsi="Calibri" w:cs="Times New Roman"/>
          <w:i/>
          <w:iCs/>
          <w:color w:val="333333"/>
          <w:sz w:val="20"/>
          <w:szCs w:val="20"/>
          <w:bdr w:val="none" w:sz="0" w:space="0" w:color="auto" w:frame="1"/>
        </w:rPr>
        <w:t>p</w:t>
      </w:r>
      <w:r w:rsidRPr="00A951FF">
        <w:rPr>
          <w:rFonts w:ascii="Calibri" w:eastAsia="Times New Roman" w:hAnsi="Calibri" w:cs="Times New Roman"/>
          <w:color w:val="333333"/>
          <w:sz w:val="20"/>
          <w:szCs w:val="20"/>
        </w:rPr>
        <w:t> will take a particular value </w:t>
      </w:r>
      <w:r w:rsidRPr="00A951FF">
        <w:rPr>
          <w:rFonts w:ascii="Calibri" w:eastAsia="Times New Roman" w:hAnsi="Calibri" w:cs="Times New Roman"/>
          <w:i/>
          <w:iCs/>
          <w:color w:val="333333"/>
          <w:sz w:val="20"/>
          <w:szCs w:val="20"/>
          <w:bdr w:val="none" w:sz="0" w:space="0" w:color="auto" w:frame="1"/>
        </w:rPr>
        <w:t>x</w:t>
      </w:r>
      <w:r w:rsidRPr="00A951FF">
        <w:rPr>
          <w:rFonts w:ascii="Calibri" w:eastAsia="Times New Roman" w:hAnsi="Calibri" w:cs="Times New Roman"/>
          <w:color w:val="333333"/>
          <w:sz w:val="20"/>
          <w:szCs w:val="20"/>
        </w:rPr>
        <w:t>.</w:t>
      </w:r>
    </w:p>
    <w:p w14:paraId="30974736" w14:textId="77777777" w:rsidR="00A951FF" w:rsidRPr="00A951FF" w:rsidRDefault="00A951FF" w:rsidP="00A951FF">
      <w:pPr>
        <w:numPr>
          <w:ilvl w:val="0"/>
          <w:numId w:val="111"/>
        </w:numPr>
        <w:spacing w:after="0" w:line="360" w:lineRule="auto"/>
        <w:ind w:left="302" w:right="374"/>
        <w:textAlignment w:val="baseline"/>
        <w:rPr>
          <w:rFonts w:ascii="Calibri" w:eastAsia="Times New Roman" w:hAnsi="Calibri" w:cs="Times New Roman"/>
          <w:color w:val="333333"/>
          <w:sz w:val="20"/>
          <w:szCs w:val="20"/>
        </w:rPr>
      </w:pPr>
      <w:r w:rsidRPr="00A951FF">
        <w:rPr>
          <w:rFonts w:ascii="Calibri" w:eastAsia="Times New Roman" w:hAnsi="Calibri" w:cs="Times New Roman"/>
          <w:color w:val="333333"/>
          <w:sz w:val="20"/>
          <w:szCs w:val="20"/>
        </w:rPr>
        <w:lastRenderedPageBreak/>
        <w:t>There are special formulas for the mean, variance, and standard deviation of the binomial random variable with parameters </w:t>
      </w:r>
      <w:r w:rsidRPr="00A951FF">
        <w:rPr>
          <w:rFonts w:ascii="Calibri" w:eastAsia="Times New Roman" w:hAnsi="Calibri" w:cs="Times New Roman"/>
          <w:i/>
          <w:iCs/>
          <w:color w:val="333333"/>
          <w:sz w:val="20"/>
          <w:szCs w:val="20"/>
          <w:bdr w:val="none" w:sz="0" w:space="0" w:color="auto" w:frame="1"/>
        </w:rPr>
        <w:t>n</w:t>
      </w:r>
      <w:r w:rsidRPr="00A951FF">
        <w:rPr>
          <w:rFonts w:ascii="Calibri" w:eastAsia="Times New Roman" w:hAnsi="Calibri" w:cs="Times New Roman"/>
          <w:color w:val="333333"/>
          <w:sz w:val="20"/>
          <w:szCs w:val="20"/>
        </w:rPr>
        <w:t> and </w:t>
      </w:r>
      <w:r w:rsidRPr="00A951FF">
        <w:rPr>
          <w:rFonts w:ascii="Calibri" w:eastAsia="Times New Roman" w:hAnsi="Calibri" w:cs="Times New Roman"/>
          <w:i/>
          <w:iCs/>
          <w:color w:val="333333"/>
          <w:sz w:val="20"/>
          <w:szCs w:val="20"/>
          <w:bdr w:val="none" w:sz="0" w:space="0" w:color="auto" w:frame="1"/>
        </w:rPr>
        <w:t>p</w:t>
      </w:r>
      <w:r w:rsidRPr="00A951FF">
        <w:rPr>
          <w:rFonts w:ascii="Calibri" w:eastAsia="Times New Roman" w:hAnsi="Calibri" w:cs="Times New Roman"/>
          <w:color w:val="333333"/>
          <w:sz w:val="20"/>
          <w:szCs w:val="20"/>
        </w:rPr>
        <w:t> that are much simpler than the general formulas that apply to all discrete random variables.</w:t>
      </w:r>
    </w:p>
    <w:p w14:paraId="3693AA1A" w14:textId="77777777" w:rsidR="00A951FF" w:rsidRPr="00A951FF" w:rsidRDefault="00A951FF" w:rsidP="00A951FF">
      <w:pPr>
        <w:numPr>
          <w:ilvl w:val="0"/>
          <w:numId w:val="111"/>
        </w:numPr>
        <w:spacing w:after="0" w:line="360" w:lineRule="auto"/>
        <w:ind w:left="302" w:right="374"/>
        <w:textAlignment w:val="baseline"/>
        <w:rPr>
          <w:rFonts w:ascii="Calibri" w:eastAsia="Times New Roman" w:hAnsi="Calibri" w:cs="Times New Roman"/>
          <w:color w:val="333333"/>
          <w:sz w:val="20"/>
          <w:szCs w:val="20"/>
        </w:rPr>
      </w:pPr>
      <w:r w:rsidRPr="00A951FF">
        <w:rPr>
          <w:rFonts w:ascii="Calibri" w:eastAsia="Times New Roman" w:hAnsi="Calibri" w:cs="Times New Roman"/>
          <w:color w:val="333333"/>
          <w:sz w:val="20"/>
          <w:szCs w:val="20"/>
        </w:rPr>
        <w:t>Cumulative probability distribution tables, when available, facilitate computation of probabilities encountered in typical practical situations.</w:t>
      </w:r>
    </w:p>
    <w:p w14:paraId="59F165DC" w14:textId="77777777" w:rsidR="00A951FF" w:rsidRPr="00A951FF" w:rsidRDefault="00A951FF" w:rsidP="00A951FF">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3"/>
          <w:szCs w:val="23"/>
        </w:rPr>
      </w:pPr>
      <w:r w:rsidRPr="00A951FF">
        <w:rPr>
          <w:rFonts w:ascii="Calibri" w:eastAsia="Times New Roman" w:hAnsi="Calibri" w:cs="Times New Roman"/>
          <w:b/>
          <w:bCs/>
          <w:caps/>
          <w:color w:val="FFFFFF"/>
          <w:spacing w:val="30"/>
          <w:sz w:val="23"/>
          <w:szCs w:val="23"/>
        </w:rPr>
        <w:t>BASIC</w:t>
      </w:r>
    </w:p>
    <w:p w14:paraId="1CDD8E87" w14:textId="77777777" w:rsidR="00A951FF" w:rsidRPr="00A951FF" w:rsidRDefault="00A951FF" w:rsidP="00A951FF">
      <w:pPr>
        <w:numPr>
          <w:ilvl w:val="0"/>
          <w:numId w:val="112"/>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sidRPr="00A951FF">
        <w:rPr>
          <w:rFonts w:ascii="Calibri" w:eastAsia="Times New Roman" w:hAnsi="Calibri" w:cs="Times New Roman"/>
          <w:color w:val="333333"/>
          <w:sz w:val="20"/>
          <w:szCs w:val="20"/>
        </w:rPr>
        <w:t>Determine whether or not the random variable </w:t>
      </w:r>
      <w:r w:rsidRPr="00A951FF">
        <w:rPr>
          <w:rFonts w:ascii="Calibri" w:eastAsia="Times New Roman" w:hAnsi="Calibri" w:cs="Times New Roman"/>
          <w:i/>
          <w:iCs/>
          <w:color w:val="333333"/>
          <w:sz w:val="20"/>
          <w:szCs w:val="20"/>
          <w:bdr w:val="none" w:sz="0" w:space="0" w:color="auto" w:frame="1"/>
        </w:rPr>
        <w:t>X</w:t>
      </w:r>
      <w:r w:rsidRPr="00A951FF">
        <w:rPr>
          <w:rFonts w:ascii="Calibri" w:eastAsia="Times New Roman" w:hAnsi="Calibri" w:cs="Times New Roman"/>
          <w:color w:val="333333"/>
          <w:sz w:val="20"/>
          <w:szCs w:val="20"/>
        </w:rPr>
        <w:t> is a binomial random variable. If so, give the values of </w:t>
      </w:r>
      <w:r w:rsidRPr="00A951FF">
        <w:rPr>
          <w:rFonts w:ascii="Calibri" w:eastAsia="Times New Roman" w:hAnsi="Calibri" w:cs="Times New Roman"/>
          <w:i/>
          <w:iCs/>
          <w:color w:val="333333"/>
          <w:sz w:val="20"/>
          <w:szCs w:val="20"/>
          <w:bdr w:val="none" w:sz="0" w:space="0" w:color="auto" w:frame="1"/>
        </w:rPr>
        <w:t>n</w:t>
      </w:r>
      <w:r w:rsidRPr="00A951FF">
        <w:rPr>
          <w:rFonts w:ascii="Calibri" w:eastAsia="Times New Roman" w:hAnsi="Calibri" w:cs="Times New Roman"/>
          <w:color w:val="333333"/>
          <w:sz w:val="20"/>
          <w:szCs w:val="20"/>
        </w:rPr>
        <w:t> and </w:t>
      </w:r>
      <w:r w:rsidRPr="00A951FF">
        <w:rPr>
          <w:rFonts w:ascii="Calibri" w:eastAsia="Times New Roman" w:hAnsi="Calibri" w:cs="Times New Roman"/>
          <w:i/>
          <w:iCs/>
          <w:color w:val="333333"/>
          <w:sz w:val="20"/>
          <w:szCs w:val="20"/>
          <w:bdr w:val="none" w:sz="0" w:space="0" w:color="auto" w:frame="1"/>
        </w:rPr>
        <w:t>p</w:t>
      </w:r>
      <w:r w:rsidRPr="00A951FF">
        <w:rPr>
          <w:rFonts w:ascii="Calibri" w:eastAsia="Times New Roman" w:hAnsi="Calibri" w:cs="Times New Roman"/>
          <w:color w:val="333333"/>
          <w:sz w:val="20"/>
          <w:szCs w:val="20"/>
        </w:rPr>
        <w:t>. If not, explain why not.</w:t>
      </w:r>
    </w:p>
    <w:p w14:paraId="7AB19034" w14:textId="77777777" w:rsidR="00A951FF" w:rsidRPr="00A951FF" w:rsidRDefault="00A951FF" w:rsidP="00A951FF">
      <w:pPr>
        <w:numPr>
          <w:ilvl w:val="1"/>
          <w:numId w:val="112"/>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A951FF">
        <w:rPr>
          <w:rFonts w:ascii="Calibri" w:eastAsia="Times New Roman" w:hAnsi="Calibri" w:cs="Times New Roman"/>
          <w:i/>
          <w:iCs/>
          <w:color w:val="333333"/>
          <w:sz w:val="20"/>
          <w:szCs w:val="20"/>
          <w:bdr w:val="none" w:sz="0" w:space="0" w:color="auto" w:frame="1"/>
        </w:rPr>
        <w:t>X</w:t>
      </w:r>
      <w:r w:rsidRPr="00A951FF">
        <w:rPr>
          <w:rFonts w:ascii="Calibri" w:eastAsia="Times New Roman" w:hAnsi="Calibri" w:cs="Times New Roman"/>
          <w:color w:val="333333"/>
          <w:sz w:val="20"/>
          <w:szCs w:val="20"/>
        </w:rPr>
        <w:t> is the number of dots on the top face of fair die that is rolled.</w:t>
      </w:r>
    </w:p>
    <w:p w14:paraId="08F61FD1" w14:textId="77777777" w:rsidR="00A951FF" w:rsidRPr="00A951FF" w:rsidRDefault="00A951FF" w:rsidP="00A951FF">
      <w:pPr>
        <w:numPr>
          <w:ilvl w:val="1"/>
          <w:numId w:val="112"/>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A951FF">
        <w:rPr>
          <w:rFonts w:ascii="Calibri" w:eastAsia="Times New Roman" w:hAnsi="Calibri" w:cs="Times New Roman"/>
          <w:i/>
          <w:iCs/>
          <w:color w:val="333333"/>
          <w:sz w:val="20"/>
          <w:szCs w:val="20"/>
          <w:bdr w:val="none" w:sz="0" w:space="0" w:color="auto" w:frame="1"/>
        </w:rPr>
        <w:t>X</w:t>
      </w:r>
      <w:r w:rsidRPr="00A951FF">
        <w:rPr>
          <w:rFonts w:ascii="Calibri" w:eastAsia="Times New Roman" w:hAnsi="Calibri" w:cs="Times New Roman"/>
          <w:color w:val="333333"/>
          <w:sz w:val="20"/>
          <w:szCs w:val="20"/>
        </w:rPr>
        <w:t> is the number of hearts in a five-card hand drawn (without replacement) from a well-shuffled ordinary deck.</w:t>
      </w:r>
    </w:p>
    <w:p w14:paraId="652F5164" w14:textId="77777777" w:rsidR="00A951FF" w:rsidRPr="00A951FF" w:rsidRDefault="00A951FF" w:rsidP="00A951FF">
      <w:pPr>
        <w:numPr>
          <w:ilvl w:val="1"/>
          <w:numId w:val="112"/>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A951FF">
        <w:rPr>
          <w:rFonts w:ascii="Calibri" w:eastAsia="Times New Roman" w:hAnsi="Calibri" w:cs="Times New Roman"/>
          <w:i/>
          <w:iCs/>
          <w:color w:val="333333"/>
          <w:sz w:val="20"/>
          <w:szCs w:val="20"/>
          <w:bdr w:val="none" w:sz="0" w:space="0" w:color="auto" w:frame="1"/>
        </w:rPr>
        <w:t>X</w:t>
      </w:r>
      <w:r w:rsidRPr="00A951FF">
        <w:rPr>
          <w:rFonts w:ascii="Calibri" w:eastAsia="Times New Roman" w:hAnsi="Calibri" w:cs="Times New Roman"/>
          <w:color w:val="333333"/>
          <w:sz w:val="20"/>
          <w:szCs w:val="20"/>
        </w:rPr>
        <w:t> is the number of defective parts in a sample of ten randomly selected parts coming from a manufacturing process in which 0.02% of all parts are defective.</w:t>
      </w:r>
    </w:p>
    <w:p w14:paraId="63525992" w14:textId="77777777" w:rsidR="00A951FF" w:rsidRPr="00A951FF" w:rsidRDefault="00A951FF" w:rsidP="00A951FF">
      <w:pPr>
        <w:numPr>
          <w:ilvl w:val="1"/>
          <w:numId w:val="112"/>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A951FF">
        <w:rPr>
          <w:rFonts w:ascii="Calibri" w:eastAsia="Times New Roman" w:hAnsi="Calibri" w:cs="Times New Roman"/>
          <w:i/>
          <w:iCs/>
          <w:color w:val="333333"/>
          <w:sz w:val="20"/>
          <w:szCs w:val="20"/>
          <w:bdr w:val="none" w:sz="0" w:space="0" w:color="auto" w:frame="1"/>
        </w:rPr>
        <w:t>X</w:t>
      </w:r>
      <w:r w:rsidRPr="00A951FF">
        <w:rPr>
          <w:rFonts w:ascii="Calibri" w:eastAsia="Times New Roman" w:hAnsi="Calibri" w:cs="Times New Roman"/>
          <w:color w:val="333333"/>
          <w:sz w:val="20"/>
          <w:szCs w:val="20"/>
        </w:rPr>
        <w:t> is the number of times the number of dots on the top face of a fair die is even in six rolls of the die.</w:t>
      </w:r>
    </w:p>
    <w:p w14:paraId="6943139F" w14:textId="77777777" w:rsidR="00A951FF" w:rsidRPr="00A951FF" w:rsidRDefault="00A951FF" w:rsidP="00A951FF">
      <w:pPr>
        <w:numPr>
          <w:ilvl w:val="1"/>
          <w:numId w:val="112"/>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A951FF">
        <w:rPr>
          <w:rFonts w:ascii="Calibri" w:eastAsia="Times New Roman" w:hAnsi="Calibri" w:cs="Times New Roman"/>
          <w:i/>
          <w:iCs/>
          <w:color w:val="333333"/>
          <w:sz w:val="20"/>
          <w:szCs w:val="20"/>
          <w:bdr w:val="none" w:sz="0" w:space="0" w:color="auto" w:frame="1"/>
        </w:rPr>
        <w:t>X</w:t>
      </w:r>
      <w:r w:rsidRPr="00A951FF">
        <w:rPr>
          <w:rFonts w:ascii="Calibri" w:eastAsia="Times New Roman" w:hAnsi="Calibri" w:cs="Times New Roman"/>
          <w:color w:val="333333"/>
          <w:sz w:val="20"/>
          <w:szCs w:val="20"/>
        </w:rPr>
        <w:t> is the number of dice that show an even number of dots on the top face when six dice are rolled at once.</w:t>
      </w:r>
    </w:p>
    <w:p w14:paraId="4D54B5F1" w14:textId="77777777" w:rsidR="00A951FF" w:rsidRPr="00A951FF" w:rsidRDefault="00A951FF" w:rsidP="00A951FF">
      <w:pPr>
        <w:numPr>
          <w:ilvl w:val="0"/>
          <w:numId w:val="112"/>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sidRPr="00A951FF">
        <w:rPr>
          <w:rFonts w:ascii="Calibri" w:eastAsia="Times New Roman" w:hAnsi="Calibri" w:cs="Times New Roman"/>
          <w:color w:val="333333"/>
          <w:sz w:val="20"/>
          <w:szCs w:val="20"/>
        </w:rPr>
        <w:t>Determine whether or not the random variable </w:t>
      </w:r>
      <w:r w:rsidRPr="00A951FF">
        <w:rPr>
          <w:rFonts w:ascii="Calibri" w:eastAsia="Times New Roman" w:hAnsi="Calibri" w:cs="Times New Roman"/>
          <w:i/>
          <w:iCs/>
          <w:color w:val="333333"/>
          <w:sz w:val="20"/>
          <w:szCs w:val="20"/>
          <w:bdr w:val="none" w:sz="0" w:space="0" w:color="auto" w:frame="1"/>
        </w:rPr>
        <w:t>X</w:t>
      </w:r>
      <w:r w:rsidRPr="00A951FF">
        <w:rPr>
          <w:rFonts w:ascii="Calibri" w:eastAsia="Times New Roman" w:hAnsi="Calibri" w:cs="Times New Roman"/>
          <w:color w:val="333333"/>
          <w:sz w:val="20"/>
          <w:szCs w:val="20"/>
        </w:rPr>
        <w:t> is a binomial random variable. If so, give the values of </w:t>
      </w:r>
      <w:r w:rsidRPr="00A951FF">
        <w:rPr>
          <w:rFonts w:ascii="Calibri" w:eastAsia="Times New Roman" w:hAnsi="Calibri" w:cs="Times New Roman"/>
          <w:i/>
          <w:iCs/>
          <w:color w:val="333333"/>
          <w:sz w:val="20"/>
          <w:szCs w:val="20"/>
          <w:bdr w:val="none" w:sz="0" w:space="0" w:color="auto" w:frame="1"/>
        </w:rPr>
        <w:t>n</w:t>
      </w:r>
      <w:r w:rsidRPr="00A951FF">
        <w:rPr>
          <w:rFonts w:ascii="Calibri" w:eastAsia="Times New Roman" w:hAnsi="Calibri" w:cs="Times New Roman"/>
          <w:color w:val="333333"/>
          <w:sz w:val="20"/>
          <w:szCs w:val="20"/>
        </w:rPr>
        <w:t> and </w:t>
      </w:r>
      <w:r w:rsidRPr="00A951FF">
        <w:rPr>
          <w:rFonts w:ascii="Calibri" w:eastAsia="Times New Roman" w:hAnsi="Calibri" w:cs="Times New Roman"/>
          <w:i/>
          <w:iCs/>
          <w:color w:val="333333"/>
          <w:sz w:val="20"/>
          <w:szCs w:val="20"/>
          <w:bdr w:val="none" w:sz="0" w:space="0" w:color="auto" w:frame="1"/>
        </w:rPr>
        <w:t>p</w:t>
      </w:r>
      <w:r w:rsidRPr="00A951FF">
        <w:rPr>
          <w:rFonts w:ascii="Calibri" w:eastAsia="Times New Roman" w:hAnsi="Calibri" w:cs="Times New Roman"/>
          <w:color w:val="333333"/>
          <w:sz w:val="20"/>
          <w:szCs w:val="20"/>
        </w:rPr>
        <w:t>. If not, explain why not.</w:t>
      </w:r>
    </w:p>
    <w:p w14:paraId="45D4D011" w14:textId="77777777" w:rsidR="00A951FF" w:rsidRPr="00A951FF" w:rsidRDefault="00A951FF" w:rsidP="00A951FF">
      <w:pPr>
        <w:numPr>
          <w:ilvl w:val="1"/>
          <w:numId w:val="112"/>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A951FF">
        <w:rPr>
          <w:rFonts w:ascii="Calibri" w:eastAsia="Times New Roman" w:hAnsi="Calibri" w:cs="Times New Roman"/>
          <w:i/>
          <w:iCs/>
          <w:color w:val="333333"/>
          <w:sz w:val="20"/>
          <w:szCs w:val="20"/>
          <w:bdr w:val="none" w:sz="0" w:space="0" w:color="auto" w:frame="1"/>
        </w:rPr>
        <w:t>X</w:t>
      </w:r>
      <w:r w:rsidRPr="00A951FF">
        <w:rPr>
          <w:rFonts w:ascii="Calibri" w:eastAsia="Times New Roman" w:hAnsi="Calibri" w:cs="Times New Roman"/>
          <w:color w:val="333333"/>
          <w:sz w:val="20"/>
          <w:szCs w:val="20"/>
        </w:rPr>
        <w:t> is the number of black marbles in a sample of 5 marbles drawn randomly and without replacement from a box that contains 25 white marbles and 15 black marbles.</w:t>
      </w:r>
    </w:p>
    <w:p w14:paraId="103EFD23" w14:textId="77777777" w:rsidR="00A951FF" w:rsidRPr="00A951FF" w:rsidRDefault="00A951FF" w:rsidP="00A951FF">
      <w:pPr>
        <w:numPr>
          <w:ilvl w:val="1"/>
          <w:numId w:val="112"/>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A951FF">
        <w:rPr>
          <w:rFonts w:ascii="Calibri" w:eastAsia="Times New Roman" w:hAnsi="Calibri" w:cs="Times New Roman"/>
          <w:i/>
          <w:iCs/>
          <w:color w:val="333333"/>
          <w:sz w:val="20"/>
          <w:szCs w:val="20"/>
          <w:bdr w:val="none" w:sz="0" w:space="0" w:color="auto" w:frame="1"/>
        </w:rPr>
        <w:t>X</w:t>
      </w:r>
      <w:r w:rsidRPr="00A951FF">
        <w:rPr>
          <w:rFonts w:ascii="Calibri" w:eastAsia="Times New Roman" w:hAnsi="Calibri" w:cs="Times New Roman"/>
          <w:color w:val="333333"/>
          <w:sz w:val="20"/>
          <w:szCs w:val="20"/>
        </w:rPr>
        <w:t> is the number of black marbles in a sample of 5 marbles drawn randomly and with replacement from a box that contains 25 white marbles and 15 black marbles.</w:t>
      </w:r>
    </w:p>
    <w:p w14:paraId="5B81DCD6" w14:textId="77777777" w:rsidR="00A951FF" w:rsidRDefault="00A951FF" w:rsidP="00A951FF">
      <w:pPr>
        <w:numPr>
          <w:ilvl w:val="1"/>
          <w:numId w:val="112"/>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A951FF">
        <w:rPr>
          <w:rFonts w:ascii="Calibri" w:eastAsia="Times New Roman" w:hAnsi="Calibri" w:cs="Times New Roman"/>
          <w:i/>
          <w:iCs/>
          <w:color w:val="333333"/>
          <w:sz w:val="20"/>
          <w:szCs w:val="20"/>
          <w:bdr w:val="none" w:sz="0" w:space="0" w:color="auto" w:frame="1"/>
        </w:rPr>
        <w:t>X</w:t>
      </w:r>
      <w:r w:rsidRPr="00A951FF">
        <w:rPr>
          <w:rFonts w:ascii="Calibri" w:eastAsia="Times New Roman" w:hAnsi="Calibri" w:cs="Times New Roman"/>
          <w:color w:val="333333"/>
          <w:sz w:val="20"/>
          <w:szCs w:val="20"/>
        </w:rPr>
        <w:t> is the number of voters in favor of proposed law in a sample 1,200 randomly selected voters drawn from the entire electorate of a country in which 35% of the voters favor the law.</w:t>
      </w:r>
    </w:p>
    <w:p w14:paraId="2001F5A1" w14:textId="77777777" w:rsidR="00A02A71" w:rsidRPr="00A02A71" w:rsidRDefault="00A02A71" w:rsidP="00A02A71">
      <w:pPr>
        <w:pStyle w:val="ListParagraph"/>
        <w:numPr>
          <w:ilvl w:val="1"/>
          <w:numId w:val="112"/>
        </w:numPr>
        <w:shd w:val="clear" w:color="auto" w:fill="DAEEF3" w:themeFill="accent5" w:themeFillTint="33"/>
        <w:spacing w:after="0" w:line="439" w:lineRule="atLeast"/>
        <w:textAlignment w:val="baseline"/>
        <w:rPr>
          <w:rFonts w:ascii="Calibri" w:hAnsi="Calibri"/>
          <w:color w:val="333333"/>
          <w:sz w:val="20"/>
          <w:szCs w:val="20"/>
        </w:rPr>
      </w:pPr>
      <w:r>
        <w:rPr>
          <w:rStyle w:val="Emphasis"/>
          <w:rFonts w:ascii="Calibri" w:hAnsi="Calibri"/>
          <w:color w:val="333333"/>
          <w:sz w:val="20"/>
          <w:szCs w:val="20"/>
          <w:bdr w:val="none" w:sz="0" w:space="0" w:color="auto" w:frame="1"/>
        </w:rPr>
        <w:t xml:space="preserve"> </w:t>
      </w:r>
      <w:r w:rsidRPr="00A02A71">
        <w:rPr>
          <w:rStyle w:val="Emphasis"/>
          <w:rFonts w:ascii="Calibri" w:hAnsi="Calibri"/>
          <w:color w:val="333333"/>
          <w:sz w:val="20"/>
          <w:szCs w:val="20"/>
          <w:bdr w:val="none" w:sz="0" w:space="0" w:color="auto" w:frame="1"/>
        </w:rPr>
        <w:t>X</w:t>
      </w:r>
      <w:r w:rsidRPr="00A02A71">
        <w:rPr>
          <w:rStyle w:val="apple-converted-space"/>
          <w:rFonts w:ascii="Calibri" w:hAnsi="Calibri"/>
          <w:color w:val="333333"/>
          <w:sz w:val="20"/>
          <w:szCs w:val="20"/>
        </w:rPr>
        <w:t> </w:t>
      </w:r>
      <w:r w:rsidRPr="00A02A71">
        <w:rPr>
          <w:rFonts w:ascii="Calibri" w:hAnsi="Calibri"/>
          <w:color w:val="333333"/>
          <w:sz w:val="20"/>
          <w:szCs w:val="20"/>
        </w:rPr>
        <w:t>is the number of fish of a particular species, among the next ten landed by a commercial fishing boat, that are more than 13 inches in length, when 17% of all such fish exceed 13 inches in length.</w:t>
      </w:r>
    </w:p>
    <w:p w14:paraId="0638ECF2" w14:textId="77777777" w:rsidR="00A02A71" w:rsidRDefault="00A02A71" w:rsidP="00A02A71">
      <w:pPr>
        <w:numPr>
          <w:ilvl w:val="1"/>
          <w:numId w:val="112"/>
        </w:numPr>
        <w:shd w:val="clear" w:color="auto" w:fill="DAEEF3" w:themeFill="accent5" w:themeFillTint="33"/>
        <w:spacing w:after="0" w:line="439" w:lineRule="atLeast"/>
        <w:textAlignment w:val="baseline"/>
        <w:rPr>
          <w:rFonts w:ascii="Calibri" w:hAnsi="Calibri"/>
          <w:color w:val="333333"/>
          <w:sz w:val="20"/>
          <w:szCs w:val="20"/>
        </w:rPr>
      </w:pPr>
      <w:r>
        <w:rPr>
          <w:rStyle w:val="Emphasis"/>
          <w:rFonts w:ascii="Calibri" w:hAnsi="Calibri"/>
          <w:color w:val="333333"/>
          <w:sz w:val="20"/>
          <w:szCs w:val="20"/>
          <w:bdr w:val="none" w:sz="0" w:space="0" w:color="auto" w:frame="1"/>
        </w:rPr>
        <w:t>X</w:t>
      </w:r>
      <w:r>
        <w:rPr>
          <w:rStyle w:val="apple-converted-space"/>
          <w:rFonts w:ascii="Calibri" w:hAnsi="Calibri"/>
          <w:color w:val="333333"/>
          <w:sz w:val="20"/>
          <w:szCs w:val="20"/>
        </w:rPr>
        <w:t> </w:t>
      </w:r>
      <w:r>
        <w:rPr>
          <w:rFonts w:ascii="Calibri" w:hAnsi="Calibri"/>
          <w:color w:val="333333"/>
          <w:sz w:val="20"/>
          <w:szCs w:val="20"/>
        </w:rPr>
        <w:t>is the number of coins that match at least one other coin when four coins are tossed at once.</w:t>
      </w:r>
    </w:p>
    <w:p w14:paraId="50E6B004" w14:textId="77777777" w:rsidR="00A02A71" w:rsidRDefault="00A02A71" w:rsidP="00A02A71">
      <w:pPr>
        <w:pStyle w:val="para"/>
        <w:numPr>
          <w:ilvl w:val="0"/>
          <w:numId w:val="112"/>
        </w:numPr>
        <w:shd w:val="clear" w:color="auto" w:fill="DAEEF3" w:themeFill="accent5" w:themeFillTint="33"/>
        <w:spacing w:before="0" w:beforeAutospacing="0" w:after="0" w:afterAutospacing="0" w:line="439" w:lineRule="atLeast"/>
        <w:textAlignment w:val="baseline"/>
        <w:rPr>
          <w:rFonts w:ascii="Calibri" w:hAnsi="Calibri"/>
          <w:color w:val="333333"/>
          <w:sz w:val="20"/>
          <w:szCs w:val="20"/>
        </w:rPr>
      </w:pPr>
      <w:r>
        <w:rPr>
          <w:rStyle w:val="Emphasis"/>
          <w:rFonts w:ascii="Calibri" w:hAnsi="Calibri"/>
          <w:color w:val="333333"/>
          <w:sz w:val="20"/>
          <w:szCs w:val="20"/>
          <w:bdr w:val="none" w:sz="0" w:space="0" w:color="auto" w:frame="1"/>
        </w:rPr>
        <w:t>X</w:t>
      </w:r>
      <w:r>
        <w:rPr>
          <w:rStyle w:val="apple-converted-space"/>
          <w:rFonts w:ascii="Calibri" w:hAnsi="Calibri"/>
          <w:color w:val="333333"/>
          <w:sz w:val="20"/>
          <w:szCs w:val="20"/>
        </w:rPr>
        <w:t> </w:t>
      </w:r>
      <w:r>
        <w:rPr>
          <w:rFonts w:ascii="Calibri" w:hAnsi="Calibri"/>
          <w:color w:val="333333"/>
          <w:sz w:val="20"/>
          <w:szCs w:val="20"/>
        </w:rPr>
        <w:t>is a binomial random variable with parameters</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n</w:t>
      </w:r>
      <w:r>
        <w:rPr>
          <w:rStyle w:val="apple-converted-space"/>
          <w:rFonts w:ascii="Calibri" w:hAnsi="Calibri"/>
          <w:color w:val="333333"/>
          <w:sz w:val="20"/>
          <w:szCs w:val="20"/>
        </w:rPr>
        <w:t> </w:t>
      </w:r>
      <w:r>
        <w:rPr>
          <w:rFonts w:ascii="Calibri" w:hAnsi="Calibri"/>
          <w:color w:val="333333"/>
          <w:sz w:val="20"/>
          <w:szCs w:val="20"/>
        </w:rPr>
        <w:t>= 12 and</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p</w:t>
      </w:r>
      <w:r>
        <w:rPr>
          <w:rStyle w:val="apple-converted-space"/>
          <w:rFonts w:ascii="Calibri" w:hAnsi="Calibri"/>
          <w:color w:val="333333"/>
          <w:sz w:val="20"/>
          <w:szCs w:val="20"/>
        </w:rPr>
        <w:t> </w:t>
      </w:r>
      <w:r>
        <w:rPr>
          <w:rFonts w:ascii="Calibri" w:hAnsi="Calibri"/>
          <w:color w:val="333333"/>
          <w:sz w:val="20"/>
          <w:szCs w:val="20"/>
        </w:rPr>
        <w:t>= 0.82. Compute the probability indicated.</w:t>
      </w:r>
    </w:p>
    <w:p w14:paraId="3CFB7AD2" w14:textId="77777777" w:rsidR="00A02A71" w:rsidRPr="00A02A71" w:rsidRDefault="00A02A71" w:rsidP="00A02A71">
      <w:pPr>
        <w:numPr>
          <w:ilvl w:val="1"/>
          <w:numId w:val="112"/>
        </w:numPr>
        <w:shd w:val="clear" w:color="auto" w:fill="DAEEF3" w:themeFill="accent5" w:themeFillTint="33"/>
        <w:spacing w:after="0" w:line="439" w:lineRule="atLeast"/>
        <w:textAlignment w:val="baseline"/>
        <w:rPr>
          <w:rFonts w:ascii="Calibri" w:hAnsi="Calibri"/>
          <w:b/>
          <w:color w:val="333333"/>
          <w:sz w:val="20"/>
          <w:szCs w:val="20"/>
        </w:rPr>
      </w:pPr>
      <w:r w:rsidRPr="00A02A71">
        <w:rPr>
          <w:rStyle w:val="mi"/>
          <w:rFonts w:ascii="MathJax_Math" w:hAnsi="MathJax_Math"/>
          <w:b/>
          <w:i/>
          <w:iCs/>
          <w:color w:val="333333"/>
          <w:sz w:val="15"/>
          <w:szCs w:val="15"/>
          <w:bdr w:val="none" w:sz="0" w:space="0" w:color="auto" w:frame="1"/>
        </w:rPr>
        <w:t>P</w:t>
      </w:r>
      <w:r w:rsidRPr="00A02A71">
        <w:rPr>
          <w:rStyle w:val="mo"/>
          <w:rFonts w:ascii="MathJax_Main" w:hAnsi="MathJax_Main"/>
          <w:b/>
          <w:color w:val="333333"/>
          <w:sz w:val="15"/>
          <w:szCs w:val="15"/>
          <w:bdr w:val="none" w:sz="0" w:space="0" w:color="auto" w:frame="1"/>
        </w:rPr>
        <w:t>(</w:t>
      </w:r>
      <w:r w:rsidRPr="00A02A71">
        <w:rPr>
          <w:rStyle w:val="mn"/>
          <w:rFonts w:ascii="MathJax_Main" w:hAnsi="MathJax_Main"/>
          <w:b/>
          <w:color w:val="333333"/>
          <w:sz w:val="15"/>
          <w:szCs w:val="15"/>
          <w:bdr w:val="none" w:sz="0" w:space="0" w:color="auto" w:frame="1"/>
        </w:rPr>
        <w:t>11</w:t>
      </w:r>
      <w:r w:rsidRPr="00A02A71">
        <w:rPr>
          <w:rStyle w:val="mo"/>
          <w:rFonts w:ascii="MathJax_Main" w:hAnsi="MathJax_Main"/>
          <w:b/>
          <w:color w:val="333333"/>
          <w:sz w:val="15"/>
          <w:szCs w:val="15"/>
          <w:bdr w:val="none" w:sz="0" w:space="0" w:color="auto" w:frame="1"/>
        </w:rPr>
        <w:t>)</w:t>
      </w:r>
    </w:p>
    <w:p w14:paraId="16A39D50" w14:textId="77777777" w:rsidR="00A02A71" w:rsidRPr="00A02A71" w:rsidRDefault="00A02A71" w:rsidP="00A02A71">
      <w:pPr>
        <w:numPr>
          <w:ilvl w:val="1"/>
          <w:numId w:val="112"/>
        </w:numPr>
        <w:shd w:val="clear" w:color="auto" w:fill="DAEEF3" w:themeFill="accent5" w:themeFillTint="33"/>
        <w:spacing w:after="0" w:line="439" w:lineRule="atLeast"/>
        <w:textAlignment w:val="baseline"/>
        <w:rPr>
          <w:rFonts w:ascii="Calibri" w:hAnsi="Calibri"/>
          <w:b/>
          <w:color w:val="333333"/>
          <w:sz w:val="20"/>
          <w:szCs w:val="20"/>
        </w:rPr>
      </w:pPr>
      <w:r w:rsidRPr="00A02A71">
        <w:rPr>
          <w:rStyle w:val="mi"/>
          <w:rFonts w:ascii="MathJax_Math" w:hAnsi="MathJax_Math"/>
          <w:b/>
          <w:i/>
          <w:iCs/>
          <w:color w:val="333333"/>
          <w:sz w:val="15"/>
          <w:szCs w:val="15"/>
          <w:bdr w:val="none" w:sz="0" w:space="0" w:color="auto" w:frame="1"/>
        </w:rPr>
        <w:t>P</w:t>
      </w:r>
      <w:r w:rsidRPr="00A02A71">
        <w:rPr>
          <w:rStyle w:val="mo"/>
          <w:rFonts w:ascii="MathJax_Main" w:hAnsi="MathJax_Main"/>
          <w:b/>
          <w:color w:val="333333"/>
          <w:sz w:val="15"/>
          <w:szCs w:val="15"/>
          <w:bdr w:val="none" w:sz="0" w:space="0" w:color="auto" w:frame="1"/>
        </w:rPr>
        <w:t>(</w:t>
      </w:r>
      <w:r w:rsidRPr="00A02A71">
        <w:rPr>
          <w:rStyle w:val="mn"/>
          <w:rFonts w:ascii="MathJax_Main" w:hAnsi="MathJax_Main"/>
          <w:b/>
          <w:color w:val="333333"/>
          <w:sz w:val="15"/>
          <w:szCs w:val="15"/>
          <w:bdr w:val="none" w:sz="0" w:space="0" w:color="auto" w:frame="1"/>
        </w:rPr>
        <w:t>9</w:t>
      </w:r>
      <w:r w:rsidRPr="00A02A71">
        <w:rPr>
          <w:rStyle w:val="mo"/>
          <w:rFonts w:ascii="MathJax_Main" w:hAnsi="MathJax_Main"/>
          <w:b/>
          <w:color w:val="333333"/>
          <w:sz w:val="15"/>
          <w:szCs w:val="15"/>
          <w:bdr w:val="none" w:sz="0" w:space="0" w:color="auto" w:frame="1"/>
        </w:rPr>
        <w:t>)</w:t>
      </w:r>
    </w:p>
    <w:p w14:paraId="1DD6C36E" w14:textId="77777777" w:rsidR="00A02A71" w:rsidRPr="00A02A71" w:rsidRDefault="00A02A71" w:rsidP="00A02A71">
      <w:pPr>
        <w:numPr>
          <w:ilvl w:val="1"/>
          <w:numId w:val="112"/>
        </w:numPr>
        <w:shd w:val="clear" w:color="auto" w:fill="DAEEF3" w:themeFill="accent5" w:themeFillTint="33"/>
        <w:spacing w:after="0" w:line="439" w:lineRule="atLeast"/>
        <w:textAlignment w:val="baseline"/>
        <w:rPr>
          <w:rFonts w:ascii="Calibri" w:hAnsi="Calibri"/>
          <w:b/>
          <w:color w:val="333333"/>
          <w:sz w:val="20"/>
          <w:szCs w:val="20"/>
        </w:rPr>
      </w:pPr>
      <w:r w:rsidRPr="00A02A71">
        <w:rPr>
          <w:rStyle w:val="mi"/>
          <w:rFonts w:ascii="MathJax_Math" w:hAnsi="MathJax_Math"/>
          <w:b/>
          <w:i/>
          <w:iCs/>
          <w:color w:val="333333"/>
          <w:sz w:val="15"/>
          <w:szCs w:val="15"/>
          <w:bdr w:val="none" w:sz="0" w:space="0" w:color="auto" w:frame="1"/>
        </w:rPr>
        <w:lastRenderedPageBreak/>
        <w:t>P</w:t>
      </w:r>
      <w:r w:rsidRPr="00A02A71">
        <w:rPr>
          <w:rStyle w:val="mo"/>
          <w:rFonts w:ascii="MathJax_Main" w:hAnsi="MathJax_Main"/>
          <w:b/>
          <w:color w:val="333333"/>
          <w:sz w:val="15"/>
          <w:szCs w:val="15"/>
          <w:bdr w:val="none" w:sz="0" w:space="0" w:color="auto" w:frame="1"/>
        </w:rPr>
        <w:t>(</w:t>
      </w:r>
      <w:r w:rsidRPr="00A02A71">
        <w:rPr>
          <w:rStyle w:val="mn"/>
          <w:rFonts w:ascii="MathJax_Main" w:hAnsi="MathJax_Main"/>
          <w:b/>
          <w:color w:val="333333"/>
          <w:sz w:val="15"/>
          <w:szCs w:val="15"/>
          <w:bdr w:val="none" w:sz="0" w:space="0" w:color="auto" w:frame="1"/>
        </w:rPr>
        <w:t>0</w:t>
      </w:r>
      <w:r w:rsidRPr="00A02A71">
        <w:rPr>
          <w:rStyle w:val="mo"/>
          <w:rFonts w:ascii="MathJax_Main" w:hAnsi="MathJax_Main"/>
          <w:b/>
          <w:color w:val="333333"/>
          <w:sz w:val="15"/>
          <w:szCs w:val="15"/>
          <w:bdr w:val="none" w:sz="0" w:space="0" w:color="auto" w:frame="1"/>
        </w:rPr>
        <w:t>)</w:t>
      </w:r>
    </w:p>
    <w:p w14:paraId="531423BC" w14:textId="77777777" w:rsidR="00A02A71" w:rsidRPr="00A02A71" w:rsidRDefault="00A02A71" w:rsidP="00A02A71">
      <w:pPr>
        <w:numPr>
          <w:ilvl w:val="1"/>
          <w:numId w:val="112"/>
        </w:numPr>
        <w:shd w:val="clear" w:color="auto" w:fill="DAEEF3" w:themeFill="accent5" w:themeFillTint="33"/>
        <w:spacing w:after="0" w:line="439" w:lineRule="atLeast"/>
        <w:textAlignment w:val="baseline"/>
        <w:rPr>
          <w:rFonts w:ascii="Calibri" w:hAnsi="Calibri"/>
          <w:b/>
          <w:color w:val="333333"/>
          <w:sz w:val="20"/>
          <w:szCs w:val="20"/>
        </w:rPr>
      </w:pPr>
      <w:r w:rsidRPr="00A02A71">
        <w:rPr>
          <w:rStyle w:val="mi"/>
          <w:rFonts w:ascii="MathJax_Math" w:hAnsi="MathJax_Math"/>
          <w:b/>
          <w:i/>
          <w:iCs/>
          <w:color w:val="333333"/>
          <w:sz w:val="15"/>
          <w:szCs w:val="15"/>
          <w:bdr w:val="none" w:sz="0" w:space="0" w:color="auto" w:frame="1"/>
        </w:rPr>
        <w:t>P</w:t>
      </w:r>
      <w:r w:rsidRPr="00A02A71">
        <w:rPr>
          <w:rStyle w:val="mo"/>
          <w:rFonts w:ascii="MathJax_Main" w:hAnsi="MathJax_Main"/>
          <w:b/>
          <w:color w:val="333333"/>
          <w:sz w:val="15"/>
          <w:szCs w:val="15"/>
          <w:bdr w:val="none" w:sz="0" w:space="0" w:color="auto" w:frame="1"/>
        </w:rPr>
        <w:t>(</w:t>
      </w:r>
      <w:r w:rsidRPr="00A02A71">
        <w:rPr>
          <w:rStyle w:val="mn"/>
          <w:rFonts w:ascii="MathJax_Main" w:hAnsi="MathJax_Main"/>
          <w:b/>
          <w:color w:val="333333"/>
          <w:sz w:val="15"/>
          <w:szCs w:val="15"/>
          <w:bdr w:val="none" w:sz="0" w:space="0" w:color="auto" w:frame="1"/>
        </w:rPr>
        <w:t>13</w:t>
      </w:r>
      <w:r w:rsidRPr="00A02A71">
        <w:rPr>
          <w:rStyle w:val="mo"/>
          <w:rFonts w:ascii="MathJax_Main" w:hAnsi="MathJax_Main"/>
          <w:b/>
          <w:color w:val="333333"/>
          <w:sz w:val="15"/>
          <w:szCs w:val="15"/>
          <w:bdr w:val="none" w:sz="0" w:space="0" w:color="auto" w:frame="1"/>
        </w:rPr>
        <w:t>)</w:t>
      </w:r>
    </w:p>
    <w:p w14:paraId="46ABB5CB" w14:textId="77777777" w:rsidR="00A02A71" w:rsidRDefault="00A02A71" w:rsidP="00397AA9">
      <w:pPr>
        <w:pStyle w:val="para"/>
        <w:numPr>
          <w:ilvl w:val="0"/>
          <w:numId w:val="112"/>
        </w:numPr>
        <w:shd w:val="clear" w:color="auto" w:fill="DAEEF3" w:themeFill="accent5" w:themeFillTint="33"/>
        <w:tabs>
          <w:tab w:val="clear" w:pos="720"/>
          <w:tab w:val="num" w:pos="1080"/>
        </w:tabs>
        <w:spacing w:before="0" w:beforeAutospacing="0" w:after="0" w:afterAutospacing="0" w:line="439" w:lineRule="atLeast"/>
        <w:textAlignment w:val="baseline"/>
        <w:rPr>
          <w:rFonts w:ascii="Calibri" w:hAnsi="Calibri"/>
          <w:color w:val="333333"/>
          <w:sz w:val="20"/>
          <w:szCs w:val="20"/>
        </w:rPr>
      </w:pPr>
      <w:r>
        <w:rPr>
          <w:rStyle w:val="Emphasis"/>
          <w:rFonts w:ascii="Calibri" w:hAnsi="Calibri"/>
          <w:color w:val="333333"/>
          <w:sz w:val="20"/>
          <w:szCs w:val="20"/>
          <w:bdr w:val="none" w:sz="0" w:space="0" w:color="auto" w:frame="1"/>
        </w:rPr>
        <w:t>X</w:t>
      </w:r>
      <w:r>
        <w:rPr>
          <w:rStyle w:val="apple-converted-space"/>
          <w:rFonts w:ascii="Calibri" w:hAnsi="Calibri"/>
          <w:color w:val="333333"/>
          <w:sz w:val="20"/>
          <w:szCs w:val="20"/>
        </w:rPr>
        <w:t> </w:t>
      </w:r>
      <w:r>
        <w:rPr>
          <w:rFonts w:ascii="Calibri" w:hAnsi="Calibri"/>
          <w:color w:val="333333"/>
          <w:sz w:val="20"/>
          <w:szCs w:val="20"/>
        </w:rPr>
        <w:t>is a binomial random variable with parameters</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n</w:t>
      </w:r>
      <w:r>
        <w:rPr>
          <w:rStyle w:val="apple-converted-space"/>
          <w:rFonts w:ascii="Calibri" w:hAnsi="Calibri"/>
          <w:color w:val="333333"/>
          <w:sz w:val="20"/>
          <w:szCs w:val="20"/>
        </w:rPr>
        <w:t> </w:t>
      </w:r>
      <w:r>
        <w:rPr>
          <w:rFonts w:ascii="Calibri" w:hAnsi="Calibri"/>
          <w:color w:val="333333"/>
          <w:sz w:val="20"/>
          <w:szCs w:val="20"/>
        </w:rPr>
        <w:t>= 16 and</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p</w:t>
      </w:r>
      <w:r>
        <w:rPr>
          <w:rStyle w:val="apple-converted-space"/>
          <w:rFonts w:ascii="Calibri" w:hAnsi="Calibri"/>
          <w:color w:val="333333"/>
          <w:sz w:val="20"/>
          <w:szCs w:val="20"/>
        </w:rPr>
        <w:t> </w:t>
      </w:r>
      <w:r>
        <w:rPr>
          <w:rFonts w:ascii="Calibri" w:hAnsi="Calibri"/>
          <w:color w:val="333333"/>
          <w:sz w:val="20"/>
          <w:szCs w:val="20"/>
        </w:rPr>
        <w:t>= 0.74. Compute the probability indicated.</w:t>
      </w:r>
    </w:p>
    <w:p w14:paraId="446A0610" w14:textId="77777777" w:rsidR="00A02A71" w:rsidRPr="00A02A71" w:rsidRDefault="00A02A71" w:rsidP="00A02A71">
      <w:pPr>
        <w:numPr>
          <w:ilvl w:val="1"/>
          <w:numId w:val="112"/>
        </w:numPr>
        <w:shd w:val="clear" w:color="auto" w:fill="DAEEF3" w:themeFill="accent5" w:themeFillTint="33"/>
        <w:spacing w:after="0" w:line="439" w:lineRule="atLeast"/>
        <w:textAlignment w:val="baseline"/>
        <w:rPr>
          <w:rFonts w:ascii="Calibri" w:hAnsi="Calibri"/>
          <w:b/>
          <w:color w:val="333333"/>
          <w:sz w:val="20"/>
          <w:szCs w:val="20"/>
        </w:rPr>
      </w:pPr>
      <w:r w:rsidRPr="00A02A71">
        <w:rPr>
          <w:rStyle w:val="mi"/>
          <w:rFonts w:ascii="MathJax_Math" w:hAnsi="MathJax_Math"/>
          <w:b/>
          <w:i/>
          <w:iCs/>
          <w:color w:val="333333"/>
          <w:sz w:val="15"/>
          <w:szCs w:val="15"/>
          <w:bdr w:val="none" w:sz="0" w:space="0" w:color="auto" w:frame="1"/>
        </w:rPr>
        <w:t>P</w:t>
      </w:r>
      <w:r w:rsidRPr="00A02A71">
        <w:rPr>
          <w:rStyle w:val="mo"/>
          <w:rFonts w:ascii="MathJax_Main" w:hAnsi="MathJax_Main"/>
          <w:b/>
          <w:color w:val="333333"/>
          <w:sz w:val="15"/>
          <w:szCs w:val="15"/>
          <w:bdr w:val="none" w:sz="0" w:space="0" w:color="auto" w:frame="1"/>
        </w:rPr>
        <w:t>(</w:t>
      </w:r>
      <w:r w:rsidRPr="00A02A71">
        <w:rPr>
          <w:rStyle w:val="mn"/>
          <w:rFonts w:ascii="MathJax_Main" w:hAnsi="MathJax_Main"/>
          <w:b/>
          <w:color w:val="333333"/>
          <w:sz w:val="15"/>
          <w:szCs w:val="15"/>
          <w:bdr w:val="none" w:sz="0" w:space="0" w:color="auto" w:frame="1"/>
        </w:rPr>
        <w:t>14</w:t>
      </w:r>
      <w:r w:rsidRPr="00A02A71">
        <w:rPr>
          <w:rStyle w:val="mo"/>
          <w:rFonts w:ascii="MathJax_Main" w:hAnsi="MathJax_Main"/>
          <w:b/>
          <w:color w:val="333333"/>
          <w:sz w:val="15"/>
          <w:szCs w:val="15"/>
          <w:bdr w:val="none" w:sz="0" w:space="0" w:color="auto" w:frame="1"/>
        </w:rPr>
        <w:t>)</w:t>
      </w:r>
    </w:p>
    <w:p w14:paraId="32775B12" w14:textId="77777777" w:rsidR="00A02A71" w:rsidRPr="00A02A71" w:rsidRDefault="00A02A71" w:rsidP="00A02A71">
      <w:pPr>
        <w:numPr>
          <w:ilvl w:val="1"/>
          <w:numId w:val="112"/>
        </w:numPr>
        <w:shd w:val="clear" w:color="auto" w:fill="DAEEF3" w:themeFill="accent5" w:themeFillTint="33"/>
        <w:spacing w:after="0" w:line="439" w:lineRule="atLeast"/>
        <w:textAlignment w:val="baseline"/>
        <w:rPr>
          <w:rFonts w:ascii="Calibri" w:hAnsi="Calibri"/>
          <w:b/>
          <w:color w:val="333333"/>
          <w:sz w:val="20"/>
          <w:szCs w:val="20"/>
        </w:rPr>
      </w:pPr>
      <w:r w:rsidRPr="00A02A71">
        <w:rPr>
          <w:rStyle w:val="mi"/>
          <w:rFonts w:ascii="MathJax_Math" w:hAnsi="MathJax_Math"/>
          <w:b/>
          <w:i/>
          <w:iCs/>
          <w:color w:val="333333"/>
          <w:sz w:val="15"/>
          <w:szCs w:val="15"/>
          <w:bdr w:val="none" w:sz="0" w:space="0" w:color="auto" w:frame="1"/>
        </w:rPr>
        <w:t>P</w:t>
      </w:r>
      <w:r w:rsidRPr="00A02A71">
        <w:rPr>
          <w:rStyle w:val="mo"/>
          <w:rFonts w:ascii="MathJax_Main" w:hAnsi="MathJax_Main"/>
          <w:b/>
          <w:color w:val="333333"/>
          <w:sz w:val="15"/>
          <w:szCs w:val="15"/>
          <w:bdr w:val="none" w:sz="0" w:space="0" w:color="auto" w:frame="1"/>
        </w:rPr>
        <w:t>(</w:t>
      </w:r>
      <w:r w:rsidRPr="00A02A71">
        <w:rPr>
          <w:rStyle w:val="mn"/>
          <w:rFonts w:ascii="MathJax_Main" w:hAnsi="MathJax_Main"/>
          <w:b/>
          <w:color w:val="333333"/>
          <w:sz w:val="15"/>
          <w:szCs w:val="15"/>
          <w:bdr w:val="none" w:sz="0" w:space="0" w:color="auto" w:frame="1"/>
        </w:rPr>
        <w:t>4</w:t>
      </w:r>
      <w:r w:rsidRPr="00A02A71">
        <w:rPr>
          <w:rStyle w:val="mo"/>
          <w:rFonts w:ascii="MathJax_Main" w:hAnsi="MathJax_Main"/>
          <w:b/>
          <w:color w:val="333333"/>
          <w:sz w:val="15"/>
          <w:szCs w:val="15"/>
          <w:bdr w:val="none" w:sz="0" w:space="0" w:color="auto" w:frame="1"/>
        </w:rPr>
        <w:t>)</w:t>
      </w:r>
    </w:p>
    <w:p w14:paraId="27ED916A" w14:textId="77777777" w:rsidR="00A02A71" w:rsidRPr="00A02A71" w:rsidRDefault="00A02A71" w:rsidP="00A02A71">
      <w:pPr>
        <w:numPr>
          <w:ilvl w:val="1"/>
          <w:numId w:val="112"/>
        </w:numPr>
        <w:shd w:val="clear" w:color="auto" w:fill="DAEEF3" w:themeFill="accent5" w:themeFillTint="33"/>
        <w:spacing w:after="0" w:line="439" w:lineRule="atLeast"/>
        <w:textAlignment w:val="baseline"/>
        <w:rPr>
          <w:rFonts w:ascii="Calibri" w:hAnsi="Calibri"/>
          <w:b/>
          <w:color w:val="333333"/>
          <w:sz w:val="20"/>
          <w:szCs w:val="20"/>
        </w:rPr>
      </w:pPr>
      <w:r w:rsidRPr="00A02A71">
        <w:rPr>
          <w:rStyle w:val="mi"/>
          <w:rFonts w:ascii="MathJax_Math" w:hAnsi="MathJax_Math"/>
          <w:b/>
          <w:i/>
          <w:iCs/>
          <w:color w:val="333333"/>
          <w:sz w:val="15"/>
          <w:szCs w:val="15"/>
          <w:bdr w:val="none" w:sz="0" w:space="0" w:color="auto" w:frame="1"/>
        </w:rPr>
        <w:t>P</w:t>
      </w:r>
      <w:r w:rsidRPr="00A02A71">
        <w:rPr>
          <w:rStyle w:val="mo"/>
          <w:rFonts w:ascii="MathJax_Main" w:hAnsi="MathJax_Main"/>
          <w:b/>
          <w:color w:val="333333"/>
          <w:sz w:val="15"/>
          <w:szCs w:val="15"/>
          <w:bdr w:val="none" w:sz="0" w:space="0" w:color="auto" w:frame="1"/>
        </w:rPr>
        <w:t>(</w:t>
      </w:r>
      <w:r w:rsidRPr="00A02A71">
        <w:rPr>
          <w:rStyle w:val="mn"/>
          <w:rFonts w:ascii="MathJax_Main" w:hAnsi="MathJax_Main"/>
          <w:b/>
          <w:color w:val="333333"/>
          <w:sz w:val="15"/>
          <w:szCs w:val="15"/>
          <w:bdr w:val="none" w:sz="0" w:space="0" w:color="auto" w:frame="1"/>
        </w:rPr>
        <w:t>0</w:t>
      </w:r>
      <w:r w:rsidRPr="00A02A71">
        <w:rPr>
          <w:rStyle w:val="mo"/>
          <w:rFonts w:ascii="MathJax_Main" w:hAnsi="MathJax_Main"/>
          <w:b/>
          <w:color w:val="333333"/>
          <w:sz w:val="15"/>
          <w:szCs w:val="15"/>
          <w:bdr w:val="none" w:sz="0" w:space="0" w:color="auto" w:frame="1"/>
        </w:rPr>
        <w:t>)</w:t>
      </w:r>
    </w:p>
    <w:p w14:paraId="5FF05B1C" w14:textId="77777777" w:rsidR="00A02A71" w:rsidRPr="00A02A71" w:rsidRDefault="00A02A71" w:rsidP="00A02A71">
      <w:pPr>
        <w:numPr>
          <w:ilvl w:val="1"/>
          <w:numId w:val="112"/>
        </w:numPr>
        <w:shd w:val="clear" w:color="auto" w:fill="DAEEF3" w:themeFill="accent5" w:themeFillTint="33"/>
        <w:spacing w:after="0" w:line="439" w:lineRule="atLeast"/>
        <w:textAlignment w:val="baseline"/>
        <w:rPr>
          <w:rFonts w:ascii="Calibri" w:hAnsi="Calibri"/>
          <w:b/>
          <w:color w:val="333333"/>
          <w:sz w:val="20"/>
          <w:szCs w:val="20"/>
        </w:rPr>
      </w:pPr>
      <w:r w:rsidRPr="00A02A71">
        <w:rPr>
          <w:rStyle w:val="mi"/>
          <w:rFonts w:ascii="MathJax_Math" w:hAnsi="MathJax_Math"/>
          <w:b/>
          <w:i/>
          <w:iCs/>
          <w:color w:val="333333"/>
          <w:sz w:val="15"/>
          <w:szCs w:val="15"/>
          <w:bdr w:val="none" w:sz="0" w:space="0" w:color="auto" w:frame="1"/>
        </w:rPr>
        <w:t>P</w:t>
      </w:r>
      <w:r w:rsidRPr="00A02A71">
        <w:rPr>
          <w:rStyle w:val="mo"/>
          <w:rFonts w:ascii="MathJax_Main" w:hAnsi="MathJax_Main"/>
          <w:b/>
          <w:color w:val="333333"/>
          <w:sz w:val="15"/>
          <w:szCs w:val="15"/>
          <w:bdr w:val="none" w:sz="0" w:space="0" w:color="auto" w:frame="1"/>
        </w:rPr>
        <w:t>(</w:t>
      </w:r>
      <w:r w:rsidRPr="00A02A71">
        <w:rPr>
          <w:rStyle w:val="mn"/>
          <w:rFonts w:ascii="MathJax_Main" w:hAnsi="MathJax_Main"/>
          <w:b/>
          <w:color w:val="333333"/>
          <w:sz w:val="15"/>
          <w:szCs w:val="15"/>
          <w:bdr w:val="none" w:sz="0" w:space="0" w:color="auto" w:frame="1"/>
        </w:rPr>
        <w:t>20</w:t>
      </w:r>
      <w:r w:rsidRPr="00A02A71">
        <w:rPr>
          <w:rStyle w:val="mo"/>
          <w:rFonts w:ascii="MathJax_Main" w:hAnsi="MathJax_Main"/>
          <w:b/>
          <w:color w:val="333333"/>
          <w:sz w:val="15"/>
          <w:szCs w:val="15"/>
          <w:bdr w:val="none" w:sz="0" w:space="0" w:color="auto" w:frame="1"/>
        </w:rPr>
        <w:t>)</w:t>
      </w:r>
    </w:p>
    <w:p w14:paraId="22E42594" w14:textId="77777777" w:rsidR="00A02A71" w:rsidRDefault="00A02A71" w:rsidP="00A02A71">
      <w:pPr>
        <w:pStyle w:val="para"/>
        <w:numPr>
          <w:ilvl w:val="0"/>
          <w:numId w:val="112"/>
        </w:numPr>
        <w:shd w:val="clear" w:color="auto" w:fill="DAEEF3" w:themeFill="accent5" w:themeFillTint="33"/>
        <w:spacing w:before="0" w:beforeAutospacing="0" w:after="0" w:afterAutospacing="0" w:line="439" w:lineRule="atLeast"/>
        <w:textAlignment w:val="baseline"/>
        <w:rPr>
          <w:rFonts w:ascii="Calibri" w:hAnsi="Calibri"/>
          <w:color w:val="333333"/>
          <w:sz w:val="20"/>
          <w:szCs w:val="20"/>
        </w:rPr>
      </w:pPr>
      <w:r>
        <w:rPr>
          <w:rStyle w:val="Emphasis"/>
          <w:rFonts w:ascii="Calibri" w:hAnsi="Calibri"/>
          <w:color w:val="333333"/>
          <w:sz w:val="20"/>
          <w:szCs w:val="20"/>
          <w:bdr w:val="none" w:sz="0" w:space="0" w:color="auto" w:frame="1"/>
        </w:rPr>
        <w:t>X</w:t>
      </w:r>
      <w:r>
        <w:rPr>
          <w:rStyle w:val="apple-converted-space"/>
          <w:rFonts w:ascii="Calibri" w:hAnsi="Calibri"/>
          <w:color w:val="333333"/>
          <w:sz w:val="20"/>
          <w:szCs w:val="20"/>
        </w:rPr>
        <w:t> </w:t>
      </w:r>
      <w:r>
        <w:rPr>
          <w:rFonts w:ascii="Calibri" w:hAnsi="Calibri"/>
          <w:color w:val="333333"/>
          <w:sz w:val="20"/>
          <w:szCs w:val="20"/>
        </w:rPr>
        <w:t>is a binomial random variable with parameters</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n</w:t>
      </w:r>
      <w:r>
        <w:rPr>
          <w:rStyle w:val="apple-converted-space"/>
          <w:rFonts w:ascii="Calibri" w:hAnsi="Calibri"/>
          <w:color w:val="333333"/>
          <w:sz w:val="20"/>
          <w:szCs w:val="20"/>
        </w:rPr>
        <w:t> </w:t>
      </w:r>
      <w:r>
        <w:rPr>
          <w:rFonts w:ascii="Calibri" w:hAnsi="Calibri"/>
          <w:color w:val="333333"/>
          <w:sz w:val="20"/>
          <w:szCs w:val="20"/>
        </w:rPr>
        <w:t>= 5,</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p</w:t>
      </w:r>
      <w:r>
        <w:rPr>
          <w:rStyle w:val="apple-converted-space"/>
          <w:rFonts w:ascii="Calibri" w:hAnsi="Calibri"/>
          <w:color w:val="333333"/>
          <w:sz w:val="20"/>
          <w:szCs w:val="20"/>
        </w:rPr>
        <w:t> </w:t>
      </w:r>
      <w:r>
        <w:rPr>
          <w:rFonts w:ascii="Calibri" w:hAnsi="Calibri"/>
          <w:color w:val="333333"/>
          <w:sz w:val="20"/>
          <w:szCs w:val="20"/>
        </w:rPr>
        <w:t>= 0.5. Use the tables in</w:t>
      </w:r>
      <w:hyperlink r:id="rId232" w:history="1">
        <w:r>
          <w:rPr>
            <w:rStyle w:val="Hyperlink"/>
            <w:rFonts w:ascii="Calibri" w:hAnsi="Calibri"/>
            <w:color w:val="2689C6"/>
            <w:sz w:val="20"/>
            <w:szCs w:val="20"/>
            <w:bdr w:val="none" w:sz="0" w:space="0" w:color="auto" w:frame="1"/>
          </w:rPr>
          <w:t>Chapter 12 "Appendix"</w:t>
        </w:r>
      </w:hyperlink>
      <w:r>
        <w:rPr>
          <w:rStyle w:val="apple-converted-space"/>
          <w:rFonts w:ascii="Calibri" w:hAnsi="Calibri"/>
          <w:color w:val="333333"/>
          <w:sz w:val="20"/>
          <w:szCs w:val="20"/>
        </w:rPr>
        <w:t> </w:t>
      </w:r>
      <w:r>
        <w:rPr>
          <w:rFonts w:ascii="Calibri" w:hAnsi="Calibri"/>
          <w:color w:val="333333"/>
          <w:sz w:val="20"/>
          <w:szCs w:val="20"/>
        </w:rPr>
        <w:t>to compute the probability indicated.</w:t>
      </w:r>
    </w:p>
    <w:p w14:paraId="25826187" w14:textId="77777777" w:rsidR="00A02A71" w:rsidRDefault="00A02A71" w:rsidP="00A02A71">
      <w:pPr>
        <w:numPr>
          <w:ilvl w:val="1"/>
          <w:numId w:val="112"/>
        </w:numPr>
        <w:shd w:val="clear" w:color="auto" w:fill="DAEEF3" w:themeFill="accent5" w:themeFillTint="33"/>
        <w:spacing w:after="0" w:line="439" w:lineRule="atLeast"/>
        <w:textAlignment w:val="baseline"/>
        <w:rPr>
          <w:rFonts w:ascii="Calibri" w:hAnsi="Calibri"/>
          <w:color w:val="333333"/>
          <w:sz w:val="20"/>
          <w:szCs w:val="20"/>
        </w:rPr>
      </w:pPr>
      <w:r>
        <w:rPr>
          <w:rStyle w:val="Emphasis"/>
          <w:rFonts w:ascii="Calibri" w:hAnsi="Calibri"/>
          <w:color w:val="333333"/>
          <w:sz w:val="20"/>
          <w:szCs w:val="20"/>
          <w:bdr w:val="none" w:sz="0" w:space="0" w:color="auto" w:frame="1"/>
        </w:rPr>
        <w:t>P</w:t>
      </w:r>
      <w:r>
        <w:rPr>
          <w:rFonts w:ascii="Calibri" w:hAnsi="Calibri"/>
          <w:color w:val="333333"/>
          <w:sz w:val="20"/>
          <w:szCs w:val="20"/>
        </w:rPr>
        <w:t>(</w:t>
      </w:r>
      <w:r>
        <w:rPr>
          <w:rStyle w:val="Emphasis"/>
          <w:rFonts w:ascii="Calibri" w:hAnsi="Calibri"/>
          <w:color w:val="333333"/>
          <w:sz w:val="20"/>
          <w:szCs w:val="20"/>
          <w:bdr w:val="none" w:sz="0" w:space="0" w:color="auto" w:frame="1"/>
        </w:rPr>
        <w:t>X</w:t>
      </w:r>
      <w:r>
        <w:rPr>
          <w:rStyle w:val="apple-converted-space"/>
          <w:rFonts w:ascii="Calibri" w:hAnsi="Calibri"/>
          <w:color w:val="333333"/>
          <w:sz w:val="20"/>
          <w:szCs w:val="20"/>
        </w:rPr>
        <w:t> </w:t>
      </w:r>
      <w:r>
        <w:rPr>
          <w:rFonts w:ascii="Calibri" w:hAnsi="Calibri"/>
          <w:color w:val="333333"/>
          <w:sz w:val="20"/>
          <w:szCs w:val="20"/>
        </w:rPr>
        <w:t>≤ 3)</w:t>
      </w:r>
    </w:p>
    <w:p w14:paraId="15E44BD1" w14:textId="77777777" w:rsidR="00A02A71" w:rsidRDefault="00A02A71" w:rsidP="00A02A71">
      <w:pPr>
        <w:numPr>
          <w:ilvl w:val="1"/>
          <w:numId w:val="112"/>
        </w:numPr>
        <w:shd w:val="clear" w:color="auto" w:fill="DAEEF3" w:themeFill="accent5" w:themeFillTint="33"/>
        <w:spacing w:after="0" w:line="439" w:lineRule="atLeast"/>
        <w:textAlignment w:val="baseline"/>
        <w:rPr>
          <w:rFonts w:ascii="Calibri" w:hAnsi="Calibri"/>
          <w:color w:val="333333"/>
          <w:sz w:val="20"/>
          <w:szCs w:val="20"/>
        </w:rPr>
      </w:pPr>
      <w:r>
        <w:rPr>
          <w:rStyle w:val="Emphasis"/>
          <w:rFonts w:ascii="Calibri" w:hAnsi="Calibri"/>
          <w:color w:val="333333"/>
          <w:sz w:val="20"/>
          <w:szCs w:val="20"/>
          <w:bdr w:val="none" w:sz="0" w:space="0" w:color="auto" w:frame="1"/>
        </w:rPr>
        <w:t>P</w:t>
      </w:r>
      <w:r>
        <w:rPr>
          <w:rFonts w:ascii="Calibri" w:hAnsi="Calibri"/>
          <w:color w:val="333333"/>
          <w:sz w:val="20"/>
          <w:szCs w:val="20"/>
        </w:rPr>
        <w:t>(</w:t>
      </w:r>
      <w:r>
        <w:rPr>
          <w:rStyle w:val="Emphasis"/>
          <w:rFonts w:ascii="Calibri" w:hAnsi="Calibri"/>
          <w:color w:val="333333"/>
          <w:sz w:val="20"/>
          <w:szCs w:val="20"/>
          <w:bdr w:val="none" w:sz="0" w:space="0" w:color="auto" w:frame="1"/>
        </w:rPr>
        <w:t>X</w:t>
      </w:r>
      <w:r>
        <w:rPr>
          <w:rStyle w:val="apple-converted-space"/>
          <w:rFonts w:ascii="Calibri" w:hAnsi="Calibri"/>
          <w:color w:val="333333"/>
          <w:sz w:val="20"/>
          <w:szCs w:val="20"/>
        </w:rPr>
        <w:t> </w:t>
      </w:r>
      <w:r>
        <w:rPr>
          <w:rFonts w:ascii="Calibri" w:hAnsi="Calibri"/>
          <w:color w:val="333333"/>
          <w:sz w:val="20"/>
          <w:szCs w:val="20"/>
        </w:rPr>
        <w:t>≥ 3)</w:t>
      </w:r>
    </w:p>
    <w:p w14:paraId="723D473F" w14:textId="77777777" w:rsidR="00A02A71" w:rsidRPr="00D425B7" w:rsidRDefault="00A02A71" w:rsidP="00A02A71">
      <w:pPr>
        <w:numPr>
          <w:ilvl w:val="1"/>
          <w:numId w:val="112"/>
        </w:numPr>
        <w:shd w:val="clear" w:color="auto" w:fill="DAEEF3" w:themeFill="accent5" w:themeFillTint="33"/>
        <w:spacing w:after="0" w:line="439" w:lineRule="atLeast"/>
        <w:textAlignment w:val="baseline"/>
        <w:rPr>
          <w:rFonts w:ascii="Calibri" w:hAnsi="Calibri"/>
          <w:b/>
          <w:color w:val="333333"/>
          <w:sz w:val="20"/>
          <w:szCs w:val="20"/>
        </w:rPr>
      </w:pPr>
      <w:r w:rsidRPr="00D425B7">
        <w:rPr>
          <w:rStyle w:val="mi"/>
          <w:rFonts w:ascii="MathJax_Math" w:hAnsi="MathJax_Math"/>
          <w:b/>
          <w:i/>
          <w:iCs/>
          <w:color w:val="333333"/>
          <w:sz w:val="15"/>
          <w:szCs w:val="15"/>
          <w:bdr w:val="none" w:sz="0" w:space="0" w:color="auto" w:frame="1"/>
        </w:rPr>
        <w:t>P</w:t>
      </w:r>
      <w:r w:rsidRPr="00D425B7">
        <w:rPr>
          <w:rStyle w:val="mo"/>
          <w:rFonts w:ascii="MathJax_Main" w:hAnsi="MathJax_Main"/>
          <w:b/>
          <w:color w:val="333333"/>
          <w:sz w:val="15"/>
          <w:szCs w:val="15"/>
          <w:bdr w:val="none" w:sz="0" w:space="0" w:color="auto" w:frame="1"/>
        </w:rPr>
        <w:t>(</w:t>
      </w:r>
      <w:r w:rsidRPr="00D425B7">
        <w:rPr>
          <w:rStyle w:val="mn"/>
          <w:rFonts w:ascii="MathJax_Main" w:hAnsi="MathJax_Main"/>
          <w:b/>
          <w:color w:val="333333"/>
          <w:sz w:val="15"/>
          <w:szCs w:val="15"/>
          <w:bdr w:val="none" w:sz="0" w:space="0" w:color="auto" w:frame="1"/>
        </w:rPr>
        <w:t>3</w:t>
      </w:r>
      <w:r w:rsidRPr="00D425B7">
        <w:rPr>
          <w:rStyle w:val="mo"/>
          <w:rFonts w:ascii="MathJax_Main" w:hAnsi="MathJax_Main"/>
          <w:b/>
          <w:color w:val="333333"/>
          <w:sz w:val="15"/>
          <w:szCs w:val="15"/>
          <w:bdr w:val="none" w:sz="0" w:space="0" w:color="auto" w:frame="1"/>
        </w:rPr>
        <w:t>)</w:t>
      </w:r>
    </w:p>
    <w:p w14:paraId="33E3302D" w14:textId="77777777" w:rsidR="00A02A71" w:rsidRPr="00D425B7" w:rsidRDefault="00A02A71" w:rsidP="00A02A71">
      <w:pPr>
        <w:numPr>
          <w:ilvl w:val="1"/>
          <w:numId w:val="112"/>
        </w:numPr>
        <w:shd w:val="clear" w:color="auto" w:fill="DAEEF3" w:themeFill="accent5" w:themeFillTint="33"/>
        <w:spacing w:after="0" w:line="439" w:lineRule="atLeast"/>
        <w:textAlignment w:val="baseline"/>
        <w:rPr>
          <w:rFonts w:ascii="Calibri" w:hAnsi="Calibri"/>
          <w:b/>
          <w:color w:val="333333"/>
          <w:sz w:val="20"/>
          <w:szCs w:val="20"/>
        </w:rPr>
      </w:pPr>
      <w:r w:rsidRPr="00D425B7">
        <w:rPr>
          <w:rStyle w:val="mi"/>
          <w:rFonts w:ascii="MathJax_Math" w:hAnsi="MathJax_Math"/>
          <w:b/>
          <w:i/>
          <w:iCs/>
          <w:color w:val="333333"/>
          <w:sz w:val="15"/>
          <w:szCs w:val="15"/>
          <w:bdr w:val="none" w:sz="0" w:space="0" w:color="auto" w:frame="1"/>
        </w:rPr>
        <w:t>P</w:t>
      </w:r>
      <w:r w:rsidRPr="00D425B7">
        <w:rPr>
          <w:rStyle w:val="mo"/>
          <w:rFonts w:ascii="MathJax_Main" w:hAnsi="MathJax_Main"/>
          <w:b/>
          <w:color w:val="333333"/>
          <w:sz w:val="15"/>
          <w:szCs w:val="15"/>
          <w:bdr w:val="none" w:sz="0" w:space="0" w:color="auto" w:frame="1"/>
        </w:rPr>
        <w:t>(</w:t>
      </w:r>
      <w:r w:rsidRPr="00D425B7">
        <w:rPr>
          <w:rStyle w:val="mn"/>
          <w:rFonts w:ascii="MathJax_Main" w:hAnsi="MathJax_Main"/>
          <w:b/>
          <w:color w:val="333333"/>
          <w:sz w:val="15"/>
          <w:szCs w:val="15"/>
          <w:bdr w:val="none" w:sz="0" w:space="0" w:color="auto" w:frame="1"/>
        </w:rPr>
        <w:t>0</w:t>
      </w:r>
      <w:r w:rsidRPr="00D425B7">
        <w:rPr>
          <w:rStyle w:val="mo"/>
          <w:rFonts w:ascii="MathJax_Main" w:hAnsi="MathJax_Main"/>
          <w:b/>
          <w:color w:val="333333"/>
          <w:sz w:val="15"/>
          <w:szCs w:val="15"/>
          <w:bdr w:val="none" w:sz="0" w:space="0" w:color="auto" w:frame="1"/>
        </w:rPr>
        <w:t>)</w:t>
      </w:r>
    </w:p>
    <w:p w14:paraId="2DBC0497" w14:textId="77777777" w:rsidR="00A02A71" w:rsidRPr="00D425B7" w:rsidRDefault="00A02A71" w:rsidP="00A02A71">
      <w:pPr>
        <w:numPr>
          <w:ilvl w:val="1"/>
          <w:numId w:val="112"/>
        </w:numPr>
        <w:shd w:val="clear" w:color="auto" w:fill="DAEEF3" w:themeFill="accent5" w:themeFillTint="33"/>
        <w:spacing w:after="0" w:line="439" w:lineRule="atLeast"/>
        <w:textAlignment w:val="baseline"/>
        <w:rPr>
          <w:rStyle w:val="mo"/>
          <w:rFonts w:ascii="Calibri" w:hAnsi="Calibri"/>
          <w:b/>
          <w:color w:val="333333"/>
          <w:sz w:val="20"/>
          <w:szCs w:val="20"/>
        </w:rPr>
      </w:pPr>
      <w:r w:rsidRPr="00D425B7">
        <w:rPr>
          <w:rStyle w:val="mi"/>
          <w:rFonts w:ascii="MathJax_Math" w:hAnsi="MathJax_Math"/>
          <w:b/>
          <w:i/>
          <w:iCs/>
          <w:color w:val="333333"/>
          <w:sz w:val="15"/>
          <w:szCs w:val="15"/>
          <w:bdr w:val="none" w:sz="0" w:space="0" w:color="auto" w:frame="1"/>
        </w:rPr>
        <w:t>P</w:t>
      </w:r>
      <w:r w:rsidRPr="00D425B7">
        <w:rPr>
          <w:rStyle w:val="mo"/>
          <w:rFonts w:ascii="MathJax_Main" w:hAnsi="MathJax_Main"/>
          <w:b/>
          <w:color w:val="333333"/>
          <w:sz w:val="15"/>
          <w:szCs w:val="15"/>
          <w:bdr w:val="none" w:sz="0" w:space="0" w:color="auto" w:frame="1"/>
        </w:rPr>
        <w:t>(</w:t>
      </w:r>
      <w:r w:rsidRPr="00D425B7">
        <w:rPr>
          <w:rStyle w:val="mn"/>
          <w:rFonts w:ascii="MathJax_Main" w:hAnsi="MathJax_Main"/>
          <w:b/>
          <w:color w:val="333333"/>
          <w:sz w:val="15"/>
          <w:szCs w:val="15"/>
          <w:bdr w:val="none" w:sz="0" w:space="0" w:color="auto" w:frame="1"/>
        </w:rPr>
        <w:t>5</w:t>
      </w:r>
      <w:r w:rsidRPr="00D425B7">
        <w:rPr>
          <w:rStyle w:val="mo"/>
          <w:rFonts w:ascii="MathJax_Main" w:hAnsi="MathJax_Main"/>
          <w:b/>
          <w:color w:val="333333"/>
          <w:sz w:val="15"/>
          <w:szCs w:val="15"/>
          <w:bdr w:val="none" w:sz="0" w:space="0" w:color="auto" w:frame="1"/>
        </w:rPr>
        <w:t>)</w:t>
      </w:r>
    </w:p>
    <w:p w14:paraId="2108F152" w14:textId="77777777" w:rsidR="00D425B7" w:rsidRDefault="00D425B7" w:rsidP="00D425B7">
      <w:pPr>
        <w:pStyle w:val="para"/>
        <w:numPr>
          <w:ilvl w:val="0"/>
          <w:numId w:val="112"/>
        </w:numPr>
        <w:shd w:val="clear" w:color="auto" w:fill="DAEEF3" w:themeFill="accent5" w:themeFillTint="33"/>
        <w:spacing w:before="0" w:beforeAutospacing="0" w:after="0" w:afterAutospacing="0" w:line="439" w:lineRule="atLeast"/>
        <w:textAlignment w:val="baseline"/>
        <w:rPr>
          <w:rFonts w:ascii="Calibri" w:hAnsi="Calibri"/>
          <w:color w:val="333333"/>
          <w:sz w:val="20"/>
          <w:szCs w:val="20"/>
        </w:rPr>
      </w:pPr>
      <w:r>
        <w:rPr>
          <w:rStyle w:val="Emphasis"/>
          <w:rFonts w:ascii="Calibri" w:hAnsi="Calibri"/>
          <w:color w:val="333333"/>
          <w:sz w:val="20"/>
          <w:szCs w:val="20"/>
          <w:bdr w:val="none" w:sz="0" w:space="0" w:color="auto" w:frame="1"/>
        </w:rPr>
        <w:t>X</w:t>
      </w:r>
      <w:r>
        <w:rPr>
          <w:rStyle w:val="apple-converted-space"/>
          <w:rFonts w:ascii="Calibri" w:hAnsi="Calibri"/>
          <w:color w:val="333333"/>
          <w:sz w:val="20"/>
          <w:szCs w:val="20"/>
        </w:rPr>
        <w:t> </w:t>
      </w:r>
      <w:r>
        <w:rPr>
          <w:rFonts w:ascii="Calibri" w:hAnsi="Calibri"/>
          <w:color w:val="333333"/>
          <w:sz w:val="20"/>
          <w:szCs w:val="20"/>
        </w:rPr>
        <w:t>is a binomial random variable with parameters</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n</w:t>
      </w:r>
      <w:r>
        <w:rPr>
          <w:rStyle w:val="apple-converted-space"/>
          <w:rFonts w:ascii="Calibri" w:hAnsi="Calibri"/>
          <w:color w:val="333333"/>
          <w:sz w:val="20"/>
          <w:szCs w:val="20"/>
        </w:rPr>
        <w:t> </w:t>
      </w:r>
      <w:r>
        <w:rPr>
          <w:rFonts w:ascii="Calibri" w:hAnsi="Calibri"/>
          <w:color w:val="333333"/>
          <w:sz w:val="20"/>
          <w:szCs w:val="20"/>
        </w:rPr>
        <w:t>= 5,</w:t>
      </w:r>
      <w:r>
        <w:rPr>
          <w:rStyle w:val="apple-converted-space"/>
          <w:rFonts w:ascii="Calibri" w:hAnsi="Calibri"/>
          <w:color w:val="333333"/>
          <w:sz w:val="20"/>
          <w:szCs w:val="20"/>
        </w:rPr>
        <w:t> </w:t>
      </w:r>
      <w:r w:rsidRPr="00D425B7">
        <w:rPr>
          <w:rStyle w:val="mi"/>
          <w:rFonts w:ascii="MathJax_Math" w:hAnsi="MathJax_Math"/>
          <w:b/>
          <w:i/>
          <w:iCs/>
          <w:color w:val="333333"/>
          <w:sz w:val="15"/>
          <w:szCs w:val="15"/>
          <w:bdr w:val="none" w:sz="0" w:space="0" w:color="auto" w:frame="1"/>
        </w:rPr>
        <w:t>p</w:t>
      </w:r>
      <w:r w:rsidRPr="00D425B7">
        <w:rPr>
          <w:rStyle w:val="mo"/>
          <w:rFonts w:ascii="MathJax_Main" w:hAnsi="MathJax_Main"/>
          <w:b/>
          <w:color w:val="333333"/>
          <w:sz w:val="15"/>
          <w:szCs w:val="15"/>
          <w:bdr w:val="none" w:sz="0" w:space="0" w:color="auto" w:frame="1"/>
        </w:rPr>
        <w:t>=</w:t>
      </w:r>
      <w:r w:rsidRPr="00D425B7">
        <w:rPr>
          <w:rStyle w:val="mn"/>
          <w:rFonts w:ascii="MathJax_Main" w:hAnsi="MathJax_Main"/>
          <w:b/>
          <w:color w:val="333333"/>
          <w:sz w:val="15"/>
          <w:szCs w:val="15"/>
          <w:bdr w:val="none" w:sz="0" w:space="0" w:color="auto" w:frame="1"/>
        </w:rPr>
        <w:t>0</w:t>
      </w:r>
      <w:r w:rsidRPr="00D425B7">
        <w:rPr>
          <w:rStyle w:val="mo"/>
          <w:rFonts w:ascii="MathJax_Main" w:hAnsi="MathJax_Main"/>
          <w:b/>
          <w:color w:val="333333"/>
          <w:sz w:val="15"/>
          <w:szCs w:val="15"/>
          <w:bdr w:val="none" w:sz="0" w:space="0" w:color="auto" w:frame="1"/>
        </w:rPr>
        <w:t>.</w:t>
      </w:r>
      <w:r w:rsidRPr="00D425B7">
        <w:rPr>
          <w:rStyle w:val="mn"/>
          <w:rFonts w:ascii="MathJax_Main" w:hAnsi="MathJax_Main"/>
          <w:b/>
          <w:color w:val="333333"/>
          <w:sz w:val="15"/>
          <w:szCs w:val="15"/>
          <w:bdr w:val="none" w:sz="0" w:space="0" w:color="auto" w:frame="1"/>
        </w:rPr>
        <w:t>3</w:t>
      </w:r>
      <w:r w:rsidRPr="00D425B7">
        <w:rPr>
          <w:rStyle w:val="mn"/>
          <w:b/>
          <w:color w:val="333333"/>
          <w:sz w:val="15"/>
          <w:szCs w:val="15"/>
          <w:bdr w:val="none" w:sz="0" w:space="0" w:color="auto" w:frame="1"/>
        </w:rPr>
        <w:t>^</w:t>
      </w:r>
      <w:r w:rsidRPr="00D425B7">
        <w:rPr>
          <w:rStyle w:val="mo"/>
          <w:rFonts w:ascii="MathJax_Main" w:hAnsi="MathJax_Main"/>
          <w:b/>
          <w:color w:val="333333"/>
          <w:sz w:val="15"/>
          <w:szCs w:val="15"/>
          <w:bdr w:val="none" w:sz="0" w:space="0" w:color="auto" w:frame="1"/>
        </w:rPr>
        <w:t>−.</w:t>
      </w:r>
      <w:r>
        <w:rPr>
          <w:rStyle w:val="apple-converted-space"/>
          <w:rFonts w:ascii="Calibri" w:hAnsi="Calibri"/>
          <w:color w:val="333333"/>
          <w:sz w:val="20"/>
          <w:szCs w:val="20"/>
        </w:rPr>
        <w:t> </w:t>
      </w:r>
      <w:r>
        <w:rPr>
          <w:rFonts w:ascii="Calibri" w:hAnsi="Calibri"/>
          <w:color w:val="333333"/>
          <w:sz w:val="20"/>
          <w:szCs w:val="20"/>
        </w:rPr>
        <w:t>Use the table in</w:t>
      </w:r>
      <w:hyperlink r:id="rId233" w:history="1">
        <w:r>
          <w:rPr>
            <w:rStyle w:val="Hyperlink"/>
            <w:rFonts w:ascii="Calibri" w:hAnsi="Calibri"/>
            <w:color w:val="2689C6"/>
            <w:sz w:val="20"/>
            <w:szCs w:val="20"/>
            <w:bdr w:val="none" w:sz="0" w:space="0" w:color="auto" w:frame="1"/>
          </w:rPr>
          <w:t>Chapter 12 "Appendix"</w:t>
        </w:r>
      </w:hyperlink>
      <w:r>
        <w:rPr>
          <w:rStyle w:val="apple-converted-space"/>
          <w:rFonts w:ascii="Calibri" w:hAnsi="Calibri"/>
          <w:color w:val="333333"/>
          <w:sz w:val="20"/>
          <w:szCs w:val="20"/>
        </w:rPr>
        <w:t> </w:t>
      </w:r>
      <w:r>
        <w:rPr>
          <w:rFonts w:ascii="Calibri" w:hAnsi="Calibri"/>
          <w:color w:val="333333"/>
          <w:sz w:val="20"/>
          <w:szCs w:val="20"/>
        </w:rPr>
        <w:t>to compute the probability indicated.</w:t>
      </w:r>
    </w:p>
    <w:p w14:paraId="6F1E8FCF" w14:textId="77777777" w:rsidR="00D425B7" w:rsidRDefault="00D425B7" w:rsidP="00D425B7">
      <w:pPr>
        <w:numPr>
          <w:ilvl w:val="1"/>
          <w:numId w:val="112"/>
        </w:numPr>
        <w:shd w:val="clear" w:color="auto" w:fill="DAEEF3" w:themeFill="accent5" w:themeFillTint="33"/>
        <w:spacing w:after="0" w:line="439" w:lineRule="atLeast"/>
        <w:textAlignment w:val="baseline"/>
        <w:rPr>
          <w:rFonts w:ascii="Calibri" w:hAnsi="Calibri"/>
          <w:color w:val="333333"/>
          <w:sz w:val="20"/>
          <w:szCs w:val="20"/>
        </w:rPr>
      </w:pPr>
      <w:r>
        <w:rPr>
          <w:rStyle w:val="Emphasis"/>
          <w:rFonts w:ascii="Calibri" w:hAnsi="Calibri"/>
          <w:color w:val="333333"/>
          <w:sz w:val="20"/>
          <w:szCs w:val="20"/>
          <w:bdr w:val="none" w:sz="0" w:space="0" w:color="auto" w:frame="1"/>
        </w:rPr>
        <w:t>P</w:t>
      </w:r>
      <w:r>
        <w:rPr>
          <w:rFonts w:ascii="Calibri" w:hAnsi="Calibri"/>
          <w:color w:val="333333"/>
          <w:sz w:val="20"/>
          <w:szCs w:val="20"/>
        </w:rPr>
        <w:t>(</w:t>
      </w:r>
      <w:r>
        <w:rPr>
          <w:rStyle w:val="Emphasis"/>
          <w:rFonts w:ascii="Calibri" w:hAnsi="Calibri"/>
          <w:color w:val="333333"/>
          <w:sz w:val="20"/>
          <w:szCs w:val="20"/>
          <w:bdr w:val="none" w:sz="0" w:space="0" w:color="auto" w:frame="1"/>
        </w:rPr>
        <w:t>X</w:t>
      </w:r>
      <w:r>
        <w:rPr>
          <w:rStyle w:val="apple-converted-space"/>
          <w:rFonts w:ascii="Calibri" w:hAnsi="Calibri"/>
          <w:color w:val="333333"/>
          <w:sz w:val="20"/>
          <w:szCs w:val="20"/>
        </w:rPr>
        <w:t> </w:t>
      </w:r>
      <w:r>
        <w:rPr>
          <w:rFonts w:ascii="Calibri" w:hAnsi="Calibri"/>
          <w:color w:val="333333"/>
          <w:sz w:val="20"/>
          <w:szCs w:val="20"/>
        </w:rPr>
        <w:t>≤ 2)</w:t>
      </w:r>
    </w:p>
    <w:p w14:paraId="027FDACF" w14:textId="77777777" w:rsidR="00D425B7" w:rsidRDefault="00D425B7" w:rsidP="00D425B7">
      <w:pPr>
        <w:numPr>
          <w:ilvl w:val="1"/>
          <w:numId w:val="112"/>
        </w:numPr>
        <w:shd w:val="clear" w:color="auto" w:fill="DAEEF3" w:themeFill="accent5" w:themeFillTint="33"/>
        <w:spacing w:after="0" w:line="439" w:lineRule="atLeast"/>
        <w:textAlignment w:val="baseline"/>
        <w:rPr>
          <w:rFonts w:ascii="Calibri" w:hAnsi="Calibri"/>
          <w:color w:val="333333"/>
          <w:sz w:val="20"/>
          <w:szCs w:val="20"/>
        </w:rPr>
      </w:pPr>
      <w:r>
        <w:rPr>
          <w:rStyle w:val="Emphasis"/>
          <w:rFonts w:ascii="Calibri" w:hAnsi="Calibri"/>
          <w:color w:val="333333"/>
          <w:sz w:val="20"/>
          <w:szCs w:val="20"/>
          <w:bdr w:val="none" w:sz="0" w:space="0" w:color="auto" w:frame="1"/>
        </w:rPr>
        <w:t>P</w:t>
      </w:r>
      <w:r>
        <w:rPr>
          <w:rFonts w:ascii="Calibri" w:hAnsi="Calibri"/>
          <w:color w:val="333333"/>
          <w:sz w:val="20"/>
          <w:szCs w:val="20"/>
        </w:rPr>
        <w:t>(</w:t>
      </w:r>
      <w:r>
        <w:rPr>
          <w:rStyle w:val="Emphasis"/>
          <w:rFonts w:ascii="Calibri" w:hAnsi="Calibri"/>
          <w:color w:val="333333"/>
          <w:sz w:val="20"/>
          <w:szCs w:val="20"/>
          <w:bdr w:val="none" w:sz="0" w:space="0" w:color="auto" w:frame="1"/>
        </w:rPr>
        <w:t>X</w:t>
      </w:r>
      <w:r>
        <w:rPr>
          <w:rStyle w:val="apple-converted-space"/>
          <w:rFonts w:ascii="Calibri" w:hAnsi="Calibri"/>
          <w:color w:val="333333"/>
          <w:sz w:val="20"/>
          <w:szCs w:val="20"/>
        </w:rPr>
        <w:t> </w:t>
      </w:r>
      <w:r>
        <w:rPr>
          <w:rFonts w:ascii="Calibri" w:hAnsi="Calibri"/>
          <w:color w:val="333333"/>
          <w:sz w:val="20"/>
          <w:szCs w:val="20"/>
        </w:rPr>
        <w:t>≥ 2)</w:t>
      </w:r>
    </w:p>
    <w:p w14:paraId="7DF9EC2C" w14:textId="77777777" w:rsidR="00D425B7" w:rsidRPr="00D425B7" w:rsidRDefault="00D425B7" w:rsidP="00D425B7">
      <w:pPr>
        <w:numPr>
          <w:ilvl w:val="1"/>
          <w:numId w:val="112"/>
        </w:numPr>
        <w:shd w:val="clear" w:color="auto" w:fill="DAEEF3" w:themeFill="accent5" w:themeFillTint="33"/>
        <w:spacing w:after="0" w:line="439" w:lineRule="atLeast"/>
        <w:textAlignment w:val="baseline"/>
        <w:rPr>
          <w:rFonts w:ascii="Calibri" w:hAnsi="Calibri"/>
          <w:b/>
          <w:color w:val="333333"/>
          <w:sz w:val="20"/>
          <w:szCs w:val="20"/>
        </w:rPr>
      </w:pPr>
      <w:r w:rsidRPr="00D425B7">
        <w:rPr>
          <w:rStyle w:val="mi"/>
          <w:rFonts w:ascii="MathJax_Math" w:hAnsi="MathJax_Math"/>
          <w:b/>
          <w:i/>
          <w:iCs/>
          <w:color w:val="333333"/>
          <w:sz w:val="15"/>
          <w:szCs w:val="15"/>
          <w:bdr w:val="none" w:sz="0" w:space="0" w:color="auto" w:frame="1"/>
        </w:rPr>
        <w:t>P</w:t>
      </w:r>
      <w:r w:rsidRPr="00D425B7">
        <w:rPr>
          <w:rStyle w:val="mo"/>
          <w:rFonts w:ascii="MathJax_Main" w:hAnsi="MathJax_Main"/>
          <w:b/>
          <w:color w:val="333333"/>
          <w:sz w:val="15"/>
          <w:szCs w:val="15"/>
          <w:bdr w:val="none" w:sz="0" w:space="0" w:color="auto" w:frame="1"/>
        </w:rPr>
        <w:t>(</w:t>
      </w:r>
      <w:r w:rsidRPr="00D425B7">
        <w:rPr>
          <w:rStyle w:val="mn"/>
          <w:rFonts w:ascii="MathJax_Main" w:hAnsi="MathJax_Main"/>
          <w:b/>
          <w:color w:val="333333"/>
          <w:sz w:val="15"/>
          <w:szCs w:val="15"/>
          <w:bdr w:val="none" w:sz="0" w:space="0" w:color="auto" w:frame="1"/>
        </w:rPr>
        <w:t>2</w:t>
      </w:r>
      <w:r w:rsidRPr="00D425B7">
        <w:rPr>
          <w:rStyle w:val="mo"/>
          <w:rFonts w:ascii="MathJax_Main" w:hAnsi="MathJax_Main"/>
          <w:b/>
          <w:color w:val="333333"/>
          <w:sz w:val="15"/>
          <w:szCs w:val="15"/>
          <w:bdr w:val="none" w:sz="0" w:space="0" w:color="auto" w:frame="1"/>
        </w:rPr>
        <w:t>)</w:t>
      </w:r>
    </w:p>
    <w:p w14:paraId="77E63DEF" w14:textId="77777777" w:rsidR="00D425B7" w:rsidRPr="00D425B7" w:rsidRDefault="00D425B7" w:rsidP="00D425B7">
      <w:pPr>
        <w:numPr>
          <w:ilvl w:val="1"/>
          <w:numId w:val="112"/>
        </w:numPr>
        <w:shd w:val="clear" w:color="auto" w:fill="DAEEF3" w:themeFill="accent5" w:themeFillTint="33"/>
        <w:spacing w:after="0" w:line="439" w:lineRule="atLeast"/>
        <w:textAlignment w:val="baseline"/>
        <w:rPr>
          <w:rFonts w:ascii="Calibri" w:hAnsi="Calibri"/>
          <w:b/>
          <w:color w:val="333333"/>
          <w:sz w:val="20"/>
          <w:szCs w:val="20"/>
        </w:rPr>
      </w:pPr>
      <w:r w:rsidRPr="00D425B7">
        <w:rPr>
          <w:rStyle w:val="mi"/>
          <w:rFonts w:ascii="MathJax_Math" w:hAnsi="MathJax_Math"/>
          <w:b/>
          <w:i/>
          <w:iCs/>
          <w:color w:val="333333"/>
          <w:sz w:val="15"/>
          <w:szCs w:val="15"/>
          <w:bdr w:val="none" w:sz="0" w:space="0" w:color="auto" w:frame="1"/>
        </w:rPr>
        <w:t>P</w:t>
      </w:r>
      <w:r w:rsidRPr="00D425B7">
        <w:rPr>
          <w:rStyle w:val="mo"/>
          <w:rFonts w:ascii="MathJax_Main" w:hAnsi="MathJax_Main"/>
          <w:b/>
          <w:color w:val="333333"/>
          <w:sz w:val="15"/>
          <w:szCs w:val="15"/>
          <w:bdr w:val="none" w:sz="0" w:space="0" w:color="auto" w:frame="1"/>
        </w:rPr>
        <w:t>(</w:t>
      </w:r>
      <w:r w:rsidRPr="00D425B7">
        <w:rPr>
          <w:rStyle w:val="mn"/>
          <w:rFonts w:ascii="MathJax_Main" w:hAnsi="MathJax_Main"/>
          <w:b/>
          <w:color w:val="333333"/>
          <w:sz w:val="15"/>
          <w:szCs w:val="15"/>
          <w:bdr w:val="none" w:sz="0" w:space="0" w:color="auto" w:frame="1"/>
        </w:rPr>
        <w:t>0</w:t>
      </w:r>
      <w:r w:rsidRPr="00D425B7">
        <w:rPr>
          <w:rStyle w:val="mo"/>
          <w:rFonts w:ascii="MathJax_Main" w:hAnsi="MathJax_Main"/>
          <w:b/>
          <w:color w:val="333333"/>
          <w:sz w:val="15"/>
          <w:szCs w:val="15"/>
          <w:bdr w:val="none" w:sz="0" w:space="0" w:color="auto" w:frame="1"/>
        </w:rPr>
        <w:t>)</w:t>
      </w:r>
    </w:p>
    <w:p w14:paraId="56E2E499" w14:textId="77777777" w:rsidR="00D425B7" w:rsidRPr="00D425B7" w:rsidRDefault="00D425B7" w:rsidP="00D425B7">
      <w:pPr>
        <w:numPr>
          <w:ilvl w:val="1"/>
          <w:numId w:val="112"/>
        </w:numPr>
        <w:shd w:val="clear" w:color="auto" w:fill="DAEEF3" w:themeFill="accent5" w:themeFillTint="33"/>
        <w:spacing w:after="0" w:line="439" w:lineRule="atLeast"/>
        <w:textAlignment w:val="baseline"/>
        <w:rPr>
          <w:rFonts w:ascii="Calibri" w:hAnsi="Calibri"/>
          <w:b/>
          <w:color w:val="333333"/>
          <w:sz w:val="20"/>
          <w:szCs w:val="20"/>
        </w:rPr>
      </w:pPr>
      <w:r w:rsidRPr="00D425B7">
        <w:rPr>
          <w:rStyle w:val="mi"/>
          <w:rFonts w:ascii="MathJax_Math" w:hAnsi="MathJax_Math"/>
          <w:b/>
          <w:i/>
          <w:iCs/>
          <w:color w:val="333333"/>
          <w:sz w:val="15"/>
          <w:szCs w:val="15"/>
          <w:bdr w:val="none" w:sz="0" w:space="0" w:color="auto" w:frame="1"/>
        </w:rPr>
        <w:t>P</w:t>
      </w:r>
      <w:r w:rsidRPr="00D425B7">
        <w:rPr>
          <w:rStyle w:val="mo"/>
          <w:rFonts w:ascii="MathJax_Main" w:hAnsi="MathJax_Main"/>
          <w:b/>
          <w:color w:val="333333"/>
          <w:sz w:val="15"/>
          <w:szCs w:val="15"/>
          <w:bdr w:val="none" w:sz="0" w:space="0" w:color="auto" w:frame="1"/>
        </w:rPr>
        <w:t>(</w:t>
      </w:r>
      <w:r w:rsidRPr="00D425B7">
        <w:rPr>
          <w:rStyle w:val="mn"/>
          <w:rFonts w:ascii="MathJax_Main" w:hAnsi="MathJax_Main"/>
          <w:b/>
          <w:color w:val="333333"/>
          <w:sz w:val="15"/>
          <w:szCs w:val="15"/>
          <w:bdr w:val="none" w:sz="0" w:space="0" w:color="auto" w:frame="1"/>
        </w:rPr>
        <w:t>5</w:t>
      </w:r>
      <w:r w:rsidRPr="00D425B7">
        <w:rPr>
          <w:rStyle w:val="mo"/>
          <w:rFonts w:ascii="MathJax_Main" w:hAnsi="MathJax_Main"/>
          <w:b/>
          <w:color w:val="333333"/>
          <w:sz w:val="15"/>
          <w:szCs w:val="15"/>
          <w:bdr w:val="none" w:sz="0" w:space="0" w:color="auto" w:frame="1"/>
        </w:rPr>
        <w:t>)</w:t>
      </w:r>
    </w:p>
    <w:p w14:paraId="59689547" w14:textId="77777777" w:rsidR="00D425B7" w:rsidRDefault="00D425B7" w:rsidP="00D425B7">
      <w:pPr>
        <w:pStyle w:val="para"/>
        <w:numPr>
          <w:ilvl w:val="0"/>
          <w:numId w:val="112"/>
        </w:numPr>
        <w:shd w:val="clear" w:color="auto" w:fill="DAEEF3" w:themeFill="accent5" w:themeFillTint="33"/>
        <w:spacing w:before="0" w:beforeAutospacing="0" w:after="0" w:afterAutospacing="0" w:line="439" w:lineRule="atLeast"/>
        <w:textAlignment w:val="baseline"/>
        <w:rPr>
          <w:rFonts w:ascii="Calibri" w:hAnsi="Calibri"/>
          <w:color w:val="333333"/>
          <w:sz w:val="20"/>
          <w:szCs w:val="20"/>
        </w:rPr>
      </w:pPr>
      <w:r>
        <w:rPr>
          <w:rStyle w:val="Emphasis"/>
          <w:rFonts w:ascii="Calibri" w:hAnsi="Calibri"/>
          <w:color w:val="333333"/>
          <w:sz w:val="20"/>
          <w:szCs w:val="20"/>
          <w:bdr w:val="none" w:sz="0" w:space="0" w:color="auto" w:frame="1"/>
        </w:rPr>
        <w:t>X</w:t>
      </w:r>
      <w:r>
        <w:rPr>
          <w:rStyle w:val="apple-converted-space"/>
          <w:rFonts w:ascii="Calibri" w:hAnsi="Calibri"/>
          <w:color w:val="333333"/>
          <w:sz w:val="20"/>
          <w:szCs w:val="20"/>
        </w:rPr>
        <w:t> </w:t>
      </w:r>
      <w:r>
        <w:rPr>
          <w:rFonts w:ascii="Calibri" w:hAnsi="Calibri"/>
          <w:color w:val="333333"/>
          <w:sz w:val="20"/>
          <w:szCs w:val="20"/>
        </w:rPr>
        <w:t>is a binomial random variable with the parameters shown. Use the tables in</w:t>
      </w:r>
      <w:hyperlink r:id="rId234" w:history="1">
        <w:r>
          <w:rPr>
            <w:rStyle w:val="Hyperlink"/>
            <w:rFonts w:ascii="Calibri" w:hAnsi="Calibri"/>
            <w:color w:val="2689C6"/>
            <w:sz w:val="20"/>
            <w:szCs w:val="20"/>
            <w:bdr w:val="none" w:sz="0" w:space="0" w:color="auto" w:frame="1"/>
          </w:rPr>
          <w:t>Chapter 12 "Appendix"</w:t>
        </w:r>
      </w:hyperlink>
      <w:r>
        <w:rPr>
          <w:rStyle w:val="apple-converted-space"/>
          <w:rFonts w:ascii="Calibri" w:hAnsi="Calibri"/>
          <w:color w:val="333333"/>
          <w:sz w:val="20"/>
          <w:szCs w:val="20"/>
        </w:rPr>
        <w:t> </w:t>
      </w:r>
      <w:r>
        <w:rPr>
          <w:rFonts w:ascii="Calibri" w:hAnsi="Calibri"/>
          <w:color w:val="333333"/>
          <w:sz w:val="20"/>
          <w:szCs w:val="20"/>
        </w:rPr>
        <w:t>to compute the probability indicated.</w:t>
      </w:r>
    </w:p>
    <w:p w14:paraId="1C339A83" w14:textId="77777777" w:rsidR="00D425B7" w:rsidRDefault="00D425B7" w:rsidP="00D425B7">
      <w:pPr>
        <w:numPr>
          <w:ilvl w:val="1"/>
          <w:numId w:val="112"/>
        </w:numPr>
        <w:shd w:val="clear" w:color="auto" w:fill="DAEEF3" w:themeFill="accent5" w:themeFillTint="33"/>
        <w:spacing w:after="0" w:line="439" w:lineRule="atLeast"/>
        <w:textAlignment w:val="baseline"/>
        <w:rPr>
          <w:rFonts w:ascii="Calibri" w:hAnsi="Calibri"/>
          <w:color w:val="333333"/>
          <w:sz w:val="20"/>
          <w:szCs w:val="20"/>
        </w:rPr>
      </w:pPr>
      <w:r>
        <w:rPr>
          <w:rStyle w:val="Emphasis"/>
          <w:rFonts w:ascii="Calibri" w:hAnsi="Calibri"/>
          <w:color w:val="333333"/>
          <w:sz w:val="20"/>
          <w:szCs w:val="20"/>
          <w:bdr w:val="none" w:sz="0" w:space="0" w:color="auto" w:frame="1"/>
        </w:rPr>
        <w:t>n</w:t>
      </w:r>
      <w:r>
        <w:rPr>
          <w:rStyle w:val="apple-converted-space"/>
          <w:rFonts w:ascii="Calibri" w:hAnsi="Calibri"/>
          <w:color w:val="333333"/>
          <w:sz w:val="20"/>
          <w:szCs w:val="20"/>
        </w:rPr>
        <w:t> </w:t>
      </w:r>
      <w:r>
        <w:rPr>
          <w:rFonts w:ascii="Calibri" w:hAnsi="Calibri"/>
          <w:color w:val="333333"/>
          <w:sz w:val="20"/>
          <w:szCs w:val="20"/>
        </w:rPr>
        <w:t>= 10,</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p</w:t>
      </w:r>
      <w:r>
        <w:rPr>
          <w:rStyle w:val="apple-converted-space"/>
          <w:rFonts w:ascii="Calibri" w:hAnsi="Calibri"/>
          <w:color w:val="333333"/>
          <w:sz w:val="20"/>
          <w:szCs w:val="20"/>
        </w:rPr>
        <w:t> </w:t>
      </w:r>
      <w:r>
        <w:rPr>
          <w:rFonts w:ascii="Calibri" w:hAnsi="Calibri"/>
          <w:color w:val="333333"/>
          <w:sz w:val="20"/>
          <w:szCs w:val="20"/>
        </w:rPr>
        <w:t>= 0.25,</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P</w:t>
      </w:r>
      <w:r>
        <w:rPr>
          <w:rFonts w:ascii="Calibri" w:hAnsi="Calibri"/>
          <w:color w:val="333333"/>
          <w:sz w:val="20"/>
          <w:szCs w:val="20"/>
        </w:rPr>
        <w:t>(</w:t>
      </w:r>
      <w:r>
        <w:rPr>
          <w:rStyle w:val="Emphasis"/>
          <w:rFonts w:ascii="Calibri" w:hAnsi="Calibri"/>
          <w:color w:val="333333"/>
          <w:sz w:val="20"/>
          <w:szCs w:val="20"/>
          <w:bdr w:val="none" w:sz="0" w:space="0" w:color="auto" w:frame="1"/>
        </w:rPr>
        <w:t>X</w:t>
      </w:r>
      <w:r>
        <w:rPr>
          <w:rStyle w:val="apple-converted-space"/>
          <w:rFonts w:ascii="Calibri" w:hAnsi="Calibri"/>
          <w:color w:val="333333"/>
          <w:sz w:val="20"/>
          <w:szCs w:val="20"/>
        </w:rPr>
        <w:t> </w:t>
      </w:r>
      <w:r>
        <w:rPr>
          <w:rFonts w:ascii="Calibri" w:hAnsi="Calibri"/>
          <w:color w:val="333333"/>
          <w:sz w:val="20"/>
          <w:szCs w:val="20"/>
        </w:rPr>
        <w:t>≤ 6)</w:t>
      </w:r>
    </w:p>
    <w:p w14:paraId="02BB65A4" w14:textId="77777777" w:rsidR="00D425B7" w:rsidRDefault="00D425B7" w:rsidP="00D425B7">
      <w:pPr>
        <w:numPr>
          <w:ilvl w:val="1"/>
          <w:numId w:val="112"/>
        </w:numPr>
        <w:shd w:val="clear" w:color="auto" w:fill="DAEEF3" w:themeFill="accent5" w:themeFillTint="33"/>
        <w:spacing w:after="0" w:line="439" w:lineRule="atLeast"/>
        <w:textAlignment w:val="baseline"/>
        <w:rPr>
          <w:rFonts w:ascii="Calibri" w:hAnsi="Calibri"/>
          <w:color w:val="333333"/>
          <w:sz w:val="20"/>
          <w:szCs w:val="20"/>
        </w:rPr>
      </w:pPr>
      <w:r>
        <w:rPr>
          <w:rStyle w:val="Emphasis"/>
          <w:rFonts w:ascii="Calibri" w:hAnsi="Calibri"/>
          <w:color w:val="333333"/>
          <w:sz w:val="20"/>
          <w:szCs w:val="20"/>
          <w:bdr w:val="none" w:sz="0" w:space="0" w:color="auto" w:frame="1"/>
        </w:rPr>
        <w:t>n</w:t>
      </w:r>
      <w:r>
        <w:rPr>
          <w:rStyle w:val="apple-converted-space"/>
          <w:rFonts w:ascii="Calibri" w:hAnsi="Calibri"/>
          <w:color w:val="333333"/>
          <w:sz w:val="20"/>
          <w:szCs w:val="20"/>
        </w:rPr>
        <w:t> </w:t>
      </w:r>
      <w:r>
        <w:rPr>
          <w:rFonts w:ascii="Calibri" w:hAnsi="Calibri"/>
          <w:color w:val="333333"/>
          <w:sz w:val="20"/>
          <w:szCs w:val="20"/>
        </w:rPr>
        <w:t>= 10,</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p</w:t>
      </w:r>
      <w:r>
        <w:rPr>
          <w:rStyle w:val="apple-converted-space"/>
          <w:rFonts w:ascii="Calibri" w:hAnsi="Calibri"/>
          <w:color w:val="333333"/>
          <w:sz w:val="20"/>
          <w:szCs w:val="20"/>
        </w:rPr>
        <w:t> </w:t>
      </w:r>
      <w:r>
        <w:rPr>
          <w:rFonts w:ascii="Calibri" w:hAnsi="Calibri"/>
          <w:color w:val="333333"/>
          <w:sz w:val="20"/>
          <w:szCs w:val="20"/>
        </w:rPr>
        <w:t>= 0.75,</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P</w:t>
      </w:r>
      <w:r>
        <w:rPr>
          <w:rFonts w:ascii="Calibri" w:hAnsi="Calibri"/>
          <w:color w:val="333333"/>
          <w:sz w:val="20"/>
          <w:szCs w:val="20"/>
        </w:rPr>
        <w:t>(</w:t>
      </w:r>
      <w:r>
        <w:rPr>
          <w:rStyle w:val="Emphasis"/>
          <w:rFonts w:ascii="Calibri" w:hAnsi="Calibri"/>
          <w:color w:val="333333"/>
          <w:sz w:val="20"/>
          <w:szCs w:val="20"/>
          <w:bdr w:val="none" w:sz="0" w:space="0" w:color="auto" w:frame="1"/>
        </w:rPr>
        <w:t>X</w:t>
      </w:r>
      <w:r>
        <w:rPr>
          <w:rStyle w:val="apple-converted-space"/>
          <w:rFonts w:ascii="Calibri" w:hAnsi="Calibri"/>
          <w:color w:val="333333"/>
          <w:sz w:val="20"/>
          <w:szCs w:val="20"/>
        </w:rPr>
        <w:t> </w:t>
      </w:r>
      <w:r>
        <w:rPr>
          <w:rFonts w:ascii="Calibri" w:hAnsi="Calibri"/>
          <w:color w:val="333333"/>
          <w:sz w:val="20"/>
          <w:szCs w:val="20"/>
        </w:rPr>
        <w:t>≤ 6)</w:t>
      </w:r>
    </w:p>
    <w:p w14:paraId="6A36F415" w14:textId="77777777" w:rsidR="00D425B7" w:rsidRDefault="00D425B7" w:rsidP="00D425B7">
      <w:pPr>
        <w:numPr>
          <w:ilvl w:val="1"/>
          <w:numId w:val="112"/>
        </w:numPr>
        <w:shd w:val="clear" w:color="auto" w:fill="DAEEF3" w:themeFill="accent5" w:themeFillTint="33"/>
        <w:spacing w:after="0" w:line="439" w:lineRule="atLeast"/>
        <w:textAlignment w:val="baseline"/>
        <w:rPr>
          <w:rFonts w:ascii="Calibri" w:hAnsi="Calibri"/>
          <w:color w:val="333333"/>
          <w:sz w:val="20"/>
          <w:szCs w:val="20"/>
        </w:rPr>
      </w:pPr>
      <w:r>
        <w:rPr>
          <w:rStyle w:val="Emphasis"/>
          <w:rFonts w:ascii="Calibri" w:hAnsi="Calibri"/>
          <w:color w:val="333333"/>
          <w:sz w:val="20"/>
          <w:szCs w:val="20"/>
          <w:bdr w:val="none" w:sz="0" w:space="0" w:color="auto" w:frame="1"/>
        </w:rPr>
        <w:t>n</w:t>
      </w:r>
      <w:r>
        <w:rPr>
          <w:rStyle w:val="apple-converted-space"/>
          <w:rFonts w:ascii="Calibri" w:hAnsi="Calibri"/>
          <w:color w:val="333333"/>
          <w:sz w:val="20"/>
          <w:szCs w:val="20"/>
        </w:rPr>
        <w:t> </w:t>
      </w:r>
      <w:r>
        <w:rPr>
          <w:rFonts w:ascii="Calibri" w:hAnsi="Calibri"/>
          <w:color w:val="333333"/>
          <w:sz w:val="20"/>
          <w:szCs w:val="20"/>
        </w:rPr>
        <w:t>= 15,</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p</w:t>
      </w:r>
      <w:r>
        <w:rPr>
          <w:rStyle w:val="apple-converted-space"/>
          <w:rFonts w:ascii="Calibri" w:hAnsi="Calibri"/>
          <w:color w:val="333333"/>
          <w:sz w:val="20"/>
          <w:szCs w:val="20"/>
        </w:rPr>
        <w:t> </w:t>
      </w:r>
      <w:r>
        <w:rPr>
          <w:rFonts w:ascii="Calibri" w:hAnsi="Calibri"/>
          <w:color w:val="333333"/>
          <w:sz w:val="20"/>
          <w:szCs w:val="20"/>
        </w:rPr>
        <w:t>= 0.75,</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P</w:t>
      </w:r>
      <w:r>
        <w:rPr>
          <w:rFonts w:ascii="Calibri" w:hAnsi="Calibri"/>
          <w:color w:val="333333"/>
          <w:sz w:val="20"/>
          <w:szCs w:val="20"/>
        </w:rPr>
        <w:t>(</w:t>
      </w:r>
      <w:r>
        <w:rPr>
          <w:rStyle w:val="Emphasis"/>
          <w:rFonts w:ascii="Calibri" w:hAnsi="Calibri"/>
          <w:color w:val="333333"/>
          <w:sz w:val="20"/>
          <w:szCs w:val="20"/>
          <w:bdr w:val="none" w:sz="0" w:space="0" w:color="auto" w:frame="1"/>
        </w:rPr>
        <w:t>X</w:t>
      </w:r>
      <w:r>
        <w:rPr>
          <w:rStyle w:val="apple-converted-space"/>
          <w:rFonts w:ascii="Calibri" w:hAnsi="Calibri"/>
          <w:color w:val="333333"/>
          <w:sz w:val="20"/>
          <w:szCs w:val="20"/>
        </w:rPr>
        <w:t> </w:t>
      </w:r>
      <w:r>
        <w:rPr>
          <w:rFonts w:ascii="Calibri" w:hAnsi="Calibri"/>
          <w:color w:val="333333"/>
          <w:sz w:val="20"/>
          <w:szCs w:val="20"/>
        </w:rPr>
        <w:t>≤ 6)</w:t>
      </w:r>
    </w:p>
    <w:p w14:paraId="593EA99D" w14:textId="77777777" w:rsidR="00D425B7" w:rsidRDefault="00D425B7" w:rsidP="00D425B7">
      <w:pPr>
        <w:numPr>
          <w:ilvl w:val="1"/>
          <w:numId w:val="112"/>
        </w:numPr>
        <w:shd w:val="clear" w:color="auto" w:fill="DAEEF3" w:themeFill="accent5" w:themeFillTint="33"/>
        <w:spacing w:after="0" w:line="439" w:lineRule="atLeast"/>
        <w:textAlignment w:val="baseline"/>
        <w:rPr>
          <w:rFonts w:ascii="Calibri" w:hAnsi="Calibri"/>
          <w:color w:val="333333"/>
          <w:sz w:val="20"/>
          <w:szCs w:val="20"/>
        </w:rPr>
      </w:pPr>
      <w:r>
        <w:rPr>
          <w:rStyle w:val="Emphasis"/>
          <w:rFonts w:ascii="Calibri" w:hAnsi="Calibri"/>
          <w:color w:val="333333"/>
          <w:sz w:val="20"/>
          <w:szCs w:val="20"/>
          <w:bdr w:val="none" w:sz="0" w:space="0" w:color="auto" w:frame="1"/>
        </w:rPr>
        <w:t>n</w:t>
      </w:r>
      <w:r>
        <w:rPr>
          <w:rStyle w:val="apple-converted-space"/>
          <w:rFonts w:ascii="Calibri" w:hAnsi="Calibri"/>
          <w:color w:val="333333"/>
          <w:sz w:val="20"/>
          <w:szCs w:val="20"/>
        </w:rPr>
        <w:t> </w:t>
      </w:r>
      <w:r>
        <w:rPr>
          <w:rFonts w:ascii="Calibri" w:hAnsi="Calibri"/>
          <w:color w:val="333333"/>
          <w:sz w:val="20"/>
          <w:szCs w:val="20"/>
        </w:rPr>
        <w:t>= 15,</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p</w:t>
      </w:r>
      <w:r>
        <w:rPr>
          <w:rStyle w:val="apple-converted-space"/>
          <w:rFonts w:ascii="Calibri" w:hAnsi="Calibri"/>
          <w:color w:val="333333"/>
          <w:sz w:val="20"/>
          <w:szCs w:val="20"/>
        </w:rPr>
        <w:t> </w:t>
      </w:r>
      <w:r>
        <w:rPr>
          <w:rFonts w:ascii="Calibri" w:hAnsi="Calibri"/>
          <w:color w:val="333333"/>
          <w:sz w:val="20"/>
          <w:szCs w:val="20"/>
        </w:rPr>
        <w:t>= 0.75,</w:t>
      </w:r>
      <w:r>
        <w:rPr>
          <w:rStyle w:val="apple-converted-space"/>
          <w:rFonts w:ascii="Calibri" w:hAnsi="Calibri"/>
          <w:color w:val="333333"/>
          <w:sz w:val="20"/>
          <w:szCs w:val="20"/>
        </w:rPr>
        <w:t> </w:t>
      </w:r>
      <w:r w:rsidRPr="00D425B7">
        <w:rPr>
          <w:rStyle w:val="mi"/>
          <w:rFonts w:ascii="MathJax_Math" w:hAnsi="MathJax_Math"/>
          <w:b/>
          <w:i/>
          <w:iCs/>
          <w:color w:val="333333"/>
          <w:sz w:val="15"/>
          <w:szCs w:val="15"/>
          <w:bdr w:val="none" w:sz="0" w:space="0" w:color="auto" w:frame="1"/>
        </w:rPr>
        <w:t>P</w:t>
      </w:r>
      <w:r w:rsidRPr="00D425B7">
        <w:rPr>
          <w:rStyle w:val="mo"/>
          <w:rFonts w:ascii="MathJax_Main" w:hAnsi="MathJax_Main"/>
          <w:b/>
          <w:color w:val="333333"/>
          <w:sz w:val="15"/>
          <w:szCs w:val="15"/>
          <w:bdr w:val="none" w:sz="0" w:space="0" w:color="auto" w:frame="1"/>
        </w:rPr>
        <w:t>(</w:t>
      </w:r>
      <w:r w:rsidRPr="00D425B7">
        <w:rPr>
          <w:rStyle w:val="mn"/>
          <w:rFonts w:ascii="MathJax_Main" w:hAnsi="MathJax_Main"/>
          <w:b/>
          <w:color w:val="333333"/>
          <w:sz w:val="15"/>
          <w:szCs w:val="15"/>
          <w:bdr w:val="none" w:sz="0" w:space="0" w:color="auto" w:frame="1"/>
        </w:rPr>
        <w:t>12</w:t>
      </w:r>
      <w:r w:rsidRPr="00D425B7">
        <w:rPr>
          <w:rStyle w:val="mo"/>
          <w:rFonts w:ascii="MathJax_Main" w:hAnsi="MathJax_Main"/>
          <w:b/>
          <w:color w:val="333333"/>
          <w:sz w:val="15"/>
          <w:szCs w:val="15"/>
          <w:bdr w:val="none" w:sz="0" w:space="0" w:color="auto" w:frame="1"/>
        </w:rPr>
        <w:t>)</w:t>
      </w:r>
    </w:p>
    <w:p w14:paraId="53FDD0AA" w14:textId="77777777" w:rsidR="00D425B7" w:rsidRDefault="00D425B7" w:rsidP="00D425B7">
      <w:pPr>
        <w:numPr>
          <w:ilvl w:val="1"/>
          <w:numId w:val="112"/>
        </w:numPr>
        <w:shd w:val="clear" w:color="auto" w:fill="DAEEF3" w:themeFill="accent5" w:themeFillTint="33"/>
        <w:spacing w:after="0" w:line="439" w:lineRule="atLeast"/>
        <w:textAlignment w:val="baseline"/>
        <w:rPr>
          <w:rFonts w:ascii="Calibri" w:hAnsi="Calibri"/>
          <w:color w:val="333333"/>
          <w:sz w:val="20"/>
          <w:szCs w:val="20"/>
        </w:rPr>
      </w:pPr>
      <w:r>
        <w:rPr>
          <w:rStyle w:val="Emphasis"/>
          <w:rFonts w:ascii="Calibri" w:hAnsi="Calibri"/>
          <w:color w:val="333333"/>
          <w:sz w:val="20"/>
          <w:szCs w:val="20"/>
          <w:bdr w:val="none" w:sz="0" w:space="0" w:color="auto" w:frame="1"/>
        </w:rPr>
        <w:t>n</w:t>
      </w:r>
      <w:r>
        <w:rPr>
          <w:rStyle w:val="apple-converted-space"/>
          <w:rFonts w:ascii="Calibri" w:hAnsi="Calibri"/>
          <w:color w:val="333333"/>
          <w:sz w:val="20"/>
          <w:szCs w:val="20"/>
        </w:rPr>
        <w:t> </w:t>
      </w:r>
      <w:r>
        <w:rPr>
          <w:rFonts w:ascii="Calibri" w:hAnsi="Calibri"/>
          <w:color w:val="333333"/>
          <w:sz w:val="20"/>
          <w:szCs w:val="20"/>
        </w:rPr>
        <w:t>= 15,</w:t>
      </w:r>
      <w:r>
        <w:rPr>
          <w:rStyle w:val="apple-converted-space"/>
          <w:rFonts w:ascii="Calibri" w:hAnsi="Calibri"/>
          <w:color w:val="333333"/>
          <w:sz w:val="20"/>
          <w:szCs w:val="20"/>
        </w:rPr>
        <w:t> </w:t>
      </w:r>
      <w:r w:rsidRPr="00D425B7">
        <w:rPr>
          <w:rStyle w:val="mi"/>
          <w:rFonts w:ascii="MathJax_Math" w:hAnsi="MathJax_Math"/>
          <w:b/>
          <w:i/>
          <w:iCs/>
          <w:color w:val="333333"/>
          <w:sz w:val="15"/>
          <w:szCs w:val="15"/>
          <w:bdr w:val="none" w:sz="0" w:space="0" w:color="auto" w:frame="1"/>
        </w:rPr>
        <w:t>p</w:t>
      </w:r>
      <w:r w:rsidRPr="00D425B7">
        <w:rPr>
          <w:rStyle w:val="mo"/>
          <w:rFonts w:ascii="MathJax_Main" w:hAnsi="MathJax_Main"/>
          <w:b/>
          <w:color w:val="333333"/>
          <w:sz w:val="15"/>
          <w:szCs w:val="15"/>
          <w:bdr w:val="none" w:sz="0" w:space="0" w:color="auto" w:frame="1"/>
        </w:rPr>
        <w:t>=</w:t>
      </w:r>
      <w:r w:rsidRPr="00D425B7">
        <w:rPr>
          <w:rStyle w:val="mn"/>
          <w:rFonts w:ascii="MathJax_Main" w:hAnsi="MathJax_Main"/>
          <w:b/>
          <w:color w:val="333333"/>
          <w:sz w:val="15"/>
          <w:szCs w:val="15"/>
          <w:bdr w:val="none" w:sz="0" w:space="0" w:color="auto" w:frame="1"/>
        </w:rPr>
        <w:t>0</w:t>
      </w:r>
      <w:r w:rsidRPr="00D425B7">
        <w:rPr>
          <w:rStyle w:val="mo"/>
          <w:rFonts w:ascii="MathJax_Main" w:hAnsi="MathJax_Main"/>
          <w:b/>
          <w:color w:val="333333"/>
          <w:sz w:val="15"/>
          <w:szCs w:val="15"/>
          <w:bdr w:val="none" w:sz="0" w:space="0" w:color="auto" w:frame="1"/>
        </w:rPr>
        <w:t>.</w:t>
      </w:r>
      <w:r w:rsidRPr="00D425B7">
        <w:rPr>
          <w:rStyle w:val="mn"/>
          <w:rFonts w:ascii="MathJax_Main" w:hAnsi="MathJax_Main"/>
          <w:b/>
          <w:color w:val="333333"/>
          <w:sz w:val="15"/>
          <w:szCs w:val="15"/>
          <w:bdr w:val="none" w:sz="0" w:space="0" w:color="auto" w:frame="1"/>
        </w:rPr>
        <w:t>6</w:t>
      </w:r>
      <w:r w:rsidRPr="00D425B7">
        <w:rPr>
          <w:rStyle w:val="mo"/>
          <w:rFonts w:ascii="MathJax_Main" w:hAnsi="MathJax_Main"/>
          <w:b/>
          <w:color w:val="333333"/>
          <w:sz w:val="15"/>
          <w:szCs w:val="15"/>
          <w:bdr w:val="none" w:sz="0" w:space="0" w:color="auto" w:frame="1"/>
        </w:rPr>
        <w:t>−</w:t>
      </w:r>
      <w:r w:rsidRPr="00D425B7">
        <w:rPr>
          <w:rFonts w:ascii="Calibri" w:hAnsi="Calibri"/>
          <w:b/>
          <w:color w:val="333333"/>
          <w:sz w:val="20"/>
          <w:szCs w:val="20"/>
        </w:rPr>
        <w:t>,</w:t>
      </w:r>
      <w:r w:rsidRPr="00D425B7">
        <w:rPr>
          <w:rStyle w:val="apple-converted-space"/>
          <w:rFonts w:ascii="Calibri" w:hAnsi="Calibri"/>
          <w:b/>
          <w:color w:val="333333"/>
          <w:sz w:val="20"/>
          <w:szCs w:val="20"/>
        </w:rPr>
        <w:t> </w:t>
      </w:r>
      <w:r w:rsidRPr="00D425B7">
        <w:rPr>
          <w:rStyle w:val="mi"/>
          <w:rFonts w:ascii="MathJax_Math" w:hAnsi="MathJax_Math"/>
          <w:b/>
          <w:i/>
          <w:iCs/>
          <w:color w:val="333333"/>
          <w:sz w:val="15"/>
          <w:szCs w:val="15"/>
          <w:bdr w:val="none" w:sz="0" w:space="0" w:color="auto" w:frame="1"/>
        </w:rPr>
        <w:t>P</w:t>
      </w:r>
      <w:r w:rsidRPr="00D425B7">
        <w:rPr>
          <w:rStyle w:val="mo"/>
          <w:rFonts w:ascii="MathJax_Main" w:hAnsi="MathJax_Main"/>
          <w:b/>
          <w:color w:val="333333"/>
          <w:sz w:val="15"/>
          <w:szCs w:val="15"/>
          <w:bdr w:val="none" w:sz="0" w:space="0" w:color="auto" w:frame="1"/>
        </w:rPr>
        <w:t>(</w:t>
      </w:r>
      <w:r w:rsidRPr="00D425B7">
        <w:rPr>
          <w:rStyle w:val="mn"/>
          <w:rFonts w:ascii="MathJax_Main" w:hAnsi="MathJax_Main"/>
          <w:b/>
          <w:color w:val="333333"/>
          <w:sz w:val="15"/>
          <w:szCs w:val="15"/>
          <w:bdr w:val="none" w:sz="0" w:space="0" w:color="auto" w:frame="1"/>
        </w:rPr>
        <w:t>10</w:t>
      </w:r>
      <w:r w:rsidRPr="00D425B7">
        <w:rPr>
          <w:rStyle w:val="mo"/>
          <w:rFonts w:ascii="MathJax_Main" w:hAnsi="MathJax_Main"/>
          <w:b/>
          <w:color w:val="333333"/>
          <w:sz w:val="15"/>
          <w:szCs w:val="15"/>
          <w:bdr w:val="none" w:sz="0" w:space="0" w:color="auto" w:frame="1"/>
        </w:rPr>
        <w:t>≤</w:t>
      </w:r>
      <w:r w:rsidRPr="00D425B7">
        <w:rPr>
          <w:rStyle w:val="mi"/>
          <w:rFonts w:ascii="MathJax_Math" w:hAnsi="MathJax_Math"/>
          <w:b/>
          <w:i/>
          <w:iCs/>
          <w:color w:val="333333"/>
          <w:sz w:val="15"/>
          <w:szCs w:val="15"/>
          <w:bdr w:val="none" w:sz="0" w:space="0" w:color="auto" w:frame="1"/>
        </w:rPr>
        <w:t>X</w:t>
      </w:r>
      <w:r w:rsidRPr="00D425B7">
        <w:rPr>
          <w:rStyle w:val="mo"/>
          <w:rFonts w:ascii="MathJax_Main" w:hAnsi="MathJax_Main"/>
          <w:b/>
          <w:color w:val="333333"/>
          <w:sz w:val="15"/>
          <w:szCs w:val="15"/>
          <w:bdr w:val="none" w:sz="0" w:space="0" w:color="auto" w:frame="1"/>
        </w:rPr>
        <w:t>≤</w:t>
      </w:r>
      <w:r w:rsidRPr="00D425B7">
        <w:rPr>
          <w:rStyle w:val="mn"/>
          <w:rFonts w:ascii="MathJax_Main" w:hAnsi="MathJax_Main"/>
          <w:b/>
          <w:color w:val="333333"/>
          <w:sz w:val="15"/>
          <w:szCs w:val="15"/>
          <w:bdr w:val="none" w:sz="0" w:space="0" w:color="auto" w:frame="1"/>
        </w:rPr>
        <w:t>12</w:t>
      </w:r>
      <w:r w:rsidRPr="00D425B7">
        <w:rPr>
          <w:rStyle w:val="mo"/>
          <w:rFonts w:ascii="MathJax_Main" w:hAnsi="MathJax_Main"/>
          <w:b/>
          <w:color w:val="333333"/>
          <w:sz w:val="15"/>
          <w:szCs w:val="15"/>
          <w:bdr w:val="none" w:sz="0" w:space="0" w:color="auto" w:frame="1"/>
        </w:rPr>
        <w:t>)</w:t>
      </w:r>
    </w:p>
    <w:p w14:paraId="4B3AE16C" w14:textId="77777777" w:rsidR="00D425B7" w:rsidRDefault="00D425B7" w:rsidP="00D425B7">
      <w:pPr>
        <w:pStyle w:val="para"/>
        <w:numPr>
          <w:ilvl w:val="0"/>
          <w:numId w:val="112"/>
        </w:numPr>
        <w:shd w:val="clear" w:color="auto" w:fill="DAEEF3" w:themeFill="accent5" w:themeFillTint="33"/>
        <w:spacing w:before="0" w:beforeAutospacing="0" w:after="0" w:afterAutospacing="0" w:line="439" w:lineRule="atLeast"/>
        <w:textAlignment w:val="baseline"/>
        <w:rPr>
          <w:rFonts w:ascii="Calibri" w:hAnsi="Calibri"/>
          <w:color w:val="333333"/>
          <w:sz w:val="20"/>
          <w:szCs w:val="20"/>
        </w:rPr>
      </w:pPr>
      <w:r>
        <w:rPr>
          <w:rStyle w:val="Emphasis"/>
          <w:rFonts w:ascii="Calibri" w:hAnsi="Calibri"/>
          <w:color w:val="333333"/>
          <w:sz w:val="20"/>
          <w:szCs w:val="20"/>
          <w:bdr w:val="none" w:sz="0" w:space="0" w:color="auto" w:frame="1"/>
        </w:rPr>
        <w:lastRenderedPageBreak/>
        <w:t>X</w:t>
      </w:r>
      <w:r>
        <w:rPr>
          <w:rStyle w:val="apple-converted-space"/>
          <w:rFonts w:ascii="Calibri" w:hAnsi="Calibri"/>
          <w:color w:val="333333"/>
          <w:sz w:val="20"/>
          <w:szCs w:val="20"/>
        </w:rPr>
        <w:t> </w:t>
      </w:r>
      <w:r>
        <w:rPr>
          <w:rFonts w:ascii="Calibri" w:hAnsi="Calibri"/>
          <w:color w:val="333333"/>
          <w:sz w:val="20"/>
          <w:szCs w:val="20"/>
        </w:rPr>
        <w:t xml:space="preserve">is a binomial random variable with the parameters shown. Use the tables in </w:t>
      </w:r>
      <w:hyperlink r:id="rId235" w:history="1">
        <w:r>
          <w:rPr>
            <w:rStyle w:val="Hyperlink"/>
            <w:rFonts w:ascii="Calibri" w:hAnsi="Calibri"/>
            <w:color w:val="2689C6"/>
            <w:sz w:val="20"/>
            <w:szCs w:val="20"/>
            <w:bdr w:val="none" w:sz="0" w:space="0" w:color="auto" w:frame="1"/>
          </w:rPr>
          <w:t>Chapter 12 "Appendix"</w:t>
        </w:r>
      </w:hyperlink>
      <w:r>
        <w:rPr>
          <w:rStyle w:val="apple-converted-space"/>
          <w:rFonts w:ascii="Calibri" w:hAnsi="Calibri"/>
          <w:color w:val="333333"/>
          <w:sz w:val="20"/>
          <w:szCs w:val="20"/>
        </w:rPr>
        <w:t> </w:t>
      </w:r>
      <w:r>
        <w:rPr>
          <w:rFonts w:ascii="Calibri" w:hAnsi="Calibri"/>
          <w:color w:val="333333"/>
          <w:sz w:val="20"/>
          <w:szCs w:val="20"/>
        </w:rPr>
        <w:t>to compute the probability indicated.</w:t>
      </w:r>
    </w:p>
    <w:p w14:paraId="2CE6DA01" w14:textId="77777777" w:rsidR="00D425B7" w:rsidRDefault="00D425B7" w:rsidP="00D425B7">
      <w:pPr>
        <w:numPr>
          <w:ilvl w:val="1"/>
          <w:numId w:val="112"/>
        </w:numPr>
        <w:shd w:val="clear" w:color="auto" w:fill="DAEEF3" w:themeFill="accent5" w:themeFillTint="33"/>
        <w:spacing w:after="0" w:line="439" w:lineRule="atLeast"/>
        <w:textAlignment w:val="baseline"/>
        <w:rPr>
          <w:rFonts w:ascii="Calibri" w:hAnsi="Calibri"/>
          <w:color w:val="333333"/>
          <w:sz w:val="20"/>
          <w:szCs w:val="20"/>
        </w:rPr>
      </w:pPr>
      <w:r>
        <w:rPr>
          <w:rStyle w:val="Emphasis"/>
          <w:rFonts w:ascii="Calibri" w:hAnsi="Calibri"/>
          <w:color w:val="333333"/>
          <w:sz w:val="20"/>
          <w:szCs w:val="20"/>
          <w:bdr w:val="none" w:sz="0" w:space="0" w:color="auto" w:frame="1"/>
        </w:rPr>
        <w:t>n</w:t>
      </w:r>
      <w:r>
        <w:rPr>
          <w:rStyle w:val="apple-converted-space"/>
          <w:rFonts w:ascii="Calibri" w:hAnsi="Calibri"/>
          <w:color w:val="333333"/>
          <w:sz w:val="20"/>
          <w:szCs w:val="20"/>
        </w:rPr>
        <w:t> </w:t>
      </w:r>
      <w:r>
        <w:rPr>
          <w:rFonts w:ascii="Calibri" w:hAnsi="Calibri"/>
          <w:color w:val="333333"/>
          <w:sz w:val="20"/>
          <w:szCs w:val="20"/>
        </w:rPr>
        <w:t>= 5,</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p</w:t>
      </w:r>
      <w:r>
        <w:rPr>
          <w:rStyle w:val="apple-converted-space"/>
          <w:rFonts w:ascii="Calibri" w:hAnsi="Calibri"/>
          <w:color w:val="333333"/>
          <w:sz w:val="20"/>
          <w:szCs w:val="20"/>
        </w:rPr>
        <w:t> </w:t>
      </w:r>
      <w:r>
        <w:rPr>
          <w:rFonts w:ascii="Calibri" w:hAnsi="Calibri"/>
          <w:color w:val="333333"/>
          <w:sz w:val="20"/>
          <w:szCs w:val="20"/>
        </w:rPr>
        <w:t>= 0.05,</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P</w:t>
      </w:r>
      <w:r>
        <w:rPr>
          <w:rFonts w:ascii="Calibri" w:hAnsi="Calibri"/>
          <w:color w:val="333333"/>
          <w:sz w:val="20"/>
          <w:szCs w:val="20"/>
        </w:rPr>
        <w:t>(</w:t>
      </w:r>
      <w:r>
        <w:rPr>
          <w:rStyle w:val="Emphasis"/>
          <w:rFonts w:ascii="Calibri" w:hAnsi="Calibri"/>
          <w:color w:val="333333"/>
          <w:sz w:val="20"/>
          <w:szCs w:val="20"/>
          <w:bdr w:val="none" w:sz="0" w:space="0" w:color="auto" w:frame="1"/>
        </w:rPr>
        <w:t>X</w:t>
      </w:r>
      <w:r>
        <w:rPr>
          <w:rStyle w:val="apple-converted-space"/>
          <w:rFonts w:ascii="Calibri" w:hAnsi="Calibri"/>
          <w:color w:val="333333"/>
          <w:sz w:val="20"/>
          <w:szCs w:val="20"/>
        </w:rPr>
        <w:t> </w:t>
      </w:r>
      <w:r>
        <w:rPr>
          <w:rFonts w:ascii="Calibri" w:hAnsi="Calibri"/>
          <w:color w:val="333333"/>
          <w:sz w:val="20"/>
          <w:szCs w:val="20"/>
        </w:rPr>
        <w:t>≤ 1)</w:t>
      </w:r>
    </w:p>
    <w:p w14:paraId="2F46362D" w14:textId="77777777" w:rsidR="00D425B7" w:rsidRDefault="00D425B7" w:rsidP="00D425B7">
      <w:pPr>
        <w:numPr>
          <w:ilvl w:val="1"/>
          <w:numId w:val="112"/>
        </w:numPr>
        <w:shd w:val="clear" w:color="auto" w:fill="DAEEF3" w:themeFill="accent5" w:themeFillTint="33"/>
        <w:spacing w:after="0" w:line="439" w:lineRule="atLeast"/>
        <w:textAlignment w:val="baseline"/>
        <w:rPr>
          <w:rFonts w:ascii="Calibri" w:hAnsi="Calibri"/>
          <w:color w:val="333333"/>
          <w:sz w:val="20"/>
          <w:szCs w:val="20"/>
        </w:rPr>
      </w:pPr>
      <w:r>
        <w:rPr>
          <w:rStyle w:val="Emphasis"/>
          <w:rFonts w:ascii="Calibri" w:hAnsi="Calibri"/>
          <w:color w:val="333333"/>
          <w:sz w:val="20"/>
          <w:szCs w:val="20"/>
          <w:bdr w:val="none" w:sz="0" w:space="0" w:color="auto" w:frame="1"/>
        </w:rPr>
        <w:t>n</w:t>
      </w:r>
      <w:r>
        <w:rPr>
          <w:rStyle w:val="apple-converted-space"/>
          <w:rFonts w:ascii="Calibri" w:hAnsi="Calibri"/>
          <w:color w:val="333333"/>
          <w:sz w:val="20"/>
          <w:szCs w:val="20"/>
        </w:rPr>
        <w:t> </w:t>
      </w:r>
      <w:r>
        <w:rPr>
          <w:rFonts w:ascii="Calibri" w:hAnsi="Calibri"/>
          <w:color w:val="333333"/>
          <w:sz w:val="20"/>
          <w:szCs w:val="20"/>
        </w:rPr>
        <w:t>= 5,</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p</w:t>
      </w:r>
      <w:r>
        <w:rPr>
          <w:rStyle w:val="apple-converted-space"/>
          <w:rFonts w:ascii="Calibri" w:hAnsi="Calibri"/>
          <w:color w:val="333333"/>
          <w:sz w:val="20"/>
          <w:szCs w:val="20"/>
        </w:rPr>
        <w:t> </w:t>
      </w:r>
      <w:r>
        <w:rPr>
          <w:rFonts w:ascii="Calibri" w:hAnsi="Calibri"/>
          <w:color w:val="333333"/>
          <w:sz w:val="20"/>
          <w:szCs w:val="20"/>
        </w:rPr>
        <w:t>= 0.5,</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P</w:t>
      </w:r>
      <w:r>
        <w:rPr>
          <w:rFonts w:ascii="Calibri" w:hAnsi="Calibri"/>
          <w:color w:val="333333"/>
          <w:sz w:val="20"/>
          <w:szCs w:val="20"/>
        </w:rPr>
        <w:t>(</w:t>
      </w:r>
      <w:r>
        <w:rPr>
          <w:rStyle w:val="Emphasis"/>
          <w:rFonts w:ascii="Calibri" w:hAnsi="Calibri"/>
          <w:color w:val="333333"/>
          <w:sz w:val="20"/>
          <w:szCs w:val="20"/>
          <w:bdr w:val="none" w:sz="0" w:space="0" w:color="auto" w:frame="1"/>
        </w:rPr>
        <w:t>X</w:t>
      </w:r>
      <w:r>
        <w:rPr>
          <w:rStyle w:val="apple-converted-space"/>
          <w:rFonts w:ascii="Calibri" w:hAnsi="Calibri"/>
          <w:color w:val="333333"/>
          <w:sz w:val="20"/>
          <w:szCs w:val="20"/>
        </w:rPr>
        <w:t> </w:t>
      </w:r>
      <w:r>
        <w:rPr>
          <w:rFonts w:ascii="Calibri" w:hAnsi="Calibri"/>
          <w:color w:val="333333"/>
          <w:sz w:val="20"/>
          <w:szCs w:val="20"/>
        </w:rPr>
        <w:t>≤ 1)</w:t>
      </w:r>
    </w:p>
    <w:p w14:paraId="33991FB6" w14:textId="77777777" w:rsidR="00D425B7" w:rsidRDefault="00D425B7" w:rsidP="00D425B7">
      <w:pPr>
        <w:numPr>
          <w:ilvl w:val="1"/>
          <w:numId w:val="112"/>
        </w:numPr>
        <w:shd w:val="clear" w:color="auto" w:fill="DAEEF3" w:themeFill="accent5" w:themeFillTint="33"/>
        <w:spacing w:after="0" w:line="439" w:lineRule="atLeast"/>
        <w:textAlignment w:val="baseline"/>
        <w:rPr>
          <w:rFonts w:ascii="Calibri" w:hAnsi="Calibri"/>
          <w:color w:val="333333"/>
          <w:sz w:val="20"/>
          <w:szCs w:val="20"/>
        </w:rPr>
      </w:pPr>
      <w:r>
        <w:rPr>
          <w:rStyle w:val="Emphasis"/>
          <w:rFonts w:ascii="Calibri" w:hAnsi="Calibri"/>
          <w:color w:val="333333"/>
          <w:sz w:val="20"/>
          <w:szCs w:val="20"/>
          <w:bdr w:val="none" w:sz="0" w:space="0" w:color="auto" w:frame="1"/>
        </w:rPr>
        <w:t>n</w:t>
      </w:r>
      <w:r>
        <w:rPr>
          <w:rStyle w:val="apple-converted-space"/>
          <w:rFonts w:ascii="Calibri" w:hAnsi="Calibri"/>
          <w:color w:val="333333"/>
          <w:sz w:val="20"/>
          <w:szCs w:val="20"/>
        </w:rPr>
        <w:t> </w:t>
      </w:r>
      <w:r>
        <w:rPr>
          <w:rFonts w:ascii="Calibri" w:hAnsi="Calibri"/>
          <w:color w:val="333333"/>
          <w:sz w:val="20"/>
          <w:szCs w:val="20"/>
        </w:rPr>
        <w:t>= 10,</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p</w:t>
      </w:r>
      <w:r>
        <w:rPr>
          <w:rStyle w:val="apple-converted-space"/>
          <w:rFonts w:ascii="Calibri" w:hAnsi="Calibri"/>
          <w:color w:val="333333"/>
          <w:sz w:val="20"/>
          <w:szCs w:val="20"/>
        </w:rPr>
        <w:t> </w:t>
      </w:r>
      <w:r>
        <w:rPr>
          <w:rFonts w:ascii="Calibri" w:hAnsi="Calibri"/>
          <w:color w:val="333333"/>
          <w:sz w:val="20"/>
          <w:szCs w:val="20"/>
        </w:rPr>
        <w:t>= 0.75,</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P</w:t>
      </w:r>
      <w:r>
        <w:rPr>
          <w:rFonts w:ascii="Calibri" w:hAnsi="Calibri"/>
          <w:color w:val="333333"/>
          <w:sz w:val="20"/>
          <w:szCs w:val="20"/>
        </w:rPr>
        <w:t>(</w:t>
      </w:r>
      <w:r>
        <w:rPr>
          <w:rStyle w:val="Emphasis"/>
          <w:rFonts w:ascii="Calibri" w:hAnsi="Calibri"/>
          <w:color w:val="333333"/>
          <w:sz w:val="20"/>
          <w:szCs w:val="20"/>
          <w:bdr w:val="none" w:sz="0" w:space="0" w:color="auto" w:frame="1"/>
        </w:rPr>
        <w:t>X</w:t>
      </w:r>
      <w:r>
        <w:rPr>
          <w:rStyle w:val="apple-converted-space"/>
          <w:rFonts w:ascii="Calibri" w:hAnsi="Calibri"/>
          <w:color w:val="333333"/>
          <w:sz w:val="20"/>
          <w:szCs w:val="20"/>
        </w:rPr>
        <w:t> </w:t>
      </w:r>
      <w:r>
        <w:rPr>
          <w:rFonts w:ascii="Calibri" w:hAnsi="Calibri"/>
          <w:color w:val="333333"/>
          <w:sz w:val="20"/>
          <w:szCs w:val="20"/>
        </w:rPr>
        <w:t>≤ 5)</w:t>
      </w:r>
    </w:p>
    <w:p w14:paraId="146247E9" w14:textId="77777777" w:rsidR="00D425B7" w:rsidRDefault="00D425B7" w:rsidP="00D425B7">
      <w:pPr>
        <w:numPr>
          <w:ilvl w:val="1"/>
          <w:numId w:val="112"/>
        </w:numPr>
        <w:shd w:val="clear" w:color="auto" w:fill="DAEEF3" w:themeFill="accent5" w:themeFillTint="33"/>
        <w:spacing w:after="0" w:line="439" w:lineRule="atLeast"/>
        <w:textAlignment w:val="baseline"/>
        <w:rPr>
          <w:rFonts w:ascii="Calibri" w:hAnsi="Calibri"/>
          <w:color w:val="333333"/>
          <w:sz w:val="20"/>
          <w:szCs w:val="20"/>
        </w:rPr>
      </w:pPr>
      <w:r>
        <w:rPr>
          <w:rStyle w:val="Emphasis"/>
          <w:rFonts w:ascii="Calibri" w:hAnsi="Calibri"/>
          <w:color w:val="333333"/>
          <w:sz w:val="20"/>
          <w:szCs w:val="20"/>
          <w:bdr w:val="none" w:sz="0" w:space="0" w:color="auto" w:frame="1"/>
        </w:rPr>
        <w:t>n</w:t>
      </w:r>
      <w:r>
        <w:rPr>
          <w:rStyle w:val="apple-converted-space"/>
          <w:rFonts w:ascii="Calibri" w:hAnsi="Calibri"/>
          <w:color w:val="333333"/>
          <w:sz w:val="20"/>
          <w:szCs w:val="20"/>
        </w:rPr>
        <w:t> </w:t>
      </w:r>
      <w:r>
        <w:rPr>
          <w:rFonts w:ascii="Calibri" w:hAnsi="Calibri"/>
          <w:color w:val="333333"/>
          <w:sz w:val="20"/>
          <w:szCs w:val="20"/>
        </w:rPr>
        <w:t>= 10,</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p</w:t>
      </w:r>
      <w:r>
        <w:rPr>
          <w:rStyle w:val="apple-converted-space"/>
          <w:rFonts w:ascii="Calibri" w:hAnsi="Calibri"/>
          <w:color w:val="333333"/>
          <w:sz w:val="20"/>
          <w:szCs w:val="20"/>
        </w:rPr>
        <w:t> </w:t>
      </w:r>
      <w:r>
        <w:rPr>
          <w:rFonts w:ascii="Calibri" w:hAnsi="Calibri"/>
          <w:color w:val="333333"/>
          <w:sz w:val="20"/>
          <w:szCs w:val="20"/>
        </w:rPr>
        <w:t>= 0.75,</w:t>
      </w:r>
      <w:r>
        <w:rPr>
          <w:rStyle w:val="apple-converted-space"/>
          <w:rFonts w:ascii="Calibri" w:hAnsi="Calibri"/>
          <w:color w:val="333333"/>
          <w:sz w:val="20"/>
          <w:szCs w:val="20"/>
        </w:rPr>
        <w:t> </w:t>
      </w:r>
      <w:r w:rsidRPr="00D425B7">
        <w:rPr>
          <w:rStyle w:val="mi"/>
          <w:rFonts w:ascii="MathJax_Math" w:hAnsi="MathJax_Math"/>
          <w:b/>
          <w:i/>
          <w:iCs/>
          <w:color w:val="333333"/>
          <w:sz w:val="15"/>
          <w:szCs w:val="15"/>
          <w:bdr w:val="none" w:sz="0" w:space="0" w:color="auto" w:frame="1"/>
        </w:rPr>
        <w:t>P</w:t>
      </w:r>
      <w:r w:rsidRPr="00D425B7">
        <w:rPr>
          <w:rStyle w:val="mo"/>
          <w:rFonts w:ascii="MathJax_Main" w:hAnsi="MathJax_Main"/>
          <w:b/>
          <w:color w:val="333333"/>
          <w:sz w:val="15"/>
          <w:szCs w:val="15"/>
          <w:bdr w:val="none" w:sz="0" w:space="0" w:color="auto" w:frame="1"/>
        </w:rPr>
        <w:t>(</w:t>
      </w:r>
      <w:r w:rsidRPr="00D425B7">
        <w:rPr>
          <w:rStyle w:val="mn"/>
          <w:rFonts w:ascii="MathJax_Main" w:hAnsi="MathJax_Main"/>
          <w:b/>
          <w:color w:val="333333"/>
          <w:sz w:val="15"/>
          <w:szCs w:val="15"/>
          <w:bdr w:val="none" w:sz="0" w:space="0" w:color="auto" w:frame="1"/>
        </w:rPr>
        <w:t>12</w:t>
      </w:r>
      <w:r w:rsidRPr="00D425B7">
        <w:rPr>
          <w:rStyle w:val="mo"/>
          <w:rFonts w:ascii="MathJax_Main" w:hAnsi="MathJax_Main"/>
          <w:b/>
          <w:color w:val="333333"/>
          <w:sz w:val="15"/>
          <w:szCs w:val="15"/>
          <w:bdr w:val="none" w:sz="0" w:space="0" w:color="auto" w:frame="1"/>
        </w:rPr>
        <w:t>)</w:t>
      </w:r>
    </w:p>
    <w:p w14:paraId="196D715D" w14:textId="77777777" w:rsidR="00D425B7" w:rsidRDefault="00D425B7" w:rsidP="00D425B7">
      <w:pPr>
        <w:numPr>
          <w:ilvl w:val="1"/>
          <w:numId w:val="112"/>
        </w:numPr>
        <w:shd w:val="clear" w:color="auto" w:fill="DAEEF3" w:themeFill="accent5" w:themeFillTint="33"/>
        <w:spacing w:after="0" w:line="439" w:lineRule="atLeast"/>
        <w:textAlignment w:val="baseline"/>
        <w:rPr>
          <w:rFonts w:ascii="Calibri" w:hAnsi="Calibri"/>
          <w:color w:val="333333"/>
          <w:sz w:val="20"/>
          <w:szCs w:val="20"/>
        </w:rPr>
      </w:pPr>
      <w:r>
        <w:rPr>
          <w:rStyle w:val="Emphasis"/>
          <w:rFonts w:ascii="Calibri" w:hAnsi="Calibri"/>
          <w:color w:val="333333"/>
          <w:sz w:val="20"/>
          <w:szCs w:val="20"/>
          <w:bdr w:val="none" w:sz="0" w:space="0" w:color="auto" w:frame="1"/>
        </w:rPr>
        <w:t>n</w:t>
      </w:r>
      <w:r>
        <w:rPr>
          <w:rStyle w:val="apple-converted-space"/>
          <w:rFonts w:ascii="Calibri" w:hAnsi="Calibri"/>
          <w:color w:val="333333"/>
          <w:sz w:val="20"/>
          <w:szCs w:val="20"/>
        </w:rPr>
        <w:t> </w:t>
      </w:r>
      <w:r>
        <w:rPr>
          <w:rFonts w:ascii="Calibri" w:hAnsi="Calibri"/>
          <w:color w:val="333333"/>
          <w:sz w:val="20"/>
          <w:szCs w:val="20"/>
        </w:rPr>
        <w:t>= 10,</w:t>
      </w:r>
      <w:r>
        <w:rPr>
          <w:rStyle w:val="apple-converted-space"/>
          <w:rFonts w:ascii="Calibri" w:hAnsi="Calibri"/>
          <w:color w:val="333333"/>
          <w:sz w:val="20"/>
          <w:szCs w:val="20"/>
        </w:rPr>
        <w:t> </w:t>
      </w:r>
      <w:r w:rsidRPr="00D425B7">
        <w:rPr>
          <w:rStyle w:val="mi"/>
          <w:rFonts w:ascii="MathJax_Math" w:hAnsi="MathJax_Math"/>
          <w:b/>
          <w:i/>
          <w:iCs/>
          <w:color w:val="333333"/>
          <w:sz w:val="15"/>
          <w:szCs w:val="15"/>
          <w:bdr w:val="none" w:sz="0" w:space="0" w:color="auto" w:frame="1"/>
        </w:rPr>
        <w:t>p</w:t>
      </w:r>
      <w:r w:rsidRPr="00D425B7">
        <w:rPr>
          <w:rStyle w:val="mo"/>
          <w:rFonts w:ascii="MathJax_Main" w:hAnsi="MathJax_Main"/>
          <w:b/>
          <w:color w:val="333333"/>
          <w:sz w:val="15"/>
          <w:szCs w:val="15"/>
          <w:bdr w:val="none" w:sz="0" w:space="0" w:color="auto" w:frame="1"/>
        </w:rPr>
        <w:t>=</w:t>
      </w:r>
      <w:r w:rsidRPr="00D425B7">
        <w:rPr>
          <w:rStyle w:val="mn"/>
          <w:rFonts w:ascii="MathJax_Main" w:hAnsi="MathJax_Main"/>
          <w:b/>
          <w:color w:val="333333"/>
          <w:sz w:val="15"/>
          <w:szCs w:val="15"/>
          <w:bdr w:val="none" w:sz="0" w:space="0" w:color="auto" w:frame="1"/>
        </w:rPr>
        <w:t>0</w:t>
      </w:r>
      <w:r w:rsidRPr="00D425B7">
        <w:rPr>
          <w:rStyle w:val="mo"/>
          <w:rFonts w:ascii="MathJax_Main" w:hAnsi="MathJax_Main"/>
          <w:b/>
          <w:color w:val="333333"/>
          <w:sz w:val="15"/>
          <w:szCs w:val="15"/>
          <w:bdr w:val="none" w:sz="0" w:space="0" w:color="auto" w:frame="1"/>
        </w:rPr>
        <w:t>.</w:t>
      </w:r>
      <w:r w:rsidRPr="00D425B7">
        <w:rPr>
          <w:rStyle w:val="mn"/>
          <w:rFonts w:ascii="MathJax_Main" w:hAnsi="MathJax_Main"/>
          <w:b/>
          <w:color w:val="333333"/>
          <w:sz w:val="15"/>
          <w:szCs w:val="15"/>
          <w:bdr w:val="none" w:sz="0" w:space="0" w:color="auto" w:frame="1"/>
        </w:rPr>
        <w:t>6</w:t>
      </w:r>
      <w:r w:rsidRPr="00D425B7">
        <w:rPr>
          <w:rStyle w:val="mo"/>
          <w:rFonts w:ascii="MathJax_Main" w:hAnsi="MathJax_Main"/>
          <w:b/>
          <w:color w:val="333333"/>
          <w:sz w:val="15"/>
          <w:szCs w:val="15"/>
          <w:bdr w:val="none" w:sz="0" w:space="0" w:color="auto" w:frame="1"/>
        </w:rPr>
        <w:t>−</w:t>
      </w:r>
      <w:r w:rsidRPr="00D425B7">
        <w:rPr>
          <w:rFonts w:ascii="Calibri" w:hAnsi="Calibri"/>
          <w:b/>
          <w:color w:val="333333"/>
          <w:sz w:val="20"/>
          <w:szCs w:val="20"/>
        </w:rPr>
        <w:t>,</w:t>
      </w:r>
      <w:r w:rsidRPr="00D425B7">
        <w:rPr>
          <w:rStyle w:val="apple-converted-space"/>
          <w:rFonts w:ascii="Calibri" w:hAnsi="Calibri"/>
          <w:b/>
          <w:color w:val="333333"/>
          <w:sz w:val="20"/>
          <w:szCs w:val="20"/>
        </w:rPr>
        <w:t> </w:t>
      </w:r>
      <w:r w:rsidRPr="00D425B7">
        <w:rPr>
          <w:rStyle w:val="mi"/>
          <w:rFonts w:ascii="MathJax_Math" w:hAnsi="MathJax_Math"/>
          <w:b/>
          <w:i/>
          <w:iCs/>
          <w:color w:val="333333"/>
          <w:sz w:val="15"/>
          <w:szCs w:val="15"/>
          <w:bdr w:val="none" w:sz="0" w:space="0" w:color="auto" w:frame="1"/>
        </w:rPr>
        <w:t>P</w:t>
      </w:r>
      <w:r w:rsidRPr="00D425B7">
        <w:rPr>
          <w:rStyle w:val="mo"/>
          <w:rFonts w:ascii="MathJax_Main" w:hAnsi="MathJax_Main"/>
          <w:b/>
          <w:color w:val="333333"/>
          <w:sz w:val="15"/>
          <w:szCs w:val="15"/>
          <w:bdr w:val="none" w:sz="0" w:space="0" w:color="auto" w:frame="1"/>
        </w:rPr>
        <w:t>(</w:t>
      </w:r>
      <w:r w:rsidRPr="00D425B7">
        <w:rPr>
          <w:rStyle w:val="mn"/>
          <w:rFonts w:ascii="MathJax_Main" w:hAnsi="MathJax_Main"/>
          <w:b/>
          <w:color w:val="333333"/>
          <w:sz w:val="15"/>
          <w:szCs w:val="15"/>
          <w:bdr w:val="none" w:sz="0" w:space="0" w:color="auto" w:frame="1"/>
        </w:rPr>
        <w:t>5</w:t>
      </w:r>
      <w:r w:rsidRPr="00D425B7">
        <w:rPr>
          <w:rStyle w:val="mo"/>
          <w:rFonts w:ascii="MathJax_Main" w:hAnsi="MathJax_Main"/>
          <w:b/>
          <w:color w:val="333333"/>
          <w:sz w:val="15"/>
          <w:szCs w:val="15"/>
          <w:bdr w:val="none" w:sz="0" w:space="0" w:color="auto" w:frame="1"/>
        </w:rPr>
        <w:t>≤</w:t>
      </w:r>
      <w:r w:rsidRPr="00D425B7">
        <w:rPr>
          <w:rStyle w:val="mi"/>
          <w:rFonts w:ascii="MathJax_Math" w:hAnsi="MathJax_Math"/>
          <w:b/>
          <w:i/>
          <w:iCs/>
          <w:color w:val="333333"/>
          <w:sz w:val="15"/>
          <w:szCs w:val="15"/>
          <w:bdr w:val="none" w:sz="0" w:space="0" w:color="auto" w:frame="1"/>
        </w:rPr>
        <w:t>X</w:t>
      </w:r>
      <w:r w:rsidRPr="00D425B7">
        <w:rPr>
          <w:rStyle w:val="mo"/>
          <w:rFonts w:ascii="MathJax_Main" w:hAnsi="MathJax_Main"/>
          <w:b/>
          <w:color w:val="333333"/>
          <w:sz w:val="15"/>
          <w:szCs w:val="15"/>
          <w:bdr w:val="none" w:sz="0" w:space="0" w:color="auto" w:frame="1"/>
        </w:rPr>
        <w:t>≤</w:t>
      </w:r>
      <w:r w:rsidRPr="00D425B7">
        <w:rPr>
          <w:rStyle w:val="mn"/>
          <w:rFonts w:ascii="MathJax_Main" w:hAnsi="MathJax_Main"/>
          <w:b/>
          <w:color w:val="333333"/>
          <w:sz w:val="15"/>
          <w:szCs w:val="15"/>
          <w:bdr w:val="none" w:sz="0" w:space="0" w:color="auto" w:frame="1"/>
        </w:rPr>
        <w:t>8</w:t>
      </w:r>
      <w:r w:rsidRPr="00D425B7">
        <w:rPr>
          <w:rStyle w:val="mo"/>
          <w:rFonts w:ascii="MathJax_Main" w:hAnsi="MathJax_Main"/>
          <w:b/>
          <w:color w:val="333333"/>
          <w:sz w:val="15"/>
          <w:szCs w:val="15"/>
          <w:bdr w:val="none" w:sz="0" w:space="0" w:color="auto" w:frame="1"/>
        </w:rPr>
        <w:t>)</w:t>
      </w:r>
    </w:p>
    <w:p w14:paraId="16A2CDB6" w14:textId="77777777" w:rsidR="00D425B7" w:rsidRPr="00D425B7" w:rsidRDefault="00D425B7" w:rsidP="00D425B7">
      <w:pPr>
        <w:shd w:val="clear" w:color="auto" w:fill="DAEEF3" w:themeFill="accent5" w:themeFillTint="33"/>
        <w:spacing w:after="0" w:line="439" w:lineRule="atLeast"/>
        <w:ind w:left="1440"/>
        <w:textAlignment w:val="baseline"/>
        <w:rPr>
          <w:rFonts w:ascii="Calibri" w:hAnsi="Calibri"/>
          <w:b/>
          <w:color w:val="333333"/>
          <w:sz w:val="20"/>
          <w:szCs w:val="20"/>
        </w:rPr>
      </w:pPr>
    </w:p>
    <w:p w14:paraId="7EBA792F" w14:textId="77777777" w:rsidR="00A02A71" w:rsidRPr="00A951FF" w:rsidRDefault="00A02A71" w:rsidP="00A02A71">
      <w:pPr>
        <w:shd w:val="clear" w:color="auto" w:fill="DAEEF3" w:themeFill="accent5" w:themeFillTint="33"/>
        <w:spacing w:after="0" w:line="360" w:lineRule="auto"/>
        <w:ind w:left="1440"/>
        <w:textAlignment w:val="baseline"/>
        <w:rPr>
          <w:rFonts w:ascii="Calibri" w:eastAsia="Times New Roman" w:hAnsi="Calibri" w:cs="Times New Roman"/>
          <w:color w:val="333333"/>
          <w:sz w:val="20"/>
          <w:szCs w:val="20"/>
        </w:rPr>
      </w:pPr>
    </w:p>
    <w:p w14:paraId="52C7F782" w14:textId="77777777" w:rsidR="00D425B7" w:rsidRPr="00D425B7" w:rsidRDefault="00D425B7" w:rsidP="00D62727">
      <w:pPr>
        <w:numPr>
          <w:ilvl w:val="0"/>
          <w:numId w:val="11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D425B7">
        <w:rPr>
          <w:rFonts w:ascii="Calibri" w:eastAsia="Times New Roman" w:hAnsi="Calibri" w:cs="Times New Roman"/>
          <w:i/>
          <w:iCs/>
          <w:color w:val="333333"/>
          <w:sz w:val="20"/>
          <w:szCs w:val="20"/>
          <w:bdr w:val="none" w:sz="0" w:space="0" w:color="auto" w:frame="1"/>
        </w:rPr>
        <w:t>X</w:t>
      </w:r>
      <w:r w:rsidRPr="00D425B7">
        <w:rPr>
          <w:rFonts w:ascii="Calibri" w:eastAsia="Times New Roman" w:hAnsi="Calibri" w:cs="Times New Roman"/>
          <w:color w:val="333333"/>
          <w:sz w:val="20"/>
          <w:szCs w:val="20"/>
        </w:rPr>
        <w:t> is a binomial random variable with the parameters shown. Use the special formulas to compute its mean </w:t>
      </w:r>
      <w:r w:rsidRPr="00D425B7">
        <w:rPr>
          <w:rFonts w:ascii="Calibri" w:eastAsia="Times New Roman" w:hAnsi="Calibri" w:cs="Times New Roman"/>
          <w:i/>
          <w:iCs/>
          <w:color w:val="333333"/>
          <w:sz w:val="20"/>
          <w:szCs w:val="20"/>
          <w:bdr w:val="none" w:sz="0" w:space="0" w:color="auto" w:frame="1"/>
        </w:rPr>
        <w:t>μ</w:t>
      </w:r>
      <w:r w:rsidRPr="00D425B7">
        <w:rPr>
          <w:rFonts w:ascii="Calibri" w:eastAsia="Times New Roman" w:hAnsi="Calibri" w:cs="Times New Roman"/>
          <w:color w:val="333333"/>
          <w:sz w:val="20"/>
          <w:szCs w:val="20"/>
        </w:rPr>
        <w:t> and standard deviation </w:t>
      </w:r>
      <w:r w:rsidRPr="00D425B7">
        <w:rPr>
          <w:rFonts w:ascii="Calibri" w:eastAsia="Times New Roman" w:hAnsi="Calibri" w:cs="Times New Roman"/>
          <w:i/>
          <w:iCs/>
          <w:color w:val="333333"/>
          <w:sz w:val="20"/>
          <w:szCs w:val="20"/>
          <w:bdr w:val="none" w:sz="0" w:space="0" w:color="auto" w:frame="1"/>
        </w:rPr>
        <w:t>σ</w:t>
      </w:r>
      <w:r w:rsidRPr="00D425B7">
        <w:rPr>
          <w:rFonts w:ascii="Calibri" w:eastAsia="Times New Roman" w:hAnsi="Calibri" w:cs="Times New Roman"/>
          <w:color w:val="333333"/>
          <w:sz w:val="20"/>
          <w:szCs w:val="20"/>
        </w:rPr>
        <w:t>.</w:t>
      </w:r>
    </w:p>
    <w:p w14:paraId="5C6F24BF" w14:textId="77777777" w:rsidR="00D425B7" w:rsidRPr="00D425B7" w:rsidRDefault="00D425B7" w:rsidP="00D62727">
      <w:pPr>
        <w:numPr>
          <w:ilvl w:val="1"/>
          <w:numId w:val="11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D425B7">
        <w:rPr>
          <w:rFonts w:ascii="Calibri" w:eastAsia="Times New Roman" w:hAnsi="Calibri" w:cs="Times New Roman"/>
          <w:i/>
          <w:iCs/>
          <w:color w:val="333333"/>
          <w:sz w:val="20"/>
          <w:szCs w:val="20"/>
          <w:bdr w:val="none" w:sz="0" w:space="0" w:color="auto" w:frame="1"/>
        </w:rPr>
        <w:t>n</w:t>
      </w:r>
      <w:r w:rsidRPr="00D425B7">
        <w:rPr>
          <w:rFonts w:ascii="Calibri" w:eastAsia="Times New Roman" w:hAnsi="Calibri" w:cs="Times New Roman"/>
          <w:color w:val="333333"/>
          <w:sz w:val="20"/>
          <w:szCs w:val="20"/>
        </w:rPr>
        <w:t> = 8, </w:t>
      </w:r>
      <w:r w:rsidRPr="00D425B7">
        <w:rPr>
          <w:rFonts w:ascii="Calibri" w:eastAsia="Times New Roman" w:hAnsi="Calibri" w:cs="Times New Roman"/>
          <w:i/>
          <w:iCs/>
          <w:color w:val="333333"/>
          <w:sz w:val="20"/>
          <w:szCs w:val="20"/>
          <w:bdr w:val="none" w:sz="0" w:space="0" w:color="auto" w:frame="1"/>
        </w:rPr>
        <w:t>p</w:t>
      </w:r>
      <w:r w:rsidRPr="00D425B7">
        <w:rPr>
          <w:rFonts w:ascii="Calibri" w:eastAsia="Times New Roman" w:hAnsi="Calibri" w:cs="Times New Roman"/>
          <w:color w:val="333333"/>
          <w:sz w:val="20"/>
          <w:szCs w:val="20"/>
        </w:rPr>
        <w:t> = 0.43</w:t>
      </w:r>
    </w:p>
    <w:p w14:paraId="2EE18A28" w14:textId="77777777" w:rsidR="00D425B7" w:rsidRPr="00D425B7" w:rsidRDefault="00D425B7" w:rsidP="00D62727">
      <w:pPr>
        <w:numPr>
          <w:ilvl w:val="1"/>
          <w:numId w:val="11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D425B7">
        <w:rPr>
          <w:rFonts w:ascii="Calibri" w:eastAsia="Times New Roman" w:hAnsi="Calibri" w:cs="Times New Roman"/>
          <w:i/>
          <w:iCs/>
          <w:color w:val="333333"/>
          <w:sz w:val="20"/>
          <w:szCs w:val="20"/>
          <w:bdr w:val="none" w:sz="0" w:space="0" w:color="auto" w:frame="1"/>
        </w:rPr>
        <w:t>n</w:t>
      </w:r>
      <w:r w:rsidRPr="00D425B7">
        <w:rPr>
          <w:rFonts w:ascii="Calibri" w:eastAsia="Times New Roman" w:hAnsi="Calibri" w:cs="Times New Roman"/>
          <w:color w:val="333333"/>
          <w:sz w:val="20"/>
          <w:szCs w:val="20"/>
        </w:rPr>
        <w:t> = 47, </w:t>
      </w:r>
      <w:r w:rsidRPr="00D425B7">
        <w:rPr>
          <w:rFonts w:ascii="Calibri" w:eastAsia="Times New Roman" w:hAnsi="Calibri" w:cs="Times New Roman"/>
          <w:i/>
          <w:iCs/>
          <w:color w:val="333333"/>
          <w:sz w:val="20"/>
          <w:szCs w:val="20"/>
          <w:bdr w:val="none" w:sz="0" w:space="0" w:color="auto" w:frame="1"/>
        </w:rPr>
        <w:t>p</w:t>
      </w:r>
      <w:r w:rsidRPr="00D425B7">
        <w:rPr>
          <w:rFonts w:ascii="Calibri" w:eastAsia="Times New Roman" w:hAnsi="Calibri" w:cs="Times New Roman"/>
          <w:color w:val="333333"/>
          <w:sz w:val="20"/>
          <w:szCs w:val="20"/>
        </w:rPr>
        <w:t> = 0.82</w:t>
      </w:r>
    </w:p>
    <w:p w14:paraId="1D7DE10C" w14:textId="77777777" w:rsidR="00D425B7" w:rsidRPr="00D425B7" w:rsidRDefault="00D425B7" w:rsidP="00D62727">
      <w:pPr>
        <w:numPr>
          <w:ilvl w:val="1"/>
          <w:numId w:val="11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D425B7">
        <w:rPr>
          <w:rFonts w:ascii="Calibri" w:eastAsia="Times New Roman" w:hAnsi="Calibri" w:cs="Times New Roman"/>
          <w:i/>
          <w:iCs/>
          <w:color w:val="333333"/>
          <w:sz w:val="20"/>
          <w:szCs w:val="20"/>
          <w:bdr w:val="none" w:sz="0" w:space="0" w:color="auto" w:frame="1"/>
        </w:rPr>
        <w:t>n</w:t>
      </w:r>
      <w:r w:rsidRPr="00D425B7">
        <w:rPr>
          <w:rFonts w:ascii="Calibri" w:eastAsia="Times New Roman" w:hAnsi="Calibri" w:cs="Times New Roman"/>
          <w:color w:val="333333"/>
          <w:sz w:val="20"/>
          <w:szCs w:val="20"/>
        </w:rPr>
        <w:t> = 1200, </w:t>
      </w:r>
      <w:r w:rsidRPr="00D425B7">
        <w:rPr>
          <w:rFonts w:ascii="Calibri" w:eastAsia="Times New Roman" w:hAnsi="Calibri" w:cs="Times New Roman"/>
          <w:i/>
          <w:iCs/>
          <w:color w:val="333333"/>
          <w:sz w:val="20"/>
          <w:szCs w:val="20"/>
          <w:bdr w:val="none" w:sz="0" w:space="0" w:color="auto" w:frame="1"/>
        </w:rPr>
        <w:t>p</w:t>
      </w:r>
      <w:r w:rsidRPr="00D425B7">
        <w:rPr>
          <w:rFonts w:ascii="Calibri" w:eastAsia="Times New Roman" w:hAnsi="Calibri" w:cs="Times New Roman"/>
          <w:color w:val="333333"/>
          <w:sz w:val="20"/>
          <w:szCs w:val="20"/>
        </w:rPr>
        <w:t> = 0.44</w:t>
      </w:r>
    </w:p>
    <w:p w14:paraId="012F4BE6" w14:textId="77777777" w:rsidR="00D425B7" w:rsidRPr="00D425B7" w:rsidRDefault="00D425B7" w:rsidP="00D62727">
      <w:pPr>
        <w:numPr>
          <w:ilvl w:val="1"/>
          <w:numId w:val="11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D425B7">
        <w:rPr>
          <w:rFonts w:ascii="Calibri" w:eastAsia="Times New Roman" w:hAnsi="Calibri" w:cs="Times New Roman"/>
          <w:i/>
          <w:iCs/>
          <w:color w:val="333333"/>
          <w:sz w:val="20"/>
          <w:szCs w:val="20"/>
          <w:bdr w:val="none" w:sz="0" w:space="0" w:color="auto" w:frame="1"/>
        </w:rPr>
        <w:t>n</w:t>
      </w:r>
      <w:r w:rsidRPr="00D425B7">
        <w:rPr>
          <w:rFonts w:ascii="Calibri" w:eastAsia="Times New Roman" w:hAnsi="Calibri" w:cs="Times New Roman"/>
          <w:color w:val="333333"/>
          <w:sz w:val="20"/>
          <w:szCs w:val="20"/>
        </w:rPr>
        <w:t> = 2100, </w:t>
      </w:r>
      <w:r w:rsidRPr="00D425B7">
        <w:rPr>
          <w:rFonts w:ascii="Calibri" w:eastAsia="Times New Roman" w:hAnsi="Calibri" w:cs="Times New Roman"/>
          <w:i/>
          <w:iCs/>
          <w:color w:val="333333"/>
          <w:sz w:val="20"/>
          <w:szCs w:val="20"/>
          <w:bdr w:val="none" w:sz="0" w:space="0" w:color="auto" w:frame="1"/>
        </w:rPr>
        <w:t>p</w:t>
      </w:r>
      <w:r w:rsidRPr="00D425B7">
        <w:rPr>
          <w:rFonts w:ascii="Calibri" w:eastAsia="Times New Roman" w:hAnsi="Calibri" w:cs="Times New Roman"/>
          <w:color w:val="333333"/>
          <w:sz w:val="20"/>
          <w:szCs w:val="20"/>
        </w:rPr>
        <w:t> = 0.62</w:t>
      </w:r>
    </w:p>
    <w:p w14:paraId="0E7F756C" w14:textId="77777777" w:rsidR="00D425B7" w:rsidRPr="00D425B7" w:rsidRDefault="00D425B7" w:rsidP="00D62727">
      <w:pPr>
        <w:numPr>
          <w:ilvl w:val="0"/>
          <w:numId w:val="113"/>
        </w:numPr>
        <w:shd w:val="clear" w:color="auto" w:fill="DAEEF3" w:themeFill="accent5" w:themeFillTint="33"/>
        <w:spacing w:after="0" w:line="439" w:lineRule="atLeast"/>
        <w:ind w:left="450"/>
        <w:textAlignment w:val="baseline"/>
        <w:rPr>
          <w:rFonts w:ascii="Calibri" w:eastAsia="Times New Roman" w:hAnsi="Calibri" w:cs="Times New Roman"/>
          <w:color w:val="333333"/>
          <w:sz w:val="20"/>
          <w:szCs w:val="20"/>
        </w:rPr>
      </w:pPr>
      <w:r w:rsidRPr="00D425B7">
        <w:rPr>
          <w:rFonts w:ascii="Calibri" w:eastAsia="Times New Roman" w:hAnsi="Calibri" w:cs="Times New Roman"/>
          <w:i/>
          <w:iCs/>
          <w:color w:val="333333"/>
          <w:sz w:val="20"/>
          <w:szCs w:val="20"/>
          <w:bdr w:val="none" w:sz="0" w:space="0" w:color="auto" w:frame="1"/>
        </w:rPr>
        <w:t>X</w:t>
      </w:r>
      <w:r w:rsidRPr="00D425B7">
        <w:rPr>
          <w:rFonts w:ascii="Calibri" w:eastAsia="Times New Roman" w:hAnsi="Calibri" w:cs="Times New Roman"/>
          <w:color w:val="333333"/>
          <w:sz w:val="20"/>
          <w:szCs w:val="20"/>
        </w:rPr>
        <w:t> is a binomial random variable with the parameters shown. Use the special formulas to compute its mean </w:t>
      </w:r>
      <w:r w:rsidRPr="00D425B7">
        <w:rPr>
          <w:rFonts w:ascii="Calibri" w:eastAsia="Times New Roman" w:hAnsi="Calibri" w:cs="Times New Roman"/>
          <w:i/>
          <w:iCs/>
          <w:color w:val="333333"/>
          <w:sz w:val="20"/>
          <w:szCs w:val="20"/>
          <w:bdr w:val="none" w:sz="0" w:space="0" w:color="auto" w:frame="1"/>
        </w:rPr>
        <w:t>μ</w:t>
      </w:r>
      <w:r w:rsidRPr="00D425B7">
        <w:rPr>
          <w:rFonts w:ascii="Calibri" w:eastAsia="Times New Roman" w:hAnsi="Calibri" w:cs="Times New Roman"/>
          <w:color w:val="333333"/>
          <w:sz w:val="20"/>
          <w:szCs w:val="20"/>
        </w:rPr>
        <w:t> and standard deviation </w:t>
      </w:r>
      <w:r w:rsidRPr="00D425B7">
        <w:rPr>
          <w:rFonts w:ascii="Calibri" w:eastAsia="Times New Roman" w:hAnsi="Calibri" w:cs="Times New Roman"/>
          <w:i/>
          <w:iCs/>
          <w:color w:val="333333"/>
          <w:sz w:val="20"/>
          <w:szCs w:val="20"/>
          <w:bdr w:val="none" w:sz="0" w:space="0" w:color="auto" w:frame="1"/>
        </w:rPr>
        <w:t>σ</w:t>
      </w:r>
      <w:r w:rsidRPr="00D425B7">
        <w:rPr>
          <w:rFonts w:ascii="Calibri" w:eastAsia="Times New Roman" w:hAnsi="Calibri" w:cs="Times New Roman"/>
          <w:color w:val="333333"/>
          <w:sz w:val="20"/>
          <w:szCs w:val="20"/>
        </w:rPr>
        <w:t>.</w:t>
      </w:r>
    </w:p>
    <w:p w14:paraId="4AC872EC" w14:textId="77777777" w:rsidR="00D425B7" w:rsidRPr="00D425B7" w:rsidRDefault="00D425B7" w:rsidP="00D62727">
      <w:pPr>
        <w:numPr>
          <w:ilvl w:val="1"/>
          <w:numId w:val="11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D425B7">
        <w:rPr>
          <w:rFonts w:ascii="Calibri" w:eastAsia="Times New Roman" w:hAnsi="Calibri" w:cs="Times New Roman"/>
          <w:i/>
          <w:iCs/>
          <w:color w:val="333333"/>
          <w:sz w:val="20"/>
          <w:szCs w:val="20"/>
          <w:bdr w:val="none" w:sz="0" w:space="0" w:color="auto" w:frame="1"/>
        </w:rPr>
        <w:t>n</w:t>
      </w:r>
      <w:r w:rsidRPr="00D425B7">
        <w:rPr>
          <w:rFonts w:ascii="Calibri" w:eastAsia="Times New Roman" w:hAnsi="Calibri" w:cs="Times New Roman"/>
          <w:color w:val="333333"/>
          <w:sz w:val="20"/>
          <w:szCs w:val="20"/>
        </w:rPr>
        <w:t> = 14, </w:t>
      </w:r>
      <w:r w:rsidRPr="00D425B7">
        <w:rPr>
          <w:rFonts w:ascii="Calibri" w:eastAsia="Times New Roman" w:hAnsi="Calibri" w:cs="Times New Roman"/>
          <w:i/>
          <w:iCs/>
          <w:color w:val="333333"/>
          <w:sz w:val="20"/>
          <w:szCs w:val="20"/>
          <w:bdr w:val="none" w:sz="0" w:space="0" w:color="auto" w:frame="1"/>
        </w:rPr>
        <w:t>p</w:t>
      </w:r>
      <w:r w:rsidRPr="00D425B7">
        <w:rPr>
          <w:rFonts w:ascii="Calibri" w:eastAsia="Times New Roman" w:hAnsi="Calibri" w:cs="Times New Roman"/>
          <w:color w:val="333333"/>
          <w:sz w:val="20"/>
          <w:szCs w:val="20"/>
        </w:rPr>
        <w:t> = 0.55</w:t>
      </w:r>
    </w:p>
    <w:p w14:paraId="06EDA00B" w14:textId="77777777" w:rsidR="00D425B7" w:rsidRPr="00D425B7" w:rsidRDefault="00D425B7" w:rsidP="00D62727">
      <w:pPr>
        <w:numPr>
          <w:ilvl w:val="1"/>
          <w:numId w:val="11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D425B7">
        <w:rPr>
          <w:rFonts w:ascii="Calibri" w:eastAsia="Times New Roman" w:hAnsi="Calibri" w:cs="Times New Roman"/>
          <w:i/>
          <w:iCs/>
          <w:color w:val="333333"/>
          <w:sz w:val="20"/>
          <w:szCs w:val="20"/>
          <w:bdr w:val="none" w:sz="0" w:space="0" w:color="auto" w:frame="1"/>
        </w:rPr>
        <w:t>n</w:t>
      </w:r>
      <w:r w:rsidRPr="00D425B7">
        <w:rPr>
          <w:rFonts w:ascii="Calibri" w:eastAsia="Times New Roman" w:hAnsi="Calibri" w:cs="Times New Roman"/>
          <w:color w:val="333333"/>
          <w:sz w:val="20"/>
          <w:szCs w:val="20"/>
        </w:rPr>
        <w:t> = 83, </w:t>
      </w:r>
      <w:r w:rsidRPr="00D425B7">
        <w:rPr>
          <w:rFonts w:ascii="Calibri" w:eastAsia="Times New Roman" w:hAnsi="Calibri" w:cs="Times New Roman"/>
          <w:i/>
          <w:iCs/>
          <w:color w:val="333333"/>
          <w:sz w:val="20"/>
          <w:szCs w:val="20"/>
          <w:bdr w:val="none" w:sz="0" w:space="0" w:color="auto" w:frame="1"/>
        </w:rPr>
        <w:t>p</w:t>
      </w:r>
      <w:r w:rsidRPr="00D425B7">
        <w:rPr>
          <w:rFonts w:ascii="Calibri" w:eastAsia="Times New Roman" w:hAnsi="Calibri" w:cs="Times New Roman"/>
          <w:color w:val="333333"/>
          <w:sz w:val="20"/>
          <w:szCs w:val="20"/>
        </w:rPr>
        <w:t> = 0.05</w:t>
      </w:r>
    </w:p>
    <w:p w14:paraId="652168C3" w14:textId="77777777" w:rsidR="00D425B7" w:rsidRPr="00D425B7" w:rsidRDefault="00D425B7" w:rsidP="00D62727">
      <w:pPr>
        <w:numPr>
          <w:ilvl w:val="1"/>
          <w:numId w:val="11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D425B7">
        <w:rPr>
          <w:rFonts w:ascii="Calibri" w:eastAsia="Times New Roman" w:hAnsi="Calibri" w:cs="Times New Roman"/>
          <w:i/>
          <w:iCs/>
          <w:color w:val="333333"/>
          <w:sz w:val="20"/>
          <w:szCs w:val="20"/>
          <w:bdr w:val="none" w:sz="0" w:space="0" w:color="auto" w:frame="1"/>
        </w:rPr>
        <w:t>n</w:t>
      </w:r>
      <w:r w:rsidRPr="00D425B7">
        <w:rPr>
          <w:rFonts w:ascii="Calibri" w:eastAsia="Times New Roman" w:hAnsi="Calibri" w:cs="Times New Roman"/>
          <w:color w:val="333333"/>
          <w:sz w:val="20"/>
          <w:szCs w:val="20"/>
        </w:rPr>
        <w:t> = 957, </w:t>
      </w:r>
      <w:r w:rsidRPr="00D425B7">
        <w:rPr>
          <w:rFonts w:ascii="Calibri" w:eastAsia="Times New Roman" w:hAnsi="Calibri" w:cs="Times New Roman"/>
          <w:i/>
          <w:iCs/>
          <w:color w:val="333333"/>
          <w:sz w:val="20"/>
          <w:szCs w:val="20"/>
          <w:bdr w:val="none" w:sz="0" w:space="0" w:color="auto" w:frame="1"/>
        </w:rPr>
        <w:t>p</w:t>
      </w:r>
      <w:r w:rsidRPr="00D425B7">
        <w:rPr>
          <w:rFonts w:ascii="Calibri" w:eastAsia="Times New Roman" w:hAnsi="Calibri" w:cs="Times New Roman"/>
          <w:color w:val="333333"/>
          <w:sz w:val="20"/>
          <w:szCs w:val="20"/>
        </w:rPr>
        <w:t> = 0.35</w:t>
      </w:r>
    </w:p>
    <w:p w14:paraId="4DBCE578" w14:textId="77777777" w:rsidR="00D425B7" w:rsidRPr="00D425B7" w:rsidRDefault="00D425B7" w:rsidP="00D62727">
      <w:pPr>
        <w:numPr>
          <w:ilvl w:val="1"/>
          <w:numId w:val="11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D425B7">
        <w:rPr>
          <w:rFonts w:ascii="Calibri" w:eastAsia="Times New Roman" w:hAnsi="Calibri" w:cs="Times New Roman"/>
          <w:i/>
          <w:iCs/>
          <w:color w:val="333333"/>
          <w:sz w:val="20"/>
          <w:szCs w:val="20"/>
          <w:bdr w:val="none" w:sz="0" w:space="0" w:color="auto" w:frame="1"/>
        </w:rPr>
        <w:t>n</w:t>
      </w:r>
      <w:r w:rsidRPr="00D425B7">
        <w:rPr>
          <w:rFonts w:ascii="Calibri" w:eastAsia="Times New Roman" w:hAnsi="Calibri" w:cs="Times New Roman"/>
          <w:color w:val="333333"/>
          <w:sz w:val="20"/>
          <w:szCs w:val="20"/>
        </w:rPr>
        <w:t> = 1750, </w:t>
      </w:r>
      <w:r w:rsidRPr="00D425B7">
        <w:rPr>
          <w:rFonts w:ascii="Calibri" w:eastAsia="Times New Roman" w:hAnsi="Calibri" w:cs="Times New Roman"/>
          <w:i/>
          <w:iCs/>
          <w:color w:val="333333"/>
          <w:sz w:val="20"/>
          <w:szCs w:val="20"/>
          <w:bdr w:val="none" w:sz="0" w:space="0" w:color="auto" w:frame="1"/>
        </w:rPr>
        <w:t>p</w:t>
      </w:r>
      <w:r w:rsidRPr="00D425B7">
        <w:rPr>
          <w:rFonts w:ascii="Calibri" w:eastAsia="Times New Roman" w:hAnsi="Calibri" w:cs="Times New Roman"/>
          <w:color w:val="333333"/>
          <w:sz w:val="20"/>
          <w:szCs w:val="20"/>
        </w:rPr>
        <w:t> = 0.79</w:t>
      </w:r>
    </w:p>
    <w:p w14:paraId="62BC0442" w14:textId="77777777" w:rsidR="00A951FF" w:rsidRPr="00D00F87" w:rsidRDefault="00A951FF" w:rsidP="00A951FF">
      <w:pPr>
        <w:pStyle w:val="ListParagraph"/>
        <w:shd w:val="clear" w:color="auto" w:fill="FFFFFF" w:themeFill="background1"/>
        <w:spacing w:line="439" w:lineRule="atLeast"/>
        <w:ind w:right="375"/>
        <w:textAlignment w:val="baseline"/>
        <w:rPr>
          <w:rFonts w:ascii="Calibri" w:hAnsi="Calibri"/>
          <w:b/>
          <w:color w:val="333333"/>
          <w:sz w:val="20"/>
          <w:szCs w:val="20"/>
          <w:bdr w:val="none" w:sz="0" w:space="0" w:color="auto" w:frame="1"/>
        </w:rPr>
      </w:pPr>
    </w:p>
    <w:p w14:paraId="61FC45BF" w14:textId="77777777" w:rsidR="009B14B9" w:rsidRDefault="00D425B7" w:rsidP="00C00A27">
      <w:pPr>
        <w:pStyle w:val="para"/>
        <w:shd w:val="clear" w:color="auto" w:fill="FFFFFF" w:themeFill="background1"/>
        <w:spacing w:before="0" w:beforeAutospacing="0" w:after="0" w:afterAutospacing="0" w:line="360" w:lineRule="auto"/>
        <w:jc w:val="both"/>
        <w:textAlignment w:val="baseline"/>
      </w:pPr>
      <w:r>
        <w:rPr>
          <w:noProof/>
        </w:rPr>
        <w:lastRenderedPageBreak/>
        <w:drawing>
          <wp:inline distT="0" distB="0" distL="0" distR="0" wp14:anchorId="5BF11236" wp14:editId="4A5488DE">
            <wp:extent cx="5816600" cy="7232092"/>
            <wp:effectExtent l="0" t="0" r="0" b="6985"/>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236">
                      <a:extLst>
                        <a:ext uri="{28A0092B-C50C-407E-A947-70E740481C1C}">
                          <a14:useLocalDpi xmlns:a14="http://schemas.microsoft.com/office/drawing/2010/main" val="0"/>
                        </a:ext>
                      </a:extLst>
                    </a:blip>
                    <a:stretch>
                      <a:fillRect/>
                    </a:stretch>
                  </pic:blipFill>
                  <pic:spPr>
                    <a:xfrm>
                      <a:off x="0" y="0"/>
                      <a:ext cx="5818726" cy="7234736"/>
                    </a:xfrm>
                    <a:prstGeom prst="rect">
                      <a:avLst/>
                    </a:prstGeom>
                  </pic:spPr>
                </pic:pic>
              </a:graphicData>
            </a:graphic>
          </wp:inline>
        </w:drawing>
      </w:r>
    </w:p>
    <w:p w14:paraId="260C8E33" w14:textId="77777777" w:rsidR="00E21107" w:rsidRDefault="00E21107" w:rsidP="00D62727">
      <w:pPr>
        <w:pStyle w:val="para"/>
        <w:numPr>
          <w:ilvl w:val="0"/>
          <w:numId w:val="114"/>
        </w:numPr>
        <w:shd w:val="clear" w:color="auto" w:fill="DAEEF3" w:themeFill="accent5" w:themeFillTint="33"/>
        <w:spacing w:before="0" w:beforeAutospacing="0" w:after="0" w:afterAutospacing="0" w:line="360" w:lineRule="auto"/>
        <w:ind w:left="328" w:hangingChars="164" w:hanging="328"/>
        <w:textAlignment w:val="baseline"/>
        <w:rPr>
          <w:rFonts w:ascii="Calibri" w:hAnsi="Calibri"/>
          <w:color w:val="333333"/>
          <w:sz w:val="20"/>
          <w:szCs w:val="20"/>
        </w:rPr>
      </w:pPr>
      <w:r>
        <w:rPr>
          <w:rFonts w:ascii="Calibri" w:hAnsi="Calibri"/>
          <w:color w:val="333333"/>
          <w:sz w:val="20"/>
          <w:szCs w:val="20"/>
        </w:rPr>
        <w:t>A coin is bent so that the probability that it lands heads up is 2/3. The coin is tossed ten times.</w:t>
      </w:r>
    </w:p>
    <w:p w14:paraId="4AB7FDE3" w14:textId="77777777" w:rsidR="00E21107" w:rsidRDefault="00E21107" w:rsidP="00D62727">
      <w:pPr>
        <w:numPr>
          <w:ilvl w:val="1"/>
          <w:numId w:val="114"/>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Find the probability that it lands heads up at most five times.</w:t>
      </w:r>
    </w:p>
    <w:p w14:paraId="0F93D29F" w14:textId="77777777" w:rsidR="00E21107" w:rsidRDefault="00E21107" w:rsidP="00D62727">
      <w:pPr>
        <w:numPr>
          <w:ilvl w:val="1"/>
          <w:numId w:val="114"/>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Find the probability that it lands heads up more times than it lands tails up.</w:t>
      </w:r>
    </w:p>
    <w:p w14:paraId="3503D97B" w14:textId="77777777" w:rsidR="00E21107" w:rsidRDefault="00E21107" w:rsidP="00E21107">
      <w:pPr>
        <w:shd w:val="clear" w:color="auto" w:fill="DAEEF3" w:themeFill="accent5" w:themeFillTint="33"/>
        <w:spacing w:after="0" w:line="360" w:lineRule="auto"/>
        <w:ind w:left="328"/>
        <w:textAlignment w:val="baseline"/>
        <w:rPr>
          <w:rFonts w:ascii="Calibri" w:hAnsi="Calibri"/>
          <w:color w:val="333333"/>
          <w:sz w:val="20"/>
          <w:szCs w:val="20"/>
        </w:rPr>
      </w:pPr>
    </w:p>
    <w:p w14:paraId="6FBB149B" w14:textId="77777777" w:rsidR="00E21107" w:rsidRDefault="00E21107" w:rsidP="00E21107">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3"/>
          <w:szCs w:val="23"/>
        </w:rPr>
      </w:pPr>
      <w:r>
        <w:rPr>
          <w:rFonts w:ascii="Calibri" w:hAnsi="Calibri"/>
          <w:caps/>
          <w:color w:val="FFFFFF"/>
          <w:spacing w:val="30"/>
          <w:sz w:val="23"/>
          <w:szCs w:val="23"/>
        </w:rPr>
        <w:t>APPLICATIONS</w:t>
      </w:r>
    </w:p>
    <w:p w14:paraId="77125EBD" w14:textId="77777777" w:rsidR="00E21107" w:rsidRDefault="00E21107" w:rsidP="00D62727">
      <w:pPr>
        <w:pStyle w:val="para"/>
        <w:numPr>
          <w:ilvl w:val="0"/>
          <w:numId w:val="115"/>
        </w:numPr>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r>
        <w:rPr>
          <w:rFonts w:ascii="Calibri" w:hAnsi="Calibri"/>
          <w:color w:val="333333"/>
          <w:sz w:val="20"/>
          <w:szCs w:val="20"/>
        </w:rPr>
        <w:t>An English-speaking tourist visits a country in which 30% of the population speaks English. He needs to ask someone directions.</w:t>
      </w:r>
    </w:p>
    <w:p w14:paraId="16C9702C" w14:textId="77777777" w:rsidR="00E21107" w:rsidRDefault="00E21107" w:rsidP="00D62727">
      <w:pPr>
        <w:numPr>
          <w:ilvl w:val="1"/>
          <w:numId w:val="115"/>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Find the probability that the first person he encounters will be able to speak English.</w:t>
      </w:r>
    </w:p>
    <w:p w14:paraId="48E11709" w14:textId="77777777" w:rsidR="00E21107" w:rsidRDefault="00E21107" w:rsidP="00D62727">
      <w:pPr>
        <w:numPr>
          <w:ilvl w:val="1"/>
          <w:numId w:val="115"/>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The tourist sees four local people standing at a bus stop. Find the probability that at least one of them will be able to speak English.</w:t>
      </w:r>
    </w:p>
    <w:p w14:paraId="7E3D7FF2" w14:textId="77777777" w:rsidR="00E21107" w:rsidRDefault="00E21107" w:rsidP="00D62727">
      <w:pPr>
        <w:pStyle w:val="para"/>
        <w:numPr>
          <w:ilvl w:val="0"/>
          <w:numId w:val="115"/>
        </w:numPr>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r>
        <w:rPr>
          <w:rFonts w:ascii="Calibri" w:hAnsi="Calibri"/>
          <w:color w:val="333333"/>
          <w:sz w:val="20"/>
          <w:szCs w:val="20"/>
        </w:rPr>
        <w:t>The probability that an egg in a retail package is cracked or broken is 0.025.</w:t>
      </w:r>
    </w:p>
    <w:p w14:paraId="1862524A" w14:textId="77777777" w:rsidR="00E21107" w:rsidRDefault="00E21107" w:rsidP="00D62727">
      <w:pPr>
        <w:numPr>
          <w:ilvl w:val="1"/>
          <w:numId w:val="115"/>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Find the probability that a carton of one dozen eggs contains no eggs that are either cracked or broken.</w:t>
      </w:r>
    </w:p>
    <w:p w14:paraId="0EFB9F9A" w14:textId="77777777" w:rsidR="00E21107" w:rsidRDefault="00E21107" w:rsidP="00D62727">
      <w:pPr>
        <w:numPr>
          <w:ilvl w:val="1"/>
          <w:numId w:val="115"/>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Find the probability that a carton of one dozen eggs has (i) at least one that is either cracked or broken; (ii) at least two that are cracked or broken.</w:t>
      </w:r>
    </w:p>
    <w:p w14:paraId="66268BB1" w14:textId="77777777" w:rsidR="00E21107" w:rsidRDefault="00E21107" w:rsidP="00D62727">
      <w:pPr>
        <w:numPr>
          <w:ilvl w:val="1"/>
          <w:numId w:val="115"/>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Find the average number of cracked or broken eggs in one dozen cartons.</w:t>
      </w:r>
    </w:p>
    <w:p w14:paraId="6FCA00B5" w14:textId="77777777" w:rsidR="00E21107" w:rsidRDefault="00E21107" w:rsidP="00D62727">
      <w:pPr>
        <w:pStyle w:val="para"/>
        <w:numPr>
          <w:ilvl w:val="0"/>
          <w:numId w:val="115"/>
        </w:numPr>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r>
        <w:rPr>
          <w:rFonts w:ascii="Calibri" w:hAnsi="Calibri"/>
          <w:color w:val="333333"/>
          <w:sz w:val="20"/>
          <w:szCs w:val="20"/>
        </w:rPr>
        <w:t>An appliance store sells 20 refrigerators each week. Ten percent of all purchasers of a refrigerator buy an extended warranty. Let</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X</w:t>
      </w:r>
      <w:r>
        <w:rPr>
          <w:rStyle w:val="apple-converted-space"/>
          <w:rFonts w:ascii="Calibri" w:hAnsi="Calibri"/>
          <w:color w:val="333333"/>
          <w:sz w:val="20"/>
          <w:szCs w:val="20"/>
        </w:rPr>
        <w:t> </w:t>
      </w:r>
      <w:r>
        <w:rPr>
          <w:rFonts w:ascii="Calibri" w:hAnsi="Calibri"/>
          <w:color w:val="333333"/>
          <w:sz w:val="20"/>
          <w:szCs w:val="20"/>
        </w:rPr>
        <w:t>denote the number of the next 20 purchasers who do so.</w:t>
      </w:r>
    </w:p>
    <w:p w14:paraId="3389FFD0" w14:textId="77777777" w:rsidR="00E21107" w:rsidRDefault="00E21107" w:rsidP="00D62727">
      <w:pPr>
        <w:numPr>
          <w:ilvl w:val="1"/>
          <w:numId w:val="115"/>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Verify that</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X</w:t>
      </w:r>
      <w:r>
        <w:rPr>
          <w:rStyle w:val="apple-converted-space"/>
          <w:rFonts w:ascii="Calibri" w:hAnsi="Calibri"/>
          <w:color w:val="333333"/>
          <w:sz w:val="20"/>
          <w:szCs w:val="20"/>
        </w:rPr>
        <w:t> </w:t>
      </w:r>
      <w:r>
        <w:rPr>
          <w:rFonts w:ascii="Calibri" w:hAnsi="Calibri"/>
          <w:color w:val="333333"/>
          <w:sz w:val="20"/>
          <w:szCs w:val="20"/>
        </w:rPr>
        <w:t>satisfies the conditions for a binomial random variable, and find</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n</w:t>
      </w:r>
      <w:r w:rsidR="005C3E65">
        <w:rPr>
          <w:rStyle w:val="Emphasis"/>
          <w:rFonts w:ascii="Calibri" w:hAnsi="Calibri"/>
          <w:color w:val="333333"/>
          <w:sz w:val="20"/>
          <w:szCs w:val="20"/>
          <w:bdr w:val="none" w:sz="0" w:space="0" w:color="auto" w:frame="1"/>
        </w:rPr>
        <w:t xml:space="preserve"> </w:t>
      </w:r>
      <w:r>
        <w:rPr>
          <w:rFonts w:ascii="Calibri" w:hAnsi="Calibri"/>
          <w:color w:val="333333"/>
          <w:sz w:val="20"/>
          <w:szCs w:val="20"/>
        </w:rPr>
        <w:t>and</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p</w:t>
      </w:r>
      <w:r>
        <w:rPr>
          <w:rFonts w:ascii="Calibri" w:hAnsi="Calibri"/>
          <w:color w:val="333333"/>
          <w:sz w:val="20"/>
          <w:szCs w:val="20"/>
        </w:rPr>
        <w:t>.</w:t>
      </w:r>
    </w:p>
    <w:p w14:paraId="5027A34E" w14:textId="77777777" w:rsidR="00E21107" w:rsidRDefault="00E21107" w:rsidP="00D62727">
      <w:pPr>
        <w:numPr>
          <w:ilvl w:val="1"/>
          <w:numId w:val="115"/>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Find the probability that</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X</w:t>
      </w:r>
      <w:r>
        <w:rPr>
          <w:rStyle w:val="apple-converted-space"/>
          <w:rFonts w:ascii="Calibri" w:hAnsi="Calibri"/>
          <w:color w:val="333333"/>
          <w:sz w:val="20"/>
          <w:szCs w:val="20"/>
        </w:rPr>
        <w:t> </w:t>
      </w:r>
      <w:r>
        <w:rPr>
          <w:rFonts w:ascii="Calibri" w:hAnsi="Calibri"/>
          <w:color w:val="333333"/>
          <w:sz w:val="20"/>
          <w:szCs w:val="20"/>
        </w:rPr>
        <w:t>is zero.</w:t>
      </w:r>
    </w:p>
    <w:p w14:paraId="1BB0D1E3" w14:textId="77777777" w:rsidR="00E21107" w:rsidRDefault="00E21107" w:rsidP="00D62727">
      <w:pPr>
        <w:numPr>
          <w:ilvl w:val="1"/>
          <w:numId w:val="115"/>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Find the probability that</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X</w:t>
      </w:r>
      <w:r>
        <w:rPr>
          <w:rStyle w:val="apple-converted-space"/>
          <w:rFonts w:ascii="Calibri" w:hAnsi="Calibri"/>
          <w:color w:val="333333"/>
          <w:sz w:val="20"/>
          <w:szCs w:val="20"/>
        </w:rPr>
        <w:t> </w:t>
      </w:r>
      <w:r>
        <w:rPr>
          <w:rFonts w:ascii="Calibri" w:hAnsi="Calibri"/>
          <w:color w:val="333333"/>
          <w:sz w:val="20"/>
          <w:szCs w:val="20"/>
        </w:rPr>
        <w:t>is two, three, or four.</w:t>
      </w:r>
    </w:p>
    <w:p w14:paraId="6970B02D" w14:textId="77777777" w:rsidR="00E21107" w:rsidRDefault="00E21107" w:rsidP="00D62727">
      <w:pPr>
        <w:numPr>
          <w:ilvl w:val="1"/>
          <w:numId w:val="115"/>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Find the probability that</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X</w:t>
      </w:r>
      <w:r>
        <w:rPr>
          <w:rStyle w:val="apple-converted-space"/>
          <w:rFonts w:ascii="Calibri" w:hAnsi="Calibri"/>
          <w:color w:val="333333"/>
          <w:sz w:val="20"/>
          <w:szCs w:val="20"/>
        </w:rPr>
        <w:t> </w:t>
      </w:r>
      <w:r>
        <w:rPr>
          <w:rFonts w:ascii="Calibri" w:hAnsi="Calibri"/>
          <w:color w:val="333333"/>
          <w:sz w:val="20"/>
          <w:szCs w:val="20"/>
        </w:rPr>
        <w:t>is at least five.</w:t>
      </w:r>
    </w:p>
    <w:p w14:paraId="2323AFD3" w14:textId="77777777" w:rsidR="00E21107" w:rsidRDefault="00E21107" w:rsidP="00D62727">
      <w:pPr>
        <w:pStyle w:val="para"/>
        <w:numPr>
          <w:ilvl w:val="0"/>
          <w:numId w:val="115"/>
        </w:numPr>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r>
        <w:rPr>
          <w:rFonts w:ascii="Calibri" w:hAnsi="Calibri"/>
          <w:color w:val="333333"/>
          <w:sz w:val="20"/>
          <w:szCs w:val="20"/>
        </w:rPr>
        <w:t>Adverse growing conditions have caused 5% of grapefruit grown in a certain region to be of inferior quality. Grapefruit are sold by the dozen.</w:t>
      </w:r>
    </w:p>
    <w:p w14:paraId="2B1D06B3" w14:textId="77777777" w:rsidR="00E21107" w:rsidRDefault="00E21107" w:rsidP="00D62727">
      <w:pPr>
        <w:numPr>
          <w:ilvl w:val="1"/>
          <w:numId w:val="115"/>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Find the average number of inferior quality grapefruit per box of a dozen.</w:t>
      </w:r>
    </w:p>
    <w:p w14:paraId="1396BABA" w14:textId="77777777" w:rsidR="00E21107" w:rsidRDefault="00E21107" w:rsidP="00D62727">
      <w:pPr>
        <w:numPr>
          <w:ilvl w:val="1"/>
          <w:numId w:val="115"/>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A box that contains two or more grapefruit of inferior quality will cause a strong adverse customer reaction. Find the probability that a box of one dozen grapefruit will contain two or more grapefruit of inferior quality.</w:t>
      </w:r>
    </w:p>
    <w:p w14:paraId="18861FCE" w14:textId="77777777" w:rsidR="00E21107" w:rsidRDefault="00E21107" w:rsidP="00D62727">
      <w:pPr>
        <w:pStyle w:val="para"/>
        <w:numPr>
          <w:ilvl w:val="0"/>
          <w:numId w:val="115"/>
        </w:numPr>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r>
        <w:rPr>
          <w:rFonts w:ascii="Calibri" w:hAnsi="Calibri"/>
          <w:color w:val="333333"/>
          <w:sz w:val="20"/>
          <w:szCs w:val="20"/>
        </w:rPr>
        <w:t>The probability that a 7-ounce skein of a discount worsted weight knitting yarn contains a knot is 0.25. Goneril buys ten skeins to crochet an afghan.</w:t>
      </w:r>
    </w:p>
    <w:p w14:paraId="6C7ED815" w14:textId="77777777" w:rsidR="00E21107" w:rsidRDefault="00E21107" w:rsidP="00D62727">
      <w:pPr>
        <w:numPr>
          <w:ilvl w:val="1"/>
          <w:numId w:val="115"/>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Find the probability that (i) none of the ten skeins will contain a knot; (ii) at most one will.</w:t>
      </w:r>
    </w:p>
    <w:p w14:paraId="59348AF3" w14:textId="77777777" w:rsidR="00E21107" w:rsidRDefault="00E21107" w:rsidP="00D62727">
      <w:pPr>
        <w:numPr>
          <w:ilvl w:val="1"/>
          <w:numId w:val="115"/>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Find the expected number of skeins that contain knots.</w:t>
      </w:r>
    </w:p>
    <w:p w14:paraId="4FC366B7" w14:textId="77777777" w:rsidR="00E21107" w:rsidRDefault="00E21107" w:rsidP="00D62727">
      <w:pPr>
        <w:numPr>
          <w:ilvl w:val="1"/>
          <w:numId w:val="115"/>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Find the most likely number of skeins that contain knots.</w:t>
      </w:r>
    </w:p>
    <w:p w14:paraId="16485D8A" w14:textId="77777777" w:rsidR="00E21107" w:rsidRDefault="00E21107" w:rsidP="00D62727">
      <w:pPr>
        <w:pStyle w:val="para"/>
        <w:numPr>
          <w:ilvl w:val="0"/>
          <w:numId w:val="115"/>
        </w:numPr>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r>
        <w:rPr>
          <w:rFonts w:ascii="Calibri" w:hAnsi="Calibri"/>
          <w:color w:val="333333"/>
          <w:sz w:val="20"/>
          <w:szCs w:val="20"/>
        </w:rPr>
        <w:t>One-third of all patients who undergo a non-invasive but unpleasant medical test require a sedative. A laboratory performs 20 such tests daily. Let</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X</w:t>
      </w:r>
      <w:r>
        <w:rPr>
          <w:rStyle w:val="apple-converted-space"/>
          <w:rFonts w:ascii="Calibri" w:hAnsi="Calibri"/>
          <w:color w:val="333333"/>
          <w:sz w:val="20"/>
          <w:szCs w:val="20"/>
        </w:rPr>
        <w:t> </w:t>
      </w:r>
      <w:r>
        <w:rPr>
          <w:rFonts w:ascii="Calibri" w:hAnsi="Calibri"/>
          <w:color w:val="333333"/>
          <w:sz w:val="20"/>
          <w:szCs w:val="20"/>
        </w:rPr>
        <w:t>denote the number of patients on any given day who require a sedative.</w:t>
      </w:r>
    </w:p>
    <w:p w14:paraId="71392F8D" w14:textId="77777777" w:rsidR="00E21107" w:rsidRDefault="00E21107" w:rsidP="00D62727">
      <w:pPr>
        <w:numPr>
          <w:ilvl w:val="1"/>
          <w:numId w:val="115"/>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Verify that</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X</w:t>
      </w:r>
      <w:r>
        <w:rPr>
          <w:rStyle w:val="apple-converted-space"/>
          <w:rFonts w:ascii="Calibri" w:hAnsi="Calibri"/>
          <w:color w:val="333333"/>
          <w:sz w:val="20"/>
          <w:szCs w:val="20"/>
        </w:rPr>
        <w:t> </w:t>
      </w:r>
      <w:r>
        <w:rPr>
          <w:rFonts w:ascii="Calibri" w:hAnsi="Calibri"/>
          <w:color w:val="333333"/>
          <w:sz w:val="20"/>
          <w:szCs w:val="20"/>
        </w:rPr>
        <w:t>satisfies the conditions for a binomial random variable, and find</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 xml:space="preserve">n </w:t>
      </w:r>
      <w:r>
        <w:rPr>
          <w:rFonts w:ascii="Calibri" w:hAnsi="Calibri"/>
          <w:color w:val="333333"/>
          <w:sz w:val="20"/>
          <w:szCs w:val="20"/>
        </w:rPr>
        <w:t>and</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p</w:t>
      </w:r>
      <w:r>
        <w:rPr>
          <w:rFonts w:ascii="Calibri" w:hAnsi="Calibri"/>
          <w:color w:val="333333"/>
          <w:sz w:val="20"/>
          <w:szCs w:val="20"/>
        </w:rPr>
        <w:t>.</w:t>
      </w:r>
    </w:p>
    <w:p w14:paraId="39E22BCF" w14:textId="77777777" w:rsidR="00E21107" w:rsidRDefault="00E21107" w:rsidP="00D62727">
      <w:pPr>
        <w:numPr>
          <w:ilvl w:val="1"/>
          <w:numId w:val="115"/>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lastRenderedPageBreak/>
        <w:t>Find the probability that on any given day between five and nine patients will require a sedative (include five and nine).</w:t>
      </w:r>
    </w:p>
    <w:p w14:paraId="34B77A25" w14:textId="77777777" w:rsidR="00E21107" w:rsidRDefault="00E21107" w:rsidP="00D62727">
      <w:pPr>
        <w:numPr>
          <w:ilvl w:val="1"/>
          <w:numId w:val="115"/>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Find the average number of patients each day who require a sedative.</w:t>
      </w:r>
    </w:p>
    <w:p w14:paraId="7DD59E07" w14:textId="77777777" w:rsidR="00E21107" w:rsidRDefault="00E21107" w:rsidP="00D62727">
      <w:pPr>
        <w:numPr>
          <w:ilvl w:val="1"/>
          <w:numId w:val="115"/>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Using the cumulative probability distribution for</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X</w:t>
      </w:r>
      <w:r>
        <w:rPr>
          <w:rStyle w:val="apple-converted-space"/>
          <w:rFonts w:ascii="Calibri" w:hAnsi="Calibri"/>
          <w:color w:val="333333"/>
          <w:sz w:val="20"/>
          <w:szCs w:val="20"/>
        </w:rPr>
        <w:t> </w:t>
      </w:r>
      <w:r>
        <w:rPr>
          <w:rFonts w:ascii="Calibri" w:hAnsi="Calibri"/>
          <w:color w:val="333333"/>
          <w:sz w:val="20"/>
          <w:szCs w:val="20"/>
        </w:rPr>
        <w:t>in</w:t>
      </w:r>
      <w:r>
        <w:rPr>
          <w:rStyle w:val="apple-converted-space"/>
          <w:rFonts w:ascii="Calibri" w:hAnsi="Calibri"/>
          <w:color w:val="333333"/>
          <w:sz w:val="20"/>
          <w:szCs w:val="20"/>
        </w:rPr>
        <w:t> </w:t>
      </w:r>
      <w:hyperlink r:id="rId237" w:history="1">
        <w:r>
          <w:rPr>
            <w:rStyle w:val="Hyperlink"/>
            <w:rFonts w:ascii="Calibri" w:hAnsi="Calibri"/>
            <w:color w:val="2689C6"/>
            <w:sz w:val="20"/>
            <w:szCs w:val="20"/>
            <w:bdr w:val="none" w:sz="0" w:space="0" w:color="auto" w:frame="1"/>
          </w:rPr>
          <w:t>Chapter 12 "Appendix"</w:t>
        </w:r>
      </w:hyperlink>
      <w:r>
        <w:rPr>
          <w:rFonts w:ascii="Calibri" w:hAnsi="Calibri"/>
          <w:color w:val="333333"/>
          <w:sz w:val="20"/>
          <w:szCs w:val="20"/>
        </w:rPr>
        <w:t>, find the minimum number</w:t>
      </w:r>
      <w:r>
        <w:rPr>
          <w:rStyle w:val="apple-converted-space"/>
          <w:rFonts w:ascii="Calibri" w:hAnsi="Calibri"/>
          <w:color w:val="333333"/>
          <w:sz w:val="20"/>
          <w:szCs w:val="20"/>
        </w:rPr>
        <w:t> </w:t>
      </w:r>
      <w:r>
        <w:rPr>
          <w:rStyle w:val="mi"/>
          <w:rFonts w:ascii="MathJax_Math" w:hAnsi="MathJax_Math"/>
          <w:i/>
          <w:iCs/>
          <w:color w:val="333333"/>
          <w:sz w:val="15"/>
          <w:szCs w:val="15"/>
          <w:bdr w:val="none" w:sz="0" w:space="0" w:color="auto" w:frame="1"/>
        </w:rPr>
        <w:t>x</w:t>
      </w:r>
      <w:r>
        <w:rPr>
          <w:rStyle w:val="mtext"/>
          <w:rFonts w:ascii="MathJax_Main" w:hAnsi="MathJax_Main"/>
          <w:color w:val="333333"/>
          <w:sz w:val="12"/>
          <w:szCs w:val="12"/>
          <w:bdr w:val="none" w:sz="0" w:space="0" w:color="auto" w:frame="1"/>
        </w:rPr>
        <w:t> min</w:t>
      </w:r>
      <w:r>
        <w:rPr>
          <w:rStyle w:val="apple-converted-space"/>
          <w:rFonts w:ascii="Calibri" w:hAnsi="Calibri"/>
          <w:color w:val="333333"/>
          <w:sz w:val="20"/>
          <w:szCs w:val="20"/>
        </w:rPr>
        <w:t> </w:t>
      </w:r>
      <w:r>
        <w:rPr>
          <w:rFonts w:ascii="Calibri" w:hAnsi="Calibri"/>
          <w:color w:val="333333"/>
          <w:sz w:val="20"/>
          <w:szCs w:val="20"/>
        </w:rPr>
        <w:t>of doses of the sedative that should be on hand at the start of the day so that there is a 99% chance that the laboratory will not run out.</w:t>
      </w:r>
    </w:p>
    <w:p w14:paraId="071C626A" w14:textId="77777777" w:rsidR="00E21107" w:rsidRDefault="00E21107" w:rsidP="00D62727">
      <w:pPr>
        <w:pStyle w:val="para"/>
        <w:numPr>
          <w:ilvl w:val="0"/>
          <w:numId w:val="115"/>
        </w:numPr>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r>
        <w:rPr>
          <w:rFonts w:ascii="Calibri" w:hAnsi="Calibri"/>
          <w:color w:val="333333"/>
          <w:sz w:val="20"/>
          <w:szCs w:val="20"/>
        </w:rPr>
        <w:t>About 2% of alumni give money upon receiving a solicitation from the college or university from which they graduated. Find the average number monetary gifts a college can expect from every 2,000 solicitations it sends.</w:t>
      </w:r>
    </w:p>
    <w:p w14:paraId="66F83753" w14:textId="77777777" w:rsidR="00E21107" w:rsidRDefault="00E21107" w:rsidP="00D62727">
      <w:pPr>
        <w:pStyle w:val="para"/>
        <w:numPr>
          <w:ilvl w:val="0"/>
          <w:numId w:val="115"/>
        </w:numPr>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r>
        <w:rPr>
          <w:rFonts w:ascii="Calibri" w:hAnsi="Calibri"/>
          <w:color w:val="333333"/>
          <w:sz w:val="20"/>
          <w:szCs w:val="20"/>
        </w:rPr>
        <w:t>Of all college students who are eligible to give blood, about 18% do so on a regular basis. Each month a local blood bank sends an appeal to give blood to 250 randomly selected students. Find the average number of appeals in such mailings that are made to students who already give blood.</w:t>
      </w:r>
    </w:p>
    <w:p w14:paraId="5B6F5B8B" w14:textId="77777777" w:rsidR="00E21107" w:rsidRDefault="00E21107" w:rsidP="00D62727">
      <w:pPr>
        <w:pStyle w:val="para"/>
        <w:numPr>
          <w:ilvl w:val="0"/>
          <w:numId w:val="115"/>
        </w:numPr>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r>
        <w:rPr>
          <w:rFonts w:ascii="Calibri" w:hAnsi="Calibri"/>
          <w:color w:val="333333"/>
          <w:sz w:val="20"/>
          <w:szCs w:val="20"/>
        </w:rPr>
        <w:t>About 12% of all individuals write with their left hands. A class of 130 students meets in a classroom with 130 individual desks, exactly 14 of which are constructed for people who write with their left hands. Find the probability that exactly 14 of the students enrolled in the class write with their left hands.</w:t>
      </w:r>
    </w:p>
    <w:p w14:paraId="5A17CF04" w14:textId="77777777" w:rsidR="00E21107" w:rsidRDefault="00E21107" w:rsidP="00D62727">
      <w:pPr>
        <w:pStyle w:val="para"/>
        <w:numPr>
          <w:ilvl w:val="0"/>
          <w:numId w:val="115"/>
        </w:numPr>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r>
        <w:rPr>
          <w:rFonts w:ascii="Calibri" w:hAnsi="Calibri"/>
          <w:color w:val="333333"/>
          <w:sz w:val="20"/>
          <w:szCs w:val="20"/>
        </w:rPr>
        <w:t>A travelling salesman makes a sale on 65% of his calls on regular customers. He makes four sales calls each day.</w:t>
      </w:r>
    </w:p>
    <w:p w14:paraId="5E6DBF64" w14:textId="77777777" w:rsidR="00E21107" w:rsidRDefault="00E21107" w:rsidP="00D62727">
      <w:pPr>
        <w:numPr>
          <w:ilvl w:val="1"/>
          <w:numId w:val="115"/>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Construct the probability distribution of</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X</w:t>
      </w:r>
      <w:r>
        <w:rPr>
          <w:rFonts w:ascii="Calibri" w:hAnsi="Calibri"/>
          <w:color w:val="333333"/>
          <w:sz w:val="20"/>
          <w:szCs w:val="20"/>
        </w:rPr>
        <w:t>, the number of sales made each day.</w:t>
      </w:r>
    </w:p>
    <w:p w14:paraId="33545198" w14:textId="77777777" w:rsidR="00E21107" w:rsidRDefault="00E21107" w:rsidP="00D62727">
      <w:pPr>
        <w:numPr>
          <w:ilvl w:val="1"/>
          <w:numId w:val="115"/>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Find the probability that, on a randomly selected day, the salesman will make a sale.</w:t>
      </w:r>
    </w:p>
    <w:p w14:paraId="44CB0E22" w14:textId="77777777" w:rsidR="00E21107" w:rsidRDefault="00E21107" w:rsidP="00D62727">
      <w:pPr>
        <w:numPr>
          <w:ilvl w:val="1"/>
          <w:numId w:val="115"/>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Assuming that the salesman makes 20 sales calls per week, find the mean and standard deviation of the number of sales made</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per week</w:t>
      </w:r>
      <w:r>
        <w:rPr>
          <w:rFonts w:ascii="Calibri" w:hAnsi="Calibri"/>
          <w:color w:val="333333"/>
          <w:sz w:val="20"/>
          <w:szCs w:val="20"/>
        </w:rPr>
        <w:t>.</w:t>
      </w:r>
    </w:p>
    <w:p w14:paraId="3CEA06FE" w14:textId="77777777" w:rsidR="00E21107" w:rsidRDefault="00E21107" w:rsidP="00D62727">
      <w:pPr>
        <w:pStyle w:val="para"/>
        <w:numPr>
          <w:ilvl w:val="0"/>
          <w:numId w:val="115"/>
        </w:numPr>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r>
        <w:rPr>
          <w:rFonts w:ascii="Calibri" w:hAnsi="Calibri"/>
          <w:color w:val="333333"/>
          <w:sz w:val="20"/>
          <w:szCs w:val="20"/>
        </w:rPr>
        <w:t>A corporation has advertised heavily to try to insure that over half the adult population recognizes the brand name of its products. In a random sample of 20 adults, 14 recognized its brand name. What is the probability that 14 or more people in such a sample would recognize its brand name if the actual proportion</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p</w:t>
      </w:r>
      <w:r w:rsidR="005C3E65">
        <w:rPr>
          <w:rStyle w:val="Emphasis"/>
          <w:rFonts w:ascii="Calibri" w:hAnsi="Calibri"/>
          <w:color w:val="333333"/>
          <w:sz w:val="20"/>
          <w:szCs w:val="20"/>
          <w:bdr w:val="none" w:sz="0" w:space="0" w:color="auto" w:frame="1"/>
        </w:rPr>
        <w:t xml:space="preserve"> </w:t>
      </w:r>
      <w:r>
        <w:rPr>
          <w:rFonts w:ascii="Calibri" w:hAnsi="Calibri"/>
          <w:color w:val="333333"/>
          <w:sz w:val="20"/>
          <w:szCs w:val="20"/>
        </w:rPr>
        <w:t>of all adults who recognize the brand name were only 0.50?</w:t>
      </w:r>
    </w:p>
    <w:p w14:paraId="791B138A" w14:textId="77777777" w:rsidR="00902289" w:rsidRPr="00902289" w:rsidRDefault="00902289" w:rsidP="00902289">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3"/>
          <w:szCs w:val="23"/>
        </w:rPr>
      </w:pPr>
      <w:r w:rsidRPr="00902289">
        <w:rPr>
          <w:rFonts w:ascii="Calibri" w:eastAsia="Times New Roman" w:hAnsi="Calibri" w:cs="Times New Roman"/>
          <w:b/>
          <w:bCs/>
          <w:caps/>
          <w:color w:val="FFFFFF"/>
          <w:spacing w:val="30"/>
          <w:sz w:val="23"/>
          <w:szCs w:val="23"/>
        </w:rPr>
        <w:t>ADDITIONAL EXERCISES</w:t>
      </w:r>
    </w:p>
    <w:p w14:paraId="1EC98A19" w14:textId="77777777" w:rsidR="00902289" w:rsidRPr="00902289" w:rsidRDefault="00902289" w:rsidP="00D62727">
      <w:pPr>
        <w:numPr>
          <w:ilvl w:val="0"/>
          <w:numId w:val="116"/>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sidRPr="00902289">
        <w:rPr>
          <w:rFonts w:ascii="Calibri" w:eastAsia="Times New Roman" w:hAnsi="Calibri" w:cs="Times New Roman"/>
          <w:color w:val="333333"/>
          <w:sz w:val="20"/>
          <w:szCs w:val="20"/>
        </w:rPr>
        <w:t>When dropped on a hard surface a thumbtack lands with its sharp point touching the surface with probability 2/3; it lands with its sharp point directed up into the air with probability 1/3. The tack is dropped and its landing position observed 15 times.</w:t>
      </w:r>
    </w:p>
    <w:p w14:paraId="34C3A964" w14:textId="77777777" w:rsidR="00902289" w:rsidRPr="00902289" w:rsidRDefault="00902289" w:rsidP="00D62727">
      <w:pPr>
        <w:numPr>
          <w:ilvl w:val="1"/>
          <w:numId w:val="11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902289">
        <w:rPr>
          <w:rFonts w:ascii="Calibri" w:eastAsia="Times New Roman" w:hAnsi="Calibri" w:cs="Times New Roman"/>
          <w:color w:val="333333"/>
          <w:sz w:val="20"/>
          <w:szCs w:val="20"/>
        </w:rPr>
        <w:t>Find the probability that it lands with its point in the air at least 7 times.</w:t>
      </w:r>
    </w:p>
    <w:p w14:paraId="51461FAB" w14:textId="77777777" w:rsidR="00902289" w:rsidRPr="00902289" w:rsidRDefault="00902289" w:rsidP="00D62727">
      <w:pPr>
        <w:numPr>
          <w:ilvl w:val="1"/>
          <w:numId w:val="11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902289">
        <w:rPr>
          <w:rFonts w:ascii="Calibri" w:eastAsia="Times New Roman" w:hAnsi="Calibri" w:cs="Times New Roman"/>
          <w:color w:val="333333"/>
          <w:sz w:val="20"/>
          <w:szCs w:val="20"/>
        </w:rPr>
        <w:t>If the experiment of dropping the tack 15 times is done repeatedly, what is the average number of times it lands with its point in the air?</w:t>
      </w:r>
    </w:p>
    <w:p w14:paraId="0A39C1C2" w14:textId="77777777" w:rsidR="00902289" w:rsidRPr="00902289" w:rsidRDefault="00902289" w:rsidP="00D62727">
      <w:pPr>
        <w:numPr>
          <w:ilvl w:val="0"/>
          <w:numId w:val="116"/>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sidRPr="00902289">
        <w:rPr>
          <w:rFonts w:ascii="Calibri" w:eastAsia="Times New Roman" w:hAnsi="Calibri" w:cs="Times New Roman"/>
          <w:color w:val="333333"/>
          <w:sz w:val="20"/>
          <w:szCs w:val="20"/>
        </w:rPr>
        <w:t>A professional proofreader has a 98% chance of detecting an error in a piece of written work (other than misspellings, double words, and similar errors that are machine detected). A work contains four errors.</w:t>
      </w:r>
    </w:p>
    <w:p w14:paraId="64CAF2C3" w14:textId="77777777" w:rsidR="00902289" w:rsidRPr="00902289" w:rsidRDefault="00902289" w:rsidP="00D62727">
      <w:pPr>
        <w:pStyle w:val="ListParagraph"/>
        <w:numPr>
          <w:ilvl w:val="1"/>
          <w:numId w:val="11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lastRenderedPageBreak/>
        <w:t xml:space="preserve"> </w:t>
      </w:r>
      <w:r w:rsidRPr="00902289">
        <w:rPr>
          <w:rFonts w:ascii="Calibri" w:eastAsia="Times New Roman" w:hAnsi="Calibri" w:cs="Times New Roman"/>
          <w:color w:val="333333"/>
          <w:sz w:val="20"/>
          <w:szCs w:val="20"/>
        </w:rPr>
        <w:t>Find the probability that the proofreader will miss at least one of them.</w:t>
      </w:r>
    </w:p>
    <w:p w14:paraId="58D00106" w14:textId="77777777" w:rsidR="00902289" w:rsidRPr="00902289" w:rsidRDefault="00902289" w:rsidP="00D62727">
      <w:pPr>
        <w:numPr>
          <w:ilvl w:val="1"/>
          <w:numId w:val="11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902289">
        <w:rPr>
          <w:rFonts w:ascii="Calibri" w:eastAsia="Times New Roman" w:hAnsi="Calibri" w:cs="Times New Roman"/>
          <w:color w:val="333333"/>
          <w:sz w:val="20"/>
          <w:szCs w:val="20"/>
        </w:rPr>
        <w:t>Show that two such proofreaders working independently have a 99.96% chance of detecting an error in a piece of written work.</w:t>
      </w:r>
    </w:p>
    <w:p w14:paraId="3EC42962" w14:textId="77777777" w:rsidR="00902289" w:rsidRPr="00902289" w:rsidRDefault="00902289" w:rsidP="00D62727">
      <w:pPr>
        <w:numPr>
          <w:ilvl w:val="1"/>
          <w:numId w:val="11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902289">
        <w:rPr>
          <w:rFonts w:ascii="Calibri" w:eastAsia="Times New Roman" w:hAnsi="Calibri" w:cs="Times New Roman"/>
          <w:color w:val="333333"/>
          <w:sz w:val="20"/>
          <w:szCs w:val="20"/>
        </w:rPr>
        <w:t>Find the probability that two such proofreaders working independently will miss at least one error in a work that contains four errors.</w:t>
      </w:r>
    </w:p>
    <w:p w14:paraId="06746527" w14:textId="77777777" w:rsidR="00902289" w:rsidRPr="00902289" w:rsidRDefault="00902289" w:rsidP="00D62727">
      <w:pPr>
        <w:numPr>
          <w:ilvl w:val="0"/>
          <w:numId w:val="116"/>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sidRPr="00902289">
        <w:rPr>
          <w:rFonts w:ascii="Calibri" w:eastAsia="Times New Roman" w:hAnsi="Calibri" w:cs="Times New Roman"/>
          <w:color w:val="333333"/>
          <w:sz w:val="20"/>
          <w:szCs w:val="20"/>
        </w:rPr>
        <w:t>A multiple choice exam has 20 questions; there are four choices for each question.</w:t>
      </w:r>
    </w:p>
    <w:p w14:paraId="3A5946C2" w14:textId="77777777" w:rsidR="00902289" w:rsidRPr="00902289" w:rsidRDefault="00902289" w:rsidP="00D62727">
      <w:pPr>
        <w:numPr>
          <w:ilvl w:val="1"/>
          <w:numId w:val="11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902289">
        <w:rPr>
          <w:rFonts w:ascii="Calibri" w:eastAsia="Times New Roman" w:hAnsi="Calibri" w:cs="Times New Roman"/>
          <w:color w:val="333333"/>
          <w:sz w:val="20"/>
          <w:szCs w:val="20"/>
        </w:rPr>
        <w:t>A student guesses the answer to every question. Find the chance that he guesses correctly between four and seven times.</w:t>
      </w:r>
    </w:p>
    <w:p w14:paraId="0DFC6628" w14:textId="77777777" w:rsidR="00902289" w:rsidRDefault="00902289" w:rsidP="00D62727">
      <w:pPr>
        <w:numPr>
          <w:ilvl w:val="1"/>
          <w:numId w:val="11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902289">
        <w:rPr>
          <w:rFonts w:ascii="Calibri" w:eastAsia="Times New Roman" w:hAnsi="Calibri" w:cs="Times New Roman"/>
          <w:color w:val="333333"/>
          <w:sz w:val="20"/>
          <w:szCs w:val="20"/>
        </w:rPr>
        <w:t>Find the minimum score the instructor can set so that the probability that a student will pass just by guessing is 20% or less.</w:t>
      </w:r>
    </w:p>
    <w:p w14:paraId="26E7D2AA" w14:textId="77777777" w:rsidR="00CD1F36" w:rsidRPr="00CD1F36" w:rsidRDefault="00CD1F36" w:rsidP="00D62727">
      <w:pPr>
        <w:numPr>
          <w:ilvl w:val="0"/>
          <w:numId w:val="116"/>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CD1F36">
        <w:rPr>
          <w:rFonts w:ascii="Calibri" w:eastAsia="Times New Roman" w:hAnsi="Calibri" w:cs="Times New Roman"/>
          <w:color w:val="333333"/>
          <w:sz w:val="20"/>
          <w:szCs w:val="20"/>
        </w:rPr>
        <w:t>In spite of the requirement that all dogs boarded in a kennel be inoculated, the chance that a healthy dog boarded in a clean, well-ventilated kennel will develop kennel cough from a carrier is 0.008.</w:t>
      </w:r>
    </w:p>
    <w:p w14:paraId="26899E33" w14:textId="77777777" w:rsidR="00CD1F36" w:rsidRPr="00CD1F36" w:rsidRDefault="00CD1F36" w:rsidP="00D62727">
      <w:pPr>
        <w:numPr>
          <w:ilvl w:val="1"/>
          <w:numId w:val="116"/>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CD1F36">
        <w:rPr>
          <w:rFonts w:ascii="Calibri" w:eastAsia="Times New Roman" w:hAnsi="Calibri" w:cs="Times New Roman"/>
          <w:color w:val="333333"/>
          <w:sz w:val="20"/>
          <w:szCs w:val="20"/>
        </w:rPr>
        <w:t>If a carrier (not known to be such, of course) is boarded with three other dogs, what is the probability that at least one of the three healthy dogs will develop kennel cough?</w:t>
      </w:r>
    </w:p>
    <w:p w14:paraId="0886C739" w14:textId="77777777" w:rsidR="00CD1F36" w:rsidRPr="00CD1F36" w:rsidRDefault="00CD1F36" w:rsidP="00D62727">
      <w:pPr>
        <w:numPr>
          <w:ilvl w:val="1"/>
          <w:numId w:val="116"/>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CD1F36">
        <w:rPr>
          <w:rFonts w:ascii="Calibri" w:eastAsia="Times New Roman" w:hAnsi="Calibri" w:cs="Times New Roman"/>
          <w:color w:val="333333"/>
          <w:sz w:val="20"/>
          <w:szCs w:val="20"/>
        </w:rPr>
        <w:t>If a carrier is boarded with four other dogs, what is the probability that at least one of the four healthy dogs will develop kennel cough?</w:t>
      </w:r>
    </w:p>
    <w:p w14:paraId="35958E21" w14:textId="77777777" w:rsidR="00CD1F36" w:rsidRPr="00CD1F36" w:rsidRDefault="00CD1F36" w:rsidP="00D62727">
      <w:pPr>
        <w:numPr>
          <w:ilvl w:val="1"/>
          <w:numId w:val="116"/>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CD1F36">
        <w:rPr>
          <w:rFonts w:ascii="Calibri" w:eastAsia="Times New Roman" w:hAnsi="Calibri" w:cs="Times New Roman"/>
          <w:color w:val="333333"/>
          <w:sz w:val="20"/>
          <w:szCs w:val="20"/>
        </w:rPr>
        <w:t>The pattern evident from parts (a) and (b) is that if </w:t>
      </w:r>
      <w:r w:rsidRPr="00D32897">
        <w:rPr>
          <w:rFonts w:ascii="MathJax_Math" w:eastAsia="Times New Roman" w:hAnsi="MathJax_Math" w:cs="Times New Roman"/>
          <w:b/>
          <w:i/>
          <w:iCs/>
          <w:color w:val="333333"/>
          <w:sz w:val="15"/>
          <w:szCs w:val="15"/>
          <w:bdr w:val="none" w:sz="0" w:space="0" w:color="auto" w:frame="1"/>
        </w:rPr>
        <w:t>K</w:t>
      </w:r>
      <w:r w:rsidRPr="00D32897">
        <w:rPr>
          <w:rFonts w:ascii="MathJax_Main" w:eastAsia="Times New Roman" w:hAnsi="MathJax_Main" w:cs="Times New Roman"/>
          <w:b/>
          <w:color w:val="333333"/>
          <w:sz w:val="15"/>
          <w:szCs w:val="15"/>
          <w:bdr w:val="none" w:sz="0" w:space="0" w:color="auto" w:frame="1"/>
        </w:rPr>
        <w:t>+1</w:t>
      </w:r>
      <w:r w:rsidRPr="00CD1F36">
        <w:rPr>
          <w:rFonts w:ascii="Calibri" w:eastAsia="Times New Roman" w:hAnsi="Calibri" w:cs="Times New Roman"/>
          <w:color w:val="333333"/>
          <w:sz w:val="20"/>
          <w:szCs w:val="20"/>
        </w:rPr>
        <w:t> dogs are boarded together, one a carrier and </w:t>
      </w:r>
      <w:r w:rsidRPr="00CD1F36">
        <w:rPr>
          <w:rFonts w:ascii="Calibri" w:eastAsia="Times New Roman" w:hAnsi="Calibri" w:cs="Times New Roman"/>
          <w:i/>
          <w:iCs/>
          <w:color w:val="333333"/>
          <w:sz w:val="20"/>
          <w:szCs w:val="20"/>
          <w:bdr w:val="none" w:sz="0" w:space="0" w:color="auto" w:frame="1"/>
        </w:rPr>
        <w:t>K</w:t>
      </w:r>
      <w:r w:rsidRPr="00CD1F36">
        <w:rPr>
          <w:rFonts w:ascii="Calibri" w:eastAsia="Times New Roman" w:hAnsi="Calibri" w:cs="Times New Roman"/>
          <w:color w:val="333333"/>
          <w:sz w:val="20"/>
          <w:szCs w:val="20"/>
        </w:rPr>
        <w:t> healthy dogs, then the probability that at least one of the healthy dogs will develop kennel cough is </w:t>
      </w:r>
      <w:r w:rsidRPr="00D32897">
        <w:rPr>
          <w:rFonts w:ascii="MathJax_Math" w:eastAsia="Times New Roman" w:hAnsi="MathJax_Math" w:cs="Times New Roman"/>
          <w:b/>
          <w:i/>
          <w:iCs/>
          <w:color w:val="333333"/>
          <w:sz w:val="15"/>
          <w:szCs w:val="15"/>
          <w:bdr w:val="none" w:sz="0" w:space="0" w:color="auto" w:frame="1"/>
        </w:rPr>
        <w:t>P</w:t>
      </w:r>
      <w:r w:rsidRPr="00D32897">
        <w:rPr>
          <w:rFonts w:ascii="MathJax_Main" w:eastAsia="Times New Roman" w:hAnsi="MathJax_Main" w:cs="Times New Roman"/>
          <w:b/>
          <w:color w:val="333333"/>
          <w:sz w:val="15"/>
          <w:szCs w:val="15"/>
          <w:bdr w:val="none" w:sz="0" w:space="0" w:color="auto" w:frame="1"/>
        </w:rPr>
        <w:t>(</w:t>
      </w:r>
      <w:r w:rsidRPr="00D32897">
        <w:rPr>
          <w:rFonts w:ascii="MathJax_Math" w:eastAsia="Times New Roman" w:hAnsi="MathJax_Math" w:cs="Times New Roman"/>
          <w:b/>
          <w:i/>
          <w:iCs/>
          <w:color w:val="333333"/>
          <w:sz w:val="15"/>
          <w:szCs w:val="15"/>
          <w:bdr w:val="none" w:sz="0" w:space="0" w:color="auto" w:frame="1"/>
        </w:rPr>
        <w:t>X</w:t>
      </w:r>
      <w:r w:rsidRPr="00D32897">
        <w:rPr>
          <w:rFonts w:ascii="MathJax_Main" w:eastAsia="Times New Roman" w:hAnsi="MathJax_Main" w:cs="Times New Roman"/>
          <w:b/>
          <w:color w:val="333333"/>
          <w:sz w:val="15"/>
          <w:szCs w:val="15"/>
          <w:bdr w:val="none" w:sz="0" w:space="0" w:color="auto" w:frame="1"/>
        </w:rPr>
        <w:t>≥1)=1−(0.992)</w:t>
      </w:r>
      <w:r w:rsidRPr="00D32897">
        <w:rPr>
          <w:rFonts w:ascii="MathJax_Math" w:eastAsia="Times New Roman" w:hAnsi="MathJax_Math" w:cs="Times New Roman"/>
          <w:b/>
          <w:i/>
          <w:iCs/>
          <w:color w:val="333333"/>
          <w:sz w:val="12"/>
          <w:szCs w:val="12"/>
          <w:bdr w:val="none" w:sz="0" w:space="0" w:color="auto" w:frame="1"/>
          <w:vertAlign w:val="superscript"/>
        </w:rPr>
        <w:t>K</w:t>
      </w:r>
      <w:r w:rsidRPr="00CD1F36">
        <w:rPr>
          <w:rFonts w:ascii="Calibri" w:eastAsia="Times New Roman" w:hAnsi="Calibri" w:cs="Times New Roman"/>
          <w:color w:val="333333"/>
          <w:sz w:val="20"/>
          <w:szCs w:val="20"/>
        </w:rPr>
        <w:t>, where </w:t>
      </w:r>
      <w:r w:rsidRPr="00CD1F36">
        <w:rPr>
          <w:rFonts w:ascii="Calibri" w:eastAsia="Times New Roman" w:hAnsi="Calibri" w:cs="Times New Roman"/>
          <w:i/>
          <w:iCs/>
          <w:color w:val="333333"/>
          <w:sz w:val="20"/>
          <w:szCs w:val="20"/>
          <w:bdr w:val="none" w:sz="0" w:space="0" w:color="auto" w:frame="1"/>
        </w:rPr>
        <w:t>X</w:t>
      </w:r>
      <w:r w:rsidRPr="00CD1F36">
        <w:rPr>
          <w:rFonts w:ascii="Calibri" w:eastAsia="Times New Roman" w:hAnsi="Calibri" w:cs="Times New Roman"/>
          <w:color w:val="333333"/>
          <w:sz w:val="20"/>
          <w:szCs w:val="20"/>
        </w:rPr>
        <w:t> is the binomial random variable that counts the number of healthy dogs that develop the condition. Experiment with different values of </w:t>
      </w:r>
      <w:r w:rsidRPr="00CD1F36">
        <w:rPr>
          <w:rFonts w:ascii="Calibri" w:eastAsia="Times New Roman" w:hAnsi="Calibri" w:cs="Times New Roman"/>
          <w:i/>
          <w:iCs/>
          <w:color w:val="333333"/>
          <w:sz w:val="20"/>
          <w:szCs w:val="20"/>
          <w:bdr w:val="none" w:sz="0" w:space="0" w:color="auto" w:frame="1"/>
        </w:rPr>
        <w:t>K</w:t>
      </w:r>
      <w:r w:rsidRPr="00CD1F36">
        <w:rPr>
          <w:rFonts w:ascii="Calibri" w:eastAsia="Times New Roman" w:hAnsi="Calibri" w:cs="Times New Roman"/>
          <w:color w:val="333333"/>
          <w:sz w:val="20"/>
          <w:szCs w:val="20"/>
        </w:rPr>
        <w:t> in this formula to find the maximum number </w:t>
      </w:r>
      <w:r w:rsidRPr="00D32897">
        <w:rPr>
          <w:rFonts w:ascii="MathJax_Math" w:eastAsia="Times New Roman" w:hAnsi="MathJax_Math" w:cs="Times New Roman"/>
          <w:b/>
          <w:i/>
          <w:iCs/>
          <w:color w:val="333333"/>
          <w:sz w:val="15"/>
          <w:szCs w:val="15"/>
          <w:bdr w:val="none" w:sz="0" w:space="0" w:color="auto" w:frame="1"/>
        </w:rPr>
        <w:t>K</w:t>
      </w:r>
      <w:r w:rsidRPr="00D32897">
        <w:rPr>
          <w:rFonts w:ascii="MathJax_Main" w:eastAsia="Times New Roman" w:hAnsi="MathJax_Main" w:cs="Times New Roman"/>
          <w:b/>
          <w:color w:val="333333"/>
          <w:sz w:val="15"/>
          <w:szCs w:val="15"/>
          <w:bdr w:val="none" w:sz="0" w:space="0" w:color="auto" w:frame="1"/>
        </w:rPr>
        <w:t>+1</w:t>
      </w:r>
      <w:r w:rsidRPr="00CD1F36">
        <w:rPr>
          <w:rFonts w:ascii="Calibri" w:eastAsia="Times New Roman" w:hAnsi="Calibri" w:cs="Times New Roman"/>
          <w:color w:val="333333"/>
          <w:sz w:val="20"/>
          <w:szCs w:val="20"/>
        </w:rPr>
        <w:t> of dogs that a kennel owner can board together so that if one of the dogs has the condition, the chance that another dog will be infected is less than 0.05.</w:t>
      </w:r>
    </w:p>
    <w:p w14:paraId="457A5936" w14:textId="77777777" w:rsidR="00CD1F36" w:rsidRPr="00CD1F36" w:rsidRDefault="00CD1F36" w:rsidP="00D62727">
      <w:pPr>
        <w:numPr>
          <w:ilvl w:val="0"/>
          <w:numId w:val="116"/>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CD1F36">
        <w:rPr>
          <w:rFonts w:ascii="Calibri" w:eastAsia="Times New Roman" w:hAnsi="Calibri" w:cs="Times New Roman"/>
          <w:color w:val="333333"/>
          <w:sz w:val="20"/>
          <w:szCs w:val="20"/>
        </w:rPr>
        <w:t>Investigators need to determine which of 600 adults have a medical condition that affects 2% of the adult population. A blood sample is taken from each of the individuals.</w:t>
      </w:r>
    </w:p>
    <w:p w14:paraId="01BD4290" w14:textId="77777777" w:rsidR="00CD1F36" w:rsidRPr="00CD1F36" w:rsidRDefault="00CD1F36" w:rsidP="00D62727">
      <w:pPr>
        <w:numPr>
          <w:ilvl w:val="1"/>
          <w:numId w:val="116"/>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CD1F36">
        <w:rPr>
          <w:rFonts w:ascii="Calibri" w:eastAsia="Times New Roman" w:hAnsi="Calibri" w:cs="Times New Roman"/>
          <w:color w:val="333333"/>
          <w:sz w:val="20"/>
          <w:szCs w:val="20"/>
        </w:rPr>
        <w:t>Show that the expected number of diseased individuals in the group of 600 is 12 individuals.</w:t>
      </w:r>
    </w:p>
    <w:p w14:paraId="54AF4EE6" w14:textId="77777777" w:rsidR="00CD1F36" w:rsidRPr="00CD1F36" w:rsidRDefault="00CD1F36" w:rsidP="00D62727">
      <w:pPr>
        <w:numPr>
          <w:ilvl w:val="1"/>
          <w:numId w:val="116"/>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CD1F36">
        <w:rPr>
          <w:rFonts w:ascii="Calibri" w:eastAsia="Times New Roman" w:hAnsi="Calibri" w:cs="Times New Roman"/>
          <w:color w:val="333333"/>
          <w:sz w:val="20"/>
          <w:szCs w:val="20"/>
        </w:rPr>
        <w:t>Instead of testing all 600 blood samples to find the expected 12 diseased individuals, investigators group the samples into 60 groups of 10 each, mix a little of the blood from each of the 10 samples in each group, and test each of the 60 mixtures. Show that the probability that any such mixture will contain the blood of at least one diseased person, hence test positive, is about 0.18.</w:t>
      </w:r>
    </w:p>
    <w:p w14:paraId="6472BD6C" w14:textId="77777777" w:rsidR="00CD1F36" w:rsidRPr="00CD1F36" w:rsidRDefault="00CD1F36" w:rsidP="00D62727">
      <w:pPr>
        <w:numPr>
          <w:ilvl w:val="1"/>
          <w:numId w:val="116"/>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CD1F36">
        <w:rPr>
          <w:rFonts w:ascii="Calibri" w:eastAsia="Times New Roman" w:hAnsi="Calibri" w:cs="Times New Roman"/>
          <w:color w:val="333333"/>
          <w:sz w:val="20"/>
          <w:szCs w:val="20"/>
        </w:rPr>
        <w:lastRenderedPageBreak/>
        <w:t>Based on the result in (b), show that the expected number of mixtures that test positive is about 11. (Supposing that indeed 11 of the 60 mixtures test positive, then we know that none of the 490 persons whose blood was in the remaining 49 samples that tested negative has the disease. We have eliminated 490 persons from our search while performing only 60 tests.)</w:t>
      </w:r>
    </w:p>
    <w:p w14:paraId="20D9D059" w14:textId="77777777" w:rsidR="00CD1F36" w:rsidRDefault="00D32897" w:rsidP="00CD1F36">
      <w:pPr>
        <w:shd w:val="clear" w:color="auto" w:fill="DAEEF3" w:themeFill="accent5" w:themeFillTint="33"/>
        <w:spacing w:after="0" w:line="360" w:lineRule="auto"/>
        <w:ind w:left="1440"/>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drawing>
          <wp:inline distT="0" distB="0" distL="0" distR="0" wp14:anchorId="28139207" wp14:editId="11D5E72B">
            <wp:extent cx="5029200" cy="5572354"/>
            <wp:effectExtent l="0" t="0" r="0" b="9525"/>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238">
                      <a:extLst>
                        <a:ext uri="{28A0092B-C50C-407E-A947-70E740481C1C}">
                          <a14:useLocalDpi xmlns:a14="http://schemas.microsoft.com/office/drawing/2010/main" val="0"/>
                        </a:ext>
                      </a:extLst>
                    </a:blip>
                    <a:stretch>
                      <a:fillRect/>
                    </a:stretch>
                  </pic:blipFill>
                  <pic:spPr>
                    <a:xfrm>
                      <a:off x="0" y="0"/>
                      <a:ext cx="5029200" cy="5572354"/>
                    </a:xfrm>
                    <a:prstGeom prst="rect">
                      <a:avLst/>
                    </a:prstGeom>
                  </pic:spPr>
                </pic:pic>
              </a:graphicData>
            </a:graphic>
          </wp:inline>
        </w:drawing>
      </w:r>
    </w:p>
    <w:p w14:paraId="5F1AA053" w14:textId="77777777" w:rsidR="00D32897" w:rsidRDefault="00D32897" w:rsidP="00CD1F36">
      <w:pPr>
        <w:shd w:val="clear" w:color="auto" w:fill="DAEEF3" w:themeFill="accent5" w:themeFillTint="33"/>
        <w:spacing w:after="0" w:line="360" w:lineRule="auto"/>
        <w:ind w:left="1440"/>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5612212E" wp14:editId="108FC345">
            <wp:extent cx="5022664" cy="5977467"/>
            <wp:effectExtent l="0" t="0" r="6985" b="4445"/>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239">
                      <a:extLst>
                        <a:ext uri="{28A0092B-C50C-407E-A947-70E740481C1C}">
                          <a14:useLocalDpi xmlns:a14="http://schemas.microsoft.com/office/drawing/2010/main" val="0"/>
                        </a:ext>
                      </a:extLst>
                    </a:blip>
                    <a:stretch>
                      <a:fillRect/>
                    </a:stretch>
                  </pic:blipFill>
                  <pic:spPr>
                    <a:xfrm>
                      <a:off x="0" y="0"/>
                      <a:ext cx="5021735" cy="5976362"/>
                    </a:xfrm>
                    <a:prstGeom prst="rect">
                      <a:avLst/>
                    </a:prstGeom>
                  </pic:spPr>
                </pic:pic>
              </a:graphicData>
            </a:graphic>
          </wp:inline>
        </w:drawing>
      </w:r>
    </w:p>
    <w:p w14:paraId="1B85809F" w14:textId="77777777" w:rsidR="00A17E30" w:rsidRDefault="00A17E30" w:rsidP="00CD1F36">
      <w:pPr>
        <w:shd w:val="clear" w:color="auto" w:fill="DAEEF3" w:themeFill="accent5" w:themeFillTint="33"/>
        <w:spacing w:after="0" w:line="360" w:lineRule="auto"/>
        <w:ind w:left="1440"/>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7642F492" wp14:editId="01AD8253">
            <wp:extent cx="5020733" cy="2150534"/>
            <wp:effectExtent l="0" t="0" r="8890" b="254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240">
                      <a:extLst>
                        <a:ext uri="{28A0092B-C50C-407E-A947-70E740481C1C}">
                          <a14:useLocalDpi xmlns:a14="http://schemas.microsoft.com/office/drawing/2010/main" val="0"/>
                        </a:ext>
                      </a:extLst>
                    </a:blip>
                    <a:stretch>
                      <a:fillRect/>
                    </a:stretch>
                  </pic:blipFill>
                  <pic:spPr>
                    <a:xfrm>
                      <a:off x="0" y="0"/>
                      <a:ext cx="5019598" cy="2150048"/>
                    </a:xfrm>
                    <a:prstGeom prst="rect">
                      <a:avLst/>
                    </a:prstGeom>
                  </pic:spPr>
                </pic:pic>
              </a:graphicData>
            </a:graphic>
          </wp:inline>
        </w:drawing>
      </w:r>
    </w:p>
    <w:p w14:paraId="6BA41FE3" w14:textId="77777777" w:rsidR="007B07BF" w:rsidRDefault="007B07BF" w:rsidP="007B07BF">
      <w:pPr>
        <w:shd w:val="clear" w:color="auto" w:fill="FFFFFF"/>
        <w:spacing w:after="0" w:line="240" w:lineRule="atLeast"/>
        <w:jc w:val="center"/>
        <w:textAlignment w:val="baseline"/>
        <w:outlineLvl w:val="0"/>
        <w:rPr>
          <w:rFonts w:ascii="Calibri" w:eastAsia="Times New Roman" w:hAnsi="Calibri" w:cs="Times New Roman"/>
          <w:b/>
          <w:bCs/>
          <w:color w:val="000000"/>
          <w:kern w:val="36"/>
          <w:sz w:val="38"/>
          <w:szCs w:val="38"/>
          <w:bdr w:val="none" w:sz="0" w:space="0" w:color="auto" w:frame="1"/>
        </w:rPr>
      </w:pPr>
      <w:r w:rsidRPr="007B07BF">
        <w:rPr>
          <w:rFonts w:ascii="Calibri" w:eastAsia="Times New Roman" w:hAnsi="Calibri" w:cs="Times New Roman"/>
          <w:b/>
          <w:bCs/>
          <w:color w:val="000000"/>
          <w:kern w:val="36"/>
          <w:sz w:val="38"/>
          <w:szCs w:val="38"/>
          <w:bdr w:val="none" w:sz="0" w:space="0" w:color="auto" w:frame="1"/>
        </w:rPr>
        <w:t>Chapter 5</w:t>
      </w:r>
    </w:p>
    <w:p w14:paraId="12683649" w14:textId="77777777" w:rsidR="007B07BF" w:rsidRDefault="007B07BF" w:rsidP="007B07BF">
      <w:pPr>
        <w:shd w:val="clear" w:color="auto" w:fill="FFFFFF"/>
        <w:spacing w:after="0" w:line="240" w:lineRule="atLeast"/>
        <w:jc w:val="center"/>
        <w:textAlignment w:val="baseline"/>
        <w:outlineLvl w:val="0"/>
        <w:rPr>
          <w:rFonts w:ascii="Calibri" w:eastAsia="Times New Roman" w:hAnsi="Calibri" w:cs="Times New Roman"/>
          <w:b/>
          <w:bCs/>
          <w:color w:val="08629A"/>
          <w:kern w:val="36"/>
          <w:sz w:val="41"/>
          <w:szCs w:val="41"/>
        </w:rPr>
      </w:pPr>
      <w:r w:rsidRPr="007B07BF">
        <w:rPr>
          <w:rFonts w:ascii="Calibri" w:eastAsia="Times New Roman" w:hAnsi="Calibri" w:cs="Times New Roman"/>
          <w:b/>
          <w:bCs/>
          <w:color w:val="08629A"/>
          <w:kern w:val="36"/>
          <w:sz w:val="41"/>
          <w:szCs w:val="41"/>
        </w:rPr>
        <w:t>Continuous Random Variables</w:t>
      </w:r>
    </w:p>
    <w:p w14:paraId="42F75ADF" w14:textId="77777777" w:rsidR="007B07BF" w:rsidRPr="007B07BF" w:rsidRDefault="007B07BF" w:rsidP="007B07BF">
      <w:pPr>
        <w:shd w:val="clear" w:color="auto" w:fill="FFFFFF"/>
        <w:spacing w:after="0" w:line="240" w:lineRule="atLeast"/>
        <w:jc w:val="center"/>
        <w:textAlignment w:val="baseline"/>
        <w:outlineLvl w:val="0"/>
        <w:rPr>
          <w:rFonts w:ascii="Calibri" w:eastAsia="Times New Roman" w:hAnsi="Calibri" w:cs="Times New Roman"/>
          <w:b/>
          <w:bCs/>
          <w:color w:val="08629A"/>
          <w:kern w:val="36"/>
          <w:sz w:val="41"/>
          <w:szCs w:val="41"/>
        </w:rPr>
      </w:pPr>
    </w:p>
    <w:p w14:paraId="2665FA60" w14:textId="77777777" w:rsidR="007B07BF" w:rsidRPr="007B07BF" w:rsidRDefault="007B07BF" w:rsidP="007B07BF">
      <w:pPr>
        <w:shd w:val="clear" w:color="auto" w:fill="FFFFFF"/>
        <w:spacing w:after="0" w:line="360" w:lineRule="auto"/>
        <w:textAlignment w:val="baseline"/>
        <w:rPr>
          <w:rFonts w:ascii="Georgia" w:eastAsia="Times New Roman" w:hAnsi="Georgia" w:cs="Times New Roman"/>
          <w:color w:val="333333"/>
          <w:sz w:val="21"/>
          <w:szCs w:val="21"/>
        </w:rPr>
      </w:pPr>
      <w:r w:rsidRPr="007B07BF">
        <w:rPr>
          <w:rFonts w:ascii="Georgia" w:eastAsia="Times New Roman" w:hAnsi="Georgia" w:cs="Times New Roman"/>
          <w:color w:val="333333"/>
          <w:sz w:val="21"/>
          <w:szCs w:val="21"/>
        </w:rPr>
        <w:t>As discussed in </w:t>
      </w:r>
      <w:hyperlink r:id="rId241" w:history="1">
        <w:r w:rsidRPr="007B07BF">
          <w:rPr>
            <w:rFonts w:ascii="Georgia" w:eastAsia="Times New Roman" w:hAnsi="Georgia" w:cs="Times New Roman"/>
            <w:color w:val="2689C6"/>
            <w:sz w:val="21"/>
            <w:szCs w:val="21"/>
            <w:u w:val="single"/>
            <w:bdr w:val="none" w:sz="0" w:space="0" w:color="auto" w:frame="1"/>
          </w:rPr>
          <w:t>Section 4.1 "Random Variables"</w:t>
        </w:r>
      </w:hyperlink>
      <w:r w:rsidRPr="007B07BF">
        <w:rPr>
          <w:rFonts w:ascii="Georgia" w:eastAsia="Times New Roman" w:hAnsi="Georgia" w:cs="Times New Roman"/>
          <w:color w:val="333333"/>
          <w:sz w:val="21"/>
          <w:szCs w:val="21"/>
        </w:rPr>
        <w:t> in </w:t>
      </w:r>
      <w:hyperlink r:id="rId242" w:history="1">
        <w:r w:rsidRPr="007B07BF">
          <w:rPr>
            <w:rFonts w:ascii="Georgia" w:eastAsia="Times New Roman" w:hAnsi="Georgia" w:cs="Times New Roman"/>
            <w:color w:val="2689C6"/>
            <w:sz w:val="21"/>
            <w:szCs w:val="21"/>
            <w:u w:val="single"/>
            <w:bdr w:val="none" w:sz="0" w:space="0" w:color="auto" w:frame="1"/>
          </w:rPr>
          <w:t>Chapter 4 "Discrete Random Variables"</w:t>
        </w:r>
      </w:hyperlink>
      <w:r w:rsidRPr="007B07BF">
        <w:rPr>
          <w:rFonts w:ascii="Georgia" w:eastAsia="Times New Roman" w:hAnsi="Georgia" w:cs="Times New Roman"/>
          <w:color w:val="333333"/>
          <w:sz w:val="21"/>
          <w:szCs w:val="21"/>
        </w:rPr>
        <w:t>, a random variable is called </w:t>
      </w:r>
      <w:r w:rsidRPr="007B07BF">
        <w:rPr>
          <w:rFonts w:ascii="Georgia" w:eastAsia="Times New Roman" w:hAnsi="Georgia" w:cs="Times New Roman"/>
          <w:i/>
          <w:iCs/>
          <w:color w:val="333333"/>
          <w:sz w:val="20"/>
          <w:szCs w:val="20"/>
          <w:bdr w:val="none" w:sz="0" w:space="0" w:color="auto" w:frame="1"/>
        </w:rPr>
        <w:t>continuous</w:t>
      </w:r>
      <w:r w:rsidRPr="007B07BF">
        <w:rPr>
          <w:rFonts w:ascii="Georgia" w:eastAsia="Times New Roman" w:hAnsi="Georgia" w:cs="Times New Roman"/>
          <w:color w:val="333333"/>
          <w:sz w:val="21"/>
          <w:szCs w:val="21"/>
        </w:rPr>
        <w:t> if its set of possible values contains a whole interval of decimal numbers. In this chapter we investigate such random variables.</w:t>
      </w:r>
    </w:p>
    <w:p w14:paraId="3142F4CA" w14:textId="77777777" w:rsidR="007B07BF" w:rsidRDefault="007B07BF" w:rsidP="007B07BF">
      <w:pPr>
        <w:pStyle w:val="Heading2"/>
        <w:shd w:val="clear" w:color="auto" w:fill="FFFFFF"/>
        <w:spacing w:before="0" w:line="439" w:lineRule="atLeast"/>
        <w:textAlignment w:val="baseline"/>
        <w:rPr>
          <w:rFonts w:ascii="Calibri" w:hAnsi="Calibri"/>
          <w:color w:val="333333"/>
        </w:rPr>
      </w:pPr>
      <w:r>
        <w:rPr>
          <w:rStyle w:val="title-prefix"/>
          <w:rFonts w:ascii="Calibri" w:hAnsi="Calibri"/>
          <w:color w:val="333333"/>
          <w:sz w:val="35"/>
          <w:szCs w:val="35"/>
          <w:bdr w:val="none" w:sz="0" w:space="0" w:color="auto" w:frame="1"/>
        </w:rPr>
        <w:t>5.1</w:t>
      </w:r>
      <w:r>
        <w:rPr>
          <w:rStyle w:val="apple-converted-space"/>
          <w:rFonts w:ascii="Calibri" w:hAnsi="Calibri"/>
          <w:color w:val="333333"/>
        </w:rPr>
        <w:t> </w:t>
      </w:r>
      <w:r>
        <w:rPr>
          <w:rFonts w:ascii="Calibri" w:hAnsi="Calibri"/>
          <w:color w:val="333333"/>
        </w:rPr>
        <w:t>Continuous Random Variables</w:t>
      </w:r>
    </w:p>
    <w:p w14:paraId="70B5C0E5" w14:textId="77777777" w:rsidR="007B07BF" w:rsidRPr="007B07BF" w:rsidRDefault="007B07BF" w:rsidP="007B07BF"/>
    <w:p w14:paraId="07B61764" w14:textId="77777777" w:rsidR="007B07BF" w:rsidRDefault="007B07BF" w:rsidP="007B07BF">
      <w:pPr>
        <w:pStyle w:val="Heading3"/>
        <w:shd w:val="clear" w:color="auto" w:fill="D2D1C2"/>
        <w:spacing w:before="0" w:beforeAutospacing="0" w:after="150" w:afterAutospacing="0" w:line="264" w:lineRule="atLeast"/>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14:paraId="6FAC1717" w14:textId="77777777" w:rsidR="007B07BF" w:rsidRDefault="007B07BF" w:rsidP="00D62727">
      <w:pPr>
        <w:numPr>
          <w:ilvl w:val="0"/>
          <w:numId w:val="117"/>
        </w:numPr>
        <w:shd w:val="clear" w:color="auto" w:fill="EAE9DC"/>
        <w:spacing w:after="0" w:line="360" w:lineRule="auto"/>
        <w:ind w:left="300" w:right="375"/>
        <w:textAlignment w:val="baseline"/>
        <w:rPr>
          <w:rFonts w:ascii="Calibri" w:hAnsi="Calibri"/>
          <w:color w:val="333333"/>
          <w:sz w:val="20"/>
          <w:szCs w:val="20"/>
        </w:rPr>
      </w:pPr>
      <w:r>
        <w:rPr>
          <w:rFonts w:ascii="Calibri" w:hAnsi="Calibri"/>
          <w:color w:val="333333"/>
          <w:sz w:val="20"/>
          <w:szCs w:val="20"/>
        </w:rPr>
        <w:t>To learn the concept of the probability distribution of a continuous random variable, and how it is used to compute probabilities.</w:t>
      </w:r>
    </w:p>
    <w:p w14:paraId="37FEBD4D" w14:textId="77777777" w:rsidR="007B07BF" w:rsidRDefault="007B07BF" w:rsidP="00D62727">
      <w:pPr>
        <w:numPr>
          <w:ilvl w:val="0"/>
          <w:numId w:val="117"/>
        </w:numPr>
        <w:shd w:val="clear" w:color="auto" w:fill="EAE9DC"/>
        <w:spacing w:after="0" w:line="360" w:lineRule="auto"/>
        <w:ind w:left="300" w:right="375"/>
        <w:textAlignment w:val="baseline"/>
        <w:rPr>
          <w:rFonts w:ascii="Calibri" w:hAnsi="Calibri"/>
          <w:color w:val="333333"/>
          <w:sz w:val="20"/>
          <w:szCs w:val="20"/>
        </w:rPr>
      </w:pPr>
      <w:r>
        <w:rPr>
          <w:rFonts w:ascii="Calibri" w:hAnsi="Calibri"/>
          <w:color w:val="333333"/>
          <w:sz w:val="20"/>
          <w:szCs w:val="20"/>
        </w:rPr>
        <w:t>To learn basic facts about the family of normally distributed random variables.</w:t>
      </w:r>
    </w:p>
    <w:p w14:paraId="42B0F4D6" w14:textId="77777777" w:rsidR="007B07BF" w:rsidRDefault="007B07BF" w:rsidP="007B07BF">
      <w:pPr>
        <w:pStyle w:val="Heading2"/>
        <w:shd w:val="clear" w:color="auto" w:fill="FFFFFF"/>
        <w:spacing w:before="0" w:line="360" w:lineRule="auto"/>
        <w:textAlignment w:val="baseline"/>
        <w:rPr>
          <w:rFonts w:ascii="Calibri" w:hAnsi="Calibri"/>
          <w:color w:val="333333"/>
          <w:sz w:val="28"/>
          <w:szCs w:val="28"/>
        </w:rPr>
      </w:pPr>
    </w:p>
    <w:p w14:paraId="19AD829F" w14:textId="77777777" w:rsidR="007B07BF" w:rsidRDefault="007B07BF" w:rsidP="007B07BF">
      <w:pPr>
        <w:pStyle w:val="Heading2"/>
        <w:shd w:val="clear" w:color="auto" w:fill="FFFFFF"/>
        <w:spacing w:before="0" w:line="360" w:lineRule="auto"/>
        <w:textAlignment w:val="baseline"/>
        <w:rPr>
          <w:rFonts w:ascii="Calibri" w:hAnsi="Calibri"/>
          <w:color w:val="333333"/>
          <w:sz w:val="28"/>
          <w:szCs w:val="28"/>
        </w:rPr>
      </w:pPr>
      <w:r>
        <w:rPr>
          <w:rFonts w:ascii="Calibri" w:hAnsi="Calibri"/>
          <w:color w:val="333333"/>
          <w:sz w:val="28"/>
          <w:szCs w:val="28"/>
        </w:rPr>
        <w:t>The Probability Distribution of a Continuous Random Variable</w:t>
      </w:r>
    </w:p>
    <w:p w14:paraId="3078CF2D" w14:textId="77777777" w:rsidR="007B07BF" w:rsidRDefault="007B07BF" w:rsidP="007B07BF">
      <w:pPr>
        <w:pStyle w:val="para"/>
        <w:shd w:val="clear" w:color="auto" w:fill="FFFFFF"/>
        <w:spacing w:before="0" w:beforeAutospacing="0" w:after="0" w:afterAutospacing="0" w:line="360" w:lineRule="auto"/>
        <w:textAlignment w:val="baseline"/>
        <w:rPr>
          <w:rFonts w:ascii="Georgia" w:hAnsi="Georgia"/>
          <w:color w:val="333333"/>
          <w:sz w:val="20"/>
          <w:szCs w:val="20"/>
        </w:rPr>
      </w:pPr>
      <w:r>
        <w:rPr>
          <w:rFonts w:ascii="Georgia" w:hAnsi="Georgia"/>
          <w:color w:val="333333"/>
          <w:sz w:val="20"/>
          <w:szCs w:val="20"/>
        </w:rPr>
        <w:t>For a discrete random variable</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X</w:t>
      </w:r>
      <w:r>
        <w:rPr>
          <w:rStyle w:val="apple-converted-space"/>
          <w:rFonts w:ascii="Georgia" w:hAnsi="Georgia"/>
          <w:color w:val="333333"/>
          <w:sz w:val="20"/>
          <w:szCs w:val="20"/>
        </w:rPr>
        <w:t> </w:t>
      </w:r>
      <w:r>
        <w:rPr>
          <w:rFonts w:ascii="Georgia" w:hAnsi="Georgia"/>
          <w:color w:val="333333"/>
          <w:sz w:val="20"/>
          <w:szCs w:val="20"/>
        </w:rPr>
        <w:t>the probability that</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X</w:t>
      </w:r>
      <w:r>
        <w:rPr>
          <w:rStyle w:val="apple-converted-space"/>
          <w:rFonts w:ascii="Georgia" w:hAnsi="Georgia"/>
          <w:color w:val="333333"/>
          <w:sz w:val="20"/>
          <w:szCs w:val="20"/>
        </w:rPr>
        <w:t> </w:t>
      </w:r>
      <w:r>
        <w:rPr>
          <w:rFonts w:ascii="Georgia" w:hAnsi="Georgia"/>
          <w:color w:val="333333"/>
          <w:sz w:val="20"/>
          <w:szCs w:val="20"/>
        </w:rPr>
        <w:t>assumes one of its possible values on a single trial of the experiment makes good sense. This is not the case for a continuous random variable. For example, suppose</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X</w:t>
      </w:r>
      <w:r>
        <w:rPr>
          <w:rStyle w:val="apple-converted-space"/>
          <w:rFonts w:ascii="Georgia" w:hAnsi="Georgia"/>
          <w:color w:val="333333"/>
          <w:sz w:val="20"/>
          <w:szCs w:val="20"/>
        </w:rPr>
        <w:t> </w:t>
      </w:r>
      <w:r>
        <w:rPr>
          <w:rFonts w:ascii="Georgia" w:hAnsi="Georgia"/>
          <w:color w:val="333333"/>
          <w:sz w:val="20"/>
          <w:szCs w:val="20"/>
        </w:rPr>
        <w:t xml:space="preserve">denotes the length of time a commuter just arriving at a bus stop has to wait for the next bus. If buses run every 30 minutes without fail, then the set of possible values of </w:t>
      </w:r>
      <w:r>
        <w:rPr>
          <w:rStyle w:val="Emphasis"/>
          <w:rFonts w:ascii="Georgia" w:hAnsi="Georgia"/>
          <w:color w:val="333333"/>
          <w:sz w:val="20"/>
          <w:szCs w:val="20"/>
          <w:bdr w:val="none" w:sz="0" w:space="0" w:color="auto" w:frame="1"/>
        </w:rPr>
        <w:t>X</w:t>
      </w:r>
      <w:r>
        <w:rPr>
          <w:rStyle w:val="apple-converted-space"/>
          <w:rFonts w:ascii="Georgia" w:hAnsi="Georgia"/>
          <w:color w:val="333333"/>
          <w:sz w:val="20"/>
          <w:szCs w:val="20"/>
        </w:rPr>
        <w:t> </w:t>
      </w:r>
      <w:r>
        <w:rPr>
          <w:rFonts w:ascii="Georgia" w:hAnsi="Georgia"/>
          <w:color w:val="333333"/>
          <w:sz w:val="20"/>
          <w:szCs w:val="20"/>
        </w:rPr>
        <w:t>is the interval denoted</w:t>
      </w:r>
      <w:r>
        <w:rPr>
          <w:rStyle w:val="apple-converted-space"/>
          <w:rFonts w:ascii="Georgia" w:hAnsi="Georgia"/>
          <w:color w:val="333333"/>
          <w:sz w:val="20"/>
          <w:szCs w:val="20"/>
        </w:rPr>
        <w:t> </w:t>
      </w:r>
      <w:r w:rsidRPr="007B07BF">
        <w:rPr>
          <w:rStyle w:val="mo"/>
          <w:rFonts w:ascii="MathJax_Main" w:hAnsi="MathJax_Main"/>
          <w:b/>
          <w:color w:val="333333"/>
          <w:sz w:val="18"/>
          <w:szCs w:val="18"/>
          <w:bdr w:val="none" w:sz="0" w:space="0" w:color="auto" w:frame="1"/>
        </w:rPr>
        <w:t>[</w:t>
      </w:r>
      <w:r w:rsidRPr="007B07BF">
        <w:rPr>
          <w:rStyle w:val="mn"/>
          <w:rFonts w:ascii="MathJax_Main" w:hAnsi="MathJax_Main"/>
          <w:b/>
          <w:color w:val="333333"/>
          <w:sz w:val="18"/>
          <w:szCs w:val="18"/>
          <w:bdr w:val="none" w:sz="0" w:space="0" w:color="auto" w:frame="1"/>
        </w:rPr>
        <w:t>0,30</w:t>
      </w:r>
      <w:r w:rsidRPr="007B07BF">
        <w:rPr>
          <w:rStyle w:val="mo"/>
          <w:rFonts w:ascii="MathJax_Main" w:hAnsi="MathJax_Main"/>
          <w:b/>
          <w:color w:val="333333"/>
          <w:sz w:val="18"/>
          <w:szCs w:val="18"/>
          <w:bdr w:val="none" w:sz="0" w:space="0" w:color="auto" w:frame="1"/>
        </w:rPr>
        <w:t>]</w:t>
      </w:r>
      <w:r w:rsidRPr="007B07BF">
        <w:rPr>
          <w:rFonts w:ascii="Georgia" w:hAnsi="Georgia"/>
          <w:b/>
          <w:color w:val="333333"/>
          <w:sz w:val="20"/>
          <w:szCs w:val="20"/>
        </w:rPr>
        <w:t>,</w:t>
      </w:r>
      <w:r>
        <w:rPr>
          <w:rFonts w:ascii="Georgia" w:hAnsi="Georgia"/>
          <w:color w:val="333333"/>
          <w:sz w:val="20"/>
          <w:szCs w:val="20"/>
        </w:rPr>
        <w:t xml:space="preserve"> the set of all decimal numbers between 0 and 30. But although the number 7.211916 is a possible value of</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X</w:t>
      </w:r>
      <w:r>
        <w:rPr>
          <w:rFonts w:ascii="Georgia" w:hAnsi="Georgia"/>
          <w:color w:val="333333"/>
          <w:sz w:val="20"/>
          <w:szCs w:val="20"/>
        </w:rPr>
        <w:t>, there is little or no meaning to the concept of the probability that the commuter will wait precisely 7.211916 minutes for the next bus. If anything the probability should be zero, since if we could meaningfully measure the waiting time to the nearest millionth of a minute it is practically inconceivable that we would ever get</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 xml:space="preserve">exactly </w:t>
      </w:r>
      <w:r>
        <w:rPr>
          <w:rFonts w:ascii="Georgia" w:hAnsi="Georgia"/>
          <w:color w:val="333333"/>
          <w:sz w:val="20"/>
          <w:szCs w:val="20"/>
        </w:rPr>
        <w:t xml:space="preserve">7.211916 minutes. More meaningful questions are those of the form: What </w:t>
      </w:r>
      <w:r>
        <w:rPr>
          <w:rFonts w:ascii="Georgia" w:hAnsi="Georgia"/>
          <w:color w:val="333333"/>
          <w:sz w:val="20"/>
          <w:szCs w:val="20"/>
        </w:rPr>
        <w:lastRenderedPageBreak/>
        <w:t>is the probability that the commuter's waiting time is less than 10 minutes, or is between 5 and 10 minutes? In other words, with continuous random variables one is concerned not with the event that the variable assumes a single particular value, but with the event that the random variable assumes a value in a particular interval.</w:t>
      </w:r>
    </w:p>
    <w:p w14:paraId="25B0BAC8" w14:textId="77777777" w:rsidR="007B07BF" w:rsidRDefault="007B07BF" w:rsidP="007B07BF">
      <w:pPr>
        <w:pStyle w:val="Heading3"/>
        <w:spacing w:before="0" w:beforeAutospacing="0" w:after="0" w:afterAutospacing="0" w:line="264" w:lineRule="atLeast"/>
        <w:textAlignment w:val="baseline"/>
        <w:rPr>
          <w:rFonts w:ascii="Calibri" w:hAnsi="Calibri"/>
          <w:color w:val="333333"/>
          <w:sz w:val="31"/>
          <w:szCs w:val="31"/>
        </w:rPr>
      </w:pPr>
      <w:r>
        <w:rPr>
          <w:rFonts w:ascii="Calibri" w:hAnsi="Calibri"/>
          <w:color w:val="333333"/>
          <w:sz w:val="31"/>
          <w:szCs w:val="31"/>
        </w:rPr>
        <w:t>Definition</w:t>
      </w:r>
    </w:p>
    <w:p w14:paraId="07FA3E6F" w14:textId="77777777" w:rsidR="007B07BF" w:rsidRDefault="007B07BF" w:rsidP="007B07BF">
      <w:pPr>
        <w:pStyle w:val="Heading3"/>
        <w:spacing w:before="0" w:beforeAutospacing="0" w:after="0" w:afterAutospacing="0" w:line="264" w:lineRule="atLeast"/>
        <w:textAlignment w:val="baseline"/>
        <w:rPr>
          <w:rFonts w:ascii="Calibri" w:hAnsi="Calibri"/>
          <w:color w:val="333333"/>
          <w:sz w:val="31"/>
          <w:szCs w:val="31"/>
        </w:rPr>
      </w:pPr>
    </w:p>
    <w:p w14:paraId="2639EF82" w14:textId="77777777" w:rsidR="007B07BF" w:rsidRDefault="007B07BF" w:rsidP="007B07BF">
      <w:pPr>
        <w:pStyle w:val="para"/>
        <w:spacing w:before="0" w:beforeAutospacing="0" w:after="0" w:afterAutospacing="0" w:line="360" w:lineRule="auto"/>
        <w:textAlignment w:val="baseline"/>
        <w:rPr>
          <w:rFonts w:ascii="Georgia" w:hAnsi="Georgia"/>
          <w:color w:val="333333"/>
          <w:sz w:val="21"/>
          <w:szCs w:val="21"/>
        </w:rPr>
      </w:pPr>
      <w:r>
        <w:rPr>
          <w:rStyle w:val="Emphasis"/>
          <w:rFonts w:ascii="Georgia" w:hAnsi="Georgia"/>
          <w:color w:val="333333"/>
          <w:sz w:val="20"/>
          <w:szCs w:val="20"/>
          <w:bdr w:val="none" w:sz="0" w:space="0" w:color="auto" w:frame="1"/>
        </w:rPr>
        <w:t>The</w:t>
      </w:r>
      <w:r>
        <w:rPr>
          <w:rStyle w:val="apple-converted-space"/>
          <w:rFonts w:ascii="Georgia" w:hAnsi="Georgia"/>
          <w:color w:val="333333"/>
          <w:sz w:val="21"/>
          <w:szCs w:val="21"/>
        </w:rPr>
        <w:t> </w:t>
      </w:r>
      <w:r>
        <w:rPr>
          <w:rStyle w:val="Strong"/>
          <w:rFonts w:ascii="Georgia" w:eastAsiaTheme="majorEastAsia" w:hAnsi="Georgia"/>
          <w:color w:val="333333"/>
          <w:sz w:val="20"/>
          <w:szCs w:val="20"/>
          <w:bdr w:val="none" w:sz="0" w:space="0" w:color="auto" w:frame="1"/>
        </w:rPr>
        <w:t>probability distribution of a continuous random variable</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X</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is an assignment of probabilities to intervals of decimal numbers using a function</w:t>
      </w:r>
      <w:r>
        <w:rPr>
          <w:rStyle w:val="apple-converted-space"/>
          <w:rFonts w:ascii="Georgia" w:hAnsi="Georgia"/>
          <w:color w:val="333333"/>
          <w:sz w:val="21"/>
          <w:szCs w:val="21"/>
        </w:rPr>
        <w:t> </w:t>
      </w:r>
      <w:r>
        <w:rPr>
          <w:rStyle w:val="mi"/>
          <w:rFonts w:ascii="MathJax_Math" w:hAnsi="MathJax_Math"/>
          <w:i/>
          <w:iCs/>
          <w:color w:val="333333"/>
          <w:sz w:val="18"/>
          <w:szCs w:val="18"/>
          <w:bdr w:val="none" w:sz="0" w:space="0" w:color="auto" w:frame="1"/>
        </w:rPr>
        <w:t>f</w:t>
      </w:r>
      <w:r>
        <w:rPr>
          <w:rStyle w:val="mo"/>
          <w:rFonts w:ascii="MathJax_Main" w:hAnsi="MathJax_Main"/>
          <w:color w:val="333333"/>
          <w:sz w:val="18"/>
          <w:szCs w:val="18"/>
          <w:bdr w:val="none" w:sz="0" w:space="0" w:color="auto" w:frame="1"/>
        </w:rPr>
        <w:t>(</w:t>
      </w:r>
      <w:r>
        <w:rPr>
          <w:rStyle w:val="mi"/>
          <w:rFonts w:ascii="MathJax_Math" w:hAnsi="MathJax_Math"/>
          <w:i/>
          <w:iCs/>
          <w:color w:val="333333"/>
          <w:sz w:val="18"/>
          <w:szCs w:val="18"/>
          <w:bdr w:val="none" w:sz="0" w:space="0" w:color="auto" w:frame="1"/>
        </w:rPr>
        <w:t>x</w:t>
      </w:r>
      <w:r>
        <w:rPr>
          <w:rStyle w:val="mo"/>
          <w:rFonts w:ascii="MathJax_Main" w:hAnsi="MathJax_Main"/>
          <w:color w:val="333333"/>
          <w:sz w:val="18"/>
          <w:szCs w:val="18"/>
          <w:bdr w:val="none" w:sz="0" w:space="0" w:color="auto" w:frame="1"/>
        </w:rPr>
        <w:t>)</w:t>
      </w:r>
      <w:r>
        <w:rPr>
          <w:rFonts w:ascii="Georgia" w:hAnsi="Georgia"/>
          <w:color w:val="333333"/>
          <w:sz w:val="21"/>
          <w:szCs w:val="21"/>
        </w:rPr>
        <w:t>,</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called a</w:t>
      </w:r>
      <w:r>
        <w:rPr>
          <w:rStyle w:val="apple-converted-space"/>
          <w:rFonts w:ascii="Georgia" w:hAnsi="Georgia"/>
          <w:color w:val="333333"/>
          <w:sz w:val="21"/>
          <w:szCs w:val="21"/>
        </w:rPr>
        <w:t> </w:t>
      </w:r>
      <w:r w:rsidRPr="007B07BF">
        <w:rPr>
          <w:rStyle w:val="marginterm"/>
          <w:rFonts w:ascii="Georgia" w:hAnsi="Georgia"/>
          <w:b/>
          <w:color w:val="333333"/>
          <w:sz w:val="20"/>
          <w:szCs w:val="20"/>
          <w:bdr w:val="none" w:sz="0" w:space="0" w:color="auto" w:frame="1"/>
        </w:rPr>
        <w:t>density function</w:t>
      </w:r>
      <w:r>
        <w:rPr>
          <w:rFonts w:ascii="Georgia" w:hAnsi="Georgia"/>
          <w:color w:val="333333"/>
          <w:sz w:val="21"/>
          <w:szCs w:val="21"/>
        </w:rPr>
        <w:t>,</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in the following way: the probability that</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X</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assumes a value in the interval</w:t>
      </w:r>
      <w:r>
        <w:rPr>
          <w:rStyle w:val="apple-converted-space"/>
          <w:rFonts w:ascii="Georgia" w:hAnsi="Georgia"/>
          <w:color w:val="333333"/>
          <w:sz w:val="21"/>
          <w:szCs w:val="21"/>
        </w:rPr>
        <w:t> </w:t>
      </w:r>
      <w:r>
        <w:rPr>
          <w:rStyle w:val="mo"/>
          <w:rFonts w:ascii="MathJax_Main" w:hAnsi="MathJax_Main"/>
          <w:color w:val="333333"/>
          <w:sz w:val="18"/>
          <w:szCs w:val="18"/>
          <w:bdr w:val="none" w:sz="0" w:space="0" w:color="auto" w:frame="1"/>
        </w:rPr>
        <w:t>[</w:t>
      </w:r>
      <w:r>
        <w:rPr>
          <w:rStyle w:val="mi"/>
          <w:rFonts w:ascii="MathJax_Math" w:hAnsi="MathJax_Math"/>
          <w:i/>
          <w:iCs/>
          <w:color w:val="333333"/>
          <w:sz w:val="18"/>
          <w:szCs w:val="18"/>
          <w:bdr w:val="none" w:sz="0" w:space="0" w:color="auto" w:frame="1"/>
        </w:rPr>
        <w:t>a</w:t>
      </w:r>
      <w:r>
        <w:rPr>
          <w:rStyle w:val="mo"/>
          <w:rFonts w:ascii="MathJax_Main" w:hAnsi="MathJax_Main"/>
          <w:color w:val="333333"/>
          <w:sz w:val="18"/>
          <w:szCs w:val="18"/>
          <w:bdr w:val="none" w:sz="0" w:space="0" w:color="auto" w:frame="1"/>
        </w:rPr>
        <w:t>,</w:t>
      </w:r>
      <w:r>
        <w:rPr>
          <w:rStyle w:val="mi"/>
          <w:rFonts w:ascii="MathJax_Math" w:hAnsi="MathJax_Math"/>
          <w:i/>
          <w:iCs/>
          <w:color w:val="333333"/>
          <w:sz w:val="18"/>
          <w:szCs w:val="18"/>
          <w:bdr w:val="none" w:sz="0" w:space="0" w:color="auto" w:frame="1"/>
        </w:rPr>
        <w:t>b</w:t>
      </w:r>
      <w:r>
        <w:rPr>
          <w:rStyle w:val="mo"/>
          <w:rFonts w:ascii="MathJax_Main" w:hAnsi="MathJax_Main"/>
          <w:color w:val="333333"/>
          <w:sz w:val="18"/>
          <w:szCs w:val="18"/>
          <w:bdr w:val="none" w:sz="0" w:space="0" w:color="auto" w:frame="1"/>
        </w:rPr>
        <w:t>]</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is equal to the area of the region that is bounded above by the graph of the equation</w:t>
      </w:r>
      <w:r>
        <w:rPr>
          <w:rStyle w:val="apple-converted-space"/>
          <w:rFonts w:ascii="Georgia" w:hAnsi="Georgia"/>
          <w:color w:val="333333"/>
          <w:sz w:val="21"/>
          <w:szCs w:val="21"/>
        </w:rPr>
        <w:t> </w:t>
      </w:r>
      <w:r>
        <w:rPr>
          <w:rStyle w:val="mi"/>
          <w:rFonts w:ascii="MathJax_Math" w:hAnsi="MathJax_Math"/>
          <w:i/>
          <w:iCs/>
          <w:color w:val="333333"/>
          <w:sz w:val="18"/>
          <w:szCs w:val="18"/>
          <w:bdr w:val="none" w:sz="0" w:space="0" w:color="auto" w:frame="1"/>
        </w:rPr>
        <w:t>y</w:t>
      </w:r>
      <w:r>
        <w:rPr>
          <w:rStyle w:val="mo"/>
          <w:rFonts w:ascii="MathJax_Main" w:hAnsi="MathJax_Main"/>
          <w:color w:val="333333"/>
          <w:sz w:val="18"/>
          <w:szCs w:val="18"/>
          <w:bdr w:val="none" w:sz="0" w:space="0" w:color="auto" w:frame="1"/>
        </w:rPr>
        <w:t>=</w:t>
      </w:r>
      <w:r>
        <w:rPr>
          <w:rStyle w:val="mi"/>
          <w:rFonts w:ascii="MathJax_Math" w:hAnsi="MathJax_Math"/>
          <w:i/>
          <w:iCs/>
          <w:color w:val="333333"/>
          <w:sz w:val="18"/>
          <w:szCs w:val="18"/>
          <w:bdr w:val="none" w:sz="0" w:space="0" w:color="auto" w:frame="1"/>
        </w:rPr>
        <w:t>f</w:t>
      </w:r>
      <w:r>
        <w:rPr>
          <w:rStyle w:val="mo"/>
          <w:rFonts w:ascii="MathJax_Main" w:hAnsi="MathJax_Main"/>
          <w:color w:val="333333"/>
          <w:sz w:val="18"/>
          <w:szCs w:val="18"/>
          <w:bdr w:val="none" w:sz="0" w:space="0" w:color="auto" w:frame="1"/>
        </w:rPr>
        <w:t>(</w:t>
      </w:r>
      <w:r>
        <w:rPr>
          <w:rStyle w:val="mi"/>
          <w:rFonts w:ascii="MathJax_Math" w:hAnsi="MathJax_Math"/>
          <w:i/>
          <w:iCs/>
          <w:color w:val="333333"/>
          <w:sz w:val="18"/>
          <w:szCs w:val="18"/>
          <w:bdr w:val="none" w:sz="0" w:space="0" w:color="auto" w:frame="1"/>
        </w:rPr>
        <w:t>x</w:t>
      </w:r>
      <w:r>
        <w:rPr>
          <w:rStyle w:val="mo"/>
          <w:rFonts w:ascii="MathJax_Main" w:hAnsi="MathJax_Main"/>
          <w:color w:val="333333"/>
          <w:sz w:val="18"/>
          <w:szCs w:val="18"/>
          <w:bdr w:val="none" w:sz="0" w:space="0" w:color="auto" w:frame="1"/>
        </w:rPr>
        <w:t>)</w:t>
      </w:r>
      <w:r>
        <w:rPr>
          <w:rFonts w:ascii="Georgia" w:hAnsi="Georgia"/>
          <w:color w:val="333333"/>
          <w:sz w:val="21"/>
          <w:szCs w:val="21"/>
        </w:rPr>
        <w:t>,</w:t>
      </w:r>
      <w:r>
        <w:rPr>
          <w:rStyle w:val="Emphasis"/>
          <w:rFonts w:ascii="Georgia" w:hAnsi="Georgia"/>
          <w:color w:val="333333"/>
          <w:sz w:val="20"/>
          <w:szCs w:val="20"/>
          <w:bdr w:val="none" w:sz="0" w:space="0" w:color="auto" w:frame="1"/>
        </w:rPr>
        <w:t>bounded below by the</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x-axis, and bounded on the left and right by the vertical lines through</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a</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and</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b</w:t>
      </w:r>
      <w:r>
        <w:rPr>
          <w:rFonts w:ascii="Georgia" w:hAnsi="Georgia"/>
          <w:color w:val="333333"/>
          <w:sz w:val="21"/>
          <w:szCs w:val="21"/>
        </w:rPr>
        <w:t>,</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as illustrated in</w:t>
      </w:r>
      <w:r>
        <w:rPr>
          <w:rStyle w:val="apple-converted-space"/>
          <w:rFonts w:ascii="Georgia" w:hAnsi="Georgia"/>
          <w:i/>
          <w:iCs/>
          <w:color w:val="333333"/>
          <w:sz w:val="20"/>
          <w:szCs w:val="20"/>
          <w:bdr w:val="none" w:sz="0" w:space="0" w:color="auto" w:frame="1"/>
        </w:rPr>
        <w:t> </w:t>
      </w:r>
      <w:hyperlink r:id="rId243" w:anchor="fwk-shafer-ch05_s01_s01_f01" w:history="1">
        <w:r>
          <w:rPr>
            <w:rStyle w:val="Hyperlink"/>
            <w:rFonts w:ascii="Georgia" w:hAnsi="Georgia"/>
            <w:i/>
            <w:iCs/>
            <w:color w:val="2689C6"/>
            <w:sz w:val="20"/>
            <w:szCs w:val="20"/>
            <w:bdr w:val="none" w:sz="0" w:space="0" w:color="auto" w:frame="1"/>
          </w:rPr>
          <w:t>Figure 5.1 "Probability Given as Area of a Region under a Curve"</w:t>
        </w:r>
      </w:hyperlink>
      <w:r>
        <w:rPr>
          <w:rFonts w:ascii="Georgia" w:hAnsi="Georgia"/>
          <w:color w:val="333333"/>
          <w:sz w:val="21"/>
          <w:szCs w:val="21"/>
        </w:rPr>
        <w:t>.</w:t>
      </w:r>
    </w:p>
    <w:p w14:paraId="17A61722" w14:textId="77777777" w:rsidR="007B07BF" w:rsidRDefault="007B07BF" w:rsidP="007B07BF">
      <w:pPr>
        <w:pStyle w:val="Title5"/>
        <w:spacing w:before="0" w:beforeAutospacing="0" w:after="0" w:afterAutospacing="0" w:line="439" w:lineRule="atLeast"/>
        <w:textAlignment w:val="baseline"/>
        <w:rPr>
          <w:rFonts w:ascii="Georgia" w:hAnsi="Georgia"/>
          <w:i/>
          <w:iCs/>
          <w:color w:val="BB9966"/>
          <w:sz w:val="22"/>
          <w:szCs w:val="22"/>
        </w:rPr>
      </w:pPr>
      <w:r>
        <w:rPr>
          <w:rStyle w:val="title-prefix"/>
          <w:rFonts w:ascii="Georgia" w:hAnsi="Georgia"/>
          <w:i/>
          <w:iCs/>
          <w:color w:val="000000"/>
          <w:sz w:val="20"/>
          <w:szCs w:val="20"/>
          <w:bdr w:val="none" w:sz="0" w:space="0" w:color="auto" w:frame="1"/>
        </w:rPr>
        <w:t>Figure 5.1</w:t>
      </w:r>
      <w:r>
        <w:rPr>
          <w:rFonts w:ascii="Georgia" w:hAnsi="Georgia"/>
          <w:i/>
          <w:iCs/>
          <w:color w:val="BB9966"/>
          <w:sz w:val="22"/>
          <w:szCs w:val="22"/>
        </w:rPr>
        <w:t>Probability Given as Area of a Region under a Curve</w:t>
      </w:r>
    </w:p>
    <w:p w14:paraId="59D24313" w14:textId="77777777" w:rsidR="007B07BF" w:rsidRDefault="007B07BF" w:rsidP="007B07BF">
      <w:pPr>
        <w:spacing w:line="270" w:lineRule="atLeast"/>
        <w:textAlignment w:val="baseline"/>
        <w:rPr>
          <w:rFonts w:ascii="Calibri" w:hAnsi="Calibri"/>
          <w:color w:val="555555"/>
          <w:sz w:val="27"/>
          <w:szCs w:val="27"/>
        </w:rPr>
      </w:pPr>
      <w:r>
        <w:rPr>
          <w:rFonts w:ascii="Calibri" w:hAnsi="Calibri"/>
          <w:noProof/>
          <w:color w:val="2689C6"/>
          <w:sz w:val="27"/>
          <w:szCs w:val="27"/>
          <w:bdr w:val="none" w:sz="0" w:space="0" w:color="auto" w:frame="1"/>
        </w:rPr>
        <w:drawing>
          <wp:inline distT="0" distB="0" distL="0" distR="0" wp14:anchorId="786D523C" wp14:editId="14F8CED3">
            <wp:extent cx="5558624" cy="3547410"/>
            <wp:effectExtent l="0" t="0" r="4445" b="0"/>
            <wp:docPr id="157" name="Picture 157" descr="http://images.flatworldknowledge.com/shafer/shafer-fig05_001.jpg">
              <a:hlinkClick xmlns:a="http://schemas.openxmlformats.org/drawingml/2006/main" r:id="rId24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images.flatworldknowledge.com/shafer/shafer-fig05_001.jpg">
                      <a:hlinkClick r:id="rId244" tgtFrame="&quot;_blank&quot;"/>
                    </pic:cNvPr>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5558991" cy="3547644"/>
                    </a:xfrm>
                    <a:prstGeom prst="rect">
                      <a:avLst/>
                    </a:prstGeom>
                    <a:noFill/>
                    <a:ln>
                      <a:noFill/>
                    </a:ln>
                  </pic:spPr>
                </pic:pic>
              </a:graphicData>
            </a:graphic>
          </wp:inline>
        </w:drawing>
      </w:r>
    </w:p>
    <w:p w14:paraId="726413EE" w14:textId="77777777" w:rsidR="007B07BF" w:rsidRDefault="007B07BF" w:rsidP="007B07BF">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This definition can be understood as a natural outgrowth of the discussion in</w:t>
      </w:r>
      <w:hyperlink r:id="rId246" w:anchor="fwk-shafer-ch02_s01_s03" w:history="1">
        <w:r>
          <w:rPr>
            <w:rStyle w:val="Hyperlink"/>
            <w:rFonts w:ascii="Georgia" w:hAnsi="Georgia"/>
            <w:color w:val="2689C6"/>
            <w:sz w:val="21"/>
            <w:szCs w:val="21"/>
            <w:bdr w:val="none" w:sz="0" w:space="0" w:color="auto" w:frame="1"/>
          </w:rPr>
          <w:t>Section 2.1.3 "Relative Frequency Histograms"</w:t>
        </w:r>
      </w:hyperlink>
      <w:r>
        <w:rPr>
          <w:rStyle w:val="apple-converted-space"/>
          <w:rFonts w:ascii="Georgia" w:hAnsi="Georgia"/>
          <w:color w:val="333333"/>
          <w:sz w:val="21"/>
          <w:szCs w:val="21"/>
        </w:rPr>
        <w:t> </w:t>
      </w:r>
      <w:r>
        <w:rPr>
          <w:rFonts w:ascii="Georgia" w:hAnsi="Georgia"/>
          <w:color w:val="333333"/>
          <w:sz w:val="21"/>
          <w:szCs w:val="21"/>
        </w:rPr>
        <w:t>in</w:t>
      </w:r>
      <w:r>
        <w:rPr>
          <w:rStyle w:val="apple-converted-space"/>
          <w:rFonts w:ascii="Georgia" w:hAnsi="Georgia"/>
          <w:color w:val="333333"/>
          <w:sz w:val="21"/>
          <w:szCs w:val="21"/>
        </w:rPr>
        <w:t> </w:t>
      </w:r>
      <w:hyperlink r:id="rId247" w:history="1">
        <w:r>
          <w:rPr>
            <w:rStyle w:val="Hyperlink"/>
            <w:rFonts w:ascii="Georgia" w:hAnsi="Georgia"/>
            <w:color w:val="2689C6"/>
            <w:sz w:val="21"/>
            <w:szCs w:val="21"/>
            <w:bdr w:val="none" w:sz="0" w:space="0" w:color="auto" w:frame="1"/>
          </w:rPr>
          <w:t>Chapter 2 "Descriptive Statistics"</w:t>
        </w:r>
      </w:hyperlink>
      <w:r>
        <w:rPr>
          <w:rFonts w:ascii="Georgia" w:hAnsi="Georgia"/>
          <w:color w:val="333333"/>
          <w:sz w:val="21"/>
          <w:szCs w:val="21"/>
        </w:rPr>
        <w:t>. There we saw that if we have in view a population (or a very large sample) and make measurements with greater and greater precision, then as the bars in the relative frequency histogram become exceedingly fine their vertical sides merge and disappear, and what is left is just the curve formed by their tops, as shown in</w:t>
      </w:r>
      <w:r>
        <w:rPr>
          <w:rStyle w:val="apple-converted-space"/>
          <w:rFonts w:ascii="Georgia" w:hAnsi="Georgia"/>
          <w:color w:val="333333"/>
          <w:sz w:val="21"/>
          <w:szCs w:val="21"/>
        </w:rPr>
        <w:t> </w:t>
      </w:r>
      <w:hyperlink r:id="rId248" w:anchor="fwk-shafer-ch02_s01_s03_f02" w:history="1">
        <w:r>
          <w:rPr>
            <w:rStyle w:val="Hyperlink"/>
            <w:rFonts w:ascii="Georgia" w:hAnsi="Georgia"/>
            <w:color w:val="2689C6"/>
            <w:sz w:val="21"/>
            <w:szCs w:val="21"/>
            <w:bdr w:val="none" w:sz="0" w:space="0" w:color="auto" w:frame="1"/>
          </w:rPr>
          <w:t>Figure 2.5 "Sample Size and Relative Frequency Histograms"</w:t>
        </w:r>
      </w:hyperlink>
      <w:r>
        <w:rPr>
          <w:rStyle w:val="apple-converted-space"/>
          <w:rFonts w:ascii="Georgia" w:hAnsi="Georgia"/>
          <w:color w:val="333333"/>
          <w:sz w:val="21"/>
          <w:szCs w:val="21"/>
        </w:rPr>
        <w:t> </w:t>
      </w:r>
      <w:r>
        <w:rPr>
          <w:rFonts w:ascii="Georgia" w:hAnsi="Georgia"/>
          <w:color w:val="333333"/>
          <w:sz w:val="21"/>
          <w:szCs w:val="21"/>
        </w:rPr>
        <w:t xml:space="preserve">in </w:t>
      </w:r>
      <w:hyperlink r:id="rId249" w:history="1">
        <w:r>
          <w:rPr>
            <w:rStyle w:val="Hyperlink"/>
            <w:rFonts w:ascii="Georgia" w:hAnsi="Georgia"/>
            <w:color w:val="2689C6"/>
            <w:sz w:val="21"/>
            <w:szCs w:val="21"/>
            <w:bdr w:val="none" w:sz="0" w:space="0" w:color="auto" w:frame="1"/>
          </w:rPr>
          <w:t>Chapter 2 "Descriptive Statistics"</w:t>
        </w:r>
      </w:hyperlink>
      <w:r>
        <w:rPr>
          <w:rFonts w:ascii="Georgia" w:hAnsi="Georgia"/>
          <w:color w:val="333333"/>
          <w:sz w:val="21"/>
          <w:szCs w:val="21"/>
        </w:rPr>
        <w:t xml:space="preserve">. Moreover the total </w:t>
      </w:r>
      <w:r>
        <w:rPr>
          <w:rFonts w:ascii="Georgia" w:hAnsi="Georgia"/>
          <w:color w:val="333333"/>
          <w:sz w:val="21"/>
          <w:szCs w:val="21"/>
        </w:rPr>
        <w:lastRenderedPageBreak/>
        <w:t>area under the curve is 1, and the proportion of the population with measurements between two numbers</w:t>
      </w:r>
      <w:r>
        <w:rPr>
          <w:rStyle w:val="Emphasis"/>
          <w:rFonts w:ascii="Georgia" w:eastAsiaTheme="majorEastAsia" w:hAnsi="Georgia"/>
          <w:color w:val="333333"/>
          <w:sz w:val="20"/>
          <w:szCs w:val="20"/>
          <w:bdr w:val="none" w:sz="0" w:space="0" w:color="auto" w:frame="1"/>
        </w:rPr>
        <w:t>a</w:t>
      </w:r>
      <w:r>
        <w:rPr>
          <w:rStyle w:val="apple-converted-space"/>
          <w:rFonts w:ascii="Georgia" w:hAnsi="Georgia"/>
          <w:color w:val="333333"/>
          <w:sz w:val="21"/>
          <w:szCs w:val="21"/>
        </w:rPr>
        <w:t> </w:t>
      </w:r>
      <w:r>
        <w:rPr>
          <w:rFonts w:ascii="Georgia" w:hAnsi="Georgia"/>
          <w:color w:val="333333"/>
          <w:sz w:val="21"/>
          <w:szCs w:val="21"/>
        </w:rPr>
        <w:t>and</w:t>
      </w:r>
      <w:r>
        <w:rPr>
          <w:rStyle w:val="apple-converted-space"/>
          <w:rFonts w:ascii="Georgia" w:hAnsi="Georgia"/>
          <w:color w:val="333333"/>
          <w:sz w:val="21"/>
          <w:szCs w:val="21"/>
        </w:rPr>
        <w:t> </w:t>
      </w:r>
      <w:r>
        <w:rPr>
          <w:rStyle w:val="Emphasis"/>
          <w:rFonts w:ascii="Georgia" w:eastAsiaTheme="majorEastAsia" w:hAnsi="Georgia"/>
          <w:color w:val="333333"/>
          <w:sz w:val="20"/>
          <w:szCs w:val="20"/>
          <w:bdr w:val="none" w:sz="0" w:space="0" w:color="auto" w:frame="1"/>
        </w:rPr>
        <w:t>b</w:t>
      </w:r>
      <w:r>
        <w:rPr>
          <w:rStyle w:val="apple-converted-space"/>
          <w:rFonts w:ascii="Georgia" w:hAnsi="Georgia"/>
          <w:color w:val="333333"/>
          <w:sz w:val="21"/>
          <w:szCs w:val="21"/>
        </w:rPr>
        <w:t> </w:t>
      </w:r>
      <w:r>
        <w:rPr>
          <w:rFonts w:ascii="Georgia" w:hAnsi="Georgia"/>
          <w:color w:val="333333"/>
          <w:sz w:val="21"/>
          <w:szCs w:val="21"/>
        </w:rPr>
        <w:t>is the area under the curve and between</w:t>
      </w:r>
      <w:r>
        <w:rPr>
          <w:rStyle w:val="apple-converted-space"/>
          <w:rFonts w:ascii="Georgia" w:hAnsi="Georgia"/>
          <w:color w:val="333333"/>
          <w:sz w:val="21"/>
          <w:szCs w:val="21"/>
        </w:rPr>
        <w:t> </w:t>
      </w:r>
      <w:r>
        <w:rPr>
          <w:rStyle w:val="Emphasis"/>
          <w:rFonts w:ascii="Georgia" w:eastAsiaTheme="majorEastAsia" w:hAnsi="Georgia"/>
          <w:color w:val="333333"/>
          <w:sz w:val="20"/>
          <w:szCs w:val="20"/>
          <w:bdr w:val="none" w:sz="0" w:space="0" w:color="auto" w:frame="1"/>
        </w:rPr>
        <w:t>a</w:t>
      </w:r>
      <w:r>
        <w:rPr>
          <w:rStyle w:val="apple-converted-space"/>
          <w:rFonts w:ascii="Georgia" w:hAnsi="Georgia"/>
          <w:color w:val="333333"/>
          <w:sz w:val="21"/>
          <w:szCs w:val="21"/>
        </w:rPr>
        <w:t> </w:t>
      </w:r>
      <w:r>
        <w:rPr>
          <w:rFonts w:ascii="Georgia" w:hAnsi="Georgia"/>
          <w:color w:val="333333"/>
          <w:sz w:val="21"/>
          <w:szCs w:val="21"/>
        </w:rPr>
        <w:t>and</w:t>
      </w:r>
      <w:r>
        <w:rPr>
          <w:rStyle w:val="apple-converted-space"/>
          <w:rFonts w:ascii="Georgia" w:hAnsi="Georgia"/>
          <w:color w:val="333333"/>
          <w:sz w:val="21"/>
          <w:szCs w:val="21"/>
        </w:rPr>
        <w:t> </w:t>
      </w:r>
      <w:r>
        <w:rPr>
          <w:rStyle w:val="Emphasis"/>
          <w:rFonts w:ascii="Georgia" w:eastAsiaTheme="majorEastAsia" w:hAnsi="Georgia"/>
          <w:color w:val="333333"/>
          <w:sz w:val="20"/>
          <w:szCs w:val="20"/>
          <w:bdr w:val="none" w:sz="0" w:space="0" w:color="auto" w:frame="1"/>
        </w:rPr>
        <w:t>b</w:t>
      </w:r>
      <w:r>
        <w:rPr>
          <w:rFonts w:ascii="Georgia" w:hAnsi="Georgia"/>
          <w:color w:val="333333"/>
          <w:sz w:val="21"/>
          <w:szCs w:val="21"/>
        </w:rPr>
        <w:t>, as shown in</w:t>
      </w:r>
      <w:r>
        <w:rPr>
          <w:rStyle w:val="apple-converted-space"/>
          <w:rFonts w:ascii="Georgia" w:hAnsi="Georgia"/>
          <w:color w:val="333333"/>
          <w:sz w:val="21"/>
          <w:szCs w:val="21"/>
        </w:rPr>
        <w:t> </w:t>
      </w:r>
      <w:hyperlink r:id="rId250" w:anchor="fwk-shafer-ch02_s01_s03_f03" w:history="1">
        <w:r>
          <w:rPr>
            <w:rStyle w:val="Hyperlink"/>
            <w:rFonts w:ascii="Georgia" w:hAnsi="Georgia"/>
            <w:color w:val="2689C6"/>
            <w:sz w:val="21"/>
            <w:szCs w:val="21"/>
            <w:bdr w:val="none" w:sz="0" w:space="0" w:color="auto" w:frame="1"/>
          </w:rPr>
          <w:t>Figure 2.6 "A Very Fine Relative Frequency Histogram"</w:t>
        </w:r>
      </w:hyperlink>
      <w:r>
        <w:rPr>
          <w:rStyle w:val="apple-converted-space"/>
          <w:rFonts w:ascii="Georgia" w:hAnsi="Georgia"/>
          <w:color w:val="333333"/>
          <w:sz w:val="21"/>
          <w:szCs w:val="21"/>
        </w:rPr>
        <w:t> </w:t>
      </w:r>
      <w:r>
        <w:rPr>
          <w:rFonts w:ascii="Georgia" w:hAnsi="Georgia"/>
          <w:color w:val="333333"/>
          <w:sz w:val="21"/>
          <w:szCs w:val="21"/>
        </w:rPr>
        <w:t>in</w:t>
      </w:r>
      <w:r>
        <w:rPr>
          <w:rStyle w:val="apple-converted-space"/>
          <w:rFonts w:ascii="Georgia" w:hAnsi="Georgia"/>
          <w:color w:val="333333"/>
          <w:sz w:val="21"/>
          <w:szCs w:val="21"/>
        </w:rPr>
        <w:t> </w:t>
      </w:r>
      <w:hyperlink r:id="rId251" w:history="1">
        <w:r>
          <w:rPr>
            <w:rStyle w:val="Hyperlink"/>
            <w:rFonts w:ascii="Georgia" w:hAnsi="Georgia"/>
            <w:color w:val="2689C6"/>
            <w:sz w:val="21"/>
            <w:szCs w:val="21"/>
            <w:bdr w:val="none" w:sz="0" w:space="0" w:color="auto" w:frame="1"/>
          </w:rPr>
          <w:t>Chapter 2 "Descriptive Statistics"</w:t>
        </w:r>
      </w:hyperlink>
      <w:r>
        <w:rPr>
          <w:rFonts w:ascii="Georgia" w:hAnsi="Georgia"/>
          <w:color w:val="333333"/>
          <w:sz w:val="21"/>
          <w:szCs w:val="21"/>
        </w:rPr>
        <w:t>. If we think of</w:t>
      </w:r>
      <w:r>
        <w:rPr>
          <w:rStyle w:val="apple-converted-space"/>
          <w:rFonts w:ascii="Georgia" w:hAnsi="Georgia"/>
          <w:color w:val="333333"/>
          <w:sz w:val="21"/>
          <w:szCs w:val="21"/>
        </w:rPr>
        <w:t> </w:t>
      </w:r>
      <w:r>
        <w:rPr>
          <w:rStyle w:val="Emphasis"/>
          <w:rFonts w:ascii="Georgia" w:eastAsiaTheme="majorEastAsia" w:hAnsi="Georgia"/>
          <w:color w:val="333333"/>
          <w:sz w:val="20"/>
          <w:szCs w:val="20"/>
          <w:bdr w:val="none" w:sz="0" w:space="0" w:color="auto" w:frame="1"/>
        </w:rPr>
        <w:t>X</w:t>
      </w:r>
      <w:r>
        <w:rPr>
          <w:rStyle w:val="apple-converted-space"/>
          <w:rFonts w:ascii="Georgia" w:hAnsi="Georgia"/>
          <w:color w:val="333333"/>
          <w:sz w:val="21"/>
          <w:szCs w:val="21"/>
        </w:rPr>
        <w:t> </w:t>
      </w:r>
      <w:r>
        <w:rPr>
          <w:rFonts w:ascii="Georgia" w:hAnsi="Georgia"/>
          <w:color w:val="333333"/>
          <w:sz w:val="21"/>
          <w:szCs w:val="21"/>
        </w:rPr>
        <w:t>as a measurement to infinite precision arising from the selection of any one member of the population at random, then</w:t>
      </w:r>
      <w:r>
        <w:rPr>
          <w:rStyle w:val="apple-converted-space"/>
          <w:rFonts w:ascii="Georgia" w:hAnsi="Georgia"/>
          <w:color w:val="333333"/>
          <w:sz w:val="21"/>
          <w:szCs w:val="21"/>
        </w:rPr>
        <w:t> </w:t>
      </w:r>
      <w:r w:rsidRPr="007B07BF">
        <w:rPr>
          <w:rStyle w:val="mi"/>
          <w:rFonts w:ascii="MathJax_Math" w:hAnsi="MathJax_Math"/>
          <w:b/>
          <w:i/>
          <w:iCs/>
          <w:color w:val="333333"/>
          <w:sz w:val="18"/>
          <w:szCs w:val="18"/>
          <w:bdr w:val="none" w:sz="0" w:space="0" w:color="auto" w:frame="1"/>
        </w:rPr>
        <w:t>P</w:t>
      </w:r>
      <w:r w:rsidRPr="007B07BF">
        <w:rPr>
          <w:rStyle w:val="mo"/>
          <w:rFonts w:ascii="MathJax_Main" w:hAnsi="MathJax_Main"/>
          <w:b/>
          <w:color w:val="333333"/>
          <w:sz w:val="18"/>
          <w:szCs w:val="18"/>
          <w:bdr w:val="none" w:sz="0" w:space="0" w:color="auto" w:frame="1"/>
        </w:rPr>
        <w:t>(</w:t>
      </w:r>
      <w:r w:rsidRPr="007B07BF">
        <w:rPr>
          <w:rStyle w:val="mi"/>
          <w:rFonts w:ascii="MathJax_Math" w:hAnsi="MathJax_Math"/>
          <w:b/>
          <w:i/>
          <w:iCs/>
          <w:color w:val="333333"/>
          <w:sz w:val="18"/>
          <w:szCs w:val="18"/>
          <w:bdr w:val="none" w:sz="0" w:space="0" w:color="auto" w:frame="1"/>
        </w:rPr>
        <w:t>a</w:t>
      </w:r>
      <w:r w:rsidRPr="007B07BF">
        <w:rPr>
          <w:rStyle w:val="mo"/>
          <w:rFonts w:ascii="MathJax_Main" w:hAnsi="MathJax_Main"/>
          <w:b/>
          <w:color w:val="333333"/>
          <w:sz w:val="18"/>
          <w:szCs w:val="18"/>
          <w:bdr w:val="none" w:sz="0" w:space="0" w:color="auto" w:frame="1"/>
        </w:rPr>
        <w:t>&lt;</w:t>
      </w:r>
      <w:r w:rsidRPr="007B07BF">
        <w:rPr>
          <w:rStyle w:val="mi"/>
          <w:rFonts w:ascii="MathJax_Math" w:hAnsi="MathJax_Math"/>
          <w:b/>
          <w:i/>
          <w:iCs/>
          <w:color w:val="333333"/>
          <w:sz w:val="18"/>
          <w:szCs w:val="18"/>
          <w:bdr w:val="none" w:sz="0" w:space="0" w:color="auto" w:frame="1"/>
        </w:rPr>
        <w:t>X</w:t>
      </w:r>
      <w:r w:rsidRPr="007B07BF">
        <w:rPr>
          <w:rStyle w:val="mo"/>
          <w:rFonts w:ascii="MathJax_Main" w:hAnsi="MathJax_Main"/>
          <w:b/>
          <w:color w:val="333333"/>
          <w:sz w:val="18"/>
          <w:szCs w:val="18"/>
          <w:bdr w:val="none" w:sz="0" w:space="0" w:color="auto" w:frame="1"/>
        </w:rPr>
        <w:t>&lt;</w:t>
      </w:r>
      <w:r w:rsidRPr="007B07BF">
        <w:rPr>
          <w:rStyle w:val="mi"/>
          <w:rFonts w:ascii="MathJax_Math" w:hAnsi="MathJax_Math"/>
          <w:b/>
          <w:i/>
          <w:iCs/>
          <w:color w:val="333333"/>
          <w:sz w:val="18"/>
          <w:szCs w:val="18"/>
          <w:bdr w:val="none" w:sz="0" w:space="0" w:color="auto" w:frame="1"/>
        </w:rPr>
        <w:t>b</w:t>
      </w:r>
      <w:r w:rsidRPr="007B07BF">
        <w:rPr>
          <w:rStyle w:val="mo"/>
          <w:rFonts w:ascii="MathJax_Main" w:hAnsi="MathJax_Main"/>
          <w:b/>
          <w:color w:val="333333"/>
          <w:sz w:val="18"/>
          <w:szCs w:val="18"/>
          <w:bdr w:val="none" w:sz="0" w:space="0" w:color="auto" w:frame="1"/>
        </w:rPr>
        <w:t>)</w:t>
      </w:r>
      <w:r>
        <w:rPr>
          <w:rFonts w:ascii="Georgia" w:hAnsi="Georgia"/>
          <w:color w:val="333333"/>
          <w:sz w:val="21"/>
          <w:szCs w:val="21"/>
        </w:rPr>
        <w:t>is simply the proportion of the population with measurements between</w:t>
      </w:r>
      <w:r>
        <w:rPr>
          <w:rStyle w:val="apple-converted-space"/>
          <w:rFonts w:ascii="Georgia" w:hAnsi="Georgia"/>
          <w:color w:val="333333"/>
          <w:sz w:val="21"/>
          <w:szCs w:val="21"/>
        </w:rPr>
        <w:t> </w:t>
      </w:r>
      <w:r>
        <w:rPr>
          <w:rStyle w:val="Emphasis"/>
          <w:rFonts w:ascii="Georgia" w:eastAsiaTheme="majorEastAsia" w:hAnsi="Georgia"/>
          <w:color w:val="333333"/>
          <w:sz w:val="20"/>
          <w:szCs w:val="20"/>
          <w:bdr w:val="none" w:sz="0" w:space="0" w:color="auto" w:frame="1"/>
        </w:rPr>
        <w:t>a</w:t>
      </w:r>
      <w:r>
        <w:rPr>
          <w:rStyle w:val="apple-converted-space"/>
          <w:rFonts w:ascii="Georgia" w:hAnsi="Georgia"/>
          <w:color w:val="333333"/>
          <w:sz w:val="21"/>
          <w:szCs w:val="21"/>
        </w:rPr>
        <w:t> </w:t>
      </w:r>
      <w:r>
        <w:rPr>
          <w:rFonts w:ascii="Georgia" w:hAnsi="Georgia"/>
          <w:color w:val="333333"/>
          <w:sz w:val="21"/>
          <w:szCs w:val="21"/>
        </w:rPr>
        <w:t>and</w:t>
      </w:r>
      <w:r>
        <w:rPr>
          <w:rStyle w:val="apple-converted-space"/>
          <w:rFonts w:ascii="Georgia" w:hAnsi="Georgia"/>
          <w:color w:val="333333"/>
          <w:sz w:val="21"/>
          <w:szCs w:val="21"/>
        </w:rPr>
        <w:t> </w:t>
      </w:r>
      <w:r>
        <w:rPr>
          <w:rStyle w:val="Emphasis"/>
          <w:rFonts w:ascii="Georgia" w:eastAsiaTheme="majorEastAsia" w:hAnsi="Georgia"/>
          <w:color w:val="333333"/>
          <w:sz w:val="20"/>
          <w:szCs w:val="20"/>
          <w:bdr w:val="none" w:sz="0" w:space="0" w:color="auto" w:frame="1"/>
        </w:rPr>
        <w:t>b</w:t>
      </w:r>
      <w:r>
        <w:rPr>
          <w:rFonts w:ascii="Georgia" w:hAnsi="Georgia"/>
          <w:color w:val="333333"/>
          <w:sz w:val="21"/>
          <w:szCs w:val="21"/>
        </w:rPr>
        <w:t>, the curve in the relative frequency histogram is the density function for</w:t>
      </w:r>
      <w:r>
        <w:rPr>
          <w:rStyle w:val="apple-converted-space"/>
          <w:rFonts w:ascii="Georgia" w:hAnsi="Georgia"/>
          <w:color w:val="333333"/>
          <w:sz w:val="21"/>
          <w:szCs w:val="21"/>
        </w:rPr>
        <w:t> </w:t>
      </w:r>
      <w:r>
        <w:rPr>
          <w:rStyle w:val="Emphasis"/>
          <w:rFonts w:ascii="Georgia" w:eastAsiaTheme="majorEastAsia" w:hAnsi="Georgia"/>
          <w:color w:val="333333"/>
          <w:sz w:val="20"/>
          <w:szCs w:val="20"/>
          <w:bdr w:val="none" w:sz="0" w:space="0" w:color="auto" w:frame="1"/>
        </w:rPr>
        <w:t>X</w:t>
      </w:r>
      <w:r>
        <w:rPr>
          <w:rFonts w:ascii="Georgia" w:hAnsi="Georgia"/>
          <w:color w:val="333333"/>
          <w:sz w:val="21"/>
          <w:szCs w:val="21"/>
        </w:rPr>
        <w:t>, and we arrive at the definition just above.</w:t>
      </w:r>
    </w:p>
    <w:p w14:paraId="045D7E1C" w14:textId="77777777" w:rsidR="007B07BF" w:rsidRDefault="007B07BF" w:rsidP="007B07BF">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11BBBA56" w14:textId="77777777" w:rsidR="007B07BF" w:rsidRDefault="007B07BF" w:rsidP="007B07BF">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Every density function</w:t>
      </w:r>
      <w:r>
        <w:rPr>
          <w:rStyle w:val="apple-converted-space"/>
          <w:rFonts w:ascii="Georgia" w:hAnsi="Georgia"/>
          <w:color w:val="333333"/>
          <w:sz w:val="21"/>
          <w:szCs w:val="21"/>
        </w:rPr>
        <w:t> </w:t>
      </w:r>
      <w:r>
        <w:rPr>
          <w:rStyle w:val="mi"/>
          <w:rFonts w:ascii="MathJax_Math" w:hAnsi="MathJax_Math"/>
          <w:i/>
          <w:iCs/>
          <w:color w:val="333333"/>
          <w:sz w:val="18"/>
          <w:szCs w:val="18"/>
          <w:bdr w:val="none" w:sz="0" w:space="0" w:color="auto" w:frame="1"/>
        </w:rPr>
        <w:t>f</w:t>
      </w:r>
      <w:r>
        <w:rPr>
          <w:rStyle w:val="mo"/>
          <w:rFonts w:ascii="MathJax_Main" w:hAnsi="MathJax_Main"/>
          <w:color w:val="333333"/>
          <w:sz w:val="18"/>
          <w:szCs w:val="18"/>
          <w:bdr w:val="none" w:sz="0" w:space="0" w:color="auto" w:frame="1"/>
        </w:rPr>
        <w:t>(</w:t>
      </w:r>
      <w:r>
        <w:rPr>
          <w:rStyle w:val="mi"/>
          <w:rFonts w:ascii="MathJax_Math" w:hAnsi="MathJax_Math"/>
          <w:i/>
          <w:iCs/>
          <w:color w:val="333333"/>
          <w:sz w:val="18"/>
          <w:szCs w:val="18"/>
          <w:bdr w:val="none" w:sz="0" w:space="0" w:color="auto" w:frame="1"/>
        </w:rPr>
        <w:t>x</w:t>
      </w:r>
      <w:r>
        <w:rPr>
          <w:rStyle w:val="mo"/>
          <w:rFonts w:ascii="MathJax_Main" w:hAnsi="MathJax_Main"/>
          <w:color w:val="333333"/>
          <w:sz w:val="18"/>
          <w:szCs w:val="18"/>
          <w:bdr w:val="none" w:sz="0" w:space="0" w:color="auto" w:frame="1"/>
        </w:rPr>
        <w:t>)</w:t>
      </w:r>
      <w:r>
        <w:rPr>
          <w:rStyle w:val="apple-converted-space"/>
          <w:rFonts w:ascii="Georgia" w:hAnsi="Georgia"/>
          <w:color w:val="333333"/>
          <w:sz w:val="21"/>
          <w:szCs w:val="21"/>
        </w:rPr>
        <w:t> </w:t>
      </w:r>
      <w:r>
        <w:rPr>
          <w:rFonts w:ascii="Georgia" w:hAnsi="Georgia"/>
          <w:color w:val="333333"/>
          <w:sz w:val="21"/>
          <w:szCs w:val="21"/>
        </w:rPr>
        <w:t>must satisfy the following two conditions:</w:t>
      </w:r>
    </w:p>
    <w:p w14:paraId="69E837A0" w14:textId="77777777" w:rsidR="007B07BF" w:rsidRDefault="007B07BF" w:rsidP="007B07BF">
      <w:pPr>
        <w:spacing w:line="270" w:lineRule="atLeast"/>
        <w:textAlignment w:val="baseline"/>
        <w:rPr>
          <w:rFonts w:ascii="Calibri" w:hAnsi="Calibri"/>
          <w:color w:val="555555"/>
          <w:sz w:val="27"/>
          <w:szCs w:val="27"/>
        </w:rPr>
      </w:pPr>
    </w:p>
    <w:p w14:paraId="0CAAF2C8" w14:textId="77777777" w:rsidR="00856C7F" w:rsidRPr="00856C7F" w:rsidRDefault="00856C7F" w:rsidP="00D62727">
      <w:pPr>
        <w:numPr>
          <w:ilvl w:val="0"/>
          <w:numId w:val="118"/>
        </w:numPr>
        <w:shd w:val="clear" w:color="auto" w:fill="F4F4F4"/>
        <w:spacing w:after="0" w:line="360" w:lineRule="auto"/>
        <w:ind w:left="0"/>
        <w:textAlignment w:val="baseline"/>
        <w:rPr>
          <w:rFonts w:ascii="Georgia" w:eastAsia="Times New Roman" w:hAnsi="Georgia" w:cs="Times New Roman"/>
          <w:color w:val="333333"/>
          <w:sz w:val="20"/>
          <w:szCs w:val="20"/>
        </w:rPr>
      </w:pPr>
      <w:r w:rsidRPr="00856C7F">
        <w:rPr>
          <w:rFonts w:ascii="Georgia" w:eastAsia="Times New Roman" w:hAnsi="Georgia" w:cs="Times New Roman"/>
          <w:color w:val="333333"/>
          <w:sz w:val="20"/>
          <w:szCs w:val="20"/>
        </w:rPr>
        <w:t>For all numbers </w:t>
      </w:r>
      <w:r w:rsidRPr="00856C7F">
        <w:rPr>
          <w:rFonts w:ascii="Georgia" w:eastAsia="Times New Roman" w:hAnsi="Georgia" w:cs="Times New Roman"/>
          <w:b/>
          <w:i/>
          <w:iCs/>
          <w:color w:val="333333"/>
          <w:sz w:val="20"/>
          <w:szCs w:val="20"/>
          <w:bdr w:val="none" w:sz="0" w:space="0" w:color="auto" w:frame="1"/>
        </w:rPr>
        <w:t>x</w:t>
      </w:r>
      <w:r w:rsidRPr="00856C7F">
        <w:rPr>
          <w:rFonts w:ascii="Georgia" w:eastAsia="Times New Roman" w:hAnsi="Georgia" w:cs="Times New Roman"/>
          <w:b/>
          <w:color w:val="333333"/>
          <w:sz w:val="20"/>
          <w:szCs w:val="20"/>
        </w:rPr>
        <w:t>, </w:t>
      </w:r>
      <w:r w:rsidRPr="00856C7F">
        <w:rPr>
          <w:rFonts w:ascii="MathJax_Math" w:eastAsia="Times New Roman" w:hAnsi="MathJax_Math" w:cs="Times New Roman"/>
          <w:b/>
          <w:i/>
          <w:iCs/>
          <w:color w:val="333333"/>
          <w:sz w:val="18"/>
          <w:szCs w:val="18"/>
          <w:bdr w:val="none" w:sz="0" w:space="0" w:color="auto" w:frame="1"/>
        </w:rPr>
        <w:t>f</w:t>
      </w:r>
      <w:r w:rsidRPr="00856C7F">
        <w:rPr>
          <w:rFonts w:ascii="MathJax_Main" w:eastAsia="Times New Roman" w:hAnsi="MathJax_Main" w:cs="Times New Roman"/>
          <w:b/>
          <w:color w:val="333333"/>
          <w:sz w:val="18"/>
          <w:szCs w:val="18"/>
          <w:bdr w:val="none" w:sz="0" w:space="0" w:color="auto" w:frame="1"/>
        </w:rPr>
        <w:t>(</w:t>
      </w:r>
      <w:r w:rsidRPr="00856C7F">
        <w:rPr>
          <w:rFonts w:ascii="MathJax_Math" w:eastAsia="Times New Roman" w:hAnsi="MathJax_Math" w:cs="Times New Roman"/>
          <w:b/>
          <w:i/>
          <w:iCs/>
          <w:color w:val="333333"/>
          <w:sz w:val="18"/>
          <w:szCs w:val="18"/>
          <w:bdr w:val="none" w:sz="0" w:space="0" w:color="auto" w:frame="1"/>
        </w:rPr>
        <w:t>x</w:t>
      </w:r>
      <w:r w:rsidRPr="00856C7F">
        <w:rPr>
          <w:rFonts w:ascii="MathJax_Main" w:eastAsia="Times New Roman" w:hAnsi="MathJax_Main" w:cs="Times New Roman"/>
          <w:b/>
          <w:color w:val="333333"/>
          <w:sz w:val="18"/>
          <w:szCs w:val="18"/>
          <w:bdr w:val="none" w:sz="0" w:space="0" w:color="auto" w:frame="1"/>
        </w:rPr>
        <w:t>)≥0</w:t>
      </w:r>
      <w:r w:rsidRPr="00856C7F">
        <w:rPr>
          <w:rFonts w:ascii="Georgia" w:eastAsia="Times New Roman" w:hAnsi="Georgia" w:cs="Times New Roman"/>
          <w:color w:val="333333"/>
          <w:sz w:val="20"/>
          <w:szCs w:val="20"/>
        </w:rPr>
        <w:t>, so that the graph of</w:t>
      </w:r>
      <w:r w:rsidRPr="00856C7F">
        <w:rPr>
          <w:rFonts w:ascii="Georgia" w:eastAsia="Times New Roman" w:hAnsi="Georgia" w:cs="Times New Roman"/>
          <w:b/>
          <w:color w:val="333333"/>
          <w:sz w:val="20"/>
          <w:szCs w:val="20"/>
        </w:rPr>
        <w:t> </w:t>
      </w:r>
      <w:r w:rsidRPr="00856C7F">
        <w:rPr>
          <w:rFonts w:ascii="MathJax_Math" w:eastAsia="Times New Roman" w:hAnsi="MathJax_Math" w:cs="Times New Roman"/>
          <w:b/>
          <w:i/>
          <w:iCs/>
          <w:color w:val="333333"/>
          <w:sz w:val="18"/>
          <w:szCs w:val="18"/>
          <w:bdr w:val="none" w:sz="0" w:space="0" w:color="auto" w:frame="1"/>
        </w:rPr>
        <w:t>y</w:t>
      </w:r>
      <w:r w:rsidRPr="00856C7F">
        <w:rPr>
          <w:rFonts w:ascii="MathJax_Main" w:eastAsia="Times New Roman" w:hAnsi="MathJax_Main" w:cs="Times New Roman"/>
          <w:b/>
          <w:color w:val="333333"/>
          <w:sz w:val="18"/>
          <w:szCs w:val="18"/>
          <w:bdr w:val="none" w:sz="0" w:space="0" w:color="auto" w:frame="1"/>
        </w:rPr>
        <w:t>=</w:t>
      </w:r>
      <w:r w:rsidRPr="00856C7F">
        <w:rPr>
          <w:rFonts w:ascii="MathJax_Math" w:eastAsia="Times New Roman" w:hAnsi="MathJax_Math" w:cs="Times New Roman"/>
          <w:b/>
          <w:i/>
          <w:iCs/>
          <w:color w:val="333333"/>
          <w:sz w:val="18"/>
          <w:szCs w:val="18"/>
          <w:bdr w:val="none" w:sz="0" w:space="0" w:color="auto" w:frame="1"/>
        </w:rPr>
        <w:t>f</w:t>
      </w:r>
      <w:r w:rsidRPr="00856C7F">
        <w:rPr>
          <w:rFonts w:ascii="MathJax_Main" w:eastAsia="Times New Roman" w:hAnsi="MathJax_Main" w:cs="Times New Roman"/>
          <w:b/>
          <w:color w:val="333333"/>
          <w:sz w:val="18"/>
          <w:szCs w:val="18"/>
          <w:bdr w:val="none" w:sz="0" w:space="0" w:color="auto" w:frame="1"/>
        </w:rPr>
        <w:t>(</w:t>
      </w:r>
      <w:r w:rsidRPr="00856C7F">
        <w:rPr>
          <w:rFonts w:ascii="MathJax_Math" w:eastAsia="Times New Roman" w:hAnsi="MathJax_Math" w:cs="Times New Roman"/>
          <w:b/>
          <w:i/>
          <w:iCs/>
          <w:color w:val="333333"/>
          <w:sz w:val="18"/>
          <w:szCs w:val="18"/>
          <w:bdr w:val="none" w:sz="0" w:space="0" w:color="auto" w:frame="1"/>
        </w:rPr>
        <w:t>x</w:t>
      </w:r>
      <w:r w:rsidRPr="00856C7F">
        <w:rPr>
          <w:rFonts w:ascii="MathJax_Main" w:eastAsia="Times New Roman" w:hAnsi="MathJax_Main" w:cs="Times New Roman"/>
          <w:b/>
          <w:color w:val="333333"/>
          <w:sz w:val="18"/>
          <w:szCs w:val="18"/>
          <w:bdr w:val="none" w:sz="0" w:space="0" w:color="auto" w:frame="1"/>
        </w:rPr>
        <w:t>)</w:t>
      </w:r>
      <w:r w:rsidRPr="00856C7F">
        <w:rPr>
          <w:rFonts w:ascii="Georgia" w:eastAsia="Times New Roman" w:hAnsi="Georgia" w:cs="Times New Roman"/>
          <w:b/>
          <w:color w:val="333333"/>
          <w:sz w:val="20"/>
          <w:szCs w:val="20"/>
        </w:rPr>
        <w:t> </w:t>
      </w:r>
      <w:r w:rsidRPr="00856C7F">
        <w:rPr>
          <w:rFonts w:ascii="Georgia" w:eastAsia="Times New Roman" w:hAnsi="Georgia" w:cs="Times New Roman"/>
          <w:color w:val="333333"/>
          <w:sz w:val="20"/>
          <w:szCs w:val="20"/>
        </w:rPr>
        <w:t>never drops below the </w:t>
      </w:r>
      <w:r w:rsidRPr="00856C7F">
        <w:rPr>
          <w:rFonts w:ascii="Georgia" w:eastAsia="Times New Roman" w:hAnsi="Georgia" w:cs="Times New Roman"/>
          <w:i/>
          <w:iCs/>
          <w:color w:val="333333"/>
          <w:sz w:val="20"/>
          <w:szCs w:val="20"/>
          <w:bdr w:val="none" w:sz="0" w:space="0" w:color="auto" w:frame="1"/>
        </w:rPr>
        <w:t>x</w:t>
      </w:r>
      <w:r w:rsidRPr="00856C7F">
        <w:rPr>
          <w:rFonts w:ascii="Georgia" w:eastAsia="Times New Roman" w:hAnsi="Georgia" w:cs="Times New Roman"/>
          <w:color w:val="333333"/>
          <w:sz w:val="20"/>
          <w:szCs w:val="20"/>
        </w:rPr>
        <w:t>-axis.</w:t>
      </w:r>
    </w:p>
    <w:p w14:paraId="1530AD96" w14:textId="77777777" w:rsidR="00856C7F" w:rsidRPr="00856C7F" w:rsidRDefault="00856C7F" w:rsidP="00D62727">
      <w:pPr>
        <w:numPr>
          <w:ilvl w:val="0"/>
          <w:numId w:val="118"/>
        </w:numPr>
        <w:shd w:val="clear" w:color="auto" w:fill="F4F4F4"/>
        <w:spacing w:line="360" w:lineRule="auto"/>
        <w:ind w:left="0"/>
        <w:textAlignment w:val="baseline"/>
        <w:rPr>
          <w:rFonts w:ascii="Georgia" w:eastAsia="Times New Roman" w:hAnsi="Georgia" w:cs="Times New Roman"/>
          <w:color w:val="333333"/>
          <w:sz w:val="20"/>
          <w:szCs w:val="20"/>
        </w:rPr>
      </w:pPr>
      <w:r w:rsidRPr="00856C7F">
        <w:rPr>
          <w:rFonts w:ascii="Georgia" w:eastAsia="Times New Roman" w:hAnsi="Georgia" w:cs="Times New Roman"/>
          <w:color w:val="333333"/>
          <w:sz w:val="20"/>
          <w:szCs w:val="20"/>
        </w:rPr>
        <w:t>The area of the region under the graph of </w:t>
      </w:r>
      <w:r w:rsidRPr="00856C7F">
        <w:rPr>
          <w:rFonts w:ascii="MathJax_Math" w:eastAsia="Times New Roman" w:hAnsi="MathJax_Math" w:cs="Times New Roman"/>
          <w:b/>
          <w:i/>
          <w:iCs/>
          <w:color w:val="333333"/>
          <w:sz w:val="18"/>
          <w:szCs w:val="18"/>
          <w:bdr w:val="none" w:sz="0" w:space="0" w:color="auto" w:frame="1"/>
        </w:rPr>
        <w:t>y</w:t>
      </w:r>
      <w:r w:rsidRPr="00856C7F">
        <w:rPr>
          <w:rFonts w:ascii="MathJax_Main" w:eastAsia="Times New Roman" w:hAnsi="MathJax_Main" w:cs="Times New Roman"/>
          <w:b/>
          <w:color w:val="333333"/>
          <w:sz w:val="18"/>
          <w:szCs w:val="18"/>
          <w:bdr w:val="none" w:sz="0" w:space="0" w:color="auto" w:frame="1"/>
        </w:rPr>
        <w:t>=</w:t>
      </w:r>
      <w:r w:rsidRPr="00856C7F">
        <w:rPr>
          <w:rFonts w:ascii="MathJax_Math" w:eastAsia="Times New Roman" w:hAnsi="MathJax_Math" w:cs="Times New Roman"/>
          <w:b/>
          <w:i/>
          <w:iCs/>
          <w:color w:val="333333"/>
          <w:sz w:val="18"/>
          <w:szCs w:val="18"/>
          <w:bdr w:val="none" w:sz="0" w:space="0" w:color="auto" w:frame="1"/>
        </w:rPr>
        <w:t>f</w:t>
      </w:r>
      <w:r w:rsidRPr="00856C7F">
        <w:rPr>
          <w:rFonts w:ascii="MathJax_Main" w:eastAsia="Times New Roman" w:hAnsi="MathJax_Main" w:cs="Times New Roman"/>
          <w:b/>
          <w:color w:val="333333"/>
          <w:sz w:val="18"/>
          <w:szCs w:val="18"/>
          <w:bdr w:val="none" w:sz="0" w:space="0" w:color="auto" w:frame="1"/>
        </w:rPr>
        <w:t>(</w:t>
      </w:r>
      <w:r w:rsidRPr="00856C7F">
        <w:rPr>
          <w:rFonts w:ascii="MathJax_Math" w:eastAsia="Times New Roman" w:hAnsi="MathJax_Math" w:cs="Times New Roman"/>
          <w:b/>
          <w:i/>
          <w:iCs/>
          <w:color w:val="333333"/>
          <w:sz w:val="18"/>
          <w:szCs w:val="18"/>
          <w:bdr w:val="none" w:sz="0" w:space="0" w:color="auto" w:frame="1"/>
        </w:rPr>
        <w:t>x</w:t>
      </w:r>
      <w:r w:rsidRPr="00856C7F">
        <w:rPr>
          <w:rFonts w:ascii="MathJax_Main" w:eastAsia="Times New Roman" w:hAnsi="MathJax_Main" w:cs="Times New Roman"/>
          <w:b/>
          <w:color w:val="333333"/>
          <w:sz w:val="18"/>
          <w:szCs w:val="18"/>
          <w:bdr w:val="none" w:sz="0" w:space="0" w:color="auto" w:frame="1"/>
        </w:rPr>
        <w:t>)</w:t>
      </w:r>
      <w:r w:rsidRPr="00856C7F">
        <w:rPr>
          <w:rFonts w:ascii="Georgia" w:eastAsia="Times New Roman" w:hAnsi="Georgia" w:cs="Times New Roman"/>
          <w:color w:val="333333"/>
          <w:sz w:val="20"/>
          <w:szCs w:val="20"/>
        </w:rPr>
        <w:t> and above the </w:t>
      </w:r>
      <w:r w:rsidRPr="00856C7F">
        <w:rPr>
          <w:rFonts w:ascii="Georgia" w:eastAsia="Times New Roman" w:hAnsi="Georgia" w:cs="Times New Roman"/>
          <w:i/>
          <w:iCs/>
          <w:color w:val="333333"/>
          <w:sz w:val="20"/>
          <w:szCs w:val="20"/>
          <w:bdr w:val="none" w:sz="0" w:space="0" w:color="auto" w:frame="1"/>
        </w:rPr>
        <w:t>x</w:t>
      </w:r>
      <w:r w:rsidRPr="00856C7F">
        <w:rPr>
          <w:rFonts w:ascii="Georgia" w:eastAsia="Times New Roman" w:hAnsi="Georgia" w:cs="Times New Roman"/>
          <w:color w:val="333333"/>
          <w:sz w:val="20"/>
          <w:szCs w:val="20"/>
        </w:rPr>
        <w:t>-axis is 1.</w:t>
      </w:r>
    </w:p>
    <w:p w14:paraId="07801F8C" w14:textId="77777777" w:rsidR="00856C7F" w:rsidRPr="00856C7F" w:rsidRDefault="00856C7F" w:rsidP="00856C7F">
      <w:pPr>
        <w:shd w:val="clear" w:color="auto" w:fill="FFFFFF"/>
        <w:spacing w:after="0" w:line="360" w:lineRule="auto"/>
        <w:textAlignment w:val="baseline"/>
        <w:rPr>
          <w:rFonts w:ascii="Georgia" w:eastAsia="Times New Roman" w:hAnsi="Georgia" w:cs="Times New Roman"/>
          <w:color w:val="333333"/>
          <w:sz w:val="21"/>
          <w:szCs w:val="21"/>
        </w:rPr>
      </w:pPr>
      <w:r w:rsidRPr="00856C7F">
        <w:rPr>
          <w:rFonts w:ascii="Georgia" w:eastAsia="Times New Roman" w:hAnsi="Georgia" w:cs="Times New Roman"/>
          <w:color w:val="333333"/>
          <w:sz w:val="21"/>
          <w:szCs w:val="21"/>
        </w:rPr>
        <w:t>Because the area of a line segment is 0, the definition of the probability distribution of a continuous random variable implies that for any particular decimal number, say </w:t>
      </w:r>
      <w:r w:rsidRPr="00856C7F">
        <w:rPr>
          <w:rFonts w:ascii="Georgia" w:eastAsia="Times New Roman" w:hAnsi="Georgia" w:cs="Times New Roman"/>
          <w:i/>
          <w:iCs/>
          <w:color w:val="333333"/>
          <w:sz w:val="20"/>
          <w:szCs w:val="20"/>
          <w:bdr w:val="none" w:sz="0" w:space="0" w:color="auto" w:frame="1"/>
        </w:rPr>
        <w:t>a</w:t>
      </w:r>
      <w:r w:rsidRPr="00856C7F">
        <w:rPr>
          <w:rFonts w:ascii="Georgia" w:eastAsia="Times New Roman" w:hAnsi="Georgia" w:cs="Times New Roman"/>
          <w:color w:val="333333"/>
          <w:sz w:val="21"/>
          <w:szCs w:val="21"/>
        </w:rPr>
        <w:t>, the probability that </w:t>
      </w:r>
      <w:r w:rsidRPr="00856C7F">
        <w:rPr>
          <w:rFonts w:ascii="Georgia" w:eastAsia="Times New Roman" w:hAnsi="Georgia" w:cs="Times New Roman"/>
          <w:i/>
          <w:iCs/>
          <w:color w:val="333333"/>
          <w:sz w:val="20"/>
          <w:szCs w:val="20"/>
          <w:bdr w:val="none" w:sz="0" w:space="0" w:color="auto" w:frame="1"/>
        </w:rPr>
        <w:t>X</w:t>
      </w:r>
      <w:r w:rsidRPr="00856C7F">
        <w:rPr>
          <w:rFonts w:ascii="Georgia" w:eastAsia="Times New Roman" w:hAnsi="Georgia" w:cs="Times New Roman"/>
          <w:color w:val="333333"/>
          <w:sz w:val="21"/>
          <w:szCs w:val="21"/>
        </w:rPr>
        <w:t> assumes the exact value </w:t>
      </w:r>
      <w:r w:rsidRPr="00856C7F">
        <w:rPr>
          <w:rFonts w:ascii="Georgia" w:eastAsia="Times New Roman" w:hAnsi="Georgia" w:cs="Times New Roman"/>
          <w:i/>
          <w:iCs/>
          <w:color w:val="333333"/>
          <w:sz w:val="20"/>
          <w:szCs w:val="20"/>
          <w:bdr w:val="none" w:sz="0" w:space="0" w:color="auto" w:frame="1"/>
        </w:rPr>
        <w:t>a</w:t>
      </w:r>
      <w:r w:rsidRPr="00856C7F">
        <w:rPr>
          <w:rFonts w:ascii="Georgia" w:eastAsia="Times New Roman" w:hAnsi="Georgia" w:cs="Times New Roman"/>
          <w:color w:val="333333"/>
          <w:sz w:val="21"/>
          <w:szCs w:val="21"/>
        </w:rPr>
        <w:t> is 0. This property implies that whether or not the endpoints of an interval are included makes no difference concerning the probability of the interval.</w:t>
      </w:r>
    </w:p>
    <w:p w14:paraId="5946FF58" w14:textId="77777777" w:rsidR="00856C7F" w:rsidRDefault="00856C7F" w:rsidP="00856C7F">
      <w:pPr>
        <w:shd w:val="clear" w:color="auto" w:fill="F4F4F4"/>
        <w:spacing w:after="0" w:line="360" w:lineRule="auto"/>
        <w:textAlignment w:val="baseline"/>
        <w:rPr>
          <w:rFonts w:ascii="Georgia" w:eastAsia="Times New Roman" w:hAnsi="Georgia" w:cs="Times New Roman"/>
          <w:color w:val="333333"/>
          <w:sz w:val="20"/>
          <w:szCs w:val="20"/>
        </w:rPr>
      </w:pPr>
      <w:r w:rsidRPr="00856C7F">
        <w:rPr>
          <w:rFonts w:ascii="Georgia" w:eastAsia="Times New Roman" w:hAnsi="Georgia" w:cs="Times New Roman"/>
          <w:color w:val="333333"/>
          <w:sz w:val="20"/>
          <w:szCs w:val="20"/>
        </w:rPr>
        <w:t>For any continuous random variable </w:t>
      </w:r>
      <w:r w:rsidRPr="00856C7F">
        <w:rPr>
          <w:rFonts w:ascii="Georgia" w:eastAsia="Times New Roman" w:hAnsi="Georgia" w:cs="Times New Roman"/>
          <w:i/>
          <w:iCs/>
          <w:color w:val="333333"/>
          <w:sz w:val="20"/>
          <w:szCs w:val="20"/>
          <w:bdr w:val="none" w:sz="0" w:space="0" w:color="auto" w:frame="1"/>
        </w:rPr>
        <w:t>X</w:t>
      </w:r>
      <w:r w:rsidRPr="00856C7F">
        <w:rPr>
          <w:rFonts w:ascii="Georgia" w:eastAsia="Times New Roman" w:hAnsi="Georgia" w:cs="Times New Roman"/>
          <w:color w:val="333333"/>
          <w:sz w:val="20"/>
          <w:szCs w:val="20"/>
        </w:rPr>
        <w:t>:</w:t>
      </w:r>
    </w:p>
    <w:p w14:paraId="13BEC9BC" w14:textId="77777777" w:rsidR="00690D30" w:rsidRPr="00856C7F" w:rsidRDefault="00690D30" w:rsidP="00856C7F">
      <w:pPr>
        <w:shd w:val="clear" w:color="auto" w:fill="F4F4F4"/>
        <w:spacing w:after="0" w:line="360" w:lineRule="auto"/>
        <w:textAlignment w:val="baseline"/>
        <w:rPr>
          <w:rFonts w:ascii="Georgia" w:eastAsia="Times New Roman" w:hAnsi="Georgia" w:cs="Times New Roman"/>
          <w:color w:val="333333"/>
          <w:sz w:val="20"/>
          <w:szCs w:val="20"/>
        </w:rPr>
      </w:pPr>
    </w:p>
    <w:p w14:paraId="194DE0F4" w14:textId="77777777" w:rsidR="00856C7F" w:rsidRPr="00856C7F" w:rsidRDefault="00856C7F" w:rsidP="00856C7F">
      <w:pPr>
        <w:shd w:val="clear" w:color="auto" w:fill="F4F4F4"/>
        <w:spacing w:line="360" w:lineRule="auto"/>
        <w:jc w:val="center"/>
        <w:textAlignment w:val="baseline"/>
        <w:rPr>
          <w:rFonts w:ascii="Calibri" w:eastAsia="Times New Roman" w:hAnsi="Calibri" w:cs="Times New Roman"/>
          <w:b/>
          <w:color w:val="555555"/>
          <w:sz w:val="23"/>
          <w:szCs w:val="23"/>
          <w:bdr w:val="none" w:sz="0" w:space="0" w:color="auto" w:frame="1"/>
        </w:rPr>
      </w:pPr>
      <w:r w:rsidRPr="00856C7F">
        <w:rPr>
          <w:rFonts w:ascii="MathJax_Math" w:eastAsia="Times New Roman" w:hAnsi="MathJax_Math" w:cs="Times New Roman"/>
          <w:b/>
          <w:i/>
          <w:iCs/>
          <w:color w:val="555555"/>
          <w:sz w:val="18"/>
          <w:szCs w:val="18"/>
          <w:bdr w:val="none" w:sz="0" w:space="0" w:color="auto" w:frame="1"/>
        </w:rPr>
        <w:t>P</w:t>
      </w:r>
      <w:r w:rsidRPr="00856C7F">
        <w:rPr>
          <w:rFonts w:ascii="MathJax_Main" w:eastAsia="Times New Roman" w:hAnsi="MathJax_Main" w:cs="Times New Roman"/>
          <w:b/>
          <w:color w:val="555555"/>
          <w:sz w:val="18"/>
          <w:szCs w:val="18"/>
          <w:bdr w:val="none" w:sz="0" w:space="0" w:color="auto" w:frame="1"/>
        </w:rPr>
        <w:t>(</w:t>
      </w:r>
      <w:r w:rsidRPr="00856C7F">
        <w:rPr>
          <w:rFonts w:ascii="MathJax_Math" w:eastAsia="Times New Roman" w:hAnsi="MathJax_Math" w:cs="Times New Roman"/>
          <w:b/>
          <w:i/>
          <w:iCs/>
          <w:color w:val="555555"/>
          <w:sz w:val="18"/>
          <w:szCs w:val="18"/>
          <w:bdr w:val="none" w:sz="0" w:space="0" w:color="auto" w:frame="1"/>
        </w:rPr>
        <w:t>a</w:t>
      </w:r>
      <w:r w:rsidRPr="00856C7F">
        <w:rPr>
          <w:rFonts w:ascii="MathJax_Main" w:eastAsia="Times New Roman" w:hAnsi="MathJax_Main" w:cs="Times New Roman"/>
          <w:b/>
          <w:color w:val="555555"/>
          <w:sz w:val="18"/>
          <w:szCs w:val="18"/>
          <w:bdr w:val="none" w:sz="0" w:space="0" w:color="auto" w:frame="1"/>
        </w:rPr>
        <w:t>≤</w:t>
      </w:r>
      <w:r w:rsidRPr="00856C7F">
        <w:rPr>
          <w:rFonts w:ascii="MathJax_Math" w:eastAsia="Times New Roman" w:hAnsi="MathJax_Math" w:cs="Times New Roman"/>
          <w:b/>
          <w:i/>
          <w:iCs/>
          <w:color w:val="555555"/>
          <w:sz w:val="18"/>
          <w:szCs w:val="18"/>
          <w:bdr w:val="none" w:sz="0" w:space="0" w:color="auto" w:frame="1"/>
        </w:rPr>
        <w:t>X</w:t>
      </w:r>
      <w:r w:rsidRPr="00856C7F">
        <w:rPr>
          <w:rFonts w:ascii="MathJax_Main" w:eastAsia="Times New Roman" w:hAnsi="MathJax_Main" w:cs="Times New Roman"/>
          <w:b/>
          <w:color w:val="555555"/>
          <w:sz w:val="18"/>
          <w:szCs w:val="18"/>
          <w:bdr w:val="none" w:sz="0" w:space="0" w:color="auto" w:frame="1"/>
        </w:rPr>
        <w:t>≤</w:t>
      </w:r>
      <w:r w:rsidRPr="00856C7F">
        <w:rPr>
          <w:rFonts w:ascii="MathJax_Math" w:eastAsia="Times New Roman" w:hAnsi="MathJax_Math" w:cs="Times New Roman"/>
          <w:b/>
          <w:i/>
          <w:iCs/>
          <w:color w:val="555555"/>
          <w:sz w:val="18"/>
          <w:szCs w:val="18"/>
          <w:bdr w:val="none" w:sz="0" w:space="0" w:color="auto" w:frame="1"/>
        </w:rPr>
        <w:t>b</w:t>
      </w:r>
      <w:r w:rsidRPr="00856C7F">
        <w:rPr>
          <w:rFonts w:ascii="MathJax_Main" w:eastAsia="Times New Roman" w:hAnsi="MathJax_Main" w:cs="Times New Roman"/>
          <w:b/>
          <w:color w:val="555555"/>
          <w:sz w:val="18"/>
          <w:szCs w:val="18"/>
          <w:bdr w:val="none" w:sz="0" w:space="0" w:color="auto" w:frame="1"/>
        </w:rPr>
        <w:t>)=</w:t>
      </w:r>
      <w:r w:rsidRPr="00856C7F">
        <w:rPr>
          <w:rFonts w:ascii="MathJax_Math" w:eastAsia="Times New Roman" w:hAnsi="MathJax_Math" w:cs="Times New Roman"/>
          <w:b/>
          <w:i/>
          <w:iCs/>
          <w:color w:val="555555"/>
          <w:sz w:val="18"/>
          <w:szCs w:val="18"/>
          <w:bdr w:val="none" w:sz="0" w:space="0" w:color="auto" w:frame="1"/>
        </w:rPr>
        <w:t>P</w:t>
      </w:r>
      <w:r w:rsidRPr="00856C7F">
        <w:rPr>
          <w:rFonts w:ascii="MathJax_Main" w:eastAsia="Times New Roman" w:hAnsi="MathJax_Main" w:cs="Times New Roman"/>
          <w:b/>
          <w:color w:val="555555"/>
          <w:sz w:val="18"/>
          <w:szCs w:val="18"/>
          <w:bdr w:val="none" w:sz="0" w:space="0" w:color="auto" w:frame="1"/>
        </w:rPr>
        <w:t>(</w:t>
      </w:r>
      <w:r w:rsidRPr="00856C7F">
        <w:rPr>
          <w:rFonts w:ascii="MathJax_Math" w:eastAsia="Times New Roman" w:hAnsi="MathJax_Math" w:cs="Times New Roman"/>
          <w:b/>
          <w:i/>
          <w:iCs/>
          <w:color w:val="555555"/>
          <w:sz w:val="18"/>
          <w:szCs w:val="18"/>
          <w:bdr w:val="none" w:sz="0" w:space="0" w:color="auto" w:frame="1"/>
        </w:rPr>
        <w:t>a</w:t>
      </w:r>
      <w:r w:rsidRPr="00856C7F">
        <w:rPr>
          <w:rFonts w:ascii="MathJax_Main" w:eastAsia="Times New Roman" w:hAnsi="MathJax_Main" w:cs="Times New Roman"/>
          <w:b/>
          <w:color w:val="555555"/>
          <w:sz w:val="18"/>
          <w:szCs w:val="18"/>
          <w:bdr w:val="none" w:sz="0" w:space="0" w:color="auto" w:frame="1"/>
        </w:rPr>
        <w:t>&lt;</w:t>
      </w:r>
      <w:r w:rsidRPr="00856C7F">
        <w:rPr>
          <w:rFonts w:ascii="MathJax_Math" w:eastAsia="Times New Roman" w:hAnsi="MathJax_Math" w:cs="Times New Roman"/>
          <w:b/>
          <w:i/>
          <w:iCs/>
          <w:color w:val="555555"/>
          <w:sz w:val="18"/>
          <w:szCs w:val="18"/>
          <w:bdr w:val="none" w:sz="0" w:space="0" w:color="auto" w:frame="1"/>
        </w:rPr>
        <w:t>X</w:t>
      </w:r>
      <w:r w:rsidRPr="00856C7F">
        <w:rPr>
          <w:rFonts w:ascii="MathJax_Main" w:eastAsia="Times New Roman" w:hAnsi="MathJax_Main" w:cs="Times New Roman"/>
          <w:b/>
          <w:color w:val="555555"/>
          <w:sz w:val="18"/>
          <w:szCs w:val="18"/>
          <w:bdr w:val="none" w:sz="0" w:space="0" w:color="auto" w:frame="1"/>
        </w:rPr>
        <w:t>≤</w:t>
      </w:r>
      <w:r w:rsidRPr="00856C7F">
        <w:rPr>
          <w:rFonts w:ascii="MathJax_Math" w:eastAsia="Times New Roman" w:hAnsi="MathJax_Math" w:cs="Times New Roman"/>
          <w:b/>
          <w:i/>
          <w:iCs/>
          <w:color w:val="555555"/>
          <w:sz w:val="18"/>
          <w:szCs w:val="18"/>
          <w:bdr w:val="none" w:sz="0" w:space="0" w:color="auto" w:frame="1"/>
        </w:rPr>
        <w:t>b</w:t>
      </w:r>
      <w:r w:rsidRPr="00856C7F">
        <w:rPr>
          <w:rFonts w:ascii="MathJax_Main" w:eastAsia="Times New Roman" w:hAnsi="MathJax_Main" w:cs="Times New Roman"/>
          <w:b/>
          <w:color w:val="555555"/>
          <w:sz w:val="18"/>
          <w:szCs w:val="18"/>
          <w:bdr w:val="none" w:sz="0" w:space="0" w:color="auto" w:frame="1"/>
        </w:rPr>
        <w:t>)=</w:t>
      </w:r>
      <w:r w:rsidRPr="00856C7F">
        <w:rPr>
          <w:rFonts w:ascii="MathJax_Math" w:eastAsia="Times New Roman" w:hAnsi="MathJax_Math" w:cs="Times New Roman"/>
          <w:b/>
          <w:i/>
          <w:iCs/>
          <w:color w:val="555555"/>
          <w:sz w:val="18"/>
          <w:szCs w:val="18"/>
          <w:bdr w:val="none" w:sz="0" w:space="0" w:color="auto" w:frame="1"/>
        </w:rPr>
        <w:t>P</w:t>
      </w:r>
      <w:r w:rsidRPr="00856C7F">
        <w:rPr>
          <w:rFonts w:ascii="MathJax_Main" w:eastAsia="Times New Roman" w:hAnsi="MathJax_Main" w:cs="Times New Roman"/>
          <w:b/>
          <w:color w:val="555555"/>
          <w:sz w:val="18"/>
          <w:szCs w:val="18"/>
          <w:bdr w:val="none" w:sz="0" w:space="0" w:color="auto" w:frame="1"/>
        </w:rPr>
        <w:t>(</w:t>
      </w:r>
      <w:r w:rsidRPr="00856C7F">
        <w:rPr>
          <w:rFonts w:ascii="MathJax_Math" w:eastAsia="Times New Roman" w:hAnsi="MathJax_Math" w:cs="Times New Roman"/>
          <w:b/>
          <w:i/>
          <w:iCs/>
          <w:color w:val="555555"/>
          <w:sz w:val="18"/>
          <w:szCs w:val="18"/>
          <w:bdr w:val="none" w:sz="0" w:space="0" w:color="auto" w:frame="1"/>
        </w:rPr>
        <w:t>a</w:t>
      </w:r>
      <w:r w:rsidRPr="00856C7F">
        <w:rPr>
          <w:rFonts w:ascii="MathJax_Main" w:eastAsia="Times New Roman" w:hAnsi="MathJax_Main" w:cs="Times New Roman"/>
          <w:b/>
          <w:color w:val="555555"/>
          <w:sz w:val="18"/>
          <w:szCs w:val="18"/>
          <w:bdr w:val="none" w:sz="0" w:space="0" w:color="auto" w:frame="1"/>
        </w:rPr>
        <w:t>≤</w:t>
      </w:r>
      <w:r w:rsidRPr="00856C7F">
        <w:rPr>
          <w:rFonts w:ascii="MathJax_Math" w:eastAsia="Times New Roman" w:hAnsi="MathJax_Math" w:cs="Times New Roman"/>
          <w:b/>
          <w:i/>
          <w:iCs/>
          <w:color w:val="555555"/>
          <w:sz w:val="18"/>
          <w:szCs w:val="18"/>
          <w:bdr w:val="none" w:sz="0" w:space="0" w:color="auto" w:frame="1"/>
        </w:rPr>
        <w:t>X</w:t>
      </w:r>
      <w:r w:rsidRPr="00856C7F">
        <w:rPr>
          <w:rFonts w:ascii="MathJax_Main" w:eastAsia="Times New Roman" w:hAnsi="MathJax_Main" w:cs="Times New Roman"/>
          <w:b/>
          <w:color w:val="555555"/>
          <w:sz w:val="18"/>
          <w:szCs w:val="18"/>
          <w:bdr w:val="none" w:sz="0" w:space="0" w:color="auto" w:frame="1"/>
        </w:rPr>
        <w:t>&lt;</w:t>
      </w:r>
      <w:r w:rsidRPr="00856C7F">
        <w:rPr>
          <w:rFonts w:ascii="MathJax_Math" w:eastAsia="Times New Roman" w:hAnsi="MathJax_Math" w:cs="Times New Roman"/>
          <w:b/>
          <w:i/>
          <w:iCs/>
          <w:color w:val="555555"/>
          <w:sz w:val="18"/>
          <w:szCs w:val="18"/>
          <w:bdr w:val="none" w:sz="0" w:space="0" w:color="auto" w:frame="1"/>
        </w:rPr>
        <w:t>b</w:t>
      </w:r>
      <w:r w:rsidRPr="00856C7F">
        <w:rPr>
          <w:rFonts w:ascii="MathJax_Main" w:eastAsia="Times New Roman" w:hAnsi="MathJax_Main" w:cs="Times New Roman"/>
          <w:b/>
          <w:color w:val="555555"/>
          <w:sz w:val="18"/>
          <w:szCs w:val="18"/>
          <w:bdr w:val="none" w:sz="0" w:space="0" w:color="auto" w:frame="1"/>
        </w:rPr>
        <w:t>)=</w:t>
      </w:r>
      <w:r w:rsidRPr="00856C7F">
        <w:rPr>
          <w:rFonts w:ascii="MathJax_Math" w:eastAsia="Times New Roman" w:hAnsi="MathJax_Math" w:cs="Times New Roman"/>
          <w:b/>
          <w:i/>
          <w:iCs/>
          <w:color w:val="555555"/>
          <w:sz w:val="18"/>
          <w:szCs w:val="18"/>
          <w:bdr w:val="none" w:sz="0" w:space="0" w:color="auto" w:frame="1"/>
        </w:rPr>
        <w:t>P</w:t>
      </w:r>
      <w:r w:rsidRPr="00856C7F">
        <w:rPr>
          <w:rFonts w:ascii="MathJax_Main" w:eastAsia="Times New Roman" w:hAnsi="MathJax_Main" w:cs="Times New Roman"/>
          <w:b/>
          <w:color w:val="555555"/>
          <w:sz w:val="18"/>
          <w:szCs w:val="18"/>
          <w:bdr w:val="none" w:sz="0" w:space="0" w:color="auto" w:frame="1"/>
        </w:rPr>
        <w:t>(</w:t>
      </w:r>
      <w:r w:rsidRPr="00856C7F">
        <w:rPr>
          <w:rFonts w:ascii="MathJax_Math" w:eastAsia="Times New Roman" w:hAnsi="MathJax_Math" w:cs="Times New Roman"/>
          <w:b/>
          <w:i/>
          <w:iCs/>
          <w:color w:val="555555"/>
          <w:sz w:val="18"/>
          <w:szCs w:val="18"/>
          <w:bdr w:val="none" w:sz="0" w:space="0" w:color="auto" w:frame="1"/>
        </w:rPr>
        <w:t>a</w:t>
      </w:r>
      <w:r w:rsidRPr="00856C7F">
        <w:rPr>
          <w:rFonts w:ascii="MathJax_Main" w:eastAsia="Times New Roman" w:hAnsi="MathJax_Main" w:cs="Times New Roman"/>
          <w:b/>
          <w:color w:val="555555"/>
          <w:sz w:val="18"/>
          <w:szCs w:val="18"/>
          <w:bdr w:val="none" w:sz="0" w:space="0" w:color="auto" w:frame="1"/>
        </w:rPr>
        <w:t>&lt;</w:t>
      </w:r>
      <w:r w:rsidRPr="00856C7F">
        <w:rPr>
          <w:rFonts w:ascii="MathJax_Math" w:eastAsia="Times New Roman" w:hAnsi="MathJax_Math" w:cs="Times New Roman"/>
          <w:b/>
          <w:i/>
          <w:iCs/>
          <w:color w:val="555555"/>
          <w:sz w:val="18"/>
          <w:szCs w:val="18"/>
          <w:bdr w:val="none" w:sz="0" w:space="0" w:color="auto" w:frame="1"/>
        </w:rPr>
        <w:t>X</w:t>
      </w:r>
      <w:r w:rsidRPr="00856C7F">
        <w:rPr>
          <w:rFonts w:ascii="MathJax_Main" w:eastAsia="Times New Roman" w:hAnsi="MathJax_Main" w:cs="Times New Roman"/>
          <w:b/>
          <w:color w:val="555555"/>
          <w:sz w:val="18"/>
          <w:szCs w:val="18"/>
          <w:bdr w:val="none" w:sz="0" w:space="0" w:color="auto" w:frame="1"/>
        </w:rPr>
        <w:t>&lt;</w:t>
      </w:r>
      <w:r w:rsidRPr="00856C7F">
        <w:rPr>
          <w:rFonts w:ascii="MathJax_Math" w:eastAsia="Times New Roman" w:hAnsi="MathJax_Math" w:cs="Times New Roman"/>
          <w:b/>
          <w:i/>
          <w:iCs/>
          <w:color w:val="555555"/>
          <w:sz w:val="18"/>
          <w:szCs w:val="18"/>
          <w:bdr w:val="none" w:sz="0" w:space="0" w:color="auto" w:frame="1"/>
        </w:rPr>
        <w:t>b</w:t>
      </w:r>
      <w:r w:rsidRPr="00856C7F">
        <w:rPr>
          <w:rFonts w:ascii="MathJax_Main" w:eastAsia="Times New Roman" w:hAnsi="MathJax_Main" w:cs="Times New Roman"/>
          <w:b/>
          <w:color w:val="555555"/>
          <w:sz w:val="18"/>
          <w:szCs w:val="18"/>
          <w:bdr w:val="none" w:sz="0" w:space="0" w:color="auto" w:frame="1"/>
        </w:rPr>
        <w:t>)</w:t>
      </w:r>
    </w:p>
    <w:p w14:paraId="5BBBB832" w14:textId="77777777" w:rsidR="00690D30" w:rsidRDefault="00690D30" w:rsidP="00690D30">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6"/>
          <w:szCs w:val="26"/>
        </w:rPr>
      </w:pPr>
      <w:r>
        <w:rPr>
          <w:rFonts w:ascii="Calibri" w:hAnsi="Calibri"/>
          <w:caps/>
          <w:color w:val="FFFFFF"/>
          <w:spacing w:val="30"/>
          <w:sz w:val="26"/>
          <w:szCs w:val="26"/>
        </w:rPr>
        <w:t>EXAMPLE 1</w:t>
      </w:r>
    </w:p>
    <w:p w14:paraId="4B9641E9" w14:textId="77777777" w:rsidR="00690D30" w:rsidRDefault="00690D30" w:rsidP="00690D30">
      <w:pPr>
        <w:pStyle w:val="para"/>
        <w:shd w:val="clear" w:color="auto" w:fill="DAEEF3" w:themeFill="accent5" w:themeFillTint="33"/>
        <w:spacing w:before="0" w:beforeAutospacing="0" w:after="0" w:afterAutospacing="0" w:line="439" w:lineRule="atLeast"/>
        <w:ind w:left="300" w:right="375"/>
        <w:textAlignment w:val="baseline"/>
        <w:rPr>
          <w:rFonts w:ascii="Calibri" w:hAnsi="Calibri"/>
          <w:color w:val="333333"/>
          <w:sz w:val="21"/>
          <w:szCs w:val="21"/>
        </w:rPr>
      </w:pPr>
      <w:r>
        <w:rPr>
          <w:rFonts w:ascii="Calibri" w:hAnsi="Calibri"/>
          <w:color w:val="333333"/>
          <w:sz w:val="21"/>
          <w:szCs w:val="21"/>
        </w:rPr>
        <w:t>A random variable</w:t>
      </w:r>
      <w:r>
        <w:rPr>
          <w:rStyle w:val="apple-converted-space"/>
          <w:rFonts w:ascii="Calibri" w:hAnsi="Calibri"/>
          <w:color w:val="333333"/>
          <w:sz w:val="21"/>
          <w:szCs w:val="21"/>
        </w:rPr>
        <w:t> </w:t>
      </w:r>
      <w:r>
        <w:rPr>
          <w:rStyle w:val="Emphasis"/>
          <w:rFonts w:ascii="Calibri" w:hAnsi="Calibri"/>
          <w:color w:val="333333"/>
          <w:sz w:val="20"/>
          <w:szCs w:val="20"/>
          <w:bdr w:val="none" w:sz="0" w:space="0" w:color="auto" w:frame="1"/>
        </w:rPr>
        <w:t>X</w:t>
      </w:r>
      <w:r>
        <w:rPr>
          <w:rStyle w:val="apple-converted-space"/>
          <w:rFonts w:ascii="Calibri" w:hAnsi="Calibri"/>
          <w:color w:val="333333"/>
          <w:sz w:val="21"/>
          <w:szCs w:val="21"/>
        </w:rPr>
        <w:t> </w:t>
      </w:r>
      <w:r>
        <w:rPr>
          <w:rFonts w:ascii="Calibri" w:hAnsi="Calibri"/>
          <w:color w:val="333333"/>
          <w:sz w:val="21"/>
          <w:szCs w:val="21"/>
        </w:rPr>
        <w:t>has the uniform distribution on the interval</w:t>
      </w:r>
      <w:r>
        <w:rPr>
          <w:rStyle w:val="apple-converted-space"/>
          <w:rFonts w:ascii="Calibri" w:hAnsi="Calibri"/>
          <w:color w:val="333333"/>
          <w:sz w:val="21"/>
          <w:szCs w:val="21"/>
        </w:rPr>
        <w:t> </w:t>
      </w:r>
      <w:r>
        <w:rPr>
          <w:rStyle w:val="mo"/>
          <w:rFonts w:ascii="MathJax_Main" w:hAnsi="MathJax_Main"/>
          <w:color w:val="333333"/>
          <w:sz w:val="15"/>
          <w:szCs w:val="15"/>
          <w:bdr w:val="none" w:sz="0" w:space="0" w:color="auto" w:frame="1"/>
        </w:rPr>
        <w:t>[</w:t>
      </w:r>
      <w:r>
        <w:rPr>
          <w:rStyle w:val="mn"/>
          <w:rFonts w:ascii="MathJax_Main" w:hAnsi="MathJax_Main"/>
          <w:color w:val="333333"/>
          <w:sz w:val="15"/>
          <w:szCs w:val="15"/>
          <w:bdr w:val="none" w:sz="0" w:space="0" w:color="auto" w:frame="1"/>
        </w:rPr>
        <w:t>0,1</w:t>
      </w:r>
      <w:r>
        <w:rPr>
          <w:rStyle w:val="mo"/>
          <w:rFonts w:ascii="MathJax_Main" w:hAnsi="MathJax_Main"/>
          <w:color w:val="333333"/>
          <w:sz w:val="15"/>
          <w:szCs w:val="15"/>
          <w:bdr w:val="none" w:sz="0" w:space="0" w:color="auto" w:frame="1"/>
        </w:rPr>
        <w:t>]</w:t>
      </w:r>
      <w:r>
        <w:rPr>
          <w:rFonts w:ascii="Calibri" w:hAnsi="Calibri"/>
          <w:color w:val="333333"/>
          <w:sz w:val="21"/>
          <w:szCs w:val="21"/>
        </w:rPr>
        <w:t>: the density function is</w:t>
      </w:r>
      <w:r>
        <w:rPr>
          <w:rStyle w:val="apple-converted-space"/>
          <w:rFonts w:ascii="Calibri" w:hAnsi="Calibri"/>
          <w:color w:val="333333"/>
          <w:sz w:val="21"/>
          <w:szCs w:val="21"/>
        </w:rPr>
        <w:t> </w:t>
      </w:r>
      <w:r w:rsidRPr="00690D30">
        <w:rPr>
          <w:rStyle w:val="mi"/>
          <w:rFonts w:ascii="MathJax_Math" w:hAnsi="MathJax_Math"/>
          <w:b/>
          <w:i/>
          <w:iCs/>
          <w:color w:val="333333"/>
          <w:sz w:val="15"/>
          <w:szCs w:val="15"/>
          <w:bdr w:val="none" w:sz="0" w:space="0" w:color="auto" w:frame="1"/>
        </w:rPr>
        <w:t>f</w:t>
      </w:r>
      <w:r w:rsidRPr="00690D30">
        <w:rPr>
          <w:rStyle w:val="mo"/>
          <w:rFonts w:ascii="MathJax_Main" w:hAnsi="MathJax_Main"/>
          <w:b/>
          <w:color w:val="333333"/>
          <w:sz w:val="15"/>
          <w:szCs w:val="15"/>
          <w:bdr w:val="none" w:sz="0" w:space="0" w:color="auto" w:frame="1"/>
        </w:rPr>
        <w:t>(</w:t>
      </w:r>
      <w:r w:rsidRPr="00690D30">
        <w:rPr>
          <w:rStyle w:val="mi"/>
          <w:rFonts w:ascii="MathJax_Math" w:hAnsi="MathJax_Math"/>
          <w:b/>
          <w:i/>
          <w:iCs/>
          <w:color w:val="333333"/>
          <w:sz w:val="15"/>
          <w:szCs w:val="15"/>
          <w:bdr w:val="none" w:sz="0" w:space="0" w:color="auto" w:frame="1"/>
        </w:rPr>
        <w:t>x</w:t>
      </w:r>
      <w:r w:rsidRPr="00690D30">
        <w:rPr>
          <w:rStyle w:val="mo"/>
          <w:rFonts w:ascii="MathJax_Main" w:hAnsi="MathJax_Main"/>
          <w:b/>
          <w:color w:val="333333"/>
          <w:sz w:val="15"/>
          <w:szCs w:val="15"/>
          <w:bdr w:val="none" w:sz="0" w:space="0" w:color="auto" w:frame="1"/>
        </w:rPr>
        <w:t>)=</w:t>
      </w:r>
      <w:r w:rsidRPr="00690D30">
        <w:rPr>
          <w:rStyle w:val="mn"/>
          <w:rFonts w:ascii="MathJax_Main" w:hAnsi="MathJax_Main"/>
          <w:b/>
          <w:color w:val="333333"/>
          <w:sz w:val="15"/>
          <w:szCs w:val="15"/>
          <w:bdr w:val="none" w:sz="0" w:space="0" w:color="auto" w:frame="1"/>
        </w:rPr>
        <w:t>1</w:t>
      </w:r>
      <w:r>
        <w:rPr>
          <w:rStyle w:val="apple-converted-space"/>
          <w:rFonts w:ascii="Calibri" w:hAnsi="Calibri"/>
          <w:color w:val="333333"/>
          <w:sz w:val="21"/>
          <w:szCs w:val="21"/>
        </w:rPr>
        <w:t> </w:t>
      </w:r>
      <w:r>
        <w:rPr>
          <w:rFonts w:ascii="Calibri" w:hAnsi="Calibri"/>
          <w:color w:val="333333"/>
          <w:sz w:val="21"/>
          <w:szCs w:val="21"/>
        </w:rPr>
        <w:t>if</w:t>
      </w:r>
      <w:r>
        <w:rPr>
          <w:rStyle w:val="apple-converted-space"/>
          <w:rFonts w:ascii="Calibri" w:hAnsi="Calibri"/>
          <w:color w:val="333333"/>
          <w:sz w:val="21"/>
          <w:szCs w:val="21"/>
        </w:rPr>
        <w:t> </w:t>
      </w:r>
      <w:r>
        <w:rPr>
          <w:rStyle w:val="Emphasis"/>
          <w:rFonts w:ascii="Calibri" w:hAnsi="Calibri"/>
          <w:color w:val="333333"/>
          <w:sz w:val="20"/>
          <w:szCs w:val="20"/>
          <w:bdr w:val="none" w:sz="0" w:space="0" w:color="auto" w:frame="1"/>
        </w:rPr>
        <w:t>x</w:t>
      </w:r>
      <w:r>
        <w:rPr>
          <w:rStyle w:val="apple-converted-space"/>
          <w:rFonts w:ascii="Calibri" w:hAnsi="Calibri"/>
          <w:color w:val="333333"/>
          <w:sz w:val="21"/>
          <w:szCs w:val="21"/>
        </w:rPr>
        <w:t> </w:t>
      </w:r>
      <w:r>
        <w:rPr>
          <w:rFonts w:ascii="Calibri" w:hAnsi="Calibri"/>
          <w:color w:val="333333"/>
          <w:sz w:val="21"/>
          <w:szCs w:val="21"/>
        </w:rPr>
        <w:t>is between 0 and 1 and</w:t>
      </w:r>
      <w:r>
        <w:rPr>
          <w:rStyle w:val="apple-converted-space"/>
          <w:rFonts w:ascii="Calibri" w:hAnsi="Calibri"/>
          <w:color w:val="333333"/>
          <w:sz w:val="21"/>
          <w:szCs w:val="21"/>
        </w:rPr>
        <w:t> </w:t>
      </w:r>
      <w:r w:rsidRPr="00690D30">
        <w:rPr>
          <w:rStyle w:val="mi"/>
          <w:rFonts w:ascii="MathJax_Math" w:hAnsi="MathJax_Math"/>
          <w:b/>
          <w:i/>
          <w:iCs/>
          <w:color w:val="333333"/>
          <w:sz w:val="15"/>
          <w:szCs w:val="15"/>
          <w:bdr w:val="none" w:sz="0" w:space="0" w:color="auto" w:frame="1"/>
        </w:rPr>
        <w:t>f</w:t>
      </w:r>
      <w:r w:rsidRPr="00690D30">
        <w:rPr>
          <w:rStyle w:val="mo"/>
          <w:rFonts w:ascii="MathJax_Main" w:hAnsi="MathJax_Main"/>
          <w:b/>
          <w:color w:val="333333"/>
          <w:sz w:val="15"/>
          <w:szCs w:val="15"/>
          <w:bdr w:val="none" w:sz="0" w:space="0" w:color="auto" w:frame="1"/>
        </w:rPr>
        <w:t>(</w:t>
      </w:r>
      <w:r w:rsidRPr="00690D30">
        <w:rPr>
          <w:rStyle w:val="mi"/>
          <w:rFonts w:ascii="MathJax_Math" w:hAnsi="MathJax_Math"/>
          <w:b/>
          <w:i/>
          <w:iCs/>
          <w:color w:val="333333"/>
          <w:sz w:val="15"/>
          <w:szCs w:val="15"/>
          <w:bdr w:val="none" w:sz="0" w:space="0" w:color="auto" w:frame="1"/>
        </w:rPr>
        <w:t>x</w:t>
      </w:r>
      <w:r w:rsidRPr="00690D30">
        <w:rPr>
          <w:rStyle w:val="mo"/>
          <w:rFonts w:ascii="MathJax_Main" w:hAnsi="MathJax_Main"/>
          <w:b/>
          <w:color w:val="333333"/>
          <w:sz w:val="15"/>
          <w:szCs w:val="15"/>
          <w:bdr w:val="none" w:sz="0" w:space="0" w:color="auto" w:frame="1"/>
        </w:rPr>
        <w:t>)=</w:t>
      </w:r>
      <w:r w:rsidRPr="00690D30">
        <w:rPr>
          <w:rStyle w:val="mn"/>
          <w:rFonts w:ascii="MathJax_Main" w:hAnsi="MathJax_Main"/>
          <w:b/>
          <w:color w:val="333333"/>
          <w:sz w:val="15"/>
          <w:szCs w:val="15"/>
          <w:bdr w:val="none" w:sz="0" w:space="0" w:color="auto" w:frame="1"/>
        </w:rPr>
        <w:t>0</w:t>
      </w:r>
      <w:r w:rsidRPr="00690D30">
        <w:rPr>
          <w:rStyle w:val="apple-converted-space"/>
          <w:rFonts w:ascii="Calibri" w:hAnsi="Calibri"/>
          <w:b/>
          <w:color w:val="333333"/>
          <w:sz w:val="21"/>
          <w:szCs w:val="21"/>
        </w:rPr>
        <w:t> </w:t>
      </w:r>
      <w:r>
        <w:rPr>
          <w:rFonts w:ascii="Calibri" w:hAnsi="Calibri"/>
          <w:color w:val="333333"/>
          <w:sz w:val="21"/>
          <w:szCs w:val="21"/>
        </w:rPr>
        <w:t>for all other values of</w:t>
      </w:r>
      <w:r>
        <w:rPr>
          <w:rStyle w:val="apple-converted-space"/>
          <w:rFonts w:ascii="Calibri" w:hAnsi="Calibri"/>
          <w:color w:val="333333"/>
          <w:sz w:val="21"/>
          <w:szCs w:val="21"/>
        </w:rPr>
        <w:t> </w:t>
      </w:r>
      <w:r>
        <w:rPr>
          <w:rStyle w:val="Emphasis"/>
          <w:rFonts w:ascii="Calibri" w:hAnsi="Calibri"/>
          <w:color w:val="333333"/>
          <w:sz w:val="20"/>
          <w:szCs w:val="20"/>
          <w:bdr w:val="none" w:sz="0" w:space="0" w:color="auto" w:frame="1"/>
        </w:rPr>
        <w:t>x</w:t>
      </w:r>
      <w:r>
        <w:rPr>
          <w:rFonts w:ascii="Calibri" w:hAnsi="Calibri"/>
          <w:color w:val="333333"/>
          <w:sz w:val="21"/>
          <w:szCs w:val="21"/>
        </w:rPr>
        <w:t>, as shown in</w:t>
      </w:r>
      <w:r>
        <w:rPr>
          <w:rStyle w:val="apple-converted-space"/>
          <w:rFonts w:ascii="Calibri" w:hAnsi="Calibri"/>
          <w:color w:val="333333"/>
          <w:sz w:val="21"/>
          <w:szCs w:val="21"/>
        </w:rPr>
        <w:t> </w:t>
      </w:r>
      <w:hyperlink r:id="rId252" w:anchor="fwk-shafer-ch05_s01_s01_f02" w:history="1">
        <w:r>
          <w:rPr>
            <w:rStyle w:val="Hyperlink"/>
            <w:rFonts w:ascii="Calibri" w:hAnsi="Calibri"/>
            <w:color w:val="2689C6"/>
            <w:sz w:val="21"/>
            <w:szCs w:val="21"/>
            <w:bdr w:val="none" w:sz="0" w:space="0" w:color="auto" w:frame="1"/>
          </w:rPr>
          <w:t>Figure 5.2 "Uniform Distribution on "</w:t>
        </w:r>
      </w:hyperlink>
      <w:r>
        <w:rPr>
          <w:rFonts w:ascii="Calibri" w:hAnsi="Calibri"/>
          <w:color w:val="333333"/>
          <w:sz w:val="21"/>
          <w:szCs w:val="21"/>
        </w:rPr>
        <w:t>.</w:t>
      </w:r>
    </w:p>
    <w:p w14:paraId="5E6B6920" w14:textId="77777777" w:rsidR="00690D30" w:rsidRDefault="00690D30" w:rsidP="00690D30">
      <w:pPr>
        <w:pStyle w:val="Title5"/>
        <w:shd w:val="clear" w:color="auto" w:fill="DAEEF3" w:themeFill="accent5" w:themeFillTint="33"/>
        <w:spacing w:before="0" w:beforeAutospacing="0" w:after="0" w:afterAutospacing="0" w:line="439" w:lineRule="atLeast"/>
        <w:ind w:left="300" w:right="375"/>
        <w:textAlignment w:val="baseline"/>
        <w:rPr>
          <w:rFonts w:ascii="Calibri" w:hAnsi="Calibri"/>
          <w:i/>
          <w:iCs/>
          <w:color w:val="BB9966"/>
          <w:sz w:val="22"/>
          <w:szCs w:val="22"/>
        </w:rPr>
      </w:pPr>
      <w:r>
        <w:rPr>
          <w:rStyle w:val="title-prefix"/>
          <w:rFonts w:ascii="Calibri" w:hAnsi="Calibri"/>
          <w:i/>
          <w:iCs/>
          <w:color w:val="000000"/>
          <w:sz w:val="20"/>
          <w:szCs w:val="20"/>
          <w:bdr w:val="none" w:sz="0" w:space="0" w:color="auto" w:frame="1"/>
        </w:rPr>
        <w:t>Figure 5.2</w:t>
      </w:r>
      <w:r>
        <w:rPr>
          <w:rFonts w:ascii="Calibri" w:hAnsi="Calibri"/>
          <w:i/>
          <w:iCs/>
          <w:color w:val="BB9966"/>
          <w:sz w:val="22"/>
          <w:szCs w:val="22"/>
        </w:rPr>
        <w:t>Uniform Distribution on</w:t>
      </w:r>
      <w:r>
        <w:rPr>
          <w:rStyle w:val="apple-converted-space"/>
          <w:rFonts w:ascii="Calibri" w:hAnsi="Calibri"/>
          <w:i/>
          <w:iCs/>
          <w:color w:val="BB9966"/>
          <w:sz w:val="22"/>
          <w:szCs w:val="22"/>
        </w:rPr>
        <w:t> </w:t>
      </w:r>
      <w:r>
        <w:rPr>
          <w:rStyle w:val="mo"/>
          <w:rFonts w:ascii="MathJax_Main" w:hAnsi="MathJax_Main"/>
          <w:color w:val="BB9966"/>
          <w:sz w:val="15"/>
          <w:szCs w:val="15"/>
          <w:bdr w:val="none" w:sz="0" w:space="0" w:color="auto" w:frame="1"/>
        </w:rPr>
        <w:t>[</w:t>
      </w:r>
      <w:r>
        <w:rPr>
          <w:rStyle w:val="mn"/>
          <w:rFonts w:ascii="MathJax_Main" w:hAnsi="MathJax_Main"/>
          <w:color w:val="BB9966"/>
          <w:sz w:val="15"/>
          <w:szCs w:val="15"/>
          <w:bdr w:val="none" w:sz="0" w:space="0" w:color="auto" w:frame="1"/>
        </w:rPr>
        <w:t>0,1</w:t>
      </w:r>
      <w:r>
        <w:rPr>
          <w:rStyle w:val="mo"/>
          <w:rFonts w:ascii="MathJax_Main" w:hAnsi="MathJax_Main"/>
          <w:color w:val="BB9966"/>
          <w:sz w:val="15"/>
          <w:szCs w:val="15"/>
          <w:bdr w:val="none" w:sz="0" w:space="0" w:color="auto" w:frame="1"/>
        </w:rPr>
        <w:t>]</w:t>
      </w:r>
    </w:p>
    <w:p w14:paraId="59ACD687" w14:textId="77777777" w:rsidR="00690D30" w:rsidRDefault="00690D30" w:rsidP="00690D30">
      <w:pPr>
        <w:shd w:val="clear" w:color="auto" w:fill="DAEEF3" w:themeFill="accent5" w:themeFillTint="33"/>
        <w:spacing w:line="270" w:lineRule="atLeast"/>
        <w:textAlignment w:val="baseline"/>
        <w:rPr>
          <w:rFonts w:ascii="Calibri" w:hAnsi="Calibri"/>
          <w:color w:val="555555"/>
          <w:sz w:val="27"/>
          <w:szCs w:val="27"/>
        </w:rPr>
      </w:pPr>
      <w:r>
        <w:rPr>
          <w:rFonts w:ascii="Calibri" w:hAnsi="Calibri"/>
          <w:noProof/>
          <w:color w:val="2689C6"/>
          <w:sz w:val="27"/>
          <w:szCs w:val="27"/>
          <w:bdr w:val="none" w:sz="0" w:space="0" w:color="auto" w:frame="1"/>
        </w:rPr>
        <w:lastRenderedPageBreak/>
        <w:drawing>
          <wp:inline distT="0" distB="0" distL="0" distR="0" wp14:anchorId="282324FC" wp14:editId="674E9117">
            <wp:extent cx="4486690" cy="3259667"/>
            <wp:effectExtent l="0" t="0" r="9525" b="0"/>
            <wp:docPr id="158" name="Picture 158" descr="http://images.flatworldknowledge.com/shafer/shafer-fig05_002.jpg">
              <a:hlinkClick xmlns:a="http://schemas.openxmlformats.org/drawingml/2006/main" r:id="rId25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images.flatworldknowledge.com/shafer/shafer-fig05_002.jpg">
                      <a:hlinkClick r:id="rId253" tgtFrame="&quot;_blank&quot;"/>
                    </pic:cNvPr>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4486690" cy="3259667"/>
                    </a:xfrm>
                    <a:prstGeom prst="rect">
                      <a:avLst/>
                    </a:prstGeom>
                    <a:noFill/>
                    <a:ln>
                      <a:noFill/>
                    </a:ln>
                  </pic:spPr>
                </pic:pic>
              </a:graphicData>
            </a:graphic>
          </wp:inline>
        </w:drawing>
      </w:r>
    </w:p>
    <w:p w14:paraId="56AED414" w14:textId="77777777" w:rsidR="00690D30" w:rsidRDefault="00690D30" w:rsidP="00D62727">
      <w:pPr>
        <w:numPr>
          <w:ilvl w:val="0"/>
          <w:numId w:val="119"/>
        </w:numPr>
        <w:shd w:val="clear" w:color="auto" w:fill="DAEEF3" w:themeFill="accent5" w:themeFillTint="33"/>
        <w:spacing w:after="0" w:line="360" w:lineRule="auto"/>
        <w:ind w:right="374"/>
        <w:textAlignment w:val="baseline"/>
        <w:rPr>
          <w:rFonts w:ascii="Calibri" w:hAnsi="Calibri"/>
          <w:color w:val="333333"/>
          <w:sz w:val="20"/>
          <w:szCs w:val="20"/>
        </w:rPr>
      </w:pPr>
      <w:r>
        <w:rPr>
          <w:rFonts w:ascii="Calibri" w:hAnsi="Calibri"/>
          <w:color w:val="333333"/>
          <w:sz w:val="20"/>
          <w:szCs w:val="20"/>
        </w:rPr>
        <w:t>Find</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P</w:t>
      </w:r>
      <w:r>
        <w:rPr>
          <w:rFonts w:ascii="Calibri" w:hAnsi="Calibri"/>
          <w:color w:val="333333"/>
          <w:sz w:val="20"/>
          <w:szCs w:val="20"/>
        </w:rPr>
        <w:t>(</w:t>
      </w:r>
      <w:r>
        <w:rPr>
          <w:rStyle w:val="Emphasis"/>
          <w:rFonts w:ascii="Calibri" w:hAnsi="Calibri"/>
          <w:color w:val="333333"/>
          <w:sz w:val="20"/>
          <w:szCs w:val="20"/>
          <w:bdr w:val="none" w:sz="0" w:space="0" w:color="auto" w:frame="1"/>
        </w:rPr>
        <w:t>X</w:t>
      </w:r>
      <w:r>
        <w:rPr>
          <w:rStyle w:val="apple-converted-space"/>
          <w:rFonts w:ascii="Calibri" w:hAnsi="Calibri"/>
          <w:color w:val="333333"/>
          <w:sz w:val="20"/>
          <w:szCs w:val="20"/>
        </w:rPr>
        <w:t> </w:t>
      </w:r>
      <w:r>
        <w:rPr>
          <w:rFonts w:ascii="Calibri" w:hAnsi="Calibri"/>
          <w:color w:val="333333"/>
          <w:sz w:val="20"/>
          <w:szCs w:val="20"/>
        </w:rPr>
        <w:t>&gt; 0.75), the probability that</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X</w:t>
      </w:r>
      <w:r>
        <w:rPr>
          <w:rStyle w:val="apple-converted-space"/>
          <w:rFonts w:ascii="Calibri" w:hAnsi="Calibri"/>
          <w:color w:val="333333"/>
          <w:sz w:val="20"/>
          <w:szCs w:val="20"/>
        </w:rPr>
        <w:t> </w:t>
      </w:r>
      <w:r>
        <w:rPr>
          <w:rFonts w:ascii="Calibri" w:hAnsi="Calibri"/>
          <w:color w:val="333333"/>
          <w:sz w:val="20"/>
          <w:szCs w:val="20"/>
        </w:rPr>
        <w:t>assumes a value greater than 0.75.</w:t>
      </w:r>
    </w:p>
    <w:p w14:paraId="0C0AF7B5" w14:textId="77777777" w:rsidR="006A0624" w:rsidRPr="00C769B5" w:rsidRDefault="00690D30" w:rsidP="00D62727">
      <w:pPr>
        <w:numPr>
          <w:ilvl w:val="0"/>
          <w:numId w:val="119"/>
        </w:numPr>
        <w:shd w:val="clear" w:color="auto" w:fill="DAEEF3" w:themeFill="accent5" w:themeFillTint="33"/>
        <w:spacing w:after="0" w:line="360" w:lineRule="auto"/>
        <w:ind w:left="1440" w:right="374" w:hanging="504"/>
        <w:textAlignment w:val="baseline"/>
        <w:rPr>
          <w:rFonts w:ascii="Calibri" w:eastAsia="Times New Roman" w:hAnsi="Calibri" w:cs="Times New Roman"/>
          <w:color w:val="333333"/>
          <w:sz w:val="20"/>
          <w:szCs w:val="20"/>
        </w:rPr>
      </w:pPr>
      <w:r w:rsidRPr="00C769B5">
        <w:rPr>
          <w:rFonts w:ascii="Calibri" w:hAnsi="Calibri"/>
          <w:color w:val="333333"/>
          <w:sz w:val="20"/>
          <w:szCs w:val="20"/>
        </w:rPr>
        <w:t>Find</w:t>
      </w:r>
      <w:r w:rsidRPr="00C769B5">
        <w:rPr>
          <w:rStyle w:val="apple-converted-space"/>
          <w:rFonts w:ascii="Calibri" w:hAnsi="Calibri"/>
          <w:color w:val="333333"/>
          <w:sz w:val="20"/>
          <w:szCs w:val="20"/>
        </w:rPr>
        <w:t> </w:t>
      </w:r>
      <w:r w:rsidRPr="00C769B5">
        <w:rPr>
          <w:rStyle w:val="Emphasis"/>
          <w:rFonts w:ascii="Calibri" w:hAnsi="Calibri"/>
          <w:color w:val="333333"/>
          <w:sz w:val="20"/>
          <w:szCs w:val="20"/>
          <w:bdr w:val="none" w:sz="0" w:space="0" w:color="auto" w:frame="1"/>
        </w:rPr>
        <w:t>P</w:t>
      </w:r>
      <w:r w:rsidRPr="00C769B5">
        <w:rPr>
          <w:rFonts w:ascii="Calibri" w:hAnsi="Calibri"/>
          <w:color w:val="333333"/>
          <w:sz w:val="20"/>
          <w:szCs w:val="20"/>
        </w:rPr>
        <w:t>(</w:t>
      </w:r>
      <w:r w:rsidRPr="00C769B5">
        <w:rPr>
          <w:rStyle w:val="Emphasis"/>
          <w:rFonts w:ascii="Calibri" w:hAnsi="Calibri"/>
          <w:color w:val="333333"/>
          <w:sz w:val="20"/>
          <w:szCs w:val="20"/>
          <w:bdr w:val="none" w:sz="0" w:space="0" w:color="auto" w:frame="1"/>
        </w:rPr>
        <w:t>X</w:t>
      </w:r>
      <w:r w:rsidRPr="00C769B5">
        <w:rPr>
          <w:rStyle w:val="apple-converted-space"/>
          <w:rFonts w:ascii="Calibri" w:hAnsi="Calibri"/>
          <w:color w:val="333333"/>
          <w:sz w:val="20"/>
          <w:szCs w:val="20"/>
        </w:rPr>
        <w:t> </w:t>
      </w:r>
      <w:r w:rsidRPr="00C769B5">
        <w:rPr>
          <w:rFonts w:ascii="Calibri" w:hAnsi="Calibri"/>
          <w:color w:val="333333"/>
          <w:sz w:val="20"/>
          <w:szCs w:val="20"/>
        </w:rPr>
        <w:t>≤ 0.2), the probability that</w:t>
      </w:r>
      <w:r w:rsidRPr="00C769B5">
        <w:rPr>
          <w:rStyle w:val="apple-converted-space"/>
          <w:rFonts w:ascii="Calibri" w:hAnsi="Calibri"/>
          <w:color w:val="333333"/>
          <w:sz w:val="20"/>
          <w:szCs w:val="20"/>
        </w:rPr>
        <w:t> </w:t>
      </w:r>
      <w:r w:rsidRPr="00C769B5">
        <w:rPr>
          <w:rStyle w:val="Emphasis"/>
          <w:rFonts w:ascii="Calibri" w:hAnsi="Calibri"/>
          <w:color w:val="333333"/>
          <w:sz w:val="20"/>
          <w:szCs w:val="20"/>
          <w:bdr w:val="none" w:sz="0" w:space="0" w:color="auto" w:frame="1"/>
        </w:rPr>
        <w:t>X</w:t>
      </w:r>
      <w:r w:rsidRPr="00C769B5">
        <w:rPr>
          <w:rStyle w:val="apple-converted-space"/>
          <w:rFonts w:ascii="Calibri" w:hAnsi="Calibri"/>
          <w:color w:val="333333"/>
          <w:sz w:val="20"/>
          <w:szCs w:val="20"/>
        </w:rPr>
        <w:t> </w:t>
      </w:r>
      <w:r w:rsidRPr="00C769B5">
        <w:rPr>
          <w:rFonts w:ascii="Calibri" w:hAnsi="Calibri"/>
          <w:color w:val="333333"/>
          <w:sz w:val="20"/>
          <w:szCs w:val="20"/>
        </w:rPr>
        <w:t>assumes a value less than or equal to 0.2.</w:t>
      </w:r>
    </w:p>
    <w:p w14:paraId="1BCD9893" w14:textId="77777777" w:rsidR="00C769B5" w:rsidRPr="00C769B5" w:rsidRDefault="00C769B5" w:rsidP="00D62727">
      <w:pPr>
        <w:pStyle w:val="ListParagraph"/>
        <w:numPr>
          <w:ilvl w:val="0"/>
          <w:numId w:val="119"/>
        </w:numPr>
        <w:shd w:val="clear" w:color="auto" w:fill="DAEEF3" w:themeFill="accent5" w:themeFillTint="33"/>
        <w:spacing w:after="0" w:line="360" w:lineRule="auto"/>
        <w:ind w:right="374"/>
        <w:textAlignment w:val="baseline"/>
        <w:rPr>
          <w:rFonts w:ascii="Calibri" w:hAnsi="Calibri"/>
          <w:color w:val="333333"/>
          <w:sz w:val="20"/>
          <w:szCs w:val="20"/>
        </w:rPr>
      </w:pPr>
      <w:r>
        <w:rPr>
          <w:rFonts w:ascii="Calibri" w:hAnsi="Calibri"/>
          <w:color w:val="333333"/>
          <w:sz w:val="20"/>
          <w:szCs w:val="20"/>
        </w:rPr>
        <w:t xml:space="preserve"> </w:t>
      </w:r>
      <w:r w:rsidRPr="00C769B5">
        <w:rPr>
          <w:rFonts w:ascii="Calibri" w:hAnsi="Calibri"/>
          <w:color w:val="333333"/>
          <w:sz w:val="20"/>
          <w:szCs w:val="20"/>
        </w:rPr>
        <w:t>Find</w:t>
      </w:r>
      <w:r w:rsidRPr="00C769B5">
        <w:rPr>
          <w:rStyle w:val="apple-converted-space"/>
          <w:rFonts w:ascii="Calibri" w:hAnsi="Calibri"/>
          <w:color w:val="333333"/>
          <w:sz w:val="20"/>
          <w:szCs w:val="20"/>
        </w:rPr>
        <w:t> </w:t>
      </w:r>
      <w:r w:rsidRPr="00C769B5">
        <w:rPr>
          <w:rStyle w:val="Emphasis"/>
          <w:rFonts w:ascii="Calibri" w:hAnsi="Calibri"/>
          <w:color w:val="333333"/>
          <w:sz w:val="20"/>
          <w:szCs w:val="20"/>
          <w:bdr w:val="none" w:sz="0" w:space="0" w:color="auto" w:frame="1"/>
        </w:rPr>
        <w:t>P</w:t>
      </w:r>
      <w:r w:rsidRPr="00C769B5">
        <w:rPr>
          <w:rFonts w:ascii="Calibri" w:hAnsi="Calibri"/>
          <w:color w:val="333333"/>
          <w:sz w:val="20"/>
          <w:szCs w:val="20"/>
        </w:rPr>
        <w:t>(0.4 &lt;</w:t>
      </w:r>
      <w:r w:rsidRPr="00C769B5">
        <w:rPr>
          <w:rStyle w:val="apple-converted-space"/>
          <w:rFonts w:ascii="Calibri" w:hAnsi="Calibri"/>
          <w:color w:val="333333"/>
          <w:sz w:val="20"/>
          <w:szCs w:val="20"/>
        </w:rPr>
        <w:t> </w:t>
      </w:r>
      <w:r w:rsidRPr="00C769B5">
        <w:rPr>
          <w:rStyle w:val="Emphasis"/>
          <w:rFonts w:ascii="Calibri" w:hAnsi="Calibri"/>
          <w:color w:val="333333"/>
          <w:sz w:val="20"/>
          <w:szCs w:val="20"/>
          <w:bdr w:val="none" w:sz="0" w:space="0" w:color="auto" w:frame="1"/>
        </w:rPr>
        <w:t>X</w:t>
      </w:r>
      <w:r w:rsidRPr="00C769B5">
        <w:rPr>
          <w:rStyle w:val="apple-converted-space"/>
          <w:rFonts w:ascii="Calibri" w:hAnsi="Calibri"/>
          <w:color w:val="333333"/>
          <w:sz w:val="20"/>
          <w:szCs w:val="20"/>
        </w:rPr>
        <w:t> </w:t>
      </w:r>
      <w:r w:rsidRPr="00C769B5">
        <w:rPr>
          <w:rFonts w:ascii="Calibri" w:hAnsi="Calibri"/>
          <w:color w:val="333333"/>
          <w:sz w:val="20"/>
          <w:szCs w:val="20"/>
        </w:rPr>
        <w:t>&lt; 0.7), the probability that</w:t>
      </w:r>
      <w:r w:rsidRPr="00C769B5">
        <w:rPr>
          <w:rStyle w:val="apple-converted-space"/>
          <w:rFonts w:ascii="Calibri" w:hAnsi="Calibri"/>
          <w:color w:val="333333"/>
          <w:sz w:val="20"/>
          <w:szCs w:val="20"/>
        </w:rPr>
        <w:t> </w:t>
      </w:r>
      <w:r w:rsidRPr="00C769B5">
        <w:rPr>
          <w:rStyle w:val="Emphasis"/>
          <w:rFonts w:ascii="Calibri" w:hAnsi="Calibri"/>
          <w:color w:val="333333"/>
          <w:sz w:val="20"/>
          <w:szCs w:val="20"/>
          <w:bdr w:val="none" w:sz="0" w:space="0" w:color="auto" w:frame="1"/>
        </w:rPr>
        <w:t>X</w:t>
      </w:r>
      <w:r w:rsidRPr="00C769B5">
        <w:rPr>
          <w:rStyle w:val="apple-converted-space"/>
          <w:rFonts w:ascii="Calibri" w:hAnsi="Calibri"/>
          <w:color w:val="333333"/>
          <w:sz w:val="20"/>
          <w:szCs w:val="20"/>
        </w:rPr>
        <w:t> </w:t>
      </w:r>
      <w:r w:rsidRPr="00C769B5">
        <w:rPr>
          <w:rFonts w:ascii="Calibri" w:hAnsi="Calibri"/>
          <w:color w:val="333333"/>
          <w:sz w:val="20"/>
          <w:szCs w:val="20"/>
        </w:rPr>
        <w:t>assumes a value between 0.4 and 0.7.</w:t>
      </w:r>
    </w:p>
    <w:p w14:paraId="3962ED42" w14:textId="77777777" w:rsidR="00C769B5" w:rsidRDefault="00C769B5" w:rsidP="008D04FC">
      <w:pPr>
        <w:pStyle w:val="simpara"/>
        <w:shd w:val="clear" w:color="auto" w:fill="DAEEF3" w:themeFill="accent5" w:themeFillTint="33"/>
        <w:spacing w:before="150" w:beforeAutospacing="0" w:after="0" w:afterAutospacing="0" w:line="360" w:lineRule="auto"/>
        <w:ind w:left="300" w:right="374"/>
        <w:textAlignment w:val="baseline"/>
        <w:rPr>
          <w:rFonts w:ascii="Calibri" w:hAnsi="Calibri"/>
          <w:color w:val="333333"/>
          <w:sz w:val="21"/>
          <w:szCs w:val="21"/>
        </w:rPr>
      </w:pPr>
      <w:r>
        <w:rPr>
          <w:rFonts w:ascii="Calibri" w:hAnsi="Calibri"/>
          <w:color w:val="333333"/>
          <w:sz w:val="21"/>
          <w:szCs w:val="21"/>
        </w:rPr>
        <w:t>Solution:</w:t>
      </w:r>
    </w:p>
    <w:p w14:paraId="2334DD1D" w14:textId="77777777" w:rsidR="00C769B5" w:rsidRDefault="00C769B5" w:rsidP="00D62727">
      <w:pPr>
        <w:numPr>
          <w:ilvl w:val="0"/>
          <w:numId w:val="120"/>
        </w:numPr>
        <w:shd w:val="clear" w:color="auto" w:fill="DAEEF3" w:themeFill="accent5" w:themeFillTint="33"/>
        <w:spacing w:after="0" w:line="360" w:lineRule="auto"/>
        <w:ind w:right="374"/>
        <w:textAlignment w:val="baseline"/>
        <w:rPr>
          <w:rFonts w:ascii="Calibri" w:hAnsi="Calibri"/>
          <w:color w:val="333333"/>
          <w:sz w:val="20"/>
          <w:szCs w:val="20"/>
        </w:rPr>
      </w:pPr>
      <w:r>
        <w:rPr>
          <w:rStyle w:val="Emphasis"/>
          <w:rFonts w:ascii="Calibri" w:hAnsi="Calibri"/>
          <w:color w:val="333333"/>
          <w:sz w:val="20"/>
          <w:szCs w:val="20"/>
          <w:bdr w:val="none" w:sz="0" w:space="0" w:color="auto" w:frame="1"/>
        </w:rPr>
        <w:t>P</w:t>
      </w:r>
      <w:r>
        <w:rPr>
          <w:rFonts w:ascii="Calibri" w:hAnsi="Calibri"/>
          <w:color w:val="333333"/>
          <w:sz w:val="20"/>
          <w:szCs w:val="20"/>
        </w:rPr>
        <w:t>(</w:t>
      </w:r>
      <w:r>
        <w:rPr>
          <w:rStyle w:val="Emphasis"/>
          <w:rFonts w:ascii="Calibri" w:hAnsi="Calibri"/>
          <w:color w:val="333333"/>
          <w:sz w:val="20"/>
          <w:szCs w:val="20"/>
          <w:bdr w:val="none" w:sz="0" w:space="0" w:color="auto" w:frame="1"/>
        </w:rPr>
        <w:t>X</w:t>
      </w:r>
      <w:r>
        <w:rPr>
          <w:rStyle w:val="apple-converted-space"/>
          <w:rFonts w:ascii="Calibri" w:hAnsi="Calibri"/>
          <w:color w:val="333333"/>
          <w:sz w:val="20"/>
          <w:szCs w:val="20"/>
        </w:rPr>
        <w:t> </w:t>
      </w:r>
      <w:r>
        <w:rPr>
          <w:rFonts w:ascii="Calibri" w:hAnsi="Calibri"/>
          <w:color w:val="333333"/>
          <w:sz w:val="20"/>
          <w:szCs w:val="20"/>
        </w:rPr>
        <w:t>&gt; 0.75) is the area of the rectangle of height 1 and base length</w:t>
      </w:r>
      <w:r>
        <w:rPr>
          <w:rStyle w:val="apple-converted-space"/>
          <w:rFonts w:ascii="Calibri" w:hAnsi="Calibri"/>
          <w:color w:val="333333"/>
          <w:sz w:val="20"/>
          <w:szCs w:val="20"/>
        </w:rPr>
        <w:t> </w:t>
      </w:r>
      <w:r>
        <w:rPr>
          <w:rStyle w:val="mn"/>
          <w:rFonts w:ascii="MathJax_Main" w:hAnsi="MathJax_Main"/>
          <w:color w:val="333333"/>
          <w:sz w:val="15"/>
          <w:szCs w:val="15"/>
          <w:bdr w:val="none" w:sz="0" w:space="0" w:color="auto" w:frame="1"/>
        </w:rPr>
        <w:t>1</w:t>
      </w:r>
      <w:r>
        <w:rPr>
          <w:rStyle w:val="mo"/>
          <w:rFonts w:ascii="MathJax_Main" w:hAnsi="MathJax_Main"/>
          <w:color w:val="333333"/>
          <w:sz w:val="15"/>
          <w:szCs w:val="15"/>
          <w:bdr w:val="none" w:sz="0" w:space="0" w:color="auto" w:frame="1"/>
        </w:rPr>
        <w:t>−</w:t>
      </w:r>
      <w:r>
        <w:rPr>
          <w:rStyle w:val="mn"/>
          <w:rFonts w:ascii="MathJax_Main" w:hAnsi="MathJax_Main"/>
          <w:color w:val="333333"/>
          <w:sz w:val="15"/>
          <w:szCs w:val="15"/>
          <w:bdr w:val="none" w:sz="0" w:space="0" w:color="auto" w:frame="1"/>
        </w:rPr>
        <w:t>0.75</w:t>
      </w:r>
      <w:r>
        <w:rPr>
          <w:rStyle w:val="mo"/>
          <w:rFonts w:ascii="MathJax_Main" w:hAnsi="MathJax_Main"/>
          <w:color w:val="333333"/>
          <w:sz w:val="15"/>
          <w:szCs w:val="15"/>
          <w:bdr w:val="none" w:sz="0" w:space="0" w:color="auto" w:frame="1"/>
        </w:rPr>
        <w:t>=</w:t>
      </w:r>
      <w:r>
        <w:rPr>
          <w:rStyle w:val="mn"/>
          <w:rFonts w:ascii="MathJax_Main" w:hAnsi="MathJax_Main"/>
          <w:color w:val="333333"/>
          <w:sz w:val="15"/>
          <w:szCs w:val="15"/>
          <w:bdr w:val="none" w:sz="0" w:space="0" w:color="auto" w:frame="1"/>
        </w:rPr>
        <w:t>0.25</w:t>
      </w:r>
      <w:r>
        <w:rPr>
          <w:rFonts w:ascii="Calibri" w:hAnsi="Calibri"/>
          <w:color w:val="333333"/>
          <w:sz w:val="20"/>
          <w:szCs w:val="20"/>
        </w:rPr>
        <w:t>, hence is</w:t>
      </w:r>
      <w:r>
        <w:rPr>
          <w:rStyle w:val="apple-converted-space"/>
          <w:rFonts w:ascii="Calibri" w:hAnsi="Calibri"/>
          <w:color w:val="333333"/>
          <w:sz w:val="20"/>
          <w:szCs w:val="20"/>
        </w:rPr>
        <w:t> </w:t>
      </w:r>
      <w:r>
        <w:rPr>
          <w:rStyle w:val="mtext"/>
          <w:rFonts w:ascii="MathJax_Main" w:hAnsi="MathJax_Main"/>
          <w:color w:val="333333"/>
          <w:sz w:val="15"/>
          <w:szCs w:val="15"/>
          <w:bdr w:val="none" w:sz="0" w:space="0" w:color="auto" w:frame="1"/>
        </w:rPr>
        <w:t>base</w:t>
      </w:r>
      <w:r>
        <w:rPr>
          <w:rStyle w:val="mo"/>
          <w:rFonts w:ascii="MathJax_Main" w:hAnsi="MathJax_Main"/>
          <w:color w:val="333333"/>
          <w:sz w:val="15"/>
          <w:szCs w:val="15"/>
          <w:bdr w:val="none" w:sz="0" w:space="0" w:color="auto" w:frame="1"/>
        </w:rPr>
        <w:t>×</w:t>
      </w:r>
      <w:r>
        <w:rPr>
          <w:rStyle w:val="mtext"/>
          <w:rFonts w:ascii="MathJax_Main" w:hAnsi="MathJax_Main"/>
          <w:color w:val="333333"/>
          <w:sz w:val="15"/>
          <w:szCs w:val="15"/>
          <w:bdr w:val="none" w:sz="0" w:space="0" w:color="auto" w:frame="1"/>
        </w:rPr>
        <w:t>height</w:t>
      </w:r>
      <w:r>
        <w:rPr>
          <w:rStyle w:val="mo"/>
          <w:rFonts w:ascii="MathJax_Main" w:hAnsi="MathJax_Main"/>
          <w:color w:val="333333"/>
          <w:sz w:val="15"/>
          <w:szCs w:val="15"/>
          <w:bdr w:val="none" w:sz="0" w:space="0" w:color="auto" w:frame="1"/>
        </w:rPr>
        <w:t>=(</w:t>
      </w:r>
      <w:r>
        <w:rPr>
          <w:rStyle w:val="mn"/>
          <w:rFonts w:ascii="MathJax_Main" w:hAnsi="MathJax_Main"/>
          <w:color w:val="333333"/>
          <w:sz w:val="15"/>
          <w:szCs w:val="15"/>
          <w:bdr w:val="none" w:sz="0" w:space="0" w:color="auto" w:frame="1"/>
        </w:rPr>
        <w:t>0.25</w:t>
      </w:r>
      <w:r>
        <w:rPr>
          <w:rStyle w:val="mo"/>
          <w:rFonts w:ascii="MathJax_Main" w:hAnsi="MathJax_Main"/>
          <w:color w:val="333333"/>
          <w:sz w:val="15"/>
          <w:szCs w:val="15"/>
          <w:bdr w:val="none" w:sz="0" w:space="0" w:color="auto" w:frame="1"/>
        </w:rPr>
        <w:t>)</w:t>
      </w:r>
      <w:r>
        <w:rPr>
          <w:rStyle w:val="mo"/>
          <w:rFonts w:ascii="Cambria Math" w:hAnsi="Cambria Math" w:cs="Cambria Math"/>
          <w:color w:val="333333"/>
          <w:sz w:val="15"/>
          <w:szCs w:val="15"/>
          <w:bdr w:val="none" w:sz="0" w:space="0" w:color="auto" w:frame="1"/>
        </w:rPr>
        <w:t>⋅</w:t>
      </w:r>
      <w:r>
        <w:rPr>
          <w:rStyle w:val="mo"/>
          <w:rFonts w:ascii="MathJax_Main" w:hAnsi="MathJax_Main"/>
          <w:color w:val="333333"/>
          <w:sz w:val="15"/>
          <w:szCs w:val="15"/>
          <w:bdr w:val="none" w:sz="0" w:space="0" w:color="auto" w:frame="1"/>
        </w:rPr>
        <w:t>(</w:t>
      </w:r>
      <w:r>
        <w:rPr>
          <w:rStyle w:val="mn"/>
          <w:rFonts w:ascii="MathJax_Main" w:hAnsi="MathJax_Main"/>
          <w:color w:val="333333"/>
          <w:sz w:val="15"/>
          <w:szCs w:val="15"/>
          <w:bdr w:val="none" w:sz="0" w:space="0" w:color="auto" w:frame="1"/>
        </w:rPr>
        <w:t>1</w:t>
      </w:r>
      <w:r>
        <w:rPr>
          <w:rStyle w:val="mo"/>
          <w:rFonts w:ascii="MathJax_Main" w:hAnsi="MathJax_Main"/>
          <w:color w:val="333333"/>
          <w:sz w:val="15"/>
          <w:szCs w:val="15"/>
          <w:bdr w:val="none" w:sz="0" w:space="0" w:color="auto" w:frame="1"/>
        </w:rPr>
        <w:t>)=</w:t>
      </w:r>
      <w:r>
        <w:rPr>
          <w:rStyle w:val="mn"/>
          <w:rFonts w:ascii="MathJax_Main" w:hAnsi="MathJax_Main"/>
          <w:color w:val="333333"/>
          <w:sz w:val="15"/>
          <w:szCs w:val="15"/>
          <w:bdr w:val="none" w:sz="0" w:space="0" w:color="auto" w:frame="1"/>
        </w:rPr>
        <w:t>0.25</w:t>
      </w:r>
      <w:r>
        <w:rPr>
          <w:rStyle w:val="mo"/>
          <w:rFonts w:ascii="MathJax_Main" w:hAnsi="MathJax_Main"/>
          <w:color w:val="333333"/>
          <w:sz w:val="15"/>
          <w:szCs w:val="15"/>
          <w:bdr w:val="none" w:sz="0" w:space="0" w:color="auto" w:frame="1"/>
        </w:rPr>
        <w:t>.</w:t>
      </w:r>
      <w:r>
        <w:rPr>
          <w:rStyle w:val="apple-converted-space"/>
          <w:rFonts w:ascii="Calibri" w:hAnsi="Calibri"/>
          <w:color w:val="333333"/>
          <w:sz w:val="20"/>
          <w:szCs w:val="20"/>
        </w:rPr>
        <w:t> </w:t>
      </w:r>
      <w:r>
        <w:rPr>
          <w:rFonts w:ascii="Calibri" w:hAnsi="Calibri"/>
          <w:color w:val="333333"/>
          <w:sz w:val="20"/>
          <w:szCs w:val="20"/>
        </w:rPr>
        <w:t>See</w:t>
      </w:r>
      <w:r>
        <w:rPr>
          <w:rStyle w:val="apple-converted-space"/>
          <w:rFonts w:ascii="Calibri" w:hAnsi="Calibri"/>
          <w:color w:val="333333"/>
          <w:sz w:val="20"/>
          <w:szCs w:val="20"/>
        </w:rPr>
        <w:t> </w:t>
      </w:r>
      <w:hyperlink r:id="rId255" w:anchor="fwk-shafer-ch05_s01_s01_f03" w:history="1">
        <w:r>
          <w:rPr>
            <w:rStyle w:val="Hyperlink"/>
            <w:rFonts w:ascii="Calibri" w:hAnsi="Calibri"/>
            <w:color w:val="2689C6"/>
            <w:sz w:val="20"/>
            <w:szCs w:val="20"/>
            <w:bdr w:val="none" w:sz="0" w:space="0" w:color="auto" w:frame="1"/>
          </w:rPr>
          <w:t>Figure 5.3 "Probabilities from the Uniform Distribution on "</w:t>
        </w:r>
      </w:hyperlink>
      <w:r>
        <w:rPr>
          <w:rFonts w:ascii="Calibri" w:hAnsi="Calibri"/>
          <w:color w:val="333333"/>
          <w:sz w:val="20"/>
          <w:szCs w:val="20"/>
        </w:rPr>
        <w:t>(a).</w:t>
      </w:r>
    </w:p>
    <w:p w14:paraId="3E1356BC" w14:textId="77777777" w:rsidR="00C769B5" w:rsidRDefault="00C769B5" w:rsidP="00D62727">
      <w:pPr>
        <w:numPr>
          <w:ilvl w:val="0"/>
          <w:numId w:val="120"/>
        </w:numPr>
        <w:shd w:val="clear" w:color="auto" w:fill="DAEEF3" w:themeFill="accent5" w:themeFillTint="33"/>
        <w:spacing w:after="0" w:line="360" w:lineRule="auto"/>
        <w:ind w:left="300" w:right="374" w:hanging="360"/>
        <w:textAlignment w:val="baseline"/>
        <w:rPr>
          <w:rFonts w:ascii="Calibri" w:hAnsi="Calibri"/>
          <w:color w:val="333333"/>
          <w:sz w:val="20"/>
          <w:szCs w:val="20"/>
        </w:rPr>
      </w:pPr>
      <w:r>
        <w:rPr>
          <w:rStyle w:val="Emphasis"/>
          <w:rFonts w:ascii="Calibri" w:hAnsi="Calibri"/>
          <w:color w:val="333333"/>
          <w:sz w:val="20"/>
          <w:szCs w:val="20"/>
          <w:bdr w:val="none" w:sz="0" w:space="0" w:color="auto" w:frame="1"/>
        </w:rPr>
        <w:t>P</w:t>
      </w:r>
      <w:r>
        <w:rPr>
          <w:rFonts w:ascii="Calibri" w:hAnsi="Calibri"/>
          <w:color w:val="333333"/>
          <w:sz w:val="20"/>
          <w:szCs w:val="20"/>
        </w:rPr>
        <w:t>(</w:t>
      </w:r>
      <w:r>
        <w:rPr>
          <w:rStyle w:val="Emphasis"/>
          <w:rFonts w:ascii="Calibri" w:hAnsi="Calibri"/>
          <w:color w:val="333333"/>
          <w:sz w:val="20"/>
          <w:szCs w:val="20"/>
          <w:bdr w:val="none" w:sz="0" w:space="0" w:color="auto" w:frame="1"/>
        </w:rPr>
        <w:t>X</w:t>
      </w:r>
      <w:r>
        <w:rPr>
          <w:rStyle w:val="apple-converted-space"/>
          <w:rFonts w:ascii="Calibri" w:hAnsi="Calibri"/>
          <w:color w:val="333333"/>
          <w:sz w:val="20"/>
          <w:szCs w:val="20"/>
        </w:rPr>
        <w:t> </w:t>
      </w:r>
      <w:r>
        <w:rPr>
          <w:rFonts w:ascii="Calibri" w:hAnsi="Calibri"/>
          <w:color w:val="333333"/>
          <w:sz w:val="20"/>
          <w:szCs w:val="20"/>
        </w:rPr>
        <w:t>≤ 0.2) is the area of the rectangle of height 1 and base length</w:t>
      </w:r>
      <w:r>
        <w:rPr>
          <w:rStyle w:val="apple-converted-space"/>
          <w:rFonts w:ascii="Calibri" w:hAnsi="Calibri"/>
          <w:color w:val="333333"/>
          <w:sz w:val="20"/>
          <w:szCs w:val="20"/>
        </w:rPr>
        <w:t> </w:t>
      </w:r>
      <w:r>
        <w:rPr>
          <w:rStyle w:val="mn"/>
          <w:rFonts w:ascii="MathJax_Main" w:hAnsi="MathJax_Main"/>
          <w:color w:val="333333"/>
          <w:sz w:val="15"/>
          <w:szCs w:val="15"/>
          <w:bdr w:val="none" w:sz="0" w:space="0" w:color="auto" w:frame="1"/>
        </w:rPr>
        <w:t>0.2</w:t>
      </w:r>
      <w:r>
        <w:rPr>
          <w:rStyle w:val="mo"/>
          <w:rFonts w:ascii="MathJax_Main" w:hAnsi="MathJax_Main"/>
          <w:color w:val="333333"/>
          <w:sz w:val="15"/>
          <w:szCs w:val="15"/>
          <w:bdr w:val="none" w:sz="0" w:space="0" w:color="auto" w:frame="1"/>
        </w:rPr>
        <w:t>−</w:t>
      </w:r>
      <w:r>
        <w:rPr>
          <w:rStyle w:val="mn"/>
          <w:rFonts w:ascii="MathJax_Main" w:hAnsi="MathJax_Main"/>
          <w:color w:val="333333"/>
          <w:sz w:val="15"/>
          <w:szCs w:val="15"/>
          <w:bdr w:val="none" w:sz="0" w:space="0" w:color="auto" w:frame="1"/>
        </w:rPr>
        <w:t>0</w:t>
      </w:r>
      <w:r>
        <w:rPr>
          <w:rStyle w:val="mo"/>
          <w:rFonts w:ascii="MathJax_Main" w:hAnsi="MathJax_Main"/>
          <w:color w:val="333333"/>
          <w:sz w:val="15"/>
          <w:szCs w:val="15"/>
          <w:bdr w:val="none" w:sz="0" w:space="0" w:color="auto" w:frame="1"/>
        </w:rPr>
        <w:t>=</w:t>
      </w:r>
      <w:r>
        <w:rPr>
          <w:rStyle w:val="mn"/>
          <w:rFonts w:ascii="MathJax_Main" w:hAnsi="MathJax_Main"/>
          <w:color w:val="333333"/>
          <w:sz w:val="15"/>
          <w:szCs w:val="15"/>
          <w:bdr w:val="none" w:sz="0" w:space="0" w:color="auto" w:frame="1"/>
        </w:rPr>
        <w:t>0.2</w:t>
      </w:r>
      <w:r>
        <w:rPr>
          <w:rFonts w:ascii="Calibri" w:hAnsi="Calibri"/>
          <w:color w:val="333333"/>
          <w:sz w:val="20"/>
          <w:szCs w:val="20"/>
        </w:rPr>
        <w:t>, hence is</w:t>
      </w:r>
      <w:r>
        <w:rPr>
          <w:rStyle w:val="apple-converted-space"/>
          <w:rFonts w:ascii="Calibri" w:hAnsi="Calibri"/>
          <w:color w:val="333333"/>
          <w:sz w:val="20"/>
          <w:szCs w:val="20"/>
        </w:rPr>
        <w:t> </w:t>
      </w:r>
      <w:r>
        <w:rPr>
          <w:rStyle w:val="mtext"/>
          <w:rFonts w:ascii="MathJax_Main" w:hAnsi="MathJax_Main"/>
          <w:color w:val="333333"/>
          <w:sz w:val="15"/>
          <w:szCs w:val="15"/>
          <w:bdr w:val="none" w:sz="0" w:space="0" w:color="auto" w:frame="1"/>
        </w:rPr>
        <w:t>base</w:t>
      </w:r>
      <w:r>
        <w:rPr>
          <w:rStyle w:val="mo"/>
          <w:rFonts w:ascii="MathJax_Main" w:hAnsi="MathJax_Main"/>
          <w:color w:val="333333"/>
          <w:sz w:val="15"/>
          <w:szCs w:val="15"/>
          <w:bdr w:val="none" w:sz="0" w:space="0" w:color="auto" w:frame="1"/>
        </w:rPr>
        <w:t>×</w:t>
      </w:r>
      <w:r>
        <w:rPr>
          <w:rStyle w:val="mtext"/>
          <w:rFonts w:ascii="MathJax_Main" w:hAnsi="MathJax_Main"/>
          <w:color w:val="333333"/>
          <w:sz w:val="15"/>
          <w:szCs w:val="15"/>
          <w:bdr w:val="none" w:sz="0" w:space="0" w:color="auto" w:frame="1"/>
        </w:rPr>
        <w:t>height</w:t>
      </w:r>
      <w:r>
        <w:rPr>
          <w:rStyle w:val="mo"/>
          <w:rFonts w:ascii="MathJax_Main" w:hAnsi="MathJax_Main"/>
          <w:color w:val="333333"/>
          <w:sz w:val="15"/>
          <w:szCs w:val="15"/>
          <w:bdr w:val="none" w:sz="0" w:space="0" w:color="auto" w:frame="1"/>
        </w:rPr>
        <w:t>=(</w:t>
      </w:r>
      <w:r>
        <w:rPr>
          <w:rStyle w:val="mn"/>
          <w:rFonts w:ascii="MathJax_Main" w:hAnsi="MathJax_Main"/>
          <w:color w:val="333333"/>
          <w:sz w:val="15"/>
          <w:szCs w:val="15"/>
          <w:bdr w:val="none" w:sz="0" w:space="0" w:color="auto" w:frame="1"/>
        </w:rPr>
        <w:t>0.2</w:t>
      </w:r>
      <w:r>
        <w:rPr>
          <w:rStyle w:val="mo"/>
          <w:rFonts w:ascii="MathJax_Main" w:hAnsi="MathJax_Main"/>
          <w:color w:val="333333"/>
          <w:sz w:val="15"/>
          <w:szCs w:val="15"/>
          <w:bdr w:val="none" w:sz="0" w:space="0" w:color="auto" w:frame="1"/>
        </w:rPr>
        <w:t>)</w:t>
      </w:r>
      <w:r>
        <w:rPr>
          <w:rStyle w:val="mo"/>
          <w:rFonts w:ascii="Cambria Math" w:hAnsi="Cambria Math" w:cs="Cambria Math"/>
          <w:color w:val="333333"/>
          <w:sz w:val="15"/>
          <w:szCs w:val="15"/>
          <w:bdr w:val="none" w:sz="0" w:space="0" w:color="auto" w:frame="1"/>
        </w:rPr>
        <w:t>⋅</w:t>
      </w:r>
      <w:r>
        <w:rPr>
          <w:rStyle w:val="mo"/>
          <w:rFonts w:ascii="MathJax_Main" w:hAnsi="MathJax_Main"/>
          <w:color w:val="333333"/>
          <w:sz w:val="15"/>
          <w:szCs w:val="15"/>
          <w:bdr w:val="none" w:sz="0" w:space="0" w:color="auto" w:frame="1"/>
        </w:rPr>
        <w:t>(</w:t>
      </w:r>
      <w:r>
        <w:rPr>
          <w:rStyle w:val="mn"/>
          <w:rFonts w:ascii="MathJax_Main" w:hAnsi="MathJax_Main"/>
          <w:color w:val="333333"/>
          <w:sz w:val="15"/>
          <w:szCs w:val="15"/>
          <w:bdr w:val="none" w:sz="0" w:space="0" w:color="auto" w:frame="1"/>
        </w:rPr>
        <w:t>1</w:t>
      </w:r>
      <w:r>
        <w:rPr>
          <w:rStyle w:val="mo"/>
          <w:rFonts w:ascii="MathJax_Main" w:hAnsi="MathJax_Main"/>
          <w:color w:val="333333"/>
          <w:sz w:val="15"/>
          <w:szCs w:val="15"/>
          <w:bdr w:val="none" w:sz="0" w:space="0" w:color="auto" w:frame="1"/>
        </w:rPr>
        <w:t>)=</w:t>
      </w:r>
      <w:r>
        <w:rPr>
          <w:rStyle w:val="mn"/>
          <w:rFonts w:ascii="MathJax_Main" w:hAnsi="MathJax_Main"/>
          <w:color w:val="333333"/>
          <w:sz w:val="15"/>
          <w:szCs w:val="15"/>
          <w:bdr w:val="none" w:sz="0" w:space="0" w:color="auto" w:frame="1"/>
        </w:rPr>
        <w:t>0.2</w:t>
      </w:r>
      <w:r>
        <w:rPr>
          <w:rStyle w:val="mo"/>
          <w:rFonts w:ascii="MathJax_Main" w:hAnsi="MathJax_Main"/>
          <w:color w:val="333333"/>
          <w:sz w:val="15"/>
          <w:szCs w:val="15"/>
          <w:bdr w:val="none" w:sz="0" w:space="0" w:color="auto" w:frame="1"/>
        </w:rPr>
        <w:t>.</w:t>
      </w:r>
      <w:r>
        <w:rPr>
          <w:rStyle w:val="apple-converted-space"/>
          <w:rFonts w:ascii="Calibri" w:hAnsi="Calibri"/>
          <w:color w:val="333333"/>
          <w:sz w:val="20"/>
          <w:szCs w:val="20"/>
        </w:rPr>
        <w:t> </w:t>
      </w:r>
      <w:r>
        <w:rPr>
          <w:rFonts w:ascii="Calibri" w:hAnsi="Calibri"/>
          <w:color w:val="333333"/>
          <w:sz w:val="20"/>
          <w:szCs w:val="20"/>
        </w:rPr>
        <w:t>See</w:t>
      </w:r>
      <w:r>
        <w:rPr>
          <w:rStyle w:val="apple-converted-space"/>
          <w:rFonts w:ascii="Calibri" w:hAnsi="Calibri"/>
          <w:color w:val="333333"/>
          <w:sz w:val="20"/>
          <w:szCs w:val="20"/>
        </w:rPr>
        <w:t> </w:t>
      </w:r>
      <w:hyperlink r:id="rId256" w:anchor="fwk-shafer-ch05_s01_s01_f03" w:history="1">
        <w:r>
          <w:rPr>
            <w:rStyle w:val="Hyperlink"/>
            <w:rFonts w:ascii="Calibri" w:hAnsi="Calibri"/>
            <w:color w:val="2689C6"/>
            <w:sz w:val="20"/>
            <w:szCs w:val="20"/>
            <w:bdr w:val="none" w:sz="0" w:space="0" w:color="auto" w:frame="1"/>
          </w:rPr>
          <w:t>Figure 5.3 "Probabilities from the Uniform Distribution on "</w:t>
        </w:r>
      </w:hyperlink>
      <w:r>
        <w:rPr>
          <w:rFonts w:ascii="Calibri" w:hAnsi="Calibri"/>
          <w:color w:val="333333"/>
          <w:sz w:val="20"/>
          <w:szCs w:val="20"/>
        </w:rPr>
        <w:t>(b).</w:t>
      </w:r>
    </w:p>
    <w:p w14:paraId="06F342CA" w14:textId="77777777" w:rsidR="00C769B5" w:rsidRDefault="00C769B5" w:rsidP="00D62727">
      <w:pPr>
        <w:numPr>
          <w:ilvl w:val="0"/>
          <w:numId w:val="120"/>
        </w:numPr>
        <w:shd w:val="clear" w:color="auto" w:fill="DAEEF3" w:themeFill="accent5" w:themeFillTint="33"/>
        <w:spacing w:after="0" w:line="360" w:lineRule="auto"/>
        <w:ind w:left="300" w:right="374" w:hanging="360"/>
        <w:textAlignment w:val="baseline"/>
        <w:rPr>
          <w:rFonts w:ascii="Calibri" w:hAnsi="Calibri"/>
          <w:color w:val="333333"/>
          <w:sz w:val="20"/>
          <w:szCs w:val="20"/>
        </w:rPr>
      </w:pPr>
      <w:r>
        <w:rPr>
          <w:rStyle w:val="Emphasis"/>
          <w:rFonts w:ascii="Calibri" w:hAnsi="Calibri"/>
          <w:color w:val="333333"/>
          <w:sz w:val="20"/>
          <w:szCs w:val="20"/>
          <w:bdr w:val="none" w:sz="0" w:space="0" w:color="auto" w:frame="1"/>
        </w:rPr>
        <w:t>P</w:t>
      </w:r>
      <w:r>
        <w:rPr>
          <w:rFonts w:ascii="Calibri" w:hAnsi="Calibri"/>
          <w:color w:val="333333"/>
          <w:sz w:val="20"/>
          <w:szCs w:val="20"/>
        </w:rPr>
        <w:t>(0.4 &lt;</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X</w:t>
      </w:r>
      <w:r>
        <w:rPr>
          <w:rStyle w:val="apple-converted-space"/>
          <w:rFonts w:ascii="Calibri" w:hAnsi="Calibri"/>
          <w:color w:val="333333"/>
          <w:sz w:val="20"/>
          <w:szCs w:val="20"/>
        </w:rPr>
        <w:t> </w:t>
      </w:r>
      <w:r>
        <w:rPr>
          <w:rFonts w:ascii="Calibri" w:hAnsi="Calibri"/>
          <w:color w:val="333333"/>
          <w:sz w:val="20"/>
          <w:szCs w:val="20"/>
        </w:rPr>
        <w:t>&lt; 0.7) is the area of the rectangle of height 1 and length</w:t>
      </w:r>
      <w:r>
        <w:rPr>
          <w:rStyle w:val="apple-converted-space"/>
          <w:rFonts w:ascii="Calibri" w:hAnsi="Calibri"/>
          <w:color w:val="333333"/>
          <w:sz w:val="20"/>
          <w:szCs w:val="20"/>
        </w:rPr>
        <w:t> </w:t>
      </w:r>
      <w:r>
        <w:rPr>
          <w:rStyle w:val="mn"/>
          <w:rFonts w:ascii="MathJax_Main" w:hAnsi="MathJax_Main"/>
          <w:color w:val="333333"/>
          <w:sz w:val="15"/>
          <w:szCs w:val="15"/>
          <w:bdr w:val="none" w:sz="0" w:space="0" w:color="auto" w:frame="1"/>
        </w:rPr>
        <w:t>0.7</w:t>
      </w:r>
      <w:r>
        <w:rPr>
          <w:rStyle w:val="mo"/>
          <w:rFonts w:ascii="MathJax_Main" w:hAnsi="MathJax_Main"/>
          <w:color w:val="333333"/>
          <w:sz w:val="15"/>
          <w:szCs w:val="15"/>
          <w:bdr w:val="none" w:sz="0" w:space="0" w:color="auto" w:frame="1"/>
        </w:rPr>
        <w:t>−</w:t>
      </w:r>
      <w:r>
        <w:rPr>
          <w:rStyle w:val="mn"/>
          <w:rFonts w:ascii="MathJax_Main" w:hAnsi="MathJax_Main"/>
          <w:color w:val="333333"/>
          <w:sz w:val="15"/>
          <w:szCs w:val="15"/>
          <w:bdr w:val="none" w:sz="0" w:space="0" w:color="auto" w:frame="1"/>
        </w:rPr>
        <w:t>0.4</w:t>
      </w:r>
      <w:r>
        <w:rPr>
          <w:rStyle w:val="mo"/>
          <w:rFonts w:ascii="MathJax_Main" w:hAnsi="MathJax_Main"/>
          <w:color w:val="333333"/>
          <w:sz w:val="15"/>
          <w:szCs w:val="15"/>
          <w:bdr w:val="none" w:sz="0" w:space="0" w:color="auto" w:frame="1"/>
        </w:rPr>
        <w:t>=</w:t>
      </w:r>
      <w:r>
        <w:rPr>
          <w:rStyle w:val="mn"/>
          <w:rFonts w:ascii="MathJax_Main" w:hAnsi="MathJax_Main"/>
          <w:color w:val="333333"/>
          <w:sz w:val="15"/>
          <w:szCs w:val="15"/>
          <w:bdr w:val="none" w:sz="0" w:space="0" w:color="auto" w:frame="1"/>
        </w:rPr>
        <w:t>0.3</w:t>
      </w:r>
      <w:r>
        <w:rPr>
          <w:rFonts w:ascii="Calibri" w:hAnsi="Calibri"/>
          <w:color w:val="333333"/>
          <w:sz w:val="20"/>
          <w:szCs w:val="20"/>
        </w:rPr>
        <w:t>, hence is</w:t>
      </w:r>
      <w:r>
        <w:rPr>
          <w:rStyle w:val="apple-converted-space"/>
          <w:rFonts w:ascii="Calibri" w:hAnsi="Calibri"/>
          <w:color w:val="333333"/>
          <w:sz w:val="20"/>
          <w:szCs w:val="20"/>
        </w:rPr>
        <w:t> </w:t>
      </w:r>
      <w:r>
        <w:rPr>
          <w:rStyle w:val="mtext"/>
          <w:rFonts w:ascii="MathJax_Main" w:hAnsi="MathJax_Main"/>
          <w:color w:val="333333"/>
          <w:sz w:val="15"/>
          <w:szCs w:val="15"/>
          <w:bdr w:val="none" w:sz="0" w:space="0" w:color="auto" w:frame="1"/>
        </w:rPr>
        <w:t>base</w:t>
      </w:r>
      <w:r>
        <w:rPr>
          <w:rStyle w:val="mo"/>
          <w:rFonts w:ascii="MathJax_Main" w:hAnsi="MathJax_Main"/>
          <w:color w:val="333333"/>
          <w:sz w:val="15"/>
          <w:szCs w:val="15"/>
          <w:bdr w:val="none" w:sz="0" w:space="0" w:color="auto" w:frame="1"/>
        </w:rPr>
        <w:t>×</w:t>
      </w:r>
      <w:r>
        <w:rPr>
          <w:rStyle w:val="mtext"/>
          <w:rFonts w:ascii="MathJax_Main" w:hAnsi="MathJax_Main"/>
          <w:color w:val="333333"/>
          <w:sz w:val="15"/>
          <w:szCs w:val="15"/>
          <w:bdr w:val="none" w:sz="0" w:space="0" w:color="auto" w:frame="1"/>
        </w:rPr>
        <w:t>height</w:t>
      </w:r>
      <w:r>
        <w:rPr>
          <w:rStyle w:val="mo"/>
          <w:rFonts w:ascii="MathJax_Main" w:hAnsi="MathJax_Main"/>
          <w:color w:val="333333"/>
          <w:sz w:val="15"/>
          <w:szCs w:val="15"/>
          <w:bdr w:val="none" w:sz="0" w:space="0" w:color="auto" w:frame="1"/>
        </w:rPr>
        <w:t>=(</w:t>
      </w:r>
      <w:r>
        <w:rPr>
          <w:rStyle w:val="mn"/>
          <w:rFonts w:ascii="MathJax_Main" w:hAnsi="MathJax_Main"/>
          <w:color w:val="333333"/>
          <w:sz w:val="15"/>
          <w:szCs w:val="15"/>
          <w:bdr w:val="none" w:sz="0" w:space="0" w:color="auto" w:frame="1"/>
        </w:rPr>
        <w:t>0.3</w:t>
      </w:r>
      <w:r>
        <w:rPr>
          <w:rStyle w:val="mo"/>
          <w:rFonts w:ascii="MathJax_Main" w:hAnsi="MathJax_Main"/>
          <w:color w:val="333333"/>
          <w:sz w:val="15"/>
          <w:szCs w:val="15"/>
          <w:bdr w:val="none" w:sz="0" w:space="0" w:color="auto" w:frame="1"/>
        </w:rPr>
        <w:t>)</w:t>
      </w:r>
      <w:r>
        <w:rPr>
          <w:rStyle w:val="mo"/>
          <w:rFonts w:ascii="Cambria Math" w:hAnsi="Cambria Math" w:cs="Cambria Math"/>
          <w:color w:val="333333"/>
          <w:sz w:val="15"/>
          <w:szCs w:val="15"/>
          <w:bdr w:val="none" w:sz="0" w:space="0" w:color="auto" w:frame="1"/>
        </w:rPr>
        <w:t>⋅</w:t>
      </w:r>
      <w:r>
        <w:rPr>
          <w:rStyle w:val="mo"/>
          <w:rFonts w:ascii="MathJax_Main" w:hAnsi="MathJax_Main"/>
          <w:color w:val="333333"/>
          <w:sz w:val="15"/>
          <w:szCs w:val="15"/>
          <w:bdr w:val="none" w:sz="0" w:space="0" w:color="auto" w:frame="1"/>
        </w:rPr>
        <w:t>(</w:t>
      </w:r>
      <w:r>
        <w:rPr>
          <w:rStyle w:val="mn"/>
          <w:rFonts w:ascii="MathJax_Main" w:hAnsi="MathJax_Main"/>
          <w:color w:val="333333"/>
          <w:sz w:val="15"/>
          <w:szCs w:val="15"/>
          <w:bdr w:val="none" w:sz="0" w:space="0" w:color="auto" w:frame="1"/>
        </w:rPr>
        <w:t>1</w:t>
      </w:r>
      <w:r>
        <w:rPr>
          <w:rStyle w:val="mo"/>
          <w:rFonts w:ascii="MathJax_Main" w:hAnsi="MathJax_Main"/>
          <w:color w:val="333333"/>
          <w:sz w:val="15"/>
          <w:szCs w:val="15"/>
          <w:bdr w:val="none" w:sz="0" w:space="0" w:color="auto" w:frame="1"/>
        </w:rPr>
        <w:t>)=</w:t>
      </w:r>
      <w:r>
        <w:rPr>
          <w:rStyle w:val="mn"/>
          <w:rFonts w:ascii="MathJax_Main" w:hAnsi="MathJax_Main"/>
          <w:color w:val="333333"/>
          <w:sz w:val="15"/>
          <w:szCs w:val="15"/>
          <w:bdr w:val="none" w:sz="0" w:space="0" w:color="auto" w:frame="1"/>
        </w:rPr>
        <w:t>0.3</w:t>
      </w:r>
      <w:r>
        <w:rPr>
          <w:rStyle w:val="mo"/>
          <w:rFonts w:ascii="MathJax_Main" w:hAnsi="MathJax_Main"/>
          <w:color w:val="333333"/>
          <w:sz w:val="15"/>
          <w:szCs w:val="15"/>
          <w:bdr w:val="none" w:sz="0" w:space="0" w:color="auto" w:frame="1"/>
        </w:rPr>
        <w:t>.</w:t>
      </w:r>
      <w:r>
        <w:rPr>
          <w:rStyle w:val="apple-converted-space"/>
          <w:rFonts w:ascii="Calibri" w:hAnsi="Calibri"/>
          <w:color w:val="333333"/>
          <w:sz w:val="20"/>
          <w:szCs w:val="20"/>
        </w:rPr>
        <w:t> </w:t>
      </w:r>
      <w:r>
        <w:rPr>
          <w:rFonts w:ascii="Calibri" w:hAnsi="Calibri"/>
          <w:color w:val="333333"/>
          <w:sz w:val="20"/>
          <w:szCs w:val="20"/>
        </w:rPr>
        <w:t>See</w:t>
      </w:r>
      <w:r>
        <w:rPr>
          <w:rStyle w:val="apple-converted-space"/>
          <w:rFonts w:ascii="Calibri" w:hAnsi="Calibri"/>
          <w:color w:val="333333"/>
          <w:sz w:val="20"/>
          <w:szCs w:val="20"/>
        </w:rPr>
        <w:t> </w:t>
      </w:r>
      <w:hyperlink r:id="rId257" w:anchor="fwk-shafer-ch05_s01_s01_f03" w:history="1">
        <w:r>
          <w:rPr>
            <w:rStyle w:val="Hyperlink"/>
            <w:rFonts w:ascii="Calibri" w:hAnsi="Calibri"/>
            <w:color w:val="2689C6"/>
            <w:sz w:val="20"/>
            <w:szCs w:val="20"/>
            <w:bdr w:val="none" w:sz="0" w:space="0" w:color="auto" w:frame="1"/>
          </w:rPr>
          <w:t>Figure 5.3 "Probabilities from the Uniform Distribution on "</w:t>
        </w:r>
      </w:hyperlink>
      <w:r>
        <w:rPr>
          <w:rFonts w:ascii="Calibri" w:hAnsi="Calibri"/>
          <w:color w:val="333333"/>
          <w:sz w:val="20"/>
          <w:szCs w:val="20"/>
        </w:rPr>
        <w:t>(c).</w:t>
      </w:r>
    </w:p>
    <w:p w14:paraId="3D5606B7" w14:textId="77777777" w:rsidR="008D04FC" w:rsidRPr="008D04FC" w:rsidRDefault="008D04FC" w:rsidP="008D04FC">
      <w:pPr>
        <w:shd w:val="clear" w:color="auto" w:fill="E3EFF7"/>
        <w:spacing w:after="0" w:line="439" w:lineRule="atLeast"/>
        <w:ind w:left="300" w:right="375"/>
        <w:textAlignment w:val="baseline"/>
        <w:rPr>
          <w:rFonts w:ascii="Calibri" w:eastAsia="Times New Roman" w:hAnsi="Calibri" w:cs="Times New Roman"/>
          <w:i/>
          <w:iCs/>
          <w:color w:val="BB9966"/>
          <w:sz w:val="19"/>
          <w:szCs w:val="19"/>
        </w:rPr>
      </w:pPr>
      <w:r w:rsidRPr="008D04FC">
        <w:rPr>
          <w:rFonts w:ascii="Calibri" w:eastAsia="Times New Roman" w:hAnsi="Calibri" w:cs="Times New Roman"/>
          <w:i/>
          <w:iCs/>
          <w:color w:val="000000"/>
          <w:sz w:val="20"/>
          <w:szCs w:val="20"/>
          <w:bdr w:val="none" w:sz="0" w:space="0" w:color="auto" w:frame="1"/>
        </w:rPr>
        <w:t>Figure 5.3</w:t>
      </w:r>
      <w:r w:rsidRPr="008D04FC">
        <w:rPr>
          <w:rFonts w:ascii="Calibri" w:eastAsia="Times New Roman" w:hAnsi="Calibri" w:cs="Times New Roman"/>
          <w:i/>
          <w:iCs/>
          <w:color w:val="BB9966"/>
          <w:sz w:val="19"/>
          <w:szCs w:val="19"/>
        </w:rPr>
        <w:t>Probabilities from the Uniform Distribution on </w:t>
      </w:r>
      <w:r w:rsidRPr="008D04FC">
        <w:rPr>
          <w:rFonts w:ascii="MathJax_Main" w:eastAsia="Times New Roman" w:hAnsi="MathJax_Main" w:cs="Times New Roman"/>
          <w:color w:val="BB9966"/>
          <w:sz w:val="15"/>
          <w:szCs w:val="15"/>
          <w:bdr w:val="none" w:sz="0" w:space="0" w:color="auto" w:frame="1"/>
        </w:rPr>
        <w:t>[0,1]</w:t>
      </w:r>
    </w:p>
    <w:p w14:paraId="284C7153" w14:textId="77777777" w:rsidR="00C769B5" w:rsidRDefault="008D04FC" w:rsidP="008D04FC">
      <w:pPr>
        <w:shd w:val="clear" w:color="auto" w:fill="FFFFFF" w:themeFill="background1"/>
        <w:spacing w:after="0" w:line="360" w:lineRule="auto"/>
        <w:ind w:left="1440" w:right="375"/>
        <w:textAlignment w:val="baseline"/>
        <w:rPr>
          <w:rFonts w:ascii="Calibri" w:eastAsia="Times New Roman" w:hAnsi="Calibri" w:cs="Times New Roman"/>
          <w:color w:val="333333"/>
          <w:sz w:val="20"/>
          <w:szCs w:val="20"/>
        </w:rPr>
      </w:pPr>
      <w:r w:rsidRPr="008D04FC">
        <w:rPr>
          <w:rFonts w:ascii="Calibri" w:eastAsia="Times New Roman" w:hAnsi="Calibri" w:cs="Times New Roman"/>
          <w:noProof/>
          <w:color w:val="2689C6"/>
          <w:sz w:val="26"/>
          <w:szCs w:val="26"/>
          <w:bdr w:val="none" w:sz="0" w:space="0" w:color="auto" w:frame="1"/>
          <w:shd w:val="clear" w:color="auto" w:fill="DAEEF3" w:themeFill="accent5" w:themeFillTint="33"/>
        </w:rPr>
        <w:drawing>
          <wp:inline distT="0" distB="0" distL="0" distR="0" wp14:anchorId="4C210C60" wp14:editId="2AE4A3BB">
            <wp:extent cx="4800600" cy="1170540"/>
            <wp:effectExtent l="0" t="0" r="0" b="0"/>
            <wp:docPr id="159" name="Picture 159" descr="http://images.flatworldknowledge.com/shafer/shafer-fig05_003.jpg">
              <a:hlinkClick xmlns:a="http://schemas.openxmlformats.org/drawingml/2006/main" r:id="rId25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images.flatworldknowledge.com/shafer/shafer-fig05_003.jpg">
                      <a:hlinkClick r:id="rId258" tgtFrame="&quot;_blank&quot;"/>
                    </pic:cNvPr>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4818076" cy="1174801"/>
                    </a:xfrm>
                    <a:prstGeom prst="rect">
                      <a:avLst/>
                    </a:prstGeom>
                    <a:noFill/>
                    <a:ln>
                      <a:noFill/>
                    </a:ln>
                  </pic:spPr>
                </pic:pic>
              </a:graphicData>
            </a:graphic>
          </wp:inline>
        </w:drawing>
      </w:r>
    </w:p>
    <w:p w14:paraId="17A444A3" w14:textId="77777777" w:rsidR="004A481C" w:rsidRDefault="004A481C" w:rsidP="004A481C">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6"/>
          <w:szCs w:val="26"/>
        </w:rPr>
      </w:pPr>
      <w:r>
        <w:rPr>
          <w:rFonts w:ascii="Calibri" w:hAnsi="Calibri"/>
          <w:caps/>
          <w:color w:val="FFFFFF"/>
          <w:spacing w:val="30"/>
          <w:sz w:val="26"/>
          <w:szCs w:val="26"/>
        </w:rPr>
        <w:t>EXAMPLE 2</w:t>
      </w:r>
    </w:p>
    <w:p w14:paraId="13E9DFA2" w14:textId="77777777" w:rsidR="004A481C" w:rsidRDefault="004A481C" w:rsidP="004A481C">
      <w:pPr>
        <w:pStyle w:val="para"/>
        <w:shd w:val="clear" w:color="auto" w:fill="DAEEF3" w:themeFill="accent5" w:themeFillTint="33"/>
        <w:spacing w:before="150" w:beforeAutospacing="0" w:after="0" w:afterAutospacing="0" w:line="439" w:lineRule="atLeast"/>
        <w:ind w:left="300" w:right="375"/>
        <w:textAlignment w:val="baseline"/>
        <w:rPr>
          <w:rFonts w:ascii="Calibri" w:hAnsi="Calibri"/>
          <w:color w:val="333333"/>
          <w:sz w:val="21"/>
          <w:szCs w:val="21"/>
        </w:rPr>
      </w:pPr>
      <w:r>
        <w:rPr>
          <w:rFonts w:ascii="Calibri" w:hAnsi="Calibri"/>
          <w:color w:val="333333"/>
          <w:sz w:val="21"/>
          <w:szCs w:val="21"/>
        </w:rPr>
        <w:lastRenderedPageBreak/>
        <w:t>A man arrives at a bus stop at a random time (that is, with no regard for the scheduled service) to catch the next bus. Buses run every 30 minutes without fail, hence the next bus will come any time during the next 30 minutes with evenly distributed probability (a uniform distribution). Find the probability that a bus will come within the next 10 minutes.</w:t>
      </w:r>
    </w:p>
    <w:p w14:paraId="0E350918" w14:textId="77777777" w:rsidR="004A481C" w:rsidRDefault="004A481C" w:rsidP="004A481C">
      <w:pPr>
        <w:pStyle w:val="simpara"/>
        <w:shd w:val="clear" w:color="auto" w:fill="DAEEF3" w:themeFill="accent5" w:themeFillTint="33"/>
        <w:spacing w:before="150" w:beforeAutospacing="0" w:after="0" w:afterAutospacing="0" w:line="439" w:lineRule="atLeast"/>
        <w:ind w:left="300" w:right="375"/>
        <w:textAlignment w:val="baseline"/>
        <w:rPr>
          <w:rFonts w:ascii="Calibri" w:hAnsi="Calibri"/>
          <w:color w:val="333333"/>
          <w:sz w:val="21"/>
          <w:szCs w:val="21"/>
        </w:rPr>
      </w:pPr>
      <w:r>
        <w:rPr>
          <w:rFonts w:ascii="Calibri" w:hAnsi="Calibri"/>
          <w:color w:val="333333"/>
          <w:sz w:val="21"/>
          <w:szCs w:val="21"/>
        </w:rPr>
        <w:t>Solution:</w:t>
      </w:r>
    </w:p>
    <w:p w14:paraId="23AA9CE3" w14:textId="77777777" w:rsidR="004A481C" w:rsidRDefault="004A481C" w:rsidP="004A481C">
      <w:pPr>
        <w:pStyle w:val="para"/>
        <w:shd w:val="clear" w:color="auto" w:fill="DAEEF3" w:themeFill="accent5" w:themeFillTint="33"/>
        <w:spacing w:before="0" w:beforeAutospacing="0" w:after="0" w:afterAutospacing="0" w:line="439" w:lineRule="atLeast"/>
        <w:ind w:left="300" w:right="375"/>
        <w:textAlignment w:val="baseline"/>
        <w:rPr>
          <w:rFonts w:ascii="Calibri" w:hAnsi="Calibri"/>
          <w:color w:val="333333"/>
          <w:sz w:val="21"/>
          <w:szCs w:val="21"/>
        </w:rPr>
      </w:pPr>
      <w:r>
        <w:rPr>
          <w:rFonts w:ascii="Calibri" w:hAnsi="Calibri"/>
          <w:color w:val="333333"/>
          <w:sz w:val="21"/>
          <w:szCs w:val="21"/>
        </w:rPr>
        <w:t>The graph of the density function is a horizontal line above the interval from 0 to 30 and is the</w:t>
      </w:r>
      <w:r>
        <w:rPr>
          <w:rStyle w:val="apple-converted-space"/>
          <w:rFonts w:ascii="Calibri" w:hAnsi="Calibri"/>
          <w:color w:val="333333"/>
          <w:sz w:val="21"/>
          <w:szCs w:val="21"/>
        </w:rPr>
        <w:t> </w:t>
      </w:r>
      <w:r>
        <w:rPr>
          <w:rStyle w:val="Emphasis"/>
          <w:rFonts w:ascii="Calibri" w:eastAsiaTheme="majorEastAsia" w:hAnsi="Calibri"/>
          <w:color w:val="333333"/>
          <w:sz w:val="20"/>
          <w:szCs w:val="20"/>
          <w:bdr w:val="none" w:sz="0" w:space="0" w:color="auto" w:frame="1"/>
        </w:rPr>
        <w:t>x</w:t>
      </w:r>
      <w:r>
        <w:rPr>
          <w:rFonts w:ascii="Calibri" w:hAnsi="Calibri"/>
          <w:color w:val="333333"/>
          <w:sz w:val="21"/>
          <w:szCs w:val="21"/>
        </w:rPr>
        <w:t>-axis everywhere else. Since the total area under the curve must be 1, the height of the horizontal line is 1/30. See</w:t>
      </w:r>
      <w:r>
        <w:rPr>
          <w:rStyle w:val="apple-converted-space"/>
          <w:rFonts w:ascii="Calibri" w:hAnsi="Calibri"/>
          <w:color w:val="333333"/>
          <w:sz w:val="21"/>
          <w:szCs w:val="21"/>
        </w:rPr>
        <w:t> </w:t>
      </w:r>
      <w:hyperlink r:id="rId260" w:anchor="fwk-shafer-ch05_s01_s01_f04" w:history="1">
        <w:r>
          <w:rPr>
            <w:rStyle w:val="Hyperlink"/>
            <w:rFonts w:ascii="Calibri" w:hAnsi="Calibri"/>
            <w:color w:val="2689C6"/>
            <w:sz w:val="21"/>
            <w:szCs w:val="21"/>
            <w:bdr w:val="none" w:sz="0" w:space="0" w:color="auto" w:frame="1"/>
          </w:rPr>
          <w:t>Figure 5.4 "Probability of Waiting At Most 10 Minutes for a Bus"</w:t>
        </w:r>
      </w:hyperlink>
      <w:r>
        <w:rPr>
          <w:rFonts w:ascii="Calibri" w:hAnsi="Calibri"/>
          <w:color w:val="333333"/>
          <w:sz w:val="21"/>
          <w:szCs w:val="21"/>
        </w:rPr>
        <w:t>. The probability sought is</w:t>
      </w:r>
      <w:r>
        <w:rPr>
          <w:rStyle w:val="apple-converted-space"/>
          <w:rFonts w:ascii="Calibri" w:hAnsi="Calibri"/>
          <w:color w:val="333333"/>
          <w:sz w:val="21"/>
          <w:szCs w:val="21"/>
        </w:rPr>
        <w:t> </w:t>
      </w:r>
      <w:r w:rsidRPr="004A481C">
        <w:rPr>
          <w:rStyle w:val="mi"/>
          <w:rFonts w:ascii="MathJax_Math" w:hAnsi="MathJax_Math"/>
          <w:b/>
          <w:i/>
          <w:iCs/>
          <w:color w:val="333333"/>
          <w:sz w:val="15"/>
          <w:szCs w:val="15"/>
          <w:bdr w:val="none" w:sz="0" w:space="0" w:color="auto" w:frame="1"/>
        </w:rPr>
        <w:t>P</w:t>
      </w:r>
      <w:r w:rsidRPr="004A481C">
        <w:rPr>
          <w:rStyle w:val="mo"/>
          <w:rFonts w:ascii="MathJax_Main" w:hAnsi="MathJax_Main"/>
          <w:b/>
          <w:color w:val="333333"/>
          <w:sz w:val="15"/>
          <w:szCs w:val="15"/>
          <w:bdr w:val="none" w:sz="0" w:space="0" w:color="auto" w:frame="1"/>
        </w:rPr>
        <w:t>(</w:t>
      </w:r>
      <w:r w:rsidRPr="004A481C">
        <w:rPr>
          <w:rStyle w:val="mn"/>
          <w:rFonts w:ascii="MathJax_Main" w:hAnsi="MathJax_Main"/>
          <w:b/>
          <w:color w:val="333333"/>
          <w:sz w:val="15"/>
          <w:szCs w:val="15"/>
          <w:bdr w:val="none" w:sz="0" w:space="0" w:color="auto" w:frame="1"/>
        </w:rPr>
        <w:t>0</w:t>
      </w:r>
      <w:r w:rsidRPr="004A481C">
        <w:rPr>
          <w:rStyle w:val="mo"/>
          <w:rFonts w:ascii="MathJax_Main" w:hAnsi="MathJax_Main"/>
          <w:b/>
          <w:color w:val="333333"/>
          <w:sz w:val="15"/>
          <w:szCs w:val="15"/>
          <w:bdr w:val="none" w:sz="0" w:space="0" w:color="auto" w:frame="1"/>
        </w:rPr>
        <w:t>≤</w:t>
      </w:r>
      <w:r w:rsidRPr="004A481C">
        <w:rPr>
          <w:rStyle w:val="mi"/>
          <w:rFonts w:ascii="MathJax_Math" w:hAnsi="MathJax_Math"/>
          <w:b/>
          <w:i/>
          <w:iCs/>
          <w:color w:val="333333"/>
          <w:sz w:val="15"/>
          <w:szCs w:val="15"/>
          <w:bdr w:val="none" w:sz="0" w:space="0" w:color="auto" w:frame="1"/>
        </w:rPr>
        <w:t>X</w:t>
      </w:r>
      <w:r w:rsidRPr="004A481C">
        <w:rPr>
          <w:rStyle w:val="mo"/>
          <w:rFonts w:ascii="MathJax_Main" w:hAnsi="MathJax_Main"/>
          <w:b/>
          <w:color w:val="333333"/>
          <w:sz w:val="15"/>
          <w:szCs w:val="15"/>
          <w:bdr w:val="none" w:sz="0" w:space="0" w:color="auto" w:frame="1"/>
        </w:rPr>
        <w:t>≤</w:t>
      </w:r>
      <w:r w:rsidRPr="004A481C">
        <w:rPr>
          <w:rStyle w:val="mn"/>
          <w:rFonts w:ascii="MathJax_Main" w:hAnsi="MathJax_Main"/>
          <w:b/>
          <w:color w:val="333333"/>
          <w:sz w:val="15"/>
          <w:szCs w:val="15"/>
          <w:bdr w:val="none" w:sz="0" w:space="0" w:color="auto" w:frame="1"/>
        </w:rPr>
        <w:t>10</w:t>
      </w:r>
      <w:r w:rsidRPr="004A481C">
        <w:rPr>
          <w:rStyle w:val="mo"/>
          <w:rFonts w:ascii="MathJax_Main" w:hAnsi="MathJax_Main"/>
          <w:b/>
          <w:color w:val="333333"/>
          <w:sz w:val="15"/>
          <w:szCs w:val="15"/>
          <w:bdr w:val="none" w:sz="0" w:space="0" w:color="auto" w:frame="1"/>
        </w:rPr>
        <w:t>).</w:t>
      </w:r>
      <w:r>
        <w:rPr>
          <w:rStyle w:val="apple-converted-space"/>
          <w:rFonts w:ascii="Calibri" w:hAnsi="Calibri"/>
          <w:color w:val="333333"/>
          <w:sz w:val="21"/>
          <w:szCs w:val="21"/>
        </w:rPr>
        <w:t> </w:t>
      </w:r>
      <w:r>
        <w:rPr>
          <w:rFonts w:ascii="Calibri" w:hAnsi="Calibri"/>
          <w:color w:val="333333"/>
          <w:sz w:val="21"/>
          <w:szCs w:val="21"/>
        </w:rPr>
        <w:t>By definition, this probability is the area of the rectangular region bounded above by the horizontal line</w:t>
      </w:r>
      <w:r>
        <w:rPr>
          <w:rStyle w:val="apple-converted-space"/>
          <w:rFonts w:ascii="Calibri" w:hAnsi="Calibri"/>
          <w:color w:val="333333"/>
          <w:sz w:val="21"/>
          <w:szCs w:val="21"/>
        </w:rPr>
        <w:t> </w:t>
      </w:r>
      <w:r w:rsidRPr="004A481C">
        <w:rPr>
          <w:rStyle w:val="mi"/>
          <w:rFonts w:ascii="MathJax_Math" w:hAnsi="MathJax_Math"/>
          <w:b/>
          <w:i/>
          <w:iCs/>
          <w:color w:val="333333"/>
          <w:sz w:val="15"/>
          <w:szCs w:val="15"/>
          <w:bdr w:val="none" w:sz="0" w:space="0" w:color="auto" w:frame="1"/>
        </w:rPr>
        <w:t>f</w:t>
      </w:r>
      <w:r w:rsidRPr="004A481C">
        <w:rPr>
          <w:rStyle w:val="mo"/>
          <w:rFonts w:ascii="MathJax_Main" w:hAnsi="MathJax_Main"/>
          <w:b/>
          <w:color w:val="333333"/>
          <w:sz w:val="15"/>
          <w:szCs w:val="15"/>
          <w:bdr w:val="none" w:sz="0" w:space="0" w:color="auto" w:frame="1"/>
        </w:rPr>
        <w:t>(</w:t>
      </w:r>
      <w:r w:rsidRPr="004A481C">
        <w:rPr>
          <w:rStyle w:val="mi"/>
          <w:rFonts w:ascii="MathJax_Math" w:hAnsi="MathJax_Math"/>
          <w:b/>
          <w:i/>
          <w:iCs/>
          <w:color w:val="333333"/>
          <w:sz w:val="15"/>
          <w:szCs w:val="15"/>
          <w:bdr w:val="none" w:sz="0" w:space="0" w:color="auto" w:frame="1"/>
        </w:rPr>
        <w:t>x</w:t>
      </w:r>
      <w:r w:rsidRPr="004A481C">
        <w:rPr>
          <w:rStyle w:val="mo"/>
          <w:rFonts w:ascii="MathJax_Main" w:hAnsi="MathJax_Main"/>
          <w:b/>
          <w:color w:val="333333"/>
          <w:sz w:val="15"/>
          <w:szCs w:val="15"/>
          <w:bdr w:val="none" w:sz="0" w:space="0" w:color="auto" w:frame="1"/>
        </w:rPr>
        <w:t>)=</w:t>
      </w:r>
      <w:r w:rsidRPr="004A481C">
        <w:rPr>
          <w:rStyle w:val="mn"/>
          <w:rFonts w:ascii="MathJax_Main" w:hAnsi="MathJax_Main"/>
          <w:b/>
          <w:color w:val="333333"/>
          <w:sz w:val="15"/>
          <w:szCs w:val="15"/>
          <w:bdr w:val="none" w:sz="0" w:space="0" w:color="auto" w:frame="1"/>
        </w:rPr>
        <w:t>1</w:t>
      </w:r>
      <w:r w:rsidRPr="004A481C">
        <w:rPr>
          <w:rStyle w:val="mo"/>
          <w:rFonts w:ascii="MathJax_Main" w:hAnsi="MathJax_Main"/>
          <w:b/>
          <w:color w:val="333333"/>
          <w:sz w:val="15"/>
          <w:szCs w:val="15"/>
          <w:bdr w:val="none" w:sz="0" w:space="0" w:color="auto" w:frame="1"/>
        </w:rPr>
        <w:t>/</w:t>
      </w:r>
      <w:r w:rsidRPr="004A481C">
        <w:rPr>
          <w:rStyle w:val="mn"/>
          <w:rFonts w:ascii="MathJax_Main" w:hAnsi="MathJax_Main"/>
          <w:b/>
          <w:color w:val="333333"/>
          <w:sz w:val="15"/>
          <w:szCs w:val="15"/>
          <w:bdr w:val="none" w:sz="0" w:space="0" w:color="auto" w:frame="1"/>
        </w:rPr>
        <w:t>30</w:t>
      </w:r>
      <w:r>
        <w:rPr>
          <w:rFonts w:ascii="Calibri" w:hAnsi="Calibri"/>
          <w:color w:val="333333"/>
          <w:sz w:val="21"/>
          <w:szCs w:val="21"/>
        </w:rPr>
        <w:t>, bounded below by the</w:t>
      </w:r>
      <w:r>
        <w:rPr>
          <w:rStyle w:val="apple-converted-space"/>
          <w:rFonts w:ascii="Calibri" w:hAnsi="Calibri"/>
          <w:color w:val="333333"/>
          <w:sz w:val="21"/>
          <w:szCs w:val="21"/>
        </w:rPr>
        <w:t> </w:t>
      </w:r>
      <w:r>
        <w:rPr>
          <w:rStyle w:val="Emphasis"/>
          <w:rFonts w:ascii="Calibri" w:eastAsiaTheme="majorEastAsia" w:hAnsi="Calibri"/>
          <w:color w:val="333333"/>
          <w:sz w:val="20"/>
          <w:szCs w:val="20"/>
          <w:bdr w:val="none" w:sz="0" w:space="0" w:color="auto" w:frame="1"/>
        </w:rPr>
        <w:t>x</w:t>
      </w:r>
      <w:r>
        <w:rPr>
          <w:rFonts w:ascii="Calibri" w:hAnsi="Calibri"/>
          <w:color w:val="333333"/>
          <w:sz w:val="21"/>
          <w:szCs w:val="21"/>
        </w:rPr>
        <w:t>-axis, bounded on the left by the vertical line at 0 (the</w:t>
      </w:r>
      <w:r>
        <w:rPr>
          <w:rStyle w:val="apple-converted-space"/>
          <w:rFonts w:ascii="Calibri" w:hAnsi="Calibri"/>
          <w:color w:val="333333"/>
          <w:sz w:val="21"/>
          <w:szCs w:val="21"/>
        </w:rPr>
        <w:t> </w:t>
      </w:r>
      <w:r>
        <w:rPr>
          <w:rStyle w:val="Emphasis"/>
          <w:rFonts w:ascii="Calibri" w:eastAsiaTheme="majorEastAsia" w:hAnsi="Calibri"/>
          <w:color w:val="333333"/>
          <w:sz w:val="20"/>
          <w:szCs w:val="20"/>
          <w:bdr w:val="none" w:sz="0" w:space="0" w:color="auto" w:frame="1"/>
        </w:rPr>
        <w:t>y</w:t>
      </w:r>
      <w:r>
        <w:rPr>
          <w:rFonts w:ascii="Calibri" w:hAnsi="Calibri"/>
          <w:color w:val="333333"/>
          <w:sz w:val="21"/>
          <w:szCs w:val="21"/>
        </w:rPr>
        <w:t>-axis), and bounded on the right by the vertical line at 10. This is the shaded region in</w:t>
      </w:r>
      <w:r>
        <w:rPr>
          <w:rStyle w:val="apple-converted-space"/>
          <w:rFonts w:ascii="Calibri" w:hAnsi="Calibri"/>
          <w:color w:val="333333"/>
          <w:sz w:val="21"/>
          <w:szCs w:val="21"/>
        </w:rPr>
        <w:t> </w:t>
      </w:r>
      <w:hyperlink r:id="rId261" w:anchor="fwk-shafer-ch05_s01_s01_f04" w:history="1">
        <w:r>
          <w:rPr>
            <w:rStyle w:val="Hyperlink"/>
            <w:rFonts w:ascii="Calibri" w:hAnsi="Calibri"/>
            <w:color w:val="2689C6"/>
            <w:sz w:val="21"/>
            <w:szCs w:val="21"/>
            <w:bdr w:val="none" w:sz="0" w:space="0" w:color="auto" w:frame="1"/>
          </w:rPr>
          <w:t>Figure 5.4 "Probability of Waiting At Most 10 Minutes for a Bus"</w:t>
        </w:r>
      </w:hyperlink>
      <w:r>
        <w:rPr>
          <w:rFonts w:ascii="Calibri" w:hAnsi="Calibri"/>
          <w:color w:val="333333"/>
          <w:sz w:val="21"/>
          <w:szCs w:val="21"/>
        </w:rPr>
        <w:t>. Its area is the base of the rectangle times its height,</w:t>
      </w:r>
      <w:r>
        <w:rPr>
          <w:rStyle w:val="apple-converted-space"/>
          <w:rFonts w:ascii="Calibri" w:hAnsi="Calibri"/>
          <w:color w:val="333333"/>
          <w:sz w:val="21"/>
          <w:szCs w:val="21"/>
        </w:rPr>
        <w:t> </w:t>
      </w:r>
      <w:r w:rsidRPr="004A481C">
        <w:rPr>
          <w:rStyle w:val="mn"/>
          <w:rFonts w:ascii="MathJax_Main" w:hAnsi="MathJax_Main"/>
          <w:b/>
          <w:color w:val="333333"/>
          <w:sz w:val="15"/>
          <w:szCs w:val="15"/>
          <w:bdr w:val="none" w:sz="0" w:space="0" w:color="auto" w:frame="1"/>
        </w:rPr>
        <w:t>10</w:t>
      </w:r>
      <w:r w:rsidRPr="004A481C">
        <w:rPr>
          <w:rStyle w:val="mo"/>
          <w:rFonts w:ascii="Cambria Math" w:hAnsi="Cambria Math" w:cs="Cambria Math"/>
          <w:b/>
          <w:color w:val="333333"/>
          <w:sz w:val="15"/>
          <w:szCs w:val="15"/>
          <w:bdr w:val="none" w:sz="0" w:space="0" w:color="auto" w:frame="1"/>
        </w:rPr>
        <w:t>⋅</w:t>
      </w:r>
      <w:r w:rsidRPr="004A481C">
        <w:rPr>
          <w:rStyle w:val="mo"/>
          <w:rFonts w:ascii="MathJax_Main" w:hAnsi="MathJax_Main"/>
          <w:b/>
          <w:color w:val="333333"/>
          <w:sz w:val="15"/>
          <w:szCs w:val="15"/>
          <w:bdr w:val="none" w:sz="0" w:space="0" w:color="auto" w:frame="1"/>
        </w:rPr>
        <w:t>(</w:t>
      </w:r>
      <w:r w:rsidRPr="004A481C">
        <w:rPr>
          <w:rStyle w:val="mn"/>
          <w:rFonts w:ascii="MathJax_Main" w:hAnsi="MathJax_Main"/>
          <w:b/>
          <w:color w:val="333333"/>
          <w:sz w:val="15"/>
          <w:szCs w:val="15"/>
          <w:bdr w:val="none" w:sz="0" w:space="0" w:color="auto" w:frame="1"/>
        </w:rPr>
        <w:t>1</w:t>
      </w:r>
      <w:r w:rsidRPr="004A481C">
        <w:rPr>
          <w:rStyle w:val="mo"/>
          <w:rFonts w:ascii="MathJax_Main" w:hAnsi="MathJax_Main"/>
          <w:b/>
          <w:color w:val="333333"/>
          <w:sz w:val="15"/>
          <w:szCs w:val="15"/>
          <w:bdr w:val="none" w:sz="0" w:space="0" w:color="auto" w:frame="1"/>
        </w:rPr>
        <w:t>/</w:t>
      </w:r>
      <w:r w:rsidRPr="004A481C">
        <w:rPr>
          <w:rStyle w:val="mn"/>
          <w:rFonts w:ascii="MathJax_Main" w:hAnsi="MathJax_Main"/>
          <w:b/>
          <w:color w:val="333333"/>
          <w:sz w:val="15"/>
          <w:szCs w:val="15"/>
          <w:bdr w:val="none" w:sz="0" w:space="0" w:color="auto" w:frame="1"/>
        </w:rPr>
        <w:t>30</w:t>
      </w:r>
      <w:r w:rsidRPr="004A481C">
        <w:rPr>
          <w:rStyle w:val="mo"/>
          <w:rFonts w:ascii="MathJax_Main" w:hAnsi="MathJax_Main"/>
          <w:b/>
          <w:color w:val="333333"/>
          <w:sz w:val="15"/>
          <w:szCs w:val="15"/>
          <w:bdr w:val="none" w:sz="0" w:space="0" w:color="auto" w:frame="1"/>
        </w:rPr>
        <w:t>)=</w:t>
      </w:r>
      <w:r w:rsidRPr="004A481C">
        <w:rPr>
          <w:rStyle w:val="mn"/>
          <w:rFonts w:ascii="MathJax_Main" w:hAnsi="MathJax_Main"/>
          <w:b/>
          <w:color w:val="333333"/>
          <w:sz w:val="15"/>
          <w:szCs w:val="15"/>
          <w:bdr w:val="none" w:sz="0" w:space="0" w:color="auto" w:frame="1"/>
        </w:rPr>
        <w:t>1</w:t>
      </w:r>
      <w:r w:rsidRPr="004A481C">
        <w:rPr>
          <w:rStyle w:val="mo"/>
          <w:rFonts w:ascii="MathJax_Main" w:hAnsi="MathJax_Main"/>
          <w:b/>
          <w:color w:val="333333"/>
          <w:sz w:val="15"/>
          <w:szCs w:val="15"/>
          <w:bdr w:val="none" w:sz="0" w:space="0" w:color="auto" w:frame="1"/>
        </w:rPr>
        <w:t>/</w:t>
      </w:r>
      <w:r w:rsidRPr="004A481C">
        <w:rPr>
          <w:rStyle w:val="mn"/>
          <w:rFonts w:ascii="MathJax_Main" w:hAnsi="MathJax_Main"/>
          <w:b/>
          <w:color w:val="333333"/>
          <w:sz w:val="15"/>
          <w:szCs w:val="15"/>
          <w:bdr w:val="none" w:sz="0" w:space="0" w:color="auto" w:frame="1"/>
        </w:rPr>
        <w:t>3</w:t>
      </w:r>
      <w:r>
        <w:rPr>
          <w:rStyle w:val="mo"/>
          <w:rFonts w:ascii="MathJax_Main" w:hAnsi="MathJax_Main"/>
          <w:color w:val="333333"/>
          <w:sz w:val="15"/>
          <w:szCs w:val="15"/>
          <w:bdr w:val="none" w:sz="0" w:space="0" w:color="auto" w:frame="1"/>
        </w:rPr>
        <w:t>.</w:t>
      </w:r>
      <w:r>
        <w:rPr>
          <w:rStyle w:val="apple-converted-space"/>
          <w:rFonts w:ascii="Calibri" w:hAnsi="Calibri"/>
          <w:color w:val="333333"/>
          <w:sz w:val="21"/>
          <w:szCs w:val="21"/>
        </w:rPr>
        <w:t> </w:t>
      </w:r>
      <w:r>
        <w:rPr>
          <w:rFonts w:ascii="Calibri" w:hAnsi="Calibri"/>
          <w:color w:val="333333"/>
          <w:sz w:val="21"/>
          <w:szCs w:val="21"/>
        </w:rPr>
        <w:t>Thus</w:t>
      </w:r>
      <w:r>
        <w:rPr>
          <w:rStyle w:val="apple-converted-space"/>
          <w:rFonts w:ascii="Calibri" w:hAnsi="Calibri"/>
          <w:color w:val="333333"/>
          <w:sz w:val="21"/>
          <w:szCs w:val="21"/>
        </w:rPr>
        <w:t> </w:t>
      </w:r>
      <w:r w:rsidRPr="004A481C">
        <w:rPr>
          <w:rStyle w:val="mi"/>
          <w:rFonts w:ascii="MathJax_Math" w:hAnsi="MathJax_Math"/>
          <w:b/>
          <w:i/>
          <w:iCs/>
          <w:color w:val="333333"/>
          <w:sz w:val="15"/>
          <w:szCs w:val="15"/>
          <w:bdr w:val="none" w:sz="0" w:space="0" w:color="auto" w:frame="1"/>
        </w:rPr>
        <w:t>P</w:t>
      </w:r>
      <w:r w:rsidRPr="004A481C">
        <w:rPr>
          <w:rStyle w:val="mo"/>
          <w:rFonts w:ascii="MathJax_Main" w:hAnsi="MathJax_Main"/>
          <w:b/>
          <w:color w:val="333333"/>
          <w:sz w:val="15"/>
          <w:szCs w:val="15"/>
          <w:bdr w:val="none" w:sz="0" w:space="0" w:color="auto" w:frame="1"/>
        </w:rPr>
        <w:t>(</w:t>
      </w:r>
      <w:r w:rsidRPr="004A481C">
        <w:rPr>
          <w:rStyle w:val="mn"/>
          <w:rFonts w:ascii="MathJax_Main" w:hAnsi="MathJax_Main"/>
          <w:b/>
          <w:color w:val="333333"/>
          <w:sz w:val="15"/>
          <w:szCs w:val="15"/>
          <w:bdr w:val="none" w:sz="0" w:space="0" w:color="auto" w:frame="1"/>
        </w:rPr>
        <w:t>0</w:t>
      </w:r>
      <w:r w:rsidRPr="004A481C">
        <w:rPr>
          <w:rStyle w:val="mo"/>
          <w:rFonts w:ascii="MathJax_Main" w:hAnsi="MathJax_Main"/>
          <w:b/>
          <w:color w:val="333333"/>
          <w:sz w:val="15"/>
          <w:szCs w:val="15"/>
          <w:bdr w:val="none" w:sz="0" w:space="0" w:color="auto" w:frame="1"/>
        </w:rPr>
        <w:t>≤</w:t>
      </w:r>
      <w:r w:rsidRPr="004A481C">
        <w:rPr>
          <w:rStyle w:val="mi"/>
          <w:rFonts w:ascii="MathJax_Math" w:hAnsi="MathJax_Math"/>
          <w:b/>
          <w:i/>
          <w:iCs/>
          <w:color w:val="333333"/>
          <w:sz w:val="15"/>
          <w:szCs w:val="15"/>
          <w:bdr w:val="none" w:sz="0" w:space="0" w:color="auto" w:frame="1"/>
        </w:rPr>
        <w:t>X</w:t>
      </w:r>
      <w:r w:rsidRPr="004A481C">
        <w:rPr>
          <w:rStyle w:val="mo"/>
          <w:rFonts w:ascii="MathJax_Main" w:hAnsi="MathJax_Main"/>
          <w:b/>
          <w:color w:val="333333"/>
          <w:sz w:val="15"/>
          <w:szCs w:val="15"/>
          <w:bdr w:val="none" w:sz="0" w:space="0" w:color="auto" w:frame="1"/>
        </w:rPr>
        <w:t>≤</w:t>
      </w:r>
      <w:r w:rsidRPr="004A481C">
        <w:rPr>
          <w:rStyle w:val="mn"/>
          <w:rFonts w:ascii="MathJax_Main" w:hAnsi="MathJax_Main"/>
          <w:b/>
          <w:color w:val="333333"/>
          <w:sz w:val="15"/>
          <w:szCs w:val="15"/>
          <w:bdr w:val="none" w:sz="0" w:space="0" w:color="auto" w:frame="1"/>
        </w:rPr>
        <w:t>10</w:t>
      </w:r>
      <w:r w:rsidRPr="004A481C">
        <w:rPr>
          <w:rStyle w:val="mo"/>
          <w:rFonts w:ascii="MathJax_Main" w:hAnsi="MathJax_Main"/>
          <w:b/>
          <w:color w:val="333333"/>
          <w:sz w:val="15"/>
          <w:szCs w:val="15"/>
          <w:bdr w:val="none" w:sz="0" w:space="0" w:color="auto" w:frame="1"/>
        </w:rPr>
        <w:t>)=</w:t>
      </w:r>
      <w:r w:rsidRPr="004A481C">
        <w:rPr>
          <w:rStyle w:val="mn"/>
          <w:rFonts w:ascii="MathJax_Main" w:hAnsi="MathJax_Main"/>
          <w:b/>
          <w:color w:val="333333"/>
          <w:sz w:val="15"/>
          <w:szCs w:val="15"/>
          <w:bdr w:val="none" w:sz="0" w:space="0" w:color="auto" w:frame="1"/>
        </w:rPr>
        <w:t>1</w:t>
      </w:r>
      <w:r w:rsidRPr="004A481C">
        <w:rPr>
          <w:rStyle w:val="mo"/>
          <w:rFonts w:ascii="MathJax_Main" w:hAnsi="MathJax_Main"/>
          <w:b/>
          <w:color w:val="333333"/>
          <w:sz w:val="15"/>
          <w:szCs w:val="15"/>
          <w:bdr w:val="none" w:sz="0" w:space="0" w:color="auto" w:frame="1"/>
        </w:rPr>
        <w:t>/</w:t>
      </w:r>
      <w:r w:rsidRPr="004A481C">
        <w:rPr>
          <w:rStyle w:val="mn"/>
          <w:rFonts w:ascii="MathJax_Main" w:hAnsi="MathJax_Main"/>
          <w:b/>
          <w:color w:val="333333"/>
          <w:sz w:val="15"/>
          <w:szCs w:val="15"/>
          <w:bdr w:val="none" w:sz="0" w:space="0" w:color="auto" w:frame="1"/>
        </w:rPr>
        <w:t>3</w:t>
      </w:r>
      <w:r w:rsidRPr="004A481C">
        <w:rPr>
          <w:rStyle w:val="mo"/>
          <w:rFonts w:ascii="MathJax_Main" w:hAnsi="MathJax_Main"/>
          <w:b/>
          <w:color w:val="333333"/>
          <w:sz w:val="15"/>
          <w:szCs w:val="15"/>
          <w:bdr w:val="none" w:sz="0" w:space="0" w:color="auto" w:frame="1"/>
        </w:rPr>
        <w:t>.</w:t>
      </w:r>
    </w:p>
    <w:p w14:paraId="635168A9" w14:textId="77777777" w:rsidR="004A481C" w:rsidRDefault="004A481C" w:rsidP="004A481C">
      <w:pPr>
        <w:pStyle w:val="Title5"/>
        <w:spacing w:before="0" w:beforeAutospacing="0" w:after="0" w:afterAutospacing="0" w:line="439" w:lineRule="atLeast"/>
        <w:ind w:left="300" w:right="375"/>
        <w:textAlignment w:val="baseline"/>
        <w:rPr>
          <w:rStyle w:val="title-prefix"/>
          <w:rFonts w:ascii="Calibri" w:hAnsi="Calibri"/>
          <w:i/>
          <w:iCs/>
          <w:color w:val="000000"/>
          <w:sz w:val="20"/>
          <w:szCs w:val="20"/>
          <w:bdr w:val="none" w:sz="0" w:space="0" w:color="auto" w:frame="1"/>
        </w:rPr>
      </w:pPr>
    </w:p>
    <w:p w14:paraId="4528FE13" w14:textId="77777777" w:rsidR="004A481C" w:rsidRDefault="004A481C" w:rsidP="004A481C">
      <w:pPr>
        <w:pStyle w:val="Title5"/>
        <w:spacing w:before="0" w:beforeAutospacing="0" w:after="0" w:afterAutospacing="0" w:line="439" w:lineRule="atLeast"/>
        <w:ind w:left="300" w:right="375"/>
        <w:textAlignment w:val="baseline"/>
        <w:rPr>
          <w:rStyle w:val="title-prefix"/>
          <w:rFonts w:ascii="Calibri" w:hAnsi="Calibri"/>
          <w:i/>
          <w:iCs/>
          <w:color w:val="000000"/>
          <w:sz w:val="20"/>
          <w:szCs w:val="20"/>
          <w:bdr w:val="none" w:sz="0" w:space="0" w:color="auto" w:frame="1"/>
        </w:rPr>
      </w:pPr>
    </w:p>
    <w:p w14:paraId="50A80135" w14:textId="77777777" w:rsidR="004A481C" w:rsidRDefault="004A481C" w:rsidP="004A481C">
      <w:pPr>
        <w:pStyle w:val="Title5"/>
        <w:spacing w:before="0" w:beforeAutospacing="0" w:after="0" w:afterAutospacing="0" w:line="439" w:lineRule="atLeast"/>
        <w:ind w:left="300" w:right="375"/>
        <w:textAlignment w:val="baseline"/>
        <w:rPr>
          <w:rStyle w:val="title-prefix"/>
          <w:rFonts w:ascii="Calibri" w:hAnsi="Calibri"/>
          <w:i/>
          <w:iCs/>
          <w:color w:val="000000"/>
          <w:sz w:val="20"/>
          <w:szCs w:val="20"/>
          <w:bdr w:val="none" w:sz="0" w:space="0" w:color="auto" w:frame="1"/>
        </w:rPr>
      </w:pPr>
    </w:p>
    <w:p w14:paraId="58433415" w14:textId="77777777" w:rsidR="004A481C" w:rsidRDefault="004A481C" w:rsidP="004A481C">
      <w:pPr>
        <w:pStyle w:val="Title5"/>
        <w:spacing w:before="0" w:beforeAutospacing="0" w:after="0" w:afterAutospacing="0" w:line="439" w:lineRule="atLeast"/>
        <w:ind w:left="300" w:right="375"/>
        <w:textAlignment w:val="baseline"/>
        <w:rPr>
          <w:rStyle w:val="title-prefix"/>
          <w:rFonts w:ascii="Calibri" w:hAnsi="Calibri"/>
          <w:i/>
          <w:iCs/>
          <w:color w:val="000000"/>
          <w:sz w:val="20"/>
          <w:szCs w:val="20"/>
          <w:bdr w:val="none" w:sz="0" w:space="0" w:color="auto" w:frame="1"/>
        </w:rPr>
      </w:pPr>
    </w:p>
    <w:p w14:paraId="2531DDB3" w14:textId="77777777" w:rsidR="004A481C" w:rsidRDefault="004A481C" w:rsidP="004A481C">
      <w:pPr>
        <w:pStyle w:val="Title5"/>
        <w:spacing w:before="0" w:beforeAutospacing="0" w:after="0" w:afterAutospacing="0" w:line="439" w:lineRule="atLeast"/>
        <w:ind w:left="300" w:right="375"/>
        <w:textAlignment w:val="baseline"/>
        <w:rPr>
          <w:rFonts w:ascii="Calibri" w:hAnsi="Calibri"/>
          <w:i/>
          <w:iCs/>
          <w:color w:val="BB9966"/>
          <w:sz w:val="22"/>
          <w:szCs w:val="22"/>
        </w:rPr>
      </w:pPr>
      <w:r>
        <w:rPr>
          <w:rStyle w:val="title-prefix"/>
          <w:rFonts w:ascii="Calibri" w:hAnsi="Calibri"/>
          <w:i/>
          <w:iCs/>
          <w:color w:val="000000"/>
          <w:sz w:val="20"/>
          <w:szCs w:val="20"/>
          <w:bdr w:val="none" w:sz="0" w:space="0" w:color="auto" w:frame="1"/>
        </w:rPr>
        <w:t>Figure 5.4</w:t>
      </w:r>
      <w:r>
        <w:rPr>
          <w:rFonts w:ascii="Calibri" w:hAnsi="Calibri"/>
          <w:i/>
          <w:iCs/>
          <w:color w:val="BB9966"/>
          <w:sz w:val="22"/>
          <w:szCs w:val="22"/>
        </w:rPr>
        <w:t>Probability of Waiting At Most 10 Minutes for a Bus</w:t>
      </w:r>
    </w:p>
    <w:p w14:paraId="0512EE3A" w14:textId="77777777" w:rsidR="004A481C" w:rsidRDefault="004A481C" w:rsidP="004A481C">
      <w:pPr>
        <w:spacing w:line="270" w:lineRule="atLeast"/>
        <w:textAlignment w:val="baseline"/>
        <w:rPr>
          <w:rFonts w:ascii="Calibri" w:hAnsi="Calibri"/>
          <w:color w:val="555555"/>
          <w:sz w:val="27"/>
          <w:szCs w:val="27"/>
        </w:rPr>
      </w:pPr>
      <w:r>
        <w:rPr>
          <w:rFonts w:ascii="Calibri" w:hAnsi="Calibri"/>
          <w:noProof/>
          <w:color w:val="2689C6"/>
          <w:sz w:val="27"/>
          <w:szCs w:val="27"/>
          <w:bdr w:val="none" w:sz="0" w:space="0" w:color="auto" w:frame="1"/>
        </w:rPr>
        <w:drawing>
          <wp:inline distT="0" distB="0" distL="0" distR="0" wp14:anchorId="206A0325" wp14:editId="1E075D7D">
            <wp:extent cx="4554855" cy="1709414"/>
            <wp:effectExtent l="0" t="0" r="0" b="5715"/>
            <wp:docPr id="160" name="Picture 160" descr="http://images.flatworldknowledge.com/shafer/shafer-fig05_004.jpg">
              <a:hlinkClick xmlns:a="http://schemas.openxmlformats.org/drawingml/2006/main" r:id="rId26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images.flatworldknowledge.com/shafer/shafer-fig05_004.jpg">
                      <a:hlinkClick r:id="rId262" tgtFrame="&quot;_blank&quot;"/>
                    </pic:cNvPr>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4554855" cy="1709414"/>
                    </a:xfrm>
                    <a:prstGeom prst="rect">
                      <a:avLst/>
                    </a:prstGeom>
                    <a:noFill/>
                    <a:ln>
                      <a:noFill/>
                    </a:ln>
                  </pic:spPr>
                </pic:pic>
              </a:graphicData>
            </a:graphic>
          </wp:inline>
        </w:drawing>
      </w:r>
    </w:p>
    <w:p w14:paraId="4249E483" w14:textId="77777777" w:rsidR="004A481C" w:rsidRDefault="004A481C" w:rsidP="008D04FC">
      <w:pPr>
        <w:shd w:val="clear" w:color="auto" w:fill="FFFFFF" w:themeFill="background1"/>
        <w:spacing w:after="0" w:line="360" w:lineRule="auto"/>
        <w:ind w:left="1440" w:right="375"/>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1B9A3CFC" wp14:editId="07224859">
            <wp:extent cx="4844506" cy="4013200"/>
            <wp:effectExtent l="0" t="0" r="0" b="635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264">
                      <a:extLst>
                        <a:ext uri="{28A0092B-C50C-407E-A947-70E740481C1C}">
                          <a14:useLocalDpi xmlns:a14="http://schemas.microsoft.com/office/drawing/2010/main" val="0"/>
                        </a:ext>
                      </a:extLst>
                    </a:blip>
                    <a:stretch>
                      <a:fillRect/>
                    </a:stretch>
                  </pic:blipFill>
                  <pic:spPr>
                    <a:xfrm>
                      <a:off x="0" y="0"/>
                      <a:ext cx="4851237" cy="4018776"/>
                    </a:xfrm>
                    <a:prstGeom prst="rect">
                      <a:avLst/>
                    </a:prstGeom>
                  </pic:spPr>
                </pic:pic>
              </a:graphicData>
            </a:graphic>
          </wp:inline>
        </w:drawing>
      </w:r>
    </w:p>
    <w:p w14:paraId="27D04D55" w14:textId="77777777" w:rsidR="004A481C" w:rsidRDefault="004A481C" w:rsidP="004A481C">
      <w:pPr>
        <w:pStyle w:val="Title5"/>
        <w:shd w:val="clear" w:color="auto" w:fill="FFFFFF"/>
        <w:spacing w:before="0" w:beforeAutospacing="0" w:after="0" w:afterAutospacing="0" w:line="439" w:lineRule="atLeast"/>
        <w:textAlignment w:val="baseline"/>
        <w:rPr>
          <w:rStyle w:val="title-prefix"/>
          <w:rFonts w:ascii="Georgia" w:hAnsi="Georgia"/>
          <w:i/>
          <w:iCs/>
          <w:color w:val="000000"/>
          <w:sz w:val="20"/>
          <w:szCs w:val="20"/>
          <w:bdr w:val="none" w:sz="0" w:space="0" w:color="auto" w:frame="1"/>
        </w:rPr>
      </w:pPr>
    </w:p>
    <w:p w14:paraId="7D338440" w14:textId="77777777" w:rsidR="004A481C" w:rsidRDefault="004A481C" w:rsidP="004A481C">
      <w:pPr>
        <w:pStyle w:val="Title5"/>
        <w:shd w:val="clear" w:color="auto" w:fill="FFFFFF"/>
        <w:spacing w:before="0" w:beforeAutospacing="0" w:after="0" w:afterAutospacing="0" w:line="439" w:lineRule="atLeast"/>
        <w:textAlignment w:val="baseline"/>
        <w:rPr>
          <w:rStyle w:val="title-prefix"/>
          <w:rFonts w:ascii="Georgia" w:hAnsi="Georgia"/>
          <w:i/>
          <w:iCs/>
          <w:color w:val="000000"/>
          <w:sz w:val="20"/>
          <w:szCs w:val="20"/>
          <w:bdr w:val="none" w:sz="0" w:space="0" w:color="auto" w:frame="1"/>
        </w:rPr>
      </w:pPr>
    </w:p>
    <w:p w14:paraId="3C658B4E" w14:textId="77777777" w:rsidR="004A481C" w:rsidRDefault="004A481C" w:rsidP="004A481C">
      <w:pPr>
        <w:pStyle w:val="Title5"/>
        <w:shd w:val="clear" w:color="auto" w:fill="FFFFFF"/>
        <w:spacing w:before="0" w:beforeAutospacing="0" w:after="0" w:afterAutospacing="0" w:line="439" w:lineRule="atLeast"/>
        <w:textAlignment w:val="baseline"/>
        <w:rPr>
          <w:rStyle w:val="title-prefix"/>
          <w:rFonts w:ascii="Georgia" w:hAnsi="Georgia"/>
          <w:i/>
          <w:iCs/>
          <w:color w:val="000000"/>
          <w:sz w:val="20"/>
          <w:szCs w:val="20"/>
          <w:bdr w:val="none" w:sz="0" w:space="0" w:color="auto" w:frame="1"/>
        </w:rPr>
      </w:pPr>
    </w:p>
    <w:p w14:paraId="1E9DF326" w14:textId="77777777" w:rsidR="004A481C" w:rsidRDefault="004A481C" w:rsidP="004A481C">
      <w:pPr>
        <w:pStyle w:val="Title5"/>
        <w:shd w:val="clear" w:color="auto" w:fill="FFFFFF"/>
        <w:spacing w:before="0" w:beforeAutospacing="0" w:after="0" w:afterAutospacing="0" w:line="439" w:lineRule="atLeast"/>
        <w:textAlignment w:val="baseline"/>
        <w:rPr>
          <w:rStyle w:val="title-prefix"/>
          <w:rFonts w:ascii="Georgia" w:hAnsi="Georgia"/>
          <w:i/>
          <w:iCs/>
          <w:color w:val="000000"/>
          <w:sz w:val="20"/>
          <w:szCs w:val="20"/>
          <w:bdr w:val="none" w:sz="0" w:space="0" w:color="auto" w:frame="1"/>
        </w:rPr>
      </w:pPr>
    </w:p>
    <w:p w14:paraId="2C85BB0B" w14:textId="77777777" w:rsidR="004A481C" w:rsidRDefault="004A481C" w:rsidP="004A481C">
      <w:pPr>
        <w:pStyle w:val="Title5"/>
        <w:shd w:val="clear" w:color="auto" w:fill="FFFFFF"/>
        <w:spacing w:before="0" w:beforeAutospacing="0" w:after="0" w:afterAutospacing="0" w:line="439" w:lineRule="atLeast"/>
        <w:textAlignment w:val="baseline"/>
        <w:rPr>
          <w:rStyle w:val="title-prefix"/>
          <w:rFonts w:ascii="Georgia" w:hAnsi="Georgia"/>
          <w:i/>
          <w:iCs/>
          <w:color w:val="000000"/>
          <w:sz w:val="20"/>
          <w:szCs w:val="20"/>
          <w:bdr w:val="none" w:sz="0" w:space="0" w:color="auto" w:frame="1"/>
        </w:rPr>
      </w:pPr>
    </w:p>
    <w:p w14:paraId="21655E5A" w14:textId="77777777" w:rsidR="004A481C" w:rsidRDefault="004A481C" w:rsidP="004A481C">
      <w:pPr>
        <w:pStyle w:val="Title5"/>
        <w:shd w:val="clear" w:color="auto" w:fill="FFFFFF"/>
        <w:spacing w:before="0" w:beforeAutospacing="0" w:after="0" w:afterAutospacing="0" w:line="439" w:lineRule="atLeast"/>
        <w:textAlignment w:val="baseline"/>
        <w:rPr>
          <w:rStyle w:val="title-prefix"/>
          <w:rFonts w:ascii="Georgia" w:hAnsi="Georgia"/>
          <w:i/>
          <w:iCs/>
          <w:color w:val="000000"/>
          <w:sz w:val="20"/>
          <w:szCs w:val="20"/>
          <w:bdr w:val="none" w:sz="0" w:space="0" w:color="auto" w:frame="1"/>
        </w:rPr>
      </w:pPr>
    </w:p>
    <w:p w14:paraId="48E175DE" w14:textId="77777777" w:rsidR="004A481C" w:rsidRDefault="004A481C" w:rsidP="004A481C">
      <w:pPr>
        <w:pStyle w:val="Title5"/>
        <w:shd w:val="clear" w:color="auto" w:fill="FFFFFF"/>
        <w:spacing w:before="0" w:beforeAutospacing="0" w:after="0" w:afterAutospacing="0" w:line="439" w:lineRule="atLeast"/>
        <w:textAlignment w:val="baseline"/>
        <w:rPr>
          <w:rStyle w:val="title-prefix"/>
          <w:rFonts w:ascii="Georgia" w:hAnsi="Georgia"/>
          <w:i/>
          <w:iCs/>
          <w:color w:val="000000"/>
          <w:sz w:val="20"/>
          <w:szCs w:val="20"/>
          <w:bdr w:val="none" w:sz="0" w:space="0" w:color="auto" w:frame="1"/>
        </w:rPr>
      </w:pPr>
    </w:p>
    <w:p w14:paraId="0C7390F4" w14:textId="77777777" w:rsidR="004A481C" w:rsidRDefault="004A481C" w:rsidP="004A481C">
      <w:pPr>
        <w:pStyle w:val="Title5"/>
        <w:shd w:val="clear" w:color="auto" w:fill="FFFFFF"/>
        <w:spacing w:before="0" w:beforeAutospacing="0" w:after="0" w:afterAutospacing="0" w:line="439" w:lineRule="atLeast"/>
        <w:textAlignment w:val="baseline"/>
        <w:rPr>
          <w:rFonts w:ascii="Georgia" w:hAnsi="Georgia"/>
          <w:i/>
          <w:iCs/>
          <w:color w:val="BB9966"/>
          <w:sz w:val="22"/>
          <w:szCs w:val="22"/>
        </w:rPr>
      </w:pPr>
      <w:r>
        <w:rPr>
          <w:rStyle w:val="title-prefix"/>
          <w:rFonts w:ascii="Georgia" w:hAnsi="Georgia"/>
          <w:i/>
          <w:iCs/>
          <w:color w:val="000000"/>
          <w:sz w:val="20"/>
          <w:szCs w:val="20"/>
          <w:bdr w:val="none" w:sz="0" w:space="0" w:color="auto" w:frame="1"/>
        </w:rPr>
        <w:t>Figure 5.5</w:t>
      </w:r>
      <w:r>
        <w:rPr>
          <w:rStyle w:val="apple-converted-space"/>
          <w:rFonts w:ascii="Georgia" w:hAnsi="Georgia"/>
          <w:i/>
          <w:iCs/>
          <w:color w:val="BB9966"/>
          <w:sz w:val="22"/>
          <w:szCs w:val="22"/>
        </w:rPr>
        <w:t> </w:t>
      </w:r>
      <w:r>
        <w:rPr>
          <w:rFonts w:ascii="Georgia" w:hAnsi="Georgia"/>
          <w:i/>
          <w:iCs/>
          <w:color w:val="BB9966"/>
          <w:sz w:val="22"/>
          <w:szCs w:val="22"/>
        </w:rPr>
        <w:t>Bell Curves with</w:t>
      </w:r>
      <w:r>
        <w:rPr>
          <w:rStyle w:val="apple-converted-space"/>
          <w:rFonts w:ascii="Georgia" w:hAnsi="Georgia"/>
          <w:i/>
          <w:iCs/>
          <w:color w:val="BB9966"/>
          <w:sz w:val="22"/>
          <w:szCs w:val="22"/>
        </w:rPr>
        <w:t> </w:t>
      </w:r>
      <w:r>
        <w:rPr>
          <w:rStyle w:val="Emphasis"/>
          <w:rFonts w:ascii="Georgia" w:hAnsi="Georgia"/>
          <w:color w:val="BB9966"/>
          <w:sz w:val="20"/>
          <w:szCs w:val="20"/>
          <w:bdr w:val="none" w:sz="0" w:space="0" w:color="auto" w:frame="1"/>
        </w:rPr>
        <w:t>σ</w:t>
      </w:r>
      <w:r>
        <w:rPr>
          <w:rStyle w:val="apple-converted-space"/>
          <w:rFonts w:ascii="Georgia" w:hAnsi="Georgia"/>
          <w:i/>
          <w:iCs/>
          <w:color w:val="BB9966"/>
          <w:sz w:val="22"/>
          <w:szCs w:val="22"/>
        </w:rPr>
        <w:t> </w:t>
      </w:r>
      <w:r>
        <w:rPr>
          <w:rFonts w:ascii="Georgia" w:hAnsi="Georgia"/>
          <w:i/>
          <w:iCs/>
          <w:color w:val="BB9966"/>
          <w:sz w:val="22"/>
          <w:szCs w:val="22"/>
        </w:rPr>
        <w:t>= 0.25 and Different Values of</w:t>
      </w:r>
      <w:r>
        <w:rPr>
          <w:rStyle w:val="apple-converted-space"/>
          <w:rFonts w:ascii="Georgia" w:hAnsi="Georgia"/>
          <w:i/>
          <w:iCs/>
          <w:color w:val="BB9966"/>
          <w:sz w:val="22"/>
          <w:szCs w:val="22"/>
        </w:rPr>
        <w:t> </w:t>
      </w:r>
      <w:r>
        <w:rPr>
          <w:rStyle w:val="Emphasis"/>
          <w:rFonts w:ascii="Georgia" w:hAnsi="Georgia"/>
          <w:color w:val="BB9966"/>
          <w:sz w:val="20"/>
          <w:szCs w:val="20"/>
          <w:bdr w:val="none" w:sz="0" w:space="0" w:color="auto" w:frame="1"/>
        </w:rPr>
        <w:t>μ</w:t>
      </w:r>
    </w:p>
    <w:p w14:paraId="488CA92C" w14:textId="77777777" w:rsidR="004A481C" w:rsidRDefault="004A481C" w:rsidP="004A481C">
      <w:pPr>
        <w:shd w:val="clear" w:color="auto" w:fill="FFFFFF"/>
        <w:spacing w:line="270" w:lineRule="atLeast"/>
        <w:textAlignment w:val="baseline"/>
        <w:rPr>
          <w:rFonts w:ascii="Calibri" w:hAnsi="Calibri"/>
          <w:color w:val="555555"/>
          <w:sz w:val="27"/>
          <w:szCs w:val="27"/>
        </w:rPr>
      </w:pPr>
      <w:r>
        <w:rPr>
          <w:rFonts w:ascii="Calibri" w:hAnsi="Calibri"/>
          <w:noProof/>
          <w:color w:val="2689C6"/>
          <w:sz w:val="27"/>
          <w:szCs w:val="27"/>
          <w:bdr w:val="none" w:sz="0" w:space="0" w:color="auto" w:frame="1"/>
        </w:rPr>
        <w:lastRenderedPageBreak/>
        <w:drawing>
          <wp:inline distT="0" distB="0" distL="0" distR="0" wp14:anchorId="493E25AB" wp14:editId="7037F8D2">
            <wp:extent cx="3996267" cy="2449824"/>
            <wp:effectExtent l="0" t="0" r="4445" b="8255"/>
            <wp:docPr id="163" name="Picture 163" descr="http://images.flatworldknowledge.com/shafer/shafer-fig05_005.jpg">
              <a:hlinkClick xmlns:a="http://schemas.openxmlformats.org/drawingml/2006/main" r:id="rId26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images.flatworldknowledge.com/shafer/shafer-fig05_005.jpg">
                      <a:hlinkClick r:id="rId265" tgtFrame="&quot;_blank&quot;"/>
                    </pic:cNvPr>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3996367" cy="2449885"/>
                    </a:xfrm>
                    <a:prstGeom prst="rect">
                      <a:avLst/>
                    </a:prstGeom>
                    <a:noFill/>
                    <a:ln>
                      <a:noFill/>
                    </a:ln>
                  </pic:spPr>
                </pic:pic>
              </a:graphicData>
            </a:graphic>
          </wp:inline>
        </w:drawing>
      </w:r>
    </w:p>
    <w:p w14:paraId="5742D03B" w14:textId="77777777" w:rsidR="004A481C" w:rsidRDefault="004A481C" w:rsidP="004A481C">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The value of</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σ</w:t>
      </w:r>
      <w:r>
        <w:rPr>
          <w:rStyle w:val="apple-converted-space"/>
          <w:rFonts w:ascii="Georgia" w:hAnsi="Georgia"/>
          <w:color w:val="333333"/>
          <w:sz w:val="21"/>
          <w:szCs w:val="21"/>
        </w:rPr>
        <w:t> </w:t>
      </w:r>
      <w:r>
        <w:rPr>
          <w:rFonts w:ascii="Georgia" w:hAnsi="Georgia"/>
          <w:color w:val="333333"/>
          <w:sz w:val="21"/>
          <w:szCs w:val="21"/>
        </w:rPr>
        <w:t>determines whether the bell curve is tall and thin or short and squat, subject always to the condition that the total area under the curve be equal to 1. This is shown in</w:t>
      </w:r>
      <w:r>
        <w:rPr>
          <w:rStyle w:val="apple-converted-space"/>
          <w:rFonts w:ascii="Georgia" w:hAnsi="Georgia"/>
          <w:color w:val="333333"/>
          <w:sz w:val="21"/>
          <w:szCs w:val="21"/>
        </w:rPr>
        <w:t> </w:t>
      </w:r>
      <w:hyperlink r:id="rId267" w:anchor="fwk-shafer-ch05_s01_s02_f02" w:history="1">
        <w:r>
          <w:rPr>
            <w:rStyle w:val="Hyperlink"/>
            <w:rFonts w:ascii="Georgia" w:eastAsiaTheme="majorEastAsia" w:hAnsi="Georgia"/>
            <w:color w:val="2689C6"/>
            <w:sz w:val="21"/>
            <w:szCs w:val="21"/>
            <w:bdr w:val="none" w:sz="0" w:space="0" w:color="auto" w:frame="1"/>
          </w:rPr>
          <w:t>Figure 5.6 "Bell Curves with "</w:t>
        </w:r>
      </w:hyperlink>
      <w:r>
        <w:rPr>
          <w:rFonts w:ascii="Georgia" w:hAnsi="Georgia"/>
          <w:color w:val="333333"/>
          <w:sz w:val="21"/>
          <w:szCs w:val="21"/>
        </w:rPr>
        <w:t>, where we have arbitrarily chosen to center the curves at</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μ</w:t>
      </w:r>
      <w:r>
        <w:rPr>
          <w:rStyle w:val="apple-converted-space"/>
          <w:rFonts w:ascii="Georgia" w:hAnsi="Georgia"/>
          <w:color w:val="333333"/>
          <w:sz w:val="21"/>
          <w:szCs w:val="21"/>
        </w:rPr>
        <w:t> </w:t>
      </w:r>
      <w:r>
        <w:rPr>
          <w:rFonts w:ascii="Georgia" w:hAnsi="Georgia"/>
          <w:color w:val="333333"/>
          <w:sz w:val="21"/>
          <w:szCs w:val="21"/>
        </w:rPr>
        <w:t>= 6.</w:t>
      </w:r>
    </w:p>
    <w:p w14:paraId="393B39B5" w14:textId="77777777" w:rsidR="004A481C" w:rsidRDefault="004A481C" w:rsidP="004A481C">
      <w:pPr>
        <w:pStyle w:val="Title5"/>
        <w:shd w:val="clear" w:color="auto" w:fill="FFFFFF"/>
        <w:spacing w:before="0" w:beforeAutospacing="0" w:after="0" w:afterAutospacing="0" w:line="439" w:lineRule="atLeast"/>
        <w:textAlignment w:val="baseline"/>
        <w:rPr>
          <w:rFonts w:ascii="Georgia" w:hAnsi="Georgia"/>
          <w:i/>
          <w:iCs/>
          <w:color w:val="BB9966"/>
          <w:sz w:val="22"/>
          <w:szCs w:val="22"/>
        </w:rPr>
      </w:pPr>
      <w:r>
        <w:rPr>
          <w:rStyle w:val="title-prefix"/>
          <w:rFonts w:ascii="Georgia" w:hAnsi="Georgia"/>
          <w:i/>
          <w:iCs/>
          <w:color w:val="000000"/>
          <w:sz w:val="20"/>
          <w:szCs w:val="20"/>
          <w:bdr w:val="none" w:sz="0" w:space="0" w:color="auto" w:frame="1"/>
        </w:rPr>
        <w:t>Figure 5.6</w:t>
      </w:r>
      <w:r>
        <w:rPr>
          <w:rStyle w:val="apple-converted-space"/>
          <w:rFonts w:ascii="Georgia" w:hAnsi="Georgia"/>
          <w:i/>
          <w:iCs/>
          <w:color w:val="BB9966"/>
          <w:sz w:val="22"/>
          <w:szCs w:val="22"/>
        </w:rPr>
        <w:t> </w:t>
      </w:r>
      <w:r>
        <w:rPr>
          <w:rFonts w:ascii="Georgia" w:hAnsi="Georgia"/>
          <w:i/>
          <w:iCs/>
          <w:color w:val="BB9966"/>
          <w:sz w:val="22"/>
          <w:szCs w:val="22"/>
        </w:rPr>
        <w:t>Bell Curves with</w:t>
      </w:r>
      <w:r>
        <w:rPr>
          <w:rStyle w:val="apple-converted-space"/>
          <w:rFonts w:ascii="Georgia" w:hAnsi="Georgia"/>
          <w:i/>
          <w:iCs/>
          <w:color w:val="BB9966"/>
          <w:sz w:val="22"/>
          <w:szCs w:val="22"/>
        </w:rPr>
        <w:t> </w:t>
      </w:r>
      <w:r>
        <w:rPr>
          <w:rStyle w:val="Emphasis"/>
          <w:rFonts w:ascii="Georgia" w:hAnsi="Georgia"/>
          <w:color w:val="BB9966"/>
          <w:sz w:val="20"/>
          <w:szCs w:val="20"/>
          <w:bdr w:val="none" w:sz="0" w:space="0" w:color="auto" w:frame="1"/>
        </w:rPr>
        <w:t>μ</w:t>
      </w:r>
      <w:r>
        <w:rPr>
          <w:rStyle w:val="apple-converted-space"/>
          <w:rFonts w:ascii="Georgia" w:hAnsi="Georgia"/>
          <w:i/>
          <w:iCs/>
          <w:color w:val="BB9966"/>
          <w:sz w:val="22"/>
          <w:szCs w:val="22"/>
        </w:rPr>
        <w:t> </w:t>
      </w:r>
      <w:r>
        <w:rPr>
          <w:rFonts w:ascii="Georgia" w:hAnsi="Georgia"/>
          <w:i/>
          <w:iCs/>
          <w:color w:val="BB9966"/>
          <w:sz w:val="22"/>
          <w:szCs w:val="22"/>
        </w:rPr>
        <w:t>= 6 and Different Values of</w:t>
      </w:r>
      <w:r>
        <w:rPr>
          <w:rStyle w:val="apple-converted-space"/>
          <w:rFonts w:ascii="Georgia" w:hAnsi="Georgia"/>
          <w:i/>
          <w:iCs/>
          <w:color w:val="BB9966"/>
          <w:sz w:val="22"/>
          <w:szCs w:val="22"/>
        </w:rPr>
        <w:t> </w:t>
      </w:r>
      <w:r>
        <w:rPr>
          <w:rStyle w:val="Emphasis"/>
          <w:rFonts w:ascii="Georgia" w:hAnsi="Georgia"/>
          <w:color w:val="BB9966"/>
          <w:sz w:val="20"/>
          <w:szCs w:val="20"/>
          <w:bdr w:val="none" w:sz="0" w:space="0" w:color="auto" w:frame="1"/>
        </w:rPr>
        <w:t>σ</w:t>
      </w:r>
    </w:p>
    <w:p w14:paraId="3021992A" w14:textId="77777777" w:rsidR="004A481C" w:rsidRDefault="004A481C" w:rsidP="004A481C">
      <w:pPr>
        <w:shd w:val="clear" w:color="auto" w:fill="FFFFFF"/>
        <w:spacing w:line="270" w:lineRule="atLeast"/>
        <w:textAlignment w:val="baseline"/>
        <w:rPr>
          <w:rFonts w:ascii="Calibri" w:hAnsi="Calibri"/>
          <w:color w:val="555555"/>
          <w:sz w:val="27"/>
          <w:szCs w:val="27"/>
        </w:rPr>
      </w:pPr>
      <w:r>
        <w:rPr>
          <w:rFonts w:ascii="Calibri" w:hAnsi="Calibri"/>
          <w:noProof/>
          <w:color w:val="2689C6"/>
          <w:sz w:val="27"/>
          <w:szCs w:val="27"/>
          <w:bdr w:val="none" w:sz="0" w:space="0" w:color="auto" w:frame="1"/>
        </w:rPr>
        <w:drawing>
          <wp:inline distT="0" distB="0" distL="0" distR="0" wp14:anchorId="2E51791D" wp14:editId="06A02BE0">
            <wp:extent cx="4289601" cy="2777066"/>
            <wp:effectExtent l="0" t="0" r="0" b="4445"/>
            <wp:docPr id="162" name="Picture 162" descr="http://images.flatworldknowledge.com/shafer/shafer-fig05_006.jpg">
              <a:hlinkClick xmlns:a="http://schemas.openxmlformats.org/drawingml/2006/main" r:id="rId26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images.flatworldknowledge.com/shafer/shafer-fig05_006.jpg">
                      <a:hlinkClick r:id="rId268" tgtFrame="&quot;_blank&quot;"/>
                    </pic:cNvPr>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4289408" cy="2776941"/>
                    </a:xfrm>
                    <a:prstGeom prst="rect">
                      <a:avLst/>
                    </a:prstGeom>
                    <a:noFill/>
                    <a:ln>
                      <a:noFill/>
                    </a:ln>
                  </pic:spPr>
                </pic:pic>
              </a:graphicData>
            </a:graphic>
          </wp:inline>
        </w:drawing>
      </w:r>
    </w:p>
    <w:p w14:paraId="13FDB3E1" w14:textId="77777777" w:rsidR="004917E2" w:rsidRDefault="004917E2" w:rsidP="004917E2">
      <w:pPr>
        <w:pStyle w:val="Heading3"/>
        <w:shd w:val="clear" w:color="auto" w:fill="F4F4F4"/>
        <w:spacing w:before="0" w:beforeAutospacing="0" w:after="0" w:afterAutospacing="0" w:line="360" w:lineRule="auto"/>
        <w:textAlignment w:val="baseline"/>
        <w:rPr>
          <w:rFonts w:ascii="Calibri" w:hAnsi="Calibri"/>
          <w:color w:val="333333"/>
          <w:sz w:val="30"/>
          <w:szCs w:val="30"/>
        </w:rPr>
      </w:pPr>
      <w:r>
        <w:rPr>
          <w:rFonts w:ascii="Calibri" w:hAnsi="Calibri"/>
          <w:color w:val="333333"/>
          <w:sz w:val="30"/>
          <w:szCs w:val="30"/>
        </w:rPr>
        <w:t>Definition</w:t>
      </w:r>
    </w:p>
    <w:p w14:paraId="06EA8D7E" w14:textId="77777777" w:rsidR="004917E2" w:rsidRDefault="004917E2" w:rsidP="004917E2">
      <w:pPr>
        <w:pStyle w:val="para"/>
        <w:shd w:val="clear" w:color="auto" w:fill="F4F4F4"/>
        <w:spacing w:before="0" w:beforeAutospacing="0" w:after="0" w:afterAutospacing="0" w:line="360" w:lineRule="auto"/>
        <w:textAlignment w:val="baseline"/>
        <w:rPr>
          <w:rFonts w:ascii="Georgia" w:hAnsi="Georgia"/>
          <w:color w:val="333333"/>
          <w:sz w:val="20"/>
          <w:szCs w:val="20"/>
        </w:rPr>
      </w:pPr>
      <w:r>
        <w:rPr>
          <w:rStyle w:val="Emphasis"/>
          <w:rFonts w:ascii="Georgia" w:hAnsi="Georgia"/>
          <w:color w:val="333333"/>
          <w:sz w:val="20"/>
          <w:szCs w:val="20"/>
          <w:bdr w:val="none" w:sz="0" w:space="0" w:color="auto" w:frame="1"/>
        </w:rPr>
        <w:t>The probability distribution corresponding to the density function for the bell curve with parameters</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μ</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and</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σ</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is called the</w:t>
      </w:r>
      <w:r>
        <w:rPr>
          <w:rStyle w:val="apple-converted-space"/>
          <w:rFonts w:ascii="Georgia" w:hAnsi="Georgia"/>
          <w:color w:val="333333"/>
          <w:sz w:val="20"/>
          <w:szCs w:val="20"/>
        </w:rPr>
        <w:t> </w:t>
      </w:r>
      <w:r w:rsidRPr="004917E2">
        <w:rPr>
          <w:rStyle w:val="marginterm"/>
          <w:rFonts w:ascii="Georgia" w:eastAsiaTheme="majorEastAsia" w:hAnsi="Georgia"/>
          <w:b/>
          <w:color w:val="333333"/>
          <w:sz w:val="20"/>
          <w:szCs w:val="20"/>
          <w:bdr w:val="none" w:sz="0" w:space="0" w:color="auto" w:frame="1"/>
        </w:rPr>
        <w:t>normal distribution</w:t>
      </w:r>
      <w:r>
        <w:rPr>
          <w:rStyle w:val="marginterm"/>
          <w:rFonts w:ascii="Georgia" w:eastAsiaTheme="majorEastAsia" w:hAnsi="Georgia"/>
          <w:color w:val="333333"/>
          <w:sz w:val="20"/>
          <w:szCs w:val="20"/>
          <w:bdr w:val="none" w:sz="0" w:space="0" w:color="auto" w:frame="1"/>
        </w:rPr>
        <w:t xml:space="preserve"> </w:t>
      </w:r>
      <w:r>
        <w:rPr>
          <w:rStyle w:val="Emphasis"/>
          <w:rFonts w:ascii="Georgia" w:hAnsi="Georgia"/>
          <w:color w:val="333333"/>
          <w:sz w:val="20"/>
          <w:szCs w:val="20"/>
          <w:bdr w:val="none" w:sz="0" w:space="0" w:color="auto" w:frame="1"/>
        </w:rPr>
        <w:t>with mean</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μ</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and standard deviation</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σ</w:t>
      </w:r>
      <w:r>
        <w:rPr>
          <w:rFonts w:ascii="Georgia" w:hAnsi="Georgia"/>
          <w:color w:val="333333"/>
          <w:sz w:val="20"/>
          <w:szCs w:val="20"/>
        </w:rPr>
        <w:t>.</w:t>
      </w:r>
    </w:p>
    <w:p w14:paraId="6F42CA93" w14:textId="77777777" w:rsidR="004917E2" w:rsidRDefault="004917E2" w:rsidP="004917E2">
      <w:pPr>
        <w:pStyle w:val="Heading3"/>
        <w:shd w:val="clear" w:color="auto" w:fill="F4F4F4"/>
        <w:spacing w:before="0" w:beforeAutospacing="0" w:after="0" w:afterAutospacing="0" w:line="360" w:lineRule="auto"/>
        <w:textAlignment w:val="baseline"/>
        <w:rPr>
          <w:rFonts w:ascii="Calibri" w:hAnsi="Calibri"/>
          <w:color w:val="333333"/>
          <w:sz w:val="30"/>
          <w:szCs w:val="30"/>
        </w:rPr>
      </w:pPr>
    </w:p>
    <w:p w14:paraId="70626542" w14:textId="77777777" w:rsidR="004917E2" w:rsidRDefault="004917E2" w:rsidP="004917E2">
      <w:pPr>
        <w:pStyle w:val="Heading3"/>
        <w:shd w:val="clear" w:color="auto" w:fill="F4F4F4"/>
        <w:spacing w:before="0" w:beforeAutospacing="0" w:after="0" w:afterAutospacing="0" w:line="360" w:lineRule="auto"/>
        <w:textAlignment w:val="baseline"/>
        <w:rPr>
          <w:rFonts w:ascii="Calibri" w:hAnsi="Calibri"/>
          <w:color w:val="333333"/>
          <w:sz w:val="30"/>
          <w:szCs w:val="30"/>
        </w:rPr>
      </w:pPr>
    </w:p>
    <w:p w14:paraId="09D3788F" w14:textId="77777777" w:rsidR="004917E2" w:rsidRDefault="004917E2" w:rsidP="004917E2">
      <w:pPr>
        <w:pStyle w:val="Heading3"/>
        <w:shd w:val="clear" w:color="auto" w:fill="F4F4F4"/>
        <w:spacing w:before="0" w:beforeAutospacing="0" w:after="0" w:afterAutospacing="0" w:line="360" w:lineRule="auto"/>
        <w:textAlignment w:val="baseline"/>
        <w:rPr>
          <w:rFonts w:ascii="Calibri" w:hAnsi="Calibri"/>
          <w:color w:val="333333"/>
          <w:sz w:val="30"/>
          <w:szCs w:val="30"/>
        </w:rPr>
      </w:pPr>
    </w:p>
    <w:p w14:paraId="10C4C8DD" w14:textId="77777777" w:rsidR="004917E2" w:rsidRDefault="004917E2" w:rsidP="004917E2">
      <w:pPr>
        <w:pStyle w:val="Heading3"/>
        <w:shd w:val="clear" w:color="auto" w:fill="F4F4F4"/>
        <w:spacing w:before="0" w:beforeAutospacing="0" w:after="0" w:afterAutospacing="0" w:line="360" w:lineRule="auto"/>
        <w:textAlignment w:val="baseline"/>
        <w:rPr>
          <w:rFonts w:ascii="Calibri" w:hAnsi="Calibri"/>
          <w:color w:val="333333"/>
          <w:sz w:val="30"/>
          <w:szCs w:val="30"/>
        </w:rPr>
      </w:pPr>
      <w:r>
        <w:rPr>
          <w:rFonts w:ascii="Calibri" w:hAnsi="Calibri"/>
          <w:color w:val="333333"/>
          <w:sz w:val="30"/>
          <w:szCs w:val="30"/>
        </w:rPr>
        <w:t>Definition</w:t>
      </w:r>
    </w:p>
    <w:p w14:paraId="685A81A0" w14:textId="77777777" w:rsidR="004917E2" w:rsidRDefault="004917E2" w:rsidP="004917E2">
      <w:pPr>
        <w:pStyle w:val="para"/>
        <w:shd w:val="clear" w:color="auto" w:fill="F4F4F4"/>
        <w:spacing w:before="0" w:beforeAutospacing="0" w:after="0" w:afterAutospacing="0" w:line="360" w:lineRule="auto"/>
        <w:textAlignment w:val="baseline"/>
        <w:rPr>
          <w:rFonts w:ascii="Georgia" w:hAnsi="Georgia"/>
          <w:color w:val="333333"/>
          <w:sz w:val="20"/>
          <w:szCs w:val="20"/>
        </w:rPr>
      </w:pPr>
      <w:r>
        <w:rPr>
          <w:rStyle w:val="Emphasis"/>
          <w:rFonts w:ascii="Georgia" w:hAnsi="Georgia"/>
          <w:color w:val="333333"/>
          <w:sz w:val="20"/>
          <w:szCs w:val="20"/>
          <w:bdr w:val="none" w:sz="0" w:space="0" w:color="auto" w:frame="1"/>
        </w:rPr>
        <w:t>A continuous random variable whose probabilities are described by the normal distribution with mean</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μ</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and standard deviation</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σ</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 xml:space="preserve">is called a </w:t>
      </w:r>
      <w:r>
        <w:rPr>
          <w:rStyle w:val="Strong"/>
          <w:rFonts w:ascii="Georgia" w:hAnsi="Georgia"/>
          <w:color w:val="333333"/>
          <w:sz w:val="20"/>
          <w:szCs w:val="20"/>
          <w:bdr w:val="none" w:sz="0" w:space="0" w:color="auto" w:frame="1"/>
        </w:rPr>
        <w:t xml:space="preserve">normally distributed random variable, or a </w:t>
      </w:r>
      <w:r w:rsidRPr="004917E2">
        <w:rPr>
          <w:rStyle w:val="marginterm"/>
          <w:rFonts w:ascii="Georgia" w:eastAsiaTheme="majorEastAsia" w:hAnsi="Georgia"/>
          <w:b/>
          <w:color w:val="333333"/>
          <w:sz w:val="20"/>
          <w:szCs w:val="20"/>
          <w:bdr w:val="none" w:sz="0" w:space="0" w:color="auto" w:frame="1"/>
        </w:rPr>
        <w:t>normal random variable</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for short, with mean</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μ</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and standard deviation</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σ</w:t>
      </w:r>
      <w:r>
        <w:rPr>
          <w:rFonts w:ascii="Georgia" w:hAnsi="Georgia"/>
          <w:color w:val="333333"/>
          <w:sz w:val="20"/>
          <w:szCs w:val="20"/>
        </w:rPr>
        <w:t>.</w:t>
      </w:r>
    </w:p>
    <w:p w14:paraId="732BD1EE" w14:textId="77777777" w:rsidR="004917E2" w:rsidRDefault="004917E2" w:rsidP="004917E2">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73218C7F" w14:textId="77777777" w:rsidR="004917E2" w:rsidRDefault="00974AD1" w:rsidP="004917E2">
      <w:pPr>
        <w:pStyle w:val="para"/>
        <w:shd w:val="clear" w:color="auto" w:fill="FFFFFF"/>
        <w:spacing w:before="0" w:beforeAutospacing="0" w:after="0" w:afterAutospacing="0" w:line="360" w:lineRule="auto"/>
        <w:textAlignment w:val="baseline"/>
        <w:rPr>
          <w:rFonts w:ascii="Georgia" w:hAnsi="Georgia"/>
          <w:color w:val="333333"/>
          <w:sz w:val="21"/>
          <w:szCs w:val="21"/>
        </w:rPr>
      </w:pPr>
      <w:hyperlink r:id="rId270" w:anchor="fwk-shafer-ch05_s01_s02_f03" w:history="1">
        <w:r w:rsidR="004917E2">
          <w:rPr>
            <w:rStyle w:val="Hyperlink"/>
            <w:rFonts w:ascii="Georgia" w:eastAsiaTheme="majorEastAsia" w:hAnsi="Georgia"/>
            <w:color w:val="2689C6"/>
            <w:sz w:val="21"/>
            <w:szCs w:val="21"/>
            <w:bdr w:val="none" w:sz="0" w:space="0" w:color="auto" w:frame="1"/>
          </w:rPr>
          <w:t>Figure 5.7 "Density Function for a Normally Distributed Random Variable with Mean "</w:t>
        </w:r>
      </w:hyperlink>
      <w:r w:rsidR="004917E2">
        <w:rPr>
          <w:rStyle w:val="apple-converted-space"/>
          <w:rFonts w:ascii="Georgia" w:hAnsi="Georgia"/>
          <w:color w:val="333333"/>
          <w:sz w:val="21"/>
          <w:szCs w:val="21"/>
        </w:rPr>
        <w:t> </w:t>
      </w:r>
      <w:r w:rsidR="004917E2">
        <w:rPr>
          <w:rFonts w:ascii="Georgia" w:hAnsi="Georgia"/>
          <w:color w:val="333333"/>
          <w:sz w:val="21"/>
          <w:szCs w:val="21"/>
        </w:rPr>
        <w:t>shows the density function that determines the normal distribution with mean</w:t>
      </w:r>
      <w:r w:rsidR="004917E2">
        <w:rPr>
          <w:rStyle w:val="apple-converted-space"/>
          <w:rFonts w:ascii="Georgia" w:hAnsi="Georgia"/>
          <w:color w:val="333333"/>
          <w:sz w:val="21"/>
          <w:szCs w:val="21"/>
        </w:rPr>
        <w:t> </w:t>
      </w:r>
      <w:r w:rsidR="004917E2">
        <w:rPr>
          <w:rStyle w:val="Emphasis"/>
          <w:rFonts w:ascii="Georgia" w:hAnsi="Georgia"/>
          <w:color w:val="333333"/>
          <w:sz w:val="20"/>
          <w:szCs w:val="20"/>
          <w:bdr w:val="none" w:sz="0" w:space="0" w:color="auto" w:frame="1"/>
        </w:rPr>
        <w:t>μ</w:t>
      </w:r>
      <w:r w:rsidR="004917E2">
        <w:rPr>
          <w:rStyle w:val="apple-converted-space"/>
          <w:rFonts w:ascii="Georgia" w:hAnsi="Georgia"/>
          <w:color w:val="333333"/>
          <w:sz w:val="21"/>
          <w:szCs w:val="21"/>
        </w:rPr>
        <w:t> </w:t>
      </w:r>
      <w:r w:rsidR="004917E2">
        <w:rPr>
          <w:rFonts w:ascii="Georgia" w:hAnsi="Georgia"/>
          <w:color w:val="333333"/>
          <w:sz w:val="21"/>
          <w:szCs w:val="21"/>
        </w:rPr>
        <w:t>and standard deviation</w:t>
      </w:r>
      <w:r w:rsidR="004917E2">
        <w:rPr>
          <w:rStyle w:val="apple-converted-space"/>
          <w:rFonts w:ascii="Georgia" w:hAnsi="Georgia"/>
          <w:color w:val="333333"/>
          <w:sz w:val="21"/>
          <w:szCs w:val="21"/>
        </w:rPr>
        <w:t> </w:t>
      </w:r>
      <w:r w:rsidR="004917E2">
        <w:rPr>
          <w:rStyle w:val="Emphasis"/>
          <w:rFonts w:ascii="Georgia" w:hAnsi="Georgia"/>
          <w:color w:val="333333"/>
          <w:sz w:val="20"/>
          <w:szCs w:val="20"/>
          <w:bdr w:val="none" w:sz="0" w:space="0" w:color="auto" w:frame="1"/>
        </w:rPr>
        <w:t>σ</w:t>
      </w:r>
      <w:r w:rsidR="004917E2">
        <w:rPr>
          <w:rFonts w:ascii="Georgia" w:hAnsi="Georgia"/>
          <w:color w:val="333333"/>
          <w:sz w:val="21"/>
          <w:szCs w:val="21"/>
        </w:rPr>
        <w:t>. We repeat an important fact about this curve:</w:t>
      </w:r>
    </w:p>
    <w:p w14:paraId="6917D9D9" w14:textId="77777777" w:rsidR="004917E2" w:rsidRDefault="004917E2" w:rsidP="004917E2">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530D4175" w14:textId="77777777" w:rsidR="004917E2" w:rsidRDefault="004917E2" w:rsidP="004917E2">
      <w:pPr>
        <w:pStyle w:val="para"/>
        <w:shd w:val="clear" w:color="auto" w:fill="F4F4F4"/>
        <w:spacing w:before="0" w:beforeAutospacing="0" w:after="0" w:afterAutospacing="0" w:line="360" w:lineRule="auto"/>
        <w:textAlignment w:val="baseline"/>
        <w:rPr>
          <w:rFonts w:ascii="Georgia" w:hAnsi="Georgia"/>
          <w:color w:val="333333"/>
          <w:sz w:val="20"/>
          <w:szCs w:val="20"/>
        </w:rPr>
      </w:pPr>
      <w:r>
        <w:rPr>
          <w:rFonts w:ascii="Georgia" w:hAnsi="Georgia"/>
          <w:color w:val="333333"/>
          <w:sz w:val="20"/>
          <w:szCs w:val="20"/>
        </w:rPr>
        <w:t>The density curve for the normal distribution is symmetric about the mean.</w:t>
      </w:r>
    </w:p>
    <w:p w14:paraId="3E95075C" w14:textId="77777777" w:rsidR="004917E2" w:rsidRDefault="004917E2" w:rsidP="004A481C">
      <w:pPr>
        <w:shd w:val="clear" w:color="auto" w:fill="FFFFFF"/>
        <w:spacing w:line="270" w:lineRule="atLeast"/>
        <w:textAlignment w:val="baseline"/>
        <w:rPr>
          <w:rFonts w:ascii="Calibri" w:hAnsi="Calibri"/>
          <w:color w:val="555555"/>
          <w:sz w:val="27"/>
          <w:szCs w:val="27"/>
        </w:rPr>
      </w:pPr>
    </w:p>
    <w:p w14:paraId="764836CD" w14:textId="77777777" w:rsidR="00C767BB" w:rsidRPr="00C767BB" w:rsidRDefault="00C767BB" w:rsidP="00C767BB">
      <w:pPr>
        <w:shd w:val="clear" w:color="auto" w:fill="FFFFFF"/>
        <w:spacing w:after="0" w:line="439" w:lineRule="atLeast"/>
        <w:textAlignment w:val="baseline"/>
        <w:rPr>
          <w:rFonts w:ascii="Georgia" w:eastAsia="Times New Roman" w:hAnsi="Georgia" w:cs="Times New Roman"/>
          <w:i/>
          <w:iCs/>
          <w:color w:val="BB9966"/>
          <w:sz w:val="19"/>
          <w:szCs w:val="19"/>
        </w:rPr>
      </w:pPr>
      <w:r w:rsidRPr="00C767BB">
        <w:rPr>
          <w:rFonts w:ascii="Georgia" w:eastAsia="Times New Roman" w:hAnsi="Georgia" w:cs="Times New Roman"/>
          <w:i/>
          <w:iCs/>
          <w:color w:val="000000"/>
          <w:sz w:val="20"/>
          <w:szCs w:val="20"/>
          <w:bdr w:val="none" w:sz="0" w:space="0" w:color="auto" w:frame="1"/>
        </w:rPr>
        <w:t>Figure 5.7</w:t>
      </w:r>
      <w:r w:rsidRPr="00C767BB">
        <w:rPr>
          <w:rFonts w:ascii="Georgia" w:eastAsia="Times New Roman" w:hAnsi="Georgia" w:cs="Times New Roman"/>
          <w:i/>
          <w:iCs/>
          <w:color w:val="BB9966"/>
          <w:sz w:val="19"/>
          <w:szCs w:val="19"/>
        </w:rPr>
        <w:t> Density Function for a Normally Distributed Random Variable with Mean </w:t>
      </w:r>
      <w:r w:rsidRPr="00C767BB">
        <w:rPr>
          <w:rFonts w:ascii="Georgia" w:eastAsia="Times New Roman" w:hAnsi="Georgia" w:cs="Times New Roman"/>
          <w:i/>
          <w:iCs/>
          <w:color w:val="BB9966"/>
          <w:sz w:val="20"/>
          <w:szCs w:val="20"/>
          <w:bdr w:val="none" w:sz="0" w:space="0" w:color="auto" w:frame="1"/>
        </w:rPr>
        <w:t>μ</w:t>
      </w:r>
      <w:r w:rsidRPr="00C767BB">
        <w:rPr>
          <w:rFonts w:ascii="Georgia" w:eastAsia="Times New Roman" w:hAnsi="Georgia" w:cs="Times New Roman"/>
          <w:i/>
          <w:iCs/>
          <w:color w:val="BB9966"/>
          <w:sz w:val="19"/>
          <w:szCs w:val="19"/>
        </w:rPr>
        <w:t> and Standard Deviation </w:t>
      </w:r>
      <w:r w:rsidRPr="00C767BB">
        <w:rPr>
          <w:rFonts w:ascii="Georgia" w:eastAsia="Times New Roman" w:hAnsi="Georgia" w:cs="Times New Roman"/>
          <w:i/>
          <w:iCs/>
          <w:color w:val="BB9966"/>
          <w:sz w:val="20"/>
          <w:szCs w:val="20"/>
          <w:bdr w:val="none" w:sz="0" w:space="0" w:color="auto" w:frame="1"/>
        </w:rPr>
        <w:t>σ</w:t>
      </w:r>
    </w:p>
    <w:p w14:paraId="4B6B4345" w14:textId="77777777" w:rsidR="004A481C" w:rsidRDefault="00C767BB" w:rsidP="00C767BB">
      <w:pPr>
        <w:shd w:val="clear" w:color="auto" w:fill="FFFFFF" w:themeFill="background1"/>
        <w:spacing w:after="0" w:line="360" w:lineRule="auto"/>
        <w:ind w:left="1440" w:right="375"/>
        <w:textAlignment w:val="baseline"/>
        <w:rPr>
          <w:rFonts w:ascii="Calibri" w:eastAsia="Times New Roman" w:hAnsi="Calibri" w:cs="Times New Roman"/>
          <w:color w:val="333333"/>
          <w:sz w:val="20"/>
          <w:szCs w:val="20"/>
        </w:rPr>
      </w:pPr>
      <w:r>
        <w:rPr>
          <w:rFonts w:ascii="Calibri" w:eastAsia="Times New Roman" w:hAnsi="Calibri" w:cs="Times New Roman"/>
          <w:noProof/>
          <w:color w:val="2689C6"/>
          <w:sz w:val="26"/>
          <w:szCs w:val="26"/>
          <w:bdr w:val="none" w:sz="0" w:space="0" w:color="auto" w:frame="1"/>
          <w:shd w:val="clear" w:color="auto" w:fill="FFFFFF"/>
        </w:rPr>
        <w:drawing>
          <wp:inline distT="0" distB="0" distL="0" distR="0" wp14:anchorId="49BFD7C9" wp14:editId="5FC628B0">
            <wp:extent cx="4842933" cy="2897460"/>
            <wp:effectExtent l="0" t="0" r="0" b="0"/>
            <wp:docPr id="164" name="Picture 164" descr="http://images.flatworldknowledge.com/shafer/shafer-fig05_007.jpg">
              <a:hlinkClick xmlns:a="http://schemas.openxmlformats.org/drawingml/2006/main" r:id="rId27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images.flatworldknowledge.com/shafer/shafer-fig05_007.jpg">
                      <a:hlinkClick r:id="rId271" tgtFrame="&quot;_blank&quot;"/>
                    </pic:cNvPr>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4843793" cy="2897974"/>
                    </a:xfrm>
                    <a:prstGeom prst="rect">
                      <a:avLst/>
                    </a:prstGeom>
                    <a:noFill/>
                    <a:ln>
                      <a:noFill/>
                    </a:ln>
                  </pic:spPr>
                </pic:pic>
              </a:graphicData>
            </a:graphic>
          </wp:inline>
        </w:drawing>
      </w:r>
    </w:p>
    <w:p w14:paraId="6D007E03" w14:textId="77777777" w:rsidR="007A0439" w:rsidRDefault="007A0439" w:rsidP="007A0439">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6"/>
          <w:szCs w:val="26"/>
        </w:rPr>
      </w:pPr>
      <w:r>
        <w:rPr>
          <w:rFonts w:ascii="Calibri" w:hAnsi="Calibri"/>
          <w:caps/>
          <w:color w:val="FFFFFF"/>
          <w:spacing w:val="30"/>
          <w:sz w:val="26"/>
          <w:szCs w:val="26"/>
        </w:rPr>
        <w:t>EXAMPLE 3</w:t>
      </w:r>
    </w:p>
    <w:p w14:paraId="46EF3206" w14:textId="77777777" w:rsidR="007A0439" w:rsidRDefault="007A0439" w:rsidP="007A0439">
      <w:pPr>
        <w:pStyle w:val="para"/>
        <w:shd w:val="clear" w:color="auto" w:fill="DAEEF3" w:themeFill="accent5" w:themeFillTint="33"/>
        <w:spacing w:before="0" w:beforeAutospacing="0" w:after="0" w:afterAutospacing="0" w:line="360" w:lineRule="auto"/>
        <w:ind w:left="302" w:right="374"/>
        <w:textAlignment w:val="baseline"/>
        <w:rPr>
          <w:rFonts w:ascii="Calibri" w:hAnsi="Calibri"/>
          <w:color w:val="333333"/>
          <w:sz w:val="21"/>
          <w:szCs w:val="21"/>
        </w:rPr>
      </w:pPr>
      <w:r>
        <w:rPr>
          <w:rFonts w:ascii="Calibri" w:hAnsi="Calibri"/>
          <w:color w:val="333333"/>
          <w:sz w:val="21"/>
          <w:szCs w:val="21"/>
        </w:rPr>
        <w:t>Heights of 25-year-old men in a certain region have mean 69.75 inches and standard deviation 2.59 inches. These heights are approximately normally distributed. Thus the height</w:t>
      </w:r>
      <w:r>
        <w:rPr>
          <w:rStyle w:val="apple-converted-space"/>
          <w:rFonts w:ascii="Calibri" w:hAnsi="Calibri"/>
          <w:color w:val="333333"/>
          <w:sz w:val="21"/>
          <w:szCs w:val="21"/>
        </w:rPr>
        <w:t> </w:t>
      </w:r>
      <w:r>
        <w:rPr>
          <w:rStyle w:val="Emphasis"/>
          <w:rFonts w:ascii="Calibri" w:hAnsi="Calibri"/>
          <w:color w:val="333333"/>
          <w:sz w:val="20"/>
          <w:szCs w:val="20"/>
          <w:bdr w:val="none" w:sz="0" w:space="0" w:color="auto" w:frame="1"/>
        </w:rPr>
        <w:t>X</w:t>
      </w:r>
      <w:r>
        <w:rPr>
          <w:rStyle w:val="apple-converted-space"/>
          <w:rFonts w:ascii="Calibri" w:hAnsi="Calibri"/>
          <w:color w:val="333333"/>
          <w:sz w:val="21"/>
          <w:szCs w:val="21"/>
        </w:rPr>
        <w:t> </w:t>
      </w:r>
      <w:r>
        <w:rPr>
          <w:rFonts w:ascii="Calibri" w:hAnsi="Calibri"/>
          <w:color w:val="333333"/>
          <w:sz w:val="21"/>
          <w:szCs w:val="21"/>
        </w:rPr>
        <w:t>of a randomly selected 25-year-old man is a normal random variable with mean</w:t>
      </w:r>
      <w:r>
        <w:rPr>
          <w:rStyle w:val="apple-converted-space"/>
          <w:rFonts w:ascii="Calibri" w:hAnsi="Calibri"/>
          <w:color w:val="333333"/>
          <w:sz w:val="21"/>
          <w:szCs w:val="21"/>
        </w:rPr>
        <w:t> </w:t>
      </w:r>
      <w:r>
        <w:rPr>
          <w:rStyle w:val="Emphasis"/>
          <w:rFonts w:ascii="Calibri" w:hAnsi="Calibri"/>
          <w:color w:val="333333"/>
          <w:sz w:val="20"/>
          <w:szCs w:val="20"/>
          <w:bdr w:val="none" w:sz="0" w:space="0" w:color="auto" w:frame="1"/>
        </w:rPr>
        <w:t>μ</w:t>
      </w:r>
      <w:r>
        <w:rPr>
          <w:rStyle w:val="apple-converted-space"/>
          <w:rFonts w:ascii="Calibri" w:hAnsi="Calibri"/>
          <w:color w:val="333333"/>
          <w:sz w:val="21"/>
          <w:szCs w:val="21"/>
        </w:rPr>
        <w:t> </w:t>
      </w:r>
      <w:r>
        <w:rPr>
          <w:rFonts w:ascii="Calibri" w:hAnsi="Calibri"/>
          <w:color w:val="333333"/>
          <w:sz w:val="21"/>
          <w:szCs w:val="21"/>
        </w:rPr>
        <w:t>= 69.75 and standard deviation</w:t>
      </w:r>
      <w:r>
        <w:rPr>
          <w:rStyle w:val="apple-converted-space"/>
          <w:rFonts w:ascii="Calibri" w:hAnsi="Calibri"/>
          <w:color w:val="333333"/>
          <w:sz w:val="21"/>
          <w:szCs w:val="21"/>
        </w:rPr>
        <w:t> </w:t>
      </w:r>
      <w:r>
        <w:rPr>
          <w:rStyle w:val="Emphasis"/>
          <w:rFonts w:ascii="Calibri" w:hAnsi="Calibri"/>
          <w:color w:val="333333"/>
          <w:sz w:val="20"/>
          <w:szCs w:val="20"/>
          <w:bdr w:val="none" w:sz="0" w:space="0" w:color="auto" w:frame="1"/>
        </w:rPr>
        <w:t>σ</w:t>
      </w:r>
      <w:r>
        <w:rPr>
          <w:rStyle w:val="apple-converted-space"/>
          <w:rFonts w:ascii="Calibri" w:hAnsi="Calibri"/>
          <w:color w:val="333333"/>
          <w:sz w:val="21"/>
          <w:szCs w:val="21"/>
        </w:rPr>
        <w:t> </w:t>
      </w:r>
      <w:r>
        <w:rPr>
          <w:rFonts w:ascii="Calibri" w:hAnsi="Calibri"/>
          <w:color w:val="333333"/>
          <w:sz w:val="21"/>
          <w:szCs w:val="21"/>
        </w:rPr>
        <w:t>= 2.59. Sketch a qualitatively accurate graph of the density function for</w:t>
      </w:r>
      <w:r>
        <w:rPr>
          <w:rStyle w:val="apple-converted-space"/>
          <w:rFonts w:ascii="Calibri" w:hAnsi="Calibri"/>
          <w:color w:val="333333"/>
          <w:sz w:val="21"/>
          <w:szCs w:val="21"/>
        </w:rPr>
        <w:t> </w:t>
      </w:r>
      <w:r>
        <w:rPr>
          <w:rStyle w:val="Emphasis"/>
          <w:rFonts w:ascii="Calibri" w:hAnsi="Calibri"/>
          <w:color w:val="333333"/>
          <w:sz w:val="20"/>
          <w:szCs w:val="20"/>
          <w:bdr w:val="none" w:sz="0" w:space="0" w:color="auto" w:frame="1"/>
        </w:rPr>
        <w:t>X</w:t>
      </w:r>
      <w:r>
        <w:rPr>
          <w:rFonts w:ascii="Calibri" w:hAnsi="Calibri"/>
          <w:color w:val="333333"/>
          <w:sz w:val="21"/>
          <w:szCs w:val="21"/>
        </w:rPr>
        <w:t>. Find the probability that a randomly selected 25-year-old man is more than 69.75 inches tall.</w:t>
      </w:r>
    </w:p>
    <w:p w14:paraId="615EF09C" w14:textId="77777777" w:rsidR="007A0439" w:rsidRDefault="007A0439" w:rsidP="007A0439">
      <w:pPr>
        <w:pStyle w:val="simpara"/>
        <w:shd w:val="clear" w:color="auto" w:fill="DAEEF3" w:themeFill="accent5" w:themeFillTint="33"/>
        <w:spacing w:before="150" w:beforeAutospacing="0" w:after="0" w:afterAutospacing="0" w:line="360" w:lineRule="auto"/>
        <w:ind w:left="302" w:right="374"/>
        <w:textAlignment w:val="baseline"/>
        <w:rPr>
          <w:rFonts w:ascii="Calibri" w:hAnsi="Calibri"/>
          <w:color w:val="333333"/>
          <w:sz w:val="21"/>
          <w:szCs w:val="21"/>
        </w:rPr>
      </w:pPr>
      <w:r>
        <w:rPr>
          <w:rFonts w:ascii="Calibri" w:hAnsi="Calibri"/>
          <w:color w:val="333333"/>
          <w:sz w:val="21"/>
          <w:szCs w:val="21"/>
        </w:rPr>
        <w:lastRenderedPageBreak/>
        <w:t>Solution:</w:t>
      </w:r>
    </w:p>
    <w:p w14:paraId="1241881C" w14:textId="77777777" w:rsidR="007A0439" w:rsidRDefault="007A0439" w:rsidP="007A0439">
      <w:pPr>
        <w:pStyle w:val="para"/>
        <w:shd w:val="clear" w:color="auto" w:fill="DAEEF3" w:themeFill="accent5" w:themeFillTint="33"/>
        <w:spacing w:before="0" w:beforeAutospacing="0" w:after="0" w:afterAutospacing="0" w:line="360" w:lineRule="auto"/>
        <w:ind w:left="302" w:right="374"/>
        <w:textAlignment w:val="baseline"/>
        <w:rPr>
          <w:rFonts w:ascii="Calibri" w:hAnsi="Calibri"/>
          <w:color w:val="333333"/>
          <w:sz w:val="21"/>
          <w:szCs w:val="21"/>
        </w:rPr>
      </w:pPr>
      <w:r>
        <w:rPr>
          <w:rFonts w:ascii="Calibri" w:hAnsi="Calibri"/>
          <w:color w:val="333333"/>
          <w:sz w:val="21"/>
          <w:szCs w:val="21"/>
        </w:rPr>
        <w:t>The distribution of heights looks like the bell curve in</w:t>
      </w:r>
      <w:r>
        <w:rPr>
          <w:rStyle w:val="apple-converted-space"/>
          <w:rFonts w:ascii="Calibri" w:hAnsi="Calibri"/>
          <w:color w:val="333333"/>
          <w:sz w:val="21"/>
          <w:szCs w:val="21"/>
        </w:rPr>
        <w:t> </w:t>
      </w:r>
      <w:hyperlink r:id="rId273" w:anchor="fwk-shafer-ch05_s01_s02_f04" w:history="1">
        <w:r>
          <w:rPr>
            <w:rStyle w:val="Hyperlink"/>
            <w:rFonts w:ascii="Calibri" w:hAnsi="Calibri"/>
            <w:color w:val="2689C6"/>
            <w:sz w:val="21"/>
            <w:szCs w:val="21"/>
            <w:bdr w:val="none" w:sz="0" w:space="0" w:color="auto" w:frame="1"/>
          </w:rPr>
          <w:t>Figure 5.8 "Density Function for Heights of 25-Year-Old Men"</w:t>
        </w:r>
      </w:hyperlink>
      <w:r>
        <w:rPr>
          <w:rFonts w:ascii="Calibri" w:hAnsi="Calibri"/>
          <w:color w:val="333333"/>
          <w:sz w:val="21"/>
          <w:szCs w:val="21"/>
        </w:rPr>
        <w:t>. The important point is that it is centered at its mean, 69.75, and is symmetric about the mean.</w:t>
      </w:r>
    </w:p>
    <w:p w14:paraId="770F622D" w14:textId="77777777" w:rsidR="002F39A8" w:rsidRDefault="002F39A8" w:rsidP="007A0439">
      <w:pPr>
        <w:pStyle w:val="para"/>
        <w:shd w:val="clear" w:color="auto" w:fill="DAEEF3" w:themeFill="accent5" w:themeFillTint="33"/>
        <w:spacing w:before="0" w:beforeAutospacing="0" w:after="0" w:afterAutospacing="0" w:line="360" w:lineRule="auto"/>
        <w:ind w:left="302" w:right="374"/>
        <w:textAlignment w:val="baseline"/>
        <w:rPr>
          <w:rFonts w:ascii="Calibri" w:hAnsi="Calibri"/>
          <w:color w:val="333333"/>
          <w:sz w:val="21"/>
          <w:szCs w:val="21"/>
        </w:rPr>
      </w:pPr>
    </w:p>
    <w:p w14:paraId="2436478B" w14:textId="77777777" w:rsidR="002F39A8" w:rsidRPr="002F39A8" w:rsidRDefault="002F39A8" w:rsidP="002F39A8">
      <w:pPr>
        <w:spacing w:after="0" w:line="439" w:lineRule="atLeast"/>
        <w:ind w:left="300" w:right="375"/>
        <w:textAlignment w:val="baseline"/>
        <w:rPr>
          <w:rFonts w:ascii="Calibri" w:eastAsia="Times New Roman" w:hAnsi="Calibri" w:cs="Times New Roman"/>
          <w:i/>
          <w:iCs/>
          <w:color w:val="BB9966"/>
        </w:rPr>
      </w:pPr>
      <w:r w:rsidRPr="002F39A8">
        <w:rPr>
          <w:rFonts w:ascii="Calibri" w:eastAsia="Times New Roman" w:hAnsi="Calibri" w:cs="Times New Roman"/>
          <w:i/>
          <w:iCs/>
          <w:color w:val="000000"/>
          <w:sz w:val="20"/>
          <w:szCs w:val="20"/>
          <w:bdr w:val="none" w:sz="0" w:space="0" w:color="auto" w:frame="1"/>
        </w:rPr>
        <w:t>Figure 5.8</w:t>
      </w:r>
      <w:r w:rsidRPr="002F39A8">
        <w:rPr>
          <w:rFonts w:ascii="Calibri" w:eastAsia="Times New Roman" w:hAnsi="Calibri" w:cs="Times New Roman"/>
          <w:i/>
          <w:iCs/>
          <w:color w:val="BB9966"/>
        </w:rPr>
        <w:t>Density Function for Heights of 25-Year-Old Men</w:t>
      </w:r>
    </w:p>
    <w:p w14:paraId="51636840" w14:textId="77777777" w:rsidR="002F39A8" w:rsidRPr="002F39A8" w:rsidRDefault="002F39A8" w:rsidP="002F39A8">
      <w:pPr>
        <w:spacing w:line="270" w:lineRule="atLeast"/>
        <w:textAlignment w:val="baseline"/>
        <w:rPr>
          <w:rFonts w:ascii="Calibri" w:eastAsia="Times New Roman" w:hAnsi="Calibri" w:cs="Times New Roman"/>
          <w:color w:val="555555"/>
          <w:sz w:val="27"/>
          <w:szCs w:val="27"/>
        </w:rPr>
      </w:pPr>
      <w:r>
        <w:rPr>
          <w:rFonts w:ascii="Calibri" w:eastAsia="Times New Roman" w:hAnsi="Calibri" w:cs="Times New Roman"/>
          <w:noProof/>
          <w:color w:val="2689C6"/>
          <w:sz w:val="27"/>
          <w:szCs w:val="27"/>
          <w:bdr w:val="none" w:sz="0" w:space="0" w:color="auto" w:frame="1"/>
        </w:rPr>
        <w:drawing>
          <wp:inline distT="0" distB="0" distL="0" distR="0" wp14:anchorId="5013CCA4" wp14:editId="229E8E37">
            <wp:extent cx="5391734" cy="3225800"/>
            <wp:effectExtent l="0" t="0" r="0" b="0"/>
            <wp:docPr id="165" name="Picture 165" descr="http://images.flatworldknowledge.com/shafer/shafer-fig05_008.jpg">
              <a:hlinkClick xmlns:a="http://schemas.openxmlformats.org/drawingml/2006/main" r:id="rId27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images.flatworldknowledge.com/shafer/shafer-fig05_008.jpg">
                      <a:hlinkClick r:id="rId274" tgtFrame="&quot;_blank&quot;"/>
                    </pic:cNvPr>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5396948" cy="3228920"/>
                    </a:xfrm>
                    <a:prstGeom prst="rect">
                      <a:avLst/>
                    </a:prstGeom>
                    <a:noFill/>
                    <a:ln>
                      <a:noFill/>
                    </a:ln>
                  </pic:spPr>
                </pic:pic>
              </a:graphicData>
            </a:graphic>
          </wp:inline>
        </w:drawing>
      </w:r>
    </w:p>
    <w:p w14:paraId="6DA34766" w14:textId="77777777" w:rsidR="002F39A8" w:rsidRPr="002F39A8" w:rsidRDefault="002F39A8" w:rsidP="002F39A8">
      <w:pPr>
        <w:shd w:val="clear" w:color="auto" w:fill="DAEEF3" w:themeFill="accent5" w:themeFillTint="33"/>
        <w:spacing w:after="0" w:line="439" w:lineRule="atLeast"/>
        <w:ind w:left="300" w:right="375"/>
        <w:textAlignment w:val="baseline"/>
        <w:rPr>
          <w:rFonts w:ascii="Calibri" w:eastAsia="Times New Roman" w:hAnsi="Calibri" w:cs="Times New Roman"/>
          <w:color w:val="333333"/>
          <w:sz w:val="21"/>
          <w:szCs w:val="21"/>
        </w:rPr>
      </w:pPr>
      <w:r w:rsidRPr="002F39A8">
        <w:rPr>
          <w:rFonts w:ascii="Calibri" w:eastAsia="Times New Roman" w:hAnsi="Calibri" w:cs="Times New Roman"/>
          <w:color w:val="333333"/>
          <w:sz w:val="21"/>
          <w:szCs w:val="21"/>
        </w:rPr>
        <w:t>Since the total area under the curve is 1, by symmetry the area to the right of 69.75 is half the total, or 0.5. But this area is precisely the probability </w:t>
      </w:r>
      <w:r w:rsidRPr="002F39A8">
        <w:rPr>
          <w:rFonts w:ascii="Calibri" w:eastAsia="Times New Roman" w:hAnsi="Calibri" w:cs="Times New Roman"/>
          <w:i/>
          <w:iCs/>
          <w:color w:val="333333"/>
          <w:sz w:val="20"/>
          <w:szCs w:val="20"/>
          <w:bdr w:val="none" w:sz="0" w:space="0" w:color="auto" w:frame="1"/>
        </w:rPr>
        <w:t>P</w:t>
      </w:r>
      <w:r w:rsidRPr="002F39A8">
        <w:rPr>
          <w:rFonts w:ascii="Calibri" w:eastAsia="Times New Roman" w:hAnsi="Calibri" w:cs="Times New Roman"/>
          <w:color w:val="333333"/>
          <w:sz w:val="21"/>
          <w:szCs w:val="21"/>
        </w:rPr>
        <w:t>(</w:t>
      </w:r>
      <w:r w:rsidRPr="002F39A8">
        <w:rPr>
          <w:rFonts w:ascii="Calibri" w:eastAsia="Times New Roman" w:hAnsi="Calibri" w:cs="Times New Roman"/>
          <w:i/>
          <w:iCs/>
          <w:color w:val="333333"/>
          <w:sz w:val="20"/>
          <w:szCs w:val="20"/>
          <w:bdr w:val="none" w:sz="0" w:space="0" w:color="auto" w:frame="1"/>
        </w:rPr>
        <w:t>X</w:t>
      </w:r>
      <w:r w:rsidRPr="002F39A8">
        <w:rPr>
          <w:rFonts w:ascii="Calibri" w:eastAsia="Times New Roman" w:hAnsi="Calibri" w:cs="Times New Roman"/>
          <w:color w:val="333333"/>
          <w:sz w:val="21"/>
          <w:szCs w:val="21"/>
        </w:rPr>
        <w:t> &gt; 69.75), the probability that a randomly selected 25-year-old man is more than 69.75 inches tall.</w:t>
      </w:r>
    </w:p>
    <w:p w14:paraId="2BF70054" w14:textId="77777777" w:rsidR="002F39A8" w:rsidRPr="002F39A8" w:rsidRDefault="002F39A8" w:rsidP="002F39A8">
      <w:pPr>
        <w:shd w:val="clear" w:color="auto" w:fill="DAEEF3" w:themeFill="accent5" w:themeFillTint="33"/>
        <w:spacing w:before="150" w:after="0" w:line="439" w:lineRule="atLeast"/>
        <w:ind w:left="300" w:right="375"/>
        <w:textAlignment w:val="baseline"/>
        <w:rPr>
          <w:rFonts w:ascii="Calibri" w:eastAsia="Times New Roman" w:hAnsi="Calibri" w:cs="Times New Roman"/>
          <w:color w:val="333333"/>
          <w:sz w:val="21"/>
          <w:szCs w:val="21"/>
        </w:rPr>
      </w:pPr>
      <w:r w:rsidRPr="002F39A8">
        <w:rPr>
          <w:rFonts w:ascii="Calibri" w:eastAsia="Times New Roman" w:hAnsi="Calibri" w:cs="Times New Roman"/>
          <w:color w:val="333333"/>
          <w:sz w:val="21"/>
          <w:szCs w:val="21"/>
        </w:rPr>
        <w:t>We will learn how to compute other probabilities in the next two sections.</w:t>
      </w:r>
    </w:p>
    <w:p w14:paraId="3DD45C20" w14:textId="77777777" w:rsidR="002F39A8" w:rsidRDefault="002F39A8" w:rsidP="007A0439">
      <w:pPr>
        <w:pStyle w:val="para"/>
        <w:shd w:val="clear" w:color="auto" w:fill="DAEEF3" w:themeFill="accent5" w:themeFillTint="33"/>
        <w:spacing w:before="0" w:beforeAutospacing="0" w:after="0" w:afterAutospacing="0" w:line="360" w:lineRule="auto"/>
        <w:ind w:left="302" w:right="374"/>
        <w:textAlignment w:val="baseline"/>
        <w:rPr>
          <w:rFonts w:ascii="Calibri" w:hAnsi="Calibri"/>
          <w:color w:val="333333"/>
          <w:sz w:val="21"/>
          <w:szCs w:val="21"/>
        </w:rPr>
      </w:pPr>
    </w:p>
    <w:p w14:paraId="16DF07A7" w14:textId="77777777" w:rsidR="002F39A8" w:rsidRPr="002F39A8" w:rsidRDefault="002F39A8" w:rsidP="002F39A8">
      <w:pPr>
        <w:shd w:val="clear" w:color="auto" w:fill="39892F"/>
        <w:spacing w:after="150" w:line="264" w:lineRule="atLeast"/>
        <w:jc w:val="center"/>
        <w:textAlignment w:val="baseline"/>
        <w:outlineLvl w:val="2"/>
        <w:rPr>
          <w:rFonts w:ascii="Calibri" w:eastAsia="Times New Roman" w:hAnsi="Calibri" w:cs="Times New Roman"/>
          <w:b/>
          <w:bCs/>
          <w:caps/>
          <w:color w:val="FFFFFF"/>
          <w:spacing w:val="30"/>
          <w:sz w:val="26"/>
          <w:szCs w:val="26"/>
        </w:rPr>
      </w:pPr>
      <w:r w:rsidRPr="002F39A8">
        <w:rPr>
          <w:rFonts w:ascii="Calibri" w:eastAsia="Times New Roman" w:hAnsi="Calibri" w:cs="Times New Roman"/>
          <w:b/>
          <w:bCs/>
          <w:caps/>
          <w:color w:val="FFFFFF"/>
          <w:spacing w:val="30"/>
          <w:sz w:val="26"/>
          <w:szCs w:val="26"/>
        </w:rPr>
        <w:t>KEY TAKEAWAYS</w:t>
      </w:r>
    </w:p>
    <w:p w14:paraId="053544D9" w14:textId="77777777" w:rsidR="002F39A8" w:rsidRPr="002F39A8" w:rsidRDefault="002F39A8" w:rsidP="00D62727">
      <w:pPr>
        <w:numPr>
          <w:ilvl w:val="0"/>
          <w:numId w:val="121"/>
        </w:numPr>
        <w:spacing w:after="0" w:line="360" w:lineRule="auto"/>
        <w:ind w:left="302" w:right="374"/>
        <w:textAlignment w:val="baseline"/>
        <w:rPr>
          <w:rFonts w:ascii="Calibri" w:eastAsia="Times New Roman" w:hAnsi="Calibri" w:cs="Times New Roman"/>
          <w:color w:val="333333"/>
          <w:sz w:val="20"/>
          <w:szCs w:val="20"/>
        </w:rPr>
      </w:pPr>
      <w:r w:rsidRPr="002F39A8">
        <w:rPr>
          <w:rFonts w:ascii="Calibri" w:eastAsia="Times New Roman" w:hAnsi="Calibri" w:cs="Times New Roman"/>
          <w:color w:val="333333"/>
          <w:sz w:val="20"/>
          <w:szCs w:val="20"/>
        </w:rPr>
        <w:t>For a continuous random variable </w:t>
      </w:r>
      <w:r w:rsidRPr="002F39A8">
        <w:rPr>
          <w:rFonts w:ascii="Calibri" w:eastAsia="Times New Roman" w:hAnsi="Calibri" w:cs="Times New Roman"/>
          <w:i/>
          <w:iCs/>
          <w:color w:val="333333"/>
          <w:sz w:val="20"/>
          <w:szCs w:val="20"/>
          <w:bdr w:val="none" w:sz="0" w:space="0" w:color="auto" w:frame="1"/>
        </w:rPr>
        <w:t>X</w:t>
      </w:r>
      <w:r w:rsidRPr="002F39A8">
        <w:rPr>
          <w:rFonts w:ascii="Calibri" w:eastAsia="Times New Roman" w:hAnsi="Calibri" w:cs="Times New Roman"/>
          <w:color w:val="333333"/>
          <w:sz w:val="20"/>
          <w:szCs w:val="20"/>
        </w:rPr>
        <w:t> the only probabilities that are computed are those of </w:t>
      </w:r>
      <w:r w:rsidRPr="002F39A8">
        <w:rPr>
          <w:rFonts w:ascii="Calibri" w:eastAsia="Times New Roman" w:hAnsi="Calibri" w:cs="Times New Roman"/>
          <w:i/>
          <w:iCs/>
          <w:color w:val="333333"/>
          <w:sz w:val="20"/>
          <w:szCs w:val="20"/>
          <w:bdr w:val="none" w:sz="0" w:space="0" w:color="auto" w:frame="1"/>
        </w:rPr>
        <w:t>X</w:t>
      </w:r>
      <w:r w:rsidRPr="002F39A8">
        <w:rPr>
          <w:rFonts w:ascii="Calibri" w:eastAsia="Times New Roman" w:hAnsi="Calibri" w:cs="Times New Roman"/>
          <w:color w:val="333333"/>
          <w:sz w:val="20"/>
          <w:szCs w:val="20"/>
        </w:rPr>
        <w:t> taking a value in a specified interval.</w:t>
      </w:r>
    </w:p>
    <w:p w14:paraId="679EEEA1" w14:textId="77777777" w:rsidR="002F39A8" w:rsidRPr="002F39A8" w:rsidRDefault="002F39A8" w:rsidP="00D62727">
      <w:pPr>
        <w:numPr>
          <w:ilvl w:val="0"/>
          <w:numId w:val="121"/>
        </w:numPr>
        <w:spacing w:after="0" w:line="360" w:lineRule="auto"/>
        <w:ind w:left="302" w:right="374"/>
        <w:textAlignment w:val="baseline"/>
        <w:rPr>
          <w:rFonts w:ascii="Calibri" w:eastAsia="Times New Roman" w:hAnsi="Calibri" w:cs="Times New Roman"/>
          <w:color w:val="333333"/>
          <w:sz w:val="20"/>
          <w:szCs w:val="20"/>
        </w:rPr>
      </w:pPr>
      <w:r w:rsidRPr="002F39A8">
        <w:rPr>
          <w:rFonts w:ascii="Calibri" w:eastAsia="Times New Roman" w:hAnsi="Calibri" w:cs="Times New Roman"/>
          <w:color w:val="333333"/>
          <w:sz w:val="20"/>
          <w:szCs w:val="20"/>
        </w:rPr>
        <w:t>The probability that </w:t>
      </w:r>
      <w:r w:rsidRPr="002F39A8">
        <w:rPr>
          <w:rFonts w:ascii="Calibri" w:eastAsia="Times New Roman" w:hAnsi="Calibri" w:cs="Times New Roman"/>
          <w:i/>
          <w:iCs/>
          <w:color w:val="333333"/>
          <w:sz w:val="20"/>
          <w:szCs w:val="20"/>
          <w:bdr w:val="none" w:sz="0" w:space="0" w:color="auto" w:frame="1"/>
        </w:rPr>
        <w:t>X</w:t>
      </w:r>
      <w:r w:rsidRPr="002F39A8">
        <w:rPr>
          <w:rFonts w:ascii="Calibri" w:eastAsia="Times New Roman" w:hAnsi="Calibri" w:cs="Times New Roman"/>
          <w:color w:val="333333"/>
          <w:sz w:val="20"/>
          <w:szCs w:val="20"/>
        </w:rPr>
        <w:t> take a value in a particular interval is the same whether or not the endpoints of the interval are included.</w:t>
      </w:r>
    </w:p>
    <w:p w14:paraId="5735805C" w14:textId="77777777" w:rsidR="002F39A8" w:rsidRPr="002F39A8" w:rsidRDefault="002F39A8" w:rsidP="00D62727">
      <w:pPr>
        <w:numPr>
          <w:ilvl w:val="0"/>
          <w:numId w:val="121"/>
        </w:numPr>
        <w:spacing w:after="0" w:line="360" w:lineRule="auto"/>
        <w:ind w:left="302" w:right="374"/>
        <w:textAlignment w:val="baseline"/>
        <w:rPr>
          <w:rFonts w:ascii="Calibri" w:eastAsia="Times New Roman" w:hAnsi="Calibri" w:cs="Times New Roman"/>
          <w:color w:val="333333"/>
          <w:sz w:val="20"/>
          <w:szCs w:val="20"/>
        </w:rPr>
      </w:pPr>
      <w:r w:rsidRPr="002F39A8">
        <w:rPr>
          <w:rFonts w:ascii="Calibri" w:eastAsia="Times New Roman" w:hAnsi="Calibri" w:cs="Times New Roman"/>
          <w:color w:val="333333"/>
          <w:sz w:val="20"/>
          <w:szCs w:val="20"/>
        </w:rPr>
        <w:lastRenderedPageBreak/>
        <w:t>The probability </w:t>
      </w:r>
      <w:r w:rsidRPr="002F39A8">
        <w:rPr>
          <w:rFonts w:ascii="MathJax_Math" w:eastAsia="Times New Roman" w:hAnsi="MathJax_Math" w:cs="Times New Roman"/>
          <w:b/>
          <w:i/>
          <w:iCs/>
          <w:color w:val="333333"/>
          <w:sz w:val="15"/>
          <w:szCs w:val="15"/>
          <w:bdr w:val="none" w:sz="0" w:space="0" w:color="auto" w:frame="1"/>
        </w:rPr>
        <w:t>P</w:t>
      </w:r>
      <w:r w:rsidRPr="002F39A8">
        <w:rPr>
          <w:rFonts w:ascii="MathJax_Main" w:eastAsia="Times New Roman" w:hAnsi="MathJax_Main" w:cs="Times New Roman"/>
          <w:b/>
          <w:color w:val="333333"/>
          <w:sz w:val="15"/>
          <w:szCs w:val="15"/>
          <w:bdr w:val="none" w:sz="0" w:space="0" w:color="auto" w:frame="1"/>
        </w:rPr>
        <w:t>(</w:t>
      </w:r>
      <w:r w:rsidRPr="002F39A8">
        <w:rPr>
          <w:rFonts w:ascii="MathJax_Math" w:eastAsia="Times New Roman" w:hAnsi="MathJax_Math" w:cs="Times New Roman"/>
          <w:b/>
          <w:i/>
          <w:iCs/>
          <w:color w:val="333333"/>
          <w:sz w:val="15"/>
          <w:szCs w:val="15"/>
          <w:bdr w:val="none" w:sz="0" w:space="0" w:color="auto" w:frame="1"/>
        </w:rPr>
        <w:t>a</w:t>
      </w:r>
      <w:r w:rsidRPr="002F39A8">
        <w:rPr>
          <w:rFonts w:ascii="MathJax_Main" w:eastAsia="Times New Roman" w:hAnsi="MathJax_Main" w:cs="Times New Roman"/>
          <w:b/>
          <w:color w:val="333333"/>
          <w:sz w:val="15"/>
          <w:szCs w:val="15"/>
          <w:bdr w:val="none" w:sz="0" w:space="0" w:color="auto" w:frame="1"/>
        </w:rPr>
        <w:t>&lt;</w:t>
      </w:r>
      <w:r w:rsidRPr="002F39A8">
        <w:rPr>
          <w:rFonts w:ascii="MathJax_Math" w:eastAsia="Times New Roman" w:hAnsi="MathJax_Math" w:cs="Times New Roman"/>
          <w:b/>
          <w:i/>
          <w:iCs/>
          <w:color w:val="333333"/>
          <w:sz w:val="15"/>
          <w:szCs w:val="15"/>
          <w:bdr w:val="none" w:sz="0" w:space="0" w:color="auto" w:frame="1"/>
        </w:rPr>
        <w:t>X</w:t>
      </w:r>
      <w:r w:rsidRPr="002F39A8">
        <w:rPr>
          <w:rFonts w:ascii="MathJax_Main" w:eastAsia="Times New Roman" w:hAnsi="MathJax_Main" w:cs="Times New Roman"/>
          <w:b/>
          <w:color w:val="333333"/>
          <w:sz w:val="15"/>
          <w:szCs w:val="15"/>
          <w:bdr w:val="none" w:sz="0" w:space="0" w:color="auto" w:frame="1"/>
        </w:rPr>
        <w:t>&lt;</w:t>
      </w:r>
      <w:r w:rsidRPr="002F39A8">
        <w:rPr>
          <w:rFonts w:ascii="MathJax_Math" w:eastAsia="Times New Roman" w:hAnsi="MathJax_Math" w:cs="Times New Roman"/>
          <w:b/>
          <w:i/>
          <w:iCs/>
          <w:color w:val="333333"/>
          <w:sz w:val="15"/>
          <w:szCs w:val="15"/>
          <w:bdr w:val="none" w:sz="0" w:space="0" w:color="auto" w:frame="1"/>
        </w:rPr>
        <w:t>b</w:t>
      </w:r>
      <w:r w:rsidRPr="002F39A8">
        <w:rPr>
          <w:rFonts w:ascii="MathJax_Main" w:eastAsia="Times New Roman" w:hAnsi="MathJax_Main" w:cs="Times New Roman"/>
          <w:b/>
          <w:color w:val="333333"/>
          <w:sz w:val="15"/>
          <w:szCs w:val="15"/>
          <w:bdr w:val="none" w:sz="0" w:space="0" w:color="auto" w:frame="1"/>
        </w:rPr>
        <w:t>)</w:t>
      </w:r>
      <w:r w:rsidRPr="002F39A8">
        <w:rPr>
          <w:rFonts w:ascii="Calibri" w:eastAsia="Times New Roman" w:hAnsi="Calibri" w:cs="Times New Roman"/>
          <w:b/>
          <w:color w:val="333333"/>
          <w:sz w:val="20"/>
          <w:szCs w:val="20"/>
        </w:rPr>
        <w:t xml:space="preserve">, </w:t>
      </w:r>
      <w:r w:rsidRPr="002F39A8">
        <w:rPr>
          <w:rFonts w:ascii="Calibri" w:eastAsia="Times New Roman" w:hAnsi="Calibri" w:cs="Times New Roman"/>
          <w:color w:val="333333"/>
          <w:sz w:val="20"/>
          <w:szCs w:val="20"/>
        </w:rPr>
        <w:t>that </w:t>
      </w:r>
      <w:r w:rsidRPr="002F39A8">
        <w:rPr>
          <w:rFonts w:ascii="Calibri" w:eastAsia="Times New Roman" w:hAnsi="Calibri" w:cs="Times New Roman"/>
          <w:i/>
          <w:iCs/>
          <w:color w:val="333333"/>
          <w:sz w:val="20"/>
          <w:szCs w:val="20"/>
          <w:bdr w:val="none" w:sz="0" w:space="0" w:color="auto" w:frame="1"/>
        </w:rPr>
        <w:t>X</w:t>
      </w:r>
      <w:r w:rsidRPr="002F39A8">
        <w:rPr>
          <w:rFonts w:ascii="Calibri" w:eastAsia="Times New Roman" w:hAnsi="Calibri" w:cs="Times New Roman"/>
          <w:color w:val="333333"/>
          <w:sz w:val="20"/>
          <w:szCs w:val="20"/>
        </w:rPr>
        <w:t> take a value in the interval from </w:t>
      </w:r>
      <w:r w:rsidRPr="002F39A8">
        <w:rPr>
          <w:rFonts w:ascii="Calibri" w:eastAsia="Times New Roman" w:hAnsi="Calibri" w:cs="Times New Roman"/>
          <w:i/>
          <w:iCs/>
          <w:color w:val="333333"/>
          <w:sz w:val="20"/>
          <w:szCs w:val="20"/>
          <w:bdr w:val="none" w:sz="0" w:space="0" w:color="auto" w:frame="1"/>
        </w:rPr>
        <w:t>a</w:t>
      </w:r>
      <w:r w:rsidRPr="002F39A8">
        <w:rPr>
          <w:rFonts w:ascii="Calibri" w:eastAsia="Times New Roman" w:hAnsi="Calibri" w:cs="Times New Roman"/>
          <w:color w:val="333333"/>
          <w:sz w:val="20"/>
          <w:szCs w:val="20"/>
        </w:rPr>
        <w:t> to </w:t>
      </w:r>
      <w:r w:rsidRPr="002F39A8">
        <w:rPr>
          <w:rFonts w:ascii="Calibri" w:eastAsia="Times New Roman" w:hAnsi="Calibri" w:cs="Times New Roman"/>
          <w:i/>
          <w:iCs/>
          <w:color w:val="333333"/>
          <w:sz w:val="20"/>
          <w:szCs w:val="20"/>
          <w:bdr w:val="none" w:sz="0" w:space="0" w:color="auto" w:frame="1"/>
        </w:rPr>
        <w:t>b</w:t>
      </w:r>
      <w:r w:rsidRPr="002F39A8">
        <w:rPr>
          <w:rFonts w:ascii="Calibri" w:eastAsia="Times New Roman" w:hAnsi="Calibri" w:cs="Times New Roman"/>
          <w:color w:val="333333"/>
          <w:sz w:val="20"/>
          <w:szCs w:val="20"/>
        </w:rPr>
        <w:t>, is the area of the region between the vertical lines through </w:t>
      </w:r>
      <w:r w:rsidRPr="002F39A8">
        <w:rPr>
          <w:rFonts w:ascii="Calibri" w:eastAsia="Times New Roman" w:hAnsi="Calibri" w:cs="Times New Roman"/>
          <w:i/>
          <w:iCs/>
          <w:color w:val="333333"/>
          <w:sz w:val="20"/>
          <w:szCs w:val="20"/>
          <w:bdr w:val="none" w:sz="0" w:space="0" w:color="auto" w:frame="1"/>
        </w:rPr>
        <w:t>a</w:t>
      </w:r>
      <w:r w:rsidRPr="002F39A8">
        <w:rPr>
          <w:rFonts w:ascii="Calibri" w:eastAsia="Times New Roman" w:hAnsi="Calibri" w:cs="Times New Roman"/>
          <w:color w:val="333333"/>
          <w:sz w:val="20"/>
          <w:szCs w:val="20"/>
        </w:rPr>
        <w:t> and </w:t>
      </w:r>
      <w:r w:rsidRPr="002F39A8">
        <w:rPr>
          <w:rFonts w:ascii="Calibri" w:eastAsia="Times New Roman" w:hAnsi="Calibri" w:cs="Times New Roman"/>
          <w:i/>
          <w:iCs/>
          <w:color w:val="333333"/>
          <w:sz w:val="20"/>
          <w:szCs w:val="20"/>
          <w:bdr w:val="none" w:sz="0" w:space="0" w:color="auto" w:frame="1"/>
        </w:rPr>
        <w:t>b</w:t>
      </w:r>
      <w:r w:rsidRPr="002F39A8">
        <w:rPr>
          <w:rFonts w:ascii="Calibri" w:eastAsia="Times New Roman" w:hAnsi="Calibri" w:cs="Times New Roman"/>
          <w:color w:val="333333"/>
          <w:sz w:val="20"/>
          <w:szCs w:val="20"/>
        </w:rPr>
        <w:t>, above the </w:t>
      </w:r>
      <w:r w:rsidRPr="002F39A8">
        <w:rPr>
          <w:rFonts w:ascii="Calibri" w:eastAsia="Times New Roman" w:hAnsi="Calibri" w:cs="Times New Roman"/>
          <w:i/>
          <w:iCs/>
          <w:color w:val="333333"/>
          <w:sz w:val="20"/>
          <w:szCs w:val="20"/>
          <w:bdr w:val="none" w:sz="0" w:space="0" w:color="auto" w:frame="1"/>
        </w:rPr>
        <w:t>x</w:t>
      </w:r>
      <w:r w:rsidRPr="002F39A8">
        <w:rPr>
          <w:rFonts w:ascii="Calibri" w:eastAsia="Times New Roman" w:hAnsi="Calibri" w:cs="Times New Roman"/>
          <w:color w:val="333333"/>
          <w:sz w:val="20"/>
          <w:szCs w:val="20"/>
        </w:rPr>
        <w:t>-axis, and below the graph of a function </w:t>
      </w:r>
      <w:r w:rsidRPr="002F39A8">
        <w:rPr>
          <w:rFonts w:ascii="MathJax_Math" w:eastAsia="Times New Roman" w:hAnsi="MathJax_Math" w:cs="Times New Roman"/>
          <w:b/>
          <w:i/>
          <w:iCs/>
          <w:color w:val="333333"/>
          <w:sz w:val="15"/>
          <w:szCs w:val="15"/>
          <w:bdr w:val="none" w:sz="0" w:space="0" w:color="auto" w:frame="1"/>
        </w:rPr>
        <w:t>f</w:t>
      </w:r>
      <w:r w:rsidRPr="002F39A8">
        <w:rPr>
          <w:rFonts w:ascii="MathJax_Main" w:eastAsia="Times New Roman" w:hAnsi="MathJax_Main" w:cs="Times New Roman"/>
          <w:b/>
          <w:color w:val="333333"/>
          <w:sz w:val="15"/>
          <w:szCs w:val="15"/>
          <w:bdr w:val="none" w:sz="0" w:space="0" w:color="auto" w:frame="1"/>
        </w:rPr>
        <w:t>(</w:t>
      </w:r>
      <w:r w:rsidRPr="002F39A8">
        <w:rPr>
          <w:rFonts w:ascii="MathJax_Math" w:eastAsia="Times New Roman" w:hAnsi="MathJax_Math" w:cs="Times New Roman"/>
          <w:b/>
          <w:i/>
          <w:iCs/>
          <w:color w:val="333333"/>
          <w:sz w:val="15"/>
          <w:szCs w:val="15"/>
          <w:bdr w:val="none" w:sz="0" w:space="0" w:color="auto" w:frame="1"/>
        </w:rPr>
        <w:t>x</w:t>
      </w:r>
      <w:r w:rsidRPr="002F39A8">
        <w:rPr>
          <w:rFonts w:ascii="MathJax_Main" w:eastAsia="Times New Roman" w:hAnsi="MathJax_Main" w:cs="Times New Roman"/>
          <w:b/>
          <w:color w:val="333333"/>
          <w:sz w:val="15"/>
          <w:szCs w:val="15"/>
          <w:bdr w:val="none" w:sz="0" w:space="0" w:color="auto" w:frame="1"/>
        </w:rPr>
        <w:t>)</w:t>
      </w:r>
      <w:r w:rsidRPr="002F39A8">
        <w:rPr>
          <w:rFonts w:ascii="Calibri" w:eastAsia="Times New Roman" w:hAnsi="Calibri" w:cs="Times New Roman"/>
          <w:color w:val="333333"/>
          <w:sz w:val="20"/>
          <w:szCs w:val="20"/>
        </w:rPr>
        <w:t> called the density function.</w:t>
      </w:r>
    </w:p>
    <w:p w14:paraId="3A8A3C83" w14:textId="77777777" w:rsidR="002F39A8" w:rsidRPr="002F39A8" w:rsidRDefault="002F39A8" w:rsidP="00D62727">
      <w:pPr>
        <w:numPr>
          <w:ilvl w:val="0"/>
          <w:numId w:val="121"/>
        </w:numPr>
        <w:spacing w:after="0" w:line="360" w:lineRule="auto"/>
        <w:ind w:left="302" w:right="374"/>
        <w:textAlignment w:val="baseline"/>
        <w:rPr>
          <w:rFonts w:ascii="Calibri" w:eastAsia="Times New Roman" w:hAnsi="Calibri" w:cs="Times New Roman"/>
          <w:color w:val="333333"/>
          <w:sz w:val="20"/>
          <w:szCs w:val="20"/>
        </w:rPr>
      </w:pPr>
      <w:r w:rsidRPr="002F39A8">
        <w:rPr>
          <w:rFonts w:ascii="Calibri" w:eastAsia="Times New Roman" w:hAnsi="Calibri" w:cs="Times New Roman"/>
          <w:color w:val="333333"/>
          <w:sz w:val="20"/>
          <w:szCs w:val="20"/>
        </w:rPr>
        <w:t>A normally distributed random variable is one whose density function is a bell curve.</w:t>
      </w:r>
    </w:p>
    <w:p w14:paraId="6440476D" w14:textId="77777777" w:rsidR="002F39A8" w:rsidRPr="002F39A8" w:rsidRDefault="002F39A8" w:rsidP="00D62727">
      <w:pPr>
        <w:numPr>
          <w:ilvl w:val="0"/>
          <w:numId w:val="121"/>
        </w:numPr>
        <w:spacing w:after="0" w:line="360" w:lineRule="auto"/>
        <w:ind w:left="302" w:right="374"/>
        <w:textAlignment w:val="baseline"/>
        <w:rPr>
          <w:rFonts w:ascii="Calibri" w:eastAsia="Times New Roman" w:hAnsi="Calibri" w:cs="Times New Roman"/>
          <w:color w:val="333333"/>
          <w:sz w:val="20"/>
          <w:szCs w:val="20"/>
        </w:rPr>
      </w:pPr>
      <w:r w:rsidRPr="002F39A8">
        <w:rPr>
          <w:rFonts w:ascii="Calibri" w:eastAsia="Times New Roman" w:hAnsi="Calibri" w:cs="Times New Roman"/>
          <w:color w:val="333333"/>
          <w:sz w:val="20"/>
          <w:szCs w:val="20"/>
        </w:rPr>
        <w:t>Every bell curve is symmetric about its mean and lies everywhere above the</w:t>
      </w:r>
      <w:r w:rsidR="00CD65A7">
        <w:rPr>
          <w:rFonts w:ascii="Calibri" w:eastAsia="Times New Roman" w:hAnsi="Calibri" w:cs="Times New Roman"/>
          <w:color w:val="333333"/>
          <w:sz w:val="20"/>
          <w:szCs w:val="20"/>
        </w:rPr>
        <w:t xml:space="preserve"> </w:t>
      </w:r>
      <w:r w:rsidRPr="002F39A8">
        <w:rPr>
          <w:rFonts w:ascii="Calibri" w:eastAsia="Times New Roman" w:hAnsi="Calibri" w:cs="Times New Roman"/>
          <w:i/>
          <w:iCs/>
          <w:color w:val="333333"/>
          <w:sz w:val="20"/>
          <w:szCs w:val="20"/>
          <w:bdr w:val="none" w:sz="0" w:space="0" w:color="auto" w:frame="1"/>
        </w:rPr>
        <w:t>x</w:t>
      </w:r>
      <w:r w:rsidRPr="002F39A8">
        <w:rPr>
          <w:rFonts w:ascii="Calibri" w:eastAsia="Times New Roman" w:hAnsi="Calibri" w:cs="Times New Roman"/>
          <w:color w:val="333333"/>
          <w:sz w:val="20"/>
          <w:szCs w:val="20"/>
        </w:rPr>
        <w:t>-axis, which it approaches asymptotically (arbitrarily closely without touching).</w:t>
      </w:r>
    </w:p>
    <w:p w14:paraId="110118A3" w14:textId="77777777" w:rsidR="00960D3E" w:rsidRDefault="00960D3E" w:rsidP="00960D3E">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6"/>
          <w:szCs w:val="26"/>
        </w:rPr>
      </w:pPr>
      <w:r>
        <w:rPr>
          <w:rFonts w:ascii="Calibri" w:hAnsi="Calibri"/>
          <w:caps/>
          <w:color w:val="FFFFFF"/>
          <w:spacing w:val="30"/>
          <w:sz w:val="26"/>
          <w:szCs w:val="26"/>
        </w:rPr>
        <w:t>EXERCISES</w:t>
      </w:r>
    </w:p>
    <w:p w14:paraId="721AD83D" w14:textId="77777777" w:rsidR="00960D3E" w:rsidRDefault="00960D3E" w:rsidP="00960D3E">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3"/>
          <w:szCs w:val="23"/>
        </w:rPr>
      </w:pPr>
      <w:r>
        <w:rPr>
          <w:rFonts w:ascii="Calibri" w:hAnsi="Calibri"/>
          <w:caps/>
          <w:color w:val="FFFFFF"/>
          <w:spacing w:val="30"/>
          <w:sz w:val="23"/>
          <w:szCs w:val="23"/>
        </w:rPr>
        <w:t>BASIC</w:t>
      </w:r>
    </w:p>
    <w:p w14:paraId="0AE690C1" w14:textId="77777777" w:rsidR="00960D3E" w:rsidRDefault="00960D3E" w:rsidP="00D62727">
      <w:pPr>
        <w:pStyle w:val="para"/>
        <w:numPr>
          <w:ilvl w:val="0"/>
          <w:numId w:val="122"/>
        </w:numPr>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r>
        <w:rPr>
          <w:rFonts w:ascii="Calibri" w:hAnsi="Calibri"/>
          <w:color w:val="333333"/>
          <w:sz w:val="20"/>
          <w:szCs w:val="20"/>
        </w:rPr>
        <w:t>A continuous random variable</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X</w:t>
      </w:r>
      <w:r>
        <w:rPr>
          <w:rStyle w:val="apple-converted-space"/>
          <w:rFonts w:ascii="Calibri" w:hAnsi="Calibri"/>
          <w:color w:val="333333"/>
          <w:sz w:val="20"/>
          <w:szCs w:val="20"/>
        </w:rPr>
        <w:t> </w:t>
      </w:r>
      <w:r>
        <w:rPr>
          <w:rFonts w:ascii="Calibri" w:hAnsi="Calibri"/>
          <w:color w:val="333333"/>
          <w:sz w:val="20"/>
          <w:szCs w:val="20"/>
        </w:rPr>
        <w:t>has a uniform distribution on the interval</w:t>
      </w:r>
      <w:r>
        <w:rPr>
          <w:rStyle w:val="apple-converted-space"/>
          <w:rFonts w:ascii="Calibri" w:hAnsi="Calibri"/>
          <w:color w:val="333333"/>
          <w:sz w:val="20"/>
          <w:szCs w:val="20"/>
        </w:rPr>
        <w:t> </w:t>
      </w:r>
      <w:r>
        <w:rPr>
          <w:rStyle w:val="mo"/>
          <w:rFonts w:ascii="MathJax_Main" w:hAnsi="MathJax_Main"/>
          <w:color w:val="333333"/>
          <w:sz w:val="15"/>
          <w:szCs w:val="15"/>
          <w:bdr w:val="none" w:sz="0" w:space="0" w:color="auto" w:frame="1"/>
        </w:rPr>
        <w:t>[</w:t>
      </w:r>
      <w:r>
        <w:rPr>
          <w:rStyle w:val="mn"/>
          <w:rFonts w:ascii="MathJax_Main" w:hAnsi="MathJax_Main"/>
          <w:color w:val="333333"/>
          <w:sz w:val="15"/>
          <w:szCs w:val="15"/>
          <w:bdr w:val="none" w:sz="0" w:space="0" w:color="auto" w:frame="1"/>
        </w:rPr>
        <w:t>5,12</w:t>
      </w:r>
      <w:r>
        <w:rPr>
          <w:rStyle w:val="mo"/>
          <w:rFonts w:ascii="MathJax_Main" w:hAnsi="MathJax_Main"/>
          <w:color w:val="333333"/>
          <w:sz w:val="15"/>
          <w:szCs w:val="15"/>
          <w:bdr w:val="none" w:sz="0" w:space="0" w:color="auto" w:frame="1"/>
        </w:rPr>
        <w:t>].</w:t>
      </w:r>
      <w:r>
        <w:rPr>
          <w:rFonts w:ascii="Calibri" w:hAnsi="Calibri"/>
          <w:color w:val="333333"/>
          <w:sz w:val="20"/>
          <w:szCs w:val="20"/>
        </w:rPr>
        <w:t>Sketch the graph of its density function.</w:t>
      </w:r>
    </w:p>
    <w:p w14:paraId="4A4BE181" w14:textId="77777777" w:rsidR="00960D3E" w:rsidRDefault="00960D3E" w:rsidP="00D62727">
      <w:pPr>
        <w:pStyle w:val="para"/>
        <w:numPr>
          <w:ilvl w:val="0"/>
          <w:numId w:val="122"/>
        </w:numPr>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r>
        <w:rPr>
          <w:rFonts w:ascii="Calibri" w:hAnsi="Calibri"/>
          <w:color w:val="333333"/>
          <w:sz w:val="20"/>
          <w:szCs w:val="20"/>
        </w:rPr>
        <w:t>A continuous random variable</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X</w:t>
      </w:r>
      <w:r>
        <w:rPr>
          <w:rStyle w:val="apple-converted-space"/>
          <w:rFonts w:ascii="Calibri" w:hAnsi="Calibri"/>
          <w:color w:val="333333"/>
          <w:sz w:val="20"/>
          <w:szCs w:val="20"/>
        </w:rPr>
        <w:t> </w:t>
      </w:r>
      <w:r>
        <w:rPr>
          <w:rFonts w:ascii="Calibri" w:hAnsi="Calibri"/>
          <w:color w:val="333333"/>
          <w:sz w:val="20"/>
          <w:szCs w:val="20"/>
        </w:rPr>
        <w:t>has a uniform distribution on the interval</w:t>
      </w:r>
      <w:r>
        <w:rPr>
          <w:rStyle w:val="apple-converted-space"/>
          <w:rFonts w:ascii="Calibri" w:hAnsi="Calibri"/>
          <w:color w:val="333333"/>
          <w:sz w:val="20"/>
          <w:szCs w:val="20"/>
        </w:rPr>
        <w:t> </w:t>
      </w:r>
      <w:r>
        <w:rPr>
          <w:rStyle w:val="mo"/>
          <w:rFonts w:ascii="MathJax_Main" w:hAnsi="MathJax_Main"/>
          <w:color w:val="333333"/>
          <w:sz w:val="15"/>
          <w:szCs w:val="15"/>
          <w:bdr w:val="none" w:sz="0" w:space="0" w:color="auto" w:frame="1"/>
        </w:rPr>
        <w:t>[</w:t>
      </w:r>
      <w:r>
        <w:rPr>
          <w:rStyle w:val="mtext"/>
          <w:rFonts w:ascii="MathJax_Main" w:hAnsi="MathJax_Main"/>
          <w:color w:val="333333"/>
          <w:sz w:val="15"/>
          <w:szCs w:val="15"/>
          <w:bdr w:val="none" w:sz="0" w:space="0" w:color="auto" w:frame="1"/>
        </w:rPr>
        <w:t>−</w:t>
      </w:r>
      <w:r>
        <w:rPr>
          <w:rStyle w:val="mn"/>
          <w:rFonts w:ascii="MathJax_Main" w:hAnsi="MathJax_Main"/>
          <w:color w:val="333333"/>
          <w:sz w:val="15"/>
          <w:szCs w:val="15"/>
          <w:bdr w:val="none" w:sz="0" w:space="0" w:color="auto" w:frame="1"/>
        </w:rPr>
        <w:t>3,3</w:t>
      </w:r>
      <w:r>
        <w:rPr>
          <w:rStyle w:val="mo"/>
          <w:rFonts w:ascii="MathJax_Main" w:hAnsi="MathJax_Main"/>
          <w:color w:val="333333"/>
          <w:sz w:val="15"/>
          <w:szCs w:val="15"/>
          <w:bdr w:val="none" w:sz="0" w:space="0" w:color="auto" w:frame="1"/>
        </w:rPr>
        <w:t>].</w:t>
      </w:r>
      <w:r>
        <w:rPr>
          <w:rFonts w:ascii="Calibri" w:hAnsi="Calibri"/>
          <w:color w:val="333333"/>
          <w:sz w:val="20"/>
          <w:szCs w:val="20"/>
        </w:rPr>
        <w:t>Sketch the graph of its density function.</w:t>
      </w:r>
    </w:p>
    <w:p w14:paraId="5C16DDD7" w14:textId="77777777" w:rsidR="00960D3E" w:rsidRDefault="00960D3E" w:rsidP="00D62727">
      <w:pPr>
        <w:pStyle w:val="para"/>
        <w:numPr>
          <w:ilvl w:val="0"/>
          <w:numId w:val="122"/>
        </w:numPr>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r>
        <w:rPr>
          <w:rFonts w:ascii="Calibri" w:hAnsi="Calibri"/>
          <w:color w:val="333333"/>
          <w:sz w:val="20"/>
          <w:szCs w:val="20"/>
        </w:rPr>
        <w:t>A continuous random variable</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X</w:t>
      </w:r>
      <w:r>
        <w:rPr>
          <w:rStyle w:val="apple-converted-space"/>
          <w:rFonts w:ascii="Calibri" w:hAnsi="Calibri"/>
          <w:color w:val="333333"/>
          <w:sz w:val="20"/>
          <w:szCs w:val="20"/>
        </w:rPr>
        <w:t> </w:t>
      </w:r>
      <w:r>
        <w:rPr>
          <w:rFonts w:ascii="Calibri" w:hAnsi="Calibri"/>
          <w:color w:val="333333"/>
          <w:sz w:val="20"/>
          <w:szCs w:val="20"/>
        </w:rPr>
        <w:t>has a normal distribution with mean 100 and standard deviation 10. Sketch a qualitatively accurate graph of its density function.</w:t>
      </w:r>
    </w:p>
    <w:p w14:paraId="744961FC" w14:textId="77777777" w:rsidR="00960D3E" w:rsidRDefault="00960D3E" w:rsidP="00D62727">
      <w:pPr>
        <w:pStyle w:val="para"/>
        <w:numPr>
          <w:ilvl w:val="0"/>
          <w:numId w:val="122"/>
        </w:numPr>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r>
        <w:rPr>
          <w:rFonts w:ascii="Calibri" w:hAnsi="Calibri"/>
          <w:color w:val="333333"/>
          <w:sz w:val="20"/>
          <w:szCs w:val="20"/>
        </w:rPr>
        <w:t>A continuous random variable</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X</w:t>
      </w:r>
      <w:r>
        <w:rPr>
          <w:rStyle w:val="apple-converted-space"/>
          <w:rFonts w:ascii="Calibri" w:hAnsi="Calibri"/>
          <w:color w:val="333333"/>
          <w:sz w:val="20"/>
          <w:szCs w:val="20"/>
        </w:rPr>
        <w:t> </w:t>
      </w:r>
      <w:r>
        <w:rPr>
          <w:rFonts w:ascii="Calibri" w:hAnsi="Calibri"/>
          <w:color w:val="333333"/>
          <w:sz w:val="20"/>
          <w:szCs w:val="20"/>
        </w:rPr>
        <w:t>has a normal distribution with mean 73 and standard deviation 2.5. Sketch a qualitatively accurate graph of its density function.</w:t>
      </w:r>
    </w:p>
    <w:p w14:paraId="3E40FB6E" w14:textId="77777777" w:rsidR="00960D3E" w:rsidRDefault="00960D3E" w:rsidP="00D62727">
      <w:pPr>
        <w:pStyle w:val="para"/>
        <w:numPr>
          <w:ilvl w:val="0"/>
          <w:numId w:val="122"/>
        </w:numPr>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r>
        <w:rPr>
          <w:rFonts w:ascii="Calibri" w:hAnsi="Calibri"/>
          <w:color w:val="333333"/>
          <w:sz w:val="20"/>
          <w:szCs w:val="20"/>
        </w:rPr>
        <w:t>A continuous random variable</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X</w:t>
      </w:r>
      <w:r>
        <w:rPr>
          <w:rStyle w:val="apple-converted-space"/>
          <w:rFonts w:ascii="Calibri" w:hAnsi="Calibri"/>
          <w:color w:val="333333"/>
          <w:sz w:val="20"/>
          <w:szCs w:val="20"/>
        </w:rPr>
        <w:t> </w:t>
      </w:r>
      <w:r>
        <w:rPr>
          <w:rFonts w:ascii="Calibri" w:hAnsi="Calibri"/>
          <w:color w:val="333333"/>
          <w:sz w:val="20"/>
          <w:szCs w:val="20"/>
        </w:rPr>
        <w:t>has a normal distribution with mean 73. The probability that</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X</w:t>
      </w:r>
      <w:r>
        <w:rPr>
          <w:rStyle w:val="apple-converted-space"/>
          <w:rFonts w:ascii="Calibri" w:hAnsi="Calibri"/>
          <w:color w:val="333333"/>
          <w:sz w:val="20"/>
          <w:szCs w:val="20"/>
        </w:rPr>
        <w:t> </w:t>
      </w:r>
      <w:r>
        <w:rPr>
          <w:rFonts w:ascii="Calibri" w:hAnsi="Calibri"/>
          <w:color w:val="333333"/>
          <w:sz w:val="20"/>
          <w:szCs w:val="20"/>
        </w:rPr>
        <w:t>takes a value greater than 80 is 0.212. Use this information and the symmetry of the density function to find the probability that</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X</w:t>
      </w:r>
      <w:r>
        <w:rPr>
          <w:rStyle w:val="apple-converted-space"/>
          <w:rFonts w:ascii="Calibri" w:hAnsi="Calibri"/>
          <w:color w:val="333333"/>
          <w:sz w:val="20"/>
          <w:szCs w:val="20"/>
        </w:rPr>
        <w:t> </w:t>
      </w:r>
      <w:r>
        <w:rPr>
          <w:rFonts w:ascii="Calibri" w:hAnsi="Calibri"/>
          <w:color w:val="333333"/>
          <w:sz w:val="20"/>
          <w:szCs w:val="20"/>
        </w:rPr>
        <w:t>takes a value less than 66. Sketch the density curve with relevant regions shaded to illustrate the computation.</w:t>
      </w:r>
    </w:p>
    <w:p w14:paraId="5DFA809A" w14:textId="77777777" w:rsidR="00960D3E" w:rsidRDefault="00960D3E" w:rsidP="00D62727">
      <w:pPr>
        <w:pStyle w:val="para"/>
        <w:numPr>
          <w:ilvl w:val="0"/>
          <w:numId w:val="122"/>
        </w:numPr>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r>
        <w:rPr>
          <w:rFonts w:ascii="Calibri" w:hAnsi="Calibri"/>
          <w:color w:val="333333"/>
          <w:sz w:val="20"/>
          <w:szCs w:val="20"/>
        </w:rPr>
        <w:t>A continuous random variable</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X</w:t>
      </w:r>
      <w:r>
        <w:rPr>
          <w:rStyle w:val="apple-converted-space"/>
          <w:rFonts w:ascii="Calibri" w:hAnsi="Calibri"/>
          <w:color w:val="333333"/>
          <w:sz w:val="20"/>
          <w:szCs w:val="20"/>
        </w:rPr>
        <w:t> </w:t>
      </w:r>
      <w:r>
        <w:rPr>
          <w:rFonts w:ascii="Calibri" w:hAnsi="Calibri"/>
          <w:color w:val="333333"/>
          <w:sz w:val="20"/>
          <w:szCs w:val="20"/>
        </w:rPr>
        <w:t>has a normal distribution with mean 169. The probability that</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X</w:t>
      </w:r>
      <w:r>
        <w:rPr>
          <w:rStyle w:val="apple-converted-space"/>
          <w:rFonts w:ascii="Calibri" w:hAnsi="Calibri"/>
          <w:color w:val="333333"/>
          <w:sz w:val="20"/>
          <w:szCs w:val="20"/>
        </w:rPr>
        <w:t> </w:t>
      </w:r>
      <w:r>
        <w:rPr>
          <w:rFonts w:ascii="Calibri" w:hAnsi="Calibri"/>
          <w:color w:val="333333"/>
          <w:sz w:val="20"/>
          <w:szCs w:val="20"/>
        </w:rPr>
        <w:t>takes a value greater than 180 is 0.17. Use this information and the symmetry of the density function to find the probability that</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X</w:t>
      </w:r>
      <w:r>
        <w:rPr>
          <w:rStyle w:val="apple-converted-space"/>
          <w:rFonts w:ascii="Calibri" w:hAnsi="Calibri"/>
          <w:color w:val="333333"/>
          <w:sz w:val="20"/>
          <w:szCs w:val="20"/>
        </w:rPr>
        <w:t> </w:t>
      </w:r>
      <w:r>
        <w:rPr>
          <w:rFonts w:ascii="Calibri" w:hAnsi="Calibri"/>
          <w:color w:val="333333"/>
          <w:sz w:val="20"/>
          <w:szCs w:val="20"/>
        </w:rPr>
        <w:t>takes a value less than 158. Sketch the density curve with relevant regions shaded to illustrate the computation.</w:t>
      </w:r>
    </w:p>
    <w:p w14:paraId="6E248562" w14:textId="77777777" w:rsidR="00960D3E" w:rsidRDefault="00960D3E" w:rsidP="00D62727">
      <w:pPr>
        <w:pStyle w:val="para"/>
        <w:numPr>
          <w:ilvl w:val="0"/>
          <w:numId w:val="122"/>
        </w:numPr>
        <w:shd w:val="clear" w:color="auto" w:fill="DAEEF3" w:themeFill="accent5" w:themeFillTint="33"/>
        <w:spacing w:before="0" w:beforeAutospacing="0" w:after="0" w:afterAutospacing="0" w:line="439" w:lineRule="atLeast"/>
        <w:textAlignment w:val="baseline"/>
        <w:rPr>
          <w:rFonts w:ascii="Calibri" w:hAnsi="Calibri"/>
          <w:color w:val="333333"/>
          <w:sz w:val="20"/>
          <w:szCs w:val="20"/>
        </w:rPr>
      </w:pPr>
      <w:r>
        <w:rPr>
          <w:rFonts w:ascii="Calibri" w:hAnsi="Calibri"/>
          <w:color w:val="333333"/>
          <w:sz w:val="20"/>
          <w:szCs w:val="20"/>
        </w:rPr>
        <w:t>A continuous random variable</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X</w:t>
      </w:r>
      <w:r>
        <w:rPr>
          <w:rStyle w:val="apple-converted-space"/>
          <w:rFonts w:ascii="Calibri" w:hAnsi="Calibri"/>
          <w:color w:val="333333"/>
          <w:sz w:val="20"/>
          <w:szCs w:val="20"/>
        </w:rPr>
        <w:t> </w:t>
      </w:r>
      <w:r>
        <w:rPr>
          <w:rFonts w:ascii="Calibri" w:hAnsi="Calibri"/>
          <w:color w:val="333333"/>
          <w:sz w:val="20"/>
          <w:szCs w:val="20"/>
        </w:rPr>
        <w:t>has a normal distribution with mean 50.5. The probability that</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X</w:t>
      </w:r>
      <w:r>
        <w:rPr>
          <w:rStyle w:val="apple-converted-space"/>
          <w:rFonts w:ascii="Calibri" w:hAnsi="Calibri"/>
          <w:color w:val="333333"/>
          <w:sz w:val="20"/>
          <w:szCs w:val="20"/>
        </w:rPr>
        <w:t> </w:t>
      </w:r>
      <w:r>
        <w:rPr>
          <w:rFonts w:ascii="Calibri" w:hAnsi="Calibri"/>
          <w:color w:val="333333"/>
          <w:sz w:val="20"/>
          <w:szCs w:val="20"/>
        </w:rPr>
        <w:t>takes a value less than 54 is 0.76. Use this information and the symmetry of the density function to find the probability that</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X</w:t>
      </w:r>
      <w:r>
        <w:rPr>
          <w:rStyle w:val="apple-converted-space"/>
          <w:rFonts w:ascii="Calibri" w:hAnsi="Calibri"/>
          <w:color w:val="333333"/>
          <w:sz w:val="20"/>
          <w:szCs w:val="20"/>
        </w:rPr>
        <w:t> </w:t>
      </w:r>
      <w:r>
        <w:rPr>
          <w:rFonts w:ascii="Calibri" w:hAnsi="Calibri"/>
          <w:color w:val="333333"/>
          <w:sz w:val="20"/>
          <w:szCs w:val="20"/>
        </w:rPr>
        <w:t>takes a value greater than 47. Sketch the density curve with relevant regions shaded to illustrate the computation.</w:t>
      </w:r>
    </w:p>
    <w:p w14:paraId="0A1E00F5" w14:textId="77777777" w:rsidR="00960D3E" w:rsidRDefault="00960D3E" w:rsidP="00D62727">
      <w:pPr>
        <w:pStyle w:val="para"/>
        <w:numPr>
          <w:ilvl w:val="0"/>
          <w:numId w:val="122"/>
        </w:numPr>
        <w:shd w:val="clear" w:color="auto" w:fill="DAEEF3" w:themeFill="accent5" w:themeFillTint="33"/>
        <w:spacing w:before="0" w:beforeAutospacing="0" w:after="0" w:afterAutospacing="0" w:line="439" w:lineRule="atLeast"/>
        <w:textAlignment w:val="baseline"/>
        <w:rPr>
          <w:rFonts w:ascii="Calibri" w:hAnsi="Calibri"/>
          <w:color w:val="333333"/>
          <w:sz w:val="20"/>
          <w:szCs w:val="20"/>
        </w:rPr>
      </w:pPr>
      <w:r>
        <w:rPr>
          <w:rFonts w:ascii="Calibri" w:hAnsi="Calibri"/>
          <w:color w:val="333333"/>
          <w:sz w:val="20"/>
          <w:szCs w:val="20"/>
        </w:rPr>
        <w:t>A continuous random variable</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X</w:t>
      </w:r>
      <w:r>
        <w:rPr>
          <w:rStyle w:val="apple-converted-space"/>
          <w:rFonts w:ascii="Calibri" w:hAnsi="Calibri"/>
          <w:color w:val="333333"/>
          <w:sz w:val="20"/>
          <w:szCs w:val="20"/>
        </w:rPr>
        <w:t> </w:t>
      </w:r>
      <w:r>
        <w:rPr>
          <w:rFonts w:ascii="Calibri" w:hAnsi="Calibri"/>
          <w:color w:val="333333"/>
          <w:sz w:val="20"/>
          <w:szCs w:val="20"/>
        </w:rPr>
        <w:t>has a normal distribution with mean 12.25. The probability that</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X</w:t>
      </w:r>
      <w:r>
        <w:rPr>
          <w:rStyle w:val="apple-converted-space"/>
          <w:rFonts w:ascii="Calibri" w:hAnsi="Calibri"/>
          <w:color w:val="333333"/>
          <w:sz w:val="20"/>
          <w:szCs w:val="20"/>
        </w:rPr>
        <w:t> </w:t>
      </w:r>
      <w:r>
        <w:rPr>
          <w:rFonts w:ascii="Calibri" w:hAnsi="Calibri"/>
          <w:color w:val="333333"/>
          <w:sz w:val="20"/>
          <w:szCs w:val="20"/>
        </w:rPr>
        <w:t>takes a value less than 13 is 0.82. Use this information and the symmetry of the density function to find the probability that</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X</w:t>
      </w:r>
      <w:r>
        <w:rPr>
          <w:rStyle w:val="apple-converted-space"/>
          <w:rFonts w:ascii="Calibri" w:hAnsi="Calibri"/>
          <w:color w:val="333333"/>
          <w:sz w:val="20"/>
          <w:szCs w:val="20"/>
        </w:rPr>
        <w:t> </w:t>
      </w:r>
      <w:r>
        <w:rPr>
          <w:rFonts w:ascii="Calibri" w:hAnsi="Calibri"/>
          <w:color w:val="333333"/>
          <w:sz w:val="20"/>
          <w:szCs w:val="20"/>
        </w:rPr>
        <w:t>takes a value greater than 11.50. Sketch the density curve with relevant regions shaded to illustrate the computation.</w:t>
      </w:r>
    </w:p>
    <w:p w14:paraId="3C177053" w14:textId="77777777" w:rsidR="00960D3E" w:rsidRDefault="00960D3E" w:rsidP="00D62727">
      <w:pPr>
        <w:pStyle w:val="para"/>
        <w:numPr>
          <w:ilvl w:val="0"/>
          <w:numId w:val="122"/>
        </w:numPr>
        <w:shd w:val="clear" w:color="auto" w:fill="DAEEF3" w:themeFill="accent5" w:themeFillTint="33"/>
        <w:spacing w:before="0" w:beforeAutospacing="0" w:after="0" w:afterAutospacing="0" w:line="439" w:lineRule="atLeast"/>
        <w:textAlignment w:val="baseline"/>
        <w:rPr>
          <w:rFonts w:ascii="Calibri" w:hAnsi="Calibri"/>
          <w:color w:val="333333"/>
          <w:sz w:val="20"/>
          <w:szCs w:val="20"/>
        </w:rPr>
      </w:pPr>
      <w:r>
        <w:rPr>
          <w:rFonts w:ascii="Calibri" w:hAnsi="Calibri"/>
          <w:color w:val="333333"/>
          <w:sz w:val="20"/>
          <w:szCs w:val="20"/>
        </w:rPr>
        <w:lastRenderedPageBreak/>
        <w:t>The figure provided shows the density curves of three normally distributed random variables</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X</w:t>
      </w:r>
      <w:r>
        <w:rPr>
          <w:rStyle w:val="Emphasis"/>
          <w:rFonts w:ascii="Calibri" w:hAnsi="Calibri"/>
          <w:color w:val="333333"/>
          <w:sz w:val="20"/>
          <w:szCs w:val="20"/>
          <w:bdr w:val="none" w:sz="0" w:space="0" w:color="auto" w:frame="1"/>
          <w:vertAlign w:val="subscript"/>
        </w:rPr>
        <w:t>A</w:t>
      </w:r>
      <w:r>
        <w:rPr>
          <w:rFonts w:ascii="Calibri" w:hAnsi="Calibri"/>
          <w:color w:val="333333"/>
          <w:sz w:val="20"/>
          <w:szCs w:val="20"/>
        </w:rPr>
        <w:t>,</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X</w:t>
      </w:r>
      <w:r>
        <w:rPr>
          <w:rStyle w:val="Emphasis"/>
          <w:rFonts w:ascii="Calibri" w:hAnsi="Calibri"/>
          <w:color w:val="333333"/>
          <w:sz w:val="20"/>
          <w:szCs w:val="20"/>
          <w:bdr w:val="none" w:sz="0" w:space="0" w:color="auto" w:frame="1"/>
          <w:vertAlign w:val="subscript"/>
        </w:rPr>
        <w:t>B</w:t>
      </w:r>
      <w:r>
        <w:rPr>
          <w:rFonts w:ascii="Calibri" w:hAnsi="Calibri"/>
          <w:color w:val="333333"/>
          <w:sz w:val="20"/>
          <w:szCs w:val="20"/>
        </w:rPr>
        <w:t>, and</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X</w:t>
      </w:r>
      <w:r>
        <w:rPr>
          <w:rStyle w:val="Emphasis"/>
          <w:rFonts w:ascii="Calibri" w:hAnsi="Calibri"/>
          <w:color w:val="333333"/>
          <w:sz w:val="20"/>
          <w:szCs w:val="20"/>
          <w:bdr w:val="none" w:sz="0" w:space="0" w:color="auto" w:frame="1"/>
          <w:vertAlign w:val="subscript"/>
        </w:rPr>
        <w:t>C</w:t>
      </w:r>
      <w:r>
        <w:rPr>
          <w:rFonts w:ascii="Calibri" w:hAnsi="Calibri"/>
          <w:color w:val="333333"/>
          <w:sz w:val="20"/>
          <w:szCs w:val="20"/>
        </w:rPr>
        <w:t>. Their standard deviations (in no particular order) are 15, 7, and 20. Use the figure to identify the values of the means</w:t>
      </w:r>
      <w:r>
        <w:rPr>
          <w:rStyle w:val="apple-converted-space"/>
          <w:rFonts w:ascii="Calibri" w:hAnsi="Calibri"/>
          <w:color w:val="333333"/>
          <w:sz w:val="20"/>
          <w:szCs w:val="20"/>
        </w:rPr>
        <w:t> </w:t>
      </w:r>
      <w:r>
        <w:rPr>
          <w:rStyle w:val="mi"/>
          <w:rFonts w:ascii="MathJax_Math" w:hAnsi="MathJax_Math"/>
          <w:i/>
          <w:iCs/>
          <w:color w:val="333333"/>
          <w:sz w:val="15"/>
          <w:szCs w:val="15"/>
          <w:bdr w:val="none" w:sz="0" w:space="0" w:color="auto" w:frame="1"/>
        </w:rPr>
        <w:t>μ</w:t>
      </w:r>
      <w:r>
        <w:rPr>
          <w:rStyle w:val="mi"/>
          <w:rFonts w:ascii="MathJax_Math" w:hAnsi="MathJax_Math"/>
          <w:i/>
          <w:iCs/>
          <w:color w:val="333333"/>
          <w:sz w:val="12"/>
          <w:szCs w:val="12"/>
          <w:bdr w:val="none" w:sz="0" w:space="0" w:color="auto" w:frame="1"/>
        </w:rPr>
        <w:t>A</w:t>
      </w:r>
      <w:r>
        <w:rPr>
          <w:rFonts w:ascii="Calibri" w:hAnsi="Calibri"/>
          <w:color w:val="333333"/>
          <w:sz w:val="20"/>
          <w:szCs w:val="20"/>
        </w:rPr>
        <w:t>,</w:t>
      </w:r>
      <w:r>
        <w:rPr>
          <w:rStyle w:val="apple-converted-space"/>
          <w:rFonts w:ascii="Calibri" w:hAnsi="Calibri"/>
          <w:color w:val="333333"/>
          <w:sz w:val="20"/>
          <w:szCs w:val="20"/>
        </w:rPr>
        <w:t> </w:t>
      </w:r>
      <w:r>
        <w:rPr>
          <w:rStyle w:val="mi"/>
          <w:rFonts w:ascii="MathJax_Math" w:hAnsi="MathJax_Math"/>
          <w:i/>
          <w:iCs/>
          <w:color w:val="333333"/>
          <w:sz w:val="15"/>
          <w:szCs w:val="15"/>
          <w:bdr w:val="none" w:sz="0" w:space="0" w:color="auto" w:frame="1"/>
        </w:rPr>
        <w:t>μ</w:t>
      </w:r>
      <w:r>
        <w:rPr>
          <w:rStyle w:val="mi"/>
          <w:rFonts w:ascii="MathJax_Math" w:hAnsi="MathJax_Math"/>
          <w:i/>
          <w:iCs/>
          <w:color w:val="333333"/>
          <w:sz w:val="12"/>
          <w:szCs w:val="12"/>
          <w:bdr w:val="none" w:sz="0" w:space="0" w:color="auto" w:frame="1"/>
        </w:rPr>
        <w:t>B</w:t>
      </w:r>
      <w:r>
        <w:rPr>
          <w:rFonts w:ascii="Calibri" w:hAnsi="Calibri"/>
          <w:color w:val="333333"/>
          <w:sz w:val="20"/>
          <w:szCs w:val="20"/>
        </w:rPr>
        <w:t>, and</w:t>
      </w:r>
      <w:r>
        <w:rPr>
          <w:rStyle w:val="apple-converted-space"/>
          <w:rFonts w:ascii="Calibri" w:hAnsi="Calibri"/>
          <w:color w:val="333333"/>
          <w:sz w:val="20"/>
          <w:szCs w:val="20"/>
        </w:rPr>
        <w:t> </w:t>
      </w:r>
      <w:r>
        <w:rPr>
          <w:rStyle w:val="mi"/>
          <w:rFonts w:ascii="MathJax_Math" w:hAnsi="MathJax_Math"/>
          <w:i/>
          <w:iCs/>
          <w:color w:val="333333"/>
          <w:sz w:val="15"/>
          <w:szCs w:val="15"/>
          <w:bdr w:val="none" w:sz="0" w:space="0" w:color="auto" w:frame="1"/>
        </w:rPr>
        <w:t>μ</w:t>
      </w:r>
      <w:r>
        <w:rPr>
          <w:rStyle w:val="mi"/>
          <w:rFonts w:ascii="MathJax_Math" w:hAnsi="MathJax_Math"/>
          <w:i/>
          <w:iCs/>
          <w:color w:val="333333"/>
          <w:sz w:val="12"/>
          <w:szCs w:val="12"/>
          <w:bdr w:val="none" w:sz="0" w:space="0" w:color="auto" w:frame="1"/>
        </w:rPr>
        <w:t>C</w:t>
      </w:r>
      <w:r>
        <w:rPr>
          <w:rStyle w:val="apple-converted-space"/>
          <w:rFonts w:ascii="Calibri" w:hAnsi="Calibri"/>
          <w:color w:val="333333"/>
          <w:sz w:val="20"/>
          <w:szCs w:val="20"/>
        </w:rPr>
        <w:t> </w:t>
      </w:r>
      <w:r>
        <w:rPr>
          <w:rFonts w:ascii="Calibri" w:hAnsi="Calibri"/>
          <w:color w:val="333333"/>
          <w:sz w:val="20"/>
          <w:szCs w:val="20"/>
        </w:rPr>
        <w:t>and standard deviations</w:t>
      </w:r>
      <w:r>
        <w:rPr>
          <w:rStyle w:val="apple-converted-space"/>
          <w:rFonts w:ascii="Calibri" w:hAnsi="Calibri"/>
          <w:color w:val="333333"/>
          <w:sz w:val="20"/>
          <w:szCs w:val="20"/>
        </w:rPr>
        <w:t> </w:t>
      </w:r>
      <w:r>
        <w:rPr>
          <w:rStyle w:val="mi"/>
          <w:rFonts w:ascii="MathJax_Math" w:hAnsi="MathJax_Math"/>
          <w:i/>
          <w:iCs/>
          <w:color w:val="333333"/>
          <w:sz w:val="15"/>
          <w:szCs w:val="15"/>
          <w:bdr w:val="none" w:sz="0" w:space="0" w:color="auto" w:frame="1"/>
        </w:rPr>
        <w:t>σ</w:t>
      </w:r>
      <w:r>
        <w:rPr>
          <w:rStyle w:val="mi"/>
          <w:rFonts w:ascii="MathJax_Math" w:hAnsi="MathJax_Math"/>
          <w:i/>
          <w:iCs/>
          <w:color w:val="333333"/>
          <w:sz w:val="12"/>
          <w:szCs w:val="12"/>
          <w:bdr w:val="none" w:sz="0" w:space="0" w:color="auto" w:frame="1"/>
        </w:rPr>
        <w:t>A</w:t>
      </w:r>
      <w:r>
        <w:rPr>
          <w:rFonts w:ascii="Calibri" w:hAnsi="Calibri"/>
          <w:color w:val="333333"/>
          <w:sz w:val="20"/>
          <w:szCs w:val="20"/>
        </w:rPr>
        <w:t>,</w:t>
      </w:r>
      <w:r>
        <w:rPr>
          <w:rStyle w:val="apple-converted-space"/>
          <w:rFonts w:ascii="Calibri" w:hAnsi="Calibri"/>
          <w:color w:val="333333"/>
          <w:sz w:val="20"/>
          <w:szCs w:val="20"/>
        </w:rPr>
        <w:t> </w:t>
      </w:r>
      <w:r>
        <w:rPr>
          <w:rStyle w:val="mi"/>
          <w:rFonts w:ascii="MathJax_Math" w:hAnsi="MathJax_Math"/>
          <w:i/>
          <w:iCs/>
          <w:color w:val="333333"/>
          <w:sz w:val="15"/>
          <w:szCs w:val="15"/>
          <w:bdr w:val="none" w:sz="0" w:space="0" w:color="auto" w:frame="1"/>
        </w:rPr>
        <w:t>σ</w:t>
      </w:r>
      <w:r>
        <w:rPr>
          <w:rStyle w:val="mi"/>
          <w:rFonts w:ascii="MathJax_Math" w:hAnsi="MathJax_Math"/>
          <w:i/>
          <w:iCs/>
          <w:color w:val="333333"/>
          <w:sz w:val="12"/>
          <w:szCs w:val="12"/>
          <w:bdr w:val="none" w:sz="0" w:space="0" w:color="auto" w:frame="1"/>
        </w:rPr>
        <w:t>B</w:t>
      </w:r>
      <w:r>
        <w:rPr>
          <w:rFonts w:ascii="Calibri" w:hAnsi="Calibri"/>
          <w:color w:val="333333"/>
          <w:sz w:val="20"/>
          <w:szCs w:val="20"/>
        </w:rPr>
        <w:t>, and</w:t>
      </w:r>
      <w:r>
        <w:rPr>
          <w:rStyle w:val="apple-converted-space"/>
          <w:rFonts w:ascii="Calibri" w:hAnsi="Calibri"/>
          <w:color w:val="333333"/>
          <w:sz w:val="20"/>
          <w:szCs w:val="20"/>
        </w:rPr>
        <w:t> </w:t>
      </w:r>
      <w:r>
        <w:rPr>
          <w:rStyle w:val="mi"/>
          <w:rFonts w:ascii="MathJax_Math" w:hAnsi="MathJax_Math"/>
          <w:i/>
          <w:iCs/>
          <w:color w:val="333333"/>
          <w:sz w:val="15"/>
          <w:szCs w:val="15"/>
          <w:bdr w:val="none" w:sz="0" w:space="0" w:color="auto" w:frame="1"/>
        </w:rPr>
        <w:t>σ</w:t>
      </w:r>
      <w:r>
        <w:rPr>
          <w:rStyle w:val="mi"/>
          <w:rFonts w:ascii="MathJax_Math" w:hAnsi="MathJax_Math"/>
          <w:i/>
          <w:iCs/>
          <w:color w:val="333333"/>
          <w:sz w:val="12"/>
          <w:szCs w:val="12"/>
          <w:bdr w:val="none" w:sz="0" w:space="0" w:color="auto" w:frame="1"/>
        </w:rPr>
        <w:t>C</w:t>
      </w:r>
      <w:r>
        <w:rPr>
          <w:rStyle w:val="apple-converted-space"/>
          <w:rFonts w:ascii="Calibri" w:hAnsi="Calibri"/>
          <w:color w:val="333333"/>
          <w:sz w:val="20"/>
          <w:szCs w:val="20"/>
        </w:rPr>
        <w:t> </w:t>
      </w:r>
      <w:r>
        <w:rPr>
          <w:rFonts w:ascii="Calibri" w:hAnsi="Calibri"/>
          <w:color w:val="333333"/>
          <w:sz w:val="20"/>
          <w:szCs w:val="20"/>
        </w:rPr>
        <w:t>of the three random variables.</w:t>
      </w:r>
    </w:p>
    <w:p w14:paraId="6A3CF844" w14:textId="77777777" w:rsidR="00960D3E" w:rsidRDefault="00960D3E" w:rsidP="00EB2963">
      <w:pPr>
        <w:pStyle w:val="para"/>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p>
    <w:p w14:paraId="400D39EC" w14:textId="77777777" w:rsidR="00960D3E" w:rsidRPr="00960D3E" w:rsidRDefault="00960D3E" w:rsidP="00EB2963">
      <w:pPr>
        <w:shd w:val="clear" w:color="auto" w:fill="DAEEF3" w:themeFill="accent5" w:themeFillTint="33"/>
        <w:spacing w:after="0" w:line="439" w:lineRule="atLeast"/>
        <w:ind w:left="450"/>
        <w:textAlignment w:val="baseline"/>
        <w:rPr>
          <w:rFonts w:ascii="Calibri" w:eastAsia="Times New Roman" w:hAnsi="Calibri" w:cs="Times New Roman"/>
          <w:color w:val="333333"/>
          <w:sz w:val="20"/>
          <w:szCs w:val="20"/>
        </w:rPr>
      </w:pPr>
      <w:r w:rsidRPr="00960D3E">
        <w:rPr>
          <w:rFonts w:ascii="Calibri" w:eastAsia="Times New Roman" w:hAnsi="Calibri" w:cs="Times New Roman"/>
          <w:noProof/>
          <w:color w:val="2689C6"/>
          <w:sz w:val="20"/>
          <w:szCs w:val="20"/>
          <w:bdr w:val="none" w:sz="0" w:space="0" w:color="auto" w:frame="1"/>
        </w:rPr>
        <w:drawing>
          <wp:inline distT="0" distB="0" distL="0" distR="0" wp14:anchorId="37C29744" wp14:editId="3F31E9E3">
            <wp:extent cx="4402666" cy="2939505"/>
            <wp:effectExtent l="0" t="0" r="0" b="0"/>
            <wp:docPr id="166" name="Picture 166" descr="http://images.flatworldknowledge.com/shafer/shafer-fig05_009.jpg">
              <a:hlinkClick xmlns:a="http://schemas.openxmlformats.org/drawingml/2006/main" r:id="rId27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images.flatworldknowledge.com/shafer/shafer-fig05_009.jpg">
                      <a:hlinkClick r:id="rId276" tgtFrame="&quot;_blank&quot;"/>
                    </pic:cNvPr>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flipH="1">
                      <a:off x="0" y="0"/>
                      <a:ext cx="4404803" cy="2940932"/>
                    </a:xfrm>
                    <a:prstGeom prst="rect">
                      <a:avLst/>
                    </a:prstGeom>
                    <a:noFill/>
                    <a:ln>
                      <a:noFill/>
                    </a:ln>
                  </pic:spPr>
                </pic:pic>
              </a:graphicData>
            </a:graphic>
          </wp:inline>
        </w:drawing>
      </w:r>
    </w:p>
    <w:p w14:paraId="5673D7D1" w14:textId="77777777" w:rsidR="00960D3E" w:rsidRDefault="00960D3E" w:rsidP="00EB2963">
      <w:p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p>
    <w:p w14:paraId="352B58E6" w14:textId="77777777" w:rsidR="00960D3E" w:rsidRPr="00960D3E" w:rsidRDefault="00960D3E" w:rsidP="00D62727">
      <w:pPr>
        <w:pStyle w:val="ListParagraph"/>
        <w:numPr>
          <w:ilvl w:val="0"/>
          <w:numId w:val="122"/>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960D3E">
        <w:rPr>
          <w:rFonts w:ascii="Calibri" w:eastAsia="Times New Roman" w:hAnsi="Calibri" w:cs="Times New Roman"/>
          <w:color w:val="333333"/>
          <w:sz w:val="20"/>
          <w:szCs w:val="20"/>
        </w:rPr>
        <w:t>The figure provided shows the density curves of three normally distributed random variables </w:t>
      </w:r>
      <w:r w:rsidRPr="00960D3E">
        <w:rPr>
          <w:rFonts w:ascii="Calibri" w:eastAsia="Times New Roman" w:hAnsi="Calibri" w:cs="Times New Roman"/>
          <w:i/>
          <w:iCs/>
          <w:color w:val="333333"/>
          <w:sz w:val="20"/>
          <w:szCs w:val="20"/>
          <w:bdr w:val="none" w:sz="0" w:space="0" w:color="auto" w:frame="1"/>
        </w:rPr>
        <w:t>X</w:t>
      </w:r>
      <w:r w:rsidRPr="00960D3E">
        <w:rPr>
          <w:rFonts w:ascii="Calibri" w:eastAsia="Times New Roman" w:hAnsi="Calibri" w:cs="Times New Roman"/>
          <w:i/>
          <w:iCs/>
          <w:color w:val="333333"/>
          <w:sz w:val="20"/>
          <w:szCs w:val="20"/>
          <w:bdr w:val="none" w:sz="0" w:space="0" w:color="auto" w:frame="1"/>
          <w:vertAlign w:val="subscript"/>
        </w:rPr>
        <w:t>A</w:t>
      </w:r>
      <w:r w:rsidRPr="00960D3E">
        <w:rPr>
          <w:rFonts w:ascii="Calibri" w:eastAsia="Times New Roman" w:hAnsi="Calibri" w:cs="Times New Roman"/>
          <w:color w:val="333333"/>
          <w:sz w:val="20"/>
          <w:szCs w:val="20"/>
        </w:rPr>
        <w:t>, </w:t>
      </w:r>
      <w:r w:rsidRPr="00960D3E">
        <w:rPr>
          <w:rFonts w:ascii="Calibri" w:eastAsia="Times New Roman" w:hAnsi="Calibri" w:cs="Times New Roman"/>
          <w:i/>
          <w:iCs/>
          <w:color w:val="333333"/>
          <w:sz w:val="20"/>
          <w:szCs w:val="20"/>
          <w:bdr w:val="none" w:sz="0" w:space="0" w:color="auto" w:frame="1"/>
        </w:rPr>
        <w:t>X</w:t>
      </w:r>
      <w:r w:rsidRPr="00960D3E">
        <w:rPr>
          <w:rFonts w:ascii="Calibri" w:eastAsia="Times New Roman" w:hAnsi="Calibri" w:cs="Times New Roman"/>
          <w:i/>
          <w:iCs/>
          <w:color w:val="333333"/>
          <w:sz w:val="20"/>
          <w:szCs w:val="20"/>
          <w:bdr w:val="none" w:sz="0" w:space="0" w:color="auto" w:frame="1"/>
          <w:vertAlign w:val="subscript"/>
        </w:rPr>
        <w:t>B</w:t>
      </w:r>
      <w:r w:rsidRPr="00960D3E">
        <w:rPr>
          <w:rFonts w:ascii="Calibri" w:eastAsia="Times New Roman" w:hAnsi="Calibri" w:cs="Times New Roman"/>
          <w:color w:val="333333"/>
          <w:sz w:val="20"/>
          <w:szCs w:val="20"/>
        </w:rPr>
        <w:t>, and </w:t>
      </w:r>
      <w:r w:rsidRPr="00960D3E">
        <w:rPr>
          <w:rFonts w:ascii="Calibri" w:eastAsia="Times New Roman" w:hAnsi="Calibri" w:cs="Times New Roman"/>
          <w:i/>
          <w:iCs/>
          <w:color w:val="333333"/>
          <w:sz w:val="20"/>
          <w:szCs w:val="20"/>
          <w:bdr w:val="none" w:sz="0" w:space="0" w:color="auto" w:frame="1"/>
        </w:rPr>
        <w:t>X</w:t>
      </w:r>
      <w:r w:rsidRPr="00960D3E">
        <w:rPr>
          <w:rFonts w:ascii="Calibri" w:eastAsia="Times New Roman" w:hAnsi="Calibri" w:cs="Times New Roman"/>
          <w:i/>
          <w:iCs/>
          <w:color w:val="333333"/>
          <w:sz w:val="20"/>
          <w:szCs w:val="20"/>
          <w:bdr w:val="none" w:sz="0" w:space="0" w:color="auto" w:frame="1"/>
          <w:vertAlign w:val="subscript"/>
        </w:rPr>
        <w:t>C</w:t>
      </w:r>
      <w:r w:rsidRPr="00960D3E">
        <w:rPr>
          <w:rFonts w:ascii="Calibri" w:eastAsia="Times New Roman" w:hAnsi="Calibri" w:cs="Times New Roman"/>
          <w:color w:val="333333"/>
          <w:sz w:val="20"/>
          <w:szCs w:val="20"/>
        </w:rPr>
        <w:t>. Their standard deviations (in no particular order) are 20, 5, and 10. Use the figure to identify the values of the means </w:t>
      </w:r>
      <w:r w:rsidRPr="00960D3E">
        <w:rPr>
          <w:rFonts w:ascii="MathJax_Math" w:eastAsia="Times New Roman" w:hAnsi="MathJax_Math" w:cs="Times New Roman"/>
          <w:i/>
          <w:iCs/>
          <w:color w:val="333333"/>
          <w:sz w:val="15"/>
          <w:szCs w:val="15"/>
          <w:bdr w:val="none" w:sz="0" w:space="0" w:color="auto" w:frame="1"/>
        </w:rPr>
        <w:t>μ</w:t>
      </w:r>
      <w:r w:rsidRPr="00960D3E">
        <w:rPr>
          <w:rFonts w:ascii="MathJax_Math" w:eastAsia="Times New Roman" w:hAnsi="MathJax_Math" w:cs="Times New Roman"/>
          <w:i/>
          <w:iCs/>
          <w:color w:val="333333"/>
          <w:sz w:val="12"/>
          <w:szCs w:val="12"/>
          <w:bdr w:val="none" w:sz="0" w:space="0" w:color="auto" w:frame="1"/>
        </w:rPr>
        <w:t>A</w:t>
      </w:r>
      <w:r w:rsidRPr="00960D3E">
        <w:rPr>
          <w:rFonts w:ascii="Calibri" w:eastAsia="Times New Roman" w:hAnsi="Calibri" w:cs="Times New Roman"/>
          <w:color w:val="333333"/>
          <w:sz w:val="20"/>
          <w:szCs w:val="20"/>
        </w:rPr>
        <w:t>, </w:t>
      </w:r>
      <w:r w:rsidRPr="00960D3E">
        <w:rPr>
          <w:rFonts w:ascii="MathJax_Math" w:eastAsia="Times New Roman" w:hAnsi="MathJax_Math" w:cs="Times New Roman"/>
          <w:i/>
          <w:iCs/>
          <w:color w:val="333333"/>
          <w:sz w:val="15"/>
          <w:szCs w:val="15"/>
          <w:bdr w:val="none" w:sz="0" w:space="0" w:color="auto" w:frame="1"/>
        </w:rPr>
        <w:t>μ</w:t>
      </w:r>
      <w:r w:rsidRPr="00960D3E">
        <w:rPr>
          <w:rFonts w:ascii="MathJax_Math" w:eastAsia="Times New Roman" w:hAnsi="MathJax_Math" w:cs="Times New Roman"/>
          <w:i/>
          <w:iCs/>
          <w:color w:val="333333"/>
          <w:sz w:val="12"/>
          <w:szCs w:val="12"/>
          <w:bdr w:val="none" w:sz="0" w:space="0" w:color="auto" w:frame="1"/>
        </w:rPr>
        <w:t>B</w:t>
      </w:r>
      <w:r w:rsidRPr="00960D3E">
        <w:rPr>
          <w:rFonts w:ascii="Calibri" w:eastAsia="Times New Roman" w:hAnsi="Calibri" w:cs="Times New Roman"/>
          <w:color w:val="333333"/>
          <w:sz w:val="20"/>
          <w:szCs w:val="20"/>
        </w:rPr>
        <w:t>, and </w:t>
      </w:r>
      <w:r w:rsidRPr="00960D3E">
        <w:rPr>
          <w:rFonts w:ascii="MathJax_Math" w:eastAsia="Times New Roman" w:hAnsi="MathJax_Math" w:cs="Times New Roman"/>
          <w:i/>
          <w:iCs/>
          <w:color w:val="333333"/>
          <w:sz w:val="15"/>
          <w:szCs w:val="15"/>
          <w:bdr w:val="none" w:sz="0" w:space="0" w:color="auto" w:frame="1"/>
        </w:rPr>
        <w:t>μ</w:t>
      </w:r>
      <w:r w:rsidRPr="00960D3E">
        <w:rPr>
          <w:rFonts w:ascii="MathJax_Math" w:eastAsia="Times New Roman" w:hAnsi="MathJax_Math" w:cs="Times New Roman"/>
          <w:i/>
          <w:iCs/>
          <w:color w:val="333333"/>
          <w:sz w:val="12"/>
          <w:szCs w:val="12"/>
          <w:bdr w:val="none" w:sz="0" w:space="0" w:color="auto" w:frame="1"/>
        </w:rPr>
        <w:t>C</w:t>
      </w:r>
      <w:r w:rsidRPr="00960D3E">
        <w:rPr>
          <w:rFonts w:ascii="Calibri" w:eastAsia="Times New Roman" w:hAnsi="Calibri" w:cs="Times New Roman"/>
          <w:color w:val="333333"/>
          <w:sz w:val="20"/>
          <w:szCs w:val="20"/>
        </w:rPr>
        <w:t> and standard deviations </w:t>
      </w:r>
      <w:r w:rsidRPr="00960D3E">
        <w:rPr>
          <w:rFonts w:ascii="MathJax_Math" w:eastAsia="Times New Roman" w:hAnsi="MathJax_Math" w:cs="Times New Roman"/>
          <w:i/>
          <w:iCs/>
          <w:color w:val="333333"/>
          <w:sz w:val="15"/>
          <w:szCs w:val="15"/>
          <w:bdr w:val="none" w:sz="0" w:space="0" w:color="auto" w:frame="1"/>
        </w:rPr>
        <w:t>σ</w:t>
      </w:r>
      <w:r w:rsidRPr="00960D3E">
        <w:rPr>
          <w:rFonts w:ascii="MathJax_Math" w:eastAsia="Times New Roman" w:hAnsi="MathJax_Math" w:cs="Times New Roman"/>
          <w:i/>
          <w:iCs/>
          <w:color w:val="333333"/>
          <w:sz w:val="12"/>
          <w:szCs w:val="12"/>
          <w:bdr w:val="none" w:sz="0" w:space="0" w:color="auto" w:frame="1"/>
        </w:rPr>
        <w:t>A</w:t>
      </w:r>
      <w:r w:rsidRPr="00960D3E">
        <w:rPr>
          <w:rFonts w:ascii="Calibri" w:eastAsia="Times New Roman" w:hAnsi="Calibri" w:cs="Times New Roman"/>
          <w:color w:val="333333"/>
          <w:sz w:val="20"/>
          <w:szCs w:val="20"/>
        </w:rPr>
        <w:t>, </w:t>
      </w:r>
      <w:r w:rsidRPr="00960D3E">
        <w:rPr>
          <w:rFonts w:ascii="MathJax_Math" w:eastAsia="Times New Roman" w:hAnsi="MathJax_Math" w:cs="Times New Roman"/>
          <w:i/>
          <w:iCs/>
          <w:color w:val="333333"/>
          <w:sz w:val="15"/>
          <w:szCs w:val="15"/>
          <w:bdr w:val="none" w:sz="0" w:space="0" w:color="auto" w:frame="1"/>
        </w:rPr>
        <w:t>σ</w:t>
      </w:r>
      <w:r w:rsidRPr="00960D3E">
        <w:rPr>
          <w:rFonts w:ascii="MathJax_Math" w:eastAsia="Times New Roman" w:hAnsi="MathJax_Math" w:cs="Times New Roman"/>
          <w:i/>
          <w:iCs/>
          <w:color w:val="333333"/>
          <w:sz w:val="12"/>
          <w:szCs w:val="12"/>
          <w:bdr w:val="none" w:sz="0" w:space="0" w:color="auto" w:frame="1"/>
        </w:rPr>
        <w:t>B</w:t>
      </w:r>
      <w:r w:rsidRPr="00960D3E">
        <w:rPr>
          <w:rFonts w:ascii="Calibri" w:eastAsia="Times New Roman" w:hAnsi="Calibri" w:cs="Times New Roman"/>
          <w:color w:val="333333"/>
          <w:sz w:val="20"/>
          <w:szCs w:val="20"/>
        </w:rPr>
        <w:t>, and </w:t>
      </w:r>
      <w:r w:rsidRPr="00960D3E">
        <w:rPr>
          <w:rFonts w:ascii="MathJax_Math" w:eastAsia="Times New Roman" w:hAnsi="MathJax_Math" w:cs="Times New Roman"/>
          <w:i/>
          <w:iCs/>
          <w:color w:val="333333"/>
          <w:sz w:val="15"/>
          <w:szCs w:val="15"/>
          <w:bdr w:val="none" w:sz="0" w:space="0" w:color="auto" w:frame="1"/>
        </w:rPr>
        <w:t>σ</w:t>
      </w:r>
      <w:r w:rsidRPr="00960D3E">
        <w:rPr>
          <w:rFonts w:ascii="MathJax_Math" w:eastAsia="Times New Roman" w:hAnsi="MathJax_Math" w:cs="Times New Roman"/>
          <w:i/>
          <w:iCs/>
          <w:color w:val="333333"/>
          <w:sz w:val="12"/>
          <w:szCs w:val="12"/>
          <w:bdr w:val="none" w:sz="0" w:space="0" w:color="auto" w:frame="1"/>
        </w:rPr>
        <w:t>C</w:t>
      </w:r>
      <w:r w:rsidRPr="00960D3E">
        <w:rPr>
          <w:rFonts w:ascii="Calibri" w:eastAsia="Times New Roman" w:hAnsi="Calibri" w:cs="Times New Roman"/>
          <w:color w:val="333333"/>
          <w:sz w:val="20"/>
          <w:szCs w:val="20"/>
        </w:rPr>
        <w:t> of the three random variables.</w:t>
      </w:r>
    </w:p>
    <w:p w14:paraId="5AFE3F94" w14:textId="77777777" w:rsidR="00960D3E" w:rsidRPr="00960D3E" w:rsidRDefault="00960D3E" w:rsidP="00EB2963">
      <w:p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p>
    <w:p w14:paraId="66D9EA4E" w14:textId="77777777" w:rsidR="00960D3E" w:rsidRPr="00960D3E" w:rsidRDefault="00960D3E" w:rsidP="00960D3E">
      <w:pPr>
        <w:spacing w:after="0" w:line="439" w:lineRule="atLeast"/>
        <w:ind w:left="450"/>
        <w:textAlignment w:val="baseline"/>
        <w:rPr>
          <w:rFonts w:ascii="Calibri" w:eastAsia="Times New Roman" w:hAnsi="Calibri" w:cs="Times New Roman"/>
          <w:color w:val="333333"/>
          <w:sz w:val="20"/>
          <w:szCs w:val="20"/>
        </w:rPr>
      </w:pPr>
      <w:r w:rsidRPr="00960D3E">
        <w:rPr>
          <w:rFonts w:ascii="Calibri" w:eastAsia="Times New Roman" w:hAnsi="Calibri" w:cs="Times New Roman"/>
          <w:noProof/>
          <w:color w:val="2689C6"/>
          <w:sz w:val="20"/>
          <w:szCs w:val="20"/>
          <w:bdr w:val="none" w:sz="0" w:space="0" w:color="auto" w:frame="1"/>
        </w:rPr>
        <w:lastRenderedPageBreak/>
        <w:drawing>
          <wp:inline distT="0" distB="0" distL="0" distR="0" wp14:anchorId="78E68FAA" wp14:editId="402263AB">
            <wp:extent cx="4397593" cy="2895600"/>
            <wp:effectExtent l="0" t="0" r="3175" b="0"/>
            <wp:docPr id="167" name="Picture 167" descr="http://images.flatworldknowledge.com/shafer/shafer-fig05_010.jpg">
              <a:hlinkClick xmlns:a="http://schemas.openxmlformats.org/drawingml/2006/main" r:id="rId27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images.flatworldknowledge.com/shafer/shafer-fig05_010.jpg">
                      <a:hlinkClick r:id="rId278" tgtFrame="&quot;_blank&quot;"/>
                    </pic:cNvPr>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4397431" cy="2895494"/>
                    </a:xfrm>
                    <a:prstGeom prst="rect">
                      <a:avLst/>
                    </a:prstGeom>
                    <a:noFill/>
                    <a:ln>
                      <a:noFill/>
                    </a:ln>
                  </pic:spPr>
                </pic:pic>
              </a:graphicData>
            </a:graphic>
          </wp:inline>
        </w:drawing>
      </w:r>
    </w:p>
    <w:p w14:paraId="50FE8E7F" w14:textId="77777777" w:rsidR="007A0439" w:rsidRDefault="007A0439" w:rsidP="00C767BB">
      <w:pPr>
        <w:shd w:val="clear" w:color="auto" w:fill="FFFFFF" w:themeFill="background1"/>
        <w:spacing w:after="0" w:line="360" w:lineRule="auto"/>
        <w:ind w:left="1440" w:right="375"/>
        <w:textAlignment w:val="baseline"/>
        <w:rPr>
          <w:rFonts w:ascii="Calibri" w:eastAsia="Times New Roman" w:hAnsi="Calibri" w:cs="Times New Roman"/>
          <w:color w:val="333333"/>
          <w:sz w:val="20"/>
          <w:szCs w:val="20"/>
        </w:rPr>
      </w:pPr>
    </w:p>
    <w:p w14:paraId="50AD8802" w14:textId="77777777" w:rsidR="00EB2963" w:rsidRPr="00EB2963" w:rsidRDefault="00EB2963" w:rsidP="00EB2963">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3"/>
          <w:szCs w:val="23"/>
        </w:rPr>
      </w:pPr>
      <w:r w:rsidRPr="00EB2963">
        <w:rPr>
          <w:rFonts w:ascii="Calibri" w:eastAsia="Times New Roman" w:hAnsi="Calibri" w:cs="Times New Roman"/>
          <w:b/>
          <w:bCs/>
          <w:caps/>
          <w:color w:val="FFFFFF"/>
          <w:spacing w:val="30"/>
          <w:sz w:val="23"/>
          <w:szCs w:val="23"/>
        </w:rPr>
        <w:t>APPLICATIONS</w:t>
      </w:r>
    </w:p>
    <w:p w14:paraId="2C47A7D1" w14:textId="77777777" w:rsidR="00EB2963" w:rsidRPr="00EB2963" w:rsidRDefault="00EB2963" w:rsidP="00D62727">
      <w:pPr>
        <w:numPr>
          <w:ilvl w:val="0"/>
          <w:numId w:val="123"/>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sidRPr="00EB2963">
        <w:rPr>
          <w:rFonts w:ascii="Calibri" w:eastAsia="Times New Roman" w:hAnsi="Calibri" w:cs="Times New Roman"/>
          <w:color w:val="333333"/>
          <w:sz w:val="20"/>
          <w:szCs w:val="20"/>
        </w:rPr>
        <w:t>Dogberry's alarm clock is battery operated. The battery could fail with equal probability at any time of the day or night. Every day Dogberry sets his alarm for 6:30 a.m. and goes to bed at 10:00 p.m. Find the probability that when the clock battery finally dies, it will do so at the most inconvenient time, between 10:00 p.m. and 6:30 a.m.</w:t>
      </w:r>
    </w:p>
    <w:p w14:paraId="53FDD6C4" w14:textId="77777777" w:rsidR="00EB2963" w:rsidRPr="00EB2963" w:rsidRDefault="00EB2963" w:rsidP="00D62727">
      <w:pPr>
        <w:numPr>
          <w:ilvl w:val="0"/>
          <w:numId w:val="123"/>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sidRPr="00EB2963">
        <w:rPr>
          <w:rFonts w:ascii="Calibri" w:eastAsia="Times New Roman" w:hAnsi="Calibri" w:cs="Times New Roman"/>
          <w:color w:val="333333"/>
          <w:sz w:val="20"/>
          <w:szCs w:val="20"/>
        </w:rPr>
        <w:t>Buses running a bus line near Desdemona's house run every 15 minutes. Without paying attention to the schedule she walks to the nearest stop to take the bus to town. Find the probability that she waits more than 10 minutes.</w:t>
      </w:r>
    </w:p>
    <w:p w14:paraId="4C24EEE0" w14:textId="77777777" w:rsidR="00EB2963" w:rsidRPr="00EB2963" w:rsidRDefault="00EB2963" w:rsidP="00D62727">
      <w:pPr>
        <w:numPr>
          <w:ilvl w:val="0"/>
          <w:numId w:val="123"/>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sidRPr="00EB2963">
        <w:rPr>
          <w:rFonts w:ascii="Calibri" w:eastAsia="Times New Roman" w:hAnsi="Calibri" w:cs="Times New Roman"/>
          <w:color w:val="333333"/>
          <w:sz w:val="20"/>
          <w:szCs w:val="20"/>
        </w:rPr>
        <w:t>The amount </w:t>
      </w:r>
      <w:r w:rsidRPr="00EB2963">
        <w:rPr>
          <w:rFonts w:ascii="Calibri" w:eastAsia="Times New Roman" w:hAnsi="Calibri" w:cs="Times New Roman"/>
          <w:i/>
          <w:iCs/>
          <w:color w:val="333333"/>
          <w:sz w:val="20"/>
          <w:szCs w:val="20"/>
          <w:bdr w:val="none" w:sz="0" w:space="0" w:color="auto" w:frame="1"/>
        </w:rPr>
        <w:t>X</w:t>
      </w:r>
      <w:r w:rsidRPr="00EB2963">
        <w:rPr>
          <w:rFonts w:ascii="Calibri" w:eastAsia="Times New Roman" w:hAnsi="Calibri" w:cs="Times New Roman"/>
          <w:color w:val="333333"/>
          <w:sz w:val="20"/>
          <w:szCs w:val="20"/>
        </w:rPr>
        <w:t> of orange juice in a randomly selected half-gallon container varies according to a normal distribution with mean 64 ounces and standard deviation 0.25 ounce.</w:t>
      </w:r>
    </w:p>
    <w:p w14:paraId="3FECE0C4" w14:textId="77777777" w:rsidR="00EB2963" w:rsidRPr="00EB2963" w:rsidRDefault="00EB2963" w:rsidP="00D62727">
      <w:pPr>
        <w:numPr>
          <w:ilvl w:val="1"/>
          <w:numId w:val="123"/>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EB2963">
        <w:rPr>
          <w:rFonts w:ascii="Calibri" w:eastAsia="Times New Roman" w:hAnsi="Calibri" w:cs="Times New Roman"/>
          <w:color w:val="333333"/>
          <w:sz w:val="20"/>
          <w:szCs w:val="20"/>
        </w:rPr>
        <w:t>Sketch the graph of the density function for </w:t>
      </w:r>
      <w:r w:rsidRPr="00EB2963">
        <w:rPr>
          <w:rFonts w:ascii="Calibri" w:eastAsia="Times New Roman" w:hAnsi="Calibri" w:cs="Times New Roman"/>
          <w:i/>
          <w:iCs/>
          <w:color w:val="333333"/>
          <w:sz w:val="20"/>
          <w:szCs w:val="20"/>
          <w:bdr w:val="none" w:sz="0" w:space="0" w:color="auto" w:frame="1"/>
        </w:rPr>
        <w:t>X</w:t>
      </w:r>
      <w:r w:rsidRPr="00EB2963">
        <w:rPr>
          <w:rFonts w:ascii="Calibri" w:eastAsia="Times New Roman" w:hAnsi="Calibri" w:cs="Times New Roman"/>
          <w:color w:val="333333"/>
          <w:sz w:val="20"/>
          <w:szCs w:val="20"/>
        </w:rPr>
        <w:t>.</w:t>
      </w:r>
    </w:p>
    <w:p w14:paraId="7D778D6D" w14:textId="77777777" w:rsidR="00EB2963" w:rsidRPr="00EB2963" w:rsidRDefault="00EB2963" w:rsidP="00D62727">
      <w:pPr>
        <w:numPr>
          <w:ilvl w:val="1"/>
          <w:numId w:val="123"/>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EB2963">
        <w:rPr>
          <w:rFonts w:ascii="Calibri" w:eastAsia="Times New Roman" w:hAnsi="Calibri" w:cs="Times New Roman"/>
          <w:color w:val="333333"/>
          <w:sz w:val="20"/>
          <w:szCs w:val="20"/>
        </w:rPr>
        <w:t>What proportion of all containers</w:t>
      </w:r>
      <w:r>
        <w:rPr>
          <w:rFonts w:ascii="Calibri" w:eastAsia="Times New Roman" w:hAnsi="Calibri" w:cs="Times New Roman"/>
          <w:color w:val="333333"/>
          <w:sz w:val="20"/>
          <w:szCs w:val="20"/>
        </w:rPr>
        <w:t xml:space="preserve"> </w:t>
      </w:r>
      <w:r w:rsidRPr="00EB2963">
        <w:rPr>
          <w:rFonts w:ascii="Calibri" w:eastAsia="Times New Roman" w:hAnsi="Calibri" w:cs="Times New Roman"/>
          <w:color w:val="333333"/>
          <w:sz w:val="20"/>
          <w:szCs w:val="20"/>
        </w:rPr>
        <w:t>contain less than a half gallon (64 ounces)? Explain.</w:t>
      </w:r>
    </w:p>
    <w:p w14:paraId="6E7980B6" w14:textId="77777777" w:rsidR="00EB2963" w:rsidRPr="00EB2963" w:rsidRDefault="00EB2963" w:rsidP="00D62727">
      <w:pPr>
        <w:numPr>
          <w:ilvl w:val="1"/>
          <w:numId w:val="123"/>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EB2963">
        <w:rPr>
          <w:rFonts w:ascii="Calibri" w:eastAsia="Times New Roman" w:hAnsi="Calibri" w:cs="Times New Roman"/>
          <w:color w:val="333333"/>
          <w:sz w:val="20"/>
          <w:szCs w:val="20"/>
        </w:rPr>
        <w:t>What is the median amount of orange juice in such containers? Explain.</w:t>
      </w:r>
    </w:p>
    <w:p w14:paraId="464BB888" w14:textId="77777777" w:rsidR="00EB2963" w:rsidRPr="00EB2963" w:rsidRDefault="00EB2963" w:rsidP="00D62727">
      <w:pPr>
        <w:numPr>
          <w:ilvl w:val="0"/>
          <w:numId w:val="123"/>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sidRPr="00EB2963">
        <w:rPr>
          <w:rFonts w:ascii="Calibri" w:eastAsia="Times New Roman" w:hAnsi="Calibri" w:cs="Times New Roman"/>
          <w:color w:val="333333"/>
          <w:sz w:val="20"/>
          <w:szCs w:val="20"/>
        </w:rPr>
        <w:t>The weight </w:t>
      </w:r>
      <w:r w:rsidRPr="00EB2963">
        <w:rPr>
          <w:rFonts w:ascii="Calibri" w:eastAsia="Times New Roman" w:hAnsi="Calibri" w:cs="Times New Roman"/>
          <w:i/>
          <w:iCs/>
          <w:color w:val="333333"/>
          <w:sz w:val="20"/>
          <w:szCs w:val="20"/>
          <w:bdr w:val="none" w:sz="0" w:space="0" w:color="auto" w:frame="1"/>
        </w:rPr>
        <w:t>X</w:t>
      </w:r>
      <w:r w:rsidRPr="00EB2963">
        <w:rPr>
          <w:rFonts w:ascii="Calibri" w:eastAsia="Times New Roman" w:hAnsi="Calibri" w:cs="Times New Roman"/>
          <w:color w:val="333333"/>
          <w:sz w:val="20"/>
          <w:szCs w:val="20"/>
        </w:rPr>
        <w:t> of grass seed in bags marked 50 lb varies according to a normal distribution with mean 50 lb and standard deviation 1 ounce (0.0625 lb).</w:t>
      </w:r>
    </w:p>
    <w:p w14:paraId="61F32154" w14:textId="77777777" w:rsidR="00EB2963" w:rsidRPr="00EB2963" w:rsidRDefault="00EB2963" w:rsidP="00D62727">
      <w:pPr>
        <w:numPr>
          <w:ilvl w:val="1"/>
          <w:numId w:val="123"/>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EB2963">
        <w:rPr>
          <w:rFonts w:ascii="Calibri" w:eastAsia="Times New Roman" w:hAnsi="Calibri" w:cs="Times New Roman"/>
          <w:color w:val="333333"/>
          <w:sz w:val="20"/>
          <w:szCs w:val="20"/>
        </w:rPr>
        <w:t>Sketch the graph of the density function for </w:t>
      </w:r>
      <w:r w:rsidRPr="00EB2963">
        <w:rPr>
          <w:rFonts w:ascii="Calibri" w:eastAsia="Times New Roman" w:hAnsi="Calibri" w:cs="Times New Roman"/>
          <w:i/>
          <w:iCs/>
          <w:color w:val="333333"/>
          <w:sz w:val="20"/>
          <w:szCs w:val="20"/>
          <w:bdr w:val="none" w:sz="0" w:space="0" w:color="auto" w:frame="1"/>
        </w:rPr>
        <w:t>X</w:t>
      </w:r>
      <w:r w:rsidRPr="00EB2963">
        <w:rPr>
          <w:rFonts w:ascii="Calibri" w:eastAsia="Times New Roman" w:hAnsi="Calibri" w:cs="Times New Roman"/>
          <w:color w:val="333333"/>
          <w:sz w:val="20"/>
          <w:szCs w:val="20"/>
        </w:rPr>
        <w:t>.</w:t>
      </w:r>
    </w:p>
    <w:p w14:paraId="4752913F" w14:textId="77777777" w:rsidR="00EB2963" w:rsidRPr="00EB2963" w:rsidRDefault="00EB2963" w:rsidP="00D62727">
      <w:pPr>
        <w:numPr>
          <w:ilvl w:val="1"/>
          <w:numId w:val="123"/>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EB2963">
        <w:rPr>
          <w:rFonts w:ascii="Calibri" w:eastAsia="Times New Roman" w:hAnsi="Calibri" w:cs="Times New Roman"/>
          <w:color w:val="333333"/>
          <w:sz w:val="20"/>
          <w:szCs w:val="20"/>
        </w:rPr>
        <w:t>What proportion of all bags weigh less than 50 pounds? Explain.</w:t>
      </w:r>
    </w:p>
    <w:p w14:paraId="459AEFC9" w14:textId="77777777" w:rsidR="00EB2963" w:rsidRDefault="00EB2963" w:rsidP="00D62727">
      <w:pPr>
        <w:numPr>
          <w:ilvl w:val="1"/>
          <w:numId w:val="123"/>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EB2963">
        <w:rPr>
          <w:rFonts w:ascii="Calibri" w:eastAsia="Times New Roman" w:hAnsi="Calibri" w:cs="Times New Roman"/>
          <w:color w:val="333333"/>
          <w:sz w:val="20"/>
          <w:szCs w:val="20"/>
        </w:rPr>
        <w:t>What is the median weight of such bags? Explain.</w:t>
      </w:r>
    </w:p>
    <w:p w14:paraId="63EDB9F3" w14:textId="77777777" w:rsidR="00F41504" w:rsidRPr="00EB2963" w:rsidRDefault="00F41504" w:rsidP="00F41504">
      <w:pPr>
        <w:shd w:val="clear" w:color="auto" w:fill="DAEEF3" w:themeFill="accent5" w:themeFillTint="33"/>
        <w:spacing w:after="0" w:line="360" w:lineRule="auto"/>
        <w:ind w:left="1440"/>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02567B28" wp14:editId="4ABF4D73">
            <wp:extent cx="5071533" cy="4099743"/>
            <wp:effectExtent l="0" t="0" r="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280">
                      <a:extLst>
                        <a:ext uri="{28A0092B-C50C-407E-A947-70E740481C1C}">
                          <a14:useLocalDpi xmlns:a14="http://schemas.microsoft.com/office/drawing/2010/main" val="0"/>
                        </a:ext>
                      </a:extLst>
                    </a:blip>
                    <a:stretch>
                      <a:fillRect/>
                    </a:stretch>
                  </pic:blipFill>
                  <pic:spPr>
                    <a:xfrm>
                      <a:off x="0" y="0"/>
                      <a:ext cx="5070408" cy="4098834"/>
                    </a:xfrm>
                    <a:prstGeom prst="rect">
                      <a:avLst/>
                    </a:prstGeom>
                  </pic:spPr>
                </pic:pic>
              </a:graphicData>
            </a:graphic>
          </wp:inline>
        </w:drawing>
      </w:r>
    </w:p>
    <w:p w14:paraId="32038781" w14:textId="77777777" w:rsidR="00EB2963" w:rsidRDefault="00EB2963" w:rsidP="00C767BB">
      <w:pPr>
        <w:shd w:val="clear" w:color="auto" w:fill="FFFFFF" w:themeFill="background1"/>
        <w:spacing w:after="0" w:line="360" w:lineRule="auto"/>
        <w:ind w:left="1440" w:right="375"/>
        <w:textAlignment w:val="baseline"/>
        <w:rPr>
          <w:rFonts w:ascii="Calibri" w:eastAsia="Times New Roman" w:hAnsi="Calibri" w:cs="Times New Roman"/>
          <w:color w:val="333333"/>
          <w:sz w:val="20"/>
          <w:szCs w:val="20"/>
        </w:rPr>
      </w:pPr>
    </w:p>
    <w:p w14:paraId="4C722CBD" w14:textId="77777777" w:rsidR="00E31DD1" w:rsidRDefault="00E31DD1" w:rsidP="00C767BB">
      <w:pPr>
        <w:shd w:val="clear" w:color="auto" w:fill="FFFFFF" w:themeFill="background1"/>
        <w:spacing w:after="0" w:line="360" w:lineRule="auto"/>
        <w:ind w:left="1440" w:right="375"/>
        <w:textAlignment w:val="baseline"/>
        <w:rPr>
          <w:rFonts w:ascii="Calibri" w:eastAsia="Times New Roman" w:hAnsi="Calibri" w:cs="Times New Roman"/>
          <w:color w:val="333333"/>
          <w:sz w:val="20"/>
          <w:szCs w:val="20"/>
        </w:rPr>
      </w:pPr>
    </w:p>
    <w:p w14:paraId="532B366F" w14:textId="77777777" w:rsidR="00E31DD1" w:rsidRDefault="00E31DD1" w:rsidP="00E31DD1">
      <w:pPr>
        <w:pStyle w:val="Heading2"/>
        <w:shd w:val="clear" w:color="auto" w:fill="FFFFFF"/>
        <w:spacing w:before="0" w:line="439" w:lineRule="atLeast"/>
        <w:textAlignment w:val="baseline"/>
        <w:rPr>
          <w:rFonts w:ascii="Calibri" w:hAnsi="Calibri"/>
          <w:color w:val="333333"/>
        </w:rPr>
      </w:pPr>
      <w:r>
        <w:rPr>
          <w:rStyle w:val="title-prefix"/>
          <w:rFonts w:ascii="Calibri" w:hAnsi="Calibri"/>
          <w:color w:val="333333"/>
          <w:sz w:val="35"/>
          <w:szCs w:val="35"/>
          <w:bdr w:val="none" w:sz="0" w:space="0" w:color="auto" w:frame="1"/>
        </w:rPr>
        <w:t>5.2</w:t>
      </w:r>
      <w:r>
        <w:rPr>
          <w:rStyle w:val="apple-converted-space"/>
          <w:rFonts w:ascii="Calibri" w:hAnsi="Calibri"/>
          <w:color w:val="333333"/>
        </w:rPr>
        <w:t> </w:t>
      </w:r>
      <w:r>
        <w:rPr>
          <w:rFonts w:ascii="Calibri" w:hAnsi="Calibri"/>
          <w:color w:val="333333"/>
        </w:rPr>
        <w:t>The Standard Normal Distribution</w:t>
      </w:r>
    </w:p>
    <w:p w14:paraId="3BD4301E" w14:textId="77777777" w:rsidR="00E31DD1" w:rsidRPr="00E31DD1" w:rsidRDefault="00E31DD1" w:rsidP="00E31DD1"/>
    <w:p w14:paraId="5646C909" w14:textId="77777777" w:rsidR="00E31DD1" w:rsidRDefault="00E31DD1" w:rsidP="00E31DD1">
      <w:pPr>
        <w:pStyle w:val="Heading3"/>
        <w:shd w:val="clear" w:color="auto" w:fill="D2D1C2"/>
        <w:spacing w:before="0" w:beforeAutospacing="0" w:after="150" w:afterAutospacing="0" w:line="264" w:lineRule="atLeast"/>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14:paraId="749B4BD0" w14:textId="77777777" w:rsidR="00E31DD1" w:rsidRDefault="00E31DD1" w:rsidP="00D62727">
      <w:pPr>
        <w:numPr>
          <w:ilvl w:val="0"/>
          <w:numId w:val="124"/>
        </w:numPr>
        <w:shd w:val="clear" w:color="auto" w:fill="EAE9DC"/>
        <w:spacing w:after="0" w:line="360" w:lineRule="auto"/>
        <w:ind w:left="300" w:right="375"/>
        <w:textAlignment w:val="baseline"/>
        <w:rPr>
          <w:rFonts w:ascii="Calibri" w:hAnsi="Calibri"/>
          <w:color w:val="333333"/>
          <w:sz w:val="20"/>
          <w:szCs w:val="20"/>
        </w:rPr>
      </w:pPr>
      <w:r>
        <w:rPr>
          <w:rFonts w:ascii="Calibri" w:hAnsi="Calibri"/>
          <w:color w:val="333333"/>
          <w:sz w:val="20"/>
          <w:szCs w:val="20"/>
        </w:rPr>
        <w:t>To learn what a standard normal random variable is.</w:t>
      </w:r>
    </w:p>
    <w:p w14:paraId="04B859D6" w14:textId="77777777" w:rsidR="00E31DD1" w:rsidRDefault="00E31DD1" w:rsidP="00D62727">
      <w:pPr>
        <w:numPr>
          <w:ilvl w:val="0"/>
          <w:numId w:val="124"/>
        </w:numPr>
        <w:shd w:val="clear" w:color="auto" w:fill="EAE9DC"/>
        <w:spacing w:after="0" w:line="360" w:lineRule="auto"/>
        <w:ind w:left="300" w:right="375"/>
        <w:textAlignment w:val="baseline"/>
        <w:rPr>
          <w:rFonts w:ascii="Calibri" w:hAnsi="Calibri"/>
          <w:color w:val="333333"/>
          <w:sz w:val="20"/>
          <w:szCs w:val="20"/>
        </w:rPr>
      </w:pPr>
      <w:r>
        <w:rPr>
          <w:rFonts w:ascii="Calibri" w:hAnsi="Calibri"/>
          <w:color w:val="333333"/>
          <w:sz w:val="20"/>
          <w:szCs w:val="20"/>
        </w:rPr>
        <w:t>To learn how to use</w:t>
      </w:r>
      <w:r>
        <w:rPr>
          <w:rStyle w:val="apple-converted-space"/>
          <w:rFonts w:ascii="Calibri" w:hAnsi="Calibri"/>
          <w:color w:val="333333"/>
          <w:sz w:val="20"/>
          <w:szCs w:val="20"/>
        </w:rPr>
        <w:t> </w:t>
      </w:r>
      <w:hyperlink r:id="rId281" w:anchor="fwk-shafer-ch12_f02" w:history="1">
        <w:r>
          <w:rPr>
            <w:rStyle w:val="Hyperlink"/>
            <w:rFonts w:ascii="Calibri" w:hAnsi="Calibri"/>
            <w:color w:val="2689C6"/>
            <w:sz w:val="20"/>
            <w:szCs w:val="20"/>
            <w:bdr w:val="none" w:sz="0" w:space="0" w:color="auto" w:frame="1"/>
          </w:rPr>
          <w:t>Figure 12.2 "Cumulative Normal Probability"</w:t>
        </w:r>
      </w:hyperlink>
      <w:r>
        <w:rPr>
          <w:rStyle w:val="apple-converted-space"/>
          <w:rFonts w:ascii="Calibri" w:hAnsi="Calibri"/>
          <w:color w:val="333333"/>
          <w:sz w:val="20"/>
          <w:szCs w:val="20"/>
        </w:rPr>
        <w:t> </w:t>
      </w:r>
      <w:r>
        <w:rPr>
          <w:rFonts w:ascii="Calibri" w:hAnsi="Calibri"/>
          <w:color w:val="333333"/>
          <w:sz w:val="20"/>
          <w:szCs w:val="20"/>
        </w:rPr>
        <w:t>to compute probabilities related to a standard normal random variable.</w:t>
      </w:r>
    </w:p>
    <w:p w14:paraId="2F5B102E" w14:textId="77777777" w:rsidR="00E31DD1" w:rsidRDefault="00E31DD1" w:rsidP="00E31DD1">
      <w:pPr>
        <w:pStyle w:val="Heading3"/>
        <w:shd w:val="clear" w:color="auto" w:fill="F4F4F4"/>
        <w:spacing w:before="0" w:beforeAutospacing="0" w:after="0" w:afterAutospacing="0" w:line="360" w:lineRule="auto"/>
        <w:textAlignment w:val="baseline"/>
        <w:rPr>
          <w:rFonts w:ascii="Calibri" w:hAnsi="Calibri"/>
          <w:color w:val="333333"/>
          <w:sz w:val="30"/>
          <w:szCs w:val="30"/>
        </w:rPr>
      </w:pPr>
    </w:p>
    <w:p w14:paraId="53887958" w14:textId="77777777" w:rsidR="00E31DD1" w:rsidRDefault="00E31DD1" w:rsidP="00E31DD1">
      <w:pPr>
        <w:pStyle w:val="Heading3"/>
        <w:shd w:val="clear" w:color="auto" w:fill="F4F4F4"/>
        <w:spacing w:before="0" w:beforeAutospacing="0" w:after="0" w:afterAutospacing="0" w:line="360" w:lineRule="auto"/>
        <w:textAlignment w:val="baseline"/>
        <w:rPr>
          <w:rFonts w:ascii="Calibri" w:hAnsi="Calibri"/>
          <w:color w:val="333333"/>
          <w:sz w:val="30"/>
          <w:szCs w:val="30"/>
        </w:rPr>
      </w:pPr>
      <w:r>
        <w:rPr>
          <w:rFonts w:ascii="Calibri" w:hAnsi="Calibri"/>
          <w:color w:val="333333"/>
          <w:sz w:val="30"/>
          <w:szCs w:val="30"/>
        </w:rPr>
        <w:t>Definition</w:t>
      </w:r>
    </w:p>
    <w:p w14:paraId="35A40D7F" w14:textId="77777777" w:rsidR="00E31DD1" w:rsidRDefault="00E31DD1" w:rsidP="00E31DD1">
      <w:pPr>
        <w:pStyle w:val="para"/>
        <w:shd w:val="clear" w:color="auto" w:fill="F4F4F4"/>
        <w:spacing w:before="0" w:beforeAutospacing="0" w:after="0" w:afterAutospacing="0" w:line="360" w:lineRule="auto"/>
        <w:textAlignment w:val="baseline"/>
        <w:rPr>
          <w:rFonts w:ascii="Georgia" w:hAnsi="Georgia"/>
          <w:color w:val="333333"/>
          <w:sz w:val="20"/>
          <w:szCs w:val="20"/>
        </w:rPr>
      </w:pPr>
      <w:r>
        <w:rPr>
          <w:rStyle w:val="Emphasis"/>
          <w:rFonts w:ascii="Georgia" w:hAnsi="Georgia"/>
          <w:color w:val="333333"/>
          <w:sz w:val="20"/>
          <w:szCs w:val="20"/>
          <w:bdr w:val="none" w:sz="0" w:space="0" w:color="auto" w:frame="1"/>
        </w:rPr>
        <w:t>A</w:t>
      </w:r>
      <w:r>
        <w:rPr>
          <w:rStyle w:val="apple-converted-space"/>
          <w:rFonts w:ascii="Georgia" w:hAnsi="Georgia"/>
          <w:color w:val="333333"/>
          <w:sz w:val="20"/>
          <w:szCs w:val="20"/>
        </w:rPr>
        <w:t> </w:t>
      </w:r>
      <w:r w:rsidRPr="00E31DD1">
        <w:rPr>
          <w:rStyle w:val="marginterm"/>
          <w:rFonts w:ascii="Georgia" w:hAnsi="Georgia"/>
          <w:b/>
          <w:color w:val="333333"/>
          <w:sz w:val="20"/>
          <w:szCs w:val="20"/>
          <w:bdr w:val="none" w:sz="0" w:space="0" w:color="auto" w:frame="1"/>
        </w:rPr>
        <w:t>standard normal random variable</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is a normally distributed random variable with mean</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μ</w:t>
      </w:r>
      <w:r>
        <w:rPr>
          <w:rStyle w:val="apple-converted-space"/>
          <w:rFonts w:ascii="Georgia" w:hAnsi="Georgia"/>
          <w:color w:val="333333"/>
          <w:sz w:val="20"/>
          <w:szCs w:val="20"/>
        </w:rPr>
        <w:t> </w:t>
      </w:r>
      <w:r>
        <w:rPr>
          <w:rFonts w:ascii="Georgia" w:hAnsi="Georgia"/>
          <w:color w:val="333333"/>
          <w:sz w:val="20"/>
          <w:szCs w:val="20"/>
        </w:rPr>
        <w:t>= 0</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and standard deviation</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σ</w:t>
      </w:r>
      <w:r>
        <w:rPr>
          <w:rStyle w:val="apple-converted-space"/>
          <w:rFonts w:ascii="Georgia" w:hAnsi="Georgia"/>
          <w:color w:val="333333"/>
          <w:sz w:val="20"/>
          <w:szCs w:val="20"/>
        </w:rPr>
        <w:t> </w:t>
      </w:r>
      <w:r>
        <w:rPr>
          <w:rFonts w:ascii="Georgia" w:hAnsi="Georgia"/>
          <w:color w:val="333333"/>
          <w:sz w:val="20"/>
          <w:szCs w:val="20"/>
        </w:rPr>
        <w:t>= 1.</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It will always be denoted by the letter</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Z</w:t>
      </w:r>
      <w:r>
        <w:rPr>
          <w:rFonts w:ascii="Georgia" w:hAnsi="Georgia"/>
          <w:color w:val="333333"/>
          <w:sz w:val="20"/>
          <w:szCs w:val="20"/>
        </w:rPr>
        <w:t>.</w:t>
      </w:r>
    </w:p>
    <w:p w14:paraId="71A68385" w14:textId="77777777" w:rsidR="00E31DD1" w:rsidRDefault="00E31DD1" w:rsidP="00E31DD1">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1C1082F9" w14:textId="77777777" w:rsidR="00E31DD1" w:rsidRDefault="00E31DD1" w:rsidP="00E31DD1">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The density function for a standard normal random variable is shown in</w:t>
      </w:r>
      <w:r>
        <w:rPr>
          <w:rStyle w:val="apple-converted-space"/>
          <w:rFonts w:ascii="Georgia" w:hAnsi="Georgia"/>
          <w:color w:val="333333"/>
          <w:sz w:val="21"/>
          <w:szCs w:val="21"/>
        </w:rPr>
        <w:t> </w:t>
      </w:r>
      <w:hyperlink r:id="rId282" w:anchor="fwk-shafer-ch05_s02_f01" w:history="1">
        <w:r>
          <w:rPr>
            <w:rStyle w:val="Hyperlink"/>
            <w:rFonts w:ascii="Georgia" w:eastAsiaTheme="majorEastAsia" w:hAnsi="Georgia"/>
            <w:color w:val="2689C6"/>
            <w:sz w:val="21"/>
            <w:szCs w:val="21"/>
            <w:bdr w:val="none" w:sz="0" w:space="0" w:color="auto" w:frame="1"/>
          </w:rPr>
          <w:t>Figure 5.9 "Density Curve for a Standard Normal Random Variable"</w:t>
        </w:r>
      </w:hyperlink>
      <w:r>
        <w:rPr>
          <w:rFonts w:ascii="Georgia" w:hAnsi="Georgia"/>
          <w:color w:val="333333"/>
          <w:sz w:val="21"/>
          <w:szCs w:val="21"/>
        </w:rPr>
        <w:t>.</w:t>
      </w:r>
    </w:p>
    <w:p w14:paraId="407D5576" w14:textId="77777777" w:rsidR="0071090A" w:rsidRDefault="0071090A" w:rsidP="0071090A">
      <w:pPr>
        <w:pStyle w:val="Title5"/>
        <w:shd w:val="clear" w:color="auto" w:fill="FFFFFF"/>
        <w:spacing w:before="0" w:beforeAutospacing="0" w:after="0" w:afterAutospacing="0" w:line="439" w:lineRule="atLeast"/>
        <w:textAlignment w:val="baseline"/>
        <w:rPr>
          <w:rFonts w:ascii="Georgia" w:hAnsi="Georgia"/>
          <w:i/>
          <w:iCs/>
          <w:color w:val="BB9966"/>
          <w:sz w:val="22"/>
          <w:szCs w:val="22"/>
        </w:rPr>
      </w:pPr>
      <w:r>
        <w:rPr>
          <w:rStyle w:val="title-prefix"/>
          <w:rFonts w:ascii="Georgia" w:hAnsi="Georgia"/>
          <w:i/>
          <w:iCs/>
          <w:color w:val="000000"/>
          <w:sz w:val="20"/>
          <w:szCs w:val="20"/>
          <w:bdr w:val="none" w:sz="0" w:space="0" w:color="auto" w:frame="1"/>
        </w:rPr>
        <w:lastRenderedPageBreak/>
        <w:t>Figure 5.9</w:t>
      </w:r>
      <w:r>
        <w:rPr>
          <w:rStyle w:val="apple-converted-space"/>
          <w:rFonts w:ascii="Georgia" w:hAnsi="Georgia"/>
          <w:i/>
          <w:iCs/>
          <w:color w:val="BB9966"/>
          <w:sz w:val="22"/>
          <w:szCs w:val="22"/>
        </w:rPr>
        <w:t> </w:t>
      </w:r>
      <w:r>
        <w:rPr>
          <w:rFonts w:ascii="Georgia" w:hAnsi="Georgia"/>
          <w:i/>
          <w:iCs/>
          <w:color w:val="BB9966"/>
          <w:sz w:val="22"/>
          <w:szCs w:val="22"/>
        </w:rPr>
        <w:t>Density Curve for a Standard Normal Random Variable</w:t>
      </w:r>
    </w:p>
    <w:p w14:paraId="234462E4" w14:textId="77777777" w:rsidR="0071090A" w:rsidRDefault="0071090A" w:rsidP="0071090A">
      <w:pPr>
        <w:shd w:val="clear" w:color="auto" w:fill="FFFFFF"/>
        <w:spacing w:line="270" w:lineRule="atLeast"/>
        <w:textAlignment w:val="baseline"/>
        <w:rPr>
          <w:rFonts w:ascii="Calibri" w:hAnsi="Calibri"/>
          <w:color w:val="555555"/>
          <w:sz w:val="27"/>
          <w:szCs w:val="27"/>
        </w:rPr>
      </w:pPr>
      <w:r>
        <w:rPr>
          <w:rFonts w:ascii="Calibri" w:hAnsi="Calibri"/>
          <w:noProof/>
          <w:color w:val="2689C6"/>
          <w:sz w:val="27"/>
          <w:szCs w:val="27"/>
          <w:bdr w:val="none" w:sz="0" w:space="0" w:color="auto" w:frame="1"/>
        </w:rPr>
        <w:drawing>
          <wp:inline distT="0" distB="0" distL="0" distR="0" wp14:anchorId="280B1D28" wp14:editId="4D6A52FC">
            <wp:extent cx="5730393" cy="3403600"/>
            <wp:effectExtent l="0" t="0" r="3810" b="6350"/>
            <wp:docPr id="169" name="Picture 169" descr="http://images.flatworldknowledge.com/shafer/shafer-fig05_011.jpg">
              <a:hlinkClick xmlns:a="http://schemas.openxmlformats.org/drawingml/2006/main" r:id="rId28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images.flatworldknowledge.com/shafer/shafer-fig05_011.jpg">
                      <a:hlinkClick r:id="rId283" tgtFrame="&quot;_blank&quot;"/>
                    </pic:cNvPr>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5731102" cy="3404021"/>
                    </a:xfrm>
                    <a:prstGeom prst="rect">
                      <a:avLst/>
                    </a:prstGeom>
                    <a:noFill/>
                    <a:ln>
                      <a:noFill/>
                    </a:ln>
                  </pic:spPr>
                </pic:pic>
              </a:graphicData>
            </a:graphic>
          </wp:inline>
        </w:drawing>
      </w:r>
    </w:p>
    <w:p w14:paraId="11928233" w14:textId="77777777" w:rsidR="0071090A" w:rsidRDefault="0071090A" w:rsidP="0071090A">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To compute probabilities for</w:t>
      </w:r>
      <w:r>
        <w:rPr>
          <w:rStyle w:val="apple-converted-space"/>
          <w:rFonts w:ascii="Georgia" w:hAnsi="Georgia"/>
          <w:color w:val="333333"/>
          <w:sz w:val="21"/>
          <w:szCs w:val="21"/>
        </w:rPr>
        <w:t> </w:t>
      </w:r>
      <w:r>
        <w:rPr>
          <w:rStyle w:val="Emphasis"/>
          <w:rFonts w:ascii="Georgia" w:eastAsiaTheme="majorEastAsia" w:hAnsi="Georgia"/>
          <w:color w:val="333333"/>
          <w:sz w:val="20"/>
          <w:szCs w:val="20"/>
          <w:bdr w:val="none" w:sz="0" w:space="0" w:color="auto" w:frame="1"/>
        </w:rPr>
        <w:t>Z</w:t>
      </w:r>
      <w:r>
        <w:rPr>
          <w:rStyle w:val="apple-converted-space"/>
          <w:rFonts w:ascii="Georgia" w:hAnsi="Georgia"/>
          <w:color w:val="333333"/>
          <w:sz w:val="21"/>
          <w:szCs w:val="21"/>
        </w:rPr>
        <w:t> </w:t>
      </w:r>
      <w:r>
        <w:rPr>
          <w:rFonts w:ascii="Georgia" w:hAnsi="Georgia"/>
          <w:color w:val="333333"/>
          <w:sz w:val="21"/>
          <w:szCs w:val="21"/>
        </w:rPr>
        <w:t>we will not work with its density function directly but instead read probabilities out of</w:t>
      </w:r>
      <w:r>
        <w:rPr>
          <w:rStyle w:val="apple-converted-space"/>
          <w:rFonts w:ascii="Georgia" w:hAnsi="Georgia"/>
          <w:color w:val="333333"/>
          <w:sz w:val="21"/>
          <w:szCs w:val="21"/>
        </w:rPr>
        <w:t> </w:t>
      </w:r>
      <w:hyperlink r:id="rId285" w:anchor="fwk-shafer-ch12_f02" w:history="1">
        <w:r>
          <w:rPr>
            <w:rStyle w:val="Hyperlink"/>
            <w:rFonts w:ascii="Georgia" w:hAnsi="Georgia"/>
            <w:color w:val="2689C6"/>
            <w:sz w:val="21"/>
            <w:szCs w:val="21"/>
            <w:bdr w:val="none" w:sz="0" w:space="0" w:color="auto" w:frame="1"/>
          </w:rPr>
          <w:t>Figure 12.2 "Cumulative Normal Probability"</w:t>
        </w:r>
      </w:hyperlink>
      <w:r>
        <w:rPr>
          <w:rStyle w:val="apple-converted-space"/>
          <w:rFonts w:ascii="Georgia" w:hAnsi="Georgia"/>
          <w:color w:val="333333"/>
          <w:sz w:val="21"/>
          <w:szCs w:val="21"/>
        </w:rPr>
        <w:t> </w:t>
      </w:r>
      <w:r>
        <w:rPr>
          <w:rFonts w:ascii="Georgia" w:hAnsi="Georgia"/>
          <w:color w:val="333333"/>
          <w:sz w:val="21"/>
          <w:szCs w:val="21"/>
        </w:rPr>
        <w:t>in</w:t>
      </w:r>
      <w:r>
        <w:rPr>
          <w:rStyle w:val="apple-converted-space"/>
          <w:rFonts w:ascii="Georgia" w:hAnsi="Georgia"/>
          <w:color w:val="333333"/>
          <w:sz w:val="21"/>
          <w:szCs w:val="21"/>
        </w:rPr>
        <w:t> </w:t>
      </w:r>
      <w:hyperlink r:id="rId286" w:history="1">
        <w:r>
          <w:rPr>
            <w:rStyle w:val="Hyperlink"/>
            <w:rFonts w:ascii="Georgia" w:hAnsi="Georgia"/>
            <w:color w:val="2689C6"/>
            <w:sz w:val="21"/>
            <w:szCs w:val="21"/>
            <w:bdr w:val="none" w:sz="0" w:space="0" w:color="auto" w:frame="1"/>
          </w:rPr>
          <w:t>Chapter 12 "Appendix"</w:t>
        </w:r>
      </w:hyperlink>
      <w:r>
        <w:rPr>
          <w:rFonts w:ascii="Georgia" w:hAnsi="Georgia"/>
          <w:color w:val="333333"/>
          <w:sz w:val="21"/>
          <w:szCs w:val="21"/>
        </w:rPr>
        <w:t>. The tables are tables of</w:t>
      </w:r>
      <w:r>
        <w:rPr>
          <w:rStyle w:val="apple-converted-space"/>
          <w:rFonts w:ascii="Georgia" w:hAnsi="Georgia"/>
          <w:color w:val="333333"/>
          <w:sz w:val="21"/>
          <w:szCs w:val="21"/>
        </w:rPr>
        <w:t> </w:t>
      </w:r>
      <w:r>
        <w:rPr>
          <w:rStyle w:val="Emphasis"/>
          <w:rFonts w:ascii="Georgia" w:eastAsiaTheme="majorEastAsia" w:hAnsi="Georgia"/>
          <w:color w:val="333333"/>
          <w:sz w:val="20"/>
          <w:szCs w:val="20"/>
          <w:bdr w:val="none" w:sz="0" w:space="0" w:color="auto" w:frame="1"/>
        </w:rPr>
        <w:t xml:space="preserve">cumulative </w:t>
      </w:r>
      <w:r>
        <w:rPr>
          <w:rFonts w:ascii="Georgia" w:hAnsi="Georgia"/>
          <w:color w:val="333333"/>
          <w:sz w:val="21"/>
          <w:szCs w:val="21"/>
        </w:rPr>
        <w:t>probabilities; their entries are probabilities of the form</w:t>
      </w:r>
      <w:r>
        <w:rPr>
          <w:rStyle w:val="apple-converted-space"/>
          <w:rFonts w:ascii="Georgia" w:hAnsi="Georgia"/>
          <w:color w:val="333333"/>
          <w:sz w:val="21"/>
          <w:szCs w:val="21"/>
        </w:rPr>
        <w:t> </w:t>
      </w:r>
      <w:r w:rsidRPr="0071090A">
        <w:rPr>
          <w:rStyle w:val="mi"/>
          <w:rFonts w:ascii="MathJax_Math" w:hAnsi="MathJax_Math"/>
          <w:b/>
          <w:i/>
          <w:iCs/>
          <w:color w:val="333333"/>
          <w:sz w:val="18"/>
          <w:szCs w:val="18"/>
          <w:bdr w:val="none" w:sz="0" w:space="0" w:color="auto" w:frame="1"/>
        </w:rPr>
        <w:t>P</w:t>
      </w:r>
      <w:r w:rsidRPr="0071090A">
        <w:rPr>
          <w:rStyle w:val="mo"/>
          <w:rFonts w:ascii="MathJax_Main" w:hAnsi="MathJax_Main"/>
          <w:b/>
          <w:color w:val="333333"/>
          <w:sz w:val="18"/>
          <w:szCs w:val="18"/>
          <w:bdr w:val="none" w:sz="0" w:space="0" w:color="auto" w:frame="1"/>
        </w:rPr>
        <w:t>(</w:t>
      </w:r>
      <w:r w:rsidRPr="0071090A">
        <w:rPr>
          <w:rStyle w:val="mi"/>
          <w:rFonts w:ascii="MathJax_Math" w:hAnsi="MathJax_Math"/>
          <w:b/>
          <w:i/>
          <w:iCs/>
          <w:color w:val="333333"/>
          <w:sz w:val="18"/>
          <w:szCs w:val="18"/>
          <w:bdr w:val="none" w:sz="0" w:space="0" w:color="auto" w:frame="1"/>
        </w:rPr>
        <w:t>Z</w:t>
      </w:r>
      <w:r w:rsidRPr="0071090A">
        <w:rPr>
          <w:rStyle w:val="mo"/>
          <w:rFonts w:ascii="MathJax_Main" w:hAnsi="MathJax_Main"/>
          <w:b/>
          <w:color w:val="333333"/>
          <w:sz w:val="18"/>
          <w:szCs w:val="18"/>
          <w:bdr w:val="none" w:sz="0" w:space="0" w:color="auto" w:frame="1"/>
        </w:rPr>
        <w:t>&lt;</w:t>
      </w:r>
      <w:r w:rsidRPr="0071090A">
        <w:rPr>
          <w:rStyle w:val="mi"/>
          <w:rFonts w:ascii="MathJax_Math" w:hAnsi="MathJax_Math"/>
          <w:b/>
          <w:i/>
          <w:iCs/>
          <w:color w:val="333333"/>
          <w:sz w:val="18"/>
          <w:szCs w:val="18"/>
          <w:bdr w:val="none" w:sz="0" w:space="0" w:color="auto" w:frame="1"/>
        </w:rPr>
        <w:t>z</w:t>
      </w:r>
      <w:r w:rsidRPr="0071090A">
        <w:rPr>
          <w:rStyle w:val="mo"/>
          <w:rFonts w:ascii="MathJax_Main" w:hAnsi="MathJax_Main"/>
          <w:b/>
          <w:color w:val="333333"/>
          <w:sz w:val="18"/>
          <w:szCs w:val="18"/>
          <w:bdr w:val="none" w:sz="0" w:space="0" w:color="auto" w:frame="1"/>
        </w:rPr>
        <w:t>).</w:t>
      </w:r>
      <w:r w:rsidRPr="0071090A">
        <w:rPr>
          <w:rStyle w:val="apple-converted-space"/>
          <w:rFonts w:ascii="Georgia" w:hAnsi="Georgia"/>
          <w:b/>
          <w:color w:val="333333"/>
          <w:sz w:val="21"/>
          <w:szCs w:val="21"/>
        </w:rPr>
        <w:t> </w:t>
      </w:r>
      <w:r>
        <w:rPr>
          <w:rFonts w:ascii="Georgia" w:hAnsi="Georgia"/>
          <w:color w:val="333333"/>
          <w:sz w:val="21"/>
          <w:szCs w:val="21"/>
        </w:rPr>
        <w:t>The use of the tables will be explained by the following series of examples.</w:t>
      </w:r>
    </w:p>
    <w:p w14:paraId="3C9988F0" w14:textId="77777777" w:rsidR="0071090A" w:rsidRPr="0071090A" w:rsidRDefault="0071090A" w:rsidP="0071090A">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6"/>
          <w:szCs w:val="26"/>
        </w:rPr>
      </w:pPr>
      <w:r w:rsidRPr="0071090A">
        <w:rPr>
          <w:rFonts w:ascii="Calibri" w:eastAsia="Times New Roman" w:hAnsi="Calibri" w:cs="Times New Roman"/>
          <w:b/>
          <w:bCs/>
          <w:caps/>
          <w:color w:val="FFFFFF"/>
          <w:spacing w:val="30"/>
          <w:sz w:val="26"/>
          <w:szCs w:val="26"/>
        </w:rPr>
        <w:t>EXAMPLE 4</w:t>
      </w:r>
    </w:p>
    <w:p w14:paraId="692731AE" w14:textId="77777777" w:rsidR="0071090A" w:rsidRPr="0071090A" w:rsidRDefault="0071090A" w:rsidP="0071090A">
      <w:pPr>
        <w:shd w:val="clear" w:color="auto" w:fill="DAEEF3" w:themeFill="accent5" w:themeFillTint="33"/>
        <w:spacing w:after="0" w:line="360" w:lineRule="auto"/>
        <w:ind w:left="300" w:right="374"/>
        <w:textAlignment w:val="baseline"/>
        <w:rPr>
          <w:rFonts w:ascii="Calibri" w:eastAsia="Times New Roman" w:hAnsi="Calibri" w:cs="Times New Roman"/>
          <w:color w:val="333333"/>
          <w:sz w:val="21"/>
          <w:szCs w:val="21"/>
        </w:rPr>
      </w:pPr>
      <w:r w:rsidRPr="0071090A">
        <w:rPr>
          <w:rFonts w:ascii="Calibri" w:eastAsia="Times New Roman" w:hAnsi="Calibri" w:cs="Times New Roman"/>
          <w:color w:val="333333"/>
          <w:sz w:val="21"/>
          <w:szCs w:val="21"/>
        </w:rPr>
        <w:t>Find the probabilities indicated, where as always </w:t>
      </w:r>
      <w:r w:rsidRPr="0071090A">
        <w:rPr>
          <w:rFonts w:ascii="Calibri" w:eastAsia="Times New Roman" w:hAnsi="Calibri" w:cs="Times New Roman"/>
          <w:i/>
          <w:iCs/>
          <w:color w:val="333333"/>
          <w:sz w:val="20"/>
          <w:szCs w:val="20"/>
          <w:bdr w:val="none" w:sz="0" w:space="0" w:color="auto" w:frame="1"/>
        </w:rPr>
        <w:t>Z</w:t>
      </w:r>
      <w:r w:rsidRPr="0071090A">
        <w:rPr>
          <w:rFonts w:ascii="Calibri" w:eastAsia="Times New Roman" w:hAnsi="Calibri" w:cs="Times New Roman"/>
          <w:color w:val="333333"/>
          <w:sz w:val="21"/>
          <w:szCs w:val="21"/>
        </w:rPr>
        <w:t> denotes a standard normal random variable.</w:t>
      </w:r>
    </w:p>
    <w:p w14:paraId="1FA9DFE4" w14:textId="77777777" w:rsidR="0071090A" w:rsidRPr="0071090A" w:rsidRDefault="0071090A" w:rsidP="00D62727">
      <w:pPr>
        <w:numPr>
          <w:ilvl w:val="0"/>
          <w:numId w:val="125"/>
        </w:numPr>
        <w:shd w:val="clear" w:color="auto" w:fill="DAEEF3" w:themeFill="accent5" w:themeFillTint="33"/>
        <w:spacing w:after="0" w:line="360" w:lineRule="auto"/>
        <w:ind w:right="374"/>
        <w:textAlignment w:val="baseline"/>
        <w:rPr>
          <w:rFonts w:ascii="Calibri" w:eastAsia="Times New Roman" w:hAnsi="Calibri" w:cs="Times New Roman"/>
          <w:color w:val="333333"/>
          <w:sz w:val="20"/>
          <w:szCs w:val="20"/>
        </w:rPr>
      </w:pPr>
      <w:r w:rsidRPr="0071090A">
        <w:rPr>
          <w:rFonts w:ascii="Calibri" w:eastAsia="Times New Roman" w:hAnsi="Calibri" w:cs="Times New Roman"/>
          <w:i/>
          <w:iCs/>
          <w:color w:val="333333"/>
          <w:sz w:val="20"/>
          <w:szCs w:val="20"/>
          <w:bdr w:val="none" w:sz="0" w:space="0" w:color="auto" w:frame="1"/>
        </w:rPr>
        <w:t>P</w:t>
      </w:r>
      <w:r w:rsidRPr="0071090A">
        <w:rPr>
          <w:rFonts w:ascii="Calibri" w:eastAsia="Times New Roman" w:hAnsi="Calibri" w:cs="Times New Roman"/>
          <w:color w:val="333333"/>
          <w:sz w:val="20"/>
          <w:szCs w:val="20"/>
        </w:rPr>
        <w:t>(</w:t>
      </w:r>
      <w:r w:rsidRPr="0071090A">
        <w:rPr>
          <w:rFonts w:ascii="Calibri" w:eastAsia="Times New Roman" w:hAnsi="Calibri" w:cs="Times New Roman"/>
          <w:i/>
          <w:iCs/>
          <w:color w:val="333333"/>
          <w:sz w:val="20"/>
          <w:szCs w:val="20"/>
          <w:bdr w:val="none" w:sz="0" w:space="0" w:color="auto" w:frame="1"/>
        </w:rPr>
        <w:t>Z</w:t>
      </w:r>
      <w:r w:rsidRPr="0071090A">
        <w:rPr>
          <w:rFonts w:ascii="Calibri" w:eastAsia="Times New Roman" w:hAnsi="Calibri" w:cs="Times New Roman"/>
          <w:color w:val="333333"/>
          <w:sz w:val="20"/>
          <w:szCs w:val="20"/>
        </w:rPr>
        <w:t> &lt; 1.48).</w:t>
      </w:r>
    </w:p>
    <w:p w14:paraId="52FEF516" w14:textId="77777777" w:rsidR="0071090A" w:rsidRPr="0071090A" w:rsidRDefault="0071090A" w:rsidP="00D62727">
      <w:pPr>
        <w:numPr>
          <w:ilvl w:val="0"/>
          <w:numId w:val="125"/>
        </w:numPr>
        <w:shd w:val="clear" w:color="auto" w:fill="DAEEF3" w:themeFill="accent5" w:themeFillTint="33"/>
        <w:spacing w:after="0" w:line="360" w:lineRule="auto"/>
        <w:ind w:right="374"/>
        <w:textAlignment w:val="baseline"/>
        <w:rPr>
          <w:rFonts w:ascii="Calibri" w:eastAsia="Times New Roman" w:hAnsi="Calibri" w:cs="Times New Roman"/>
          <w:color w:val="333333"/>
          <w:sz w:val="20"/>
          <w:szCs w:val="20"/>
        </w:rPr>
      </w:pPr>
      <w:r w:rsidRPr="0071090A">
        <w:rPr>
          <w:rFonts w:ascii="Calibri" w:eastAsia="Times New Roman" w:hAnsi="Calibri" w:cs="Times New Roman"/>
          <w:i/>
          <w:iCs/>
          <w:color w:val="333333"/>
          <w:sz w:val="20"/>
          <w:szCs w:val="20"/>
          <w:bdr w:val="none" w:sz="0" w:space="0" w:color="auto" w:frame="1"/>
        </w:rPr>
        <w:t>P</w:t>
      </w:r>
      <w:r w:rsidRPr="0071090A">
        <w:rPr>
          <w:rFonts w:ascii="Calibri" w:eastAsia="Times New Roman" w:hAnsi="Calibri" w:cs="Times New Roman"/>
          <w:color w:val="333333"/>
          <w:sz w:val="20"/>
          <w:szCs w:val="20"/>
        </w:rPr>
        <w:t>(</w:t>
      </w:r>
      <w:r w:rsidRPr="0071090A">
        <w:rPr>
          <w:rFonts w:ascii="Calibri" w:eastAsia="Times New Roman" w:hAnsi="Calibri" w:cs="Times New Roman"/>
          <w:i/>
          <w:iCs/>
          <w:color w:val="333333"/>
          <w:sz w:val="20"/>
          <w:szCs w:val="20"/>
          <w:bdr w:val="none" w:sz="0" w:space="0" w:color="auto" w:frame="1"/>
        </w:rPr>
        <w:t>Z</w:t>
      </w:r>
      <w:r w:rsidRPr="0071090A">
        <w:rPr>
          <w:rFonts w:ascii="Calibri" w:eastAsia="Times New Roman" w:hAnsi="Calibri" w:cs="Times New Roman"/>
          <w:color w:val="333333"/>
          <w:sz w:val="20"/>
          <w:szCs w:val="20"/>
        </w:rPr>
        <w:t>&lt; −0.25).</w:t>
      </w:r>
    </w:p>
    <w:p w14:paraId="1A0D1CDE" w14:textId="77777777" w:rsidR="0071090A" w:rsidRPr="0071090A" w:rsidRDefault="0071090A" w:rsidP="0071090A">
      <w:pPr>
        <w:shd w:val="clear" w:color="auto" w:fill="DAEEF3" w:themeFill="accent5" w:themeFillTint="33"/>
        <w:spacing w:before="150" w:after="0" w:line="360" w:lineRule="auto"/>
        <w:ind w:left="300" w:right="374"/>
        <w:textAlignment w:val="baseline"/>
        <w:rPr>
          <w:rFonts w:ascii="Calibri" w:eastAsia="Times New Roman" w:hAnsi="Calibri" w:cs="Times New Roman"/>
          <w:color w:val="333333"/>
          <w:sz w:val="21"/>
          <w:szCs w:val="21"/>
        </w:rPr>
      </w:pPr>
      <w:r w:rsidRPr="0071090A">
        <w:rPr>
          <w:rFonts w:ascii="Calibri" w:eastAsia="Times New Roman" w:hAnsi="Calibri" w:cs="Times New Roman"/>
          <w:color w:val="333333"/>
          <w:sz w:val="21"/>
          <w:szCs w:val="21"/>
        </w:rPr>
        <w:t>Solution:</w:t>
      </w:r>
    </w:p>
    <w:p w14:paraId="04193C41" w14:textId="77777777" w:rsidR="0071090A" w:rsidRPr="0071090A" w:rsidRDefault="00974AD1" w:rsidP="00D62727">
      <w:pPr>
        <w:numPr>
          <w:ilvl w:val="0"/>
          <w:numId w:val="126"/>
        </w:numPr>
        <w:shd w:val="clear" w:color="auto" w:fill="DAEEF3" w:themeFill="accent5" w:themeFillTint="33"/>
        <w:spacing w:after="0" w:line="360" w:lineRule="auto"/>
        <w:ind w:right="374"/>
        <w:textAlignment w:val="baseline"/>
        <w:rPr>
          <w:rFonts w:ascii="Calibri" w:eastAsia="Times New Roman" w:hAnsi="Calibri" w:cs="Times New Roman"/>
          <w:color w:val="333333"/>
          <w:sz w:val="20"/>
          <w:szCs w:val="20"/>
        </w:rPr>
      </w:pPr>
      <w:hyperlink r:id="rId287" w:anchor="fwk-shafer-ch05_s02_f02" w:history="1">
        <w:r w:rsidR="0071090A" w:rsidRPr="0071090A">
          <w:rPr>
            <w:rFonts w:ascii="Calibri" w:eastAsia="Times New Roman" w:hAnsi="Calibri" w:cs="Times New Roman"/>
            <w:color w:val="2689C6"/>
            <w:sz w:val="20"/>
            <w:szCs w:val="20"/>
            <w:u w:val="single"/>
            <w:bdr w:val="none" w:sz="0" w:space="0" w:color="auto" w:frame="1"/>
          </w:rPr>
          <w:t>Figure 5.10 "Computing Probabilities Using the Cumulative Table"</w:t>
        </w:r>
      </w:hyperlink>
      <w:r w:rsidR="0071090A" w:rsidRPr="0071090A">
        <w:rPr>
          <w:rFonts w:ascii="Calibri" w:eastAsia="Times New Roman" w:hAnsi="Calibri" w:cs="Times New Roman"/>
          <w:color w:val="333333"/>
          <w:sz w:val="20"/>
          <w:szCs w:val="20"/>
        </w:rPr>
        <w:t> shows how this probability is read directly from the table without any computation required. The digits in the ones and tenths places of 1.48, namely 1.4, are used to select the appropriate row of the table; the hundredths part of 1.48, namely 0.08, is used to select the appropriate column of the table. The four decimal place number in the interior of the table that lies in the intersection of the row and column selected, 0.9306, is the probability sought: </w:t>
      </w:r>
      <w:r w:rsidR="0071090A" w:rsidRPr="0071090A">
        <w:rPr>
          <w:rFonts w:ascii="MathJax_Math" w:eastAsia="Times New Roman" w:hAnsi="MathJax_Math" w:cs="Times New Roman"/>
          <w:b/>
          <w:i/>
          <w:iCs/>
          <w:color w:val="333333"/>
          <w:sz w:val="15"/>
          <w:szCs w:val="15"/>
          <w:bdr w:val="none" w:sz="0" w:space="0" w:color="auto" w:frame="1"/>
        </w:rPr>
        <w:t>P</w:t>
      </w:r>
      <w:r w:rsidR="0071090A" w:rsidRPr="0071090A">
        <w:rPr>
          <w:rFonts w:ascii="MathJax_Main" w:eastAsia="Times New Roman" w:hAnsi="MathJax_Main" w:cs="Times New Roman"/>
          <w:b/>
          <w:color w:val="333333"/>
          <w:sz w:val="15"/>
          <w:szCs w:val="15"/>
          <w:bdr w:val="none" w:sz="0" w:space="0" w:color="auto" w:frame="1"/>
        </w:rPr>
        <w:t>(</w:t>
      </w:r>
      <w:r w:rsidR="0071090A" w:rsidRPr="0071090A">
        <w:rPr>
          <w:rFonts w:ascii="MathJax_Math" w:eastAsia="Times New Roman" w:hAnsi="MathJax_Math" w:cs="Times New Roman"/>
          <w:b/>
          <w:i/>
          <w:iCs/>
          <w:color w:val="333333"/>
          <w:sz w:val="15"/>
          <w:szCs w:val="15"/>
          <w:bdr w:val="none" w:sz="0" w:space="0" w:color="auto" w:frame="1"/>
        </w:rPr>
        <w:t>Z</w:t>
      </w:r>
      <w:r w:rsidR="0071090A" w:rsidRPr="0071090A">
        <w:rPr>
          <w:rFonts w:ascii="MathJax_Main" w:eastAsia="Times New Roman" w:hAnsi="MathJax_Main" w:cs="Times New Roman"/>
          <w:b/>
          <w:color w:val="333333"/>
          <w:sz w:val="15"/>
          <w:szCs w:val="15"/>
          <w:bdr w:val="none" w:sz="0" w:space="0" w:color="auto" w:frame="1"/>
        </w:rPr>
        <w:t>&lt;1.48)=0.9306.</w:t>
      </w:r>
    </w:p>
    <w:p w14:paraId="572947A7" w14:textId="77777777" w:rsidR="0071090A" w:rsidRPr="0071090A" w:rsidRDefault="0071090A" w:rsidP="0071090A">
      <w:pPr>
        <w:shd w:val="clear" w:color="auto" w:fill="DAEEF3" w:themeFill="accent5" w:themeFillTint="33"/>
        <w:spacing w:after="0" w:line="439" w:lineRule="atLeast"/>
        <w:ind w:left="300" w:right="375"/>
        <w:textAlignment w:val="baseline"/>
        <w:rPr>
          <w:rFonts w:ascii="Calibri" w:eastAsia="Times New Roman" w:hAnsi="Calibri" w:cs="Times New Roman"/>
          <w:i/>
          <w:iCs/>
          <w:color w:val="BB9966"/>
        </w:rPr>
      </w:pPr>
      <w:r w:rsidRPr="0071090A">
        <w:rPr>
          <w:rFonts w:ascii="Calibri" w:eastAsia="Times New Roman" w:hAnsi="Calibri" w:cs="Times New Roman"/>
          <w:i/>
          <w:iCs/>
          <w:color w:val="000000"/>
          <w:sz w:val="20"/>
          <w:szCs w:val="20"/>
          <w:bdr w:val="none" w:sz="0" w:space="0" w:color="auto" w:frame="1"/>
        </w:rPr>
        <w:t>Figure 5.10</w:t>
      </w:r>
      <w:r w:rsidRPr="0071090A">
        <w:rPr>
          <w:rFonts w:ascii="Calibri" w:eastAsia="Times New Roman" w:hAnsi="Calibri" w:cs="Times New Roman"/>
          <w:i/>
          <w:iCs/>
          <w:color w:val="BB9966"/>
        </w:rPr>
        <w:t>Computing Probabilities Using the Cumulative Table</w:t>
      </w:r>
    </w:p>
    <w:p w14:paraId="65AEBACA" w14:textId="77777777" w:rsidR="0071090A" w:rsidRPr="0071090A" w:rsidRDefault="0071090A" w:rsidP="0071090A">
      <w:pPr>
        <w:shd w:val="clear" w:color="auto" w:fill="DAEEF3" w:themeFill="accent5" w:themeFillTint="33"/>
        <w:spacing w:line="270" w:lineRule="atLeast"/>
        <w:textAlignment w:val="baseline"/>
        <w:rPr>
          <w:rFonts w:ascii="Calibri" w:eastAsia="Times New Roman" w:hAnsi="Calibri" w:cs="Times New Roman"/>
          <w:color w:val="555555"/>
          <w:sz w:val="27"/>
          <w:szCs w:val="27"/>
        </w:rPr>
      </w:pPr>
      <w:r>
        <w:rPr>
          <w:rFonts w:ascii="Calibri" w:eastAsia="Times New Roman" w:hAnsi="Calibri" w:cs="Times New Roman"/>
          <w:noProof/>
          <w:color w:val="2689C6"/>
          <w:sz w:val="27"/>
          <w:szCs w:val="27"/>
          <w:bdr w:val="none" w:sz="0" w:space="0" w:color="auto" w:frame="1"/>
        </w:rPr>
        <w:lastRenderedPageBreak/>
        <w:drawing>
          <wp:inline distT="0" distB="0" distL="0" distR="0" wp14:anchorId="02FE6405" wp14:editId="744FB874">
            <wp:extent cx="5436124" cy="1917401"/>
            <wp:effectExtent l="0" t="0" r="0" b="6985"/>
            <wp:docPr id="170" name="Picture 170" descr="http://images.flatworldknowledge.com/shafer/shafer-fig05_012.jpg">
              <a:hlinkClick xmlns:a="http://schemas.openxmlformats.org/drawingml/2006/main" r:id="rId28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images.flatworldknowledge.com/shafer/shafer-fig05_012.jpg">
                      <a:hlinkClick r:id="rId288" tgtFrame="&quot;_blank&quot;"/>
                    </pic:cNvPr>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5441873" cy="1919429"/>
                    </a:xfrm>
                    <a:prstGeom prst="rect">
                      <a:avLst/>
                    </a:prstGeom>
                    <a:noFill/>
                    <a:ln>
                      <a:noFill/>
                    </a:ln>
                  </pic:spPr>
                </pic:pic>
              </a:graphicData>
            </a:graphic>
          </wp:inline>
        </w:drawing>
      </w:r>
    </w:p>
    <w:p w14:paraId="7B40D183" w14:textId="77777777" w:rsidR="0071090A" w:rsidRPr="0071090A" w:rsidRDefault="0071090A" w:rsidP="00D62727">
      <w:pPr>
        <w:numPr>
          <w:ilvl w:val="0"/>
          <w:numId w:val="126"/>
        </w:numPr>
        <w:shd w:val="clear" w:color="auto" w:fill="DAEEF3" w:themeFill="accent5" w:themeFillTint="33"/>
        <w:spacing w:after="0" w:line="439" w:lineRule="atLeast"/>
        <w:ind w:right="375"/>
        <w:textAlignment w:val="baseline"/>
        <w:rPr>
          <w:rFonts w:ascii="Calibri" w:eastAsia="Times New Roman" w:hAnsi="Calibri" w:cs="Times New Roman"/>
          <w:color w:val="333333"/>
          <w:sz w:val="20"/>
          <w:szCs w:val="20"/>
        </w:rPr>
      </w:pPr>
      <w:r w:rsidRPr="0071090A">
        <w:rPr>
          <w:rFonts w:ascii="Calibri" w:eastAsia="Times New Roman" w:hAnsi="Calibri" w:cs="Times New Roman"/>
          <w:color w:val="333333"/>
          <w:sz w:val="20"/>
          <w:szCs w:val="20"/>
        </w:rPr>
        <w:t>The minus sign in −0.25 makes no difference in the procedure; the table is used in exactly the same way as in part (a): the probability sought is the number that is in the intersection of the row with heading −0.2 and the column with heading 0.05, the number 0.4013. Thus </w:t>
      </w:r>
      <w:r w:rsidRPr="0071090A">
        <w:rPr>
          <w:rFonts w:ascii="Calibri" w:eastAsia="Times New Roman" w:hAnsi="Calibri" w:cs="Times New Roman"/>
          <w:i/>
          <w:iCs/>
          <w:color w:val="333333"/>
          <w:sz w:val="20"/>
          <w:szCs w:val="20"/>
          <w:bdr w:val="none" w:sz="0" w:space="0" w:color="auto" w:frame="1"/>
        </w:rPr>
        <w:t>P</w:t>
      </w:r>
      <w:r w:rsidRPr="0071090A">
        <w:rPr>
          <w:rFonts w:ascii="Calibri" w:eastAsia="Times New Roman" w:hAnsi="Calibri" w:cs="Times New Roman"/>
          <w:color w:val="333333"/>
          <w:sz w:val="20"/>
          <w:szCs w:val="20"/>
        </w:rPr>
        <w:t>(</w:t>
      </w:r>
      <w:r w:rsidRPr="0071090A">
        <w:rPr>
          <w:rFonts w:ascii="Calibri" w:eastAsia="Times New Roman" w:hAnsi="Calibri" w:cs="Times New Roman"/>
          <w:i/>
          <w:iCs/>
          <w:color w:val="333333"/>
          <w:sz w:val="20"/>
          <w:szCs w:val="20"/>
          <w:bdr w:val="none" w:sz="0" w:space="0" w:color="auto" w:frame="1"/>
        </w:rPr>
        <w:t>Z</w:t>
      </w:r>
      <w:r w:rsidRPr="0071090A">
        <w:rPr>
          <w:rFonts w:ascii="Calibri" w:eastAsia="Times New Roman" w:hAnsi="Calibri" w:cs="Times New Roman"/>
          <w:color w:val="333333"/>
          <w:sz w:val="20"/>
          <w:szCs w:val="20"/>
        </w:rPr>
        <w:t> &lt; −0.25) = 0.4013.</w:t>
      </w:r>
    </w:p>
    <w:p w14:paraId="00B291A5" w14:textId="77777777" w:rsidR="00776303" w:rsidRDefault="00776303" w:rsidP="00776303">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6"/>
          <w:szCs w:val="26"/>
        </w:rPr>
      </w:pPr>
      <w:r>
        <w:rPr>
          <w:rFonts w:ascii="Calibri" w:hAnsi="Calibri"/>
          <w:caps/>
          <w:color w:val="FFFFFF"/>
          <w:spacing w:val="30"/>
          <w:sz w:val="26"/>
          <w:szCs w:val="26"/>
        </w:rPr>
        <w:t>EXAMPLE 5</w:t>
      </w:r>
    </w:p>
    <w:p w14:paraId="5D8A0E94" w14:textId="77777777" w:rsidR="00776303" w:rsidRDefault="00776303" w:rsidP="00776303">
      <w:pPr>
        <w:pStyle w:val="para"/>
        <w:shd w:val="clear" w:color="auto" w:fill="DAEEF3" w:themeFill="accent5" w:themeFillTint="33"/>
        <w:spacing w:before="150" w:beforeAutospacing="0" w:after="0" w:afterAutospacing="0" w:line="360" w:lineRule="auto"/>
        <w:ind w:left="300" w:right="375"/>
        <w:textAlignment w:val="baseline"/>
        <w:rPr>
          <w:rFonts w:ascii="Calibri" w:hAnsi="Calibri"/>
          <w:color w:val="333333"/>
          <w:sz w:val="21"/>
          <w:szCs w:val="21"/>
        </w:rPr>
      </w:pPr>
      <w:r>
        <w:rPr>
          <w:rFonts w:ascii="Calibri" w:hAnsi="Calibri"/>
          <w:color w:val="333333"/>
          <w:sz w:val="21"/>
          <w:szCs w:val="21"/>
        </w:rPr>
        <w:t>Find the probabilities indicated.</w:t>
      </w:r>
    </w:p>
    <w:p w14:paraId="145E20FB" w14:textId="77777777" w:rsidR="00776303" w:rsidRDefault="00776303" w:rsidP="00D62727">
      <w:pPr>
        <w:numPr>
          <w:ilvl w:val="0"/>
          <w:numId w:val="127"/>
        </w:numPr>
        <w:shd w:val="clear" w:color="auto" w:fill="DAEEF3" w:themeFill="accent5" w:themeFillTint="33"/>
        <w:spacing w:after="0" w:line="360" w:lineRule="auto"/>
        <w:ind w:right="375"/>
        <w:textAlignment w:val="baseline"/>
        <w:rPr>
          <w:rFonts w:ascii="Calibri" w:hAnsi="Calibri"/>
          <w:color w:val="333333"/>
          <w:sz w:val="20"/>
          <w:szCs w:val="20"/>
        </w:rPr>
      </w:pPr>
      <w:r>
        <w:rPr>
          <w:rStyle w:val="Emphasis"/>
          <w:rFonts w:ascii="Calibri" w:hAnsi="Calibri"/>
          <w:color w:val="333333"/>
          <w:sz w:val="20"/>
          <w:szCs w:val="20"/>
          <w:bdr w:val="none" w:sz="0" w:space="0" w:color="auto" w:frame="1"/>
        </w:rPr>
        <w:t>P</w:t>
      </w:r>
      <w:r>
        <w:rPr>
          <w:rFonts w:ascii="Calibri" w:hAnsi="Calibri"/>
          <w:color w:val="333333"/>
          <w:sz w:val="20"/>
          <w:szCs w:val="20"/>
        </w:rPr>
        <w:t>(</w:t>
      </w:r>
      <w:r>
        <w:rPr>
          <w:rStyle w:val="Emphasis"/>
          <w:rFonts w:ascii="Calibri" w:hAnsi="Calibri"/>
          <w:color w:val="333333"/>
          <w:sz w:val="20"/>
          <w:szCs w:val="20"/>
          <w:bdr w:val="none" w:sz="0" w:space="0" w:color="auto" w:frame="1"/>
        </w:rPr>
        <w:t>Z</w:t>
      </w:r>
      <w:r>
        <w:rPr>
          <w:rStyle w:val="apple-converted-space"/>
          <w:rFonts w:ascii="Calibri" w:hAnsi="Calibri"/>
          <w:color w:val="333333"/>
          <w:sz w:val="20"/>
          <w:szCs w:val="20"/>
        </w:rPr>
        <w:t> </w:t>
      </w:r>
      <w:r>
        <w:rPr>
          <w:rFonts w:ascii="Calibri" w:hAnsi="Calibri"/>
          <w:color w:val="333333"/>
          <w:sz w:val="20"/>
          <w:szCs w:val="20"/>
        </w:rPr>
        <w:t>&gt; 1.60).</w:t>
      </w:r>
    </w:p>
    <w:p w14:paraId="7A23FA9F" w14:textId="77777777" w:rsidR="00776303" w:rsidRDefault="00776303" w:rsidP="00D62727">
      <w:pPr>
        <w:numPr>
          <w:ilvl w:val="0"/>
          <w:numId w:val="127"/>
        </w:numPr>
        <w:shd w:val="clear" w:color="auto" w:fill="DAEEF3" w:themeFill="accent5" w:themeFillTint="33"/>
        <w:spacing w:after="0" w:line="360" w:lineRule="auto"/>
        <w:ind w:left="504" w:right="375" w:hanging="504"/>
        <w:textAlignment w:val="baseline"/>
        <w:rPr>
          <w:rFonts w:ascii="Calibri" w:hAnsi="Calibri"/>
          <w:color w:val="333333"/>
          <w:sz w:val="20"/>
          <w:szCs w:val="20"/>
        </w:rPr>
      </w:pPr>
      <w:r>
        <w:rPr>
          <w:rStyle w:val="Emphasis"/>
          <w:rFonts w:ascii="Calibri" w:hAnsi="Calibri"/>
          <w:color w:val="333333"/>
          <w:sz w:val="20"/>
          <w:szCs w:val="20"/>
          <w:bdr w:val="none" w:sz="0" w:space="0" w:color="auto" w:frame="1"/>
        </w:rPr>
        <w:t>P</w:t>
      </w:r>
      <w:r>
        <w:rPr>
          <w:rFonts w:ascii="Calibri" w:hAnsi="Calibri"/>
          <w:color w:val="333333"/>
          <w:sz w:val="20"/>
          <w:szCs w:val="20"/>
        </w:rPr>
        <w:t>(</w:t>
      </w:r>
      <w:r>
        <w:rPr>
          <w:rStyle w:val="Emphasis"/>
          <w:rFonts w:ascii="Calibri" w:hAnsi="Calibri"/>
          <w:color w:val="333333"/>
          <w:sz w:val="20"/>
          <w:szCs w:val="20"/>
          <w:bdr w:val="none" w:sz="0" w:space="0" w:color="auto" w:frame="1"/>
        </w:rPr>
        <w:t>Z</w:t>
      </w:r>
      <w:r>
        <w:rPr>
          <w:rStyle w:val="apple-converted-space"/>
          <w:rFonts w:ascii="Calibri" w:hAnsi="Calibri"/>
          <w:color w:val="333333"/>
          <w:sz w:val="20"/>
          <w:szCs w:val="20"/>
        </w:rPr>
        <w:t> </w:t>
      </w:r>
      <w:r>
        <w:rPr>
          <w:rFonts w:ascii="Calibri" w:hAnsi="Calibri"/>
          <w:color w:val="333333"/>
          <w:sz w:val="20"/>
          <w:szCs w:val="20"/>
        </w:rPr>
        <w:t>&gt; −1.02).</w:t>
      </w:r>
    </w:p>
    <w:p w14:paraId="5152A3DE" w14:textId="77777777" w:rsidR="00776303" w:rsidRDefault="00776303" w:rsidP="00776303">
      <w:pPr>
        <w:pStyle w:val="simpara"/>
        <w:shd w:val="clear" w:color="auto" w:fill="DAEEF3" w:themeFill="accent5" w:themeFillTint="33"/>
        <w:spacing w:before="150" w:beforeAutospacing="0" w:after="0" w:afterAutospacing="0" w:line="360" w:lineRule="auto"/>
        <w:ind w:left="300" w:right="375"/>
        <w:textAlignment w:val="baseline"/>
        <w:rPr>
          <w:rFonts w:ascii="Calibri" w:hAnsi="Calibri"/>
          <w:color w:val="333333"/>
          <w:sz w:val="21"/>
          <w:szCs w:val="21"/>
        </w:rPr>
      </w:pPr>
      <w:r>
        <w:rPr>
          <w:rFonts w:ascii="Calibri" w:hAnsi="Calibri"/>
          <w:color w:val="333333"/>
          <w:sz w:val="21"/>
          <w:szCs w:val="21"/>
        </w:rPr>
        <w:t>Solution:</w:t>
      </w:r>
    </w:p>
    <w:p w14:paraId="6A654A19" w14:textId="77777777" w:rsidR="00776303" w:rsidRDefault="00776303" w:rsidP="00D62727">
      <w:pPr>
        <w:pStyle w:val="para"/>
        <w:numPr>
          <w:ilvl w:val="0"/>
          <w:numId w:val="128"/>
        </w:numPr>
        <w:shd w:val="clear" w:color="auto" w:fill="DAEEF3" w:themeFill="accent5" w:themeFillTint="33"/>
        <w:spacing w:before="0" w:beforeAutospacing="0" w:after="0" w:afterAutospacing="0" w:line="360" w:lineRule="auto"/>
        <w:ind w:right="750"/>
        <w:textAlignment w:val="baseline"/>
        <w:rPr>
          <w:rFonts w:ascii="Calibri" w:hAnsi="Calibri"/>
          <w:color w:val="333333"/>
          <w:sz w:val="20"/>
          <w:szCs w:val="20"/>
        </w:rPr>
      </w:pPr>
      <w:r>
        <w:rPr>
          <w:rFonts w:ascii="Calibri" w:hAnsi="Calibri"/>
          <w:color w:val="333333"/>
          <w:sz w:val="20"/>
          <w:szCs w:val="20"/>
        </w:rPr>
        <w:t>Because the events</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Z</w:t>
      </w:r>
      <w:r>
        <w:rPr>
          <w:rStyle w:val="apple-converted-space"/>
          <w:rFonts w:ascii="Calibri" w:hAnsi="Calibri"/>
          <w:color w:val="333333"/>
          <w:sz w:val="20"/>
          <w:szCs w:val="20"/>
        </w:rPr>
        <w:t> </w:t>
      </w:r>
      <w:r>
        <w:rPr>
          <w:rFonts w:ascii="Calibri" w:hAnsi="Calibri"/>
          <w:color w:val="333333"/>
          <w:sz w:val="20"/>
          <w:szCs w:val="20"/>
        </w:rPr>
        <w:t>&gt; 1.60 and</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Z</w:t>
      </w:r>
      <w:r>
        <w:rPr>
          <w:rStyle w:val="apple-converted-space"/>
          <w:rFonts w:ascii="Calibri" w:hAnsi="Calibri"/>
          <w:color w:val="333333"/>
          <w:sz w:val="20"/>
          <w:szCs w:val="20"/>
        </w:rPr>
        <w:t> </w:t>
      </w:r>
      <w:r>
        <w:rPr>
          <w:rFonts w:ascii="Calibri" w:hAnsi="Calibri"/>
          <w:color w:val="333333"/>
          <w:sz w:val="20"/>
          <w:szCs w:val="20"/>
        </w:rPr>
        <w:t>≤ 1.60 are complements, the Probability Rule for Complements implies that</w:t>
      </w:r>
    </w:p>
    <w:p w14:paraId="4AD881BD" w14:textId="77777777" w:rsidR="00776303" w:rsidRPr="00776303" w:rsidRDefault="00776303" w:rsidP="00776303">
      <w:pPr>
        <w:shd w:val="clear" w:color="auto" w:fill="DAEEF3" w:themeFill="accent5" w:themeFillTint="33"/>
        <w:spacing w:line="360" w:lineRule="auto"/>
        <w:ind w:left="300" w:right="375"/>
        <w:jc w:val="center"/>
        <w:textAlignment w:val="baseline"/>
        <w:rPr>
          <w:rFonts w:ascii="Calibri" w:hAnsi="Calibri"/>
          <w:b/>
          <w:color w:val="333333"/>
          <w:sz w:val="20"/>
          <w:szCs w:val="20"/>
          <w:bdr w:val="none" w:sz="0" w:space="0" w:color="auto" w:frame="1"/>
        </w:rPr>
      </w:pPr>
      <w:r w:rsidRPr="00776303">
        <w:rPr>
          <w:rStyle w:val="mi"/>
          <w:rFonts w:ascii="MathJax_Math" w:hAnsi="MathJax_Math"/>
          <w:b/>
          <w:i/>
          <w:iCs/>
          <w:color w:val="333333"/>
          <w:sz w:val="15"/>
          <w:szCs w:val="15"/>
          <w:bdr w:val="none" w:sz="0" w:space="0" w:color="auto" w:frame="1"/>
        </w:rPr>
        <w:t>P</w:t>
      </w:r>
      <w:r w:rsidRPr="00776303">
        <w:rPr>
          <w:rStyle w:val="mo"/>
          <w:rFonts w:ascii="MathJax_Main" w:hAnsi="MathJax_Main"/>
          <w:b/>
          <w:color w:val="333333"/>
          <w:sz w:val="15"/>
          <w:szCs w:val="15"/>
          <w:bdr w:val="none" w:sz="0" w:space="0" w:color="auto" w:frame="1"/>
        </w:rPr>
        <w:t>(</w:t>
      </w:r>
      <w:r w:rsidRPr="00776303">
        <w:rPr>
          <w:rStyle w:val="mi"/>
          <w:rFonts w:ascii="MathJax_Math" w:hAnsi="MathJax_Math"/>
          <w:b/>
          <w:i/>
          <w:iCs/>
          <w:color w:val="333333"/>
          <w:sz w:val="15"/>
          <w:szCs w:val="15"/>
          <w:bdr w:val="none" w:sz="0" w:space="0" w:color="auto" w:frame="1"/>
        </w:rPr>
        <w:t>Z</w:t>
      </w:r>
      <w:r w:rsidRPr="00776303">
        <w:rPr>
          <w:rStyle w:val="mo"/>
          <w:rFonts w:ascii="MathJax_Main" w:hAnsi="MathJax_Main"/>
          <w:b/>
          <w:color w:val="333333"/>
          <w:sz w:val="15"/>
          <w:szCs w:val="15"/>
          <w:bdr w:val="none" w:sz="0" w:space="0" w:color="auto" w:frame="1"/>
        </w:rPr>
        <w:t>&gt;</w:t>
      </w:r>
      <w:r w:rsidRPr="00776303">
        <w:rPr>
          <w:rStyle w:val="mn"/>
          <w:rFonts w:ascii="MathJax_Main" w:hAnsi="MathJax_Main"/>
          <w:b/>
          <w:color w:val="333333"/>
          <w:sz w:val="15"/>
          <w:szCs w:val="15"/>
          <w:bdr w:val="none" w:sz="0" w:space="0" w:color="auto" w:frame="1"/>
        </w:rPr>
        <w:t>1.60</w:t>
      </w:r>
      <w:r w:rsidRPr="00776303">
        <w:rPr>
          <w:rStyle w:val="mo"/>
          <w:rFonts w:ascii="MathJax_Main" w:hAnsi="MathJax_Main"/>
          <w:b/>
          <w:color w:val="333333"/>
          <w:sz w:val="15"/>
          <w:szCs w:val="15"/>
          <w:bdr w:val="none" w:sz="0" w:space="0" w:color="auto" w:frame="1"/>
        </w:rPr>
        <w:t>)=</w:t>
      </w:r>
      <w:r w:rsidRPr="00776303">
        <w:rPr>
          <w:rStyle w:val="mn"/>
          <w:rFonts w:ascii="MathJax_Main" w:hAnsi="MathJax_Main"/>
          <w:b/>
          <w:color w:val="333333"/>
          <w:sz w:val="15"/>
          <w:szCs w:val="15"/>
          <w:bdr w:val="none" w:sz="0" w:space="0" w:color="auto" w:frame="1"/>
        </w:rPr>
        <w:t>1</w:t>
      </w:r>
      <w:r w:rsidRPr="00776303">
        <w:rPr>
          <w:rStyle w:val="mo"/>
          <w:rFonts w:ascii="MathJax_Main" w:hAnsi="MathJax_Main"/>
          <w:b/>
          <w:color w:val="333333"/>
          <w:sz w:val="15"/>
          <w:szCs w:val="15"/>
          <w:bdr w:val="none" w:sz="0" w:space="0" w:color="auto" w:frame="1"/>
        </w:rPr>
        <w:t>−</w:t>
      </w:r>
      <w:r w:rsidRPr="00776303">
        <w:rPr>
          <w:rStyle w:val="mi"/>
          <w:rFonts w:ascii="MathJax_Math" w:hAnsi="MathJax_Math"/>
          <w:b/>
          <w:i/>
          <w:iCs/>
          <w:color w:val="333333"/>
          <w:sz w:val="15"/>
          <w:szCs w:val="15"/>
          <w:bdr w:val="none" w:sz="0" w:space="0" w:color="auto" w:frame="1"/>
        </w:rPr>
        <w:t>P</w:t>
      </w:r>
      <w:r w:rsidRPr="00776303">
        <w:rPr>
          <w:rStyle w:val="mo"/>
          <w:rFonts w:ascii="MathJax_Main" w:hAnsi="MathJax_Main"/>
          <w:b/>
          <w:color w:val="333333"/>
          <w:sz w:val="15"/>
          <w:szCs w:val="15"/>
          <w:bdr w:val="none" w:sz="0" w:space="0" w:color="auto" w:frame="1"/>
        </w:rPr>
        <w:t>(</w:t>
      </w:r>
      <w:r w:rsidRPr="00776303">
        <w:rPr>
          <w:rStyle w:val="mi"/>
          <w:rFonts w:ascii="MathJax_Math" w:hAnsi="MathJax_Math"/>
          <w:b/>
          <w:i/>
          <w:iCs/>
          <w:color w:val="333333"/>
          <w:sz w:val="15"/>
          <w:szCs w:val="15"/>
          <w:bdr w:val="none" w:sz="0" w:space="0" w:color="auto" w:frame="1"/>
        </w:rPr>
        <w:t>Z</w:t>
      </w:r>
      <w:r w:rsidRPr="00776303">
        <w:rPr>
          <w:rStyle w:val="mo"/>
          <w:rFonts w:ascii="MathJax_Main" w:hAnsi="MathJax_Main"/>
          <w:b/>
          <w:color w:val="333333"/>
          <w:sz w:val="15"/>
          <w:szCs w:val="15"/>
          <w:bdr w:val="none" w:sz="0" w:space="0" w:color="auto" w:frame="1"/>
        </w:rPr>
        <w:t>≤</w:t>
      </w:r>
      <w:r w:rsidRPr="00776303">
        <w:rPr>
          <w:rStyle w:val="mn"/>
          <w:rFonts w:ascii="MathJax_Main" w:hAnsi="MathJax_Main"/>
          <w:b/>
          <w:color w:val="333333"/>
          <w:sz w:val="15"/>
          <w:szCs w:val="15"/>
          <w:bdr w:val="none" w:sz="0" w:space="0" w:color="auto" w:frame="1"/>
        </w:rPr>
        <w:t>1.60</w:t>
      </w:r>
      <w:r w:rsidRPr="00776303">
        <w:rPr>
          <w:rStyle w:val="mo"/>
          <w:rFonts w:ascii="MathJax_Main" w:hAnsi="MathJax_Main"/>
          <w:b/>
          <w:color w:val="333333"/>
          <w:sz w:val="15"/>
          <w:szCs w:val="15"/>
          <w:bdr w:val="none" w:sz="0" w:space="0" w:color="auto" w:frame="1"/>
        </w:rPr>
        <w:t>)</w:t>
      </w:r>
    </w:p>
    <w:p w14:paraId="6EF615A3" w14:textId="77777777" w:rsidR="00776303" w:rsidRDefault="00776303" w:rsidP="00776303">
      <w:pPr>
        <w:pStyle w:val="para"/>
        <w:shd w:val="clear" w:color="auto" w:fill="DAEEF3" w:themeFill="accent5" w:themeFillTint="33"/>
        <w:spacing w:before="0" w:beforeAutospacing="0" w:after="0" w:afterAutospacing="0" w:line="360" w:lineRule="auto"/>
        <w:ind w:left="600" w:right="750"/>
        <w:textAlignment w:val="baseline"/>
        <w:rPr>
          <w:rFonts w:ascii="Calibri" w:hAnsi="Calibri"/>
          <w:color w:val="333333"/>
          <w:sz w:val="20"/>
          <w:szCs w:val="20"/>
        </w:rPr>
      </w:pPr>
      <w:r>
        <w:rPr>
          <w:rFonts w:ascii="Calibri" w:hAnsi="Calibri"/>
          <w:color w:val="333333"/>
          <w:sz w:val="20"/>
          <w:szCs w:val="20"/>
        </w:rPr>
        <w:t>Since inclusion of the endpoint makes no difference for the continuous random variable</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Z</w:t>
      </w:r>
      <w:r>
        <w:rPr>
          <w:rFonts w:ascii="Calibri" w:hAnsi="Calibri"/>
          <w:color w:val="333333"/>
          <w:sz w:val="20"/>
          <w:szCs w:val="20"/>
        </w:rPr>
        <w:t>,</w:t>
      </w:r>
      <w:r>
        <w:rPr>
          <w:rStyle w:val="apple-converted-space"/>
          <w:rFonts w:ascii="Calibri" w:hAnsi="Calibri"/>
          <w:color w:val="333333"/>
          <w:sz w:val="20"/>
          <w:szCs w:val="20"/>
        </w:rPr>
        <w:t> </w:t>
      </w:r>
      <w:r w:rsidRPr="00776303">
        <w:rPr>
          <w:rStyle w:val="mi"/>
          <w:rFonts w:ascii="MathJax_Math" w:hAnsi="MathJax_Math"/>
          <w:b/>
          <w:i/>
          <w:iCs/>
          <w:color w:val="333333"/>
          <w:sz w:val="15"/>
          <w:szCs w:val="15"/>
          <w:bdr w:val="none" w:sz="0" w:space="0" w:color="auto" w:frame="1"/>
        </w:rPr>
        <w:t>P</w:t>
      </w:r>
      <w:r w:rsidRPr="00776303">
        <w:rPr>
          <w:rStyle w:val="mo"/>
          <w:rFonts w:ascii="MathJax_Main" w:hAnsi="MathJax_Main"/>
          <w:b/>
          <w:color w:val="333333"/>
          <w:sz w:val="15"/>
          <w:szCs w:val="15"/>
          <w:bdr w:val="none" w:sz="0" w:space="0" w:color="auto" w:frame="1"/>
        </w:rPr>
        <w:t>(</w:t>
      </w:r>
      <w:r w:rsidRPr="00776303">
        <w:rPr>
          <w:rStyle w:val="mi"/>
          <w:rFonts w:ascii="MathJax_Math" w:hAnsi="MathJax_Math"/>
          <w:b/>
          <w:i/>
          <w:iCs/>
          <w:color w:val="333333"/>
          <w:sz w:val="15"/>
          <w:szCs w:val="15"/>
          <w:bdr w:val="none" w:sz="0" w:space="0" w:color="auto" w:frame="1"/>
        </w:rPr>
        <w:t>Z</w:t>
      </w:r>
      <w:r w:rsidRPr="00776303">
        <w:rPr>
          <w:rStyle w:val="mo"/>
          <w:rFonts w:ascii="MathJax_Main" w:hAnsi="MathJax_Main"/>
          <w:b/>
          <w:color w:val="333333"/>
          <w:sz w:val="15"/>
          <w:szCs w:val="15"/>
          <w:bdr w:val="none" w:sz="0" w:space="0" w:color="auto" w:frame="1"/>
        </w:rPr>
        <w:t>≤</w:t>
      </w:r>
      <w:r w:rsidRPr="00776303">
        <w:rPr>
          <w:rStyle w:val="mn"/>
          <w:rFonts w:ascii="MathJax_Main" w:hAnsi="MathJax_Main"/>
          <w:b/>
          <w:color w:val="333333"/>
          <w:sz w:val="15"/>
          <w:szCs w:val="15"/>
          <w:bdr w:val="none" w:sz="0" w:space="0" w:color="auto" w:frame="1"/>
        </w:rPr>
        <w:t>1.60</w:t>
      </w:r>
      <w:r w:rsidRPr="00776303">
        <w:rPr>
          <w:rStyle w:val="mo"/>
          <w:rFonts w:ascii="MathJax_Main" w:hAnsi="MathJax_Main"/>
          <w:b/>
          <w:color w:val="333333"/>
          <w:sz w:val="15"/>
          <w:szCs w:val="15"/>
          <w:bdr w:val="none" w:sz="0" w:space="0" w:color="auto" w:frame="1"/>
        </w:rPr>
        <w:t>)=</w:t>
      </w:r>
      <w:r w:rsidRPr="00776303">
        <w:rPr>
          <w:rStyle w:val="mi"/>
          <w:rFonts w:ascii="MathJax_Math" w:hAnsi="MathJax_Math"/>
          <w:b/>
          <w:i/>
          <w:iCs/>
          <w:color w:val="333333"/>
          <w:sz w:val="15"/>
          <w:szCs w:val="15"/>
          <w:bdr w:val="none" w:sz="0" w:space="0" w:color="auto" w:frame="1"/>
        </w:rPr>
        <w:t>P</w:t>
      </w:r>
      <w:r w:rsidRPr="00776303">
        <w:rPr>
          <w:rStyle w:val="mo"/>
          <w:rFonts w:ascii="MathJax_Main" w:hAnsi="MathJax_Main"/>
          <w:b/>
          <w:color w:val="333333"/>
          <w:sz w:val="15"/>
          <w:szCs w:val="15"/>
          <w:bdr w:val="none" w:sz="0" w:space="0" w:color="auto" w:frame="1"/>
        </w:rPr>
        <w:t>(</w:t>
      </w:r>
      <w:r w:rsidRPr="00776303">
        <w:rPr>
          <w:rStyle w:val="mi"/>
          <w:rFonts w:ascii="MathJax_Math" w:hAnsi="MathJax_Math"/>
          <w:b/>
          <w:i/>
          <w:iCs/>
          <w:color w:val="333333"/>
          <w:sz w:val="15"/>
          <w:szCs w:val="15"/>
          <w:bdr w:val="none" w:sz="0" w:space="0" w:color="auto" w:frame="1"/>
        </w:rPr>
        <w:t>Z</w:t>
      </w:r>
      <w:r w:rsidRPr="00776303">
        <w:rPr>
          <w:rStyle w:val="mo"/>
          <w:rFonts w:ascii="MathJax_Main" w:hAnsi="MathJax_Main"/>
          <w:b/>
          <w:color w:val="333333"/>
          <w:sz w:val="15"/>
          <w:szCs w:val="15"/>
          <w:bdr w:val="none" w:sz="0" w:space="0" w:color="auto" w:frame="1"/>
        </w:rPr>
        <w:t>&lt;</w:t>
      </w:r>
      <w:r w:rsidRPr="00776303">
        <w:rPr>
          <w:rStyle w:val="mn"/>
          <w:rFonts w:ascii="MathJax_Main" w:hAnsi="MathJax_Main"/>
          <w:b/>
          <w:color w:val="333333"/>
          <w:sz w:val="15"/>
          <w:szCs w:val="15"/>
          <w:bdr w:val="none" w:sz="0" w:space="0" w:color="auto" w:frame="1"/>
        </w:rPr>
        <w:t>1.60</w:t>
      </w:r>
      <w:r w:rsidRPr="00776303">
        <w:rPr>
          <w:rStyle w:val="mo"/>
          <w:rFonts w:ascii="MathJax_Main" w:hAnsi="MathJax_Main"/>
          <w:b/>
          <w:color w:val="333333"/>
          <w:sz w:val="15"/>
          <w:szCs w:val="15"/>
          <w:bdr w:val="none" w:sz="0" w:space="0" w:color="auto" w:frame="1"/>
        </w:rPr>
        <w:t>)</w:t>
      </w:r>
      <w:r w:rsidRPr="00776303">
        <w:rPr>
          <w:rFonts w:ascii="Calibri" w:hAnsi="Calibri"/>
          <w:b/>
          <w:color w:val="333333"/>
          <w:sz w:val="20"/>
          <w:szCs w:val="20"/>
        </w:rPr>
        <w:t>,</w:t>
      </w:r>
      <w:r>
        <w:rPr>
          <w:rFonts w:ascii="Calibri" w:hAnsi="Calibri"/>
          <w:color w:val="333333"/>
          <w:sz w:val="20"/>
          <w:szCs w:val="20"/>
        </w:rPr>
        <w:t xml:space="preserve"> which we know how to find from the table. The number in the row with heading 1.6 and in the column with heading 0.00 is 0.9452. Thus</w:t>
      </w:r>
      <w:r>
        <w:rPr>
          <w:rStyle w:val="apple-converted-space"/>
          <w:rFonts w:ascii="Calibri" w:hAnsi="Calibri"/>
          <w:color w:val="333333"/>
          <w:sz w:val="20"/>
          <w:szCs w:val="20"/>
        </w:rPr>
        <w:t> </w:t>
      </w:r>
      <w:r w:rsidRPr="00776303">
        <w:rPr>
          <w:rStyle w:val="mi"/>
          <w:rFonts w:ascii="MathJax_Math" w:hAnsi="MathJax_Math"/>
          <w:b/>
          <w:i/>
          <w:iCs/>
          <w:color w:val="333333"/>
          <w:sz w:val="15"/>
          <w:szCs w:val="15"/>
          <w:bdr w:val="none" w:sz="0" w:space="0" w:color="auto" w:frame="1"/>
        </w:rPr>
        <w:t>P</w:t>
      </w:r>
      <w:r w:rsidRPr="00776303">
        <w:rPr>
          <w:rStyle w:val="mo"/>
          <w:rFonts w:ascii="MathJax_Main" w:hAnsi="MathJax_Main"/>
          <w:b/>
          <w:color w:val="333333"/>
          <w:sz w:val="15"/>
          <w:szCs w:val="15"/>
          <w:bdr w:val="none" w:sz="0" w:space="0" w:color="auto" w:frame="1"/>
        </w:rPr>
        <w:t>(</w:t>
      </w:r>
      <w:r w:rsidRPr="00776303">
        <w:rPr>
          <w:rStyle w:val="mi"/>
          <w:rFonts w:ascii="MathJax_Math" w:hAnsi="MathJax_Math"/>
          <w:b/>
          <w:i/>
          <w:iCs/>
          <w:color w:val="333333"/>
          <w:sz w:val="15"/>
          <w:szCs w:val="15"/>
          <w:bdr w:val="none" w:sz="0" w:space="0" w:color="auto" w:frame="1"/>
        </w:rPr>
        <w:t>Z</w:t>
      </w:r>
      <w:r w:rsidRPr="00776303">
        <w:rPr>
          <w:rStyle w:val="mo"/>
          <w:rFonts w:ascii="MathJax_Main" w:hAnsi="MathJax_Main"/>
          <w:b/>
          <w:color w:val="333333"/>
          <w:sz w:val="15"/>
          <w:szCs w:val="15"/>
          <w:bdr w:val="none" w:sz="0" w:space="0" w:color="auto" w:frame="1"/>
        </w:rPr>
        <w:t>&lt;</w:t>
      </w:r>
      <w:r w:rsidRPr="00776303">
        <w:rPr>
          <w:rStyle w:val="mn"/>
          <w:rFonts w:ascii="MathJax_Main" w:hAnsi="MathJax_Main"/>
          <w:b/>
          <w:color w:val="333333"/>
          <w:sz w:val="15"/>
          <w:szCs w:val="15"/>
          <w:bdr w:val="none" w:sz="0" w:space="0" w:color="auto" w:frame="1"/>
        </w:rPr>
        <w:t>1.60</w:t>
      </w:r>
      <w:r w:rsidRPr="00776303">
        <w:rPr>
          <w:rStyle w:val="mo"/>
          <w:rFonts w:ascii="MathJax_Main" w:hAnsi="MathJax_Main"/>
          <w:b/>
          <w:color w:val="333333"/>
          <w:sz w:val="15"/>
          <w:szCs w:val="15"/>
          <w:bdr w:val="none" w:sz="0" w:space="0" w:color="auto" w:frame="1"/>
        </w:rPr>
        <w:t>)=</w:t>
      </w:r>
      <w:r w:rsidRPr="00776303">
        <w:rPr>
          <w:rStyle w:val="mn"/>
          <w:rFonts w:ascii="MathJax_Main" w:hAnsi="MathJax_Main"/>
          <w:b/>
          <w:color w:val="333333"/>
          <w:sz w:val="15"/>
          <w:szCs w:val="15"/>
          <w:bdr w:val="none" w:sz="0" w:space="0" w:color="auto" w:frame="1"/>
        </w:rPr>
        <w:t>0.9452</w:t>
      </w:r>
      <w:r w:rsidRPr="00776303">
        <w:rPr>
          <w:rStyle w:val="apple-converted-space"/>
          <w:rFonts w:ascii="Calibri" w:hAnsi="Calibri"/>
          <w:b/>
          <w:color w:val="333333"/>
          <w:sz w:val="20"/>
          <w:szCs w:val="20"/>
        </w:rPr>
        <w:t> </w:t>
      </w:r>
      <w:r w:rsidRPr="00776303">
        <w:rPr>
          <w:rFonts w:ascii="Calibri" w:hAnsi="Calibri"/>
          <w:color w:val="333333"/>
          <w:sz w:val="20"/>
          <w:szCs w:val="20"/>
        </w:rPr>
        <w:t>so</w:t>
      </w:r>
    </w:p>
    <w:p w14:paraId="71A8F038" w14:textId="77777777" w:rsidR="00776303" w:rsidRDefault="00776303" w:rsidP="00776303">
      <w:pPr>
        <w:pStyle w:val="para"/>
        <w:shd w:val="clear" w:color="auto" w:fill="DAEEF3" w:themeFill="accent5" w:themeFillTint="33"/>
        <w:spacing w:before="0" w:beforeAutospacing="0" w:after="0" w:afterAutospacing="0" w:line="360" w:lineRule="auto"/>
        <w:ind w:left="600" w:right="750"/>
        <w:textAlignment w:val="baseline"/>
        <w:rPr>
          <w:rFonts w:ascii="Calibri" w:hAnsi="Calibri"/>
          <w:color w:val="333333"/>
          <w:sz w:val="20"/>
          <w:szCs w:val="20"/>
        </w:rPr>
      </w:pPr>
    </w:p>
    <w:p w14:paraId="791484A8" w14:textId="77777777" w:rsidR="00776303" w:rsidRPr="00776303" w:rsidRDefault="00776303" w:rsidP="00776303">
      <w:pPr>
        <w:shd w:val="clear" w:color="auto" w:fill="DAEEF3" w:themeFill="accent5" w:themeFillTint="33"/>
        <w:spacing w:line="360" w:lineRule="auto"/>
        <w:ind w:left="300" w:right="375"/>
        <w:jc w:val="center"/>
        <w:textAlignment w:val="baseline"/>
        <w:rPr>
          <w:rFonts w:ascii="Calibri" w:hAnsi="Calibri"/>
          <w:b/>
          <w:color w:val="333333"/>
          <w:sz w:val="20"/>
          <w:szCs w:val="20"/>
          <w:bdr w:val="none" w:sz="0" w:space="0" w:color="auto" w:frame="1"/>
        </w:rPr>
      </w:pPr>
      <w:r w:rsidRPr="00776303">
        <w:rPr>
          <w:rStyle w:val="mi"/>
          <w:rFonts w:ascii="MathJax_Math" w:hAnsi="MathJax_Math"/>
          <w:b/>
          <w:i/>
          <w:iCs/>
          <w:color w:val="333333"/>
          <w:sz w:val="15"/>
          <w:szCs w:val="15"/>
          <w:bdr w:val="none" w:sz="0" w:space="0" w:color="auto" w:frame="1"/>
        </w:rPr>
        <w:t>P</w:t>
      </w:r>
      <w:r w:rsidRPr="00776303">
        <w:rPr>
          <w:rStyle w:val="mo"/>
          <w:rFonts w:ascii="MathJax_Main" w:hAnsi="MathJax_Main"/>
          <w:b/>
          <w:color w:val="333333"/>
          <w:sz w:val="15"/>
          <w:szCs w:val="15"/>
          <w:bdr w:val="none" w:sz="0" w:space="0" w:color="auto" w:frame="1"/>
        </w:rPr>
        <w:t>(</w:t>
      </w:r>
      <w:r w:rsidRPr="00776303">
        <w:rPr>
          <w:rStyle w:val="mi"/>
          <w:rFonts w:ascii="MathJax_Math" w:hAnsi="MathJax_Math"/>
          <w:b/>
          <w:i/>
          <w:iCs/>
          <w:color w:val="333333"/>
          <w:sz w:val="15"/>
          <w:szCs w:val="15"/>
          <w:bdr w:val="none" w:sz="0" w:space="0" w:color="auto" w:frame="1"/>
        </w:rPr>
        <w:t>Z</w:t>
      </w:r>
      <w:r w:rsidRPr="00776303">
        <w:rPr>
          <w:rStyle w:val="mo"/>
          <w:rFonts w:ascii="MathJax_Main" w:hAnsi="MathJax_Main"/>
          <w:b/>
          <w:color w:val="333333"/>
          <w:sz w:val="15"/>
          <w:szCs w:val="15"/>
          <w:bdr w:val="none" w:sz="0" w:space="0" w:color="auto" w:frame="1"/>
        </w:rPr>
        <w:t>&gt;</w:t>
      </w:r>
      <w:r w:rsidRPr="00776303">
        <w:rPr>
          <w:rStyle w:val="mn"/>
          <w:rFonts w:ascii="MathJax_Main" w:hAnsi="MathJax_Main"/>
          <w:b/>
          <w:color w:val="333333"/>
          <w:sz w:val="15"/>
          <w:szCs w:val="15"/>
          <w:bdr w:val="none" w:sz="0" w:space="0" w:color="auto" w:frame="1"/>
        </w:rPr>
        <w:t>1.60</w:t>
      </w:r>
      <w:r w:rsidRPr="00776303">
        <w:rPr>
          <w:rStyle w:val="mo"/>
          <w:rFonts w:ascii="MathJax_Main" w:hAnsi="MathJax_Main"/>
          <w:b/>
          <w:color w:val="333333"/>
          <w:sz w:val="15"/>
          <w:szCs w:val="15"/>
          <w:bdr w:val="none" w:sz="0" w:space="0" w:color="auto" w:frame="1"/>
        </w:rPr>
        <w:t>)=</w:t>
      </w:r>
      <w:r w:rsidRPr="00776303">
        <w:rPr>
          <w:rStyle w:val="mn"/>
          <w:rFonts w:ascii="MathJax_Main" w:hAnsi="MathJax_Main"/>
          <w:b/>
          <w:color w:val="333333"/>
          <w:sz w:val="15"/>
          <w:szCs w:val="15"/>
          <w:bdr w:val="none" w:sz="0" w:space="0" w:color="auto" w:frame="1"/>
        </w:rPr>
        <w:t>1</w:t>
      </w:r>
      <w:r w:rsidRPr="00776303">
        <w:rPr>
          <w:rStyle w:val="mo"/>
          <w:rFonts w:ascii="MathJax_Main" w:hAnsi="MathJax_Main"/>
          <w:b/>
          <w:color w:val="333333"/>
          <w:sz w:val="15"/>
          <w:szCs w:val="15"/>
          <w:bdr w:val="none" w:sz="0" w:space="0" w:color="auto" w:frame="1"/>
        </w:rPr>
        <w:t>−</w:t>
      </w:r>
      <w:r w:rsidRPr="00776303">
        <w:rPr>
          <w:rStyle w:val="mi"/>
          <w:rFonts w:ascii="MathJax_Math" w:hAnsi="MathJax_Math"/>
          <w:b/>
          <w:i/>
          <w:iCs/>
          <w:color w:val="333333"/>
          <w:sz w:val="15"/>
          <w:szCs w:val="15"/>
          <w:bdr w:val="none" w:sz="0" w:space="0" w:color="auto" w:frame="1"/>
        </w:rPr>
        <w:t>P</w:t>
      </w:r>
      <w:r w:rsidRPr="00776303">
        <w:rPr>
          <w:rStyle w:val="mo"/>
          <w:rFonts w:ascii="MathJax_Main" w:hAnsi="MathJax_Main"/>
          <w:b/>
          <w:color w:val="333333"/>
          <w:sz w:val="15"/>
          <w:szCs w:val="15"/>
          <w:bdr w:val="none" w:sz="0" w:space="0" w:color="auto" w:frame="1"/>
        </w:rPr>
        <w:t>(</w:t>
      </w:r>
      <w:r w:rsidRPr="00776303">
        <w:rPr>
          <w:rStyle w:val="mi"/>
          <w:rFonts w:ascii="MathJax_Math" w:hAnsi="MathJax_Math"/>
          <w:b/>
          <w:i/>
          <w:iCs/>
          <w:color w:val="333333"/>
          <w:sz w:val="15"/>
          <w:szCs w:val="15"/>
          <w:bdr w:val="none" w:sz="0" w:space="0" w:color="auto" w:frame="1"/>
        </w:rPr>
        <w:t>Z</w:t>
      </w:r>
      <w:r w:rsidRPr="00776303">
        <w:rPr>
          <w:rStyle w:val="mo"/>
          <w:rFonts w:ascii="MathJax_Main" w:hAnsi="MathJax_Main"/>
          <w:b/>
          <w:color w:val="333333"/>
          <w:sz w:val="15"/>
          <w:szCs w:val="15"/>
          <w:bdr w:val="none" w:sz="0" w:space="0" w:color="auto" w:frame="1"/>
        </w:rPr>
        <w:t>≤</w:t>
      </w:r>
      <w:r w:rsidRPr="00776303">
        <w:rPr>
          <w:rStyle w:val="mn"/>
          <w:rFonts w:ascii="MathJax_Main" w:hAnsi="MathJax_Main"/>
          <w:b/>
          <w:color w:val="333333"/>
          <w:sz w:val="15"/>
          <w:szCs w:val="15"/>
          <w:bdr w:val="none" w:sz="0" w:space="0" w:color="auto" w:frame="1"/>
        </w:rPr>
        <w:t>1.60</w:t>
      </w:r>
      <w:r w:rsidRPr="00776303">
        <w:rPr>
          <w:rStyle w:val="mo"/>
          <w:rFonts w:ascii="MathJax_Main" w:hAnsi="MathJax_Main"/>
          <w:b/>
          <w:color w:val="333333"/>
          <w:sz w:val="15"/>
          <w:szCs w:val="15"/>
          <w:bdr w:val="none" w:sz="0" w:space="0" w:color="auto" w:frame="1"/>
        </w:rPr>
        <w:t>)=</w:t>
      </w:r>
      <w:r w:rsidRPr="00776303">
        <w:rPr>
          <w:rStyle w:val="mn"/>
          <w:rFonts w:ascii="MathJax_Main" w:hAnsi="MathJax_Main"/>
          <w:b/>
          <w:color w:val="333333"/>
          <w:sz w:val="15"/>
          <w:szCs w:val="15"/>
          <w:bdr w:val="none" w:sz="0" w:space="0" w:color="auto" w:frame="1"/>
        </w:rPr>
        <w:t>1</w:t>
      </w:r>
      <w:r w:rsidRPr="00776303">
        <w:rPr>
          <w:rStyle w:val="mo"/>
          <w:rFonts w:ascii="MathJax_Main" w:hAnsi="MathJax_Main"/>
          <w:b/>
          <w:color w:val="333333"/>
          <w:sz w:val="15"/>
          <w:szCs w:val="15"/>
          <w:bdr w:val="none" w:sz="0" w:space="0" w:color="auto" w:frame="1"/>
        </w:rPr>
        <w:t>−</w:t>
      </w:r>
      <w:r w:rsidRPr="00776303">
        <w:rPr>
          <w:rStyle w:val="mn"/>
          <w:rFonts w:ascii="MathJax_Main" w:hAnsi="MathJax_Main"/>
          <w:b/>
          <w:color w:val="333333"/>
          <w:sz w:val="15"/>
          <w:szCs w:val="15"/>
          <w:bdr w:val="none" w:sz="0" w:space="0" w:color="auto" w:frame="1"/>
        </w:rPr>
        <w:t>0.9452</w:t>
      </w:r>
      <w:r w:rsidRPr="00776303">
        <w:rPr>
          <w:rStyle w:val="mo"/>
          <w:rFonts w:ascii="MathJax_Main" w:hAnsi="MathJax_Main"/>
          <w:b/>
          <w:color w:val="333333"/>
          <w:sz w:val="15"/>
          <w:szCs w:val="15"/>
          <w:bdr w:val="none" w:sz="0" w:space="0" w:color="auto" w:frame="1"/>
        </w:rPr>
        <w:t>=</w:t>
      </w:r>
      <w:r w:rsidRPr="00776303">
        <w:rPr>
          <w:rStyle w:val="mn"/>
          <w:rFonts w:ascii="MathJax_Main" w:hAnsi="MathJax_Main"/>
          <w:b/>
          <w:color w:val="333333"/>
          <w:sz w:val="15"/>
          <w:szCs w:val="15"/>
          <w:bdr w:val="none" w:sz="0" w:space="0" w:color="auto" w:frame="1"/>
        </w:rPr>
        <w:t>0.0548</w:t>
      </w:r>
    </w:p>
    <w:p w14:paraId="23322C06" w14:textId="77777777" w:rsidR="00776303" w:rsidRDefault="00974AD1" w:rsidP="00466EE9">
      <w:pPr>
        <w:pStyle w:val="para"/>
        <w:shd w:val="clear" w:color="auto" w:fill="DAEEF3" w:themeFill="accent5" w:themeFillTint="33"/>
        <w:spacing w:before="0" w:beforeAutospacing="0" w:after="0" w:afterAutospacing="0" w:line="360" w:lineRule="auto"/>
        <w:ind w:left="600" w:right="750"/>
        <w:textAlignment w:val="baseline"/>
        <w:rPr>
          <w:rFonts w:ascii="Calibri" w:hAnsi="Calibri"/>
          <w:color w:val="333333"/>
          <w:sz w:val="20"/>
          <w:szCs w:val="20"/>
        </w:rPr>
      </w:pPr>
      <w:hyperlink r:id="rId290" w:anchor="fwk-shafer-ch05_s02_f03" w:history="1">
        <w:r w:rsidR="00776303">
          <w:rPr>
            <w:rStyle w:val="Hyperlink"/>
            <w:rFonts w:ascii="Calibri" w:hAnsi="Calibri"/>
            <w:color w:val="2689C6"/>
            <w:sz w:val="20"/>
            <w:szCs w:val="20"/>
            <w:bdr w:val="none" w:sz="0" w:space="0" w:color="auto" w:frame="1"/>
          </w:rPr>
          <w:t>Figure 5.11 "Computing a Probability for a Right Half-Line"</w:t>
        </w:r>
      </w:hyperlink>
      <w:r w:rsidR="00776303">
        <w:rPr>
          <w:rFonts w:ascii="Calibri" w:hAnsi="Calibri"/>
          <w:color w:val="333333"/>
          <w:sz w:val="20"/>
          <w:szCs w:val="20"/>
        </w:rPr>
        <w:t>illustrates the ideas geometrically. Since the total area under the curve is 1 and the area of the region to the left of 1.60 is (from the table) 0.9452, the area of the region to the right of 1.60 must be</w:t>
      </w:r>
      <w:r w:rsidR="00776303">
        <w:rPr>
          <w:rStyle w:val="apple-converted-space"/>
          <w:rFonts w:ascii="Calibri" w:hAnsi="Calibri"/>
          <w:color w:val="333333"/>
          <w:sz w:val="20"/>
          <w:szCs w:val="20"/>
        </w:rPr>
        <w:t> </w:t>
      </w:r>
      <w:r w:rsidR="00776303" w:rsidRPr="00776303">
        <w:rPr>
          <w:rStyle w:val="mn"/>
          <w:rFonts w:ascii="MathJax_Main" w:hAnsi="MathJax_Main"/>
          <w:b/>
          <w:color w:val="333333"/>
          <w:sz w:val="15"/>
          <w:szCs w:val="15"/>
          <w:bdr w:val="none" w:sz="0" w:space="0" w:color="auto" w:frame="1"/>
        </w:rPr>
        <w:t>1</w:t>
      </w:r>
      <w:r w:rsidR="00776303" w:rsidRPr="00776303">
        <w:rPr>
          <w:rStyle w:val="mo"/>
          <w:rFonts w:ascii="MathJax_Main" w:hAnsi="MathJax_Main"/>
          <w:b/>
          <w:color w:val="333333"/>
          <w:sz w:val="15"/>
          <w:szCs w:val="15"/>
          <w:bdr w:val="none" w:sz="0" w:space="0" w:color="auto" w:frame="1"/>
        </w:rPr>
        <w:t>−</w:t>
      </w:r>
      <w:r w:rsidR="00776303" w:rsidRPr="00776303">
        <w:rPr>
          <w:rStyle w:val="mn"/>
          <w:rFonts w:ascii="MathJax_Main" w:hAnsi="MathJax_Main"/>
          <w:b/>
          <w:color w:val="333333"/>
          <w:sz w:val="15"/>
          <w:szCs w:val="15"/>
          <w:bdr w:val="none" w:sz="0" w:space="0" w:color="auto" w:frame="1"/>
        </w:rPr>
        <w:t>0.9452</w:t>
      </w:r>
      <w:r w:rsidR="00776303" w:rsidRPr="00776303">
        <w:rPr>
          <w:rStyle w:val="mo"/>
          <w:rFonts w:ascii="MathJax_Main" w:hAnsi="MathJax_Main"/>
          <w:b/>
          <w:color w:val="333333"/>
          <w:sz w:val="15"/>
          <w:szCs w:val="15"/>
          <w:bdr w:val="none" w:sz="0" w:space="0" w:color="auto" w:frame="1"/>
        </w:rPr>
        <w:t>=</w:t>
      </w:r>
      <w:r w:rsidR="00776303" w:rsidRPr="00776303">
        <w:rPr>
          <w:rStyle w:val="mn"/>
          <w:rFonts w:ascii="MathJax_Main" w:hAnsi="MathJax_Main"/>
          <w:b/>
          <w:color w:val="333333"/>
          <w:sz w:val="15"/>
          <w:szCs w:val="15"/>
          <w:bdr w:val="none" w:sz="0" w:space="0" w:color="auto" w:frame="1"/>
        </w:rPr>
        <w:t>0.0548</w:t>
      </w:r>
      <w:r w:rsidR="00776303" w:rsidRPr="00776303">
        <w:rPr>
          <w:rStyle w:val="mo"/>
          <w:rFonts w:ascii="MathJax_Main" w:hAnsi="MathJax_Main"/>
          <w:b/>
          <w:color w:val="333333"/>
          <w:sz w:val="15"/>
          <w:szCs w:val="15"/>
          <w:bdr w:val="none" w:sz="0" w:space="0" w:color="auto" w:frame="1"/>
        </w:rPr>
        <w:t>.</w:t>
      </w:r>
    </w:p>
    <w:p w14:paraId="56CFB9EB" w14:textId="77777777" w:rsidR="0071090A" w:rsidRPr="0071090A" w:rsidRDefault="0071090A" w:rsidP="00466EE9">
      <w:pPr>
        <w:shd w:val="clear" w:color="auto" w:fill="DAEEF3" w:themeFill="accent5" w:themeFillTint="33"/>
        <w:spacing w:after="0" w:line="360" w:lineRule="auto"/>
        <w:ind w:right="374"/>
        <w:textAlignment w:val="baseline"/>
        <w:rPr>
          <w:rFonts w:ascii="Calibri" w:eastAsia="Times New Roman" w:hAnsi="Calibri" w:cs="Times New Roman"/>
          <w:color w:val="333333"/>
          <w:sz w:val="20"/>
          <w:szCs w:val="20"/>
        </w:rPr>
      </w:pPr>
    </w:p>
    <w:p w14:paraId="7A1C611B" w14:textId="77777777" w:rsidR="00776303" w:rsidRPr="00776303" w:rsidRDefault="00776303" w:rsidP="00466EE9">
      <w:pPr>
        <w:shd w:val="clear" w:color="auto" w:fill="DAEEF3" w:themeFill="accent5" w:themeFillTint="33"/>
        <w:spacing w:after="0" w:line="439" w:lineRule="atLeast"/>
        <w:ind w:left="300" w:right="375"/>
        <w:textAlignment w:val="baseline"/>
        <w:rPr>
          <w:rFonts w:ascii="Calibri" w:eastAsia="Times New Roman" w:hAnsi="Calibri" w:cs="Times New Roman"/>
          <w:i/>
          <w:iCs/>
          <w:color w:val="BB9966"/>
        </w:rPr>
      </w:pPr>
      <w:r w:rsidRPr="00776303">
        <w:rPr>
          <w:rFonts w:ascii="Calibri" w:eastAsia="Times New Roman" w:hAnsi="Calibri" w:cs="Times New Roman"/>
          <w:i/>
          <w:iCs/>
          <w:color w:val="000000"/>
          <w:sz w:val="20"/>
          <w:szCs w:val="20"/>
          <w:bdr w:val="none" w:sz="0" w:space="0" w:color="auto" w:frame="1"/>
        </w:rPr>
        <w:t>Figure 5.11</w:t>
      </w:r>
      <w:r w:rsidRPr="00776303">
        <w:rPr>
          <w:rFonts w:ascii="Calibri" w:eastAsia="Times New Roman" w:hAnsi="Calibri" w:cs="Times New Roman"/>
          <w:i/>
          <w:iCs/>
          <w:color w:val="BB9966"/>
        </w:rPr>
        <w:t>Computing a Probability for a Right Half-Line</w:t>
      </w:r>
    </w:p>
    <w:p w14:paraId="2DC648DD" w14:textId="77777777" w:rsidR="00776303" w:rsidRPr="00776303" w:rsidRDefault="00776303" w:rsidP="00466EE9">
      <w:pPr>
        <w:shd w:val="clear" w:color="auto" w:fill="DAEEF3" w:themeFill="accent5" w:themeFillTint="33"/>
        <w:spacing w:line="270" w:lineRule="atLeast"/>
        <w:textAlignment w:val="baseline"/>
        <w:rPr>
          <w:rFonts w:ascii="Calibri" w:eastAsia="Times New Roman" w:hAnsi="Calibri" w:cs="Times New Roman"/>
          <w:color w:val="555555"/>
          <w:sz w:val="27"/>
          <w:szCs w:val="27"/>
        </w:rPr>
      </w:pPr>
      <w:r>
        <w:rPr>
          <w:rFonts w:ascii="Calibri" w:eastAsia="Times New Roman" w:hAnsi="Calibri" w:cs="Times New Roman"/>
          <w:noProof/>
          <w:color w:val="2689C6"/>
          <w:sz w:val="27"/>
          <w:szCs w:val="27"/>
          <w:bdr w:val="none" w:sz="0" w:space="0" w:color="auto" w:frame="1"/>
        </w:rPr>
        <w:lastRenderedPageBreak/>
        <w:drawing>
          <wp:inline distT="0" distB="0" distL="0" distR="0" wp14:anchorId="31643387" wp14:editId="6C19967C">
            <wp:extent cx="5273854" cy="2685397"/>
            <wp:effectExtent l="0" t="0" r="3175" b="1270"/>
            <wp:docPr id="171" name="Picture 171" descr="http://images.flatworldknowledge.com/shafer/shafer-fig05_013.jpg">
              <a:hlinkClick xmlns:a="http://schemas.openxmlformats.org/drawingml/2006/main" r:id="rId29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images.flatworldknowledge.com/shafer/shafer-fig05_013.jpg">
                      <a:hlinkClick r:id="rId291" tgtFrame="&quot;_blank&quot;"/>
                    </pic:cNvPr>
                    <pic:cNvPicPr>
                      <a:picLocks noChangeAspect="1" noChangeArrowheads="1"/>
                    </pic:cNvPicPr>
                  </pic:nvPicPr>
                  <pic:blipFill>
                    <a:blip r:embed="rId292" cstate="print">
                      <a:extLst>
                        <a:ext uri="{28A0092B-C50C-407E-A947-70E740481C1C}">
                          <a14:useLocalDpi xmlns:a14="http://schemas.microsoft.com/office/drawing/2010/main" val="0"/>
                        </a:ext>
                      </a:extLst>
                    </a:blip>
                    <a:srcRect/>
                    <a:stretch>
                      <a:fillRect/>
                    </a:stretch>
                  </pic:blipFill>
                  <pic:spPr bwMode="auto">
                    <a:xfrm>
                      <a:off x="0" y="0"/>
                      <a:ext cx="5273490" cy="2685212"/>
                    </a:xfrm>
                    <a:prstGeom prst="rect">
                      <a:avLst/>
                    </a:prstGeom>
                    <a:noFill/>
                    <a:ln>
                      <a:noFill/>
                    </a:ln>
                  </pic:spPr>
                </pic:pic>
              </a:graphicData>
            </a:graphic>
          </wp:inline>
        </w:drawing>
      </w:r>
    </w:p>
    <w:p w14:paraId="2AE60A19" w14:textId="77777777" w:rsidR="00776303" w:rsidRDefault="00776303" w:rsidP="00D62727">
      <w:pPr>
        <w:numPr>
          <w:ilvl w:val="0"/>
          <w:numId w:val="129"/>
        </w:numPr>
        <w:shd w:val="clear" w:color="auto" w:fill="DAEEF3" w:themeFill="accent5" w:themeFillTint="33"/>
        <w:spacing w:after="0" w:line="439" w:lineRule="atLeast"/>
        <w:ind w:left="600" w:right="750"/>
        <w:textAlignment w:val="baseline"/>
        <w:rPr>
          <w:rFonts w:ascii="Calibri" w:eastAsia="Times New Roman" w:hAnsi="Calibri" w:cs="Times New Roman"/>
          <w:color w:val="333333"/>
          <w:sz w:val="20"/>
          <w:szCs w:val="20"/>
        </w:rPr>
      </w:pPr>
      <w:r w:rsidRPr="00776303">
        <w:rPr>
          <w:rFonts w:ascii="Calibri" w:eastAsia="Times New Roman" w:hAnsi="Calibri" w:cs="Times New Roman"/>
          <w:color w:val="333333"/>
          <w:sz w:val="20"/>
          <w:szCs w:val="20"/>
        </w:rPr>
        <w:t>The minus sign in −1.02 makes no difference in the procedure; the table is used in exactly the same way as in part (a). The number in the intersection of the row with heading −1.0 and the column with heading 0.02 is 0.1539. This means that </w:t>
      </w:r>
      <w:r w:rsidRPr="00776303">
        <w:rPr>
          <w:rFonts w:ascii="MathJax_Math" w:eastAsia="Times New Roman" w:hAnsi="MathJax_Math" w:cs="Times New Roman"/>
          <w:b/>
          <w:i/>
          <w:iCs/>
          <w:color w:val="333333"/>
          <w:sz w:val="15"/>
          <w:szCs w:val="15"/>
          <w:bdr w:val="none" w:sz="0" w:space="0" w:color="auto" w:frame="1"/>
        </w:rPr>
        <w:t>P</w:t>
      </w:r>
      <w:r w:rsidRPr="00776303">
        <w:rPr>
          <w:rFonts w:ascii="MathJax_Main" w:eastAsia="Times New Roman" w:hAnsi="MathJax_Main" w:cs="Times New Roman"/>
          <w:b/>
          <w:color w:val="333333"/>
          <w:sz w:val="15"/>
          <w:szCs w:val="15"/>
          <w:bdr w:val="none" w:sz="0" w:space="0" w:color="auto" w:frame="1"/>
        </w:rPr>
        <w:t>(</w:t>
      </w:r>
      <w:r w:rsidRPr="00776303">
        <w:rPr>
          <w:rFonts w:ascii="MathJax_Math" w:eastAsia="Times New Roman" w:hAnsi="MathJax_Math" w:cs="Times New Roman"/>
          <w:b/>
          <w:i/>
          <w:iCs/>
          <w:color w:val="333333"/>
          <w:sz w:val="15"/>
          <w:szCs w:val="15"/>
          <w:bdr w:val="none" w:sz="0" w:space="0" w:color="auto" w:frame="1"/>
        </w:rPr>
        <w:t>Z</w:t>
      </w:r>
      <w:r w:rsidRPr="00776303">
        <w:rPr>
          <w:rFonts w:ascii="MathJax_Main" w:eastAsia="Times New Roman" w:hAnsi="MathJax_Main" w:cs="Times New Roman"/>
          <w:b/>
          <w:color w:val="333333"/>
          <w:sz w:val="15"/>
          <w:szCs w:val="15"/>
          <w:bdr w:val="none" w:sz="0" w:space="0" w:color="auto" w:frame="1"/>
        </w:rPr>
        <w:t>&lt;−1.02)=</w:t>
      </w:r>
      <w:r w:rsidRPr="00776303">
        <w:rPr>
          <w:rFonts w:ascii="MathJax_Math" w:eastAsia="Times New Roman" w:hAnsi="MathJax_Math" w:cs="Times New Roman"/>
          <w:b/>
          <w:i/>
          <w:iCs/>
          <w:color w:val="333333"/>
          <w:sz w:val="15"/>
          <w:szCs w:val="15"/>
          <w:bdr w:val="none" w:sz="0" w:space="0" w:color="auto" w:frame="1"/>
        </w:rPr>
        <w:t>P</w:t>
      </w:r>
      <w:r w:rsidRPr="00776303">
        <w:rPr>
          <w:rFonts w:ascii="MathJax_Main" w:eastAsia="Times New Roman" w:hAnsi="MathJax_Main" w:cs="Times New Roman"/>
          <w:b/>
          <w:color w:val="333333"/>
          <w:sz w:val="15"/>
          <w:szCs w:val="15"/>
          <w:bdr w:val="none" w:sz="0" w:space="0" w:color="auto" w:frame="1"/>
        </w:rPr>
        <w:t>(</w:t>
      </w:r>
      <w:r w:rsidRPr="00776303">
        <w:rPr>
          <w:rFonts w:ascii="MathJax_Math" w:eastAsia="Times New Roman" w:hAnsi="MathJax_Math" w:cs="Times New Roman"/>
          <w:b/>
          <w:i/>
          <w:iCs/>
          <w:color w:val="333333"/>
          <w:sz w:val="15"/>
          <w:szCs w:val="15"/>
          <w:bdr w:val="none" w:sz="0" w:space="0" w:color="auto" w:frame="1"/>
        </w:rPr>
        <w:t>Z</w:t>
      </w:r>
      <w:r w:rsidRPr="00776303">
        <w:rPr>
          <w:rFonts w:ascii="MathJax_Main" w:eastAsia="Times New Roman" w:hAnsi="MathJax_Main" w:cs="Times New Roman"/>
          <w:b/>
          <w:color w:val="333333"/>
          <w:sz w:val="15"/>
          <w:szCs w:val="15"/>
          <w:bdr w:val="none" w:sz="0" w:space="0" w:color="auto" w:frame="1"/>
        </w:rPr>
        <w:t>≤−1.02)=0.1539</w:t>
      </w:r>
      <w:r w:rsidRPr="00776303">
        <w:rPr>
          <w:rFonts w:ascii="Calibri" w:eastAsia="Times New Roman" w:hAnsi="Calibri" w:cs="Times New Roman"/>
          <w:color w:val="333333"/>
          <w:sz w:val="20"/>
          <w:szCs w:val="20"/>
        </w:rPr>
        <w:t>, hence</w:t>
      </w:r>
    </w:p>
    <w:p w14:paraId="561E2351" w14:textId="77777777" w:rsidR="00776303" w:rsidRPr="00776303" w:rsidRDefault="00776303" w:rsidP="00522ECF">
      <w:pPr>
        <w:shd w:val="clear" w:color="auto" w:fill="DAEEF3" w:themeFill="accent5" w:themeFillTint="33"/>
        <w:spacing w:after="0" w:line="439" w:lineRule="atLeast"/>
        <w:ind w:left="600" w:right="750"/>
        <w:textAlignment w:val="baseline"/>
        <w:rPr>
          <w:rFonts w:ascii="Calibri" w:eastAsia="Times New Roman" w:hAnsi="Calibri" w:cs="Times New Roman"/>
          <w:color w:val="333333"/>
          <w:sz w:val="20"/>
          <w:szCs w:val="20"/>
        </w:rPr>
      </w:pPr>
    </w:p>
    <w:p w14:paraId="5D3DCA24" w14:textId="77777777" w:rsidR="00776303" w:rsidRDefault="00776303" w:rsidP="00522ECF">
      <w:pPr>
        <w:shd w:val="clear" w:color="auto" w:fill="DAEEF3" w:themeFill="accent5" w:themeFillTint="33"/>
        <w:spacing w:line="439" w:lineRule="atLeast"/>
        <w:ind w:left="300" w:right="375"/>
        <w:jc w:val="center"/>
        <w:textAlignment w:val="baseline"/>
        <w:rPr>
          <w:rFonts w:ascii="MathJax_Main" w:eastAsia="Times New Roman" w:hAnsi="MathJax_Main" w:cs="Times New Roman"/>
          <w:b/>
          <w:color w:val="333333"/>
          <w:sz w:val="15"/>
          <w:szCs w:val="15"/>
          <w:bdr w:val="none" w:sz="0" w:space="0" w:color="auto" w:frame="1"/>
        </w:rPr>
      </w:pPr>
      <w:r w:rsidRPr="00776303">
        <w:rPr>
          <w:rFonts w:ascii="MathJax_Math" w:eastAsia="Times New Roman" w:hAnsi="MathJax_Math" w:cs="Times New Roman"/>
          <w:b/>
          <w:i/>
          <w:iCs/>
          <w:color w:val="333333"/>
          <w:sz w:val="15"/>
          <w:szCs w:val="15"/>
          <w:bdr w:val="none" w:sz="0" w:space="0" w:color="auto" w:frame="1"/>
        </w:rPr>
        <w:t>P</w:t>
      </w:r>
      <w:r w:rsidRPr="00776303">
        <w:rPr>
          <w:rFonts w:ascii="MathJax_Main" w:eastAsia="Times New Roman" w:hAnsi="MathJax_Main" w:cs="Times New Roman"/>
          <w:b/>
          <w:color w:val="333333"/>
          <w:sz w:val="15"/>
          <w:szCs w:val="15"/>
          <w:bdr w:val="none" w:sz="0" w:space="0" w:color="auto" w:frame="1"/>
        </w:rPr>
        <w:t>(</w:t>
      </w:r>
      <w:r w:rsidRPr="00776303">
        <w:rPr>
          <w:rFonts w:ascii="MathJax_Math" w:eastAsia="Times New Roman" w:hAnsi="MathJax_Math" w:cs="Times New Roman"/>
          <w:b/>
          <w:i/>
          <w:iCs/>
          <w:color w:val="333333"/>
          <w:sz w:val="15"/>
          <w:szCs w:val="15"/>
          <w:bdr w:val="none" w:sz="0" w:space="0" w:color="auto" w:frame="1"/>
        </w:rPr>
        <w:t>Z</w:t>
      </w:r>
      <w:r w:rsidRPr="00776303">
        <w:rPr>
          <w:rFonts w:ascii="MathJax_Main" w:eastAsia="Times New Roman" w:hAnsi="MathJax_Main" w:cs="Times New Roman"/>
          <w:b/>
          <w:color w:val="333333"/>
          <w:sz w:val="15"/>
          <w:szCs w:val="15"/>
          <w:bdr w:val="none" w:sz="0" w:space="0" w:color="auto" w:frame="1"/>
        </w:rPr>
        <w:t>&gt;−1.02)=1−</w:t>
      </w:r>
      <w:r w:rsidRPr="00776303">
        <w:rPr>
          <w:rFonts w:ascii="MathJax_Math" w:eastAsia="Times New Roman" w:hAnsi="MathJax_Math" w:cs="Times New Roman"/>
          <w:b/>
          <w:i/>
          <w:iCs/>
          <w:color w:val="333333"/>
          <w:sz w:val="15"/>
          <w:szCs w:val="15"/>
          <w:bdr w:val="none" w:sz="0" w:space="0" w:color="auto" w:frame="1"/>
        </w:rPr>
        <w:t>P</w:t>
      </w:r>
      <w:r w:rsidRPr="00776303">
        <w:rPr>
          <w:rFonts w:ascii="MathJax_Main" w:eastAsia="Times New Roman" w:hAnsi="MathJax_Main" w:cs="Times New Roman"/>
          <w:b/>
          <w:color w:val="333333"/>
          <w:sz w:val="15"/>
          <w:szCs w:val="15"/>
          <w:bdr w:val="none" w:sz="0" w:space="0" w:color="auto" w:frame="1"/>
        </w:rPr>
        <w:t>(</w:t>
      </w:r>
      <w:r w:rsidRPr="00776303">
        <w:rPr>
          <w:rFonts w:ascii="MathJax_Math" w:eastAsia="Times New Roman" w:hAnsi="MathJax_Math" w:cs="Times New Roman"/>
          <w:b/>
          <w:i/>
          <w:iCs/>
          <w:color w:val="333333"/>
          <w:sz w:val="15"/>
          <w:szCs w:val="15"/>
          <w:bdr w:val="none" w:sz="0" w:space="0" w:color="auto" w:frame="1"/>
        </w:rPr>
        <w:t>Z</w:t>
      </w:r>
      <w:r w:rsidRPr="00776303">
        <w:rPr>
          <w:rFonts w:ascii="MathJax_Main" w:eastAsia="Times New Roman" w:hAnsi="MathJax_Main" w:cs="Times New Roman"/>
          <w:b/>
          <w:color w:val="333333"/>
          <w:sz w:val="15"/>
          <w:szCs w:val="15"/>
          <w:bdr w:val="none" w:sz="0" w:space="0" w:color="auto" w:frame="1"/>
        </w:rPr>
        <w:t>≤−1.02)=1−0.1539=0.8461</w:t>
      </w:r>
    </w:p>
    <w:p w14:paraId="2680C09D" w14:textId="77777777" w:rsidR="00EF7C49" w:rsidRDefault="00EF7C49" w:rsidP="00522ECF">
      <w:pPr>
        <w:pStyle w:val="Title5"/>
        <w:shd w:val="clear" w:color="auto" w:fill="DAEEF3" w:themeFill="accent5" w:themeFillTint="33"/>
        <w:spacing w:before="0" w:beforeAutospacing="0" w:after="0" w:afterAutospacing="0" w:line="439" w:lineRule="atLeast"/>
        <w:ind w:left="300" w:right="375"/>
        <w:textAlignment w:val="baseline"/>
        <w:rPr>
          <w:rStyle w:val="title-prefix"/>
          <w:rFonts w:ascii="Calibri" w:hAnsi="Calibri"/>
          <w:i/>
          <w:iCs/>
          <w:color w:val="000000"/>
          <w:sz w:val="20"/>
          <w:szCs w:val="20"/>
          <w:bdr w:val="none" w:sz="0" w:space="0" w:color="auto" w:frame="1"/>
        </w:rPr>
      </w:pPr>
    </w:p>
    <w:p w14:paraId="346A1257" w14:textId="77777777" w:rsidR="00EF7C49" w:rsidRDefault="00EF7C49" w:rsidP="00522ECF">
      <w:pPr>
        <w:pStyle w:val="Title5"/>
        <w:shd w:val="clear" w:color="auto" w:fill="DAEEF3" w:themeFill="accent5" w:themeFillTint="33"/>
        <w:spacing w:before="0" w:beforeAutospacing="0" w:after="0" w:afterAutospacing="0" w:line="439" w:lineRule="atLeast"/>
        <w:ind w:left="300" w:right="375"/>
        <w:textAlignment w:val="baseline"/>
        <w:rPr>
          <w:rStyle w:val="title-prefix"/>
          <w:rFonts w:ascii="Calibri" w:hAnsi="Calibri"/>
          <w:i/>
          <w:iCs/>
          <w:color w:val="000000"/>
          <w:sz w:val="20"/>
          <w:szCs w:val="20"/>
          <w:bdr w:val="none" w:sz="0" w:space="0" w:color="auto" w:frame="1"/>
        </w:rPr>
      </w:pPr>
    </w:p>
    <w:p w14:paraId="644E5C22" w14:textId="77777777" w:rsidR="00EF7C49" w:rsidRDefault="00EF7C49" w:rsidP="00522ECF">
      <w:pPr>
        <w:pStyle w:val="Title5"/>
        <w:shd w:val="clear" w:color="auto" w:fill="DAEEF3" w:themeFill="accent5" w:themeFillTint="33"/>
        <w:spacing w:before="0" w:beforeAutospacing="0" w:after="0" w:afterAutospacing="0" w:line="439" w:lineRule="atLeast"/>
        <w:ind w:left="300" w:right="375"/>
        <w:textAlignment w:val="baseline"/>
        <w:rPr>
          <w:rStyle w:val="title-prefix"/>
          <w:rFonts w:ascii="Calibri" w:hAnsi="Calibri"/>
          <w:i/>
          <w:iCs/>
          <w:color w:val="000000"/>
          <w:sz w:val="20"/>
          <w:szCs w:val="20"/>
          <w:bdr w:val="none" w:sz="0" w:space="0" w:color="auto" w:frame="1"/>
        </w:rPr>
      </w:pPr>
    </w:p>
    <w:p w14:paraId="2D317DF6" w14:textId="77777777" w:rsidR="00EF7C49" w:rsidRDefault="00EF7C49" w:rsidP="00522ECF">
      <w:pPr>
        <w:pStyle w:val="Title5"/>
        <w:shd w:val="clear" w:color="auto" w:fill="DAEEF3" w:themeFill="accent5" w:themeFillTint="33"/>
        <w:spacing w:before="0" w:beforeAutospacing="0" w:after="0" w:afterAutospacing="0" w:line="439" w:lineRule="atLeast"/>
        <w:ind w:left="300" w:right="375"/>
        <w:textAlignment w:val="baseline"/>
        <w:rPr>
          <w:rStyle w:val="title-prefix"/>
          <w:rFonts w:ascii="Calibri" w:hAnsi="Calibri"/>
          <w:i/>
          <w:iCs/>
          <w:color w:val="000000"/>
          <w:sz w:val="20"/>
          <w:szCs w:val="20"/>
          <w:bdr w:val="none" w:sz="0" w:space="0" w:color="auto" w:frame="1"/>
        </w:rPr>
      </w:pPr>
    </w:p>
    <w:p w14:paraId="5EBA18A3" w14:textId="77777777" w:rsidR="00EF7C49" w:rsidRDefault="00EF7C49" w:rsidP="00522ECF">
      <w:pPr>
        <w:pStyle w:val="Title5"/>
        <w:shd w:val="clear" w:color="auto" w:fill="DAEEF3" w:themeFill="accent5" w:themeFillTint="33"/>
        <w:spacing w:before="0" w:beforeAutospacing="0" w:after="0" w:afterAutospacing="0" w:line="439" w:lineRule="atLeast"/>
        <w:ind w:left="300" w:right="375"/>
        <w:textAlignment w:val="baseline"/>
        <w:rPr>
          <w:rStyle w:val="title-prefix"/>
          <w:rFonts w:ascii="Calibri" w:hAnsi="Calibri"/>
          <w:i/>
          <w:iCs/>
          <w:color w:val="000000"/>
          <w:sz w:val="20"/>
          <w:szCs w:val="20"/>
          <w:bdr w:val="none" w:sz="0" w:space="0" w:color="auto" w:frame="1"/>
        </w:rPr>
      </w:pPr>
    </w:p>
    <w:p w14:paraId="24500FFD" w14:textId="77777777" w:rsidR="00EF7C49" w:rsidRDefault="00EF7C49" w:rsidP="00522ECF">
      <w:pPr>
        <w:pStyle w:val="Title5"/>
        <w:shd w:val="clear" w:color="auto" w:fill="DAEEF3" w:themeFill="accent5" w:themeFillTint="33"/>
        <w:spacing w:before="0" w:beforeAutospacing="0" w:after="0" w:afterAutospacing="0" w:line="439" w:lineRule="atLeast"/>
        <w:ind w:left="300" w:right="375"/>
        <w:textAlignment w:val="baseline"/>
        <w:rPr>
          <w:rFonts w:ascii="Calibri" w:hAnsi="Calibri"/>
          <w:i/>
          <w:iCs/>
          <w:color w:val="BB9966"/>
          <w:sz w:val="22"/>
          <w:szCs w:val="22"/>
        </w:rPr>
      </w:pPr>
      <w:r>
        <w:rPr>
          <w:rStyle w:val="title-prefix"/>
          <w:rFonts w:ascii="Calibri" w:hAnsi="Calibri"/>
          <w:i/>
          <w:iCs/>
          <w:color w:val="000000"/>
          <w:sz w:val="20"/>
          <w:szCs w:val="20"/>
          <w:bdr w:val="none" w:sz="0" w:space="0" w:color="auto" w:frame="1"/>
        </w:rPr>
        <w:t xml:space="preserve">Figure 5.12 </w:t>
      </w:r>
      <w:r>
        <w:rPr>
          <w:rFonts w:ascii="Calibri" w:hAnsi="Calibri"/>
          <w:i/>
          <w:iCs/>
          <w:color w:val="BB9966"/>
          <w:sz w:val="22"/>
          <w:szCs w:val="22"/>
        </w:rPr>
        <w:t>Computing a Probability for an Interval of Finite Length</w:t>
      </w:r>
    </w:p>
    <w:p w14:paraId="2E823088" w14:textId="77777777" w:rsidR="00EF7C49" w:rsidRDefault="00EF7C49" w:rsidP="00522ECF">
      <w:pPr>
        <w:shd w:val="clear" w:color="auto" w:fill="DAEEF3" w:themeFill="accent5" w:themeFillTint="33"/>
        <w:spacing w:line="270" w:lineRule="atLeast"/>
        <w:textAlignment w:val="baseline"/>
        <w:rPr>
          <w:rFonts w:ascii="Calibri" w:hAnsi="Calibri"/>
          <w:color w:val="555555"/>
          <w:sz w:val="27"/>
          <w:szCs w:val="27"/>
        </w:rPr>
      </w:pPr>
      <w:r>
        <w:rPr>
          <w:rFonts w:ascii="Calibri" w:hAnsi="Calibri"/>
          <w:noProof/>
          <w:color w:val="2689C6"/>
          <w:sz w:val="27"/>
          <w:szCs w:val="27"/>
          <w:bdr w:val="none" w:sz="0" w:space="0" w:color="auto" w:frame="1"/>
        </w:rPr>
        <w:lastRenderedPageBreak/>
        <w:drawing>
          <wp:inline distT="0" distB="0" distL="0" distR="0" wp14:anchorId="2CAF0816" wp14:editId="51D60357">
            <wp:extent cx="4802864" cy="2929466"/>
            <wp:effectExtent l="0" t="0" r="0" b="4445"/>
            <wp:docPr id="172" name="Picture 172" descr="http://images.flatworldknowledge.com/shafer/shafer-fig05_014.jpg">
              <a:hlinkClick xmlns:a="http://schemas.openxmlformats.org/drawingml/2006/main" r:id="rId29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images.flatworldknowledge.com/shafer/shafer-fig05_014.jpg">
                      <a:hlinkClick r:id="rId293" tgtFrame="&quot;_blank&quot;"/>
                    </pic:cNvPr>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4802789" cy="2929420"/>
                    </a:xfrm>
                    <a:prstGeom prst="rect">
                      <a:avLst/>
                    </a:prstGeom>
                    <a:noFill/>
                    <a:ln>
                      <a:noFill/>
                    </a:ln>
                  </pic:spPr>
                </pic:pic>
              </a:graphicData>
            </a:graphic>
          </wp:inline>
        </w:drawing>
      </w:r>
    </w:p>
    <w:p w14:paraId="538CA028" w14:textId="77777777" w:rsidR="00EF7C49" w:rsidRDefault="00EF7C49" w:rsidP="00D62727">
      <w:pPr>
        <w:pStyle w:val="para"/>
        <w:numPr>
          <w:ilvl w:val="0"/>
          <w:numId w:val="130"/>
        </w:numPr>
        <w:shd w:val="clear" w:color="auto" w:fill="DAEEF3" w:themeFill="accent5" w:themeFillTint="33"/>
        <w:spacing w:before="0" w:beforeAutospacing="0" w:after="0" w:afterAutospacing="0" w:line="360" w:lineRule="auto"/>
        <w:ind w:left="600" w:right="750"/>
        <w:textAlignment w:val="baseline"/>
        <w:rPr>
          <w:rFonts w:ascii="Calibri" w:hAnsi="Calibri"/>
          <w:color w:val="333333"/>
          <w:sz w:val="20"/>
          <w:szCs w:val="20"/>
        </w:rPr>
      </w:pPr>
      <w:r>
        <w:rPr>
          <w:rFonts w:ascii="Calibri" w:hAnsi="Calibri"/>
          <w:color w:val="333333"/>
          <w:sz w:val="20"/>
          <w:szCs w:val="20"/>
        </w:rPr>
        <w:t>The procedure for finding the probability that</w:t>
      </w:r>
      <w:r>
        <w:rPr>
          <w:rStyle w:val="apple-converted-space"/>
          <w:rFonts w:ascii="Calibri" w:hAnsi="Calibri"/>
          <w:color w:val="333333"/>
          <w:sz w:val="20"/>
          <w:szCs w:val="20"/>
        </w:rPr>
        <w:t> </w:t>
      </w:r>
      <w:r>
        <w:rPr>
          <w:rStyle w:val="Emphasis"/>
          <w:rFonts w:ascii="Calibri" w:eastAsiaTheme="majorEastAsia" w:hAnsi="Calibri"/>
          <w:color w:val="333333"/>
          <w:sz w:val="20"/>
          <w:szCs w:val="20"/>
          <w:bdr w:val="none" w:sz="0" w:space="0" w:color="auto" w:frame="1"/>
        </w:rPr>
        <w:t>Z</w:t>
      </w:r>
      <w:r>
        <w:rPr>
          <w:rStyle w:val="apple-converted-space"/>
          <w:rFonts w:ascii="Calibri" w:hAnsi="Calibri"/>
          <w:color w:val="333333"/>
          <w:sz w:val="20"/>
          <w:szCs w:val="20"/>
        </w:rPr>
        <w:t> </w:t>
      </w:r>
      <w:r>
        <w:rPr>
          <w:rFonts w:ascii="Calibri" w:hAnsi="Calibri"/>
          <w:color w:val="333333"/>
          <w:sz w:val="20"/>
          <w:szCs w:val="20"/>
        </w:rPr>
        <w:t>takes a value in a finite interval whose endpoints have opposite signs is exactly the same procedure used in part (a), and is illustrated in</w:t>
      </w:r>
      <w:r>
        <w:rPr>
          <w:rStyle w:val="apple-converted-space"/>
          <w:rFonts w:ascii="Calibri" w:hAnsi="Calibri"/>
          <w:color w:val="333333"/>
          <w:sz w:val="20"/>
          <w:szCs w:val="20"/>
        </w:rPr>
        <w:t> </w:t>
      </w:r>
      <w:hyperlink r:id="rId295" w:anchor="fwk-shafer-ch05_s02_f05" w:history="1">
        <w:r>
          <w:rPr>
            <w:rStyle w:val="Hyperlink"/>
            <w:rFonts w:ascii="Calibri" w:hAnsi="Calibri"/>
            <w:color w:val="2689C6"/>
            <w:sz w:val="20"/>
            <w:szCs w:val="20"/>
            <w:bdr w:val="none" w:sz="0" w:space="0" w:color="auto" w:frame="1"/>
          </w:rPr>
          <w:t>Figure 5.13 "Computing a Probability for an Interval of Finite Length"</w:t>
        </w:r>
      </w:hyperlink>
      <w:r>
        <w:rPr>
          <w:rFonts w:ascii="Calibri" w:hAnsi="Calibri"/>
          <w:color w:val="333333"/>
          <w:sz w:val="20"/>
          <w:szCs w:val="20"/>
        </w:rPr>
        <w:t>. In symbols the computation is</w:t>
      </w:r>
    </w:p>
    <w:p w14:paraId="54E8F4B3" w14:textId="77777777" w:rsidR="00EF7C49" w:rsidRDefault="00EF7C49" w:rsidP="00522ECF">
      <w:pPr>
        <w:pStyle w:val="para"/>
        <w:shd w:val="clear" w:color="auto" w:fill="DAEEF3" w:themeFill="accent5" w:themeFillTint="33"/>
        <w:spacing w:before="0" w:beforeAutospacing="0" w:after="0" w:afterAutospacing="0" w:line="360" w:lineRule="auto"/>
        <w:ind w:left="600" w:right="750"/>
        <w:textAlignment w:val="baseline"/>
        <w:rPr>
          <w:rFonts w:ascii="Calibri" w:hAnsi="Calibri"/>
          <w:color w:val="333333"/>
          <w:sz w:val="20"/>
          <w:szCs w:val="20"/>
        </w:rPr>
      </w:pPr>
    </w:p>
    <w:p w14:paraId="08004C86" w14:textId="77777777" w:rsidR="00EF7C49" w:rsidRPr="00EF7C49" w:rsidRDefault="00EF7C49" w:rsidP="00522ECF">
      <w:pPr>
        <w:shd w:val="clear" w:color="auto" w:fill="DAEEF3" w:themeFill="accent5" w:themeFillTint="33"/>
        <w:spacing w:line="360" w:lineRule="auto"/>
        <w:ind w:left="300" w:right="375"/>
        <w:jc w:val="center"/>
        <w:textAlignment w:val="baseline"/>
        <w:rPr>
          <w:rStyle w:val="mo"/>
          <w:rFonts w:ascii="MathJax_Main" w:hAnsi="MathJax_Main"/>
          <w:b/>
          <w:color w:val="333333"/>
          <w:sz w:val="15"/>
          <w:szCs w:val="15"/>
          <w:bdr w:val="none" w:sz="0" w:space="0" w:color="auto" w:frame="1"/>
        </w:rPr>
      </w:pPr>
      <w:r w:rsidRPr="00EF7C49">
        <w:rPr>
          <w:rStyle w:val="mi"/>
          <w:rFonts w:ascii="MathJax_Math" w:hAnsi="MathJax_Math"/>
          <w:b/>
          <w:i/>
          <w:iCs/>
          <w:color w:val="333333"/>
          <w:sz w:val="15"/>
          <w:szCs w:val="15"/>
          <w:bdr w:val="none" w:sz="0" w:space="0" w:color="auto" w:frame="1"/>
        </w:rPr>
        <w:t>P</w:t>
      </w:r>
      <w:r w:rsidRPr="00EF7C49">
        <w:rPr>
          <w:rStyle w:val="mo"/>
          <w:rFonts w:ascii="MathJax_Main" w:hAnsi="MathJax_Main"/>
          <w:b/>
          <w:color w:val="333333"/>
          <w:sz w:val="15"/>
          <w:szCs w:val="15"/>
          <w:bdr w:val="none" w:sz="0" w:space="0" w:color="auto" w:frame="1"/>
        </w:rPr>
        <w:t>(</w:t>
      </w:r>
      <w:r w:rsidRPr="00EF7C49">
        <w:rPr>
          <w:rStyle w:val="mtext"/>
          <w:rFonts w:ascii="MathJax_Main" w:hAnsi="MathJax_Main"/>
          <w:b/>
          <w:color w:val="333333"/>
          <w:sz w:val="15"/>
          <w:szCs w:val="15"/>
          <w:bdr w:val="none" w:sz="0" w:space="0" w:color="auto" w:frame="1"/>
        </w:rPr>
        <w:t>−</w:t>
      </w:r>
      <w:r w:rsidRPr="00EF7C49">
        <w:rPr>
          <w:rStyle w:val="mn"/>
          <w:rFonts w:ascii="MathJax_Main" w:hAnsi="MathJax_Main"/>
          <w:b/>
          <w:color w:val="333333"/>
          <w:sz w:val="15"/>
          <w:szCs w:val="15"/>
          <w:bdr w:val="none" w:sz="0" w:space="0" w:color="auto" w:frame="1"/>
        </w:rPr>
        <w:t>2.55</w:t>
      </w:r>
      <w:r w:rsidRPr="00EF7C49">
        <w:rPr>
          <w:rStyle w:val="mo"/>
          <w:rFonts w:ascii="MathJax_Main" w:hAnsi="MathJax_Main"/>
          <w:b/>
          <w:color w:val="333333"/>
          <w:sz w:val="15"/>
          <w:szCs w:val="15"/>
          <w:bdr w:val="none" w:sz="0" w:space="0" w:color="auto" w:frame="1"/>
        </w:rPr>
        <w:t>&lt;</w:t>
      </w:r>
      <w:r w:rsidRPr="00EF7C49">
        <w:rPr>
          <w:rStyle w:val="mi"/>
          <w:rFonts w:ascii="MathJax_Math" w:hAnsi="MathJax_Math"/>
          <w:b/>
          <w:i/>
          <w:iCs/>
          <w:color w:val="333333"/>
          <w:sz w:val="15"/>
          <w:szCs w:val="15"/>
          <w:bdr w:val="none" w:sz="0" w:space="0" w:color="auto" w:frame="1"/>
        </w:rPr>
        <w:t>Z</w:t>
      </w:r>
      <w:r w:rsidRPr="00EF7C49">
        <w:rPr>
          <w:rStyle w:val="mo"/>
          <w:rFonts w:ascii="MathJax_Main" w:hAnsi="MathJax_Main"/>
          <w:b/>
          <w:color w:val="333333"/>
          <w:sz w:val="15"/>
          <w:szCs w:val="15"/>
          <w:bdr w:val="none" w:sz="0" w:space="0" w:color="auto" w:frame="1"/>
        </w:rPr>
        <w:t>&lt;</w:t>
      </w:r>
      <w:r w:rsidRPr="00EF7C49">
        <w:rPr>
          <w:rStyle w:val="mn"/>
          <w:rFonts w:ascii="MathJax_Main" w:hAnsi="MathJax_Main"/>
          <w:b/>
          <w:color w:val="333333"/>
          <w:sz w:val="15"/>
          <w:szCs w:val="15"/>
          <w:bdr w:val="none" w:sz="0" w:space="0" w:color="auto" w:frame="1"/>
        </w:rPr>
        <w:t>0.09</w:t>
      </w:r>
      <w:r w:rsidRPr="00EF7C49">
        <w:rPr>
          <w:rStyle w:val="mo"/>
          <w:rFonts w:ascii="MathJax_Main" w:hAnsi="MathJax_Main"/>
          <w:b/>
          <w:color w:val="333333"/>
          <w:sz w:val="15"/>
          <w:szCs w:val="15"/>
          <w:bdr w:val="none" w:sz="0" w:space="0" w:color="auto" w:frame="1"/>
        </w:rPr>
        <w:t>)==</w:t>
      </w:r>
      <w:r w:rsidRPr="00EF7C49">
        <w:rPr>
          <w:rStyle w:val="mi"/>
          <w:rFonts w:ascii="MathJax_Math" w:hAnsi="MathJax_Math"/>
          <w:b/>
          <w:i/>
          <w:iCs/>
          <w:color w:val="333333"/>
          <w:sz w:val="15"/>
          <w:szCs w:val="15"/>
          <w:bdr w:val="none" w:sz="0" w:space="0" w:color="auto" w:frame="1"/>
        </w:rPr>
        <w:t>P</w:t>
      </w:r>
      <w:r w:rsidRPr="00EF7C49">
        <w:rPr>
          <w:rStyle w:val="mo"/>
          <w:rFonts w:ascii="MathJax_Main" w:hAnsi="MathJax_Main"/>
          <w:b/>
          <w:color w:val="333333"/>
          <w:sz w:val="15"/>
          <w:szCs w:val="15"/>
          <w:bdr w:val="none" w:sz="0" w:space="0" w:color="auto" w:frame="1"/>
        </w:rPr>
        <w:t>(</w:t>
      </w:r>
      <w:r w:rsidRPr="00EF7C49">
        <w:rPr>
          <w:rStyle w:val="mi"/>
          <w:rFonts w:ascii="MathJax_Math" w:hAnsi="MathJax_Math"/>
          <w:b/>
          <w:i/>
          <w:iCs/>
          <w:color w:val="333333"/>
          <w:sz w:val="15"/>
          <w:szCs w:val="15"/>
          <w:bdr w:val="none" w:sz="0" w:space="0" w:color="auto" w:frame="1"/>
        </w:rPr>
        <w:t>Z</w:t>
      </w:r>
      <w:r w:rsidRPr="00EF7C49">
        <w:rPr>
          <w:rStyle w:val="mo"/>
          <w:rFonts w:ascii="MathJax_Main" w:hAnsi="MathJax_Main"/>
          <w:b/>
          <w:color w:val="333333"/>
          <w:sz w:val="15"/>
          <w:szCs w:val="15"/>
          <w:bdr w:val="none" w:sz="0" w:space="0" w:color="auto" w:frame="1"/>
        </w:rPr>
        <w:t>&lt;</w:t>
      </w:r>
      <w:r w:rsidRPr="00EF7C49">
        <w:rPr>
          <w:rStyle w:val="mn"/>
          <w:rFonts w:ascii="MathJax_Main" w:hAnsi="MathJax_Main"/>
          <w:b/>
          <w:color w:val="333333"/>
          <w:sz w:val="15"/>
          <w:szCs w:val="15"/>
          <w:bdr w:val="none" w:sz="0" w:space="0" w:color="auto" w:frame="1"/>
        </w:rPr>
        <w:t>0.09</w:t>
      </w:r>
      <w:r w:rsidRPr="00EF7C49">
        <w:rPr>
          <w:rStyle w:val="mo"/>
          <w:rFonts w:ascii="MathJax_Main" w:hAnsi="MathJax_Main"/>
          <w:b/>
          <w:color w:val="333333"/>
          <w:sz w:val="15"/>
          <w:szCs w:val="15"/>
          <w:bdr w:val="none" w:sz="0" w:space="0" w:color="auto" w:frame="1"/>
        </w:rPr>
        <w:t>)−</w:t>
      </w:r>
      <w:r w:rsidRPr="00EF7C49">
        <w:rPr>
          <w:rStyle w:val="mi"/>
          <w:rFonts w:ascii="MathJax_Math" w:hAnsi="MathJax_Math"/>
          <w:b/>
          <w:i/>
          <w:iCs/>
          <w:color w:val="333333"/>
          <w:sz w:val="15"/>
          <w:szCs w:val="15"/>
          <w:bdr w:val="none" w:sz="0" w:space="0" w:color="auto" w:frame="1"/>
        </w:rPr>
        <w:t>P</w:t>
      </w:r>
      <w:r w:rsidRPr="00EF7C49">
        <w:rPr>
          <w:rStyle w:val="mo"/>
          <w:rFonts w:ascii="MathJax_Main" w:hAnsi="MathJax_Main"/>
          <w:b/>
          <w:color w:val="333333"/>
          <w:sz w:val="15"/>
          <w:szCs w:val="15"/>
          <w:bdr w:val="none" w:sz="0" w:space="0" w:color="auto" w:frame="1"/>
        </w:rPr>
        <w:t>(</w:t>
      </w:r>
      <w:r w:rsidRPr="00EF7C49">
        <w:rPr>
          <w:rStyle w:val="mi"/>
          <w:rFonts w:ascii="MathJax_Math" w:hAnsi="MathJax_Math"/>
          <w:b/>
          <w:i/>
          <w:iCs/>
          <w:color w:val="333333"/>
          <w:sz w:val="15"/>
          <w:szCs w:val="15"/>
          <w:bdr w:val="none" w:sz="0" w:space="0" w:color="auto" w:frame="1"/>
        </w:rPr>
        <w:t>Z</w:t>
      </w:r>
      <w:r w:rsidRPr="00EF7C49">
        <w:rPr>
          <w:rStyle w:val="mo"/>
          <w:rFonts w:ascii="MathJax_Main" w:hAnsi="MathJax_Main"/>
          <w:b/>
          <w:color w:val="333333"/>
          <w:sz w:val="15"/>
          <w:szCs w:val="15"/>
          <w:bdr w:val="none" w:sz="0" w:space="0" w:color="auto" w:frame="1"/>
        </w:rPr>
        <w:t>&lt;</w:t>
      </w:r>
      <w:r w:rsidRPr="00EF7C49">
        <w:rPr>
          <w:rStyle w:val="mtext"/>
          <w:rFonts w:ascii="MathJax_Main" w:hAnsi="MathJax_Main"/>
          <w:b/>
          <w:color w:val="333333"/>
          <w:sz w:val="15"/>
          <w:szCs w:val="15"/>
          <w:bdr w:val="none" w:sz="0" w:space="0" w:color="auto" w:frame="1"/>
        </w:rPr>
        <w:t>−</w:t>
      </w:r>
      <w:r w:rsidRPr="00EF7C49">
        <w:rPr>
          <w:rStyle w:val="mn"/>
          <w:rFonts w:ascii="MathJax_Main" w:hAnsi="MathJax_Main"/>
          <w:b/>
          <w:color w:val="333333"/>
          <w:sz w:val="15"/>
          <w:szCs w:val="15"/>
          <w:bdr w:val="none" w:sz="0" w:space="0" w:color="auto" w:frame="1"/>
        </w:rPr>
        <w:t>2.55</w:t>
      </w:r>
      <w:r w:rsidRPr="00EF7C49">
        <w:rPr>
          <w:rStyle w:val="mo"/>
          <w:rFonts w:ascii="MathJax_Main" w:hAnsi="MathJax_Main"/>
          <w:b/>
          <w:color w:val="333333"/>
          <w:sz w:val="15"/>
          <w:szCs w:val="15"/>
          <w:bdr w:val="none" w:sz="0" w:space="0" w:color="auto" w:frame="1"/>
        </w:rPr>
        <w:t>)</w:t>
      </w:r>
    </w:p>
    <w:p w14:paraId="0E846DD3" w14:textId="77777777" w:rsidR="00EF7C49" w:rsidRPr="00EF7C49" w:rsidRDefault="00EF7C49" w:rsidP="00522ECF">
      <w:pPr>
        <w:shd w:val="clear" w:color="auto" w:fill="DAEEF3" w:themeFill="accent5" w:themeFillTint="33"/>
        <w:spacing w:line="360" w:lineRule="auto"/>
        <w:ind w:left="300" w:right="375"/>
        <w:jc w:val="center"/>
        <w:textAlignment w:val="baseline"/>
        <w:rPr>
          <w:rFonts w:ascii="Calibri" w:hAnsi="Calibri"/>
          <w:b/>
          <w:color w:val="333333"/>
          <w:sz w:val="20"/>
          <w:szCs w:val="20"/>
          <w:bdr w:val="none" w:sz="0" w:space="0" w:color="auto" w:frame="1"/>
        </w:rPr>
      </w:pPr>
      <w:r w:rsidRPr="00EF7C49">
        <w:rPr>
          <w:rStyle w:val="mi"/>
          <w:rFonts w:ascii="MathJax_Math" w:hAnsi="MathJax_Math"/>
          <w:b/>
          <w:i/>
          <w:iCs/>
          <w:color w:val="333333"/>
          <w:sz w:val="15"/>
          <w:szCs w:val="15"/>
          <w:bdr w:val="none" w:sz="0" w:space="0" w:color="auto" w:frame="1"/>
        </w:rPr>
        <w:t>=</w:t>
      </w:r>
      <w:r w:rsidRPr="00EF7C49">
        <w:rPr>
          <w:rStyle w:val="mn"/>
          <w:rFonts w:ascii="MathJax_Main" w:hAnsi="MathJax_Main"/>
          <w:b/>
          <w:color w:val="333333"/>
          <w:sz w:val="15"/>
          <w:szCs w:val="15"/>
          <w:bdr w:val="none" w:sz="0" w:space="0" w:color="auto" w:frame="1"/>
        </w:rPr>
        <w:t>0.5359</w:t>
      </w:r>
      <w:r w:rsidRPr="00EF7C49">
        <w:rPr>
          <w:rStyle w:val="mo"/>
          <w:rFonts w:ascii="MathJax_Main" w:hAnsi="MathJax_Main"/>
          <w:b/>
          <w:color w:val="333333"/>
          <w:sz w:val="15"/>
          <w:szCs w:val="15"/>
          <w:bdr w:val="none" w:sz="0" w:space="0" w:color="auto" w:frame="1"/>
        </w:rPr>
        <w:t>−</w:t>
      </w:r>
      <w:r w:rsidRPr="00EF7C49">
        <w:rPr>
          <w:rStyle w:val="mn"/>
          <w:rFonts w:ascii="MathJax_Main" w:hAnsi="MathJax_Main"/>
          <w:b/>
          <w:color w:val="333333"/>
          <w:sz w:val="15"/>
          <w:szCs w:val="15"/>
          <w:bdr w:val="none" w:sz="0" w:space="0" w:color="auto" w:frame="1"/>
        </w:rPr>
        <w:t>0.0054</w:t>
      </w:r>
      <w:r w:rsidRPr="00EF7C49">
        <w:rPr>
          <w:rStyle w:val="mo"/>
          <w:rFonts w:ascii="MathJax_Main" w:hAnsi="MathJax_Main"/>
          <w:b/>
          <w:color w:val="333333"/>
          <w:sz w:val="15"/>
          <w:szCs w:val="15"/>
          <w:bdr w:val="none" w:sz="0" w:space="0" w:color="auto" w:frame="1"/>
        </w:rPr>
        <w:t>=</w:t>
      </w:r>
      <w:r w:rsidRPr="00EF7C49">
        <w:rPr>
          <w:rStyle w:val="mn"/>
          <w:rFonts w:ascii="MathJax_Main" w:hAnsi="MathJax_Main"/>
          <w:b/>
          <w:color w:val="333333"/>
          <w:sz w:val="15"/>
          <w:szCs w:val="15"/>
          <w:bdr w:val="none" w:sz="0" w:space="0" w:color="auto" w:frame="1"/>
        </w:rPr>
        <w:t>0.5305</w:t>
      </w:r>
    </w:p>
    <w:p w14:paraId="0975F386" w14:textId="77777777" w:rsidR="00EF7C49" w:rsidRPr="00776303" w:rsidRDefault="00EF7C49" w:rsidP="00466EE9">
      <w:pPr>
        <w:shd w:val="clear" w:color="auto" w:fill="DAEEF3" w:themeFill="accent5" w:themeFillTint="33"/>
        <w:spacing w:line="439" w:lineRule="atLeast"/>
        <w:ind w:left="300" w:right="375"/>
        <w:jc w:val="center"/>
        <w:textAlignment w:val="baseline"/>
        <w:rPr>
          <w:rFonts w:ascii="Calibri" w:eastAsia="Times New Roman" w:hAnsi="Calibri" w:cs="Times New Roman"/>
          <w:b/>
          <w:color w:val="333333"/>
          <w:sz w:val="20"/>
          <w:szCs w:val="20"/>
          <w:bdr w:val="none" w:sz="0" w:space="0" w:color="auto" w:frame="1"/>
        </w:rPr>
      </w:pPr>
    </w:p>
    <w:p w14:paraId="0D0C142E" w14:textId="77777777" w:rsidR="00522ECF" w:rsidRPr="00522ECF" w:rsidRDefault="00522ECF" w:rsidP="00522ECF">
      <w:pPr>
        <w:shd w:val="clear" w:color="auto" w:fill="E3EFF7"/>
        <w:spacing w:after="0" w:line="439" w:lineRule="atLeast"/>
        <w:ind w:left="300" w:right="375"/>
        <w:textAlignment w:val="baseline"/>
        <w:rPr>
          <w:rFonts w:ascii="Calibri" w:eastAsia="Times New Roman" w:hAnsi="Calibri" w:cs="Times New Roman"/>
          <w:i/>
          <w:iCs/>
          <w:color w:val="BB9966"/>
          <w:sz w:val="21"/>
          <w:szCs w:val="21"/>
        </w:rPr>
      </w:pPr>
      <w:r w:rsidRPr="00522ECF">
        <w:rPr>
          <w:rFonts w:ascii="Calibri" w:eastAsia="Times New Roman" w:hAnsi="Calibri" w:cs="Times New Roman"/>
          <w:i/>
          <w:iCs/>
          <w:color w:val="000000"/>
          <w:sz w:val="20"/>
          <w:szCs w:val="20"/>
          <w:bdr w:val="none" w:sz="0" w:space="0" w:color="auto" w:frame="1"/>
        </w:rPr>
        <w:t>Figure 5.13</w:t>
      </w:r>
      <w:r>
        <w:rPr>
          <w:rFonts w:ascii="Calibri" w:eastAsia="Times New Roman" w:hAnsi="Calibri" w:cs="Times New Roman"/>
          <w:i/>
          <w:iCs/>
          <w:color w:val="000000"/>
          <w:sz w:val="20"/>
          <w:szCs w:val="20"/>
          <w:bdr w:val="none" w:sz="0" w:space="0" w:color="auto" w:frame="1"/>
        </w:rPr>
        <w:t xml:space="preserve"> </w:t>
      </w:r>
      <w:r w:rsidRPr="00522ECF">
        <w:rPr>
          <w:rFonts w:ascii="Calibri" w:eastAsia="Times New Roman" w:hAnsi="Calibri" w:cs="Times New Roman"/>
          <w:i/>
          <w:iCs/>
          <w:color w:val="BB9966"/>
          <w:sz w:val="21"/>
          <w:szCs w:val="21"/>
        </w:rPr>
        <w:t>Computing a Probability for an Interval of Finite Length</w:t>
      </w:r>
    </w:p>
    <w:p w14:paraId="236EDA8A" w14:textId="77777777" w:rsidR="00522ECF" w:rsidRPr="00522ECF" w:rsidRDefault="00522ECF" w:rsidP="00522ECF">
      <w:pPr>
        <w:shd w:val="clear" w:color="auto" w:fill="E3EFF7"/>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bdr w:val="none" w:sz="0" w:space="0" w:color="auto" w:frame="1"/>
        </w:rPr>
        <w:drawing>
          <wp:inline distT="0" distB="0" distL="0" distR="0" wp14:anchorId="1A4B0829" wp14:editId="4B84C16B">
            <wp:extent cx="4318000" cy="2633728"/>
            <wp:effectExtent l="0" t="0" r="6350" b="0"/>
            <wp:docPr id="173" name="Picture 173" descr="http://images.flatworldknowledge.com/shafer/shafer-fig05_015.jpg">
              <a:hlinkClick xmlns:a="http://schemas.openxmlformats.org/drawingml/2006/main" r:id="rId29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images.flatworldknowledge.com/shafer/shafer-fig05_015.jpg">
                      <a:hlinkClick r:id="rId296" tgtFrame="&quot;_blank&quot;"/>
                    </pic:cNvPr>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4324453" cy="2637664"/>
                    </a:xfrm>
                    <a:prstGeom prst="rect">
                      <a:avLst/>
                    </a:prstGeom>
                    <a:noFill/>
                    <a:ln>
                      <a:noFill/>
                    </a:ln>
                  </pic:spPr>
                </pic:pic>
              </a:graphicData>
            </a:graphic>
          </wp:inline>
        </w:drawing>
      </w:r>
    </w:p>
    <w:p w14:paraId="6EC2B1F4" w14:textId="77777777" w:rsidR="00522ECF" w:rsidRPr="00522ECF" w:rsidRDefault="00522ECF" w:rsidP="00522ECF">
      <w:pPr>
        <w:shd w:val="clear" w:color="auto" w:fill="FFFFFF"/>
        <w:spacing w:after="0" w:line="360" w:lineRule="auto"/>
        <w:textAlignment w:val="baseline"/>
        <w:rPr>
          <w:rFonts w:ascii="Georgia" w:eastAsia="Times New Roman" w:hAnsi="Georgia" w:cs="Times New Roman"/>
          <w:color w:val="333333"/>
          <w:sz w:val="21"/>
          <w:szCs w:val="21"/>
        </w:rPr>
      </w:pPr>
      <w:r w:rsidRPr="00522ECF">
        <w:rPr>
          <w:rFonts w:ascii="Georgia" w:eastAsia="Times New Roman" w:hAnsi="Georgia" w:cs="Times New Roman"/>
          <w:color w:val="333333"/>
          <w:sz w:val="21"/>
          <w:szCs w:val="21"/>
        </w:rPr>
        <w:lastRenderedPageBreak/>
        <w:t>The next example shows what to do if the value of </w:t>
      </w:r>
      <w:r w:rsidRPr="00522ECF">
        <w:rPr>
          <w:rFonts w:ascii="Georgia" w:eastAsia="Times New Roman" w:hAnsi="Georgia" w:cs="Times New Roman"/>
          <w:i/>
          <w:iCs/>
          <w:color w:val="333333"/>
          <w:sz w:val="20"/>
          <w:szCs w:val="20"/>
          <w:bdr w:val="none" w:sz="0" w:space="0" w:color="auto" w:frame="1"/>
        </w:rPr>
        <w:t>Z</w:t>
      </w:r>
      <w:r w:rsidRPr="00522ECF">
        <w:rPr>
          <w:rFonts w:ascii="Georgia" w:eastAsia="Times New Roman" w:hAnsi="Georgia" w:cs="Times New Roman"/>
          <w:color w:val="333333"/>
          <w:sz w:val="21"/>
          <w:szCs w:val="21"/>
        </w:rPr>
        <w:t> that we want to look up in the table is not present there.</w:t>
      </w:r>
    </w:p>
    <w:p w14:paraId="3E31C4F8" w14:textId="77777777" w:rsidR="00522ECF" w:rsidRDefault="00522ECF" w:rsidP="00522ECF">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6"/>
          <w:szCs w:val="26"/>
        </w:rPr>
      </w:pPr>
      <w:r>
        <w:rPr>
          <w:rFonts w:ascii="Calibri" w:hAnsi="Calibri"/>
          <w:caps/>
          <w:color w:val="FFFFFF"/>
          <w:spacing w:val="30"/>
          <w:sz w:val="26"/>
          <w:szCs w:val="26"/>
        </w:rPr>
        <w:t>EXAMPLE 7</w:t>
      </w:r>
    </w:p>
    <w:p w14:paraId="165E2428" w14:textId="77777777" w:rsidR="00522ECF" w:rsidRDefault="00522ECF" w:rsidP="00522ECF">
      <w:pPr>
        <w:pStyle w:val="para"/>
        <w:shd w:val="clear" w:color="auto" w:fill="DAEEF3" w:themeFill="accent5" w:themeFillTint="33"/>
        <w:spacing w:before="150" w:beforeAutospacing="0" w:after="0" w:afterAutospacing="0" w:line="360" w:lineRule="auto"/>
        <w:ind w:left="300" w:right="375"/>
        <w:textAlignment w:val="baseline"/>
        <w:rPr>
          <w:rFonts w:ascii="Calibri" w:hAnsi="Calibri"/>
          <w:color w:val="333333"/>
          <w:sz w:val="21"/>
          <w:szCs w:val="21"/>
        </w:rPr>
      </w:pPr>
      <w:r>
        <w:rPr>
          <w:rFonts w:ascii="Calibri" w:hAnsi="Calibri"/>
          <w:color w:val="333333"/>
          <w:sz w:val="21"/>
          <w:szCs w:val="21"/>
        </w:rPr>
        <w:t>Find the probabilities indicated.</w:t>
      </w:r>
    </w:p>
    <w:p w14:paraId="349DBFA4" w14:textId="77777777" w:rsidR="00522ECF" w:rsidRPr="00522ECF" w:rsidRDefault="00522ECF" w:rsidP="00D62727">
      <w:pPr>
        <w:numPr>
          <w:ilvl w:val="0"/>
          <w:numId w:val="131"/>
        </w:numPr>
        <w:shd w:val="clear" w:color="auto" w:fill="DAEEF3" w:themeFill="accent5" w:themeFillTint="33"/>
        <w:spacing w:after="0" w:line="360" w:lineRule="auto"/>
        <w:ind w:right="375"/>
        <w:textAlignment w:val="baseline"/>
        <w:rPr>
          <w:rFonts w:ascii="Calibri" w:hAnsi="Calibri"/>
          <w:b/>
          <w:color w:val="333333"/>
          <w:sz w:val="20"/>
          <w:szCs w:val="20"/>
        </w:rPr>
      </w:pPr>
      <w:r w:rsidRPr="00522ECF">
        <w:rPr>
          <w:rStyle w:val="mi"/>
          <w:rFonts w:ascii="MathJax_Math" w:hAnsi="MathJax_Math"/>
          <w:b/>
          <w:i/>
          <w:iCs/>
          <w:color w:val="333333"/>
          <w:sz w:val="15"/>
          <w:szCs w:val="15"/>
          <w:bdr w:val="none" w:sz="0" w:space="0" w:color="auto" w:frame="1"/>
        </w:rPr>
        <w:t>P</w:t>
      </w:r>
      <w:r w:rsidRPr="00522ECF">
        <w:rPr>
          <w:rStyle w:val="mo"/>
          <w:rFonts w:ascii="MathJax_Main" w:hAnsi="MathJax_Main"/>
          <w:b/>
          <w:color w:val="333333"/>
          <w:sz w:val="15"/>
          <w:szCs w:val="15"/>
          <w:bdr w:val="none" w:sz="0" w:space="0" w:color="auto" w:frame="1"/>
        </w:rPr>
        <w:t>(</w:t>
      </w:r>
      <w:r w:rsidRPr="00522ECF">
        <w:rPr>
          <w:rStyle w:val="mn"/>
          <w:rFonts w:ascii="MathJax_Main" w:hAnsi="MathJax_Main"/>
          <w:b/>
          <w:color w:val="333333"/>
          <w:sz w:val="15"/>
          <w:szCs w:val="15"/>
          <w:bdr w:val="none" w:sz="0" w:space="0" w:color="auto" w:frame="1"/>
        </w:rPr>
        <w:t>1.13</w:t>
      </w:r>
      <w:r w:rsidRPr="00522ECF">
        <w:rPr>
          <w:rStyle w:val="mo"/>
          <w:rFonts w:ascii="MathJax_Main" w:hAnsi="MathJax_Main"/>
          <w:b/>
          <w:color w:val="333333"/>
          <w:sz w:val="15"/>
          <w:szCs w:val="15"/>
          <w:bdr w:val="none" w:sz="0" w:space="0" w:color="auto" w:frame="1"/>
        </w:rPr>
        <w:t>&lt;</w:t>
      </w:r>
      <w:r w:rsidRPr="00522ECF">
        <w:rPr>
          <w:rStyle w:val="mi"/>
          <w:rFonts w:ascii="MathJax_Math" w:hAnsi="MathJax_Math"/>
          <w:b/>
          <w:i/>
          <w:iCs/>
          <w:color w:val="333333"/>
          <w:sz w:val="15"/>
          <w:szCs w:val="15"/>
          <w:bdr w:val="none" w:sz="0" w:space="0" w:color="auto" w:frame="1"/>
        </w:rPr>
        <w:t>Z</w:t>
      </w:r>
      <w:r w:rsidRPr="00522ECF">
        <w:rPr>
          <w:rStyle w:val="mo"/>
          <w:rFonts w:ascii="MathJax_Main" w:hAnsi="MathJax_Main"/>
          <w:b/>
          <w:color w:val="333333"/>
          <w:sz w:val="15"/>
          <w:szCs w:val="15"/>
          <w:bdr w:val="none" w:sz="0" w:space="0" w:color="auto" w:frame="1"/>
        </w:rPr>
        <w:t>&lt;</w:t>
      </w:r>
      <w:r w:rsidRPr="00522ECF">
        <w:rPr>
          <w:rStyle w:val="mn"/>
          <w:rFonts w:ascii="MathJax_Main" w:hAnsi="MathJax_Main"/>
          <w:b/>
          <w:color w:val="333333"/>
          <w:sz w:val="15"/>
          <w:szCs w:val="15"/>
          <w:bdr w:val="none" w:sz="0" w:space="0" w:color="auto" w:frame="1"/>
        </w:rPr>
        <w:t>4.16</w:t>
      </w:r>
      <w:r w:rsidRPr="00522ECF">
        <w:rPr>
          <w:rStyle w:val="mo"/>
          <w:rFonts w:ascii="MathJax_Main" w:hAnsi="MathJax_Main"/>
          <w:b/>
          <w:color w:val="333333"/>
          <w:sz w:val="15"/>
          <w:szCs w:val="15"/>
          <w:bdr w:val="none" w:sz="0" w:space="0" w:color="auto" w:frame="1"/>
        </w:rPr>
        <w:t>).</w:t>
      </w:r>
    </w:p>
    <w:p w14:paraId="22CDB765" w14:textId="77777777" w:rsidR="00522ECF" w:rsidRPr="00522ECF" w:rsidRDefault="00522ECF" w:rsidP="00D62727">
      <w:pPr>
        <w:numPr>
          <w:ilvl w:val="0"/>
          <w:numId w:val="131"/>
        </w:numPr>
        <w:shd w:val="clear" w:color="auto" w:fill="DAEEF3" w:themeFill="accent5" w:themeFillTint="33"/>
        <w:spacing w:after="0" w:line="360" w:lineRule="auto"/>
        <w:ind w:left="504" w:right="375" w:hanging="504"/>
        <w:textAlignment w:val="baseline"/>
        <w:rPr>
          <w:rFonts w:ascii="Calibri" w:hAnsi="Calibri"/>
          <w:b/>
          <w:color w:val="333333"/>
          <w:sz w:val="20"/>
          <w:szCs w:val="20"/>
        </w:rPr>
      </w:pPr>
      <w:r w:rsidRPr="00522ECF">
        <w:rPr>
          <w:rStyle w:val="mi"/>
          <w:rFonts w:ascii="MathJax_Math" w:hAnsi="MathJax_Math"/>
          <w:b/>
          <w:i/>
          <w:iCs/>
          <w:color w:val="333333"/>
          <w:sz w:val="15"/>
          <w:szCs w:val="15"/>
          <w:bdr w:val="none" w:sz="0" w:space="0" w:color="auto" w:frame="1"/>
        </w:rPr>
        <w:t>P</w:t>
      </w:r>
      <w:r w:rsidRPr="00522ECF">
        <w:rPr>
          <w:rStyle w:val="mo"/>
          <w:rFonts w:ascii="MathJax_Main" w:hAnsi="MathJax_Main"/>
          <w:b/>
          <w:color w:val="333333"/>
          <w:sz w:val="15"/>
          <w:szCs w:val="15"/>
          <w:bdr w:val="none" w:sz="0" w:space="0" w:color="auto" w:frame="1"/>
        </w:rPr>
        <w:t>(</w:t>
      </w:r>
      <w:r w:rsidRPr="00522ECF">
        <w:rPr>
          <w:rStyle w:val="mtext"/>
          <w:rFonts w:ascii="MathJax_Main" w:hAnsi="MathJax_Main"/>
          <w:b/>
          <w:color w:val="333333"/>
          <w:sz w:val="15"/>
          <w:szCs w:val="15"/>
          <w:bdr w:val="none" w:sz="0" w:space="0" w:color="auto" w:frame="1"/>
        </w:rPr>
        <w:t>−</w:t>
      </w:r>
      <w:r w:rsidRPr="00522ECF">
        <w:rPr>
          <w:rStyle w:val="mn"/>
          <w:rFonts w:ascii="MathJax_Main" w:hAnsi="MathJax_Main"/>
          <w:b/>
          <w:color w:val="333333"/>
          <w:sz w:val="15"/>
          <w:szCs w:val="15"/>
          <w:bdr w:val="none" w:sz="0" w:space="0" w:color="auto" w:frame="1"/>
        </w:rPr>
        <w:t>5.22</w:t>
      </w:r>
      <w:r w:rsidRPr="00522ECF">
        <w:rPr>
          <w:rStyle w:val="mo"/>
          <w:rFonts w:ascii="MathJax_Main" w:hAnsi="MathJax_Main"/>
          <w:b/>
          <w:color w:val="333333"/>
          <w:sz w:val="15"/>
          <w:szCs w:val="15"/>
          <w:bdr w:val="none" w:sz="0" w:space="0" w:color="auto" w:frame="1"/>
        </w:rPr>
        <w:t>&lt;</w:t>
      </w:r>
      <w:r w:rsidRPr="00522ECF">
        <w:rPr>
          <w:rStyle w:val="mi"/>
          <w:rFonts w:ascii="MathJax_Math" w:hAnsi="MathJax_Math"/>
          <w:b/>
          <w:i/>
          <w:iCs/>
          <w:color w:val="333333"/>
          <w:sz w:val="15"/>
          <w:szCs w:val="15"/>
          <w:bdr w:val="none" w:sz="0" w:space="0" w:color="auto" w:frame="1"/>
        </w:rPr>
        <w:t>Z</w:t>
      </w:r>
      <w:r w:rsidRPr="00522ECF">
        <w:rPr>
          <w:rStyle w:val="mo"/>
          <w:rFonts w:ascii="MathJax_Main" w:hAnsi="MathJax_Main"/>
          <w:b/>
          <w:color w:val="333333"/>
          <w:sz w:val="15"/>
          <w:szCs w:val="15"/>
          <w:bdr w:val="none" w:sz="0" w:space="0" w:color="auto" w:frame="1"/>
        </w:rPr>
        <w:t>&lt;</w:t>
      </w:r>
      <w:r w:rsidRPr="00522ECF">
        <w:rPr>
          <w:rStyle w:val="mn"/>
          <w:rFonts w:ascii="MathJax_Main" w:hAnsi="MathJax_Main"/>
          <w:b/>
          <w:color w:val="333333"/>
          <w:sz w:val="15"/>
          <w:szCs w:val="15"/>
          <w:bdr w:val="none" w:sz="0" w:space="0" w:color="auto" w:frame="1"/>
        </w:rPr>
        <w:t>2.15</w:t>
      </w:r>
      <w:r w:rsidRPr="00522ECF">
        <w:rPr>
          <w:rStyle w:val="mo"/>
          <w:rFonts w:ascii="MathJax_Main" w:hAnsi="MathJax_Main"/>
          <w:b/>
          <w:color w:val="333333"/>
          <w:sz w:val="15"/>
          <w:szCs w:val="15"/>
          <w:bdr w:val="none" w:sz="0" w:space="0" w:color="auto" w:frame="1"/>
        </w:rPr>
        <w:t>).</w:t>
      </w:r>
    </w:p>
    <w:p w14:paraId="490155BD" w14:textId="77777777" w:rsidR="00522ECF" w:rsidRDefault="00522ECF" w:rsidP="00522ECF">
      <w:pPr>
        <w:pStyle w:val="simpara"/>
        <w:shd w:val="clear" w:color="auto" w:fill="DAEEF3" w:themeFill="accent5" w:themeFillTint="33"/>
        <w:spacing w:before="150" w:beforeAutospacing="0" w:after="0" w:afterAutospacing="0" w:line="360" w:lineRule="auto"/>
        <w:ind w:left="300" w:right="375"/>
        <w:textAlignment w:val="baseline"/>
        <w:rPr>
          <w:rFonts w:ascii="Calibri" w:hAnsi="Calibri"/>
          <w:color w:val="333333"/>
          <w:sz w:val="21"/>
          <w:szCs w:val="21"/>
        </w:rPr>
      </w:pPr>
      <w:r>
        <w:rPr>
          <w:rFonts w:ascii="Calibri" w:hAnsi="Calibri"/>
          <w:color w:val="333333"/>
          <w:sz w:val="21"/>
          <w:szCs w:val="21"/>
        </w:rPr>
        <w:t>Solution:</w:t>
      </w:r>
    </w:p>
    <w:p w14:paraId="53430867" w14:textId="77777777" w:rsidR="00522ECF" w:rsidRDefault="00522ECF" w:rsidP="00D62727">
      <w:pPr>
        <w:pStyle w:val="para"/>
        <w:numPr>
          <w:ilvl w:val="0"/>
          <w:numId w:val="132"/>
        </w:numPr>
        <w:shd w:val="clear" w:color="auto" w:fill="DAEEF3" w:themeFill="accent5" w:themeFillTint="33"/>
        <w:spacing w:before="0" w:beforeAutospacing="0" w:after="0" w:afterAutospacing="0" w:line="360" w:lineRule="auto"/>
        <w:ind w:right="750"/>
        <w:textAlignment w:val="baseline"/>
        <w:rPr>
          <w:rFonts w:ascii="Calibri" w:hAnsi="Calibri"/>
          <w:color w:val="333333"/>
          <w:sz w:val="20"/>
          <w:szCs w:val="20"/>
        </w:rPr>
      </w:pPr>
      <w:r>
        <w:rPr>
          <w:rFonts w:ascii="Calibri" w:hAnsi="Calibri"/>
          <w:color w:val="333333"/>
          <w:sz w:val="20"/>
          <w:szCs w:val="20"/>
        </w:rPr>
        <w:t>We attempt to compute the probability exactly as in</w:t>
      </w:r>
      <w:r>
        <w:rPr>
          <w:rStyle w:val="apple-converted-space"/>
          <w:rFonts w:ascii="Calibri" w:hAnsi="Calibri"/>
          <w:color w:val="333333"/>
          <w:sz w:val="20"/>
          <w:szCs w:val="20"/>
        </w:rPr>
        <w:t> </w:t>
      </w:r>
      <w:hyperlink r:id="rId298" w:anchor="fwk-shafer-ch05_s02_n05" w:history="1">
        <w:r>
          <w:rPr>
            <w:rStyle w:val="Hyperlink"/>
            <w:rFonts w:ascii="Calibri" w:hAnsi="Calibri"/>
            <w:color w:val="2689C6"/>
            <w:sz w:val="20"/>
            <w:szCs w:val="20"/>
            <w:bdr w:val="none" w:sz="0" w:space="0" w:color="auto" w:frame="1"/>
          </w:rPr>
          <w:t>Note 5.20 "Example 6"</w:t>
        </w:r>
      </w:hyperlink>
      <w:r>
        <w:rPr>
          <w:rStyle w:val="apple-converted-space"/>
          <w:rFonts w:ascii="Calibri" w:hAnsi="Calibri"/>
          <w:color w:val="333333"/>
          <w:sz w:val="20"/>
          <w:szCs w:val="20"/>
        </w:rPr>
        <w:t> </w:t>
      </w:r>
      <w:r>
        <w:rPr>
          <w:rFonts w:ascii="Calibri" w:hAnsi="Calibri"/>
          <w:color w:val="333333"/>
          <w:sz w:val="20"/>
          <w:szCs w:val="20"/>
        </w:rPr>
        <w:t>by looking up the numbers 1.13 and 4.16 in the table. We obtain the value 0.8708 for the area of the region under the density curve to left of 1.13 without any problem, but when we go to look up the number 4.16 in the table, it is not there. We can see from the last row of numbers in the table that the area to the left of 4.16 must be so close to 1 that to four decimal places it rounds to 1.0000. Therefore</w:t>
      </w:r>
    </w:p>
    <w:p w14:paraId="4DA641F7" w14:textId="77777777" w:rsidR="00522ECF" w:rsidRDefault="00522ECF" w:rsidP="00522ECF">
      <w:pPr>
        <w:shd w:val="clear" w:color="auto" w:fill="DAEEF3" w:themeFill="accent5" w:themeFillTint="33"/>
        <w:spacing w:line="360" w:lineRule="auto"/>
        <w:ind w:left="300" w:right="375"/>
        <w:jc w:val="center"/>
        <w:textAlignment w:val="baseline"/>
        <w:rPr>
          <w:rStyle w:val="mn"/>
          <w:rFonts w:ascii="MathJax_Main" w:hAnsi="MathJax_Main"/>
          <w:b/>
          <w:color w:val="333333"/>
          <w:sz w:val="15"/>
          <w:szCs w:val="15"/>
          <w:bdr w:val="none" w:sz="0" w:space="0" w:color="auto" w:frame="1"/>
        </w:rPr>
      </w:pPr>
      <w:r w:rsidRPr="00522ECF">
        <w:rPr>
          <w:rStyle w:val="mi"/>
          <w:rFonts w:ascii="MathJax_Math" w:hAnsi="MathJax_Math"/>
          <w:b/>
          <w:i/>
          <w:iCs/>
          <w:color w:val="333333"/>
          <w:sz w:val="15"/>
          <w:szCs w:val="15"/>
          <w:bdr w:val="none" w:sz="0" w:space="0" w:color="auto" w:frame="1"/>
        </w:rPr>
        <w:t>P</w:t>
      </w:r>
      <w:r w:rsidRPr="00522ECF">
        <w:rPr>
          <w:rStyle w:val="mo"/>
          <w:rFonts w:ascii="MathJax_Main" w:hAnsi="MathJax_Main"/>
          <w:b/>
          <w:color w:val="333333"/>
          <w:sz w:val="15"/>
          <w:szCs w:val="15"/>
          <w:bdr w:val="none" w:sz="0" w:space="0" w:color="auto" w:frame="1"/>
        </w:rPr>
        <w:t>(</w:t>
      </w:r>
      <w:r w:rsidRPr="00522ECF">
        <w:rPr>
          <w:rStyle w:val="mn"/>
          <w:rFonts w:ascii="MathJax_Main" w:hAnsi="MathJax_Main"/>
          <w:b/>
          <w:color w:val="333333"/>
          <w:sz w:val="15"/>
          <w:szCs w:val="15"/>
          <w:bdr w:val="none" w:sz="0" w:space="0" w:color="auto" w:frame="1"/>
        </w:rPr>
        <w:t>1.13</w:t>
      </w:r>
      <w:r w:rsidRPr="00522ECF">
        <w:rPr>
          <w:rStyle w:val="mo"/>
          <w:rFonts w:ascii="MathJax_Main" w:hAnsi="MathJax_Main"/>
          <w:b/>
          <w:color w:val="333333"/>
          <w:sz w:val="15"/>
          <w:szCs w:val="15"/>
          <w:bdr w:val="none" w:sz="0" w:space="0" w:color="auto" w:frame="1"/>
        </w:rPr>
        <w:t>&lt;</w:t>
      </w:r>
      <w:r w:rsidRPr="00522ECF">
        <w:rPr>
          <w:rStyle w:val="mi"/>
          <w:rFonts w:ascii="MathJax_Math" w:hAnsi="MathJax_Math"/>
          <w:b/>
          <w:i/>
          <w:iCs/>
          <w:color w:val="333333"/>
          <w:sz w:val="15"/>
          <w:szCs w:val="15"/>
          <w:bdr w:val="none" w:sz="0" w:space="0" w:color="auto" w:frame="1"/>
        </w:rPr>
        <w:t>Z</w:t>
      </w:r>
      <w:r w:rsidRPr="00522ECF">
        <w:rPr>
          <w:rStyle w:val="mo"/>
          <w:rFonts w:ascii="MathJax_Main" w:hAnsi="MathJax_Main"/>
          <w:b/>
          <w:color w:val="333333"/>
          <w:sz w:val="15"/>
          <w:szCs w:val="15"/>
          <w:bdr w:val="none" w:sz="0" w:space="0" w:color="auto" w:frame="1"/>
        </w:rPr>
        <w:t>&lt;</w:t>
      </w:r>
      <w:r w:rsidRPr="00522ECF">
        <w:rPr>
          <w:rStyle w:val="mn"/>
          <w:rFonts w:ascii="MathJax_Main" w:hAnsi="MathJax_Main"/>
          <w:b/>
          <w:color w:val="333333"/>
          <w:sz w:val="15"/>
          <w:szCs w:val="15"/>
          <w:bdr w:val="none" w:sz="0" w:space="0" w:color="auto" w:frame="1"/>
        </w:rPr>
        <w:t>4.16</w:t>
      </w:r>
      <w:r w:rsidRPr="00522ECF">
        <w:rPr>
          <w:rStyle w:val="mo"/>
          <w:rFonts w:ascii="MathJax_Main" w:hAnsi="MathJax_Main"/>
          <w:b/>
          <w:color w:val="333333"/>
          <w:sz w:val="15"/>
          <w:szCs w:val="15"/>
          <w:bdr w:val="none" w:sz="0" w:space="0" w:color="auto" w:frame="1"/>
        </w:rPr>
        <w:t>)=</w:t>
      </w:r>
      <w:r w:rsidRPr="00522ECF">
        <w:rPr>
          <w:rStyle w:val="mn"/>
          <w:rFonts w:ascii="MathJax_Main" w:hAnsi="MathJax_Main"/>
          <w:b/>
          <w:color w:val="333333"/>
          <w:sz w:val="15"/>
          <w:szCs w:val="15"/>
          <w:bdr w:val="none" w:sz="0" w:space="0" w:color="auto" w:frame="1"/>
        </w:rPr>
        <w:t>1.0000</w:t>
      </w:r>
      <w:r w:rsidRPr="00522ECF">
        <w:rPr>
          <w:rStyle w:val="mo"/>
          <w:rFonts w:ascii="MathJax_Main" w:hAnsi="MathJax_Main"/>
          <w:b/>
          <w:color w:val="333333"/>
          <w:sz w:val="15"/>
          <w:szCs w:val="15"/>
          <w:bdr w:val="none" w:sz="0" w:space="0" w:color="auto" w:frame="1"/>
        </w:rPr>
        <w:t>−</w:t>
      </w:r>
      <w:r w:rsidRPr="00522ECF">
        <w:rPr>
          <w:rStyle w:val="mn"/>
          <w:rFonts w:ascii="MathJax_Main" w:hAnsi="MathJax_Main"/>
          <w:b/>
          <w:color w:val="333333"/>
          <w:sz w:val="15"/>
          <w:szCs w:val="15"/>
          <w:bdr w:val="none" w:sz="0" w:space="0" w:color="auto" w:frame="1"/>
        </w:rPr>
        <w:t>0.8708</w:t>
      </w:r>
      <w:r w:rsidRPr="00522ECF">
        <w:rPr>
          <w:rStyle w:val="mo"/>
          <w:rFonts w:ascii="MathJax_Main" w:hAnsi="MathJax_Main"/>
          <w:b/>
          <w:color w:val="333333"/>
          <w:sz w:val="15"/>
          <w:szCs w:val="15"/>
          <w:bdr w:val="none" w:sz="0" w:space="0" w:color="auto" w:frame="1"/>
        </w:rPr>
        <w:t>=</w:t>
      </w:r>
      <w:r w:rsidRPr="00522ECF">
        <w:rPr>
          <w:rStyle w:val="mn"/>
          <w:rFonts w:ascii="MathJax_Main" w:hAnsi="MathJax_Main"/>
          <w:b/>
          <w:color w:val="333333"/>
          <w:sz w:val="15"/>
          <w:szCs w:val="15"/>
          <w:bdr w:val="none" w:sz="0" w:space="0" w:color="auto" w:frame="1"/>
        </w:rPr>
        <w:t>0.1292</w:t>
      </w:r>
    </w:p>
    <w:p w14:paraId="7E3D85CE" w14:textId="77777777" w:rsidR="00522ECF" w:rsidRPr="00522ECF" w:rsidRDefault="00522ECF" w:rsidP="00D62727">
      <w:pPr>
        <w:pStyle w:val="ListParagraph"/>
        <w:numPr>
          <w:ilvl w:val="0"/>
          <w:numId w:val="132"/>
        </w:numPr>
        <w:shd w:val="clear" w:color="auto" w:fill="E3EFF7"/>
        <w:spacing w:before="150" w:after="0" w:line="366" w:lineRule="atLeast"/>
        <w:ind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 xml:space="preserve"> </w:t>
      </w:r>
      <w:r w:rsidRPr="00522ECF">
        <w:rPr>
          <w:rFonts w:ascii="Calibri" w:eastAsia="Times New Roman" w:hAnsi="Calibri" w:cs="Times New Roman"/>
          <w:color w:val="333333"/>
          <w:sz w:val="20"/>
          <w:szCs w:val="20"/>
        </w:rPr>
        <w:t>Similarly, here we can read directly from the table that the area under the density curve and to the left of 2.15 is 0.9842, but −5.22 is too far to the left on the number line to be in the table. We can see from the first line of the table that the area to the left of −5.22 must be so close to 0 that to four decimal places it rounds to 0.0000. Therefore</w:t>
      </w:r>
    </w:p>
    <w:p w14:paraId="19433151" w14:textId="77777777" w:rsidR="00522ECF" w:rsidRPr="00522ECF" w:rsidRDefault="00522ECF" w:rsidP="00522ECF">
      <w:pPr>
        <w:spacing w:line="366" w:lineRule="atLeast"/>
        <w:jc w:val="center"/>
        <w:textAlignment w:val="baseline"/>
        <w:rPr>
          <w:rFonts w:ascii="Calibri" w:eastAsia="Times New Roman" w:hAnsi="Calibri" w:cs="Times New Roman"/>
          <w:b/>
          <w:color w:val="333333"/>
          <w:sz w:val="20"/>
          <w:szCs w:val="20"/>
          <w:bdr w:val="none" w:sz="0" w:space="0" w:color="auto" w:frame="1"/>
          <w:shd w:val="clear" w:color="auto" w:fill="E3EFF7"/>
        </w:rPr>
      </w:pPr>
      <w:r w:rsidRPr="00522ECF">
        <w:rPr>
          <w:rFonts w:ascii="MathJax_Math" w:eastAsia="Times New Roman" w:hAnsi="MathJax_Math" w:cs="Times New Roman"/>
          <w:b/>
          <w:i/>
          <w:iCs/>
          <w:color w:val="333333"/>
          <w:sz w:val="15"/>
          <w:szCs w:val="15"/>
          <w:bdr w:val="none" w:sz="0" w:space="0" w:color="auto" w:frame="1"/>
          <w:shd w:val="clear" w:color="auto" w:fill="E3EFF7"/>
        </w:rPr>
        <w:t>P</w:t>
      </w:r>
      <w:r w:rsidRPr="00522ECF">
        <w:rPr>
          <w:rFonts w:ascii="MathJax_Main" w:eastAsia="Times New Roman" w:hAnsi="MathJax_Main" w:cs="Times New Roman"/>
          <w:b/>
          <w:color w:val="333333"/>
          <w:sz w:val="15"/>
          <w:szCs w:val="15"/>
          <w:bdr w:val="none" w:sz="0" w:space="0" w:color="auto" w:frame="1"/>
          <w:shd w:val="clear" w:color="auto" w:fill="E3EFF7"/>
        </w:rPr>
        <w:t>(−5.22&lt;</w:t>
      </w:r>
      <w:r w:rsidRPr="00522ECF">
        <w:rPr>
          <w:rFonts w:ascii="MathJax_Math" w:eastAsia="Times New Roman" w:hAnsi="MathJax_Math" w:cs="Times New Roman"/>
          <w:b/>
          <w:i/>
          <w:iCs/>
          <w:color w:val="333333"/>
          <w:sz w:val="15"/>
          <w:szCs w:val="15"/>
          <w:bdr w:val="none" w:sz="0" w:space="0" w:color="auto" w:frame="1"/>
          <w:shd w:val="clear" w:color="auto" w:fill="E3EFF7"/>
        </w:rPr>
        <w:t>Z</w:t>
      </w:r>
      <w:r w:rsidRPr="00522ECF">
        <w:rPr>
          <w:rFonts w:ascii="MathJax_Main" w:eastAsia="Times New Roman" w:hAnsi="MathJax_Main" w:cs="Times New Roman"/>
          <w:b/>
          <w:color w:val="333333"/>
          <w:sz w:val="15"/>
          <w:szCs w:val="15"/>
          <w:bdr w:val="none" w:sz="0" w:space="0" w:color="auto" w:frame="1"/>
          <w:shd w:val="clear" w:color="auto" w:fill="E3EFF7"/>
        </w:rPr>
        <w:t>&lt;2.15)=0.9842−0.0000=0.9842</w:t>
      </w:r>
    </w:p>
    <w:p w14:paraId="41C79F1B" w14:textId="77777777" w:rsidR="00522ECF" w:rsidRDefault="00522ECF" w:rsidP="00522ECF">
      <w:pPr>
        <w:shd w:val="clear" w:color="auto" w:fill="FFFFFF"/>
        <w:spacing w:after="0" w:line="439" w:lineRule="atLeast"/>
        <w:textAlignment w:val="baseline"/>
        <w:rPr>
          <w:rFonts w:ascii="Georgia" w:eastAsia="Times New Roman" w:hAnsi="Georgia" w:cs="Times New Roman"/>
          <w:color w:val="333333"/>
          <w:sz w:val="21"/>
          <w:szCs w:val="21"/>
        </w:rPr>
      </w:pPr>
      <w:r w:rsidRPr="00522ECF">
        <w:rPr>
          <w:rFonts w:ascii="Georgia" w:eastAsia="Times New Roman" w:hAnsi="Georgia" w:cs="Times New Roman"/>
          <w:color w:val="333333"/>
          <w:sz w:val="21"/>
          <w:szCs w:val="21"/>
        </w:rPr>
        <w:t>The final example of this section explains the origin of the proportions given in the Empirical Rule.</w:t>
      </w:r>
    </w:p>
    <w:p w14:paraId="222FAEDE" w14:textId="77777777" w:rsidR="00522ECF" w:rsidRPr="00522ECF" w:rsidRDefault="00522ECF" w:rsidP="00522ECF">
      <w:pPr>
        <w:shd w:val="clear" w:color="auto" w:fill="FFFFFF"/>
        <w:spacing w:after="0" w:line="439" w:lineRule="atLeast"/>
        <w:textAlignment w:val="baseline"/>
        <w:rPr>
          <w:rFonts w:ascii="Georgia" w:eastAsia="Times New Roman" w:hAnsi="Georgia" w:cs="Times New Roman"/>
          <w:color w:val="333333"/>
          <w:sz w:val="21"/>
          <w:szCs w:val="21"/>
        </w:rPr>
      </w:pPr>
    </w:p>
    <w:p w14:paraId="1A544F3F" w14:textId="77777777" w:rsidR="00522ECF" w:rsidRPr="00522ECF" w:rsidRDefault="00522ECF" w:rsidP="00522ECF">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5"/>
          <w:szCs w:val="25"/>
        </w:rPr>
      </w:pPr>
      <w:r w:rsidRPr="00522ECF">
        <w:rPr>
          <w:rFonts w:ascii="Calibri" w:eastAsia="Times New Roman" w:hAnsi="Calibri" w:cs="Times New Roman"/>
          <w:b/>
          <w:bCs/>
          <w:caps/>
          <w:color w:val="FFFFFF"/>
          <w:spacing w:val="30"/>
          <w:sz w:val="25"/>
          <w:szCs w:val="25"/>
        </w:rPr>
        <w:t>EXAMPLE 8</w:t>
      </w:r>
    </w:p>
    <w:p w14:paraId="2F70DA23" w14:textId="77777777" w:rsidR="00522ECF" w:rsidRPr="00522ECF" w:rsidRDefault="00522ECF" w:rsidP="00522ECF">
      <w:pPr>
        <w:shd w:val="clear" w:color="auto" w:fill="E3EFF7"/>
        <w:spacing w:before="150" w:after="0" w:line="439" w:lineRule="atLeast"/>
        <w:ind w:left="300" w:right="375"/>
        <w:textAlignment w:val="baseline"/>
        <w:rPr>
          <w:rFonts w:ascii="Calibri" w:eastAsia="Times New Roman" w:hAnsi="Calibri" w:cs="Times New Roman"/>
          <w:color w:val="333333"/>
          <w:sz w:val="20"/>
          <w:szCs w:val="20"/>
        </w:rPr>
      </w:pPr>
      <w:r w:rsidRPr="00522ECF">
        <w:rPr>
          <w:rFonts w:ascii="Calibri" w:eastAsia="Times New Roman" w:hAnsi="Calibri" w:cs="Times New Roman"/>
          <w:color w:val="333333"/>
          <w:sz w:val="20"/>
          <w:szCs w:val="20"/>
        </w:rPr>
        <w:t>Find the probabilities indicated.</w:t>
      </w:r>
    </w:p>
    <w:p w14:paraId="176D37AD" w14:textId="77777777" w:rsidR="00522ECF" w:rsidRPr="00522ECF" w:rsidRDefault="00522ECF" w:rsidP="00D62727">
      <w:pPr>
        <w:numPr>
          <w:ilvl w:val="0"/>
          <w:numId w:val="133"/>
        </w:numPr>
        <w:shd w:val="clear" w:color="auto" w:fill="E3EFF7"/>
        <w:spacing w:after="0" w:line="439" w:lineRule="atLeast"/>
        <w:ind w:right="375"/>
        <w:textAlignment w:val="baseline"/>
        <w:rPr>
          <w:rFonts w:ascii="Calibri" w:eastAsia="Times New Roman" w:hAnsi="Calibri" w:cs="Times New Roman"/>
          <w:b/>
          <w:color w:val="333333"/>
          <w:sz w:val="20"/>
          <w:szCs w:val="20"/>
        </w:rPr>
      </w:pPr>
      <w:r w:rsidRPr="00522ECF">
        <w:rPr>
          <w:rFonts w:ascii="MathJax_Math" w:eastAsia="Times New Roman" w:hAnsi="MathJax_Math" w:cs="Times New Roman"/>
          <w:b/>
          <w:i/>
          <w:iCs/>
          <w:color w:val="333333"/>
          <w:sz w:val="15"/>
          <w:szCs w:val="15"/>
          <w:bdr w:val="none" w:sz="0" w:space="0" w:color="auto" w:frame="1"/>
        </w:rPr>
        <w:t>P</w:t>
      </w:r>
      <w:r w:rsidRPr="00522ECF">
        <w:rPr>
          <w:rFonts w:ascii="MathJax_Main" w:eastAsia="Times New Roman" w:hAnsi="MathJax_Main" w:cs="Times New Roman"/>
          <w:b/>
          <w:color w:val="333333"/>
          <w:sz w:val="15"/>
          <w:szCs w:val="15"/>
          <w:bdr w:val="none" w:sz="0" w:space="0" w:color="auto" w:frame="1"/>
        </w:rPr>
        <w:t>(−1&lt;</w:t>
      </w:r>
      <w:r w:rsidRPr="00522ECF">
        <w:rPr>
          <w:rFonts w:ascii="MathJax_Math" w:eastAsia="Times New Roman" w:hAnsi="MathJax_Math" w:cs="Times New Roman"/>
          <w:b/>
          <w:i/>
          <w:iCs/>
          <w:color w:val="333333"/>
          <w:sz w:val="15"/>
          <w:szCs w:val="15"/>
          <w:bdr w:val="none" w:sz="0" w:space="0" w:color="auto" w:frame="1"/>
        </w:rPr>
        <w:t>Z</w:t>
      </w:r>
      <w:r w:rsidRPr="00522ECF">
        <w:rPr>
          <w:rFonts w:ascii="MathJax_Main" w:eastAsia="Times New Roman" w:hAnsi="MathJax_Main" w:cs="Times New Roman"/>
          <w:b/>
          <w:color w:val="333333"/>
          <w:sz w:val="15"/>
          <w:szCs w:val="15"/>
          <w:bdr w:val="none" w:sz="0" w:space="0" w:color="auto" w:frame="1"/>
        </w:rPr>
        <w:t>&lt;1).</w:t>
      </w:r>
    </w:p>
    <w:p w14:paraId="53FD9BD9" w14:textId="77777777" w:rsidR="00522ECF" w:rsidRPr="00522ECF" w:rsidRDefault="00522ECF" w:rsidP="00D62727">
      <w:pPr>
        <w:numPr>
          <w:ilvl w:val="0"/>
          <w:numId w:val="133"/>
        </w:numPr>
        <w:shd w:val="clear" w:color="auto" w:fill="E3EFF7"/>
        <w:spacing w:after="0" w:line="439" w:lineRule="atLeast"/>
        <w:ind w:right="375"/>
        <w:textAlignment w:val="baseline"/>
        <w:rPr>
          <w:rFonts w:ascii="Calibri" w:eastAsia="Times New Roman" w:hAnsi="Calibri" w:cs="Times New Roman"/>
          <w:color w:val="333333"/>
          <w:sz w:val="20"/>
          <w:szCs w:val="20"/>
        </w:rPr>
      </w:pPr>
      <w:r w:rsidRPr="00522ECF">
        <w:rPr>
          <w:rFonts w:ascii="MathJax_Math" w:eastAsia="Times New Roman" w:hAnsi="MathJax_Math" w:cs="Times New Roman"/>
          <w:b/>
          <w:i/>
          <w:iCs/>
          <w:color w:val="333333"/>
          <w:sz w:val="15"/>
          <w:szCs w:val="15"/>
          <w:bdr w:val="none" w:sz="0" w:space="0" w:color="auto" w:frame="1"/>
        </w:rPr>
        <w:t>P</w:t>
      </w:r>
      <w:r w:rsidRPr="00522ECF">
        <w:rPr>
          <w:rFonts w:ascii="MathJax_Main" w:eastAsia="Times New Roman" w:hAnsi="MathJax_Main" w:cs="Times New Roman"/>
          <w:b/>
          <w:color w:val="333333"/>
          <w:sz w:val="15"/>
          <w:szCs w:val="15"/>
          <w:bdr w:val="none" w:sz="0" w:space="0" w:color="auto" w:frame="1"/>
        </w:rPr>
        <w:t>(−2&lt;</w:t>
      </w:r>
      <w:r w:rsidRPr="00522ECF">
        <w:rPr>
          <w:rFonts w:ascii="MathJax_Math" w:eastAsia="Times New Roman" w:hAnsi="MathJax_Math" w:cs="Times New Roman"/>
          <w:b/>
          <w:i/>
          <w:iCs/>
          <w:color w:val="333333"/>
          <w:sz w:val="15"/>
          <w:szCs w:val="15"/>
          <w:bdr w:val="none" w:sz="0" w:space="0" w:color="auto" w:frame="1"/>
        </w:rPr>
        <w:t>Z</w:t>
      </w:r>
      <w:r w:rsidRPr="00522ECF">
        <w:rPr>
          <w:rFonts w:ascii="MathJax_Main" w:eastAsia="Times New Roman" w:hAnsi="MathJax_Main" w:cs="Times New Roman"/>
          <w:b/>
          <w:color w:val="333333"/>
          <w:sz w:val="15"/>
          <w:szCs w:val="15"/>
          <w:bdr w:val="none" w:sz="0" w:space="0" w:color="auto" w:frame="1"/>
        </w:rPr>
        <w:t>&lt;2).</w:t>
      </w:r>
    </w:p>
    <w:p w14:paraId="4350AFEB" w14:textId="77777777" w:rsidR="00522ECF" w:rsidRPr="00522ECF" w:rsidRDefault="00522ECF" w:rsidP="00D62727">
      <w:pPr>
        <w:numPr>
          <w:ilvl w:val="0"/>
          <w:numId w:val="133"/>
        </w:numPr>
        <w:shd w:val="clear" w:color="auto" w:fill="E3EFF7"/>
        <w:spacing w:after="0" w:line="439" w:lineRule="atLeast"/>
        <w:ind w:right="375"/>
        <w:textAlignment w:val="baseline"/>
        <w:rPr>
          <w:rFonts w:ascii="Calibri" w:eastAsia="Times New Roman" w:hAnsi="Calibri" w:cs="Times New Roman"/>
          <w:b/>
          <w:color w:val="333333"/>
          <w:sz w:val="20"/>
          <w:szCs w:val="20"/>
        </w:rPr>
      </w:pPr>
      <w:r w:rsidRPr="00522ECF">
        <w:rPr>
          <w:rFonts w:ascii="MathJax_Math" w:eastAsia="Times New Roman" w:hAnsi="MathJax_Math" w:cs="Times New Roman"/>
          <w:b/>
          <w:i/>
          <w:iCs/>
          <w:color w:val="333333"/>
          <w:sz w:val="15"/>
          <w:szCs w:val="15"/>
          <w:bdr w:val="none" w:sz="0" w:space="0" w:color="auto" w:frame="1"/>
        </w:rPr>
        <w:t>P</w:t>
      </w:r>
      <w:r w:rsidRPr="00522ECF">
        <w:rPr>
          <w:rFonts w:ascii="MathJax_Main" w:eastAsia="Times New Roman" w:hAnsi="MathJax_Main" w:cs="Times New Roman"/>
          <w:b/>
          <w:color w:val="333333"/>
          <w:sz w:val="15"/>
          <w:szCs w:val="15"/>
          <w:bdr w:val="none" w:sz="0" w:space="0" w:color="auto" w:frame="1"/>
        </w:rPr>
        <w:t>(−3&lt;</w:t>
      </w:r>
      <w:r w:rsidRPr="00522ECF">
        <w:rPr>
          <w:rFonts w:ascii="MathJax_Math" w:eastAsia="Times New Roman" w:hAnsi="MathJax_Math" w:cs="Times New Roman"/>
          <w:b/>
          <w:i/>
          <w:iCs/>
          <w:color w:val="333333"/>
          <w:sz w:val="15"/>
          <w:szCs w:val="15"/>
          <w:bdr w:val="none" w:sz="0" w:space="0" w:color="auto" w:frame="1"/>
        </w:rPr>
        <w:t>Z</w:t>
      </w:r>
      <w:r w:rsidRPr="00522ECF">
        <w:rPr>
          <w:rFonts w:ascii="MathJax_Main" w:eastAsia="Times New Roman" w:hAnsi="MathJax_Main" w:cs="Times New Roman"/>
          <w:b/>
          <w:color w:val="333333"/>
          <w:sz w:val="15"/>
          <w:szCs w:val="15"/>
          <w:bdr w:val="none" w:sz="0" w:space="0" w:color="auto" w:frame="1"/>
        </w:rPr>
        <w:t>&lt;3).</w:t>
      </w:r>
    </w:p>
    <w:p w14:paraId="0979AD48" w14:textId="77777777" w:rsidR="00522ECF" w:rsidRDefault="00522ECF" w:rsidP="00522ECF">
      <w:pPr>
        <w:shd w:val="clear" w:color="auto" w:fill="E3EFF7"/>
        <w:spacing w:before="150" w:line="439" w:lineRule="atLeast"/>
        <w:ind w:left="300" w:right="375"/>
        <w:textAlignment w:val="baseline"/>
        <w:rPr>
          <w:rFonts w:ascii="Calibri" w:eastAsia="Times New Roman" w:hAnsi="Calibri" w:cs="Times New Roman"/>
          <w:color w:val="333333"/>
          <w:sz w:val="20"/>
          <w:szCs w:val="20"/>
        </w:rPr>
      </w:pPr>
      <w:r w:rsidRPr="00522ECF">
        <w:rPr>
          <w:rFonts w:ascii="Calibri" w:eastAsia="Times New Roman" w:hAnsi="Calibri" w:cs="Times New Roman"/>
          <w:color w:val="333333"/>
          <w:sz w:val="20"/>
          <w:szCs w:val="20"/>
        </w:rPr>
        <w:t>Solution:</w:t>
      </w:r>
    </w:p>
    <w:p w14:paraId="1BF94DA5" w14:textId="77777777" w:rsidR="00522ECF" w:rsidRDefault="00522ECF" w:rsidP="00D62727">
      <w:pPr>
        <w:pStyle w:val="para"/>
        <w:numPr>
          <w:ilvl w:val="0"/>
          <w:numId w:val="134"/>
        </w:numPr>
        <w:shd w:val="clear" w:color="auto" w:fill="DAEEF3" w:themeFill="accent5" w:themeFillTint="33"/>
        <w:spacing w:before="0" w:beforeAutospacing="0" w:after="0" w:afterAutospacing="0" w:line="360" w:lineRule="auto"/>
        <w:ind w:right="750"/>
        <w:textAlignment w:val="baseline"/>
        <w:rPr>
          <w:rFonts w:ascii="Calibri" w:hAnsi="Calibri"/>
          <w:color w:val="333333"/>
          <w:sz w:val="20"/>
          <w:szCs w:val="20"/>
        </w:rPr>
      </w:pPr>
      <w:r>
        <w:rPr>
          <w:rFonts w:ascii="Calibri" w:hAnsi="Calibri"/>
          <w:color w:val="333333"/>
          <w:sz w:val="20"/>
          <w:szCs w:val="20"/>
        </w:rPr>
        <w:t>Using the table as was done in</w:t>
      </w:r>
      <w:r>
        <w:rPr>
          <w:rStyle w:val="apple-converted-space"/>
          <w:rFonts w:ascii="Calibri" w:hAnsi="Calibri"/>
          <w:color w:val="333333"/>
          <w:sz w:val="20"/>
          <w:szCs w:val="20"/>
        </w:rPr>
        <w:t> </w:t>
      </w:r>
      <w:hyperlink r:id="rId299" w:anchor="fwk-shafer-ch05_s02_n05" w:history="1">
        <w:r>
          <w:rPr>
            <w:rStyle w:val="Hyperlink"/>
            <w:rFonts w:ascii="Calibri" w:hAnsi="Calibri"/>
            <w:color w:val="2689C6"/>
            <w:sz w:val="20"/>
            <w:szCs w:val="20"/>
            <w:bdr w:val="none" w:sz="0" w:space="0" w:color="auto" w:frame="1"/>
          </w:rPr>
          <w:t>Note 5.20 "Example 6"</w:t>
        </w:r>
      </w:hyperlink>
      <w:r>
        <w:rPr>
          <w:rFonts w:ascii="Calibri" w:hAnsi="Calibri"/>
          <w:color w:val="333333"/>
          <w:sz w:val="20"/>
          <w:szCs w:val="20"/>
        </w:rPr>
        <w:t>(b) we obtain</w:t>
      </w:r>
    </w:p>
    <w:p w14:paraId="4624660B" w14:textId="77777777" w:rsidR="00522ECF" w:rsidRDefault="00522ECF" w:rsidP="00522ECF">
      <w:pPr>
        <w:pStyle w:val="para"/>
        <w:shd w:val="clear" w:color="auto" w:fill="DAEEF3" w:themeFill="accent5" w:themeFillTint="33"/>
        <w:spacing w:before="0" w:beforeAutospacing="0" w:after="0" w:afterAutospacing="0" w:line="360" w:lineRule="auto"/>
        <w:ind w:right="750"/>
        <w:textAlignment w:val="baseline"/>
        <w:rPr>
          <w:rFonts w:ascii="Calibri" w:hAnsi="Calibri"/>
          <w:color w:val="333333"/>
          <w:sz w:val="20"/>
          <w:szCs w:val="20"/>
        </w:rPr>
      </w:pPr>
    </w:p>
    <w:p w14:paraId="7D6B8930" w14:textId="77777777" w:rsidR="00522ECF" w:rsidRPr="00522ECF" w:rsidRDefault="00522ECF" w:rsidP="00522ECF">
      <w:pPr>
        <w:shd w:val="clear" w:color="auto" w:fill="DAEEF3" w:themeFill="accent5" w:themeFillTint="33"/>
        <w:spacing w:line="360" w:lineRule="auto"/>
        <w:ind w:left="300" w:right="375"/>
        <w:jc w:val="center"/>
        <w:textAlignment w:val="baseline"/>
        <w:rPr>
          <w:rFonts w:ascii="Calibri" w:hAnsi="Calibri"/>
          <w:b/>
          <w:color w:val="333333"/>
          <w:sz w:val="20"/>
          <w:szCs w:val="20"/>
          <w:bdr w:val="none" w:sz="0" w:space="0" w:color="auto" w:frame="1"/>
        </w:rPr>
      </w:pPr>
      <w:r w:rsidRPr="00522ECF">
        <w:rPr>
          <w:rStyle w:val="mi"/>
          <w:rFonts w:ascii="MathJax_Math" w:hAnsi="MathJax_Math"/>
          <w:b/>
          <w:i/>
          <w:iCs/>
          <w:color w:val="333333"/>
          <w:sz w:val="15"/>
          <w:szCs w:val="15"/>
          <w:bdr w:val="none" w:sz="0" w:space="0" w:color="auto" w:frame="1"/>
        </w:rPr>
        <w:t>P</w:t>
      </w:r>
      <w:r w:rsidRPr="00522ECF">
        <w:rPr>
          <w:rStyle w:val="mo"/>
          <w:rFonts w:ascii="MathJax_Main" w:hAnsi="MathJax_Main"/>
          <w:b/>
          <w:color w:val="333333"/>
          <w:sz w:val="15"/>
          <w:szCs w:val="15"/>
          <w:bdr w:val="none" w:sz="0" w:space="0" w:color="auto" w:frame="1"/>
        </w:rPr>
        <w:t>(</w:t>
      </w:r>
      <w:r w:rsidRPr="00522ECF">
        <w:rPr>
          <w:rStyle w:val="mtext"/>
          <w:rFonts w:ascii="MathJax_Main" w:hAnsi="MathJax_Main"/>
          <w:b/>
          <w:color w:val="333333"/>
          <w:sz w:val="15"/>
          <w:szCs w:val="15"/>
          <w:bdr w:val="none" w:sz="0" w:space="0" w:color="auto" w:frame="1"/>
        </w:rPr>
        <w:t>−</w:t>
      </w:r>
      <w:r w:rsidRPr="00522ECF">
        <w:rPr>
          <w:rStyle w:val="mn"/>
          <w:rFonts w:ascii="MathJax_Main" w:hAnsi="MathJax_Main"/>
          <w:b/>
          <w:color w:val="333333"/>
          <w:sz w:val="15"/>
          <w:szCs w:val="15"/>
          <w:bdr w:val="none" w:sz="0" w:space="0" w:color="auto" w:frame="1"/>
        </w:rPr>
        <w:t>1</w:t>
      </w:r>
      <w:r w:rsidRPr="00522ECF">
        <w:rPr>
          <w:rStyle w:val="mo"/>
          <w:rFonts w:ascii="MathJax_Main" w:hAnsi="MathJax_Main"/>
          <w:b/>
          <w:color w:val="333333"/>
          <w:sz w:val="15"/>
          <w:szCs w:val="15"/>
          <w:bdr w:val="none" w:sz="0" w:space="0" w:color="auto" w:frame="1"/>
        </w:rPr>
        <w:t>&lt;</w:t>
      </w:r>
      <w:r w:rsidRPr="00522ECF">
        <w:rPr>
          <w:rStyle w:val="mi"/>
          <w:rFonts w:ascii="MathJax_Math" w:hAnsi="MathJax_Math"/>
          <w:b/>
          <w:i/>
          <w:iCs/>
          <w:color w:val="333333"/>
          <w:sz w:val="15"/>
          <w:szCs w:val="15"/>
          <w:bdr w:val="none" w:sz="0" w:space="0" w:color="auto" w:frame="1"/>
        </w:rPr>
        <w:t>Z</w:t>
      </w:r>
      <w:r w:rsidRPr="00522ECF">
        <w:rPr>
          <w:rStyle w:val="mo"/>
          <w:rFonts w:ascii="MathJax_Main" w:hAnsi="MathJax_Main"/>
          <w:b/>
          <w:color w:val="333333"/>
          <w:sz w:val="15"/>
          <w:szCs w:val="15"/>
          <w:bdr w:val="none" w:sz="0" w:space="0" w:color="auto" w:frame="1"/>
        </w:rPr>
        <w:t>&lt;</w:t>
      </w:r>
      <w:r w:rsidRPr="00522ECF">
        <w:rPr>
          <w:rStyle w:val="mn"/>
          <w:rFonts w:ascii="MathJax_Main" w:hAnsi="MathJax_Main"/>
          <w:b/>
          <w:color w:val="333333"/>
          <w:sz w:val="15"/>
          <w:szCs w:val="15"/>
          <w:bdr w:val="none" w:sz="0" w:space="0" w:color="auto" w:frame="1"/>
        </w:rPr>
        <w:t>1</w:t>
      </w:r>
      <w:r w:rsidRPr="00522ECF">
        <w:rPr>
          <w:rStyle w:val="mo"/>
          <w:rFonts w:ascii="MathJax_Main" w:hAnsi="MathJax_Main"/>
          <w:b/>
          <w:color w:val="333333"/>
          <w:sz w:val="15"/>
          <w:szCs w:val="15"/>
          <w:bdr w:val="none" w:sz="0" w:space="0" w:color="auto" w:frame="1"/>
        </w:rPr>
        <w:t>)=</w:t>
      </w:r>
      <w:r w:rsidRPr="00522ECF">
        <w:rPr>
          <w:rStyle w:val="mn"/>
          <w:rFonts w:ascii="MathJax_Main" w:hAnsi="MathJax_Main"/>
          <w:b/>
          <w:color w:val="333333"/>
          <w:sz w:val="15"/>
          <w:szCs w:val="15"/>
          <w:bdr w:val="none" w:sz="0" w:space="0" w:color="auto" w:frame="1"/>
        </w:rPr>
        <w:t>0.8413</w:t>
      </w:r>
      <w:r w:rsidRPr="00522ECF">
        <w:rPr>
          <w:rStyle w:val="mo"/>
          <w:rFonts w:ascii="MathJax_Main" w:hAnsi="MathJax_Main"/>
          <w:b/>
          <w:color w:val="333333"/>
          <w:sz w:val="15"/>
          <w:szCs w:val="15"/>
          <w:bdr w:val="none" w:sz="0" w:space="0" w:color="auto" w:frame="1"/>
        </w:rPr>
        <w:t>−</w:t>
      </w:r>
      <w:r w:rsidRPr="00522ECF">
        <w:rPr>
          <w:rStyle w:val="mn"/>
          <w:rFonts w:ascii="MathJax_Main" w:hAnsi="MathJax_Main"/>
          <w:b/>
          <w:color w:val="333333"/>
          <w:sz w:val="15"/>
          <w:szCs w:val="15"/>
          <w:bdr w:val="none" w:sz="0" w:space="0" w:color="auto" w:frame="1"/>
        </w:rPr>
        <w:t>0.1587</w:t>
      </w:r>
      <w:r w:rsidRPr="00522ECF">
        <w:rPr>
          <w:rStyle w:val="mo"/>
          <w:rFonts w:ascii="MathJax_Main" w:hAnsi="MathJax_Main"/>
          <w:b/>
          <w:color w:val="333333"/>
          <w:sz w:val="15"/>
          <w:szCs w:val="15"/>
          <w:bdr w:val="none" w:sz="0" w:space="0" w:color="auto" w:frame="1"/>
        </w:rPr>
        <w:t>=</w:t>
      </w:r>
      <w:r w:rsidRPr="00522ECF">
        <w:rPr>
          <w:rStyle w:val="mn"/>
          <w:rFonts w:ascii="MathJax_Main" w:hAnsi="MathJax_Main"/>
          <w:b/>
          <w:color w:val="333333"/>
          <w:sz w:val="15"/>
          <w:szCs w:val="15"/>
          <w:bdr w:val="none" w:sz="0" w:space="0" w:color="auto" w:frame="1"/>
        </w:rPr>
        <w:t>0.6826</w:t>
      </w:r>
    </w:p>
    <w:p w14:paraId="217AE46F" w14:textId="77777777" w:rsidR="00522ECF" w:rsidRDefault="00522ECF" w:rsidP="00522ECF">
      <w:pPr>
        <w:pStyle w:val="para"/>
        <w:shd w:val="clear" w:color="auto" w:fill="DAEEF3" w:themeFill="accent5" w:themeFillTint="33"/>
        <w:spacing w:before="0" w:beforeAutospacing="0" w:after="0" w:afterAutospacing="0" w:line="360" w:lineRule="auto"/>
        <w:ind w:left="600" w:right="750"/>
        <w:textAlignment w:val="baseline"/>
        <w:rPr>
          <w:rFonts w:ascii="Calibri" w:hAnsi="Calibri"/>
          <w:color w:val="333333"/>
          <w:sz w:val="20"/>
          <w:szCs w:val="20"/>
        </w:rPr>
      </w:pPr>
      <w:r>
        <w:rPr>
          <w:rFonts w:ascii="Calibri" w:hAnsi="Calibri"/>
          <w:color w:val="333333"/>
          <w:sz w:val="20"/>
          <w:szCs w:val="20"/>
        </w:rPr>
        <w:lastRenderedPageBreak/>
        <w:t>Since</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Z</w:t>
      </w:r>
      <w:r>
        <w:rPr>
          <w:rStyle w:val="apple-converted-space"/>
          <w:rFonts w:ascii="Calibri" w:hAnsi="Calibri"/>
          <w:color w:val="333333"/>
          <w:sz w:val="20"/>
          <w:szCs w:val="20"/>
        </w:rPr>
        <w:t> </w:t>
      </w:r>
      <w:r>
        <w:rPr>
          <w:rFonts w:ascii="Calibri" w:hAnsi="Calibri"/>
          <w:color w:val="333333"/>
          <w:sz w:val="20"/>
          <w:szCs w:val="20"/>
        </w:rPr>
        <w:t>has mean 0 and standard deviation 1, for</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Z</w:t>
      </w:r>
      <w:r>
        <w:rPr>
          <w:rStyle w:val="apple-converted-space"/>
          <w:rFonts w:ascii="Calibri" w:hAnsi="Calibri"/>
          <w:color w:val="333333"/>
          <w:sz w:val="20"/>
          <w:szCs w:val="20"/>
        </w:rPr>
        <w:t> </w:t>
      </w:r>
      <w:r>
        <w:rPr>
          <w:rFonts w:ascii="Calibri" w:hAnsi="Calibri"/>
          <w:color w:val="333333"/>
          <w:sz w:val="20"/>
          <w:szCs w:val="20"/>
        </w:rPr>
        <w:t>to take a value between −1 and 1 means that</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Z</w:t>
      </w:r>
      <w:r>
        <w:rPr>
          <w:rStyle w:val="apple-converted-space"/>
          <w:rFonts w:ascii="Calibri" w:hAnsi="Calibri"/>
          <w:color w:val="333333"/>
          <w:sz w:val="20"/>
          <w:szCs w:val="20"/>
        </w:rPr>
        <w:t> </w:t>
      </w:r>
      <w:r>
        <w:rPr>
          <w:rFonts w:ascii="Calibri" w:hAnsi="Calibri"/>
          <w:color w:val="333333"/>
          <w:sz w:val="20"/>
          <w:szCs w:val="20"/>
        </w:rPr>
        <w:t>takes a value that is within one standard deviation of the mean. Our computation shows that the probability that this happens is about 0.68, the proportion given by the Empirical Rule for histograms that are mound shaped and symmetrical, like the bell curve.</w:t>
      </w:r>
    </w:p>
    <w:p w14:paraId="029A42AE" w14:textId="77777777" w:rsidR="00522ECF" w:rsidRDefault="00522ECF" w:rsidP="00D62727">
      <w:pPr>
        <w:pStyle w:val="para"/>
        <w:numPr>
          <w:ilvl w:val="0"/>
          <w:numId w:val="134"/>
        </w:numPr>
        <w:shd w:val="clear" w:color="auto" w:fill="DAEEF3" w:themeFill="accent5" w:themeFillTint="33"/>
        <w:spacing w:before="150" w:beforeAutospacing="0" w:after="0" w:afterAutospacing="0" w:line="360" w:lineRule="auto"/>
        <w:ind w:right="750"/>
        <w:textAlignment w:val="baseline"/>
        <w:rPr>
          <w:rFonts w:ascii="Calibri" w:hAnsi="Calibri"/>
          <w:color w:val="333333"/>
          <w:sz w:val="20"/>
          <w:szCs w:val="20"/>
        </w:rPr>
      </w:pPr>
      <w:r>
        <w:rPr>
          <w:rFonts w:ascii="Calibri" w:hAnsi="Calibri"/>
          <w:color w:val="333333"/>
          <w:sz w:val="20"/>
          <w:szCs w:val="20"/>
        </w:rPr>
        <w:t>Using the table in the same way,</w:t>
      </w:r>
    </w:p>
    <w:p w14:paraId="72FCC435" w14:textId="77777777" w:rsidR="00522ECF" w:rsidRDefault="00522ECF" w:rsidP="00522ECF">
      <w:pPr>
        <w:pStyle w:val="para"/>
        <w:shd w:val="clear" w:color="auto" w:fill="DAEEF3" w:themeFill="accent5" w:themeFillTint="33"/>
        <w:spacing w:before="150" w:beforeAutospacing="0" w:after="0" w:afterAutospacing="0" w:line="360" w:lineRule="auto"/>
        <w:ind w:right="750"/>
        <w:textAlignment w:val="baseline"/>
        <w:rPr>
          <w:rFonts w:ascii="Calibri" w:hAnsi="Calibri"/>
          <w:color w:val="333333"/>
          <w:sz w:val="20"/>
          <w:szCs w:val="20"/>
        </w:rPr>
      </w:pPr>
    </w:p>
    <w:p w14:paraId="66000B88" w14:textId="77777777" w:rsidR="00522ECF" w:rsidRPr="00522ECF" w:rsidRDefault="00522ECF" w:rsidP="00522ECF">
      <w:pPr>
        <w:shd w:val="clear" w:color="auto" w:fill="DAEEF3" w:themeFill="accent5" w:themeFillTint="33"/>
        <w:spacing w:line="360" w:lineRule="auto"/>
        <w:ind w:left="300" w:right="375"/>
        <w:jc w:val="center"/>
        <w:textAlignment w:val="baseline"/>
        <w:rPr>
          <w:rFonts w:ascii="Calibri" w:hAnsi="Calibri"/>
          <w:b/>
          <w:color w:val="333333"/>
          <w:sz w:val="20"/>
          <w:szCs w:val="20"/>
          <w:bdr w:val="none" w:sz="0" w:space="0" w:color="auto" w:frame="1"/>
        </w:rPr>
      </w:pPr>
      <w:r w:rsidRPr="00522ECF">
        <w:rPr>
          <w:rStyle w:val="mi"/>
          <w:rFonts w:ascii="MathJax_Math" w:hAnsi="MathJax_Math"/>
          <w:b/>
          <w:i/>
          <w:iCs/>
          <w:color w:val="333333"/>
          <w:sz w:val="15"/>
          <w:szCs w:val="15"/>
          <w:bdr w:val="none" w:sz="0" w:space="0" w:color="auto" w:frame="1"/>
        </w:rPr>
        <w:t>P</w:t>
      </w:r>
      <w:r w:rsidRPr="00522ECF">
        <w:rPr>
          <w:rStyle w:val="mo"/>
          <w:rFonts w:ascii="MathJax_Main" w:hAnsi="MathJax_Main"/>
          <w:b/>
          <w:color w:val="333333"/>
          <w:sz w:val="15"/>
          <w:szCs w:val="15"/>
          <w:bdr w:val="none" w:sz="0" w:space="0" w:color="auto" w:frame="1"/>
        </w:rPr>
        <w:t>(</w:t>
      </w:r>
      <w:r w:rsidRPr="00522ECF">
        <w:rPr>
          <w:rStyle w:val="mtext"/>
          <w:rFonts w:ascii="MathJax_Main" w:hAnsi="MathJax_Main"/>
          <w:b/>
          <w:color w:val="333333"/>
          <w:sz w:val="15"/>
          <w:szCs w:val="15"/>
          <w:bdr w:val="none" w:sz="0" w:space="0" w:color="auto" w:frame="1"/>
        </w:rPr>
        <w:t>−</w:t>
      </w:r>
      <w:r w:rsidRPr="00522ECF">
        <w:rPr>
          <w:rStyle w:val="mn"/>
          <w:rFonts w:ascii="MathJax_Main" w:hAnsi="MathJax_Main"/>
          <w:b/>
          <w:color w:val="333333"/>
          <w:sz w:val="15"/>
          <w:szCs w:val="15"/>
          <w:bdr w:val="none" w:sz="0" w:space="0" w:color="auto" w:frame="1"/>
        </w:rPr>
        <w:t>2</w:t>
      </w:r>
      <w:r w:rsidRPr="00522ECF">
        <w:rPr>
          <w:rStyle w:val="mo"/>
          <w:rFonts w:ascii="MathJax_Main" w:hAnsi="MathJax_Main"/>
          <w:b/>
          <w:color w:val="333333"/>
          <w:sz w:val="15"/>
          <w:szCs w:val="15"/>
          <w:bdr w:val="none" w:sz="0" w:space="0" w:color="auto" w:frame="1"/>
        </w:rPr>
        <w:t>&lt;</w:t>
      </w:r>
      <w:r w:rsidRPr="00522ECF">
        <w:rPr>
          <w:rStyle w:val="mi"/>
          <w:rFonts w:ascii="MathJax_Math" w:hAnsi="MathJax_Math"/>
          <w:b/>
          <w:i/>
          <w:iCs/>
          <w:color w:val="333333"/>
          <w:sz w:val="15"/>
          <w:szCs w:val="15"/>
          <w:bdr w:val="none" w:sz="0" w:space="0" w:color="auto" w:frame="1"/>
        </w:rPr>
        <w:t>Z</w:t>
      </w:r>
      <w:r w:rsidRPr="00522ECF">
        <w:rPr>
          <w:rStyle w:val="mo"/>
          <w:rFonts w:ascii="MathJax_Main" w:hAnsi="MathJax_Main"/>
          <w:b/>
          <w:color w:val="333333"/>
          <w:sz w:val="15"/>
          <w:szCs w:val="15"/>
          <w:bdr w:val="none" w:sz="0" w:space="0" w:color="auto" w:frame="1"/>
        </w:rPr>
        <w:t>&lt;</w:t>
      </w:r>
      <w:r w:rsidRPr="00522ECF">
        <w:rPr>
          <w:rStyle w:val="mn"/>
          <w:rFonts w:ascii="MathJax_Main" w:hAnsi="MathJax_Main"/>
          <w:b/>
          <w:color w:val="333333"/>
          <w:sz w:val="15"/>
          <w:szCs w:val="15"/>
          <w:bdr w:val="none" w:sz="0" w:space="0" w:color="auto" w:frame="1"/>
        </w:rPr>
        <w:t>2</w:t>
      </w:r>
      <w:r w:rsidRPr="00522ECF">
        <w:rPr>
          <w:rStyle w:val="mo"/>
          <w:rFonts w:ascii="MathJax_Main" w:hAnsi="MathJax_Main"/>
          <w:b/>
          <w:color w:val="333333"/>
          <w:sz w:val="15"/>
          <w:szCs w:val="15"/>
          <w:bdr w:val="none" w:sz="0" w:space="0" w:color="auto" w:frame="1"/>
        </w:rPr>
        <w:t>)=</w:t>
      </w:r>
      <w:r w:rsidRPr="00522ECF">
        <w:rPr>
          <w:rStyle w:val="mn"/>
          <w:rFonts w:ascii="MathJax_Main" w:hAnsi="MathJax_Main"/>
          <w:b/>
          <w:color w:val="333333"/>
          <w:sz w:val="15"/>
          <w:szCs w:val="15"/>
          <w:bdr w:val="none" w:sz="0" w:space="0" w:color="auto" w:frame="1"/>
        </w:rPr>
        <w:t>0.9772</w:t>
      </w:r>
      <w:r w:rsidRPr="00522ECF">
        <w:rPr>
          <w:rStyle w:val="mo"/>
          <w:rFonts w:ascii="MathJax_Main" w:hAnsi="MathJax_Main"/>
          <w:b/>
          <w:color w:val="333333"/>
          <w:sz w:val="15"/>
          <w:szCs w:val="15"/>
          <w:bdr w:val="none" w:sz="0" w:space="0" w:color="auto" w:frame="1"/>
        </w:rPr>
        <w:t>−</w:t>
      </w:r>
      <w:r w:rsidRPr="00522ECF">
        <w:rPr>
          <w:rStyle w:val="mn"/>
          <w:rFonts w:ascii="MathJax_Main" w:hAnsi="MathJax_Main"/>
          <w:b/>
          <w:color w:val="333333"/>
          <w:sz w:val="15"/>
          <w:szCs w:val="15"/>
          <w:bdr w:val="none" w:sz="0" w:space="0" w:color="auto" w:frame="1"/>
        </w:rPr>
        <w:t>0.0228</w:t>
      </w:r>
      <w:r w:rsidRPr="00522ECF">
        <w:rPr>
          <w:rStyle w:val="mo"/>
          <w:rFonts w:ascii="MathJax_Main" w:hAnsi="MathJax_Main"/>
          <w:b/>
          <w:color w:val="333333"/>
          <w:sz w:val="15"/>
          <w:szCs w:val="15"/>
          <w:bdr w:val="none" w:sz="0" w:space="0" w:color="auto" w:frame="1"/>
        </w:rPr>
        <w:t>=</w:t>
      </w:r>
      <w:r w:rsidRPr="00522ECF">
        <w:rPr>
          <w:rStyle w:val="mn"/>
          <w:rFonts w:ascii="MathJax_Main" w:hAnsi="MathJax_Main"/>
          <w:b/>
          <w:color w:val="333333"/>
          <w:sz w:val="15"/>
          <w:szCs w:val="15"/>
          <w:bdr w:val="none" w:sz="0" w:space="0" w:color="auto" w:frame="1"/>
        </w:rPr>
        <w:t>0.9544</w:t>
      </w:r>
    </w:p>
    <w:p w14:paraId="2AC74EED" w14:textId="77777777" w:rsidR="00522ECF" w:rsidRDefault="00522ECF" w:rsidP="00522ECF">
      <w:pPr>
        <w:pStyle w:val="para"/>
        <w:shd w:val="clear" w:color="auto" w:fill="DAEEF3" w:themeFill="accent5" w:themeFillTint="33"/>
        <w:spacing w:before="150" w:beforeAutospacing="0" w:after="0" w:afterAutospacing="0" w:line="360" w:lineRule="auto"/>
        <w:ind w:left="600" w:right="750"/>
        <w:textAlignment w:val="baseline"/>
        <w:rPr>
          <w:rFonts w:ascii="Calibri" w:hAnsi="Calibri"/>
          <w:color w:val="333333"/>
          <w:sz w:val="20"/>
          <w:szCs w:val="20"/>
        </w:rPr>
      </w:pPr>
      <w:r>
        <w:rPr>
          <w:rFonts w:ascii="Calibri" w:hAnsi="Calibri"/>
          <w:color w:val="333333"/>
          <w:sz w:val="20"/>
          <w:szCs w:val="20"/>
        </w:rPr>
        <w:t>This corresponds to the proportion 0.95 for data within two standard deviations of the mean.</w:t>
      </w:r>
    </w:p>
    <w:p w14:paraId="3B2BB0DE" w14:textId="77777777" w:rsidR="00522ECF" w:rsidRDefault="00522ECF" w:rsidP="00D62727">
      <w:pPr>
        <w:pStyle w:val="para"/>
        <w:numPr>
          <w:ilvl w:val="0"/>
          <w:numId w:val="134"/>
        </w:numPr>
        <w:shd w:val="clear" w:color="auto" w:fill="DAEEF3" w:themeFill="accent5" w:themeFillTint="33"/>
        <w:spacing w:before="150" w:beforeAutospacing="0" w:after="0" w:afterAutospacing="0" w:line="360" w:lineRule="auto"/>
        <w:ind w:right="750"/>
        <w:textAlignment w:val="baseline"/>
        <w:rPr>
          <w:rFonts w:ascii="Calibri" w:hAnsi="Calibri"/>
          <w:color w:val="333333"/>
          <w:sz w:val="20"/>
          <w:szCs w:val="20"/>
        </w:rPr>
      </w:pPr>
      <w:r>
        <w:rPr>
          <w:rFonts w:ascii="Calibri" w:hAnsi="Calibri"/>
          <w:color w:val="333333"/>
          <w:sz w:val="20"/>
          <w:szCs w:val="20"/>
        </w:rPr>
        <w:t>Similarly,</w:t>
      </w:r>
    </w:p>
    <w:p w14:paraId="162CF52A" w14:textId="77777777" w:rsidR="00522ECF" w:rsidRPr="00522ECF" w:rsidRDefault="00522ECF" w:rsidP="00522ECF">
      <w:pPr>
        <w:pStyle w:val="para"/>
        <w:shd w:val="clear" w:color="auto" w:fill="DAEEF3" w:themeFill="accent5" w:themeFillTint="33"/>
        <w:spacing w:before="150" w:beforeAutospacing="0" w:after="0" w:afterAutospacing="0" w:line="360" w:lineRule="auto"/>
        <w:ind w:right="750"/>
        <w:textAlignment w:val="baseline"/>
        <w:rPr>
          <w:rFonts w:ascii="Calibri" w:hAnsi="Calibri"/>
          <w:b/>
          <w:color w:val="333333"/>
          <w:sz w:val="20"/>
          <w:szCs w:val="20"/>
        </w:rPr>
      </w:pPr>
    </w:p>
    <w:p w14:paraId="55C60ECB" w14:textId="77777777" w:rsidR="00522ECF" w:rsidRPr="00522ECF" w:rsidRDefault="00522ECF" w:rsidP="00522ECF">
      <w:pPr>
        <w:shd w:val="clear" w:color="auto" w:fill="DAEEF3" w:themeFill="accent5" w:themeFillTint="33"/>
        <w:spacing w:line="360" w:lineRule="auto"/>
        <w:ind w:left="300" w:right="375"/>
        <w:jc w:val="center"/>
        <w:textAlignment w:val="baseline"/>
        <w:rPr>
          <w:rFonts w:ascii="Calibri" w:hAnsi="Calibri"/>
          <w:b/>
          <w:color w:val="333333"/>
          <w:sz w:val="20"/>
          <w:szCs w:val="20"/>
          <w:bdr w:val="none" w:sz="0" w:space="0" w:color="auto" w:frame="1"/>
        </w:rPr>
      </w:pPr>
      <w:r w:rsidRPr="00522ECF">
        <w:rPr>
          <w:rStyle w:val="mi"/>
          <w:rFonts w:ascii="MathJax_Math" w:hAnsi="MathJax_Math"/>
          <w:b/>
          <w:i/>
          <w:iCs/>
          <w:color w:val="333333"/>
          <w:sz w:val="15"/>
          <w:szCs w:val="15"/>
          <w:bdr w:val="none" w:sz="0" w:space="0" w:color="auto" w:frame="1"/>
        </w:rPr>
        <w:t>P</w:t>
      </w:r>
      <w:r w:rsidRPr="00522ECF">
        <w:rPr>
          <w:rStyle w:val="mo"/>
          <w:rFonts w:ascii="MathJax_Main" w:hAnsi="MathJax_Main"/>
          <w:b/>
          <w:color w:val="333333"/>
          <w:sz w:val="15"/>
          <w:szCs w:val="15"/>
          <w:bdr w:val="none" w:sz="0" w:space="0" w:color="auto" w:frame="1"/>
        </w:rPr>
        <w:t>(</w:t>
      </w:r>
      <w:r w:rsidRPr="00522ECF">
        <w:rPr>
          <w:rStyle w:val="mtext"/>
          <w:rFonts w:ascii="MathJax_Main" w:hAnsi="MathJax_Main"/>
          <w:b/>
          <w:color w:val="333333"/>
          <w:sz w:val="15"/>
          <w:szCs w:val="15"/>
          <w:bdr w:val="none" w:sz="0" w:space="0" w:color="auto" w:frame="1"/>
        </w:rPr>
        <w:t>−</w:t>
      </w:r>
      <w:r w:rsidRPr="00522ECF">
        <w:rPr>
          <w:rStyle w:val="mn"/>
          <w:rFonts w:ascii="MathJax_Main" w:hAnsi="MathJax_Main"/>
          <w:b/>
          <w:color w:val="333333"/>
          <w:sz w:val="15"/>
          <w:szCs w:val="15"/>
          <w:bdr w:val="none" w:sz="0" w:space="0" w:color="auto" w:frame="1"/>
        </w:rPr>
        <w:t>3</w:t>
      </w:r>
      <w:r w:rsidRPr="00522ECF">
        <w:rPr>
          <w:rStyle w:val="mo"/>
          <w:rFonts w:ascii="MathJax_Main" w:hAnsi="MathJax_Main"/>
          <w:b/>
          <w:color w:val="333333"/>
          <w:sz w:val="15"/>
          <w:szCs w:val="15"/>
          <w:bdr w:val="none" w:sz="0" w:space="0" w:color="auto" w:frame="1"/>
        </w:rPr>
        <w:t>&lt;</w:t>
      </w:r>
      <w:r w:rsidRPr="00522ECF">
        <w:rPr>
          <w:rStyle w:val="mi"/>
          <w:rFonts w:ascii="MathJax_Math" w:hAnsi="MathJax_Math"/>
          <w:b/>
          <w:i/>
          <w:iCs/>
          <w:color w:val="333333"/>
          <w:sz w:val="15"/>
          <w:szCs w:val="15"/>
          <w:bdr w:val="none" w:sz="0" w:space="0" w:color="auto" w:frame="1"/>
        </w:rPr>
        <w:t>Z</w:t>
      </w:r>
      <w:r w:rsidRPr="00522ECF">
        <w:rPr>
          <w:rStyle w:val="mo"/>
          <w:rFonts w:ascii="MathJax_Main" w:hAnsi="MathJax_Main"/>
          <w:b/>
          <w:color w:val="333333"/>
          <w:sz w:val="15"/>
          <w:szCs w:val="15"/>
          <w:bdr w:val="none" w:sz="0" w:space="0" w:color="auto" w:frame="1"/>
        </w:rPr>
        <w:t>&lt;</w:t>
      </w:r>
      <w:r w:rsidRPr="00522ECF">
        <w:rPr>
          <w:rStyle w:val="mn"/>
          <w:rFonts w:ascii="MathJax_Main" w:hAnsi="MathJax_Main"/>
          <w:b/>
          <w:color w:val="333333"/>
          <w:sz w:val="15"/>
          <w:szCs w:val="15"/>
          <w:bdr w:val="none" w:sz="0" w:space="0" w:color="auto" w:frame="1"/>
        </w:rPr>
        <w:t>3</w:t>
      </w:r>
      <w:r w:rsidRPr="00522ECF">
        <w:rPr>
          <w:rStyle w:val="mo"/>
          <w:rFonts w:ascii="MathJax_Main" w:hAnsi="MathJax_Main"/>
          <w:b/>
          <w:color w:val="333333"/>
          <w:sz w:val="15"/>
          <w:szCs w:val="15"/>
          <w:bdr w:val="none" w:sz="0" w:space="0" w:color="auto" w:frame="1"/>
        </w:rPr>
        <w:t>)=</w:t>
      </w:r>
      <w:r w:rsidRPr="00522ECF">
        <w:rPr>
          <w:rStyle w:val="mn"/>
          <w:rFonts w:ascii="MathJax_Main" w:hAnsi="MathJax_Main"/>
          <w:b/>
          <w:color w:val="333333"/>
          <w:sz w:val="15"/>
          <w:szCs w:val="15"/>
          <w:bdr w:val="none" w:sz="0" w:space="0" w:color="auto" w:frame="1"/>
        </w:rPr>
        <w:t>0.9987</w:t>
      </w:r>
      <w:r w:rsidRPr="00522ECF">
        <w:rPr>
          <w:rStyle w:val="mo"/>
          <w:rFonts w:ascii="MathJax_Main" w:hAnsi="MathJax_Main"/>
          <w:b/>
          <w:color w:val="333333"/>
          <w:sz w:val="15"/>
          <w:szCs w:val="15"/>
          <w:bdr w:val="none" w:sz="0" w:space="0" w:color="auto" w:frame="1"/>
        </w:rPr>
        <w:t>−</w:t>
      </w:r>
      <w:r w:rsidRPr="00522ECF">
        <w:rPr>
          <w:rStyle w:val="mn"/>
          <w:rFonts w:ascii="MathJax_Main" w:hAnsi="MathJax_Main"/>
          <w:b/>
          <w:color w:val="333333"/>
          <w:sz w:val="15"/>
          <w:szCs w:val="15"/>
          <w:bdr w:val="none" w:sz="0" w:space="0" w:color="auto" w:frame="1"/>
        </w:rPr>
        <w:t>0.0013</w:t>
      </w:r>
      <w:r w:rsidRPr="00522ECF">
        <w:rPr>
          <w:rStyle w:val="mo"/>
          <w:rFonts w:ascii="MathJax_Main" w:hAnsi="MathJax_Main"/>
          <w:b/>
          <w:color w:val="333333"/>
          <w:sz w:val="15"/>
          <w:szCs w:val="15"/>
          <w:bdr w:val="none" w:sz="0" w:space="0" w:color="auto" w:frame="1"/>
        </w:rPr>
        <w:t>=</w:t>
      </w:r>
      <w:r w:rsidRPr="00522ECF">
        <w:rPr>
          <w:rStyle w:val="mn"/>
          <w:rFonts w:ascii="MathJax_Main" w:hAnsi="MathJax_Main"/>
          <w:b/>
          <w:color w:val="333333"/>
          <w:sz w:val="15"/>
          <w:szCs w:val="15"/>
          <w:bdr w:val="none" w:sz="0" w:space="0" w:color="auto" w:frame="1"/>
        </w:rPr>
        <w:t>0.9974</w:t>
      </w:r>
    </w:p>
    <w:p w14:paraId="2A3266FA" w14:textId="77777777" w:rsidR="00522ECF" w:rsidRDefault="00522ECF" w:rsidP="00522ECF">
      <w:pPr>
        <w:pStyle w:val="para"/>
        <w:shd w:val="clear" w:color="auto" w:fill="DAEEF3" w:themeFill="accent5" w:themeFillTint="33"/>
        <w:spacing w:before="150" w:beforeAutospacing="0" w:after="0" w:afterAutospacing="0" w:line="360" w:lineRule="auto"/>
        <w:ind w:left="600" w:right="750"/>
        <w:textAlignment w:val="baseline"/>
        <w:rPr>
          <w:rFonts w:ascii="Calibri" w:hAnsi="Calibri"/>
          <w:color w:val="333333"/>
          <w:sz w:val="20"/>
          <w:szCs w:val="20"/>
        </w:rPr>
      </w:pPr>
      <w:r>
        <w:rPr>
          <w:rFonts w:ascii="Calibri" w:hAnsi="Calibri"/>
          <w:color w:val="333333"/>
          <w:sz w:val="20"/>
          <w:szCs w:val="20"/>
        </w:rPr>
        <w:t>which corresponds to the proportion 0.997 for data within three standard deviations of the mean.</w:t>
      </w:r>
    </w:p>
    <w:p w14:paraId="6AA54781" w14:textId="77777777" w:rsidR="000038F0" w:rsidRDefault="000038F0" w:rsidP="00522ECF">
      <w:pPr>
        <w:pStyle w:val="para"/>
        <w:shd w:val="clear" w:color="auto" w:fill="DAEEF3" w:themeFill="accent5" w:themeFillTint="33"/>
        <w:spacing w:before="150" w:beforeAutospacing="0" w:after="0" w:afterAutospacing="0" w:line="360" w:lineRule="auto"/>
        <w:ind w:left="600" w:right="750"/>
        <w:textAlignment w:val="baseline"/>
        <w:rPr>
          <w:rFonts w:ascii="Calibri" w:hAnsi="Calibri"/>
          <w:color w:val="333333"/>
          <w:sz w:val="20"/>
          <w:szCs w:val="20"/>
        </w:rPr>
      </w:pPr>
    </w:p>
    <w:p w14:paraId="61B51307" w14:textId="77777777" w:rsidR="00027A07" w:rsidRDefault="00027A07" w:rsidP="00027A07">
      <w:pPr>
        <w:pStyle w:val="Heading3"/>
        <w:shd w:val="clear" w:color="auto" w:fill="39892F"/>
        <w:spacing w:before="0" w:beforeAutospacing="0" w:after="150" w:afterAutospacing="0" w:line="264" w:lineRule="atLeast"/>
        <w:jc w:val="center"/>
        <w:textAlignment w:val="baseline"/>
        <w:rPr>
          <w:rFonts w:ascii="Calibri" w:hAnsi="Calibri"/>
          <w:caps/>
          <w:color w:val="FFFFFF"/>
          <w:spacing w:val="30"/>
          <w:sz w:val="26"/>
          <w:szCs w:val="26"/>
        </w:rPr>
      </w:pPr>
      <w:r>
        <w:rPr>
          <w:rFonts w:ascii="Calibri" w:hAnsi="Calibri"/>
          <w:caps/>
          <w:color w:val="FFFFFF"/>
          <w:spacing w:val="30"/>
          <w:sz w:val="26"/>
          <w:szCs w:val="26"/>
        </w:rPr>
        <w:t>KEY TAKEAWAYS</w:t>
      </w:r>
    </w:p>
    <w:p w14:paraId="7AA7D459" w14:textId="77777777" w:rsidR="00027A07" w:rsidRDefault="00027A07" w:rsidP="00D62727">
      <w:pPr>
        <w:numPr>
          <w:ilvl w:val="0"/>
          <w:numId w:val="135"/>
        </w:numPr>
        <w:spacing w:after="0" w:line="360" w:lineRule="auto"/>
        <w:ind w:left="302" w:right="374"/>
        <w:textAlignment w:val="baseline"/>
        <w:rPr>
          <w:rFonts w:ascii="Calibri" w:hAnsi="Calibri"/>
          <w:color w:val="333333"/>
          <w:sz w:val="20"/>
          <w:szCs w:val="20"/>
        </w:rPr>
      </w:pPr>
      <w:r>
        <w:rPr>
          <w:rFonts w:ascii="Calibri" w:hAnsi="Calibri"/>
          <w:color w:val="333333"/>
          <w:sz w:val="20"/>
          <w:szCs w:val="20"/>
        </w:rPr>
        <w:t>A standard normal random variable</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Z</w:t>
      </w:r>
      <w:r>
        <w:rPr>
          <w:rStyle w:val="apple-converted-space"/>
          <w:rFonts w:ascii="Calibri" w:hAnsi="Calibri"/>
          <w:color w:val="333333"/>
          <w:sz w:val="20"/>
          <w:szCs w:val="20"/>
        </w:rPr>
        <w:t> </w:t>
      </w:r>
      <w:r>
        <w:rPr>
          <w:rFonts w:ascii="Calibri" w:hAnsi="Calibri"/>
          <w:color w:val="333333"/>
          <w:sz w:val="20"/>
          <w:szCs w:val="20"/>
        </w:rPr>
        <w:t>is a normally distributed random variable with mean</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μ</w:t>
      </w:r>
      <w:r>
        <w:rPr>
          <w:rStyle w:val="apple-converted-space"/>
          <w:rFonts w:ascii="Calibri" w:hAnsi="Calibri"/>
          <w:color w:val="333333"/>
          <w:sz w:val="20"/>
          <w:szCs w:val="20"/>
        </w:rPr>
        <w:t> </w:t>
      </w:r>
      <w:r>
        <w:rPr>
          <w:rFonts w:ascii="Calibri" w:hAnsi="Calibri"/>
          <w:color w:val="333333"/>
          <w:sz w:val="20"/>
          <w:szCs w:val="20"/>
        </w:rPr>
        <w:t>= 0 and standard deviation</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σ</w:t>
      </w:r>
      <w:r>
        <w:rPr>
          <w:rStyle w:val="apple-converted-space"/>
          <w:rFonts w:ascii="Calibri" w:hAnsi="Calibri"/>
          <w:color w:val="333333"/>
          <w:sz w:val="20"/>
          <w:szCs w:val="20"/>
        </w:rPr>
        <w:t> </w:t>
      </w:r>
      <w:r>
        <w:rPr>
          <w:rFonts w:ascii="Calibri" w:hAnsi="Calibri"/>
          <w:color w:val="333333"/>
          <w:sz w:val="20"/>
          <w:szCs w:val="20"/>
        </w:rPr>
        <w:t>= 1.</w:t>
      </w:r>
    </w:p>
    <w:p w14:paraId="138A4E40" w14:textId="77777777" w:rsidR="00027A07" w:rsidRDefault="00027A07" w:rsidP="00D62727">
      <w:pPr>
        <w:numPr>
          <w:ilvl w:val="0"/>
          <w:numId w:val="135"/>
        </w:numPr>
        <w:spacing w:after="0" w:line="360" w:lineRule="auto"/>
        <w:ind w:left="302" w:right="374"/>
        <w:textAlignment w:val="baseline"/>
        <w:rPr>
          <w:rFonts w:ascii="Calibri" w:hAnsi="Calibri"/>
          <w:color w:val="333333"/>
          <w:sz w:val="20"/>
          <w:szCs w:val="20"/>
        </w:rPr>
      </w:pPr>
      <w:r>
        <w:rPr>
          <w:rFonts w:ascii="Calibri" w:hAnsi="Calibri"/>
          <w:color w:val="333333"/>
          <w:sz w:val="20"/>
          <w:szCs w:val="20"/>
        </w:rPr>
        <w:t>Probabilities for a standard normal random variable are computed using</w:t>
      </w:r>
      <w:hyperlink r:id="rId300" w:anchor="fwk-shafer-ch12_f02" w:history="1">
        <w:r>
          <w:rPr>
            <w:rStyle w:val="Hyperlink"/>
            <w:rFonts w:ascii="Calibri" w:hAnsi="Calibri"/>
            <w:color w:val="2689C6"/>
            <w:sz w:val="20"/>
            <w:szCs w:val="20"/>
            <w:bdr w:val="none" w:sz="0" w:space="0" w:color="auto" w:frame="1"/>
          </w:rPr>
          <w:t>Figure 12.2 "Cumulative Normal Probability"</w:t>
        </w:r>
      </w:hyperlink>
      <w:r>
        <w:rPr>
          <w:rFonts w:ascii="Calibri" w:hAnsi="Calibri"/>
          <w:color w:val="333333"/>
          <w:sz w:val="20"/>
          <w:szCs w:val="20"/>
        </w:rPr>
        <w:t>.</w:t>
      </w:r>
    </w:p>
    <w:p w14:paraId="3BE8A0BA" w14:textId="77777777" w:rsidR="00522ECF" w:rsidRDefault="000038F0" w:rsidP="00522ECF">
      <w:pPr>
        <w:shd w:val="clear" w:color="auto" w:fill="FFFFFF" w:themeFill="background1"/>
        <w:spacing w:before="150"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3EFD0C60" wp14:editId="0CD084F0">
            <wp:extent cx="5012267" cy="5604267"/>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301">
                      <a:extLst>
                        <a:ext uri="{28A0092B-C50C-407E-A947-70E740481C1C}">
                          <a14:useLocalDpi xmlns:a14="http://schemas.microsoft.com/office/drawing/2010/main" val="0"/>
                        </a:ext>
                      </a:extLst>
                    </a:blip>
                    <a:stretch>
                      <a:fillRect/>
                    </a:stretch>
                  </pic:blipFill>
                  <pic:spPr>
                    <a:xfrm>
                      <a:off x="0" y="0"/>
                      <a:ext cx="5014460" cy="5606719"/>
                    </a:xfrm>
                    <a:prstGeom prst="rect">
                      <a:avLst/>
                    </a:prstGeom>
                  </pic:spPr>
                </pic:pic>
              </a:graphicData>
            </a:graphic>
          </wp:inline>
        </w:drawing>
      </w:r>
    </w:p>
    <w:p w14:paraId="666AD13D" w14:textId="77777777" w:rsidR="000038F0" w:rsidRPr="00522ECF" w:rsidRDefault="000038F0" w:rsidP="00522ECF">
      <w:pPr>
        <w:shd w:val="clear" w:color="auto" w:fill="FFFFFF" w:themeFill="background1"/>
        <w:spacing w:before="150" w:line="439" w:lineRule="atLeast"/>
        <w:ind w:left="300" w:right="375"/>
        <w:textAlignment w:val="baseline"/>
        <w:rPr>
          <w:rFonts w:ascii="Calibri" w:eastAsia="Times New Roman" w:hAnsi="Calibri" w:cs="Times New Roman"/>
          <w:color w:val="333333"/>
          <w:sz w:val="20"/>
          <w:szCs w:val="20"/>
        </w:rPr>
      </w:pPr>
    </w:p>
    <w:p w14:paraId="2AEA10EA" w14:textId="77777777" w:rsidR="00522ECF" w:rsidRPr="00522ECF" w:rsidRDefault="00522ECF" w:rsidP="00522ECF">
      <w:pPr>
        <w:shd w:val="clear" w:color="auto" w:fill="FFFFFF" w:themeFill="background1"/>
        <w:spacing w:line="360" w:lineRule="auto"/>
        <w:ind w:left="300" w:right="375"/>
        <w:jc w:val="center"/>
        <w:textAlignment w:val="baseline"/>
        <w:rPr>
          <w:rFonts w:ascii="Calibri" w:hAnsi="Calibri"/>
          <w:b/>
          <w:color w:val="333333"/>
          <w:sz w:val="20"/>
          <w:szCs w:val="20"/>
          <w:bdr w:val="none" w:sz="0" w:space="0" w:color="auto" w:frame="1"/>
        </w:rPr>
      </w:pPr>
    </w:p>
    <w:p w14:paraId="7097AF3B" w14:textId="77777777" w:rsidR="00E31DD1" w:rsidRDefault="000038F0" w:rsidP="000038F0">
      <w:pPr>
        <w:shd w:val="clear" w:color="auto" w:fill="FFFFFF" w:themeFill="background1"/>
        <w:spacing w:after="0" w:line="360" w:lineRule="auto"/>
        <w:ind w:left="1440" w:right="375"/>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3688984C" wp14:editId="31475C6C">
            <wp:extent cx="4824527" cy="5511800"/>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302">
                      <a:extLst>
                        <a:ext uri="{28A0092B-C50C-407E-A947-70E740481C1C}">
                          <a14:useLocalDpi xmlns:a14="http://schemas.microsoft.com/office/drawing/2010/main" val="0"/>
                        </a:ext>
                      </a:extLst>
                    </a:blip>
                    <a:stretch>
                      <a:fillRect/>
                    </a:stretch>
                  </pic:blipFill>
                  <pic:spPr>
                    <a:xfrm>
                      <a:off x="0" y="0"/>
                      <a:ext cx="4836777" cy="5525795"/>
                    </a:xfrm>
                    <a:prstGeom prst="rect">
                      <a:avLst/>
                    </a:prstGeom>
                  </pic:spPr>
                </pic:pic>
              </a:graphicData>
            </a:graphic>
          </wp:inline>
        </w:drawing>
      </w:r>
    </w:p>
    <w:p w14:paraId="062A5C8E" w14:textId="77777777" w:rsidR="000038F0" w:rsidRDefault="000038F0" w:rsidP="000038F0">
      <w:pPr>
        <w:shd w:val="clear" w:color="auto" w:fill="FFFFFF" w:themeFill="background1"/>
        <w:spacing w:after="0" w:line="360" w:lineRule="auto"/>
        <w:ind w:left="1440" w:right="375"/>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19B179A6" wp14:editId="489483AF">
            <wp:extent cx="4842933" cy="4990284"/>
            <wp:effectExtent l="0" t="0" r="0" b="127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303">
                      <a:extLst>
                        <a:ext uri="{28A0092B-C50C-407E-A947-70E740481C1C}">
                          <a14:useLocalDpi xmlns:a14="http://schemas.microsoft.com/office/drawing/2010/main" val="0"/>
                        </a:ext>
                      </a:extLst>
                    </a:blip>
                    <a:stretch>
                      <a:fillRect/>
                    </a:stretch>
                  </pic:blipFill>
                  <pic:spPr>
                    <a:xfrm>
                      <a:off x="0" y="0"/>
                      <a:ext cx="4849741" cy="4997299"/>
                    </a:xfrm>
                    <a:prstGeom prst="rect">
                      <a:avLst/>
                    </a:prstGeom>
                  </pic:spPr>
                </pic:pic>
              </a:graphicData>
            </a:graphic>
          </wp:inline>
        </w:drawing>
      </w:r>
    </w:p>
    <w:p w14:paraId="222D5947" w14:textId="77777777" w:rsidR="00D62727" w:rsidRDefault="00D62727" w:rsidP="000038F0">
      <w:pPr>
        <w:shd w:val="clear" w:color="auto" w:fill="FFFFFF" w:themeFill="background1"/>
        <w:spacing w:after="0" w:line="360" w:lineRule="auto"/>
        <w:ind w:left="1440" w:right="375"/>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048CBB20" wp14:editId="25F37958">
            <wp:extent cx="4863615" cy="5799667"/>
            <wp:effectExtent l="0" t="0" r="0"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304">
                      <a:extLst>
                        <a:ext uri="{28A0092B-C50C-407E-A947-70E740481C1C}">
                          <a14:useLocalDpi xmlns:a14="http://schemas.microsoft.com/office/drawing/2010/main" val="0"/>
                        </a:ext>
                      </a:extLst>
                    </a:blip>
                    <a:stretch>
                      <a:fillRect/>
                    </a:stretch>
                  </pic:blipFill>
                  <pic:spPr>
                    <a:xfrm>
                      <a:off x="0" y="0"/>
                      <a:ext cx="4862716" cy="5798595"/>
                    </a:xfrm>
                    <a:prstGeom prst="rect">
                      <a:avLst/>
                    </a:prstGeom>
                  </pic:spPr>
                </pic:pic>
              </a:graphicData>
            </a:graphic>
          </wp:inline>
        </w:drawing>
      </w:r>
    </w:p>
    <w:p w14:paraId="40C6BA48" w14:textId="77777777" w:rsidR="00D62727" w:rsidRDefault="00D62727" w:rsidP="000038F0">
      <w:pPr>
        <w:shd w:val="clear" w:color="auto" w:fill="FFFFFF" w:themeFill="background1"/>
        <w:spacing w:after="0" w:line="360" w:lineRule="auto"/>
        <w:ind w:left="1440" w:right="375"/>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0882D9B9" wp14:editId="1EE73CE4">
            <wp:extent cx="4941598" cy="4368800"/>
            <wp:effectExtent l="0" t="0" r="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305">
                      <a:extLst>
                        <a:ext uri="{28A0092B-C50C-407E-A947-70E740481C1C}">
                          <a14:useLocalDpi xmlns:a14="http://schemas.microsoft.com/office/drawing/2010/main" val="0"/>
                        </a:ext>
                      </a:extLst>
                    </a:blip>
                    <a:stretch>
                      <a:fillRect/>
                    </a:stretch>
                  </pic:blipFill>
                  <pic:spPr>
                    <a:xfrm>
                      <a:off x="0" y="0"/>
                      <a:ext cx="4942677" cy="4369754"/>
                    </a:xfrm>
                    <a:prstGeom prst="rect">
                      <a:avLst/>
                    </a:prstGeom>
                  </pic:spPr>
                </pic:pic>
              </a:graphicData>
            </a:graphic>
          </wp:inline>
        </w:drawing>
      </w:r>
    </w:p>
    <w:p w14:paraId="22E52C8E" w14:textId="77777777" w:rsidR="00E45340" w:rsidRDefault="00E45340" w:rsidP="00E45340">
      <w:pPr>
        <w:pStyle w:val="Heading2"/>
        <w:shd w:val="clear" w:color="auto" w:fill="FFFFFF"/>
        <w:spacing w:before="0" w:line="439" w:lineRule="atLeast"/>
        <w:textAlignment w:val="baseline"/>
        <w:rPr>
          <w:rFonts w:ascii="Calibri" w:hAnsi="Calibri"/>
          <w:color w:val="333333"/>
        </w:rPr>
      </w:pPr>
      <w:r>
        <w:rPr>
          <w:rStyle w:val="title-prefix"/>
          <w:rFonts w:ascii="Calibri" w:hAnsi="Calibri"/>
          <w:color w:val="333333"/>
          <w:sz w:val="35"/>
          <w:szCs w:val="35"/>
          <w:bdr w:val="none" w:sz="0" w:space="0" w:color="auto" w:frame="1"/>
        </w:rPr>
        <w:t>5.3</w:t>
      </w:r>
      <w:r>
        <w:rPr>
          <w:rStyle w:val="apple-converted-space"/>
          <w:rFonts w:ascii="Calibri" w:hAnsi="Calibri"/>
          <w:color w:val="333333"/>
        </w:rPr>
        <w:t> </w:t>
      </w:r>
      <w:r>
        <w:rPr>
          <w:rFonts w:ascii="Calibri" w:hAnsi="Calibri"/>
          <w:color w:val="333333"/>
        </w:rPr>
        <w:t>Probability Computations for General Normal Random Variables</w:t>
      </w:r>
    </w:p>
    <w:p w14:paraId="4CEB199A" w14:textId="77777777" w:rsidR="00E45340" w:rsidRDefault="00E45340" w:rsidP="00E45340">
      <w:pPr>
        <w:pStyle w:val="Heading3"/>
        <w:shd w:val="clear" w:color="auto" w:fill="D2D1C2"/>
        <w:spacing w:before="0" w:beforeAutospacing="0" w:after="150" w:afterAutospacing="0" w:line="264" w:lineRule="atLeast"/>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w:t>
      </w:r>
    </w:p>
    <w:p w14:paraId="724216DD" w14:textId="77777777" w:rsidR="00E45340" w:rsidRDefault="00E45340" w:rsidP="00E45340">
      <w:pPr>
        <w:numPr>
          <w:ilvl w:val="0"/>
          <w:numId w:val="136"/>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sz w:val="20"/>
          <w:szCs w:val="20"/>
        </w:rPr>
        <w:t>To learn how to compute probabilities related to any normal random variable.</w:t>
      </w:r>
    </w:p>
    <w:p w14:paraId="6C740808" w14:textId="77777777" w:rsidR="00E45340" w:rsidRDefault="00E45340" w:rsidP="00E45340">
      <w:pPr>
        <w:shd w:val="clear" w:color="auto" w:fill="EAE9DC"/>
        <w:spacing w:after="0" w:line="439" w:lineRule="atLeast"/>
        <w:ind w:left="300" w:right="375"/>
        <w:textAlignment w:val="baseline"/>
        <w:rPr>
          <w:rFonts w:ascii="Calibri" w:hAnsi="Calibri"/>
          <w:color w:val="333333"/>
          <w:sz w:val="20"/>
          <w:szCs w:val="20"/>
        </w:rPr>
      </w:pPr>
    </w:p>
    <w:p w14:paraId="3A64FC8A" w14:textId="77777777" w:rsidR="00E45340" w:rsidRDefault="00E45340" w:rsidP="00E45340">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If</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X</w:t>
      </w:r>
      <w:r>
        <w:rPr>
          <w:rStyle w:val="apple-converted-space"/>
          <w:rFonts w:ascii="Georgia" w:hAnsi="Georgia"/>
          <w:color w:val="333333"/>
          <w:sz w:val="21"/>
          <w:szCs w:val="21"/>
        </w:rPr>
        <w:t> </w:t>
      </w:r>
      <w:r>
        <w:rPr>
          <w:rFonts w:ascii="Georgia" w:hAnsi="Georgia"/>
          <w:color w:val="333333"/>
          <w:sz w:val="21"/>
          <w:szCs w:val="21"/>
        </w:rPr>
        <w:t>is any normally distributed normal random variable then</w:t>
      </w:r>
      <w:r>
        <w:rPr>
          <w:rStyle w:val="apple-converted-space"/>
          <w:rFonts w:ascii="Georgia" w:hAnsi="Georgia"/>
          <w:color w:val="333333"/>
          <w:sz w:val="21"/>
          <w:szCs w:val="21"/>
        </w:rPr>
        <w:t> </w:t>
      </w:r>
      <w:hyperlink r:id="rId306" w:anchor="fwk-shafer-ch12_f02" w:history="1">
        <w:r>
          <w:rPr>
            <w:rStyle w:val="Hyperlink"/>
            <w:rFonts w:ascii="Georgia" w:eastAsiaTheme="majorEastAsia" w:hAnsi="Georgia"/>
            <w:color w:val="2689C6"/>
            <w:sz w:val="21"/>
            <w:szCs w:val="21"/>
            <w:bdr w:val="none" w:sz="0" w:space="0" w:color="auto" w:frame="1"/>
          </w:rPr>
          <w:t>Figure 12.2 "Cumulative Normal Probability"</w:t>
        </w:r>
      </w:hyperlink>
      <w:r>
        <w:rPr>
          <w:rStyle w:val="apple-converted-space"/>
          <w:rFonts w:ascii="Georgia" w:hAnsi="Georgia"/>
          <w:color w:val="333333"/>
          <w:sz w:val="21"/>
          <w:szCs w:val="21"/>
        </w:rPr>
        <w:t> </w:t>
      </w:r>
      <w:r>
        <w:rPr>
          <w:rFonts w:ascii="Georgia" w:hAnsi="Georgia"/>
          <w:color w:val="333333"/>
          <w:sz w:val="21"/>
          <w:szCs w:val="21"/>
        </w:rPr>
        <w:t>can also be used to compute a probability of the form</w:t>
      </w:r>
      <w:r>
        <w:rPr>
          <w:rStyle w:val="apple-converted-space"/>
          <w:rFonts w:ascii="Georgia" w:hAnsi="Georgia"/>
          <w:color w:val="333333"/>
          <w:sz w:val="21"/>
          <w:szCs w:val="21"/>
        </w:rPr>
        <w:t> </w:t>
      </w:r>
      <w:r>
        <w:rPr>
          <w:rStyle w:val="mi"/>
          <w:rFonts w:ascii="MathJax_Math" w:hAnsi="MathJax_Math"/>
          <w:i/>
          <w:iCs/>
          <w:color w:val="333333"/>
          <w:sz w:val="18"/>
          <w:szCs w:val="18"/>
          <w:bdr w:val="none" w:sz="0" w:space="0" w:color="auto" w:frame="1"/>
        </w:rPr>
        <w:t>P</w:t>
      </w:r>
      <w:r>
        <w:rPr>
          <w:rStyle w:val="mo"/>
          <w:rFonts w:ascii="MathJax_Main" w:hAnsi="MathJax_Main"/>
          <w:color w:val="333333"/>
          <w:sz w:val="18"/>
          <w:szCs w:val="18"/>
          <w:bdr w:val="none" w:sz="0" w:space="0" w:color="auto" w:frame="1"/>
        </w:rPr>
        <w:t>(</w:t>
      </w:r>
      <w:r>
        <w:rPr>
          <w:rStyle w:val="mi"/>
          <w:rFonts w:ascii="MathJax_Math" w:hAnsi="MathJax_Math"/>
          <w:i/>
          <w:iCs/>
          <w:color w:val="333333"/>
          <w:sz w:val="18"/>
          <w:szCs w:val="18"/>
          <w:bdr w:val="none" w:sz="0" w:space="0" w:color="auto" w:frame="1"/>
        </w:rPr>
        <w:t>a</w:t>
      </w:r>
      <w:r>
        <w:rPr>
          <w:rStyle w:val="mo"/>
          <w:rFonts w:ascii="MathJax_Main" w:hAnsi="MathJax_Main"/>
          <w:color w:val="333333"/>
          <w:sz w:val="18"/>
          <w:szCs w:val="18"/>
          <w:bdr w:val="none" w:sz="0" w:space="0" w:color="auto" w:frame="1"/>
        </w:rPr>
        <w:t>&lt;</w:t>
      </w:r>
      <w:r>
        <w:rPr>
          <w:rStyle w:val="mi"/>
          <w:rFonts w:ascii="MathJax_Math" w:hAnsi="MathJax_Math"/>
          <w:i/>
          <w:iCs/>
          <w:color w:val="333333"/>
          <w:sz w:val="18"/>
          <w:szCs w:val="18"/>
          <w:bdr w:val="none" w:sz="0" w:space="0" w:color="auto" w:frame="1"/>
        </w:rPr>
        <w:t>X</w:t>
      </w:r>
      <w:r>
        <w:rPr>
          <w:rStyle w:val="mo"/>
          <w:rFonts w:ascii="MathJax_Main" w:hAnsi="MathJax_Main"/>
          <w:color w:val="333333"/>
          <w:sz w:val="18"/>
          <w:szCs w:val="18"/>
          <w:bdr w:val="none" w:sz="0" w:space="0" w:color="auto" w:frame="1"/>
        </w:rPr>
        <w:t>&lt;</w:t>
      </w:r>
      <w:r>
        <w:rPr>
          <w:rStyle w:val="mi"/>
          <w:rFonts w:ascii="MathJax_Math" w:hAnsi="MathJax_Math"/>
          <w:i/>
          <w:iCs/>
          <w:color w:val="333333"/>
          <w:sz w:val="18"/>
          <w:szCs w:val="18"/>
          <w:bdr w:val="none" w:sz="0" w:space="0" w:color="auto" w:frame="1"/>
        </w:rPr>
        <w:t>b</w:t>
      </w:r>
      <w:r>
        <w:rPr>
          <w:rStyle w:val="mo"/>
          <w:rFonts w:ascii="MathJax_Main" w:hAnsi="MathJax_Main"/>
          <w:color w:val="333333"/>
          <w:sz w:val="18"/>
          <w:szCs w:val="18"/>
          <w:bdr w:val="none" w:sz="0" w:space="0" w:color="auto" w:frame="1"/>
        </w:rPr>
        <w:t>)</w:t>
      </w:r>
      <w:r>
        <w:rPr>
          <w:rStyle w:val="apple-converted-space"/>
          <w:rFonts w:ascii="Georgia" w:hAnsi="Georgia"/>
          <w:color w:val="333333"/>
          <w:sz w:val="21"/>
          <w:szCs w:val="21"/>
        </w:rPr>
        <w:t> </w:t>
      </w:r>
      <w:r>
        <w:rPr>
          <w:rFonts w:ascii="Georgia" w:hAnsi="Georgia"/>
          <w:color w:val="333333"/>
          <w:sz w:val="21"/>
          <w:szCs w:val="21"/>
        </w:rPr>
        <w:t>by means of the following equality.</w:t>
      </w:r>
    </w:p>
    <w:p w14:paraId="4F3907AF" w14:textId="77777777" w:rsidR="00E45340" w:rsidRDefault="00E45340" w:rsidP="00E45340">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noProof/>
          <w:color w:val="333333"/>
          <w:sz w:val="21"/>
          <w:szCs w:val="21"/>
        </w:rPr>
        <w:lastRenderedPageBreak/>
        <w:drawing>
          <wp:inline distT="0" distB="0" distL="0" distR="0" wp14:anchorId="2817B086" wp14:editId="2FDBD946">
            <wp:extent cx="4572000" cy="1939847"/>
            <wp:effectExtent l="0" t="0" r="0" b="381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307">
                      <a:extLst>
                        <a:ext uri="{28A0092B-C50C-407E-A947-70E740481C1C}">
                          <a14:useLocalDpi xmlns:a14="http://schemas.microsoft.com/office/drawing/2010/main" val="0"/>
                        </a:ext>
                      </a:extLst>
                    </a:blip>
                    <a:stretch>
                      <a:fillRect/>
                    </a:stretch>
                  </pic:blipFill>
                  <pic:spPr>
                    <a:xfrm>
                      <a:off x="0" y="0"/>
                      <a:ext cx="4591127" cy="1947963"/>
                    </a:xfrm>
                    <a:prstGeom prst="rect">
                      <a:avLst/>
                    </a:prstGeom>
                  </pic:spPr>
                </pic:pic>
              </a:graphicData>
            </a:graphic>
          </wp:inline>
        </w:drawing>
      </w:r>
    </w:p>
    <w:p w14:paraId="59E89E56" w14:textId="77777777" w:rsidR="00E45340" w:rsidRDefault="00E45340" w:rsidP="00E45340">
      <w:pPr>
        <w:shd w:val="clear" w:color="auto" w:fill="FFFFFF"/>
        <w:spacing w:after="0" w:line="360" w:lineRule="auto"/>
        <w:textAlignment w:val="baseline"/>
        <w:rPr>
          <w:rFonts w:ascii="Georgia" w:eastAsia="Times New Roman" w:hAnsi="Georgia" w:cs="Times New Roman"/>
          <w:color w:val="333333"/>
          <w:sz w:val="21"/>
          <w:szCs w:val="21"/>
        </w:rPr>
      </w:pPr>
      <w:r w:rsidRPr="00E45340">
        <w:rPr>
          <w:rFonts w:ascii="Georgia" w:eastAsia="Times New Roman" w:hAnsi="Georgia" w:cs="Times New Roman"/>
          <w:color w:val="333333"/>
          <w:sz w:val="21"/>
          <w:szCs w:val="21"/>
        </w:rPr>
        <w:t>The new endpoints </w:t>
      </w:r>
      <w:r w:rsidRPr="00E45340">
        <w:rPr>
          <w:rFonts w:ascii="MathJax_Main" w:eastAsia="Times New Roman" w:hAnsi="MathJax_Main" w:cs="Times New Roman"/>
          <w:color w:val="333333"/>
          <w:sz w:val="18"/>
          <w:szCs w:val="18"/>
          <w:bdr w:val="none" w:sz="0" w:space="0" w:color="auto" w:frame="1"/>
        </w:rPr>
        <w:t>(</w:t>
      </w:r>
      <w:r w:rsidRPr="00E45340">
        <w:rPr>
          <w:rFonts w:ascii="MathJax_Math" w:eastAsia="Times New Roman" w:hAnsi="MathJax_Math" w:cs="Times New Roman"/>
          <w:i/>
          <w:iCs/>
          <w:color w:val="333333"/>
          <w:sz w:val="18"/>
          <w:szCs w:val="18"/>
          <w:bdr w:val="none" w:sz="0" w:space="0" w:color="auto" w:frame="1"/>
        </w:rPr>
        <w:t>a</w:t>
      </w:r>
      <w:r w:rsidRPr="00E45340">
        <w:rPr>
          <w:rFonts w:ascii="MathJax_Main" w:eastAsia="Times New Roman" w:hAnsi="MathJax_Main" w:cs="Times New Roman"/>
          <w:color w:val="333333"/>
          <w:sz w:val="18"/>
          <w:szCs w:val="18"/>
          <w:bdr w:val="none" w:sz="0" w:space="0" w:color="auto" w:frame="1"/>
        </w:rPr>
        <w:t>−</w:t>
      </w:r>
      <w:r w:rsidRPr="00E45340">
        <w:rPr>
          <w:rFonts w:ascii="MathJax_Math" w:eastAsia="Times New Roman" w:hAnsi="MathJax_Math" w:cs="Times New Roman"/>
          <w:i/>
          <w:iCs/>
          <w:color w:val="333333"/>
          <w:sz w:val="18"/>
          <w:szCs w:val="18"/>
          <w:bdr w:val="none" w:sz="0" w:space="0" w:color="auto" w:frame="1"/>
        </w:rPr>
        <w:t>μ</w:t>
      </w:r>
      <w:r w:rsidRPr="00E45340">
        <w:rPr>
          <w:rFonts w:ascii="MathJax_Main" w:eastAsia="Times New Roman" w:hAnsi="MathJax_Main" w:cs="Times New Roman"/>
          <w:color w:val="333333"/>
          <w:sz w:val="18"/>
          <w:szCs w:val="18"/>
          <w:bdr w:val="none" w:sz="0" w:space="0" w:color="auto" w:frame="1"/>
        </w:rPr>
        <w:t>)/</w:t>
      </w:r>
      <w:r w:rsidRPr="00E45340">
        <w:rPr>
          <w:rFonts w:ascii="MathJax_Math" w:eastAsia="Times New Roman" w:hAnsi="MathJax_Math" w:cs="Times New Roman"/>
          <w:i/>
          <w:iCs/>
          <w:color w:val="333333"/>
          <w:sz w:val="18"/>
          <w:szCs w:val="18"/>
          <w:bdr w:val="none" w:sz="0" w:space="0" w:color="auto" w:frame="1"/>
        </w:rPr>
        <w:t>σ</w:t>
      </w:r>
      <w:r w:rsidRPr="00E45340">
        <w:rPr>
          <w:rFonts w:ascii="Georgia" w:eastAsia="Times New Roman" w:hAnsi="Georgia" w:cs="Times New Roman"/>
          <w:color w:val="333333"/>
          <w:sz w:val="21"/>
          <w:szCs w:val="21"/>
        </w:rPr>
        <w:t> and </w:t>
      </w:r>
      <w:r w:rsidRPr="00E45340">
        <w:rPr>
          <w:rFonts w:ascii="MathJax_Main" w:eastAsia="Times New Roman" w:hAnsi="MathJax_Main" w:cs="Times New Roman"/>
          <w:color w:val="333333"/>
          <w:sz w:val="18"/>
          <w:szCs w:val="18"/>
          <w:bdr w:val="none" w:sz="0" w:space="0" w:color="auto" w:frame="1"/>
        </w:rPr>
        <w:t>(</w:t>
      </w:r>
      <w:r w:rsidRPr="00E45340">
        <w:rPr>
          <w:rFonts w:ascii="MathJax_Math" w:eastAsia="Times New Roman" w:hAnsi="MathJax_Math" w:cs="Times New Roman"/>
          <w:i/>
          <w:iCs/>
          <w:color w:val="333333"/>
          <w:sz w:val="18"/>
          <w:szCs w:val="18"/>
          <w:bdr w:val="none" w:sz="0" w:space="0" w:color="auto" w:frame="1"/>
        </w:rPr>
        <w:t>b</w:t>
      </w:r>
      <w:r w:rsidRPr="00E45340">
        <w:rPr>
          <w:rFonts w:ascii="MathJax_Main" w:eastAsia="Times New Roman" w:hAnsi="MathJax_Main" w:cs="Times New Roman"/>
          <w:color w:val="333333"/>
          <w:sz w:val="18"/>
          <w:szCs w:val="18"/>
          <w:bdr w:val="none" w:sz="0" w:space="0" w:color="auto" w:frame="1"/>
        </w:rPr>
        <w:t>−</w:t>
      </w:r>
      <w:r w:rsidRPr="00E45340">
        <w:rPr>
          <w:rFonts w:ascii="MathJax_Math" w:eastAsia="Times New Roman" w:hAnsi="MathJax_Math" w:cs="Times New Roman"/>
          <w:i/>
          <w:iCs/>
          <w:color w:val="333333"/>
          <w:sz w:val="18"/>
          <w:szCs w:val="18"/>
          <w:bdr w:val="none" w:sz="0" w:space="0" w:color="auto" w:frame="1"/>
        </w:rPr>
        <w:t>μ</w:t>
      </w:r>
      <w:r w:rsidRPr="00E45340">
        <w:rPr>
          <w:rFonts w:ascii="MathJax_Main" w:eastAsia="Times New Roman" w:hAnsi="MathJax_Main" w:cs="Times New Roman"/>
          <w:color w:val="333333"/>
          <w:sz w:val="18"/>
          <w:szCs w:val="18"/>
          <w:bdr w:val="none" w:sz="0" w:space="0" w:color="auto" w:frame="1"/>
        </w:rPr>
        <w:t>)/</w:t>
      </w:r>
      <w:r w:rsidRPr="00E45340">
        <w:rPr>
          <w:rFonts w:ascii="MathJax_Math" w:eastAsia="Times New Roman" w:hAnsi="MathJax_Math" w:cs="Times New Roman"/>
          <w:i/>
          <w:iCs/>
          <w:color w:val="333333"/>
          <w:sz w:val="18"/>
          <w:szCs w:val="18"/>
          <w:bdr w:val="none" w:sz="0" w:space="0" w:color="auto" w:frame="1"/>
        </w:rPr>
        <w:t>σ</w:t>
      </w:r>
      <w:r w:rsidRPr="00E45340">
        <w:rPr>
          <w:rFonts w:ascii="Georgia" w:eastAsia="Times New Roman" w:hAnsi="Georgia" w:cs="Times New Roman"/>
          <w:color w:val="333333"/>
          <w:sz w:val="21"/>
          <w:szCs w:val="21"/>
        </w:rPr>
        <w:t> are the </w:t>
      </w:r>
      <w:r w:rsidRPr="00E45340">
        <w:rPr>
          <w:rFonts w:ascii="Georgia" w:eastAsia="Times New Roman" w:hAnsi="Georgia" w:cs="Times New Roman"/>
          <w:i/>
          <w:iCs/>
          <w:color w:val="333333"/>
          <w:sz w:val="20"/>
          <w:szCs w:val="20"/>
          <w:bdr w:val="none" w:sz="0" w:space="0" w:color="auto" w:frame="1"/>
        </w:rPr>
        <w:t>z</w:t>
      </w:r>
      <w:r w:rsidRPr="00E45340">
        <w:rPr>
          <w:rFonts w:ascii="Georgia" w:eastAsia="Times New Roman" w:hAnsi="Georgia" w:cs="Times New Roman"/>
          <w:color w:val="333333"/>
          <w:sz w:val="21"/>
          <w:szCs w:val="21"/>
        </w:rPr>
        <w:t>-scores of </w:t>
      </w:r>
      <w:r w:rsidRPr="00E45340">
        <w:rPr>
          <w:rFonts w:ascii="Georgia" w:eastAsia="Times New Roman" w:hAnsi="Georgia" w:cs="Times New Roman"/>
          <w:i/>
          <w:iCs/>
          <w:color w:val="333333"/>
          <w:sz w:val="20"/>
          <w:szCs w:val="20"/>
          <w:bdr w:val="none" w:sz="0" w:space="0" w:color="auto" w:frame="1"/>
        </w:rPr>
        <w:t>a</w:t>
      </w:r>
      <w:r w:rsidRPr="00E45340">
        <w:rPr>
          <w:rFonts w:ascii="Georgia" w:eastAsia="Times New Roman" w:hAnsi="Georgia" w:cs="Times New Roman"/>
          <w:color w:val="333333"/>
          <w:sz w:val="21"/>
          <w:szCs w:val="21"/>
        </w:rPr>
        <w:t> and </w:t>
      </w:r>
      <w:r w:rsidRPr="00E45340">
        <w:rPr>
          <w:rFonts w:ascii="Georgia" w:eastAsia="Times New Roman" w:hAnsi="Georgia" w:cs="Times New Roman"/>
          <w:i/>
          <w:iCs/>
          <w:color w:val="333333"/>
          <w:sz w:val="20"/>
          <w:szCs w:val="20"/>
          <w:bdr w:val="none" w:sz="0" w:space="0" w:color="auto" w:frame="1"/>
        </w:rPr>
        <w:t>b</w:t>
      </w:r>
      <w:r w:rsidRPr="00E45340">
        <w:rPr>
          <w:rFonts w:ascii="Georgia" w:eastAsia="Times New Roman" w:hAnsi="Georgia" w:cs="Times New Roman"/>
          <w:color w:val="333333"/>
          <w:sz w:val="21"/>
          <w:szCs w:val="21"/>
        </w:rPr>
        <w:t> as defined in </w:t>
      </w:r>
      <w:hyperlink r:id="rId308" w:anchor="fwk-shafer-ch02_s04_s02" w:history="1">
        <w:r w:rsidRPr="00E45340">
          <w:rPr>
            <w:rFonts w:ascii="Georgia" w:eastAsia="Times New Roman" w:hAnsi="Georgia" w:cs="Times New Roman"/>
            <w:color w:val="2689C6"/>
            <w:sz w:val="21"/>
            <w:szCs w:val="21"/>
            <w:u w:val="single"/>
            <w:bdr w:val="none" w:sz="0" w:space="0" w:color="auto" w:frame="1"/>
          </w:rPr>
          <w:t>Section 2.4.2</w:t>
        </w:r>
      </w:hyperlink>
      <w:r w:rsidRPr="00E45340">
        <w:rPr>
          <w:rFonts w:ascii="Georgia" w:eastAsia="Times New Roman" w:hAnsi="Georgia" w:cs="Times New Roman"/>
          <w:color w:val="333333"/>
          <w:sz w:val="21"/>
          <w:szCs w:val="21"/>
        </w:rPr>
        <w:t> in </w:t>
      </w:r>
      <w:hyperlink r:id="rId309" w:history="1">
        <w:r w:rsidRPr="00E45340">
          <w:rPr>
            <w:rFonts w:ascii="Georgia" w:eastAsia="Times New Roman" w:hAnsi="Georgia" w:cs="Times New Roman"/>
            <w:color w:val="2689C6"/>
            <w:sz w:val="21"/>
            <w:szCs w:val="21"/>
            <w:u w:val="single"/>
            <w:bdr w:val="none" w:sz="0" w:space="0" w:color="auto" w:frame="1"/>
          </w:rPr>
          <w:t>Chapter 2 "Descriptive Statistics"</w:t>
        </w:r>
      </w:hyperlink>
      <w:r w:rsidRPr="00E45340">
        <w:rPr>
          <w:rFonts w:ascii="Georgia" w:eastAsia="Times New Roman" w:hAnsi="Georgia" w:cs="Times New Roman"/>
          <w:color w:val="333333"/>
          <w:sz w:val="21"/>
          <w:szCs w:val="21"/>
        </w:rPr>
        <w:t>.</w:t>
      </w:r>
    </w:p>
    <w:p w14:paraId="4C0F3A4F" w14:textId="77777777" w:rsidR="00E45340" w:rsidRPr="00E45340" w:rsidRDefault="00E45340" w:rsidP="00E45340">
      <w:pPr>
        <w:shd w:val="clear" w:color="auto" w:fill="FFFFFF"/>
        <w:spacing w:after="0" w:line="360" w:lineRule="auto"/>
        <w:textAlignment w:val="baseline"/>
        <w:rPr>
          <w:rFonts w:ascii="Georgia" w:eastAsia="Times New Roman" w:hAnsi="Georgia" w:cs="Times New Roman"/>
          <w:color w:val="333333"/>
          <w:sz w:val="21"/>
          <w:szCs w:val="21"/>
        </w:rPr>
      </w:pPr>
    </w:p>
    <w:p w14:paraId="7F3CC635" w14:textId="77777777" w:rsidR="00E45340" w:rsidRDefault="00974AD1" w:rsidP="00E45340">
      <w:pPr>
        <w:shd w:val="clear" w:color="auto" w:fill="FFFFFF"/>
        <w:spacing w:after="0" w:line="360" w:lineRule="auto"/>
        <w:textAlignment w:val="baseline"/>
        <w:rPr>
          <w:rFonts w:ascii="Georgia" w:eastAsia="Times New Roman" w:hAnsi="Georgia" w:cs="Times New Roman"/>
          <w:color w:val="333333"/>
          <w:sz w:val="21"/>
          <w:szCs w:val="21"/>
        </w:rPr>
      </w:pPr>
      <w:hyperlink r:id="rId310" w:anchor="fwk-shafer-ch05_s03_f01" w:history="1">
        <w:r w:rsidR="00E45340" w:rsidRPr="00E45340">
          <w:rPr>
            <w:rFonts w:ascii="Georgia" w:eastAsia="Times New Roman" w:hAnsi="Georgia" w:cs="Times New Roman"/>
            <w:color w:val="2689C6"/>
            <w:sz w:val="21"/>
            <w:szCs w:val="21"/>
            <w:u w:val="single"/>
            <w:bdr w:val="none" w:sz="0" w:space="0" w:color="auto" w:frame="1"/>
          </w:rPr>
          <w:t>Figure 5.14 "Probability for an Interval of Finite Length"</w:t>
        </w:r>
      </w:hyperlink>
      <w:r w:rsidR="00E45340" w:rsidRPr="00E45340">
        <w:rPr>
          <w:rFonts w:ascii="Georgia" w:eastAsia="Times New Roman" w:hAnsi="Georgia" w:cs="Times New Roman"/>
          <w:color w:val="333333"/>
          <w:sz w:val="21"/>
          <w:szCs w:val="21"/>
        </w:rPr>
        <w:t> illustrates the meaning of the equality geometrically: the two shaded regions, one under the density curve for </w:t>
      </w:r>
      <w:r w:rsidR="00E45340" w:rsidRPr="00E45340">
        <w:rPr>
          <w:rFonts w:ascii="Georgia" w:eastAsia="Times New Roman" w:hAnsi="Georgia" w:cs="Times New Roman"/>
          <w:i/>
          <w:iCs/>
          <w:color w:val="333333"/>
          <w:sz w:val="20"/>
          <w:szCs w:val="20"/>
          <w:bdr w:val="none" w:sz="0" w:space="0" w:color="auto" w:frame="1"/>
        </w:rPr>
        <w:t>X</w:t>
      </w:r>
      <w:r w:rsidR="00E45340" w:rsidRPr="00E45340">
        <w:rPr>
          <w:rFonts w:ascii="Georgia" w:eastAsia="Times New Roman" w:hAnsi="Georgia" w:cs="Times New Roman"/>
          <w:color w:val="333333"/>
          <w:sz w:val="21"/>
          <w:szCs w:val="21"/>
        </w:rPr>
        <w:t> and the other under the density curve for </w:t>
      </w:r>
      <w:r w:rsidR="00E45340" w:rsidRPr="00E45340">
        <w:rPr>
          <w:rFonts w:ascii="Georgia" w:eastAsia="Times New Roman" w:hAnsi="Georgia" w:cs="Times New Roman"/>
          <w:i/>
          <w:iCs/>
          <w:color w:val="333333"/>
          <w:sz w:val="20"/>
          <w:szCs w:val="20"/>
          <w:bdr w:val="none" w:sz="0" w:space="0" w:color="auto" w:frame="1"/>
        </w:rPr>
        <w:t>Z</w:t>
      </w:r>
      <w:r w:rsidR="00E45340" w:rsidRPr="00E45340">
        <w:rPr>
          <w:rFonts w:ascii="Georgia" w:eastAsia="Times New Roman" w:hAnsi="Georgia" w:cs="Times New Roman"/>
          <w:color w:val="333333"/>
          <w:sz w:val="21"/>
          <w:szCs w:val="21"/>
        </w:rPr>
        <w:t>, have the same area. Instead of drawing both bell curves, though, we will always draw a single generic bell-shaped curve with both an </w:t>
      </w:r>
      <w:r w:rsidR="00E45340" w:rsidRPr="00E45340">
        <w:rPr>
          <w:rFonts w:ascii="Georgia" w:eastAsia="Times New Roman" w:hAnsi="Georgia" w:cs="Times New Roman"/>
          <w:i/>
          <w:iCs/>
          <w:color w:val="333333"/>
          <w:sz w:val="20"/>
          <w:szCs w:val="20"/>
          <w:bdr w:val="none" w:sz="0" w:space="0" w:color="auto" w:frame="1"/>
        </w:rPr>
        <w:t>x</w:t>
      </w:r>
      <w:r w:rsidR="00E45340" w:rsidRPr="00E45340">
        <w:rPr>
          <w:rFonts w:ascii="Georgia" w:eastAsia="Times New Roman" w:hAnsi="Georgia" w:cs="Times New Roman"/>
          <w:color w:val="333333"/>
          <w:sz w:val="21"/>
          <w:szCs w:val="21"/>
        </w:rPr>
        <w:t>-axis and a </w:t>
      </w:r>
      <w:r w:rsidR="00E45340" w:rsidRPr="00E45340">
        <w:rPr>
          <w:rFonts w:ascii="Georgia" w:eastAsia="Times New Roman" w:hAnsi="Georgia" w:cs="Times New Roman"/>
          <w:i/>
          <w:iCs/>
          <w:color w:val="333333"/>
          <w:sz w:val="20"/>
          <w:szCs w:val="20"/>
          <w:bdr w:val="none" w:sz="0" w:space="0" w:color="auto" w:frame="1"/>
        </w:rPr>
        <w:t>z</w:t>
      </w:r>
      <w:r w:rsidR="00E45340" w:rsidRPr="00E45340">
        <w:rPr>
          <w:rFonts w:ascii="Georgia" w:eastAsia="Times New Roman" w:hAnsi="Georgia" w:cs="Times New Roman"/>
          <w:color w:val="333333"/>
          <w:sz w:val="21"/>
          <w:szCs w:val="21"/>
        </w:rPr>
        <w:t>-axis below it.</w:t>
      </w:r>
    </w:p>
    <w:p w14:paraId="598CD377" w14:textId="77777777" w:rsidR="00E45340" w:rsidRPr="00E45340" w:rsidRDefault="00E45340" w:rsidP="00E45340">
      <w:pPr>
        <w:shd w:val="clear" w:color="auto" w:fill="FFFFFF"/>
        <w:spacing w:after="0" w:line="439" w:lineRule="atLeast"/>
        <w:textAlignment w:val="baseline"/>
        <w:rPr>
          <w:rFonts w:ascii="Georgia" w:eastAsia="Times New Roman" w:hAnsi="Georgia" w:cs="Times New Roman"/>
          <w:color w:val="333333"/>
          <w:sz w:val="21"/>
          <w:szCs w:val="21"/>
        </w:rPr>
      </w:pPr>
    </w:p>
    <w:p w14:paraId="0A9971F2" w14:textId="77777777" w:rsidR="00E45340" w:rsidRPr="00E45340" w:rsidRDefault="00E45340" w:rsidP="00E45340">
      <w:pPr>
        <w:shd w:val="clear" w:color="auto" w:fill="FFFFFF"/>
        <w:spacing w:after="0" w:line="439" w:lineRule="atLeast"/>
        <w:textAlignment w:val="baseline"/>
        <w:rPr>
          <w:rFonts w:ascii="Georgia" w:eastAsia="Times New Roman" w:hAnsi="Georgia" w:cs="Times New Roman"/>
          <w:i/>
          <w:iCs/>
          <w:color w:val="BB9966"/>
        </w:rPr>
      </w:pPr>
      <w:r w:rsidRPr="00E45340">
        <w:rPr>
          <w:rFonts w:ascii="Georgia" w:eastAsia="Times New Roman" w:hAnsi="Georgia" w:cs="Times New Roman"/>
          <w:i/>
          <w:iCs/>
          <w:color w:val="000000"/>
          <w:sz w:val="20"/>
          <w:szCs w:val="20"/>
          <w:bdr w:val="none" w:sz="0" w:space="0" w:color="auto" w:frame="1"/>
        </w:rPr>
        <w:t>Figure 5.14</w:t>
      </w:r>
      <w:r w:rsidRPr="00E45340">
        <w:rPr>
          <w:rFonts w:ascii="Georgia" w:eastAsia="Times New Roman" w:hAnsi="Georgia" w:cs="Times New Roman"/>
          <w:i/>
          <w:iCs/>
          <w:color w:val="BB9966"/>
        </w:rPr>
        <w:t> Probability for an Interval of Finite Length</w:t>
      </w:r>
    </w:p>
    <w:p w14:paraId="3BB5121A" w14:textId="77777777" w:rsidR="00E45340" w:rsidRDefault="00E45340" w:rsidP="00E45340">
      <w:pPr>
        <w:shd w:val="clear" w:color="auto" w:fill="FFFFFF"/>
        <w:spacing w:line="270" w:lineRule="atLeast"/>
        <w:textAlignment w:val="baseline"/>
        <w:rPr>
          <w:rFonts w:ascii="Calibri" w:eastAsia="Times New Roman" w:hAnsi="Calibri" w:cs="Times New Roman"/>
          <w:color w:val="555555"/>
          <w:sz w:val="27"/>
          <w:szCs w:val="27"/>
        </w:rPr>
      </w:pPr>
      <w:r w:rsidRPr="00E45340">
        <w:rPr>
          <w:rFonts w:ascii="Calibri" w:eastAsia="Times New Roman" w:hAnsi="Calibri" w:cs="Times New Roman"/>
          <w:noProof/>
          <w:color w:val="2689C6"/>
          <w:sz w:val="27"/>
          <w:szCs w:val="27"/>
          <w:bdr w:val="none" w:sz="0" w:space="0" w:color="auto" w:frame="1"/>
        </w:rPr>
        <w:lastRenderedPageBreak/>
        <w:drawing>
          <wp:inline distT="0" distB="0" distL="0" distR="0" wp14:anchorId="202B2F0B" wp14:editId="33B87FF4">
            <wp:extent cx="5137342" cy="4106283"/>
            <wp:effectExtent l="0" t="0" r="6350" b="8890"/>
            <wp:docPr id="180" name="Picture 180" descr="http://images.flatworldknowledge.com/shafer/shafer-fig05_016.jpg">
              <a:hlinkClick xmlns:a="http://schemas.openxmlformats.org/drawingml/2006/main" r:id="rId31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ages.flatworldknowledge.com/shafer/shafer-fig05_016.jpg">
                      <a:hlinkClick r:id="rId311" tgtFrame="&quot;_blank&quot;"/>
                    </pic:cNvPr>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5137502" cy="4106411"/>
                    </a:xfrm>
                    <a:prstGeom prst="rect">
                      <a:avLst/>
                    </a:prstGeom>
                    <a:noFill/>
                    <a:ln>
                      <a:noFill/>
                    </a:ln>
                  </pic:spPr>
                </pic:pic>
              </a:graphicData>
            </a:graphic>
          </wp:inline>
        </w:drawing>
      </w:r>
    </w:p>
    <w:p w14:paraId="2C844A56" w14:textId="77777777" w:rsidR="00E45340" w:rsidRPr="00E45340" w:rsidRDefault="00E45340" w:rsidP="00E45340">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6"/>
          <w:szCs w:val="26"/>
        </w:rPr>
      </w:pPr>
      <w:r w:rsidRPr="00E45340">
        <w:rPr>
          <w:rFonts w:ascii="Calibri" w:eastAsia="Times New Roman" w:hAnsi="Calibri" w:cs="Times New Roman"/>
          <w:b/>
          <w:bCs/>
          <w:caps/>
          <w:color w:val="FFFFFF"/>
          <w:spacing w:val="30"/>
          <w:sz w:val="26"/>
          <w:szCs w:val="26"/>
        </w:rPr>
        <w:t>EXAMPLE 9</w:t>
      </w:r>
    </w:p>
    <w:p w14:paraId="6A248561" w14:textId="77777777" w:rsidR="00E45340" w:rsidRPr="00E45340" w:rsidRDefault="00E45340" w:rsidP="00E45340">
      <w:pPr>
        <w:shd w:val="clear" w:color="auto" w:fill="DAEEF3" w:themeFill="accent5" w:themeFillTint="33"/>
        <w:spacing w:after="0" w:line="439" w:lineRule="atLeast"/>
        <w:ind w:left="300" w:right="375"/>
        <w:textAlignment w:val="baseline"/>
        <w:rPr>
          <w:rFonts w:ascii="Calibri" w:eastAsia="Times New Roman" w:hAnsi="Calibri" w:cs="Times New Roman"/>
          <w:color w:val="333333"/>
          <w:sz w:val="21"/>
          <w:szCs w:val="21"/>
        </w:rPr>
      </w:pPr>
      <w:r w:rsidRPr="00E45340">
        <w:rPr>
          <w:rFonts w:ascii="Calibri" w:eastAsia="Times New Roman" w:hAnsi="Calibri" w:cs="Times New Roman"/>
          <w:color w:val="333333"/>
          <w:sz w:val="21"/>
          <w:szCs w:val="21"/>
        </w:rPr>
        <w:t>Let </w:t>
      </w:r>
      <w:r w:rsidRPr="00E45340">
        <w:rPr>
          <w:rFonts w:ascii="Calibri" w:eastAsia="Times New Roman" w:hAnsi="Calibri" w:cs="Times New Roman"/>
          <w:i/>
          <w:iCs/>
          <w:color w:val="333333"/>
          <w:sz w:val="20"/>
          <w:szCs w:val="20"/>
          <w:bdr w:val="none" w:sz="0" w:space="0" w:color="auto" w:frame="1"/>
        </w:rPr>
        <w:t>X</w:t>
      </w:r>
      <w:r w:rsidRPr="00E45340">
        <w:rPr>
          <w:rFonts w:ascii="Calibri" w:eastAsia="Times New Roman" w:hAnsi="Calibri" w:cs="Times New Roman"/>
          <w:color w:val="333333"/>
          <w:sz w:val="21"/>
          <w:szCs w:val="21"/>
        </w:rPr>
        <w:t> be a normal random variable with mean </w:t>
      </w:r>
      <w:r w:rsidRPr="00E45340">
        <w:rPr>
          <w:rFonts w:ascii="Calibri" w:eastAsia="Times New Roman" w:hAnsi="Calibri" w:cs="Times New Roman"/>
          <w:i/>
          <w:iCs/>
          <w:color w:val="333333"/>
          <w:sz w:val="20"/>
          <w:szCs w:val="20"/>
          <w:bdr w:val="none" w:sz="0" w:space="0" w:color="auto" w:frame="1"/>
        </w:rPr>
        <w:t>μ</w:t>
      </w:r>
      <w:r w:rsidRPr="00E45340">
        <w:rPr>
          <w:rFonts w:ascii="Calibri" w:eastAsia="Times New Roman" w:hAnsi="Calibri" w:cs="Times New Roman"/>
          <w:color w:val="333333"/>
          <w:sz w:val="21"/>
          <w:szCs w:val="21"/>
        </w:rPr>
        <w:t> = 10 and standard deviation </w:t>
      </w:r>
      <w:r w:rsidRPr="00E45340">
        <w:rPr>
          <w:rFonts w:ascii="Calibri" w:eastAsia="Times New Roman" w:hAnsi="Calibri" w:cs="Times New Roman"/>
          <w:i/>
          <w:iCs/>
          <w:color w:val="333333"/>
          <w:sz w:val="20"/>
          <w:szCs w:val="20"/>
          <w:bdr w:val="none" w:sz="0" w:space="0" w:color="auto" w:frame="1"/>
        </w:rPr>
        <w:t>σ</w:t>
      </w:r>
      <w:r w:rsidRPr="00E45340">
        <w:rPr>
          <w:rFonts w:ascii="Calibri" w:eastAsia="Times New Roman" w:hAnsi="Calibri" w:cs="Times New Roman"/>
          <w:color w:val="333333"/>
          <w:sz w:val="21"/>
          <w:szCs w:val="21"/>
        </w:rPr>
        <w:t> = 2.5. Compute the following probabilities.</w:t>
      </w:r>
    </w:p>
    <w:p w14:paraId="161DC6AA" w14:textId="77777777" w:rsidR="00E45340" w:rsidRPr="00E45340" w:rsidRDefault="00E45340" w:rsidP="00E45340">
      <w:pPr>
        <w:numPr>
          <w:ilvl w:val="0"/>
          <w:numId w:val="137"/>
        </w:numPr>
        <w:shd w:val="clear" w:color="auto" w:fill="DAEEF3" w:themeFill="accent5" w:themeFillTint="33"/>
        <w:spacing w:after="0" w:line="439" w:lineRule="atLeast"/>
        <w:ind w:right="375"/>
        <w:textAlignment w:val="baseline"/>
        <w:rPr>
          <w:rFonts w:ascii="Calibri" w:eastAsia="Times New Roman" w:hAnsi="Calibri" w:cs="Times New Roman"/>
          <w:color w:val="333333"/>
          <w:sz w:val="20"/>
          <w:szCs w:val="20"/>
        </w:rPr>
      </w:pPr>
      <w:r w:rsidRPr="00E45340">
        <w:rPr>
          <w:rFonts w:ascii="Calibri" w:eastAsia="Times New Roman" w:hAnsi="Calibri" w:cs="Times New Roman"/>
          <w:i/>
          <w:iCs/>
          <w:color w:val="333333"/>
          <w:sz w:val="20"/>
          <w:szCs w:val="20"/>
          <w:bdr w:val="none" w:sz="0" w:space="0" w:color="auto" w:frame="1"/>
        </w:rPr>
        <w:t>P</w:t>
      </w:r>
      <w:r w:rsidRPr="00E45340">
        <w:rPr>
          <w:rFonts w:ascii="Calibri" w:eastAsia="Times New Roman" w:hAnsi="Calibri" w:cs="Times New Roman"/>
          <w:color w:val="333333"/>
          <w:sz w:val="20"/>
          <w:szCs w:val="20"/>
        </w:rPr>
        <w:t>(</w:t>
      </w:r>
      <w:r w:rsidRPr="00E45340">
        <w:rPr>
          <w:rFonts w:ascii="Calibri" w:eastAsia="Times New Roman" w:hAnsi="Calibri" w:cs="Times New Roman"/>
          <w:i/>
          <w:iCs/>
          <w:color w:val="333333"/>
          <w:sz w:val="20"/>
          <w:szCs w:val="20"/>
          <w:bdr w:val="none" w:sz="0" w:space="0" w:color="auto" w:frame="1"/>
        </w:rPr>
        <w:t>X</w:t>
      </w:r>
      <w:r w:rsidRPr="00E45340">
        <w:rPr>
          <w:rFonts w:ascii="Calibri" w:eastAsia="Times New Roman" w:hAnsi="Calibri" w:cs="Times New Roman"/>
          <w:color w:val="333333"/>
          <w:sz w:val="20"/>
          <w:szCs w:val="20"/>
        </w:rPr>
        <w:t> &lt; 14).</w:t>
      </w:r>
    </w:p>
    <w:p w14:paraId="0F5B14DE" w14:textId="77777777" w:rsidR="00E45340" w:rsidRPr="00E45340" w:rsidRDefault="00E45340" w:rsidP="00E45340">
      <w:pPr>
        <w:numPr>
          <w:ilvl w:val="0"/>
          <w:numId w:val="137"/>
        </w:numPr>
        <w:shd w:val="clear" w:color="auto" w:fill="DAEEF3" w:themeFill="accent5" w:themeFillTint="33"/>
        <w:spacing w:after="0" w:line="439" w:lineRule="atLeast"/>
        <w:ind w:left="300" w:right="375" w:hanging="360"/>
        <w:textAlignment w:val="baseline"/>
        <w:rPr>
          <w:rFonts w:ascii="Calibri" w:eastAsia="Times New Roman" w:hAnsi="Calibri" w:cs="Times New Roman"/>
          <w:b/>
          <w:color w:val="333333"/>
          <w:sz w:val="20"/>
          <w:szCs w:val="20"/>
        </w:rPr>
      </w:pPr>
      <w:r w:rsidRPr="00E45340">
        <w:rPr>
          <w:rFonts w:ascii="MathJax_Math" w:eastAsia="Times New Roman" w:hAnsi="MathJax_Math" w:cs="Times New Roman"/>
          <w:b/>
          <w:i/>
          <w:iCs/>
          <w:color w:val="333333"/>
          <w:sz w:val="15"/>
          <w:szCs w:val="15"/>
          <w:bdr w:val="none" w:sz="0" w:space="0" w:color="auto" w:frame="1"/>
        </w:rPr>
        <w:t>P</w:t>
      </w:r>
      <w:r w:rsidRPr="00E45340">
        <w:rPr>
          <w:rFonts w:ascii="MathJax_Main" w:eastAsia="Times New Roman" w:hAnsi="MathJax_Main" w:cs="Times New Roman"/>
          <w:b/>
          <w:color w:val="333333"/>
          <w:sz w:val="15"/>
          <w:szCs w:val="15"/>
          <w:bdr w:val="none" w:sz="0" w:space="0" w:color="auto" w:frame="1"/>
        </w:rPr>
        <w:t>(8&lt;</w:t>
      </w:r>
      <w:r w:rsidRPr="00E45340">
        <w:rPr>
          <w:rFonts w:ascii="MathJax_Math" w:eastAsia="Times New Roman" w:hAnsi="MathJax_Math" w:cs="Times New Roman"/>
          <w:b/>
          <w:i/>
          <w:iCs/>
          <w:color w:val="333333"/>
          <w:sz w:val="15"/>
          <w:szCs w:val="15"/>
          <w:bdr w:val="none" w:sz="0" w:space="0" w:color="auto" w:frame="1"/>
        </w:rPr>
        <w:t>X</w:t>
      </w:r>
      <w:r w:rsidRPr="00E45340">
        <w:rPr>
          <w:rFonts w:ascii="MathJax_Main" w:eastAsia="Times New Roman" w:hAnsi="MathJax_Main" w:cs="Times New Roman"/>
          <w:b/>
          <w:color w:val="333333"/>
          <w:sz w:val="15"/>
          <w:szCs w:val="15"/>
          <w:bdr w:val="none" w:sz="0" w:space="0" w:color="auto" w:frame="1"/>
        </w:rPr>
        <w:t>&lt;14).</w:t>
      </w:r>
    </w:p>
    <w:p w14:paraId="343C4976" w14:textId="77777777" w:rsidR="00E45340" w:rsidRPr="00E45340" w:rsidRDefault="00E45340" w:rsidP="00E45340">
      <w:pPr>
        <w:shd w:val="clear" w:color="auto" w:fill="DAEEF3" w:themeFill="accent5" w:themeFillTint="33"/>
        <w:spacing w:before="150" w:after="0" w:line="439" w:lineRule="atLeast"/>
        <w:ind w:left="300" w:right="375"/>
        <w:textAlignment w:val="baseline"/>
        <w:rPr>
          <w:rFonts w:ascii="Calibri" w:eastAsia="Times New Roman" w:hAnsi="Calibri" w:cs="Times New Roman"/>
          <w:color w:val="333333"/>
          <w:sz w:val="21"/>
          <w:szCs w:val="21"/>
        </w:rPr>
      </w:pPr>
      <w:r w:rsidRPr="00E45340">
        <w:rPr>
          <w:rFonts w:ascii="Calibri" w:eastAsia="Times New Roman" w:hAnsi="Calibri" w:cs="Times New Roman"/>
          <w:color w:val="333333"/>
          <w:sz w:val="21"/>
          <w:szCs w:val="21"/>
        </w:rPr>
        <w:t>Solution:</w:t>
      </w:r>
    </w:p>
    <w:p w14:paraId="07DB1248" w14:textId="77777777" w:rsidR="00E45340" w:rsidRDefault="00A0695F" w:rsidP="00E45340">
      <w:pPr>
        <w:shd w:val="clear" w:color="auto" w:fill="FFFFFF"/>
        <w:spacing w:line="270" w:lineRule="atLeast"/>
        <w:textAlignment w:val="baseline"/>
        <w:rPr>
          <w:rFonts w:ascii="Calibri" w:eastAsia="Times New Roman" w:hAnsi="Calibri" w:cs="Times New Roman"/>
          <w:color w:val="555555"/>
          <w:sz w:val="27"/>
          <w:szCs w:val="27"/>
        </w:rPr>
      </w:pPr>
      <w:r>
        <w:rPr>
          <w:rFonts w:ascii="Calibri" w:eastAsia="Times New Roman" w:hAnsi="Calibri" w:cs="Times New Roman"/>
          <w:noProof/>
          <w:color w:val="555555"/>
          <w:sz w:val="27"/>
          <w:szCs w:val="27"/>
        </w:rPr>
        <w:lastRenderedPageBreak/>
        <w:drawing>
          <wp:inline distT="0" distB="0" distL="0" distR="0" wp14:anchorId="48118E01" wp14:editId="64819873">
            <wp:extent cx="5833533" cy="6666896"/>
            <wp:effectExtent l="0" t="0" r="0" b="635"/>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313">
                      <a:extLst>
                        <a:ext uri="{28A0092B-C50C-407E-A947-70E740481C1C}">
                          <a14:useLocalDpi xmlns:a14="http://schemas.microsoft.com/office/drawing/2010/main" val="0"/>
                        </a:ext>
                      </a:extLst>
                    </a:blip>
                    <a:stretch>
                      <a:fillRect/>
                    </a:stretch>
                  </pic:blipFill>
                  <pic:spPr>
                    <a:xfrm>
                      <a:off x="0" y="0"/>
                      <a:ext cx="5838038" cy="6672045"/>
                    </a:xfrm>
                    <a:prstGeom prst="rect">
                      <a:avLst/>
                    </a:prstGeom>
                  </pic:spPr>
                </pic:pic>
              </a:graphicData>
            </a:graphic>
          </wp:inline>
        </w:drawing>
      </w:r>
    </w:p>
    <w:p w14:paraId="7A590289" w14:textId="77777777" w:rsidR="00A0695F" w:rsidRDefault="00A0695F" w:rsidP="00E45340">
      <w:pPr>
        <w:shd w:val="clear" w:color="auto" w:fill="FFFFFF"/>
        <w:spacing w:line="270" w:lineRule="atLeast"/>
        <w:textAlignment w:val="baseline"/>
        <w:rPr>
          <w:rFonts w:ascii="Calibri" w:eastAsia="Times New Roman" w:hAnsi="Calibri" w:cs="Times New Roman"/>
          <w:color w:val="555555"/>
          <w:sz w:val="27"/>
          <w:szCs w:val="27"/>
        </w:rPr>
      </w:pPr>
      <w:r>
        <w:rPr>
          <w:rFonts w:ascii="Calibri" w:eastAsia="Times New Roman" w:hAnsi="Calibri" w:cs="Times New Roman"/>
          <w:noProof/>
          <w:color w:val="555555"/>
          <w:sz w:val="27"/>
          <w:szCs w:val="27"/>
        </w:rPr>
        <w:lastRenderedPageBreak/>
        <w:drawing>
          <wp:inline distT="0" distB="0" distL="0" distR="0" wp14:anchorId="5AC256AE" wp14:editId="6C84486B">
            <wp:extent cx="5804939" cy="6434667"/>
            <wp:effectExtent l="0" t="0" r="5715" b="4445"/>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314">
                      <a:extLst>
                        <a:ext uri="{28A0092B-C50C-407E-A947-70E740481C1C}">
                          <a14:useLocalDpi xmlns:a14="http://schemas.microsoft.com/office/drawing/2010/main" val="0"/>
                        </a:ext>
                      </a:extLst>
                    </a:blip>
                    <a:stretch>
                      <a:fillRect/>
                    </a:stretch>
                  </pic:blipFill>
                  <pic:spPr>
                    <a:xfrm>
                      <a:off x="0" y="0"/>
                      <a:ext cx="5802645" cy="6432124"/>
                    </a:xfrm>
                    <a:prstGeom prst="rect">
                      <a:avLst/>
                    </a:prstGeom>
                  </pic:spPr>
                </pic:pic>
              </a:graphicData>
            </a:graphic>
          </wp:inline>
        </w:drawing>
      </w:r>
    </w:p>
    <w:p w14:paraId="43C32C51" w14:textId="77777777" w:rsidR="00A0695F" w:rsidRDefault="00A0695F" w:rsidP="00A0695F">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6"/>
          <w:szCs w:val="26"/>
        </w:rPr>
      </w:pPr>
      <w:r>
        <w:rPr>
          <w:rFonts w:ascii="Calibri" w:hAnsi="Calibri"/>
          <w:caps/>
          <w:color w:val="FFFFFF"/>
          <w:spacing w:val="30"/>
          <w:sz w:val="26"/>
          <w:szCs w:val="26"/>
        </w:rPr>
        <w:t>EXAMPLE 10</w:t>
      </w:r>
    </w:p>
    <w:p w14:paraId="318804A8" w14:textId="77777777" w:rsidR="00A0695F" w:rsidRDefault="00A0695F" w:rsidP="00A0695F">
      <w:pPr>
        <w:pStyle w:val="para"/>
        <w:spacing w:before="150" w:beforeAutospacing="0" w:after="0" w:afterAutospacing="0" w:line="360" w:lineRule="auto"/>
        <w:ind w:left="302" w:right="374"/>
        <w:textAlignment w:val="baseline"/>
        <w:rPr>
          <w:rFonts w:ascii="Calibri" w:hAnsi="Calibri"/>
          <w:color w:val="333333"/>
          <w:sz w:val="21"/>
          <w:szCs w:val="21"/>
        </w:rPr>
      </w:pPr>
      <w:r>
        <w:rPr>
          <w:rFonts w:ascii="Calibri" w:hAnsi="Calibri"/>
          <w:color w:val="333333"/>
          <w:sz w:val="21"/>
          <w:szCs w:val="21"/>
        </w:rPr>
        <w:t>The lifetimes of the tread of a certain automobile tire are normally distributed with mean 37,500 miles and standard deviation 4,500 miles. Find the probability that the tread life of a randomly selected tire will be between 30,000 and 40,000 miles.</w:t>
      </w:r>
    </w:p>
    <w:p w14:paraId="4A2763B8" w14:textId="77777777" w:rsidR="00A0695F" w:rsidRDefault="00A0695F" w:rsidP="00A0695F">
      <w:pPr>
        <w:pStyle w:val="simpara"/>
        <w:spacing w:before="150" w:beforeAutospacing="0" w:after="0" w:afterAutospacing="0" w:line="360" w:lineRule="auto"/>
        <w:ind w:left="302" w:right="374"/>
        <w:textAlignment w:val="baseline"/>
        <w:rPr>
          <w:rFonts w:ascii="Calibri" w:hAnsi="Calibri"/>
          <w:color w:val="333333"/>
          <w:sz w:val="21"/>
          <w:szCs w:val="21"/>
        </w:rPr>
      </w:pPr>
      <w:r>
        <w:rPr>
          <w:rFonts w:ascii="Calibri" w:hAnsi="Calibri"/>
          <w:color w:val="333333"/>
          <w:sz w:val="21"/>
          <w:szCs w:val="21"/>
        </w:rPr>
        <w:t>Solution:</w:t>
      </w:r>
    </w:p>
    <w:p w14:paraId="642956A5" w14:textId="77777777" w:rsidR="00A0695F" w:rsidRDefault="00A0695F" w:rsidP="00A0695F">
      <w:pPr>
        <w:pStyle w:val="para"/>
        <w:spacing w:before="0" w:beforeAutospacing="0" w:after="0" w:afterAutospacing="0" w:line="360" w:lineRule="auto"/>
        <w:ind w:left="302" w:right="374"/>
        <w:textAlignment w:val="baseline"/>
        <w:rPr>
          <w:rFonts w:ascii="Calibri" w:hAnsi="Calibri"/>
          <w:color w:val="333333"/>
          <w:sz w:val="21"/>
          <w:szCs w:val="21"/>
        </w:rPr>
      </w:pPr>
      <w:r>
        <w:rPr>
          <w:rFonts w:ascii="Calibri" w:hAnsi="Calibri"/>
          <w:color w:val="333333"/>
          <w:sz w:val="21"/>
          <w:szCs w:val="21"/>
        </w:rPr>
        <w:lastRenderedPageBreak/>
        <w:t>Let</w:t>
      </w:r>
      <w:r>
        <w:rPr>
          <w:rStyle w:val="apple-converted-space"/>
          <w:rFonts w:ascii="Calibri" w:hAnsi="Calibri"/>
          <w:color w:val="333333"/>
          <w:sz w:val="21"/>
          <w:szCs w:val="21"/>
        </w:rPr>
        <w:t> </w:t>
      </w:r>
      <w:r>
        <w:rPr>
          <w:rStyle w:val="Emphasis"/>
          <w:rFonts w:ascii="Calibri" w:eastAsiaTheme="majorEastAsia" w:hAnsi="Calibri"/>
          <w:color w:val="333333"/>
          <w:sz w:val="20"/>
          <w:szCs w:val="20"/>
          <w:bdr w:val="none" w:sz="0" w:space="0" w:color="auto" w:frame="1"/>
        </w:rPr>
        <w:t>X</w:t>
      </w:r>
      <w:r>
        <w:rPr>
          <w:rStyle w:val="apple-converted-space"/>
          <w:rFonts w:ascii="Calibri" w:hAnsi="Calibri"/>
          <w:color w:val="333333"/>
          <w:sz w:val="21"/>
          <w:szCs w:val="21"/>
        </w:rPr>
        <w:t> </w:t>
      </w:r>
      <w:r>
        <w:rPr>
          <w:rFonts w:ascii="Calibri" w:hAnsi="Calibri"/>
          <w:color w:val="333333"/>
          <w:sz w:val="21"/>
          <w:szCs w:val="21"/>
        </w:rPr>
        <w:t>denote the tread life of a randomly selected tire. To make the numbers easier to work with we will choose thousands of miles as the units. Thus</w:t>
      </w:r>
      <w:r>
        <w:rPr>
          <w:rStyle w:val="apple-converted-space"/>
          <w:rFonts w:ascii="Calibri" w:hAnsi="Calibri"/>
          <w:color w:val="333333"/>
          <w:sz w:val="21"/>
          <w:szCs w:val="21"/>
        </w:rPr>
        <w:t> </w:t>
      </w:r>
      <w:r>
        <w:rPr>
          <w:rStyle w:val="Emphasis"/>
          <w:rFonts w:ascii="Calibri" w:eastAsiaTheme="majorEastAsia" w:hAnsi="Calibri"/>
          <w:color w:val="333333"/>
          <w:sz w:val="20"/>
          <w:szCs w:val="20"/>
          <w:bdr w:val="none" w:sz="0" w:space="0" w:color="auto" w:frame="1"/>
        </w:rPr>
        <w:t>μ</w:t>
      </w:r>
      <w:r>
        <w:rPr>
          <w:rStyle w:val="apple-converted-space"/>
          <w:rFonts w:ascii="Calibri" w:hAnsi="Calibri"/>
          <w:color w:val="333333"/>
          <w:sz w:val="21"/>
          <w:szCs w:val="21"/>
        </w:rPr>
        <w:t> </w:t>
      </w:r>
      <w:r>
        <w:rPr>
          <w:rFonts w:ascii="Calibri" w:hAnsi="Calibri"/>
          <w:color w:val="333333"/>
          <w:sz w:val="21"/>
          <w:szCs w:val="21"/>
        </w:rPr>
        <w:t>= 37.5,</w:t>
      </w:r>
      <w:r>
        <w:rPr>
          <w:rStyle w:val="apple-converted-space"/>
          <w:rFonts w:ascii="Calibri" w:hAnsi="Calibri"/>
          <w:color w:val="333333"/>
          <w:sz w:val="21"/>
          <w:szCs w:val="21"/>
        </w:rPr>
        <w:t> </w:t>
      </w:r>
      <w:r>
        <w:rPr>
          <w:rStyle w:val="Emphasis"/>
          <w:rFonts w:ascii="Calibri" w:eastAsiaTheme="majorEastAsia" w:hAnsi="Calibri"/>
          <w:color w:val="333333"/>
          <w:sz w:val="20"/>
          <w:szCs w:val="20"/>
          <w:bdr w:val="none" w:sz="0" w:space="0" w:color="auto" w:frame="1"/>
        </w:rPr>
        <w:t>σ</w:t>
      </w:r>
      <w:r>
        <w:rPr>
          <w:rStyle w:val="apple-converted-space"/>
          <w:rFonts w:ascii="Calibri" w:hAnsi="Calibri"/>
          <w:color w:val="333333"/>
          <w:sz w:val="21"/>
          <w:szCs w:val="21"/>
        </w:rPr>
        <w:t> </w:t>
      </w:r>
      <w:r>
        <w:rPr>
          <w:rFonts w:ascii="Calibri" w:hAnsi="Calibri"/>
          <w:color w:val="333333"/>
          <w:sz w:val="21"/>
          <w:szCs w:val="21"/>
        </w:rPr>
        <w:t>= 4.5, and the problem is to compute</w:t>
      </w:r>
      <w:r>
        <w:rPr>
          <w:rStyle w:val="apple-converted-space"/>
          <w:rFonts w:ascii="Calibri" w:hAnsi="Calibri"/>
          <w:color w:val="333333"/>
          <w:sz w:val="21"/>
          <w:szCs w:val="21"/>
        </w:rPr>
        <w:t> </w:t>
      </w:r>
      <w:r w:rsidRPr="00A0695F">
        <w:rPr>
          <w:rStyle w:val="mi"/>
          <w:rFonts w:ascii="MathJax_Math" w:hAnsi="MathJax_Math"/>
          <w:b/>
          <w:i/>
          <w:iCs/>
          <w:color w:val="333333"/>
          <w:sz w:val="15"/>
          <w:szCs w:val="15"/>
          <w:bdr w:val="none" w:sz="0" w:space="0" w:color="auto" w:frame="1"/>
        </w:rPr>
        <w:t>P</w:t>
      </w:r>
      <w:r w:rsidRPr="00A0695F">
        <w:rPr>
          <w:rStyle w:val="mo"/>
          <w:rFonts w:ascii="MathJax_Main" w:hAnsi="MathJax_Main"/>
          <w:b/>
          <w:color w:val="333333"/>
          <w:sz w:val="15"/>
          <w:szCs w:val="15"/>
          <w:bdr w:val="none" w:sz="0" w:space="0" w:color="auto" w:frame="1"/>
        </w:rPr>
        <w:t>(</w:t>
      </w:r>
      <w:r w:rsidRPr="00A0695F">
        <w:rPr>
          <w:rStyle w:val="mn"/>
          <w:rFonts w:ascii="MathJax_Main" w:hAnsi="MathJax_Main"/>
          <w:b/>
          <w:color w:val="333333"/>
          <w:sz w:val="15"/>
          <w:szCs w:val="15"/>
          <w:bdr w:val="none" w:sz="0" w:space="0" w:color="auto" w:frame="1"/>
        </w:rPr>
        <w:t>30</w:t>
      </w:r>
      <w:r w:rsidRPr="00A0695F">
        <w:rPr>
          <w:rStyle w:val="mo"/>
          <w:rFonts w:ascii="MathJax_Main" w:hAnsi="MathJax_Main"/>
          <w:b/>
          <w:color w:val="333333"/>
          <w:sz w:val="15"/>
          <w:szCs w:val="15"/>
          <w:bdr w:val="none" w:sz="0" w:space="0" w:color="auto" w:frame="1"/>
        </w:rPr>
        <w:t>&lt;</w:t>
      </w:r>
      <w:r w:rsidRPr="00A0695F">
        <w:rPr>
          <w:rStyle w:val="mi"/>
          <w:rFonts w:ascii="MathJax_Math" w:hAnsi="MathJax_Math"/>
          <w:b/>
          <w:i/>
          <w:iCs/>
          <w:color w:val="333333"/>
          <w:sz w:val="15"/>
          <w:szCs w:val="15"/>
          <w:bdr w:val="none" w:sz="0" w:space="0" w:color="auto" w:frame="1"/>
        </w:rPr>
        <w:t>X</w:t>
      </w:r>
      <w:r w:rsidRPr="00A0695F">
        <w:rPr>
          <w:rStyle w:val="mo"/>
          <w:rFonts w:ascii="MathJax_Main" w:hAnsi="MathJax_Main"/>
          <w:b/>
          <w:color w:val="333333"/>
          <w:sz w:val="15"/>
          <w:szCs w:val="15"/>
          <w:bdr w:val="none" w:sz="0" w:space="0" w:color="auto" w:frame="1"/>
        </w:rPr>
        <w:t>&lt;</w:t>
      </w:r>
      <w:r w:rsidRPr="00A0695F">
        <w:rPr>
          <w:rStyle w:val="mn"/>
          <w:rFonts w:ascii="MathJax_Main" w:hAnsi="MathJax_Main"/>
          <w:b/>
          <w:color w:val="333333"/>
          <w:sz w:val="15"/>
          <w:szCs w:val="15"/>
          <w:bdr w:val="none" w:sz="0" w:space="0" w:color="auto" w:frame="1"/>
        </w:rPr>
        <w:t>40</w:t>
      </w:r>
      <w:r w:rsidRPr="00A0695F">
        <w:rPr>
          <w:rStyle w:val="mo"/>
          <w:rFonts w:ascii="MathJax_Main" w:hAnsi="MathJax_Main"/>
          <w:b/>
          <w:color w:val="333333"/>
          <w:sz w:val="15"/>
          <w:szCs w:val="15"/>
          <w:bdr w:val="none" w:sz="0" w:space="0" w:color="auto" w:frame="1"/>
        </w:rPr>
        <w:t>).</w:t>
      </w:r>
      <w:r>
        <w:rPr>
          <w:rStyle w:val="apple-converted-space"/>
          <w:rFonts w:ascii="Calibri" w:hAnsi="Calibri"/>
          <w:color w:val="333333"/>
          <w:sz w:val="21"/>
          <w:szCs w:val="21"/>
        </w:rPr>
        <w:t> </w:t>
      </w:r>
      <w:hyperlink r:id="rId315" w:anchor="fwk-shafer-ch05_s03_f04" w:history="1">
        <w:r>
          <w:rPr>
            <w:rStyle w:val="Hyperlink"/>
            <w:rFonts w:ascii="Calibri" w:hAnsi="Calibri"/>
            <w:color w:val="2689C6"/>
            <w:sz w:val="21"/>
            <w:szCs w:val="21"/>
            <w:bdr w:val="none" w:sz="0" w:space="0" w:color="auto" w:frame="1"/>
          </w:rPr>
          <w:t>Figure 5.17 "Probability Computation for Tire Tread Wear"</w:t>
        </w:r>
      </w:hyperlink>
      <w:r>
        <w:rPr>
          <w:rStyle w:val="apple-converted-space"/>
          <w:rFonts w:ascii="Calibri" w:hAnsi="Calibri"/>
          <w:color w:val="333333"/>
          <w:sz w:val="21"/>
          <w:szCs w:val="21"/>
        </w:rPr>
        <w:t> </w:t>
      </w:r>
      <w:r>
        <w:rPr>
          <w:rFonts w:ascii="Calibri" w:hAnsi="Calibri"/>
          <w:color w:val="333333"/>
          <w:sz w:val="21"/>
          <w:szCs w:val="21"/>
        </w:rPr>
        <w:t>illustrates the following computation:</w:t>
      </w:r>
    </w:p>
    <w:p w14:paraId="20EDD8C0" w14:textId="77777777" w:rsidR="00A0695F" w:rsidRDefault="00A0695F" w:rsidP="00E45340">
      <w:pPr>
        <w:shd w:val="clear" w:color="auto" w:fill="FFFFFF"/>
        <w:spacing w:line="270" w:lineRule="atLeast"/>
        <w:textAlignment w:val="baseline"/>
        <w:rPr>
          <w:rFonts w:ascii="Calibri" w:eastAsia="Times New Roman" w:hAnsi="Calibri" w:cs="Times New Roman"/>
          <w:color w:val="555555"/>
          <w:sz w:val="27"/>
          <w:szCs w:val="27"/>
        </w:rPr>
      </w:pPr>
      <w:r>
        <w:rPr>
          <w:rFonts w:ascii="Calibri" w:eastAsia="Times New Roman" w:hAnsi="Calibri" w:cs="Times New Roman"/>
          <w:noProof/>
          <w:color w:val="555555"/>
          <w:sz w:val="27"/>
          <w:szCs w:val="27"/>
        </w:rPr>
        <w:drawing>
          <wp:inline distT="0" distB="0" distL="0" distR="0" wp14:anchorId="29DB30B3" wp14:editId="58E8185F">
            <wp:extent cx="5846035" cy="6451600"/>
            <wp:effectExtent l="0" t="0" r="2540" b="635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316">
                      <a:extLst>
                        <a:ext uri="{28A0092B-C50C-407E-A947-70E740481C1C}">
                          <a14:useLocalDpi xmlns:a14="http://schemas.microsoft.com/office/drawing/2010/main" val="0"/>
                        </a:ext>
                      </a:extLst>
                    </a:blip>
                    <a:stretch>
                      <a:fillRect/>
                    </a:stretch>
                  </pic:blipFill>
                  <pic:spPr>
                    <a:xfrm>
                      <a:off x="0" y="0"/>
                      <a:ext cx="5843449" cy="6448746"/>
                    </a:xfrm>
                    <a:prstGeom prst="rect">
                      <a:avLst/>
                    </a:prstGeom>
                  </pic:spPr>
                </pic:pic>
              </a:graphicData>
            </a:graphic>
          </wp:inline>
        </w:drawing>
      </w:r>
    </w:p>
    <w:p w14:paraId="5FA10B4D" w14:textId="77777777" w:rsidR="00CD6BA6" w:rsidRPr="00E45340" w:rsidRDefault="00CD6BA6" w:rsidP="00E45340">
      <w:pPr>
        <w:shd w:val="clear" w:color="auto" w:fill="FFFFFF"/>
        <w:spacing w:line="270" w:lineRule="atLeast"/>
        <w:textAlignment w:val="baseline"/>
        <w:rPr>
          <w:rFonts w:ascii="Calibri" w:eastAsia="Times New Roman" w:hAnsi="Calibri" w:cs="Times New Roman"/>
          <w:color w:val="555555"/>
          <w:sz w:val="27"/>
          <w:szCs w:val="27"/>
        </w:rPr>
      </w:pPr>
    </w:p>
    <w:p w14:paraId="403B62BD" w14:textId="77777777" w:rsidR="00CD6BA6" w:rsidRDefault="00CD6BA6" w:rsidP="000038F0">
      <w:pPr>
        <w:shd w:val="clear" w:color="auto" w:fill="FFFFFF" w:themeFill="background1"/>
        <w:spacing w:after="0" w:line="360" w:lineRule="auto"/>
        <w:ind w:left="1440" w:right="375"/>
        <w:textAlignment w:val="baseline"/>
        <w:rPr>
          <w:rFonts w:ascii="Calibri" w:eastAsia="Times New Roman" w:hAnsi="Calibri" w:cs="Times New Roman"/>
          <w:color w:val="333333"/>
          <w:sz w:val="20"/>
          <w:szCs w:val="20"/>
        </w:rPr>
      </w:pPr>
    </w:p>
    <w:p w14:paraId="4147B75D" w14:textId="77777777" w:rsidR="00CD6BA6" w:rsidRDefault="00CD6BA6" w:rsidP="00CD6BA6">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6"/>
          <w:szCs w:val="26"/>
        </w:rPr>
      </w:pPr>
      <w:r>
        <w:rPr>
          <w:rFonts w:ascii="Calibri" w:hAnsi="Calibri"/>
          <w:caps/>
          <w:color w:val="FFFFFF"/>
          <w:spacing w:val="30"/>
          <w:sz w:val="26"/>
          <w:szCs w:val="26"/>
        </w:rPr>
        <w:t>EXAMPLE 11</w:t>
      </w:r>
    </w:p>
    <w:p w14:paraId="7752484B" w14:textId="77777777" w:rsidR="00CD6BA6" w:rsidRDefault="00CD6BA6" w:rsidP="00CD6BA6">
      <w:pPr>
        <w:pStyle w:val="para"/>
        <w:spacing w:before="0" w:beforeAutospacing="0" w:after="0" w:afterAutospacing="0" w:line="360" w:lineRule="auto"/>
        <w:ind w:left="302" w:right="374"/>
        <w:textAlignment w:val="baseline"/>
        <w:rPr>
          <w:rFonts w:ascii="Calibri" w:hAnsi="Calibri"/>
          <w:color w:val="333333"/>
          <w:sz w:val="21"/>
          <w:szCs w:val="21"/>
        </w:rPr>
      </w:pPr>
      <w:r>
        <w:rPr>
          <w:rFonts w:ascii="Calibri" w:hAnsi="Calibri"/>
          <w:color w:val="333333"/>
          <w:sz w:val="21"/>
          <w:szCs w:val="21"/>
        </w:rPr>
        <w:t>Scores on a standardized college entrance examination (</w:t>
      </w:r>
      <w:r>
        <w:rPr>
          <w:rStyle w:val="Emphasis"/>
          <w:rFonts w:ascii="Calibri" w:hAnsi="Calibri"/>
          <w:color w:val="333333"/>
          <w:sz w:val="20"/>
          <w:szCs w:val="20"/>
          <w:bdr w:val="none" w:sz="0" w:space="0" w:color="auto" w:frame="1"/>
        </w:rPr>
        <w:t>CEE</w:t>
      </w:r>
      <w:r>
        <w:rPr>
          <w:rFonts w:ascii="Calibri" w:hAnsi="Calibri"/>
          <w:color w:val="333333"/>
          <w:sz w:val="21"/>
          <w:szCs w:val="21"/>
        </w:rPr>
        <w:t>) are normally distributed with mean 510 and standard deviation 60. A selective university considers for admission only applicants with</w:t>
      </w:r>
      <w:r>
        <w:rPr>
          <w:rStyle w:val="apple-converted-space"/>
          <w:rFonts w:ascii="Calibri" w:hAnsi="Calibri"/>
          <w:color w:val="333333"/>
          <w:sz w:val="21"/>
          <w:szCs w:val="21"/>
        </w:rPr>
        <w:t> </w:t>
      </w:r>
      <w:r>
        <w:rPr>
          <w:rStyle w:val="Emphasis"/>
          <w:rFonts w:ascii="Calibri" w:hAnsi="Calibri"/>
          <w:color w:val="333333"/>
          <w:sz w:val="20"/>
          <w:szCs w:val="20"/>
          <w:bdr w:val="none" w:sz="0" w:space="0" w:color="auto" w:frame="1"/>
        </w:rPr>
        <w:t>CEE</w:t>
      </w:r>
      <w:r>
        <w:rPr>
          <w:rStyle w:val="apple-converted-space"/>
          <w:rFonts w:ascii="Calibri" w:hAnsi="Calibri"/>
          <w:color w:val="333333"/>
          <w:sz w:val="21"/>
          <w:szCs w:val="21"/>
        </w:rPr>
        <w:t> </w:t>
      </w:r>
      <w:r>
        <w:rPr>
          <w:rFonts w:ascii="Calibri" w:hAnsi="Calibri"/>
          <w:color w:val="333333"/>
          <w:sz w:val="21"/>
          <w:szCs w:val="21"/>
        </w:rPr>
        <w:t>scores over 650. Find percentage of all individuals who took the</w:t>
      </w:r>
      <w:r>
        <w:rPr>
          <w:rStyle w:val="apple-converted-space"/>
          <w:rFonts w:ascii="Calibri" w:hAnsi="Calibri"/>
          <w:color w:val="333333"/>
          <w:sz w:val="21"/>
          <w:szCs w:val="21"/>
        </w:rPr>
        <w:t> </w:t>
      </w:r>
      <w:r>
        <w:rPr>
          <w:rStyle w:val="Emphasis"/>
          <w:rFonts w:ascii="Calibri" w:hAnsi="Calibri"/>
          <w:color w:val="333333"/>
          <w:sz w:val="20"/>
          <w:szCs w:val="20"/>
          <w:bdr w:val="none" w:sz="0" w:space="0" w:color="auto" w:frame="1"/>
        </w:rPr>
        <w:t>CEE</w:t>
      </w:r>
      <w:r>
        <w:rPr>
          <w:rStyle w:val="apple-converted-space"/>
          <w:rFonts w:ascii="Calibri" w:hAnsi="Calibri"/>
          <w:color w:val="333333"/>
          <w:sz w:val="21"/>
          <w:szCs w:val="21"/>
        </w:rPr>
        <w:t> </w:t>
      </w:r>
      <w:r>
        <w:rPr>
          <w:rFonts w:ascii="Calibri" w:hAnsi="Calibri"/>
          <w:color w:val="333333"/>
          <w:sz w:val="21"/>
          <w:szCs w:val="21"/>
        </w:rPr>
        <w:t>who meet the university's</w:t>
      </w:r>
      <w:r>
        <w:rPr>
          <w:rStyle w:val="apple-converted-space"/>
          <w:rFonts w:ascii="Calibri" w:hAnsi="Calibri"/>
          <w:color w:val="333333"/>
          <w:sz w:val="21"/>
          <w:szCs w:val="21"/>
        </w:rPr>
        <w:t> </w:t>
      </w:r>
      <w:r>
        <w:rPr>
          <w:rStyle w:val="Emphasis"/>
          <w:rFonts w:ascii="Calibri" w:hAnsi="Calibri"/>
          <w:color w:val="333333"/>
          <w:sz w:val="20"/>
          <w:szCs w:val="20"/>
          <w:bdr w:val="none" w:sz="0" w:space="0" w:color="auto" w:frame="1"/>
        </w:rPr>
        <w:t xml:space="preserve">CEE </w:t>
      </w:r>
      <w:r>
        <w:rPr>
          <w:rFonts w:ascii="Calibri" w:hAnsi="Calibri"/>
          <w:color w:val="333333"/>
          <w:sz w:val="21"/>
          <w:szCs w:val="21"/>
        </w:rPr>
        <w:t>requirement for consideration for admission.</w:t>
      </w:r>
    </w:p>
    <w:p w14:paraId="2AAC5976" w14:textId="77777777" w:rsidR="00CD6BA6" w:rsidRDefault="00CD6BA6" w:rsidP="00CD6BA6">
      <w:pPr>
        <w:pStyle w:val="para"/>
        <w:spacing w:before="0" w:beforeAutospacing="0" w:after="0" w:afterAutospacing="0" w:line="360" w:lineRule="auto"/>
        <w:ind w:left="302" w:right="374"/>
        <w:textAlignment w:val="baseline"/>
        <w:rPr>
          <w:rFonts w:ascii="Calibri" w:hAnsi="Calibri"/>
          <w:color w:val="333333"/>
          <w:sz w:val="21"/>
          <w:szCs w:val="21"/>
        </w:rPr>
      </w:pPr>
    </w:p>
    <w:p w14:paraId="30F0D338" w14:textId="77777777" w:rsidR="00CD6BA6" w:rsidRDefault="00CD6BA6" w:rsidP="00CD6BA6">
      <w:pPr>
        <w:pStyle w:val="simpara"/>
        <w:spacing w:before="150" w:beforeAutospacing="0" w:after="0" w:afterAutospacing="0" w:line="360" w:lineRule="auto"/>
        <w:ind w:left="302" w:right="374"/>
        <w:textAlignment w:val="baseline"/>
        <w:rPr>
          <w:rFonts w:ascii="Calibri" w:hAnsi="Calibri"/>
          <w:color w:val="333333"/>
          <w:sz w:val="21"/>
          <w:szCs w:val="21"/>
        </w:rPr>
      </w:pPr>
      <w:r>
        <w:rPr>
          <w:rFonts w:ascii="Calibri" w:hAnsi="Calibri"/>
          <w:color w:val="333333"/>
          <w:sz w:val="21"/>
          <w:szCs w:val="21"/>
        </w:rPr>
        <w:t>Solution:</w:t>
      </w:r>
    </w:p>
    <w:p w14:paraId="21E3CC89" w14:textId="77777777" w:rsidR="00CD6BA6" w:rsidRDefault="00CD6BA6" w:rsidP="00CD6BA6">
      <w:pPr>
        <w:pStyle w:val="simpara"/>
        <w:spacing w:before="150" w:beforeAutospacing="0" w:after="0" w:afterAutospacing="0" w:line="360" w:lineRule="auto"/>
        <w:ind w:left="302" w:right="374"/>
        <w:textAlignment w:val="baseline"/>
        <w:rPr>
          <w:rFonts w:ascii="Calibri" w:hAnsi="Calibri"/>
          <w:color w:val="333333"/>
          <w:sz w:val="21"/>
          <w:szCs w:val="21"/>
        </w:rPr>
      </w:pPr>
    </w:p>
    <w:p w14:paraId="3B2A584B" w14:textId="77777777" w:rsidR="00CD6BA6" w:rsidRDefault="00CD6BA6" w:rsidP="00CD6BA6">
      <w:pPr>
        <w:pStyle w:val="para"/>
        <w:spacing w:before="0" w:beforeAutospacing="0" w:after="0" w:afterAutospacing="0" w:line="360" w:lineRule="auto"/>
        <w:ind w:left="302" w:right="374"/>
        <w:textAlignment w:val="baseline"/>
        <w:rPr>
          <w:rFonts w:ascii="Calibri" w:hAnsi="Calibri"/>
          <w:color w:val="333333"/>
          <w:sz w:val="21"/>
          <w:szCs w:val="21"/>
        </w:rPr>
      </w:pPr>
      <w:r>
        <w:rPr>
          <w:rFonts w:ascii="Calibri" w:hAnsi="Calibri"/>
          <w:color w:val="333333"/>
          <w:sz w:val="21"/>
          <w:szCs w:val="21"/>
        </w:rPr>
        <w:t>Let</w:t>
      </w:r>
      <w:r>
        <w:rPr>
          <w:rStyle w:val="apple-converted-space"/>
          <w:rFonts w:ascii="Calibri" w:hAnsi="Calibri"/>
          <w:color w:val="333333"/>
          <w:sz w:val="21"/>
          <w:szCs w:val="21"/>
        </w:rPr>
        <w:t> </w:t>
      </w:r>
      <w:r>
        <w:rPr>
          <w:rStyle w:val="Emphasis"/>
          <w:rFonts w:ascii="Calibri" w:hAnsi="Calibri"/>
          <w:color w:val="333333"/>
          <w:sz w:val="20"/>
          <w:szCs w:val="20"/>
          <w:bdr w:val="none" w:sz="0" w:space="0" w:color="auto" w:frame="1"/>
        </w:rPr>
        <w:t>X</w:t>
      </w:r>
      <w:r>
        <w:rPr>
          <w:rStyle w:val="apple-converted-space"/>
          <w:rFonts w:ascii="Calibri" w:hAnsi="Calibri"/>
          <w:color w:val="333333"/>
          <w:sz w:val="21"/>
          <w:szCs w:val="21"/>
        </w:rPr>
        <w:t> </w:t>
      </w:r>
      <w:r>
        <w:rPr>
          <w:rFonts w:ascii="Calibri" w:hAnsi="Calibri"/>
          <w:color w:val="333333"/>
          <w:sz w:val="21"/>
          <w:szCs w:val="21"/>
        </w:rPr>
        <w:t>denote the score made on the</w:t>
      </w:r>
      <w:r>
        <w:rPr>
          <w:rStyle w:val="apple-converted-space"/>
          <w:rFonts w:ascii="Calibri" w:hAnsi="Calibri"/>
          <w:color w:val="333333"/>
          <w:sz w:val="21"/>
          <w:szCs w:val="21"/>
        </w:rPr>
        <w:t> </w:t>
      </w:r>
      <w:r>
        <w:rPr>
          <w:rStyle w:val="Emphasis"/>
          <w:rFonts w:ascii="Calibri" w:hAnsi="Calibri"/>
          <w:color w:val="333333"/>
          <w:sz w:val="20"/>
          <w:szCs w:val="20"/>
          <w:bdr w:val="none" w:sz="0" w:space="0" w:color="auto" w:frame="1"/>
        </w:rPr>
        <w:t>CEE</w:t>
      </w:r>
      <w:r>
        <w:rPr>
          <w:rStyle w:val="apple-converted-space"/>
          <w:rFonts w:ascii="Calibri" w:hAnsi="Calibri"/>
          <w:color w:val="333333"/>
          <w:sz w:val="21"/>
          <w:szCs w:val="21"/>
        </w:rPr>
        <w:t> </w:t>
      </w:r>
      <w:r>
        <w:rPr>
          <w:rFonts w:ascii="Calibri" w:hAnsi="Calibri"/>
          <w:color w:val="333333"/>
          <w:sz w:val="21"/>
          <w:szCs w:val="21"/>
        </w:rPr>
        <w:t>by a randomly selected individual. Then</w:t>
      </w:r>
      <w:r>
        <w:rPr>
          <w:rStyle w:val="apple-converted-space"/>
          <w:rFonts w:ascii="Calibri" w:hAnsi="Calibri"/>
          <w:color w:val="333333"/>
          <w:sz w:val="21"/>
          <w:szCs w:val="21"/>
        </w:rPr>
        <w:t> </w:t>
      </w:r>
      <w:r>
        <w:rPr>
          <w:rStyle w:val="Emphasis"/>
          <w:rFonts w:ascii="Calibri" w:hAnsi="Calibri"/>
          <w:color w:val="333333"/>
          <w:sz w:val="20"/>
          <w:szCs w:val="20"/>
          <w:bdr w:val="none" w:sz="0" w:space="0" w:color="auto" w:frame="1"/>
        </w:rPr>
        <w:t>X</w:t>
      </w:r>
      <w:r>
        <w:rPr>
          <w:rFonts w:ascii="Calibri" w:hAnsi="Calibri"/>
          <w:color w:val="333333"/>
          <w:sz w:val="21"/>
          <w:szCs w:val="21"/>
        </w:rPr>
        <w:t>is normally distributed with mean 510 and standard deviation 60. The probability that</w:t>
      </w:r>
      <w:r>
        <w:rPr>
          <w:rStyle w:val="apple-converted-space"/>
          <w:rFonts w:ascii="Calibri" w:hAnsi="Calibri"/>
          <w:color w:val="333333"/>
          <w:sz w:val="21"/>
          <w:szCs w:val="21"/>
        </w:rPr>
        <w:t> </w:t>
      </w:r>
      <w:r>
        <w:rPr>
          <w:rStyle w:val="Emphasis"/>
          <w:rFonts w:ascii="Calibri" w:hAnsi="Calibri"/>
          <w:color w:val="333333"/>
          <w:sz w:val="20"/>
          <w:szCs w:val="20"/>
          <w:bdr w:val="none" w:sz="0" w:space="0" w:color="auto" w:frame="1"/>
        </w:rPr>
        <w:t>X</w:t>
      </w:r>
      <w:r>
        <w:rPr>
          <w:rStyle w:val="apple-converted-space"/>
          <w:rFonts w:ascii="Calibri" w:hAnsi="Calibri"/>
          <w:color w:val="333333"/>
          <w:sz w:val="21"/>
          <w:szCs w:val="21"/>
        </w:rPr>
        <w:t> </w:t>
      </w:r>
      <w:r>
        <w:rPr>
          <w:rFonts w:ascii="Calibri" w:hAnsi="Calibri"/>
          <w:color w:val="333333"/>
          <w:sz w:val="21"/>
          <w:szCs w:val="21"/>
        </w:rPr>
        <w:t>lie in a particular interval is the same as the proportion of all exam scores that lie in that interval. Thus the solution to the problem is</w:t>
      </w:r>
      <w:r>
        <w:rPr>
          <w:rStyle w:val="apple-converted-space"/>
          <w:rFonts w:ascii="Calibri" w:hAnsi="Calibri"/>
          <w:color w:val="333333"/>
          <w:sz w:val="21"/>
          <w:szCs w:val="21"/>
        </w:rPr>
        <w:t> </w:t>
      </w:r>
      <w:r>
        <w:rPr>
          <w:rStyle w:val="Emphasis"/>
          <w:rFonts w:ascii="Calibri" w:hAnsi="Calibri"/>
          <w:color w:val="333333"/>
          <w:sz w:val="20"/>
          <w:szCs w:val="20"/>
          <w:bdr w:val="none" w:sz="0" w:space="0" w:color="auto" w:frame="1"/>
        </w:rPr>
        <w:t>P</w:t>
      </w:r>
      <w:r>
        <w:rPr>
          <w:rFonts w:ascii="Calibri" w:hAnsi="Calibri"/>
          <w:color w:val="333333"/>
          <w:sz w:val="21"/>
          <w:szCs w:val="21"/>
        </w:rPr>
        <w:t>(</w:t>
      </w:r>
      <w:r>
        <w:rPr>
          <w:rStyle w:val="Emphasis"/>
          <w:rFonts w:ascii="Calibri" w:hAnsi="Calibri"/>
          <w:color w:val="333333"/>
          <w:sz w:val="20"/>
          <w:szCs w:val="20"/>
          <w:bdr w:val="none" w:sz="0" w:space="0" w:color="auto" w:frame="1"/>
        </w:rPr>
        <w:t>X</w:t>
      </w:r>
      <w:r>
        <w:rPr>
          <w:rStyle w:val="apple-converted-space"/>
          <w:rFonts w:ascii="Calibri" w:hAnsi="Calibri"/>
          <w:color w:val="333333"/>
          <w:sz w:val="21"/>
          <w:szCs w:val="21"/>
        </w:rPr>
        <w:t> </w:t>
      </w:r>
      <w:r>
        <w:rPr>
          <w:rFonts w:ascii="Calibri" w:hAnsi="Calibri"/>
          <w:color w:val="333333"/>
          <w:sz w:val="21"/>
          <w:szCs w:val="21"/>
        </w:rPr>
        <w:t>&gt; 650), expressed as a percentage.</w:t>
      </w:r>
      <w:r>
        <w:rPr>
          <w:rStyle w:val="apple-converted-space"/>
          <w:rFonts w:ascii="Calibri" w:hAnsi="Calibri"/>
          <w:color w:val="333333"/>
          <w:sz w:val="21"/>
          <w:szCs w:val="21"/>
        </w:rPr>
        <w:t> </w:t>
      </w:r>
      <w:hyperlink r:id="rId317" w:anchor="fwk-shafer-ch05_s03_f05" w:history="1">
        <w:r>
          <w:rPr>
            <w:rStyle w:val="Hyperlink"/>
            <w:rFonts w:ascii="Calibri" w:hAnsi="Calibri"/>
            <w:color w:val="2689C6"/>
            <w:sz w:val="21"/>
            <w:szCs w:val="21"/>
            <w:bdr w:val="none" w:sz="0" w:space="0" w:color="auto" w:frame="1"/>
          </w:rPr>
          <w:t>Figure 5.18 "Probability Computation for Exam Scores"</w:t>
        </w:r>
      </w:hyperlink>
      <w:r>
        <w:rPr>
          <w:rStyle w:val="apple-converted-space"/>
          <w:rFonts w:ascii="Calibri" w:hAnsi="Calibri"/>
          <w:color w:val="333333"/>
          <w:sz w:val="21"/>
          <w:szCs w:val="21"/>
        </w:rPr>
        <w:t> </w:t>
      </w:r>
      <w:r>
        <w:rPr>
          <w:rFonts w:ascii="Calibri" w:hAnsi="Calibri"/>
          <w:color w:val="333333"/>
          <w:sz w:val="21"/>
          <w:szCs w:val="21"/>
        </w:rPr>
        <w:t>illustrates the following computation:</w:t>
      </w:r>
    </w:p>
    <w:p w14:paraId="628A1BBF" w14:textId="77777777" w:rsidR="00CD6BA6" w:rsidRDefault="00CD6BA6" w:rsidP="000038F0">
      <w:pPr>
        <w:shd w:val="clear" w:color="auto" w:fill="FFFFFF" w:themeFill="background1"/>
        <w:spacing w:after="0" w:line="360" w:lineRule="auto"/>
        <w:ind w:left="1440" w:right="375"/>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5AFBCA14" wp14:editId="08844BBE">
            <wp:extent cx="4394200" cy="4678844"/>
            <wp:effectExtent l="0" t="0" r="6350" b="762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318">
                      <a:extLst>
                        <a:ext uri="{28A0092B-C50C-407E-A947-70E740481C1C}">
                          <a14:useLocalDpi xmlns:a14="http://schemas.microsoft.com/office/drawing/2010/main" val="0"/>
                        </a:ext>
                      </a:extLst>
                    </a:blip>
                    <a:stretch>
                      <a:fillRect/>
                    </a:stretch>
                  </pic:blipFill>
                  <pic:spPr>
                    <a:xfrm>
                      <a:off x="0" y="0"/>
                      <a:ext cx="4394200" cy="4678844"/>
                    </a:xfrm>
                    <a:prstGeom prst="rect">
                      <a:avLst/>
                    </a:prstGeom>
                  </pic:spPr>
                </pic:pic>
              </a:graphicData>
            </a:graphic>
          </wp:inline>
        </w:drawing>
      </w:r>
    </w:p>
    <w:p w14:paraId="67575ACE" w14:textId="77777777" w:rsidR="00453260" w:rsidRPr="00453260" w:rsidRDefault="00453260" w:rsidP="00453260">
      <w:pPr>
        <w:shd w:val="clear" w:color="auto" w:fill="39892F"/>
        <w:spacing w:after="150" w:line="264" w:lineRule="atLeast"/>
        <w:jc w:val="center"/>
        <w:textAlignment w:val="baseline"/>
        <w:outlineLvl w:val="2"/>
        <w:rPr>
          <w:rFonts w:ascii="Calibri" w:eastAsia="Times New Roman" w:hAnsi="Calibri" w:cs="Times New Roman"/>
          <w:b/>
          <w:bCs/>
          <w:caps/>
          <w:color w:val="FFFFFF"/>
          <w:spacing w:val="30"/>
          <w:sz w:val="25"/>
          <w:szCs w:val="25"/>
        </w:rPr>
      </w:pPr>
      <w:r w:rsidRPr="00453260">
        <w:rPr>
          <w:rFonts w:ascii="Calibri" w:eastAsia="Times New Roman" w:hAnsi="Calibri" w:cs="Times New Roman"/>
          <w:b/>
          <w:bCs/>
          <w:caps/>
          <w:color w:val="FFFFFF"/>
          <w:spacing w:val="30"/>
          <w:sz w:val="25"/>
          <w:szCs w:val="25"/>
        </w:rPr>
        <w:t>KEY TAKEAWAY</w:t>
      </w:r>
    </w:p>
    <w:p w14:paraId="1D438AAC" w14:textId="77777777" w:rsidR="00453260" w:rsidRPr="00453260" w:rsidRDefault="00453260" w:rsidP="00453260">
      <w:pPr>
        <w:numPr>
          <w:ilvl w:val="0"/>
          <w:numId w:val="138"/>
        </w:numPr>
        <w:shd w:val="clear" w:color="auto" w:fill="ECF9EA"/>
        <w:spacing w:line="360" w:lineRule="auto"/>
        <w:ind w:left="302" w:right="374"/>
        <w:textAlignment w:val="baseline"/>
        <w:rPr>
          <w:rFonts w:ascii="Calibri" w:eastAsia="Times New Roman" w:hAnsi="Calibri" w:cs="Times New Roman"/>
          <w:color w:val="333333"/>
          <w:sz w:val="20"/>
          <w:szCs w:val="20"/>
        </w:rPr>
      </w:pPr>
      <w:r w:rsidRPr="00453260">
        <w:rPr>
          <w:rFonts w:ascii="Calibri" w:eastAsia="Times New Roman" w:hAnsi="Calibri" w:cs="Times New Roman"/>
          <w:color w:val="333333"/>
          <w:sz w:val="20"/>
          <w:szCs w:val="20"/>
        </w:rPr>
        <w:t>Probabilities for a general normal random variable are computed using</w:t>
      </w:r>
      <w:hyperlink r:id="rId319" w:anchor="fwk-shafer-ch12_f02" w:history="1">
        <w:r w:rsidRPr="00453260">
          <w:rPr>
            <w:rFonts w:ascii="Calibri" w:eastAsia="Times New Roman" w:hAnsi="Calibri" w:cs="Times New Roman"/>
            <w:color w:val="2689C6"/>
            <w:sz w:val="20"/>
            <w:szCs w:val="20"/>
            <w:u w:val="single"/>
            <w:bdr w:val="none" w:sz="0" w:space="0" w:color="auto" w:frame="1"/>
          </w:rPr>
          <w:t>Figure 12.2 "Cumulative Normal Probability"</w:t>
        </w:r>
      </w:hyperlink>
      <w:r w:rsidRPr="00453260">
        <w:rPr>
          <w:rFonts w:ascii="Calibri" w:eastAsia="Times New Roman" w:hAnsi="Calibri" w:cs="Times New Roman"/>
          <w:color w:val="333333"/>
          <w:sz w:val="20"/>
          <w:szCs w:val="20"/>
        </w:rPr>
        <w:t> after converting </w:t>
      </w:r>
      <w:r w:rsidRPr="00453260">
        <w:rPr>
          <w:rFonts w:ascii="Calibri" w:eastAsia="Times New Roman" w:hAnsi="Calibri" w:cs="Times New Roman"/>
          <w:i/>
          <w:iCs/>
          <w:color w:val="333333"/>
          <w:sz w:val="20"/>
          <w:szCs w:val="20"/>
          <w:bdr w:val="none" w:sz="0" w:space="0" w:color="auto" w:frame="1"/>
        </w:rPr>
        <w:t>x</w:t>
      </w:r>
      <w:r w:rsidRPr="00453260">
        <w:rPr>
          <w:rFonts w:ascii="Calibri" w:eastAsia="Times New Roman" w:hAnsi="Calibri" w:cs="Times New Roman"/>
          <w:color w:val="333333"/>
          <w:sz w:val="20"/>
          <w:szCs w:val="20"/>
        </w:rPr>
        <w:t>-values to </w:t>
      </w:r>
      <w:r w:rsidRPr="00453260">
        <w:rPr>
          <w:rFonts w:ascii="Calibri" w:eastAsia="Times New Roman" w:hAnsi="Calibri" w:cs="Times New Roman"/>
          <w:i/>
          <w:iCs/>
          <w:color w:val="333333"/>
          <w:sz w:val="20"/>
          <w:szCs w:val="20"/>
          <w:bdr w:val="none" w:sz="0" w:space="0" w:color="auto" w:frame="1"/>
        </w:rPr>
        <w:t>z</w:t>
      </w:r>
      <w:r w:rsidRPr="00453260">
        <w:rPr>
          <w:rFonts w:ascii="Calibri" w:eastAsia="Times New Roman" w:hAnsi="Calibri" w:cs="Times New Roman"/>
          <w:color w:val="333333"/>
          <w:sz w:val="20"/>
          <w:szCs w:val="20"/>
        </w:rPr>
        <w:t>-scores.</w:t>
      </w:r>
    </w:p>
    <w:p w14:paraId="432BA94C" w14:textId="77777777" w:rsidR="00453260" w:rsidRPr="00453260" w:rsidRDefault="00453260" w:rsidP="00453260">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5"/>
          <w:szCs w:val="25"/>
        </w:rPr>
      </w:pPr>
      <w:r w:rsidRPr="00453260">
        <w:rPr>
          <w:rFonts w:ascii="Calibri" w:eastAsia="Times New Roman" w:hAnsi="Calibri" w:cs="Times New Roman"/>
          <w:b/>
          <w:bCs/>
          <w:caps/>
          <w:color w:val="FFFFFF"/>
          <w:spacing w:val="30"/>
          <w:sz w:val="25"/>
          <w:szCs w:val="25"/>
        </w:rPr>
        <w:t>EXERCISES</w:t>
      </w:r>
    </w:p>
    <w:p w14:paraId="7D0AA704" w14:textId="77777777" w:rsidR="00453260" w:rsidRPr="00453260" w:rsidRDefault="00453260" w:rsidP="00453260">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rPr>
      </w:pPr>
      <w:r w:rsidRPr="00453260">
        <w:rPr>
          <w:rFonts w:ascii="Calibri" w:eastAsia="Times New Roman" w:hAnsi="Calibri" w:cs="Times New Roman"/>
          <w:b/>
          <w:bCs/>
          <w:caps/>
          <w:color w:val="FFFFFF"/>
          <w:spacing w:val="30"/>
        </w:rPr>
        <w:t>BASIC</w:t>
      </w:r>
    </w:p>
    <w:p w14:paraId="1CB63F90" w14:textId="77777777" w:rsidR="00453260" w:rsidRPr="00453260" w:rsidRDefault="00453260" w:rsidP="004D03D6">
      <w:pPr>
        <w:numPr>
          <w:ilvl w:val="0"/>
          <w:numId w:val="139"/>
        </w:numPr>
        <w:shd w:val="clear" w:color="auto" w:fill="E3EFF7"/>
        <w:spacing w:after="0" w:line="360" w:lineRule="auto"/>
        <w:ind w:left="450"/>
        <w:textAlignment w:val="baseline"/>
        <w:rPr>
          <w:rFonts w:ascii="Calibri" w:eastAsia="Times New Roman" w:hAnsi="Calibri" w:cs="Times New Roman"/>
          <w:color w:val="333333"/>
          <w:sz w:val="20"/>
          <w:szCs w:val="20"/>
        </w:rPr>
      </w:pPr>
      <w:r w:rsidRPr="00453260">
        <w:rPr>
          <w:rFonts w:ascii="Calibri" w:eastAsia="Times New Roman" w:hAnsi="Calibri" w:cs="Times New Roman"/>
          <w:i/>
          <w:iCs/>
          <w:color w:val="333333"/>
          <w:sz w:val="20"/>
          <w:szCs w:val="20"/>
          <w:bdr w:val="none" w:sz="0" w:space="0" w:color="auto" w:frame="1"/>
        </w:rPr>
        <w:t>X</w:t>
      </w:r>
      <w:r w:rsidRPr="00453260">
        <w:rPr>
          <w:rFonts w:ascii="Calibri" w:eastAsia="Times New Roman" w:hAnsi="Calibri" w:cs="Times New Roman"/>
          <w:color w:val="333333"/>
          <w:sz w:val="20"/>
          <w:szCs w:val="20"/>
        </w:rPr>
        <w:t> is a normally distributed random variable with mean 57 and standard deviation 6. Find the probability indicated.</w:t>
      </w:r>
    </w:p>
    <w:p w14:paraId="16B13B93" w14:textId="77777777" w:rsidR="00453260" w:rsidRPr="00453260" w:rsidRDefault="00453260" w:rsidP="004D03D6">
      <w:pPr>
        <w:numPr>
          <w:ilvl w:val="1"/>
          <w:numId w:val="139"/>
        </w:numPr>
        <w:shd w:val="clear" w:color="auto" w:fill="E3EFF7"/>
        <w:spacing w:after="0" w:line="360" w:lineRule="auto"/>
        <w:textAlignment w:val="baseline"/>
        <w:rPr>
          <w:rFonts w:ascii="Calibri" w:eastAsia="Times New Roman" w:hAnsi="Calibri" w:cs="Times New Roman"/>
          <w:color w:val="333333"/>
          <w:sz w:val="20"/>
          <w:szCs w:val="20"/>
        </w:rPr>
      </w:pPr>
      <w:r w:rsidRPr="00453260">
        <w:rPr>
          <w:rFonts w:ascii="Calibri" w:eastAsia="Times New Roman" w:hAnsi="Calibri" w:cs="Times New Roman"/>
          <w:i/>
          <w:iCs/>
          <w:color w:val="333333"/>
          <w:sz w:val="20"/>
          <w:szCs w:val="20"/>
          <w:bdr w:val="none" w:sz="0" w:space="0" w:color="auto" w:frame="1"/>
        </w:rPr>
        <w:t>P</w:t>
      </w:r>
      <w:r w:rsidRPr="00453260">
        <w:rPr>
          <w:rFonts w:ascii="Calibri" w:eastAsia="Times New Roman" w:hAnsi="Calibri" w:cs="Times New Roman"/>
          <w:color w:val="333333"/>
          <w:sz w:val="20"/>
          <w:szCs w:val="20"/>
        </w:rPr>
        <w:t>(</w:t>
      </w:r>
      <w:r w:rsidRPr="00453260">
        <w:rPr>
          <w:rFonts w:ascii="Calibri" w:eastAsia="Times New Roman" w:hAnsi="Calibri" w:cs="Times New Roman"/>
          <w:i/>
          <w:iCs/>
          <w:color w:val="333333"/>
          <w:sz w:val="20"/>
          <w:szCs w:val="20"/>
          <w:bdr w:val="none" w:sz="0" w:space="0" w:color="auto" w:frame="1"/>
        </w:rPr>
        <w:t>X</w:t>
      </w:r>
      <w:r w:rsidRPr="00453260">
        <w:rPr>
          <w:rFonts w:ascii="Calibri" w:eastAsia="Times New Roman" w:hAnsi="Calibri" w:cs="Times New Roman"/>
          <w:color w:val="333333"/>
          <w:sz w:val="20"/>
          <w:szCs w:val="20"/>
        </w:rPr>
        <w:t> &lt; 59.5)</w:t>
      </w:r>
    </w:p>
    <w:p w14:paraId="28473C16" w14:textId="77777777" w:rsidR="00453260" w:rsidRPr="00453260" w:rsidRDefault="00453260" w:rsidP="004D03D6">
      <w:pPr>
        <w:numPr>
          <w:ilvl w:val="1"/>
          <w:numId w:val="139"/>
        </w:numPr>
        <w:shd w:val="clear" w:color="auto" w:fill="E3EFF7"/>
        <w:spacing w:after="0" w:line="360" w:lineRule="auto"/>
        <w:textAlignment w:val="baseline"/>
        <w:rPr>
          <w:rFonts w:ascii="Calibri" w:eastAsia="Times New Roman" w:hAnsi="Calibri" w:cs="Times New Roman"/>
          <w:color w:val="333333"/>
          <w:sz w:val="20"/>
          <w:szCs w:val="20"/>
        </w:rPr>
      </w:pPr>
      <w:r w:rsidRPr="00453260">
        <w:rPr>
          <w:rFonts w:ascii="Calibri" w:eastAsia="Times New Roman" w:hAnsi="Calibri" w:cs="Times New Roman"/>
          <w:i/>
          <w:iCs/>
          <w:color w:val="333333"/>
          <w:sz w:val="20"/>
          <w:szCs w:val="20"/>
          <w:bdr w:val="none" w:sz="0" w:space="0" w:color="auto" w:frame="1"/>
        </w:rPr>
        <w:t>P</w:t>
      </w:r>
      <w:r w:rsidRPr="00453260">
        <w:rPr>
          <w:rFonts w:ascii="Calibri" w:eastAsia="Times New Roman" w:hAnsi="Calibri" w:cs="Times New Roman"/>
          <w:color w:val="333333"/>
          <w:sz w:val="20"/>
          <w:szCs w:val="20"/>
        </w:rPr>
        <w:t>(</w:t>
      </w:r>
      <w:r w:rsidRPr="00453260">
        <w:rPr>
          <w:rFonts w:ascii="Calibri" w:eastAsia="Times New Roman" w:hAnsi="Calibri" w:cs="Times New Roman"/>
          <w:i/>
          <w:iCs/>
          <w:color w:val="333333"/>
          <w:sz w:val="20"/>
          <w:szCs w:val="20"/>
          <w:bdr w:val="none" w:sz="0" w:space="0" w:color="auto" w:frame="1"/>
        </w:rPr>
        <w:t>X</w:t>
      </w:r>
      <w:r w:rsidRPr="00453260">
        <w:rPr>
          <w:rFonts w:ascii="Calibri" w:eastAsia="Times New Roman" w:hAnsi="Calibri" w:cs="Times New Roman"/>
          <w:color w:val="333333"/>
          <w:sz w:val="20"/>
          <w:szCs w:val="20"/>
        </w:rPr>
        <w:t> &lt; 46.2)</w:t>
      </w:r>
    </w:p>
    <w:p w14:paraId="4FD8EEFC" w14:textId="77777777" w:rsidR="00453260" w:rsidRPr="00453260" w:rsidRDefault="00453260" w:rsidP="004D03D6">
      <w:pPr>
        <w:numPr>
          <w:ilvl w:val="1"/>
          <w:numId w:val="139"/>
        </w:numPr>
        <w:shd w:val="clear" w:color="auto" w:fill="E3EFF7"/>
        <w:spacing w:after="0" w:line="360" w:lineRule="auto"/>
        <w:textAlignment w:val="baseline"/>
        <w:rPr>
          <w:rFonts w:ascii="Calibri" w:eastAsia="Times New Roman" w:hAnsi="Calibri" w:cs="Times New Roman"/>
          <w:color w:val="333333"/>
          <w:sz w:val="20"/>
          <w:szCs w:val="20"/>
        </w:rPr>
      </w:pPr>
      <w:r w:rsidRPr="00453260">
        <w:rPr>
          <w:rFonts w:ascii="Calibri" w:eastAsia="Times New Roman" w:hAnsi="Calibri" w:cs="Times New Roman"/>
          <w:i/>
          <w:iCs/>
          <w:color w:val="333333"/>
          <w:sz w:val="20"/>
          <w:szCs w:val="20"/>
          <w:bdr w:val="none" w:sz="0" w:space="0" w:color="auto" w:frame="1"/>
        </w:rPr>
        <w:t>P</w:t>
      </w:r>
      <w:r w:rsidRPr="00453260">
        <w:rPr>
          <w:rFonts w:ascii="Calibri" w:eastAsia="Times New Roman" w:hAnsi="Calibri" w:cs="Times New Roman"/>
          <w:color w:val="333333"/>
          <w:sz w:val="20"/>
          <w:szCs w:val="20"/>
        </w:rPr>
        <w:t>(</w:t>
      </w:r>
      <w:r w:rsidRPr="00453260">
        <w:rPr>
          <w:rFonts w:ascii="Calibri" w:eastAsia="Times New Roman" w:hAnsi="Calibri" w:cs="Times New Roman"/>
          <w:i/>
          <w:iCs/>
          <w:color w:val="333333"/>
          <w:sz w:val="20"/>
          <w:szCs w:val="20"/>
          <w:bdr w:val="none" w:sz="0" w:space="0" w:color="auto" w:frame="1"/>
        </w:rPr>
        <w:t>X</w:t>
      </w:r>
      <w:r w:rsidRPr="00453260">
        <w:rPr>
          <w:rFonts w:ascii="Calibri" w:eastAsia="Times New Roman" w:hAnsi="Calibri" w:cs="Times New Roman"/>
          <w:color w:val="333333"/>
          <w:sz w:val="20"/>
          <w:szCs w:val="20"/>
        </w:rPr>
        <w:t> &gt; 52.2)</w:t>
      </w:r>
    </w:p>
    <w:p w14:paraId="50550EF7" w14:textId="77777777" w:rsidR="00453260" w:rsidRPr="00453260" w:rsidRDefault="00453260" w:rsidP="004D03D6">
      <w:pPr>
        <w:numPr>
          <w:ilvl w:val="1"/>
          <w:numId w:val="139"/>
        </w:numPr>
        <w:shd w:val="clear" w:color="auto" w:fill="E3EFF7"/>
        <w:spacing w:after="0" w:line="360" w:lineRule="auto"/>
        <w:textAlignment w:val="baseline"/>
        <w:rPr>
          <w:rFonts w:ascii="Calibri" w:eastAsia="Times New Roman" w:hAnsi="Calibri" w:cs="Times New Roman"/>
          <w:color w:val="333333"/>
          <w:sz w:val="20"/>
          <w:szCs w:val="20"/>
        </w:rPr>
      </w:pPr>
      <w:r w:rsidRPr="00453260">
        <w:rPr>
          <w:rFonts w:ascii="Calibri" w:eastAsia="Times New Roman" w:hAnsi="Calibri" w:cs="Times New Roman"/>
          <w:i/>
          <w:iCs/>
          <w:color w:val="333333"/>
          <w:sz w:val="20"/>
          <w:szCs w:val="20"/>
          <w:bdr w:val="none" w:sz="0" w:space="0" w:color="auto" w:frame="1"/>
        </w:rPr>
        <w:t>P</w:t>
      </w:r>
      <w:r w:rsidRPr="00453260">
        <w:rPr>
          <w:rFonts w:ascii="Calibri" w:eastAsia="Times New Roman" w:hAnsi="Calibri" w:cs="Times New Roman"/>
          <w:color w:val="333333"/>
          <w:sz w:val="20"/>
          <w:szCs w:val="20"/>
        </w:rPr>
        <w:t>(</w:t>
      </w:r>
      <w:r w:rsidRPr="00453260">
        <w:rPr>
          <w:rFonts w:ascii="Calibri" w:eastAsia="Times New Roman" w:hAnsi="Calibri" w:cs="Times New Roman"/>
          <w:i/>
          <w:iCs/>
          <w:color w:val="333333"/>
          <w:sz w:val="20"/>
          <w:szCs w:val="20"/>
          <w:bdr w:val="none" w:sz="0" w:space="0" w:color="auto" w:frame="1"/>
        </w:rPr>
        <w:t>X</w:t>
      </w:r>
      <w:r w:rsidRPr="00453260">
        <w:rPr>
          <w:rFonts w:ascii="Calibri" w:eastAsia="Times New Roman" w:hAnsi="Calibri" w:cs="Times New Roman"/>
          <w:color w:val="333333"/>
          <w:sz w:val="20"/>
          <w:szCs w:val="20"/>
        </w:rPr>
        <w:t> &gt; 70)</w:t>
      </w:r>
    </w:p>
    <w:p w14:paraId="6A2BF644" w14:textId="77777777" w:rsidR="00453260" w:rsidRPr="00453260" w:rsidRDefault="00453260" w:rsidP="004D03D6">
      <w:pPr>
        <w:numPr>
          <w:ilvl w:val="0"/>
          <w:numId w:val="139"/>
        </w:numPr>
        <w:shd w:val="clear" w:color="auto" w:fill="E3EFF7"/>
        <w:spacing w:after="0" w:line="360" w:lineRule="auto"/>
        <w:ind w:left="450"/>
        <w:textAlignment w:val="baseline"/>
        <w:rPr>
          <w:rFonts w:ascii="Calibri" w:eastAsia="Times New Roman" w:hAnsi="Calibri" w:cs="Times New Roman"/>
          <w:color w:val="333333"/>
          <w:sz w:val="20"/>
          <w:szCs w:val="20"/>
        </w:rPr>
      </w:pPr>
      <w:r w:rsidRPr="00453260">
        <w:rPr>
          <w:rFonts w:ascii="Calibri" w:eastAsia="Times New Roman" w:hAnsi="Calibri" w:cs="Times New Roman"/>
          <w:i/>
          <w:iCs/>
          <w:color w:val="333333"/>
          <w:sz w:val="20"/>
          <w:szCs w:val="20"/>
          <w:bdr w:val="none" w:sz="0" w:space="0" w:color="auto" w:frame="1"/>
        </w:rPr>
        <w:t>X</w:t>
      </w:r>
      <w:r w:rsidRPr="00453260">
        <w:rPr>
          <w:rFonts w:ascii="Calibri" w:eastAsia="Times New Roman" w:hAnsi="Calibri" w:cs="Times New Roman"/>
          <w:color w:val="333333"/>
          <w:sz w:val="20"/>
          <w:szCs w:val="20"/>
        </w:rPr>
        <w:t> is a normally distributed random variable with mean −25 and standard deviation 4. Find the probability indicated.</w:t>
      </w:r>
    </w:p>
    <w:p w14:paraId="3393750E" w14:textId="77777777" w:rsidR="00453260" w:rsidRPr="00453260" w:rsidRDefault="00453260" w:rsidP="004D03D6">
      <w:pPr>
        <w:numPr>
          <w:ilvl w:val="1"/>
          <w:numId w:val="139"/>
        </w:numPr>
        <w:shd w:val="clear" w:color="auto" w:fill="E3EFF7"/>
        <w:spacing w:after="0" w:line="360" w:lineRule="auto"/>
        <w:textAlignment w:val="baseline"/>
        <w:rPr>
          <w:rFonts w:ascii="Calibri" w:eastAsia="Times New Roman" w:hAnsi="Calibri" w:cs="Times New Roman"/>
          <w:color w:val="333333"/>
          <w:sz w:val="20"/>
          <w:szCs w:val="20"/>
        </w:rPr>
      </w:pPr>
      <w:r w:rsidRPr="00453260">
        <w:rPr>
          <w:rFonts w:ascii="Calibri" w:eastAsia="Times New Roman" w:hAnsi="Calibri" w:cs="Times New Roman"/>
          <w:i/>
          <w:iCs/>
          <w:color w:val="333333"/>
          <w:sz w:val="20"/>
          <w:szCs w:val="20"/>
          <w:bdr w:val="none" w:sz="0" w:space="0" w:color="auto" w:frame="1"/>
        </w:rPr>
        <w:lastRenderedPageBreak/>
        <w:t>P</w:t>
      </w:r>
      <w:r w:rsidRPr="00453260">
        <w:rPr>
          <w:rFonts w:ascii="Calibri" w:eastAsia="Times New Roman" w:hAnsi="Calibri" w:cs="Times New Roman"/>
          <w:color w:val="333333"/>
          <w:sz w:val="20"/>
          <w:szCs w:val="20"/>
        </w:rPr>
        <w:t>(</w:t>
      </w:r>
      <w:r w:rsidRPr="00453260">
        <w:rPr>
          <w:rFonts w:ascii="Calibri" w:eastAsia="Times New Roman" w:hAnsi="Calibri" w:cs="Times New Roman"/>
          <w:i/>
          <w:iCs/>
          <w:color w:val="333333"/>
          <w:sz w:val="20"/>
          <w:szCs w:val="20"/>
          <w:bdr w:val="none" w:sz="0" w:space="0" w:color="auto" w:frame="1"/>
        </w:rPr>
        <w:t>X</w:t>
      </w:r>
      <w:r w:rsidRPr="00453260">
        <w:rPr>
          <w:rFonts w:ascii="Calibri" w:eastAsia="Times New Roman" w:hAnsi="Calibri" w:cs="Times New Roman"/>
          <w:color w:val="333333"/>
          <w:sz w:val="20"/>
          <w:szCs w:val="20"/>
        </w:rPr>
        <w:t> &lt; −27.2)</w:t>
      </w:r>
    </w:p>
    <w:p w14:paraId="3AFE7892" w14:textId="77777777" w:rsidR="00453260" w:rsidRPr="00453260" w:rsidRDefault="00453260" w:rsidP="004D03D6">
      <w:pPr>
        <w:numPr>
          <w:ilvl w:val="1"/>
          <w:numId w:val="139"/>
        </w:numPr>
        <w:shd w:val="clear" w:color="auto" w:fill="E3EFF7"/>
        <w:spacing w:after="0" w:line="360" w:lineRule="auto"/>
        <w:textAlignment w:val="baseline"/>
        <w:rPr>
          <w:rFonts w:ascii="Calibri" w:eastAsia="Times New Roman" w:hAnsi="Calibri" w:cs="Times New Roman"/>
          <w:color w:val="333333"/>
          <w:sz w:val="20"/>
          <w:szCs w:val="20"/>
        </w:rPr>
      </w:pPr>
      <w:r w:rsidRPr="00453260">
        <w:rPr>
          <w:rFonts w:ascii="Calibri" w:eastAsia="Times New Roman" w:hAnsi="Calibri" w:cs="Times New Roman"/>
          <w:i/>
          <w:iCs/>
          <w:color w:val="333333"/>
          <w:sz w:val="20"/>
          <w:szCs w:val="20"/>
          <w:bdr w:val="none" w:sz="0" w:space="0" w:color="auto" w:frame="1"/>
        </w:rPr>
        <w:t>P</w:t>
      </w:r>
      <w:r w:rsidRPr="00453260">
        <w:rPr>
          <w:rFonts w:ascii="Calibri" w:eastAsia="Times New Roman" w:hAnsi="Calibri" w:cs="Times New Roman"/>
          <w:color w:val="333333"/>
          <w:sz w:val="20"/>
          <w:szCs w:val="20"/>
        </w:rPr>
        <w:t>(</w:t>
      </w:r>
      <w:r w:rsidRPr="00453260">
        <w:rPr>
          <w:rFonts w:ascii="Calibri" w:eastAsia="Times New Roman" w:hAnsi="Calibri" w:cs="Times New Roman"/>
          <w:i/>
          <w:iCs/>
          <w:color w:val="333333"/>
          <w:sz w:val="20"/>
          <w:szCs w:val="20"/>
          <w:bdr w:val="none" w:sz="0" w:space="0" w:color="auto" w:frame="1"/>
        </w:rPr>
        <w:t>X</w:t>
      </w:r>
      <w:r w:rsidRPr="00453260">
        <w:rPr>
          <w:rFonts w:ascii="Calibri" w:eastAsia="Times New Roman" w:hAnsi="Calibri" w:cs="Times New Roman"/>
          <w:color w:val="333333"/>
          <w:sz w:val="20"/>
          <w:szCs w:val="20"/>
        </w:rPr>
        <w:t> &lt; −14.8)</w:t>
      </w:r>
    </w:p>
    <w:p w14:paraId="4F6454C0" w14:textId="77777777" w:rsidR="00453260" w:rsidRPr="00453260" w:rsidRDefault="00453260" w:rsidP="004D03D6">
      <w:pPr>
        <w:numPr>
          <w:ilvl w:val="1"/>
          <w:numId w:val="139"/>
        </w:numPr>
        <w:shd w:val="clear" w:color="auto" w:fill="E3EFF7"/>
        <w:spacing w:after="0" w:line="360" w:lineRule="auto"/>
        <w:textAlignment w:val="baseline"/>
        <w:rPr>
          <w:rFonts w:ascii="Calibri" w:eastAsia="Times New Roman" w:hAnsi="Calibri" w:cs="Times New Roman"/>
          <w:color w:val="333333"/>
          <w:sz w:val="20"/>
          <w:szCs w:val="20"/>
        </w:rPr>
      </w:pPr>
      <w:r w:rsidRPr="00453260">
        <w:rPr>
          <w:rFonts w:ascii="Calibri" w:eastAsia="Times New Roman" w:hAnsi="Calibri" w:cs="Times New Roman"/>
          <w:i/>
          <w:iCs/>
          <w:color w:val="333333"/>
          <w:sz w:val="20"/>
          <w:szCs w:val="20"/>
          <w:bdr w:val="none" w:sz="0" w:space="0" w:color="auto" w:frame="1"/>
        </w:rPr>
        <w:t>P</w:t>
      </w:r>
      <w:r w:rsidRPr="00453260">
        <w:rPr>
          <w:rFonts w:ascii="Calibri" w:eastAsia="Times New Roman" w:hAnsi="Calibri" w:cs="Times New Roman"/>
          <w:color w:val="333333"/>
          <w:sz w:val="20"/>
          <w:szCs w:val="20"/>
        </w:rPr>
        <w:t>(</w:t>
      </w:r>
      <w:r w:rsidRPr="00453260">
        <w:rPr>
          <w:rFonts w:ascii="Calibri" w:eastAsia="Times New Roman" w:hAnsi="Calibri" w:cs="Times New Roman"/>
          <w:i/>
          <w:iCs/>
          <w:color w:val="333333"/>
          <w:sz w:val="20"/>
          <w:szCs w:val="20"/>
          <w:bdr w:val="none" w:sz="0" w:space="0" w:color="auto" w:frame="1"/>
        </w:rPr>
        <w:t>X</w:t>
      </w:r>
      <w:r w:rsidRPr="00453260">
        <w:rPr>
          <w:rFonts w:ascii="Calibri" w:eastAsia="Times New Roman" w:hAnsi="Calibri" w:cs="Times New Roman"/>
          <w:color w:val="333333"/>
          <w:sz w:val="20"/>
          <w:szCs w:val="20"/>
        </w:rPr>
        <w:t> &gt; −33.1)</w:t>
      </w:r>
    </w:p>
    <w:p w14:paraId="5714302D" w14:textId="77777777" w:rsidR="00453260" w:rsidRDefault="00453260" w:rsidP="004D03D6">
      <w:pPr>
        <w:numPr>
          <w:ilvl w:val="1"/>
          <w:numId w:val="139"/>
        </w:numPr>
        <w:shd w:val="clear" w:color="auto" w:fill="DAEEF3" w:themeFill="accent5" w:themeFillTint="33"/>
        <w:spacing w:line="360" w:lineRule="auto"/>
        <w:textAlignment w:val="baseline"/>
        <w:rPr>
          <w:rFonts w:ascii="Calibri" w:eastAsia="Times New Roman" w:hAnsi="Calibri" w:cs="Times New Roman"/>
          <w:color w:val="333333"/>
          <w:sz w:val="20"/>
          <w:szCs w:val="20"/>
        </w:rPr>
      </w:pPr>
      <w:r w:rsidRPr="00453260">
        <w:rPr>
          <w:rFonts w:ascii="Calibri" w:eastAsia="Times New Roman" w:hAnsi="Calibri" w:cs="Times New Roman"/>
          <w:i/>
          <w:iCs/>
          <w:color w:val="333333"/>
          <w:sz w:val="20"/>
          <w:szCs w:val="20"/>
          <w:bdr w:val="none" w:sz="0" w:space="0" w:color="auto" w:frame="1"/>
        </w:rPr>
        <w:t>P</w:t>
      </w:r>
      <w:r w:rsidRPr="00453260">
        <w:rPr>
          <w:rFonts w:ascii="Calibri" w:eastAsia="Times New Roman" w:hAnsi="Calibri" w:cs="Times New Roman"/>
          <w:color w:val="333333"/>
          <w:sz w:val="20"/>
          <w:szCs w:val="20"/>
        </w:rPr>
        <w:t>(</w:t>
      </w:r>
      <w:r w:rsidRPr="00453260">
        <w:rPr>
          <w:rFonts w:ascii="Calibri" w:eastAsia="Times New Roman" w:hAnsi="Calibri" w:cs="Times New Roman"/>
          <w:i/>
          <w:iCs/>
          <w:color w:val="333333"/>
          <w:sz w:val="20"/>
          <w:szCs w:val="20"/>
          <w:bdr w:val="none" w:sz="0" w:space="0" w:color="auto" w:frame="1"/>
        </w:rPr>
        <w:t>X</w:t>
      </w:r>
      <w:r w:rsidRPr="00453260">
        <w:rPr>
          <w:rFonts w:ascii="Calibri" w:eastAsia="Times New Roman" w:hAnsi="Calibri" w:cs="Times New Roman"/>
          <w:color w:val="333333"/>
          <w:sz w:val="20"/>
          <w:szCs w:val="20"/>
        </w:rPr>
        <w:t> &gt; −16.5)</w:t>
      </w:r>
    </w:p>
    <w:p w14:paraId="3C8913CD" w14:textId="77777777" w:rsidR="004D03D6" w:rsidRPr="004D03D6" w:rsidRDefault="004D03D6" w:rsidP="004D03D6">
      <w:pPr>
        <w:numPr>
          <w:ilvl w:val="0"/>
          <w:numId w:val="139"/>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4D03D6">
        <w:rPr>
          <w:rFonts w:ascii="Calibri" w:eastAsia="Times New Roman" w:hAnsi="Calibri" w:cs="Times New Roman"/>
          <w:i/>
          <w:iCs/>
          <w:color w:val="333333"/>
          <w:sz w:val="20"/>
          <w:szCs w:val="20"/>
          <w:bdr w:val="none" w:sz="0" w:space="0" w:color="auto" w:frame="1"/>
        </w:rPr>
        <w:t>X</w:t>
      </w:r>
      <w:r w:rsidRPr="004D03D6">
        <w:rPr>
          <w:rFonts w:ascii="Calibri" w:eastAsia="Times New Roman" w:hAnsi="Calibri" w:cs="Times New Roman"/>
          <w:color w:val="333333"/>
          <w:sz w:val="20"/>
          <w:szCs w:val="20"/>
        </w:rPr>
        <w:t> is a normally distributed random variable with mean 112 and standard deviation 15. Find the probability indicated.</w:t>
      </w:r>
    </w:p>
    <w:p w14:paraId="71C97710" w14:textId="77777777" w:rsidR="004D03D6" w:rsidRPr="004D03D6" w:rsidRDefault="004D03D6" w:rsidP="004D03D6">
      <w:pPr>
        <w:numPr>
          <w:ilvl w:val="1"/>
          <w:numId w:val="139"/>
        </w:numPr>
        <w:shd w:val="clear" w:color="auto" w:fill="DAEEF3" w:themeFill="accent5" w:themeFillTint="33"/>
        <w:spacing w:after="0" w:line="360" w:lineRule="auto"/>
        <w:textAlignment w:val="baseline"/>
        <w:rPr>
          <w:rFonts w:ascii="Calibri" w:eastAsia="Times New Roman" w:hAnsi="Calibri" w:cs="Times New Roman"/>
          <w:b/>
          <w:color w:val="333333"/>
          <w:sz w:val="20"/>
          <w:szCs w:val="20"/>
        </w:rPr>
      </w:pPr>
      <w:r w:rsidRPr="004D03D6">
        <w:rPr>
          <w:rFonts w:ascii="MathJax_Math" w:eastAsia="Times New Roman" w:hAnsi="MathJax_Math" w:cs="Times New Roman"/>
          <w:b/>
          <w:i/>
          <w:iCs/>
          <w:color w:val="333333"/>
          <w:sz w:val="15"/>
          <w:szCs w:val="15"/>
          <w:bdr w:val="none" w:sz="0" w:space="0" w:color="auto" w:frame="1"/>
        </w:rPr>
        <w:t>P</w:t>
      </w:r>
      <w:r w:rsidRPr="004D03D6">
        <w:rPr>
          <w:rFonts w:ascii="MathJax_Main" w:eastAsia="Times New Roman" w:hAnsi="MathJax_Main" w:cs="Times New Roman"/>
          <w:b/>
          <w:color w:val="333333"/>
          <w:sz w:val="15"/>
          <w:szCs w:val="15"/>
          <w:bdr w:val="none" w:sz="0" w:space="0" w:color="auto" w:frame="1"/>
        </w:rPr>
        <w:t>(100&lt;</w:t>
      </w:r>
      <w:r w:rsidRPr="004D03D6">
        <w:rPr>
          <w:rFonts w:ascii="MathJax_Math" w:eastAsia="Times New Roman" w:hAnsi="MathJax_Math" w:cs="Times New Roman"/>
          <w:b/>
          <w:i/>
          <w:iCs/>
          <w:color w:val="333333"/>
          <w:sz w:val="15"/>
          <w:szCs w:val="15"/>
          <w:bdr w:val="none" w:sz="0" w:space="0" w:color="auto" w:frame="1"/>
        </w:rPr>
        <w:t>X</w:t>
      </w:r>
      <w:r w:rsidRPr="004D03D6">
        <w:rPr>
          <w:rFonts w:ascii="MathJax_Main" w:eastAsia="Times New Roman" w:hAnsi="MathJax_Main" w:cs="Times New Roman"/>
          <w:b/>
          <w:color w:val="333333"/>
          <w:sz w:val="15"/>
          <w:szCs w:val="15"/>
          <w:bdr w:val="none" w:sz="0" w:space="0" w:color="auto" w:frame="1"/>
        </w:rPr>
        <w:t>&lt;125)</w:t>
      </w:r>
    </w:p>
    <w:p w14:paraId="58E9879D" w14:textId="77777777" w:rsidR="004D03D6" w:rsidRPr="004D03D6" w:rsidRDefault="004D03D6" w:rsidP="004D03D6">
      <w:pPr>
        <w:numPr>
          <w:ilvl w:val="1"/>
          <w:numId w:val="139"/>
        </w:numPr>
        <w:shd w:val="clear" w:color="auto" w:fill="DAEEF3" w:themeFill="accent5" w:themeFillTint="33"/>
        <w:spacing w:after="0" w:line="360" w:lineRule="auto"/>
        <w:textAlignment w:val="baseline"/>
        <w:rPr>
          <w:rFonts w:ascii="Calibri" w:eastAsia="Times New Roman" w:hAnsi="Calibri" w:cs="Times New Roman"/>
          <w:b/>
          <w:color w:val="333333"/>
          <w:sz w:val="20"/>
          <w:szCs w:val="20"/>
        </w:rPr>
      </w:pPr>
      <w:r w:rsidRPr="004D03D6">
        <w:rPr>
          <w:rFonts w:ascii="MathJax_Math" w:eastAsia="Times New Roman" w:hAnsi="MathJax_Math" w:cs="Times New Roman"/>
          <w:b/>
          <w:i/>
          <w:iCs/>
          <w:color w:val="333333"/>
          <w:sz w:val="15"/>
          <w:szCs w:val="15"/>
          <w:bdr w:val="none" w:sz="0" w:space="0" w:color="auto" w:frame="1"/>
        </w:rPr>
        <w:t>P</w:t>
      </w:r>
      <w:r w:rsidRPr="004D03D6">
        <w:rPr>
          <w:rFonts w:ascii="MathJax_Main" w:eastAsia="Times New Roman" w:hAnsi="MathJax_Main" w:cs="Times New Roman"/>
          <w:b/>
          <w:color w:val="333333"/>
          <w:sz w:val="15"/>
          <w:szCs w:val="15"/>
          <w:bdr w:val="none" w:sz="0" w:space="0" w:color="auto" w:frame="1"/>
        </w:rPr>
        <w:t>(91&lt;</w:t>
      </w:r>
      <w:r w:rsidRPr="004D03D6">
        <w:rPr>
          <w:rFonts w:ascii="MathJax_Math" w:eastAsia="Times New Roman" w:hAnsi="MathJax_Math" w:cs="Times New Roman"/>
          <w:b/>
          <w:i/>
          <w:iCs/>
          <w:color w:val="333333"/>
          <w:sz w:val="15"/>
          <w:szCs w:val="15"/>
          <w:bdr w:val="none" w:sz="0" w:space="0" w:color="auto" w:frame="1"/>
        </w:rPr>
        <w:t>X</w:t>
      </w:r>
      <w:r w:rsidRPr="004D03D6">
        <w:rPr>
          <w:rFonts w:ascii="MathJax_Main" w:eastAsia="Times New Roman" w:hAnsi="MathJax_Main" w:cs="Times New Roman"/>
          <w:b/>
          <w:color w:val="333333"/>
          <w:sz w:val="15"/>
          <w:szCs w:val="15"/>
          <w:bdr w:val="none" w:sz="0" w:space="0" w:color="auto" w:frame="1"/>
        </w:rPr>
        <w:t>&lt;107)</w:t>
      </w:r>
    </w:p>
    <w:p w14:paraId="120473F8" w14:textId="77777777" w:rsidR="004D03D6" w:rsidRPr="004D03D6" w:rsidRDefault="004D03D6" w:rsidP="004D03D6">
      <w:pPr>
        <w:numPr>
          <w:ilvl w:val="1"/>
          <w:numId w:val="139"/>
        </w:numPr>
        <w:shd w:val="clear" w:color="auto" w:fill="DAEEF3" w:themeFill="accent5" w:themeFillTint="33"/>
        <w:spacing w:after="0" w:line="360" w:lineRule="auto"/>
        <w:textAlignment w:val="baseline"/>
        <w:rPr>
          <w:rFonts w:ascii="Calibri" w:eastAsia="Times New Roman" w:hAnsi="Calibri" w:cs="Times New Roman"/>
          <w:b/>
          <w:color w:val="333333"/>
          <w:sz w:val="20"/>
          <w:szCs w:val="20"/>
        </w:rPr>
      </w:pPr>
      <w:r w:rsidRPr="004D03D6">
        <w:rPr>
          <w:rFonts w:ascii="MathJax_Math" w:eastAsia="Times New Roman" w:hAnsi="MathJax_Math" w:cs="Times New Roman"/>
          <w:b/>
          <w:i/>
          <w:iCs/>
          <w:color w:val="333333"/>
          <w:sz w:val="15"/>
          <w:szCs w:val="15"/>
          <w:bdr w:val="none" w:sz="0" w:space="0" w:color="auto" w:frame="1"/>
        </w:rPr>
        <w:t>P</w:t>
      </w:r>
      <w:r w:rsidRPr="004D03D6">
        <w:rPr>
          <w:rFonts w:ascii="MathJax_Main" w:eastAsia="Times New Roman" w:hAnsi="MathJax_Main" w:cs="Times New Roman"/>
          <w:b/>
          <w:color w:val="333333"/>
          <w:sz w:val="15"/>
          <w:szCs w:val="15"/>
          <w:bdr w:val="none" w:sz="0" w:space="0" w:color="auto" w:frame="1"/>
        </w:rPr>
        <w:t>(118&lt;</w:t>
      </w:r>
      <w:r w:rsidRPr="004D03D6">
        <w:rPr>
          <w:rFonts w:ascii="MathJax_Math" w:eastAsia="Times New Roman" w:hAnsi="MathJax_Math" w:cs="Times New Roman"/>
          <w:b/>
          <w:i/>
          <w:iCs/>
          <w:color w:val="333333"/>
          <w:sz w:val="15"/>
          <w:szCs w:val="15"/>
          <w:bdr w:val="none" w:sz="0" w:space="0" w:color="auto" w:frame="1"/>
        </w:rPr>
        <w:t>X</w:t>
      </w:r>
      <w:r w:rsidRPr="004D03D6">
        <w:rPr>
          <w:rFonts w:ascii="MathJax_Main" w:eastAsia="Times New Roman" w:hAnsi="MathJax_Main" w:cs="Times New Roman"/>
          <w:b/>
          <w:color w:val="333333"/>
          <w:sz w:val="15"/>
          <w:szCs w:val="15"/>
          <w:bdr w:val="none" w:sz="0" w:space="0" w:color="auto" w:frame="1"/>
        </w:rPr>
        <w:t>&lt;160)</w:t>
      </w:r>
    </w:p>
    <w:p w14:paraId="4FE1B414" w14:textId="77777777" w:rsidR="004D03D6" w:rsidRPr="004D03D6" w:rsidRDefault="004D03D6" w:rsidP="004D03D6">
      <w:pPr>
        <w:numPr>
          <w:ilvl w:val="0"/>
          <w:numId w:val="139"/>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4D03D6">
        <w:rPr>
          <w:rFonts w:ascii="Calibri" w:eastAsia="Times New Roman" w:hAnsi="Calibri" w:cs="Times New Roman"/>
          <w:i/>
          <w:iCs/>
          <w:color w:val="333333"/>
          <w:sz w:val="20"/>
          <w:szCs w:val="20"/>
          <w:bdr w:val="none" w:sz="0" w:space="0" w:color="auto" w:frame="1"/>
        </w:rPr>
        <w:t>X</w:t>
      </w:r>
      <w:r w:rsidRPr="004D03D6">
        <w:rPr>
          <w:rFonts w:ascii="Calibri" w:eastAsia="Times New Roman" w:hAnsi="Calibri" w:cs="Times New Roman"/>
          <w:color w:val="333333"/>
          <w:sz w:val="20"/>
          <w:szCs w:val="20"/>
        </w:rPr>
        <w:t> is a normally distributed random variable with mean 72 and standard deviation 22. Find the probability indicated.</w:t>
      </w:r>
    </w:p>
    <w:p w14:paraId="20C64BF1" w14:textId="77777777" w:rsidR="004D03D6" w:rsidRPr="004D03D6" w:rsidRDefault="004D03D6" w:rsidP="004D03D6">
      <w:pPr>
        <w:numPr>
          <w:ilvl w:val="1"/>
          <w:numId w:val="139"/>
        </w:numPr>
        <w:shd w:val="clear" w:color="auto" w:fill="DAEEF3" w:themeFill="accent5" w:themeFillTint="33"/>
        <w:spacing w:after="0" w:line="360" w:lineRule="auto"/>
        <w:textAlignment w:val="baseline"/>
        <w:rPr>
          <w:rFonts w:ascii="Calibri" w:eastAsia="Times New Roman" w:hAnsi="Calibri" w:cs="Times New Roman"/>
          <w:b/>
          <w:color w:val="333333"/>
          <w:sz w:val="20"/>
          <w:szCs w:val="20"/>
        </w:rPr>
      </w:pPr>
      <w:r w:rsidRPr="004D03D6">
        <w:rPr>
          <w:rFonts w:ascii="MathJax_Math" w:eastAsia="Times New Roman" w:hAnsi="MathJax_Math" w:cs="Times New Roman"/>
          <w:b/>
          <w:i/>
          <w:iCs/>
          <w:color w:val="333333"/>
          <w:sz w:val="15"/>
          <w:szCs w:val="15"/>
          <w:bdr w:val="none" w:sz="0" w:space="0" w:color="auto" w:frame="1"/>
        </w:rPr>
        <w:t>P</w:t>
      </w:r>
      <w:r w:rsidRPr="004D03D6">
        <w:rPr>
          <w:rFonts w:ascii="MathJax_Main" w:eastAsia="Times New Roman" w:hAnsi="MathJax_Main" w:cs="Times New Roman"/>
          <w:b/>
          <w:color w:val="333333"/>
          <w:sz w:val="15"/>
          <w:szCs w:val="15"/>
          <w:bdr w:val="none" w:sz="0" w:space="0" w:color="auto" w:frame="1"/>
        </w:rPr>
        <w:t>(78&lt;</w:t>
      </w:r>
      <w:r w:rsidRPr="004D03D6">
        <w:rPr>
          <w:rFonts w:ascii="MathJax_Math" w:eastAsia="Times New Roman" w:hAnsi="MathJax_Math" w:cs="Times New Roman"/>
          <w:b/>
          <w:i/>
          <w:iCs/>
          <w:color w:val="333333"/>
          <w:sz w:val="15"/>
          <w:szCs w:val="15"/>
          <w:bdr w:val="none" w:sz="0" w:space="0" w:color="auto" w:frame="1"/>
        </w:rPr>
        <w:t>X</w:t>
      </w:r>
      <w:r w:rsidRPr="004D03D6">
        <w:rPr>
          <w:rFonts w:ascii="MathJax_Main" w:eastAsia="Times New Roman" w:hAnsi="MathJax_Main" w:cs="Times New Roman"/>
          <w:b/>
          <w:color w:val="333333"/>
          <w:sz w:val="15"/>
          <w:szCs w:val="15"/>
          <w:bdr w:val="none" w:sz="0" w:space="0" w:color="auto" w:frame="1"/>
        </w:rPr>
        <w:t>&lt;127)</w:t>
      </w:r>
    </w:p>
    <w:p w14:paraId="725C2CDF" w14:textId="77777777" w:rsidR="004D03D6" w:rsidRPr="004D03D6" w:rsidRDefault="004D03D6" w:rsidP="004D03D6">
      <w:pPr>
        <w:numPr>
          <w:ilvl w:val="1"/>
          <w:numId w:val="139"/>
        </w:numPr>
        <w:shd w:val="clear" w:color="auto" w:fill="DAEEF3" w:themeFill="accent5" w:themeFillTint="33"/>
        <w:spacing w:after="0" w:line="360" w:lineRule="auto"/>
        <w:textAlignment w:val="baseline"/>
        <w:rPr>
          <w:rFonts w:ascii="Calibri" w:eastAsia="Times New Roman" w:hAnsi="Calibri" w:cs="Times New Roman"/>
          <w:b/>
          <w:color w:val="333333"/>
          <w:sz w:val="20"/>
          <w:szCs w:val="20"/>
        </w:rPr>
      </w:pPr>
      <w:r w:rsidRPr="004D03D6">
        <w:rPr>
          <w:rFonts w:ascii="MathJax_Math" w:eastAsia="Times New Roman" w:hAnsi="MathJax_Math" w:cs="Times New Roman"/>
          <w:b/>
          <w:i/>
          <w:iCs/>
          <w:color w:val="333333"/>
          <w:sz w:val="15"/>
          <w:szCs w:val="15"/>
          <w:bdr w:val="none" w:sz="0" w:space="0" w:color="auto" w:frame="1"/>
        </w:rPr>
        <w:t>P</w:t>
      </w:r>
      <w:r w:rsidRPr="004D03D6">
        <w:rPr>
          <w:rFonts w:ascii="MathJax_Main" w:eastAsia="Times New Roman" w:hAnsi="MathJax_Main" w:cs="Times New Roman"/>
          <w:b/>
          <w:color w:val="333333"/>
          <w:sz w:val="15"/>
          <w:szCs w:val="15"/>
          <w:bdr w:val="none" w:sz="0" w:space="0" w:color="auto" w:frame="1"/>
        </w:rPr>
        <w:t>(60&lt;</w:t>
      </w:r>
      <w:r w:rsidRPr="004D03D6">
        <w:rPr>
          <w:rFonts w:ascii="MathJax_Math" w:eastAsia="Times New Roman" w:hAnsi="MathJax_Math" w:cs="Times New Roman"/>
          <w:b/>
          <w:i/>
          <w:iCs/>
          <w:color w:val="333333"/>
          <w:sz w:val="15"/>
          <w:szCs w:val="15"/>
          <w:bdr w:val="none" w:sz="0" w:space="0" w:color="auto" w:frame="1"/>
        </w:rPr>
        <w:t>X</w:t>
      </w:r>
      <w:r w:rsidRPr="004D03D6">
        <w:rPr>
          <w:rFonts w:ascii="MathJax_Main" w:eastAsia="Times New Roman" w:hAnsi="MathJax_Main" w:cs="Times New Roman"/>
          <w:b/>
          <w:color w:val="333333"/>
          <w:sz w:val="15"/>
          <w:szCs w:val="15"/>
          <w:bdr w:val="none" w:sz="0" w:space="0" w:color="auto" w:frame="1"/>
        </w:rPr>
        <w:t>&lt;90)</w:t>
      </w:r>
    </w:p>
    <w:p w14:paraId="55325C6C" w14:textId="77777777" w:rsidR="004D03D6" w:rsidRPr="004D03D6" w:rsidRDefault="004D03D6" w:rsidP="004D03D6">
      <w:pPr>
        <w:numPr>
          <w:ilvl w:val="1"/>
          <w:numId w:val="139"/>
        </w:numPr>
        <w:shd w:val="clear" w:color="auto" w:fill="DAEEF3" w:themeFill="accent5" w:themeFillTint="33"/>
        <w:spacing w:after="0" w:line="360" w:lineRule="auto"/>
        <w:textAlignment w:val="baseline"/>
        <w:rPr>
          <w:rFonts w:ascii="Calibri" w:eastAsia="Times New Roman" w:hAnsi="Calibri" w:cs="Times New Roman"/>
          <w:b/>
          <w:color w:val="333333"/>
          <w:sz w:val="20"/>
          <w:szCs w:val="20"/>
        </w:rPr>
      </w:pPr>
      <w:r w:rsidRPr="004D03D6">
        <w:rPr>
          <w:rFonts w:ascii="MathJax_Math" w:eastAsia="Times New Roman" w:hAnsi="MathJax_Math" w:cs="Times New Roman"/>
          <w:b/>
          <w:i/>
          <w:iCs/>
          <w:color w:val="333333"/>
          <w:sz w:val="15"/>
          <w:szCs w:val="15"/>
          <w:bdr w:val="none" w:sz="0" w:space="0" w:color="auto" w:frame="1"/>
        </w:rPr>
        <w:t>P</w:t>
      </w:r>
      <w:r w:rsidRPr="004D03D6">
        <w:rPr>
          <w:rFonts w:ascii="MathJax_Main" w:eastAsia="Times New Roman" w:hAnsi="MathJax_Main" w:cs="Times New Roman"/>
          <w:b/>
          <w:color w:val="333333"/>
          <w:sz w:val="15"/>
          <w:szCs w:val="15"/>
          <w:bdr w:val="none" w:sz="0" w:space="0" w:color="auto" w:frame="1"/>
        </w:rPr>
        <w:t>(49&lt;</w:t>
      </w:r>
      <w:r w:rsidRPr="004D03D6">
        <w:rPr>
          <w:rFonts w:ascii="MathJax_Math" w:eastAsia="Times New Roman" w:hAnsi="MathJax_Math" w:cs="Times New Roman"/>
          <w:b/>
          <w:i/>
          <w:iCs/>
          <w:color w:val="333333"/>
          <w:sz w:val="15"/>
          <w:szCs w:val="15"/>
          <w:bdr w:val="none" w:sz="0" w:space="0" w:color="auto" w:frame="1"/>
        </w:rPr>
        <w:t>X</w:t>
      </w:r>
      <w:r w:rsidRPr="004D03D6">
        <w:rPr>
          <w:rFonts w:ascii="MathJax_Main" w:eastAsia="Times New Roman" w:hAnsi="MathJax_Main" w:cs="Times New Roman"/>
          <w:b/>
          <w:color w:val="333333"/>
          <w:sz w:val="15"/>
          <w:szCs w:val="15"/>
          <w:bdr w:val="none" w:sz="0" w:space="0" w:color="auto" w:frame="1"/>
        </w:rPr>
        <w:t>&lt;71)</w:t>
      </w:r>
    </w:p>
    <w:p w14:paraId="08108D5B" w14:textId="77777777" w:rsidR="004D03D6" w:rsidRPr="004D03D6" w:rsidRDefault="004D03D6" w:rsidP="004D03D6">
      <w:pPr>
        <w:numPr>
          <w:ilvl w:val="0"/>
          <w:numId w:val="139"/>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4D03D6">
        <w:rPr>
          <w:rFonts w:ascii="Calibri" w:eastAsia="Times New Roman" w:hAnsi="Calibri" w:cs="Times New Roman"/>
          <w:i/>
          <w:iCs/>
          <w:color w:val="333333"/>
          <w:sz w:val="20"/>
          <w:szCs w:val="20"/>
          <w:bdr w:val="none" w:sz="0" w:space="0" w:color="auto" w:frame="1"/>
        </w:rPr>
        <w:t>X</w:t>
      </w:r>
      <w:r w:rsidRPr="004D03D6">
        <w:rPr>
          <w:rFonts w:ascii="Calibri" w:eastAsia="Times New Roman" w:hAnsi="Calibri" w:cs="Times New Roman"/>
          <w:color w:val="333333"/>
          <w:sz w:val="20"/>
          <w:szCs w:val="20"/>
        </w:rPr>
        <w:t> is a normally distributed random variable with mean 500 and standard deviation 25. Find the probability indicated.</w:t>
      </w:r>
    </w:p>
    <w:p w14:paraId="7E0B81AB" w14:textId="77777777" w:rsidR="004D03D6" w:rsidRPr="004D03D6" w:rsidRDefault="004D03D6" w:rsidP="004D03D6">
      <w:pPr>
        <w:numPr>
          <w:ilvl w:val="1"/>
          <w:numId w:val="139"/>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4D03D6">
        <w:rPr>
          <w:rFonts w:ascii="Calibri" w:eastAsia="Times New Roman" w:hAnsi="Calibri" w:cs="Times New Roman"/>
          <w:i/>
          <w:iCs/>
          <w:color w:val="333333"/>
          <w:sz w:val="20"/>
          <w:szCs w:val="20"/>
          <w:bdr w:val="none" w:sz="0" w:space="0" w:color="auto" w:frame="1"/>
        </w:rPr>
        <w:t>P</w:t>
      </w:r>
      <w:r w:rsidRPr="004D03D6">
        <w:rPr>
          <w:rFonts w:ascii="Calibri" w:eastAsia="Times New Roman" w:hAnsi="Calibri" w:cs="Times New Roman"/>
          <w:color w:val="333333"/>
          <w:sz w:val="20"/>
          <w:szCs w:val="20"/>
        </w:rPr>
        <w:t>(</w:t>
      </w:r>
      <w:r w:rsidRPr="004D03D6">
        <w:rPr>
          <w:rFonts w:ascii="Calibri" w:eastAsia="Times New Roman" w:hAnsi="Calibri" w:cs="Times New Roman"/>
          <w:i/>
          <w:iCs/>
          <w:color w:val="333333"/>
          <w:sz w:val="20"/>
          <w:szCs w:val="20"/>
          <w:bdr w:val="none" w:sz="0" w:space="0" w:color="auto" w:frame="1"/>
        </w:rPr>
        <w:t>X</w:t>
      </w:r>
      <w:r w:rsidRPr="004D03D6">
        <w:rPr>
          <w:rFonts w:ascii="Calibri" w:eastAsia="Times New Roman" w:hAnsi="Calibri" w:cs="Times New Roman"/>
          <w:color w:val="333333"/>
          <w:sz w:val="20"/>
          <w:szCs w:val="20"/>
        </w:rPr>
        <w:t> &lt; 400)</w:t>
      </w:r>
    </w:p>
    <w:p w14:paraId="1A7A845F" w14:textId="77777777" w:rsidR="004D03D6" w:rsidRPr="004D03D6" w:rsidRDefault="004D03D6" w:rsidP="004D03D6">
      <w:pPr>
        <w:numPr>
          <w:ilvl w:val="1"/>
          <w:numId w:val="139"/>
        </w:numPr>
        <w:shd w:val="clear" w:color="auto" w:fill="DAEEF3" w:themeFill="accent5" w:themeFillTint="33"/>
        <w:spacing w:after="0" w:line="360" w:lineRule="auto"/>
        <w:textAlignment w:val="baseline"/>
        <w:rPr>
          <w:rFonts w:ascii="Calibri" w:eastAsia="Times New Roman" w:hAnsi="Calibri" w:cs="Times New Roman"/>
          <w:b/>
          <w:color w:val="333333"/>
          <w:sz w:val="20"/>
          <w:szCs w:val="20"/>
        </w:rPr>
      </w:pPr>
      <w:r w:rsidRPr="004D03D6">
        <w:rPr>
          <w:rFonts w:ascii="MathJax_Math" w:eastAsia="Times New Roman" w:hAnsi="MathJax_Math" w:cs="Times New Roman"/>
          <w:b/>
          <w:i/>
          <w:iCs/>
          <w:color w:val="333333"/>
          <w:sz w:val="15"/>
          <w:szCs w:val="15"/>
          <w:bdr w:val="none" w:sz="0" w:space="0" w:color="auto" w:frame="1"/>
        </w:rPr>
        <w:t>P</w:t>
      </w:r>
      <w:r w:rsidRPr="004D03D6">
        <w:rPr>
          <w:rFonts w:ascii="MathJax_Main" w:eastAsia="Times New Roman" w:hAnsi="MathJax_Main" w:cs="Times New Roman"/>
          <w:b/>
          <w:color w:val="333333"/>
          <w:sz w:val="15"/>
          <w:szCs w:val="15"/>
          <w:bdr w:val="none" w:sz="0" w:space="0" w:color="auto" w:frame="1"/>
        </w:rPr>
        <w:t>(466&lt;</w:t>
      </w:r>
      <w:r w:rsidRPr="004D03D6">
        <w:rPr>
          <w:rFonts w:ascii="MathJax_Math" w:eastAsia="Times New Roman" w:hAnsi="MathJax_Math" w:cs="Times New Roman"/>
          <w:b/>
          <w:i/>
          <w:iCs/>
          <w:color w:val="333333"/>
          <w:sz w:val="15"/>
          <w:szCs w:val="15"/>
          <w:bdr w:val="none" w:sz="0" w:space="0" w:color="auto" w:frame="1"/>
        </w:rPr>
        <w:t>X</w:t>
      </w:r>
      <w:r w:rsidRPr="004D03D6">
        <w:rPr>
          <w:rFonts w:ascii="MathJax_Main" w:eastAsia="Times New Roman" w:hAnsi="MathJax_Main" w:cs="Times New Roman"/>
          <w:b/>
          <w:color w:val="333333"/>
          <w:sz w:val="15"/>
          <w:szCs w:val="15"/>
          <w:bdr w:val="none" w:sz="0" w:space="0" w:color="auto" w:frame="1"/>
        </w:rPr>
        <w:t>&lt;625)</w:t>
      </w:r>
    </w:p>
    <w:p w14:paraId="6934DEBE" w14:textId="77777777" w:rsidR="004D03D6" w:rsidRDefault="004D03D6" w:rsidP="004D03D6">
      <w:pPr>
        <w:pStyle w:val="para"/>
        <w:numPr>
          <w:ilvl w:val="0"/>
          <w:numId w:val="139"/>
        </w:numPr>
        <w:shd w:val="clear" w:color="auto" w:fill="DAEEF3" w:themeFill="accent5" w:themeFillTint="33"/>
        <w:spacing w:before="0" w:beforeAutospacing="0" w:after="0" w:afterAutospacing="0" w:line="360" w:lineRule="auto"/>
        <w:textAlignment w:val="baseline"/>
        <w:rPr>
          <w:rFonts w:ascii="Calibri" w:hAnsi="Calibri"/>
          <w:color w:val="333333"/>
          <w:sz w:val="20"/>
          <w:szCs w:val="20"/>
        </w:rPr>
      </w:pPr>
      <w:r>
        <w:rPr>
          <w:rStyle w:val="Emphasis"/>
          <w:rFonts w:ascii="Calibri" w:hAnsi="Calibri"/>
          <w:color w:val="333333"/>
          <w:sz w:val="20"/>
          <w:szCs w:val="20"/>
          <w:bdr w:val="none" w:sz="0" w:space="0" w:color="auto" w:frame="1"/>
        </w:rPr>
        <w:t>X</w:t>
      </w:r>
      <w:r>
        <w:rPr>
          <w:rStyle w:val="apple-converted-space"/>
          <w:rFonts w:ascii="Calibri" w:hAnsi="Calibri"/>
          <w:color w:val="333333"/>
          <w:sz w:val="20"/>
          <w:szCs w:val="20"/>
        </w:rPr>
        <w:t> </w:t>
      </w:r>
      <w:r>
        <w:rPr>
          <w:rFonts w:ascii="Calibri" w:hAnsi="Calibri"/>
          <w:color w:val="333333"/>
          <w:sz w:val="20"/>
          <w:szCs w:val="20"/>
        </w:rPr>
        <w:t>is a normally distributed random variable with mean 0 and standard deviation 0.75. Find the probability indicated.</w:t>
      </w:r>
    </w:p>
    <w:p w14:paraId="2C51FBA3" w14:textId="77777777" w:rsidR="004D03D6" w:rsidRDefault="004D03D6" w:rsidP="004D03D6">
      <w:pPr>
        <w:numPr>
          <w:ilvl w:val="1"/>
          <w:numId w:val="139"/>
        </w:numPr>
        <w:shd w:val="clear" w:color="auto" w:fill="DAEEF3" w:themeFill="accent5" w:themeFillTint="33"/>
        <w:spacing w:after="0" w:line="360" w:lineRule="auto"/>
        <w:textAlignment w:val="baseline"/>
        <w:rPr>
          <w:rFonts w:ascii="Calibri" w:hAnsi="Calibri"/>
          <w:color w:val="333333"/>
          <w:sz w:val="20"/>
          <w:szCs w:val="20"/>
        </w:rPr>
      </w:pPr>
      <w:r>
        <w:rPr>
          <w:rStyle w:val="Emphasis"/>
          <w:rFonts w:ascii="Calibri" w:hAnsi="Calibri"/>
          <w:color w:val="333333"/>
          <w:sz w:val="20"/>
          <w:szCs w:val="20"/>
          <w:bdr w:val="none" w:sz="0" w:space="0" w:color="auto" w:frame="1"/>
        </w:rPr>
        <w:t>P</w:t>
      </w:r>
      <w:r>
        <w:rPr>
          <w:rFonts w:ascii="Calibri" w:hAnsi="Calibri"/>
          <w:color w:val="333333"/>
          <w:sz w:val="20"/>
          <w:szCs w:val="20"/>
        </w:rPr>
        <w:t>(−4.02 &lt;</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X</w:t>
      </w:r>
      <w:r>
        <w:rPr>
          <w:rStyle w:val="apple-converted-space"/>
          <w:rFonts w:ascii="Calibri" w:hAnsi="Calibri"/>
          <w:color w:val="333333"/>
          <w:sz w:val="20"/>
          <w:szCs w:val="20"/>
        </w:rPr>
        <w:t> </w:t>
      </w:r>
      <w:r>
        <w:rPr>
          <w:rFonts w:ascii="Calibri" w:hAnsi="Calibri"/>
          <w:color w:val="333333"/>
          <w:sz w:val="20"/>
          <w:szCs w:val="20"/>
        </w:rPr>
        <w:t>&lt; 3.82)</w:t>
      </w:r>
    </w:p>
    <w:p w14:paraId="602F632C" w14:textId="77777777" w:rsidR="004D03D6" w:rsidRDefault="004D03D6" w:rsidP="004D03D6">
      <w:pPr>
        <w:numPr>
          <w:ilvl w:val="1"/>
          <w:numId w:val="139"/>
        </w:numPr>
        <w:shd w:val="clear" w:color="auto" w:fill="DAEEF3" w:themeFill="accent5" w:themeFillTint="33"/>
        <w:spacing w:after="0" w:line="360" w:lineRule="auto"/>
        <w:textAlignment w:val="baseline"/>
        <w:rPr>
          <w:rFonts w:ascii="Calibri" w:hAnsi="Calibri"/>
          <w:color w:val="333333"/>
          <w:sz w:val="20"/>
          <w:szCs w:val="20"/>
        </w:rPr>
      </w:pPr>
      <w:r>
        <w:rPr>
          <w:rStyle w:val="Emphasis"/>
          <w:rFonts w:ascii="Calibri" w:hAnsi="Calibri"/>
          <w:color w:val="333333"/>
          <w:sz w:val="20"/>
          <w:szCs w:val="20"/>
          <w:bdr w:val="none" w:sz="0" w:space="0" w:color="auto" w:frame="1"/>
        </w:rPr>
        <w:t>P</w:t>
      </w:r>
      <w:r>
        <w:rPr>
          <w:rFonts w:ascii="Calibri" w:hAnsi="Calibri"/>
          <w:color w:val="333333"/>
          <w:sz w:val="20"/>
          <w:szCs w:val="20"/>
        </w:rPr>
        <w:t>(</w:t>
      </w:r>
      <w:r>
        <w:rPr>
          <w:rStyle w:val="Emphasis"/>
          <w:rFonts w:ascii="Calibri" w:hAnsi="Calibri"/>
          <w:color w:val="333333"/>
          <w:sz w:val="20"/>
          <w:szCs w:val="20"/>
          <w:bdr w:val="none" w:sz="0" w:space="0" w:color="auto" w:frame="1"/>
        </w:rPr>
        <w:t>X</w:t>
      </w:r>
      <w:r>
        <w:rPr>
          <w:rStyle w:val="apple-converted-space"/>
          <w:rFonts w:ascii="Calibri" w:hAnsi="Calibri"/>
          <w:color w:val="333333"/>
          <w:sz w:val="20"/>
          <w:szCs w:val="20"/>
        </w:rPr>
        <w:t> </w:t>
      </w:r>
      <w:r>
        <w:rPr>
          <w:rFonts w:ascii="Calibri" w:hAnsi="Calibri"/>
          <w:color w:val="333333"/>
          <w:sz w:val="20"/>
          <w:szCs w:val="20"/>
        </w:rPr>
        <w:t>&gt; 4.11)</w:t>
      </w:r>
    </w:p>
    <w:p w14:paraId="14FC695A" w14:textId="77777777" w:rsidR="004D03D6" w:rsidRDefault="004D03D6" w:rsidP="004D03D6">
      <w:pPr>
        <w:pStyle w:val="para"/>
        <w:numPr>
          <w:ilvl w:val="0"/>
          <w:numId w:val="139"/>
        </w:numPr>
        <w:shd w:val="clear" w:color="auto" w:fill="DAEEF3" w:themeFill="accent5" w:themeFillTint="33"/>
        <w:spacing w:before="0" w:beforeAutospacing="0" w:after="0" w:afterAutospacing="0" w:line="360" w:lineRule="auto"/>
        <w:textAlignment w:val="baseline"/>
        <w:rPr>
          <w:rFonts w:ascii="Calibri" w:hAnsi="Calibri"/>
          <w:color w:val="333333"/>
          <w:sz w:val="20"/>
          <w:szCs w:val="20"/>
        </w:rPr>
      </w:pPr>
      <w:r>
        <w:rPr>
          <w:rStyle w:val="Emphasis"/>
          <w:rFonts w:ascii="Calibri" w:hAnsi="Calibri"/>
          <w:color w:val="333333"/>
          <w:sz w:val="20"/>
          <w:szCs w:val="20"/>
          <w:bdr w:val="none" w:sz="0" w:space="0" w:color="auto" w:frame="1"/>
        </w:rPr>
        <w:t>X</w:t>
      </w:r>
      <w:r>
        <w:rPr>
          <w:rStyle w:val="apple-converted-space"/>
          <w:rFonts w:ascii="Calibri" w:hAnsi="Calibri"/>
          <w:color w:val="333333"/>
          <w:sz w:val="20"/>
          <w:szCs w:val="20"/>
        </w:rPr>
        <w:t> </w:t>
      </w:r>
      <w:r>
        <w:rPr>
          <w:rFonts w:ascii="Calibri" w:hAnsi="Calibri"/>
          <w:color w:val="333333"/>
          <w:sz w:val="20"/>
          <w:szCs w:val="20"/>
        </w:rPr>
        <w:t>is a normally distributed random variable with mean 15 and standard deviation 1. Use</w:t>
      </w:r>
      <w:r>
        <w:rPr>
          <w:rStyle w:val="apple-converted-space"/>
          <w:rFonts w:ascii="Calibri" w:hAnsi="Calibri"/>
          <w:color w:val="333333"/>
          <w:sz w:val="20"/>
          <w:szCs w:val="20"/>
        </w:rPr>
        <w:t> </w:t>
      </w:r>
      <w:hyperlink r:id="rId320" w:anchor="fwk-shafer-ch12_f02" w:history="1">
        <w:r>
          <w:rPr>
            <w:rStyle w:val="Hyperlink"/>
            <w:rFonts w:ascii="Calibri" w:hAnsi="Calibri"/>
            <w:color w:val="2689C6"/>
            <w:sz w:val="20"/>
            <w:szCs w:val="20"/>
            <w:bdr w:val="none" w:sz="0" w:space="0" w:color="auto" w:frame="1"/>
          </w:rPr>
          <w:t>Figure 12.2 "Cumulative Normal Probability"</w:t>
        </w:r>
      </w:hyperlink>
      <w:r>
        <w:rPr>
          <w:rStyle w:val="apple-converted-space"/>
          <w:rFonts w:ascii="Calibri" w:hAnsi="Calibri"/>
          <w:color w:val="333333"/>
          <w:sz w:val="20"/>
          <w:szCs w:val="20"/>
        </w:rPr>
        <w:t> </w:t>
      </w:r>
      <w:r>
        <w:rPr>
          <w:rFonts w:ascii="Calibri" w:hAnsi="Calibri"/>
          <w:color w:val="333333"/>
          <w:sz w:val="20"/>
          <w:szCs w:val="20"/>
        </w:rPr>
        <w:t>to find the first probability listed. Find the second probability using the symmetry of the density curve. Sketch the density curve with relevant regions shaded to illustrate the computation.</w:t>
      </w:r>
    </w:p>
    <w:p w14:paraId="3262576C" w14:textId="77777777" w:rsidR="004D03D6" w:rsidRDefault="004D03D6" w:rsidP="004D03D6">
      <w:pPr>
        <w:numPr>
          <w:ilvl w:val="1"/>
          <w:numId w:val="139"/>
        </w:numPr>
        <w:shd w:val="clear" w:color="auto" w:fill="DAEEF3" w:themeFill="accent5" w:themeFillTint="33"/>
        <w:spacing w:after="0" w:line="360" w:lineRule="auto"/>
        <w:textAlignment w:val="baseline"/>
        <w:rPr>
          <w:rFonts w:ascii="Calibri" w:hAnsi="Calibri"/>
          <w:color w:val="333333"/>
          <w:sz w:val="20"/>
          <w:szCs w:val="20"/>
        </w:rPr>
      </w:pPr>
      <w:r>
        <w:rPr>
          <w:rStyle w:val="Emphasis"/>
          <w:rFonts w:ascii="Calibri" w:hAnsi="Calibri"/>
          <w:color w:val="333333"/>
          <w:sz w:val="20"/>
          <w:szCs w:val="20"/>
          <w:bdr w:val="none" w:sz="0" w:space="0" w:color="auto" w:frame="1"/>
        </w:rPr>
        <w:t>P</w:t>
      </w:r>
      <w:r>
        <w:rPr>
          <w:rFonts w:ascii="Calibri" w:hAnsi="Calibri"/>
          <w:color w:val="333333"/>
          <w:sz w:val="20"/>
          <w:szCs w:val="20"/>
        </w:rPr>
        <w:t>(</w:t>
      </w:r>
      <w:r>
        <w:rPr>
          <w:rStyle w:val="Emphasis"/>
          <w:rFonts w:ascii="Calibri" w:hAnsi="Calibri"/>
          <w:color w:val="333333"/>
          <w:sz w:val="20"/>
          <w:szCs w:val="20"/>
          <w:bdr w:val="none" w:sz="0" w:space="0" w:color="auto" w:frame="1"/>
        </w:rPr>
        <w:t>X</w:t>
      </w:r>
      <w:r>
        <w:rPr>
          <w:rStyle w:val="apple-converted-space"/>
          <w:rFonts w:ascii="Calibri" w:hAnsi="Calibri"/>
          <w:color w:val="333333"/>
          <w:sz w:val="20"/>
          <w:szCs w:val="20"/>
        </w:rPr>
        <w:t> </w:t>
      </w:r>
      <w:r>
        <w:rPr>
          <w:rFonts w:ascii="Calibri" w:hAnsi="Calibri"/>
          <w:color w:val="333333"/>
          <w:sz w:val="20"/>
          <w:szCs w:val="20"/>
        </w:rPr>
        <w:t>&lt; 12),</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P</w:t>
      </w:r>
      <w:r>
        <w:rPr>
          <w:rFonts w:ascii="Calibri" w:hAnsi="Calibri"/>
          <w:color w:val="333333"/>
          <w:sz w:val="20"/>
          <w:szCs w:val="20"/>
        </w:rPr>
        <w:t>(</w:t>
      </w:r>
      <w:r>
        <w:rPr>
          <w:rStyle w:val="Emphasis"/>
          <w:rFonts w:ascii="Calibri" w:hAnsi="Calibri"/>
          <w:color w:val="333333"/>
          <w:sz w:val="20"/>
          <w:szCs w:val="20"/>
          <w:bdr w:val="none" w:sz="0" w:space="0" w:color="auto" w:frame="1"/>
        </w:rPr>
        <w:t>X</w:t>
      </w:r>
      <w:r>
        <w:rPr>
          <w:rStyle w:val="apple-converted-space"/>
          <w:rFonts w:ascii="Calibri" w:hAnsi="Calibri"/>
          <w:color w:val="333333"/>
          <w:sz w:val="20"/>
          <w:szCs w:val="20"/>
        </w:rPr>
        <w:t> </w:t>
      </w:r>
      <w:r>
        <w:rPr>
          <w:rFonts w:ascii="Calibri" w:hAnsi="Calibri"/>
          <w:color w:val="333333"/>
          <w:sz w:val="20"/>
          <w:szCs w:val="20"/>
        </w:rPr>
        <w:t>&gt; 18)</w:t>
      </w:r>
    </w:p>
    <w:p w14:paraId="01C086C8" w14:textId="77777777" w:rsidR="004D03D6" w:rsidRDefault="004D03D6" w:rsidP="004D03D6">
      <w:pPr>
        <w:numPr>
          <w:ilvl w:val="1"/>
          <w:numId w:val="139"/>
        </w:numPr>
        <w:shd w:val="clear" w:color="auto" w:fill="DAEEF3" w:themeFill="accent5" w:themeFillTint="33"/>
        <w:spacing w:after="0" w:line="360" w:lineRule="auto"/>
        <w:textAlignment w:val="baseline"/>
        <w:rPr>
          <w:rFonts w:ascii="Calibri" w:hAnsi="Calibri"/>
          <w:color w:val="333333"/>
          <w:sz w:val="20"/>
          <w:szCs w:val="20"/>
        </w:rPr>
      </w:pPr>
      <w:r>
        <w:rPr>
          <w:rStyle w:val="Emphasis"/>
          <w:rFonts w:ascii="Calibri" w:hAnsi="Calibri"/>
          <w:color w:val="333333"/>
          <w:sz w:val="20"/>
          <w:szCs w:val="20"/>
          <w:bdr w:val="none" w:sz="0" w:space="0" w:color="auto" w:frame="1"/>
        </w:rPr>
        <w:t>P</w:t>
      </w:r>
      <w:r>
        <w:rPr>
          <w:rFonts w:ascii="Calibri" w:hAnsi="Calibri"/>
          <w:color w:val="333333"/>
          <w:sz w:val="20"/>
          <w:szCs w:val="20"/>
        </w:rPr>
        <w:t>(</w:t>
      </w:r>
      <w:r>
        <w:rPr>
          <w:rStyle w:val="Emphasis"/>
          <w:rFonts w:ascii="Calibri" w:hAnsi="Calibri"/>
          <w:color w:val="333333"/>
          <w:sz w:val="20"/>
          <w:szCs w:val="20"/>
          <w:bdr w:val="none" w:sz="0" w:space="0" w:color="auto" w:frame="1"/>
        </w:rPr>
        <w:t>X</w:t>
      </w:r>
      <w:r>
        <w:rPr>
          <w:rStyle w:val="apple-converted-space"/>
          <w:rFonts w:ascii="Calibri" w:hAnsi="Calibri"/>
          <w:color w:val="333333"/>
          <w:sz w:val="20"/>
          <w:szCs w:val="20"/>
        </w:rPr>
        <w:t> </w:t>
      </w:r>
      <w:r>
        <w:rPr>
          <w:rFonts w:ascii="Calibri" w:hAnsi="Calibri"/>
          <w:color w:val="333333"/>
          <w:sz w:val="20"/>
          <w:szCs w:val="20"/>
        </w:rPr>
        <w:t>&lt; 14),</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P</w:t>
      </w:r>
      <w:r>
        <w:rPr>
          <w:rFonts w:ascii="Calibri" w:hAnsi="Calibri"/>
          <w:color w:val="333333"/>
          <w:sz w:val="20"/>
          <w:szCs w:val="20"/>
        </w:rPr>
        <w:t>(</w:t>
      </w:r>
      <w:r>
        <w:rPr>
          <w:rStyle w:val="Emphasis"/>
          <w:rFonts w:ascii="Calibri" w:hAnsi="Calibri"/>
          <w:color w:val="333333"/>
          <w:sz w:val="20"/>
          <w:szCs w:val="20"/>
          <w:bdr w:val="none" w:sz="0" w:space="0" w:color="auto" w:frame="1"/>
        </w:rPr>
        <w:t>X</w:t>
      </w:r>
      <w:r>
        <w:rPr>
          <w:rStyle w:val="apple-converted-space"/>
          <w:rFonts w:ascii="Calibri" w:hAnsi="Calibri"/>
          <w:color w:val="333333"/>
          <w:sz w:val="20"/>
          <w:szCs w:val="20"/>
        </w:rPr>
        <w:t> </w:t>
      </w:r>
      <w:r>
        <w:rPr>
          <w:rFonts w:ascii="Calibri" w:hAnsi="Calibri"/>
          <w:color w:val="333333"/>
          <w:sz w:val="20"/>
          <w:szCs w:val="20"/>
        </w:rPr>
        <w:t>&gt; 16)</w:t>
      </w:r>
    </w:p>
    <w:p w14:paraId="51FF5124" w14:textId="77777777" w:rsidR="004D03D6" w:rsidRDefault="004D03D6" w:rsidP="004D03D6">
      <w:pPr>
        <w:numPr>
          <w:ilvl w:val="1"/>
          <w:numId w:val="139"/>
        </w:numPr>
        <w:shd w:val="clear" w:color="auto" w:fill="DAEEF3" w:themeFill="accent5" w:themeFillTint="33"/>
        <w:spacing w:after="0" w:line="360" w:lineRule="auto"/>
        <w:textAlignment w:val="baseline"/>
        <w:rPr>
          <w:rFonts w:ascii="Calibri" w:hAnsi="Calibri"/>
          <w:color w:val="333333"/>
          <w:sz w:val="20"/>
          <w:szCs w:val="20"/>
        </w:rPr>
      </w:pPr>
      <w:r>
        <w:rPr>
          <w:rStyle w:val="Emphasis"/>
          <w:rFonts w:ascii="Calibri" w:hAnsi="Calibri"/>
          <w:color w:val="333333"/>
          <w:sz w:val="20"/>
          <w:szCs w:val="20"/>
          <w:bdr w:val="none" w:sz="0" w:space="0" w:color="auto" w:frame="1"/>
        </w:rPr>
        <w:t>P</w:t>
      </w:r>
      <w:r>
        <w:rPr>
          <w:rFonts w:ascii="Calibri" w:hAnsi="Calibri"/>
          <w:color w:val="333333"/>
          <w:sz w:val="20"/>
          <w:szCs w:val="20"/>
        </w:rPr>
        <w:t>(</w:t>
      </w:r>
      <w:r>
        <w:rPr>
          <w:rStyle w:val="Emphasis"/>
          <w:rFonts w:ascii="Calibri" w:hAnsi="Calibri"/>
          <w:color w:val="333333"/>
          <w:sz w:val="20"/>
          <w:szCs w:val="20"/>
          <w:bdr w:val="none" w:sz="0" w:space="0" w:color="auto" w:frame="1"/>
        </w:rPr>
        <w:t>X</w:t>
      </w:r>
      <w:r>
        <w:rPr>
          <w:rStyle w:val="apple-converted-space"/>
          <w:rFonts w:ascii="Calibri" w:hAnsi="Calibri"/>
          <w:color w:val="333333"/>
          <w:sz w:val="20"/>
          <w:szCs w:val="20"/>
        </w:rPr>
        <w:t> </w:t>
      </w:r>
      <w:r>
        <w:rPr>
          <w:rFonts w:ascii="Calibri" w:hAnsi="Calibri"/>
          <w:color w:val="333333"/>
          <w:sz w:val="20"/>
          <w:szCs w:val="20"/>
        </w:rPr>
        <w:t>&lt; 11.25),</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P</w:t>
      </w:r>
      <w:r>
        <w:rPr>
          <w:rFonts w:ascii="Calibri" w:hAnsi="Calibri"/>
          <w:color w:val="333333"/>
          <w:sz w:val="20"/>
          <w:szCs w:val="20"/>
        </w:rPr>
        <w:t>(</w:t>
      </w:r>
      <w:r>
        <w:rPr>
          <w:rStyle w:val="Emphasis"/>
          <w:rFonts w:ascii="Calibri" w:hAnsi="Calibri"/>
          <w:color w:val="333333"/>
          <w:sz w:val="20"/>
          <w:szCs w:val="20"/>
          <w:bdr w:val="none" w:sz="0" w:space="0" w:color="auto" w:frame="1"/>
        </w:rPr>
        <w:t>X</w:t>
      </w:r>
      <w:r>
        <w:rPr>
          <w:rStyle w:val="apple-converted-space"/>
          <w:rFonts w:ascii="Calibri" w:hAnsi="Calibri"/>
          <w:color w:val="333333"/>
          <w:sz w:val="20"/>
          <w:szCs w:val="20"/>
        </w:rPr>
        <w:t> </w:t>
      </w:r>
      <w:r>
        <w:rPr>
          <w:rFonts w:ascii="Calibri" w:hAnsi="Calibri"/>
          <w:color w:val="333333"/>
          <w:sz w:val="20"/>
          <w:szCs w:val="20"/>
        </w:rPr>
        <w:t>&gt; 18.75)</w:t>
      </w:r>
    </w:p>
    <w:p w14:paraId="4AD8AB8B" w14:textId="77777777" w:rsidR="004D03D6" w:rsidRDefault="004D03D6" w:rsidP="004D03D6">
      <w:pPr>
        <w:numPr>
          <w:ilvl w:val="1"/>
          <w:numId w:val="139"/>
        </w:numPr>
        <w:shd w:val="clear" w:color="auto" w:fill="DAEEF3" w:themeFill="accent5" w:themeFillTint="33"/>
        <w:spacing w:after="0" w:line="360" w:lineRule="auto"/>
        <w:textAlignment w:val="baseline"/>
        <w:rPr>
          <w:rFonts w:ascii="Calibri" w:hAnsi="Calibri"/>
          <w:color w:val="333333"/>
          <w:sz w:val="20"/>
          <w:szCs w:val="20"/>
        </w:rPr>
      </w:pPr>
      <w:r>
        <w:rPr>
          <w:rStyle w:val="Emphasis"/>
          <w:rFonts w:ascii="Calibri" w:hAnsi="Calibri"/>
          <w:color w:val="333333"/>
          <w:sz w:val="20"/>
          <w:szCs w:val="20"/>
          <w:bdr w:val="none" w:sz="0" w:space="0" w:color="auto" w:frame="1"/>
        </w:rPr>
        <w:t>P</w:t>
      </w:r>
      <w:r>
        <w:rPr>
          <w:rFonts w:ascii="Calibri" w:hAnsi="Calibri"/>
          <w:color w:val="333333"/>
          <w:sz w:val="20"/>
          <w:szCs w:val="20"/>
        </w:rPr>
        <w:t>(</w:t>
      </w:r>
      <w:r>
        <w:rPr>
          <w:rStyle w:val="Emphasis"/>
          <w:rFonts w:ascii="Calibri" w:hAnsi="Calibri"/>
          <w:color w:val="333333"/>
          <w:sz w:val="20"/>
          <w:szCs w:val="20"/>
          <w:bdr w:val="none" w:sz="0" w:space="0" w:color="auto" w:frame="1"/>
        </w:rPr>
        <w:t>X</w:t>
      </w:r>
      <w:r>
        <w:rPr>
          <w:rStyle w:val="apple-converted-space"/>
          <w:rFonts w:ascii="Calibri" w:hAnsi="Calibri"/>
          <w:color w:val="333333"/>
          <w:sz w:val="20"/>
          <w:szCs w:val="20"/>
        </w:rPr>
        <w:t> </w:t>
      </w:r>
      <w:r>
        <w:rPr>
          <w:rFonts w:ascii="Calibri" w:hAnsi="Calibri"/>
          <w:color w:val="333333"/>
          <w:sz w:val="20"/>
          <w:szCs w:val="20"/>
        </w:rPr>
        <w:t>&lt; 12.67),</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P</w:t>
      </w:r>
      <w:r>
        <w:rPr>
          <w:rFonts w:ascii="Calibri" w:hAnsi="Calibri"/>
          <w:color w:val="333333"/>
          <w:sz w:val="20"/>
          <w:szCs w:val="20"/>
        </w:rPr>
        <w:t>(</w:t>
      </w:r>
      <w:r>
        <w:rPr>
          <w:rStyle w:val="Emphasis"/>
          <w:rFonts w:ascii="Calibri" w:hAnsi="Calibri"/>
          <w:color w:val="333333"/>
          <w:sz w:val="20"/>
          <w:szCs w:val="20"/>
          <w:bdr w:val="none" w:sz="0" w:space="0" w:color="auto" w:frame="1"/>
        </w:rPr>
        <w:t>X</w:t>
      </w:r>
      <w:r>
        <w:rPr>
          <w:rStyle w:val="apple-converted-space"/>
          <w:rFonts w:ascii="Calibri" w:hAnsi="Calibri"/>
          <w:color w:val="333333"/>
          <w:sz w:val="20"/>
          <w:szCs w:val="20"/>
        </w:rPr>
        <w:t> </w:t>
      </w:r>
      <w:r>
        <w:rPr>
          <w:rFonts w:ascii="Calibri" w:hAnsi="Calibri"/>
          <w:color w:val="333333"/>
          <w:sz w:val="20"/>
          <w:szCs w:val="20"/>
        </w:rPr>
        <w:t>&gt; 17.33)</w:t>
      </w:r>
    </w:p>
    <w:p w14:paraId="7539DFB1" w14:textId="77777777" w:rsidR="004D03D6" w:rsidRDefault="004D03D6" w:rsidP="004D03D6">
      <w:pPr>
        <w:pStyle w:val="para"/>
        <w:numPr>
          <w:ilvl w:val="0"/>
          <w:numId w:val="139"/>
        </w:numPr>
        <w:shd w:val="clear" w:color="auto" w:fill="DAEEF3" w:themeFill="accent5" w:themeFillTint="33"/>
        <w:spacing w:before="0" w:beforeAutospacing="0" w:after="0" w:afterAutospacing="0" w:line="360" w:lineRule="auto"/>
        <w:textAlignment w:val="baseline"/>
        <w:rPr>
          <w:rFonts w:ascii="Calibri" w:hAnsi="Calibri"/>
          <w:color w:val="333333"/>
          <w:sz w:val="20"/>
          <w:szCs w:val="20"/>
        </w:rPr>
      </w:pPr>
      <w:r>
        <w:rPr>
          <w:rStyle w:val="Emphasis"/>
          <w:rFonts w:ascii="Calibri" w:hAnsi="Calibri"/>
          <w:color w:val="333333"/>
          <w:sz w:val="20"/>
          <w:szCs w:val="20"/>
          <w:bdr w:val="none" w:sz="0" w:space="0" w:color="auto" w:frame="1"/>
        </w:rPr>
        <w:t>X</w:t>
      </w:r>
      <w:r>
        <w:rPr>
          <w:rStyle w:val="apple-converted-space"/>
          <w:rFonts w:ascii="Calibri" w:hAnsi="Calibri"/>
          <w:color w:val="333333"/>
          <w:sz w:val="20"/>
          <w:szCs w:val="20"/>
        </w:rPr>
        <w:t> </w:t>
      </w:r>
      <w:r>
        <w:rPr>
          <w:rFonts w:ascii="Calibri" w:hAnsi="Calibri"/>
          <w:color w:val="333333"/>
          <w:sz w:val="20"/>
          <w:szCs w:val="20"/>
        </w:rPr>
        <w:t>is a normally distributed random variable with mean 100 and standard deviation 10. Use</w:t>
      </w:r>
      <w:r>
        <w:rPr>
          <w:rStyle w:val="apple-converted-space"/>
          <w:rFonts w:ascii="Calibri" w:hAnsi="Calibri"/>
          <w:color w:val="333333"/>
          <w:sz w:val="20"/>
          <w:szCs w:val="20"/>
        </w:rPr>
        <w:t> </w:t>
      </w:r>
      <w:hyperlink r:id="rId321" w:anchor="fwk-shafer-ch12_f02" w:history="1">
        <w:r>
          <w:rPr>
            <w:rStyle w:val="Hyperlink"/>
            <w:rFonts w:ascii="Calibri" w:hAnsi="Calibri"/>
            <w:color w:val="2689C6"/>
            <w:sz w:val="20"/>
            <w:szCs w:val="20"/>
            <w:bdr w:val="none" w:sz="0" w:space="0" w:color="auto" w:frame="1"/>
          </w:rPr>
          <w:t>Figure 12.2 "Cumulative Normal Probability"</w:t>
        </w:r>
      </w:hyperlink>
      <w:r>
        <w:rPr>
          <w:rStyle w:val="apple-converted-space"/>
          <w:rFonts w:ascii="Calibri" w:hAnsi="Calibri"/>
          <w:color w:val="333333"/>
          <w:sz w:val="20"/>
          <w:szCs w:val="20"/>
        </w:rPr>
        <w:t> </w:t>
      </w:r>
      <w:r>
        <w:rPr>
          <w:rFonts w:ascii="Calibri" w:hAnsi="Calibri"/>
          <w:color w:val="333333"/>
          <w:sz w:val="20"/>
          <w:szCs w:val="20"/>
        </w:rPr>
        <w:t>to find the first probability listed. Find the second probability using the symmetry of the density curve. Sketch the density curve with relevant regions shaded to illustrate the computation.</w:t>
      </w:r>
    </w:p>
    <w:p w14:paraId="48476E3B" w14:textId="77777777" w:rsidR="004D03D6" w:rsidRDefault="004D03D6" w:rsidP="004D03D6">
      <w:pPr>
        <w:numPr>
          <w:ilvl w:val="1"/>
          <w:numId w:val="139"/>
        </w:numPr>
        <w:shd w:val="clear" w:color="auto" w:fill="DAEEF3" w:themeFill="accent5" w:themeFillTint="33"/>
        <w:spacing w:after="0" w:line="360" w:lineRule="auto"/>
        <w:textAlignment w:val="baseline"/>
        <w:rPr>
          <w:rFonts w:ascii="Calibri" w:hAnsi="Calibri"/>
          <w:color w:val="333333"/>
          <w:sz w:val="20"/>
          <w:szCs w:val="20"/>
        </w:rPr>
      </w:pPr>
      <w:r>
        <w:rPr>
          <w:rStyle w:val="Emphasis"/>
          <w:rFonts w:ascii="Calibri" w:hAnsi="Calibri"/>
          <w:color w:val="333333"/>
          <w:sz w:val="20"/>
          <w:szCs w:val="20"/>
          <w:bdr w:val="none" w:sz="0" w:space="0" w:color="auto" w:frame="1"/>
        </w:rPr>
        <w:t>P</w:t>
      </w:r>
      <w:r>
        <w:rPr>
          <w:rFonts w:ascii="Calibri" w:hAnsi="Calibri"/>
          <w:color w:val="333333"/>
          <w:sz w:val="20"/>
          <w:szCs w:val="20"/>
        </w:rPr>
        <w:t>(</w:t>
      </w:r>
      <w:r>
        <w:rPr>
          <w:rStyle w:val="Emphasis"/>
          <w:rFonts w:ascii="Calibri" w:hAnsi="Calibri"/>
          <w:color w:val="333333"/>
          <w:sz w:val="20"/>
          <w:szCs w:val="20"/>
          <w:bdr w:val="none" w:sz="0" w:space="0" w:color="auto" w:frame="1"/>
        </w:rPr>
        <w:t>X</w:t>
      </w:r>
      <w:r>
        <w:rPr>
          <w:rStyle w:val="apple-converted-space"/>
          <w:rFonts w:ascii="Calibri" w:hAnsi="Calibri"/>
          <w:color w:val="333333"/>
          <w:sz w:val="20"/>
          <w:szCs w:val="20"/>
        </w:rPr>
        <w:t> </w:t>
      </w:r>
      <w:r>
        <w:rPr>
          <w:rFonts w:ascii="Calibri" w:hAnsi="Calibri"/>
          <w:color w:val="333333"/>
          <w:sz w:val="20"/>
          <w:szCs w:val="20"/>
        </w:rPr>
        <w:t>&lt; 80),</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P</w:t>
      </w:r>
      <w:r>
        <w:rPr>
          <w:rFonts w:ascii="Calibri" w:hAnsi="Calibri"/>
          <w:color w:val="333333"/>
          <w:sz w:val="20"/>
          <w:szCs w:val="20"/>
        </w:rPr>
        <w:t>(</w:t>
      </w:r>
      <w:r>
        <w:rPr>
          <w:rStyle w:val="Emphasis"/>
          <w:rFonts w:ascii="Calibri" w:hAnsi="Calibri"/>
          <w:color w:val="333333"/>
          <w:sz w:val="20"/>
          <w:szCs w:val="20"/>
          <w:bdr w:val="none" w:sz="0" w:space="0" w:color="auto" w:frame="1"/>
        </w:rPr>
        <w:t>X</w:t>
      </w:r>
      <w:r>
        <w:rPr>
          <w:rStyle w:val="apple-converted-space"/>
          <w:rFonts w:ascii="Calibri" w:hAnsi="Calibri"/>
          <w:color w:val="333333"/>
          <w:sz w:val="20"/>
          <w:szCs w:val="20"/>
        </w:rPr>
        <w:t> </w:t>
      </w:r>
      <w:r>
        <w:rPr>
          <w:rFonts w:ascii="Calibri" w:hAnsi="Calibri"/>
          <w:color w:val="333333"/>
          <w:sz w:val="20"/>
          <w:szCs w:val="20"/>
        </w:rPr>
        <w:t>&gt; 120)</w:t>
      </w:r>
    </w:p>
    <w:p w14:paraId="775C9AAE" w14:textId="77777777" w:rsidR="004D03D6" w:rsidRDefault="004D03D6" w:rsidP="004D03D6">
      <w:pPr>
        <w:numPr>
          <w:ilvl w:val="1"/>
          <w:numId w:val="139"/>
        </w:numPr>
        <w:shd w:val="clear" w:color="auto" w:fill="DAEEF3" w:themeFill="accent5" w:themeFillTint="33"/>
        <w:spacing w:after="0" w:line="360" w:lineRule="auto"/>
        <w:textAlignment w:val="baseline"/>
        <w:rPr>
          <w:rFonts w:ascii="Calibri" w:hAnsi="Calibri"/>
          <w:color w:val="333333"/>
          <w:sz w:val="20"/>
          <w:szCs w:val="20"/>
        </w:rPr>
      </w:pPr>
      <w:r>
        <w:rPr>
          <w:rStyle w:val="Emphasis"/>
          <w:rFonts w:ascii="Calibri" w:hAnsi="Calibri"/>
          <w:color w:val="333333"/>
          <w:sz w:val="20"/>
          <w:szCs w:val="20"/>
          <w:bdr w:val="none" w:sz="0" w:space="0" w:color="auto" w:frame="1"/>
        </w:rPr>
        <w:lastRenderedPageBreak/>
        <w:t>P</w:t>
      </w:r>
      <w:r>
        <w:rPr>
          <w:rFonts w:ascii="Calibri" w:hAnsi="Calibri"/>
          <w:color w:val="333333"/>
          <w:sz w:val="20"/>
          <w:szCs w:val="20"/>
        </w:rPr>
        <w:t>(</w:t>
      </w:r>
      <w:r>
        <w:rPr>
          <w:rStyle w:val="Emphasis"/>
          <w:rFonts w:ascii="Calibri" w:hAnsi="Calibri"/>
          <w:color w:val="333333"/>
          <w:sz w:val="20"/>
          <w:szCs w:val="20"/>
          <w:bdr w:val="none" w:sz="0" w:space="0" w:color="auto" w:frame="1"/>
        </w:rPr>
        <w:t>X</w:t>
      </w:r>
      <w:r>
        <w:rPr>
          <w:rStyle w:val="apple-converted-space"/>
          <w:rFonts w:ascii="Calibri" w:hAnsi="Calibri"/>
          <w:color w:val="333333"/>
          <w:sz w:val="20"/>
          <w:szCs w:val="20"/>
        </w:rPr>
        <w:t> </w:t>
      </w:r>
      <w:r>
        <w:rPr>
          <w:rFonts w:ascii="Calibri" w:hAnsi="Calibri"/>
          <w:color w:val="333333"/>
          <w:sz w:val="20"/>
          <w:szCs w:val="20"/>
        </w:rPr>
        <w:t>&lt; 75),</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P</w:t>
      </w:r>
      <w:r>
        <w:rPr>
          <w:rFonts w:ascii="Calibri" w:hAnsi="Calibri"/>
          <w:color w:val="333333"/>
          <w:sz w:val="20"/>
          <w:szCs w:val="20"/>
        </w:rPr>
        <w:t>(</w:t>
      </w:r>
      <w:r>
        <w:rPr>
          <w:rStyle w:val="Emphasis"/>
          <w:rFonts w:ascii="Calibri" w:hAnsi="Calibri"/>
          <w:color w:val="333333"/>
          <w:sz w:val="20"/>
          <w:szCs w:val="20"/>
          <w:bdr w:val="none" w:sz="0" w:space="0" w:color="auto" w:frame="1"/>
        </w:rPr>
        <w:t>X</w:t>
      </w:r>
      <w:r>
        <w:rPr>
          <w:rStyle w:val="apple-converted-space"/>
          <w:rFonts w:ascii="Calibri" w:hAnsi="Calibri"/>
          <w:color w:val="333333"/>
          <w:sz w:val="20"/>
          <w:szCs w:val="20"/>
        </w:rPr>
        <w:t> </w:t>
      </w:r>
      <w:r>
        <w:rPr>
          <w:rFonts w:ascii="Calibri" w:hAnsi="Calibri"/>
          <w:color w:val="333333"/>
          <w:sz w:val="20"/>
          <w:szCs w:val="20"/>
        </w:rPr>
        <w:t>&gt; 125)</w:t>
      </w:r>
    </w:p>
    <w:p w14:paraId="36A70FD4" w14:textId="77777777" w:rsidR="004D03D6" w:rsidRDefault="004D03D6" w:rsidP="004D03D6">
      <w:pPr>
        <w:numPr>
          <w:ilvl w:val="1"/>
          <w:numId w:val="139"/>
        </w:numPr>
        <w:shd w:val="clear" w:color="auto" w:fill="DAEEF3" w:themeFill="accent5" w:themeFillTint="33"/>
        <w:spacing w:after="0" w:line="360" w:lineRule="auto"/>
        <w:textAlignment w:val="baseline"/>
        <w:rPr>
          <w:rFonts w:ascii="Calibri" w:hAnsi="Calibri"/>
          <w:color w:val="333333"/>
          <w:sz w:val="20"/>
          <w:szCs w:val="20"/>
        </w:rPr>
      </w:pPr>
      <w:r>
        <w:rPr>
          <w:rStyle w:val="Emphasis"/>
          <w:rFonts w:ascii="Calibri" w:hAnsi="Calibri"/>
          <w:color w:val="333333"/>
          <w:sz w:val="20"/>
          <w:szCs w:val="20"/>
          <w:bdr w:val="none" w:sz="0" w:space="0" w:color="auto" w:frame="1"/>
        </w:rPr>
        <w:t>P</w:t>
      </w:r>
      <w:r>
        <w:rPr>
          <w:rFonts w:ascii="Calibri" w:hAnsi="Calibri"/>
          <w:color w:val="333333"/>
          <w:sz w:val="20"/>
          <w:szCs w:val="20"/>
        </w:rPr>
        <w:t>(</w:t>
      </w:r>
      <w:r>
        <w:rPr>
          <w:rStyle w:val="Emphasis"/>
          <w:rFonts w:ascii="Calibri" w:hAnsi="Calibri"/>
          <w:color w:val="333333"/>
          <w:sz w:val="20"/>
          <w:szCs w:val="20"/>
          <w:bdr w:val="none" w:sz="0" w:space="0" w:color="auto" w:frame="1"/>
        </w:rPr>
        <w:t>X</w:t>
      </w:r>
      <w:r>
        <w:rPr>
          <w:rStyle w:val="apple-converted-space"/>
          <w:rFonts w:ascii="Calibri" w:hAnsi="Calibri"/>
          <w:color w:val="333333"/>
          <w:sz w:val="20"/>
          <w:szCs w:val="20"/>
        </w:rPr>
        <w:t> </w:t>
      </w:r>
      <w:r>
        <w:rPr>
          <w:rFonts w:ascii="Calibri" w:hAnsi="Calibri"/>
          <w:color w:val="333333"/>
          <w:sz w:val="20"/>
          <w:szCs w:val="20"/>
        </w:rPr>
        <w:t>&lt; 84.55),</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P</w:t>
      </w:r>
      <w:r>
        <w:rPr>
          <w:rFonts w:ascii="Calibri" w:hAnsi="Calibri"/>
          <w:color w:val="333333"/>
          <w:sz w:val="20"/>
          <w:szCs w:val="20"/>
        </w:rPr>
        <w:t>(</w:t>
      </w:r>
      <w:r>
        <w:rPr>
          <w:rStyle w:val="Emphasis"/>
          <w:rFonts w:ascii="Calibri" w:hAnsi="Calibri"/>
          <w:color w:val="333333"/>
          <w:sz w:val="20"/>
          <w:szCs w:val="20"/>
          <w:bdr w:val="none" w:sz="0" w:space="0" w:color="auto" w:frame="1"/>
        </w:rPr>
        <w:t>X</w:t>
      </w:r>
      <w:r>
        <w:rPr>
          <w:rStyle w:val="apple-converted-space"/>
          <w:rFonts w:ascii="Calibri" w:hAnsi="Calibri"/>
          <w:color w:val="333333"/>
          <w:sz w:val="20"/>
          <w:szCs w:val="20"/>
        </w:rPr>
        <w:t> </w:t>
      </w:r>
      <w:r>
        <w:rPr>
          <w:rFonts w:ascii="Calibri" w:hAnsi="Calibri"/>
          <w:color w:val="333333"/>
          <w:sz w:val="20"/>
          <w:szCs w:val="20"/>
        </w:rPr>
        <w:t>&gt; 115.45)</w:t>
      </w:r>
    </w:p>
    <w:p w14:paraId="4217135A" w14:textId="77777777" w:rsidR="004D03D6" w:rsidRDefault="004D03D6" w:rsidP="004D03D6">
      <w:pPr>
        <w:numPr>
          <w:ilvl w:val="1"/>
          <w:numId w:val="139"/>
        </w:numPr>
        <w:shd w:val="clear" w:color="auto" w:fill="DAEEF3" w:themeFill="accent5" w:themeFillTint="33"/>
        <w:spacing w:after="0" w:line="360" w:lineRule="auto"/>
        <w:textAlignment w:val="baseline"/>
        <w:rPr>
          <w:rFonts w:ascii="Calibri" w:hAnsi="Calibri"/>
          <w:color w:val="333333"/>
          <w:sz w:val="20"/>
          <w:szCs w:val="20"/>
        </w:rPr>
      </w:pPr>
      <w:r>
        <w:rPr>
          <w:rStyle w:val="Emphasis"/>
          <w:rFonts w:ascii="Calibri" w:hAnsi="Calibri"/>
          <w:color w:val="333333"/>
          <w:sz w:val="20"/>
          <w:szCs w:val="20"/>
          <w:bdr w:val="none" w:sz="0" w:space="0" w:color="auto" w:frame="1"/>
        </w:rPr>
        <w:t>P</w:t>
      </w:r>
      <w:r>
        <w:rPr>
          <w:rFonts w:ascii="Calibri" w:hAnsi="Calibri"/>
          <w:color w:val="333333"/>
          <w:sz w:val="20"/>
          <w:szCs w:val="20"/>
        </w:rPr>
        <w:t>(</w:t>
      </w:r>
      <w:r>
        <w:rPr>
          <w:rStyle w:val="Emphasis"/>
          <w:rFonts w:ascii="Calibri" w:hAnsi="Calibri"/>
          <w:color w:val="333333"/>
          <w:sz w:val="20"/>
          <w:szCs w:val="20"/>
          <w:bdr w:val="none" w:sz="0" w:space="0" w:color="auto" w:frame="1"/>
        </w:rPr>
        <w:t>X</w:t>
      </w:r>
      <w:r>
        <w:rPr>
          <w:rStyle w:val="apple-converted-space"/>
          <w:rFonts w:ascii="Calibri" w:hAnsi="Calibri"/>
          <w:color w:val="333333"/>
          <w:sz w:val="20"/>
          <w:szCs w:val="20"/>
        </w:rPr>
        <w:t> </w:t>
      </w:r>
      <w:r>
        <w:rPr>
          <w:rFonts w:ascii="Calibri" w:hAnsi="Calibri"/>
          <w:color w:val="333333"/>
          <w:sz w:val="20"/>
          <w:szCs w:val="20"/>
        </w:rPr>
        <w:t>&lt; 77.42),</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P</w:t>
      </w:r>
      <w:r>
        <w:rPr>
          <w:rFonts w:ascii="Calibri" w:hAnsi="Calibri"/>
          <w:color w:val="333333"/>
          <w:sz w:val="20"/>
          <w:szCs w:val="20"/>
        </w:rPr>
        <w:t>(</w:t>
      </w:r>
      <w:r>
        <w:rPr>
          <w:rStyle w:val="Emphasis"/>
          <w:rFonts w:ascii="Calibri" w:hAnsi="Calibri"/>
          <w:color w:val="333333"/>
          <w:sz w:val="20"/>
          <w:szCs w:val="20"/>
          <w:bdr w:val="none" w:sz="0" w:space="0" w:color="auto" w:frame="1"/>
        </w:rPr>
        <w:t>X</w:t>
      </w:r>
      <w:r>
        <w:rPr>
          <w:rStyle w:val="apple-converted-space"/>
          <w:rFonts w:ascii="Calibri" w:hAnsi="Calibri"/>
          <w:color w:val="333333"/>
          <w:sz w:val="20"/>
          <w:szCs w:val="20"/>
        </w:rPr>
        <w:t> </w:t>
      </w:r>
      <w:r>
        <w:rPr>
          <w:rFonts w:ascii="Calibri" w:hAnsi="Calibri"/>
          <w:color w:val="333333"/>
          <w:sz w:val="20"/>
          <w:szCs w:val="20"/>
        </w:rPr>
        <w:t>&gt; 122.58)</w:t>
      </w:r>
    </w:p>
    <w:p w14:paraId="0A4E4DA6" w14:textId="77777777" w:rsidR="004D03D6" w:rsidRDefault="004D03D6" w:rsidP="004D03D6">
      <w:pPr>
        <w:pStyle w:val="para"/>
        <w:numPr>
          <w:ilvl w:val="0"/>
          <w:numId w:val="139"/>
        </w:numPr>
        <w:shd w:val="clear" w:color="auto" w:fill="DAEEF3" w:themeFill="accent5" w:themeFillTint="33"/>
        <w:spacing w:before="0" w:beforeAutospacing="0" w:after="0" w:afterAutospacing="0" w:line="360" w:lineRule="auto"/>
        <w:textAlignment w:val="baseline"/>
        <w:rPr>
          <w:rFonts w:ascii="Calibri" w:hAnsi="Calibri"/>
          <w:color w:val="333333"/>
          <w:sz w:val="20"/>
          <w:szCs w:val="20"/>
        </w:rPr>
      </w:pPr>
      <w:r>
        <w:rPr>
          <w:rStyle w:val="Emphasis"/>
          <w:rFonts w:ascii="Calibri" w:hAnsi="Calibri"/>
          <w:color w:val="333333"/>
          <w:sz w:val="20"/>
          <w:szCs w:val="20"/>
          <w:bdr w:val="none" w:sz="0" w:space="0" w:color="auto" w:frame="1"/>
        </w:rPr>
        <w:t>X</w:t>
      </w:r>
      <w:r>
        <w:rPr>
          <w:rStyle w:val="apple-converted-space"/>
          <w:rFonts w:ascii="Calibri" w:hAnsi="Calibri"/>
          <w:color w:val="333333"/>
          <w:sz w:val="20"/>
          <w:szCs w:val="20"/>
        </w:rPr>
        <w:t> </w:t>
      </w:r>
      <w:r>
        <w:rPr>
          <w:rFonts w:ascii="Calibri" w:hAnsi="Calibri"/>
          <w:color w:val="333333"/>
          <w:sz w:val="20"/>
          <w:szCs w:val="20"/>
        </w:rPr>
        <w:t>is a normally distributed random variable with mean 67 and standard deviation 13. The probability that</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X</w:t>
      </w:r>
      <w:r>
        <w:rPr>
          <w:rStyle w:val="apple-converted-space"/>
          <w:rFonts w:ascii="Calibri" w:hAnsi="Calibri"/>
          <w:color w:val="333333"/>
          <w:sz w:val="20"/>
          <w:szCs w:val="20"/>
        </w:rPr>
        <w:t> </w:t>
      </w:r>
      <w:r>
        <w:rPr>
          <w:rFonts w:ascii="Calibri" w:hAnsi="Calibri"/>
          <w:color w:val="333333"/>
          <w:sz w:val="20"/>
          <w:szCs w:val="20"/>
        </w:rPr>
        <w:t>takes a value in the union of intervals</w:t>
      </w:r>
      <w:r>
        <w:rPr>
          <w:rStyle w:val="apple-converted-space"/>
          <w:rFonts w:ascii="Calibri" w:hAnsi="Calibri"/>
          <w:color w:val="333333"/>
          <w:sz w:val="20"/>
          <w:szCs w:val="20"/>
        </w:rPr>
        <w:t> </w:t>
      </w:r>
      <w:r w:rsidRPr="004D03D6">
        <w:rPr>
          <w:rStyle w:val="mo"/>
          <w:rFonts w:ascii="MathJax_Main" w:hAnsi="MathJax_Main"/>
          <w:b/>
          <w:color w:val="333333"/>
          <w:sz w:val="15"/>
          <w:szCs w:val="15"/>
          <w:bdr w:val="none" w:sz="0" w:space="0" w:color="auto" w:frame="1"/>
        </w:rPr>
        <w:t>(</w:t>
      </w:r>
      <w:r w:rsidRPr="004D03D6">
        <w:rPr>
          <w:rStyle w:val="mtext"/>
          <w:rFonts w:ascii="MathJax_Main" w:hAnsi="MathJax_Main"/>
          <w:b/>
          <w:color w:val="333333"/>
          <w:sz w:val="15"/>
          <w:szCs w:val="15"/>
          <w:bdr w:val="none" w:sz="0" w:space="0" w:color="auto" w:frame="1"/>
        </w:rPr>
        <w:t>−</w:t>
      </w:r>
      <w:r w:rsidRPr="004D03D6">
        <w:rPr>
          <w:rStyle w:val="mi"/>
          <w:rFonts w:ascii="MathJax_Main" w:hAnsi="MathJax_Main"/>
          <w:b/>
          <w:color w:val="333333"/>
          <w:sz w:val="15"/>
          <w:szCs w:val="15"/>
          <w:bdr w:val="none" w:sz="0" w:space="0" w:color="auto" w:frame="1"/>
        </w:rPr>
        <w:t>∞</w:t>
      </w:r>
      <w:r w:rsidRPr="004D03D6">
        <w:rPr>
          <w:rStyle w:val="mo"/>
          <w:rFonts w:ascii="MathJax_Main" w:hAnsi="MathJax_Main"/>
          <w:b/>
          <w:color w:val="333333"/>
          <w:sz w:val="15"/>
          <w:szCs w:val="15"/>
          <w:bdr w:val="none" w:sz="0" w:space="0" w:color="auto" w:frame="1"/>
        </w:rPr>
        <w:t>,</w:t>
      </w:r>
      <w:r w:rsidRPr="004D03D6">
        <w:rPr>
          <w:rStyle w:val="mn"/>
          <w:rFonts w:ascii="MathJax_Main" w:hAnsi="MathJax_Main"/>
          <w:b/>
          <w:color w:val="333333"/>
          <w:sz w:val="15"/>
          <w:szCs w:val="15"/>
          <w:bdr w:val="none" w:sz="0" w:space="0" w:color="auto" w:frame="1"/>
        </w:rPr>
        <w:t>67</w:t>
      </w:r>
      <w:r w:rsidRPr="004D03D6">
        <w:rPr>
          <w:rStyle w:val="mo"/>
          <w:rFonts w:ascii="MathJax_Main" w:hAnsi="MathJax_Main"/>
          <w:b/>
          <w:color w:val="333333"/>
          <w:sz w:val="15"/>
          <w:szCs w:val="15"/>
          <w:bdr w:val="none" w:sz="0" w:space="0" w:color="auto" w:frame="1"/>
        </w:rPr>
        <w:t>−</w:t>
      </w:r>
      <w:r w:rsidRPr="004D03D6">
        <w:rPr>
          <w:rStyle w:val="mi"/>
          <w:rFonts w:ascii="MathJax_Math" w:hAnsi="MathJax_Math"/>
          <w:b/>
          <w:i/>
          <w:iCs/>
          <w:color w:val="333333"/>
          <w:sz w:val="15"/>
          <w:szCs w:val="15"/>
          <w:bdr w:val="none" w:sz="0" w:space="0" w:color="auto" w:frame="1"/>
        </w:rPr>
        <w:t>a</w:t>
      </w:r>
      <w:r w:rsidRPr="004D03D6">
        <w:rPr>
          <w:rStyle w:val="mo"/>
          <w:rFonts w:ascii="MathJax_Main" w:hAnsi="MathJax_Main"/>
          <w:b/>
          <w:color w:val="333333"/>
          <w:sz w:val="15"/>
          <w:szCs w:val="15"/>
          <w:bdr w:val="none" w:sz="0" w:space="0" w:color="auto" w:frame="1"/>
        </w:rPr>
        <w:t xml:space="preserve">] </w:t>
      </w:r>
      <w:r w:rsidRPr="004D03D6">
        <w:rPr>
          <w:rStyle w:val="mo"/>
          <w:rFonts w:ascii="Cambria Math" w:hAnsi="Cambria Math" w:cs="Cambria Math"/>
          <w:b/>
          <w:color w:val="333333"/>
          <w:sz w:val="15"/>
          <w:szCs w:val="15"/>
          <w:bdr w:val="none" w:sz="0" w:space="0" w:color="auto" w:frame="1"/>
        </w:rPr>
        <w:t xml:space="preserve">∪ </w:t>
      </w:r>
      <w:r w:rsidRPr="004D03D6">
        <w:rPr>
          <w:rStyle w:val="mo"/>
          <w:rFonts w:ascii="MathJax_Main" w:hAnsi="MathJax_Main"/>
          <w:b/>
          <w:color w:val="333333"/>
          <w:sz w:val="15"/>
          <w:szCs w:val="15"/>
          <w:bdr w:val="none" w:sz="0" w:space="0" w:color="auto" w:frame="1"/>
        </w:rPr>
        <w:t>[</w:t>
      </w:r>
      <w:r w:rsidRPr="004D03D6">
        <w:rPr>
          <w:rStyle w:val="mn"/>
          <w:rFonts w:ascii="MathJax_Main" w:hAnsi="MathJax_Main"/>
          <w:b/>
          <w:color w:val="333333"/>
          <w:sz w:val="15"/>
          <w:szCs w:val="15"/>
          <w:bdr w:val="none" w:sz="0" w:space="0" w:color="auto" w:frame="1"/>
        </w:rPr>
        <w:t>67</w:t>
      </w:r>
      <w:r w:rsidRPr="004D03D6">
        <w:rPr>
          <w:rStyle w:val="mo"/>
          <w:rFonts w:ascii="MathJax_Main" w:hAnsi="MathJax_Main"/>
          <w:b/>
          <w:color w:val="333333"/>
          <w:sz w:val="15"/>
          <w:szCs w:val="15"/>
          <w:bdr w:val="none" w:sz="0" w:space="0" w:color="auto" w:frame="1"/>
        </w:rPr>
        <w:t>+</w:t>
      </w:r>
      <w:r w:rsidRPr="004D03D6">
        <w:rPr>
          <w:rStyle w:val="mi"/>
          <w:rFonts w:ascii="MathJax_Math" w:hAnsi="MathJax_Math"/>
          <w:b/>
          <w:i/>
          <w:iCs/>
          <w:color w:val="333333"/>
          <w:sz w:val="15"/>
          <w:szCs w:val="15"/>
          <w:bdr w:val="none" w:sz="0" w:space="0" w:color="auto" w:frame="1"/>
        </w:rPr>
        <w:t>a</w:t>
      </w:r>
      <w:r w:rsidRPr="004D03D6">
        <w:rPr>
          <w:rStyle w:val="mo"/>
          <w:rFonts w:ascii="MathJax_Main" w:hAnsi="MathJax_Main"/>
          <w:b/>
          <w:color w:val="333333"/>
          <w:sz w:val="15"/>
          <w:szCs w:val="15"/>
          <w:bdr w:val="none" w:sz="0" w:space="0" w:color="auto" w:frame="1"/>
        </w:rPr>
        <w:t>,</w:t>
      </w:r>
      <w:r w:rsidRPr="004D03D6">
        <w:rPr>
          <w:rStyle w:val="mi"/>
          <w:rFonts w:ascii="MathJax_Main" w:hAnsi="MathJax_Main"/>
          <w:b/>
          <w:color w:val="333333"/>
          <w:sz w:val="15"/>
          <w:szCs w:val="15"/>
          <w:bdr w:val="none" w:sz="0" w:space="0" w:color="auto" w:frame="1"/>
        </w:rPr>
        <w:t>∞</w:t>
      </w:r>
      <w:r w:rsidRPr="004D03D6">
        <w:rPr>
          <w:rStyle w:val="mo"/>
          <w:rFonts w:ascii="MathJax_Main" w:hAnsi="MathJax_Main"/>
          <w:b/>
          <w:color w:val="333333"/>
          <w:sz w:val="15"/>
          <w:szCs w:val="15"/>
          <w:bdr w:val="none" w:sz="0" w:space="0" w:color="auto" w:frame="1"/>
        </w:rPr>
        <w:t>)</w:t>
      </w:r>
      <w:r>
        <w:rPr>
          <w:rStyle w:val="apple-converted-space"/>
          <w:rFonts w:ascii="Calibri" w:hAnsi="Calibri"/>
          <w:color w:val="333333"/>
          <w:sz w:val="20"/>
          <w:szCs w:val="20"/>
        </w:rPr>
        <w:t> </w:t>
      </w:r>
      <w:r>
        <w:rPr>
          <w:rFonts w:ascii="Calibri" w:hAnsi="Calibri"/>
          <w:color w:val="333333"/>
          <w:sz w:val="20"/>
          <w:szCs w:val="20"/>
        </w:rPr>
        <w:t>will be denoted</w:t>
      </w:r>
      <w:r>
        <w:rPr>
          <w:rStyle w:val="apple-converted-space"/>
          <w:rFonts w:ascii="Calibri" w:hAnsi="Calibri"/>
          <w:color w:val="333333"/>
          <w:sz w:val="20"/>
          <w:szCs w:val="20"/>
        </w:rPr>
        <w:t> </w:t>
      </w:r>
      <w:r w:rsidRPr="004D03D6">
        <w:rPr>
          <w:rStyle w:val="mi"/>
          <w:rFonts w:ascii="MathJax_Math" w:hAnsi="MathJax_Math"/>
          <w:b/>
          <w:i/>
          <w:iCs/>
          <w:color w:val="333333"/>
          <w:sz w:val="15"/>
          <w:szCs w:val="15"/>
          <w:bdr w:val="none" w:sz="0" w:space="0" w:color="auto" w:frame="1"/>
        </w:rPr>
        <w:t>P</w:t>
      </w:r>
      <w:r w:rsidRPr="004D03D6">
        <w:rPr>
          <w:rStyle w:val="mo"/>
          <w:rFonts w:ascii="MathJax_Main" w:hAnsi="MathJax_Main"/>
          <w:b/>
          <w:color w:val="333333"/>
          <w:sz w:val="15"/>
          <w:szCs w:val="15"/>
          <w:bdr w:val="none" w:sz="0" w:space="0" w:color="auto" w:frame="1"/>
        </w:rPr>
        <w:t>(</w:t>
      </w:r>
      <w:r w:rsidRPr="004D03D6">
        <w:rPr>
          <w:rStyle w:val="mi"/>
          <w:rFonts w:ascii="MathJax_Math" w:hAnsi="MathJax_Math"/>
          <w:b/>
          <w:i/>
          <w:iCs/>
          <w:color w:val="333333"/>
          <w:sz w:val="15"/>
          <w:szCs w:val="15"/>
          <w:bdr w:val="none" w:sz="0" w:space="0" w:color="auto" w:frame="1"/>
        </w:rPr>
        <w:t>X</w:t>
      </w:r>
      <w:r w:rsidRPr="004D03D6">
        <w:rPr>
          <w:rStyle w:val="mo"/>
          <w:rFonts w:ascii="MathJax_Main" w:hAnsi="MathJax_Main"/>
          <w:b/>
          <w:color w:val="333333"/>
          <w:sz w:val="15"/>
          <w:szCs w:val="15"/>
          <w:bdr w:val="none" w:sz="0" w:space="0" w:color="auto" w:frame="1"/>
        </w:rPr>
        <w:t>≤</w:t>
      </w:r>
      <w:r w:rsidRPr="004D03D6">
        <w:rPr>
          <w:rStyle w:val="mn"/>
          <w:rFonts w:ascii="MathJax_Main" w:hAnsi="MathJax_Main"/>
          <w:b/>
          <w:color w:val="333333"/>
          <w:sz w:val="15"/>
          <w:szCs w:val="15"/>
          <w:bdr w:val="none" w:sz="0" w:space="0" w:color="auto" w:frame="1"/>
        </w:rPr>
        <w:t>67</w:t>
      </w:r>
      <w:r w:rsidRPr="004D03D6">
        <w:rPr>
          <w:rStyle w:val="mo"/>
          <w:rFonts w:ascii="MathJax_Main" w:hAnsi="MathJax_Main"/>
          <w:b/>
          <w:color w:val="333333"/>
          <w:sz w:val="15"/>
          <w:szCs w:val="15"/>
          <w:bdr w:val="none" w:sz="0" w:space="0" w:color="auto" w:frame="1"/>
        </w:rPr>
        <w:t>−</w:t>
      </w:r>
      <w:r w:rsidRPr="004D03D6">
        <w:rPr>
          <w:rStyle w:val="mi"/>
          <w:rFonts w:ascii="MathJax_Math" w:hAnsi="MathJax_Math"/>
          <w:b/>
          <w:i/>
          <w:iCs/>
          <w:color w:val="333333"/>
          <w:sz w:val="15"/>
          <w:szCs w:val="15"/>
          <w:bdr w:val="none" w:sz="0" w:space="0" w:color="auto" w:frame="1"/>
        </w:rPr>
        <w:t>a</w:t>
      </w:r>
      <w:r w:rsidRPr="004D03D6">
        <w:rPr>
          <w:rStyle w:val="mtext"/>
          <w:rFonts w:ascii="MathJax_Main" w:hAnsi="MathJax_Main"/>
          <w:b/>
          <w:color w:val="333333"/>
          <w:sz w:val="15"/>
          <w:szCs w:val="15"/>
          <w:bdr w:val="none" w:sz="0" w:space="0" w:color="auto" w:frame="1"/>
        </w:rPr>
        <w:t>  or </w:t>
      </w:r>
      <w:r w:rsidRPr="004D03D6">
        <w:rPr>
          <w:rStyle w:val="mi"/>
          <w:rFonts w:ascii="MathJax_Math" w:hAnsi="MathJax_Math"/>
          <w:b/>
          <w:i/>
          <w:iCs/>
          <w:color w:val="333333"/>
          <w:sz w:val="15"/>
          <w:szCs w:val="15"/>
          <w:bdr w:val="none" w:sz="0" w:space="0" w:color="auto" w:frame="1"/>
        </w:rPr>
        <w:t>X</w:t>
      </w:r>
      <w:r w:rsidRPr="004D03D6">
        <w:rPr>
          <w:rStyle w:val="mo"/>
          <w:rFonts w:ascii="MathJax_Main" w:hAnsi="MathJax_Main"/>
          <w:b/>
          <w:color w:val="333333"/>
          <w:sz w:val="15"/>
          <w:szCs w:val="15"/>
          <w:bdr w:val="none" w:sz="0" w:space="0" w:color="auto" w:frame="1"/>
        </w:rPr>
        <w:t>≥</w:t>
      </w:r>
      <w:r w:rsidRPr="004D03D6">
        <w:rPr>
          <w:rStyle w:val="mn"/>
          <w:rFonts w:ascii="MathJax_Main" w:hAnsi="MathJax_Main"/>
          <w:b/>
          <w:color w:val="333333"/>
          <w:sz w:val="15"/>
          <w:szCs w:val="15"/>
          <w:bdr w:val="none" w:sz="0" w:space="0" w:color="auto" w:frame="1"/>
        </w:rPr>
        <w:t>67</w:t>
      </w:r>
      <w:r w:rsidRPr="004D03D6">
        <w:rPr>
          <w:rStyle w:val="mo"/>
          <w:rFonts w:ascii="MathJax_Main" w:hAnsi="MathJax_Main"/>
          <w:b/>
          <w:color w:val="333333"/>
          <w:sz w:val="15"/>
          <w:szCs w:val="15"/>
          <w:bdr w:val="none" w:sz="0" w:space="0" w:color="auto" w:frame="1"/>
        </w:rPr>
        <w:t>+</w:t>
      </w:r>
      <w:r w:rsidRPr="004D03D6">
        <w:rPr>
          <w:rStyle w:val="mi"/>
          <w:rFonts w:ascii="MathJax_Math" w:hAnsi="MathJax_Math"/>
          <w:b/>
          <w:i/>
          <w:iCs/>
          <w:color w:val="333333"/>
          <w:sz w:val="15"/>
          <w:szCs w:val="15"/>
          <w:bdr w:val="none" w:sz="0" w:space="0" w:color="auto" w:frame="1"/>
        </w:rPr>
        <w:t>a</w:t>
      </w:r>
      <w:r w:rsidRPr="004D03D6">
        <w:rPr>
          <w:rStyle w:val="mo"/>
          <w:rFonts w:ascii="MathJax_Main" w:hAnsi="MathJax_Main"/>
          <w:b/>
          <w:color w:val="333333"/>
          <w:sz w:val="15"/>
          <w:szCs w:val="15"/>
          <w:bdr w:val="none" w:sz="0" w:space="0" w:color="auto" w:frame="1"/>
        </w:rPr>
        <w:t>).</w:t>
      </w:r>
      <w:r w:rsidRPr="004D03D6">
        <w:rPr>
          <w:rStyle w:val="apple-converted-space"/>
          <w:rFonts w:ascii="Calibri" w:hAnsi="Calibri"/>
          <w:b/>
          <w:color w:val="333333"/>
          <w:sz w:val="20"/>
          <w:szCs w:val="20"/>
        </w:rPr>
        <w:t> </w:t>
      </w:r>
      <w:r>
        <w:rPr>
          <w:rFonts w:ascii="Calibri" w:hAnsi="Calibri"/>
          <w:color w:val="333333"/>
          <w:sz w:val="20"/>
          <w:szCs w:val="20"/>
        </w:rPr>
        <w:t>Use</w:t>
      </w:r>
      <w:r>
        <w:rPr>
          <w:rStyle w:val="apple-converted-space"/>
          <w:rFonts w:ascii="Calibri" w:hAnsi="Calibri"/>
          <w:color w:val="333333"/>
          <w:sz w:val="20"/>
          <w:szCs w:val="20"/>
        </w:rPr>
        <w:t> </w:t>
      </w:r>
      <w:hyperlink r:id="rId322" w:anchor="fwk-shafer-ch12_f02" w:history="1">
        <w:r>
          <w:rPr>
            <w:rStyle w:val="Hyperlink"/>
            <w:rFonts w:ascii="Calibri" w:hAnsi="Calibri"/>
            <w:color w:val="2689C6"/>
            <w:sz w:val="20"/>
            <w:szCs w:val="20"/>
            <w:bdr w:val="none" w:sz="0" w:space="0" w:color="auto" w:frame="1"/>
          </w:rPr>
          <w:t>Figure 12.2 "Cumulative Normal Probability"</w:t>
        </w:r>
      </w:hyperlink>
      <w:r>
        <w:rPr>
          <w:rStyle w:val="apple-converted-space"/>
          <w:rFonts w:ascii="Calibri" w:hAnsi="Calibri"/>
          <w:color w:val="333333"/>
          <w:sz w:val="20"/>
          <w:szCs w:val="20"/>
        </w:rPr>
        <w:t> </w:t>
      </w:r>
      <w:r>
        <w:rPr>
          <w:rFonts w:ascii="Calibri" w:hAnsi="Calibri"/>
          <w:color w:val="333333"/>
          <w:sz w:val="20"/>
          <w:szCs w:val="20"/>
        </w:rPr>
        <w:t>to find the following probabilities of this type. Sketch the density curve with relevant regions shaded to illustrate the computation. Because of the symmetry of the density curve you need to use</w:t>
      </w:r>
      <w:r>
        <w:rPr>
          <w:rStyle w:val="apple-converted-space"/>
          <w:rFonts w:ascii="Calibri" w:hAnsi="Calibri"/>
          <w:color w:val="333333"/>
          <w:sz w:val="20"/>
          <w:szCs w:val="20"/>
        </w:rPr>
        <w:t> </w:t>
      </w:r>
      <w:hyperlink r:id="rId323" w:anchor="fwk-shafer-ch12_f02" w:history="1">
        <w:r>
          <w:rPr>
            <w:rStyle w:val="Hyperlink"/>
            <w:rFonts w:ascii="Calibri" w:hAnsi="Calibri"/>
            <w:color w:val="2689C6"/>
            <w:sz w:val="20"/>
            <w:szCs w:val="20"/>
            <w:bdr w:val="none" w:sz="0" w:space="0" w:color="auto" w:frame="1"/>
          </w:rPr>
          <w:t>Figure 12.2 "Cumulative Normal Probability"</w:t>
        </w:r>
      </w:hyperlink>
      <w:r>
        <w:rPr>
          <w:rStyle w:val="apple-converted-space"/>
          <w:rFonts w:ascii="Calibri" w:hAnsi="Calibri"/>
          <w:color w:val="333333"/>
          <w:sz w:val="20"/>
          <w:szCs w:val="20"/>
        </w:rPr>
        <w:t> </w:t>
      </w:r>
      <w:r>
        <w:rPr>
          <w:rFonts w:ascii="Calibri" w:hAnsi="Calibri"/>
          <w:color w:val="333333"/>
          <w:sz w:val="20"/>
          <w:szCs w:val="20"/>
        </w:rPr>
        <w:t>only one time for each part.</w:t>
      </w:r>
    </w:p>
    <w:p w14:paraId="790586A2" w14:textId="77777777" w:rsidR="004D03D6" w:rsidRPr="004D03D6" w:rsidRDefault="004D03D6" w:rsidP="004D03D6">
      <w:pPr>
        <w:numPr>
          <w:ilvl w:val="1"/>
          <w:numId w:val="139"/>
        </w:numPr>
        <w:shd w:val="clear" w:color="auto" w:fill="DAEEF3" w:themeFill="accent5" w:themeFillTint="33"/>
        <w:spacing w:after="0" w:line="360" w:lineRule="auto"/>
        <w:textAlignment w:val="baseline"/>
        <w:rPr>
          <w:rFonts w:ascii="Calibri" w:hAnsi="Calibri"/>
          <w:b/>
          <w:color w:val="333333"/>
          <w:sz w:val="20"/>
          <w:szCs w:val="20"/>
        </w:rPr>
      </w:pPr>
      <w:r w:rsidRPr="004D03D6">
        <w:rPr>
          <w:rStyle w:val="mi"/>
          <w:rFonts w:ascii="MathJax_Math" w:hAnsi="MathJax_Math"/>
          <w:b/>
          <w:i/>
          <w:iCs/>
          <w:color w:val="333333"/>
          <w:sz w:val="15"/>
          <w:szCs w:val="15"/>
          <w:bdr w:val="none" w:sz="0" w:space="0" w:color="auto" w:frame="1"/>
        </w:rPr>
        <w:t>P</w:t>
      </w:r>
      <w:r w:rsidRPr="004D03D6">
        <w:rPr>
          <w:rStyle w:val="mo"/>
          <w:rFonts w:ascii="MathJax_Main" w:hAnsi="MathJax_Main"/>
          <w:b/>
          <w:color w:val="333333"/>
          <w:sz w:val="15"/>
          <w:szCs w:val="15"/>
          <w:bdr w:val="none" w:sz="0" w:space="0" w:color="auto" w:frame="1"/>
        </w:rPr>
        <w:t>(</w:t>
      </w:r>
      <w:r w:rsidRPr="004D03D6">
        <w:rPr>
          <w:rStyle w:val="mi"/>
          <w:rFonts w:ascii="MathJax_Math" w:hAnsi="MathJax_Math"/>
          <w:b/>
          <w:i/>
          <w:iCs/>
          <w:color w:val="333333"/>
          <w:sz w:val="15"/>
          <w:szCs w:val="15"/>
          <w:bdr w:val="none" w:sz="0" w:space="0" w:color="auto" w:frame="1"/>
        </w:rPr>
        <w:t>X</w:t>
      </w:r>
      <w:r w:rsidRPr="004D03D6">
        <w:rPr>
          <w:rStyle w:val="mo"/>
          <w:rFonts w:ascii="MathJax_Main" w:hAnsi="MathJax_Main"/>
          <w:b/>
          <w:color w:val="333333"/>
          <w:sz w:val="15"/>
          <w:szCs w:val="15"/>
          <w:bdr w:val="none" w:sz="0" w:space="0" w:color="auto" w:frame="1"/>
        </w:rPr>
        <w:t>&lt;</w:t>
      </w:r>
      <w:r w:rsidRPr="004D03D6">
        <w:rPr>
          <w:rStyle w:val="mn"/>
          <w:rFonts w:ascii="MathJax_Main" w:hAnsi="MathJax_Main"/>
          <w:b/>
          <w:color w:val="333333"/>
          <w:sz w:val="15"/>
          <w:szCs w:val="15"/>
          <w:bdr w:val="none" w:sz="0" w:space="0" w:color="auto" w:frame="1"/>
        </w:rPr>
        <w:t>57</w:t>
      </w:r>
      <w:r w:rsidRPr="004D03D6">
        <w:rPr>
          <w:rStyle w:val="mtext"/>
          <w:rFonts w:ascii="MathJax_Main" w:hAnsi="MathJax_Main"/>
          <w:b/>
          <w:color w:val="333333"/>
          <w:sz w:val="15"/>
          <w:szCs w:val="15"/>
          <w:bdr w:val="none" w:sz="0" w:space="0" w:color="auto" w:frame="1"/>
        </w:rPr>
        <w:t>  or </w:t>
      </w:r>
      <w:r w:rsidRPr="004D03D6">
        <w:rPr>
          <w:rStyle w:val="mi"/>
          <w:rFonts w:ascii="MathJax_Math" w:hAnsi="MathJax_Math"/>
          <w:b/>
          <w:i/>
          <w:iCs/>
          <w:color w:val="333333"/>
          <w:sz w:val="15"/>
          <w:szCs w:val="15"/>
          <w:bdr w:val="none" w:sz="0" w:space="0" w:color="auto" w:frame="1"/>
        </w:rPr>
        <w:t>X</w:t>
      </w:r>
      <w:r w:rsidRPr="004D03D6">
        <w:rPr>
          <w:rStyle w:val="mo"/>
          <w:rFonts w:ascii="MathJax_Main" w:hAnsi="MathJax_Main"/>
          <w:b/>
          <w:color w:val="333333"/>
          <w:sz w:val="15"/>
          <w:szCs w:val="15"/>
          <w:bdr w:val="none" w:sz="0" w:space="0" w:color="auto" w:frame="1"/>
        </w:rPr>
        <w:t>&gt;</w:t>
      </w:r>
      <w:r w:rsidRPr="004D03D6">
        <w:rPr>
          <w:rStyle w:val="mn"/>
          <w:rFonts w:ascii="MathJax_Main" w:hAnsi="MathJax_Main"/>
          <w:b/>
          <w:color w:val="333333"/>
          <w:sz w:val="15"/>
          <w:szCs w:val="15"/>
          <w:bdr w:val="none" w:sz="0" w:space="0" w:color="auto" w:frame="1"/>
        </w:rPr>
        <w:t>77</w:t>
      </w:r>
      <w:r w:rsidRPr="004D03D6">
        <w:rPr>
          <w:rStyle w:val="mo"/>
          <w:rFonts w:ascii="MathJax_Main" w:hAnsi="MathJax_Main"/>
          <w:b/>
          <w:color w:val="333333"/>
          <w:sz w:val="15"/>
          <w:szCs w:val="15"/>
          <w:bdr w:val="none" w:sz="0" w:space="0" w:color="auto" w:frame="1"/>
        </w:rPr>
        <w:t>)</w:t>
      </w:r>
    </w:p>
    <w:p w14:paraId="640AF0EE" w14:textId="77777777" w:rsidR="004D03D6" w:rsidRPr="004D03D6" w:rsidRDefault="004D03D6" w:rsidP="004D03D6">
      <w:pPr>
        <w:numPr>
          <w:ilvl w:val="1"/>
          <w:numId w:val="139"/>
        </w:numPr>
        <w:shd w:val="clear" w:color="auto" w:fill="DAEEF3" w:themeFill="accent5" w:themeFillTint="33"/>
        <w:spacing w:after="0" w:line="360" w:lineRule="auto"/>
        <w:textAlignment w:val="baseline"/>
        <w:rPr>
          <w:rFonts w:ascii="Calibri" w:hAnsi="Calibri"/>
          <w:b/>
          <w:color w:val="333333"/>
          <w:sz w:val="20"/>
          <w:szCs w:val="20"/>
        </w:rPr>
      </w:pPr>
      <w:r w:rsidRPr="004D03D6">
        <w:rPr>
          <w:rStyle w:val="mi"/>
          <w:rFonts w:ascii="MathJax_Math" w:hAnsi="MathJax_Math"/>
          <w:b/>
          <w:i/>
          <w:iCs/>
          <w:color w:val="333333"/>
          <w:sz w:val="15"/>
          <w:szCs w:val="15"/>
          <w:bdr w:val="none" w:sz="0" w:space="0" w:color="auto" w:frame="1"/>
        </w:rPr>
        <w:t>P</w:t>
      </w:r>
      <w:r w:rsidRPr="004D03D6">
        <w:rPr>
          <w:rStyle w:val="mo"/>
          <w:rFonts w:ascii="MathJax_Main" w:hAnsi="MathJax_Main"/>
          <w:b/>
          <w:color w:val="333333"/>
          <w:sz w:val="15"/>
          <w:szCs w:val="15"/>
          <w:bdr w:val="none" w:sz="0" w:space="0" w:color="auto" w:frame="1"/>
        </w:rPr>
        <w:t>(</w:t>
      </w:r>
      <w:r w:rsidRPr="004D03D6">
        <w:rPr>
          <w:rStyle w:val="mi"/>
          <w:rFonts w:ascii="MathJax_Math" w:hAnsi="MathJax_Math"/>
          <w:b/>
          <w:i/>
          <w:iCs/>
          <w:color w:val="333333"/>
          <w:sz w:val="15"/>
          <w:szCs w:val="15"/>
          <w:bdr w:val="none" w:sz="0" w:space="0" w:color="auto" w:frame="1"/>
        </w:rPr>
        <w:t>X</w:t>
      </w:r>
      <w:r w:rsidRPr="004D03D6">
        <w:rPr>
          <w:rStyle w:val="mo"/>
          <w:rFonts w:ascii="MathJax_Main" w:hAnsi="MathJax_Main"/>
          <w:b/>
          <w:color w:val="333333"/>
          <w:sz w:val="15"/>
          <w:szCs w:val="15"/>
          <w:bdr w:val="none" w:sz="0" w:space="0" w:color="auto" w:frame="1"/>
        </w:rPr>
        <w:t>&lt;</w:t>
      </w:r>
      <w:r w:rsidRPr="004D03D6">
        <w:rPr>
          <w:rStyle w:val="mn"/>
          <w:rFonts w:ascii="MathJax_Main" w:hAnsi="MathJax_Main"/>
          <w:b/>
          <w:color w:val="333333"/>
          <w:sz w:val="15"/>
          <w:szCs w:val="15"/>
          <w:bdr w:val="none" w:sz="0" w:space="0" w:color="auto" w:frame="1"/>
        </w:rPr>
        <w:t>47</w:t>
      </w:r>
      <w:r w:rsidRPr="004D03D6">
        <w:rPr>
          <w:rStyle w:val="mtext"/>
          <w:rFonts w:ascii="MathJax_Main" w:hAnsi="MathJax_Main"/>
          <w:b/>
          <w:color w:val="333333"/>
          <w:sz w:val="15"/>
          <w:szCs w:val="15"/>
          <w:bdr w:val="none" w:sz="0" w:space="0" w:color="auto" w:frame="1"/>
        </w:rPr>
        <w:t>  or </w:t>
      </w:r>
      <w:r w:rsidRPr="004D03D6">
        <w:rPr>
          <w:rStyle w:val="mi"/>
          <w:rFonts w:ascii="MathJax_Math" w:hAnsi="MathJax_Math"/>
          <w:b/>
          <w:i/>
          <w:iCs/>
          <w:color w:val="333333"/>
          <w:sz w:val="15"/>
          <w:szCs w:val="15"/>
          <w:bdr w:val="none" w:sz="0" w:space="0" w:color="auto" w:frame="1"/>
        </w:rPr>
        <w:t>X</w:t>
      </w:r>
      <w:r w:rsidRPr="004D03D6">
        <w:rPr>
          <w:rStyle w:val="mo"/>
          <w:rFonts w:ascii="MathJax_Main" w:hAnsi="MathJax_Main"/>
          <w:b/>
          <w:color w:val="333333"/>
          <w:sz w:val="15"/>
          <w:szCs w:val="15"/>
          <w:bdr w:val="none" w:sz="0" w:space="0" w:color="auto" w:frame="1"/>
        </w:rPr>
        <w:t>&gt;</w:t>
      </w:r>
      <w:r w:rsidRPr="004D03D6">
        <w:rPr>
          <w:rStyle w:val="mn"/>
          <w:rFonts w:ascii="MathJax_Main" w:hAnsi="MathJax_Main"/>
          <w:b/>
          <w:color w:val="333333"/>
          <w:sz w:val="15"/>
          <w:szCs w:val="15"/>
          <w:bdr w:val="none" w:sz="0" w:space="0" w:color="auto" w:frame="1"/>
        </w:rPr>
        <w:t>87</w:t>
      </w:r>
      <w:r w:rsidRPr="004D03D6">
        <w:rPr>
          <w:rStyle w:val="mo"/>
          <w:rFonts w:ascii="MathJax_Main" w:hAnsi="MathJax_Main"/>
          <w:b/>
          <w:color w:val="333333"/>
          <w:sz w:val="15"/>
          <w:szCs w:val="15"/>
          <w:bdr w:val="none" w:sz="0" w:space="0" w:color="auto" w:frame="1"/>
        </w:rPr>
        <w:t>)</w:t>
      </w:r>
    </w:p>
    <w:p w14:paraId="12C9D2E0" w14:textId="77777777" w:rsidR="004D03D6" w:rsidRPr="004D03D6" w:rsidRDefault="004D03D6" w:rsidP="004D03D6">
      <w:pPr>
        <w:numPr>
          <w:ilvl w:val="1"/>
          <w:numId w:val="139"/>
        </w:numPr>
        <w:shd w:val="clear" w:color="auto" w:fill="DAEEF3" w:themeFill="accent5" w:themeFillTint="33"/>
        <w:spacing w:after="0" w:line="360" w:lineRule="auto"/>
        <w:textAlignment w:val="baseline"/>
        <w:rPr>
          <w:rFonts w:ascii="Calibri" w:hAnsi="Calibri"/>
          <w:b/>
          <w:color w:val="333333"/>
          <w:sz w:val="20"/>
          <w:szCs w:val="20"/>
        </w:rPr>
      </w:pPr>
      <w:r w:rsidRPr="004D03D6">
        <w:rPr>
          <w:rStyle w:val="mi"/>
          <w:rFonts w:ascii="MathJax_Math" w:hAnsi="MathJax_Math"/>
          <w:b/>
          <w:i/>
          <w:iCs/>
          <w:color w:val="333333"/>
          <w:sz w:val="15"/>
          <w:szCs w:val="15"/>
          <w:bdr w:val="none" w:sz="0" w:space="0" w:color="auto" w:frame="1"/>
        </w:rPr>
        <w:t>P</w:t>
      </w:r>
      <w:r w:rsidRPr="004D03D6">
        <w:rPr>
          <w:rStyle w:val="mo"/>
          <w:rFonts w:ascii="MathJax_Main" w:hAnsi="MathJax_Main"/>
          <w:b/>
          <w:color w:val="333333"/>
          <w:sz w:val="15"/>
          <w:szCs w:val="15"/>
          <w:bdr w:val="none" w:sz="0" w:space="0" w:color="auto" w:frame="1"/>
        </w:rPr>
        <w:t>(</w:t>
      </w:r>
      <w:r w:rsidRPr="004D03D6">
        <w:rPr>
          <w:rStyle w:val="mi"/>
          <w:rFonts w:ascii="MathJax_Math" w:hAnsi="MathJax_Math"/>
          <w:b/>
          <w:i/>
          <w:iCs/>
          <w:color w:val="333333"/>
          <w:sz w:val="15"/>
          <w:szCs w:val="15"/>
          <w:bdr w:val="none" w:sz="0" w:space="0" w:color="auto" w:frame="1"/>
        </w:rPr>
        <w:t>X</w:t>
      </w:r>
      <w:r w:rsidRPr="004D03D6">
        <w:rPr>
          <w:rStyle w:val="mo"/>
          <w:rFonts w:ascii="MathJax_Main" w:hAnsi="MathJax_Main"/>
          <w:b/>
          <w:color w:val="333333"/>
          <w:sz w:val="15"/>
          <w:szCs w:val="15"/>
          <w:bdr w:val="none" w:sz="0" w:space="0" w:color="auto" w:frame="1"/>
        </w:rPr>
        <w:t>&lt;</w:t>
      </w:r>
      <w:r w:rsidRPr="004D03D6">
        <w:rPr>
          <w:rStyle w:val="mn"/>
          <w:rFonts w:ascii="MathJax_Main" w:hAnsi="MathJax_Main"/>
          <w:b/>
          <w:color w:val="333333"/>
          <w:sz w:val="15"/>
          <w:szCs w:val="15"/>
          <w:bdr w:val="none" w:sz="0" w:space="0" w:color="auto" w:frame="1"/>
        </w:rPr>
        <w:t>49</w:t>
      </w:r>
      <w:r w:rsidRPr="004D03D6">
        <w:rPr>
          <w:rStyle w:val="mtext"/>
          <w:rFonts w:ascii="MathJax_Main" w:hAnsi="MathJax_Main"/>
          <w:b/>
          <w:color w:val="333333"/>
          <w:sz w:val="15"/>
          <w:szCs w:val="15"/>
          <w:bdr w:val="none" w:sz="0" w:space="0" w:color="auto" w:frame="1"/>
        </w:rPr>
        <w:t>  or </w:t>
      </w:r>
      <w:r w:rsidRPr="004D03D6">
        <w:rPr>
          <w:rStyle w:val="mi"/>
          <w:rFonts w:ascii="MathJax_Math" w:hAnsi="MathJax_Math"/>
          <w:b/>
          <w:i/>
          <w:iCs/>
          <w:color w:val="333333"/>
          <w:sz w:val="15"/>
          <w:szCs w:val="15"/>
          <w:bdr w:val="none" w:sz="0" w:space="0" w:color="auto" w:frame="1"/>
        </w:rPr>
        <w:t>X</w:t>
      </w:r>
      <w:r w:rsidRPr="004D03D6">
        <w:rPr>
          <w:rStyle w:val="mo"/>
          <w:rFonts w:ascii="MathJax_Main" w:hAnsi="MathJax_Main"/>
          <w:b/>
          <w:color w:val="333333"/>
          <w:sz w:val="15"/>
          <w:szCs w:val="15"/>
          <w:bdr w:val="none" w:sz="0" w:space="0" w:color="auto" w:frame="1"/>
        </w:rPr>
        <w:t>&gt;</w:t>
      </w:r>
      <w:r w:rsidRPr="004D03D6">
        <w:rPr>
          <w:rStyle w:val="mn"/>
          <w:rFonts w:ascii="MathJax_Main" w:hAnsi="MathJax_Main"/>
          <w:b/>
          <w:color w:val="333333"/>
          <w:sz w:val="15"/>
          <w:szCs w:val="15"/>
          <w:bdr w:val="none" w:sz="0" w:space="0" w:color="auto" w:frame="1"/>
        </w:rPr>
        <w:t>85</w:t>
      </w:r>
      <w:r w:rsidRPr="004D03D6">
        <w:rPr>
          <w:rStyle w:val="mo"/>
          <w:rFonts w:ascii="MathJax_Main" w:hAnsi="MathJax_Main"/>
          <w:b/>
          <w:color w:val="333333"/>
          <w:sz w:val="15"/>
          <w:szCs w:val="15"/>
          <w:bdr w:val="none" w:sz="0" w:space="0" w:color="auto" w:frame="1"/>
        </w:rPr>
        <w:t>)</w:t>
      </w:r>
    </w:p>
    <w:p w14:paraId="63AB8AE1" w14:textId="77777777" w:rsidR="004D03D6" w:rsidRPr="004D03D6" w:rsidRDefault="004D03D6" w:rsidP="004D03D6">
      <w:pPr>
        <w:numPr>
          <w:ilvl w:val="1"/>
          <w:numId w:val="139"/>
        </w:numPr>
        <w:shd w:val="clear" w:color="auto" w:fill="DAEEF3" w:themeFill="accent5" w:themeFillTint="33"/>
        <w:spacing w:after="0" w:line="360" w:lineRule="auto"/>
        <w:textAlignment w:val="baseline"/>
        <w:rPr>
          <w:rFonts w:ascii="Calibri" w:hAnsi="Calibri"/>
          <w:b/>
          <w:color w:val="333333"/>
          <w:sz w:val="20"/>
          <w:szCs w:val="20"/>
        </w:rPr>
      </w:pPr>
      <w:r w:rsidRPr="004D03D6">
        <w:rPr>
          <w:rStyle w:val="mi"/>
          <w:rFonts w:ascii="MathJax_Math" w:hAnsi="MathJax_Math"/>
          <w:b/>
          <w:i/>
          <w:iCs/>
          <w:color w:val="333333"/>
          <w:sz w:val="15"/>
          <w:szCs w:val="15"/>
          <w:bdr w:val="none" w:sz="0" w:space="0" w:color="auto" w:frame="1"/>
        </w:rPr>
        <w:t>P</w:t>
      </w:r>
      <w:r w:rsidRPr="004D03D6">
        <w:rPr>
          <w:rStyle w:val="mo"/>
          <w:rFonts w:ascii="MathJax_Main" w:hAnsi="MathJax_Main"/>
          <w:b/>
          <w:color w:val="333333"/>
          <w:sz w:val="15"/>
          <w:szCs w:val="15"/>
          <w:bdr w:val="none" w:sz="0" w:space="0" w:color="auto" w:frame="1"/>
        </w:rPr>
        <w:t>(</w:t>
      </w:r>
      <w:r w:rsidRPr="004D03D6">
        <w:rPr>
          <w:rStyle w:val="mi"/>
          <w:rFonts w:ascii="MathJax_Math" w:hAnsi="MathJax_Math"/>
          <w:b/>
          <w:i/>
          <w:iCs/>
          <w:color w:val="333333"/>
          <w:sz w:val="15"/>
          <w:szCs w:val="15"/>
          <w:bdr w:val="none" w:sz="0" w:space="0" w:color="auto" w:frame="1"/>
        </w:rPr>
        <w:t>X</w:t>
      </w:r>
      <w:r w:rsidRPr="004D03D6">
        <w:rPr>
          <w:rStyle w:val="mo"/>
          <w:rFonts w:ascii="MathJax_Main" w:hAnsi="MathJax_Main"/>
          <w:b/>
          <w:color w:val="333333"/>
          <w:sz w:val="15"/>
          <w:szCs w:val="15"/>
          <w:bdr w:val="none" w:sz="0" w:space="0" w:color="auto" w:frame="1"/>
        </w:rPr>
        <w:t>&lt;</w:t>
      </w:r>
      <w:r w:rsidRPr="004D03D6">
        <w:rPr>
          <w:rStyle w:val="mn"/>
          <w:rFonts w:ascii="MathJax_Main" w:hAnsi="MathJax_Main"/>
          <w:b/>
          <w:color w:val="333333"/>
          <w:sz w:val="15"/>
          <w:szCs w:val="15"/>
          <w:bdr w:val="none" w:sz="0" w:space="0" w:color="auto" w:frame="1"/>
        </w:rPr>
        <w:t>37</w:t>
      </w:r>
      <w:r w:rsidRPr="004D03D6">
        <w:rPr>
          <w:rStyle w:val="mtext"/>
          <w:rFonts w:ascii="MathJax_Main" w:hAnsi="MathJax_Main"/>
          <w:b/>
          <w:color w:val="333333"/>
          <w:sz w:val="15"/>
          <w:szCs w:val="15"/>
          <w:bdr w:val="none" w:sz="0" w:space="0" w:color="auto" w:frame="1"/>
        </w:rPr>
        <w:t>  or </w:t>
      </w:r>
      <w:r w:rsidRPr="004D03D6">
        <w:rPr>
          <w:rStyle w:val="mi"/>
          <w:rFonts w:ascii="MathJax_Math" w:hAnsi="MathJax_Math"/>
          <w:b/>
          <w:i/>
          <w:iCs/>
          <w:color w:val="333333"/>
          <w:sz w:val="15"/>
          <w:szCs w:val="15"/>
          <w:bdr w:val="none" w:sz="0" w:space="0" w:color="auto" w:frame="1"/>
        </w:rPr>
        <w:t>X</w:t>
      </w:r>
      <w:r w:rsidRPr="004D03D6">
        <w:rPr>
          <w:rStyle w:val="mo"/>
          <w:rFonts w:ascii="MathJax_Main" w:hAnsi="MathJax_Main"/>
          <w:b/>
          <w:color w:val="333333"/>
          <w:sz w:val="15"/>
          <w:szCs w:val="15"/>
          <w:bdr w:val="none" w:sz="0" w:space="0" w:color="auto" w:frame="1"/>
        </w:rPr>
        <w:t>&gt;</w:t>
      </w:r>
      <w:r w:rsidRPr="004D03D6">
        <w:rPr>
          <w:rStyle w:val="mn"/>
          <w:rFonts w:ascii="MathJax_Main" w:hAnsi="MathJax_Main"/>
          <w:b/>
          <w:color w:val="333333"/>
          <w:sz w:val="15"/>
          <w:szCs w:val="15"/>
          <w:bdr w:val="none" w:sz="0" w:space="0" w:color="auto" w:frame="1"/>
        </w:rPr>
        <w:t>97</w:t>
      </w:r>
      <w:r w:rsidRPr="004D03D6">
        <w:rPr>
          <w:rStyle w:val="mo"/>
          <w:rFonts w:ascii="MathJax_Main" w:hAnsi="MathJax_Main"/>
          <w:b/>
          <w:color w:val="333333"/>
          <w:sz w:val="15"/>
          <w:szCs w:val="15"/>
          <w:bdr w:val="none" w:sz="0" w:space="0" w:color="auto" w:frame="1"/>
        </w:rPr>
        <w:t>)</w:t>
      </w:r>
    </w:p>
    <w:p w14:paraId="46FBB9B9" w14:textId="77777777" w:rsidR="004D03D6" w:rsidRDefault="004D03D6" w:rsidP="004D03D6">
      <w:pPr>
        <w:pStyle w:val="para"/>
        <w:numPr>
          <w:ilvl w:val="0"/>
          <w:numId w:val="139"/>
        </w:numPr>
        <w:shd w:val="clear" w:color="auto" w:fill="DAEEF3" w:themeFill="accent5" w:themeFillTint="33"/>
        <w:spacing w:before="0" w:beforeAutospacing="0" w:after="0" w:afterAutospacing="0" w:line="360" w:lineRule="auto"/>
        <w:textAlignment w:val="baseline"/>
        <w:rPr>
          <w:rFonts w:ascii="Calibri" w:hAnsi="Calibri"/>
          <w:color w:val="333333"/>
          <w:sz w:val="20"/>
          <w:szCs w:val="20"/>
        </w:rPr>
      </w:pPr>
      <w:r>
        <w:rPr>
          <w:rStyle w:val="Emphasis"/>
          <w:rFonts w:ascii="Calibri" w:hAnsi="Calibri"/>
          <w:color w:val="333333"/>
          <w:sz w:val="20"/>
          <w:szCs w:val="20"/>
          <w:bdr w:val="none" w:sz="0" w:space="0" w:color="auto" w:frame="1"/>
        </w:rPr>
        <w:t>X</w:t>
      </w:r>
      <w:r>
        <w:rPr>
          <w:rStyle w:val="apple-converted-space"/>
          <w:rFonts w:ascii="Calibri" w:hAnsi="Calibri"/>
          <w:color w:val="333333"/>
          <w:sz w:val="20"/>
          <w:szCs w:val="20"/>
        </w:rPr>
        <w:t> </w:t>
      </w:r>
      <w:r>
        <w:rPr>
          <w:rFonts w:ascii="Calibri" w:hAnsi="Calibri"/>
          <w:color w:val="333333"/>
          <w:sz w:val="20"/>
          <w:szCs w:val="20"/>
        </w:rPr>
        <w:t>is a normally distributed random variable with mean 288 and standard deviation 6. The probability that</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X</w:t>
      </w:r>
      <w:r>
        <w:rPr>
          <w:rStyle w:val="apple-converted-space"/>
          <w:rFonts w:ascii="Calibri" w:hAnsi="Calibri"/>
          <w:color w:val="333333"/>
          <w:sz w:val="20"/>
          <w:szCs w:val="20"/>
        </w:rPr>
        <w:t> </w:t>
      </w:r>
      <w:r>
        <w:rPr>
          <w:rFonts w:ascii="Calibri" w:hAnsi="Calibri"/>
          <w:color w:val="333333"/>
          <w:sz w:val="20"/>
          <w:szCs w:val="20"/>
        </w:rPr>
        <w:t>takes a value in the union of intervals</w:t>
      </w:r>
      <w:r>
        <w:rPr>
          <w:rStyle w:val="apple-converted-space"/>
          <w:rFonts w:ascii="Calibri" w:hAnsi="Calibri"/>
          <w:color w:val="333333"/>
          <w:sz w:val="20"/>
          <w:szCs w:val="20"/>
        </w:rPr>
        <w:t> </w:t>
      </w:r>
      <w:r w:rsidRPr="004D03D6">
        <w:rPr>
          <w:rStyle w:val="mo"/>
          <w:rFonts w:ascii="MathJax_Main" w:hAnsi="MathJax_Main"/>
          <w:b/>
          <w:color w:val="333333"/>
          <w:sz w:val="15"/>
          <w:szCs w:val="15"/>
          <w:bdr w:val="none" w:sz="0" w:space="0" w:color="auto" w:frame="1"/>
        </w:rPr>
        <w:t>(</w:t>
      </w:r>
      <w:r w:rsidRPr="004D03D6">
        <w:rPr>
          <w:rStyle w:val="mtext"/>
          <w:rFonts w:ascii="MathJax_Main" w:hAnsi="MathJax_Main"/>
          <w:b/>
          <w:color w:val="333333"/>
          <w:sz w:val="15"/>
          <w:szCs w:val="15"/>
          <w:bdr w:val="none" w:sz="0" w:space="0" w:color="auto" w:frame="1"/>
        </w:rPr>
        <w:t>−</w:t>
      </w:r>
      <w:r w:rsidRPr="004D03D6">
        <w:rPr>
          <w:rStyle w:val="mi"/>
          <w:rFonts w:ascii="MathJax_Main" w:hAnsi="MathJax_Main"/>
          <w:b/>
          <w:color w:val="333333"/>
          <w:sz w:val="15"/>
          <w:szCs w:val="15"/>
          <w:bdr w:val="none" w:sz="0" w:space="0" w:color="auto" w:frame="1"/>
        </w:rPr>
        <w:t>∞</w:t>
      </w:r>
      <w:r w:rsidRPr="004D03D6">
        <w:rPr>
          <w:rStyle w:val="mo"/>
          <w:rFonts w:ascii="MathJax_Main" w:hAnsi="MathJax_Main"/>
          <w:b/>
          <w:color w:val="333333"/>
          <w:sz w:val="15"/>
          <w:szCs w:val="15"/>
          <w:bdr w:val="none" w:sz="0" w:space="0" w:color="auto" w:frame="1"/>
        </w:rPr>
        <w:t>,</w:t>
      </w:r>
      <w:r w:rsidRPr="004D03D6">
        <w:rPr>
          <w:rStyle w:val="mn"/>
          <w:rFonts w:ascii="MathJax_Main" w:hAnsi="MathJax_Main"/>
          <w:b/>
          <w:color w:val="333333"/>
          <w:sz w:val="15"/>
          <w:szCs w:val="15"/>
          <w:bdr w:val="none" w:sz="0" w:space="0" w:color="auto" w:frame="1"/>
        </w:rPr>
        <w:t>288</w:t>
      </w:r>
      <w:r w:rsidRPr="004D03D6">
        <w:rPr>
          <w:rStyle w:val="mo"/>
          <w:rFonts w:ascii="MathJax_Main" w:hAnsi="MathJax_Main"/>
          <w:b/>
          <w:color w:val="333333"/>
          <w:sz w:val="15"/>
          <w:szCs w:val="15"/>
          <w:bdr w:val="none" w:sz="0" w:space="0" w:color="auto" w:frame="1"/>
        </w:rPr>
        <w:t>−</w:t>
      </w:r>
      <w:r w:rsidRPr="004D03D6">
        <w:rPr>
          <w:rStyle w:val="mi"/>
          <w:rFonts w:ascii="MathJax_Math" w:hAnsi="MathJax_Math"/>
          <w:b/>
          <w:i/>
          <w:iCs/>
          <w:color w:val="333333"/>
          <w:sz w:val="15"/>
          <w:szCs w:val="15"/>
          <w:bdr w:val="none" w:sz="0" w:space="0" w:color="auto" w:frame="1"/>
        </w:rPr>
        <w:t>a</w:t>
      </w:r>
      <w:r w:rsidRPr="004D03D6">
        <w:rPr>
          <w:rStyle w:val="mo"/>
          <w:rFonts w:ascii="MathJax_Main" w:hAnsi="MathJax_Main"/>
          <w:b/>
          <w:color w:val="333333"/>
          <w:sz w:val="15"/>
          <w:szCs w:val="15"/>
          <w:bdr w:val="none" w:sz="0" w:space="0" w:color="auto" w:frame="1"/>
        </w:rPr>
        <w:t xml:space="preserve">] </w:t>
      </w:r>
      <w:r w:rsidRPr="004D03D6">
        <w:rPr>
          <w:rStyle w:val="mo"/>
          <w:rFonts w:ascii="Cambria Math" w:hAnsi="Cambria Math" w:cs="Cambria Math"/>
          <w:b/>
          <w:color w:val="333333"/>
          <w:sz w:val="15"/>
          <w:szCs w:val="15"/>
          <w:bdr w:val="none" w:sz="0" w:space="0" w:color="auto" w:frame="1"/>
        </w:rPr>
        <w:t xml:space="preserve">∪ </w:t>
      </w:r>
      <w:r w:rsidRPr="004D03D6">
        <w:rPr>
          <w:rStyle w:val="mo"/>
          <w:rFonts w:ascii="MathJax_Main" w:hAnsi="MathJax_Main"/>
          <w:b/>
          <w:color w:val="333333"/>
          <w:sz w:val="15"/>
          <w:szCs w:val="15"/>
          <w:bdr w:val="none" w:sz="0" w:space="0" w:color="auto" w:frame="1"/>
        </w:rPr>
        <w:t>[</w:t>
      </w:r>
      <w:r w:rsidRPr="004D03D6">
        <w:rPr>
          <w:rStyle w:val="mn"/>
          <w:rFonts w:ascii="MathJax_Main" w:hAnsi="MathJax_Main"/>
          <w:b/>
          <w:color w:val="333333"/>
          <w:sz w:val="15"/>
          <w:szCs w:val="15"/>
          <w:bdr w:val="none" w:sz="0" w:space="0" w:color="auto" w:frame="1"/>
        </w:rPr>
        <w:t>288</w:t>
      </w:r>
      <w:r w:rsidRPr="004D03D6">
        <w:rPr>
          <w:rStyle w:val="mo"/>
          <w:rFonts w:ascii="MathJax_Main" w:hAnsi="MathJax_Main"/>
          <w:b/>
          <w:color w:val="333333"/>
          <w:sz w:val="15"/>
          <w:szCs w:val="15"/>
          <w:bdr w:val="none" w:sz="0" w:space="0" w:color="auto" w:frame="1"/>
        </w:rPr>
        <w:t>+</w:t>
      </w:r>
      <w:r w:rsidRPr="004D03D6">
        <w:rPr>
          <w:rStyle w:val="mi"/>
          <w:rFonts w:ascii="MathJax_Math" w:hAnsi="MathJax_Math"/>
          <w:b/>
          <w:i/>
          <w:iCs/>
          <w:color w:val="333333"/>
          <w:sz w:val="15"/>
          <w:szCs w:val="15"/>
          <w:bdr w:val="none" w:sz="0" w:space="0" w:color="auto" w:frame="1"/>
        </w:rPr>
        <w:t>a</w:t>
      </w:r>
      <w:r w:rsidRPr="004D03D6">
        <w:rPr>
          <w:rStyle w:val="mo"/>
          <w:rFonts w:ascii="MathJax_Main" w:hAnsi="MathJax_Main"/>
          <w:b/>
          <w:color w:val="333333"/>
          <w:sz w:val="15"/>
          <w:szCs w:val="15"/>
          <w:bdr w:val="none" w:sz="0" w:space="0" w:color="auto" w:frame="1"/>
        </w:rPr>
        <w:t>,</w:t>
      </w:r>
      <w:r w:rsidRPr="004D03D6">
        <w:rPr>
          <w:rStyle w:val="mi"/>
          <w:rFonts w:ascii="MathJax_Main" w:hAnsi="MathJax_Main"/>
          <w:b/>
          <w:color w:val="333333"/>
          <w:sz w:val="15"/>
          <w:szCs w:val="15"/>
          <w:bdr w:val="none" w:sz="0" w:space="0" w:color="auto" w:frame="1"/>
        </w:rPr>
        <w:t>∞</w:t>
      </w:r>
      <w:r w:rsidRPr="004D03D6">
        <w:rPr>
          <w:rStyle w:val="mo"/>
          <w:rFonts w:ascii="MathJax_Main" w:hAnsi="MathJax_Main"/>
          <w:b/>
          <w:color w:val="333333"/>
          <w:sz w:val="15"/>
          <w:szCs w:val="15"/>
          <w:bdr w:val="none" w:sz="0" w:space="0" w:color="auto" w:frame="1"/>
        </w:rPr>
        <w:t>)</w:t>
      </w:r>
      <w:r>
        <w:rPr>
          <w:rStyle w:val="apple-converted-space"/>
          <w:rFonts w:ascii="Calibri" w:hAnsi="Calibri"/>
          <w:color w:val="333333"/>
          <w:sz w:val="20"/>
          <w:szCs w:val="20"/>
        </w:rPr>
        <w:t> </w:t>
      </w:r>
      <w:r>
        <w:rPr>
          <w:rFonts w:ascii="Calibri" w:hAnsi="Calibri"/>
          <w:color w:val="333333"/>
          <w:sz w:val="20"/>
          <w:szCs w:val="20"/>
        </w:rPr>
        <w:t>will be denoted</w:t>
      </w:r>
      <w:r>
        <w:rPr>
          <w:rStyle w:val="apple-converted-space"/>
          <w:rFonts w:ascii="Calibri" w:hAnsi="Calibri"/>
          <w:color w:val="333333"/>
          <w:sz w:val="20"/>
          <w:szCs w:val="20"/>
        </w:rPr>
        <w:t> </w:t>
      </w:r>
      <w:r w:rsidRPr="004D03D6">
        <w:rPr>
          <w:rStyle w:val="mi"/>
          <w:rFonts w:ascii="MathJax_Math" w:hAnsi="MathJax_Math"/>
          <w:b/>
          <w:i/>
          <w:iCs/>
          <w:color w:val="333333"/>
          <w:sz w:val="15"/>
          <w:szCs w:val="15"/>
          <w:bdr w:val="none" w:sz="0" w:space="0" w:color="auto" w:frame="1"/>
        </w:rPr>
        <w:t>P</w:t>
      </w:r>
      <w:r w:rsidRPr="004D03D6">
        <w:rPr>
          <w:rStyle w:val="mo"/>
          <w:rFonts w:ascii="MathJax_Main" w:hAnsi="MathJax_Main"/>
          <w:b/>
          <w:color w:val="333333"/>
          <w:sz w:val="15"/>
          <w:szCs w:val="15"/>
          <w:bdr w:val="none" w:sz="0" w:space="0" w:color="auto" w:frame="1"/>
        </w:rPr>
        <w:t>(</w:t>
      </w:r>
      <w:r w:rsidRPr="004D03D6">
        <w:rPr>
          <w:rStyle w:val="mi"/>
          <w:rFonts w:ascii="MathJax_Math" w:hAnsi="MathJax_Math"/>
          <w:b/>
          <w:i/>
          <w:iCs/>
          <w:color w:val="333333"/>
          <w:sz w:val="15"/>
          <w:szCs w:val="15"/>
          <w:bdr w:val="none" w:sz="0" w:space="0" w:color="auto" w:frame="1"/>
        </w:rPr>
        <w:t>X</w:t>
      </w:r>
      <w:r w:rsidRPr="004D03D6">
        <w:rPr>
          <w:rStyle w:val="mo"/>
          <w:rFonts w:ascii="MathJax_Main" w:hAnsi="MathJax_Main"/>
          <w:b/>
          <w:color w:val="333333"/>
          <w:sz w:val="15"/>
          <w:szCs w:val="15"/>
          <w:bdr w:val="none" w:sz="0" w:space="0" w:color="auto" w:frame="1"/>
        </w:rPr>
        <w:t>≤</w:t>
      </w:r>
      <w:r w:rsidRPr="004D03D6">
        <w:rPr>
          <w:rStyle w:val="mn"/>
          <w:rFonts w:ascii="MathJax_Main" w:hAnsi="MathJax_Main"/>
          <w:b/>
          <w:color w:val="333333"/>
          <w:sz w:val="15"/>
          <w:szCs w:val="15"/>
          <w:bdr w:val="none" w:sz="0" w:space="0" w:color="auto" w:frame="1"/>
        </w:rPr>
        <w:t>288</w:t>
      </w:r>
      <w:r w:rsidRPr="004D03D6">
        <w:rPr>
          <w:rStyle w:val="mo"/>
          <w:rFonts w:ascii="MathJax_Main" w:hAnsi="MathJax_Main"/>
          <w:b/>
          <w:color w:val="333333"/>
          <w:sz w:val="15"/>
          <w:szCs w:val="15"/>
          <w:bdr w:val="none" w:sz="0" w:space="0" w:color="auto" w:frame="1"/>
        </w:rPr>
        <w:t>−</w:t>
      </w:r>
      <w:r w:rsidRPr="004D03D6">
        <w:rPr>
          <w:rStyle w:val="mi"/>
          <w:rFonts w:ascii="MathJax_Math" w:hAnsi="MathJax_Math"/>
          <w:b/>
          <w:i/>
          <w:iCs/>
          <w:color w:val="333333"/>
          <w:sz w:val="15"/>
          <w:szCs w:val="15"/>
          <w:bdr w:val="none" w:sz="0" w:space="0" w:color="auto" w:frame="1"/>
        </w:rPr>
        <w:t>a</w:t>
      </w:r>
      <w:r w:rsidRPr="004D03D6">
        <w:rPr>
          <w:rStyle w:val="mtext"/>
          <w:rFonts w:ascii="MathJax_Main" w:hAnsi="MathJax_Main"/>
          <w:b/>
          <w:color w:val="333333"/>
          <w:sz w:val="15"/>
          <w:szCs w:val="15"/>
          <w:bdr w:val="none" w:sz="0" w:space="0" w:color="auto" w:frame="1"/>
        </w:rPr>
        <w:t>  or </w:t>
      </w:r>
      <w:r w:rsidRPr="004D03D6">
        <w:rPr>
          <w:rStyle w:val="mi"/>
          <w:rFonts w:ascii="MathJax_Math" w:hAnsi="MathJax_Math"/>
          <w:b/>
          <w:i/>
          <w:iCs/>
          <w:color w:val="333333"/>
          <w:sz w:val="15"/>
          <w:szCs w:val="15"/>
          <w:bdr w:val="none" w:sz="0" w:space="0" w:color="auto" w:frame="1"/>
        </w:rPr>
        <w:t>X</w:t>
      </w:r>
      <w:r w:rsidRPr="004D03D6">
        <w:rPr>
          <w:rStyle w:val="mo"/>
          <w:rFonts w:ascii="MathJax_Main" w:hAnsi="MathJax_Main"/>
          <w:b/>
          <w:color w:val="333333"/>
          <w:sz w:val="15"/>
          <w:szCs w:val="15"/>
          <w:bdr w:val="none" w:sz="0" w:space="0" w:color="auto" w:frame="1"/>
        </w:rPr>
        <w:t>≥</w:t>
      </w:r>
      <w:r w:rsidRPr="004D03D6">
        <w:rPr>
          <w:rStyle w:val="mn"/>
          <w:rFonts w:ascii="MathJax_Main" w:hAnsi="MathJax_Main"/>
          <w:b/>
          <w:color w:val="333333"/>
          <w:sz w:val="15"/>
          <w:szCs w:val="15"/>
          <w:bdr w:val="none" w:sz="0" w:space="0" w:color="auto" w:frame="1"/>
        </w:rPr>
        <w:t>288</w:t>
      </w:r>
      <w:r w:rsidRPr="004D03D6">
        <w:rPr>
          <w:rStyle w:val="mo"/>
          <w:rFonts w:ascii="MathJax_Main" w:hAnsi="MathJax_Main"/>
          <w:b/>
          <w:color w:val="333333"/>
          <w:sz w:val="15"/>
          <w:szCs w:val="15"/>
          <w:bdr w:val="none" w:sz="0" w:space="0" w:color="auto" w:frame="1"/>
        </w:rPr>
        <w:t>+</w:t>
      </w:r>
      <w:r w:rsidRPr="004D03D6">
        <w:rPr>
          <w:rStyle w:val="mi"/>
          <w:rFonts w:ascii="MathJax_Math" w:hAnsi="MathJax_Math"/>
          <w:b/>
          <w:i/>
          <w:iCs/>
          <w:color w:val="333333"/>
          <w:sz w:val="15"/>
          <w:szCs w:val="15"/>
          <w:bdr w:val="none" w:sz="0" w:space="0" w:color="auto" w:frame="1"/>
        </w:rPr>
        <w:t>a</w:t>
      </w:r>
      <w:r w:rsidRPr="004D03D6">
        <w:rPr>
          <w:rStyle w:val="mo"/>
          <w:rFonts w:ascii="MathJax_Main" w:hAnsi="MathJax_Main"/>
          <w:b/>
          <w:color w:val="333333"/>
          <w:sz w:val="15"/>
          <w:szCs w:val="15"/>
          <w:bdr w:val="none" w:sz="0" w:space="0" w:color="auto" w:frame="1"/>
        </w:rPr>
        <w:t>).</w:t>
      </w:r>
      <w:r>
        <w:rPr>
          <w:rStyle w:val="apple-converted-space"/>
          <w:rFonts w:ascii="Calibri" w:hAnsi="Calibri"/>
          <w:color w:val="333333"/>
          <w:sz w:val="20"/>
          <w:szCs w:val="20"/>
        </w:rPr>
        <w:t> </w:t>
      </w:r>
      <w:r>
        <w:rPr>
          <w:rFonts w:ascii="Calibri" w:hAnsi="Calibri"/>
          <w:color w:val="333333"/>
          <w:sz w:val="20"/>
          <w:szCs w:val="20"/>
        </w:rPr>
        <w:t>Use</w:t>
      </w:r>
      <w:r>
        <w:rPr>
          <w:rStyle w:val="apple-converted-space"/>
          <w:rFonts w:ascii="Calibri" w:hAnsi="Calibri"/>
          <w:color w:val="333333"/>
          <w:sz w:val="20"/>
          <w:szCs w:val="20"/>
        </w:rPr>
        <w:t> </w:t>
      </w:r>
      <w:hyperlink r:id="rId324" w:anchor="fwk-shafer-ch12_f02" w:history="1">
        <w:r>
          <w:rPr>
            <w:rStyle w:val="Hyperlink"/>
            <w:rFonts w:ascii="Calibri" w:hAnsi="Calibri"/>
            <w:color w:val="2689C6"/>
            <w:sz w:val="20"/>
            <w:szCs w:val="20"/>
            <w:bdr w:val="none" w:sz="0" w:space="0" w:color="auto" w:frame="1"/>
          </w:rPr>
          <w:t>Figure 12.2 "Cumulative Normal Probability"</w:t>
        </w:r>
      </w:hyperlink>
      <w:r>
        <w:rPr>
          <w:rStyle w:val="apple-converted-space"/>
          <w:rFonts w:ascii="Calibri" w:hAnsi="Calibri"/>
          <w:color w:val="333333"/>
          <w:sz w:val="20"/>
          <w:szCs w:val="20"/>
        </w:rPr>
        <w:t> </w:t>
      </w:r>
      <w:r>
        <w:rPr>
          <w:rFonts w:ascii="Calibri" w:hAnsi="Calibri"/>
          <w:color w:val="333333"/>
          <w:sz w:val="20"/>
          <w:szCs w:val="20"/>
        </w:rPr>
        <w:t>to find the following probabilities of this type. Sketch the density curve with relevant regions shaded to illustrate the computation. Because of the symmetry of the density curve you need to use</w:t>
      </w:r>
      <w:r>
        <w:rPr>
          <w:rStyle w:val="apple-converted-space"/>
          <w:rFonts w:ascii="Calibri" w:hAnsi="Calibri"/>
          <w:color w:val="333333"/>
          <w:sz w:val="20"/>
          <w:szCs w:val="20"/>
        </w:rPr>
        <w:t> </w:t>
      </w:r>
      <w:hyperlink r:id="rId325" w:anchor="fwk-shafer-ch12_f02" w:history="1">
        <w:r>
          <w:rPr>
            <w:rStyle w:val="Hyperlink"/>
            <w:rFonts w:ascii="Calibri" w:hAnsi="Calibri"/>
            <w:color w:val="2689C6"/>
            <w:sz w:val="20"/>
            <w:szCs w:val="20"/>
            <w:bdr w:val="none" w:sz="0" w:space="0" w:color="auto" w:frame="1"/>
          </w:rPr>
          <w:t>Figure 12.2 "Cumulative Normal Probability"</w:t>
        </w:r>
      </w:hyperlink>
      <w:r>
        <w:rPr>
          <w:rStyle w:val="apple-converted-space"/>
          <w:rFonts w:ascii="Calibri" w:hAnsi="Calibri"/>
          <w:color w:val="333333"/>
          <w:sz w:val="20"/>
          <w:szCs w:val="20"/>
        </w:rPr>
        <w:t> </w:t>
      </w:r>
      <w:r>
        <w:rPr>
          <w:rFonts w:ascii="Calibri" w:hAnsi="Calibri"/>
          <w:color w:val="333333"/>
          <w:sz w:val="20"/>
          <w:szCs w:val="20"/>
        </w:rPr>
        <w:t>only one time for each part.</w:t>
      </w:r>
    </w:p>
    <w:p w14:paraId="4210BBD5" w14:textId="77777777" w:rsidR="004D03D6" w:rsidRPr="004D03D6" w:rsidRDefault="004D03D6" w:rsidP="004D03D6">
      <w:pPr>
        <w:numPr>
          <w:ilvl w:val="1"/>
          <w:numId w:val="139"/>
        </w:numPr>
        <w:shd w:val="clear" w:color="auto" w:fill="DAEEF3" w:themeFill="accent5" w:themeFillTint="33"/>
        <w:spacing w:after="0" w:line="360" w:lineRule="auto"/>
        <w:textAlignment w:val="baseline"/>
        <w:rPr>
          <w:rFonts w:ascii="Calibri" w:hAnsi="Calibri"/>
          <w:b/>
          <w:color w:val="333333"/>
          <w:sz w:val="20"/>
          <w:szCs w:val="20"/>
        </w:rPr>
      </w:pPr>
      <w:r w:rsidRPr="004D03D6">
        <w:rPr>
          <w:rStyle w:val="mi"/>
          <w:rFonts w:ascii="MathJax_Math" w:hAnsi="MathJax_Math"/>
          <w:b/>
          <w:i/>
          <w:iCs/>
          <w:color w:val="333333"/>
          <w:sz w:val="15"/>
          <w:szCs w:val="15"/>
          <w:bdr w:val="none" w:sz="0" w:space="0" w:color="auto" w:frame="1"/>
        </w:rPr>
        <w:t>P</w:t>
      </w:r>
      <w:r w:rsidRPr="004D03D6">
        <w:rPr>
          <w:rStyle w:val="mo"/>
          <w:rFonts w:ascii="MathJax_Main" w:hAnsi="MathJax_Main"/>
          <w:b/>
          <w:color w:val="333333"/>
          <w:sz w:val="15"/>
          <w:szCs w:val="15"/>
          <w:bdr w:val="none" w:sz="0" w:space="0" w:color="auto" w:frame="1"/>
        </w:rPr>
        <w:t>(</w:t>
      </w:r>
      <w:r w:rsidRPr="004D03D6">
        <w:rPr>
          <w:rStyle w:val="mi"/>
          <w:rFonts w:ascii="MathJax_Math" w:hAnsi="MathJax_Math"/>
          <w:b/>
          <w:i/>
          <w:iCs/>
          <w:color w:val="333333"/>
          <w:sz w:val="15"/>
          <w:szCs w:val="15"/>
          <w:bdr w:val="none" w:sz="0" w:space="0" w:color="auto" w:frame="1"/>
        </w:rPr>
        <w:t>X</w:t>
      </w:r>
      <w:r w:rsidRPr="004D03D6">
        <w:rPr>
          <w:rStyle w:val="mo"/>
          <w:rFonts w:ascii="MathJax_Main" w:hAnsi="MathJax_Main"/>
          <w:b/>
          <w:color w:val="333333"/>
          <w:sz w:val="15"/>
          <w:szCs w:val="15"/>
          <w:bdr w:val="none" w:sz="0" w:space="0" w:color="auto" w:frame="1"/>
        </w:rPr>
        <w:t>&lt;</w:t>
      </w:r>
      <w:r w:rsidRPr="004D03D6">
        <w:rPr>
          <w:rStyle w:val="mn"/>
          <w:rFonts w:ascii="MathJax_Main" w:hAnsi="MathJax_Main"/>
          <w:b/>
          <w:color w:val="333333"/>
          <w:sz w:val="15"/>
          <w:szCs w:val="15"/>
          <w:bdr w:val="none" w:sz="0" w:space="0" w:color="auto" w:frame="1"/>
        </w:rPr>
        <w:t>278</w:t>
      </w:r>
      <w:r w:rsidRPr="004D03D6">
        <w:rPr>
          <w:rStyle w:val="mtext"/>
          <w:rFonts w:ascii="MathJax_Main" w:hAnsi="MathJax_Main"/>
          <w:b/>
          <w:color w:val="333333"/>
          <w:sz w:val="15"/>
          <w:szCs w:val="15"/>
          <w:bdr w:val="none" w:sz="0" w:space="0" w:color="auto" w:frame="1"/>
        </w:rPr>
        <w:t>  or </w:t>
      </w:r>
      <w:r w:rsidRPr="004D03D6">
        <w:rPr>
          <w:rStyle w:val="mi"/>
          <w:rFonts w:ascii="MathJax_Math" w:hAnsi="MathJax_Math"/>
          <w:b/>
          <w:i/>
          <w:iCs/>
          <w:color w:val="333333"/>
          <w:sz w:val="15"/>
          <w:szCs w:val="15"/>
          <w:bdr w:val="none" w:sz="0" w:space="0" w:color="auto" w:frame="1"/>
        </w:rPr>
        <w:t>X</w:t>
      </w:r>
      <w:r w:rsidRPr="004D03D6">
        <w:rPr>
          <w:rStyle w:val="mo"/>
          <w:rFonts w:ascii="MathJax_Main" w:hAnsi="MathJax_Main"/>
          <w:b/>
          <w:color w:val="333333"/>
          <w:sz w:val="15"/>
          <w:szCs w:val="15"/>
          <w:bdr w:val="none" w:sz="0" w:space="0" w:color="auto" w:frame="1"/>
        </w:rPr>
        <w:t>&gt;</w:t>
      </w:r>
      <w:r w:rsidRPr="004D03D6">
        <w:rPr>
          <w:rStyle w:val="mn"/>
          <w:rFonts w:ascii="MathJax_Main" w:hAnsi="MathJax_Main"/>
          <w:b/>
          <w:color w:val="333333"/>
          <w:sz w:val="15"/>
          <w:szCs w:val="15"/>
          <w:bdr w:val="none" w:sz="0" w:space="0" w:color="auto" w:frame="1"/>
        </w:rPr>
        <w:t>298</w:t>
      </w:r>
      <w:r w:rsidRPr="004D03D6">
        <w:rPr>
          <w:rStyle w:val="mo"/>
          <w:rFonts w:ascii="MathJax_Main" w:hAnsi="MathJax_Main"/>
          <w:b/>
          <w:color w:val="333333"/>
          <w:sz w:val="15"/>
          <w:szCs w:val="15"/>
          <w:bdr w:val="none" w:sz="0" w:space="0" w:color="auto" w:frame="1"/>
        </w:rPr>
        <w:t>)</w:t>
      </w:r>
    </w:p>
    <w:p w14:paraId="1702BB1D" w14:textId="77777777" w:rsidR="004D03D6" w:rsidRPr="004D03D6" w:rsidRDefault="004D03D6" w:rsidP="004D03D6">
      <w:pPr>
        <w:numPr>
          <w:ilvl w:val="1"/>
          <w:numId w:val="139"/>
        </w:numPr>
        <w:shd w:val="clear" w:color="auto" w:fill="DAEEF3" w:themeFill="accent5" w:themeFillTint="33"/>
        <w:spacing w:after="0" w:line="360" w:lineRule="auto"/>
        <w:textAlignment w:val="baseline"/>
        <w:rPr>
          <w:rFonts w:ascii="Calibri" w:hAnsi="Calibri"/>
          <w:b/>
          <w:color w:val="333333"/>
          <w:sz w:val="20"/>
          <w:szCs w:val="20"/>
        </w:rPr>
      </w:pPr>
      <w:r w:rsidRPr="004D03D6">
        <w:rPr>
          <w:rStyle w:val="mi"/>
          <w:rFonts w:ascii="MathJax_Math" w:hAnsi="MathJax_Math"/>
          <w:b/>
          <w:i/>
          <w:iCs/>
          <w:color w:val="333333"/>
          <w:sz w:val="15"/>
          <w:szCs w:val="15"/>
          <w:bdr w:val="none" w:sz="0" w:space="0" w:color="auto" w:frame="1"/>
        </w:rPr>
        <w:t>P</w:t>
      </w:r>
      <w:r w:rsidRPr="004D03D6">
        <w:rPr>
          <w:rStyle w:val="mo"/>
          <w:rFonts w:ascii="MathJax_Main" w:hAnsi="MathJax_Main"/>
          <w:b/>
          <w:color w:val="333333"/>
          <w:sz w:val="15"/>
          <w:szCs w:val="15"/>
          <w:bdr w:val="none" w:sz="0" w:space="0" w:color="auto" w:frame="1"/>
        </w:rPr>
        <w:t>(</w:t>
      </w:r>
      <w:r w:rsidRPr="004D03D6">
        <w:rPr>
          <w:rStyle w:val="mi"/>
          <w:rFonts w:ascii="MathJax_Math" w:hAnsi="MathJax_Math"/>
          <w:b/>
          <w:i/>
          <w:iCs/>
          <w:color w:val="333333"/>
          <w:sz w:val="15"/>
          <w:szCs w:val="15"/>
          <w:bdr w:val="none" w:sz="0" w:space="0" w:color="auto" w:frame="1"/>
        </w:rPr>
        <w:t>X</w:t>
      </w:r>
      <w:r w:rsidRPr="004D03D6">
        <w:rPr>
          <w:rStyle w:val="mo"/>
          <w:rFonts w:ascii="MathJax_Main" w:hAnsi="MathJax_Main"/>
          <w:b/>
          <w:color w:val="333333"/>
          <w:sz w:val="15"/>
          <w:szCs w:val="15"/>
          <w:bdr w:val="none" w:sz="0" w:space="0" w:color="auto" w:frame="1"/>
        </w:rPr>
        <w:t>&lt;</w:t>
      </w:r>
      <w:r w:rsidRPr="004D03D6">
        <w:rPr>
          <w:rStyle w:val="mn"/>
          <w:rFonts w:ascii="MathJax_Main" w:hAnsi="MathJax_Main"/>
          <w:b/>
          <w:color w:val="333333"/>
          <w:sz w:val="15"/>
          <w:szCs w:val="15"/>
          <w:bdr w:val="none" w:sz="0" w:space="0" w:color="auto" w:frame="1"/>
        </w:rPr>
        <w:t>268</w:t>
      </w:r>
      <w:r w:rsidRPr="004D03D6">
        <w:rPr>
          <w:rStyle w:val="mtext"/>
          <w:rFonts w:ascii="MathJax_Main" w:hAnsi="MathJax_Main"/>
          <w:b/>
          <w:color w:val="333333"/>
          <w:sz w:val="15"/>
          <w:szCs w:val="15"/>
          <w:bdr w:val="none" w:sz="0" w:space="0" w:color="auto" w:frame="1"/>
        </w:rPr>
        <w:t>  or </w:t>
      </w:r>
      <w:r w:rsidRPr="004D03D6">
        <w:rPr>
          <w:rStyle w:val="mi"/>
          <w:rFonts w:ascii="MathJax_Math" w:hAnsi="MathJax_Math"/>
          <w:b/>
          <w:i/>
          <w:iCs/>
          <w:color w:val="333333"/>
          <w:sz w:val="15"/>
          <w:szCs w:val="15"/>
          <w:bdr w:val="none" w:sz="0" w:space="0" w:color="auto" w:frame="1"/>
        </w:rPr>
        <w:t>X</w:t>
      </w:r>
      <w:r w:rsidRPr="004D03D6">
        <w:rPr>
          <w:rStyle w:val="mo"/>
          <w:rFonts w:ascii="MathJax_Main" w:hAnsi="MathJax_Main"/>
          <w:b/>
          <w:color w:val="333333"/>
          <w:sz w:val="15"/>
          <w:szCs w:val="15"/>
          <w:bdr w:val="none" w:sz="0" w:space="0" w:color="auto" w:frame="1"/>
        </w:rPr>
        <w:t>&gt;</w:t>
      </w:r>
      <w:r w:rsidRPr="004D03D6">
        <w:rPr>
          <w:rStyle w:val="mn"/>
          <w:rFonts w:ascii="MathJax_Main" w:hAnsi="MathJax_Main"/>
          <w:b/>
          <w:color w:val="333333"/>
          <w:sz w:val="15"/>
          <w:szCs w:val="15"/>
          <w:bdr w:val="none" w:sz="0" w:space="0" w:color="auto" w:frame="1"/>
        </w:rPr>
        <w:t>308</w:t>
      </w:r>
      <w:r w:rsidRPr="004D03D6">
        <w:rPr>
          <w:rStyle w:val="mo"/>
          <w:rFonts w:ascii="MathJax_Main" w:hAnsi="MathJax_Main"/>
          <w:b/>
          <w:color w:val="333333"/>
          <w:sz w:val="15"/>
          <w:szCs w:val="15"/>
          <w:bdr w:val="none" w:sz="0" w:space="0" w:color="auto" w:frame="1"/>
        </w:rPr>
        <w:t>)</w:t>
      </w:r>
    </w:p>
    <w:p w14:paraId="5ED10E1E" w14:textId="77777777" w:rsidR="004D03D6" w:rsidRPr="004D03D6" w:rsidRDefault="004D03D6" w:rsidP="004D03D6">
      <w:pPr>
        <w:numPr>
          <w:ilvl w:val="1"/>
          <w:numId w:val="139"/>
        </w:numPr>
        <w:shd w:val="clear" w:color="auto" w:fill="DAEEF3" w:themeFill="accent5" w:themeFillTint="33"/>
        <w:spacing w:after="0" w:line="360" w:lineRule="auto"/>
        <w:textAlignment w:val="baseline"/>
        <w:rPr>
          <w:rFonts w:ascii="Calibri" w:hAnsi="Calibri"/>
          <w:b/>
          <w:color w:val="333333"/>
          <w:sz w:val="20"/>
          <w:szCs w:val="20"/>
        </w:rPr>
      </w:pPr>
      <w:r w:rsidRPr="004D03D6">
        <w:rPr>
          <w:rStyle w:val="mi"/>
          <w:rFonts w:ascii="MathJax_Math" w:hAnsi="MathJax_Math"/>
          <w:b/>
          <w:i/>
          <w:iCs/>
          <w:color w:val="333333"/>
          <w:sz w:val="15"/>
          <w:szCs w:val="15"/>
          <w:bdr w:val="none" w:sz="0" w:space="0" w:color="auto" w:frame="1"/>
        </w:rPr>
        <w:t>P</w:t>
      </w:r>
      <w:r w:rsidRPr="004D03D6">
        <w:rPr>
          <w:rStyle w:val="mo"/>
          <w:rFonts w:ascii="MathJax_Main" w:hAnsi="MathJax_Main"/>
          <w:b/>
          <w:color w:val="333333"/>
          <w:sz w:val="15"/>
          <w:szCs w:val="15"/>
          <w:bdr w:val="none" w:sz="0" w:space="0" w:color="auto" w:frame="1"/>
        </w:rPr>
        <w:t>(</w:t>
      </w:r>
      <w:r w:rsidRPr="004D03D6">
        <w:rPr>
          <w:rStyle w:val="mi"/>
          <w:rFonts w:ascii="MathJax_Math" w:hAnsi="MathJax_Math"/>
          <w:b/>
          <w:i/>
          <w:iCs/>
          <w:color w:val="333333"/>
          <w:sz w:val="15"/>
          <w:szCs w:val="15"/>
          <w:bdr w:val="none" w:sz="0" w:space="0" w:color="auto" w:frame="1"/>
        </w:rPr>
        <w:t>X</w:t>
      </w:r>
      <w:r w:rsidRPr="004D03D6">
        <w:rPr>
          <w:rStyle w:val="mo"/>
          <w:rFonts w:ascii="MathJax_Main" w:hAnsi="MathJax_Main"/>
          <w:b/>
          <w:color w:val="333333"/>
          <w:sz w:val="15"/>
          <w:szCs w:val="15"/>
          <w:bdr w:val="none" w:sz="0" w:space="0" w:color="auto" w:frame="1"/>
        </w:rPr>
        <w:t>&lt;</w:t>
      </w:r>
      <w:r w:rsidRPr="004D03D6">
        <w:rPr>
          <w:rStyle w:val="mn"/>
          <w:rFonts w:ascii="MathJax_Main" w:hAnsi="MathJax_Main"/>
          <w:b/>
          <w:color w:val="333333"/>
          <w:sz w:val="15"/>
          <w:szCs w:val="15"/>
          <w:bdr w:val="none" w:sz="0" w:space="0" w:color="auto" w:frame="1"/>
        </w:rPr>
        <w:t>273</w:t>
      </w:r>
      <w:r w:rsidRPr="004D03D6">
        <w:rPr>
          <w:rStyle w:val="mtext"/>
          <w:rFonts w:ascii="MathJax_Main" w:hAnsi="MathJax_Main"/>
          <w:b/>
          <w:color w:val="333333"/>
          <w:sz w:val="15"/>
          <w:szCs w:val="15"/>
          <w:bdr w:val="none" w:sz="0" w:space="0" w:color="auto" w:frame="1"/>
        </w:rPr>
        <w:t>  or </w:t>
      </w:r>
      <w:r w:rsidRPr="004D03D6">
        <w:rPr>
          <w:rStyle w:val="mi"/>
          <w:rFonts w:ascii="MathJax_Math" w:hAnsi="MathJax_Math"/>
          <w:b/>
          <w:i/>
          <w:iCs/>
          <w:color w:val="333333"/>
          <w:sz w:val="15"/>
          <w:szCs w:val="15"/>
          <w:bdr w:val="none" w:sz="0" w:space="0" w:color="auto" w:frame="1"/>
        </w:rPr>
        <w:t>X</w:t>
      </w:r>
      <w:r w:rsidRPr="004D03D6">
        <w:rPr>
          <w:rStyle w:val="mo"/>
          <w:rFonts w:ascii="MathJax_Main" w:hAnsi="MathJax_Main"/>
          <w:b/>
          <w:color w:val="333333"/>
          <w:sz w:val="15"/>
          <w:szCs w:val="15"/>
          <w:bdr w:val="none" w:sz="0" w:space="0" w:color="auto" w:frame="1"/>
        </w:rPr>
        <w:t>&gt;</w:t>
      </w:r>
      <w:r w:rsidRPr="004D03D6">
        <w:rPr>
          <w:rStyle w:val="mn"/>
          <w:rFonts w:ascii="MathJax_Main" w:hAnsi="MathJax_Main"/>
          <w:b/>
          <w:color w:val="333333"/>
          <w:sz w:val="15"/>
          <w:szCs w:val="15"/>
          <w:bdr w:val="none" w:sz="0" w:space="0" w:color="auto" w:frame="1"/>
        </w:rPr>
        <w:t>303</w:t>
      </w:r>
      <w:r w:rsidRPr="004D03D6">
        <w:rPr>
          <w:rStyle w:val="mo"/>
          <w:rFonts w:ascii="MathJax_Main" w:hAnsi="MathJax_Main"/>
          <w:b/>
          <w:color w:val="333333"/>
          <w:sz w:val="15"/>
          <w:szCs w:val="15"/>
          <w:bdr w:val="none" w:sz="0" w:space="0" w:color="auto" w:frame="1"/>
        </w:rPr>
        <w:t>)</w:t>
      </w:r>
    </w:p>
    <w:p w14:paraId="151772C9" w14:textId="77777777" w:rsidR="004D03D6" w:rsidRPr="004D03D6" w:rsidRDefault="004D03D6" w:rsidP="004D03D6">
      <w:pPr>
        <w:numPr>
          <w:ilvl w:val="1"/>
          <w:numId w:val="139"/>
        </w:numPr>
        <w:shd w:val="clear" w:color="auto" w:fill="DAEEF3" w:themeFill="accent5" w:themeFillTint="33"/>
        <w:spacing w:after="0" w:line="360" w:lineRule="auto"/>
        <w:textAlignment w:val="baseline"/>
        <w:rPr>
          <w:rFonts w:ascii="Calibri" w:hAnsi="Calibri"/>
          <w:b/>
          <w:color w:val="333333"/>
          <w:sz w:val="20"/>
          <w:szCs w:val="20"/>
        </w:rPr>
      </w:pPr>
      <w:r w:rsidRPr="004D03D6">
        <w:rPr>
          <w:rStyle w:val="mi"/>
          <w:rFonts w:ascii="MathJax_Math" w:hAnsi="MathJax_Math"/>
          <w:b/>
          <w:i/>
          <w:iCs/>
          <w:color w:val="333333"/>
          <w:sz w:val="15"/>
          <w:szCs w:val="15"/>
          <w:bdr w:val="none" w:sz="0" w:space="0" w:color="auto" w:frame="1"/>
        </w:rPr>
        <w:t>P</w:t>
      </w:r>
      <w:r w:rsidRPr="004D03D6">
        <w:rPr>
          <w:rStyle w:val="mo"/>
          <w:rFonts w:ascii="MathJax_Main" w:hAnsi="MathJax_Main"/>
          <w:b/>
          <w:color w:val="333333"/>
          <w:sz w:val="15"/>
          <w:szCs w:val="15"/>
          <w:bdr w:val="none" w:sz="0" w:space="0" w:color="auto" w:frame="1"/>
        </w:rPr>
        <w:t>(</w:t>
      </w:r>
      <w:r w:rsidRPr="004D03D6">
        <w:rPr>
          <w:rStyle w:val="mi"/>
          <w:rFonts w:ascii="MathJax_Math" w:hAnsi="MathJax_Math"/>
          <w:b/>
          <w:i/>
          <w:iCs/>
          <w:color w:val="333333"/>
          <w:sz w:val="15"/>
          <w:szCs w:val="15"/>
          <w:bdr w:val="none" w:sz="0" w:space="0" w:color="auto" w:frame="1"/>
        </w:rPr>
        <w:t>X</w:t>
      </w:r>
      <w:r w:rsidRPr="004D03D6">
        <w:rPr>
          <w:rStyle w:val="mo"/>
          <w:rFonts w:ascii="MathJax_Main" w:hAnsi="MathJax_Main"/>
          <w:b/>
          <w:color w:val="333333"/>
          <w:sz w:val="15"/>
          <w:szCs w:val="15"/>
          <w:bdr w:val="none" w:sz="0" w:space="0" w:color="auto" w:frame="1"/>
        </w:rPr>
        <w:t>&lt;</w:t>
      </w:r>
      <w:r w:rsidRPr="004D03D6">
        <w:rPr>
          <w:rStyle w:val="mn"/>
          <w:rFonts w:ascii="MathJax_Main" w:hAnsi="MathJax_Main"/>
          <w:b/>
          <w:color w:val="333333"/>
          <w:sz w:val="15"/>
          <w:szCs w:val="15"/>
          <w:bdr w:val="none" w:sz="0" w:space="0" w:color="auto" w:frame="1"/>
        </w:rPr>
        <w:t>280</w:t>
      </w:r>
      <w:r w:rsidRPr="004D03D6">
        <w:rPr>
          <w:rStyle w:val="mtext"/>
          <w:rFonts w:ascii="MathJax_Main" w:hAnsi="MathJax_Main"/>
          <w:b/>
          <w:color w:val="333333"/>
          <w:sz w:val="15"/>
          <w:szCs w:val="15"/>
          <w:bdr w:val="none" w:sz="0" w:space="0" w:color="auto" w:frame="1"/>
        </w:rPr>
        <w:t>  or </w:t>
      </w:r>
      <w:r w:rsidRPr="004D03D6">
        <w:rPr>
          <w:rStyle w:val="mi"/>
          <w:rFonts w:ascii="MathJax_Math" w:hAnsi="MathJax_Math"/>
          <w:b/>
          <w:i/>
          <w:iCs/>
          <w:color w:val="333333"/>
          <w:sz w:val="15"/>
          <w:szCs w:val="15"/>
          <w:bdr w:val="none" w:sz="0" w:space="0" w:color="auto" w:frame="1"/>
        </w:rPr>
        <w:t>X</w:t>
      </w:r>
      <w:r w:rsidRPr="004D03D6">
        <w:rPr>
          <w:rStyle w:val="mo"/>
          <w:rFonts w:ascii="MathJax_Main" w:hAnsi="MathJax_Main"/>
          <w:b/>
          <w:color w:val="333333"/>
          <w:sz w:val="15"/>
          <w:szCs w:val="15"/>
          <w:bdr w:val="none" w:sz="0" w:space="0" w:color="auto" w:frame="1"/>
        </w:rPr>
        <w:t>&gt;</w:t>
      </w:r>
      <w:r w:rsidRPr="004D03D6">
        <w:rPr>
          <w:rStyle w:val="mn"/>
          <w:rFonts w:ascii="MathJax_Main" w:hAnsi="MathJax_Main"/>
          <w:b/>
          <w:color w:val="333333"/>
          <w:sz w:val="15"/>
          <w:szCs w:val="15"/>
          <w:bdr w:val="none" w:sz="0" w:space="0" w:color="auto" w:frame="1"/>
        </w:rPr>
        <w:t>296</w:t>
      </w:r>
      <w:r w:rsidRPr="004D03D6">
        <w:rPr>
          <w:rStyle w:val="mo"/>
          <w:rFonts w:ascii="MathJax_Main" w:hAnsi="MathJax_Main"/>
          <w:b/>
          <w:color w:val="333333"/>
          <w:sz w:val="15"/>
          <w:szCs w:val="15"/>
          <w:bdr w:val="none" w:sz="0" w:space="0" w:color="auto" w:frame="1"/>
        </w:rPr>
        <w:t>)</w:t>
      </w:r>
    </w:p>
    <w:p w14:paraId="3F9B5359" w14:textId="77777777" w:rsidR="004D03D6" w:rsidRPr="004D03D6" w:rsidRDefault="004D03D6" w:rsidP="004D03D6">
      <w:pPr>
        <w:shd w:val="clear" w:color="auto" w:fill="DAEEF3" w:themeFill="accent5" w:themeFillTint="33"/>
        <w:spacing w:after="0" w:line="360" w:lineRule="auto"/>
        <w:ind w:left="1440"/>
        <w:textAlignment w:val="baseline"/>
        <w:rPr>
          <w:rFonts w:ascii="Calibri" w:eastAsia="Times New Roman" w:hAnsi="Calibri" w:cs="Times New Roman"/>
          <w:b/>
          <w:color w:val="333333"/>
          <w:sz w:val="20"/>
          <w:szCs w:val="20"/>
        </w:rPr>
      </w:pPr>
    </w:p>
    <w:p w14:paraId="44D95E5D" w14:textId="77777777" w:rsidR="004D03D6" w:rsidRPr="00453260" w:rsidRDefault="004D03D6" w:rsidP="004D03D6">
      <w:pPr>
        <w:shd w:val="clear" w:color="auto" w:fill="E3EFF7"/>
        <w:spacing w:line="360" w:lineRule="auto"/>
        <w:ind w:left="1440"/>
        <w:textAlignment w:val="baseline"/>
        <w:rPr>
          <w:rFonts w:ascii="Calibri" w:eastAsia="Times New Roman" w:hAnsi="Calibri" w:cs="Times New Roman"/>
          <w:color w:val="333333"/>
          <w:sz w:val="20"/>
          <w:szCs w:val="20"/>
        </w:rPr>
      </w:pPr>
    </w:p>
    <w:p w14:paraId="6205F83D" w14:textId="77777777" w:rsidR="004D03D6" w:rsidRPr="004D03D6" w:rsidRDefault="004D03D6" w:rsidP="004D03D6">
      <w:pPr>
        <w:shd w:val="clear" w:color="auto" w:fill="08629A"/>
        <w:spacing w:after="150" w:line="360" w:lineRule="auto"/>
        <w:jc w:val="center"/>
        <w:textAlignment w:val="baseline"/>
        <w:outlineLvl w:val="2"/>
        <w:rPr>
          <w:rFonts w:ascii="Calibri" w:eastAsia="Times New Roman" w:hAnsi="Calibri" w:cs="Times New Roman"/>
          <w:b/>
          <w:bCs/>
          <w:caps/>
          <w:color w:val="FFFFFF"/>
          <w:spacing w:val="30"/>
          <w:sz w:val="23"/>
          <w:szCs w:val="23"/>
        </w:rPr>
      </w:pPr>
      <w:r w:rsidRPr="004D03D6">
        <w:rPr>
          <w:rFonts w:ascii="Calibri" w:eastAsia="Times New Roman" w:hAnsi="Calibri" w:cs="Times New Roman"/>
          <w:b/>
          <w:bCs/>
          <w:caps/>
          <w:color w:val="FFFFFF"/>
          <w:spacing w:val="30"/>
          <w:sz w:val="23"/>
          <w:szCs w:val="23"/>
        </w:rPr>
        <w:t>APPLICATIONS</w:t>
      </w:r>
    </w:p>
    <w:p w14:paraId="1A112FED" w14:textId="77777777" w:rsidR="004D03D6" w:rsidRPr="004D03D6" w:rsidRDefault="004D03D6" w:rsidP="00706666">
      <w:pPr>
        <w:numPr>
          <w:ilvl w:val="0"/>
          <w:numId w:val="140"/>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sidRPr="004D03D6">
        <w:rPr>
          <w:rFonts w:ascii="Calibri" w:eastAsia="Times New Roman" w:hAnsi="Calibri" w:cs="Times New Roman"/>
          <w:color w:val="333333"/>
          <w:sz w:val="20"/>
          <w:szCs w:val="20"/>
        </w:rPr>
        <w:t>The amount </w:t>
      </w:r>
      <w:r w:rsidRPr="004D03D6">
        <w:rPr>
          <w:rFonts w:ascii="Calibri" w:eastAsia="Times New Roman" w:hAnsi="Calibri" w:cs="Times New Roman"/>
          <w:i/>
          <w:iCs/>
          <w:color w:val="333333"/>
          <w:sz w:val="20"/>
          <w:szCs w:val="20"/>
          <w:bdr w:val="none" w:sz="0" w:space="0" w:color="auto" w:frame="1"/>
        </w:rPr>
        <w:t>X</w:t>
      </w:r>
      <w:r w:rsidRPr="004D03D6">
        <w:rPr>
          <w:rFonts w:ascii="Calibri" w:eastAsia="Times New Roman" w:hAnsi="Calibri" w:cs="Times New Roman"/>
          <w:color w:val="333333"/>
          <w:sz w:val="20"/>
          <w:szCs w:val="20"/>
        </w:rPr>
        <w:t> of beverage in a can labeled 12 ounces is normally distributed with mean 12.1 ounces and standard deviation 0.05 ounce. A can is selected at random.</w:t>
      </w:r>
    </w:p>
    <w:p w14:paraId="206862ED" w14:textId="77777777" w:rsidR="004D03D6" w:rsidRPr="004D03D6" w:rsidRDefault="004D03D6" w:rsidP="00706666">
      <w:pPr>
        <w:numPr>
          <w:ilvl w:val="1"/>
          <w:numId w:val="140"/>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sidRPr="004D03D6">
        <w:rPr>
          <w:rFonts w:ascii="Calibri" w:eastAsia="Times New Roman" w:hAnsi="Calibri" w:cs="Times New Roman"/>
          <w:color w:val="333333"/>
          <w:sz w:val="20"/>
          <w:szCs w:val="20"/>
        </w:rPr>
        <w:t>Find the probability that the can contains at least 12 ounces.</w:t>
      </w:r>
    </w:p>
    <w:p w14:paraId="5FA7F10B" w14:textId="77777777" w:rsidR="004D03D6" w:rsidRPr="004D03D6" w:rsidRDefault="004D03D6" w:rsidP="00706666">
      <w:pPr>
        <w:numPr>
          <w:ilvl w:val="1"/>
          <w:numId w:val="140"/>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sidRPr="004D03D6">
        <w:rPr>
          <w:rFonts w:ascii="Calibri" w:eastAsia="Times New Roman" w:hAnsi="Calibri" w:cs="Times New Roman"/>
          <w:color w:val="333333"/>
          <w:sz w:val="20"/>
          <w:szCs w:val="20"/>
        </w:rPr>
        <w:t>Find the probability that the can contains between 11.9 and 12.1 ounces.</w:t>
      </w:r>
    </w:p>
    <w:p w14:paraId="48D70FC2" w14:textId="77777777" w:rsidR="004D03D6" w:rsidRPr="004D03D6" w:rsidRDefault="004D03D6" w:rsidP="00706666">
      <w:pPr>
        <w:numPr>
          <w:ilvl w:val="0"/>
          <w:numId w:val="140"/>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sidRPr="004D03D6">
        <w:rPr>
          <w:rFonts w:ascii="Calibri" w:eastAsia="Times New Roman" w:hAnsi="Calibri" w:cs="Times New Roman"/>
          <w:color w:val="333333"/>
          <w:sz w:val="20"/>
          <w:szCs w:val="20"/>
        </w:rPr>
        <w:t>The length of gestation for swine is normally distributed with mean 114 days and standard deviation 0.75 day. Find the probability that a litter will be born within one day of the mean of 114.</w:t>
      </w:r>
    </w:p>
    <w:p w14:paraId="7D845A5E" w14:textId="77777777" w:rsidR="004D03D6" w:rsidRPr="004D03D6" w:rsidRDefault="004D03D6" w:rsidP="00706666">
      <w:pPr>
        <w:numPr>
          <w:ilvl w:val="0"/>
          <w:numId w:val="140"/>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sidRPr="004D03D6">
        <w:rPr>
          <w:rFonts w:ascii="Calibri" w:eastAsia="Times New Roman" w:hAnsi="Calibri" w:cs="Times New Roman"/>
          <w:color w:val="333333"/>
          <w:sz w:val="20"/>
          <w:szCs w:val="20"/>
        </w:rPr>
        <w:t>The systolic blood pressure </w:t>
      </w:r>
      <w:r w:rsidRPr="004D03D6">
        <w:rPr>
          <w:rFonts w:ascii="Calibri" w:eastAsia="Times New Roman" w:hAnsi="Calibri" w:cs="Times New Roman"/>
          <w:i/>
          <w:iCs/>
          <w:color w:val="333333"/>
          <w:sz w:val="20"/>
          <w:szCs w:val="20"/>
          <w:bdr w:val="none" w:sz="0" w:space="0" w:color="auto" w:frame="1"/>
        </w:rPr>
        <w:t>X</w:t>
      </w:r>
      <w:r w:rsidRPr="004D03D6">
        <w:rPr>
          <w:rFonts w:ascii="Calibri" w:eastAsia="Times New Roman" w:hAnsi="Calibri" w:cs="Times New Roman"/>
          <w:color w:val="333333"/>
          <w:sz w:val="20"/>
          <w:szCs w:val="20"/>
        </w:rPr>
        <w:t xml:space="preserve"> of adults in a region is normally distributed with mean 112 mm Hg and standard deviation 15 mm Hg. A person is considered “prehypertensive” if his systolic blood pressure is between 120 </w:t>
      </w:r>
      <w:r w:rsidRPr="004D03D6">
        <w:rPr>
          <w:rFonts w:ascii="Calibri" w:eastAsia="Times New Roman" w:hAnsi="Calibri" w:cs="Times New Roman"/>
          <w:color w:val="333333"/>
          <w:sz w:val="20"/>
          <w:szCs w:val="20"/>
        </w:rPr>
        <w:lastRenderedPageBreak/>
        <w:t>and 130 mm Hg. Find the probability that the blood pressure of a randomly selected person is prehypertensive.</w:t>
      </w:r>
    </w:p>
    <w:p w14:paraId="598BC0A2" w14:textId="77777777" w:rsidR="004D03D6" w:rsidRPr="004D03D6" w:rsidRDefault="004D03D6" w:rsidP="00706666">
      <w:pPr>
        <w:numPr>
          <w:ilvl w:val="0"/>
          <w:numId w:val="140"/>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sidRPr="004D03D6">
        <w:rPr>
          <w:rFonts w:ascii="Calibri" w:eastAsia="Times New Roman" w:hAnsi="Calibri" w:cs="Times New Roman"/>
          <w:color w:val="333333"/>
          <w:sz w:val="20"/>
          <w:szCs w:val="20"/>
        </w:rPr>
        <w:t>Heights </w:t>
      </w:r>
      <w:r w:rsidRPr="004D03D6">
        <w:rPr>
          <w:rFonts w:ascii="Calibri" w:eastAsia="Times New Roman" w:hAnsi="Calibri" w:cs="Times New Roman"/>
          <w:i/>
          <w:iCs/>
          <w:color w:val="333333"/>
          <w:sz w:val="20"/>
          <w:szCs w:val="20"/>
          <w:bdr w:val="none" w:sz="0" w:space="0" w:color="auto" w:frame="1"/>
        </w:rPr>
        <w:t>X</w:t>
      </w:r>
      <w:r w:rsidRPr="004D03D6">
        <w:rPr>
          <w:rFonts w:ascii="Calibri" w:eastAsia="Times New Roman" w:hAnsi="Calibri" w:cs="Times New Roman"/>
          <w:color w:val="333333"/>
          <w:sz w:val="20"/>
          <w:szCs w:val="20"/>
        </w:rPr>
        <w:t> of adult women are normally distributed with mean 63.7 inches and standard deviation 2.71 inches. Romeo, who is 69.25 inches tall, wishes to date only women who are shorter than he but within 4 inches of his height. Find the probability that the next woman he meets will have such a height.</w:t>
      </w:r>
    </w:p>
    <w:p w14:paraId="6169E3B0" w14:textId="77777777" w:rsidR="004D03D6" w:rsidRDefault="004D03D6" w:rsidP="00706666">
      <w:pPr>
        <w:numPr>
          <w:ilvl w:val="0"/>
          <w:numId w:val="140"/>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sidRPr="004D03D6">
        <w:rPr>
          <w:rFonts w:ascii="Calibri" w:eastAsia="Times New Roman" w:hAnsi="Calibri" w:cs="Times New Roman"/>
          <w:color w:val="333333"/>
          <w:sz w:val="20"/>
          <w:szCs w:val="20"/>
        </w:rPr>
        <w:t>Heights </w:t>
      </w:r>
      <w:r w:rsidRPr="004D03D6">
        <w:rPr>
          <w:rFonts w:ascii="Calibri" w:eastAsia="Times New Roman" w:hAnsi="Calibri" w:cs="Times New Roman"/>
          <w:i/>
          <w:iCs/>
          <w:color w:val="333333"/>
          <w:sz w:val="20"/>
          <w:szCs w:val="20"/>
          <w:bdr w:val="none" w:sz="0" w:space="0" w:color="auto" w:frame="1"/>
        </w:rPr>
        <w:t>X</w:t>
      </w:r>
      <w:r w:rsidRPr="004D03D6">
        <w:rPr>
          <w:rFonts w:ascii="Calibri" w:eastAsia="Times New Roman" w:hAnsi="Calibri" w:cs="Times New Roman"/>
          <w:color w:val="333333"/>
          <w:sz w:val="20"/>
          <w:szCs w:val="20"/>
        </w:rPr>
        <w:t> of adult men are normally distributed with mean 69.1 inches and standard deviation 2.92 inches. Juliet, who is 63.25 inches tall, wishes to date only men who are taller than she but within 6 inches of her height. Find the probability that the next man she meets will have such a height.</w:t>
      </w:r>
    </w:p>
    <w:p w14:paraId="3650B2CD" w14:textId="77777777" w:rsidR="004D03D6" w:rsidRDefault="004D03D6" w:rsidP="00706666">
      <w:pPr>
        <w:pStyle w:val="para"/>
        <w:numPr>
          <w:ilvl w:val="0"/>
          <w:numId w:val="140"/>
        </w:numPr>
        <w:shd w:val="clear" w:color="auto" w:fill="DAEEF3" w:themeFill="accent5" w:themeFillTint="33"/>
        <w:spacing w:before="0" w:beforeAutospacing="0" w:after="0" w:afterAutospacing="0" w:line="439" w:lineRule="atLeast"/>
        <w:textAlignment w:val="baseline"/>
        <w:rPr>
          <w:rFonts w:ascii="Calibri" w:hAnsi="Calibri"/>
          <w:color w:val="333333"/>
          <w:sz w:val="20"/>
          <w:szCs w:val="20"/>
        </w:rPr>
      </w:pPr>
      <w:r>
        <w:rPr>
          <w:rFonts w:ascii="Calibri" w:hAnsi="Calibri"/>
          <w:color w:val="333333"/>
          <w:sz w:val="20"/>
          <w:szCs w:val="20"/>
        </w:rPr>
        <w:t>A regulation hockey puck must weigh between 5.5 and 6 ounces. The weights</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X</w:t>
      </w:r>
      <w:r>
        <w:rPr>
          <w:rStyle w:val="apple-converted-space"/>
          <w:rFonts w:ascii="Calibri" w:hAnsi="Calibri"/>
          <w:color w:val="333333"/>
          <w:sz w:val="20"/>
          <w:szCs w:val="20"/>
        </w:rPr>
        <w:t> </w:t>
      </w:r>
      <w:r>
        <w:rPr>
          <w:rFonts w:ascii="Calibri" w:hAnsi="Calibri"/>
          <w:color w:val="333333"/>
          <w:sz w:val="20"/>
          <w:szCs w:val="20"/>
        </w:rPr>
        <w:t>of pucks made by a particular process are normally distributed with mean 5.75 ounces and standard deviation 0.11 ounce. Find the probability that a puck made by this process will meet the weight standard.</w:t>
      </w:r>
    </w:p>
    <w:p w14:paraId="50E83079" w14:textId="77777777" w:rsidR="004D03D6" w:rsidRDefault="004D03D6" w:rsidP="00706666">
      <w:pPr>
        <w:pStyle w:val="para"/>
        <w:numPr>
          <w:ilvl w:val="0"/>
          <w:numId w:val="140"/>
        </w:numPr>
        <w:shd w:val="clear" w:color="auto" w:fill="DAEEF3" w:themeFill="accent5" w:themeFillTint="33"/>
        <w:spacing w:before="0" w:beforeAutospacing="0" w:after="0" w:afterAutospacing="0" w:line="439" w:lineRule="atLeast"/>
        <w:textAlignment w:val="baseline"/>
        <w:rPr>
          <w:rFonts w:ascii="Calibri" w:hAnsi="Calibri"/>
          <w:color w:val="333333"/>
          <w:sz w:val="20"/>
          <w:szCs w:val="20"/>
        </w:rPr>
      </w:pPr>
      <w:r>
        <w:rPr>
          <w:rFonts w:ascii="Calibri" w:hAnsi="Calibri"/>
          <w:color w:val="333333"/>
          <w:sz w:val="20"/>
          <w:szCs w:val="20"/>
        </w:rPr>
        <w:t>A regulation golf ball may not weigh more than 1.620 ounces. The weights</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X</w:t>
      </w:r>
      <w:r>
        <w:rPr>
          <w:rStyle w:val="apple-converted-space"/>
          <w:rFonts w:ascii="Calibri" w:hAnsi="Calibri"/>
          <w:color w:val="333333"/>
          <w:sz w:val="20"/>
          <w:szCs w:val="20"/>
        </w:rPr>
        <w:t> </w:t>
      </w:r>
      <w:r>
        <w:rPr>
          <w:rFonts w:ascii="Calibri" w:hAnsi="Calibri"/>
          <w:color w:val="333333"/>
          <w:sz w:val="20"/>
          <w:szCs w:val="20"/>
        </w:rPr>
        <w:t>of golf balls made by a particular process are normally distributed with mean 1.361 ounces and standard deviation 0.09 ounce. Find the probability that a golf ball made by this process will meet the weight standard.</w:t>
      </w:r>
    </w:p>
    <w:p w14:paraId="76986F2A" w14:textId="77777777" w:rsidR="004D03D6" w:rsidRPr="004D03D6" w:rsidRDefault="004D03D6" w:rsidP="00706666">
      <w:pPr>
        <w:pStyle w:val="para"/>
        <w:numPr>
          <w:ilvl w:val="0"/>
          <w:numId w:val="140"/>
        </w:numPr>
        <w:shd w:val="clear" w:color="auto" w:fill="DAEEF3" w:themeFill="accent5" w:themeFillTint="33"/>
        <w:spacing w:before="0" w:beforeAutospacing="0" w:after="0" w:afterAutospacing="0" w:line="439" w:lineRule="atLeast"/>
        <w:textAlignment w:val="baseline"/>
        <w:rPr>
          <w:rFonts w:ascii="Calibri" w:hAnsi="Calibri"/>
          <w:color w:val="333333"/>
          <w:sz w:val="20"/>
          <w:szCs w:val="20"/>
        </w:rPr>
      </w:pPr>
      <w:r>
        <w:rPr>
          <w:rFonts w:ascii="Calibri" w:hAnsi="Calibri"/>
          <w:color w:val="333333"/>
          <w:sz w:val="20"/>
          <w:szCs w:val="20"/>
        </w:rPr>
        <w:t>The length of time that the battery in Hippolyta's cell phone will hold enough charge to operate acceptably is normally distributed with mean 25.6 hours and standard deviation 0.32 hour. Hippolyta forgot to charge her phone yesterday, so that at the moment she first wishes to use it today it has been 26 hours 18 minutes since the phone was last fully charged. Find the probability that the phone will operate properly.</w:t>
      </w:r>
    </w:p>
    <w:p w14:paraId="50ED9CF6" w14:textId="77777777" w:rsidR="004D03D6" w:rsidRDefault="004D03D6" w:rsidP="00706666">
      <w:pPr>
        <w:pStyle w:val="para"/>
        <w:numPr>
          <w:ilvl w:val="0"/>
          <w:numId w:val="140"/>
        </w:numPr>
        <w:shd w:val="clear" w:color="auto" w:fill="DAEEF3" w:themeFill="accent5" w:themeFillTint="33"/>
        <w:spacing w:before="0" w:beforeAutospacing="0" w:after="0" w:afterAutospacing="0" w:line="439" w:lineRule="atLeast"/>
        <w:textAlignment w:val="baseline"/>
        <w:rPr>
          <w:rFonts w:ascii="Calibri" w:hAnsi="Calibri"/>
          <w:color w:val="333333"/>
          <w:sz w:val="20"/>
          <w:szCs w:val="20"/>
        </w:rPr>
      </w:pPr>
      <w:r>
        <w:rPr>
          <w:rFonts w:ascii="Calibri" w:hAnsi="Calibri"/>
          <w:color w:val="333333"/>
          <w:sz w:val="20"/>
          <w:szCs w:val="20"/>
        </w:rPr>
        <w:t>The amount of non-mortgage debt per household for households in a particular income bracket in one part of the country is normally distributed with mean $28,350 and standard deviation $3,425. Find the probability that a randomly selected such household has between $20,000 and $30,000 in non-mortgage debt.</w:t>
      </w:r>
    </w:p>
    <w:p w14:paraId="46AB6933" w14:textId="77777777" w:rsidR="004D03D6" w:rsidRDefault="004D03D6" w:rsidP="00706666">
      <w:pPr>
        <w:pStyle w:val="para"/>
        <w:numPr>
          <w:ilvl w:val="0"/>
          <w:numId w:val="140"/>
        </w:numPr>
        <w:shd w:val="clear" w:color="auto" w:fill="DAEEF3" w:themeFill="accent5" w:themeFillTint="33"/>
        <w:spacing w:before="0" w:beforeAutospacing="0" w:after="0" w:afterAutospacing="0" w:line="439" w:lineRule="atLeast"/>
        <w:textAlignment w:val="baseline"/>
        <w:rPr>
          <w:rFonts w:ascii="Calibri" w:hAnsi="Calibri"/>
          <w:color w:val="333333"/>
          <w:sz w:val="20"/>
          <w:szCs w:val="20"/>
        </w:rPr>
      </w:pPr>
      <w:r>
        <w:rPr>
          <w:rFonts w:ascii="Calibri" w:hAnsi="Calibri"/>
          <w:color w:val="333333"/>
          <w:sz w:val="20"/>
          <w:szCs w:val="20"/>
        </w:rPr>
        <w:t>Birth weights of full-term babies in a certain region are normally distributed with mean 7.125 lb and standard deviation 1.290 lb. Find the probability that a randomly selected newborn will weigh less than 5.5 lb, the historic definition of prematurity.</w:t>
      </w:r>
    </w:p>
    <w:p w14:paraId="38EFAF95" w14:textId="77777777" w:rsidR="004D03D6" w:rsidRDefault="004D03D6" w:rsidP="00706666">
      <w:pPr>
        <w:pStyle w:val="para"/>
        <w:numPr>
          <w:ilvl w:val="0"/>
          <w:numId w:val="140"/>
        </w:numPr>
        <w:shd w:val="clear" w:color="auto" w:fill="DAEEF3" w:themeFill="accent5" w:themeFillTint="33"/>
        <w:spacing w:before="0" w:beforeAutospacing="0" w:after="0" w:afterAutospacing="0" w:line="439" w:lineRule="atLeast"/>
        <w:textAlignment w:val="baseline"/>
        <w:rPr>
          <w:rFonts w:ascii="Calibri" w:hAnsi="Calibri"/>
          <w:color w:val="333333"/>
          <w:sz w:val="20"/>
          <w:szCs w:val="20"/>
        </w:rPr>
      </w:pPr>
      <w:r>
        <w:rPr>
          <w:rFonts w:ascii="Calibri" w:hAnsi="Calibri"/>
          <w:color w:val="333333"/>
          <w:sz w:val="20"/>
          <w:szCs w:val="20"/>
        </w:rPr>
        <w:t>The distance from the seat back to the front of the knees of seated adult males is normally distributed with mean 23.8 inches and standard deviation 1.22 inches. The distance from the seat back to the back of the next seat forward in all seats on aircraft flown by a budget airline is 26 inches. Find the proportion of adult men flying with this airline whose knees will touch the back of the seat in front of them.</w:t>
      </w:r>
    </w:p>
    <w:p w14:paraId="5E2FA9BD" w14:textId="77777777" w:rsidR="004D03D6" w:rsidRDefault="004D03D6" w:rsidP="00706666">
      <w:pPr>
        <w:pStyle w:val="para"/>
        <w:numPr>
          <w:ilvl w:val="0"/>
          <w:numId w:val="140"/>
        </w:numPr>
        <w:shd w:val="clear" w:color="auto" w:fill="DAEEF3" w:themeFill="accent5" w:themeFillTint="33"/>
        <w:spacing w:before="0" w:beforeAutospacing="0" w:after="0" w:afterAutospacing="0" w:line="439" w:lineRule="atLeast"/>
        <w:textAlignment w:val="baseline"/>
        <w:rPr>
          <w:rFonts w:ascii="Calibri" w:hAnsi="Calibri"/>
          <w:color w:val="333333"/>
          <w:sz w:val="20"/>
          <w:szCs w:val="20"/>
        </w:rPr>
      </w:pPr>
      <w:r>
        <w:rPr>
          <w:rFonts w:ascii="Calibri" w:hAnsi="Calibri"/>
          <w:color w:val="333333"/>
          <w:sz w:val="20"/>
          <w:szCs w:val="20"/>
        </w:rPr>
        <w:lastRenderedPageBreak/>
        <w:t>The distance from the seat to the top of the head of seated adult males is normally distributed with mean 36.5 inches and standard deviation 1.39 inches. The distance from the seat to the roof of a particular make and model car is 40.5 inches. Find the proportion of adult men who when sitting in this car will have at least one inch of headroom (distance from the top of the head to the roof).</w:t>
      </w:r>
    </w:p>
    <w:p w14:paraId="658FA3DB" w14:textId="77777777" w:rsidR="004D03D6" w:rsidRDefault="004D03D6" w:rsidP="004D03D6">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3"/>
          <w:szCs w:val="23"/>
        </w:rPr>
      </w:pPr>
      <w:r>
        <w:rPr>
          <w:rFonts w:ascii="Calibri" w:hAnsi="Calibri"/>
          <w:caps/>
          <w:color w:val="FFFFFF"/>
          <w:spacing w:val="30"/>
          <w:sz w:val="23"/>
          <w:szCs w:val="23"/>
        </w:rPr>
        <w:t>ADDITIONAL EXERCISES</w:t>
      </w:r>
    </w:p>
    <w:p w14:paraId="528DED7C" w14:textId="77777777" w:rsidR="004D03D6" w:rsidRDefault="004D03D6" w:rsidP="00706666">
      <w:pPr>
        <w:pStyle w:val="para"/>
        <w:numPr>
          <w:ilvl w:val="0"/>
          <w:numId w:val="141"/>
        </w:numPr>
        <w:shd w:val="clear" w:color="auto" w:fill="DAEEF3" w:themeFill="accent5" w:themeFillTint="33"/>
        <w:spacing w:before="0" w:beforeAutospacing="0" w:after="0" w:afterAutospacing="0" w:line="360" w:lineRule="auto"/>
        <w:ind w:left="328" w:hangingChars="164" w:hanging="328"/>
        <w:textAlignment w:val="baseline"/>
        <w:rPr>
          <w:rFonts w:ascii="Calibri" w:hAnsi="Calibri"/>
          <w:color w:val="333333"/>
          <w:sz w:val="20"/>
          <w:szCs w:val="20"/>
        </w:rPr>
      </w:pPr>
      <w:r>
        <w:rPr>
          <w:rFonts w:ascii="Calibri" w:hAnsi="Calibri"/>
          <w:color w:val="333333"/>
          <w:sz w:val="20"/>
          <w:szCs w:val="20"/>
        </w:rPr>
        <w:t>The useful life of a particular make and type of automotive tire is normally distributed with mean 57,500 miles and standard deviation 950 miles.</w:t>
      </w:r>
    </w:p>
    <w:p w14:paraId="29DCA197" w14:textId="77777777" w:rsidR="004D03D6" w:rsidRDefault="004D03D6" w:rsidP="00706666">
      <w:pPr>
        <w:numPr>
          <w:ilvl w:val="1"/>
          <w:numId w:val="141"/>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Find the probability that such a tire will have a useful life of between 57,000 and 58,000 miles.</w:t>
      </w:r>
    </w:p>
    <w:p w14:paraId="102FD4C8" w14:textId="77777777" w:rsidR="004D03D6" w:rsidRDefault="004D03D6" w:rsidP="00706666">
      <w:pPr>
        <w:numPr>
          <w:ilvl w:val="1"/>
          <w:numId w:val="141"/>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Hamlet buys four such tires. Assuming that their lifetimes are independent, find the probability that all four will last between 57,000 and 58,000 miles. (If so, the best tire will have no more than 1,000 miles left on it when the first tire fails.) Hint: There is a binomial random variable here, whose value of</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p</w:t>
      </w:r>
      <w:r>
        <w:rPr>
          <w:rStyle w:val="apple-converted-space"/>
          <w:rFonts w:ascii="Calibri" w:hAnsi="Calibri"/>
          <w:color w:val="333333"/>
          <w:sz w:val="20"/>
          <w:szCs w:val="20"/>
        </w:rPr>
        <w:t> </w:t>
      </w:r>
      <w:r>
        <w:rPr>
          <w:rFonts w:ascii="Calibri" w:hAnsi="Calibri"/>
          <w:color w:val="333333"/>
          <w:sz w:val="20"/>
          <w:szCs w:val="20"/>
        </w:rPr>
        <w:t>comes from part (a).</w:t>
      </w:r>
    </w:p>
    <w:p w14:paraId="1602B59B" w14:textId="77777777" w:rsidR="004D03D6" w:rsidRDefault="004D03D6" w:rsidP="00706666">
      <w:pPr>
        <w:pStyle w:val="para"/>
        <w:numPr>
          <w:ilvl w:val="0"/>
          <w:numId w:val="141"/>
        </w:numPr>
        <w:shd w:val="clear" w:color="auto" w:fill="DAEEF3" w:themeFill="accent5" w:themeFillTint="33"/>
        <w:spacing w:before="0" w:beforeAutospacing="0" w:after="0" w:afterAutospacing="0" w:line="360" w:lineRule="auto"/>
        <w:ind w:left="328" w:hangingChars="164" w:hanging="328"/>
        <w:textAlignment w:val="baseline"/>
        <w:rPr>
          <w:rFonts w:ascii="Calibri" w:hAnsi="Calibri"/>
          <w:color w:val="333333"/>
          <w:sz w:val="20"/>
          <w:szCs w:val="20"/>
        </w:rPr>
      </w:pPr>
      <w:r>
        <w:rPr>
          <w:rFonts w:ascii="Calibri" w:hAnsi="Calibri"/>
          <w:color w:val="333333"/>
          <w:sz w:val="20"/>
          <w:szCs w:val="20"/>
        </w:rPr>
        <w:t>A machine produces large fasteners whose length must be within 0.5 inch of 22 inches. The lengths are normally distributed with mean 22.0 inches and standard deviation 0.17 inch.</w:t>
      </w:r>
    </w:p>
    <w:p w14:paraId="00FDB096" w14:textId="77777777" w:rsidR="004D03D6" w:rsidRDefault="004D03D6" w:rsidP="00706666">
      <w:pPr>
        <w:numPr>
          <w:ilvl w:val="1"/>
          <w:numId w:val="141"/>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Find the probability that a randomly selected fastener produced by the machine will have an acceptable length.</w:t>
      </w:r>
    </w:p>
    <w:p w14:paraId="1F6C2397" w14:textId="77777777" w:rsidR="004D03D6" w:rsidRDefault="004D03D6" w:rsidP="00706666">
      <w:pPr>
        <w:numPr>
          <w:ilvl w:val="1"/>
          <w:numId w:val="141"/>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The machine produces 20 fasteners per hour. The length of each one is inspected. Assuming lengths of fasteners are independent, find the probability that all 20 will have acceptable length. Hint: There is a binomial random variable here, whose value of</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p</w:t>
      </w:r>
      <w:r>
        <w:rPr>
          <w:rStyle w:val="apple-converted-space"/>
          <w:rFonts w:ascii="Calibri" w:hAnsi="Calibri"/>
          <w:color w:val="333333"/>
          <w:sz w:val="20"/>
          <w:szCs w:val="20"/>
        </w:rPr>
        <w:t> </w:t>
      </w:r>
      <w:r>
        <w:rPr>
          <w:rFonts w:ascii="Calibri" w:hAnsi="Calibri"/>
          <w:color w:val="333333"/>
          <w:sz w:val="20"/>
          <w:szCs w:val="20"/>
        </w:rPr>
        <w:t>comes from part (a).</w:t>
      </w:r>
    </w:p>
    <w:p w14:paraId="129E1B12" w14:textId="77777777" w:rsidR="004D03D6" w:rsidRDefault="004D03D6" w:rsidP="00706666">
      <w:pPr>
        <w:pStyle w:val="para"/>
        <w:numPr>
          <w:ilvl w:val="0"/>
          <w:numId w:val="141"/>
        </w:numPr>
        <w:shd w:val="clear" w:color="auto" w:fill="DAEEF3" w:themeFill="accent5" w:themeFillTint="33"/>
        <w:spacing w:before="0" w:beforeAutospacing="0" w:after="0" w:afterAutospacing="0" w:line="360" w:lineRule="auto"/>
        <w:ind w:left="328" w:hangingChars="164" w:hanging="328"/>
        <w:textAlignment w:val="baseline"/>
        <w:rPr>
          <w:rFonts w:ascii="Calibri" w:hAnsi="Calibri"/>
          <w:color w:val="333333"/>
          <w:sz w:val="20"/>
          <w:szCs w:val="20"/>
        </w:rPr>
      </w:pPr>
      <w:r>
        <w:rPr>
          <w:rFonts w:ascii="Calibri" w:hAnsi="Calibri"/>
          <w:color w:val="333333"/>
          <w:sz w:val="20"/>
          <w:szCs w:val="20"/>
        </w:rPr>
        <w:t>The lengths of time taken by students on an algebra proficiency exam (if not forced to stop before completing it) are normally distributed with mean 28 minutes and standard deviation 1.5 minutes.</w:t>
      </w:r>
    </w:p>
    <w:p w14:paraId="56813DE5" w14:textId="77777777" w:rsidR="004D03D6" w:rsidRDefault="004D03D6" w:rsidP="00706666">
      <w:pPr>
        <w:numPr>
          <w:ilvl w:val="1"/>
          <w:numId w:val="141"/>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Find the proportion of students who will finish the exam if a 30-minute time limit is set.</w:t>
      </w:r>
    </w:p>
    <w:p w14:paraId="37304CCD" w14:textId="77777777" w:rsidR="004D03D6" w:rsidRDefault="004D03D6" w:rsidP="00706666">
      <w:pPr>
        <w:numPr>
          <w:ilvl w:val="1"/>
          <w:numId w:val="141"/>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Six students are taking the exam today. Find the probability that all six will finish the exam within the 30-minute limit, assuming that times taken by students are independent. Hint: There is a binomial random variable here, whose value of</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p</w:t>
      </w:r>
      <w:r>
        <w:rPr>
          <w:rStyle w:val="apple-converted-space"/>
          <w:rFonts w:ascii="Calibri" w:hAnsi="Calibri"/>
          <w:color w:val="333333"/>
          <w:sz w:val="20"/>
          <w:szCs w:val="20"/>
        </w:rPr>
        <w:t> </w:t>
      </w:r>
      <w:r>
        <w:rPr>
          <w:rFonts w:ascii="Calibri" w:hAnsi="Calibri"/>
          <w:color w:val="333333"/>
          <w:sz w:val="20"/>
          <w:szCs w:val="20"/>
        </w:rPr>
        <w:t>comes from part (a).</w:t>
      </w:r>
    </w:p>
    <w:p w14:paraId="52FF2518" w14:textId="77777777" w:rsidR="004D03D6" w:rsidRDefault="004D03D6" w:rsidP="00706666">
      <w:pPr>
        <w:pStyle w:val="para"/>
        <w:numPr>
          <w:ilvl w:val="0"/>
          <w:numId w:val="141"/>
        </w:numPr>
        <w:shd w:val="clear" w:color="auto" w:fill="DAEEF3" w:themeFill="accent5" w:themeFillTint="33"/>
        <w:spacing w:before="0" w:beforeAutospacing="0" w:after="0" w:afterAutospacing="0" w:line="360" w:lineRule="auto"/>
        <w:ind w:left="328" w:hangingChars="164" w:hanging="328"/>
        <w:textAlignment w:val="baseline"/>
        <w:rPr>
          <w:rFonts w:ascii="Calibri" w:hAnsi="Calibri"/>
          <w:color w:val="333333"/>
          <w:sz w:val="20"/>
          <w:szCs w:val="20"/>
        </w:rPr>
      </w:pPr>
      <w:r>
        <w:rPr>
          <w:rFonts w:ascii="Calibri" w:hAnsi="Calibri"/>
          <w:color w:val="333333"/>
          <w:sz w:val="20"/>
          <w:szCs w:val="20"/>
        </w:rPr>
        <w:t>Heights of adult men between 18 and 34 years of age are normally distributed with mean 69.1 inches and standard deviation 2.92 inches. One requirement for enlistment in the military is that men must stand between 60 and 80 inches tall.</w:t>
      </w:r>
    </w:p>
    <w:p w14:paraId="213EF4A5" w14:textId="77777777" w:rsidR="004D03D6" w:rsidRDefault="004D03D6" w:rsidP="00706666">
      <w:pPr>
        <w:numPr>
          <w:ilvl w:val="1"/>
          <w:numId w:val="141"/>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Find the probability that a randomly elected man meets the height requirement for military service.</w:t>
      </w:r>
    </w:p>
    <w:p w14:paraId="073C1923" w14:textId="77777777" w:rsidR="004D03D6" w:rsidRDefault="004D03D6" w:rsidP="00706666">
      <w:pPr>
        <w:numPr>
          <w:ilvl w:val="1"/>
          <w:numId w:val="141"/>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Twenty-three men independently contact a recruiter this week. Find the probability that all of them meet the height requirement. Hint: There is a binomial random variable here, whose value of</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p</w:t>
      </w:r>
      <w:r>
        <w:rPr>
          <w:rStyle w:val="apple-converted-space"/>
          <w:rFonts w:ascii="Calibri" w:hAnsi="Calibri"/>
          <w:color w:val="333333"/>
          <w:sz w:val="20"/>
          <w:szCs w:val="20"/>
        </w:rPr>
        <w:t> </w:t>
      </w:r>
      <w:r>
        <w:rPr>
          <w:rFonts w:ascii="Calibri" w:hAnsi="Calibri"/>
          <w:color w:val="333333"/>
          <w:sz w:val="20"/>
          <w:szCs w:val="20"/>
        </w:rPr>
        <w:t>comes from part (a).</w:t>
      </w:r>
    </w:p>
    <w:p w14:paraId="279D1A39" w14:textId="77777777" w:rsidR="004D03D6" w:rsidRDefault="004D03D6" w:rsidP="00706666">
      <w:pPr>
        <w:pStyle w:val="para"/>
        <w:numPr>
          <w:ilvl w:val="0"/>
          <w:numId w:val="141"/>
        </w:numPr>
        <w:shd w:val="clear" w:color="auto" w:fill="DAEEF3" w:themeFill="accent5" w:themeFillTint="33"/>
        <w:spacing w:before="0" w:beforeAutospacing="0" w:after="0" w:afterAutospacing="0" w:line="360" w:lineRule="auto"/>
        <w:ind w:left="328" w:hangingChars="164" w:hanging="328"/>
        <w:textAlignment w:val="baseline"/>
        <w:rPr>
          <w:rFonts w:ascii="Calibri" w:hAnsi="Calibri"/>
          <w:color w:val="333333"/>
          <w:sz w:val="20"/>
          <w:szCs w:val="20"/>
        </w:rPr>
      </w:pPr>
      <w:r>
        <w:rPr>
          <w:rFonts w:ascii="Calibri" w:hAnsi="Calibri"/>
          <w:color w:val="333333"/>
          <w:sz w:val="20"/>
          <w:szCs w:val="20"/>
        </w:rPr>
        <w:lastRenderedPageBreak/>
        <w:t>A regulation hockey puck must weigh between 5.5 and 6 ounces. In an alternative manufacturing process the mean weight of pucks produced is 5.75 ounce. The weights of pucks have a normal distribution whose standard deviation can be decreased by increasingly stringent (and expensive) controls on the manufacturing process. Find the maximum allowable standard deviation so that at most 0.005 of all pucks will fail to meet the weight standard. (Hint: The distribution is symmetric and is centered at the middle of the interval of acceptable weights.)</w:t>
      </w:r>
    </w:p>
    <w:p w14:paraId="5103D3A0" w14:textId="77777777" w:rsidR="004D03D6" w:rsidRDefault="004D03D6" w:rsidP="00706666">
      <w:pPr>
        <w:pStyle w:val="para"/>
        <w:numPr>
          <w:ilvl w:val="0"/>
          <w:numId w:val="141"/>
        </w:numPr>
        <w:shd w:val="clear" w:color="auto" w:fill="DAEEF3" w:themeFill="accent5" w:themeFillTint="33"/>
        <w:spacing w:before="0" w:beforeAutospacing="0" w:after="0" w:afterAutospacing="0" w:line="360" w:lineRule="auto"/>
        <w:ind w:left="328" w:hangingChars="164" w:hanging="328"/>
        <w:textAlignment w:val="baseline"/>
        <w:rPr>
          <w:rFonts w:ascii="Calibri" w:hAnsi="Calibri"/>
          <w:color w:val="333333"/>
          <w:sz w:val="20"/>
          <w:szCs w:val="20"/>
        </w:rPr>
      </w:pPr>
      <w:r>
        <w:rPr>
          <w:rFonts w:ascii="Calibri" w:hAnsi="Calibri"/>
          <w:color w:val="333333"/>
          <w:sz w:val="20"/>
          <w:szCs w:val="20"/>
        </w:rPr>
        <w:t>The amount of gasoline</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X</w:t>
      </w:r>
      <w:r>
        <w:rPr>
          <w:rStyle w:val="apple-converted-space"/>
          <w:rFonts w:ascii="Calibri" w:hAnsi="Calibri"/>
          <w:color w:val="333333"/>
          <w:sz w:val="20"/>
          <w:szCs w:val="20"/>
        </w:rPr>
        <w:t> </w:t>
      </w:r>
      <w:r>
        <w:rPr>
          <w:rFonts w:ascii="Calibri" w:hAnsi="Calibri"/>
          <w:color w:val="333333"/>
          <w:sz w:val="20"/>
          <w:szCs w:val="20"/>
        </w:rPr>
        <w:t>delivered by a metered pump when it registers 5 gallons is a normally distributed random variable. The standard deviation</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σ</w:t>
      </w:r>
      <w:r>
        <w:rPr>
          <w:rStyle w:val="apple-converted-space"/>
          <w:rFonts w:ascii="Calibri" w:hAnsi="Calibri"/>
          <w:color w:val="333333"/>
          <w:sz w:val="20"/>
          <w:szCs w:val="20"/>
        </w:rPr>
        <w:t> </w:t>
      </w:r>
      <w:r>
        <w:rPr>
          <w:rFonts w:ascii="Calibri" w:hAnsi="Calibri"/>
          <w:color w:val="333333"/>
          <w:sz w:val="20"/>
          <w:szCs w:val="20"/>
        </w:rPr>
        <w:t>of</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X</w:t>
      </w:r>
      <w:r>
        <w:rPr>
          <w:rStyle w:val="apple-converted-space"/>
          <w:rFonts w:ascii="Calibri" w:hAnsi="Calibri"/>
          <w:color w:val="333333"/>
          <w:sz w:val="20"/>
          <w:szCs w:val="20"/>
        </w:rPr>
        <w:t> </w:t>
      </w:r>
      <w:r>
        <w:rPr>
          <w:rFonts w:ascii="Calibri" w:hAnsi="Calibri"/>
          <w:color w:val="333333"/>
          <w:sz w:val="20"/>
          <w:szCs w:val="20"/>
        </w:rPr>
        <w:t>measures the precision of the pump; the smaller</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σ</w:t>
      </w:r>
      <w:r>
        <w:rPr>
          <w:rStyle w:val="apple-converted-space"/>
          <w:rFonts w:ascii="Calibri" w:hAnsi="Calibri"/>
          <w:color w:val="333333"/>
          <w:sz w:val="20"/>
          <w:szCs w:val="20"/>
        </w:rPr>
        <w:t> </w:t>
      </w:r>
      <w:r>
        <w:rPr>
          <w:rFonts w:ascii="Calibri" w:hAnsi="Calibri"/>
          <w:color w:val="333333"/>
          <w:sz w:val="20"/>
          <w:szCs w:val="20"/>
        </w:rPr>
        <w:t>is the smaller the variation from delivery to delivery. A typical standard for pumps is that when they show that 5 gallons of fuel has been delivered the actual amount must be between 4.97 and 5.03 gallons (which corresponds to being off by at most about half a cup). Supposing that the mean of</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 xml:space="preserve">X </w:t>
      </w:r>
      <w:r>
        <w:rPr>
          <w:rFonts w:ascii="Calibri" w:hAnsi="Calibri"/>
          <w:color w:val="333333"/>
          <w:sz w:val="20"/>
          <w:szCs w:val="20"/>
        </w:rPr>
        <w:t>is 5, find the largest that</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σ</w:t>
      </w:r>
      <w:r>
        <w:rPr>
          <w:rStyle w:val="apple-converted-space"/>
          <w:rFonts w:ascii="Calibri" w:hAnsi="Calibri"/>
          <w:color w:val="333333"/>
          <w:sz w:val="20"/>
          <w:szCs w:val="20"/>
        </w:rPr>
        <w:t> </w:t>
      </w:r>
      <w:r>
        <w:rPr>
          <w:rFonts w:ascii="Calibri" w:hAnsi="Calibri"/>
          <w:color w:val="333333"/>
          <w:sz w:val="20"/>
          <w:szCs w:val="20"/>
        </w:rPr>
        <w:t>can be so that</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P</w:t>
      </w:r>
      <w:r>
        <w:rPr>
          <w:rFonts w:ascii="Calibri" w:hAnsi="Calibri"/>
          <w:color w:val="333333"/>
          <w:sz w:val="20"/>
          <w:szCs w:val="20"/>
        </w:rPr>
        <w:t>(4.97 &lt;</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X</w:t>
      </w:r>
      <w:r>
        <w:rPr>
          <w:rStyle w:val="apple-converted-space"/>
          <w:rFonts w:ascii="Calibri" w:hAnsi="Calibri"/>
          <w:color w:val="333333"/>
          <w:sz w:val="20"/>
          <w:szCs w:val="20"/>
        </w:rPr>
        <w:t> </w:t>
      </w:r>
      <w:r>
        <w:rPr>
          <w:rFonts w:ascii="Calibri" w:hAnsi="Calibri"/>
          <w:color w:val="333333"/>
          <w:sz w:val="20"/>
          <w:szCs w:val="20"/>
        </w:rPr>
        <w:t>&lt; 5.03) is 1.0000 to four decimal places when computed using</w:t>
      </w:r>
      <w:r>
        <w:rPr>
          <w:rStyle w:val="apple-converted-space"/>
          <w:rFonts w:ascii="Calibri" w:hAnsi="Calibri"/>
          <w:color w:val="333333"/>
          <w:sz w:val="20"/>
          <w:szCs w:val="20"/>
        </w:rPr>
        <w:t> </w:t>
      </w:r>
      <w:hyperlink r:id="rId326" w:anchor="fwk-shafer-ch12_f02" w:history="1">
        <w:r>
          <w:rPr>
            <w:rStyle w:val="Hyperlink"/>
            <w:rFonts w:ascii="Calibri" w:eastAsiaTheme="majorEastAsia" w:hAnsi="Calibri"/>
            <w:color w:val="2689C6"/>
            <w:sz w:val="20"/>
            <w:szCs w:val="20"/>
            <w:bdr w:val="none" w:sz="0" w:space="0" w:color="auto" w:frame="1"/>
          </w:rPr>
          <w:t>Figure 12.2 "Cumulative Normal Probability"</w:t>
        </w:r>
      </w:hyperlink>
      <w:r>
        <w:rPr>
          <w:rFonts w:ascii="Calibri" w:hAnsi="Calibri"/>
          <w:color w:val="333333"/>
          <w:sz w:val="20"/>
          <w:szCs w:val="20"/>
        </w:rPr>
        <w:t>, which means that the pump is sufficiently accurate. (Hint: The</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z</w:t>
      </w:r>
      <w:r>
        <w:rPr>
          <w:rFonts w:ascii="Calibri" w:hAnsi="Calibri"/>
          <w:color w:val="333333"/>
          <w:sz w:val="20"/>
          <w:szCs w:val="20"/>
        </w:rPr>
        <w:t>-score of 5.03 will be the smallest value of</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Z</w:t>
      </w:r>
      <w:r>
        <w:rPr>
          <w:rStyle w:val="apple-converted-space"/>
          <w:rFonts w:ascii="Calibri" w:hAnsi="Calibri"/>
          <w:color w:val="333333"/>
          <w:sz w:val="20"/>
          <w:szCs w:val="20"/>
        </w:rPr>
        <w:t> </w:t>
      </w:r>
      <w:r>
        <w:rPr>
          <w:rFonts w:ascii="Calibri" w:hAnsi="Calibri"/>
          <w:color w:val="333333"/>
          <w:sz w:val="20"/>
          <w:szCs w:val="20"/>
        </w:rPr>
        <w:t>so that</w:t>
      </w:r>
      <w:r>
        <w:rPr>
          <w:rStyle w:val="apple-converted-space"/>
          <w:rFonts w:ascii="Calibri" w:hAnsi="Calibri"/>
          <w:color w:val="333333"/>
          <w:sz w:val="20"/>
          <w:szCs w:val="20"/>
        </w:rPr>
        <w:t> </w:t>
      </w:r>
      <w:hyperlink r:id="rId327" w:anchor="fwk-shafer-ch12_f02" w:history="1">
        <w:r>
          <w:rPr>
            <w:rStyle w:val="Hyperlink"/>
            <w:rFonts w:ascii="Calibri" w:eastAsiaTheme="majorEastAsia" w:hAnsi="Calibri"/>
            <w:color w:val="2689C6"/>
            <w:sz w:val="20"/>
            <w:szCs w:val="20"/>
            <w:bdr w:val="none" w:sz="0" w:space="0" w:color="auto" w:frame="1"/>
          </w:rPr>
          <w:t>Figure 12.2 "Cumulative Normal Probability"</w:t>
        </w:r>
      </w:hyperlink>
      <w:r>
        <w:rPr>
          <w:rStyle w:val="apple-converted-space"/>
          <w:rFonts w:ascii="Calibri" w:hAnsi="Calibri"/>
          <w:color w:val="333333"/>
          <w:sz w:val="20"/>
          <w:szCs w:val="20"/>
        </w:rPr>
        <w:t> </w:t>
      </w:r>
      <w:r>
        <w:rPr>
          <w:rFonts w:ascii="Calibri" w:hAnsi="Calibri"/>
          <w:color w:val="333333"/>
          <w:sz w:val="20"/>
          <w:szCs w:val="20"/>
        </w:rPr>
        <w:t>gives</w:t>
      </w:r>
      <w:r>
        <w:rPr>
          <w:rStyle w:val="apple-converted-space"/>
          <w:rFonts w:ascii="Calibri" w:hAnsi="Calibri"/>
          <w:color w:val="333333"/>
          <w:sz w:val="20"/>
          <w:szCs w:val="20"/>
        </w:rPr>
        <w:t> </w:t>
      </w:r>
      <w:r w:rsidRPr="004D03D6">
        <w:rPr>
          <w:rStyle w:val="mi"/>
          <w:rFonts w:ascii="MathJax_Math" w:hAnsi="MathJax_Math"/>
          <w:b/>
          <w:i/>
          <w:iCs/>
          <w:color w:val="333333"/>
          <w:sz w:val="15"/>
          <w:szCs w:val="15"/>
          <w:bdr w:val="none" w:sz="0" w:space="0" w:color="auto" w:frame="1"/>
        </w:rPr>
        <w:t>P</w:t>
      </w:r>
      <w:r w:rsidRPr="004D03D6">
        <w:rPr>
          <w:rStyle w:val="mo"/>
          <w:rFonts w:ascii="MathJax_Main" w:hAnsi="MathJax_Main"/>
          <w:b/>
          <w:color w:val="333333"/>
          <w:sz w:val="15"/>
          <w:szCs w:val="15"/>
          <w:bdr w:val="none" w:sz="0" w:space="0" w:color="auto" w:frame="1"/>
        </w:rPr>
        <w:t>(</w:t>
      </w:r>
      <w:r w:rsidRPr="004D03D6">
        <w:rPr>
          <w:rStyle w:val="mi"/>
          <w:rFonts w:ascii="MathJax_Math" w:hAnsi="MathJax_Math"/>
          <w:b/>
          <w:i/>
          <w:iCs/>
          <w:color w:val="333333"/>
          <w:sz w:val="15"/>
          <w:szCs w:val="15"/>
          <w:bdr w:val="none" w:sz="0" w:space="0" w:color="auto" w:frame="1"/>
        </w:rPr>
        <w:t>Z</w:t>
      </w:r>
      <w:r w:rsidRPr="004D03D6">
        <w:rPr>
          <w:rStyle w:val="mo"/>
          <w:rFonts w:ascii="MathJax_Main" w:hAnsi="MathJax_Main"/>
          <w:b/>
          <w:color w:val="333333"/>
          <w:sz w:val="15"/>
          <w:szCs w:val="15"/>
          <w:bdr w:val="none" w:sz="0" w:space="0" w:color="auto" w:frame="1"/>
        </w:rPr>
        <w:t>&lt;</w:t>
      </w:r>
      <w:r w:rsidRPr="004D03D6">
        <w:rPr>
          <w:rStyle w:val="mi"/>
          <w:rFonts w:ascii="MathJax_Math" w:hAnsi="MathJax_Math"/>
          <w:b/>
          <w:i/>
          <w:iCs/>
          <w:color w:val="333333"/>
          <w:sz w:val="15"/>
          <w:szCs w:val="15"/>
          <w:bdr w:val="none" w:sz="0" w:space="0" w:color="auto" w:frame="1"/>
        </w:rPr>
        <w:t>z</w:t>
      </w:r>
      <w:r w:rsidRPr="004D03D6">
        <w:rPr>
          <w:rStyle w:val="mo"/>
          <w:rFonts w:ascii="MathJax_Main" w:hAnsi="MathJax_Main"/>
          <w:b/>
          <w:color w:val="333333"/>
          <w:sz w:val="15"/>
          <w:szCs w:val="15"/>
          <w:bdr w:val="none" w:sz="0" w:space="0" w:color="auto" w:frame="1"/>
        </w:rPr>
        <w:t>)=</w:t>
      </w:r>
      <w:r w:rsidRPr="004D03D6">
        <w:rPr>
          <w:rStyle w:val="mn"/>
          <w:rFonts w:ascii="MathJax_Main" w:hAnsi="MathJax_Main"/>
          <w:b/>
          <w:color w:val="333333"/>
          <w:sz w:val="15"/>
          <w:szCs w:val="15"/>
          <w:bdr w:val="none" w:sz="0" w:space="0" w:color="auto" w:frame="1"/>
        </w:rPr>
        <w:t>1.0000</w:t>
      </w:r>
      <w:r w:rsidRPr="004D03D6">
        <w:rPr>
          <w:rStyle w:val="mo"/>
          <w:rFonts w:ascii="MathJax_Main" w:hAnsi="MathJax_Main"/>
          <w:b/>
          <w:color w:val="333333"/>
          <w:sz w:val="15"/>
          <w:szCs w:val="15"/>
          <w:bdr w:val="none" w:sz="0" w:space="0" w:color="auto" w:frame="1"/>
        </w:rPr>
        <w:t>.</w:t>
      </w:r>
      <w:r w:rsidRPr="004D03D6">
        <w:rPr>
          <w:rFonts w:ascii="Calibri" w:hAnsi="Calibri"/>
          <w:b/>
          <w:color w:val="333333"/>
          <w:sz w:val="20"/>
          <w:szCs w:val="20"/>
        </w:rPr>
        <w:t>)</w:t>
      </w:r>
    </w:p>
    <w:p w14:paraId="1ADA6F94" w14:textId="77777777" w:rsidR="004D03D6" w:rsidRPr="004D03D6" w:rsidRDefault="004D03D6" w:rsidP="004D03D6">
      <w:p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p>
    <w:p w14:paraId="48F73B0F" w14:textId="77777777" w:rsidR="00453260" w:rsidRDefault="004D03D6" w:rsidP="004D03D6">
      <w:pPr>
        <w:shd w:val="clear" w:color="auto" w:fill="FFFFFF" w:themeFill="background1"/>
        <w:spacing w:after="0" w:line="360" w:lineRule="auto"/>
        <w:ind w:left="1440" w:right="375"/>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565A6FC5" wp14:editId="667EB7CC">
            <wp:extent cx="5145404" cy="6036733"/>
            <wp:effectExtent l="0" t="0" r="0" b="254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328">
                      <a:extLst>
                        <a:ext uri="{28A0092B-C50C-407E-A947-70E740481C1C}">
                          <a14:useLocalDpi xmlns:a14="http://schemas.microsoft.com/office/drawing/2010/main" val="0"/>
                        </a:ext>
                      </a:extLst>
                    </a:blip>
                    <a:stretch>
                      <a:fillRect/>
                    </a:stretch>
                  </pic:blipFill>
                  <pic:spPr>
                    <a:xfrm>
                      <a:off x="0" y="0"/>
                      <a:ext cx="5153182" cy="6045858"/>
                    </a:xfrm>
                    <a:prstGeom prst="rect">
                      <a:avLst/>
                    </a:prstGeom>
                  </pic:spPr>
                </pic:pic>
              </a:graphicData>
            </a:graphic>
          </wp:inline>
        </w:drawing>
      </w:r>
    </w:p>
    <w:p w14:paraId="4FA1946D" w14:textId="77777777" w:rsidR="004D03D6" w:rsidRDefault="004D03D6" w:rsidP="004D03D6">
      <w:pPr>
        <w:shd w:val="clear" w:color="auto" w:fill="FFFFFF" w:themeFill="background1"/>
        <w:spacing w:after="0" w:line="360" w:lineRule="auto"/>
        <w:ind w:left="1440" w:right="375"/>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265E0825" wp14:editId="006B30A9">
            <wp:extent cx="5147733" cy="2980267"/>
            <wp:effectExtent l="0" t="0" r="0" b="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329">
                      <a:extLst>
                        <a:ext uri="{28A0092B-C50C-407E-A947-70E740481C1C}">
                          <a14:useLocalDpi xmlns:a14="http://schemas.microsoft.com/office/drawing/2010/main" val="0"/>
                        </a:ext>
                      </a:extLst>
                    </a:blip>
                    <a:stretch>
                      <a:fillRect/>
                    </a:stretch>
                  </pic:blipFill>
                  <pic:spPr>
                    <a:xfrm>
                      <a:off x="0" y="0"/>
                      <a:ext cx="5149985" cy="2981571"/>
                    </a:xfrm>
                    <a:prstGeom prst="rect">
                      <a:avLst/>
                    </a:prstGeom>
                  </pic:spPr>
                </pic:pic>
              </a:graphicData>
            </a:graphic>
          </wp:inline>
        </w:drawing>
      </w:r>
    </w:p>
    <w:p w14:paraId="04C7FB9C" w14:textId="77777777" w:rsidR="00D14C08" w:rsidRDefault="00D14C08" w:rsidP="00D14C08">
      <w:pPr>
        <w:shd w:val="clear" w:color="auto" w:fill="FFFFFF"/>
        <w:spacing w:after="0" w:line="439" w:lineRule="atLeast"/>
        <w:textAlignment w:val="baseline"/>
        <w:outlineLvl w:val="1"/>
        <w:rPr>
          <w:rFonts w:ascii="Calibri" w:eastAsia="Times New Roman" w:hAnsi="Calibri" w:cs="Times New Roman"/>
          <w:b/>
          <w:bCs/>
          <w:color w:val="333333"/>
          <w:sz w:val="35"/>
          <w:szCs w:val="35"/>
          <w:bdr w:val="none" w:sz="0" w:space="0" w:color="auto" w:frame="1"/>
        </w:rPr>
      </w:pPr>
    </w:p>
    <w:p w14:paraId="070C3344" w14:textId="77777777" w:rsidR="00D14C08" w:rsidRDefault="00D14C08" w:rsidP="00D14C08">
      <w:pPr>
        <w:shd w:val="clear" w:color="auto" w:fill="FFFFFF"/>
        <w:spacing w:after="0" w:line="439" w:lineRule="atLeast"/>
        <w:textAlignment w:val="baseline"/>
        <w:outlineLvl w:val="1"/>
        <w:rPr>
          <w:rFonts w:ascii="Calibri" w:eastAsia="Times New Roman" w:hAnsi="Calibri" w:cs="Times New Roman"/>
          <w:b/>
          <w:bCs/>
          <w:color w:val="333333"/>
          <w:sz w:val="36"/>
          <w:szCs w:val="36"/>
        </w:rPr>
      </w:pPr>
      <w:r w:rsidRPr="00D14C08">
        <w:rPr>
          <w:rFonts w:ascii="Calibri" w:eastAsia="Times New Roman" w:hAnsi="Calibri" w:cs="Times New Roman"/>
          <w:b/>
          <w:bCs/>
          <w:color w:val="333333"/>
          <w:sz w:val="35"/>
          <w:szCs w:val="35"/>
          <w:bdr w:val="none" w:sz="0" w:space="0" w:color="auto" w:frame="1"/>
        </w:rPr>
        <w:t>5.4</w:t>
      </w:r>
      <w:r w:rsidRPr="00D14C08">
        <w:rPr>
          <w:rFonts w:ascii="Calibri" w:eastAsia="Times New Roman" w:hAnsi="Calibri" w:cs="Times New Roman"/>
          <w:b/>
          <w:bCs/>
          <w:color w:val="333333"/>
          <w:sz w:val="36"/>
          <w:szCs w:val="36"/>
        </w:rPr>
        <w:t> Areas of Tails of Distributions</w:t>
      </w:r>
    </w:p>
    <w:p w14:paraId="7A1775E4" w14:textId="77777777" w:rsidR="00D14C08" w:rsidRPr="00D14C08" w:rsidRDefault="00D14C08" w:rsidP="00D14C08">
      <w:pPr>
        <w:shd w:val="clear" w:color="auto" w:fill="FFFFFF"/>
        <w:spacing w:after="0" w:line="439" w:lineRule="atLeast"/>
        <w:textAlignment w:val="baseline"/>
        <w:outlineLvl w:val="1"/>
        <w:rPr>
          <w:rFonts w:ascii="Calibri" w:eastAsia="Times New Roman" w:hAnsi="Calibri" w:cs="Times New Roman"/>
          <w:b/>
          <w:bCs/>
          <w:color w:val="333333"/>
          <w:sz w:val="36"/>
          <w:szCs w:val="36"/>
        </w:rPr>
      </w:pPr>
    </w:p>
    <w:p w14:paraId="7112A2E3" w14:textId="77777777" w:rsidR="00D14C08" w:rsidRPr="00D14C08" w:rsidRDefault="00D14C08" w:rsidP="00D14C08">
      <w:pPr>
        <w:shd w:val="clear" w:color="auto" w:fill="D2D1C2"/>
        <w:spacing w:after="150" w:line="264" w:lineRule="atLeast"/>
        <w:jc w:val="center"/>
        <w:textAlignment w:val="baseline"/>
        <w:outlineLvl w:val="2"/>
        <w:rPr>
          <w:rFonts w:ascii="Calibri" w:eastAsia="Times New Roman" w:hAnsi="Calibri" w:cs="Times New Roman"/>
          <w:b/>
          <w:bCs/>
          <w:caps/>
          <w:color w:val="333333"/>
          <w:spacing w:val="30"/>
          <w:sz w:val="25"/>
          <w:szCs w:val="25"/>
        </w:rPr>
      </w:pPr>
      <w:r w:rsidRPr="00D14C08">
        <w:rPr>
          <w:rFonts w:ascii="Calibri" w:eastAsia="Times New Roman" w:hAnsi="Calibri" w:cs="Times New Roman"/>
          <w:b/>
          <w:bCs/>
          <w:caps/>
          <w:color w:val="333333"/>
          <w:spacing w:val="30"/>
          <w:sz w:val="25"/>
          <w:szCs w:val="25"/>
        </w:rPr>
        <w:t>LEARNING OBJECTIVE</w:t>
      </w:r>
    </w:p>
    <w:p w14:paraId="72FFD06E" w14:textId="77777777" w:rsidR="00D14C08" w:rsidRPr="00D14C08" w:rsidRDefault="00D14C08" w:rsidP="00706666">
      <w:pPr>
        <w:numPr>
          <w:ilvl w:val="0"/>
          <w:numId w:val="142"/>
        </w:numPr>
        <w:shd w:val="clear" w:color="auto" w:fill="EAE9DC"/>
        <w:spacing w:line="360" w:lineRule="auto"/>
        <w:ind w:left="302" w:right="374"/>
        <w:textAlignment w:val="baseline"/>
        <w:rPr>
          <w:rFonts w:ascii="Calibri" w:eastAsia="Times New Roman" w:hAnsi="Calibri" w:cs="Times New Roman"/>
          <w:color w:val="333333"/>
          <w:sz w:val="20"/>
          <w:szCs w:val="20"/>
        </w:rPr>
      </w:pPr>
      <w:r w:rsidRPr="00D14C08">
        <w:rPr>
          <w:rFonts w:ascii="Calibri" w:eastAsia="Times New Roman" w:hAnsi="Calibri" w:cs="Times New Roman"/>
          <w:color w:val="333333"/>
          <w:sz w:val="20"/>
          <w:szCs w:val="20"/>
        </w:rPr>
        <w:t>To learn how to find, for a normal random variable </w:t>
      </w:r>
      <w:r w:rsidRPr="00D14C08">
        <w:rPr>
          <w:rFonts w:ascii="Calibri" w:eastAsia="Times New Roman" w:hAnsi="Calibri" w:cs="Times New Roman"/>
          <w:i/>
          <w:iCs/>
          <w:color w:val="333333"/>
          <w:sz w:val="20"/>
          <w:szCs w:val="20"/>
          <w:bdr w:val="none" w:sz="0" w:space="0" w:color="auto" w:frame="1"/>
        </w:rPr>
        <w:t>X</w:t>
      </w:r>
      <w:r w:rsidRPr="00D14C08">
        <w:rPr>
          <w:rFonts w:ascii="Calibri" w:eastAsia="Times New Roman" w:hAnsi="Calibri" w:cs="Times New Roman"/>
          <w:color w:val="333333"/>
          <w:sz w:val="20"/>
          <w:szCs w:val="20"/>
        </w:rPr>
        <w:t> and an area </w:t>
      </w:r>
      <w:r w:rsidRPr="00D14C08">
        <w:rPr>
          <w:rFonts w:ascii="Calibri" w:eastAsia="Times New Roman" w:hAnsi="Calibri" w:cs="Times New Roman"/>
          <w:i/>
          <w:iCs/>
          <w:color w:val="333333"/>
          <w:sz w:val="20"/>
          <w:szCs w:val="20"/>
          <w:bdr w:val="none" w:sz="0" w:space="0" w:color="auto" w:frame="1"/>
        </w:rPr>
        <w:t>a</w:t>
      </w:r>
      <w:r w:rsidRPr="00D14C08">
        <w:rPr>
          <w:rFonts w:ascii="Calibri" w:eastAsia="Times New Roman" w:hAnsi="Calibri" w:cs="Times New Roman"/>
          <w:color w:val="333333"/>
          <w:sz w:val="20"/>
          <w:szCs w:val="20"/>
        </w:rPr>
        <w:t>, the value </w:t>
      </w:r>
      <w:r w:rsidRPr="00D14C08">
        <w:rPr>
          <w:rFonts w:ascii="MathJax_Main" w:eastAsia="Times New Roman" w:hAnsi="MathJax_Main" w:cs="Times New Roman"/>
          <w:color w:val="333333"/>
          <w:sz w:val="15"/>
          <w:szCs w:val="15"/>
          <w:bdr w:val="none" w:sz="0" w:space="0" w:color="auto" w:frame="1"/>
        </w:rPr>
        <w:t>x*</w:t>
      </w:r>
      <w:r w:rsidRPr="00D14C08">
        <w:rPr>
          <w:rFonts w:ascii="Calibri" w:eastAsia="Times New Roman" w:hAnsi="Calibri" w:cs="Times New Roman"/>
          <w:color w:val="333333"/>
          <w:sz w:val="20"/>
          <w:szCs w:val="20"/>
        </w:rPr>
        <w:t> of </w:t>
      </w:r>
      <w:r w:rsidRPr="00D14C08">
        <w:rPr>
          <w:rFonts w:ascii="Calibri" w:eastAsia="Times New Roman" w:hAnsi="Calibri" w:cs="Times New Roman"/>
          <w:i/>
          <w:iCs/>
          <w:color w:val="333333"/>
          <w:sz w:val="20"/>
          <w:szCs w:val="20"/>
          <w:bdr w:val="none" w:sz="0" w:space="0" w:color="auto" w:frame="1"/>
        </w:rPr>
        <w:t>X</w:t>
      </w:r>
      <w:r w:rsidRPr="00D14C08">
        <w:rPr>
          <w:rFonts w:ascii="Calibri" w:eastAsia="Times New Roman" w:hAnsi="Calibri" w:cs="Times New Roman"/>
          <w:color w:val="333333"/>
          <w:sz w:val="20"/>
          <w:szCs w:val="20"/>
        </w:rPr>
        <w:t> so that </w:t>
      </w:r>
      <w:r w:rsidRPr="00D14C08">
        <w:rPr>
          <w:rFonts w:ascii="MathJax_Math" w:eastAsia="Times New Roman" w:hAnsi="MathJax_Math" w:cs="Times New Roman"/>
          <w:i/>
          <w:iCs/>
          <w:color w:val="333333"/>
          <w:sz w:val="15"/>
          <w:szCs w:val="15"/>
          <w:bdr w:val="none" w:sz="0" w:space="0" w:color="auto" w:frame="1"/>
        </w:rPr>
        <w:t>P</w:t>
      </w:r>
      <w:r w:rsidRPr="00D14C08">
        <w:rPr>
          <w:rFonts w:ascii="MathJax_Main" w:eastAsia="Times New Roman" w:hAnsi="MathJax_Main" w:cs="Times New Roman"/>
          <w:color w:val="333333"/>
          <w:sz w:val="15"/>
          <w:szCs w:val="15"/>
          <w:bdr w:val="none" w:sz="0" w:space="0" w:color="auto" w:frame="1"/>
        </w:rPr>
        <w:t>(</w:t>
      </w:r>
      <w:r w:rsidRPr="00D14C08">
        <w:rPr>
          <w:rFonts w:ascii="MathJax_Math" w:eastAsia="Times New Roman" w:hAnsi="MathJax_Math" w:cs="Times New Roman"/>
          <w:i/>
          <w:iCs/>
          <w:color w:val="333333"/>
          <w:sz w:val="15"/>
          <w:szCs w:val="15"/>
          <w:bdr w:val="none" w:sz="0" w:space="0" w:color="auto" w:frame="1"/>
        </w:rPr>
        <w:t>X</w:t>
      </w:r>
      <w:r w:rsidRPr="00D14C08">
        <w:rPr>
          <w:rFonts w:ascii="MathJax_Main" w:eastAsia="Times New Roman" w:hAnsi="MathJax_Main" w:cs="Times New Roman"/>
          <w:color w:val="333333"/>
          <w:sz w:val="15"/>
          <w:szCs w:val="15"/>
          <w:bdr w:val="none" w:sz="0" w:space="0" w:color="auto" w:frame="1"/>
        </w:rPr>
        <w:t>&lt;x*)=</w:t>
      </w:r>
      <w:r w:rsidRPr="00D14C08">
        <w:rPr>
          <w:rFonts w:ascii="MathJax_Math" w:eastAsia="Times New Roman" w:hAnsi="MathJax_Math" w:cs="Times New Roman"/>
          <w:i/>
          <w:iCs/>
          <w:color w:val="333333"/>
          <w:sz w:val="15"/>
          <w:szCs w:val="15"/>
          <w:bdr w:val="none" w:sz="0" w:space="0" w:color="auto" w:frame="1"/>
        </w:rPr>
        <w:t>a</w:t>
      </w:r>
      <w:r w:rsidRPr="00D14C08">
        <w:rPr>
          <w:rFonts w:ascii="Calibri" w:eastAsia="Times New Roman" w:hAnsi="Calibri" w:cs="Times New Roman"/>
          <w:color w:val="333333"/>
          <w:sz w:val="20"/>
          <w:szCs w:val="20"/>
        </w:rPr>
        <w:t> or that </w:t>
      </w:r>
      <w:r w:rsidRPr="00D14C08">
        <w:rPr>
          <w:rFonts w:ascii="MathJax_Math" w:eastAsia="Times New Roman" w:hAnsi="MathJax_Math" w:cs="Times New Roman"/>
          <w:i/>
          <w:iCs/>
          <w:color w:val="333333"/>
          <w:sz w:val="15"/>
          <w:szCs w:val="15"/>
          <w:bdr w:val="none" w:sz="0" w:space="0" w:color="auto" w:frame="1"/>
        </w:rPr>
        <w:t>P</w:t>
      </w:r>
      <w:r w:rsidRPr="00D14C08">
        <w:rPr>
          <w:rFonts w:ascii="MathJax_Main" w:eastAsia="Times New Roman" w:hAnsi="MathJax_Main" w:cs="Times New Roman"/>
          <w:color w:val="333333"/>
          <w:sz w:val="15"/>
          <w:szCs w:val="15"/>
          <w:bdr w:val="none" w:sz="0" w:space="0" w:color="auto" w:frame="1"/>
        </w:rPr>
        <w:t>(</w:t>
      </w:r>
      <w:r w:rsidRPr="00D14C08">
        <w:rPr>
          <w:rFonts w:ascii="MathJax_Math" w:eastAsia="Times New Roman" w:hAnsi="MathJax_Math" w:cs="Times New Roman"/>
          <w:i/>
          <w:iCs/>
          <w:color w:val="333333"/>
          <w:sz w:val="15"/>
          <w:szCs w:val="15"/>
          <w:bdr w:val="none" w:sz="0" w:space="0" w:color="auto" w:frame="1"/>
        </w:rPr>
        <w:t>X</w:t>
      </w:r>
      <w:r w:rsidRPr="00D14C08">
        <w:rPr>
          <w:rFonts w:ascii="MathJax_Main" w:eastAsia="Times New Roman" w:hAnsi="MathJax_Main" w:cs="Times New Roman"/>
          <w:color w:val="333333"/>
          <w:sz w:val="15"/>
          <w:szCs w:val="15"/>
          <w:bdr w:val="none" w:sz="0" w:space="0" w:color="auto" w:frame="1"/>
        </w:rPr>
        <w:t>&gt;x*)=</w:t>
      </w:r>
      <w:r w:rsidRPr="00D14C08">
        <w:rPr>
          <w:rFonts w:ascii="MathJax_Math" w:eastAsia="Times New Roman" w:hAnsi="MathJax_Math" w:cs="Times New Roman"/>
          <w:i/>
          <w:iCs/>
          <w:color w:val="333333"/>
          <w:sz w:val="15"/>
          <w:szCs w:val="15"/>
          <w:bdr w:val="none" w:sz="0" w:space="0" w:color="auto" w:frame="1"/>
        </w:rPr>
        <w:t>a</w:t>
      </w:r>
      <w:r w:rsidRPr="00D14C08">
        <w:rPr>
          <w:rFonts w:ascii="Calibri" w:eastAsia="Times New Roman" w:hAnsi="Calibri" w:cs="Times New Roman"/>
          <w:color w:val="333333"/>
          <w:sz w:val="20"/>
          <w:szCs w:val="20"/>
        </w:rPr>
        <w:t>, whichever is required.</w:t>
      </w:r>
    </w:p>
    <w:p w14:paraId="5AEBF070" w14:textId="77777777" w:rsidR="00D14C08" w:rsidRDefault="00D14C08" w:rsidP="00D14C08">
      <w:pPr>
        <w:pStyle w:val="Heading3"/>
        <w:shd w:val="clear" w:color="auto" w:fill="DAEEF3" w:themeFill="accent5" w:themeFillTint="33"/>
        <w:spacing w:before="0" w:beforeAutospacing="0" w:after="0" w:afterAutospacing="0" w:line="264" w:lineRule="atLeast"/>
        <w:ind w:left="720"/>
        <w:textAlignment w:val="baseline"/>
        <w:rPr>
          <w:rFonts w:ascii="Calibri" w:hAnsi="Calibri"/>
          <w:color w:val="333333"/>
          <w:sz w:val="31"/>
          <w:szCs w:val="31"/>
        </w:rPr>
      </w:pPr>
      <w:r>
        <w:rPr>
          <w:rFonts w:ascii="Calibri" w:hAnsi="Calibri"/>
          <w:color w:val="333333"/>
          <w:sz w:val="31"/>
          <w:szCs w:val="31"/>
        </w:rPr>
        <w:t>Definition</w:t>
      </w:r>
    </w:p>
    <w:p w14:paraId="2873E8DB" w14:textId="77777777" w:rsidR="00D14C08" w:rsidRDefault="00D14C08" w:rsidP="00D14C08">
      <w:pPr>
        <w:pStyle w:val="para"/>
        <w:shd w:val="clear" w:color="auto" w:fill="DAEEF3" w:themeFill="accent5" w:themeFillTint="33"/>
        <w:spacing w:before="0" w:beforeAutospacing="0" w:after="0" w:afterAutospacing="0" w:line="360" w:lineRule="auto"/>
        <w:ind w:left="720"/>
        <w:textAlignment w:val="baseline"/>
        <w:rPr>
          <w:rFonts w:ascii="Georgia" w:hAnsi="Georgia"/>
          <w:color w:val="333333"/>
          <w:sz w:val="21"/>
          <w:szCs w:val="21"/>
        </w:rPr>
      </w:pPr>
      <w:r>
        <w:rPr>
          <w:rStyle w:val="Emphasis"/>
          <w:rFonts w:ascii="Georgia" w:hAnsi="Georgia"/>
          <w:color w:val="333333"/>
          <w:sz w:val="20"/>
          <w:szCs w:val="20"/>
          <w:bdr w:val="none" w:sz="0" w:space="0" w:color="auto" w:frame="1"/>
        </w:rPr>
        <w:t>The</w:t>
      </w:r>
      <w:r>
        <w:rPr>
          <w:rStyle w:val="apple-converted-space"/>
          <w:rFonts w:ascii="Georgia" w:hAnsi="Georgia"/>
          <w:color w:val="333333"/>
          <w:sz w:val="21"/>
          <w:szCs w:val="21"/>
        </w:rPr>
        <w:t> </w:t>
      </w:r>
      <w:r>
        <w:rPr>
          <w:rStyle w:val="Strong"/>
          <w:rFonts w:ascii="Georgia" w:eastAsiaTheme="majorEastAsia" w:hAnsi="Georgia"/>
          <w:color w:val="333333"/>
          <w:sz w:val="20"/>
          <w:szCs w:val="20"/>
          <w:bdr w:val="none" w:sz="0" w:space="0" w:color="auto" w:frame="1"/>
        </w:rPr>
        <w:t>left</w:t>
      </w:r>
      <w:r>
        <w:rPr>
          <w:rStyle w:val="apple-converted-space"/>
          <w:rFonts w:ascii="Georgia" w:hAnsi="Georgia"/>
          <w:color w:val="333333"/>
          <w:sz w:val="21"/>
          <w:szCs w:val="21"/>
        </w:rPr>
        <w:t> </w:t>
      </w:r>
      <w:r>
        <w:rPr>
          <w:rStyle w:val="marginterm"/>
          <w:rFonts w:ascii="Georgia" w:hAnsi="Georgia"/>
          <w:color w:val="333333"/>
          <w:sz w:val="20"/>
          <w:szCs w:val="20"/>
          <w:bdr w:val="none" w:sz="0" w:space="0" w:color="auto" w:frame="1"/>
        </w:rPr>
        <w:t>tail</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of a density curve</w:t>
      </w:r>
      <w:r>
        <w:rPr>
          <w:rStyle w:val="apple-converted-space"/>
          <w:rFonts w:ascii="Georgia" w:hAnsi="Georgia"/>
          <w:color w:val="333333"/>
          <w:sz w:val="21"/>
          <w:szCs w:val="21"/>
        </w:rPr>
        <w:t> </w:t>
      </w:r>
      <w:r>
        <w:rPr>
          <w:rStyle w:val="mi"/>
          <w:rFonts w:ascii="MathJax_Math" w:hAnsi="MathJax_Math"/>
          <w:i/>
          <w:iCs/>
          <w:color w:val="333333"/>
          <w:sz w:val="18"/>
          <w:szCs w:val="18"/>
          <w:bdr w:val="none" w:sz="0" w:space="0" w:color="auto" w:frame="1"/>
        </w:rPr>
        <w:t>y</w:t>
      </w:r>
      <w:r>
        <w:rPr>
          <w:rStyle w:val="mo"/>
          <w:rFonts w:ascii="MathJax_Main" w:hAnsi="MathJax_Main"/>
          <w:color w:val="333333"/>
          <w:sz w:val="18"/>
          <w:szCs w:val="18"/>
          <w:bdr w:val="none" w:sz="0" w:space="0" w:color="auto" w:frame="1"/>
        </w:rPr>
        <w:t>=</w:t>
      </w:r>
      <w:r>
        <w:rPr>
          <w:rStyle w:val="mi"/>
          <w:rFonts w:ascii="MathJax_Math" w:hAnsi="MathJax_Math"/>
          <w:i/>
          <w:iCs/>
          <w:color w:val="333333"/>
          <w:sz w:val="18"/>
          <w:szCs w:val="18"/>
          <w:bdr w:val="none" w:sz="0" w:space="0" w:color="auto" w:frame="1"/>
        </w:rPr>
        <w:t>f</w:t>
      </w:r>
      <w:r>
        <w:rPr>
          <w:rStyle w:val="mo"/>
          <w:rFonts w:ascii="MathJax_Main" w:hAnsi="MathJax_Main"/>
          <w:color w:val="333333"/>
          <w:sz w:val="18"/>
          <w:szCs w:val="18"/>
          <w:bdr w:val="none" w:sz="0" w:space="0" w:color="auto" w:frame="1"/>
        </w:rPr>
        <w:t>(</w:t>
      </w:r>
      <w:r>
        <w:rPr>
          <w:rStyle w:val="mi"/>
          <w:rFonts w:ascii="MathJax_Math" w:hAnsi="MathJax_Math"/>
          <w:i/>
          <w:iCs/>
          <w:color w:val="333333"/>
          <w:sz w:val="18"/>
          <w:szCs w:val="18"/>
          <w:bdr w:val="none" w:sz="0" w:space="0" w:color="auto" w:frame="1"/>
        </w:rPr>
        <w:t>x</w:t>
      </w:r>
      <w:r>
        <w:rPr>
          <w:rStyle w:val="mo"/>
          <w:rFonts w:ascii="MathJax_Main" w:hAnsi="MathJax_Main"/>
          <w:color w:val="333333"/>
          <w:sz w:val="18"/>
          <w:szCs w:val="18"/>
          <w:bdr w:val="none" w:sz="0" w:space="0" w:color="auto" w:frame="1"/>
        </w:rPr>
        <w:t>)</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of a continuous random variable</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Xcut off by a value</w:t>
      </w:r>
      <w:r>
        <w:rPr>
          <w:rStyle w:val="apple-converted-space"/>
          <w:rFonts w:ascii="Georgia" w:hAnsi="Georgia"/>
          <w:color w:val="333333"/>
          <w:sz w:val="21"/>
          <w:szCs w:val="21"/>
        </w:rPr>
        <w:t> </w:t>
      </w:r>
      <w:r>
        <w:rPr>
          <w:rStyle w:val="mi"/>
          <w:rFonts w:ascii="MathJax_Main" w:hAnsi="MathJax_Main"/>
          <w:color w:val="333333"/>
          <w:sz w:val="18"/>
          <w:szCs w:val="18"/>
          <w:bdr w:val="none" w:sz="0" w:space="0" w:color="auto" w:frame="1"/>
        </w:rPr>
        <w:t>x*</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of</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X</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is the region under the curve that is to the left of</w:t>
      </w:r>
      <w:r>
        <w:rPr>
          <w:rStyle w:val="apple-converted-space"/>
          <w:rFonts w:ascii="Georgia" w:hAnsi="Georgia"/>
          <w:color w:val="333333"/>
          <w:sz w:val="21"/>
          <w:szCs w:val="21"/>
        </w:rPr>
        <w:t> </w:t>
      </w:r>
      <w:r>
        <w:rPr>
          <w:rStyle w:val="mi"/>
          <w:rFonts w:ascii="MathJax_Main" w:hAnsi="MathJax_Main"/>
          <w:color w:val="333333"/>
          <w:sz w:val="18"/>
          <w:szCs w:val="18"/>
          <w:bdr w:val="none" w:sz="0" w:space="0" w:color="auto" w:frame="1"/>
        </w:rPr>
        <w:t>x*</w:t>
      </w:r>
      <w:r>
        <w:rPr>
          <w:rFonts w:ascii="Georgia" w:hAnsi="Georgia"/>
          <w:color w:val="333333"/>
          <w:sz w:val="21"/>
          <w:szCs w:val="21"/>
        </w:rPr>
        <w:t>,</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as shown by the shading in</w:t>
      </w:r>
      <w:r>
        <w:rPr>
          <w:rStyle w:val="apple-converted-space"/>
          <w:rFonts w:ascii="Georgia" w:hAnsi="Georgia"/>
          <w:i/>
          <w:iCs/>
          <w:color w:val="333333"/>
          <w:sz w:val="20"/>
          <w:szCs w:val="20"/>
          <w:bdr w:val="none" w:sz="0" w:space="0" w:color="auto" w:frame="1"/>
        </w:rPr>
        <w:t> </w:t>
      </w:r>
      <w:hyperlink r:id="rId330" w:anchor="fwk-shafer-ch05_s04_f01" w:history="1">
        <w:r>
          <w:rPr>
            <w:rStyle w:val="Hyperlink"/>
            <w:rFonts w:ascii="Georgia" w:hAnsi="Georgia"/>
            <w:i/>
            <w:iCs/>
            <w:color w:val="2689C6"/>
            <w:sz w:val="20"/>
            <w:szCs w:val="20"/>
            <w:bdr w:val="none" w:sz="0" w:space="0" w:color="auto" w:frame="1"/>
          </w:rPr>
          <w:t>Figure 5.19 "Right and Left Tails of a Distribution"</w:t>
        </w:r>
      </w:hyperlink>
      <w:r>
        <w:rPr>
          <w:rStyle w:val="Emphasis"/>
          <w:rFonts w:ascii="Georgia" w:hAnsi="Georgia"/>
          <w:color w:val="333333"/>
          <w:sz w:val="20"/>
          <w:szCs w:val="20"/>
          <w:bdr w:val="none" w:sz="0" w:space="0" w:color="auto" w:frame="1"/>
        </w:rPr>
        <w:t>(a). The</w:t>
      </w:r>
      <w:r>
        <w:rPr>
          <w:rStyle w:val="apple-converted-space"/>
          <w:rFonts w:ascii="Georgia" w:hAnsi="Georgia"/>
          <w:color w:val="333333"/>
          <w:sz w:val="21"/>
          <w:szCs w:val="21"/>
        </w:rPr>
        <w:t> </w:t>
      </w:r>
      <w:r>
        <w:rPr>
          <w:rStyle w:val="Strong"/>
          <w:rFonts w:ascii="Georgia" w:eastAsiaTheme="majorEastAsia" w:hAnsi="Georgia"/>
          <w:color w:val="333333"/>
          <w:sz w:val="20"/>
          <w:szCs w:val="20"/>
          <w:bdr w:val="none" w:sz="0" w:space="0" w:color="auto" w:frame="1"/>
        </w:rPr>
        <w:t>right tail</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cut off by</w:t>
      </w:r>
      <w:r>
        <w:rPr>
          <w:rStyle w:val="apple-converted-space"/>
          <w:rFonts w:ascii="Georgia" w:hAnsi="Georgia"/>
          <w:color w:val="333333"/>
          <w:sz w:val="21"/>
          <w:szCs w:val="21"/>
        </w:rPr>
        <w:t> </w:t>
      </w:r>
      <w:r>
        <w:rPr>
          <w:rStyle w:val="mi"/>
          <w:rFonts w:ascii="MathJax_Main" w:hAnsi="MathJax_Main"/>
          <w:color w:val="333333"/>
          <w:sz w:val="18"/>
          <w:szCs w:val="18"/>
          <w:bdr w:val="none" w:sz="0" w:space="0" w:color="auto" w:frame="1"/>
        </w:rPr>
        <w:t>x*</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is defined similarly, as indicated by the shading in</w:t>
      </w:r>
      <w:r>
        <w:rPr>
          <w:rStyle w:val="apple-converted-space"/>
          <w:rFonts w:ascii="Georgia" w:hAnsi="Georgia"/>
          <w:i/>
          <w:iCs/>
          <w:color w:val="333333"/>
          <w:sz w:val="20"/>
          <w:szCs w:val="20"/>
          <w:bdr w:val="none" w:sz="0" w:space="0" w:color="auto" w:frame="1"/>
        </w:rPr>
        <w:t> </w:t>
      </w:r>
      <w:hyperlink r:id="rId331" w:anchor="fwk-shafer-ch05_s04_f01" w:history="1">
        <w:r>
          <w:rPr>
            <w:rStyle w:val="Hyperlink"/>
            <w:rFonts w:ascii="Georgia" w:hAnsi="Georgia"/>
            <w:i/>
            <w:iCs/>
            <w:color w:val="2689C6"/>
            <w:sz w:val="20"/>
            <w:szCs w:val="20"/>
            <w:bdr w:val="none" w:sz="0" w:space="0" w:color="auto" w:frame="1"/>
          </w:rPr>
          <w:t>Figure 5.19 "Right and Left Tails of a Distribution"</w:t>
        </w:r>
      </w:hyperlink>
      <w:r>
        <w:rPr>
          <w:rStyle w:val="Emphasis"/>
          <w:rFonts w:ascii="Georgia" w:hAnsi="Georgia"/>
          <w:color w:val="333333"/>
          <w:sz w:val="20"/>
          <w:szCs w:val="20"/>
          <w:bdr w:val="none" w:sz="0" w:space="0" w:color="auto" w:frame="1"/>
        </w:rPr>
        <w:t>(b)</w:t>
      </w:r>
      <w:r>
        <w:rPr>
          <w:rFonts w:ascii="Georgia" w:hAnsi="Georgia"/>
          <w:color w:val="333333"/>
          <w:sz w:val="21"/>
          <w:szCs w:val="21"/>
        </w:rPr>
        <w:t>.</w:t>
      </w:r>
    </w:p>
    <w:p w14:paraId="01B8F02E" w14:textId="77777777" w:rsidR="00D14C08" w:rsidRDefault="00D14C08" w:rsidP="00D14C08">
      <w:pPr>
        <w:pStyle w:val="Title6"/>
        <w:shd w:val="clear" w:color="auto" w:fill="F4F4F4"/>
        <w:spacing w:before="0" w:beforeAutospacing="0" w:after="0" w:afterAutospacing="0" w:line="439" w:lineRule="atLeast"/>
        <w:textAlignment w:val="baseline"/>
        <w:rPr>
          <w:rFonts w:ascii="Georgia" w:hAnsi="Georgia"/>
          <w:i/>
          <w:iCs/>
          <w:color w:val="BB9966"/>
          <w:sz w:val="19"/>
          <w:szCs w:val="19"/>
        </w:rPr>
      </w:pPr>
      <w:r>
        <w:rPr>
          <w:rStyle w:val="title-prefix"/>
          <w:rFonts w:ascii="Georgia" w:hAnsi="Georgia"/>
          <w:i/>
          <w:iCs/>
          <w:color w:val="000000"/>
          <w:sz w:val="20"/>
          <w:szCs w:val="20"/>
          <w:bdr w:val="none" w:sz="0" w:space="0" w:color="auto" w:frame="1"/>
        </w:rPr>
        <w:t>Figure 5.19</w:t>
      </w:r>
      <w:r>
        <w:rPr>
          <w:rFonts w:ascii="Georgia" w:hAnsi="Georgia"/>
          <w:i/>
          <w:iCs/>
          <w:color w:val="BB9966"/>
          <w:sz w:val="19"/>
          <w:szCs w:val="19"/>
        </w:rPr>
        <w:t>Right and Left Tails of a Distribution</w:t>
      </w:r>
    </w:p>
    <w:p w14:paraId="2EE2C74A" w14:textId="77777777" w:rsidR="00D14C08" w:rsidRDefault="00D14C08" w:rsidP="00D14C08">
      <w:pPr>
        <w:pStyle w:val="para"/>
        <w:shd w:val="clear" w:color="auto" w:fill="DAEEF3" w:themeFill="accent5" w:themeFillTint="33"/>
        <w:spacing w:before="0" w:beforeAutospacing="0" w:after="0" w:afterAutospacing="0" w:line="360" w:lineRule="auto"/>
        <w:ind w:left="720"/>
        <w:textAlignment w:val="baseline"/>
        <w:rPr>
          <w:rFonts w:ascii="Georgia" w:hAnsi="Georgia"/>
          <w:color w:val="333333"/>
          <w:sz w:val="21"/>
          <w:szCs w:val="21"/>
        </w:rPr>
      </w:pPr>
      <w:r>
        <w:rPr>
          <w:rFonts w:ascii="Calibri" w:hAnsi="Calibri"/>
          <w:noProof/>
          <w:color w:val="2689C6"/>
          <w:sz w:val="26"/>
          <w:szCs w:val="26"/>
          <w:bdr w:val="none" w:sz="0" w:space="0" w:color="auto" w:frame="1"/>
          <w:shd w:val="clear" w:color="auto" w:fill="F4F4F4"/>
        </w:rPr>
        <w:drawing>
          <wp:inline distT="0" distB="0" distL="0" distR="0" wp14:anchorId="2B36863B" wp14:editId="65C8602C">
            <wp:extent cx="4224867" cy="1581992"/>
            <wp:effectExtent l="0" t="0" r="4445" b="0"/>
            <wp:docPr id="187" name="Picture 187" descr="http://images.flatworldknowledge.com/shafer/shafer-fig05_021.jpg">
              <a:hlinkClick xmlns:a="http://schemas.openxmlformats.org/drawingml/2006/main" r:id="rId33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ages.flatworldknowledge.com/shafer/shafer-fig05_021.jpg">
                      <a:hlinkClick r:id="rId332" tgtFrame="&quot;_blank&quot;"/>
                    </pic:cNvPr>
                    <pic:cNvPicPr>
                      <a:picLocks noChangeAspect="1" noChangeArrowheads="1"/>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a:off x="0" y="0"/>
                      <a:ext cx="4222518" cy="1581112"/>
                    </a:xfrm>
                    <a:prstGeom prst="rect">
                      <a:avLst/>
                    </a:prstGeom>
                    <a:noFill/>
                    <a:ln>
                      <a:noFill/>
                    </a:ln>
                  </pic:spPr>
                </pic:pic>
              </a:graphicData>
            </a:graphic>
          </wp:inline>
        </w:drawing>
      </w:r>
    </w:p>
    <w:p w14:paraId="4D042CAA" w14:textId="77777777" w:rsidR="00D14C08" w:rsidRDefault="00D14C08" w:rsidP="004D03D6">
      <w:pPr>
        <w:shd w:val="clear" w:color="auto" w:fill="FFFFFF" w:themeFill="background1"/>
        <w:spacing w:after="0" w:line="360" w:lineRule="auto"/>
        <w:ind w:left="1440" w:right="375"/>
        <w:textAlignment w:val="baseline"/>
        <w:rPr>
          <w:rFonts w:ascii="Calibri" w:eastAsia="Times New Roman" w:hAnsi="Calibri" w:cs="Times New Roman"/>
          <w:color w:val="333333"/>
          <w:sz w:val="20"/>
          <w:szCs w:val="20"/>
        </w:rPr>
      </w:pPr>
    </w:p>
    <w:p w14:paraId="34324AE1" w14:textId="77777777" w:rsidR="007E58E0" w:rsidRDefault="007E58E0" w:rsidP="007E58E0">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lastRenderedPageBreak/>
        <w:t>The probabilities tabulated in</w:t>
      </w:r>
      <w:r>
        <w:rPr>
          <w:rStyle w:val="apple-converted-space"/>
          <w:rFonts w:ascii="Georgia" w:hAnsi="Georgia"/>
          <w:color w:val="333333"/>
          <w:sz w:val="21"/>
          <w:szCs w:val="21"/>
        </w:rPr>
        <w:t> </w:t>
      </w:r>
      <w:hyperlink r:id="rId334" w:anchor="fwk-shafer-ch12_f02" w:history="1">
        <w:r>
          <w:rPr>
            <w:rStyle w:val="Hyperlink"/>
            <w:rFonts w:ascii="Georgia" w:hAnsi="Georgia"/>
            <w:color w:val="2689C6"/>
            <w:sz w:val="21"/>
            <w:szCs w:val="21"/>
            <w:bdr w:val="none" w:sz="0" w:space="0" w:color="auto" w:frame="1"/>
          </w:rPr>
          <w:t>Figure 12.2 "Cumulative Normal Probability"</w:t>
        </w:r>
      </w:hyperlink>
      <w:r>
        <w:rPr>
          <w:rStyle w:val="apple-converted-space"/>
          <w:rFonts w:ascii="Georgia" w:hAnsi="Georgia"/>
          <w:color w:val="333333"/>
          <w:sz w:val="21"/>
          <w:szCs w:val="21"/>
        </w:rPr>
        <w:t> </w:t>
      </w:r>
      <w:r>
        <w:rPr>
          <w:rFonts w:ascii="Georgia" w:hAnsi="Georgia"/>
          <w:color w:val="333333"/>
          <w:sz w:val="21"/>
          <w:szCs w:val="21"/>
        </w:rPr>
        <w:t>are areas of</w:t>
      </w:r>
      <w:r>
        <w:rPr>
          <w:rStyle w:val="apple-converted-space"/>
          <w:rFonts w:ascii="Georgia" w:hAnsi="Georgia"/>
          <w:color w:val="333333"/>
          <w:sz w:val="21"/>
          <w:szCs w:val="21"/>
        </w:rPr>
        <w:t> </w:t>
      </w:r>
      <w:r>
        <w:rPr>
          <w:rStyle w:val="Emphasis"/>
          <w:rFonts w:ascii="Georgia" w:eastAsiaTheme="majorEastAsia" w:hAnsi="Georgia"/>
          <w:color w:val="333333"/>
          <w:sz w:val="20"/>
          <w:szCs w:val="20"/>
          <w:bdr w:val="none" w:sz="0" w:space="0" w:color="auto" w:frame="1"/>
        </w:rPr>
        <w:t>left</w:t>
      </w:r>
      <w:r>
        <w:rPr>
          <w:rStyle w:val="apple-converted-space"/>
          <w:rFonts w:ascii="Georgia" w:hAnsi="Georgia"/>
          <w:color w:val="333333"/>
          <w:sz w:val="21"/>
          <w:szCs w:val="21"/>
        </w:rPr>
        <w:t> </w:t>
      </w:r>
      <w:r>
        <w:rPr>
          <w:rFonts w:ascii="Georgia" w:hAnsi="Georgia"/>
          <w:color w:val="333333"/>
          <w:sz w:val="21"/>
          <w:szCs w:val="21"/>
        </w:rPr>
        <w:t>tails in the standard normal distribution.</w:t>
      </w:r>
    </w:p>
    <w:p w14:paraId="086F5A68" w14:textId="77777777" w:rsidR="007E58E0" w:rsidRDefault="007E58E0" w:rsidP="007E58E0">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32EBF1E4" w14:textId="77777777" w:rsidR="007E58E0" w:rsidRDefault="007E58E0" w:rsidP="007E58E0">
      <w:pPr>
        <w:pStyle w:val="Heading2"/>
        <w:shd w:val="clear" w:color="auto" w:fill="FFFFFF"/>
        <w:spacing w:before="0" w:line="360" w:lineRule="auto"/>
        <w:textAlignment w:val="baseline"/>
        <w:rPr>
          <w:rFonts w:ascii="Calibri" w:hAnsi="Calibri"/>
          <w:color w:val="333333"/>
          <w:sz w:val="28"/>
          <w:szCs w:val="28"/>
        </w:rPr>
      </w:pPr>
      <w:r>
        <w:rPr>
          <w:rFonts w:ascii="Calibri" w:hAnsi="Calibri"/>
          <w:color w:val="333333"/>
          <w:sz w:val="28"/>
          <w:szCs w:val="28"/>
        </w:rPr>
        <w:t>Tails of the Standard Normal Distribution</w:t>
      </w:r>
    </w:p>
    <w:p w14:paraId="20AB94D1" w14:textId="77777777" w:rsidR="007E58E0" w:rsidRDefault="007E58E0" w:rsidP="007E58E0">
      <w:pPr>
        <w:pStyle w:val="para"/>
        <w:shd w:val="clear" w:color="auto" w:fill="FFFFFF"/>
        <w:spacing w:before="0" w:beforeAutospacing="0" w:after="0" w:afterAutospacing="0" w:line="360" w:lineRule="auto"/>
        <w:textAlignment w:val="baseline"/>
        <w:rPr>
          <w:rFonts w:ascii="Georgia" w:hAnsi="Georgia"/>
          <w:color w:val="333333"/>
          <w:sz w:val="20"/>
          <w:szCs w:val="20"/>
        </w:rPr>
      </w:pPr>
      <w:r>
        <w:rPr>
          <w:rFonts w:ascii="Georgia" w:hAnsi="Georgia"/>
          <w:color w:val="333333"/>
          <w:sz w:val="20"/>
          <w:szCs w:val="20"/>
        </w:rPr>
        <w:t xml:space="preserve">At times it is important to be able to solve the kind of problem illustrated by </w:t>
      </w:r>
      <w:hyperlink r:id="rId335" w:anchor="fwk-shafer-ch05_s04_s01_f01" w:history="1">
        <w:r>
          <w:rPr>
            <w:rStyle w:val="Hyperlink"/>
            <w:rFonts w:ascii="Georgia" w:hAnsi="Georgia"/>
            <w:color w:val="2689C6"/>
            <w:sz w:val="20"/>
            <w:szCs w:val="20"/>
            <w:bdr w:val="none" w:sz="0" w:space="0" w:color="auto" w:frame="1"/>
          </w:rPr>
          <w:t>Figure 5.20</w:t>
        </w:r>
      </w:hyperlink>
      <w:r>
        <w:rPr>
          <w:rFonts w:ascii="Georgia" w:hAnsi="Georgia"/>
          <w:color w:val="333333"/>
          <w:sz w:val="20"/>
          <w:szCs w:val="20"/>
        </w:rPr>
        <w:t>. We have a certain specific area in mind, in this case the area 0.0125 of the shaded region in the figure, and we want to find the value</w:t>
      </w:r>
      <w:r>
        <w:rPr>
          <w:rStyle w:val="apple-converted-space"/>
          <w:rFonts w:ascii="Georgia" w:hAnsi="Georgia"/>
          <w:color w:val="333333"/>
          <w:sz w:val="20"/>
          <w:szCs w:val="20"/>
        </w:rPr>
        <w:t> </w:t>
      </w:r>
      <w:r>
        <w:rPr>
          <w:rStyle w:val="mi"/>
          <w:rFonts w:ascii="MathJax_Main" w:hAnsi="MathJax_Main"/>
          <w:color w:val="333333"/>
          <w:sz w:val="18"/>
          <w:szCs w:val="18"/>
          <w:bdr w:val="none" w:sz="0" w:space="0" w:color="auto" w:frame="1"/>
        </w:rPr>
        <w:t>z*</w:t>
      </w:r>
      <w:r>
        <w:rPr>
          <w:rStyle w:val="apple-converted-space"/>
          <w:rFonts w:ascii="Georgia" w:hAnsi="Georgia"/>
          <w:color w:val="333333"/>
          <w:sz w:val="20"/>
          <w:szCs w:val="20"/>
        </w:rPr>
        <w:t> </w:t>
      </w:r>
      <w:r>
        <w:rPr>
          <w:rFonts w:ascii="Georgia" w:hAnsi="Georgia"/>
          <w:color w:val="333333"/>
          <w:sz w:val="20"/>
          <w:szCs w:val="20"/>
        </w:rPr>
        <w:t>of</w:t>
      </w:r>
      <w:r>
        <w:rPr>
          <w:rStyle w:val="apple-converted-space"/>
          <w:rFonts w:ascii="Georgia" w:hAnsi="Georgia"/>
          <w:color w:val="333333"/>
          <w:sz w:val="20"/>
          <w:szCs w:val="20"/>
        </w:rPr>
        <w:t> </w:t>
      </w:r>
      <w:r>
        <w:rPr>
          <w:rStyle w:val="Emphasis"/>
          <w:rFonts w:ascii="Georgia" w:eastAsiaTheme="majorEastAsia" w:hAnsi="Georgia"/>
          <w:color w:val="333333"/>
          <w:sz w:val="20"/>
          <w:szCs w:val="20"/>
          <w:bdr w:val="none" w:sz="0" w:space="0" w:color="auto" w:frame="1"/>
        </w:rPr>
        <w:t xml:space="preserve">Z </w:t>
      </w:r>
      <w:r>
        <w:rPr>
          <w:rFonts w:ascii="Georgia" w:hAnsi="Georgia"/>
          <w:color w:val="333333"/>
          <w:sz w:val="20"/>
          <w:szCs w:val="20"/>
        </w:rPr>
        <w:t>that produces it. This is exactly the reverse of the kind of problems encountered so far. Instead of knowing a value</w:t>
      </w:r>
      <w:r>
        <w:rPr>
          <w:rStyle w:val="apple-converted-space"/>
          <w:rFonts w:ascii="Georgia" w:hAnsi="Georgia"/>
          <w:color w:val="333333"/>
          <w:sz w:val="20"/>
          <w:szCs w:val="20"/>
        </w:rPr>
        <w:t> </w:t>
      </w:r>
      <w:r>
        <w:rPr>
          <w:rStyle w:val="mi"/>
          <w:rFonts w:ascii="MathJax_Main" w:hAnsi="MathJax_Main"/>
          <w:color w:val="333333"/>
          <w:sz w:val="18"/>
          <w:szCs w:val="18"/>
          <w:bdr w:val="none" w:sz="0" w:space="0" w:color="auto" w:frame="1"/>
        </w:rPr>
        <w:t>z*</w:t>
      </w:r>
      <w:r>
        <w:rPr>
          <w:rStyle w:val="apple-converted-space"/>
          <w:rFonts w:ascii="Georgia" w:hAnsi="Georgia"/>
          <w:color w:val="333333"/>
          <w:sz w:val="20"/>
          <w:szCs w:val="20"/>
        </w:rPr>
        <w:t> </w:t>
      </w:r>
      <w:r>
        <w:rPr>
          <w:rFonts w:ascii="Georgia" w:hAnsi="Georgia"/>
          <w:color w:val="333333"/>
          <w:sz w:val="20"/>
          <w:szCs w:val="20"/>
        </w:rPr>
        <w:t>of</w:t>
      </w:r>
      <w:r>
        <w:rPr>
          <w:rStyle w:val="apple-converted-space"/>
          <w:rFonts w:ascii="Georgia" w:hAnsi="Georgia"/>
          <w:color w:val="333333"/>
          <w:sz w:val="20"/>
          <w:szCs w:val="20"/>
        </w:rPr>
        <w:t> </w:t>
      </w:r>
      <w:r>
        <w:rPr>
          <w:rStyle w:val="Emphasis"/>
          <w:rFonts w:ascii="Georgia" w:eastAsiaTheme="majorEastAsia" w:hAnsi="Georgia"/>
          <w:color w:val="333333"/>
          <w:sz w:val="20"/>
          <w:szCs w:val="20"/>
          <w:bdr w:val="none" w:sz="0" w:space="0" w:color="auto" w:frame="1"/>
        </w:rPr>
        <w:t>Z</w:t>
      </w:r>
      <w:r>
        <w:rPr>
          <w:rStyle w:val="apple-converted-space"/>
          <w:rFonts w:ascii="Georgia" w:hAnsi="Georgia"/>
          <w:color w:val="333333"/>
          <w:sz w:val="20"/>
          <w:szCs w:val="20"/>
        </w:rPr>
        <w:t> </w:t>
      </w:r>
      <w:r>
        <w:rPr>
          <w:rFonts w:ascii="Georgia" w:hAnsi="Georgia"/>
          <w:color w:val="333333"/>
          <w:sz w:val="20"/>
          <w:szCs w:val="20"/>
        </w:rPr>
        <w:t>and finding a corresponding area, we know the area and want to find</w:t>
      </w:r>
      <w:r>
        <w:rPr>
          <w:rStyle w:val="apple-converted-space"/>
          <w:rFonts w:ascii="Georgia" w:hAnsi="Georgia"/>
          <w:color w:val="333333"/>
          <w:sz w:val="20"/>
          <w:szCs w:val="20"/>
        </w:rPr>
        <w:t> </w:t>
      </w:r>
      <w:r>
        <w:rPr>
          <w:rStyle w:val="mi"/>
          <w:rFonts w:ascii="MathJax_Main" w:hAnsi="MathJax_Main"/>
          <w:color w:val="333333"/>
          <w:sz w:val="18"/>
          <w:szCs w:val="18"/>
          <w:bdr w:val="none" w:sz="0" w:space="0" w:color="auto" w:frame="1"/>
        </w:rPr>
        <w:t>z*</w:t>
      </w:r>
      <w:r>
        <w:rPr>
          <w:rStyle w:val="mo"/>
          <w:rFonts w:ascii="MathJax_Main" w:hAnsi="MathJax_Main"/>
          <w:color w:val="333333"/>
          <w:sz w:val="18"/>
          <w:szCs w:val="18"/>
          <w:bdr w:val="none" w:sz="0" w:space="0" w:color="auto" w:frame="1"/>
        </w:rPr>
        <w:t>.</w:t>
      </w:r>
      <w:r>
        <w:rPr>
          <w:rStyle w:val="apple-converted-space"/>
          <w:rFonts w:ascii="Georgia" w:hAnsi="Georgia"/>
          <w:color w:val="333333"/>
          <w:sz w:val="20"/>
          <w:szCs w:val="20"/>
        </w:rPr>
        <w:t> </w:t>
      </w:r>
      <w:r>
        <w:rPr>
          <w:rFonts w:ascii="Georgia" w:hAnsi="Georgia"/>
          <w:color w:val="333333"/>
          <w:sz w:val="20"/>
          <w:szCs w:val="20"/>
        </w:rPr>
        <w:t>In the case at hand, in the terminology of the definition just above, we wish to find the value</w:t>
      </w:r>
      <w:r>
        <w:rPr>
          <w:rStyle w:val="apple-converted-space"/>
          <w:rFonts w:ascii="Georgia" w:hAnsi="Georgia"/>
          <w:color w:val="333333"/>
          <w:sz w:val="20"/>
          <w:szCs w:val="20"/>
        </w:rPr>
        <w:t> </w:t>
      </w:r>
      <w:r>
        <w:rPr>
          <w:rStyle w:val="mi"/>
          <w:rFonts w:ascii="MathJax_Main" w:hAnsi="MathJax_Main"/>
          <w:color w:val="333333"/>
          <w:sz w:val="18"/>
          <w:szCs w:val="18"/>
          <w:bdr w:val="none" w:sz="0" w:space="0" w:color="auto" w:frame="1"/>
        </w:rPr>
        <w:t>z*</w:t>
      </w:r>
      <w:r>
        <w:rPr>
          <w:rStyle w:val="apple-converted-space"/>
          <w:rFonts w:ascii="Georgia" w:hAnsi="Georgia"/>
          <w:color w:val="333333"/>
          <w:sz w:val="20"/>
          <w:szCs w:val="20"/>
        </w:rPr>
        <w:t> </w:t>
      </w:r>
      <w:r>
        <w:rPr>
          <w:rFonts w:ascii="Georgia" w:hAnsi="Georgia"/>
          <w:color w:val="333333"/>
          <w:sz w:val="20"/>
          <w:szCs w:val="20"/>
        </w:rPr>
        <w:t>that cuts off a left tail of area 0.0125 in the standard normal distribution.</w:t>
      </w:r>
    </w:p>
    <w:p w14:paraId="7178D95C" w14:textId="77777777" w:rsidR="007E58E0" w:rsidRDefault="007E58E0" w:rsidP="007E58E0">
      <w:pPr>
        <w:pStyle w:val="para"/>
        <w:shd w:val="clear" w:color="auto" w:fill="FFFFFF"/>
        <w:spacing w:before="0" w:beforeAutospacing="0" w:after="0" w:afterAutospacing="0" w:line="360" w:lineRule="auto"/>
        <w:textAlignment w:val="baseline"/>
        <w:rPr>
          <w:rFonts w:ascii="Georgia" w:hAnsi="Georgia"/>
          <w:color w:val="333333"/>
          <w:sz w:val="20"/>
          <w:szCs w:val="20"/>
        </w:rPr>
      </w:pPr>
    </w:p>
    <w:p w14:paraId="44378A8B" w14:textId="77777777" w:rsidR="007E58E0" w:rsidRDefault="007E58E0" w:rsidP="007E58E0">
      <w:pPr>
        <w:pStyle w:val="para"/>
        <w:shd w:val="clear" w:color="auto" w:fill="FFFFFF"/>
        <w:spacing w:before="0" w:beforeAutospacing="0" w:after="0" w:afterAutospacing="0" w:line="360" w:lineRule="auto"/>
        <w:textAlignment w:val="baseline"/>
        <w:rPr>
          <w:rFonts w:ascii="Georgia" w:hAnsi="Georgia"/>
          <w:color w:val="333333"/>
          <w:sz w:val="20"/>
          <w:szCs w:val="20"/>
        </w:rPr>
      </w:pPr>
      <w:r>
        <w:rPr>
          <w:rFonts w:ascii="Georgia" w:hAnsi="Georgia"/>
          <w:color w:val="333333"/>
          <w:sz w:val="20"/>
          <w:szCs w:val="20"/>
          <w:shd w:val="clear" w:color="auto" w:fill="FFFFFF"/>
        </w:rPr>
        <w:t>The idea for solving such a problem is fairly simple, although sometimes its implementation can be a bit complicated. In a nutshell, one reads the cumulative probability table for</w:t>
      </w:r>
      <w:r>
        <w:rPr>
          <w:rStyle w:val="apple-converted-space"/>
          <w:rFonts w:ascii="Georgia" w:hAnsi="Georgia"/>
          <w:color w:val="333333"/>
          <w:sz w:val="20"/>
          <w:szCs w:val="20"/>
          <w:shd w:val="clear" w:color="auto" w:fill="FFFFFF"/>
        </w:rPr>
        <w:t> </w:t>
      </w:r>
      <w:r>
        <w:rPr>
          <w:rStyle w:val="Emphasis"/>
          <w:rFonts w:ascii="Georgia" w:hAnsi="Georgia"/>
          <w:color w:val="333333"/>
          <w:sz w:val="20"/>
          <w:szCs w:val="20"/>
          <w:bdr w:val="none" w:sz="0" w:space="0" w:color="auto" w:frame="1"/>
          <w:shd w:val="clear" w:color="auto" w:fill="FFFFFF"/>
        </w:rPr>
        <w:t>Z</w:t>
      </w:r>
      <w:r>
        <w:rPr>
          <w:rStyle w:val="apple-converted-space"/>
          <w:rFonts w:ascii="Georgia" w:hAnsi="Georgia"/>
          <w:color w:val="333333"/>
          <w:sz w:val="20"/>
          <w:szCs w:val="20"/>
          <w:shd w:val="clear" w:color="auto" w:fill="FFFFFF"/>
        </w:rPr>
        <w:t> </w:t>
      </w:r>
      <w:r>
        <w:rPr>
          <w:rFonts w:ascii="Georgia" w:hAnsi="Georgia"/>
          <w:color w:val="333333"/>
          <w:sz w:val="20"/>
          <w:szCs w:val="20"/>
          <w:shd w:val="clear" w:color="auto" w:fill="FFFFFF"/>
        </w:rPr>
        <w:t>in reverse, looking up the relevant area in the interior of the table and reading off the value of</w:t>
      </w:r>
      <w:r>
        <w:rPr>
          <w:rStyle w:val="apple-converted-space"/>
          <w:rFonts w:ascii="Georgia" w:hAnsi="Georgia"/>
          <w:color w:val="333333"/>
          <w:sz w:val="20"/>
          <w:szCs w:val="20"/>
          <w:shd w:val="clear" w:color="auto" w:fill="FFFFFF"/>
        </w:rPr>
        <w:t> </w:t>
      </w:r>
      <w:r>
        <w:rPr>
          <w:rStyle w:val="Emphasis"/>
          <w:rFonts w:ascii="Georgia" w:hAnsi="Georgia"/>
          <w:color w:val="333333"/>
          <w:sz w:val="20"/>
          <w:szCs w:val="20"/>
          <w:bdr w:val="none" w:sz="0" w:space="0" w:color="auto" w:frame="1"/>
          <w:shd w:val="clear" w:color="auto" w:fill="FFFFFF"/>
        </w:rPr>
        <w:t>Z</w:t>
      </w:r>
      <w:r>
        <w:rPr>
          <w:rStyle w:val="apple-converted-space"/>
          <w:rFonts w:ascii="Georgia" w:hAnsi="Georgia"/>
          <w:color w:val="333333"/>
          <w:sz w:val="20"/>
          <w:szCs w:val="20"/>
          <w:shd w:val="clear" w:color="auto" w:fill="FFFFFF"/>
        </w:rPr>
        <w:t> </w:t>
      </w:r>
      <w:r>
        <w:rPr>
          <w:rFonts w:ascii="Georgia" w:hAnsi="Georgia"/>
          <w:color w:val="333333"/>
          <w:sz w:val="20"/>
          <w:szCs w:val="20"/>
          <w:shd w:val="clear" w:color="auto" w:fill="FFFFFF"/>
        </w:rPr>
        <w:t>from the margins.</w:t>
      </w:r>
    </w:p>
    <w:p w14:paraId="21CAD489" w14:textId="77777777" w:rsidR="007E58E0" w:rsidRPr="007E58E0" w:rsidRDefault="007E58E0" w:rsidP="007E58E0">
      <w:pPr>
        <w:shd w:val="clear" w:color="auto" w:fill="FFFFFF"/>
        <w:spacing w:after="0" w:line="439" w:lineRule="atLeast"/>
        <w:textAlignment w:val="baseline"/>
        <w:rPr>
          <w:rFonts w:ascii="Georgia" w:eastAsia="Times New Roman" w:hAnsi="Georgia" w:cs="Times New Roman"/>
          <w:i/>
          <w:iCs/>
          <w:color w:val="BB9966"/>
          <w:sz w:val="19"/>
          <w:szCs w:val="19"/>
        </w:rPr>
      </w:pPr>
      <w:r w:rsidRPr="007E58E0">
        <w:rPr>
          <w:rFonts w:ascii="Georgia" w:eastAsia="Times New Roman" w:hAnsi="Georgia" w:cs="Times New Roman"/>
          <w:i/>
          <w:iCs/>
          <w:color w:val="000000"/>
          <w:sz w:val="20"/>
          <w:szCs w:val="20"/>
          <w:bdr w:val="none" w:sz="0" w:space="0" w:color="auto" w:frame="1"/>
        </w:rPr>
        <w:t>Figure 5.20</w:t>
      </w:r>
      <w:r w:rsidRPr="007E58E0">
        <w:rPr>
          <w:rFonts w:ascii="Georgia" w:eastAsia="Times New Roman" w:hAnsi="Georgia" w:cs="Times New Roman"/>
          <w:i/>
          <w:iCs/>
          <w:color w:val="BB9966"/>
          <w:sz w:val="19"/>
          <w:szCs w:val="19"/>
        </w:rPr>
        <w:t> </w:t>
      </w:r>
      <w:r w:rsidRPr="007E58E0">
        <w:rPr>
          <w:rFonts w:ascii="Georgia" w:eastAsia="Times New Roman" w:hAnsi="Georgia" w:cs="Times New Roman"/>
          <w:i/>
          <w:iCs/>
          <w:color w:val="BB9966"/>
          <w:sz w:val="20"/>
          <w:szCs w:val="20"/>
          <w:bdr w:val="none" w:sz="0" w:space="0" w:color="auto" w:frame="1"/>
        </w:rPr>
        <w:t>Z</w:t>
      </w:r>
      <w:r w:rsidRPr="007E58E0">
        <w:rPr>
          <w:rFonts w:ascii="Georgia" w:eastAsia="Times New Roman" w:hAnsi="Georgia" w:cs="Times New Roman"/>
          <w:i/>
          <w:iCs/>
          <w:color w:val="BB9966"/>
          <w:sz w:val="19"/>
          <w:szCs w:val="19"/>
        </w:rPr>
        <w:t> Value that Produces a Known Area</w:t>
      </w:r>
    </w:p>
    <w:p w14:paraId="7D483DAB" w14:textId="77777777" w:rsidR="007E58E0" w:rsidRDefault="007E58E0" w:rsidP="007E58E0">
      <w:pPr>
        <w:shd w:val="clear" w:color="auto" w:fill="FFFFFF" w:themeFill="background1"/>
        <w:spacing w:after="0" w:line="360" w:lineRule="auto"/>
        <w:ind w:left="1440" w:right="375"/>
        <w:textAlignment w:val="baseline"/>
        <w:rPr>
          <w:rFonts w:ascii="Calibri" w:eastAsia="Times New Roman" w:hAnsi="Calibri" w:cs="Times New Roman"/>
          <w:color w:val="333333"/>
          <w:sz w:val="20"/>
          <w:szCs w:val="20"/>
        </w:rPr>
      </w:pPr>
      <w:r>
        <w:rPr>
          <w:rFonts w:ascii="Calibri" w:eastAsia="Times New Roman" w:hAnsi="Calibri" w:cs="Times New Roman"/>
          <w:noProof/>
          <w:color w:val="2689C6"/>
          <w:sz w:val="26"/>
          <w:szCs w:val="26"/>
          <w:bdr w:val="none" w:sz="0" w:space="0" w:color="auto" w:frame="1"/>
          <w:shd w:val="clear" w:color="auto" w:fill="FFFFFF"/>
        </w:rPr>
        <w:drawing>
          <wp:inline distT="0" distB="0" distL="0" distR="0" wp14:anchorId="531E5C0D" wp14:editId="4EBE3BA2">
            <wp:extent cx="4536128" cy="2318919"/>
            <wp:effectExtent l="0" t="0" r="0" b="5715"/>
            <wp:docPr id="188" name="Picture 188" descr="http://images.flatworldknowledge.com/shafer/shafer-fig05_022.jpg">
              <a:hlinkClick xmlns:a="http://schemas.openxmlformats.org/drawingml/2006/main" r:id="rId33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mages.flatworldknowledge.com/shafer/shafer-fig05_022.jpg">
                      <a:hlinkClick r:id="rId336" tgtFrame="&quot;_blank&quot;"/>
                    </pic:cNvPr>
                    <pic:cNvPicPr>
                      <a:picLocks noChangeAspect="1" noChangeArrowheads="1"/>
                    </pic:cNvPicPr>
                  </pic:nvPicPr>
                  <pic:blipFill>
                    <a:blip r:embed="rId337" cstate="print">
                      <a:extLst>
                        <a:ext uri="{28A0092B-C50C-407E-A947-70E740481C1C}">
                          <a14:useLocalDpi xmlns:a14="http://schemas.microsoft.com/office/drawing/2010/main" val="0"/>
                        </a:ext>
                      </a:extLst>
                    </a:blip>
                    <a:srcRect/>
                    <a:stretch>
                      <a:fillRect/>
                    </a:stretch>
                  </pic:blipFill>
                  <pic:spPr bwMode="auto">
                    <a:xfrm>
                      <a:off x="0" y="0"/>
                      <a:ext cx="4539573" cy="2320680"/>
                    </a:xfrm>
                    <a:prstGeom prst="rect">
                      <a:avLst/>
                    </a:prstGeom>
                    <a:noFill/>
                    <a:ln>
                      <a:noFill/>
                    </a:ln>
                  </pic:spPr>
                </pic:pic>
              </a:graphicData>
            </a:graphic>
          </wp:inline>
        </w:drawing>
      </w:r>
    </w:p>
    <w:p w14:paraId="5772C846" w14:textId="77777777" w:rsidR="00690B7F" w:rsidRDefault="00690B7F" w:rsidP="00690B7F">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6"/>
          <w:szCs w:val="26"/>
        </w:rPr>
      </w:pPr>
      <w:r>
        <w:rPr>
          <w:rFonts w:ascii="Calibri" w:hAnsi="Calibri"/>
          <w:caps/>
          <w:color w:val="FFFFFF"/>
          <w:spacing w:val="30"/>
          <w:sz w:val="26"/>
          <w:szCs w:val="26"/>
        </w:rPr>
        <w:t>EXAMPLE 12</w:t>
      </w:r>
    </w:p>
    <w:p w14:paraId="697A08B5" w14:textId="77777777" w:rsidR="00690B7F" w:rsidRDefault="00690B7F" w:rsidP="00690B7F">
      <w:pPr>
        <w:pStyle w:val="para"/>
        <w:shd w:val="clear" w:color="auto" w:fill="DAEEF3" w:themeFill="accent5" w:themeFillTint="33"/>
        <w:spacing w:before="0" w:beforeAutospacing="0" w:after="0" w:afterAutospacing="0" w:line="360" w:lineRule="auto"/>
        <w:ind w:left="302" w:right="374"/>
        <w:textAlignment w:val="baseline"/>
        <w:rPr>
          <w:rFonts w:ascii="Calibri" w:hAnsi="Calibri"/>
          <w:color w:val="333333"/>
          <w:sz w:val="21"/>
          <w:szCs w:val="21"/>
        </w:rPr>
      </w:pPr>
      <w:r>
        <w:rPr>
          <w:rFonts w:ascii="Calibri" w:hAnsi="Calibri"/>
          <w:color w:val="333333"/>
          <w:sz w:val="21"/>
          <w:szCs w:val="21"/>
        </w:rPr>
        <w:t>Find the value</w:t>
      </w:r>
      <w:r>
        <w:rPr>
          <w:rStyle w:val="apple-converted-space"/>
          <w:rFonts w:ascii="Calibri" w:hAnsi="Calibri"/>
          <w:color w:val="333333"/>
          <w:sz w:val="21"/>
          <w:szCs w:val="21"/>
        </w:rPr>
        <w:t> </w:t>
      </w:r>
      <w:r w:rsidRPr="00690B7F">
        <w:rPr>
          <w:rStyle w:val="mi"/>
          <w:rFonts w:ascii="MathJax_Main" w:hAnsi="MathJax_Main"/>
          <w:b/>
          <w:color w:val="333333"/>
          <w:sz w:val="15"/>
          <w:szCs w:val="15"/>
          <w:bdr w:val="none" w:sz="0" w:space="0" w:color="auto" w:frame="1"/>
        </w:rPr>
        <w:t>z*</w:t>
      </w:r>
      <w:r>
        <w:rPr>
          <w:rStyle w:val="apple-converted-space"/>
          <w:rFonts w:ascii="Calibri" w:hAnsi="Calibri"/>
          <w:color w:val="333333"/>
          <w:sz w:val="21"/>
          <w:szCs w:val="21"/>
        </w:rPr>
        <w:t> </w:t>
      </w:r>
      <w:r>
        <w:rPr>
          <w:rFonts w:ascii="Calibri" w:hAnsi="Calibri"/>
          <w:color w:val="333333"/>
          <w:sz w:val="21"/>
          <w:szCs w:val="21"/>
        </w:rPr>
        <w:t>of</w:t>
      </w:r>
      <w:r>
        <w:rPr>
          <w:rStyle w:val="apple-converted-space"/>
          <w:rFonts w:ascii="Calibri" w:hAnsi="Calibri"/>
          <w:color w:val="333333"/>
          <w:sz w:val="21"/>
          <w:szCs w:val="21"/>
        </w:rPr>
        <w:t> </w:t>
      </w:r>
      <w:r>
        <w:rPr>
          <w:rStyle w:val="Emphasis"/>
          <w:rFonts w:ascii="Calibri" w:hAnsi="Calibri"/>
          <w:color w:val="333333"/>
          <w:sz w:val="20"/>
          <w:szCs w:val="20"/>
          <w:bdr w:val="none" w:sz="0" w:space="0" w:color="auto" w:frame="1"/>
        </w:rPr>
        <w:t>Z</w:t>
      </w:r>
      <w:r>
        <w:rPr>
          <w:rStyle w:val="apple-converted-space"/>
          <w:rFonts w:ascii="Calibri" w:hAnsi="Calibri"/>
          <w:color w:val="333333"/>
          <w:sz w:val="21"/>
          <w:szCs w:val="21"/>
        </w:rPr>
        <w:t> </w:t>
      </w:r>
      <w:r>
        <w:rPr>
          <w:rFonts w:ascii="Calibri" w:hAnsi="Calibri"/>
          <w:color w:val="333333"/>
          <w:sz w:val="21"/>
          <w:szCs w:val="21"/>
        </w:rPr>
        <w:t>as determined by</w:t>
      </w:r>
      <w:r>
        <w:rPr>
          <w:rStyle w:val="apple-converted-space"/>
          <w:rFonts w:ascii="Calibri" w:hAnsi="Calibri"/>
          <w:color w:val="333333"/>
          <w:sz w:val="21"/>
          <w:szCs w:val="21"/>
        </w:rPr>
        <w:t> </w:t>
      </w:r>
      <w:hyperlink r:id="rId338" w:anchor="fwk-shafer-ch05_s04_s01_f01" w:history="1">
        <w:r>
          <w:rPr>
            <w:rStyle w:val="Hyperlink"/>
            <w:rFonts w:ascii="Calibri" w:hAnsi="Calibri"/>
            <w:color w:val="2689C6"/>
            <w:sz w:val="21"/>
            <w:szCs w:val="21"/>
            <w:bdr w:val="none" w:sz="0" w:space="0" w:color="auto" w:frame="1"/>
          </w:rPr>
          <w:t>Figure 5.20</w:t>
        </w:r>
      </w:hyperlink>
      <w:r>
        <w:rPr>
          <w:rFonts w:ascii="Calibri" w:hAnsi="Calibri"/>
          <w:color w:val="333333"/>
          <w:sz w:val="21"/>
          <w:szCs w:val="21"/>
        </w:rPr>
        <w:t>: the value</w:t>
      </w:r>
      <w:r>
        <w:rPr>
          <w:rStyle w:val="apple-converted-space"/>
          <w:rFonts w:ascii="Calibri" w:hAnsi="Calibri"/>
          <w:color w:val="333333"/>
          <w:sz w:val="21"/>
          <w:szCs w:val="21"/>
        </w:rPr>
        <w:t> </w:t>
      </w:r>
      <w:r>
        <w:rPr>
          <w:rStyle w:val="mi"/>
          <w:rFonts w:ascii="MathJax_Main" w:hAnsi="MathJax_Main"/>
          <w:color w:val="333333"/>
          <w:sz w:val="15"/>
          <w:szCs w:val="15"/>
          <w:bdr w:val="none" w:sz="0" w:space="0" w:color="auto" w:frame="1"/>
        </w:rPr>
        <w:t>z*</w:t>
      </w:r>
      <w:r>
        <w:rPr>
          <w:rStyle w:val="apple-converted-space"/>
          <w:rFonts w:ascii="Calibri" w:hAnsi="Calibri"/>
          <w:color w:val="333333"/>
          <w:sz w:val="21"/>
          <w:szCs w:val="21"/>
        </w:rPr>
        <w:t> </w:t>
      </w:r>
      <w:r>
        <w:rPr>
          <w:rFonts w:ascii="Calibri" w:hAnsi="Calibri"/>
          <w:color w:val="333333"/>
          <w:sz w:val="21"/>
          <w:szCs w:val="21"/>
        </w:rPr>
        <w:t>that cuts off a left tail of area 0.0125 in the standard normal distribution. In symbols, find the number</w:t>
      </w:r>
      <w:r>
        <w:rPr>
          <w:rStyle w:val="apple-converted-space"/>
          <w:rFonts w:ascii="Calibri" w:hAnsi="Calibri"/>
          <w:color w:val="333333"/>
          <w:sz w:val="21"/>
          <w:szCs w:val="21"/>
        </w:rPr>
        <w:t> </w:t>
      </w:r>
      <w:r w:rsidRPr="00690B7F">
        <w:rPr>
          <w:rStyle w:val="mi"/>
          <w:rFonts w:ascii="MathJax_Main" w:hAnsi="MathJax_Main"/>
          <w:b/>
          <w:color w:val="333333"/>
          <w:sz w:val="15"/>
          <w:szCs w:val="15"/>
          <w:bdr w:val="none" w:sz="0" w:space="0" w:color="auto" w:frame="1"/>
        </w:rPr>
        <w:t>z*</w:t>
      </w:r>
      <w:r>
        <w:rPr>
          <w:rStyle w:val="apple-converted-space"/>
          <w:rFonts w:ascii="Calibri" w:hAnsi="Calibri"/>
          <w:color w:val="333333"/>
          <w:sz w:val="21"/>
          <w:szCs w:val="21"/>
        </w:rPr>
        <w:t> </w:t>
      </w:r>
      <w:r>
        <w:rPr>
          <w:rFonts w:ascii="Calibri" w:hAnsi="Calibri"/>
          <w:color w:val="333333"/>
          <w:sz w:val="21"/>
          <w:szCs w:val="21"/>
        </w:rPr>
        <w:t>such that</w:t>
      </w:r>
      <w:r>
        <w:rPr>
          <w:rStyle w:val="apple-converted-space"/>
          <w:rFonts w:ascii="Calibri" w:hAnsi="Calibri"/>
          <w:color w:val="333333"/>
          <w:sz w:val="21"/>
          <w:szCs w:val="21"/>
        </w:rPr>
        <w:t> </w:t>
      </w:r>
      <w:r w:rsidRPr="00690B7F">
        <w:rPr>
          <w:rStyle w:val="mi"/>
          <w:rFonts w:ascii="MathJax_Math" w:hAnsi="MathJax_Math"/>
          <w:b/>
          <w:i/>
          <w:iCs/>
          <w:color w:val="333333"/>
          <w:sz w:val="15"/>
          <w:szCs w:val="15"/>
          <w:bdr w:val="none" w:sz="0" w:space="0" w:color="auto" w:frame="1"/>
        </w:rPr>
        <w:t>P</w:t>
      </w:r>
      <w:r w:rsidRPr="00690B7F">
        <w:rPr>
          <w:rStyle w:val="mo"/>
          <w:rFonts w:ascii="MathJax_Main" w:hAnsi="MathJax_Main"/>
          <w:b/>
          <w:color w:val="333333"/>
          <w:sz w:val="15"/>
          <w:szCs w:val="15"/>
          <w:bdr w:val="none" w:sz="0" w:space="0" w:color="auto" w:frame="1"/>
        </w:rPr>
        <w:t>(</w:t>
      </w:r>
      <w:r w:rsidRPr="00690B7F">
        <w:rPr>
          <w:rStyle w:val="mi"/>
          <w:rFonts w:ascii="MathJax_Math" w:hAnsi="MathJax_Math"/>
          <w:b/>
          <w:i/>
          <w:iCs/>
          <w:color w:val="333333"/>
          <w:sz w:val="15"/>
          <w:szCs w:val="15"/>
          <w:bdr w:val="none" w:sz="0" w:space="0" w:color="auto" w:frame="1"/>
        </w:rPr>
        <w:t>Z</w:t>
      </w:r>
      <w:r w:rsidRPr="00690B7F">
        <w:rPr>
          <w:rStyle w:val="mo"/>
          <w:rFonts w:ascii="MathJax_Main" w:hAnsi="MathJax_Main"/>
          <w:b/>
          <w:color w:val="333333"/>
          <w:sz w:val="15"/>
          <w:szCs w:val="15"/>
          <w:bdr w:val="none" w:sz="0" w:space="0" w:color="auto" w:frame="1"/>
        </w:rPr>
        <w:t>&lt;</w:t>
      </w:r>
      <w:r w:rsidRPr="00690B7F">
        <w:rPr>
          <w:rStyle w:val="mi"/>
          <w:rFonts w:ascii="MathJax_Main" w:hAnsi="MathJax_Main"/>
          <w:b/>
          <w:color w:val="333333"/>
          <w:sz w:val="15"/>
          <w:szCs w:val="15"/>
          <w:bdr w:val="none" w:sz="0" w:space="0" w:color="auto" w:frame="1"/>
        </w:rPr>
        <w:t>z*</w:t>
      </w:r>
      <w:r w:rsidRPr="00690B7F">
        <w:rPr>
          <w:rStyle w:val="mo"/>
          <w:rFonts w:ascii="MathJax_Main" w:hAnsi="MathJax_Main"/>
          <w:b/>
          <w:color w:val="333333"/>
          <w:sz w:val="15"/>
          <w:szCs w:val="15"/>
          <w:bdr w:val="none" w:sz="0" w:space="0" w:color="auto" w:frame="1"/>
        </w:rPr>
        <w:t>)=</w:t>
      </w:r>
      <w:r w:rsidRPr="00690B7F">
        <w:rPr>
          <w:rStyle w:val="mn"/>
          <w:rFonts w:ascii="MathJax_Main" w:hAnsi="MathJax_Main"/>
          <w:b/>
          <w:color w:val="333333"/>
          <w:sz w:val="15"/>
          <w:szCs w:val="15"/>
          <w:bdr w:val="none" w:sz="0" w:space="0" w:color="auto" w:frame="1"/>
        </w:rPr>
        <w:t>0.0125</w:t>
      </w:r>
      <w:r w:rsidRPr="00690B7F">
        <w:rPr>
          <w:rStyle w:val="mo"/>
          <w:rFonts w:ascii="MathJax_Main" w:hAnsi="MathJax_Main"/>
          <w:b/>
          <w:color w:val="333333"/>
          <w:sz w:val="15"/>
          <w:szCs w:val="15"/>
          <w:bdr w:val="none" w:sz="0" w:space="0" w:color="auto" w:frame="1"/>
        </w:rPr>
        <w:t>.</w:t>
      </w:r>
    </w:p>
    <w:p w14:paraId="09ACFB72" w14:textId="77777777" w:rsidR="00690B7F" w:rsidRDefault="00690B7F" w:rsidP="00690B7F">
      <w:pPr>
        <w:pStyle w:val="simpara"/>
        <w:shd w:val="clear" w:color="auto" w:fill="DAEEF3" w:themeFill="accent5" w:themeFillTint="33"/>
        <w:spacing w:before="150" w:beforeAutospacing="0" w:after="0" w:afterAutospacing="0" w:line="360" w:lineRule="auto"/>
        <w:ind w:left="302" w:right="374"/>
        <w:textAlignment w:val="baseline"/>
        <w:rPr>
          <w:rFonts w:ascii="Calibri" w:hAnsi="Calibri"/>
          <w:color w:val="333333"/>
          <w:sz w:val="21"/>
          <w:szCs w:val="21"/>
        </w:rPr>
      </w:pPr>
      <w:r>
        <w:rPr>
          <w:rFonts w:ascii="Calibri" w:hAnsi="Calibri"/>
          <w:color w:val="333333"/>
          <w:sz w:val="21"/>
          <w:szCs w:val="21"/>
        </w:rPr>
        <w:t>Solution:</w:t>
      </w:r>
    </w:p>
    <w:p w14:paraId="4C370946" w14:textId="77777777" w:rsidR="00690B7F" w:rsidRDefault="00690B7F" w:rsidP="00690B7F">
      <w:pPr>
        <w:pStyle w:val="simpara"/>
        <w:shd w:val="clear" w:color="auto" w:fill="DAEEF3" w:themeFill="accent5" w:themeFillTint="33"/>
        <w:spacing w:before="150" w:beforeAutospacing="0" w:after="0" w:afterAutospacing="0" w:line="360" w:lineRule="auto"/>
        <w:ind w:left="302" w:right="374"/>
        <w:textAlignment w:val="baseline"/>
        <w:rPr>
          <w:rFonts w:ascii="Calibri" w:hAnsi="Calibri"/>
          <w:color w:val="333333"/>
          <w:sz w:val="21"/>
          <w:szCs w:val="21"/>
        </w:rPr>
      </w:pPr>
    </w:p>
    <w:p w14:paraId="766B997E" w14:textId="77777777" w:rsidR="00690B7F" w:rsidRDefault="00690B7F" w:rsidP="00690B7F">
      <w:pPr>
        <w:pStyle w:val="para"/>
        <w:shd w:val="clear" w:color="auto" w:fill="DAEEF3" w:themeFill="accent5" w:themeFillTint="33"/>
        <w:spacing w:before="0" w:beforeAutospacing="0" w:after="0" w:afterAutospacing="0" w:line="360" w:lineRule="auto"/>
        <w:ind w:left="302" w:right="374"/>
        <w:textAlignment w:val="baseline"/>
        <w:rPr>
          <w:rFonts w:ascii="Calibri" w:hAnsi="Calibri"/>
          <w:color w:val="333333"/>
          <w:sz w:val="21"/>
          <w:szCs w:val="21"/>
        </w:rPr>
      </w:pPr>
      <w:r>
        <w:rPr>
          <w:rFonts w:ascii="Calibri" w:hAnsi="Calibri"/>
          <w:color w:val="333333"/>
          <w:sz w:val="21"/>
          <w:szCs w:val="21"/>
        </w:rPr>
        <w:t>The number that is known, 0.0125, is the area of a left tail, and as already mentioned the probabilities tabulated in</w:t>
      </w:r>
      <w:r>
        <w:rPr>
          <w:rStyle w:val="apple-converted-space"/>
          <w:rFonts w:ascii="Calibri" w:hAnsi="Calibri"/>
          <w:color w:val="333333"/>
          <w:sz w:val="21"/>
          <w:szCs w:val="21"/>
        </w:rPr>
        <w:t> </w:t>
      </w:r>
      <w:hyperlink r:id="rId339" w:anchor="fwk-shafer-ch12_f02" w:history="1">
        <w:r>
          <w:rPr>
            <w:rStyle w:val="Hyperlink"/>
            <w:rFonts w:ascii="Calibri" w:hAnsi="Calibri"/>
            <w:color w:val="2689C6"/>
            <w:sz w:val="21"/>
            <w:szCs w:val="21"/>
            <w:bdr w:val="none" w:sz="0" w:space="0" w:color="auto" w:frame="1"/>
          </w:rPr>
          <w:t>Figure 12.2 "Cumulative Normal Probability"</w:t>
        </w:r>
      </w:hyperlink>
      <w:r>
        <w:rPr>
          <w:rStyle w:val="apple-converted-space"/>
          <w:rFonts w:ascii="Calibri" w:hAnsi="Calibri"/>
          <w:color w:val="333333"/>
          <w:sz w:val="21"/>
          <w:szCs w:val="21"/>
        </w:rPr>
        <w:t> </w:t>
      </w:r>
      <w:r>
        <w:rPr>
          <w:rFonts w:ascii="Calibri" w:hAnsi="Calibri"/>
          <w:color w:val="333333"/>
          <w:sz w:val="21"/>
          <w:szCs w:val="21"/>
        </w:rPr>
        <w:t>are areas of left tails. Thus to solve this problem we need only search in the interior of</w:t>
      </w:r>
      <w:r>
        <w:rPr>
          <w:rStyle w:val="apple-converted-space"/>
          <w:rFonts w:ascii="Calibri" w:hAnsi="Calibri"/>
          <w:color w:val="333333"/>
          <w:sz w:val="21"/>
          <w:szCs w:val="21"/>
        </w:rPr>
        <w:t> </w:t>
      </w:r>
      <w:hyperlink r:id="rId340" w:anchor="fwk-shafer-ch12_f02" w:history="1">
        <w:r>
          <w:rPr>
            <w:rStyle w:val="Hyperlink"/>
            <w:rFonts w:ascii="Calibri" w:hAnsi="Calibri"/>
            <w:color w:val="2689C6"/>
            <w:sz w:val="21"/>
            <w:szCs w:val="21"/>
            <w:bdr w:val="none" w:sz="0" w:space="0" w:color="auto" w:frame="1"/>
          </w:rPr>
          <w:t xml:space="preserve">Figure 12.2 "Cumulative Normal </w:t>
        </w:r>
        <w:r>
          <w:rPr>
            <w:rStyle w:val="Hyperlink"/>
            <w:rFonts w:ascii="Calibri" w:hAnsi="Calibri"/>
            <w:color w:val="2689C6"/>
            <w:sz w:val="21"/>
            <w:szCs w:val="21"/>
            <w:bdr w:val="none" w:sz="0" w:space="0" w:color="auto" w:frame="1"/>
          </w:rPr>
          <w:lastRenderedPageBreak/>
          <w:t>Probability"</w:t>
        </w:r>
      </w:hyperlink>
      <w:r>
        <w:rPr>
          <w:rStyle w:val="apple-converted-space"/>
          <w:rFonts w:ascii="Calibri" w:hAnsi="Calibri"/>
          <w:color w:val="333333"/>
          <w:sz w:val="21"/>
          <w:szCs w:val="21"/>
        </w:rPr>
        <w:t> </w:t>
      </w:r>
      <w:r>
        <w:rPr>
          <w:rFonts w:ascii="Calibri" w:hAnsi="Calibri"/>
          <w:color w:val="333333"/>
          <w:sz w:val="21"/>
          <w:szCs w:val="21"/>
        </w:rPr>
        <w:t>for the number 0.0125. It lies in the row with the heading −2.2 and in the column with the heading 0.04. This means that</w:t>
      </w:r>
      <w:r>
        <w:rPr>
          <w:rStyle w:val="apple-converted-space"/>
          <w:rFonts w:ascii="Calibri" w:hAnsi="Calibri"/>
          <w:color w:val="333333"/>
          <w:sz w:val="21"/>
          <w:szCs w:val="21"/>
        </w:rPr>
        <w:t> </w:t>
      </w:r>
      <w:r>
        <w:rPr>
          <w:rStyle w:val="Emphasis"/>
          <w:rFonts w:ascii="Calibri" w:hAnsi="Calibri"/>
          <w:color w:val="333333"/>
          <w:sz w:val="20"/>
          <w:szCs w:val="20"/>
          <w:bdr w:val="none" w:sz="0" w:space="0" w:color="auto" w:frame="1"/>
        </w:rPr>
        <w:t>P</w:t>
      </w:r>
      <w:r>
        <w:rPr>
          <w:rFonts w:ascii="Calibri" w:hAnsi="Calibri"/>
          <w:color w:val="333333"/>
          <w:sz w:val="21"/>
          <w:szCs w:val="21"/>
        </w:rPr>
        <w:t>(</w:t>
      </w:r>
      <w:r>
        <w:rPr>
          <w:rStyle w:val="Emphasis"/>
          <w:rFonts w:ascii="Calibri" w:hAnsi="Calibri"/>
          <w:color w:val="333333"/>
          <w:sz w:val="20"/>
          <w:szCs w:val="20"/>
          <w:bdr w:val="none" w:sz="0" w:space="0" w:color="auto" w:frame="1"/>
        </w:rPr>
        <w:t>Z</w:t>
      </w:r>
      <w:r>
        <w:rPr>
          <w:rStyle w:val="apple-converted-space"/>
          <w:rFonts w:ascii="Calibri" w:hAnsi="Calibri"/>
          <w:color w:val="333333"/>
          <w:sz w:val="21"/>
          <w:szCs w:val="21"/>
        </w:rPr>
        <w:t> </w:t>
      </w:r>
      <w:r>
        <w:rPr>
          <w:rFonts w:ascii="Calibri" w:hAnsi="Calibri"/>
          <w:color w:val="333333"/>
          <w:sz w:val="21"/>
          <w:szCs w:val="21"/>
        </w:rPr>
        <w:t>&lt; −2.24) = 0.0125, hence</w:t>
      </w:r>
      <w:r>
        <w:rPr>
          <w:rStyle w:val="apple-converted-space"/>
          <w:rFonts w:ascii="Calibri" w:hAnsi="Calibri"/>
          <w:color w:val="333333"/>
          <w:sz w:val="21"/>
          <w:szCs w:val="21"/>
        </w:rPr>
        <w:t> </w:t>
      </w:r>
      <w:r w:rsidRPr="00690B7F">
        <w:rPr>
          <w:rStyle w:val="mi"/>
          <w:rFonts w:ascii="MathJax_Main" w:hAnsi="MathJax_Main"/>
          <w:b/>
          <w:color w:val="333333"/>
          <w:sz w:val="15"/>
          <w:szCs w:val="15"/>
          <w:bdr w:val="none" w:sz="0" w:space="0" w:color="auto" w:frame="1"/>
        </w:rPr>
        <w:t>z*</w:t>
      </w:r>
      <w:r w:rsidRPr="00690B7F">
        <w:rPr>
          <w:rStyle w:val="mo"/>
          <w:rFonts w:ascii="MathJax_Main" w:hAnsi="MathJax_Main"/>
          <w:b/>
          <w:color w:val="333333"/>
          <w:sz w:val="15"/>
          <w:szCs w:val="15"/>
          <w:bdr w:val="none" w:sz="0" w:space="0" w:color="auto" w:frame="1"/>
        </w:rPr>
        <w:t>=</w:t>
      </w:r>
      <w:r w:rsidRPr="00690B7F">
        <w:rPr>
          <w:rStyle w:val="mtext"/>
          <w:rFonts w:ascii="MathJax_Main" w:hAnsi="MathJax_Main"/>
          <w:b/>
          <w:color w:val="333333"/>
          <w:sz w:val="15"/>
          <w:szCs w:val="15"/>
          <w:bdr w:val="none" w:sz="0" w:space="0" w:color="auto" w:frame="1"/>
        </w:rPr>
        <w:t>−</w:t>
      </w:r>
      <w:r w:rsidRPr="00690B7F">
        <w:rPr>
          <w:rStyle w:val="mn"/>
          <w:rFonts w:ascii="MathJax_Main" w:hAnsi="MathJax_Main"/>
          <w:b/>
          <w:color w:val="333333"/>
          <w:sz w:val="15"/>
          <w:szCs w:val="15"/>
          <w:bdr w:val="none" w:sz="0" w:space="0" w:color="auto" w:frame="1"/>
        </w:rPr>
        <w:t>2.24</w:t>
      </w:r>
      <w:r w:rsidRPr="00690B7F">
        <w:rPr>
          <w:rStyle w:val="mo"/>
          <w:rFonts w:ascii="MathJax_Main" w:hAnsi="MathJax_Main"/>
          <w:b/>
          <w:color w:val="333333"/>
          <w:sz w:val="15"/>
          <w:szCs w:val="15"/>
          <w:bdr w:val="none" w:sz="0" w:space="0" w:color="auto" w:frame="1"/>
        </w:rPr>
        <w:t>.</w:t>
      </w:r>
    </w:p>
    <w:p w14:paraId="18EC7987" w14:textId="77777777" w:rsidR="00690B7F" w:rsidRPr="00690B7F" w:rsidRDefault="00690B7F" w:rsidP="00690B7F">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6"/>
          <w:szCs w:val="26"/>
        </w:rPr>
      </w:pPr>
      <w:r w:rsidRPr="00690B7F">
        <w:rPr>
          <w:rFonts w:ascii="Calibri" w:eastAsia="Times New Roman" w:hAnsi="Calibri" w:cs="Times New Roman"/>
          <w:b/>
          <w:bCs/>
          <w:caps/>
          <w:color w:val="FFFFFF"/>
          <w:spacing w:val="30"/>
          <w:sz w:val="26"/>
          <w:szCs w:val="26"/>
        </w:rPr>
        <w:t>EXAMPLE 13</w:t>
      </w:r>
    </w:p>
    <w:p w14:paraId="42FEE22C" w14:textId="77777777" w:rsidR="00690B7F" w:rsidRDefault="00690B7F" w:rsidP="00690B7F">
      <w:pPr>
        <w:shd w:val="clear" w:color="auto" w:fill="DAEEF3" w:themeFill="accent5" w:themeFillTint="33"/>
        <w:spacing w:after="0" w:line="439" w:lineRule="atLeast"/>
        <w:ind w:left="300" w:right="375"/>
        <w:textAlignment w:val="baseline"/>
        <w:rPr>
          <w:rFonts w:ascii="MathJax_Main" w:eastAsia="Times New Roman" w:hAnsi="MathJax_Main" w:cs="Times New Roman"/>
          <w:b/>
          <w:color w:val="333333"/>
          <w:sz w:val="15"/>
          <w:szCs w:val="15"/>
          <w:bdr w:val="none" w:sz="0" w:space="0" w:color="auto" w:frame="1"/>
        </w:rPr>
      </w:pPr>
      <w:r w:rsidRPr="00690B7F">
        <w:rPr>
          <w:rFonts w:ascii="Calibri" w:eastAsia="Times New Roman" w:hAnsi="Calibri" w:cs="Times New Roman"/>
          <w:color w:val="333333"/>
          <w:sz w:val="21"/>
          <w:szCs w:val="21"/>
        </w:rPr>
        <w:t>Find the value </w:t>
      </w:r>
      <w:r w:rsidRPr="00690B7F">
        <w:rPr>
          <w:rFonts w:ascii="MathJax_Main" w:eastAsia="Times New Roman" w:hAnsi="MathJax_Main" w:cs="Times New Roman"/>
          <w:b/>
          <w:color w:val="333333"/>
          <w:sz w:val="15"/>
          <w:szCs w:val="15"/>
          <w:bdr w:val="none" w:sz="0" w:space="0" w:color="auto" w:frame="1"/>
        </w:rPr>
        <w:t>z*</w:t>
      </w:r>
      <w:r w:rsidRPr="00690B7F">
        <w:rPr>
          <w:rFonts w:ascii="Calibri" w:eastAsia="Times New Roman" w:hAnsi="Calibri" w:cs="Times New Roman"/>
          <w:color w:val="333333"/>
          <w:sz w:val="21"/>
          <w:szCs w:val="21"/>
        </w:rPr>
        <w:t> of </w:t>
      </w:r>
      <w:r w:rsidRPr="00690B7F">
        <w:rPr>
          <w:rFonts w:ascii="Calibri" w:eastAsia="Times New Roman" w:hAnsi="Calibri" w:cs="Times New Roman"/>
          <w:i/>
          <w:iCs/>
          <w:color w:val="333333"/>
          <w:sz w:val="20"/>
          <w:szCs w:val="20"/>
          <w:bdr w:val="none" w:sz="0" w:space="0" w:color="auto" w:frame="1"/>
        </w:rPr>
        <w:t>Z</w:t>
      </w:r>
      <w:r w:rsidRPr="00690B7F">
        <w:rPr>
          <w:rFonts w:ascii="Calibri" w:eastAsia="Times New Roman" w:hAnsi="Calibri" w:cs="Times New Roman"/>
          <w:color w:val="333333"/>
          <w:sz w:val="21"/>
          <w:szCs w:val="21"/>
        </w:rPr>
        <w:t> as determined by </w:t>
      </w:r>
      <w:hyperlink r:id="rId341" w:anchor="fwk-shafer-ch05_s04_s01_f02" w:history="1">
        <w:r w:rsidRPr="00690B7F">
          <w:rPr>
            <w:rFonts w:ascii="Calibri" w:eastAsia="Times New Roman" w:hAnsi="Calibri" w:cs="Times New Roman"/>
            <w:color w:val="2689C6"/>
            <w:sz w:val="21"/>
            <w:szCs w:val="21"/>
            <w:u w:val="single"/>
            <w:bdr w:val="none" w:sz="0" w:space="0" w:color="auto" w:frame="1"/>
          </w:rPr>
          <w:t>Figure 5.21</w:t>
        </w:r>
      </w:hyperlink>
      <w:r w:rsidRPr="00690B7F">
        <w:rPr>
          <w:rFonts w:ascii="Calibri" w:eastAsia="Times New Roman" w:hAnsi="Calibri" w:cs="Times New Roman"/>
          <w:color w:val="333333"/>
          <w:sz w:val="21"/>
          <w:szCs w:val="21"/>
        </w:rPr>
        <w:t>: the value </w:t>
      </w:r>
      <w:r w:rsidRPr="00690B7F">
        <w:rPr>
          <w:rFonts w:ascii="MathJax_Main" w:eastAsia="Times New Roman" w:hAnsi="MathJax_Main" w:cs="Times New Roman"/>
          <w:b/>
          <w:color w:val="333333"/>
          <w:sz w:val="15"/>
          <w:szCs w:val="15"/>
          <w:bdr w:val="none" w:sz="0" w:space="0" w:color="auto" w:frame="1"/>
        </w:rPr>
        <w:t>z*</w:t>
      </w:r>
      <w:r w:rsidRPr="00690B7F">
        <w:rPr>
          <w:rFonts w:ascii="Calibri" w:eastAsia="Times New Roman" w:hAnsi="Calibri" w:cs="Times New Roman"/>
          <w:color w:val="333333"/>
          <w:sz w:val="21"/>
          <w:szCs w:val="21"/>
        </w:rPr>
        <w:t> that cuts off a right tail of area 0.0250 in the standard normal distribution. In symbols, find the number </w:t>
      </w:r>
      <w:r w:rsidRPr="00690B7F">
        <w:rPr>
          <w:rFonts w:ascii="MathJax_Main" w:eastAsia="Times New Roman" w:hAnsi="MathJax_Main" w:cs="Times New Roman"/>
          <w:b/>
          <w:color w:val="333333"/>
          <w:sz w:val="15"/>
          <w:szCs w:val="15"/>
          <w:bdr w:val="none" w:sz="0" w:space="0" w:color="auto" w:frame="1"/>
        </w:rPr>
        <w:t>z*</w:t>
      </w:r>
      <w:r w:rsidRPr="00690B7F">
        <w:rPr>
          <w:rFonts w:ascii="Calibri" w:eastAsia="Times New Roman" w:hAnsi="Calibri" w:cs="Times New Roman"/>
          <w:b/>
          <w:color w:val="333333"/>
          <w:sz w:val="21"/>
          <w:szCs w:val="21"/>
        </w:rPr>
        <w:t> </w:t>
      </w:r>
      <w:r w:rsidRPr="00690B7F">
        <w:rPr>
          <w:rFonts w:ascii="Calibri" w:eastAsia="Times New Roman" w:hAnsi="Calibri" w:cs="Times New Roman"/>
          <w:color w:val="333333"/>
          <w:sz w:val="21"/>
          <w:szCs w:val="21"/>
        </w:rPr>
        <w:t>such that </w:t>
      </w:r>
      <w:r w:rsidRPr="00690B7F">
        <w:rPr>
          <w:rFonts w:ascii="MathJax_Math" w:eastAsia="Times New Roman" w:hAnsi="MathJax_Math" w:cs="Times New Roman"/>
          <w:b/>
          <w:i/>
          <w:iCs/>
          <w:color w:val="333333"/>
          <w:sz w:val="15"/>
          <w:szCs w:val="15"/>
          <w:bdr w:val="none" w:sz="0" w:space="0" w:color="auto" w:frame="1"/>
        </w:rPr>
        <w:t>P</w:t>
      </w:r>
      <w:r w:rsidRPr="00690B7F">
        <w:rPr>
          <w:rFonts w:ascii="MathJax_Main" w:eastAsia="Times New Roman" w:hAnsi="MathJax_Main" w:cs="Times New Roman"/>
          <w:b/>
          <w:color w:val="333333"/>
          <w:sz w:val="15"/>
          <w:szCs w:val="15"/>
          <w:bdr w:val="none" w:sz="0" w:space="0" w:color="auto" w:frame="1"/>
        </w:rPr>
        <w:t>(</w:t>
      </w:r>
      <w:r w:rsidRPr="00690B7F">
        <w:rPr>
          <w:rFonts w:ascii="MathJax_Math" w:eastAsia="Times New Roman" w:hAnsi="MathJax_Math" w:cs="Times New Roman"/>
          <w:b/>
          <w:i/>
          <w:iCs/>
          <w:color w:val="333333"/>
          <w:sz w:val="15"/>
          <w:szCs w:val="15"/>
          <w:bdr w:val="none" w:sz="0" w:space="0" w:color="auto" w:frame="1"/>
        </w:rPr>
        <w:t>Z</w:t>
      </w:r>
      <w:r w:rsidRPr="00690B7F">
        <w:rPr>
          <w:rFonts w:ascii="MathJax_Main" w:eastAsia="Times New Roman" w:hAnsi="MathJax_Main" w:cs="Times New Roman"/>
          <w:b/>
          <w:color w:val="333333"/>
          <w:sz w:val="15"/>
          <w:szCs w:val="15"/>
          <w:bdr w:val="none" w:sz="0" w:space="0" w:color="auto" w:frame="1"/>
        </w:rPr>
        <w:t>&gt;z*)=0.0250.</w:t>
      </w:r>
    </w:p>
    <w:p w14:paraId="47377951" w14:textId="77777777" w:rsidR="00690B7F" w:rsidRDefault="00690B7F" w:rsidP="00690B7F">
      <w:pPr>
        <w:pStyle w:val="Title6"/>
        <w:spacing w:before="0" w:beforeAutospacing="0" w:after="0" w:afterAutospacing="0" w:line="439" w:lineRule="atLeast"/>
        <w:ind w:right="375"/>
        <w:textAlignment w:val="baseline"/>
        <w:rPr>
          <w:rFonts w:ascii="Calibri" w:hAnsi="Calibri"/>
          <w:i/>
          <w:iCs/>
          <w:color w:val="BB9966"/>
          <w:sz w:val="22"/>
          <w:szCs w:val="22"/>
        </w:rPr>
      </w:pPr>
      <w:r>
        <w:rPr>
          <w:rStyle w:val="title-prefix"/>
          <w:rFonts w:ascii="Calibri" w:hAnsi="Calibri"/>
          <w:i/>
          <w:iCs/>
          <w:color w:val="000000"/>
          <w:sz w:val="20"/>
          <w:szCs w:val="20"/>
          <w:bdr w:val="none" w:sz="0" w:space="0" w:color="auto" w:frame="1"/>
        </w:rPr>
        <w:t>Fiigure 5.21</w:t>
      </w:r>
      <w:r>
        <w:rPr>
          <w:rStyle w:val="Emphasis"/>
          <w:rFonts w:ascii="Calibri" w:hAnsi="Calibri"/>
          <w:color w:val="BB9966"/>
          <w:sz w:val="20"/>
          <w:szCs w:val="20"/>
          <w:bdr w:val="none" w:sz="0" w:space="0" w:color="auto" w:frame="1"/>
        </w:rPr>
        <w:t>Z</w:t>
      </w:r>
      <w:r>
        <w:rPr>
          <w:rStyle w:val="apple-converted-space"/>
          <w:rFonts w:ascii="Calibri" w:hAnsi="Calibri"/>
          <w:i/>
          <w:iCs/>
          <w:color w:val="BB9966"/>
          <w:sz w:val="22"/>
          <w:szCs w:val="22"/>
        </w:rPr>
        <w:t> </w:t>
      </w:r>
      <w:r>
        <w:rPr>
          <w:rFonts w:ascii="Calibri" w:hAnsi="Calibri"/>
          <w:i/>
          <w:iCs/>
          <w:color w:val="BB9966"/>
          <w:sz w:val="22"/>
          <w:szCs w:val="22"/>
        </w:rPr>
        <w:t>Value that Produces a Known Area</w:t>
      </w:r>
    </w:p>
    <w:p w14:paraId="3635EF45" w14:textId="77777777" w:rsidR="00690B7F" w:rsidRDefault="00690B7F" w:rsidP="00690B7F">
      <w:pPr>
        <w:spacing w:line="270" w:lineRule="atLeast"/>
        <w:textAlignment w:val="baseline"/>
        <w:rPr>
          <w:rFonts w:ascii="Calibri" w:hAnsi="Calibri"/>
          <w:color w:val="555555"/>
          <w:sz w:val="27"/>
          <w:szCs w:val="27"/>
        </w:rPr>
      </w:pPr>
      <w:r>
        <w:rPr>
          <w:rFonts w:ascii="Calibri" w:hAnsi="Calibri"/>
          <w:noProof/>
          <w:color w:val="2689C6"/>
          <w:sz w:val="27"/>
          <w:szCs w:val="27"/>
          <w:bdr w:val="none" w:sz="0" w:space="0" w:color="auto" w:frame="1"/>
        </w:rPr>
        <w:drawing>
          <wp:inline distT="0" distB="0" distL="0" distR="0" wp14:anchorId="730298AE" wp14:editId="45A83B74">
            <wp:extent cx="5367867" cy="3971576"/>
            <wp:effectExtent l="0" t="0" r="4445" b="0"/>
            <wp:docPr id="189" name="Picture 189" descr="http://images.flatworldknowledge.com/shafer/shafer-fig05_023.jpg">
              <a:hlinkClick xmlns:a="http://schemas.openxmlformats.org/drawingml/2006/main" r:id="rId34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images.flatworldknowledge.com/shafer/shafer-fig05_023.jpg">
                      <a:hlinkClick r:id="rId342" tgtFrame="&quot;_blank&quot;"/>
                    </pic:cNvPr>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5370459" cy="3973494"/>
                    </a:xfrm>
                    <a:prstGeom prst="rect">
                      <a:avLst/>
                    </a:prstGeom>
                    <a:noFill/>
                    <a:ln>
                      <a:noFill/>
                    </a:ln>
                  </pic:spPr>
                </pic:pic>
              </a:graphicData>
            </a:graphic>
          </wp:inline>
        </w:drawing>
      </w:r>
    </w:p>
    <w:p w14:paraId="4E28F18C" w14:textId="77777777" w:rsidR="00690B7F" w:rsidRDefault="00690B7F" w:rsidP="00690B7F">
      <w:pPr>
        <w:pStyle w:val="simpara"/>
        <w:shd w:val="clear" w:color="auto" w:fill="DAEEF3" w:themeFill="accent5" w:themeFillTint="33"/>
        <w:spacing w:before="150" w:beforeAutospacing="0" w:after="0" w:afterAutospacing="0" w:line="360" w:lineRule="auto"/>
        <w:ind w:left="302" w:right="374"/>
        <w:textAlignment w:val="baseline"/>
        <w:rPr>
          <w:rFonts w:ascii="Calibri" w:hAnsi="Calibri"/>
          <w:color w:val="333333"/>
          <w:sz w:val="21"/>
          <w:szCs w:val="21"/>
        </w:rPr>
      </w:pPr>
      <w:r>
        <w:rPr>
          <w:rFonts w:ascii="Calibri" w:hAnsi="Calibri"/>
          <w:color w:val="333333"/>
          <w:sz w:val="21"/>
          <w:szCs w:val="21"/>
        </w:rPr>
        <w:t>Solution:</w:t>
      </w:r>
    </w:p>
    <w:p w14:paraId="13C76CA4" w14:textId="77777777" w:rsidR="00690B7F" w:rsidRDefault="00690B7F" w:rsidP="00690B7F">
      <w:pPr>
        <w:pStyle w:val="simpara"/>
        <w:shd w:val="clear" w:color="auto" w:fill="DAEEF3" w:themeFill="accent5" w:themeFillTint="33"/>
        <w:spacing w:before="150" w:beforeAutospacing="0" w:after="0" w:afterAutospacing="0" w:line="360" w:lineRule="auto"/>
        <w:ind w:left="302" w:right="374"/>
        <w:textAlignment w:val="baseline"/>
        <w:rPr>
          <w:rFonts w:ascii="Calibri" w:hAnsi="Calibri"/>
          <w:color w:val="333333"/>
          <w:sz w:val="21"/>
          <w:szCs w:val="21"/>
        </w:rPr>
      </w:pPr>
    </w:p>
    <w:p w14:paraId="649F8ED1" w14:textId="77777777" w:rsidR="00690B7F" w:rsidRDefault="00690B7F" w:rsidP="00690B7F">
      <w:pPr>
        <w:pStyle w:val="para"/>
        <w:shd w:val="clear" w:color="auto" w:fill="DAEEF3" w:themeFill="accent5" w:themeFillTint="33"/>
        <w:spacing w:before="0" w:beforeAutospacing="0" w:after="0" w:afterAutospacing="0" w:line="360" w:lineRule="auto"/>
        <w:ind w:left="302" w:right="374"/>
        <w:textAlignment w:val="baseline"/>
        <w:rPr>
          <w:rFonts w:ascii="Calibri" w:hAnsi="Calibri"/>
          <w:color w:val="333333"/>
          <w:sz w:val="21"/>
          <w:szCs w:val="21"/>
        </w:rPr>
      </w:pPr>
      <w:r>
        <w:rPr>
          <w:rFonts w:ascii="Calibri" w:hAnsi="Calibri"/>
          <w:color w:val="333333"/>
          <w:sz w:val="21"/>
          <w:szCs w:val="21"/>
        </w:rPr>
        <w:t>The important distinction between this example and the previous one is that here it is the area of a</w:t>
      </w:r>
      <w:r>
        <w:rPr>
          <w:rStyle w:val="apple-converted-space"/>
          <w:rFonts w:ascii="Calibri" w:hAnsi="Calibri"/>
          <w:color w:val="333333"/>
          <w:sz w:val="21"/>
          <w:szCs w:val="21"/>
        </w:rPr>
        <w:t> </w:t>
      </w:r>
      <w:r>
        <w:rPr>
          <w:rStyle w:val="Emphasis"/>
          <w:rFonts w:ascii="Calibri" w:hAnsi="Calibri"/>
          <w:color w:val="333333"/>
          <w:sz w:val="20"/>
          <w:szCs w:val="20"/>
          <w:bdr w:val="none" w:sz="0" w:space="0" w:color="auto" w:frame="1"/>
        </w:rPr>
        <w:t>right</w:t>
      </w:r>
      <w:r>
        <w:rPr>
          <w:rStyle w:val="apple-converted-space"/>
          <w:rFonts w:ascii="Calibri" w:hAnsi="Calibri"/>
          <w:color w:val="333333"/>
          <w:sz w:val="21"/>
          <w:szCs w:val="21"/>
        </w:rPr>
        <w:t> </w:t>
      </w:r>
      <w:r>
        <w:rPr>
          <w:rFonts w:ascii="Calibri" w:hAnsi="Calibri"/>
          <w:color w:val="333333"/>
          <w:sz w:val="21"/>
          <w:szCs w:val="21"/>
        </w:rPr>
        <w:t>tail that is known. In order to be able to use</w:t>
      </w:r>
      <w:r>
        <w:rPr>
          <w:rStyle w:val="apple-converted-space"/>
          <w:rFonts w:ascii="Calibri" w:hAnsi="Calibri"/>
          <w:color w:val="333333"/>
          <w:sz w:val="21"/>
          <w:szCs w:val="21"/>
        </w:rPr>
        <w:t> </w:t>
      </w:r>
      <w:hyperlink r:id="rId344" w:anchor="fwk-shafer-ch12_f02" w:history="1">
        <w:r>
          <w:rPr>
            <w:rStyle w:val="Hyperlink"/>
            <w:rFonts w:ascii="Calibri" w:eastAsiaTheme="majorEastAsia" w:hAnsi="Calibri"/>
            <w:color w:val="2689C6"/>
            <w:sz w:val="21"/>
            <w:szCs w:val="21"/>
            <w:bdr w:val="none" w:sz="0" w:space="0" w:color="auto" w:frame="1"/>
          </w:rPr>
          <w:t>Figure 12.2 "Cumulative Normal Probability"</w:t>
        </w:r>
      </w:hyperlink>
      <w:r>
        <w:rPr>
          <w:rStyle w:val="apple-converted-space"/>
          <w:rFonts w:ascii="Calibri" w:hAnsi="Calibri"/>
          <w:color w:val="333333"/>
          <w:sz w:val="21"/>
          <w:szCs w:val="21"/>
        </w:rPr>
        <w:t> </w:t>
      </w:r>
      <w:r>
        <w:rPr>
          <w:rFonts w:ascii="Calibri" w:hAnsi="Calibri"/>
          <w:color w:val="333333"/>
          <w:sz w:val="21"/>
          <w:szCs w:val="21"/>
        </w:rPr>
        <w:t>we must first find that area of the</w:t>
      </w:r>
      <w:r>
        <w:rPr>
          <w:rStyle w:val="apple-converted-space"/>
          <w:rFonts w:ascii="Calibri" w:hAnsi="Calibri"/>
          <w:color w:val="333333"/>
          <w:sz w:val="21"/>
          <w:szCs w:val="21"/>
        </w:rPr>
        <w:t> </w:t>
      </w:r>
      <w:r>
        <w:rPr>
          <w:rStyle w:val="Emphasis"/>
          <w:rFonts w:ascii="Calibri" w:hAnsi="Calibri"/>
          <w:color w:val="333333"/>
          <w:sz w:val="20"/>
          <w:szCs w:val="20"/>
          <w:bdr w:val="none" w:sz="0" w:space="0" w:color="auto" w:frame="1"/>
        </w:rPr>
        <w:t>left</w:t>
      </w:r>
      <w:r>
        <w:rPr>
          <w:rStyle w:val="apple-converted-space"/>
          <w:rFonts w:ascii="Calibri" w:hAnsi="Calibri"/>
          <w:color w:val="333333"/>
          <w:sz w:val="21"/>
          <w:szCs w:val="21"/>
        </w:rPr>
        <w:t> </w:t>
      </w:r>
      <w:r>
        <w:rPr>
          <w:rFonts w:ascii="Calibri" w:hAnsi="Calibri"/>
          <w:color w:val="333333"/>
          <w:sz w:val="21"/>
          <w:szCs w:val="21"/>
        </w:rPr>
        <w:t>tail cut off by the unknown number</w:t>
      </w:r>
      <w:r>
        <w:rPr>
          <w:rStyle w:val="apple-converted-space"/>
          <w:rFonts w:ascii="Calibri" w:hAnsi="Calibri"/>
          <w:color w:val="333333"/>
          <w:sz w:val="21"/>
          <w:szCs w:val="21"/>
        </w:rPr>
        <w:t> </w:t>
      </w:r>
      <w:r w:rsidRPr="00690B7F">
        <w:rPr>
          <w:rStyle w:val="mi"/>
          <w:rFonts w:ascii="MathJax_Main" w:hAnsi="MathJax_Main"/>
          <w:b/>
          <w:color w:val="333333"/>
          <w:sz w:val="15"/>
          <w:szCs w:val="15"/>
          <w:bdr w:val="none" w:sz="0" w:space="0" w:color="auto" w:frame="1"/>
        </w:rPr>
        <w:t>z*</w:t>
      </w:r>
      <w:r w:rsidRPr="00690B7F">
        <w:rPr>
          <w:rStyle w:val="mo"/>
          <w:rFonts w:ascii="MathJax_Main" w:hAnsi="MathJax_Main"/>
          <w:b/>
          <w:color w:val="333333"/>
          <w:sz w:val="15"/>
          <w:szCs w:val="15"/>
          <w:bdr w:val="none" w:sz="0" w:space="0" w:color="auto" w:frame="1"/>
        </w:rPr>
        <w:t>.</w:t>
      </w:r>
      <w:r>
        <w:rPr>
          <w:rStyle w:val="apple-converted-space"/>
          <w:rFonts w:ascii="Calibri" w:hAnsi="Calibri"/>
          <w:color w:val="333333"/>
          <w:sz w:val="21"/>
          <w:szCs w:val="21"/>
        </w:rPr>
        <w:t> </w:t>
      </w:r>
      <w:r>
        <w:rPr>
          <w:rFonts w:ascii="Calibri" w:hAnsi="Calibri"/>
          <w:color w:val="333333"/>
          <w:sz w:val="21"/>
          <w:szCs w:val="21"/>
        </w:rPr>
        <w:t>Since the total area under the density curve is 1, that area is</w:t>
      </w:r>
      <w:r>
        <w:rPr>
          <w:rStyle w:val="apple-converted-space"/>
          <w:rFonts w:ascii="Calibri" w:hAnsi="Calibri"/>
          <w:color w:val="333333"/>
          <w:sz w:val="21"/>
          <w:szCs w:val="21"/>
        </w:rPr>
        <w:t> </w:t>
      </w:r>
      <w:r w:rsidRPr="00690B7F">
        <w:rPr>
          <w:rStyle w:val="mn"/>
          <w:rFonts w:ascii="MathJax_Main" w:hAnsi="MathJax_Main"/>
          <w:b/>
          <w:color w:val="333333"/>
          <w:sz w:val="15"/>
          <w:szCs w:val="15"/>
          <w:bdr w:val="none" w:sz="0" w:space="0" w:color="auto" w:frame="1"/>
        </w:rPr>
        <w:t>1</w:t>
      </w:r>
      <w:r w:rsidRPr="00690B7F">
        <w:rPr>
          <w:rStyle w:val="mo"/>
          <w:rFonts w:ascii="MathJax_Main" w:hAnsi="MathJax_Main"/>
          <w:b/>
          <w:color w:val="333333"/>
          <w:sz w:val="15"/>
          <w:szCs w:val="15"/>
          <w:bdr w:val="none" w:sz="0" w:space="0" w:color="auto" w:frame="1"/>
        </w:rPr>
        <w:t>−</w:t>
      </w:r>
      <w:r w:rsidRPr="00690B7F">
        <w:rPr>
          <w:rStyle w:val="mn"/>
          <w:rFonts w:ascii="MathJax_Main" w:hAnsi="MathJax_Main"/>
          <w:b/>
          <w:color w:val="333333"/>
          <w:sz w:val="15"/>
          <w:szCs w:val="15"/>
          <w:bdr w:val="none" w:sz="0" w:space="0" w:color="auto" w:frame="1"/>
        </w:rPr>
        <w:t>0.0250</w:t>
      </w:r>
      <w:r w:rsidRPr="00690B7F">
        <w:rPr>
          <w:rStyle w:val="mo"/>
          <w:rFonts w:ascii="MathJax_Main" w:hAnsi="MathJax_Main"/>
          <w:b/>
          <w:color w:val="333333"/>
          <w:sz w:val="15"/>
          <w:szCs w:val="15"/>
          <w:bdr w:val="none" w:sz="0" w:space="0" w:color="auto" w:frame="1"/>
        </w:rPr>
        <w:t>=</w:t>
      </w:r>
      <w:r w:rsidRPr="00690B7F">
        <w:rPr>
          <w:rStyle w:val="mn"/>
          <w:rFonts w:ascii="MathJax_Main" w:hAnsi="MathJax_Main"/>
          <w:b/>
          <w:color w:val="333333"/>
          <w:sz w:val="15"/>
          <w:szCs w:val="15"/>
          <w:bdr w:val="none" w:sz="0" w:space="0" w:color="auto" w:frame="1"/>
        </w:rPr>
        <w:t>0.9750</w:t>
      </w:r>
      <w:r>
        <w:rPr>
          <w:rStyle w:val="mo"/>
          <w:rFonts w:ascii="MathJax_Main" w:hAnsi="MathJax_Main"/>
          <w:color w:val="333333"/>
          <w:sz w:val="15"/>
          <w:szCs w:val="15"/>
          <w:bdr w:val="none" w:sz="0" w:space="0" w:color="auto" w:frame="1"/>
        </w:rPr>
        <w:t>.</w:t>
      </w:r>
      <w:r>
        <w:rPr>
          <w:rStyle w:val="apple-converted-space"/>
          <w:rFonts w:ascii="Calibri" w:hAnsi="Calibri"/>
          <w:color w:val="333333"/>
          <w:sz w:val="21"/>
          <w:szCs w:val="21"/>
        </w:rPr>
        <w:t> </w:t>
      </w:r>
      <w:r>
        <w:rPr>
          <w:rFonts w:ascii="Calibri" w:hAnsi="Calibri"/>
          <w:color w:val="333333"/>
          <w:sz w:val="21"/>
          <w:szCs w:val="21"/>
        </w:rPr>
        <w:t>This is the number we look for in the interior of</w:t>
      </w:r>
      <w:r>
        <w:rPr>
          <w:rStyle w:val="apple-converted-space"/>
          <w:rFonts w:ascii="Calibri" w:hAnsi="Calibri"/>
          <w:color w:val="333333"/>
          <w:sz w:val="21"/>
          <w:szCs w:val="21"/>
        </w:rPr>
        <w:t> </w:t>
      </w:r>
      <w:hyperlink r:id="rId345" w:anchor="fwk-shafer-ch12_f02" w:history="1">
        <w:r>
          <w:rPr>
            <w:rStyle w:val="Hyperlink"/>
            <w:rFonts w:ascii="Calibri" w:eastAsiaTheme="majorEastAsia" w:hAnsi="Calibri"/>
            <w:color w:val="2689C6"/>
            <w:sz w:val="21"/>
            <w:szCs w:val="21"/>
            <w:bdr w:val="none" w:sz="0" w:space="0" w:color="auto" w:frame="1"/>
          </w:rPr>
          <w:t>Figure 12.2 "Cumulative Normal Probability"</w:t>
        </w:r>
      </w:hyperlink>
      <w:r>
        <w:rPr>
          <w:rFonts w:ascii="Calibri" w:hAnsi="Calibri"/>
          <w:color w:val="333333"/>
          <w:sz w:val="21"/>
          <w:szCs w:val="21"/>
        </w:rPr>
        <w:t>. It lies in the row with the heading 1.9 and in the column with the heading 0.06. Therefore</w:t>
      </w:r>
      <w:r>
        <w:rPr>
          <w:rStyle w:val="apple-converted-space"/>
          <w:rFonts w:ascii="Calibri" w:hAnsi="Calibri"/>
          <w:color w:val="333333"/>
          <w:sz w:val="21"/>
          <w:szCs w:val="21"/>
        </w:rPr>
        <w:t> </w:t>
      </w:r>
      <w:r w:rsidRPr="00690B7F">
        <w:rPr>
          <w:rStyle w:val="mi"/>
          <w:rFonts w:ascii="MathJax_Main" w:hAnsi="MathJax_Main"/>
          <w:b/>
          <w:color w:val="333333"/>
          <w:sz w:val="15"/>
          <w:szCs w:val="15"/>
          <w:bdr w:val="none" w:sz="0" w:space="0" w:color="auto" w:frame="1"/>
        </w:rPr>
        <w:t>z*</w:t>
      </w:r>
      <w:r w:rsidRPr="00690B7F">
        <w:rPr>
          <w:rStyle w:val="mo"/>
          <w:rFonts w:ascii="MathJax_Main" w:hAnsi="MathJax_Main"/>
          <w:b/>
          <w:color w:val="333333"/>
          <w:sz w:val="15"/>
          <w:szCs w:val="15"/>
          <w:bdr w:val="none" w:sz="0" w:space="0" w:color="auto" w:frame="1"/>
        </w:rPr>
        <w:t>=</w:t>
      </w:r>
      <w:r w:rsidRPr="00690B7F">
        <w:rPr>
          <w:rStyle w:val="mn"/>
          <w:rFonts w:ascii="MathJax_Main" w:hAnsi="MathJax_Main"/>
          <w:b/>
          <w:color w:val="333333"/>
          <w:sz w:val="15"/>
          <w:szCs w:val="15"/>
          <w:bdr w:val="none" w:sz="0" w:space="0" w:color="auto" w:frame="1"/>
        </w:rPr>
        <w:t>1.96</w:t>
      </w:r>
      <w:r w:rsidRPr="00690B7F">
        <w:rPr>
          <w:rStyle w:val="mo"/>
          <w:rFonts w:ascii="MathJax_Main" w:hAnsi="MathJax_Main"/>
          <w:b/>
          <w:color w:val="333333"/>
          <w:sz w:val="15"/>
          <w:szCs w:val="15"/>
          <w:bdr w:val="none" w:sz="0" w:space="0" w:color="auto" w:frame="1"/>
        </w:rPr>
        <w:t>.</w:t>
      </w:r>
    </w:p>
    <w:p w14:paraId="5836CD74" w14:textId="77777777" w:rsidR="00690B7F" w:rsidRPr="00690B7F" w:rsidRDefault="00690B7F" w:rsidP="00690B7F">
      <w:pPr>
        <w:shd w:val="clear" w:color="auto" w:fill="DAEEF3" w:themeFill="accent5" w:themeFillTint="33"/>
        <w:spacing w:after="0" w:line="439" w:lineRule="atLeast"/>
        <w:ind w:left="300" w:right="375"/>
        <w:textAlignment w:val="baseline"/>
        <w:rPr>
          <w:rFonts w:ascii="Calibri" w:eastAsia="Times New Roman" w:hAnsi="Calibri" w:cs="Times New Roman"/>
          <w:color w:val="333333"/>
          <w:sz w:val="21"/>
          <w:szCs w:val="21"/>
        </w:rPr>
      </w:pPr>
    </w:p>
    <w:p w14:paraId="4974B9B3" w14:textId="77777777" w:rsidR="00690B7F" w:rsidRDefault="00690B7F" w:rsidP="007E58E0">
      <w:pPr>
        <w:shd w:val="clear" w:color="auto" w:fill="FFFFFF" w:themeFill="background1"/>
        <w:spacing w:after="0" w:line="360" w:lineRule="auto"/>
        <w:ind w:left="1440" w:right="375"/>
        <w:textAlignment w:val="baseline"/>
        <w:rPr>
          <w:rFonts w:ascii="Calibri" w:eastAsia="Times New Roman" w:hAnsi="Calibri" w:cs="Times New Roman"/>
          <w:color w:val="333333"/>
          <w:sz w:val="20"/>
          <w:szCs w:val="20"/>
        </w:rPr>
      </w:pPr>
    </w:p>
    <w:p w14:paraId="1E04EAB6" w14:textId="77777777" w:rsidR="00690B7F" w:rsidRDefault="00690B7F" w:rsidP="00690B7F">
      <w:pPr>
        <w:pStyle w:val="Heading3"/>
        <w:spacing w:before="0" w:beforeAutospacing="0" w:after="0" w:afterAutospacing="0" w:line="264" w:lineRule="atLeast"/>
        <w:textAlignment w:val="baseline"/>
        <w:rPr>
          <w:rFonts w:ascii="Calibri" w:hAnsi="Calibri"/>
          <w:color w:val="333333"/>
          <w:sz w:val="31"/>
          <w:szCs w:val="31"/>
        </w:rPr>
      </w:pPr>
      <w:r>
        <w:rPr>
          <w:rFonts w:ascii="Calibri" w:hAnsi="Calibri"/>
          <w:color w:val="333333"/>
          <w:sz w:val="31"/>
          <w:szCs w:val="31"/>
        </w:rPr>
        <w:t>Definition</w:t>
      </w:r>
    </w:p>
    <w:p w14:paraId="3DAD040F" w14:textId="77777777" w:rsidR="00690B7F" w:rsidRDefault="00690B7F" w:rsidP="00690B7F">
      <w:pPr>
        <w:pStyle w:val="para"/>
        <w:spacing w:before="0" w:beforeAutospacing="0" w:after="0" w:afterAutospacing="0" w:line="360" w:lineRule="auto"/>
        <w:textAlignment w:val="baseline"/>
        <w:rPr>
          <w:rFonts w:ascii="Georgia" w:hAnsi="Georgia"/>
          <w:color w:val="333333"/>
          <w:sz w:val="21"/>
          <w:szCs w:val="21"/>
        </w:rPr>
      </w:pPr>
      <w:r>
        <w:rPr>
          <w:rStyle w:val="Emphasis"/>
          <w:rFonts w:ascii="Georgia" w:hAnsi="Georgia"/>
          <w:color w:val="333333"/>
          <w:sz w:val="20"/>
          <w:szCs w:val="20"/>
          <w:bdr w:val="none" w:sz="0" w:space="0" w:color="auto" w:frame="1"/>
        </w:rPr>
        <w:t>The value of the standard normal random variable</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Z</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that cuts off a right tail of area</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c</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is denoted</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z</w:t>
      </w:r>
      <w:r>
        <w:rPr>
          <w:rStyle w:val="Emphasis"/>
          <w:rFonts w:ascii="Georgia" w:hAnsi="Georgia"/>
          <w:color w:val="333333"/>
          <w:sz w:val="15"/>
          <w:szCs w:val="15"/>
          <w:bdr w:val="none" w:sz="0" w:space="0" w:color="auto" w:frame="1"/>
          <w:vertAlign w:val="subscript"/>
        </w:rPr>
        <w:t>c</w:t>
      </w:r>
      <w:r>
        <w:rPr>
          <w:rFonts w:ascii="Georgia" w:hAnsi="Georgia"/>
          <w:color w:val="333333"/>
          <w:sz w:val="21"/>
          <w:szCs w:val="21"/>
        </w:rPr>
        <w:t>.</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By symmetry, value of</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Z</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that cuts off a left tail of area</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c</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is</w:t>
      </w:r>
      <w:r>
        <w:rPr>
          <w:rStyle w:val="apple-converted-space"/>
          <w:rFonts w:ascii="Georgia" w:hAnsi="Georgia"/>
          <w:color w:val="333333"/>
          <w:sz w:val="21"/>
          <w:szCs w:val="21"/>
        </w:rPr>
        <w:t> </w:t>
      </w:r>
      <w:r>
        <w:rPr>
          <w:rStyle w:val="mtext"/>
          <w:rFonts w:ascii="MathJax_Main" w:hAnsi="MathJax_Main"/>
          <w:color w:val="333333"/>
          <w:sz w:val="18"/>
          <w:szCs w:val="18"/>
          <w:bdr w:val="none" w:sz="0" w:space="0" w:color="auto" w:frame="1"/>
        </w:rPr>
        <w:t>−</w:t>
      </w:r>
      <w:r>
        <w:rPr>
          <w:rStyle w:val="mi"/>
          <w:rFonts w:ascii="MathJax_Math" w:hAnsi="MathJax_Math"/>
          <w:i/>
          <w:iCs/>
          <w:color w:val="333333"/>
          <w:sz w:val="18"/>
          <w:szCs w:val="18"/>
          <w:bdr w:val="none" w:sz="0" w:space="0" w:color="auto" w:frame="1"/>
        </w:rPr>
        <w:t>z</w:t>
      </w:r>
      <w:r>
        <w:rPr>
          <w:rStyle w:val="mi"/>
          <w:rFonts w:ascii="MathJax_Math" w:hAnsi="MathJax_Math"/>
          <w:i/>
          <w:iCs/>
          <w:color w:val="333333"/>
          <w:sz w:val="14"/>
          <w:szCs w:val="14"/>
          <w:bdr w:val="none" w:sz="0" w:space="0" w:color="auto" w:frame="1"/>
        </w:rPr>
        <w:t>c</w:t>
      </w:r>
      <w:r>
        <w:rPr>
          <w:rStyle w:val="mo"/>
          <w:rFonts w:ascii="MathJax_Main" w:hAnsi="MathJax_Main"/>
          <w:color w:val="333333"/>
          <w:sz w:val="18"/>
          <w:szCs w:val="18"/>
          <w:bdr w:val="none" w:sz="0" w:space="0" w:color="auto" w:frame="1"/>
        </w:rPr>
        <w:t>.</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See</w:t>
      </w:r>
      <w:r>
        <w:rPr>
          <w:rStyle w:val="apple-converted-space"/>
          <w:rFonts w:ascii="Georgia" w:hAnsi="Georgia"/>
          <w:i/>
          <w:iCs/>
          <w:color w:val="333333"/>
          <w:sz w:val="20"/>
          <w:szCs w:val="20"/>
          <w:bdr w:val="none" w:sz="0" w:space="0" w:color="auto" w:frame="1"/>
        </w:rPr>
        <w:t> </w:t>
      </w:r>
      <w:hyperlink r:id="rId346" w:anchor="fwk-shafer-ch05_s04_s01_f03" w:history="1">
        <w:r>
          <w:rPr>
            <w:rStyle w:val="Hyperlink"/>
            <w:rFonts w:ascii="Georgia" w:hAnsi="Georgia"/>
            <w:i/>
            <w:iCs/>
            <w:color w:val="2689C6"/>
            <w:sz w:val="20"/>
            <w:szCs w:val="20"/>
            <w:bdr w:val="none" w:sz="0" w:space="0" w:color="auto" w:frame="1"/>
          </w:rPr>
          <w:t>Figure 5.22 "The Numbers "</w:t>
        </w:r>
      </w:hyperlink>
      <w:r>
        <w:rPr>
          <w:rFonts w:ascii="Georgia" w:hAnsi="Georgia"/>
          <w:color w:val="333333"/>
          <w:sz w:val="21"/>
          <w:szCs w:val="21"/>
        </w:rPr>
        <w:t>.</w:t>
      </w:r>
    </w:p>
    <w:p w14:paraId="31819947" w14:textId="77777777" w:rsidR="00690B7F" w:rsidRDefault="00690B7F" w:rsidP="00690B7F">
      <w:pPr>
        <w:pStyle w:val="Title6"/>
        <w:spacing w:before="0" w:beforeAutospacing="0" w:after="0" w:afterAutospacing="0" w:line="439" w:lineRule="atLeast"/>
        <w:textAlignment w:val="baseline"/>
        <w:rPr>
          <w:rFonts w:ascii="Georgia" w:hAnsi="Georgia"/>
          <w:i/>
          <w:iCs/>
          <w:color w:val="BB9966"/>
          <w:sz w:val="22"/>
          <w:szCs w:val="22"/>
        </w:rPr>
      </w:pPr>
      <w:r>
        <w:rPr>
          <w:rStyle w:val="title-prefix"/>
          <w:rFonts w:ascii="Georgia" w:hAnsi="Georgia"/>
          <w:i/>
          <w:iCs/>
          <w:color w:val="000000"/>
          <w:sz w:val="20"/>
          <w:szCs w:val="20"/>
          <w:bdr w:val="none" w:sz="0" w:space="0" w:color="auto" w:frame="1"/>
        </w:rPr>
        <w:t>Figure 5.22</w:t>
      </w:r>
      <w:r>
        <w:rPr>
          <w:rFonts w:ascii="Georgia" w:hAnsi="Georgia"/>
          <w:i/>
          <w:iCs/>
          <w:color w:val="BB9966"/>
          <w:sz w:val="22"/>
          <w:szCs w:val="22"/>
        </w:rPr>
        <w:t>The Numbers</w:t>
      </w:r>
      <w:r>
        <w:rPr>
          <w:rStyle w:val="apple-converted-space"/>
          <w:rFonts w:ascii="Georgia" w:hAnsi="Georgia"/>
          <w:i/>
          <w:iCs/>
          <w:color w:val="BB9966"/>
          <w:sz w:val="22"/>
          <w:szCs w:val="22"/>
        </w:rPr>
        <w:t> </w:t>
      </w:r>
      <w:r>
        <w:rPr>
          <w:rStyle w:val="Emphasis"/>
          <w:rFonts w:ascii="Georgia" w:hAnsi="Georgia"/>
          <w:color w:val="BB9966"/>
          <w:sz w:val="20"/>
          <w:szCs w:val="20"/>
          <w:bdr w:val="none" w:sz="0" w:space="0" w:color="auto" w:frame="1"/>
        </w:rPr>
        <w:t>z</w:t>
      </w:r>
      <w:r>
        <w:rPr>
          <w:rStyle w:val="Emphasis"/>
          <w:rFonts w:ascii="Georgia" w:hAnsi="Georgia"/>
          <w:color w:val="BB9966"/>
          <w:sz w:val="15"/>
          <w:szCs w:val="15"/>
          <w:bdr w:val="none" w:sz="0" w:space="0" w:color="auto" w:frame="1"/>
          <w:vertAlign w:val="subscript"/>
        </w:rPr>
        <w:t>c</w:t>
      </w:r>
      <w:r>
        <w:rPr>
          <w:rStyle w:val="apple-converted-space"/>
          <w:rFonts w:ascii="Georgia" w:hAnsi="Georgia"/>
          <w:i/>
          <w:iCs/>
          <w:color w:val="BB9966"/>
          <w:sz w:val="22"/>
          <w:szCs w:val="22"/>
        </w:rPr>
        <w:t> </w:t>
      </w:r>
      <w:r>
        <w:rPr>
          <w:rFonts w:ascii="Georgia" w:hAnsi="Georgia"/>
          <w:i/>
          <w:iCs/>
          <w:color w:val="BB9966"/>
          <w:sz w:val="22"/>
          <w:szCs w:val="22"/>
        </w:rPr>
        <w:t>and</w:t>
      </w:r>
      <w:r>
        <w:rPr>
          <w:rStyle w:val="apple-converted-space"/>
          <w:rFonts w:ascii="Georgia" w:hAnsi="Georgia"/>
          <w:i/>
          <w:iCs/>
          <w:color w:val="BB9966"/>
          <w:sz w:val="22"/>
          <w:szCs w:val="22"/>
        </w:rPr>
        <w:t> </w:t>
      </w:r>
      <w:r>
        <w:rPr>
          <w:rStyle w:val="mtext"/>
          <w:rFonts w:ascii="MathJax_Main" w:hAnsi="MathJax_Main"/>
          <w:color w:val="BB9966"/>
          <w:sz w:val="18"/>
          <w:szCs w:val="18"/>
          <w:bdr w:val="none" w:sz="0" w:space="0" w:color="auto" w:frame="1"/>
        </w:rPr>
        <w:t>−</w:t>
      </w:r>
      <w:r>
        <w:rPr>
          <w:rStyle w:val="mi"/>
          <w:rFonts w:ascii="MathJax_Math" w:hAnsi="MathJax_Math"/>
          <w:i/>
          <w:iCs/>
          <w:color w:val="BB9966"/>
          <w:sz w:val="18"/>
          <w:szCs w:val="18"/>
          <w:bdr w:val="none" w:sz="0" w:space="0" w:color="auto" w:frame="1"/>
        </w:rPr>
        <w:t>z</w:t>
      </w:r>
      <w:r>
        <w:rPr>
          <w:rStyle w:val="mi"/>
          <w:rFonts w:ascii="MathJax_Math" w:hAnsi="MathJax_Math"/>
          <w:i/>
          <w:iCs/>
          <w:color w:val="BB9966"/>
          <w:sz w:val="14"/>
          <w:szCs w:val="14"/>
          <w:bdr w:val="none" w:sz="0" w:space="0" w:color="auto" w:frame="1"/>
        </w:rPr>
        <w:t>c</w:t>
      </w:r>
    </w:p>
    <w:p w14:paraId="53E20CDD" w14:textId="77777777" w:rsidR="00690B7F" w:rsidRDefault="00690B7F" w:rsidP="00690B7F">
      <w:pPr>
        <w:spacing w:line="270" w:lineRule="atLeast"/>
        <w:textAlignment w:val="baseline"/>
        <w:rPr>
          <w:rFonts w:ascii="Calibri" w:hAnsi="Calibri"/>
          <w:color w:val="555555"/>
          <w:sz w:val="27"/>
          <w:szCs w:val="27"/>
        </w:rPr>
      </w:pPr>
      <w:r>
        <w:rPr>
          <w:rFonts w:ascii="Calibri" w:hAnsi="Calibri"/>
          <w:noProof/>
          <w:color w:val="2689C6"/>
          <w:sz w:val="27"/>
          <w:szCs w:val="27"/>
          <w:bdr w:val="none" w:sz="0" w:space="0" w:color="auto" w:frame="1"/>
        </w:rPr>
        <w:drawing>
          <wp:inline distT="0" distB="0" distL="0" distR="0" wp14:anchorId="61FDAEE0" wp14:editId="5C2AAA21">
            <wp:extent cx="5647095" cy="2904066"/>
            <wp:effectExtent l="0" t="0" r="0" b="0"/>
            <wp:docPr id="190" name="Picture 190" descr="http://images.flatworldknowledge.com/shafer/shafer-fig05_024.jpg">
              <a:hlinkClick xmlns:a="http://schemas.openxmlformats.org/drawingml/2006/main" r:id="rId34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images.flatworldknowledge.com/shafer/shafer-fig05_024.jpg">
                      <a:hlinkClick r:id="rId347" tgtFrame="&quot;_blank&quot;"/>
                    </pic:cNvPr>
                    <pic:cNvPicPr>
                      <a:picLocks noChangeAspect="1" noChangeArrowheads="1"/>
                    </pic:cNvPicPr>
                  </pic:nvPicPr>
                  <pic:blipFill>
                    <a:blip r:embed="rId348" cstate="print">
                      <a:extLst>
                        <a:ext uri="{28A0092B-C50C-407E-A947-70E740481C1C}">
                          <a14:useLocalDpi xmlns:a14="http://schemas.microsoft.com/office/drawing/2010/main" val="0"/>
                        </a:ext>
                      </a:extLst>
                    </a:blip>
                    <a:srcRect/>
                    <a:stretch>
                      <a:fillRect/>
                    </a:stretch>
                  </pic:blipFill>
                  <pic:spPr bwMode="auto">
                    <a:xfrm>
                      <a:off x="0" y="0"/>
                      <a:ext cx="5647262" cy="2904152"/>
                    </a:xfrm>
                    <a:prstGeom prst="rect">
                      <a:avLst/>
                    </a:prstGeom>
                    <a:noFill/>
                    <a:ln>
                      <a:noFill/>
                    </a:ln>
                  </pic:spPr>
                </pic:pic>
              </a:graphicData>
            </a:graphic>
          </wp:inline>
        </w:drawing>
      </w:r>
    </w:p>
    <w:p w14:paraId="22144C7C" w14:textId="77777777" w:rsidR="007A721E" w:rsidRPr="007A721E" w:rsidRDefault="007A721E" w:rsidP="007A721E">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6"/>
          <w:szCs w:val="26"/>
        </w:rPr>
      </w:pPr>
      <w:r w:rsidRPr="007A721E">
        <w:rPr>
          <w:rFonts w:ascii="Calibri" w:eastAsia="Times New Roman" w:hAnsi="Calibri" w:cs="Times New Roman"/>
          <w:b/>
          <w:bCs/>
          <w:caps/>
          <w:color w:val="FFFFFF"/>
          <w:spacing w:val="30"/>
          <w:sz w:val="26"/>
          <w:szCs w:val="26"/>
        </w:rPr>
        <w:t>EXAMPLE 14</w:t>
      </w:r>
    </w:p>
    <w:p w14:paraId="7FC6EE7C" w14:textId="77777777" w:rsidR="007A721E" w:rsidRDefault="007A721E" w:rsidP="007A721E">
      <w:pPr>
        <w:shd w:val="clear" w:color="auto" w:fill="DAEEF3" w:themeFill="accent5" w:themeFillTint="33"/>
        <w:spacing w:after="0" w:line="360" w:lineRule="auto"/>
        <w:ind w:left="302" w:right="374"/>
        <w:textAlignment w:val="baseline"/>
        <w:rPr>
          <w:rFonts w:ascii="Calibri" w:eastAsia="Times New Roman" w:hAnsi="Calibri" w:cs="Times New Roman"/>
          <w:color w:val="333333"/>
          <w:sz w:val="21"/>
          <w:szCs w:val="21"/>
        </w:rPr>
      </w:pPr>
      <w:r w:rsidRPr="007A721E">
        <w:rPr>
          <w:rFonts w:ascii="Calibri" w:eastAsia="Times New Roman" w:hAnsi="Calibri" w:cs="Times New Roman"/>
          <w:color w:val="333333"/>
          <w:sz w:val="21"/>
          <w:szCs w:val="21"/>
        </w:rPr>
        <w:t>Find </w:t>
      </w:r>
      <w:r w:rsidRPr="007A721E">
        <w:rPr>
          <w:rFonts w:ascii="MathJax_Math" w:eastAsia="Times New Roman" w:hAnsi="MathJax_Math" w:cs="Times New Roman"/>
          <w:i/>
          <w:iCs/>
          <w:color w:val="333333"/>
          <w:sz w:val="15"/>
          <w:szCs w:val="15"/>
          <w:bdr w:val="none" w:sz="0" w:space="0" w:color="auto" w:frame="1"/>
        </w:rPr>
        <w:t>z</w:t>
      </w:r>
      <w:r w:rsidRPr="007A721E">
        <w:rPr>
          <w:rFonts w:ascii="MathJax_Main" w:eastAsia="Times New Roman" w:hAnsi="MathJax_Main" w:cs="Times New Roman"/>
          <w:color w:val="333333"/>
          <w:sz w:val="12"/>
          <w:szCs w:val="12"/>
          <w:bdr w:val="none" w:sz="0" w:space="0" w:color="auto" w:frame="1"/>
        </w:rPr>
        <w:t>.01</w:t>
      </w:r>
      <w:r w:rsidRPr="007A721E">
        <w:rPr>
          <w:rFonts w:ascii="Calibri" w:eastAsia="Times New Roman" w:hAnsi="Calibri" w:cs="Times New Roman"/>
          <w:color w:val="333333"/>
          <w:sz w:val="21"/>
          <w:szCs w:val="21"/>
        </w:rPr>
        <w:t> and </w:t>
      </w:r>
      <w:r w:rsidRPr="007A721E">
        <w:rPr>
          <w:rFonts w:ascii="MathJax_Main" w:eastAsia="Times New Roman" w:hAnsi="MathJax_Main" w:cs="Times New Roman"/>
          <w:color w:val="333333"/>
          <w:sz w:val="15"/>
          <w:szCs w:val="15"/>
          <w:bdr w:val="none" w:sz="0" w:space="0" w:color="auto" w:frame="1"/>
        </w:rPr>
        <w:t>−</w:t>
      </w:r>
      <w:r w:rsidRPr="007A721E">
        <w:rPr>
          <w:rFonts w:ascii="MathJax_Math" w:eastAsia="Times New Roman" w:hAnsi="MathJax_Math" w:cs="Times New Roman"/>
          <w:i/>
          <w:iCs/>
          <w:color w:val="333333"/>
          <w:sz w:val="15"/>
          <w:szCs w:val="15"/>
          <w:bdr w:val="none" w:sz="0" w:space="0" w:color="auto" w:frame="1"/>
        </w:rPr>
        <w:t>z</w:t>
      </w:r>
      <w:r w:rsidRPr="007A721E">
        <w:rPr>
          <w:rFonts w:ascii="MathJax_Main" w:eastAsia="Times New Roman" w:hAnsi="MathJax_Main" w:cs="Times New Roman"/>
          <w:color w:val="333333"/>
          <w:sz w:val="12"/>
          <w:szCs w:val="12"/>
          <w:bdr w:val="none" w:sz="0" w:space="0" w:color="auto" w:frame="1"/>
        </w:rPr>
        <w:t>.01</w:t>
      </w:r>
      <w:r w:rsidRPr="007A721E">
        <w:rPr>
          <w:rFonts w:ascii="Calibri" w:eastAsia="Times New Roman" w:hAnsi="Calibri" w:cs="Times New Roman"/>
          <w:color w:val="333333"/>
          <w:sz w:val="21"/>
          <w:szCs w:val="21"/>
        </w:rPr>
        <w:t>, the values of </w:t>
      </w:r>
      <w:r w:rsidRPr="007A721E">
        <w:rPr>
          <w:rFonts w:ascii="Calibri" w:eastAsia="Times New Roman" w:hAnsi="Calibri" w:cs="Times New Roman"/>
          <w:i/>
          <w:iCs/>
          <w:color w:val="333333"/>
          <w:sz w:val="20"/>
          <w:szCs w:val="20"/>
          <w:bdr w:val="none" w:sz="0" w:space="0" w:color="auto" w:frame="1"/>
        </w:rPr>
        <w:t>Z</w:t>
      </w:r>
      <w:r w:rsidRPr="007A721E">
        <w:rPr>
          <w:rFonts w:ascii="Calibri" w:eastAsia="Times New Roman" w:hAnsi="Calibri" w:cs="Times New Roman"/>
          <w:color w:val="333333"/>
          <w:sz w:val="21"/>
          <w:szCs w:val="21"/>
        </w:rPr>
        <w:t> that cut off right and left tails of area 0.01 in the standard normal distribution.</w:t>
      </w:r>
    </w:p>
    <w:p w14:paraId="0DB80928" w14:textId="77777777" w:rsidR="007A721E" w:rsidRPr="007A721E" w:rsidRDefault="007A721E" w:rsidP="007A721E">
      <w:pPr>
        <w:shd w:val="clear" w:color="auto" w:fill="DAEEF3" w:themeFill="accent5" w:themeFillTint="33"/>
        <w:spacing w:after="0" w:line="360" w:lineRule="auto"/>
        <w:ind w:left="302" w:right="374"/>
        <w:textAlignment w:val="baseline"/>
        <w:rPr>
          <w:rFonts w:ascii="Calibri" w:eastAsia="Times New Roman" w:hAnsi="Calibri" w:cs="Times New Roman"/>
          <w:color w:val="333333"/>
          <w:sz w:val="21"/>
          <w:szCs w:val="21"/>
        </w:rPr>
      </w:pPr>
    </w:p>
    <w:p w14:paraId="6843EB9E" w14:textId="77777777" w:rsidR="007A721E" w:rsidRDefault="007A721E" w:rsidP="007A721E">
      <w:pPr>
        <w:shd w:val="clear" w:color="auto" w:fill="DAEEF3" w:themeFill="accent5" w:themeFillTint="33"/>
        <w:spacing w:before="150" w:after="0" w:line="360" w:lineRule="auto"/>
        <w:ind w:left="302" w:right="374"/>
        <w:textAlignment w:val="baseline"/>
        <w:rPr>
          <w:rFonts w:ascii="Calibri" w:eastAsia="Times New Roman" w:hAnsi="Calibri" w:cs="Times New Roman"/>
          <w:color w:val="333333"/>
          <w:sz w:val="21"/>
          <w:szCs w:val="21"/>
        </w:rPr>
      </w:pPr>
      <w:r w:rsidRPr="007A721E">
        <w:rPr>
          <w:rFonts w:ascii="Calibri" w:eastAsia="Times New Roman" w:hAnsi="Calibri" w:cs="Times New Roman"/>
          <w:color w:val="333333"/>
          <w:sz w:val="21"/>
          <w:szCs w:val="21"/>
        </w:rPr>
        <w:t>Solution:</w:t>
      </w:r>
    </w:p>
    <w:p w14:paraId="10B2ED0F" w14:textId="77777777" w:rsidR="007A721E" w:rsidRPr="007A721E" w:rsidRDefault="007A721E" w:rsidP="007A721E">
      <w:pPr>
        <w:shd w:val="clear" w:color="auto" w:fill="DAEEF3" w:themeFill="accent5" w:themeFillTint="33"/>
        <w:spacing w:before="150" w:after="0" w:line="360" w:lineRule="auto"/>
        <w:ind w:left="302" w:right="374"/>
        <w:textAlignment w:val="baseline"/>
        <w:rPr>
          <w:rFonts w:ascii="Calibri" w:eastAsia="Times New Roman" w:hAnsi="Calibri" w:cs="Times New Roman"/>
          <w:color w:val="333333"/>
          <w:sz w:val="21"/>
          <w:szCs w:val="21"/>
        </w:rPr>
      </w:pPr>
    </w:p>
    <w:p w14:paraId="3B3D1810" w14:textId="77777777" w:rsidR="007A721E" w:rsidRPr="007A721E" w:rsidRDefault="007A721E" w:rsidP="007A721E">
      <w:pPr>
        <w:shd w:val="clear" w:color="auto" w:fill="DAEEF3" w:themeFill="accent5" w:themeFillTint="33"/>
        <w:spacing w:after="0" w:line="360" w:lineRule="auto"/>
        <w:ind w:left="302" w:right="374"/>
        <w:textAlignment w:val="baseline"/>
        <w:rPr>
          <w:rFonts w:ascii="Calibri" w:eastAsia="Times New Roman" w:hAnsi="Calibri" w:cs="Times New Roman"/>
          <w:color w:val="333333"/>
          <w:sz w:val="21"/>
          <w:szCs w:val="21"/>
        </w:rPr>
      </w:pPr>
      <w:r w:rsidRPr="007A721E">
        <w:rPr>
          <w:rFonts w:ascii="Calibri" w:eastAsia="Times New Roman" w:hAnsi="Calibri" w:cs="Times New Roman"/>
          <w:color w:val="333333"/>
          <w:sz w:val="21"/>
          <w:szCs w:val="21"/>
        </w:rPr>
        <w:t>Since </w:t>
      </w:r>
      <w:r w:rsidRPr="007A721E">
        <w:rPr>
          <w:rFonts w:ascii="MathJax_Main" w:eastAsia="Times New Roman" w:hAnsi="MathJax_Main" w:cs="Times New Roman"/>
          <w:color w:val="333333"/>
          <w:sz w:val="15"/>
          <w:szCs w:val="15"/>
          <w:bdr w:val="none" w:sz="0" w:space="0" w:color="auto" w:frame="1"/>
        </w:rPr>
        <w:t>−</w:t>
      </w:r>
      <w:r w:rsidRPr="007A721E">
        <w:rPr>
          <w:rFonts w:ascii="MathJax_Math" w:eastAsia="Times New Roman" w:hAnsi="MathJax_Math" w:cs="Times New Roman"/>
          <w:i/>
          <w:iCs/>
          <w:color w:val="333333"/>
          <w:sz w:val="15"/>
          <w:szCs w:val="15"/>
          <w:bdr w:val="none" w:sz="0" w:space="0" w:color="auto" w:frame="1"/>
        </w:rPr>
        <w:t>z</w:t>
      </w:r>
      <w:r w:rsidRPr="007A721E">
        <w:rPr>
          <w:rFonts w:ascii="MathJax_Main" w:eastAsia="Times New Roman" w:hAnsi="MathJax_Main" w:cs="Times New Roman"/>
          <w:color w:val="333333"/>
          <w:sz w:val="12"/>
          <w:szCs w:val="12"/>
          <w:bdr w:val="none" w:sz="0" w:space="0" w:color="auto" w:frame="1"/>
        </w:rPr>
        <w:t>.01</w:t>
      </w:r>
      <w:r w:rsidRPr="007A721E">
        <w:rPr>
          <w:rFonts w:ascii="Calibri" w:eastAsia="Times New Roman" w:hAnsi="Calibri" w:cs="Times New Roman"/>
          <w:color w:val="333333"/>
          <w:sz w:val="21"/>
          <w:szCs w:val="21"/>
        </w:rPr>
        <w:t> cuts off a left tail of area 0.01 and </w:t>
      </w:r>
      <w:hyperlink r:id="rId349" w:anchor="fwk-shafer-ch12_f02" w:history="1">
        <w:r w:rsidRPr="007A721E">
          <w:rPr>
            <w:rFonts w:ascii="Calibri" w:eastAsia="Times New Roman" w:hAnsi="Calibri" w:cs="Times New Roman"/>
            <w:color w:val="2689C6"/>
            <w:sz w:val="21"/>
            <w:szCs w:val="21"/>
            <w:u w:val="single"/>
            <w:bdr w:val="none" w:sz="0" w:space="0" w:color="auto" w:frame="1"/>
          </w:rPr>
          <w:t>Figure 12.2 "Cumulative Normal Probability"</w:t>
        </w:r>
      </w:hyperlink>
      <w:r w:rsidRPr="007A721E">
        <w:rPr>
          <w:rFonts w:ascii="Calibri" w:eastAsia="Times New Roman" w:hAnsi="Calibri" w:cs="Times New Roman"/>
          <w:color w:val="333333"/>
          <w:sz w:val="21"/>
          <w:szCs w:val="21"/>
        </w:rPr>
        <w:t> is a table of left tails, we look for the number 0.0100 in the interior of the table. It is not there, but falls between the two numbers 0.0102 and 0.0099 in the row with heading −2.3. The number 0.0099 is closer to 0.0100 than 0.0102 is, so for the hundredths place in </w:t>
      </w:r>
      <w:r w:rsidRPr="007A721E">
        <w:rPr>
          <w:rFonts w:ascii="MathJax_Main" w:eastAsia="Times New Roman" w:hAnsi="MathJax_Main" w:cs="Times New Roman"/>
          <w:color w:val="333333"/>
          <w:sz w:val="15"/>
          <w:szCs w:val="15"/>
          <w:bdr w:val="none" w:sz="0" w:space="0" w:color="auto" w:frame="1"/>
        </w:rPr>
        <w:t>−</w:t>
      </w:r>
      <w:r w:rsidRPr="007A721E">
        <w:rPr>
          <w:rFonts w:ascii="MathJax_Math" w:eastAsia="Times New Roman" w:hAnsi="MathJax_Math" w:cs="Times New Roman"/>
          <w:i/>
          <w:iCs/>
          <w:color w:val="333333"/>
          <w:sz w:val="15"/>
          <w:szCs w:val="15"/>
          <w:bdr w:val="none" w:sz="0" w:space="0" w:color="auto" w:frame="1"/>
        </w:rPr>
        <w:t>z</w:t>
      </w:r>
      <w:r w:rsidRPr="007A721E">
        <w:rPr>
          <w:rFonts w:ascii="MathJax_Main" w:eastAsia="Times New Roman" w:hAnsi="MathJax_Main" w:cs="Times New Roman"/>
          <w:color w:val="333333"/>
          <w:sz w:val="12"/>
          <w:szCs w:val="12"/>
          <w:bdr w:val="none" w:sz="0" w:space="0" w:color="auto" w:frame="1"/>
        </w:rPr>
        <w:t>.01</w:t>
      </w:r>
      <w:r w:rsidRPr="007A721E">
        <w:rPr>
          <w:rFonts w:ascii="Calibri" w:eastAsia="Times New Roman" w:hAnsi="Calibri" w:cs="Times New Roman"/>
          <w:color w:val="333333"/>
          <w:sz w:val="21"/>
          <w:szCs w:val="21"/>
        </w:rPr>
        <w:t> we use the heading of the column that contains 0.0099, namely, 0.03, and write </w:t>
      </w:r>
      <w:r w:rsidRPr="007A721E">
        <w:rPr>
          <w:rFonts w:ascii="MathJax_Main" w:eastAsia="Times New Roman" w:hAnsi="MathJax_Main" w:cs="Times New Roman"/>
          <w:b/>
          <w:color w:val="333333"/>
          <w:sz w:val="15"/>
          <w:szCs w:val="15"/>
          <w:bdr w:val="none" w:sz="0" w:space="0" w:color="auto" w:frame="1"/>
        </w:rPr>
        <w:t>−</w:t>
      </w:r>
      <w:r w:rsidRPr="007A721E">
        <w:rPr>
          <w:rFonts w:ascii="MathJax_Math" w:eastAsia="Times New Roman" w:hAnsi="MathJax_Math" w:cs="Times New Roman"/>
          <w:b/>
          <w:i/>
          <w:iCs/>
          <w:color w:val="333333"/>
          <w:sz w:val="15"/>
          <w:szCs w:val="15"/>
          <w:bdr w:val="none" w:sz="0" w:space="0" w:color="auto" w:frame="1"/>
        </w:rPr>
        <w:t>z</w:t>
      </w:r>
      <w:r w:rsidRPr="007A721E">
        <w:rPr>
          <w:rFonts w:ascii="MathJax_Main" w:eastAsia="Times New Roman" w:hAnsi="MathJax_Main" w:cs="Times New Roman"/>
          <w:b/>
          <w:color w:val="333333"/>
          <w:sz w:val="12"/>
          <w:szCs w:val="12"/>
          <w:bdr w:val="none" w:sz="0" w:space="0" w:color="auto" w:frame="1"/>
        </w:rPr>
        <w:t>.</w:t>
      </w:r>
      <w:r w:rsidRPr="007A721E">
        <w:rPr>
          <w:rFonts w:ascii="MathJax_Main" w:eastAsia="Times New Roman" w:hAnsi="MathJax_Main" w:cs="Times New Roman"/>
          <w:b/>
          <w:color w:val="333333"/>
          <w:sz w:val="12"/>
          <w:szCs w:val="12"/>
          <w:bdr w:val="none" w:sz="0" w:space="0" w:color="auto" w:frame="1"/>
          <w:vertAlign w:val="subscript"/>
        </w:rPr>
        <w:t>01</w:t>
      </w:r>
      <w:r w:rsidRPr="007A721E">
        <w:rPr>
          <w:rFonts w:ascii="MathJax_Main" w:eastAsia="Times New Roman" w:hAnsi="MathJax_Main" w:cs="Times New Roman"/>
          <w:b/>
          <w:color w:val="333333"/>
          <w:sz w:val="15"/>
          <w:szCs w:val="15"/>
          <w:bdr w:val="none" w:sz="0" w:space="0" w:color="auto" w:frame="1"/>
        </w:rPr>
        <w:t>≈−2.33.</w:t>
      </w:r>
    </w:p>
    <w:p w14:paraId="31D0FFD2" w14:textId="77777777" w:rsidR="007A721E" w:rsidRPr="007A721E" w:rsidRDefault="007A721E" w:rsidP="007A721E">
      <w:pPr>
        <w:shd w:val="clear" w:color="auto" w:fill="DAEEF3" w:themeFill="accent5" w:themeFillTint="33"/>
        <w:spacing w:after="0" w:line="360" w:lineRule="auto"/>
        <w:ind w:left="302" w:right="374"/>
        <w:textAlignment w:val="baseline"/>
        <w:rPr>
          <w:rFonts w:ascii="Calibri" w:eastAsia="Times New Roman" w:hAnsi="Calibri" w:cs="Times New Roman"/>
          <w:color w:val="333333"/>
          <w:sz w:val="21"/>
          <w:szCs w:val="21"/>
        </w:rPr>
      </w:pPr>
      <w:r w:rsidRPr="007A721E">
        <w:rPr>
          <w:rFonts w:ascii="Calibri" w:eastAsia="Times New Roman" w:hAnsi="Calibri" w:cs="Times New Roman"/>
          <w:color w:val="333333"/>
          <w:sz w:val="21"/>
          <w:szCs w:val="21"/>
        </w:rPr>
        <w:t>The answer to the second half of the problem is automatic: since </w:t>
      </w:r>
      <w:r w:rsidRPr="007A721E">
        <w:rPr>
          <w:rFonts w:ascii="MathJax_Main" w:eastAsia="Times New Roman" w:hAnsi="MathJax_Main" w:cs="Times New Roman"/>
          <w:b/>
          <w:color w:val="333333"/>
          <w:sz w:val="15"/>
          <w:szCs w:val="15"/>
          <w:bdr w:val="none" w:sz="0" w:space="0" w:color="auto" w:frame="1"/>
        </w:rPr>
        <w:t>−</w:t>
      </w:r>
      <w:r w:rsidRPr="007A721E">
        <w:rPr>
          <w:rFonts w:ascii="MathJax_Math" w:eastAsia="Times New Roman" w:hAnsi="MathJax_Math" w:cs="Times New Roman"/>
          <w:b/>
          <w:i/>
          <w:iCs/>
          <w:color w:val="333333"/>
          <w:sz w:val="15"/>
          <w:szCs w:val="15"/>
          <w:bdr w:val="none" w:sz="0" w:space="0" w:color="auto" w:frame="1"/>
        </w:rPr>
        <w:t>z</w:t>
      </w:r>
      <w:r w:rsidRPr="007A721E">
        <w:rPr>
          <w:rFonts w:ascii="MathJax_Main" w:eastAsia="Times New Roman" w:hAnsi="MathJax_Main" w:cs="Times New Roman"/>
          <w:b/>
          <w:color w:val="333333"/>
          <w:sz w:val="12"/>
          <w:szCs w:val="12"/>
          <w:bdr w:val="none" w:sz="0" w:space="0" w:color="auto" w:frame="1"/>
        </w:rPr>
        <w:t>.</w:t>
      </w:r>
      <w:r w:rsidRPr="007A721E">
        <w:rPr>
          <w:rFonts w:ascii="MathJax_Main" w:eastAsia="Times New Roman" w:hAnsi="MathJax_Main" w:cs="Times New Roman"/>
          <w:b/>
          <w:color w:val="333333"/>
          <w:sz w:val="12"/>
          <w:szCs w:val="12"/>
          <w:bdr w:val="none" w:sz="0" w:space="0" w:color="auto" w:frame="1"/>
          <w:vertAlign w:val="subscript"/>
        </w:rPr>
        <w:t>01</w:t>
      </w:r>
      <w:r w:rsidRPr="007A721E">
        <w:rPr>
          <w:rFonts w:ascii="MathJax_Main" w:eastAsia="Times New Roman" w:hAnsi="MathJax_Main" w:cs="Times New Roman"/>
          <w:b/>
          <w:color w:val="333333"/>
          <w:sz w:val="15"/>
          <w:szCs w:val="15"/>
          <w:bdr w:val="none" w:sz="0" w:space="0" w:color="auto" w:frame="1"/>
        </w:rPr>
        <w:t>=−2.33</w:t>
      </w:r>
      <w:r w:rsidRPr="007A721E">
        <w:rPr>
          <w:rFonts w:ascii="Calibri" w:eastAsia="Times New Roman" w:hAnsi="Calibri" w:cs="Times New Roman"/>
          <w:color w:val="333333"/>
          <w:sz w:val="21"/>
          <w:szCs w:val="21"/>
        </w:rPr>
        <w:t>, we conclude immediately that </w:t>
      </w:r>
      <w:r w:rsidRPr="007A721E">
        <w:rPr>
          <w:rFonts w:ascii="MathJax_Math" w:eastAsia="Times New Roman" w:hAnsi="MathJax_Math" w:cs="Times New Roman"/>
          <w:b/>
          <w:i/>
          <w:iCs/>
          <w:color w:val="333333"/>
          <w:sz w:val="15"/>
          <w:szCs w:val="15"/>
          <w:bdr w:val="none" w:sz="0" w:space="0" w:color="auto" w:frame="1"/>
        </w:rPr>
        <w:t>z</w:t>
      </w:r>
      <w:r w:rsidRPr="007A721E">
        <w:rPr>
          <w:rFonts w:ascii="MathJax_Main" w:eastAsia="Times New Roman" w:hAnsi="MathJax_Main" w:cs="Times New Roman"/>
          <w:b/>
          <w:color w:val="333333"/>
          <w:sz w:val="12"/>
          <w:szCs w:val="12"/>
          <w:bdr w:val="none" w:sz="0" w:space="0" w:color="auto" w:frame="1"/>
        </w:rPr>
        <w:t>.</w:t>
      </w:r>
      <w:r w:rsidRPr="007A721E">
        <w:rPr>
          <w:rFonts w:ascii="MathJax_Main" w:eastAsia="Times New Roman" w:hAnsi="MathJax_Main" w:cs="Times New Roman"/>
          <w:b/>
          <w:color w:val="333333"/>
          <w:sz w:val="12"/>
          <w:szCs w:val="12"/>
          <w:bdr w:val="none" w:sz="0" w:space="0" w:color="auto" w:frame="1"/>
          <w:vertAlign w:val="subscript"/>
        </w:rPr>
        <w:t>01</w:t>
      </w:r>
      <w:r w:rsidRPr="007A721E">
        <w:rPr>
          <w:rFonts w:ascii="MathJax_Main" w:eastAsia="Times New Roman" w:hAnsi="MathJax_Main" w:cs="Times New Roman"/>
          <w:b/>
          <w:color w:val="333333"/>
          <w:sz w:val="15"/>
          <w:szCs w:val="15"/>
          <w:bdr w:val="none" w:sz="0" w:space="0" w:color="auto" w:frame="1"/>
        </w:rPr>
        <w:t>=2.33.</w:t>
      </w:r>
    </w:p>
    <w:p w14:paraId="39F2E53E" w14:textId="77777777" w:rsidR="007A721E" w:rsidRPr="007A721E" w:rsidRDefault="007A721E" w:rsidP="007A721E">
      <w:pPr>
        <w:pStyle w:val="para"/>
        <w:shd w:val="clear" w:color="auto" w:fill="DAEEF3" w:themeFill="accent5" w:themeFillTint="33"/>
        <w:spacing w:before="0" w:beforeAutospacing="0" w:after="0" w:afterAutospacing="0" w:line="439" w:lineRule="atLeast"/>
        <w:ind w:left="300" w:right="375"/>
        <w:textAlignment w:val="baseline"/>
        <w:rPr>
          <w:rFonts w:ascii="Calibri" w:hAnsi="Calibri"/>
          <w:color w:val="333333"/>
          <w:sz w:val="21"/>
          <w:szCs w:val="21"/>
        </w:rPr>
      </w:pPr>
      <w:r w:rsidRPr="007A721E">
        <w:rPr>
          <w:rFonts w:ascii="Calibri" w:hAnsi="Calibri"/>
          <w:color w:val="333333"/>
          <w:sz w:val="21"/>
          <w:szCs w:val="21"/>
        </w:rPr>
        <w:lastRenderedPageBreak/>
        <w:t>We could just as well have solved this problem by looking for </w:t>
      </w:r>
      <w:r w:rsidRPr="007A721E">
        <w:rPr>
          <w:rFonts w:ascii="MathJax_Math" w:hAnsi="MathJax_Math"/>
          <w:i/>
          <w:iCs/>
          <w:color w:val="333333"/>
          <w:sz w:val="15"/>
          <w:szCs w:val="15"/>
          <w:bdr w:val="none" w:sz="0" w:space="0" w:color="auto" w:frame="1"/>
        </w:rPr>
        <w:t>z</w:t>
      </w:r>
      <w:r w:rsidRPr="007A721E">
        <w:rPr>
          <w:rFonts w:ascii="MathJax_Main" w:hAnsi="MathJax_Main"/>
          <w:color w:val="333333"/>
          <w:sz w:val="12"/>
          <w:szCs w:val="12"/>
          <w:bdr w:val="none" w:sz="0" w:space="0" w:color="auto" w:frame="1"/>
        </w:rPr>
        <w:t>.01</w:t>
      </w:r>
      <w:r w:rsidRPr="007A721E">
        <w:rPr>
          <w:rFonts w:ascii="Calibri" w:hAnsi="Calibri"/>
          <w:color w:val="333333"/>
          <w:sz w:val="21"/>
          <w:szCs w:val="21"/>
        </w:rPr>
        <w:t> first, and it is instructive to rework the problem this way. To begin with, we must first subtract 0.01 from 1 to find the area </w:t>
      </w:r>
      <w:r w:rsidRPr="007A721E">
        <w:rPr>
          <w:rFonts w:ascii="MathJax_Main" w:hAnsi="MathJax_Main"/>
          <w:b/>
          <w:color w:val="333333"/>
          <w:sz w:val="15"/>
          <w:szCs w:val="15"/>
          <w:bdr w:val="none" w:sz="0" w:space="0" w:color="auto" w:frame="1"/>
        </w:rPr>
        <w:t>1−0.0100=0.9900</w:t>
      </w:r>
      <w:r w:rsidRPr="007A721E">
        <w:rPr>
          <w:rFonts w:ascii="Calibri" w:hAnsi="Calibri"/>
          <w:color w:val="333333"/>
          <w:sz w:val="21"/>
          <w:szCs w:val="21"/>
        </w:rPr>
        <w:t> of the </w:t>
      </w:r>
      <w:r w:rsidRPr="007A721E">
        <w:rPr>
          <w:rFonts w:ascii="Calibri" w:hAnsi="Calibri"/>
          <w:i/>
          <w:iCs/>
          <w:color w:val="333333"/>
          <w:sz w:val="20"/>
          <w:szCs w:val="20"/>
          <w:bdr w:val="none" w:sz="0" w:space="0" w:color="auto" w:frame="1"/>
        </w:rPr>
        <w:t>left</w:t>
      </w:r>
      <w:r w:rsidRPr="007A721E">
        <w:rPr>
          <w:rFonts w:ascii="Calibri" w:hAnsi="Calibri"/>
          <w:color w:val="333333"/>
          <w:sz w:val="21"/>
          <w:szCs w:val="21"/>
        </w:rPr>
        <w:t> tail cut off by the unknown number </w:t>
      </w:r>
      <w:r w:rsidRPr="007A721E">
        <w:rPr>
          <w:rFonts w:ascii="MathJax_Math" w:hAnsi="MathJax_Math"/>
          <w:i/>
          <w:iCs/>
          <w:color w:val="333333"/>
          <w:sz w:val="15"/>
          <w:szCs w:val="15"/>
          <w:bdr w:val="none" w:sz="0" w:space="0" w:color="auto" w:frame="1"/>
        </w:rPr>
        <w:t>z</w:t>
      </w:r>
      <w:r w:rsidRPr="007A721E">
        <w:rPr>
          <w:rFonts w:ascii="MathJax_Main" w:hAnsi="MathJax_Main"/>
          <w:color w:val="333333"/>
          <w:sz w:val="12"/>
          <w:szCs w:val="12"/>
          <w:bdr w:val="none" w:sz="0" w:space="0" w:color="auto" w:frame="1"/>
        </w:rPr>
        <w:t>.01</w:t>
      </w:r>
      <w:r w:rsidRPr="007A721E">
        <w:rPr>
          <w:rFonts w:ascii="MathJax_Main" w:hAnsi="MathJax_Main"/>
          <w:color w:val="333333"/>
          <w:sz w:val="15"/>
          <w:szCs w:val="15"/>
          <w:bdr w:val="none" w:sz="0" w:space="0" w:color="auto" w:frame="1"/>
        </w:rPr>
        <w:t>.</w:t>
      </w:r>
      <w:r w:rsidRPr="007A721E">
        <w:rPr>
          <w:rFonts w:ascii="Calibri" w:hAnsi="Calibri"/>
          <w:color w:val="333333"/>
          <w:sz w:val="21"/>
          <w:szCs w:val="21"/>
        </w:rPr>
        <w:t> See </w:t>
      </w:r>
      <w:hyperlink r:id="rId350" w:anchor="fwk-shafer-ch05_s04_s01_f04" w:history="1">
        <w:r w:rsidRPr="007A721E">
          <w:rPr>
            <w:rFonts w:ascii="Calibri" w:hAnsi="Calibri"/>
            <w:color w:val="2689C6"/>
            <w:sz w:val="21"/>
            <w:szCs w:val="21"/>
            <w:u w:val="single"/>
            <w:bdr w:val="none" w:sz="0" w:space="0" w:color="auto" w:frame="1"/>
          </w:rPr>
          <w:t>Figure 5.23 "Computation of the Number "</w:t>
        </w:r>
      </w:hyperlink>
      <w:r w:rsidRPr="007A721E">
        <w:rPr>
          <w:rFonts w:ascii="Calibri" w:hAnsi="Calibri"/>
          <w:color w:val="333333"/>
          <w:sz w:val="21"/>
          <w:szCs w:val="21"/>
        </w:rPr>
        <w:t>. Then we search for the area 0.9900 in </w:t>
      </w:r>
      <w:hyperlink r:id="rId351" w:anchor="fwk-shafer-ch12_f02" w:history="1">
        <w:r w:rsidRPr="007A721E">
          <w:rPr>
            <w:rFonts w:ascii="Calibri" w:hAnsi="Calibri"/>
            <w:color w:val="2689C6"/>
            <w:sz w:val="21"/>
            <w:szCs w:val="21"/>
            <w:u w:val="single"/>
            <w:bdr w:val="none" w:sz="0" w:space="0" w:color="auto" w:frame="1"/>
          </w:rPr>
          <w:t>Figure 12.2 "Cumulative Normal Probability"</w:t>
        </w:r>
      </w:hyperlink>
      <w:r w:rsidRPr="007A721E">
        <w:rPr>
          <w:rFonts w:ascii="Calibri" w:hAnsi="Calibri"/>
          <w:color w:val="333333"/>
          <w:sz w:val="21"/>
          <w:szCs w:val="21"/>
        </w:rPr>
        <w:t>. It is not there, but falls between the numbers 0.9898 and 0.9901 in the row with heading 2.3. Since 0.9901 is closer to 0.9900 than 0.9898 is, we use the column heading above it, 0.03, to obtain the approximation </w:t>
      </w:r>
      <w:r w:rsidRPr="007A721E">
        <w:rPr>
          <w:rFonts w:ascii="MathJax_Math" w:hAnsi="MathJax_Math"/>
          <w:b/>
          <w:i/>
          <w:iCs/>
          <w:color w:val="333333"/>
          <w:sz w:val="15"/>
          <w:szCs w:val="15"/>
          <w:bdr w:val="none" w:sz="0" w:space="0" w:color="auto" w:frame="1"/>
        </w:rPr>
        <w:t>z</w:t>
      </w:r>
      <w:r w:rsidRPr="007A721E">
        <w:rPr>
          <w:rFonts w:ascii="MathJax_Main" w:hAnsi="MathJax_Main"/>
          <w:b/>
          <w:color w:val="333333"/>
          <w:sz w:val="12"/>
          <w:szCs w:val="12"/>
          <w:bdr w:val="none" w:sz="0" w:space="0" w:color="auto" w:frame="1"/>
        </w:rPr>
        <w:t>.01</w:t>
      </w:r>
      <w:r w:rsidRPr="007A721E">
        <w:rPr>
          <w:rFonts w:ascii="MathJax_Main" w:hAnsi="MathJax_Main"/>
          <w:b/>
          <w:color w:val="333333"/>
          <w:sz w:val="15"/>
          <w:szCs w:val="15"/>
          <w:bdr w:val="none" w:sz="0" w:space="0" w:color="auto" w:frame="1"/>
        </w:rPr>
        <w:t>≈2.33</w:t>
      </w:r>
      <w:r w:rsidRPr="007A721E">
        <w:rPr>
          <w:rFonts w:ascii="MathJax_Main" w:hAnsi="MathJax_Main"/>
          <w:color w:val="333333"/>
          <w:sz w:val="15"/>
          <w:szCs w:val="15"/>
          <w:bdr w:val="none" w:sz="0" w:space="0" w:color="auto" w:frame="1"/>
        </w:rPr>
        <w:t>.</w:t>
      </w:r>
      <w:r w:rsidRPr="007A721E">
        <w:rPr>
          <w:rFonts w:ascii="Calibri" w:hAnsi="Calibri"/>
          <w:color w:val="333333"/>
          <w:sz w:val="21"/>
          <w:szCs w:val="21"/>
        </w:rPr>
        <w:t> Then finally </w:t>
      </w:r>
      <w:r w:rsidRPr="007A721E">
        <w:rPr>
          <w:rFonts w:ascii="MathJax_Main" w:hAnsi="MathJax_Main"/>
          <w:b/>
          <w:color w:val="333333"/>
          <w:sz w:val="15"/>
          <w:szCs w:val="15"/>
          <w:bdr w:val="none" w:sz="0" w:space="0" w:color="auto" w:frame="1"/>
        </w:rPr>
        <w:t>−</w:t>
      </w:r>
      <w:r w:rsidRPr="007A721E">
        <w:rPr>
          <w:rFonts w:ascii="MathJax_Math" w:hAnsi="MathJax_Math"/>
          <w:b/>
          <w:i/>
          <w:iCs/>
          <w:color w:val="333333"/>
          <w:sz w:val="15"/>
          <w:szCs w:val="15"/>
          <w:bdr w:val="none" w:sz="0" w:space="0" w:color="auto" w:frame="1"/>
        </w:rPr>
        <w:t>z</w:t>
      </w:r>
      <w:r w:rsidRPr="007A721E">
        <w:rPr>
          <w:rFonts w:ascii="MathJax_Main" w:hAnsi="MathJax_Main"/>
          <w:b/>
          <w:color w:val="333333"/>
          <w:sz w:val="12"/>
          <w:szCs w:val="12"/>
          <w:bdr w:val="none" w:sz="0" w:space="0" w:color="auto" w:frame="1"/>
        </w:rPr>
        <w:t>.01</w:t>
      </w:r>
      <w:r w:rsidRPr="007A721E">
        <w:rPr>
          <w:rFonts w:ascii="MathJax_Main" w:hAnsi="MathJax_Main"/>
          <w:b/>
          <w:color w:val="333333"/>
          <w:sz w:val="15"/>
          <w:szCs w:val="15"/>
          <w:bdr w:val="none" w:sz="0" w:space="0" w:color="auto" w:frame="1"/>
        </w:rPr>
        <w:t>≈−2.33.</w:t>
      </w:r>
    </w:p>
    <w:p w14:paraId="36516014" w14:textId="77777777" w:rsidR="007A721E" w:rsidRPr="007A721E" w:rsidRDefault="007A721E" w:rsidP="007A721E">
      <w:pPr>
        <w:shd w:val="clear" w:color="auto" w:fill="DAEEF3" w:themeFill="accent5" w:themeFillTint="33"/>
        <w:spacing w:after="0" w:line="439" w:lineRule="atLeast"/>
        <w:ind w:left="300" w:right="375"/>
        <w:textAlignment w:val="baseline"/>
        <w:rPr>
          <w:rFonts w:ascii="Calibri" w:eastAsia="Times New Roman" w:hAnsi="Calibri" w:cs="Times New Roman"/>
          <w:i/>
          <w:iCs/>
          <w:color w:val="BB9966"/>
        </w:rPr>
      </w:pPr>
      <w:r w:rsidRPr="007A721E">
        <w:rPr>
          <w:rFonts w:ascii="Calibri" w:eastAsia="Times New Roman" w:hAnsi="Calibri" w:cs="Times New Roman"/>
          <w:i/>
          <w:iCs/>
          <w:color w:val="000000"/>
          <w:sz w:val="20"/>
          <w:szCs w:val="20"/>
          <w:bdr w:val="none" w:sz="0" w:space="0" w:color="auto" w:frame="1"/>
        </w:rPr>
        <w:t>Figure 5.23</w:t>
      </w:r>
      <w:r w:rsidRPr="007A721E">
        <w:rPr>
          <w:rFonts w:ascii="Calibri" w:eastAsia="Times New Roman" w:hAnsi="Calibri" w:cs="Times New Roman"/>
          <w:i/>
          <w:iCs/>
          <w:color w:val="BB9966"/>
        </w:rPr>
        <w:t>Computation of the Number </w:t>
      </w:r>
      <w:r w:rsidRPr="007A721E">
        <w:rPr>
          <w:rFonts w:ascii="MathJax_Math" w:eastAsia="Times New Roman" w:hAnsi="MathJax_Math" w:cs="Times New Roman"/>
          <w:i/>
          <w:iCs/>
          <w:color w:val="BB9966"/>
          <w:sz w:val="15"/>
          <w:szCs w:val="15"/>
          <w:bdr w:val="none" w:sz="0" w:space="0" w:color="auto" w:frame="1"/>
        </w:rPr>
        <w:t>z</w:t>
      </w:r>
      <w:r w:rsidRPr="007A721E">
        <w:rPr>
          <w:rFonts w:ascii="MathJax_Main" w:eastAsia="Times New Roman" w:hAnsi="MathJax_Main" w:cs="Times New Roman"/>
          <w:color w:val="BB9966"/>
          <w:sz w:val="12"/>
          <w:szCs w:val="12"/>
          <w:bdr w:val="none" w:sz="0" w:space="0" w:color="auto" w:frame="1"/>
        </w:rPr>
        <w:t>.01</w:t>
      </w:r>
    </w:p>
    <w:p w14:paraId="6ADFAFF6" w14:textId="77777777" w:rsidR="007A721E" w:rsidRPr="007A721E" w:rsidRDefault="007A721E" w:rsidP="007A721E">
      <w:pPr>
        <w:spacing w:line="270" w:lineRule="atLeast"/>
        <w:textAlignment w:val="baseline"/>
        <w:rPr>
          <w:rFonts w:ascii="Calibri" w:eastAsia="Times New Roman" w:hAnsi="Calibri" w:cs="Times New Roman"/>
          <w:color w:val="555555"/>
          <w:sz w:val="27"/>
          <w:szCs w:val="27"/>
        </w:rPr>
      </w:pPr>
      <w:r w:rsidRPr="007A721E">
        <w:rPr>
          <w:rFonts w:ascii="Calibri" w:eastAsia="Times New Roman" w:hAnsi="Calibri" w:cs="Times New Roman"/>
          <w:noProof/>
          <w:color w:val="2689C6"/>
          <w:sz w:val="27"/>
          <w:szCs w:val="27"/>
          <w:bdr w:val="none" w:sz="0" w:space="0" w:color="auto" w:frame="1"/>
        </w:rPr>
        <w:drawing>
          <wp:inline distT="0" distB="0" distL="0" distR="0" wp14:anchorId="6BCD9D43" wp14:editId="4A16F50C">
            <wp:extent cx="4993026" cy="3183466"/>
            <wp:effectExtent l="0" t="0" r="0" b="0"/>
            <wp:docPr id="191" name="Picture 191" descr="http://images.flatworldknowledge.com/shafer/shafer-fig05_025.jpg">
              <a:hlinkClick xmlns:a="http://schemas.openxmlformats.org/drawingml/2006/main" r:id="rId35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images.flatworldknowledge.com/shafer/shafer-fig05_025.jpg">
                      <a:hlinkClick r:id="rId352" tgtFrame="&quot;_blank&quot;"/>
                    </pic:cNvPr>
                    <pic:cNvPicPr>
                      <a:picLocks noChangeAspect="1" noChangeArrowheads="1"/>
                    </pic:cNvPicPr>
                  </pic:nvPicPr>
                  <pic:blipFill>
                    <a:blip r:embed="rId353" cstate="print">
                      <a:extLst>
                        <a:ext uri="{28A0092B-C50C-407E-A947-70E740481C1C}">
                          <a14:useLocalDpi xmlns:a14="http://schemas.microsoft.com/office/drawing/2010/main" val="0"/>
                        </a:ext>
                      </a:extLst>
                    </a:blip>
                    <a:srcRect/>
                    <a:stretch>
                      <a:fillRect/>
                    </a:stretch>
                  </pic:blipFill>
                  <pic:spPr bwMode="auto">
                    <a:xfrm>
                      <a:off x="0" y="0"/>
                      <a:ext cx="4992993" cy="3183445"/>
                    </a:xfrm>
                    <a:prstGeom prst="rect">
                      <a:avLst/>
                    </a:prstGeom>
                    <a:noFill/>
                    <a:ln>
                      <a:noFill/>
                    </a:ln>
                  </pic:spPr>
                </pic:pic>
              </a:graphicData>
            </a:graphic>
          </wp:inline>
        </w:drawing>
      </w:r>
    </w:p>
    <w:p w14:paraId="226E6243" w14:textId="77777777" w:rsidR="007A721E" w:rsidRPr="007A721E" w:rsidRDefault="007A721E" w:rsidP="007A721E">
      <w:pPr>
        <w:shd w:val="clear" w:color="auto" w:fill="DAEEF3" w:themeFill="accent5" w:themeFillTint="33"/>
        <w:spacing w:after="0" w:line="360" w:lineRule="auto"/>
        <w:ind w:left="302" w:right="374"/>
        <w:textAlignment w:val="baseline"/>
        <w:rPr>
          <w:rFonts w:ascii="Calibri" w:eastAsia="Times New Roman" w:hAnsi="Calibri" w:cs="Times New Roman"/>
          <w:color w:val="333333"/>
          <w:sz w:val="21"/>
          <w:szCs w:val="21"/>
        </w:rPr>
      </w:pPr>
    </w:p>
    <w:p w14:paraId="7FBC5B69" w14:textId="77777777" w:rsidR="007A721E" w:rsidRDefault="007A721E" w:rsidP="007A721E">
      <w:pPr>
        <w:shd w:val="clear" w:color="auto" w:fill="FFFFFF"/>
        <w:spacing w:after="0" w:line="439" w:lineRule="atLeast"/>
        <w:textAlignment w:val="baseline"/>
        <w:outlineLvl w:val="1"/>
        <w:rPr>
          <w:rFonts w:ascii="Calibri" w:eastAsia="Times New Roman" w:hAnsi="Calibri" w:cs="Times New Roman"/>
          <w:b/>
          <w:bCs/>
          <w:color w:val="333333"/>
          <w:sz w:val="29"/>
          <w:szCs w:val="29"/>
        </w:rPr>
      </w:pPr>
      <w:r w:rsidRPr="007A721E">
        <w:rPr>
          <w:rFonts w:ascii="Calibri" w:eastAsia="Times New Roman" w:hAnsi="Calibri" w:cs="Times New Roman"/>
          <w:b/>
          <w:bCs/>
          <w:color w:val="333333"/>
          <w:sz w:val="29"/>
          <w:szCs w:val="29"/>
        </w:rPr>
        <w:t>Tails of General Normal Distributions</w:t>
      </w:r>
    </w:p>
    <w:p w14:paraId="780BB863" w14:textId="77777777" w:rsidR="007A721E" w:rsidRPr="007A721E" w:rsidRDefault="007A721E" w:rsidP="007A721E">
      <w:pPr>
        <w:shd w:val="clear" w:color="auto" w:fill="FFFFFF"/>
        <w:spacing w:after="0" w:line="439" w:lineRule="atLeast"/>
        <w:textAlignment w:val="baseline"/>
        <w:outlineLvl w:val="1"/>
        <w:rPr>
          <w:rFonts w:ascii="Calibri" w:eastAsia="Times New Roman" w:hAnsi="Calibri" w:cs="Times New Roman"/>
          <w:b/>
          <w:bCs/>
          <w:color w:val="333333"/>
          <w:sz w:val="29"/>
          <w:szCs w:val="29"/>
        </w:rPr>
      </w:pPr>
    </w:p>
    <w:p w14:paraId="74ADA7DF" w14:textId="77777777" w:rsidR="007A721E" w:rsidRDefault="007A721E" w:rsidP="007A721E">
      <w:pPr>
        <w:shd w:val="clear" w:color="auto" w:fill="FFFFFF"/>
        <w:spacing w:after="0" w:line="360" w:lineRule="auto"/>
        <w:textAlignment w:val="baseline"/>
        <w:rPr>
          <w:rFonts w:ascii="Georgia" w:eastAsia="Times New Roman" w:hAnsi="Georgia" w:cs="Times New Roman"/>
          <w:color w:val="333333"/>
          <w:sz w:val="21"/>
          <w:szCs w:val="21"/>
        </w:rPr>
      </w:pPr>
      <w:r w:rsidRPr="007A721E">
        <w:rPr>
          <w:rFonts w:ascii="Georgia" w:eastAsia="Times New Roman" w:hAnsi="Georgia" w:cs="Times New Roman"/>
          <w:color w:val="333333"/>
          <w:sz w:val="21"/>
          <w:szCs w:val="21"/>
        </w:rPr>
        <w:t>The problem of finding the value </w:t>
      </w:r>
      <w:r w:rsidRPr="007A721E">
        <w:rPr>
          <w:rFonts w:ascii="MathJax_Main" w:eastAsia="Times New Roman" w:hAnsi="MathJax_Main" w:cs="Times New Roman"/>
          <w:color w:val="333333"/>
          <w:sz w:val="18"/>
          <w:szCs w:val="18"/>
          <w:bdr w:val="none" w:sz="0" w:space="0" w:color="auto" w:frame="1"/>
        </w:rPr>
        <w:t>x*</w:t>
      </w:r>
      <w:r w:rsidRPr="007A721E">
        <w:rPr>
          <w:rFonts w:ascii="Georgia" w:eastAsia="Times New Roman" w:hAnsi="Georgia" w:cs="Times New Roman"/>
          <w:color w:val="333333"/>
          <w:sz w:val="21"/>
          <w:szCs w:val="21"/>
        </w:rPr>
        <w:t> of a general normally distributed random variable </w:t>
      </w:r>
      <w:r w:rsidRPr="007A721E">
        <w:rPr>
          <w:rFonts w:ascii="Georgia" w:eastAsia="Times New Roman" w:hAnsi="Georgia" w:cs="Times New Roman"/>
          <w:i/>
          <w:iCs/>
          <w:color w:val="333333"/>
          <w:sz w:val="20"/>
          <w:szCs w:val="20"/>
          <w:bdr w:val="none" w:sz="0" w:space="0" w:color="auto" w:frame="1"/>
        </w:rPr>
        <w:t>X</w:t>
      </w:r>
      <w:r w:rsidRPr="007A721E">
        <w:rPr>
          <w:rFonts w:ascii="Georgia" w:eastAsia="Times New Roman" w:hAnsi="Georgia" w:cs="Times New Roman"/>
          <w:color w:val="333333"/>
          <w:sz w:val="21"/>
          <w:szCs w:val="21"/>
        </w:rPr>
        <w:t> that cuts off a tail of a specified area also arises. This problem may be solved in two steps.</w:t>
      </w:r>
    </w:p>
    <w:p w14:paraId="450E043B" w14:textId="77777777" w:rsidR="007A721E" w:rsidRPr="007A721E" w:rsidRDefault="007A721E" w:rsidP="007A721E">
      <w:pPr>
        <w:shd w:val="clear" w:color="auto" w:fill="FFFFFF"/>
        <w:spacing w:after="0" w:line="360" w:lineRule="auto"/>
        <w:textAlignment w:val="baseline"/>
        <w:rPr>
          <w:rFonts w:ascii="Georgia" w:eastAsia="Times New Roman" w:hAnsi="Georgia" w:cs="Times New Roman"/>
          <w:color w:val="333333"/>
          <w:sz w:val="21"/>
          <w:szCs w:val="21"/>
        </w:rPr>
      </w:pPr>
    </w:p>
    <w:p w14:paraId="45C52CC4" w14:textId="77777777" w:rsidR="007A721E" w:rsidRDefault="007A721E" w:rsidP="007A721E">
      <w:pPr>
        <w:shd w:val="clear" w:color="auto" w:fill="F4F4F4"/>
        <w:spacing w:after="0" w:line="360" w:lineRule="auto"/>
        <w:textAlignment w:val="baseline"/>
        <w:rPr>
          <w:rFonts w:ascii="Georgia" w:eastAsia="Times New Roman" w:hAnsi="Georgia" w:cs="Times New Roman"/>
          <w:color w:val="333333"/>
          <w:sz w:val="20"/>
          <w:szCs w:val="20"/>
        </w:rPr>
      </w:pPr>
      <w:r w:rsidRPr="007A721E">
        <w:rPr>
          <w:rFonts w:ascii="Georgia" w:eastAsia="Times New Roman" w:hAnsi="Georgia" w:cs="Times New Roman"/>
          <w:color w:val="333333"/>
          <w:sz w:val="20"/>
          <w:szCs w:val="20"/>
        </w:rPr>
        <w:t>Suppose </w:t>
      </w:r>
      <w:r w:rsidRPr="007A721E">
        <w:rPr>
          <w:rFonts w:ascii="Georgia" w:eastAsia="Times New Roman" w:hAnsi="Georgia" w:cs="Times New Roman"/>
          <w:i/>
          <w:iCs/>
          <w:color w:val="333333"/>
          <w:sz w:val="20"/>
          <w:szCs w:val="20"/>
          <w:bdr w:val="none" w:sz="0" w:space="0" w:color="auto" w:frame="1"/>
        </w:rPr>
        <w:t>X</w:t>
      </w:r>
      <w:r w:rsidRPr="007A721E">
        <w:rPr>
          <w:rFonts w:ascii="Georgia" w:eastAsia="Times New Roman" w:hAnsi="Georgia" w:cs="Times New Roman"/>
          <w:color w:val="333333"/>
          <w:sz w:val="20"/>
          <w:szCs w:val="20"/>
        </w:rPr>
        <w:t> is a normally distributed random variable with mean </w:t>
      </w:r>
      <w:r w:rsidRPr="007A721E">
        <w:rPr>
          <w:rFonts w:ascii="Georgia" w:eastAsia="Times New Roman" w:hAnsi="Georgia" w:cs="Times New Roman"/>
          <w:i/>
          <w:iCs/>
          <w:color w:val="333333"/>
          <w:sz w:val="20"/>
          <w:szCs w:val="20"/>
          <w:bdr w:val="none" w:sz="0" w:space="0" w:color="auto" w:frame="1"/>
        </w:rPr>
        <w:t>μ</w:t>
      </w:r>
      <w:r w:rsidRPr="007A721E">
        <w:rPr>
          <w:rFonts w:ascii="Georgia" w:eastAsia="Times New Roman" w:hAnsi="Georgia" w:cs="Times New Roman"/>
          <w:color w:val="333333"/>
          <w:sz w:val="20"/>
          <w:szCs w:val="20"/>
        </w:rPr>
        <w:t> and standard deviation </w:t>
      </w:r>
      <w:r w:rsidRPr="007A721E">
        <w:rPr>
          <w:rFonts w:ascii="Georgia" w:eastAsia="Times New Roman" w:hAnsi="Georgia" w:cs="Times New Roman"/>
          <w:i/>
          <w:iCs/>
          <w:color w:val="333333"/>
          <w:sz w:val="20"/>
          <w:szCs w:val="20"/>
          <w:bdr w:val="none" w:sz="0" w:space="0" w:color="auto" w:frame="1"/>
        </w:rPr>
        <w:t>σ</w:t>
      </w:r>
      <w:r w:rsidRPr="007A721E">
        <w:rPr>
          <w:rFonts w:ascii="Georgia" w:eastAsia="Times New Roman" w:hAnsi="Georgia" w:cs="Times New Roman"/>
          <w:color w:val="333333"/>
          <w:sz w:val="20"/>
          <w:szCs w:val="20"/>
        </w:rPr>
        <w:t>. To find the value </w:t>
      </w:r>
      <w:r w:rsidRPr="007A721E">
        <w:rPr>
          <w:rFonts w:ascii="MathJax_Main" w:eastAsia="Times New Roman" w:hAnsi="MathJax_Main" w:cs="Times New Roman"/>
          <w:b/>
          <w:color w:val="333333"/>
          <w:sz w:val="18"/>
          <w:szCs w:val="18"/>
          <w:bdr w:val="none" w:sz="0" w:space="0" w:color="auto" w:frame="1"/>
        </w:rPr>
        <w:t>x*</w:t>
      </w:r>
      <w:r w:rsidRPr="007A721E">
        <w:rPr>
          <w:rFonts w:ascii="Georgia" w:eastAsia="Times New Roman" w:hAnsi="Georgia" w:cs="Times New Roman"/>
          <w:color w:val="333333"/>
          <w:sz w:val="20"/>
          <w:szCs w:val="20"/>
        </w:rPr>
        <w:t> of </w:t>
      </w:r>
      <w:r w:rsidRPr="007A721E">
        <w:rPr>
          <w:rFonts w:ascii="Georgia" w:eastAsia="Times New Roman" w:hAnsi="Georgia" w:cs="Times New Roman"/>
          <w:i/>
          <w:iCs/>
          <w:color w:val="333333"/>
          <w:sz w:val="20"/>
          <w:szCs w:val="20"/>
          <w:bdr w:val="none" w:sz="0" w:space="0" w:color="auto" w:frame="1"/>
        </w:rPr>
        <w:t>X</w:t>
      </w:r>
      <w:r w:rsidRPr="007A721E">
        <w:rPr>
          <w:rFonts w:ascii="Georgia" w:eastAsia="Times New Roman" w:hAnsi="Georgia" w:cs="Times New Roman"/>
          <w:color w:val="333333"/>
          <w:sz w:val="20"/>
          <w:szCs w:val="20"/>
        </w:rPr>
        <w:t> that cuts off a left or right tail of area </w:t>
      </w:r>
      <w:r w:rsidRPr="007A721E">
        <w:rPr>
          <w:rFonts w:ascii="Georgia" w:eastAsia="Times New Roman" w:hAnsi="Georgia" w:cs="Times New Roman"/>
          <w:i/>
          <w:iCs/>
          <w:color w:val="333333"/>
          <w:sz w:val="20"/>
          <w:szCs w:val="20"/>
          <w:bdr w:val="none" w:sz="0" w:space="0" w:color="auto" w:frame="1"/>
        </w:rPr>
        <w:t>c</w:t>
      </w:r>
      <w:r w:rsidRPr="007A721E">
        <w:rPr>
          <w:rFonts w:ascii="Georgia" w:eastAsia="Times New Roman" w:hAnsi="Georgia" w:cs="Times New Roman"/>
          <w:color w:val="333333"/>
          <w:sz w:val="20"/>
          <w:szCs w:val="20"/>
        </w:rPr>
        <w:t> in the distribution of </w:t>
      </w:r>
      <w:r w:rsidRPr="007A721E">
        <w:rPr>
          <w:rFonts w:ascii="Georgia" w:eastAsia="Times New Roman" w:hAnsi="Georgia" w:cs="Times New Roman"/>
          <w:i/>
          <w:iCs/>
          <w:color w:val="333333"/>
          <w:sz w:val="20"/>
          <w:szCs w:val="20"/>
          <w:bdr w:val="none" w:sz="0" w:space="0" w:color="auto" w:frame="1"/>
        </w:rPr>
        <w:t>X</w:t>
      </w:r>
      <w:r w:rsidRPr="007A721E">
        <w:rPr>
          <w:rFonts w:ascii="Georgia" w:eastAsia="Times New Roman" w:hAnsi="Georgia" w:cs="Times New Roman"/>
          <w:color w:val="333333"/>
          <w:sz w:val="20"/>
          <w:szCs w:val="20"/>
        </w:rPr>
        <w:t>:</w:t>
      </w:r>
    </w:p>
    <w:p w14:paraId="3853332B" w14:textId="77777777" w:rsidR="007A721E" w:rsidRPr="007A721E" w:rsidRDefault="007A721E" w:rsidP="007A721E">
      <w:pPr>
        <w:shd w:val="clear" w:color="auto" w:fill="F4F4F4"/>
        <w:spacing w:after="0" w:line="360" w:lineRule="auto"/>
        <w:textAlignment w:val="baseline"/>
        <w:rPr>
          <w:rFonts w:ascii="Georgia" w:eastAsia="Times New Roman" w:hAnsi="Georgia" w:cs="Times New Roman"/>
          <w:color w:val="333333"/>
          <w:sz w:val="20"/>
          <w:szCs w:val="20"/>
        </w:rPr>
      </w:pPr>
    </w:p>
    <w:p w14:paraId="6ADEDBE6" w14:textId="77777777" w:rsidR="007A721E" w:rsidRPr="007A721E" w:rsidRDefault="007A721E" w:rsidP="00706666">
      <w:pPr>
        <w:numPr>
          <w:ilvl w:val="0"/>
          <w:numId w:val="143"/>
        </w:numPr>
        <w:shd w:val="clear" w:color="auto" w:fill="F4F4F4"/>
        <w:spacing w:after="0" w:line="360" w:lineRule="auto"/>
        <w:ind w:left="0"/>
        <w:textAlignment w:val="baseline"/>
        <w:rPr>
          <w:rFonts w:ascii="Georgia" w:eastAsia="Times New Roman" w:hAnsi="Georgia" w:cs="Times New Roman"/>
          <w:color w:val="333333"/>
          <w:sz w:val="20"/>
          <w:szCs w:val="20"/>
        </w:rPr>
      </w:pPr>
      <w:r w:rsidRPr="007A721E">
        <w:rPr>
          <w:rFonts w:ascii="Georgia" w:eastAsia="Times New Roman" w:hAnsi="Georgia" w:cs="Times New Roman"/>
          <w:color w:val="333333"/>
          <w:sz w:val="20"/>
          <w:szCs w:val="20"/>
        </w:rPr>
        <w:t>find the value </w:t>
      </w:r>
      <w:r w:rsidRPr="007A721E">
        <w:rPr>
          <w:rFonts w:ascii="MathJax_Main" w:eastAsia="Times New Roman" w:hAnsi="MathJax_Main" w:cs="Times New Roman"/>
          <w:b/>
          <w:color w:val="333333"/>
          <w:sz w:val="18"/>
          <w:szCs w:val="18"/>
          <w:bdr w:val="none" w:sz="0" w:space="0" w:color="auto" w:frame="1"/>
        </w:rPr>
        <w:t>z*</w:t>
      </w:r>
      <w:r w:rsidRPr="007A721E">
        <w:rPr>
          <w:rFonts w:ascii="Georgia" w:eastAsia="Times New Roman" w:hAnsi="Georgia" w:cs="Times New Roman"/>
          <w:color w:val="333333"/>
          <w:sz w:val="20"/>
          <w:szCs w:val="20"/>
        </w:rPr>
        <w:t> of </w:t>
      </w:r>
      <w:r w:rsidRPr="007A721E">
        <w:rPr>
          <w:rFonts w:ascii="Georgia" w:eastAsia="Times New Roman" w:hAnsi="Georgia" w:cs="Times New Roman"/>
          <w:i/>
          <w:iCs/>
          <w:color w:val="333333"/>
          <w:sz w:val="20"/>
          <w:szCs w:val="20"/>
          <w:bdr w:val="none" w:sz="0" w:space="0" w:color="auto" w:frame="1"/>
        </w:rPr>
        <w:t>Z</w:t>
      </w:r>
      <w:r w:rsidRPr="007A721E">
        <w:rPr>
          <w:rFonts w:ascii="Georgia" w:eastAsia="Times New Roman" w:hAnsi="Georgia" w:cs="Times New Roman"/>
          <w:color w:val="333333"/>
          <w:sz w:val="20"/>
          <w:szCs w:val="20"/>
        </w:rPr>
        <w:t> that cuts off a left or right tail of area </w:t>
      </w:r>
      <w:r w:rsidRPr="007A721E">
        <w:rPr>
          <w:rFonts w:ascii="Georgia" w:eastAsia="Times New Roman" w:hAnsi="Georgia" w:cs="Times New Roman"/>
          <w:i/>
          <w:iCs/>
          <w:color w:val="333333"/>
          <w:sz w:val="20"/>
          <w:szCs w:val="20"/>
          <w:bdr w:val="none" w:sz="0" w:space="0" w:color="auto" w:frame="1"/>
        </w:rPr>
        <w:t>c</w:t>
      </w:r>
      <w:r w:rsidRPr="007A721E">
        <w:rPr>
          <w:rFonts w:ascii="Georgia" w:eastAsia="Times New Roman" w:hAnsi="Georgia" w:cs="Times New Roman"/>
          <w:color w:val="333333"/>
          <w:sz w:val="20"/>
          <w:szCs w:val="20"/>
        </w:rPr>
        <w:t> in the standard normal distribution;</w:t>
      </w:r>
    </w:p>
    <w:p w14:paraId="02A6FA3F" w14:textId="77777777" w:rsidR="007A721E" w:rsidRDefault="007A721E" w:rsidP="00706666">
      <w:pPr>
        <w:numPr>
          <w:ilvl w:val="0"/>
          <w:numId w:val="143"/>
        </w:numPr>
        <w:shd w:val="clear" w:color="auto" w:fill="F4F4F4"/>
        <w:spacing w:after="0" w:line="360" w:lineRule="auto"/>
        <w:ind w:left="0"/>
        <w:textAlignment w:val="baseline"/>
        <w:rPr>
          <w:rFonts w:ascii="Georgia" w:eastAsia="Times New Roman" w:hAnsi="Georgia" w:cs="Times New Roman"/>
          <w:color w:val="333333"/>
          <w:sz w:val="20"/>
          <w:szCs w:val="20"/>
        </w:rPr>
      </w:pPr>
      <w:r w:rsidRPr="007A721E">
        <w:rPr>
          <w:rFonts w:ascii="MathJax_Main" w:eastAsia="Times New Roman" w:hAnsi="MathJax_Main" w:cs="Times New Roman"/>
          <w:b/>
          <w:color w:val="333333"/>
          <w:sz w:val="18"/>
          <w:szCs w:val="18"/>
          <w:bdr w:val="none" w:sz="0" w:space="0" w:color="auto" w:frame="1"/>
        </w:rPr>
        <w:t>z*</w:t>
      </w:r>
      <w:r w:rsidRPr="007A721E">
        <w:rPr>
          <w:rFonts w:ascii="Georgia" w:eastAsia="Times New Roman" w:hAnsi="Georgia" w:cs="Times New Roman"/>
          <w:color w:val="333333"/>
          <w:sz w:val="20"/>
          <w:szCs w:val="20"/>
        </w:rPr>
        <w:t> is the </w:t>
      </w:r>
      <w:r w:rsidRPr="007A721E">
        <w:rPr>
          <w:rFonts w:ascii="Georgia" w:eastAsia="Times New Roman" w:hAnsi="Georgia" w:cs="Times New Roman"/>
          <w:i/>
          <w:iCs/>
          <w:color w:val="333333"/>
          <w:sz w:val="20"/>
          <w:szCs w:val="20"/>
          <w:bdr w:val="none" w:sz="0" w:space="0" w:color="auto" w:frame="1"/>
        </w:rPr>
        <w:t>z</w:t>
      </w:r>
      <w:r w:rsidRPr="007A721E">
        <w:rPr>
          <w:rFonts w:ascii="Georgia" w:eastAsia="Times New Roman" w:hAnsi="Georgia" w:cs="Times New Roman"/>
          <w:color w:val="333333"/>
          <w:sz w:val="20"/>
          <w:szCs w:val="20"/>
        </w:rPr>
        <w:t>-score of </w:t>
      </w:r>
      <w:r w:rsidRPr="007A721E">
        <w:rPr>
          <w:rFonts w:ascii="MathJax_Main" w:eastAsia="Times New Roman" w:hAnsi="MathJax_Main" w:cs="Times New Roman"/>
          <w:b/>
          <w:color w:val="333333"/>
          <w:sz w:val="18"/>
          <w:szCs w:val="18"/>
          <w:bdr w:val="none" w:sz="0" w:space="0" w:color="auto" w:frame="1"/>
        </w:rPr>
        <w:t>x*</w:t>
      </w:r>
      <w:r w:rsidRPr="007A721E">
        <w:rPr>
          <w:rFonts w:ascii="Georgia" w:eastAsia="Times New Roman" w:hAnsi="Georgia" w:cs="Times New Roman"/>
          <w:b/>
          <w:color w:val="333333"/>
          <w:sz w:val="20"/>
          <w:szCs w:val="20"/>
        </w:rPr>
        <w:t>;</w:t>
      </w:r>
      <w:r w:rsidRPr="007A721E">
        <w:rPr>
          <w:rFonts w:ascii="Georgia" w:eastAsia="Times New Roman" w:hAnsi="Georgia" w:cs="Times New Roman"/>
          <w:color w:val="333333"/>
          <w:sz w:val="20"/>
          <w:szCs w:val="20"/>
        </w:rPr>
        <w:t xml:space="preserve"> compute </w:t>
      </w:r>
      <w:r w:rsidRPr="007A721E">
        <w:rPr>
          <w:rFonts w:ascii="MathJax_Main" w:eastAsia="Times New Roman" w:hAnsi="MathJax_Main" w:cs="Times New Roman"/>
          <w:color w:val="333333"/>
          <w:sz w:val="18"/>
          <w:szCs w:val="18"/>
          <w:bdr w:val="none" w:sz="0" w:space="0" w:color="auto" w:frame="1"/>
        </w:rPr>
        <w:t>x*</w:t>
      </w:r>
      <w:r w:rsidRPr="007A721E">
        <w:rPr>
          <w:rFonts w:ascii="Georgia" w:eastAsia="Times New Roman" w:hAnsi="Georgia" w:cs="Times New Roman"/>
          <w:color w:val="333333"/>
          <w:sz w:val="20"/>
          <w:szCs w:val="20"/>
        </w:rPr>
        <w:t> using the destandardization formula</w:t>
      </w:r>
    </w:p>
    <w:p w14:paraId="5ADB07BF" w14:textId="77777777" w:rsidR="007A721E" w:rsidRPr="007A721E" w:rsidRDefault="007A721E" w:rsidP="007A721E">
      <w:pPr>
        <w:shd w:val="clear" w:color="auto" w:fill="F4F4F4"/>
        <w:spacing w:after="0" w:line="360" w:lineRule="auto"/>
        <w:textAlignment w:val="baseline"/>
        <w:rPr>
          <w:rFonts w:ascii="Georgia" w:eastAsia="Times New Roman" w:hAnsi="Georgia" w:cs="Times New Roman"/>
          <w:color w:val="333333"/>
          <w:sz w:val="20"/>
          <w:szCs w:val="20"/>
        </w:rPr>
      </w:pPr>
    </w:p>
    <w:p w14:paraId="1FC50175" w14:textId="77777777" w:rsidR="007A721E" w:rsidRPr="007A721E" w:rsidRDefault="007A721E" w:rsidP="007A721E">
      <w:pPr>
        <w:shd w:val="clear" w:color="auto" w:fill="F4F4F4"/>
        <w:spacing w:line="360" w:lineRule="auto"/>
        <w:jc w:val="center"/>
        <w:textAlignment w:val="baseline"/>
        <w:rPr>
          <w:rFonts w:ascii="Georgia" w:eastAsia="Times New Roman" w:hAnsi="Georgia" w:cs="Times New Roman"/>
          <w:b/>
          <w:color w:val="333333"/>
          <w:sz w:val="20"/>
          <w:szCs w:val="20"/>
          <w:bdr w:val="none" w:sz="0" w:space="0" w:color="auto" w:frame="1"/>
        </w:rPr>
      </w:pPr>
      <w:r w:rsidRPr="007A721E">
        <w:rPr>
          <w:rFonts w:ascii="MathJax_Main" w:eastAsia="Times New Roman" w:hAnsi="MathJax_Main" w:cs="Times New Roman"/>
          <w:b/>
          <w:color w:val="333333"/>
          <w:sz w:val="18"/>
          <w:szCs w:val="18"/>
          <w:bdr w:val="none" w:sz="0" w:space="0" w:color="auto" w:frame="1"/>
        </w:rPr>
        <w:t>x*=</w:t>
      </w:r>
      <w:r w:rsidRPr="007A721E">
        <w:rPr>
          <w:rFonts w:ascii="MathJax_Math" w:eastAsia="Times New Roman" w:hAnsi="MathJax_Math" w:cs="Times New Roman"/>
          <w:b/>
          <w:i/>
          <w:iCs/>
          <w:color w:val="333333"/>
          <w:sz w:val="18"/>
          <w:szCs w:val="18"/>
          <w:bdr w:val="none" w:sz="0" w:space="0" w:color="auto" w:frame="1"/>
        </w:rPr>
        <w:t>μ</w:t>
      </w:r>
      <w:r w:rsidRPr="007A721E">
        <w:rPr>
          <w:rFonts w:ascii="MathJax_Main" w:eastAsia="Times New Roman" w:hAnsi="MathJax_Main" w:cs="Times New Roman"/>
          <w:b/>
          <w:color w:val="333333"/>
          <w:sz w:val="18"/>
          <w:szCs w:val="18"/>
          <w:bdr w:val="none" w:sz="0" w:space="0" w:color="auto" w:frame="1"/>
        </w:rPr>
        <w:t>+z*</w:t>
      </w:r>
      <w:r w:rsidRPr="007A721E">
        <w:rPr>
          <w:rFonts w:ascii="MathJax_Math" w:eastAsia="Times New Roman" w:hAnsi="MathJax_Math" w:cs="Times New Roman"/>
          <w:b/>
          <w:i/>
          <w:iCs/>
          <w:color w:val="333333"/>
          <w:sz w:val="18"/>
          <w:szCs w:val="18"/>
          <w:bdr w:val="none" w:sz="0" w:space="0" w:color="auto" w:frame="1"/>
        </w:rPr>
        <w:t>σ</w:t>
      </w:r>
    </w:p>
    <w:p w14:paraId="63D5B287" w14:textId="77777777" w:rsidR="00323279" w:rsidRPr="00323279" w:rsidRDefault="00323279" w:rsidP="00323279">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6"/>
          <w:szCs w:val="26"/>
        </w:rPr>
      </w:pPr>
      <w:r w:rsidRPr="00323279">
        <w:rPr>
          <w:rFonts w:ascii="Calibri" w:eastAsia="Times New Roman" w:hAnsi="Calibri" w:cs="Times New Roman"/>
          <w:b/>
          <w:bCs/>
          <w:caps/>
          <w:color w:val="FFFFFF"/>
          <w:spacing w:val="30"/>
          <w:sz w:val="26"/>
          <w:szCs w:val="26"/>
        </w:rPr>
        <w:t>EXAMPLE 15</w:t>
      </w:r>
    </w:p>
    <w:p w14:paraId="182EDAC2" w14:textId="77777777" w:rsidR="00323279" w:rsidRDefault="00323279" w:rsidP="00323279">
      <w:pPr>
        <w:shd w:val="clear" w:color="auto" w:fill="DAEEF3" w:themeFill="accent5" w:themeFillTint="33"/>
        <w:spacing w:after="0" w:line="360" w:lineRule="auto"/>
        <w:ind w:left="300" w:right="375"/>
        <w:textAlignment w:val="baseline"/>
        <w:rPr>
          <w:rFonts w:ascii="Calibri" w:eastAsia="Times New Roman" w:hAnsi="Calibri" w:cs="Times New Roman"/>
          <w:color w:val="333333"/>
          <w:sz w:val="21"/>
          <w:szCs w:val="21"/>
        </w:rPr>
      </w:pPr>
      <w:r w:rsidRPr="00323279">
        <w:rPr>
          <w:rFonts w:ascii="Calibri" w:eastAsia="Times New Roman" w:hAnsi="Calibri" w:cs="Times New Roman"/>
          <w:color w:val="333333"/>
          <w:sz w:val="21"/>
          <w:szCs w:val="21"/>
        </w:rPr>
        <w:t>Find </w:t>
      </w:r>
      <w:r w:rsidRPr="00323279">
        <w:rPr>
          <w:rFonts w:ascii="MathJax_Main" w:eastAsia="Times New Roman" w:hAnsi="MathJax_Main" w:cs="Times New Roman"/>
          <w:color w:val="333333"/>
          <w:sz w:val="15"/>
          <w:szCs w:val="15"/>
          <w:bdr w:val="none" w:sz="0" w:space="0" w:color="auto" w:frame="1"/>
        </w:rPr>
        <w:t>x*</w:t>
      </w:r>
      <w:r w:rsidRPr="00323279">
        <w:rPr>
          <w:rFonts w:ascii="Calibri" w:eastAsia="Times New Roman" w:hAnsi="Calibri" w:cs="Times New Roman"/>
          <w:color w:val="333333"/>
          <w:sz w:val="21"/>
          <w:szCs w:val="21"/>
        </w:rPr>
        <w:t> such that </w:t>
      </w:r>
      <w:r w:rsidRPr="00323279">
        <w:rPr>
          <w:rFonts w:ascii="MathJax_Math" w:eastAsia="Times New Roman" w:hAnsi="MathJax_Math" w:cs="Times New Roman"/>
          <w:b/>
          <w:i/>
          <w:iCs/>
          <w:color w:val="333333"/>
          <w:sz w:val="15"/>
          <w:szCs w:val="15"/>
          <w:bdr w:val="none" w:sz="0" w:space="0" w:color="auto" w:frame="1"/>
        </w:rPr>
        <w:t>P</w:t>
      </w:r>
      <w:r w:rsidRPr="00323279">
        <w:rPr>
          <w:rFonts w:ascii="MathJax_Main" w:eastAsia="Times New Roman" w:hAnsi="MathJax_Main" w:cs="Times New Roman"/>
          <w:b/>
          <w:color w:val="333333"/>
          <w:sz w:val="15"/>
          <w:szCs w:val="15"/>
          <w:bdr w:val="none" w:sz="0" w:space="0" w:color="auto" w:frame="1"/>
        </w:rPr>
        <w:t>(</w:t>
      </w:r>
      <w:r w:rsidRPr="00323279">
        <w:rPr>
          <w:rFonts w:ascii="MathJax_Math" w:eastAsia="Times New Roman" w:hAnsi="MathJax_Math" w:cs="Times New Roman"/>
          <w:b/>
          <w:i/>
          <w:iCs/>
          <w:color w:val="333333"/>
          <w:sz w:val="15"/>
          <w:szCs w:val="15"/>
          <w:bdr w:val="none" w:sz="0" w:space="0" w:color="auto" w:frame="1"/>
        </w:rPr>
        <w:t>X</w:t>
      </w:r>
      <w:r w:rsidRPr="00323279">
        <w:rPr>
          <w:rFonts w:ascii="MathJax_Main" w:eastAsia="Times New Roman" w:hAnsi="MathJax_Main" w:cs="Times New Roman"/>
          <w:b/>
          <w:color w:val="333333"/>
          <w:sz w:val="15"/>
          <w:szCs w:val="15"/>
          <w:bdr w:val="none" w:sz="0" w:space="0" w:color="auto" w:frame="1"/>
        </w:rPr>
        <w:t>&lt;x*)=0.9332</w:t>
      </w:r>
      <w:r w:rsidRPr="00323279">
        <w:rPr>
          <w:rFonts w:ascii="Calibri" w:eastAsia="Times New Roman" w:hAnsi="Calibri" w:cs="Times New Roman"/>
          <w:b/>
          <w:color w:val="333333"/>
          <w:sz w:val="21"/>
          <w:szCs w:val="21"/>
        </w:rPr>
        <w:t>,</w:t>
      </w:r>
      <w:r w:rsidRPr="00323279">
        <w:rPr>
          <w:rFonts w:ascii="Calibri" w:eastAsia="Times New Roman" w:hAnsi="Calibri" w:cs="Times New Roman"/>
          <w:color w:val="333333"/>
          <w:sz w:val="21"/>
          <w:szCs w:val="21"/>
        </w:rPr>
        <w:t xml:space="preserve"> where </w:t>
      </w:r>
      <w:r w:rsidRPr="00323279">
        <w:rPr>
          <w:rFonts w:ascii="Calibri" w:eastAsia="Times New Roman" w:hAnsi="Calibri" w:cs="Times New Roman"/>
          <w:i/>
          <w:iCs/>
          <w:color w:val="333333"/>
          <w:sz w:val="20"/>
          <w:szCs w:val="20"/>
          <w:bdr w:val="none" w:sz="0" w:space="0" w:color="auto" w:frame="1"/>
        </w:rPr>
        <w:t>X</w:t>
      </w:r>
      <w:r w:rsidRPr="00323279">
        <w:rPr>
          <w:rFonts w:ascii="Calibri" w:eastAsia="Times New Roman" w:hAnsi="Calibri" w:cs="Times New Roman"/>
          <w:color w:val="333333"/>
          <w:sz w:val="21"/>
          <w:szCs w:val="21"/>
        </w:rPr>
        <w:t> is a normal random variable with mean </w:t>
      </w:r>
      <w:r w:rsidRPr="00323279">
        <w:rPr>
          <w:rFonts w:ascii="Calibri" w:eastAsia="Times New Roman" w:hAnsi="Calibri" w:cs="Times New Roman"/>
          <w:i/>
          <w:iCs/>
          <w:color w:val="333333"/>
          <w:sz w:val="20"/>
          <w:szCs w:val="20"/>
          <w:bdr w:val="none" w:sz="0" w:space="0" w:color="auto" w:frame="1"/>
        </w:rPr>
        <w:t>μ</w:t>
      </w:r>
      <w:r w:rsidRPr="00323279">
        <w:rPr>
          <w:rFonts w:ascii="Calibri" w:eastAsia="Times New Roman" w:hAnsi="Calibri" w:cs="Times New Roman"/>
          <w:color w:val="333333"/>
          <w:sz w:val="21"/>
          <w:szCs w:val="21"/>
        </w:rPr>
        <w:t> = 10 and standard deviation </w:t>
      </w:r>
      <w:r w:rsidRPr="00323279">
        <w:rPr>
          <w:rFonts w:ascii="Calibri" w:eastAsia="Times New Roman" w:hAnsi="Calibri" w:cs="Times New Roman"/>
          <w:i/>
          <w:iCs/>
          <w:color w:val="333333"/>
          <w:sz w:val="20"/>
          <w:szCs w:val="20"/>
          <w:bdr w:val="none" w:sz="0" w:space="0" w:color="auto" w:frame="1"/>
        </w:rPr>
        <w:t>σ</w:t>
      </w:r>
      <w:r w:rsidRPr="00323279">
        <w:rPr>
          <w:rFonts w:ascii="Calibri" w:eastAsia="Times New Roman" w:hAnsi="Calibri" w:cs="Times New Roman"/>
          <w:color w:val="333333"/>
          <w:sz w:val="21"/>
          <w:szCs w:val="21"/>
        </w:rPr>
        <w:t> = 2.5.</w:t>
      </w:r>
    </w:p>
    <w:p w14:paraId="588B05AA" w14:textId="77777777" w:rsidR="00323279" w:rsidRPr="00323279" w:rsidRDefault="00323279" w:rsidP="00323279">
      <w:pPr>
        <w:shd w:val="clear" w:color="auto" w:fill="DAEEF3" w:themeFill="accent5" w:themeFillTint="33"/>
        <w:spacing w:after="0" w:line="360" w:lineRule="auto"/>
        <w:ind w:left="300" w:right="375"/>
        <w:textAlignment w:val="baseline"/>
        <w:rPr>
          <w:rFonts w:ascii="Calibri" w:eastAsia="Times New Roman" w:hAnsi="Calibri" w:cs="Times New Roman"/>
          <w:color w:val="333333"/>
          <w:sz w:val="21"/>
          <w:szCs w:val="21"/>
        </w:rPr>
      </w:pPr>
    </w:p>
    <w:p w14:paraId="686525A5" w14:textId="77777777" w:rsidR="00323279" w:rsidRDefault="00323279" w:rsidP="00323279">
      <w:pPr>
        <w:shd w:val="clear" w:color="auto" w:fill="DAEEF3" w:themeFill="accent5" w:themeFillTint="33"/>
        <w:spacing w:before="150" w:after="0" w:line="360" w:lineRule="auto"/>
        <w:ind w:left="300" w:right="375"/>
        <w:textAlignment w:val="baseline"/>
        <w:rPr>
          <w:rFonts w:ascii="Calibri" w:eastAsia="Times New Roman" w:hAnsi="Calibri" w:cs="Times New Roman"/>
          <w:color w:val="333333"/>
          <w:sz w:val="21"/>
          <w:szCs w:val="21"/>
        </w:rPr>
      </w:pPr>
      <w:r w:rsidRPr="00323279">
        <w:rPr>
          <w:rFonts w:ascii="Calibri" w:eastAsia="Times New Roman" w:hAnsi="Calibri" w:cs="Times New Roman"/>
          <w:color w:val="333333"/>
          <w:sz w:val="21"/>
          <w:szCs w:val="21"/>
        </w:rPr>
        <w:t>Solution:</w:t>
      </w:r>
    </w:p>
    <w:p w14:paraId="0B621172" w14:textId="77777777" w:rsidR="00323279" w:rsidRPr="00323279" w:rsidRDefault="00323279" w:rsidP="00323279">
      <w:pPr>
        <w:shd w:val="clear" w:color="auto" w:fill="DAEEF3" w:themeFill="accent5" w:themeFillTint="33"/>
        <w:spacing w:before="150" w:after="0" w:line="360" w:lineRule="auto"/>
        <w:ind w:left="300" w:right="375"/>
        <w:textAlignment w:val="baseline"/>
        <w:rPr>
          <w:rFonts w:ascii="Calibri" w:eastAsia="Times New Roman" w:hAnsi="Calibri" w:cs="Times New Roman"/>
          <w:color w:val="333333"/>
          <w:sz w:val="21"/>
          <w:szCs w:val="21"/>
        </w:rPr>
      </w:pPr>
    </w:p>
    <w:p w14:paraId="4C440879" w14:textId="77777777" w:rsidR="00323279" w:rsidRDefault="00323279" w:rsidP="00323279">
      <w:pPr>
        <w:shd w:val="clear" w:color="auto" w:fill="DAEEF3" w:themeFill="accent5" w:themeFillTint="33"/>
        <w:spacing w:after="0" w:line="360" w:lineRule="auto"/>
        <w:ind w:left="300" w:right="375"/>
        <w:textAlignment w:val="baseline"/>
        <w:rPr>
          <w:rFonts w:ascii="Calibri" w:eastAsia="Times New Roman" w:hAnsi="Calibri" w:cs="Times New Roman"/>
          <w:color w:val="333333"/>
          <w:sz w:val="21"/>
          <w:szCs w:val="21"/>
        </w:rPr>
      </w:pPr>
      <w:r w:rsidRPr="00323279">
        <w:rPr>
          <w:rFonts w:ascii="Calibri" w:eastAsia="Times New Roman" w:hAnsi="Calibri" w:cs="Times New Roman"/>
          <w:color w:val="333333"/>
          <w:sz w:val="21"/>
          <w:szCs w:val="21"/>
        </w:rPr>
        <w:t>All the ideas for the solution are illustrated in </w:t>
      </w:r>
      <w:hyperlink r:id="rId354" w:anchor="fwk-shafer-ch05_s04_s02_f01" w:history="1">
        <w:r w:rsidRPr="00323279">
          <w:rPr>
            <w:rFonts w:ascii="Calibri" w:eastAsia="Times New Roman" w:hAnsi="Calibri" w:cs="Times New Roman"/>
            <w:color w:val="2689C6"/>
            <w:sz w:val="21"/>
            <w:szCs w:val="21"/>
            <w:u w:val="single"/>
            <w:bdr w:val="none" w:sz="0" w:space="0" w:color="auto" w:frame="1"/>
          </w:rPr>
          <w:t>Figure 5.24 "Tail of a Normally Distributed Random Variable"</w:t>
        </w:r>
      </w:hyperlink>
      <w:r w:rsidRPr="00323279">
        <w:rPr>
          <w:rFonts w:ascii="Calibri" w:eastAsia="Times New Roman" w:hAnsi="Calibri" w:cs="Times New Roman"/>
          <w:color w:val="333333"/>
          <w:sz w:val="21"/>
          <w:szCs w:val="21"/>
        </w:rPr>
        <w:t>. Since 0.9332 is the area of a left tail, we can find </w:t>
      </w:r>
      <w:r w:rsidRPr="00323279">
        <w:rPr>
          <w:rFonts w:ascii="MathJax_Main" w:eastAsia="Times New Roman" w:hAnsi="MathJax_Main" w:cs="Times New Roman"/>
          <w:color w:val="333333"/>
          <w:sz w:val="15"/>
          <w:szCs w:val="15"/>
          <w:bdr w:val="none" w:sz="0" w:space="0" w:color="auto" w:frame="1"/>
        </w:rPr>
        <w:t>z*</w:t>
      </w:r>
      <w:r w:rsidRPr="00323279">
        <w:rPr>
          <w:rFonts w:ascii="Calibri" w:eastAsia="Times New Roman" w:hAnsi="Calibri" w:cs="Times New Roman"/>
          <w:color w:val="333333"/>
          <w:sz w:val="21"/>
          <w:szCs w:val="21"/>
        </w:rPr>
        <w:t> simply by looking for 0.9332 in the interior of </w:t>
      </w:r>
      <w:hyperlink r:id="rId355" w:anchor="fwk-shafer-ch12_f02" w:history="1">
        <w:r w:rsidRPr="00323279">
          <w:rPr>
            <w:rFonts w:ascii="Calibri" w:eastAsia="Times New Roman" w:hAnsi="Calibri" w:cs="Times New Roman"/>
            <w:color w:val="2689C6"/>
            <w:sz w:val="21"/>
            <w:szCs w:val="21"/>
            <w:u w:val="single"/>
            <w:bdr w:val="none" w:sz="0" w:space="0" w:color="auto" w:frame="1"/>
          </w:rPr>
          <w:t>Figure 12.2 "Cumulative Normal Probability"</w:t>
        </w:r>
      </w:hyperlink>
      <w:r w:rsidRPr="00323279">
        <w:rPr>
          <w:rFonts w:ascii="Calibri" w:eastAsia="Times New Roman" w:hAnsi="Calibri" w:cs="Times New Roman"/>
          <w:color w:val="333333"/>
          <w:sz w:val="21"/>
          <w:szCs w:val="21"/>
        </w:rPr>
        <w:t>. It is in the row and column with headings 1.5 and 0.00, hence </w:t>
      </w:r>
      <w:r w:rsidRPr="00323279">
        <w:rPr>
          <w:rFonts w:ascii="MathJax_Main" w:eastAsia="Times New Roman" w:hAnsi="MathJax_Main" w:cs="Times New Roman"/>
          <w:b/>
          <w:color w:val="333333"/>
          <w:sz w:val="15"/>
          <w:szCs w:val="15"/>
          <w:bdr w:val="none" w:sz="0" w:space="0" w:color="auto" w:frame="1"/>
        </w:rPr>
        <w:t>z*=1.50</w:t>
      </w:r>
      <w:r w:rsidRPr="00323279">
        <w:rPr>
          <w:rFonts w:ascii="MathJax_Main" w:eastAsia="Times New Roman" w:hAnsi="MathJax_Main" w:cs="Times New Roman"/>
          <w:color w:val="333333"/>
          <w:sz w:val="15"/>
          <w:szCs w:val="15"/>
          <w:bdr w:val="none" w:sz="0" w:space="0" w:color="auto" w:frame="1"/>
        </w:rPr>
        <w:t>.</w:t>
      </w:r>
      <w:r w:rsidRPr="00323279">
        <w:rPr>
          <w:rFonts w:ascii="Calibri" w:eastAsia="Times New Roman" w:hAnsi="Calibri" w:cs="Times New Roman"/>
          <w:color w:val="333333"/>
          <w:sz w:val="21"/>
          <w:szCs w:val="21"/>
        </w:rPr>
        <w:t> Thus </w:t>
      </w:r>
      <w:r w:rsidRPr="00323279">
        <w:rPr>
          <w:rFonts w:ascii="MathJax_Main" w:eastAsia="Times New Roman" w:hAnsi="MathJax_Main" w:cs="Times New Roman"/>
          <w:color w:val="333333"/>
          <w:sz w:val="15"/>
          <w:szCs w:val="15"/>
          <w:bdr w:val="none" w:sz="0" w:space="0" w:color="auto" w:frame="1"/>
        </w:rPr>
        <w:t>x*</w:t>
      </w:r>
      <w:r w:rsidRPr="00323279">
        <w:rPr>
          <w:rFonts w:ascii="Calibri" w:eastAsia="Times New Roman" w:hAnsi="Calibri" w:cs="Times New Roman"/>
          <w:color w:val="333333"/>
          <w:sz w:val="21"/>
          <w:szCs w:val="21"/>
        </w:rPr>
        <w:t> is 1.50 standard deviations above the mean, so</w:t>
      </w:r>
    </w:p>
    <w:p w14:paraId="6905DD6D" w14:textId="77777777" w:rsidR="00323279" w:rsidRPr="00323279" w:rsidRDefault="00323279" w:rsidP="00323279">
      <w:pPr>
        <w:shd w:val="clear" w:color="auto" w:fill="DAEEF3" w:themeFill="accent5" w:themeFillTint="33"/>
        <w:spacing w:after="0" w:line="360" w:lineRule="auto"/>
        <w:ind w:left="300" w:right="375"/>
        <w:textAlignment w:val="baseline"/>
        <w:rPr>
          <w:rFonts w:ascii="Calibri" w:eastAsia="Times New Roman" w:hAnsi="Calibri" w:cs="Times New Roman"/>
          <w:color w:val="333333"/>
          <w:sz w:val="21"/>
          <w:szCs w:val="21"/>
        </w:rPr>
      </w:pPr>
    </w:p>
    <w:p w14:paraId="210C85C7" w14:textId="77777777" w:rsidR="00323279" w:rsidRPr="00323279" w:rsidRDefault="00323279" w:rsidP="00323279">
      <w:pPr>
        <w:shd w:val="clear" w:color="auto" w:fill="DAEEF3" w:themeFill="accent5" w:themeFillTint="33"/>
        <w:spacing w:line="360" w:lineRule="auto"/>
        <w:jc w:val="center"/>
        <w:textAlignment w:val="baseline"/>
        <w:rPr>
          <w:rFonts w:ascii="Calibri" w:eastAsia="Times New Roman" w:hAnsi="Calibri" w:cs="Times New Roman"/>
          <w:b/>
          <w:color w:val="555555"/>
          <w:sz w:val="23"/>
          <w:szCs w:val="23"/>
          <w:bdr w:val="none" w:sz="0" w:space="0" w:color="auto" w:frame="1"/>
        </w:rPr>
      </w:pPr>
      <w:r w:rsidRPr="00323279">
        <w:rPr>
          <w:rFonts w:ascii="MathJax_Main" w:eastAsia="Times New Roman" w:hAnsi="MathJax_Main" w:cs="Times New Roman"/>
          <w:b/>
          <w:color w:val="555555"/>
          <w:sz w:val="18"/>
          <w:szCs w:val="18"/>
          <w:bdr w:val="none" w:sz="0" w:space="0" w:color="auto" w:frame="1"/>
        </w:rPr>
        <w:t>x*=</w:t>
      </w:r>
      <w:r w:rsidRPr="00323279">
        <w:rPr>
          <w:rFonts w:ascii="MathJax_Math" w:eastAsia="Times New Roman" w:hAnsi="MathJax_Math" w:cs="Times New Roman"/>
          <w:b/>
          <w:i/>
          <w:iCs/>
          <w:color w:val="555555"/>
          <w:sz w:val="18"/>
          <w:szCs w:val="18"/>
          <w:bdr w:val="none" w:sz="0" w:space="0" w:color="auto" w:frame="1"/>
        </w:rPr>
        <w:t>μ</w:t>
      </w:r>
      <w:r w:rsidRPr="00323279">
        <w:rPr>
          <w:rFonts w:ascii="MathJax_Main" w:eastAsia="Times New Roman" w:hAnsi="MathJax_Main" w:cs="Times New Roman"/>
          <w:b/>
          <w:color w:val="555555"/>
          <w:sz w:val="18"/>
          <w:szCs w:val="18"/>
          <w:bdr w:val="none" w:sz="0" w:space="0" w:color="auto" w:frame="1"/>
        </w:rPr>
        <w:t>+z*</w:t>
      </w:r>
      <w:r w:rsidRPr="00323279">
        <w:rPr>
          <w:rFonts w:ascii="MathJax_Math" w:eastAsia="Times New Roman" w:hAnsi="MathJax_Math" w:cs="Times New Roman"/>
          <w:b/>
          <w:i/>
          <w:iCs/>
          <w:color w:val="555555"/>
          <w:sz w:val="18"/>
          <w:szCs w:val="18"/>
          <w:bdr w:val="none" w:sz="0" w:space="0" w:color="auto" w:frame="1"/>
        </w:rPr>
        <w:t>σ</w:t>
      </w:r>
      <w:r w:rsidRPr="00323279">
        <w:rPr>
          <w:rFonts w:ascii="MathJax_Main" w:eastAsia="Times New Roman" w:hAnsi="MathJax_Main" w:cs="Times New Roman"/>
          <w:b/>
          <w:color w:val="555555"/>
          <w:sz w:val="18"/>
          <w:szCs w:val="18"/>
          <w:bdr w:val="none" w:sz="0" w:space="0" w:color="auto" w:frame="1"/>
        </w:rPr>
        <w:t>=10+1.50</w:t>
      </w:r>
      <w:r w:rsidRPr="00323279">
        <w:rPr>
          <w:rFonts w:ascii="Cambria Math" w:eastAsia="Times New Roman" w:hAnsi="Cambria Math" w:cs="Cambria Math"/>
          <w:b/>
          <w:color w:val="555555"/>
          <w:sz w:val="18"/>
          <w:szCs w:val="18"/>
          <w:bdr w:val="none" w:sz="0" w:space="0" w:color="auto" w:frame="1"/>
        </w:rPr>
        <w:t>⋅</w:t>
      </w:r>
      <w:r w:rsidRPr="00323279">
        <w:rPr>
          <w:rFonts w:ascii="MathJax_Main" w:eastAsia="Times New Roman" w:hAnsi="MathJax_Main" w:cs="Times New Roman"/>
          <w:b/>
          <w:color w:val="555555"/>
          <w:sz w:val="18"/>
          <w:szCs w:val="18"/>
          <w:bdr w:val="none" w:sz="0" w:space="0" w:color="auto" w:frame="1"/>
        </w:rPr>
        <w:t>2.5=13.75.</w:t>
      </w:r>
    </w:p>
    <w:p w14:paraId="7874DB56" w14:textId="77777777" w:rsidR="00323279" w:rsidRPr="00323279" w:rsidRDefault="00323279" w:rsidP="00323279">
      <w:pPr>
        <w:shd w:val="clear" w:color="auto" w:fill="DAEEF3" w:themeFill="accent5" w:themeFillTint="33"/>
        <w:spacing w:after="0" w:line="439" w:lineRule="atLeast"/>
        <w:ind w:left="300" w:right="375"/>
        <w:textAlignment w:val="baseline"/>
        <w:rPr>
          <w:rFonts w:ascii="Calibri" w:eastAsia="Times New Roman" w:hAnsi="Calibri" w:cs="Times New Roman"/>
          <w:i/>
          <w:iCs/>
          <w:color w:val="BB9966"/>
        </w:rPr>
      </w:pPr>
      <w:r w:rsidRPr="00323279">
        <w:rPr>
          <w:rFonts w:ascii="Calibri" w:eastAsia="Times New Roman" w:hAnsi="Calibri" w:cs="Times New Roman"/>
          <w:i/>
          <w:iCs/>
          <w:color w:val="000000"/>
          <w:sz w:val="20"/>
          <w:szCs w:val="20"/>
          <w:bdr w:val="none" w:sz="0" w:space="0" w:color="auto" w:frame="1"/>
        </w:rPr>
        <w:t>Figure 5.24</w:t>
      </w:r>
      <w:r w:rsidRPr="00323279">
        <w:rPr>
          <w:rFonts w:ascii="Calibri" w:eastAsia="Times New Roman" w:hAnsi="Calibri" w:cs="Times New Roman"/>
          <w:i/>
          <w:iCs/>
          <w:color w:val="BB9966"/>
        </w:rPr>
        <w:t>Tail of a Normally Distributed Random Variable</w:t>
      </w:r>
    </w:p>
    <w:p w14:paraId="360F6D5A" w14:textId="77777777" w:rsidR="00323279" w:rsidRPr="00323279" w:rsidRDefault="00323279" w:rsidP="00323279">
      <w:pPr>
        <w:shd w:val="clear" w:color="auto" w:fill="DAEEF3" w:themeFill="accent5" w:themeFillTint="33"/>
        <w:spacing w:line="270" w:lineRule="atLeast"/>
        <w:textAlignment w:val="baseline"/>
        <w:rPr>
          <w:rFonts w:ascii="Calibri" w:eastAsia="Times New Roman" w:hAnsi="Calibri" w:cs="Times New Roman"/>
          <w:color w:val="555555"/>
          <w:sz w:val="27"/>
          <w:szCs w:val="27"/>
        </w:rPr>
      </w:pPr>
      <w:r w:rsidRPr="00323279">
        <w:rPr>
          <w:rFonts w:ascii="Calibri" w:eastAsia="Times New Roman" w:hAnsi="Calibri" w:cs="Times New Roman"/>
          <w:noProof/>
          <w:color w:val="2689C6"/>
          <w:sz w:val="27"/>
          <w:szCs w:val="27"/>
          <w:bdr w:val="none" w:sz="0" w:space="0" w:color="auto" w:frame="1"/>
        </w:rPr>
        <w:drawing>
          <wp:inline distT="0" distB="0" distL="0" distR="0" wp14:anchorId="6DC3A1CD" wp14:editId="05232A84">
            <wp:extent cx="4703382" cy="3073188"/>
            <wp:effectExtent l="0" t="0" r="2540" b="0"/>
            <wp:docPr id="192" name="Picture 192" descr="http://images.flatworldknowledge.com/shafer/shafer-fig05_026.jpg">
              <a:hlinkClick xmlns:a="http://schemas.openxmlformats.org/drawingml/2006/main" r:id="rId35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images.flatworldknowledge.com/shafer/shafer-fig05_026.jpg">
                      <a:hlinkClick r:id="rId356" tgtFrame="&quot;_blank&quot;"/>
                    </pic:cNvPr>
                    <pic:cNvPicPr>
                      <a:picLocks noChangeAspect="1" noChangeArrowheads="1"/>
                    </pic:cNvPicPr>
                  </pic:nvPicPr>
                  <pic:blipFill>
                    <a:blip r:embed="rId357" cstate="print">
                      <a:extLst>
                        <a:ext uri="{28A0092B-C50C-407E-A947-70E740481C1C}">
                          <a14:useLocalDpi xmlns:a14="http://schemas.microsoft.com/office/drawing/2010/main" val="0"/>
                        </a:ext>
                      </a:extLst>
                    </a:blip>
                    <a:srcRect/>
                    <a:stretch>
                      <a:fillRect/>
                    </a:stretch>
                  </pic:blipFill>
                  <pic:spPr bwMode="auto">
                    <a:xfrm>
                      <a:off x="0" y="0"/>
                      <a:ext cx="4703382" cy="3073188"/>
                    </a:xfrm>
                    <a:prstGeom prst="rect">
                      <a:avLst/>
                    </a:prstGeom>
                    <a:noFill/>
                    <a:ln>
                      <a:noFill/>
                    </a:ln>
                  </pic:spPr>
                </pic:pic>
              </a:graphicData>
            </a:graphic>
          </wp:inline>
        </w:drawing>
      </w:r>
    </w:p>
    <w:p w14:paraId="08E2D9F5" w14:textId="77777777" w:rsidR="00323279" w:rsidRPr="00323279" w:rsidRDefault="00323279" w:rsidP="00323279">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6"/>
          <w:szCs w:val="26"/>
        </w:rPr>
      </w:pPr>
      <w:r w:rsidRPr="00323279">
        <w:rPr>
          <w:rFonts w:ascii="Calibri" w:eastAsia="Times New Roman" w:hAnsi="Calibri" w:cs="Times New Roman"/>
          <w:b/>
          <w:bCs/>
          <w:caps/>
          <w:color w:val="FFFFFF"/>
          <w:spacing w:val="30"/>
          <w:sz w:val="26"/>
          <w:szCs w:val="26"/>
        </w:rPr>
        <w:t>EXAMPLE 16</w:t>
      </w:r>
    </w:p>
    <w:p w14:paraId="01D051B1" w14:textId="77777777" w:rsidR="00323279" w:rsidRDefault="00323279" w:rsidP="00323279">
      <w:pPr>
        <w:shd w:val="clear" w:color="auto" w:fill="DAEEF3" w:themeFill="accent5" w:themeFillTint="33"/>
        <w:spacing w:after="0" w:line="439" w:lineRule="atLeast"/>
        <w:ind w:left="300" w:right="375"/>
        <w:textAlignment w:val="baseline"/>
        <w:rPr>
          <w:rFonts w:ascii="Calibri" w:eastAsia="Times New Roman" w:hAnsi="Calibri" w:cs="Times New Roman"/>
          <w:color w:val="333333"/>
          <w:sz w:val="21"/>
          <w:szCs w:val="21"/>
        </w:rPr>
      </w:pPr>
      <w:r w:rsidRPr="00323279">
        <w:rPr>
          <w:rFonts w:ascii="Calibri" w:eastAsia="Times New Roman" w:hAnsi="Calibri" w:cs="Times New Roman"/>
          <w:color w:val="333333"/>
          <w:sz w:val="21"/>
          <w:szCs w:val="21"/>
        </w:rPr>
        <w:lastRenderedPageBreak/>
        <w:t>Find </w:t>
      </w:r>
      <w:r w:rsidRPr="00323279">
        <w:rPr>
          <w:rFonts w:ascii="MathJax_Main" w:eastAsia="Times New Roman" w:hAnsi="MathJax_Main" w:cs="Times New Roman"/>
          <w:color w:val="333333"/>
          <w:sz w:val="15"/>
          <w:szCs w:val="15"/>
          <w:bdr w:val="none" w:sz="0" w:space="0" w:color="auto" w:frame="1"/>
        </w:rPr>
        <w:t>x*</w:t>
      </w:r>
      <w:r w:rsidRPr="00323279">
        <w:rPr>
          <w:rFonts w:ascii="Calibri" w:eastAsia="Times New Roman" w:hAnsi="Calibri" w:cs="Times New Roman"/>
          <w:color w:val="333333"/>
          <w:sz w:val="21"/>
          <w:szCs w:val="21"/>
        </w:rPr>
        <w:t> such that </w:t>
      </w:r>
      <w:r w:rsidRPr="00323279">
        <w:rPr>
          <w:rFonts w:ascii="MathJax_Math" w:eastAsia="Times New Roman" w:hAnsi="MathJax_Math" w:cs="Times New Roman"/>
          <w:b/>
          <w:i/>
          <w:iCs/>
          <w:color w:val="333333"/>
          <w:sz w:val="15"/>
          <w:szCs w:val="15"/>
          <w:bdr w:val="none" w:sz="0" w:space="0" w:color="auto" w:frame="1"/>
        </w:rPr>
        <w:t>P</w:t>
      </w:r>
      <w:r w:rsidRPr="00323279">
        <w:rPr>
          <w:rFonts w:ascii="MathJax_Main" w:eastAsia="Times New Roman" w:hAnsi="MathJax_Main" w:cs="Times New Roman"/>
          <w:b/>
          <w:color w:val="333333"/>
          <w:sz w:val="15"/>
          <w:szCs w:val="15"/>
          <w:bdr w:val="none" w:sz="0" w:space="0" w:color="auto" w:frame="1"/>
        </w:rPr>
        <w:t>(</w:t>
      </w:r>
      <w:r w:rsidRPr="00323279">
        <w:rPr>
          <w:rFonts w:ascii="MathJax_Math" w:eastAsia="Times New Roman" w:hAnsi="MathJax_Math" w:cs="Times New Roman"/>
          <w:b/>
          <w:i/>
          <w:iCs/>
          <w:color w:val="333333"/>
          <w:sz w:val="15"/>
          <w:szCs w:val="15"/>
          <w:bdr w:val="none" w:sz="0" w:space="0" w:color="auto" w:frame="1"/>
        </w:rPr>
        <w:t>X</w:t>
      </w:r>
      <w:r w:rsidRPr="00323279">
        <w:rPr>
          <w:rFonts w:ascii="MathJax_Main" w:eastAsia="Times New Roman" w:hAnsi="MathJax_Main" w:cs="Times New Roman"/>
          <w:b/>
          <w:color w:val="333333"/>
          <w:sz w:val="15"/>
          <w:szCs w:val="15"/>
          <w:bdr w:val="none" w:sz="0" w:space="0" w:color="auto" w:frame="1"/>
        </w:rPr>
        <w:t>&gt;x*)=0.65</w:t>
      </w:r>
      <w:r w:rsidRPr="00323279">
        <w:rPr>
          <w:rFonts w:ascii="Calibri" w:eastAsia="Times New Roman" w:hAnsi="Calibri" w:cs="Times New Roman"/>
          <w:b/>
          <w:color w:val="333333"/>
          <w:sz w:val="21"/>
          <w:szCs w:val="21"/>
        </w:rPr>
        <w:t xml:space="preserve">, </w:t>
      </w:r>
      <w:r w:rsidRPr="00323279">
        <w:rPr>
          <w:rFonts w:ascii="Calibri" w:eastAsia="Times New Roman" w:hAnsi="Calibri" w:cs="Times New Roman"/>
          <w:color w:val="333333"/>
          <w:sz w:val="21"/>
          <w:szCs w:val="21"/>
        </w:rPr>
        <w:t>where </w:t>
      </w:r>
      <w:r w:rsidRPr="00323279">
        <w:rPr>
          <w:rFonts w:ascii="Calibri" w:eastAsia="Times New Roman" w:hAnsi="Calibri" w:cs="Times New Roman"/>
          <w:i/>
          <w:iCs/>
          <w:color w:val="333333"/>
          <w:sz w:val="20"/>
          <w:szCs w:val="20"/>
          <w:bdr w:val="none" w:sz="0" w:space="0" w:color="auto" w:frame="1"/>
        </w:rPr>
        <w:t>X</w:t>
      </w:r>
      <w:r w:rsidRPr="00323279">
        <w:rPr>
          <w:rFonts w:ascii="Calibri" w:eastAsia="Times New Roman" w:hAnsi="Calibri" w:cs="Times New Roman"/>
          <w:color w:val="333333"/>
          <w:sz w:val="21"/>
          <w:szCs w:val="21"/>
        </w:rPr>
        <w:t> is a normal random variable with mean</w:t>
      </w:r>
      <w:r w:rsidRPr="00323279">
        <w:rPr>
          <w:rFonts w:ascii="Calibri" w:eastAsia="Times New Roman" w:hAnsi="Calibri" w:cs="Times New Roman"/>
          <w:i/>
          <w:iCs/>
          <w:color w:val="333333"/>
          <w:sz w:val="20"/>
          <w:szCs w:val="20"/>
          <w:bdr w:val="none" w:sz="0" w:space="0" w:color="auto" w:frame="1"/>
        </w:rPr>
        <w:t>μ</w:t>
      </w:r>
      <w:r w:rsidRPr="00323279">
        <w:rPr>
          <w:rFonts w:ascii="Calibri" w:eastAsia="Times New Roman" w:hAnsi="Calibri" w:cs="Times New Roman"/>
          <w:color w:val="333333"/>
          <w:sz w:val="21"/>
          <w:szCs w:val="21"/>
        </w:rPr>
        <w:t> = 175 and standard deviation </w:t>
      </w:r>
      <w:r w:rsidRPr="00323279">
        <w:rPr>
          <w:rFonts w:ascii="Calibri" w:eastAsia="Times New Roman" w:hAnsi="Calibri" w:cs="Times New Roman"/>
          <w:i/>
          <w:iCs/>
          <w:color w:val="333333"/>
          <w:sz w:val="20"/>
          <w:szCs w:val="20"/>
          <w:bdr w:val="none" w:sz="0" w:space="0" w:color="auto" w:frame="1"/>
        </w:rPr>
        <w:t>σ</w:t>
      </w:r>
      <w:r w:rsidRPr="00323279">
        <w:rPr>
          <w:rFonts w:ascii="Calibri" w:eastAsia="Times New Roman" w:hAnsi="Calibri" w:cs="Times New Roman"/>
          <w:color w:val="333333"/>
          <w:sz w:val="21"/>
          <w:szCs w:val="21"/>
        </w:rPr>
        <w:t> = 12.</w:t>
      </w:r>
    </w:p>
    <w:p w14:paraId="2FDAA3EE" w14:textId="77777777" w:rsidR="00323279" w:rsidRPr="00323279" w:rsidRDefault="00323279" w:rsidP="00323279">
      <w:pPr>
        <w:shd w:val="clear" w:color="auto" w:fill="DAEEF3" w:themeFill="accent5" w:themeFillTint="33"/>
        <w:spacing w:after="0" w:line="439" w:lineRule="atLeast"/>
        <w:ind w:left="300" w:right="375"/>
        <w:textAlignment w:val="baseline"/>
        <w:rPr>
          <w:rFonts w:ascii="Calibri" w:eastAsia="Times New Roman" w:hAnsi="Calibri" w:cs="Times New Roman"/>
          <w:color w:val="333333"/>
          <w:sz w:val="21"/>
          <w:szCs w:val="21"/>
        </w:rPr>
      </w:pPr>
    </w:p>
    <w:p w14:paraId="71CFB6E1" w14:textId="77777777" w:rsidR="00323279" w:rsidRDefault="00323279" w:rsidP="00323279">
      <w:pPr>
        <w:shd w:val="clear" w:color="auto" w:fill="DAEEF3" w:themeFill="accent5" w:themeFillTint="33"/>
        <w:spacing w:before="150" w:after="0" w:line="439" w:lineRule="atLeast"/>
        <w:ind w:left="300" w:right="375"/>
        <w:textAlignment w:val="baseline"/>
        <w:rPr>
          <w:rFonts w:ascii="Calibri" w:eastAsia="Times New Roman" w:hAnsi="Calibri" w:cs="Times New Roman"/>
          <w:color w:val="333333"/>
          <w:sz w:val="21"/>
          <w:szCs w:val="21"/>
        </w:rPr>
      </w:pPr>
      <w:r w:rsidRPr="00323279">
        <w:rPr>
          <w:rFonts w:ascii="Calibri" w:eastAsia="Times New Roman" w:hAnsi="Calibri" w:cs="Times New Roman"/>
          <w:color w:val="333333"/>
          <w:sz w:val="21"/>
          <w:szCs w:val="21"/>
        </w:rPr>
        <w:t>Solution:</w:t>
      </w:r>
    </w:p>
    <w:p w14:paraId="48A7C947" w14:textId="77777777" w:rsidR="00323279" w:rsidRPr="00323279" w:rsidRDefault="00323279" w:rsidP="00323279">
      <w:pPr>
        <w:shd w:val="clear" w:color="auto" w:fill="DAEEF3" w:themeFill="accent5" w:themeFillTint="33"/>
        <w:spacing w:before="150" w:after="0" w:line="439" w:lineRule="atLeast"/>
        <w:ind w:left="300" w:right="375"/>
        <w:textAlignment w:val="baseline"/>
        <w:rPr>
          <w:rFonts w:ascii="Calibri" w:eastAsia="Times New Roman" w:hAnsi="Calibri" w:cs="Times New Roman"/>
          <w:color w:val="333333"/>
          <w:sz w:val="21"/>
          <w:szCs w:val="21"/>
        </w:rPr>
      </w:pPr>
    </w:p>
    <w:p w14:paraId="67E1863A" w14:textId="77777777" w:rsidR="00323279" w:rsidRDefault="00323279" w:rsidP="00323279">
      <w:pPr>
        <w:shd w:val="clear" w:color="auto" w:fill="DAEEF3" w:themeFill="accent5" w:themeFillTint="33"/>
        <w:spacing w:after="0" w:line="439" w:lineRule="atLeast"/>
        <w:ind w:left="300" w:right="375"/>
        <w:textAlignment w:val="baseline"/>
        <w:rPr>
          <w:rFonts w:ascii="Calibri" w:eastAsia="Times New Roman" w:hAnsi="Calibri" w:cs="Times New Roman"/>
          <w:color w:val="333333"/>
          <w:sz w:val="21"/>
          <w:szCs w:val="21"/>
        </w:rPr>
      </w:pPr>
      <w:r w:rsidRPr="00323279">
        <w:rPr>
          <w:rFonts w:ascii="Calibri" w:eastAsia="Times New Roman" w:hAnsi="Calibri" w:cs="Times New Roman"/>
          <w:color w:val="333333"/>
          <w:sz w:val="21"/>
          <w:szCs w:val="21"/>
        </w:rPr>
        <w:t>The situation is illustrated in </w:t>
      </w:r>
      <w:hyperlink r:id="rId358" w:anchor="fwk-shafer-ch05_s04_s02_f02" w:history="1">
        <w:r w:rsidRPr="00323279">
          <w:rPr>
            <w:rFonts w:ascii="Calibri" w:eastAsia="Times New Roman" w:hAnsi="Calibri" w:cs="Times New Roman"/>
            <w:color w:val="2689C6"/>
            <w:sz w:val="21"/>
            <w:szCs w:val="21"/>
            <w:u w:val="single"/>
            <w:bdr w:val="none" w:sz="0" w:space="0" w:color="auto" w:frame="1"/>
          </w:rPr>
          <w:t>Figure 5.25 "Tail of a Normally Distributed Random Variable"</w:t>
        </w:r>
      </w:hyperlink>
      <w:r w:rsidRPr="00323279">
        <w:rPr>
          <w:rFonts w:ascii="Calibri" w:eastAsia="Times New Roman" w:hAnsi="Calibri" w:cs="Times New Roman"/>
          <w:color w:val="333333"/>
          <w:sz w:val="21"/>
          <w:szCs w:val="21"/>
        </w:rPr>
        <w:t>. Since 0.65 is the area of a right tail, we first subtract it from 1 to obtain </w:t>
      </w:r>
      <w:r w:rsidRPr="00323279">
        <w:rPr>
          <w:rFonts w:ascii="MathJax_Main" w:eastAsia="Times New Roman" w:hAnsi="MathJax_Main" w:cs="Times New Roman"/>
          <w:color w:val="333333"/>
          <w:sz w:val="15"/>
          <w:szCs w:val="15"/>
          <w:bdr w:val="none" w:sz="0" w:space="0" w:color="auto" w:frame="1"/>
        </w:rPr>
        <w:t>1−0.65=0.35</w:t>
      </w:r>
      <w:r w:rsidRPr="00323279">
        <w:rPr>
          <w:rFonts w:ascii="Calibri" w:eastAsia="Times New Roman" w:hAnsi="Calibri" w:cs="Times New Roman"/>
          <w:color w:val="333333"/>
          <w:sz w:val="21"/>
          <w:szCs w:val="21"/>
        </w:rPr>
        <w:t>, the area of the complementary left tail. We find </w:t>
      </w:r>
      <w:r w:rsidRPr="00323279">
        <w:rPr>
          <w:rFonts w:ascii="MathJax_Main" w:eastAsia="Times New Roman" w:hAnsi="MathJax_Main" w:cs="Times New Roman"/>
          <w:color w:val="333333"/>
          <w:sz w:val="15"/>
          <w:szCs w:val="15"/>
          <w:bdr w:val="none" w:sz="0" w:space="0" w:color="auto" w:frame="1"/>
        </w:rPr>
        <w:t>z*</w:t>
      </w:r>
      <w:r w:rsidRPr="00323279">
        <w:rPr>
          <w:rFonts w:ascii="Calibri" w:eastAsia="Times New Roman" w:hAnsi="Calibri" w:cs="Times New Roman"/>
          <w:color w:val="333333"/>
          <w:sz w:val="21"/>
          <w:szCs w:val="21"/>
        </w:rPr>
        <w:t> by looking for 0.3500 in the interior of </w:t>
      </w:r>
      <w:hyperlink r:id="rId359" w:anchor="fwk-shafer-ch12_f02" w:history="1">
        <w:r w:rsidRPr="00323279">
          <w:rPr>
            <w:rFonts w:ascii="Calibri" w:eastAsia="Times New Roman" w:hAnsi="Calibri" w:cs="Times New Roman"/>
            <w:color w:val="2689C6"/>
            <w:sz w:val="21"/>
            <w:szCs w:val="21"/>
            <w:u w:val="single"/>
            <w:bdr w:val="none" w:sz="0" w:space="0" w:color="auto" w:frame="1"/>
          </w:rPr>
          <w:t>Figure 12.2 "Cumulative Normal Probability"</w:t>
        </w:r>
      </w:hyperlink>
      <w:r w:rsidRPr="00323279">
        <w:rPr>
          <w:rFonts w:ascii="Calibri" w:eastAsia="Times New Roman" w:hAnsi="Calibri" w:cs="Times New Roman"/>
          <w:color w:val="333333"/>
          <w:sz w:val="21"/>
          <w:szCs w:val="21"/>
        </w:rPr>
        <w:t>. It is not present, but lies between table entries 0.3520 and 0.3483. The entry 0.3483 with row and column headings −0.3 and 0.09 is closer to 0.3500 than the other entry is, so </w:t>
      </w:r>
      <w:r w:rsidRPr="00323279">
        <w:rPr>
          <w:rFonts w:ascii="MathJax_Main" w:eastAsia="Times New Roman" w:hAnsi="MathJax_Main" w:cs="Times New Roman"/>
          <w:b/>
          <w:color w:val="333333"/>
          <w:sz w:val="15"/>
          <w:szCs w:val="15"/>
          <w:bdr w:val="none" w:sz="0" w:space="0" w:color="auto" w:frame="1"/>
        </w:rPr>
        <w:t>z*≈−0.39</w:t>
      </w:r>
      <w:r w:rsidRPr="00323279">
        <w:rPr>
          <w:rFonts w:ascii="MathJax_Main" w:eastAsia="Times New Roman" w:hAnsi="MathJax_Main" w:cs="Times New Roman"/>
          <w:color w:val="333333"/>
          <w:sz w:val="15"/>
          <w:szCs w:val="15"/>
          <w:bdr w:val="none" w:sz="0" w:space="0" w:color="auto" w:frame="1"/>
        </w:rPr>
        <w:t>.</w:t>
      </w:r>
      <w:r w:rsidRPr="00323279">
        <w:rPr>
          <w:rFonts w:ascii="Calibri" w:eastAsia="Times New Roman" w:hAnsi="Calibri" w:cs="Times New Roman"/>
          <w:color w:val="333333"/>
          <w:sz w:val="21"/>
          <w:szCs w:val="21"/>
        </w:rPr>
        <w:t> Thus </w:t>
      </w:r>
      <w:r w:rsidRPr="00323279">
        <w:rPr>
          <w:rFonts w:ascii="MathJax_Main" w:eastAsia="Times New Roman" w:hAnsi="MathJax_Main" w:cs="Times New Roman"/>
          <w:color w:val="333333"/>
          <w:sz w:val="15"/>
          <w:szCs w:val="15"/>
          <w:bdr w:val="none" w:sz="0" w:space="0" w:color="auto" w:frame="1"/>
        </w:rPr>
        <w:t>x*</w:t>
      </w:r>
      <w:r w:rsidRPr="00323279">
        <w:rPr>
          <w:rFonts w:ascii="Calibri" w:eastAsia="Times New Roman" w:hAnsi="Calibri" w:cs="Times New Roman"/>
          <w:color w:val="333333"/>
          <w:sz w:val="21"/>
          <w:szCs w:val="21"/>
        </w:rPr>
        <w:t> is 0.39 standard deviations below the mean, so</w:t>
      </w:r>
    </w:p>
    <w:p w14:paraId="51E74C51" w14:textId="77777777" w:rsidR="00323279" w:rsidRPr="00323279" w:rsidRDefault="00323279" w:rsidP="00323279">
      <w:pPr>
        <w:shd w:val="clear" w:color="auto" w:fill="DAEEF3" w:themeFill="accent5" w:themeFillTint="33"/>
        <w:spacing w:after="0" w:line="439" w:lineRule="atLeast"/>
        <w:ind w:left="300" w:right="375"/>
        <w:textAlignment w:val="baseline"/>
        <w:rPr>
          <w:rFonts w:ascii="Calibri" w:eastAsia="Times New Roman" w:hAnsi="Calibri" w:cs="Times New Roman"/>
          <w:color w:val="333333"/>
          <w:sz w:val="21"/>
          <w:szCs w:val="21"/>
        </w:rPr>
      </w:pPr>
    </w:p>
    <w:p w14:paraId="316792D2" w14:textId="77777777" w:rsidR="00323279" w:rsidRPr="00323279" w:rsidRDefault="00323279" w:rsidP="00323279">
      <w:pPr>
        <w:shd w:val="clear" w:color="auto" w:fill="DAEEF3" w:themeFill="accent5" w:themeFillTint="33"/>
        <w:spacing w:line="270" w:lineRule="atLeast"/>
        <w:jc w:val="center"/>
        <w:textAlignment w:val="baseline"/>
        <w:rPr>
          <w:rFonts w:ascii="Calibri" w:eastAsia="Times New Roman" w:hAnsi="Calibri" w:cs="Times New Roman"/>
          <w:b/>
          <w:color w:val="555555"/>
          <w:sz w:val="23"/>
          <w:szCs w:val="23"/>
          <w:bdr w:val="none" w:sz="0" w:space="0" w:color="auto" w:frame="1"/>
        </w:rPr>
      </w:pPr>
      <w:r w:rsidRPr="00323279">
        <w:rPr>
          <w:rFonts w:ascii="MathJax_Main" w:eastAsia="Times New Roman" w:hAnsi="MathJax_Main" w:cs="Times New Roman"/>
          <w:b/>
          <w:color w:val="555555"/>
          <w:sz w:val="18"/>
          <w:szCs w:val="18"/>
          <w:bdr w:val="none" w:sz="0" w:space="0" w:color="auto" w:frame="1"/>
        </w:rPr>
        <w:t>x*=</w:t>
      </w:r>
      <w:r w:rsidRPr="00323279">
        <w:rPr>
          <w:rFonts w:ascii="MathJax_Math" w:eastAsia="Times New Roman" w:hAnsi="MathJax_Math" w:cs="Times New Roman"/>
          <w:b/>
          <w:i/>
          <w:iCs/>
          <w:color w:val="555555"/>
          <w:sz w:val="18"/>
          <w:szCs w:val="18"/>
          <w:bdr w:val="none" w:sz="0" w:space="0" w:color="auto" w:frame="1"/>
        </w:rPr>
        <w:t>μ</w:t>
      </w:r>
      <w:r w:rsidRPr="00323279">
        <w:rPr>
          <w:rFonts w:ascii="MathJax_Main" w:eastAsia="Times New Roman" w:hAnsi="MathJax_Main" w:cs="Times New Roman"/>
          <w:b/>
          <w:color w:val="555555"/>
          <w:sz w:val="18"/>
          <w:szCs w:val="18"/>
          <w:bdr w:val="none" w:sz="0" w:space="0" w:color="auto" w:frame="1"/>
        </w:rPr>
        <w:t>+z*</w:t>
      </w:r>
      <w:r w:rsidRPr="00323279">
        <w:rPr>
          <w:rFonts w:ascii="MathJax_Math" w:eastAsia="Times New Roman" w:hAnsi="MathJax_Math" w:cs="Times New Roman"/>
          <w:b/>
          <w:i/>
          <w:iCs/>
          <w:color w:val="555555"/>
          <w:sz w:val="18"/>
          <w:szCs w:val="18"/>
          <w:bdr w:val="none" w:sz="0" w:space="0" w:color="auto" w:frame="1"/>
        </w:rPr>
        <w:t>σ</w:t>
      </w:r>
      <w:r w:rsidRPr="00323279">
        <w:rPr>
          <w:rFonts w:ascii="MathJax_Main" w:eastAsia="Times New Roman" w:hAnsi="MathJax_Main" w:cs="Times New Roman"/>
          <w:b/>
          <w:color w:val="555555"/>
          <w:sz w:val="18"/>
          <w:szCs w:val="18"/>
          <w:bdr w:val="none" w:sz="0" w:space="0" w:color="auto" w:frame="1"/>
        </w:rPr>
        <w:t>=175+(−0.39)</w:t>
      </w:r>
      <w:r w:rsidRPr="00323279">
        <w:rPr>
          <w:rFonts w:ascii="Cambria Math" w:eastAsia="Times New Roman" w:hAnsi="Cambria Math" w:cs="Cambria Math"/>
          <w:b/>
          <w:color w:val="555555"/>
          <w:sz w:val="18"/>
          <w:szCs w:val="18"/>
          <w:bdr w:val="none" w:sz="0" w:space="0" w:color="auto" w:frame="1"/>
        </w:rPr>
        <w:t>⋅</w:t>
      </w:r>
      <w:r w:rsidRPr="00323279">
        <w:rPr>
          <w:rFonts w:ascii="MathJax_Main" w:eastAsia="Times New Roman" w:hAnsi="MathJax_Main" w:cs="Times New Roman"/>
          <w:b/>
          <w:color w:val="555555"/>
          <w:sz w:val="18"/>
          <w:szCs w:val="18"/>
          <w:bdr w:val="none" w:sz="0" w:space="0" w:color="auto" w:frame="1"/>
        </w:rPr>
        <w:t>12=170.32</w:t>
      </w:r>
    </w:p>
    <w:p w14:paraId="6D78627F" w14:textId="77777777" w:rsidR="00323279" w:rsidRPr="00323279" w:rsidRDefault="00323279" w:rsidP="00323279">
      <w:pPr>
        <w:shd w:val="clear" w:color="auto" w:fill="DAEEF3" w:themeFill="accent5" w:themeFillTint="33"/>
        <w:spacing w:after="0" w:line="439" w:lineRule="atLeast"/>
        <w:ind w:left="300" w:right="375"/>
        <w:textAlignment w:val="baseline"/>
        <w:rPr>
          <w:rFonts w:ascii="Calibri" w:eastAsia="Times New Roman" w:hAnsi="Calibri" w:cs="Times New Roman"/>
          <w:i/>
          <w:iCs/>
          <w:color w:val="BB9966"/>
        </w:rPr>
      </w:pPr>
      <w:r w:rsidRPr="00323279">
        <w:rPr>
          <w:rFonts w:ascii="Calibri" w:eastAsia="Times New Roman" w:hAnsi="Calibri" w:cs="Times New Roman"/>
          <w:i/>
          <w:iCs/>
          <w:color w:val="000000"/>
          <w:sz w:val="20"/>
          <w:szCs w:val="20"/>
          <w:bdr w:val="none" w:sz="0" w:space="0" w:color="auto" w:frame="1"/>
        </w:rPr>
        <w:t>Figure 5.25</w:t>
      </w:r>
      <w:r w:rsidRPr="00323279">
        <w:rPr>
          <w:rFonts w:ascii="Calibri" w:eastAsia="Times New Roman" w:hAnsi="Calibri" w:cs="Times New Roman"/>
          <w:i/>
          <w:iCs/>
          <w:color w:val="BB9966"/>
        </w:rPr>
        <w:t>Tail of a Normally Distributed Random Variable</w:t>
      </w:r>
    </w:p>
    <w:p w14:paraId="3E6784AB" w14:textId="77777777" w:rsidR="00323279" w:rsidRPr="00323279" w:rsidRDefault="00323279" w:rsidP="00323279">
      <w:pPr>
        <w:shd w:val="clear" w:color="auto" w:fill="DAEEF3" w:themeFill="accent5" w:themeFillTint="33"/>
        <w:spacing w:line="270" w:lineRule="atLeast"/>
        <w:textAlignment w:val="baseline"/>
        <w:rPr>
          <w:rFonts w:ascii="Calibri" w:eastAsia="Times New Roman" w:hAnsi="Calibri" w:cs="Times New Roman"/>
          <w:color w:val="555555"/>
          <w:sz w:val="27"/>
          <w:szCs w:val="27"/>
        </w:rPr>
      </w:pPr>
      <w:r w:rsidRPr="00323279">
        <w:rPr>
          <w:rFonts w:ascii="Calibri" w:eastAsia="Times New Roman" w:hAnsi="Calibri" w:cs="Times New Roman"/>
          <w:noProof/>
          <w:color w:val="2689C6"/>
          <w:sz w:val="27"/>
          <w:szCs w:val="27"/>
          <w:bdr w:val="none" w:sz="0" w:space="0" w:color="auto" w:frame="1"/>
        </w:rPr>
        <w:drawing>
          <wp:inline distT="0" distB="0" distL="0" distR="0" wp14:anchorId="3122B2F1" wp14:editId="1B3788BE">
            <wp:extent cx="4604449" cy="3217334"/>
            <wp:effectExtent l="0" t="0" r="5715" b="2540"/>
            <wp:docPr id="193" name="Picture 193" descr="http://images.flatworldknowledge.com/shafer/shafer-fig05_027.jpg">
              <a:hlinkClick xmlns:a="http://schemas.openxmlformats.org/drawingml/2006/main" r:id="rId36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images.flatworldknowledge.com/shafer/shafer-fig05_027.jpg">
                      <a:hlinkClick r:id="rId360" tgtFrame="&quot;_blank&quot;"/>
                    </pic:cNvPr>
                    <pic:cNvPicPr>
                      <a:picLocks noChangeAspect="1" noChangeArrowheads="1"/>
                    </pic:cNvPicPr>
                  </pic:nvPicPr>
                  <pic:blipFill>
                    <a:blip r:embed="rId361" cstate="print">
                      <a:extLst>
                        <a:ext uri="{28A0092B-C50C-407E-A947-70E740481C1C}">
                          <a14:useLocalDpi xmlns:a14="http://schemas.microsoft.com/office/drawing/2010/main" val="0"/>
                        </a:ext>
                      </a:extLst>
                    </a:blip>
                    <a:srcRect/>
                    <a:stretch>
                      <a:fillRect/>
                    </a:stretch>
                  </pic:blipFill>
                  <pic:spPr bwMode="auto">
                    <a:xfrm>
                      <a:off x="0" y="0"/>
                      <a:ext cx="4610385" cy="3221482"/>
                    </a:xfrm>
                    <a:prstGeom prst="rect">
                      <a:avLst/>
                    </a:prstGeom>
                    <a:noFill/>
                    <a:ln>
                      <a:noFill/>
                    </a:ln>
                  </pic:spPr>
                </pic:pic>
              </a:graphicData>
            </a:graphic>
          </wp:inline>
        </w:drawing>
      </w:r>
    </w:p>
    <w:p w14:paraId="24596891" w14:textId="77777777" w:rsidR="003425C3" w:rsidRPr="003425C3" w:rsidRDefault="003425C3" w:rsidP="003425C3">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6"/>
          <w:szCs w:val="26"/>
        </w:rPr>
      </w:pPr>
      <w:r w:rsidRPr="003425C3">
        <w:rPr>
          <w:rFonts w:ascii="Calibri" w:eastAsia="Times New Roman" w:hAnsi="Calibri" w:cs="Times New Roman"/>
          <w:b/>
          <w:bCs/>
          <w:caps/>
          <w:color w:val="FFFFFF"/>
          <w:spacing w:val="30"/>
          <w:sz w:val="26"/>
          <w:szCs w:val="26"/>
        </w:rPr>
        <w:t>EXAMPLE 17</w:t>
      </w:r>
    </w:p>
    <w:p w14:paraId="150D515A" w14:textId="77777777" w:rsidR="003425C3" w:rsidRPr="003425C3" w:rsidRDefault="003425C3" w:rsidP="003425C3">
      <w:pPr>
        <w:shd w:val="clear" w:color="auto" w:fill="DAEEF3" w:themeFill="accent5" w:themeFillTint="33"/>
        <w:spacing w:after="0" w:line="439" w:lineRule="atLeast"/>
        <w:ind w:left="300" w:right="375"/>
        <w:textAlignment w:val="baseline"/>
        <w:rPr>
          <w:rFonts w:ascii="Calibri" w:eastAsia="Times New Roman" w:hAnsi="Calibri" w:cs="Times New Roman"/>
          <w:color w:val="333333"/>
          <w:sz w:val="21"/>
          <w:szCs w:val="21"/>
        </w:rPr>
      </w:pPr>
      <w:r w:rsidRPr="003425C3">
        <w:rPr>
          <w:rFonts w:ascii="Calibri" w:eastAsia="Times New Roman" w:hAnsi="Calibri" w:cs="Times New Roman"/>
          <w:color w:val="333333"/>
          <w:sz w:val="21"/>
          <w:szCs w:val="21"/>
        </w:rPr>
        <w:lastRenderedPageBreak/>
        <w:t>Scores on a standardized college entrance examination (</w:t>
      </w:r>
      <w:r w:rsidRPr="003425C3">
        <w:rPr>
          <w:rFonts w:ascii="Calibri" w:eastAsia="Times New Roman" w:hAnsi="Calibri" w:cs="Times New Roman"/>
          <w:i/>
          <w:iCs/>
          <w:color w:val="333333"/>
          <w:sz w:val="20"/>
          <w:szCs w:val="20"/>
          <w:bdr w:val="none" w:sz="0" w:space="0" w:color="auto" w:frame="1"/>
        </w:rPr>
        <w:t>CEE</w:t>
      </w:r>
      <w:r w:rsidRPr="003425C3">
        <w:rPr>
          <w:rFonts w:ascii="Calibri" w:eastAsia="Times New Roman" w:hAnsi="Calibri" w:cs="Times New Roman"/>
          <w:color w:val="333333"/>
          <w:sz w:val="21"/>
          <w:szCs w:val="21"/>
        </w:rPr>
        <w:t>) are normally distributed with mean 510 and standard deviation 60. A selective university decides to give serious consideration for admission to applicants whose </w:t>
      </w:r>
      <w:r w:rsidRPr="003425C3">
        <w:rPr>
          <w:rFonts w:ascii="Calibri" w:eastAsia="Times New Roman" w:hAnsi="Calibri" w:cs="Times New Roman"/>
          <w:i/>
          <w:iCs/>
          <w:color w:val="333333"/>
          <w:sz w:val="20"/>
          <w:szCs w:val="20"/>
          <w:bdr w:val="none" w:sz="0" w:space="0" w:color="auto" w:frame="1"/>
        </w:rPr>
        <w:t>CEE</w:t>
      </w:r>
      <w:r>
        <w:rPr>
          <w:rFonts w:ascii="Calibri" w:eastAsia="Times New Roman" w:hAnsi="Calibri" w:cs="Times New Roman"/>
          <w:i/>
          <w:iCs/>
          <w:color w:val="333333"/>
          <w:sz w:val="20"/>
          <w:szCs w:val="20"/>
          <w:bdr w:val="none" w:sz="0" w:space="0" w:color="auto" w:frame="1"/>
        </w:rPr>
        <w:t xml:space="preserve"> </w:t>
      </w:r>
      <w:r w:rsidRPr="003425C3">
        <w:rPr>
          <w:rFonts w:ascii="Calibri" w:eastAsia="Times New Roman" w:hAnsi="Calibri" w:cs="Times New Roman"/>
          <w:color w:val="333333"/>
          <w:sz w:val="21"/>
          <w:szCs w:val="21"/>
        </w:rPr>
        <w:t>scores are in the top 5% of all </w:t>
      </w:r>
      <w:r w:rsidRPr="003425C3">
        <w:rPr>
          <w:rFonts w:ascii="Calibri" w:eastAsia="Times New Roman" w:hAnsi="Calibri" w:cs="Times New Roman"/>
          <w:i/>
          <w:iCs/>
          <w:color w:val="333333"/>
          <w:sz w:val="20"/>
          <w:szCs w:val="20"/>
          <w:bdr w:val="none" w:sz="0" w:space="0" w:color="auto" w:frame="1"/>
        </w:rPr>
        <w:t>CEE</w:t>
      </w:r>
      <w:r w:rsidRPr="003425C3">
        <w:rPr>
          <w:rFonts w:ascii="Calibri" w:eastAsia="Times New Roman" w:hAnsi="Calibri" w:cs="Times New Roman"/>
          <w:color w:val="333333"/>
          <w:sz w:val="21"/>
          <w:szCs w:val="21"/>
        </w:rPr>
        <w:t> scores. Find the minimum score that meets this criterion for serious consideration for admission.</w:t>
      </w:r>
    </w:p>
    <w:p w14:paraId="3AF6B8E5" w14:textId="77777777" w:rsidR="003425C3" w:rsidRDefault="003425C3" w:rsidP="003425C3">
      <w:pPr>
        <w:shd w:val="clear" w:color="auto" w:fill="DAEEF3" w:themeFill="accent5" w:themeFillTint="33"/>
        <w:spacing w:before="150" w:after="0" w:line="439" w:lineRule="atLeast"/>
        <w:ind w:left="300" w:right="375"/>
        <w:textAlignment w:val="baseline"/>
        <w:rPr>
          <w:rFonts w:ascii="Calibri" w:eastAsia="Times New Roman" w:hAnsi="Calibri" w:cs="Times New Roman"/>
          <w:color w:val="333333"/>
          <w:sz w:val="21"/>
          <w:szCs w:val="21"/>
        </w:rPr>
      </w:pPr>
      <w:r w:rsidRPr="003425C3">
        <w:rPr>
          <w:rFonts w:ascii="Calibri" w:eastAsia="Times New Roman" w:hAnsi="Calibri" w:cs="Times New Roman"/>
          <w:color w:val="333333"/>
          <w:sz w:val="21"/>
          <w:szCs w:val="21"/>
        </w:rPr>
        <w:t>Solution:</w:t>
      </w:r>
    </w:p>
    <w:p w14:paraId="262002CF" w14:textId="77777777" w:rsidR="003425C3" w:rsidRPr="003425C3" w:rsidRDefault="003425C3" w:rsidP="003425C3">
      <w:pPr>
        <w:shd w:val="clear" w:color="auto" w:fill="DAEEF3" w:themeFill="accent5" w:themeFillTint="33"/>
        <w:spacing w:before="150" w:after="0" w:line="439" w:lineRule="atLeast"/>
        <w:ind w:left="300" w:right="375"/>
        <w:textAlignment w:val="baseline"/>
        <w:rPr>
          <w:rFonts w:ascii="Calibri" w:eastAsia="Times New Roman" w:hAnsi="Calibri" w:cs="Times New Roman"/>
          <w:color w:val="333333"/>
          <w:sz w:val="21"/>
          <w:szCs w:val="21"/>
        </w:rPr>
      </w:pPr>
    </w:p>
    <w:p w14:paraId="35187BF8" w14:textId="77777777" w:rsidR="003425C3" w:rsidRPr="003425C3" w:rsidRDefault="003425C3" w:rsidP="003425C3">
      <w:pPr>
        <w:shd w:val="clear" w:color="auto" w:fill="DAEEF3" w:themeFill="accent5" w:themeFillTint="33"/>
        <w:spacing w:after="0" w:line="439" w:lineRule="atLeast"/>
        <w:ind w:left="300" w:right="375"/>
        <w:textAlignment w:val="baseline"/>
        <w:rPr>
          <w:rFonts w:ascii="Calibri" w:eastAsia="Times New Roman" w:hAnsi="Calibri" w:cs="Times New Roman"/>
          <w:color w:val="333333"/>
          <w:sz w:val="21"/>
          <w:szCs w:val="21"/>
        </w:rPr>
      </w:pPr>
      <w:r w:rsidRPr="003425C3">
        <w:rPr>
          <w:rFonts w:ascii="Calibri" w:eastAsia="Times New Roman" w:hAnsi="Calibri" w:cs="Times New Roman"/>
          <w:color w:val="333333"/>
          <w:sz w:val="21"/>
          <w:szCs w:val="21"/>
        </w:rPr>
        <w:t>Let </w:t>
      </w:r>
      <w:r w:rsidRPr="003425C3">
        <w:rPr>
          <w:rFonts w:ascii="Calibri" w:eastAsia="Times New Roman" w:hAnsi="Calibri" w:cs="Times New Roman"/>
          <w:i/>
          <w:iCs/>
          <w:color w:val="333333"/>
          <w:sz w:val="20"/>
          <w:szCs w:val="20"/>
          <w:bdr w:val="none" w:sz="0" w:space="0" w:color="auto" w:frame="1"/>
        </w:rPr>
        <w:t>X</w:t>
      </w:r>
      <w:r w:rsidRPr="003425C3">
        <w:rPr>
          <w:rFonts w:ascii="Calibri" w:eastAsia="Times New Roman" w:hAnsi="Calibri" w:cs="Times New Roman"/>
          <w:color w:val="333333"/>
          <w:sz w:val="21"/>
          <w:szCs w:val="21"/>
        </w:rPr>
        <w:t> denote the score made on the </w:t>
      </w:r>
      <w:r w:rsidRPr="003425C3">
        <w:rPr>
          <w:rFonts w:ascii="Calibri" w:eastAsia="Times New Roman" w:hAnsi="Calibri" w:cs="Times New Roman"/>
          <w:i/>
          <w:iCs/>
          <w:color w:val="333333"/>
          <w:sz w:val="20"/>
          <w:szCs w:val="20"/>
          <w:bdr w:val="none" w:sz="0" w:space="0" w:color="auto" w:frame="1"/>
        </w:rPr>
        <w:t>CEE</w:t>
      </w:r>
      <w:r w:rsidRPr="003425C3">
        <w:rPr>
          <w:rFonts w:ascii="Calibri" w:eastAsia="Times New Roman" w:hAnsi="Calibri" w:cs="Times New Roman"/>
          <w:color w:val="333333"/>
          <w:sz w:val="21"/>
          <w:szCs w:val="21"/>
        </w:rPr>
        <w:t> by a randomly selected individual. Then </w:t>
      </w:r>
      <w:r w:rsidRPr="003425C3">
        <w:rPr>
          <w:rFonts w:ascii="Calibri" w:eastAsia="Times New Roman" w:hAnsi="Calibri" w:cs="Times New Roman"/>
          <w:i/>
          <w:iCs/>
          <w:color w:val="333333"/>
          <w:sz w:val="20"/>
          <w:szCs w:val="20"/>
          <w:bdr w:val="none" w:sz="0" w:space="0" w:color="auto" w:frame="1"/>
        </w:rPr>
        <w:t>X</w:t>
      </w:r>
      <w:r w:rsidRPr="003425C3">
        <w:rPr>
          <w:rFonts w:ascii="Calibri" w:eastAsia="Times New Roman" w:hAnsi="Calibri" w:cs="Times New Roman"/>
          <w:color w:val="333333"/>
          <w:sz w:val="21"/>
          <w:szCs w:val="21"/>
        </w:rPr>
        <w:t>is normally distributed with mean 510 and standard deviation 60. The probability that </w:t>
      </w:r>
      <w:r w:rsidRPr="003425C3">
        <w:rPr>
          <w:rFonts w:ascii="Calibri" w:eastAsia="Times New Roman" w:hAnsi="Calibri" w:cs="Times New Roman"/>
          <w:i/>
          <w:iCs/>
          <w:color w:val="333333"/>
          <w:sz w:val="20"/>
          <w:szCs w:val="20"/>
          <w:bdr w:val="none" w:sz="0" w:space="0" w:color="auto" w:frame="1"/>
        </w:rPr>
        <w:t>X</w:t>
      </w:r>
      <w:r w:rsidRPr="003425C3">
        <w:rPr>
          <w:rFonts w:ascii="Calibri" w:eastAsia="Times New Roman" w:hAnsi="Calibri" w:cs="Times New Roman"/>
          <w:color w:val="333333"/>
          <w:sz w:val="21"/>
          <w:szCs w:val="21"/>
        </w:rPr>
        <w:t> lie in a particular interval is the same as the proportion of all exam scores that lie in that interval. Thus the minimum score that is in the top 5% of all </w:t>
      </w:r>
      <w:r w:rsidRPr="003425C3">
        <w:rPr>
          <w:rFonts w:ascii="Calibri" w:eastAsia="Times New Roman" w:hAnsi="Calibri" w:cs="Times New Roman"/>
          <w:i/>
          <w:iCs/>
          <w:color w:val="333333"/>
          <w:sz w:val="20"/>
          <w:szCs w:val="20"/>
          <w:bdr w:val="none" w:sz="0" w:space="0" w:color="auto" w:frame="1"/>
        </w:rPr>
        <w:t>CEE</w:t>
      </w:r>
      <w:r w:rsidRPr="003425C3">
        <w:rPr>
          <w:rFonts w:ascii="Calibri" w:eastAsia="Times New Roman" w:hAnsi="Calibri" w:cs="Times New Roman"/>
          <w:color w:val="333333"/>
          <w:sz w:val="21"/>
          <w:szCs w:val="21"/>
        </w:rPr>
        <w:t> is the score </w:t>
      </w:r>
      <w:r w:rsidRPr="003425C3">
        <w:rPr>
          <w:rFonts w:ascii="MathJax_Main" w:eastAsia="Times New Roman" w:hAnsi="MathJax_Main" w:cs="Times New Roman"/>
          <w:color w:val="333333"/>
          <w:sz w:val="15"/>
          <w:szCs w:val="15"/>
          <w:bdr w:val="none" w:sz="0" w:space="0" w:color="auto" w:frame="1"/>
        </w:rPr>
        <w:t>x*</w:t>
      </w:r>
      <w:r w:rsidRPr="003425C3">
        <w:rPr>
          <w:rFonts w:ascii="Calibri" w:eastAsia="Times New Roman" w:hAnsi="Calibri" w:cs="Times New Roman"/>
          <w:color w:val="333333"/>
          <w:sz w:val="21"/>
          <w:szCs w:val="21"/>
        </w:rPr>
        <w:t> that cuts off a right tail in the distribution of </w:t>
      </w:r>
      <w:r w:rsidRPr="003425C3">
        <w:rPr>
          <w:rFonts w:ascii="Calibri" w:eastAsia="Times New Roman" w:hAnsi="Calibri" w:cs="Times New Roman"/>
          <w:i/>
          <w:iCs/>
          <w:color w:val="333333"/>
          <w:sz w:val="20"/>
          <w:szCs w:val="20"/>
          <w:bdr w:val="none" w:sz="0" w:space="0" w:color="auto" w:frame="1"/>
        </w:rPr>
        <w:t>X</w:t>
      </w:r>
      <w:r w:rsidRPr="003425C3">
        <w:rPr>
          <w:rFonts w:ascii="Calibri" w:eastAsia="Times New Roman" w:hAnsi="Calibri" w:cs="Times New Roman"/>
          <w:color w:val="333333"/>
          <w:sz w:val="21"/>
          <w:szCs w:val="21"/>
        </w:rPr>
        <w:t> of area 0.05 (5% expressed as a proportion). See </w:t>
      </w:r>
      <w:hyperlink r:id="rId362" w:anchor="fwk-shafer-ch05_s04_s02_f03" w:history="1">
        <w:r w:rsidRPr="003425C3">
          <w:rPr>
            <w:rFonts w:ascii="Calibri" w:eastAsia="Times New Roman" w:hAnsi="Calibri" w:cs="Times New Roman"/>
            <w:color w:val="2689C6"/>
            <w:sz w:val="21"/>
            <w:szCs w:val="21"/>
            <w:u w:val="single"/>
            <w:bdr w:val="none" w:sz="0" w:space="0" w:color="auto" w:frame="1"/>
          </w:rPr>
          <w:t>Figure 5.26 "Tail of a Normally Distributed Random Variable"</w:t>
        </w:r>
      </w:hyperlink>
      <w:r w:rsidRPr="003425C3">
        <w:rPr>
          <w:rFonts w:ascii="Calibri" w:eastAsia="Times New Roman" w:hAnsi="Calibri" w:cs="Times New Roman"/>
          <w:color w:val="333333"/>
          <w:sz w:val="21"/>
          <w:szCs w:val="21"/>
        </w:rPr>
        <w:t>.</w:t>
      </w:r>
    </w:p>
    <w:p w14:paraId="0758987D" w14:textId="77777777" w:rsidR="003425C3" w:rsidRPr="003425C3" w:rsidRDefault="003425C3" w:rsidP="003425C3">
      <w:pPr>
        <w:spacing w:after="0" w:line="439" w:lineRule="atLeast"/>
        <w:ind w:left="300" w:right="375"/>
        <w:textAlignment w:val="baseline"/>
        <w:rPr>
          <w:rFonts w:ascii="Calibri" w:eastAsia="Times New Roman" w:hAnsi="Calibri" w:cs="Times New Roman"/>
          <w:i/>
          <w:iCs/>
          <w:color w:val="BB9966"/>
        </w:rPr>
      </w:pPr>
      <w:r w:rsidRPr="003425C3">
        <w:rPr>
          <w:rFonts w:ascii="Calibri" w:eastAsia="Times New Roman" w:hAnsi="Calibri" w:cs="Times New Roman"/>
          <w:i/>
          <w:iCs/>
          <w:color w:val="000000"/>
          <w:sz w:val="20"/>
          <w:szCs w:val="20"/>
          <w:bdr w:val="none" w:sz="0" w:space="0" w:color="auto" w:frame="1"/>
        </w:rPr>
        <w:t>Figure 5.26</w:t>
      </w:r>
      <w:r w:rsidRPr="003425C3">
        <w:rPr>
          <w:rFonts w:ascii="Calibri" w:eastAsia="Times New Roman" w:hAnsi="Calibri" w:cs="Times New Roman"/>
          <w:i/>
          <w:iCs/>
          <w:color w:val="BB9966"/>
        </w:rPr>
        <w:t>Tail of a Normally Distributed Random Variable</w:t>
      </w:r>
    </w:p>
    <w:p w14:paraId="6CDE9A25" w14:textId="77777777" w:rsidR="003425C3" w:rsidRPr="003425C3" w:rsidRDefault="003425C3" w:rsidP="003425C3">
      <w:pPr>
        <w:shd w:val="clear" w:color="auto" w:fill="DAEEF3" w:themeFill="accent5" w:themeFillTint="33"/>
        <w:spacing w:line="270" w:lineRule="atLeast"/>
        <w:textAlignment w:val="baseline"/>
        <w:rPr>
          <w:rFonts w:ascii="Calibri" w:eastAsia="Times New Roman" w:hAnsi="Calibri" w:cs="Times New Roman"/>
          <w:color w:val="555555"/>
          <w:sz w:val="27"/>
          <w:szCs w:val="27"/>
        </w:rPr>
      </w:pPr>
      <w:r w:rsidRPr="003425C3">
        <w:rPr>
          <w:rFonts w:ascii="Calibri" w:eastAsia="Times New Roman" w:hAnsi="Calibri" w:cs="Times New Roman"/>
          <w:noProof/>
          <w:color w:val="2689C6"/>
          <w:sz w:val="27"/>
          <w:szCs w:val="27"/>
          <w:bdr w:val="none" w:sz="0" w:space="0" w:color="auto" w:frame="1"/>
        </w:rPr>
        <w:drawing>
          <wp:inline distT="0" distB="0" distL="0" distR="0" wp14:anchorId="3C85958C" wp14:editId="6BC7025C">
            <wp:extent cx="4216404" cy="2785392"/>
            <wp:effectExtent l="0" t="0" r="0" b="0"/>
            <wp:docPr id="194" name="Picture 194" descr="http://images.flatworldknowledge.com/shafer/shafer-fig05_028.jpg">
              <a:hlinkClick xmlns:a="http://schemas.openxmlformats.org/drawingml/2006/main" r:id="rId36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images.flatworldknowledge.com/shafer/shafer-fig05_028.jpg">
                      <a:hlinkClick r:id="rId363" tgtFrame="&quot;_blank&quot;"/>
                    </pic:cNvPr>
                    <pic:cNvPicPr>
                      <a:picLocks noChangeAspect="1" noChangeArrowheads="1"/>
                    </pic:cNvPicPr>
                  </pic:nvPicPr>
                  <pic:blipFill>
                    <a:blip r:embed="rId364" cstate="print">
                      <a:extLst>
                        <a:ext uri="{28A0092B-C50C-407E-A947-70E740481C1C}">
                          <a14:useLocalDpi xmlns:a14="http://schemas.microsoft.com/office/drawing/2010/main" val="0"/>
                        </a:ext>
                      </a:extLst>
                    </a:blip>
                    <a:srcRect/>
                    <a:stretch>
                      <a:fillRect/>
                    </a:stretch>
                  </pic:blipFill>
                  <pic:spPr bwMode="auto">
                    <a:xfrm>
                      <a:off x="0" y="0"/>
                      <a:ext cx="4216797" cy="2785652"/>
                    </a:xfrm>
                    <a:prstGeom prst="rect">
                      <a:avLst/>
                    </a:prstGeom>
                    <a:noFill/>
                    <a:ln>
                      <a:noFill/>
                    </a:ln>
                  </pic:spPr>
                </pic:pic>
              </a:graphicData>
            </a:graphic>
          </wp:inline>
        </w:drawing>
      </w:r>
    </w:p>
    <w:p w14:paraId="32CC7A20" w14:textId="77777777" w:rsidR="003425C3" w:rsidRDefault="003425C3" w:rsidP="003425C3">
      <w:pPr>
        <w:shd w:val="clear" w:color="auto" w:fill="DAEEF3" w:themeFill="accent5" w:themeFillTint="33"/>
        <w:spacing w:after="0" w:line="360" w:lineRule="auto"/>
        <w:ind w:left="300" w:right="375"/>
        <w:textAlignment w:val="baseline"/>
        <w:rPr>
          <w:rFonts w:ascii="Calibri" w:eastAsia="Times New Roman" w:hAnsi="Calibri" w:cs="Times New Roman"/>
          <w:color w:val="333333"/>
          <w:sz w:val="21"/>
          <w:szCs w:val="21"/>
        </w:rPr>
      </w:pPr>
      <w:r w:rsidRPr="003425C3">
        <w:rPr>
          <w:rFonts w:ascii="Calibri" w:eastAsia="Times New Roman" w:hAnsi="Calibri" w:cs="Times New Roman"/>
          <w:color w:val="333333"/>
          <w:sz w:val="21"/>
          <w:szCs w:val="21"/>
        </w:rPr>
        <w:t>Since 0.0500 is the area of a right tail, we first subtract it from 1 to obtain </w:t>
      </w:r>
      <w:r w:rsidRPr="003425C3">
        <w:rPr>
          <w:rFonts w:ascii="MathJax_Main" w:eastAsia="Times New Roman" w:hAnsi="MathJax_Main" w:cs="Times New Roman"/>
          <w:b/>
          <w:color w:val="333333"/>
          <w:sz w:val="15"/>
          <w:szCs w:val="15"/>
          <w:bdr w:val="none" w:sz="0" w:space="0" w:color="auto" w:frame="1"/>
        </w:rPr>
        <w:t>1−0.0500=0.9500</w:t>
      </w:r>
      <w:r w:rsidRPr="003425C3">
        <w:rPr>
          <w:rFonts w:ascii="Calibri" w:eastAsia="Times New Roman" w:hAnsi="Calibri" w:cs="Times New Roman"/>
          <w:color w:val="333333"/>
          <w:sz w:val="21"/>
          <w:szCs w:val="21"/>
        </w:rPr>
        <w:t>, the area of the complementary left tail. We find </w:t>
      </w:r>
      <w:r w:rsidRPr="003425C3">
        <w:rPr>
          <w:rFonts w:ascii="MathJax_Main" w:eastAsia="Times New Roman" w:hAnsi="MathJax_Main" w:cs="Times New Roman"/>
          <w:color w:val="333333"/>
          <w:sz w:val="15"/>
          <w:szCs w:val="15"/>
          <w:bdr w:val="none" w:sz="0" w:space="0" w:color="auto" w:frame="1"/>
        </w:rPr>
        <w:t>z*=</w:t>
      </w:r>
      <w:r w:rsidRPr="003425C3">
        <w:rPr>
          <w:rFonts w:ascii="MathJax_Math" w:eastAsia="Times New Roman" w:hAnsi="MathJax_Math" w:cs="Times New Roman"/>
          <w:i/>
          <w:iCs/>
          <w:color w:val="333333"/>
          <w:sz w:val="15"/>
          <w:szCs w:val="15"/>
          <w:bdr w:val="none" w:sz="0" w:space="0" w:color="auto" w:frame="1"/>
        </w:rPr>
        <w:t>z</w:t>
      </w:r>
      <w:r w:rsidRPr="003425C3">
        <w:rPr>
          <w:rFonts w:ascii="MathJax_Main" w:eastAsia="Times New Roman" w:hAnsi="MathJax_Main" w:cs="Times New Roman"/>
          <w:color w:val="333333"/>
          <w:sz w:val="12"/>
          <w:szCs w:val="12"/>
          <w:bdr w:val="none" w:sz="0" w:space="0" w:color="auto" w:frame="1"/>
        </w:rPr>
        <w:t>.05</w:t>
      </w:r>
      <w:r w:rsidRPr="003425C3">
        <w:rPr>
          <w:rFonts w:ascii="Calibri" w:eastAsia="Times New Roman" w:hAnsi="Calibri" w:cs="Times New Roman"/>
          <w:color w:val="333333"/>
          <w:sz w:val="21"/>
          <w:szCs w:val="21"/>
        </w:rPr>
        <w:t> by looking for 0.9500 in the interior of </w:t>
      </w:r>
      <w:hyperlink r:id="rId365" w:anchor="fwk-shafer-ch12_f02" w:history="1">
        <w:r w:rsidRPr="003425C3">
          <w:rPr>
            <w:rFonts w:ascii="Calibri" w:eastAsia="Times New Roman" w:hAnsi="Calibri" w:cs="Times New Roman"/>
            <w:color w:val="2689C6"/>
            <w:sz w:val="21"/>
            <w:szCs w:val="21"/>
            <w:u w:val="single"/>
            <w:bdr w:val="none" w:sz="0" w:space="0" w:color="auto" w:frame="1"/>
          </w:rPr>
          <w:t>Figure 12.2 "Cumulative Normal Probability"</w:t>
        </w:r>
      </w:hyperlink>
      <w:r w:rsidRPr="003425C3">
        <w:rPr>
          <w:rFonts w:ascii="Calibri" w:eastAsia="Times New Roman" w:hAnsi="Calibri" w:cs="Times New Roman"/>
          <w:color w:val="333333"/>
          <w:sz w:val="21"/>
          <w:szCs w:val="21"/>
        </w:rPr>
        <w:t>. It is not present, and lies exactly half-way between the two nearest entries that are, 0.9495 and 0.9505. In the case of a tie like this, we will always average the values of </w:t>
      </w:r>
      <w:r w:rsidRPr="003425C3">
        <w:rPr>
          <w:rFonts w:ascii="Calibri" w:eastAsia="Times New Roman" w:hAnsi="Calibri" w:cs="Times New Roman"/>
          <w:i/>
          <w:iCs/>
          <w:color w:val="333333"/>
          <w:sz w:val="20"/>
          <w:szCs w:val="20"/>
          <w:bdr w:val="none" w:sz="0" w:space="0" w:color="auto" w:frame="1"/>
        </w:rPr>
        <w:t>Z</w:t>
      </w:r>
      <w:r w:rsidRPr="003425C3">
        <w:rPr>
          <w:rFonts w:ascii="Calibri" w:eastAsia="Times New Roman" w:hAnsi="Calibri" w:cs="Times New Roman"/>
          <w:color w:val="333333"/>
          <w:sz w:val="21"/>
          <w:szCs w:val="21"/>
        </w:rPr>
        <w:t> corresponding to the two table entries, obtaining here the value </w:t>
      </w:r>
      <w:r w:rsidRPr="003425C3">
        <w:rPr>
          <w:rFonts w:ascii="MathJax_Main" w:eastAsia="Times New Roman" w:hAnsi="MathJax_Main" w:cs="Times New Roman"/>
          <w:color w:val="333333"/>
          <w:sz w:val="15"/>
          <w:szCs w:val="15"/>
          <w:bdr w:val="none" w:sz="0" w:space="0" w:color="auto" w:frame="1"/>
        </w:rPr>
        <w:t>z*=1.645.</w:t>
      </w:r>
      <w:r w:rsidRPr="003425C3">
        <w:rPr>
          <w:rFonts w:ascii="Calibri" w:eastAsia="Times New Roman" w:hAnsi="Calibri" w:cs="Times New Roman"/>
          <w:color w:val="333333"/>
          <w:sz w:val="21"/>
          <w:szCs w:val="21"/>
        </w:rPr>
        <w:t> Using this value, we conclude that </w:t>
      </w:r>
      <w:r w:rsidRPr="003425C3">
        <w:rPr>
          <w:rFonts w:ascii="MathJax_Main" w:eastAsia="Times New Roman" w:hAnsi="MathJax_Main" w:cs="Times New Roman"/>
          <w:color w:val="333333"/>
          <w:sz w:val="15"/>
          <w:szCs w:val="15"/>
          <w:bdr w:val="none" w:sz="0" w:space="0" w:color="auto" w:frame="1"/>
        </w:rPr>
        <w:t>x*</w:t>
      </w:r>
      <w:r w:rsidRPr="003425C3">
        <w:rPr>
          <w:rFonts w:ascii="Calibri" w:eastAsia="Times New Roman" w:hAnsi="Calibri" w:cs="Times New Roman"/>
          <w:color w:val="333333"/>
          <w:sz w:val="21"/>
          <w:szCs w:val="21"/>
        </w:rPr>
        <w:t> is 1.645 standard deviations above the mean, so</w:t>
      </w:r>
    </w:p>
    <w:p w14:paraId="6975DAB0" w14:textId="77777777" w:rsidR="003425C3" w:rsidRPr="003425C3" w:rsidRDefault="003425C3" w:rsidP="003425C3">
      <w:pPr>
        <w:shd w:val="clear" w:color="auto" w:fill="DAEEF3" w:themeFill="accent5" w:themeFillTint="33"/>
        <w:spacing w:after="0" w:line="360" w:lineRule="auto"/>
        <w:ind w:left="300" w:right="375"/>
        <w:textAlignment w:val="baseline"/>
        <w:rPr>
          <w:rFonts w:ascii="Calibri" w:eastAsia="Times New Roman" w:hAnsi="Calibri" w:cs="Times New Roman"/>
          <w:color w:val="333333"/>
          <w:sz w:val="21"/>
          <w:szCs w:val="21"/>
        </w:rPr>
      </w:pPr>
    </w:p>
    <w:p w14:paraId="69539390" w14:textId="77777777" w:rsidR="003425C3" w:rsidRPr="003425C3" w:rsidRDefault="003425C3" w:rsidP="003425C3">
      <w:pPr>
        <w:shd w:val="clear" w:color="auto" w:fill="DAEEF3" w:themeFill="accent5" w:themeFillTint="33"/>
        <w:spacing w:line="360" w:lineRule="auto"/>
        <w:jc w:val="center"/>
        <w:textAlignment w:val="baseline"/>
        <w:rPr>
          <w:rFonts w:ascii="Calibri" w:eastAsia="Times New Roman" w:hAnsi="Calibri" w:cs="Times New Roman"/>
          <w:b/>
          <w:color w:val="555555"/>
          <w:sz w:val="23"/>
          <w:szCs w:val="23"/>
          <w:bdr w:val="none" w:sz="0" w:space="0" w:color="auto" w:frame="1"/>
        </w:rPr>
      </w:pPr>
      <w:r w:rsidRPr="003425C3">
        <w:rPr>
          <w:rFonts w:ascii="MathJax_Main" w:eastAsia="Times New Roman" w:hAnsi="MathJax_Main" w:cs="Times New Roman"/>
          <w:b/>
          <w:color w:val="555555"/>
          <w:sz w:val="18"/>
          <w:szCs w:val="18"/>
          <w:bdr w:val="none" w:sz="0" w:space="0" w:color="auto" w:frame="1"/>
        </w:rPr>
        <w:t>x*=</w:t>
      </w:r>
      <w:r w:rsidRPr="003425C3">
        <w:rPr>
          <w:rFonts w:ascii="MathJax_Math" w:eastAsia="Times New Roman" w:hAnsi="MathJax_Math" w:cs="Times New Roman"/>
          <w:b/>
          <w:i/>
          <w:iCs/>
          <w:color w:val="555555"/>
          <w:sz w:val="18"/>
          <w:szCs w:val="18"/>
          <w:bdr w:val="none" w:sz="0" w:space="0" w:color="auto" w:frame="1"/>
        </w:rPr>
        <w:t>μ</w:t>
      </w:r>
      <w:r w:rsidRPr="003425C3">
        <w:rPr>
          <w:rFonts w:ascii="MathJax_Main" w:eastAsia="Times New Roman" w:hAnsi="MathJax_Main" w:cs="Times New Roman"/>
          <w:b/>
          <w:color w:val="555555"/>
          <w:sz w:val="18"/>
          <w:szCs w:val="18"/>
          <w:bdr w:val="none" w:sz="0" w:space="0" w:color="auto" w:frame="1"/>
        </w:rPr>
        <w:t>+z*</w:t>
      </w:r>
      <w:r w:rsidRPr="003425C3">
        <w:rPr>
          <w:rFonts w:ascii="MathJax_Math" w:eastAsia="Times New Roman" w:hAnsi="MathJax_Math" w:cs="Times New Roman"/>
          <w:b/>
          <w:i/>
          <w:iCs/>
          <w:color w:val="555555"/>
          <w:sz w:val="18"/>
          <w:szCs w:val="18"/>
          <w:bdr w:val="none" w:sz="0" w:space="0" w:color="auto" w:frame="1"/>
        </w:rPr>
        <w:t>σ</w:t>
      </w:r>
      <w:r w:rsidRPr="003425C3">
        <w:rPr>
          <w:rFonts w:ascii="MathJax_Main" w:eastAsia="Times New Roman" w:hAnsi="MathJax_Main" w:cs="Times New Roman"/>
          <w:b/>
          <w:color w:val="555555"/>
          <w:sz w:val="18"/>
          <w:szCs w:val="18"/>
          <w:bdr w:val="none" w:sz="0" w:space="0" w:color="auto" w:frame="1"/>
        </w:rPr>
        <w:t>=510+1.645</w:t>
      </w:r>
      <w:r w:rsidRPr="003425C3">
        <w:rPr>
          <w:rFonts w:ascii="Cambria Math" w:eastAsia="Times New Roman" w:hAnsi="Cambria Math" w:cs="Cambria Math"/>
          <w:b/>
          <w:color w:val="555555"/>
          <w:sz w:val="18"/>
          <w:szCs w:val="18"/>
          <w:bdr w:val="none" w:sz="0" w:space="0" w:color="auto" w:frame="1"/>
        </w:rPr>
        <w:t>⋅</w:t>
      </w:r>
      <w:r w:rsidRPr="003425C3">
        <w:rPr>
          <w:rFonts w:ascii="MathJax_Main" w:eastAsia="Times New Roman" w:hAnsi="MathJax_Main" w:cs="Times New Roman"/>
          <w:b/>
          <w:color w:val="555555"/>
          <w:sz w:val="18"/>
          <w:szCs w:val="18"/>
          <w:bdr w:val="none" w:sz="0" w:space="0" w:color="auto" w:frame="1"/>
        </w:rPr>
        <w:t>60=608.7</w:t>
      </w:r>
    </w:p>
    <w:p w14:paraId="4650DE4B" w14:textId="77777777" w:rsidR="003425C3" w:rsidRPr="003425C3" w:rsidRDefault="003425C3" w:rsidP="003425C3">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6"/>
          <w:szCs w:val="26"/>
        </w:rPr>
      </w:pPr>
      <w:r w:rsidRPr="003425C3">
        <w:rPr>
          <w:rFonts w:ascii="Calibri" w:eastAsia="Times New Roman" w:hAnsi="Calibri" w:cs="Times New Roman"/>
          <w:b/>
          <w:bCs/>
          <w:caps/>
          <w:color w:val="FFFFFF"/>
          <w:spacing w:val="30"/>
          <w:sz w:val="26"/>
          <w:szCs w:val="26"/>
        </w:rPr>
        <w:t>EXAMPLE 18</w:t>
      </w:r>
    </w:p>
    <w:p w14:paraId="276CBB10" w14:textId="77777777" w:rsidR="003425C3" w:rsidRPr="003425C3" w:rsidRDefault="003425C3" w:rsidP="003425C3">
      <w:pPr>
        <w:shd w:val="clear" w:color="auto" w:fill="DAEEF3" w:themeFill="accent5" w:themeFillTint="33"/>
        <w:spacing w:before="150" w:after="0" w:line="360" w:lineRule="auto"/>
        <w:ind w:left="300" w:right="375"/>
        <w:textAlignment w:val="baseline"/>
        <w:rPr>
          <w:rFonts w:ascii="Calibri" w:eastAsia="Times New Roman" w:hAnsi="Calibri" w:cs="Times New Roman"/>
          <w:color w:val="333333"/>
          <w:sz w:val="21"/>
          <w:szCs w:val="21"/>
        </w:rPr>
      </w:pPr>
      <w:r w:rsidRPr="003425C3">
        <w:rPr>
          <w:rFonts w:ascii="Calibri" w:eastAsia="Times New Roman" w:hAnsi="Calibri" w:cs="Times New Roman"/>
          <w:color w:val="333333"/>
          <w:sz w:val="21"/>
          <w:szCs w:val="21"/>
        </w:rPr>
        <w:t>All boys at a military school must run a fixed course as fast as they can as part of a physical examination. Finishing times are normally distributed with mean 29 minutes and standard deviation 2 minutes. The middle 75% of all finishing times are classified as “average.” Find the range of times that are average finishing times by this definition.</w:t>
      </w:r>
    </w:p>
    <w:p w14:paraId="11512A29" w14:textId="77777777" w:rsidR="003425C3" w:rsidRDefault="003425C3" w:rsidP="003425C3">
      <w:pPr>
        <w:shd w:val="clear" w:color="auto" w:fill="DAEEF3" w:themeFill="accent5" w:themeFillTint="33"/>
        <w:spacing w:before="150" w:after="0" w:line="360" w:lineRule="auto"/>
        <w:ind w:left="300" w:right="375"/>
        <w:textAlignment w:val="baseline"/>
        <w:rPr>
          <w:rFonts w:ascii="Calibri" w:eastAsia="Times New Roman" w:hAnsi="Calibri" w:cs="Times New Roman"/>
          <w:color w:val="333333"/>
          <w:sz w:val="21"/>
          <w:szCs w:val="21"/>
        </w:rPr>
      </w:pPr>
      <w:r w:rsidRPr="003425C3">
        <w:rPr>
          <w:rFonts w:ascii="Calibri" w:eastAsia="Times New Roman" w:hAnsi="Calibri" w:cs="Times New Roman"/>
          <w:color w:val="333333"/>
          <w:sz w:val="21"/>
          <w:szCs w:val="21"/>
        </w:rPr>
        <w:t>Solution:</w:t>
      </w:r>
    </w:p>
    <w:p w14:paraId="71CB1619" w14:textId="77777777" w:rsidR="003425C3" w:rsidRPr="003425C3" w:rsidRDefault="003425C3" w:rsidP="003425C3">
      <w:pPr>
        <w:shd w:val="clear" w:color="auto" w:fill="DAEEF3" w:themeFill="accent5" w:themeFillTint="33"/>
        <w:spacing w:before="150" w:after="0" w:line="360" w:lineRule="auto"/>
        <w:ind w:left="300" w:right="375"/>
        <w:textAlignment w:val="baseline"/>
        <w:rPr>
          <w:rFonts w:ascii="Calibri" w:eastAsia="Times New Roman" w:hAnsi="Calibri" w:cs="Times New Roman"/>
          <w:color w:val="333333"/>
          <w:sz w:val="21"/>
          <w:szCs w:val="21"/>
        </w:rPr>
      </w:pPr>
    </w:p>
    <w:p w14:paraId="171BA78F" w14:textId="77777777" w:rsidR="003425C3" w:rsidRPr="003425C3" w:rsidRDefault="003425C3" w:rsidP="003425C3">
      <w:pPr>
        <w:shd w:val="clear" w:color="auto" w:fill="DAEEF3" w:themeFill="accent5" w:themeFillTint="33"/>
        <w:spacing w:after="0" w:line="360" w:lineRule="auto"/>
        <w:ind w:left="300" w:right="375"/>
        <w:textAlignment w:val="baseline"/>
        <w:rPr>
          <w:rFonts w:ascii="Calibri" w:eastAsia="Times New Roman" w:hAnsi="Calibri" w:cs="Times New Roman"/>
          <w:b/>
          <w:color w:val="333333"/>
          <w:sz w:val="21"/>
          <w:szCs w:val="21"/>
        </w:rPr>
      </w:pPr>
      <w:r w:rsidRPr="003425C3">
        <w:rPr>
          <w:rFonts w:ascii="Calibri" w:eastAsia="Times New Roman" w:hAnsi="Calibri" w:cs="Times New Roman"/>
          <w:color w:val="333333"/>
          <w:sz w:val="21"/>
          <w:szCs w:val="21"/>
        </w:rPr>
        <w:t>Let </w:t>
      </w:r>
      <w:r w:rsidRPr="003425C3">
        <w:rPr>
          <w:rFonts w:ascii="Calibri" w:eastAsia="Times New Roman" w:hAnsi="Calibri" w:cs="Times New Roman"/>
          <w:i/>
          <w:iCs/>
          <w:color w:val="333333"/>
          <w:sz w:val="20"/>
          <w:szCs w:val="20"/>
          <w:bdr w:val="none" w:sz="0" w:space="0" w:color="auto" w:frame="1"/>
        </w:rPr>
        <w:t>X</w:t>
      </w:r>
      <w:r w:rsidRPr="003425C3">
        <w:rPr>
          <w:rFonts w:ascii="Calibri" w:eastAsia="Times New Roman" w:hAnsi="Calibri" w:cs="Times New Roman"/>
          <w:color w:val="333333"/>
          <w:sz w:val="21"/>
          <w:szCs w:val="21"/>
        </w:rPr>
        <w:t> denote the finish time of a randomly selected boy. Then </w:t>
      </w:r>
      <w:r w:rsidRPr="003425C3">
        <w:rPr>
          <w:rFonts w:ascii="Calibri" w:eastAsia="Times New Roman" w:hAnsi="Calibri" w:cs="Times New Roman"/>
          <w:i/>
          <w:iCs/>
          <w:color w:val="333333"/>
          <w:sz w:val="20"/>
          <w:szCs w:val="20"/>
          <w:bdr w:val="none" w:sz="0" w:space="0" w:color="auto" w:frame="1"/>
        </w:rPr>
        <w:t>X</w:t>
      </w:r>
      <w:r w:rsidRPr="003425C3">
        <w:rPr>
          <w:rFonts w:ascii="Calibri" w:eastAsia="Times New Roman" w:hAnsi="Calibri" w:cs="Times New Roman"/>
          <w:color w:val="333333"/>
          <w:sz w:val="21"/>
          <w:szCs w:val="21"/>
        </w:rPr>
        <w:t> is normally distributed with mean 29 and standard deviation 2. The probability that </w:t>
      </w:r>
      <w:r w:rsidRPr="003425C3">
        <w:rPr>
          <w:rFonts w:ascii="Calibri" w:eastAsia="Times New Roman" w:hAnsi="Calibri" w:cs="Times New Roman"/>
          <w:i/>
          <w:iCs/>
          <w:color w:val="333333"/>
          <w:sz w:val="20"/>
          <w:szCs w:val="20"/>
          <w:bdr w:val="none" w:sz="0" w:space="0" w:color="auto" w:frame="1"/>
        </w:rPr>
        <w:t>X</w:t>
      </w:r>
      <w:r w:rsidRPr="003425C3">
        <w:rPr>
          <w:rFonts w:ascii="Calibri" w:eastAsia="Times New Roman" w:hAnsi="Calibri" w:cs="Times New Roman"/>
          <w:color w:val="333333"/>
          <w:sz w:val="21"/>
          <w:szCs w:val="21"/>
        </w:rPr>
        <w:t> lie in a particular interval is the same as the proportion of all finish times that lie in that interval. Thus the situation is as shown in </w:t>
      </w:r>
      <w:hyperlink r:id="rId366" w:anchor="fwk-shafer-ch05_s04_s02_f04" w:history="1">
        <w:r w:rsidRPr="003425C3">
          <w:rPr>
            <w:rFonts w:ascii="Calibri" w:eastAsia="Times New Roman" w:hAnsi="Calibri" w:cs="Times New Roman"/>
            <w:color w:val="2689C6"/>
            <w:sz w:val="21"/>
            <w:szCs w:val="21"/>
            <w:u w:val="single"/>
            <w:bdr w:val="none" w:sz="0" w:space="0" w:color="auto" w:frame="1"/>
          </w:rPr>
          <w:t>Figure 5.27 "Distribution of Times to Run a Course"</w:t>
        </w:r>
      </w:hyperlink>
      <w:r w:rsidRPr="003425C3">
        <w:rPr>
          <w:rFonts w:ascii="Calibri" w:eastAsia="Times New Roman" w:hAnsi="Calibri" w:cs="Times New Roman"/>
          <w:color w:val="333333"/>
          <w:sz w:val="21"/>
          <w:szCs w:val="21"/>
        </w:rPr>
        <w:t>. Because the area in the middle corresponding to “average” times is 0.75, the areas of the two tails add up to 1 − 0.75 = 0.25 in all. By the symmetry of the density curve each tail must have half of this total, or area 0.125 each. Thus the fastest time that is “average” has </w:t>
      </w:r>
      <w:r w:rsidRPr="003425C3">
        <w:rPr>
          <w:rFonts w:ascii="Calibri" w:eastAsia="Times New Roman" w:hAnsi="Calibri" w:cs="Times New Roman"/>
          <w:i/>
          <w:iCs/>
          <w:color w:val="333333"/>
          <w:sz w:val="20"/>
          <w:szCs w:val="20"/>
          <w:bdr w:val="none" w:sz="0" w:space="0" w:color="auto" w:frame="1"/>
        </w:rPr>
        <w:t>z</w:t>
      </w:r>
      <w:r w:rsidRPr="003425C3">
        <w:rPr>
          <w:rFonts w:ascii="Calibri" w:eastAsia="Times New Roman" w:hAnsi="Calibri" w:cs="Times New Roman"/>
          <w:color w:val="333333"/>
          <w:sz w:val="21"/>
          <w:szCs w:val="21"/>
        </w:rPr>
        <w:t>-score </w:t>
      </w:r>
      <w:r w:rsidRPr="003425C3">
        <w:rPr>
          <w:rFonts w:ascii="MathJax_Main" w:eastAsia="Times New Roman" w:hAnsi="MathJax_Main" w:cs="Times New Roman"/>
          <w:color w:val="333333"/>
          <w:sz w:val="15"/>
          <w:szCs w:val="15"/>
          <w:bdr w:val="none" w:sz="0" w:space="0" w:color="auto" w:frame="1"/>
        </w:rPr>
        <w:t>−</w:t>
      </w:r>
      <w:r w:rsidRPr="003425C3">
        <w:rPr>
          <w:rFonts w:ascii="MathJax_Math" w:eastAsia="Times New Roman" w:hAnsi="MathJax_Math" w:cs="Times New Roman"/>
          <w:i/>
          <w:iCs/>
          <w:color w:val="333333"/>
          <w:sz w:val="15"/>
          <w:szCs w:val="15"/>
          <w:bdr w:val="none" w:sz="0" w:space="0" w:color="auto" w:frame="1"/>
        </w:rPr>
        <w:t>z</w:t>
      </w:r>
      <w:r w:rsidRPr="003425C3">
        <w:rPr>
          <w:rFonts w:ascii="MathJax_Main" w:eastAsia="Times New Roman" w:hAnsi="MathJax_Main" w:cs="Times New Roman"/>
          <w:color w:val="333333"/>
          <w:sz w:val="12"/>
          <w:szCs w:val="12"/>
          <w:bdr w:val="none" w:sz="0" w:space="0" w:color="auto" w:frame="1"/>
        </w:rPr>
        <w:t>.125</w:t>
      </w:r>
      <w:r w:rsidRPr="003425C3">
        <w:rPr>
          <w:rFonts w:ascii="Calibri" w:eastAsia="Times New Roman" w:hAnsi="Calibri" w:cs="Times New Roman"/>
          <w:color w:val="333333"/>
          <w:sz w:val="21"/>
          <w:szCs w:val="21"/>
        </w:rPr>
        <w:t>, which by </w:t>
      </w:r>
      <w:hyperlink r:id="rId367" w:anchor="fwk-shafer-ch12_f02" w:history="1">
        <w:r w:rsidRPr="003425C3">
          <w:rPr>
            <w:rFonts w:ascii="Calibri" w:eastAsia="Times New Roman" w:hAnsi="Calibri" w:cs="Times New Roman"/>
            <w:color w:val="2689C6"/>
            <w:sz w:val="21"/>
            <w:szCs w:val="21"/>
            <w:u w:val="single"/>
            <w:bdr w:val="none" w:sz="0" w:space="0" w:color="auto" w:frame="1"/>
          </w:rPr>
          <w:t>Figure 12.2 "Cumulative Normal Probability"</w:t>
        </w:r>
      </w:hyperlink>
      <w:r w:rsidRPr="003425C3">
        <w:rPr>
          <w:rFonts w:ascii="Calibri" w:eastAsia="Times New Roman" w:hAnsi="Calibri" w:cs="Times New Roman"/>
          <w:color w:val="333333"/>
          <w:sz w:val="21"/>
          <w:szCs w:val="21"/>
        </w:rPr>
        <w:t> is −1.15, and the slowest time that is “average” has </w:t>
      </w:r>
      <w:r w:rsidRPr="003425C3">
        <w:rPr>
          <w:rFonts w:ascii="Calibri" w:eastAsia="Times New Roman" w:hAnsi="Calibri" w:cs="Times New Roman"/>
          <w:i/>
          <w:iCs/>
          <w:color w:val="333333"/>
          <w:sz w:val="20"/>
          <w:szCs w:val="20"/>
          <w:bdr w:val="none" w:sz="0" w:space="0" w:color="auto" w:frame="1"/>
        </w:rPr>
        <w:t>z</w:t>
      </w:r>
      <w:r w:rsidRPr="003425C3">
        <w:rPr>
          <w:rFonts w:ascii="Calibri" w:eastAsia="Times New Roman" w:hAnsi="Calibri" w:cs="Times New Roman"/>
          <w:color w:val="333333"/>
          <w:sz w:val="21"/>
          <w:szCs w:val="21"/>
        </w:rPr>
        <w:t>-score </w:t>
      </w:r>
      <w:r w:rsidRPr="003425C3">
        <w:rPr>
          <w:rFonts w:ascii="MathJax_Math" w:eastAsia="Times New Roman" w:hAnsi="MathJax_Math" w:cs="Times New Roman"/>
          <w:i/>
          <w:iCs/>
          <w:color w:val="333333"/>
          <w:sz w:val="15"/>
          <w:szCs w:val="15"/>
          <w:bdr w:val="none" w:sz="0" w:space="0" w:color="auto" w:frame="1"/>
        </w:rPr>
        <w:t>z</w:t>
      </w:r>
      <w:r w:rsidRPr="003425C3">
        <w:rPr>
          <w:rFonts w:ascii="MathJax_Main" w:eastAsia="Times New Roman" w:hAnsi="MathJax_Main" w:cs="Times New Roman"/>
          <w:color w:val="333333"/>
          <w:sz w:val="12"/>
          <w:szCs w:val="12"/>
          <w:bdr w:val="none" w:sz="0" w:space="0" w:color="auto" w:frame="1"/>
        </w:rPr>
        <w:t>.125</w:t>
      </w:r>
      <w:r w:rsidRPr="003425C3">
        <w:rPr>
          <w:rFonts w:ascii="MathJax_Main" w:eastAsia="Times New Roman" w:hAnsi="MathJax_Main" w:cs="Times New Roman"/>
          <w:color w:val="333333"/>
          <w:sz w:val="15"/>
          <w:szCs w:val="15"/>
          <w:bdr w:val="none" w:sz="0" w:space="0" w:color="auto" w:frame="1"/>
        </w:rPr>
        <w:t>=1.15.</w:t>
      </w:r>
      <w:r w:rsidRPr="003425C3">
        <w:rPr>
          <w:rFonts w:ascii="Calibri" w:eastAsia="Times New Roman" w:hAnsi="Calibri" w:cs="Times New Roman"/>
          <w:color w:val="333333"/>
          <w:sz w:val="21"/>
          <w:szCs w:val="21"/>
        </w:rPr>
        <w:t> The fastest and slowest times that are still considered average are</w:t>
      </w:r>
    </w:p>
    <w:p w14:paraId="1AF7D0C6" w14:textId="77777777" w:rsidR="003425C3" w:rsidRPr="003425C3" w:rsidRDefault="003425C3" w:rsidP="003425C3">
      <w:pPr>
        <w:shd w:val="clear" w:color="auto" w:fill="DAEEF3" w:themeFill="accent5" w:themeFillTint="33"/>
        <w:spacing w:line="360" w:lineRule="auto"/>
        <w:jc w:val="center"/>
        <w:textAlignment w:val="baseline"/>
        <w:rPr>
          <w:rFonts w:ascii="Calibri" w:eastAsia="Times New Roman" w:hAnsi="Calibri" w:cs="Times New Roman"/>
          <w:b/>
          <w:color w:val="555555"/>
          <w:sz w:val="23"/>
          <w:szCs w:val="23"/>
          <w:bdr w:val="none" w:sz="0" w:space="0" w:color="auto" w:frame="1"/>
        </w:rPr>
      </w:pPr>
      <w:r w:rsidRPr="003425C3">
        <w:rPr>
          <w:rFonts w:ascii="MathJax_Math" w:eastAsia="Times New Roman" w:hAnsi="MathJax_Math" w:cs="Times New Roman"/>
          <w:b/>
          <w:i/>
          <w:iCs/>
          <w:color w:val="555555"/>
          <w:sz w:val="18"/>
          <w:szCs w:val="18"/>
          <w:bdr w:val="none" w:sz="0" w:space="0" w:color="auto" w:frame="1"/>
        </w:rPr>
        <w:t>x</w:t>
      </w:r>
      <w:r w:rsidRPr="003425C3">
        <w:rPr>
          <w:rFonts w:ascii="MathJax_Main" w:eastAsia="Times New Roman" w:hAnsi="MathJax_Main" w:cs="Times New Roman"/>
          <w:b/>
          <w:color w:val="555555"/>
          <w:sz w:val="14"/>
          <w:szCs w:val="14"/>
          <w:bdr w:val="none" w:sz="0" w:space="0" w:color="auto" w:frame="1"/>
        </w:rPr>
        <w:t> fast</w:t>
      </w:r>
      <w:r w:rsidRPr="003425C3">
        <w:rPr>
          <w:rFonts w:ascii="MathJax_Main" w:eastAsia="Times New Roman" w:hAnsi="MathJax_Main" w:cs="Times New Roman"/>
          <w:b/>
          <w:color w:val="555555"/>
          <w:sz w:val="18"/>
          <w:szCs w:val="18"/>
          <w:bdr w:val="none" w:sz="0" w:space="0" w:color="auto" w:frame="1"/>
        </w:rPr>
        <w:t>=</w:t>
      </w:r>
      <w:r w:rsidRPr="003425C3">
        <w:rPr>
          <w:rFonts w:ascii="MathJax_Math" w:eastAsia="Times New Roman" w:hAnsi="MathJax_Math" w:cs="Times New Roman"/>
          <w:b/>
          <w:i/>
          <w:iCs/>
          <w:color w:val="555555"/>
          <w:sz w:val="18"/>
          <w:szCs w:val="18"/>
          <w:bdr w:val="none" w:sz="0" w:space="0" w:color="auto" w:frame="1"/>
        </w:rPr>
        <w:t>μ</w:t>
      </w:r>
      <w:r w:rsidRPr="003425C3">
        <w:rPr>
          <w:rFonts w:ascii="MathJax_Main" w:eastAsia="Times New Roman" w:hAnsi="MathJax_Main" w:cs="Times New Roman"/>
          <w:b/>
          <w:color w:val="555555"/>
          <w:sz w:val="18"/>
          <w:szCs w:val="18"/>
          <w:bdr w:val="none" w:sz="0" w:space="0" w:color="auto" w:frame="1"/>
        </w:rPr>
        <w:t>+(−</w:t>
      </w:r>
      <w:r w:rsidRPr="003425C3">
        <w:rPr>
          <w:rFonts w:ascii="MathJax_Math" w:eastAsia="Times New Roman" w:hAnsi="MathJax_Math" w:cs="Times New Roman"/>
          <w:b/>
          <w:i/>
          <w:iCs/>
          <w:color w:val="555555"/>
          <w:sz w:val="18"/>
          <w:szCs w:val="18"/>
          <w:bdr w:val="none" w:sz="0" w:space="0" w:color="auto" w:frame="1"/>
        </w:rPr>
        <w:t>z</w:t>
      </w:r>
      <w:r w:rsidRPr="003425C3">
        <w:rPr>
          <w:rFonts w:ascii="MathJax_Main" w:eastAsia="Times New Roman" w:hAnsi="MathJax_Main" w:cs="Times New Roman"/>
          <w:b/>
          <w:color w:val="555555"/>
          <w:sz w:val="14"/>
          <w:szCs w:val="14"/>
          <w:bdr w:val="none" w:sz="0" w:space="0" w:color="auto" w:frame="1"/>
        </w:rPr>
        <w:t>.125</w:t>
      </w:r>
      <w:r w:rsidRPr="003425C3">
        <w:rPr>
          <w:rFonts w:ascii="MathJax_Main" w:eastAsia="Times New Roman" w:hAnsi="MathJax_Main" w:cs="Times New Roman"/>
          <w:b/>
          <w:color w:val="555555"/>
          <w:sz w:val="18"/>
          <w:szCs w:val="18"/>
          <w:bdr w:val="none" w:sz="0" w:space="0" w:color="auto" w:frame="1"/>
        </w:rPr>
        <w:t>)</w:t>
      </w:r>
      <w:r w:rsidRPr="003425C3">
        <w:rPr>
          <w:rFonts w:ascii="MathJax_Math" w:eastAsia="Times New Roman" w:hAnsi="MathJax_Math" w:cs="Times New Roman"/>
          <w:b/>
          <w:i/>
          <w:iCs/>
          <w:color w:val="555555"/>
          <w:sz w:val="18"/>
          <w:szCs w:val="18"/>
          <w:bdr w:val="none" w:sz="0" w:space="0" w:color="auto" w:frame="1"/>
        </w:rPr>
        <w:t>σ</w:t>
      </w:r>
      <w:r w:rsidRPr="003425C3">
        <w:rPr>
          <w:rFonts w:ascii="MathJax_Main" w:eastAsia="Times New Roman" w:hAnsi="MathJax_Main" w:cs="Times New Roman"/>
          <w:b/>
          <w:color w:val="555555"/>
          <w:sz w:val="18"/>
          <w:szCs w:val="18"/>
          <w:bdr w:val="none" w:sz="0" w:space="0" w:color="auto" w:frame="1"/>
        </w:rPr>
        <w:t>=29+(−1.15)</w:t>
      </w:r>
      <w:r w:rsidRPr="003425C3">
        <w:rPr>
          <w:rFonts w:ascii="Cambria Math" w:eastAsia="Times New Roman" w:hAnsi="Cambria Math" w:cs="Cambria Math"/>
          <w:b/>
          <w:color w:val="555555"/>
          <w:sz w:val="18"/>
          <w:szCs w:val="18"/>
          <w:bdr w:val="none" w:sz="0" w:space="0" w:color="auto" w:frame="1"/>
        </w:rPr>
        <w:t>⋅</w:t>
      </w:r>
      <w:r w:rsidRPr="003425C3">
        <w:rPr>
          <w:rFonts w:ascii="MathJax_Main" w:eastAsia="Times New Roman" w:hAnsi="MathJax_Main" w:cs="Times New Roman"/>
          <w:b/>
          <w:color w:val="555555"/>
          <w:sz w:val="18"/>
          <w:szCs w:val="18"/>
          <w:bdr w:val="none" w:sz="0" w:space="0" w:color="auto" w:frame="1"/>
        </w:rPr>
        <w:t>2=26.7</w:t>
      </w:r>
    </w:p>
    <w:p w14:paraId="3010FBC5" w14:textId="77777777" w:rsidR="003425C3" w:rsidRPr="003425C3" w:rsidRDefault="003425C3" w:rsidP="003425C3">
      <w:pPr>
        <w:shd w:val="clear" w:color="auto" w:fill="DAEEF3" w:themeFill="accent5" w:themeFillTint="33"/>
        <w:spacing w:before="150" w:after="0" w:line="360" w:lineRule="auto"/>
        <w:ind w:left="300" w:right="375"/>
        <w:textAlignment w:val="baseline"/>
        <w:rPr>
          <w:rFonts w:ascii="Calibri" w:eastAsia="Times New Roman" w:hAnsi="Calibri" w:cs="Times New Roman"/>
          <w:color w:val="333333"/>
          <w:sz w:val="21"/>
          <w:szCs w:val="21"/>
        </w:rPr>
      </w:pPr>
      <w:r w:rsidRPr="003425C3">
        <w:rPr>
          <w:rFonts w:ascii="Calibri" w:eastAsia="Times New Roman" w:hAnsi="Calibri" w:cs="Times New Roman"/>
          <w:color w:val="333333"/>
          <w:sz w:val="21"/>
          <w:szCs w:val="21"/>
        </w:rPr>
        <w:t>and</w:t>
      </w:r>
    </w:p>
    <w:p w14:paraId="1697851E" w14:textId="77777777" w:rsidR="003425C3" w:rsidRPr="003425C3" w:rsidRDefault="003425C3" w:rsidP="003425C3">
      <w:pPr>
        <w:shd w:val="clear" w:color="auto" w:fill="DAEEF3" w:themeFill="accent5" w:themeFillTint="33"/>
        <w:spacing w:line="360" w:lineRule="auto"/>
        <w:jc w:val="center"/>
        <w:textAlignment w:val="baseline"/>
        <w:rPr>
          <w:rFonts w:ascii="Calibri" w:eastAsia="Times New Roman" w:hAnsi="Calibri" w:cs="Times New Roman"/>
          <w:b/>
          <w:color w:val="555555"/>
          <w:sz w:val="23"/>
          <w:szCs w:val="23"/>
          <w:bdr w:val="none" w:sz="0" w:space="0" w:color="auto" w:frame="1"/>
        </w:rPr>
      </w:pPr>
      <w:r w:rsidRPr="003425C3">
        <w:rPr>
          <w:rFonts w:ascii="MathJax_Math" w:eastAsia="Times New Roman" w:hAnsi="MathJax_Math" w:cs="Times New Roman"/>
          <w:b/>
          <w:i/>
          <w:iCs/>
          <w:color w:val="555555"/>
          <w:sz w:val="18"/>
          <w:szCs w:val="18"/>
          <w:bdr w:val="none" w:sz="0" w:space="0" w:color="auto" w:frame="1"/>
        </w:rPr>
        <w:t>x</w:t>
      </w:r>
      <w:r w:rsidRPr="003425C3">
        <w:rPr>
          <w:rFonts w:ascii="MathJax_Main" w:eastAsia="Times New Roman" w:hAnsi="MathJax_Main" w:cs="Times New Roman"/>
          <w:b/>
          <w:color w:val="555555"/>
          <w:sz w:val="14"/>
          <w:szCs w:val="14"/>
          <w:bdr w:val="none" w:sz="0" w:space="0" w:color="auto" w:frame="1"/>
        </w:rPr>
        <w:t> slow</w:t>
      </w:r>
      <w:r w:rsidRPr="003425C3">
        <w:rPr>
          <w:rFonts w:ascii="MathJax_Main" w:eastAsia="Times New Roman" w:hAnsi="MathJax_Main" w:cs="Times New Roman"/>
          <w:b/>
          <w:color w:val="555555"/>
          <w:sz w:val="18"/>
          <w:szCs w:val="18"/>
          <w:bdr w:val="none" w:sz="0" w:space="0" w:color="auto" w:frame="1"/>
        </w:rPr>
        <w:t>=</w:t>
      </w:r>
      <w:r w:rsidRPr="003425C3">
        <w:rPr>
          <w:rFonts w:ascii="MathJax_Math" w:eastAsia="Times New Roman" w:hAnsi="MathJax_Math" w:cs="Times New Roman"/>
          <w:b/>
          <w:i/>
          <w:iCs/>
          <w:color w:val="555555"/>
          <w:sz w:val="18"/>
          <w:szCs w:val="18"/>
          <w:bdr w:val="none" w:sz="0" w:space="0" w:color="auto" w:frame="1"/>
        </w:rPr>
        <w:t>μ</w:t>
      </w:r>
      <w:r w:rsidRPr="003425C3">
        <w:rPr>
          <w:rFonts w:ascii="MathJax_Main" w:eastAsia="Times New Roman" w:hAnsi="MathJax_Main" w:cs="Times New Roman"/>
          <w:b/>
          <w:color w:val="555555"/>
          <w:sz w:val="18"/>
          <w:szCs w:val="18"/>
          <w:bdr w:val="none" w:sz="0" w:space="0" w:color="auto" w:frame="1"/>
        </w:rPr>
        <w:t>+</w:t>
      </w:r>
      <w:r w:rsidRPr="003425C3">
        <w:rPr>
          <w:rFonts w:ascii="MathJax_Math" w:eastAsia="Times New Roman" w:hAnsi="MathJax_Math" w:cs="Times New Roman"/>
          <w:b/>
          <w:i/>
          <w:iCs/>
          <w:color w:val="555555"/>
          <w:sz w:val="18"/>
          <w:szCs w:val="18"/>
          <w:bdr w:val="none" w:sz="0" w:space="0" w:color="auto" w:frame="1"/>
        </w:rPr>
        <w:t>z</w:t>
      </w:r>
      <w:r w:rsidRPr="003425C3">
        <w:rPr>
          <w:rFonts w:ascii="MathJax_Main" w:eastAsia="Times New Roman" w:hAnsi="MathJax_Main" w:cs="Times New Roman"/>
          <w:b/>
          <w:color w:val="555555"/>
          <w:sz w:val="14"/>
          <w:szCs w:val="14"/>
          <w:bdr w:val="none" w:sz="0" w:space="0" w:color="auto" w:frame="1"/>
        </w:rPr>
        <w:t>.125</w:t>
      </w:r>
      <w:r w:rsidRPr="003425C3">
        <w:rPr>
          <w:rFonts w:ascii="MathJax_Math" w:eastAsia="Times New Roman" w:hAnsi="MathJax_Math" w:cs="Times New Roman"/>
          <w:b/>
          <w:i/>
          <w:iCs/>
          <w:color w:val="555555"/>
          <w:sz w:val="18"/>
          <w:szCs w:val="18"/>
          <w:bdr w:val="none" w:sz="0" w:space="0" w:color="auto" w:frame="1"/>
        </w:rPr>
        <w:t>σ</w:t>
      </w:r>
      <w:r w:rsidRPr="003425C3">
        <w:rPr>
          <w:rFonts w:ascii="MathJax_Main" w:eastAsia="Times New Roman" w:hAnsi="MathJax_Main" w:cs="Times New Roman"/>
          <w:b/>
          <w:color w:val="555555"/>
          <w:sz w:val="18"/>
          <w:szCs w:val="18"/>
          <w:bdr w:val="none" w:sz="0" w:space="0" w:color="auto" w:frame="1"/>
        </w:rPr>
        <w:t>=29+(1.15)</w:t>
      </w:r>
      <w:r w:rsidRPr="003425C3">
        <w:rPr>
          <w:rFonts w:ascii="Cambria Math" w:eastAsia="Times New Roman" w:hAnsi="Cambria Math" w:cs="Cambria Math"/>
          <w:b/>
          <w:color w:val="555555"/>
          <w:sz w:val="18"/>
          <w:szCs w:val="18"/>
          <w:bdr w:val="none" w:sz="0" w:space="0" w:color="auto" w:frame="1"/>
        </w:rPr>
        <w:t>⋅</w:t>
      </w:r>
      <w:r w:rsidRPr="003425C3">
        <w:rPr>
          <w:rFonts w:ascii="MathJax_Main" w:eastAsia="Times New Roman" w:hAnsi="MathJax_Main" w:cs="Times New Roman"/>
          <w:b/>
          <w:color w:val="555555"/>
          <w:sz w:val="18"/>
          <w:szCs w:val="18"/>
          <w:bdr w:val="none" w:sz="0" w:space="0" w:color="auto" w:frame="1"/>
        </w:rPr>
        <w:t>2=31.3</w:t>
      </w:r>
    </w:p>
    <w:p w14:paraId="4DDA8D7D" w14:textId="77777777" w:rsidR="003425C3" w:rsidRPr="003425C3" w:rsidRDefault="003425C3" w:rsidP="003425C3">
      <w:pPr>
        <w:shd w:val="clear" w:color="auto" w:fill="DAEEF3" w:themeFill="accent5" w:themeFillTint="33"/>
        <w:spacing w:after="0" w:line="439" w:lineRule="atLeast"/>
        <w:ind w:left="300" w:right="375"/>
        <w:textAlignment w:val="baseline"/>
        <w:rPr>
          <w:rFonts w:ascii="Calibri" w:eastAsia="Times New Roman" w:hAnsi="Calibri" w:cs="Times New Roman"/>
          <w:i/>
          <w:iCs/>
          <w:color w:val="BB9966"/>
        </w:rPr>
      </w:pPr>
      <w:r w:rsidRPr="003425C3">
        <w:rPr>
          <w:rFonts w:ascii="Calibri" w:eastAsia="Times New Roman" w:hAnsi="Calibri" w:cs="Times New Roman"/>
          <w:i/>
          <w:iCs/>
          <w:color w:val="000000"/>
          <w:sz w:val="20"/>
          <w:szCs w:val="20"/>
          <w:bdr w:val="none" w:sz="0" w:space="0" w:color="auto" w:frame="1"/>
        </w:rPr>
        <w:t>Figure 5.27</w:t>
      </w:r>
      <w:r w:rsidRPr="003425C3">
        <w:rPr>
          <w:rFonts w:ascii="Calibri" w:eastAsia="Times New Roman" w:hAnsi="Calibri" w:cs="Times New Roman"/>
          <w:i/>
          <w:iCs/>
          <w:color w:val="BB9966"/>
        </w:rPr>
        <w:t>Distribution of Times to Run a Course</w:t>
      </w:r>
    </w:p>
    <w:p w14:paraId="5472DA16" w14:textId="77777777" w:rsidR="003425C3" w:rsidRPr="003425C3" w:rsidRDefault="003425C3" w:rsidP="003425C3">
      <w:pPr>
        <w:shd w:val="clear" w:color="auto" w:fill="DAEEF3" w:themeFill="accent5" w:themeFillTint="33"/>
        <w:spacing w:line="270" w:lineRule="atLeast"/>
        <w:textAlignment w:val="baseline"/>
        <w:rPr>
          <w:rFonts w:ascii="Calibri" w:eastAsia="Times New Roman" w:hAnsi="Calibri" w:cs="Times New Roman"/>
          <w:color w:val="555555"/>
          <w:sz w:val="27"/>
          <w:szCs w:val="27"/>
        </w:rPr>
      </w:pPr>
      <w:r w:rsidRPr="003425C3">
        <w:rPr>
          <w:rFonts w:ascii="Calibri" w:eastAsia="Times New Roman" w:hAnsi="Calibri" w:cs="Times New Roman"/>
          <w:noProof/>
          <w:color w:val="2689C6"/>
          <w:sz w:val="27"/>
          <w:szCs w:val="27"/>
          <w:bdr w:val="none" w:sz="0" w:space="0" w:color="auto" w:frame="1"/>
        </w:rPr>
        <w:lastRenderedPageBreak/>
        <w:drawing>
          <wp:inline distT="0" distB="0" distL="0" distR="0" wp14:anchorId="4CB26FD8" wp14:editId="74798503">
            <wp:extent cx="4906373" cy="3199150"/>
            <wp:effectExtent l="0" t="0" r="8890" b="1270"/>
            <wp:docPr id="195" name="Picture 195" descr="http://images.flatworldknowledge.com/shafer/shafer-fig05_029.jpg">
              <a:hlinkClick xmlns:a="http://schemas.openxmlformats.org/drawingml/2006/main" r:id="rId36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images.flatworldknowledge.com/shafer/shafer-fig05_029.jpg">
                      <a:hlinkClick r:id="rId368" tgtFrame="&quot;_blank&quot;"/>
                    </pic:cNvPr>
                    <pic:cNvPicPr>
                      <a:picLocks noChangeAspect="1" noChangeArrowheads="1"/>
                    </pic:cNvPicPr>
                  </pic:nvPicPr>
                  <pic:blipFill>
                    <a:blip r:embed="rId369" cstate="print">
                      <a:extLst>
                        <a:ext uri="{28A0092B-C50C-407E-A947-70E740481C1C}">
                          <a14:useLocalDpi xmlns:a14="http://schemas.microsoft.com/office/drawing/2010/main" val="0"/>
                        </a:ext>
                      </a:extLst>
                    </a:blip>
                    <a:srcRect/>
                    <a:stretch>
                      <a:fillRect/>
                    </a:stretch>
                  </pic:blipFill>
                  <pic:spPr bwMode="auto">
                    <a:xfrm>
                      <a:off x="0" y="0"/>
                      <a:ext cx="4909352" cy="3201092"/>
                    </a:xfrm>
                    <a:prstGeom prst="rect">
                      <a:avLst/>
                    </a:prstGeom>
                    <a:noFill/>
                    <a:ln>
                      <a:noFill/>
                    </a:ln>
                  </pic:spPr>
                </pic:pic>
              </a:graphicData>
            </a:graphic>
          </wp:inline>
        </w:drawing>
      </w:r>
    </w:p>
    <w:p w14:paraId="55256A7D" w14:textId="77777777" w:rsidR="003425C3" w:rsidRPr="003425C3" w:rsidRDefault="003425C3" w:rsidP="003425C3">
      <w:pPr>
        <w:shd w:val="clear" w:color="auto" w:fill="DAEEF3" w:themeFill="accent5" w:themeFillTint="33"/>
        <w:spacing w:before="150" w:after="0" w:line="360" w:lineRule="auto"/>
        <w:ind w:left="302" w:right="374"/>
        <w:textAlignment w:val="baseline"/>
        <w:rPr>
          <w:rFonts w:ascii="Calibri" w:eastAsia="Times New Roman" w:hAnsi="Calibri" w:cs="Times New Roman"/>
          <w:color w:val="333333"/>
          <w:sz w:val="21"/>
          <w:szCs w:val="21"/>
        </w:rPr>
      </w:pPr>
      <w:r w:rsidRPr="003425C3">
        <w:rPr>
          <w:rFonts w:ascii="Calibri" w:eastAsia="Times New Roman" w:hAnsi="Calibri" w:cs="Times New Roman"/>
          <w:color w:val="333333"/>
          <w:sz w:val="21"/>
          <w:szCs w:val="21"/>
        </w:rPr>
        <w:t>A boy has an average finishing time if he runs the course with a time between 26.7 and 31.3 minutes, or equivalently between 26 minutes 42 seconds and 31 minutes 18 seconds.</w:t>
      </w:r>
    </w:p>
    <w:p w14:paraId="177317DA" w14:textId="77777777" w:rsidR="00EC3F36" w:rsidRPr="00EC3F36" w:rsidRDefault="00EC3F36" w:rsidP="00EC3F36">
      <w:pPr>
        <w:shd w:val="clear" w:color="auto" w:fill="39892F"/>
        <w:spacing w:after="150" w:line="264" w:lineRule="atLeast"/>
        <w:jc w:val="center"/>
        <w:textAlignment w:val="baseline"/>
        <w:outlineLvl w:val="2"/>
        <w:rPr>
          <w:rFonts w:ascii="Calibri" w:eastAsia="Times New Roman" w:hAnsi="Calibri" w:cs="Times New Roman"/>
          <w:b/>
          <w:bCs/>
          <w:caps/>
          <w:color w:val="FFFFFF"/>
          <w:spacing w:val="30"/>
          <w:sz w:val="26"/>
          <w:szCs w:val="26"/>
        </w:rPr>
      </w:pPr>
      <w:r w:rsidRPr="00EC3F36">
        <w:rPr>
          <w:rFonts w:ascii="Calibri" w:eastAsia="Times New Roman" w:hAnsi="Calibri" w:cs="Times New Roman"/>
          <w:b/>
          <w:bCs/>
          <w:caps/>
          <w:color w:val="FFFFFF"/>
          <w:spacing w:val="30"/>
          <w:sz w:val="26"/>
          <w:szCs w:val="26"/>
        </w:rPr>
        <w:t>KEY TAKEAWAYS</w:t>
      </w:r>
    </w:p>
    <w:p w14:paraId="3566C2E3" w14:textId="77777777" w:rsidR="00EC3F36" w:rsidRPr="00EC3F36" w:rsidRDefault="00EC3F36" w:rsidP="00706666">
      <w:pPr>
        <w:numPr>
          <w:ilvl w:val="0"/>
          <w:numId w:val="144"/>
        </w:numPr>
        <w:spacing w:after="0" w:line="360" w:lineRule="auto"/>
        <w:ind w:left="302" w:right="374"/>
        <w:textAlignment w:val="baseline"/>
        <w:rPr>
          <w:rFonts w:ascii="Calibri" w:eastAsia="Times New Roman" w:hAnsi="Calibri" w:cs="Times New Roman"/>
          <w:color w:val="333333"/>
          <w:sz w:val="20"/>
          <w:szCs w:val="20"/>
        </w:rPr>
      </w:pPr>
      <w:r w:rsidRPr="00EC3F36">
        <w:rPr>
          <w:rFonts w:ascii="Calibri" w:eastAsia="Times New Roman" w:hAnsi="Calibri" w:cs="Times New Roman"/>
          <w:color w:val="333333"/>
          <w:sz w:val="20"/>
          <w:szCs w:val="20"/>
        </w:rPr>
        <w:t>The problem of finding the number </w:t>
      </w:r>
      <w:r w:rsidRPr="00EC3F36">
        <w:rPr>
          <w:rFonts w:ascii="MathJax_Main" w:eastAsia="Times New Roman" w:hAnsi="MathJax_Main" w:cs="Times New Roman"/>
          <w:color w:val="333333"/>
          <w:sz w:val="15"/>
          <w:szCs w:val="15"/>
          <w:bdr w:val="none" w:sz="0" w:space="0" w:color="auto" w:frame="1"/>
        </w:rPr>
        <w:t>z*</w:t>
      </w:r>
      <w:r w:rsidRPr="00EC3F36">
        <w:rPr>
          <w:rFonts w:ascii="Calibri" w:eastAsia="Times New Roman" w:hAnsi="Calibri" w:cs="Times New Roman"/>
          <w:color w:val="333333"/>
          <w:sz w:val="20"/>
          <w:szCs w:val="20"/>
        </w:rPr>
        <w:t> so that the probability </w:t>
      </w:r>
      <w:r w:rsidRPr="00EC3F36">
        <w:rPr>
          <w:rFonts w:ascii="MathJax_Math" w:eastAsia="Times New Roman" w:hAnsi="MathJax_Math" w:cs="Times New Roman"/>
          <w:i/>
          <w:iCs/>
          <w:color w:val="333333"/>
          <w:sz w:val="15"/>
          <w:szCs w:val="15"/>
          <w:bdr w:val="none" w:sz="0" w:space="0" w:color="auto" w:frame="1"/>
        </w:rPr>
        <w:t>P</w:t>
      </w:r>
      <w:r w:rsidRPr="00EC3F36">
        <w:rPr>
          <w:rFonts w:ascii="MathJax_Main" w:eastAsia="Times New Roman" w:hAnsi="MathJax_Main" w:cs="Times New Roman"/>
          <w:color w:val="333333"/>
          <w:sz w:val="15"/>
          <w:szCs w:val="15"/>
          <w:bdr w:val="none" w:sz="0" w:space="0" w:color="auto" w:frame="1"/>
        </w:rPr>
        <w:t>(</w:t>
      </w:r>
      <w:r w:rsidRPr="00EC3F36">
        <w:rPr>
          <w:rFonts w:ascii="MathJax_Math" w:eastAsia="Times New Roman" w:hAnsi="MathJax_Math" w:cs="Times New Roman"/>
          <w:i/>
          <w:iCs/>
          <w:color w:val="333333"/>
          <w:sz w:val="15"/>
          <w:szCs w:val="15"/>
          <w:bdr w:val="none" w:sz="0" w:space="0" w:color="auto" w:frame="1"/>
        </w:rPr>
        <w:t>Z</w:t>
      </w:r>
      <w:r w:rsidRPr="00EC3F36">
        <w:rPr>
          <w:rFonts w:ascii="MathJax_Main" w:eastAsia="Times New Roman" w:hAnsi="MathJax_Main" w:cs="Times New Roman"/>
          <w:color w:val="333333"/>
          <w:sz w:val="15"/>
          <w:szCs w:val="15"/>
          <w:bdr w:val="none" w:sz="0" w:space="0" w:color="auto" w:frame="1"/>
        </w:rPr>
        <w:t>&lt;z*)</w:t>
      </w:r>
      <w:r w:rsidRPr="00EC3F36">
        <w:rPr>
          <w:rFonts w:ascii="Calibri" w:eastAsia="Times New Roman" w:hAnsi="Calibri" w:cs="Times New Roman"/>
          <w:color w:val="333333"/>
          <w:sz w:val="20"/>
          <w:szCs w:val="20"/>
        </w:rPr>
        <w:t> is a specified value </w:t>
      </w:r>
      <w:r w:rsidRPr="00EC3F36">
        <w:rPr>
          <w:rFonts w:ascii="Calibri" w:eastAsia="Times New Roman" w:hAnsi="Calibri" w:cs="Times New Roman"/>
          <w:i/>
          <w:iCs/>
          <w:color w:val="333333"/>
          <w:sz w:val="20"/>
          <w:szCs w:val="20"/>
          <w:bdr w:val="none" w:sz="0" w:space="0" w:color="auto" w:frame="1"/>
        </w:rPr>
        <w:t>c</w:t>
      </w:r>
      <w:r w:rsidRPr="00EC3F36">
        <w:rPr>
          <w:rFonts w:ascii="Calibri" w:eastAsia="Times New Roman" w:hAnsi="Calibri" w:cs="Times New Roman"/>
          <w:color w:val="333333"/>
          <w:sz w:val="20"/>
          <w:szCs w:val="20"/>
        </w:rPr>
        <w:t> is solved by looking for the number </w:t>
      </w:r>
      <w:r w:rsidRPr="00EC3F36">
        <w:rPr>
          <w:rFonts w:ascii="Calibri" w:eastAsia="Times New Roman" w:hAnsi="Calibri" w:cs="Times New Roman"/>
          <w:i/>
          <w:iCs/>
          <w:color w:val="333333"/>
          <w:sz w:val="20"/>
          <w:szCs w:val="20"/>
          <w:bdr w:val="none" w:sz="0" w:space="0" w:color="auto" w:frame="1"/>
        </w:rPr>
        <w:t>c</w:t>
      </w:r>
      <w:r w:rsidRPr="00EC3F36">
        <w:rPr>
          <w:rFonts w:ascii="Calibri" w:eastAsia="Times New Roman" w:hAnsi="Calibri" w:cs="Times New Roman"/>
          <w:color w:val="333333"/>
          <w:sz w:val="20"/>
          <w:szCs w:val="20"/>
        </w:rPr>
        <w:t> in the interior of</w:t>
      </w:r>
      <w:r>
        <w:rPr>
          <w:rFonts w:ascii="Calibri" w:eastAsia="Times New Roman" w:hAnsi="Calibri" w:cs="Times New Roman"/>
          <w:color w:val="333333"/>
          <w:sz w:val="20"/>
          <w:szCs w:val="20"/>
        </w:rPr>
        <w:t xml:space="preserve"> </w:t>
      </w:r>
      <w:hyperlink r:id="rId370" w:anchor="fwk-shafer-ch12_f02" w:history="1">
        <w:r w:rsidRPr="00EC3F36">
          <w:rPr>
            <w:rFonts w:ascii="Calibri" w:eastAsia="Times New Roman" w:hAnsi="Calibri" w:cs="Times New Roman"/>
            <w:color w:val="2689C6"/>
            <w:sz w:val="20"/>
            <w:szCs w:val="20"/>
            <w:u w:val="single"/>
            <w:bdr w:val="none" w:sz="0" w:space="0" w:color="auto" w:frame="1"/>
          </w:rPr>
          <w:t>Figure 12.2 "Cumulative Normal Probability"</w:t>
        </w:r>
      </w:hyperlink>
      <w:r w:rsidRPr="00EC3F36">
        <w:rPr>
          <w:rFonts w:ascii="Calibri" w:eastAsia="Times New Roman" w:hAnsi="Calibri" w:cs="Times New Roman"/>
          <w:color w:val="333333"/>
          <w:sz w:val="20"/>
          <w:szCs w:val="20"/>
        </w:rPr>
        <w:t> and reading </w:t>
      </w:r>
      <w:r w:rsidRPr="00EC3F36">
        <w:rPr>
          <w:rFonts w:ascii="MathJax_Main" w:eastAsia="Times New Roman" w:hAnsi="MathJax_Main" w:cs="Times New Roman"/>
          <w:color w:val="333333"/>
          <w:sz w:val="15"/>
          <w:szCs w:val="15"/>
          <w:bdr w:val="none" w:sz="0" w:space="0" w:color="auto" w:frame="1"/>
        </w:rPr>
        <w:t>z*</w:t>
      </w:r>
      <w:r w:rsidRPr="00EC3F36">
        <w:rPr>
          <w:rFonts w:ascii="Calibri" w:eastAsia="Times New Roman" w:hAnsi="Calibri" w:cs="Times New Roman"/>
          <w:color w:val="333333"/>
          <w:sz w:val="20"/>
          <w:szCs w:val="20"/>
        </w:rPr>
        <w:t> from the margins.</w:t>
      </w:r>
    </w:p>
    <w:p w14:paraId="424F5D40" w14:textId="77777777" w:rsidR="00EC3F36" w:rsidRPr="00EC3F36" w:rsidRDefault="00EC3F36" w:rsidP="00706666">
      <w:pPr>
        <w:numPr>
          <w:ilvl w:val="0"/>
          <w:numId w:val="144"/>
        </w:numPr>
        <w:spacing w:after="0" w:line="360" w:lineRule="auto"/>
        <w:ind w:left="302" w:right="374"/>
        <w:textAlignment w:val="baseline"/>
        <w:rPr>
          <w:rFonts w:ascii="Calibri" w:eastAsia="Times New Roman" w:hAnsi="Calibri" w:cs="Times New Roman"/>
          <w:color w:val="333333"/>
          <w:sz w:val="20"/>
          <w:szCs w:val="20"/>
        </w:rPr>
      </w:pPr>
      <w:r w:rsidRPr="00EC3F36">
        <w:rPr>
          <w:rFonts w:ascii="Calibri" w:eastAsia="Times New Roman" w:hAnsi="Calibri" w:cs="Times New Roman"/>
          <w:color w:val="333333"/>
          <w:sz w:val="20"/>
          <w:szCs w:val="20"/>
        </w:rPr>
        <w:t>The problem of finding the number </w:t>
      </w:r>
      <w:r w:rsidRPr="00EC3F36">
        <w:rPr>
          <w:rFonts w:ascii="MathJax_Main" w:eastAsia="Times New Roman" w:hAnsi="MathJax_Main" w:cs="Times New Roman"/>
          <w:color w:val="333333"/>
          <w:sz w:val="15"/>
          <w:szCs w:val="15"/>
          <w:bdr w:val="none" w:sz="0" w:space="0" w:color="auto" w:frame="1"/>
        </w:rPr>
        <w:t>z*</w:t>
      </w:r>
      <w:r w:rsidRPr="00EC3F36">
        <w:rPr>
          <w:rFonts w:ascii="Calibri" w:eastAsia="Times New Roman" w:hAnsi="Calibri" w:cs="Times New Roman"/>
          <w:color w:val="333333"/>
          <w:sz w:val="20"/>
          <w:szCs w:val="20"/>
        </w:rPr>
        <w:t> so that the probability </w:t>
      </w:r>
      <w:r w:rsidRPr="00EC3F36">
        <w:rPr>
          <w:rFonts w:ascii="MathJax_Math" w:eastAsia="Times New Roman" w:hAnsi="MathJax_Math" w:cs="Times New Roman"/>
          <w:i/>
          <w:iCs/>
          <w:color w:val="333333"/>
          <w:sz w:val="15"/>
          <w:szCs w:val="15"/>
          <w:bdr w:val="none" w:sz="0" w:space="0" w:color="auto" w:frame="1"/>
        </w:rPr>
        <w:t>P</w:t>
      </w:r>
      <w:r w:rsidRPr="00EC3F36">
        <w:rPr>
          <w:rFonts w:ascii="MathJax_Main" w:eastAsia="Times New Roman" w:hAnsi="MathJax_Main" w:cs="Times New Roman"/>
          <w:color w:val="333333"/>
          <w:sz w:val="15"/>
          <w:szCs w:val="15"/>
          <w:bdr w:val="none" w:sz="0" w:space="0" w:color="auto" w:frame="1"/>
        </w:rPr>
        <w:t>(</w:t>
      </w:r>
      <w:r w:rsidRPr="00EC3F36">
        <w:rPr>
          <w:rFonts w:ascii="MathJax_Math" w:eastAsia="Times New Roman" w:hAnsi="MathJax_Math" w:cs="Times New Roman"/>
          <w:i/>
          <w:iCs/>
          <w:color w:val="333333"/>
          <w:sz w:val="15"/>
          <w:szCs w:val="15"/>
          <w:bdr w:val="none" w:sz="0" w:space="0" w:color="auto" w:frame="1"/>
        </w:rPr>
        <w:t>Z</w:t>
      </w:r>
      <w:r w:rsidRPr="00EC3F36">
        <w:rPr>
          <w:rFonts w:ascii="MathJax_Main" w:eastAsia="Times New Roman" w:hAnsi="MathJax_Main" w:cs="Times New Roman"/>
          <w:color w:val="333333"/>
          <w:sz w:val="15"/>
          <w:szCs w:val="15"/>
          <w:bdr w:val="none" w:sz="0" w:space="0" w:color="auto" w:frame="1"/>
        </w:rPr>
        <w:t>&gt;z*)</w:t>
      </w:r>
      <w:r w:rsidRPr="00EC3F36">
        <w:rPr>
          <w:rFonts w:ascii="Calibri" w:eastAsia="Times New Roman" w:hAnsi="Calibri" w:cs="Times New Roman"/>
          <w:color w:val="333333"/>
          <w:sz w:val="20"/>
          <w:szCs w:val="20"/>
        </w:rPr>
        <w:t> is a specified value </w:t>
      </w:r>
      <w:r w:rsidRPr="00EC3F36">
        <w:rPr>
          <w:rFonts w:ascii="Calibri" w:eastAsia="Times New Roman" w:hAnsi="Calibri" w:cs="Times New Roman"/>
          <w:i/>
          <w:iCs/>
          <w:color w:val="333333"/>
          <w:sz w:val="20"/>
          <w:szCs w:val="20"/>
          <w:bdr w:val="none" w:sz="0" w:space="0" w:color="auto" w:frame="1"/>
        </w:rPr>
        <w:t>c</w:t>
      </w:r>
      <w:r w:rsidRPr="00EC3F36">
        <w:rPr>
          <w:rFonts w:ascii="Calibri" w:eastAsia="Times New Roman" w:hAnsi="Calibri" w:cs="Times New Roman"/>
          <w:color w:val="333333"/>
          <w:sz w:val="20"/>
          <w:szCs w:val="20"/>
        </w:rPr>
        <w:t> is solved by looking for the complementary probability </w:t>
      </w:r>
      <w:r w:rsidRPr="00EC3F36">
        <w:rPr>
          <w:rFonts w:ascii="MathJax_Main" w:eastAsia="Times New Roman" w:hAnsi="MathJax_Main" w:cs="Times New Roman"/>
          <w:color w:val="333333"/>
          <w:sz w:val="15"/>
          <w:szCs w:val="15"/>
          <w:bdr w:val="none" w:sz="0" w:space="0" w:color="auto" w:frame="1"/>
        </w:rPr>
        <w:t>1−</w:t>
      </w:r>
      <w:r w:rsidRPr="00EC3F36">
        <w:rPr>
          <w:rFonts w:ascii="MathJax_Math" w:eastAsia="Times New Roman" w:hAnsi="MathJax_Math" w:cs="Times New Roman"/>
          <w:i/>
          <w:iCs/>
          <w:color w:val="333333"/>
          <w:sz w:val="15"/>
          <w:szCs w:val="15"/>
          <w:bdr w:val="none" w:sz="0" w:space="0" w:color="auto" w:frame="1"/>
        </w:rPr>
        <w:t>c</w:t>
      </w:r>
      <w:r w:rsidRPr="00EC3F36">
        <w:rPr>
          <w:rFonts w:ascii="Calibri" w:eastAsia="Times New Roman" w:hAnsi="Calibri" w:cs="Times New Roman"/>
          <w:color w:val="333333"/>
          <w:sz w:val="20"/>
          <w:szCs w:val="20"/>
        </w:rPr>
        <w:t>in the interior of </w:t>
      </w:r>
      <w:hyperlink r:id="rId371" w:anchor="fwk-shafer-ch12_f02" w:history="1">
        <w:r w:rsidRPr="00EC3F36">
          <w:rPr>
            <w:rFonts w:ascii="Calibri" w:eastAsia="Times New Roman" w:hAnsi="Calibri" w:cs="Times New Roman"/>
            <w:color w:val="2689C6"/>
            <w:sz w:val="20"/>
            <w:szCs w:val="20"/>
            <w:u w:val="single"/>
            <w:bdr w:val="none" w:sz="0" w:space="0" w:color="auto" w:frame="1"/>
          </w:rPr>
          <w:t>Figure 12.2 "Cumulative Normal Probability"</w:t>
        </w:r>
      </w:hyperlink>
      <w:r w:rsidRPr="00EC3F36">
        <w:rPr>
          <w:rFonts w:ascii="Calibri" w:eastAsia="Times New Roman" w:hAnsi="Calibri" w:cs="Times New Roman"/>
          <w:color w:val="333333"/>
          <w:sz w:val="20"/>
          <w:szCs w:val="20"/>
        </w:rPr>
        <w:t> and reading </w:t>
      </w:r>
      <w:r w:rsidRPr="00EC3F36">
        <w:rPr>
          <w:rFonts w:ascii="MathJax_Main" w:eastAsia="Times New Roman" w:hAnsi="MathJax_Main" w:cs="Times New Roman"/>
          <w:color w:val="333333"/>
          <w:sz w:val="15"/>
          <w:szCs w:val="15"/>
          <w:bdr w:val="none" w:sz="0" w:space="0" w:color="auto" w:frame="1"/>
        </w:rPr>
        <w:t>z*</w:t>
      </w:r>
      <w:r w:rsidRPr="00EC3F36">
        <w:rPr>
          <w:rFonts w:ascii="Calibri" w:eastAsia="Times New Roman" w:hAnsi="Calibri" w:cs="Times New Roman"/>
          <w:color w:val="333333"/>
          <w:sz w:val="20"/>
          <w:szCs w:val="20"/>
        </w:rPr>
        <w:t>from the margins.</w:t>
      </w:r>
    </w:p>
    <w:p w14:paraId="79B93178" w14:textId="77777777" w:rsidR="00EC3F36" w:rsidRPr="00EC3F36" w:rsidRDefault="00EC3F36" w:rsidP="00706666">
      <w:pPr>
        <w:numPr>
          <w:ilvl w:val="0"/>
          <w:numId w:val="144"/>
        </w:numPr>
        <w:spacing w:after="0" w:line="360" w:lineRule="auto"/>
        <w:ind w:left="302" w:right="374"/>
        <w:textAlignment w:val="baseline"/>
        <w:rPr>
          <w:rFonts w:ascii="Calibri" w:eastAsia="Times New Roman" w:hAnsi="Calibri" w:cs="Times New Roman"/>
          <w:color w:val="333333"/>
          <w:sz w:val="20"/>
          <w:szCs w:val="20"/>
        </w:rPr>
      </w:pPr>
      <w:r w:rsidRPr="00EC3F36">
        <w:rPr>
          <w:rFonts w:ascii="Calibri" w:eastAsia="Times New Roman" w:hAnsi="Calibri" w:cs="Times New Roman"/>
          <w:color w:val="333333"/>
          <w:sz w:val="20"/>
          <w:szCs w:val="20"/>
        </w:rPr>
        <w:t>For a normal random variable </w:t>
      </w:r>
      <w:r w:rsidRPr="00EC3F36">
        <w:rPr>
          <w:rFonts w:ascii="Calibri" w:eastAsia="Times New Roman" w:hAnsi="Calibri" w:cs="Times New Roman"/>
          <w:i/>
          <w:iCs/>
          <w:color w:val="333333"/>
          <w:sz w:val="20"/>
          <w:szCs w:val="20"/>
          <w:bdr w:val="none" w:sz="0" w:space="0" w:color="auto" w:frame="1"/>
        </w:rPr>
        <w:t>X</w:t>
      </w:r>
      <w:r w:rsidRPr="00EC3F36">
        <w:rPr>
          <w:rFonts w:ascii="Calibri" w:eastAsia="Times New Roman" w:hAnsi="Calibri" w:cs="Times New Roman"/>
          <w:color w:val="333333"/>
          <w:sz w:val="20"/>
          <w:szCs w:val="20"/>
        </w:rPr>
        <w:t> with mean </w:t>
      </w:r>
      <w:r w:rsidRPr="00EC3F36">
        <w:rPr>
          <w:rFonts w:ascii="Calibri" w:eastAsia="Times New Roman" w:hAnsi="Calibri" w:cs="Times New Roman"/>
          <w:i/>
          <w:iCs/>
          <w:color w:val="333333"/>
          <w:sz w:val="20"/>
          <w:szCs w:val="20"/>
          <w:bdr w:val="none" w:sz="0" w:space="0" w:color="auto" w:frame="1"/>
        </w:rPr>
        <w:t>μ</w:t>
      </w:r>
      <w:r w:rsidRPr="00EC3F36">
        <w:rPr>
          <w:rFonts w:ascii="Calibri" w:eastAsia="Times New Roman" w:hAnsi="Calibri" w:cs="Times New Roman"/>
          <w:color w:val="333333"/>
          <w:sz w:val="20"/>
          <w:szCs w:val="20"/>
        </w:rPr>
        <w:t> and standard deviation </w:t>
      </w:r>
      <w:r w:rsidRPr="00EC3F36">
        <w:rPr>
          <w:rFonts w:ascii="Calibri" w:eastAsia="Times New Roman" w:hAnsi="Calibri" w:cs="Times New Roman"/>
          <w:i/>
          <w:iCs/>
          <w:color w:val="333333"/>
          <w:sz w:val="20"/>
          <w:szCs w:val="20"/>
          <w:bdr w:val="none" w:sz="0" w:space="0" w:color="auto" w:frame="1"/>
        </w:rPr>
        <w:t>σ</w:t>
      </w:r>
      <w:r w:rsidRPr="00EC3F36">
        <w:rPr>
          <w:rFonts w:ascii="Calibri" w:eastAsia="Times New Roman" w:hAnsi="Calibri" w:cs="Times New Roman"/>
          <w:color w:val="333333"/>
          <w:sz w:val="20"/>
          <w:szCs w:val="20"/>
        </w:rPr>
        <w:t>, the problem of finding the number </w:t>
      </w:r>
      <w:r w:rsidRPr="00EC3F36">
        <w:rPr>
          <w:rFonts w:ascii="MathJax_Main" w:eastAsia="Times New Roman" w:hAnsi="MathJax_Main" w:cs="Times New Roman"/>
          <w:color w:val="333333"/>
          <w:sz w:val="15"/>
          <w:szCs w:val="15"/>
          <w:bdr w:val="none" w:sz="0" w:space="0" w:color="auto" w:frame="1"/>
        </w:rPr>
        <w:t>x*</w:t>
      </w:r>
      <w:r w:rsidRPr="00EC3F36">
        <w:rPr>
          <w:rFonts w:ascii="Calibri" w:eastAsia="Times New Roman" w:hAnsi="Calibri" w:cs="Times New Roman"/>
          <w:color w:val="333333"/>
          <w:sz w:val="20"/>
          <w:szCs w:val="20"/>
        </w:rPr>
        <w:t> so that </w:t>
      </w:r>
      <w:r w:rsidRPr="00EC3F36">
        <w:rPr>
          <w:rFonts w:ascii="MathJax_Math" w:eastAsia="Times New Roman" w:hAnsi="MathJax_Math" w:cs="Times New Roman"/>
          <w:i/>
          <w:iCs/>
          <w:color w:val="333333"/>
          <w:sz w:val="15"/>
          <w:szCs w:val="15"/>
          <w:bdr w:val="none" w:sz="0" w:space="0" w:color="auto" w:frame="1"/>
        </w:rPr>
        <w:t>P</w:t>
      </w:r>
      <w:r w:rsidRPr="00EC3F36">
        <w:rPr>
          <w:rFonts w:ascii="MathJax_Main" w:eastAsia="Times New Roman" w:hAnsi="MathJax_Main" w:cs="Times New Roman"/>
          <w:color w:val="333333"/>
          <w:sz w:val="15"/>
          <w:szCs w:val="15"/>
          <w:bdr w:val="none" w:sz="0" w:space="0" w:color="auto" w:frame="1"/>
        </w:rPr>
        <w:t>(</w:t>
      </w:r>
      <w:r w:rsidRPr="00EC3F36">
        <w:rPr>
          <w:rFonts w:ascii="MathJax_Math" w:eastAsia="Times New Roman" w:hAnsi="MathJax_Math" w:cs="Times New Roman"/>
          <w:i/>
          <w:iCs/>
          <w:color w:val="333333"/>
          <w:sz w:val="15"/>
          <w:szCs w:val="15"/>
          <w:bdr w:val="none" w:sz="0" w:space="0" w:color="auto" w:frame="1"/>
        </w:rPr>
        <w:t>X</w:t>
      </w:r>
      <w:r w:rsidRPr="00EC3F36">
        <w:rPr>
          <w:rFonts w:ascii="MathJax_Main" w:eastAsia="Times New Roman" w:hAnsi="MathJax_Main" w:cs="Times New Roman"/>
          <w:color w:val="333333"/>
          <w:sz w:val="15"/>
          <w:szCs w:val="15"/>
          <w:bdr w:val="none" w:sz="0" w:space="0" w:color="auto" w:frame="1"/>
        </w:rPr>
        <w:t>&lt;x*)</w:t>
      </w:r>
      <w:r w:rsidRPr="00EC3F36">
        <w:rPr>
          <w:rFonts w:ascii="Calibri" w:eastAsia="Times New Roman" w:hAnsi="Calibri" w:cs="Times New Roman"/>
          <w:color w:val="333333"/>
          <w:sz w:val="20"/>
          <w:szCs w:val="20"/>
        </w:rPr>
        <w:t> is a specified value </w:t>
      </w:r>
      <w:r w:rsidRPr="00EC3F36">
        <w:rPr>
          <w:rFonts w:ascii="Calibri" w:eastAsia="Times New Roman" w:hAnsi="Calibri" w:cs="Times New Roman"/>
          <w:i/>
          <w:iCs/>
          <w:color w:val="333333"/>
          <w:sz w:val="20"/>
          <w:szCs w:val="20"/>
          <w:bdr w:val="none" w:sz="0" w:space="0" w:color="auto" w:frame="1"/>
        </w:rPr>
        <w:t>c</w:t>
      </w:r>
      <w:r w:rsidRPr="00EC3F36">
        <w:rPr>
          <w:rFonts w:ascii="Calibri" w:eastAsia="Times New Roman" w:hAnsi="Calibri" w:cs="Times New Roman"/>
          <w:color w:val="333333"/>
          <w:sz w:val="20"/>
          <w:szCs w:val="20"/>
        </w:rPr>
        <w:t> (or so that </w:t>
      </w:r>
      <w:r w:rsidRPr="00EC3F36">
        <w:rPr>
          <w:rFonts w:ascii="MathJax_Math" w:eastAsia="Times New Roman" w:hAnsi="MathJax_Math" w:cs="Times New Roman"/>
          <w:i/>
          <w:iCs/>
          <w:color w:val="333333"/>
          <w:sz w:val="15"/>
          <w:szCs w:val="15"/>
          <w:bdr w:val="none" w:sz="0" w:space="0" w:color="auto" w:frame="1"/>
        </w:rPr>
        <w:t>P</w:t>
      </w:r>
      <w:r w:rsidRPr="00EC3F36">
        <w:rPr>
          <w:rFonts w:ascii="MathJax_Main" w:eastAsia="Times New Roman" w:hAnsi="MathJax_Main" w:cs="Times New Roman"/>
          <w:color w:val="333333"/>
          <w:sz w:val="15"/>
          <w:szCs w:val="15"/>
          <w:bdr w:val="none" w:sz="0" w:space="0" w:color="auto" w:frame="1"/>
        </w:rPr>
        <w:t>(</w:t>
      </w:r>
      <w:r w:rsidRPr="00EC3F36">
        <w:rPr>
          <w:rFonts w:ascii="MathJax_Math" w:eastAsia="Times New Roman" w:hAnsi="MathJax_Math" w:cs="Times New Roman"/>
          <w:i/>
          <w:iCs/>
          <w:color w:val="333333"/>
          <w:sz w:val="15"/>
          <w:szCs w:val="15"/>
          <w:bdr w:val="none" w:sz="0" w:space="0" w:color="auto" w:frame="1"/>
        </w:rPr>
        <w:t>X</w:t>
      </w:r>
      <w:r w:rsidRPr="00EC3F36">
        <w:rPr>
          <w:rFonts w:ascii="MathJax_Main" w:eastAsia="Times New Roman" w:hAnsi="MathJax_Main" w:cs="Times New Roman"/>
          <w:color w:val="333333"/>
          <w:sz w:val="15"/>
          <w:szCs w:val="15"/>
          <w:bdr w:val="none" w:sz="0" w:space="0" w:color="auto" w:frame="1"/>
        </w:rPr>
        <w:t>&gt;x*)</w:t>
      </w:r>
      <w:r w:rsidRPr="00EC3F36">
        <w:rPr>
          <w:rFonts w:ascii="Calibri" w:eastAsia="Times New Roman" w:hAnsi="Calibri" w:cs="Times New Roman"/>
          <w:color w:val="333333"/>
          <w:sz w:val="20"/>
          <w:szCs w:val="20"/>
        </w:rPr>
        <w:t> is a specified value </w:t>
      </w:r>
      <w:r w:rsidRPr="00EC3F36">
        <w:rPr>
          <w:rFonts w:ascii="Calibri" w:eastAsia="Times New Roman" w:hAnsi="Calibri" w:cs="Times New Roman"/>
          <w:i/>
          <w:iCs/>
          <w:color w:val="333333"/>
          <w:sz w:val="20"/>
          <w:szCs w:val="20"/>
          <w:bdr w:val="none" w:sz="0" w:space="0" w:color="auto" w:frame="1"/>
        </w:rPr>
        <w:t>c</w:t>
      </w:r>
      <w:r w:rsidRPr="00EC3F36">
        <w:rPr>
          <w:rFonts w:ascii="Calibri" w:eastAsia="Times New Roman" w:hAnsi="Calibri" w:cs="Times New Roman"/>
          <w:color w:val="333333"/>
          <w:sz w:val="20"/>
          <w:szCs w:val="20"/>
        </w:rPr>
        <w:t>) is solved in two steps: (1) solve the corresponding problem for </w:t>
      </w:r>
      <w:r w:rsidRPr="00EC3F36">
        <w:rPr>
          <w:rFonts w:ascii="Calibri" w:eastAsia="Times New Roman" w:hAnsi="Calibri" w:cs="Times New Roman"/>
          <w:i/>
          <w:iCs/>
          <w:color w:val="333333"/>
          <w:sz w:val="20"/>
          <w:szCs w:val="20"/>
          <w:bdr w:val="none" w:sz="0" w:space="0" w:color="auto" w:frame="1"/>
        </w:rPr>
        <w:t>Z</w:t>
      </w:r>
      <w:r w:rsidRPr="00EC3F36">
        <w:rPr>
          <w:rFonts w:ascii="Calibri" w:eastAsia="Times New Roman" w:hAnsi="Calibri" w:cs="Times New Roman"/>
          <w:color w:val="333333"/>
          <w:sz w:val="20"/>
          <w:szCs w:val="20"/>
        </w:rPr>
        <w:t> with the same value of </w:t>
      </w:r>
      <w:r w:rsidRPr="00EC3F36">
        <w:rPr>
          <w:rFonts w:ascii="Calibri" w:eastAsia="Times New Roman" w:hAnsi="Calibri" w:cs="Times New Roman"/>
          <w:i/>
          <w:iCs/>
          <w:color w:val="333333"/>
          <w:sz w:val="20"/>
          <w:szCs w:val="20"/>
          <w:bdr w:val="none" w:sz="0" w:space="0" w:color="auto" w:frame="1"/>
        </w:rPr>
        <w:t>c</w:t>
      </w:r>
      <w:r w:rsidRPr="00EC3F36">
        <w:rPr>
          <w:rFonts w:ascii="Calibri" w:eastAsia="Times New Roman" w:hAnsi="Calibri" w:cs="Times New Roman"/>
          <w:color w:val="333333"/>
          <w:sz w:val="20"/>
          <w:szCs w:val="20"/>
        </w:rPr>
        <w:t>, thereby obtaining the</w:t>
      </w:r>
      <w:r>
        <w:rPr>
          <w:rFonts w:ascii="Calibri" w:eastAsia="Times New Roman" w:hAnsi="Calibri" w:cs="Times New Roman"/>
          <w:color w:val="333333"/>
          <w:sz w:val="20"/>
          <w:szCs w:val="20"/>
        </w:rPr>
        <w:t xml:space="preserve"> </w:t>
      </w:r>
      <w:r w:rsidRPr="00EC3F36">
        <w:rPr>
          <w:rFonts w:ascii="Calibri" w:eastAsia="Times New Roman" w:hAnsi="Calibri" w:cs="Times New Roman"/>
          <w:i/>
          <w:iCs/>
          <w:color w:val="333333"/>
          <w:sz w:val="20"/>
          <w:szCs w:val="20"/>
          <w:bdr w:val="none" w:sz="0" w:space="0" w:color="auto" w:frame="1"/>
        </w:rPr>
        <w:t>z</w:t>
      </w:r>
      <w:r w:rsidRPr="00EC3F36">
        <w:rPr>
          <w:rFonts w:ascii="Calibri" w:eastAsia="Times New Roman" w:hAnsi="Calibri" w:cs="Times New Roman"/>
          <w:color w:val="333333"/>
          <w:sz w:val="20"/>
          <w:szCs w:val="20"/>
        </w:rPr>
        <w:t>-score, </w:t>
      </w:r>
      <w:r w:rsidRPr="00EC3F36">
        <w:rPr>
          <w:rFonts w:ascii="MathJax_Main" w:eastAsia="Times New Roman" w:hAnsi="MathJax_Main" w:cs="Times New Roman"/>
          <w:color w:val="333333"/>
          <w:sz w:val="15"/>
          <w:szCs w:val="15"/>
          <w:bdr w:val="none" w:sz="0" w:space="0" w:color="auto" w:frame="1"/>
        </w:rPr>
        <w:t>z*</w:t>
      </w:r>
      <w:r w:rsidRPr="00EC3F36">
        <w:rPr>
          <w:rFonts w:ascii="Calibri" w:eastAsia="Times New Roman" w:hAnsi="Calibri" w:cs="Times New Roman"/>
          <w:color w:val="333333"/>
          <w:sz w:val="20"/>
          <w:szCs w:val="20"/>
        </w:rPr>
        <w:t>, of </w:t>
      </w:r>
      <w:r w:rsidRPr="00EC3F36">
        <w:rPr>
          <w:rFonts w:ascii="MathJax_Main" w:eastAsia="Times New Roman" w:hAnsi="MathJax_Main" w:cs="Times New Roman"/>
          <w:color w:val="333333"/>
          <w:sz w:val="15"/>
          <w:szCs w:val="15"/>
          <w:bdr w:val="none" w:sz="0" w:space="0" w:color="auto" w:frame="1"/>
        </w:rPr>
        <w:t>x*</w:t>
      </w:r>
      <w:r w:rsidRPr="00EC3F36">
        <w:rPr>
          <w:rFonts w:ascii="Calibri" w:eastAsia="Times New Roman" w:hAnsi="Calibri" w:cs="Times New Roman"/>
          <w:color w:val="333333"/>
          <w:sz w:val="20"/>
          <w:szCs w:val="20"/>
        </w:rPr>
        <w:t>; (2) find </w:t>
      </w:r>
      <w:r w:rsidRPr="00EC3F36">
        <w:rPr>
          <w:rFonts w:ascii="MathJax_Main" w:eastAsia="Times New Roman" w:hAnsi="MathJax_Main" w:cs="Times New Roman"/>
          <w:color w:val="333333"/>
          <w:sz w:val="15"/>
          <w:szCs w:val="15"/>
          <w:bdr w:val="none" w:sz="0" w:space="0" w:color="auto" w:frame="1"/>
        </w:rPr>
        <w:t>x*</w:t>
      </w:r>
      <w:r w:rsidRPr="00EC3F36">
        <w:rPr>
          <w:rFonts w:ascii="Calibri" w:eastAsia="Times New Roman" w:hAnsi="Calibri" w:cs="Times New Roman"/>
          <w:color w:val="333333"/>
          <w:sz w:val="20"/>
          <w:szCs w:val="20"/>
        </w:rPr>
        <w:t> using </w:t>
      </w:r>
      <w:r w:rsidRPr="00EC3F36">
        <w:rPr>
          <w:rFonts w:ascii="MathJax_Main" w:eastAsia="Times New Roman" w:hAnsi="MathJax_Main" w:cs="Times New Roman"/>
          <w:color w:val="333333"/>
          <w:sz w:val="15"/>
          <w:szCs w:val="15"/>
          <w:bdr w:val="none" w:sz="0" w:space="0" w:color="auto" w:frame="1"/>
        </w:rPr>
        <w:t>x*=</w:t>
      </w:r>
      <w:r w:rsidRPr="00EC3F36">
        <w:rPr>
          <w:rFonts w:ascii="MathJax_Math" w:eastAsia="Times New Roman" w:hAnsi="MathJax_Math" w:cs="Times New Roman"/>
          <w:i/>
          <w:iCs/>
          <w:color w:val="333333"/>
          <w:sz w:val="15"/>
          <w:szCs w:val="15"/>
          <w:bdr w:val="none" w:sz="0" w:space="0" w:color="auto" w:frame="1"/>
        </w:rPr>
        <w:t>μ</w:t>
      </w:r>
      <w:r w:rsidRPr="00EC3F36">
        <w:rPr>
          <w:rFonts w:ascii="MathJax_Main" w:eastAsia="Times New Roman" w:hAnsi="MathJax_Main" w:cs="Times New Roman"/>
          <w:color w:val="333333"/>
          <w:sz w:val="15"/>
          <w:szCs w:val="15"/>
          <w:bdr w:val="none" w:sz="0" w:space="0" w:color="auto" w:frame="1"/>
        </w:rPr>
        <w:t>+z*</w:t>
      </w:r>
      <w:r w:rsidRPr="00EC3F36">
        <w:rPr>
          <w:rFonts w:ascii="Cambria Math" w:eastAsia="Times New Roman" w:hAnsi="Cambria Math" w:cs="Cambria Math"/>
          <w:color w:val="333333"/>
          <w:sz w:val="15"/>
          <w:szCs w:val="15"/>
          <w:bdr w:val="none" w:sz="0" w:space="0" w:color="auto" w:frame="1"/>
        </w:rPr>
        <w:t>⋅</w:t>
      </w:r>
      <w:r w:rsidRPr="00EC3F36">
        <w:rPr>
          <w:rFonts w:ascii="MathJax_Math" w:eastAsia="Times New Roman" w:hAnsi="MathJax_Math" w:cs="Times New Roman"/>
          <w:i/>
          <w:iCs/>
          <w:color w:val="333333"/>
          <w:sz w:val="15"/>
          <w:szCs w:val="15"/>
          <w:bdr w:val="none" w:sz="0" w:space="0" w:color="auto" w:frame="1"/>
        </w:rPr>
        <w:t>σ</w:t>
      </w:r>
      <w:r w:rsidRPr="00EC3F36">
        <w:rPr>
          <w:rFonts w:ascii="MathJax_Main" w:eastAsia="Times New Roman" w:hAnsi="MathJax_Main" w:cs="Times New Roman"/>
          <w:color w:val="333333"/>
          <w:sz w:val="15"/>
          <w:szCs w:val="15"/>
          <w:bdr w:val="none" w:sz="0" w:space="0" w:color="auto" w:frame="1"/>
        </w:rPr>
        <w:t>.</w:t>
      </w:r>
    </w:p>
    <w:p w14:paraId="50ABC4E6" w14:textId="77777777" w:rsidR="00EC3F36" w:rsidRPr="00EC3F36" w:rsidRDefault="00EC3F36" w:rsidP="00706666">
      <w:pPr>
        <w:numPr>
          <w:ilvl w:val="0"/>
          <w:numId w:val="144"/>
        </w:numPr>
        <w:spacing w:after="0" w:line="360" w:lineRule="auto"/>
        <w:ind w:left="302" w:right="374"/>
        <w:textAlignment w:val="baseline"/>
        <w:rPr>
          <w:rFonts w:ascii="Calibri" w:eastAsia="Times New Roman" w:hAnsi="Calibri" w:cs="Times New Roman"/>
          <w:color w:val="333333"/>
          <w:sz w:val="20"/>
          <w:szCs w:val="20"/>
        </w:rPr>
      </w:pPr>
      <w:r w:rsidRPr="00EC3F36">
        <w:rPr>
          <w:rFonts w:ascii="Calibri" w:eastAsia="Times New Roman" w:hAnsi="Calibri" w:cs="Times New Roman"/>
          <w:color w:val="333333"/>
          <w:sz w:val="20"/>
          <w:szCs w:val="20"/>
        </w:rPr>
        <w:t>The value of </w:t>
      </w:r>
      <w:r w:rsidRPr="00EC3F36">
        <w:rPr>
          <w:rFonts w:ascii="Calibri" w:eastAsia="Times New Roman" w:hAnsi="Calibri" w:cs="Times New Roman"/>
          <w:i/>
          <w:iCs/>
          <w:color w:val="333333"/>
          <w:sz w:val="20"/>
          <w:szCs w:val="20"/>
          <w:bdr w:val="none" w:sz="0" w:space="0" w:color="auto" w:frame="1"/>
        </w:rPr>
        <w:t>Z</w:t>
      </w:r>
      <w:r w:rsidRPr="00EC3F36">
        <w:rPr>
          <w:rFonts w:ascii="Calibri" w:eastAsia="Times New Roman" w:hAnsi="Calibri" w:cs="Times New Roman"/>
          <w:color w:val="333333"/>
          <w:sz w:val="20"/>
          <w:szCs w:val="20"/>
        </w:rPr>
        <w:t> that cuts off a right tail of area </w:t>
      </w:r>
      <w:r w:rsidRPr="00EC3F36">
        <w:rPr>
          <w:rFonts w:ascii="Calibri" w:eastAsia="Times New Roman" w:hAnsi="Calibri" w:cs="Times New Roman"/>
          <w:i/>
          <w:iCs/>
          <w:color w:val="333333"/>
          <w:sz w:val="20"/>
          <w:szCs w:val="20"/>
          <w:bdr w:val="none" w:sz="0" w:space="0" w:color="auto" w:frame="1"/>
        </w:rPr>
        <w:t>c</w:t>
      </w:r>
      <w:r w:rsidRPr="00EC3F36">
        <w:rPr>
          <w:rFonts w:ascii="Calibri" w:eastAsia="Times New Roman" w:hAnsi="Calibri" w:cs="Times New Roman"/>
          <w:color w:val="333333"/>
          <w:sz w:val="20"/>
          <w:szCs w:val="20"/>
        </w:rPr>
        <w:t> in the standard normal distribution is denoted </w:t>
      </w:r>
      <w:r w:rsidRPr="00EC3F36">
        <w:rPr>
          <w:rFonts w:ascii="Calibri" w:eastAsia="Times New Roman" w:hAnsi="Calibri" w:cs="Times New Roman"/>
          <w:i/>
          <w:iCs/>
          <w:color w:val="333333"/>
          <w:sz w:val="20"/>
          <w:szCs w:val="20"/>
          <w:bdr w:val="none" w:sz="0" w:space="0" w:color="auto" w:frame="1"/>
        </w:rPr>
        <w:t>z</w:t>
      </w:r>
      <w:r w:rsidRPr="00EC3F36">
        <w:rPr>
          <w:rFonts w:ascii="Calibri" w:eastAsia="Times New Roman" w:hAnsi="Calibri" w:cs="Times New Roman"/>
          <w:i/>
          <w:iCs/>
          <w:color w:val="333333"/>
          <w:sz w:val="15"/>
          <w:szCs w:val="15"/>
          <w:bdr w:val="none" w:sz="0" w:space="0" w:color="auto" w:frame="1"/>
          <w:vertAlign w:val="subscript"/>
        </w:rPr>
        <w:t>c</w:t>
      </w:r>
      <w:r w:rsidRPr="00EC3F36">
        <w:rPr>
          <w:rFonts w:ascii="Calibri" w:eastAsia="Times New Roman" w:hAnsi="Calibri" w:cs="Times New Roman"/>
          <w:color w:val="333333"/>
          <w:sz w:val="20"/>
          <w:szCs w:val="20"/>
        </w:rPr>
        <w:t>.</w:t>
      </w:r>
    </w:p>
    <w:p w14:paraId="68AD9294" w14:textId="77777777" w:rsidR="00690B7F" w:rsidRDefault="00523865" w:rsidP="003425C3">
      <w:pPr>
        <w:shd w:val="clear" w:color="auto" w:fill="FFFFFF" w:themeFill="background1"/>
        <w:spacing w:after="0" w:line="360" w:lineRule="auto"/>
        <w:ind w:left="1440" w:right="375"/>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74F0B23B" wp14:editId="50F2823C">
            <wp:extent cx="4914797" cy="6045200"/>
            <wp:effectExtent l="0" t="0" r="635"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372">
                      <a:extLst>
                        <a:ext uri="{28A0092B-C50C-407E-A947-70E740481C1C}">
                          <a14:useLocalDpi xmlns:a14="http://schemas.microsoft.com/office/drawing/2010/main" val="0"/>
                        </a:ext>
                      </a:extLst>
                    </a:blip>
                    <a:stretch>
                      <a:fillRect/>
                    </a:stretch>
                  </pic:blipFill>
                  <pic:spPr>
                    <a:xfrm>
                      <a:off x="0" y="0"/>
                      <a:ext cx="4914797" cy="6045200"/>
                    </a:xfrm>
                    <a:prstGeom prst="rect">
                      <a:avLst/>
                    </a:prstGeom>
                  </pic:spPr>
                </pic:pic>
              </a:graphicData>
            </a:graphic>
          </wp:inline>
        </w:drawing>
      </w:r>
    </w:p>
    <w:p w14:paraId="65DD2E9A" w14:textId="77777777" w:rsidR="00523865" w:rsidRDefault="00523865" w:rsidP="003425C3">
      <w:pPr>
        <w:shd w:val="clear" w:color="auto" w:fill="FFFFFF" w:themeFill="background1"/>
        <w:spacing w:after="0" w:line="360" w:lineRule="auto"/>
        <w:ind w:left="1440" w:right="375"/>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027B1AEE" wp14:editId="47C4DBDA">
            <wp:extent cx="4815943" cy="4758267"/>
            <wp:effectExtent l="0" t="0" r="3810" b="4445"/>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373">
                      <a:extLst>
                        <a:ext uri="{28A0092B-C50C-407E-A947-70E740481C1C}">
                          <a14:useLocalDpi xmlns:a14="http://schemas.microsoft.com/office/drawing/2010/main" val="0"/>
                        </a:ext>
                      </a:extLst>
                    </a:blip>
                    <a:stretch>
                      <a:fillRect/>
                    </a:stretch>
                  </pic:blipFill>
                  <pic:spPr>
                    <a:xfrm>
                      <a:off x="0" y="0"/>
                      <a:ext cx="4814875" cy="4757212"/>
                    </a:xfrm>
                    <a:prstGeom prst="rect">
                      <a:avLst/>
                    </a:prstGeom>
                  </pic:spPr>
                </pic:pic>
              </a:graphicData>
            </a:graphic>
          </wp:inline>
        </w:drawing>
      </w:r>
    </w:p>
    <w:p w14:paraId="7151A6EE" w14:textId="77777777" w:rsidR="00523865" w:rsidRPr="00523865" w:rsidRDefault="00523865" w:rsidP="00706666">
      <w:pPr>
        <w:numPr>
          <w:ilvl w:val="0"/>
          <w:numId w:val="145"/>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523865">
        <w:rPr>
          <w:rFonts w:ascii="Calibri" w:eastAsia="Times New Roman" w:hAnsi="Calibri" w:cs="Times New Roman"/>
          <w:i/>
          <w:iCs/>
          <w:color w:val="333333"/>
          <w:sz w:val="20"/>
          <w:szCs w:val="20"/>
          <w:bdr w:val="none" w:sz="0" w:space="0" w:color="auto" w:frame="1"/>
        </w:rPr>
        <w:t>X</w:t>
      </w:r>
      <w:r w:rsidRPr="00523865">
        <w:rPr>
          <w:rFonts w:ascii="Calibri" w:eastAsia="Times New Roman" w:hAnsi="Calibri" w:cs="Times New Roman"/>
          <w:color w:val="333333"/>
          <w:sz w:val="20"/>
          <w:szCs w:val="20"/>
        </w:rPr>
        <w:t> is a normally distributed random variable </w:t>
      </w:r>
      <w:r w:rsidRPr="00523865">
        <w:rPr>
          <w:rFonts w:ascii="Calibri" w:eastAsia="Times New Roman" w:hAnsi="Calibri" w:cs="Times New Roman"/>
          <w:i/>
          <w:iCs/>
          <w:color w:val="333333"/>
          <w:sz w:val="20"/>
          <w:szCs w:val="20"/>
          <w:bdr w:val="none" w:sz="0" w:space="0" w:color="auto" w:frame="1"/>
        </w:rPr>
        <w:t>X</w:t>
      </w:r>
      <w:r w:rsidRPr="00523865">
        <w:rPr>
          <w:rFonts w:ascii="Calibri" w:eastAsia="Times New Roman" w:hAnsi="Calibri" w:cs="Times New Roman"/>
          <w:color w:val="333333"/>
          <w:sz w:val="20"/>
          <w:szCs w:val="20"/>
        </w:rPr>
        <w:t> with mean 15 and standard deviation 0.25. Find the values </w:t>
      </w:r>
      <w:r w:rsidRPr="00523865">
        <w:rPr>
          <w:rFonts w:ascii="Calibri" w:eastAsia="Times New Roman" w:hAnsi="Calibri" w:cs="Times New Roman"/>
          <w:i/>
          <w:iCs/>
          <w:color w:val="333333"/>
          <w:sz w:val="20"/>
          <w:szCs w:val="20"/>
          <w:bdr w:val="none" w:sz="0" w:space="0" w:color="auto" w:frame="1"/>
        </w:rPr>
        <w:t>x</w:t>
      </w:r>
      <w:r w:rsidRPr="00523865">
        <w:rPr>
          <w:rFonts w:ascii="Calibri" w:eastAsia="Times New Roman" w:hAnsi="Calibri" w:cs="Times New Roman"/>
          <w:i/>
          <w:iCs/>
          <w:color w:val="333333"/>
          <w:sz w:val="20"/>
          <w:szCs w:val="20"/>
          <w:bdr w:val="none" w:sz="0" w:space="0" w:color="auto" w:frame="1"/>
          <w:vertAlign w:val="subscript"/>
        </w:rPr>
        <w:t>L</w:t>
      </w:r>
      <w:r w:rsidRPr="00523865">
        <w:rPr>
          <w:rFonts w:ascii="Calibri" w:eastAsia="Times New Roman" w:hAnsi="Calibri" w:cs="Times New Roman"/>
          <w:color w:val="333333"/>
          <w:sz w:val="20"/>
          <w:szCs w:val="20"/>
        </w:rPr>
        <w:t> and </w:t>
      </w:r>
      <w:r w:rsidRPr="00523865">
        <w:rPr>
          <w:rFonts w:ascii="Calibri" w:eastAsia="Times New Roman" w:hAnsi="Calibri" w:cs="Times New Roman"/>
          <w:i/>
          <w:iCs/>
          <w:color w:val="333333"/>
          <w:sz w:val="20"/>
          <w:szCs w:val="20"/>
          <w:bdr w:val="none" w:sz="0" w:space="0" w:color="auto" w:frame="1"/>
        </w:rPr>
        <w:t>x</w:t>
      </w:r>
      <w:r w:rsidRPr="00523865">
        <w:rPr>
          <w:rFonts w:ascii="Calibri" w:eastAsia="Times New Roman" w:hAnsi="Calibri" w:cs="Times New Roman"/>
          <w:i/>
          <w:iCs/>
          <w:color w:val="333333"/>
          <w:sz w:val="20"/>
          <w:szCs w:val="20"/>
          <w:bdr w:val="none" w:sz="0" w:space="0" w:color="auto" w:frame="1"/>
          <w:vertAlign w:val="subscript"/>
        </w:rPr>
        <w:t>R</w:t>
      </w:r>
      <w:r w:rsidRPr="00523865">
        <w:rPr>
          <w:rFonts w:ascii="Calibri" w:eastAsia="Times New Roman" w:hAnsi="Calibri" w:cs="Times New Roman"/>
          <w:color w:val="333333"/>
          <w:sz w:val="20"/>
          <w:szCs w:val="20"/>
        </w:rPr>
        <w:t> of </w:t>
      </w:r>
      <w:r w:rsidRPr="00523865">
        <w:rPr>
          <w:rFonts w:ascii="Calibri" w:eastAsia="Times New Roman" w:hAnsi="Calibri" w:cs="Times New Roman"/>
          <w:i/>
          <w:iCs/>
          <w:color w:val="333333"/>
          <w:sz w:val="20"/>
          <w:szCs w:val="20"/>
          <w:bdr w:val="none" w:sz="0" w:space="0" w:color="auto" w:frame="1"/>
        </w:rPr>
        <w:t>X</w:t>
      </w:r>
      <w:r w:rsidRPr="00523865">
        <w:rPr>
          <w:rFonts w:ascii="Calibri" w:eastAsia="Times New Roman" w:hAnsi="Calibri" w:cs="Times New Roman"/>
          <w:color w:val="333333"/>
          <w:sz w:val="20"/>
          <w:szCs w:val="20"/>
        </w:rPr>
        <w:t> that are symmetrically located with respect to the mean of </w:t>
      </w:r>
      <w:r w:rsidRPr="00523865">
        <w:rPr>
          <w:rFonts w:ascii="Calibri" w:eastAsia="Times New Roman" w:hAnsi="Calibri" w:cs="Times New Roman"/>
          <w:i/>
          <w:iCs/>
          <w:color w:val="333333"/>
          <w:sz w:val="20"/>
          <w:szCs w:val="20"/>
          <w:bdr w:val="none" w:sz="0" w:space="0" w:color="auto" w:frame="1"/>
        </w:rPr>
        <w:t>X</w:t>
      </w:r>
      <w:r w:rsidRPr="00523865">
        <w:rPr>
          <w:rFonts w:ascii="Calibri" w:eastAsia="Times New Roman" w:hAnsi="Calibri" w:cs="Times New Roman"/>
          <w:color w:val="333333"/>
          <w:sz w:val="20"/>
          <w:szCs w:val="20"/>
        </w:rPr>
        <w:t> and satisfy </w:t>
      </w:r>
      <w:r w:rsidRPr="00523865">
        <w:rPr>
          <w:rFonts w:ascii="Calibri" w:eastAsia="Times New Roman" w:hAnsi="Calibri" w:cs="Times New Roman"/>
          <w:i/>
          <w:iCs/>
          <w:color w:val="333333"/>
          <w:sz w:val="20"/>
          <w:szCs w:val="20"/>
          <w:bdr w:val="none" w:sz="0" w:space="0" w:color="auto" w:frame="1"/>
        </w:rPr>
        <w:t>P</w:t>
      </w:r>
      <w:r w:rsidRPr="00523865">
        <w:rPr>
          <w:rFonts w:ascii="Calibri" w:eastAsia="Times New Roman" w:hAnsi="Calibri" w:cs="Times New Roman"/>
          <w:color w:val="333333"/>
          <w:sz w:val="20"/>
          <w:szCs w:val="20"/>
        </w:rPr>
        <w:t>(</w:t>
      </w:r>
      <w:r w:rsidRPr="00523865">
        <w:rPr>
          <w:rFonts w:ascii="Calibri" w:eastAsia="Times New Roman" w:hAnsi="Calibri" w:cs="Times New Roman"/>
          <w:i/>
          <w:iCs/>
          <w:color w:val="333333"/>
          <w:sz w:val="20"/>
          <w:szCs w:val="20"/>
          <w:bdr w:val="none" w:sz="0" w:space="0" w:color="auto" w:frame="1"/>
        </w:rPr>
        <w:t>x</w:t>
      </w:r>
      <w:r w:rsidRPr="00523865">
        <w:rPr>
          <w:rFonts w:ascii="Calibri" w:eastAsia="Times New Roman" w:hAnsi="Calibri" w:cs="Times New Roman"/>
          <w:i/>
          <w:iCs/>
          <w:color w:val="333333"/>
          <w:sz w:val="20"/>
          <w:szCs w:val="20"/>
          <w:bdr w:val="none" w:sz="0" w:space="0" w:color="auto" w:frame="1"/>
          <w:vertAlign w:val="subscript"/>
        </w:rPr>
        <w:t>L</w:t>
      </w:r>
      <w:r w:rsidRPr="00523865">
        <w:rPr>
          <w:rFonts w:ascii="Calibri" w:eastAsia="Times New Roman" w:hAnsi="Calibri" w:cs="Times New Roman"/>
          <w:color w:val="333333"/>
          <w:sz w:val="20"/>
          <w:szCs w:val="20"/>
        </w:rPr>
        <w:t> &lt; </w:t>
      </w:r>
      <w:r w:rsidRPr="00523865">
        <w:rPr>
          <w:rFonts w:ascii="Calibri" w:eastAsia="Times New Roman" w:hAnsi="Calibri" w:cs="Times New Roman"/>
          <w:i/>
          <w:iCs/>
          <w:color w:val="333333"/>
          <w:sz w:val="20"/>
          <w:szCs w:val="20"/>
          <w:bdr w:val="none" w:sz="0" w:space="0" w:color="auto" w:frame="1"/>
        </w:rPr>
        <w:t>X</w:t>
      </w:r>
      <w:r w:rsidRPr="00523865">
        <w:rPr>
          <w:rFonts w:ascii="Calibri" w:eastAsia="Times New Roman" w:hAnsi="Calibri" w:cs="Times New Roman"/>
          <w:color w:val="333333"/>
          <w:sz w:val="20"/>
          <w:szCs w:val="20"/>
        </w:rPr>
        <w:t> &lt; </w:t>
      </w:r>
      <w:r w:rsidRPr="00523865">
        <w:rPr>
          <w:rFonts w:ascii="Calibri" w:eastAsia="Times New Roman" w:hAnsi="Calibri" w:cs="Times New Roman"/>
          <w:i/>
          <w:iCs/>
          <w:color w:val="333333"/>
          <w:sz w:val="20"/>
          <w:szCs w:val="20"/>
          <w:bdr w:val="none" w:sz="0" w:space="0" w:color="auto" w:frame="1"/>
        </w:rPr>
        <w:t>x</w:t>
      </w:r>
      <w:r w:rsidRPr="00523865">
        <w:rPr>
          <w:rFonts w:ascii="Calibri" w:eastAsia="Times New Roman" w:hAnsi="Calibri" w:cs="Times New Roman"/>
          <w:i/>
          <w:iCs/>
          <w:color w:val="333333"/>
          <w:sz w:val="20"/>
          <w:szCs w:val="20"/>
          <w:bdr w:val="none" w:sz="0" w:space="0" w:color="auto" w:frame="1"/>
          <w:vertAlign w:val="subscript"/>
        </w:rPr>
        <w:t>R</w:t>
      </w:r>
      <w:r w:rsidRPr="00523865">
        <w:rPr>
          <w:rFonts w:ascii="Calibri" w:eastAsia="Times New Roman" w:hAnsi="Calibri" w:cs="Times New Roman"/>
          <w:color w:val="333333"/>
          <w:sz w:val="20"/>
          <w:szCs w:val="20"/>
        </w:rPr>
        <w:t>) = 0.80. (Hint. First solve the corresponding problem for </w:t>
      </w:r>
      <w:r w:rsidRPr="00523865">
        <w:rPr>
          <w:rFonts w:ascii="Calibri" w:eastAsia="Times New Roman" w:hAnsi="Calibri" w:cs="Times New Roman"/>
          <w:i/>
          <w:iCs/>
          <w:color w:val="333333"/>
          <w:sz w:val="20"/>
          <w:szCs w:val="20"/>
          <w:bdr w:val="none" w:sz="0" w:space="0" w:color="auto" w:frame="1"/>
        </w:rPr>
        <w:t>Z</w:t>
      </w:r>
      <w:r w:rsidRPr="00523865">
        <w:rPr>
          <w:rFonts w:ascii="Calibri" w:eastAsia="Times New Roman" w:hAnsi="Calibri" w:cs="Times New Roman"/>
          <w:color w:val="333333"/>
          <w:sz w:val="20"/>
          <w:szCs w:val="20"/>
        </w:rPr>
        <w:t>.)</w:t>
      </w:r>
    </w:p>
    <w:p w14:paraId="647DE242" w14:textId="77777777" w:rsidR="00523865" w:rsidRPr="00523865" w:rsidRDefault="00523865" w:rsidP="00706666">
      <w:pPr>
        <w:numPr>
          <w:ilvl w:val="0"/>
          <w:numId w:val="145"/>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sidRPr="00523865">
        <w:rPr>
          <w:rFonts w:ascii="Calibri" w:eastAsia="Times New Roman" w:hAnsi="Calibri" w:cs="Times New Roman"/>
          <w:i/>
          <w:iCs/>
          <w:color w:val="333333"/>
          <w:sz w:val="20"/>
          <w:szCs w:val="20"/>
          <w:bdr w:val="none" w:sz="0" w:space="0" w:color="auto" w:frame="1"/>
        </w:rPr>
        <w:t>X</w:t>
      </w:r>
      <w:r w:rsidRPr="00523865">
        <w:rPr>
          <w:rFonts w:ascii="Calibri" w:eastAsia="Times New Roman" w:hAnsi="Calibri" w:cs="Times New Roman"/>
          <w:color w:val="333333"/>
          <w:sz w:val="20"/>
          <w:szCs w:val="20"/>
        </w:rPr>
        <w:t> is a normally distributed random variable </w:t>
      </w:r>
      <w:r w:rsidRPr="00523865">
        <w:rPr>
          <w:rFonts w:ascii="Calibri" w:eastAsia="Times New Roman" w:hAnsi="Calibri" w:cs="Times New Roman"/>
          <w:i/>
          <w:iCs/>
          <w:color w:val="333333"/>
          <w:sz w:val="20"/>
          <w:szCs w:val="20"/>
          <w:bdr w:val="none" w:sz="0" w:space="0" w:color="auto" w:frame="1"/>
        </w:rPr>
        <w:t>X</w:t>
      </w:r>
      <w:r w:rsidRPr="00523865">
        <w:rPr>
          <w:rFonts w:ascii="Calibri" w:eastAsia="Times New Roman" w:hAnsi="Calibri" w:cs="Times New Roman"/>
          <w:color w:val="333333"/>
          <w:sz w:val="20"/>
          <w:szCs w:val="20"/>
        </w:rPr>
        <w:t> with mean 28 and standard deviation 3.7. Find the values </w:t>
      </w:r>
      <w:r w:rsidRPr="00523865">
        <w:rPr>
          <w:rFonts w:ascii="Calibri" w:eastAsia="Times New Roman" w:hAnsi="Calibri" w:cs="Times New Roman"/>
          <w:i/>
          <w:iCs/>
          <w:color w:val="333333"/>
          <w:sz w:val="20"/>
          <w:szCs w:val="20"/>
          <w:bdr w:val="none" w:sz="0" w:space="0" w:color="auto" w:frame="1"/>
        </w:rPr>
        <w:t>x</w:t>
      </w:r>
      <w:r w:rsidRPr="00523865">
        <w:rPr>
          <w:rFonts w:ascii="Calibri" w:eastAsia="Times New Roman" w:hAnsi="Calibri" w:cs="Times New Roman"/>
          <w:i/>
          <w:iCs/>
          <w:color w:val="333333"/>
          <w:sz w:val="20"/>
          <w:szCs w:val="20"/>
          <w:bdr w:val="none" w:sz="0" w:space="0" w:color="auto" w:frame="1"/>
          <w:vertAlign w:val="subscript"/>
        </w:rPr>
        <w:t>L</w:t>
      </w:r>
      <w:r w:rsidRPr="00523865">
        <w:rPr>
          <w:rFonts w:ascii="Calibri" w:eastAsia="Times New Roman" w:hAnsi="Calibri" w:cs="Times New Roman"/>
          <w:color w:val="333333"/>
          <w:sz w:val="20"/>
          <w:szCs w:val="20"/>
        </w:rPr>
        <w:t> and </w:t>
      </w:r>
      <w:r w:rsidRPr="00523865">
        <w:rPr>
          <w:rFonts w:ascii="Calibri" w:eastAsia="Times New Roman" w:hAnsi="Calibri" w:cs="Times New Roman"/>
          <w:i/>
          <w:iCs/>
          <w:color w:val="333333"/>
          <w:sz w:val="20"/>
          <w:szCs w:val="20"/>
          <w:bdr w:val="none" w:sz="0" w:space="0" w:color="auto" w:frame="1"/>
        </w:rPr>
        <w:t>x</w:t>
      </w:r>
      <w:r w:rsidRPr="00523865">
        <w:rPr>
          <w:rFonts w:ascii="Calibri" w:eastAsia="Times New Roman" w:hAnsi="Calibri" w:cs="Times New Roman"/>
          <w:i/>
          <w:iCs/>
          <w:color w:val="333333"/>
          <w:sz w:val="20"/>
          <w:szCs w:val="20"/>
          <w:bdr w:val="none" w:sz="0" w:space="0" w:color="auto" w:frame="1"/>
          <w:vertAlign w:val="subscript"/>
        </w:rPr>
        <w:t>R</w:t>
      </w:r>
      <w:r w:rsidRPr="00523865">
        <w:rPr>
          <w:rFonts w:ascii="Calibri" w:eastAsia="Times New Roman" w:hAnsi="Calibri" w:cs="Times New Roman"/>
          <w:color w:val="333333"/>
          <w:sz w:val="20"/>
          <w:szCs w:val="20"/>
        </w:rPr>
        <w:t> of </w:t>
      </w:r>
      <w:r w:rsidRPr="00523865">
        <w:rPr>
          <w:rFonts w:ascii="Calibri" w:eastAsia="Times New Roman" w:hAnsi="Calibri" w:cs="Times New Roman"/>
          <w:i/>
          <w:iCs/>
          <w:color w:val="333333"/>
          <w:sz w:val="20"/>
          <w:szCs w:val="20"/>
          <w:bdr w:val="none" w:sz="0" w:space="0" w:color="auto" w:frame="1"/>
        </w:rPr>
        <w:t>X</w:t>
      </w:r>
      <w:r w:rsidRPr="00523865">
        <w:rPr>
          <w:rFonts w:ascii="Calibri" w:eastAsia="Times New Roman" w:hAnsi="Calibri" w:cs="Times New Roman"/>
          <w:color w:val="333333"/>
          <w:sz w:val="20"/>
          <w:szCs w:val="20"/>
        </w:rPr>
        <w:t> that are symmetrically located with respect to the mean of </w:t>
      </w:r>
      <w:r w:rsidRPr="00523865">
        <w:rPr>
          <w:rFonts w:ascii="Calibri" w:eastAsia="Times New Roman" w:hAnsi="Calibri" w:cs="Times New Roman"/>
          <w:i/>
          <w:iCs/>
          <w:color w:val="333333"/>
          <w:sz w:val="20"/>
          <w:szCs w:val="20"/>
          <w:bdr w:val="none" w:sz="0" w:space="0" w:color="auto" w:frame="1"/>
        </w:rPr>
        <w:t>X</w:t>
      </w:r>
      <w:r w:rsidRPr="00523865">
        <w:rPr>
          <w:rFonts w:ascii="Calibri" w:eastAsia="Times New Roman" w:hAnsi="Calibri" w:cs="Times New Roman"/>
          <w:color w:val="333333"/>
          <w:sz w:val="20"/>
          <w:szCs w:val="20"/>
        </w:rPr>
        <w:t> and satisfy </w:t>
      </w:r>
      <w:r w:rsidRPr="00523865">
        <w:rPr>
          <w:rFonts w:ascii="Calibri" w:eastAsia="Times New Roman" w:hAnsi="Calibri" w:cs="Times New Roman"/>
          <w:i/>
          <w:iCs/>
          <w:color w:val="333333"/>
          <w:sz w:val="20"/>
          <w:szCs w:val="20"/>
          <w:bdr w:val="none" w:sz="0" w:space="0" w:color="auto" w:frame="1"/>
        </w:rPr>
        <w:t>P</w:t>
      </w:r>
      <w:r w:rsidRPr="00523865">
        <w:rPr>
          <w:rFonts w:ascii="Calibri" w:eastAsia="Times New Roman" w:hAnsi="Calibri" w:cs="Times New Roman"/>
          <w:color w:val="333333"/>
          <w:sz w:val="20"/>
          <w:szCs w:val="20"/>
        </w:rPr>
        <w:t>(</w:t>
      </w:r>
      <w:r w:rsidRPr="00523865">
        <w:rPr>
          <w:rFonts w:ascii="Calibri" w:eastAsia="Times New Roman" w:hAnsi="Calibri" w:cs="Times New Roman"/>
          <w:i/>
          <w:iCs/>
          <w:color w:val="333333"/>
          <w:sz w:val="20"/>
          <w:szCs w:val="20"/>
          <w:bdr w:val="none" w:sz="0" w:space="0" w:color="auto" w:frame="1"/>
        </w:rPr>
        <w:t>x</w:t>
      </w:r>
      <w:r w:rsidRPr="00523865">
        <w:rPr>
          <w:rFonts w:ascii="Calibri" w:eastAsia="Times New Roman" w:hAnsi="Calibri" w:cs="Times New Roman"/>
          <w:i/>
          <w:iCs/>
          <w:color w:val="333333"/>
          <w:sz w:val="20"/>
          <w:szCs w:val="20"/>
          <w:bdr w:val="none" w:sz="0" w:space="0" w:color="auto" w:frame="1"/>
          <w:vertAlign w:val="subscript"/>
        </w:rPr>
        <w:t>L</w:t>
      </w:r>
      <w:r w:rsidRPr="00523865">
        <w:rPr>
          <w:rFonts w:ascii="Calibri" w:eastAsia="Times New Roman" w:hAnsi="Calibri" w:cs="Times New Roman"/>
          <w:color w:val="333333"/>
          <w:sz w:val="20"/>
          <w:szCs w:val="20"/>
        </w:rPr>
        <w:t> &lt; </w:t>
      </w:r>
      <w:r w:rsidRPr="00523865">
        <w:rPr>
          <w:rFonts w:ascii="Calibri" w:eastAsia="Times New Roman" w:hAnsi="Calibri" w:cs="Times New Roman"/>
          <w:i/>
          <w:iCs/>
          <w:color w:val="333333"/>
          <w:sz w:val="20"/>
          <w:szCs w:val="20"/>
          <w:bdr w:val="none" w:sz="0" w:space="0" w:color="auto" w:frame="1"/>
        </w:rPr>
        <w:t>X</w:t>
      </w:r>
      <w:r w:rsidRPr="00523865">
        <w:rPr>
          <w:rFonts w:ascii="Calibri" w:eastAsia="Times New Roman" w:hAnsi="Calibri" w:cs="Times New Roman"/>
          <w:color w:val="333333"/>
          <w:sz w:val="20"/>
          <w:szCs w:val="20"/>
        </w:rPr>
        <w:t> &lt; </w:t>
      </w:r>
      <w:r w:rsidRPr="00523865">
        <w:rPr>
          <w:rFonts w:ascii="Calibri" w:eastAsia="Times New Roman" w:hAnsi="Calibri" w:cs="Times New Roman"/>
          <w:i/>
          <w:iCs/>
          <w:color w:val="333333"/>
          <w:sz w:val="20"/>
          <w:szCs w:val="20"/>
          <w:bdr w:val="none" w:sz="0" w:space="0" w:color="auto" w:frame="1"/>
        </w:rPr>
        <w:t>x</w:t>
      </w:r>
      <w:r w:rsidRPr="00523865">
        <w:rPr>
          <w:rFonts w:ascii="Calibri" w:eastAsia="Times New Roman" w:hAnsi="Calibri" w:cs="Times New Roman"/>
          <w:i/>
          <w:iCs/>
          <w:color w:val="333333"/>
          <w:sz w:val="20"/>
          <w:szCs w:val="20"/>
          <w:bdr w:val="none" w:sz="0" w:space="0" w:color="auto" w:frame="1"/>
          <w:vertAlign w:val="subscript"/>
        </w:rPr>
        <w:t>R</w:t>
      </w:r>
      <w:r w:rsidRPr="00523865">
        <w:rPr>
          <w:rFonts w:ascii="Calibri" w:eastAsia="Times New Roman" w:hAnsi="Calibri" w:cs="Times New Roman"/>
          <w:color w:val="333333"/>
          <w:sz w:val="20"/>
          <w:szCs w:val="20"/>
        </w:rPr>
        <w:t>) = 0.65. (Hint. First solve the corresponding problem for </w:t>
      </w:r>
      <w:r w:rsidRPr="00523865">
        <w:rPr>
          <w:rFonts w:ascii="Calibri" w:eastAsia="Times New Roman" w:hAnsi="Calibri" w:cs="Times New Roman"/>
          <w:i/>
          <w:iCs/>
          <w:color w:val="333333"/>
          <w:sz w:val="20"/>
          <w:szCs w:val="20"/>
          <w:bdr w:val="none" w:sz="0" w:space="0" w:color="auto" w:frame="1"/>
        </w:rPr>
        <w:t>Z</w:t>
      </w:r>
      <w:r w:rsidRPr="00523865">
        <w:rPr>
          <w:rFonts w:ascii="Calibri" w:eastAsia="Times New Roman" w:hAnsi="Calibri" w:cs="Times New Roman"/>
          <w:color w:val="333333"/>
          <w:sz w:val="20"/>
          <w:szCs w:val="20"/>
        </w:rPr>
        <w:t>.)</w:t>
      </w:r>
    </w:p>
    <w:p w14:paraId="4C5DEA19" w14:textId="77777777" w:rsidR="00523865" w:rsidRPr="00523865" w:rsidRDefault="00523865" w:rsidP="00523865">
      <w:pPr>
        <w:shd w:val="clear" w:color="auto" w:fill="DAEEF3" w:themeFill="accent5" w:themeFillTint="33"/>
        <w:spacing w:after="150" w:line="360" w:lineRule="auto"/>
        <w:jc w:val="center"/>
        <w:textAlignment w:val="baseline"/>
        <w:outlineLvl w:val="2"/>
        <w:rPr>
          <w:rFonts w:ascii="Calibri" w:eastAsia="Times New Roman" w:hAnsi="Calibri" w:cs="Times New Roman"/>
          <w:b/>
          <w:bCs/>
          <w:caps/>
          <w:color w:val="FFFFFF"/>
          <w:spacing w:val="30"/>
          <w:sz w:val="23"/>
          <w:szCs w:val="23"/>
        </w:rPr>
      </w:pPr>
      <w:r w:rsidRPr="00523865">
        <w:rPr>
          <w:rFonts w:ascii="Calibri" w:eastAsia="Times New Roman" w:hAnsi="Calibri" w:cs="Times New Roman"/>
          <w:b/>
          <w:bCs/>
          <w:caps/>
          <w:color w:val="FFFFFF"/>
          <w:spacing w:val="30"/>
          <w:sz w:val="23"/>
          <w:szCs w:val="23"/>
        </w:rPr>
        <w:t>APPLICATIONS</w:t>
      </w:r>
    </w:p>
    <w:p w14:paraId="49EA9F0B" w14:textId="77777777" w:rsidR="00523865" w:rsidRPr="00523865" w:rsidRDefault="00523865" w:rsidP="00706666">
      <w:pPr>
        <w:numPr>
          <w:ilvl w:val="0"/>
          <w:numId w:val="146"/>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sidRPr="00523865">
        <w:rPr>
          <w:rFonts w:ascii="Calibri" w:eastAsia="Times New Roman" w:hAnsi="Calibri" w:cs="Times New Roman"/>
          <w:color w:val="333333"/>
          <w:sz w:val="20"/>
          <w:szCs w:val="20"/>
        </w:rPr>
        <w:t>Scores on a national exam are normally distributed with mean 382 and standard deviation 26.</w:t>
      </w:r>
    </w:p>
    <w:p w14:paraId="48E43A4B" w14:textId="77777777" w:rsidR="00523865" w:rsidRPr="00523865" w:rsidRDefault="00523865" w:rsidP="00706666">
      <w:pPr>
        <w:pStyle w:val="ListParagraph"/>
        <w:numPr>
          <w:ilvl w:val="1"/>
          <w:numId w:val="14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 xml:space="preserve"> </w:t>
      </w:r>
      <w:r w:rsidRPr="00523865">
        <w:rPr>
          <w:rFonts w:ascii="Calibri" w:eastAsia="Times New Roman" w:hAnsi="Calibri" w:cs="Times New Roman"/>
          <w:color w:val="333333"/>
          <w:sz w:val="20"/>
          <w:szCs w:val="20"/>
        </w:rPr>
        <w:t>Find the score that is the 50th percentile.</w:t>
      </w:r>
    </w:p>
    <w:p w14:paraId="769D2C27" w14:textId="77777777" w:rsidR="00523865" w:rsidRPr="00523865" w:rsidRDefault="00523865" w:rsidP="00706666">
      <w:pPr>
        <w:numPr>
          <w:ilvl w:val="1"/>
          <w:numId w:val="14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523865">
        <w:rPr>
          <w:rFonts w:ascii="Calibri" w:eastAsia="Times New Roman" w:hAnsi="Calibri" w:cs="Times New Roman"/>
          <w:color w:val="333333"/>
          <w:sz w:val="20"/>
          <w:szCs w:val="20"/>
        </w:rPr>
        <w:t>Find the score that is the 90th percentile.</w:t>
      </w:r>
    </w:p>
    <w:p w14:paraId="06B3DD5E" w14:textId="77777777" w:rsidR="00523865" w:rsidRPr="00523865" w:rsidRDefault="00523865" w:rsidP="00706666">
      <w:pPr>
        <w:numPr>
          <w:ilvl w:val="0"/>
          <w:numId w:val="146"/>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sidRPr="00523865">
        <w:rPr>
          <w:rFonts w:ascii="Calibri" w:eastAsia="Times New Roman" w:hAnsi="Calibri" w:cs="Times New Roman"/>
          <w:color w:val="333333"/>
          <w:sz w:val="20"/>
          <w:szCs w:val="20"/>
        </w:rPr>
        <w:t>Heights of women are normally distributed with mean 63.7 inches and standard deviation 2.47 inches.</w:t>
      </w:r>
    </w:p>
    <w:p w14:paraId="3D4002BD" w14:textId="77777777" w:rsidR="00523865" w:rsidRPr="00523865" w:rsidRDefault="00523865" w:rsidP="00706666">
      <w:pPr>
        <w:pStyle w:val="ListParagraph"/>
        <w:numPr>
          <w:ilvl w:val="1"/>
          <w:numId w:val="14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 xml:space="preserve"> </w:t>
      </w:r>
      <w:r w:rsidRPr="00523865">
        <w:rPr>
          <w:rFonts w:ascii="Calibri" w:eastAsia="Times New Roman" w:hAnsi="Calibri" w:cs="Times New Roman"/>
          <w:color w:val="333333"/>
          <w:sz w:val="20"/>
          <w:szCs w:val="20"/>
        </w:rPr>
        <w:t>Find the height that is the 10th percentile.</w:t>
      </w:r>
    </w:p>
    <w:p w14:paraId="5BB5F136" w14:textId="77777777" w:rsidR="00523865" w:rsidRPr="00523865" w:rsidRDefault="00523865" w:rsidP="00706666">
      <w:pPr>
        <w:numPr>
          <w:ilvl w:val="1"/>
          <w:numId w:val="14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523865">
        <w:rPr>
          <w:rFonts w:ascii="Calibri" w:eastAsia="Times New Roman" w:hAnsi="Calibri" w:cs="Times New Roman"/>
          <w:color w:val="333333"/>
          <w:sz w:val="20"/>
          <w:szCs w:val="20"/>
        </w:rPr>
        <w:t>Find the height that is the 80th percentile.</w:t>
      </w:r>
    </w:p>
    <w:p w14:paraId="6DF39BAD" w14:textId="77777777" w:rsidR="00523865" w:rsidRDefault="00523865" w:rsidP="00706666">
      <w:pPr>
        <w:numPr>
          <w:ilvl w:val="0"/>
          <w:numId w:val="146"/>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sidRPr="00523865">
        <w:rPr>
          <w:rFonts w:ascii="Calibri" w:eastAsia="Times New Roman" w:hAnsi="Calibri" w:cs="Times New Roman"/>
          <w:color w:val="333333"/>
          <w:sz w:val="20"/>
          <w:szCs w:val="20"/>
        </w:rPr>
        <w:lastRenderedPageBreak/>
        <w:t>The monthly amount of water used per household in a small community is normally distributed with mean 7,069 gallons and standard deviation 58 gallons. Find the three quartiles for the amount of water used.</w:t>
      </w:r>
    </w:p>
    <w:p w14:paraId="35A82DBD" w14:textId="77777777" w:rsidR="00523865" w:rsidRPr="00523865" w:rsidRDefault="00523865" w:rsidP="00706666">
      <w:pPr>
        <w:numPr>
          <w:ilvl w:val="0"/>
          <w:numId w:val="146"/>
        </w:numPr>
        <w:shd w:val="clear" w:color="auto" w:fill="DAEEF3" w:themeFill="accent5" w:themeFillTint="33"/>
        <w:spacing w:after="0" w:line="360" w:lineRule="auto"/>
        <w:ind w:left="328" w:hangingChars="164" w:hanging="328"/>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w:t>
      </w:r>
      <w:r w:rsidRPr="00523865">
        <w:rPr>
          <w:rFonts w:ascii="Calibri" w:eastAsia="Times New Roman" w:hAnsi="Calibri" w:cs="Times New Roman"/>
          <w:color w:val="333333"/>
          <w:sz w:val="20"/>
          <w:szCs w:val="20"/>
        </w:rPr>
        <w:t>he quantity of gasoline purchased in a single sale at a chain of filling stations in a certain region is normally distributed with mean 11.6 gallons and standard deviation 2.78 gallons. Find the three quartiles for the quantity of gasoline purchased in a single sale.</w:t>
      </w:r>
    </w:p>
    <w:p w14:paraId="0FEF8919" w14:textId="77777777" w:rsidR="00523865" w:rsidRPr="00523865" w:rsidRDefault="00523865" w:rsidP="00706666">
      <w:pPr>
        <w:numPr>
          <w:ilvl w:val="0"/>
          <w:numId w:val="146"/>
        </w:numPr>
        <w:shd w:val="clear" w:color="auto" w:fill="DAEEF3" w:themeFill="accent5" w:themeFillTint="33"/>
        <w:spacing w:after="0" w:line="360" w:lineRule="auto"/>
        <w:ind w:left="328" w:hangingChars="164" w:hanging="328"/>
        <w:textAlignment w:val="baseline"/>
        <w:rPr>
          <w:rFonts w:ascii="Calibri" w:eastAsia="Times New Roman" w:hAnsi="Calibri" w:cs="Times New Roman"/>
          <w:color w:val="333333"/>
          <w:sz w:val="20"/>
          <w:szCs w:val="20"/>
        </w:rPr>
      </w:pPr>
      <w:r w:rsidRPr="00523865">
        <w:rPr>
          <w:rFonts w:ascii="Calibri" w:eastAsia="Times New Roman" w:hAnsi="Calibri" w:cs="Times New Roman"/>
          <w:color w:val="333333"/>
          <w:sz w:val="20"/>
          <w:szCs w:val="20"/>
        </w:rPr>
        <w:t>Scores on the common final exam given in a large enrollment multiple section course were normally distributed with mean 69.35 and standard deviation 12.93. The department has the rule that in order to receive an A in the course his score must be in the top 10% of all exam scores. Find the minimum exam score that meets this requirement.</w:t>
      </w:r>
    </w:p>
    <w:p w14:paraId="736B4AF6" w14:textId="77777777" w:rsidR="00523865" w:rsidRPr="00523865" w:rsidRDefault="00523865" w:rsidP="00706666">
      <w:pPr>
        <w:numPr>
          <w:ilvl w:val="0"/>
          <w:numId w:val="146"/>
        </w:numPr>
        <w:shd w:val="clear" w:color="auto" w:fill="DAEEF3" w:themeFill="accent5" w:themeFillTint="33"/>
        <w:spacing w:after="0" w:line="360" w:lineRule="auto"/>
        <w:ind w:left="328" w:hangingChars="164" w:hanging="328"/>
        <w:textAlignment w:val="baseline"/>
        <w:rPr>
          <w:rFonts w:ascii="Calibri" w:eastAsia="Times New Roman" w:hAnsi="Calibri" w:cs="Times New Roman"/>
          <w:color w:val="333333"/>
          <w:sz w:val="20"/>
          <w:szCs w:val="20"/>
        </w:rPr>
      </w:pPr>
      <w:r w:rsidRPr="00523865">
        <w:rPr>
          <w:rFonts w:ascii="Calibri" w:eastAsia="Times New Roman" w:hAnsi="Calibri" w:cs="Times New Roman"/>
          <w:color w:val="333333"/>
          <w:sz w:val="20"/>
          <w:szCs w:val="20"/>
        </w:rPr>
        <w:t>The average finishing time among all high school boys in a particular track event in a certain state is 5 minutes 17 seconds. Times are normally distributed with standard deviation 12 seconds.</w:t>
      </w:r>
    </w:p>
    <w:p w14:paraId="7627B91F" w14:textId="77777777" w:rsidR="00523865" w:rsidRPr="00523865" w:rsidRDefault="00523865" w:rsidP="00706666">
      <w:pPr>
        <w:numPr>
          <w:ilvl w:val="1"/>
          <w:numId w:val="14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523865">
        <w:rPr>
          <w:rFonts w:ascii="Calibri" w:eastAsia="Times New Roman" w:hAnsi="Calibri" w:cs="Times New Roman"/>
          <w:color w:val="333333"/>
          <w:sz w:val="20"/>
          <w:szCs w:val="20"/>
        </w:rPr>
        <w:t>The qualifying time in this event for participation in the state meet is to be set so that only the fastest 5% of all runners qualify. Find the qualifying time. (Hint: Convert seconds to minutes.)</w:t>
      </w:r>
    </w:p>
    <w:p w14:paraId="6CF5E0E8" w14:textId="77777777" w:rsidR="00523865" w:rsidRPr="00523865" w:rsidRDefault="00523865" w:rsidP="00706666">
      <w:pPr>
        <w:numPr>
          <w:ilvl w:val="1"/>
          <w:numId w:val="14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523865">
        <w:rPr>
          <w:rFonts w:ascii="Calibri" w:eastAsia="Times New Roman" w:hAnsi="Calibri" w:cs="Times New Roman"/>
          <w:color w:val="333333"/>
          <w:sz w:val="20"/>
          <w:szCs w:val="20"/>
        </w:rPr>
        <w:t>In the western region of the state the times of all boys running in this event are normally distributed with standard deviation 12 seconds, but with mean 5 minutes 22 seconds. Find the proportion of boys from this region who qualify to run in this event in the state meet.</w:t>
      </w:r>
    </w:p>
    <w:p w14:paraId="2FC20DDB" w14:textId="77777777" w:rsidR="00523865" w:rsidRDefault="00523865" w:rsidP="00706666">
      <w:pPr>
        <w:pStyle w:val="para"/>
        <w:numPr>
          <w:ilvl w:val="0"/>
          <w:numId w:val="146"/>
        </w:numPr>
        <w:shd w:val="clear" w:color="auto" w:fill="DAEEF3" w:themeFill="accent5" w:themeFillTint="33"/>
        <w:spacing w:before="0" w:beforeAutospacing="0" w:after="0" w:afterAutospacing="0" w:line="360" w:lineRule="auto"/>
        <w:textAlignment w:val="baseline"/>
        <w:rPr>
          <w:rFonts w:ascii="Calibri" w:hAnsi="Calibri"/>
          <w:color w:val="333333"/>
          <w:sz w:val="20"/>
          <w:szCs w:val="20"/>
        </w:rPr>
      </w:pPr>
      <w:r>
        <w:rPr>
          <w:rFonts w:ascii="Calibri" w:hAnsi="Calibri"/>
          <w:color w:val="333333"/>
          <w:sz w:val="20"/>
          <w:szCs w:val="20"/>
        </w:rPr>
        <w:t>Tests of a new tire developed by a tire manufacturer led to an estimated mean tread life of 67,350 miles and standard deviation of 1,120 miles. The manufacturer will advertise the lifetime of the tire (for example, a “50,000 mile tire”) using the largest value for which it is expected that 98% of the tires will last at least that long. Assuming tire life is normally distributed, find that advertised value.</w:t>
      </w:r>
    </w:p>
    <w:p w14:paraId="429A61DA" w14:textId="77777777" w:rsidR="00523865" w:rsidRDefault="00523865" w:rsidP="00706666">
      <w:pPr>
        <w:pStyle w:val="para"/>
        <w:numPr>
          <w:ilvl w:val="0"/>
          <w:numId w:val="146"/>
        </w:numPr>
        <w:shd w:val="clear" w:color="auto" w:fill="DAEEF3" w:themeFill="accent5" w:themeFillTint="33"/>
        <w:spacing w:before="0" w:beforeAutospacing="0" w:after="0" w:afterAutospacing="0" w:line="360" w:lineRule="auto"/>
        <w:textAlignment w:val="baseline"/>
        <w:rPr>
          <w:rFonts w:ascii="Calibri" w:hAnsi="Calibri"/>
          <w:color w:val="333333"/>
          <w:sz w:val="20"/>
          <w:szCs w:val="20"/>
        </w:rPr>
      </w:pPr>
      <w:r>
        <w:rPr>
          <w:rFonts w:ascii="Calibri" w:hAnsi="Calibri"/>
          <w:color w:val="333333"/>
          <w:sz w:val="20"/>
          <w:szCs w:val="20"/>
        </w:rPr>
        <w:t>Tests of a new light led to an estimated mean life of 1,321 hours and standard deviation of 106 hours. The manufacturer will advertise the lifetime of the bulb using the largest value for which it is expected that 90% of the bulbs will last at least that long. Assuming bulb life is normally distributed, find that advertised value.</w:t>
      </w:r>
    </w:p>
    <w:p w14:paraId="37A8B320" w14:textId="77777777" w:rsidR="00523865" w:rsidRDefault="00523865" w:rsidP="00706666">
      <w:pPr>
        <w:pStyle w:val="para"/>
        <w:numPr>
          <w:ilvl w:val="0"/>
          <w:numId w:val="146"/>
        </w:numPr>
        <w:shd w:val="clear" w:color="auto" w:fill="DAEEF3" w:themeFill="accent5" w:themeFillTint="33"/>
        <w:spacing w:before="0" w:beforeAutospacing="0" w:after="0" w:afterAutospacing="0" w:line="360" w:lineRule="auto"/>
        <w:textAlignment w:val="baseline"/>
        <w:rPr>
          <w:rFonts w:ascii="Calibri" w:hAnsi="Calibri"/>
          <w:color w:val="333333"/>
          <w:sz w:val="20"/>
          <w:szCs w:val="20"/>
        </w:rPr>
      </w:pPr>
      <w:r>
        <w:rPr>
          <w:rFonts w:ascii="Calibri" w:hAnsi="Calibri"/>
          <w:color w:val="333333"/>
          <w:sz w:val="20"/>
          <w:szCs w:val="20"/>
        </w:rPr>
        <w:t>The weights</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X</w:t>
      </w:r>
      <w:r>
        <w:rPr>
          <w:rStyle w:val="apple-converted-space"/>
          <w:rFonts w:ascii="Calibri" w:hAnsi="Calibri"/>
          <w:color w:val="333333"/>
          <w:sz w:val="20"/>
          <w:szCs w:val="20"/>
        </w:rPr>
        <w:t> </w:t>
      </w:r>
      <w:r>
        <w:rPr>
          <w:rFonts w:ascii="Calibri" w:hAnsi="Calibri"/>
          <w:color w:val="333333"/>
          <w:sz w:val="20"/>
          <w:szCs w:val="20"/>
        </w:rPr>
        <w:t>of eggs produced at a particular farm are normally distributed with mean 1.72 ounces and standard deviation 0.12 ounce. Eggs whose weights lie in the middle 75% of the distribution of weights of all eggs are classified as “medium.” Find the maximum and minimum weights of such eggs. (These weights are endpoints of an interval that is symmetric about the mean and in which the weights of 75% of the eggs produced at this farm lie.)</w:t>
      </w:r>
    </w:p>
    <w:p w14:paraId="5DEC9EAD" w14:textId="77777777" w:rsidR="00523865" w:rsidRDefault="00523865" w:rsidP="00706666">
      <w:pPr>
        <w:pStyle w:val="para"/>
        <w:numPr>
          <w:ilvl w:val="0"/>
          <w:numId w:val="146"/>
        </w:numPr>
        <w:shd w:val="clear" w:color="auto" w:fill="DAEEF3" w:themeFill="accent5" w:themeFillTint="33"/>
        <w:spacing w:before="0" w:beforeAutospacing="0" w:after="0" w:afterAutospacing="0" w:line="360" w:lineRule="auto"/>
        <w:textAlignment w:val="baseline"/>
        <w:rPr>
          <w:rFonts w:ascii="Calibri" w:hAnsi="Calibri"/>
          <w:color w:val="333333"/>
          <w:sz w:val="20"/>
          <w:szCs w:val="20"/>
        </w:rPr>
      </w:pPr>
      <w:r>
        <w:rPr>
          <w:rFonts w:ascii="Calibri" w:hAnsi="Calibri"/>
          <w:color w:val="333333"/>
          <w:sz w:val="20"/>
          <w:szCs w:val="20"/>
        </w:rPr>
        <w:t>The lengths</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X</w:t>
      </w:r>
      <w:r>
        <w:rPr>
          <w:rStyle w:val="apple-converted-space"/>
          <w:rFonts w:ascii="Calibri" w:hAnsi="Calibri"/>
          <w:color w:val="333333"/>
          <w:sz w:val="20"/>
          <w:szCs w:val="20"/>
        </w:rPr>
        <w:t> </w:t>
      </w:r>
      <w:r>
        <w:rPr>
          <w:rFonts w:ascii="Calibri" w:hAnsi="Calibri"/>
          <w:color w:val="333333"/>
          <w:sz w:val="20"/>
          <w:szCs w:val="20"/>
        </w:rPr>
        <w:t>of hardwood flooring strips are normally distributed with mean 28.9 inches and standard deviation 6.12 inches. Strips whose lengths lie in the middle 80% of the distribution of lengths of all strips are classified as “average-length strips.” Find the maximum and minimum lengths of such strips. (These lengths are endpoints of an interval that is symmetric about the mean and in which the lengths of 80% of the hardwood strips lie.)</w:t>
      </w:r>
    </w:p>
    <w:p w14:paraId="59903AB2" w14:textId="77777777" w:rsidR="00523865" w:rsidRDefault="00523865" w:rsidP="00706666">
      <w:pPr>
        <w:pStyle w:val="para"/>
        <w:numPr>
          <w:ilvl w:val="0"/>
          <w:numId w:val="146"/>
        </w:numPr>
        <w:shd w:val="clear" w:color="auto" w:fill="DAEEF3" w:themeFill="accent5" w:themeFillTint="33"/>
        <w:spacing w:before="0" w:beforeAutospacing="0" w:after="0" w:afterAutospacing="0" w:line="360" w:lineRule="auto"/>
        <w:textAlignment w:val="baseline"/>
        <w:rPr>
          <w:rFonts w:ascii="Calibri" w:hAnsi="Calibri"/>
          <w:color w:val="333333"/>
          <w:sz w:val="20"/>
          <w:szCs w:val="20"/>
        </w:rPr>
      </w:pPr>
      <w:r>
        <w:rPr>
          <w:rFonts w:ascii="Calibri" w:hAnsi="Calibri"/>
          <w:color w:val="333333"/>
          <w:sz w:val="20"/>
          <w:szCs w:val="20"/>
        </w:rPr>
        <w:lastRenderedPageBreak/>
        <w:t>All students in a large enrollment multiple section course take common in-class exams and a common final, and submit common homework assignments. Course grades are assigned based on students' final overall scores, which are approximately normally distributed. The department assigns a C to students whose scores constitute the middle 2/3 of all scores. If scores this semester had mean 72.5 and standard deviation 6.14, find the interval of scores that will be assigned a C.</w:t>
      </w:r>
    </w:p>
    <w:p w14:paraId="0D28B56E" w14:textId="77777777" w:rsidR="00523865" w:rsidRDefault="00523865" w:rsidP="00706666">
      <w:pPr>
        <w:pStyle w:val="para"/>
        <w:numPr>
          <w:ilvl w:val="0"/>
          <w:numId w:val="146"/>
        </w:numPr>
        <w:shd w:val="clear" w:color="auto" w:fill="DAEEF3" w:themeFill="accent5" w:themeFillTint="33"/>
        <w:spacing w:before="0" w:beforeAutospacing="0" w:after="0" w:afterAutospacing="0" w:line="360" w:lineRule="auto"/>
        <w:textAlignment w:val="baseline"/>
        <w:rPr>
          <w:rFonts w:ascii="Calibri" w:hAnsi="Calibri"/>
          <w:color w:val="333333"/>
          <w:sz w:val="20"/>
          <w:szCs w:val="20"/>
        </w:rPr>
      </w:pPr>
      <w:r>
        <w:rPr>
          <w:rFonts w:ascii="Calibri" w:hAnsi="Calibri"/>
          <w:color w:val="333333"/>
          <w:sz w:val="20"/>
          <w:szCs w:val="20"/>
        </w:rPr>
        <w:t>Researchers wish to investigate the overall health of individuals with abnormally high or low levels of glucose in the blood stream. Suppose glucose levels are normally distributed with mean 96 and standard deviation 8.5 mg/d</w:t>
      </w:r>
      <w:r>
        <w:rPr>
          <w:rStyle w:val="apple-converted-space"/>
          <w:rFonts w:ascii="Calibri" w:hAnsi="Calibri"/>
          <w:color w:val="333333"/>
          <w:sz w:val="20"/>
          <w:szCs w:val="20"/>
        </w:rPr>
        <w:t> </w:t>
      </w:r>
      <w:r>
        <w:rPr>
          <w:rStyle w:val="mi"/>
          <w:rFonts w:ascii="MathJax_Main" w:hAnsi="MathJax_Main"/>
          <w:color w:val="333333"/>
          <w:sz w:val="15"/>
          <w:szCs w:val="15"/>
          <w:bdr w:val="none" w:sz="0" w:space="0" w:color="auto" w:frame="1"/>
        </w:rPr>
        <w:t>ℓ</w:t>
      </w:r>
      <w:r>
        <w:rPr>
          <w:rFonts w:ascii="Calibri" w:hAnsi="Calibri"/>
          <w:color w:val="333333"/>
          <w:sz w:val="20"/>
          <w:szCs w:val="20"/>
        </w:rPr>
        <w:t>, and that “normal” is defined as the middle 90% of the population. Find the interval of normal glucose levels, that is, the interval centered at 96 that contains 90% of all glucose levels in the population.</w:t>
      </w:r>
    </w:p>
    <w:p w14:paraId="6DC4EC9D" w14:textId="77777777" w:rsidR="00523865" w:rsidRPr="00523865" w:rsidRDefault="00523865" w:rsidP="00523865">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3"/>
          <w:szCs w:val="23"/>
        </w:rPr>
      </w:pPr>
      <w:r w:rsidRPr="00523865">
        <w:rPr>
          <w:rFonts w:ascii="Calibri" w:eastAsia="Times New Roman" w:hAnsi="Calibri" w:cs="Times New Roman"/>
          <w:b/>
          <w:bCs/>
          <w:caps/>
          <w:color w:val="FFFFFF"/>
          <w:spacing w:val="30"/>
          <w:sz w:val="23"/>
          <w:szCs w:val="23"/>
        </w:rPr>
        <w:t>ADDITIONAL EXERCISES</w:t>
      </w:r>
    </w:p>
    <w:p w14:paraId="36B630F5" w14:textId="77777777" w:rsidR="00523865" w:rsidRPr="00523865" w:rsidRDefault="00523865" w:rsidP="00706666">
      <w:pPr>
        <w:numPr>
          <w:ilvl w:val="0"/>
          <w:numId w:val="147"/>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sidRPr="00523865">
        <w:rPr>
          <w:rFonts w:ascii="Calibri" w:eastAsia="Times New Roman" w:hAnsi="Calibri" w:cs="Times New Roman"/>
          <w:color w:val="333333"/>
          <w:sz w:val="20"/>
          <w:szCs w:val="20"/>
        </w:rPr>
        <w:t>A machine for filling 2-liter bottles of soft drink delivers an amount to each bottle that varies from bottle to bottle according to a normal distribution with standard deviation 0.002 liter and mean whatever amount the machine is set to deliver.</w:t>
      </w:r>
    </w:p>
    <w:p w14:paraId="0680EC77" w14:textId="77777777" w:rsidR="00523865" w:rsidRPr="00523865" w:rsidRDefault="00523865" w:rsidP="00706666">
      <w:pPr>
        <w:numPr>
          <w:ilvl w:val="1"/>
          <w:numId w:val="147"/>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523865">
        <w:rPr>
          <w:rFonts w:ascii="Calibri" w:eastAsia="Times New Roman" w:hAnsi="Calibri" w:cs="Times New Roman"/>
          <w:color w:val="333333"/>
          <w:sz w:val="20"/>
          <w:szCs w:val="20"/>
        </w:rPr>
        <w:t>If the machine is set to deliver 2 liters (so the mean amount delivered is 2 liters) what proportion of the bottles will contain at least 2 liters of soft drink?</w:t>
      </w:r>
    </w:p>
    <w:p w14:paraId="1AFC5352" w14:textId="77777777" w:rsidR="00523865" w:rsidRPr="00523865" w:rsidRDefault="00523865" w:rsidP="00706666">
      <w:pPr>
        <w:numPr>
          <w:ilvl w:val="1"/>
          <w:numId w:val="147"/>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523865">
        <w:rPr>
          <w:rFonts w:ascii="Calibri" w:eastAsia="Times New Roman" w:hAnsi="Calibri" w:cs="Times New Roman"/>
          <w:color w:val="333333"/>
          <w:sz w:val="20"/>
          <w:szCs w:val="20"/>
        </w:rPr>
        <w:t>Find the minimum setting of the mean amount delivered by the machine so that at least 99% of all bottles will contain at least 2 liters.</w:t>
      </w:r>
    </w:p>
    <w:p w14:paraId="5D152C35" w14:textId="77777777" w:rsidR="00523865" w:rsidRPr="00523865" w:rsidRDefault="00523865" w:rsidP="00706666">
      <w:pPr>
        <w:numPr>
          <w:ilvl w:val="0"/>
          <w:numId w:val="147"/>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sidRPr="00523865">
        <w:rPr>
          <w:rFonts w:ascii="Calibri" w:eastAsia="Times New Roman" w:hAnsi="Calibri" w:cs="Times New Roman"/>
          <w:color w:val="333333"/>
          <w:sz w:val="20"/>
          <w:szCs w:val="20"/>
        </w:rPr>
        <w:t>A nursery has observed that the mean number of days it must darken the environment of a species poinsettia plant daily in order to have it ready for market is 71 days. Suppose the lengths of such periods of darkening are normally distributed with standard deviation 2 days. Find the number of days in advance of the projected delivery dates of the plants to market that the nursery must begin the daily darkening process in order that at least 95% of the plants will be ready on time. (Poinsettias are so long-lived that once ready for market the plant remains salable indefinitely.)</w:t>
      </w:r>
    </w:p>
    <w:p w14:paraId="104DC8AB" w14:textId="77777777" w:rsidR="00523865" w:rsidRDefault="00523865" w:rsidP="003425C3">
      <w:pPr>
        <w:shd w:val="clear" w:color="auto" w:fill="FFFFFF" w:themeFill="background1"/>
        <w:spacing w:after="0" w:line="360" w:lineRule="auto"/>
        <w:ind w:left="1440" w:right="375"/>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6633074C" wp14:editId="4EABDBEE">
            <wp:extent cx="5089073" cy="5858933"/>
            <wp:effectExtent l="0" t="0" r="0" b="889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374">
                      <a:extLst>
                        <a:ext uri="{28A0092B-C50C-407E-A947-70E740481C1C}">
                          <a14:useLocalDpi xmlns:a14="http://schemas.microsoft.com/office/drawing/2010/main" val="0"/>
                        </a:ext>
                      </a:extLst>
                    </a:blip>
                    <a:stretch>
                      <a:fillRect/>
                    </a:stretch>
                  </pic:blipFill>
                  <pic:spPr>
                    <a:xfrm>
                      <a:off x="0" y="0"/>
                      <a:ext cx="5092936" cy="5863380"/>
                    </a:xfrm>
                    <a:prstGeom prst="rect">
                      <a:avLst/>
                    </a:prstGeom>
                  </pic:spPr>
                </pic:pic>
              </a:graphicData>
            </a:graphic>
          </wp:inline>
        </w:drawing>
      </w:r>
    </w:p>
    <w:p w14:paraId="131812AE" w14:textId="77777777" w:rsidR="00523865" w:rsidRDefault="00523865" w:rsidP="003425C3">
      <w:pPr>
        <w:shd w:val="clear" w:color="auto" w:fill="FFFFFF" w:themeFill="background1"/>
        <w:spacing w:after="0" w:line="360" w:lineRule="auto"/>
        <w:ind w:left="1440" w:right="375"/>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drawing>
          <wp:inline distT="0" distB="0" distL="0" distR="0" wp14:anchorId="322113D3" wp14:editId="3A0261BD">
            <wp:extent cx="5088467" cy="1452417"/>
            <wp:effectExtent l="0" t="0" r="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375">
                      <a:extLst>
                        <a:ext uri="{28A0092B-C50C-407E-A947-70E740481C1C}">
                          <a14:useLocalDpi xmlns:a14="http://schemas.microsoft.com/office/drawing/2010/main" val="0"/>
                        </a:ext>
                      </a:extLst>
                    </a:blip>
                    <a:stretch>
                      <a:fillRect/>
                    </a:stretch>
                  </pic:blipFill>
                  <pic:spPr>
                    <a:xfrm>
                      <a:off x="0" y="0"/>
                      <a:ext cx="5092361" cy="1453528"/>
                    </a:xfrm>
                    <a:prstGeom prst="rect">
                      <a:avLst/>
                    </a:prstGeom>
                  </pic:spPr>
                </pic:pic>
              </a:graphicData>
            </a:graphic>
          </wp:inline>
        </w:drawing>
      </w:r>
    </w:p>
    <w:p w14:paraId="1D91466D" w14:textId="77777777" w:rsidR="000A177A" w:rsidRDefault="000A177A" w:rsidP="000A177A">
      <w:pPr>
        <w:pStyle w:val="Heading1"/>
        <w:shd w:val="clear" w:color="auto" w:fill="FFFFFF"/>
        <w:spacing w:before="0" w:line="240" w:lineRule="atLeast"/>
        <w:jc w:val="center"/>
        <w:textAlignment w:val="baseline"/>
        <w:rPr>
          <w:rStyle w:val="title-prefix"/>
          <w:rFonts w:ascii="Calibri" w:hAnsi="Calibri"/>
          <w:color w:val="000000"/>
          <w:sz w:val="38"/>
          <w:szCs w:val="38"/>
          <w:bdr w:val="none" w:sz="0" w:space="0" w:color="auto" w:frame="1"/>
        </w:rPr>
      </w:pPr>
      <w:r>
        <w:rPr>
          <w:rStyle w:val="title-prefix"/>
          <w:rFonts w:ascii="Calibri" w:hAnsi="Calibri"/>
          <w:color w:val="000000"/>
          <w:sz w:val="38"/>
          <w:szCs w:val="38"/>
          <w:bdr w:val="none" w:sz="0" w:space="0" w:color="auto" w:frame="1"/>
        </w:rPr>
        <w:lastRenderedPageBreak/>
        <w:t>Chapter 6</w:t>
      </w:r>
    </w:p>
    <w:p w14:paraId="69477353" w14:textId="77777777" w:rsidR="000A177A" w:rsidRDefault="000A177A" w:rsidP="000A177A">
      <w:pPr>
        <w:pStyle w:val="Heading1"/>
        <w:shd w:val="clear" w:color="auto" w:fill="FFFFFF"/>
        <w:spacing w:before="0" w:line="240" w:lineRule="atLeast"/>
        <w:jc w:val="center"/>
        <w:textAlignment w:val="baseline"/>
        <w:rPr>
          <w:rFonts w:ascii="Calibri" w:hAnsi="Calibri"/>
          <w:color w:val="08629A"/>
          <w:sz w:val="41"/>
          <w:szCs w:val="41"/>
        </w:rPr>
      </w:pPr>
      <w:r>
        <w:rPr>
          <w:rFonts w:ascii="Calibri" w:hAnsi="Calibri"/>
          <w:color w:val="08629A"/>
          <w:sz w:val="41"/>
          <w:szCs w:val="41"/>
        </w:rPr>
        <w:t>Sampling Distributions</w:t>
      </w:r>
    </w:p>
    <w:p w14:paraId="75202C0A" w14:textId="77777777" w:rsidR="000A177A" w:rsidRDefault="000A177A" w:rsidP="00882BC5">
      <w:pPr>
        <w:pStyle w:val="para"/>
        <w:shd w:val="clear" w:color="auto" w:fill="FFFFFF" w:themeFill="background1"/>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A statistic, such as the sample mean or the sample standard deviation, is a number computed from a sample. Since a sample is random, every statistic is a random variable: it varies from sample to sample in a way that cannot be predicted with certainty. As a random variable it has a mean, a standard deviation, and a probability distribution. The probability distribution of a statistic is called its</w:t>
      </w:r>
      <w:r>
        <w:rPr>
          <w:rStyle w:val="marginterm"/>
          <w:rFonts w:ascii="Georgia" w:hAnsi="Georgia"/>
          <w:color w:val="333333"/>
          <w:sz w:val="20"/>
          <w:szCs w:val="20"/>
          <w:bdr w:val="none" w:sz="0" w:space="0" w:color="auto" w:frame="1"/>
        </w:rPr>
        <w:t>sampling distribution</w:t>
      </w:r>
      <w:r>
        <w:rPr>
          <w:rFonts w:ascii="Georgia" w:hAnsi="Georgia"/>
          <w:color w:val="333333"/>
          <w:sz w:val="21"/>
          <w:szCs w:val="21"/>
        </w:rPr>
        <w:t>. Typically sample statistics are not ends in themselves, but are computed in order to estimate the corresponding population parameters, as illustrated in the grand picture of statistics presented in</w:t>
      </w:r>
      <w:r>
        <w:rPr>
          <w:rStyle w:val="apple-converted-space"/>
          <w:rFonts w:ascii="Georgia" w:eastAsiaTheme="majorEastAsia" w:hAnsi="Georgia"/>
          <w:color w:val="333333"/>
          <w:sz w:val="21"/>
          <w:szCs w:val="21"/>
        </w:rPr>
        <w:t> </w:t>
      </w:r>
      <w:hyperlink r:id="rId376" w:anchor="fwk-shafer-ch01_s01_f01" w:history="1">
        <w:r>
          <w:rPr>
            <w:rStyle w:val="Hyperlink"/>
            <w:rFonts w:ascii="Georgia" w:hAnsi="Georgia"/>
            <w:color w:val="2689C6"/>
            <w:sz w:val="21"/>
            <w:szCs w:val="21"/>
            <w:bdr w:val="none" w:sz="0" w:space="0" w:color="auto" w:frame="1"/>
          </w:rPr>
          <w:t>Figure 1.1 "The Grand Picture of Statistics"</w:t>
        </w:r>
      </w:hyperlink>
      <w:r>
        <w:rPr>
          <w:rStyle w:val="apple-converted-space"/>
          <w:rFonts w:ascii="Georgia" w:eastAsiaTheme="majorEastAsia" w:hAnsi="Georgia"/>
          <w:color w:val="333333"/>
          <w:sz w:val="21"/>
          <w:szCs w:val="21"/>
        </w:rPr>
        <w:t> </w:t>
      </w:r>
      <w:r>
        <w:rPr>
          <w:rFonts w:ascii="Georgia" w:hAnsi="Georgia"/>
          <w:color w:val="333333"/>
          <w:sz w:val="21"/>
          <w:szCs w:val="21"/>
        </w:rPr>
        <w:t>in</w:t>
      </w:r>
      <w:r>
        <w:rPr>
          <w:rStyle w:val="apple-converted-space"/>
          <w:rFonts w:ascii="Georgia" w:eastAsiaTheme="majorEastAsia" w:hAnsi="Georgia"/>
          <w:color w:val="333333"/>
          <w:sz w:val="21"/>
          <w:szCs w:val="21"/>
        </w:rPr>
        <w:t> </w:t>
      </w:r>
      <w:hyperlink r:id="rId377" w:history="1">
        <w:r>
          <w:rPr>
            <w:rStyle w:val="Hyperlink"/>
            <w:rFonts w:ascii="Georgia" w:hAnsi="Georgia"/>
            <w:color w:val="2689C6"/>
            <w:sz w:val="21"/>
            <w:szCs w:val="21"/>
            <w:bdr w:val="none" w:sz="0" w:space="0" w:color="auto" w:frame="1"/>
          </w:rPr>
          <w:t>Chapter 1 "Introduction"</w:t>
        </w:r>
      </w:hyperlink>
      <w:r>
        <w:rPr>
          <w:rFonts w:ascii="Georgia" w:hAnsi="Georgia"/>
          <w:color w:val="333333"/>
          <w:sz w:val="21"/>
          <w:szCs w:val="21"/>
        </w:rPr>
        <w:t>.</w:t>
      </w:r>
    </w:p>
    <w:p w14:paraId="6E466342" w14:textId="77777777" w:rsidR="00882BC5" w:rsidRDefault="00882BC5" w:rsidP="00882BC5">
      <w:pPr>
        <w:pStyle w:val="para"/>
        <w:shd w:val="clear" w:color="auto" w:fill="FFFFFF" w:themeFill="background1"/>
        <w:spacing w:before="0" w:beforeAutospacing="0" w:after="0" w:afterAutospacing="0" w:line="360" w:lineRule="auto"/>
        <w:textAlignment w:val="baseline"/>
        <w:rPr>
          <w:rFonts w:ascii="Georgia" w:hAnsi="Georgia"/>
          <w:color w:val="333333"/>
          <w:sz w:val="21"/>
          <w:szCs w:val="21"/>
        </w:rPr>
      </w:pPr>
    </w:p>
    <w:p w14:paraId="1D5ABCE9" w14:textId="77777777" w:rsidR="000A177A" w:rsidRDefault="000A177A" w:rsidP="00882BC5">
      <w:pPr>
        <w:pStyle w:val="para"/>
        <w:shd w:val="clear" w:color="auto" w:fill="FFFFFF" w:themeFill="background1"/>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This chapter introduces the concepts of the mean, the standard deviation, and the sampling distribution of a sample statistic, with an emphasis on the sample mean</w:t>
      </w:r>
      <w:r>
        <w:rPr>
          <w:rStyle w:val="apple-converted-space"/>
          <w:rFonts w:ascii="Georgia" w:eastAsiaTheme="majorEastAsia" w:hAnsi="Georgia"/>
          <w:color w:val="333333"/>
          <w:sz w:val="21"/>
          <w:szCs w:val="21"/>
        </w:rPr>
        <w:t> </w:t>
      </w:r>
      <w:r>
        <w:rPr>
          <w:rStyle w:val="mi"/>
          <w:rFonts w:ascii="MathJax_Math" w:hAnsi="MathJax_Math"/>
          <w:i/>
          <w:iCs/>
          <w:color w:val="333333"/>
          <w:sz w:val="18"/>
          <w:szCs w:val="18"/>
          <w:bdr w:val="none" w:sz="0" w:space="0" w:color="auto" w:frame="1"/>
        </w:rPr>
        <w:t>x</w:t>
      </w:r>
      <w:r w:rsidR="00882BC5">
        <w:rPr>
          <w:rStyle w:val="mi"/>
          <w:i/>
          <w:iCs/>
          <w:color w:val="333333"/>
          <w:sz w:val="18"/>
          <w:szCs w:val="18"/>
          <w:bdr w:val="none" w:sz="0" w:space="0" w:color="auto" w:frame="1"/>
        </w:rPr>
        <w:t>^</w:t>
      </w:r>
      <w:r>
        <w:rPr>
          <w:rStyle w:val="mo"/>
          <w:rFonts w:ascii="MathJax_Main" w:hAnsi="MathJax_Main"/>
          <w:color w:val="333333"/>
          <w:sz w:val="18"/>
          <w:szCs w:val="18"/>
          <w:bdr w:val="none" w:sz="0" w:space="0" w:color="auto" w:frame="1"/>
        </w:rPr>
        <w:t>−.</w:t>
      </w:r>
    </w:p>
    <w:p w14:paraId="3D0DF9B5" w14:textId="77777777" w:rsidR="000A177A" w:rsidRDefault="000A177A" w:rsidP="003425C3">
      <w:pPr>
        <w:shd w:val="clear" w:color="auto" w:fill="FFFFFF" w:themeFill="background1"/>
        <w:spacing w:after="0" w:line="360" w:lineRule="auto"/>
        <w:ind w:left="1440" w:right="375"/>
        <w:textAlignment w:val="baseline"/>
        <w:rPr>
          <w:rFonts w:ascii="Calibri" w:eastAsia="Times New Roman" w:hAnsi="Calibri" w:cs="Times New Roman"/>
          <w:color w:val="333333"/>
          <w:sz w:val="20"/>
          <w:szCs w:val="20"/>
        </w:rPr>
      </w:pPr>
    </w:p>
    <w:p w14:paraId="5C315E08" w14:textId="77777777" w:rsidR="00882BC5" w:rsidRDefault="00882BC5" w:rsidP="00882BC5">
      <w:pPr>
        <w:pStyle w:val="Heading2"/>
        <w:shd w:val="clear" w:color="auto" w:fill="FFFFFF"/>
        <w:spacing w:before="0" w:line="439" w:lineRule="atLeast"/>
        <w:textAlignment w:val="baseline"/>
        <w:rPr>
          <w:rFonts w:ascii="Calibri" w:hAnsi="Calibri"/>
          <w:color w:val="333333"/>
        </w:rPr>
      </w:pPr>
      <w:r>
        <w:rPr>
          <w:rStyle w:val="title-prefix"/>
          <w:rFonts w:ascii="Calibri" w:hAnsi="Calibri"/>
          <w:color w:val="333333"/>
          <w:sz w:val="35"/>
          <w:szCs w:val="35"/>
          <w:bdr w:val="none" w:sz="0" w:space="0" w:color="auto" w:frame="1"/>
        </w:rPr>
        <w:t>6.1</w:t>
      </w:r>
      <w:r>
        <w:rPr>
          <w:rStyle w:val="apple-converted-space"/>
          <w:rFonts w:ascii="Calibri" w:hAnsi="Calibri"/>
          <w:color w:val="333333"/>
        </w:rPr>
        <w:t> </w:t>
      </w:r>
      <w:r>
        <w:rPr>
          <w:rFonts w:ascii="Calibri" w:hAnsi="Calibri"/>
          <w:color w:val="333333"/>
        </w:rPr>
        <w:t>The Mean and Standard Deviation of the Sample Mean</w:t>
      </w:r>
    </w:p>
    <w:p w14:paraId="6CF14B78" w14:textId="77777777" w:rsidR="00882BC5" w:rsidRPr="00882BC5" w:rsidRDefault="00882BC5" w:rsidP="00882BC5"/>
    <w:p w14:paraId="7FE93061" w14:textId="77777777" w:rsidR="00882BC5" w:rsidRDefault="00882BC5" w:rsidP="00882BC5">
      <w:pPr>
        <w:pStyle w:val="Heading3"/>
        <w:shd w:val="clear" w:color="auto" w:fill="D2D1C2"/>
        <w:spacing w:before="0" w:beforeAutospacing="0" w:after="150" w:afterAutospacing="0" w:line="264" w:lineRule="atLeast"/>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14:paraId="2FF1E7C2" w14:textId="77777777" w:rsidR="00882BC5" w:rsidRDefault="00882BC5" w:rsidP="00882BC5">
      <w:pPr>
        <w:numPr>
          <w:ilvl w:val="0"/>
          <w:numId w:val="148"/>
        </w:numPr>
        <w:shd w:val="clear" w:color="auto" w:fill="EAE9DC"/>
        <w:spacing w:after="0" w:line="360" w:lineRule="auto"/>
        <w:ind w:left="302" w:right="374"/>
        <w:textAlignment w:val="baseline"/>
        <w:rPr>
          <w:rFonts w:ascii="Calibri" w:hAnsi="Calibri"/>
          <w:color w:val="333333"/>
          <w:sz w:val="20"/>
          <w:szCs w:val="20"/>
        </w:rPr>
      </w:pPr>
      <w:r>
        <w:rPr>
          <w:rFonts w:ascii="Calibri" w:hAnsi="Calibri"/>
          <w:color w:val="333333"/>
          <w:sz w:val="20"/>
          <w:szCs w:val="20"/>
        </w:rPr>
        <w:t>To become familiar with the concept of the probability distribution of the sample mean.</w:t>
      </w:r>
    </w:p>
    <w:p w14:paraId="6E54D451" w14:textId="77777777" w:rsidR="00882BC5" w:rsidRDefault="00882BC5" w:rsidP="00882BC5">
      <w:pPr>
        <w:numPr>
          <w:ilvl w:val="0"/>
          <w:numId w:val="148"/>
        </w:numPr>
        <w:shd w:val="clear" w:color="auto" w:fill="EAE9DC"/>
        <w:spacing w:after="0" w:line="360" w:lineRule="auto"/>
        <w:ind w:left="302" w:right="374"/>
        <w:textAlignment w:val="baseline"/>
        <w:rPr>
          <w:rFonts w:ascii="Calibri" w:hAnsi="Calibri"/>
          <w:color w:val="333333"/>
          <w:sz w:val="20"/>
          <w:szCs w:val="20"/>
        </w:rPr>
      </w:pPr>
      <w:r>
        <w:rPr>
          <w:rFonts w:ascii="Calibri" w:hAnsi="Calibri"/>
          <w:color w:val="333333"/>
          <w:sz w:val="20"/>
          <w:szCs w:val="20"/>
        </w:rPr>
        <w:t>To understand the meaning of the formulas for the mean and standard deviation of the sample mean.</w:t>
      </w:r>
    </w:p>
    <w:p w14:paraId="47621545" w14:textId="77777777" w:rsidR="00882BC5" w:rsidRDefault="00882BC5" w:rsidP="00882BC5">
      <w:pPr>
        <w:shd w:val="clear" w:color="auto" w:fill="FFFFFF" w:themeFill="background1"/>
        <w:spacing w:after="0" w:line="360" w:lineRule="auto"/>
        <w:ind w:right="375"/>
        <w:textAlignment w:val="baseline"/>
        <w:rPr>
          <w:rFonts w:ascii="Georgia" w:hAnsi="Georgia"/>
          <w:color w:val="333333"/>
          <w:sz w:val="20"/>
          <w:szCs w:val="20"/>
          <w:shd w:val="clear" w:color="auto" w:fill="FFFFFF"/>
        </w:rPr>
      </w:pPr>
    </w:p>
    <w:p w14:paraId="18D6DCFF" w14:textId="77777777" w:rsidR="00882BC5" w:rsidRDefault="00882BC5" w:rsidP="00882BC5">
      <w:pPr>
        <w:shd w:val="clear" w:color="auto" w:fill="FFFFFF" w:themeFill="background1"/>
        <w:spacing w:after="0" w:line="360" w:lineRule="auto"/>
        <w:ind w:right="375"/>
        <w:textAlignment w:val="baseline"/>
        <w:rPr>
          <w:rFonts w:ascii="Georgia" w:hAnsi="Georgia"/>
          <w:color w:val="333333"/>
          <w:sz w:val="20"/>
          <w:szCs w:val="20"/>
          <w:shd w:val="clear" w:color="auto" w:fill="FFFFFF"/>
        </w:rPr>
      </w:pPr>
      <w:r>
        <w:rPr>
          <w:rFonts w:ascii="Georgia" w:hAnsi="Georgia"/>
          <w:color w:val="333333"/>
          <w:sz w:val="20"/>
          <w:szCs w:val="20"/>
          <w:shd w:val="clear" w:color="auto" w:fill="FFFFFF"/>
        </w:rPr>
        <w:t>Suppose we wish to estimate the mean</w:t>
      </w:r>
      <w:r>
        <w:rPr>
          <w:rStyle w:val="apple-converted-space"/>
          <w:rFonts w:ascii="Georgia" w:hAnsi="Georgia"/>
          <w:color w:val="333333"/>
          <w:sz w:val="20"/>
          <w:szCs w:val="20"/>
          <w:shd w:val="clear" w:color="auto" w:fill="FFFFFF"/>
        </w:rPr>
        <w:t> </w:t>
      </w:r>
      <w:r>
        <w:rPr>
          <w:rStyle w:val="Emphasis"/>
          <w:rFonts w:ascii="Georgia" w:hAnsi="Georgia"/>
          <w:color w:val="333333"/>
          <w:sz w:val="20"/>
          <w:szCs w:val="20"/>
          <w:bdr w:val="none" w:sz="0" w:space="0" w:color="auto" w:frame="1"/>
          <w:shd w:val="clear" w:color="auto" w:fill="FFFFFF"/>
        </w:rPr>
        <w:t>μ</w:t>
      </w:r>
      <w:r>
        <w:rPr>
          <w:rStyle w:val="apple-converted-space"/>
          <w:rFonts w:ascii="Georgia" w:hAnsi="Georgia"/>
          <w:color w:val="333333"/>
          <w:sz w:val="20"/>
          <w:szCs w:val="20"/>
          <w:shd w:val="clear" w:color="auto" w:fill="FFFFFF"/>
        </w:rPr>
        <w:t> </w:t>
      </w:r>
      <w:r>
        <w:rPr>
          <w:rFonts w:ascii="Georgia" w:hAnsi="Georgia"/>
          <w:color w:val="333333"/>
          <w:sz w:val="20"/>
          <w:szCs w:val="20"/>
          <w:shd w:val="clear" w:color="auto" w:fill="FFFFFF"/>
        </w:rPr>
        <w:t>of a population. In actual practice we would typically take just one sample. Imagine however that we take sample after sample, all of the same size</w:t>
      </w:r>
      <w:r>
        <w:rPr>
          <w:rStyle w:val="apple-converted-space"/>
          <w:rFonts w:ascii="Georgia" w:hAnsi="Georgia"/>
          <w:color w:val="333333"/>
          <w:sz w:val="20"/>
          <w:szCs w:val="20"/>
          <w:shd w:val="clear" w:color="auto" w:fill="FFFFFF"/>
        </w:rPr>
        <w:t> </w:t>
      </w:r>
      <w:r>
        <w:rPr>
          <w:rStyle w:val="Emphasis"/>
          <w:rFonts w:ascii="Georgia" w:hAnsi="Georgia"/>
          <w:color w:val="333333"/>
          <w:sz w:val="20"/>
          <w:szCs w:val="20"/>
          <w:bdr w:val="none" w:sz="0" w:space="0" w:color="auto" w:frame="1"/>
          <w:shd w:val="clear" w:color="auto" w:fill="FFFFFF"/>
        </w:rPr>
        <w:t>n</w:t>
      </w:r>
      <w:r>
        <w:rPr>
          <w:rFonts w:ascii="Georgia" w:hAnsi="Georgia"/>
          <w:color w:val="333333"/>
          <w:sz w:val="20"/>
          <w:szCs w:val="20"/>
          <w:shd w:val="clear" w:color="auto" w:fill="FFFFFF"/>
        </w:rPr>
        <w:t>, and compute the sample mean</w:t>
      </w:r>
      <w:r>
        <w:rPr>
          <w:rStyle w:val="apple-converted-space"/>
          <w:rFonts w:ascii="Georgia" w:hAnsi="Georgia"/>
          <w:color w:val="333333"/>
          <w:sz w:val="20"/>
          <w:szCs w:val="20"/>
          <w:shd w:val="clear" w:color="auto" w:fill="FFFFFF"/>
        </w:rPr>
        <w:t> </w:t>
      </w:r>
      <w:r>
        <w:rPr>
          <w:rStyle w:val="mi"/>
          <w:rFonts w:ascii="MathJax_Math" w:hAnsi="MathJax_Math"/>
          <w:i/>
          <w:iCs/>
          <w:color w:val="333333"/>
          <w:sz w:val="18"/>
          <w:szCs w:val="18"/>
          <w:bdr w:val="none" w:sz="0" w:space="0" w:color="auto" w:frame="1"/>
          <w:shd w:val="clear" w:color="auto" w:fill="FFFFFF"/>
        </w:rPr>
        <w:t>x</w:t>
      </w:r>
      <w:r>
        <w:rPr>
          <w:rStyle w:val="mi"/>
          <w:rFonts w:ascii="Times New Roman" w:hAnsi="Times New Roman" w:cs="Times New Roman"/>
          <w:i/>
          <w:iCs/>
          <w:color w:val="333333"/>
          <w:sz w:val="18"/>
          <w:szCs w:val="18"/>
          <w:bdr w:val="none" w:sz="0" w:space="0" w:color="auto" w:frame="1"/>
          <w:shd w:val="clear" w:color="auto" w:fill="FFFFFF"/>
        </w:rPr>
        <w:t>^</w:t>
      </w:r>
      <w:r>
        <w:rPr>
          <w:rStyle w:val="mo"/>
          <w:rFonts w:ascii="MathJax_Main" w:hAnsi="MathJax_Main"/>
          <w:color w:val="333333"/>
          <w:sz w:val="18"/>
          <w:szCs w:val="18"/>
          <w:bdr w:val="none" w:sz="0" w:space="0" w:color="auto" w:frame="1"/>
          <w:shd w:val="clear" w:color="auto" w:fill="FFFFFF"/>
        </w:rPr>
        <w:t>−</w:t>
      </w:r>
      <w:r>
        <w:rPr>
          <w:rStyle w:val="apple-converted-space"/>
          <w:rFonts w:ascii="Georgia" w:hAnsi="Georgia"/>
          <w:color w:val="333333"/>
          <w:sz w:val="20"/>
          <w:szCs w:val="20"/>
          <w:shd w:val="clear" w:color="auto" w:fill="FFFFFF"/>
        </w:rPr>
        <w:t> </w:t>
      </w:r>
      <w:r>
        <w:rPr>
          <w:rFonts w:ascii="Georgia" w:hAnsi="Georgia"/>
          <w:color w:val="333333"/>
          <w:sz w:val="20"/>
          <w:szCs w:val="20"/>
          <w:shd w:val="clear" w:color="auto" w:fill="FFFFFF"/>
        </w:rPr>
        <w:t>of each one. We will likely get a different value of</w:t>
      </w:r>
      <w:r>
        <w:rPr>
          <w:rStyle w:val="apple-converted-space"/>
          <w:rFonts w:ascii="Georgia" w:hAnsi="Georgia"/>
          <w:color w:val="333333"/>
          <w:sz w:val="20"/>
          <w:szCs w:val="20"/>
          <w:shd w:val="clear" w:color="auto" w:fill="FFFFFF"/>
        </w:rPr>
        <w:t> </w:t>
      </w:r>
      <w:r>
        <w:rPr>
          <w:rStyle w:val="mi"/>
          <w:rFonts w:ascii="MathJax_Math" w:hAnsi="MathJax_Math"/>
          <w:i/>
          <w:iCs/>
          <w:color w:val="333333"/>
          <w:sz w:val="18"/>
          <w:szCs w:val="18"/>
          <w:bdr w:val="none" w:sz="0" w:space="0" w:color="auto" w:frame="1"/>
          <w:shd w:val="clear" w:color="auto" w:fill="FFFFFF"/>
        </w:rPr>
        <w:t>x</w:t>
      </w:r>
      <w:r>
        <w:rPr>
          <w:rStyle w:val="mi"/>
          <w:rFonts w:ascii="Times New Roman" w:hAnsi="Times New Roman" w:cs="Times New Roman"/>
          <w:i/>
          <w:iCs/>
          <w:color w:val="333333"/>
          <w:sz w:val="18"/>
          <w:szCs w:val="18"/>
          <w:bdr w:val="none" w:sz="0" w:space="0" w:color="auto" w:frame="1"/>
          <w:shd w:val="clear" w:color="auto" w:fill="FFFFFF"/>
        </w:rPr>
        <w:t>^</w:t>
      </w:r>
      <w:r>
        <w:rPr>
          <w:rStyle w:val="mo"/>
          <w:rFonts w:ascii="MathJax_Main" w:hAnsi="MathJax_Main"/>
          <w:color w:val="333333"/>
          <w:sz w:val="18"/>
          <w:szCs w:val="18"/>
          <w:bdr w:val="none" w:sz="0" w:space="0" w:color="auto" w:frame="1"/>
          <w:shd w:val="clear" w:color="auto" w:fill="FFFFFF"/>
        </w:rPr>
        <w:t>−</w:t>
      </w:r>
      <w:r>
        <w:rPr>
          <w:rStyle w:val="apple-converted-space"/>
          <w:rFonts w:ascii="Georgia" w:hAnsi="Georgia"/>
          <w:color w:val="333333"/>
          <w:sz w:val="20"/>
          <w:szCs w:val="20"/>
          <w:shd w:val="clear" w:color="auto" w:fill="FFFFFF"/>
        </w:rPr>
        <w:t> </w:t>
      </w:r>
      <w:r>
        <w:rPr>
          <w:rFonts w:ascii="Georgia" w:hAnsi="Georgia"/>
          <w:color w:val="333333"/>
          <w:sz w:val="20"/>
          <w:szCs w:val="20"/>
          <w:shd w:val="clear" w:color="auto" w:fill="FFFFFF"/>
        </w:rPr>
        <w:t>each time. The sample mean</w:t>
      </w:r>
      <w:r>
        <w:rPr>
          <w:rStyle w:val="apple-converted-space"/>
          <w:rFonts w:ascii="Georgia" w:hAnsi="Georgia"/>
          <w:color w:val="333333"/>
          <w:sz w:val="20"/>
          <w:szCs w:val="20"/>
          <w:shd w:val="clear" w:color="auto" w:fill="FFFFFF"/>
        </w:rPr>
        <w:t> </w:t>
      </w:r>
      <w:r>
        <w:rPr>
          <w:rStyle w:val="mi"/>
          <w:rFonts w:ascii="MathJax_Math" w:hAnsi="MathJax_Math"/>
          <w:i/>
          <w:iCs/>
          <w:color w:val="333333"/>
          <w:sz w:val="18"/>
          <w:szCs w:val="18"/>
          <w:bdr w:val="none" w:sz="0" w:space="0" w:color="auto" w:frame="1"/>
          <w:shd w:val="clear" w:color="auto" w:fill="FFFFFF"/>
        </w:rPr>
        <w:t>x</w:t>
      </w:r>
      <w:r>
        <w:rPr>
          <w:rStyle w:val="mi"/>
          <w:rFonts w:ascii="Times New Roman" w:hAnsi="Times New Roman" w:cs="Times New Roman"/>
          <w:i/>
          <w:iCs/>
          <w:color w:val="333333"/>
          <w:sz w:val="18"/>
          <w:szCs w:val="18"/>
          <w:bdr w:val="none" w:sz="0" w:space="0" w:color="auto" w:frame="1"/>
          <w:shd w:val="clear" w:color="auto" w:fill="FFFFFF"/>
        </w:rPr>
        <w:t>^</w:t>
      </w:r>
      <w:r>
        <w:rPr>
          <w:rStyle w:val="mo"/>
          <w:rFonts w:ascii="MathJax_Main" w:hAnsi="MathJax_Main"/>
          <w:color w:val="333333"/>
          <w:sz w:val="18"/>
          <w:szCs w:val="18"/>
          <w:bdr w:val="none" w:sz="0" w:space="0" w:color="auto" w:frame="1"/>
          <w:shd w:val="clear" w:color="auto" w:fill="FFFFFF"/>
        </w:rPr>
        <w:t>−</w:t>
      </w:r>
      <w:r>
        <w:rPr>
          <w:rStyle w:val="apple-converted-space"/>
          <w:rFonts w:ascii="Georgia" w:hAnsi="Georgia"/>
          <w:color w:val="333333"/>
          <w:sz w:val="20"/>
          <w:szCs w:val="20"/>
          <w:shd w:val="clear" w:color="auto" w:fill="FFFFFF"/>
        </w:rPr>
        <w:t> </w:t>
      </w:r>
      <w:r>
        <w:rPr>
          <w:rFonts w:ascii="Georgia" w:hAnsi="Georgia"/>
          <w:color w:val="333333"/>
          <w:sz w:val="20"/>
          <w:szCs w:val="20"/>
          <w:shd w:val="clear" w:color="auto" w:fill="FFFFFF"/>
        </w:rPr>
        <w:t>is a random variable: it varies from sample to sample in a way that cannot be predicted with certainty. We will write</w:t>
      </w:r>
      <w:r>
        <w:rPr>
          <w:rStyle w:val="apple-converted-space"/>
          <w:rFonts w:ascii="Georgia" w:hAnsi="Georgia"/>
          <w:color w:val="333333"/>
          <w:sz w:val="20"/>
          <w:szCs w:val="20"/>
          <w:shd w:val="clear" w:color="auto" w:fill="FFFFFF"/>
        </w:rPr>
        <w:t> </w:t>
      </w:r>
      <w:r>
        <w:rPr>
          <w:rStyle w:val="mi"/>
          <w:rFonts w:ascii="MathJax_Math" w:hAnsi="MathJax_Math"/>
          <w:i/>
          <w:iCs/>
          <w:color w:val="333333"/>
          <w:sz w:val="15"/>
          <w:szCs w:val="15"/>
          <w:bdr w:val="none" w:sz="0" w:space="0" w:color="auto" w:frame="1"/>
          <w:shd w:val="clear" w:color="auto" w:fill="FFFFFF"/>
        </w:rPr>
        <w:t>X</w:t>
      </w:r>
      <w:r>
        <w:rPr>
          <w:rStyle w:val="mi"/>
          <w:rFonts w:ascii="Times New Roman" w:hAnsi="Times New Roman" w:cs="Times New Roman"/>
          <w:i/>
          <w:iCs/>
          <w:color w:val="333333"/>
          <w:sz w:val="15"/>
          <w:szCs w:val="15"/>
          <w:bdr w:val="none" w:sz="0" w:space="0" w:color="auto" w:frame="1"/>
          <w:shd w:val="clear" w:color="auto" w:fill="FFFFFF"/>
        </w:rPr>
        <w:t>^</w:t>
      </w:r>
      <w:r>
        <w:rPr>
          <w:rStyle w:val="mo"/>
          <w:rFonts w:ascii="MathJax_Main" w:hAnsi="MathJax_Main"/>
          <w:color w:val="333333"/>
          <w:sz w:val="18"/>
          <w:szCs w:val="18"/>
          <w:bdr w:val="none" w:sz="0" w:space="0" w:color="auto" w:frame="1"/>
          <w:shd w:val="clear" w:color="auto" w:fill="FFFFFF"/>
        </w:rPr>
        <w:t>−−</w:t>
      </w:r>
      <w:r>
        <w:rPr>
          <w:rStyle w:val="apple-converted-space"/>
          <w:rFonts w:ascii="Georgia" w:hAnsi="Georgia"/>
          <w:color w:val="333333"/>
          <w:sz w:val="20"/>
          <w:szCs w:val="20"/>
          <w:shd w:val="clear" w:color="auto" w:fill="FFFFFF"/>
        </w:rPr>
        <w:t> </w:t>
      </w:r>
      <w:r>
        <w:rPr>
          <w:rFonts w:ascii="Georgia" w:hAnsi="Georgia"/>
          <w:color w:val="333333"/>
          <w:sz w:val="20"/>
          <w:szCs w:val="20"/>
          <w:shd w:val="clear" w:color="auto" w:fill="FFFFFF"/>
        </w:rPr>
        <w:t>when the sample mean is thought of as a random variable, and write</w:t>
      </w:r>
      <w:r>
        <w:rPr>
          <w:rStyle w:val="apple-converted-space"/>
          <w:rFonts w:ascii="Georgia" w:hAnsi="Georgia"/>
          <w:color w:val="333333"/>
          <w:sz w:val="20"/>
          <w:szCs w:val="20"/>
          <w:shd w:val="clear" w:color="auto" w:fill="FFFFFF"/>
        </w:rPr>
        <w:t> </w:t>
      </w:r>
      <w:r>
        <w:rPr>
          <w:rStyle w:val="mi"/>
          <w:rFonts w:ascii="MathJax_Math" w:hAnsi="MathJax_Math"/>
          <w:i/>
          <w:iCs/>
          <w:color w:val="333333"/>
          <w:sz w:val="18"/>
          <w:szCs w:val="18"/>
          <w:bdr w:val="none" w:sz="0" w:space="0" w:color="auto" w:frame="1"/>
          <w:shd w:val="clear" w:color="auto" w:fill="FFFFFF"/>
        </w:rPr>
        <w:t>x</w:t>
      </w:r>
      <w:r>
        <w:rPr>
          <w:rStyle w:val="mi"/>
          <w:rFonts w:ascii="Times New Roman" w:hAnsi="Times New Roman" w:cs="Times New Roman"/>
          <w:i/>
          <w:iCs/>
          <w:color w:val="333333"/>
          <w:sz w:val="18"/>
          <w:szCs w:val="18"/>
          <w:bdr w:val="none" w:sz="0" w:space="0" w:color="auto" w:frame="1"/>
          <w:shd w:val="clear" w:color="auto" w:fill="FFFFFF"/>
        </w:rPr>
        <w:t>^</w:t>
      </w:r>
      <w:r>
        <w:rPr>
          <w:rStyle w:val="mo"/>
          <w:rFonts w:ascii="MathJax_Main" w:hAnsi="MathJax_Main"/>
          <w:color w:val="333333"/>
          <w:sz w:val="18"/>
          <w:szCs w:val="18"/>
          <w:bdr w:val="none" w:sz="0" w:space="0" w:color="auto" w:frame="1"/>
          <w:shd w:val="clear" w:color="auto" w:fill="FFFFFF"/>
        </w:rPr>
        <w:t>−</w:t>
      </w:r>
      <w:r>
        <w:rPr>
          <w:rStyle w:val="apple-converted-space"/>
          <w:rFonts w:ascii="Georgia" w:hAnsi="Georgia"/>
          <w:color w:val="333333"/>
          <w:sz w:val="20"/>
          <w:szCs w:val="20"/>
          <w:shd w:val="clear" w:color="auto" w:fill="FFFFFF"/>
        </w:rPr>
        <w:t> </w:t>
      </w:r>
      <w:r>
        <w:rPr>
          <w:rFonts w:ascii="Georgia" w:hAnsi="Georgia"/>
          <w:color w:val="333333"/>
          <w:sz w:val="20"/>
          <w:szCs w:val="20"/>
          <w:shd w:val="clear" w:color="auto" w:fill="FFFFFF"/>
        </w:rPr>
        <w:t>for the values that it takes. The random variable</w:t>
      </w:r>
      <w:r>
        <w:rPr>
          <w:rStyle w:val="apple-converted-space"/>
          <w:rFonts w:ascii="Georgia" w:hAnsi="Georgia"/>
          <w:color w:val="333333"/>
          <w:sz w:val="20"/>
          <w:szCs w:val="20"/>
          <w:shd w:val="clear" w:color="auto" w:fill="FFFFFF"/>
        </w:rPr>
        <w:t> </w:t>
      </w:r>
      <w:r>
        <w:rPr>
          <w:rStyle w:val="mi"/>
          <w:rFonts w:ascii="MathJax_Math" w:hAnsi="MathJax_Math"/>
          <w:i/>
          <w:iCs/>
          <w:color w:val="333333"/>
          <w:sz w:val="15"/>
          <w:szCs w:val="15"/>
          <w:bdr w:val="none" w:sz="0" w:space="0" w:color="auto" w:frame="1"/>
          <w:shd w:val="clear" w:color="auto" w:fill="FFFFFF"/>
        </w:rPr>
        <w:t>X</w:t>
      </w:r>
      <w:r>
        <w:rPr>
          <w:rStyle w:val="mi"/>
          <w:rFonts w:ascii="Times New Roman" w:hAnsi="Times New Roman" w:cs="Times New Roman"/>
          <w:i/>
          <w:iCs/>
          <w:color w:val="333333"/>
          <w:sz w:val="15"/>
          <w:szCs w:val="15"/>
          <w:bdr w:val="none" w:sz="0" w:space="0" w:color="auto" w:frame="1"/>
          <w:shd w:val="clear" w:color="auto" w:fill="FFFFFF"/>
        </w:rPr>
        <w:t>^</w:t>
      </w:r>
      <w:r>
        <w:rPr>
          <w:rStyle w:val="mo"/>
          <w:rFonts w:ascii="MathJax_Main" w:hAnsi="MathJax_Main"/>
          <w:color w:val="333333"/>
          <w:sz w:val="18"/>
          <w:szCs w:val="18"/>
          <w:bdr w:val="none" w:sz="0" w:space="0" w:color="auto" w:frame="1"/>
          <w:shd w:val="clear" w:color="auto" w:fill="FFFFFF"/>
        </w:rPr>
        <w:t>−−</w:t>
      </w:r>
      <w:r>
        <w:rPr>
          <w:rStyle w:val="apple-converted-space"/>
          <w:rFonts w:ascii="Georgia" w:hAnsi="Georgia"/>
          <w:color w:val="333333"/>
          <w:sz w:val="20"/>
          <w:szCs w:val="20"/>
          <w:shd w:val="clear" w:color="auto" w:fill="FFFFFF"/>
        </w:rPr>
        <w:t> </w:t>
      </w:r>
      <w:r>
        <w:rPr>
          <w:rFonts w:ascii="Georgia" w:hAnsi="Georgia"/>
          <w:color w:val="333333"/>
          <w:sz w:val="20"/>
          <w:szCs w:val="20"/>
          <w:shd w:val="clear" w:color="auto" w:fill="FFFFFF"/>
        </w:rPr>
        <w:t>has a</w:t>
      </w:r>
      <w:r>
        <w:rPr>
          <w:rStyle w:val="apple-converted-space"/>
          <w:rFonts w:ascii="Georgia" w:hAnsi="Georgia"/>
          <w:color w:val="333333"/>
          <w:sz w:val="20"/>
          <w:szCs w:val="20"/>
          <w:shd w:val="clear" w:color="auto" w:fill="FFFFFF"/>
        </w:rPr>
        <w:t> </w:t>
      </w:r>
      <w:r>
        <w:rPr>
          <w:rStyle w:val="marginterm"/>
          <w:rFonts w:ascii="Georgia" w:hAnsi="Georgia"/>
          <w:color w:val="333333"/>
          <w:sz w:val="20"/>
          <w:szCs w:val="20"/>
          <w:bdr w:val="none" w:sz="0" w:space="0" w:color="auto" w:frame="1"/>
          <w:shd w:val="clear" w:color="auto" w:fill="FFFFFF"/>
        </w:rPr>
        <w:t>mean</w:t>
      </w:r>
      <w:r>
        <w:rPr>
          <w:rFonts w:ascii="Georgia" w:hAnsi="Georgia"/>
          <w:color w:val="333333"/>
          <w:sz w:val="20"/>
          <w:szCs w:val="20"/>
          <w:shd w:val="clear" w:color="auto" w:fill="FFFFFF"/>
        </w:rPr>
        <w:t>, denoted</w:t>
      </w:r>
      <w:r>
        <w:rPr>
          <w:rStyle w:val="apple-converted-space"/>
          <w:rFonts w:ascii="Georgia" w:hAnsi="Georgia"/>
          <w:color w:val="333333"/>
          <w:sz w:val="20"/>
          <w:szCs w:val="20"/>
          <w:shd w:val="clear" w:color="auto" w:fill="FFFFFF"/>
        </w:rPr>
        <w:t> </w:t>
      </w:r>
      <w:r>
        <w:rPr>
          <w:rStyle w:val="mi"/>
          <w:rFonts w:ascii="MathJax_Math" w:hAnsi="MathJax_Math"/>
          <w:i/>
          <w:iCs/>
          <w:color w:val="333333"/>
          <w:sz w:val="18"/>
          <w:szCs w:val="18"/>
          <w:bdr w:val="none" w:sz="0" w:space="0" w:color="auto" w:frame="1"/>
          <w:shd w:val="clear" w:color="auto" w:fill="FFFFFF"/>
        </w:rPr>
        <w:t>μ</w:t>
      </w:r>
      <w:r>
        <w:rPr>
          <w:rStyle w:val="mi"/>
          <w:rFonts w:ascii="MathJax_Math" w:hAnsi="MathJax_Math"/>
          <w:i/>
          <w:iCs/>
          <w:color w:val="333333"/>
          <w:sz w:val="14"/>
          <w:szCs w:val="14"/>
          <w:bdr w:val="none" w:sz="0" w:space="0" w:color="auto" w:frame="1"/>
          <w:shd w:val="clear" w:color="auto" w:fill="FFFFFF"/>
        </w:rPr>
        <w:t>X</w:t>
      </w:r>
      <w:r>
        <w:rPr>
          <w:rStyle w:val="mi"/>
          <w:rFonts w:ascii="Times New Roman" w:hAnsi="Times New Roman" w:cs="Times New Roman"/>
          <w:i/>
          <w:iCs/>
          <w:color w:val="333333"/>
          <w:sz w:val="14"/>
          <w:szCs w:val="14"/>
          <w:bdr w:val="none" w:sz="0" w:space="0" w:color="auto" w:frame="1"/>
          <w:shd w:val="clear" w:color="auto" w:fill="FFFFFF"/>
        </w:rPr>
        <w:t>^</w:t>
      </w:r>
      <w:r>
        <w:rPr>
          <w:rStyle w:val="mo"/>
          <w:rFonts w:ascii="MathJax_Main" w:hAnsi="MathJax_Main"/>
          <w:color w:val="333333"/>
          <w:sz w:val="14"/>
          <w:szCs w:val="14"/>
          <w:bdr w:val="none" w:sz="0" w:space="0" w:color="auto" w:frame="1"/>
          <w:shd w:val="clear" w:color="auto" w:fill="FFFFFF"/>
        </w:rPr>
        <w:t>−−</w:t>
      </w:r>
      <w:r>
        <w:rPr>
          <w:rFonts w:ascii="Georgia" w:hAnsi="Georgia"/>
          <w:color w:val="333333"/>
          <w:sz w:val="20"/>
          <w:szCs w:val="20"/>
          <w:shd w:val="clear" w:color="auto" w:fill="FFFFFF"/>
        </w:rPr>
        <w:t>, and a</w:t>
      </w:r>
      <w:r>
        <w:rPr>
          <w:rStyle w:val="apple-converted-space"/>
          <w:rFonts w:ascii="Georgia" w:hAnsi="Georgia"/>
          <w:color w:val="333333"/>
          <w:sz w:val="20"/>
          <w:szCs w:val="20"/>
          <w:shd w:val="clear" w:color="auto" w:fill="FFFFFF"/>
        </w:rPr>
        <w:t> </w:t>
      </w:r>
      <w:r>
        <w:rPr>
          <w:rStyle w:val="marginterm"/>
          <w:rFonts w:ascii="Georgia" w:hAnsi="Georgia"/>
          <w:color w:val="333333"/>
          <w:sz w:val="20"/>
          <w:szCs w:val="20"/>
          <w:bdr w:val="none" w:sz="0" w:space="0" w:color="auto" w:frame="1"/>
          <w:shd w:val="clear" w:color="auto" w:fill="FFFFFF"/>
        </w:rPr>
        <w:t>standard deviation</w:t>
      </w:r>
      <w:r>
        <w:rPr>
          <w:rFonts w:ascii="Georgia" w:hAnsi="Georgia"/>
          <w:color w:val="333333"/>
          <w:sz w:val="20"/>
          <w:szCs w:val="20"/>
          <w:shd w:val="clear" w:color="auto" w:fill="FFFFFF"/>
        </w:rPr>
        <w:t>, denoted</w:t>
      </w:r>
      <w:r>
        <w:rPr>
          <w:rStyle w:val="apple-converted-space"/>
          <w:rFonts w:ascii="Georgia" w:hAnsi="Georgia"/>
          <w:color w:val="333333"/>
          <w:sz w:val="20"/>
          <w:szCs w:val="20"/>
          <w:shd w:val="clear" w:color="auto" w:fill="FFFFFF"/>
        </w:rPr>
        <w:t> </w:t>
      </w:r>
      <w:r>
        <w:rPr>
          <w:rStyle w:val="mi"/>
          <w:rFonts w:ascii="MathJax_Math" w:hAnsi="MathJax_Math"/>
          <w:i/>
          <w:iCs/>
          <w:color w:val="333333"/>
          <w:sz w:val="18"/>
          <w:szCs w:val="18"/>
          <w:bdr w:val="none" w:sz="0" w:space="0" w:color="auto" w:frame="1"/>
          <w:shd w:val="clear" w:color="auto" w:fill="FFFFFF"/>
        </w:rPr>
        <w:t>σ</w:t>
      </w:r>
      <w:r>
        <w:rPr>
          <w:rStyle w:val="mi"/>
          <w:rFonts w:ascii="MathJax_Math" w:hAnsi="MathJax_Math"/>
          <w:i/>
          <w:iCs/>
          <w:color w:val="333333"/>
          <w:sz w:val="14"/>
          <w:szCs w:val="14"/>
          <w:bdr w:val="none" w:sz="0" w:space="0" w:color="auto" w:frame="1"/>
          <w:shd w:val="clear" w:color="auto" w:fill="FFFFFF"/>
        </w:rPr>
        <w:t>X</w:t>
      </w:r>
      <w:r>
        <w:rPr>
          <w:rStyle w:val="mi"/>
          <w:rFonts w:ascii="Times New Roman" w:hAnsi="Times New Roman" w:cs="Times New Roman"/>
          <w:i/>
          <w:iCs/>
          <w:color w:val="333333"/>
          <w:sz w:val="14"/>
          <w:szCs w:val="14"/>
          <w:bdr w:val="none" w:sz="0" w:space="0" w:color="auto" w:frame="1"/>
          <w:shd w:val="clear" w:color="auto" w:fill="FFFFFF"/>
        </w:rPr>
        <w:t>^</w:t>
      </w:r>
      <w:r>
        <w:rPr>
          <w:rStyle w:val="mo"/>
          <w:rFonts w:ascii="MathJax_Main" w:hAnsi="MathJax_Main"/>
          <w:color w:val="333333"/>
          <w:sz w:val="14"/>
          <w:szCs w:val="14"/>
          <w:bdr w:val="none" w:sz="0" w:space="0" w:color="auto" w:frame="1"/>
          <w:shd w:val="clear" w:color="auto" w:fill="FFFFFF"/>
        </w:rPr>
        <w:t>−−</w:t>
      </w:r>
      <w:r>
        <w:rPr>
          <w:rStyle w:val="mo"/>
          <w:rFonts w:ascii="MathJax_Main" w:hAnsi="MathJax_Main"/>
          <w:color w:val="333333"/>
          <w:sz w:val="18"/>
          <w:szCs w:val="18"/>
          <w:bdr w:val="none" w:sz="0" w:space="0" w:color="auto" w:frame="1"/>
          <w:shd w:val="clear" w:color="auto" w:fill="FFFFFF"/>
        </w:rPr>
        <w:t>.</w:t>
      </w:r>
      <w:r>
        <w:rPr>
          <w:rStyle w:val="apple-converted-space"/>
          <w:rFonts w:ascii="Georgia" w:hAnsi="Georgia"/>
          <w:color w:val="333333"/>
          <w:sz w:val="20"/>
          <w:szCs w:val="20"/>
          <w:shd w:val="clear" w:color="auto" w:fill="FFFFFF"/>
        </w:rPr>
        <w:t> </w:t>
      </w:r>
      <w:r>
        <w:rPr>
          <w:rFonts w:ascii="Georgia" w:hAnsi="Georgia"/>
          <w:color w:val="333333"/>
          <w:sz w:val="20"/>
          <w:szCs w:val="20"/>
          <w:shd w:val="clear" w:color="auto" w:fill="FFFFFF"/>
        </w:rPr>
        <w:t>Here is an example with such a small population and small sample size that we can actually write down every single sample.</w:t>
      </w:r>
    </w:p>
    <w:p w14:paraId="05E8EFD1" w14:textId="77777777" w:rsidR="001C6898" w:rsidRDefault="001C6898" w:rsidP="001C6898">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6"/>
          <w:szCs w:val="26"/>
        </w:rPr>
      </w:pPr>
      <w:r>
        <w:rPr>
          <w:rFonts w:ascii="Calibri" w:hAnsi="Calibri"/>
          <w:caps/>
          <w:color w:val="FFFFFF"/>
          <w:spacing w:val="30"/>
          <w:sz w:val="26"/>
          <w:szCs w:val="26"/>
        </w:rPr>
        <w:t>EXAMPLE 1</w:t>
      </w:r>
    </w:p>
    <w:p w14:paraId="5444DBD9" w14:textId="77777777" w:rsidR="001C6898" w:rsidRDefault="001C6898" w:rsidP="001C6898">
      <w:pPr>
        <w:pStyle w:val="para"/>
        <w:spacing w:before="0" w:beforeAutospacing="0" w:after="0" w:afterAutospacing="0" w:line="360" w:lineRule="auto"/>
        <w:ind w:left="302" w:right="374"/>
        <w:textAlignment w:val="baseline"/>
        <w:rPr>
          <w:rStyle w:val="mo"/>
          <w:rFonts w:ascii="MathJax_Main" w:hAnsi="MathJax_Main"/>
          <w:color w:val="333333"/>
          <w:sz w:val="15"/>
          <w:szCs w:val="15"/>
          <w:bdr w:val="none" w:sz="0" w:space="0" w:color="auto" w:frame="1"/>
        </w:rPr>
      </w:pPr>
      <w:r>
        <w:rPr>
          <w:rFonts w:ascii="Calibri" w:hAnsi="Calibri"/>
          <w:color w:val="333333"/>
          <w:sz w:val="21"/>
          <w:szCs w:val="21"/>
        </w:rPr>
        <w:t>A rowing team consists of four rowers who weigh 152, 156, 160, and 164 pounds. Find all possible random samples with replacement of size two and compute the sample mean for each one. Use them to find the probability distribution, the mean, and the standard deviation of the sample mean</w:t>
      </w:r>
      <w:r>
        <w:rPr>
          <w:rStyle w:val="apple-converted-space"/>
          <w:rFonts w:ascii="Calibri" w:hAnsi="Calibri"/>
          <w:color w:val="333333"/>
          <w:sz w:val="21"/>
          <w:szCs w:val="21"/>
        </w:rPr>
        <w:t> </w:t>
      </w:r>
      <w:r>
        <w:rPr>
          <w:rStyle w:val="mi"/>
          <w:rFonts w:ascii="MathJax_Math" w:hAnsi="MathJax_Math"/>
          <w:i/>
          <w:iCs/>
          <w:color w:val="333333"/>
          <w:sz w:val="15"/>
          <w:szCs w:val="15"/>
          <w:bdr w:val="none" w:sz="0" w:space="0" w:color="auto" w:frame="1"/>
        </w:rPr>
        <w:t>X</w:t>
      </w:r>
      <w:r w:rsidR="00127E6E">
        <w:rPr>
          <w:rStyle w:val="mi"/>
          <w:i/>
          <w:iCs/>
          <w:color w:val="333333"/>
          <w:sz w:val="15"/>
          <w:szCs w:val="15"/>
          <w:bdr w:val="none" w:sz="0" w:space="0" w:color="auto" w:frame="1"/>
        </w:rPr>
        <w:t>^</w:t>
      </w:r>
      <w:r>
        <w:rPr>
          <w:rStyle w:val="mo"/>
          <w:rFonts w:ascii="MathJax_Main" w:hAnsi="MathJax_Main"/>
          <w:color w:val="333333"/>
          <w:sz w:val="15"/>
          <w:szCs w:val="15"/>
          <w:bdr w:val="none" w:sz="0" w:space="0" w:color="auto" w:frame="1"/>
        </w:rPr>
        <w:t>−−.</w:t>
      </w:r>
    </w:p>
    <w:p w14:paraId="70B2F323" w14:textId="77777777" w:rsidR="001C6898" w:rsidRDefault="001C6898" w:rsidP="001C6898">
      <w:pPr>
        <w:pStyle w:val="para"/>
        <w:spacing w:before="0" w:beforeAutospacing="0" w:after="0" w:afterAutospacing="0" w:line="360" w:lineRule="auto"/>
        <w:ind w:left="302" w:right="374"/>
        <w:textAlignment w:val="baseline"/>
        <w:rPr>
          <w:rFonts w:ascii="Calibri" w:hAnsi="Calibri"/>
          <w:color w:val="333333"/>
          <w:sz w:val="21"/>
          <w:szCs w:val="21"/>
        </w:rPr>
      </w:pPr>
    </w:p>
    <w:p w14:paraId="1C2687B8" w14:textId="77777777" w:rsidR="001C6898" w:rsidRDefault="001C6898" w:rsidP="001C6898">
      <w:pPr>
        <w:pStyle w:val="simpara"/>
        <w:spacing w:before="150" w:beforeAutospacing="0" w:after="0" w:afterAutospacing="0" w:line="360" w:lineRule="auto"/>
        <w:ind w:left="302" w:right="374"/>
        <w:textAlignment w:val="baseline"/>
        <w:rPr>
          <w:rFonts w:ascii="Calibri" w:hAnsi="Calibri"/>
          <w:color w:val="333333"/>
          <w:sz w:val="21"/>
          <w:szCs w:val="21"/>
        </w:rPr>
      </w:pPr>
      <w:r>
        <w:rPr>
          <w:rFonts w:ascii="Calibri" w:hAnsi="Calibri"/>
          <w:color w:val="333333"/>
          <w:sz w:val="21"/>
          <w:szCs w:val="21"/>
        </w:rPr>
        <w:lastRenderedPageBreak/>
        <w:t>Solution</w:t>
      </w:r>
    </w:p>
    <w:p w14:paraId="0D315704" w14:textId="77777777" w:rsidR="001C6898" w:rsidRDefault="001C6898" w:rsidP="001C6898">
      <w:pPr>
        <w:pStyle w:val="simpara"/>
        <w:spacing w:before="150" w:beforeAutospacing="0" w:after="0" w:afterAutospacing="0" w:line="360" w:lineRule="auto"/>
        <w:ind w:left="302" w:right="374"/>
        <w:textAlignment w:val="baseline"/>
        <w:rPr>
          <w:rFonts w:ascii="Calibri" w:hAnsi="Calibri"/>
          <w:color w:val="333333"/>
          <w:sz w:val="21"/>
          <w:szCs w:val="21"/>
        </w:rPr>
      </w:pPr>
    </w:p>
    <w:p w14:paraId="38E3FEA2" w14:textId="77777777" w:rsidR="001C6898" w:rsidRDefault="001C6898" w:rsidP="001C6898">
      <w:pPr>
        <w:pStyle w:val="para"/>
        <w:spacing w:before="150" w:beforeAutospacing="0" w:after="0" w:afterAutospacing="0" w:line="360" w:lineRule="auto"/>
        <w:ind w:left="302" w:right="374"/>
        <w:textAlignment w:val="baseline"/>
        <w:rPr>
          <w:rFonts w:ascii="Calibri" w:hAnsi="Calibri"/>
          <w:color w:val="333333"/>
          <w:sz w:val="21"/>
          <w:szCs w:val="21"/>
        </w:rPr>
      </w:pPr>
      <w:r>
        <w:rPr>
          <w:rFonts w:ascii="Calibri" w:hAnsi="Calibri"/>
          <w:color w:val="333333"/>
          <w:sz w:val="21"/>
          <w:szCs w:val="21"/>
        </w:rPr>
        <w:t>The following table shows all possible samples with replacement of size two, along with the mean of each:</w:t>
      </w:r>
    </w:p>
    <w:tbl>
      <w:tblPr>
        <w:tblW w:w="0" w:type="auto"/>
        <w:tblCellMar>
          <w:left w:w="0" w:type="dxa"/>
          <w:right w:w="0" w:type="dxa"/>
        </w:tblCellMar>
        <w:tblLook w:val="04A0" w:firstRow="1" w:lastRow="0" w:firstColumn="1" w:lastColumn="0" w:noHBand="0" w:noVBand="1"/>
      </w:tblPr>
      <w:tblGrid>
        <w:gridCol w:w="889"/>
        <w:gridCol w:w="656"/>
        <w:gridCol w:w="198"/>
        <w:gridCol w:w="889"/>
        <w:gridCol w:w="656"/>
        <w:gridCol w:w="198"/>
        <w:gridCol w:w="889"/>
        <w:gridCol w:w="656"/>
        <w:gridCol w:w="198"/>
        <w:gridCol w:w="889"/>
        <w:gridCol w:w="656"/>
      </w:tblGrid>
      <w:tr w:rsidR="001C6898" w14:paraId="2E238D2E" w14:textId="77777777" w:rsidTr="001C6898">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1DAC5FF3" w14:textId="77777777" w:rsidR="001C6898" w:rsidRDefault="001C6898" w:rsidP="001C6898">
            <w:pPr>
              <w:spacing w:line="360" w:lineRule="auto"/>
              <w:jc w:val="center"/>
              <w:rPr>
                <w:b/>
                <w:bCs/>
                <w:color w:val="F48800"/>
                <w:sz w:val="21"/>
                <w:szCs w:val="21"/>
              </w:rPr>
            </w:pPr>
            <w:r>
              <w:rPr>
                <w:b/>
                <w:bCs/>
                <w:color w:val="F48800"/>
                <w:sz w:val="21"/>
                <w:szCs w:val="21"/>
              </w:rPr>
              <w:t>Sample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78E9B19C" w14:textId="77777777" w:rsidR="001C6898" w:rsidRDefault="001C6898" w:rsidP="001C6898">
            <w:pPr>
              <w:spacing w:line="360" w:lineRule="auto"/>
              <w:jc w:val="center"/>
              <w:rPr>
                <w:b/>
                <w:bCs/>
                <w:color w:val="F48800"/>
                <w:sz w:val="21"/>
                <w:szCs w:val="21"/>
              </w:rPr>
            </w:pPr>
            <w:r>
              <w:rPr>
                <w:b/>
                <w:bCs/>
                <w:color w:val="F48800"/>
                <w:sz w:val="21"/>
                <w:szCs w:val="21"/>
              </w:rPr>
              <w:t>Mean</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384FA0B0" w14:textId="77777777" w:rsidR="001C6898" w:rsidRDefault="001C6898" w:rsidP="001C6898">
            <w:pPr>
              <w:spacing w:line="360" w:lineRule="auto"/>
              <w:jc w:val="center"/>
              <w:rPr>
                <w:b/>
                <w:bCs/>
                <w:color w:val="F48800"/>
                <w:sz w:val="21"/>
                <w:szCs w:val="21"/>
              </w:rPr>
            </w:pPr>
            <w:r>
              <w:rPr>
                <w:b/>
                <w:bCs/>
                <w:color w:val="F48800"/>
                <w:sz w:val="21"/>
                <w:szCs w:val="21"/>
              </w:rPr>
              <w:t>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61D452E2" w14:textId="77777777" w:rsidR="001C6898" w:rsidRDefault="001C6898" w:rsidP="001C6898">
            <w:pPr>
              <w:spacing w:line="360" w:lineRule="auto"/>
              <w:jc w:val="center"/>
              <w:rPr>
                <w:b/>
                <w:bCs/>
                <w:color w:val="F48800"/>
                <w:sz w:val="21"/>
                <w:szCs w:val="21"/>
              </w:rPr>
            </w:pPr>
            <w:r>
              <w:rPr>
                <w:b/>
                <w:bCs/>
                <w:color w:val="F48800"/>
                <w:sz w:val="21"/>
                <w:szCs w:val="21"/>
              </w:rPr>
              <w:t>Sample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297C84DD" w14:textId="77777777" w:rsidR="001C6898" w:rsidRDefault="001C6898" w:rsidP="001C6898">
            <w:pPr>
              <w:spacing w:line="360" w:lineRule="auto"/>
              <w:jc w:val="center"/>
              <w:rPr>
                <w:b/>
                <w:bCs/>
                <w:color w:val="F48800"/>
                <w:sz w:val="21"/>
                <w:szCs w:val="21"/>
              </w:rPr>
            </w:pPr>
            <w:r>
              <w:rPr>
                <w:b/>
                <w:bCs/>
                <w:color w:val="F48800"/>
                <w:sz w:val="21"/>
                <w:szCs w:val="21"/>
              </w:rPr>
              <w:t>Mean</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2901E72E" w14:textId="77777777" w:rsidR="001C6898" w:rsidRDefault="001C6898" w:rsidP="001C6898">
            <w:pPr>
              <w:spacing w:line="360" w:lineRule="auto"/>
              <w:jc w:val="center"/>
              <w:rPr>
                <w:b/>
                <w:bCs/>
                <w:color w:val="F48800"/>
                <w:sz w:val="21"/>
                <w:szCs w:val="21"/>
              </w:rPr>
            </w:pPr>
            <w:r>
              <w:rPr>
                <w:b/>
                <w:bCs/>
                <w:color w:val="F48800"/>
                <w:sz w:val="21"/>
                <w:szCs w:val="21"/>
              </w:rPr>
              <w:t>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490EA1D5" w14:textId="77777777" w:rsidR="001C6898" w:rsidRDefault="001C6898" w:rsidP="001C6898">
            <w:pPr>
              <w:spacing w:line="360" w:lineRule="auto"/>
              <w:jc w:val="center"/>
              <w:rPr>
                <w:b/>
                <w:bCs/>
                <w:color w:val="F48800"/>
                <w:sz w:val="21"/>
                <w:szCs w:val="21"/>
              </w:rPr>
            </w:pPr>
            <w:r>
              <w:rPr>
                <w:b/>
                <w:bCs/>
                <w:color w:val="F48800"/>
                <w:sz w:val="21"/>
                <w:szCs w:val="21"/>
              </w:rPr>
              <w:t>Sample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51634537" w14:textId="77777777" w:rsidR="001C6898" w:rsidRDefault="001C6898" w:rsidP="001C6898">
            <w:pPr>
              <w:spacing w:line="360" w:lineRule="auto"/>
              <w:jc w:val="center"/>
              <w:rPr>
                <w:b/>
                <w:bCs/>
                <w:color w:val="F48800"/>
                <w:sz w:val="21"/>
                <w:szCs w:val="21"/>
              </w:rPr>
            </w:pPr>
            <w:r>
              <w:rPr>
                <w:b/>
                <w:bCs/>
                <w:color w:val="F48800"/>
                <w:sz w:val="21"/>
                <w:szCs w:val="21"/>
              </w:rPr>
              <w:t>Mean</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68632AD7" w14:textId="77777777" w:rsidR="001C6898" w:rsidRDefault="001C6898" w:rsidP="001C6898">
            <w:pPr>
              <w:spacing w:line="360" w:lineRule="auto"/>
              <w:jc w:val="center"/>
              <w:rPr>
                <w:b/>
                <w:bCs/>
                <w:color w:val="F48800"/>
                <w:sz w:val="21"/>
                <w:szCs w:val="21"/>
              </w:rPr>
            </w:pPr>
            <w:r>
              <w:rPr>
                <w:b/>
                <w:bCs/>
                <w:color w:val="F48800"/>
                <w:sz w:val="21"/>
                <w:szCs w:val="21"/>
              </w:rPr>
              <w:t>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3F6F6E78" w14:textId="77777777" w:rsidR="001C6898" w:rsidRDefault="001C6898" w:rsidP="001C6898">
            <w:pPr>
              <w:spacing w:line="360" w:lineRule="auto"/>
              <w:jc w:val="center"/>
              <w:rPr>
                <w:b/>
                <w:bCs/>
                <w:color w:val="F48800"/>
                <w:sz w:val="21"/>
                <w:szCs w:val="21"/>
              </w:rPr>
            </w:pPr>
            <w:r>
              <w:rPr>
                <w:b/>
                <w:bCs/>
                <w:color w:val="F48800"/>
                <w:sz w:val="21"/>
                <w:szCs w:val="21"/>
              </w:rPr>
              <w:t>Sample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30EDCECE" w14:textId="77777777" w:rsidR="001C6898" w:rsidRDefault="001C6898" w:rsidP="001C6898">
            <w:pPr>
              <w:spacing w:line="360" w:lineRule="auto"/>
              <w:jc w:val="center"/>
              <w:rPr>
                <w:b/>
                <w:bCs/>
                <w:color w:val="F48800"/>
                <w:sz w:val="21"/>
                <w:szCs w:val="21"/>
              </w:rPr>
            </w:pPr>
            <w:r>
              <w:rPr>
                <w:b/>
                <w:bCs/>
                <w:color w:val="F48800"/>
                <w:sz w:val="21"/>
                <w:szCs w:val="21"/>
              </w:rPr>
              <w:t>Mean</w:t>
            </w:r>
          </w:p>
        </w:tc>
      </w:tr>
      <w:tr w:rsidR="001C6898" w14:paraId="69EEFEB4" w14:textId="77777777" w:rsidTr="001C689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4EBD71C" w14:textId="77777777" w:rsidR="001C6898" w:rsidRDefault="001C6898" w:rsidP="001C6898">
            <w:pPr>
              <w:spacing w:line="360" w:lineRule="auto"/>
              <w:jc w:val="center"/>
              <w:rPr>
                <w:sz w:val="21"/>
                <w:szCs w:val="21"/>
              </w:rPr>
            </w:pPr>
            <w:r>
              <w:rPr>
                <w:sz w:val="21"/>
                <w:szCs w:val="21"/>
              </w:rPr>
              <w:t>152, 152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6A805E5" w14:textId="77777777" w:rsidR="001C6898" w:rsidRDefault="001C6898" w:rsidP="001C6898">
            <w:pPr>
              <w:spacing w:line="360" w:lineRule="auto"/>
              <w:jc w:val="center"/>
              <w:rPr>
                <w:sz w:val="21"/>
                <w:szCs w:val="21"/>
              </w:rPr>
            </w:pPr>
            <w:r>
              <w:rPr>
                <w:sz w:val="21"/>
                <w:szCs w:val="21"/>
              </w:rPr>
              <w:t>152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6F6E8EC" w14:textId="77777777" w:rsidR="001C6898" w:rsidRDefault="001C6898" w:rsidP="001C6898">
            <w:pPr>
              <w:spacing w:line="360" w:lineRule="auto"/>
              <w:rPr>
                <w:sz w:val="21"/>
                <w:szCs w:val="21"/>
              </w:rPr>
            </w:pPr>
            <w:r>
              <w:rPr>
                <w:sz w:val="21"/>
                <w:szCs w:val="21"/>
              </w:rPr>
              <w:t>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952918E" w14:textId="77777777" w:rsidR="001C6898" w:rsidRDefault="001C6898" w:rsidP="001C6898">
            <w:pPr>
              <w:spacing w:line="360" w:lineRule="auto"/>
              <w:jc w:val="center"/>
              <w:rPr>
                <w:sz w:val="21"/>
                <w:szCs w:val="21"/>
              </w:rPr>
            </w:pPr>
            <w:r>
              <w:rPr>
                <w:sz w:val="21"/>
                <w:szCs w:val="21"/>
              </w:rPr>
              <w:t>156, 152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FA6DD1C" w14:textId="77777777" w:rsidR="001C6898" w:rsidRDefault="001C6898" w:rsidP="001C6898">
            <w:pPr>
              <w:spacing w:line="360" w:lineRule="auto"/>
              <w:jc w:val="center"/>
              <w:rPr>
                <w:sz w:val="21"/>
                <w:szCs w:val="21"/>
              </w:rPr>
            </w:pPr>
            <w:r>
              <w:rPr>
                <w:sz w:val="21"/>
                <w:szCs w:val="21"/>
              </w:rPr>
              <w:t>154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F7D63FE" w14:textId="77777777" w:rsidR="001C6898" w:rsidRDefault="001C6898" w:rsidP="001C6898">
            <w:pPr>
              <w:spacing w:line="360" w:lineRule="auto"/>
              <w:rPr>
                <w:sz w:val="21"/>
                <w:szCs w:val="21"/>
              </w:rPr>
            </w:pPr>
            <w:r>
              <w:rPr>
                <w:sz w:val="21"/>
                <w:szCs w:val="21"/>
              </w:rPr>
              <w:t>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8720BF9" w14:textId="77777777" w:rsidR="001C6898" w:rsidRDefault="001C6898" w:rsidP="001C6898">
            <w:pPr>
              <w:spacing w:line="360" w:lineRule="auto"/>
              <w:jc w:val="center"/>
              <w:rPr>
                <w:sz w:val="21"/>
                <w:szCs w:val="21"/>
              </w:rPr>
            </w:pPr>
            <w:r>
              <w:rPr>
                <w:sz w:val="21"/>
                <w:szCs w:val="21"/>
              </w:rPr>
              <w:t>160, 152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A421D50" w14:textId="77777777" w:rsidR="001C6898" w:rsidRDefault="001C6898" w:rsidP="001C6898">
            <w:pPr>
              <w:spacing w:line="360" w:lineRule="auto"/>
              <w:jc w:val="center"/>
              <w:rPr>
                <w:sz w:val="21"/>
                <w:szCs w:val="21"/>
              </w:rPr>
            </w:pPr>
            <w:r>
              <w:rPr>
                <w:sz w:val="21"/>
                <w:szCs w:val="21"/>
              </w:rPr>
              <w:t>156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56B2EFA" w14:textId="77777777" w:rsidR="001C6898" w:rsidRDefault="001C6898" w:rsidP="001C6898">
            <w:pPr>
              <w:spacing w:line="360" w:lineRule="auto"/>
              <w:rPr>
                <w:sz w:val="21"/>
                <w:szCs w:val="21"/>
              </w:rPr>
            </w:pPr>
            <w:r>
              <w:rPr>
                <w:sz w:val="21"/>
                <w:szCs w:val="21"/>
              </w:rPr>
              <w:t>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BF5E70B" w14:textId="77777777" w:rsidR="001C6898" w:rsidRDefault="001C6898" w:rsidP="001C6898">
            <w:pPr>
              <w:spacing w:line="360" w:lineRule="auto"/>
              <w:jc w:val="center"/>
              <w:rPr>
                <w:sz w:val="21"/>
                <w:szCs w:val="21"/>
              </w:rPr>
            </w:pPr>
            <w:r>
              <w:rPr>
                <w:sz w:val="21"/>
                <w:szCs w:val="21"/>
              </w:rPr>
              <w:t>164, 152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3AD49A4" w14:textId="77777777" w:rsidR="001C6898" w:rsidRDefault="001C6898" w:rsidP="001C6898">
            <w:pPr>
              <w:spacing w:line="360" w:lineRule="auto"/>
              <w:jc w:val="center"/>
              <w:rPr>
                <w:sz w:val="21"/>
                <w:szCs w:val="21"/>
              </w:rPr>
            </w:pPr>
            <w:r>
              <w:rPr>
                <w:sz w:val="21"/>
                <w:szCs w:val="21"/>
              </w:rPr>
              <w:t>158</w:t>
            </w:r>
          </w:p>
        </w:tc>
      </w:tr>
      <w:tr w:rsidR="001C6898" w14:paraId="05006AB0" w14:textId="77777777" w:rsidTr="001C689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0AE2F56" w14:textId="77777777" w:rsidR="001C6898" w:rsidRDefault="001C6898" w:rsidP="001C6898">
            <w:pPr>
              <w:spacing w:line="360" w:lineRule="auto"/>
              <w:jc w:val="center"/>
              <w:rPr>
                <w:sz w:val="21"/>
                <w:szCs w:val="21"/>
              </w:rPr>
            </w:pPr>
            <w:r>
              <w:rPr>
                <w:sz w:val="21"/>
                <w:szCs w:val="21"/>
              </w:rPr>
              <w:t>152, 156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55AB7F5" w14:textId="77777777" w:rsidR="001C6898" w:rsidRDefault="001C6898" w:rsidP="001C6898">
            <w:pPr>
              <w:spacing w:line="360" w:lineRule="auto"/>
              <w:jc w:val="center"/>
              <w:rPr>
                <w:sz w:val="21"/>
                <w:szCs w:val="21"/>
              </w:rPr>
            </w:pPr>
            <w:r>
              <w:rPr>
                <w:sz w:val="21"/>
                <w:szCs w:val="21"/>
              </w:rPr>
              <w:t>154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44FF0F3" w14:textId="77777777" w:rsidR="001C6898" w:rsidRDefault="001C6898" w:rsidP="001C6898">
            <w:pPr>
              <w:spacing w:line="360" w:lineRule="auto"/>
              <w:rPr>
                <w:sz w:val="21"/>
                <w:szCs w:val="21"/>
              </w:rPr>
            </w:pPr>
            <w:r>
              <w:rPr>
                <w:sz w:val="21"/>
                <w:szCs w:val="21"/>
              </w:rPr>
              <w:t>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9DB3D92" w14:textId="77777777" w:rsidR="001C6898" w:rsidRDefault="001C6898" w:rsidP="001C6898">
            <w:pPr>
              <w:spacing w:line="360" w:lineRule="auto"/>
              <w:jc w:val="center"/>
              <w:rPr>
                <w:sz w:val="21"/>
                <w:szCs w:val="21"/>
              </w:rPr>
            </w:pPr>
            <w:r>
              <w:rPr>
                <w:sz w:val="21"/>
                <w:szCs w:val="21"/>
              </w:rPr>
              <w:t>156, 156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AD5D2B8" w14:textId="77777777" w:rsidR="001C6898" w:rsidRDefault="001C6898" w:rsidP="001C6898">
            <w:pPr>
              <w:spacing w:line="360" w:lineRule="auto"/>
              <w:jc w:val="center"/>
              <w:rPr>
                <w:sz w:val="21"/>
                <w:szCs w:val="21"/>
              </w:rPr>
            </w:pPr>
            <w:r>
              <w:rPr>
                <w:sz w:val="21"/>
                <w:szCs w:val="21"/>
              </w:rPr>
              <w:t>156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801BE07" w14:textId="77777777" w:rsidR="001C6898" w:rsidRDefault="001C6898" w:rsidP="001C6898">
            <w:pPr>
              <w:spacing w:line="360" w:lineRule="auto"/>
              <w:rPr>
                <w:sz w:val="21"/>
                <w:szCs w:val="21"/>
              </w:rPr>
            </w:pPr>
            <w:r>
              <w:rPr>
                <w:sz w:val="21"/>
                <w:szCs w:val="21"/>
              </w:rPr>
              <w:t>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5E3DC93" w14:textId="77777777" w:rsidR="001C6898" w:rsidRDefault="001C6898" w:rsidP="001C6898">
            <w:pPr>
              <w:spacing w:line="360" w:lineRule="auto"/>
              <w:jc w:val="center"/>
              <w:rPr>
                <w:sz w:val="21"/>
                <w:szCs w:val="21"/>
              </w:rPr>
            </w:pPr>
            <w:r>
              <w:rPr>
                <w:sz w:val="21"/>
                <w:szCs w:val="21"/>
              </w:rPr>
              <w:t>160, 156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191B891" w14:textId="77777777" w:rsidR="001C6898" w:rsidRDefault="001C6898" w:rsidP="001C6898">
            <w:pPr>
              <w:spacing w:line="360" w:lineRule="auto"/>
              <w:jc w:val="center"/>
              <w:rPr>
                <w:sz w:val="21"/>
                <w:szCs w:val="21"/>
              </w:rPr>
            </w:pPr>
            <w:r>
              <w:rPr>
                <w:sz w:val="21"/>
                <w:szCs w:val="21"/>
              </w:rPr>
              <w:t>158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E6238E3" w14:textId="77777777" w:rsidR="001C6898" w:rsidRDefault="001C6898" w:rsidP="001C6898">
            <w:pPr>
              <w:spacing w:line="360" w:lineRule="auto"/>
              <w:rPr>
                <w:sz w:val="21"/>
                <w:szCs w:val="21"/>
              </w:rPr>
            </w:pPr>
            <w:r>
              <w:rPr>
                <w:sz w:val="21"/>
                <w:szCs w:val="21"/>
              </w:rPr>
              <w:t>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92D4EBC" w14:textId="77777777" w:rsidR="001C6898" w:rsidRDefault="001C6898" w:rsidP="001C6898">
            <w:pPr>
              <w:spacing w:line="360" w:lineRule="auto"/>
              <w:jc w:val="center"/>
              <w:rPr>
                <w:sz w:val="21"/>
                <w:szCs w:val="21"/>
              </w:rPr>
            </w:pPr>
            <w:r>
              <w:rPr>
                <w:sz w:val="21"/>
                <w:szCs w:val="21"/>
              </w:rPr>
              <w:t>164, 156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A324150" w14:textId="77777777" w:rsidR="001C6898" w:rsidRDefault="001C6898" w:rsidP="001C6898">
            <w:pPr>
              <w:spacing w:line="360" w:lineRule="auto"/>
              <w:jc w:val="center"/>
              <w:rPr>
                <w:sz w:val="21"/>
                <w:szCs w:val="21"/>
              </w:rPr>
            </w:pPr>
            <w:r>
              <w:rPr>
                <w:sz w:val="21"/>
                <w:szCs w:val="21"/>
              </w:rPr>
              <w:t>160</w:t>
            </w:r>
          </w:p>
        </w:tc>
      </w:tr>
      <w:tr w:rsidR="001C6898" w14:paraId="265EAEF6" w14:textId="77777777" w:rsidTr="001C689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C09A67E" w14:textId="77777777" w:rsidR="001C6898" w:rsidRDefault="001C6898" w:rsidP="001C6898">
            <w:pPr>
              <w:spacing w:line="360" w:lineRule="auto"/>
              <w:jc w:val="center"/>
              <w:rPr>
                <w:sz w:val="21"/>
                <w:szCs w:val="21"/>
              </w:rPr>
            </w:pPr>
            <w:r>
              <w:rPr>
                <w:sz w:val="21"/>
                <w:szCs w:val="21"/>
              </w:rPr>
              <w:t>152, 160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94537B2" w14:textId="77777777" w:rsidR="001C6898" w:rsidRDefault="001C6898" w:rsidP="001C6898">
            <w:pPr>
              <w:spacing w:line="360" w:lineRule="auto"/>
              <w:jc w:val="center"/>
              <w:rPr>
                <w:sz w:val="21"/>
                <w:szCs w:val="21"/>
              </w:rPr>
            </w:pPr>
            <w:r>
              <w:rPr>
                <w:sz w:val="21"/>
                <w:szCs w:val="21"/>
              </w:rPr>
              <w:t>156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F766E53" w14:textId="77777777" w:rsidR="001C6898" w:rsidRDefault="001C6898" w:rsidP="001C6898">
            <w:pPr>
              <w:spacing w:line="360" w:lineRule="auto"/>
              <w:rPr>
                <w:sz w:val="21"/>
                <w:szCs w:val="21"/>
              </w:rPr>
            </w:pPr>
            <w:r>
              <w:rPr>
                <w:sz w:val="21"/>
                <w:szCs w:val="21"/>
              </w:rPr>
              <w:t>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D7324A4" w14:textId="77777777" w:rsidR="001C6898" w:rsidRDefault="001C6898" w:rsidP="001C6898">
            <w:pPr>
              <w:spacing w:line="360" w:lineRule="auto"/>
              <w:jc w:val="center"/>
              <w:rPr>
                <w:sz w:val="21"/>
                <w:szCs w:val="21"/>
              </w:rPr>
            </w:pPr>
            <w:r>
              <w:rPr>
                <w:sz w:val="21"/>
                <w:szCs w:val="21"/>
              </w:rPr>
              <w:t>156, 160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5519426" w14:textId="77777777" w:rsidR="001C6898" w:rsidRDefault="001C6898" w:rsidP="001C6898">
            <w:pPr>
              <w:spacing w:line="360" w:lineRule="auto"/>
              <w:jc w:val="center"/>
              <w:rPr>
                <w:sz w:val="21"/>
                <w:szCs w:val="21"/>
              </w:rPr>
            </w:pPr>
            <w:r>
              <w:rPr>
                <w:sz w:val="21"/>
                <w:szCs w:val="21"/>
              </w:rPr>
              <w:t>158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5AD5736" w14:textId="77777777" w:rsidR="001C6898" w:rsidRDefault="001C6898" w:rsidP="001C6898">
            <w:pPr>
              <w:spacing w:line="360" w:lineRule="auto"/>
              <w:rPr>
                <w:sz w:val="21"/>
                <w:szCs w:val="21"/>
              </w:rPr>
            </w:pPr>
            <w:r>
              <w:rPr>
                <w:sz w:val="21"/>
                <w:szCs w:val="21"/>
              </w:rPr>
              <w:t>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5F7918D" w14:textId="77777777" w:rsidR="001C6898" w:rsidRDefault="001C6898" w:rsidP="001C6898">
            <w:pPr>
              <w:spacing w:line="360" w:lineRule="auto"/>
              <w:jc w:val="center"/>
              <w:rPr>
                <w:sz w:val="21"/>
                <w:szCs w:val="21"/>
              </w:rPr>
            </w:pPr>
            <w:r>
              <w:rPr>
                <w:sz w:val="21"/>
                <w:szCs w:val="21"/>
              </w:rPr>
              <w:t>160, 160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597AD62" w14:textId="77777777" w:rsidR="001C6898" w:rsidRDefault="001C6898" w:rsidP="001C6898">
            <w:pPr>
              <w:spacing w:line="360" w:lineRule="auto"/>
              <w:jc w:val="center"/>
              <w:rPr>
                <w:sz w:val="21"/>
                <w:szCs w:val="21"/>
              </w:rPr>
            </w:pPr>
            <w:r>
              <w:rPr>
                <w:sz w:val="21"/>
                <w:szCs w:val="21"/>
              </w:rPr>
              <w:t>160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6E3564D" w14:textId="77777777" w:rsidR="001C6898" w:rsidRDefault="001C6898" w:rsidP="001C6898">
            <w:pPr>
              <w:spacing w:line="360" w:lineRule="auto"/>
              <w:rPr>
                <w:sz w:val="21"/>
                <w:szCs w:val="21"/>
              </w:rPr>
            </w:pPr>
            <w:r>
              <w:rPr>
                <w:sz w:val="21"/>
                <w:szCs w:val="21"/>
              </w:rPr>
              <w:t>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A72AFAD" w14:textId="77777777" w:rsidR="001C6898" w:rsidRDefault="001C6898" w:rsidP="001C6898">
            <w:pPr>
              <w:spacing w:line="360" w:lineRule="auto"/>
              <w:jc w:val="center"/>
              <w:rPr>
                <w:sz w:val="21"/>
                <w:szCs w:val="21"/>
              </w:rPr>
            </w:pPr>
            <w:r>
              <w:rPr>
                <w:sz w:val="21"/>
                <w:szCs w:val="21"/>
              </w:rPr>
              <w:t>164, 160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CCA424F" w14:textId="77777777" w:rsidR="001C6898" w:rsidRDefault="001C6898" w:rsidP="001C6898">
            <w:pPr>
              <w:spacing w:line="360" w:lineRule="auto"/>
              <w:jc w:val="center"/>
              <w:rPr>
                <w:sz w:val="21"/>
                <w:szCs w:val="21"/>
              </w:rPr>
            </w:pPr>
            <w:r>
              <w:rPr>
                <w:sz w:val="21"/>
                <w:szCs w:val="21"/>
              </w:rPr>
              <w:t>162</w:t>
            </w:r>
          </w:p>
        </w:tc>
      </w:tr>
      <w:tr w:rsidR="001C6898" w14:paraId="0F75AF10" w14:textId="77777777" w:rsidTr="001C689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96ADA54" w14:textId="77777777" w:rsidR="001C6898" w:rsidRDefault="001C6898" w:rsidP="001C6898">
            <w:pPr>
              <w:spacing w:line="360" w:lineRule="auto"/>
              <w:jc w:val="center"/>
              <w:rPr>
                <w:sz w:val="21"/>
                <w:szCs w:val="21"/>
              </w:rPr>
            </w:pPr>
            <w:r>
              <w:rPr>
                <w:sz w:val="21"/>
                <w:szCs w:val="21"/>
              </w:rPr>
              <w:t>152, 164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3467C84" w14:textId="77777777" w:rsidR="001C6898" w:rsidRDefault="001C6898" w:rsidP="001C6898">
            <w:pPr>
              <w:spacing w:line="360" w:lineRule="auto"/>
              <w:jc w:val="center"/>
              <w:rPr>
                <w:sz w:val="21"/>
                <w:szCs w:val="21"/>
              </w:rPr>
            </w:pPr>
            <w:r>
              <w:rPr>
                <w:sz w:val="21"/>
                <w:szCs w:val="21"/>
              </w:rPr>
              <w:t>158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223B00B" w14:textId="77777777" w:rsidR="001C6898" w:rsidRDefault="001C6898" w:rsidP="001C6898">
            <w:pPr>
              <w:spacing w:line="360" w:lineRule="auto"/>
              <w:rPr>
                <w:sz w:val="21"/>
                <w:szCs w:val="21"/>
              </w:rPr>
            </w:pPr>
            <w:r>
              <w:rPr>
                <w:sz w:val="21"/>
                <w:szCs w:val="21"/>
              </w:rPr>
              <w:t>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E25528A" w14:textId="77777777" w:rsidR="001C6898" w:rsidRDefault="001C6898" w:rsidP="001C6898">
            <w:pPr>
              <w:spacing w:line="360" w:lineRule="auto"/>
              <w:jc w:val="center"/>
              <w:rPr>
                <w:sz w:val="21"/>
                <w:szCs w:val="21"/>
              </w:rPr>
            </w:pPr>
            <w:r>
              <w:rPr>
                <w:sz w:val="21"/>
                <w:szCs w:val="21"/>
              </w:rPr>
              <w:t>156, 164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8DC48FC" w14:textId="77777777" w:rsidR="001C6898" w:rsidRDefault="001C6898" w:rsidP="001C6898">
            <w:pPr>
              <w:spacing w:line="360" w:lineRule="auto"/>
              <w:jc w:val="center"/>
              <w:rPr>
                <w:sz w:val="21"/>
                <w:szCs w:val="21"/>
              </w:rPr>
            </w:pPr>
            <w:r>
              <w:rPr>
                <w:sz w:val="21"/>
                <w:szCs w:val="21"/>
              </w:rPr>
              <w:t>160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5E89EA6" w14:textId="77777777" w:rsidR="001C6898" w:rsidRDefault="001C6898" w:rsidP="001C6898">
            <w:pPr>
              <w:spacing w:line="360" w:lineRule="auto"/>
              <w:rPr>
                <w:sz w:val="21"/>
                <w:szCs w:val="21"/>
              </w:rPr>
            </w:pPr>
            <w:r>
              <w:rPr>
                <w:sz w:val="21"/>
                <w:szCs w:val="21"/>
              </w:rPr>
              <w:t>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81B1B7F" w14:textId="77777777" w:rsidR="001C6898" w:rsidRDefault="001C6898" w:rsidP="001C6898">
            <w:pPr>
              <w:spacing w:line="360" w:lineRule="auto"/>
              <w:jc w:val="center"/>
              <w:rPr>
                <w:sz w:val="21"/>
                <w:szCs w:val="21"/>
              </w:rPr>
            </w:pPr>
            <w:r>
              <w:rPr>
                <w:sz w:val="21"/>
                <w:szCs w:val="21"/>
              </w:rPr>
              <w:t>160, 164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2FAC522" w14:textId="77777777" w:rsidR="001C6898" w:rsidRDefault="001C6898" w:rsidP="001C6898">
            <w:pPr>
              <w:spacing w:line="360" w:lineRule="auto"/>
              <w:jc w:val="center"/>
              <w:rPr>
                <w:sz w:val="21"/>
                <w:szCs w:val="21"/>
              </w:rPr>
            </w:pPr>
            <w:r>
              <w:rPr>
                <w:sz w:val="21"/>
                <w:szCs w:val="21"/>
              </w:rPr>
              <w:t>162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96975B5" w14:textId="77777777" w:rsidR="001C6898" w:rsidRDefault="001C6898" w:rsidP="001C6898">
            <w:pPr>
              <w:spacing w:line="360" w:lineRule="auto"/>
              <w:rPr>
                <w:sz w:val="21"/>
                <w:szCs w:val="21"/>
              </w:rPr>
            </w:pPr>
            <w:r>
              <w:rPr>
                <w:sz w:val="21"/>
                <w:szCs w:val="21"/>
              </w:rPr>
              <w:t>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DD557C1" w14:textId="77777777" w:rsidR="001C6898" w:rsidRDefault="001C6898" w:rsidP="001C6898">
            <w:pPr>
              <w:spacing w:line="360" w:lineRule="auto"/>
              <w:jc w:val="center"/>
              <w:rPr>
                <w:sz w:val="21"/>
                <w:szCs w:val="21"/>
              </w:rPr>
            </w:pPr>
            <w:r>
              <w:rPr>
                <w:sz w:val="21"/>
                <w:szCs w:val="21"/>
              </w:rPr>
              <w:t>164, 164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C944706" w14:textId="77777777" w:rsidR="001C6898" w:rsidRDefault="001C6898" w:rsidP="001C6898">
            <w:pPr>
              <w:spacing w:line="360" w:lineRule="auto"/>
              <w:jc w:val="center"/>
              <w:rPr>
                <w:sz w:val="21"/>
                <w:szCs w:val="21"/>
              </w:rPr>
            </w:pPr>
            <w:r>
              <w:rPr>
                <w:sz w:val="21"/>
                <w:szCs w:val="21"/>
              </w:rPr>
              <w:t>164</w:t>
            </w:r>
          </w:p>
        </w:tc>
      </w:tr>
    </w:tbl>
    <w:p w14:paraId="30C9B249" w14:textId="77777777" w:rsidR="001C6898" w:rsidRDefault="00F669DD" w:rsidP="00882BC5">
      <w:pPr>
        <w:shd w:val="clear" w:color="auto" w:fill="FFFFFF" w:themeFill="background1"/>
        <w:spacing w:after="0" w:line="360" w:lineRule="auto"/>
        <w:ind w:right="375"/>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086C7292" wp14:editId="4373F586">
            <wp:extent cx="4982310" cy="4775200"/>
            <wp:effectExtent l="0" t="0" r="8890" b="635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378">
                      <a:extLst>
                        <a:ext uri="{28A0092B-C50C-407E-A947-70E740481C1C}">
                          <a14:useLocalDpi xmlns:a14="http://schemas.microsoft.com/office/drawing/2010/main" val="0"/>
                        </a:ext>
                      </a:extLst>
                    </a:blip>
                    <a:stretch>
                      <a:fillRect/>
                    </a:stretch>
                  </pic:blipFill>
                  <pic:spPr>
                    <a:xfrm>
                      <a:off x="0" y="0"/>
                      <a:ext cx="4989283" cy="4781883"/>
                    </a:xfrm>
                    <a:prstGeom prst="rect">
                      <a:avLst/>
                    </a:prstGeom>
                  </pic:spPr>
                </pic:pic>
              </a:graphicData>
            </a:graphic>
          </wp:inline>
        </w:drawing>
      </w:r>
    </w:p>
    <w:p w14:paraId="44C95A35" w14:textId="77777777" w:rsidR="00F7753A" w:rsidRDefault="00F7753A" w:rsidP="00882BC5">
      <w:pPr>
        <w:shd w:val="clear" w:color="auto" w:fill="FFFFFF" w:themeFill="background1"/>
        <w:spacing w:after="0" w:line="360" w:lineRule="auto"/>
        <w:ind w:right="375"/>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529EEF25" wp14:editId="364933A3">
            <wp:extent cx="5029200" cy="5178491"/>
            <wp:effectExtent l="0" t="0" r="0" b="3175"/>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379">
                      <a:extLst>
                        <a:ext uri="{28A0092B-C50C-407E-A947-70E740481C1C}">
                          <a14:useLocalDpi xmlns:a14="http://schemas.microsoft.com/office/drawing/2010/main" val="0"/>
                        </a:ext>
                      </a:extLst>
                    </a:blip>
                    <a:stretch>
                      <a:fillRect/>
                    </a:stretch>
                  </pic:blipFill>
                  <pic:spPr>
                    <a:xfrm>
                      <a:off x="0" y="0"/>
                      <a:ext cx="5033787" cy="5183214"/>
                    </a:xfrm>
                    <a:prstGeom prst="rect">
                      <a:avLst/>
                    </a:prstGeom>
                  </pic:spPr>
                </pic:pic>
              </a:graphicData>
            </a:graphic>
          </wp:inline>
        </w:drawing>
      </w:r>
    </w:p>
    <w:p w14:paraId="7B968C3A" w14:textId="77777777" w:rsidR="00F7753A" w:rsidRDefault="00F7753A" w:rsidP="00882BC5">
      <w:pPr>
        <w:shd w:val="clear" w:color="auto" w:fill="FFFFFF" w:themeFill="background1"/>
        <w:spacing w:after="0" w:line="360" w:lineRule="auto"/>
        <w:ind w:right="375"/>
        <w:textAlignment w:val="baseline"/>
        <w:rPr>
          <w:rFonts w:ascii="Calibri" w:eastAsia="Times New Roman" w:hAnsi="Calibri" w:cs="Times New Roman"/>
          <w:color w:val="333333"/>
          <w:sz w:val="20"/>
          <w:szCs w:val="20"/>
        </w:rPr>
      </w:pPr>
    </w:p>
    <w:p w14:paraId="598E7944" w14:textId="77777777" w:rsidR="00F7753A" w:rsidRDefault="00F7753A" w:rsidP="00882BC5">
      <w:pPr>
        <w:shd w:val="clear" w:color="auto" w:fill="FFFFFF" w:themeFill="background1"/>
        <w:spacing w:after="0" w:line="360" w:lineRule="auto"/>
        <w:ind w:right="375"/>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314EBBD9" wp14:editId="3489402F">
            <wp:extent cx="5127482" cy="4097867"/>
            <wp:effectExtent l="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380">
                      <a:extLst>
                        <a:ext uri="{28A0092B-C50C-407E-A947-70E740481C1C}">
                          <a14:useLocalDpi xmlns:a14="http://schemas.microsoft.com/office/drawing/2010/main" val="0"/>
                        </a:ext>
                      </a:extLst>
                    </a:blip>
                    <a:stretch>
                      <a:fillRect/>
                    </a:stretch>
                  </pic:blipFill>
                  <pic:spPr>
                    <a:xfrm>
                      <a:off x="0" y="0"/>
                      <a:ext cx="5130346" cy="4100156"/>
                    </a:xfrm>
                    <a:prstGeom prst="rect">
                      <a:avLst/>
                    </a:prstGeom>
                  </pic:spPr>
                </pic:pic>
              </a:graphicData>
            </a:graphic>
          </wp:inline>
        </w:drawing>
      </w:r>
    </w:p>
    <w:p w14:paraId="49CF0AA2" w14:textId="77777777" w:rsidR="00F7753A" w:rsidRPr="00F7753A" w:rsidRDefault="00F7753A" w:rsidP="00F7753A">
      <w:pPr>
        <w:shd w:val="clear" w:color="auto" w:fill="39892F"/>
        <w:spacing w:after="150" w:line="264" w:lineRule="atLeast"/>
        <w:jc w:val="center"/>
        <w:textAlignment w:val="baseline"/>
        <w:outlineLvl w:val="2"/>
        <w:rPr>
          <w:rFonts w:ascii="Calibri" w:eastAsia="Times New Roman" w:hAnsi="Calibri" w:cs="Times New Roman"/>
          <w:b/>
          <w:bCs/>
          <w:caps/>
          <w:color w:val="FFFFFF"/>
          <w:spacing w:val="30"/>
          <w:sz w:val="25"/>
          <w:szCs w:val="25"/>
        </w:rPr>
      </w:pPr>
      <w:r w:rsidRPr="00F7753A">
        <w:rPr>
          <w:rFonts w:ascii="Calibri" w:eastAsia="Times New Roman" w:hAnsi="Calibri" w:cs="Times New Roman"/>
          <w:b/>
          <w:bCs/>
          <w:caps/>
          <w:color w:val="FFFFFF"/>
          <w:spacing w:val="30"/>
          <w:sz w:val="25"/>
          <w:szCs w:val="25"/>
        </w:rPr>
        <w:t>KEY TAKEAWAYS</w:t>
      </w:r>
    </w:p>
    <w:p w14:paraId="26D7B608" w14:textId="77777777" w:rsidR="00F7753A" w:rsidRPr="00F7753A" w:rsidRDefault="00F7753A" w:rsidP="00F7753A">
      <w:pPr>
        <w:numPr>
          <w:ilvl w:val="0"/>
          <w:numId w:val="149"/>
        </w:numPr>
        <w:shd w:val="clear" w:color="auto" w:fill="ECF9EA"/>
        <w:spacing w:after="0" w:line="360" w:lineRule="auto"/>
        <w:ind w:left="300" w:right="375"/>
        <w:textAlignment w:val="baseline"/>
        <w:rPr>
          <w:rFonts w:ascii="Calibri" w:eastAsia="Times New Roman" w:hAnsi="Calibri" w:cs="Times New Roman"/>
          <w:color w:val="333333"/>
          <w:sz w:val="20"/>
          <w:szCs w:val="20"/>
        </w:rPr>
      </w:pPr>
      <w:r w:rsidRPr="00F7753A">
        <w:rPr>
          <w:rFonts w:ascii="Calibri" w:eastAsia="Times New Roman" w:hAnsi="Calibri" w:cs="Times New Roman"/>
          <w:color w:val="333333"/>
          <w:sz w:val="20"/>
          <w:szCs w:val="20"/>
        </w:rPr>
        <w:t>The sample mean is a random variable; as such it is written </w:t>
      </w:r>
      <w:r w:rsidRPr="00F7753A">
        <w:rPr>
          <w:rFonts w:ascii="MathJax_Math" w:eastAsia="Times New Roman" w:hAnsi="MathJax_Math" w:cs="Times New Roman"/>
          <w:i/>
          <w:iCs/>
          <w:color w:val="333333"/>
          <w:sz w:val="12"/>
          <w:szCs w:val="12"/>
          <w:bdr w:val="none" w:sz="0" w:space="0" w:color="auto" w:frame="1"/>
        </w:rPr>
        <w:t>X</w:t>
      </w:r>
      <w:r w:rsidRPr="00F7753A">
        <w:rPr>
          <w:rFonts w:ascii="MathJax_Main" w:eastAsia="Times New Roman" w:hAnsi="MathJax_Main" w:cs="Times New Roman"/>
          <w:color w:val="333333"/>
          <w:sz w:val="15"/>
          <w:szCs w:val="15"/>
          <w:bdr w:val="none" w:sz="0" w:space="0" w:color="auto" w:frame="1"/>
        </w:rPr>
        <w:t>−−</w:t>
      </w:r>
      <w:r w:rsidRPr="00F7753A">
        <w:rPr>
          <w:rFonts w:ascii="Calibri" w:eastAsia="Times New Roman" w:hAnsi="Calibri" w:cs="Times New Roman"/>
          <w:color w:val="333333"/>
          <w:sz w:val="20"/>
          <w:szCs w:val="20"/>
        </w:rPr>
        <w:t>, and </w:t>
      </w:r>
      <w:r w:rsidRPr="00F7753A">
        <w:rPr>
          <w:rFonts w:ascii="MathJax_Math" w:eastAsia="Times New Roman" w:hAnsi="MathJax_Math" w:cs="Times New Roman"/>
          <w:i/>
          <w:iCs/>
          <w:color w:val="333333"/>
          <w:sz w:val="15"/>
          <w:szCs w:val="15"/>
          <w:bdr w:val="none" w:sz="0" w:space="0" w:color="auto" w:frame="1"/>
        </w:rPr>
        <w:t>x</w:t>
      </w:r>
      <w:r w:rsidRPr="00F7753A">
        <w:rPr>
          <w:rFonts w:ascii="MathJax_Main" w:eastAsia="Times New Roman" w:hAnsi="MathJax_Main" w:cs="Times New Roman"/>
          <w:color w:val="333333"/>
          <w:sz w:val="15"/>
          <w:szCs w:val="15"/>
          <w:bdr w:val="none" w:sz="0" w:space="0" w:color="auto" w:frame="1"/>
        </w:rPr>
        <w:t>−</w:t>
      </w:r>
      <w:r w:rsidRPr="00F7753A">
        <w:rPr>
          <w:rFonts w:ascii="Calibri" w:eastAsia="Times New Roman" w:hAnsi="Calibri" w:cs="Times New Roman"/>
          <w:color w:val="333333"/>
          <w:sz w:val="20"/>
          <w:szCs w:val="20"/>
        </w:rPr>
        <w:t> stands for individual values it takes.</w:t>
      </w:r>
    </w:p>
    <w:p w14:paraId="3C6F07D4" w14:textId="77777777" w:rsidR="00F7753A" w:rsidRPr="00F7753A" w:rsidRDefault="00F7753A" w:rsidP="00F7753A">
      <w:pPr>
        <w:numPr>
          <w:ilvl w:val="0"/>
          <w:numId w:val="149"/>
        </w:numPr>
        <w:shd w:val="clear" w:color="auto" w:fill="ECF9EA"/>
        <w:spacing w:after="0" w:line="360" w:lineRule="auto"/>
        <w:ind w:left="300" w:right="375"/>
        <w:textAlignment w:val="baseline"/>
        <w:rPr>
          <w:rFonts w:ascii="Calibri" w:eastAsia="Times New Roman" w:hAnsi="Calibri" w:cs="Times New Roman"/>
          <w:color w:val="333333"/>
          <w:sz w:val="20"/>
          <w:szCs w:val="20"/>
        </w:rPr>
      </w:pPr>
      <w:r w:rsidRPr="00F7753A">
        <w:rPr>
          <w:rFonts w:ascii="Calibri" w:eastAsia="Times New Roman" w:hAnsi="Calibri" w:cs="Times New Roman"/>
          <w:color w:val="333333"/>
          <w:sz w:val="20"/>
          <w:szCs w:val="20"/>
        </w:rPr>
        <w:t>As a random variable the sample mean has a probability distribution, a mean </w:t>
      </w:r>
      <w:r w:rsidRPr="00F7753A">
        <w:rPr>
          <w:rFonts w:ascii="MathJax_Math" w:eastAsia="Times New Roman" w:hAnsi="MathJax_Math" w:cs="Times New Roman"/>
          <w:i/>
          <w:iCs/>
          <w:color w:val="333333"/>
          <w:sz w:val="15"/>
          <w:szCs w:val="15"/>
          <w:bdr w:val="none" w:sz="0" w:space="0" w:color="auto" w:frame="1"/>
        </w:rPr>
        <w:t>μ</w:t>
      </w:r>
      <w:r w:rsidRPr="00F7753A">
        <w:rPr>
          <w:rFonts w:ascii="MathJax_Math" w:eastAsia="Times New Roman" w:hAnsi="MathJax_Math" w:cs="Times New Roman"/>
          <w:i/>
          <w:iCs/>
          <w:color w:val="333333"/>
          <w:sz w:val="12"/>
          <w:szCs w:val="12"/>
          <w:bdr w:val="none" w:sz="0" w:space="0" w:color="auto" w:frame="1"/>
          <w:vertAlign w:val="subscript"/>
        </w:rPr>
        <w:t>X</w:t>
      </w:r>
      <w:r w:rsidRPr="00F7753A">
        <w:rPr>
          <w:rFonts w:ascii="MathJax_Main" w:eastAsia="Times New Roman" w:hAnsi="MathJax_Main" w:cs="Times New Roman"/>
          <w:color w:val="333333"/>
          <w:sz w:val="12"/>
          <w:szCs w:val="12"/>
          <w:bdr w:val="none" w:sz="0" w:space="0" w:color="auto" w:frame="1"/>
          <w:vertAlign w:val="subscript"/>
        </w:rPr>
        <w:t>−−</w:t>
      </w:r>
      <w:r w:rsidRPr="00F7753A">
        <w:rPr>
          <w:rFonts w:ascii="Calibri" w:eastAsia="Times New Roman" w:hAnsi="Calibri" w:cs="Times New Roman"/>
          <w:color w:val="333333"/>
          <w:sz w:val="20"/>
          <w:szCs w:val="20"/>
        </w:rPr>
        <w:t>, and a standard deviation </w:t>
      </w:r>
      <w:r w:rsidRPr="00F7753A">
        <w:rPr>
          <w:rFonts w:ascii="MathJax_Math" w:eastAsia="Times New Roman" w:hAnsi="MathJax_Math" w:cs="Times New Roman"/>
          <w:i/>
          <w:iCs/>
          <w:color w:val="333333"/>
          <w:sz w:val="15"/>
          <w:szCs w:val="15"/>
          <w:bdr w:val="none" w:sz="0" w:space="0" w:color="auto" w:frame="1"/>
        </w:rPr>
        <w:t>σ</w:t>
      </w:r>
      <w:r w:rsidRPr="00F7753A">
        <w:rPr>
          <w:rFonts w:ascii="MathJax_Math" w:eastAsia="Times New Roman" w:hAnsi="MathJax_Math" w:cs="Times New Roman"/>
          <w:i/>
          <w:iCs/>
          <w:color w:val="333333"/>
          <w:sz w:val="12"/>
          <w:szCs w:val="12"/>
          <w:bdr w:val="none" w:sz="0" w:space="0" w:color="auto" w:frame="1"/>
          <w:vertAlign w:val="subscript"/>
        </w:rPr>
        <w:t>X</w:t>
      </w:r>
      <w:r w:rsidRPr="00F7753A">
        <w:rPr>
          <w:rFonts w:ascii="MathJax_Main" w:eastAsia="Times New Roman" w:hAnsi="MathJax_Main" w:cs="Times New Roman"/>
          <w:color w:val="333333"/>
          <w:sz w:val="12"/>
          <w:szCs w:val="12"/>
          <w:bdr w:val="none" w:sz="0" w:space="0" w:color="auto" w:frame="1"/>
          <w:vertAlign w:val="subscript"/>
        </w:rPr>
        <w:t>−−</w:t>
      </w:r>
      <w:r w:rsidRPr="00F7753A">
        <w:rPr>
          <w:rFonts w:ascii="MathJax_Main" w:eastAsia="Times New Roman" w:hAnsi="MathJax_Main" w:cs="Times New Roman"/>
          <w:color w:val="333333"/>
          <w:sz w:val="15"/>
          <w:szCs w:val="15"/>
          <w:bdr w:val="none" w:sz="0" w:space="0" w:color="auto" w:frame="1"/>
        </w:rPr>
        <w:t>.</w:t>
      </w:r>
    </w:p>
    <w:p w14:paraId="0A8C2F54" w14:textId="77777777" w:rsidR="00F7753A" w:rsidRPr="00F7753A" w:rsidRDefault="00F7753A" w:rsidP="00F7753A">
      <w:pPr>
        <w:numPr>
          <w:ilvl w:val="0"/>
          <w:numId w:val="149"/>
        </w:numPr>
        <w:shd w:val="clear" w:color="auto" w:fill="ECF9EA"/>
        <w:spacing w:line="360" w:lineRule="auto"/>
        <w:ind w:left="300" w:right="375"/>
        <w:textAlignment w:val="baseline"/>
        <w:rPr>
          <w:rFonts w:ascii="Calibri" w:eastAsia="Times New Roman" w:hAnsi="Calibri" w:cs="Times New Roman"/>
          <w:color w:val="333333"/>
          <w:sz w:val="20"/>
          <w:szCs w:val="20"/>
        </w:rPr>
      </w:pPr>
      <w:r w:rsidRPr="00F7753A">
        <w:rPr>
          <w:rFonts w:ascii="Calibri" w:eastAsia="Times New Roman" w:hAnsi="Calibri" w:cs="Times New Roman"/>
          <w:color w:val="333333"/>
          <w:sz w:val="20"/>
          <w:szCs w:val="20"/>
        </w:rPr>
        <w:t>There are formulas that relate the mean and standard deviation of the sample mean to the mean and standard deviation of the population from which the sample is drawn.</w:t>
      </w:r>
    </w:p>
    <w:p w14:paraId="3F005ECA" w14:textId="77777777" w:rsidR="00F7753A" w:rsidRPr="00F7753A" w:rsidRDefault="00F7753A" w:rsidP="00F7753A">
      <w:pPr>
        <w:shd w:val="clear" w:color="auto" w:fill="08629A"/>
        <w:spacing w:after="150" w:line="360" w:lineRule="auto"/>
        <w:jc w:val="center"/>
        <w:textAlignment w:val="baseline"/>
        <w:outlineLvl w:val="2"/>
        <w:rPr>
          <w:rFonts w:ascii="Calibri" w:eastAsia="Times New Roman" w:hAnsi="Calibri" w:cs="Times New Roman"/>
          <w:b/>
          <w:bCs/>
          <w:caps/>
          <w:color w:val="FFFFFF"/>
          <w:spacing w:val="30"/>
          <w:sz w:val="25"/>
          <w:szCs w:val="25"/>
        </w:rPr>
      </w:pPr>
      <w:r w:rsidRPr="00F7753A">
        <w:rPr>
          <w:rFonts w:ascii="Calibri" w:eastAsia="Times New Roman" w:hAnsi="Calibri" w:cs="Times New Roman"/>
          <w:b/>
          <w:bCs/>
          <w:caps/>
          <w:color w:val="FFFFFF"/>
          <w:spacing w:val="30"/>
          <w:sz w:val="25"/>
          <w:szCs w:val="25"/>
        </w:rPr>
        <w:t>EXERCISES</w:t>
      </w:r>
    </w:p>
    <w:p w14:paraId="0C414AD8" w14:textId="77777777" w:rsidR="00F7753A" w:rsidRPr="00F7753A" w:rsidRDefault="00F7753A" w:rsidP="00F7753A">
      <w:pPr>
        <w:numPr>
          <w:ilvl w:val="0"/>
          <w:numId w:val="150"/>
        </w:numPr>
        <w:shd w:val="clear" w:color="auto" w:fill="E3EFF7"/>
        <w:spacing w:after="0" w:line="360" w:lineRule="auto"/>
        <w:ind w:left="450"/>
        <w:textAlignment w:val="baseline"/>
        <w:rPr>
          <w:rFonts w:ascii="Calibri" w:eastAsia="Times New Roman" w:hAnsi="Calibri" w:cs="Times New Roman"/>
          <w:color w:val="333333"/>
          <w:sz w:val="20"/>
          <w:szCs w:val="20"/>
        </w:rPr>
      </w:pPr>
      <w:r w:rsidRPr="00F7753A">
        <w:rPr>
          <w:rFonts w:ascii="Calibri" w:eastAsia="Times New Roman" w:hAnsi="Calibri" w:cs="Times New Roman"/>
          <w:color w:val="333333"/>
          <w:sz w:val="20"/>
          <w:szCs w:val="20"/>
        </w:rPr>
        <w:t>Random samples of size 225 are drawn from a population with mean 100 and standard deviation 20. Find the mean and standard deviation of the sample mean.</w:t>
      </w:r>
    </w:p>
    <w:p w14:paraId="3FE103AE" w14:textId="77777777" w:rsidR="00F7753A" w:rsidRPr="00F7753A" w:rsidRDefault="00F7753A" w:rsidP="00F7753A">
      <w:pPr>
        <w:numPr>
          <w:ilvl w:val="0"/>
          <w:numId w:val="150"/>
        </w:numPr>
        <w:shd w:val="clear" w:color="auto" w:fill="E3EFF7"/>
        <w:spacing w:after="0" w:line="360" w:lineRule="auto"/>
        <w:ind w:left="450"/>
        <w:textAlignment w:val="baseline"/>
        <w:rPr>
          <w:rFonts w:ascii="Calibri" w:eastAsia="Times New Roman" w:hAnsi="Calibri" w:cs="Times New Roman"/>
          <w:color w:val="333333"/>
          <w:sz w:val="20"/>
          <w:szCs w:val="20"/>
        </w:rPr>
      </w:pPr>
      <w:r w:rsidRPr="00F7753A">
        <w:rPr>
          <w:rFonts w:ascii="Calibri" w:eastAsia="Times New Roman" w:hAnsi="Calibri" w:cs="Times New Roman"/>
          <w:color w:val="333333"/>
          <w:sz w:val="20"/>
          <w:szCs w:val="20"/>
        </w:rPr>
        <w:t>Random samples of size 64 are drawn from a population with mean 32 and standard deviation 5. Find the mean and standard deviation of the sample mean.</w:t>
      </w:r>
    </w:p>
    <w:p w14:paraId="3657016E" w14:textId="77777777" w:rsidR="00F7753A" w:rsidRPr="00F7753A" w:rsidRDefault="00F7753A" w:rsidP="00F7753A">
      <w:pPr>
        <w:numPr>
          <w:ilvl w:val="0"/>
          <w:numId w:val="150"/>
        </w:numPr>
        <w:shd w:val="clear" w:color="auto" w:fill="E3EFF7"/>
        <w:spacing w:after="0" w:line="360" w:lineRule="auto"/>
        <w:ind w:left="450"/>
        <w:textAlignment w:val="baseline"/>
        <w:rPr>
          <w:rFonts w:ascii="Calibri" w:eastAsia="Times New Roman" w:hAnsi="Calibri" w:cs="Times New Roman"/>
          <w:color w:val="333333"/>
          <w:sz w:val="20"/>
          <w:szCs w:val="20"/>
        </w:rPr>
      </w:pPr>
      <w:r w:rsidRPr="00F7753A">
        <w:rPr>
          <w:rFonts w:ascii="Calibri" w:eastAsia="Times New Roman" w:hAnsi="Calibri" w:cs="Times New Roman"/>
          <w:color w:val="333333"/>
          <w:sz w:val="20"/>
          <w:szCs w:val="20"/>
        </w:rPr>
        <w:t>A population has mean 75 and standard deviation 12.</w:t>
      </w:r>
    </w:p>
    <w:p w14:paraId="42DE9CEC" w14:textId="77777777" w:rsidR="00F7753A" w:rsidRPr="00F7753A" w:rsidRDefault="00F7753A" w:rsidP="00F7753A">
      <w:pPr>
        <w:numPr>
          <w:ilvl w:val="1"/>
          <w:numId w:val="150"/>
        </w:numPr>
        <w:shd w:val="clear" w:color="auto" w:fill="E3EFF7"/>
        <w:spacing w:after="0" w:line="360" w:lineRule="auto"/>
        <w:textAlignment w:val="baseline"/>
        <w:rPr>
          <w:rFonts w:ascii="Calibri" w:eastAsia="Times New Roman" w:hAnsi="Calibri" w:cs="Times New Roman"/>
          <w:color w:val="333333"/>
          <w:sz w:val="20"/>
          <w:szCs w:val="20"/>
        </w:rPr>
      </w:pPr>
      <w:r w:rsidRPr="00F7753A">
        <w:rPr>
          <w:rFonts w:ascii="Calibri" w:eastAsia="Times New Roman" w:hAnsi="Calibri" w:cs="Times New Roman"/>
          <w:color w:val="333333"/>
          <w:sz w:val="20"/>
          <w:szCs w:val="20"/>
        </w:rPr>
        <w:t>Random samples of size 121 are taken. Find the mean and standard deviation of the sample mean.</w:t>
      </w:r>
    </w:p>
    <w:p w14:paraId="7136D9E8" w14:textId="77777777" w:rsidR="00F7753A" w:rsidRPr="00F7753A" w:rsidRDefault="00F7753A" w:rsidP="00F7753A">
      <w:pPr>
        <w:numPr>
          <w:ilvl w:val="1"/>
          <w:numId w:val="150"/>
        </w:numPr>
        <w:shd w:val="clear" w:color="auto" w:fill="E3EFF7"/>
        <w:spacing w:after="0" w:line="360" w:lineRule="auto"/>
        <w:textAlignment w:val="baseline"/>
        <w:rPr>
          <w:rFonts w:ascii="Calibri" w:eastAsia="Times New Roman" w:hAnsi="Calibri" w:cs="Times New Roman"/>
          <w:color w:val="333333"/>
          <w:sz w:val="20"/>
          <w:szCs w:val="20"/>
        </w:rPr>
      </w:pPr>
      <w:r w:rsidRPr="00F7753A">
        <w:rPr>
          <w:rFonts w:ascii="Calibri" w:eastAsia="Times New Roman" w:hAnsi="Calibri" w:cs="Times New Roman"/>
          <w:color w:val="333333"/>
          <w:sz w:val="20"/>
          <w:szCs w:val="20"/>
        </w:rPr>
        <w:t>How would the answers to part (a) change if the size of the samples were 400 instead of 121?</w:t>
      </w:r>
    </w:p>
    <w:p w14:paraId="605280C1" w14:textId="77777777" w:rsidR="00F7753A" w:rsidRPr="00F7753A" w:rsidRDefault="00F7753A" w:rsidP="00F7753A">
      <w:pPr>
        <w:numPr>
          <w:ilvl w:val="0"/>
          <w:numId w:val="150"/>
        </w:numPr>
        <w:shd w:val="clear" w:color="auto" w:fill="E3EFF7"/>
        <w:spacing w:after="0" w:line="360" w:lineRule="auto"/>
        <w:ind w:left="450"/>
        <w:textAlignment w:val="baseline"/>
        <w:rPr>
          <w:rFonts w:ascii="Calibri" w:eastAsia="Times New Roman" w:hAnsi="Calibri" w:cs="Times New Roman"/>
          <w:color w:val="333333"/>
          <w:sz w:val="20"/>
          <w:szCs w:val="20"/>
        </w:rPr>
      </w:pPr>
      <w:r w:rsidRPr="00F7753A">
        <w:rPr>
          <w:rFonts w:ascii="Calibri" w:eastAsia="Times New Roman" w:hAnsi="Calibri" w:cs="Times New Roman"/>
          <w:color w:val="333333"/>
          <w:sz w:val="20"/>
          <w:szCs w:val="20"/>
        </w:rPr>
        <w:lastRenderedPageBreak/>
        <w:t>A population has mean 5.75 and standard deviation 1.02.</w:t>
      </w:r>
    </w:p>
    <w:p w14:paraId="58226678" w14:textId="77777777" w:rsidR="00F7753A" w:rsidRPr="00F7753A" w:rsidRDefault="00F7753A" w:rsidP="00F7753A">
      <w:pPr>
        <w:numPr>
          <w:ilvl w:val="1"/>
          <w:numId w:val="150"/>
        </w:numPr>
        <w:shd w:val="clear" w:color="auto" w:fill="E3EFF7"/>
        <w:spacing w:after="0" w:line="360" w:lineRule="auto"/>
        <w:textAlignment w:val="baseline"/>
        <w:rPr>
          <w:rFonts w:ascii="Calibri" w:eastAsia="Times New Roman" w:hAnsi="Calibri" w:cs="Times New Roman"/>
          <w:color w:val="333333"/>
          <w:sz w:val="20"/>
          <w:szCs w:val="20"/>
        </w:rPr>
      </w:pPr>
      <w:r w:rsidRPr="00F7753A">
        <w:rPr>
          <w:rFonts w:ascii="Calibri" w:eastAsia="Times New Roman" w:hAnsi="Calibri" w:cs="Times New Roman"/>
          <w:color w:val="333333"/>
          <w:sz w:val="20"/>
          <w:szCs w:val="20"/>
        </w:rPr>
        <w:t>Random samples of size 81 are taken. Find the mean and standard deviation of the sample mean.</w:t>
      </w:r>
    </w:p>
    <w:p w14:paraId="3AC1FB30" w14:textId="77777777" w:rsidR="00F7753A" w:rsidRDefault="00F7753A" w:rsidP="00F7753A">
      <w:pPr>
        <w:numPr>
          <w:ilvl w:val="1"/>
          <w:numId w:val="150"/>
        </w:numPr>
        <w:shd w:val="clear" w:color="auto" w:fill="E3EFF7"/>
        <w:spacing w:line="360" w:lineRule="auto"/>
        <w:textAlignment w:val="baseline"/>
        <w:rPr>
          <w:rFonts w:ascii="Calibri" w:eastAsia="Times New Roman" w:hAnsi="Calibri" w:cs="Times New Roman"/>
          <w:color w:val="333333"/>
          <w:sz w:val="20"/>
          <w:szCs w:val="20"/>
        </w:rPr>
      </w:pPr>
      <w:r w:rsidRPr="00F7753A">
        <w:rPr>
          <w:rFonts w:ascii="Calibri" w:eastAsia="Times New Roman" w:hAnsi="Calibri" w:cs="Times New Roman"/>
          <w:color w:val="333333"/>
          <w:sz w:val="20"/>
          <w:szCs w:val="20"/>
        </w:rPr>
        <w:t>How would the answers to part (a) change if the size of the samples were 25 instead of 81?</w:t>
      </w:r>
    </w:p>
    <w:p w14:paraId="3ECE2200" w14:textId="77777777" w:rsidR="00F7753A" w:rsidRPr="00F7753A" w:rsidRDefault="00F7753A" w:rsidP="00F7753A">
      <w:pPr>
        <w:shd w:val="clear" w:color="auto" w:fill="FFFFFF" w:themeFill="background1"/>
        <w:spacing w:line="360" w:lineRule="auto"/>
        <w:ind w:left="1080"/>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drawing>
          <wp:inline distT="0" distB="0" distL="0" distR="0" wp14:anchorId="10702870" wp14:editId="39CC109A">
            <wp:extent cx="5308600" cy="1808078"/>
            <wp:effectExtent l="0" t="0" r="6350" b="190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381">
                      <a:extLst>
                        <a:ext uri="{28A0092B-C50C-407E-A947-70E740481C1C}">
                          <a14:useLocalDpi xmlns:a14="http://schemas.microsoft.com/office/drawing/2010/main" val="0"/>
                        </a:ext>
                      </a:extLst>
                    </a:blip>
                    <a:stretch>
                      <a:fillRect/>
                    </a:stretch>
                  </pic:blipFill>
                  <pic:spPr>
                    <a:xfrm>
                      <a:off x="0" y="0"/>
                      <a:ext cx="5302767" cy="1806091"/>
                    </a:xfrm>
                    <a:prstGeom prst="rect">
                      <a:avLst/>
                    </a:prstGeom>
                  </pic:spPr>
                </pic:pic>
              </a:graphicData>
            </a:graphic>
          </wp:inline>
        </w:drawing>
      </w:r>
    </w:p>
    <w:p w14:paraId="04FB315F" w14:textId="77777777" w:rsidR="00347522" w:rsidRDefault="00347522" w:rsidP="00347522">
      <w:pPr>
        <w:pStyle w:val="Heading2"/>
        <w:shd w:val="clear" w:color="auto" w:fill="FFFFFF"/>
        <w:spacing w:before="0" w:line="439" w:lineRule="atLeast"/>
        <w:textAlignment w:val="baseline"/>
        <w:rPr>
          <w:rFonts w:ascii="Calibri" w:hAnsi="Calibri"/>
          <w:color w:val="333333"/>
        </w:rPr>
      </w:pPr>
      <w:r>
        <w:rPr>
          <w:rStyle w:val="title-prefix"/>
          <w:rFonts w:ascii="Calibri" w:hAnsi="Calibri"/>
          <w:color w:val="333333"/>
          <w:sz w:val="35"/>
          <w:szCs w:val="35"/>
          <w:bdr w:val="none" w:sz="0" w:space="0" w:color="auto" w:frame="1"/>
        </w:rPr>
        <w:t>6.2</w:t>
      </w:r>
      <w:r>
        <w:rPr>
          <w:rStyle w:val="apple-converted-space"/>
          <w:rFonts w:ascii="Calibri" w:hAnsi="Calibri"/>
          <w:color w:val="333333"/>
        </w:rPr>
        <w:t> </w:t>
      </w:r>
      <w:r>
        <w:rPr>
          <w:rFonts w:ascii="Calibri" w:hAnsi="Calibri"/>
          <w:color w:val="333333"/>
        </w:rPr>
        <w:t>The Sampling Distribution of the Sample Mean</w:t>
      </w:r>
    </w:p>
    <w:p w14:paraId="33A1B50C" w14:textId="77777777" w:rsidR="00347522" w:rsidRPr="00347522" w:rsidRDefault="00347522" w:rsidP="00347522"/>
    <w:p w14:paraId="5DAB554A" w14:textId="77777777" w:rsidR="00347522" w:rsidRDefault="00347522" w:rsidP="00347522">
      <w:pPr>
        <w:pStyle w:val="Heading3"/>
        <w:shd w:val="clear" w:color="auto" w:fill="D2D1C2"/>
        <w:spacing w:before="0" w:beforeAutospacing="0" w:after="150" w:afterAutospacing="0" w:line="264" w:lineRule="atLeast"/>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14:paraId="10F3E01C" w14:textId="77777777" w:rsidR="00347522" w:rsidRDefault="00347522" w:rsidP="00347522">
      <w:pPr>
        <w:numPr>
          <w:ilvl w:val="0"/>
          <w:numId w:val="151"/>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sz w:val="20"/>
          <w:szCs w:val="20"/>
        </w:rPr>
        <w:t>To learn what the sampling distribution of</w:t>
      </w:r>
      <w:r>
        <w:rPr>
          <w:rStyle w:val="apple-converted-space"/>
          <w:rFonts w:ascii="Calibri" w:hAnsi="Calibri"/>
          <w:color w:val="333333"/>
          <w:sz w:val="20"/>
          <w:szCs w:val="20"/>
        </w:rPr>
        <w:t> </w:t>
      </w:r>
      <w:r>
        <w:rPr>
          <w:rStyle w:val="mi"/>
          <w:rFonts w:ascii="MathJax_Math" w:hAnsi="MathJax_Math"/>
          <w:i/>
          <w:iCs/>
          <w:color w:val="333333"/>
          <w:sz w:val="12"/>
          <w:szCs w:val="12"/>
          <w:bdr w:val="none" w:sz="0" w:space="0" w:color="auto" w:frame="1"/>
        </w:rPr>
        <w:t>X</w:t>
      </w:r>
      <w:r>
        <w:rPr>
          <w:rStyle w:val="mi"/>
          <w:rFonts w:ascii="Times New Roman" w:hAnsi="Times New Roman" w:cs="Times New Roman"/>
          <w:i/>
          <w:iCs/>
          <w:color w:val="333333"/>
          <w:sz w:val="12"/>
          <w:szCs w:val="12"/>
          <w:bdr w:val="none" w:sz="0" w:space="0" w:color="auto" w:frame="1"/>
        </w:rPr>
        <w:t>^</w:t>
      </w:r>
      <w:r>
        <w:rPr>
          <w:rStyle w:val="mo"/>
          <w:rFonts w:ascii="MathJax_Main" w:hAnsi="MathJax_Main"/>
          <w:color w:val="333333"/>
          <w:sz w:val="15"/>
          <w:szCs w:val="15"/>
          <w:bdr w:val="none" w:sz="0" w:space="0" w:color="auto" w:frame="1"/>
        </w:rPr>
        <w:t>−−</w:t>
      </w:r>
      <w:r>
        <w:rPr>
          <w:rStyle w:val="apple-converted-space"/>
          <w:rFonts w:ascii="Calibri" w:hAnsi="Calibri"/>
          <w:color w:val="333333"/>
          <w:sz w:val="20"/>
          <w:szCs w:val="20"/>
        </w:rPr>
        <w:t> </w:t>
      </w:r>
      <w:r>
        <w:rPr>
          <w:rFonts w:ascii="Calibri" w:hAnsi="Calibri"/>
          <w:color w:val="333333"/>
          <w:sz w:val="20"/>
          <w:szCs w:val="20"/>
        </w:rPr>
        <w:t>is when the sample size is large.</w:t>
      </w:r>
    </w:p>
    <w:p w14:paraId="76E95F0C" w14:textId="77777777" w:rsidR="00347522" w:rsidRDefault="00347522" w:rsidP="00347522">
      <w:pPr>
        <w:numPr>
          <w:ilvl w:val="0"/>
          <w:numId w:val="151"/>
        </w:numPr>
        <w:shd w:val="clear" w:color="auto" w:fill="EAE9DC"/>
        <w:spacing w:after="0" w:line="360" w:lineRule="auto"/>
        <w:ind w:left="300" w:right="375"/>
        <w:textAlignment w:val="baseline"/>
        <w:rPr>
          <w:rFonts w:ascii="Calibri" w:hAnsi="Calibri"/>
          <w:color w:val="333333"/>
          <w:sz w:val="20"/>
          <w:szCs w:val="20"/>
        </w:rPr>
      </w:pPr>
      <w:r>
        <w:rPr>
          <w:rFonts w:ascii="Calibri" w:hAnsi="Calibri"/>
          <w:color w:val="333333"/>
          <w:sz w:val="20"/>
          <w:szCs w:val="20"/>
        </w:rPr>
        <w:t>To learn what the sampling distribution of</w:t>
      </w:r>
      <w:r>
        <w:rPr>
          <w:rStyle w:val="apple-converted-space"/>
          <w:rFonts w:ascii="Calibri" w:hAnsi="Calibri"/>
          <w:color w:val="333333"/>
          <w:sz w:val="20"/>
          <w:szCs w:val="20"/>
        </w:rPr>
        <w:t> </w:t>
      </w:r>
      <w:r>
        <w:rPr>
          <w:rStyle w:val="mi"/>
          <w:rFonts w:ascii="MathJax_Math" w:hAnsi="MathJax_Math"/>
          <w:i/>
          <w:iCs/>
          <w:color w:val="333333"/>
          <w:sz w:val="12"/>
          <w:szCs w:val="12"/>
          <w:bdr w:val="none" w:sz="0" w:space="0" w:color="auto" w:frame="1"/>
        </w:rPr>
        <w:t>X</w:t>
      </w:r>
      <w:r>
        <w:rPr>
          <w:rStyle w:val="mi"/>
          <w:rFonts w:ascii="Times New Roman" w:hAnsi="Times New Roman" w:cs="Times New Roman"/>
          <w:i/>
          <w:iCs/>
          <w:color w:val="333333"/>
          <w:sz w:val="12"/>
          <w:szCs w:val="12"/>
          <w:bdr w:val="none" w:sz="0" w:space="0" w:color="auto" w:frame="1"/>
        </w:rPr>
        <w:t>^</w:t>
      </w:r>
      <w:r>
        <w:rPr>
          <w:rStyle w:val="mo"/>
          <w:rFonts w:ascii="MathJax_Main" w:hAnsi="MathJax_Main"/>
          <w:color w:val="333333"/>
          <w:sz w:val="15"/>
          <w:szCs w:val="15"/>
          <w:bdr w:val="none" w:sz="0" w:space="0" w:color="auto" w:frame="1"/>
        </w:rPr>
        <w:t>−−</w:t>
      </w:r>
      <w:r>
        <w:rPr>
          <w:rStyle w:val="apple-converted-space"/>
          <w:rFonts w:ascii="Calibri" w:hAnsi="Calibri"/>
          <w:color w:val="333333"/>
          <w:sz w:val="20"/>
          <w:szCs w:val="20"/>
        </w:rPr>
        <w:t> </w:t>
      </w:r>
      <w:r>
        <w:rPr>
          <w:rFonts w:ascii="Calibri" w:hAnsi="Calibri"/>
          <w:color w:val="333333"/>
          <w:sz w:val="20"/>
          <w:szCs w:val="20"/>
        </w:rPr>
        <w:t>is when the population is normal.</w:t>
      </w:r>
    </w:p>
    <w:p w14:paraId="71F03722" w14:textId="77777777" w:rsidR="00347522" w:rsidRDefault="00347522" w:rsidP="00347522">
      <w:pPr>
        <w:pStyle w:val="Heading2"/>
        <w:shd w:val="clear" w:color="auto" w:fill="FFFFFF"/>
        <w:spacing w:before="0" w:line="360" w:lineRule="auto"/>
        <w:textAlignment w:val="baseline"/>
        <w:rPr>
          <w:rFonts w:ascii="Calibri" w:hAnsi="Calibri"/>
          <w:color w:val="333333"/>
          <w:sz w:val="28"/>
          <w:szCs w:val="28"/>
        </w:rPr>
      </w:pPr>
    </w:p>
    <w:p w14:paraId="27800339" w14:textId="77777777" w:rsidR="00347522" w:rsidRDefault="00347522" w:rsidP="00347522">
      <w:pPr>
        <w:pStyle w:val="Heading2"/>
        <w:shd w:val="clear" w:color="auto" w:fill="FFFFFF"/>
        <w:spacing w:before="0" w:line="360" w:lineRule="auto"/>
        <w:textAlignment w:val="baseline"/>
        <w:rPr>
          <w:rFonts w:ascii="Calibri" w:hAnsi="Calibri"/>
          <w:color w:val="333333"/>
          <w:sz w:val="28"/>
          <w:szCs w:val="28"/>
        </w:rPr>
      </w:pPr>
      <w:r>
        <w:rPr>
          <w:rFonts w:ascii="Calibri" w:hAnsi="Calibri"/>
          <w:color w:val="333333"/>
          <w:sz w:val="28"/>
          <w:szCs w:val="28"/>
        </w:rPr>
        <w:t>The Central Limit Theorem</w:t>
      </w:r>
    </w:p>
    <w:p w14:paraId="75085C86" w14:textId="77777777" w:rsidR="00347522" w:rsidRDefault="00347522" w:rsidP="00347522">
      <w:pPr>
        <w:pStyle w:val="para"/>
        <w:shd w:val="clear" w:color="auto" w:fill="FFFFFF"/>
        <w:spacing w:before="0" w:beforeAutospacing="0" w:after="0" w:afterAutospacing="0" w:line="360" w:lineRule="auto"/>
        <w:textAlignment w:val="baseline"/>
        <w:rPr>
          <w:rFonts w:ascii="Georgia" w:hAnsi="Georgia"/>
          <w:color w:val="333333"/>
          <w:sz w:val="20"/>
          <w:szCs w:val="20"/>
        </w:rPr>
      </w:pPr>
      <w:r>
        <w:rPr>
          <w:rFonts w:ascii="Georgia" w:hAnsi="Georgia"/>
          <w:color w:val="333333"/>
          <w:sz w:val="20"/>
          <w:szCs w:val="20"/>
        </w:rPr>
        <w:t>In</w:t>
      </w:r>
      <w:r>
        <w:rPr>
          <w:rStyle w:val="apple-converted-space"/>
          <w:rFonts w:ascii="Georgia" w:hAnsi="Georgia"/>
          <w:color w:val="333333"/>
          <w:sz w:val="20"/>
          <w:szCs w:val="20"/>
        </w:rPr>
        <w:t> </w:t>
      </w:r>
      <w:hyperlink r:id="rId382" w:anchor="fwk-shafer-ch06_s01_n02" w:history="1">
        <w:r>
          <w:rPr>
            <w:rStyle w:val="Hyperlink"/>
            <w:rFonts w:ascii="Georgia" w:hAnsi="Georgia"/>
            <w:color w:val="2689C6"/>
            <w:sz w:val="20"/>
            <w:szCs w:val="20"/>
            <w:bdr w:val="none" w:sz="0" w:space="0" w:color="auto" w:frame="1"/>
          </w:rPr>
          <w:t>Note 6.5 "Example 1"</w:t>
        </w:r>
      </w:hyperlink>
      <w:r>
        <w:rPr>
          <w:rStyle w:val="apple-converted-space"/>
          <w:rFonts w:ascii="Georgia" w:hAnsi="Georgia"/>
          <w:color w:val="333333"/>
          <w:sz w:val="20"/>
          <w:szCs w:val="20"/>
        </w:rPr>
        <w:t> </w:t>
      </w:r>
      <w:r>
        <w:rPr>
          <w:rFonts w:ascii="Georgia" w:hAnsi="Georgia"/>
          <w:color w:val="333333"/>
          <w:sz w:val="20"/>
          <w:szCs w:val="20"/>
        </w:rPr>
        <w:t>in</w:t>
      </w:r>
      <w:r>
        <w:rPr>
          <w:rStyle w:val="apple-converted-space"/>
          <w:rFonts w:ascii="Georgia" w:hAnsi="Georgia"/>
          <w:color w:val="333333"/>
          <w:sz w:val="20"/>
          <w:szCs w:val="20"/>
        </w:rPr>
        <w:t> </w:t>
      </w:r>
      <w:hyperlink r:id="rId383" w:history="1">
        <w:r>
          <w:rPr>
            <w:rStyle w:val="Hyperlink"/>
            <w:rFonts w:ascii="Georgia" w:hAnsi="Georgia"/>
            <w:color w:val="2689C6"/>
            <w:sz w:val="20"/>
            <w:szCs w:val="20"/>
            <w:bdr w:val="none" w:sz="0" w:space="0" w:color="auto" w:frame="1"/>
          </w:rPr>
          <w:t>Section 6.1 "The Mean and Standard Deviation of the Sample Mean"</w:t>
        </w:r>
      </w:hyperlink>
      <w:r>
        <w:rPr>
          <w:rStyle w:val="apple-converted-space"/>
          <w:rFonts w:ascii="Georgia" w:hAnsi="Georgia"/>
          <w:color w:val="333333"/>
          <w:sz w:val="20"/>
          <w:szCs w:val="20"/>
        </w:rPr>
        <w:t> </w:t>
      </w:r>
      <w:r>
        <w:rPr>
          <w:rFonts w:ascii="Georgia" w:hAnsi="Georgia"/>
          <w:color w:val="333333"/>
          <w:sz w:val="20"/>
          <w:szCs w:val="20"/>
        </w:rPr>
        <w:t>we constructed the probability distribution of the sample mean for samples of size two drawn from the population of four rowers. The probability distribution is:</w:t>
      </w:r>
    </w:p>
    <w:p w14:paraId="5CD27112" w14:textId="77777777" w:rsidR="00F7753A" w:rsidRDefault="00347522" w:rsidP="00882BC5">
      <w:pPr>
        <w:shd w:val="clear" w:color="auto" w:fill="FFFFFF" w:themeFill="background1"/>
        <w:spacing w:after="0" w:line="360" w:lineRule="auto"/>
        <w:ind w:right="375"/>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64A5BB76" wp14:editId="45157DB3">
            <wp:extent cx="5748867" cy="5170828"/>
            <wp:effectExtent l="0" t="0" r="4445"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384">
                      <a:extLst>
                        <a:ext uri="{28A0092B-C50C-407E-A947-70E740481C1C}">
                          <a14:useLocalDpi xmlns:a14="http://schemas.microsoft.com/office/drawing/2010/main" val="0"/>
                        </a:ext>
                      </a:extLst>
                    </a:blip>
                    <a:stretch>
                      <a:fillRect/>
                    </a:stretch>
                  </pic:blipFill>
                  <pic:spPr>
                    <a:xfrm>
                      <a:off x="0" y="0"/>
                      <a:ext cx="5746272" cy="5168494"/>
                    </a:xfrm>
                    <a:prstGeom prst="rect">
                      <a:avLst/>
                    </a:prstGeom>
                  </pic:spPr>
                </pic:pic>
              </a:graphicData>
            </a:graphic>
          </wp:inline>
        </w:drawing>
      </w:r>
    </w:p>
    <w:p w14:paraId="1048AB10" w14:textId="77777777" w:rsidR="00347522" w:rsidRDefault="00347522" w:rsidP="00882BC5">
      <w:pPr>
        <w:shd w:val="clear" w:color="auto" w:fill="FFFFFF" w:themeFill="background1"/>
        <w:spacing w:after="0" w:line="360" w:lineRule="auto"/>
        <w:ind w:right="375"/>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64842214" wp14:editId="3C1C423E">
            <wp:extent cx="5825298" cy="6587067"/>
            <wp:effectExtent l="0" t="0" r="4445" b="4445"/>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385">
                      <a:extLst>
                        <a:ext uri="{28A0092B-C50C-407E-A947-70E740481C1C}">
                          <a14:useLocalDpi xmlns:a14="http://schemas.microsoft.com/office/drawing/2010/main" val="0"/>
                        </a:ext>
                      </a:extLst>
                    </a:blip>
                    <a:stretch>
                      <a:fillRect/>
                    </a:stretch>
                  </pic:blipFill>
                  <pic:spPr>
                    <a:xfrm>
                      <a:off x="0" y="0"/>
                      <a:ext cx="5827500" cy="6589557"/>
                    </a:xfrm>
                    <a:prstGeom prst="rect">
                      <a:avLst/>
                    </a:prstGeom>
                  </pic:spPr>
                </pic:pic>
              </a:graphicData>
            </a:graphic>
          </wp:inline>
        </w:drawing>
      </w:r>
    </w:p>
    <w:p w14:paraId="4ED75163" w14:textId="77777777" w:rsidR="00347522" w:rsidRDefault="00347522" w:rsidP="00347522">
      <w:pPr>
        <w:shd w:val="clear" w:color="auto" w:fill="FFFFFF"/>
        <w:spacing w:after="0" w:line="439" w:lineRule="atLeast"/>
        <w:textAlignment w:val="baseline"/>
        <w:rPr>
          <w:rFonts w:ascii="Georgia" w:eastAsia="Times New Roman" w:hAnsi="Georgia" w:cs="Times New Roman"/>
          <w:color w:val="333333"/>
          <w:sz w:val="21"/>
          <w:szCs w:val="21"/>
        </w:rPr>
      </w:pPr>
    </w:p>
    <w:p w14:paraId="355A353B" w14:textId="77777777" w:rsidR="00347522" w:rsidRDefault="00347522" w:rsidP="00347522">
      <w:pPr>
        <w:shd w:val="clear" w:color="auto" w:fill="FFFFFF"/>
        <w:spacing w:after="0" w:line="439" w:lineRule="atLeast"/>
        <w:textAlignment w:val="baseline"/>
        <w:rPr>
          <w:rFonts w:ascii="Georgia" w:eastAsia="Times New Roman" w:hAnsi="Georgia" w:cs="Times New Roman"/>
          <w:color w:val="333333"/>
          <w:sz w:val="21"/>
          <w:szCs w:val="21"/>
        </w:rPr>
      </w:pPr>
    </w:p>
    <w:p w14:paraId="60B8F259" w14:textId="77777777" w:rsidR="00347522" w:rsidRPr="00347522" w:rsidRDefault="00347522" w:rsidP="00347522">
      <w:pPr>
        <w:shd w:val="clear" w:color="auto" w:fill="FFFFFF"/>
        <w:spacing w:after="0" w:line="439" w:lineRule="atLeast"/>
        <w:textAlignment w:val="baseline"/>
        <w:rPr>
          <w:rFonts w:ascii="Georgia" w:eastAsia="Times New Roman" w:hAnsi="Georgia" w:cs="Times New Roman"/>
          <w:color w:val="333333"/>
          <w:sz w:val="21"/>
          <w:szCs w:val="21"/>
        </w:rPr>
      </w:pPr>
      <w:r w:rsidRPr="00347522">
        <w:rPr>
          <w:rFonts w:ascii="Georgia" w:eastAsia="Times New Roman" w:hAnsi="Georgia" w:cs="Times New Roman"/>
          <w:color w:val="333333"/>
          <w:sz w:val="21"/>
          <w:szCs w:val="21"/>
        </w:rPr>
        <w:t>Histograms illustrating these distributions are shown in </w:t>
      </w:r>
      <w:hyperlink r:id="rId386" w:anchor="fwk-shafer-ch06_s02_s01_f02" w:history="1">
        <w:r w:rsidRPr="00347522">
          <w:rPr>
            <w:rFonts w:ascii="Georgia" w:eastAsia="Times New Roman" w:hAnsi="Georgia" w:cs="Times New Roman"/>
            <w:color w:val="2689C6"/>
            <w:sz w:val="21"/>
            <w:szCs w:val="21"/>
            <w:u w:val="single"/>
            <w:bdr w:val="none" w:sz="0" w:space="0" w:color="auto" w:frame="1"/>
          </w:rPr>
          <w:t>Figure 6.2 "Distributions of the Sample Mean"</w:t>
        </w:r>
      </w:hyperlink>
      <w:r w:rsidRPr="00347522">
        <w:rPr>
          <w:rFonts w:ascii="Georgia" w:eastAsia="Times New Roman" w:hAnsi="Georgia" w:cs="Times New Roman"/>
          <w:color w:val="333333"/>
          <w:sz w:val="21"/>
          <w:szCs w:val="21"/>
        </w:rPr>
        <w:t>.</w:t>
      </w:r>
    </w:p>
    <w:p w14:paraId="323618F9" w14:textId="77777777" w:rsidR="00347522" w:rsidRDefault="00347522" w:rsidP="00347522">
      <w:pPr>
        <w:shd w:val="clear" w:color="auto" w:fill="FFFFFF"/>
        <w:spacing w:after="0" w:line="439" w:lineRule="atLeast"/>
        <w:textAlignment w:val="baseline"/>
        <w:rPr>
          <w:rFonts w:ascii="Georgia" w:eastAsia="Times New Roman" w:hAnsi="Georgia" w:cs="Times New Roman"/>
          <w:i/>
          <w:iCs/>
          <w:color w:val="000000"/>
          <w:sz w:val="20"/>
          <w:szCs w:val="20"/>
          <w:bdr w:val="none" w:sz="0" w:space="0" w:color="auto" w:frame="1"/>
        </w:rPr>
      </w:pPr>
    </w:p>
    <w:p w14:paraId="6068DDB9" w14:textId="77777777" w:rsidR="00347522" w:rsidRPr="00347522" w:rsidRDefault="00347522" w:rsidP="00347522">
      <w:pPr>
        <w:shd w:val="clear" w:color="auto" w:fill="FFFFFF"/>
        <w:spacing w:after="0" w:line="439" w:lineRule="atLeast"/>
        <w:textAlignment w:val="baseline"/>
        <w:rPr>
          <w:rFonts w:ascii="Georgia" w:eastAsia="Times New Roman" w:hAnsi="Georgia" w:cs="Times New Roman"/>
          <w:i/>
          <w:iCs/>
          <w:color w:val="BB9966"/>
        </w:rPr>
      </w:pPr>
      <w:r w:rsidRPr="00347522">
        <w:rPr>
          <w:rFonts w:ascii="Georgia" w:eastAsia="Times New Roman" w:hAnsi="Georgia" w:cs="Times New Roman"/>
          <w:i/>
          <w:iCs/>
          <w:color w:val="000000"/>
          <w:sz w:val="20"/>
          <w:szCs w:val="20"/>
          <w:bdr w:val="none" w:sz="0" w:space="0" w:color="auto" w:frame="1"/>
        </w:rPr>
        <w:t>Figure 6.2</w:t>
      </w:r>
      <w:r w:rsidRPr="00347522">
        <w:rPr>
          <w:rFonts w:ascii="Georgia" w:eastAsia="Times New Roman" w:hAnsi="Georgia" w:cs="Times New Roman"/>
          <w:i/>
          <w:iCs/>
          <w:color w:val="BB9966"/>
        </w:rPr>
        <w:t> Distributions of the Sample Mean</w:t>
      </w:r>
    </w:p>
    <w:p w14:paraId="320EF72C" w14:textId="77777777" w:rsidR="00347522" w:rsidRPr="00347522" w:rsidRDefault="00347522" w:rsidP="00347522">
      <w:pPr>
        <w:shd w:val="clear" w:color="auto" w:fill="FFFFFF"/>
        <w:spacing w:line="270" w:lineRule="atLeast"/>
        <w:textAlignment w:val="baseline"/>
        <w:rPr>
          <w:rFonts w:ascii="Calibri" w:eastAsia="Times New Roman" w:hAnsi="Calibri" w:cs="Times New Roman"/>
          <w:color w:val="555555"/>
          <w:sz w:val="27"/>
          <w:szCs w:val="27"/>
        </w:rPr>
      </w:pPr>
      <w:r w:rsidRPr="00347522">
        <w:rPr>
          <w:rFonts w:ascii="Calibri" w:eastAsia="Times New Roman" w:hAnsi="Calibri" w:cs="Times New Roman"/>
          <w:noProof/>
          <w:color w:val="2689C6"/>
          <w:sz w:val="27"/>
          <w:szCs w:val="27"/>
          <w:bdr w:val="none" w:sz="0" w:space="0" w:color="auto" w:frame="1"/>
        </w:rPr>
        <w:drawing>
          <wp:inline distT="0" distB="0" distL="0" distR="0" wp14:anchorId="23260A5C" wp14:editId="056829FE">
            <wp:extent cx="4813549" cy="2667000"/>
            <wp:effectExtent l="0" t="0" r="6350" b="0"/>
            <wp:docPr id="207" name="Picture 207" descr="http://images.flatworldknowledge.com/shafer/shafer-fig06_002.jpg">
              <a:hlinkClick xmlns:a="http://schemas.openxmlformats.org/drawingml/2006/main" r:id="rId38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ages.flatworldknowledge.com/shafer/shafer-fig06_002.jpg">
                      <a:hlinkClick r:id="rId387" tgtFrame="&quot;_blank&quot;"/>
                    </pic:cNvPr>
                    <pic:cNvPicPr>
                      <a:picLocks noChangeAspect="1" noChangeArrowheads="1"/>
                    </pic:cNvPicPr>
                  </pic:nvPicPr>
                  <pic:blipFill>
                    <a:blip r:embed="rId388" cstate="print">
                      <a:extLst>
                        <a:ext uri="{28A0092B-C50C-407E-A947-70E740481C1C}">
                          <a14:useLocalDpi xmlns:a14="http://schemas.microsoft.com/office/drawing/2010/main" val="0"/>
                        </a:ext>
                      </a:extLst>
                    </a:blip>
                    <a:srcRect/>
                    <a:stretch>
                      <a:fillRect/>
                    </a:stretch>
                  </pic:blipFill>
                  <pic:spPr bwMode="auto">
                    <a:xfrm>
                      <a:off x="0" y="0"/>
                      <a:ext cx="4813682" cy="2667074"/>
                    </a:xfrm>
                    <a:prstGeom prst="rect">
                      <a:avLst/>
                    </a:prstGeom>
                    <a:noFill/>
                    <a:ln>
                      <a:noFill/>
                    </a:ln>
                  </pic:spPr>
                </pic:pic>
              </a:graphicData>
            </a:graphic>
          </wp:inline>
        </w:drawing>
      </w:r>
    </w:p>
    <w:p w14:paraId="032D1B38" w14:textId="77777777" w:rsidR="00347522" w:rsidRDefault="00347522" w:rsidP="00347522">
      <w:pPr>
        <w:shd w:val="clear" w:color="auto" w:fill="FFFFFF"/>
        <w:spacing w:after="0" w:line="360" w:lineRule="auto"/>
        <w:textAlignment w:val="baseline"/>
        <w:rPr>
          <w:rFonts w:ascii="Georgia" w:eastAsia="Times New Roman" w:hAnsi="Georgia" w:cs="Times New Roman"/>
          <w:color w:val="333333"/>
          <w:sz w:val="21"/>
          <w:szCs w:val="21"/>
        </w:rPr>
      </w:pPr>
      <w:r w:rsidRPr="00347522">
        <w:rPr>
          <w:rFonts w:ascii="Georgia" w:eastAsia="Times New Roman" w:hAnsi="Georgia" w:cs="Times New Roman"/>
          <w:color w:val="333333"/>
          <w:sz w:val="21"/>
          <w:szCs w:val="21"/>
        </w:rPr>
        <w:t>As </w:t>
      </w:r>
      <w:r w:rsidRPr="00347522">
        <w:rPr>
          <w:rFonts w:ascii="Georgia" w:eastAsia="Times New Roman" w:hAnsi="Georgia" w:cs="Times New Roman"/>
          <w:i/>
          <w:iCs/>
          <w:color w:val="333333"/>
          <w:sz w:val="20"/>
          <w:szCs w:val="20"/>
          <w:bdr w:val="none" w:sz="0" w:space="0" w:color="auto" w:frame="1"/>
        </w:rPr>
        <w:t>n</w:t>
      </w:r>
      <w:r w:rsidRPr="00347522">
        <w:rPr>
          <w:rFonts w:ascii="Georgia" w:eastAsia="Times New Roman" w:hAnsi="Georgia" w:cs="Times New Roman"/>
          <w:color w:val="333333"/>
          <w:sz w:val="21"/>
          <w:szCs w:val="21"/>
        </w:rPr>
        <w:t> increases the sampling distribution of </w:t>
      </w:r>
      <w:r w:rsidRPr="00347522">
        <w:rPr>
          <w:rFonts w:ascii="MathJax_Math" w:eastAsia="Times New Roman" w:hAnsi="MathJax_Math" w:cs="Times New Roman"/>
          <w:i/>
          <w:iCs/>
          <w:color w:val="333333"/>
          <w:sz w:val="15"/>
          <w:szCs w:val="15"/>
          <w:bdr w:val="none" w:sz="0" w:space="0" w:color="auto" w:frame="1"/>
        </w:rPr>
        <w:t>X</w:t>
      </w:r>
      <w:r w:rsidR="004E79A2">
        <w:rPr>
          <w:rFonts w:ascii="Times New Roman" w:eastAsia="Times New Roman" w:hAnsi="Times New Roman" w:cs="Times New Roman"/>
          <w:i/>
          <w:iCs/>
          <w:color w:val="333333"/>
          <w:sz w:val="15"/>
          <w:szCs w:val="15"/>
          <w:bdr w:val="none" w:sz="0" w:space="0" w:color="auto" w:frame="1"/>
        </w:rPr>
        <w:t>^</w:t>
      </w:r>
      <w:r w:rsidRPr="00347522">
        <w:rPr>
          <w:rFonts w:ascii="MathJax_Main" w:eastAsia="Times New Roman" w:hAnsi="MathJax_Main" w:cs="Times New Roman"/>
          <w:color w:val="333333"/>
          <w:sz w:val="18"/>
          <w:szCs w:val="18"/>
          <w:bdr w:val="none" w:sz="0" w:space="0" w:color="auto" w:frame="1"/>
        </w:rPr>
        <w:t>−−</w:t>
      </w:r>
      <w:r w:rsidRPr="00347522">
        <w:rPr>
          <w:rFonts w:ascii="Georgia" w:eastAsia="Times New Roman" w:hAnsi="Georgia" w:cs="Times New Roman"/>
          <w:color w:val="333333"/>
          <w:sz w:val="21"/>
          <w:szCs w:val="21"/>
        </w:rPr>
        <w:t> evolves in an interesting way: the probabilities on the lower and the upper ends shrink and the probabilities in the middle become larger in relation to them. If we were to continue to increase </w:t>
      </w:r>
      <w:r w:rsidRPr="00347522">
        <w:rPr>
          <w:rFonts w:ascii="Georgia" w:eastAsia="Times New Roman" w:hAnsi="Georgia" w:cs="Times New Roman"/>
          <w:i/>
          <w:iCs/>
          <w:color w:val="333333"/>
          <w:sz w:val="20"/>
          <w:szCs w:val="20"/>
          <w:bdr w:val="none" w:sz="0" w:space="0" w:color="auto" w:frame="1"/>
        </w:rPr>
        <w:t>n</w:t>
      </w:r>
      <w:r w:rsidRPr="00347522">
        <w:rPr>
          <w:rFonts w:ascii="Georgia" w:eastAsia="Times New Roman" w:hAnsi="Georgia" w:cs="Times New Roman"/>
          <w:color w:val="333333"/>
          <w:sz w:val="21"/>
          <w:szCs w:val="21"/>
        </w:rPr>
        <w:t>then the shape of the sampling distribution would become smoother and more bell-shaped.</w:t>
      </w:r>
    </w:p>
    <w:p w14:paraId="7479EAB6" w14:textId="77777777" w:rsidR="00347522" w:rsidRPr="00347522" w:rsidRDefault="00347522" w:rsidP="00347522">
      <w:pPr>
        <w:shd w:val="clear" w:color="auto" w:fill="FFFFFF"/>
        <w:spacing w:after="0" w:line="360" w:lineRule="auto"/>
        <w:textAlignment w:val="baseline"/>
        <w:rPr>
          <w:rFonts w:ascii="Georgia" w:eastAsia="Times New Roman" w:hAnsi="Georgia" w:cs="Times New Roman"/>
          <w:color w:val="333333"/>
          <w:sz w:val="21"/>
          <w:szCs w:val="21"/>
        </w:rPr>
      </w:pPr>
    </w:p>
    <w:p w14:paraId="042E513E" w14:textId="77777777" w:rsidR="00347522" w:rsidRPr="00347522" w:rsidRDefault="00347522" w:rsidP="00347522">
      <w:pPr>
        <w:shd w:val="clear" w:color="auto" w:fill="FFFFFF"/>
        <w:spacing w:after="0" w:line="360" w:lineRule="auto"/>
        <w:textAlignment w:val="baseline"/>
        <w:rPr>
          <w:rFonts w:ascii="Georgia" w:eastAsia="Times New Roman" w:hAnsi="Georgia" w:cs="Times New Roman"/>
          <w:color w:val="333333"/>
          <w:sz w:val="21"/>
          <w:szCs w:val="21"/>
        </w:rPr>
      </w:pPr>
      <w:r w:rsidRPr="00347522">
        <w:rPr>
          <w:rFonts w:ascii="Georgia" w:eastAsia="Times New Roman" w:hAnsi="Georgia" w:cs="Times New Roman"/>
          <w:color w:val="333333"/>
          <w:sz w:val="21"/>
          <w:szCs w:val="21"/>
        </w:rPr>
        <w:t>What we are seeing in these examples does not depend on the particular population distributions involved. In general, one may start with any distribution and the sampling distribution of the sample mean will increasingly resemble the bell-shaped normal curve as the sample size increases. This is the content of the Central Limit Theorem.</w:t>
      </w:r>
    </w:p>
    <w:p w14:paraId="7FEF6B25" w14:textId="77777777" w:rsidR="00347522" w:rsidRDefault="00347522" w:rsidP="00882BC5">
      <w:pPr>
        <w:shd w:val="clear" w:color="auto" w:fill="FFFFFF" w:themeFill="background1"/>
        <w:spacing w:after="0" w:line="360" w:lineRule="auto"/>
        <w:ind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lastRenderedPageBreak/>
        <w:t xml:space="preserve"> </w:t>
      </w:r>
      <w:r w:rsidR="005544D6">
        <w:rPr>
          <w:rFonts w:ascii="Calibri" w:eastAsia="Times New Roman" w:hAnsi="Calibri" w:cs="Times New Roman"/>
          <w:noProof/>
          <w:color w:val="333333"/>
          <w:sz w:val="20"/>
          <w:szCs w:val="20"/>
        </w:rPr>
        <w:drawing>
          <wp:inline distT="0" distB="0" distL="0" distR="0" wp14:anchorId="081F9C17" wp14:editId="3FB3D547">
            <wp:extent cx="5776496" cy="6536267"/>
            <wp:effectExtent l="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389">
                      <a:extLst>
                        <a:ext uri="{28A0092B-C50C-407E-A947-70E740481C1C}">
                          <a14:useLocalDpi xmlns:a14="http://schemas.microsoft.com/office/drawing/2010/main" val="0"/>
                        </a:ext>
                      </a:extLst>
                    </a:blip>
                    <a:stretch>
                      <a:fillRect/>
                    </a:stretch>
                  </pic:blipFill>
                  <pic:spPr>
                    <a:xfrm>
                      <a:off x="0" y="0"/>
                      <a:ext cx="5771016" cy="6530066"/>
                    </a:xfrm>
                    <a:prstGeom prst="rect">
                      <a:avLst/>
                    </a:prstGeom>
                  </pic:spPr>
                </pic:pic>
              </a:graphicData>
            </a:graphic>
          </wp:inline>
        </w:drawing>
      </w:r>
    </w:p>
    <w:p w14:paraId="1EEE706A" w14:textId="77777777" w:rsidR="005544D6" w:rsidRPr="005544D6" w:rsidRDefault="005544D6" w:rsidP="005544D6">
      <w:pPr>
        <w:shd w:val="clear" w:color="auto" w:fill="FFFFFF"/>
        <w:spacing w:after="0" w:line="360" w:lineRule="auto"/>
        <w:textAlignment w:val="baseline"/>
        <w:rPr>
          <w:rFonts w:ascii="Georgia" w:eastAsia="Times New Roman" w:hAnsi="Georgia" w:cs="Times New Roman"/>
          <w:color w:val="333333"/>
          <w:sz w:val="21"/>
          <w:szCs w:val="21"/>
        </w:rPr>
      </w:pPr>
      <w:r w:rsidRPr="005544D6">
        <w:rPr>
          <w:rFonts w:ascii="Georgia" w:eastAsia="Times New Roman" w:hAnsi="Georgia" w:cs="Times New Roman"/>
          <w:color w:val="333333"/>
          <w:sz w:val="21"/>
          <w:szCs w:val="21"/>
        </w:rPr>
        <w:t>The dashed vertical lines in the figures locate the population mean. Regardless of the distribution of the population, as the sample size is increased the shape of the sampling distribution of the sample mean becomes increasingly bell-shaped, centered on the population mean. Typically by the time the sample size is 30 the distribution of the sample mean is practically the same as a normal distribution.</w:t>
      </w:r>
    </w:p>
    <w:p w14:paraId="3C5B63A8" w14:textId="77777777" w:rsidR="005544D6" w:rsidRDefault="005544D6" w:rsidP="005544D6">
      <w:pPr>
        <w:shd w:val="clear" w:color="auto" w:fill="FFFFFF"/>
        <w:spacing w:after="0" w:line="360" w:lineRule="auto"/>
        <w:textAlignment w:val="baseline"/>
        <w:rPr>
          <w:rFonts w:ascii="Georgia" w:eastAsia="Times New Roman" w:hAnsi="Georgia" w:cs="Times New Roman"/>
          <w:color w:val="333333"/>
          <w:sz w:val="21"/>
          <w:szCs w:val="21"/>
        </w:rPr>
      </w:pPr>
    </w:p>
    <w:p w14:paraId="190AF302" w14:textId="77777777" w:rsidR="005544D6" w:rsidRDefault="005544D6" w:rsidP="005544D6">
      <w:pPr>
        <w:shd w:val="clear" w:color="auto" w:fill="FFFFFF"/>
        <w:spacing w:after="0" w:line="360" w:lineRule="auto"/>
        <w:textAlignment w:val="baseline"/>
        <w:rPr>
          <w:rFonts w:ascii="Georgia" w:eastAsia="Times New Roman" w:hAnsi="Georgia" w:cs="Times New Roman"/>
          <w:color w:val="333333"/>
          <w:sz w:val="21"/>
          <w:szCs w:val="21"/>
        </w:rPr>
      </w:pPr>
      <w:r w:rsidRPr="005544D6">
        <w:rPr>
          <w:rFonts w:ascii="Georgia" w:eastAsia="Times New Roman" w:hAnsi="Georgia" w:cs="Times New Roman"/>
          <w:color w:val="333333"/>
          <w:sz w:val="21"/>
          <w:szCs w:val="21"/>
        </w:rPr>
        <w:lastRenderedPageBreak/>
        <w:t>The importance of the Central Limit Theorem is that it allows us to make probability statements about the sample mean, specifically in relation to its value in comparison to the population mean, as we will see in the examples. But to use the result properly we must first realize that there are two separate random variables (and therefore two probability distributions) at play:</w:t>
      </w:r>
    </w:p>
    <w:p w14:paraId="5419586F" w14:textId="77777777" w:rsidR="005544D6" w:rsidRPr="005544D6" w:rsidRDefault="005544D6" w:rsidP="005544D6">
      <w:pPr>
        <w:shd w:val="clear" w:color="auto" w:fill="FFFFFF"/>
        <w:spacing w:after="0" w:line="360" w:lineRule="auto"/>
        <w:textAlignment w:val="baseline"/>
        <w:rPr>
          <w:rFonts w:ascii="Georgia" w:eastAsia="Times New Roman" w:hAnsi="Georgia" w:cs="Times New Roman"/>
          <w:color w:val="333333"/>
          <w:sz w:val="21"/>
          <w:szCs w:val="21"/>
        </w:rPr>
      </w:pPr>
    </w:p>
    <w:p w14:paraId="6B6289D1" w14:textId="77777777" w:rsidR="005544D6" w:rsidRPr="005544D6" w:rsidRDefault="005544D6" w:rsidP="005544D6">
      <w:pPr>
        <w:numPr>
          <w:ilvl w:val="0"/>
          <w:numId w:val="152"/>
        </w:numPr>
        <w:shd w:val="clear" w:color="auto" w:fill="FFFFFF"/>
        <w:spacing w:after="0" w:line="360" w:lineRule="auto"/>
        <w:ind w:left="0"/>
        <w:textAlignment w:val="baseline"/>
        <w:rPr>
          <w:rFonts w:ascii="Georgia" w:eastAsia="Times New Roman" w:hAnsi="Georgia" w:cs="Times New Roman"/>
          <w:color w:val="333333"/>
          <w:sz w:val="20"/>
          <w:szCs w:val="20"/>
        </w:rPr>
      </w:pPr>
      <w:r w:rsidRPr="005544D6">
        <w:rPr>
          <w:rFonts w:ascii="Georgia" w:eastAsia="Times New Roman" w:hAnsi="Georgia" w:cs="Times New Roman"/>
          <w:i/>
          <w:iCs/>
          <w:color w:val="333333"/>
          <w:sz w:val="20"/>
          <w:szCs w:val="20"/>
          <w:bdr w:val="none" w:sz="0" w:space="0" w:color="auto" w:frame="1"/>
        </w:rPr>
        <w:t>X</w:t>
      </w:r>
      <w:r w:rsidRPr="005544D6">
        <w:rPr>
          <w:rFonts w:ascii="Georgia" w:eastAsia="Times New Roman" w:hAnsi="Georgia" w:cs="Times New Roman"/>
          <w:color w:val="333333"/>
          <w:sz w:val="20"/>
          <w:szCs w:val="20"/>
        </w:rPr>
        <w:t>, the measurement of a single element selected at random from the population; the distribution of </w:t>
      </w:r>
      <w:r w:rsidRPr="005544D6">
        <w:rPr>
          <w:rFonts w:ascii="Georgia" w:eastAsia="Times New Roman" w:hAnsi="Georgia" w:cs="Times New Roman"/>
          <w:i/>
          <w:iCs/>
          <w:color w:val="333333"/>
          <w:sz w:val="20"/>
          <w:szCs w:val="20"/>
          <w:bdr w:val="none" w:sz="0" w:space="0" w:color="auto" w:frame="1"/>
        </w:rPr>
        <w:t>X</w:t>
      </w:r>
      <w:r w:rsidRPr="005544D6">
        <w:rPr>
          <w:rFonts w:ascii="Georgia" w:eastAsia="Times New Roman" w:hAnsi="Georgia" w:cs="Times New Roman"/>
          <w:color w:val="333333"/>
          <w:sz w:val="20"/>
          <w:szCs w:val="20"/>
        </w:rPr>
        <w:t> is the distribution of the population, with mean the population mean </w:t>
      </w:r>
      <w:r w:rsidRPr="005544D6">
        <w:rPr>
          <w:rFonts w:ascii="Georgia" w:eastAsia="Times New Roman" w:hAnsi="Georgia" w:cs="Times New Roman"/>
          <w:i/>
          <w:iCs/>
          <w:color w:val="333333"/>
          <w:sz w:val="20"/>
          <w:szCs w:val="20"/>
          <w:bdr w:val="none" w:sz="0" w:space="0" w:color="auto" w:frame="1"/>
        </w:rPr>
        <w:t>μ</w:t>
      </w:r>
      <w:r w:rsidRPr="005544D6">
        <w:rPr>
          <w:rFonts w:ascii="Georgia" w:eastAsia="Times New Roman" w:hAnsi="Georgia" w:cs="Times New Roman"/>
          <w:color w:val="333333"/>
          <w:sz w:val="20"/>
          <w:szCs w:val="20"/>
        </w:rPr>
        <w:t> and standard deviation the population standard deviation </w:t>
      </w:r>
      <w:r w:rsidRPr="005544D6">
        <w:rPr>
          <w:rFonts w:ascii="Georgia" w:eastAsia="Times New Roman" w:hAnsi="Georgia" w:cs="Times New Roman"/>
          <w:i/>
          <w:iCs/>
          <w:color w:val="333333"/>
          <w:sz w:val="20"/>
          <w:szCs w:val="20"/>
          <w:bdr w:val="none" w:sz="0" w:space="0" w:color="auto" w:frame="1"/>
        </w:rPr>
        <w:t>σ</w:t>
      </w:r>
      <w:r w:rsidRPr="005544D6">
        <w:rPr>
          <w:rFonts w:ascii="Georgia" w:eastAsia="Times New Roman" w:hAnsi="Georgia" w:cs="Times New Roman"/>
          <w:color w:val="333333"/>
          <w:sz w:val="20"/>
          <w:szCs w:val="20"/>
        </w:rPr>
        <w:t>;</w:t>
      </w:r>
    </w:p>
    <w:p w14:paraId="3E4DFB8E" w14:textId="77777777" w:rsidR="005544D6" w:rsidRPr="005544D6" w:rsidRDefault="005544D6" w:rsidP="005544D6">
      <w:pPr>
        <w:numPr>
          <w:ilvl w:val="0"/>
          <w:numId w:val="152"/>
        </w:numPr>
        <w:shd w:val="clear" w:color="auto" w:fill="FFFFFF"/>
        <w:spacing w:after="0" w:line="360" w:lineRule="auto"/>
        <w:ind w:left="0"/>
        <w:textAlignment w:val="baseline"/>
        <w:rPr>
          <w:rFonts w:ascii="Georgia" w:eastAsia="Times New Roman" w:hAnsi="Georgia" w:cs="Times New Roman"/>
          <w:color w:val="333333"/>
          <w:sz w:val="20"/>
          <w:szCs w:val="20"/>
        </w:rPr>
      </w:pPr>
      <w:r w:rsidRPr="005544D6">
        <w:rPr>
          <w:rFonts w:ascii="MathJax_Math" w:eastAsia="Times New Roman" w:hAnsi="MathJax_Math" w:cs="Times New Roman"/>
          <w:i/>
          <w:iCs/>
          <w:color w:val="333333"/>
          <w:sz w:val="15"/>
          <w:szCs w:val="15"/>
          <w:bdr w:val="none" w:sz="0" w:space="0" w:color="auto" w:frame="1"/>
        </w:rPr>
        <w:t>X</w:t>
      </w:r>
      <w:r w:rsidRPr="005544D6">
        <w:rPr>
          <w:rFonts w:ascii="MathJax_Main" w:eastAsia="Times New Roman" w:hAnsi="MathJax_Main" w:cs="Times New Roman"/>
          <w:color w:val="333333"/>
          <w:sz w:val="18"/>
          <w:szCs w:val="18"/>
          <w:bdr w:val="none" w:sz="0" w:space="0" w:color="auto" w:frame="1"/>
        </w:rPr>
        <w:t>−−</w:t>
      </w:r>
      <w:r w:rsidRPr="005544D6">
        <w:rPr>
          <w:rFonts w:ascii="Georgia" w:eastAsia="Times New Roman" w:hAnsi="Georgia" w:cs="Times New Roman"/>
          <w:color w:val="333333"/>
          <w:sz w:val="20"/>
          <w:szCs w:val="20"/>
        </w:rPr>
        <w:t>, the mean of the measurements in a sample of size </w:t>
      </w:r>
      <w:r w:rsidRPr="005544D6">
        <w:rPr>
          <w:rFonts w:ascii="Georgia" w:eastAsia="Times New Roman" w:hAnsi="Georgia" w:cs="Times New Roman"/>
          <w:i/>
          <w:iCs/>
          <w:color w:val="333333"/>
          <w:sz w:val="20"/>
          <w:szCs w:val="20"/>
          <w:bdr w:val="none" w:sz="0" w:space="0" w:color="auto" w:frame="1"/>
        </w:rPr>
        <w:t>n</w:t>
      </w:r>
      <w:r w:rsidRPr="005544D6">
        <w:rPr>
          <w:rFonts w:ascii="Georgia" w:eastAsia="Times New Roman" w:hAnsi="Georgia" w:cs="Times New Roman"/>
          <w:color w:val="333333"/>
          <w:sz w:val="20"/>
          <w:szCs w:val="20"/>
        </w:rPr>
        <w:t>; the distribution of </w:t>
      </w:r>
      <w:r w:rsidRPr="005544D6">
        <w:rPr>
          <w:rFonts w:ascii="MathJax_Math" w:eastAsia="Times New Roman" w:hAnsi="MathJax_Math" w:cs="Times New Roman"/>
          <w:i/>
          <w:iCs/>
          <w:color w:val="333333"/>
          <w:sz w:val="15"/>
          <w:szCs w:val="15"/>
          <w:bdr w:val="none" w:sz="0" w:space="0" w:color="auto" w:frame="1"/>
        </w:rPr>
        <w:t>X</w:t>
      </w:r>
      <w:r w:rsidRPr="005544D6">
        <w:rPr>
          <w:rFonts w:ascii="MathJax_Main" w:eastAsia="Times New Roman" w:hAnsi="MathJax_Main" w:cs="Times New Roman"/>
          <w:color w:val="333333"/>
          <w:sz w:val="18"/>
          <w:szCs w:val="18"/>
          <w:bdr w:val="none" w:sz="0" w:space="0" w:color="auto" w:frame="1"/>
        </w:rPr>
        <w:t>−−</w:t>
      </w:r>
      <w:r w:rsidRPr="005544D6">
        <w:rPr>
          <w:rFonts w:ascii="Georgia" w:eastAsia="Times New Roman" w:hAnsi="Georgia" w:cs="Times New Roman"/>
          <w:color w:val="333333"/>
          <w:sz w:val="20"/>
          <w:szCs w:val="20"/>
        </w:rPr>
        <w:t>is its sampling distribution, with mean </w:t>
      </w:r>
      <w:r w:rsidRPr="005544D6">
        <w:rPr>
          <w:rFonts w:ascii="MathJax_Math" w:eastAsia="Times New Roman" w:hAnsi="MathJax_Math" w:cs="Times New Roman"/>
          <w:i/>
          <w:iCs/>
          <w:color w:val="333333"/>
          <w:sz w:val="18"/>
          <w:szCs w:val="18"/>
          <w:bdr w:val="none" w:sz="0" w:space="0" w:color="auto" w:frame="1"/>
        </w:rPr>
        <w:t>μ</w:t>
      </w:r>
      <w:r w:rsidRPr="005544D6">
        <w:rPr>
          <w:rFonts w:ascii="MathJax_Math" w:eastAsia="Times New Roman" w:hAnsi="MathJax_Math" w:cs="Times New Roman"/>
          <w:i/>
          <w:iCs/>
          <w:color w:val="333333"/>
          <w:sz w:val="14"/>
          <w:szCs w:val="14"/>
          <w:bdr w:val="none" w:sz="0" w:space="0" w:color="auto" w:frame="1"/>
        </w:rPr>
        <w:t>X</w:t>
      </w:r>
      <w:r w:rsidRPr="005544D6">
        <w:rPr>
          <w:rFonts w:ascii="MathJax_Main" w:eastAsia="Times New Roman" w:hAnsi="MathJax_Main" w:cs="Times New Roman"/>
          <w:color w:val="333333"/>
          <w:sz w:val="14"/>
          <w:szCs w:val="14"/>
          <w:bdr w:val="none" w:sz="0" w:space="0" w:color="auto" w:frame="1"/>
        </w:rPr>
        <w:t>−−</w:t>
      </w:r>
      <w:r w:rsidRPr="005544D6">
        <w:rPr>
          <w:rFonts w:ascii="MathJax_Main" w:eastAsia="Times New Roman" w:hAnsi="MathJax_Main" w:cs="Times New Roman"/>
          <w:color w:val="333333"/>
          <w:sz w:val="18"/>
          <w:szCs w:val="18"/>
          <w:bdr w:val="none" w:sz="0" w:space="0" w:color="auto" w:frame="1"/>
        </w:rPr>
        <w:t>=</w:t>
      </w:r>
      <w:r w:rsidRPr="005544D6">
        <w:rPr>
          <w:rFonts w:ascii="MathJax_Math" w:eastAsia="Times New Roman" w:hAnsi="MathJax_Math" w:cs="Times New Roman"/>
          <w:i/>
          <w:iCs/>
          <w:color w:val="333333"/>
          <w:sz w:val="18"/>
          <w:szCs w:val="18"/>
          <w:bdr w:val="none" w:sz="0" w:space="0" w:color="auto" w:frame="1"/>
        </w:rPr>
        <w:t>μ</w:t>
      </w:r>
      <w:r w:rsidRPr="005544D6">
        <w:rPr>
          <w:rFonts w:ascii="Georgia" w:eastAsia="Times New Roman" w:hAnsi="Georgia" w:cs="Times New Roman"/>
          <w:color w:val="333333"/>
          <w:sz w:val="20"/>
          <w:szCs w:val="20"/>
        </w:rPr>
        <w:t> and standard deviation </w:t>
      </w:r>
      <w:r w:rsidRPr="005544D6">
        <w:rPr>
          <w:rFonts w:ascii="MathJax_Math" w:eastAsia="Times New Roman" w:hAnsi="MathJax_Math" w:cs="Times New Roman"/>
          <w:i/>
          <w:iCs/>
          <w:color w:val="333333"/>
          <w:sz w:val="18"/>
          <w:szCs w:val="18"/>
          <w:bdr w:val="none" w:sz="0" w:space="0" w:color="auto" w:frame="1"/>
        </w:rPr>
        <w:t>σ</w:t>
      </w:r>
      <w:r w:rsidRPr="005544D6">
        <w:rPr>
          <w:rFonts w:ascii="MathJax_Math" w:eastAsia="Times New Roman" w:hAnsi="MathJax_Math" w:cs="Times New Roman"/>
          <w:i/>
          <w:iCs/>
          <w:color w:val="333333"/>
          <w:sz w:val="14"/>
          <w:szCs w:val="14"/>
          <w:bdr w:val="none" w:sz="0" w:space="0" w:color="auto" w:frame="1"/>
        </w:rPr>
        <w:t>X</w:t>
      </w:r>
      <w:r w:rsidRPr="005544D6">
        <w:rPr>
          <w:rFonts w:ascii="MathJax_Main" w:eastAsia="Times New Roman" w:hAnsi="MathJax_Main" w:cs="Times New Roman"/>
          <w:color w:val="333333"/>
          <w:sz w:val="14"/>
          <w:szCs w:val="14"/>
          <w:bdr w:val="none" w:sz="0" w:space="0" w:color="auto" w:frame="1"/>
        </w:rPr>
        <w:t>−−</w:t>
      </w:r>
      <w:r w:rsidRPr="005544D6">
        <w:rPr>
          <w:rFonts w:ascii="MathJax_Main" w:eastAsia="Times New Roman" w:hAnsi="MathJax_Main" w:cs="Times New Roman"/>
          <w:color w:val="333333"/>
          <w:sz w:val="18"/>
          <w:szCs w:val="18"/>
          <w:bdr w:val="none" w:sz="0" w:space="0" w:color="auto" w:frame="1"/>
        </w:rPr>
        <w:t>=</w:t>
      </w:r>
      <w:r w:rsidRPr="005544D6">
        <w:rPr>
          <w:rFonts w:ascii="MathJax_Math" w:eastAsia="Times New Roman" w:hAnsi="MathJax_Math" w:cs="Times New Roman"/>
          <w:i/>
          <w:iCs/>
          <w:color w:val="333333"/>
          <w:sz w:val="18"/>
          <w:szCs w:val="18"/>
          <w:bdr w:val="none" w:sz="0" w:space="0" w:color="auto" w:frame="1"/>
        </w:rPr>
        <w:t>σ</w:t>
      </w:r>
      <w:r w:rsidRPr="005544D6">
        <w:rPr>
          <w:rFonts w:ascii="MathJax_Main" w:eastAsia="Times New Roman" w:hAnsi="MathJax_Main" w:cs="Times New Roman"/>
          <w:color w:val="333333"/>
          <w:sz w:val="18"/>
          <w:szCs w:val="18"/>
          <w:bdr w:val="none" w:sz="0" w:space="0" w:color="auto" w:frame="1"/>
        </w:rPr>
        <w:t>/</w:t>
      </w:r>
      <w:r w:rsidRPr="005544D6">
        <w:rPr>
          <w:rFonts w:ascii="MathJax_Math" w:eastAsia="Times New Roman" w:hAnsi="MathJax_Math" w:cs="Times New Roman"/>
          <w:i/>
          <w:iCs/>
          <w:color w:val="333333"/>
          <w:sz w:val="18"/>
          <w:szCs w:val="18"/>
          <w:bdr w:val="none" w:sz="0" w:space="0" w:color="auto" w:frame="1"/>
        </w:rPr>
        <w:t>n</w:t>
      </w:r>
      <w:r w:rsidRPr="005544D6">
        <w:rPr>
          <w:rFonts w:ascii="MathJax_Main" w:eastAsia="Times New Roman" w:hAnsi="MathJax_Main" w:cs="Times New Roman"/>
          <w:color w:val="333333"/>
          <w:sz w:val="18"/>
          <w:szCs w:val="18"/>
          <w:bdr w:val="none" w:sz="0" w:space="0" w:color="auto" w:frame="1"/>
        </w:rPr>
        <w:t>√.</w:t>
      </w:r>
    </w:p>
    <w:p w14:paraId="50B84E54" w14:textId="77777777" w:rsidR="005544D6" w:rsidRDefault="005544D6" w:rsidP="00882BC5">
      <w:pPr>
        <w:shd w:val="clear" w:color="auto" w:fill="FFFFFF" w:themeFill="background1"/>
        <w:spacing w:after="0" w:line="360" w:lineRule="auto"/>
        <w:ind w:right="375"/>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7109E419" wp14:editId="23809516">
            <wp:extent cx="5393267" cy="5849593"/>
            <wp:effectExtent l="0" t="0" r="0"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390">
                      <a:extLst>
                        <a:ext uri="{28A0092B-C50C-407E-A947-70E740481C1C}">
                          <a14:useLocalDpi xmlns:a14="http://schemas.microsoft.com/office/drawing/2010/main" val="0"/>
                        </a:ext>
                      </a:extLst>
                    </a:blip>
                    <a:stretch>
                      <a:fillRect/>
                    </a:stretch>
                  </pic:blipFill>
                  <pic:spPr>
                    <a:xfrm>
                      <a:off x="0" y="0"/>
                      <a:ext cx="5390560" cy="5846657"/>
                    </a:xfrm>
                    <a:prstGeom prst="rect">
                      <a:avLst/>
                    </a:prstGeom>
                  </pic:spPr>
                </pic:pic>
              </a:graphicData>
            </a:graphic>
          </wp:inline>
        </w:drawing>
      </w:r>
    </w:p>
    <w:p w14:paraId="49A1BAE4" w14:textId="77777777" w:rsidR="00837266" w:rsidRDefault="00837266" w:rsidP="00882BC5">
      <w:pPr>
        <w:shd w:val="clear" w:color="auto" w:fill="FFFFFF" w:themeFill="background1"/>
        <w:spacing w:after="0" w:line="360" w:lineRule="auto"/>
        <w:ind w:right="375"/>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16E4262A" wp14:editId="4998E370">
            <wp:extent cx="5782733" cy="6304223"/>
            <wp:effectExtent l="0" t="0" r="8890" b="1905"/>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391">
                      <a:extLst>
                        <a:ext uri="{28A0092B-C50C-407E-A947-70E740481C1C}">
                          <a14:useLocalDpi xmlns:a14="http://schemas.microsoft.com/office/drawing/2010/main" val="0"/>
                        </a:ext>
                      </a:extLst>
                    </a:blip>
                    <a:stretch>
                      <a:fillRect/>
                    </a:stretch>
                  </pic:blipFill>
                  <pic:spPr>
                    <a:xfrm>
                      <a:off x="0" y="0"/>
                      <a:ext cx="5784021" cy="6305628"/>
                    </a:xfrm>
                    <a:prstGeom prst="rect">
                      <a:avLst/>
                    </a:prstGeom>
                  </pic:spPr>
                </pic:pic>
              </a:graphicData>
            </a:graphic>
          </wp:inline>
        </w:drawing>
      </w:r>
    </w:p>
    <w:p w14:paraId="5C8B9684" w14:textId="77777777" w:rsidR="00837266" w:rsidRDefault="00837266" w:rsidP="00882BC5">
      <w:pPr>
        <w:shd w:val="clear" w:color="auto" w:fill="FFFFFF" w:themeFill="background1"/>
        <w:spacing w:after="0" w:line="360" w:lineRule="auto"/>
        <w:ind w:right="375"/>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095A12C9" wp14:editId="5F8F6D5A">
            <wp:extent cx="5839598" cy="3293533"/>
            <wp:effectExtent l="0" t="0" r="8890" b="254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392">
                      <a:extLst>
                        <a:ext uri="{28A0092B-C50C-407E-A947-70E740481C1C}">
                          <a14:useLocalDpi xmlns:a14="http://schemas.microsoft.com/office/drawing/2010/main" val="0"/>
                        </a:ext>
                      </a:extLst>
                    </a:blip>
                    <a:stretch>
                      <a:fillRect/>
                    </a:stretch>
                  </pic:blipFill>
                  <pic:spPr>
                    <a:xfrm>
                      <a:off x="0" y="0"/>
                      <a:ext cx="5839598" cy="3293533"/>
                    </a:xfrm>
                    <a:prstGeom prst="rect">
                      <a:avLst/>
                    </a:prstGeom>
                  </pic:spPr>
                </pic:pic>
              </a:graphicData>
            </a:graphic>
          </wp:inline>
        </w:drawing>
      </w:r>
    </w:p>
    <w:p w14:paraId="721A300D" w14:textId="77777777" w:rsidR="009160FB" w:rsidRDefault="009160FB" w:rsidP="009160FB">
      <w:pPr>
        <w:pStyle w:val="Heading2"/>
        <w:shd w:val="clear" w:color="auto" w:fill="FFFFFF"/>
        <w:spacing w:before="0" w:line="360" w:lineRule="auto"/>
        <w:textAlignment w:val="baseline"/>
        <w:rPr>
          <w:rFonts w:ascii="Calibri" w:hAnsi="Calibri"/>
          <w:color w:val="333333"/>
          <w:sz w:val="29"/>
          <w:szCs w:val="29"/>
        </w:rPr>
      </w:pPr>
      <w:r>
        <w:rPr>
          <w:rFonts w:ascii="Calibri" w:hAnsi="Calibri"/>
          <w:color w:val="333333"/>
          <w:sz w:val="29"/>
          <w:szCs w:val="29"/>
        </w:rPr>
        <w:t>Normally Distributed Populations</w:t>
      </w:r>
    </w:p>
    <w:p w14:paraId="71B2445A" w14:textId="77777777" w:rsidR="009160FB" w:rsidRDefault="009160FB" w:rsidP="009160FB">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The Central Limit Theorem says that no matter what the distribution of the population is, as long as the sample is “large,” meaning of size 30 or more, the sample mean is approximately normally distributed. If the population is normal to begin with then the sample mean also has a normal distribution, regardless of the sample size.</w:t>
      </w:r>
    </w:p>
    <w:p w14:paraId="5EF5249C" w14:textId="77777777" w:rsidR="009160FB" w:rsidRDefault="009160FB" w:rsidP="009160FB">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7D8A4E82" w14:textId="77777777" w:rsidR="009160FB" w:rsidRDefault="009160FB" w:rsidP="009160FB">
      <w:pPr>
        <w:pStyle w:val="para"/>
        <w:shd w:val="clear" w:color="auto" w:fill="F4F4F4"/>
        <w:spacing w:before="0" w:beforeAutospacing="0" w:after="0" w:afterAutospacing="0" w:line="360" w:lineRule="auto"/>
        <w:textAlignment w:val="baseline"/>
        <w:rPr>
          <w:rFonts w:ascii="Georgia" w:hAnsi="Georgia"/>
          <w:color w:val="333333"/>
          <w:sz w:val="20"/>
          <w:szCs w:val="20"/>
        </w:rPr>
      </w:pPr>
      <w:r>
        <w:rPr>
          <w:rFonts w:ascii="Georgia" w:hAnsi="Georgia"/>
          <w:color w:val="333333"/>
          <w:sz w:val="20"/>
          <w:szCs w:val="20"/>
        </w:rPr>
        <w:t>For samples of</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any</w:t>
      </w:r>
      <w:r>
        <w:rPr>
          <w:rStyle w:val="apple-converted-space"/>
          <w:rFonts w:ascii="Georgia" w:hAnsi="Georgia"/>
          <w:color w:val="333333"/>
          <w:sz w:val="20"/>
          <w:szCs w:val="20"/>
        </w:rPr>
        <w:t> </w:t>
      </w:r>
      <w:r>
        <w:rPr>
          <w:rFonts w:ascii="Georgia" w:hAnsi="Georgia"/>
          <w:color w:val="333333"/>
          <w:sz w:val="20"/>
          <w:szCs w:val="20"/>
        </w:rPr>
        <w:t>size drawn from a normally distributed population, the sample mean is normally distributed, with mean</w:t>
      </w:r>
      <w:r>
        <w:rPr>
          <w:rStyle w:val="apple-converted-space"/>
          <w:rFonts w:ascii="Georgia" w:hAnsi="Georgia"/>
          <w:color w:val="333333"/>
          <w:sz w:val="20"/>
          <w:szCs w:val="20"/>
        </w:rPr>
        <w:t> </w:t>
      </w:r>
      <w:r>
        <w:rPr>
          <w:rStyle w:val="mi"/>
          <w:rFonts w:ascii="MathJax_Math" w:hAnsi="MathJax_Math"/>
          <w:i/>
          <w:iCs/>
          <w:color w:val="333333"/>
          <w:sz w:val="18"/>
          <w:szCs w:val="18"/>
          <w:bdr w:val="none" w:sz="0" w:space="0" w:color="auto" w:frame="1"/>
        </w:rPr>
        <w:t>μ</w:t>
      </w:r>
      <w:r>
        <w:rPr>
          <w:rStyle w:val="mi"/>
          <w:rFonts w:ascii="MathJax_Math" w:hAnsi="MathJax_Math"/>
          <w:i/>
          <w:iCs/>
          <w:color w:val="333333"/>
          <w:sz w:val="14"/>
          <w:szCs w:val="14"/>
          <w:bdr w:val="none" w:sz="0" w:space="0" w:color="auto" w:frame="1"/>
        </w:rPr>
        <w:t>X</w:t>
      </w:r>
      <w:r>
        <w:rPr>
          <w:rStyle w:val="mi"/>
          <w:i/>
          <w:iCs/>
          <w:color w:val="333333"/>
          <w:sz w:val="14"/>
          <w:szCs w:val="14"/>
          <w:bdr w:val="none" w:sz="0" w:space="0" w:color="auto" w:frame="1"/>
        </w:rPr>
        <w:t>^</w:t>
      </w:r>
      <w:r>
        <w:rPr>
          <w:rStyle w:val="mo"/>
          <w:rFonts w:ascii="MathJax_Main" w:hAnsi="MathJax_Main"/>
          <w:color w:val="333333"/>
          <w:sz w:val="14"/>
          <w:szCs w:val="14"/>
          <w:bdr w:val="none" w:sz="0" w:space="0" w:color="auto" w:frame="1"/>
        </w:rPr>
        <w:t>−−</w:t>
      </w:r>
      <w:r>
        <w:rPr>
          <w:rStyle w:val="mo"/>
          <w:rFonts w:ascii="MathJax_Main" w:hAnsi="MathJax_Main"/>
          <w:color w:val="333333"/>
          <w:sz w:val="18"/>
          <w:szCs w:val="18"/>
          <w:bdr w:val="none" w:sz="0" w:space="0" w:color="auto" w:frame="1"/>
        </w:rPr>
        <w:t>=</w:t>
      </w:r>
      <w:r>
        <w:rPr>
          <w:rStyle w:val="mi"/>
          <w:rFonts w:ascii="MathJax_Math" w:hAnsi="MathJax_Math"/>
          <w:i/>
          <w:iCs/>
          <w:color w:val="333333"/>
          <w:sz w:val="18"/>
          <w:szCs w:val="18"/>
          <w:bdr w:val="none" w:sz="0" w:space="0" w:color="auto" w:frame="1"/>
        </w:rPr>
        <w:t>μ</w:t>
      </w:r>
      <w:r>
        <w:rPr>
          <w:rStyle w:val="apple-converted-space"/>
          <w:rFonts w:ascii="Georgia" w:hAnsi="Georgia"/>
          <w:color w:val="333333"/>
          <w:sz w:val="20"/>
          <w:szCs w:val="20"/>
        </w:rPr>
        <w:t> </w:t>
      </w:r>
      <w:r>
        <w:rPr>
          <w:rFonts w:ascii="Georgia" w:hAnsi="Georgia"/>
          <w:color w:val="333333"/>
          <w:sz w:val="20"/>
          <w:szCs w:val="20"/>
        </w:rPr>
        <w:t>and standard deviation</w:t>
      </w:r>
      <w:r>
        <w:rPr>
          <w:rStyle w:val="apple-converted-space"/>
          <w:rFonts w:ascii="Georgia" w:hAnsi="Georgia"/>
          <w:color w:val="333333"/>
          <w:sz w:val="20"/>
          <w:szCs w:val="20"/>
        </w:rPr>
        <w:t> </w:t>
      </w:r>
      <w:r>
        <w:rPr>
          <w:rStyle w:val="mi"/>
          <w:rFonts w:ascii="MathJax_Math" w:hAnsi="MathJax_Math"/>
          <w:i/>
          <w:iCs/>
          <w:color w:val="333333"/>
          <w:sz w:val="18"/>
          <w:szCs w:val="18"/>
          <w:bdr w:val="none" w:sz="0" w:space="0" w:color="auto" w:frame="1"/>
        </w:rPr>
        <w:t>σ</w:t>
      </w:r>
      <w:r>
        <w:rPr>
          <w:rStyle w:val="mi"/>
          <w:rFonts w:ascii="MathJax_Math" w:hAnsi="MathJax_Math"/>
          <w:i/>
          <w:iCs/>
          <w:color w:val="333333"/>
          <w:sz w:val="14"/>
          <w:szCs w:val="14"/>
          <w:bdr w:val="none" w:sz="0" w:space="0" w:color="auto" w:frame="1"/>
        </w:rPr>
        <w:t>X</w:t>
      </w:r>
      <w:r>
        <w:rPr>
          <w:rStyle w:val="mo"/>
          <w:rFonts w:ascii="MathJax_Main" w:hAnsi="MathJax_Main"/>
          <w:color w:val="333333"/>
          <w:sz w:val="14"/>
          <w:szCs w:val="14"/>
          <w:bdr w:val="none" w:sz="0" w:space="0" w:color="auto" w:frame="1"/>
        </w:rPr>
        <w:t>−−</w:t>
      </w:r>
      <w:r>
        <w:rPr>
          <w:rStyle w:val="mo"/>
          <w:rFonts w:ascii="MathJax_Main" w:hAnsi="MathJax_Main"/>
          <w:color w:val="333333"/>
          <w:sz w:val="18"/>
          <w:szCs w:val="18"/>
          <w:bdr w:val="none" w:sz="0" w:space="0" w:color="auto" w:frame="1"/>
        </w:rPr>
        <w:t>=</w:t>
      </w:r>
      <w:r>
        <w:rPr>
          <w:rStyle w:val="mi"/>
          <w:rFonts w:ascii="MathJax_Math" w:hAnsi="MathJax_Math"/>
          <w:i/>
          <w:iCs/>
          <w:color w:val="333333"/>
          <w:sz w:val="18"/>
          <w:szCs w:val="18"/>
          <w:bdr w:val="none" w:sz="0" w:space="0" w:color="auto" w:frame="1"/>
        </w:rPr>
        <w:t>σ</w:t>
      </w:r>
      <w:r>
        <w:rPr>
          <w:rStyle w:val="mo"/>
          <w:rFonts w:ascii="MathJax_Main" w:hAnsi="MathJax_Main"/>
          <w:color w:val="333333"/>
          <w:sz w:val="18"/>
          <w:szCs w:val="18"/>
          <w:bdr w:val="none" w:sz="0" w:space="0" w:color="auto" w:frame="1"/>
        </w:rPr>
        <w:t>/</w:t>
      </w:r>
      <w:r>
        <w:rPr>
          <w:rStyle w:val="msqrt"/>
          <w:rFonts w:ascii="MathJax_Main" w:hAnsi="MathJax_Main"/>
          <w:color w:val="333333"/>
          <w:sz w:val="18"/>
          <w:szCs w:val="18"/>
          <w:bdr w:val="none" w:sz="0" w:space="0" w:color="auto" w:frame="1"/>
        </w:rPr>
        <w:t>√</w:t>
      </w:r>
      <w:r>
        <w:rPr>
          <w:rStyle w:val="mi"/>
          <w:rFonts w:ascii="MathJax_Math" w:hAnsi="MathJax_Math"/>
          <w:i/>
          <w:iCs/>
          <w:color w:val="333333"/>
          <w:sz w:val="18"/>
          <w:szCs w:val="18"/>
          <w:bdr w:val="none" w:sz="0" w:space="0" w:color="auto" w:frame="1"/>
        </w:rPr>
        <w:t>n</w:t>
      </w:r>
      <w:r>
        <w:rPr>
          <w:rFonts w:ascii="Georgia" w:hAnsi="Georgia"/>
          <w:color w:val="333333"/>
          <w:sz w:val="20"/>
          <w:szCs w:val="20"/>
        </w:rPr>
        <w:t>, where</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n</w:t>
      </w:r>
      <w:r>
        <w:rPr>
          <w:rStyle w:val="apple-converted-space"/>
          <w:rFonts w:ascii="Georgia" w:hAnsi="Georgia"/>
          <w:color w:val="333333"/>
          <w:sz w:val="20"/>
          <w:szCs w:val="20"/>
        </w:rPr>
        <w:t> </w:t>
      </w:r>
      <w:r>
        <w:rPr>
          <w:rFonts w:ascii="Georgia" w:hAnsi="Georgia"/>
          <w:color w:val="333333"/>
          <w:sz w:val="20"/>
          <w:szCs w:val="20"/>
        </w:rPr>
        <w:t>is the sample size.</w:t>
      </w:r>
    </w:p>
    <w:p w14:paraId="3DF2C943" w14:textId="77777777" w:rsidR="009160FB" w:rsidRDefault="009160FB" w:rsidP="009160FB">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261FE8E2" w14:textId="77777777" w:rsidR="009160FB" w:rsidRDefault="009160FB" w:rsidP="009160FB">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The effect of increasing the sample size is shown in</w:t>
      </w:r>
      <w:r>
        <w:rPr>
          <w:rStyle w:val="apple-converted-space"/>
          <w:rFonts w:ascii="Georgia" w:hAnsi="Georgia"/>
          <w:color w:val="333333"/>
          <w:sz w:val="21"/>
          <w:szCs w:val="21"/>
        </w:rPr>
        <w:t> </w:t>
      </w:r>
      <w:hyperlink r:id="rId393" w:anchor="fwk-shafer-ch06_s02_s02_f04" w:history="1">
        <w:r>
          <w:rPr>
            <w:rStyle w:val="Hyperlink"/>
            <w:rFonts w:ascii="Georgia" w:hAnsi="Georgia"/>
            <w:color w:val="2689C6"/>
            <w:sz w:val="21"/>
            <w:szCs w:val="21"/>
            <w:bdr w:val="none" w:sz="0" w:space="0" w:color="auto" w:frame="1"/>
          </w:rPr>
          <w:t>Figure 6.4 "Distribution of Sample Means for a Normal Population"</w:t>
        </w:r>
      </w:hyperlink>
      <w:r>
        <w:rPr>
          <w:rFonts w:ascii="Georgia" w:hAnsi="Georgia"/>
          <w:color w:val="333333"/>
          <w:sz w:val="21"/>
          <w:szCs w:val="21"/>
        </w:rPr>
        <w:t>.</w:t>
      </w:r>
    </w:p>
    <w:p w14:paraId="3135DBE7" w14:textId="77777777" w:rsidR="00121F31" w:rsidRDefault="00121F31" w:rsidP="00121F31">
      <w:pPr>
        <w:shd w:val="clear" w:color="auto" w:fill="FFFFFF"/>
        <w:spacing w:after="0" w:line="439" w:lineRule="atLeast"/>
        <w:textAlignment w:val="baseline"/>
        <w:rPr>
          <w:rFonts w:ascii="Georgia" w:eastAsia="Times New Roman" w:hAnsi="Georgia" w:cs="Times New Roman"/>
          <w:i/>
          <w:iCs/>
          <w:color w:val="000000"/>
          <w:sz w:val="20"/>
          <w:szCs w:val="20"/>
          <w:bdr w:val="none" w:sz="0" w:space="0" w:color="auto" w:frame="1"/>
        </w:rPr>
      </w:pPr>
    </w:p>
    <w:p w14:paraId="7A41F06D" w14:textId="77777777" w:rsidR="00121F31" w:rsidRDefault="00121F31" w:rsidP="00121F31">
      <w:pPr>
        <w:shd w:val="clear" w:color="auto" w:fill="FFFFFF"/>
        <w:spacing w:after="0" w:line="439" w:lineRule="atLeast"/>
        <w:textAlignment w:val="baseline"/>
        <w:rPr>
          <w:rFonts w:ascii="Georgia" w:eastAsia="Times New Roman" w:hAnsi="Georgia" w:cs="Times New Roman"/>
          <w:i/>
          <w:iCs/>
          <w:color w:val="000000"/>
          <w:sz w:val="20"/>
          <w:szCs w:val="20"/>
          <w:bdr w:val="none" w:sz="0" w:space="0" w:color="auto" w:frame="1"/>
        </w:rPr>
      </w:pPr>
    </w:p>
    <w:p w14:paraId="4EB178B0" w14:textId="77777777" w:rsidR="00121F31" w:rsidRDefault="00121F31" w:rsidP="00121F31">
      <w:pPr>
        <w:shd w:val="clear" w:color="auto" w:fill="FFFFFF"/>
        <w:spacing w:after="0" w:line="439" w:lineRule="atLeast"/>
        <w:textAlignment w:val="baseline"/>
        <w:rPr>
          <w:rFonts w:ascii="Georgia" w:eastAsia="Times New Roman" w:hAnsi="Georgia" w:cs="Times New Roman"/>
          <w:i/>
          <w:iCs/>
          <w:color w:val="000000"/>
          <w:sz w:val="20"/>
          <w:szCs w:val="20"/>
          <w:bdr w:val="none" w:sz="0" w:space="0" w:color="auto" w:frame="1"/>
        </w:rPr>
      </w:pPr>
    </w:p>
    <w:p w14:paraId="096FD1C8" w14:textId="77777777" w:rsidR="00121F31" w:rsidRDefault="00121F31" w:rsidP="00121F31">
      <w:pPr>
        <w:shd w:val="clear" w:color="auto" w:fill="FFFFFF"/>
        <w:spacing w:after="0" w:line="439" w:lineRule="atLeast"/>
        <w:textAlignment w:val="baseline"/>
        <w:rPr>
          <w:rFonts w:ascii="Georgia" w:eastAsia="Times New Roman" w:hAnsi="Georgia" w:cs="Times New Roman"/>
          <w:i/>
          <w:iCs/>
          <w:color w:val="000000"/>
          <w:sz w:val="20"/>
          <w:szCs w:val="20"/>
          <w:bdr w:val="none" w:sz="0" w:space="0" w:color="auto" w:frame="1"/>
        </w:rPr>
      </w:pPr>
    </w:p>
    <w:p w14:paraId="21CF90F8" w14:textId="77777777" w:rsidR="00121F31" w:rsidRDefault="00121F31" w:rsidP="00121F31">
      <w:pPr>
        <w:shd w:val="clear" w:color="auto" w:fill="FFFFFF"/>
        <w:spacing w:after="0" w:line="439" w:lineRule="atLeast"/>
        <w:textAlignment w:val="baseline"/>
        <w:rPr>
          <w:rFonts w:ascii="Georgia" w:eastAsia="Times New Roman" w:hAnsi="Georgia" w:cs="Times New Roman"/>
          <w:i/>
          <w:iCs/>
          <w:color w:val="000000"/>
          <w:sz w:val="20"/>
          <w:szCs w:val="20"/>
          <w:bdr w:val="none" w:sz="0" w:space="0" w:color="auto" w:frame="1"/>
        </w:rPr>
      </w:pPr>
    </w:p>
    <w:p w14:paraId="32F92D1F" w14:textId="77777777" w:rsidR="00121F31" w:rsidRDefault="00121F31" w:rsidP="00121F31">
      <w:pPr>
        <w:shd w:val="clear" w:color="auto" w:fill="FFFFFF"/>
        <w:spacing w:after="0" w:line="439" w:lineRule="atLeast"/>
        <w:textAlignment w:val="baseline"/>
        <w:rPr>
          <w:rFonts w:ascii="Georgia" w:eastAsia="Times New Roman" w:hAnsi="Georgia" w:cs="Times New Roman"/>
          <w:i/>
          <w:iCs/>
          <w:color w:val="000000"/>
          <w:sz w:val="20"/>
          <w:szCs w:val="20"/>
          <w:bdr w:val="none" w:sz="0" w:space="0" w:color="auto" w:frame="1"/>
        </w:rPr>
      </w:pPr>
    </w:p>
    <w:p w14:paraId="1C44CC7D" w14:textId="77777777" w:rsidR="00121F31" w:rsidRDefault="00121F31" w:rsidP="00121F31">
      <w:pPr>
        <w:shd w:val="clear" w:color="auto" w:fill="FFFFFF"/>
        <w:spacing w:after="0" w:line="439" w:lineRule="atLeast"/>
        <w:textAlignment w:val="baseline"/>
        <w:rPr>
          <w:rFonts w:ascii="Georgia" w:eastAsia="Times New Roman" w:hAnsi="Georgia" w:cs="Times New Roman"/>
          <w:i/>
          <w:iCs/>
          <w:color w:val="000000"/>
          <w:sz w:val="20"/>
          <w:szCs w:val="20"/>
          <w:bdr w:val="none" w:sz="0" w:space="0" w:color="auto" w:frame="1"/>
        </w:rPr>
      </w:pPr>
    </w:p>
    <w:p w14:paraId="1665A32A" w14:textId="77777777" w:rsidR="00121F31" w:rsidRDefault="00121F31" w:rsidP="00121F31">
      <w:pPr>
        <w:shd w:val="clear" w:color="auto" w:fill="FFFFFF"/>
        <w:spacing w:after="0" w:line="439" w:lineRule="atLeast"/>
        <w:textAlignment w:val="baseline"/>
        <w:rPr>
          <w:rFonts w:ascii="Georgia" w:eastAsia="Times New Roman" w:hAnsi="Georgia" w:cs="Times New Roman"/>
          <w:i/>
          <w:iCs/>
          <w:color w:val="000000"/>
          <w:sz w:val="20"/>
          <w:szCs w:val="20"/>
          <w:bdr w:val="none" w:sz="0" w:space="0" w:color="auto" w:frame="1"/>
        </w:rPr>
      </w:pPr>
    </w:p>
    <w:p w14:paraId="54314E3C" w14:textId="77777777" w:rsidR="00121F31" w:rsidRPr="00121F31" w:rsidRDefault="00121F31" w:rsidP="00121F31">
      <w:pPr>
        <w:shd w:val="clear" w:color="auto" w:fill="FFFFFF"/>
        <w:spacing w:after="0" w:line="439" w:lineRule="atLeast"/>
        <w:textAlignment w:val="baseline"/>
        <w:rPr>
          <w:rFonts w:ascii="Georgia" w:eastAsia="Times New Roman" w:hAnsi="Georgia" w:cs="Times New Roman"/>
          <w:i/>
          <w:iCs/>
          <w:color w:val="BB9966"/>
          <w:sz w:val="19"/>
          <w:szCs w:val="19"/>
        </w:rPr>
      </w:pPr>
      <w:r w:rsidRPr="00121F31">
        <w:rPr>
          <w:rFonts w:ascii="Georgia" w:eastAsia="Times New Roman" w:hAnsi="Georgia" w:cs="Times New Roman"/>
          <w:i/>
          <w:iCs/>
          <w:color w:val="000000"/>
          <w:sz w:val="20"/>
          <w:szCs w:val="20"/>
          <w:bdr w:val="none" w:sz="0" w:space="0" w:color="auto" w:frame="1"/>
        </w:rPr>
        <w:t>Figure 6.4</w:t>
      </w:r>
      <w:r w:rsidRPr="00121F31">
        <w:rPr>
          <w:rFonts w:ascii="Georgia" w:eastAsia="Times New Roman" w:hAnsi="Georgia" w:cs="Times New Roman"/>
          <w:i/>
          <w:iCs/>
          <w:color w:val="BB9966"/>
          <w:sz w:val="19"/>
          <w:szCs w:val="19"/>
        </w:rPr>
        <w:t> Distribution of Sample Means for a Normal Population</w:t>
      </w:r>
    </w:p>
    <w:p w14:paraId="029334AF" w14:textId="77777777" w:rsidR="009160FB" w:rsidRDefault="00121F31" w:rsidP="00121F31">
      <w:pPr>
        <w:shd w:val="clear" w:color="auto" w:fill="FFFFFF" w:themeFill="background1"/>
        <w:spacing w:after="0" w:line="360" w:lineRule="auto"/>
        <w:ind w:right="375"/>
        <w:jc w:val="center"/>
        <w:textAlignment w:val="baseline"/>
        <w:rPr>
          <w:rFonts w:ascii="Calibri" w:eastAsia="Times New Roman" w:hAnsi="Calibri" w:cs="Times New Roman"/>
          <w:color w:val="333333"/>
          <w:sz w:val="20"/>
          <w:szCs w:val="20"/>
        </w:rPr>
      </w:pPr>
      <w:r w:rsidRPr="00121F31">
        <w:rPr>
          <w:rFonts w:ascii="Calibri" w:eastAsia="Times New Roman" w:hAnsi="Calibri" w:cs="Times New Roman"/>
          <w:noProof/>
          <w:color w:val="2689C6"/>
          <w:sz w:val="26"/>
          <w:szCs w:val="26"/>
          <w:bdr w:val="none" w:sz="0" w:space="0" w:color="auto" w:frame="1"/>
          <w:shd w:val="clear" w:color="auto" w:fill="FFFFFF"/>
        </w:rPr>
        <w:drawing>
          <wp:inline distT="0" distB="0" distL="0" distR="0" wp14:anchorId="1C6308B6" wp14:editId="1E5200FE">
            <wp:extent cx="3429000" cy="5104998"/>
            <wp:effectExtent l="0" t="0" r="0" b="635"/>
            <wp:docPr id="212" name="Picture 212" descr="http://images.flatworldknowledge.com/shafer/shafer-fig06_004.jpg">
              <a:hlinkClick xmlns:a="http://schemas.openxmlformats.org/drawingml/2006/main" r:id="rId39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mages.flatworldknowledge.com/shafer/shafer-fig06_004.jpg">
                      <a:hlinkClick r:id="rId394" tgtFrame="&quot;_blank&quot;"/>
                    </pic:cNvPr>
                    <pic:cNvPicPr>
                      <a:picLocks noChangeAspect="1" noChangeArrowheads="1"/>
                    </pic:cNvPicPr>
                  </pic:nvPicPr>
                  <pic:blipFill>
                    <a:blip r:embed="rId395" cstate="print">
                      <a:extLst>
                        <a:ext uri="{28A0092B-C50C-407E-A947-70E740481C1C}">
                          <a14:useLocalDpi xmlns:a14="http://schemas.microsoft.com/office/drawing/2010/main" val="0"/>
                        </a:ext>
                      </a:extLst>
                    </a:blip>
                    <a:srcRect/>
                    <a:stretch>
                      <a:fillRect/>
                    </a:stretch>
                  </pic:blipFill>
                  <pic:spPr bwMode="auto">
                    <a:xfrm>
                      <a:off x="0" y="0"/>
                      <a:ext cx="3428158" cy="5103744"/>
                    </a:xfrm>
                    <a:prstGeom prst="rect">
                      <a:avLst/>
                    </a:prstGeom>
                    <a:noFill/>
                    <a:ln>
                      <a:noFill/>
                    </a:ln>
                  </pic:spPr>
                </pic:pic>
              </a:graphicData>
            </a:graphic>
          </wp:inline>
        </w:drawing>
      </w:r>
    </w:p>
    <w:p w14:paraId="6458CBBA" w14:textId="77777777" w:rsidR="00B17556" w:rsidRDefault="00B17556" w:rsidP="00121F31">
      <w:pPr>
        <w:shd w:val="clear" w:color="auto" w:fill="FFFFFF" w:themeFill="background1"/>
        <w:spacing w:after="0" w:line="360" w:lineRule="auto"/>
        <w:ind w:right="375"/>
        <w:jc w:val="center"/>
        <w:textAlignment w:val="baseline"/>
        <w:rPr>
          <w:rFonts w:ascii="Calibri" w:eastAsia="Times New Roman" w:hAnsi="Calibri" w:cs="Times New Roman"/>
          <w:color w:val="333333"/>
          <w:sz w:val="20"/>
          <w:szCs w:val="20"/>
        </w:rPr>
      </w:pPr>
    </w:p>
    <w:p w14:paraId="3D8C9A94" w14:textId="77777777" w:rsidR="00B17556" w:rsidRDefault="00B17556" w:rsidP="00121F31">
      <w:pPr>
        <w:shd w:val="clear" w:color="auto" w:fill="FFFFFF" w:themeFill="background1"/>
        <w:spacing w:after="0" w:line="360" w:lineRule="auto"/>
        <w:ind w:right="375"/>
        <w:jc w:val="center"/>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4AFCBFB4" wp14:editId="5D533567">
            <wp:extent cx="5008409" cy="5266267"/>
            <wp:effectExtent l="0" t="0" r="1905"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396">
                      <a:extLst>
                        <a:ext uri="{28A0092B-C50C-407E-A947-70E740481C1C}">
                          <a14:useLocalDpi xmlns:a14="http://schemas.microsoft.com/office/drawing/2010/main" val="0"/>
                        </a:ext>
                      </a:extLst>
                    </a:blip>
                    <a:stretch>
                      <a:fillRect/>
                    </a:stretch>
                  </pic:blipFill>
                  <pic:spPr>
                    <a:xfrm>
                      <a:off x="0" y="0"/>
                      <a:ext cx="5007361" cy="5265165"/>
                    </a:xfrm>
                    <a:prstGeom prst="rect">
                      <a:avLst/>
                    </a:prstGeom>
                  </pic:spPr>
                </pic:pic>
              </a:graphicData>
            </a:graphic>
          </wp:inline>
        </w:drawing>
      </w:r>
    </w:p>
    <w:p w14:paraId="561301D9" w14:textId="77777777" w:rsidR="00B17556" w:rsidRDefault="00B17556" w:rsidP="00121F31">
      <w:pPr>
        <w:shd w:val="clear" w:color="auto" w:fill="FFFFFF" w:themeFill="background1"/>
        <w:spacing w:after="0" w:line="360" w:lineRule="auto"/>
        <w:ind w:right="375"/>
        <w:jc w:val="center"/>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5C34A887" wp14:editId="6B322366">
            <wp:extent cx="5207000" cy="6378052"/>
            <wp:effectExtent l="0" t="0" r="0" b="381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397">
                      <a:extLst>
                        <a:ext uri="{28A0092B-C50C-407E-A947-70E740481C1C}">
                          <a14:useLocalDpi xmlns:a14="http://schemas.microsoft.com/office/drawing/2010/main" val="0"/>
                        </a:ext>
                      </a:extLst>
                    </a:blip>
                    <a:stretch>
                      <a:fillRect/>
                    </a:stretch>
                  </pic:blipFill>
                  <pic:spPr>
                    <a:xfrm>
                      <a:off x="0" y="0"/>
                      <a:ext cx="5209324" cy="6380899"/>
                    </a:xfrm>
                    <a:prstGeom prst="rect">
                      <a:avLst/>
                    </a:prstGeom>
                  </pic:spPr>
                </pic:pic>
              </a:graphicData>
            </a:graphic>
          </wp:inline>
        </w:drawing>
      </w:r>
    </w:p>
    <w:p w14:paraId="323AB2C1" w14:textId="77777777" w:rsidR="00B36239" w:rsidRPr="00B36239" w:rsidRDefault="00B36239" w:rsidP="00B36239">
      <w:pPr>
        <w:shd w:val="clear" w:color="auto" w:fill="39892F"/>
        <w:spacing w:after="150" w:line="264" w:lineRule="atLeast"/>
        <w:jc w:val="center"/>
        <w:textAlignment w:val="baseline"/>
        <w:outlineLvl w:val="2"/>
        <w:rPr>
          <w:rFonts w:ascii="Calibri" w:eastAsia="Times New Roman" w:hAnsi="Calibri" w:cs="Times New Roman"/>
          <w:b/>
          <w:bCs/>
          <w:caps/>
          <w:color w:val="FFFFFF"/>
          <w:spacing w:val="30"/>
          <w:sz w:val="26"/>
          <w:szCs w:val="26"/>
        </w:rPr>
      </w:pPr>
      <w:r w:rsidRPr="00B36239">
        <w:rPr>
          <w:rFonts w:ascii="Calibri" w:eastAsia="Times New Roman" w:hAnsi="Calibri" w:cs="Times New Roman"/>
          <w:b/>
          <w:bCs/>
          <w:caps/>
          <w:color w:val="FFFFFF"/>
          <w:spacing w:val="30"/>
          <w:sz w:val="26"/>
          <w:szCs w:val="26"/>
        </w:rPr>
        <w:t>KEY TAKEAWAYS</w:t>
      </w:r>
    </w:p>
    <w:p w14:paraId="10E8768D" w14:textId="77777777" w:rsidR="00B36239" w:rsidRPr="00B36239" w:rsidRDefault="00B36239" w:rsidP="00B36239">
      <w:pPr>
        <w:numPr>
          <w:ilvl w:val="0"/>
          <w:numId w:val="153"/>
        </w:numPr>
        <w:spacing w:after="0" w:line="439" w:lineRule="atLeast"/>
        <w:ind w:left="300" w:right="375"/>
        <w:textAlignment w:val="baseline"/>
        <w:rPr>
          <w:rFonts w:ascii="Calibri" w:eastAsia="Times New Roman" w:hAnsi="Calibri" w:cs="Times New Roman"/>
          <w:color w:val="333333"/>
          <w:sz w:val="20"/>
          <w:szCs w:val="20"/>
        </w:rPr>
      </w:pPr>
      <w:r w:rsidRPr="00B36239">
        <w:rPr>
          <w:rFonts w:ascii="Calibri" w:eastAsia="Times New Roman" w:hAnsi="Calibri" w:cs="Times New Roman"/>
          <w:color w:val="333333"/>
          <w:sz w:val="20"/>
          <w:szCs w:val="20"/>
        </w:rPr>
        <w:t>When the sample size is at least 30 the sample mean is normally distributed.</w:t>
      </w:r>
    </w:p>
    <w:p w14:paraId="4118A9EF" w14:textId="77777777" w:rsidR="00B36239" w:rsidRDefault="00B36239" w:rsidP="00B36239">
      <w:pPr>
        <w:numPr>
          <w:ilvl w:val="0"/>
          <w:numId w:val="153"/>
        </w:numPr>
        <w:spacing w:after="0" w:line="439" w:lineRule="atLeast"/>
        <w:ind w:left="300" w:right="375"/>
        <w:textAlignment w:val="baseline"/>
        <w:rPr>
          <w:rFonts w:ascii="Calibri" w:eastAsia="Times New Roman" w:hAnsi="Calibri" w:cs="Times New Roman"/>
          <w:color w:val="333333"/>
          <w:sz w:val="20"/>
          <w:szCs w:val="20"/>
        </w:rPr>
      </w:pPr>
      <w:r w:rsidRPr="00B36239">
        <w:rPr>
          <w:rFonts w:ascii="Calibri" w:eastAsia="Times New Roman" w:hAnsi="Calibri" w:cs="Times New Roman"/>
          <w:color w:val="333333"/>
          <w:sz w:val="20"/>
          <w:szCs w:val="20"/>
        </w:rPr>
        <w:t>When the population is normal the sample mean is normally distributed regardless of the sample size.</w:t>
      </w:r>
    </w:p>
    <w:p w14:paraId="6A3BFDD4" w14:textId="77777777" w:rsidR="00B36239" w:rsidRDefault="00B36239" w:rsidP="00B36239">
      <w:pPr>
        <w:spacing w:after="0" w:line="439" w:lineRule="atLeast"/>
        <w:ind w:right="375"/>
        <w:textAlignment w:val="baseline"/>
        <w:rPr>
          <w:rFonts w:ascii="Calibri" w:eastAsia="Times New Roman" w:hAnsi="Calibri" w:cs="Times New Roman"/>
          <w:color w:val="333333"/>
          <w:sz w:val="20"/>
          <w:szCs w:val="20"/>
        </w:rPr>
      </w:pPr>
    </w:p>
    <w:p w14:paraId="1A859D36" w14:textId="77777777" w:rsidR="00B36239" w:rsidRDefault="00B36239" w:rsidP="00B36239">
      <w:pPr>
        <w:spacing w:after="0" w:line="439" w:lineRule="atLeast"/>
        <w:ind w:right="375"/>
        <w:textAlignment w:val="baseline"/>
        <w:rPr>
          <w:rFonts w:ascii="Calibri" w:eastAsia="Times New Roman" w:hAnsi="Calibri" w:cs="Times New Roman"/>
          <w:color w:val="333333"/>
          <w:sz w:val="20"/>
          <w:szCs w:val="20"/>
        </w:rPr>
      </w:pPr>
    </w:p>
    <w:p w14:paraId="12ECE960" w14:textId="77777777" w:rsidR="00B36239" w:rsidRPr="00B36239" w:rsidRDefault="00B36239" w:rsidP="00B36239">
      <w:pPr>
        <w:spacing w:after="0" w:line="439" w:lineRule="atLeast"/>
        <w:ind w:right="375"/>
        <w:textAlignment w:val="baseline"/>
        <w:rPr>
          <w:rFonts w:ascii="Calibri" w:eastAsia="Times New Roman" w:hAnsi="Calibri" w:cs="Times New Roman"/>
          <w:color w:val="333333"/>
          <w:sz w:val="20"/>
          <w:szCs w:val="20"/>
        </w:rPr>
      </w:pPr>
    </w:p>
    <w:p w14:paraId="25C1C9AA" w14:textId="77777777" w:rsidR="00B36239" w:rsidRPr="00B36239" w:rsidRDefault="00B36239" w:rsidP="00B36239">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6"/>
          <w:szCs w:val="26"/>
        </w:rPr>
      </w:pPr>
      <w:r w:rsidRPr="00B36239">
        <w:rPr>
          <w:rFonts w:ascii="Calibri" w:eastAsia="Times New Roman" w:hAnsi="Calibri" w:cs="Times New Roman"/>
          <w:b/>
          <w:bCs/>
          <w:caps/>
          <w:color w:val="FFFFFF"/>
          <w:spacing w:val="30"/>
          <w:sz w:val="26"/>
          <w:szCs w:val="26"/>
        </w:rPr>
        <w:t>EXERCISES</w:t>
      </w:r>
    </w:p>
    <w:p w14:paraId="166244AB" w14:textId="77777777" w:rsidR="00B36239" w:rsidRPr="00B36239" w:rsidRDefault="00B36239" w:rsidP="00B36239">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3"/>
          <w:szCs w:val="23"/>
        </w:rPr>
      </w:pPr>
      <w:r w:rsidRPr="00B36239">
        <w:rPr>
          <w:rFonts w:ascii="Calibri" w:eastAsia="Times New Roman" w:hAnsi="Calibri" w:cs="Times New Roman"/>
          <w:b/>
          <w:bCs/>
          <w:caps/>
          <w:color w:val="FFFFFF"/>
          <w:spacing w:val="30"/>
          <w:sz w:val="23"/>
          <w:szCs w:val="23"/>
        </w:rPr>
        <w:t>BASIC</w:t>
      </w:r>
    </w:p>
    <w:p w14:paraId="52F119A7" w14:textId="77777777" w:rsidR="00B36239" w:rsidRPr="00B36239" w:rsidRDefault="00B36239" w:rsidP="00B36239">
      <w:pPr>
        <w:numPr>
          <w:ilvl w:val="0"/>
          <w:numId w:val="154"/>
        </w:numPr>
        <w:spacing w:after="0" w:line="360" w:lineRule="auto"/>
        <w:ind w:left="446"/>
        <w:textAlignment w:val="baseline"/>
        <w:rPr>
          <w:rFonts w:ascii="Calibri" w:eastAsia="Times New Roman" w:hAnsi="Calibri" w:cs="Times New Roman"/>
          <w:color w:val="333333"/>
          <w:sz w:val="20"/>
          <w:szCs w:val="20"/>
        </w:rPr>
      </w:pPr>
      <w:r w:rsidRPr="00B36239">
        <w:rPr>
          <w:rFonts w:ascii="Calibri" w:eastAsia="Times New Roman" w:hAnsi="Calibri" w:cs="Times New Roman"/>
          <w:color w:val="333333"/>
          <w:sz w:val="20"/>
          <w:szCs w:val="20"/>
        </w:rPr>
        <w:t>A population has mean 128 and standard deviation 22.</w:t>
      </w:r>
    </w:p>
    <w:p w14:paraId="06720B17" w14:textId="77777777" w:rsidR="00B36239" w:rsidRPr="00B36239" w:rsidRDefault="00B36239" w:rsidP="00B36239">
      <w:pPr>
        <w:numPr>
          <w:ilvl w:val="1"/>
          <w:numId w:val="154"/>
        </w:numPr>
        <w:spacing w:after="0" w:line="360" w:lineRule="auto"/>
        <w:textAlignment w:val="baseline"/>
        <w:rPr>
          <w:rFonts w:ascii="Calibri" w:eastAsia="Times New Roman" w:hAnsi="Calibri" w:cs="Times New Roman"/>
          <w:color w:val="333333"/>
          <w:sz w:val="20"/>
          <w:szCs w:val="20"/>
        </w:rPr>
      </w:pPr>
      <w:r w:rsidRPr="00B36239">
        <w:rPr>
          <w:rFonts w:ascii="Calibri" w:eastAsia="Times New Roman" w:hAnsi="Calibri" w:cs="Times New Roman"/>
          <w:color w:val="333333"/>
          <w:sz w:val="20"/>
          <w:szCs w:val="20"/>
        </w:rPr>
        <w:t>Find the mean and standard deviation of </w:t>
      </w:r>
      <w:r w:rsidRPr="00B36239">
        <w:rPr>
          <w:rFonts w:ascii="MathJax_Math" w:eastAsia="Times New Roman" w:hAnsi="MathJax_Math" w:cs="Times New Roman"/>
          <w:i/>
          <w:iCs/>
          <w:color w:val="333333"/>
          <w:sz w:val="12"/>
          <w:szCs w:val="12"/>
          <w:bdr w:val="none" w:sz="0" w:space="0" w:color="auto" w:frame="1"/>
        </w:rPr>
        <w:t>X</w:t>
      </w:r>
      <w:r w:rsidRPr="00B36239">
        <w:rPr>
          <w:rFonts w:ascii="MathJax_Main" w:eastAsia="Times New Roman" w:hAnsi="MathJax_Main" w:cs="Times New Roman"/>
          <w:color w:val="333333"/>
          <w:sz w:val="15"/>
          <w:szCs w:val="15"/>
          <w:bdr w:val="none" w:sz="0" w:space="0" w:color="auto" w:frame="1"/>
        </w:rPr>
        <w:t>−−</w:t>
      </w:r>
      <w:r w:rsidRPr="00B36239">
        <w:rPr>
          <w:rFonts w:ascii="Calibri" w:eastAsia="Times New Roman" w:hAnsi="Calibri" w:cs="Times New Roman"/>
          <w:color w:val="333333"/>
          <w:sz w:val="20"/>
          <w:szCs w:val="20"/>
        </w:rPr>
        <w:t> for samples of size 36.</w:t>
      </w:r>
    </w:p>
    <w:p w14:paraId="602028A7" w14:textId="77777777" w:rsidR="00B36239" w:rsidRPr="00B36239" w:rsidRDefault="00B36239" w:rsidP="00B36239">
      <w:pPr>
        <w:numPr>
          <w:ilvl w:val="1"/>
          <w:numId w:val="154"/>
        </w:numPr>
        <w:spacing w:after="0" w:line="360" w:lineRule="auto"/>
        <w:textAlignment w:val="baseline"/>
        <w:rPr>
          <w:rFonts w:ascii="Calibri" w:eastAsia="Times New Roman" w:hAnsi="Calibri" w:cs="Times New Roman"/>
          <w:color w:val="333333"/>
          <w:sz w:val="20"/>
          <w:szCs w:val="20"/>
        </w:rPr>
      </w:pPr>
      <w:r w:rsidRPr="00B36239">
        <w:rPr>
          <w:rFonts w:ascii="Calibri" w:eastAsia="Times New Roman" w:hAnsi="Calibri" w:cs="Times New Roman"/>
          <w:color w:val="333333"/>
          <w:sz w:val="20"/>
          <w:szCs w:val="20"/>
        </w:rPr>
        <w:t>Find the probability that the mean of a sample of size 36 will be within 10 units of the population mean, that is, between 118 and 138.</w:t>
      </w:r>
    </w:p>
    <w:p w14:paraId="4CC46A74" w14:textId="77777777" w:rsidR="00B36239" w:rsidRPr="00B36239" w:rsidRDefault="00B36239" w:rsidP="00B36239">
      <w:pPr>
        <w:numPr>
          <w:ilvl w:val="0"/>
          <w:numId w:val="154"/>
        </w:numPr>
        <w:spacing w:after="0" w:line="360" w:lineRule="auto"/>
        <w:ind w:left="446"/>
        <w:textAlignment w:val="baseline"/>
        <w:rPr>
          <w:rFonts w:ascii="Calibri" w:eastAsia="Times New Roman" w:hAnsi="Calibri" w:cs="Times New Roman"/>
          <w:color w:val="333333"/>
          <w:sz w:val="20"/>
          <w:szCs w:val="20"/>
        </w:rPr>
      </w:pPr>
      <w:r w:rsidRPr="00B36239">
        <w:rPr>
          <w:rFonts w:ascii="Calibri" w:eastAsia="Times New Roman" w:hAnsi="Calibri" w:cs="Times New Roman"/>
          <w:color w:val="333333"/>
          <w:sz w:val="20"/>
          <w:szCs w:val="20"/>
        </w:rPr>
        <w:t>A population has mean 1,542 and standard deviation 246.</w:t>
      </w:r>
    </w:p>
    <w:p w14:paraId="2634D18A" w14:textId="77777777" w:rsidR="00B36239" w:rsidRPr="00B36239" w:rsidRDefault="00B36239" w:rsidP="00B36239">
      <w:pPr>
        <w:numPr>
          <w:ilvl w:val="1"/>
          <w:numId w:val="154"/>
        </w:numPr>
        <w:spacing w:after="0" w:line="360" w:lineRule="auto"/>
        <w:textAlignment w:val="baseline"/>
        <w:rPr>
          <w:rFonts w:ascii="Calibri" w:eastAsia="Times New Roman" w:hAnsi="Calibri" w:cs="Times New Roman"/>
          <w:color w:val="333333"/>
          <w:sz w:val="20"/>
          <w:szCs w:val="20"/>
        </w:rPr>
      </w:pPr>
      <w:r w:rsidRPr="00B36239">
        <w:rPr>
          <w:rFonts w:ascii="Calibri" w:eastAsia="Times New Roman" w:hAnsi="Calibri" w:cs="Times New Roman"/>
          <w:color w:val="333333"/>
          <w:sz w:val="20"/>
          <w:szCs w:val="20"/>
        </w:rPr>
        <w:t>Find the mean and standard deviation of </w:t>
      </w:r>
      <w:r w:rsidRPr="00B36239">
        <w:rPr>
          <w:rFonts w:ascii="MathJax_Math" w:eastAsia="Times New Roman" w:hAnsi="MathJax_Math" w:cs="Times New Roman"/>
          <w:i/>
          <w:iCs/>
          <w:color w:val="333333"/>
          <w:sz w:val="12"/>
          <w:szCs w:val="12"/>
          <w:bdr w:val="none" w:sz="0" w:space="0" w:color="auto" w:frame="1"/>
        </w:rPr>
        <w:t>X</w:t>
      </w:r>
      <w:r w:rsidRPr="00B36239">
        <w:rPr>
          <w:rFonts w:ascii="MathJax_Main" w:eastAsia="Times New Roman" w:hAnsi="MathJax_Main" w:cs="Times New Roman"/>
          <w:color w:val="333333"/>
          <w:sz w:val="15"/>
          <w:szCs w:val="15"/>
          <w:bdr w:val="none" w:sz="0" w:space="0" w:color="auto" w:frame="1"/>
        </w:rPr>
        <w:t>−−</w:t>
      </w:r>
      <w:r w:rsidRPr="00B36239">
        <w:rPr>
          <w:rFonts w:ascii="Calibri" w:eastAsia="Times New Roman" w:hAnsi="Calibri" w:cs="Times New Roman"/>
          <w:color w:val="333333"/>
          <w:sz w:val="20"/>
          <w:szCs w:val="20"/>
        </w:rPr>
        <w:t> for samples of size 100.</w:t>
      </w:r>
    </w:p>
    <w:p w14:paraId="5357561A" w14:textId="77777777" w:rsidR="00B36239" w:rsidRPr="00B36239" w:rsidRDefault="00B36239" w:rsidP="00B36239">
      <w:pPr>
        <w:numPr>
          <w:ilvl w:val="1"/>
          <w:numId w:val="154"/>
        </w:numPr>
        <w:spacing w:after="0" w:line="360" w:lineRule="auto"/>
        <w:textAlignment w:val="baseline"/>
        <w:rPr>
          <w:rFonts w:ascii="Calibri" w:eastAsia="Times New Roman" w:hAnsi="Calibri" w:cs="Times New Roman"/>
          <w:color w:val="333333"/>
          <w:sz w:val="20"/>
          <w:szCs w:val="20"/>
        </w:rPr>
      </w:pPr>
      <w:r w:rsidRPr="00B36239">
        <w:rPr>
          <w:rFonts w:ascii="Calibri" w:eastAsia="Times New Roman" w:hAnsi="Calibri" w:cs="Times New Roman"/>
          <w:color w:val="333333"/>
          <w:sz w:val="20"/>
          <w:szCs w:val="20"/>
        </w:rPr>
        <w:t>Find the probability that the mean of a sample of size 100 will be within 100 units of the population mean, that is, between 1,442 and 1,642.</w:t>
      </w:r>
    </w:p>
    <w:p w14:paraId="588EFB69" w14:textId="77777777" w:rsidR="00B36239" w:rsidRPr="00B36239" w:rsidRDefault="00B36239" w:rsidP="00B36239">
      <w:pPr>
        <w:numPr>
          <w:ilvl w:val="0"/>
          <w:numId w:val="154"/>
        </w:numPr>
        <w:spacing w:after="0" w:line="360" w:lineRule="auto"/>
        <w:ind w:left="446"/>
        <w:textAlignment w:val="baseline"/>
        <w:rPr>
          <w:rFonts w:ascii="Calibri" w:eastAsia="Times New Roman" w:hAnsi="Calibri" w:cs="Times New Roman"/>
          <w:color w:val="333333"/>
          <w:sz w:val="20"/>
          <w:szCs w:val="20"/>
        </w:rPr>
      </w:pPr>
      <w:r w:rsidRPr="00B36239">
        <w:rPr>
          <w:rFonts w:ascii="Calibri" w:eastAsia="Times New Roman" w:hAnsi="Calibri" w:cs="Times New Roman"/>
          <w:color w:val="333333"/>
          <w:sz w:val="20"/>
          <w:szCs w:val="20"/>
        </w:rPr>
        <w:t>A population has mean 73.5 and standard deviation 2.5.</w:t>
      </w:r>
    </w:p>
    <w:p w14:paraId="004FCE6E" w14:textId="77777777" w:rsidR="00B36239" w:rsidRPr="00B36239" w:rsidRDefault="00B36239" w:rsidP="00B36239">
      <w:pPr>
        <w:numPr>
          <w:ilvl w:val="1"/>
          <w:numId w:val="154"/>
        </w:numPr>
        <w:spacing w:after="0" w:line="360" w:lineRule="auto"/>
        <w:textAlignment w:val="baseline"/>
        <w:rPr>
          <w:rFonts w:ascii="Calibri" w:eastAsia="Times New Roman" w:hAnsi="Calibri" w:cs="Times New Roman"/>
          <w:color w:val="333333"/>
          <w:sz w:val="20"/>
          <w:szCs w:val="20"/>
        </w:rPr>
      </w:pPr>
      <w:r w:rsidRPr="00B36239">
        <w:rPr>
          <w:rFonts w:ascii="Calibri" w:eastAsia="Times New Roman" w:hAnsi="Calibri" w:cs="Times New Roman"/>
          <w:color w:val="333333"/>
          <w:sz w:val="20"/>
          <w:szCs w:val="20"/>
        </w:rPr>
        <w:t>Find the mean and standard deviation of </w:t>
      </w:r>
      <w:r w:rsidRPr="00B36239">
        <w:rPr>
          <w:rFonts w:ascii="MathJax_Math" w:eastAsia="Times New Roman" w:hAnsi="MathJax_Math" w:cs="Times New Roman"/>
          <w:i/>
          <w:iCs/>
          <w:color w:val="333333"/>
          <w:sz w:val="12"/>
          <w:szCs w:val="12"/>
          <w:bdr w:val="none" w:sz="0" w:space="0" w:color="auto" w:frame="1"/>
        </w:rPr>
        <w:t>X</w:t>
      </w:r>
      <w:r w:rsidRPr="00B36239">
        <w:rPr>
          <w:rFonts w:ascii="MathJax_Main" w:eastAsia="Times New Roman" w:hAnsi="MathJax_Main" w:cs="Times New Roman"/>
          <w:color w:val="333333"/>
          <w:sz w:val="15"/>
          <w:szCs w:val="15"/>
          <w:bdr w:val="none" w:sz="0" w:space="0" w:color="auto" w:frame="1"/>
        </w:rPr>
        <w:t>−−</w:t>
      </w:r>
      <w:r w:rsidRPr="00B36239">
        <w:rPr>
          <w:rFonts w:ascii="Calibri" w:eastAsia="Times New Roman" w:hAnsi="Calibri" w:cs="Times New Roman"/>
          <w:color w:val="333333"/>
          <w:sz w:val="20"/>
          <w:szCs w:val="20"/>
        </w:rPr>
        <w:t> for samples of size 30.</w:t>
      </w:r>
    </w:p>
    <w:p w14:paraId="10AEF8ED" w14:textId="77777777" w:rsidR="00B36239" w:rsidRPr="00B36239" w:rsidRDefault="00B36239" w:rsidP="00B36239">
      <w:pPr>
        <w:numPr>
          <w:ilvl w:val="1"/>
          <w:numId w:val="154"/>
        </w:numPr>
        <w:spacing w:after="0" w:line="360" w:lineRule="auto"/>
        <w:textAlignment w:val="baseline"/>
        <w:rPr>
          <w:rFonts w:ascii="Calibri" w:eastAsia="Times New Roman" w:hAnsi="Calibri" w:cs="Times New Roman"/>
          <w:color w:val="333333"/>
          <w:sz w:val="20"/>
          <w:szCs w:val="20"/>
        </w:rPr>
      </w:pPr>
      <w:r w:rsidRPr="00B36239">
        <w:rPr>
          <w:rFonts w:ascii="Calibri" w:eastAsia="Times New Roman" w:hAnsi="Calibri" w:cs="Times New Roman"/>
          <w:color w:val="333333"/>
          <w:sz w:val="20"/>
          <w:szCs w:val="20"/>
        </w:rPr>
        <w:t>Find the probability that the mean of a sample of size 30 will be less than 72.</w:t>
      </w:r>
    </w:p>
    <w:p w14:paraId="239060F6" w14:textId="77777777" w:rsidR="00B36239" w:rsidRPr="00B36239" w:rsidRDefault="00B36239" w:rsidP="00B36239">
      <w:pPr>
        <w:numPr>
          <w:ilvl w:val="0"/>
          <w:numId w:val="154"/>
        </w:numPr>
        <w:spacing w:after="0" w:line="360" w:lineRule="auto"/>
        <w:ind w:left="446"/>
        <w:textAlignment w:val="baseline"/>
        <w:rPr>
          <w:rFonts w:ascii="Calibri" w:eastAsia="Times New Roman" w:hAnsi="Calibri" w:cs="Times New Roman"/>
          <w:color w:val="333333"/>
          <w:sz w:val="20"/>
          <w:szCs w:val="20"/>
        </w:rPr>
      </w:pPr>
      <w:r w:rsidRPr="00B36239">
        <w:rPr>
          <w:rFonts w:ascii="Calibri" w:eastAsia="Times New Roman" w:hAnsi="Calibri" w:cs="Times New Roman"/>
          <w:color w:val="333333"/>
          <w:sz w:val="20"/>
          <w:szCs w:val="20"/>
        </w:rPr>
        <w:t>A population has mean 48.4 and standard deviation 6.3.</w:t>
      </w:r>
    </w:p>
    <w:p w14:paraId="74E47C6F" w14:textId="77777777" w:rsidR="00B36239" w:rsidRPr="00B36239" w:rsidRDefault="00B36239" w:rsidP="00B36239">
      <w:pPr>
        <w:numPr>
          <w:ilvl w:val="1"/>
          <w:numId w:val="154"/>
        </w:numPr>
        <w:spacing w:after="0" w:line="360" w:lineRule="auto"/>
        <w:textAlignment w:val="baseline"/>
        <w:rPr>
          <w:rFonts w:ascii="Calibri" w:eastAsia="Times New Roman" w:hAnsi="Calibri" w:cs="Times New Roman"/>
          <w:color w:val="333333"/>
          <w:sz w:val="20"/>
          <w:szCs w:val="20"/>
        </w:rPr>
      </w:pPr>
      <w:r w:rsidRPr="00B36239">
        <w:rPr>
          <w:rFonts w:ascii="Calibri" w:eastAsia="Times New Roman" w:hAnsi="Calibri" w:cs="Times New Roman"/>
          <w:color w:val="333333"/>
          <w:sz w:val="20"/>
          <w:szCs w:val="20"/>
        </w:rPr>
        <w:t>Find the mean and standard deviation of </w:t>
      </w:r>
      <w:r w:rsidRPr="00B36239">
        <w:rPr>
          <w:rFonts w:ascii="MathJax_Math" w:eastAsia="Times New Roman" w:hAnsi="MathJax_Math" w:cs="Times New Roman"/>
          <w:i/>
          <w:iCs/>
          <w:color w:val="333333"/>
          <w:sz w:val="12"/>
          <w:szCs w:val="12"/>
          <w:bdr w:val="none" w:sz="0" w:space="0" w:color="auto" w:frame="1"/>
        </w:rPr>
        <w:t>X</w:t>
      </w:r>
      <w:r w:rsidRPr="00B36239">
        <w:rPr>
          <w:rFonts w:ascii="MathJax_Main" w:eastAsia="Times New Roman" w:hAnsi="MathJax_Main" w:cs="Times New Roman"/>
          <w:color w:val="333333"/>
          <w:sz w:val="15"/>
          <w:szCs w:val="15"/>
          <w:bdr w:val="none" w:sz="0" w:space="0" w:color="auto" w:frame="1"/>
        </w:rPr>
        <w:t>−−</w:t>
      </w:r>
      <w:r w:rsidRPr="00B36239">
        <w:rPr>
          <w:rFonts w:ascii="Calibri" w:eastAsia="Times New Roman" w:hAnsi="Calibri" w:cs="Times New Roman"/>
          <w:color w:val="333333"/>
          <w:sz w:val="20"/>
          <w:szCs w:val="20"/>
        </w:rPr>
        <w:t> for samples of size 64.</w:t>
      </w:r>
    </w:p>
    <w:p w14:paraId="7C86B425" w14:textId="77777777" w:rsidR="00B36239" w:rsidRPr="00B36239" w:rsidRDefault="00B36239" w:rsidP="00B36239">
      <w:pPr>
        <w:numPr>
          <w:ilvl w:val="1"/>
          <w:numId w:val="154"/>
        </w:numPr>
        <w:spacing w:after="0" w:line="360" w:lineRule="auto"/>
        <w:textAlignment w:val="baseline"/>
        <w:rPr>
          <w:rFonts w:ascii="Calibri" w:eastAsia="Times New Roman" w:hAnsi="Calibri" w:cs="Times New Roman"/>
          <w:color w:val="333333"/>
          <w:sz w:val="20"/>
          <w:szCs w:val="20"/>
        </w:rPr>
      </w:pPr>
      <w:r w:rsidRPr="00B36239">
        <w:rPr>
          <w:rFonts w:ascii="Calibri" w:eastAsia="Times New Roman" w:hAnsi="Calibri" w:cs="Times New Roman"/>
          <w:color w:val="333333"/>
          <w:sz w:val="20"/>
          <w:szCs w:val="20"/>
        </w:rPr>
        <w:t>Find the probability that the mean of a sample of size 64 will be less than 46.7.</w:t>
      </w:r>
    </w:p>
    <w:p w14:paraId="56B9D92A" w14:textId="77777777" w:rsidR="00B36239" w:rsidRPr="00B36239" w:rsidRDefault="00B36239" w:rsidP="00B36239">
      <w:pPr>
        <w:numPr>
          <w:ilvl w:val="0"/>
          <w:numId w:val="154"/>
        </w:numPr>
        <w:spacing w:after="0" w:line="360" w:lineRule="auto"/>
        <w:ind w:left="446"/>
        <w:textAlignment w:val="baseline"/>
        <w:rPr>
          <w:rFonts w:ascii="Calibri" w:eastAsia="Times New Roman" w:hAnsi="Calibri" w:cs="Times New Roman"/>
          <w:color w:val="333333"/>
          <w:sz w:val="20"/>
          <w:szCs w:val="20"/>
        </w:rPr>
      </w:pPr>
      <w:r w:rsidRPr="00B36239">
        <w:rPr>
          <w:rFonts w:ascii="Calibri" w:eastAsia="Times New Roman" w:hAnsi="Calibri" w:cs="Times New Roman"/>
          <w:color w:val="333333"/>
          <w:sz w:val="20"/>
          <w:szCs w:val="20"/>
        </w:rPr>
        <w:t>A normally distributed population has mean 25.6 and standard deviation 3.3.</w:t>
      </w:r>
    </w:p>
    <w:p w14:paraId="32CD057D" w14:textId="77777777" w:rsidR="00B36239" w:rsidRDefault="00B36239" w:rsidP="00B36239">
      <w:pPr>
        <w:numPr>
          <w:ilvl w:val="1"/>
          <w:numId w:val="154"/>
        </w:numPr>
        <w:spacing w:after="0" w:line="360" w:lineRule="auto"/>
        <w:textAlignment w:val="baseline"/>
        <w:rPr>
          <w:rFonts w:ascii="Calibri" w:eastAsia="Times New Roman" w:hAnsi="Calibri" w:cs="Times New Roman"/>
          <w:color w:val="333333"/>
          <w:sz w:val="20"/>
          <w:szCs w:val="20"/>
        </w:rPr>
      </w:pPr>
      <w:r w:rsidRPr="00B36239">
        <w:rPr>
          <w:rFonts w:ascii="Calibri" w:eastAsia="Times New Roman" w:hAnsi="Calibri" w:cs="Times New Roman"/>
          <w:color w:val="333333"/>
          <w:sz w:val="20"/>
          <w:szCs w:val="20"/>
        </w:rPr>
        <w:t>Find the probability that a single randomly selected element </w:t>
      </w:r>
      <w:r w:rsidRPr="00B36239">
        <w:rPr>
          <w:rFonts w:ascii="Calibri" w:eastAsia="Times New Roman" w:hAnsi="Calibri" w:cs="Times New Roman"/>
          <w:i/>
          <w:iCs/>
          <w:color w:val="333333"/>
          <w:sz w:val="20"/>
          <w:szCs w:val="20"/>
          <w:bdr w:val="none" w:sz="0" w:space="0" w:color="auto" w:frame="1"/>
        </w:rPr>
        <w:t>X</w:t>
      </w:r>
      <w:r w:rsidRPr="00B36239">
        <w:rPr>
          <w:rFonts w:ascii="Calibri" w:eastAsia="Times New Roman" w:hAnsi="Calibri" w:cs="Times New Roman"/>
          <w:color w:val="333333"/>
          <w:sz w:val="20"/>
          <w:szCs w:val="20"/>
        </w:rPr>
        <w:t> of the population exceeds 30.</w:t>
      </w:r>
    </w:p>
    <w:p w14:paraId="7E584F18" w14:textId="77777777" w:rsidR="00B36239" w:rsidRPr="00B36239" w:rsidRDefault="00B36239" w:rsidP="00B36239">
      <w:pPr>
        <w:numPr>
          <w:ilvl w:val="1"/>
          <w:numId w:val="154"/>
        </w:numPr>
        <w:spacing w:after="0" w:line="360" w:lineRule="auto"/>
        <w:textAlignment w:val="baseline"/>
        <w:rPr>
          <w:rFonts w:ascii="Calibri" w:eastAsia="Times New Roman" w:hAnsi="Calibri" w:cs="Times New Roman"/>
          <w:color w:val="333333"/>
          <w:sz w:val="20"/>
          <w:szCs w:val="20"/>
        </w:rPr>
      </w:pPr>
      <w:r w:rsidRPr="00B36239">
        <w:rPr>
          <w:rFonts w:ascii="Calibri" w:eastAsia="Times New Roman" w:hAnsi="Calibri" w:cs="Times New Roman"/>
          <w:color w:val="333333"/>
          <w:sz w:val="20"/>
          <w:szCs w:val="20"/>
        </w:rPr>
        <w:t>Find the mean and standard deviation of </w:t>
      </w:r>
      <w:r w:rsidRPr="00B36239">
        <w:rPr>
          <w:rFonts w:ascii="MathJax_Math" w:eastAsia="Times New Roman" w:hAnsi="MathJax_Math" w:cs="Times New Roman"/>
          <w:i/>
          <w:iCs/>
          <w:color w:val="333333"/>
          <w:sz w:val="12"/>
          <w:szCs w:val="12"/>
          <w:bdr w:val="none" w:sz="0" w:space="0" w:color="auto" w:frame="1"/>
        </w:rPr>
        <w:t>X</w:t>
      </w:r>
      <w:r w:rsidRPr="00B36239">
        <w:rPr>
          <w:rFonts w:ascii="MathJax_Main" w:eastAsia="Times New Roman" w:hAnsi="MathJax_Main" w:cs="Times New Roman"/>
          <w:color w:val="333333"/>
          <w:sz w:val="15"/>
          <w:szCs w:val="15"/>
          <w:bdr w:val="none" w:sz="0" w:space="0" w:color="auto" w:frame="1"/>
        </w:rPr>
        <w:t>−−</w:t>
      </w:r>
      <w:r w:rsidRPr="00B36239">
        <w:rPr>
          <w:rFonts w:ascii="Calibri" w:eastAsia="Times New Roman" w:hAnsi="Calibri" w:cs="Times New Roman"/>
          <w:color w:val="333333"/>
          <w:sz w:val="20"/>
          <w:szCs w:val="20"/>
        </w:rPr>
        <w:t> for samples of size 9.</w:t>
      </w:r>
    </w:p>
    <w:p w14:paraId="1CDF3EE3" w14:textId="77777777" w:rsidR="00B36239" w:rsidRPr="00B36239" w:rsidRDefault="00B36239" w:rsidP="00B36239">
      <w:pPr>
        <w:numPr>
          <w:ilvl w:val="1"/>
          <w:numId w:val="154"/>
        </w:numPr>
        <w:spacing w:after="0" w:line="439" w:lineRule="atLeast"/>
        <w:textAlignment w:val="baseline"/>
        <w:rPr>
          <w:rFonts w:ascii="Calibri" w:eastAsia="Times New Roman" w:hAnsi="Calibri" w:cs="Times New Roman"/>
          <w:color w:val="333333"/>
          <w:sz w:val="20"/>
          <w:szCs w:val="20"/>
        </w:rPr>
      </w:pPr>
      <w:r w:rsidRPr="00B36239">
        <w:rPr>
          <w:rFonts w:ascii="Calibri" w:eastAsia="Times New Roman" w:hAnsi="Calibri" w:cs="Times New Roman"/>
          <w:color w:val="333333"/>
          <w:sz w:val="20"/>
          <w:szCs w:val="20"/>
        </w:rPr>
        <w:t>Find the probability that the mean of a sample of size 9 drawn from this population exceeds 30.</w:t>
      </w:r>
    </w:p>
    <w:p w14:paraId="3B7C44FC" w14:textId="77777777" w:rsidR="00B36239" w:rsidRPr="00B36239" w:rsidRDefault="00B36239" w:rsidP="00B36239">
      <w:pPr>
        <w:numPr>
          <w:ilvl w:val="0"/>
          <w:numId w:val="154"/>
        </w:numPr>
        <w:spacing w:after="0" w:line="439" w:lineRule="atLeast"/>
        <w:textAlignment w:val="baseline"/>
        <w:rPr>
          <w:rFonts w:ascii="Calibri" w:eastAsia="Times New Roman" w:hAnsi="Calibri" w:cs="Times New Roman"/>
          <w:color w:val="333333"/>
          <w:sz w:val="20"/>
          <w:szCs w:val="20"/>
        </w:rPr>
      </w:pPr>
      <w:r w:rsidRPr="00B36239">
        <w:rPr>
          <w:rFonts w:ascii="Calibri" w:eastAsia="Times New Roman" w:hAnsi="Calibri" w:cs="Times New Roman"/>
          <w:color w:val="333333"/>
          <w:sz w:val="20"/>
          <w:szCs w:val="20"/>
        </w:rPr>
        <w:t>A normally distributed population has mean 57.7 and standard deviation 12.1.</w:t>
      </w:r>
    </w:p>
    <w:p w14:paraId="296F4C11" w14:textId="77777777" w:rsidR="00B36239" w:rsidRPr="00B36239" w:rsidRDefault="00B36239" w:rsidP="00B36239">
      <w:pPr>
        <w:numPr>
          <w:ilvl w:val="1"/>
          <w:numId w:val="154"/>
        </w:numPr>
        <w:spacing w:after="0" w:line="439" w:lineRule="atLeast"/>
        <w:textAlignment w:val="baseline"/>
        <w:rPr>
          <w:rFonts w:ascii="Calibri" w:eastAsia="Times New Roman" w:hAnsi="Calibri" w:cs="Times New Roman"/>
          <w:color w:val="333333"/>
          <w:sz w:val="20"/>
          <w:szCs w:val="20"/>
        </w:rPr>
      </w:pPr>
      <w:r w:rsidRPr="00B36239">
        <w:rPr>
          <w:rFonts w:ascii="Calibri" w:eastAsia="Times New Roman" w:hAnsi="Calibri" w:cs="Times New Roman"/>
          <w:color w:val="333333"/>
          <w:sz w:val="20"/>
          <w:szCs w:val="20"/>
        </w:rPr>
        <w:t>Find the probability that a single randomly selected element </w:t>
      </w:r>
      <w:r w:rsidRPr="00B36239">
        <w:rPr>
          <w:rFonts w:ascii="Calibri" w:eastAsia="Times New Roman" w:hAnsi="Calibri" w:cs="Times New Roman"/>
          <w:i/>
          <w:iCs/>
          <w:color w:val="333333"/>
          <w:sz w:val="20"/>
          <w:szCs w:val="20"/>
          <w:bdr w:val="none" w:sz="0" w:space="0" w:color="auto" w:frame="1"/>
        </w:rPr>
        <w:t>X</w:t>
      </w:r>
      <w:r w:rsidRPr="00B36239">
        <w:rPr>
          <w:rFonts w:ascii="Calibri" w:eastAsia="Times New Roman" w:hAnsi="Calibri" w:cs="Times New Roman"/>
          <w:color w:val="333333"/>
          <w:sz w:val="20"/>
          <w:szCs w:val="20"/>
        </w:rPr>
        <w:t> of the population is less than 45.</w:t>
      </w:r>
    </w:p>
    <w:p w14:paraId="2DC5FDD2" w14:textId="77777777" w:rsidR="00B36239" w:rsidRPr="00B36239" w:rsidRDefault="00B36239" w:rsidP="00B36239">
      <w:pPr>
        <w:numPr>
          <w:ilvl w:val="1"/>
          <w:numId w:val="154"/>
        </w:numPr>
        <w:spacing w:after="0" w:line="439" w:lineRule="atLeast"/>
        <w:textAlignment w:val="baseline"/>
        <w:rPr>
          <w:rFonts w:ascii="Calibri" w:eastAsia="Times New Roman" w:hAnsi="Calibri" w:cs="Times New Roman"/>
          <w:color w:val="333333"/>
          <w:sz w:val="20"/>
          <w:szCs w:val="20"/>
        </w:rPr>
      </w:pPr>
      <w:r w:rsidRPr="00B36239">
        <w:rPr>
          <w:rFonts w:ascii="Calibri" w:eastAsia="Times New Roman" w:hAnsi="Calibri" w:cs="Times New Roman"/>
          <w:color w:val="333333"/>
          <w:sz w:val="20"/>
          <w:szCs w:val="20"/>
        </w:rPr>
        <w:t>Find the mean and standard deviation of </w:t>
      </w:r>
      <w:r w:rsidRPr="00B36239">
        <w:rPr>
          <w:rFonts w:ascii="MathJax_Math" w:eastAsia="Times New Roman" w:hAnsi="MathJax_Math" w:cs="Times New Roman"/>
          <w:i/>
          <w:iCs/>
          <w:color w:val="333333"/>
          <w:sz w:val="12"/>
          <w:szCs w:val="12"/>
          <w:bdr w:val="none" w:sz="0" w:space="0" w:color="auto" w:frame="1"/>
        </w:rPr>
        <w:t>X</w:t>
      </w:r>
      <w:r w:rsidRPr="00B36239">
        <w:rPr>
          <w:rFonts w:ascii="MathJax_Main" w:eastAsia="Times New Roman" w:hAnsi="MathJax_Main" w:cs="Times New Roman"/>
          <w:color w:val="333333"/>
          <w:sz w:val="15"/>
          <w:szCs w:val="15"/>
          <w:bdr w:val="none" w:sz="0" w:space="0" w:color="auto" w:frame="1"/>
        </w:rPr>
        <w:t>−−</w:t>
      </w:r>
      <w:r w:rsidRPr="00B36239">
        <w:rPr>
          <w:rFonts w:ascii="Calibri" w:eastAsia="Times New Roman" w:hAnsi="Calibri" w:cs="Times New Roman"/>
          <w:color w:val="333333"/>
          <w:sz w:val="20"/>
          <w:szCs w:val="20"/>
        </w:rPr>
        <w:t> for samples of size 16.</w:t>
      </w:r>
    </w:p>
    <w:p w14:paraId="1FA72C5F" w14:textId="77777777" w:rsidR="00B36239" w:rsidRPr="00B36239" w:rsidRDefault="00B36239" w:rsidP="00B36239">
      <w:pPr>
        <w:numPr>
          <w:ilvl w:val="1"/>
          <w:numId w:val="154"/>
        </w:numPr>
        <w:spacing w:after="0" w:line="439" w:lineRule="atLeast"/>
        <w:textAlignment w:val="baseline"/>
        <w:rPr>
          <w:rFonts w:ascii="Calibri" w:eastAsia="Times New Roman" w:hAnsi="Calibri" w:cs="Times New Roman"/>
          <w:color w:val="333333"/>
          <w:sz w:val="20"/>
          <w:szCs w:val="20"/>
        </w:rPr>
      </w:pPr>
      <w:r w:rsidRPr="00B36239">
        <w:rPr>
          <w:rFonts w:ascii="Calibri" w:eastAsia="Times New Roman" w:hAnsi="Calibri" w:cs="Times New Roman"/>
          <w:color w:val="333333"/>
          <w:sz w:val="20"/>
          <w:szCs w:val="20"/>
        </w:rPr>
        <w:t>Find the probability that the mean of a sample of size 16 drawn from this population is less than 45.</w:t>
      </w:r>
    </w:p>
    <w:p w14:paraId="6B5DEC23" w14:textId="77777777" w:rsidR="00B36239" w:rsidRPr="00B36239" w:rsidRDefault="00B36239" w:rsidP="00B36239">
      <w:pPr>
        <w:numPr>
          <w:ilvl w:val="0"/>
          <w:numId w:val="154"/>
        </w:numPr>
        <w:spacing w:after="0" w:line="439" w:lineRule="atLeast"/>
        <w:textAlignment w:val="baseline"/>
        <w:rPr>
          <w:rFonts w:ascii="Calibri" w:eastAsia="Times New Roman" w:hAnsi="Calibri" w:cs="Times New Roman"/>
          <w:color w:val="333333"/>
          <w:sz w:val="20"/>
          <w:szCs w:val="20"/>
        </w:rPr>
      </w:pPr>
      <w:r w:rsidRPr="00B36239">
        <w:rPr>
          <w:rFonts w:ascii="Calibri" w:eastAsia="Times New Roman" w:hAnsi="Calibri" w:cs="Times New Roman"/>
          <w:color w:val="333333"/>
          <w:sz w:val="20"/>
          <w:szCs w:val="20"/>
        </w:rPr>
        <w:t>A population has mean 557 and standard deviation 35.</w:t>
      </w:r>
    </w:p>
    <w:p w14:paraId="0D38DA54" w14:textId="77777777" w:rsidR="00B36239" w:rsidRPr="00B36239" w:rsidRDefault="00B36239" w:rsidP="00B36239">
      <w:pPr>
        <w:numPr>
          <w:ilvl w:val="1"/>
          <w:numId w:val="154"/>
        </w:numPr>
        <w:spacing w:after="0" w:line="439" w:lineRule="atLeast"/>
        <w:textAlignment w:val="baseline"/>
        <w:rPr>
          <w:rFonts w:ascii="Calibri" w:eastAsia="Times New Roman" w:hAnsi="Calibri" w:cs="Times New Roman"/>
          <w:color w:val="333333"/>
          <w:sz w:val="20"/>
          <w:szCs w:val="20"/>
        </w:rPr>
      </w:pPr>
      <w:r w:rsidRPr="00B36239">
        <w:rPr>
          <w:rFonts w:ascii="Calibri" w:eastAsia="Times New Roman" w:hAnsi="Calibri" w:cs="Times New Roman"/>
          <w:color w:val="333333"/>
          <w:sz w:val="20"/>
          <w:szCs w:val="20"/>
        </w:rPr>
        <w:t>Find the mean and standard deviation of </w:t>
      </w:r>
      <w:r w:rsidRPr="00B36239">
        <w:rPr>
          <w:rFonts w:ascii="MathJax_Math" w:eastAsia="Times New Roman" w:hAnsi="MathJax_Math" w:cs="Times New Roman"/>
          <w:i/>
          <w:iCs/>
          <w:color w:val="333333"/>
          <w:sz w:val="12"/>
          <w:szCs w:val="12"/>
          <w:bdr w:val="none" w:sz="0" w:space="0" w:color="auto" w:frame="1"/>
        </w:rPr>
        <w:t>X</w:t>
      </w:r>
      <w:r w:rsidRPr="00B36239">
        <w:rPr>
          <w:rFonts w:ascii="MathJax_Main" w:eastAsia="Times New Roman" w:hAnsi="MathJax_Main" w:cs="Times New Roman"/>
          <w:color w:val="333333"/>
          <w:sz w:val="15"/>
          <w:szCs w:val="15"/>
          <w:bdr w:val="none" w:sz="0" w:space="0" w:color="auto" w:frame="1"/>
        </w:rPr>
        <w:t>−−</w:t>
      </w:r>
      <w:r w:rsidRPr="00B36239">
        <w:rPr>
          <w:rFonts w:ascii="Calibri" w:eastAsia="Times New Roman" w:hAnsi="Calibri" w:cs="Times New Roman"/>
          <w:color w:val="333333"/>
          <w:sz w:val="20"/>
          <w:szCs w:val="20"/>
        </w:rPr>
        <w:t> for samples of size 50.</w:t>
      </w:r>
    </w:p>
    <w:p w14:paraId="591C734C" w14:textId="77777777" w:rsidR="00B36239" w:rsidRPr="00B36239" w:rsidRDefault="00B36239" w:rsidP="00B36239">
      <w:pPr>
        <w:numPr>
          <w:ilvl w:val="1"/>
          <w:numId w:val="154"/>
        </w:numPr>
        <w:spacing w:after="0" w:line="439" w:lineRule="atLeast"/>
        <w:textAlignment w:val="baseline"/>
        <w:rPr>
          <w:rFonts w:ascii="Calibri" w:eastAsia="Times New Roman" w:hAnsi="Calibri" w:cs="Times New Roman"/>
          <w:color w:val="333333"/>
          <w:sz w:val="20"/>
          <w:szCs w:val="20"/>
        </w:rPr>
      </w:pPr>
      <w:r w:rsidRPr="00B36239">
        <w:rPr>
          <w:rFonts w:ascii="Calibri" w:eastAsia="Times New Roman" w:hAnsi="Calibri" w:cs="Times New Roman"/>
          <w:color w:val="333333"/>
          <w:sz w:val="20"/>
          <w:szCs w:val="20"/>
        </w:rPr>
        <w:t>Find the probability that the mean of a sample of size 50 will be more than 570.</w:t>
      </w:r>
    </w:p>
    <w:p w14:paraId="33801FF3" w14:textId="77777777" w:rsidR="00B36239" w:rsidRPr="00B36239" w:rsidRDefault="00B36239" w:rsidP="00B36239">
      <w:pPr>
        <w:numPr>
          <w:ilvl w:val="0"/>
          <w:numId w:val="154"/>
        </w:numPr>
        <w:spacing w:after="0" w:line="439" w:lineRule="atLeast"/>
        <w:textAlignment w:val="baseline"/>
        <w:rPr>
          <w:rFonts w:ascii="Calibri" w:eastAsia="Times New Roman" w:hAnsi="Calibri" w:cs="Times New Roman"/>
          <w:color w:val="333333"/>
          <w:sz w:val="20"/>
          <w:szCs w:val="20"/>
        </w:rPr>
      </w:pPr>
      <w:r w:rsidRPr="00B36239">
        <w:rPr>
          <w:rFonts w:ascii="Calibri" w:eastAsia="Times New Roman" w:hAnsi="Calibri" w:cs="Times New Roman"/>
          <w:color w:val="333333"/>
          <w:sz w:val="20"/>
          <w:szCs w:val="20"/>
        </w:rPr>
        <w:t>A population has mean 16 and standard deviation 1.7.</w:t>
      </w:r>
    </w:p>
    <w:p w14:paraId="555671FC" w14:textId="77777777" w:rsidR="00B36239" w:rsidRPr="00B36239" w:rsidRDefault="00B36239" w:rsidP="00B36239">
      <w:pPr>
        <w:numPr>
          <w:ilvl w:val="1"/>
          <w:numId w:val="154"/>
        </w:numPr>
        <w:spacing w:after="0" w:line="439" w:lineRule="atLeast"/>
        <w:textAlignment w:val="baseline"/>
        <w:rPr>
          <w:rFonts w:ascii="Calibri" w:eastAsia="Times New Roman" w:hAnsi="Calibri" w:cs="Times New Roman"/>
          <w:color w:val="333333"/>
          <w:sz w:val="20"/>
          <w:szCs w:val="20"/>
        </w:rPr>
      </w:pPr>
      <w:r w:rsidRPr="00B36239">
        <w:rPr>
          <w:rFonts w:ascii="Calibri" w:eastAsia="Times New Roman" w:hAnsi="Calibri" w:cs="Times New Roman"/>
          <w:color w:val="333333"/>
          <w:sz w:val="20"/>
          <w:szCs w:val="20"/>
        </w:rPr>
        <w:t>Find the mean and standard deviation of </w:t>
      </w:r>
      <w:r w:rsidRPr="00B36239">
        <w:rPr>
          <w:rFonts w:ascii="MathJax_Math" w:eastAsia="Times New Roman" w:hAnsi="MathJax_Math" w:cs="Times New Roman"/>
          <w:i/>
          <w:iCs/>
          <w:color w:val="333333"/>
          <w:sz w:val="12"/>
          <w:szCs w:val="12"/>
          <w:bdr w:val="none" w:sz="0" w:space="0" w:color="auto" w:frame="1"/>
        </w:rPr>
        <w:t>X</w:t>
      </w:r>
      <w:r w:rsidRPr="00B36239">
        <w:rPr>
          <w:rFonts w:ascii="MathJax_Main" w:eastAsia="Times New Roman" w:hAnsi="MathJax_Main" w:cs="Times New Roman"/>
          <w:color w:val="333333"/>
          <w:sz w:val="15"/>
          <w:szCs w:val="15"/>
          <w:bdr w:val="none" w:sz="0" w:space="0" w:color="auto" w:frame="1"/>
        </w:rPr>
        <w:t>−−</w:t>
      </w:r>
      <w:r w:rsidRPr="00B36239">
        <w:rPr>
          <w:rFonts w:ascii="Calibri" w:eastAsia="Times New Roman" w:hAnsi="Calibri" w:cs="Times New Roman"/>
          <w:color w:val="333333"/>
          <w:sz w:val="20"/>
          <w:szCs w:val="20"/>
        </w:rPr>
        <w:t> for samples of size 80.</w:t>
      </w:r>
    </w:p>
    <w:p w14:paraId="705FC00A" w14:textId="77777777" w:rsidR="00B36239" w:rsidRPr="00B36239" w:rsidRDefault="00B36239" w:rsidP="00B36239">
      <w:pPr>
        <w:numPr>
          <w:ilvl w:val="1"/>
          <w:numId w:val="154"/>
        </w:numPr>
        <w:spacing w:after="0" w:line="439" w:lineRule="atLeast"/>
        <w:textAlignment w:val="baseline"/>
        <w:rPr>
          <w:rFonts w:ascii="Calibri" w:eastAsia="Times New Roman" w:hAnsi="Calibri" w:cs="Times New Roman"/>
          <w:color w:val="333333"/>
          <w:sz w:val="20"/>
          <w:szCs w:val="20"/>
        </w:rPr>
      </w:pPr>
      <w:r w:rsidRPr="00B36239">
        <w:rPr>
          <w:rFonts w:ascii="Calibri" w:eastAsia="Times New Roman" w:hAnsi="Calibri" w:cs="Times New Roman"/>
          <w:color w:val="333333"/>
          <w:sz w:val="20"/>
          <w:szCs w:val="20"/>
        </w:rPr>
        <w:lastRenderedPageBreak/>
        <w:t>Find the probability that the mean of a sample of size 80 will be more than 16.4.</w:t>
      </w:r>
    </w:p>
    <w:p w14:paraId="24572443" w14:textId="77777777" w:rsidR="00B36239" w:rsidRPr="00B36239" w:rsidRDefault="00B36239" w:rsidP="00B36239">
      <w:pPr>
        <w:numPr>
          <w:ilvl w:val="0"/>
          <w:numId w:val="154"/>
        </w:numPr>
        <w:spacing w:after="0" w:line="439" w:lineRule="atLeast"/>
        <w:textAlignment w:val="baseline"/>
        <w:rPr>
          <w:rFonts w:ascii="Calibri" w:eastAsia="Times New Roman" w:hAnsi="Calibri" w:cs="Times New Roman"/>
          <w:color w:val="333333"/>
          <w:sz w:val="20"/>
          <w:szCs w:val="20"/>
        </w:rPr>
      </w:pPr>
      <w:r w:rsidRPr="00B36239">
        <w:rPr>
          <w:rFonts w:ascii="Calibri" w:eastAsia="Times New Roman" w:hAnsi="Calibri" w:cs="Times New Roman"/>
          <w:color w:val="333333"/>
          <w:sz w:val="20"/>
          <w:szCs w:val="20"/>
        </w:rPr>
        <w:t>A normally distributed population has mean 1,214 and standard deviation 122.</w:t>
      </w:r>
    </w:p>
    <w:p w14:paraId="3E16F615" w14:textId="77777777" w:rsidR="00B36239" w:rsidRPr="00B36239" w:rsidRDefault="00B36239" w:rsidP="00B36239">
      <w:pPr>
        <w:numPr>
          <w:ilvl w:val="1"/>
          <w:numId w:val="154"/>
        </w:numPr>
        <w:spacing w:after="0" w:line="439" w:lineRule="atLeast"/>
        <w:textAlignment w:val="baseline"/>
        <w:rPr>
          <w:rFonts w:ascii="Calibri" w:eastAsia="Times New Roman" w:hAnsi="Calibri" w:cs="Times New Roman"/>
          <w:color w:val="333333"/>
          <w:sz w:val="20"/>
          <w:szCs w:val="20"/>
        </w:rPr>
      </w:pPr>
      <w:r w:rsidRPr="00B36239">
        <w:rPr>
          <w:rFonts w:ascii="Calibri" w:eastAsia="Times New Roman" w:hAnsi="Calibri" w:cs="Times New Roman"/>
          <w:color w:val="333333"/>
          <w:sz w:val="20"/>
          <w:szCs w:val="20"/>
        </w:rPr>
        <w:t>Find the probability that a single randomly selected element </w:t>
      </w:r>
      <w:r w:rsidRPr="00B36239">
        <w:rPr>
          <w:rFonts w:ascii="Calibri" w:eastAsia="Times New Roman" w:hAnsi="Calibri" w:cs="Times New Roman"/>
          <w:i/>
          <w:iCs/>
          <w:color w:val="333333"/>
          <w:sz w:val="20"/>
          <w:szCs w:val="20"/>
          <w:bdr w:val="none" w:sz="0" w:space="0" w:color="auto" w:frame="1"/>
        </w:rPr>
        <w:t>X</w:t>
      </w:r>
      <w:r w:rsidRPr="00B36239">
        <w:rPr>
          <w:rFonts w:ascii="Calibri" w:eastAsia="Times New Roman" w:hAnsi="Calibri" w:cs="Times New Roman"/>
          <w:color w:val="333333"/>
          <w:sz w:val="20"/>
          <w:szCs w:val="20"/>
        </w:rPr>
        <w:t> of the population is between 1,100 and 1,300.</w:t>
      </w:r>
    </w:p>
    <w:p w14:paraId="11EB5202" w14:textId="77777777" w:rsidR="00B36239" w:rsidRPr="00B36239" w:rsidRDefault="00B36239" w:rsidP="00B36239">
      <w:pPr>
        <w:numPr>
          <w:ilvl w:val="1"/>
          <w:numId w:val="154"/>
        </w:numPr>
        <w:spacing w:after="0" w:line="439" w:lineRule="atLeast"/>
        <w:textAlignment w:val="baseline"/>
        <w:rPr>
          <w:rFonts w:ascii="Calibri" w:eastAsia="Times New Roman" w:hAnsi="Calibri" w:cs="Times New Roman"/>
          <w:color w:val="333333"/>
          <w:sz w:val="20"/>
          <w:szCs w:val="20"/>
        </w:rPr>
      </w:pPr>
      <w:r w:rsidRPr="00B36239">
        <w:rPr>
          <w:rFonts w:ascii="Calibri" w:eastAsia="Times New Roman" w:hAnsi="Calibri" w:cs="Times New Roman"/>
          <w:color w:val="333333"/>
          <w:sz w:val="20"/>
          <w:szCs w:val="20"/>
        </w:rPr>
        <w:t>Find the mean and standard deviation of </w:t>
      </w:r>
      <w:r w:rsidRPr="00B36239">
        <w:rPr>
          <w:rFonts w:ascii="MathJax_Math" w:eastAsia="Times New Roman" w:hAnsi="MathJax_Math" w:cs="Times New Roman"/>
          <w:i/>
          <w:iCs/>
          <w:color w:val="333333"/>
          <w:sz w:val="12"/>
          <w:szCs w:val="12"/>
          <w:bdr w:val="none" w:sz="0" w:space="0" w:color="auto" w:frame="1"/>
        </w:rPr>
        <w:t>X</w:t>
      </w:r>
      <w:r w:rsidRPr="00B36239">
        <w:rPr>
          <w:rFonts w:ascii="MathJax_Main" w:eastAsia="Times New Roman" w:hAnsi="MathJax_Main" w:cs="Times New Roman"/>
          <w:color w:val="333333"/>
          <w:sz w:val="15"/>
          <w:szCs w:val="15"/>
          <w:bdr w:val="none" w:sz="0" w:space="0" w:color="auto" w:frame="1"/>
        </w:rPr>
        <w:t>−−</w:t>
      </w:r>
      <w:r w:rsidRPr="00B36239">
        <w:rPr>
          <w:rFonts w:ascii="Calibri" w:eastAsia="Times New Roman" w:hAnsi="Calibri" w:cs="Times New Roman"/>
          <w:color w:val="333333"/>
          <w:sz w:val="20"/>
          <w:szCs w:val="20"/>
        </w:rPr>
        <w:t> for samples of size 25.</w:t>
      </w:r>
    </w:p>
    <w:p w14:paraId="0BB5CA0E" w14:textId="77777777" w:rsidR="00B36239" w:rsidRPr="00B36239" w:rsidRDefault="00B36239" w:rsidP="00B36239">
      <w:pPr>
        <w:numPr>
          <w:ilvl w:val="1"/>
          <w:numId w:val="154"/>
        </w:numPr>
        <w:spacing w:after="0" w:line="439" w:lineRule="atLeast"/>
        <w:textAlignment w:val="baseline"/>
        <w:rPr>
          <w:rFonts w:ascii="Calibri" w:eastAsia="Times New Roman" w:hAnsi="Calibri" w:cs="Times New Roman"/>
          <w:color w:val="333333"/>
          <w:sz w:val="20"/>
          <w:szCs w:val="20"/>
        </w:rPr>
      </w:pPr>
      <w:r w:rsidRPr="00B36239">
        <w:rPr>
          <w:rFonts w:ascii="Calibri" w:eastAsia="Times New Roman" w:hAnsi="Calibri" w:cs="Times New Roman"/>
          <w:color w:val="333333"/>
          <w:sz w:val="20"/>
          <w:szCs w:val="20"/>
        </w:rPr>
        <w:t>Find the probability that the mean of a sample of size 25 drawn from this population is between 1,100 and 1,300.</w:t>
      </w:r>
    </w:p>
    <w:p w14:paraId="58153ED2" w14:textId="77777777" w:rsidR="00B36239" w:rsidRPr="00B36239" w:rsidRDefault="00B36239" w:rsidP="00B36239">
      <w:pPr>
        <w:numPr>
          <w:ilvl w:val="0"/>
          <w:numId w:val="154"/>
        </w:numPr>
        <w:spacing w:after="0" w:line="439" w:lineRule="atLeast"/>
        <w:textAlignment w:val="baseline"/>
        <w:rPr>
          <w:rFonts w:ascii="Calibri" w:eastAsia="Times New Roman" w:hAnsi="Calibri" w:cs="Times New Roman"/>
          <w:color w:val="333333"/>
          <w:sz w:val="20"/>
          <w:szCs w:val="20"/>
        </w:rPr>
      </w:pPr>
      <w:r w:rsidRPr="00B36239">
        <w:rPr>
          <w:rFonts w:ascii="Calibri" w:eastAsia="Times New Roman" w:hAnsi="Calibri" w:cs="Times New Roman"/>
          <w:color w:val="333333"/>
          <w:sz w:val="20"/>
          <w:szCs w:val="20"/>
        </w:rPr>
        <w:t>A normally distributed population has mean 57,800 and standard deviation 750.</w:t>
      </w:r>
    </w:p>
    <w:p w14:paraId="4217DFEC" w14:textId="77777777" w:rsidR="00B36239" w:rsidRPr="00B36239" w:rsidRDefault="00B36239" w:rsidP="00B36239">
      <w:pPr>
        <w:numPr>
          <w:ilvl w:val="1"/>
          <w:numId w:val="154"/>
        </w:numPr>
        <w:spacing w:after="0" w:line="439" w:lineRule="atLeast"/>
        <w:textAlignment w:val="baseline"/>
        <w:rPr>
          <w:rFonts w:ascii="Calibri" w:eastAsia="Times New Roman" w:hAnsi="Calibri" w:cs="Times New Roman"/>
          <w:color w:val="333333"/>
          <w:sz w:val="20"/>
          <w:szCs w:val="20"/>
        </w:rPr>
      </w:pPr>
      <w:r w:rsidRPr="00B36239">
        <w:rPr>
          <w:rFonts w:ascii="Calibri" w:eastAsia="Times New Roman" w:hAnsi="Calibri" w:cs="Times New Roman"/>
          <w:color w:val="333333"/>
          <w:sz w:val="20"/>
          <w:szCs w:val="20"/>
        </w:rPr>
        <w:t>Find the probability that a single randomly selected element </w:t>
      </w:r>
      <w:r w:rsidRPr="00B36239">
        <w:rPr>
          <w:rFonts w:ascii="Calibri" w:eastAsia="Times New Roman" w:hAnsi="Calibri" w:cs="Times New Roman"/>
          <w:i/>
          <w:iCs/>
          <w:color w:val="333333"/>
          <w:sz w:val="20"/>
          <w:szCs w:val="20"/>
          <w:bdr w:val="none" w:sz="0" w:space="0" w:color="auto" w:frame="1"/>
        </w:rPr>
        <w:t>X</w:t>
      </w:r>
      <w:r w:rsidRPr="00B36239">
        <w:rPr>
          <w:rFonts w:ascii="Calibri" w:eastAsia="Times New Roman" w:hAnsi="Calibri" w:cs="Times New Roman"/>
          <w:color w:val="333333"/>
          <w:sz w:val="20"/>
          <w:szCs w:val="20"/>
        </w:rPr>
        <w:t> of the population is between 57,000 and 58,000.</w:t>
      </w:r>
    </w:p>
    <w:p w14:paraId="28F62E36" w14:textId="77777777" w:rsidR="00B36239" w:rsidRPr="00B36239" w:rsidRDefault="00B36239" w:rsidP="00B36239">
      <w:pPr>
        <w:numPr>
          <w:ilvl w:val="1"/>
          <w:numId w:val="154"/>
        </w:numPr>
        <w:spacing w:after="0" w:line="439" w:lineRule="atLeast"/>
        <w:textAlignment w:val="baseline"/>
        <w:rPr>
          <w:rFonts w:ascii="Calibri" w:eastAsia="Times New Roman" w:hAnsi="Calibri" w:cs="Times New Roman"/>
          <w:color w:val="333333"/>
          <w:sz w:val="20"/>
          <w:szCs w:val="20"/>
        </w:rPr>
      </w:pPr>
      <w:r w:rsidRPr="00B36239">
        <w:rPr>
          <w:rFonts w:ascii="Calibri" w:eastAsia="Times New Roman" w:hAnsi="Calibri" w:cs="Times New Roman"/>
          <w:color w:val="333333"/>
          <w:sz w:val="20"/>
          <w:szCs w:val="20"/>
        </w:rPr>
        <w:t>Find the mean and standard deviation of </w:t>
      </w:r>
      <w:r w:rsidRPr="00B36239">
        <w:rPr>
          <w:rFonts w:ascii="MathJax_Math" w:eastAsia="Times New Roman" w:hAnsi="MathJax_Math" w:cs="Times New Roman"/>
          <w:i/>
          <w:iCs/>
          <w:color w:val="333333"/>
          <w:sz w:val="12"/>
          <w:szCs w:val="12"/>
          <w:bdr w:val="none" w:sz="0" w:space="0" w:color="auto" w:frame="1"/>
        </w:rPr>
        <w:t>X</w:t>
      </w:r>
      <w:r w:rsidRPr="00B36239">
        <w:rPr>
          <w:rFonts w:ascii="MathJax_Main" w:eastAsia="Times New Roman" w:hAnsi="MathJax_Main" w:cs="Times New Roman"/>
          <w:color w:val="333333"/>
          <w:sz w:val="15"/>
          <w:szCs w:val="15"/>
          <w:bdr w:val="none" w:sz="0" w:space="0" w:color="auto" w:frame="1"/>
        </w:rPr>
        <w:t>−−</w:t>
      </w:r>
      <w:r w:rsidRPr="00B36239">
        <w:rPr>
          <w:rFonts w:ascii="Calibri" w:eastAsia="Times New Roman" w:hAnsi="Calibri" w:cs="Times New Roman"/>
          <w:color w:val="333333"/>
          <w:sz w:val="20"/>
          <w:szCs w:val="20"/>
        </w:rPr>
        <w:t> for samples of size 100.</w:t>
      </w:r>
    </w:p>
    <w:p w14:paraId="0757A06B" w14:textId="77777777" w:rsidR="00B36239" w:rsidRPr="00B36239" w:rsidRDefault="00B36239" w:rsidP="00B36239">
      <w:pPr>
        <w:numPr>
          <w:ilvl w:val="1"/>
          <w:numId w:val="154"/>
        </w:numPr>
        <w:spacing w:after="0" w:line="439" w:lineRule="atLeast"/>
        <w:textAlignment w:val="baseline"/>
        <w:rPr>
          <w:rFonts w:ascii="Calibri" w:eastAsia="Times New Roman" w:hAnsi="Calibri" w:cs="Times New Roman"/>
          <w:color w:val="333333"/>
          <w:sz w:val="20"/>
          <w:szCs w:val="20"/>
        </w:rPr>
      </w:pPr>
      <w:r w:rsidRPr="00B36239">
        <w:rPr>
          <w:rFonts w:ascii="Calibri" w:eastAsia="Times New Roman" w:hAnsi="Calibri" w:cs="Times New Roman"/>
          <w:color w:val="333333"/>
          <w:sz w:val="20"/>
          <w:szCs w:val="20"/>
        </w:rPr>
        <w:t>Find the probability that the mean of a sample of size 100 drawn from this population is between 57,000 and 58,000.</w:t>
      </w:r>
    </w:p>
    <w:p w14:paraId="47B1D155" w14:textId="77777777" w:rsidR="00B36239" w:rsidRPr="00B36239" w:rsidRDefault="00B36239" w:rsidP="00B36239">
      <w:pPr>
        <w:numPr>
          <w:ilvl w:val="0"/>
          <w:numId w:val="154"/>
        </w:numPr>
        <w:spacing w:after="0" w:line="439" w:lineRule="atLeast"/>
        <w:textAlignment w:val="baseline"/>
        <w:rPr>
          <w:rFonts w:ascii="Calibri" w:eastAsia="Times New Roman" w:hAnsi="Calibri" w:cs="Times New Roman"/>
          <w:color w:val="333333"/>
          <w:sz w:val="20"/>
          <w:szCs w:val="20"/>
        </w:rPr>
      </w:pPr>
      <w:r w:rsidRPr="00B36239">
        <w:rPr>
          <w:rFonts w:ascii="Calibri" w:eastAsia="Times New Roman" w:hAnsi="Calibri" w:cs="Times New Roman"/>
          <w:color w:val="333333"/>
          <w:sz w:val="20"/>
          <w:szCs w:val="20"/>
        </w:rPr>
        <w:t>A population has mean 72 and standard deviation 6.</w:t>
      </w:r>
    </w:p>
    <w:p w14:paraId="0BB88705" w14:textId="77777777" w:rsidR="00B36239" w:rsidRPr="00B36239" w:rsidRDefault="00B36239" w:rsidP="00B36239">
      <w:pPr>
        <w:numPr>
          <w:ilvl w:val="1"/>
          <w:numId w:val="154"/>
        </w:numPr>
        <w:spacing w:after="0" w:line="439" w:lineRule="atLeast"/>
        <w:textAlignment w:val="baseline"/>
        <w:rPr>
          <w:rFonts w:ascii="Calibri" w:eastAsia="Times New Roman" w:hAnsi="Calibri" w:cs="Times New Roman"/>
          <w:color w:val="333333"/>
          <w:sz w:val="20"/>
          <w:szCs w:val="20"/>
        </w:rPr>
      </w:pPr>
      <w:r w:rsidRPr="00B36239">
        <w:rPr>
          <w:rFonts w:ascii="Calibri" w:eastAsia="Times New Roman" w:hAnsi="Calibri" w:cs="Times New Roman"/>
          <w:color w:val="333333"/>
          <w:sz w:val="20"/>
          <w:szCs w:val="20"/>
        </w:rPr>
        <w:t>Find the mean and standard deviation of </w:t>
      </w:r>
      <w:r w:rsidRPr="00B36239">
        <w:rPr>
          <w:rFonts w:ascii="MathJax_Math" w:eastAsia="Times New Roman" w:hAnsi="MathJax_Math" w:cs="Times New Roman"/>
          <w:i/>
          <w:iCs/>
          <w:color w:val="333333"/>
          <w:sz w:val="12"/>
          <w:szCs w:val="12"/>
          <w:bdr w:val="none" w:sz="0" w:space="0" w:color="auto" w:frame="1"/>
        </w:rPr>
        <w:t>X</w:t>
      </w:r>
      <w:r w:rsidRPr="00B36239">
        <w:rPr>
          <w:rFonts w:ascii="MathJax_Main" w:eastAsia="Times New Roman" w:hAnsi="MathJax_Main" w:cs="Times New Roman"/>
          <w:color w:val="333333"/>
          <w:sz w:val="15"/>
          <w:szCs w:val="15"/>
          <w:bdr w:val="none" w:sz="0" w:space="0" w:color="auto" w:frame="1"/>
        </w:rPr>
        <w:t>−−</w:t>
      </w:r>
      <w:r w:rsidRPr="00B36239">
        <w:rPr>
          <w:rFonts w:ascii="Calibri" w:eastAsia="Times New Roman" w:hAnsi="Calibri" w:cs="Times New Roman"/>
          <w:color w:val="333333"/>
          <w:sz w:val="20"/>
          <w:szCs w:val="20"/>
        </w:rPr>
        <w:t> for samples of size 45.</w:t>
      </w:r>
    </w:p>
    <w:p w14:paraId="412075D3" w14:textId="77777777" w:rsidR="00B36239" w:rsidRPr="00B36239" w:rsidRDefault="00B36239" w:rsidP="00B36239">
      <w:pPr>
        <w:numPr>
          <w:ilvl w:val="1"/>
          <w:numId w:val="154"/>
        </w:numPr>
        <w:spacing w:after="0" w:line="439" w:lineRule="atLeast"/>
        <w:textAlignment w:val="baseline"/>
        <w:rPr>
          <w:rFonts w:ascii="Calibri" w:eastAsia="Times New Roman" w:hAnsi="Calibri" w:cs="Times New Roman"/>
          <w:color w:val="333333"/>
          <w:sz w:val="20"/>
          <w:szCs w:val="20"/>
        </w:rPr>
      </w:pPr>
      <w:r w:rsidRPr="00B36239">
        <w:rPr>
          <w:rFonts w:ascii="Calibri" w:eastAsia="Times New Roman" w:hAnsi="Calibri" w:cs="Times New Roman"/>
          <w:color w:val="333333"/>
          <w:sz w:val="20"/>
          <w:szCs w:val="20"/>
        </w:rPr>
        <w:t>Find the probability that the mean of a sample of size 45 will differ from the population mean 72 by at least 2 units, that is, is either less than 70 or more than 74. (Hint: One way to solve the problem is to first find the probability of the complementary event.)</w:t>
      </w:r>
    </w:p>
    <w:p w14:paraId="15550389" w14:textId="77777777" w:rsidR="00B36239" w:rsidRPr="00B36239" w:rsidRDefault="00B36239" w:rsidP="00B36239">
      <w:pPr>
        <w:numPr>
          <w:ilvl w:val="0"/>
          <w:numId w:val="154"/>
        </w:numPr>
        <w:spacing w:after="0" w:line="439" w:lineRule="atLeast"/>
        <w:textAlignment w:val="baseline"/>
        <w:rPr>
          <w:rFonts w:ascii="Calibri" w:eastAsia="Times New Roman" w:hAnsi="Calibri" w:cs="Times New Roman"/>
          <w:color w:val="333333"/>
          <w:sz w:val="20"/>
          <w:szCs w:val="20"/>
        </w:rPr>
      </w:pPr>
      <w:r w:rsidRPr="00B36239">
        <w:rPr>
          <w:rFonts w:ascii="Calibri" w:eastAsia="Times New Roman" w:hAnsi="Calibri" w:cs="Times New Roman"/>
          <w:color w:val="333333"/>
          <w:sz w:val="20"/>
          <w:szCs w:val="20"/>
        </w:rPr>
        <w:t>A population has mean 12 and standard deviation 1.5.</w:t>
      </w:r>
    </w:p>
    <w:p w14:paraId="7975571D" w14:textId="77777777" w:rsidR="00B36239" w:rsidRPr="00B36239" w:rsidRDefault="00B36239" w:rsidP="00B36239">
      <w:pPr>
        <w:numPr>
          <w:ilvl w:val="1"/>
          <w:numId w:val="154"/>
        </w:numPr>
        <w:spacing w:after="0" w:line="439" w:lineRule="atLeast"/>
        <w:textAlignment w:val="baseline"/>
        <w:rPr>
          <w:rFonts w:ascii="Calibri" w:eastAsia="Times New Roman" w:hAnsi="Calibri" w:cs="Times New Roman"/>
          <w:color w:val="333333"/>
          <w:sz w:val="20"/>
          <w:szCs w:val="20"/>
        </w:rPr>
      </w:pPr>
      <w:r w:rsidRPr="00B36239">
        <w:rPr>
          <w:rFonts w:ascii="Calibri" w:eastAsia="Times New Roman" w:hAnsi="Calibri" w:cs="Times New Roman"/>
          <w:color w:val="333333"/>
          <w:sz w:val="20"/>
          <w:szCs w:val="20"/>
        </w:rPr>
        <w:t>Find the mean and standard deviation of </w:t>
      </w:r>
      <w:r w:rsidRPr="00B36239">
        <w:rPr>
          <w:rFonts w:ascii="MathJax_Math" w:eastAsia="Times New Roman" w:hAnsi="MathJax_Math" w:cs="Times New Roman"/>
          <w:i/>
          <w:iCs/>
          <w:color w:val="333333"/>
          <w:sz w:val="12"/>
          <w:szCs w:val="12"/>
          <w:bdr w:val="none" w:sz="0" w:space="0" w:color="auto" w:frame="1"/>
        </w:rPr>
        <w:t>X</w:t>
      </w:r>
      <w:r w:rsidRPr="00B36239">
        <w:rPr>
          <w:rFonts w:ascii="MathJax_Main" w:eastAsia="Times New Roman" w:hAnsi="MathJax_Main" w:cs="Times New Roman"/>
          <w:color w:val="333333"/>
          <w:sz w:val="15"/>
          <w:szCs w:val="15"/>
          <w:bdr w:val="none" w:sz="0" w:space="0" w:color="auto" w:frame="1"/>
        </w:rPr>
        <w:t>−−</w:t>
      </w:r>
      <w:r w:rsidRPr="00B36239">
        <w:rPr>
          <w:rFonts w:ascii="Calibri" w:eastAsia="Times New Roman" w:hAnsi="Calibri" w:cs="Times New Roman"/>
          <w:color w:val="333333"/>
          <w:sz w:val="20"/>
          <w:szCs w:val="20"/>
        </w:rPr>
        <w:t> for samples of size 90.</w:t>
      </w:r>
    </w:p>
    <w:p w14:paraId="259BE428" w14:textId="77777777" w:rsidR="00B36239" w:rsidRPr="00B36239" w:rsidRDefault="00B36239" w:rsidP="00B36239">
      <w:pPr>
        <w:numPr>
          <w:ilvl w:val="1"/>
          <w:numId w:val="154"/>
        </w:numPr>
        <w:spacing w:after="0" w:line="439" w:lineRule="atLeast"/>
        <w:textAlignment w:val="baseline"/>
        <w:rPr>
          <w:rFonts w:ascii="Calibri" w:eastAsia="Times New Roman" w:hAnsi="Calibri" w:cs="Times New Roman"/>
          <w:color w:val="333333"/>
          <w:sz w:val="20"/>
          <w:szCs w:val="20"/>
        </w:rPr>
      </w:pPr>
      <w:r w:rsidRPr="00B36239">
        <w:rPr>
          <w:rFonts w:ascii="Calibri" w:eastAsia="Times New Roman" w:hAnsi="Calibri" w:cs="Times New Roman"/>
          <w:color w:val="333333"/>
          <w:sz w:val="20"/>
          <w:szCs w:val="20"/>
        </w:rPr>
        <w:t>Find the probability that the mean of a sample of size 90 will differ from the population mean 12 by at least 0.3 unit, that is, is either less than 11.7 or more than 12.3. (Hint: One way to solve the problem is to first find the probability of the complementary event.)</w:t>
      </w:r>
    </w:p>
    <w:p w14:paraId="688C864E" w14:textId="77777777" w:rsidR="00B36239" w:rsidRPr="00B36239" w:rsidRDefault="00B36239" w:rsidP="00B36239">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3"/>
          <w:szCs w:val="23"/>
        </w:rPr>
      </w:pPr>
      <w:r w:rsidRPr="00B36239">
        <w:rPr>
          <w:rFonts w:ascii="Calibri" w:eastAsia="Times New Roman" w:hAnsi="Calibri" w:cs="Times New Roman"/>
          <w:b/>
          <w:bCs/>
          <w:caps/>
          <w:color w:val="FFFFFF"/>
          <w:spacing w:val="30"/>
          <w:sz w:val="23"/>
          <w:szCs w:val="23"/>
        </w:rPr>
        <w:t>APPLICATIONS</w:t>
      </w:r>
    </w:p>
    <w:p w14:paraId="72094BE1" w14:textId="77777777" w:rsidR="00B36239" w:rsidRPr="00B36239" w:rsidRDefault="00B36239" w:rsidP="004B3F36">
      <w:pPr>
        <w:numPr>
          <w:ilvl w:val="0"/>
          <w:numId w:val="155"/>
        </w:numPr>
        <w:spacing w:after="0" w:line="360" w:lineRule="auto"/>
        <w:ind w:left="446"/>
        <w:textAlignment w:val="baseline"/>
        <w:rPr>
          <w:rFonts w:ascii="Calibri" w:eastAsia="Times New Roman" w:hAnsi="Calibri" w:cs="Times New Roman"/>
          <w:color w:val="333333"/>
          <w:sz w:val="20"/>
          <w:szCs w:val="20"/>
        </w:rPr>
      </w:pPr>
      <w:r w:rsidRPr="00B36239">
        <w:rPr>
          <w:rFonts w:ascii="Calibri" w:eastAsia="Times New Roman" w:hAnsi="Calibri" w:cs="Times New Roman"/>
          <w:color w:val="333333"/>
          <w:sz w:val="20"/>
          <w:szCs w:val="20"/>
        </w:rPr>
        <w:t>Suppose the mean number of days to germination of a variety of seed is 22, with standard deviation 2.3 days. Find the probability that the mean germination time of a sample of 160 seeds will be within 0.5 day of the population mean.</w:t>
      </w:r>
    </w:p>
    <w:p w14:paraId="69B0E601" w14:textId="77777777" w:rsidR="00B36239" w:rsidRPr="00B36239" w:rsidRDefault="00B36239" w:rsidP="004B3F36">
      <w:pPr>
        <w:numPr>
          <w:ilvl w:val="0"/>
          <w:numId w:val="155"/>
        </w:numPr>
        <w:spacing w:after="0" w:line="360" w:lineRule="auto"/>
        <w:ind w:left="446"/>
        <w:textAlignment w:val="baseline"/>
        <w:rPr>
          <w:rFonts w:ascii="Calibri" w:eastAsia="Times New Roman" w:hAnsi="Calibri" w:cs="Times New Roman"/>
          <w:color w:val="333333"/>
          <w:sz w:val="20"/>
          <w:szCs w:val="20"/>
        </w:rPr>
      </w:pPr>
      <w:r w:rsidRPr="00B36239">
        <w:rPr>
          <w:rFonts w:ascii="Calibri" w:eastAsia="Times New Roman" w:hAnsi="Calibri" w:cs="Times New Roman"/>
          <w:color w:val="333333"/>
          <w:sz w:val="20"/>
          <w:szCs w:val="20"/>
        </w:rPr>
        <w:t>Suppose the mean length of time that a caller is placed on hold when telephoning a customer service center is 23.8 seconds, with standard deviation 4.6 seconds. Find the probability that the mean length of time on hold in a sample of 1,200 calls will be within 0.5 second of the population mean.</w:t>
      </w:r>
    </w:p>
    <w:p w14:paraId="4274AA86" w14:textId="77777777" w:rsidR="00B36239" w:rsidRPr="00B36239" w:rsidRDefault="00B36239" w:rsidP="004B3F36">
      <w:pPr>
        <w:numPr>
          <w:ilvl w:val="0"/>
          <w:numId w:val="155"/>
        </w:numPr>
        <w:spacing w:after="0" w:line="360" w:lineRule="auto"/>
        <w:ind w:left="446"/>
        <w:textAlignment w:val="baseline"/>
        <w:rPr>
          <w:rFonts w:ascii="Calibri" w:eastAsia="Times New Roman" w:hAnsi="Calibri" w:cs="Times New Roman"/>
          <w:color w:val="333333"/>
          <w:sz w:val="20"/>
          <w:szCs w:val="20"/>
        </w:rPr>
      </w:pPr>
      <w:r w:rsidRPr="00B36239">
        <w:rPr>
          <w:rFonts w:ascii="Calibri" w:eastAsia="Times New Roman" w:hAnsi="Calibri" w:cs="Times New Roman"/>
          <w:color w:val="333333"/>
          <w:sz w:val="20"/>
          <w:szCs w:val="20"/>
        </w:rPr>
        <w:lastRenderedPageBreak/>
        <w:t>Suppose the mean amount of cholesterol in eggs labeled “large” is 186 milligrams, with standard deviation 7 milligrams. Find the probability that the mean amount of cholesterol in a sample of 144 eggs will be within 2 milligrams of the population mean.</w:t>
      </w:r>
    </w:p>
    <w:p w14:paraId="10BEC1AE" w14:textId="77777777" w:rsidR="00B36239" w:rsidRPr="00B36239" w:rsidRDefault="00B36239" w:rsidP="004B3F36">
      <w:pPr>
        <w:numPr>
          <w:ilvl w:val="0"/>
          <w:numId w:val="155"/>
        </w:numPr>
        <w:spacing w:after="0" w:line="360" w:lineRule="auto"/>
        <w:ind w:left="446"/>
        <w:textAlignment w:val="baseline"/>
        <w:rPr>
          <w:rFonts w:ascii="Calibri" w:eastAsia="Times New Roman" w:hAnsi="Calibri" w:cs="Times New Roman"/>
          <w:color w:val="333333"/>
          <w:sz w:val="20"/>
          <w:szCs w:val="20"/>
        </w:rPr>
      </w:pPr>
      <w:r w:rsidRPr="00B36239">
        <w:rPr>
          <w:rFonts w:ascii="Calibri" w:eastAsia="Times New Roman" w:hAnsi="Calibri" w:cs="Times New Roman"/>
          <w:color w:val="333333"/>
          <w:sz w:val="20"/>
          <w:szCs w:val="20"/>
        </w:rPr>
        <w:t>Suppose that in one region of the country the mean amount of credit card debt per household in households having credit card debt is $15,250, with standard deviation $7,125. Find the probability that the mean amount of credit card debt in a sample of 1,600 such households will be within $300 of the population mean.</w:t>
      </w:r>
    </w:p>
    <w:p w14:paraId="0118F260" w14:textId="77777777" w:rsidR="00B36239" w:rsidRPr="00B36239" w:rsidRDefault="00B36239" w:rsidP="004B3F36">
      <w:pPr>
        <w:numPr>
          <w:ilvl w:val="0"/>
          <w:numId w:val="155"/>
        </w:numPr>
        <w:spacing w:after="0" w:line="360" w:lineRule="auto"/>
        <w:ind w:left="446"/>
        <w:textAlignment w:val="baseline"/>
        <w:rPr>
          <w:rFonts w:ascii="Calibri" w:eastAsia="Times New Roman" w:hAnsi="Calibri" w:cs="Times New Roman"/>
          <w:color w:val="333333"/>
          <w:sz w:val="20"/>
          <w:szCs w:val="20"/>
        </w:rPr>
      </w:pPr>
      <w:r w:rsidRPr="00B36239">
        <w:rPr>
          <w:rFonts w:ascii="Calibri" w:eastAsia="Times New Roman" w:hAnsi="Calibri" w:cs="Times New Roman"/>
          <w:color w:val="333333"/>
          <w:sz w:val="20"/>
          <w:szCs w:val="20"/>
        </w:rPr>
        <w:t>Suppose speeds of vehicles on a particular stretch of roadway are normally distributed with mean 36.6 mph and standard deviation 1.7 mph.</w:t>
      </w:r>
    </w:p>
    <w:p w14:paraId="35170F43" w14:textId="77777777" w:rsidR="00B36239" w:rsidRPr="00B36239" w:rsidRDefault="00B36239" w:rsidP="004B3F36">
      <w:pPr>
        <w:numPr>
          <w:ilvl w:val="1"/>
          <w:numId w:val="155"/>
        </w:numPr>
        <w:spacing w:after="0" w:line="360" w:lineRule="auto"/>
        <w:textAlignment w:val="baseline"/>
        <w:rPr>
          <w:rFonts w:ascii="Calibri" w:eastAsia="Times New Roman" w:hAnsi="Calibri" w:cs="Times New Roman"/>
          <w:color w:val="333333"/>
          <w:sz w:val="20"/>
          <w:szCs w:val="20"/>
        </w:rPr>
      </w:pPr>
      <w:r w:rsidRPr="00B36239">
        <w:rPr>
          <w:rFonts w:ascii="Calibri" w:eastAsia="Times New Roman" w:hAnsi="Calibri" w:cs="Times New Roman"/>
          <w:color w:val="333333"/>
          <w:sz w:val="20"/>
          <w:szCs w:val="20"/>
        </w:rPr>
        <w:t>Find the probability that the speed </w:t>
      </w:r>
      <w:r w:rsidRPr="00B36239">
        <w:rPr>
          <w:rFonts w:ascii="Calibri" w:eastAsia="Times New Roman" w:hAnsi="Calibri" w:cs="Times New Roman"/>
          <w:i/>
          <w:iCs/>
          <w:color w:val="333333"/>
          <w:sz w:val="20"/>
          <w:szCs w:val="20"/>
          <w:bdr w:val="none" w:sz="0" w:space="0" w:color="auto" w:frame="1"/>
        </w:rPr>
        <w:t>X</w:t>
      </w:r>
      <w:r w:rsidRPr="00B36239">
        <w:rPr>
          <w:rFonts w:ascii="Calibri" w:eastAsia="Times New Roman" w:hAnsi="Calibri" w:cs="Times New Roman"/>
          <w:color w:val="333333"/>
          <w:sz w:val="20"/>
          <w:szCs w:val="20"/>
        </w:rPr>
        <w:t> of a randomly selected vehicle is between 35 and 40 mph.</w:t>
      </w:r>
    </w:p>
    <w:p w14:paraId="50B154A2" w14:textId="77777777" w:rsidR="00B36239" w:rsidRPr="00B36239" w:rsidRDefault="00B36239" w:rsidP="004B3F36">
      <w:pPr>
        <w:numPr>
          <w:ilvl w:val="1"/>
          <w:numId w:val="155"/>
        </w:numPr>
        <w:spacing w:after="0" w:line="360" w:lineRule="auto"/>
        <w:textAlignment w:val="baseline"/>
        <w:rPr>
          <w:rFonts w:ascii="Calibri" w:eastAsia="Times New Roman" w:hAnsi="Calibri" w:cs="Times New Roman"/>
          <w:color w:val="333333"/>
          <w:sz w:val="20"/>
          <w:szCs w:val="20"/>
        </w:rPr>
      </w:pPr>
      <w:r w:rsidRPr="00B36239">
        <w:rPr>
          <w:rFonts w:ascii="Calibri" w:eastAsia="Times New Roman" w:hAnsi="Calibri" w:cs="Times New Roman"/>
          <w:color w:val="333333"/>
          <w:sz w:val="20"/>
          <w:szCs w:val="20"/>
        </w:rPr>
        <w:t>Find the probability that the mean speed </w:t>
      </w:r>
      <w:r w:rsidRPr="00B36239">
        <w:rPr>
          <w:rFonts w:ascii="MathJax_Math" w:eastAsia="Times New Roman" w:hAnsi="MathJax_Math" w:cs="Times New Roman"/>
          <w:i/>
          <w:iCs/>
          <w:color w:val="333333"/>
          <w:sz w:val="12"/>
          <w:szCs w:val="12"/>
          <w:bdr w:val="none" w:sz="0" w:space="0" w:color="auto" w:frame="1"/>
        </w:rPr>
        <w:t>X</w:t>
      </w:r>
      <w:r w:rsidRPr="00B36239">
        <w:rPr>
          <w:rFonts w:ascii="MathJax_Main" w:eastAsia="Times New Roman" w:hAnsi="MathJax_Main" w:cs="Times New Roman"/>
          <w:color w:val="333333"/>
          <w:sz w:val="15"/>
          <w:szCs w:val="15"/>
          <w:bdr w:val="none" w:sz="0" w:space="0" w:color="auto" w:frame="1"/>
        </w:rPr>
        <w:t>−−</w:t>
      </w:r>
      <w:r w:rsidRPr="00B36239">
        <w:rPr>
          <w:rFonts w:ascii="Calibri" w:eastAsia="Times New Roman" w:hAnsi="Calibri" w:cs="Times New Roman"/>
          <w:color w:val="333333"/>
          <w:sz w:val="20"/>
          <w:szCs w:val="20"/>
        </w:rPr>
        <w:t> of 20 randomly selected vehicles is between 35 and 40 mph.</w:t>
      </w:r>
    </w:p>
    <w:p w14:paraId="3E08A148" w14:textId="77777777" w:rsidR="00B36239" w:rsidRPr="00B36239" w:rsidRDefault="00B36239" w:rsidP="004B3F36">
      <w:pPr>
        <w:numPr>
          <w:ilvl w:val="0"/>
          <w:numId w:val="155"/>
        </w:numPr>
        <w:spacing w:after="0" w:line="360" w:lineRule="auto"/>
        <w:ind w:left="446"/>
        <w:textAlignment w:val="baseline"/>
        <w:rPr>
          <w:rFonts w:ascii="Calibri" w:eastAsia="Times New Roman" w:hAnsi="Calibri" w:cs="Times New Roman"/>
          <w:color w:val="333333"/>
          <w:sz w:val="20"/>
          <w:szCs w:val="20"/>
        </w:rPr>
      </w:pPr>
      <w:r w:rsidRPr="00B36239">
        <w:rPr>
          <w:rFonts w:ascii="Calibri" w:eastAsia="Times New Roman" w:hAnsi="Calibri" w:cs="Times New Roman"/>
          <w:color w:val="333333"/>
          <w:sz w:val="20"/>
          <w:szCs w:val="20"/>
        </w:rPr>
        <w:t>Many sharks enter a state of tonic immobility when inverted. Suppose that in a particular species of sharks the time a shark remains in a state of tonic immobility when inverted is normally distributed with mean 11.2 minutes and standard deviation 1.1 minutes.</w:t>
      </w:r>
    </w:p>
    <w:p w14:paraId="6C2021D1" w14:textId="77777777" w:rsidR="00B36239" w:rsidRPr="00B36239" w:rsidRDefault="00B36239" w:rsidP="004B3F36">
      <w:pPr>
        <w:numPr>
          <w:ilvl w:val="1"/>
          <w:numId w:val="155"/>
        </w:numPr>
        <w:spacing w:after="0" w:line="360" w:lineRule="auto"/>
        <w:textAlignment w:val="baseline"/>
        <w:rPr>
          <w:rFonts w:ascii="Calibri" w:eastAsia="Times New Roman" w:hAnsi="Calibri" w:cs="Times New Roman"/>
          <w:color w:val="333333"/>
          <w:sz w:val="20"/>
          <w:szCs w:val="20"/>
        </w:rPr>
      </w:pPr>
      <w:r w:rsidRPr="00B36239">
        <w:rPr>
          <w:rFonts w:ascii="Calibri" w:eastAsia="Times New Roman" w:hAnsi="Calibri" w:cs="Times New Roman"/>
          <w:color w:val="333333"/>
          <w:sz w:val="20"/>
          <w:szCs w:val="20"/>
        </w:rPr>
        <w:t>If a biologist induces a state of tonic immobility in such a shark in order to study it, find the probability that the shark will remain in this state for between 10 and 13 minutes.</w:t>
      </w:r>
    </w:p>
    <w:p w14:paraId="27BE46E3" w14:textId="77777777" w:rsidR="00B36239" w:rsidRPr="00B36239" w:rsidRDefault="00B36239" w:rsidP="004B3F36">
      <w:pPr>
        <w:numPr>
          <w:ilvl w:val="1"/>
          <w:numId w:val="155"/>
        </w:numPr>
        <w:spacing w:after="0" w:line="360" w:lineRule="auto"/>
        <w:textAlignment w:val="baseline"/>
        <w:rPr>
          <w:rFonts w:ascii="Calibri" w:eastAsia="Times New Roman" w:hAnsi="Calibri" w:cs="Times New Roman"/>
          <w:color w:val="333333"/>
          <w:sz w:val="20"/>
          <w:szCs w:val="20"/>
        </w:rPr>
      </w:pPr>
      <w:r w:rsidRPr="00B36239">
        <w:rPr>
          <w:rFonts w:ascii="Calibri" w:eastAsia="Times New Roman" w:hAnsi="Calibri" w:cs="Times New Roman"/>
          <w:color w:val="333333"/>
          <w:sz w:val="20"/>
          <w:szCs w:val="20"/>
        </w:rPr>
        <w:t>When a biologist wishes to estimate the mean time that such sharks stay immobile by inducing tonic immobility in each of a sample of 12 sharks, find the probability that mean time of immobility in the sample will be between 10 and 13 minutes.</w:t>
      </w:r>
    </w:p>
    <w:p w14:paraId="49B244F6" w14:textId="77777777" w:rsidR="00B36239" w:rsidRPr="00B36239" w:rsidRDefault="00B36239" w:rsidP="004B3F36">
      <w:pPr>
        <w:numPr>
          <w:ilvl w:val="0"/>
          <w:numId w:val="155"/>
        </w:numPr>
        <w:spacing w:after="0" w:line="360" w:lineRule="auto"/>
        <w:ind w:left="446"/>
        <w:textAlignment w:val="baseline"/>
        <w:rPr>
          <w:rFonts w:ascii="Calibri" w:eastAsia="Times New Roman" w:hAnsi="Calibri" w:cs="Times New Roman"/>
          <w:color w:val="333333"/>
          <w:sz w:val="20"/>
          <w:szCs w:val="20"/>
        </w:rPr>
      </w:pPr>
      <w:r w:rsidRPr="00B36239">
        <w:rPr>
          <w:rFonts w:ascii="Calibri" w:eastAsia="Times New Roman" w:hAnsi="Calibri" w:cs="Times New Roman"/>
          <w:color w:val="333333"/>
          <w:sz w:val="20"/>
          <w:szCs w:val="20"/>
        </w:rPr>
        <w:t>Suppose the mean cost across the country of a 30-day supply of a generic drug is $46.58, with standard deviation $4.84. Find the probability that the mean of a sample of 100 prices of 30-day supplies of this drug will be between $45 and $50.</w:t>
      </w:r>
    </w:p>
    <w:p w14:paraId="570C6AAE" w14:textId="77777777" w:rsidR="00B36239" w:rsidRPr="00B36239" w:rsidRDefault="00B36239" w:rsidP="004B3F36">
      <w:pPr>
        <w:numPr>
          <w:ilvl w:val="0"/>
          <w:numId w:val="155"/>
        </w:numPr>
        <w:spacing w:after="0" w:line="360" w:lineRule="auto"/>
        <w:ind w:left="446"/>
        <w:textAlignment w:val="baseline"/>
        <w:rPr>
          <w:rFonts w:ascii="Calibri" w:eastAsia="Times New Roman" w:hAnsi="Calibri" w:cs="Times New Roman"/>
          <w:color w:val="333333"/>
          <w:sz w:val="20"/>
          <w:szCs w:val="20"/>
        </w:rPr>
      </w:pPr>
      <w:r w:rsidRPr="00B36239">
        <w:rPr>
          <w:rFonts w:ascii="Calibri" w:eastAsia="Times New Roman" w:hAnsi="Calibri" w:cs="Times New Roman"/>
          <w:color w:val="333333"/>
          <w:sz w:val="20"/>
          <w:szCs w:val="20"/>
        </w:rPr>
        <w:t>Suppose the mean length of time between submission of a state tax return requesting a refund and the issuance of the refund is 47 days, with standard deviation 6 days. Find the probability that in a sample of 50 returns requesting a refund, the mean such time will be more than 50 days.</w:t>
      </w:r>
    </w:p>
    <w:p w14:paraId="126582D6" w14:textId="77777777" w:rsidR="00B36239" w:rsidRPr="00B36239" w:rsidRDefault="00B36239" w:rsidP="004B3F36">
      <w:pPr>
        <w:numPr>
          <w:ilvl w:val="0"/>
          <w:numId w:val="155"/>
        </w:numPr>
        <w:spacing w:after="0" w:line="360" w:lineRule="auto"/>
        <w:ind w:left="446"/>
        <w:textAlignment w:val="baseline"/>
        <w:rPr>
          <w:rFonts w:ascii="Calibri" w:eastAsia="Times New Roman" w:hAnsi="Calibri" w:cs="Times New Roman"/>
          <w:color w:val="333333"/>
          <w:sz w:val="20"/>
          <w:szCs w:val="20"/>
        </w:rPr>
      </w:pPr>
      <w:r w:rsidRPr="00B36239">
        <w:rPr>
          <w:rFonts w:ascii="Calibri" w:eastAsia="Times New Roman" w:hAnsi="Calibri" w:cs="Times New Roman"/>
          <w:color w:val="333333"/>
          <w:sz w:val="20"/>
          <w:szCs w:val="20"/>
        </w:rPr>
        <w:t>Scores on a common final exam in a large enrollment, multiple-section freshman course are normally distributed with mean 72.7 and standard deviation 13.1.</w:t>
      </w:r>
    </w:p>
    <w:p w14:paraId="5B58F540" w14:textId="77777777" w:rsidR="00B36239" w:rsidRPr="00B36239" w:rsidRDefault="00B36239" w:rsidP="004B3F36">
      <w:pPr>
        <w:numPr>
          <w:ilvl w:val="1"/>
          <w:numId w:val="155"/>
        </w:numPr>
        <w:spacing w:after="0" w:line="360" w:lineRule="auto"/>
        <w:textAlignment w:val="baseline"/>
        <w:rPr>
          <w:rFonts w:ascii="Calibri" w:eastAsia="Times New Roman" w:hAnsi="Calibri" w:cs="Times New Roman"/>
          <w:color w:val="333333"/>
          <w:sz w:val="20"/>
          <w:szCs w:val="20"/>
        </w:rPr>
      </w:pPr>
      <w:r w:rsidRPr="00B36239">
        <w:rPr>
          <w:rFonts w:ascii="Calibri" w:eastAsia="Times New Roman" w:hAnsi="Calibri" w:cs="Times New Roman"/>
          <w:color w:val="333333"/>
          <w:sz w:val="20"/>
          <w:szCs w:val="20"/>
        </w:rPr>
        <w:t>Find the probability that the score </w:t>
      </w:r>
      <w:r w:rsidRPr="00B36239">
        <w:rPr>
          <w:rFonts w:ascii="Calibri" w:eastAsia="Times New Roman" w:hAnsi="Calibri" w:cs="Times New Roman"/>
          <w:i/>
          <w:iCs/>
          <w:color w:val="333333"/>
          <w:sz w:val="20"/>
          <w:szCs w:val="20"/>
          <w:bdr w:val="none" w:sz="0" w:space="0" w:color="auto" w:frame="1"/>
        </w:rPr>
        <w:t>X</w:t>
      </w:r>
      <w:r w:rsidRPr="00B36239">
        <w:rPr>
          <w:rFonts w:ascii="Calibri" w:eastAsia="Times New Roman" w:hAnsi="Calibri" w:cs="Times New Roman"/>
          <w:color w:val="333333"/>
          <w:sz w:val="20"/>
          <w:szCs w:val="20"/>
        </w:rPr>
        <w:t> on a randomly selected exam paper is between 70 and 80.</w:t>
      </w:r>
    </w:p>
    <w:p w14:paraId="7EC58A36" w14:textId="77777777" w:rsidR="00B36239" w:rsidRPr="00B36239" w:rsidRDefault="00B36239" w:rsidP="004B3F36">
      <w:pPr>
        <w:numPr>
          <w:ilvl w:val="1"/>
          <w:numId w:val="155"/>
        </w:numPr>
        <w:spacing w:after="0" w:line="360" w:lineRule="auto"/>
        <w:textAlignment w:val="baseline"/>
        <w:rPr>
          <w:rFonts w:ascii="Calibri" w:eastAsia="Times New Roman" w:hAnsi="Calibri" w:cs="Times New Roman"/>
          <w:color w:val="333333"/>
          <w:sz w:val="20"/>
          <w:szCs w:val="20"/>
        </w:rPr>
      </w:pPr>
      <w:r w:rsidRPr="00B36239">
        <w:rPr>
          <w:rFonts w:ascii="Calibri" w:eastAsia="Times New Roman" w:hAnsi="Calibri" w:cs="Times New Roman"/>
          <w:color w:val="333333"/>
          <w:sz w:val="20"/>
          <w:szCs w:val="20"/>
        </w:rPr>
        <w:t>Find the probability that the mean score </w:t>
      </w:r>
      <w:r w:rsidRPr="00B36239">
        <w:rPr>
          <w:rFonts w:ascii="MathJax_Math" w:eastAsia="Times New Roman" w:hAnsi="MathJax_Math" w:cs="Times New Roman"/>
          <w:i/>
          <w:iCs/>
          <w:color w:val="333333"/>
          <w:sz w:val="12"/>
          <w:szCs w:val="12"/>
          <w:bdr w:val="none" w:sz="0" w:space="0" w:color="auto" w:frame="1"/>
        </w:rPr>
        <w:t>X</w:t>
      </w:r>
      <w:r w:rsidRPr="00B36239">
        <w:rPr>
          <w:rFonts w:ascii="MathJax_Main" w:eastAsia="Times New Roman" w:hAnsi="MathJax_Main" w:cs="Times New Roman"/>
          <w:color w:val="333333"/>
          <w:sz w:val="15"/>
          <w:szCs w:val="15"/>
          <w:bdr w:val="none" w:sz="0" w:space="0" w:color="auto" w:frame="1"/>
        </w:rPr>
        <w:t>−−</w:t>
      </w:r>
      <w:r w:rsidRPr="00B36239">
        <w:rPr>
          <w:rFonts w:ascii="Calibri" w:eastAsia="Times New Roman" w:hAnsi="Calibri" w:cs="Times New Roman"/>
          <w:color w:val="333333"/>
          <w:sz w:val="20"/>
          <w:szCs w:val="20"/>
        </w:rPr>
        <w:t> of 38 randomly selected exam papers is between 70 and 80.</w:t>
      </w:r>
    </w:p>
    <w:p w14:paraId="7B544462" w14:textId="77777777" w:rsidR="00B36239" w:rsidRPr="00B36239" w:rsidRDefault="00B36239" w:rsidP="004B3F36">
      <w:pPr>
        <w:numPr>
          <w:ilvl w:val="0"/>
          <w:numId w:val="155"/>
        </w:numPr>
        <w:spacing w:after="0" w:line="360" w:lineRule="auto"/>
        <w:ind w:left="446"/>
        <w:textAlignment w:val="baseline"/>
        <w:rPr>
          <w:rFonts w:ascii="Calibri" w:eastAsia="Times New Roman" w:hAnsi="Calibri" w:cs="Times New Roman"/>
          <w:color w:val="333333"/>
          <w:sz w:val="20"/>
          <w:szCs w:val="20"/>
        </w:rPr>
      </w:pPr>
      <w:r w:rsidRPr="00B36239">
        <w:rPr>
          <w:rFonts w:ascii="Calibri" w:eastAsia="Times New Roman" w:hAnsi="Calibri" w:cs="Times New Roman"/>
          <w:color w:val="333333"/>
          <w:sz w:val="20"/>
          <w:szCs w:val="20"/>
        </w:rPr>
        <w:t>Suppose the mean weight of school children’s bookbags is 17.4 pounds, with standard deviation 2.2 pounds. Find the probability that the mean weight of a sample of 30 bookbags will exceed 17 pounds.</w:t>
      </w:r>
    </w:p>
    <w:p w14:paraId="6AD04CB9" w14:textId="77777777" w:rsidR="00B36239" w:rsidRPr="00B36239" w:rsidRDefault="00B36239" w:rsidP="004B3F36">
      <w:pPr>
        <w:numPr>
          <w:ilvl w:val="0"/>
          <w:numId w:val="155"/>
        </w:numPr>
        <w:spacing w:after="0" w:line="360" w:lineRule="auto"/>
        <w:ind w:left="446"/>
        <w:textAlignment w:val="baseline"/>
        <w:rPr>
          <w:rFonts w:ascii="Calibri" w:eastAsia="Times New Roman" w:hAnsi="Calibri" w:cs="Times New Roman"/>
          <w:color w:val="333333"/>
          <w:sz w:val="20"/>
          <w:szCs w:val="20"/>
        </w:rPr>
      </w:pPr>
      <w:r w:rsidRPr="00B36239">
        <w:rPr>
          <w:rFonts w:ascii="Calibri" w:eastAsia="Times New Roman" w:hAnsi="Calibri" w:cs="Times New Roman"/>
          <w:color w:val="333333"/>
          <w:sz w:val="20"/>
          <w:szCs w:val="20"/>
        </w:rPr>
        <w:lastRenderedPageBreak/>
        <w:t>Suppose that in a certain region of the country the mean duration of first marriages that end in divorce is 7.8 years, standard deviation 1.2 years. Find the probability that in a sample of 75 divorces, the mean age of the marriages is at most 8 years.</w:t>
      </w:r>
    </w:p>
    <w:p w14:paraId="541C4F6A" w14:textId="77777777" w:rsidR="00B36239" w:rsidRPr="00B36239" w:rsidRDefault="00B36239" w:rsidP="004B3F36">
      <w:pPr>
        <w:numPr>
          <w:ilvl w:val="0"/>
          <w:numId w:val="155"/>
        </w:numPr>
        <w:spacing w:after="0" w:line="360" w:lineRule="auto"/>
        <w:ind w:left="446"/>
        <w:textAlignment w:val="baseline"/>
        <w:rPr>
          <w:rFonts w:ascii="Calibri" w:eastAsia="Times New Roman" w:hAnsi="Calibri" w:cs="Times New Roman"/>
          <w:color w:val="333333"/>
          <w:sz w:val="20"/>
          <w:szCs w:val="20"/>
        </w:rPr>
      </w:pPr>
      <w:r w:rsidRPr="00B36239">
        <w:rPr>
          <w:rFonts w:ascii="Calibri" w:eastAsia="Times New Roman" w:hAnsi="Calibri" w:cs="Times New Roman"/>
          <w:color w:val="333333"/>
          <w:sz w:val="20"/>
          <w:szCs w:val="20"/>
        </w:rPr>
        <w:t>Borachio eats at the same fast food restaurant every day. Suppose the time </w:t>
      </w:r>
      <w:r w:rsidRPr="00B36239">
        <w:rPr>
          <w:rFonts w:ascii="Calibri" w:eastAsia="Times New Roman" w:hAnsi="Calibri" w:cs="Times New Roman"/>
          <w:i/>
          <w:iCs/>
          <w:color w:val="333333"/>
          <w:sz w:val="20"/>
          <w:szCs w:val="20"/>
          <w:bdr w:val="none" w:sz="0" w:space="0" w:color="auto" w:frame="1"/>
        </w:rPr>
        <w:t>X</w:t>
      </w:r>
      <w:r w:rsidRPr="00B36239">
        <w:rPr>
          <w:rFonts w:ascii="Calibri" w:eastAsia="Times New Roman" w:hAnsi="Calibri" w:cs="Times New Roman"/>
          <w:color w:val="333333"/>
          <w:sz w:val="20"/>
          <w:szCs w:val="20"/>
        </w:rPr>
        <w:t>between the moment Borachio enters the restaurant and the moment he is served his food is normally distributed with mean 4.2 minutes and standard deviation 1.3 minutes.</w:t>
      </w:r>
    </w:p>
    <w:p w14:paraId="5D1F793C" w14:textId="77777777" w:rsidR="00B36239" w:rsidRPr="00B36239" w:rsidRDefault="00B36239" w:rsidP="004B3F36">
      <w:pPr>
        <w:numPr>
          <w:ilvl w:val="1"/>
          <w:numId w:val="155"/>
        </w:numPr>
        <w:spacing w:after="0" w:line="360" w:lineRule="auto"/>
        <w:textAlignment w:val="baseline"/>
        <w:rPr>
          <w:rFonts w:ascii="Calibri" w:eastAsia="Times New Roman" w:hAnsi="Calibri" w:cs="Times New Roman"/>
          <w:color w:val="333333"/>
          <w:sz w:val="20"/>
          <w:szCs w:val="20"/>
        </w:rPr>
      </w:pPr>
      <w:r w:rsidRPr="00B36239">
        <w:rPr>
          <w:rFonts w:ascii="Calibri" w:eastAsia="Times New Roman" w:hAnsi="Calibri" w:cs="Times New Roman"/>
          <w:color w:val="333333"/>
          <w:sz w:val="20"/>
          <w:szCs w:val="20"/>
        </w:rPr>
        <w:t>Find the probability that when he enters the restaurant today it will be at least 5 minutes until he is served.</w:t>
      </w:r>
    </w:p>
    <w:p w14:paraId="1B7AE9EF" w14:textId="77777777" w:rsidR="00B36239" w:rsidRDefault="00B36239" w:rsidP="004B3F36">
      <w:pPr>
        <w:numPr>
          <w:ilvl w:val="1"/>
          <w:numId w:val="155"/>
        </w:numPr>
        <w:spacing w:after="0" w:line="360" w:lineRule="auto"/>
        <w:textAlignment w:val="baseline"/>
        <w:rPr>
          <w:rFonts w:ascii="Calibri" w:eastAsia="Times New Roman" w:hAnsi="Calibri" w:cs="Times New Roman"/>
          <w:color w:val="333333"/>
          <w:sz w:val="20"/>
          <w:szCs w:val="20"/>
        </w:rPr>
      </w:pPr>
      <w:r w:rsidRPr="00B36239">
        <w:rPr>
          <w:rFonts w:ascii="Calibri" w:eastAsia="Times New Roman" w:hAnsi="Calibri" w:cs="Times New Roman"/>
          <w:color w:val="333333"/>
          <w:sz w:val="20"/>
          <w:szCs w:val="20"/>
        </w:rPr>
        <w:t>Find the probability that average time until he is served in eight randomly selected visits to the restaurant will be at least 5 minutes.</w:t>
      </w:r>
    </w:p>
    <w:p w14:paraId="556D4852" w14:textId="77777777" w:rsidR="006717EB" w:rsidRPr="006717EB" w:rsidRDefault="006717EB" w:rsidP="006717EB">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3"/>
          <w:szCs w:val="23"/>
        </w:rPr>
      </w:pPr>
      <w:r w:rsidRPr="006717EB">
        <w:rPr>
          <w:rFonts w:ascii="Calibri" w:eastAsia="Times New Roman" w:hAnsi="Calibri" w:cs="Times New Roman"/>
          <w:b/>
          <w:bCs/>
          <w:caps/>
          <w:color w:val="FFFFFF"/>
          <w:spacing w:val="30"/>
          <w:sz w:val="23"/>
          <w:szCs w:val="23"/>
        </w:rPr>
        <w:t>ADDITIONAL EXERCISES</w:t>
      </w:r>
    </w:p>
    <w:p w14:paraId="5C7C4B1A" w14:textId="77777777" w:rsidR="006717EB" w:rsidRPr="006717EB" w:rsidRDefault="006717EB" w:rsidP="004B3F36">
      <w:pPr>
        <w:numPr>
          <w:ilvl w:val="0"/>
          <w:numId w:val="156"/>
        </w:numPr>
        <w:spacing w:after="0" w:line="360" w:lineRule="auto"/>
        <w:ind w:left="446"/>
        <w:textAlignment w:val="baseline"/>
        <w:rPr>
          <w:rFonts w:ascii="Calibri" w:eastAsia="Times New Roman" w:hAnsi="Calibri" w:cs="Times New Roman"/>
          <w:color w:val="333333"/>
          <w:sz w:val="20"/>
          <w:szCs w:val="20"/>
        </w:rPr>
      </w:pPr>
      <w:r w:rsidRPr="006717EB">
        <w:rPr>
          <w:rFonts w:ascii="Calibri" w:eastAsia="Times New Roman" w:hAnsi="Calibri" w:cs="Times New Roman"/>
          <w:color w:val="333333"/>
          <w:sz w:val="20"/>
          <w:szCs w:val="20"/>
        </w:rPr>
        <w:t>A high-speed packing machine can be set to deliver between 11 and 13 ounces of a liquid. For any delivery setting in this range the amount delivered is normally distributed with mean some amount </w:t>
      </w:r>
      <w:r w:rsidRPr="006717EB">
        <w:rPr>
          <w:rFonts w:ascii="Calibri" w:eastAsia="Times New Roman" w:hAnsi="Calibri" w:cs="Times New Roman"/>
          <w:i/>
          <w:iCs/>
          <w:color w:val="333333"/>
          <w:sz w:val="20"/>
          <w:szCs w:val="20"/>
          <w:bdr w:val="none" w:sz="0" w:space="0" w:color="auto" w:frame="1"/>
        </w:rPr>
        <w:t>μ</w:t>
      </w:r>
      <w:r w:rsidRPr="006717EB">
        <w:rPr>
          <w:rFonts w:ascii="Calibri" w:eastAsia="Times New Roman" w:hAnsi="Calibri" w:cs="Times New Roman"/>
          <w:color w:val="333333"/>
          <w:sz w:val="20"/>
          <w:szCs w:val="20"/>
        </w:rPr>
        <w:t> and with standard deviation 0.08 ounce. To calibrate the machine it is set to deliver a particular amount, many containers are filled, and 25 containers are randomly selected and the amount they contain is measured. Find the probability that the sample mean will be within 0.05 ounce of the actual mean amount being delivered to all containers.</w:t>
      </w:r>
    </w:p>
    <w:p w14:paraId="275A1211" w14:textId="77777777" w:rsidR="006717EB" w:rsidRPr="006717EB" w:rsidRDefault="006717EB" w:rsidP="004B3F36">
      <w:pPr>
        <w:numPr>
          <w:ilvl w:val="0"/>
          <w:numId w:val="156"/>
        </w:numPr>
        <w:spacing w:after="0" w:line="360" w:lineRule="auto"/>
        <w:ind w:left="446"/>
        <w:textAlignment w:val="baseline"/>
        <w:rPr>
          <w:rFonts w:ascii="Calibri" w:eastAsia="Times New Roman" w:hAnsi="Calibri" w:cs="Times New Roman"/>
          <w:color w:val="333333"/>
          <w:sz w:val="20"/>
          <w:szCs w:val="20"/>
        </w:rPr>
      </w:pPr>
      <w:r w:rsidRPr="006717EB">
        <w:rPr>
          <w:rFonts w:ascii="Calibri" w:eastAsia="Times New Roman" w:hAnsi="Calibri" w:cs="Times New Roman"/>
          <w:color w:val="333333"/>
          <w:sz w:val="20"/>
          <w:szCs w:val="20"/>
        </w:rPr>
        <w:t>A tire manufacturer states that a certain type of tire has a mean lifetime of 60,000 miles. Suppose lifetimes are normally distributed with standard deviation </w:t>
      </w:r>
      <w:r w:rsidRPr="006717EB">
        <w:rPr>
          <w:rFonts w:ascii="MathJax_Math" w:eastAsia="Times New Roman" w:hAnsi="MathJax_Math" w:cs="Times New Roman"/>
          <w:i/>
          <w:iCs/>
          <w:color w:val="333333"/>
          <w:sz w:val="15"/>
          <w:szCs w:val="15"/>
          <w:bdr w:val="none" w:sz="0" w:space="0" w:color="auto" w:frame="1"/>
        </w:rPr>
        <w:t>σ</w:t>
      </w:r>
      <w:r w:rsidRPr="006717EB">
        <w:rPr>
          <w:rFonts w:ascii="MathJax_Main" w:eastAsia="Times New Roman" w:hAnsi="MathJax_Main" w:cs="Times New Roman"/>
          <w:color w:val="333333"/>
          <w:sz w:val="15"/>
          <w:szCs w:val="15"/>
          <w:bdr w:val="none" w:sz="0" w:space="0" w:color="auto" w:frame="1"/>
        </w:rPr>
        <w:t>= 3,500</w:t>
      </w:r>
      <w:r w:rsidRPr="006717EB">
        <w:rPr>
          <w:rFonts w:ascii="Calibri" w:eastAsia="Times New Roman" w:hAnsi="Calibri" w:cs="Times New Roman"/>
          <w:color w:val="333333"/>
          <w:sz w:val="20"/>
          <w:szCs w:val="20"/>
        </w:rPr>
        <w:t>miles.</w:t>
      </w:r>
    </w:p>
    <w:p w14:paraId="4573E60D" w14:textId="77777777" w:rsidR="006717EB" w:rsidRPr="006717EB" w:rsidRDefault="006717EB" w:rsidP="004B3F36">
      <w:pPr>
        <w:numPr>
          <w:ilvl w:val="1"/>
          <w:numId w:val="156"/>
        </w:numPr>
        <w:spacing w:after="0" w:line="360" w:lineRule="auto"/>
        <w:textAlignment w:val="baseline"/>
        <w:rPr>
          <w:rFonts w:ascii="Calibri" w:eastAsia="Times New Roman" w:hAnsi="Calibri" w:cs="Times New Roman"/>
          <w:color w:val="333333"/>
          <w:sz w:val="20"/>
          <w:szCs w:val="20"/>
        </w:rPr>
      </w:pPr>
      <w:r w:rsidRPr="006717EB">
        <w:rPr>
          <w:rFonts w:ascii="Calibri" w:eastAsia="Times New Roman" w:hAnsi="Calibri" w:cs="Times New Roman"/>
          <w:color w:val="333333"/>
          <w:sz w:val="20"/>
          <w:szCs w:val="20"/>
        </w:rPr>
        <w:t>Find the probability that if you buy one such tire, it will last only 57,000 or fewer miles. If you had this experience, is it particularly strong evidence that the tire is not as good as claimed?</w:t>
      </w:r>
    </w:p>
    <w:p w14:paraId="0A4D4C54" w14:textId="77777777" w:rsidR="006717EB" w:rsidRPr="006717EB" w:rsidRDefault="006717EB" w:rsidP="004B3F36">
      <w:pPr>
        <w:numPr>
          <w:ilvl w:val="1"/>
          <w:numId w:val="156"/>
        </w:numPr>
        <w:spacing w:after="0" w:line="360" w:lineRule="auto"/>
        <w:textAlignment w:val="baseline"/>
        <w:rPr>
          <w:rFonts w:ascii="Calibri" w:eastAsia="Times New Roman" w:hAnsi="Calibri" w:cs="Times New Roman"/>
          <w:color w:val="333333"/>
          <w:sz w:val="20"/>
          <w:szCs w:val="20"/>
        </w:rPr>
      </w:pPr>
      <w:r w:rsidRPr="006717EB">
        <w:rPr>
          <w:rFonts w:ascii="Calibri" w:eastAsia="Times New Roman" w:hAnsi="Calibri" w:cs="Times New Roman"/>
          <w:color w:val="333333"/>
          <w:sz w:val="20"/>
          <w:szCs w:val="20"/>
        </w:rPr>
        <w:t>A consumer group buys five such tires and tests them. Find the probability that average lifetime of the five tires will be 57,000 miles or less. If the mean is so low, is that particularly strong evidence that the tire is not as good as claimed?</w:t>
      </w:r>
    </w:p>
    <w:p w14:paraId="5275F08E" w14:textId="77777777" w:rsidR="006717EB" w:rsidRPr="00B36239" w:rsidRDefault="006717EB" w:rsidP="006717EB">
      <w:pPr>
        <w:spacing w:after="0" w:line="360" w:lineRule="auto"/>
        <w:ind w:left="1440"/>
        <w:textAlignment w:val="baseline"/>
        <w:rPr>
          <w:rFonts w:ascii="Calibri" w:eastAsia="Times New Roman" w:hAnsi="Calibri" w:cs="Times New Roman"/>
          <w:color w:val="333333"/>
          <w:sz w:val="20"/>
          <w:szCs w:val="20"/>
        </w:rPr>
      </w:pPr>
    </w:p>
    <w:p w14:paraId="119A60B7" w14:textId="77777777" w:rsidR="00B36239" w:rsidRDefault="00672ABE" w:rsidP="00B36239">
      <w:pPr>
        <w:spacing w:after="0" w:line="360" w:lineRule="auto"/>
        <w:ind w:left="1440"/>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7D84F085" wp14:editId="700C10E1">
            <wp:extent cx="4809067" cy="5905534"/>
            <wp:effectExtent l="0" t="0" r="0"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398">
                      <a:extLst>
                        <a:ext uri="{28A0092B-C50C-407E-A947-70E740481C1C}">
                          <a14:useLocalDpi xmlns:a14="http://schemas.microsoft.com/office/drawing/2010/main" val="0"/>
                        </a:ext>
                      </a:extLst>
                    </a:blip>
                    <a:stretch>
                      <a:fillRect/>
                    </a:stretch>
                  </pic:blipFill>
                  <pic:spPr>
                    <a:xfrm>
                      <a:off x="0" y="0"/>
                      <a:ext cx="4809067" cy="5905534"/>
                    </a:xfrm>
                    <a:prstGeom prst="rect">
                      <a:avLst/>
                    </a:prstGeom>
                  </pic:spPr>
                </pic:pic>
              </a:graphicData>
            </a:graphic>
          </wp:inline>
        </w:drawing>
      </w:r>
    </w:p>
    <w:p w14:paraId="6A7CF9E2" w14:textId="77777777" w:rsidR="007D287C" w:rsidRDefault="003D213E" w:rsidP="007D287C">
      <w:pPr>
        <w:spacing w:after="0" w:line="360" w:lineRule="auto"/>
        <w:ind w:left="1440"/>
        <w:textAlignment w:val="baseline"/>
        <w:rPr>
          <w:rStyle w:val="title-prefix"/>
          <w:rFonts w:ascii="Calibri" w:hAnsi="Calibri"/>
          <w:color w:val="333333"/>
          <w:sz w:val="35"/>
          <w:szCs w:val="35"/>
          <w:bdr w:val="none" w:sz="0" w:space="0" w:color="auto" w:frame="1"/>
        </w:rPr>
      </w:pPr>
      <w:r>
        <w:rPr>
          <w:rFonts w:ascii="Calibri" w:eastAsia="Times New Roman" w:hAnsi="Calibri" w:cs="Times New Roman"/>
          <w:noProof/>
          <w:color w:val="333333"/>
          <w:sz w:val="20"/>
          <w:szCs w:val="20"/>
        </w:rPr>
        <w:drawing>
          <wp:inline distT="0" distB="0" distL="0" distR="0" wp14:anchorId="19F07D9A" wp14:editId="3A0F4C25">
            <wp:extent cx="4809067" cy="1427392"/>
            <wp:effectExtent l="0" t="0" r="0" b="1905"/>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399">
                      <a:extLst>
                        <a:ext uri="{28A0092B-C50C-407E-A947-70E740481C1C}">
                          <a14:useLocalDpi xmlns:a14="http://schemas.microsoft.com/office/drawing/2010/main" val="0"/>
                        </a:ext>
                      </a:extLst>
                    </a:blip>
                    <a:stretch>
                      <a:fillRect/>
                    </a:stretch>
                  </pic:blipFill>
                  <pic:spPr>
                    <a:xfrm>
                      <a:off x="0" y="0"/>
                      <a:ext cx="4812652" cy="1428456"/>
                    </a:xfrm>
                    <a:prstGeom prst="rect">
                      <a:avLst/>
                    </a:prstGeom>
                  </pic:spPr>
                </pic:pic>
              </a:graphicData>
            </a:graphic>
          </wp:inline>
        </w:drawing>
      </w:r>
    </w:p>
    <w:p w14:paraId="578B5626" w14:textId="77777777" w:rsidR="007D287C" w:rsidRDefault="007D287C" w:rsidP="007D287C">
      <w:pPr>
        <w:spacing w:after="0" w:line="360" w:lineRule="auto"/>
        <w:ind w:left="1440"/>
        <w:textAlignment w:val="baseline"/>
        <w:rPr>
          <w:rStyle w:val="title-prefix"/>
          <w:rFonts w:ascii="Calibri" w:hAnsi="Calibri"/>
          <w:color w:val="333333"/>
          <w:sz w:val="35"/>
          <w:szCs w:val="35"/>
          <w:bdr w:val="none" w:sz="0" w:space="0" w:color="auto" w:frame="1"/>
        </w:rPr>
      </w:pPr>
    </w:p>
    <w:p w14:paraId="1774E419" w14:textId="77777777" w:rsidR="007D287C" w:rsidRDefault="007D287C" w:rsidP="007D287C">
      <w:pPr>
        <w:spacing w:after="0" w:line="360" w:lineRule="auto"/>
        <w:ind w:left="1440"/>
        <w:textAlignment w:val="baseline"/>
        <w:rPr>
          <w:rStyle w:val="title-prefix"/>
          <w:rFonts w:ascii="Calibri" w:hAnsi="Calibri"/>
          <w:color w:val="333333"/>
          <w:sz w:val="35"/>
          <w:szCs w:val="35"/>
          <w:bdr w:val="none" w:sz="0" w:space="0" w:color="auto" w:frame="1"/>
        </w:rPr>
      </w:pPr>
    </w:p>
    <w:p w14:paraId="7A5F42F5" w14:textId="77777777" w:rsidR="00C77638" w:rsidRPr="007D287C" w:rsidRDefault="00C77638" w:rsidP="007D287C">
      <w:pPr>
        <w:spacing w:after="0" w:line="360" w:lineRule="auto"/>
        <w:ind w:left="1440"/>
        <w:textAlignment w:val="baseline"/>
        <w:rPr>
          <w:rFonts w:ascii="Calibri" w:eastAsia="Times New Roman" w:hAnsi="Calibri" w:cs="Times New Roman"/>
          <w:color w:val="333333"/>
          <w:sz w:val="20"/>
          <w:szCs w:val="20"/>
        </w:rPr>
      </w:pPr>
      <w:r>
        <w:rPr>
          <w:rStyle w:val="title-prefix"/>
          <w:rFonts w:ascii="Calibri" w:hAnsi="Calibri"/>
          <w:color w:val="333333"/>
          <w:sz w:val="35"/>
          <w:szCs w:val="35"/>
          <w:bdr w:val="none" w:sz="0" w:space="0" w:color="auto" w:frame="1"/>
        </w:rPr>
        <w:t>6.3</w:t>
      </w:r>
      <w:r>
        <w:rPr>
          <w:rStyle w:val="apple-converted-space"/>
          <w:rFonts w:ascii="Calibri" w:hAnsi="Calibri"/>
          <w:color w:val="333333"/>
        </w:rPr>
        <w:t> </w:t>
      </w:r>
      <w:r>
        <w:rPr>
          <w:rFonts w:ascii="Calibri" w:hAnsi="Calibri"/>
          <w:color w:val="333333"/>
        </w:rPr>
        <w:t>The Sample Proportion</w:t>
      </w:r>
    </w:p>
    <w:p w14:paraId="3398B3D4" w14:textId="77777777" w:rsidR="00C77638" w:rsidRDefault="00C77638" w:rsidP="00C77638">
      <w:pPr>
        <w:pStyle w:val="Heading3"/>
        <w:shd w:val="clear" w:color="auto" w:fill="D2D1C2"/>
        <w:spacing w:before="0" w:beforeAutospacing="0" w:after="150" w:afterAutospacing="0" w:line="264" w:lineRule="atLeast"/>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14:paraId="0437AB8E" w14:textId="77777777" w:rsidR="00C77638" w:rsidRDefault="00C77638" w:rsidP="004B3F36">
      <w:pPr>
        <w:numPr>
          <w:ilvl w:val="0"/>
          <w:numId w:val="157"/>
        </w:numPr>
        <w:shd w:val="clear" w:color="auto" w:fill="EAE9DC"/>
        <w:spacing w:after="0" w:line="360" w:lineRule="auto"/>
        <w:ind w:left="302" w:right="374"/>
        <w:textAlignment w:val="baseline"/>
        <w:rPr>
          <w:rFonts w:ascii="Calibri" w:hAnsi="Calibri"/>
          <w:color w:val="333333"/>
          <w:sz w:val="20"/>
          <w:szCs w:val="20"/>
        </w:rPr>
      </w:pPr>
      <w:r>
        <w:rPr>
          <w:rFonts w:ascii="Calibri" w:hAnsi="Calibri"/>
          <w:color w:val="333333"/>
          <w:sz w:val="20"/>
          <w:szCs w:val="20"/>
        </w:rPr>
        <w:t>To recognize that the sample proportion</w:t>
      </w:r>
      <w:r>
        <w:rPr>
          <w:rStyle w:val="apple-converted-space"/>
          <w:rFonts w:ascii="Calibri" w:hAnsi="Calibri"/>
          <w:color w:val="333333"/>
          <w:sz w:val="20"/>
          <w:szCs w:val="20"/>
        </w:rPr>
        <w:t> </w:t>
      </w:r>
      <w:r w:rsidRPr="00C77638">
        <w:rPr>
          <w:rStyle w:val="mi"/>
          <w:rFonts w:ascii="MathJax_Math" w:hAnsi="MathJax_Math"/>
          <w:b/>
          <w:i/>
          <w:iCs/>
          <w:color w:val="333333"/>
          <w:sz w:val="12"/>
          <w:szCs w:val="12"/>
          <w:bdr w:val="none" w:sz="0" w:space="0" w:color="auto" w:frame="1"/>
        </w:rPr>
        <w:t>P</w:t>
      </w:r>
      <w:r w:rsidRPr="00C77638">
        <w:rPr>
          <w:rStyle w:val="mo"/>
          <w:rFonts w:ascii="MathJax_Size1" w:hAnsi="MathJax_Size1"/>
          <w:b/>
          <w:color w:val="333333"/>
          <w:sz w:val="15"/>
          <w:szCs w:val="15"/>
          <w:bdr w:val="none" w:sz="0" w:space="0" w:color="auto" w:frame="1"/>
        </w:rPr>
        <w:t>ˆ</w:t>
      </w:r>
      <w:r>
        <w:rPr>
          <w:rStyle w:val="apple-converted-space"/>
          <w:rFonts w:ascii="Calibri" w:hAnsi="Calibri"/>
          <w:color w:val="333333"/>
          <w:sz w:val="20"/>
          <w:szCs w:val="20"/>
        </w:rPr>
        <w:t> </w:t>
      </w:r>
      <w:r>
        <w:rPr>
          <w:rFonts w:ascii="Calibri" w:hAnsi="Calibri"/>
          <w:color w:val="333333"/>
          <w:sz w:val="20"/>
          <w:szCs w:val="20"/>
        </w:rPr>
        <w:t>is a random variable.</w:t>
      </w:r>
    </w:p>
    <w:p w14:paraId="66BD0A66" w14:textId="77777777" w:rsidR="00C77638" w:rsidRDefault="00C77638" w:rsidP="004B3F36">
      <w:pPr>
        <w:numPr>
          <w:ilvl w:val="0"/>
          <w:numId w:val="157"/>
        </w:numPr>
        <w:shd w:val="clear" w:color="auto" w:fill="EAE9DC"/>
        <w:spacing w:after="0" w:line="360" w:lineRule="auto"/>
        <w:ind w:left="302" w:right="374"/>
        <w:textAlignment w:val="baseline"/>
        <w:rPr>
          <w:rFonts w:ascii="Calibri" w:hAnsi="Calibri"/>
          <w:color w:val="333333"/>
          <w:sz w:val="20"/>
          <w:szCs w:val="20"/>
        </w:rPr>
      </w:pPr>
      <w:r>
        <w:rPr>
          <w:rFonts w:ascii="Calibri" w:hAnsi="Calibri"/>
          <w:color w:val="333333"/>
          <w:sz w:val="20"/>
          <w:szCs w:val="20"/>
        </w:rPr>
        <w:t>To understand the meaning of the formulas for the mean and standard deviation of the sample proportion.</w:t>
      </w:r>
    </w:p>
    <w:p w14:paraId="7D44E483" w14:textId="77777777" w:rsidR="00C77638" w:rsidRDefault="00C77638" w:rsidP="004B3F36">
      <w:pPr>
        <w:numPr>
          <w:ilvl w:val="0"/>
          <w:numId w:val="157"/>
        </w:numPr>
        <w:shd w:val="clear" w:color="auto" w:fill="EAE9DC"/>
        <w:spacing w:after="0" w:line="360" w:lineRule="auto"/>
        <w:ind w:left="302" w:right="374"/>
        <w:textAlignment w:val="baseline"/>
        <w:rPr>
          <w:rFonts w:ascii="Calibri" w:hAnsi="Calibri"/>
          <w:color w:val="333333"/>
          <w:sz w:val="20"/>
          <w:szCs w:val="20"/>
        </w:rPr>
      </w:pPr>
      <w:r>
        <w:rPr>
          <w:rFonts w:ascii="Calibri" w:hAnsi="Calibri"/>
          <w:color w:val="333333"/>
          <w:sz w:val="20"/>
          <w:szCs w:val="20"/>
        </w:rPr>
        <w:t>To learn what the sampling distribution of</w:t>
      </w:r>
      <w:r>
        <w:rPr>
          <w:rStyle w:val="apple-converted-space"/>
          <w:rFonts w:ascii="Calibri" w:hAnsi="Calibri"/>
          <w:color w:val="333333"/>
          <w:sz w:val="20"/>
          <w:szCs w:val="20"/>
        </w:rPr>
        <w:t> </w:t>
      </w:r>
      <w:r w:rsidRPr="00C77638">
        <w:rPr>
          <w:rStyle w:val="mi"/>
          <w:rFonts w:ascii="MathJax_Math" w:hAnsi="MathJax_Math"/>
          <w:b/>
          <w:i/>
          <w:iCs/>
          <w:color w:val="333333"/>
          <w:sz w:val="12"/>
          <w:szCs w:val="12"/>
          <w:bdr w:val="none" w:sz="0" w:space="0" w:color="auto" w:frame="1"/>
        </w:rPr>
        <w:t>P</w:t>
      </w:r>
      <w:r w:rsidRPr="00C77638">
        <w:rPr>
          <w:rStyle w:val="mo"/>
          <w:rFonts w:ascii="MathJax_Size1" w:hAnsi="MathJax_Size1"/>
          <w:b/>
          <w:color w:val="333333"/>
          <w:sz w:val="15"/>
          <w:szCs w:val="15"/>
          <w:bdr w:val="none" w:sz="0" w:space="0" w:color="auto" w:frame="1"/>
        </w:rPr>
        <w:t>ˆ</w:t>
      </w:r>
      <w:r w:rsidRPr="00C77638">
        <w:rPr>
          <w:rStyle w:val="apple-converted-space"/>
          <w:rFonts w:ascii="Calibri" w:hAnsi="Calibri"/>
          <w:b/>
          <w:color w:val="333333"/>
          <w:sz w:val="20"/>
          <w:szCs w:val="20"/>
        </w:rPr>
        <w:t> </w:t>
      </w:r>
      <w:r>
        <w:rPr>
          <w:rFonts w:ascii="Calibri" w:hAnsi="Calibri"/>
          <w:color w:val="333333"/>
          <w:sz w:val="20"/>
          <w:szCs w:val="20"/>
        </w:rPr>
        <w:t>is when the sample size is large.</w:t>
      </w:r>
    </w:p>
    <w:p w14:paraId="56FF6049" w14:textId="77777777" w:rsidR="00C77638" w:rsidRDefault="00C77638" w:rsidP="00C77638">
      <w:pPr>
        <w:pStyle w:val="para"/>
        <w:shd w:val="clear" w:color="auto" w:fill="FFFFFF"/>
        <w:spacing w:before="0" w:beforeAutospacing="0" w:after="0" w:afterAutospacing="0" w:line="439" w:lineRule="atLeast"/>
        <w:textAlignment w:val="baseline"/>
        <w:rPr>
          <w:rStyle w:val="mo"/>
          <w:rFonts w:ascii="MathJax_Main" w:hAnsi="MathJax_Main"/>
          <w:color w:val="333333"/>
          <w:sz w:val="18"/>
          <w:szCs w:val="18"/>
          <w:bdr w:val="none" w:sz="0" w:space="0" w:color="auto" w:frame="1"/>
        </w:rPr>
      </w:pPr>
      <w:r>
        <w:rPr>
          <w:rFonts w:ascii="Georgia" w:hAnsi="Georgia"/>
          <w:color w:val="333333"/>
          <w:sz w:val="21"/>
          <w:szCs w:val="21"/>
        </w:rPr>
        <w:t>Often sampling is done in order to estimate the proportion of a population that has a specific characteristic, such as the proportion of all items coming off an assembly line that are defective or the proportion of all people entering a retail store who make a purchase before leaving. The population proportion is denoted</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p</w:t>
      </w:r>
      <w:r>
        <w:rPr>
          <w:rStyle w:val="apple-converted-space"/>
          <w:rFonts w:ascii="Georgia" w:hAnsi="Georgia"/>
          <w:color w:val="333333"/>
          <w:sz w:val="21"/>
          <w:szCs w:val="21"/>
        </w:rPr>
        <w:t> </w:t>
      </w:r>
      <w:r>
        <w:rPr>
          <w:rFonts w:ascii="Georgia" w:hAnsi="Georgia"/>
          <w:color w:val="333333"/>
          <w:sz w:val="21"/>
          <w:szCs w:val="21"/>
        </w:rPr>
        <w:t>and the sample proportion is denoted</w:t>
      </w:r>
      <w:r>
        <w:rPr>
          <w:rStyle w:val="apple-converted-space"/>
          <w:rFonts w:ascii="Georgia" w:hAnsi="Georgia"/>
          <w:color w:val="333333"/>
          <w:sz w:val="21"/>
          <w:szCs w:val="21"/>
        </w:rPr>
        <w:t> </w:t>
      </w:r>
      <w:r>
        <w:rPr>
          <w:rStyle w:val="mi"/>
          <w:rFonts w:ascii="MathJax_Math" w:hAnsi="MathJax_Math"/>
          <w:i/>
          <w:iCs/>
          <w:color w:val="333333"/>
          <w:sz w:val="18"/>
          <w:szCs w:val="18"/>
          <w:bdr w:val="none" w:sz="0" w:space="0" w:color="auto" w:frame="1"/>
        </w:rPr>
        <w:t>p</w:t>
      </w:r>
      <w:r>
        <w:rPr>
          <w:rStyle w:val="mo"/>
          <w:rFonts w:ascii="MathJax_Main" w:hAnsi="MathJax_Main"/>
          <w:color w:val="333333"/>
          <w:sz w:val="18"/>
          <w:szCs w:val="18"/>
          <w:bdr w:val="none" w:sz="0" w:space="0" w:color="auto" w:frame="1"/>
        </w:rPr>
        <w:t>ˆ.</w:t>
      </w:r>
      <w:r>
        <w:rPr>
          <w:rStyle w:val="apple-converted-space"/>
          <w:rFonts w:ascii="Georgia" w:hAnsi="Georgia"/>
          <w:color w:val="333333"/>
          <w:sz w:val="21"/>
          <w:szCs w:val="21"/>
        </w:rPr>
        <w:t> </w:t>
      </w:r>
      <w:r>
        <w:rPr>
          <w:rFonts w:ascii="Georgia" w:hAnsi="Georgia"/>
          <w:color w:val="333333"/>
          <w:sz w:val="21"/>
          <w:szCs w:val="21"/>
        </w:rPr>
        <w:t>Thus if in reality 43% of people entering a store make a purchase before leaving,</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p</w:t>
      </w:r>
      <w:r>
        <w:rPr>
          <w:rStyle w:val="apple-converted-space"/>
          <w:rFonts w:ascii="Georgia" w:hAnsi="Georgia"/>
          <w:color w:val="333333"/>
          <w:sz w:val="21"/>
          <w:szCs w:val="21"/>
        </w:rPr>
        <w:t> </w:t>
      </w:r>
      <w:r>
        <w:rPr>
          <w:rFonts w:ascii="Georgia" w:hAnsi="Georgia"/>
          <w:color w:val="333333"/>
          <w:sz w:val="21"/>
          <w:szCs w:val="21"/>
        </w:rPr>
        <w:t>= 0.43; if in a sample of 200 people entering the store, 78 make a purchase,</w:t>
      </w:r>
      <w:r w:rsidRPr="00C77638">
        <w:rPr>
          <w:rStyle w:val="apple-converted-space"/>
          <w:rFonts w:ascii="Georgia" w:hAnsi="Georgia"/>
          <w:b/>
          <w:color w:val="333333"/>
          <w:sz w:val="21"/>
          <w:szCs w:val="21"/>
        </w:rPr>
        <w:t> </w:t>
      </w:r>
      <w:r w:rsidRPr="00C77638">
        <w:rPr>
          <w:rStyle w:val="mi"/>
          <w:rFonts w:ascii="MathJax_Math" w:hAnsi="MathJax_Math"/>
          <w:b/>
          <w:i/>
          <w:iCs/>
          <w:color w:val="333333"/>
          <w:sz w:val="18"/>
          <w:szCs w:val="18"/>
          <w:bdr w:val="none" w:sz="0" w:space="0" w:color="auto" w:frame="1"/>
        </w:rPr>
        <w:t>p</w:t>
      </w:r>
      <w:r w:rsidRPr="00C77638">
        <w:rPr>
          <w:rStyle w:val="mo"/>
          <w:rFonts w:ascii="MathJax_Main" w:hAnsi="MathJax_Main"/>
          <w:b/>
          <w:color w:val="333333"/>
          <w:sz w:val="18"/>
          <w:szCs w:val="18"/>
          <w:bdr w:val="none" w:sz="0" w:space="0" w:color="auto" w:frame="1"/>
        </w:rPr>
        <w:t>ˆ=</w:t>
      </w:r>
      <w:r w:rsidRPr="00C77638">
        <w:rPr>
          <w:rStyle w:val="mn"/>
          <w:rFonts w:ascii="MathJax_Main" w:hAnsi="MathJax_Main"/>
          <w:b/>
          <w:color w:val="333333"/>
          <w:sz w:val="18"/>
          <w:szCs w:val="18"/>
          <w:bdr w:val="none" w:sz="0" w:space="0" w:color="auto" w:frame="1"/>
        </w:rPr>
        <w:t>78</w:t>
      </w:r>
      <w:r w:rsidRPr="00C77638">
        <w:rPr>
          <w:rStyle w:val="mo"/>
          <w:rFonts w:ascii="MathJax_Main" w:hAnsi="MathJax_Main"/>
          <w:b/>
          <w:color w:val="333333"/>
          <w:sz w:val="18"/>
          <w:szCs w:val="18"/>
          <w:bdr w:val="none" w:sz="0" w:space="0" w:color="auto" w:frame="1"/>
        </w:rPr>
        <w:t>/</w:t>
      </w:r>
      <w:r w:rsidRPr="00C77638">
        <w:rPr>
          <w:rStyle w:val="mn"/>
          <w:rFonts w:ascii="MathJax_Main" w:hAnsi="MathJax_Main"/>
          <w:b/>
          <w:color w:val="333333"/>
          <w:sz w:val="18"/>
          <w:szCs w:val="18"/>
          <w:bdr w:val="none" w:sz="0" w:space="0" w:color="auto" w:frame="1"/>
        </w:rPr>
        <w:t>200</w:t>
      </w:r>
      <w:r w:rsidRPr="00C77638">
        <w:rPr>
          <w:rStyle w:val="mo"/>
          <w:rFonts w:ascii="MathJax_Main" w:hAnsi="MathJax_Main"/>
          <w:b/>
          <w:color w:val="333333"/>
          <w:sz w:val="18"/>
          <w:szCs w:val="18"/>
          <w:bdr w:val="none" w:sz="0" w:space="0" w:color="auto" w:frame="1"/>
        </w:rPr>
        <w:t>=</w:t>
      </w:r>
      <w:r w:rsidRPr="00C77638">
        <w:rPr>
          <w:rStyle w:val="mn"/>
          <w:rFonts w:ascii="MathJax_Main" w:hAnsi="MathJax_Main"/>
          <w:b/>
          <w:color w:val="333333"/>
          <w:sz w:val="18"/>
          <w:szCs w:val="18"/>
          <w:bdr w:val="none" w:sz="0" w:space="0" w:color="auto" w:frame="1"/>
        </w:rPr>
        <w:t>0.39</w:t>
      </w:r>
      <w:r w:rsidRPr="00C77638">
        <w:rPr>
          <w:rStyle w:val="mo"/>
          <w:rFonts w:ascii="MathJax_Main" w:hAnsi="MathJax_Main"/>
          <w:b/>
          <w:color w:val="333333"/>
          <w:sz w:val="18"/>
          <w:szCs w:val="18"/>
          <w:bdr w:val="none" w:sz="0" w:space="0" w:color="auto" w:frame="1"/>
        </w:rPr>
        <w:t>.</w:t>
      </w:r>
    </w:p>
    <w:p w14:paraId="1E1DC389" w14:textId="77777777" w:rsidR="00C77638" w:rsidRDefault="00C77638" w:rsidP="00C77638">
      <w:pPr>
        <w:pStyle w:val="para"/>
        <w:shd w:val="clear" w:color="auto" w:fill="FFFFFF"/>
        <w:spacing w:before="0" w:beforeAutospacing="0" w:after="0" w:afterAutospacing="0" w:line="439" w:lineRule="atLeast"/>
        <w:textAlignment w:val="baseline"/>
        <w:rPr>
          <w:rFonts w:ascii="Georgia" w:hAnsi="Georgia"/>
          <w:color w:val="333333"/>
          <w:sz w:val="21"/>
          <w:szCs w:val="21"/>
        </w:rPr>
      </w:pPr>
    </w:p>
    <w:p w14:paraId="76E331A3" w14:textId="77777777" w:rsidR="00C77638" w:rsidRDefault="00C77638" w:rsidP="00C77638">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The sample proportion is a random variable: it varies from sample to sample in a way that cannot be predicted with certainty. Viewed as a random variable it will be written</w:t>
      </w:r>
      <w:r>
        <w:rPr>
          <w:rStyle w:val="apple-converted-space"/>
          <w:rFonts w:ascii="Georgia" w:hAnsi="Georgia"/>
          <w:color w:val="333333"/>
          <w:sz w:val="21"/>
          <w:szCs w:val="21"/>
        </w:rPr>
        <w:t> </w:t>
      </w:r>
      <w:r w:rsidRPr="00C77638">
        <w:rPr>
          <w:rStyle w:val="mi"/>
          <w:rFonts w:ascii="MathJax_Math" w:hAnsi="MathJax_Math"/>
          <w:b/>
          <w:i/>
          <w:iCs/>
          <w:color w:val="333333"/>
          <w:sz w:val="15"/>
          <w:szCs w:val="15"/>
          <w:bdr w:val="none" w:sz="0" w:space="0" w:color="auto" w:frame="1"/>
        </w:rPr>
        <w:t>P</w:t>
      </w:r>
      <w:r w:rsidRPr="00C77638">
        <w:rPr>
          <w:rStyle w:val="mo"/>
          <w:rFonts w:ascii="MathJax_Size1" w:hAnsi="MathJax_Size1"/>
          <w:b/>
          <w:color w:val="333333"/>
          <w:sz w:val="18"/>
          <w:szCs w:val="18"/>
          <w:bdr w:val="none" w:sz="0" w:space="0" w:color="auto" w:frame="1"/>
        </w:rPr>
        <w:t>ˆ</w:t>
      </w:r>
      <w:r>
        <w:rPr>
          <w:rStyle w:val="mo"/>
          <w:rFonts w:ascii="MathJax_Main" w:hAnsi="MathJax_Main"/>
          <w:color w:val="333333"/>
          <w:sz w:val="18"/>
          <w:szCs w:val="18"/>
          <w:bdr w:val="none" w:sz="0" w:space="0" w:color="auto" w:frame="1"/>
        </w:rPr>
        <w:t>.</w:t>
      </w:r>
      <w:r>
        <w:rPr>
          <w:rStyle w:val="apple-converted-space"/>
          <w:rFonts w:ascii="Georgia" w:hAnsi="Georgia"/>
          <w:color w:val="333333"/>
          <w:sz w:val="21"/>
          <w:szCs w:val="21"/>
        </w:rPr>
        <w:t> </w:t>
      </w:r>
      <w:r>
        <w:rPr>
          <w:rFonts w:ascii="Georgia" w:hAnsi="Georgia"/>
          <w:color w:val="333333"/>
          <w:sz w:val="21"/>
          <w:szCs w:val="21"/>
        </w:rPr>
        <w:t>It has a</w:t>
      </w:r>
      <w:r>
        <w:rPr>
          <w:rStyle w:val="apple-converted-space"/>
          <w:rFonts w:ascii="Georgia" w:hAnsi="Georgia"/>
          <w:color w:val="333333"/>
          <w:sz w:val="21"/>
          <w:szCs w:val="21"/>
        </w:rPr>
        <w:t> </w:t>
      </w:r>
      <w:r w:rsidRPr="00C77638">
        <w:rPr>
          <w:rStyle w:val="marginterm"/>
          <w:rFonts w:ascii="Georgia" w:hAnsi="Georgia"/>
          <w:b/>
          <w:color w:val="333333"/>
          <w:sz w:val="20"/>
          <w:szCs w:val="20"/>
          <w:bdr w:val="none" w:sz="0" w:space="0" w:color="auto" w:frame="1"/>
        </w:rPr>
        <w:t>mean</w:t>
      </w:r>
      <w:r w:rsidRPr="00C77638">
        <w:rPr>
          <w:rStyle w:val="apple-converted-space"/>
          <w:rFonts w:ascii="Georgia" w:hAnsi="Georgia"/>
          <w:b/>
          <w:color w:val="333333"/>
          <w:sz w:val="21"/>
          <w:szCs w:val="21"/>
        </w:rPr>
        <w:t> </w:t>
      </w:r>
      <w:r w:rsidRPr="00C77638">
        <w:rPr>
          <w:rStyle w:val="mi"/>
          <w:rFonts w:ascii="MathJax_Math" w:hAnsi="MathJax_Math"/>
          <w:b/>
          <w:i/>
          <w:iCs/>
          <w:color w:val="333333"/>
          <w:sz w:val="18"/>
          <w:szCs w:val="18"/>
          <w:bdr w:val="none" w:sz="0" w:space="0" w:color="auto" w:frame="1"/>
        </w:rPr>
        <w:t>μ</w:t>
      </w:r>
      <w:r w:rsidRPr="00C77638">
        <w:rPr>
          <w:rStyle w:val="mi"/>
          <w:rFonts w:ascii="MathJax_Math" w:hAnsi="MathJax_Math"/>
          <w:b/>
          <w:i/>
          <w:iCs/>
          <w:color w:val="333333"/>
          <w:sz w:val="14"/>
          <w:szCs w:val="14"/>
          <w:bdr w:val="none" w:sz="0" w:space="0" w:color="auto" w:frame="1"/>
          <w:vertAlign w:val="subscript"/>
        </w:rPr>
        <w:t>P</w:t>
      </w:r>
      <w:r w:rsidRPr="00C77638">
        <w:rPr>
          <w:rStyle w:val="mo"/>
          <w:rFonts w:ascii="MathJax_Size1" w:hAnsi="MathJax_Size1"/>
          <w:b/>
          <w:color w:val="333333"/>
          <w:sz w:val="14"/>
          <w:szCs w:val="14"/>
          <w:bdr w:val="none" w:sz="0" w:space="0" w:color="auto" w:frame="1"/>
          <w:vertAlign w:val="subscript"/>
        </w:rPr>
        <w:t>ˆ</w:t>
      </w:r>
      <w:r>
        <w:rPr>
          <w:rStyle w:val="apple-converted-space"/>
          <w:rFonts w:ascii="Georgia" w:hAnsi="Georgia"/>
          <w:color w:val="333333"/>
          <w:sz w:val="21"/>
          <w:szCs w:val="21"/>
        </w:rPr>
        <w:t> </w:t>
      </w:r>
      <w:r>
        <w:rPr>
          <w:rFonts w:ascii="Georgia" w:hAnsi="Georgia"/>
          <w:color w:val="333333"/>
          <w:sz w:val="21"/>
          <w:szCs w:val="21"/>
        </w:rPr>
        <w:t>and a</w:t>
      </w:r>
      <w:r>
        <w:rPr>
          <w:rStyle w:val="apple-converted-space"/>
          <w:rFonts w:ascii="Georgia" w:hAnsi="Georgia"/>
          <w:color w:val="333333"/>
          <w:sz w:val="21"/>
          <w:szCs w:val="21"/>
        </w:rPr>
        <w:t> </w:t>
      </w:r>
      <w:r w:rsidRPr="00C77638">
        <w:rPr>
          <w:rStyle w:val="marginterm"/>
          <w:rFonts w:ascii="Georgia" w:hAnsi="Georgia"/>
          <w:b/>
          <w:color w:val="333333"/>
          <w:sz w:val="20"/>
          <w:szCs w:val="20"/>
          <w:bdr w:val="none" w:sz="0" w:space="0" w:color="auto" w:frame="1"/>
        </w:rPr>
        <w:t>standard deviation</w:t>
      </w:r>
      <w:r>
        <w:rPr>
          <w:rStyle w:val="apple-converted-space"/>
          <w:rFonts w:ascii="Georgia" w:hAnsi="Georgia"/>
          <w:color w:val="333333"/>
          <w:sz w:val="21"/>
          <w:szCs w:val="21"/>
        </w:rPr>
        <w:t> </w:t>
      </w:r>
      <w:r w:rsidRPr="00C77638">
        <w:rPr>
          <w:rStyle w:val="mi"/>
          <w:rFonts w:ascii="MathJax_Math" w:hAnsi="MathJax_Math"/>
          <w:b/>
          <w:i/>
          <w:iCs/>
          <w:color w:val="333333"/>
          <w:sz w:val="18"/>
          <w:szCs w:val="18"/>
          <w:bdr w:val="none" w:sz="0" w:space="0" w:color="auto" w:frame="1"/>
        </w:rPr>
        <w:t>σ</w:t>
      </w:r>
      <w:r w:rsidRPr="00C77638">
        <w:rPr>
          <w:rStyle w:val="mi"/>
          <w:rFonts w:ascii="MathJax_Math" w:hAnsi="MathJax_Math"/>
          <w:b/>
          <w:i/>
          <w:iCs/>
          <w:color w:val="333333"/>
          <w:sz w:val="14"/>
          <w:szCs w:val="14"/>
          <w:bdr w:val="none" w:sz="0" w:space="0" w:color="auto" w:frame="1"/>
          <w:vertAlign w:val="subscript"/>
        </w:rPr>
        <w:t>P</w:t>
      </w:r>
      <w:r w:rsidRPr="00C77638">
        <w:rPr>
          <w:rStyle w:val="mo"/>
          <w:rFonts w:ascii="MathJax_Size1" w:hAnsi="MathJax_Size1"/>
          <w:b/>
          <w:color w:val="333333"/>
          <w:sz w:val="14"/>
          <w:szCs w:val="14"/>
          <w:bdr w:val="none" w:sz="0" w:space="0" w:color="auto" w:frame="1"/>
          <w:vertAlign w:val="subscript"/>
        </w:rPr>
        <w:t>ˆ</w:t>
      </w:r>
      <w:r w:rsidRPr="00C77638">
        <w:rPr>
          <w:rStyle w:val="mo"/>
          <w:rFonts w:ascii="MathJax_Main" w:hAnsi="MathJax_Main"/>
          <w:b/>
          <w:color w:val="333333"/>
          <w:sz w:val="18"/>
          <w:szCs w:val="18"/>
          <w:bdr w:val="none" w:sz="0" w:space="0" w:color="auto" w:frame="1"/>
        </w:rPr>
        <w:t>.</w:t>
      </w:r>
      <w:r>
        <w:rPr>
          <w:rStyle w:val="apple-converted-space"/>
          <w:rFonts w:ascii="Georgia" w:hAnsi="Georgia"/>
          <w:color w:val="333333"/>
          <w:sz w:val="21"/>
          <w:szCs w:val="21"/>
        </w:rPr>
        <w:t> </w:t>
      </w:r>
      <w:r>
        <w:rPr>
          <w:rFonts w:ascii="Georgia" w:hAnsi="Georgia"/>
          <w:color w:val="333333"/>
          <w:sz w:val="21"/>
          <w:szCs w:val="21"/>
        </w:rPr>
        <w:t>Here are formulas for their values.</w:t>
      </w:r>
    </w:p>
    <w:p w14:paraId="04F43660" w14:textId="77777777" w:rsidR="00B36239" w:rsidRDefault="00C77638" w:rsidP="00121F31">
      <w:pPr>
        <w:shd w:val="clear" w:color="auto" w:fill="FFFFFF" w:themeFill="background1"/>
        <w:spacing w:after="0" w:line="360" w:lineRule="auto"/>
        <w:ind w:right="375"/>
        <w:jc w:val="center"/>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77E9010D" wp14:editId="40DA5937">
            <wp:extent cx="6057900" cy="6704861"/>
            <wp:effectExtent l="0" t="0" r="0" b="127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400">
                      <a:extLst>
                        <a:ext uri="{28A0092B-C50C-407E-A947-70E740481C1C}">
                          <a14:useLocalDpi xmlns:a14="http://schemas.microsoft.com/office/drawing/2010/main" val="0"/>
                        </a:ext>
                      </a:extLst>
                    </a:blip>
                    <a:stretch>
                      <a:fillRect/>
                    </a:stretch>
                  </pic:blipFill>
                  <pic:spPr>
                    <a:xfrm>
                      <a:off x="0" y="0"/>
                      <a:ext cx="6062357" cy="6709794"/>
                    </a:xfrm>
                    <a:prstGeom prst="rect">
                      <a:avLst/>
                    </a:prstGeom>
                  </pic:spPr>
                </pic:pic>
              </a:graphicData>
            </a:graphic>
          </wp:inline>
        </w:drawing>
      </w:r>
    </w:p>
    <w:p w14:paraId="27D6B39A" w14:textId="77777777" w:rsidR="00C77638" w:rsidRDefault="00C77638" w:rsidP="00121F31">
      <w:pPr>
        <w:shd w:val="clear" w:color="auto" w:fill="FFFFFF" w:themeFill="background1"/>
        <w:spacing w:after="0" w:line="360" w:lineRule="auto"/>
        <w:ind w:right="375"/>
        <w:jc w:val="center"/>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139D78D0" wp14:editId="1B307145">
            <wp:extent cx="5073022" cy="5003800"/>
            <wp:effectExtent l="0" t="0" r="0" b="635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401">
                      <a:extLst>
                        <a:ext uri="{28A0092B-C50C-407E-A947-70E740481C1C}">
                          <a14:useLocalDpi xmlns:a14="http://schemas.microsoft.com/office/drawing/2010/main" val="0"/>
                        </a:ext>
                      </a:extLst>
                    </a:blip>
                    <a:stretch>
                      <a:fillRect/>
                    </a:stretch>
                  </pic:blipFill>
                  <pic:spPr>
                    <a:xfrm>
                      <a:off x="0" y="0"/>
                      <a:ext cx="5077482" cy="5008199"/>
                    </a:xfrm>
                    <a:prstGeom prst="rect">
                      <a:avLst/>
                    </a:prstGeom>
                  </pic:spPr>
                </pic:pic>
              </a:graphicData>
            </a:graphic>
          </wp:inline>
        </w:drawing>
      </w:r>
    </w:p>
    <w:p w14:paraId="72B4F3A8" w14:textId="77777777" w:rsidR="00C77638" w:rsidRDefault="00C77638" w:rsidP="00C77638">
      <w:pPr>
        <w:pStyle w:val="para"/>
        <w:shd w:val="clear" w:color="auto" w:fill="FFFFFF"/>
        <w:spacing w:before="0" w:beforeAutospacing="0" w:after="0" w:afterAutospacing="0" w:line="439" w:lineRule="atLeast"/>
        <w:textAlignment w:val="baseline"/>
        <w:rPr>
          <w:rFonts w:ascii="Georgia" w:hAnsi="Georgia"/>
          <w:color w:val="333333"/>
          <w:sz w:val="21"/>
          <w:szCs w:val="21"/>
        </w:rPr>
      </w:pPr>
    </w:p>
    <w:p w14:paraId="22F476A2" w14:textId="77777777" w:rsidR="00C77638" w:rsidRDefault="00974AD1" w:rsidP="00C77638">
      <w:pPr>
        <w:pStyle w:val="para"/>
        <w:shd w:val="clear" w:color="auto" w:fill="FFFFFF"/>
        <w:spacing w:before="0" w:beforeAutospacing="0" w:after="0" w:afterAutospacing="0" w:line="439" w:lineRule="atLeast"/>
        <w:textAlignment w:val="baseline"/>
        <w:rPr>
          <w:rFonts w:ascii="Georgia" w:hAnsi="Georgia"/>
          <w:color w:val="333333"/>
          <w:sz w:val="21"/>
          <w:szCs w:val="21"/>
        </w:rPr>
      </w:pPr>
      <w:hyperlink r:id="rId402" w:anchor="fwk-shafer-ch06_s03_f05" w:history="1">
        <w:r w:rsidR="00C77638">
          <w:rPr>
            <w:rStyle w:val="Hyperlink"/>
            <w:rFonts w:ascii="Georgia" w:hAnsi="Georgia"/>
            <w:color w:val="2689C6"/>
            <w:sz w:val="21"/>
            <w:szCs w:val="21"/>
            <w:bdr w:val="none" w:sz="0" w:space="0" w:color="auto" w:frame="1"/>
          </w:rPr>
          <w:t>Figure 6.5 "Distribution of Sample Proportions"</w:t>
        </w:r>
      </w:hyperlink>
      <w:r w:rsidR="00C77638">
        <w:rPr>
          <w:rStyle w:val="apple-converted-space"/>
          <w:rFonts w:ascii="Georgia" w:hAnsi="Georgia"/>
          <w:color w:val="333333"/>
          <w:sz w:val="21"/>
          <w:szCs w:val="21"/>
        </w:rPr>
        <w:t> </w:t>
      </w:r>
      <w:r w:rsidR="00C77638">
        <w:rPr>
          <w:rFonts w:ascii="Georgia" w:hAnsi="Georgia"/>
          <w:color w:val="333333"/>
          <w:sz w:val="21"/>
          <w:szCs w:val="21"/>
        </w:rPr>
        <w:t>shows that when</w:t>
      </w:r>
      <w:r w:rsidR="00C77638">
        <w:rPr>
          <w:rStyle w:val="apple-converted-space"/>
          <w:rFonts w:ascii="Georgia" w:hAnsi="Georgia"/>
          <w:color w:val="333333"/>
          <w:sz w:val="21"/>
          <w:szCs w:val="21"/>
        </w:rPr>
        <w:t> </w:t>
      </w:r>
      <w:r w:rsidR="00C77638">
        <w:rPr>
          <w:rStyle w:val="Emphasis"/>
          <w:rFonts w:ascii="Georgia" w:hAnsi="Georgia"/>
          <w:color w:val="333333"/>
          <w:sz w:val="20"/>
          <w:szCs w:val="20"/>
          <w:bdr w:val="none" w:sz="0" w:space="0" w:color="auto" w:frame="1"/>
        </w:rPr>
        <w:t>p</w:t>
      </w:r>
      <w:r w:rsidR="00C77638">
        <w:rPr>
          <w:rStyle w:val="apple-converted-space"/>
          <w:rFonts w:ascii="Georgia" w:hAnsi="Georgia"/>
          <w:color w:val="333333"/>
          <w:sz w:val="21"/>
          <w:szCs w:val="21"/>
        </w:rPr>
        <w:t> </w:t>
      </w:r>
      <w:r w:rsidR="00C77638">
        <w:rPr>
          <w:rFonts w:ascii="Georgia" w:hAnsi="Georgia"/>
          <w:color w:val="333333"/>
          <w:sz w:val="21"/>
          <w:szCs w:val="21"/>
        </w:rPr>
        <w:t>= 0.1 a sample of size 15 is too small but a sample of size 100 is acceptable.</w:t>
      </w:r>
      <w:r w:rsidR="00C77638">
        <w:rPr>
          <w:rStyle w:val="apple-converted-space"/>
          <w:rFonts w:ascii="Georgia" w:hAnsi="Georgia"/>
          <w:color w:val="333333"/>
          <w:sz w:val="21"/>
          <w:szCs w:val="21"/>
        </w:rPr>
        <w:t> </w:t>
      </w:r>
      <w:hyperlink r:id="rId403" w:anchor="fwk-shafer-ch06_s03_f06" w:history="1">
        <w:r w:rsidR="00C77638">
          <w:rPr>
            <w:rStyle w:val="Hyperlink"/>
            <w:rFonts w:ascii="Georgia" w:hAnsi="Georgia"/>
            <w:color w:val="2689C6"/>
            <w:sz w:val="21"/>
            <w:szCs w:val="21"/>
            <w:bdr w:val="none" w:sz="0" w:space="0" w:color="auto" w:frame="1"/>
          </w:rPr>
          <w:t>Figure 6.6 "Distribution</w:t>
        </w:r>
        <w:r w:rsidR="00C77638">
          <w:rPr>
            <w:rStyle w:val="apple-converted-space"/>
            <w:rFonts w:ascii="Georgia" w:hAnsi="Georgia"/>
            <w:color w:val="2689C6"/>
            <w:sz w:val="21"/>
            <w:szCs w:val="21"/>
            <w:u w:val="single"/>
            <w:bdr w:val="none" w:sz="0" w:space="0" w:color="auto" w:frame="1"/>
          </w:rPr>
          <w:t> </w:t>
        </w:r>
        <w:r w:rsidR="00C77638">
          <w:rPr>
            <w:rStyle w:val="Hyperlink"/>
            <w:rFonts w:ascii="Georgia" w:hAnsi="Georgia"/>
            <w:color w:val="2689C6"/>
            <w:sz w:val="21"/>
            <w:szCs w:val="21"/>
            <w:bdr w:val="none" w:sz="0" w:space="0" w:color="auto" w:frame="1"/>
          </w:rPr>
          <w:t>of Sample Proportions for "</w:t>
        </w:r>
      </w:hyperlink>
      <w:r w:rsidR="00C77638">
        <w:rPr>
          <w:rStyle w:val="apple-converted-space"/>
          <w:rFonts w:ascii="Georgia" w:hAnsi="Georgia"/>
          <w:color w:val="333333"/>
          <w:sz w:val="21"/>
          <w:szCs w:val="21"/>
        </w:rPr>
        <w:t> </w:t>
      </w:r>
      <w:r w:rsidR="00C77638">
        <w:rPr>
          <w:rFonts w:ascii="Georgia" w:hAnsi="Georgia"/>
          <w:color w:val="333333"/>
          <w:sz w:val="21"/>
          <w:szCs w:val="21"/>
        </w:rPr>
        <w:t>shows that when</w:t>
      </w:r>
      <w:r w:rsidR="00C77638">
        <w:rPr>
          <w:rStyle w:val="apple-converted-space"/>
          <w:rFonts w:ascii="Georgia" w:hAnsi="Georgia"/>
          <w:color w:val="333333"/>
          <w:sz w:val="21"/>
          <w:szCs w:val="21"/>
        </w:rPr>
        <w:t> </w:t>
      </w:r>
      <w:r w:rsidR="00C77638">
        <w:rPr>
          <w:rStyle w:val="Emphasis"/>
          <w:rFonts w:ascii="Georgia" w:hAnsi="Georgia"/>
          <w:color w:val="333333"/>
          <w:sz w:val="20"/>
          <w:szCs w:val="20"/>
          <w:bdr w:val="none" w:sz="0" w:space="0" w:color="auto" w:frame="1"/>
        </w:rPr>
        <w:t>p</w:t>
      </w:r>
      <w:r w:rsidR="00C77638">
        <w:rPr>
          <w:rStyle w:val="apple-converted-space"/>
          <w:rFonts w:ascii="Georgia" w:hAnsi="Georgia"/>
          <w:color w:val="333333"/>
          <w:sz w:val="21"/>
          <w:szCs w:val="21"/>
        </w:rPr>
        <w:t> </w:t>
      </w:r>
      <w:r w:rsidR="00C77638">
        <w:rPr>
          <w:rFonts w:ascii="Georgia" w:hAnsi="Georgia"/>
          <w:color w:val="333333"/>
          <w:sz w:val="21"/>
          <w:szCs w:val="21"/>
        </w:rPr>
        <w:t>= 0.5 a sample of size 15 is acceptable.</w:t>
      </w:r>
    </w:p>
    <w:p w14:paraId="1777EF68" w14:textId="77777777" w:rsidR="00C77638" w:rsidRDefault="00C77638" w:rsidP="00C77638">
      <w:pPr>
        <w:pStyle w:val="Title7"/>
        <w:shd w:val="clear" w:color="auto" w:fill="FFFFFF"/>
        <w:spacing w:before="0" w:beforeAutospacing="0" w:after="0" w:afterAutospacing="0" w:line="439" w:lineRule="atLeast"/>
        <w:textAlignment w:val="baseline"/>
        <w:rPr>
          <w:rStyle w:val="title-prefix"/>
          <w:rFonts w:ascii="Georgia" w:hAnsi="Georgia"/>
          <w:i/>
          <w:iCs/>
          <w:color w:val="000000"/>
          <w:sz w:val="20"/>
          <w:szCs w:val="20"/>
          <w:bdr w:val="none" w:sz="0" w:space="0" w:color="auto" w:frame="1"/>
        </w:rPr>
      </w:pPr>
    </w:p>
    <w:p w14:paraId="6F28385A" w14:textId="77777777" w:rsidR="00C77638" w:rsidRDefault="00C77638" w:rsidP="00C77638">
      <w:pPr>
        <w:pStyle w:val="Title7"/>
        <w:shd w:val="clear" w:color="auto" w:fill="FFFFFF"/>
        <w:spacing w:before="0" w:beforeAutospacing="0" w:after="0" w:afterAutospacing="0" w:line="439" w:lineRule="atLeast"/>
        <w:textAlignment w:val="baseline"/>
        <w:rPr>
          <w:rStyle w:val="title-prefix"/>
          <w:rFonts w:ascii="Georgia" w:hAnsi="Georgia"/>
          <w:i/>
          <w:iCs/>
          <w:color w:val="000000"/>
          <w:sz w:val="20"/>
          <w:szCs w:val="20"/>
          <w:bdr w:val="none" w:sz="0" w:space="0" w:color="auto" w:frame="1"/>
        </w:rPr>
      </w:pPr>
    </w:p>
    <w:p w14:paraId="7506D126" w14:textId="77777777" w:rsidR="00C77638" w:rsidRDefault="00C77638" w:rsidP="00C77638">
      <w:pPr>
        <w:pStyle w:val="Title7"/>
        <w:shd w:val="clear" w:color="auto" w:fill="FFFFFF"/>
        <w:spacing w:before="0" w:beforeAutospacing="0" w:after="0" w:afterAutospacing="0" w:line="439" w:lineRule="atLeast"/>
        <w:textAlignment w:val="baseline"/>
        <w:rPr>
          <w:rStyle w:val="title-prefix"/>
          <w:rFonts w:ascii="Georgia" w:hAnsi="Georgia"/>
          <w:i/>
          <w:iCs/>
          <w:color w:val="000000"/>
          <w:sz w:val="20"/>
          <w:szCs w:val="20"/>
          <w:bdr w:val="none" w:sz="0" w:space="0" w:color="auto" w:frame="1"/>
        </w:rPr>
      </w:pPr>
    </w:p>
    <w:p w14:paraId="219293C5" w14:textId="77777777" w:rsidR="00C77638" w:rsidRDefault="00C77638" w:rsidP="00C77638">
      <w:pPr>
        <w:pStyle w:val="Title7"/>
        <w:shd w:val="clear" w:color="auto" w:fill="FFFFFF"/>
        <w:spacing w:before="0" w:beforeAutospacing="0" w:after="0" w:afterAutospacing="0" w:line="439" w:lineRule="atLeast"/>
        <w:textAlignment w:val="baseline"/>
        <w:rPr>
          <w:rStyle w:val="title-prefix"/>
          <w:rFonts w:ascii="Georgia" w:hAnsi="Georgia"/>
          <w:i/>
          <w:iCs/>
          <w:color w:val="000000"/>
          <w:sz w:val="20"/>
          <w:szCs w:val="20"/>
          <w:bdr w:val="none" w:sz="0" w:space="0" w:color="auto" w:frame="1"/>
        </w:rPr>
      </w:pPr>
    </w:p>
    <w:p w14:paraId="0F3BB4E0" w14:textId="77777777" w:rsidR="00C77638" w:rsidRDefault="00C77638" w:rsidP="00C77638">
      <w:pPr>
        <w:pStyle w:val="Title7"/>
        <w:shd w:val="clear" w:color="auto" w:fill="FFFFFF"/>
        <w:spacing w:before="0" w:beforeAutospacing="0" w:after="0" w:afterAutospacing="0" w:line="439" w:lineRule="atLeast"/>
        <w:textAlignment w:val="baseline"/>
        <w:rPr>
          <w:rStyle w:val="title-prefix"/>
          <w:rFonts w:ascii="Georgia" w:hAnsi="Georgia"/>
          <w:i/>
          <w:iCs/>
          <w:color w:val="000000"/>
          <w:sz w:val="20"/>
          <w:szCs w:val="20"/>
          <w:bdr w:val="none" w:sz="0" w:space="0" w:color="auto" w:frame="1"/>
        </w:rPr>
      </w:pPr>
    </w:p>
    <w:p w14:paraId="0096B3B8" w14:textId="77777777" w:rsidR="00C77638" w:rsidRDefault="00C77638" w:rsidP="00C77638">
      <w:pPr>
        <w:pStyle w:val="Title7"/>
        <w:shd w:val="clear" w:color="auto" w:fill="FFFFFF"/>
        <w:spacing w:before="0" w:beforeAutospacing="0" w:after="0" w:afterAutospacing="0" w:line="439" w:lineRule="atLeast"/>
        <w:textAlignment w:val="baseline"/>
        <w:rPr>
          <w:rStyle w:val="title-prefix"/>
          <w:rFonts w:ascii="Georgia" w:hAnsi="Georgia"/>
          <w:i/>
          <w:iCs/>
          <w:color w:val="000000"/>
          <w:sz w:val="20"/>
          <w:szCs w:val="20"/>
          <w:bdr w:val="none" w:sz="0" w:space="0" w:color="auto" w:frame="1"/>
        </w:rPr>
      </w:pPr>
    </w:p>
    <w:p w14:paraId="3079521E" w14:textId="77777777" w:rsidR="00C77638" w:rsidRDefault="00C77638" w:rsidP="00C77638">
      <w:pPr>
        <w:pStyle w:val="Title7"/>
        <w:shd w:val="clear" w:color="auto" w:fill="FFFFFF"/>
        <w:spacing w:before="0" w:beforeAutospacing="0" w:after="0" w:afterAutospacing="0" w:line="439" w:lineRule="atLeast"/>
        <w:textAlignment w:val="baseline"/>
        <w:rPr>
          <w:rStyle w:val="title-prefix"/>
          <w:rFonts w:ascii="Georgia" w:hAnsi="Georgia"/>
          <w:i/>
          <w:iCs/>
          <w:color w:val="000000"/>
          <w:sz w:val="20"/>
          <w:szCs w:val="20"/>
          <w:bdr w:val="none" w:sz="0" w:space="0" w:color="auto" w:frame="1"/>
        </w:rPr>
      </w:pPr>
    </w:p>
    <w:p w14:paraId="39500C30" w14:textId="77777777" w:rsidR="00C77638" w:rsidRDefault="00C77638" w:rsidP="00C77638">
      <w:pPr>
        <w:pStyle w:val="Title7"/>
        <w:shd w:val="clear" w:color="auto" w:fill="FFFFFF"/>
        <w:spacing w:before="0" w:beforeAutospacing="0" w:after="0" w:afterAutospacing="0" w:line="439" w:lineRule="atLeast"/>
        <w:textAlignment w:val="baseline"/>
        <w:rPr>
          <w:rFonts w:ascii="Georgia" w:hAnsi="Georgia"/>
          <w:i/>
          <w:iCs/>
          <w:color w:val="BB9966"/>
          <w:sz w:val="22"/>
          <w:szCs w:val="22"/>
        </w:rPr>
      </w:pPr>
      <w:r>
        <w:rPr>
          <w:rStyle w:val="title-prefix"/>
          <w:rFonts w:ascii="Georgia" w:hAnsi="Georgia"/>
          <w:i/>
          <w:iCs/>
          <w:color w:val="000000"/>
          <w:sz w:val="20"/>
          <w:szCs w:val="20"/>
          <w:bdr w:val="none" w:sz="0" w:space="0" w:color="auto" w:frame="1"/>
        </w:rPr>
        <w:t>Figure 6.5</w:t>
      </w:r>
      <w:r>
        <w:rPr>
          <w:rStyle w:val="apple-converted-space"/>
          <w:rFonts w:ascii="Georgia" w:hAnsi="Georgia"/>
          <w:i/>
          <w:iCs/>
          <w:color w:val="BB9966"/>
          <w:sz w:val="22"/>
          <w:szCs w:val="22"/>
        </w:rPr>
        <w:t> </w:t>
      </w:r>
      <w:r>
        <w:rPr>
          <w:rFonts w:ascii="Georgia" w:hAnsi="Georgia"/>
          <w:i/>
          <w:iCs/>
          <w:color w:val="BB9966"/>
          <w:sz w:val="22"/>
          <w:szCs w:val="22"/>
        </w:rPr>
        <w:t>Distribution of Sample Proportions</w:t>
      </w:r>
    </w:p>
    <w:p w14:paraId="4EF050C3" w14:textId="77777777" w:rsidR="00C77638" w:rsidRDefault="00C77638" w:rsidP="00C77638">
      <w:pPr>
        <w:shd w:val="clear" w:color="auto" w:fill="FFFFFF"/>
        <w:spacing w:line="270" w:lineRule="atLeast"/>
        <w:textAlignment w:val="baseline"/>
        <w:rPr>
          <w:rFonts w:ascii="Calibri" w:hAnsi="Calibri"/>
          <w:color w:val="555555"/>
          <w:sz w:val="27"/>
          <w:szCs w:val="27"/>
        </w:rPr>
      </w:pPr>
      <w:r>
        <w:rPr>
          <w:rFonts w:ascii="Calibri" w:hAnsi="Calibri"/>
          <w:noProof/>
          <w:color w:val="2689C6"/>
          <w:sz w:val="27"/>
          <w:szCs w:val="27"/>
          <w:bdr w:val="none" w:sz="0" w:space="0" w:color="auto" w:frame="1"/>
        </w:rPr>
        <w:drawing>
          <wp:inline distT="0" distB="0" distL="0" distR="0" wp14:anchorId="2C763644" wp14:editId="4E0C8C25">
            <wp:extent cx="6083780" cy="2177359"/>
            <wp:effectExtent l="0" t="0" r="0" b="0"/>
            <wp:docPr id="220" name="Picture 220" descr="http://images.flatworldknowledge.com/shafer/shafer-fig06_005.jpg">
              <a:hlinkClick xmlns:a="http://schemas.openxmlformats.org/drawingml/2006/main" r:id="rId40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ages.flatworldknowledge.com/shafer/shafer-fig06_005.jpg">
                      <a:hlinkClick r:id="rId404" tgtFrame="&quot;_blank&quot;"/>
                    </pic:cNvPr>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6095138" cy="2181424"/>
                    </a:xfrm>
                    <a:prstGeom prst="rect">
                      <a:avLst/>
                    </a:prstGeom>
                    <a:noFill/>
                    <a:ln>
                      <a:noFill/>
                    </a:ln>
                  </pic:spPr>
                </pic:pic>
              </a:graphicData>
            </a:graphic>
          </wp:inline>
        </w:drawing>
      </w:r>
    </w:p>
    <w:p w14:paraId="7457175D" w14:textId="77777777" w:rsidR="00C77638" w:rsidRDefault="00C77638" w:rsidP="00C77638">
      <w:pPr>
        <w:pStyle w:val="Title7"/>
        <w:shd w:val="clear" w:color="auto" w:fill="FFFFFF"/>
        <w:spacing w:before="0" w:beforeAutospacing="0" w:after="0" w:afterAutospacing="0" w:line="439" w:lineRule="atLeast"/>
        <w:textAlignment w:val="baseline"/>
        <w:rPr>
          <w:rStyle w:val="title-prefix"/>
          <w:rFonts w:ascii="Georgia" w:hAnsi="Georgia"/>
          <w:i/>
          <w:iCs/>
          <w:color w:val="000000"/>
          <w:sz w:val="20"/>
          <w:szCs w:val="20"/>
          <w:bdr w:val="none" w:sz="0" w:space="0" w:color="auto" w:frame="1"/>
        </w:rPr>
      </w:pPr>
    </w:p>
    <w:p w14:paraId="4C283269" w14:textId="77777777" w:rsidR="00C77638" w:rsidRDefault="00C77638" w:rsidP="00C77638">
      <w:pPr>
        <w:pStyle w:val="Title7"/>
        <w:shd w:val="clear" w:color="auto" w:fill="FFFFFF"/>
        <w:spacing w:before="0" w:beforeAutospacing="0" w:after="0" w:afterAutospacing="0" w:line="439" w:lineRule="atLeast"/>
        <w:textAlignment w:val="baseline"/>
        <w:rPr>
          <w:rFonts w:ascii="Georgia" w:hAnsi="Georgia"/>
          <w:i/>
          <w:iCs/>
          <w:color w:val="BB9966"/>
          <w:sz w:val="22"/>
          <w:szCs w:val="22"/>
        </w:rPr>
      </w:pPr>
      <w:r>
        <w:rPr>
          <w:rStyle w:val="title-prefix"/>
          <w:rFonts w:ascii="Georgia" w:hAnsi="Georgia"/>
          <w:i/>
          <w:iCs/>
          <w:color w:val="000000"/>
          <w:sz w:val="20"/>
          <w:szCs w:val="20"/>
          <w:bdr w:val="none" w:sz="0" w:space="0" w:color="auto" w:frame="1"/>
        </w:rPr>
        <w:t>Figure 6.6</w:t>
      </w:r>
      <w:r>
        <w:rPr>
          <w:rStyle w:val="apple-converted-space"/>
          <w:rFonts w:ascii="Georgia" w:hAnsi="Georgia"/>
          <w:i/>
          <w:iCs/>
          <w:color w:val="BB9966"/>
          <w:sz w:val="22"/>
          <w:szCs w:val="22"/>
        </w:rPr>
        <w:t> </w:t>
      </w:r>
      <w:r>
        <w:rPr>
          <w:rFonts w:ascii="Georgia" w:hAnsi="Georgia"/>
          <w:i/>
          <w:iCs/>
          <w:color w:val="BB9966"/>
          <w:sz w:val="22"/>
          <w:szCs w:val="22"/>
        </w:rPr>
        <w:t>Distribution of Sample Proportions for</w:t>
      </w:r>
      <w:r>
        <w:rPr>
          <w:rStyle w:val="apple-converted-space"/>
          <w:rFonts w:ascii="Georgia" w:hAnsi="Georgia"/>
          <w:i/>
          <w:iCs/>
          <w:color w:val="BB9966"/>
          <w:sz w:val="22"/>
          <w:szCs w:val="22"/>
        </w:rPr>
        <w:t> </w:t>
      </w:r>
      <w:r>
        <w:rPr>
          <w:rStyle w:val="Emphasis"/>
          <w:rFonts w:ascii="Georgia" w:hAnsi="Georgia"/>
          <w:color w:val="BB9966"/>
          <w:sz w:val="20"/>
          <w:szCs w:val="20"/>
          <w:bdr w:val="none" w:sz="0" w:space="0" w:color="auto" w:frame="1"/>
        </w:rPr>
        <w:t>p</w:t>
      </w:r>
      <w:r>
        <w:rPr>
          <w:rStyle w:val="apple-converted-space"/>
          <w:rFonts w:ascii="Georgia" w:hAnsi="Georgia"/>
          <w:i/>
          <w:iCs/>
          <w:color w:val="BB9966"/>
          <w:sz w:val="22"/>
          <w:szCs w:val="22"/>
        </w:rPr>
        <w:t> </w:t>
      </w:r>
      <w:r>
        <w:rPr>
          <w:rFonts w:ascii="Georgia" w:hAnsi="Georgia"/>
          <w:i/>
          <w:iCs/>
          <w:color w:val="BB9966"/>
          <w:sz w:val="22"/>
          <w:szCs w:val="22"/>
        </w:rPr>
        <w:t>= 0.5 and</w:t>
      </w:r>
      <w:r>
        <w:rPr>
          <w:rStyle w:val="apple-converted-space"/>
          <w:rFonts w:ascii="Georgia" w:hAnsi="Georgia"/>
          <w:i/>
          <w:iCs/>
          <w:color w:val="BB9966"/>
          <w:sz w:val="22"/>
          <w:szCs w:val="22"/>
        </w:rPr>
        <w:t> </w:t>
      </w:r>
      <w:r>
        <w:rPr>
          <w:rStyle w:val="Emphasis"/>
          <w:rFonts w:ascii="Georgia" w:hAnsi="Georgia"/>
          <w:color w:val="BB9966"/>
          <w:sz w:val="20"/>
          <w:szCs w:val="20"/>
          <w:bdr w:val="none" w:sz="0" w:space="0" w:color="auto" w:frame="1"/>
        </w:rPr>
        <w:t>n</w:t>
      </w:r>
      <w:r>
        <w:rPr>
          <w:rStyle w:val="apple-converted-space"/>
          <w:rFonts w:ascii="Georgia" w:hAnsi="Georgia"/>
          <w:i/>
          <w:iCs/>
          <w:color w:val="BB9966"/>
          <w:sz w:val="22"/>
          <w:szCs w:val="22"/>
        </w:rPr>
        <w:t> </w:t>
      </w:r>
      <w:r>
        <w:rPr>
          <w:rFonts w:ascii="Georgia" w:hAnsi="Georgia"/>
          <w:i/>
          <w:iCs/>
          <w:color w:val="BB9966"/>
          <w:sz w:val="22"/>
          <w:szCs w:val="22"/>
        </w:rPr>
        <w:t>= 15</w:t>
      </w:r>
    </w:p>
    <w:p w14:paraId="3D22C814" w14:textId="77777777" w:rsidR="00C77638" w:rsidRDefault="00C77638" w:rsidP="00C77638">
      <w:pPr>
        <w:shd w:val="clear" w:color="auto" w:fill="FFFFFF"/>
        <w:spacing w:line="270" w:lineRule="atLeast"/>
        <w:textAlignment w:val="baseline"/>
        <w:rPr>
          <w:rFonts w:ascii="Calibri" w:hAnsi="Calibri"/>
          <w:color w:val="555555"/>
          <w:sz w:val="27"/>
          <w:szCs w:val="27"/>
        </w:rPr>
      </w:pPr>
      <w:r>
        <w:rPr>
          <w:rFonts w:ascii="Calibri" w:hAnsi="Calibri"/>
          <w:noProof/>
          <w:color w:val="2689C6"/>
          <w:sz w:val="27"/>
          <w:szCs w:val="27"/>
          <w:bdr w:val="none" w:sz="0" w:space="0" w:color="auto" w:frame="1"/>
        </w:rPr>
        <w:drawing>
          <wp:inline distT="0" distB="0" distL="0" distR="0" wp14:anchorId="52693F2E" wp14:editId="2AA9BC73">
            <wp:extent cx="5960533" cy="2248072"/>
            <wp:effectExtent l="0" t="0" r="2540" b="0"/>
            <wp:docPr id="219" name="Picture 219" descr="http://images.flatworldknowledge.com/shafer/shafer-fig06_006.jpg">
              <a:hlinkClick xmlns:a="http://schemas.openxmlformats.org/drawingml/2006/main" r:id="rId40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mages.flatworldknowledge.com/shafer/shafer-fig06_006.jpg">
                      <a:hlinkClick r:id="rId406" tgtFrame="&quot;_blank&quot;"/>
                    </pic:cNvPr>
                    <pic:cNvPicPr>
                      <a:picLocks noChangeAspect="1" noChangeArrowheads="1"/>
                    </pic:cNvPicPr>
                  </pic:nvPicPr>
                  <pic:blipFill>
                    <a:blip r:embed="rId407" cstate="print">
                      <a:extLst>
                        <a:ext uri="{28A0092B-C50C-407E-A947-70E740481C1C}">
                          <a14:useLocalDpi xmlns:a14="http://schemas.microsoft.com/office/drawing/2010/main" val="0"/>
                        </a:ext>
                      </a:extLst>
                    </a:blip>
                    <a:srcRect/>
                    <a:stretch>
                      <a:fillRect/>
                    </a:stretch>
                  </pic:blipFill>
                  <pic:spPr bwMode="auto">
                    <a:xfrm>
                      <a:off x="0" y="0"/>
                      <a:ext cx="5960496" cy="2248058"/>
                    </a:xfrm>
                    <a:prstGeom prst="rect">
                      <a:avLst/>
                    </a:prstGeom>
                    <a:noFill/>
                    <a:ln>
                      <a:noFill/>
                    </a:ln>
                  </pic:spPr>
                </pic:pic>
              </a:graphicData>
            </a:graphic>
          </wp:inline>
        </w:drawing>
      </w:r>
    </w:p>
    <w:p w14:paraId="7A626A40" w14:textId="77777777" w:rsidR="00C77638" w:rsidRDefault="003557EF" w:rsidP="00121F31">
      <w:pPr>
        <w:shd w:val="clear" w:color="auto" w:fill="FFFFFF" w:themeFill="background1"/>
        <w:spacing w:after="0" w:line="360" w:lineRule="auto"/>
        <w:ind w:right="375"/>
        <w:jc w:val="center"/>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4CAF6177" wp14:editId="7F3AFC53">
            <wp:extent cx="5498619" cy="6460067"/>
            <wp:effectExtent l="0" t="0" r="6985"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408">
                      <a:extLst>
                        <a:ext uri="{28A0092B-C50C-407E-A947-70E740481C1C}">
                          <a14:useLocalDpi xmlns:a14="http://schemas.microsoft.com/office/drawing/2010/main" val="0"/>
                        </a:ext>
                      </a:extLst>
                    </a:blip>
                    <a:stretch>
                      <a:fillRect/>
                    </a:stretch>
                  </pic:blipFill>
                  <pic:spPr>
                    <a:xfrm>
                      <a:off x="0" y="0"/>
                      <a:ext cx="5500663" cy="6462468"/>
                    </a:xfrm>
                    <a:prstGeom prst="rect">
                      <a:avLst/>
                    </a:prstGeom>
                  </pic:spPr>
                </pic:pic>
              </a:graphicData>
            </a:graphic>
          </wp:inline>
        </w:drawing>
      </w:r>
    </w:p>
    <w:p w14:paraId="2C9301ED" w14:textId="77777777" w:rsidR="003557EF" w:rsidRDefault="003557EF" w:rsidP="00121F31">
      <w:pPr>
        <w:shd w:val="clear" w:color="auto" w:fill="FFFFFF" w:themeFill="background1"/>
        <w:spacing w:after="0" w:line="360" w:lineRule="auto"/>
        <w:ind w:right="375"/>
        <w:jc w:val="center"/>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14EF0426" wp14:editId="307EF35B">
            <wp:extent cx="5434501" cy="2319867"/>
            <wp:effectExtent l="0" t="0" r="0" b="4445"/>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409">
                      <a:extLst>
                        <a:ext uri="{28A0092B-C50C-407E-A947-70E740481C1C}">
                          <a14:useLocalDpi xmlns:a14="http://schemas.microsoft.com/office/drawing/2010/main" val="0"/>
                        </a:ext>
                      </a:extLst>
                    </a:blip>
                    <a:stretch>
                      <a:fillRect/>
                    </a:stretch>
                  </pic:blipFill>
                  <pic:spPr>
                    <a:xfrm>
                      <a:off x="0" y="0"/>
                      <a:ext cx="5447256" cy="2325312"/>
                    </a:xfrm>
                    <a:prstGeom prst="rect">
                      <a:avLst/>
                    </a:prstGeom>
                  </pic:spPr>
                </pic:pic>
              </a:graphicData>
            </a:graphic>
          </wp:inline>
        </w:drawing>
      </w:r>
    </w:p>
    <w:p w14:paraId="1EBDB180" w14:textId="77777777" w:rsidR="00135DE6" w:rsidRPr="00135DE6" w:rsidRDefault="00135DE6" w:rsidP="00135DE6">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6"/>
          <w:szCs w:val="26"/>
        </w:rPr>
      </w:pPr>
      <w:r w:rsidRPr="00135DE6">
        <w:rPr>
          <w:rFonts w:ascii="Calibri" w:eastAsia="Times New Roman" w:hAnsi="Calibri" w:cs="Times New Roman"/>
          <w:b/>
          <w:bCs/>
          <w:caps/>
          <w:color w:val="FFFFFF"/>
          <w:spacing w:val="30"/>
          <w:sz w:val="26"/>
          <w:szCs w:val="26"/>
        </w:rPr>
        <w:t>EXAMPLE 8</w:t>
      </w:r>
    </w:p>
    <w:p w14:paraId="6E4F2B27" w14:textId="77777777" w:rsidR="00135DE6" w:rsidRPr="00135DE6" w:rsidRDefault="00135DE6" w:rsidP="00135DE6">
      <w:pPr>
        <w:spacing w:before="150" w:after="0" w:line="360" w:lineRule="auto"/>
        <w:ind w:left="300" w:right="374"/>
        <w:textAlignment w:val="baseline"/>
        <w:rPr>
          <w:rFonts w:ascii="Calibri" w:eastAsia="Times New Roman" w:hAnsi="Calibri" w:cs="Times New Roman"/>
          <w:color w:val="333333"/>
          <w:sz w:val="21"/>
          <w:szCs w:val="21"/>
        </w:rPr>
      </w:pPr>
      <w:r w:rsidRPr="00135DE6">
        <w:rPr>
          <w:rFonts w:ascii="Calibri" w:eastAsia="Times New Roman" w:hAnsi="Calibri" w:cs="Times New Roman"/>
          <w:color w:val="333333"/>
          <w:sz w:val="21"/>
          <w:szCs w:val="21"/>
        </w:rPr>
        <w:t>An online retailer claims that 90% of all orders are shipped within 12 hours of being received. A consumer group placed 121 orders of different sizes and at different times of day; 102 orders were shipped within 12 hours.</w:t>
      </w:r>
    </w:p>
    <w:p w14:paraId="6E376516" w14:textId="77777777" w:rsidR="00135DE6" w:rsidRPr="00135DE6" w:rsidRDefault="00135DE6" w:rsidP="00135DE6">
      <w:pPr>
        <w:pStyle w:val="ListParagraph"/>
        <w:numPr>
          <w:ilvl w:val="1"/>
          <w:numId w:val="147"/>
        </w:numPr>
        <w:spacing w:after="0" w:line="360" w:lineRule="auto"/>
        <w:ind w:right="374"/>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 xml:space="preserve"> </w:t>
      </w:r>
      <w:r w:rsidRPr="00135DE6">
        <w:rPr>
          <w:rFonts w:ascii="Calibri" w:eastAsia="Times New Roman" w:hAnsi="Calibri" w:cs="Times New Roman"/>
          <w:color w:val="333333"/>
          <w:sz w:val="20"/>
          <w:szCs w:val="20"/>
        </w:rPr>
        <w:t>Compute the sample proportion of items shipped within 12 hours.</w:t>
      </w:r>
    </w:p>
    <w:p w14:paraId="5E2DE8D0" w14:textId="77777777" w:rsidR="00135DE6" w:rsidRPr="00135DE6" w:rsidRDefault="00135DE6" w:rsidP="00135DE6">
      <w:pPr>
        <w:numPr>
          <w:ilvl w:val="1"/>
          <w:numId w:val="147"/>
        </w:numPr>
        <w:spacing w:after="0" w:line="360" w:lineRule="auto"/>
        <w:ind w:right="374"/>
        <w:textAlignment w:val="baseline"/>
        <w:rPr>
          <w:rFonts w:ascii="Calibri" w:eastAsia="Times New Roman" w:hAnsi="Calibri" w:cs="Times New Roman"/>
          <w:color w:val="333333"/>
          <w:sz w:val="20"/>
          <w:szCs w:val="20"/>
        </w:rPr>
      </w:pPr>
      <w:r w:rsidRPr="00135DE6">
        <w:rPr>
          <w:rFonts w:ascii="Calibri" w:eastAsia="Times New Roman" w:hAnsi="Calibri" w:cs="Times New Roman"/>
          <w:color w:val="333333"/>
          <w:sz w:val="20"/>
          <w:szCs w:val="20"/>
        </w:rPr>
        <w:t>Confirm that the sample is large enough to assume that the sample proportion is normally distributed. Use </w:t>
      </w:r>
      <w:r w:rsidRPr="00135DE6">
        <w:rPr>
          <w:rFonts w:ascii="Calibri" w:eastAsia="Times New Roman" w:hAnsi="Calibri" w:cs="Times New Roman"/>
          <w:i/>
          <w:iCs/>
          <w:color w:val="333333"/>
          <w:sz w:val="20"/>
          <w:szCs w:val="20"/>
          <w:bdr w:val="none" w:sz="0" w:space="0" w:color="auto" w:frame="1"/>
        </w:rPr>
        <w:t>p</w:t>
      </w:r>
      <w:r w:rsidRPr="00135DE6">
        <w:rPr>
          <w:rFonts w:ascii="Calibri" w:eastAsia="Times New Roman" w:hAnsi="Calibri" w:cs="Times New Roman"/>
          <w:color w:val="333333"/>
          <w:sz w:val="20"/>
          <w:szCs w:val="20"/>
        </w:rPr>
        <w:t> = 0.90, corresponding to the assumption that the retailer’s claim is valid.</w:t>
      </w:r>
    </w:p>
    <w:p w14:paraId="22495C17" w14:textId="77777777" w:rsidR="00135DE6" w:rsidRPr="00135DE6" w:rsidRDefault="00135DE6" w:rsidP="00135DE6">
      <w:pPr>
        <w:numPr>
          <w:ilvl w:val="1"/>
          <w:numId w:val="147"/>
        </w:numPr>
        <w:spacing w:after="0" w:line="360" w:lineRule="auto"/>
        <w:ind w:right="374"/>
        <w:textAlignment w:val="baseline"/>
        <w:rPr>
          <w:rFonts w:ascii="Calibri" w:eastAsia="Times New Roman" w:hAnsi="Calibri" w:cs="Times New Roman"/>
          <w:color w:val="333333"/>
          <w:sz w:val="20"/>
          <w:szCs w:val="20"/>
        </w:rPr>
      </w:pPr>
      <w:r w:rsidRPr="00135DE6">
        <w:rPr>
          <w:rFonts w:ascii="Calibri" w:eastAsia="Times New Roman" w:hAnsi="Calibri" w:cs="Times New Roman"/>
          <w:color w:val="333333"/>
          <w:sz w:val="20"/>
          <w:szCs w:val="20"/>
        </w:rPr>
        <w:t>Assuming the retailer’s claim is true, find the probability that a sample of size 121 would produce a sample proportion so low as was observed in this sample.</w:t>
      </w:r>
    </w:p>
    <w:p w14:paraId="735EA0BD" w14:textId="77777777" w:rsidR="00135DE6" w:rsidRPr="00135DE6" w:rsidRDefault="00135DE6" w:rsidP="00135DE6">
      <w:pPr>
        <w:numPr>
          <w:ilvl w:val="1"/>
          <w:numId w:val="147"/>
        </w:numPr>
        <w:spacing w:after="0" w:line="360" w:lineRule="auto"/>
        <w:ind w:right="374"/>
        <w:textAlignment w:val="baseline"/>
        <w:rPr>
          <w:rFonts w:ascii="Calibri" w:eastAsia="Times New Roman" w:hAnsi="Calibri" w:cs="Times New Roman"/>
          <w:color w:val="333333"/>
          <w:sz w:val="20"/>
          <w:szCs w:val="20"/>
        </w:rPr>
      </w:pPr>
      <w:r w:rsidRPr="00135DE6">
        <w:rPr>
          <w:rFonts w:ascii="Calibri" w:eastAsia="Times New Roman" w:hAnsi="Calibri" w:cs="Times New Roman"/>
          <w:color w:val="333333"/>
          <w:sz w:val="20"/>
          <w:szCs w:val="20"/>
        </w:rPr>
        <w:t>Based on the answer to part (c), draw a conclusion about the retailer’s claim.</w:t>
      </w:r>
    </w:p>
    <w:p w14:paraId="10497051" w14:textId="77777777" w:rsidR="00135DE6" w:rsidRDefault="00135DE6" w:rsidP="00121F31">
      <w:pPr>
        <w:shd w:val="clear" w:color="auto" w:fill="FFFFFF" w:themeFill="background1"/>
        <w:spacing w:after="0" w:line="360" w:lineRule="auto"/>
        <w:ind w:right="375"/>
        <w:jc w:val="center"/>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114AC3D3" wp14:editId="7C47405A">
            <wp:extent cx="5130800" cy="6087735"/>
            <wp:effectExtent l="0" t="0" r="0" b="889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410">
                      <a:extLst>
                        <a:ext uri="{28A0092B-C50C-407E-A947-70E740481C1C}">
                          <a14:useLocalDpi xmlns:a14="http://schemas.microsoft.com/office/drawing/2010/main" val="0"/>
                        </a:ext>
                      </a:extLst>
                    </a:blip>
                    <a:stretch>
                      <a:fillRect/>
                    </a:stretch>
                  </pic:blipFill>
                  <pic:spPr>
                    <a:xfrm>
                      <a:off x="0" y="0"/>
                      <a:ext cx="5132707" cy="6089998"/>
                    </a:xfrm>
                    <a:prstGeom prst="rect">
                      <a:avLst/>
                    </a:prstGeom>
                  </pic:spPr>
                </pic:pic>
              </a:graphicData>
            </a:graphic>
          </wp:inline>
        </w:drawing>
      </w:r>
    </w:p>
    <w:p w14:paraId="6C669E6D" w14:textId="77777777" w:rsidR="00135DE6" w:rsidRDefault="00135DE6" w:rsidP="00121F31">
      <w:pPr>
        <w:shd w:val="clear" w:color="auto" w:fill="FFFFFF" w:themeFill="background1"/>
        <w:spacing w:after="0" w:line="360" w:lineRule="auto"/>
        <w:ind w:right="375"/>
        <w:jc w:val="center"/>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547CC091" wp14:editId="50F46EE4">
            <wp:extent cx="5304991" cy="4097867"/>
            <wp:effectExtent l="0" t="0" r="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411">
                      <a:extLst>
                        <a:ext uri="{28A0092B-C50C-407E-A947-70E740481C1C}">
                          <a14:useLocalDpi xmlns:a14="http://schemas.microsoft.com/office/drawing/2010/main" val="0"/>
                        </a:ext>
                      </a:extLst>
                    </a:blip>
                    <a:stretch>
                      <a:fillRect/>
                    </a:stretch>
                  </pic:blipFill>
                  <pic:spPr>
                    <a:xfrm>
                      <a:off x="0" y="0"/>
                      <a:ext cx="5303814" cy="4096958"/>
                    </a:xfrm>
                    <a:prstGeom prst="rect">
                      <a:avLst/>
                    </a:prstGeom>
                  </pic:spPr>
                </pic:pic>
              </a:graphicData>
            </a:graphic>
          </wp:inline>
        </w:drawing>
      </w:r>
    </w:p>
    <w:p w14:paraId="37D8B4FB" w14:textId="77777777" w:rsidR="00135DE6" w:rsidRDefault="00135DE6" w:rsidP="00121F31">
      <w:pPr>
        <w:shd w:val="clear" w:color="auto" w:fill="FFFFFF" w:themeFill="background1"/>
        <w:spacing w:after="0" w:line="360" w:lineRule="auto"/>
        <w:ind w:right="375"/>
        <w:jc w:val="center"/>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4C4EF01A" wp14:editId="0B5DF608">
            <wp:extent cx="5464702" cy="6553200"/>
            <wp:effectExtent l="0" t="0" r="3175"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412">
                      <a:extLst>
                        <a:ext uri="{28A0092B-C50C-407E-A947-70E740481C1C}">
                          <a14:useLocalDpi xmlns:a14="http://schemas.microsoft.com/office/drawing/2010/main" val="0"/>
                        </a:ext>
                      </a:extLst>
                    </a:blip>
                    <a:stretch>
                      <a:fillRect/>
                    </a:stretch>
                  </pic:blipFill>
                  <pic:spPr>
                    <a:xfrm>
                      <a:off x="0" y="0"/>
                      <a:ext cx="5464702" cy="6553200"/>
                    </a:xfrm>
                    <a:prstGeom prst="rect">
                      <a:avLst/>
                    </a:prstGeom>
                  </pic:spPr>
                </pic:pic>
              </a:graphicData>
            </a:graphic>
          </wp:inline>
        </w:drawing>
      </w:r>
    </w:p>
    <w:p w14:paraId="0FA3E4EB" w14:textId="77777777" w:rsidR="00135DE6" w:rsidRDefault="00135DE6" w:rsidP="00121F31">
      <w:pPr>
        <w:shd w:val="clear" w:color="auto" w:fill="FFFFFF" w:themeFill="background1"/>
        <w:spacing w:after="0" w:line="360" w:lineRule="auto"/>
        <w:ind w:right="375"/>
        <w:jc w:val="center"/>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2EB4498E" wp14:editId="55768C59">
            <wp:extent cx="5548401" cy="6358467"/>
            <wp:effectExtent l="0" t="0" r="0" b="444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413">
                      <a:extLst>
                        <a:ext uri="{28A0092B-C50C-407E-A947-70E740481C1C}">
                          <a14:useLocalDpi xmlns:a14="http://schemas.microsoft.com/office/drawing/2010/main" val="0"/>
                        </a:ext>
                      </a:extLst>
                    </a:blip>
                    <a:stretch>
                      <a:fillRect/>
                    </a:stretch>
                  </pic:blipFill>
                  <pic:spPr>
                    <a:xfrm>
                      <a:off x="0" y="0"/>
                      <a:ext cx="5548401" cy="6358467"/>
                    </a:xfrm>
                    <a:prstGeom prst="rect">
                      <a:avLst/>
                    </a:prstGeom>
                  </pic:spPr>
                </pic:pic>
              </a:graphicData>
            </a:graphic>
          </wp:inline>
        </w:drawing>
      </w:r>
    </w:p>
    <w:p w14:paraId="1D91B5C8" w14:textId="77777777" w:rsidR="00135DE6" w:rsidRDefault="00135DE6" w:rsidP="00121F31">
      <w:pPr>
        <w:shd w:val="clear" w:color="auto" w:fill="FFFFFF" w:themeFill="background1"/>
        <w:spacing w:after="0" w:line="360" w:lineRule="auto"/>
        <w:ind w:right="375"/>
        <w:jc w:val="center"/>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3FF32246" wp14:editId="6D76BF81">
            <wp:extent cx="5630333" cy="2603751"/>
            <wp:effectExtent l="0" t="0" r="8890" b="635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414">
                      <a:extLst>
                        <a:ext uri="{28A0092B-C50C-407E-A947-70E740481C1C}">
                          <a14:useLocalDpi xmlns:a14="http://schemas.microsoft.com/office/drawing/2010/main" val="0"/>
                        </a:ext>
                      </a:extLst>
                    </a:blip>
                    <a:stretch>
                      <a:fillRect/>
                    </a:stretch>
                  </pic:blipFill>
                  <pic:spPr>
                    <a:xfrm>
                      <a:off x="0" y="0"/>
                      <a:ext cx="5635283" cy="2606040"/>
                    </a:xfrm>
                    <a:prstGeom prst="rect">
                      <a:avLst/>
                    </a:prstGeom>
                  </pic:spPr>
                </pic:pic>
              </a:graphicData>
            </a:graphic>
          </wp:inline>
        </w:drawing>
      </w:r>
    </w:p>
    <w:p w14:paraId="79F78C26" w14:textId="77777777" w:rsidR="00135DE6" w:rsidRPr="00135DE6" w:rsidRDefault="00135DE6" w:rsidP="00135DE6">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3"/>
          <w:szCs w:val="23"/>
        </w:rPr>
      </w:pPr>
      <w:r w:rsidRPr="00135DE6">
        <w:rPr>
          <w:rFonts w:ascii="Calibri" w:eastAsia="Times New Roman" w:hAnsi="Calibri" w:cs="Times New Roman"/>
          <w:b/>
          <w:bCs/>
          <w:caps/>
          <w:color w:val="FFFFFF"/>
          <w:spacing w:val="30"/>
          <w:sz w:val="23"/>
          <w:szCs w:val="23"/>
        </w:rPr>
        <w:t>APPLICATIONS</w:t>
      </w:r>
    </w:p>
    <w:p w14:paraId="28C88D7C" w14:textId="77777777" w:rsidR="00135DE6" w:rsidRPr="00135DE6" w:rsidRDefault="00135DE6" w:rsidP="004B3F36">
      <w:pPr>
        <w:numPr>
          <w:ilvl w:val="0"/>
          <w:numId w:val="158"/>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sidRPr="00135DE6">
        <w:rPr>
          <w:rFonts w:ascii="Calibri" w:eastAsia="Times New Roman" w:hAnsi="Calibri" w:cs="Times New Roman"/>
          <w:color w:val="333333"/>
          <w:sz w:val="20"/>
          <w:szCs w:val="20"/>
        </w:rPr>
        <w:t>Suppose that 8% of all males suffer some form of color blindness. Find the probability that in a random sample of 250 men at least 10% will suffer some form of color blindness. First verify that the sample is sufficiently large to use the normal distribution.</w:t>
      </w:r>
    </w:p>
    <w:p w14:paraId="30E8954E" w14:textId="77777777" w:rsidR="00135DE6" w:rsidRPr="00135DE6" w:rsidRDefault="00135DE6" w:rsidP="004B3F36">
      <w:pPr>
        <w:numPr>
          <w:ilvl w:val="0"/>
          <w:numId w:val="158"/>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sidRPr="00135DE6">
        <w:rPr>
          <w:rFonts w:ascii="Calibri" w:eastAsia="Times New Roman" w:hAnsi="Calibri" w:cs="Times New Roman"/>
          <w:color w:val="333333"/>
          <w:sz w:val="20"/>
          <w:szCs w:val="20"/>
        </w:rPr>
        <w:t>Suppose that 29% of all residents of a community favor annexation by a nearby municipality. Find the probability that in a random sample of 50 residents at least 35% will favor annexation. First verify that the sample is sufficiently large to use the normal distribution.</w:t>
      </w:r>
    </w:p>
    <w:p w14:paraId="65B4A135" w14:textId="77777777" w:rsidR="00135DE6" w:rsidRPr="00135DE6" w:rsidRDefault="00135DE6" w:rsidP="004B3F36">
      <w:pPr>
        <w:numPr>
          <w:ilvl w:val="0"/>
          <w:numId w:val="158"/>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sidRPr="00135DE6">
        <w:rPr>
          <w:rFonts w:ascii="Calibri" w:eastAsia="Times New Roman" w:hAnsi="Calibri" w:cs="Times New Roman"/>
          <w:color w:val="333333"/>
          <w:sz w:val="20"/>
          <w:szCs w:val="20"/>
        </w:rPr>
        <w:t>Suppose that 2% of all cell phone connections by a certain provider are dropped. Find the probability that in a random sample of 1,500 calls at most 40 will be dropped. First verify that the sample is sufficiently large to use the normal distribution.</w:t>
      </w:r>
    </w:p>
    <w:p w14:paraId="5D996038" w14:textId="77777777" w:rsidR="00135DE6" w:rsidRPr="00135DE6" w:rsidRDefault="00135DE6" w:rsidP="004B3F36">
      <w:pPr>
        <w:numPr>
          <w:ilvl w:val="0"/>
          <w:numId w:val="158"/>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sidRPr="00135DE6">
        <w:rPr>
          <w:rFonts w:ascii="Calibri" w:eastAsia="Times New Roman" w:hAnsi="Calibri" w:cs="Times New Roman"/>
          <w:color w:val="333333"/>
          <w:sz w:val="20"/>
          <w:szCs w:val="20"/>
        </w:rPr>
        <w:t>Suppose that in 20% of all traffic accidents involving an injury, driver distraction in some form (for example, changing a radio station or texting) is a factor. Find the probability that in a random sample of 275 such accidents between 15% and 25% involve driver distraction in some form. First verify that the sample is sufficiently large to use the normal distribution.</w:t>
      </w:r>
    </w:p>
    <w:p w14:paraId="600D28BF" w14:textId="77777777" w:rsidR="00135DE6" w:rsidRPr="00135DE6" w:rsidRDefault="00135DE6" w:rsidP="004B3F36">
      <w:pPr>
        <w:numPr>
          <w:ilvl w:val="0"/>
          <w:numId w:val="158"/>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sidRPr="00135DE6">
        <w:rPr>
          <w:rFonts w:ascii="Calibri" w:eastAsia="Times New Roman" w:hAnsi="Calibri" w:cs="Times New Roman"/>
          <w:color w:val="333333"/>
          <w:sz w:val="20"/>
          <w:szCs w:val="20"/>
        </w:rPr>
        <w:t>An airline claims that 72% of all its flights to a certain region arrive on time. In a random sample of 30 recent arrivals, 19 were on time. You may assume that the normal distribution applies.</w:t>
      </w:r>
    </w:p>
    <w:p w14:paraId="73E11082" w14:textId="77777777" w:rsidR="00135DE6" w:rsidRPr="00135DE6" w:rsidRDefault="00135DE6" w:rsidP="004B3F36">
      <w:pPr>
        <w:numPr>
          <w:ilvl w:val="1"/>
          <w:numId w:val="158"/>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135DE6">
        <w:rPr>
          <w:rFonts w:ascii="Calibri" w:eastAsia="Times New Roman" w:hAnsi="Calibri" w:cs="Times New Roman"/>
          <w:color w:val="333333"/>
          <w:sz w:val="20"/>
          <w:szCs w:val="20"/>
        </w:rPr>
        <w:t>Compute the sample proportion.</w:t>
      </w:r>
    </w:p>
    <w:p w14:paraId="1C43455D" w14:textId="77777777" w:rsidR="00135DE6" w:rsidRPr="00135DE6" w:rsidRDefault="00135DE6" w:rsidP="004B3F36">
      <w:pPr>
        <w:numPr>
          <w:ilvl w:val="1"/>
          <w:numId w:val="158"/>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135DE6">
        <w:rPr>
          <w:rFonts w:ascii="Calibri" w:eastAsia="Times New Roman" w:hAnsi="Calibri" w:cs="Times New Roman"/>
          <w:color w:val="333333"/>
          <w:sz w:val="20"/>
          <w:szCs w:val="20"/>
        </w:rPr>
        <w:t>Assuming the airline’s claim is true, find the probability of a sample of size 30 producing a sample proportion so low as was observed in this sample.</w:t>
      </w:r>
    </w:p>
    <w:p w14:paraId="5BC8B742" w14:textId="77777777" w:rsidR="00135DE6" w:rsidRPr="00135DE6" w:rsidRDefault="00135DE6" w:rsidP="004B3F36">
      <w:pPr>
        <w:numPr>
          <w:ilvl w:val="0"/>
          <w:numId w:val="158"/>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sidRPr="00135DE6">
        <w:rPr>
          <w:rFonts w:ascii="Calibri" w:eastAsia="Times New Roman" w:hAnsi="Calibri" w:cs="Times New Roman"/>
          <w:color w:val="333333"/>
          <w:sz w:val="20"/>
          <w:szCs w:val="20"/>
        </w:rPr>
        <w:t>A humane society reports that 19% of all pet dogs were adopted from an animal shelter. Assuming the truth of this assertion, find the probability that in a random sample of 80 pet dogs, between 15% and 20% were adopted from a shelter. You may assume that the normal distribution applies.</w:t>
      </w:r>
    </w:p>
    <w:p w14:paraId="3E2B3AD7" w14:textId="77777777" w:rsidR="00135DE6" w:rsidRPr="00135DE6" w:rsidRDefault="00135DE6" w:rsidP="004B3F36">
      <w:pPr>
        <w:numPr>
          <w:ilvl w:val="0"/>
          <w:numId w:val="158"/>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sidRPr="00135DE6">
        <w:rPr>
          <w:rFonts w:ascii="Calibri" w:eastAsia="Times New Roman" w:hAnsi="Calibri" w:cs="Times New Roman"/>
          <w:color w:val="333333"/>
          <w:sz w:val="20"/>
          <w:szCs w:val="20"/>
        </w:rPr>
        <w:lastRenderedPageBreak/>
        <w:t>In one study it was found that 86% of all homes have a functional smoke detector. Suppose this proportion is valid for all homes. Find the probability that in a random sample of 600 homes, between 80% and 90% will have a functional smoke detector. You may assume that the normal distribution applies.</w:t>
      </w:r>
    </w:p>
    <w:p w14:paraId="1B7D181C" w14:textId="77777777" w:rsidR="00135DE6" w:rsidRPr="00135DE6" w:rsidRDefault="00135DE6" w:rsidP="004B3F36">
      <w:pPr>
        <w:numPr>
          <w:ilvl w:val="0"/>
          <w:numId w:val="158"/>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sidRPr="00135DE6">
        <w:rPr>
          <w:rFonts w:ascii="Calibri" w:eastAsia="Times New Roman" w:hAnsi="Calibri" w:cs="Times New Roman"/>
          <w:color w:val="333333"/>
          <w:sz w:val="20"/>
          <w:szCs w:val="20"/>
        </w:rPr>
        <w:t>A state insurance commission estimates that 13% of all motorists in its state are uninsured. Suppose this proportion is valid. Find the probability that in a random sample of 50 motorists, at least 5 will be uninsured. You may assume that the normal distribution applies.</w:t>
      </w:r>
    </w:p>
    <w:p w14:paraId="2912A105" w14:textId="77777777" w:rsidR="00135DE6" w:rsidRPr="00135DE6" w:rsidRDefault="00135DE6" w:rsidP="004B3F36">
      <w:pPr>
        <w:numPr>
          <w:ilvl w:val="0"/>
          <w:numId w:val="158"/>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sidRPr="00135DE6">
        <w:rPr>
          <w:rFonts w:ascii="Calibri" w:eastAsia="Times New Roman" w:hAnsi="Calibri" w:cs="Times New Roman"/>
          <w:color w:val="333333"/>
          <w:sz w:val="20"/>
          <w:szCs w:val="20"/>
        </w:rPr>
        <w:t>An outside financial auditor has observed that about 4% of all documents he examines contain an error of some sort. Assuming this proportion to be accurate, find the probability that a random sample of 700 documents will contain at least 30 with some sort of error. You may assume that the normal distribution applies.</w:t>
      </w:r>
    </w:p>
    <w:p w14:paraId="4AB81528" w14:textId="77777777" w:rsidR="00135DE6" w:rsidRPr="00135DE6" w:rsidRDefault="00135DE6" w:rsidP="004B3F36">
      <w:pPr>
        <w:numPr>
          <w:ilvl w:val="0"/>
          <w:numId w:val="158"/>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sidRPr="00135DE6">
        <w:rPr>
          <w:rFonts w:ascii="Calibri" w:eastAsia="Times New Roman" w:hAnsi="Calibri" w:cs="Times New Roman"/>
          <w:color w:val="333333"/>
          <w:sz w:val="20"/>
          <w:szCs w:val="20"/>
        </w:rPr>
        <w:t>Suppose 7% of all households have no home telephone but depend completely on cell phones. Find the probability that in a random sample of 450 households, between 25 and 35 will have no home telephone. You may assume that the normal distribution applies.</w:t>
      </w:r>
    </w:p>
    <w:p w14:paraId="13107F4B" w14:textId="77777777" w:rsidR="00903B99" w:rsidRPr="00903B99" w:rsidRDefault="00903B99" w:rsidP="00903B99">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3"/>
          <w:szCs w:val="23"/>
        </w:rPr>
      </w:pPr>
      <w:r w:rsidRPr="00903B99">
        <w:rPr>
          <w:rFonts w:ascii="Calibri" w:eastAsia="Times New Roman" w:hAnsi="Calibri" w:cs="Times New Roman"/>
          <w:b/>
          <w:bCs/>
          <w:caps/>
          <w:color w:val="FFFFFF"/>
          <w:spacing w:val="30"/>
          <w:sz w:val="23"/>
          <w:szCs w:val="23"/>
        </w:rPr>
        <w:t>ADDITIONAL EXERCISES</w:t>
      </w:r>
    </w:p>
    <w:p w14:paraId="7AF018F7" w14:textId="77777777" w:rsidR="00903B99" w:rsidRPr="00903B99" w:rsidRDefault="00903B99" w:rsidP="004B3F36">
      <w:pPr>
        <w:numPr>
          <w:ilvl w:val="0"/>
          <w:numId w:val="159"/>
        </w:numPr>
        <w:shd w:val="clear" w:color="auto" w:fill="DAEEF3" w:themeFill="accent5" w:themeFillTint="33"/>
        <w:spacing w:after="0" w:line="360" w:lineRule="auto"/>
        <w:ind w:left="328" w:hangingChars="164" w:hanging="328"/>
        <w:textAlignment w:val="baseline"/>
        <w:rPr>
          <w:rFonts w:ascii="Calibri" w:eastAsia="Times New Roman" w:hAnsi="Calibri" w:cs="Times New Roman"/>
          <w:color w:val="333333"/>
          <w:sz w:val="20"/>
          <w:szCs w:val="20"/>
        </w:rPr>
      </w:pPr>
      <w:r w:rsidRPr="00903B99">
        <w:rPr>
          <w:rFonts w:ascii="Calibri" w:eastAsia="Times New Roman" w:hAnsi="Calibri" w:cs="Times New Roman"/>
          <w:color w:val="333333"/>
          <w:sz w:val="20"/>
          <w:szCs w:val="20"/>
        </w:rPr>
        <w:t>Some countries allow individual packages of prepackaged goods to weigh less than what is stated on the package, subject to certain conditions, such as the average of all packages being the stated weight or greater. Suppose that one requirement is that at most 4% of all packages marked 500 grams can weigh less than 490 grams. Assuming that a product actually meets this requirement, find the probability that in a random sample of 150 such packages the proportion weighing less than 490 grams is at least 3%. You may assume that the normal distribution applies.</w:t>
      </w:r>
    </w:p>
    <w:p w14:paraId="67FAA8D3" w14:textId="77777777" w:rsidR="00903B99" w:rsidRPr="00903B99" w:rsidRDefault="00903B99" w:rsidP="004B3F36">
      <w:pPr>
        <w:numPr>
          <w:ilvl w:val="0"/>
          <w:numId w:val="159"/>
        </w:numPr>
        <w:shd w:val="clear" w:color="auto" w:fill="DAEEF3" w:themeFill="accent5" w:themeFillTint="33"/>
        <w:spacing w:after="0" w:line="360" w:lineRule="auto"/>
        <w:ind w:left="328" w:hangingChars="164" w:hanging="328"/>
        <w:textAlignment w:val="baseline"/>
        <w:rPr>
          <w:rFonts w:ascii="Calibri" w:eastAsia="Times New Roman" w:hAnsi="Calibri" w:cs="Times New Roman"/>
          <w:color w:val="333333"/>
          <w:sz w:val="20"/>
          <w:szCs w:val="20"/>
        </w:rPr>
      </w:pPr>
      <w:r w:rsidRPr="00903B99">
        <w:rPr>
          <w:rFonts w:ascii="Calibri" w:eastAsia="Times New Roman" w:hAnsi="Calibri" w:cs="Times New Roman"/>
          <w:color w:val="333333"/>
          <w:sz w:val="20"/>
          <w:szCs w:val="20"/>
        </w:rPr>
        <w:t>An economist wishes to investigate whether people are keeping cars longer now than in the past. He knows that five years ago, 38% of all passenger vehicles in operation were at least ten years old. He commissions a study in which 325 automobiles are randomly sampled. Of them, 132 are ten years old or older.</w:t>
      </w:r>
    </w:p>
    <w:p w14:paraId="162B927A" w14:textId="77777777" w:rsidR="00903B99" w:rsidRPr="00903B99" w:rsidRDefault="00903B99" w:rsidP="004B3F36">
      <w:pPr>
        <w:numPr>
          <w:ilvl w:val="1"/>
          <w:numId w:val="159"/>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903B99">
        <w:rPr>
          <w:rFonts w:ascii="Calibri" w:eastAsia="Times New Roman" w:hAnsi="Calibri" w:cs="Times New Roman"/>
          <w:color w:val="333333"/>
          <w:sz w:val="20"/>
          <w:szCs w:val="20"/>
        </w:rPr>
        <w:t>Find the sample proportion.</w:t>
      </w:r>
    </w:p>
    <w:p w14:paraId="209F1469" w14:textId="77777777" w:rsidR="00903B99" w:rsidRPr="00903B99" w:rsidRDefault="00903B99" w:rsidP="004B3F36">
      <w:pPr>
        <w:numPr>
          <w:ilvl w:val="1"/>
          <w:numId w:val="159"/>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903B99">
        <w:rPr>
          <w:rFonts w:ascii="Calibri" w:eastAsia="Times New Roman" w:hAnsi="Calibri" w:cs="Times New Roman"/>
          <w:color w:val="333333"/>
          <w:sz w:val="20"/>
          <w:szCs w:val="20"/>
        </w:rPr>
        <w:t>Find the probability that, when a sample of size 325 is drawn from a population in which the true proportion is 0.38, the sample proportion will be as large as the value you computed in part (a). You may assume that the normal distribution applies.</w:t>
      </w:r>
    </w:p>
    <w:p w14:paraId="11DEBB91" w14:textId="77777777" w:rsidR="00903B99" w:rsidRDefault="00903B99" w:rsidP="004B3F36">
      <w:pPr>
        <w:numPr>
          <w:ilvl w:val="1"/>
          <w:numId w:val="159"/>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903B99">
        <w:rPr>
          <w:rFonts w:ascii="Calibri" w:eastAsia="Times New Roman" w:hAnsi="Calibri" w:cs="Times New Roman"/>
          <w:color w:val="333333"/>
          <w:sz w:val="20"/>
          <w:szCs w:val="20"/>
        </w:rPr>
        <w:t>Give an interpretation of the result in part (b). Is there strong evidence that people are keeping their cars longer than was the case five years ago?</w:t>
      </w:r>
    </w:p>
    <w:p w14:paraId="28CE5EBA" w14:textId="77777777" w:rsidR="00E86575" w:rsidRPr="00E86575" w:rsidRDefault="00E86575" w:rsidP="004B3F36">
      <w:pPr>
        <w:numPr>
          <w:ilvl w:val="0"/>
          <w:numId w:val="159"/>
        </w:numPr>
        <w:shd w:val="clear" w:color="auto" w:fill="DAEEF3" w:themeFill="accent5" w:themeFillTint="33"/>
        <w:spacing w:after="0" w:line="360" w:lineRule="auto"/>
        <w:ind w:left="328" w:hangingChars="164" w:hanging="328"/>
        <w:textAlignment w:val="baseline"/>
        <w:rPr>
          <w:rFonts w:ascii="Calibri" w:eastAsia="Times New Roman" w:hAnsi="Calibri" w:cs="Times New Roman"/>
          <w:color w:val="333333"/>
          <w:sz w:val="20"/>
          <w:szCs w:val="20"/>
        </w:rPr>
      </w:pPr>
      <w:r w:rsidRPr="00E86575">
        <w:rPr>
          <w:rFonts w:ascii="Calibri" w:eastAsia="Times New Roman" w:hAnsi="Calibri" w:cs="Times New Roman"/>
          <w:color w:val="333333"/>
          <w:sz w:val="20"/>
          <w:szCs w:val="20"/>
        </w:rPr>
        <w:t>A state public health department wishes to investigate the effectiveness of a campaign against smoking. Historically 22% of all adults in the state regularly smoked cigars or cigarettes. In a survey commissioned by the public health department, 279 of 1,500 randomly selected adults stated that they smoke regularly.</w:t>
      </w:r>
    </w:p>
    <w:p w14:paraId="1014D021" w14:textId="77777777" w:rsidR="00E86575" w:rsidRPr="00E86575" w:rsidRDefault="00E86575" w:rsidP="004B3F36">
      <w:pPr>
        <w:numPr>
          <w:ilvl w:val="1"/>
          <w:numId w:val="159"/>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E86575">
        <w:rPr>
          <w:rFonts w:ascii="Calibri" w:eastAsia="Times New Roman" w:hAnsi="Calibri" w:cs="Times New Roman"/>
          <w:color w:val="333333"/>
          <w:sz w:val="20"/>
          <w:szCs w:val="20"/>
        </w:rPr>
        <w:t>Find the sample proportion.</w:t>
      </w:r>
    </w:p>
    <w:p w14:paraId="09812B34" w14:textId="77777777" w:rsidR="00E86575" w:rsidRPr="00E86575" w:rsidRDefault="00E86575" w:rsidP="004B3F36">
      <w:pPr>
        <w:numPr>
          <w:ilvl w:val="1"/>
          <w:numId w:val="159"/>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E86575">
        <w:rPr>
          <w:rFonts w:ascii="Calibri" w:eastAsia="Times New Roman" w:hAnsi="Calibri" w:cs="Times New Roman"/>
          <w:color w:val="333333"/>
          <w:sz w:val="20"/>
          <w:szCs w:val="20"/>
        </w:rPr>
        <w:lastRenderedPageBreak/>
        <w:t>Find the probability that, when a sample of size 1,500 is drawn from a population in which the true proportion is 0.22, the sample proportion will be no larger than the value you computed in part (a). You may assume that the normal distribution applies.</w:t>
      </w:r>
    </w:p>
    <w:p w14:paraId="3B63199F" w14:textId="77777777" w:rsidR="00E86575" w:rsidRPr="00E86575" w:rsidRDefault="00E86575" w:rsidP="004B3F36">
      <w:pPr>
        <w:numPr>
          <w:ilvl w:val="1"/>
          <w:numId w:val="159"/>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E86575">
        <w:rPr>
          <w:rFonts w:ascii="Calibri" w:eastAsia="Times New Roman" w:hAnsi="Calibri" w:cs="Times New Roman"/>
          <w:color w:val="333333"/>
          <w:sz w:val="20"/>
          <w:szCs w:val="20"/>
        </w:rPr>
        <w:t>Give an interpretation of the result in part (b). How strong is the evidence that the campaign to reduce smoking has been effective?</w:t>
      </w:r>
    </w:p>
    <w:p w14:paraId="63DAB749" w14:textId="77777777" w:rsidR="00E86575" w:rsidRPr="00E86575" w:rsidRDefault="00E86575" w:rsidP="004B3F36">
      <w:pPr>
        <w:numPr>
          <w:ilvl w:val="0"/>
          <w:numId w:val="159"/>
        </w:numPr>
        <w:shd w:val="clear" w:color="auto" w:fill="DAEEF3" w:themeFill="accent5" w:themeFillTint="33"/>
        <w:spacing w:after="0" w:line="360" w:lineRule="auto"/>
        <w:ind w:left="328" w:hangingChars="164" w:hanging="328"/>
        <w:textAlignment w:val="baseline"/>
        <w:rPr>
          <w:rFonts w:ascii="Calibri" w:eastAsia="Times New Roman" w:hAnsi="Calibri" w:cs="Times New Roman"/>
          <w:color w:val="333333"/>
          <w:sz w:val="20"/>
          <w:szCs w:val="20"/>
        </w:rPr>
      </w:pPr>
      <w:r w:rsidRPr="00E86575">
        <w:rPr>
          <w:rFonts w:ascii="Calibri" w:eastAsia="Times New Roman" w:hAnsi="Calibri" w:cs="Times New Roman"/>
          <w:color w:val="333333"/>
          <w:sz w:val="20"/>
          <w:szCs w:val="20"/>
        </w:rPr>
        <w:t>In an effort to reduce the population of unwanted cats and dogs, a group of veterinarians set up a low-cost spay/neuter clinic. At the inception of the clinic a survey of pet owners indicated that 78% of all pet dogs and cats in the community were spayed or neutered. After the low-cost clinic had been in operation for three years, that figure had risen to 86%.</w:t>
      </w:r>
    </w:p>
    <w:p w14:paraId="58B65325" w14:textId="77777777" w:rsidR="00E86575" w:rsidRPr="00E86575" w:rsidRDefault="00E86575" w:rsidP="004B3F36">
      <w:pPr>
        <w:numPr>
          <w:ilvl w:val="1"/>
          <w:numId w:val="159"/>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E86575">
        <w:rPr>
          <w:rFonts w:ascii="Calibri" w:eastAsia="Times New Roman" w:hAnsi="Calibri" w:cs="Times New Roman"/>
          <w:color w:val="333333"/>
          <w:sz w:val="20"/>
          <w:szCs w:val="20"/>
        </w:rPr>
        <w:t>What information is missing that you would need to compute the probability that a sample drawn from a population in which the proportion is 78% (corresponding to the assumption that the low-cost clinic had had no effect) is as high as 86%?</w:t>
      </w:r>
    </w:p>
    <w:p w14:paraId="65A0944C" w14:textId="77777777" w:rsidR="00E86575" w:rsidRPr="00E86575" w:rsidRDefault="00E86575" w:rsidP="004B3F36">
      <w:pPr>
        <w:numPr>
          <w:ilvl w:val="1"/>
          <w:numId w:val="159"/>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E86575">
        <w:rPr>
          <w:rFonts w:ascii="Calibri" w:eastAsia="Times New Roman" w:hAnsi="Calibri" w:cs="Times New Roman"/>
          <w:color w:val="333333"/>
          <w:sz w:val="20"/>
          <w:szCs w:val="20"/>
        </w:rPr>
        <w:t>Knowing that the size of the original sample three years ago was 150 and that the size of the recent sample was 125, compute the probability mentioned in part (a). You may assume that the normal distribution applies.</w:t>
      </w:r>
    </w:p>
    <w:p w14:paraId="5C6609FD" w14:textId="77777777" w:rsidR="00E86575" w:rsidRDefault="00E86575" w:rsidP="004B3F36">
      <w:pPr>
        <w:numPr>
          <w:ilvl w:val="1"/>
          <w:numId w:val="159"/>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E86575">
        <w:rPr>
          <w:rFonts w:ascii="Calibri" w:eastAsia="Times New Roman" w:hAnsi="Calibri" w:cs="Times New Roman"/>
          <w:color w:val="333333"/>
          <w:sz w:val="20"/>
          <w:szCs w:val="20"/>
        </w:rPr>
        <w:t>Give an interpretation of the result in part (b). How strong is the evidence that the presence of the low-cost clinic has increased the proportion of pet dogs and cats that have been spayed or neutered?</w:t>
      </w:r>
    </w:p>
    <w:p w14:paraId="519A1BB5" w14:textId="77777777" w:rsidR="00E86575" w:rsidRPr="00E86575" w:rsidRDefault="00E86575" w:rsidP="004B3F36">
      <w:pPr>
        <w:pStyle w:val="ListParagraph"/>
        <w:numPr>
          <w:ilvl w:val="0"/>
          <w:numId w:val="159"/>
        </w:numPr>
        <w:shd w:val="clear" w:color="auto" w:fill="E3EFF7"/>
        <w:spacing w:after="0" w:line="360" w:lineRule="auto"/>
        <w:ind w:left="328" w:hangingChars="164" w:hanging="328"/>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 xml:space="preserve"> </w:t>
      </w:r>
      <w:r w:rsidRPr="00E86575">
        <w:rPr>
          <w:rFonts w:ascii="Calibri" w:eastAsia="Times New Roman" w:hAnsi="Calibri" w:cs="Times New Roman"/>
          <w:color w:val="333333"/>
          <w:sz w:val="20"/>
          <w:szCs w:val="20"/>
        </w:rPr>
        <w:t>An ordinary die is “fair” or “balanced” if each face has an equal chance of landing on top when the die is rolled. Thus the proportion of times a three is observed in a large number of tosses is expected to be close to 1/6 or </w:t>
      </w:r>
      <w:r w:rsidRPr="00E86575">
        <w:rPr>
          <w:rFonts w:ascii="MathJax_Main" w:eastAsia="Times New Roman" w:hAnsi="MathJax_Main" w:cs="Times New Roman"/>
          <w:color w:val="333333"/>
          <w:sz w:val="15"/>
          <w:szCs w:val="15"/>
          <w:bdr w:val="none" w:sz="0" w:space="0" w:color="auto" w:frame="1"/>
        </w:rPr>
        <w:t>0.16−.</w:t>
      </w:r>
      <w:r w:rsidRPr="00E86575">
        <w:rPr>
          <w:rFonts w:ascii="Calibri" w:eastAsia="Times New Roman" w:hAnsi="Calibri" w:cs="Times New Roman"/>
          <w:color w:val="333333"/>
          <w:sz w:val="20"/>
          <w:szCs w:val="20"/>
        </w:rPr>
        <w:t> Suppose a die is rolled 240 times and shows three on top 36 times, for a sample proportion of 0.15.</w:t>
      </w:r>
    </w:p>
    <w:p w14:paraId="2025BEB4" w14:textId="77777777" w:rsidR="00E86575" w:rsidRPr="00E86575" w:rsidRDefault="00E86575" w:rsidP="004B3F36">
      <w:pPr>
        <w:pStyle w:val="ListParagraph"/>
        <w:numPr>
          <w:ilvl w:val="0"/>
          <w:numId w:val="160"/>
        </w:numPr>
        <w:shd w:val="clear" w:color="auto" w:fill="E3EFF7"/>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 xml:space="preserve"> </w:t>
      </w:r>
      <w:r w:rsidRPr="00E86575">
        <w:rPr>
          <w:rFonts w:ascii="Calibri" w:eastAsia="Times New Roman" w:hAnsi="Calibri" w:cs="Times New Roman"/>
          <w:color w:val="333333"/>
          <w:sz w:val="20"/>
          <w:szCs w:val="20"/>
        </w:rPr>
        <w:t>Find the probability that a fair die would produce a proportion of 0.15 or less. You may assume that the normal distribution applies.</w:t>
      </w:r>
    </w:p>
    <w:p w14:paraId="6311D1F6" w14:textId="77777777" w:rsidR="00E86575" w:rsidRPr="00E86575" w:rsidRDefault="00E86575" w:rsidP="004B3F36">
      <w:pPr>
        <w:numPr>
          <w:ilvl w:val="0"/>
          <w:numId w:val="160"/>
        </w:numPr>
        <w:shd w:val="clear" w:color="auto" w:fill="E3EFF7"/>
        <w:spacing w:after="0" w:line="360" w:lineRule="auto"/>
        <w:textAlignment w:val="baseline"/>
        <w:rPr>
          <w:rFonts w:ascii="Calibri" w:eastAsia="Times New Roman" w:hAnsi="Calibri" w:cs="Times New Roman"/>
          <w:color w:val="333333"/>
          <w:sz w:val="20"/>
          <w:szCs w:val="20"/>
        </w:rPr>
      </w:pPr>
      <w:r w:rsidRPr="00E86575">
        <w:rPr>
          <w:rFonts w:ascii="Calibri" w:eastAsia="Times New Roman" w:hAnsi="Calibri" w:cs="Times New Roman"/>
          <w:color w:val="333333"/>
          <w:sz w:val="20"/>
          <w:szCs w:val="20"/>
        </w:rPr>
        <w:t>Give an interpretation of the result in part (b). How strong is the evidence that the die is not fair?</w:t>
      </w:r>
    </w:p>
    <w:p w14:paraId="3DB0AAA7" w14:textId="77777777" w:rsidR="00E86575" w:rsidRPr="00E86575" w:rsidRDefault="00E86575" w:rsidP="004B3F36">
      <w:pPr>
        <w:numPr>
          <w:ilvl w:val="0"/>
          <w:numId w:val="160"/>
        </w:numPr>
        <w:shd w:val="clear" w:color="auto" w:fill="E3EFF7"/>
        <w:spacing w:after="0" w:line="360" w:lineRule="auto"/>
        <w:textAlignment w:val="baseline"/>
        <w:rPr>
          <w:rFonts w:ascii="Calibri" w:eastAsia="Times New Roman" w:hAnsi="Calibri" w:cs="Times New Roman"/>
          <w:color w:val="333333"/>
          <w:sz w:val="20"/>
          <w:szCs w:val="20"/>
        </w:rPr>
      </w:pPr>
      <w:r w:rsidRPr="00E86575">
        <w:rPr>
          <w:rFonts w:ascii="Calibri" w:eastAsia="Times New Roman" w:hAnsi="Calibri" w:cs="Times New Roman"/>
          <w:color w:val="333333"/>
          <w:sz w:val="20"/>
          <w:szCs w:val="20"/>
        </w:rPr>
        <w:t>Suppose the sample proportion 0.15 came from rolling the die 2,400 times instead of only 240 times. Rework part (a) under these circumstances.</w:t>
      </w:r>
    </w:p>
    <w:p w14:paraId="3D8F8BCE" w14:textId="77777777" w:rsidR="00E86575" w:rsidRPr="00E86575" w:rsidRDefault="00E86575" w:rsidP="004B3F36">
      <w:pPr>
        <w:numPr>
          <w:ilvl w:val="0"/>
          <w:numId w:val="160"/>
        </w:numPr>
        <w:shd w:val="clear" w:color="auto" w:fill="E3EFF7"/>
        <w:spacing w:after="0" w:line="360" w:lineRule="auto"/>
        <w:textAlignment w:val="baseline"/>
        <w:rPr>
          <w:rFonts w:ascii="Calibri" w:eastAsia="Times New Roman" w:hAnsi="Calibri" w:cs="Times New Roman"/>
          <w:color w:val="333333"/>
          <w:sz w:val="20"/>
          <w:szCs w:val="20"/>
        </w:rPr>
      </w:pPr>
      <w:r w:rsidRPr="00E86575">
        <w:rPr>
          <w:rFonts w:ascii="Calibri" w:eastAsia="Times New Roman" w:hAnsi="Calibri" w:cs="Times New Roman"/>
          <w:color w:val="333333"/>
          <w:sz w:val="20"/>
          <w:szCs w:val="20"/>
        </w:rPr>
        <w:t>Give an interpretation of the result in part (c). How strong is the evidence that the die is not fair?</w:t>
      </w:r>
    </w:p>
    <w:p w14:paraId="46F32E16" w14:textId="77777777" w:rsidR="00E86575" w:rsidRPr="00E86575" w:rsidRDefault="00E86575" w:rsidP="00E86575">
      <w:pPr>
        <w:shd w:val="clear" w:color="auto" w:fill="DAEEF3" w:themeFill="accent5" w:themeFillTint="33"/>
        <w:spacing w:after="0" w:line="360" w:lineRule="auto"/>
        <w:ind w:left="1440"/>
        <w:textAlignment w:val="baseline"/>
        <w:rPr>
          <w:rFonts w:ascii="Calibri" w:eastAsia="Times New Roman" w:hAnsi="Calibri" w:cs="Times New Roman"/>
          <w:color w:val="333333"/>
          <w:sz w:val="20"/>
          <w:szCs w:val="20"/>
        </w:rPr>
      </w:pPr>
    </w:p>
    <w:p w14:paraId="7A3BCA12" w14:textId="77777777" w:rsidR="00E86575" w:rsidRPr="00903B99" w:rsidRDefault="0063345B" w:rsidP="0063345B">
      <w:pPr>
        <w:shd w:val="clear" w:color="auto" w:fill="FFFFFF" w:themeFill="background1"/>
        <w:spacing w:after="0" w:line="360" w:lineRule="auto"/>
        <w:ind w:left="720"/>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7F9D9D2A" wp14:editId="5CA34446">
            <wp:extent cx="5482567" cy="6307667"/>
            <wp:effectExtent l="0" t="0" r="4445"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415">
                      <a:extLst>
                        <a:ext uri="{28A0092B-C50C-407E-A947-70E740481C1C}">
                          <a14:useLocalDpi xmlns:a14="http://schemas.microsoft.com/office/drawing/2010/main" val="0"/>
                        </a:ext>
                      </a:extLst>
                    </a:blip>
                    <a:stretch>
                      <a:fillRect/>
                    </a:stretch>
                  </pic:blipFill>
                  <pic:spPr>
                    <a:xfrm>
                      <a:off x="0" y="0"/>
                      <a:ext cx="5481518" cy="6306460"/>
                    </a:xfrm>
                    <a:prstGeom prst="rect">
                      <a:avLst/>
                    </a:prstGeom>
                  </pic:spPr>
                </pic:pic>
              </a:graphicData>
            </a:graphic>
          </wp:inline>
        </w:drawing>
      </w:r>
    </w:p>
    <w:p w14:paraId="62C40AB3" w14:textId="77777777" w:rsidR="00135DE6" w:rsidRDefault="0063345B" w:rsidP="00121F31">
      <w:pPr>
        <w:shd w:val="clear" w:color="auto" w:fill="FFFFFF" w:themeFill="background1"/>
        <w:spacing w:after="0" w:line="360" w:lineRule="auto"/>
        <w:ind w:right="375"/>
        <w:jc w:val="center"/>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7E7F208B" wp14:editId="6E108302">
            <wp:extent cx="5791200" cy="5929635"/>
            <wp:effectExtent l="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416">
                      <a:extLst>
                        <a:ext uri="{28A0092B-C50C-407E-A947-70E740481C1C}">
                          <a14:useLocalDpi xmlns:a14="http://schemas.microsoft.com/office/drawing/2010/main" val="0"/>
                        </a:ext>
                      </a:extLst>
                    </a:blip>
                    <a:stretch>
                      <a:fillRect/>
                    </a:stretch>
                  </pic:blipFill>
                  <pic:spPr>
                    <a:xfrm>
                      <a:off x="0" y="0"/>
                      <a:ext cx="5788638" cy="5927011"/>
                    </a:xfrm>
                    <a:prstGeom prst="rect">
                      <a:avLst/>
                    </a:prstGeom>
                  </pic:spPr>
                </pic:pic>
              </a:graphicData>
            </a:graphic>
          </wp:inline>
        </w:drawing>
      </w:r>
    </w:p>
    <w:p w14:paraId="15DB601A" w14:textId="77777777" w:rsidR="00AE311F" w:rsidRDefault="00AE311F" w:rsidP="00121F31">
      <w:pPr>
        <w:shd w:val="clear" w:color="auto" w:fill="FFFFFF" w:themeFill="background1"/>
        <w:spacing w:after="0" w:line="360" w:lineRule="auto"/>
        <w:ind w:right="375"/>
        <w:jc w:val="center"/>
        <w:textAlignment w:val="baseline"/>
        <w:rPr>
          <w:rFonts w:ascii="Calibri" w:eastAsia="Times New Roman" w:hAnsi="Calibri" w:cs="Times New Roman"/>
          <w:color w:val="333333"/>
          <w:sz w:val="20"/>
          <w:szCs w:val="20"/>
        </w:rPr>
      </w:pPr>
    </w:p>
    <w:p w14:paraId="1C028E94" w14:textId="77777777" w:rsidR="00AE311F" w:rsidRDefault="00AE311F" w:rsidP="00121F31">
      <w:pPr>
        <w:shd w:val="clear" w:color="auto" w:fill="FFFFFF" w:themeFill="background1"/>
        <w:spacing w:after="0" w:line="360" w:lineRule="auto"/>
        <w:ind w:right="375"/>
        <w:jc w:val="center"/>
        <w:textAlignment w:val="baseline"/>
        <w:rPr>
          <w:rFonts w:ascii="Calibri" w:eastAsia="Times New Roman" w:hAnsi="Calibri" w:cs="Times New Roman"/>
          <w:color w:val="333333"/>
          <w:sz w:val="20"/>
          <w:szCs w:val="20"/>
        </w:rPr>
      </w:pPr>
    </w:p>
    <w:p w14:paraId="29248208" w14:textId="77777777" w:rsidR="00AE311F" w:rsidRDefault="00AE311F" w:rsidP="00121F31">
      <w:pPr>
        <w:shd w:val="clear" w:color="auto" w:fill="FFFFFF" w:themeFill="background1"/>
        <w:spacing w:after="0" w:line="360" w:lineRule="auto"/>
        <w:ind w:right="375"/>
        <w:jc w:val="center"/>
        <w:textAlignment w:val="baseline"/>
        <w:rPr>
          <w:rFonts w:ascii="Calibri" w:eastAsia="Times New Roman" w:hAnsi="Calibri" w:cs="Times New Roman"/>
          <w:color w:val="333333"/>
          <w:sz w:val="20"/>
          <w:szCs w:val="20"/>
        </w:rPr>
      </w:pPr>
    </w:p>
    <w:p w14:paraId="789D4492" w14:textId="77777777" w:rsidR="00AE311F" w:rsidRDefault="00AE311F" w:rsidP="00121F31">
      <w:pPr>
        <w:shd w:val="clear" w:color="auto" w:fill="FFFFFF" w:themeFill="background1"/>
        <w:spacing w:after="0" w:line="360" w:lineRule="auto"/>
        <w:ind w:right="375"/>
        <w:jc w:val="center"/>
        <w:textAlignment w:val="baseline"/>
        <w:rPr>
          <w:rFonts w:ascii="Calibri" w:eastAsia="Times New Roman" w:hAnsi="Calibri" w:cs="Times New Roman"/>
          <w:color w:val="333333"/>
          <w:sz w:val="20"/>
          <w:szCs w:val="20"/>
        </w:rPr>
      </w:pPr>
    </w:p>
    <w:p w14:paraId="445C82CF" w14:textId="77777777" w:rsidR="00AE311F" w:rsidRDefault="00AE311F" w:rsidP="00121F31">
      <w:pPr>
        <w:shd w:val="clear" w:color="auto" w:fill="FFFFFF" w:themeFill="background1"/>
        <w:spacing w:after="0" w:line="360" w:lineRule="auto"/>
        <w:ind w:right="375"/>
        <w:jc w:val="center"/>
        <w:textAlignment w:val="baseline"/>
        <w:rPr>
          <w:rFonts w:ascii="Calibri" w:eastAsia="Times New Roman" w:hAnsi="Calibri" w:cs="Times New Roman"/>
          <w:color w:val="333333"/>
          <w:sz w:val="20"/>
          <w:szCs w:val="20"/>
        </w:rPr>
      </w:pPr>
    </w:p>
    <w:p w14:paraId="2C131D16" w14:textId="77777777" w:rsidR="00AE311F" w:rsidRDefault="00AE311F" w:rsidP="00121F31">
      <w:pPr>
        <w:shd w:val="clear" w:color="auto" w:fill="FFFFFF" w:themeFill="background1"/>
        <w:spacing w:after="0" w:line="360" w:lineRule="auto"/>
        <w:ind w:right="375"/>
        <w:jc w:val="center"/>
        <w:textAlignment w:val="baseline"/>
        <w:rPr>
          <w:rFonts w:ascii="Calibri" w:eastAsia="Times New Roman" w:hAnsi="Calibri" w:cs="Times New Roman"/>
          <w:color w:val="333333"/>
          <w:sz w:val="20"/>
          <w:szCs w:val="20"/>
        </w:rPr>
      </w:pPr>
    </w:p>
    <w:p w14:paraId="744F9F51" w14:textId="77777777" w:rsidR="00AE311F" w:rsidRDefault="00AE311F" w:rsidP="00121F31">
      <w:pPr>
        <w:shd w:val="clear" w:color="auto" w:fill="FFFFFF" w:themeFill="background1"/>
        <w:spacing w:after="0" w:line="360" w:lineRule="auto"/>
        <w:ind w:right="375"/>
        <w:jc w:val="center"/>
        <w:textAlignment w:val="baseline"/>
        <w:rPr>
          <w:rFonts w:ascii="Calibri" w:eastAsia="Times New Roman" w:hAnsi="Calibri" w:cs="Times New Roman"/>
          <w:color w:val="333333"/>
          <w:sz w:val="20"/>
          <w:szCs w:val="20"/>
        </w:rPr>
      </w:pPr>
    </w:p>
    <w:p w14:paraId="2D9FEDD3" w14:textId="77777777" w:rsidR="00AE311F" w:rsidRDefault="00AE311F" w:rsidP="00121F31">
      <w:pPr>
        <w:shd w:val="clear" w:color="auto" w:fill="FFFFFF" w:themeFill="background1"/>
        <w:spacing w:after="0" w:line="360" w:lineRule="auto"/>
        <w:ind w:right="375"/>
        <w:jc w:val="center"/>
        <w:textAlignment w:val="baseline"/>
        <w:rPr>
          <w:rFonts w:ascii="Calibri" w:eastAsia="Times New Roman" w:hAnsi="Calibri" w:cs="Times New Roman"/>
          <w:color w:val="333333"/>
          <w:sz w:val="20"/>
          <w:szCs w:val="20"/>
        </w:rPr>
      </w:pPr>
    </w:p>
    <w:p w14:paraId="6B7373D1" w14:textId="77777777" w:rsidR="00AE311F" w:rsidRDefault="00AE311F" w:rsidP="00121F31">
      <w:pPr>
        <w:shd w:val="clear" w:color="auto" w:fill="FFFFFF" w:themeFill="background1"/>
        <w:spacing w:after="0" w:line="360" w:lineRule="auto"/>
        <w:ind w:right="375"/>
        <w:jc w:val="center"/>
        <w:textAlignment w:val="baseline"/>
        <w:rPr>
          <w:rFonts w:ascii="Calibri" w:eastAsia="Times New Roman" w:hAnsi="Calibri" w:cs="Times New Roman"/>
          <w:color w:val="333333"/>
          <w:sz w:val="20"/>
          <w:szCs w:val="20"/>
        </w:rPr>
      </w:pPr>
    </w:p>
    <w:p w14:paraId="472F13A9" w14:textId="77777777" w:rsidR="00AE311F" w:rsidRDefault="00AE311F" w:rsidP="00AE311F">
      <w:pPr>
        <w:pStyle w:val="Heading1"/>
        <w:shd w:val="clear" w:color="auto" w:fill="FFFFFF"/>
        <w:spacing w:before="0" w:line="240" w:lineRule="atLeast"/>
        <w:jc w:val="center"/>
        <w:textAlignment w:val="baseline"/>
        <w:rPr>
          <w:rStyle w:val="title-prefix"/>
          <w:rFonts w:ascii="Calibri" w:hAnsi="Calibri"/>
          <w:color w:val="000000"/>
          <w:sz w:val="38"/>
          <w:szCs w:val="38"/>
          <w:bdr w:val="none" w:sz="0" w:space="0" w:color="auto" w:frame="1"/>
        </w:rPr>
      </w:pPr>
      <w:r>
        <w:rPr>
          <w:rStyle w:val="title-prefix"/>
          <w:rFonts w:ascii="Calibri" w:hAnsi="Calibri"/>
          <w:color w:val="000000"/>
          <w:sz w:val="38"/>
          <w:szCs w:val="38"/>
          <w:bdr w:val="none" w:sz="0" w:space="0" w:color="auto" w:frame="1"/>
        </w:rPr>
        <w:lastRenderedPageBreak/>
        <w:t>Chapter 7</w:t>
      </w:r>
    </w:p>
    <w:p w14:paraId="7412023F" w14:textId="77777777" w:rsidR="00AE311F" w:rsidRDefault="00AE311F" w:rsidP="00AE311F">
      <w:pPr>
        <w:pStyle w:val="Heading1"/>
        <w:shd w:val="clear" w:color="auto" w:fill="FFFFFF"/>
        <w:spacing w:before="0" w:line="240" w:lineRule="atLeast"/>
        <w:jc w:val="center"/>
        <w:textAlignment w:val="baseline"/>
        <w:rPr>
          <w:rFonts w:ascii="Calibri" w:hAnsi="Calibri"/>
          <w:color w:val="08629A"/>
          <w:sz w:val="41"/>
          <w:szCs w:val="41"/>
        </w:rPr>
      </w:pPr>
      <w:r>
        <w:rPr>
          <w:rFonts w:ascii="Calibri" w:hAnsi="Calibri"/>
          <w:color w:val="08629A"/>
          <w:sz w:val="41"/>
          <w:szCs w:val="41"/>
        </w:rPr>
        <w:t>Estimation</w:t>
      </w:r>
    </w:p>
    <w:p w14:paraId="71ED3281" w14:textId="77777777" w:rsidR="00AE311F" w:rsidRDefault="00AE311F" w:rsidP="00AE311F">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If we wish to estimate the mean</w:t>
      </w:r>
      <w:r>
        <w:rPr>
          <w:rStyle w:val="apple-converted-space"/>
          <w:rFonts w:ascii="Georgia" w:hAnsi="Georgia"/>
          <w:color w:val="333333"/>
          <w:sz w:val="21"/>
          <w:szCs w:val="21"/>
        </w:rPr>
        <w:t> </w:t>
      </w:r>
      <w:r>
        <w:rPr>
          <w:rStyle w:val="Emphasis"/>
          <w:rFonts w:ascii="Georgia" w:eastAsiaTheme="majorEastAsia" w:hAnsi="Georgia"/>
          <w:color w:val="333333"/>
          <w:sz w:val="20"/>
          <w:szCs w:val="20"/>
          <w:bdr w:val="none" w:sz="0" w:space="0" w:color="auto" w:frame="1"/>
        </w:rPr>
        <w:t>μ</w:t>
      </w:r>
      <w:r>
        <w:rPr>
          <w:rStyle w:val="apple-converted-space"/>
          <w:rFonts w:ascii="Georgia" w:hAnsi="Georgia"/>
          <w:color w:val="333333"/>
          <w:sz w:val="21"/>
          <w:szCs w:val="21"/>
        </w:rPr>
        <w:t> </w:t>
      </w:r>
      <w:r>
        <w:rPr>
          <w:rFonts w:ascii="Georgia" w:hAnsi="Georgia"/>
          <w:color w:val="333333"/>
          <w:sz w:val="21"/>
          <w:szCs w:val="21"/>
        </w:rPr>
        <w:t>of a population for which a census is impractical, say the average height of all 18-year-old men in the country, a reasonable strategy is to take a sample, compute its mean</w:t>
      </w:r>
      <w:r>
        <w:rPr>
          <w:rStyle w:val="apple-converted-space"/>
          <w:rFonts w:ascii="Georgia" w:hAnsi="Georgia"/>
          <w:color w:val="333333"/>
          <w:sz w:val="21"/>
          <w:szCs w:val="21"/>
        </w:rPr>
        <w:t> </w:t>
      </w:r>
      <w:r>
        <w:rPr>
          <w:rStyle w:val="mi"/>
          <w:rFonts w:ascii="MathJax_Math" w:hAnsi="MathJax_Math"/>
          <w:i/>
          <w:iCs/>
          <w:color w:val="333333"/>
          <w:sz w:val="18"/>
          <w:szCs w:val="18"/>
          <w:bdr w:val="none" w:sz="0" w:space="0" w:color="auto" w:frame="1"/>
        </w:rPr>
        <w:t>x</w:t>
      </w:r>
      <w:r>
        <w:rPr>
          <w:rStyle w:val="mo"/>
          <w:rFonts w:ascii="MathJax_Main" w:hAnsi="MathJax_Main"/>
          <w:color w:val="333333"/>
          <w:sz w:val="18"/>
          <w:szCs w:val="18"/>
          <w:bdr w:val="none" w:sz="0" w:space="0" w:color="auto" w:frame="1"/>
        </w:rPr>
        <w:t>−</w:t>
      </w:r>
      <w:r>
        <w:rPr>
          <w:rFonts w:ascii="Georgia" w:hAnsi="Georgia"/>
          <w:color w:val="333333"/>
          <w:sz w:val="21"/>
          <w:szCs w:val="21"/>
        </w:rPr>
        <w:t>, and estimate the unknown number</w:t>
      </w:r>
      <w:r>
        <w:rPr>
          <w:rStyle w:val="apple-converted-space"/>
          <w:rFonts w:ascii="Georgia" w:hAnsi="Georgia"/>
          <w:color w:val="333333"/>
          <w:sz w:val="21"/>
          <w:szCs w:val="21"/>
        </w:rPr>
        <w:t> </w:t>
      </w:r>
      <w:r>
        <w:rPr>
          <w:rStyle w:val="Emphasis"/>
          <w:rFonts w:ascii="Georgia" w:eastAsiaTheme="majorEastAsia" w:hAnsi="Georgia"/>
          <w:color w:val="333333"/>
          <w:sz w:val="20"/>
          <w:szCs w:val="20"/>
          <w:bdr w:val="none" w:sz="0" w:space="0" w:color="auto" w:frame="1"/>
        </w:rPr>
        <w:t>μ</w:t>
      </w:r>
      <w:r>
        <w:rPr>
          <w:rStyle w:val="apple-converted-space"/>
          <w:rFonts w:ascii="Georgia" w:hAnsi="Georgia"/>
          <w:color w:val="333333"/>
          <w:sz w:val="21"/>
          <w:szCs w:val="21"/>
        </w:rPr>
        <w:t> </w:t>
      </w:r>
      <w:r>
        <w:rPr>
          <w:rFonts w:ascii="Georgia" w:hAnsi="Georgia"/>
          <w:color w:val="333333"/>
          <w:sz w:val="21"/>
          <w:szCs w:val="21"/>
        </w:rPr>
        <w:t>by the known number</w:t>
      </w:r>
      <w:r>
        <w:rPr>
          <w:rStyle w:val="apple-converted-space"/>
          <w:rFonts w:ascii="Georgia" w:hAnsi="Georgia"/>
          <w:color w:val="333333"/>
          <w:sz w:val="21"/>
          <w:szCs w:val="21"/>
        </w:rPr>
        <w:t> </w:t>
      </w:r>
      <w:r>
        <w:rPr>
          <w:rStyle w:val="mi"/>
          <w:rFonts w:ascii="MathJax_Math" w:hAnsi="MathJax_Math"/>
          <w:i/>
          <w:iCs/>
          <w:color w:val="333333"/>
          <w:sz w:val="18"/>
          <w:szCs w:val="18"/>
          <w:bdr w:val="none" w:sz="0" w:space="0" w:color="auto" w:frame="1"/>
        </w:rPr>
        <w:t>x</w:t>
      </w:r>
      <w:r>
        <w:rPr>
          <w:rStyle w:val="mo"/>
          <w:rFonts w:ascii="MathJax_Main" w:hAnsi="MathJax_Main"/>
          <w:color w:val="333333"/>
          <w:sz w:val="18"/>
          <w:szCs w:val="18"/>
          <w:bdr w:val="none" w:sz="0" w:space="0" w:color="auto" w:frame="1"/>
        </w:rPr>
        <w:t>−.</w:t>
      </w:r>
      <w:r>
        <w:rPr>
          <w:rStyle w:val="apple-converted-space"/>
          <w:rFonts w:ascii="Georgia" w:hAnsi="Georgia"/>
          <w:color w:val="333333"/>
          <w:sz w:val="21"/>
          <w:szCs w:val="21"/>
        </w:rPr>
        <w:t> </w:t>
      </w:r>
      <w:r>
        <w:rPr>
          <w:rFonts w:ascii="Georgia" w:hAnsi="Georgia"/>
          <w:color w:val="333333"/>
          <w:sz w:val="21"/>
          <w:szCs w:val="21"/>
        </w:rPr>
        <w:t>For example, if the average height of 100 randomly selected men aged 18 is 70.6 inches, then we would say that the average height of all 18-year-old men is (at least approximately) 70.6 inches.</w:t>
      </w:r>
    </w:p>
    <w:p w14:paraId="33B77660" w14:textId="77777777" w:rsidR="00AE311F" w:rsidRDefault="00AE311F" w:rsidP="00AE311F">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20450FED" w14:textId="77777777" w:rsidR="00AE311F" w:rsidRDefault="00AE311F" w:rsidP="00AE311F">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Estimating a population parameter by a single number like this is called</w:t>
      </w:r>
      <w:r>
        <w:rPr>
          <w:rStyle w:val="apple-converted-space"/>
          <w:rFonts w:ascii="Georgia" w:hAnsi="Georgia"/>
          <w:color w:val="333333"/>
          <w:sz w:val="21"/>
          <w:szCs w:val="21"/>
        </w:rPr>
        <w:t> </w:t>
      </w:r>
      <w:r>
        <w:rPr>
          <w:rStyle w:val="Strong"/>
          <w:rFonts w:ascii="Georgia" w:hAnsi="Georgia"/>
          <w:color w:val="333333"/>
          <w:sz w:val="20"/>
          <w:szCs w:val="20"/>
          <w:bdr w:val="none" w:sz="0" w:space="0" w:color="auto" w:frame="1"/>
        </w:rPr>
        <w:t>point estimation</w:t>
      </w:r>
      <w:r>
        <w:rPr>
          <w:rFonts w:ascii="Georgia" w:hAnsi="Georgia"/>
          <w:color w:val="333333"/>
          <w:sz w:val="21"/>
          <w:szCs w:val="21"/>
        </w:rPr>
        <w:t>; in the case at hand the statistic</w:t>
      </w:r>
      <w:r>
        <w:rPr>
          <w:rStyle w:val="apple-converted-space"/>
          <w:rFonts w:ascii="Georgia" w:hAnsi="Georgia"/>
          <w:color w:val="333333"/>
          <w:sz w:val="21"/>
          <w:szCs w:val="21"/>
        </w:rPr>
        <w:t> </w:t>
      </w:r>
      <w:r>
        <w:rPr>
          <w:rStyle w:val="mi"/>
          <w:rFonts w:ascii="MathJax_Math" w:hAnsi="MathJax_Math"/>
          <w:i/>
          <w:iCs/>
          <w:color w:val="333333"/>
          <w:sz w:val="18"/>
          <w:szCs w:val="18"/>
          <w:bdr w:val="none" w:sz="0" w:space="0" w:color="auto" w:frame="1"/>
        </w:rPr>
        <w:t>x</w:t>
      </w:r>
      <w:r>
        <w:rPr>
          <w:rStyle w:val="mi"/>
          <w:i/>
          <w:iCs/>
          <w:color w:val="333333"/>
          <w:sz w:val="18"/>
          <w:szCs w:val="18"/>
          <w:bdr w:val="none" w:sz="0" w:space="0" w:color="auto" w:frame="1"/>
        </w:rPr>
        <w:t>^</w:t>
      </w:r>
      <w:r>
        <w:rPr>
          <w:rStyle w:val="mo"/>
          <w:rFonts w:ascii="MathJax_Main" w:hAnsi="MathJax_Main"/>
          <w:color w:val="333333"/>
          <w:sz w:val="18"/>
          <w:szCs w:val="18"/>
          <w:bdr w:val="none" w:sz="0" w:space="0" w:color="auto" w:frame="1"/>
        </w:rPr>
        <w:t>−</w:t>
      </w:r>
      <w:r>
        <w:rPr>
          <w:rStyle w:val="apple-converted-space"/>
          <w:rFonts w:ascii="Georgia" w:hAnsi="Georgia"/>
          <w:color w:val="333333"/>
          <w:sz w:val="21"/>
          <w:szCs w:val="21"/>
        </w:rPr>
        <w:t> </w:t>
      </w:r>
      <w:r>
        <w:rPr>
          <w:rFonts w:ascii="Georgia" w:hAnsi="Georgia"/>
          <w:color w:val="333333"/>
          <w:sz w:val="21"/>
          <w:szCs w:val="21"/>
        </w:rPr>
        <w:t>is a</w:t>
      </w:r>
      <w:r>
        <w:rPr>
          <w:rStyle w:val="apple-converted-space"/>
          <w:rFonts w:ascii="Georgia" w:hAnsi="Georgia"/>
          <w:color w:val="333333"/>
          <w:sz w:val="21"/>
          <w:szCs w:val="21"/>
        </w:rPr>
        <w:t> </w:t>
      </w:r>
      <w:r>
        <w:rPr>
          <w:rStyle w:val="Strong"/>
          <w:rFonts w:ascii="Georgia" w:hAnsi="Georgia"/>
          <w:color w:val="333333"/>
          <w:sz w:val="20"/>
          <w:szCs w:val="20"/>
          <w:bdr w:val="none" w:sz="0" w:space="0" w:color="auto" w:frame="1"/>
        </w:rPr>
        <w:t>point estimate</w:t>
      </w:r>
      <w:r>
        <w:rPr>
          <w:rStyle w:val="apple-converted-space"/>
          <w:rFonts w:ascii="Georgia" w:hAnsi="Georgia"/>
          <w:color w:val="333333"/>
          <w:sz w:val="21"/>
          <w:szCs w:val="21"/>
        </w:rPr>
        <w:t> </w:t>
      </w:r>
      <w:r>
        <w:rPr>
          <w:rFonts w:ascii="Georgia" w:hAnsi="Georgia"/>
          <w:color w:val="333333"/>
          <w:sz w:val="21"/>
          <w:szCs w:val="21"/>
        </w:rPr>
        <w:t>of the parameter</w:t>
      </w:r>
      <w:r>
        <w:rPr>
          <w:rStyle w:val="apple-converted-space"/>
          <w:rFonts w:ascii="Georgia" w:hAnsi="Georgia"/>
          <w:color w:val="333333"/>
          <w:sz w:val="21"/>
          <w:szCs w:val="21"/>
        </w:rPr>
        <w:t> </w:t>
      </w:r>
      <w:r>
        <w:rPr>
          <w:rStyle w:val="Emphasis"/>
          <w:rFonts w:ascii="Georgia" w:eastAsiaTheme="majorEastAsia" w:hAnsi="Georgia"/>
          <w:color w:val="333333"/>
          <w:sz w:val="20"/>
          <w:szCs w:val="20"/>
          <w:bdr w:val="none" w:sz="0" w:space="0" w:color="auto" w:frame="1"/>
        </w:rPr>
        <w:t>μ</w:t>
      </w:r>
      <w:r>
        <w:rPr>
          <w:rFonts w:ascii="Georgia" w:hAnsi="Georgia"/>
          <w:color w:val="333333"/>
          <w:sz w:val="21"/>
          <w:szCs w:val="21"/>
        </w:rPr>
        <w:t>. The terminology arises because a single number corresponds to a single point on the number line.</w:t>
      </w:r>
    </w:p>
    <w:p w14:paraId="1480C2C7" w14:textId="77777777" w:rsidR="00AE311F" w:rsidRDefault="00AE311F" w:rsidP="00AE311F">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2ABD114E" w14:textId="77777777" w:rsidR="00AE311F" w:rsidRDefault="00AE311F" w:rsidP="00AE311F">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A problem with a point estimate is that it gives no indication of how reliable the estimate is. In contrast, in this chapter we learn about</w:t>
      </w:r>
      <w:r>
        <w:rPr>
          <w:rStyle w:val="apple-converted-space"/>
          <w:rFonts w:ascii="Georgia" w:hAnsi="Georgia"/>
          <w:color w:val="333333"/>
          <w:sz w:val="21"/>
          <w:szCs w:val="21"/>
        </w:rPr>
        <w:t> </w:t>
      </w:r>
      <w:r>
        <w:rPr>
          <w:rStyle w:val="Strong"/>
          <w:rFonts w:ascii="Georgia" w:hAnsi="Georgia"/>
          <w:color w:val="333333"/>
          <w:sz w:val="20"/>
          <w:szCs w:val="20"/>
          <w:bdr w:val="none" w:sz="0" w:space="0" w:color="auto" w:frame="1"/>
        </w:rPr>
        <w:t>interval estimation</w:t>
      </w:r>
      <w:r>
        <w:rPr>
          <w:rFonts w:ascii="Georgia" w:hAnsi="Georgia"/>
          <w:color w:val="333333"/>
          <w:sz w:val="21"/>
          <w:szCs w:val="21"/>
        </w:rPr>
        <w:t>. In brief, in the case of estimating a population mean</w:t>
      </w:r>
      <w:r>
        <w:rPr>
          <w:rStyle w:val="apple-converted-space"/>
          <w:rFonts w:ascii="Georgia" w:hAnsi="Georgia"/>
          <w:color w:val="333333"/>
          <w:sz w:val="21"/>
          <w:szCs w:val="21"/>
        </w:rPr>
        <w:t> </w:t>
      </w:r>
      <w:r>
        <w:rPr>
          <w:rStyle w:val="Emphasis"/>
          <w:rFonts w:ascii="Georgia" w:eastAsiaTheme="majorEastAsia" w:hAnsi="Georgia"/>
          <w:color w:val="333333"/>
          <w:sz w:val="20"/>
          <w:szCs w:val="20"/>
          <w:bdr w:val="none" w:sz="0" w:space="0" w:color="auto" w:frame="1"/>
        </w:rPr>
        <w:t>μ</w:t>
      </w:r>
      <w:r>
        <w:rPr>
          <w:rStyle w:val="apple-converted-space"/>
          <w:rFonts w:ascii="Georgia" w:hAnsi="Georgia"/>
          <w:color w:val="333333"/>
          <w:sz w:val="21"/>
          <w:szCs w:val="21"/>
        </w:rPr>
        <w:t> </w:t>
      </w:r>
      <w:r>
        <w:rPr>
          <w:rFonts w:ascii="Georgia" w:hAnsi="Georgia"/>
          <w:color w:val="333333"/>
          <w:sz w:val="21"/>
          <w:szCs w:val="21"/>
        </w:rPr>
        <w:t>we use a formula to compute from the data a number</w:t>
      </w:r>
      <w:r>
        <w:rPr>
          <w:rStyle w:val="apple-converted-space"/>
          <w:rFonts w:ascii="Georgia" w:hAnsi="Georgia"/>
          <w:color w:val="333333"/>
          <w:sz w:val="21"/>
          <w:szCs w:val="21"/>
        </w:rPr>
        <w:t> </w:t>
      </w:r>
      <w:r>
        <w:rPr>
          <w:rStyle w:val="Emphasis"/>
          <w:rFonts w:ascii="Georgia" w:eastAsiaTheme="majorEastAsia" w:hAnsi="Georgia"/>
          <w:color w:val="333333"/>
          <w:sz w:val="20"/>
          <w:szCs w:val="20"/>
          <w:bdr w:val="none" w:sz="0" w:space="0" w:color="auto" w:frame="1"/>
        </w:rPr>
        <w:t>E</w:t>
      </w:r>
      <w:r>
        <w:rPr>
          <w:rFonts w:ascii="Georgia" w:hAnsi="Georgia"/>
          <w:color w:val="333333"/>
          <w:sz w:val="21"/>
          <w:szCs w:val="21"/>
        </w:rPr>
        <w:t>, called the</w:t>
      </w:r>
      <w:r>
        <w:rPr>
          <w:rStyle w:val="apple-converted-space"/>
          <w:rFonts w:ascii="Georgia" w:hAnsi="Georgia"/>
          <w:color w:val="333333"/>
          <w:sz w:val="21"/>
          <w:szCs w:val="21"/>
        </w:rPr>
        <w:t> </w:t>
      </w:r>
      <w:r w:rsidRPr="00AE311F">
        <w:rPr>
          <w:rStyle w:val="marginterm"/>
          <w:rFonts w:ascii="Georgia" w:hAnsi="Georgia"/>
          <w:b/>
          <w:color w:val="333333"/>
          <w:sz w:val="20"/>
          <w:szCs w:val="20"/>
          <w:bdr w:val="none" w:sz="0" w:space="0" w:color="auto" w:frame="1"/>
        </w:rPr>
        <w:t>margin of error</w:t>
      </w:r>
      <w:r>
        <w:rPr>
          <w:rStyle w:val="apple-converted-space"/>
          <w:rFonts w:ascii="Georgia" w:hAnsi="Georgia"/>
          <w:color w:val="333333"/>
          <w:sz w:val="21"/>
          <w:szCs w:val="21"/>
        </w:rPr>
        <w:t> </w:t>
      </w:r>
      <w:r>
        <w:rPr>
          <w:rFonts w:ascii="Georgia" w:hAnsi="Georgia"/>
          <w:color w:val="333333"/>
          <w:sz w:val="21"/>
          <w:szCs w:val="21"/>
        </w:rPr>
        <w:t>of the estimate, and form the interval</w:t>
      </w:r>
      <w:r>
        <w:rPr>
          <w:rStyle w:val="apple-converted-space"/>
          <w:rFonts w:ascii="Georgia" w:hAnsi="Georgia"/>
          <w:color w:val="333333"/>
          <w:sz w:val="21"/>
          <w:szCs w:val="21"/>
        </w:rPr>
        <w:t> </w:t>
      </w:r>
      <w:r>
        <w:rPr>
          <w:rStyle w:val="mo"/>
          <w:rFonts w:ascii="MathJax_Size1" w:hAnsi="MathJax_Size1"/>
          <w:color w:val="333333"/>
          <w:sz w:val="18"/>
          <w:szCs w:val="18"/>
          <w:bdr w:val="none" w:sz="0" w:space="0" w:color="auto" w:frame="1"/>
        </w:rPr>
        <w:t>[</w:t>
      </w:r>
      <w:r>
        <w:rPr>
          <w:rStyle w:val="mi"/>
          <w:rFonts w:ascii="MathJax_Math" w:hAnsi="MathJax_Math"/>
          <w:i/>
          <w:iCs/>
          <w:color w:val="333333"/>
          <w:sz w:val="18"/>
          <w:szCs w:val="18"/>
          <w:bdr w:val="none" w:sz="0" w:space="0" w:color="auto" w:frame="1"/>
        </w:rPr>
        <w:t>x</w:t>
      </w:r>
      <w:r w:rsidR="00740112">
        <w:rPr>
          <w:rStyle w:val="mi"/>
          <w:i/>
          <w:iCs/>
          <w:color w:val="333333"/>
          <w:sz w:val="18"/>
          <w:szCs w:val="18"/>
          <w:bdr w:val="none" w:sz="0" w:space="0" w:color="auto" w:frame="1"/>
        </w:rPr>
        <w:t>^</w:t>
      </w:r>
      <w:r>
        <w:rPr>
          <w:rStyle w:val="mo"/>
          <w:rFonts w:ascii="MathJax_Main" w:hAnsi="MathJax_Main"/>
          <w:color w:val="333333"/>
          <w:sz w:val="18"/>
          <w:szCs w:val="18"/>
          <w:bdr w:val="none" w:sz="0" w:space="0" w:color="auto" w:frame="1"/>
        </w:rPr>
        <w:t>−−</w:t>
      </w:r>
      <w:r>
        <w:rPr>
          <w:rStyle w:val="mi"/>
          <w:rFonts w:ascii="MathJax_Math" w:hAnsi="MathJax_Math"/>
          <w:i/>
          <w:iCs/>
          <w:color w:val="333333"/>
          <w:sz w:val="18"/>
          <w:szCs w:val="18"/>
          <w:bdr w:val="none" w:sz="0" w:space="0" w:color="auto" w:frame="1"/>
        </w:rPr>
        <w:t>E</w:t>
      </w:r>
      <w:r>
        <w:rPr>
          <w:rStyle w:val="mo"/>
          <w:rFonts w:ascii="MathJax_Main" w:hAnsi="MathJax_Main"/>
          <w:color w:val="333333"/>
          <w:sz w:val="18"/>
          <w:szCs w:val="18"/>
          <w:bdr w:val="none" w:sz="0" w:space="0" w:color="auto" w:frame="1"/>
        </w:rPr>
        <w:t>,</w:t>
      </w:r>
      <w:r>
        <w:rPr>
          <w:rStyle w:val="mi"/>
          <w:rFonts w:ascii="MathJax_Math" w:hAnsi="MathJax_Math"/>
          <w:i/>
          <w:iCs/>
          <w:color w:val="333333"/>
          <w:sz w:val="18"/>
          <w:szCs w:val="18"/>
          <w:bdr w:val="none" w:sz="0" w:space="0" w:color="auto" w:frame="1"/>
        </w:rPr>
        <w:t>x</w:t>
      </w:r>
      <w:r>
        <w:rPr>
          <w:rStyle w:val="mo"/>
          <w:rFonts w:ascii="MathJax_Main" w:hAnsi="MathJax_Main"/>
          <w:color w:val="333333"/>
          <w:sz w:val="18"/>
          <w:szCs w:val="18"/>
          <w:bdr w:val="none" w:sz="0" w:space="0" w:color="auto" w:frame="1"/>
        </w:rPr>
        <w:t>−+</w:t>
      </w:r>
      <w:r>
        <w:rPr>
          <w:rStyle w:val="mi"/>
          <w:rFonts w:ascii="MathJax_Math" w:hAnsi="MathJax_Math"/>
          <w:i/>
          <w:iCs/>
          <w:color w:val="333333"/>
          <w:sz w:val="18"/>
          <w:szCs w:val="18"/>
          <w:bdr w:val="none" w:sz="0" w:space="0" w:color="auto" w:frame="1"/>
        </w:rPr>
        <w:t>E</w:t>
      </w:r>
      <w:r>
        <w:rPr>
          <w:rStyle w:val="mo"/>
          <w:rFonts w:ascii="MathJax_Size1" w:hAnsi="MathJax_Size1"/>
          <w:color w:val="333333"/>
          <w:sz w:val="18"/>
          <w:szCs w:val="18"/>
          <w:bdr w:val="none" w:sz="0" w:space="0" w:color="auto" w:frame="1"/>
        </w:rPr>
        <w:t>]</w:t>
      </w:r>
      <w:r>
        <w:rPr>
          <w:rStyle w:val="mo"/>
          <w:rFonts w:ascii="MathJax_Main" w:hAnsi="MathJax_Main"/>
          <w:color w:val="333333"/>
          <w:sz w:val="18"/>
          <w:szCs w:val="18"/>
          <w:bdr w:val="none" w:sz="0" w:space="0" w:color="auto" w:frame="1"/>
        </w:rPr>
        <w:t>.</w:t>
      </w:r>
      <w:r>
        <w:rPr>
          <w:rStyle w:val="apple-converted-space"/>
          <w:rFonts w:ascii="Georgia" w:hAnsi="Georgia"/>
          <w:color w:val="333333"/>
          <w:sz w:val="21"/>
          <w:szCs w:val="21"/>
        </w:rPr>
        <w:t> </w:t>
      </w:r>
      <w:r>
        <w:rPr>
          <w:rFonts w:ascii="Georgia" w:hAnsi="Georgia"/>
          <w:color w:val="333333"/>
          <w:sz w:val="21"/>
          <w:szCs w:val="21"/>
        </w:rPr>
        <w:t>We do this in such a way that a certain proportion, say 95%, of all the intervals constructed from sample data by means of this formula contain the unknown parameter</w:t>
      </w:r>
      <w:r>
        <w:rPr>
          <w:rStyle w:val="apple-converted-space"/>
          <w:rFonts w:ascii="Georgia" w:hAnsi="Georgia"/>
          <w:color w:val="333333"/>
          <w:sz w:val="21"/>
          <w:szCs w:val="21"/>
        </w:rPr>
        <w:t> </w:t>
      </w:r>
      <w:r>
        <w:rPr>
          <w:rStyle w:val="Emphasis"/>
          <w:rFonts w:ascii="Georgia" w:eastAsiaTheme="majorEastAsia" w:hAnsi="Georgia"/>
          <w:color w:val="333333"/>
          <w:sz w:val="20"/>
          <w:szCs w:val="20"/>
          <w:bdr w:val="none" w:sz="0" w:space="0" w:color="auto" w:frame="1"/>
        </w:rPr>
        <w:t>μ</w:t>
      </w:r>
      <w:r>
        <w:rPr>
          <w:rFonts w:ascii="Georgia" w:hAnsi="Georgia"/>
          <w:color w:val="333333"/>
          <w:sz w:val="21"/>
          <w:szCs w:val="21"/>
        </w:rPr>
        <w:t>. Such an interval is called a</w:t>
      </w:r>
      <w:r>
        <w:rPr>
          <w:rStyle w:val="apple-converted-space"/>
          <w:rFonts w:ascii="Georgia" w:hAnsi="Georgia"/>
          <w:color w:val="333333"/>
          <w:sz w:val="21"/>
          <w:szCs w:val="21"/>
        </w:rPr>
        <w:t> </w:t>
      </w:r>
      <w:r>
        <w:rPr>
          <w:rStyle w:val="Strong"/>
          <w:rFonts w:ascii="Georgia" w:hAnsi="Georgia"/>
          <w:color w:val="333333"/>
          <w:sz w:val="20"/>
          <w:szCs w:val="20"/>
          <w:bdr w:val="none" w:sz="0" w:space="0" w:color="auto" w:frame="1"/>
        </w:rPr>
        <w:t>95%</w:t>
      </w:r>
      <w:r>
        <w:rPr>
          <w:rStyle w:val="apple-converted-space"/>
          <w:rFonts w:ascii="Georgia" w:hAnsi="Georgia"/>
          <w:color w:val="333333"/>
          <w:sz w:val="21"/>
          <w:szCs w:val="21"/>
        </w:rPr>
        <w:t> </w:t>
      </w:r>
      <w:r w:rsidRPr="00AE311F">
        <w:rPr>
          <w:rStyle w:val="marginterm"/>
          <w:rFonts w:ascii="Georgia" w:hAnsi="Georgia"/>
          <w:b/>
          <w:color w:val="333333"/>
          <w:sz w:val="20"/>
          <w:szCs w:val="20"/>
          <w:bdr w:val="none" w:sz="0" w:space="0" w:color="auto" w:frame="1"/>
        </w:rPr>
        <w:t>confidence interval</w:t>
      </w:r>
      <w:r w:rsidRPr="00AE311F">
        <w:rPr>
          <w:rStyle w:val="apple-converted-space"/>
          <w:rFonts w:ascii="Georgia" w:hAnsi="Georgia"/>
          <w:b/>
          <w:color w:val="333333"/>
          <w:sz w:val="21"/>
          <w:szCs w:val="21"/>
        </w:rPr>
        <w:t> </w:t>
      </w:r>
      <w:r w:rsidRPr="00AE311F">
        <w:rPr>
          <w:rStyle w:val="Strong"/>
          <w:rFonts w:ascii="Georgia" w:hAnsi="Georgia"/>
          <w:b w:val="0"/>
          <w:color w:val="333333"/>
          <w:sz w:val="20"/>
          <w:szCs w:val="20"/>
          <w:bdr w:val="none" w:sz="0" w:space="0" w:color="auto" w:frame="1"/>
        </w:rPr>
        <w:t>f</w:t>
      </w:r>
      <w:r w:rsidRPr="00AE311F">
        <w:rPr>
          <w:rStyle w:val="Strong"/>
          <w:rFonts w:ascii="Georgia" w:hAnsi="Georgia"/>
          <w:b w:val="0"/>
          <w:i/>
          <w:color w:val="333333"/>
          <w:sz w:val="20"/>
          <w:szCs w:val="20"/>
          <w:bdr w:val="none" w:sz="0" w:space="0" w:color="auto" w:frame="1"/>
        </w:rPr>
        <w:t>or</w:t>
      </w:r>
      <w:r w:rsidRPr="00AE311F">
        <w:rPr>
          <w:rStyle w:val="apple-converted-space"/>
          <w:rFonts w:ascii="Georgia" w:hAnsi="Georgia"/>
          <w:i/>
          <w:color w:val="333333"/>
          <w:sz w:val="21"/>
          <w:szCs w:val="21"/>
        </w:rPr>
        <w:t> </w:t>
      </w:r>
      <w:r>
        <w:rPr>
          <w:rStyle w:val="Emphasis"/>
          <w:rFonts w:ascii="Georgia" w:eastAsiaTheme="majorEastAsia" w:hAnsi="Georgia"/>
          <w:color w:val="333333"/>
          <w:sz w:val="20"/>
          <w:szCs w:val="20"/>
          <w:bdr w:val="none" w:sz="0" w:space="0" w:color="auto" w:frame="1"/>
        </w:rPr>
        <w:t>μ</w:t>
      </w:r>
      <w:r>
        <w:rPr>
          <w:rFonts w:ascii="Georgia" w:hAnsi="Georgia"/>
          <w:color w:val="333333"/>
          <w:sz w:val="21"/>
          <w:szCs w:val="21"/>
        </w:rPr>
        <w:t>.</w:t>
      </w:r>
    </w:p>
    <w:p w14:paraId="324D9BFA" w14:textId="77777777" w:rsidR="00AE311F" w:rsidRDefault="00AE311F" w:rsidP="00AE311F">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666599F6" w14:textId="77777777" w:rsidR="00AE311F" w:rsidRDefault="00AE311F" w:rsidP="00AE311F">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Continuing with the example of the average height of 18-year-old men, suppose that the sample of 100 men mentioned above for which</w:t>
      </w:r>
      <w:r>
        <w:rPr>
          <w:rStyle w:val="apple-converted-space"/>
          <w:rFonts w:ascii="Georgia" w:hAnsi="Georgia"/>
          <w:color w:val="333333"/>
          <w:sz w:val="21"/>
          <w:szCs w:val="21"/>
        </w:rPr>
        <w:t> </w:t>
      </w:r>
      <w:r w:rsidRPr="00AE311F">
        <w:rPr>
          <w:rStyle w:val="mi"/>
          <w:rFonts w:ascii="MathJax_Math" w:hAnsi="MathJax_Math"/>
          <w:b/>
          <w:i/>
          <w:iCs/>
          <w:color w:val="333333"/>
          <w:sz w:val="18"/>
          <w:szCs w:val="18"/>
          <w:bdr w:val="none" w:sz="0" w:space="0" w:color="auto" w:frame="1"/>
        </w:rPr>
        <w:t>x</w:t>
      </w:r>
      <w:r>
        <w:rPr>
          <w:rStyle w:val="mi"/>
          <w:b/>
          <w:i/>
          <w:iCs/>
          <w:color w:val="333333"/>
          <w:sz w:val="18"/>
          <w:szCs w:val="18"/>
          <w:bdr w:val="none" w:sz="0" w:space="0" w:color="auto" w:frame="1"/>
        </w:rPr>
        <w:t>^</w:t>
      </w:r>
      <w:r w:rsidRPr="00AE311F">
        <w:rPr>
          <w:rStyle w:val="mo"/>
          <w:rFonts w:ascii="MathJax_Main" w:hAnsi="MathJax_Main"/>
          <w:b/>
          <w:color w:val="333333"/>
          <w:sz w:val="18"/>
          <w:szCs w:val="18"/>
          <w:bdr w:val="none" w:sz="0" w:space="0" w:color="auto" w:frame="1"/>
        </w:rPr>
        <w:t>−=</w:t>
      </w:r>
      <w:r w:rsidRPr="00AE311F">
        <w:rPr>
          <w:rStyle w:val="mn"/>
          <w:rFonts w:ascii="MathJax_Main" w:hAnsi="MathJax_Main"/>
          <w:b/>
          <w:color w:val="333333"/>
          <w:sz w:val="18"/>
          <w:szCs w:val="18"/>
          <w:bdr w:val="none" w:sz="0" w:space="0" w:color="auto" w:frame="1"/>
        </w:rPr>
        <w:t>70.6</w:t>
      </w:r>
      <w:r w:rsidRPr="00AE311F">
        <w:rPr>
          <w:rStyle w:val="apple-converted-space"/>
          <w:rFonts w:ascii="Georgia" w:hAnsi="Georgia"/>
          <w:b/>
          <w:color w:val="333333"/>
          <w:sz w:val="21"/>
          <w:szCs w:val="21"/>
        </w:rPr>
        <w:t> </w:t>
      </w:r>
      <w:r>
        <w:rPr>
          <w:rFonts w:ascii="Georgia" w:hAnsi="Georgia"/>
          <w:color w:val="333333"/>
          <w:sz w:val="21"/>
          <w:szCs w:val="21"/>
        </w:rPr>
        <w:t>inches also had sample standard deviation</w:t>
      </w:r>
      <w:r>
        <w:rPr>
          <w:rStyle w:val="apple-converted-space"/>
          <w:rFonts w:ascii="Georgia" w:hAnsi="Georgia"/>
          <w:color w:val="333333"/>
          <w:sz w:val="21"/>
          <w:szCs w:val="21"/>
        </w:rPr>
        <w:t> </w:t>
      </w:r>
      <w:r>
        <w:rPr>
          <w:rStyle w:val="Emphasis"/>
          <w:rFonts w:ascii="Georgia" w:eastAsiaTheme="majorEastAsia" w:hAnsi="Georgia"/>
          <w:color w:val="333333"/>
          <w:sz w:val="20"/>
          <w:szCs w:val="20"/>
          <w:bdr w:val="none" w:sz="0" w:space="0" w:color="auto" w:frame="1"/>
        </w:rPr>
        <w:t>s</w:t>
      </w:r>
      <w:r>
        <w:rPr>
          <w:rStyle w:val="apple-converted-space"/>
          <w:rFonts w:ascii="Georgia" w:hAnsi="Georgia"/>
          <w:color w:val="333333"/>
          <w:sz w:val="21"/>
          <w:szCs w:val="21"/>
        </w:rPr>
        <w:t> </w:t>
      </w:r>
      <w:r>
        <w:rPr>
          <w:rFonts w:ascii="Georgia" w:hAnsi="Georgia"/>
          <w:color w:val="333333"/>
          <w:sz w:val="21"/>
          <w:szCs w:val="21"/>
        </w:rPr>
        <w:t>= 1.7 inches. It then turns out that</w:t>
      </w:r>
      <w:r>
        <w:rPr>
          <w:rStyle w:val="apple-converted-space"/>
          <w:rFonts w:ascii="Georgia" w:hAnsi="Georgia"/>
          <w:color w:val="333333"/>
          <w:sz w:val="21"/>
          <w:szCs w:val="21"/>
        </w:rPr>
        <w:t> </w:t>
      </w:r>
      <w:r>
        <w:rPr>
          <w:rStyle w:val="Emphasis"/>
          <w:rFonts w:ascii="Georgia" w:eastAsiaTheme="majorEastAsia" w:hAnsi="Georgia"/>
          <w:color w:val="333333"/>
          <w:sz w:val="20"/>
          <w:szCs w:val="20"/>
          <w:bdr w:val="none" w:sz="0" w:space="0" w:color="auto" w:frame="1"/>
        </w:rPr>
        <w:t>E</w:t>
      </w:r>
      <w:r>
        <w:rPr>
          <w:rStyle w:val="apple-converted-space"/>
          <w:rFonts w:ascii="Georgia" w:hAnsi="Georgia"/>
          <w:color w:val="333333"/>
          <w:sz w:val="21"/>
          <w:szCs w:val="21"/>
        </w:rPr>
        <w:t> </w:t>
      </w:r>
      <w:r>
        <w:rPr>
          <w:rFonts w:ascii="Georgia" w:hAnsi="Georgia"/>
          <w:color w:val="333333"/>
          <w:sz w:val="21"/>
          <w:szCs w:val="21"/>
        </w:rPr>
        <w:t>= 0.33 and we would state that we are 95% confident that the average height of all 18-year-old men is in the interval formed by</w:t>
      </w:r>
      <w:r>
        <w:rPr>
          <w:rStyle w:val="apple-converted-space"/>
          <w:rFonts w:ascii="Georgia" w:hAnsi="Georgia"/>
          <w:color w:val="333333"/>
          <w:sz w:val="21"/>
          <w:szCs w:val="21"/>
        </w:rPr>
        <w:t> </w:t>
      </w:r>
      <w:r w:rsidRPr="00AE311F">
        <w:rPr>
          <w:rStyle w:val="mn"/>
          <w:rFonts w:ascii="MathJax_Main" w:hAnsi="MathJax_Main"/>
          <w:b/>
          <w:color w:val="333333"/>
          <w:sz w:val="18"/>
          <w:szCs w:val="18"/>
          <w:bdr w:val="none" w:sz="0" w:space="0" w:color="auto" w:frame="1"/>
        </w:rPr>
        <w:t>70.6</w:t>
      </w:r>
      <w:r w:rsidRPr="00AE311F">
        <w:rPr>
          <w:rStyle w:val="mo"/>
          <w:rFonts w:ascii="MathJax_Main" w:hAnsi="MathJax_Main"/>
          <w:b/>
          <w:color w:val="333333"/>
          <w:sz w:val="18"/>
          <w:szCs w:val="18"/>
          <w:bdr w:val="none" w:sz="0" w:space="0" w:color="auto" w:frame="1"/>
        </w:rPr>
        <w:t>±</w:t>
      </w:r>
      <w:r w:rsidRPr="00AE311F">
        <w:rPr>
          <w:rStyle w:val="mn"/>
          <w:rFonts w:ascii="MathJax_Main" w:hAnsi="MathJax_Main"/>
          <w:b/>
          <w:color w:val="333333"/>
          <w:sz w:val="18"/>
          <w:szCs w:val="18"/>
          <w:bdr w:val="none" w:sz="0" w:space="0" w:color="auto" w:frame="1"/>
        </w:rPr>
        <w:t>0.33</w:t>
      </w:r>
      <w:r>
        <w:rPr>
          <w:rStyle w:val="apple-converted-space"/>
          <w:rFonts w:ascii="Georgia" w:hAnsi="Georgia"/>
          <w:color w:val="333333"/>
          <w:sz w:val="21"/>
          <w:szCs w:val="21"/>
        </w:rPr>
        <w:t> </w:t>
      </w:r>
      <w:r>
        <w:rPr>
          <w:rFonts w:ascii="Georgia" w:hAnsi="Georgia"/>
          <w:color w:val="333333"/>
          <w:sz w:val="21"/>
          <w:szCs w:val="21"/>
        </w:rPr>
        <w:t>inches, that is, the average is between 70.27 and 70.93 inches. If the sample statistics had come from a smaller sample, say a sample of 50 men, the lower reliability would show up in the 95% confidence interval being longer, hence less precise in its estimate. In this example the 95% confidence interval for the same sample statistics but with</w:t>
      </w:r>
      <w:r>
        <w:rPr>
          <w:rStyle w:val="apple-converted-space"/>
          <w:rFonts w:ascii="Georgia" w:hAnsi="Georgia"/>
          <w:color w:val="333333"/>
          <w:sz w:val="21"/>
          <w:szCs w:val="21"/>
        </w:rPr>
        <w:t> </w:t>
      </w:r>
      <w:r>
        <w:rPr>
          <w:rStyle w:val="Emphasis"/>
          <w:rFonts w:ascii="Georgia" w:eastAsiaTheme="majorEastAsia" w:hAnsi="Georgia"/>
          <w:color w:val="333333"/>
          <w:sz w:val="20"/>
          <w:szCs w:val="20"/>
          <w:bdr w:val="none" w:sz="0" w:space="0" w:color="auto" w:frame="1"/>
        </w:rPr>
        <w:t>n</w:t>
      </w:r>
      <w:r>
        <w:rPr>
          <w:rStyle w:val="apple-converted-space"/>
          <w:rFonts w:ascii="Georgia" w:hAnsi="Georgia"/>
          <w:color w:val="333333"/>
          <w:sz w:val="21"/>
          <w:szCs w:val="21"/>
        </w:rPr>
        <w:t> </w:t>
      </w:r>
      <w:r>
        <w:rPr>
          <w:rFonts w:ascii="Georgia" w:hAnsi="Georgia"/>
          <w:color w:val="333333"/>
          <w:sz w:val="21"/>
          <w:szCs w:val="21"/>
        </w:rPr>
        <w:t>= 50 is</w:t>
      </w:r>
      <w:r>
        <w:rPr>
          <w:rStyle w:val="apple-converted-space"/>
          <w:rFonts w:ascii="Georgia" w:hAnsi="Georgia"/>
          <w:color w:val="333333"/>
          <w:sz w:val="21"/>
          <w:szCs w:val="21"/>
        </w:rPr>
        <w:t> </w:t>
      </w:r>
      <w:r>
        <w:rPr>
          <w:rStyle w:val="mn"/>
          <w:rFonts w:ascii="MathJax_Main" w:hAnsi="MathJax_Main"/>
          <w:color w:val="333333"/>
          <w:sz w:val="18"/>
          <w:szCs w:val="18"/>
          <w:bdr w:val="none" w:sz="0" w:space="0" w:color="auto" w:frame="1"/>
        </w:rPr>
        <w:t>70.6</w:t>
      </w:r>
      <w:r>
        <w:rPr>
          <w:rStyle w:val="mo"/>
          <w:rFonts w:ascii="MathJax_Main" w:hAnsi="MathJax_Main"/>
          <w:color w:val="333333"/>
          <w:sz w:val="18"/>
          <w:szCs w:val="18"/>
          <w:bdr w:val="none" w:sz="0" w:space="0" w:color="auto" w:frame="1"/>
        </w:rPr>
        <w:t>±</w:t>
      </w:r>
      <w:r>
        <w:rPr>
          <w:rStyle w:val="mn"/>
          <w:rFonts w:ascii="MathJax_Main" w:hAnsi="MathJax_Main"/>
          <w:color w:val="333333"/>
          <w:sz w:val="18"/>
          <w:szCs w:val="18"/>
          <w:bdr w:val="none" w:sz="0" w:space="0" w:color="auto" w:frame="1"/>
        </w:rPr>
        <w:t>0.47</w:t>
      </w:r>
      <w:r>
        <w:rPr>
          <w:rStyle w:val="apple-converted-space"/>
          <w:rFonts w:ascii="Georgia" w:hAnsi="Georgia"/>
          <w:color w:val="333333"/>
          <w:sz w:val="21"/>
          <w:szCs w:val="21"/>
        </w:rPr>
        <w:t> </w:t>
      </w:r>
      <w:r>
        <w:rPr>
          <w:rFonts w:ascii="Georgia" w:hAnsi="Georgia"/>
          <w:color w:val="333333"/>
          <w:sz w:val="21"/>
          <w:szCs w:val="21"/>
        </w:rPr>
        <w:t>inches, or from 70.13 to 71.07 inches.</w:t>
      </w:r>
    </w:p>
    <w:p w14:paraId="62D071E5" w14:textId="77777777" w:rsidR="002C37B6" w:rsidRDefault="002C37B6" w:rsidP="00AE311F">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71AE3DDF" w14:textId="77777777" w:rsidR="002C37B6" w:rsidRDefault="002C37B6" w:rsidP="00AE311F">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4488927E" w14:textId="77777777" w:rsidR="002C37B6" w:rsidRDefault="002C37B6" w:rsidP="002C37B6">
      <w:pPr>
        <w:pStyle w:val="Heading2"/>
        <w:shd w:val="clear" w:color="auto" w:fill="FFFFFF"/>
        <w:spacing w:before="0" w:line="439" w:lineRule="atLeast"/>
        <w:textAlignment w:val="baseline"/>
        <w:rPr>
          <w:rFonts w:ascii="Calibri" w:hAnsi="Calibri"/>
          <w:color w:val="333333"/>
        </w:rPr>
      </w:pPr>
      <w:r>
        <w:rPr>
          <w:rStyle w:val="title-prefix"/>
          <w:rFonts w:ascii="Calibri" w:hAnsi="Calibri"/>
          <w:color w:val="333333"/>
          <w:sz w:val="35"/>
          <w:szCs w:val="35"/>
          <w:bdr w:val="none" w:sz="0" w:space="0" w:color="auto" w:frame="1"/>
        </w:rPr>
        <w:t>7.1</w:t>
      </w:r>
      <w:r>
        <w:rPr>
          <w:rStyle w:val="apple-converted-space"/>
          <w:rFonts w:ascii="Calibri" w:hAnsi="Calibri"/>
          <w:color w:val="333333"/>
        </w:rPr>
        <w:t> </w:t>
      </w:r>
      <w:r>
        <w:rPr>
          <w:rFonts w:ascii="Calibri" w:hAnsi="Calibri"/>
          <w:color w:val="333333"/>
        </w:rPr>
        <w:t>Large Sample Estimation of a Population Mean</w:t>
      </w:r>
    </w:p>
    <w:p w14:paraId="4668B6A0" w14:textId="77777777" w:rsidR="002C37B6" w:rsidRDefault="002C37B6" w:rsidP="002C37B6">
      <w:pPr>
        <w:pStyle w:val="Heading3"/>
        <w:shd w:val="clear" w:color="auto" w:fill="D2D1C2"/>
        <w:spacing w:before="0" w:beforeAutospacing="0" w:after="150" w:afterAutospacing="0" w:line="264" w:lineRule="atLeast"/>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14:paraId="3A330393" w14:textId="77777777" w:rsidR="002C37B6" w:rsidRDefault="002C37B6" w:rsidP="004B3F36">
      <w:pPr>
        <w:numPr>
          <w:ilvl w:val="0"/>
          <w:numId w:val="161"/>
        </w:numPr>
        <w:shd w:val="clear" w:color="auto" w:fill="EAE9DC"/>
        <w:spacing w:after="0" w:line="360" w:lineRule="auto"/>
        <w:ind w:left="302" w:right="374"/>
        <w:textAlignment w:val="baseline"/>
        <w:rPr>
          <w:rFonts w:ascii="Calibri" w:hAnsi="Calibri"/>
          <w:color w:val="333333"/>
          <w:sz w:val="20"/>
          <w:szCs w:val="20"/>
        </w:rPr>
      </w:pPr>
      <w:r>
        <w:rPr>
          <w:rFonts w:ascii="Calibri" w:hAnsi="Calibri"/>
          <w:color w:val="333333"/>
          <w:sz w:val="20"/>
          <w:szCs w:val="20"/>
        </w:rPr>
        <w:t>To become familiar with the concept of an interval estimate of the population mean.</w:t>
      </w:r>
    </w:p>
    <w:p w14:paraId="521CE403" w14:textId="77777777" w:rsidR="002C37B6" w:rsidRDefault="002C37B6" w:rsidP="004B3F36">
      <w:pPr>
        <w:numPr>
          <w:ilvl w:val="0"/>
          <w:numId w:val="161"/>
        </w:numPr>
        <w:shd w:val="clear" w:color="auto" w:fill="EAE9DC"/>
        <w:spacing w:after="0" w:line="360" w:lineRule="auto"/>
        <w:ind w:left="302" w:right="374"/>
        <w:textAlignment w:val="baseline"/>
        <w:rPr>
          <w:rFonts w:ascii="Calibri" w:hAnsi="Calibri"/>
          <w:color w:val="333333"/>
          <w:sz w:val="20"/>
          <w:szCs w:val="20"/>
        </w:rPr>
      </w:pPr>
      <w:r>
        <w:rPr>
          <w:rFonts w:ascii="Calibri" w:hAnsi="Calibri"/>
          <w:color w:val="333333"/>
          <w:sz w:val="20"/>
          <w:szCs w:val="20"/>
        </w:rPr>
        <w:t>To understand how to apply formulas for a confidence interval for a population mean.</w:t>
      </w:r>
    </w:p>
    <w:p w14:paraId="3964171D" w14:textId="77777777" w:rsidR="00AE311F" w:rsidRDefault="00E74005" w:rsidP="00121F31">
      <w:pPr>
        <w:shd w:val="clear" w:color="auto" w:fill="FFFFFF" w:themeFill="background1"/>
        <w:spacing w:after="0" w:line="360" w:lineRule="auto"/>
        <w:ind w:right="375"/>
        <w:jc w:val="center"/>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0A7ED027" wp14:editId="3E04155A">
            <wp:extent cx="5743973" cy="5503333"/>
            <wp:effectExtent l="0" t="0" r="0" b="254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417">
                      <a:extLst>
                        <a:ext uri="{28A0092B-C50C-407E-A947-70E740481C1C}">
                          <a14:useLocalDpi xmlns:a14="http://schemas.microsoft.com/office/drawing/2010/main" val="0"/>
                        </a:ext>
                      </a:extLst>
                    </a:blip>
                    <a:stretch>
                      <a:fillRect/>
                    </a:stretch>
                  </pic:blipFill>
                  <pic:spPr>
                    <a:xfrm>
                      <a:off x="0" y="0"/>
                      <a:ext cx="5748831" cy="5507987"/>
                    </a:xfrm>
                    <a:prstGeom prst="rect">
                      <a:avLst/>
                    </a:prstGeom>
                  </pic:spPr>
                </pic:pic>
              </a:graphicData>
            </a:graphic>
          </wp:inline>
        </w:drawing>
      </w:r>
    </w:p>
    <w:p w14:paraId="4FD78D13" w14:textId="77777777" w:rsidR="00E74005" w:rsidRDefault="00974AD1" w:rsidP="00E74005">
      <w:pPr>
        <w:shd w:val="clear" w:color="auto" w:fill="FFFFFF" w:themeFill="background1"/>
        <w:spacing w:after="0" w:line="360" w:lineRule="auto"/>
        <w:ind w:right="374"/>
        <w:textAlignment w:val="baseline"/>
        <w:rPr>
          <w:rFonts w:ascii="Georgia" w:hAnsi="Georgia"/>
          <w:color w:val="333333"/>
          <w:sz w:val="20"/>
          <w:szCs w:val="20"/>
          <w:shd w:val="clear" w:color="auto" w:fill="FFFFFF"/>
        </w:rPr>
      </w:pPr>
      <w:hyperlink r:id="rId418" w:anchor="fwk-shafer-ch07_s01_f02" w:history="1">
        <w:r w:rsidR="00E74005" w:rsidRPr="00E74005">
          <w:rPr>
            <w:rFonts w:ascii="Georgia" w:hAnsi="Georgia"/>
            <w:color w:val="2689C6"/>
            <w:sz w:val="20"/>
            <w:szCs w:val="20"/>
            <w:u w:val="single"/>
            <w:bdr w:val="none" w:sz="0" w:space="0" w:color="auto" w:frame="1"/>
            <w:shd w:val="clear" w:color="auto" w:fill="FFFFFF"/>
          </w:rPr>
          <w:t>Figure 7.2 "Computer Simulation of 40 95% Confidence Intervals for a Mean"</w:t>
        </w:r>
      </w:hyperlink>
      <w:r w:rsidR="00E74005" w:rsidRPr="00E74005">
        <w:rPr>
          <w:rFonts w:ascii="Georgia" w:hAnsi="Georgia"/>
          <w:color w:val="333333"/>
          <w:sz w:val="20"/>
          <w:szCs w:val="20"/>
          <w:shd w:val="clear" w:color="auto" w:fill="FFFFFF"/>
        </w:rPr>
        <w:t>shows the intervals generated by a computer simulation of drawing 40 samples from a normally distributed population and constructing the 95% confidence interval for each one. We expect that about </w:t>
      </w:r>
      <w:r w:rsidR="00E74005" w:rsidRPr="00E74005">
        <w:rPr>
          <w:rFonts w:ascii="MathJax_Main" w:hAnsi="MathJax_Main"/>
          <w:b/>
          <w:color w:val="333333"/>
          <w:sz w:val="18"/>
          <w:szCs w:val="18"/>
          <w:bdr w:val="none" w:sz="0" w:space="0" w:color="auto" w:frame="1"/>
          <w:shd w:val="clear" w:color="auto" w:fill="FFFFFF"/>
        </w:rPr>
        <w:t>(0.05)(40)=2</w:t>
      </w:r>
      <w:r w:rsidR="00E74005" w:rsidRPr="00E74005">
        <w:rPr>
          <w:rFonts w:ascii="Georgia" w:hAnsi="Georgia"/>
          <w:color w:val="333333"/>
          <w:sz w:val="20"/>
          <w:szCs w:val="20"/>
          <w:shd w:val="clear" w:color="auto" w:fill="FFFFFF"/>
        </w:rPr>
        <w:t> of the intervals so constructed would fail to contain the population mean </w:t>
      </w:r>
      <w:r w:rsidR="00E74005" w:rsidRPr="00E74005">
        <w:rPr>
          <w:rFonts w:ascii="Georgia" w:hAnsi="Georgia"/>
          <w:i/>
          <w:iCs/>
          <w:color w:val="333333"/>
          <w:sz w:val="20"/>
          <w:szCs w:val="20"/>
          <w:bdr w:val="none" w:sz="0" w:space="0" w:color="auto" w:frame="1"/>
          <w:shd w:val="clear" w:color="auto" w:fill="FFFFFF"/>
        </w:rPr>
        <w:t>μ</w:t>
      </w:r>
      <w:r w:rsidR="00E74005" w:rsidRPr="00E74005">
        <w:rPr>
          <w:rFonts w:ascii="Georgia" w:hAnsi="Georgia"/>
          <w:color w:val="333333"/>
          <w:sz w:val="20"/>
          <w:szCs w:val="20"/>
          <w:shd w:val="clear" w:color="auto" w:fill="FFFFFF"/>
        </w:rPr>
        <w:t>, and in this simulation two of the intervals, shown in red, do.</w:t>
      </w:r>
    </w:p>
    <w:p w14:paraId="1B4BEE11" w14:textId="77777777" w:rsidR="00E74005" w:rsidRDefault="00E74005" w:rsidP="00E74005">
      <w:pPr>
        <w:shd w:val="clear" w:color="auto" w:fill="FFFFFF"/>
        <w:spacing w:after="0" w:line="439" w:lineRule="atLeast"/>
        <w:textAlignment w:val="baseline"/>
        <w:rPr>
          <w:rFonts w:ascii="Georgia" w:eastAsia="Times New Roman" w:hAnsi="Georgia" w:cs="Times New Roman"/>
          <w:i/>
          <w:iCs/>
          <w:color w:val="000000"/>
          <w:sz w:val="20"/>
          <w:szCs w:val="20"/>
          <w:bdr w:val="none" w:sz="0" w:space="0" w:color="auto" w:frame="1"/>
        </w:rPr>
      </w:pPr>
    </w:p>
    <w:p w14:paraId="4AF8C5B0" w14:textId="77777777" w:rsidR="00E74005" w:rsidRDefault="00E74005" w:rsidP="00E74005">
      <w:pPr>
        <w:shd w:val="clear" w:color="auto" w:fill="FFFFFF"/>
        <w:spacing w:after="0" w:line="439" w:lineRule="atLeast"/>
        <w:textAlignment w:val="baseline"/>
        <w:rPr>
          <w:rFonts w:ascii="Georgia" w:eastAsia="Times New Roman" w:hAnsi="Georgia" w:cs="Times New Roman"/>
          <w:i/>
          <w:iCs/>
          <w:color w:val="000000"/>
          <w:sz w:val="20"/>
          <w:szCs w:val="20"/>
          <w:bdr w:val="none" w:sz="0" w:space="0" w:color="auto" w:frame="1"/>
        </w:rPr>
      </w:pPr>
    </w:p>
    <w:p w14:paraId="44C4BDAA" w14:textId="77777777" w:rsidR="00E74005" w:rsidRDefault="00E74005" w:rsidP="00E74005">
      <w:pPr>
        <w:shd w:val="clear" w:color="auto" w:fill="FFFFFF"/>
        <w:spacing w:after="0" w:line="439" w:lineRule="atLeast"/>
        <w:textAlignment w:val="baseline"/>
        <w:rPr>
          <w:rFonts w:ascii="Georgia" w:eastAsia="Times New Roman" w:hAnsi="Georgia" w:cs="Times New Roman"/>
          <w:i/>
          <w:iCs/>
          <w:color w:val="000000"/>
          <w:sz w:val="20"/>
          <w:szCs w:val="20"/>
          <w:bdr w:val="none" w:sz="0" w:space="0" w:color="auto" w:frame="1"/>
        </w:rPr>
      </w:pPr>
    </w:p>
    <w:p w14:paraId="4AACFC99" w14:textId="77777777" w:rsidR="00E74005" w:rsidRDefault="00E74005" w:rsidP="00E74005">
      <w:pPr>
        <w:shd w:val="clear" w:color="auto" w:fill="FFFFFF"/>
        <w:spacing w:after="0" w:line="439" w:lineRule="atLeast"/>
        <w:textAlignment w:val="baseline"/>
        <w:rPr>
          <w:rFonts w:ascii="Georgia" w:eastAsia="Times New Roman" w:hAnsi="Georgia" w:cs="Times New Roman"/>
          <w:i/>
          <w:iCs/>
          <w:color w:val="000000"/>
          <w:sz w:val="20"/>
          <w:szCs w:val="20"/>
          <w:bdr w:val="none" w:sz="0" w:space="0" w:color="auto" w:frame="1"/>
        </w:rPr>
      </w:pPr>
    </w:p>
    <w:p w14:paraId="69634B40" w14:textId="77777777" w:rsidR="00E74005" w:rsidRDefault="00E74005" w:rsidP="00E74005">
      <w:pPr>
        <w:shd w:val="clear" w:color="auto" w:fill="FFFFFF"/>
        <w:spacing w:after="0" w:line="439" w:lineRule="atLeast"/>
        <w:textAlignment w:val="baseline"/>
        <w:rPr>
          <w:rFonts w:ascii="Georgia" w:eastAsia="Times New Roman" w:hAnsi="Georgia" w:cs="Times New Roman"/>
          <w:i/>
          <w:iCs/>
          <w:color w:val="000000"/>
          <w:sz w:val="20"/>
          <w:szCs w:val="20"/>
          <w:bdr w:val="none" w:sz="0" w:space="0" w:color="auto" w:frame="1"/>
        </w:rPr>
      </w:pPr>
    </w:p>
    <w:p w14:paraId="214AD601" w14:textId="77777777" w:rsidR="00E74005" w:rsidRPr="00E74005" w:rsidRDefault="00E74005" w:rsidP="00E74005">
      <w:pPr>
        <w:shd w:val="clear" w:color="auto" w:fill="FFFFFF"/>
        <w:spacing w:after="0" w:line="439" w:lineRule="atLeast"/>
        <w:textAlignment w:val="baseline"/>
        <w:rPr>
          <w:rFonts w:ascii="Georgia" w:eastAsia="Times New Roman" w:hAnsi="Georgia" w:cs="Times New Roman"/>
          <w:i/>
          <w:iCs/>
          <w:color w:val="BB9966"/>
          <w:sz w:val="19"/>
          <w:szCs w:val="19"/>
        </w:rPr>
      </w:pPr>
      <w:r w:rsidRPr="00E74005">
        <w:rPr>
          <w:rFonts w:ascii="Georgia" w:eastAsia="Times New Roman" w:hAnsi="Georgia" w:cs="Times New Roman"/>
          <w:i/>
          <w:iCs/>
          <w:color w:val="000000"/>
          <w:sz w:val="20"/>
          <w:szCs w:val="20"/>
          <w:bdr w:val="none" w:sz="0" w:space="0" w:color="auto" w:frame="1"/>
        </w:rPr>
        <w:t>Figure 7.2</w:t>
      </w:r>
      <w:r w:rsidRPr="00E74005">
        <w:rPr>
          <w:rFonts w:ascii="Georgia" w:eastAsia="Times New Roman" w:hAnsi="Georgia" w:cs="Times New Roman"/>
          <w:i/>
          <w:iCs/>
          <w:color w:val="BB9966"/>
          <w:sz w:val="19"/>
          <w:szCs w:val="19"/>
        </w:rPr>
        <w:t> Computer Simulation of 40 95% Confidence Intervals for a Mean</w:t>
      </w:r>
    </w:p>
    <w:p w14:paraId="4F00B296" w14:textId="77777777" w:rsidR="00E74005" w:rsidRDefault="00E74005" w:rsidP="00E74005">
      <w:pPr>
        <w:shd w:val="clear" w:color="auto" w:fill="FFFFFF" w:themeFill="background1"/>
        <w:spacing w:after="0" w:line="360" w:lineRule="auto"/>
        <w:ind w:right="374"/>
        <w:textAlignment w:val="baseline"/>
        <w:rPr>
          <w:rFonts w:ascii="Calibri" w:eastAsia="Times New Roman" w:hAnsi="Calibri" w:cs="Times New Roman"/>
          <w:color w:val="333333"/>
          <w:sz w:val="20"/>
          <w:szCs w:val="20"/>
        </w:rPr>
      </w:pPr>
      <w:r>
        <w:rPr>
          <w:rFonts w:ascii="Calibri" w:eastAsia="Times New Roman" w:hAnsi="Calibri" w:cs="Times New Roman"/>
          <w:noProof/>
          <w:color w:val="2689C6"/>
          <w:sz w:val="26"/>
          <w:szCs w:val="26"/>
          <w:bdr w:val="none" w:sz="0" w:space="0" w:color="auto" w:frame="1"/>
          <w:shd w:val="clear" w:color="auto" w:fill="FFFFFF"/>
        </w:rPr>
        <w:drawing>
          <wp:inline distT="0" distB="0" distL="0" distR="0" wp14:anchorId="3DB3E57A" wp14:editId="3977539C">
            <wp:extent cx="4927600" cy="3644114"/>
            <wp:effectExtent l="0" t="0" r="6350" b="0"/>
            <wp:docPr id="232" name="Picture 232" descr="http://images.flatworldknowledge.com/shafer/shafer-fig07_002.jpg">
              <a:hlinkClick xmlns:a="http://schemas.openxmlformats.org/drawingml/2006/main" r:id="rId41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images.flatworldknowledge.com/shafer/shafer-fig07_002.jpg">
                      <a:hlinkClick r:id="rId419" tgtFrame="&quot;_blank&quot;"/>
                    </pic:cNvPr>
                    <pic:cNvPicPr>
                      <a:picLocks noChangeAspect="1" noChangeArrowheads="1"/>
                    </pic:cNvPicPr>
                  </pic:nvPicPr>
                  <pic:blipFill>
                    <a:blip r:embed="rId420" cstate="print">
                      <a:extLst>
                        <a:ext uri="{28A0092B-C50C-407E-A947-70E740481C1C}">
                          <a14:useLocalDpi xmlns:a14="http://schemas.microsoft.com/office/drawing/2010/main" val="0"/>
                        </a:ext>
                      </a:extLst>
                    </a:blip>
                    <a:srcRect/>
                    <a:stretch>
                      <a:fillRect/>
                    </a:stretch>
                  </pic:blipFill>
                  <pic:spPr bwMode="auto">
                    <a:xfrm>
                      <a:off x="0" y="0"/>
                      <a:ext cx="4927037" cy="3643698"/>
                    </a:xfrm>
                    <a:prstGeom prst="rect">
                      <a:avLst/>
                    </a:prstGeom>
                    <a:noFill/>
                    <a:ln>
                      <a:noFill/>
                    </a:ln>
                  </pic:spPr>
                </pic:pic>
              </a:graphicData>
            </a:graphic>
          </wp:inline>
        </w:drawing>
      </w:r>
    </w:p>
    <w:p w14:paraId="68D0169B" w14:textId="77777777" w:rsidR="00E74005" w:rsidRDefault="00E74005" w:rsidP="00E74005">
      <w:pPr>
        <w:shd w:val="clear" w:color="auto" w:fill="FFFFFF" w:themeFill="background1"/>
        <w:spacing w:after="0" w:line="360" w:lineRule="auto"/>
        <w:ind w:right="374"/>
        <w:textAlignment w:val="baseline"/>
        <w:rPr>
          <w:rStyle w:val="mo"/>
          <w:rFonts w:ascii="MathJax_Main" w:hAnsi="MathJax_Main"/>
          <w:b/>
          <w:color w:val="333333"/>
          <w:sz w:val="18"/>
          <w:szCs w:val="18"/>
          <w:bdr w:val="none" w:sz="0" w:space="0" w:color="auto" w:frame="1"/>
          <w:shd w:val="clear" w:color="auto" w:fill="FFFFFF"/>
        </w:rPr>
      </w:pPr>
      <w:r>
        <w:rPr>
          <w:rFonts w:ascii="Georgia" w:hAnsi="Georgia"/>
          <w:color w:val="333333"/>
          <w:sz w:val="20"/>
          <w:szCs w:val="20"/>
          <w:shd w:val="clear" w:color="auto" w:fill="FFFFFF"/>
        </w:rPr>
        <w:t>It is standard practice to identify the level of confidence in terms of the area</w:t>
      </w:r>
      <w:r>
        <w:rPr>
          <w:rStyle w:val="apple-converted-space"/>
          <w:rFonts w:ascii="Georgia" w:hAnsi="Georgia"/>
          <w:color w:val="333333"/>
          <w:sz w:val="20"/>
          <w:szCs w:val="20"/>
          <w:shd w:val="clear" w:color="auto" w:fill="FFFFFF"/>
        </w:rPr>
        <w:t> </w:t>
      </w:r>
      <w:r>
        <w:rPr>
          <w:rStyle w:val="mi"/>
          <w:rFonts w:ascii="MathJax_Math" w:hAnsi="MathJax_Math"/>
          <w:i/>
          <w:iCs/>
          <w:color w:val="333333"/>
          <w:sz w:val="18"/>
          <w:szCs w:val="18"/>
          <w:bdr w:val="none" w:sz="0" w:space="0" w:color="auto" w:frame="1"/>
          <w:shd w:val="clear" w:color="auto" w:fill="FFFFFF"/>
        </w:rPr>
        <w:t>α</w:t>
      </w:r>
      <w:r>
        <w:rPr>
          <w:rStyle w:val="apple-converted-space"/>
          <w:rFonts w:ascii="Georgia" w:hAnsi="Georgia"/>
          <w:color w:val="333333"/>
          <w:sz w:val="20"/>
          <w:szCs w:val="20"/>
          <w:shd w:val="clear" w:color="auto" w:fill="FFFFFF"/>
        </w:rPr>
        <w:t> </w:t>
      </w:r>
      <w:r>
        <w:rPr>
          <w:rFonts w:ascii="Georgia" w:hAnsi="Georgia"/>
          <w:color w:val="333333"/>
          <w:sz w:val="20"/>
          <w:szCs w:val="20"/>
          <w:shd w:val="clear" w:color="auto" w:fill="FFFFFF"/>
        </w:rPr>
        <w:t>in the two tails of the distribution of</w:t>
      </w:r>
      <w:r>
        <w:rPr>
          <w:rStyle w:val="apple-converted-space"/>
          <w:rFonts w:ascii="Georgia" w:hAnsi="Georgia"/>
          <w:color w:val="333333"/>
          <w:sz w:val="20"/>
          <w:szCs w:val="20"/>
          <w:shd w:val="clear" w:color="auto" w:fill="FFFFFF"/>
        </w:rPr>
        <w:t> </w:t>
      </w:r>
      <w:r w:rsidRPr="00E74005">
        <w:rPr>
          <w:rStyle w:val="mi"/>
          <w:rFonts w:ascii="MathJax_Math" w:hAnsi="MathJax_Math"/>
          <w:b/>
          <w:i/>
          <w:iCs/>
          <w:color w:val="333333"/>
          <w:sz w:val="15"/>
          <w:szCs w:val="15"/>
          <w:bdr w:val="none" w:sz="0" w:space="0" w:color="auto" w:frame="1"/>
          <w:shd w:val="clear" w:color="auto" w:fill="FFFFFF"/>
        </w:rPr>
        <w:t>X</w:t>
      </w:r>
      <w:r w:rsidRPr="00E74005">
        <w:rPr>
          <w:rStyle w:val="mi"/>
          <w:rFonts w:ascii="Times New Roman" w:hAnsi="Times New Roman" w:cs="Times New Roman"/>
          <w:b/>
          <w:i/>
          <w:iCs/>
          <w:color w:val="333333"/>
          <w:sz w:val="15"/>
          <w:szCs w:val="15"/>
          <w:bdr w:val="none" w:sz="0" w:space="0" w:color="auto" w:frame="1"/>
          <w:shd w:val="clear" w:color="auto" w:fill="FFFFFF"/>
        </w:rPr>
        <w:t>^</w:t>
      </w:r>
      <w:r w:rsidRPr="00E74005">
        <w:rPr>
          <w:rStyle w:val="mo"/>
          <w:rFonts w:ascii="MathJax_Main" w:hAnsi="MathJax_Main"/>
          <w:b/>
          <w:color w:val="333333"/>
          <w:sz w:val="18"/>
          <w:szCs w:val="18"/>
          <w:bdr w:val="none" w:sz="0" w:space="0" w:color="auto" w:frame="1"/>
          <w:shd w:val="clear" w:color="auto" w:fill="FFFFFF"/>
        </w:rPr>
        <w:t>−−</w:t>
      </w:r>
      <w:r>
        <w:rPr>
          <w:rStyle w:val="apple-converted-space"/>
          <w:rFonts w:ascii="Georgia" w:hAnsi="Georgia"/>
          <w:color w:val="333333"/>
          <w:sz w:val="20"/>
          <w:szCs w:val="20"/>
          <w:shd w:val="clear" w:color="auto" w:fill="FFFFFF"/>
        </w:rPr>
        <w:t> </w:t>
      </w:r>
      <w:r>
        <w:rPr>
          <w:rFonts w:ascii="Georgia" w:hAnsi="Georgia"/>
          <w:color w:val="333333"/>
          <w:sz w:val="20"/>
          <w:szCs w:val="20"/>
          <w:shd w:val="clear" w:color="auto" w:fill="FFFFFF"/>
        </w:rPr>
        <w:t>when the middle part specified by the level of confidence is taken out. This is shown in</w:t>
      </w:r>
      <w:r>
        <w:rPr>
          <w:rStyle w:val="apple-converted-space"/>
          <w:rFonts w:ascii="Georgia" w:hAnsi="Georgia"/>
          <w:color w:val="333333"/>
          <w:sz w:val="20"/>
          <w:szCs w:val="20"/>
          <w:shd w:val="clear" w:color="auto" w:fill="FFFFFF"/>
        </w:rPr>
        <w:t> </w:t>
      </w:r>
      <w:hyperlink r:id="rId421" w:anchor="fwk-shafer-ch07_s01_f03" w:history="1">
        <w:r>
          <w:rPr>
            <w:rStyle w:val="Hyperlink"/>
            <w:rFonts w:ascii="Georgia" w:hAnsi="Georgia"/>
            <w:color w:val="2689C6"/>
            <w:sz w:val="20"/>
            <w:szCs w:val="20"/>
            <w:bdr w:val="none" w:sz="0" w:space="0" w:color="auto" w:frame="1"/>
            <w:shd w:val="clear" w:color="auto" w:fill="FFFFFF"/>
          </w:rPr>
          <w:t>Figure 7.3</w:t>
        </w:r>
      </w:hyperlink>
      <w:r>
        <w:rPr>
          <w:rFonts w:ascii="Georgia" w:hAnsi="Georgia"/>
          <w:color w:val="333333"/>
          <w:sz w:val="20"/>
          <w:szCs w:val="20"/>
          <w:shd w:val="clear" w:color="auto" w:fill="FFFFFF"/>
        </w:rPr>
        <w:t>, drawn for the general situation, and in</w:t>
      </w:r>
      <w:r>
        <w:rPr>
          <w:rStyle w:val="apple-converted-space"/>
          <w:rFonts w:ascii="Georgia" w:hAnsi="Georgia"/>
          <w:color w:val="333333"/>
          <w:sz w:val="20"/>
          <w:szCs w:val="20"/>
          <w:shd w:val="clear" w:color="auto" w:fill="FFFFFF"/>
        </w:rPr>
        <w:t> </w:t>
      </w:r>
      <w:hyperlink r:id="rId422" w:anchor="fwk-shafer-ch07_s01_f04" w:history="1">
        <w:r>
          <w:rPr>
            <w:rStyle w:val="Hyperlink"/>
            <w:rFonts w:ascii="Georgia" w:hAnsi="Georgia"/>
            <w:color w:val="2689C6"/>
            <w:sz w:val="20"/>
            <w:szCs w:val="20"/>
            <w:bdr w:val="none" w:sz="0" w:space="0" w:color="auto" w:frame="1"/>
            <w:shd w:val="clear" w:color="auto" w:fill="FFFFFF"/>
          </w:rPr>
          <w:t>Figure 7.4</w:t>
        </w:r>
      </w:hyperlink>
      <w:r>
        <w:rPr>
          <w:rFonts w:ascii="Georgia" w:hAnsi="Georgia"/>
          <w:color w:val="333333"/>
          <w:sz w:val="20"/>
          <w:szCs w:val="20"/>
          <w:shd w:val="clear" w:color="auto" w:fill="FFFFFF"/>
        </w:rPr>
        <w:t>, drawn for 95% confidence. Remember from</w:t>
      </w:r>
      <w:r>
        <w:rPr>
          <w:rStyle w:val="apple-converted-space"/>
          <w:rFonts w:ascii="Georgia" w:hAnsi="Georgia"/>
          <w:color w:val="333333"/>
          <w:sz w:val="20"/>
          <w:szCs w:val="20"/>
          <w:shd w:val="clear" w:color="auto" w:fill="FFFFFF"/>
        </w:rPr>
        <w:t> </w:t>
      </w:r>
      <w:hyperlink r:id="rId423" w:anchor="fwk-shafer-ch05_s04_s01" w:history="1">
        <w:r>
          <w:rPr>
            <w:rStyle w:val="Hyperlink"/>
            <w:rFonts w:ascii="Georgia" w:hAnsi="Georgia"/>
            <w:color w:val="2689C6"/>
            <w:sz w:val="20"/>
            <w:szCs w:val="20"/>
            <w:bdr w:val="none" w:sz="0" w:space="0" w:color="auto" w:frame="1"/>
            <w:shd w:val="clear" w:color="auto" w:fill="FFFFFF"/>
          </w:rPr>
          <w:t>Section 5.4.1 "Tails of the Standard Normal Distribution"</w:t>
        </w:r>
      </w:hyperlink>
      <w:r>
        <w:rPr>
          <w:rStyle w:val="apple-converted-space"/>
          <w:rFonts w:ascii="Georgia" w:hAnsi="Georgia"/>
          <w:color w:val="333333"/>
          <w:sz w:val="20"/>
          <w:szCs w:val="20"/>
          <w:shd w:val="clear" w:color="auto" w:fill="FFFFFF"/>
        </w:rPr>
        <w:t> </w:t>
      </w:r>
      <w:r>
        <w:rPr>
          <w:rFonts w:ascii="Georgia" w:hAnsi="Georgia"/>
          <w:color w:val="333333"/>
          <w:sz w:val="20"/>
          <w:szCs w:val="20"/>
          <w:shd w:val="clear" w:color="auto" w:fill="FFFFFF"/>
        </w:rPr>
        <w:t>in</w:t>
      </w:r>
      <w:r>
        <w:rPr>
          <w:rStyle w:val="apple-converted-space"/>
          <w:rFonts w:ascii="Georgia" w:hAnsi="Georgia"/>
          <w:color w:val="333333"/>
          <w:sz w:val="20"/>
          <w:szCs w:val="20"/>
          <w:shd w:val="clear" w:color="auto" w:fill="FFFFFF"/>
        </w:rPr>
        <w:t> </w:t>
      </w:r>
      <w:hyperlink r:id="rId424" w:history="1">
        <w:r>
          <w:rPr>
            <w:rStyle w:val="Hyperlink"/>
            <w:rFonts w:ascii="Georgia" w:hAnsi="Georgia"/>
            <w:color w:val="2689C6"/>
            <w:sz w:val="20"/>
            <w:szCs w:val="20"/>
            <w:bdr w:val="none" w:sz="0" w:space="0" w:color="auto" w:frame="1"/>
            <w:shd w:val="clear" w:color="auto" w:fill="FFFFFF"/>
          </w:rPr>
          <w:t>Chapter 5 "Continuous Random Variables"</w:t>
        </w:r>
      </w:hyperlink>
      <w:r>
        <w:rPr>
          <w:rStyle w:val="apple-converted-space"/>
          <w:rFonts w:ascii="Georgia" w:hAnsi="Georgia"/>
          <w:color w:val="333333"/>
          <w:sz w:val="20"/>
          <w:szCs w:val="20"/>
          <w:shd w:val="clear" w:color="auto" w:fill="FFFFFF"/>
        </w:rPr>
        <w:t> </w:t>
      </w:r>
      <w:r>
        <w:rPr>
          <w:rFonts w:ascii="Georgia" w:hAnsi="Georgia"/>
          <w:color w:val="333333"/>
          <w:sz w:val="20"/>
          <w:szCs w:val="20"/>
          <w:shd w:val="clear" w:color="auto" w:fill="FFFFFF"/>
        </w:rPr>
        <w:t>that the</w:t>
      </w:r>
      <w:r>
        <w:rPr>
          <w:rStyle w:val="apple-converted-space"/>
          <w:rFonts w:ascii="Georgia" w:hAnsi="Georgia"/>
          <w:color w:val="333333"/>
          <w:sz w:val="20"/>
          <w:szCs w:val="20"/>
          <w:shd w:val="clear" w:color="auto" w:fill="FFFFFF"/>
        </w:rPr>
        <w:t> </w:t>
      </w:r>
      <w:r>
        <w:rPr>
          <w:rStyle w:val="Emphasis"/>
          <w:rFonts w:ascii="Georgia" w:hAnsi="Georgia"/>
          <w:color w:val="333333"/>
          <w:sz w:val="20"/>
          <w:szCs w:val="20"/>
          <w:bdr w:val="none" w:sz="0" w:space="0" w:color="auto" w:frame="1"/>
          <w:shd w:val="clear" w:color="auto" w:fill="FFFFFF"/>
        </w:rPr>
        <w:t>z</w:t>
      </w:r>
      <w:r>
        <w:rPr>
          <w:rFonts w:ascii="Georgia" w:hAnsi="Georgia"/>
          <w:color w:val="333333"/>
          <w:sz w:val="20"/>
          <w:szCs w:val="20"/>
          <w:shd w:val="clear" w:color="auto" w:fill="FFFFFF"/>
        </w:rPr>
        <w:t>-value that cuts off a right tail of area</w:t>
      </w:r>
      <w:r>
        <w:rPr>
          <w:rStyle w:val="apple-converted-space"/>
          <w:rFonts w:ascii="Georgia" w:hAnsi="Georgia"/>
          <w:color w:val="333333"/>
          <w:sz w:val="20"/>
          <w:szCs w:val="20"/>
          <w:shd w:val="clear" w:color="auto" w:fill="FFFFFF"/>
        </w:rPr>
        <w:t> </w:t>
      </w:r>
      <w:r>
        <w:rPr>
          <w:rStyle w:val="Emphasis"/>
          <w:rFonts w:ascii="Georgia" w:hAnsi="Georgia"/>
          <w:color w:val="333333"/>
          <w:sz w:val="20"/>
          <w:szCs w:val="20"/>
          <w:bdr w:val="none" w:sz="0" w:space="0" w:color="auto" w:frame="1"/>
          <w:shd w:val="clear" w:color="auto" w:fill="FFFFFF"/>
        </w:rPr>
        <w:t>c</w:t>
      </w:r>
      <w:r>
        <w:rPr>
          <w:rStyle w:val="apple-converted-space"/>
          <w:rFonts w:ascii="Georgia" w:hAnsi="Georgia"/>
          <w:color w:val="333333"/>
          <w:sz w:val="20"/>
          <w:szCs w:val="20"/>
          <w:shd w:val="clear" w:color="auto" w:fill="FFFFFF"/>
        </w:rPr>
        <w:t> </w:t>
      </w:r>
      <w:r>
        <w:rPr>
          <w:rFonts w:ascii="Georgia" w:hAnsi="Georgia"/>
          <w:color w:val="333333"/>
          <w:sz w:val="20"/>
          <w:szCs w:val="20"/>
          <w:shd w:val="clear" w:color="auto" w:fill="FFFFFF"/>
        </w:rPr>
        <w:t>is denoted</w:t>
      </w:r>
      <w:r>
        <w:rPr>
          <w:rStyle w:val="Emphasis"/>
          <w:rFonts w:ascii="Georgia" w:hAnsi="Georgia"/>
          <w:color w:val="333333"/>
          <w:sz w:val="20"/>
          <w:szCs w:val="20"/>
          <w:bdr w:val="none" w:sz="0" w:space="0" w:color="auto" w:frame="1"/>
          <w:shd w:val="clear" w:color="auto" w:fill="FFFFFF"/>
        </w:rPr>
        <w:t>z</w:t>
      </w:r>
      <w:r>
        <w:rPr>
          <w:rStyle w:val="Emphasis"/>
          <w:rFonts w:ascii="Georgia" w:hAnsi="Georgia"/>
          <w:color w:val="333333"/>
          <w:sz w:val="15"/>
          <w:szCs w:val="15"/>
          <w:bdr w:val="none" w:sz="0" w:space="0" w:color="auto" w:frame="1"/>
          <w:shd w:val="clear" w:color="auto" w:fill="FFFFFF"/>
          <w:vertAlign w:val="subscript"/>
        </w:rPr>
        <w:t>c</w:t>
      </w:r>
      <w:r>
        <w:rPr>
          <w:rFonts w:ascii="Georgia" w:hAnsi="Georgia"/>
          <w:color w:val="333333"/>
          <w:sz w:val="20"/>
          <w:szCs w:val="20"/>
          <w:shd w:val="clear" w:color="auto" w:fill="FFFFFF"/>
        </w:rPr>
        <w:t>. Thus the number 1.960 in the example is</w:t>
      </w:r>
      <w:r>
        <w:rPr>
          <w:rStyle w:val="apple-converted-space"/>
          <w:rFonts w:ascii="Georgia" w:hAnsi="Georgia"/>
          <w:color w:val="333333"/>
          <w:sz w:val="20"/>
          <w:szCs w:val="20"/>
          <w:shd w:val="clear" w:color="auto" w:fill="FFFFFF"/>
        </w:rPr>
        <w:t> </w:t>
      </w:r>
      <w:r>
        <w:rPr>
          <w:rStyle w:val="mi"/>
          <w:rFonts w:ascii="MathJax_Math" w:hAnsi="MathJax_Math"/>
          <w:i/>
          <w:iCs/>
          <w:color w:val="333333"/>
          <w:sz w:val="18"/>
          <w:szCs w:val="18"/>
          <w:bdr w:val="none" w:sz="0" w:space="0" w:color="auto" w:frame="1"/>
          <w:shd w:val="clear" w:color="auto" w:fill="FFFFFF"/>
        </w:rPr>
        <w:t>z</w:t>
      </w:r>
      <w:r>
        <w:rPr>
          <w:rStyle w:val="mo"/>
          <w:rFonts w:ascii="MathJax_Main" w:hAnsi="MathJax_Main"/>
          <w:color w:val="333333"/>
          <w:sz w:val="14"/>
          <w:szCs w:val="14"/>
          <w:bdr w:val="none" w:sz="0" w:space="0" w:color="auto" w:frame="1"/>
          <w:shd w:val="clear" w:color="auto" w:fill="FFFFFF"/>
        </w:rPr>
        <w:t>.</w:t>
      </w:r>
      <w:r>
        <w:rPr>
          <w:rStyle w:val="mn"/>
          <w:rFonts w:ascii="MathJax_Main" w:hAnsi="MathJax_Main"/>
          <w:color w:val="333333"/>
          <w:sz w:val="14"/>
          <w:szCs w:val="14"/>
          <w:bdr w:val="none" w:sz="0" w:space="0" w:color="auto" w:frame="1"/>
          <w:shd w:val="clear" w:color="auto" w:fill="FFFFFF"/>
        </w:rPr>
        <w:t>025</w:t>
      </w:r>
      <w:r>
        <w:rPr>
          <w:rFonts w:ascii="Georgia" w:hAnsi="Georgia"/>
          <w:color w:val="333333"/>
          <w:sz w:val="20"/>
          <w:szCs w:val="20"/>
          <w:shd w:val="clear" w:color="auto" w:fill="FFFFFF"/>
        </w:rPr>
        <w:t>, which is</w:t>
      </w:r>
      <w:r>
        <w:rPr>
          <w:rStyle w:val="apple-converted-space"/>
          <w:rFonts w:ascii="Georgia" w:hAnsi="Georgia"/>
          <w:color w:val="333333"/>
          <w:sz w:val="20"/>
          <w:szCs w:val="20"/>
          <w:shd w:val="clear" w:color="auto" w:fill="FFFFFF"/>
        </w:rPr>
        <w:t> </w:t>
      </w:r>
      <w:r w:rsidRPr="00E74005">
        <w:rPr>
          <w:rStyle w:val="mi"/>
          <w:rFonts w:ascii="MathJax_Math" w:hAnsi="MathJax_Math"/>
          <w:b/>
          <w:i/>
          <w:iCs/>
          <w:color w:val="333333"/>
          <w:sz w:val="18"/>
          <w:szCs w:val="18"/>
          <w:bdr w:val="none" w:sz="0" w:space="0" w:color="auto" w:frame="1"/>
          <w:shd w:val="clear" w:color="auto" w:fill="FFFFFF"/>
        </w:rPr>
        <w:t>z</w:t>
      </w:r>
      <w:r w:rsidRPr="00E74005">
        <w:rPr>
          <w:rStyle w:val="mi"/>
          <w:rFonts w:ascii="MathJax_Math" w:hAnsi="MathJax_Math"/>
          <w:b/>
          <w:i/>
          <w:iCs/>
          <w:color w:val="333333"/>
          <w:sz w:val="14"/>
          <w:szCs w:val="14"/>
          <w:bdr w:val="none" w:sz="0" w:space="0" w:color="auto" w:frame="1"/>
          <w:shd w:val="clear" w:color="auto" w:fill="FFFFFF"/>
        </w:rPr>
        <w:t>α</w:t>
      </w:r>
      <w:r w:rsidRPr="00E74005">
        <w:rPr>
          <w:rStyle w:val="mo"/>
          <w:rFonts w:ascii="MathJax_Size1" w:hAnsi="MathJax_Size1"/>
          <w:b/>
          <w:color w:val="333333"/>
          <w:sz w:val="14"/>
          <w:szCs w:val="14"/>
          <w:bdr w:val="none" w:sz="0" w:space="0" w:color="auto" w:frame="1"/>
          <w:shd w:val="clear" w:color="auto" w:fill="FFFFFF"/>
        </w:rPr>
        <w:t>/</w:t>
      </w:r>
      <w:r w:rsidRPr="00E74005">
        <w:rPr>
          <w:rStyle w:val="mn"/>
          <w:rFonts w:ascii="MathJax_Main" w:hAnsi="MathJax_Main"/>
          <w:b/>
          <w:color w:val="333333"/>
          <w:sz w:val="14"/>
          <w:szCs w:val="14"/>
          <w:bdr w:val="none" w:sz="0" w:space="0" w:color="auto" w:frame="1"/>
          <w:shd w:val="clear" w:color="auto" w:fill="FFFFFF"/>
        </w:rPr>
        <w:t>2</w:t>
      </w:r>
      <w:r>
        <w:rPr>
          <w:rStyle w:val="apple-converted-space"/>
          <w:rFonts w:ascii="Georgia" w:hAnsi="Georgia"/>
          <w:color w:val="333333"/>
          <w:sz w:val="20"/>
          <w:szCs w:val="20"/>
          <w:shd w:val="clear" w:color="auto" w:fill="FFFFFF"/>
        </w:rPr>
        <w:t> </w:t>
      </w:r>
      <w:r>
        <w:rPr>
          <w:rFonts w:ascii="Georgia" w:hAnsi="Georgia"/>
          <w:color w:val="333333"/>
          <w:sz w:val="20"/>
          <w:szCs w:val="20"/>
          <w:shd w:val="clear" w:color="auto" w:fill="FFFFFF"/>
        </w:rPr>
        <w:t>for</w:t>
      </w:r>
      <w:r>
        <w:rPr>
          <w:rStyle w:val="apple-converted-space"/>
          <w:rFonts w:ascii="Georgia" w:hAnsi="Georgia"/>
          <w:color w:val="333333"/>
          <w:sz w:val="20"/>
          <w:szCs w:val="20"/>
          <w:shd w:val="clear" w:color="auto" w:fill="FFFFFF"/>
        </w:rPr>
        <w:t> </w:t>
      </w:r>
      <w:r w:rsidRPr="00E74005">
        <w:rPr>
          <w:rStyle w:val="mi"/>
          <w:rFonts w:ascii="MathJax_Math" w:hAnsi="MathJax_Math"/>
          <w:b/>
          <w:i/>
          <w:iCs/>
          <w:color w:val="333333"/>
          <w:sz w:val="18"/>
          <w:szCs w:val="18"/>
          <w:bdr w:val="none" w:sz="0" w:space="0" w:color="auto" w:frame="1"/>
          <w:shd w:val="clear" w:color="auto" w:fill="FFFFFF"/>
        </w:rPr>
        <w:t>α</w:t>
      </w:r>
      <w:r w:rsidRPr="00E74005">
        <w:rPr>
          <w:rStyle w:val="mo"/>
          <w:rFonts w:ascii="MathJax_Main" w:hAnsi="MathJax_Main"/>
          <w:b/>
          <w:color w:val="333333"/>
          <w:sz w:val="18"/>
          <w:szCs w:val="18"/>
          <w:bdr w:val="none" w:sz="0" w:space="0" w:color="auto" w:frame="1"/>
          <w:shd w:val="clear" w:color="auto" w:fill="FFFFFF"/>
        </w:rPr>
        <w:t>=</w:t>
      </w:r>
      <w:r w:rsidRPr="00E74005">
        <w:rPr>
          <w:rStyle w:val="mn"/>
          <w:rFonts w:ascii="MathJax_Main" w:hAnsi="MathJax_Main"/>
          <w:b/>
          <w:color w:val="333333"/>
          <w:sz w:val="18"/>
          <w:szCs w:val="18"/>
          <w:bdr w:val="none" w:sz="0" w:space="0" w:color="auto" w:frame="1"/>
          <w:shd w:val="clear" w:color="auto" w:fill="FFFFFF"/>
        </w:rPr>
        <w:t>1</w:t>
      </w:r>
      <w:r w:rsidRPr="00E74005">
        <w:rPr>
          <w:rStyle w:val="mo"/>
          <w:rFonts w:ascii="MathJax_Main" w:hAnsi="MathJax_Main"/>
          <w:b/>
          <w:color w:val="333333"/>
          <w:sz w:val="18"/>
          <w:szCs w:val="18"/>
          <w:bdr w:val="none" w:sz="0" w:space="0" w:color="auto" w:frame="1"/>
          <w:shd w:val="clear" w:color="auto" w:fill="FFFFFF"/>
        </w:rPr>
        <w:t>−</w:t>
      </w:r>
      <w:r w:rsidRPr="00E74005">
        <w:rPr>
          <w:rStyle w:val="mn"/>
          <w:rFonts w:ascii="MathJax_Main" w:hAnsi="MathJax_Main"/>
          <w:b/>
          <w:color w:val="333333"/>
          <w:sz w:val="18"/>
          <w:szCs w:val="18"/>
          <w:bdr w:val="none" w:sz="0" w:space="0" w:color="auto" w:frame="1"/>
          <w:shd w:val="clear" w:color="auto" w:fill="FFFFFF"/>
        </w:rPr>
        <w:t>0.95</w:t>
      </w:r>
      <w:r w:rsidRPr="00E74005">
        <w:rPr>
          <w:rStyle w:val="mo"/>
          <w:rFonts w:ascii="MathJax_Main" w:hAnsi="MathJax_Main"/>
          <w:b/>
          <w:color w:val="333333"/>
          <w:sz w:val="18"/>
          <w:szCs w:val="18"/>
          <w:bdr w:val="none" w:sz="0" w:space="0" w:color="auto" w:frame="1"/>
          <w:shd w:val="clear" w:color="auto" w:fill="FFFFFF"/>
        </w:rPr>
        <w:t>=</w:t>
      </w:r>
      <w:r w:rsidRPr="00E74005">
        <w:rPr>
          <w:rStyle w:val="mn"/>
          <w:rFonts w:ascii="MathJax_Main" w:hAnsi="MathJax_Main"/>
          <w:b/>
          <w:color w:val="333333"/>
          <w:sz w:val="18"/>
          <w:szCs w:val="18"/>
          <w:bdr w:val="none" w:sz="0" w:space="0" w:color="auto" w:frame="1"/>
          <w:shd w:val="clear" w:color="auto" w:fill="FFFFFF"/>
        </w:rPr>
        <w:t>0.05</w:t>
      </w:r>
      <w:r w:rsidRPr="00E74005">
        <w:rPr>
          <w:rStyle w:val="mo"/>
          <w:rFonts w:ascii="MathJax_Main" w:hAnsi="MathJax_Main"/>
          <w:b/>
          <w:color w:val="333333"/>
          <w:sz w:val="18"/>
          <w:szCs w:val="18"/>
          <w:bdr w:val="none" w:sz="0" w:space="0" w:color="auto" w:frame="1"/>
          <w:shd w:val="clear" w:color="auto" w:fill="FFFFFF"/>
        </w:rPr>
        <w:t>.</w:t>
      </w:r>
    </w:p>
    <w:p w14:paraId="12002AA7" w14:textId="77777777" w:rsidR="00E74005" w:rsidRPr="00E74005" w:rsidRDefault="00E74005" w:rsidP="00E74005">
      <w:pPr>
        <w:shd w:val="clear" w:color="auto" w:fill="FFFFFF"/>
        <w:spacing w:after="0" w:line="439" w:lineRule="atLeast"/>
        <w:textAlignment w:val="baseline"/>
        <w:rPr>
          <w:rFonts w:ascii="Georgia" w:eastAsia="Times New Roman" w:hAnsi="Georgia" w:cs="Times New Roman"/>
          <w:i/>
          <w:iCs/>
          <w:color w:val="BB9966"/>
          <w:sz w:val="19"/>
          <w:szCs w:val="19"/>
        </w:rPr>
      </w:pPr>
      <w:r w:rsidRPr="00E74005">
        <w:rPr>
          <w:rFonts w:ascii="Georgia" w:eastAsia="Times New Roman" w:hAnsi="Georgia" w:cs="Times New Roman"/>
          <w:i/>
          <w:iCs/>
          <w:color w:val="000000"/>
          <w:sz w:val="20"/>
          <w:szCs w:val="20"/>
          <w:bdr w:val="none" w:sz="0" w:space="0" w:color="auto" w:frame="1"/>
        </w:rPr>
        <w:t>Figure 7.3</w:t>
      </w:r>
    </w:p>
    <w:p w14:paraId="2B710330" w14:textId="77777777" w:rsidR="00E74005" w:rsidRDefault="00E74005" w:rsidP="00E74005">
      <w:pPr>
        <w:shd w:val="clear" w:color="auto" w:fill="FFFFFF" w:themeFill="background1"/>
        <w:spacing w:after="0" w:line="360" w:lineRule="auto"/>
        <w:ind w:right="374"/>
        <w:textAlignment w:val="baseline"/>
        <w:rPr>
          <w:rFonts w:ascii="MathJax_Main" w:eastAsia="Times New Roman" w:hAnsi="MathJax_Main" w:cs="Times New Roman"/>
          <w:color w:val="555555"/>
          <w:sz w:val="21"/>
          <w:szCs w:val="21"/>
          <w:bdr w:val="none" w:sz="0" w:space="0" w:color="auto" w:frame="1"/>
          <w:shd w:val="clear" w:color="auto" w:fill="FFFFFF"/>
        </w:rPr>
      </w:pPr>
      <w:r>
        <w:rPr>
          <w:rFonts w:ascii="Calibri" w:eastAsia="Times New Roman" w:hAnsi="Calibri" w:cs="Times New Roman"/>
          <w:noProof/>
          <w:color w:val="2689C6"/>
          <w:sz w:val="26"/>
          <w:szCs w:val="26"/>
          <w:bdr w:val="none" w:sz="0" w:space="0" w:color="auto" w:frame="1"/>
          <w:shd w:val="clear" w:color="auto" w:fill="FFFFFF"/>
        </w:rPr>
        <w:lastRenderedPageBreak/>
        <w:drawing>
          <wp:inline distT="0" distB="0" distL="0" distR="0" wp14:anchorId="31CF5CCB" wp14:editId="7B279868">
            <wp:extent cx="4106333" cy="2351318"/>
            <wp:effectExtent l="0" t="0" r="8890" b="0"/>
            <wp:docPr id="233" name="Picture 233" descr="http://images.flatworldknowledge.com/shafer/shafer-fig07_003.jpg">
              <a:hlinkClick xmlns:a="http://schemas.openxmlformats.org/drawingml/2006/main" r:id="rId42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images.flatworldknowledge.com/shafer/shafer-fig07_003.jpg">
                      <a:hlinkClick r:id="rId425" tgtFrame="&quot;_blank&quot;"/>
                    </pic:cNvPr>
                    <pic:cNvPicPr>
                      <a:picLocks noChangeAspect="1" noChangeArrowheads="1"/>
                    </pic:cNvPicPr>
                  </pic:nvPicPr>
                  <pic:blipFill>
                    <a:blip r:embed="rId426" cstate="print">
                      <a:extLst>
                        <a:ext uri="{28A0092B-C50C-407E-A947-70E740481C1C}">
                          <a14:useLocalDpi xmlns:a14="http://schemas.microsoft.com/office/drawing/2010/main" val="0"/>
                        </a:ext>
                      </a:extLst>
                    </a:blip>
                    <a:srcRect/>
                    <a:stretch>
                      <a:fillRect/>
                    </a:stretch>
                  </pic:blipFill>
                  <pic:spPr bwMode="auto">
                    <a:xfrm>
                      <a:off x="0" y="0"/>
                      <a:ext cx="4107463" cy="2351965"/>
                    </a:xfrm>
                    <a:prstGeom prst="rect">
                      <a:avLst/>
                    </a:prstGeom>
                    <a:noFill/>
                    <a:ln>
                      <a:noFill/>
                    </a:ln>
                  </pic:spPr>
                </pic:pic>
              </a:graphicData>
            </a:graphic>
          </wp:inline>
        </w:drawing>
      </w:r>
    </w:p>
    <w:p w14:paraId="29941CF5" w14:textId="77777777" w:rsidR="00E74005" w:rsidRDefault="00E74005" w:rsidP="00E74005">
      <w:pPr>
        <w:shd w:val="clear" w:color="auto" w:fill="FFFFFF" w:themeFill="background1"/>
        <w:spacing w:after="0" w:line="360" w:lineRule="auto"/>
        <w:ind w:right="374"/>
        <w:textAlignment w:val="baseline"/>
        <w:rPr>
          <w:rFonts w:ascii="MathJax_Main" w:eastAsia="Times New Roman" w:hAnsi="MathJax_Main" w:cs="Times New Roman"/>
          <w:b/>
          <w:color w:val="555555"/>
          <w:sz w:val="21"/>
          <w:szCs w:val="21"/>
          <w:bdr w:val="none" w:sz="0" w:space="0" w:color="auto" w:frame="1"/>
          <w:shd w:val="clear" w:color="auto" w:fill="FFFFFF"/>
        </w:rPr>
      </w:pPr>
      <w:r w:rsidRPr="00E74005">
        <w:rPr>
          <w:rFonts w:ascii="MathJax_Main" w:eastAsia="Times New Roman" w:hAnsi="MathJax_Main" w:cs="Times New Roman"/>
          <w:b/>
          <w:color w:val="555555"/>
          <w:sz w:val="21"/>
          <w:szCs w:val="21"/>
          <w:bdr w:val="none" w:sz="0" w:space="0" w:color="auto" w:frame="1"/>
          <w:shd w:val="clear" w:color="auto" w:fill="FFFFFF"/>
        </w:rPr>
        <w:t>100(1−</w:t>
      </w:r>
      <w:r w:rsidRPr="00E74005">
        <w:rPr>
          <w:rFonts w:ascii="MathJax_Math" w:eastAsia="Times New Roman" w:hAnsi="MathJax_Math" w:cs="Times New Roman"/>
          <w:b/>
          <w:i/>
          <w:iCs/>
          <w:color w:val="555555"/>
          <w:sz w:val="21"/>
          <w:szCs w:val="21"/>
          <w:bdr w:val="none" w:sz="0" w:space="0" w:color="auto" w:frame="1"/>
          <w:shd w:val="clear" w:color="auto" w:fill="FFFFFF"/>
        </w:rPr>
        <w:t>α</w:t>
      </w:r>
      <w:r w:rsidRPr="00E74005">
        <w:rPr>
          <w:rFonts w:ascii="MathJax_Main" w:eastAsia="Times New Roman" w:hAnsi="MathJax_Main" w:cs="Times New Roman"/>
          <w:b/>
          <w:color w:val="555555"/>
          <w:sz w:val="21"/>
          <w:szCs w:val="21"/>
          <w:bdr w:val="none" w:sz="0" w:space="0" w:color="auto" w:frame="1"/>
          <w:shd w:val="clear" w:color="auto" w:fill="FFFFFF"/>
        </w:rPr>
        <w:t>)</w:t>
      </w:r>
      <w:r w:rsidRPr="00E74005">
        <w:rPr>
          <w:rFonts w:ascii="Calibri" w:eastAsia="Times New Roman" w:hAnsi="Calibri" w:cs="Times New Roman"/>
          <w:b/>
          <w:color w:val="555555"/>
          <w:sz w:val="26"/>
          <w:szCs w:val="26"/>
          <w:bdr w:val="none" w:sz="0" w:space="0" w:color="auto" w:frame="1"/>
          <w:shd w:val="clear" w:color="auto" w:fill="FFFFFF"/>
        </w:rPr>
        <w:t> </w:t>
      </w:r>
      <w:r w:rsidRPr="00E74005">
        <w:rPr>
          <w:rFonts w:ascii="MathJax_Math" w:eastAsia="Times New Roman" w:hAnsi="MathJax_Math" w:cs="Times New Roman"/>
          <w:b/>
          <w:i/>
          <w:iCs/>
          <w:color w:val="555555"/>
          <w:sz w:val="21"/>
          <w:szCs w:val="21"/>
          <w:bdr w:val="none" w:sz="0" w:space="0" w:color="auto" w:frame="1"/>
          <w:shd w:val="clear" w:color="auto" w:fill="FFFFFF"/>
        </w:rPr>
        <w:t>α</w:t>
      </w:r>
      <w:r w:rsidRPr="00E74005">
        <w:rPr>
          <w:rFonts w:ascii="MathJax_Main" w:eastAsia="Times New Roman" w:hAnsi="MathJax_Main" w:cs="Times New Roman"/>
          <w:b/>
          <w:color w:val="555555"/>
          <w:sz w:val="21"/>
          <w:szCs w:val="21"/>
          <w:bdr w:val="none" w:sz="0" w:space="0" w:color="auto" w:frame="1"/>
          <w:shd w:val="clear" w:color="auto" w:fill="FFFFFF"/>
        </w:rPr>
        <w:t>/2.</w:t>
      </w:r>
    </w:p>
    <w:p w14:paraId="3227B8A6" w14:textId="77777777" w:rsidR="00E74005" w:rsidRPr="00E74005" w:rsidRDefault="00E74005" w:rsidP="00E74005">
      <w:pPr>
        <w:shd w:val="clear" w:color="auto" w:fill="FFFFFF"/>
        <w:spacing w:after="0" w:line="439" w:lineRule="atLeast"/>
        <w:textAlignment w:val="baseline"/>
        <w:rPr>
          <w:rFonts w:ascii="Georgia" w:eastAsia="Times New Roman" w:hAnsi="Georgia" w:cs="Times New Roman"/>
          <w:i/>
          <w:iCs/>
          <w:color w:val="BB9966"/>
          <w:sz w:val="19"/>
          <w:szCs w:val="19"/>
        </w:rPr>
      </w:pPr>
      <w:r w:rsidRPr="00E74005">
        <w:rPr>
          <w:rFonts w:ascii="Georgia" w:eastAsia="Times New Roman" w:hAnsi="Georgia" w:cs="Times New Roman"/>
          <w:i/>
          <w:iCs/>
          <w:color w:val="000000"/>
          <w:sz w:val="20"/>
          <w:szCs w:val="20"/>
          <w:bdr w:val="none" w:sz="0" w:space="0" w:color="auto" w:frame="1"/>
        </w:rPr>
        <w:t>Figure 7.4</w:t>
      </w:r>
    </w:p>
    <w:p w14:paraId="38E38362" w14:textId="77777777" w:rsidR="00E74005" w:rsidRDefault="00E74005" w:rsidP="00E74005">
      <w:pPr>
        <w:shd w:val="clear" w:color="auto" w:fill="FFFFFF" w:themeFill="background1"/>
        <w:spacing w:after="0" w:line="360" w:lineRule="auto"/>
        <w:ind w:right="374"/>
        <w:textAlignment w:val="baseline"/>
        <w:rPr>
          <w:rFonts w:ascii="MathJax_Math" w:eastAsia="Times New Roman" w:hAnsi="MathJax_Math" w:cs="Times New Roman"/>
          <w:i/>
          <w:iCs/>
          <w:color w:val="555555"/>
          <w:sz w:val="21"/>
          <w:szCs w:val="21"/>
          <w:bdr w:val="none" w:sz="0" w:space="0" w:color="auto" w:frame="1"/>
          <w:shd w:val="clear" w:color="auto" w:fill="FFFFFF"/>
        </w:rPr>
      </w:pPr>
      <w:r>
        <w:rPr>
          <w:rFonts w:ascii="Calibri" w:eastAsia="Times New Roman" w:hAnsi="Calibri" w:cs="Times New Roman"/>
          <w:noProof/>
          <w:color w:val="2689C6"/>
          <w:sz w:val="26"/>
          <w:szCs w:val="26"/>
          <w:bdr w:val="none" w:sz="0" w:space="0" w:color="auto" w:frame="1"/>
          <w:shd w:val="clear" w:color="auto" w:fill="FFFFFF"/>
        </w:rPr>
        <w:drawing>
          <wp:inline distT="0" distB="0" distL="0" distR="0" wp14:anchorId="390EC49E" wp14:editId="0699BE8A">
            <wp:extent cx="4457479" cy="2630682"/>
            <wp:effectExtent l="0" t="0" r="635" b="0"/>
            <wp:docPr id="234" name="Picture 234" descr="http://images.flatworldknowledge.com/shafer/shafer-fig07_004.jpg">
              <a:hlinkClick xmlns:a="http://schemas.openxmlformats.org/drawingml/2006/main" r:id="rId42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images.flatworldknowledge.com/shafer/shafer-fig07_004.jpg">
                      <a:hlinkClick r:id="rId427" tgtFrame="&quot;_blank&quot;"/>
                    </pic:cNvPr>
                    <pic:cNvPicPr>
                      <a:picLocks noChangeAspect="1" noChangeArrowheads="1"/>
                    </pic:cNvPicPr>
                  </pic:nvPicPr>
                  <pic:blipFill>
                    <a:blip r:embed="rId428" cstate="print">
                      <a:extLst>
                        <a:ext uri="{28A0092B-C50C-407E-A947-70E740481C1C}">
                          <a14:useLocalDpi xmlns:a14="http://schemas.microsoft.com/office/drawing/2010/main" val="0"/>
                        </a:ext>
                      </a:extLst>
                    </a:blip>
                    <a:srcRect/>
                    <a:stretch>
                      <a:fillRect/>
                    </a:stretch>
                  </pic:blipFill>
                  <pic:spPr bwMode="auto">
                    <a:xfrm>
                      <a:off x="0" y="0"/>
                      <a:ext cx="4460895" cy="2632698"/>
                    </a:xfrm>
                    <a:prstGeom prst="rect">
                      <a:avLst/>
                    </a:prstGeom>
                    <a:noFill/>
                    <a:ln>
                      <a:noFill/>
                    </a:ln>
                  </pic:spPr>
                </pic:pic>
              </a:graphicData>
            </a:graphic>
          </wp:inline>
        </w:drawing>
      </w:r>
    </w:p>
    <w:p w14:paraId="0B342098" w14:textId="77777777" w:rsidR="00E74005" w:rsidRDefault="00E74005" w:rsidP="00E74005">
      <w:pPr>
        <w:shd w:val="clear" w:color="auto" w:fill="FFFFFF" w:themeFill="background1"/>
        <w:spacing w:after="0" w:line="360" w:lineRule="auto"/>
        <w:ind w:right="374"/>
        <w:textAlignment w:val="baseline"/>
        <w:rPr>
          <w:rFonts w:ascii="MathJax_Main" w:eastAsia="Times New Roman" w:hAnsi="MathJax_Main" w:cs="Times New Roman"/>
          <w:b/>
          <w:color w:val="555555"/>
          <w:sz w:val="21"/>
          <w:szCs w:val="21"/>
          <w:bdr w:val="none" w:sz="0" w:space="0" w:color="auto" w:frame="1"/>
          <w:shd w:val="clear" w:color="auto" w:fill="FFFFFF"/>
        </w:rPr>
      </w:pPr>
      <w:r w:rsidRPr="00E74005">
        <w:rPr>
          <w:rFonts w:ascii="MathJax_Math" w:eastAsia="Times New Roman" w:hAnsi="MathJax_Math" w:cs="Times New Roman"/>
          <w:b/>
          <w:i/>
          <w:iCs/>
          <w:color w:val="555555"/>
          <w:sz w:val="21"/>
          <w:szCs w:val="21"/>
          <w:bdr w:val="none" w:sz="0" w:space="0" w:color="auto" w:frame="1"/>
          <w:shd w:val="clear" w:color="auto" w:fill="FFFFFF"/>
        </w:rPr>
        <w:t>α</w:t>
      </w:r>
      <w:r w:rsidRPr="00E74005">
        <w:rPr>
          <w:rFonts w:ascii="MathJax_Main" w:eastAsia="Times New Roman" w:hAnsi="MathJax_Main" w:cs="Times New Roman"/>
          <w:b/>
          <w:color w:val="555555"/>
          <w:sz w:val="21"/>
          <w:szCs w:val="21"/>
          <w:bdr w:val="none" w:sz="0" w:space="0" w:color="auto" w:frame="1"/>
          <w:shd w:val="clear" w:color="auto" w:fill="FFFFFF"/>
        </w:rPr>
        <w:t>/2=0.025.</w:t>
      </w:r>
    </w:p>
    <w:p w14:paraId="69D32076" w14:textId="77777777" w:rsidR="00E74005" w:rsidRDefault="00E74005" w:rsidP="00E74005">
      <w:pPr>
        <w:shd w:val="clear" w:color="auto" w:fill="FFFFFF" w:themeFill="background1"/>
        <w:spacing w:after="0" w:line="360" w:lineRule="auto"/>
        <w:ind w:right="374"/>
        <w:textAlignment w:val="baseline"/>
        <w:rPr>
          <w:rFonts w:ascii="Calibri" w:eastAsia="Times New Roman" w:hAnsi="Calibri" w:cs="Times New Roman"/>
          <w:b/>
          <w:color w:val="333333"/>
          <w:sz w:val="20"/>
          <w:szCs w:val="20"/>
        </w:rPr>
      </w:pPr>
      <w:r>
        <w:rPr>
          <w:rFonts w:ascii="Calibri" w:eastAsia="Times New Roman" w:hAnsi="Calibri" w:cs="Times New Roman"/>
          <w:b/>
          <w:noProof/>
          <w:color w:val="333333"/>
          <w:sz w:val="20"/>
          <w:szCs w:val="20"/>
        </w:rPr>
        <w:lastRenderedPageBreak/>
        <w:drawing>
          <wp:inline distT="0" distB="0" distL="0" distR="0" wp14:anchorId="532F5F24" wp14:editId="5B61CBF5">
            <wp:extent cx="5117204" cy="4631267"/>
            <wp:effectExtent l="0" t="0" r="762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429">
                      <a:extLst>
                        <a:ext uri="{28A0092B-C50C-407E-A947-70E740481C1C}">
                          <a14:useLocalDpi xmlns:a14="http://schemas.microsoft.com/office/drawing/2010/main" val="0"/>
                        </a:ext>
                      </a:extLst>
                    </a:blip>
                    <a:stretch>
                      <a:fillRect/>
                    </a:stretch>
                  </pic:blipFill>
                  <pic:spPr>
                    <a:xfrm>
                      <a:off x="0" y="0"/>
                      <a:ext cx="5123579" cy="4637037"/>
                    </a:xfrm>
                    <a:prstGeom prst="rect">
                      <a:avLst/>
                    </a:prstGeom>
                  </pic:spPr>
                </pic:pic>
              </a:graphicData>
            </a:graphic>
          </wp:inline>
        </w:drawing>
      </w:r>
    </w:p>
    <w:p w14:paraId="63914660" w14:textId="77777777" w:rsidR="00E74005" w:rsidRDefault="00E74005" w:rsidP="00E74005">
      <w:pPr>
        <w:shd w:val="clear" w:color="auto" w:fill="FFFFFF" w:themeFill="background1"/>
        <w:spacing w:after="0" w:line="360" w:lineRule="auto"/>
        <w:ind w:right="374"/>
        <w:textAlignment w:val="baseline"/>
        <w:rPr>
          <w:rFonts w:ascii="Calibri" w:eastAsia="Times New Roman" w:hAnsi="Calibri" w:cs="Times New Roman"/>
          <w:b/>
          <w:color w:val="333333"/>
          <w:sz w:val="20"/>
          <w:szCs w:val="20"/>
        </w:rPr>
      </w:pPr>
    </w:p>
    <w:p w14:paraId="5745C636" w14:textId="77777777" w:rsidR="00E74005" w:rsidRDefault="00E74005" w:rsidP="00E74005">
      <w:pPr>
        <w:shd w:val="clear" w:color="auto" w:fill="FFFFFF" w:themeFill="background1"/>
        <w:spacing w:after="0" w:line="360" w:lineRule="auto"/>
        <w:ind w:right="374"/>
        <w:textAlignment w:val="baseline"/>
        <w:rPr>
          <w:rFonts w:ascii="Calibri" w:eastAsia="Times New Roman" w:hAnsi="Calibri" w:cs="Times New Roman"/>
          <w:b/>
          <w:color w:val="333333"/>
          <w:sz w:val="20"/>
          <w:szCs w:val="20"/>
        </w:rPr>
      </w:pPr>
      <w:r>
        <w:rPr>
          <w:rFonts w:ascii="Calibri" w:eastAsia="Times New Roman" w:hAnsi="Calibri" w:cs="Times New Roman"/>
          <w:b/>
          <w:noProof/>
          <w:color w:val="333333"/>
          <w:sz w:val="20"/>
          <w:szCs w:val="20"/>
        </w:rPr>
        <w:lastRenderedPageBreak/>
        <w:drawing>
          <wp:inline distT="0" distB="0" distL="0" distR="0" wp14:anchorId="51DA54B6" wp14:editId="3FF0BABC">
            <wp:extent cx="5484589" cy="6612467"/>
            <wp:effectExtent l="0" t="0" r="1905"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430">
                      <a:extLst>
                        <a:ext uri="{28A0092B-C50C-407E-A947-70E740481C1C}">
                          <a14:useLocalDpi xmlns:a14="http://schemas.microsoft.com/office/drawing/2010/main" val="0"/>
                        </a:ext>
                      </a:extLst>
                    </a:blip>
                    <a:stretch>
                      <a:fillRect/>
                    </a:stretch>
                  </pic:blipFill>
                  <pic:spPr>
                    <a:xfrm>
                      <a:off x="0" y="0"/>
                      <a:ext cx="5489509" cy="6618398"/>
                    </a:xfrm>
                    <a:prstGeom prst="rect">
                      <a:avLst/>
                    </a:prstGeom>
                  </pic:spPr>
                </pic:pic>
              </a:graphicData>
            </a:graphic>
          </wp:inline>
        </w:drawing>
      </w:r>
    </w:p>
    <w:p w14:paraId="2AD1F0B1" w14:textId="77777777" w:rsidR="00E74005" w:rsidRDefault="00E74005" w:rsidP="00E74005">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6"/>
          <w:szCs w:val="26"/>
        </w:rPr>
      </w:pPr>
      <w:r>
        <w:rPr>
          <w:rFonts w:ascii="Calibri" w:hAnsi="Calibri"/>
          <w:caps/>
          <w:color w:val="FFFFFF"/>
          <w:spacing w:val="30"/>
          <w:sz w:val="26"/>
          <w:szCs w:val="26"/>
        </w:rPr>
        <w:t>EXAMPLE 2</w:t>
      </w:r>
    </w:p>
    <w:p w14:paraId="530B7F6E" w14:textId="77777777" w:rsidR="00E74005" w:rsidRDefault="00E74005" w:rsidP="00E74005">
      <w:pPr>
        <w:pStyle w:val="para"/>
        <w:shd w:val="clear" w:color="auto" w:fill="DAEEF3" w:themeFill="accent5" w:themeFillTint="33"/>
        <w:spacing w:before="0" w:beforeAutospacing="0" w:after="0" w:afterAutospacing="0" w:line="360" w:lineRule="auto"/>
        <w:ind w:left="300" w:right="374"/>
        <w:textAlignment w:val="baseline"/>
        <w:rPr>
          <w:rFonts w:ascii="Calibri" w:hAnsi="Calibri"/>
          <w:color w:val="333333"/>
          <w:sz w:val="21"/>
          <w:szCs w:val="21"/>
        </w:rPr>
      </w:pPr>
      <w:r>
        <w:rPr>
          <w:rFonts w:ascii="Calibri" w:hAnsi="Calibri"/>
          <w:color w:val="333333"/>
          <w:sz w:val="21"/>
          <w:szCs w:val="21"/>
        </w:rPr>
        <w:t>Use</w:t>
      </w:r>
      <w:r>
        <w:rPr>
          <w:rStyle w:val="apple-converted-space"/>
          <w:rFonts w:ascii="Calibri" w:hAnsi="Calibri"/>
          <w:color w:val="333333"/>
          <w:sz w:val="21"/>
          <w:szCs w:val="21"/>
        </w:rPr>
        <w:t> </w:t>
      </w:r>
      <w:hyperlink r:id="rId431" w:anchor="fwk-shafer-ch12_f03" w:history="1">
        <w:r>
          <w:rPr>
            <w:rStyle w:val="Hyperlink"/>
            <w:rFonts w:ascii="Calibri" w:hAnsi="Calibri"/>
            <w:color w:val="2689C6"/>
            <w:sz w:val="21"/>
            <w:szCs w:val="21"/>
            <w:bdr w:val="none" w:sz="0" w:space="0" w:color="auto" w:frame="1"/>
          </w:rPr>
          <w:t>Figure 12.3 "Critical Values of "</w:t>
        </w:r>
      </w:hyperlink>
      <w:r>
        <w:rPr>
          <w:rStyle w:val="apple-converted-space"/>
          <w:rFonts w:ascii="Calibri" w:hAnsi="Calibri"/>
          <w:color w:val="333333"/>
          <w:sz w:val="21"/>
          <w:szCs w:val="21"/>
        </w:rPr>
        <w:t> </w:t>
      </w:r>
      <w:r>
        <w:rPr>
          <w:rFonts w:ascii="Calibri" w:hAnsi="Calibri"/>
          <w:color w:val="333333"/>
          <w:sz w:val="21"/>
          <w:szCs w:val="21"/>
        </w:rPr>
        <w:t>to find the number</w:t>
      </w:r>
      <w:r>
        <w:rPr>
          <w:rStyle w:val="apple-converted-space"/>
          <w:rFonts w:ascii="Calibri" w:hAnsi="Calibri"/>
          <w:color w:val="333333"/>
          <w:sz w:val="21"/>
          <w:szCs w:val="21"/>
        </w:rPr>
        <w:t> </w:t>
      </w:r>
      <w:r>
        <w:rPr>
          <w:rStyle w:val="mi"/>
          <w:rFonts w:ascii="MathJax_Math" w:hAnsi="MathJax_Math"/>
          <w:i/>
          <w:iCs/>
          <w:color w:val="333333"/>
          <w:sz w:val="15"/>
          <w:szCs w:val="15"/>
          <w:bdr w:val="none" w:sz="0" w:space="0" w:color="auto" w:frame="1"/>
        </w:rPr>
        <w:t>z</w:t>
      </w:r>
      <w:r>
        <w:rPr>
          <w:rStyle w:val="mi"/>
          <w:rFonts w:ascii="MathJax_Math" w:hAnsi="MathJax_Math"/>
          <w:i/>
          <w:iCs/>
          <w:color w:val="333333"/>
          <w:sz w:val="12"/>
          <w:szCs w:val="12"/>
          <w:bdr w:val="none" w:sz="0" w:space="0" w:color="auto" w:frame="1"/>
        </w:rPr>
        <w:t>α</w:t>
      </w:r>
      <w:r>
        <w:rPr>
          <w:rStyle w:val="mo"/>
          <w:rFonts w:ascii="MathJax_Size1" w:hAnsi="MathJax_Size1"/>
          <w:color w:val="333333"/>
          <w:sz w:val="12"/>
          <w:szCs w:val="12"/>
          <w:bdr w:val="none" w:sz="0" w:space="0" w:color="auto" w:frame="1"/>
        </w:rPr>
        <w:t>/</w:t>
      </w:r>
      <w:r>
        <w:rPr>
          <w:rStyle w:val="mn"/>
          <w:rFonts w:ascii="MathJax_Main" w:hAnsi="MathJax_Main"/>
          <w:color w:val="333333"/>
          <w:sz w:val="12"/>
          <w:szCs w:val="12"/>
          <w:bdr w:val="none" w:sz="0" w:space="0" w:color="auto" w:frame="1"/>
        </w:rPr>
        <w:t>2</w:t>
      </w:r>
      <w:r>
        <w:rPr>
          <w:rStyle w:val="apple-converted-space"/>
          <w:rFonts w:ascii="Calibri" w:hAnsi="Calibri"/>
          <w:color w:val="333333"/>
          <w:sz w:val="21"/>
          <w:szCs w:val="21"/>
        </w:rPr>
        <w:t> </w:t>
      </w:r>
      <w:r>
        <w:rPr>
          <w:rFonts w:ascii="Calibri" w:hAnsi="Calibri"/>
          <w:color w:val="333333"/>
          <w:sz w:val="21"/>
          <w:szCs w:val="21"/>
        </w:rPr>
        <w:t>needed in construction of a confidence interval:</w:t>
      </w:r>
    </w:p>
    <w:p w14:paraId="7B248396" w14:textId="77777777" w:rsidR="00E74005" w:rsidRDefault="00E74005" w:rsidP="004B3F36">
      <w:pPr>
        <w:numPr>
          <w:ilvl w:val="0"/>
          <w:numId w:val="162"/>
        </w:numPr>
        <w:shd w:val="clear" w:color="auto" w:fill="DAEEF3" w:themeFill="accent5" w:themeFillTint="33"/>
        <w:spacing w:after="0" w:line="360" w:lineRule="auto"/>
        <w:ind w:right="374"/>
        <w:textAlignment w:val="baseline"/>
        <w:rPr>
          <w:rFonts w:ascii="Calibri" w:hAnsi="Calibri"/>
          <w:color w:val="333333"/>
          <w:sz w:val="20"/>
          <w:szCs w:val="20"/>
        </w:rPr>
      </w:pPr>
      <w:r>
        <w:rPr>
          <w:rFonts w:ascii="Calibri" w:hAnsi="Calibri"/>
          <w:color w:val="333333"/>
          <w:sz w:val="20"/>
          <w:szCs w:val="20"/>
        </w:rPr>
        <w:t>when the level of confidence is 90%;</w:t>
      </w:r>
    </w:p>
    <w:p w14:paraId="42D90F86" w14:textId="77777777" w:rsidR="00E74005" w:rsidRDefault="00E74005" w:rsidP="004B3F36">
      <w:pPr>
        <w:numPr>
          <w:ilvl w:val="0"/>
          <w:numId w:val="162"/>
        </w:numPr>
        <w:shd w:val="clear" w:color="auto" w:fill="DAEEF3" w:themeFill="accent5" w:themeFillTint="33"/>
        <w:spacing w:after="0" w:line="360" w:lineRule="auto"/>
        <w:ind w:left="504" w:right="374" w:hanging="504"/>
        <w:textAlignment w:val="baseline"/>
        <w:rPr>
          <w:rFonts w:ascii="Calibri" w:hAnsi="Calibri"/>
          <w:color w:val="333333"/>
          <w:sz w:val="20"/>
          <w:szCs w:val="20"/>
        </w:rPr>
      </w:pPr>
      <w:r>
        <w:rPr>
          <w:rFonts w:ascii="Calibri" w:hAnsi="Calibri"/>
          <w:color w:val="333333"/>
          <w:sz w:val="20"/>
          <w:szCs w:val="20"/>
        </w:rPr>
        <w:t>when the level of confidence is 99%.</w:t>
      </w:r>
    </w:p>
    <w:p w14:paraId="1C354F3D" w14:textId="77777777" w:rsidR="00E74005" w:rsidRDefault="00E74005" w:rsidP="00E74005">
      <w:pPr>
        <w:pStyle w:val="simpara"/>
        <w:shd w:val="clear" w:color="auto" w:fill="DAEEF3" w:themeFill="accent5" w:themeFillTint="33"/>
        <w:spacing w:before="150" w:beforeAutospacing="0" w:after="0" w:afterAutospacing="0" w:line="360" w:lineRule="auto"/>
        <w:ind w:left="300" w:right="374"/>
        <w:textAlignment w:val="baseline"/>
        <w:rPr>
          <w:rFonts w:ascii="Calibri" w:hAnsi="Calibri"/>
          <w:color w:val="333333"/>
          <w:sz w:val="21"/>
          <w:szCs w:val="21"/>
        </w:rPr>
      </w:pPr>
      <w:r>
        <w:rPr>
          <w:rFonts w:ascii="Calibri" w:hAnsi="Calibri"/>
          <w:color w:val="333333"/>
          <w:sz w:val="21"/>
          <w:szCs w:val="21"/>
        </w:rPr>
        <w:lastRenderedPageBreak/>
        <w:t>Solution:</w:t>
      </w:r>
    </w:p>
    <w:p w14:paraId="442D9C8B" w14:textId="77777777" w:rsidR="00E74005" w:rsidRDefault="00E74005" w:rsidP="004B3F36">
      <w:pPr>
        <w:numPr>
          <w:ilvl w:val="0"/>
          <w:numId w:val="163"/>
        </w:numPr>
        <w:shd w:val="clear" w:color="auto" w:fill="DAEEF3" w:themeFill="accent5" w:themeFillTint="33"/>
        <w:spacing w:after="0" w:line="360" w:lineRule="auto"/>
        <w:ind w:right="374"/>
        <w:textAlignment w:val="baseline"/>
        <w:rPr>
          <w:rFonts w:ascii="Calibri" w:hAnsi="Calibri"/>
          <w:color w:val="333333"/>
          <w:sz w:val="20"/>
          <w:szCs w:val="20"/>
        </w:rPr>
      </w:pPr>
      <w:r>
        <w:rPr>
          <w:rFonts w:ascii="Calibri" w:hAnsi="Calibri"/>
          <w:color w:val="333333"/>
          <w:sz w:val="20"/>
          <w:szCs w:val="20"/>
        </w:rPr>
        <w:t>In the next section we will learn about a continuous random variable that has a probability distribution called the Student</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t</w:t>
      </w:r>
      <w:r>
        <w:rPr>
          <w:rFonts w:ascii="Calibri" w:hAnsi="Calibri"/>
          <w:color w:val="333333"/>
          <w:sz w:val="20"/>
          <w:szCs w:val="20"/>
        </w:rPr>
        <w:t>-distribution.</w:t>
      </w:r>
      <w:r>
        <w:rPr>
          <w:rStyle w:val="apple-converted-space"/>
          <w:rFonts w:ascii="Calibri" w:hAnsi="Calibri"/>
          <w:color w:val="333333"/>
          <w:sz w:val="20"/>
          <w:szCs w:val="20"/>
        </w:rPr>
        <w:t> </w:t>
      </w:r>
      <w:hyperlink r:id="rId432" w:anchor="fwk-shafer-ch12_f03" w:history="1">
        <w:r>
          <w:rPr>
            <w:rStyle w:val="Hyperlink"/>
            <w:rFonts w:ascii="Calibri" w:hAnsi="Calibri"/>
            <w:color w:val="2689C6"/>
            <w:sz w:val="20"/>
            <w:szCs w:val="20"/>
            <w:bdr w:val="none" w:sz="0" w:space="0" w:color="auto" w:frame="1"/>
          </w:rPr>
          <w:t>Figure 12.3 "Critical Values of "</w:t>
        </w:r>
      </w:hyperlink>
      <w:r>
        <w:rPr>
          <w:rStyle w:val="apple-converted-space"/>
          <w:rFonts w:ascii="Calibri" w:hAnsi="Calibri"/>
          <w:color w:val="333333"/>
          <w:sz w:val="20"/>
          <w:szCs w:val="20"/>
        </w:rPr>
        <w:t> </w:t>
      </w:r>
      <w:r>
        <w:rPr>
          <w:rFonts w:ascii="Calibri" w:hAnsi="Calibri"/>
          <w:color w:val="333333"/>
          <w:sz w:val="20"/>
          <w:szCs w:val="20"/>
        </w:rPr>
        <w:t>gives the value</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t</w:t>
      </w:r>
      <w:r>
        <w:rPr>
          <w:rStyle w:val="Emphasis"/>
          <w:rFonts w:ascii="Calibri" w:hAnsi="Calibri"/>
          <w:color w:val="333333"/>
          <w:sz w:val="15"/>
          <w:szCs w:val="15"/>
          <w:bdr w:val="none" w:sz="0" w:space="0" w:color="auto" w:frame="1"/>
          <w:vertAlign w:val="subscript"/>
        </w:rPr>
        <w:t>c</w:t>
      </w:r>
      <w:r>
        <w:rPr>
          <w:rStyle w:val="apple-converted-space"/>
          <w:rFonts w:ascii="Calibri" w:hAnsi="Calibri"/>
          <w:color w:val="333333"/>
          <w:sz w:val="20"/>
          <w:szCs w:val="20"/>
        </w:rPr>
        <w:t> </w:t>
      </w:r>
      <w:r>
        <w:rPr>
          <w:rFonts w:ascii="Calibri" w:hAnsi="Calibri"/>
          <w:color w:val="333333"/>
          <w:sz w:val="20"/>
          <w:szCs w:val="20"/>
        </w:rPr>
        <w:t>that cuts off a right tail of area</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c</w:t>
      </w:r>
      <w:r>
        <w:rPr>
          <w:rStyle w:val="apple-converted-space"/>
          <w:rFonts w:ascii="Calibri" w:hAnsi="Calibri"/>
          <w:color w:val="333333"/>
          <w:sz w:val="20"/>
          <w:szCs w:val="20"/>
        </w:rPr>
        <w:t> </w:t>
      </w:r>
      <w:r>
        <w:rPr>
          <w:rFonts w:ascii="Calibri" w:hAnsi="Calibri"/>
          <w:color w:val="333333"/>
          <w:sz w:val="20"/>
          <w:szCs w:val="20"/>
        </w:rPr>
        <w:t>for different values of</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c</w:t>
      </w:r>
      <w:r>
        <w:rPr>
          <w:rFonts w:ascii="Calibri" w:hAnsi="Calibri"/>
          <w:color w:val="333333"/>
          <w:sz w:val="20"/>
          <w:szCs w:val="20"/>
        </w:rPr>
        <w:t>. The last line of that table, the one whose heading is the symbol</w:t>
      </w:r>
      <w:r>
        <w:rPr>
          <w:rStyle w:val="apple-converted-space"/>
          <w:rFonts w:ascii="Calibri" w:hAnsi="Calibri"/>
          <w:color w:val="333333"/>
          <w:sz w:val="20"/>
          <w:szCs w:val="20"/>
        </w:rPr>
        <w:t> </w:t>
      </w:r>
      <w:r>
        <w:rPr>
          <w:rStyle w:val="mi"/>
          <w:rFonts w:ascii="MathJax_Main" w:hAnsi="MathJax_Main"/>
          <w:color w:val="333333"/>
          <w:sz w:val="15"/>
          <w:szCs w:val="15"/>
          <w:bdr w:val="none" w:sz="0" w:space="0" w:color="auto" w:frame="1"/>
        </w:rPr>
        <w:t>∞</w:t>
      </w:r>
      <w:r>
        <w:rPr>
          <w:rStyle w:val="apple-converted-space"/>
          <w:rFonts w:ascii="Calibri" w:hAnsi="Calibri"/>
          <w:color w:val="333333"/>
          <w:sz w:val="20"/>
          <w:szCs w:val="20"/>
        </w:rPr>
        <w:t> </w:t>
      </w:r>
      <w:r>
        <w:rPr>
          <w:rFonts w:ascii="Calibri" w:hAnsi="Calibri"/>
          <w:color w:val="333333"/>
          <w:sz w:val="20"/>
          <w:szCs w:val="20"/>
        </w:rPr>
        <w:t>for infinity and</w:t>
      </w:r>
      <w:r>
        <w:rPr>
          <w:rStyle w:val="apple-converted-space"/>
          <w:rFonts w:ascii="Calibri" w:hAnsi="Calibri"/>
          <w:color w:val="333333"/>
          <w:sz w:val="20"/>
          <w:szCs w:val="20"/>
        </w:rPr>
        <w:t> </w:t>
      </w:r>
      <w:r>
        <w:rPr>
          <w:rStyle w:val="mo"/>
          <w:rFonts w:ascii="MathJax_Main" w:hAnsi="MathJax_Main"/>
          <w:color w:val="333333"/>
          <w:sz w:val="15"/>
          <w:szCs w:val="15"/>
          <w:bdr w:val="none" w:sz="0" w:space="0" w:color="auto" w:frame="1"/>
        </w:rPr>
        <w:t>[</w:t>
      </w:r>
      <w:r>
        <w:rPr>
          <w:rStyle w:val="mi"/>
          <w:rFonts w:ascii="MathJax_Math" w:hAnsi="MathJax_Math"/>
          <w:i/>
          <w:iCs/>
          <w:color w:val="333333"/>
          <w:sz w:val="15"/>
          <w:szCs w:val="15"/>
          <w:bdr w:val="none" w:sz="0" w:space="0" w:color="auto" w:frame="1"/>
        </w:rPr>
        <w:t>z</w:t>
      </w:r>
      <w:r>
        <w:rPr>
          <w:rStyle w:val="mo"/>
          <w:rFonts w:ascii="MathJax_Main" w:hAnsi="MathJax_Main"/>
          <w:color w:val="333333"/>
          <w:sz w:val="15"/>
          <w:szCs w:val="15"/>
          <w:bdr w:val="none" w:sz="0" w:space="0" w:color="auto" w:frame="1"/>
        </w:rPr>
        <w:t>]</w:t>
      </w:r>
      <w:r>
        <w:rPr>
          <w:rFonts w:ascii="Calibri" w:hAnsi="Calibri"/>
          <w:color w:val="333333"/>
          <w:sz w:val="20"/>
          <w:szCs w:val="20"/>
        </w:rPr>
        <w:t>, gives the corresponding</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z</w:t>
      </w:r>
      <w:r>
        <w:rPr>
          <w:rFonts w:ascii="Calibri" w:hAnsi="Calibri"/>
          <w:color w:val="333333"/>
          <w:sz w:val="20"/>
          <w:szCs w:val="20"/>
        </w:rPr>
        <w:t>-value</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z</w:t>
      </w:r>
      <w:r>
        <w:rPr>
          <w:rStyle w:val="Emphasis"/>
          <w:rFonts w:ascii="Calibri" w:hAnsi="Calibri"/>
          <w:color w:val="333333"/>
          <w:sz w:val="15"/>
          <w:szCs w:val="15"/>
          <w:bdr w:val="none" w:sz="0" w:space="0" w:color="auto" w:frame="1"/>
          <w:vertAlign w:val="subscript"/>
        </w:rPr>
        <w:t>c</w:t>
      </w:r>
      <w:r>
        <w:rPr>
          <w:rStyle w:val="apple-converted-space"/>
          <w:rFonts w:ascii="Calibri" w:hAnsi="Calibri"/>
          <w:color w:val="333333"/>
          <w:sz w:val="20"/>
          <w:szCs w:val="20"/>
        </w:rPr>
        <w:t> </w:t>
      </w:r>
      <w:r>
        <w:rPr>
          <w:rFonts w:ascii="Calibri" w:hAnsi="Calibri"/>
          <w:color w:val="333333"/>
          <w:sz w:val="20"/>
          <w:szCs w:val="20"/>
        </w:rPr>
        <w:t>that cuts off a right tail of the same area</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c</w:t>
      </w:r>
      <w:r>
        <w:rPr>
          <w:rFonts w:ascii="Calibri" w:hAnsi="Calibri"/>
          <w:color w:val="333333"/>
          <w:sz w:val="20"/>
          <w:szCs w:val="20"/>
        </w:rPr>
        <w:t>. In particular,</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z</w:t>
      </w:r>
      <w:r>
        <w:rPr>
          <w:rFonts w:ascii="Calibri" w:hAnsi="Calibri"/>
          <w:color w:val="333333"/>
          <w:sz w:val="15"/>
          <w:szCs w:val="15"/>
          <w:bdr w:val="none" w:sz="0" w:space="0" w:color="auto" w:frame="1"/>
          <w:vertAlign w:val="subscript"/>
        </w:rPr>
        <w:t>0.05</w:t>
      </w:r>
      <w:r>
        <w:rPr>
          <w:rStyle w:val="apple-converted-space"/>
          <w:rFonts w:ascii="Calibri" w:hAnsi="Calibri"/>
          <w:color w:val="333333"/>
          <w:sz w:val="20"/>
          <w:szCs w:val="20"/>
        </w:rPr>
        <w:t> </w:t>
      </w:r>
      <w:r>
        <w:rPr>
          <w:rFonts w:ascii="Calibri" w:hAnsi="Calibri"/>
          <w:color w:val="333333"/>
          <w:sz w:val="20"/>
          <w:szCs w:val="20"/>
        </w:rPr>
        <w:t>is the number in that row and in the column with the heading</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t</w:t>
      </w:r>
      <w:r>
        <w:rPr>
          <w:rFonts w:ascii="Calibri" w:hAnsi="Calibri"/>
          <w:color w:val="333333"/>
          <w:sz w:val="15"/>
          <w:szCs w:val="15"/>
          <w:bdr w:val="none" w:sz="0" w:space="0" w:color="auto" w:frame="1"/>
          <w:vertAlign w:val="subscript"/>
        </w:rPr>
        <w:t>0.05</w:t>
      </w:r>
      <w:r>
        <w:rPr>
          <w:rFonts w:ascii="Calibri" w:hAnsi="Calibri"/>
          <w:color w:val="333333"/>
          <w:sz w:val="20"/>
          <w:szCs w:val="20"/>
        </w:rPr>
        <w:t>. We read off directly that</w:t>
      </w:r>
      <w:r>
        <w:rPr>
          <w:rStyle w:val="apple-converted-space"/>
          <w:rFonts w:ascii="Calibri" w:hAnsi="Calibri"/>
          <w:color w:val="333333"/>
          <w:sz w:val="20"/>
          <w:szCs w:val="20"/>
        </w:rPr>
        <w:t> </w:t>
      </w:r>
      <w:r>
        <w:rPr>
          <w:rStyle w:val="mi"/>
          <w:rFonts w:ascii="MathJax_Math" w:hAnsi="MathJax_Math"/>
          <w:i/>
          <w:iCs/>
          <w:color w:val="333333"/>
          <w:sz w:val="15"/>
          <w:szCs w:val="15"/>
          <w:bdr w:val="none" w:sz="0" w:space="0" w:color="auto" w:frame="1"/>
        </w:rPr>
        <w:t>z</w:t>
      </w:r>
      <w:r>
        <w:rPr>
          <w:rStyle w:val="mn"/>
          <w:rFonts w:ascii="MathJax_Main" w:hAnsi="MathJax_Main"/>
          <w:color w:val="333333"/>
          <w:sz w:val="12"/>
          <w:szCs w:val="12"/>
          <w:bdr w:val="none" w:sz="0" w:space="0" w:color="auto" w:frame="1"/>
        </w:rPr>
        <w:t>0.05</w:t>
      </w:r>
      <w:r>
        <w:rPr>
          <w:rStyle w:val="mo"/>
          <w:rFonts w:ascii="MathJax_Main" w:hAnsi="MathJax_Main"/>
          <w:color w:val="333333"/>
          <w:sz w:val="15"/>
          <w:szCs w:val="15"/>
          <w:bdr w:val="none" w:sz="0" w:space="0" w:color="auto" w:frame="1"/>
        </w:rPr>
        <w:t>=</w:t>
      </w:r>
      <w:r>
        <w:rPr>
          <w:rStyle w:val="mn"/>
          <w:rFonts w:ascii="MathJax_Main" w:hAnsi="MathJax_Main"/>
          <w:color w:val="333333"/>
          <w:sz w:val="15"/>
          <w:szCs w:val="15"/>
          <w:bdr w:val="none" w:sz="0" w:space="0" w:color="auto" w:frame="1"/>
        </w:rPr>
        <w:t>1.645</w:t>
      </w:r>
      <w:r>
        <w:rPr>
          <w:rStyle w:val="mo"/>
          <w:rFonts w:ascii="MathJax_Main" w:hAnsi="MathJax_Main"/>
          <w:color w:val="333333"/>
          <w:sz w:val="15"/>
          <w:szCs w:val="15"/>
          <w:bdr w:val="none" w:sz="0" w:space="0" w:color="auto" w:frame="1"/>
        </w:rPr>
        <w:t>.</w:t>
      </w:r>
    </w:p>
    <w:p w14:paraId="24DB61FB" w14:textId="77777777" w:rsidR="00E74005" w:rsidRDefault="00E74005" w:rsidP="004B3F36">
      <w:pPr>
        <w:numPr>
          <w:ilvl w:val="0"/>
          <w:numId w:val="163"/>
        </w:numPr>
        <w:shd w:val="clear" w:color="auto" w:fill="DAEEF3" w:themeFill="accent5" w:themeFillTint="33"/>
        <w:spacing w:after="0" w:line="360" w:lineRule="auto"/>
        <w:ind w:left="300" w:right="374" w:hanging="360"/>
        <w:textAlignment w:val="baseline"/>
        <w:rPr>
          <w:rFonts w:ascii="Calibri" w:hAnsi="Calibri"/>
          <w:color w:val="333333"/>
          <w:sz w:val="20"/>
          <w:szCs w:val="20"/>
        </w:rPr>
      </w:pPr>
      <w:r>
        <w:rPr>
          <w:rFonts w:ascii="Calibri" w:hAnsi="Calibri"/>
          <w:color w:val="333333"/>
          <w:sz w:val="20"/>
          <w:szCs w:val="20"/>
        </w:rPr>
        <w:t>In</w:t>
      </w:r>
      <w:r>
        <w:rPr>
          <w:rStyle w:val="apple-converted-space"/>
          <w:rFonts w:ascii="Calibri" w:hAnsi="Calibri"/>
          <w:color w:val="333333"/>
          <w:sz w:val="20"/>
          <w:szCs w:val="20"/>
        </w:rPr>
        <w:t> </w:t>
      </w:r>
      <w:hyperlink r:id="rId433" w:anchor="fwk-shafer-ch12_f03" w:history="1">
        <w:r>
          <w:rPr>
            <w:rStyle w:val="Hyperlink"/>
            <w:rFonts w:ascii="Calibri" w:hAnsi="Calibri"/>
            <w:color w:val="2689C6"/>
            <w:sz w:val="20"/>
            <w:szCs w:val="20"/>
            <w:bdr w:val="none" w:sz="0" w:space="0" w:color="auto" w:frame="1"/>
          </w:rPr>
          <w:t>Figure 12.3 "Critical Values of "</w:t>
        </w:r>
      </w:hyperlink>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z</w:t>
      </w:r>
      <w:r>
        <w:rPr>
          <w:rFonts w:ascii="Calibri" w:hAnsi="Calibri"/>
          <w:color w:val="333333"/>
          <w:sz w:val="15"/>
          <w:szCs w:val="15"/>
          <w:bdr w:val="none" w:sz="0" w:space="0" w:color="auto" w:frame="1"/>
          <w:vertAlign w:val="subscript"/>
        </w:rPr>
        <w:t>0.005</w:t>
      </w:r>
      <w:r>
        <w:rPr>
          <w:rStyle w:val="apple-converted-space"/>
          <w:rFonts w:ascii="Calibri" w:hAnsi="Calibri"/>
          <w:color w:val="333333"/>
          <w:sz w:val="20"/>
          <w:szCs w:val="20"/>
        </w:rPr>
        <w:t> </w:t>
      </w:r>
      <w:r>
        <w:rPr>
          <w:rFonts w:ascii="Calibri" w:hAnsi="Calibri"/>
          <w:color w:val="333333"/>
          <w:sz w:val="20"/>
          <w:szCs w:val="20"/>
        </w:rPr>
        <w:t>is the number in the last row and in the column headed</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t</w:t>
      </w:r>
      <w:r>
        <w:rPr>
          <w:rFonts w:ascii="Calibri" w:hAnsi="Calibri"/>
          <w:color w:val="333333"/>
          <w:sz w:val="15"/>
          <w:szCs w:val="15"/>
          <w:bdr w:val="none" w:sz="0" w:space="0" w:color="auto" w:frame="1"/>
          <w:vertAlign w:val="subscript"/>
        </w:rPr>
        <w:t>0.005</w:t>
      </w:r>
      <w:r>
        <w:rPr>
          <w:rFonts w:ascii="Calibri" w:hAnsi="Calibri"/>
          <w:color w:val="333333"/>
          <w:sz w:val="20"/>
          <w:szCs w:val="20"/>
        </w:rPr>
        <w:t>, namely 2.576.</w:t>
      </w:r>
    </w:p>
    <w:p w14:paraId="0F4A99BA" w14:textId="77777777" w:rsidR="00497471" w:rsidRDefault="00497471" w:rsidP="00E74005">
      <w:pPr>
        <w:shd w:val="clear" w:color="auto" w:fill="FFFFFF" w:themeFill="background1"/>
        <w:spacing w:after="0" w:line="360" w:lineRule="auto"/>
        <w:ind w:right="374"/>
        <w:textAlignment w:val="baseline"/>
      </w:pPr>
    </w:p>
    <w:p w14:paraId="3BF8293F" w14:textId="77777777" w:rsidR="00E74005" w:rsidRDefault="00974AD1" w:rsidP="00E74005">
      <w:pPr>
        <w:shd w:val="clear" w:color="auto" w:fill="FFFFFF" w:themeFill="background1"/>
        <w:spacing w:after="0" w:line="360" w:lineRule="auto"/>
        <w:ind w:right="374"/>
        <w:textAlignment w:val="baseline"/>
        <w:rPr>
          <w:rFonts w:ascii="Georgia" w:hAnsi="Georgia"/>
          <w:color w:val="333333"/>
          <w:sz w:val="20"/>
          <w:szCs w:val="20"/>
          <w:shd w:val="clear" w:color="auto" w:fill="FFFFFF"/>
        </w:rPr>
      </w:pPr>
      <w:hyperlink r:id="rId434" w:anchor="fwk-shafer-ch12_f03" w:history="1">
        <w:r w:rsidR="00497471">
          <w:rPr>
            <w:rStyle w:val="Hyperlink"/>
            <w:rFonts w:ascii="Georgia" w:hAnsi="Georgia"/>
            <w:color w:val="2689C6"/>
            <w:sz w:val="20"/>
            <w:szCs w:val="20"/>
            <w:bdr w:val="none" w:sz="0" w:space="0" w:color="auto" w:frame="1"/>
            <w:shd w:val="clear" w:color="auto" w:fill="FFFFFF"/>
          </w:rPr>
          <w:t>Figure 12.3 "Critical Values of "</w:t>
        </w:r>
      </w:hyperlink>
      <w:r w:rsidR="00497471">
        <w:rPr>
          <w:rStyle w:val="apple-converted-space"/>
          <w:rFonts w:ascii="Georgia" w:hAnsi="Georgia"/>
          <w:color w:val="333333"/>
          <w:sz w:val="20"/>
          <w:szCs w:val="20"/>
          <w:shd w:val="clear" w:color="auto" w:fill="FFFFFF"/>
        </w:rPr>
        <w:t> </w:t>
      </w:r>
      <w:r w:rsidR="00497471">
        <w:rPr>
          <w:rFonts w:ascii="Georgia" w:hAnsi="Georgia"/>
          <w:color w:val="333333"/>
          <w:sz w:val="20"/>
          <w:szCs w:val="20"/>
          <w:shd w:val="clear" w:color="auto" w:fill="FFFFFF"/>
        </w:rPr>
        <w:t>can be used to find</w:t>
      </w:r>
      <w:r w:rsidR="00497471">
        <w:rPr>
          <w:rStyle w:val="apple-converted-space"/>
          <w:rFonts w:ascii="Georgia" w:hAnsi="Georgia"/>
          <w:color w:val="333333"/>
          <w:sz w:val="20"/>
          <w:szCs w:val="20"/>
          <w:shd w:val="clear" w:color="auto" w:fill="FFFFFF"/>
        </w:rPr>
        <w:t> </w:t>
      </w:r>
      <w:r w:rsidR="00497471">
        <w:rPr>
          <w:rStyle w:val="Emphasis"/>
          <w:rFonts w:ascii="Georgia" w:hAnsi="Georgia"/>
          <w:color w:val="333333"/>
          <w:sz w:val="20"/>
          <w:szCs w:val="20"/>
          <w:bdr w:val="none" w:sz="0" w:space="0" w:color="auto" w:frame="1"/>
          <w:shd w:val="clear" w:color="auto" w:fill="FFFFFF"/>
        </w:rPr>
        <w:t>z</w:t>
      </w:r>
      <w:r w:rsidR="00497471">
        <w:rPr>
          <w:rStyle w:val="Emphasis"/>
          <w:rFonts w:ascii="Georgia" w:hAnsi="Georgia"/>
          <w:color w:val="333333"/>
          <w:sz w:val="15"/>
          <w:szCs w:val="15"/>
          <w:bdr w:val="none" w:sz="0" w:space="0" w:color="auto" w:frame="1"/>
          <w:shd w:val="clear" w:color="auto" w:fill="FFFFFF"/>
          <w:vertAlign w:val="subscript"/>
        </w:rPr>
        <w:t>c</w:t>
      </w:r>
      <w:r w:rsidR="00497471">
        <w:rPr>
          <w:rStyle w:val="apple-converted-space"/>
          <w:rFonts w:ascii="Georgia" w:hAnsi="Georgia"/>
          <w:color w:val="333333"/>
          <w:sz w:val="20"/>
          <w:szCs w:val="20"/>
          <w:shd w:val="clear" w:color="auto" w:fill="FFFFFF"/>
        </w:rPr>
        <w:t> </w:t>
      </w:r>
      <w:r w:rsidR="00497471">
        <w:rPr>
          <w:rFonts w:ascii="Georgia" w:hAnsi="Georgia"/>
          <w:color w:val="333333"/>
          <w:sz w:val="20"/>
          <w:szCs w:val="20"/>
          <w:shd w:val="clear" w:color="auto" w:fill="FFFFFF"/>
        </w:rPr>
        <w:t>only for those values of</w:t>
      </w:r>
      <w:r w:rsidR="00497471">
        <w:rPr>
          <w:rStyle w:val="apple-converted-space"/>
          <w:rFonts w:ascii="Georgia" w:hAnsi="Georgia"/>
          <w:color w:val="333333"/>
          <w:sz w:val="20"/>
          <w:szCs w:val="20"/>
          <w:shd w:val="clear" w:color="auto" w:fill="FFFFFF"/>
        </w:rPr>
        <w:t> </w:t>
      </w:r>
      <w:r w:rsidR="00497471">
        <w:rPr>
          <w:rStyle w:val="Emphasis"/>
          <w:rFonts w:ascii="Georgia" w:hAnsi="Georgia"/>
          <w:color w:val="333333"/>
          <w:sz w:val="20"/>
          <w:szCs w:val="20"/>
          <w:bdr w:val="none" w:sz="0" w:space="0" w:color="auto" w:frame="1"/>
          <w:shd w:val="clear" w:color="auto" w:fill="FFFFFF"/>
        </w:rPr>
        <w:t>c</w:t>
      </w:r>
      <w:r w:rsidR="00497471">
        <w:rPr>
          <w:rFonts w:ascii="Georgia" w:hAnsi="Georgia"/>
          <w:color w:val="333333"/>
          <w:sz w:val="20"/>
          <w:szCs w:val="20"/>
          <w:shd w:val="clear" w:color="auto" w:fill="FFFFFF"/>
        </w:rPr>
        <w:t>for which there is a column with the heading</w:t>
      </w:r>
      <w:r w:rsidR="00497471">
        <w:rPr>
          <w:rStyle w:val="apple-converted-space"/>
          <w:rFonts w:ascii="Georgia" w:hAnsi="Georgia"/>
          <w:color w:val="333333"/>
          <w:sz w:val="20"/>
          <w:szCs w:val="20"/>
          <w:shd w:val="clear" w:color="auto" w:fill="FFFFFF"/>
        </w:rPr>
        <w:t> </w:t>
      </w:r>
      <w:r w:rsidR="00497471">
        <w:rPr>
          <w:rStyle w:val="Emphasis"/>
          <w:rFonts w:ascii="Georgia" w:hAnsi="Georgia"/>
          <w:color w:val="333333"/>
          <w:sz w:val="20"/>
          <w:szCs w:val="20"/>
          <w:bdr w:val="none" w:sz="0" w:space="0" w:color="auto" w:frame="1"/>
          <w:shd w:val="clear" w:color="auto" w:fill="FFFFFF"/>
        </w:rPr>
        <w:t>t</w:t>
      </w:r>
      <w:r w:rsidR="00497471">
        <w:rPr>
          <w:rStyle w:val="Emphasis"/>
          <w:rFonts w:ascii="Georgia" w:hAnsi="Georgia"/>
          <w:color w:val="333333"/>
          <w:sz w:val="15"/>
          <w:szCs w:val="15"/>
          <w:bdr w:val="none" w:sz="0" w:space="0" w:color="auto" w:frame="1"/>
          <w:shd w:val="clear" w:color="auto" w:fill="FFFFFF"/>
          <w:vertAlign w:val="subscript"/>
        </w:rPr>
        <w:t>c</w:t>
      </w:r>
      <w:r w:rsidR="00497471">
        <w:rPr>
          <w:rStyle w:val="apple-converted-space"/>
          <w:rFonts w:ascii="Georgia" w:hAnsi="Georgia"/>
          <w:color w:val="333333"/>
          <w:sz w:val="20"/>
          <w:szCs w:val="20"/>
          <w:shd w:val="clear" w:color="auto" w:fill="FFFFFF"/>
        </w:rPr>
        <w:t> </w:t>
      </w:r>
      <w:r w:rsidR="00497471">
        <w:rPr>
          <w:rFonts w:ascii="Georgia" w:hAnsi="Georgia"/>
          <w:color w:val="333333"/>
          <w:sz w:val="20"/>
          <w:szCs w:val="20"/>
          <w:shd w:val="clear" w:color="auto" w:fill="FFFFFF"/>
        </w:rPr>
        <w:t>appearing in the table; otherwise we must use</w:t>
      </w:r>
      <w:r w:rsidR="00497471">
        <w:rPr>
          <w:rStyle w:val="apple-converted-space"/>
          <w:rFonts w:ascii="Georgia" w:hAnsi="Georgia"/>
          <w:color w:val="333333"/>
          <w:sz w:val="20"/>
          <w:szCs w:val="20"/>
          <w:shd w:val="clear" w:color="auto" w:fill="FFFFFF"/>
        </w:rPr>
        <w:t> </w:t>
      </w:r>
      <w:hyperlink r:id="rId435" w:anchor="fwk-shafer-ch12_f02" w:history="1">
        <w:r w:rsidR="00497471">
          <w:rPr>
            <w:rStyle w:val="Hyperlink"/>
            <w:rFonts w:ascii="Georgia" w:hAnsi="Georgia"/>
            <w:color w:val="2689C6"/>
            <w:sz w:val="20"/>
            <w:szCs w:val="20"/>
            <w:bdr w:val="none" w:sz="0" w:space="0" w:color="auto" w:frame="1"/>
            <w:shd w:val="clear" w:color="auto" w:fill="FFFFFF"/>
          </w:rPr>
          <w:t>Figure 12.2 "Cumulative Normal Probability"</w:t>
        </w:r>
      </w:hyperlink>
      <w:r w:rsidR="00497471">
        <w:rPr>
          <w:rStyle w:val="apple-converted-space"/>
          <w:rFonts w:ascii="Georgia" w:hAnsi="Georgia"/>
          <w:color w:val="333333"/>
          <w:sz w:val="20"/>
          <w:szCs w:val="20"/>
          <w:shd w:val="clear" w:color="auto" w:fill="FFFFFF"/>
        </w:rPr>
        <w:t> </w:t>
      </w:r>
      <w:r w:rsidR="00497471">
        <w:rPr>
          <w:rFonts w:ascii="Georgia" w:hAnsi="Georgia"/>
          <w:color w:val="333333"/>
          <w:sz w:val="20"/>
          <w:szCs w:val="20"/>
          <w:shd w:val="clear" w:color="auto" w:fill="FFFFFF"/>
        </w:rPr>
        <w:t>in reverse. But when it can be done it is both faster and more accurate to use the last line of</w:t>
      </w:r>
      <w:r w:rsidR="00497471">
        <w:rPr>
          <w:rStyle w:val="apple-converted-space"/>
          <w:rFonts w:ascii="Georgia" w:hAnsi="Georgia"/>
          <w:color w:val="333333"/>
          <w:sz w:val="20"/>
          <w:szCs w:val="20"/>
          <w:shd w:val="clear" w:color="auto" w:fill="FFFFFF"/>
        </w:rPr>
        <w:t> </w:t>
      </w:r>
      <w:hyperlink r:id="rId436" w:anchor="fwk-shafer-ch12_f03" w:history="1">
        <w:r w:rsidR="00497471">
          <w:rPr>
            <w:rStyle w:val="Hyperlink"/>
            <w:rFonts w:ascii="Georgia" w:hAnsi="Georgia"/>
            <w:color w:val="2689C6"/>
            <w:sz w:val="20"/>
            <w:szCs w:val="20"/>
            <w:bdr w:val="none" w:sz="0" w:space="0" w:color="auto" w:frame="1"/>
            <w:shd w:val="clear" w:color="auto" w:fill="FFFFFF"/>
          </w:rPr>
          <w:t>Figure 12.3 "Critical Values of "</w:t>
        </w:r>
      </w:hyperlink>
      <w:r w:rsidR="00497471">
        <w:rPr>
          <w:rStyle w:val="apple-converted-space"/>
          <w:rFonts w:ascii="Georgia" w:hAnsi="Georgia"/>
          <w:color w:val="333333"/>
          <w:sz w:val="20"/>
          <w:szCs w:val="20"/>
          <w:shd w:val="clear" w:color="auto" w:fill="FFFFFF"/>
        </w:rPr>
        <w:t> </w:t>
      </w:r>
      <w:r w:rsidR="00497471">
        <w:rPr>
          <w:rFonts w:ascii="Georgia" w:hAnsi="Georgia"/>
          <w:color w:val="333333"/>
          <w:sz w:val="20"/>
          <w:szCs w:val="20"/>
          <w:shd w:val="clear" w:color="auto" w:fill="FFFFFF"/>
        </w:rPr>
        <w:t>to find</w:t>
      </w:r>
      <w:r w:rsidR="00497471">
        <w:rPr>
          <w:rStyle w:val="apple-converted-space"/>
          <w:rFonts w:ascii="Georgia" w:hAnsi="Georgia"/>
          <w:color w:val="333333"/>
          <w:sz w:val="20"/>
          <w:szCs w:val="20"/>
          <w:shd w:val="clear" w:color="auto" w:fill="FFFFFF"/>
        </w:rPr>
        <w:t> </w:t>
      </w:r>
      <w:r w:rsidR="00497471">
        <w:rPr>
          <w:rStyle w:val="Emphasis"/>
          <w:rFonts w:ascii="Georgia" w:hAnsi="Georgia"/>
          <w:color w:val="333333"/>
          <w:sz w:val="20"/>
          <w:szCs w:val="20"/>
          <w:bdr w:val="none" w:sz="0" w:space="0" w:color="auto" w:frame="1"/>
          <w:shd w:val="clear" w:color="auto" w:fill="FFFFFF"/>
        </w:rPr>
        <w:t>z</w:t>
      </w:r>
      <w:r w:rsidR="00497471">
        <w:rPr>
          <w:rStyle w:val="Emphasis"/>
          <w:rFonts w:ascii="Georgia" w:hAnsi="Georgia"/>
          <w:color w:val="333333"/>
          <w:sz w:val="15"/>
          <w:szCs w:val="15"/>
          <w:bdr w:val="none" w:sz="0" w:space="0" w:color="auto" w:frame="1"/>
          <w:shd w:val="clear" w:color="auto" w:fill="FFFFFF"/>
          <w:vertAlign w:val="subscript"/>
        </w:rPr>
        <w:t>c</w:t>
      </w:r>
      <w:r w:rsidR="00497471">
        <w:rPr>
          <w:rStyle w:val="apple-converted-space"/>
          <w:rFonts w:ascii="Georgia" w:hAnsi="Georgia"/>
          <w:color w:val="333333"/>
          <w:sz w:val="20"/>
          <w:szCs w:val="20"/>
          <w:shd w:val="clear" w:color="auto" w:fill="FFFFFF"/>
        </w:rPr>
        <w:t> </w:t>
      </w:r>
      <w:r w:rsidR="00497471">
        <w:rPr>
          <w:rFonts w:ascii="Georgia" w:hAnsi="Georgia"/>
          <w:color w:val="333333"/>
          <w:sz w:val="20"/>
          <w:szCs w:val="20"/>
          <w:shd w:val="clear" w:color="auto" w:fill="FFFFFF"/>
        </w:rPr>
        <w:t>than it is to do so using</w:t>
      </w:r>
      <w:r w:rsidR="00497471">
        <w:rPr>
          <w:rStyle w:val="apple-converted-space"/>
          <w:rFonts w:ascii="Georgia" w:hAnsi="Georgia"/>
          <w:color w:val="333333"/>
          <w:sz w:val="20"/>
          <w:szCs w:val="20"/>
          <w:shd w:val="clear" w:color="auto" w:fill="FFFFFF"/>
        </w:rPr>
        <w:t> </w:t>
      </w:r>
      <w:hyperlink r:id="rId437" w:anchor="fwk-shafer-ch12_f02" w:history="1">
        <w:r w:rsidR="00497471">
          <w:rPr>
            <w:rStyle w:val="Hyperlink"/>
            <w:rFonts w:ascii="Georgia" w:hAnsi="Georgia"/>
            <w:color w:val="2689C6"/>
            <w:sz w:val="20"/>
            <w:szCs w:val="20"/>
            <w:bdr w:val="none" w:sz="0" w:space="0" w:color="auto" w:frame="1"/>
            <w:shd w:val="clear" w:color="auto" w:fill="FFFFFF"/>
          </w:rPr>
          <w:t>Figure 12.2 "Cumulative Normal Probability"</w:t>
        </w:r>
      </w:hyperlink>
      <w:r w:rsidR="00497471">
        <w:rPr>
          <w:rStyle w:val="apple-converted-space"/>
          <w:rFonts w:ascii="Georgia" w:hAnsi="Georgia"/>
          <w:color w:val="333333"/>
          <w:sz w:val="20"/>
          <w:szCs w:val="20"/>
          <w:shd w:val="clear" w:color="auto" w:fill="FFFFFF"/>
        </w:rPr>
        <w:t> </w:t>
      </w:r>
      <w:r w:rsidR="00497471">
        <w:rPr>
          <w:rFonts w:ascii="Georgia" w:hAnsi="Georgia"/>
          <w:color w:val="333333"/>
          <w:sz w:val="20"/>
          <w:szCs w:val="20"/>
          <w:shd w:val="clear" w:color="auto" w:fill="FFFFFF"/>
        </w:rPr>
        <w:t>in reverse.</w:t>
      </w:r>
    </w:p>
    <w:p w14:paraId="3A5323F6" w14:textId="77777777" w:rsidR="00BC59E3" w:rsidRDefault="00BC59E3" w:rsidP="00E74005">
      <w:pPr>
        <w:shd w:val="clear" w:color="auto" w:fill="FFFFFF" w:themeFill="background1"/>
        <w:spacing w:after="0" w:line="360" w:lineRule="auto"/>
        <w:ind w:right="374"/>
        <w:textAlignment w:val="baseline"/>
        <w:rPr>
          <w:rFonts w:ascii="Georgia" w:hAnsi="Georgia"/>
          <w:color w:val="333333"/>
          <w:sz w:val="20"/>
          <w:szCs w:val="20"/>
          <w:shd w:val="clear" w:color="auto" w:fill="FFFFFF"/>
        </w:rPr>
      </w:pPr>
    </w:p>
    <w:p w14:paraId="2297788C" w14:textId="77777777" w:rsidR="00BC59E3" w:rsidRDefault="00BC59E3" w:rsidP="00E74005">
      <w:pPr>
        <w:shd w:val="clear" w:color="auto" w:fill="FFFFFF" w:themeFill="background1"/>
        <w:spacing w:after="0" w:line="360" w:lineRule="auto"/>
        <w:ind w:right="374"/>
        <w:textAlignment w:val="baseline"/>
        <w:rPr>
          <w:rFonts w:ascii="Calibri" w:eastAsia="Times New Roman" w:hAnsi="Calibri" w:cs="Times New Roman"/>
          <w:b/>
          <w:color w:val="333333"/>
          <w:sz w:val="20"/>
          <w:szCs w:val="20"/>
        </w:rPr>
      </w:pPr>
      <w:r>
        <w:rPr>
          <w:rFonts w:ascii="Calibri" w:eastAsia="Times New Roman" w:hAnsi="Calibri" w:cs="Times New Roman"/>
          <w:b/>
          <w:noProof/>
          <w:color w:val="333333"/>
          <w:sz w:val="20"/>
          <w:szCs w:val="20"/>
        </w:rPr>
        <w:lastRenderedPageBreak/>
        <w:drawing>
          <wp:inline distT="0" distB="0" distL="0" distR="0" wp14:anchorId="1138985D" wp14:editId="4339E800">
            <wp:extent cx="5105400" cy="6130500"/>
            <wp:effectExtent l="0" t="0" r="0" b="381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438">
                      <a:extLst>
                        <a:ext uri="{28A0092B-C50C-407E-A947-70E740481C1C}">
                          <a14:useLocalDpi xmlns:a14="http://schemas.microsoft.com/office/drawing/2010/main" val="0"/>
                        </a:ext>
                      </a:extLst>
                    </a:blip>
                    <a:stretch>
                      <a:fillRect/>
                    </a:stretch>
                  </pic:blipFill>
                  <pic:spPr>
                    <a:xfrm>
                      <a:off x="0" y="0"/>
                      <a:ext cx="5107634" cy="6133182"/>
                    </a:xfrm>
                    <a:prstGeom prst="rect">
                      <a:avLst/>
                    </a:prstGeom>
                  </pic:spPr>
                </pic:pic>
              </a:graphicData>
            </a:graphic>
          </wp:inline>
        </w:drawing>
      </w:r>
    </w:p>
    <w:p w14:paraId="27F86715" w14:textId="77777777" w:rsidR="00BC59E3" w:rsidRDefault="00BC59E3" w:rsidP="00E74005">
      <w:pPr>
        <w:shd w:val="clear" w:color="auto" w:fill="FFFFFF" w:themeFill="background1"/>
        <w:spacing w:after="0" w:line="360" w:lineRule="auto"/>
        <w:ind w:right="374"/>
        <w:textAlignment w:val="baseline"/>
        <w:rPr>
          <w:rFonts w:ascii="Calibri" w:eastAsia="Times New Roman" w:hAnsi="Calibri" w:cs="Times New Roman"/>
          <w:b/>
          <w:color w:val="333333"/>
          <w:sz w:val="20"/>
          <w:szCs w:val="20"/>
        </w:rPr>
      </w:pPr>
      <w:r>
        <w:rPr>
          <w:rFonts w:ascii="Calibri" w:eastAsia="Times New Roman" w:hAnsi="Calibri" w:cs="Times New Roman"/>
          <w:b/>
          <w:noProof/>
          <w:color w:val="333333"/>
          <w:sz w:val="20"/>
          <w:szCs w:val="20"/>
        </w:rPr>
        <w:lastRenderedPageBreak/>
        <w:drawing>
          <wp:inline distT="0" distB="0" distL="0" distR="0" wp14:anchorId="1F861507" wp14:editId="75E17CE4">
            <wp:extent cx="5274733" cy="4662117"/>
            <wp:effectExtent l="0" t="0" r="2540" b="571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439">
                      <a:extLst>
                        <a:ext uri="{28A0092B-C50C-407E-A947-70E740481C1C}">
                          <a14:useLocalDpi xmlns:a14="http://schemas.microsoft.com/office/drawing/2010/main" val="0"/>
                        </a:ext>
                      </a:extLst>
                    </a:blip>
                    <a:stretch>
                      <a:fillRect/>
                    </a:stretch>
                  </pic:blipFill>
                  <pic:spPr>
                    <a:xfrm>
                      <a:off x="0" y="0"/>
                      <a:ext cx="5277041" cy="4664157"/>
                    </a:xfrm>
                    <a:prstGeom prst="rect">
                      <a:avLst/>
                    </a:prstGeom>
                  </pic:spPr>
                </pic:pic>
              </a:graphicData>
            </a:graphic>
          </wp:inline>
        </w:drawing>
      </w:r>
    </w:p>
    <w:p w14:paraId="7F974A65" w14:textId="77777777" w:rsidR="00BC59E3" w:rsidRPr="00BC59E3" w:rsidRDefault="00BC59E3" w:rsidP="00BC59E3">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6"/>
          <w:szCs w:val="26"/>
        </w:rPr>
      </w:pPr>
      <w:r w:rsidRPr="00BC59E3">
        <w:rPr>
          <w:rFonts w:ascii="Calibri" w:eastAsia="Times New Roman" w:hAnsi="Calibri" w:cs="Times New Roman"/>
          <w:b/>
          <w:bCs/>
          <w:caps/>
          <w:color w:val="FFFFFF"/>
          <w:spacing w:val="30"/>
          <w:sz w:val="26"/>
          <w:szCs w:val="26"/>
        </w:rPr>
        <w:t>EXERCISES</w:t>
      </w:r>
    </w:p>
    <w:p w14:paraId="6A0E069D" w14:textId="77777777" w:rsidR="00BC59E3" w:rsidRPr="00BC59E3" w:rsidRDefault="00BC59E3" w:rsidP="00BC59E3">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3"/>
          <w:szCs w:val="23"/>
        </w:rPr>
      </w:pPr>
      <w:r w:rsidRPr="00BC59E3">
        <w:rPr>
          <w:rFonts w:ascii="Calibri" w:eastAsia="Times New Roman" w:hAnsi="Calibri" w:cs="Times New Roman"/>
          <w:b/>
          <w:bCs/>
          <w:caps/>
          <w:color w:val="FFFFFF"/>
          <w:spacing w:val="30"/>
          <w:sz w:val="23"/>
          <w:szCs w:val="23"/>
        </w:rPr>
        <w:t>BASIC</w:t>
      </w:r>
    </w:p>
    <w:p w14:paraId="3720B40A" w14:textId="77777777" w:rsidR="00BC59E3" w:rsidRPr="00BC59E3" w:rsidRDefault="00BC59E3" w:rsidP="004B3F36">
      <w:pPr>
        <w:numPr>
          <w:ilvl w:val="0"/>
          <w:numId w:val="164"/>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sidRPr="00BC59E3">
        <w:rPr>
          <w:rFonts w:ascii="Calibri" w:eastAsia="Times New Roman" w:hAnsi="Calibri" w:cs="Times New Roman"/>
          <w:color w:val="333333"/>
          <w:sz w:val="20"/>
          <w:szCs w:val="20"/>
        </w:rPr>
        <w:t>A random sample is drawn from a population of known standard deviation 11.3. Construct a 90% confidence interval for the population mean based on the information given (not all of the information given need be used).</w:t>
      </w:r>
    </w:p>
    <w:p w14:paraId="7CA7B8E6" w14:textId="77777777" w:rsidR="00BC59E3" w:rsidRPr="00BC59E3" w:rsidRDefault="00BC59E3" w:rsidP="004B3F36">
      <w:pPr>
        <w:numPr>
          <w:ilvl w:val="1"/>
          <w:numId w:val="164"/>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BC59E3">
        <w:rPr>
          <w:rFonts w:ascii="Calibri" w:eastAsia="Times New Roman" w:hAnsi="Calibri" w:cs="Times New Roman"/>
          <w:i/>
          <w:iCs/>
          <w:color w:val="333333"/>
          <w:sz w:val="20"/>
          <w:szCs w:val="20"/>
          <w:bdr w:val="none" w:sz="0" w:space="0" w:color="auto" w:frame="1"/>
        </w:rPr>
        <w:t>n</w:t>
      </w:r>
      <w:r w:rsidRPr="00BC59E3">
        <w:rPr>
          <w:rFonts w:ascii="Calibri" w:eastAsia="Times New Roman" w:hAnsi="Calibri" w:cs="Times New Roman"/>
          <w:color w:val="333333"/>
          <w:sz w:val="20"/>
          <w:szCs w:val="20"/>
        </w:rPr>
        <w:t> = 36, </w:t>
      </w:r>
      <w:r w:rsidRPr="00BC59E3">
        <w:rPr>
          <w:rFonts w:ascii="MathJax_Math" w:eastAsia="Times New Roman" w:hAnsi="MathJax_Math" w:cs="Times New Roman"/>
          <w:i/>
          <w:iCs/>
          <w:color w:val="333333"/>
          <w:sz w:val="15"/>
          <w:szCs w:val="15"/>
          <w:bdr w:val="none" w:sz="0" w:space="0" w:color="auto" w:frame="1"/>
        </w:rPr>
        <w:t>x</w:t>
      </w:r>
      <w:r w:rsidRPr="00BC59E3">
        <w:rPr>
          <w:rFonts w:ascii="MathJax_Main" w:eastAsia="Times New Roman" w:hAnsi="MathJax_Main" w:cs="Times New Roman"/>
          <w:color w:val="333333"/>
          <w:sz w:val="15"/>
          <w:szCs w:val="15"/>
          <w:bdr w:val="none" w:sz="0" w:space="0" w:color="auto" w:frame="1"/>
        </w:rPr>
        <w:t>−=105.2</w:t>
      </w:r>
      <w:r w:rsidRPr="00BC59E3">
        <w:rPr>
          <w:rFonts w:ascii="Calibri" w:eastAsia="Times New Roman" w:hAnsi="Calibri" w:cs="Times New Roman"/>
          <w:color w:val="333333"/>
          <w:sz w:val="20"/>
          <w:szCs w:val="20"/>
        </w:rPr>
        <w:t>, </w:t>
      </w:r>
      <w:r w:rsidRPr="00BC59E3">
        <w:rPr>
          <w:rFonts w:ascii="Calibri" w:eastAsia="Times New Roman" w:hAnsi="Calibri" w:cs="Times New Roman"/>
          <w:i/>
          <w:iCs/>
          <w:color w:val="333333"/>
          <w:sz w:val="20"/>
          <w:szCs w:val="20"/>
          <w:bdr w:val="none" w:sz="0" w:space="0" w:color="auto" w:frame="1"/>
        </w:rPr>
        <w:t>s</w:t>
      </w:r>
      <w:r w:rsidRPr="00BC59E3">
        <w:rPr>
          <w:rFonts w:ascii="Calibri" w:eastAsia="Times New Roman" w:hAnsi="Calibri" w:cs="Times New Roman"/>
          <w:color w:val="333333"/>
          <w:sz w:val="20"/>
          <w:szCs w:val="20"/>
        </w:rPr>
        <w:t> = 11.2</w:t>
      </w:r>
    </w:p>
    <w:p w14:paraId="496D4484" w14:textId="77777777" w:rsidR="00BC59E3" w:rsidRPr="00BC59E3" w:rsidRDefault="00BC59E3" w:rsidP="004B3F36">
      <w:pPr>
        <w:numPr>
          <w:ilvl w:val="1"/>
          <w:numId w:val="164"/>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BC59E3">
        <w:rPr>
          <w:rFonts w:ascii="Calibri" w:eastAsia="Times New Roman" w:hAnsi="Calibri" w:cs="Times New Roman"/>
          <w:i/>
          <w:iCs/>
          <w:color w:val="333333"/>
          <w:sz w:val="20"/>
          <w:szCs w:val="20"/>
          <w:bdr w:val="none" w:sz="0" w:space="0" w:color="auto" w:frame="1"/>
        </w:rPr>
        <w:t>n</w:t>
      </w:r>
      <w:r w:rsidRPr="00BC59E3">
        <w:rPr>
          <w:rFonts w:ascii="Calibri" w:eastAsia="Times New Roman" w:hAnsi="Calibri" w:cs="Times New Roman"/>
          <w:color w:val="333333"/>
          <w:sz w:val="20"/>
          <w:szCs w:val="20"/>
        </w:rPr>
        <w:t> = 100, </w:t>
      </w:r>
      <w:r w:rsidRPr="00BC59E3">
        <w:rPr>
          <w:rFonts w:ascii="MathJax_Math" w:eastAsia="Times New Roman" w:hAnsi="MathJax_Math" w:cs="Times New Roman"/>
          <w:i/>
          <w:iCs/>
          <w:color w:val="333333"/>
          <w:sz w:val="15"/>
          <w:szCs w:val="15"/>
          <w:bdr w:val="none" w:sz="0" w:space="0" w:color="auto" w:frame="1"/>
        </w:rPr>
        <w:t>x</w:t>
      </w:r>
      <w:r w:rsidRPr="00BC59E3">
        <w:rPr>
          <w:rFonts w:ascii="MathJax_Main" w:eastAsia="Times New Roman" w:hAnsi="MathJax_Main" w:cs="Times New Roman"/>
          <w:color w:val="333333"/>
          <w:sz w:val="15"/>
          <w:szCs w:val="15"/>
          <w:bdr w:val="none" w:sz="0" w:space="0" w:color="auto" w:frame="1"/>
        </w:rPr>
        <w:t>−=105.2</w:t>
      </w:r>
      <w:r w:rsidRPr="00BC59E3">
        <w:rPr>
          <w:rFonts w:ascii="Calibri" w:eastAsia="Times New Roman" w:hAnsi="Calibri" w:cs="Times New Roman"/>
          <w:color w:val="333333"/>
          <w:sz w:val="20"/>
          <w:szCs w:val="20"/>
        </w:rPr>
        <w:t>, </w:t>
      </w:r>
      <w:r w:rsidRPr="00BC59E3">
        <w:rPr>
          <w:rFonts w:ascii="Calibri" w:eastAsia="Times New Roman" w:hAnsi="Calibri" w:cs="Times New Roman"/>
          <w:i/>
          <w:iCs/>
          <w:color w:val="333333"/>
          <w:sz w:val="20"/>
          <w:szCs w:val="20"/>
          <w:bdr w:val="none" w:sz="0" w:space="0" w:color="auto" w:frame="1"/>
        </w:rPr>
        <w:t>s</w:t>
      </w:r>
      <w:r w:rsidRPr="00BC59E3">
        <w:rPr>
          <w:rFonts w:ascii="Calibri" w:eastAsia="Times New Roman" w:hAnsi="Calibri" w:cs="Times New Roman"/>
          <w:color w:val="333333"/>
          <w:sz w:val="20"/>
          <w:szCs w:val="20"/>
        </w:rPr>
        <w:t> = 11.2</w:t>
      </w:r>
    </w:p>
    <w:p w14:paraId="7FEA6A9E" w14:textId="77777777" w:rsidR="00BC59E3" w:rsidRPr="00BC59E3" w:rsidRDefault="00BC59E3" w:rsidP="004B3F36">
      <w:pPr>
        <w:numPr>
          <w:ilvl w:val="0"/>
          <w:numId w:val="164"/>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sidRPr="00BC59E3">
        <w:rPr>
          <w:rFonts w:ascii="Calibri" w:eastAsia="Times New Roman" w:hAnsi="Calibri" w:cs="Times New Roman"/>
          <w:color w:val="333333"/>
          <w:sz w:val="20"/>
          <w:szCs w:val="20"/>
        </w:rPr>
        <w:t>A random sample is drawn from a population of known standard deviation 22.1. Construct a 95% confidence interval for the population mean based on the information given (not all of the information given need be used).</w:t>
      </w:r>
    </w:p>
    <w:p w14:paraId="5F093A77" w14:textId="77777777" w:rsidR="00BC59E3" w:rsidRPr="00BC59E3" w:rsidRDefault="00BC59E3" w:rsidP="004B3F36">
      <w:pPr>
        <w:numPr>
          <w:ilvl w:val="1"/>
          <w:numId w:val="164"/>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BC59E3">
        <w:rPr>
          <w:rFonts w:ascii="Calibri" w:eastAsia="Times New Roman" w:hAnsi="Calibri" w:cs="Times New Roman"/>
          <w:i/>
          <w:iCs/>
          <w:color w:val="333333"/>
          <w:sz w:val="20"/>
          <w:szCs w:val="20"/>
          <w:bdr w:val="none" w:sz="0" w:space="0" w:color="auto" w:frame="1"/>
        </w:rPr>
        <w:t>n</w:t>
      </w:r>
      <w:r w:rsidRPr="00BC59E3">
        <w:rPr>
          <w:rFonts w:ascii="Calibri" w:eastAsia="Times New Roman" w:hAnsi="Calibri" w:cs="Times New Roman"/>
          <w:color w:val="333333"/>
          <w:sz w:val="20"/>
          <w:szCs w:val="20"/>
        </w:rPr>
        <w:t> = 121, </w:t>
      </w:r>
      <w:r w:rsidRPr="00BC59E3">
        <w:rPr>
          <w:rFonts w:ascii="MathJax_Math" w:eastAsia="Times New Roman" w:hAnsi="MathJax_Math" w:cs="Times New Roman"/>
          <w:i/>
          <w:iCs/>
          <w:color w:val="333333"/>
          <w:sz w:val="15"/>
          <w:szCs w:val="15"/>
          <w:bdr w:val="none" w:sz="0" w:space="0" w:color="auto" w:frame="1"/>
        </w:rPr>
        <w:t>x</w:t>
      </w:r>
      <w:r w:rsidRPr="00BC59E3">
        <w:rPr>
          <w:rFonts w:ascii="MathJax_Main" w:eastAsia="Times New Roman" w:hAnsi="MathJax_Main" w:cs="Times New Roman"/>
          <w:color w:val="333333"/>
          <w:sz w:val="15"/>
          <w:szCs w:val="15"/>
          <w:bdr w:val="none" w:sz="0" w:space="0" w:color="auto" w:frame="1"/>
        </w:rPr>
        <w:t>−=82.4</w:t>
      </w:r>
      <w:r w:rsidRPr="00BC59E3">
        <w:rPr>
          <w:rFonts w:ascii="Calibri" w:eastAsia="Times New Roman" w:hAnsi="Calibri" w:cs="Times New Roman"/>
          <w:color w:val="333333"/>
          <w:sz w:val="20"/>
          <w:szCs w:val="20"/>
        </w:rPr>
        <w:t>, </w:t>
      </w:r>
      <w:r w:rsidRPr="00BC59E3">
        <w:rPr>
          <w:rFonts w:ascii="Calibri" w:eastAsia="Times New Roman" w:hAnsi="Calibri" w:cs="Times New Roman"/>
          <w:i/>
          <w:iCs/>
          <w:color w:val="333333"/>
          <w:sz w:val="20"/>
          <w:szCs w:val="20"/>
          <w:bdr w:val="none" w:sz="0" w:space="0" w:color="auto" w:frame="1"/>
        </w:rPr>
        <w:t>s</w:t>
      </w:r>
      <w:r w:rsidRPr="00BC59E3">
        <w:rPr>
          <w:rFonts w:ascii="Calibri" w:eastAsia="Times New Roman" w:hAnsi="Calibri" w:cs="Times New Roman"/>
          <w:color w:val="333333"/>
          <w:sz w:val="20"/>
          <w:szCs w:val="20"/>
        </w:rPr>
        <w:t> = 21.9</w:t>
      </w:r>
    </w:p>
    <w:p w14:paraId="0014C5DE" w14:textId="77777777" w:rsidR="00BC59E3" w:rsidRPr="00BC59E3" w:rsidRDefault="00BC59E3" w:rsidP="004B3F36">
      <w:pPr>
        <w:numPr>
          <w:ilvl w:val="1"/>
          <w:numId w:val="164"/>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BC59E3">
        <w:rPr>
          <w:rFonts w:ascii="Calibri" w:eastAsia="Times New Roman" w:hAnsi="Calibri" w:cs="Times New Roman"/>
          <w:i/>
          <w:iCs/>
          <w:color w:val="333333"/>
          <w:sz w:val="20"/>
          <w:szCs w:val="20"/>
          <w:bdr w:val="none" w:sz="0" w:space="0" w:color="auto" w:frame="1"/>
        </w:rPr>
        <w:t>n</w:t>
      </w:r>
      <w:r w:rsidRPr="00BC59E3">
        <w:rPr>
          <w:rFonts w:ascii="Calibri" w:eastAsia="Times New Roman" w:hAnsi="Calibri" w:cs="Times New Roman"/>
          <w:color w:val="333333"/>
          <w:sz w:val="20"/>
          <w:szCs w:val="20"/>
        </w:rPr>
        <w:t> = 81, </w:t>
      </w:r>
      <w:r w:rsidRPr="00BC59E3">
        <w:rPr>
          <w:rFonts w:ascii="MathJax_Math" w:eastAsia="Times New Roman" w:hAnsi="MathJax_Math" w:cs="Times New Roman"/>
          <w:i/>
          <w:iCs/>
          <w:color w:val="333333"/>
          <w:sz w:val="15"/>
          <w:szCs w:val="15"/>
          <w:bdr w:val="none" w:sz="0" w:space="0" w:color="auto" w:frame="1"/>
        </w:rPr>
        <w:t>x</w:t>
      </w:r>
      <w:r w:rsidRPr="00BC59E3">
        <w:rPr>
          <w:rFonts w:ascii="MathJax_Main" w:eastAsia="Times New Roman" w:hAnsi="MathJax_Main" w:cs="Times New Roman"/>
          <w:color w:val="333333"/>
          <w:sz w:val="15"/>
          <w:szCs w:val="15"/>
          <w:bdr w:val="none" w:sz="0" w:space="0" w:color="auto" w:frame="1"/>
        </w:rPr>
        <w:t>−=82.4</w:t>
      </w:r>
      <w:r w:rsidRPr="00BC59E3">
        <w:rPr>
          <w:rFonts w:ascii="Calibri" w:eastAsia="Times New Roman" w:hAnsi="Calibri" w:cs="Times New Roman"/>
          <w:color w:val="333333"/>
          <w:sz w:val="20"/>
          <w:szCs w:val="20"/>
        </w:rPr>
        <w:t>, </w:t>
      </w:r>
      <w:r w:rsidRPr="00BC59E3">
        <w:rPr>
          <w:rFonts w:ascii="Calibri" w:eastAsia="Times New Roman" w:hAnsi="Calibri" w:cs="Times New Roman"/>
          <w:i/>
          <w:iCs/>
          <w:color w:val="333333"/>
          <w:sz w:val="20"/>
          <w:szCs w:val="20"/>
          <w:bdr w:val="none" w:sz="0" w:space="0" w:color="auto" w:frame="1"/>
        </w:rPr>
        <w:t>s</w:t>
      </w:r>
      <w:r w:rsidRPr="00BC59E3">
        <w:rPr>
          <w:rFonts w:ascii="Calibri" w:eastAsia="Times New Roman" w:hAnsi="Calibri" w:cs="Times New Roman"/>
          <w:color w:val="333333"/>
          <w:sz w:val="20"/>
          <w:szCs w:val="20"/>
        </w:rPr>
        <w:t> = 21.9</w:t>
      </w:r>
    </w:p>
    <w:p w14:paraId="37F798EF" w14:textId="77777777" w:rsidR="00BC59E3" w:rsidRPr="00BC59E3" w:rsidRDefault="00BC59E3" w:rsidP="004B3F36">
      <w:pPr>
        <w:numPr>
          <w:ilvl w:val="0"/>
          <w:numId w:val="164"/>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sidRPr="00BC59E3">
        <w:rPr>
          <w:rFonts w:ascii="Calibri" w:eastAsia="Times New Roman" w:hAnsi="Calibri" w:cs="Times New Roman"/>
          <w:color w:val="333333"/>
          <w:sz w:val="20"/>
          <w:szCs w:val="20"/>
        </w:rPr>
        <w:t>A random sample is drawn from a population of unknown standard deviation. Construct a 99% confidence interval for the population mean based on the information given.</w:t>
      </w:r>
    </w:p>
    <w:p w14:paraId="30B2E703" w14:textId="77777777" w:rsidR="00BC59E3" w:rsidRPr="00BC59E3" w:rsidRDefault="00BC59E3" w:rsidP="004B3F36">
      <w:pPr>
        <w:numPr>
          <w:ilvl w:val="1"/>
          <w:numId w:val="164"/>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BC59E3">
        <w:rPr>
          <w:rFonts w:ascii="Calibri" w:eastAsia="Times New Roman" w:hAnsi="Calibri" w:cs="Times New Roman"/>
          <w:i/>
          <w:iCs/>
          <w:color w:val="333333"/>
          <w:sz w:val="20"/>
          <w:szCs w:val="20"/>
          <w:bdr w:val="none" w:sz="0" w:space="0" w:color="auto" w:frame="1"/>
        </w:rPr>
        <w:lastRenderedPageBreak/>
        <w:t>n</w:t>
      </w:r>
      <w:r w:rsidRPr="00BC59E3">
        <w:rPr>
          <w:rFonts w:ascii="Calibri" w:eastAsia="Times New Roman" w:hAnsi="Calibri" w:cs="Times New Roman"/>
          <w:color w:val="333333"/>
          <w:sz w:val="20"/>
          <w:szCs w:val="20"/>
        </w:rPr>
        <w:t> = 49, </w:t>
      </w:r>
      <w:r w:rsidRPr="00BC59E3">
        <w:rPr>
          <w:rFonts w:ascii="MathJax_Math" w:eastAsia="Times New Roman" w:hAnsi="MathJax_Math" w:cs="Times New Roman"/>
          <w:i/>
          <w:iCs/>
          <w:color w:val="333333"/>
          <w:sz w:val="15"/>
          <w:szCs w:val="15"/>
          <w:bdr w:val="none" w:sz="0" w:space="0" w:color="auto" w:frame="1"/>
        </w:rPr>
        <w:t>x</w:t>
      </w:r>
      <w:r w:rsidRPr="00BC59E3">
        <w:rPr>
          <w:rFonts w:ascii="MathJax_Main" w:eastAsia="Times New Roman" w:hAnsi="MathJax_Main" w:cs="Times New Roman"/>
          <w:color w:val="333333"/>
          <w:sz w:val="15"/>
          <w:szCs w:val="15"/>
          <w:bdr w:val="none" w:sz="0" w:space="0" w:color="auto" w:frame="1"/>
        </w:rPr>
        <w:t>−=17.1</w:t>
      </w:r>
      <w:r w:rsidRPr="00BC59E3">
        <w:rPr>
          <w:rFonts w:ascii="Calibri" w:eastAsia="Times New Roman" w:hAnsi="Calibri" w:cs="Times New Roman"/>
          <w:color w:val="333333"/>
          <w:sz w:val="20"/>
          <w:szCs w:val="20"/>
        </w:rPr>
        <w:t>, </w:t>
      </w:r>
      <w:r w:rsidRPr="00BC59E3">
        <w:rPr>
          <w:rFonts w:ascii="Calibri" w:eastAsia="Times New Roman" w:hAnsi="Calibri" w:cs="Times New Roman"/>
          <w:i/>
          <w:iCs/>
          <w:color w:val="333333"/>
          <w:sz w:val="20"/>
          <w:szCs w:val="20"/>
          <w:bdr w:val="none" w:sz="0" w:space="0" w:color="auto" w:frame="1"/>
        </w:rPr>
        <w:t>s</w:t>
      </w:r>
      <w:r w:rsidRPr="00BC59E3">
        <w:rPr>
          <w:rFonts w:ascii="Calibri" w:eastAsia="Times New Roman" w:hAnsi="Calibri" w:cs="Times New Roman"/>
          <w:color w:val="333333"/>
          <w:sz w:val="20"/>
          <w:szCs w:val="20"/>
        </w:rPr>
        <w:t> = 2.1</w:t>
      </w:r>
    </w:p>
    <w:p w14:paraId="5A552B90" w14:textId="77777777" w:rsidR="00BC59E3" w:rsidRDefault="00BC59E3" w:rsidP="004B3F36">
      <w:pPr>
        <w:numPr>
          <w:ilvl w:val="1"/>
          <w:numId w:val="164"/>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BC59E3">
        <w:rPr>
          <w:rFonts w:ascii="Calibri" w:eastAsia="Times New Roman" w:hAnsi="Calibri" w:cs="Times New Roman"/>
          <w:i/>
          <w:iCs/>
          <w:color w:val="333333"/>
          <w:sz w:val="20"/>
          <w:szCs w:val="20"/>
          <w:bdr w:val="none" w:sz="0" w:space="0" w:color="auto" w:frame="1"/>
        </w:rPr>
        <w:t>n</w:t>
      </w:r>
      <w:r w:rsidRPr="00BC59E3">
        <w:rPr>
          <w:rFonts w:ascii="Calibri" w:eastAsia="Times New Roman" w:hAnsi="Calibri" w:cs="Times New Roman"/>
          <w:color w:val="333333"/>
          <w:sz w:val="20"/>
          <w:szCs w:val="20"/>
        </w:rPr>
        <w:t> = 169, </w:t>
      </w:r>
      <w:r w:rsidRPr="00BC59E3">
        <w:rPr>
          <w:rFonts w:ascii="MathJax_Math" w:eastAsia="Times New Roman" w:hAnsi="MathJax_Math" w:cs="Times New Roman"/>
          <w:i/>
          <w:iCs/>
          <w:color w:val="333333"/>
          <w:sz w:val="15"/>
          <w:szCs w:val="15"/>
          <w:bdr w:val="none" w:sz="0" w:space="0" w:color="auto" w:frame="1"/>
        </w:rPr>
        <w:t>x</w:t>
      </w:r>
      <w:r w:rsidRPr="00BC59E3">
        <w:rPr>
          <w:rFonts w:ascii="MathJax_Main" w:eastAsia="Times New Roman" w:hAnsi="MathJax_Main" w:cs="Times New Roman"/>
          <w:color w:val="333333"/>
          <w:sz w:val="15"/>
          <w:szCs w:val="15"/>
          <w:bdr w:val="none" w:sz="0" w:space="0" w:color="auto" w:frame="1"/>
        </w:rPr>
        <w:t>−=17.1</w:t>
      </w:r>
      <w:r w:rsidRPr="00BC59E3">
        <w:rPr>
          <w:rFonts w:ascii="Calibri" w:eastAsia="Times New Roman" w:hAnsi="Calibri" w:cs="Times New Roman"/>
          <w:color w:val="333333"/>
          <w:sz w:val="20"/>
          <w:szCs w:val="20"/>
        </w:rPr>
        <w:t>, </w:t>
      </w:r>
      <w:r w:rsidRPr="00BC59E3">
        <w:rPr>
          <w:rFonts w:ascii="Calibri" w:eastAsia="Times New Roman" w:hAnsi="Calibri" w:cs="Times New Roman"/>
          <w:i/>
          <w:iCs/>
          <w:color w:val="333333"/>
          <w:sz w:val="20"/>
          <w:szCs w:val="20"/>
          <w:bdr w:val="none" w:sz="0" w:space="0" w:color="auto" w:frame="1"/>
        </w:rPr>
        <w:t>s</w:t>
      </w:r>
      <w:r w:rsidRPr="00BC59E3">
        <w:rPr>
          <w:rFonts w:ascii="Calibri" w:eastAsia="Times New Roman" w:hAnsi="Calibri" w:cs="Times New Roman"/>
          <w:color w:val="333333"/>
          <w:sz w:val="20"/>
          <w:szCs w:val="20"/>
        </w:rPr>
        <w:t> = 2.1</w:t>
      </w:r>
    </w:p>
    <w:p w14:paraId="10752C7A" w14:textId="77777777" w:rsidR="00BC59E3" w:rsidRPr="00BC59E3" w:rsidRDefault="00BC59E3" w:rsidP="004B3F36">
      <w:pPr>
        <w:numPr>
          <w:ilvl w:val="0"/>
          <w:numId w:val="164"/>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BC59E3">
        <w:rPr>
          <w:rFonts w:ascii="Calibri" w:eastAsia="Times New Roman" w:hAnsi="Calibri" w:cs="Times New Roman"/>
          <w:color w:val="333333"/>
          <w:sz w:val="20"/>
          <w:szCs w:val="20"/>
        </w:rPr>
        <w:t>A random sample is drawn from a population of unknown standard deviation. Construct a 98% confidence interval for the population mean based on the information given.</w:t>
      </w:r>
    </w:p>
    <w:p w14:paraId="7A37ECC7" w14:textId="77777777" w:rsidR="00BC59E3" w:rsidRPr="00BC59E3" w:rsidRDefault="00BC59E3" w:rsidP="004B3F36">
      <w:pPr>
        <w:numPr>
          <w:ilvl w:val="1"/>
          <w:numId w:val="164"/>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BC59E3">
        <w:rPr>
          <w:rFonts w:ascii="Calibri" w:eastAsia="Times New Roman" w:hAnsi="Calibri" w:cs="Times New Roman"/>
          <w:i/>
          <w:iCs/>
          <w:color w:val="333333"/>
          <w:sz w:val="20"/>
          <w:szCs w:val="20"/>
          <w:bdr w:val="none" w:sz="0" w:space="0" w:color="auto" w:frame="1"/>
        </w:rPr>
        <w:t>n</w:t>
      </w:r>
      <w:r w:rsidRPr="00BC59E3">
        <w:rPr>
          <w:rFonts w:ascii="Calibri" w:eastAsia="Times New Roman" w:hAnsi="Calibri" w:cs="Times New Roman"/>
          <w:color w:val="333333"/>
          <w:sz w:val="20"/>
          <w:szCs w:val="20"/>
        </w:rPr>
        <w:t> = 225, </w:t>
      </w:r>
      <w:r w:rsidRPr="00BC59E3">
        <w:rPr>
          <w:rFonts w:ascii="MathJax_Math" w:eastAsia="Times New Roman" w:hAnsi="MathJax_Math" w:cs="Times New Roman"/>
          <w:i/>
          <w:iCs/>
          <w:color w:val="333333"/>
          <w:sz w:val="15"/>
          <w:szCs w:val="15"/>
          <w:bdr w:val="none" w:sz="0" w:space="0" w:color="auto" w:frame="1"/>
        </w:rPr>
        <w:t>x</w:t>
      </w:r>
      <w:r w:rsidRPr="00BC59E3">
        <w:rPr>
          <w:rFonts w:ascii="MathJax_Main" w:eastAsia="Times New Roman" w:hAnsi="MathJax_Main" w:cs="Times New Roman"/>
          <w:color w:val="333333"/>
          <w:sz w:val="15"/>
          <w:szCs w:val="15"/>
          <w:bdr w:val="none" w:sz="0" w:space="0" w:color="auto" w:frame="1"/>
        </w:rPr>
        <w:t>−=92.0</w:t>
      </w:r>
      <w:r w:rsidRPr="00BC59E3">
        <w:rPr>
          <w:rFonts w:ascii="Calibri" w:eastAsia="Times New Roman" w:hAnsi="Calibri" w:cs="Times New Roman"/>
          <w:color w:val="333333"/>
          <w:sz w:val="20"/>
          <w:szCs w:val="20"/>
        </w:rPr>
        <w:t>, </w:t>
      </w:r>
      <w:r w:rsidRPr="00BC59E3">
        <w:rPr>
          <w:rFonts w:ascii="Calibri" w:eastAsia="Times New Roman" w:hAnsi="Calibri" w:cs="Times New Roman"/>
          <w:i/>
          <w:iCs/>
          <w:color w:val="333333"/>
          <w:sz w:val="20"/>
          <w:szCs w:val="20"/>
          <w:bdr w:val="none" w:sz="0" w:space="0" w:color="auto" w:frame="1"/>
        </w:rPr>
        <w:t>s</w:t>
      </w:r>
      <w:r w:rsidRPr="00BC59E3">
        <w:rPr>
          <w:rFonts w:ascii="Calibri" w:eastAsia="Times New Roman" w:hAnsi="Calibri" w:cs="Times New Roman"/>
          <w:color w:val="333333"/>
          <w:sz w:val="20"/>
          <w:szCs w:val="20"/>
        </w:rPr>
        <w:t> = 8.4</w:t>
      </w:r>
    </w:p>
    <w:p w14:paraId="4E8391CB" w14:textId="77777777" w:rsidR="00BC59E3" w:rsidRPr="00BC59E3" w:rsidRDefault="00BC59E3" w:rsidP="004B3F36">
      <w:pPr>
        <w:numPr>
          <w:ilvl w:val="1"/>
          <w:numId w:val="164"/>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BC59E3">
        <w:rPr>
          <w:rFonts w:ascii="Calibri" w:eastAsia="Times New Roman" w:hAnsi="Calibri" w:cs="Times New Roman"/>
          <w:i/>
          <w:iCs/>
          <w:color w:val="333333"/>
          <w:sz w:val="20"/>
          <w:szCs w:val="20"/>
          <w:bdr w:val="none" w:sz="0" w:space="0" w:color="auto" w:frame="1"/>
        </w:rPr>
        <w:t>n</w:t>
      </w:r>
      <w:r w:rsidRPr="00BC59E3">
        <w:rPr>
          <w:rFonts w:ascii="Calibri" w:eastAsia="Times New Roman" w:hAnsi="Calibri" w:cs="Times New Roman"/>
          <w:color w:val="333333"/>
          <w:sz w:val="20"/>
          <w:szCs w:val="20"/>
        </w:rPr>
        <w:t> = 64, </w:t>
      </w:r>
      <w:r w:rsidRPr="00BC59E3">
        <w:rPr>
          <w:rFonts w:ascii="MathJax_Math" w:eastAsia="Times New Roman" w:hAnsi="MathJax_Math" w:cs="Times New Roman"/>
          <w:i/>
          <w:iCs/>
          <w:color w:val="333333"/>
          <w:sz w:val="15"/>
          <w:szCs w:val="15"/>
          <w:bdr w:val="none" w:sz="0" w:space="0" w:color="auto" w:frame="1"/>
        </w:rPr>
        <w:t>x</w:t>
      </w:r>
      <w:r w:rsidRPr="00BC59E3">
        <w:rPr>
          <w:rFonts w:ascii="MathJax_Main" w:eastAsia="Times New Roman" w:hAnsi="MathJax_Main" w:cs="Times New Roman"/>
          <w:color w:val="333333"/>
          <w:sz w:val="15"/>
          <w:szCs w:val="15"/>
          <w:bdr w:val="none" w:sz="0" w:space="0" w:color="auto" w:frame="1"/>
        </w:rPr>
        <w:t>−=92.0</w:t>
      </w:r>
      <w:r w:rsidRPr="00BC59E3">
        <w:rPr>
          <w:rFonts w:ascii="Calibri" w:eastAsia="Times New Roman" w:hAnsi="Calibri" w:cs="Times New Roman"/>
          <w:color w:val="333333"/>
          <w:sz w:val="20"/>
          <w:szCs w:val="20"/>
        </w:rPr>
        <w:t>, </w:t>
      </w:r>
      <w:r w:rsidRPr="00BC59E3">
        <w:rPr>
          <w:rFonts w:ascii="Calibri" w:eastAsia="Times New Roman" w:hAnsi="Calibri" w:cs="Times New Roman"/>
          <w:i/>
          <w:iCs/>
          <w:color w:val="333333"/>
          <w:sz w:val="20"/>
          <w:szCs w:val="20"/>
          <w:bdr w:val="none" w:sz="0" w:space="0" w:color="auto" w:frame="1"/>
        </w:rPr>
        <w:t>s</w:t>
      </w:r>
      <w:r w:rsidRPr="00BC59E3">
        <w:rPr>
          <w:rFonts w:ascii="Calibri" w:eastAsia="Times New Roman" w:hAnsi="Calibri" w:cs="Times New Roman"/>
          <w:color w:val="333333"/>
          <w:sz w:val="20"/>
          <w:szCs w:val="20"/>
        </w:rPr>
        <w:t> = 8.4</w:t>
      </w:r>
    </w:p>
    <w:p w14:paraId="287CEA32" w14:textId="77777777" w:rsidR="00BC59E3" w:rsidRPr="00BC59E3" w:rsidRDefault="00BC59E3" w:rsidP="004B3F36">
      <w:pPr>
        <w:numPr>
          <w:ilvl w:val="0"/>
          <w:numId w:val="164"/>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BC59E3">
        <w:rPr>
          <w:rFonts w:ascii="Calibri" w:eastAsia="Times New Roman" w:hAnsi="Calibri" w:cs="Times New Roman"/>
          <w:color w:val="333333"/>
          <w:sz w:val="20"/>
          <w:szCs w:val="20"/>
        </w:rPr>
        <w:t>A random sample of size 144 is drawn from a population whose distribution, mean, and standard deviation are all unknown. The summary statistics are </w:t>
      </w:r>
      <w:r w:rsidRPr="00BC59E3">
        <w:rPr>
          <w:rFonts w:ascii="MathJax_Math" w:eastAsia="Times New Roman" w:hAnsi="MathJax_Math" w:cs="Times New Roman"/>
          <w:i/>
          <w:iCs/>
          <w:color w:val="333333"/>
          <w:sz w:val="15"/>
          <w:szCs w:val="15"/>
          <w:bdr w:val="none" w:sz="0" w:space="0" w:color="auto" w:frame="1"/>
        </w:rPr>
        <w:t>x</w:t>
      </w:r>
      <w:r w:rsidRPr="00BC59E3">
        <w:rPr>
          <w:rFonts w:ascii="MathJax_Main" w:eastAsia="Times New Roman" w:hAnsi="MathJax_Main" w:cs="Times New Roman"/>
          <w:color w:val="333333"/>
          <w:sz w:val="15"/>
          <w:szCs w:val="15"/>
          <w:bdr w:val="none" w:sz="0" w:space="0" w:color="auto" w:frame="1"/>
        </w:rPr>
        <w:t>−=58.2</w:t>
      </w:r>
      <w:r w:rsidRPr="00BC59E3">
        <w:rPr>
          <w:rFonts w:ascii="Calibri" w:eastAsia="Times New Roman" w:hAnsi="Calibri" w:cs="Times New Roman"/>
          <w:color w:val="333333"/>
          <w:sz w:val="20"/>
          <w:szCs w:val="20"/>
        </w:rPr>
        <w:t> and </w:t>
      </w:r>
      <w:r w:rsidRPr="00BC59E3">
        <w:rPr>
          <w:rFonts w:ascii="Calibri" w:eastAsia="Times New Roman" w:hAnsi="Calibri" w:cs="Times New Roman"/>
          <w:i/>
          <w:iCs/>
          <w:color w:val="333333"/>
          <w:sz w:val="20"/>
          <w:szCs w:val="20"/>
          <w:bdr w:val="none" w:sz="0" w:space="0" w:color="auto" w:frame="1"/>
        </w:rPr>
        <w:t>s</w:t>
      </w:r>
      <w:r w:rsidRPr="00BC59E3">
        <w:rPr>
          <w:rFonts w:ascii="Calibri" w:eastAsia="Times New Roman" w:hAnsi="Calibri" w:cs="Times New Roman"/>
          <w:color w:val="333333"/>
          <w:sz w:val="20"/>
          <w:szCs w:val="20"/>
        </w:rPr>
        <w:t> = 2.6.</w:t>
      </w:r>
    </w:p>
    <w:p w14:paraId="5B3144A6" w14:textId="77777777" w:rsidR="00BC59E3" w:rsidRPr="00BC59E3" w:rsidRDefault="00BC59E3" w:rsidP="004B3F36">
      <w:pPr>
        <w:numPr>
          <w:ilvl w:val="1"/>
          <w:numId w:val="164"/>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BC59E3">
        <w:rPr>
          <w:rFonts w:ascii="Calibri" w:eastAsia="Times New Roman" w:hAnsi="Calibri" w:cs="Times New Roman"/>
          <w:color w:val="333333"/>
          <w:sz w:val="20"/>
          <w:szCs w:val="20"/>
        </w:rPr>
        <w:t>Construct an 80% confidence interval for the population mean </w:t>
      </w:r>
      <w:r w:rsidRPr="00BC59E3">
        <w:rPr>
          <w:rFonts w:ascii="Calibri" w:eastAsia="Times New Roman" w:hAnsi="Calibri" w:cs="Times New Roman"/>
          <w:i/>
          <w:iCs/>
          <w:color w:val="333333"/>
          <w:sz w:val="20"/>
          <w:szCs w:val="20"/>
          <w:bdr w:val="none" w:sz="0" w:space="0" w:color="auto" w:frame="1"/>
        </w:rPr>
        <w:t>μ</w:t>
      </w:r>
      <w:r w:rsidRPr="00BC59E3">
        <w:rPr>
          <w:rFonts w:ascii="Calibri" w:eastAsia="Times New Roman" w:hAnsi="Calibri" w:cs="Times New Roman"/>
          <w:color w:val="333333"/>
          <w:sz w:val="20"/>
          <w:szCs w:val="20"/>
        </w:rPr>
        <w:t>.</w:t>
      </w:r>
    </w:p>
    <w:p w14:paraId="0C236EE5" w14:textId="77777777" w:rsidR="00BC59E3" w:rsidRPr="00BC59E3" w:rsidRDefault="00BC59E3" w:rsidP="004B3F36">
      <w:pPr>
        <w:numPr>
          <w:ilvl w:val="1"/>
          <w:numId w:val="164"/>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BC59E3">
        <w:rPr>
          <w:rFonts w:ascii="Calibri" w:eastAsia="Times New Roman" w:hAnsi="Calibri" w:cs="Times New Roman"/>
          <w:color w:val="333333"/>
          <w:sz w:val="20"/>
          <w:szCs w:val="20"/>
        </w:rPr>
        <w:t>Construct a 90% confidence interval for the population mean </w:t>
      </w:r>
      <w:r w:rsidRPr="00BC59E3">
        <w:rPr>
          <w:rFonts w:ascii="Calibri" w:eastAsia="Times New Roman" w:hAnsi="Calibri" w:cs="Times New Roman"/>
          <w:i/>
          <w:iCs/>
          <w:color w:val="333333"/>
          <w:sz w:val="20"/>
          <w:szCs w:val="20"/>
          <w:bdr w:val="none" w:sz="0" w:space="0" w:color="auto" w:frame="1"/>
        </w:rPr>
        <w:t>μ</w:t>
      </w:r>
      <w:r w:rsidRPr="00BC59E3">
        <w:rPr>
          <w:rFonts w:ascii="Calibri" w:eastAsia="Times New Roman" w:hAnsi="Calibri" w:cs="Times New Roman"/>
          <w:color w:val="333333"/>
          <w:sz w:val="20"/>
          <w:szCs w:val="20"/>
        </w:rPr>
        <w:t>.</w:t>
      </w:r>
    </w:p>
    <w:p w14:paraId="466211D2" w14:textId="77777777" w:rsidR="00BC59E3" w:rsidRPr="00BC59E3" w:rsidRDefault="00BC59E3" w:rsidP="004B3F36">
      <w:pPr>
        <w:numPr>
          <w:ilvl w:val="1"/>
          <w:numId w:val="164"/>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BC59E3">
        <w:rPr>
          <w:rFonts w:ascii="Calibri" w:eastAsia="Times New Roman" w:hAnsi="Calibri" w:cs="Times New Roman"/>
          <w:color w:val="333333"/>
          <w:sz w:val="20"/>
          <w:szCs w:val="20"/>
        </w:rPr>
        <w:t>Comment on why one interval is longer than the other.</w:t>
      </w:r>
    </w:p>
    <w:p w14:paraId="3B527BD5" w14:textId="77777777" w:rsidR="00BC59E3" w:rsidRPr="00BC59E3" w:rsidRDefault="00BC59E3" w:rsidP="004B3F36">
      <w:pPr>
        <w:numPr>
          <w:ilvl w:val="0"/>
          <w:numId w:val="164"/>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BC59E3">
        <w:rPr>
          <w:rFonts w:ascii="Calibri" w:eastAsia="Times New Roman" w:hAnsi="Calibri" w:cs="Times New Roman"/>
          <w:color w:val="333333"/>
          <w:sz w:val="20"/>
          <w:szCs w:val="20"/>
        </w:rPr>
        <w:t>A random sample of size 256 is drawn from a population whose distribution, mean, and standard deviation are all unknown. The summary statistics are </w:t>
      </w:r>
      <w:r w:rsidRPr="00BC59E3">
        <w:rPr>
          <w:rFonts w:ascii="MathJax_Math" w:eastAsia="Times New Roman" w:hAnsi="MathJax_Math" w:cs="Times New Roman"/>
          <w:i/>
          <w:iCs/>
          <w:color w:val="333333"/>
          <w:sz w:val="15"/>
          <w:szCs w:val="15"/>
          <w:bdr w:val="none" w:sz="0" w:space="0" w:color="auto" w:frame="1"/>
        </w:rPr>
        <w:t>x</w:t>
      </w:r>
      <w:r w:rsidRPr="00BC59E3">
        <w:rPr>
          <w:rFonts w:ascii="MathJax_Main" w:eastAsia="Times New Roman" w:hAnsi="MathJax_Main" w:cs="Times New Roman"/>
          <w:color w:val="333333"/>
          <w:sz w:val="15"/>
          <w:szCs w:val="15"/>
          <w:bdr w:val="none" w:sz="0" w:space="0" w:color="auto" w:frame="1"/>
        </w:rPr>
        <w:t>−=1011</w:t>
      </w:r>
      <w:r w:rsidRPr="00BC59E3">
        <w:rPr>
          <w:rFonts w:ascii="Calibri" w:eastAsia="Times New Roman" w:hAnsi="Calibri" w:cs="Times New Roman"/>
          <w:color w:val="333333"/>
          <w:sz w:val="20"/>
          <w:szCs w:val="20"/>
        </w:rPr>
        <w:t> and </w:t>
      </w:r>
      <w:r w:rsidRPr="00BC59E3">
        <w:rPr>
          <w:rFonts w:ascii="Calibri" w:eastAsia="Times New Roman" w:hAnsi="Calibri" w:cs="Times New Roman"/>
          <w:i/>
          <w:iCs/>
          <w:color w:val="333333"/>
          <w:sz w:val="20"/>
          <w:szCs w:val="20"/>
          <w:bdr w:val="none" w:sz="0" w:space="0" w:color="auto" w:frame="1"/>
        </w:rPr>
        <w:t>s</w:t>
      </w:r>
      <w:r w:rsidRPr="00BC59E3">
        <w:rPr>
          <w:rFonts w:ascii="Calibri" w:eastAsia="Times New Roman" w:hAnsi="Calibri" w:cs="Times New Roman"/>
          <w:color w:val="333333"/>
          <w:sz w:val="20"/>
          <w:szCs w:val="20"/>
        </w:rPr>
        <w:t> = 34.</w:t>
      </w:r>
    </w:p>
    <w:p w14:paraId="66656C59" w14:textId="77777777" w:rsidR="00BC59E3" w:rsidRPr="00BC59E3" w:rsidRDefault="00BC59E3" w:rsidP="004B3F36">
      <w:pPr>
        <w:numPr>
          <w:ilvl w:val="1"/>
          <w:numId w:val="164"/>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BC59E3">
        <w:rPr>
          <w:rFonts w:ascii="Calibri" w:eastAsia="Times New Roman" w:hAnsi="Calibri" w:cs="Times New Roman"/>
          <w:color w:val="333333"/>
          <w:sz w:val="20"/>
          <w:szCs w:val="20"/>
        </w:rPr>
        <w:t>Construct a 90% confidence interval for the population mean </w:t>
      </w:r>
      <w:r w:rsidRPr="00BC59E3">
        <w:rPr>
          <w:rFonts w:ascii="Calibri" w:eastAsia="Times New Roman" w:hAnsi="Calibri" w:cs="Times New Roman"/>
          <w:i/>
          <w:iCs/>
          <w:color w:val="333333"/>
          <w:sz w:val="20"/>
          <w:szCs w:val="20"/>
          <w:bdr w:val="none" w:sz="0" w:space="0" w:color="auto" w:frame="1"/>
        </w:rPr>
        <w:t>μ</w:t>
      </w:r>
      <w:r w:rsidRPr="00BC59E3">
        <w:rPr>
          <w:rFonts w:ascii="Calibri" w:eastAsia="Times New Roman" w:hAnsi="Calibri" w:cs="Times New Roman"/>
          <w:color w:val="333333"/>
          <w:sz w:val="20"/>
          <w:szCs w:val="20"/>
        </w:rPr>
        <w:t>.</w:t>
      </w:r>
    </w:p>
    <w:p w14:paraId="5BFA8798" w14:textId="77777777" w:rsidR="00BC59E3" w:rsidRPr="00BC59E3" w:rsidRDefault="00BC59E3" w:rsidP="004B3F36">
      <w:pPr>
        <w:numPr>
          <w:ilvl w:val="1"/>
          <w:numId w:val="164"/>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BC59E3">
        <w:rPr>
          <w:rFonts w:ascii="Calibri" w:eastAsia="Times New Roman" w:hAnsi="Calibri" w:cs="Times New Roman"/>
          <w:color w:val="333333"/>
          <w:sz w:val="20"/>
          <w:szCs w:val="20"/>
        </w:rPr>
        <w:t>Construct a 99% confidence interval for the population mean </w:t>
      </w:r>
      <w:r w:rsidRPr="00BC59E3">
        <w:rPr>
          <w:rFonts w:ascii="Calibri" w:eastAsia="Times New Roman" w:hAnsi="Calibri" w:cs="Times New Roman"/>
          <w:i/>
          <w:iCs/>
          <w:color w:val="333333"/>
          <w:sz w:val="20"/>
          <w:szCs w:val="20"/>
          <w:bdr w:val="none" w:sz="0" w:space="0" w:color="auto" w:frame="1"/>
        </w:rPr>
        <w:t>μ</w:t>
      </w:r>
      <w:r w:rsidRPr="00BC59E3">
        <w:rPr>
          <w:rFonts w:ascii="Calibri" w:eastAsia="Times New Roman" w:hAnsi="Calibri" w:cs="Times New Roman"/>
          <w:color w:val="333333"/>
          <w:sz w:val="20"/>
          <w:szCs w:val="20"/>
        </w:rPr>
        <w:t>.</w:t>
      </w:r>
    </w:p>
    <w:p w14:paraId="3530B653" w14:textId="77777777" w:rsidR="00BC59E3" w:rsidRPr="00BC59E3" w:rsidRDefault="00BC59E3" w:rsidP="004B3F36">
      <w:pPr>
        <w:numPr>
          <w:ilvl w:val="1"/>
          <w:numId w:val="164"/>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BC59E3">
        <w:rPr>
          <w:rFonts w:ascii="Calibri" w:eastAsia="Times New Roman" w:hAnsi="Calibri" w:cs="Times New Roman"/>
          <w:color w:val="333333"/>
          <w:sz w:val="20"/>
          <w:szCs w:val="20"/>
        </w:rPr>
        <w:t>Comment on why one interval is longer than the other.</w:t>
      </w:r>
    </w:p>
    <w:p w14:paraId="28CF5B68" w14:textId="77777777" w:rsidR="00BC59E3" w:rsidRPr="00BC59E3" w:rsidRDefault="00BC59E3" w:rsidP="00BC59E3">
      <w:pPr>
        <w:shd w:val="clear" w:color="auto" w:fill="DAEEF3" w:themeFill="accent5" w:themeFillTint="33"/>
        <w:spacing w:after="0" w:line="360" w:lineRule="auto"/>
        <w:ind w:left="1440"/>
        <w:textAlignment w:val="baseline"/>
        <w:rPr>
          <w:rFonts w:ascii="Calibri" w:eastAsia="Times New Roman" w:hAnsi="Calibri" w:cs="Times New Roman"/>
          <w:color w:val="333333"/>
          <w:sz w:val="20"/>
          <w:szCs w:val="20"/>
        </w:rPr>
      </w:pPr>
    </w:p>
    <w:p w14:paraId="35F262AC" w14:textId="77777777" w:rsidR="00BC59E3" w:rsidRDefault="00BC59E3" w:rsidP="00BC59E3">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3"/>
          <w:szCs w:val="23"/>
        </w:rPr>
      </w:pPr>
      <w:r>
        <w:rPr>
          <w:rFonts w:ascii="Calibri" w:hAnsi="Calibri"/>
          <w:caps/>
          <w:color w:val="FFFFFF"/>
          <w:spacing w:val="30"/>
          <w:sz w:val="23"/>
          <w:szCs w:val="23"/>
        </w:rPr>
        <w:t>APPLICATIONS</w:t>
      </w:r>
    </w:p>
    <w:p w14:paraId="2EC03BAC" w14:textId="77777777" w:rsidR="00BC59E3" w:rsidRDefault="00BC59E3" w:rsidP="004B3F36">
      <w:pPr>
        <w:pStyle w:val="para"/>
        <w:numPr>
          <w:ilvl w:val="0"/>
          <w:numId w:val="165"/>
        </w:numPr>
        <w:shd w:val="clear" w:color="auto" w:fill="DAEEF3" w:themeFill="accent5" w:themeFillTint="33"/>
        <w:spacing w:before="0" w:beforeAutospacing="0" w:after="0" w:afterAutospacing="0" w:line="439" w:lineRule="atLeast"/>
        <w:ind w:left="450"/>
        <w:textAlignment w:val="baseline"/>
        <w:rPr>
          <w:rFonts w:ascii="Calibri" w:hAnsi="Calibri"/>
          <w:color w:val="333333"/>
          <w:sz w:val="20"/>
          <w:szCs w:val="20"/>
        </w:rPr>
      </w:pPr>
      <w:r>
        <w:rPr>
          <w:rFonts w:ascii="Calibri" w:hAnsi="Calibri"/>
          <w:color w:val="333333"/>
          <w:sz w:val="20"/>
          <w:szCs w:val="20"/>
        </w:rPr>
        <w:t>A government agency was charged by the legislature with estimating the length of time it takes citizens to fill out various forms. Two hundred randomly selected adults were timed as they filled out a particular form. The times required had mean 12.8 minutes with standard deviation 1.7 minutes. Construct a 90% confidence interval for the mean time taken for all adults to fill out this form.</w:t>
      </w:r>
    </w:p>
    <w:p w14:paraId="1FBE1180" w14:textId="77777777" w:rsidR="00BC59E3" w:rsidRDefault="00BC59E3" w:rsidP="004B3F36">
      <w:pPr>
        <w:pStyle w:val="para"/>
        <w:numPr>
          <w:ilvl w:val="0"/>
          <w:numId w:val="165"/>
        </w:numPr>
        <w:shd w:val="clear" w:color="auto" w:fill="DAEEF3" w:themeFill="accent5" w:themeFillTint="33"/>
        <w:spacing w:before="0" w:beforeAutospacing="0" w:after="0" w:afterAutospacing="0" w:line="439" w:lineRule="atLeast"/>
        <w:ind w:left="450"/>
        <w:textAlignment w:val="baseline"/>
        <w:rPr>
          <w:rFonts w:ascii="Calibri" w:hAnsi="Calibri"/>
          <w:color w:val="333333"/>
          <w:sz w:val="20"/>
          <w:szCs w:val="20"/>
        </w:rPr>
      </w:pPr>
      <w:r>
        <w:rPr>
          <w:rFonts w:ascii="Calibri" w:hAnsi="Calibri"/>
          <w:color w:val="333333"/>
          <w:sz w:val="20"/>
          <w:szCs w:val="20"/>
        </w:rPr>
        <w:t>Four hundred randomly selected working adults in a certain state, including those who worked at home, were asked the distance from their home to their workplace. The average distance was 8.84 miles with standard deviation 2.70 miles. Construct a 99% confidence interval for the mean distance from home to work for all residents of this state.</w:t>
      </w:r>
    </w:p>
    <w:p w14:paraId="59B21113" w14:textId="77777777" w:rsidR="00BC59E3" w:rsidRDefault="00BC59E3" w:rsidP="004B3F36">
      <w:pPr>
        <w:pStyle w:val="para"/>
        <w:numPr>
          <w:ilvl w:val="0"/>
          <w:numId w:val="165"/>
        </w:numPr>
        <w:shd w:val="clear" w:color="auto" w:fill="DAEEF3" w:themeFill="accent5" w:themeFillTint="33"/>
        <w:spacing w:before="0" w:beforeAutospacing="0" w:after="0" w:afterAutospacing="0" w:line="439" w:lineRule="atLeast"/>
        <w:ind w:left="450"/>
        <w:textAlignment w:val="baseline"/>
        <w:rPr>
          <w:rFonts w:ascii="Calibri" w:hAnsi="Calibri"/>
          <w:color w:val="333333"/>
          <w:sz w:val="20"/>
          <w:szCs w:val="20"/>
        </w:rPr>
      </w:pPr>
      <w:r>
        <w:rPr>
          <w:rFonts w:ascii="Calibri" w:hAnsi="Calibri"/>
          <w:color w:val="333333"/>
          <w:sz w:val="20"/>
          <w:szCs w:val="20"/>
        </w:rPr>
        <w:t xml:space="preserve">On every passenger vehicle that it tests an automotive magazine measures, at true speed 55 mph, the difference between the true speed of the vehicle and the speed indicated by the speedometer. For 36 </w:t>
      </w:r>
      <w:r>
        <w:rPr>
          <w:rFonts w:ascii="Calibri" w:hAnsi="Calibri"/>
          <w:color w:val="333333"/>
          <w:sz w:val="20"/>
          <w:szCs w:val="20"/>
        </w:rPr>
        <w:lastRenderedPageBreak/>
        <w:t>vehicles tested the mean difference was −1.2 mph with standard deviation 0.2 mph. Construct a 90% confidence interval for the mean difference between true speed and indicated speed for all vehicles.</w:t>
      </w:r>
    </w:p>
    <w:p w14:paraId="1F45DAE0" w14:textId="77777777" w:rsidR="00BC59E3" w:rsidRDefault="00BC59E3" w:rsidP="004B3F36">
      <w:pPr>
        <w:pStyle w:val="para"/>
        <w:numPr>
          <w:ilvl w:val="0"/>
          <w:numId w:val="165"/>
        </w:numPr>
        <w:shd w:val="clear" w:color="auto" w:fill="DAEEF3" w:themeFill="accent5" w:themeFillTint="33"/>
        <w:spacing w:before="0" w:beforeAutospacing="0" w:after="0" w:afterAutospacing="0" w:line="439" w:lineRule="atLeast"/>
        <w:ind w:left="450"/>
        <w:textAlignment w:val="baseline"/>
        <w:rPr>
          <w:rFonts w:ascii="Calibri" w:hAnsi="Calibri"/>
          <w:color w:val="333333"/>
          <w:sz w:val="20"/>
          <w:szCs w:val="20"/>
        </w:rPr>
      </w:pPr>
      <w:r>
        <w:rPr>
          <w:rFonts w:ascii="Calibri" w:hAnsi="Calibri"/>
          <w:color w:val="333333"/>
          <w:sz w:val="20"/>
          <w:szCs w:val="20"/>
        </w:rPr>
        <w:t>A corporation monitors time spent by office workers browsing the web on their computers instead of working. In a sample of computer records of 50 workers, the average amount of time spent browsing in an eight-hour work day was 27.8 minutes with standard deviation 8.2 minutes. Construct a 99.5% confidence interval for the mean time spent by all office workers in browsing the web in an eight-hour day.</w:t>
      </w:r>
    </w:p>
    <w:p w14:paraId="55EA761A" w14:textId="77777777" w:rsidR="00BC59E3" w:rsidRDefault="00BC59E3" w:rsidP="004B3F36">
      <w:pPr>
        <w:pStyle w:val="para"/>
        <w:numPr>
          <w:ilvl w:val="0"/>
          <w:numId w:val="165"/>
        </w:numPr>
        <w:shd w:val="clear" w:color="auto" w:fill="DAEEF3" w:themeFill="accent5" w:themeFillTint="33"/>
        <w:spacing w:before="0" w:beforeAutospacing="0" w:after="0" w:afterAutospacing="0" w:line="439" w:lineRule="atLeast"/>
        <w:ind w:left="450"/>
        <w:textAlignment w:val="baseline"/>
        <w:rPr>
          <w:rFonts w:ascii="Calibri" w:hAnsi="Calibri"/>
          <w:color w:val="333333"/>
          <w:sz w:val="20"/>
          <w:szCs w:val="20"/>
        </w:rPr>
      </w:pPr>
      <w:r>
        <w:rPr>
          <w:rFonts w:ascii="Calibri" w:hAnsi="Calibri"/>
          <w:color w:val="333333"/>
          <w:sz w:val="20"/>
          <w:szCs w:val="20"/>
        </w:rPr>
        <w:t>A sample of 250 workers aged 16 and older produced an average length of time with the current employer (“job tenure”) of 4.4 years with standard deviation 3.8 years. Construct a 99.9% confidence interval for the mean job tenure of all workers aged 16 or older.</w:t>
      </w:r>
    </w:p>
    <w:p w14:paraId="1EC19C2A" w14:textId="77777777" w:rsidR="00BC59E3" w:rsidRDefault="00BC59E3" w:rsidP="004B3F36">
      <w:pPr>
        <w:pStyle w:val="para"/>
        <w:numPr>
          <w:ilvl w:val="0"/>
          <w:numId w:val="165"/>
        </w:numPr>
        <w:shd w:val="clear" w:color="auto" w:fill="DAEEF3" w:themeFill="accent5" w:themeFillTint="33"/>
        <w:spacing w:before="0" w:beforeAutospacing="0" w:after="0" w:afterAutospacing="0" w:line="439" w:lineRule="atLeast"/>
        <w:ind w:left="450"/>
        <w:textAlignment w:val="baseline"/>
        <w:rPr>
          <w:rFonts w:ascii="Calibri" w:hAnsi="Calibri"/>
          <w:color w:val="333333"/>
          <w:sz w:val="20"/>
          <w:szCs w:val="20"/>
        </w:rPr>
      </w:pPr>
      <w:r>
        <w:rPr>
          <w:rFonts w:ascii="Calibri" w:hAnsi="Calibri"/>
          <w:color w:val="333333"/>
          <w:sz w:val="20"/>
          <w:szCs w:val="20"/>
        </w:rPr>
        <w:t>The amount of a particular biochemical substance related to bone breakdown was measured in 30 healthy women. The sample mean and standard deviation were 3.3 nanograms per milliliter (ng/mL) and 1.4 ng/mL. Construct an 80% confidence interval for the mean level of this substance in all healthy women.</w:t>
      </w:r>
    </w:p>
    <w:p w14:paraId="0490AD23" w14:textId="77777777" w:rsidR="00BC59E3" w:rsidRDefault="00BC59E3" w:rsidP="004B3F36">
      <w:pPr>
        <w:pStyle w:val="para"/>
        <w:numPr>
          <w:ilvl w:val="0"/>
          <w:numId w:val="165"/>
        </w:numPr>
        <w:shd w:val="clear" w:color="auto" w:fill="DAEEF3" w:themeFill="accent5" w:themeFillTint="33"/>
        <w:spacing w:before="0" w:beforeAutospacing="0" w:after="0" w:afterAutospacing="0" w:line="439" w:lineRule="atLeast"/>
        <w:ind w:left="450"/>
        <w:textAlignment w:val="baseline"/>
        <w:rPr>
          <w:rFonts w:ascii="Calibri" w:hAnsi="Calibri"/>
          <w:color w:val="333333"/>
          <w:sz w:val="20"/>
          <w:szCs w:val="20"/>
        </w:rPr>
      </w:pPr>
      <w:r>
        <w:rPr>
          <w:rFonts w:ascii="Calibri" w:hAnsi="Calibri"/>
          <w:color w:val="333333"/>
          <w:sz w:val="20"/>
          <w:szCs w:val="20"/>
        </w:rPr>
        <w:t>A corporation that owns apartment complexes wishes to estimate the average length of time residents remain in the same apartment before moving out. A sample of 150 rental contracts gave a mean length of occupancy of 3.7 years with standard deviation 1.2 years. Construct a 95% confidence interval for the mean length of occupancy of apartments owned by this corporation.</w:t>
      </w:r>
    </w:p>
    <w:p w14:paraId="3D4EBBD5" w14:textId="77777777" w:rsidR="00BC59E3" w:rsidRDefault="00BC59E3" w:rsidP="004B3F36">
      <w:pPr>
        <w:pStyle w:val="para"/>
        <w:numPr>
          <w:ilvl w:val="0"/>
          <w:numId w:val="165"/>
        </w:numPr>
        <w:shd w:val="clear" w:color="auto" w:fill="DAEEF3" w:themeFill="accent5" w:themeFillTint="33"/>
        <w:spacing w:before="0" w:beforeAutospacing="0" w:after="0" w:afterAutospacing="0" w:line="439" w:lineRule="atLeast"/>
        <w:ind w:left="450"/>
        <w:textAlignment w:val="baseline"/>
        <w:rPr>
          <w:rFonts w:ascii="Calibri" w:hAnsi="Calibri"/>
          <w:color w:val="333333"/>
          <w:sz w:val="20"/>
          <w:szCs w:val="20"/>
        </w:rPr>
      </w:pPr>
      <w:r>
        <w:rPr>
          <w:rFonts w:ascii="Calibri" w:hAnsi="Calibri"/>
          <w:color w:val="333333"/>
          <w:sz w:val="20"/>
          <w:szCs w:val="20"/>
        </w:rPr>
        <w:t>The designer of a garbage truck that lifts roll-out containers must estimate the mean weight the truck will lift at each collection point. A random sample of 325 containers of garbage on current collection routes yielded</w:t>
      </w:r>
      <w:r>
        <w:rPr>
          <w:rStyle w:val="apple-converted-space"/>
          <w:rFonts w:ascii="Calibri" w:hAnsi="Calibri"/>
          <w:color w:val="333333"/>
          <w:sz w:val="20"/>
          <w:szCs w:val="20"/>
        </w:rPr>
        <w:t> </w:t>
      </w:r>
      <w:r>
        <w:rPr>
          <w:rStyle w:val="mi"/>
          <w:rFonts w:ascii="MathJax_Math" w:hAnsi="MathJax_Math"/>
          <w:i/>
          <w:iCs/>
          <w:color w:val="333333"/>
          <w:sz w:val="15"/>
          <w:szCs w:val="15"/>
          <w:bdr w:val="none" w:sz="0" w:space="0" w:color="auto" w:frame="1"/>
        </w:rPr>
        <w:t>x</w:t>
      </w:r>
      <w:r>
        <w:rPr>
          <w:rStyle w:val="mo"/>
          <w:rFonts w:ascii="MathJax_Main" w:hAnsi="MathJax_Main"/>
          <w:color w:val="333333"/>
          <w:sz w:val="15"/>
          <w:szCs w:val="15"/>
          <w:bdr w:val="none" w:sz="0" w:space="0" w:color="auto" w:frame="1"/>
        </w:rPr>
        <w:t>−=</w:t>
      </w:r>
      <w:r>
        <w:rPr>
          <w:rStyle w:val="mn"/>
          <w:rFonts w:ascii="MathJax_Main" w:hAnsi="MathJax_Main"/>
          <w:color w:val="333333"/>
          <w:sz w:val="15"/>
          <w:szCs w:val="15"/>
          <w:bdr w:val="none" w:sz="0" w:space="0" w:color="auto" w:frame="1"/>
        </w:rPr>
        <w:t>75.3</w:t>
      </w:r>
      <w:r>
        <w:rPr>
          <w:rStyle w:val="apple-converted-space"/>
          <w:rFonts w:ascii="Calibri" w:hAnsi="Calibri"/>
          <w:color w:val="333333"/>
          <w:sz w:val="20"/>
          <w:szCs w:val="20"/>
        </w:rPr>
        <w:t> </w:t>
      </w:r>
      <w:r>
        <w:rPr>
          <w:rFonts w:ascii="Calibri" w:hAnsi="Calibri"/>
          <w:color w:val="333333"/>
          <w:sz w:val="20"/>
          <w:szCs w:val="20"/>
        </w:rPr>
        <w:t>lb,</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s</w:t>
      </w:r>
      <w:r>
        <w:rPr>
          <w:rStyle w:val="apple-converted-space"/>
          <w:rFonts w:ascii="Calibri" w:hAnsi="Calibri"/>
          <w:color w:val="333333"/>
          <w:sz w:val="20"/>
          <w:szCs w:val="20"/>
        </w:rPr>
        <w:t> </w:t>
      </w:r>
      <w:r>
        <w:rPr>
          <w:rFonts w:ascii="Calibri" w:hAnsi="Calibri"/>
          <w:color w:val="333333"/>
          <w:sz w:val="20"/>
          <w:szCs w:val="20"/>
        </w:rPr>
        <w:t>= 12.8 lb. Construct a 99.8% confidence interval for the mean weight the trucks must lift each time.</w:t>
      </w:r>
    </w:p>
    <w:p w14:paraId="1088A2FD" w14:textId="77777777" w:rsidR="00BC59E3" w:rsidRDefault="00BC59E3" w:rsidP="004B3F36">
      <w:pPr>
        <w:pStyle w:val="para"/>
        <w:numPr>
          <w:ilvl w:val="0"/>
          <w:numId w:val="165"/>
        </w:numPr>
        <w:shd w:val="clear" w:color="auto" w:fill="DAEEF3" w:themeFill="accent5" w:themeFillTint="33"/>
        <w:spacing w:before="0" w:beforeAutospacing="0" w:after="0" w:afterAutospacing="0" w:line="439" w:lineRule="atLeast"/>
        <w:ind w:left="450"/>
        <w:textAlignment w:val="baseline"/>
        <w:rPr>
          <w:rFonts w:ascii="Calibri" w:hAnsi="Calibri"/>
          <w:color w:val="333333"/>
          <w:sz w:val="20"/>
          <w:szCs w:val="20"/>
        </w:rPr>
      </w:pPr>
      <w:r>
        <w:rPr>
          <w:rFonts w:ascii="Calibri" w:hAnsi="Calibri"/>
          <w:color w:val="333333"/>
          <w:sz w:val="20"/>
          <w:szCs w:val="20"/>
        </w:rPr>
        <w:t>In order to estimate the mean amount of damage sustained by vehicles when a deer is struck, an insurance company examined the records of 50 such occurrences, and obtained a sample mean of $2,785 with sample standard deviation $221. Construct a 95% confidence interval for the mean amount of damage in all such accidents.</w:t>
      </w:r>
    </w:p>
    <w:p w14:paraId="64E177C2" w14:textId="77777777" w:rsidR="00BC59E3" w:rsidRDefault="00BC59E3" w:rsidP="004B3F36">
      <w:pPr>
        <w:pStyle w:val="para"/>
        <w:numPr>
          <w:ilvl w:val="0"/>
          <w:numId w:val="165"/>
        </w:numPr>
        <w:shd w:val="clear" w:color="auto" w:fill="DAEEF3" w:themeFill="accent5" w:themeFillTint="33"/>
        <w:spacing w:before="0" w:beforeAutospacing="0" w:after="0" w:afterAutospacing="0" w:line="439" w:lineRule="atLeast"/>
        <w:ind w:left="450"/>
        <w:textAlignment w:val="baseline"/>
        <w:rPr>
          <w:rFonts w:ascii="Calibri" w:hAnsi="Calibri"/>
          <w:color w:val="333333"/>
          <w:sz w:val="20"/>
          <w:szCs w:val="20"/>
        </w:rPr>
      </w:pPr>
      <w:r>
        <w:rPr>
          <w:rFonts w:ascii="Calibri" w:hAnsi="Calibri"/>
          <w:color w:val="333333"/>
          <w:sz w:val="20"/>
          <w:szCs w:val="20"/>
        </w:rPr>
        <w:t>In order to estimate the mean FICO credit score of its members, a credit union samples the scores of 95 members, and obtains a sample mean of 738.2 with sample standard deviation 64.2. Construct a 99% confidence interval for the mean FICO score of all of its members.</w:t>
      </w:r>
    </w:p>
    <w:p w14:paraId="38BC41FE" w14:textId="77777777" w:rsidR="00BC59E3" w:rsidRDefault="00BC59E3" w:rsidP="00BC59E3">
      <w:pPr>
        <w:shd w:val="clear" w:color="auto" w:fill="FFFFFF" w:themeFill="background1"/>
        <w:spacing w:after="0" w:line="360" w:lineRule="auto"/>
        <w:ind w:right="374"/>
        <w:textAlignment w:val="baseline"/>
        <w:rPr>
          <w:rFonts w:ascii="Calibri" w:eastAsia="Times New Roman" w:hAnsi="Calibri" w:cs="Times New Roman"/>
          <w:b/>
          <w:color w:val="333333"/>
          <w:sz w:val="20"/>
          <w:szCs w:val="20"/>
        </w:rPr>
      </w:pPr>
      <w:r>
        <w:rPr>
          <w:rFonts w:ascii="Calibri" w:eastAsia="Times New Roman" w:hAnsi="Calibri" w:cs="Times New Roman"/>
          <w:b/>
          <w:noProof/>
          <w:color w:val="333333"/>
          <w:sz w:val="20"/>
          <w:szCs w:val="20"/>
        </w:rPr>
        <w:lastRenderedPageBreak/>
        <w:drawing>
          <wp:inline distT="0" distB="0" distL="0" distR="0" wp14:anchorId="66811E61" wp14:editId="02774A48">
            <wp:extent cx="5862595" cy="6273800"/>
            <wp:effectExtent l="0" t="0" r="508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440">
                      <a:extLst>
                        <a:ext uri="{28A0092B-C50C-407E-A947-70E740481C1C}">
                          <a14:useLocalDpi xmlns:a14="http://schemas.microsoft.com/office/drawing/2010/main" val="0"/>
                        </a:ext>
                      </a:extLst>
                    </a:blip>
                    <a:stretch>
                      <a:fillRect/>
                    </a:stretch>
                  </pic:blipFill>
                  <pic:spPr>
                    <a:xfrm>
                      <a:off x="0" y="0"/>
                      <a:ext cx="5863901" cy="6275198"/>
                    </a:xfrm>
                    <a:prstGeom prst="rect">
                      <a:avLst/>
                    </a:prstGeom>
                  </pic:spPr>
                </pic:pic>
              </a:graphicData>
            </a:graphic>
          </wp:inline>
        </w:drawing>
      </w:r>
    </w:p>
    <w:p w14:paraId="293C720F" w14:textId="77777777" w:rsidR="00BC59E3" w:rsidRDefault="00BC59E3" w:rsidP="00BC59E3">
      <w:pPr>
        <w:shd w:val="clear" w:color="auto" w:fill="FFFFFF" w:themeFill="background1"/>
        <w:spacing w:after="0" w:line="360" w:lineRule="auto"/>
        <w:ind w:right="374"/>
        <w:textAlignment w:val="baseline"/>
        <w:rPr>
          <w:rFonts w:ascii="Calibri" w:eastAsia="Times New Roman" w:hAnsi="Calibri" w:cs="Times New Roman"/>
          <w:b/>
          <w:color w:val="333333"/>
          <w:sz w:val="20"/>
          <w:szCs w:val="20"/>
        </w:rPr>
      </w:pPr>
      <w:r>
        <w:rPr>
          <w:rFonts w:ascii="Calibri" w:eastAsia="Times New Roman" w:hAnsi="Calibri" w:cs="Times New Roman"/>
          <w:b/>
          <w:noProof/>
          <w:color w:val="333333"/>
          <w:sz w:val="20"/>
          <w:szCs w:val="20"/>
        </w:rPr>
        <w:lastRenderedPageBreak/>
        <w:drawing>
          <wp:inline distT="0" distB="0" distL="0" distR="0" wp14:anchorId="356953DF" wp14:editId="24C34FD5">
            <wp:extent cx="5871476" cy="6392333"/>
            <wp:effectExtent l="0" t="0" r="0" b="889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441">
                      <a:extLst>
                        <a:ext uri="{28A0092B-C50C-407E-A947-70E740481C1C}">
                          <a14:useLocalDpi xmlns:a14="http://schemas.microsoft.com/office/drawing/2010/main" val="0"/>
                        </a:ext>
                      </a:extLst>
                    </a:blip>
                    <a:stretch>
                      <a:fillRect/>
                    </a:stretch>
                  </pic:blipFill>
                  <pic:spPr>
                    <a:xfrm>
                      <a:off x="0" y="0"/>
                      <a:ext cx="5876865" cy="6398200"/>
                    </a:xfrm>
                    <a:prstGeom prst="rect">
                      <a:avLst/>
                    </a:prstGeom>
                  </pic:spPr>
                </pic:pic>
              </a:graphicData>
            </a:graphic>
          </wp:inline>
        </w:drawing>
      </w:r>
    </w:p>
    <w:p w14:paraId="0EF0798D" w14:textId="77777777" w:rsidR="00BC59E3" w:rsidRDefault="00BC59E3" w:rsidP="00BC59E3">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3"/>
          <w:szCs w:val="23"/>
        </w:rPr>
      </w:pPr>
      <w:r>
        <w:rPr>
          <w:rFonts w:ascii="Calibri" w:hAnsi="Calibri"/>
          <w:caps/>
          <w:color w:val="FFFFFF"/>
          <w:spacing w:val="30"/>
          <w:sz w:val="23"/>
          <w:szCs w:val="23"/>
        </w:rPr>
        <w:t>LARGE DATA SET EXERCISES</w:t>
      </w:r>
    </w:p>
    <w:p w14:paraId="3A73D05E" w14:textId="77777777" w:rsidR="00BC59E3" w:rsidRDefault="00BC59E3" w:rsidP="004B3F36">
      <w:pPr>
        <w:pStyle w:val="para"/>
        <w:numPr>
          <w:ilvl w:val="0"/>
          <w:numId w:val="166"/>
        </w:numPr>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r>
        <w:rPr>
          <w:rFonts w:ascii="Calibri" w:hAnsi="Calibri"/>
          <w:color w:val="333333"/>
          <w:sz w:val="20"/>
          <w:szCs w:val="20"/>
        </w:rPr>
        <w:t>Large Data Set 1 records the SAT scores of 1,000 students. Regarding it as a random sample of all high school students, use it to construct a 99% confidence interval for the mean SAT score of all students.</w:t>
      </w:r>
    </w:p>
    <w:p w14:paraId="080D7E31" w14:textId="77777777" w:rsidR="00BC59E3" w:rsidRDefault="008430CC" w:rsidP="00BC59E3">
      <w:pPr>
        <w:pStyle w:val="para"/>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r>
        <w:fldChar w:fldCharType="begin"/>
      </w:r>
      <w:r>
        <w:instrText xml:space="preserve"> HYPERLINK "http://www.flatworldknowledge.com/sites/all/files/data1.xls" \t "_blank" </w:instrText>
      </w:r>
      <w:r>
        <w:fldChar w:fldCharType="separate"/>
      </w:r>
      <w:r w:rsidR="00BC59E3">
        <w:rPr>
          <w:rStyle w:val="Hyperlink"/>
          <w:rFonts w:ascii="Calibri" w:hAnsi="Calibri"/>
          <w:color w:val="2689C6"/>
          <w:sz w:val="20"/>
          <w:szCs w:val="20"/>
          <w:bdr w:val="none" w:sz="0" w:space="0" w:color="auto" w:frame="1"/>
        </w:rPr>
        <w:t>http://www.flatworldknowledge.com/sites/all/files/data1.xls</w:t>
      </w:r>
      <w:r>
        <w:rPr>
          <w:rStyle w:val="Hyperlink"/>
          <w:rFonts w:ascii="Calibri" w:hAnsi="Calibri"/>
          <w:color w:val="2689C6"/>
          <w:sz w:val="20"/>
          <w:szCs w:val="20"/>
          <w:bdr w:val="none" w:sz="0" w:space="0" w:color="auto" w:frame="1"/>
        </w:rPr>
        <w:fldChar w:fldCharType="end"/>
      </w:r>
    </w:p>
    <w:p w14:paraId="08AEE1B1" w14:textId="77777777" w:rsidR="00BC59E3" w:rsidRDefault="00BC59E3" w:rsidP="004B3F36">
      <w:pPr>
        <w:pStyle w:val="para"/>
        <w:numPr>
          <w:ilvl w:val="0"/>
          <w:numId w:val="166"/>
        </w:numPr>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r>
        <w:rPr>
          <w:rFonts w:ascii="Calibri" w:hAnsi="Calibri"/>
          <w:color w:val="333333"/>
          <w:sz w:val="20"/>
          <w:szCs w:val="20"/>
        </w:rPr>
        <w:t>Large Data Set 1 records the GPAs of 1,000 college students. Regarding it as a random sample of all college students, use it to construct a 95% confidence interval for the mean GPA of all students.</w:t>
      </w:r>
    </w:p>
    <w:p w14:paraId="3814E625" w14:textId="77777777" w:rsidR="00BC59E3" w:rsidRDefault="008430CC" w:rsidP="00BC59E3">
      <w:pPr>
        <w:pStyle w:val="para"/>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r>
        <w:lastRenderedPageBreak/>
        <w:fldChar w:fldCharType="begin"/>
      </w:r>
      <w:r>
        <w:instrText xml:space="preserve"> HYPERLINK "http://www.flatworldknowledge.com/sites/all/files/data1.xls" \t "_blank" </w:instrText>
      </w:r>
      <w:r>
        <w:fldChar w:fldCharType="separate"/>
      </w:r>
      <w:r w:rsidR="00BC59E3">
        <w:rPr>
          <w:rStyle w:val="Hyperlink"/>
          <w:rFonts w:ascii="Calibri" w:hAnsi="Calibri"/>
          <w:color w:val="2689C6"/>
          <w:sz w:val="20"/>
          <w:szCs w:val="20"/>
          <w:bdr w:val="none" w:sz="0" w:space="0" w:color="auto" w:frame="1"/>
        </w:rPr>
        <w:t>http://www.flatworldknowledge.com/sites/all/files/data1.xls</w:t>
      </w:r>
      <w:r>
        <w:rPr>
          <w:rStyle w:val="Hyperlink"/>
          <w:rFonts w:ascii="Calibri" w:hAnsi="Calibri"/>
          <w:color w:val="2689C6"/>
          <w:sz w:val="20"/>
          <w:szCs w:val="20"/>
          <w:bdr w:val="none" w:sz="0" w:space="0" w:color="auto" w:frame="1"/>
        </w:rPr>
        <w:fldChar w:fldCharType="end"/>
      </w:r>
    </w:p>
    <w:p w14:paraId="14CDDEAE" w14:textId="77777777" w:rsidR="00BC59E3" w:rsidRDefault="00BC59E3" w:rsidP="004B3F36">
      <w:pPr>
        <w:pStyle w:val="para"/>
        <w:numPr>
          <w:ilvl w:val="0"/>
          <w:numId w:val="166"/>
        </w:numPr>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r>
        <w:rPr>
          <w:rFonts w:ascii="Calibri" w:hAnsi="Calibri"/>
          <w:color w:val="333333"/>
          <w:sz w:val="20"/>
          <w:szCs w:val="20"/>
        </w:rPr>
        <w:t>Large Data Set 1 lists the SAT scores of 1,000 students.</w:t>
      </w:r>
    </w:p>
    <w:p w14:paraId="38E46665" w14:textId="77777777" w:rsidR="00BC59E3" w:rsidRDefault="008430CC" w:rsidP="00BC59E3">
      <w:pPr>
        <w:pStyle w:val="para"/>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r>
        <w:fldChar w:fldCharType="begin"/>
      </w:r>
      <w:r>
        <w:instrText xml:space="preserve"> HYPERLINK "http://www.flatworldknowledge.com/sites/all/files/data1.xls" \t "_blank" </w:instrText>
      </w:r>
      <w:r>
        <w:fldChar w:fldCharType="separate"/>
      </w:r>
      <w:r w:rsidR="00BC59E3">
        <w:rPr>
          <w:rStyle w:val="Hyperlink"/>
          <w:rFonts w:ascii="Calibri" w:hAnsi="Calibri"/>
          <w:color w:val="2689C6"/>
          <w:sz w:val="20"/>
          <w:szCs w:val="20"/>
          <w:bdr w:val="none" w:sz="0" w:space="0" w:color="auto" w:frame="1"/>
        </w:rPr>
        <w:t>http://www.flatworldknowledge.com/sites/all/files/data1.xls</w:t>
      </w:r>
      <w:r>
        <w:rPr>
          <w:rStyle w:val="Hyperlink"/>
          <w:rFonts w:ascii="Calibri" w:hAnsi="Calibri"/>
          <w:color w:val="2689C6"/>
          <w:sz w:val="20"/>
          <w:szCs w:val="20"/>
          <w:bdr w:val="none" w:sz="0" w:space="0" w:color="auto" w:frame="1"/>
        </w:rPr>
        <w:fldChar w:fldCharType="end"/>
      </w:r>
    </w:p>
    <w:p w14:paraId="2D38F879" w14:textId="77777777" w:rsidR="00BC59E3" w:rsidRDefault="00BC59E3" w:rsidP="004B3F36">
      <w:pPr>
        <w:numPr>
          <w:ilvl w:val="1"/>
          <w:numId w:val="166"/>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Regard the data as arising from a census of all students at a high school, in which the SAT score of every student was measured. Compute the population mean</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μ</w:t>
      </w:r>
      <w:r>
        <w:rPr>
          <w:rFonts w:ascii="Calibri" w:hAnsi="Calibri"/>
          <w:color w:val="333333"/>
          <w:sz w:val="20"/>
          <w:szCs w:val="20"/>
        </w:rPr>
        <w:t>.</w:t>
      </w:r>
    </w:p>
    <w:p w14:paraId="7DA1143E" w14:textId="77777777" w:rsidR="00BC59E3" w:rsidRDefault="00BC59E3" w:rsidP="004B3F36">
      <w:pPr>
        <w:numPr>
          <w:ilvl w:val="1"/>
          <w:numId w:val="166"/>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Regard the first 36 students as a random sample and use it to construct a 99% confidence for the mean</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μ</w:t>
      </w:r>
      <w:r>
        <w:rPr>
          <w:rStyle w:val="apple-converted-space"/>
          <w:rFonts w:ascii="Calibri" w:hAnsi="Calibri"/>
          <w:color w:val="333333"/>
          <w:sz w:val="20"/>
          <w:szCs w:val="20"/>
        </w:rPr>
        <w:t> </w:t>
      </w:r>
      <w:r>
        <w:rPr>
          <w:rFonts w:ascii="Calibri" w:hAnsi="Calibri"/>
          <w:color w:val="333333"/>
          <w:sz w:val="20"/>
          <w:szCs w:val="20"/>
        </w:rPr>
        <w:t>of all 1,000 SAT scores. Does it actually capture the mean</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μ</w:t>
      </w:r>
      <w:r>
        <w:rPr>
          <w:rFonts w:ascii="Calibri" w:hAnsi="Calibri"/>
          <w:color w:val="333333"/>
          <w:sz w:val="20"/>
          <w:szCs w:val="20"/>
        </w:rPr>
        <w:t>?</w:t>
      </w:r>
    </w:p>
    <w:p w14:paraId="27928A02" w14:textId="77777777" w:rsidR="00BC59E3" w:rsidRDefault="00BC59E3" w:rsidP="004B3F36">
      <w:pPr>
        <w:pStyle w:val="para"/>
        <w:numPr>
          <w:ilvl w:val="0"/>
          <w:numId w:val="166"/>
        </w:numPr>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r>
        <w:rPr>
          <w:rFonts w:ascii="Calibri" w:hAnsi="Calibri"/>
          <w:color w:val="333333"/>
          <w:sz w:val="20"/>
          <w:szCs w:val="20"/>
        </w:rPr>
        <w:t>Large Data Set 1 lists the GPAs of 1,000 students.</w:t>
      </w:r>
    </w:p>
    <w:p w14:paraId="3BC52F64" w14:textId="77777777" w:rsidR="00BC59E3" w:rsidRDefault="008430CC" w:rsidP="00BC59E3">
      <w:pPr>
        <w:pStyle w:val="para"/>
        <w:shd w:val="clear" w:color="auto" w:fill="E3EFF7"/>
        <w:spacing w:before="0" w:beforeAutospacing="0" w:after="0" w:afterAutospacing="0" w:line="366" w:lineRule="atLeast"/>
        <w:textAlignment w:val="baseline"/>
        <w:rPr>
          <w:rFonts w:ascii="Calibri" w:hAnsi="Calibri"/>
          <w:color w:val="333333"/>
          <w:sz w:val="20"/>
          <w:szCs w:val="20"/>
        </w:rPr>
      </w:pPr>
      <w:r>
        <w:fldChar w:fldCharType="begin"/>
      </w:r>
      <w:r>
        <w:instrText xml:space="preserve"> HYPERLINK "http://www.flatworldknowledge.com/sites/all/files/data1.xls" \t "_blank" </w:instrText>
      </w:r>
      <w:r>
        <w:fldChar w:fldCharType="separate"/>
      </w:r>
      <w:r w:rsidR="00BC59E3">
        <w:rPr>
          <w:rStyle w:val="Hyperlink"/>
          <w:rFonts w:ascii="Calibri" w:hAnsi="Calibri"/>
          <w:color w:val="2689C6"/>
          <w:sz w:val="20"/>
          <w:szCs w:val="20"/>
          <w:bdr w:val="none" w:sz="0" w:space="0" w:color="auto" w:frame="1"/>
        </w:rPr>
        <w:t>http://www.flatworldknowledge.com/sites/all/files/data1.xls</w:t>
      </w:r>
      <w:r>
        <w:rPr>
          <w:rStyle w:val="Hyperlink"/>
          <w:rFonts w:ascii="Calibri" w:hAnsi="Calibri"/>
          <w:color w:val="2689C6"/>
          <w:sz w:val="20"/>
          <w:szCs w:val="20"/>
          <w:bdr w:val="none" w:sz="0" w:space="0" w:color="auto" w:frame="1"/>
        </w:rPr>
        <w:fldChar w:fldCharType="end"/>
      </w:r>
    </w:p>
    <w:p w14:paraId="16B7DFCE" w14:textId="77777777" w:rsidR="00BC59E3" w:rsidRPr="00BC59E3" w:rsidRDefault="00BC59E3" w:rsidP="004B3F36">
      <w:pPr>
        <w:pStyle w:val="ListParagraph"/>
        <w:numPr>
          <w:ilvl w:val="0"/>
          <w:numId w:val="167"/>
        </w:numPr>
        <w:shd w:val="clear" w:color="auto" w:fill="E3EFF7"/>
        <w:spacing w:after="0" w:line="366" w:lineRule="atLeast"/>
        <w:textAlignment w:val="baseline"/>
        <w:rPr>
          <w:rFonts w:ascii="Calibri" w:hAnsi="Calibri"/>
          <w:color w:val="333333"/>
          <w:sz w:val="20"/>
          <w:szCs w:val="20"/>
        </w:rPr>
      </w:pPr>
      <w:r>
        <w:rPr>
          <w:rFonts w:ascii="Calibri" w:hAnsi="Calibri"/>
          <w:color w:val="333333"/>
          <w:sz w:val="20"/>
          <w:szCs w:val="20"/>
        </w:rPr>
        <w:t xml:space="preserve"> </w:t>
      </w:r>
      <w:r w:rsidRPr="00BC59E3">
        <w:rPr>
          <w:rFonts w:ascii="Calibri" w:hAnsi="Calibri"/>
          <w:color w:val="333333"/>
          <w:sz w:val="20"/>
          <w:szCs w:val="20"/>
        </w:rPr>
        <w:t>Regard the data as arising from a census of all freshman at a small college at the end of their first academic year of college study, in which the GPA of every such person was measured. Compute the population mean</w:t>
      </w:r>
      <w:r w:rsidRPr="00BC59E3">
        <w:rPr>
          <w:rStyle w:val="apple-converted-space"/>
          <w:rFonts w:ascii="Calibri" w:hAnsi="Calibri"/>
          <w:color w:val="333333"/>
          <w:sz w:val="20"/>
          <w:szCs w:val="20"/>
        </w:rPr>
        <w:t> </w:t>
      </w:r>
      <w:r w:rsidRPr="00BC59E3">
        <w:rPr>
          <w:rStyle w:val="Emphasis"/>
          <w:rFonts w:ascii="Calibri" w:hAnsi="Calibri"/>
          <w:color w:val="333333"/>
          <w:sz w:val="20"/>
          <w:szCs w:val="20"/>
          <w:bdr w:val="none" w:sz="0" w:space="0" w:color="auto" w:frame="1"/>
        </w:rPr>
        <w:t>μ</w:t>
      </w:r>
      <w:r w:rsidRPr="00BC59E3">
        <w:rPr>
          <w:rFonts w:ascii="Calibri" w:hAnsi="Calibri"/>
          <w:color w:val="333333"/>
          <w:sz w:val="20"/>
          <w:szCs w:val="20"/>
        </w:rPr>
        <w:t>.</w:t>
      </w:r>
    </w:p>
    <w:p w14:paraId="27119876" w14:textId="77777777" w:rsidR="00BC59E3" w:rsidRDefault="00BC59E3" w:rsidP="004B3F36">
      <w:pPr>
        <w:numPr>
          <w:ilvl w:val="0"/>
          <w:numId w:val="167"/>
        </w:numPr>
        <w:shd w:val="clear" w:color="auto" w:fill="E3EFF7"/>
        <w:spacing w:after="0" w:line="366" w:lineRule="atLeast"/>
        <w:textAlignment w:val="baseline"/>
        <w:rPr>
          <w:rFonts w:ascii="Calibri" w:hAnsi="Calibri"/>
          <w:color w:val="333333"/>
          <w:sz w:val="20"/>
          <w:szCs w:val="20"/>
        </w:rPr>
      </w:pPr>
      <w:r>
        <w:rPr>
          <w:rFonts w:ascii="Calibri" w:hAnsi="Calibri"/>
          <w:color w:val="333333"/>
          <w:sz w:val="20"/>
          <w:szCs w:val="20"/>
        </w:rPr>
        <w:t>Regard the first 36 students as a random sample and use it to construct a 95% confidence for the mean</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μ</w:t>
      </w:r>
      <w:r>
        <w:rPr>
          <w:rStyle w:val="apple-converted-space"/>
          <w:rFonts w:ascii="Calibri" w:hAnsi="Calibri"/>
          <w:color w:val="333333"/>
          <w:sz w:val="20"/>
          <w:szCs w:val="20"/>
        </w:rPr>
        <w:t> </w:t>
      </w:r>
      <w:r>
        <w:rPr>
          <w:rFonts w:ascii="Calibri" w:hAnsi="Calibri"/>
          <w:color w:val="333333"/>
          <w:sz w:val="20"/>
          <w:szCs w:val="20"/>
        </w:rPr>
        <w:t>of all 1,000 GPAs. Does it actually capture the mean</w:t>
      </w:r>
      <w:r>
        <w:rPr>
          <w:rStyle w:val="Emphasis"/>
          <w:rFonts w:ascii="Calibri" w:hAnsi="Calibri"/>
          <w:color w:val="333333"/>
          <w:sz w:val="20"/>
          <w:szCs w:val="20"/>
          <w:bdr w:val="none" w:sz="0" w:space="0" w:color="auto" w:frame="1"/>
        </w:rPr>
        <w:t>μ</w:t>
      </w:r>
      <w:r>
        <w:rPr>
          <w:rFonts w:ascii="Calibri" w:hAnsi="Calibri"/>
          <w:color w:val="333333"/>
          <w:sz w:val="20"/>
          <w:szCs w:val="20"/>
        </w:rPr>
        <w:t>?</w:t>
      </w:r>
    </w:p>
    <w:p w14:paraId="6912AA4D" w14:textId="77777777" w:rsidR="00BC59E3" w:rsidRDefault="00BC59E3" w:rsidP="00BC59E3">
      <w:pPr>
        <w:shd w:val="clear" w:color="auto" w:fill="DAEEF3" w:themeFill="accent5" w:themeFillTint="33"/>
        <w:spacing w:after="0" w:line="360" w:lineRule="auto"/>
        <w:ind w:left="720" w:right="374"/>
        <w:textAlignment w:val="baseline"/>
        <w:rPr>
          <w:rFonts w:ascii="Calibri" w:eastAsia="Times New Roman" w:hAnsi="Calibri" w:cs="Times New Roman"/>
          <w:b/>
          <w:color w:val="333333"/>
          <w:sz w:val="20"/>
          <w:szCs w:val="20"/>
        </w:rPr>
      </w:pPr>
      <w:r w:rsidRPr="00BC59E3">
        <w:rPr>
          <w:rFonts w:ascii="Calibri" w:eastAsia="Times New Roman" w:hAnsi="Calibri" w:cs="Times New Roman"/>
          <w:b/>
          <w:noProof/>
          <w:color w:val="333333"/>
          <w:sz w:val="20"/>
          <w:szCs w:val="20"/>
          <w:shd w:val="clear" w:color="auto" w:fill="DAEEF3" w:themeFill="accent5" w:themeFillTint="33"/>
        </w:rPr>
        <w:drawing>
          <wp:inline distT="0" distB="0" distL="0" distR="0" wp14:anchorId="73DA633C" wp14:editId="1C1DF23B">
            <wp:extent cx="4300335" cy="4301067"/>
            <wp:effectExtent l="0" t="0" r="5080" b="4445"/>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442">
                      <a:extLst>
                        <a:ext uri="{28A0092B-C50C-407E-A947-70E740481C1C}">
                          <a14:useLocalDpi xmlns:a14="http://schemas.microsoft.com/office/drawing/2010/main" val="0"/>
                        </a:ext>
                      </a:extLst>
                    </a:blip>
                    <a:stretch>
                      <a:fillRect/>
                    </a:stretch>
                  </pic:blipFill>
                  <pic:spPr>
                    <a:xfrm>
                      <a:off x="0" y="0"/>
                      <a:ext cx="4307182" cy="4307915"/>
                    </a:xfrm>
                    <a:prstGeom prst="rect">
                      <a:avLst/>
                    </a:prstGeom>
                  </pic:spPr>
                </pic:pic>
              </a:graphicData>
            </a:graphic>
          </wp:inline>
        </w:drawing>
      </w:r>
    </w:p>
    <w:p w14:paraId="0C1C3819" w14:textId="77777777" w:rsidR="00BF1D55" w:rsidRDefault="00BF1D55" w:rsidP="00BF1D55">
      <w:pPr>
        <w:shd w:val="clear" w:color="auto" w:fill="FFFFFF"/>
        <w:spacing w:after="0" w:line="439" w:lineRule="atLeast"/>
        <w:textAlignment w:val="baseline"/>
        <w:outlineLvl w:val="1"/>
        <w:rPr>
          <w:rFonts w:ascii="Calibri" w:eastAsia="Times New Roman" w:hAnsi="Calibri" w:cs="Times New Roman"/>
          <w:b/>
          <w:bCs/>
          <w:color w:val="333333"/>
          <w:sz w:val="35"/>
          <w:szCs w:val="35"/>
          <w:bdr w:val="none" w:sz="0" w:space="0" w:color="auto" w:frame="1"/>
        </w:rPr>
      </w:pPr>
    </w:p>
    <w:p w14:paraId="31A0CEAE" w14:textId="77777777" w:rsidR="00BF1D55" w:rsidRDefault="00BF1D55" w:rsidP="00BF1D55">
      <w:pPr>
        <w:shd w:val="clear" w:color="auto" w:fill="FFFFFF"/>
        <w:spacing w:after="0" w:line="439" w:lineRule="atLeast"/>
        <w:textAlignment w:val="baseline"/>
        <w:outlineLvl w:val="1"/>
        <w:rPr>
          <w:rFonts w:ascii="Calibri" w:eastAsia="Times New Roman" w:hAnsi="Calibri" w:cs="Times New Roman"/>
          <w:b/>
          <w:bCs/>
          <w:color w:val="333333"/>
          <w:sz w:val="35"/>
          <w:szCs w:val="35"/>
          <w:bdr w:val="none" w:sz="0" w:space="0" w:color="auto" w:frame="1"/>
        </w:rPr>
      </w:pPr>
    </w:p>
    <w:p w14:paraId="0125BA83" w14:textId="77777777" w:rsidR="00BF1D55" w:rsidRPr="00BF1D55" w:rsidRDefault="00BF1D55" w:rsidP="00BF1D55">
      <w:pPr>
        <w:shd w:val="clear" w:color="auto" w:fill="FFFFFF"/>
        <w:spacing w:after="0" w:line="439" w:lineRule="atLeast"/>
        <w:textAlignment w:val="baseline"/>
        <w:outlineLvl w:val="1"/>
        <w:rPr>
          <w:rFonts w:ascii="Calibri" w:eastAsia="Times New Roman" w:hAnsi="Calibri" w:cs="Times New Roman"/>
          <w:b/>
          <w:bCs/>
          <w:color w:val="333333"/>
          <w:sz w:val="36"/>
          <w:szCs w:val="36"/>
        </w:rPr>
      </w:pPr>
      <w:r w:rsidRPr="00BF1D55">
        <w:rPr>
          <w:rFonts w:ascii="Calibri" w:eastAsia="Times New Roman" w:hAnsi="Calibri" w:cs="Times New Roman"/>
          <w:b/>
          <w:bCs/>
          <w:color w:val="333333"/>
          <w:sz w:val="35"/>
          <w:szCs w:val="35"/>
          <w:bdr w:val="none" w:sz="0" w:space="0" w:color="auto" w:frame="1"/>
        </w:rPr>
        <w:t>7.2</w:t>
      </w:r>
      <w:r w:rsidRPr="00BF1D55">
        <w:rPr>
          <w:rFonts w:ascii="Calibri" w:eastAsia="Times New Roman" w:hAnsi="Calibri" w:cs="Times New Roman"/>
          <w:b/>
          <w:bCs/>
          <w:color w:val="333333"/>
          <w:sz w:val="36"/>
          <w:szCs w:val="36"/>
        </w:rPr>
        <w:t> Small Sample Estimation of a Population Mean</w:t>
      </w:r>
    </w:p>
    <w:p w14:paraId="1F70EA24" w14:textId="77777777" w:rsidR="00BF1D55" w:rsidRPr="00BF1D55" w:rsidRDefault="00BF1D55" w:rsidP="00BF1D55">
      <w:pPr>
        <w:shd w:val="clear" w:color="auto" w:fill="D2D1C2"/>
        <w:spacing w:after="150" w:line="264" w:lineRule="atLeast"/>
        <w:jc w:val="center"/>
        <w:textAlignment w:val="baseline"/>
        <w:outlineLvl w:val="2"/>
        <w:rPr>
          <w:rFonts w:ascii="Calibri" w:eastAsia="Times New Roman" w:hAnsi="Calibri" w:cs="Times New Roman"/>
          <w:b/>
          <w:bCs/>
          <w:caps/>
          <w:color w:val="333333"/>
          <w:spacing w:val="30"/>
          <w:sz w:val="25"/>
          <w:szCs w:val="25"/>
        </w:rPr>
      </w:pPr>
      <w:r w:rsidRPr="00BF1D55">
        <w:rPr>
          <w:rFonts w:ascii="Calibri" w:eastAsia="Times New Roman" w:hAnsi="Calibri" w:cs="Times New Roman"/>
          <w:b/>
          <w:bCs/>
          <w:caps/>
          <w:color w:val="333333"/>
          <w:spacing w:val="30"/>
          <w:sz w:val="25"/>
          <w:szCs w:val="25"/>
        </w:rPr>
        <w:t>LEARNING OBJECTIVES</w:t>
      </w:r>
    </w:p>
    <w:p w14:paraId="49D3238C" w14:textId="77777777" w:rsidR="00BF1D55" w:rsidRPr="00BF1D55" w:rsidRDefault="00BF1D55" w:rsidP="004B3F36">
      <w:pPr>
        <w:numPr>
          <w:ilvl w:val="0"/>
          <w:numId w:val="168"/>
        </w:numPr>
        <w:shd w:val="clear" w:color="auto" w:fill="EAE9DC"/>
        <w:spacing w:after="0" w:line="439" w:lineRule="atLeast"/>
        <w:ind w:left="300" w:right="375"/>
        <w:textAlignment w:val="baseline"/>
        <w:rPr>
          <w:rFonts w:ascii="Calibri" w:eastAsia="Times New Roman" w:hAnsi="Calibri" w:cs="Times New Roman"/>
          <w:color w:val="333333"/>
          <w:sz w:val="20"/>
          <w:szCs w:val="20"/>
        </w:rPr>
      </w:pPr>
      <w:r w:rsidRPr="00BF1D55">
        <w:rPr>
          <w:rFonts w:ascii="Calibri" w:eastAsia="Times New Roman" w:hAnsi="Calibri" w:cs="Times New Roman"/>
          <w:color w:val="333333"/>
          <w:sz w:val="20"/>
          <w:szCs w:val="20"/>
        </w:rPr>
        <w:t>To become familiar with Student’s </w:t>
      </w:r>
      <w:r w:rsidRPr="00BF1D55">
        <w:rPr>
          <w:rFonts w:ascii="Calibri" w:eastAsia="Times New Roman" w:hAnsi="Calibri" w:cs="Times New Roman"/>
          <w:i/>
          <w:iCs/>
          <w:color w:val="333333"/>
          <w:sz w:val="20"/>
          <w:szCs w:val="20"/>
          <w:bdr w:val="none" w:sz="0" w:space="0" w:color="auto" w:frame="1"/>
        </w:rPr>
        <w:t>t</w:t>
      </w:r>
      <w:r w:rsidRPr="00BF1D55">
        <w:rPr>
          <w:rFonts w:ascii="Calibri" w:eastAsia="Times New Roman" w:hAnsi="Calibri" w:cs="Times New Roman"/>
          <w:color w:val="333333"/>
          <w:sz w:val="20"/>
          <w:szCs w:val="20"/>
        </w:rPr>
        <w:t>-distribution.</w:t>
      </w:r>
    </w:p>
    <w:p w14:paraId="4407873E" w14:textId="77777777" w:rsidR="00BF1D55" w:rsidRPr="00BF1D55" w:rsidRDefault="00BF1D55" w:rsidP="004B3F36">
      <w:pPr>
        <w:numPr>
          <w:ilvl w:val="0"/>
          <w:numId w:val="168"/>
        </w:numPr>
        <w:shd w:val="clear" w:color="auto" w:fill="EAE9DC"/>
        <w:spacing w:line="439" w:lineRule="atLeast"/>
        <w:ind w:left="300" w:right="375"/>
        <w:textAlignment w:val="baseline"/>
        <w:rPr>
          <w:rFonts w:ascii="Calibri" w:eastAsia="Times New Roman" w:hAnsi="Calibri" w:cs="Times New Roman"/>
          <w:color w:val="333333"/>
          <w:sz w:val="20"/>
          <w:szCs w:val="20"/>
        </w:rPr>
      </w:pPr>
      <w:r w:rsidRPr="00BF1D55">
        <w:rPr>
          <w:rFonts w:ascii="Calibri" w:eastAsia="Times New Roman" w:hAnsi="Calibri" w:cs="Times New Roman"/>
          <w:color w:val="333333"/>
          <w:sz w:val="20"/>
          <w:szCs w:val="20"/>
        </w:rPr>
        <w:t>To understand how to apply additional formulas for a confidence interval for a population mean.</w:t>
      </w:r>
    </w:p>
    <w:p w14:paraId="6FDC1B5B" w14:textId="77777777" w:rsidR="00BF1D55" w:rsidRPr="00BF1D55" w:rsidRDefault="00BF1D55" w:rsidP="00BF1D55">
      <w:pPr>
        <w:shd w:val="clear" w:color="auto" w:fill="FFFFFF"/>
        <w:spacing w:after="0" w:line="360" w:lineRule="auto"/>
        <w:textAlignment w:val="baseline"/>
        <w:rPr>
          <w:rFonts w:ascii="Georgia" w:eastAsia="Times New Roman" w:hAnsi="Georgia" w:cs="Times New Roman"/>
          <w:color w:val="333333"/>
          <w:sz w:val="21"/>
          <w:szCs w:val="21"/>
        </w:rPr>
      </w:pPr>
      <w:r w:rsidRPr="00BF1D55">
        <w:rPr>
          <w:rFonts w:ascii="Georgia" w:eastAsia="Times New Roman" w:hAnsi="Georgia" w:cs="Times New Roman"/>
          <w:color w:val="333333"/>
          <w:sz w:val="21"/>
          <w:szCs w:val="21"/>
        </w:rPr>
        <w:t>The confidence interval formulas in the previous section are based on the Central Limit Theorem, the statement that for large samples </w:t>
      </w:r>
      <w:r w:rsidRPr="00BF1D55">
        <w:rPr>
          <w:rFonts w:ascii="MathJax_Math" w:eastAsia="Times New Roman" w:hAnsi="MathJax_Math" w:cs="Times New Roman"/>
          <w:i/>
          <w:iCs/>
          <w:color w:val="333333"/>
          <w:sz w:val="15"/>
          <w:szCs w:val="15"/>
          <w:bdr w:val="none" w:sz="0" w:space="0" w:color="auto" w:frame="1"/>
        </w:rPr>
        <w:t>X</w:t>
      </w:r>
      <w:r>
        <w:rPr>
          <w:rFonts w:ascii="Times New Roman" w:eastAsia="Times New Roman" w:hAnsi="Times New Roman" w:cs="Times New Roman"/>
          <w:i/>
          <w:iCs/>
          <w:color w:val="333333"/>
          <w:sz w:val="15"/>
          <w:szCs w:val="15"/>
          <w:bdr w:val="none" w:sz="0" w:space="0" w:color="auto" w:frame="1"/>
        </w:rPr>
        <w:t>^</w:t>
      </w:r>
      <w:r w:rsidRPr="00BF1D55">
        <w:rPr>
          <w:rFonts w:ascii="MathJax_Main" w:eastAsia="Times New Roman" w:hAnsi="MathJax_Main" w:cs="Times New Roman"/>
          <w:color w:val="333333"/>
          <w:sz w:val="18"/>
          <w:szCs w:val="18"/>
          <w:bdr w:val="none" w:sz="0" w:space="0" w:color="auto" w:frame="1"/>
        </w:rPr>
        <w:t>−−</w:t>
      </w:r>
      <w:r w:rsidRPr="00BF1D55">
        <w:rPr>
          <w:rFonts w:ascii="Georgia" w:eastAsia="Times New Roman" w:hAnsi="Georgia" w:cs="Times New Roman"/>
          <w:color w:val="333333"/>
          <w:sz w:val="21"/>
          <w:szCs w:val="21"/>
        </w:rPr>
        <w:t> is normally distributed with mean </w:t>
      </w:r>
      <w:r w:rsidRPr="00BF1D55">
        <w:rPr>
          <w:rFonts w:ascii="Georgia" w:eastAsia="Times New Roman" w:hAnsi="Georgia" w:cs="Times New Roman"/>
          <w:i/>
          <w:iCs/>
          <w:color w:val="333333"/>
          <w:sz w:val="20"/>
          <w:szCs w:val="20"/>
          <w:bdr w:val="none" w:sz="0" w:space="0" w:color="auto" w:frame="1"/>
        </w:rPr>
        <w:t>μ</w:t>
      </w:r>
      <w:r w:rsidRPr="00BF1D55">
        <w:rPr>
          <w:rFonts w:ascii="Georgia" w:eastAsia="Times New Roman" w:hAnsi="Georgia" w:cs="Times New Roman"/>
          <w:color w:val="333333"/>
          <w:sz w:val="21"/>
          <w:szCs w:val="21"/>
        </w:rPr>
        <w:t> and standard deviation </w:t>
      </w:r>
      <w:r w:rsidRPr="00BF1D55">
        <w:rPr>
          <w:rFonts w:ascii="MathJax_Math" w:eastAsia="Times New Roman" w:hAnsi="MathJax_Math" w:cs="Times New Roman"/>
          <w:i/>
          <w:iCs/>
          <w:color w:val="333333"/>
          <w:sz w:val="18"/>
          <w:szCs w:val="18"/>
          <w:bdr w:val="none" w:sz="0" w:space="0" w:color="auto" w:frame="1"/>
        </w:rPr>
        <w:t>σ</w:t>
      </w:r>
      <w:r w:rsidRPr="00BF1D55">
        <w:rPr>
          <w:rFonts w:ascii="MathJax_Size1" w:eastAsia="Times New Roman" w:hAnsi="MathJax_Size1" w:cs="Times New Roman"/>
          <w:color w:val="333333"/>
          <w:sz w:val="18"/>
          <w:szCs w:val="18"/>
          <w:bdr w:val="none" w:sz="0" w:space="0" w:color="auto" w:frame="1"/>
        </w:rPr>
        <w:t>/</w:t>
      </w:r>
      <w:r w:rsidRPr="00BF1D55">
        <w:rPr>
          <w:rFonts w:ascii="MathJax_Main" w:eastAsia="Times New Roman" w:hAnsi="MathJax_Main" w:cs="Times New Roman"/>
          <w:color w:val="333333"/>
          <w:sz w:val="18"/>
          <w:szCs w:val="18"/>
          <w:bdr w:val="none" w:sz="0" w:space="0" w:color="auto" w:frame="1"/>
        </w:rPr>
        <w:t>√</w:t>
      </w:r>
      <w:r w:rsidRPr="00BF1D55">
        <w:rPr>
          <w:rFonts w:ascii="MathJax_Math" w:eastAsia="Times New Roman" w:hAnsi="MathJax_Math" w:cs="Times New Roman"/>
          <w:i/>
          <w:iCs/>
          <w:color w:val="333333"/>
          <w:sz w:val="18"/>
          <w:szCs w:val="18"/>
          <w:bdr w:val="none" w:sz="0" w:space="0" w:color="auto" w:frame="1"/>
        </w:rPr>
        <w:t>n</w:t>
      </w:r>
      <w:r w:rsidRPr="00BF1D55">
        <w:rPr>
          <w:rFonts w:ascii="MathJax_Main" w:eastAsia="Times New Roman" w:hAnsi="MathJax_Main" w:cs="Times New Roman"/>
          <w:color w:val="333333"/>
          <w:sz w:val="18"/>
          <w:szCs w:val="18"/>
          <w:bdr w:val="none" w:sz="0" w:space="0" w:color="auto" w:frame="1"/>
        </w:rPr>
        <w:t>.</w:t>
      </w:r>
      <w:r w:rsidRPr="00BF1D55">
        <w:rPr>
          <w:rFonts w:ascii="Georgia" w:eastAsia="Times New Roman" w:hAnsi="Georgia" w:cs="Times New Roman"/>
          <w:color w:val="333333"/>
          <w:sz w:val="21"/>
          <w:szCs w:val="21"/>
        </w:rPr>
        <w:t> When the population mean </w:t>
      </w:r>
      <w:r w:rsidRPr="00BF1D55">
        <w:rPr>
          <w:rFonts w:ascii="Georgia" w:eastAsia="Times New Roman" w:hAnsi="Georgia" w:cs="Times New Roman"/>
          <w:i/>
          <w:iCs/>
          <w:color w:val="333333"/>
          <w:sz w:val="20"/>
          <w:szCs w:val="20"/>
          <w:bdr w:val="none" w:sz="0" w:space="0" w:color="auto" w:frame="1"/>
        </w:rPr>
        <w:t>μ</w:t>
      </w:r>
      <w:r w:rsidRPr="00BF1D55">
        <w:rPr>
          <w:rFonts w:ascii="Georgia" w:eastAsia="Times New Roman" w:hAnsi="Georgia" w:cs="Times New Roman"/>
          <w:color w:val="333333"/>
          <w:sz w:val="21"/>
          <w:szCs w:val="21"/>
        </w:rPr>
        <w:t> is estimated with a small sample (</w:t>
      </w:r>
      <w:r w:rsidRPr="00BF1D55">
        <w:rPr>
          <w:rFonts w:ascii="Georgia" w:eastAsia="Times New Roman" w:hAnsi="Georgia" w:cs="Times New Roman"/>
          <w:i/>
          <w:iCs/>
          <w:color w:val="333333"/>
          <w:sz w:val="20"/>
          <w:szCs w:val="20"/>
          <w:bdr w:val="none" w:sz="0" w:space="0" w:color="auto" w:frame="1"/>
        </w:rPr>
        <w:t>n</w:t>
      </w:r>
      <w:r w:rsidRPr="00BF1D55">
        <w:rPr>
          <w:rFonts w:ascii="Georgia" w:eastAsia="Times New Roman" w:hAnsi="Georgia" w:cs="Times New Roman"/>
          <w:color w:val="333333"/>
          <w:sz w:val="21"/>
          <w:szCs w:val="21"/>
        </w:rPr>
        <w:t> &lt; 30), the Central Limit Theorem does not apply. In order to proceed we assume that the numerical population from which the sample is taken has a normal distribution to begin with. If this condition is satisfied then when the population standard deviation </w:t>
      </w:r>
      <w:r w:rsidRPr="00BF1D55">
        <w:rPr>
          <w:rFonts w:ascii="Georgia" w:eastAsia="Times New Roman" w:hAnsi="Georgia" w:cs="Times New Roman"/>
          <w:i/>
          <w:iCs/>
          <w:color w:val="333333"/>
          <w:sz w:val="20"/>
          <w:szCs w:val="20"/>
          <w:bdr w:val="none" w:sz="0" w:space="0" w:color="auto" w:frame="1"/>
        </w:rPr>
        <w:t>σ</w:t>
      </w:r>
      <w:r w:rsidRPr="00BF1D55">
        <w:rPr>
          <w:rFonts w:ascii="Georgia" w:eastAsia="Times New Roman" w:hAnsi="Georgia" w:cs="Times New Roman"/>
          <w:color w:val="333333"/>
          <w:sz w:val="21"/>
          <w:szCs w:val="21"/>
        </w:rPr>
        <w:t> is known the old formula </w:t>
      </w:r>
      <w:r w:rsidRPr="00BF1D55">
        <w:rPr>
          <w:rFonts w:ascii="MathJax_Math" w:eastAsia="Times New Roman" w:hAnsi="MathJax_Math" w:cs="Times New Roman"/>
          <w:b/>
          <w:i/>
          <w:iCs/>
          <w:color w:val="333333"/>
          <w:sz w:val="18"/>
          <w:szCs w:val="18"/>
          <w:bdr w:val="none" w:sz="0" w:space="0" w:color="auto" w:frame="1"/>
        </w:rPr>
        <w:t>x</w:t>
      </w:r>
      <w:r w:rsidRPr="00BF1D55">
        <w:rPr>
          <w:rFonts w:ascii="Times New Roman" w:eastAsia="Times New Roman" w:hAnsi="Times New Roman" w:cs="Times New Roman"/>
          <w:b/>
          <w:i/>
          <w:iCs/>
          <w:color w:val="333333"/>
          <w:sz w:val="18"/>
          <w:szCs w:val="18"/>
          <w:bdr w:val="none" w:sz="0" w:space="0" w:color="auto" w:frame="1"/>
        </w:rPr>
        <w:t>^</w:t>
      </w:r>
      <w:r w:rsidRPr="00BF1D55">
        <w:rPr>
          <w:rFonts w:ascii="MathJax_Main" w:eastAsia="Times New Roman" w:hAnsi="MathJax_Main" w:cs="Times New Roman"/>
          <w:b/>
          <w:color w:val="333333"/>
          <w:sz w:val="18"/>
          <w:szCs w:val="18"/>
          <w:bdr w:val="none" w:sz="0" w:space="0" w:color="auto" w:frame="1"/>
        </w:rPr>
        <w:t>−±</w:t>
      </w:r>
      <w:r w:rsidRPr="00BF1D55">
        <w:rPr>
          <w:rFonts w:ascii="MathJax_Math" w:eastAsia="Times New Roman" w:hAnsi="MathJax_Math" w:cs="Times New Roman"/>
          <w:b/>
          <w:i/>
          <w:iCs/>
          <w:color w:val="333333"/>
          <w:sz w:val="18"/>
          <w:szCs w:val="18"/>
          <w:bdr w:val="none" w:sz="0" w:space="0" w:color="auto" w:frame="1"/>
        </w:rPr>
        <w:t>z</w:t>
      </w:r>
      <w:r w:rsidRPr="00BF1D55">
        <w:rPr>
          <w:rFonts w:ascii="MathJax_Math" w:eastAsia="Times New Roman" w:hAnsi="MathJax_Math" w:cs="Times New Roman"/>
          <w:b/>
          <w:i/>
          <w:iCs/>
          <w:color w:val="333333"/>
          <w:sz w:val="14"/>
          <w:szCs w:val="14"/>
          <w:bdr w:val="none" w:sz="0" w:space="0" w:color="auto" w:frame="1"/>
        </w:rPr>
        <w:t>α</w:t>
      </w:r>
      <w:r w:rsidRPr="00BF1D55">
        <w:rPr>
          <w:rFonts w:ascii="MathJax_Size1" w:eastAsia="Times New Roman" w:hAnsi="MathJax_Size1" w:cs="Times New Roman"/>
          <w:b/>
          <w:color w:val="333333"/>
          <w:sz w:val="14"/>
          <w:szCs w:val="14"/>
          <w:bdr w:val="none" w:sz="0" w:space="0" w:color="auto" w:frame="1"/>
        </w:rPr>
        <w:t>/</w:t>
      </w:r>
      <w:r w:rsidRPr="00BF1D55">
        <w:rPr>
          <w:rFonts w:ascii="MathJax_Main" w:eastAsia="Times New Roman" w:hAnsi="MathJax_Main" w:cs="Times New Roman"/>
          <w:b/>
          <w:color w:val="333333"/>
          <w:sz w:val="14"/>
          <w:szCs w:val="14"/>
          <w:bdr w:val="none" w:sz="0" w:space="0" w:color="auto" w:frame="1"/>
        </w:rPr>
        <w:t>2</w:t>
      </w:r>
      <w:r w:rsidRPr="00BF1D55">
        <w:rPr>
          <w:rFonts w:ascii="MathJax_Size1" w:eastAsia="Times New Roman" w:hAnsi="MathJax_Size1" w:cs="Times New Roman"/>
          <w:b/>
          <w:color w:val="333333"/>
          <w:sz w:val="18"/>
          <w:szCs w:val="18"/>
          <w:bdr w:val="none" w:sz="0" w:space="0" w:color="auto" w:frame="1"/>
        </w:rPr>
        <w:t>(</w:t>
      </w:r>
      <w:r w:rsidRPr="00BF1D55">
        <w:rPr>
          <w:rFonts w:ascii="MathJax_Math" w:eastAsia="Times New Roman" w:hAnsi="MathJax_Math" w:cs="Times New Roman"/>
          <w:b/>
          <w:i/>
          <w:iCs/>
          <w:color w:val="333333"/>
          <w:sz w:val="18"/>
          <w:szCs w:val="18"/>
          <w:bdr w:val="none" w:sz="0" w:space="0" w:color="auto" w:frame="1"/>
        </w:rPr>
        <w:t>σ</w:t>
      </w:r>
      <w:r w:rsidRPr="00BF1D55">
        <w:rPr>
          <w:rFonts w:ascii="MathJax_Size1" w:eastAsia="Times New Roman" w:hAnsi="MathJax_Size1" w:cs="Times New Roman"/>
          <w:b/>
          <w:color w:val="333333"/>
          <w:sz w:val="18"/>
          <w:szCs w:val="18"/>
          <w:bdr w:val="none" w:sz="0" w:space="0" w:color="auto" w:frame="1"/>
        </w:rPr>
        <w:t>/</w:t>
      </w:r>
      <w:r w:rsidRPr="00BF1D55">
        <w:rPr>
          <w:rFonts w:ascii="MathJax_Main" w:eastAsia="Times New Roman" w:hAnsi="MathJax_Main" w:cs="Times New Roman"/>
          <w:b/>
          <w:color w:val="333333"/>
          <w:sz w:val="18"/>
          <w:szCs w:val="18"/>
          <w:bdr w:val="none" w:sz="0" w:space="0" w:color="auto" w:frame="1"/>
        </w:rPr>
        <w:t>√</w:t>
      </w:r>
      <w:r w:rsidRPr="00BF1D55">
        <w:rPr>
          <w:rFonts w:ascii="MathJax_Math" w:eastAsia="Times New Roman" w:hAnsi="MathJax_Math" w:cs="Times New Roman"/>
          <w:b/>
          <w:i/>
          <w:iCs/>
          <w:color w:val="333333"/>
          <w:sz w:val="18"/>
          <w:szCs w:val="18"/>
          <w:bdr w:val="none" w:sz="0" w:space="0" w:color="auto" w:frame="1"/>
        </w:rPr>
        <w:t>n</w:t>
      </w:r>
      <w:r w:rsidRPr="00BF1D55">
        <w:rPr>
          <w:rFonts w:ascii="MathJax_Size1" w:eastAsia="Times New Roman" w:hAnsi="MathJax_Size1" w:cs="Times New Roman"/>
          <w:b/>
          <w:color w:val="333333"/>
          <w:sz w:val="18"/>
          <w:szCs w:val="18"/>
          <w:bdr w:val="none" w:sz="0" w:space="0" w:color="auto" w:frame="1"/>
        </w:rPr>
        <w:t>)</w:t>
      </w:r>
      <w:r w:rsidRPr="00BF1D55">
        <w:rPr>
          <w:rFonts w:ascii="Georgia" w:eastAsia="Times New Roman" w:hAnsi="Georgia" w:cs="Times New Roman"/>
          <w:b/>
          <w:color w:val="333333"/>
          <w:sz w:val="21"/>
          <w:szCs w:val="21"/>
        </w:rPr>
        <w:t> </w:t>
      </w:r>
      <w:r w:rsidRPr="00BF1D55">
        <w:rPr>
          <w:rFonts w:ascii="Georgia" w:eastAsia="Times New Roman" w:hAnsi="Georgia" w:cs="Times New Roman"/>
          <w:color w:val="333333"/>
          <w:sz w:val="21"/>
          <w:szCs w:val="21"/>
        </w:rPr>
        <w:t>can still be used to construct a </w:t>
      </w:r>
      <w:r w:rsidRPr="00BF1D55">
        <w:rPr>
          <w:rFonts w:ascii="MathJax_Main" w:eastAsia="Times New Roman" w:hAnsi="MathJax_Main" w:cs="Times New Roman"/>
          <w:b/>
          <w:color w:val="333333"/>
          <w:sz w:val="18"/>
          <w:szCs w:val="18"/>
          <w:bdr w:val="none" w:sz="0" w:space="0" w:color="auto" w:frame="1"/>
        </w:rPr>
        <w:t>100(1−</w:t>
      </w:r>
      <w:r w:rsidRPr="00BF1D55">
        <w:rPr>
          <w:rFonts w:ascii="MathJax_Math" w:eastAsia="Times New Roman" w:hAnsi="MathJax_Math" w:cs="Times New Roman"/>
          <w:b/>
          <w:i/>
          <w:iCs/>
          <w:color w:val="333333"/>
          <w:sz w:val="18"/>
          <w:szCs w:val="18"/>
          <w:bdr w:val="none" w:sz="0" w:space="0" w:color="auto" w:frame="1"/>
        </w:rPr>
        <w:t>α</w:t>
      </w:r>
      <w:r w:rsidRPr="00BF1D55">
        <w:rPr>
          <w:rFonts w:ascii="MathJax_Main" w:eastAsia="Times New Roman" w:hAnsi="MathJax_Main" w:cs="Times New Roman"/>
          <w:b/>
          <w:color w:val="333333"/>
          <w:sz w:val="18"/>
          <w:szCs w:val="18"/>
          <w:bdr w:val="none" w:sz="0" w:space="0" w:color="auto" w:frame="1"/>
        </w:rPr>
        <w:t>)</w:t>
      </w:r>
      <w:r w:rsidRPr="00BF1D55">
        <w:rPr>
          <w:rFonts w:ascii="Georgia" w:eastAsia="Times New Roman" w:hAnsi="Georgia" w:cs="Times New Roman"/>
          <w:b/>
          <w:color w:val="333333"/>
          <w:sz w:val="21"/>
          <w:szCs w:val="21"/>
        </w:rPr>
        <w:t>%</w:t>
      </w:r>
      <w:r w:rsidRPr="00BF1D55">
        <w:rPr>
          <w:rFonts w:ascii="Georgia" w:eastAsia="Times New Roman" w:hAnsi="Georgia" w:cs="Times New Roman"/>
          <w:color w:val="333333"/>
          <w:sz w:val="21"/>
          <w:szCs w:val="21"/>
        </w:rPr>
        <w:t xml:space="preserve"> confidence interval for </w:t>
      </w:r>
      <w:r w:rsidRPr="00BF1D55">
        <w:rPr>
          <w:rFonts w:ascii="Georgia" w:eastAsia="Times New Roman" w:hAnsi="Georgia" w:cs="Times New Roman"/>
          <w:i/>
          <w:iCs/>
          <w:color w:val="333333"/>
          <w:sz w:val="20"/>
          <w:szCs w:val="20"/>
          <w:bdr w:val="none" w:sz="0" w:space="0" w:color="auto" w:frame="1"/>
        </w:rPr>
        <w:t>μ</w:t>
      </w:r>
      <w:r w:rsidRPr="00BF1D55">
        <w:rPr>
          <w:rFonts w:ascii="Georgia" w:eastAsia="Times New Roman" w:hAnsi="Georgia" w:cs="Times New Roman"/>
          <w:color w:val="333333"/>
          <w:sz w:val="21"/>
          <w:szCs w:val="21"/>
        </w:rPr>
        <w:t>.</w:t>
      </w:r>
    </w:p>
    <w:p w14:paraId="6A1256FC" w14:textId="77777777" w:rsidR="00BF1D55" w:rsidRDefault="00BF1D55" w:rsidP="00BF1D55">
      <w:pPr>
        <w:shd w:val="clear" w:color="auto" w:fill="FFFFFF" w:themeFill="background1"/>
        <w:spacing w:after="0" w:line="360" w:lineRule="auto"/>
        <w:ind w:right="374"/>
        <w:textAlignment w:val="baseline"/>
        <w:rPr>
          <w:rFonts w:ascii="Georgia" w:hAnsi="Georgia"/>
          <w:color w:val="333333"/>
          <w:sz w:val="20"/>
          <w:szCs w:val="20"/>
          <w:shd w:val="clear" w:color="auto" w:fill="FFFFFF"/>
        </w:rPr>
      </w:pPr>
    </w:p>
    <w:p w14:paraId="5C9FF529" w14:textId="77777777" w:rsidR="00BF1D55" w:rsidRDefault="00BF1D55" w:rsidP="00BF1D55">
      <w:pPr>
        <w:shd w:val="clear" w:color="auto" w:fill="FFFFFF" w:themeFill="background1"/>
        <w:spacing w:after="0" w:line="360" w:lineRule="auto"/>
        <w:ind w:right="374"/>
        <w:textAlignment w:val="baseline"/>
        <w:rPr>
          <w:rFonts w:ascii="Georgia" w:hAnsi="Georgia"/>
          <w:color w:val="333333"/>
          <w:sz w:val="20"/>
          <w:szCs w:val="20"/>
          <w:shd w:val="clear" w:color="auto" w:fill="FFFFFF"/>
        </w:rPr>
      </w:pPr>
      <w:r w:rsidRPr="00BF1D55">
        <w:rPr>
          <w:rFonts w:ascii="Georgia" w:hAnsi="Georgia"/>
          <w:color w:val="333333"/>
          <w:sz w:val="20"/>
          <w:szCs w:val="20"/>
          <w:shd w:val="clear" w:color="auto" w:fill="FFFFFF"/>
        </w:rPr>
        <w:t>If the population standard deviation is unknown and the sample size </w:t>
      </w:r>
      <w:r w:rsidRPr="00BF1D55">
        <w:rPr>
          <w:rFonts w:ascii="Georgia" w:hAnsi="Georgia"/>
          <w:i/>
          <w:iCs/>
          <w:color w:val="333333"/>
          <w:sz w:val="20"/>
          <w:szCs w:val="20"/>
          <w:bdr w:val="none" w:sz="0" w:space="0" w:color="auto" w:frame="1"/>
          <w:shd w:val="clear" w:color="auto" w:fill="FFFFFF"/>
        </w:rPr>
        <w:t>n</w:t>
      </w:r>
      <w:r w:rsidRPr="00BF1D55">
        <w:rPr>
          <w:rFonts w:ascii="Georgia" w:hAnsi="Georgia"/>
          <w:color w:val="333333"/>
          <w:sz w:val="20"/>
          <w:szCs w:val="20"/>
          <w:shd w:val="clear" w:color="auto" w:fill="FFFFFF"/>
        </w:rPr>
        <w:t> is small then when we substitute the sample standard deviation </w:t>
      </w:r>
      <w:r w:rsidRPr="00BF1D55">
        <w:rPr>
          <w:rFonts w:ascii="Georgia" w:hAnsi="Georgia"/>
          <w:i/>
          <w:iCs/>
          <w:color w:val="333333"/>
          <w:sz w:val="20"/>
          <w:szCs w:val="20"/>
          <w:bdr w:val="none" w:sz="0" w:space="0" w:color="auto" w:frame="1"/>
          <w:shd w:val="clear" w:color="auto" w:fill="FFFFFF"/>
        </w:rPr>
        <w:t>s</w:t>
      </w:r>
      <w:r w:rsidRPr="00BF1D55">
        <w:rPr>
          <w:rFonts w:ascii="Georgia" w:hAnsi="Georgia"/>
          <w:color w:val="333333"/>
          <w:sz w:val="20"/>
          <w:szCs w:val="20"/>
          <w:shd w:val="clear" w:color="auto" w:fill="FFFFFF"/>
        </w:rPr>
        <w:t> for </w:t>
      </w:r>
      <w:r w:rsidRPr="00BF1D55">
        <w:rPr>
          <w:rFonts w:ascii="Georgia" w:hAnsi="Georgia"/>
          <w:i/>
          <w:iCs/>
          <w:color w:val="333333"/>
          <w:sz w:val="20"/>
          <w:szCs w:val="20"/>
          <w:bdr w:val="none" w:sz="0" w:space="0" w:color="auto" w:frame="1"/>
          <w:shd w:val="clear" w:color="auto" w:fill="FFFFFF"/>
        </w:rPr>
        <w:t>σ</w:t>
      </w:r>
      <w:r w:rsidRPr="00BF1D55">
        <w:rPr>
          <w:rFonts w:ascii="Georgia" w:hAnsi="Georgia"/>
          <w:color w:val="333333"/>
          <w:sz w:val="20"/>
          <w:szCs w:val="20"/>
          <w:shd w:val="clear" w:color="auto" w:fill="FFFFFF"/>
        </w:rPr>
        <w:t> the normal approximation is no longer valid. The solution is to use a different distribution, called </w:t>
      </w:r>
      <w:r w:rsidRPr="00BF1D55">
        <w:rPr>
          <w:rFonts w:ascii="Georgia" w:hAnsi="Georgia"/>
          <w:b/>
          <w:color w:val="333333"/>
          <w:sz w:val="20"/>
          <w:szCs w:val="20"/>
          <w:bdr w:val="none" w:sz="0" w:space="0" w:color="auto" w:frame="1"/>
          <w:shd w:val="clear" w:color="auto" w:fill="FFFFFF"/>
        </w:rPr>
        <w:t>Student’s t-distribution</w:t>
      </w:r>
      <w:r w:rsidRPr="00BF1D55">
        <w:rPr>
          <w:rFonts w:ascii="Georgia" w:hAnsi="Georgia"/>
          <w:color w:val="333333"/>
          <w:sz w:val="20"/>
          <w:szCs w:val="20"/>
          <w:shd w:val="clear" w:color="auto" w:fill="FFFFFF"/>
        </w:rPr>
        <w:t> </w:t>
      </w:r>
      <w:r w:rsidRPr="00BF1D55">
        <w:rPr>
          <w:rFonts w:ascii="Georgia" w:hAnsi="Georgia"/>
          <w:b/>
          <w:bCs/>
          <w:color w:val="333333"/>
          <w:sz w:val="20"/>
          <w:szCs w:val="20"/>
          <w:bdr w:val="none" w:sz="0" w:space="0" w:color="auto" w:frame="1"/>
          <w:shd w:val="clear" w:color="auto" w:fill="FFFFFF"/>
        </w:rPr>
        <w:t>with</w:t>
      </w:r>
      <w:r w:rsidRPr="00BF1D55">
        <w:rPr>
          <w:rFonts w:ascii="Georgia" w:hAnsi="Georgia"/>
          <w:color w:val="333333"/>
          <w:sz w:val="20"/>
          <w:szCs w:val="20"/>
          <w:shd w:val="clear" w:color="auto" w:fill="FFFFFF"/>
        </w:rPr>
        <w:t> </w:t>
      </w:r>
      <w:r w:rsidRPr="00BF1D55">
        <w:rPr>
          <w:rFonts w:ascii="MathJax_Math" w:hAnsi="MathJax_Math"/>
          <w:i/>
          <w:iCs/>
          <w:color w:val="333333"/>
          <w:sz w:val="18"/>
          <w:szCs w:val="18"/>
          <w:bdr w:val="none" w:sz="0" w:space="0" w:color="auto" w:frame="1"/>
          <w:shd w:val="clear" w:color="auto" w:fill="FFFFFF"/>
        </w:rPr>
        <w:t>n</w:t>
      </w:r>
      <w:r w:rsidRPr="00BF1D55">
        <w:rPr>
          <w:rFonts w:ascii="MathJax_Main" w:hAnsi="MathJax_Main"/>
          <w:color w:val="333333"/>
          <w:sz w:val="18"/>
          <w:szCs w:val="18"/>
          <w:bdr w:val="none" w:sz="0" w:space="0" w:color="auto" w:frame="1"/>
          <w:shd w:val="clear" w:color="auto" w:fill="FFFFFF"/>
        </w:rPr>
        <w:t>−</w:t>
      </w:r>
      <w:r w:rsidRPr="00BF1D55">
        <w:rPr>
          <w:rFonts w:ascii="MathJax_Main" w:hAnsi="MathJax_Main"/>
          <w:b/>
          <w:color w:val="333333"/>
          <w:sz w:val="18"/>
          <w:szCs w:val="18"/>
          <w:bdr w:val="none" w:sz="0" w:space="0" w:color="auto" w:frame="1"/>
          <w:shd w:val="clear" w:color="auto" w:fill="FFFFFF"/>
        </w:rPr>
        <w:t>1</w:t>
      </w:r>
      <w:r w:rsidRPr="00BF1D55">
        <w:rPr>
          <w:rFonts w:ascii="Georgia" w:hAnsi="Georgia"/>
          <w:b/>
          <w:color w:val="333333"/>
          <w:sz w:val="20"/>
          <w:szCs w:val="20"/>
          <w:shd w:val="clear" w:color="auto" w:fill="FFFFFF"/>
        </w:rPr>
        <w:t> </w:t>
      </w:r>
      <w:r w:rsidRPr="00BF1D55">
        <w:rPr>
          <w:rFonts w:ascii="Georgia" w:hAnsi="Georgia"/>
          <w:b/>
          <w:color w:val="333333"/>
          <w:sz w:val="20"/>
          <w:szCs w:val="20"/>
          <w:bdr w:val="none" w:sz="0" w:space="0" w:color="auto" w:frame="1"/>
          <w:shd w:val="clear" w:color="auto" w:fill="FFFFFF"/>
        </w:rPr>
        <w:t>degrees of freedom</w:t>
      </w:r>
      <w:r w:rsidRPr="00BF1D55">
        <w:rPr>
          <w:rFonts w:ascii="Georgia" w:hAnsi="Georgia"/>
          <w:color w:val="333333"/>
          <w:sz w:val="20"/>
          <w:szCs w:val="20"/>
          <w:shd w:val="clear" w:color="auto" w:fill="FFFFFF"/>
        </w:rPr>
        <w:t>. Student’s </w:t>
      </w:r>
      <w:r w:rsidRPr="00BF1D55">
        <w:rPr>
          <w:rFonts w:ascii="Georgia" w:hAnsi="Georgia"/>
          <w:i/>
          <w:iCs/>
          <w:color w:val="333333"/>
          <w:sz w:val="20"/>
          <w:szCs w:val="20"/>
          <w:bdr w:val="none" w:sz="0" w:space="0" w:color="auto" w:frame="1"/>
          <w:shd w:val="clear" w:color="auto" w:fill="FFFFFF"/>
        </w:rPr>
        <w:t>t</w:t>
      </w:r>
      <w:r w:rsidRPr="00BF1D55">
        <w:rPr>
          <w:rFonts w:ascii="Georgia" w:hAnsi="Georgia"/>
          <w:color w:val="333333"/>
          <w:sz w:val="20"/>
          <w:szCs w:val="20"/>
          <w:shd w:val="clear" w:color="auto" w:fill="FFFFFF"/>
        </w:rPr>
        <w:t>-distribution is very much like the standard normal distribution in that it is centered at 0 and has the same qualitative bell shape, but it has heavier tails than the standard normal distribution does, as indicated by </w:t>
      </w:r>
      <w:hyperlink r:id="rId443" w:anchor="fwk-shafer-ch07_s02_f05" w:history="1">
        <w:r w:rsidRPr="00BF1D55">
          <w:rPr>
            <w:rFonts w:ascii="Georgia" w:hAnsi="Georgia"/>
            <w:color w:val="2689C6"/>
            <w:sz w:val="20"/>
            <w:szCs w:val="20"/>
            <w:u w:val="single"/>
            <w:bdr w:val="none" w:sz="0" w:space="0" w:color="auto" w:frame="1"/>
            <w:shd w:val="clear" w:color="auto" w:fill="FFFFFF"/>
          </w:rPr>
          <w:t>Figure 7.5 "Student’s "</w:t>
        </w:r>
      </w:hyperlink>
      <w:r w:rsidRPr="00BF1D55">
        <w:rPr>
          <w:rFonts w:ascii="Georgia" w:hAnsi="Georgia"/>
          <w:color w:val="333333"/>
          <w:sz w:val="20"/>
          <w:szCs w:val="20"/>
          <w:shd w:val="clear" w:color="auto" w:fill="FFFFFF"/>
        </w:rPr>
        <w:t>, in which the curve (in brown) that meets the dashed vertical line at the lowest point is the </w:t>
      </w:r>
      <w:r w:rsidRPr="00BF1D55">
        <w:rPr>
          <w:rFonts w:ascii="Georgia" w:hAnsi="Georgia"/>
          <w:i/>
          <w:iCs/>
          <w:color w:val="333333"/>
          <w:sz w:val="20"/>
          <w:szCs w:val="20"/>
          <w:bdr w:val="none" w:sz="0" w:space="0" w:color="auto" w:frame="1"/>
          <w:shd w:val="clear" w:color="auto" w:fill="FFFFFF"/>
        </w:rPr>
        <w:t>t</w:t>
      </w:r>
      <w:r w:rsidRPr="00BF1D55">
        <w:rPr>
          <w:rFonts w:ascii="Georgia" w:hAnsi="Georgia"/>
          <w:color w:val="333333"/>
          <w:sz w:val="20"/>
          <w:szCs w:val="20"/>
          <w:shd w:val="clear" w:color="auto" w:fill="FFFFFF"/>
        </w:rPr>
        <w:t>-distribution with two degrees of freedom, the next curve (in blue) is the </w:t>
      </w:r>
      <w:r w:rsidRPr="00BF1D55">
        <w:rPr>
          <w:rFonts w:ascii="Georgia" w:hAnsi="Georgia"/>
          <w:i/>
          <w:iCs/>
          <w:color w:val="333333"/>
          <w:sz w:val="20"/>
          <w:szCs w:val="20"/>
          <w:bdr w:val="none" w:sz="0" w:space="0" w:color="auto" w:frame="1"/>
          <w:shd w:val="clear" w:color="auto" w:fill="FFFFFF"/>
        </w:rPr>
        <w:t>t</w:t>
      </w:r>
      <w:r w:rsidRPr="00BF1D55">
        <w:rPr>
          <w:rFonts w:ascii="Georgia" w:hAnsi="Georgia"/>
          <w:color w:val="333333"/>
          <w:sz w:val="20"/>
          <w:szCs w:val="20"/>
          <w:shd w:val="clear" w:color="auto" w:fill="FFFFFF"/>
        </w:rPr>
        <w:t>-distribution with five degrees of freedom, and the thin curve (in red) is the standard normal distribution. As also indicated by the figure, as the sample size </w:t>
      </w:r>
      <w:r w:rsidRPr="00BF1D55">
        <w:rPr>
          <w:rFonts w:ascii="Georgia" w:hAnsi="Georgia"/>
          <w:i/>
          <w:iCs/>
          <w:color w:val="333333"/>
          <w:sz w:val="20"/>
          <w:szCs w:val="20"/>
          <w:bdr w:val="none" w:sz="0" w:space="0" w:color="auto" w:frame="1"/>
          <w:shd w:val="clear" w:color="auto" w:fill="FFFFFF"/>
        </w:rPr>
        <w:t>n</w:t>
      </w:r>
      <w:r w:rsidRPr="00BF1D55">
        <w:rPr>
          <w:rFonts w:ascii="Georgia" w:hAnsi="Georgia"/>
          <w:color w:val="333333"/>
          <w:sz w:val="20"/>
          <w:szCs w:val="20"/>
          <w:shd w:val="clear" w:color="auto" w:fill="FFFFFF"/>
        </w:rPr>
        <w:t> increases, Student’s </w:t>
      </w:r>
      <w:r w:rsidRPr="00BF1D55">
        <w:rPr>
          <w:rFonts w:ascii="Georgia" w:hAnsi="Georgia"/>
          <w:i/>
          <w:iCs/>
          <w:color w:val="333333"/>
          <w:sz w:val="20"/>
          <w:szCs w:val="20"/>
          <w:bdr w:val="none" w:sz="0" w:space="0" w:color="auto" w:frame="1"/>
          <w:shd w:val="clear" w:color="auto" w:fill="FFFFFF"/>
        </w:rPr>
        <w:t>t</w:t>
      </w:r>
      <w:r w:rsidRPr="00BF1D55">
        <w:rPr>
          <w:rFonts w:ascii="Georgia" w:hAnsi="Georgia"/>
          <w:color w:val="333333"/>
          <w:sz w:val="20"/>
          <w:szCs w:val="20"/>
          <w:shd w:val="clear" w:color="auto" w:fill="FFFFFF"/>
        </w:rPr>
        <w:t>-distribution ever more closely resembles the standard normal distribution. Although there is a different </w:t>
      </w:r>
      <w:r w:rsidRPr="00BF1D55">
        <w:rPr>
          <w:rFonts w:ascii="Georgia" w:hAnsi="Georgia"/>
          <w:i/>
          <w:iCs/>
          <w:color w:val="333333"/>
          <w:sz w:val="20"/>
          <w:szCs w:val="20"/>
          <w:bdr w:val="none" w:sz="0" w:space="0" w:color="auto" w:frame="1"/>
          <w:shd w:val="clear" w:color="auto" w:fill="FFFFFF"/>
        </w:rPr>
        <w:t>t</w:t>
      </w:r>
      <w:r w:rsidRPr="00BF1D55">
        <w:rPr>
          <w:rFonts w:ascii="Georgia" w:hAnsi="Georgia"/>
          <w:color w:val="333333"/>
          <w:sz w:val="20"/>
          <w:szCs w:val="20"/>
          <w:shd w:val="clear" w:color="auto" w:fill="FFFFFF"/>
        </w:rPr>
        <w:t>-distribution for every value of </w:t>
      </w:r>
      <w:r w:rsidRPr="00BF1D55">
        <w:rPr>
          <w:rFonts w:ascii="Georgia" w:hAnsi="Georgia"/>
          <w:i/>
          <w:iCs/>
          <w:color w:val="333333"/>
          <w:sz w:val="20"/>
          <w:szCs w:val="20"/>
          <w:bdr w:val="none" w:sz="0" w:space="0" w:color="auto" w:frame="1"/>
          <w:shd w:val="clear" w:color="auto" w:fill="FFFFFF"/>
        </w:rPr>
        <w:t>n</w:t>
      </w:r>
      <w:r w:rsidRPr="00BF1D55">
        <w:rPr>
          <w:rFonts w:ascii="Georgia" w:hAnsi="Georgia"/>
          <w:color w:val="333333"/>
          <w:sz w:val="20"/>
          <w:szCs w:val="20"/>
          <w:shd w:val="clear" w:color="auto" w:fill="FFFFFF"/>
        </w:rPr>
        <w:t>, once the sample size is 30 or more it is typically acceptable to use the standard normal distribution instead, as we will always do in this text.</w:t>
      </w:r>
    </w:p>
    <w:p w14:paraId="7F8D0A25" w14:textId="77777777" w:rsidR="009E4C75" w:rsidRPr="009E4C75" w:rsidRDefault="009E4C75" w:rsidP="009E4C75">
      <w:pPr>
        <w:shd w:val="clear" w:color="auto" w:fill="FFFFFF"/>
        <w:spacing w:after="0" w:line="439" w:lineRule="atLeast"/>
        <w:textAlignment w:val="baseline"/>
        <w:rPr>
          <w:rFonts w:ascii="Georgia" w:eastAsia="Times New Roman" w:hAnsi="Georgia" w:cs="Times New Roman"/>
          <w:i/>
          <w:iCs/>
          <w:color w:val="BB9966"/>
          <w:sz w:val="19"/>
          <w:szCs w:val="19"/>
        </w:rPr>
      </w:pPr>
      <w:r w:rsidRPr="009E4C75">
        <w:rPr>
          <w:rFonts w:ascii="Georgia" w:eastAsia="Times New Roman" w:hAnsi="Georgia" w:cs="Times New Roman"/>
          <w:i/>
          <w:iCs/>
          <w:color w:val="000000"/>
          <w:sz w:val="20"/>
          <w:szCs w:val="20"/>
          <w:bdr w:val="none" w:sz="0" w:space="0" w:color="auto" w:frame="1"/>
        </w:rPr>
        <w:t>Figure 7.5</w:t>
      </w:r>
      <w:r w:rsidRPr="009E4C75">
        <w:rPr>
          <w:rFonts w:ascii="Georgia" w:eastAsia="Times New Roman" w:hAnsi="Georgia" w:cs="Times New Roman"/>
          <w:i/>
          <w:iCs/>
          <w:color w:val="BB9966"/>
          <w:sz w:val="19"/>
          <w:szCs w:val="19"/>
        </w:rPr>
        <w:t> Student’s </w:t>
      </w:r>
      <w:r w:rsidRPr="009E4C75">
        <w:rPr>
          <w:rFonts w:ascii="Georgia" w:eastAsia="Times New Roman" w:hAnsi="Georgia" w:cs="Times New Roman"/>
          <w:i/>
          <w:iCs/>
          <w:color w:val="BB9966"/>
          <w:sz w:val="20"/>
          <w:szCs w:val="20"/>
          <w:bdr w:val="none" w:sz="0" w:space="0" w:color="auto" w:frame="1"/>
        </w:rPr>
        <w:t>t</w:t>
      </w:r>
      <w:r w:rsidRPr="009E4C75">
        <w:rPr>
          <w:rFonts w:ascii="Georgia" w:eastAsia="Times New Roman" w:hAnsi="Georgia" w:cs="Times New Roman"/>
          <w:i/>
          <w:iCs/>
          <w:color w:val="BB9966"/>
          <w:sz w:val="19"/>
          <w:szCs w:val="19"/>
        </w:rPr>
        <w:t>-Distribution</w:t>
      </w:r>
    </w:p>
    <w:p w14:paraId="60CB2EFE" w14:textId="77777777" w:rsidR="009E4C75" w:rsidRDefault="009E4C75" w:rsidP="009E4C75">
      <w:pPr>
        <w:shd w:val="clear" w:color="auto" w:fill="FFFFFF" w:themeFill="background1"/>
        <w:spacing w:after="0" w:line="360" w:lineRule="auto"/>
        <w:ind w:right="374"/>
        <w:textAlignment w:val="baseline"/>
        <w:rPr>
          <w:rFonts w:ascii="Calibri" w:eastAsia="Times New Roman" w:hAnsi="Calibri" w:cs="Times New Roman"/>
          <w:b/>
          <w:color w:val="333333"/>
          <w:sz w:val="20"/>
          <w:szCs w:val="20"/>
        </w:rPr>
      </w:pPr>
      <w:r>
        <w:rPr>
          <w:rFonts w:ascii="Calibri" w:eastAsia="Times New Roman" w:hAnsi="Calibri" w:cs="Times New Roman"/>
          <w:noProof/>
          <w:color w:val="2689C6"/>
          <w:sz w:val="26"/>
          <w:szCs w:val="26"/>
          <w:bdr w:val="none" w:sz="0" w:space="0" w:color="auto" w:frame="1"/>
          <w:shd w:val="clear" w:color="auto" w:fill="FFFFFF"/>
        </w:rPr>
        <w:lastRenderedPageBreak/>
        <w:drawing>
          <wp:inline distT="0" distB="0" distL="0" distR="0" wp14:anchorId="43E2779B" wp14:editId="62135BA9">
            <wp:extent cx="2870200" cy="2004919"/>
            <wp:effectExtent l="0" t="0" r="6350" b="0"/>
            <wp:docPr id="242" name="Picture 242" descr="http://images.flatworldknowledge.com/shafer/shafer-fig07_005.jpg">
              <a:hlinkClick xmlns:a="http://schemas.openxmlformats.org/drawingml/2006/main" r:id="rId44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images.flatworldknowledge.com/shafer/shafer-fig07_005.jpg">
                      <a:hlinkClick r:id="rId444" tgtFrame="&quot;_blank&quot;"/>
                    </pic:cNvPr>
                    <pic:cNvPicPr>
                      <a:picLocks noChangeAspect="1" noChangeArrowheads="1"/>
                    </pic:cNvPicPr>
                  </pic:nvPicPr>
                  <pic:blipFill>
                    <a:blip r:embed="rId445" cstate="print">
                      <a:extLst>
                        <a:ext uri="{28A0092B-C50C-407E-A947-70E740481C1C}">
                          <a14:useLocalDpi xmlns:a14="http://schemas.microsoft.com/office/drawing/2010/main" val="0"/>
                        </a:ext>
                      </a:extLst>
                    </a:blip>
                    <a:srcRect/>
                    <a:stretch>
                      <a:fillRect/>
                    </a:stretch>
                  </pic:blipFill>
                  <pic:spPr bwMode="auto">
                    <a:xfrm>
                      <a:off x="0" y="0"/>
                      <a:ext cx="2883498" cy="2014208"/>
                    </a:xfrm>
                    <a:prstGeom prst="rect">
                      <a:avLst/>
                    </a:prstGeom>
                    <a:noFill/>
                    <a:ln>
                      <a:noFill/>
                    </a:ln>
                  </pic:spPr>
                </pic:pic>
              </a:graphicData>
            </a:graphic>
          </wp:inline>
        </w:drawing>
      </w:r>
    </w:p>
    <w:p w14:paraId="6DD6A25C" w14:textId="77777777" w:rsidR="003D5735" w:rsidRDefault="003D5735" w:rsidP="009E4C75">
      <w:pPr>
        <w:shd w:val="clear" w:color="auto" w:fill="FFFFFF" w:themeFill="background1"/>
        <w:spacing w:after="0" w:line="360" w:lineRule="auto"/>
        <w:ind w:right="374"/>
        <w:textAlignment w:val="baseline"/>
        <w:rPr>
          <w:rFonts w:ascii="Georgia" w:hAnsi="Georgia"/>
          <w:color w:val="333333"/>
          <w:sz w:val="20"/>
          <w:szCs w:val="20"/>
          <w:shd w:val="clear" w:color="auto" w:fill="FFFFFF"/>
        </w:rPr>
      </w:pPr>
      <w:r>
        <w:rPr>
          <w:rFonts w:ascii="Georgia" w:hAnsi="Georgia"/>
          <w:color w:val="333333"/>
          <w:sz w:val="20"/>
          <w:szCs w:val="20"/>
          <w:shd w:val="clear" w:color="auto" w:fill="FFFFFF"/>
        </w:rPr>
        <w:t>Just as the symbol</w:t>
      </w:r>
      <w:r>
        <w:rPr>
          <w:rStyle w:val="apple-converted-space"/>
          <w:rFonts w:ascii="Georgia" w:hAnsi="Georgia"/>
          <w:color w:val="333333"/>
          <w:sz w:val="20"/>
          <w:szCs w:val="20"/>
          <w:shd w:val="clear" w:color="auto" w:fill="FFFFFF"/>
        </w:rPr>
        <w:t> </w:t>
      </w:r>
      <w:r>
        <w:rPr>
          <w:rStyle w:val="Emphasis"/>
          <w:rFonts w:ascii="Georgia" w:hAnsi="Georgia"/>
          <w:color w:val="333333"/>
          <w:sz w:val="20"/>
          <w:szCs w:val="20"/>
          <w:bdr w:val="none" w:sz="0" w:space="0" w:color="auto" w:frame="1"/>
          <w:shd w:val="clear" w:color="auto" w:fill="FFFFFF"/>
        </w:rPr>
        <w:t>z</w:t>
      </w:r>
      <w:r>
        <w:rPr>
          <w:rStyle w:val="Emphasis"/>
          <w:rFonts w:ascii="Georgia" w:hAnsi="Georgia"/>
          <w:color w:val="333333"/>
          <w:sz w:val="15"/>
          <w:szCs w:val="15"/>
          <w:bdr w:val="none" w:sz="0" w:space="0" w:color="auto" w:frame="1"/>
          <w:shd w:val="clear" w:color="auto" w:fill="FFFFFF"/>
          <w:vertAlign w:val="subscript"/>
        </w:rPr>
        <w:t>c</w:t>
      </w:r>
      <w:r>
        <w:rPr>
          <w:rStyle w:val="apple-converted-space"/>
          <w:rFonts w:ascii="Georgia" w:hAnsi="Georgia"/>
          <w:color w:val="333333"/>
          <w:sz w:val="20"/>
          <w:szCs w:val="20"/>
          <w:shd w:val="clear" w:color="auto" w:fill="FFFFFF"/>
        </w:rPr>
        <w:t> </w:t>
      </w:r>
      <w:r>
        <w:rPr>
          <w:rFonts w:ascii="Georgia" w:hAnsi="Georgia"/>
          <w:color w:val="333333"/>
          <w:sz w:val="20"/>
          <w:szCs w:val="20"/>
          <w:shd w:val="clear" w:color="auto" w:fill="FFFFFF"/>
        </w:rPr>
        <w:t>stands for the value that cuts off a right tail of area</w:t>
      </w:r>
      <w:r>
        <w:rPr>
          <w:rStyle w:val="apple-converted-space"/>
          <w:rFonts w:ascii="Georgia" w:hAnsi="Georgia"/>
          <w:color w:val="333333"/>
          <w:sz w:val="20"/>
          <w:szCs w:val="20"/>
          <w:shd w:val="clear" w:color="auto" w:fill="FFFFFF"/>
        </w:rPr>
        <w:t> </w:t>
      </w:r>
      <w:r>
        <w:rPr>
          <w:rStyle w:val="Emphasis"/>
          <w:rFonts w:ascii="Georgia" w:hAnsi="Georgia"/>
          <w:color w:val="333333"/>
          <w:sz w:val="20"/>
          <w:szCs w:val="20"/>
          <w:bdr w:val="none" w:sz="0" w:space="0" w:color="auto" w:frame="1"/>
          <w:shd w:val="clear" w:color="auto" w:fill="FFFFFF"/>
        </w:rPr>
        <w:t>c</w:t>
      </w:r>
      <w:r>
        <w:rPr>
          <w:rStyle w:val="apple-converted-space"/>
          <w:rFonts w:ascii="Georgia" w:hAnsi="Georgia"/>
          <w:color w:val="333333"/>
          <w:sz w:val="20"/>
          <w:szCs w:val="20"/>
          <w:shd w:val="clear" w:color="auto" w:fill="FFFFFF"/>
        </w:rPr>
        <w:t> </w:t>
      </w:r>
      <w:r>
        <w:rPr>
          <w:rFonts w:ascii="Georgia" w:hAnsi="Georgia"/>
          <w:color w:val="333333"/>
          <w:sz w:val="20"/>
          <w:szCs w:val="20"/>
          <w:shd w:val="clear" w:color="auto" w:fill="FFFFFF"/>
        </w:rPr>
        <w:t>in the standard normal distribution, so the symbol</w:t>
      </w:r>
      <w:r>
        <w:rPr>
          <w:rStyle w:val="apple-converted-space"/>
          <w:rFonts w:ascii="Georgia" w:hAnsi="Georgia"/>
          <w:color w:val="333333"/>
          <w:sz w:val="20"/>
          <w:szCs w:val="20"/>
          <w:shd w:val="clear" w:color="auto" w:fill="FFFFFF"/>
        </w:rPr>
        <w:t> </w:t>
      </w:r>
      <w:r>
        <w:rPr>
          <w:rStyle w:val="Emphasis"/>
          <w:rFonts w:ascii="Georgia" w:hAnsi="Georgia"/>
          <w:color w:val="333333"/>
          <w:sz w:val="20"/>
          <w:szCs w:val="20"/>
          <w:bdr w:val="none" w:sz="0" w:space="0" w:color="auto" w:frame="1"/>
          <w:shd w:val="clear" w:color="auto" w:fill="FFFFFF"/>
        </w:rPr>
        <w:t>t</w:t>
      </w:r>
      <w:r>
        <w:rPr>
          <w:rStyle w:val="Emphasis"/>
          <w:rFonts w:ascii="Georgia" w:hAnsi="Georgia"/>
          <w:color w:val="333333"/>
          <w:sz w:val="15"/>
          <w:szCs w:val="15"/>
          <w:bdr w:val="none" w:sz="0" w:space="0" w:color="auto" w:frame="1"/>
          <w:shd w:val="clear" w:color="auto" w:fill="FFFFFF"/>
          <w:vertAlign w:val="subscript"/>
        </w:rPr>
        <w:t>c</w:t>
      </w:r>
      <w:r>
        <w:rPr>
          <w:rStyle w:val="apple-converted-space"/>
          <w:rFonts w:ascii="Georgia" w:hAnsi="Georgia"/>
          <w:color w:val="333333"/>
          <w:sz w:val="20"/>
          <w:szCs w:val="20"/>
          <w:shd w:val="clear" w:color="auto" w:fill="FFFFFF"/>
        </w:rPr>
        <w:t> </w:t>
      </w:r>
      <w:r>
        <w:rPr>
          <w:rFonts w:ascii="Georgia" w:hAnsi="Georgia"/>
          <w:color w:val="333333"/>
          <w:sz w:val="20"/>
          <w:szCs w:val="20"/>
          <w:shd w:val="clear" w:color="auto" w:fill="FFFFFF"/>
        </w:rPr>
        <w:t>stands for the value that cuts off a right tail of area</w:t>
      </w:r>
      <w:r>
        <w:rPr>
          <w:rStyle w:val="apple-converted-space"/>
          <w:rFonts w:ascii="Georgia" w:hAnsi="Georgia"/>
          <w:color w:val="333333"/>
          <w:sz w:val="20"/>
          <w:szCs w:val="20"/>
          <w:shd w:val="clear" w:color="auto" w:fill="FFFFFF"/>
        </w:rPr>
        <w:t> </w:t>
      </w:r>
      <w:r>
        <w:rPr>
          <w:rStyle w:val="Emphasis"/>
          <w:rFonts w:ascii="Georgia" w:hAnsi="Georgia"/>
          <w:color w:val="333333"/>
          <w:sz w:val="20"/>
          <w:szCs w:val="20"/>
          <w:bdr w:val="none" w:sz="0" w:space="0" w:color="auto" w:frame="1"/>
          <w:shd w:val="clear" w:color="auto" w:fill="FFFFFF"/>
        </w:rPr>
        <w:t>c</w:t>
      </w:r>
      <w:r>
        <w:rPr>
          <w:rStyle w:val="apple-converted-space"/>
          <w:rFonts w:ascii="Georgia" w:hAnsi="Georgia"/>
          <w:color w:val="333333"/>
          <w:sz w:val="20"/>
          <w:szCs w:val="20"/>
          <w:shd w:val="clear" w:color="auto" w:fill="FFFFFF"/>
        </w:rPr>
        <w:t> </w:t>
      </w:r>
      <w:r>
        <w:rPr>
          <w:rFonts w:ascii="Georgia" w:hAnsi="Georgia"/>
          <w:color w:val="333333"/>
          <w:sz w:val="20"/>
          <w:szCs w:val="20"/>
          <w:shd w:val="clear" w:color="auto" w:fill="FFFFFF"/>
        </w:rPr>
        <w:t>in the standard normal distribution. This gives us the following confidence interval formulas.</w:t>
      </w:r>
    </w:p>
    <w:p w14:paraId="5E1F8653" w14:textId="77777777" w:rsidR="003D5735" w:rsidRDefault="003D5735" w:rsidP="009E4C75">
      <w:pPr>
        <w:shd w:val="clear" w:color="auto" w:fill="FFFFFF" w:themeFill="background1"/>
        <w:spacing w:after="0" w:line="360" w:lineRule="auto"/>
        <w:ind w:right="374"/>
        <w:textAlignment w:val="baseline"/>
        <w:rPr>
          <w:rFonts w:ascii="Calibri" w:eastAsia="Times New Roman" w:hAnsi="Calibri" w:cs="Times New Roman"/>
          <w:b/>
          <w:color w:val="333333"/>
          <w:sz w:val="20"/>
          <w:szCs w:val="20"/>
        </w:rPr>
      </w:pPr>
      <w:r>
        <w:rPr>
          <w:rFonts w:ascii="Calibri" w:eastAsia="Times New Roman" w:hAnsi="Calibri" w:cs="Times New Roman"/>
          <w:b/>
          <w:noProof/>
          <w:color w:val="333333"/>
          <w:sz w:val="20"/>
          <w:szCs w:val="20"/>
        </w:rPr>
        <w:drawing>
          <wp:inline distT="0" distB="0" distL="0" distR="0" wp14:anchorId="1BB040E2" wp14:editId="53B5D373">
            <wp:extent cx="5733124" cy="3598334"/>
            <wp:effectExtent l="0" t="0" r="1270" b="254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446">
                      <a:extLst>
                        <a:ext uri="{28A0092B-C50C-407E-A947-70E740481C1C}">
                          <a14:useLocalDpi xmlns:a14="http://schemas.microsoft.com/office/drawing/2010/main" val="0"/>
                        </a:ext>
                      </a:extLst>
                    </a:blip>
                    <a:stretch>
                      <a:fillRect/>
                    </a:stretch>
                  </pic:blipFill>
                  <pic:spPr>
                    <a:xfrm>
                      <a:off x="0" y="0"/>
                      <a:ext cx="5738434" cy="3601667"/>
                    </a:xfrm>
                    <a:prstGeom prst="rect">
                      <a:avLst/>
                    </a:prstGeom>
                  </pic:spPr>
                </pic:pic>
              </a:graphicData>
            </a:graphic>
          </wp:inline>
        </w:drawing>
      </w:r>
    </w:p>
    <w:p w14:paraId="7A71155C" w14:textId="77777777" w:rsidR="003D5735" w:rsidRDefault="003D5735" w:rsidP="009E4C75">
      <w:pPr>
        <w:shd w:val="clear" w:color="auto" w:fill="FFFFFF" w:themeFill="background1"/>
        <w:spacing w:after="0" w:line="360" w:lineRule="auto"/>
        <w:ind w:right="374"/>
        <w:textAlignment w:val="baseline"/>
        <w:rPr>
          <w:rFonts w:ascii="Calibri" w:eastAsia="Times New Roman" w:hAnsi="Calibri" w:cs="Times New Roman"/>
          <w:b/>
          <w:color w:val="333333"/>
          <w:sz w:val="20"/>
          <w:szCs w:val="20"/>
        </w:rPr>
      </w:pPr>
      <w:r>
        <w:rPr>
          <w:rFonts w:ascii="Calibri" w:eastAsia="Times New Roman" w:hAnsi="Calibri" w:cs="Times New Roman"/>
          <w:b/>
          <w:noProof/>
          <w:color w:val="333333"/>
          <w:sz w:val="20"/>
          <w:szCs w:val="20"/>
        </w:rPr>
        <w:lastRenderedPageBreak/>
        <w:drawing>
          <wp:inline distT="0" distB="0" distL="0" distR="0" wp14:anchorId="017DC935" wp14:editId="519CB558">
            <wp:extent cx="5413512" cy="5825067"/>
            <wp:effectExtent l="0" t="0" r="0" b="4445"/>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447">
                      <a:extLst>
                        <a:ext uri="{28A0092B-C50C-407E-A947-70E740481C1C}">
                          <a14:useLocalDpi xmlns:a14="http://schemas.microsoft.com/office/drawing/2010/main" val="0"/>
                        </a:ext>
                      </a:extLst>
                    </a:blip>
                    <a:stretch>
                      <a:fillRect/>
                    </a:stretch>
                  </pic:blipFill>
                  <pic:spPr>
                    <a:xfrm>
                      <a:off x="0" y="0"/>
                      <a:ext cx="5411332" cy="5822722"/>
                    </a:xfrm>
                    <a:prstGeom prst="rect">
                      <a:avLst/>
                    </a:prstGeom>
                  </pic:spPr>
                </pic:pic>
              </a:graphicData>
            </a:graphic>
          </wp:inline>
        </w:drawing>
      </w:r>
    </w:p>
    <w:p w14:paraId="5F4D6A3F" w14:textId="77777777" w:rsidR="003D5735" w:rsidRDefault="003D5735" w:rsidP="009E4C75">
      <w:pPr>
        <w:shd w:val="clear" w:color="auto" w:fill="FFFFFF" w:themeFill="background1"/>
        <w:spacing w:after="0" w:line="360" w:lineRule="auto"/>
        <w:ind w:right="374"/>
        <w:textAlignment w:val="baseline"/>
        <w:rPr>
          <w:rFonts w:ascii="Calibri" w:eastAsia="Times New Roman" w:hAnsi="Calibri" w:cs="Times New Roman"/>
          <w:b/>
          <w:color w:val="333333"/>
          <w:sz w:val="20"/>
          <w:szCs w:val="20"/>
        </w:rPr>
      </w:pPr>
      <w:r>
        <w:rPr>
          <w:rFonts w:ascii="Calibri" w:eastAsia="Times New Roman" w:hAnsi="Calibri" w:cs="Times New Roman"/>
          <w:b/>
          <w:noProof/>
          <w:color w:val="333333"/>
          <w:sz w:val="20"/>
          <w:szCs w:val="20"/>
        </w:rPr>
        <w:lastRenderedPageBreak/>
        <w:drawing>
          <wp:inline distT="0" distB="0" distL="0" distR="0" wp14:anchorId="03E5C891" wp14:editId="214C0838">
            <wp:extent cx="5435600" cy="6316167"/>
            <wp:effectExtent l="0" t="0" r="0" b="889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448">
                      <a:extLst>
                        <a:ext uri="{28A0092B-C50C-407E-A947-70E740481C1C}">
                          <a14:useLocalDpi xmlns:a14="http://schemas.microsoft.com/office/drawing/2010/main" val="0"/>
                        </a:ext>
                      </a:extLst>
                    </a:blip>
                    <a:stretch>
                      <a:fillRect/>
                    </a:stretch>
                  </pic:blipFill>
                  <pic:spPr>
                    <a:xfrm>
                      <a:off x="0" y="0"/>
                      <a:ext cx="5435600" cy="6316167"/>
                    </a:xfrm>
                    <a:prstGeom prst="rect">
                      <a:avLst/>
                    </a:prstGeom>
                  </pic:spPr>
                </pic:pic>
              </a:graphicData>
            </a:graphic>
          </wp:inline>
        </w:drawing>
      </w:r>
    </w:p>
    <w:p w14:paraId="37F1EE98" w14:textId="77777777" w:rsidR="003D5735" w:rsidRDefault="003D5735" w:rsidP="003D5735">
      <w:pPr>
        <w:shd w:val="clear" w:color="auto" w:fill="FFFFFF"/>
        <w:spacing w:after="0" w:line="360" w:lineRule="auto"/>
        <w:textAlignment w:val="baseline"/>
        <w:rPr>
          <w:rFonts w:ascii="Georgia" w:eastAsia="Times New Roman" w:hAnsi="Georgia" w:cs="Times New Roman"/>
          <w:color w:val="333333"/>
          <w:sz w:val="21"/>
          <w:szCs w:val="21"/>
        </w:rPr>
      </w:pPr>
    </w:p>
    <w:p w14:paraId="575B12C9" w14:textId="77777777" w:rsidR="003D5735" w:rsidRDefault="003D5735" w:rsidP="003D5735">
      <w:pPr>
        <w:shd w:val="clear" w:color="auto" w:fill="FFFFFF"/>
        <w:spacing w:after="0" w:line="360" w:lineRule="auto"/>
        <w:textAlignment w:val="baseline"/>
        <w:rPr>
          <w:rFonts w:ascii="Georgia" w:eastAsia="Times New Roman" w:hAnsi="Georgia" w:cs="Times New Roman"/>
          <w:color w:val="333333"/>
          <w:sz w:val="21"/>
          <w:szCs w:val="21"/>
        </w:rPr>
      </w:pPr>
      <w:r w:rsidRPr="003D5735">
        <w:rPr>
          <w:rFonts w:ascii="Georgia" w:eastAsia="Times New Roman" w:hAnsi="Georgia" w:cs="Times New Roman"/>
          <w:color w:val="333333"/>
          <w:sz w:val="21"/>
          <w:szCs w:val="21"/>
        </w:rPr>
        <w:t>Compare </w:t>
      </w:r>
      <w:hyperlink r:id="rId449" w:anchor="fwk-shafer-ch07_s01_n06" w:history="1">
        <w:r w:rsidRPr="003D5735">
          <w:rPr>
            <w:rFonts w:ascii="Georgia" w:eastAsia="Times New Roman" w:hAnsi="Georgia" w:cs="Times New Roman"/>
            <w:color w:val="2689C6"/>
            <w:sz w:val="21"/>
            <w:szCs w:val="21"/>
            <w:u w:val="single"/>
            <w:bdr w:val="none" w:sz="0" w:space="0" w:color="auto" w:frame="1"/>
          </w:rPr>
          <w:t>Note 7.9 "Example 4"</w:t>
        </w:r>
      </w:hyperlink>
      <w:r w:rsidRPr="003D5735">
        <w:rPr>
          <w:rFonts w:ascii="Georgia" w:eastAsia="Times New Roman" w:hAnsi="Georgia" w:cs="Times New Roman"/>
          <w:color w:val="333333"/>
          <w:sz w:val="21"/>
          <w:szCs w:val="21"/>
        </w:rPr>
        <w:t> in </w:t>
      </w:r>
      <w:hyperlink r:id="rId450" w:history="1">
        <w:r w:rsidRPr="003D5735">
          <w:rPr>
            <w:rFonts w:ascii="Georgia" w:eastAsia="Times New Roman" w:hAnsi="Georgia" w:cs="Times New Roman"/>
            <w:color w:val="2689C6"/>
            <w:sz w:val="21"/>
            <w:szCs w:val="21"/>
            <w:u w:val="single"/>
            <w:bdr w:val="none" w:sz="0" w:space="0" w:color="auto" w:frame="1"/>
          </w:rPr>
          <w:t>Section 7.1 "Large Sample Estimation of a Population Mean"</w:t>
        </w:r>
      </w:hyperlink>
      <w:r w:rsidRPr="003D5735">
        <w:rPr>
          <w:rFonts w:ascii="Georgia" w:eastAsia="Times New Roman" w:hAnsi="Georgia" w:cs="Times New Roman"/>
          <w:color w:val="333333"/>
          <w:sz w:val="21"/>
          <w:szCs w:val="21"/>
        </w:rPr>
        <w:t> and </w:t>
      </w:r>
      <w:hyperlink r:id="rId451" w:anchor="fwk-shafer-ch07_s02_n04" w:history="1">
        <w:r w:rsidRPr="003D5735">
          <w:rPr>
            <w:rFonts w:ascii="Georgia" w:eastAsia="Times New Roman" w:hAnsi="Georgia" w:cs="Times New Roman"/>
            <w:color w:val="2689C6"/>
            <w:sz w:val="21"/>
            <w:szCs w:val="21"/>
            <w:u w:val="single"/>
            <w:bdr w:val="none" w:sz="0" w:space="0" w:color="auto" w:frame="1"/>
          </w:rPr>
          <w:t>Note 7.16 "Example 6"</w:t>
        </w:r>
      </w:hyperlink>
      <w:r w:rsidRPr="003D5735">
        <w:rPr>
          <w:rFonts w:ascii="Georgia" w:eastAsia="Times New Roman" w:hAnsi="Georgia" w:cs="Times New Roman"/>
          <w:color w:val="333333"/>
          <w:sz w:val="21"/>
          <w:szCs w:val="21"/>
        </w:rPr>
        <w:t>. The summary statistics in the two samples are the same, but the 90% confidence interval for the average GPA of all students at the university in </w:t>
      </w:r>
      <w:hyperlink r:id="rId452" w:anchor="fwk-shafer-ch07_s01_n06" w:history="1">
        <w:r w:rsidRPr="003D5735">
          <w:rPr>
            <w:rFonts w:ascii="Georgia" w:eastAsia="Times New Roman" w:hAnsi="Georgia" w:cs="Times New Roman"/>
            <w:color w:val="2689C6"/>
            <w:sz w:val="21"/>
            <w:szCs w:val="21"/>
            <w:u w:val="single"/>
            <w:bdr w:val="none" w:sz="0" w:space="0" w:color="auto" w:frame="1"/>
          </w:rPr>
          <w:t>Note 7.9 "Example 4"</w:t>
        </w:r>
      </w:hyperlink>
      <w:r w:rsidRPr="003D5735">
        <w:rPr>
          <w:rFonts w:ascii="Georgia" w:eastAsia="Times New Roman" w:hAnsi="Georgia" w:cs="Times New Roman"/>
          <w:color w:val="333333"/>
          <w:sz w:val="21"/>
          <w:szCs w:val="21"/>
        </w:rPr>
        <w:t> in </w:t>
      </w:r>
      <w:hyperlink r:id="rId453" w:history="1">
        <w:r w:rsidRPr="003D5735">
          <w:rPr>
            <w:rFonts w:ascii="Georgia" w:eastAsia="Times New Roman" w:hAnsi="Georgia" w:cs="Times New Roman"/>
            <w:color w:val="2689C6"/>
            <w:sz w:val="21"/>
            <w:szCs w:val="21"/>
            <w:u w:val="single"/>
            <w:bdr w:val="none" w:sz="0" w:space="0" w:color="auto" w:frame="1"/>
          </w:rPr>
          <w:t>Section 7.1 "Large Sample Estimation of a Population Mean"</w:t>
        </w:r>
      </w:hyperlink>
      <w:r w:rsidRPr="003D5735">
        <w:rPr>
          <w:rFonts w:ascii="Georgia" w:eastAsia="Times New Roman" w:hAnsi="Georgia" w:cs="Times New Roman"/>
          <w:color w:val="333333"/>
          <w:sz w:val="21"/>
          <w:szCs w:val="21"/>
        </w:rPr>
        <w:t>, </w:t>
      </w:r>
      <w:r w:rsidRPr="003D5735">
        <w:rPr>
          <w:rFonts w:ascii="MathJax_Main" w:eastAsia="Times New Roman" w:hAnsi="MathJax_Main" w:cs="Times New Roman"/>
          <w:b/>
          <w:color w:val="333333"/>
          <w:sz w:val="18"/>
          <w:szCs w:val="18"/>
          <w:bdr w:val="none" w:sz="0" w:space="0" w:color="auto" w:frame="1"/>
        </w:rPr>
        <w:t>(2.63,2.79)</w:t>
      </w:r>
      <w:r w:rsidRPr="003D5735">
        <w:rPr>
          <w:rFonts w:ascii="Georgia" w:eastAsia="Times New Roman" w:hAnsi="Georgia" w:cs="Times New Roman"/>
          <w:b/>
          <w:color w:val="333333"/>
          <w:sz w:val="21"/>
          <w:szCs w:val="21"/>
        </w:rPr>
        <w:t xml:space="preserve">, </w:t>
      </w:r>
      <w:r w:rsidRPr="003D5735">
        <w:rPr>
          <w:rFonts w:ascii="Georgia" w:eastAsia="Times New Roman" w:hAnsi="Georgia" w:cs="Times New Roman"/>
          <w:color w:val="333333"/>
          <w:sz w:val="21"/>
          <w:szCs w:val="21"/>
        </w:rPr>
        <w:t>is shorter than the 90% confidence interval </w:t>
      </w:r>
      <w:r w:rsidRPr="003D5735">
        <w:rPr>
          <w:rFonts w:ascii="MathJax_Main" w:eastAsia="Times New Roman" w:hAnsi="MathJax_Main" w:cs="Times New Roman"/>
          <w:b/>
          <w:color w:val="333333"/>
          <w:sz w:val="18"/>
          <w:szCs w:val="18"/>
          <w:bdr w:val="none" w:sz="0" w:space="0" w:color="auto" w:frame="1"/>
        </w:rPr>
        <w:t>(2.45,2.97)</w:t>
      </w:r>
      <w:r w:rsidRPr="003D5735">
        <w:rPr>
          <w:rFonts w:ascii="Georgia" w:eastAsia="Times New Roman" w:hAnsi="Georgia" w:cs="Times New Roman"/>
          <w:b/>
          <w:color w:val="333333"/>
          <w:sz w:val="21"/>
          <w:szCs w:val="21"/>
        </w:rPr>
        <w:t xml:space="preserve">, </w:t>
      </w:r>
      <w:r w:rsidRPr="003D5735">
        <w:rPr>
          <w:rFonts w:ascii="Georgia" w:eastAsia="Times New Roman" w:hAnsi="Georgia" w:cs="Times New Roman"/>
          <w:color w:val="333333"/>
          <w:sz w:val="21"/>
          <w:szCs w:val="21"/>
        </w:rPr>
        <w:t>in </w:t>
      </w:r>
      <w:hyperlink r:id="rId454" w:anchor="fwk-shafer-ch07_s02_n04" w:history="1">
        <w:r w:rsidRPr="003D5735">
          <w:rPr>
            <w:rFonts w:ascii="Georgia" w:eastAsia="Times New Roman" w:hAnsi="Georgia" w:cs="Times New Roman"/>
            <w:color w:val="2689C6"/>
            <w:sz w:val="21"/>
            <w:szCs w:val="21"/>
            <w:u w:val="single"/>
            <w:bdr w:val="none" w:sz="0" w:space="0" w:color="auto" w:frame="1"/>
          </w:rPr>
          <w:t>Note 7.16 "Example 6"</w:t>
        </w:r>
      </w:hyperlink>
      <w:r w:rsidRPr="003D5735">
        <w:rPr>
          <w:rFonts w:ascii="Georgia" w:eastAsia="Times New Roman" w:hAnsi="Georgia" w:cs="Times New Roman"/>
          <w:color w:val="333333"/>
          <w:sz w:val="21"/>
          <w:szCs w:val="21"/>
        </w:rPr>
        <w:t>. This is partly because in </w:t>
      </w:r>
      <w:hyperlink r:id="rId455" w:anchor="fwk-shafer-ch07_s01_n06" w:history="1">
        <w:r w:rsidRPr="003D5735">
          <w:rPr>
            <w:rFonts w:ascii="Georgia" w:eastAsia="Times New Roman" w:hAnsi="Georgia" w:cs="Times New Roman"/>
            <w:color w:val="2689C6"/>
            <w:sz w:val="21"/>
            <w:szCs w:val="21"/>
            <w:u w:val="single"/>
            <w:bdr w:val="none" w:sz="0" w:space="0" w:color="auto" w:frame="1"/>
          </w:rPr>
          <w:t xml:space="preserve">Note 7.9 "Example </w:t>
        </w:r>
        <w:r w:rsidRPr="003D5735">
          <w:rPr>
            <w:rFonts w:ascii="Georgia" w:eastAsia="Times New Roman" w:hAnsi="Georgia" w:cs="Times New Roman"/>
            <w:color w:val="2689C6"/>
            <w:sz w:val="21"/>
            <w:szCs w:val="21"/>
            <w:u w:val="single"/>
            <w:bdr w:val="none" w:sz="0" w:space="0" w:color="auto" w:frame="1"/>
          </w:rPr>
          <w:lastRenderedPageBreak/>
          <w:t>4"</w:t>
        </w:r>
      </w:hyperlink>
      <w:r w:rsidRPr="003D5735">
        <w:rPr>
          <w:rFonts w:ascii="Georgia" w:eastAsia="Times New Roman" w:hAnsi="Georgia" w:cs="Times New Roman"/>
          <w:color w:val="333333"/>
          <w:sz w:val="21"/>
          <w:szCs w:val="21"/>
        </w:rPr>
        <w:t> the sample size is larger; there is more information pertaining to the true value of </w:t>
      </w:r>
      <w:r w:rsidRPr="003D5735">
        <w:rPr>
          <w:rFonts w:ascii="Georgia" w:eastAsia="Times New Roman" w:hAnsi="Georgia" w:cs="Times New Roman"/>
          <w:i/>
          <w:iCs/>
          <w:color w:val="333333"/>
          <w:sz w:val="20"/>
          <w:szCs w:val="20"/>
          <w:bdr w:val="none" w:sz="0" w:space="0" w:color="auto" w:frame="1"/>
        </w:rPr>
        <w:t>μ</w:t>
      </w:r>
      <w:r w:rsidRPr="003D5735">
        <w:rPr>
          <w:rFonts w:ascii="Georgia" w:eastAsia="Times New Roman" w:hAnsi="Georgia" w:cs="Times New Roman"/>
          <w:color w:val="333333"/>
          <w:sz w:val="21"/>
          <w:szCs w:val="21"/>
        </w:rPr>
        <w:t> in the large data set than in the small one.</w:t>
      </w:r>
    </w:p>
    <w:p w14:paraId="5BEC937E" w14:textId="77777777" w:rsidR="003D5735" w:rsidRPr="003D5735" w:rsidRDefault="003D5735" w:rsidP="003D5735">
      <w:pPr>
        <w:shd w:val="clear" w:color="auto" w:fill="FFFFFF"/>
        <w:spacing w:after="0" w:line="360" w:lineRule="auto"/>
        <w:textAlignment w:val="baseline"/>
        <w:rPr>
          <w:rFonts w:ascii="Georgia" w:eastAsia="Times New Roman" w:hAnsi="Georgia" w:cs="Times New Roman"/>
          <w:color w:val="333333"/>
          <w:sz w:val="21"/>
          <w:szCs w:val="21"/>
        </w:rPr>
      </w:pPr>
    </w:p>
    <w:p w14:paraId="1DE326E3" w14:textId="77777777" w:rsidR="003D5735" w:rsidRPr="003D5735" w:rsidRDefault="003D5735" w:rsidP="003D5735">
      <w:pPr>
        <w:shd w:val="clear" w:color="auto" w:fill="39892F"/>
        <w:spacing w:after="150" w:line="360" w:lineRule="auto"/>
        <w:jc w:val="center"/>
        <w:textAlignment w:val="baseline"/>
        <w:outlineLvl w:val="2"/>
        <w:rPr>
          <w:rFonts w:ascii="Calibri" w:eastAsia="Times New Roman" w:hAnsi="Calibri" w:cs="Times New Roman"/>
          <w:b/>
          <w:bCs/>
          <w:caps/>
          <w:color w:val="FFFFFF"/>
          <w:spacing w:val="30"/>
          <w:sz w:val="25"/>
          <w:szCs w:val="25"/>
        </w:rPr>
      </w:pPr>
      <w:r w:rsidRPr="003D5735">
        <w:rPr>
          <w:rFonts w:ascii="Calibri" w:eastAsia="Times New Roman" w:hAnsi="Calibri" w:cs="Times New Roman"/>
          <w:b/>
          <w:bCs/>
          <w:caps/>
          <w:color w:val="FFFFFF"/>
          <w:spacing w:val="30"/>
          <w:sz w:val="25"/>
          <w:szCs w:val="25"/>
        </w:rPr>
        <w:t>KEY TAKEAWAYS</w:t>
      </w:r>
    </w:p>
    <w:p w14:paraId="2E578B56" w14:textId="77777777" w:rsidR="003D5735" w:rsidRPr="003D5735" w:rsidRDefault="003D5735" w:rsidP="004B3F36">
      <w:pPr>
        <w:numPr>
          <w:ilvl w:val="0"/>
          <w:numId w:val="169"/>
        </w:numPr>
        <w:shd w:val="clear" w:color="auto" w:fill="ECF9EA"/>
        <w:spacing w:after="0" w:line="360" w:lineRule="auto"/>
        <w:ind w:left="300" w:right="375"/>
        <w:textAlignment w:val="baseline"/>
        <w:rPr>
          <w:rFonts w:ascii="Calibri" w:eastAsia="Times New Roman" w:hAnsi="Calibri" w:cs="Times New Roman"/>
          <w:color w:val="333333"/>
          <w:sz w:val="20"/>
          <w:szCs w:val="20"/>
        </w:rPr>
      </w:pPr>
      <w:r w:rsidRPr="003D5735">
        <w:rPr>
          <w:rFonts w:ascii="Calibri" w:eastAsia="Times New Roman" w:hAnsi="Calibri" w:cs="Times New Roman"/>
          <w:color w:val="333333"/>
          <w:sz w:val="20"/>
          <w:szCs w:val="20"/>
        </w:rPr>
        <w:t>In selecting the correct formula for construction of a confidence interval for a population mean ask two questions: is the population standard deviation</w:t>
      </w:r>
      <w:r>
        <w:rPr>
          <w:rFonts w:ascii="Calibri" w:eastAsia="Times New Roman" w:hAnsi="Calibri" w:cs="Times New Roman"/>
          <w:color w:val="333333"/>
          <w:sz w:val="20"/>
          <w:szCs w:val="20"/>
        </w:rPr>
        <w:t xml:space="preserve"> </w:t>
      </w:r>
      <w:r w:rsidRPr="003D5735">
        <w:rPr>
          <w:rFonts w:ascii="Calibri" w:eastAsia="Times New Roman" w:hAnsi="Calibri" w:cs="Times New Roman"/>
          <w:i/>
          <w:iCs/>
          <w:color w:val="333333"/>
          <w:sz w:val="20"/>
          <w:szCs w:val="20"/>
          <w:bdr w:val="none" w:sz="0" w:space="0" w:color="auto" w:frame="1"/>
        </w:rPr>
        <w:t>σ</w:t>
      </w:r>
      <w:r w:rsidRPr="003D5735">
        <w:rPr>
          <w:rFonts w:ascii="Calibri" w:eastAsia="Times New Roman" w:hAnsi="Calibri" w:cs="Times New Roman"/>
          <w:color w:val="333333"/>
          <w:sz w:val="20"/>
          <w:szCs w:val="20"/>
        </w:rPr>
        <w:t> known or unknown, and is the sample large or small?</w:t>
      </w:r>
    </w:p>
    <w:p w14:paraId="6F8936E9" w14:textId="77777777" w:rsidR="003D5735" w:rsidRPr="003D5735" w:rsidRDefault="003D5735" w:rsidP="004B3F36">
      <w:pPr>
        <w:numPr>
          <w:ilvl w:val="0"/>
          <w:numId w:val="169"/>
        </w:numPr>
        <w:shd w:val="clear" w:color="auto" w:fill="ECF9EA"/>
        <w:spacing w:line="360" w:lineRule="auto"/>
        <w:ind w:left="300" w:right="375"/>
        <w:textAlignment w:val="baseline"/>
        <w:rPr>
          <w:rFonts w:ascii="Calibri" w:eastAsia="Times New Roman" w:hAnsi="Calibri" w:cs="Times New Roman"/>
          <w:color w:val="333333"/>
          <w:sz w:val="20"/>
          <w:szCs w:val="20"/>
        </w:rPr>
      </w:pPr>
      <w:r w:rsidRPr="003D5735">
        <w:rPr>
          <w:rFonts w:ascii="Calibri" w:eastAsia="Times New Roman" w:hAnsi="Calibri" w:cs="Times New Roman"/>
          <w:color w:val="333333"/>
          <w:sz w:val="20"/>
          <w:szCs w:val="20"/>
        </w:rPr>
        <w:t>We can construct confidence intervals with small samples only if the population is normal.</w:t>
      </w:r>
    </w:p>
    <w:p w14:paraId="7E0C6C39" w14:textId="77777777" w:rsidR="003D5735" w:rsidRDefault="003D5735" w:rsidP="009E4C75">
      <w:pPr>
        <w:shd w:val="clear" w:color="auto" w:fill="FFFFFF" w:themeFill="background1"/>
        <w:spacing w:after="0" w:line="360" w:lineRule="auto"/>
        <w:ind w:right="374"/>
        <w:textAlignment w:val="baseline"/>
        <w:rPr>
          <w:rFonts w:ascii="Calibri" w:eastAsia="Times New Roman" w:hAnsi="Calibri" w:cs="Times New Roman"/>
          <w:b/>
          <w:color w:val="333333"/>
          <w:sz w:val="20"/>
          <w:szCs w:val="20"/>
        </w:rPr>
      </w:pPr>
      <w:r>
        <w:rPr>
          <w:rFonts w:ascii="Calibri" w:eastAsia="Times New Roman" w:hAnsi="Calibri" w:cs="Times New Roman"/>
          <w:b/>
          <w:noProof/>
          <w:color w:val="333333"/>
          <w:sz w:val="20"/>
          <w:szCs w:val="20"/>
        </w:rPr>
        <w:lastRenderedPageBreak/>
        <w:drawing>
          <wp:inline distT="0" distB="0" distL="0" distR="0" wp14:anchorId="7CE3FFE4" wp14:editId="51DCCCD5">
            <wp:extent cx="5437159" cy="6612467"/>
            <wp:effectExtent l="0" t="0" r="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456">
                      <a:extLst>
                        <a:ext uri="{28A0092B-C50C-407E-A947-70E740481C1C}">
                          <a14:useLocalDpi xmlns:a14="http://schemas.microsoft.com/office/drawing/2010/main" val="0"/>
                        </a:ext>
                      </a:extLst>
                    </a:blip>
                    <a:stretch>
                      <a:fillRect/>
                    </a:stretch>
                  </pic:blipFill>
                  <pic:spPr>
                    <a:xfrm>
                      <a:off x="0" y="0"/>
                      <a:ext cx="5438243" cy="6613785"/>
                    </a:xfrm>
                    <a:prstGeom prst="rect">
                      <a:avLst/>
                    </a:prstGeom>
                  </pic:spPr>
                </pic:pic>
              </a:graphicData>
            </a:graphic>
          </wp:inline>
        </w:drawing>
      </w:r>
    </w:p>
    <w:p w14:paraId="3DA0AFFB" w14:textId="77777777" w:rsidR="00F13955" w:rsidRDefault="00F13955" w:rsidP="009E4C75">
      <w:pPr>
        <w:shd w:val="clear" w:color="auto" w:fill="FFFFFF" w:themeFill="background1"/>
        <w:spacing w:after="0" w:line="360" w:lineRule="auto"/>
        <w:ind w:right="374"/>
        <w:textAlignment w:val="baseline"/>
        <w:rPr>
          <w:rFonts w:ascii="Calibri" w:eastAsia="Times New Roman" w:hAnsi="Calibri" w:cs="Times New Roman"/>
          <w:b/>
          <w:color w:val="333333"/>
          <w:sz w:val="20"/>
          <w:szCs w:val="20"/>
        </w:rPr>
      </w:pPr>
      <w:r>
        <w:rPr>
          <w:rFonts w:ascii="Calibri" w:eastAsia="Times New Roman" w:hAnsi="Calibri" w:cs="Times New Roman"/>
          <w:b/>
          <w:noProof/>
          <w:color w:val="333333"/>
          <w:sz w:val="20"/>
          <w:szCs w:val="20"/>
        </w:rPr>
        <w:lastRenderedPageBreak/>
        <w:drawing>
          <wp:inline distT="0" distB="0" distL="0" distR="0" wp14:anchorId="1EAADCB9" wp14:editId="1BE27AC7">
            <wp:extent cx="5396980" cy="5638800"/>
            <wp:effectExtent l="0" t="0" r="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457">
                      <a:extLst>
                        <a:ext uri="{28A0092B-C50C-407E-A947-70E740481C1C}">
                          <a14:useLocalDpi xmlns:a14="http://schemas.microsoft.com/office/drawing/2010/main" val="0"/>
                        </a:ext>
                      </a:extLst>
                    </a:blip>
                    <a:stretch>
                      <a:fillRect/>
                    </a:stretch>
                  </pic:blipFill>
                  <pic:spPr>
                    <a:xfrm>
                      <a:off x="0" y="0"/>
                      <a:ext cx="5399204" cy="5641123"/>
                    </a:xfrm>
                    <a:prstGeom prst="rect">
                      <a:avLst/>
                    </a:prstGeom>
                  </pic:spPr>
                </pic:pic>
              </a:graphicData>
            </a:graphic>
          </wp:inline>
        </w:drawing>
      </w:r>
    </w:p>
    <w:p w14:paraId="588C11F7" w14:textId="77777777" w:rsidR="00CE6A62" w:rsidRDefault="00CE6A62" w:rsidP="009E4C75">
      <w:pPr>
        <w:shd w:val="clear" w:color="auto" w:fill="FFFFFF" w:themeFill="background1"/>
        <w:spacing w:after="0" w:line="360" w:lineRule="auto"/>
        <w:ind w:right="374"/>
        <w:textAlignment w:val="baseline"/>
        <w:rPr>
          <w:rFonts w:ascii="Calibri" w:eastAsia="Times New Roman" w:hAnsi="Calibri" w:cs="Times New Roman"/>
          <w:b/>
          <w:color w:val="333333"/>
          <w:sz w:val="20"/>
          <w:szCs w:val="20"/>
        </w:rPr>
      </w:pPr>
      <w:r>
        <w:rPr>
          <w:rFonts w:ascii="Calibri" w:eastAsia="Times New Roman" w:hAnsi="Calibri" w:cs="Times New Roman"/>
          <w:b/>
          <w:noProof/>
          <w:color w:val="333333"/>
          <w:sz w:val="20"/>
          <w:szCs w:val="20"/>
        </w:rPr>
        <w:lastRenderedPageBreak/>
        <w:drawing>
          <wp:inline distT="0" distB="0" distL="0" distR="0" wp14:anchorId="5A8CE867" wp14:editId="6ABC9587">
            <wp:extent cx="5350206" cy="5393267"/>
            <wp:effectExtent l="0" t="0" r="3175"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458">
                      <a:extLst>
                        <a:ext uri="{28A0092B-C50C-407E-A947-70E740481C1C}">
                          <a14:useLocalDpi xmlns:a14="http://schemas.microsoft.com/office/drawing/2010/main" val="0"/>
                        </a:ext>
                      </a:extLst>
                    </a:blip>
                    <a:stretch>
                      <a:fillRect/>
                    </a:stretch>
                  </pic:blipFill>
                  <pic:spPr>
                    <a:xfrm>
                      <a:off x="0" y="0"/>
                      <a:ext cx="5349020" cy="5392071"/>
                    </a:xfrm>
                    <a:prstGeom prst="rect">
                      <a:avLst/>
                    </a:prstGeom>
                  </pic:spPr>
                </pic:pic>
              </a:graphicData>
            </a:graphic>
          </wp:inline>
        </w:drawing>
      </w:r>
    </w:p>
    <w:p w14:paraId="109A0C25" w14:textId="77777777" w:rsidR="00CE6A62" w:rsidRDefault="00CE6A62" w:rsidP="009E4C75">
      <w:pPr>
        <w:shd w:val="clear" w:color="auto" w:fill="FFFFFF" w:themeFill="background1"/>
        <w:spacing w:after="0" w:line="360" w:lineRule="auto"/>
        <w:ind w:right="374"/>
        <w:textAlignment w:val="baseline"/>
        <w:rPr>
          <w:rFonts w:ascii="Calibri" w:eastAsia="Times New Roman" w:hAnsi="Calibri" w:cs="Times New Roman"/>
          <w:b/>
          <w:color w:val="333333"/>
          <w:sz w:val="20"/>
          <w:szCs w:val="20"/>
        </w:rPr>
      </w:pPr>
      <w:r>
        <w:rPr>
          <w:rFonts w:ascii="Calibri" w:eastAsia="Times New Roman" w:hAnsi="Calibri" w:cs="Times New Roman"/>
          <w:b/>
          <w:noProof/>
          <w:color w:val="333333"/>
          <w:sz w:val="20"/>
          <w:szCs w:val="20"/>
        </w:rPr>
        <w:lastRenderedPageBreak/>
        <w:drawing>
          <wp:inline distT="0" distB="0" distL="0" distR="0" wp14:anchorId="5FC13B46" wp14:editId="130BE777">
            <wp:extent cx="5364687" cy="5850467"/>
            <wp:effectExtent l="0" t="0" r="762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459">
                      <a:extLst>
                        <a:ext uri="{28A0092B-C50C-407E-A947-70E740481C1C}">
                          <a14:useLocalDpi xmlns:a14="http://schemas.microsoft.com/office/drawing/2010/main" val="0"/>
                        </a:ext>
                      </a:extLst>
                    </a:blip>
                    <a:stretch>
                      <a:fillRect/>
                    </a:stretch>
                  </pic:blipFill>
                  <pic:spPr>
                    <a:xfrm>
                      <a:off x="0" y="0"/>
                      <a:ext cx="5367034" cy="5853027"/>
                    </a:xfrm>
                    <a:prstGeom prst="rect">
                      <a:avLst/>
                    </a:prstGeom>
                  </pic:spPr>
                </pic:pic>
              </a:graphicData>
            </a:graphic>
          </wp:inline>
        </w:drawing>
      </w:r>
    </w:p>
    <w:p w14:paraId="00D0B200" w14:textId="77777777" w:rsidR="00CE6A62" w:rsidRDefault="00CE6A62" w:rsidP="009E4C75">
      <w:pPr>
        <w:shd w:val="clear" w:color="auto" w:fill="FFFFFF" w:themeFill="background1"/>
        <w:spacing w:after="0" w:line="360" w:lineRule="auto"/>
        <w:ind w:right="374"/>
        <w:textAlignment w:val="baseline"/>
        <w:rPr>
          <w:rFonts w:ascii="Calibri" w:eastAsia="Times New Roman" w:hAnsi="Calibri" w:cs="Times New Roman"/>
          <w:b/>
          <w:color w:val="333333"/>
          <w:sz w:val="20"/>
          <w:szCs w:val="20"/>
        </w:rPr>
      </w:pPr>
      <w:r>
        <w:rPr>
          <w:rFonts w:ascii="Calibri" w:eastAsia="Times New Roman" w:hAnsi="Calibri" w:cs="Times New Roman"/>
          <w:b/>
          <w:noProof/>
          <w:color w:val="333333"/>
          <w:sz w:val="20"/>
          <w:szCs w:val="20"/>
        </w:rPr>
        <w:lastRenderedPageBreak/>
        <w:drawing>
          <wp:inline distT="0" distB="0" distL="0" distR="0" wp14:anchorId="4ABB7D72" wp14:editId="15C8679E">
            <wp:extent cx="5341710" cy="6180667"/>
            <wp:effectExtent l="0" t="0" r="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460">
                      <a:extLst>
                        <a:ext uri="{28A0092B-C50C-407E-A947-70E740481C1C}">
                          <a14:useLocalDpi xmlns:a14="http://schemas.microsoft.com/office/drawing/2010/main" val="0"/>
                        </a:ext>
                      </a:extLst>
                    </a:blip>
                    <a:stretch>
                      <a:fillRect/>
                    </a:stretch>
                  </pic:blipFill>
                  <pic:spPr>
                    <a:xfrm>
                      <a:off x="0" y="0"/>
                      <a:ext cx="5343534" cy="6182778"/>
                    </a:xfrm>
                    <a:prstGeom prst="rect">
                      <a:avLst/>
                    </a:prstGeom>
                  </pic:spPr>
                </pic:pic>
              </a:graphicData>
            </a:graphic>
          </wp:inline>
        </w:drawing>
      </w:r>
    </w:p>
    <w:p w14:paraId="61495335" w14:textId="77777777" w:rsidR="00AB0E13" w:rsidRDefault="00AB0E13" w:rsidP="009E4C75">
      <w:pPr>
        <w:shd w:val="clear" w:color="auto" w:fill="FFFFFF" w:themeFill="background1"/>
        <w:spacing w:after="0" w:line="360" w:lineRule="auto"/>
        <w:ind w:right="374"/>
        <w:textAlignment w:val="baseline"/>
        <w:rPr>
          <w:rFonts w:ascii="Calibri" w:eastAsia="Times New Roman" w:hAnsi="Calibri" w:cs="Times New Roman"/>
          <w:b/>
          <w:color w:val="333333"/>
          <w:sz w:val="20"/>
          <w:szCs w:val="20"/>
        </w:rPr>
      </w:pPr>
      <w:r>
        <w:rPr>
          <w:rFonts w:ascii="Calibri" w:eastAsia="Times New Roman" w:hAnsi="Calibri" w:cs="Times New Roman"/>
          <w:b/>
          <w:noProof/>
          <w:color w:val="333333"/>
          <w:sz w:val="20"/>
          <w:szCs w:val="20"/>
        </w:rPr>
        <w:lastRenderedPageBreak/>
        <w:drawing>
          <wp:inline distT="0" distB="0" distL="0" distR="0" wp14:anchorId="443BCCC6" wp14:editId="452BA07F">
            <wp:extent cx="5413000" cy="5833533"/>
            <wp:effectExtent l="0" t="0" r="0"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461">
                      <a:extLst>
                        <a:ext uri="{28A0092B-C50C-407E-A947-70E740481C1C}">
                          <a14:useLocalDpi xmlns:a14="http://schemas.microsoft.com/office/drawing/2010/main" val="0"/>
                        </a:ext>
                      </a:extLst>
                    </a:blip>
                    <a:stretch>
                      <a:fillRect/>
                    </a:stretch>
                  </pic:blipFill>
                  <pic:spPr>
                    <a:xfrm>
                      <a:off x="0" y="0"/>
                      <a:ext cx="5416373" cy="5837168"/>
                    </a:xfrm>
                    <a:prstGeom prst="rect">
                      <a:avLst/>
                    </a:prstGeom>
                  </pic:spPr>
                </pic:pic>
              </a:graphicData>
            </a:graphic>
          </wp:inline>
        </w:drawing>
      </w:r>
    </w:p>
    <w:p w14:paraId="550A14B6" w14:textId="77777777" w:rsidR="00AB0E13" w:rsidRDefault="00AB0E13" w:rsidP="009E4C75">
      <w:pPr>
        <w:shd w:val="clear" w:color="auto" w:fill="FFFFFF" w:themeFill="background1"/>
        <w:spacing w:after="0" w:line="360" w:lineRule="auto"/>
        <w:ind w:right="374"/>
        <w:textAlignment w:val="baseline"/>
        <w:rPr>
          <w:rFonts w:ascii="Calibri" w:eastAsia="Times New Roman" w:hAnsi="Calibri" w:cs="Times New Roman"/>
          <w:b/>
          <w:color w:val="333333"/>
          <w:sz w:val="20"/>
          <w:szCs w:val="20"/>
        </w:rPr>
      </w:pPr>
      <w:r>
        <w:rPr>
          <w:rFonts w:ascii="Calibri" w:eastAsia="Times New Roman" w:hAnsi="Calibri" w:cs="Times New Roman"/>
          <w:b/>
          <w:noProof/>
          <w:color w:val="333333"/>
          <w:sz w:val="20"/>
          <w:szCs w:val="20"/>
        </w:rPr>
        <w:lastRenderedPageBreak/>
        <w:drawing>
          <wp:inline distT="0" distB="0" distL="0" distR="0" wp14:anchorId="35B8F670" wp14:editId="13D2F969">
            <wp:extent cx="5638800" cy="6649739"/>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462">
                      <a:extLst>
                        <a:ext uri="{28A0092B-C50C-407E-A947-70E740481C1C}">
                          <a14:useLocalDpi xmlns:a14="http://schemas.microsoft.com/office/drawing/2010/main" val="0"/>
                        </a:ext>
                      </a:extLst>
                    </a:blip>
                    <a:stretch>
                      <a:fillRect/>
                    </a:stretch>
                  </pic:blipFill>
                  <pic:spPr>
                    <a:xfrm>
                      <a:off x="0" y="0"/>
                      <a:ext cx="5639118" cy="6650114"/>
                    </a:xfrm>
                    <a:prstGeom prst="rect">
                      <a:avLst/>
                    </a:prstGeom>
                  </pic:spPr>
                </pic:pic>
              </a:graphicData>
            </a:graphic>
          </wp:inline>
        </w:drawing>
      </w:r>
    </w:p>
    <w:p w14:paraId="7EC9641A" w14:textId="77777777" w:rsidR="0021493B" w:rsidRDefault="0021493B" w:rsidP="009E4C75">
      <w:pPr>
        <w:shd w:val="clear" w:color="auto" w:fill="FFFFFF" w:themeFill="background1"/>
        <w:spacing w:after="0" w:line="360" w:lineRule="auto"/>
        <w:ind w:right="374"/>
        <w:textAlignment w:val="baseline"/>
        <w:rPr>
          <w:rFonts w:ascii="Calibri" w:eastAsia="Times New Roman" w:hAnsi="Calibri" w:cs="Times New Roman"/>
          <w:b/>
          <w:color w:val="333333"/>
          <w:sz w:val="20"/>
          <w:szCs w:val="20"/>
        </w:rPr>
      </w:pPr>
      <w:r>
        <w:rPr>
          <w:rFonts w:ascii="Calibri" w:eastAsia="Times New Roman" w:hAnsi="Calibri" w:cs="Times New Roman"/>
          <w:b/>
          <w:noProof/>
          <w:color w:val="333333"/>
          <w:sz w:val="20"/>
          <w:szCs w:val="20"/>
        </w:rPr>
        <w:lastRenderedPageBreak/>
        <w:drawing>
          <wp:inline distT="0" distB="0" distL="0" distR="0" wp14:anchorId="1FB6F901" wp14:editId="497B5642">
            <wp:extent cx="5800593" cy="6688667"/>
            <wp:effectExtent l="0" t="0" r="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463">
                      <a:extLst>
                        <a:ext uri="{28A0092B-C50C-407E-A947-70E740481C1C}">
                          <a14:useLocalDpi xmlns:a14="http://schemas.microsoft.com/office/drawing/2010/main" val="0"/>
                        </a:ext>
                      </a:extLst>
                    </a:blip>
                    <a:stretch>
                      <a:fillRect/>
                    </a:stretch>
                  </pic:blipFill>
                  <pic:spPr>
                    <a:xfrm>
                      <a:off x="0" y="0"/>
                      <a:ext cx="5805594" cy="6694434"/>
                    </a:xfrm>
                    <a:prstGeom prst="rect">
                      <a:avLst/>
                    </a:prstGeom>
                  </pic:spPr>
                </pic:pic>
              </a:graphicData>
            </a:graphic>
          </wp:inline>
        </w:drawing>
      </w:r>
    </w:p>
    <w:p w14:paraId="0F123F6C" w14:textId="77777777" w:rsidR="00BC389F" w:rsidRDefault="00BC389F" w:rsidP="00BC389F">
      <w:pPr>
        <w:shd w:val="clear" w:color="auto" w:fill="FFFFFF"/>
        <w:spacing w:after="0" w:line="439" w:lineRule="atLeast"/>
        <w:textAlignment w:val="baseline"/>
        <w:outlineLvl w:val="1"/>
        <w:rPr>
          <w:rFonts w:ascii="Calibri" w:eastAsia="Times New Roman" w:hAnsi="Calibri" w:cs="Times New Roman"/>
          <w:b/>
          <w:bCs/>
          <w:color w:val="333333"/>
          <w:sz w:val="35"/>
          <w:szCs w:val="35"/>
          <w:bdr w:val="none" w:sz="0" w:space="0" w:color="auto" w:frame="1"/>
        </w:rPr>
      </w:pPr>
    </w:p>
    <w:p w14:paraId="4A17BD05" w14:textId="77777777" w:rsidR="00BC389F" w:rsidRDefault="00BC389F" w:rsidP="00BC389F">
      <w:pPr>
        <w:shd w:val="clear" w:color="auto" w:fill="FFFFFF"/>
        <w:spacing w:after="0" w:line="439" w:lineRule="atLeast"/>
        <w:textAlignment w:val="baseline"/>
        <w:outlineLvl w:val="1"/>
        <w:rPr>
          <w:rFonts w:ascii="Calibri" w:eastAsia="Times New Roman" w:hAnsi="Calibri" w:cs="Times New Roman"/>
          <w:b/>
          <w:bCs/>
          <w:color w:val="333333"/>
          <w:sz w:val="35"/>
          <w:szCs w:val="35"/>
          <w:bdr w:val="none" w:sz="0" w:space="0" w:color="auto" w:frame="1"/>
        </w:rPr>
      </w:pPr>
    </w:p>
    <w:p w14:paraId="0BBB37CB" w14:textId="77777777" w:rsidR="00BC389F" w:rsidRDefault="00BC389F" w:rsidP="00BC389F">
      <w:pPr>
        <w:shd w:val="clear" w:color="auto" w:fill="FFFFFF"/>
        <w:spacing w:after="0" w:line="439" w:lineRule="atLeast"/>
        <w:textAlignment w:val="baseline"/>
        <w:outlineLvl w:val="1"/>
        <w:rPr>
          <w:rFonts w:ascii="Calibri" w:eastAsia="Times New Roman" w:hAnsi="Calibri" w:cs="Times New Roman"/>
          <w:b/>
          <w:bCs/>
          <w:color w:val="333333"/>
          <w:sz w:val="35"/>
          <w:szCs w:val="35"/>
          <w:bdr w:val="none" w:sz="0" w:space="0" w:color="auto" w:frame="1"/>
        </w:rPr>
      </w:pPr>
    </w:p>
    <w:p w14:paraId="28582B75" w14:textId="77777777" w:rsidR="00BC389F" w:rsidRDefault="00BC389F" w:rsidP="00BC389F">
      <w:pPr>
        <w:shd w:val="clear" w:color="auto" w:fill="FFFFFF"/>
        <w:spacing w:after="0" w:line="439" w:lineRule="atLeast"/>
        <w:textAlignment w:val="baseline"/>
        <w:outlineLvl w:val="1"/>
        <w:rPr>
          <w:rFonts w:ascii="Calibri" w:eastAsia="Times New Roman" w:hAnsi="Calibri" w:cs="Times New Roman"/>
          <w:b/>
          <w:bCs/>
          <w:color w:val="333333"/>
          <w:sz w:val="35"/>
          <w:szCs w:val="35"/>
          <w:bdr w:val="none" w:sz="0" w:space="0" w:color="auto" w:frame="1"/>
        </w:rPr>
      </w:pPr>
    </w:p>
    <w:p w14:paraId="5987F0A2" w14:textId="77777777" w:rsidR="00BC389F" w:rsidRDefault="00BC389F" w:rsidP="00BC389F">
      <w:pPr>
        <w:shd w:val="clear" w:color="auto" w:fill="FFFFFF"/>
        <w:spacing w:after="0" w:line="439" w:lineRule="atLeast"/>
        <w:textAlignment w:val="baseline"/>
        <w:outlineLvl w:val="1"/>
        <w:rPr>
          <w:rFonts w:ascii="Calibri" w:eastAsia="Times New Roman" w:hAnsi="Calibri" w:cs="Times New Roman"/>
          <w:b/>
          <w:bCs/>
          <w:color w:val="333333"/>
          <w:sz w:val="35"/>
          <w:szCs w:val="35"/>
          <w:bdr w:val="none" w:sz="0" w:space="0" w:color="auto" w:frame="1"/>
        </w:rPr>
      </w:pPr>
    </w:p>
    <w:p w14:paraId="4F275B7B" w14:textId="77777777" w:rsidR="00BC389F" w:rsidRDefault="00BC389F" w:rsidP="00BC389F">
      <w:pPr>
        <w:shd w:val="clear" w:color="auto" w:fill="FFFFFF"/>
        <w:spacing w:after="0" w:line="439" w:lineRule="atLeast"/>
        <w:textAlignment w:val="baseline"/>
        <w:outlineLvl w:val="1"/>
        <w:rPr>
          <w:rFonts w:ascii="Calibri" w:eastAsia="Times New Roman" w:hAnsi="Calibri" w:cs="Times New Roman"/>
          <w:b/>
          <w:bCs/>
          <w:color w:val="333333"/>
          <w:sz w:val="36"/>
          <w:szCs w:val="36"/>
        </w:rPr>
      </w:pPr>
      <w:r w:rsidRPr="00BC389F">
        <w:rPr>
          <w:rFonts w:ascii="Calibri" w:eastAsia="Times New Roman" w:hAnsi="Calibri" w:cs="Times New Roman"/>
          <w:b/>
          <w:bCs/>
          <w:color w:val="333333"/>
          <w:sz w:val="35"/>
          <w:szCs w:val="35"/>
          <w:bdr w:val="none" w:sz="0" w:space="0" w:color="auto" w:frame="1"/>
        </w:rPr>
        <w:t>7.3</w:t>
      </w:r>
      <w:r w:rsidRPr="00BC389F">
        <w:rPr>
          <w:rFonts w:ascii="Calibri" w:eastAsia="Times New Roman" w:hAnsi="Calibri" w:cs="Times New Roman"/>
          <w:b/>
          <w:bCs/>
          <w:color w:val="333333"/>
          <w:sz w:val="36"/>
          <w:szCs w:val="36"/>
        </w:rPr>
        <w:t> Large Sample Estimation of a Population Proportion</w:t>
      </w:r>
    </w:p>
    <w:p w14:paraId="33ED555A" w14:textId="77777777" w:rsidR="00BC389F" w:rsidRPr="00BC389F" w:rsidRDefault="00BC389F" w:rsidP="00BC389F">
      <w:pPr>
        <w:shd w:val="clear" w:color="auto" w:fill="FFFFFF"/>
        <w:spacing w:after="0" w:line="439" w:lineRule="atLeast"/>
        <w:textAlignment w:val="baseline"/>
        <w:outlineLvl w:val="1"/>
        <w:rPr>
          <w:rFonts w:ascii="Calibri" w:eastAsia="Times New Roman" w:hAnsi="Calibri" w:cs="Times New Roman"/>
          <w:b/>
          <w:bCs/>
          <w:color w:val="333333"/>
          <w:sz w:val="36"/>
          <w:szCs w:val="36"/>
        </w:rPr>
      </w:pPr>
    </w:p>
    <w:p w14:paraId="32F0251A" w14:textId="77777777" w:rsidR="00BC389F" w:rsidRPr="00BC389F" w:rsidRDefault="00BC389F" w:rsidP="00BC389F">
      <w:pPr>
        <w:shd w:val="clear" w:color="auto" w:fill="D2D1C2"/>
        <w:spacing w:after="150" w:line="264" w:lineRule="atLeast"/>
        <w:jc w:val="center"/>
        <w:textAlignment w:val="baseline"/>
        <w:outlineLvl w:val="2"/>
        <w:rPr>
          <w:rFonts w:ascii="Calibri" w:eastAsia="Times New Roman" w:hAnsi="Calibri" w:cs="Times New Roman"/>
          <w:b/>
          <w:bCs/>
          <w:caps/>
          <w:color w:val="333333"/>
          <w:spacing w:val="30"/>
          <w:sz w:val="25"/>
          <w:szCs w:val="25"/>
        </w:rPr>
      </w:pPr>
      <w:r w:rsidRPr="00BC389F">
        <w:rPr>
          <w:rFonts w:ascii="Calibri" w:eastAsia="Times New Roman" w:hAnsi="Calibri" w:cs="Times New Roman"/>
          <w:b/>
          <w:bCs/>
          <w:caps/>
          <w:color w:val="333333"/>
          <w:spacing w:val="30"/>
          <w:sz w:val="25"/>
          <w:szCs w:val="25"/>
        </w:rPr>
        <w:t>LEARNING OBJECTIVE</w:t>
      </w:r>
    </w:p>
    <w:p w14:paraId="41CC3441" w14:textId="77777777" w:rsidR="00BC389F" w:rsidRPr="00BC389F" w:rsidRDefault="00BC389F" w:rsidP="004B3F36">
      <w:pPr>
        <w:numPr>
          <w:ilvl w:val="0"/>
          <w:numId w:val="170"/>
        </w:numPr>
        <w:shd w:val="clear" w:color="auto" w:fill="EAE9DC"/>
        <w:spacing w:line="439" w:lineRule="atLeast"/>
        <w:ind w:left="300" w:right="375"/>
        <w:textAlignment w:val="baseline"/>
        <w:rPr>
          <w:rFonts w:ascii="Calibri" w:eastAsia="Times New Roman" w:hAnsi="Calibri" w:cs="Times New Roman"/>
          <w:color w:val="333333"/>
          <w:sz w:val="20"/>
          <w:szCs w:val="20"/>
        </w:rPr>
      </w:pPr>
      <w:r w:rsidRPr="00BC389F">
        <w:rPr>
          <w:rFonts w:ascii="Calibri" w:eastAsia="Times New Roman" w:hAnsi="Calibri" w:cs="Times New Roman"/>
          <w:color w:val="333333"/>
          <w:sz w:val="20"/>
          <w:szCs w:val="20"/>
        </w:rPr>
        <w:t>To understand how to apply the formula for a confidence interval for a population proportion.</w:t>
      </w:r>
    </w:p>
    <w:p w14:paraId="51FD8B56" w14:textId="77777777" w:rsidR="00BC389F" w:rsidRPr="00BC389F" w:rsidRDefault="00BC389F" w:rsidP="00BC389F">
      <w:pPr>
        <w:shd w:val="clear" w:color="auto" w:fill="FFFFFF"/>
        <w:spacing w:after="0" w:line="360" w:lineRule="auto"/>
        <w:textAlignment w:val="baseline"/>
        <w:rPr>
          <w:rFonts w:ascii="Georgia" w:eastAsia="Times New Roman" w:hAnsi="Georgia" w:cs="Times New Roman"/>
          <w:color w:val="333333"/>
          <w:sz w:val="21"/>
          <w:szCs w:val="21"/>
        </w:rPr>
      </w:pPr>
      <w:r w:rsidRPr="00BC389F">
        <w:rPr>
          <w:rFonts w:ascii="Georgia" w:eastAsia="Times New Roman" w:hAnsi="Georgia" w:cs="Times New Roman"/>
          <w:color w:val="333333"/>
          <w:sz w:val="21"/>
          <w:szCs w:val="21"/>
        </w:rPr>
        <w:t>Since from </w:t>
      </w:r>
      <w:hyperlink r:id="rId464" w:history="1">
        <w:r w:rsidRPr="00BC389F">
          <w:rPr>
            <w:rFonts w:ascii="Georgia" w:eastAsia="Times New Roman" w:hAnsi="Georgia" w:cs="Times New Roman"/>
            <w:color w:val="2689C6"/>
            <w:sz w:val="21"/>
            <w:szCs w:val="21"/>
            <w:u w:val="single"/>
            <w:bdr w:val="none" w:sz="0" w:space="0" w:color="auto" w:frame="1"/>
          </w:rPr>
          <w:t>Section 6.3 "The Sample Proportion"</w:t>
        </w:r>
      </w:hyperlink>
      <w:r w:rsidRPr="00BC389F">
        <w:rPr>
          <w:rFonts w:ascii="Georgia" w:eastAsia="Times New Roman" w:hAnsi="Georgia" w:cs="Times New Roman"/>
          <w:color w:val="333333"/>
          <w:sz w:val="21"/>
          <w:szCs w:val="21"/>
        </w:rPr>
        <w:t> in </w:t>
      </w:r>
      <w:hyperlink r:id="rId465" w:history="1">
        <w:r w:rsidRPr="00BC389F">
          <w:rPr>
            <w:rFonts w:ascii="Georgia" w:eastAsia="Times New Roman" w:hAnsi="Georgia" w:cs="Times New Roman"/>
            <w:color w:val="2689C6"/>
            <w:sz w:val="21"/>
            <w:szCs w:val="21"/>
            <w:u w:val="single"/>
            <w:bdr w:val="none" w:sz="0" w:space="0" w:color="auto" w:frame="1"/>
          </w:rPr>
          <w:t>Chapter 6 "Sampling Distributions"</w:t>
        </w:r>
      </w:hyperlink>
      <w:r w:rsidRPr="00BC389F">
        <w:rPr>
          <w:rFonts w:ascii="Georgia" w:eastAsia="Times New Roman" w:hAnsi="Georgia" w:cs="Times New Roman"/>
          <w:color w:val="333333"/>
          <w:sz w:val="21"/>
          <w:szCs w:val="21"/>
        </w:rPr>
        <w:t> we know the mean, standard deviation, and sampling distribution of the sample proportion </w:t>
      </w:r>
      <w:r w:rsidRPr="00BC389F">
        <w:rPr>
          <w:rFonts w:ascii="MathJax_Math" w:eastAsia="Times New Roman" w:hAnsi="MathJax_Math" w:cs="Times New Roman"/>
          <w:i/>
          <w:iCs/>
          <w:color w:val="333333"/>
          <w:sz w:val="18"/>
          <w:szCs w:val="18"/>
          <w:bdr w:val="none" w:sz="0" w:space="0" w:color="auto" w:frame="1"/>
        </w:rPr>
        <w:t>p</w:t>
      </w:r>
      <w:r w:rsidRPr="00BC389F">
        <w:rPr>
          <w:rFonts w:ascii="MathJax_Main" w:eastAsia="Times New Roman" w:hAnsi="MathJax_Main" w:cs="Times New Roman"/>
          <w:color w:val="333333"/>
          <w:sz w:val="18"/>
          <w:szCs w:val="18"/>
          <w:bdr w:val="none" w:sz="0" w:space="0" w:color="auto" w:frame="1"/>
        </w:rPr>
        <w:t>ˆ</w:t>
      </w:r>
      <w:r w:rsidRPr="00BC389F">
        <w:rPr>
          <w:rFonts w:ascii="Georgia" w:eastAsia="Times New Roman" w:hAnsi="Georgia" w:cs="Times New Roman"/>
          <w:color w:val="333333"/>
          <w:sz w:val="21"/>
          <w:szCs w:val="21"/>
        </w:rPr>
        <w:t>, the ideas of the previous two sections can be applied to produce a confidence interval for a population proportion. Here is the formula.</w:t>
      </w:r>
    </w:p>
    <w:p w14:paraId="06D74766" w14:textId="77777777" w:rsidR="00BC389F" w:rsidRDefault="00BC389F" w:rsidP="009E4C75">
      <w:pPr>
        <w:shd w:val="clear" w:color="auto" w:fill="FFFFFF" w:themeFill="background1"/>
        <w:spacing w:after="0" w:line="360" w:lineRule="auto"/>
        <w:ind w:right="374"/>
        <w:textAlignment w:val="baseline"/>
        <w:rPr>
          <w:rFonts w:ascii="Calibri" w:eastAsia="Times New Roman" w:hAnsi="Calibri" w:cs="Times New Roman"/>
          <w:b/>
          <w:color w:val="333333"/>
          <w:sz w:val="20"/>
          <w:szCs w:val="20"/>
        </w:rPr>
      </w:pPr>
      <w:r>
        <w:rPr>
          <w:rFonts w:ascii="Calibri" w:eastAsia="Times New Roman" w:hAnsi="Calibri" w:cs="Times New Roman"/>
          <w:b/>
          <w:noProof/>
          <w:color w:val="333333"/>
          <w:sz w:val="20"/>
          <w:szCs w:val="20"/>
        </w:rPr>
        <w:drawing>
          <wp:inline distT="0" distB="0" distL="0" distR="0" wp14:anchorId="1BA8F2FA" wp14:editId="3B7E21DC">
            <wp:extent cx="5207000" cy="4140756"/>
            <wp:effectExtent l="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466">
                      <a:extLst>
                        <a:ext uri="{28A0092B-C50C-407E-A947-70E740481C1C}">
                          <a14:useLocalDpi xmlns:a14="http://schemas.microsoft.com/office/drawing/2010/main" val="0"/>
                        </a:ext>
                      </a:extLst>
                    </a:blip>
                    <a:stretch>
                      <a:fillRect/>
                    </a:stretch>
                  </pic:blipFill>
                  <pic:spPr>
                    <a:xfrm>
                      <a:off x="0" y="0"/>
                      <a:ext cx="5207000" cy="4140756"/>
                    </a:xfrm>
                    <a:prstGeom prst="rect">
                      <a:avLst/>
                    </a:prstGeom>
                  </pic:spPr>
                </pic:pic>
              </a:graphicData>
            </a:graphic>
          </wp:inline>
        </w:drawing>
      </w:r>
    </w:p>
    <w:p w14:paraId="0BDACFC7" w14:textId="77777777" w:rsidR="005202CB" w:rsidRDefault="005202CB" w:rsidP="009E4C75">
      <w:pPr>
        <w:shd w:val="clear" w:color="auto" w:fill="FFFFFF" w:themeFill="background1"/>
        <w:spacing w:after="0" w:line="360" w:lineRule="auto"/>
        <w:ind w:right="374"/>
        <w:textAlignment w:val="baseline"/>
        <w:rPr>
          <w:rFonts w:ascii="Calibri" w:eastAsia="Times New Roman" w:hAnsi="Calibri" w:cs="Times New Roman"/>
          <w:b/>
          <w:color w:val="333333"/>
          <w:sz w:val="20"/>
          <w:szCs w:val="20"/>
        </w:rPr>
      </w:pPr>
      <w:r>
        <w:rPr>
          <w:rFonts w:ascii="Calibri" w:eastAsia="Times New Roman" w:hAnsi="Calibri" w:cs="Times New Roman"/>
          <w:b/>
          <w:noProof/>
          <w:color w:val="333333"/>
          <w:sz w:val="20"/>
          <w:szCs w:val="20"/>
        </w:rPr>
        <w:lastRenderedPageBreak/>
        <w:drawing>
          <wp:inline distT="0" distB="0" distL="0" distR="0" wp14:anchorId="70E5C1DF" wp14:editId="394B76C2">
            <wp:extent cx="5215467" cy="5080674"/>
            <wp:effectExtent l="0" t="0" r="4445" b="5715"/>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467">
                      <a:extLst>
                        <a:ext uri="{28A0092B-C50C-407E-A947-70E740481C1C}">
                          <a14:useLocalDpi xmlns:a14="http://schemas.microsoft.com/office/drawing/2010/main" val="0"/>
                        </a:ext>
                      </a:extLst>
                    </a:blip>
                    <a:stretch>
                      <a:fillRect/>
                    </a:stretch>
                  </pic:blipFill>
                  <pic:spPr>
                    <a:xfrm>
                      <a:off x="0" y="0"/>
                      <a:ext cx="5215467" cy="5080674"/>
                    </a:xfrm>
                    <a:prstGeom prst="rect">
                      <a:avLst/>
                    </a:prstGeom>
                  </pic:spPr>
                </pic:pic>
              </a:graphicData>
            </a:graphic>
          </wp:inline>
        </w:drawing>
      </w:r>
    </w:p>
    <w:p w14:paraId="6461AFDA" w14:textId="77777777" w:rsidR="00A7032B" w:rsidRPr="00A7032B" w:rsidRDefault="00A7032B" w:rsidP="00A7032B">
      <w:pPr>
        <w:shd w:val="clear" w:color="auto" w:fill="39892F"/>
        <w:spacing w:after="150" w:line="264" w:lineRule="atLeast"/>
        <w:jc w:val="center"/>
        <w:textAlignment w:val="baseline"/>
        <w:outlineLvl w:val="2"/>
        <w:rPr>
          <w:rFonts w:ascii="Calibri" w:eastAsia="Times New Roman" w:hAnsi="Calibri" w:cs="Times New Roman"/>
          <w:b/>
          <w:bCs/>
          <w:caps/>
          <w:color w:val="FFFFFF"/>
          <w:spacing w:val="30"/>
          <w:sz w:val="26"/>
          <w:szCs w:val="26"/>
        </w:rPr>
      </w:pPr>
      <w:r w:rsidRPr="00A7032B">
        <w:rPr>
          <w:rFonts w:ascii="Calibri" w:eastAsia="Times New Roman" w:hAnsi="Calibri" w:cs="Times New Roman"/>
          <w:b/>
          <w:bCs/>
          <w:caps/>
          <w:color w:val="FFFFFF"/>
          <w:spacing w:val="30"/>
          <w:sz w:val="26"/>
          <w:szCs w:val="26"/>
        </w:rPr>
        <w:t>KEY TAKEAWAYS</w:t>
      </w:r>
    </w:p>
    <w:p w14:paraId="12A41EA2" w14:textId="77777777" w:rsidR="00A7032B" w:rsidRPr="00A7032B" w:rsidRDefault="00A7032B" w:rsidP="004B3F36">
      <w:pPr>
        <w:numPr>
          <w:ilvl w:val="0"/>
          <w:numId w:val="171"/>
        </w:numPr>
        <w:shd w:val="clear" w:color="auto" w:fill="DAEEF3" w:themeFill="accent5" w:themeFillTint="33"/>
        <w:spacing w:after="0" w:line="360" w:lineRule="auto"/>
        <w:ind w:left="302" w:right="374"/>
        <w:textAlignment w:val="baseline"/>
        <w:rPr>
          <w:rFonts w:ascii="Calibri" w:eastAsia="Times New Roman" w:hAnsi="Calibri" w:cs="Times New Roman"/>
          <w:color w:val="333333"/>
          <w:sz w:val="20"/>
          <w:szCs w:val="20"/>
        </w:rPr>
      </w:pPr>
      <w:r w:rsidRPr="00A7032B">
        <w:rPr>
          <w:rFonts w:ascii="Calibri" w:eastAsia="Times New Roman" w:hAnsi="Calibri" w:cs="Times New Roman"/>
          <w:color w:val="333333"/>
          <w:sz w:val="20"/>
          <w:szCs w:val="20"/>
        </w:rPr>
        <w:t>We have a single formula for a confidence interval for a population proportion, which is valid when the sample is large.</w:t>
      </w:r>
    </w:p>
    <w:p w14:paraId="3D37D790" w14:textId="77777777" w:rsidR="00A7032B" w:rsidRPr="00A7032B" w:rsidRDefault="00A7032B" w:rsidP="004B3F36">
      <w:pPr>
        <w:numPr>
          <w:ilvl w:val="0"/>
          <w:numId w:val="171"/>
        </w:numPr>
        <w:shd w:val="clear" w:color="auto" w:fill="DAEEF3" w:themeFill="accent5" w:themeFillTint="33"/>
        <w:spacing w:after="0" w:line="360" w:lineRule="auto"/>
        <w:ind w:left="302" w:right="374"/>
        <w:textAlignment w:val="baseline"/>
        <w:rPr>
          <w:rFonts w:ascii="Calibri" w:eastAsia="Times New Roman" w:hAnsi="Calibri" w:cs="Times New Roman"/>
          <w:color w:val="333333"/>
          <w:sz w:val="20"/>
          <w:szCs w:val="20"/>
        </w:rPr>
      </w:pPr>
      <w:r w:rsidRPr="00A7032B">
        <w:rPr>
          <w:rFonts w:ascii="Calibri" w:eastAsia="Times New Roman" w:hAnsi="Calibri" w:cs="Times New Roman"/>
          <w:color w:val="333333"/>
          <w:sz w:val="20"/>
          <w:szCs w:val="20"/>
        </w:rPr>
        <w:t>The condition that a sample be large is not that its size </w:t>
      </w:r>
      <w:r w:rsidRPr="00A7032B">
        <w:rPr>
          <w:rFonts w:ascii="Calibri" w:eastAsia="Times New Roman" w:hAnsi="Calibri" w:cs="Times New Roman"/>
          <w:i/>
          <w:iCs/>
          <w:color w:val="333333"/>
          <w:sz w:val="20"/>
          <w:szCs w:val="20"/>
          <w:bdr w:val="none" w:sz="0" w:space="0" w:color="auto" w:frame="1"/>
        </w:rPr>
        <w:t>n</w:t>
      </w:r>
      <w:r w:rsidRPr="00A7032B">
        <w:rPr>
          <w:rFonts w:ascii="Calibri" w:eastAsia="Times New Roman" w:hAnsi="Calibri" w:cs="Times New Roman"/>
          <w:color w:val="333333"/>
          <w:sz w:val="20"/>
          <w:szCs w:val="20"/>
        </w:rPr>
        <w:t> be at least 30, but that the density function fit inside the interval </w:t>
      </w:r>
      <w:r w:rsidRPr="00A7032B">
        <w:rPr>
          <w:rFonts w:ascii="MathJax_Main" w:eastAsia="Times New Roman" w:hAnsi="MathJax_Main" w:cs="Times New Roman"/>
          <w:color w:val="333333"/>
          <w:sz w:val="15"/>
          <w:szCs w:val="15"/>
          <w:bdr w:val="none" w:sz="0" w:space="0" w:color="auto" w:frame="1"/>
        </w:rPr>
        <w:t>[0,1].</w:t>
      </w:r>
    </w:p>
    <w:p w14:paraId="22557752" w14:textId="77777777" w:rsidR="00A7032B" w:rsidRDefault="00A7032B" w:rsidP="009E4C75">
      <w:pPr>
        <w:shd w:val="clear" w:color="auto" w:fill="FFFFFF" w:themeFill="background1"/>
        <w:spacing w:after="0" w:line="360" w:lineRule="auto"/>
        <w:ind w:right="374"/>
        <w:textAlignment w:val="baseline"/>
        <w:rPr>
          <w:rFonts w:ascii="Calibri" w:eastAsia="Times New Roman" w:hAnsi="Calibri" w:cs="Times New Roman"/>
          <w:b/>
          <w:color w:val="FF0000"/>
          <w:sz w:val="20"/>
          <w:szCs w:val="20"/>
        </w:rPr>
      </w:pPr>
      <w:r>
        <w:rPr>
          <w:rFonts w:ascii="Calibri" w:eastAsia="Times New Roman" w:hAnsi="Calibri" w:cs="Times New Roman"/>
          <w:b/>
          <w:noProof/>
          <w:color w:val="FF0000"/>
          <w:sz w:val="20"/>
          <w:szCs w:val="20"/>
        </w:rPr>
        <w:lastRenderedPageBreak/>
        <w:drawing>
          <wp:inline distT="0" distB="0" distL="0" distR="0" wp14:anchorId="1F17B5F0" wp14:editId="6BAB7A46">
            <wp:extent cx="5205171" cy="6239933"/>
            <wp:effectExtent l="0" t="0" r="0" b="889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468">
                      <a:extLst>
                        <a:ext uri="{28A0092B-C50C-407E-A947-70E740481C1C}">
                          <a14:useLocalDpi xmlns:a14="http://schemas.microsoft.com/office/drawing/2010/main" val="0"/>
                        </a:ext>
                      </a:extLst>
                    </a:blip>
                    <a:stretch>
                      <a:fillRect/>
                    </a:stretch>
                  </pic:blipFill>
                  <pic:spPr>
                    <a:xfrm>
                      <a:off x="0" y="0"/>
                      <a:ext cx="5207495" cy="6242719"/>
                    </a:xfrm>
                    <a:prstGeom prst="rect">
                      <a:avLst/>
                    </a:prstGeom>
                  </pic:spPr>
                </pic:pic>
              </a:graphicData>
            </a:graphic>
          </wp:inline>
        </w:drawing>
      </w:r>
    </w:p>
    <w:p w14:paraId="43CF4D9F" w14:textId="77777777" w:rsidR="003C579F" w:rsidRPr="003C579F" w:rsidRDefault="00A7032B" w:rsidP="003C579F">
      <w:pPr>
        <w:shd w:val="clear" w:color="auto" w:fill="FFFFFF" w:themeFill="background1"/>
        <w:spacing w:after="0" w:line="360" w:lineRule="auto"/>
        <w:ind w:right="374"/>
        <w:textAlignment w:val="baseline"/>
        <w:rPr>
          <w:rFonts w:ascii="Calibri" w:eastAsia="Times New Roman" w:hAnsi="Calibri" w:cs="Times New Roman"/>
          <w:b/>
          <w:color w:val="FF0000"/>
          <w:sz w:val="20"/>
          <w:szCs w:val="20"/>
        </w:rPr>
      </w:pPr>
      <w:r>
        <w:rPr>
          <w:rFonts w:ascii="Calibri" w:eastAsia="Times New Roman" w:hAnsi="Calibri" w:cs="Times New Roman"/>
          <w:b/>
          <w:noProof/>
          <w:color w:val="FF0000"/>
          <w:sz w:val="20"/>
          <w:szCs w:val="20"/>
        </w:rPr>
        <w:lastRenderedPageBreak/>
        <w:drawing>
          <wp:inline distT="0" distB="0" distL="0" distR="0" wp14:anchorId="2C7EB136" wp14:editId="1361401C">
            <wp:extent cx="5116245" cy="6011333"/>
            <wp:effectExtent l="0" t="0" r="8255" b="889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469">
                      <a:extLst>
                        <a:ext uri="{28A0092B-C50C-407E-A947-70E740481C1C}">
                          <a14:useLocalDpi xmlns:a14="http://schemas.microsoft.com/office/drawing/2010/main" val="0"/>
                        </a:ext>
                      </a:extLst>
                    </a:blip>
                    <a:stretch>
                      <a:fillRect/>
                    </a:stretch>
                  </pic:blipFill>
                  <pic:spPr>
                    <a:xfrm>
                      <a:off x="0" y="0"/>
                      <a:ext cx="5115283" cy="6010203"/>
                    </a:xfrm>
                    <a:prstGeom prst="rect">
                      <a:avLst/>
                    </a:prstGeom>
                  </pic:spPr>
                </pic:pic>
              </a:graphicData>
            </a:graphic>
          </wp:inline>
        </w:drawing>
      </w:r>
    </w:p>
    <w:p w14:paraId="02E19585" w14:textId="77777777" w:rsidR="003C579F" w:rsidRPr="003C579F" w:rsidRDefault="003C579F" w:rsidP="004B3F36">
      <w:pPr>
        <w:numPr>
          <w:ilvl w:val="1"/>
          <w:numId w:val="172"/>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3C579F">
        <w:rPr>
          <w:rFonts w:ascii="Calibri" w:eastAsia="Times New Roman" w:hAnsi="Calibri" w:cs="Times New Roman"/>
          <w:color w:val="333333"/>
          <w:sz w:val="20"/>
          <w:szCs w:val="20"/>
        </w:rPr>
        <w:t>Give a point estimate of the proportion </w:t>
      </w:r>
      <w:r w:rsidRPr="003C579F">
        <w:rPr>
          <w:rFonts w:ascii="Calibri" w:eastAsia="Times New Roman" w:hAnsi="Calibri" w:cs="Times New Roman"/>
          <w:i/>
          <w:iCs/>
          <w:color w:val="333333"/>
          <w:sz w:val="20"/>
          <w:szCs w:val="20"/>
          <w:bdr w:val="none" w:sz="0" w:space="0" w:color="auto" w:frame="1"/>
        </w:rPr>
        <w:t>p</w:t>
      </w:r>
      <w:r w:rsidRPr="003C579F">
        <w:rPr>
          <w:rFonts w:ascii="Calibri" w:eastAsia="Times New Roman" w:hAnsi="Calibri" w:cs="Times New Roman"/>
          <w:color w:val="333333"/>
          <w:sz w:val="20"/>
          <w:szCs w:val="20"/>
        </w:rPr>
        <w:t> of all people who could read words disguised in this way.</w:t>
      </w:r>
    </w:p>
    <w:p w14:paraId="2331D11B" w14:textId="77777777" w:rsidR="003C579F" w:rsidRPr="003C579F" w:rsidRDefault="003C579F" w:rsidP="004B3F36">
      <w:pPr>
        <w:numPr>
          <w:ilvl w:val="1"/>
          <w:numId w:val="172"/>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3C579F">
        <w:rPr>
          <w:rFonts w:ascii="Calibri" w:eastAsia="Times New Roman" w:hAnsi="Calibri" w:cs="Times New Roman"/>
          <w:color w:val="333333"/>
          <w:sz w:val="20"/>
          <w:szCs w:val="20"/>
        </w:rPr>
        <w:t>Show that the sample is not sufficiently large to construct a confidence interval for the proportion of all people who could read words disguised in this way.</w:t>
      </w:r>
    </w:p>
    <w:p w14:paraId="492FBEB8" w14:textId="77777777" w:rsidR="003C579F" w:rsidRPr="003C579F" w:rsidRDefault="003C579F" w:rsidP="004B3F36">
      <w:pPr>
        <w:numPr>
          <w:ilvl w:val="0"/>
          <w:numId w:val="172"/>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sidRPr="003C579F">
        <w:rPr>
          <w:rFonts w:ascii="Calibri" w:eastAsia="Times New Roman" w:hAnsi="Calibri" w:cs="Times New Roman"/>
          <w:color w:val="333333"/>
          <w:sz w:val="20"/>
          <w:szCs w:val="20"/>
        </w:rPr>
        <w:t>In a random sample of 900 adults, 42 defined themselves as vegetarians.</w:t>
      </w:r>
    </w:p>
    <w:p w14:paraId="47B47561" w14:textId="77777777" w:rsidR="003C579F" w:rsidRPr="003C579F" w:rsidRDefault="003C579F" w:rsidP="004B3F36">
      <w:pPr>
        <w:numPr>
          <w:ilvl w:val="1"/>
          <w:numId w:val="172"/>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3C579F">
        <w:rPr>
          <w:rFonts w:ascii="Calibri" w:eastAsia="Times New Roman" w:hAnsi="Calibri" w:cs="Times New Roman"/>
          <w:color w:val="333333"/>
          <w:sz w:val="20"/>
          <w:szCs w:val="20"/>
        </w:rPr>
        <w:t>Give a point estimate of the proportion of all adults who would define themselves as vegetarians.</w:t>
      </w:r>
    </w:p>
    <w:p w14:paraId="7107F096" w14:textId="77777777" w:rsidR="003C579F" w:rsidRPr="003C579F" w:rsidRDefault="003C579F" w:rsidP="004B3F36">
      <w:pPr>
        <w:numPr>
          <w:ilvl w:val="1"/>
          <w:numId w:val="172"/>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3C579F">
        <w:rPr>
          <w:rFonts w:ascii="Calibri" w:eastAsia="Times New Roman" w:hAnsi="Calibri" w:cs="Times New Roman"/>
          <w:color w:val="333333"/>
          <w:sz w:val="20"/>
          <w:szCs w:val="20"/>
        </w:rPr>
        <w:t>Verify that the sample is sufficiently large to use it to construct a confidence interval for that proportion.</w:t>
      </w:r>
    </w:p>
    <w:p w14:paraId="58A5AF57" w14:textId="77777777" w:rsidR="003C579F" w:rsidRPr="003C579F" w:rsidRDefault="003C579F" w:rsidP="004B3F36">
      <w:pPr>
        <w:numPr>
          <w:ilvl w:val="1"/>
          <w:numId w:val="172"/>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3C579F">
        <w:rPr>
          <w:rFonts w:ascii="Calibri" w:eastAsia="Times New Roman" w:hAnsi="Calibri" w:cs="Times New Roman"/>
          <w:color w:val="333333"/>
          <w:sz w:val="20"/>
          <w:szCs w:val="20"/>
        </w:rPr>
        <w:lastRenderedPageBreak/>
        <w:t>Construct an 80% confidence interval for the proportion of all adults who would define themselves as vegetarians.</w:t>
      </w:r>
    </w:p>
    <w:p w14:paraId="67447864" w14:textId="77777777" w:rsidR="003C579F" w:rsidRPr="003C579F" w:rsidRDefault="003C579F" w:rsidP="004B3F36">
      <w:pPr>
        <w:numPr>
          <w:ilvl w:val="0"/>
          <w:numId w:val="172"/>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sidRPr="003C579F">
        <w:rPr>
          <w:rFonts w:ascii="Calibri" w:eastAsia="Times New Roman" w:hAnsi="Calibri" w:cs="Times New Roman"/>
          <w:color w:val="333333"/>
          <w:sz w:val="20"/>
          <w:szCs w:val="20"/>
        </w:rPr>
        <w:t>In a random sample of 250 employed people, 61 said that they bring work home with them at least occasionally.</w:t>
      </w:r>
    </w:p>
    <w:p w14:paraId="48CB81B9" w14:textId="77777777" w:rsidR="003C579F" w:rsidRPr="003C579F" w:rsidRDefault="003C579F" w:rsidP="004B3F36">
      <w:pPr>
        <w:numPr>
          <w:ilvl w:val="1"/>
          <w:numId w:val="172"/>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3C579F">
        <w:rPr>
          <w:rFonts w:ascii="Calibri" w:eastAsia="Times New Roman" w:hAnsi="Calibri" w:cs="Times New Roman"/>
          <w:color w:val="333333"/>
          <w:sz w:val="20"/>
          <w:szCs w:val="20"/>
        </w:rPr>
        <w:t>Give a point estimate of the proportion of all employed people who bring work home with them at least occasionally.</w:t>
      </w:r>
    </w:p>
    <w:p w14:paraId="423C778A" w14:textId="77777777" w:rsidR="003C579F" w:rsidRPr="003C579F" w:rsidRDefault="003C579F" w:rsidP="004B3F36">
      <w:pPr>
        <w:numPr>
          <w:ilvl w:val="1"/>
          <w:numId w:val="172"/>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3C579F">
        <w:rPr>
          <w:rFonts w:ascii="Calibri" w:eastAsia="Times New Roman" w:hAnsi="Calibri" w:cs="Times New Roman"/>
          <w:color w:val="333333"/>
          <w:sz w:val="20"/>
          <w:szCs w:val="20"/>
        </w:rPr>
        <w:t>Construct a 99% confidence interval for that proportion.</w:t>
      </w:r>
    </w:p>
    <w:p w14:paraId="24C2C11A" w14:textId="77777777" w:rsidR="003C579F" w:rsidRPr="003C579F" w:rsidRDefault="003C579F" w:rsidP="004B3F36">
      <w:pPr>
        <w:numPr>
          <w:ilvl w:val="0"/>
          <w:numId w:val="172"/>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sidRPr="003C579F">
        <w:rPr>
          <w:rFonts w:ascii="Calibri" w:eastAsia="Times New Roman" w:hAnsi="Calibri" w:cs="Times New Roman"/>
          <w:color w:val="333333"/>
          <w:sz w:val="20"/>
          <w:szCs w:val="20"/>
        </w:rPr>
        <w:t>In a random sample of 1,250 household moves, 822 were moves to a location within the same county as the original residence.</w:t>
      </w:r>
    </w:p>
    <w:p w14:paraId="5E76BF5C" w14:textId="77777777" w:rsidR="003C579F" w:rsidRPr="003C579F" w:rsidRDefault="003C579F" w:rsidP="004B3F36">
      <w:pPr>
        <w:numPr>
          <w:ilvl w:val="1"/>
          <w:numId w:val="172"/>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3C579F">
        <w:rPr>
          <w:rFonts w:ascii="Calibri" w:eastAsia="Times New Roman" w:hAnsi="Calibri" w:cs="Times New Roman"/>
          <w:color w:val="333333"/>
          <w:sz w:val="20"/>
          <w:szCs w:val="20"/>
        </w:rPr>
        <w:t>Give a point estimate of the proportion of all household moves that are to a location within the same county as the original residence.</w:t>
      </w:r>
    </w:p>
    <w:p w14:paraId="0C98201D" w14:textId="77777777" w:rsidR="003C579F" w:rsidRPr="003C579F" w:rsidRDefault="003C579F" w:rsidP="004B3F36">
      <w:pPr>
        <w:numPr>
          <w:ilvl w:val="1"/>
          <w:numId w:val="172"/>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3C579F">
        <w:rPr>
          <w:rFonts w:ascii="Calibri" w:eastAsia="Times New Roman" w:hAnsi="Calibri" w:cs="Times New Roman"/>
          <w:color w:val="333333"/>
          <w:sz w:val="20"/>
          <w:szCs w:val="20"/>
        </w:rPr>
        <w:t>Construct a 98% confidence interval for that proportion.</w:t>
      </w:r>
    </w:p>
    <w:p w14:paraId="4314BD65" w14:textId="77777777" w:rsidR="003C579F" w:rsidRPr="003C579F" w:rsidRDefault="003C579F" w:rsidP="004B3F36">
      <w:pPr>
        <w:numPr>
          <w:ilvl w:val="0"/>
          <w:numId w:val="172"/>
        </w:numPr>
        <w:shd w:val="clear" w:color="auto" w:fill="DAEEF3" w:themeFill="accent5" w:themeFillTint="33"/>
        <w:spacing w:after="0" w:line="360" w:lineRule="auto"/>
        <w:ind w:left="328" w:hangingChars="164" w:hanging="328"/>
        <w:textAlignment w:val="baseline"/>
        <w:rPr>
          <w:rFonts w:ascii="Calibri" w:eastAsia="Times New Roman" w:hAnsi="Calibri" w:cs="Times New Roman"/>
          <w:color w:val="333333"/>
          <w:sz w:val="20"/>
          <w:szCs w:val="20"/>
        </w:rPr>
      </w:pPr>
      <w:r w:rsidRPr="003C579F">
        <w:rPr>
          <w:rFonts w:ascii="Calibri" w:eastAsia="Times New Roman" w:hAnsi="Calibri" w:cs="Times New Roman"/>
          <w:color w:val="333333"/>
          <w:sz w:val="20"/>
          <w:szCs w:val="20"/>
        </w:rPr>
        <w:t>In a random sample of 12,447 hip replacement or revision surgery procedures nationwide, 162 patients developed a surgical site infection.</w:t>
      </w:r>
    </w:p>
    <w:p w14:paraId="0DB2A2C3" w14:textId="77777777" w:rsidR="003C579F" w:rsidRPr="003C579F" w:rsidRDefault="003C579F" w:rsidP="004B3F36">
      <w:pPr>
        <w:numPr>
          <w:ilvl w:val="1"/>
          <w:numId w:val="172"/>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3C579F">
        <w:rPr>
          <w:rFonts w:ascii="Calibri" w:eastAsia="Times New Roman" w:hAnsi="Calibri" w:cs="Times New Roman"/>
          <w:color w:val="333333"/>
          <w:sz w:val="20"/>
          <w:szCs w:val="20"/>
        </w:rPr>
        <w:t>Give a point estimate of the proportion of all patients undergoing a hip surgery procedure who develop a surgical site infection.</w:t>
      </w:r>
    </w:p>
    <w:p w14:paraId="191AC8DE" w14:textId="77777777" w:rsidR="003C579F" w:rsidRPr="003C579F" w:rsidRDefault="003C579F" w:rsidP="004B3F36">
      <w:pPr>
        <w:numPr>
          <w:ilvl w:val="1"/>
          <w:numId w:val="172"/>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3C579F">
        <w:rPr>
          <w:rFonts w:ascii="Calibri" w:eastAsia="Times New Roman" w:hAnsi="Calibri" w:cs="Times New Roman"/>
          <w:color w:val="333333"/>
          <w:sz w:val="20"/>
          <w:szCs w:val="20"/>
        </w:rPr>
        <w:t>Verify that the sample is sufficiently large to use it to construct a confidence interval for that proportion.</w:t>
      </w:r>
    </w:p>
    <w:p w14:paraId="33989EB4" w14:textId="77777777" w:rsidR="003C579F" w:rsidRPr="003C579F" w:rsidRDefault="003C579F" w:rsidP="004B3F36">
      <w:pPr>
        <w:numPr>
          <w:ilvl w:val="1"/>
          <w:numId w:val="172"/>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3C579F">
        <w:rPr>
          <w:rFonts w:ascii="Calibri" w:eastAsia="Times New Roman" w:hAnsi="Calibri" w:cs="Times New Roman"/>
          <w:color w:val="333333"/>
          <w:sz w:val="20"/>
          <w:szCs w:val="20"/>
        </w:rPr>
        <w:t>Construct a 95% confidence interval for the proportion of all patients undergoing a hip surgery procedure who develop a surgical site infection.</w:t>
      </w:r>
    </w:p>
    <w:p w14:paraId="010D1FC2" w14:textId="77777777" w:rsidR="003C579F" w:rsidRPr="003C579F" w:rsidRDefault="003C579F" w:rsidP="004B3F36">
      <w:pPr>
        <w:numPr>
          <w:ilvl w:val="0"/>
          <w:numId w:val="172"/>
        </w:numPr>
        <w:shd w:val="clear" w:color="auto" w:fill="DAEEF3" w:themeFill="accent5" w:themeFillTint="33"/>
        <w:spacing w:after="0" w:line="360" w:lineRule="auto"/>
        <w:ind w:left="328" w:hangingChars="164" w:hanging="328"/>
        <w:textAlignment w:val="baseline"/>
        <w:rPr>
          <w:rFonts w:ascii="Calibri" w:eastAsia="Times New Roman" w:hAnsi="Calibri" w:cs="Times New Roman"/>
          <w:color w:val="333333"/>
          <w:sz w:val="20"/>
          <w:szCs w:val="20"/>
        </w:rPr>
      </w:pPr>
      <w:r w:rsidRPr="003C579F">
        <w:rPr>
          <w:rFonts w:ascii="Calibri" w:eastAsia="Times New Roman" w:hAnsi="Calibri" w:cs="Times New Roman"/>
          <w:color w:val="333333"/>
          <w:sz w:val="20"/>
          <w:szCs w:val="20"/>
        </w:rPr>
        <w:t>In a certain region prepackaged products labeled 500 g must contain on average at least 500 grams of the product, and at least 90% of all packages must weigh at least 490 grams. In a random sample of 300 packages, 288 weighed at least 490 grams.</w:t>
      </w:r>
    </w:p>
    <w:p w14:paraId="6F880A13" w14:textId="77777777" w:rsidR="003C579F" w:rsidRPr="003C579F" w:rsidRDefault="003C579F" w:rsidP="004B3F36">
      <w:pPr>
        <w:numPr>
          <w:ilvl w:val="1"/>
          <w:numId w:val="172"/>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3C579F">
        <w:rPr>
          <w:rFonts w:ascii="Calibri" w:eastAsia="Times New Roman" w:hAnsi="Calibri" w:cs="Times New Roman"/>
          <w:color w:val="333333"/>
          <w:sz w:val="20"/>
          <w:szCs w:val="20"/>
        </w:rPr>
        <w:t>Give a point estimate of the proportion of all packages that weigh at least 490 grams.</w:t>
      </w:r>
    </w:p>
    <w:p w14:paraId="50F76860" w14:textId="77777777" w:rsidR="003C579F" w:rsidRPr="003C579F" w:rsidRDefault="003C579F" w:rsidP="004B3F36">
      <w:pPr>
        <w:numPr>
          <w:ilvl w:val="1"/>
          <w:numId w:val="172"/>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3C579F">
        <w:rPr>
          <w:rFonts w:ascii="Calibri" w:eastAsia="Times New Roman" w:hAnsi="Calibri" w:cs="Times New Roman"/>
          <w:color w:val="333333"/>
          <w:sz w:val="20"/>
          <w:szCs w:val="20"/>
        </w:rPr>
        <w:t>Verify that the sample is sufficiently large to use it to construct a confidence interval for that proportion.</w:t>
      </w:r>
    </w:p>
    <w:p w14:paraId="3E6BF86D" w14:textId="77777777" w:rsidR="003C579F" w:rsidRPr="003C579F" w:rsidRDefault="003C579F" w:rsidP="004B3F36">
      <w:pPr>
        <w:numPr>
          <w:ilvl w:val="1"/>
          <w:numId w:val="172"/>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3C579F">
        <w:rPr>
          <w:rFonts w:ascii="Calibri" w:eastAsia="Times New Roman" w:hAnsi="Calibri" w:cs="Times New Roman"/>
          <w:color w:val="333333"/>
          <w:sz w:val="20"/>
          <w:szCs w:val="20"/>
        </w:rPr>
        <w:t>Construct a 99.8% confidence interval for the proportion of all packages that weigh at least 490 grams.</w:t>
      </w:r>
    </w:p>
    <w:p w14:paraId="4F26475C" w14:textId="77777777" w:rsidR="003C579F" w:rsidRDefault="00AA2124" w:rsidP="00AA2124">
      <w:pPr>
        <w:shd w:val="clear" w:color="auto" w:fill="FFFFFF" w:themeFill="background1"/>
        <w:spacing w:after="0" w:line="360" w:lineRule="auto"/>
        <w:ind w:left="1440"/>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14E51D55" wp14:editId="34A31155">
            <wp:extent cx="5020733" cy="5852512"/>
            <wp:effectExtent l="0" t="0" r="8890" b="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470">
                      <a:extLst>
                        <a:ext uri="{28A0092B-C50C-407E-A947-70E740481C1C}">
                          <a14:useLocalDpi xmlns:a14="http://schemas.microsoft.com/office/drawing/2010/main" val="0"/>
                        </a:ext>
                      </a:extLst>
                    </a:blip>
                    <a:stretch>
                      <a:fillRect/>
                    </a:stretch>
                  </pic:blipFill>
                  <pic:spPr>
                    <a:xfrm>
                      <a:off x="0" y="0"/>
                      <a:ext cx="5019620" cy="5851214"/>
                    </a:xfrm>
                    <a:prstGeom prst="rect">
                      <a:avLst/>
                    </a:prstGeom>
                  </pic:spPr>
                </pic:pic>
              </a:graphicData>
            </a:graphic>
          </wp:inline>
        </w:drawing>
      </w:r>
    </w:p>
    <w:p w14:paraId="0A8C857E" w14:textId="77777777" w:rsidR="006A4809" w:rsidRPr="006A4809" w:rsidRDefault="006A4809" w:rsidP="004B3F36">
      <w:pPr>
        <w:numPr>
          <w:ilvl w:val="0"/>
          <w:numId w:val="173"/>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6A4809">
        <w:rPr>
          <w:rFonts w:ascii="Calibri" w:eastAsia="Times New Roman" w:hAnsi="Calibri" w:cs="Times New Roman"/>
          <w:color w:val="333333"/>
          <w:sz w:val="20"/>
          <w:szCs w:val="20"/>
        </w:rPr>
        <w:t>In order to estimate the proportion of entering students who graduate within six years, the administration at a state university examined the records of 600 randomly selected students who entered the university six years ago, and found that 312 had graduated.</w:t>
      </w:r>
    </w:p>
    <w:p w14:paraId="4BE9E9EC" w14:textId="77777777" w:rsidR="006A4809" w:rsidRPr="006A4809" w:rsidRDefault="006A4809" w:rsidP="004B3F36">
      <w:pPr>
        <w:numPr>
          <w:ilvl w:val="1"/>
          <w:numId w:val="173"/>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6A4809">
        <w:rPr>
          <w:rFonts w:ascii="Calibri" w:eastAsia="Times New Roman" w:hAnsi="Calibri" w:cs="Times New Roman"/>
          <w:color w:val="333333"/>
          <w:sz w:val="20"/>
          <w:szCs w:val="20"/>
        </w:rPr>
        <w:t>Give a point estimate of the six-year graduation rate, the proportion of entering students who graduate within six years.</w:t>
      </w:r>
    </w:p>
    <w:p w14:paraId="67BFD095" w14:textId="77777777" w:rsidR="006A4809" w:rsidRPr="006A4809" w:rsidRDefault="006A4809" w:rsidP="004B3F36">
      <w:pPr>
        <w:numPr>
          <w:ilvl w:val="1"/>
          <w:numId w:val="173"/>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6A4809">
        <w:rPr>
          <w:rFonts w:ascii="Calibri" w:eastAsia="Times New Roman" w:hAnsi="Calibri" w:cs="Times New Roman"/>
          <w:color w:val="333333"/>
          <w:sz w:val="20"/>
          <w:szCs w:val="20"/>
        </w:rPr>
        <w:t>Assuming that the sample is sufficiently large, construct a 98% confidence interval for the six-year graduation rate.</w:t>
      </w:r>
    </w:p>
    <w:p w14:paraId="44B1D9C4" w14:textId="77777777" w:rsidR="006A4809" w:rsidRPr="006A4809" w:rsidRDefault="006A4809" w:rsidP="004B3F36">
      <w:pPr>
        <w:numPr>
          <w:ilvl w:val="0"/>
          <w:numId w:val="173"/>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sidRPr="006A4809">
        <w:rPr>
          <w:rFonts w:ascii="Calibri" w:eastAsia="Times New Roman" w:hAnsi="Calibri" w:cs="Times New Roman"/>
          <w:color w:val="333333"/>
          <w:sz w:val="20"/>
          <w:szCs w:val="20"/>
        </w:rPr>
        <w:t>In a random sample of 2,300 mortgages taken out in a certain region last year, 187 were adjustable-rate mortgages.</w:t>
      </w:r>
    </w:p>
    <w:p w14:paraId="75FC14C8" w14:textId="77777777" w:rsidR="006A4809" w:rsidRPr="006A4809" w:rsidRDefault="006A4809" w:rsidP="004B3F36">
      <w:pPr>
        <w:numPr>
          <w:ilvl w:val="1"/>
          <w:numId w:val="173"/>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6A4809">
        <w:rPr>
          <w:rFonts w:ascii="Calibri" w:eastAsia="Times New Roman" w:hAnsi="Calibri" w:cs="Times New Roman"/>
          <w:color w:val="333333"/>
          <w:sz w:val="20"/>
          <w:szCs w:val="20"/>
        </w:rPr>
        <w:lastRenderedPageBreak/>
        <w:t>Give a point estimate of the proportion of all mortgages taken out in this region last year that were adjustable-rate mortgages.</w:t>
      </w:r>
    </w:p>
    <w:p w14:paraId="62B64207" w14:textId="77777777" w:rsidR="006A4809" w:rsidRPr="006A4809" w:rsidRDefault="006A4809" w:rsidP="004B3F36">
      <w:pPr>
        <w:numPr>
          <w:ilvl w:val="1"/>
          <w:numId w:val="173"/>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6A4809">
        <w:rPr>
          <w:rFonts w:ascii="Calibri" w:eastAsia="Times New Roman" w:hAnsi="Calibri" w:cs="Times New Roman"/>
          <w:color w:val="333333"/>
          <w:sz w:val="20"/>
          <w:szCs w:val="20"/>
        </w:rPr>
        <w:t>Assuming that the sample is sufficiently large, construct a 99.9% confidence interval for the proportion of all mortgages taken out in this region last year that were adjustable-rate mortgages.</w:t>
      </w:r>
    </w:p>
    <w:p w14:paraId="050FECAD" w14:textId="77777777" w:rsidR="006A4809" w:rsidRPr="006A4809" w:rsidRDefault="006A4809" w:rsidP="004B3F36">
      <w:pPr>
        <w:numPr>
          <w:ilvl w:val="0"/>
          <w:numId w:val="173"/>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sidRPr="006A4809">
        <w:rPr>
          <w:rFonts w:ascii="Calibri" w:eastAsia="Times New Roman" w:hAnsi="Calibri" w:cs="Times New Roman"/>
          <w:color w:val="333333"/>
          <w:sz w:val="20"/>
          <w:szCs w:val="20"/>
        </w:rPr>
        <w:t>In a research study in cattle breeding, 159 of 273 cows in several herds that were in estrus were detected by means of an intensive once a day, one-hour observation of the herds in early morning.</w:t>
      </w:r>
    </w:p>
    <w:p w14:paraId="4EF74C10" w14:textId="77777777" w:rsidR="006A4809" w:rsidRPr="006A4809" w:rsidRDefault="006A4809" w:rsidP="004B3F36">
      <w:pPr>
        <w:numPr>
          <w:ilvl w:val="1"/>
          <w:numId w:val="173"/>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6A4809">
        <w:rPr>
          <w:rFonts w:ascii="Calibri" w:eastAsia="Times New Roman" w:hAnsi="Calibri" w:cs="Times New Roman"/>
          <w:color w:val="333333"/>
          <w:sz w:val="20"/>
          <w:szCs w:val="20"/>
        </w:rPr>
        <w:t>Give a point estimate of the proportion of all cattle in estrus who are detected by this method.</w:t>
      </w:r>
    </w:p>
    <w:p w14:paraId="002DE9E4" w14:textId="77777777" w:rsidR="006A4809" w:rsidRDefault="006A4809" w:rsidP="004B3F36">
      <w:pPr>
        <w:numPr>
          <w:ilvl w:val="1"/>
          <w:numId w:val="173"/>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6A4809">
        <w:rPr>
          <w:rFonts w:ascii="Calibri" w:eastAsia="Times New Roman" w:hAnsi="Calibri" w:cs="Times New Roman"/>
          <w:color w:val="333333"/>
          <w:sz w:val="20"/>
          <w:szCs w:val="20"/>
        </w:rPr>
        <w:t>Assuming that the sample is sufficiently large, construct a 90% confidence interval for the proportion of all cattle in estrus who are detected by this method.</w:t>
      </w:r>
    </w:p>
    <w:p w14:paraId="7C728EC4" w14:textId="77777777" w:rsidR="007C5DC0" w:rsidRPr="007C5DC0" w:rsidRDefault="007C5DC0" w:rsidP="004B3F36">
      <w:pPr>
        <w:pStyle w:val="ListParagraph"/>
        <w:numPr>
          <w:ilvl w:val="0"/>
          <w:numId w:val="173"/>
        </w:numPr>
        <w:shd w:val="clear" w:color="auto" w:fill="E3EFF7"/>
        <w:spacing w:after="0" w:line="366"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 xml:space="preserve"> </w:t>
      </w:r>
      <w:r w:rsidRPr="007C5DC0">
        <w:rPr>
          <w:rFonts w:ascii="Calibri" w:eastAsia="Times New Roman" w:hAnsi="Calibri" w:cs="Times New Roman"/>
          <w:color w:val="333333"/>
          <w:sz w:val="20"/>
          <w:szCs w:val="20"/>
        </w:rPr>
        <w:t>A survey of 21,250 households concerning telephone service gave the results shown in the table.</w:t>
      </w:r>
    </w:p>
    <w:tbl>
      <w:tblPr>
        <w:tblW w:w="0" w:type="auto"/>
        <w:tblCellMar>
          <w:left w:w="0" w:type="dxa"/>
          <w:right w:w="0" w:type="dxa"/>
        </w:tblCellMar>
        <w:tblLook w:val="04A0" w:firstRow="1" w:lastRow="0" w:firstColumn="1" w:lastColumn="0" w:noHBand="0" w:noVBand="1"/>
      </w:tblPr>
      <w:tblGrid>
        <w:gridCol w:w="1497"/>
        <w:gridCol w:w="1071"/>
        <w:gridCol w:w="1424"/>
      </w:tblGrid>
      <w:tr w:rsidR="007C5DC0" w:rsidRPr="007C5DC0" w14:paraId="469C6FE2" w14:textId="77777777" w:rsidTr="007C5DC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51DBE539" w14:textId="77777777" w:rsidR="007C5DC0" w:rsidRPr="007C5DC0" w:rsidRDefault="007C5DC0" w:rsidP="007C5DC0">
            <w:pPr>
              <w:spacing w:after="0" w:line="240" w:lineRule="auto"/>
              <w:rPr>
                <w:rFonts w:ascii="Times New Roman" w:eastAsia="Times New Roman" w:hAnsi="Times New Roman" w:cs="Times New Roman"/>
                <w:b/>
                <w:bCs/>
                <w:color w:val="F48800"/>
                <w:sz w:val="24"/>
                <w:szCs w:val="24"/>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7BF592D8" w14:textId="77777777" w:rsidR="007C5DC0" w:rsidRPr="007C5DC0" w:rsidRDefault="007C5DC0" w:rsidP="007C5DC0">
            <w:pPr>
              <w:spacing w:after="0" w:line="240" w:lineRule="auto"/>
              <w:jc w:val="center"/>
              <w:rPr>
                <w:rFonts w:ascii="Times New Roman" w:eastAsia="Times New Roman" w:hAnsi="Times New Roman" w:cs="Times New Roman"/>
                <w:b/>
                <w:bCs/>
                <w:color w:val="F48800"/>
                <w:sz w:val="24"/>
                <w:szCs w:val="24"/>
              </w:rPr>
            </w:pPr>
            <w:r w:rsidRPr="007C5DC0">
              <w:rPr>
                <w:rFonts w:ascii="Times New Roman" w:eastAsia="Times New Roman" w:hAnsi="Times New Roman" w:cs="Times New Roman"/>
                <w:b/>
                <w:bCs/>
                <w:color w:val="F48800"/>
                <w:sz w:val="24"/>
                <w:szCs w:val="24"/>
              </w:rPr>
              <w:t>Landline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170F7231" w14:textId="77777777" w:rsidR="007C5DC0" w:rsidRPr="007C5DC0" w:rsidRDefault="007C5DC0" w:rsidP="007C5DC0">
            <w:pPr>
              <w:spacing w:after="0" w:line="240" w:lineRule="auto"/>
              <w:jc w:val="center"/>
              <w:rPr>
                <w:rFonts w:ascii="Times New Roman" w:eastAsia="Times New Roman" w:hAnsi="Times New Roman" w:cs="Times New Roman"/>
                <w:b/>
                <w:bCs/>
                <w:color w:val="F48800"/>
                <w:sz w:val="24"/>
                <w:szCs w:val="24"/>
              </w:rPr>
            </w:pPr>
            <w:r w:rsidRPr="007C5DC0">
              <w:rPr>
                <w:rFonts w:ascii="Times New Roman" w:eastAsia="Times New Roman" w:hAnsi="Times New Roman" w:cs="Times New Roman"/>
                <w:b/>
                <w:bCs/>
                <w:color w:val="F48800"/>
                <w:sz w:val="24"/>
                <w:szCs w:val="24"/>
              </w:rPr>
              <w:t>No Landline</w:t>
            </w:r>
          </w:p>
        </w:tc>
      </w:tr>
      <w:tr w:rsidR="007C5DC0" w:rsidRPr="007C5DC0" w14:paraId="5065EBF7" w14:textId="77777777" w:rsidTr="007C5DC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A7CFFC6" w14:textId="77777777" w:rsidR="007C5DC0" w:rsidRPr="007C5DC0" w:rsidRDefault="007C5DC0" w:rsidP="007C5DC0">
            <w:pPr>
              <w:spacing w:after="0" w:line="240" w:lineRule="auto"/>
              <w:jc w:val="center"/>
              <w:rPr>
                <w:rFonts w:ascii="Times New Roman" w:eastAsia="Times New Roman" w:hAnsi="Times New Roman" w:cs="Times New Roman"/>
                <w:sz w:val="24"/>
                <w:szCs w:val="24"/>
              </w:rPr>
            </w:pPr>
            <w:r w:rsidRPr="007C5DC0">
              <w:rPr>
                <w:rFonts w:ascii="Times New Roman" w:eastAsia="Times New Roman" w:hAnsi="Times New Roman" w:cs="Times New Roman"/>
                <w:sz w:val="24"/>
                <w:szCs w:val="24"/>
              </w:rPr>
              <w:t>Cell phone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86D447E" w14:textId="77777777" w:rsidR="007C5DC0" w:rsidRPr="007C5DC0" w:rsidRDefault="007C5DC0" w:rsidP="007C5DC0">
            <w:pPr>
              <w:spacing w:after="0" w:line="240" w:lineRule="auto"/>
              <w:jc w:val="center"/>
              <w:rPr>
                <w:rFonts w:ascii="Times New Roman" w:eastAsia="Times New Roman" w:hAnsi="Times New Roman" w:cs="Times New Roman"/>
                <w:sz w:val="24"/>
                <w:szCs w:val="24"/>
              </w:rPr>
            </w:pPr>
            <w:r w:rsidRPr="007C5DC0">
              <w:rPr>
                <w:rFonts w:ascii="Times New Roman" w:eastAsia="Times New Roman" w:hAnsi="Times New Roman" w:cs="Times New Roman"/>
                <w:sz w:val="24"/>
                <w:szCs w:val="24"/>
              </w:rPr>
              <w:t>12,474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2E96F77" w14:textId="77777777" w:rsidR="007C5DC0" w:rsidRPr="007C5DC0" w:rsidRDefault="007C5DC0" w:rsidP="007C5DC0">
            <w:pPr>
              <w:spacing w:after="0" w:line="240" w:lineRule="auto"/>
              <w:jc w:val="center"/>
              <w:rPr>
                <w:rFonts w:ascii="Times New Roman" w:eastAsia="Times New Roman" w:hAnsi="Times New Roman" w:cs="Times New Roman"/>
                <w:sz w:val="24"/>
                <w:szCs w:val="24"/>
              </w:rPr>
            </w:pPr>
            <w:r w:rsidRPr="007C5DC0">
              <w:rPr>
                <w:rFonts w:ascii="Times New Roman" w:eastAsia="Times New Roman" w:hAnsi="Times New Roman" w:cs="Times New Roman"/>
                <w:sz w:val="24"/>
                <w:szCs w:val="24"/>
              </w:rPr>
              <w:t>5,844</w:t>
            </w:r>
          </w:p>
        </w:tc>
      </w:tr>
      <w:tr w:rsidR="007C5DC0" w:rsidRPr="007C5DC0" w14:paraId="64CCEBD7" w14:textId="77777777" w:rsidTr="007C5DC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11A445D" w14:textId="77777777" w:rsidR="007C5DC0" w:rsidRPr="007C5DC0" w:rsidRDefault="007C5DC0" w:rsidP="007C5DC0">
            <w:pPr>
              <w:spacing w:after="0" w:line="240" w:lineRule="auto"/>
              <w:jc w:val="center"/>
              <w:rPr>
                <w:rFonts w:ascii="Times New Roman" w:eastAsia="Times New Roman" w:hAnsi="Times New Roman" w:cs="Times New Roman"/>
                <w:sz w:val="24"/>
                <w:szCs w:val="24"/>
              </w:rPr>
            </w:pPr>
            <w:r w:rsidRPr="007C5DC0">
              <w:rPr>
                <w:rFonts w:ascii="Times New Roman" w:eastAsia="Times New Roman" w:hAnsi="Times New Roman" w:cs="Times New Roman"/>
                <w:sz w:val="24"/>
                <w:szCs w:val="24"/>
              </w:rPr>
              <w:t>No cell phone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7BD8844" w14:textId="77777777" w:rsidR="007C5DC0" w:rsidRPr="007C5DC0" w:rsidRDefault="007C5DC0" w:rsidP="007C5DC0">
            <w:pPr>
              <w:spacing w:after="0" w:line="240" w:lineRule="auto"/>
              <w:jc w:val="center"/>
              <w:rPr>
                <w:rFonts w:ascii="Times New Roman" w:eastAsia="Times New Roman" w:hAnsi="Times New Roman" w:cs="Times New Roman"/>
                <w:sz w:val="24"/>
                <w:szCs w:val="24"/>
              </w:rPr>
            </w:pPr>
            <w:r w:rsidRPr="007C5DC0">
              <w:rPr>
                <w:rFonts w:ascii="Times New Roman" w:eastAsia="Times New Roman" w:hAnsi="Times New Roman" w:cs="Times New Roman"/>
                <w:sz w:val="24"/>
                <w:szCs w:val="24"/>
              </w:rPr>
              <w:t>2,529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D216282" w14:textId="77777777" w:rsidR="007C5DC0" w:rsidRPr="007C5DC0" w:rsidRDefault="007C5DC0" w:rsidP="007C5DC0">
            <w:pPr>
              <w:spacing w:after="0" w:line="240" w:lineRule="auto"/>
              <w:jc w:val="center"/>
              <w:rPr>
                <w:rFonts w:ascii="Times New Roman" w:eastAsia="Times New Roman" w:hAnsi="Times New Roman" w:cs="Times New Roman"/>
                <w:sz w:val="24"/>
                <w:szCs w:val="24"/>
              </w:rPr>
            </w:pPr>
            <w:r w:rsidRPr="007C5DC0">
              <w:rPr>
                <w:rFonts w:ascii="Times New Roman" w:eastAsia="Times New Roman" w:hAnsi="Times New Roman" w:cs="Times New Roman"/>
                <w:sz w:val="24"/>
                <w:szCs w:val="24"/>
              </w:rPr>
              <w:t>403</w:t>
            </w:r>
          </w:p>
        </w:tc>
      </w:tr>
    </w:tbl>
    <w:p w14:paraId="24809669" w14:textId="77777777" w:rsidR="007C5DC0" w:rsidRPr="007C5DC0" w:rsidRDefault="007C5DC0" w:rsidP="004B3F36">
      <w:pPr>
        <w:pStyle w:val="ListParagraph"/>
        <w:numPr>
          <w:ilvl w:val="0"/>
          <w:numId w:val="174"/>
        </w:numPr>
        <w:shd w:val="clear" w:color="auto" w:fill="E3EFF7"/>
        <w:spacing w:after="0" w:line="366" w:lineRule="atLeast"/>
        <w:textAlignment w:val="baseline"/>
        <w:rPr>
          <w:rFonts w:ascii="Calibri" w:eastAsia="Times New Roman" w:hAnsi="Calibri" w:cs="Times New Roman"/>
          <w:color w:val="333333"/>
          <w:sz w:val="20"/>
          <w:szCs w:val="20"/>
        </w:rPr>
      </w:pPr>
      <w:r w:rsidRPr="007C5DC0">
        <w:rPr>
          <w:rFonts w:ascii="Calibri" w:eastAsia="Times New Roman" w:hAnsi="Calibri" w:cs="Times New Roman"/>
          <w:color w:val="333333"/>
          <w:sz w:val="20"/>
          <w:szCs w:val="20"/>
        </w:rPr>
        <w:t>Give a point estimate for the proportion of all households in which there is a cell phone but no landline.</w:t>
      </w:r>
    </w:p>
    <w:p w14:paraId="741704EC" w14:textId="77777777" w:rsidR="007C5DC0" w:rsidRPr="007C5DC0" w:rsidRDefault="007C5DC0" w:rsidP="004B3F36">
      <w:pPr>
        <w:pStyle w:val="ListParagraph"/>
        <w:numPr>
          <w:ilvl w:val="0"/>
          <w:numId w:val="174"/>
        </w:numPr>
        <w:shd w:val="clear" w:color="auto" w:fill="E3EFF7"/>
        <w:spacing w:after="0" w:line="366" w:lineRule="atLeast"/>
        <w:textAlignment w:val="baseline"/>
        <w:rPr>
          <w:rFonts w:ascii="Calibri" w:eastAsia="Times New Roman" w:hAnsi="Calibri" w:cs="Times New Roman"/>
          <w:color w:val="333333"/>
          <w:sz w:val="20"/>
          <w:szCs w:val="20"/>
        </w:rPr>
      </w:pPr>
      <w:r w:rsidRPr="007C5DC0">
        <w:rPr>
          <w:rFonts w:ascii="Calibri" w:eastAsia="Times New Roman" w:hAnsi="Calibri" w:cs="Times New Roman"/>
          <w:color w:val="333333"/>
          <w:sz w:val="20"/>
          <w:szCs w:val="20"/>
        </w:rPr>
        <w:t>Assuming the sample is sufficiently large, construct a 99.9% confidence interval for the proportion of all households in which there is a cell phone but no landline.</w:t>
      </w:r>
    </w:p>
    <w:p w14:paraId="3224B637" w14:textId="77777777" w:rsidR="007C5DC0" w:rsidRPr="007C5DC0" w:rsidRDefault="007C5DC0" w:rsidP="004B3F36">
      <w:pPr>
        <w:numPr>
          <w:ilvl w:val="0"/>
          <w:numId w:val="174"/>
        </w:numPr>
        <w:shd w:val="clear" w:color="auto" w:fill="E3EFF7"/>
        <w:spacing w:after="0" w:line="366" w:lineRule="atLeast"/>
        <w:textAlignment w:val="baseline"/>
        <w:rPr>
          <w:rFonts w:ascii="Calibri" w:eastAsia="Times New Roman" w:hAnsi="Calibri" w:cs="Times New Roman"/>
          <w:color w:val="333333"/>
          <w:sz w:val="20"/>
          <w:szCs w:val="20"/>
        </w:rPr>
      </w:pPr>
      <w:r w:rsidRPr="007C5DC0">
        <w:rPr>
          <w:rFonts w:ascii="Calibri" w:eastAsia="Times New Roman" w:hAnsi="Calibri" w:cs="Times New Roman"/>
          <w:color w:val="333333"/>
          <w:sz w:val="20"/>
          <w:szCs w:val="20"/>
        </w:rPr>
        <w:t>Give a point estimate for the proportion of all households in which there is no telephone service of either kind.</w:t>
      </w:r>
    </w:p>
    <w:p w14:paraId="456F25C9" w14:textId="77777777" w:rsidR="007C5DC0" w:rsidRPr="007C5DC0" w:rsidRDefault="007C5DC0" w:rsidP="004B3F36">
      <w:pPr>
        <w:numPr>
          <w:ilvl w:val="0"/>
          <w:numId w:val="174"/>
        </w:numPr>
        <w:shd w:val="clear" w:color="auto" w:fill="E3EFF7"/>
        <w:spacing w:after="0" w:line="366" w:lineRule="atLeast"/>
        <w:textAlignment w:val="baseline"/>
        <w:rPr>
          <w:rFonts w:ascii="Calibri" w:eastAsia="Times New Roman" w:hAnsi="Calibri" w:cs="Times New Roman"/>
          <w:color w:val="333333"/>
          <w:sz w:val="20"/>
          <w:szCs w:val="20"/>
        </w:rPr>
      </w:pPr>
      <w:r w:rsidRPr="007C5DC0">
        <w:rPr>
          <w:rFonts w:ascii="Calibri" w:eastAsia="Times New Roman" w:hAnsi="Calibri" w:cs="Times New Roman"/>
          <w:color w:val="333333"/>
          <w:sz w:val="20"/>
          <w:szCs w:val="20"/>
        </w:rPr>
        <w:t>Assuming the sample is sufficiently large, construct a 99.9% confidence interval for the proportion of all all households in which there is no telephone service of either kind.</w:t>
      </w:r>
    </w:p>
    <w:p w14:paraId="540966A3" w14:textId="77777777" w:rsidR="007C5DC0" w:rsidRPr="006A4809" w:rsidRDefault="007C5DC0" w:rsidP="007C5DC0">
      <w:pPr>
        <w:shd w:val="clear" w:color="auto" w:fill="DAEEF3" w:themeFill="accent5" w:themeFillTint="33"/>
        <w:spacing w:after="0" w:line="360" w:lineRule="auto"/>
        <w:ind w:left="1080"/>
        <w:textAlignment w:val="baseline"/>
        <w:rPr>
          <w:rFonts w:ascii="Calibri" w:eastAsia="Times New Roman" w:hAnsi="Calibri" w:cs="Times New Roman"/>
          <w:color w:val="333333"/>
          <w:sz w:val="20"/>
          <w:szCs w:val="20"/>
        </w:rPr>
      </w:pPr>
    </w:p>
    <w:p w14:paraId="07B35429" w14:textId="77777777" w:rsidR="00542888" w:rsidRPr="00542888" w:rsidRDefault="00542888" w:rsidP="00542888">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3"/>
          <w:szCs w:val="23"/>
        </w:rPr>
      </w:pPr>
      <w:r w:rsidRPr="00542888">
        <w:rPr>
          <w:rFonts w:ascii="Calibri" w:eastAsia="Times New Roman" w:hAnsi="Calibri" w:cs="Times New Roman"/>
          <w:b/>
          <w:bCs/>
          <w:caps/>
          <w:color w:val="FFFFFF"/>
          <w:spacing w:val="30"/>
          <w:sz w:val="23"/>
          <w:szCs w:val="23"/>
        </w:rPr>
        <w:t>ADDITIONAL EXERCISES</w:t>
      </w:r>
    </w:p>
    <w:p w14:paraId="05B04D50" w14:textId="77777777" w:rsidR="00542888" w:rsidRPr="00542888" w:rsidRDefault="00542888" w:rsidP="004B3F36">
      <w:pPr>
        <w:numPr>
          <w:ilvl w:val="0"/>
          <w:numId w:val="175"/>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sidRPr="00542888">
        <w:rPr>
          <w:rFonts w:ascii="Calibri" w:eastAsia="Times New Roman" w:hAnsi="Calibri" w:cs="Times New Roman"/>
          <w:color w:val="333333"/>
          <w:sz w:val="20"/>
          <w:szCs w:val="20"/>
        </w:rPr>
        <w:t>In a random sample of 900 adults, 42 defined themselves as vegetarians. Of these 42, 29 were women.</w:t>
      </w:r>
    </w:p>
    <w:p w14:paraId="5792B42D" w14:textId="77777777" w:rsidR="00542888" w:rsidRPr="00542888" w:rsidRDefault="00542888" w:rsidP="004B3F36">
      <w:pPr>
        <w:numPr>
          <w:ilvl w:val="1"/>
          <w:numId w:val="175"/>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542888">
        <w:rPr>
          <w:rFonts w:ascii="Calibri" w:eastAsia="Times New Roman" w:hAnsi="Calibri" w:cs="Times New Roman"/>
          <w:color w:val="333333"/>
          <w:sz w:val="20"/>
          <w:szCs w:val="20"/>
        </w:rPr>
        <w:t>Give a point estimate of the proportion of all self-described vegetarians who are women.</w:t>
      </w:r>
    </w:p>
    <w:p w14:paraId="32171271" w14:textId="77777777" w:rsidR="00542888" w:rsidRPr="00542888" w:rsidRDefault="00542888" w:rsidP="004B3F36">
      <w:pPr>
        <w:numPr>
          <w:ilvl w:val="1"/>
          <w:numId w:val="175"/>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542888">
        <w:rPr>
          <w:rFonts w:ascii="Calibri" w:eastAsia="Times New Roman" w:hAnsi="Calibri" w:cs="Times New Roman"/>
          <w:color w:val="333333"/>
          <w:sz w:val="20"/>
          <w:szCs w:val="20"/>
        </w:rPr>
        <w:t>Verify that the sample is sufficiently large to use it to construct a confidence interval for that proportion.</w:t>
      </w:r>
    </w:p>
    <w:p w14:paraId="3A2B48B3" w14:textId="77777777" w:rsidR="00542888" w:rsidRPr="00542888" w:rsidRDefault="00542888" w:rsidP="004B3F36">
      <w:pPr>
        <w:numPr>
          <w:ilvl w:val="1"/>
          <w:numId w:val="175"/>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542888">
        <w:rPr>
          <w:rFonts w:ascii="Calibri" w:eastAsia="Times New Roman" w:hAnsi="Calibri" w:cs="Times New Roman"/>
          <w:color w:val="333333"/>
          <w:sz w:val="20"/>
          <w:szCs w:val="20"/>
        </w:rPr>
        <w:t>Construct a 90% confidence interval for the proportion of all all self-described vegetarians who are women.</w:t>
      </w:r>
    </w:p>
    <w:p w14:paraId="2990D817" w14:textId="77777777" w:rsidR="00542888" w:rsidRDefault="00542888" w:rsidP="004B3F36">
      <w:pPr>
        <w:numPr>
          <w:ilvl w:val="0"/>
          <w:numId w:val="175"/>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sidRPr="00542888">
        <w:rPr>
          <w:rFonts w:ascii="Calibri" w:eastAsia="Times New Roman" w:hAnsi="Calibri" w:cs="Times New Roman"/>
          <w:color w:val="333333"/>
          <w:sz w:val="20"/>
          <w:szCs w:val="20"/>
        </w:rPr>
        <w:t>A random sample of 185 college soccer players who had suffered injuries that resulted in loss of playing time was made with the results shown in the table. Injuries are classified according to severity of the injury and the condition under which it was sustained.</w:t>
      </w:r>
    </w:p>
    <w:p w14:paraId="34BEB4C3" w14:textId="77777777" w:rsidR="00542888" w:rsidRPr="00542888" w:rsidRDefault="00542888" w:rsidP="00E3367E">
      <w:p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p>
    <w:tbl>
      <w:tblPr>
        <w:tblW w:w="0" w:type="auto"/>
        <w:tblInd w:w="450" w:type="dxa"/>
        <w:tblCellMar>
          <w:left w:w="0" w:type="dxa"/>
          <w:right w:w="0" w:type="dxa"/>
        </w:tblCellMar>
        <w:tblLook w:val="04A0" w:firstRow="1" w:lastRow="0" w:firstColumn="1" w:lastColumn="0" w:noHBand="0" w:noVBand="1"/>
      </w:tblPr>
      <w:tblGrid>
        <w:gridCol w:w="923"/>
        <w:gridCol w:w="804"/>
        <w:gridCol w:w="1150"/>
        <w:gridCol w:w="911"/>
      </w:tblGrid>
      <w:tr w:rsidR="00542888" w:rsidRPr="00542888" w14:paraId="13BE7892" w14:textId="77777777" w:rsidTr="00542888">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13295E7B" w14:textId="77777777" w:rsidR="00542888" w:rsidRPr="00542888" w:rsidRDefault="00542888" w:rsidP="00E3367E">
            <w:pPr>
              <w:shd w:val="clear" w:color="auto" w:fill="DAEEF3" w:themeFill="accent5" w:themeFillTint="33"/>
              <w:spacing w:after="0" w:line="360" w:lineRule="auto"/>
              <w:rPr>
                <w:rFonts w:ascii="Times New Roman" w:eastAsia="Times New Roman" w:hAnsi="Times New Roman" w:cs="Times New Roman"/>
                <w:b/>
                <w:bCs/>
                <w:color w:val="F48800"/>
                <w:sz w:val="24"/>
                <w:szCs w:val="24"/>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351A4CA8" w14:textId="77777777" w:rsidR="00542888" w:rsidRPr="00542888" w:rsidRDefault="00542888" w:rsidP="00E3367E">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542888">
              <w:rPr>
                <w:rFonts w:ascii="Times New Roman" w:eastAsia="Times New Roman" w:hAnsi="Times New Roman" w:cs="Times New Roman"/>
                <w:b/>
                <w:bCs/>
                <w:color w:val="F48800"/>
                <w:sz w:val="24"/>
                <w:szCs w:val="24"/>
              </w:rPr>
              <w:t>Minor</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4CFB96CE" w14:textId="77777777" w:rsidR="00542888" w:rsidRPr="00542888" w:rsidRDefault="00542888" w:rsidP="00E3367E">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542888">
              <w:rPr>
                <w:rFonts w:ascii="Times New Roman" w:eastAsia="Times New Roman" w:hAnsi="Times New Roman" w:cs="Times New Roman"/>
                <w:b/>
                <w:bCs/>
                <w:color w:val="F48800"/>
                <w:sz w:val="24"/>
                <w:szCs w:val="24"/>
              </w:rPr>
              <w:t>Moderate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6AD54B81" w14:textId="77777777" w:rsidR="00542888" w:rsidRPr="00542888" w:rsidRDefault="00542888" w:rsidP="00E3367E">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542888">
              <w:rPr>
                <w:rFonts w:ascii="Times New Roman" w:eastAsia="Times New Roman" w:hAnsi="Times New Roman" w:cs="Times New Roman"/>
                <w:b/>
                <w:bCs/>
                <w:color w:val="F48800"/>
                <w:sz w:val="24"/>
                <w:szCs w:val="24"/>
              </w:rPr>
              <w:t>Serious</w:t>
            </w:r>
          </w:p>
        </w:tc>
      </w:tr>
      <w:tr w:rsidR="00542888" w:rsidRPr="00542888" w14:paraId="437B9A14" w14:textId="77777777" w:rsidTr="0054288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D243150" w14:textId="77777777" w:rsidR="00542888" w:rsidRPr="00542888" w:rsidRDefault="00542888" w:rsidP="00E3367E">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542888">
              <w:rPr>
                <w:rFonts w:ascii="Times New Roman" w:eastAsia="Times New Roman" w:hAnsi="Times New Roman" w:cs="Times New Roman"/>
                <w:sz w:val="24"/>
                <w:szCs w:val="24"/>
              </w:rPr>
              <w:t>Practice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0848D59" w14:textId="77777777" w:rsidR="00542888" w:rsidRPr="00542888" w:rsidRDefault="00542888" w:rsidP="00E3367E">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542888">
              <w:rPr>
                <w:rFonts w:ascii="Times New Roman" w:eastAsia="Times New Roman" w:hAnsi="Times New Roman" w:cs="Times New Roman"/>
                <w:sz w:val="24"/>
                <w:szCs w:val="24"/>
              </w:rPr>
              <w:t>48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82F6D85" w14:textId="77777777" w:rsidR="00542888" w:rsidRPr="00542888" w:rsidRDefault="00542888" w:rsidP="00E3367E">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542888">
              <w:rPr>
                <w:rFonts w:ascii="Times New Roman" w:eastAsia="Times New Roman" w:hAnsi="Times New Roman" w:cs="Times New Roman"/>
                <w:sz w:val="24"/>
                <w:szCs w:val="24"/>
              </w:rPr>
              <w:t>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E894729" w14:textId="77777777" w:rsidR="00542888" w:rsidRPr="00542888" w:rsidRDefault="00542888" w:rsidP="00E3367E">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542888">
              <w:rPr>
                <w:rFonts w:ascii="Times New Roman" w:eastAsia="Times New Roman" w:hAnsi="Times New Roman" w:cs="Times New Roman"/>
                <w:sz w:val="24"/>
                <w:szCs w:val="24"/>
              </w:rPr>
              <w:t>6</w:t>
            </w:r>
          </w:p>
        </w:tc>
      </w:tr>
      <w:tr w:rsidR="00542888" w:rsidRPr="00542888" w14:paraId="291ED951" w14:textId="77777777" w:rsidTr="0054288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7D2D538" w14:textId="77777777" w:rsidR="00542888" w:rsidRPr="00542888" w:rsidRDefault="00542888" w:rsidP="00E3367E">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542888">
              <w:rPr>
                <w:rFonts w:ascii="Times New Roman" w:eastAsia="Times New Roman" w:hAnsi="Times New Roman" w:cs="Times New Roman"/>
                <w:sz w:val="24"/>
                <w:szCs w:val="24"/>
              </w:rPr>
              <w:t>Game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E4AAB05" w14:textId="77777777" w:rsidR="00542888" w:rsidRPr="00542888" w:rsidRDefault="00542888" w:rsidP="00E3367E">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542888">
              <w:rPr>
                <w:rFonts w:ascii="Times New Roman" w:eastAsia="Times New Roman" w:hAnsi="Times New Roman" w:cs="Times New Roman"/>
                <w:sz w:val="24"/>
                <w:szCs w:val="24"/>
              </w:rPr>
              <w:t>62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18FCB63" w14:textId="77777777" w:rsidR="00542888" w:rsidRPr="00542888" w:rsidRDefault="00542888" w:rsidP="00E3367E">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542888">
              <w:rPr>
                <w:rFonts w:ascii="Times New Roman" w:eastAsia="Times New Roman" w:hAnsi="Times New Roman" w:cs="Times New Roman"/>
                <w:sz w:val="24"/>
                <w:szCs w:val="24"/>
              </w:rPr>
              <w:t>32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47A7672" w14:textId="77777777" w:rsidR="00542888" w:rsidRPr="00542888" w:rsidRDefault="00542888" w:rsidP="00E3367E">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542888">
              <w:rPr>
                <w:rFonts w:ascii="Times New Roman" w:eastAsia="Times New Roman" w:hAnsi="Times New Roman" w:cs="Times New Roman"/>
                <w:sz w:val="24"/>
                <w:szCs w:val="24"/>
              </w:rPr>
              <w:t>17</w:t>
            </w:r>
          </w:p>
        </w:tc>
      </w:tr>
    </w:tbl>
    <w:p w14:paraId="1F83D377" w14:textId="77777777" w:rsidR="00542888" w:rsidRPr="00542888" w:rsidRDefault="00542888" w:rsidP="004B3F36">
      <w:pPr>
        <w:numPr>
          <w:ilvl w:val="1"/>
          <w:numId w:val="175"/>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542888">
        <w:rPr>
          <w:rFonts w:ascii="Calibri" w:eastAsia="Times New Roman" w:hAnsi="Calibri" w:cs="Times New Roman"/>
          <w:color w:val="333333"/>
          <w:sz w:val="20"/>
          <w:szCs w:val="20"/>
        </w:rPr>
        <w:t>Give a point estimate for the proportion </w:t>
      </w:r>
      <w:r w:rsidRPr="00542888">
        <w:rPr>
          <w:rFonts w:ascii="Calibri" w:eastAsia="Times New Roman" w:hAnsi="Calibri" w:cs="Times New Roman"/>
          <w:i/>
          <w:iCs/>
          <w:color w:val="333333"/>
          <w:sz w:val="20"/>
          <w:szCs w:val="20"/>
          <w:bdr w:val="none" w:sz="0" w:space="0" w:color="auto" w:frame="1"/>
        </w:rPr>
        <w:t>p</w:t>
      </w:r>
      <w:r w:rsidRPr="00542888">
        <w:rPr>
          <w:rFonts w:ascii="Calibri" w:eastAsia="Times New Roman" w:hAnsi="Calibri" w:cs="Times New Roman"/>
          <w:color w:val="333333"/>
          <w:sz w:val="20"/>
          <w:szCs w:val="20"/>
        </w:rPr>
        <w:t> of all injuries to college soccer players that are sustained in practice.</w:t>
      </w:r>
    </w:p>
    <w:p w14:paraId="1F544A4F" w14:textId="77777777" w:rsidR="00542888" w:rsidRPr="00542888" w:rsidRDefault="00542888" w:rsidP="004B3F36">
      <w:pPr>
        <w:numPr>
          <w:ilvl w:val="1"/>
          <w:numId w:val="175"/>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542888">
        <w:rPr>
          <w:rFonts w:ascii="Calibri" w:eastAsia="Times New Roman" w:hAnsi="Calibri" w:cs="Times New Roman"/>
          <w:color w:val="333333"/>
          <w:sz w:val="20"/>
          <w:szCs w:val="20"/>
        </w:rPr>
        <w:t>Construct a 95% confidence interval for the proportion </w:t>
      </w:r>
      <w:r w:rsidRPr="00542888">
        <w:rPr>
          <w:rFonts w:ascii="Calibri" w:eastAsia="Times New Roman" w:hAnsi="Calibri" w:cs="Times New Roman"/>
          <w:i/>
          <w:iCs/>
          <w:color w:val="333333"/>
          <w:sz w:val="20"/>
          <w:szCs w:val="20"/>
          <w:bdr w:val="none" w:sz="0" w:space="0" w:color="auto" w:frame="1"/>
        </w:rPr>
        <w:t>p</w:t>
      </w:r>
      <w:r w:rsidRPr="00542888">
        <w:rPr>
          <w:rFonts w:ascii="Calibri" w:eastAsia="Times New Roman" w:hAnsi="Calibri" w:cs="Times New Roman"/>
          <w:color w:val="333333"/>
          <w:sz w:val="20"/>
          <w:szCs w:val="20"/>
        </w:rPr>
        <w:t> of all injuries to college soccer players that are sustained in practice.</w:t>
      </w:r>
    </w:p>
    <w:p w14:paraId="7FB37683" w14:textId="77777777" w:rsidR="00542888" w:rsidRDefault="00542888" w:rsidP="004B3F36">
      <w:pPr>
        <w:numPr>
          <w:ilvl w:val="1"/>
          <w:numId w:val="175"/>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542888">
        <w:rPr>
          <w:rFonts w:ascii="Calibri" w:eastAsia="Times New Roman" w:hAnsi="Calibri" w:cs="Times New Roman"/>
          <w:color w:val="333333"/>
          <w:sz w:val="20"/>
          <w:szCs w:val="20"/>
        </w:rPr>
        <w:t>Give a point estimate for the proportion </w:t>
      </w:r>
      <w:r w:rsidRPr="00542888">
        <w:rPr>
          <w:rFonts w:ascii="Calibri" w:eastAsia="Times New Roman" w:hAnsi="Calibri" w:cs="Times New Roman"/>
          <w:i/>
          <w:iCs/>
          <w:color w:val="333333"/>
          <w:sz w:val="20"/>
          <w:szCs w:val="20"/>
          <w:bdr w:val="none" w:sz="0" w:space="0" w:color="auto" w:frame="1"/>
        </w:rPr>
        <w:t>p</w:t>
      </w:r>
      <w:r w:rsidRPr="00542888">
        <w:rPr>
          <w:rFonts w:ascii="Calibri" w:eastAsia="Times New Roman" w:hAnsi="Calibri" w:cs="Times New Roman"/>
          <w:color w:val="333333"/>
          <w:sz w:val="20"/>
          <w:szCs w:val="20"/>
        </w:rPr>
        <w:t> of all injuries to college soccer players that are either moderate or serious.</w:t>
      </w:r>
    </w:p>
    <w:p w14:paraId="22D67A2D" w14:textId="77777777" w:rsidR="00E3367E" w:rsidRPr="00E3367E" w:rsidRDefault="00E3367E" w:rsidP="004B3F36">
      <w:pPr>
        <w:pStyle w:val="ListParagraph"/>
        <w:numPr>
          <w:ilvl w:val="0"/>
          <w:numId w:val="175"/>
        </w:numPr>
        <w:shd w:val="clear" w:color="auto" w:fill="DAEEF3" w:themeFill="accent5" w:themeFillTint="33"/>
        <w:spacing w:after="0" w:line="366"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 xml:space="preserve"> </w:t>
      </w:r>
      <w:r w:rsidRPr="00E3367E">
        <w:rPr>
          <w:rFonts w:ascii="Calibri" w:eastAsia="Times New Roman" w:hAnsi="Calibri" w:cs="Times New Roman"/>
          <w:color w:val="333333"/>
          <w:sz w:val="20"/>
          <w:szCs w:val="20"/>
        </w:rPr>
        <w:t>The body mass index (BMI) was measured in 1,200 randomly selected adults, with the results shown in the table.</w:t>
      </w:r>
    </w:p>
    <w:tbl>
      <w:tblPr>
        <w:tblW w:w="0" w:type="auto"/>
        <w:tblCellMar>
          <w:left w:w="0" w:type="dxa"/>
          <w:right w:w="0" w:type="dxa"/>
        </w:tblCellMar>
        <w:tblLook w:val="04A0" w:firstRow="1" w:lastRow="0" w:firstColumn="1" w:lastColumn="0" w:noHBand="0" w:noVBand="1"/>
      </w:tblPr>
      <w:tblGrid>
        <w:gridCol w:w="910"/>
        <w:gridCol w:w="1284"/>
        <w:gridCol w:w="930"/>
        <w:gridCol w:w="970"/>
      </w:tblGrid>
      <w:tr w:rsidR="00E3367E" w:rsidRPr="00E3367E" w14:paraId="7929D35B" w14:textId="77777777" w:rsidTr="00E3367E">
        <w:trPr>
          <w:tblHeader/>
        </w:trPr>
        <w:tc>
          <w:tcPr>
            <w:tcW w:w="0" w:type="auto"/>
            <w:vMerge w:val="restart"/>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1919CA1F" w14:textId="77777777" w:rsidR="00E3367E" w:rsidRPr="00E3367E" w:rsidRDefault="00E3367E" w:rsidP="00E3367E">
            <w:pPr>
              <w:shd w:val="clear" w:color="auto" w:fill="DAEEF3" w:themeFill="accent5" w:themeFillTint="33"/>
              <w:spacing w:after="0" w:line="240" w:lineRule="auto"/>
              <w:rPr>
                <w:rFonts w:ascii="Times New Roman" w:eastAsia="Times New Roman" w:hAnsi="Times New Roman" w:cs="Times New Roman"/>
                <w:b/>
                <w:bCs/>
                <w:color w:val="F48800"/>
                <w:sz w:val="24"/>
                <w:szCs w:val="24"/>
              </w:rPr>
            </w:pPr>
          </w:p>
        </w:tc>
        <w:tc>
          <w:tcPr>
            <w:tcW w:w="0" w:type="auto"/>
            <w:gridSpan w:val="3"/>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0D6BBC77" w14:textId="77777777" w:rsidR="00E3367E" w:rsidRPr="00E3367E" w:rsidRDefault="00E3367E" w:rsidP="00E3367E">
            <w:pPr>
              <w:shd w:val="clear" w:color="auto" w:fill="DAEEF3" w:themeFill="accent5" w:themeFillTint="33"/>
              <w:spacing w:after="0" w:line="240" w:lineRule="auto"/>
              <w:jc w:val="center"/>
              <w:rPr>
                <w:rFonts w:ascii="Times New Roman" w:eastAsia="Times New Roman" w:hAnsi="Times New Roman" w:cs="Times New Roman"/>
                <w:b/>
                <w:bCs/>
                <w:color w:val="F48800"/>
                <w:sz w:val="24"/>
                <w:szCs w:val="24"/>
              </w:rPr>
            </w:pPr>
            <w:r w:rsidRPr="00E3367E">
              <w:rPr>
                <w:rFonts w:ascii="Times New Roman" w:eastAsia="Times New Roman" w:hAnsi="Times New Roman" w:cs="Times New Roman"/>
                <w:b/>
                <w:bCs/>
                <w:color w:val="F48800"/>
                <w:sz w:val="24"/>
                <w:szCs w:val="24"/>
              </w:rPr>
              <w:t>BMI</w:t>
            </w:r>
          </w:p>
        </w:tc>
      </w:tr>
      <w:tr w:rsidR="00E3367E" w:rsidRPr="00E3367E" w14:paraId="32201855" w14:textId="77777777" w:rsidTr="00E3367E">
        <w:trPr>
          <w:tblHeader/>
        </w:trPr>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549E37C1" w14:textId="77777777" w:rsidR="00E3367E" w:rsidRPr="00E3367E" w:rsidRDefault="00E3367E" w:rsidP="00E3367E">
            <w:pPr>
              <w:shd w:val="clear" w:color="auto" w:fill="DAEEF3" w:themeFill="accent5" w:themeFillTint="33"/>
              <w:spacing w:after="0" w:line="240" w:lineRule="auto"/>
              <w:rPr>
                <w:rFonts w:ascii="Times New Roman" w:eastAsia="Times New Roman" w:hAnsi="Times New Roman" w:cs="Times New Roman"/>
                <w:b/>
                <w:bCs/>
                <w:color w:val="F48800"/>
                <w:sz w:val="24"/>
                <w:szCs w:val="24"/>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54CDBDF4" w14:textId="77777777" w:rsidR="00E3367E" w:rsidRPr="00E3367E" w:rsidRDefault="00E3367E" w:rsidP="00E3367E">
            <w:pPr>
              <w:shd w:val="clear" w:color="auto" w:fill="DAEEF3" w:themeFill="accent5" w:themeFillTint="33"/>
              <w:spacing w:after="0" w:line="240" w:lineRule="auto"/>
              <w:jc w:val="center"/>
              <w:rPr>
                <w:rFonts w:ascii="Times New Roman" w:eastAsia="Times New Roman" w:hAnsi="Times New Roman" w:cs="Times New Roman"/>
                <w:b/>
                <w:bCs/>
                <w:color w:val="F48800"/>
                <w:sz w:val="24"/>
                <w:szCs w:val="24"/>
              </w:rPr>
            </w:pPr>
            <w:r w:rsidRPr="00E3367E">
              <w:rPr>
                <w:rFonts w:ascii="Times New Roman" w:eastAsia="Times New Roman" w:hAnsi="Times New Roman" w:cs="Times New Roman"/>
                <w:b/>
                <w:bCs/>
                <w:color w:val="F48800"/>
                <w:sz w:val="24"/>
                <w:szCs w:val="24"/>
              </w:rPr>
              <w:t>Under 18.5</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73FD277C" w14:textId="77777777" w:rsidR="00E3367E" w:rsidRPr="00E3367E" w:rsidRDefault="00E3367E" w:rsidP="00E3367E">
            <w:pPr>
              <w:shd w:val="clear" w:color="auto" w:fill="DAEEF3" w:themeFill="accent5" w:themeFillTint="33"/>
              <w:spacing w:after="0" w:line="240" w:lineRule="auto"/>
              <w:jc w:val="center"/>
              <w:rPr>
                <w:rFonts w:ascii="Times New Roman" w:eastAsia="Times New Roman" w:hAnsi="Times New Roman" w:cs="Times New Roman"/>
                <w:b/>
                <w:bCs/>
                <w:color w:val="F48800"/>
                <w:sz w:val="24"/>
                <w:szCs w:val="24"/>
              </w:rPr>
            </w:pPr>
            <w:r w:rsidRPr="00E3367E">
              <w:rPr>
                <w:rFonts w:ascii="Times New Roman" w:eastAsia="Times New Roman" w:hAnsi="Times New Roman" w:cs="Times New Roman"/>
                <w:b/>
                <w:bCs/>
                <w:color w:val="F48800"/>
                <w:sz w:val="24"/>
                <w:szCs w:val="24"/>
              </w:rPr>
              <w:t>18.5–25</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51E0A4D3" w14:textId="77777777" w:rsidR="00E3367E" w:rsidRPr="00E3367E" w:rsidRDefault="00E3367E" w:rsidP="00E3367E">
            <w:pPr>
              <w:shd w:val="clear" w:color="auto" w:fill="DAEEF3" w:themeFill="accent5" w:themeFillTint="33"/>
              <w:spacing w:after="0" w:line="240" w:lineRule="auto"/>
              <w:jc w:val="center"/>
              <w:rPr>
                <w:rFonts w:ascii="Times New Roman" w:eastAsia="Times New Roman" w:hAnsi="Times New Roman" w:cs="Times New Roman"/>
                <w:b/>
                <w:bCs/>
                <w:color w:val="F48800"/>
                <w:sz w:val="24"/>
                <w:szCs w:val="24"/>
              </w:rPr>
            </w:pPr>
            <w:r w:rsidRPr="00E3367E">
              <w:rPr>
                <w:rFonts w:ascii="Times New Roman" w:eastAsia="Times New Roman" w:hAnsi="Times New Roman" w:cs="Times New Roman"/>
                <w:b/>
                <w:bCs/>
                <w:color w:val="F48800"/>
                <w:sz w:val="24"/>
                <w:szCs w:val="24"/>
              </w:rPr>
              <w:t>Over 25</w:t>
            </w:r>
          </w:p>
        </w:tc>
      </w:tr>
      <w:tr w:rsidR="00E3367E" w:rsidRPr="00E3367E" w14:paraId="78F558DE" w14:textId="77777777" w:rsidTr="00E3367E">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4523B04" w14:textId="77777777" w:rsidR="00E3367E" w:rsidRPr="00E3367E" w:rsidRDefault="00E3367E" w:rsidP="00E3367E">
            <w:pPr>
              <w:shd w:val="clear" w:color="auto" w:fill="DAEEF3" w:themeFill="accent5" w:themeFillTint="33"/>
              <w:spacing w:after="0" w:line="240" w:lineRule="auto"/>
              <w:jc w:val="center"/>
              <w:rPr>
                <w:rFonts w:ascii="Times New Roman" w:eastAsia="Times New Roman" w:hAnsi="Times New Roman" w:cs="Times New Roman"/>
                <w:sz w:val="24"/>
                <w:szCs w:val="24"/>
              </w:rPr>
            </w:pPr>
            <w:r w:rsidRPr="00E3367E">
              <w:rPr>
                <w:rFonts w:ascii="Times New Roman" w:eastAsia="Times New Roman" w:hAnsi="Times New Roman" w:cs="Times New Roman"/>
                <w:sz w:val="24"/>
                <w:szCs w:val="24"/>
              </w:rPr>
              <w:t>Men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1AEBC88" w14:textId="77777777" w:rsidR="00E3367E" w:rsidRPr="00E3367E" w:rsidRDefault="00E3367E" w:rsidP="00E3367E">
            <w:pPr>
              <w:shd w:val="clear" w:color="auto" w:fill="DAEEF3" w:themeFill="accent5" w:themeFillTint="33"/>
              <w:spacing w:after="0" w:line="240" w:lineRule="auto"/>
              <w:jc w:val="center"/>
              <w:rPr>
                <w:rFonts w:ascii="Times New Roman" w:eastAsia="Times New Roman" w:hAnsi="Times New Roman" w:cs="Times New Roman"/>
                <w:sz w:val="24"/>
                <w:szCs w:val="24"/>
              </w:rPr>
            </w:pPr>
            <w:r w:rsidRPr="00E3367E">
              <w:rPr>
                <w:rFonts w:ascii="Times New Roman" w:eastAsia="Times New Roman" w:hAnsi="Times New Roman" w:cs="Times New Roman"/>
                <w:sz w:val="24"/>
                <w:szCs w:val="24"/>
              </w:rPr>
              <w:t>36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7836A1A" w14:textId="77777777" w:rsidR="00E3367E" w:rsidRPr="00E3367E" w:rsidRDefault="00E3367E" w:rsidP="00E3367E">
            <w:pPr>
              <w:shd w:val="clear" w:color="auto" w:fill="DAEEF3" w:themeFill="accent5" w:themeFillTint="33"/>
              <w:spacing w:after="0" w:line="240" w:lineRule="auto"/>
              <w:jc w:val="center"/>
              <w:rPr>
                <w:rFonts w:ascii="Times New Roman" w:eastAsia="Times New Roman" w:hAnsi="Times New Roman" w:cs="Times New Roman"/>
                <w:sz w:val="24"/>
                <w:szCs w:val="24"/>
              </w:rPr>
            </w:pPr>
            <w:r w:rsidRPr="00E3367E">
              <w:rPr>
                <w:rFonts w:ascii="Times New Roman" w:eastAsia="Times New Roman" w:hAnsi="Times New Roman" w:cs="Times New Roman"/>
                <w:sz w:val="24"/>
                <w:szCs w:val="24"/>
              </w:rPr>
              <w:t>165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78A1FDE" w14:textId="77777777" w:rsidR="00E3367E" w:rsidRPr="00E3367E" w:rsidRDefault="00E3367E" w:rsidP="00E3367E">
            <w:pPr>
              <w:shd w:val="clear" w:color="auto" w:fill="DAEEF3" w:themeFill="accent5" w:themeFillTint="33"/>
              <w:spacing w:after="0" w:line="240" w:lineRule="auto"/>
              <w:jc w:val="center"/>
              <w:rPr>
                <w:rFonts w:ascii="Times New Roman" w:eastAsia="Times New Roman" w:hAnsi="Times New Roman" w:cs="Times New Roman"/>
                <w:sz w:val="24"/>
                <w:szCs w:val="24"/>
              </w:rPr>
            </w:pPr>
            <w:r w:rsidRPr="00E3367E">
              <w:rPr>
                <w:rFonts w:ascii="Times New Roman" w:eastAsia="Times New Roman" w:hAnsi="Times New Roman" w:cs="Times New Roman"/>
                <w:sz w:val="24"/>
                <w:szCs w:val="24"/>
              </w:rPr>
              <w:t>315</w:t>
            </w:r>
          </w:p>
        </w:tc>
      </w:tr>
      <w:tr w:rsidR="00E3367E" w:rsidRPr="00E3367E" w14:paraId="77B7AD94" w14:textId="77777777" w:rsidTr="00E3367E">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75F38F4" w14:textId="77777777" w:rsidR="00E3367E" w:rsidRPr="00E3367E" w:rsidRDefault="00E3367E" w:rsidP="00E3367E">
            <w:pPr>
              <w:shd w:val="clear" w:color="auto" w:fill="DAEEF3" w:themeFill="accent5" w:themeFillTint="33"/>
              <w:spacing w:after="0" w:line="240" w:lineRule="auto"/>
              <w:jc w:val="center"/>
              <w:rPr>
                <w:rFonts w:ascii="Times New Roman" w:eastAsia="Times New Roman" w:hAnsi="Times New Roman" w:cs="Times New Roman"/>
                <w:sz w:val="24"/>
                <w:szCs w:val="24"/>
              </w:rPr>
            </w:pPr>
            <w:r w:rsidRPr="00E3367E">
              <w:rPr>
                <w:rFonts w:ascii="Times New Roman" w:eastAsia="Times New Roman" w:hAnsi="Times New Roman" w:cs="Times New Roman"/>
                <w:sz w:val="24"/>
                <w:szCs w:val="24"/>
              </w:rPr>
              <w:t>Women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B18CFAB" w14:textId="77777777" w:rsidR="00E3367E" w:rsidRPr="00E3367E" w:rsidRDefault="00E3367E" w:rsidP="00E3367E">
            <w:pPr>
              <w:shd w:val="clear" w:color="auto" w:fill="DAEEF3" w:themeFill="accent5" w:themeFillTint="33"/>
              <w:spacing w:after="0" w:line="240" w:lineRule="auto"/>
              <w:jc w:val="center"/>
              <w:rPr>
                <w:rFonts w:ascii="Times New Roman" w:eastAsia="Times New Roman" w:hAnsi="Times New Roman" w:cs="Times New Roman"/>
                <w:sz w:val="24"/>
                <w:szCs w:val="24"/>
              </w:rPr>
            </w:pPr>
            <w:r w:rsidRPr="00E3367E">
              <w:rPr>
                <w:rFonts w:ascii="Times New Roman" w:eastAsia="Times New Roman" w:hAnsi="Times New Roman" w:cs="Times New Roman"/>
                <w:sz w:val="24"/>
                <w:szCs w:val="24"/>
              </w:rPr>
              <w:t>75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1E3A3AC" w14:textId="77777777" w:rsidR="00E3367E" w:rsidRPr="00E3367E" w:rsidRDefault="00E3367E" w:rsidP="00E3367E">
            <w:pPr>
              <w:shd w:val="clear" w:color="auto" w:fill="DAEEF3" w:themeFill="accent5" w:themeFillTint="33"/>
              <w:spacing w:after="0" w:line="240" w:lineRule="auto"/>
              <w:jc w:val="center"/>
              <w:rPr>
                <w:rFonts w:ascii="Times New Roman" w:eastAsia="Times New Roman" w:hAnsi="Times New Roman" w:cs="Times New Roman"/>
                <w:sz w:val="24"/>
                <w:szCs w:val="24"/>
              </w:rPr>
            </w:pPr>
            <w:r w:rsidRPr="00E3367E">
              <w:rPr>
                <w:rFonts w:ascii="Times New Roman" w:eastAsia="Times New Roman" w:hAnsi="Times New Roman" w:cs="Times New Roman"/>
                <w:sz w:val="24"/>
                <w:szCs w:val="24"/>
              </w:rPr>
              <w:t>274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50ABB14" w14:textId="77777777" w:rsidR="00E3367E" w:rsidRPr="00E3367E" w:rsidRDefault="00E3367E" w:rsidP="00E3367E">
            <w:pPr>
              <w:shd w:val="clear" w:color="auto" w:fill="DAEEF3" w:themeFill="accent5" w:themeFillTint="33"/>
              <w:spacing w:after="0" w:line="240" w:lineRule="auto"/>
              <w:jc w:val="center"/>
              <w:rPr>
                <w:rFonts w:ascii="Times New Roman" w:eastAsia="Times New Roman" w:hAnsi="Times New Roman" w:cs="Times New Roman"/>
                <w:sz w:val="24"/>
                <w:szCs w:val="24"/>
              </w:rPr>
            </w:pPr>
            <w:r w:rsidRPr="00E3367E">
              <w:rPr>
                <w:rFonts w:ascii="Times New Roman" w:eastAsia="Times New Roman" w:hAnsi="Times New Roman" w:cs="Times New Roman"/>
                <w:sz w:val="24"/>
                <w:szCs w:val="24"/>
              </w:rPr>
              <w:t>335</w:t>
            </w:r>
          </w:p>
        </w:tc>
      </w:tr>
    </w:tbl>
    <w:p w14:paraId="5C8AF343" w14:textId="77777777" w:rsidR="00E3367E" w:rsidRPr="00E3367E" w:rsidRDefault="00E3367E" w:rsidP="004B3F36">
      <w:pPr>
        <w:numPr>
          <w:ilvl w:val="0"/>
          <w:numId w:val="176"/>
        </w:numPr>
        <w:shd w:val="clear" w:color="auto" w:fill="E3EFF7"/>
        <w:spacing w:after="0" w:line="366" w:lineRule="atLeast"/>
        <w:ind w:left="0"/>
        <w:textAlignment w:val="baseline"/>
        <w:rPr>
          <w:rFonts w:ascii="Calibri" w:eastAsia="Times New Roman" w:hAnsi="Calibri" w:cs="Times New Roman"/>
          <w:color w:val="333333"/>
          <w:sz w:val="20"/>
          <w:szCs w:val="20"/>
        </w:rPr>
      </w:pPr>
      <w:r w:rsidRPr="00E3367E">
        <w:rPr>
          <w:rFonts w:ascii="Calibri" w:eastAsia="Times New Roman" w:hAnsi="Calibri" w:cs="Times New Roman"/>
          <w:color w:val="333333"/>
          <w:sz w:val="20"/>
          <w:szCs w:val="20"/>
        </w:rPr>
        <w:t>Give a point estimate for the proportion of all men whose BMI is over 25.</w:t>
      </w:r>
    </w:p>
    <w:p w14:paraId="59A32BC7" w14:textId="77777777" w:rsidR="00E3367E" w:rsidRPr="00E3367E" w:rsidRDefault="00E3367E" w:rsidP="004B3F36">
      <w:pPr>
        <w:numPr>
          <w:ilvl w:val="0"/>
          <w:numId w:val="176"/>
        </w:numPr>
        <w:shd w:val="clear" w:color="auto" w:fill="E3EFF7"/>
        <w:spacing w:after="0" w:line="366" w:lineRule="atLeast"/>
        <w:ind w:left="0"/>
        <w:textAlignment w:val="baseline"/>
        <w:rPr>
          <w:rFonts w:ascii="Calibri" w:eastAsia="Times New Roman" w:hAnsi="Calibri" w:cs="Times New Roman"/>
          <w:color w:val="333333"/>
          <w:sz w:val="20"/>
          <w:szCs w:val="20"/>
        </w:rPr>
      </w:pPr>
      <w:r w:rsidRPr="00E3367E">
        <w:rPr>
          <w:rFonts w:ascii="Calibri" w:eastAsia="Times New Roman" w:hAnsi="Calibri" w:cs="Times New Roman"/>
          <w:color w:val="333333"/>
          <w:sz w:val="20"/>
          <w:szCs w:val="20"/>
        </w:rPr>
        <w:t>Assuming the sample is sufficiently large, construct a 99% confidence interval for the proportion of all men whose BMI is over 25.</w:t>
      </w:r>
    </w:p>
    <w:p w14:paraId="63D35459" w14:textId="77777777" w:rsidR="00E3367E" w:rsidRPr="00E3367E" w:rsidRDefault="00E3367E" w:rsidP="004B3F36">
      <w:pPr>
        <w:numPr>
          <w:ilvl w:val="0"/>
          <w:numId w:val="176"/>
        </w:numPr>
        <w:shd w:val="clear" w:color="auto" w:fill="E3EFF7"/>
        <w:spacing w:after="0" w:line="366" w:lineRule="atLeast"/>
        <w:ind w:left="0"/>
        <w:textAlignment w:val="baseline"/>
        <w:rPr>
          <w:rFonts w:ascii="Calibri" w:eastAsia="Times New Roman" w:hAnsi="Calibri" w:cs="Times New Roman"/>
          <w:color w:val="333333"/>
          <w:sz w:val="20"/>
          <w:szCs w:val="20"/>
        </w:rPr>
      </w:pPr>
      <w:r w:rsidRPr="00E3367E">
        <w:rPr>
          <w:rFonts w:ascii="Calibri" w:eastAsia="Times New Roman" w:hAnsi="Calibri" w:cs="Times New Roman"/>
          <w:color w:val="333333"/>
          <w:sz w:val="20"/>
          <w:szCs w:val="20"/>
        </w:rPr>
        <w:t>Give a point estimate for the proportion of all adults, regardless of gender, whose BMI is over 25.</w:t>
      </w:r>
    </w:p>
    <w:p w14:paraId="3D57B91E" w14:textId="77777777" w:rsidR="00E3367E" w:rsidRPr="00E3367E" w:rsidRDefault="00E3367E" w:rsidP="004B3F36">
      <w:pPr>
        <w:numPr>
          <w:ilvl w:val="0"/>
          <w:numId w:val="176"/>
        </w:numPr>
        <w:shd w:val="clear" w:color="auto" w:fill="E3EFF7"/>
        <w:spacing w:after="0" w:line="366" w:lineRule="atLeast"/>
        <w:ind w:left="0"/>
        <w:textAlignment w:val="baseline"/>
        <w:rPr>
          <w:rFonts w:ascii="Calibri" w:eastAsia="Times New Roman" w:hAnsi="Calibri" w:cs="Times New Roman"/>
          <w:color w:val="333333"/>
          <w:sz w:val="20"/>
          <w:szCs w:val="20"/>
        </w:rPr>
      </w:pPr>
      <w:r w:rsidRPr="00E3367E">
        <w:rPr>
          <w:rFonts w:ascii="Calibri" w:eastAsia="Times New Roman" w:hAnsi="Calibri" w:cs="Times New Roman"/>
          <w:color w:val="333333"/>
          <w:sz w:val="20"/>
          <w:szCs w:val="20"/>
        </w:rPr>
        <w:t>Assuming the sample is sufficiently large, construct a 99% confidence interval for the proportion of all adults, regardless of gender, whose BMI is over 25.</w:t>
      </w:r>
    </w:p>
    <w:p w14:paraId="6965851E" w14:textId="77777777" w:rsidR="00E3367E" w:rsidRPr="00542888" w:rsidRDefault="00E3367E" w:rsidP="00E3367E">
      <w:pPr>
        <w:spacing w:after="0" w:line="360" w:lineRule="auto"/>
        <w:ind w:left="1440"/>
        <w:textAlignment w:val="baseline"/>
        <w:rPr>
          <w:rFonts w:ascii="Calibri" w:eastAsia="Times New Roman" w:hAnsi="Calibri" w:cs="Times New Roman"/>
          <w:color w:val="333333"/>
          <w:sz w:val="20"/>
          <w:szCs w:val="20"/>
        </w:rPr>
      </w:pPr>
    </w:p>
    <w:p w14:paraId="76B0CC34" w14:textId="77777777" w:rsidR="006A4809" w:rsidRDefault="00E3367E" w:rsidP="00E3367E">
      <w:pPr>
        <w:shd w:val="clear" w:color="auto" w:fill="FFFFFF" w:themeFill="background1"/>
        <w:spacing w:after="0" w:line="360" w:lineRule="auto"/>
        <w:ind w:left="1440"/>
        <w:jc w:val="both"/>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6EDCC058" wp14:editId="25CBE156">
            <wp:extent cx="5459917" cy="6553200"/>
            <wp:effectExtent l="0" t="0" r="7620"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rotWithShape="1">
                    <a:blip r:embed="rId471">
                      <a:extLst>
                        <a:ext uri="{28A0092B-C50C-407E-A947-70E740481C1C}">
                          <a14:useLocalDpi xmlns:a14="http://schemas.microsoft.com/office/drawing/2010/main" val="0"/>
                        </a:ext>
                      </a:extLst>
                    </a:blip>
                    <a:srcRect t="1023"/>
                    <a:stretch/>
                  </pic:blipFill>
                  <pic:spPr bwMode="auto">
                    <a:xfrm>
                      <a:off x="0" y="0"/>
                      <a:ext cx="5463798" cy="6557858"/>
                    </a:xfrm>
                    <a:prstGeom prst="rect">
                      <a:avLst/>
                    </a:prstGeom>
                    <a:ln>
                      <a:noFill/>
                    </a:ln>
                    <a:extLst>
                      <a:ext uri="{53640926-AAD7-44d8-BBD7-CCE9431645EC}">
                        <a14:shadowObscured xmlns:a14="http://schemas.microsoft.com/office/drawing/2010/main"/>
                      </a:ext>
                    </a:extLst>
                  </pic:spPr>
                </pic:pic>
              </a:graphicData>
            </a:graphic>
          </wp:inline>
        </w:drawing>
      </w:r>
    </w:p>
    <w:p w14:paraId="7796CDD7" w14:textId="77777777" w:rsidR="00E3367E" w:rsidRPr="003C579F" w:rsidRDefault="00E3367E" w:rsidP="00E3367E">
      <w:pPr>
        <w:shd w:val="clear" w:color="auto" w:fill="FFFFFF" w:themeFill="background1"/>
        <w:spacing w:after="0" w:line="360" w:lineRule="auto"/>
        <w:ind w:left="1440"/>
        <w:jc w:val="both"/>
        <w:textAlignment w:val="baseline"/>
        <w:rPr>
          <w:rFonts w:ascii="Calibri" w:eastAsia="Times New Roman" w:hAnsi="Calibri" w:cs="Times New Roman"/>
          <w:color w:val="333333"/>
          <w:sz w:val="20"/>
          <w:szCs w:val="20"/>
        </w:rPr>
      </w:pPr>
    </w:p>
    <w:p w14:paraId="6F63A11F" w14:textId="77777777" w:rsidR="003C579F" w:rsidRDefault="00E3367E" w:rsidP="009E4C75">
      <w:pPr>
        <w:shd w:val="clear" w:color="auto" w:fill="FFFFFF" w:themeFill="background1"/>
        <w:spacing w:after="0" w:line="360" w:lineRule="auto"/>
        <w:ind w:right="374"/>
        <w:textAlignment w:val="baseline"/>
        <w:rPr>
          <w:rFonts w:ascii="Calibri" w:eastAsia="Times New Roman" w:hAnsi="Calibri" w:cs="Times New Roman"/>
          <w:b/>
          <w:color w:val="FF0000"/>
          <w:sz w:val="20"/>
          <w:szCs w:val="20"/>
        </w:rPr>
      </w:pPr>
      <w:r>
        <w:rPr>
          <w:rFonts w:ascii="Calibri" w:eastAsia="Times New Roman" w:hAnsi="Calibri" w:cs="Times New Roman"/>
          <w:b/>
          <w:noProof/>
          <w:color w:val="FF0000"/>
          <w:sz w:val="20"/>
          <w:szCs w:val="20"/>
        </w:rPr>
        <w:lastRenderedPageBreak/>
        <w:drawing>
          <wp:inline distT="0" distB="0" distL="0" distR="0" wp14:anchorId="19907357" wp14:editId="55A594F0">
            <wp:extent cx="5681133" cy="5393200"/>
            <wp:effectExtent l="0" t="0" r="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472">
                      <a:extLst>
                        <a:ext uri="{28A0092B-C50C-407E-A947-70E740481C1C}">
                          <a14:useLocalDpi xmlns:a14="http://schemas.microsoft.com/office/drawing/2010/main" val="0"/>
                        </a:ext>
                      </a:extLst>
                    </a:blip>
                    <a:stretch>
                      <a:fillRect/>
                    </a:stretch>
                  </pic:blipFill>
                  <pic:spPr>
                    <a:xfrm>
                      <a:off x="0" y="0"/>
                      <a:ext cx="5677444" cy="5389698"/>
                    </a:xfrm>
                    <a:prstGeom prst="rect">
                      <a:avLst/>
                    </a:prstGeom>
                  </pic:spPr>
                </pic:pic>
              </a:graphicData>
            </a:graphic>
          </wp:inline>
        </w:drawing>
      </w:r>
    </w:p>
    <w:p w14:paraId="5C291161" w14:textId="77777777" w:rsidR="003A62C2" w:rsidRDefault="003A62C2" w:rsidP="009E4C75">
      <w:pPr>
        <w:shd w:val="clear" w:color="auto" w:fill="FFFFFF" w:themeFill="background1"/>
        <w:spacing w:after="0" w:line="360" w:lineRule="auto"/>
        <w:ind w:right="374"/>
        <w:textAlignment w:val="baseline"/>
        <w:rPr>
          <w:rFonts w:ascii="Calibri" w:eastAsia="Times New Roman" w:hAnsi="Calibri" w:cs="Times New Roman"/>
          <w:b/>
          <w:color w:val="FF0000"/>
          <w:sz w:val="20"/>
          <w:szCs w:val="20"/>
        </w:rPr>
      </w:pPr>
      <w:r>
        <w:rPr>
          <w:rFonts w:ascii="Calibri" w:eastAsia="Times New Roman" w:hAnsi="Calibri" w:cs="Times New Roman"/>
          <w:b/>
          <w:noProof/>
          <w:color w:val="FF0000"/>
          <w:sz w:val="20"/>
          <w:szCs w:val="20"/>
        </w:rPr>
        <w:lastRenderedPageBreak/>
        <w:drawing>
          <wp:inline distT="0" distB="0" distL="0" distR="0" wp14:anchorId="4C4FAE34" wp14:editId="27DAD3C3">
            <wp:extent cx="5816600" cy="6577757"/>
            <wp:effectExtent l="0" t="0" r="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473">
                      <a:extLst>
                        <a:ext uri="{28A0092B-C50C-407E-A947-70E740481C1C}">
                          <a14:useLocalDpi xmlns:a14="http://schemas.microsoft.com/office/drawing/2010/main" val="0"/>
                        </a:ext>
                      </a:extLst>
                    </a:blip>
                    <a:stretch>
                      <a:fillRect/>
                    </a:stretch>
                  </pic:blipFill>
                  <pic:spPr>
                    <a:xfrm>
                      <a:off x="0" y="0"/>
                      <a:ext cx="5817717" cy="6579020"/>
                    </a:xfrm>
                    <a:prstGeom prst="rect">
                      <a:avLst/>
                    </a:prstGeom>
                  </pic:spPr>
                </pic:pic>
              </a:graphicData>
            </a:graphic>
          </wp:inline>
        </w:drawing>
      </w:r>
    </w:p>
    <w:p w14:paraId="2E8C9E77" w14:textId="77777777" w:rsidR="003A62C2" w:rsidRDefault="003A62C2" w:rsidP="009E4C75">
      <w:pPr>
        <w:shd w:val="clear" w:color="auto" w:fill="FFFFFF" w:themeFill="background1"/>
        <w:spacing w:after="0" w:line="360" w:lineRule="auto"/>
        <w:ind w:right="374"/>
        <w:textAlignment w:val="baseline"/>
        <w:rPr>
          <w:rFonts w:ascii="Calibri" w:eastAsia="Times New Roman" w:hAnsi="Calibri" w:cs="Times New Roman"/>
          <w:b/>
          <w:color w:val="FF0000"/>
          <w:sz w:val="20"/>
          <w:szCs w:val="20"/>
        </w:rPr>
      </w:pPr>
      <w:r>
        <w:rPr>
          <w:rFonts w:ascii="Calibri" w:eastAsia="Times New Roman" w:hAnsi="Calibri" w:cs="Times New Roman"/>
          <w:b/>
          <w:noProof/>
          <w:color w:val="FF0000"/>
          <w:sz w:val="20"/>
          <w:szCs w:val="20"/>
        </w:rPr>
        <w:lastRenderedPageBreak/>
        <w:drawing>
          <wp:inline distT="0" distB="0" distL="0" distR="0" wp14:anchorId="10FAB5A3" wp14:editId="7D16E0DD">
            <wp:extent cx="5895405" cy="6299200"/>
            <wp:effectExtent l="0" t="0" r="0" b="635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474">
                      <a:extLst>
                        <a:ext uri="{28A0092B-C50C-407E-A947-70E740481C1C}">
                          <a14:useLocalDpi xmlns:a14="http://schemas.microsoft.com/office/drawing/2010/main" val="0"/>
                        </a:ext>
                      </a:extLst>
                    </a:blip>
                    <a:stretch>
                      <a:fillRect/>
                    </a:stretch>
                  </pic:blipFill>
                  <pic:spPr>
                    <a:xfrm>
                      <a:off x="0" y="0"/>
                      <a:ext cx="5900209" cy="6304333"/>
                    </a:xfrm>
                    <a:prstGeom prst="rect">
                      <a:avLst/>
                    </a:prstGeom>
                  </pic:spPr>
                </pic:pic>
              </a:graphicData>
            </a:graphic>
          </wp:inline>
        </w:drawing>
      </w:r>
    </w:p>
    <w:p w14:paraId="63A8081B" w14:textId="77777777" w:rsidR="007D15AE" w:rsidRDefault="007D15AE" w:rsidP="009E4C75">
      <w:pPr>
        <w:shd w:val="clear" w:color="auto" w:fill="FFFFFF" w:themeFill="background1"/>
        <w:spacing w:after="0" w:line="360" w:lineRule="auto"/>
        <w:ind w:right="374"/>
        <w:textAlignment w:val="baseline"/>
        <w:rPr>
          <w:rFonts w:ascii="Calibri" w:eastAsia="Times New Roman" w:hAnsi="Calibri" w:cs="Times New Roman"/>
          <w:b/>
          <w:color w:val="FF0000"/>
          <w:sz w:val="20"/>
          <w:szCs w:val="20"/>
        </w:rPr>
      </w:pPr>
    </w:p>
    <w:p w14:paraId="404BDB96" w14:textId="77777777" w:rsidR="007D15AE" w:rsidRDefault="007D15AE" w:rsidP="007D15AE">
      <w:pPr>
        <w:pStyle w:val="Heading2"/>
        <w:shd w:val="clear" w:color="auto" w:fill="FFFFFF"/>
        <w:spacing w:before="0" w:line="439" w:lineRule="atLeast"/>
        <w:textAlignment w:val="baseline"/>
        <w:rPr>
          <w:rFonts w:ascii="Calibri" w:hAnsi="Calibri"/>
          <w:color w:val="333333"/>
        </w:rPr>
      </w:pPr>
      <w:r>
        <w:rPr>
          <w:rStyle w:val="title-prefix"/>
          <w:rFonts w:ascii="Calibri" w:hAnsi="Calibri"/>
          <w:color w:val="333333"/>
          <w:sz w:val="35"/>
          <w:szCs w:val="35"/>
          <w:bdr w:val="none" w:sz="0" w:space="0" w:color="auto" w:frame="1"/>
        </w:rPr>
        <w:t>7.4</w:t>
      </w:r>
      <w:r>
        <w:rPr>
          <w:rStyle w:val="apple-converted-space"/>
          <w:rFonts w:ascii="Calibri" w:hAnsi="Calibri"/>
          <w:color w:val="333333"/>
        </w:rPr>
        <w:t> </w:t>
      </w:r>
      <w:r>
        <w:rPr>
          <w:rFonts w:ascii="Calibri" w:hAnsi="Calibri"/>
          <w:color w:val="333333"/>
        </w:rPr>
        <w:t>Sample Size Considerations</w:t>
      </w:r>
    </w:p>
    <w:p w14:paraId="3933D2EC" w14:textId="77777777" w:rsidR="00C004D9" w:rsidRPr="00C004D9" w:rsidRDefault="00C004D9" w:rsidP="00C004D9"/>
    <w:p w14:paraId="142F81E0" w14:textId="77777777" w:rsidR="007D15AE" w:rsidRDefault="007D15AE" w:rsidP="007D15AE">
      <w:pPr>
        <w:pStyle w:val="Heading3"/>
        <w:shd w:val="clear" w:color="auto" w:fill="D2D1C2"/>
        <w:spacing w:before="0" w:beforeAutospacing="0" w:after="150" w:afterAutospacing="0" w:line="264" w:lineRule="atLeast"/>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w:t>
      </w:r>
    </w:p>
    <w:p w14:paraId="7D96358E" w14:textId="77777777" w:rsidR="007D15AE" w:rsidRDefault="007D15AE" w:rsidP="004B3F36">
      <w:pPr>
        <w:numPr>
          <w:ilvl w:val="0"/>
          <w:numId w:val="177"/>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sz w:val="20"/>
          <w:szCs w:val="20"/>
        </w:rPr>
        <w:lastRenderedPageBreak/>
        <w:t>To learn how to apply formulas for estimating the size sample that will be needed in order to construct a confidence interval for a population mean or proportion that meets given criteria.</w:t>
      </w:r>
    </w:p>
    <w:p w14:paraId="069177DC" w14:textId="77777777" w:rsidR="007D15AE" w:rsidRDefault="007D15AE" w:rsidP="007D15AE">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15AFDC5C" w14:textId="77777777" w:rsidR="007D15AE" w:rsidRDefault="007D15AE" w:rsidP="007D15AE">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Sampling is typically done with a set of clear objectives in mind. For example, an economist might wish to estimate the mean yearly income of workers in a particular industry at 90% confidence and to within $500. Since sampling costs time, effort, and money, it would be useful to be able to estimate the smallest size sample that is likely to meet these criteria.</w:t>
      </w:r>
    </w:p>
    <w:p w14:paraId="16A57A0F" w14:textId="77777777" w:rsidR="007D15AE" w:rsidRDefault="00C004D9" w:rsidP="009E4C75">
      <w:pPr>
        <w:shd w:val="clear" w:color="auto" w:fill="FFFFFF" w:themeFill="background1"/>
        <w:spacing w:after="0" w:line="360" w:lineRule="auto"/>
        <w:ind w:right="374"/>
        <w:textAlignment w:val="baseline"/>
        <w:rPr>
          <w:rFonts w:ascii="Calibri" w:eastAsia="Times New Roman" w:hAnsi="Calibri" w:cs="Times New Roman"/>
          <w:b/>
          <w:color w:val="FF0000"/>
          <w:sz w:val="20"/>
          <w:szCs w:val="20"/>
        </w:rPr>
      </w:pPr>
      <w:r>
        <w:rPr>
          <w:rFonts w:ascii="Calibri" w:eastAsia="Times New Roman" w:hAnsi="Calibri" w:cs="Times New Roman"/>
          <w:b/>
          <w:noProof/>
          <w:color w:val="FF0000"/>
          <w:sz w:val="20"/>
          <w:szCs w:val="20"/>
        </w:rPr>
        <w:drawing>
          <wp:inline distT="0" distB="0" distL="0" distR="0" wp14:anchorId="71BD7664" wp14:editId="0C73E121">
            <wp:extent cx="5308600" cy="5947307"/>
            <wp:effectExtent l="0" t="0" r="6350"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475">
                      <a:extLst>
                        <a:ext uri="{28A0092B-C50C-407E-A947-70E740481C1C}">
                          <a14:useLocalDpi xmlns:a14="http://schemas.microsoft.com/office/drawing/2010/main" val="0"/>
                        </a:ext>
                      </a:extLst>
                    </a:blip>
                    <a:stretch>
                      <a:fillRect/>
                    </a:stretch>
                  </pic:blipFill>
                  <pic:spPr>
                    <a:xfrm>
                      <a:off x="0" y="0"/>
                      <a:ext cx="5310677" cy="5949634"/>
                    </a:xfrm>
                    <a:prstGeom prst="rect">
                      <a:avLst/>
                    </a:prstGeom>
                  </pic:spPr>
                </pic:pic>
              </a:graphicData>
            </a:graphic>
          </wp:inline>
        </w:drawing>
      </w:r>
    </w:p>
    <w:p w14:paraId="6548539C" w14:textId="77777777" w:rsidR="00C004D9" w:rsidRDefault="00C004D9" w:rsidP="009E4C75">
      <w:pPr>
        <w:shd w:val="clear" w:color="auto" w:fill="FFFFFF" w:themeFill="background1"/>
        <w:spacing w:after="0" w:line="360" w:lineRule="auto"/>
        <w:ind w:right="374"/>
        <w:textAlignment w:val="baseline"/>
        <w:rPr>
          <w:rFonts w:ascii="Calibri" w:eastAsia="Times New Roman" w:hAnsi="Calibri" w:cs="Times New Roman"/>
          <w:b/>
          <w:color w:val="FF0000"/>
          <w:sz w:val="20"/>
          <w:szCs w:val="20"/>
        </w:rPr>
      </w:pPr>
      <w:r>
        <w:rPr>
          <w:rFonts w:ascii="Calibri" w:eastAsia="Times New Roman" w:hAnsi="Calibri" w:cs="Times New Roman"/>
          <w:b/>
          <w:noProof/>
          <w:color w:val="FF0000"/>
          <w:sz w:val="20"/>
          <w:szCs w:val="20"/>
        </w:rPr>
        <w:lastRenderedPageBreak/>
        <w:drawing>
          <wp:inline distT="0" distB="0" distL="0" distR="0" wp14:anchorId="549059C5" wp14:editId="40D0CFE8">
            <wp:extent cx="5519689" cy="6417733"/>
            <wp:effectExtent l="0" t="0" r="5080" b="254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476">
                      <a:extLst>
                        <a:ext uri="{28A0092B-C50C-407E-A947-70E740481C1C}">
                          <a14:useLocalDpi xmlns:a14="http://schemas.microsoft.com/office/drawing/2010/main" val="0"/>
                        </a:ext>
                      </a:extLst>
                    </a:blip>
                    <a:stretch>
                      <a:fillRect/>
                    </a:stretch>
                  </pic:blipFill>
                  <pic:spPr>
                    <a:xfrm>
                      <a:off x="0" y="0"/>
                      <a:ext cx="5523879" cy="6422604"/>
                    </a:xfrm>
                    <a:prstGeom prst="rect">
                      <a:avLst/>
                    </a:prstGeom>
                  </pic:spPr>
                </pic:pic>
              </a:graphicData>
            </a:graphic>
          </wp:inline>
        </w:drawing>
      </w:r>
    </w:p>
    <w:p w14:paraId="22BC706C" w14:textId="77777777" w:rsidR="00CB1735" w:rsidRDefault="00CB1735" w:rsidP="009E4C75">
      <w:pPr>
        <w:shd w:val="clear" w:color="auto" w:fill="FFFFFF" w:themeFill="background1"/>
        <w:spacing w:after="0" w:line="360" w:lineRule="auto"/>
        <w:ind w:right="374"/>
        <w:textAlignment w:val="baseline"/>
        <w:rPr>
          <w:rFonts w:ascii="Calibri" w:eastAsia="Times New Roman" w:hAnsi="Calibri" w:cs="Times New Roman"/>
          <w:b/>
          <w:color w:val="FF0000"/>
          <w:sz w:val="20"/>
          <w:szCs w:val="20"/>
        </w:rPr>
      </w:pPr>
      <w:r>
        <w:rPr>
          <w:rFonts w:ascii="Calibri" w:eastAsia="Times New Roman" w:hAnsi="Calibri" w:cs="Times New Roman"/>
          <w:b/>
          <w:noProof/>
          <w:color w:val="FF0000"/>
          <w:sz w:val="20"/>
          <w:szCs w:val="20"/>
        </w:rPr>
        <w:lastRenderedPageBreak/>
        <w:drawing>
          <wp:inline distT="0" distB="0" distL="0" distR="0" wp14:anchorId="25C4BBFE" wp14:editId="076CC868">
            <wp:extent cx="5535885" cy="6070600"/>
            <wp:effectExtent l="0" t="0" r="8255" b="635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477">
                      <a:extLst>
                        <a:ext uri="{28A0092B-C50C-407E-A947-70E740481C1C}">
                          <a14:useLocalDpi xmlns:a14="http://schemas.microsoft.com/office/drawing/2010/main" val="0"/>
                        </a:ext>
                      </a:extLst>
                    </a:blip>
                    <a:stretch>
                      <a:fillRect/>
                    </a:stretch>
                  </pic:blipFill>
                  <pic:spPr>
                    <a:xfrm>
                      <a:off x="0" y="0"/>
                      <a:ext cx="5538215" cy="6073156"/>
                    </a:xfrm>
                    <a:prstGeom prst="rect">
                      <a:avLst/>
                    </a:prstGeom>
                  </pic:spPr>
                </pic:pic>
              </a:graphicData>
            </a:graphic>
          </wp:inline>
        </w:drawing>
      </w:r>
    </w:p>
    <w:p w14:paraId="3231B687" w14:textId="77777777" w:rsidR="00CB1735" w:rsidRDefault="00CB1735" w:rsidP="009E4C75">
      <w:pPr>
        <w:shd w:val="clear" w:color="auto" w:fill="FFFFFF" w:themeFill="background1"/>
        <w:spacing w:after="0" w:line="360" w:lineRule="auto"/>
        <w:ind w:right="374"/>
        <w:textAlignment w:val="baseline"/>
        <w:rPr>
          <w:rFonts w:ascii="Calibri" w:eastAsia="Times New Roman" w:hAnsi="Calibri" w:cs="Times New Roman"/>
          <w:b/>
          <w:color w:val="FF0000"/>
          <w:sz w:val="20"/>
          <w:szCs w:val="20"/>
        </w:rPr>
      </w:pPr>
      <w:r>
        <w:rPr>
          <w:rFonts w:ascii="Calibri" w:eastAsia="Times New Roman" w:hAnsi="Calibri" w:cs="Times New Roman"/>
          <w:b/>
          <w:noProof/>
          <w:color w:val="FF0000"/>
          <w:sz w:val="20"/>
          <w:szCs w:val="20"/>
        </w:rPr>
        <w:lastRenderedPageBreak/>
        <w:drawing>
          <wp:inline distT="0" distB="0" distL="0" distR="0" wp14:anchorId="7350FC0B" wp14:editId="04E23008">
            <wp:extent cx="4995333" cy="2058624"/>
            <wp:effectExtent l="0" t="0" r="0" b="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478">
                      <a:extLst>
                        <a:ext uri="{28A0092B-C50C-407E-A947-70E740481C1C}">
                          <a14:useLocalDpi xmlns:a14="http://schemas.microsoft.com/office/drawing/2010/main" val="0"/>
                        </a:ext>
                      </a:extLst>
                    </a:blip>
                    <a:stretch>
                      <a:fillRect/>
                    </a:stretch>
                  </pic:blipFill>
                  <pic:spPr>
                    <a:xfrm>
                      <a:off x="0" y="0"/>
                      <a:ext cx="4993166" cy="2057731"/>
                    </a:xfrm>
                    <a:prstGeom prst="rect">
                      <a:avLst/>
                    </a:prstGeom>
                  </pic:spPr>
                </pic:pic>
              </a:graphicData>
            </a:graphic>
          </wp:inline>
        </w:drawing>
      </w:r>
    </w:p>
    <w:p w14:paraId="383423F9" w14:textId="77777777" w:rsidR="00497DB0" w:rsidRPr="00497DB0" w:rsidRDefault="00497DB0" w:rsidP="00497DB0">
      <w:pPr>
        <w:shd w:val="clear" w:color="auto" w:fill="FFFFFF"/>
        <w:spacing w:after="0" w:line="360" w:lineRule="auto"/>
        <w:textAlignment w:val="baseline"/>
        <w:rPr>
          <w:rFonts w:ascii="Georgia" w:eastAsia="Times New Roman" w:hAnsi="Georgia" w:cs="Times New Roman"/>
          <w:color w:val="333333"/>
          <w:sz w:val="21"/>
          <w:szCs w:val="21"/>
        </w:rPr>
      </w:pPr>
      <w:r w:rsidRPr="00497DB0">
        <w:rPr>
          <w:rFonts w:ascii="Georgia" w:eastAsia="Times New Roman" w:hAnsi="Georgia" w:cs="Times New Roman"/>
          <w:color w:val="333333"/>
          <w:sz w:val="21"/>
          <w:szCs w:val="21"/>
        </w:rPr>
        <w:t>There is a dilemma here: the formula for estimating how large a sample to take contains the number </w:t>
      </w:r>
      <w:r w:rsidRPr="00497DB0">
        <w:rPr>
          <w:rFonts w:ascii="MathJax_Math" w:eastAsia="Times New Roman" w:hAnsi="MathJax_Math" w:cs="Times New Roman"/>
          <w:i/>
          <w:iCs/>
          <w:color w:val="333333"/>
          <w:sz w:val="18"/>
          <w:szCs w:val="18"/>
          <w:bdr w:val="none" w:sz="0" w:space="0" w:color="auto" w:frame="1"/>
        </w:rPr>
        <w:t>p</w:t>
      </w:r>
      <w:r w:rsidRPr="00497DB0">
        <w:rPr>
          <w:rFonts w:ascii="MathJax_Main" w:eastAsia="Times New Roman" w:hAnsi="MathJax_Main" w:cs="Times New Roman"/>
          <w:color w:val="333333"/>
          <w:sz w:val="18"/>
          <w:szCs w:val="18"/>
          <w:bdr w:val="none" w:sz="0" w:space="0" w:color="auto" w:frame="1"/>
        </w:rPr>
        <w:t>ˆ</w:t>
      </w:r>
      <w:r w:rsidRPr="00497DB0">
        <w:rPr>
          <w:rFonts w:ascii="Georgia" w:eastAsia="Times New Roman" w:hAnsi="Georgia" w:cs="Times New Roman"/>
          <w:color w:val="333333"/>
          <w:sz w:val="21"/>
          <w:szCs w:val="21"/>
        </w:rPr>
        <w:t>, which we know only after we have taken the sample. There are two ways out of this dilemma. Typically the researcher will have some idea as to the value of the population proportion </w:t>
      </w:r>
      <w:r w:rsidRPr="00497DB0">
        <w:rPr>
          <w:rFonts w:ascii="Georgia" w:eastAsia="Times New Roman" w:hAnsi="Georgia" w:cs="Times New Roman"/>
          <w:i/>
          <w:iCs/>
          <w:color w:val="333333"/>
          <w:sz w:val="20"/>
          <w:szCs w:val="20"/>
          <w:bdr w:val="none" w:sz="0" w:space="0" w:color="auto" w:frame="1"/>
        </w:rPr>
        <w:t>p</w:t>
      </w:r>
      <w:r w:rsidRPr="00497DB0">
        <w:rPr>
          <w:rFonts w:ascii="Georgia" w:eastAsia="Times New Roman" w:hAnsi="Georgia" w:cs="Times New Roman"/>
          <w:color w:val="333333"/>
          <w:sz w:val="21"/>
          <w:szCs w:val="21"/>
        </w:rPr>
        <w:t>, hence of what the sample proportion </w:t>
      </w:r>
      <w:r w:rsidRPr="00497DB0">
        <w:rPr>
          <w:rFonts w:ascii="MathJax_Math" w:eastAsia="Times New Roman" w:hAnsi="MathJax_Math" w:cs="Times New Roman"/>
          <w:i/>
          <w:iCs/>
          <w:color w:val="333333"/>
          <w:sz w:val="18"/>
          <w:szCs w:val="18"/>
          <w:bdr w:val="none" w:sz="0" w:space="0" w:color="auto" w:frame="1"/>
        </w:rPr>
        <w:t>p</w:t>
      </w:r>
      <w:r w:rsidRPr="00497DB0">
        <w:rPr>
          <w:rFonts w:ascii="MathJax_Main" w:eastAsia="Times New Roman" w:hAnsi="MathJax_Main" w:cs="Times New Roman"/>
          <w:color w:val="333333"/>
          <w:sz w:val="18"/>
          <w:szCs w:val="18"/>
          <w:bdr w:val="none" w:sz="0" w:space="0" w:color="auto" w:frame="1"/>
        </w:rPr>
        <w:t>ˆ</w:t>
      </w:r>
      <w:r w:rsidRPr="00497DB0">
        <w:rPr>
          <w:rFonts w:ascii="Georgia" w:eastAsia="Times New Roman" w:hAnsi="Georgia" w:cs="Times New Roman"/>
          <w:color w:val="333333"/>
          <w:sz w:val="21"/>
          <w:szCs w:val="21"/>
        </w:rPr>
        <w:t> is likely to be. For example, if last month 37% of all voters thought that state taxes are too high, then it is likely that the proportion with that opinion this month will not be dramatically different, and we would use the value 0.37 for </w:t>
      </w:r>
      <w:r w:rsidRPr="00497DB0">
        <w:rPr>
          <w:rFonts w:ascii="MathJax_Math" w:eastAsia="Times New Roman" w:hAnsi="MathJax_Math" w:cs="Times New Roman"/>
          <w:i/>
          <w:iCs/>
          <w:color w:val="333333"/>
          <w:sz w:val="18"/>
          <w:szCs w:val="18"/>
          <w:bdr w:val="none" w:sz="0" w:space="0" w:color="auto" w:frame="1"/>
        </w:rPr>
        <w:t>p</w:t>
      </w:r>
      <w:r w:rsidRPr="00497DB0">
        <w:rPr>
          <w:rFonts w:ascii="MathJax_Main" w:eastAsia="Times New Roman" w:hAnsi="MathJax_Main" w:cs="Times New Roman"/>
          <w:color w:val="333333"/>
          <w:sz w:val="18"/>
          <w:szCs w:val="18"/>
          <w:bdr w:val="none" w:sz="0" w:space="0" w:color="auto" w:frame="1"/>
        </w:rPr>
        <w:t>ˆ</w:t>
      </w:r>
      <w:r w:rsidRPr="00497DB0">
        <w:rPr>
          <w:rFonts w:ascii="Georgia" w:eastAsia="Times New Roman" w:hAnsi="Georgia" w:cs="Times New Roman"/>
          <w:color w:val="333333"/>
          <w:sz w:val="21"/>
          <w:szCs w:val="21"/>
        </w:rPr>
        <w:t> in the formula.</w:t>
      </w:r>
    </w:p>
    <w:p w14:paraId="4354D382" w14:textId="77777777" w:rsidR="00497DB0" w:rsidRPr="00497DB0" w:rsidRDefault="00497DB0" w:rsidP="00497DB0">
      <w:pPr>
        <w:shd w:val="clear" w:color="auto" w:fill="FFFFFF"/>
        <w:spacing w:after="0" w:line="360" w:lineRule="auto"/>
        <w:textAlignment w:val="baseline"/>
        <w:rPr>
          <w:rFonts w:ascii="Georgia" w:eastAsia="Times New Roman" w:hAnsi="Georgia" w:cs="Times New Roman"/>
          <w:color w:val="333333"/>
          <w:sz w:val="21"/>
          <w:szCs w:val="21"/>
        </w:rPr>
      </w:pPr>
      <w:r w:rsidRPr="00497DB0">
        <w:rPr>
          <w:rFonts w:ascii="Georgia" w:eastAsia="Times New Roman" w:hAnsi="Georgia" w:cs="Times New Roman"/>
          <w:color w:val="333333"/>
          <w:sz w:val="21"/>
          <w:szCs w:val="21"/>
        </w:rPr>
        <w:t>The second approach to resolving the dilemma is simply to replace </w:t>
      </w:r>
      <w:r w:rsidRPr="00497DB0">
        <w:rPr>
          <w:rFonts w:ascii="MathJax_Math" w:eastAsia="Times New Roman" w:hAnsi="MathJax_Math" w:cs="Times New Roman"/>
          <w:i/>
          <w:iCs/>
          <w:color w:val="333333"/>
          <w:sz w:val="18"/>
          <w:szCs w:val="18"/>
          <w:bdr w:val="none" w:sz="0" w:space="0" w:color="auto" w:frame="1"/>
        </w:rPr>
        <w:t>p</w:t>
      </w:r>
      <w:r w:rsidRPr="00497DB0">
        <w:rPr>
          <w:rFonts w:ascii="MathJax_Main" w:eastAsia="Times New Roman" w:hAnsi="MathJax_Main" w:cs="Times New Roman"/>
          <w:color w:val="333333"/>
          <w:sz w:val="18"/>
          <w:szCs w:val="18"/>
          <w:bdr w:val="none" w:sz="0" w:space="0" w:color="auto" w:frame="1"/>
        </w:rPr>
        <w:t>ˆ</w:t>
      </w:r>
      <w:r w:rsidRPr="00497DB0">
        <w:rPr>
          <w:rFonts w:ascii="Georgia" w:eastAsia="Times New Roman" w:hAnsi="Georgia" w:cs="Times New Roman"/>
          <w:color w:val="333333"/>
          <w:sz w:val="21"/>
          <w:szCs w:val="21"/>
        </w:rPr>
        <w:t> in the formula by 0.5. This is because if </w:t>
      </w:r>
      <w:r w:rsidRPr="00497DB0">
        <w:rPr>
          <w:rFonts w:ascii="MathJax_Math" w:eastAsia="Times New Roman" w:hAnsi="MathJax_Math" w:cs="Times New Roman"/>
          <w:i/>
          <w:iCs/>
          <w:color w:val="333333"/>
          <w:sz w:val="18"/>
          <w:szCs w:val="18"/>
          <w:bdr w:val="none" w:sz="0" w:space="0" w:color="auto" w:frame="1"/>
        </w:rPr>
        <w:t>p</w:t>
      </w:r>
      <w:r w:rsidRPr="00497DB0">
        <w:rPr>
          <w:rFonts w:ascii="MathJax_Main" w:eastAsia="Times New Roman" w:hAnsi="MathJax_Main" w:cs="Times New Roman"/>
          <w:color w:val="333333"/>
          <w:sz w:val="18"/>
          <w:szCs w:val="18"/>
          <w:bdr w:val="none" w:sz="0" w:space="0" w:color="auto" w:frame="1"/>
        </w:rPr>
        <w:t>ˆ</w:t>
      </w:r>
      <w:r w:rsidRPr="00497DB0">
        <w:rPr>
          <w:rFonts w:ascii="Georgia" w:eastAsia="Times New Roman" w:hAnsi="Georgia" w:cs="Times New Roman"/>
          <w:color w:val="333333"/>
          <w:sz w:val="21"/>
          <w:szCs w:val="21"/>
        </w:rPr>
        <w:t> is large then </w:t>
      </w:r>
      <w:r w:rsidRPr="00497DB0">
        <w:rPr>
          <w:rFonts w:ascii="MathJax_Main" w:eastAsia="Times New Roman" w:hAnsi="MathJax_Main" w:cs="Times New Roman"/>
          <w:color w:val="333333"/>
          <w:sz w:val="18"/>
          <w:szCs w:val="18"/>
          <w:bdr w:val="none" w:sz="0" w:space="0" w:color="auto" w:frame="1"/>
        </w:rPr>
        <w:t>1−</w:t>
      </w:r>
      <w:r w:rsidRPr="00497DB0">
        <w:rPr>
          <w:rFonts w:ascii="MathJax_Math" w:eastAsia="Times New Roman" w:hAnsi="MathJax_Math" w:cs="Times New Roman"/>
          <w:i/>
          <w:iCs/>
          <w:color w:val="333333"/>
          <w:sz w:val="18"/>
          <w:szCs w:val="18"/>
          <w:bdr w:val="none" w:sz="0" w:space="0" w:color="auto" w:frame="1"/>
        </w:rPr>
        <w:t>p</w:t>
      </w:r>
      <w:r w:rsidRPr="00497DB0">
        <w:rPr>
          <w:rFonts w:ascii="MathJax_Main" w:eastAsia="Times New Roman" w:hAnsi="MathJax_Main" w:cs="Times New Roman"/>
          <w:color w:val="333333"/>
          <w:sz w:val="18"/>
          <w:szCs w:val="18"/>
          <w:bdr w:val="none" w:sz="0" w:space="0" w:color="auto" w:frame="1"/>
        </w:rPr>
        <w:t>ˆ</w:t>
      </w:r>
      <w:r w:rsidRPr="00497DB0">
        <w:rPr>
          <w:rFonts w:ascii="Georgia" w:eastAsia="Times New Roman" w:hAnsi="Georgia" w:cs="Times New Roman"/>
          <w:color w:val="333333"/>
          <w:sz w:val="21"/>
          <w:szCs w:val="21"/>
        </w:rPr>
        <w:t> is small, and vice versa, which limits their product to a maximum value of 0.25, which occurs when </w:t>
      </w:r>
      <w:r w:rsidRPr="00497DB0">
        <w:rPr>
          <w:rFonts w:ascii="MathJax_Math" w:eastAsia="Times New Roman" w:hAnsi="MathJax_Math" w:cs="Times New Roman"/>
          <w:b/>
          <w:i/>
          <w:iCs/>
          <w:color w:val="333333"/>
          <w:sz w:val="18"/>
          <w:szCs w:val="18"/>
          <w:bdr w:val="none" w:sz="0" w:space="0" w:color="auto" w:frame="1"/>
        </w:rPr>
        <w:t>p</w:t>
      </w:r>
      <w:r w:rsidRPr="00497DB0">
        <w:rPr>
          <w:rFonts w:ascii="MathJax_Main" w:eastAsia="Times New Roman" w:hAnsi="MathJax_Main" w:cs="Times New Roman"/>
          <w:b/>
          <w:color w:val="333333"/>
          <w:sz w:val="18"/>
          <w:szCs w:val="18"/>
          <w:bdr w:val="none" w:sz="0" w:space="0" w:color="auto" w:frame="1"/>
        </w:rPr>
        <w:t>ˆ=0.5</w:t>
      </w:r>
      <w:r w:rsidRPr="00497DB0">
        <w:rPr>
          <w:rFonts w:ascii="MathJax_Main" w:eastAsia="Times New Roman" w:hAnsi="MathJax_Main" w:cs="Times New Roman"/>
          <w:color w:val="333333"/>
          <w:sz w:val="18"/>
          <w:szCs w:val="18"/>
          <w:bdr w:val="none" w:sz="0" w:space="0" w:color="auto" w:frame="1"/>
        </w:rPr>
        <w:t>.</w:t>
      </w:r>
      <w:r w:rsidRPr="00497DB0">
        <w:rPr>
          <w:rFonts w:ascii="Georgia" w:eastAsia="Times New Roman" w:hAnsi="Georgia" w:cs="Times New Roman"/>
          <w:color w:val="333333"/>
          <w:sz w:val="21"/>
          <w:szCs w:val="21"/>
        </w:rPr>
        <w:t> This is called the </w:t>
      </w:r>
      <w:r w:rsidRPr="00497DB0">
        <w:rPr>
          <w:rFonts w:ascii="Georgia" w:eastAsia="Times New Roman" w:hAnsi="Georgia" w:cs="Times New Roman"/>
          <w:b/>
          <w:color w:val="333333"/>
          <w:sz w:val="20"/>
          <w:szCs w:val="20"/>
          <w:bdr w:val="none" w:sz="0" w:space="0" w:color="auto" w:frame="1"/>
        </w:rPr>
        <w:t>most conservative estimate</w:t>
      </w:r>
      <w:r w:rsidRPr="00497DB0">
        <w:rPr>
          <w:rFonts w:ascii="Georgia" w:eastAsia="Times New Roman" w:hAnsi="Georgia" w:cs="Times New Roman"/>
          <w:color w:val="333333"/>
          <w:sz w:val="21"/>
          <w:szCs w:val="21"/>
        </w:rPr>
        <w:t>, since it gives the largest possible estimate of </w:t>
      </w:r>
      <w:r w:rsidRPr="00497DB0">
        <w:rPr>
          <w:rFonts w:ascii="Georgia" w:eastAsia="Times New Roman" w:hAnsi="Georgia" w:cs="Times New Roman"/>
          <w:i/>
          <w:iCs/>
          <w:color w:val="333333"/>
          <w:sz w:val="20"/>
          <w:szCs w:val="20"/>
          <w:bdr w:val="none" w:sz="0" w:space="0" w:color="auto" w:frame="1"/>
        </w:rPr>
        <w:t>n</w:t>
      </w:r>
      <w:r w:rsidRPr="00497DB0">
        <w:rPr>
          <w:rFonts w:ascii="Georgia" w:eastAsia="Times New Roman" w:hAnsi="Georgia" w:cs="Times New Roman"/>
          <w:color w:val="333333"/>
          <w:sz w:val="21"/>
          <w:szCs w:val="21"/>
        </w:rPr>
        <w:t>.</w:t>
      </w:r>
    </w:p>
    <w:p w14:paraId="28430A14" w14:textId="77777777" w:rsidR="00497DB0" w:rsidRDefault="00487D71" w:rsidP="009E4C75">
      <w:pPr>
        <w:shd w:val="clear" w:color="auto" w:fill="FFFFFF" w:themeFill="background1"/>
        <w:spacing w:after="0" w:line="360" w:lineRule="auto"/>
        <w:ind w:right="374"/>
        <w:textAlignment w:val="baseline"/>
        <w:rPr>
          <w:rFonts w:ascii="Calibri" w:eastAsia="Times New Roman" w:hAnsi="Calibri" w:cs="Times New Roman"/>
          <w:b/>
          <w:color w:val="FF0000"/>
          <w:sz w:val="20"/>
          <w:szCs w:val="20"/>
        </w:rPr>
      </w:pPr>
      <w:r>
        <w:rPr>
          <w:rFonts w:ascii="Calibri" w:eastAsia="Times New Roman" w:hAnsi="Calibri" w:cs="Times New Roman"/>
          <w:b/>
          <w:noProof/>
          <w:color w:val="FF0000"/>
          <w:sz w:val="20"/>
          <w:szCs w:val="20"/>
        </w:rPr>
        <w:lastRenderedPageBreak/>
        <w:drawing>
          <wp:inline distT="0" distB="0" distL="0" distR="0" wp14:anchorId="74594419" wp14:editId="1F965ED5">
            <wp:extent cx="4588933" cy="5600521"/>
            <wp:effectExtent l="0" t="0" r="2540" b="635"/>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479">
                      <a:extLst>
                        <a:ext uri="{28A0092B-C50C-407E-A947-70E740481C1C}">
                          <a14:useLocalDpi xmlns:a14="http://schemas.microsoft.com/office/drawing/2010/main" val="0"/>
                        </a:ext>
                      </a:extLst>
                    </a:blip>
                    <a:stretch>
                      <a:fillRect/>
                    </a:stretch>
                  </pic:blipFill>
                  <pic:spPr>
                    <a:xfrm>
                      <a:off x="0" y="0"/>
                      <a:ext cx="4589955" cy="5601769"/>
                    </a:xfrm>
                    <a:prstGeom prst="rect">
                      <a:avLst/>
                    </a:prstGeom>
                  </pic:spPr>
                </pic:pic>
              </a:graphicData>
            </a:graphic>
          </wp:inline>
        </w:drawing>
      </w:r>
    </w:p>
    <w:p w14:paraId="2EE671AA" w14:textId="77777777" w:rsidR="00B81C8D" w:rsidRDefault="00B81C8D" w:rsidP="009E4C75">
      <w:pPr>
        <w:shd w:val="clear" w:color="auto" w:fill="FFFFFF" w:themeFill="background1"/>
        <w:spacing w:after="0" w:line="360" w:lineRule="auto"/>
        <w:ind w:right="374"/>
        <w:textAlignment w:val="baseline"/>
        <w:rPr>
          <w:rFonts w:ascii="Calibri" w:eastAsia="Times New Roman" w:hAnsi="Calibri" w:cs="Times New Roman"/>
          <w:b/>
          <w:color w:val="FF0000"/>
          <w:sz w:val="20"/>
          <w:szCs w:val="20"/>
        </w:rPr>
      </w:pPr>
    </w:p>
    <w:p w14:paraId="59A35CC6" w14:textId="77777777" w:rsidR="00B81C8D" w:rsidRDefault="00B81C8D" w:rsidP="009E4C75">
      <w:pPr>
        <w:shd w:val="clear" w:color="auto" w:fill="FFFFFF" w:themeFill="background1"/>
        <w:spacing w:after="0" w:line="360" w:lineRule="auto"/>
        <w:ind w:right="374"/>
        <w:textAlignment w:val="baseline"/>
        <w:rPr>
          <w:rFonts w:ascii="Calibri" w:eastAsia="Times New Roman" w:hAnsi="Calibri" w:cs="Times New Roman"/>
          <w:b/>
          <w:color w:val="FF0000"/>
          <w:sz w:val="20"/>
          <w:szCs w:val="20"/>
        </w:rPr>
      </w:pPr>
      <w:r>
        <w:rPr>
          <w:rFonts w:ascii="Calibri" w:eastAsia="Times New Roman" w:hAnsi="Calibri" w:cs="Times New Roman"/>
          <w:b/>
          <w:noProof/>
          <w:color w:val="FF0000"/>
          <w:sz w:val="20"/>
          <w:szCs w:val="20"/>
        </w:rPr>
        <w:lastRenderedPageBreak/>
        <w:drawing>
          <wp:inline distT="0" distB="0" distL="0" distR="0" wp14:anchorId="66C0CCA5" wp14:editId="0D77C9C9">
            <wp:extent cx="4876800" cy="4644109"/>
            <wp:effectExtent l="0" t="0" r="0" b="4445"/>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480">
                      <a:extLst>
                        <a:ext uri="{28A0092B-C50C-407E-A947-70E740481C1C}">
                          <a14:useLocalDpi xmlns:a14="http://schemas.microsoft.com/office/drawing/2010/main" val="0"/>
                        </a:ext>
                      </a:extLst>
                    </a:blip>
                    <a:stretch>
                      <a:fillRect/>
                    </a:stretch>
                  </pic:blipFill>
                  <pic:spPr>
                    <a:xfrm>
                      <a:off x="0" y="0"/>
                      <a:ext cx="4877932" cy="4645187"/>
                    </a:xfrm>
                    <a:prstGeom prst="rect">
                      <a:avLst/>
                    </a:prstGeom>
                  </pic:spPr>
                </pic:pic>
              </a:graphicData>
            </a:graphic>
          </wp:inline>
        </w:drawing>
      </w:r>
    </w:p>
    <w:p w14:paraId="6B2B05D9" w14:textId="77777777" w:rsidR="00B81C8D" w:rsidRPr="00B81C8D" w:rsidRDefault="00B81C8D" w:rsidP="00B81C8D">
      <w:pPr>
        <w:shd w:val="clear" w:color="auto" w:fill="39892F"/>
        <w:spacing w:after="150" w:line="264" w:lineRule="atLeast"/>
        <w:jc w:val="center"/>
        <w:textAlignment w:val="baseline"/>
        <w:outlineLvl w:val="2"/>
        <w:rPr>
          <w:rFonts w:ascii="Calibri" w:eastAsia="Times New Roman" w:hAnsi="Calibri" w:cs="Times New Roman"/>
          <w:b/>
          <w:bCs/>
          <w:caps/>
          <w:color w:val="FFFFFF"/>
          <w:spacing w:val="30"/>
          <w:sz w:val="26"/>
          <w:szCs w:val="26"/>
        </w:rPr>
      </w:pPr>
      <w:r w:rsidRPr="00B81C8D">
        <w:rPr>
          <w:rFonts w:ascii="Calibri" w:eastAsia="Times New Roman" w:hAnsi="Calibri" w:cs="Times New Roman"/>
          <w:b/>
          <w:bCs/>
          <w:caps/>
          <w:color w:val="FFFFFF"/>
          <w:spacing w:val="30"/>
          <w:sz w:val="26"/>
          <w:szCs w:val="26"/>
        </w:rPr>
        <w:t>KEY TAKEAWAYS</w:t>
      </w:r>
    </w:p>
    <w:p w14:paraId="6C8C4194" w14:textId="77777777" w:rsidR="00B81C8D" w:rsidRPr="00B81C8D" w:rsidRDefault="00B81C8D" w:rsidP="004B3F36">
      <w:pPr>
        <w:numPr>
          <w:ilvl w:val="0"/>
          <w:numId w:val="178"/>
        </w:numPr>
        <w:spacing w:after="0" w:line="360" w:lineRule="auto"/>
        <w:ind w:left="302" w:right="374"/>
        <w:textAlignment w:val="baseline"/>
        <w:rPr>
          <w:rFonts w:ascii="Calibri" w:eastAsia="Times New Roman" w:hAnsi="Calibri" w:cs="Times New Roman"/>
          <w:color w:val="333333"/>
          <w:sz w:val="20"/>
          <w:szCs w:val="20"/>
        </w:rPr>
      </w:pPr>
      <w:r w:rsidRPr="00B81C8D">
        <w:rPr>
          <w:rFonts w:ascii="Calibri" w:eastAsia="Times New Roman" w:hAnsi="Calibri" w:cs="Times New Roman"/>
          <w:color w:val="333333"/>
          <w:sz w:val="20"/>
          <w:szCs w:val="20"/>
        </w:rPr>
        <w:t>If the population standard deviation </w:t>
      </w:r>
      <w:r w:rsidRPr="00B81C8D">
        <w:rPr>
          <w:rFonts w:ascii="Calibri" w:eastAsia="Times New Roman" w:hAnsi="Calibri" w:cs="Times New Roman"/>
          <w:i/>
          <w:iCs/>
          <w:color w:val="333333"/>
          <w:sz w:val="20"/>
          <w:szCs w:val="20"/>
          <w:bdr w:val="none" w:sz="0" w:space="0" w:color="auto" w:frame="1"/>
        </w:rPr>
        <w:t>σ</w:t>
      </w:r>
      <w:r w:rsidRPr="00B81C8D">
        <w:rPr>
          <w:rFonts w:ascii="Calibri" w:eastAsia="Times New Roman" w:hAnsi="Calibri" w:cs="Times New Roman"/>
          <w:color w:val="333333"/>
          <w:sz w:val="20"/>
          <w:szCs w:val="20"/>
        </w:rPr>
        <w:t> is known or can be estimated, then the minimum sample size needed to obtain a confidence interval for the population mean with a given maximum error of the estimate and a given level of confidence can be estimated.</w:t>
      </w:r>
    </w:p>
    <w:p w14:paraId="5BBCAC65" w14:textId="77777777" w:rsidR="00B81C8D" w:rsidRPr="00B81C8D" w:rsidRDefault="00B81C8D" w:rsidP="004B3F36">
      <w:pPr>
        <w:numPr>
          <w:ilvl w:val="0"/>
          <w:numId w:val="178"/>
        </w:numPr>
        <w:spacing w:after="0" w:line="360" w:lineRule="auto"/>
        <w:ind w:left="302" w:right="374"/>
        <w:textAlignment w:val="baseline"/>
        <w:rPr>
          <w:rFonts w:ascii="Calibri" w:eastAsia="Times New Roman" w:hAnsi="Calibri" w:cs="Times New Roman"/>
          <w:color w:val="333333"/>
          <w:sz w:val="20"/>
          <w:szCs w:val="20"/>
        </w:rPr>
      </w:pPr>
      <w:r w:rsidRPr="00B81C8D">
        <w:rPr>
          <w:rFonts w:ascii="Calibri" w:eastAsia="Times New Roman" w:hAnsi="Calibri" w:cs="Times New Roman"/>
          <w:color w:val="333333"/>
          <w:sz w:val="20"/>
          <w:szCs w:val="20"/>
        </w:rPr>
        <w:t>The minimum sample size needed to obtain a confidence interval for a population proportion with a given maximum error of the estimate and a given level of confidence can always be estimated. If there is prior knowledge of the population proportion </w:t>
      </w:r>
      <w:r w:rsidRPr="00B81C8D">
        <w:rPr>
          <w:rFonts w:ascii="Calibri" w:eastAsia="Times New Roman" w:hAnsi="Calibri" w:cs="Times New Roman"/>
          <w:i/>
          <w:iCs/>
          <w:color w:val="333333"/>
          <w:sz w:val="20"/>
          <w:szCs w:val="20"/>
          <w:bdr w:val="none" w:sz="0" w:space="0" w:color="auto" w:frame="1"/>
        </w:rPr>
        <w:t>p</w:t>
      </w:r>
      <w:r w:rsidRPr="00B81C8D">
        <w:rPr>
          <w:rFonts w:ascii="Calibri" w:eastAsia="Times New Roman" w:hAnsi="Calibri" w:cs="Times New Roman"/>
          <w:color w:val="333333"/>
          <w:sz w:val="20"/>
          <w:szCs w:val="20"/>
        </w:rPr>
        <w:t> then the estimate can be sharpened.</w:t>
      </w:r>
    </w:p>
    <w:p w14:paraId="702E929A" w14:textId="77777777" w:rsidR="00B81C8D" w:rsidRPr="00B81C8D" w:rsidRDefault="00B81C8D" w:rsidP="00B81C8D">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6"/>
          <w:szCs w:val="26"/>
        </w:rPr>
      </w:pPr>
      <w:r w:rsidRPr="00B81C8D">
        <w:rPr>
          <w:rFonts w:ascii="Calibri" w:eastAsia="Times New Roman" w:hAnsi="Calibri" w:cs="Times New Roman"/>
          <w:b/>
          <w:bCs/>
          <w:caps/>
          <w:color w:val="FFFFFF"/>
          <w:spacing w:val="30"/>
          <w:sz w:val="26"/>
          <w:szCs w:val="26"/>
        </w:rPr>
        <w:t>EXERCISES</w:t>
      </w:r>
    </w:p>
    <w:p w14:paraId="45BB1E13" w14:textId="77777777" w:rsidR="00B81C8D" w:rsidRPr="00B81C8D" w:rsidRDefault="00B81C8D" w:rsidP="00B81C8D">
      <w:pPr>
        <w:shd w:val="clear" w:color="auto" w:fill="DAEEF3" w:themeFill="accent5" w:themeFillTint="33"/>
        <w:spacing w:after="150" w:line="264" w:lineRule="atLeast"/>
        <w:jc w:val="center"/>
        <w:textAlignment w:val="baseline"/>
        <w:outlineLvl w:val="2"/>
        <w:rPr>
          <w:rFonts w:ascii="Calibri" w:eastAsia="Times New Roman" w:hAnsi="Calibri" w:cs="Times New Roman"/>
          <w:b/>
          <w:bCs/>
          <w:caps/>
          <w:color w:val="FFFFFF"/>
          <w:spacing w:val="30"/>
          <w:sz w:val="23"/>
          <w:szCs w:val="23"/>
        </w:rPr>
      </w:pPr>
      <w:r w:rsidRPr="00B81C8D">
        <w:rPr>
          <w:rFonts w:ascii="Calibri" w:eastAsia="Times New Roman" w:hAnsi="Calibri" w:cs="Times New Roman"/>
          <w:b/>
          <w:bCs/>
          <w:caps/>
          <w:color w:val="FFFFFF"/>
          <w:spacing w:val="30"/>
          <w:sz w:val="23"/>
          <w:szCs w:val="23"/>
        </w:rPr>
        <w:t>BASIC</w:t>
      </w:r>
    </w:p>
    <w:p w14:paraId="367D89C2" w14:textId="77777777" w:rsidR="00B81C8D" w:rsidRPr="00B81C8D" w:rsidRDefault="00B81C8D" w:rsidP="004B3F36">
      <w:pPr>
        <w:numPr>
          <w:ilvl w:val="0"/>
          <w:numId w:val="179"/>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sidRPr="00B81C8D">
        <w:rPr>
          <w:rFonts w:ascii="Calibri" w:eastAsia="Times New Roman" w:hAnsi="Calibri" w:cs="Times New Roman"/>
          <w:color w:val="333333"/>
          <w:sz w:val="20"/>
          <w:szCs w:val="20"/>
        </w:rPr>
        <w:t>Estimate the minimum sample size needed to form a confidence interval for the mean of a population having the standard deviation shown, meeting the criteria given.</w:t>
      </w:r>
    </w:p>
    <w:p w14:paraId="091A9C90" w14:textId="77777777" w:rsidR="00B81C8D" w:rsidRPr="00B81C8D" w:rsidRDefault="00B81C8D" w:rsidP="004B3F36">
      <w:pPr>
        <w:numPr>
          <w:ilvl w:val="1"/>
          <w:numId w:val="179"/>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B81C8D">
        <w:rPr>
          <w:rFonts w:ascii="Calibri" w:eastAsia="Times New Roman" w:hAnsi="Calibri" w:cs="Times New Roman"/>
          <w:i/>
          <w:iCs/>
          <w:color w:val="333333"/>
          <w:sz w:val="20"/>
          <w:szCs w:val="20"/>
          <w:bdr w:val="none" w:sz="0" w:space="0" w:color="auto" w:frame="1"/>
        </w:rPr>
        <w:t>σ</w:t>
      </w:r>
      <w:r w:rsidRPr="00B81C8D">
        <w:rPr>
          <w:rFonts w:ascii="Calibri" w:eastAsia="Times New Roman" w:hAnsi="Calibri" w:cs="Times New Roman"/>
          <w:color w:val="333333"/>
          <w:sz w:val="20"/>
          <w:szCs w:val="20"/>
        </w:rPr>
        <w:t> = 30, 95% confidence, </w:t>
      </w:r>
      <w:r w:rsidRPr="00B81C8D">
        <w:rPr>
          <w:rFonts w:ascii="Calibri" w:eastAsia="Times New Roman" w:hAnsi="Calibri" w:cs="Times New Roman"/>
          <w:i/>
          <w:iCs/>
          <w:color w:val="333333"/>
          <w:sz w:val="20"/>
          <w:szCs w:val="20"/>
          <w:bdr w:val="none" w:sz="0" w:space="0" w:color="auto" w:frame="1"/>
        </w:rPr>
        <w:t>E</w:t>
      </w:r>
      <w:r w:rsidRPr="00B81C8D">
        <w:rPr>
          <w:rFonts w:ascii="Calibri" w:eastAsia="Times New Roman" w:hAnsi="Calibri" w:cs="Times New Roman"/>
          <w:color w:val="333333"/>
          <w:sz w:val="20"/>
          <w:szCs w:val="20"/>
        </w:rPr>
        <w:t> = 10</w:t>
      </w:r>
    </w:p>
    <w:p w14:paraId="5CF505EB" w14:textId="77777777" w:rsidR="00B81C8D" w:rsidRPr="00B81C8D" w:rsidRDefault="00B81C8D" w:rsidP="004B3F36">
      <w:pPr>
        <w:pStyle w:val="ListParagraph"/>
        <w:numPr>
          <w:ilvl w:val="1"/>
          <w:numId w:val="179"/>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i/>
          <w:iCs/>
          <w:color w:val="333333"/>
          <w:sz w:val="20"/>
          <w:szCs w:val="20"/>
          <w:bdr w:val="none" w:sz="0" w:space="0" w:color="auto" w:frame="1"/>
        </w:rPr>
        <w:t xml:space="preserve"> </w:t>
      </w:r>
      <w:r w:rsidRPr="00B81C8D">
        <w:rPr>
          <w:rFonts w:ascii="Calibri" w:eastAsia="Times New Roman" w:hAnsi="Calibri" w:cs="Times New Roman"/>
          <w:i/>
          <w:iCs/>
          <w:color w:val="333333"/>
          <w:sz w:val="20"/>
          <w:szCs w:val="20"/>
          <w:bdr w:val="none" w:sz="0" w:space="0" w:color="auto" w:frame="1"/>
        </w:rPr>
        <w:t>σ</w:t>
      </w:r>
      <w:r w:rsidRPr="00B81C8D">
        <w:rPr>
          <w:rFonts w:ascii="Calibri" w:eastAsia="Times New Roman" w:hAnsi="Calibri" w:cs="Times New Roman"/>
          <w:color w:val="333333"/>
          <w:sz w:val="20"/>
          <w:szCs w:val="20"/>
        </w:rPr>
        <w:t> = 30, 99% confidence, </w:t>
      </w:r>
      <w:r w:rsidRPr="00B81C8D">
        <w:rPr>
          <w:rFonts w:ascii="Calibri" w:eastAsia="Times New Roman" w:hAnsi="Calibri" w:cs="Times New Roman"/>
          <w:i/>
          <w:iCs/>
          <w:color w:val="333333"/>
          <w:sz w:val="20"/>
          <w:szCs w:val="20"/>
          <w:bdr w:val="none" w:sz="0" w:space="0" w:color="auto" w:frame="1"/>
        </w:rPr>
        <w:t>E</w:t>
      </w:r>
      <w:r w:rsidRPr="00B81C8D">
        <w:rPr>
          <w:rFonts w:ascii="Calibri" w:eastAsia="Times New Roman" w:hAnsi="Calibri" w:cs="Times New Roman"/>
          <w:color w:val="333333"/>
          <w:sz w:val="20"/>
          <w:szCs w:val="20"/>
        </w:rPr>
        <w:t> = 10</w:t>
      </w:r>
    </w:p>
    <w:p w14:paraId="3EF0FEC2" w14:textId="77777777" w:rsidR="00B81C8D" w:rsidRPr="00B81C8D" w:rsidRDefault="00B81C8D" w:rsidP="004B3F36">
      <w:pPr>
        <w:numPr>
          <w:ilvl w:val="1"/>
          <w:numId w:val="179"/>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B81C8D">
        <w:rPr>
          <w:rFonts w:ascii="Calibri" w:eastAsia="Times New Roman" w:hAnsi="Calibri" w:cs="Times New Roman"/>
          <w:i/>
          <w:iCs/>
          <w:color w:val="333333"/>
          <w:sz w:val="20"/>
          <w:szCs w:val="20"/>
          <w:bdr w:val="none" w:sz="0" w:space="0" w:color="auto" w:frame="1"/>
        </w:rPr>
        <w:lastRenderedPageBreak/>
        <w:t>σ</w:t>
      </w:r>
      <w:r w:rsidRPr="00B81C8D">
        <w:rPr>
          <w:rFonts w:ascii="Calibri" w:eastAsia="Times New Roman" w:hAnsi="Calibri" w:cs="Times New Roman"/>
          <w:color w:val="333333"/>
          <w:sz w:val="20"/>
          <w:szCs w:val="20"/>
        </w:rPr>
        <w:t> = 30, 95% confidence, </w:t>
      </w:r>
      <w:r w:rsidRPr="00B81C8D">
        <w:rPr>
          <w:rFonts w:ascii="Calibri" w:eastAsia="Times New Roman" w:hAnsi="Calibri" w:cs="Times New Roman"/>
          <w:i/>
          <w:iCs/>
          <w:color w:val="333333"/>
          <w:sz w:val="20"/>
          <w:szCs w:val="20"/>
          <w:bdr w:val="none" w:sz="0" w:space="0" w:color="auto" w:frame="1"/>
        </w:rPr>
        <w:t>E</w:t>
      </w:r>
      <w:r w:rsidRPr="00B81C8D">
        <w:rPr>
          <w:rFonts w:ascii="Calibri" w:eastAsia="Times New Roman" w:hAnsi="Calibri" w:cs="Times New Roman"/>
          <w:color w:val="333333"/>
          <w:sz w:val="20"/>
          <w:szCs w:val="20"/>
        </w:rPr>
        <w:t> = 5</w:t>
      </w:r>
    </w:p>
    <w:p w14:paraId="3E6A3204" w14:textId="77777777" w:rsidR="00B81C8D" w:rsidRPr="00B81C8D" w:rsidRDefault="00B81C8D" w:rsidP="004B3F36">
      <w:pPr>
        <w:numPr>
          <w:ilvl w:val="0"/>
          <w:numId w:val="179"/>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sidRPr="00B81C8D">
        <w:rPr>
          <w:rFonts w:ascii="Calibri" w:eastAsia="Times New Roman" w:hAnsi="Calibri" w:cs="Times New Roman"/>
          <w:color w:val="333333"/>
          <w:sz w:val="20"/>
          <w:szCs w:val="20"/>
        </w:rPr>
        <w:t>Estimate the minimum sample size needed to form a confidence interval for the mean of a population having the standard deviation shown, meeting the criteria given.</w:t>
      </w:r>
    </w:p>
    <w:p w14:paraId="0B0D9F9E" w14:textId="77777777" w:rsidR="00B81C8D" w:rsidRPr="00B81C8D" w:rsidRDefault="00B81C8D" w:rsidP="004B3F36">
      <w:pPr>
        <w:numPr>
          <w:ilvl w:val="1"/>
          <w:numId w:val="179"/>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B81C8D">
        <w:rPr>
          <w:rFonts w:ascii="Calibri" w:eastAsia="Times New Roman" w:hAnsi="Calibri" w:cs="Times New Roman"/>
          <w:i/>
          <w:iCs/>
          <w:color w:val="333333"/>
          <w:sz w:val="20"/>
          <w:szCs w:val="20"/>
          <w:bdr w:val="none" w:sz="0" w:space="0" w:color="auto" w:frame="1"/>
        </w:rPr>
        <w:t>σ</w:t>
      </w:r>
      <w:r w:rsidRPr="00B81C8D">
        <w:rPr>
          <w:rFonts w:ascii="Calibri" w:eastAsia="Times New Roman" w:hAnsi="Calibri" w:cs="Times New Roman"/>
          <w:color w:val="333333"/>
          <w:sz w:val="20"/>
          <w:szCs w:val="20"/>
        </w:rPr>
        <w:t> = 4, 95% confidence, </w:t>
      </w:r>
      <w:r w:rsidRPr="00B81C8D">
        <w:rPr>
          <w:rFonts w:ascii="Calibri" w:eastAsia="Times New Roman" w:hAnsi="Calibri" w:cs="Times New Roman"/>
          <w:i/>
          <w:iCs/>
          <w:color w:val="333333"/>
          <w:sz w:val="20"/>
          <w:szCs w:val="20"/>
          <w:bdr w:val="none" w:sz="0" w:space="0" w:color="auto" w:frame="1"/>
        </w:rPr>
        <w:t>E</w:t>
      </w:r>
      <w:r w:rsidRPr="00B81C8D">
        <w:rPr>
          <w:rFonts w:ascii="Calibri" w:eastAsia="Times New Roman" w:hAnsi="Calibri" w:cs="Times New Roman"/>
          <w:color w:val="333333"/>
          <w:sz w:val="20"/>
          <w:szCs w:val="20"/>
        </w:rPr>
        <w:t> = 1</w:t>
      </w:r>
    </w:p>
    <w:p w14:paraId="24B133E9" w14:textId="77777777" w:rsidR="00B81C8D" w:rsidRPr="00B81C8D" w:rsidRDefault="00B81C8D" w:rsidP="004B3F36">
      <w:pPr>
        <w:numPr>
          <w:ilvl w:val="1"/>
          <w:numId w:val="179"/>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B81C8D">
        <w:rPr>
          <w:rFonts w:ascii="Calibri" w:eastAsia="Times New Roman" w:hAnsi="Calibri" w:cs="Times New Roman"/>
          <w:i/>
          <w:iCs/>
          <w:color w:val="333333"/>
          <w:sz w:val="20"/>
          <w:szCs w:val="20"/>
          <w:bdr w:val="none" w:sz="0" w:space="0" w:color="auto" w:frame="1"/>
        </w:rPr>
        <w:t>σ</w:t>
      </w:r>
      <w:r w:rsidRPr="00B81C8D">
        <w:rPr>
          <w:rFonts w:ascii="Calibri" w:eastAsia="Times New Roman" w:hAnsi="Calibri" w:cs="Times New Roman"/>
          <w:color w:val="333333"/>
          <w:sz w:val="20"/>
          <w:szCs w:val="20"/>
        </w:rPr>
        <w:t> = 4, 99% confidence, </w:t>
      </w:r>
      <w:r w:rsidRPr="00B81C8D">
        <w:rPr>
          <w:rFonts w:ascii="Calibri" w:eastAsia="Times New Roman" w:hAnsi="Calibri" w:cs="Times New Roman"/>
          <w:i/>
          <w:iCs/>
          <w:color w:val="333333"/>
          <w:sz w:val="20"/>
          <w:szCs w:val="20"/>
          <w:bdr w:val="none" w:sz="0" w:space="0" w:color="auto" w:frame="1"/>
        </w:rPr>
        <w:t>E</w:t>
      </w:r>
      <w:r w:rsidRPr="00B81C8D">
        <w:rPr>
          <w:rFonts w:ascii="Calibri" w:eastAsia="Times New Roman" w:hAnsi="Calibri" w:cs="Times New Roman"/>
          <w:color w:val="333333"/>
          <w:sz w:val="20"/>
          <w:szCs w:val="20"/>
        </w:rPr>
        <w:t> = 1</w:t>
      </w:r>
    </w:p>
    <w:p w14:paraId="3D213E5F" w14:textId="77777777" w:rsidR="00B81C8D" w:rsidRPr="00B81C8D" w:rsidRDefault="00B81C8D" w:rsidP="004B3F36">
      <w:pPr>
        <w:numPr>
          <w:ilvl w:val="1"/>
          <w:numId w:val="179"/>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B81C8D">
        <w:rPr>
          <w:rFonts w:ascii="Calibri" w:eastAsia="Times New Roman" w:hAnsi="Calibri" w:cs="Times New Roman"/>
          <w:i/>
          <w:iCs/>
          <w:color w:val="333333"/>
          <w:sz w:val="20"/>
          <w:szCs w:val="20"/>
          <w:bdr w:val="none" w:sz="0" w:space="0" w:color="auto" w:frame="1"/>
        </w:rPr>
        <w:t>σ</w:t>
      </w:r>
      <w:r w:rsidRPr="00B81C8D">
        <w:rPr>
          <w:rFonts w:ascii="Calibri" w:eastAsia="Times New Roman" w:hAnsi="Calibri" w:cs="Times New Roman"/>
          <w:color w:val="333333"/>
          <w:sz w:val="20"/>
          <w:szCs w:val="20"/>
        </w:rPr>
        <w:t> = 4, 95% confidence, </w:t>
      </w:r>
      <w:r w:rsidRPr="00B81C8D">
        <w:rPr>
          <w:rFonts w:ascii="Calibri" w:eastAsia="Times New Roman" w:hAnsi="Calibri" w:cs="Times New Roman"/>
          <w:i/>
          <w:iCs/>
          <w:color w:val="333333"/>
          <w:sz w:val="20"/>
          <w:szCs w:val="20"/>
          <w:bdr w:val="none" w:sz="0" w:space="0" w:color="auto" w:frame="1"/>
        </w:rPr>
        <w:t>E</w:t>
      </w:r>
      <w:r w:rsidRPr="00B81C8D">
        <w:rPr>
          <w:rFonts w:ascii="Calibri" w:eastAsia="Times New Roman" w:hAnsi="Calibri" w:cs="Times New Roman"/>
          <w:color w:val="333333"/>
          <w:sz w:val="20"/>
          <w:szCs w:val="20"/>
        </w:rPr>
        <w:t> = 0.5</w:t>
      </w:r>
    </w:p>
    <w:p w14:paraId="3F629C5A" w14:textId="77777777" w:rsidR="00B81C8D" w:rsidRPr="00B81C8D" w:rsidRDefault="00B81C8D" w:rsidP="004B3F36">
      <w:pPr>
        <w:numPr>
          <w:ilvl w:val="0"/>
          <w:numId w:val="179"/>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sidRPr="00B81C8D">
        <w:rPr>
          <w:rFonts w:ascii="Calibri" w:eastAsia="Times New Roman" w:hAnsi="Calibri" w:cs="Times New Roman"/>
          <w:color w:val="333333"/>
          <w:sz w:val="20"/>
          <w:szCs w:val="20"/>
        </w:rPr>
        <w:t>Estimate the minimum sample size needed to form a confidence interval for the proportion of a population that has a particular characteristic, meeting the criteria given.</w:t>
      </w:r>
    </w:p>
    <w:p w14:paraId="4514FA5E" w14:textId="77777777" w:rsidR="00B81C8D" w:rsidRPr="00B81C8D" w:rsidRDefault="00B81C8D" w:rsidP="004B3F36">
      <w:pPr>
        <w:numPr>
          <w:ilvl w:val="1"/>
          <w:numId w:val="179"/>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B81C8D">
        <w:rPr>
          <w:rFonts w:ascii="Calibri" w:eastAsia="Times New Roman" w:hAnsi="Calibri" w:cs="Times New Roman"/>
          <w:i/>
          <w:iCs/>
          <w:color w:val="333333"/>
          <w:sz w:val="20"/>
          <w:szCs w:val="20"/>
          <w:bdr w:val="none" w:sz="0" w:space="0" w:color="auto" w:frame="1"/>
        </w:rPr>
        <w:t>p</w:t>
      </w:r>
      <w:r w:rsidRPr="00B81C8D">
        <w:rPr>
          <w:rFonts w:ascii="Calibri" w:eastAsia="Times New Roman" w:hAnsi="Calibri" w:cs="Times New Roman"/>
          <w:color w:val="333333"/>
          <w:sz w:val="20"/>
          <w:szCs w:val="20"/>
        </w:rPr>
        <w:t> ≈ 0.37, 80% confidence, </w:t>
      </w:r>
      <w:r w:rsidRPr="00B81C8D">
        <w:rPr>
          <w:rFonts w:ascii="Calibri" w:eastAsia="Times New Roman" w:hAnsi="Calibri" w:cs="Times New Roman"/>
          <w:i/>
          <w:iCs/>
          <w:color w:val="333333"/>
          <w:sz w:val="20"/>
          <w:szCs w:val="20"/>
          <w:bdr w:val="none" w:sz="0" w:space="0" w:color="auto" w:frame="1"/>
        </w:rPr>
        <w:t>E</w:t>
      </w:r>
      <w:r w:rsidRPr="00B81C8D">
        <w:rPr>
          <w:rFonts w:ascii="Calibri" w:eastAsia="Times New Roman" w:hAnsi="Calibri" w:cs="Times New Roman"/>
          <w:color w:val="333333"/>
          <w:sz w:val="20"/>
          <w:szCs w:val="20"/>
        </w:rPr>
        <w:t> = 0.05</w:t>
      </w:r>
    </w:p>
    <w:p w14:paraId="50D5C18A" w14:textId="77777777" w:rsidR="00B81C8D" w:rsidRPr="00B81C8D" w:rsidRDefault="00B81C8D" w:rsidP="004B3F36">
      <w:pPr>
        <w:numPr>
          <w:ilvl w:val="1"/>
          <w:numId w:val="179"/>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B81C8D">
        <w:rPr>
          <w:rFonts w:ascii="Calibri" w:eastAsia="Times New Roman" w:hAnsi="Calibri" w:cs="Times New Roman"/>
          <w:i/>
          <w:iCs/>
          <w:color w:val="333333"/>
          <w:sz w:val="20"/>
          <w:szCs w:val="20"/>
          <w:bdr w:val="none" w:sz="0" w:space="0" w:color="auto" w:frame="1"/>
        </w:rPr>
        <w:t>p</w:t>
      </w:r>
      <w:r w:rsidRPr="00B81C8D">
        <w:rPr>
          <w:rFonts w:ascii="Calibri" w:eastAsia="Times New Roman" w:hAnsi="Calibri" w:cs="Times New Roman"/>
          <w:color w:val="333333"/>
          <w:sz w:val="20"/>
          <w:szCs w:val="20"/>
        </w:rPr>
        <w:t> ≈ 0.37, 90% confidence, </w:t>
      </w:r>
      <w:r w:rsidRPr="00B81C8D">
        <w:rPr>
          <w:rFonts w:ascii="Calibri" w:eastAsia="Times New Roman" w:hAnsi="Calibri" w:cs="Times New Roman"/>
          <w:i/>
          <w:iCs/>
          <w:color w:val="333333"/>
          <w:sz w:val="20"/>
          <w:szCs w:val="20"/>
          <w:bdr w:val="none" w:sz="0" w:space="0" w:color="auto" w:frame="1"/>
        </w:rPr>
        <w:t>E</w:t>
      </w:r>
      <w:r w:rsidRPr="00B81C8D">
        <w:rPr>
          <w:rFonts w:ascii="Calibri" w:eastAsia="Times New Roman" w:hAnsi="Calibri" w:cs="Times New Roman"/>
          <w:color w:val="333333"/>
          <w:sz w:val="20"/>
          <w:szCs w:val="20"/>
        </w:rPr>
        <w:t> = 0.05</w:t>
      </w:r>
    </w:p>
    <w:p w14:paraId="336E995C" w14:textId="77777777" w:rsidR="00B81C8D" w:rsidRDefault="00B81C8D" w:rsidP="004B3F36">
      <w:pPr>
        <w:numPr>
          <w:ilvl w:val="1"/>
          <w:numId w:val="179"/>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B81C8D">
        <w:rPr>
          <w:rFonts w:ascii="Calibri" w:eastAsia="Times New Roman" w:hAnsi="Calibri" w:cs="Times New Roman"/>
          <w:i/>
          <w:iCs/>
          <w:color w:val="333333"/>
          <w:sz w:val="20"/>
          <w:szCs w:val="20"/>
          <w:bdr w:val="none" w:sz="0" w:space="0" w:color="auto" w:frame="1"/>
        </w:rPr>
        <w:t>p</w:t>
      </w:r>
      <w:r w:rsidRPr="00B81C8D">
        <w:rPr>
          <w:rFonts w:ascii="Calibri" w:eastAsia="Times New Roman" w:hAnsi="Calibri" w:cs="Times New Roman"/>
          <w:color w:val="333333"/>
          <w:sz w:val="20"/>
          <w:szCs w:val="20"/>
        </w:rPr>
        <w:t> ≈ 0.37, 80% confidence, </w:t>
      </w:r>
      <w:r w:rsidRPr="00B81C8D">
        <w:rPr>
          <w:rFonts w:ascii="Calibri" w:eastAsia="Times New Roman" w:hAnsi="Calibri" w:cs="Times New Roman"/>
          <w:i/>
          <w:iCs/>
          <w:color w:val="333333"/>
          <w:sz w:val="20"/>
          <w:szCs w:val="20"/>
          <w:bdr w:val="none" w:sz="0" w:space="0" w:color="auto" w:frame="1"/>
        </w:rPr>
        <w:t>E</w:t>
      </w:r>
      <w:r w:rsidRPr="00B81C8D">
        <w:rPr>
          <w:rFonts w:ascii="Calibri" w:eastAsia="Times New Roman" w:hAnsi="Calibri" w:cs="Times New Roman"/>
          <w:color w:val="333333"/>
          <w:sz w:val="20"/>
          <w:szCs w:val="20"/>
        </w:rPr>
        <w:t> = 0.01</w:t>
      </w:r>
    </w:p>
    <w:p w14:paraId="34FE2A2D" w14:textId="77777777" w:rsidR="00B81C8D" w:rsidRPr="00B81C8D" w:rsidRDefault="00B81C8D" w:rsidP="004B3F36">
      <w:pPr>
        <w:numPr>
          <w:ilvl w:val="0"/>
          <w:numId w:val="179"/>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B81C8D">
        <w:rPr>
          <w:rFonts w:ascii="Calibri" w:eastAsia="Times New Roman" w:hAnsi="Calibri" w:cs="Times New Roman"/>
          <w:color w:val="333333"/>
          <w:sz w:val="20"/>
          <w:szCs w:val="20"/>
        </w:rPr>
        <w:t>Estimate the minimum sample size needed to form a confidence interval for the proportion of a population that has a particular characteristic, meeting the criteria given.</w:t>
      </w:r>
    </w:p>
    <w:p w14:paraId="15A4CC54" w14:textId="77777777" w:rsidR="00B81C8D" w:rsidRPr="00B81C8D" w:rsidRDefault="00B81C8D" w:rsidP="004B3F36">
      <w:pPr>
        <w:numPr>
          <w:ilvl w:val="1"/>
          <w:numId w:val="179"/>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B81C8D">
        <w:rPr>
          <w:rFonts w:ascii="Calibri" w:eastAsia="Times New Roman" w:hAnsi="Calibri" w:cs="Times New Roman"/>
          <w:i/>
          <w:iCs/>
          <w:color w:val="333333"/>
          <w:sz w:val="20"/>
          <w:szCs w:val="20"/>
          <w:bdr w:val="none" w:sz="0" w:space="0" w:color="auto" w:frame="1"/>
        </w:rPr>
        <w:t>p</w:t>
      </w:r>
      <w:r w:rsidRPr="00B81C8D">
        <w:rPr>
          <w:rFonts w:ascii="Calibri" w:eastAsia="Times New Roman" w:hAnsi="Calibri" w:cs="Times New Roman"/>
          <w:color w:val="333333"/>
          <w:sz w:val="20"/>
          <w:szCs w:val="20"/>
        </w:rPr>
        <w:t> ≈ 0.81, 95% confidence, </w:t>
      </w:r>
      <w:r w:rsidRPr="00B81C8D">
        <w:rPr>
          <w:rFonts w:ascii="Calibri" w:eastAsia="Times New Roman" w:hAnsi="Calibri" w:cs="Times New Roman"/>
          <w:i/>
          <w:iCs/>
          <w:color w:val="333333"/>
          <w:sz w:val="20"/>
          <w:szCs w:val="20"/>
          <w:bdr w:val="none" w:sz="0" w:space="0" w:color="auto" w:frame="1"/>
        </w:rPr>
        <w:t>E</w:t>
      </w:r>
      <w:r w:rsidRPr="00B81C8D">
        <w:rPr>
          <w:rFonts w:ascii="Calibri" w:eastAsia="Times New Roman" w:hAnsi="Calibri" w:cs="Times New Roman"/>
          <w:color w:val="333333"/>
          <w:sz w:val="20"/>
          <w:szCs w:val="20"/>
        </w:rPr>
        <w:t> = 0.02</w:t>
      </w:r>
    </w:p>
    <w:p w14:paraId="6E3F6D08" w14:textId="77777777" w:rsidR="00B81C8D" w:rsidRPr="00B81C8D" w:rsidRDefault="00B81C8D" w:rsidP="004B3F36">
      <w:pPr>
        <w:numPr>
          <w:ilvl w:val="1"/>
          <w:numId w:val="179"/>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B81C8D">
        <w:rPr>
          <w:rFonts w:ascii="Calibri" w:eastAsia="Times New Roman" w:hAnsi="Calibri" w:cs="Times New Roman"/>
          <w:i/>
          <w:iCs/>
          <w:color w:val="333333"/>
          <w:sz w:val="20"/>
          <w:szCs w:val="20"/>
          <w:bdr w:val="none" w:sz="0" w:space="0" w:color="auto" w:frame="1"/>
        </w:rPr>
        <w:t>p</w:t>
      </w:r>
      <w:r w:rsidRPr="00B81C8D">
        <w:rPr>
          <w:rFonts w:ascii="Calibri" w:eastAsia="Times New Roman" w:hAnsi="Calibri" w:cs="Times New Roman"/>
          <w:color w:val="333333"/>
          <w:sz w:val="20"/>
          <w:szCs w:val="20"/>
        </w:rPr>
        <w:t> ≈ 0.81, 99% confidence, </w:t>
      </w:r>
      <w:r w:rsidRPr="00B81C8D">
        <w:rPr>
          <w:rFonts w:ascii="Calibri" w:eastAsia="Times New Roman" w:hAnsi="Calibri" w:cs="Times New Roman"/>
          <w:i/>
          <w:iCs/>
          <w:color w:val="333333"/>
          <w:sz w:val="20"/>
          <w:szCs w:val="20"/>
          <w:bdr w:val="none" w:sz="0" w:space="0" w:color="auto" w:frame="1"/>
        </w:rPr>
        <w:t>E</w:t>
      </w:r>
      <w:r w:rsidRPr="00B81C8D">
        <w:rPr>
          <w:rFonts w:ascii="Calibri" w:eastAsia="Times New Roman" w:hAnsi="Calibri" w:cs="Times New Roman"/>
          <w:color w:val="333333"/>
          <w:sz w:val="20"/>
          <w:szCs w:val="20"/>
        </w:rPr>
        <w:t> = 0.02</w:t>
      </w:r>
    </w:p>
    <w:p w14:paraId="1246C6CB" w14:textId="77777777" w:rsidR="00B81C8D" w:rsidRPr="00B81C8D" w:rsidRDefault="00B81C8D" w:rsidP="004B3F36">
      <w:pPr>
        <w:numPr>
          <w:ilvl w:val="1"/>
          <w:numId w:val="179"/>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B81C8D">
        <w:rPr>
          <w:rFonts w:ascii="Calibri" w:eastAsia="Times New Roman" w:hAnsi="Calibri" w:cs="Times New Roman"/>
          <w:i/>
          <w:iCs/>
          <w:color w:val="333333"/>
          <w:sz w:val="20"/>
          <w:szCs w:val="20"/>
          <w:bdr w:val="none" w:sz="0" w:space="0" w:color="auto" w:frame="1"/>
        </w:rPr>
        <w:t>p</w:t>
      </w:r>
      <w:r w:rsidRPr="00B81C8D">
        <w:rPr>
          <w:rFonts w:ascii="Calibri" w:eastAsia="Times New Roman" w:hAnsi="Calibri" w:cs="Times New Roman"/>
          <w:color w:val="333333"/>
          <w:sz w:val="20"/>
          <w:szCs w:val="20"/>
        </w:rPr>
        <w:t> ≈ 0.81, 95% confidence, </w:t>
      </w:r>
      <w:r w:rsidRPr="00B81C8D">
        <w:rPr>
          <w:rFonts w:ascii="Calibri" w:eastAsia="Times New Roman" w:hAnsi="Calibri" w:cs="Times New Roman"/>
          <w:i/>
          <w:iCs/>
          <w:color w:val="333333"/>
          <w:sz w:val="20"/>
          <w:szCs w:val="20"/>
          <w:bdr w:val="none" w:sz="0" w:space="0" w:color="auto" w:frame="1"/>
        </w:rPr>
        <w:t>E</w:t>
      </w:r>
      <w:r w:rsidRPr="00B81C8D">
        <w:rPr>
          <w:rFonts w:ascii="Calibri" w:eastAsia="Times New Roman" w:hAnsi="Calibri" w:cs="Times New Roman"/>
          <w:color w:val="333333"/>
          <w:sz w:val="20"/>
          <w:szCs w:val="20"/>
        </w:rPr>
        <w:t> = 0.01</w:t>
      </w:r>
    </w:p>
    <w:p w14:paraId="40450907" w14:textId="77777777" w:rsidR="00B81C8D" w:rsidRPr="00B81C8D" w:rsidRDefault="00B81C8D" w:rsidP="004B3F36">
      <w:pPr>
        <w:numPr>
          <w:ilvl w:val="0"/>
          <w:numId w:val="179"/>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B81C8D">
        <w:rPr>
          <w:rFonts w:ascii="Calibri" w:eastAsia="Times New Roman" w:hAnsi="Calibri" w:cs="Times New Roman"/>
          <w:color w:val="333333"/>
          <w:sz w:val="20"/>
          <w:szCs w:val="20"/>
        </w:rPr>
        <w:t>Estimate the minimum sample size needed to form a confidence interval for the proportion of a population that has a particular characteristic, meeting the criteria given.</w:t>
      </w:r>
    </w:p>
    <w:p w14:paraId="33781C9F" w14:textId="77777777" w:rsidR="00B81C8D" w:rsidRPr="00B81C8D" w:rsidRDefault="00B81C8D" w:rsidP="004B3F36">
      <w:pPr>
        <w:numPr>
          <w:ilvl w:val="1"/>
          <w:numId w:val="179"/>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B81C8D">
        <w:rPr>
          <w:rFonts w:ascii="Calibri" w:eastAsia="Times New Roman" w:hAnsi="Calibri" w:cs="Times New Roman"/>
          <w:color w:val="333333"/>
          <w:sz w:val="20"/>
          <w:szCs w:val="20"/>
        </w:rPr>
        <w:t>80% confidence, </w:t>
      </w:r>
      <w:r w:rsidRPr="00B81C8D">
        <w:rPr>
          <w:rFonts w:ascii="Calibri" w:eastAsia="Times New Roman" w:hAnsi="Calibri" w:cs="Times New Roman"/>
          <w:i/>
          <w:iCs/>
          <w:color w:val="333333"/>
          <w:sz w:val="20"/>
          <w:szCs w:val="20"/>
          <w:bdr w:val="none" w:sz="0" w:space="0" w:color="auto" w:frame="1"/>
        </w:rPr>
        <w:t>E</w:t>
      </w:r>
      <w:r w:rsidRPr="00B81C8D">
        <w:rPr>
          <w:rFonts w:ascii="Calibri" w:eastAsia="Times New Roman" w:hAnsi="Calibri" w:cs="Times New Roman"/>
          <w:color w:val="333333"/>
          <w:sz w:val="20"/>
          <w:szCs w:val="20"/>
        </w:rPr>
        <w:t> = 0.05</w:t>
      </w:r>
    </w:p>
    <w:p w14:paraId="21EED9C1" w14:textId="77777777" w:rsidR="00B81C8D" w:rsidRPr="00B81C8D" w:rsidRDefault="00B81C8D" w:rsidP="004B3F36">
      <w:pPr>
        <w:numPr>
          <w:ilvl w:val="1"/>
          <w:numId w:val="179"/>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B81C8D">
        <w:rPr>
          <w:rFonts w:ascii="Calibri" w:eastAsia="Times New Roman" w:hAnsi="Calibri" w:cs="Times New Roman"/>
          <w:color w:val="333333"/>
          <w:sz w:val="20"/>
          <w:szCs w:val="20"/>
        </w:rPr>
        <w:t>90% confidence, </w:t>
      </w:r>
      <w:r w:rsidRPr="00B81C8D">
        <w:rPr>
          <w:rFonts w:ascii="Calibri" w:eastAsia="Times New Roman" w:hAnsi="Calibri" w:cs="Times New Roman"/>
          <w:i/>
          <w:iCs/>
          <w:color w:val="333333"/>
          <w:sz w:val="20"/>
          <w:szCs w:val="20"/>
          <w:bdr w:val="none" w:sz="0" w:space="0" w:color="auto" w:frame="1"/>
        </w:rPr>
        <w:t>E</w:t>
      </w:r>
      <w:r w:rsidRPr="00B81C8D">
        <w:rPr>
          <w:rFonts w:ascii="Calibri" w:eastAsia="Times New Roman" w:hAnsi="Calibri" w:cs="Times New Roman"/>
          <w:color w:val="333333"/>
          <w:sz w:val="20"/>
          <w:szCs w:val="20"/>
        </w:rPr>
        <w:t> = 0.05</w:t>
      </w:r>
    </w:p>
    <w:p w14:paraId="63247A5B" w14:textId="77777777" w:rsidR="00B81C8D" w:rsidRPr="00B81C8D" w:rsidRDefault="00B81C8D" w:rsidP="004B3F36">
      <w:pPr>
        <w:numPr>
          <w:ilvl w:val="1"/>
          <w:numId w:val="179"/>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B81C8D">
        <w:rPr>
          <w:rFonts w:ascii="Calibri" w:eastAsia="Times New Roman" w:hAnsi="Calibri" w:cs="Times New Roman"/>
          <w:color w:val="333333"/>
          <w:sz w:val="20"/>
          <w:szCs w:val="20"/>
        </w:rPr>
        <w:t>80% confidence, </w:t>
      </w:r>
      <w:r w:rsidRPr="00B81C8D">
        <w:rPr>
          <w:rFonts w:ascii="Calibri" w:eastAsia="Times New Roman" w:hAnsi="Calibri" w:cs="Times New Roman"/>
          <w:i/>
          <w:iCs/>
          <w:color w:val="333333"/>
          <w:sz w:val="20"/>
          <w:szCs w:val="20"/>
          <w:bdr w:val="none" w:sz="0" w:space="0" w:color="auto" w:frame="1"/>
        </w:rPr>
        <w:t>E</w:t>
      </w:r>
      <w:r w:rsidRPr="00B81C8D">
        <w:rPr>
          <w:rFonts w:ascii="Calibri" w:eastAsia="Times New Roman" w:hAnsi="Calibri" w:cs="Times New Roman"/>
          <w:color w:val="333333"/>
          <w:sz w:val="20"/>
          <w:szCs w:val="20"/>
        </w:rPr>
        <w:t> = 0.01</w:t>
      </w:r>
    </w:p>
    <w:p w14:paraId="0976EC93" w14:textId="77777777" w:rsidR="00B81C8D" w:rsidRPr="00B81C8D" w:rsidRDefault="00B81C8D" w:rsidP="004B3F36">
      <w:pPr>
        <w:numPr>
          <w:ilvl w:val="0"/>
          <w:numId w:val="179"/>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B81C8D">
        <w:rPr>
          <w:rFonts w:ascii="Calibri" w:eastAsia="Times New Roman" w:hAnsi="Calibri" w:cs="Times New Roman"/>
          <w:color w:val="333333"/>
          <w:sz w:val="20"/>
          <w:szCs w:val="20"/>
        </w:rPr>
        <w:t>Estimate the minimum sample size needed to form a confidence interval for the proportion of a population that has a particular characteristic, meeting the criteria given.</w:t>
      </w:r>
    </w:p>
    <w:p w14:paraId="325E6C04" w14:textId="77777777" w:rsidR="00B81C8D" w:rsidRPr="00B81C8D" w:rsidRDefault="00B81C8D" w:rsidP="004B3F36">
      <w:pPr>
        <w:numPr>
          <w:ilvl w:val="1"/>
          <w:numId w:val="179"/>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B81C8D">
        <w:rPr>
          <w:rFonts w:ascii="Calibri" w:eastAsia="Times New Roman" w:hAnsi="Calibri" w:cs="Times New Roman"/>
          <w:color w:val="333333"/>
          <w:sz w:val="20"/>
          <w:szCs w:val="20"/>
        </w:rPr>
        <w:t>95% confidence, </w:t>
      </w:r>
      <w:r w:rsidRPr="00B81C8D">
        <w:rPr>
          <w:rFonts w:ascii="Calibri" w:eastAsia="Times New Roman" w:hAnsi="Calibri" w:cs="Times New Roman"/>
          <w:i/>
          <w:iCs/>
          <w:color w:val="333333"/>
          <w:sz w:val="20"/>
          <w:szCs w:val="20"/>
          <w:bdr w:val="none" w:sz="0" w:space="0" w:color="auto" w:frame="1"/>
        </w:rPr>
        <w:t>E</w:t>
      </w:r>
      <w:r w:rsidRPr="00B81C8D">
        <w:rPr>
          <w:rFonts w:ascii="Calibri" w:eastAsia="Times New Roman" w:hAnsi="Calibri" w:cs="Times New Roman"/>
          <w:color w:val="333333"/>
          <w:sz w:val="20"/>
          <w:szCs w:val="20"/>
        </w:rPr>
        <w:t> = 0.02</w:t>
      </w:r>
    </w:p>
    <w:p w14:paraId="6B629A29" w14:textId="77777777" w:rsidR="00B81C8D" w:rsidRPr="00B81C8D" w:rsidRDefault="00B81C8D" w:rsidP="004B3F36">
      <w:pPr>
        <w:numPr>
          <w:ilvl w:val="1"/>
          <w:numId w:val="179"/>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B81C8D">
        <w:rPr>
          <w:rFonts w:ascii="Calibri" w:eastAsia="Times New Roman" w:hAnsi="Calibri" w:cs="Times New Roman"/>
          <w:color w:val="333333"/>
          <w:sz w:val="20"/>
          <w:szCs w:val="20"/>
        </w:rPr>
        <w:t>99% confidence, </w:t>
      </w:r>
      <w:r w:rsidRPr="00B81C8D">
        <w:rPr>
          <w:rFonts w:ascii="Calibri" w:eastAsia="Times New Roman" w:hAnsi="Calibri" w:cs="Times New Roman"/>
          <w:i/>
          <w:iCs/>
          <w:color w:val="333333"/>
          <w:sz w:val="20"/>
          <w:szCs w:val="20"/>
          <w:bdr w:val="none" w:sz="0" w:space="0" w:color="auto" w:frame="1"/>
        </w:rPr>
        <w:t>E</w:t>
      </w:r>
      <w:r w:rsidRPr="00B81C8D">
        <w:rPr>
          <w:rFonts w:ascii="Calibri" w:eastAsia="Times New Roman" w:hAnsi="Calibri" w:cs="Times New Roman"/>
          <w:color w:val="333333"/>
          <w:sz w:val="20"/>
          <w:szCs w:val="20"/>
        </w:rPr>
        <w:t> = 0.02</w:t>
      </w:r>
    </w:p>
    <w:p w14:paraId="40C10663" w14:textId="77777777" w:rsidR="00B81C8D" w:rsidRPr="00B81C8D" w:rsidRDefault="00B81C8D" w:rsidP="004B3F36">
      <w:pPr>
        <w:numPr>
          <w:ilvl w:val="1"/>
          <w:numId w:val="179"/>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B81C8D">
        <w:rPr>
          <w:rFonts w:ascii="Calibri" w:eastAsia="Times New Roman" w:hAnsi="Calibri" w:cs="Times New Roman"/>
          <w:color w:val="333333"/>
          <w:sz w:val="20"/>
          <w:szCs w:val="20"/>
        </w:rPr>
        <w:t>95% confidence, </w:t>
      </w:r>
      <w:r w:rsidRPr="00B81C8D">
        <w:rPr>
          <w:rFonts w:ascii="Calibri" w:eastAsia="Times New Roman" w:hAnsi="Calibri" w:cs="Times New Roman"/>
          <w:i/>
          <w:iCs/>
          <w:color w:val="333333"/>
          <w:sz w:val="20"/>
          <w:szCs w:val="20"/>
          <w:bdr w:val="none" w:sz="0" w:space="0" w:color="auto" w:frame="1"/>
        </w:rPr>
        <w:t>E</w:t>
      </w:r>
      <w:r w:rsidRPr="00B81C8D">
        <w:rPr>
          <w:rFonts w:ascii="Calibri" w:eastAsia="Times New Roman" w:hAnsi="Calibri" w:cs="Times New Roman"/>
          <w:color w:val="333333"/>
          <w:sz w:val="20"/>
          <w:szCs w:val="20"/>
        </w:rPr>
        <w:t> = 0.01</w:t>
      </w:r>
    </w:p>
    <w:p w14:paraId="481EE898" w14:textId="77777777" w:rsidR="00B81C8D" w:rsidRPr="00B81C8D" w:rsidRDefault="00B81C8D" w:rsidP="00B81C8D">
      <w:pPr>
        <w:spacing w:after="0" w:line="360" w:lineRule="auto"/>
        <w:ind w:left="1440"/>
        <w:textAlignment w:val="baseline"/>
        <w:rPr>
          <w:rFonts w:ascii="Calibri" w:eastAsia="Times New Roman" w:hAnsi="Calibri" w:cs="Times New Roman"/>
          <w:color w:val="333333"/>
          <w:sz w:val="20"/>
          <w:szCs w:val="20"/>
        </w:rPr>
      </w:pPr>
    </w:p>
    <w:p w14:paraId="64CDE6E2" w14:textId="77777777" w:rsidR="00B81C8D" w:rsidRPr="00B81C8D" w:rsidRDefault="00B81C8D" w:rsidP="00B81C8D">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3"/>
          <w:szCs w:val="23"/>
        </w:rPr>
      </w:pPr>
      <w:r w:rsidRPr="00B81C8D">
        <w:rPr>
          <w:rFonts w:ascii="Calibri" w:eastAsia="Times New Roman" w:hAnsi="Calibri" w:cs="Times New Roman"/>
          <w:b/>
          <w:bCs/>
          <w:caps/>
          <w:color w:val="FFFFFF"/>
          <w:spacing w:val="30"/>
          <w:sz w:val="23"/>
          <w:szCs w:val="23"/>
        </w:rPr>
        <w:t>APPLICATIONS</w:t>
      </w:r>
    </w:p>
    <w:p w14:paraId="4A1F59DF" w14:textId="77777777" w:rsidR="00B81C8D" w:rsidRPr="00B81C8D" w:rsidRDefault="00B81C8D" w:rsidP="004B3F36">
      <w:pPr>
        <w:numPr>
          <w:ilvl w:val="0"/>
          <w:numId w:val="180"/>
        </w:numPr>
        <w:shd w:val="clear" w:color="auto" w:fill="DAEEF3" w:themeFill="accent5" w:themeFillTint="33"/>
        <w:spacing w:after="0" w:line="439" w:lineRule="atLeast"/>
        <w:ind w:left="450"/>
        <w:textAlignment w:val="baseline"/>
        <w:rPr>
          <w:rFonts w:ascii="Calibri" w:eastAsia="Times New Roman" w:hAnsi="Calibri" w:cs="Times New Roman"/>
          <w:color w:val="333333"/>
          <w:sz w:val="20"/>
          <w:szCs w:val="20"/>
        </w:rPr>
      </w:pPr>
      <w:r w:rsidRPr="00B81C8D">
        <w:rPr>
          <w:rFonts w:ascii="Calibri" w:eastAsia="Times New Roman" w:hAnsi="Calibri" w:cs="Times New Roman"/>
          <w:color w:val="333333"/>
          <w:sz w:val="20"/>
          <w:szCs w:val="20"/>
        </w:rPr>
        <w:lastRenderedPageBreak/>
        <w:t>A software engineer wishes to estimate, to within 5 seconds, the mean time that a new application takes to start up, with 95% confidence. Estimate the minimum size sample required if the standard deviation of start up times for similar software is 12 seconds.</w:t>
      </w:r>
    </w:p>
    <w:p w14:paraId="2FC79DD3" w14:textId="77777777" w:rsidR="00B81C8D" w:rsidRPr="00B81C8D" w:rsidRDefault="00B81C8D" w:rsidP="004B3F36">
      <w:pPr>
        <w:numPr>
          <w:ilvl w:val="0"/>
          <w:numId w:val="180"/>
        </w:numPr>
        <w:shd w:val="clear" w:color="auto" w:fill="DAEEF3" w:themeFill="accent5" w:themeFillTint="33"/>
        <w:spacing w:after="0" w:line="439" w:lineRule="atLeast"/>
        <w:ind w:left="450"/>
        <w:textAlignment w:val="baseline"/>
        <w:rPr>
          <w:rFonts w:ascii="Calibri" w:eastAsia="Times New Roman" w:hAnsi="Calibri" w:cs="Times New Roman"/>
          <w:color w:val="333333"/>
          <w:sz w:val="20"/>
          <w:szCs w:val="20"/>
        </w:rPr>
      </w:pPr>
      <w:r w:rsidRPr="00B81C8D">
        <w:rPr>
          <w:rFonts w:ascii="Calibri" w:eastAsia="Times New Roman" w:hAnsi="Calibri" w:cs="Times New Roman"/>
          <w:color w:val="333333"/>
          <w:sz w:val="20"/>
          <w:szCs w:val="20"/>
        </w:rPr>
        <w:t>A real estate agent wishes to estimate, to within $2.50, the mean retail cost per square foot of newly built homes, with 80% confidence. He estimates the standard deviation of such costs at $5.00. Estimate the minimum size sample required.</w:t>
      </w:r>
    </w:p>
    <w:p w14:paraId="17FE6B04" w14:textId="77777777" w:rsidR="00B81C8D" w:rsidRPr="00B81C8D" w:rsidRDefault="00B81C8D" w:rsidP="004B3F36">
      <w:pPr>
        <w:numPr>
          <w:ilvl w:val="0"/>
          <w:numId w:val="180"/>
        </w:numPr>
        <w:shd w:val="clear" w:color="auto" w:fill="DAEEF3" w:themeFill="accent5" w:themeFillTint="33"/>
        <w:spacing w:after="0" w:line="439" w:lineRule="atLeast"/>
        <w:ind w:left="450"/>
        <w:textAlignment w:val="baseline"/>
        <w:rPr>
          <w:rFonts w:ascii="Calibri" w:eastAsia="Times New Roman" w:hAnsi="Calibri" w:cs="Times New Roman"/>
          <w:color w:val="333333"/>
          <w:sz w:val="20"/>
          <w:szCs w:val="20"/>
        </w:rPr>
      </w:pPr>
      <w:r w:rsidRPr="00B81C8D">
        <w:rPr>
          <w:rFonts w:ascii="Calibri" w:eastAsia="Times New Roman" w:hAnsi="Calibri" w:cs="Times New Roman"/>
          <w:color w:val="333333"/>
          <w:sz w:val="20"/>
          <w:szCs w:val="20"/>
        </w:rPr>
        <w:t>An economist wishes to estimate, to within 2 minutes, the mean time that employed persons spend commuting each day, with 95% confidence. On the assumption that the standard deviation of commuting times is 8 minutes, estimate the minimum size sample required.</w:t>
      </w:r>
    </w:p>
    <w:p w14:paraId="165C373F" w14:textId="77777777" w:rsidR="00B81C8D" w:rsidRPr="00B81C8D" w:rsidRDefault="00B81C8D" w:rsidP="004B3F36">
      <w:pPr>
        <w:numPr>
          <w:ilvl w:val="0"/>
          <w:numId w:val="180"/>
        </w:numPr>
        <w:shd w:val="clear" w:color="auto" w:fill="DAEEF3" w:themeFill="accent5" w:themeFillTint="33"/>
        <w:spacing w:after="0" w:line="439" w:lineRule="atLeast"/>
        <w:ind w:left="450"/>
        <w:textAlignment w:val="baseline"/>
        <w:rPr>
          <w:rFonts w:ascii="Calibri" w:eastAsia="Times New Roman" w:hAnsi="Calibri" w:cs="Times New Roman"/>
          <w:color w:val="333333"/>
          <w:sz w:val="20"/>
          <w:szCs w:val="20"/>
        </w:rPr>
      </w:pPr>
      <w:r w:rsidRPr="00B81C8D">
        <w:rPr>
          <w:rFonts w:ascii="Calibri" w:eastAsia="Times New Roman" w:hAnsi="Calibri" w:cs="Times New Roman"/>
          <w:color w:val="333333"/>
          <w:sz w:val="20"/>
          <w:szCs w:val="20"/>
        </w:rPr>
        <w:t>A motor club wishes to estimate, to within 1 cent, the mean price of 1 gallon of regular gasoline in a certain region, with 98% confidence. Historically the variability of prices is measured by </w:t>
      </w:r>
      <w:r w:rsidRPr="00B81C8D">
        <w:rPr>
          <w:rFonts w:ascii="MathJax_Math" w:eastAsia="Times New Roman" w:hAnsi="MathJax_Math" w:cs="Times New Roman"/>
          <w:i/>
          <w:iCs/>
          <w:color w:val="333333"/>
          <w:sz w:val="15"/>
          <w:szCs w:val="15"/>
          <w:bdr w:val="none" w:sz="0" w:space="0" w:color="auto" w:frame="1"/>
        </w:rPr>
        <w:t>σ</w:t>
      </w:r>
      <w:r w:rsidRPr="00B81C8D">
        <w:rPr>
          <w:rFonts w:ascii="MathJax_Main" w:eastAsia="Times New Roman" w:hAnsi="MathJax_Main" w:cs="Times New Roman"/>
          <w:color w:val="333333"/>
          <w:sz w:val="15"/>
          <w:szCs w:val="15"/>
          <w:bdr w:val="none" w:sz="0" w:space="0" w:color="auto" w:frame="1"/>
        </w:rPr>
        <w:t>=$0.03.</w:t>
      </w:r>
      <w:r w:rsidRPr="00B81C8D">
        <w:rPr>
          <w:rFonts w:ascii="Calibri" w:eastAsia="Times New Roman" w:hAnsi="Calibri" w:cs="Times New Roman"/>
          <w:color w:val="333333"/>
          <w:sz w:val="20"/>
          <w:szCs w:val="20"/>
        </w:rPr>
        <w:t> Estimate the minimum size sample required.</w:t>
      </w:r>
    </w:p>
    <w:p w14:paraId="6AC0279A" w14:textId="77777777" w:rsidR="00B81C8D" w:rsidRPr="00B81C8D" w:rsidRDefault="00B81C8D" w:rsidP="004B3F36">
      <w:pPr>
        <w:numPr>
          <w:ilvl w:val="0"/>
          <w:numId w:val="180"/>
        </w:numPr>
        <w:shd w:val="clear" w:color="auto" w:fill="DAEEF3" w:themeFill="accent5" w:themeFillTint="33"/>
        <w:spacing w:after="0" w:line="439" w:lineRule="atLeast"/>
        <w:ind w:left="450"/>
        <w:textAlignment w:val="baseline"/>
        <w:rPr>
          <w:rFonts w:ascii="Calibri" w:eastAsia="Times New Roman" w:hAnsi="Calibri" w:cs="Times New Roman"/>
          <w:color w:val="333333"/>
          <w:sz w:val="20"/>
          <w:szCs w:val="20"/>
        </w:rPr>
      </w:pPr>
      <w:r w:rsidRPr="00B81C8D">
        <w:rPr>
          <w:rFonts w:ascii="Calibri" w:eastAsia="Times New Roman" w:hAnsi="Calibri" w:cs="Times New Roman"/>
          <w:color w:val="333333"/>
          <w:sz w:val="20"/>
          <w:szCs w:val="20"/>
        </w:rPr>
        <w:t>A bank wishes to estimate, to within $25, the mean average monthly balance in its checking accounts, with 99.8% confidence. Assuming </w:t>
      </w:r>
      <w:r w:rsidRPr="00B81C8D">
        <w:rPr>
          <w:rFonts w:ascii="MathJax_Math" w:eastAsia="Times New Roman" w:hAnsi="MathJax_Math" w:cs="Times New Roman"/>
          <w:i/>
          <w:iCs/>
          <w:color w:val="333333"/>
          <w:sz w:val="15"/>
          <w:szCs w:val="15"/>
          <w:bdr w:val="none" w:sz="0" w:space="0" w:color="auto" w:frame="1"/>
        </w:rPr>
        <w:t>σ</w:t>
      </w:r>
      <w:r w:rsidRPr="00B81C8D">
        <w:rPr>
          <w:rFonts w:ascii="MathJax_Main" w:eastAsia="Times New Roman" w:hAnsi="MathJax_Main" w:cs="Times New Roman"/>
          <w:color w:val="333333"/>
          <w:sz w:val="15"/>
          <w:szCs w:val="15"/>
          <w:bdr w:val="none" w:sz="0" w:space="0" w:color="auto" w:frame="1"/>
        </w:rPr>
        <w:t>=$250</w:t>
      </w:r>
      <w:r w:rsidRPr="00B81C8D">
        <w:rPr>
          <w:rFonts w:ascii="Calibri" w:eastAsia="Times New Roman" w:hAnsi="Calibri" w:cs="Times New Roman"/>
          <w:color w:val="333333"/>
          <w:sz w:val="20"/>
          <w:szCs w:val="20"/>
        </w:rPr>
        <w:t>, estimate the minimum size sample required.</w:t>
      </w:r>
    </w:p>
    <w:p w14:paraId="68BC363B" w14:textId="77777777" w:rsidR="00B81C8D" w:rsidRPr="00B81C8D" w:rsidRDefault="00B81C8D" w:rsidP="004B3F36">
      <w:pPr>
        <w:numPr>
          <w:ilvl w:val="0"/>
          <w:numId w:val="180"/>
        </w:numPr>
        <w:shd w:val="clear" w:color="auto" w:fill="DAEEF3" w:themeFill="accent5" w:themeFillTint="33"/>
        <w:spacing w:after="0" w:line="439" w:lineRule="atLeast"/>
        <w:ind w:left="450"/>
        <w:textAlignment w:val="baseline"/>
        <w:rPr>
          <w:rFonts w:ascii="Calibri" w:eastAsia="Times New Roman" w:hAnsi="Calibri" w:cs="Times New Roman"/>
          <w:color w:val="333333"/>
          <w:sz w:val="20"/>
          <w:szCs w:val="20"/>
        </w:rPr>
      </w:pPr>
      <w:r w:rsidRPr="00B81C8D">
        <w:rPr>
          <w:rFonts w:ascii="Calibri" w:eastAsia="Times New Roman" w:hAnsi="Calibri" w:cs="Times New Roman"/>
          <w:color w:val="333333"/>
          <w:sz w:val="20"/>
          <w:szCs w:val="20"/>
        </w:rPr>
        <w:t>A retailer wishes to estimate, to within 15 seconds, the mean duration of telephone orders taken at its call center, with 99.5% confidence. In the past the standard deviation of call length has been about 1.25 minutes. Estimate the minimum size sample required. (Be careful to express all the information in the same units.)</w:t>
      </w:r>
    </w:p>
    <w:p w14:paraId="177955DE" w14:textId="77777777" w:rsidR="00B81C8D" w:rsidRPr="00B81C8D" w:rsidRDefault="00B81C8D" w:rsidP="004B3F36">
      <w:pPr>
        <w:numPr>
          <w:ilvl w:val="0"/>
          <w:numId w:val="180"/>
        </w:numPr>
        <w:shd w:val="clear" w:color="auto" w:fill="DAEEF3" w:themeFill="accent5" w:themeFillTint="33"/>
        <w:spacing w:after="0" w:line="439" w:lineRule="atLeast"/>
        <w:ind w:left="450"/>
        <w:textAlignment w:val="baseline"/>
        <w:rPr>
          <w:rFonts w:ascii="Calibri" w:eastAsia="Times New Roman" w:hAnsi="Calibri" w:cs="Times New Roman"/>
          <w:color w:val="333333"/>
          <w:sz w:val="20"/>
          <w:szCs w:val="20"/>
        </w:rPr>
      </w:pPr>
      <w:r w:rsidRPr="00B81C8D">
        <w:rPr>
          <w:rFonts w:ascii="Calibri" w:eastAsia="Times New Roman" w:hAnsi="Calibri" w:cs="Times New Roman"/>
          <w:color w:val="333333"/>
          <w:sz w:val="20"/>
          <w:szCs w:val="20"/>
        </w:rPr>
        <w:t>The administration at a college wishes to estimate, to within two percentage points, the proportion of all its entering freshmen who graduate within four years, with 90% confidence. Estimate the minimum size sample required.</w:t>
      </w:r>
    </w:p>
    <w:p w14:paraId="24DFF6B9" w14:textId="77777777" w:rsidR="00B81C8D" w:rsidRPr="00B81C8D" w:rsidRDefault="00B81C8D" w:rsidP="004B3F36">
      <w:pPr>
        <w:numPr>
          <w:ilvl w:val="0"/>
          <w:numId w:val="180"/>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sidRPr="00B81C8D">
        <w:rPr>
          <w:rFonts w:ascii="Calibri" w:eastAsia="Times New Roman" w:hAnsi="Calibri" w:cs="Times New Roman"/>
          <w:color w:val="333333"/>
          <w:sz w:val="20"/>
          <w:szCs w:val="20"/>
        </w:rPr>
        <w:t>A chain of automotive repair stores wishes to estimate, to within five percentage points, the proportion of all passenger vehicles in operation that are at least five years old, with 98% confidence. Estimate the minimum size sample required.</w:t>
      </w:r>
    </w:p>
    <w:p w14:paraId="3F08DF37" w14:textId="77777777" w:rsidR="00B81C8D" w:rsidRPr="00B81C8D" w:rsidRDefault="00B81C8D" w:rsidP="004B3F36">
      <w:pPr>
        <w:numPr>
          <w:ilvl w:val="0"/>
          <w:numId w:val="180"/>
        </w:numPr>
        <w:shd w:val="clear" w:color="auto" w:fill="DAEEF3" w:themeFill="accent5" w:themeFillTint="33"/>
        <w:spacing w:after="0" w:line="439" w:lineRule="atLeast"/>
        <w:ind w:left="450"/>
        <w:textAlignment w:val="baseline"/>
        <w:rPr>
          <w:rFonts w:ascii="Calibri" w:eastAsia="Times New Roman" w:hAnsi="Calibri" w:cs="Times New Roman"/>
          <w:color w:val="333333"/>
          <w:sz w:val="20"/>
          <w:szCs w:val="20"/>
        </w:rPr>
      </w:pPr>
      <w:r w:rsidRPr="00B81C8D">
        <w:rPr>
          <w:rFonts w:ascii="Calibri" w:eastAsia="Times New Roman" w:hAnsi="Calibri" w:cs="Times New Roman"/>
          <w:color w:val="333333"/>
          <w:sz w:val="20"/>
          <w:szCs w:val="20"/>
        </w:rPr>
        <w:t>An internet service provider wishes to estimate, to within one percentage point, the current proportion of all email that is spam, with 99.9% confidence. Last year the proportion that was spam was 71%. Estimate the minimum size sample required.</w:t>
      </w:r>
    </w:p>
    <w:p w14:paraId="526809CF" w14:textId="77777777" w:rsidR="00B81C8D" w:rsidRPr="00B81C8D" w:rsidRDefault="00B81C8D" w:rsidP="004B3F36">
      <w:pPr>
        <w:numPr>
          <w:ilvl w:val="0"/>
          <w:numId w:val="180"/>
        </w:numPr>
        <w:shd w:val="clear" w:color="auto" w:fill="DAEEF3" w:themeFill="accent5" w:themeFillTint="33"/>
        <w:spacing w:after="0" w:line="439" w:lineRule="atLeast"/>
        <w:ind w:left="450"/>
        <w:textAlignment w:val="baseline"/>
        <w:rPr>
          <w:rFonts w:ascii="Calibri" w:eastAsia="Times New Roman" w:hAnsi="Calibri" w:cs="Times New Roman"/>
          <w:color w:val="333333"/>
          <w:sz w:val="20"/>
          <w:szCs w:val="20"/>
        </w:rPr>
      </w:pPr>
      <w:r w:rsidRPr="00B81C8D">
        <w:rPr>
          <w:rFonts w:ascii="Calibri" w:eastAsia="Times New Roman" w:hAnsi="Calibri" w:cs="Times New Roman"/>
          <w:color w:val="333333"/>
          <w:sz w:val="20"/>
          <w:szCs w:val="20"/>
        </w:rPr>
        <w:t>An agronomist wishes to estimate, to within one percentage point, the proportion of a new variety of seed that will germinate when planted, with 95% confidence. A typical germination rate is 97%. Estimate the minimum size sample required.</w:t>
      </w:r>
    </w:p>
    <w:p w14:paraId="7C4D3951" w14:textId="77777777" w:rsidR="00B81C8D" w:rsidRPr="00B81C8D" w:rsidRDefault="00B81C8D" w:rsidP="004B3F36">
      <w:pPr>
        <w:numPr>
          <w:ilvl w:val="0"/>
          <w:numId w:val="180"/>
        </w:numPr>
        <w:shd w:val="clear" w:color="auto" w:fill="DAEEF3" w:themeFill="accent5" w:themeFillTint="33"/>
        <w:spacing w:after="0" w:line="439" w:lineRule="atLeast"/>
        <w:ind w:left="450"/>
        <w:textAlignment w:val="baseline"/>
        <w:rPr>
          <w:rFonts w:ascii="Calibri" w:eastAsia="Times New Roman" w:hAnsi="Calibri" w:cs="Times New Roman"/>
          <w:color w:val="333333"/>
          <w:sz w:val="20"/>
          <w:szCs w:val="20"/>
        </w:rPr>
      </w:pPr>
      <w:r w:rsidRPr="00B81C8D">
        <w:rPr>
          <w:rFonts w:ascii="Calibri" w:eastAsia="Times New Roman" w:hAnsi="Calibri" w:cs="Times New Roman"/>
          <w:color w:val="333333"/>
          <w:sz w:val="20"/>
          <w:szCs w:val="20"/>
        </w:rPr>
        <w:lastRenderedPageBreak/>
        <w:t>A charitable organization wishes to estimate, to within half a percentage point, the proportion of all telephone solicitations to its donors that result in a gift, with 90% confidence. Estimate the minimum sample size required, using the information that in the past the response rate has been about 30%.</w:t>
      </w:r>
    </w:p>
    <w:p w14:paraId="399CC094" w14:textId="77777777" w:rsidR="00B81C8D" w:rsidRPr="00B81C8D" w:rsidRDefault="00B81C8D" w:rsidP="004B3F36">
      <w:pPr>
        <w:numPr>
          <w:ilvl w:val="0"/>
          <w:numId w:val="180"/>
        </w:numPr>
        <w:shd w:val="clear" w:color="auto" w:fill="DAEEF3" w:themeFill="accent5" w:themeFillTint="33"/>
        <w:spacing w:after="0" w:line="439" w:lineRule="atLeast"/>
        <w:ind w:left="450"/>
        <w:textAlignment w:val="baseline"/>
        <w:rPr>
          <w:rFonts w:ascii="Calibri" w:eastAsia="Times New Roman" w:hAnsi="Calibri" w:cs="Times New Roman"/>
          <w:color w:val="333333"/>
          <w:sz w:val="20"/>
          <w:szCs w:val="20"/>
        </w:rPr>
      </w:pPr>
      <w:r w:rsidRPr="00B81C8D">
        <w:rPr>
          <w:rFonts w:ascii="Calibri" w:eastAsia="Times New Roman" w:hAnsi="Calibri" w:cs="Times New Roman"/>
          <w:color w:val="333333"/>
          <w:sz w:val="20"/>
          <w:szCs w:val="20"/>
        </w:rPr>
        <w:t>A government agency wishes to estimate the proportion of drivers aged 16–24 who have been involved in a traffic accident in the last year. It wishes to make the estimate to within one percentage point and at 90% confidence. Find the minimum sample size required, using the information that several years ago the proportion was 0.12.</w:t>
      </w:r>
    </w:p>
    <w:p w14:paraId="4D94B3D3" w14:textId="77777777" w:rsidR="00B81C8D" w:rsidRPr="00B81C8D" w:rsidRDefault="00B81C8D" w:rsidP="00B81C8D">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3"/>
          <w:szCs w:val="23"/>
        </w:rPr>
      </w:pPr>
      <w:r w:rsidRPr="00B81C8D">
        <w:rPr>
          <w:rFonts w:ascii="Calibri" w:eastAsia="Times New Roman" w:hAnsi="Calibri" w:cs="Times New Roman"/>
          <w:b/>
          <w:bCs/>
          <w:caps/>
          <w:color w:val="FFFFFF"/>
          <w:spacing w:val="30"/>
          <w:sz w:val="23"/>
          <w:szCs w:val="23"/>
        </w:rPr>
        <w:t>ADDITIONAL EXERCISES</w:t>
      </w:r>
    </w:p>
    <w:p w14:paraId="5CC3791F" w14:textId="77777777" w:rsidR="00B81C8D" w:rsidRPr="00B81C8D" w:rsidRDefault="00B81C8D" w:rsidP="004B3F36">
      <w:pPr>
        <w:numPr>
          <w:ilvl w:val="0"/>
          <w:numId w:val="181"/>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sidRPr="00B81C8D">
        <w:rPr>
          <w:rFonts w:ascii="Calibri" w:eastAsia="Times New Roman" w:hAnsi="Calibri" w:cs="Times New Roman"/>
          <w:color w:val="333333"/>
          <w:sz w:val="20"/>
          <w:szCs w:val="20"/>
        </w:rPr>
        <w:t>An economist wishes to estimate, to within six months, the mean time between sales of existing homes, with 95% confidence. Estimate the minimum size sample required. In his experience virtually all houses are re-sold within 40 months, so using the Empirical Rule he will estimate </w:t>
      </w:r>
      <w:r w:rsidRPr="00B81C8D">
        <w:rPr>
          <w:rFonts w:ascii="Calibri" w:eastAsia="Times New Roman" w:hAnsi="Calibri" w:cs="Times New Roman"/>
          <w:i/>
          <w:iCs/>
          <w:color w:val="333333"/>
          <w:sz w:val="20"/>
          <w:szCs w:val="20"/>
          <w:bdr w:val="none" w:sz="0" w:space="0" w:color="auto" w:frame="1"/>
        </w:rPr>
        <w:t>σ</w:t>
      </w:r>
      <w:r w:rsidRPr="00B81C8D">
        <w:rPr>
          <w:rFonts w:ascii="Calibri" w:eastAsia="Times New Roman" w:hAnsi="Calibri" w:cs="Times New Roman"/>
          <w:color w:val="333333"/>
          <w:sz w:val="20"/>
          <w:szCs w:val="20"/>
        </w:rPr>
        <w:t> by one-sixth the range, or </w:t>
      </w:r>
      <w:r w:rsidRPr="00B81C8D">
        <w:rPr>
          <w:rFonts w:ascii="MathJax_Main" w:eastAsia="Times New Roman" w:hAnsi="MathJax_Main" w:cs="Times New Roman"/>
          <w:b/>
          <w:color w:val="333333"/>
          <w:sz w:val="15"/>
          <w:szCs w:val="15"/>
          <w:bdr w:val="none" w:sz="0" w:space="0" w:color="auto" w:frame="1"/>
        </w:rPr>
        <w:t>40/6=6.7.</w:t>
      </w:r>
    </w:p>
    <w:p w14:paraId="520A8170" w14:textId="77777777" w:rsidR="00B81C8D" w:rsidRPr="00B81C8D" w:rsidRDefault="00B81C8D" w:rsidP="004B3F36">
      <w:pPr>
        <w:numPr>
          <w:ilvl w:val="0"/>
          <w:numId w:val="181"/>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sidRPr="00B81C8D">
        <w:rPr>
          <w:rFonts w:ascii="Calibri" w:eastAsia="Times New Roman" w:hAnsi="Calibri" w:cs="Times New Roman"/>
          <w:color w:val="333333"/>
          <w:sz w:val="20"/>
          <w:szCs w:val="20"/>
        </w:rPr>
        <w:t>A wildlife manager wishes to estimate the mean length of fish in a large lake, to within one inch, with 80% confidence. Estimate the minimum size sample required. In his experience virtually no fish caught in the lake is over 23 inches long, so using the Empirical Rule he will estimate </w:t>
      </w:r>
      <w:r w:rsidRPr="00B81C8D">
        <w:rPr>
          <w:rFonts w:ascii="Calibri" w:eastAsia="Times New Roman" w:hAnsi="Calibri" w:cs="Times New Roman"/>
          <w:i/>
          <w:iCs/>
          <w:color w:val="333333"/>
          <w:sz w:val="20"/>
          <w:szCs w:val="20"/>
          <w:bdr w:val="none" w:sz="0" w:space="0" w:color="auto" w:frame="1"/>
        </w:rPr>
        <w:t>σ</w:t>
      </w:r>
      <w:r w:rsidRPr="00B81C8D">
        <w:rPr>
          <w:rFonts w:ascii="Calibri" w:eastAsia="Times New Roman" w:hAnsi="Calibri" w:cs="Times New Roman"/>
          <w:color w:val="333333"/>
          <w:sz w:val="20"/>
          <w:szCs w:val="20"/>
        </w:rPr>
        <w:t> by one-sixth the range, or </w:t>
      </w:r>
      <w:r w:rsidRPr="00B81C8D">
        <w:rPr>
          <w:rFonts w:ascii="MathJax_Main" w:eastAsia="Times New Roman" w:hAnsi="MathJax_Main" w:cs="Times New Roman"/>
          <w:b/>
          <w:color w:val="333333"/>
          <w:sz w:val="15"/>
          <w:szCs w:val="15"/>
          <w:bdr w:val="none" w:sz="0" w:space="0" w:color="auto" w:frame="1"/>
        </w:rPr>
        <w:t>23/6=3.8.</w:t>
      </w:r>
    </w:p>
    <w:p w14:paraId="78148418" w14:textId="77777777" w:rsidR="00B81C8D" w:rsidRPr="00B81C8D" w:rsidRDefault="00B81C8D" w:rsidP="004B3F36">
      <w:pPr>
        <w:numPr>
          <w:ilvl w:val="0"/>
          <w:numId w:val="181"/>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sidRPr="00B81C8D">
        <w:rPr>
          <w:rFonts w:ascii="Calibri" w:eastAsia="Times New Roman" w:hAnsi="Calibri" w:cs="Times New Roman"/>
          <w:color w:val="333333"/>
          <w:sz w:val="20"/>
          <w:szCs w:val="20"/>
        </w:rPr>
        <w:t>You wish to estimate the current mean birth weight of all newborns in a certain region, to within 1 ounce (1/16 pound) and with 95% confidence. A sample will cost $400 plus $1.50 for every newborn weighed. You believe the standard deviations of weight to be no more than 1.25 pounds. You have $2,500 to spend on the study.</w:t>
      </w:r>
    </w:p>
    <w:p w14:paraId="461C87D3" w14:textId="77777777" w:rsidR="00B81C8D" w:rsidRPr="00B81C8D" w:rsidRDefault="00B81C8D" w:rsidP="004B3F36">
      <w:pPr>
        <w:numPr>
          <w:ilvl w:val="1"/>
          <w:numId w:val="181"/>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B81C8D">
        <w:rPr>
          <w:rFonts w:ascii="Calibri" w:eastAsia="Times New Roman" w:hAnsi="Calibri" w:cs="Times New Roman"/>
          <w:color w:val="333333"/>
          <w:sz w:val="20"/>
          <w:szCs w:val="20"/>
        </w:rPr>
        <w:t>Can you afford the sample required?</w:t>
      </w:r>
    </w:p>
    <w:p w14:paraId="4F939446" w14:textId="77777777" w:rsidR="00B81C8D" w:rsidRPr="00B81C8D" w:rsidRDefault="00B81C8D" w:rsidP="004B3F36">
      <w:pPr>
        <w:numPr>
          <w:ilvl w:val="1"/>
          <w:numId w:val="181"/>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B81C8D">
        <w:rPr>
          <w:rFonts w:ascii="Calibri" w:eastAsia="Times New Roman" w:hAnsi="Calibri" w:cs="Times New Roman"/>
          <w:color w:val="333333"/>
          <w:sz w:val="20"/>
          <w:szCs w:val="20"/>
        </w:rPr>
        <w:t>If not, what are your options?</w:t>
      </w:r>
    </w:p>
    <w:p w14:paraId="6BAC2D79" w14:textId="77777777" w:rsidR="00B81C8D" w:rsidRPr="00B81C8D" w:rsidRDefault="00B81C8D" w:rsidP="004B3F36">
      <w:pPr>
        <w:numPr>
          <w:ilvl w:val="0"/>
          <w:numId w:val="181"/>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sidRPr="00B81C8D">
        <w:rPr>
          <w:rFonts w:ascii="Calibri" w:eastAsia="Times New Roman" w:hAnsi="Calibri" w:cs="Times New Roman"/>
          <w:color w:val="333333"/>
          <w:sz w:val="20"/>
          <w:szCs w:val="20"/>
        </w:rPr>
        <w:t>You wish to estimate a population proportion to within three percentage points, at 95% confidence. A sample will cost $500 plus 50 cents for every sample element measured. You have $1,000 to spend on the study.</w:t>
      </w:r>
    </w:p>
    <w:p w14:paraId="47597850" w14:textId="77777777" w:rsidR="00B81C8D" w:rsidRPr="00B81C8D" w:rsidRDefault="00B81C8D" w:rsidP="004B3F36">
      <w:pPr>
        <w:numPr>
          <w:ilvl w:val="1"/>
          <w:numId w:val="181"/>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B81C8D">
        <w:rPr>
          <w:rFonts w:ascii="Calibri" w:eastAsia="Times New Roman" w:hAnsi="Calibri" w:cs="Times New Roman"/>
          <w:color w:val="333333"/>
          <w:sz w:val="20"/>
          <w:szCs w:val="20"/>
        </w:rPr>
        <w:t>Can you afford the sample required?</w:t>
      </w:r>
    </w:p>
    <w:p w14:paraId="4E696A8E" w14:textId="77777777" w:rsidR="00B81C8D" w:rsidRDefault="00B81C8D" w:rsidP="004B3F36">
      <w:pPr>
        <w:numPr>
          <w:ilvl w:val="1"/>
          <w:numId w:val="181"/>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B81C8D">
        <w:rPr>
          <w:rFonts w:ascii="Calibri" w:eastAsia="Times New Roman" w:hAnsi="Calibri" w:cs="Times New Roman"/>
          <w:color w:val="333333"/>
          <w:sz w:val="20"/>
          <w:szCs w:val="20"/>
        </w:rPr>
        <w:t>If not, what are your options?</w:t>
      </w:r>
    </w:p>
    <w:p w14:paraId="3D29AD17" w14:textId="77777777" w:rsidR="004B3F36" w:rsidRPr="00B81C8D" w:rsidRDefault="004B3F36" w:rsidP="004B3F36">
      <w:pPr>
        <w:shd w:val="clear" w:color="auto" w:fill="FFFFFF" w:themeFill="background1"/>
        <w:spacing w:after="0" w:line="360" w:lineRule="auto"/>
        <w:ind w:left="720"/>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4784D074" wp14:editId="4D3DC0F7">
            <wp:extent cx="5075418" cy="6163733"/>
            <wp:effectExtent l="0" t="0" r="0" b="889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481">
                      <a:extLst>
                        <a:ext uri="{28A0092B-C50C-407E-A947-70E740481C1C}">
                          <a14:useLocalDpi xmlns:a14="http://schemas.microsoft.com/office/drawing/2010/main" val="0"/>
                        </a:ext>
                      </a:extLst>
                    </a:blip>
                    <a:stretch>
                      <a:fillRect/>
                    </a:stretch>
                  </pic:blipFill>
                  <pic:spPr>
                    <a:xfrm>
                      <a:off x="0" y="0"/>
                      <a:ext cx="5081399" cy="6170997"/>
                    </a:xfrm>
                    <a:prstGeom prst="rect">
                      <a:avLst/>
                    </a:prstGeom>
                  </pic:spPr>
                </pic:pic>
              </a:graphicData>
            </a:graphic>
          </wp:inline>
        </w:drawing>
      </w:r>
    </w:p>
    <w:p w14:paraId="02E22D97" w14:textId="77777777" w:rsidR="00B81C8D" w:rsidRDefault="00B81C8D" w:rsidP="00B81C8D">
      <w:pPr>
        <w:shd w:val="clear" w:color="auto" w:fill="FFFFFF" w:themeFill="background1"/>
        <w:spacing w:after="0" w:line="360" w:lineRule="auto"/>
        <w:ind w:right="374"/>
        <w:textAlignment w:val="baseline"/>
        <w:rPr>
          <w:rFonts w:ascii="Calibri" w:eastAsia="Times New Roman" w:hAnsi="Calibri" w:cs="Times New Roman"/>
          <w:b/>
          <w:color w:val="FF0000"/>
          <w:sz w:val="20"/>
          <w:szCs w:val="20"/>
        </w:rPr>
      </w:pPr>
    </w:p>
    <w:p w14:paraId="39FBB25A" w14:textId="77777777" w:rsidR="00140B9C" w:rsidRDefault="00140B9C" w:rsidP="00B81C8D">
      <w:pPr>
        <w:shd w:val="clear" w:color="auto" w:fill="FFFFFF" w:themeFill="background1"/>
        <w:spacing w:after="0" w:line="360" w:lineRule="auto"/>
        <w:ind w:right="374"/>
        <w:textAlignment w:val="baseline"/>
        <w:rPr>
          <w:rFonts w:ascii="Calibri" w:eastAsia="Times New Roman" w:hAnsi="Calibri" w:cs="Times New Roman"/>
          <w:b/>
          <w:color w:val="FF0000"/>
          <w:sz w:val="20"/>
          <w:szCs w:val="20"/>
        </w:rPr>
      </w:pPr>
    </w:p>
    <w:p w14:paraId="07F5FEE4" w14:textId="77777777" w:rsidR="00140B9C" w:rsidRDefault="00140B9C" w:rsidP="00B81C8D">
      <w:pPr>
        <w:shd w:val="clear" w:color="auto" w:fill="FFFFFF" w:themeFill="background1"/>
        <w:spacing w:after="0" w:line="360" w:lineRule="auto"/>
        <w:ind w:right="374"/>
        <w:textAlignment w:val="baseline"/>
        <w:rPr>
          <w:rFonts w:ascii="Calibri" w:eastAsia="Times New Roman" w:hAnsi="Calibri" w:cs="Times New Roman"/>
          <w:b/>
          <w:color w:val="FF0000"/>
          <w:sz w:val="20"/>
          <w:szCs w:val="20"/>
        </w:rPr>
      </w:pPr>
    </w:p>
    <w:p w14:paraId="0340334B" w14:textId="77777777" w:rsidR="00140B9C" w:rsidRDefault="00140B9C" w:rsidP="00B81C8D">
      <w:pPr>
        <w:shd w:val="clear" w:color="auto" w:fill="FFFFFF" w:themeFill="background1"/>
        <w:spacing w:after="0" w:line="360" w:lineRule="auto"/>
        <w:ind w:right="374"/>
        <w:textAlignment w:val="baseline"/>
        <w:rPr>
          <w:rFonts w:ascii="Calibri" w:eastAsia="Times New Roman" w:hAnsi="Calibri" w:cs="Times New Roman"/>
          <w:b/>
          <w:color w:val="FF0000"/>
          <w:sz w:val="20"/>
          <w:szCs w:val="20"/>
        </w:rPr>
      </w:pPr>
    </w:p>
    <w:p w14:paraId="50FC7C24" w14:textId="77777777" w:rsidR="00140B9C" w:rsidRDefault="00140B9C" w:rsidP="00B81C8D">
      <w:pPr>
        <w:shd w:val="clear" w:color="auto" w:fill="FFFFFF" w:themeFill="background1"/>
        <w:spacing w:after="0" w:line="360" w:lineRule="auto"/>
        <w:ind w:right="374"/>
        <w:textAlignment w:val="baseline"/>
        <w:rPr>
          <w:rFonts w:ascii="Calibri" w:eastAsia="Times New Roman" w:hAnsi="Calibri" w:cs="Times New Roman"/>
          <w:b/>
          <w:color w:val="FF0000"/>
          <w:sz w:val="20"/>
          <w:szCs w:val="20"/>
        </w:rPr>
      </w:pPr>
    </w:p>
    <w:p w14:paraId="01335E41" w14:textId="77777777" w:rsidR="00140B9C" w:rsidRDefault="00140B9C" w:rsidP="00B81C8D">
      <w:pPr>
        <w:shd w:val="clear" w:color="auto" w:fill="FFFFFF" w:themeFill="background1"/>
        <w:spacing w:after="0" w:line="360" w:lineRule="auto"/>
        <w:ind w:right="374"/>
        <w:textAlignment w:val="baseline"/>
        <w:rPr>
          <w:rFonts w:ascii="Calibri" w:eastAsia="Times New Roman" w:hAnsi="Calibri" w:cs="Times New Roman"/>
          <w:b/>
          <w:color w:val="FF0000"/>
          <w:sz w:val="20"/>
          <w:szCs w:val="20"/>
        </w:rPr>
      </w:pPr>
    </w:p>
    <w:p w14:paraId="2AB3A0AE" w14:textId="77777777" w:rsidR="00140B9C" w:rsidRDefault="00140B9C" w:rsidP="00B81C8D">
      <w:pPr>
        <w:shd w:val="clear" w:color="auto" w:fill="FFFFFF" w:themeFill="background1"/>
        <w:spacing w:after="0" w:line="360" w:lineRule="auto"/>
        <w:ind w:right="374"/>
        <w:textAlignment w:val="baseline"/>
        <w:rPr>
          <w:rFonts w:ascii="Calibri" w:eastAsia="Times New Roman" w:hAnsi="Calibri" w:cs="Times New Roman"/>
          <w:b/>
          <w:color w:val="FF0000"/>
          <w:sz w:val="20"/>
          <w:szCs w:val="20"/>
        </w:rPr>
      </w:pPr>
    </w:p>
    <w:p w14:paraId="48280E79" w14:textId="77777777" w:rsidR="00140B9C" w:rsidRDefault="00140B9C" w:rsidP="00B81C8D">
      <w:pPr>
        <w:shd w:val="clear" w:color="auto" w:fill="FFFFFF" w:themeFill="background1"/>
        <w:spacing w:after="0" w:line="360" w:lineRule="auto"/>
        <w:ind w:right="374"/>
        <w:textAlignment w:val="baseline"/>
        <w:rPr>
          <w:rFonts w:ascii="Calibri" w:eastAsia="Times New Roman" w:hAnsi="Calibri" w:cs="Times New Roman"/>
          <w:b/>
          <w:color w:val="FF0000"/>
          <w:sz w:val="20"/>
          <w:szCs w:val="20"/>
        </w:rPr>
      </w:pPr>
    </w:p>
    <w:p w14:paraId="43C02670" w14:textId="77777777" w:rsidR="00140B9C" w:rsidRDefault="00140B9C" w:rsidP="00140B9C">
      <w:pPr>
        <w:pStyle w:val="Heading1"/>
        <w:shd w:val="clear" w:color="auto" w:fill="FFFFFF"/>
        <w:spacing w:before="0" w:line="240" w:lineRule="atLeast"/>
        <w:jc w:val="center"/>
        <w:textAlignment w:val="baseline"/>
        <w:rPr>
          <w:rStyle w:val="title-prefix"/>
          <w:rFonts w:ascii="Calibri" w:hAnsi="Calibri"/>
          <w:color w:val="000000"/>
          <w:sz w:val="38"/>
          <w:szCs w:val="38"/>
          <w:bdr w:val="none" w:sz="0" w:space="0" w:color="auto" w:frame="1"/>
        </w:rPr>
      </w:pPr>
      <w:r>
        <w:rPr>
          <w:rStyle w:val="title-prefix"/>
          <w:rFonts w:ascii="Calibri" w:hAnsi="Calibri"/>
          <w:color w:val="000000"/>
          <w:sz w:val="38"/>
          <w:szCs w:val="38"/>
          <w:bdr w:val="none" w:sz="0" w:space="0" w:color="auto" w:frame="1"/>
        </w:rPr>
        <w:lastRenderedPageBreak/>
        <w:t>Chapter 8</w:t>
      </w:r>
    </w:p>
    <w:p w14:paraId="3D8F7D31" w14:textId="77777777" w:rsidR="00140B9C" w:rsidRDefault="00140B9C" w:rsidP="00140B9C">
      <w:pPr>
        <w:pStyle w:val="Heading1"/>
        <w:shd w:val="clear" w:color="auto" w:fill="FFFFFF"/>
        <w:spacing w:before="0" w:line="240" w:lineRule="atLeast"/>
        <w:jc w:val="center"/>
        <w:textAlignment w:val="baseline"/>
        <w:rPr>
          <w:rFonts w:ascii="Calibri" w:hAnsi="Calibri"/>
          <w:color w:val="08629A"/>
          <w:sz w:val="41"/>
          <w:szCs w:val="41"/>
        </w:rPr>
      </w:pPr>
      <w:r>
        <w:rPr>
          <w:rFonts w:ascii="Calibri" w:hAnsi="Calibri"/>
          <w:color w:val="08629A"/>
          <w:sz w:val="41"/>
          <w:szCs w:val="41"/>
        </w:rPr>
        <w:t>Testing Hypotheses</w:t>
      </w:r>
    </w:p>
    <w:p w14:paraId="44C286DC" w14:textId="77777777" w:rsidR="001B09F1" w:rsidRPr="001B09F1" w:rsidRDefault="001B09F1" w:rsidP="001B09F1"/>
    <w:p w14:paraId="75BC7964" w14:textId="77777777" w:rsidR="00140B9C" w:rsidRDefault="00140B9C" w:rsidP="00140B9C">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A manufacturer of emergency equipment asserts that a respirator that it makes delivers pure air for 75 minutes on average. A government regulatory agency is charged with testing such claims, in this case to verify that the average time is not less than 75 minutes. To do so it would select a random sample of respirators, compute the mean time that they deliver pure air, and compare that mean to the asserted time 75 minutes.</w:t>
      </w:r>
    </w:p>
    <w:p w14:paraId="5A89D881" w14:textId="77777777" w:rsidR="00140B9C" w:rsidRDefault="00140B9C" w:rsidP="00140B9C">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7543AB58" w14:textId="77777777" w:rsidR="00140B9C" w:rsidRDefault="00140B9C" w:rsidP="00140B9C">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In the sampling that we have studied so far the goal has been to estimate a population parameter. But the sampling done by the government agency has a somewhat different objective, not so much to</w:t>
      </w:r>
      <w:r>
        <w:rPr>
          <w:rStyle w:val="apple-converted-space"/>
          <w:rFonts w:ascii="Georgia" w:hAnsi="Georgia"/>
          <w:color w:val="333333"/>
          <w:sz w:val="21"/>
          <w:szCs w:val="21"/>
        </w:rPr>
        <w:t> </w:t>
      </w:r>
      <w:r>
        <w:rPr>
          <w:rStyle w:val="Emphasis"/>
          <w:rFonts w:ascii="Georgia" w:eastAsiaTheme="majorEastAsia" w:hAnsi="Georgia"/>
          <w:color w:val="333333"/>
          <w:sz w:val="20"/>
          <w:szCs w:val="20"/>
          <w:bdr w:val="none" w:sz="0" w:space="0" w:color="auto" w:frame="1"/>
        </w:rPr>
        <w:t>estimate</w:t>
      </w:r>
      <w:r>
        <w:rPr>
          <w:rStyle w:val="apple-converted-space"/>
          <w:rFonts w:ascii="Georgia" w:hAnsi="Georgia"/>
          <w:color w:val="333333"/>
          <w:sz w:val="21"/>
          <w:szCs w:val="21"/>
        </w:rPr>
        <w:t> </w:t>
      </w:r>
      <w:r>
        <w:rPr>
          <w:rFonts w:ascii="Georgia" w:hAnsi="Georgia"/>
          <w:color w:val="333333"/>
          <w:sz w:val="21"/>
          <w:szCs w:val="21"/>
        </w:rPr>
        <w:t>the population mean</w:t>
      </w:r>
      <w:r>
        <w:rPr>
          <w:rStyle w:val="apple-converted-space"/>
          <w:rFonts w:ascii="Georgia" w:hAnsi="Georgia"/>
          <w:color w:val="333333"/>
          <w:sz w:val="21"/>
          <w:szCs w:val="21"/>
        </w:rPr>
        <w:t> </w:t>
      </w:r>
      <w:r>
        <w:rPr>
          <w:rStyle w:val="Emphasis"/>
          <w:rFonts w:ascii="Georgia" w:eastAsiaTheme="majorEastAsia" w:hAnsi="Georgia"/>
          <w:color w:val="333333"/>
          <w:sz w:val="20"/>
          <w:szCs w:val="20"/>
          <w:bdr w:val="none" w:sz="0" w:space="0" w:color="auto" w:frame="1"/>
        </w:rPr>
        <w:t>μ</w:t>
      </w:r>
      <w:r>
        <w:rPr>
          <w:rStyle w:val="apple-converted-space"/>
          <w:rFonts w:ascii="Georgia" w:hAnsi="Georgia"/>
          <w:color w:val="333333"/>
          <w:sz w:val="21"/>
          <w:szCs w:val="21"/>
        </w:rPr>
        <w:t> </w:t>
      </w:r>
      <w:r>
        <w:rPr>
          <w:rFonts w:ascii="Georgia" w:hAnsi="Georgia"/>
          <w:color w:val="333333"/>
          <w:sz w:val="21"/>
          <w:szCs w:val="21"/>
        </w:rPr>
        <w:t>as to</w:t>
      </w:r>
      <w:r>
        <w:rPr>
          <w:rStyle w:val="Emphasis"/>
          <w:rFonts w:ascii="Georgia" w:eastAsiaTheme="majorEastAsia" w:hAnsi="Georgia"/>
          <w:color w:val="333333"/>
          <w:sz w:val="20"/>
          <w:szCs w:val="20"/>
          <w:bdr w:val="none" w:sz="0" w:space="0" w:color="auto" w:frame="1"/>
        </w:rPr>
        <w:t>test</w:t>
      </w:r>
      <w:r>
        <w:rPr>
          <w:rStyle w:val="apple-converted-space"/>
          <w:rFonts w:ascii="Georgia" w:hAnsi="Georgia"/>
          <w:color w:val="333333"/>
          <w:sz w:val="21"/>
          <w:szCs w:val="21"/>
        </w:rPr>
        <w:t> </w:t>
      </w:r>
      <w:r>
        <w:rPr>
          <w:rFonts w:ascii="Georgia" w:hAnsi="Georgia"/>
          <w:color w:val="333333"/>
          <w:sz w:val="21"/>
          <w:szCs w:val="21"/>
        </w:rPr>
        <w:t>an assertion—or a</w:t>
      </w:r>
      <w:r>
        <w:rPr>
          <w:rStyle w:val="apple-converted-space"/>
          <w:rFonts w:ascii="Georgia" w:hAnsi="Georgia"/>
          <w:color w:val="333333"/>
          <w:sz w:val="21"/>
          <w:szCs w:val="21"/>
        </w:rPr>
        <w:t> </w:t>
      </w:r>
      <w:r>
        <w:rPr>
          <w:rStyle w:val="marginterm"/>
          <w:rFonts w:ascii="Georgia" w:hAnsi="Georgia"/>
          <w:color w:val="333333"/>
          <w:sz w:val="20"/>
          <w:szCs w:val="20"/>
          <w:bdr w:val="none" w:sz="0" w:space="0" w:color="auto" w:frame="1"/>
        </w:rPr>
        <w:t>hypothesis</w:t>
      </w:r>
      <w:r>
        <w:rPr>
          <w:rFonts w:ascii="Georgia" w:hAnsi="Georgia"/>
          <w:color w:val="333333"/>
          <w:sz w:val="21"/>
          <w:szCs w:val="21"/>
        </w:rPr>
        <w:t>—about it, namely, whether it is as large as 75 or not. The agency is not necessarily interested in the actual value of</w:t>
      </w:r>
      <w:r>
        <w:rPr>
          <w:rStyle w:val="apple-converted-space"/>
          <w:rFonts w:ascii="Georgia" w:hAnsi="Georgia"/>
          <w:color w:val="333333"/>
          <w:sz w:val="21"/>
          <w:szCs w:val="21"/>
        </w:rPr>
        <w:t> </w:t>
      </w:r>
      <w:r>
        <w:rPr>
          <w:rStyle w:val="Emphasis"/>
          <w:rFonts w:ascii="Georgia" w:eastAsiaTheme="majorEastAsia" w:hAnsi="Georgia"/>
          <w:color w:val="333333"/>
          <w:sz w:val="20"/>
          <w:szCs w:val="20"/>
          <w:bdr w:val="none" w:sz="0" w:space="0" w:color="auto" w:frame="1"/>
        </w:rPr>
        <w:t>μ</w:t>
      </w:r>
      <w:r>
        <w:rPr>
          <w:rFonts w:ascii="Georgia" w:hAnsi="Georgia"/>
          <w:color w:val="333333"/>
          <w:sz w:val="21"/>
          <w:szCs w:val="21"/>
        </w:rPr>
        <w:t>, just whether it is as claimed. Their sampling is done to perform a test of hypotheses, the subject of this chapter.</w:t>
      </w:r>
    </w:p>
    <w:p w14:paraId="4011510B" w14:textId="77777777" w:rsidR="008D13C1" w:rsidRDefault="008D13C1" w:rsidP="00140B9C">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735EF96C" w14:textId="77777777" w:rsidR="008D13C1" w:rsidRDefault="008D13C1" w:rsidP="00140B9C">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1D9389B1" w14:textId="77777777" w:rsidR="008D13C1" w:rsidRDefault="008D13C1" w:rsidP="00140B9C">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4015FCAE" w14:textId="77777777" w:rsidR="008D13C1" w:rsidRDefault="008D13C1" w:rsidP="00140B9C">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268B6D96" w14:textId="77777777" w:rsidR="008D13C1" w:rsidRDefault="008D13C1" w:rsidP="00140B9C">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4DF7ED2E" w14:textId="77777777" w:rsidR="008D13C1" w:rsidRDefault="008D13C1" w:rsidP="00140B9C">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3B52E7CF" w14:textId="77777777" w:rsidR="008D13C1" w:rsidRDefault="008D13C1" w:rsidP="00140B9C">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7693D1D4" w14:textId="77777777" w:rsidR="008D13C1" w:rsidRDefault="008D13C1" w:rsidP="00140B9C">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1FE5A5DB" w14:textId="77777777" w:rsidR="008D13C1" w:rsidRDefault="008D13C1" w:rsidP="00140B9C">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48189581" w14:textId="77777777" w:rsidR="008D13C1" w:rsidRDefault="008D13C1" w:rsidP="00140B9C">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722C529F" w14:textId="77777777" w:rsidR="008D13C1" w:rsidRDefault="008D13C1" w:rsidP="00140B9C">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296A9905" w14:textId="77777777" w:rsidR="008D13C1" w:rsidRDefault="008D13C1" w:rsidP="00140B9C">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797D2702" w14:textId="77777777" w:rsidR="008D13C1" w:rsidRDefault="008D13C1" w:rsidP="00140B9C">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514E81E5" w14:textId="77777777" w:rsidR="008D13C1" w:rsidRDefault="008D13C1" w:rsidP="00140B9C">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4BDA05EF" w14:textId="77777777" w:rsidR="008D13C1" w:rsidRDefault="008D13C1" w:rsidP="00140B9C">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06227034" w14:textId="77777777" w:rsidR="008D13C1" w:rsidRDefault="008D13C1" w:rsidP="00140B9C">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72372E37" w14:textId="77777777" w:rsidR="008D13C1" w:rsidRDefault="008D13C1" w:rsidP="00140B9C">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49F4DE14" w14:textId="77777777" w:rsidR="008D13C1" w:rsidRDefault="008D13C1" w:rsidP="00140B9C">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51F886E5" w14:textId="77777777" w:rsidR="008D13C1" w:rsidRDefault="008D13C1" w:rsidP="00140B9C">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465BF308" w14:textId="77777777" w:rsidR="008D13C1" w:rsidRDefault="008D13C1" w:rsidP="00140B9C">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50874CB4" w14:textId="77777777" w:rsidR="008D13C1" w:rsidRDefault="008D13C1" w:rsidP="008D13C1">
      <w:pPr>
        <w:pStyle w:val="Heading2"/>
        <w:shd w:val="clear" w:color="auto" w:fill="FFFFFF"/>
        <w:spacing w:before="0" w:line="439" w:lineRule="atLeast"/>
        <w:textAlignment w:val="baseline"/>
        <w:rPr>
          <w:rFonts w:ascii="Calibri" w:hAnsi="Calibri"/>
          <w:color w:val="333333"/>
        </w:rPr>
      </w:pPr>
      <w:r>
        <w:rPr>
          <w:rStyle w:val="title-prefix"/>
          <w:rFonts w:ascii="Calibri" w:hAnsi="Calibri"/>
          <w:color w:val="333333"/>
          <w:sz w:val="35"/>
          <w:szCs w:val="35"/>
          <w:bdr w:val="none" w:sz="0" w:space="0" w:color="auto" w:frame="1"/>
        </w:rPr>
        <w:t>8.1</w:t>
      </w:r>
      <w:r>
        <w:rPr>
          <w:rStyle w:val="apple-converted-space"/>
          <w:rFonts w:ascii="Calibri" w:hAnsi="Calibri"/>
          <w:color w:val="333333"/>
        </w:rPr>
        <w:t> </w:t>
      </w:r>
      <w:r>
        <w:rPr>
          <w:rFonts w:ascii="Calibri" w:hAnsi="Calibri"/>
          <w:color w:val="333333"/>
        </w:rPr>
        <w:t>The Elements of Hypothesis Testing</w:t>
      </w:r>
    </w:p>
    <w:p w14:paraId="71966436" w14:textId="77777777" w:rsidR="008D13C1" w:rsidRDefault="008D13C1" w:rsidP="008D13C1">
      <w:pPr>
        <w:pStyle w:val="Heading3"/>
        <w:shd w:val="clear" w:color="auto" w:fill="D2D1C2"/>
        <w:spacing w:before="0" w:beforeAutospacing="0" w:after="150" w:afterAutospacing="0" w:line="264" w:lineRule="atLeast"/>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14:paraId="318F6F1E" w14:textId="77777777" w:rsidR="008D13C1" w:rsidRDefault="008D13C1" w:rsidP="008D13C1">
      <w:pPr>
        <w:numPr>
          <w:ilvl w:val="0"/>
          <w:numId w:val="182"/>
        </w:numPr>
        <w:shd w:val="clear" w:color="auto" w:fill="EAE9DC"/>
        <w:spacing w:after="0" w:line="360" w:lineRule="auto"/>
        <w:ind w:left="300" w:right="375"/>
        <w:textAlignment w:val="baseline"/>
        <w:rPr>
          <w:rFonts w:ascii="Calibri" w:hAnsi="Calibri"/>
          <w:color w:val="333333"/>
          <w:sz w:val="20"/>
          <w:szCs w:val="20"/>
        </w:rPr>
      </w:pPr>
      <w:r>
        <w:rPr>
          <w:rFonts w:ascii="Calibri" w:hAnsi="Calibri"/>
          <w:color w:val="333333"/>
          <w:sz w:val="20"/>
          <w:szCs w:val="20"/>
        </w:rPr>
        <w:t>To understand the logical framework of tests of hypotheses.</w:t>
      </w:r>
    </w:p>
    <w:p w14:paraId="66A6A358" w14:textId="77777777" w:rsidR="008D13C1" w:rsidRDefault="008D13C1" w:rsidP="008D13C1">
      <w:pPr>
        <w:numPr>
          <w:ilvl w:val="0"/>
          <w:numId w:val="182"/>
        </w:numPr>
        <w:shd w:val="clear" w:color="auto" w:fill="EAE9DC"/>
        <w:spacing w:after="0" w:line="360" w:lineRule="auto"/>
        <w:ind w:left="300" w:right="375"/>
        <w:textAlignment w:val="baseline"/>
        <w:rPr>
          <w:rFonts w:ascii="Calibri" w:hAnsi="Calibri"/>
          <w:color w:val="333333"/>
          <w:sz w:val="20"/>
          <w:szCs w:val="20"/>
        </w:rPr>
      </w:pPr>
      <w:r>
        <w:rPr>
          <w:rFonts w:ascii="Calibri" w:hAnsi="Calibri"/>
          <w:color w:val="333333"/>
          <w:sz w:val="20"/>
          <w:szCs w:val="20"/>
        </w:rPr>
        <w:t>To learn basic terminology connected with hypothesis testing.</w:t>
      </w:r>
    </w:p>
    <w:p w14:paraId="21D551D2" w14:textId="77777777" w:rsidR="008D13C1" w:rsidRDefault="008D13C1" w:rsidP="008D13C1">
      <w:pPr>
        <w:numPr>
          <w:ilvl w:val="0"/>
          <w:numId w:val="182"/>
        </w:numPr>
        <w:shd w:val="clear" w:color="auto" w:fill="EAE9DC"/>
        <w:spacing w:after="0" w:line="360" w:lineRule="auto"/>
        <w:ind w:left="300" w:right="375"/>
        <w:textAlignment w:val="baseline"/>
        <w:rPr>
          <w:rFonts w:ascii="Calibri" w:hAnsi="Calibri"/>
          <w:color w:val="333333"/>
          <w:sz w:val="20"/>
          <w:szCs w:val="20"/>
        </w:rPr>
      </w:pPr>
      <w:r>
        <w:rPr>
          <w:rFonts w:ascii="Calibri" w:hAnsi="Calibri"/>
          <w:color w:val="333333"/>
          <w:sz w:val="20"/>
          <w:szCs w:val="20"/>
        </w:rPr>
        <w:t>To learn fundamental facts about hypothesis testing.</w:t>
      </w:r>
    </w:p>
    <w:p w14:paraId="0FB09984" w14:textId="77777777" w:rsidR="008D13C1" w:rsidRDefault="008D13C1" w:rsidP="008D13C1">
      <w:pPr>
        <w:pStyle w:val="Heading2"/>
        <w:shd w:val="clear" w:color="auto" w:fill="FFFFFF"/>
        <w:spacing w:before="0" w:line="360" w:lineRule="auto"/>
        <w:textAlignment w:val="baseline"/>
        <w:rPr>
          <w:rFonts w:ascii="Calibri" w:hAnsi="Calibri"/>
          <w:color w:val="333333"/>
          <w:sz w:val="28"/>
          <w:szCs w:val="28"/>
        </w:rPr>
      </w:pPr>
    </w:p>
    <w:p w14:paraId="04FE2796" w14:textId="77777777" w:rsidR="008D13C1" w:rsidRDefault="008D13C1" w:rsidP="008D13C1">
      <w:pPr>
        <w:pStyle w:val="Heading2"/>
        <w:shd w:val="clear" w:color="auto" w:fill="FFFFFF"/>
        <w:spacing w:before="0" w:line="360" w:lineRule="auto"/>
        <w:textAlignment w:val="baseline"/>
        <w:rPr>
          <w:rFonts w:ascii="Calibri" w:hAnsi="Calibri"/>
          <w:color w:val="333333"/>
          <w:sz w:val="28"/>
          <w:szCs w:val="28"/>
        </w:rPr>
      </w:pPr>
      <w:r>
        <w:rPr>
          <w:rFonts w:ascii="Calibri" w:hAnsi="Calibri"/>
          <w:color w:val="333333"/>
          <w:sz w:val="28"/>
          <w:szCs w:val="28"/>
        </w:rPr>
        <w:t>Types of Hypotheses</w:t>
      </w:r>
    </w:p>
    <w:p w14:paraId="254155AC" w14:textId="77777777" w:rsidR="008D13C1" w:rsidRPr="008D13C1" w:rsidRDefault="008D13C1" w:rsidP="008D13C1"/>
    <w:p w14:paraId="56807974" w14:textId="77777777" w:rsidR="008D13C1" w:rsidRDefault="008D13C1" w:rsidP="008D13C1">
      <w:pPr>
        <w:pStyle w:val="para"/>
        <w:shd w:val="clear" w:color="auto" w:fill="FFFFFF"/>
        <w:spacing w:before="0" w:beforeAutospacing="0" w:after="0" w:afterAutospacing="0" w:line="360" w:lineRule="auto"/>
        <w:textAlignment w:val="baseline"/>
        <w:rPr>
          <w:rFonts w:ascii="Georgia" w:hAnsi="Georgia"/>
          <w:color w:val="333333"/>
          <w:sz w:val="20"/>
          <w:szCs w:val="20"/>
        </w:rPr>
      </w:pPr>
      <w:r>
        <w:rPr>
          <w:rFonts w:ascii="Georgia" w:hAnsi="Georgia"/>
          <w:color w:val="333333"/>
          <w:sz w:val="20"/>
          <w:szCs w:val="20"/>
        </w:rPr>
        <w:t>A</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hypothesis</w:t>
      </w:r>
      <w:r>
        <w:rPr>
          <w:rStyle w:val="apple-converted-space"/>
          <w:rFonts w:ascii="Georgia" w:hAnsi="Georgia"/>
          <w:color w:val="333333"/>
          <w:sz w:val="20"/>
          <w:szCs w:val="20"/>
        </w:rPr>
        <w:t> </w:t>
      </w:r>
      <w:r>
        <w:rPr>
          <w:rFonts w:ascii="Georgia" w:hAnsi="Georgia"/>
          <w:color w:val="333333"/>
          <w:sz w:val="20"/>
          <w:szCs w:val="20"/>
        </w:rPr>
        <w:t>about the value of a population parameter is an assertion about its value. As in the introductory example we will</w:t>
      </w:r>
      <w:r>
        <w:rPr>
          <w:rStyle w:val="apple-converted-space"/>
          <w:rFonts w:ascii="Georgia" w:hAnsi="Georgia"/>
          <w:color w:val="333333"/>
          <w:sz w:val="20"/>
          <w:szCs w:val="20"/>
        </w:rPr>
        <w:t> </w:t>
      </w:r>
      <w:r>
        <w:rPr>
          <w:rFonts w:ascii="Georgia" w:hAnsi="Georgia"/>
          <w:color w:val="333333"/>
          <w:sz w:val="20"/>
          <w:szCs w:val="20"/>
        </w:rPr>
        <w:t>be concerned with testing the truth of two competing hypotheses, only one of which can be true.</w:t>
      </w:r>
    </w:p>
    <w:p w14:paraId="19C04C68" w14:textId="77777777" w:rsidR="008D13C1" w:rsidRDefault="008D13C1" w:rsidP="00140B9C">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013FEF87" w14:textId="77777777" w:rsidR="009A2493" w:rsidRPr="009A2493" w:rsidRDefault="009A2493" w:rsidP="009A2493">
      <w:pPr>
        <w:shd w:val="clear" w:color="auto" w:fill="F4F4F4"/>
        <w:spacing w:after="0" w:line="264" w:lineRule="atLeast"/>
        <w:textAlignment w:val="baseline"/>
        <w:outlineLvl w:val="2"/>
        <w:rPr>
          <w:rFonts w:ascii="Calibri" w:eastAsia="Times New Roman" w:hAnsi="Calibri" w:cs="Times New Roman"/>
          <w:b/>
          <w:bCs/>
          <w:color w:val="333333"/>
          <w:sz w:val="30"/>
          <w:szCs w:val="30"/>
        </w:rPr>
      </w:pPr>
      <w:r w:rsidRPr="009A2493">
        <w:rPr>
          <w:rFonts w:ascii="Calibri" w:eastAsia="Times New Roman" w:hAnsi="Calibri" w:cs="Times New Roman"/>
          <w:b/>
          <w:bCs/>
          <w:color w:val="333333"/>
          <w:sz w:val="30"/>
          <w:szCs w:val="30"/>
        </w:rPr>
        <w:t>Definition</w:t>
      </w:r>
    </w:p>
    <w:p w14:paraId="0CD4B4EF" w14:textId="77777777" w:rsidR="009A2493" w:rsidRPr="009A2493" w:rsidRDefault="009A2493" w:rsidP="009A2493">
      <w:pPr>
        <w:shd w:val="clear" w:color="auto" w:fill="F4F4F4"/>
        <w:spacing w:after="0" w:line="360" w:lineRule="auto"/>
        <w:textAlignment w:val="baseline"/>
        <w:rPr>
          <w:rFonts w:ascii="Georgia" w:eastAsia="Times New Roman" w:hAnsi="Georgia" w:cs="Times New Roman"/>
          <w:color w:val="333333"/>
          <w:sz w:val="20"/>
          <w:szCs w:val="20"/>
        </w:rPr>
      </w:pPr>
      <w:r w:rsidRPr="009A2493">
        <w:rPr>
          <w:rFonts w:ascii="Georgia" w:eastAsia="Times New Roman" w:hAnsi="Georgia" w:cs="Times New Roman"/>
          <w:i/>
          <w:iCs/>
          <w:color w:val="333333"/>
          <w:sz w:val="20"/>
          <w:szCs w:val="20"/>
          <w:bdr w:val="none" w:sz="0" w:space="0" w:color="auto" w:frame="1"/>
        </w:rPr>
        <w:t>The</w:t>
      </w:r>
      <w:r w:rsidRPr="009A2493">
        <w:rPr>
          <w:rFonts w:ascii="Georgia" w:eastAsia="Times New Roman" w:hAnsi="Georgia" w:cs="Times New Roman"/>
          <w:color w:val="333333"/>
          <w:sz w:val="20"/>
          <w:szCs w:val="20"/>
        </w:rPr>
        <w:t> </w:t>
      </w:r>
      <w:r w:rsidRPr="009A2493">
        <w:rPr>
          <w:rFonts w:ascii="Georgia" w:eastAsia="Times New Roman" w:hAnsi="Georgia" w:cs="Times New Roman"/>
          <w:b/>
          <w:color w:val="333333"/>
          <w:sz w:val="20"/>
          <w:szCs w:val="20"/>
          <w:bdr w:val="none" w:sz="0" w:space="0" w:color="auto" w:frame="1"/>
        </w:rPr>
        <w:t>null hypothesis</w:t>
      </w:r>
      <w:r w:rsidRPr="009A2493">
        <w:rPr>
          <w:rFonts w:ascii="Georgia" w:eastAsia="Times New Roman" w:hAnsi="Georgia" w:cs="Times New Roman"/>
          <w:i/>
          <w:iCs/>
          <w:color w:val="333333"/>
          <w:sz w:val="20"/>
          <w:szCs w:val="20"/>
          <w:bdr w:val="none" w:sz="0" w:space="0" w:color="auto" w:frame="1"/>
        </w:rPr>
        <w:t>, denoted</w:t>
      </w:r>
      <w:r w:rsidRPr="009A2493">
        <w:rPr>
          <w:rFonts w:ascii="Georgia" w:eastAsia="Times New Roman" w:hAnsi="Georgia" w:cs="Times New Roman"/>
          <w:color w:val="333333"/>
          <w:sz w:val="20"/>
          <w:szCs w:val="20"/>
        </w:rPr>
        <w:t> </w:t>
      </w:r>
      <w:r w:rsidRPr="009A2493">
        <w:rPr>
          <w:rFonts w:ascii="Georgia" w:eastAsia="Times New Roman" w:hAnsi="Georgia" w:cs="Times New Roman"/>
          <w:i/>
          <w:iCs/>
          <w:color w:val="333333"/>
          <w:sz w:val="20"/>
          <w:szCs w:val="20"/>
          <w:bdr w:val="none" w:sz="0" w:space="0" w:color="auto" w:frame="1"/>
        </w:rPr>
        <w:t>H</w:t>
      </w:r>
      <w:r w:rsidRPr="009A2493">
        <w:rPr>
          <w:rFonts w:ascii="Georgia" w:eastAsia="Times New Roman" w:hAnsi="Georgia" w:cs="Times New Roman"/>
          <w:color w:val="333333"/>
          <w:sz w:val="15"/>
          <w:szCs w:val="15"/>
          <w:bdr w:val="none" w:sz="0" w:space="0" w:color="auto" w:frame="1"/>
          <w:vertAlign w:val="subscript"/>
        </w:rPr>
        <w:t>0</w:t>
      </w:r>
      <w:r w:rsidRPr="009A2493">
        <w:rPr>
          <w:rFonts w:ascii="Georgia" w:eastAsia="Times New Roman" w:hAnsi="Georgia" w:cs="Times New Roman"/>
          <w:i/>
          <w:iCs/>
          <w:color w:val="333333"/>
          <w:sz w:val="20"/>
          <w:szCs w:val="20"/>
          <w:bdr w:val="none" w:sz="0" w:space="0" w:color="auto" w:frame="1"/>
        </w:rPr>
        <w:t>, is the statement about the population parameter that is assumed to be true unless there is convincing evidence to the contrary</w:t>
      </w:r>
      <w:r w:rsidRPr="009A2493">
        <w:rPr>
          <w:rFonts w:ascii="Georgia" w:eastAsia="Times New Roman" w:hAnsi="Georgia" w:cs="Times New Roman"/>
          <w:color w:val="333333"/>
          <w:sz w:val="20"/>
          <w:szCs w:val="20"/>
        </w:rPr>
        <w:t>.</w:t>
      </w:r>
    </w:p>
    <w:p w14:paraId="572DF2B7" w14:textId="77777777" w:rsidR="009A2493" w:rsidRPr="009A2493" w:rsidRDefault="009A2493" w:rsidP="009A2493">
      <w:pPr>
        <w:shd w:val="clear" w:color="auto" w:fill="F4F4F4"/>
        <w:spacing w:line="360" w:lineRule="auto"/>
        <w:textAlignment w:val="baseline"/>
        <w:rPr>
          <w:rFonts w:ascii="Georgia" w:eastAsia="Times New Roman" w:hAnsi="Georgia" w:cs="Times New Roman"/>
          <w:color w:val="333333"/>
          <w:sz w:val="20"/>
          <w:szCs w:val="20"/>
        </w:rPr>
      </w:pPr>
      <w:r w:rsidRPr="009A2493">
        <w:rPr>
          <w:rFonts w:ascii="Georgia" w:eastAsia="Times New Roman" w:hAnsi="Georgia" w:cs="Times New Roman"/>
          <w:i/>
          <w:iCs/>
          <w:color w:val="333333"/>
          <w:sz w:val="20"/>
          <w:szCs w:val="20"/>
          <w:bdr w:val="none" w:sz="0" w:space="0" w:color="auto" w:frame="1"/>
        </w:rPr>
        <w:t>The</w:t>
      </w:r>
      <w:r w:rsidRPr="009A2493">
        <w:rPr>
          <w:rFonts w:ascii="Georgia" w:eastAsia="Times New Roman" w:hAnsi="Georgia" w:cs="Times New Roman"/>
          <w:color w:val="333333"/>
          <w:sz w:val="20"/>
          <w:szCs w:val="20"/>
        </w:rPr>
        <w:t> </w:t>
      </w:r>
      <w:r w:rsidRPr="009A2493">
        <w:rPr>
          <w:rFonts w:ascii="Georgia" w:eastAsia="Times New Roman" w:hAnsi="Georgia" w:cs="Times New Roman"/>
          <w:b/>
          <w:color w:val="333333"/>
          <w:sz w:val="20"/>
          <w:szCs w:val="20"/>
          <w:bdr w:val="none" w:sz="0" w:space="0" w:color="auto" w:frame="1"/>
        </w:rPr>
        <w:t>alternative hypothesis</w:t>
      </w:r>
      <w:r w:rsidRPr="009A2493">
        <w:rPr>
          <w:rFonts w:ascii="Georgia" w:eastAsia="Times New Roman" w:hAnsi="Georgia" w:cs="Times New Roman"/>
          <w:i/>
          <w:iCs/>
          <w:color w:val="333333"/>
          <w:sz w:val="20"/>
          <w:szCs w:val="20"/>
          <w:bdr w:val="none" w:sz="0" w:space="0" w:color="auto" w:frame="1"/>
        </w:rPr>
        <w:t>, denoted</w:t>
      </w:r>
      <w:r w:rsidRPr="009A2493">
        <w:rPr>
          <w:rFonts w:ascii="Georgia" w:eastAsia="Times New Roman" w:hAnsi="Georgia" w:cs="Times New Roman"/>
          <w:color w:val="333333"/>
          <w:sz w:val="20"/>
          <w:szCs w:val="20"/>
        </w:rPr>
        <w:t> </w:t>
      </w:r>
      <w:r w:rsidRPr="009A2493">
        <w:rPr>
          <w:rFonts w:ascii="Georgia" w:eastAsia="Times New Roman" w:hAnsi="Georgia" w:cs="Times New Roman"/>
          <w:i/>
          <w:iCs/>
          <w:color w:val="333333"/>
          <w:sz w:val="20"/>
          <w:szCs w:val="20"/>
          <w:bdr w:val="none" w:sz="0" w:space="0" w:color="auto" w:frame="1"/>
        </w:rPr>
        <w:t>H</w:t>
      </w:r>
      <w:r w:rsidRPr="009A2493">
        <w:rPr>
          <w:rFonts w:ascii="Georgia" w:eastAsia="Times New Roman" w:hAnsi="Georgia" w:cs="Times New Roman"/>
          <w:i/>
          <w:iCs/>
          <w:color w:val="333333"/>
          <w:sz w:val="15"/>
          <w:szCs w:val="15"/>
          <w:bdr w:val="none" w:sz="0" w:space="0" w:color="auto" w:frame="1"/>
          <w:vertAlign w:val="subscript"/>
        </w:rPr>
        <w:t>a</w:t>
      </w:r>
      <w:r w:rsidRPr="009A2493">
        <w:rPr>
          <w:rFonts w:ascii="Georgia" w:eastAsia="Times New Roman" w:hAnsi="Georgia" w:cs="Times New Roman"/>
          <w:i/>
          <w:iCs/>
          <w:color w:val="333333"/>
          <w:sz w:val="20"/>
          <w:szCs w:val="20"/>
          <w:bdr w:val="none" w:sz="0" w:space="0" w:color="auto" w:frame="1"/>
        </w:rPr>
        <w:t>, is a statement about the population parameter that is contradictory to the null hypothesis, and is accepted as true only if there is convincing evidence in favor of it.</w:t>
      </w:r>
    </w:p>
    <w:p w14:paraId="18C53D2C" w14:textId="77777777" w:rsidR="009A2493" w:rsidRPr="009A2493" w:rsidRDefault="009A2493" w:rsidP="009A2493">
      <w:pPr>
        <w:shd w:val="clear" w:color="auto" w:fill="F4F4F4"/>
        <w:spacing w:after="0" w:line="360" w:lineRule="auto"/>
        <w:textAlignment w:val="baseline"/>
        <w:outlineLvl w:val="2"/>
        <w:rPr>
          <w:rFonts w:ascii="Calibri" w:eastAsia="Times New Roman" w:hAnsi="Calibri" w:cs="Times New Roman"/>
          <w:b/>
          <w:bCs/>
          <w:color w:val="333333"/>
          <w:sz w:val="30"/>
          <w:szCs w:val="30"/>
        </w:rPr>
      </w:pPr>
      <w:r w:rsidRPr="009A2493">
        <w:rPr>
          <w:rFonts w:ascii="Calibri" w:eastAsia="Times New Roman" w:hAnsi="Calibri" w:cs="Times New Roman"/>
          <w:b/>
          <w:bCs/>
          <w:color w:val="333333"/>
          <w:sz w:val="30"/>
          <w:szCs w:val="30"/>
        </w:rPr>
        <w:t>Definition</w:t>
      </w:r>
    </w:p>
    <w:p w14:paraId="61C88551" w14:textId="77777777" w:rsidR="009A2493" w:rsidRPr="009A2493" w:rsidRDefault="009A2493" w:rsidP="009A2493">
      <w:pPr>
        <w:shd w:val="clear" w:color="auto" w:fill="F4F4F4"/>
        <w:spacing w:line="360" w:lineRule="auto"/>
        <w:textAlignment w:val="baseline"/>
        <w:rPr>
          <w:rFonts w:ascii="Georgia" w:eastAsia="Times New Roman" w:hAnsi="Georgia" w:cs="Times New Roman"/>
          <w:color w:val="333333"/>
          <w:sz w:val="20"/>
          <w:szCs w:val="20"/>
        </w:rPr>
      </w:pPr>
      <w:r w:rsidRPr="009A2493">
        <w:rPr>
          <w:rFonts w:ascii="Georgia" w:eastAsia="Times New Roman" w:hAnsi="Georgia" w:cs="Times New Roman"/>
          <w:b/>
          <w:color w:val="333333"/>
          <w:sz w:val="20"/>
          <w:szCs w:val="20"/>
          <w:bdr w:val="none" w:sz="0" w:space="0" w:color="auto" w:frame="1"/>
        </w:rPr>
        <w:t>Hypothesis testing</w:t>
      </w:r>
      <w:r w:rsidRPr="009A2493">
        <w:rPr>
          <w:rFonts w:ascii="Georgia" w:eastAsia="Times New Roman" w:hAnsi="Georgia" w:cs="Times New Roman"/>
          <w:color w:val="333333"/>
          <w:sz w:val="20"/>
          <w:szCs w:val="20"/>
        </w:rPr>
        <w:t> </w:t>
      </w:r>
      <w:r w:rsidRPr="009A2493">
        <w:rPr>
          <w:rFonts w:ascii="Georgia" w:eastAsia="Times New Roman" w:hAnsi="Georgia" w:cs="Times New Roman"/>
          <w:i/>
          <w:iCs/>
          <w:color w:val="333333"/>
          <w:sz w:val="20"/>
          <w:szCs w:val="20"/>
          <w:bdr w:val="none" w:sz="0" w:space="0" w:color="auto" w:frame="1"/>
        </w:rPr>
        <w:t>is a statistical procedure in which a choice is made between a null hypothesis and an alternative hypothesis based on information in a sample.</w:t>
      </w:r>
    </w:p>
    <w:p w14:paraId="64AF6770" w14:textId="77777777" w:rsidR="009A2493" w:rsidRDefault="009A2493" w:rsidP="009A2493">
      <w:pPr>
        <w:shd w:val="clear" w:color="auto" w:fill="FFFFFF"/>
        <w:spacing w:after="0" w:line="360" w:lineRule="auto"/>
        <w:textAlignment w:val="baseline"/>
        <w:rPr>
          <w:rFonts w:ascii="Georgia" w:eastAsia="Times New Roman" w:hAnsi="Georgia" w:cs="Times New Roman"/>
          <w:color w:val="333333"/>
          <w:sz w:val="21"/>
          <w:szCs w:val="21"/>
        </w:rPr>
      </w:pPr>
      <w:r w:rsidRPr="009A2493">
        <w:rPr>
          <w:rFonts w:ascii="Georgia" w:eastAsia="Times New Roman" w:hAnsi="Georgia" w:cs="Times New Roman"/>
          <w:color w:val="333333"/>
          <w:sz w:val="21"/>
          <w:szCs w:val="21"/>
        </w:rPr>
        <w:t>The end result of a hypotheses testing procedure is a choice of one of the following two possible conclusions:</w:t>
      </w:r>
    </w:p>
    <w:p w14:paraId="38202CEC" w14:textId="77777777" w:rsidR="009A2493" w:rsidRPr="009A2493" w:rsidRDefault="009A2493" w:rsidP="009A2493">
      <w:pPr>
        <w:shd w:val="clear" w:color="auto" w:fill="FFFFFF"/>
        <w:spacing w:after="0" w:line="360" w:lineRule="auto"/>
        <w:textAlignment w:val="baseline"/>
        <w:rPr>
          <w:rFonts w:ascii="Georgia" w:eastAsia="Times New Roman" w:hAnsi="Georgia" w:cs="Times New Roman"/>
          <w:color w:val="333333"/>
          <w:sz w:val="21"/>
          <w:szCs w:val="21"/>
        </w:rPr>
      </w:pPr>
    </w:p>
    <w:p w14:paraId="45682F87" w14:textId="77777777" w:rsidR="009A2493" w:rsidRPr="009A2493" w:rsidRDefault="009A2493" w:rsidP="009A2493">
      <w:pPr>
        <w:numPr>
          <w:ilvl w:val="0"/>
          <w:numId w:val="183"/>
        </w:numPr>
        <w:shd w:val="clear" w:color="auto" w:fill="FFFFFF"/>
        <w:spacing w:after="0" w:line="360" w:lineRule="auto"/>
        <w:ind w:left="0"/>
        <w:textAlignment w:val="baseline"/>
        <w:rPr>
          <w:rFonts w:ascii="Georgia" w:eastAsia="Times New Roman" w:hAnsi="Georgia" w:cs="Times New Roman"/>
          <w:color w:val="333333"/>
          <w:sz w:val="20"/>
          <w:szCs w:val="20"/>
        </w:rPr>
      </w:pPr>
      <w:r w:rsidRPr="009A2493">
        <w:rPr>
          <w:rFonts w:ascii="Georgia" w:eastAsia="Times New Roman" w:hAnsi="Georgia" w:cs="Times New Roman"/>
          <w:color w:val="333333"/>
          <w:sz w:val="20"/>
          <w:szCs w:val="20"/>
        </w:rPr>
        <w:t>Reject </w:t>
      </w:r>
      <w:r w:rsidRPr="009A2493">
        <w:rPr>
          <w:rFonts w:ascii="Georgia" w:eastAsia="Times New Roman" w:hAnsi="Georgia" w:cs="Times New Roman"/>
          <w:i/>
          <w:iCs/>
          <w:color w:val="333333"/>
          <w:sz w:val="20"/>
          <w:szCs w:val="20"/>
          <w:bdr w:val="none" w:sz="0" w:space="0" w:color="auto" w:frame="1"/>
        </w:rPr>
        <w:t>H</w:t>
      </w:r>
      <w:r w:rsidRPr="009A2493">
        <w:rPr>
          <w:rFonts w:ascii="Georgia" w:eastAsia="Times New Roman" w:hAnsi="Georgia" w:cs="Times New Roman"/>
          <w:color w:val="333333"/>
          <w:sz w:val="15"/>
          <w:szCs w:val="15"/>
          <w:bdr w:val="none" w:sz="0" w:space="0" w:color="auto" w:frame="1"/>
          <w:vertAlign w:val="subscript"/>
        </w:rPr>
        <w:t>0</w:t>
      </w:r>
      <w:r w:rsidRPr="009A2493">
        <w:rPr>
          <w:rFonts w:ascii="Georgia" w:eastAsia="Times New Roman" w:hAnsi="Georgia" w:cs="Times New Roman"/>
          <w:color w:val="333333"/>
          <w:sz w:val="20"/>
          <w:szCs w:val="20"/>
        </w:rPr>
        <w:t> (and therefore accept </w:t>
      </w:r>
      <w:r w:rsidRPr="009A2493">
        <w:rPr>
          <w:rFonts w:ascii="Georgia" w:eastAsia="Times New Roman" w:hAnsi="Georgia" w:cs="Times New Roman"/>
          <w:i/>
          <w:iCs/>
          <w:color w:val="333333"/>
          <w:sz w:val="20"/>
          <w:szCs w:val="20"/>
          <w:bdr w:val="none" w:sz="0" w:space="0" w:color="auto" w:frame="1"/>
        </w:rPr>
        <w:t>H</w:t>
      </w:r>
      <w:r w:rsidRPr="009A2493">
        <w:rPr>
          <w:rFonts w:ascii="Georgia" w:eastAsia="Times New Roman" w:hAnsi="Georgia" w:cs="Times New Roman"/>
          <w:i/>
          <w:iCs/>
          <w:color w:val="333333"/>
          <w:sz w:val="15"/>
          <w:szCs w:val="15"/>
          <w:bdr w:val="none" w:sz="0" w:space="0" w:color="auto" w:frame="1"/>
          <w:vertAlign w:val="subscript"/>
        </w:rPr>
        <w:t>a</w:t>
      </w:r>
      <w:r w:rsidRPr="009A2493">
        <w:rPr>
          <w:rFonts w:ascii="Georgia" w:eastAsia="Times New Roman" w:hAnsi="Georgia" w:cs="Times New Roman"/>
          <w:color w:val="333333"/>
          <w:sz w:val="20"/>
          <w:szCs w:val="20"/>
        </w:rPr>
        <w:t>), or</w:t>
      </w:r>
    </w:p>
    <w:p w14:paraId="48F4270F" w14:textId="77777777" w:rsidR="009A2493" w:rsidRDefault="009A2493" w:rsidP="009A2493">
      <w:pPr>
        <w:numPr>
          <w:ilvl w:val="0"/>
          <w:numId w:val="183"/>
        </w:numPr>
        <w:shd w:val="clear" w:color="auto" w:fill="FFFFFF"/>
        <w:spacing w:after="0" w:line="360" w:lineRule="auto"/>
        <w:ind w:left="0"/>
        <w:textAlignment w:val="baseline"/>
        <w:rPr>
          <w:rFonts w:ascii="Georgia" w:eastAsia="Times New Roman" w:hAnsi="Georgia" w:cs="Times New Roman"/>
          <w:color w:val="333333"/>
          <w:sz w:val="20"/>
          <w:szCs w:val="20"/>
        </w:rPr>
      </w:pPr>
      <w:r w:rsidRPr="009A2493">
        <w:rPr>
          <w:rFonts w:ascii="Georgia" w:eastAsia="Times New Roman" w:hAnsi="Georgia" w:cs="Times New Roman"/>
          <w:color w:val="333333"/>
          <w:sz w:val="20"/>
          <w:szCs w:val="20"/>
        </w:rPr>
        <w:t>Fail to reject </w:t>
      </w:r>
      <w:r w:rsidRPr="009A2493">
        <w:rPr>
          <w:rFonts w:ascii="Georgia" w:eastAsia="Times New Roman" w:hAnsi="Georgia" w:cs="Times New Roman"/>
          <w:i/>
          <w:iCs/>
          <w:color w:val="333333"/>
          <w:sz w:val="20"/>
          <w:szCs w:val="20"/>
          <w:bdr w:val="none" w:sz="0" w:space="0" w:color="auto" w:frame="1"/>
        </w:rPr>
        <w:t>H</w:t>
      </w:r>
      <w:r w:rsidRPr="009A2493">
        <w:rPr>
          <w:rFonts w:ascii="Georgia" w:eastAsia="Times New Roman" w:hAnsi="Georgia" w:cs="Times New Roman"/>
          <w:color w:val="333333"/>
          <w:sz w:val="15"/>
          <w:szCs w:val="15"/>
          <w:bdr w:val="none" w:sz="0" w:space="0" w:color="auto" w:frame="1"/>
          <w:vertAlign w:val="subscript"/>
        </w:rPr>
        <w:t>0</w:t>
      </w:r>
      <w:r w:rsidRPr="009A2493">
        <w:rPr>
          <w:rFonts w:ascii="Georgia" w:eastAsia="Times New Roman" w:hAnsi="Georgia" w:cs="Times New Roman"/>
          <w:color w:val="333333"/>
          <w:sz w:val="20"/>
          <w:szCs w:val="20"/>
        </w:rPr>
        <w:t> (and therefore fail to accept </w:t>
      </w:r>
      <w:r w:rsidRPr="009A2493">
        <w:rPr>
          <w:rFonts w:ascii="Georgia" w:eastAsia="Times New Roman" w:hAnsi="Georgia" w:cs="Times New Roman"/>
          <w:i/>
          <w:iCs/>
          <w:color w:val="333333"/>
          <w:sz w:val="20"/>
          <w:szCs w:val="20"/>
          <w:bdr w:val="none" w:sz="0" w:space="0" w:color="auto" w:frame="1"/>
        </w:rPr>
        <w:t>H</w:t>
      </w:r>
      <w:r w:rsidRPr="009A2493">
        <w:rPr>
          <w:rFonts w:ascii="Georgia" w:eastAsia="Times New Roman" w:hAnsi="Georgia" w:cs="Times New Roman"/>
          <w:i/>
          <w:iCs/>
          <w:color w:val="333333"/>
          <w:sz w:val="15"/>
          <w:szCs w:val="15"/>
          <w:bdr w:val="none" w:sz="0" w:space="0" w:color="auto" w:frame="1"/>
          <w:vertAlign w:val="subscript"/>
        </w:rPr>
        <w:t>a</w:t>
      </w:r>
      <w:r w:rsidRPr="009A2493">
        <w:rPr>
          <w:rFonts w:ascii="Georgia" w:eastAsia="Times New Roman" w:hAnsi="Georgia" w:cs="Times New Roman"/>
          <w:color w:val="333333"/>
          <w:sz w:val="20"/>
          <w:szCs w:val="20"/>
        </w:rPr>
        <w:t>).</w:t>
      </w:r>
    </w:p>
    <w:p w14:paraId="598B3C32" w14:textId="77777777" w:rsidR="009A2493" w:rsidRPr="009A2493" w:rsidRDefault="009A2493" w:rsidP="009A2493">
      <w:pPr>
        <w:shd w:val="clear" w:color="auto" w:fill="FFFFFF"/>
        <w:spacing w:after="0" w:line="360" w:lineRule="auto"/>
        <w:textAlignment w:val="baseline"/>
        <w:rPr>
          <w:rFonts w:ascii="Georgia" w:eastAsia="Times New Roman" w:hAnsi="Georgia" w:cs="Times New Roman"/>
          <w:color w:val="333333"/>
          <w:sz w:val="20"/>
          <w:szCs w:val="20"/>
        </w:rPr>
      </w:pPr>
    </w:p>
    <w:p w14:paraId="4D912A85" w14:textId="77777777" w:rsidR="009A2493" w:rsidRPr="009A2493" w:rsidRDefault="009A2493" w:rsidP="009A2493">
      <w:pPr>
        <w:shd w:val="clear" w:color="auto" w:fill="FFFFFF"/>
        <w:spacing w:after="0" w:line="360" w:lineRule="auto"/>
        <w:textAlignment w:val="baseline"/>
        <w:rPr>
          <w:rFonts w:ascii="Georgia" w:eastAsia="Times New Roman" w:hAnsi="Georgia" w:cs="Times New Roman"/>
          <w:color w:val="333333"/>
          <w:sz w:val="21"/>
          <w:szCs w:val="21"/>
        </w:rPr>
      </w:pPr>
      <w:r w:rsidRPr="009A2493">
        <w:rPr>
          <w:rFonts w:ascii="Georgia" w:eastAsia="Times New Roman" w:hAnsi="Georgia" w:cs="Times New Roman"/>
          <w:color w:val="333333"/>
          <w:sz w:val="21"/>
          <w:szCs w:val="21"/>
        </w:rPr>
        <w:t>The null hypothesis typically represents the status quo, or what has historically been true. In the example of the respirators, we would believe the claim of the manufacturer unless there is reason not to do so, so the null hypotheses is </w:t>
      </w:r>
      <w:r w:rsidRPr="009A2493">
        <w:rPr>
          <w:rFonts w:ascii="MathJax_Math" w:eastAsia="Times New Roman" w:hAnsi="MathJax_Math" w:cs="Times New Roman"/>
          <w:b/>
          <w:i/>
          <w:iCs/>
          <w:color w:val="333333"/>
          <w:sz w:val="18"/>
          <w:szCs w:val="18"/>
          <w:bdr w:val="none" w:sz="0" w:space="0" w:color="auto" w:frame="1"/>
        </w:rPr>
        <w:t>H</w:t>
      </w:r>
      <w:r w:rsidRPr="009A2493">
        <w:rPr>
          <w:rFonts w:ascii="MathJax_Main" w:eastAsia="Times New Roman" w:hAnsi="MathJax_Main" w:cs="Times New Roman"/>
          <w:b/>
          <w:color w:val="333333"/>
          <w:sz w:val="14"/>
          <w:szCs w:val="14"/>
          <w:bdr w:val="none" w:sz="0" w:space="0" w:color="auto" w:frame="1"/>
          <w:vertAlign w:val="subscript"/>
        </w:rPr>
        <w:t>0</w:t>
      </w:r>
      <w:r w:rsidRPr="009A2493">
        <w:rPr>
          <w:rFonts w:ascii="MathJax_Main" w:eastAsia="Times New Roman" w:hAnsi="MathJax_Main" w:cs="Times New Roman"/>
          <w:b/>
          <w:color w:val="333333"/>
          <w:sz w:val="18"/>
          <w:szCs w:val="18"/>
          <w:bdr w:val="none" w:sz="0" w:space="0" w:color="auto" w:frame="1"/>
        </w:rPr>
        <w:t>:</w:t>
      </w:r>
      <w:r w:rsidRPr="009A2493">
        <w:rPr>
          <w:rFonts w:ascii="MathJax_Math" w:eastAsia="Times New Roman" w:hAnsi="MathJax_Math" w:cs="Times New Roman"/>
          <w:b/>
          <w:i/>
          <w:iCs/>
          <w:color w:val="333333"/>
          <w:sz w:val="18"/>
          <w:szCs w:val="18"/>
          <w:bdr w:val="none" w:sz="0" w:space="0" w:color="auto" w:frame="1"/>
        </w:rPr>
        <w:t>μ</w:t>
      </w:r>
      <w:r w:rsidRPr="009A2493">
        <w:rPr>
          <w:rFonts w:ascii="MathJax_Main" w:eastAsia="Times New Roman" w:hAnsi="MathJax_Main" w:cs="Times New Roman"/>
          <w:b/>
          <w:color w:val="333333"/>
          <w:sz w:val="18"/>
          <w:szCs w:val="18"/>
          <w:bdr w:val="none" w:sz="0" w:space="0" w:color="auto" w:frame="1"/>
        </w:rPr>
        <w:t>=75</w:t>
      </w:r>
      <w:r w:rsidRPr="009A2493">
        <w:rPr>
          <w:rFonts w:ascii="MathJax_Main" w:eastAsia="Times New Roman" w:hAnsi="MathJax_Main" w:cs="Times New Roman"/>
          <w:color w:val="333333"/>
          <w:sz w:val="18"/>
          <w:szCs w:val="18"/>
          <w:bdr w:val="none" w:sz="0" w:space="0" w:color="auto" w:frame="1"/>
        </w:rPr>
        <w:t>.</w:t>
      </w:r>
      <w:r w:rsidRPr="009A2493">
        <w:rPr>
          <w:rFonts w:ascii="Georgia" w:eastAsia="Times New Roman" w:hAnsi="Georgia" w:cs="Times New Roman"/>
          <w:color w:val="333333"/>
          <w:sz w:val="21"/>
          <w:szCs w:val="21"/>
        </w:rPr>
        <w:t> The alternative hypothesis in the example is the contradictory statement </w:t>
      </w:r>
      <w:r w:rsidRPr="009A2493">
        <w:rPr>
          <w:rFonts w:ascii="MathJax_Math" w:eastAsia="Times New Roman" w:hAnsi="MathJax_Math" w:cs="Times New Roman"/>
          <w:b/>
          <w:i/>
          <w:iCs/>
          <w:color w:val="333333"/>
          <w:sz w:val="18"/>
          <w:szCs w:val="18"/>
          <w:bdr w:val="none" w:sz="0" w:space="0" w:color="auto" w:frame="1"/>
        </w:rPr>
        <w:t>H</w:t>
      </w:r>
      <w:r w:rsidRPr="009A2493">
        <w:rPr>
          <w:rFonts w:ascii="MathJax_Math" w:eastAsia="Times New Roman" w:hAnsi="MathJax_Math" w:cs="Times New Roman"/>
          <w:b/>
          <w:i/>
          <w:iCs/>
          <w:color w:val="333333"/>
          <w:sz w:val="14"/>
          <w:szCs w:val="14"/>
          <w:bdr w:val="none" w:sz="0" w:space="0" w:color="auto" w:frame="1"/>
          <w:vertAlign w:val="subscript"/>
        </w:rPr>
        <w:t>a</w:t>
      </w:r>
      <w:r w:rsidRPr="009A2493">
        <w:rPr>
          <w:rFonts w:ascii="MathJax_Main" w:eastAsia="Times New Roman" w:hAnsi="MathJax_Main" w:cs="Times New Roman"/>
          <w:b/>
          <w:color w:val="333333"/>
          <w:sz w:val="18"/>
          <w:szCs w:val="18"/>
          <w:bdr w:val="none" w:sz="0" w:space="0" w:color="auto" w:frame="1"/>
        </w:rPr>
        <w:t>:</w:t>
      </w:r>
      <w:r w:rsidRPr="009A2493">
        <w:rPr>
          <w:rFonts w:ascii="MathJax_Math" w:eastAsia="Times New Roman" w:hAnsi="MathJax_Math" w:cs="Times New Roman"/>
          <w:b/>
          <w:i/>
          <w:iCs/>
          <w:color w:val="333333"/>
          <w:sz w:val="18"/>
          <w:szCs w:val="18"/>
          <w:bdr w:val="none" w:sz="0" w:space="0" w:color="auto" w:frame="1"/>
        </w:rPr>
        <w:t>μ</w:t>
      </w:r>
      <w:r w:rsidRPr="009A2493">
        <w:rPr>
          <w:rFonts w:ascii="MathJax_Main" w:eastAsia="Times New Roman" w:hAnsi="MathJax_Main" w:cs="Times New Roman"/>
          <w:b/>
          <w:color w:val="333333"/>
          <w:sz w:val="18"/>
          <w:szCs w:val="18"/>
          <w:bdr w:val="none" w:sz="0" w:space="0" w:color="auto" w:frame="1"/>
        </w:rPr>
        <w:t>&lt;75.</w:t>
      </w:r>
      <w:r w:rsidRPr="009A2493">
        <w:rPr>
          <w:rFonts w:ascii="Georgia" w:eastAsia="Times New Roman" w:hAnsi="Georgia" w:cs="Times New Roman"/>
          <w:color w:val="333333"/>
          <w:sz w:val="21"/>
          <w:szCs w:val="21"/>
        </w:rPr>
        <w:t xml:space="preserve"> The null hypothesis will always be an assertion containing an equals </w:t>
      </w:r>
      <w:r w:rsidRPr="009A2493">
        <w:rPr>
          <w:rFonts w:ascii="Georgia" w:eastAsia="Times New Roman" w:hAnsi="Georgia" w:cs="Times New Roman"/>
          <w:color w:val="333333"/>
          <w:sz w:val="21"/>
          <w:szCs w:val="21"/>
        </w:rPr>
        <w:lastRenderedPageBreak/>
        <w:t>sign, but depending on the situation the alternative hypothesis can have any one of three forms: with the symbol “&lt;,” as in the example just discussed, with the symbol “&gt;,” or with the symbol “≠” The following two examples illustrate the latter two cases.</w:t>
      </w:r>
    </w:p>
    <w:p w14:paraId="551920C8" w14:textId="77777777" w:rsidR="009A2493" w:rsidRPr="009A2493" w:rsidRDefault="009A2493" w:rsidP="009A2493">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6"/>
          <w:szCs w:val="26"/>
        </w:rPr>
      </w:pPr>
      <w:r w:rsidRPr="009A2493">
        <w:rPr>
          <w:rFonts w:ascii="Calibri" w:eastAsia="Times New Roman" w:hAnsi="Calibri" w:cs="Times New Roman"/>
          <w:b/>
          <w:bCs/>
          <w:caps/>
          <w:color w:val="FFFFFF"/>
          <w:spacing w:val="30"/>
          <w:sz w:val="26"/>
          <w:szCs w:val="26"/>
        </w:rPr>
        <w:t>EXAMPLE 1</w:t>
      </w:r>
    </w:p>
    <w:p w14:paraId="400B8B26" w14:textId="77777777" w:rsidR="009A2493" w:rsidRDefault="009A2493" w:rsidP="000B2A02">
      <w:pPr>
        <w:shd w:val="clear" w:color="auto" w:fill="DAEEF3" w:themeFill="accent5" w:themeFillTint="33"/>
        <w:spacing w:before="150" w:after="0" w:line="439" w:lineRule="atLeast"/>
        <w:ind w:left="300" w:right="375"/>
        <w:textAlignment w:val="baseline"/>
        <w:rPr>
          <w:rFonts w:ascii="Calibri" w:eastAsia="Times New Roman" w:hAnsi="Calibri" w:cs="Times New Roman"/>
          <w:color w:val="333333"/>
          <w:sz w:val="21"/>
          <w:szCs w:val="21"/>
        </w:rPr>
      </w:pPr>
      <w:r w:rsidRPr="009A2493">
        <w:rPr>
          <w:rFonts w:ascii="Calibri" w:eastAsia="Times New Roman" w:hAnsi="Calibri" w:cs="Times New Roman"/>
          <w:color w:val="333333"/>
          <w:sz w:val="21"/>
          <w:szCs w:val="21"/>
        </w:rPr>
        <w:t>A publisher of college textbooks claims that the average price of all hardbound college textbooks is $127.50. A student group believes that the actual mean is higher and wishes to test their belief. State the relevant null and alternative hypotheses.</w:t>
      </w:r>
    </w:p>
    <w:p w14:paraId="15E5F943" w14:textId="77777777" w:rsidR="009A2493" w:rsidRDefault="009A2493" w:rsidP="000B2A02">
      <w:pPr>
        <w:shd w:val="clear" w:color="auto" w:fill="DAEEF3" w:themeFill="accent5" w:themeFillTint="33"/>
        <w:spacing w:before="150" w:after="0" w:line="439" w:lineRule="atLeast"/>
        <w:ind w:left="300" w:right="375"/>
        <w:textAlignment w:val="baseline"/>
        <w:rPr>
          <w:rFonts w:ascii="Calibri" w:eastAsia="Times New Roman" w:hAnsi="Calibri" w:cs="Times New Roman"/>
          <w:color w:val="333333"/>
          <w:sz w:val="21"/>
          <w:szCs w:val="21"/>
        </w:rPr>
      </w:pPr>
      <w:r w:rsidRPr="009A2493">
        <w:rPr>
          <w:rFonts w:ascii="Calibri" w:eastAsia="Times New Roman" w:hAnsi="Calibri" w:cs="Times New Roman"/>
          <w:color w:val="333333"/>
          <w:sz w:val="21"/>
          <w:szCs w:val="21"/>
        </w:rPr>
        <w:t>Solution:</w:t>
      </w:r>
    </w:p>
    <w:p w14:paraId="32984B9E" w14:textId="77777777" w:rsidR="009A2493" w:rsidRPr="009A2493" w:rsidRDefault="009A2493" w:rsidP="000B2A02">
      <w:pPr>
        <w:shd w:val="clear" w:color="auto" w:fill="DAEEF3" w:themeFill="accent5" w:themeFillTint="33"/>
        <w:spacing w:before="150" w:after="0" w:line="439" w:lineRule="atLeast"/>
        <w:ind w:left="300" w:right="375"/>
        <w:textAlignment w:val="baseline"/>
        <w:rPr>
          <w:rFonts w:ascii="Calibri" w:eastAsia="Times New Roman" w:hAnsi="Calibri" w:cs="Times New Roman"/>
          <w:color w:val="333333"/>
          <w:sz w:val="21"/>
          <w:szCs w:val="21"/>
        </w:rPr>
      </w:pPr>
    </w:p>
    <w:p w14:paraId="1799C2CB" w14:textId="77777777" w:rsidR="009A2493" w:rsidRPr="009A2493" w:rsidRDefault="009A2493" w:rsidP="000B2A02">
      <w:pPr>
        <w:shd w:val="clear" w:color="auto" w:fill="DAEEF3" w:themeFill="accent5" w:themeFillTint="33"/>
        <w:spacing w:after="0" w:line="439" w:lineRule="atLeast"/>
        <w:ind w:left="300" w:right="375"/>
        <w:textAlignment w:val="baseline"/>
        <w:rPr>
          <w:rFonts w:ascii="Calibri" w:eastAsia="Times New Roman" w:hAnsi="Calibri" w:cs="Times New Roman"/>
          <w:color w:val="333333"/>
          <w:sz w:val="21"/>
          <w:szCs w:val="21"/>
        </w:rPr>
      </w:pPr>
      <w:r w:rsidRPr="009A2493">
        <w:rPr>
          <w:rFonts w:ascii="Calibri" w:eastAsia="Times New Roman" w:hAnsi="Calibri" w:cs="Times New Roman"/>
          <w:color w:val="333333"/>
          <w:sz w:val="21"/>
          <w:szCs w:val="21"/>
        </w:rPr>
        <w:t>The default option is to accept the publisher’s claim unless there is compelling evidence to the contrary. Thus the null hypothesis is </w:t>
      </w:r>
      <w:r w:rsidRPr="009A2493">
        <w:rPr>
          <w:rFonts w:ascii="MathJax_Math" w:eastAsia="Times New Roman" w:hAnsi="MathJax_Math" w:cs="Times New Roman"/>
          <w:b/>
          <w:i/>
          <w:iCs/>
          <w:color w:val="333333"/>
          <w:sz w:val="15"/>
          <w:szCs w:val="15"/>
          <w:bdr w:val="none" w:sz="0" w:space="0" w:color="auto" w:frame="1"/>
        </w:rPr>
        <w:t>H</w:t>
      </w:r>
      <w:r w:rsidRPr="009A2493">
        <w:rPr>
          <w:rFonts w:ascii="MathJax_Main" w:eastAsia="Times New Roman" w:hAnsi="MathJax_Main" w:cs="Times New Roman"/>
          <w:b/>
          <w:color w:val="333333"/>
          <w:sz w:val="12"/>
          <w:szCs w:val="12"/>
          <w:bdr w:val="none" w:sz="0" w:space="0" w:color="auto" w:frame="1"/>
          <w:vertAlign w:val="subscript"/>
        </w:rPr>
        <w:t>0</w:t>
      </w:r>
      <w:r w:rsidRPr="009A2493">
        <w:rPr>
          <w:rFonts w:ascii="MathJax_Main" w:eastAsia="Times New Roman" w:hAnsi="MathJax_Main" w:cs="Times New Roman"/>
          <w:b/>
          <w:color w:val="333333"/>
          <w:sz w:val="15"/>
          <w:szCs w:val="15"/>
          <w:bdr w:val="none" w:sz="0" w:space="0" w:color="auto" w:frame="1"/>
        </w:rPr>
        <w:t>:</w:t>
      </w:r>
      <w:r w:rsidRPr="009A2493">
        <w:rPr>
          <w:rFonts w:ascii="MathJax_Math" w:eastAsia="Times New Roman" w:hAnsi="MathJax_Math" w:cs="Times New Roman"/>
          <w:b/>
          <w:i/>
          <w:iCs/>
          <w:color w:val="333333"/>
          <w:sz w:val="15"/>
          <w:szCs w:val="15"/>
          <w:bdr w:val="none" w:sz="0" w:space="0" w:color="auto" w:frame="1"/>
        </w:rPr>
        <w:t>μ</w:t>
      </w:r>
      <w:r w:rsidRPr="009A2493">
        <w:rPr>
          <w:rFonts w:ascii="MathJax_Main" w:eastAsia="Times New Roman" w:hAnsi="MathJax_Main" w:cs="Times New Roman"/>
          <w:b/>
          <w:color w:val="333333"/>
          <w:sz w:val="15"/>
          <w:szCs w:val="15"/>
          <w:bdr w:val="none" w:sz="0" w:space="0" w:color="auto" w:frame="1"/>
        </w:rPr>
        <w:t>=127.50</w:t>
      </w:r>
      <w:r w:rsidRPr="009A2493">
        <w:rPr>
          <w:rFonts w:ascii="MathJax_Main" w:eastAsia="Times New Roman" w:hAnsi="MathJax_Main" w:cs="Times New Roman"/>
          <w:color w:val="333333"/>
          <w:sz w:val="15"/>
          <w:szCs w:val="15"/>
          <w:bdr w:val="none" w:sz="0" w:space="0" w:color="auto" w:frame="1"/>
        </w:rPr>
        <w:t>.</w:t>
      </w:r>
      <w:r w:rsidRPr="009A2493">
        <w:rPr>
          <w:rFonts w:ascii="Calibri" w:eastAsia="Times New Roman" w:hAnsi="Calibri" w:cs="Times New Roman"/>
          <w:color w:val="333333"/>
          <w:sz w:val="21"/>
          <w:szCs w:val="21"/>
        </w:rPr>
        <w:t> Since the student group thinks that the average textbook price is </w:t>
      </w:r>
      <w:r w:rsidRPr="009A2493">
        <w:rPr>
          <w:rFonts w:ascii="Calibri" w:eastAsia="Times New Roman" w:hAnsi="Calibri" w:cs="Times New Roman"/>
          <w:i/>
          <w:iCs/>
          <w:color w:val="333333"/>
          <w:sz w:val="20"/>
          <w:szCs w:val="20"/>
          <w:bdr w:val="none" w:sz="0" w:space="0" w:color="auto" w:frame="1"/>
        </w:rPr>
        <w:t>greater</w:t>
      </w:r>
      <w:r w:rsidRPr="009A2493">
        <w:rPr>
          <w:rFonts w:ascii="Calibri" w:eastAsia="Times New Roman" w:hAnsi="Calibri" w:cs="Times New Roman"/>
          <w:color w:val="333333"/>
          <w:sz w:val="21"/>
          <w:szCs w:val="21"/>
        </w:rPr>
        <w:t> than the publisher’s figure, the alternative hypothesis in this situation is </w:t>
      </w:r>
      <w:r w:rsidRPr="009A2493">
        <w:rPr>
          <w:rFonts w:ascii="MathJax_Math" w:eastAsia="Times New Roman" w:hAnsi="MathJax_Math" w:cs="Times New Roman"/>
          <w:b/>
          <w:i/>
          <w:iCs/>
          <w:color w:val="333333"/>
          <w:sz w:val="15"/>
          <w:szCs w:val="15"/>
          <w:bdr w:val="none" w:sz="0" w:space="0" w:color="auto" w:frame="1"/>
        </w:rPr>
        <w:t>H</w:t>
      </w:r>
      <w:r w:rsidRPr="009A2493">
        <w:rPr>
          <w:rFonts w:ascii="MathJax_Math" w:eastAsia="Times New Roman" w:hAnsi="MathJax_Math" w:cs="Times New Roman"/>
          <w:b/>
          <w:i/>
          <w:iCs/>
          <w:color w:val="333333"/>
          <w:sz w:val="12"/>
          <w:szCs w:val="12"/>
          <w:bdr w:val="none" w:sz="0" w:space="0" w:color="auto" w:frame="1"/>
          <w:vertAlign w:val="subscript"/>
        </w:rPr>
        <w:t>a</w:t>
      </w:r>
      <w:r w:rsidRPr="009A2493">
        <w:rPr>
          <w:rFonts w:ascii="MathJax_Main" w:eastAsia="Times New Roman" w:hAnsi="MathJax_Main" w:cs="Times New Roman"/>
          <w:b/>
          <w:color w:val="333333"/>
          <w:sz w:val="15"/>
          <w:szCs w:val="15"/>
          <w:bdr w:val="none" w:sz="0" w:space="0" w:color="auto" w:frame="1"/>
        </w:rPr>
        <w:t>:</w:t>
      </w:r>
      <w:r w:rsidRPr="009A2493">
        <w:rPr>
          <w:rFonts w:ascii="MathJax_Math" w:eastAsia="Times New Roman" w:hAnsi="MathJax_Math" w:cs="Times New Roman"/>
          <w:b/>
          <w:i/>
          <w:iCs/>
          <w:color w:val="333333"/>
          <w:sz w:val="15"/>
          <w:szCs w:val="15"/>
          <w:bdr w:val="none" w:sz="0" w:space="0" w:color="auto" w:frame="1"/>
        </w:rPr>
        <w:t>μ</w:t>
      </w:r>
      <w:r w:rsidRPr="009A2493">
        <w:rPr>
          <w:rFonts w:ascii="MathJax_Main" w:eastAsia="Times New Roman" w:hAnsi="MathJax_Main" w:cs="Times New Roman"/>
          <w:b/>
          <w:color w:val="333333"/>
          <w:sz w:val="15"/>
          <w:szCs w:val="15"/>
          <w:bdr w:val="none" w:sz="0" w:space="0" w:color="auto" w:frame="1"/>
        </w:rPr>
        <w:t>&gt;127.50.</w:t>
      </w:r>
    </w:p>
    <w:p w14:paraId="00D2A9C9" w14:textId="77777777" w:rsidR="000B2A02" w:rsidRPr="000B2A02" w:rsidRDefault="000B2A02" w:rsidP="000B2A02">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6"/>
          <w:szCs w:val="26"/>
        </w:rPr>
      </w:pPr>
      <w:r w:rsidRPr="000B2A02">
        <w:rPr>
          <w:rFonts w:ascii="Calibri" w:eastAsia="Times New Roman" w:hAnsi="Calibri" w:cs="Times New Roman"/>
          <w:b/>
          <w:bCs/>
          <w:caps/>
          <w:color w:val="FFFFFF"/>
          <w:spacing w:val="30"/>
          <w:sz w:val="26"/>
          <w:szCs w:val="26"/>
        </w:rPr>
        <w:t>EXAMPLE 2</w:t>
      </w:r>
    </w:p>
    <w:p w14:paraId="2CC834CD" w14:textId="77777777" w:rsidR="000B2A02" w:rsidRPr="000B2A02" w:rsidRDefault="000B2A02" w:rsidP="000B2A02">
      <w:pPr>
        <w:shd w:val="clear" w:color="auto" w:fill="DAEEF3" w:themeFill="accent5" w:themeFillTint="33"/>
        <w:spacing w:before="150" w:after="0" w:line="439" w:lineRule="atLeast"/>
        <w:ind w:left="300" w:right="375"/>
        <w:textAlignment w:val="baseline"/>
        <w:rPr>
          <w:rFonts w:ascii="Calibri" w:eastAsia="Times New Roman" w:hAnsi="Calibri" w:cs="Times New Roman"/>
          <w:color w:val="333333"/>
          <w:sz w:val="21"/>
          <w:szCs w:val="21"/>
        </w:rPr>
      </w:pPr>
      <w:r w:rsidRPr="000B2A02">
        <w:rPr>
          <w:rFonts w:ascii="Calibri" w:eastAsia="Times New Roman" w:hAnsi="Calibri" w:cs="Times New Roman"/>
          <w:color w:val="333333"/>
          <w:sz w:val="21"/>
          <w:szCs w:val="21"/>
        </w:rPr>
        <w:t>The recipe for a bakery item is designed to result in a product that contains 8 grams of fat per serving. The quality control department samples the product periodically to insure that the production process is working as designed. State the relevant null and alternative hypotheses.</w:t>
      </w:r>
    </w:p>
    <w:p w14:paraId="179E5978" w14:textId="77777777" w:rsidR="000B2A02" w:rsidRDefault="000B2A02" w:rsidP="000B2A02">
      <w:pPr>
        <w:shd w:val="clear" w:color="auto" w:fill="DAEEF3" w:themeFill="accent5" w:themeFillTint="33"/>
        <w:spacing w:before="150" w:after="0" w:line="439" w:lineRule="atLeast"/>
        <w:ind w:left="300" w:right="375"/>
        <w:textAlignment w:val="baseline"/>
        <w:rPr>
          <w:rFonts w:ascii="Calibri" w:eastAsia="Times New Roman" w:hAnsi="Calibri" w:cs="Times New Roman"/>
          <w:color w:val="333333"/>
          <w:sz w:val="21"/>
          <w:szCs w:val="21"/>
        </w:rPr>
      </w:pPr>
      <w:r w:rsidRPr="000B2A02">
        <w:rPr>
          <w:rFonts w:ascii="Calibri" w:eastAsia="Times New Roman" w:hAnsi="Calibri" w:cs="Times New Roman"/>
          <w:color w:val="333333"/>
          <w:sz w:val="21"/>
          <w:szCs w:val="21"/>
        </w:rPr>
        <w:t>Solution:</w:t>
      </w:r>
    </w:p>
    <w:p w14:paraId="30DB0A07" w14:textId="77777777" w:rsidR="000B2A02" w:rsidRPr="000B2A02" w:rsidRDefault="000B2A02" w:rsidP="000B2A02">
      <w:pPr>
        <w:shd w:val="clear" w:color="auto" w:fill="DAEEF3" w:themeFill="accent5" w:themeFillTint="33"/>
        <w:spacing w:before="150" w:after="0" w:line="439" w:lineRule="atLeast"/>
        <w:ind w:left="300" w:right="375"/>
        <w:textAlignment w:val="baseline"/>
        <w:rPr>
          <w:rFonts w:ascii="Calibri" w:eastAsia="Times New Roman" w:hAnsi="Calibri" w:cs="Times New Roman"/>
          <w:color w:val="333333"/>
          <w:sz w:val="21"/>
          <w:szCs w:val="21"/>
        </w:rPr>
      </w:pPr>
    </w:p>
    <w:p w14:paraId="5E1C7DEE" w14:textId="77777777" w:rsidR="000B2A02" w:rsidRPr="000B2A02" w:rsidRDefault="000B2A02" w:rsidP="000B2A02">
      <w:pPr>
        <w:shd w:val="clear" w:color="auto" w:fill="DAEEF3" w:themeFill="accent5" w:themeFillTint="33"/>
        <w:spacing w:after="0" w:line="439" w:lineRule="atLeast"/>
        <w:ind w:left="300" w:right="375"/>
        <w:textAlignment w:val="baseline"/>
        <w:rPr>
          <w:rFonts w:ascii="Calibri" w:eastAsia="Times New Roman" w:hAnsi="Calibri" w:cs="Times New Roman"/>
          <w:color w:val="333333"/>
          <w:sz w:val="21"/>
          <w:szCs w:val="21"/>
        </w:rPr>
      </w:pPr>
      <w:r w:rsidRPr="000B2A02">
        <w:rPr>
          <w:rFonts w:ascii="Calibri" w:eastAsia="Times New Roman" w:hAnsi="Calibri" w:cs="Times New Roman"/>
          <w:color w:val="333333"/>
          <w:sz w:val="21"/>
          <w:szCs w:val="21"/>
        </w:rPr>
        <w:t>The default option is to assume that the product contains the amount of fat it was formulated to contain unless there is compelling evidence to the contrary. Thus the null hypothesis is </w:t>
      </w:r>
      <w:r w:rsidRPr="000B2A02">
        <w:rPr>
          <w:rFonts w:ascii="MathJax_Math" w:eastAsia="Times New Roman" w:hAnsi="MathJax_Math" w:cs="Times New Roman"/>
          <w:b/>
          <w:i/>
          <w:iCs/>
          <w:color w:val="333333"/>
          <w:sz w:val="15"/>
          <w:szCs w:val="15"/>
          <w:bdr w:val="none" w:sz="0" w:space="0" w:color="auto" w:frame="1"/>
        </w:rPr>
        <w:t>H</w:t>
      </w:r>
      <w:r w:rsidRPr="000B2A02">
        <w:rPr>
          <w:rFonts w:ascii="MathJax_Main" w:eastAsia="Times New Roman" w:hAnsi="MathJax_Main" w:cs="Times New Roman"/>
          <w:b/>
          <w:color w:val="333333"/>
          <w:sz w:val="12"/>
          <w:szCs w:val="12"/>
          <w:bdr w:val="none" w:sz="0" w:space="0" w:color="auto" w:frame="1"/>
          <w:vertAlign w:val="subscript"/>
        </w:rPr>
        <w:t>0</w:t>
      </w:r>
      <w:r w:rsidRPr="000B2A02">
        <w:rPr>
          <w:rFonts w:ascii="MathJax_Main" w:eastAsia="Times New Roman" w:hAnsi="MathJax_Main" w:cs="Times New Roman"/>
          <w:b/>
          <w:color w:val="333333"/>
          <w:sz w:val="15"/>
          <w:szCs w:val="15"/>
          <w:bdr w:val="none" w:sz="0" w:space="0" w:color="auto" w:frame="1"/>
        </w:rPr>
        <w:t>:</w:t>
      </w:r>
      <w:r w:rsidRPr="000B2A02">
        <w:rPr>
          <w:rFonts w:ascii="MathJax_Math" w:eastAsia="Times New Roman" w:hAnsi="MathJax_Math" w:cs="Times New Roman"/>
          <w:b/>
          <w:i/>
          <w:iCs/>
          <w:color w:val="333333"/>
          <w:sz w:val="15"/>
          <w:szCs w:val="15"/>
          <w:bdr w:val="none" w:sz="0" w:space="0" w:color="auto" w:frame="1"/>
        </w:rPr>
        <w:t>μ</w:t>
      </w:r>
      <w:r w:rsidRPr="000B2A02">
        <w:rPr>
          <w:rFonts w:ascii="MathJax_Main" w:eastAsia="Times New Roman" w:hAnsi="MathJax_Main" w:cs="Times New Roman"/>
          <w:b/>
          <w:color w:val="333333"/>
          <w:sz w:val="15"/>
          <w:szCs w:val="15"/>
          <w:bdr w:val="none" w:sz="0" w:space="0" w:color="auto" w:frame="1"/>
        </w:rPr>
        <w:t>=8.0</w:t>
      </w:r>
      <w:r w:rsidRPr="000B2A02">
        <w:rPr>
          <w:rFonts w:ascii="MathJax_Main" w:eastAsia="Times New Roman" w:hAnsi="MathJax_Main" w:cs="Times New Roman"/>
          <w:color w:val="333333"/>
          <w:sz w:val="15"/>
          <w:szCs w:val="15"/>
          <w:bdr w:val="none" w:sz="0" w:space="0" w:color="auto" w:frame="1"/>
        </w:rPr>
        <w:t>.</w:t>
      </w:r>
      <w:r w:rsidRPr="000B2A02">
        <w:rPr>
          <w:rFonts w:ascii="Calibri" w:eastAsia="Times New Roman" w:hAnsi="Calibri" w:cs="Times New Roman"/>
          <w:color w:val="333333"/>
          <w:sz w:val="21"/>
          <w:szCs w:val="21"/>
        </w:rPr>
        <w:t> Since to contain either more fat than desired or to contain less fat than desired are both an indication of a faulty production process, the alternative hypothesis in this situation is that the mean is </w:t>
      </w:r>
      <w:r w:rsidRPr="000B2A02">
        <w:rPr>
          <w:rFonts w:ascii="Calibri" w:eastAsia="Times New Roman" w:hAnsi="Calibri" w:cs="Times New Roman"/>
          <w:i/>
          <w:iCs/>
          <w:color w:val="333333"/>
          <w:sz w:val="20"/>
          <w:szCs w:val="20"/>
          <w:bdr w:val="none" w:sz="0" w:space="0" w:color="auto" w:frame="1"/>
        </w:rPr>
        <w:t>different</w:t>
      </w:r>
      <w:r>
        <w:rPr>
          <w:rFonts w:ascii="Calibri" w:eastAsia="Times New Roman" w:hAnsi="Calibri" w:cs="Times New Roman"/>
          <w:i/>
          <w:iCs/>
          <w:color w:val="333333"/>
          <w:sz w:val="20"/>
          <w:szCs w:val="20"/>
          <w:bdr w:val="none" w:sz="0" w:space="0" w:color="auto" w:frame="1"/>
        </w:rPr>
        <w:t xml:space="preserve"> </w:t>
      </w:r>
      <w:r w:rsidRPr="000B2A02">
        <w:rPr>
          <w:rFonts w:ascii="Calibri" w:eastAsia="Times New Roman" w:hAnsi="Calibri" w:cs="Times New Roman"/>
          <w:color w:val="333333"/>
          <w:sz w:val="21"/>
          <w:szCs w:val="21"/>
        </w:rPr>
        <w:t>from 8.0, so </w:t>
      </w:r>
      <w:r w:rsidRPr="000B2A02">
        <w:rPr>
          <w:rFonts w:ascii="MathJax_Math" w:eastAsia="Times New Roman" w:hAnsi="MathJax_Math" w:cs="Times New Roman"/>
          <w:b/>
          <w:i/>
          <w:iCs/>
          <w:color w:val="333333"/>
          <w:sz w:val="15"/>
          <w:szCs w:val="15"/>
          <w:bdr w:val="none" w:sz="0" w:space="0" w:color="auto" w:frame="1"/>
        </w:rPr>
        <w:t>H</w:t>
      </w:r>
      <w:r w:rsidRPr="000B2A02">
        <w:rPr>
          <w:rFonts w:ascii="MathJax_Math" w:eastAsia="Times New Roman" w:hAnsi="MathJax_Math" w:cs="Times New Roman"/>
          <w:b/>
          <w:i/>
          <w:iCs/>
          <w:color w:val="333333"/>
          <w:sz w:val="12"/>
          <w:szCs w:val="12"/>
          <w:bdr w:val="none" w:sz="0" w:space="0" w:color="auto" w:frame="1"/>
          <w:vertAlign w:val="subscript"/>
        </w:rPr>
        <w:t>a</w:t>
      </w:r>
      <w:r w:rsidRPr="000B2A02">
        <w:rPr>
          <w:rFonts w:ascii="MathJax_Main" w:eastAsia="Times New Roman" w:hAnsi="MathJax_Main" w:cs="Times New Roman"/>
          <w:b/>
          <w:color w:val="333333"/>
          <w:sz w:val="15"/>
          <w:szCs w:val="15"/>
          <w:bdr w:val="none" w:sz="0" w:space="0" w:color="auto" w:frame="1"/>
        </w:rPr>
        <w:t>:</w:t>
      </w:r>
      <w:r w:rsidRPr="000B2A02">
        <w:rPr>
          <w:rFonts w:ascii="MathJax_Math" w:eastAsia="Times New Roman" w:hAnsi="MathJax_Math" w:cs="Times New Roman"/>
          <w:b/>
          <w:i/>
          <w:iCs/>
          <w:color w:val="333333"/>
          <w:sz w:val="15"/>
          <w:szCs w:val="15"/>
          <w:bdr w:val="none" w:sz="0" w:space="0" w:color="auto" w:frame="1"/>
        </w:rPr>
        <w:t>μ</w:t>
      </w:r>
      <w:r w:rsidRPr="000B2A02">
        <w:rPr>
          <w:rFonts w:ascii="MathJax_Main" w:eastAsia="Times New Roman" w:hAnsi="MathJax_Main" w:cs="Times New Roman"/>
          <w:b/>
          <w:color w:val="333333"/>
          <w:sz w:val="15"/>
          <w:szCs w:val="15"/>
          <w:bdr w:val="none" w:sz="0" w:space="0" w:color="auto" w:frame="1"/>
        </w:rPr>
        <w:t>≠8.0.</w:t>
      </w:r>
    </w:p>
    <w:p w14:paraId="0617EB51" w14:textId="77777777" w:rsidR="00DE6268" w:rsidRPr="00DE6268" w:rsidRDefault="00DE6268" w:rsidP="00DE6268">
      <w:pPr>
        <w:shd w:val="clear" w:color="auto" w:fill="FFFFFF"/>
        <w:spacing w:after="0" w:line="360" w:lineRule="auto"/>
        <w:textAlignment w:val="baseline"/>
        <w:rPr>
          <w:rFonts w:ascii="Georgia" w:eastAsia="Times New Roman" w:hAnsi="Georgia" w:cs="Times New Roman"/>
          <w:color w:val="333333"/>
          <w:sz w:val="21"/>
          <w:szCs w:val="21"/>
        </w:rPr>
      </w:pPr>
      <w:r w:rsidRPr="00DE6268">
        <w:rPr>
          <w:rFonts w:ascii="Georgia" w:eastAsia="Times New Roman" w:hAnsi="Georgia" w:cs="Times New Roman"/>
          <w:color w:val="333333"/>
          <w:sz w:val="21"/>
          <w:szCs w:val="21"/>
        </w:rPr>
        <w:t>In </w:t>
      </w:r>
      <w:hyperlink r:id="rId482" w:anchor="fwk-shafer-ch08_s01_s01_n03" w:history="1">
        <w:r w:rsidRPr="00DE6268">
          <w:rPr>
            <w:rFonts w:ascii="Georgia" w:eastAsia="Times New Roman" w:hAnsi="Georgia" w:cs="Times New Roman"/>
            <w:color w:val="2689C6"/>
            <w:sz w:val="21"/>
            <w:szCs w:val="21"/>
            <w:u w:val="single"/>
            <w:bdr w:val="none" w:sz="0" w:space="0" w:color="auto" w:frame="1"/>
          </w:rPr>
          <w:t>Note 8.8 "Example 1"</w:t>
        </w:r>
      </w:hyperlink>
      <w:r w:rsidRPr="00DE6268">
        <w:rPr>
          <w:rFonts w:ascii="Georgia" w:eastAsia="Times New Roman" w:hAnsi="Georgia" w:cs="Times New Roman"/>
          <w:color w:val="333333"/>
          <w:sz w:val="21"/>
          <w:szCs w:val="21"/>
        </w:rPr>
        <w:t>, the textbook example, it might seem more natural that the publisher’s claim be that the average price is at most $127.50, not exactly $127.50. If the claim were made this way, then the null hypothesis would be </w:t>
      </w:r>
      <w:r w:rsidRPr="00DE6268">
        <w:rPr>
          <w:rFonts w:ascii="MathJax_Math" w:eastAsia="Times New Roman" w:hAnsi="MathJax_Math" w:cs="Times New Roman"/>
          <w:b/>
          <w:i/>
          <w:iCs/>
          <w:color w:val="333333"/>
          <w:sz w:val="18"/>
          <w:szCs w:val="18"/>
          <w:bdr w:val="none" w:sz="0" w:space="0" w:color="auto" w:frame="1"/>
        </w:rPr>
        <w:t>H</w:t>
      </w:r>
      <w:r w:rsidRPr="00DE6268">
        <w:rPr>
          <w:rFonts w:ascii="MathJax_Main" w:eastAsia="Times New Roman" w:hAnsi="MathJax_Main" w:cs="Times New Roman"/>
          <w:b/>
          <w:color w:val="333333"/>
          <w:sz w:val="14"/>
          <w:szCs w:val="14"/>
          <w:bdr w:val="none" w:sz="0" w:space="0" w:color="auto" w:frame="1"/>
          <w:vertAlign w:val="subscript"/>
        </w:rPr>
        <w:t>0</w:t>
      </w:r>
      <w:r w:rsidRPr="00DE6268">
        <w:rPr>
          <w:rFonts w:ascii="MathJax_Main" w:eastAsia="Times New Roman" w:hAnsi="MathJax_Main" w:cs="Times New Roman"/>
          <w:b/>
          <w:color w:val="333333"/>
          <w:sz w:val="18"/>
          <w:szCs w:val="18"/>
          <w:bdr w:val="none" w:sz="0" w:space="0" w:color="auto" w:frame="1"/>
        </w:rPr>
        <w:t>:</w:t>
      </w:r>
      <w:r w:rsidRPr="00DE6268">
        <w:rPr>
          <w:rFonts w:ascii="MathJax_Math" w:eastAsia="Times New Roman" w:hAnsi="MathJax_Math" w:cs="Times New Roman"/>
          <w:b/>
          <w:i/>
          <w:iCs/>
          <w:color w:val="333333"/>
          <w:sz w:val="18"/>
          <w:szCs w:val="18"/>
          <w:bdr w:val="none" w:sz="0" w:space="0" w:color="auto" w:frame="1"/>
        </w:rPr>
        <w:t>μ</w:t>
      </w:r>
      <w:r w:rsidRPr="00DE6268">
        <w:rPr>
          <w:rFonts w:ascii="MathJax_Main" w:eastAsia="Times New Roman" w:hAnsi="MathJax_Main" w:cs="Times New Roman"/>
          <w:b/>
          <w:color w:val="333333"/>
          <w:sz w:val="18"/>
          <w:szCs w:val="18"/>
          <w:bdr w:val="none" w:sz="0" w:space="0" w:color="auto" w:frame="1"/>
        </w:rPr>
        <w:t>≤127.50</w:t>
      </w:r>
      <w:r w:rsidRPr="00DE6268">
        <w:rPr>
          <w:rFonts w:ascii="Georgia" w:eastAsia="Times New Roman" w:hAnsi="Georgia" w:cs="Times New Roman"/>
          <w:color w:val="333333"/>
          <w:sz w:val="21"/>
          <w:szCs w:val="21"/>
        </w:rPr>
        <w:t>, and the value $127.50 given in the example would be the one that is least favorable to the publisher’s claim, the null hypothesis. It is always true that if the null hypothesis is retained for its least favorable value, then it is retained for every other value.</w:t>
      </w:r>
    </w:p>
    <w:p w14:paraId="5EAB481C" w14:textId="77777777" w:rsidR="00DE6268" w:rsidRDefault="00DE6268" w:rsidP="00DE6268">
      <w:pPr>
        <w:shd w:val="clear" w:color="auto" w:fill="FFFFFF"/>
        <w:spacing w:after="0" w:line="360" w:lineRule="auto"/>
        <w:textAlignment w:val="baseline"/>
        <w:rPr>
          <w:rFonts w:ascii="Georgia" w:eastAsia="Times New Roman" w:hAnsi="Georgia" w:cs="Times New Roman"/>
          <w:color w:val="333333"/>
          <w:sz w:val="21"/>
          <w:szCs w:val="21"/>
        </w:rPr>
      </w:pPr>
      <w:r w:rsidRPr="00DE6268">
        <w:rPr>
          <w:rFonts w:ascii="Georgia" w:eastAsia="Times New Roman" w:hAnsi="Georgia" w:cs="Times New Roman"/>
          <w:color w:val="333333"/>
          <w:sz w:val="21"/>
          <w:szCs w:val="21"/>
        </w:rPr>
        <w:lastRenderedPageBreak/>
        <w:t>Thus in order to make the null and alternative hypotheses easy for the student to distinguish, in every example and problem in this text we will always present one of the two competing claims about the value of a parameter with an equality. </w:t>
      </w:r>
      <w:r w:rsidRPr="00DE6268">
        <w:rPr>
          <w:rFonts w:ascii="Georgia" w:eastAsia="Times New Roman" w:hAnsi="Georgia" w:cs="Times New Roman"/>
          <w:i/>
          <w:iCs/>
          <w:color w:val="333333"/>
          <w:sz w:val="20"/>
          <w:szCs w:val="20"/>
          <w:bdr w:val="none" w:sz="0" w:space="0" w:color="auto" w:frame="1"/>
        </w:rPr>
        <w:t>The claim expressed with an equality is the null hypothesis.</w:t>
      </w:r>
      <w:r w:rsidRPr="00DE6268">
        <w:rPr>
          <w:rFonts w:ascii="Georgia" w:eastAsia="Times New Roman" w:hAnsi="Georgia" w:cs="Times New Roman"/>
          <w:color w:val="333333"/>
          <w:sz w:val="21"/>
          <w:szCs w:val="21"/>
        </w:rPr>
        <w:t> This is the same as always stating the null hypothesis in the least favorable light. So in the introductory example about the respirators, we stated the manufacturer’s claim as “the average is 75 minutes” instead of the perhaps more natural “the average is at least 75 minutes,” essentially reducing the presentation of the null hypothesis to its worst case.</w:t>
      </w:r>
    </w:p>
    <w:p w14:paraId="6BFA3129" w14:textId="77777777" w:rsidR="00DE6268" w:rsidRPr="00DE6268" w:rsidRDefault="00DE6268" w:rsidP="00DE6268">
      <w:pPr>
        <w:shd w:val="clear" w:color="auto" w:fill="FFFFFF"/>
        <w:spacing w:after="0" w:line="360" w:lineRule="auto"/>
        <w:textAlignment w:val="baseline"/>
        <w:rPr>
          <w:rFonts w:ascii="Georgia" w:eastAsia="Times New Roman" w:hAnsi="Georgia" w:cs="Times New Roman"/>
          <w:color w:val="333333"/>
          <w:sz w:val="21"/>
          <w:szCs w:val="21"/>
        </w:rPr>
      </w:pPr>
    </w:p>
    <w:p w14:paraId="783CEDAC" w14:textId="77777777" w:rsidR="00DE6268" w:rsidRPr="00DE6268" w:rsidRDefault="00DE6268" w:rsidP="00DE6268">
      <w:pPr>
        <w:shd w:val="clear" w:color="auto" w:fill="FFFFFF"/>
        <w:spacing w:after="0" w:line="360" w:lineRule="auto"/>
        <w:textAlignment w:val="baseline"/>
        <w:rPr>
          <w:rFonts w:ascii="Georgia" w:eastAsia="Times New Roman" w:hAnsi="Georgia" w:cs="Times New Roman"/>
          <w:color w:val="333333"/>
          <w:sz w:val="21"/>
          <w:szCs w:val="21"/>
        </w:rPr>
      </w:pPr>
      <w:r w:rsidRPr="00DE6268">
        <w:rPr>
          <w:rFonts w:ascii="Georgia" w:eastAsia="Times New Roman" w:hAnsi="Georgia" w:cs="Times New Roman"/>
          <w:color w:val="333333"/>
          <w:sz w:val="21"/>
          <w:szCs w:val="21"/>
        </w:rPr>
        <w:t>The first step in hypothesis testing is to identify the null and alternative hypotheses.</w:t>
      </w:r>
    </w:p>
    <w:p w14:paraId="5476E262" w14:textId="77777777" w:rsidR="00140B9C" w:rsidRDefault="00140B9C" w:rsidP="00B81C8D">
      <w:pPr>
        <w:shd w:val="clear" w:color="auto" w:fill="FFFFFF" w:themeFill="background1"/>
        <w:spacing w:after="0" w:line="360" w:lineRule="auto"/>
        <w:ind w:right="374"/>
        <w:textAlignment w:val="baseline"/>
        <w:rPr>
          <w:rFonts w:ascii="Calibri" w:eastAsia="Times New Roman" w:hAnsi="Calibri" w:cs="Times New Roman"/>
          <w:b/>
          <w:color w:val="FF0000"/>
          <w:sz w:val="20"/>
          <w:szCs w:val="20"/>
        </w:rPr>
      </w:pPr>
    </w:p>
    <w:p w14:paraId="6FD7B007" w14:textId="77777777" w:rsidR="00DE6268" w:rsidRDefault="00DE6268" w:rsidP="00DE6268">
      <w:pPr>
        <w:pStyle w:val="Heading2"/>
        <w:shd w:val="clear" w:color="auto" w:fill="FFFFFF"/>
        <w:spacing w:before="0" w:line="360" w:lineRule="auto"/>
        <w:textAlignment w:val="baseline"/>
        <w:rPr>
          <w:rFonts w:ascii="Calibri" w:hAnsi="Calibri"/>
          <w:color w:val="333333"/>
          <w:sz w:val="29"/>
          <w:szCs w:val="29"/>
        </w:rPr>
      </w:pPr>
      <w:r>
        <w:rPr>
          <w:rFonts w:ascii="Calibri" w:hAnsi="Calibri"/>
          <w:color w:val="333333"/>
          <w:sz w:val="29"/>
          <w:szCs w:val="29"/>
        </w:rPr>
        <w:t>The Logic of Hypothesis Testing</w:t>
      </w:r>
    </w:p>
    <w:p w14:paraId="4088E1FF" w14:textId="77777777" w:rsidR="00DE6268" w:rsidRDefault="00DE6268" w:rsidP="00DE6268">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Although we will study hypothesis testing in situations other than for a single population mean (for example, for a population proportion instead of a mean or in comparing the means of two different populations), in this section the discussion will always be given in terms of a single population mean</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μ</w:t>
      </w:r>
      <w:r>
        <w:rPr>
          <w:rFonts w:ascii="Georgia" w:hAnsi="Georgia"/>
          <w:color w:val="333333"/>
          <w:sz w:val="21"/>
          <w:szCs w:val="21"/>
        </w:rPr>
        <w:t>.</w:t>
      </w:r>
    </w:p>
    <w:p w14:paraId="5E52CB60" w14:textId="77777777" w:rsidR="00DE6268" w:rsidRDefault="00DE6268" w:rsidP="00DE6268">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The null hypothesis always has the form</w:t>
      </w:r>
      <w:r>
        <w:rPr>
          <w:rStyle w:val="apple-converted-space"/>
          <w:rFonts w:ascii="Georgia" w:hAnsi="Georgia"/>
          <w:color w:val="333333"/>
          <w:sz w:val="21"/>
          <w:szCs w:val="21"/>
        </w:rPr>
        <w:t> </w:t>
      </w:r>
      <w:r w:rsidRPr="00B92493">
        <w:rPr>
          <w:rStyle w:val="mi"/>
          <w:rFonts w:ascii="MathJax_Math" w:hAnsi="MathJax_Math"/>
          <w:b/>
          <w:i/>
          <w:iCs/>
          <w:color w:val="333333"/>
          <w:sz w:val="18"/>
          <w:szCs w:val="18"/>
          <w:bdr w:val="none" w:sz="0" w:space="0" w:color="auto" w:frame="1"/>
        </w:rPr>
        <w:t>H</w:t>
      </w:r>
      <w:r w:rsidRPr="00B92493">
        <w:rPr>
          <w:rStyle w:val="mn"/>
          <w:rFonts w:ascii="MathJax_Main" w:hAnsi="MathJax_Main"/>
          <w:b/>
          <w:color w:val="333333"/>
          <w:sz w:val="14"/>
          <w:szCs w:val="14"/>
          <w:bdr w:val="none" w:sz="0" w:space="0" w:color="auto" w:frame="1"/>
          <w:vertAlign w:val="subscript"/>
        </w:rPr>
        <w:t>0</w:t>
      </w:r>
      <w:r w:rsidRPr="00B92493">
        <w:rPr>
          <w:rStyle w:val="mo"/>
          <w:rFonts w:ascii="MathJax_Main" w:hAnsi="MathJax_Main"/>
          <w:b/>
          <w:color w:val="333333"/>
          <w:sz w:val="18"/>
          <w:szCs w:val="18"/>
          <w:bdr w:val="none" w:sz="0" w:space="0" w:color="auto" w:frame="1"/>
        </w:rPr>
        <w:t>:</w:t>
      </w:r>
      <w:r w:rsidRPr="00B92493">
        <w:rPr>
          <w:rStyle w:val="mi"/>
          <w:rFonts w:ascii="MathJax_Math" w:hAnsi="MathJax_Math"/>
          <w:b/>
          <w:i/>
          <w:iCs/>
          <w:color w:val="333333"/>
          <w:sz w:val="18"/>
          <w:szCs w:val="18"/>
          <w:bdr w:val="none" w:sz="0" w:space="0" w:color="auto" w:frame="1"/>
        </w:rPr>
        <w:t>μ</w:t>
      </w:r>
      <w:r w:rsidRPr="00B92493">
        <w:rPr>
          <w:rStyle w:val="mo"/>
          <w:rFonts w:ascii="MathJax_Main" w:hAnsi="MathJax_Main"/>
          <w:b/>
          <w:color w:val="333333"/>
          <w:sz w:val="18"/>
          <w:szCs w:val="18"/>
          <w:bdr w:val="none" w:sz="0" w:space="0" w:color="auto" w:frame="1"/>
        </w:rPr>
        <w:t>=</w:t>
      </w:r>
      <w:r w:rsidRPr="00B92493">
        <w:rPr>
          <w:rStyle w:val="mi"/>
          <w:rFonts w:ascii="MathJax_Math" w:hAnsi="MathJax_Math"/>
          <w:b/>
          <w:i/>
          <w:iCs/>
          <w:color w:val="333333"/>
          <w:sz w:val="18"/>
          <w:szCs w:val="18"/>
          <w:bdr w:val="none" w:sz="0" w:space="0" w:color="auto" w:frame="1"/>
        </w:rPr>
        <w:t>μ</w:t>
      </w:r>
      <w:r w:rsidRPr="00B92493">
        <w:rPr>
          <w:rStyle w:val="mn"/>
          <w:rFonts w:ascii="MathJax_Main" w:hAnsi="MathJax_Main"/>
          <w:b/>
          <w:color w:val="333333"/>
          <w:sz w:val="14"/>
          <w:szCs w:val="14"/>
          <w:bdr w:val="none" w:sz="0" w:space="0" w:color="auto" w:frame="1"/>
          <w:vertAlign w:val="subscript"/>
        </w:rPr>
        <w:t>0</w:t>
      </w:r>
      <w:r w:rsidRPr="00DE6268">
        <w:rPr>
          <w:rStyle w:val="apple-converted-space"/>
          <w:rFonts w:ascii="Georgia" w:hAnsi="Georgia"/>
          <w:color w:val="333333"/>
          <w:sz w:val="21"/>
          <w:szCs w:val="21"/>
          <w:vertAlign w:val="subscript"/>
        </w:rPr>
        <w:t> </w:t>
      </w:r>
      <w:r>
        <w:rPr>
          <w:rFonts w:ascii="Georgia" w:hAnsi="Georgia"/>
          <w:color w:val="333333"/>
          <w:sz w:val="21"/>
          <w:szCs w:val="21"/>
        </w:rPr>
        <w:t>for a specific number</w:t>
      </w:r>
      <w:r>
        <w:rPr>
          <w:rStyle w:val="apple-converted-space"/>
          <w:rFonts w:ascii="Georgia" w:hAnsi="Georgia"/>
          <w:color w:val="333333"/>
          <w:sz w:val="21"/>
          <w:szCs w:val="21"/>
        </w:rPr>
        <w:t> </w:t>
      </w:r>
      <w:r w:rsidRPr="00B92493">
        <w:rPr>
          <w:rStyle w:val="mi"/>
          <w:rFonts w:ascii="MathJax_Math" w:hAnsi="MathJax_Math"/>
          <w:b/>
          <w:i/>
          <w:iCs/>
          <w:color w:val="333333"/>
          <w:sz w:val="18"/>
          <w:szCs w:val="18"/>
          <w:bdr w:val="none" w:sz="0" w:space="0" w:color="auto" w:frame="1"/>
        </w:rPr>
        <w:t>μ</w:t>
      </w:r>
      <w:r w:rsidRPr="00B92493">
        <w:rPr>
          <w:rStyle w:val="mn"/>
          <w:rFonts w:ascii="MathJax_Main" w:hAnsi="MathJax_Main"/>
          <w:b/>
          <w:color w:val="333333"/>
          <w:sz w:val="14"/>
          <w:szCs w:val="14"/>
          <w:bdr w:val="none" w:sz="0" w:space="0" w:color="auto" w:frame="1"/>
          <w:vertAlign w:val="subscript"/>
        </w:rPr>
        <w:t>0</w:t>
      </w:r>
      <w:r>
        <w:rPr>
          <w:rStyle w:val="apple-converted-space"/>
          <w:rFonts w:ascii="Georgia" w:hAnsi="Georgia"/>
          <w:color w:val="333333"/>
          <w:sz w:val="21"/>
          <w:szCs w:val="21"/>
        </w:rPr>
        <w:t> </w:t>
      </w:r>
      <w:r>
        <w:rPr>
          <w:rFonts w:ascii="Georgia" w:hAnsi="Georgia"/>
          <w:color w:val="333333"/>
          <w:sz w:val="21"/>
          <w:szCs w:val="21"/>
        </w:rPr>
        <w:t>(in the respirator example</w:t>
      </w:r>
      <w:r>
        <w:rPr>
          <w:rStyle w:val="apple-converted-space"/>
          <w:rFonts w:ascii="Georgia" w:hAnsi="Georgia"/>
          <w:color w:val="333333"/>
          <w:sz w:val="21"/>
          <w:szCs w:val="21"/>
        </w:rPr>
        <w:t> </w:t>
      </w:r>
      <w:r w:rsidRPr="00B92493">
        <w:rPr>
          <w:rStyle w:val="mi"/>
          <w:rFonts w:ascii="MathJax_Math" w:hAnsi="MathJax_Math"/>
          <w:b/>
          <w:i/>
          <w:iCs/>
          <w:color w:val="333333"/>
          <w:sz w:val="18"/>
          <w:szCs w:val="18"/>
          <w:bdr w:val="none" w:sz="0" w:space="0" w:color="auto" w:frame="1"/>
        </w:rPr>
        <w:t>μ</w:t>
      </w:r>
      <w:r w:rsidRPr="00B92493">
        <w:rPr>
          <w:rStyle w:val="mn"/>
          <w:rFonts w:ascii="MathJax_Main" w:hAnsi="MathJax_Main"/>
          <w:b/>
          <w:color w:val="333333"/>
          <w:sz w:val="14"/>
          <w:szCs w:val="14"/>
          <w:bdr w:val="none" w:sz="0" w:space="0" w:color="auto" w:frame="1"/>
          <w:vertAlign w:val="subscript"/>
        </w:rPr>
        <w:t>0</w:t>
      </w:r>
      <w:r w:rsidRPr="00B92493">
        <w:rPr>
          <w:rStyle w:val="mo"/>
          <w:rFonts w:ascii="MathJax_Main" w:hAnsi="MathJax_Main"/>
          <w:b/>
          <w:color w:val="333333"/>
          <w:sz w:val="18"/>
          <w:szCs w:val="18"/>
          <w:bdr w:val="none" w:sz="0" w:space="0" w:color="auto" w:frame="1"/>
        </w:rPr>
        <w:t>=</w:t>
      </w:r>
      <w:r w:rsidRPr="00B92493">
        <w:rPr>
          <w:rStyle w:val="mn"/>
          <w:rFonts w:ascii="MathJax_Main" w:hAnsi="MathJax_Main"/>
          <w:b/>
          <w:color w:val="333333"/>
          <w:sz w:val="18"/>
          <w:szCs w:val="18"/>
          <w:bdr w:val="none" w:sz="0" w:space="0" w:color="auto" w:frame="1"/>
        </w:rPr>
        <w:t>75</w:t>
      </w:r>
      <w:r>
        <w:rPr>
          <w:rFonts w:ascii="Georgia" w:hAnsi="Georgia"/>
          <w:color w:val="333333"/>
          <w:sz w:val="21"/>
          <w:szCs w:val="21"/>
        </w:rPr>
        <w:t>, in the textbook example</w:t>
      </w:r>
      <w:r>
        <w:rPr>
          <w:rStyle w:val="apple-converted-space"/>
          <w:rFonts w:ascii="Georgia" w:hAnsi="Georgia"/>
          <w:color w:val="333333"/>
          <w:sz w:val="21"/>
          <w:szCs w:val="21"/>
        </w:rPr>
        <w:t> </w:t>
      </w:r>
      <w:r w:rsidRPr="00B92493">
        <w:rPr>
          <w:rStyle w:val="mi"/>
          <w:rFonts w:ascii="MathJax_Math" w:hAnsi="MathJax_Math"/>
          <w:b/>
          <w:i/>
          <w:iCs/>
          <w:color w:val="333333"/>
          <w:sz w:val="18"/>
          <w:szCs w:val="18"/>
          <w:bdr w:val="none" w:sz="0" w:space="0" w:color="auto" w:frame="1"/>
        </w:rPr>
        <w:t>μ</w:t>
      </w:r>
      <w:r w:rsidRPr="00B92493">
        <w:rPr>
          <w:rStyle w:val="mn"/>
          <w:rFonts w:ascii="MathJax_Main" w:hAnsi="MathJax_Main"/>
          <w:b/>
          <w:color w:val="333333"/>
          <w:sz w:val="14"/>
          <w:szCs w:val="14"/>
          <w:bdr w:val="none" w:sz="0" w:space="0" w:color="auto" w:frame="1"/>
          <w:vertAlign w:val="subscript"/>
        </w:rPr>
        <w:t>0</w:t>
      </w:r>
      <w:r w:rsidRPr="00B92493">
        <w:rPr>
          <w:rStyle w:val="mo"/>
          <w:rFonts w:ascii="MathJax_Main" w:hAnsi="MathJax_Main"/>
          <w:b/>
          <w:color w:val="333333"/>
          <w:sz w:val="18"/>
          <w:szCs w:val="18"/>
          <w:bdr w:val="none" w:sz="0" w:space="0" w:color="auto" w:frame="1"/>
        </w:rPr>
        <w:t>=</w:t>
      </w:r>
      <w:r w:rsidRPr="00B92493">
        <w:rPr>
          <w:rStyle w:val="mn"/>
          <w:rFonts w:ascii="MathJax_Main" w:hAnsi="MathJax_Main"/>
          <w:b/>
          <w:color w:val="333333"/>
          <w:sz w:val="18"/>
          <w:szCs w:val="18"/>
          <w:bdr w:val="none" w:sz="0" w:space="0" w:color="auto" w:frame="1"/>
        </w:rPr>
        <w:t>127.50</w:t>
      </w:r>
      <w:r>
        <w:rPr>
          <w:rFonts w:ascii="Georgia" w:hAnsi="Georgia"/>
          <w:color w:val="333333"/>
          <w:sz w:val="21"/>
          <w:szCs w:val="21"/>
        </w:rPr>
        <w:t>, and in the baked goods example</w:t>
      </w:r>
      <w:r>
        <w:rPr>
          <w:rStyle w:val="apple-converted-space"/>
          <w:rFonts w:ascii="Georgia" w:hAnsi="Georgia"/>
          <w:color w:val="333333"/>
          <w:sz w:val="21"/>
          <w:szCs w:val="21"/>
        </w:rPr>
        <w:t> </w:t>
      </w:r>
      <w:r w:rsidRPr="00B92493">
        <w:rPr>
          <w:rStyle w:val="mi"/>
          <w:rFonts w:ascii="MathJax_Math" w:hAnsi="MathJax_Math"/>
          <w:b/>
          <w:i/>
          <w:iCs/>
          <w:color w:val="333333"/>
          <w:sz w:val="18"/>
          <w:szCs w:val="18"/>
          <w:bdr w:val="none" w:sz="0" w:space="0" w:color="auto" w:frame="1"/>
        </w:rPr>
        <w:t>μ</w:t>
      </w:r>
      <w:r w:rsidRPr="00B92493">
        <w:rPr>
          <w:rStyle w:val="mn"/>
          <w:rFonts w:ascii="MathJax_Main" w:hAnsi="MathJax_Main"/>
          <w:b/>
          <w:color w:val="333333"/>
          <w:sz w:val="14"/>
          <w:szCs w:val="14"/>
          <w:bdr w:val="none" w:sz="0" w:space="0" w:color="auto" w:frame="1"/>
          <w:vertAlign w:val="subscript"/>
        </w:rPr>
        <w:t>0</w:t>
      </w:r>
      <w:r w:rsidRPr="00B92493">
        <w:rPr>
          <w:rStyle w:val="mo"/>
          <w:rFonts w:ascii="MathJax_Main" w:hAnsi="MathJax_Main"/>
          <w:b/>
          <w:color w:val="333333"/>
          <w:sz w:val="18"/>
          <w:szCs w:val="18"/>
          <w:bdr w:val="none" w:sz="0" w:space="0" w:color="auto" w:frame="1"/>
        </w:rPr>
        <w:t>=</w:t>
      </w:r>
      <w:r w:rsidRPr="00B92493">
        <w:rPr>
          <w:rStyle w:val="mn"/>
          <w:rFonts w:ascii="MathJax_Main" w:hAnsi="MathJax_Main"/>
          <w:b/>
          <w:color w:val="333333"/>
          <w:sz w:val="18"/>
          <w:szCs w:val="18"/>
          <w:bdr w:val="none" w:sz="0" w:space="0" w:color="auto" w:frame="1"/>
        </w:rPr>
        <w:t>8.0</w:t>
      </w:r>
      <w:r>
        <w:rPr>
          <w:rFonts w:ascii="Georgia" w:hAnsi="Georgia"/>
          <w:color w:val="333333"/>
          <w:sz w:val="21"/>
          <w:szCs w:val="21"/>
        </w:rPr>
        <w:t>). Since the null hypothesis is accepted unless there is strong evidence to the contrary, the test procedure is based on the initial assumption that</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H</w:t>
      </w:r>
      <w:r>
        <w:rPr>
          <w:rFonts w:ascii="Georgia" w:hAnsi="Georgia"/>
          <w:color w:val="333333"/>
          <w:sz w:val="15"/>
          <w:szCs w:val="15"/>
          <w:bdr w:val="none" w:sz="0" w:space="0" w:color="auto" w:frame="1"/>
          <w:vertAlign w:val="subscript"/>
        </w:rPr>
        <w:t>0</w:t>
      </w:r>
      <w:r>
        <w:rPr>
          <w:rStyle w:val="apple-converted-space"/>
          <w:rFonts w:ascii="Georgia" w:hAnsi="Georgia"/>
          <w:color w:val="333333"/>
          <w:sz w:val="21"/>
          <w:szCs w:val="21"/>
        </w:rPr>
        <w:t> </w:t>
      </w:r>
      <w:r>
        <w:rPr>
          <w:rFonts w:ascii="Georgia" w:hAnsi="Georgia"/>
          <w:color w:val="333333"/>
          <w:sz w:val="21"/>
          <w:szCs w:val="21"/>
        </w:rPr>
        <w:t>is true. This point is so important that we will repeat it in a display:</w:t>
      </w:r>
    </w:p>
    <w:p w14:paraId="2951169D" w14:textId="77777777" w:rsidR="003713F1" w:rsidRDefault="003713F1" w:rsidP="00DE6268">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26DD5EBA" w14:textId="77777777" w:rsidR="00DE6268" w:rsidRDefault="003713F1" w:rsidP="00B81C8D">
      <w:pPr>
        <w:shd w:val="clear" w:color="auto" w:fill="FFFFFF" w:themeFill="background1"/>
        <w:spacing w:after="0" w:line="360" w:lineRule="auto"/>
        <w:ind w:right="374"/>
        <w:textAlignment w:val="baseline"/>
        <w:rPr>
          <w:rStyle w:val="Emphasis"/>
          <w:rFonts w:ascii="Georgia" w:hAnsi="Georgia"/>
          <w:color w:val="333333"/>
          <w:sz w:val="20"/>
          <w:szCs w:val="20"/>
          <w:bdr w:val="none" w:sz="0" w:space="0" w:color="auto" w:frame="1"/>
          <w:shd w:val="clear" w:color="auto" w:fill="F4F4F4"/>
        </w:rPr>
      </w:pPr>
      <w:r>
        <w:rPr>
          <w:rStyle w:val="Emphasis"/>
          <w:rFonts w:ascii="Georgia" w:hAnsi="Georgia"/>
          <w:color w:val="333333"/>
          <w:sz w:val="20"/>
          <w:szCs w:val="20"/>
          <w:bdr w:val="none" w:sz="0" w:space="0" w:color="auto" w:frame="1"/>
          <w:shd w:val="clear" w:color="auto" w:fill="F4F4F4"/>
        </w:rPr>
        <w:t>The test procedure is based on the initial assumption that</w:t>
      </w:r>
      <w:r>
        <w:rPr>
          <w:rStyle w:val="apple-converted-space"/>
          <w:rFonts w:ascii="Georgia" w:hAnsi="Georgia"/>
          <w:color w:val="333333"/>
          <w:sz w:val="20"/>
          <w:szCs w:val="20"/>
          <w:shd w:val="clear" w:color="auto" w:fill="F4F4F4"/>
        </w:rPr>
        <w:t> </w:t>
      </w:r>
      <w:r>
        <w:rPr>
          <w:rStyle w:val="Emphasis"/>
          <w:rFonts w:ascii="Georgia" w:hAnsi="Georgia"/>
          <w:color w:val="333333"/>
          <w:sz w:val="20"/>
          <w:szCs w:val="20"/>
          <w:bdr w:val="none" w:sz="0" w:space="0" w:color="auto" w:frame="1"/>
          <w:shd w:val="clear" w:color="auto" w:fill="F4F4F4"/>
        </w:rPr>
        <w:t>H</w:t>
      </w:r>
      <w:r>
        <w:rPr>
          <w:rFonts w:ascii="Georgia" w:hAnsi="Georgia"/>
          <w:color w:val="333333"/>
          <w:sz w:val="20"/>
          <w:szCs w:val="20"/>
          <w:bdr w:val="none" w:sz="0" w:space="0" w:color="auto" w:frame="1"/>
          <w:shd w:val="clear" w:color="auto" w:fill="F4F4F4"/>
          <w:vertAlign w:val="subscript"/>
        </w:rPr>
        <w:t>0</w:t>
      </w:r>
      <w:r>
        <w:rPr>
          <w:rStyle w:val="apple-converted-space"/>
          <w:rFonts w:ascii="Georgia" w:hAnsi="Georgia"/>
          <w:color w:val="333333"/>
          <w:sz w:val="20"/>
          <w:szCs w:val="20"/>
          <w:shd w:val="clear" w:color="auto" w:fill="F4F4F4"/>
        </w:rPr>
        <w:t> </w:t>
      </w:r>
      <w:r>
        <w:rPr>
          <w:rStyle w:val="Emphasis"/>
          <w:rFonts w:ascii="Georgia" w:hAnsi="Georgia"/>
          <w:color w:val="333333"/>
          <w:sz w:val="20"/>
          <w:szCs w:val="20"/>
          <w:bdr w:val="none" w:sz="0" w:space="0" w:color="auto" w:frame="1"/>
          <w:shd w:val="clear" w:color="auto" w:fill="F4F4F4"/>
        </w:rPr>
        <w:t>is true.</w:t>
      </w:r>
    </w:p>
    <w:p w14:paraId="1587C94F" w14:textId="77777777" w:rsidR="003713F1" w:rsidRDefault="003713F1" w:rsidP="00B81C8D">
      <w:pPr>
        <w:shd w:val="clear" w:color="auto" w:fill="FFFFFF" w:themeFill="background1"/>
        <w:spacing w:after="0" w:line="360" w:lineRule="auto"/>
        <w:ind w:right="374"/>
        <w:textAlignment w:val="baseline"/>
        <w:rPr>
          <w:rStyle w:val="Emphasis"/>
          <w:rFonts w:ascii="Georgia" w:hAnsi="Georgia"/>
          <w:color w:val="333333"/>
          <w:sz w:val="20"/>
          <w:szCs w:val="20"/>
          <w:bdr w:val="none" w:sz="0" w:space="0" w:color="auto" w:frame="1"/>
          <w:shd w:val="clear" w:color="auto" w:fill="F4F4F4"/>
        </w:rPr>
      </w:pPr>
    </w:p>
    <w:p w14:paraId="154296F8" w14:textId="77777777" w:rsidR="003713F1" w:rsidRDefault="003713F1" w:rsidP="00B81C8D">
      <w:pPr>
        <w:shd w:val="clear" w:color="auto" w:fill="FFFFFF" w:themeFill="background1"/>
        <w:spacing w:after="0" w:line="360" w:lineRule="auto"/>
        <w:ind w:right="374"/>
        <w:textAlignment w:val="baseline"/>
        <w:rPr>
          <w:rFonts w:ascii="Calibri" w:eastAsia="Times New Roman" w:hAnsi="Calibri" w:cs="Times New Roman"/>
          <w:b/>
          <w:color w:val="FF0000"/>
          <w:sz w:val="20"/>
          <w:szCs w:val="20"/>
        </w:rPr>
      </w:pPr>
      <w:r>
        <w:rPr>
          <w:rFonts w:ascii="Calibri" w:eastAsia="Times New Roman" w:hAnsi="Calibri" w:cs="Times New Roman"/>
          <w:b/>
          <w:noProof/>
          <w:color w:val="FF0000"/>
          <w:sz w:val="20"/>
          <w:szCs w:val="20"/>
        </w:rPr>
        <w:lastRenderedPageBreak/>
        <w:drawing>
          <wp:inline distT="0" distB="0" distL="0" distR="0" wp14:anchorId="5520A0DE" wp14:editId="5FC83605">
            <wp:extent cx="4368800" cy="2982952"/>
            <wp:effectExtent l="0" t="0" r="0" b="8255"/>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483">
                      <a:extLst>
                        <a:ext uri="{28A0092B-C50C-407E-A947-70E740481C1C}">
                          <a14:useLocalDpi xmlns:a14="http://schemas.microsoft.com/office/drawing/2010/main" val="0"/>
                        </a:ext>
                      </a:extLst>
                    </a:blip>
                    <a:stretch>
                      <a:fillRect/>
                    </a:stretch>
                  </pic:blipFill>
                  <pic:spPr>
                    <a:xfrm>
                      <a:off x="0" y="0"/>
                      <a:ext cx="4364679" cy="2980138"/>
                    </a:xfrm>
                    <a:prstGeom prst="rect">
                      <a:avLst/>
                    </a:prstGeom>
                  </pic:spPr>
                </pic:pic>
              </a:graphicData>
            </a:graphic>
          </wp:inline>
        </w:drawing>
      </w:r>
    </w:p>
    <w:p w14:paraId="36A67592" w14:textId="77777777" w:rsidR="003713F1" w:rsidRPr="003713F1" w:rsidRDefault="003713F1" w:rsidP="003713F1">
      <w:pPr>
        <w:shd w:val="clear" w:color="auto" w:fill="FFFFFF"/>
        <w:spacing w:after="0" w:line="439" w:lineRule="atLeast"/>
        <w:textAlignment w:val="baseline"/>
        <w:rPr>
          <w:rFonts w:ascii="Georgia" w:eastAsia="Times New Roman" w:hAnsi="Georgia" w:cs="Times New Roman"/>
          <w:i/>
          <w:iCs/>
          <w:color w:val="BB9966"/>
          <w:sz w:val="19"/>
          <w:szCs w:val="19"/>
        </w:rPr>
      </w:pPr>
      <w:r w:rsidRPr="003713F1">
        <w:rPr>
          <w:rFonts w:ascii="Georgia" w:eastAsia="Times New Roman" w:hAnsi="Georgia" w:cs="Times New Roman"/>
          <w:i/>
          <w:iCs/>
          <w:color w:val="000000"/>
          <w:sz w:val="20"/>
          <w:szCs w:val="20"/>
          <w:bdr w:val="none" w:sz="0" w:space="0" w:color="auto" w:frame="1"/>
        </w:rPr>
        <w:t>Figure 8.1</w:t>
      </w:r>
      <w:r w:rsidRPr="003713F1">
        <w:rPr>
          <w:rFonts w:ascii="Georgia" w:eastAsia="Times New Roman" w:hAnsi="Georgia" w:cs="Times New Roman"/>
          <w:i/>
          <w:iCs/>
          <w:color w:val="BB9966"/>
          <w:sz w:val="19"/>
          <w:szCs w:val="19"/>
        </w:rPr>
        <w:t> The Density Curve for </w:t>
      </w:r>
      <w:r w:rsidRPr="003713F1">
        <w:rPr>
          <w:rFonts w:ascii="MathJax_Math" w:eastAsia="Times New Roman" w:hAnsi="MathJax_Math" w:cs="Times New Roman"/>
          <w:i/>
          <w:iCs/>
          <w:color w:val="BB9966"/>
          <w:sz w:val="15"/>
          <w:szCs w:val="15"/>
          <w:bdr w:val="none" w:sz="0" w:space="0" w:color="auto" w:frame="1"/>
        </w:rPr>
        <w:t>X</w:t>
      </w:r>
      <w:r w:rsidRPr="003713F1">
        <w:rPr>
          <w:rFonts w:ascii="MathJax_Main" w:eastAsia="Times New Roman" w:hAnsi="MathJax_Main" w:cs="Times New Roman"/>
          <w:color w:val="BB9966"/>
          <w:sz w:val="18"/>
          <w:szCs w:val="18"/>
          <w:bdr w:val="none" w:sz="0" w:space="0" w:color="auto" w:frame="1"/>
        </w:rPr>
        <w:t>−−</w:t>
      </w:r>
      <w:r w:rsidRPr="003713F1">
        <w:rPr>
          <w:rFonts w:ascii="Georgia" w:eastAsia="Times New Roman" w:hAnsi="Georgia" w:cs="Times New Roman"/>
          <w:i/>
          <w:iCs/>
          <w:color w:val="BB9966"/>
          <w:sz w:val="19"/>
          <w:szCs w:val="19"/>
        </w:rPr>
        <w:t> if </w:t>
      </w:r>
      <w:r w:rsidRPr="003713F1">
        <w:rPr>
          <w:rFonts w:ascii="Georgia" w:eastAsia="Times New Roman" w:hAnsi="Georgia" w:cs="Times New Roman"/>
          <w:i/>
          <w:iCs/>
          <w:color w:val="BB9966"/>
          <w:sz w:val="20"/>
          <w:szCs w:val="20"/>
          <w:bdr w:val="none" w:sz="0" w:space="0" w:color="auto" w:frame="1"/>
        </w:rPr>
        <w:t>H</w:t>
      </w:r>
      <w:r w:rsidRPr="003713F1">
        <w:rPr>
          <w:rFonts w:ascii="Georgia" w:eastAsia="Times New Roman" w:hAnsi="Georgia" w:cs="Times New Roman"/>
          <w:i/>
          <w:iCs/>
          <w:color w:val="BB9966"/>
          <w:sz w:val="15"/>
          <w:szCs w:val="15"/>
          <w:bdr w:val="none" w:sz="0" w:space="0" w:color="auto" w:frame="1"/>
          <w:vertAlign w:val="subscript"/>
        </w:rPr>
        <w:t>0</w:t>
      </w:r>
      <w:r w:rsidRPr="003713F1">
        <w:rPr>
          <w:rFonts w:ascii="Georgia" w:eastAsia="Times New Roman" w:hAnsi="Georgia" w:cs="Times New Roman"/>
          <w:i/>
          <w:iCs/>
          <w:color w:val="BB9966"/>
          <w:sz w:val="19"/>
          <w:szCs w:val="19"/>
        </w:rPr>
        <w:t> Is True</w:t>
      </w:r>
    </w:p>
    <w:p w14:paraId="2AF934D6" w14:textId="77777777" w:rsidR="003713F1" w:rsidRDefault="003713F1" w:rsidP="003713F1">
      <w:pPr>
        <w:shd w:val="clear" w:color="auto" w:fill="FFFFFF" w:themeFill="background1"/>
        <w:spacing w:after="0" w:line="360" w:lineRule="auto"/>
        <w:ind w:right="374"/>
        <w:textAlignment w:val="baseline"/>
        <w:rPr>
          <w:rFonts w:ascii="Calibri" w:eastAsia="Times New Roman" w:hAnsi="Calibri" w:cs="Times New Roman"/>
          <w:b/>
          <w:color w:val="FF0000"/>
          <w:sz w:val="20"/>
          <w:szCs w:val="20"/>
        </w:rPr>
      </w:pPr>
      <w:r>
        <w:rPr>
          <w:rFonts w:ascii="Calibri" w:eastAsia="Times New Roman" w:hAnsi="Calibri" w:cs="Times New Roman"/>
          <w:noProof/>
          <w:color w:val="2689C6"/>
          <w:sz w:val="26"/>
          <w:szCs w:val="26"/>
          <w:bdr w:val="none" w:sz="0" w:space="0" w:color="auto" w:frame="1"/>
          <w:shd w:val="clear" w:color="auto" w:fill="FFFFFF"/>
        </w:rPr>
        <w:drawing>
          <wp:inline distT="0" distB="0" distL="0" distR="0" wp14:anchorId="1ECD41B3" wp14:editId="435E2860">
            <wp:extent cx="5858933" cy="3329739"/>
            <wp:effectExtent l="0" t="0" r="8890" b="4445"/>
            <wp:docPr id="262" name="Picture 262" descr="http://images.flatworldknowledge.com/shafer/shafer-fig08_001.jpg">
              <a:hlinkClick xmlns:a="http://schemas.openxmlformats.org/drawingml/2006/main" r:id="rId48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ages.flatworldknowledge.com/shafer/shafer-fig08_001.jpg">
                      <a:hlinkClick r:id="rId484" tgtFrame="&quot;_blank&quot;"/>
                    </pic:cNvPr>
                    <pic:cNvPicPr>
                      <a:picLocks noChangeAspect="1" noChangeArrowheads="1"/>
                    </pic:cNvPicPr>
                  </pic:nvPicPr>
                  <pic:blipFill>
                    <a:blip r:embed="rId485" cstate="print">
                      <a:extLst>
                        <a:ext uri="{28A0092B-C50C-407E-A947-70E740481C1C}">
                          <a14:useLocalDpi xmlns:a14="http://schemas.microsoft.com/office/drawing/2010/main" val="0"/>
                        </a:ext>
                      </a:extLst>
                    </a:blip>
                    <a:srcRect/>
                    <a:stretch>
                      <a:fillRect/>
                    </a:stretch>
                  </pic:blipFill>
                  <pic:spPr bwMode="auto">
                    <a:xfrm>
                      <a:off x="0" y="0"/>
                      <a:ext cx="5867305" cy="3334497"/>
                    </a:xfrm>
                    <a:prstGeom prst="rect">
                      <a:avLst/>
                    </a:prstGeom>
                    <a:noFill/>
                    <a:ln>
                      <a:noFill/>
                    </a:ln>
                  </pic:spPr>
                </pic:pic>
              </a:graphicData>
            </a:graphic>
          </wp:inline>
        </w:drawing>
      </w:r>
    </w:p>
    <w:p w14:paraId="356CC491" w14:textId="77777777" w:rsidR="003713F1" w:rsidRPr="003713F1" w:rsidRDefault="003713F1" w:rsidP="003713F1">
      <w:pPr>
        <w:shd w:val="clear" w:color="auto" w:fill="FFFFFF"/>
        <w:spacing w:after="0" w:line="360" w:lineRule="auto"/>
        <w:textAlignment w:val="baseline"/>
        <w:rPr>
          <w:rFonts w:ascii="Georgia" w:eastAsia="Times New Roman" w:hAnsi="Georgia" w:cs="Times New Roman"/>
          <w:color w:val="333333"/>
          <w:sz w:val="21"/>
          <w:szCs w:val="21"/>
        </w:rPr>
      </w:pPr>
      <w:r w:rsidRPr="003713F1">
        <w:rPr>
          <w:rFonts w:ascii="Georgia" w:eastAsia="Times New Roman" w:hAnsi="Georgia" w:cs="Times New Roman"/>
          <w:color w:val="333333"/>
          <w:sz w:val="21"/>
          <w:szCs w:val="21"/>
        </w:rPr>
        <w:t>Think of the respirator example, for which the null hypothesis is </w:t>
      </w:r>
      <w:r w:rsidRPr="003713F1">
        <w:rPr>
          <w:rFonts w:ascii="MathJax_Math" w:eastAsia="Times New Roman" w:hAnsi="MathJax_Math" w:cs="Times New Roman"/>
          <w:i/>
          <w:iCs/>
          <w:color w:val="333333"/>
          <w:sz w:val="18"/>
          <w:szCs w:val="18"/>
          <w:bdr w:val="none" w:sz="0" w:space="0" w:color="auto" w:frame="1"/>
        </w:rPr>
        <w:t>H</w:t>
      </w:r>
      <w:r w:rsidRPr="003713F1">
        <w:rPr>
          <w:rFonts w:ascii="MathJax_Main" w:eastAsia="Times New Roman" w:hAnsi="MathJax_Main" w:cs="Times New Roman"/>
          <w:color w:val="333333"/>
          <w:sz w:val="14"/>
          <w:szCs w:val="14"/>
          <w:bdr w:val="none" w:sz="0" w:space="0" w:color="auto" w:frame="1"/>
        </w:rPr>
        <w:t>0</w:t>
      </w:r>
      <w:r w:rsidRPr="003713F1">
        <w:rPr>
          <w:rFonts w:ascii="MathJax_Main" w:eastAsia="Times New Roman" w:hAnsi="MathJax_Main" w:cs="Times New Roman"/>
          <w:color w:val="333333"/>
          <w:sz w:val="18"/>
          <w:szCs w:val="18"/>
          <w:bdr w:val="none" w:sz="0" w:space="0" w:color="auto" w:frame="1"/>
        </w:rPr>
        <w:t>:</w:t>
      </w:r>
      <w:r w:rsidRPr="003713F1">
        <w:rPr>
          <w:rFonts w:ascii="MathJax_Math" w:eastAsia="Times New Roman" w:hAnsi="MathJax_Math" w:cs="Times New Roman"/>
          <w:i/>
          <w:iCs/>
          <w:color w:val="333333"/>
          <w:sz w:val="18"/>
          <w:szCs w:val="18"/>
          <w:bdr w:val="none" w:sz="0" w:space="0" w:color="auto" w:frame="1"/>
        </w:rPr>
        <w:t>μ</w:t>
      </w:r>
      <w:r w:rsidRPr="003713F1">
        <w:rPr>
          <w:rFonts w:ascii="MathJax_Main" w:eastAsia="Times New Roman" w:hAnsi="MathJax_Main" w:cs="Times New Roman"/>
          <w:color w:val="333333"/>
          <w:sz w:val="18"/>
          <w:szCs w:val="18"/>
          <w:bdr w:val="none" w:sz="0" w:space="0" w:color="auto" w:frame="1"/>
        </w:rPr>
        <w:t>=75</w:t>
      </w:r>
      <w:r w:rsidRPr="003713F1">
        <w:rPr>
          <w:rFonts w:ascii="Georgia" w:eastAsia="Times New Roman" w:hAnsi="Georgia" w:cs="Times New Roman"/>
          <w:color w:val="333333"/>
          <w:sz w:val="21"/>
          <w:szCs w:val="21"/>
        </w:rPr>
        <w:t>, the claim that the average time air is delivered for </w:t>
      </w:r>
      <w:r w:rsidRPr="003713F1">
        <w:rPr>
          <w:rFonts w:ascii="Georgia" w:eastAsia="Times New Roman" w:hAnsi="Georgia" w:cs="Times New Roman"/>
          <w:i/>
          <w:iCs/>
          <w:color w:val="333333"/>
          <w:sz w:val="20"/>
          <w:szCs w:val="20"/>
          <w:bdr w:val="none" w:sz="0" w:space="0" w:color="auto" w:frame="1"/>
        </w:rPr>
        <w:t>all</w:t>
      </w:r>
      <w:r w:rsidRPr="003713F1">
        <w:rPr>
          <w:rFonts w:ascii="Georgia" w:eastAsia="Times New Roman" w:hAnsi="Georgia" w:cs="Times New Roman"/>
          <w:color w:val="333333"/>
          <w:sz w:val="21"/>
          <w:szCs w:val="21"/>
        </w:rPr>
        <w:t> respirators is 75 minutes. If the sample mean is 75 or greater then we certainly would not reject </w:t>
      </w:r>
      <w:r w:rsidRPr="003713F1">
        <w:rPr>
          <w:rFonts w:ascii="Georgia" w:eastAsia="Times New Roman" w:hAnsi="Georgia" w:cs="Times New Roman"/>
          <w:i/>
          <w:iCs/>
          <w:color w:val="333333"/>
          <w:sz w:val="20"/>
          <w:szCs w:val="20"/>
          <w:bdr w:val="none" w:sz="0" w:space="0" w:color="auto" w:frame="1"/>
        </w:rPr>
        <w:t>H</w:t>
      </w:r>
      <w:r w:rsidRPr="003713F1">
        <w:rPr>
          <w:rFonts w:ascii="Georgia" w:eastAsia="Times New Roman" w:hAnsi="Georgia" w:cs="Times New Roman"/>
          <w:color w:val="333333"/>
          <w:sz w:val="15"/>
          <w:szCs w:val="15"/>
          <w:bdr w:val="none" w:sz="0" w:space="0" w:color="auto" w:frame="1"/>
          <w:vertAlign w:val="subscript"/>
        </w:rPr>
        <w:t>0</w:t>
      </w:r>
      <w:r w:rsidRPr="003713F1">
        <w:rPr>
          <w:rFonts w:ascii="Georgia" w:eastAsia="Times New Roman" w:hAnsi="Georgia" w:cs="Times New Roman"/>
          <w:color w:val="333333"/>
          <w:sz w:val="21"/>
          <w:szCs w:val="21"/>
        </w:rPr>
        <w:t> (since there is no issue with an emergency respirator delivering air even longer than claimed).</w:t>
      </w:r>
    </w:p>
    <w:p w14:paraId="28BDCBD0" w14:textId="77777777" w:rsidR="003713F1" w:rsidRDefault="003713F1" w:rsidP="003713F1">
      <w:pPr>
        <w:shd w:val="clear" w:color="auto" w:fill="FFFFFF"/>
        <w:spacing w:after="0" w:line="360" w:lineRule="auto"/>
        <w:textAlignment w:val="baseline"/>
        <w:rPr>
          <w:rFonts w:ascii="Georgia" w:eastAsia="Times New Roman" w:hAnsi="Georgia" w:cs="Times New Roman"/>
          <w:color w:val="333333"/>
          <w:sz w:val="21"/>
          <w:szCs w:val="21"/>
        </w:rPr>
      </w:pPr>
    </w:p>
    <w:p w14:paraId="1440BBF0" w14:textId="77777777" w:rsidR="003713F1" w:rsidRDefault="003713F1" w:rsidP="003713F1">
      <w:pPr>
        <w:shd w:val="clear" w:color="auto" w:fill="FFFFFF"/>
        <w:spacing w:after="0" w:line="360" w:lineRule="auto"/>
        <w:textAlignment w:val="baseline"/>
        <w:rPr>
          <w:rFonts w:ascii="Georgia" w:eastAsia="Times New Roman" w:hAnsi="Georgia" w:cs="Times New Roman"/>
          <w:color w:val="333333"/>
          <w:sz w:val="21"/>
          <w:szCs w:val="21"/>
        </w:rPr>
      </w:pPr>
      <w:r w:rsidRPr="003713F1">
        <w:rPr>
          <w:rFonts w:ascii="Georgia" w:eastAsia="Times New Roman" w:hAnsi="Georgia" w:cs="Times New Roman"/>
          <w:color w:val="333333"/>
          <w:sz w:val="21"/>
          <w:szCs w:val="21"/>
        </w:rPr>
        <w:lastRenderedPageBreak/>
        <w:t xml:space="preserve">If the sample mean is slightly less than 75 then we would logically attribute the difference to </w:t>
      </w:r>
    </w:p>
    <w:p w14:paraId="1276A3B5" w14:textId="77777777" w:rsidR="003713F1" w:rsidRPr="003713F1" w:rsidRDefault="003713F1" w:rsidP="003713F1">
      <w:pPr>
        <w:shd w:val="clear" w:color="auto" w:fill="FFFFFF"/>
        <w:spacing w:after="0" w:line="360" w:lineRule="auto"/>
        <w:textAlignment w:val="baseline"/>
        <w:rPr>
          <w:rFonts w:ascii="Georgia" w:eastAsia="Times New Roman" w:hAnsi="Georgia" w:cs="Times New Roman"/>
          <w:color w:val="333333"/>
          <w:sz w:val="21"/>
          <w:szCs w:val="21"/>
        </w:rPr>
      </w:pPr>
      <w:r w:rsidRPr="003713F1">
        <w:rPr>
          <w:rFonts w:ascii="Georgia" w:eastAsia="Times New Roman" w:hAnsi="Georgia" w:cs="Times New Roman"/>
          <w:color w:val="333333"/>
          <w:sz w:val="21"/>
          <w:szCs w:val="21"/>
        </w:rPr>
        <w:t>sampling error and also not reject </w:t>
      </w:r>
      <w:r w:rsidRPr="003713F1">
        <w:rPr>
          <w:rFonts w:ascii="Georgia" w:eastAsia="Times New Roman" w:hAnsi="Georgia" w:cs="Times New Roman"/>
          <w:i/>
          <w:iCs/>
          <w:color w:val="333333"/>
          <w:sz w:val="20"/>
          <w:szCs w:val="20"/>
          <w:bdr w:val="none" w:sz="0" w:space="0" w:color="auto" w:frame="1"/>
        </w:rPr>
        <w:t>H</w:t>
      </w:r>
      <w:r w:rsidRPr="003713F1">
        <w:rPr>
          <w:rFonts w:ascii="Georgia" w:eastAsia="Times New Roman" w:hAnsi="Georgia" w:cs="Times New Roman"/>
          <w:color w:val="333333"/>
          <w:sz w:val="15"/>
          <w:szCs w:val="15"/>
          <w:bdr w:val="none" w:sz="0" w:space="0" w:color="auto" w:frame="1"/>
          <w:vertAlign w:val="subscript"/>
        </w:rPr>
        <w:t>0</w:t>
      </w:r>
      <w:r w:rsidRPr="003713F1">
        <w:rPr>
          <w:rFonts w:ascii="Georgia" w:eastAsia="Times New Roman" w:hAnsi="Georgia" w:cs="Times New Roman"/>
          <w:color w:val="333333"/>
          <w:sz w:val="21"/>
          <w:szCs w:val="21"/>
        </w:rPr>
        <w:t> either.</w:t>
      </w:r>
    </w:p>
    <w:p w14:paraId="6C730F19" w14:textId="77777777" w:rsidR="003713F1" w:rsidRDefault="003713F1" w:rsidP="003713F1">
      <w:pPr>
        <w:shd w:val="clear" w:color="auto" w:fill="FFFFFF"/>
        <w:spacing w:after="0" w:line="360" w:lineRule="auto"/>
        <w:textAlignment w:val="baseline"/>
        <w:rPr>
          <w:rFonts w:ascii="Georgia" w:eastAsia="Times New Roman" w:hAnsi="Georgia" w:cs="Times New Roman"/>
          <w:color w:val="333333"/>
          <w:sz w:val="21"/>
          <w:szCs w:val="21"/>
        </w:rPr>
      </w:pPr>
    </w:p>
    <w:p w14:paraId="151722B4" w14:textId="77777777" w:rsidR="003713F1" w:rsidRPr="003713F1" w:rsidRDefault="003713F1" w:rsidP="003713F1">
      <w:pPr>
        <w:shd w:val="clear" w:color="auto" w:fill="FFFFFF"/>
        <w:spacing w:after="0" w:line="360" w:lineRule="auto"/>
        <w:textAlignment w:val="baseline"/>
        <w:rPr>
          <w:rFonts w:ascii="Georgia" w:eastAsia="Times New Roman" w:hAnsi="Georgia" w:cs="Times New Roman"/>
          <w:color w:val="333333"/>
          <w:sz w:val="21"/>
          <w:szCs w:val="21"/>
        </w:rPr>
      </w:pPr>
      <w:r w:rsidRPr="003713F1">
        <w:rPr>
          <w:rFonts w:ascii="Georgia" w:eastAsia="Times New Roman" w:hAnsi="Georgia" w:cs="Times New Roman"/>
          <w:color w:val="333333"/>
          <w:sz w:val="21"/>
          <w:szCs w:val="21"/>
        </w:rPr>
        <w:t>Values of the sample mean that are smaller and smaller are less and less likely to come from a population for which the population mean is 75. Thus if the sample mean is far less than 75, say around 60 minutes or less, then we would certainly reject </w:t>
      </w:r>
      <w:r w:rsidRPr="003713F1">
        <w:rPr>
          <w:rFonts w:ascii="Georgia" w:eastAsia="Times New Roman" w:hAnsi="Georgia" w:cs="Times New Roman"/>
          <w:i/>
          <w:iCs/>
          <w:color w:val="333333"/>
          <w:sz w:val="20"/>
          <w:szCs w:val="20"/>
          <w:bdr w:val="none" w:sz="0" w:space="0" w:color="auto" w:frame="1"/>
        </w:rPr>
        <w:t>H</w:t>
      </w:r>
      <w:r w:rsidRPr="003713F1">
        <w:rPr>
          <w:rFonts w:ascii="Georgia" w:eastAsia="Times New Roman" w:hAnsi="Georgia" w:cs="Times New Roman"/>
          <w:color w:val="333333"/>
          <w:sz w:val="15"/>
          <w:szCs w:val="15"/>
          <w:bdr w:val="none" w:sz="0" w:space="0" w:color="auto" w:frame="1"/>
          <w:vertAlign w:val="subscript"/>
        </w:rPr>
        <w:t>0</w:t>
      </w:r>
      <w:r w:rsidRPr="003713F1">
        <w:rPr>
          <w:rFonts w:ascii="Georgia" w:eastAsia="Times New Roman" w:hAnsi="Georgia" w:cs="Times New Roman"/>
          <w:color w:val="333333"/>
          <w:sz w:val="21"/>
          <w:szCs w:val="21"/>
        </w:rPr>
        <w:t>, because we know that it is highly unlikely that the average of a sample would be so low if the population mean were 75. This is the </w:t>
      </w:r>
      <w:r w:rsidRPr="003713F1">
        <w:rPr>
          <w:rFonts w:ascii="Georgia" w:eastAsia="Times New Roman" w:hAnsi="Georgia" w:cs="Times New Roman"/>
          <w:i/>
          <w:iCs/>
          <w:color w:val="333333"/>
          <w:sz w:val="20"/>
          <w:szCs w:val="20"/>
          <w:bdr w:val="none" w:sz="0" w:space="0" w:color="auto" w:frame="1"/>
        </w:rPr>
        <w:t>rare event criterion</w:t>
      </w:r>
      <w:r w:rsidRPr="003713F1">
        <w:rPr>
          <w:rFonts w:ascii="Georgia" w:eastAsia="Times New Roman" w:hAnsi="Georgia" w:cs="Times New Roman"/>
          <w:color w:val="333333"/>
          <w:sz w:val="21"/>
          <w:szCs w:val="21"/>
        </w:rPr>
        <w:t xml:space="preserve">for rejection: what we actually observed </w:t>
      </w:r>
      <w:r w:rsidRPr="003713F1">
        <w:rPr>
          <w:rFonts w:ascii="Georgia" w:eastAsia="Times New Roman" w:hAnsi="Georgia" w:cs="Times New Roman"/>
          <w:b/>
          <w:color w:val="333333"/>
          <w:sz w:val="21"/>
          <w:szCs w:val="21"/>
        </w:rPr>
        <w:t>(</w:t>
      </w:r>
      <w:r w:rsidRPr="003713F1">
        <w:rPr>
          <w:rFonts w:ascii="MathJax_Math" w:eastAsia="Times New Roman" w:hAnsi="MathJax_Math" w:cs="Times New Roman"/>
          <w:b/>
          <w:i/>
          <w:iCs/>
          <w:color w:val="333333"/>
          <w:sz w:val="18"/>
          <w:szCs w:val="18"/>
          <w:bdr w:val="none" w:sz="0" w:space="0" w:color="auto" w:frame="1"/>
        </w:rPr>
        <w:t>X</w:t>
      </w:r>
      <w:r w:rsidRPr="003713F1">
        <w:rPr>
          <w:rFonts w:ascii="Times New Roman" w:eastAsia="Times New Roman" w:hAnsi="Times New Roman" w:cs="Times New Roman"/>
          <w:b/>
          <w:i/>
          <w:iCs/>
          <w:color w:val="333333"/>
          <w:sz w:val="18"/>
          <w:szCs w:val="18"/>
          <w:bdr w:val="none" w:sz="0" w:space="0" w:color="auto" w:frame="1"/>
        </w:rPr>
        <w:t>^</w:t>
      </w:r>
      <w:r w:rsidRPr="003713F1">
        <w:rPr>
          <w:rFonts w:ascii="MathJax_Main" w:eastAsia="Times New Roman" w:hAnsi="MathJax_Main" w:cs="Times New Roman"/>
          <w:b/>
          <w:color w:val="333333"/>
          <w:sz w:val="18"/>
          <w:szCs w:val="18"/>
          <w:bdr w:val="none" w:sz="0" w:space="0" w:color="auto" w:frame="1"/>
        </w:rPr>
        <w:t>−−&lt;60</w:t>
      </w:r>
      <w:r w:rsidRPr="003713F1">
        <w:rPr>
          <w:rFonts w:ascii="Georgia" w:eastAsia="Times New Roman" w:hAnsi="Georgia" w:cs="Times New Roman"/>
          <w:b/>
          <w:color w:val="333333"/>
          <w:sz w:val="21"/>
          <w:szCs w:val="21"/>
        </w:rPr>
        <w:t xml:space="preserve">) </w:t>
      </w:r>
      <w:r w:rsidRPr="003713F1">
        <w:rPr>
          <w:rFonts w:ascii="Georgia" w:eastAsia="Times New Roman" w:hAnsi="Georgia" w:cs="Times New Roman"/>
          <w:color w:val="333333"/>
          <w:sz w:val="21"/>
          <w:szCs w:val="21"/>
        </w:rPr>
        <w:t>would be so rare an event if </w:t>
      </w:r>
      <w:r w:rsidRPr="003713F1">
        <w:rPr>
          <w:rFonts w:ascii="Georgia" w:eastAsia="Times New Roman" w:hAnsi="Georgia" w:cs="Times New Roman"/>
          <w:i/>
          <w:iCs/>
          <w:color w:val="333333"/>
          <w:sz w:val="20"/>
          <w:szCs w:val="20"/>
          <w:bdr w:val="none" w:sz="0" w:space="0" w:color="auto" w:frame="1"/>
        </w:rPr>
        <w:t>μ</w:t>
      </w:r>
      <w:r w:rsidRPr="003713F1">
        <w:rPr>
          <w:rFonts w:ascii="Georgia" w:eastAsia="Times New Roman" w:hAnsi="Georgia" w:cs="Times New Roman"/>
          <w:color w:val="333333"/>
          <w:sz w:val="21"/>
          <w:szCs w:val="21"/>
        </w:rPr>
        <w:t>= 75 were true that we regard it as much more likely that the alternative hypothesis </w:t>
      </w:r>
      <w:r w:rsidRPr="003713F1">
        <w:rPr>
          <w:rFonts w:ascii="Georgia" w:eastAsia="Times New Roman" w:hAnsi="Georgia" w:cs="Times New Roman"/>
          <w:i/>
          <w:iCs/>
          <w:color w:val="333333"/>
          <w:sz w:val="20"/>
          <w:szCs w:val="20"/>
          <w:bdr w:val="none" w:sz="0" w:space="0" w:color="auto" w:frame="1"/>
        </w:rPr>
        <w:t>μ</w:t>
      </w:r>
      <w:r w:rsidRPr="003713F1">
        <w:rPr>
          <w:rFonts w:ascii="Georgia" w:eastAsia="Times New Roman" w:hAnsi="Georgia" w:cs="Times New Roman"/>
          <w:color w:val="333333"/>
          <w:sz w:val="21"/>
          <w:szCs w:val="21"/>
        </w:rPr>
        <w:t> &lt; 75 holds.</w:t>
      </w:r>
    </w:p>
    <w:p w14:paraId="339B072B" w14:textId="77777777" w:rsidR="003713F1" w:rsidRDefault="003713F1" w:rsidP="003713F1">
      <w:pPr>
        <w:shd w:val="clear" w:color="auto" w:fill="FFFFFF"/>
        <w:spacing w:after="0" w:line="360" w:lineRule="auto"/>
        <w:textAlignment w:val="baseline"/>
        <w:rPr>
          <w:rFonts w:ascii="Georgia" w:eastAsia="Times New Roman" w:hAnsi="Georgia" w:cs="Times New Roman"/>
          <w:color w:val="333333"/>
          <w:sz w:val="21"/>
          <w:szCs w:val="21"/>
        </w:rPr>
      </w:pPr>
    </w:p>
    <w:p w14:paraId="5D6EC3CD" w14:textId="77777777" w:rsidR="003713F1" w:rsidRDefault="003713F1" w:rsidP="003713F1">
      <w:pPr>
        <w:shd w:val="clear" w:color="auto" w:fill="FFFFFF"/>
        <w:spacing w:after="0" w:line="360" w:lineRule="auto"/>
        <w:textAlignment w:val="baseline"/>
        <w:rPr>
          <w:rFonts w:ascii="Georgia" w:eastAsia="Times New Roman" w:hAnsi="Georgia" w:cs="Times New Roman"/>
          <w:color w:val="333333"/>
          <w:sz w:val="21"/>
          <w:szCs w:val="21"/>
        </w:rPr>
      </w:pPr>
      <w:r w:rsidRPr="003713F1">
        <w:rPr>
          <w:rFonts w:ascii="Georgia" w:eastAsia="Times New Roman" w:hAnsi="Georgia" w:cs="Times New Roman"/>
          <w:color w:val="333333"/>
          <w:sz w:val="21"/>
          <w:szCs w:val="21"/>
        </w:rPr>
        <w:t>In summary, to decide between </w:t>
      </w:r>
      <w:r w:rsidRPr="003713F1">
        <w:rPr>
          <w:rFonts w:ascii="Georgia" w:eastAsia="Times New Roman" w:hAnsi="Georgia" w:cs="Times New Roman"/>
          <w:i/>
          <w:iCs/>
          <w:color w:val="333333"/>
          <w:sz w:val="20"/>
          <w:szCs w:val="20"/>
          <w:bdr w:val="none" w:sz="0" w:space="0" w:color="auto" w:frame="1"/>
        </w:rPr>
        <w:t>H</w:t>
      </w:r>
      <w:r w:rsidRPr="003713F1">
        <w:rPr>
          <w:rFonts w:ascii="Georgia" w:eastAsia="Times New Roman" w:hAnsi="Georgia" w:cs="Times New Roman"/>
          <w:color w:val="333333"/>
          <w:sz w:val="15"/>
          <w:szCs w:val="15"/>
          <w:bdr w:val="none" w:sz="0" w:space="0" w:color="auto" w:frame="1"/>
          <w:vertAlign w:val="subscript"/>
        </w:rPr>
        <w:t>0</w:t>
      </w:r>
      <w:r w:rsidRPr="003713F1">
        <w:rPr>
          <w:rFonts w:ascii="Georgia" w:eastAsia="Times New Roman" w:hAnsi="Georgia" w:cs="Times New Roman"/>
          <w:color w:val="333333"/>
          <w:sz w:val="21"/>
          <w:szCs w:val="21"/>
        </w:rPr>
        <w:t> and </w:t>
      </w:r>
      <w:r w:rsidRPr="003713F1">
        <w:rPr>
          <w:rFonts w:ascii="Georgia" w:eastAsia="Times New Roman" w:hAnsi="Georgia" w:cs="Times New Roman"/>
          <w:i/>
          <w:iCs/>
          <w:color w:val="333333"/>
          <w:sz w:val="20"/>
          <w:szCs w:val="20"/>
          <w:bdr w:val="none" w:sz="0" w:space="0" w:color="auto" w:frame="1"/>
        </w:rPr>
        <w:t>H</w:t>
      </w:r>
      <w:r w:rsidRPr="003713F1">
        <w:rPr>
          <w:rFonts w:ascii="Georgia" w:eastAsia="Times New Roman" w:hAnsi="Georgia" w:cs="Times New Roman"/>
          <w:i/>
          <w:iCs/>
          <w:color w:val="333333"/>
          <w:sz w:val="15"/>
          <w:szCs w:val="15"/>
          <w:bdr w:val="none" w:sz="0" w:space="0" w:color="auto" w:frame="1"/>
          <w:vertAlign w:val="subscript"/>
        </w:rPr>
        <w:t>a</w:t>
      </w:r>
      <w:r w:rsidRPr="003713F1">
        <w:rPr>
          <w:rFonts w:ascii="Georgia" w:eastAsia="Times New Roman" w:hAnsi="Georgia" w:cs="Times New Roman"/>
          <w:color w:val="333333"/>
          <w:sz w:val="21"/>
          <w:szCs w:val="21"/>
        </w:rPr>
        <w:t> in this example we would select a “</w:t>
      </w:r>
      <w:r w:rsidRPr="003713F1">
        <w:rPr>
          <w:rFonts w:ascii="Georgia" w:eastAsia="Times New Roman" w:hAnsi="Georgia" w:cs="Times New Roman"/>
          <w:b/>
          <w:color w:val="333333"/>
          <w:sz w:val="20"/>
          <w:szCs w:val="20"/>
          <w:bdr w:val="none" w:sz="0" w:space="0" w:color="auto" w:frame="1"/>
        </w:rPr>
        <w:t>rejection region</w:t>
      </w:r>
      <w:r w:rsidRPr="003713F1">
        <w:rPr>
          <w:rFonts w:ascii="Georgia" w:eastAsia="Times New Roman" w:hAnsi="Georgia" w:cs="Times New Roman"/>
          <w:color w:val="333333"/>
          <w:sz w:val="21"/>
          <w:szCs w:val="21"/>
        </w:rPr>
        <w:t>” of values sufficiently far to the left of 75, based on the rare event criterion, and reject </w:t>
      </w:r>
      <w:r w:rsidRPr="003713F1">
        <w:rPr>
          <w:rFonts w:ascii="Georgia" w:eastAsia="Times New Roman" w:hAnsi="Georgia" w:cs="Times New Roman"/>
          <w:i/>
          <w:iCs/>
          <w:color w:val="333333"/>
          <w:sz w:val="20"/>
          <w:szCs w:val="20"/>
          <w:bdr w:val="none" w:sz="0" w:space="0" w:color="auto" w:frame="1"/>
        </w:rPr>
        <w:t>H</w:t>
      </w:r>
      <w:r w:rsidRPr="003713F1">
        <w:rPr>
          <w:rFonts w:ascii="Georgia" w:eastAsia="Times New Roman" w:hAnsi="Georgia" w:cs="Times New Roman"/>
          <w:color w:val="333333"/>
          <w:sz w:val="15"/>
          <w:szCs w:val="15"/>
          <w:bdr w:val="none" w:sz="0" w:space="0" w:color="auto" w:frame="1"/>
          <w:vertAlign w:val="subscript"/>
        </w:rPr>
        <w:t>0</w:t>
      </w:r>
      <w:r w:rsidRPr="003713F1">
        <w:rPr>
          <w:rFonts w:ascii="Georgia" w:eastAsia="Times New Roman" w:hAnsi="Georgia" w:cs="Times New Roman"/>
          <w:color w:val="333333"/>
          <w:sz w:val="21"/>
          <w:szCs w:val="21"/>
        </w:rPr>
        <w:t> if the sample mean </w:t>
      </w:r>
      <w:r w:rsidRPr="003713F1">
        <w:rPr>
          <w:rFonts w:ascii="MathJax_Math" w:eastAsia="Times New Roman" w:hAnsi="MathJax_Math" w:cs="Times New Roman"/>
          <w:i/>
          <w:iCs/>
          <w:color w:val="333333"/>
          <w:sz w:val="15"/>
          <w:szCs w:val="15"/>
          <w:bdr w:val="none" w:sz="0" w:space="0" w:color="auto" w:frame="1"/>
        </w:rPr>
        <w:t>X</w:t>
      </w:r>
      <w:r w:rsidRPr="003713F1">
        <w:rPr>
          <w:rFonts w:ascii="MathJax_Main" w:eastAsia="Times New Roman" w:hAnsi="MathJax_Main" w:cs="Times New Roman"/>
          <w:color w:val="333333"/>
          <w:sz w:val="18"/>
          <w:szCs w:val="18"/>
          <w:bdr w:val="none" w:sz="0" w:space="0" w:color="auto" w:frame="1"/>
        </w:rPr>
        <w:t>−−</w:t>
      </w:r>
      <w:r w:rsidRPr="003713F1">
        <w:rPr>
          <w:rFonts w:ascii="Georgia" w:eastAsia="Times New Roman" w:hAnsi="Georgia" w:cs="Times New Roman"/>
          <w:color w:val="333333"/>
          <w:sz w:val="21"/>
          <w:szCs w:val="21"/>
        </w:rPr>
        <w:t> lies in the rejection region, but not reject </w:t>
      </w:r>
      <w:r w:rsidRPr="003713F1">
        <w:rPr>
          <w:rFonts w:ascii="Georgia" w:eastAsia="Times New Roman" w:hAnsi="Georgia" w:cs="Times New Roman"/>
          <w:i/>
          <w:iCs/>
          <w:color w:val="333333"/>
          <w:sz w:val="20"/>
          <w:szCs w:val="20"/>
          <w:bdr w:val="none" w:sz="0" w:space="0" w:color="auto" w:frame="1"/>
        </w:rPr>
        <w:t>H</w:t>
      </w:r>
      <w:r w:rsidRPr="003713F1">
        <w:rPr>
          <w:rFonts w:ascii="Georgia" w:eastAsia="Times New Roman" w:hAnsi="Georgia" w:cs="Times New Roman"/>
          <w:color w:val="333333"/>
          <w:sz w:val="15"/>
          <w:szCs w:val="15"/>
          <w:bdr w:val="none" w:sz="0" w:space="0" w:color="auto" w:frame="1"/>
          <w:vertAlign w:val="subscript"/>
        </w:rPr>
        <w:t>0</w:t>
      </w:r>
      <w:r w:rsidRPr="003713F1">
        <w:rPr>
          <w:rFonts w:ascii="Georgia" w:eastAsia="Times New Roman" w:hAnsi="Georgia" w:cs="Times New Roman"/>
          <w:color w:val="333333"/>
          <w:sz w:val="21"/>
          <w:szCs w:val="21"/>
        </w:rPr>
        <w:t> if it does not.</w:t>
      </w:r>
    </w:p>
    <w:p w14:paraId="7D5A7EBD" w14:textId="77777777" w:rsidR="003713F1" w:rsidRDefault="003713F1" w:rsidP="003713F1">
      <w:pPr>
        <w:shd w:val="clear" w:color="auto" w:fill="FFFFFF"/>
        <w:spacing w:after="0" w:line="360" w:lineRule="auto"/>
        <w:textAlignment w:val="baseline"/>
        <w:rPr>
          <w:rFonts w:ascii="Georgia" w:eastAsia="Times New Roman" w:hAnsi="Georgia" w:cs="Times New Roman"/>
          <w:color w:val="333333"/>
          <w:sz w:val="21"/>
          <w:szCs w:val="21"/>
        </w:rPr>
      </w:pPr>
    </w:p>
    <w:p w14:paraId="13BD0EC0" w14:textId="77777777" w:rsidR="003713F1" w:rsidRDefault="003713F1" w:rsidP="003713F1">
      <w:pPr>
        <w:shd w:val="clear" w:color="auto" w:fill="FFFFFF"/>
        <w:spacing w:after="0" w:line="360" w:lineRule="auto"/>
        <w:textAlignment w:val="baseline"/>
        <w:rPr>
          <w:rFonts w:ascii="Georgia" w:eastAsia="Times New Roman" w:hAnsi="Georgia" w:cs="Times New Roman"/>
          <w:color w:val="333333"/>
          <w:sz w:val="21"/>
          <w:szCs w:val="21"/>
        </w:rPr>
      </w:pPr>
    </w:p>
    <w:p w14:paraId="56EB996A" w14:textId="77777777" w:rsidR="003713F1" w:rsidRDefault="003713F1" w:rsidP="003713F1">
      <w:pPr>
        <w:pStyle w:val="Heading2"/>
        <w:shd w:val="clear" w:color="auto" w:fill="FFFFFF"/>
        <w:spacing w:before="0" w:line="439" w:lineRule="atLeast"/>
        <w:textAlignment w:val="baseline"/>
        <w:rPr>
          <w:rFonts w:ascii="Calibri" w:hAnsi="Calibri"/>
          <w:color w:val="333333"/>
          <w:sz w:val="29"/>
          <w:szCs w:val="29"/>
        </w:rPr>
      </w:pPr>
      <w:r>
        <w:rPr>
          <w:rFonts w:ascii="Calibri" w:hAnsi="Calibri"/>
          <w:color w:val="333333"/>
          <w:sz w:val="29"/>
          <w:szCs w:val="29"/>
        </w:rPr>
        <w:t>The Rejection Region</w:t>
      </w:r>
    </w:p>
    <w:p w14:paraId="27696428" w14:textId="77777777" w:rsidR="009F67B0" w:rsidRPr="009F67B0" w:rsidRDefault="009F67B0" w:rsidP="009F67B0"/>
    <w:p w14:paraId="1134148C" w14:textId="77777777" w:rsidR="003713F1" w:rsidRDefault="003713F1" w:rsidP="003713F1">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Each different form of the alternative hypothesis</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H</w:t>
      </w:r>
      <w:r>
        <w:rPr>
          <w:rStyle w:val="Emphasis"/>
          <w:rFonts w:ascii="Georgia" w:hAnsi="Georgia"/>
          <w:color w:val="333333"/>
          <w:sz w:val="15"/>
          <w:szCs w:val="15"/>
          <w:bdr w:val="none" w:sz="0" w:space="0" w:color="auto" w:frame="1"/>
          <w:vertAlign w:val="subscript"/>
        </w:rPr>
        <w:t>a</w:t>
      </w:r>
      <w:r>
        <w:rPr>
          <w:rStyle w:val="apple-converted-space"/>
          <w:rFonts w:ascii="Georgia" w:hAnsi="Georgia"/>
          <w:color w:val="333333"/>
          <w:sz w:val="21"/>
          <w:szCs w:val="21"/>
        </w:rPr>
        <w:t> </w:t>
      </w:r>
      <w:r>
        <w:rPr>
          <w:rFonts w:ascii="Georgia" w:hAnsi="Georgia"/>
          <w:color w:val="333333"/>
          <w:sz w:val="21"/>
          <w:szCs w:val="21"/>
        </w:rPr>
        <w:t>has its own kind of rejection region:</w:t>
      </w:r>
    </w:p>
    <w:p w14:paraId="1604F350" w14:textId="77777777" w:rsidR="009F67B0" w:rsidRDefault="009F67B0" w:rsidP="003713F1">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56F6FD3B" w14:textId="77777777" w:rsidR="003713F1" w:rsidRDefault="003713F1" w:rsidP="003713F1">
      <w:pPr>
        <w:numPr>
          <w:ilvl w:val="0"/>
          <w:numId w:val="184"/>
        </w:numPr>
        <w:shd w:val="clear" w:color="auto" w:fill="FFFFFF"/>
        <w:spacing w:after="0" w:line="360" w:lineRule="auto"/>
        <w:ind w:left="0"/>
        <w:textAlignment w:val="baseline"/>
        <w:rPr>
          <w:rFonts w:ascii="Georgia" w:hAnsi="Georgia"/>
          <w:color w:val="333333"/>
          <w:sz w:val="20"/>
          <w:szCs w:val="20"/>
        </w:rPr>
      </w:pPr>
      <w:r>
        <w:rPr>
          <w:rFonts w:ascii="Georgia" w:hAnsi="Georgia"/>
          <w:color w:val="333333"/>
          <w:sz w:val="20"/>
          <w:szCs w:val="20"/>
        </w:rPr>
        <w:t>if (as in the respirator example)</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H</w:t>
      </w:r>
      <w:r>
        <w:rPr>
          <w:rStyle w:val="Emphasis"/>
          <w:rFonts w:ascii="Georgia" w:hAnsi="Georgia"/>
          <w:color w:val="333333"/>
          <w:sz w:val="15"/>
          <w:szCs w:val="15"/>
          <w:bdr w:val="none" w:sz="0" w:space="0" w:color="auto" w:frame="1"/>
          <w:vertAlign w:val="subscript"/>
        </w:rPr>
        <w:t>a</w:t>
      </w:r>
      <w:r>
        <w:rPr>
          <w:rStyle w:val="apple-converted-space"/>
          <w:rFonts w:ascii="Georgia" w:hAnsi="Georgia"/>
          <w:color w:val="333333"/>
          <w:sz w:val="20"/>
          <w:szCs w:val="20"/>
        </w:rPr>
        <w:t> </w:t>
      </w:r>
      <w:r>
        <w:rPr>
          <w:rFonts w:ascii="Georgia" w:hAnsi="Georgia"/>
          <w:color w:val="333333"/>
          <w:sz w:val="20"/>
          <w:szCs w:val="20"/>
        </w:rPr>
        <w:t>has the form</w:t>
      </w:r>
      <w:r>
        <w:rPr>
          <w:rStyle w:val="apple-converted-space"/>
          <w:rFonts w:ascii="Georgia" w:hAnsi="Georgia"/>
          <w:color w:val="333333"/>
          <w:sz w:val="20"/>
          <w:szCs w:val="20"/>
        </w:rPr>
        <w:t> </w:t>
      </w:r>
      <w:r>
        <w:rPr>
          <w:rStyle w:val="mi"/>
          <w:rFonts w:ascii="MathJax_Math" w:hAnsi="MathJax_Math"/>
          <w:i/>
          <w:iCs/>
          <w:color w:val="333333"/>
          <w:sz w:val="18"/>
          <w:szCs w:val="18"/>
          <w:bdr w:val="none" w:sz="0" w:space="0" w:color="auto" w:frame="1"/>
        </w:rPr>
        <w:t>H</w:t>
      </w:r>
      <w:r w:rsidRPr="009765A4">
        <w:rPr>
          <w:rStyle w:val="mi"/>
          <w:rFonts w:ascii="MathJax_Math" w:hAnsi="MathJax_Math"/>
          <w:i/>
          <w:iCs/>
          <w:color w:val="333333"/>
          <w:sz w:val="14"/>
          <w:szCs w:val="14"/>
          <w:bdr w:val="none" w:sz="0" w:space="0" w:color="auto" w:frame="1"/>
          <w:vertAlign w:val="subscript"/>
        </w:rPr>
        <w:t>a</w:t>
      </w:r>
      <w:r>
        <w:rPr>
          <w:rStyle w:val="mo"/>
          <w:rFonts w:ascii="MathJax_Main" w:hAnsi="MathJax_Main"/>
          <w:color w:val="333333"/>
          <w:sz w:val="18"/>
          <w:szCs w:val="18"/>
          <w:bdr w:val="none" w:sz="0" w:space="0" w:color="auto" w:frame="1"/>
        </w:rPr>
        <w:t>:</w:t>
      </w:r>
      <w:r>
        <w:rPr>
          <w:rStyle w:val="mi"/>
          <w:rFonts w:ascii="MathJax_Math" w:hAnsi="MathJax_Math"/>
          <w:i/>
          <w:iCs/>
          <w:color w:val="333333"/>
          <w:sz w:val="18"/>
          <w:szCs w:val="18"/>
          <w:bdr w:val="none" w:sz="0" w:space="0" w:color="auto" w:frame="1"/>
        </w:rPr>
        <w:t>μ</w:t>
      </w:r>
      <w:r>
        <w:rPr>
          <w:rStyle w:val="mo"/>
          <w:rFonts w:ascii="MathJax_Main" w:hAnsi="MathJax_Main"/>
          <w:color w:val="333333"/>
          <w:sz w:val="18"/>
          <w:szCs w:val="18"/>
          <w:bdr w:val="none" w:sz="0" w:space="0" w:color="auto" w:frame="1"/>
        </w:rPr>
        <w:t>&lt;</w:t>
      </w:r>
      <w:r>
        <w:rPr>
          <w:rStyle w:val="mi"/>
          <w:rFonts w:ascii="MathJax_Math" w:hAnsi="MathJax_Math"/>
          <w:i/>
          <w:iCs/>
          <w:color w:val="333333"/>
          <w:sz w:val="18"/>
          <w:szCs w:val="18"/>
          <w:bdr w:val="none" w:sz="0" w:space="0" w:color="auto" w:frame="1"/>
        </w:rPr>
        <w:t>μ</w:t>
      </w:r>
      <w:r w:rsidRPr="009765A4">
        <w:rPr>
          <w:rStyle w:val="mn"/>
          <w:rFonts w:ascii="MathJax_Main" w:hAnsi="MathJax_Main"/>
          <w:color w:val="333333"/>
          <w:sz w:val="14"/>
          <w:szCs w:val="14"/>
          <w:bdr w:val="none" w:sz="0" w:space="0" w:color="auto" w:frame="1"/>
          <w:vertAlign w:val="subscript"/>
        </w:rPr>
        <w:t>0</w:t>
      </w:r>
      <w:r>
        <w:rPr>
          <w:rFonts w:ascii="Georgia" w:hAnsi="Georgia"/>
          <w:color w:val="333333"/>
          <w:sz w:val="20"/>
          <w:szCs w:val="20"/>
        </w:rPr>
        <w:t>, we reject</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H</w:t>
      </w:r>
      <w:r>
        <w:rPr>
          <w:rFonts w:ascii="Georgia" w:hAnsi="Georgia"/>
          <w:color w:val="333333"/>
          <w:sz w:val="15"/>
          <w:szCs w:val="15"/>
          <w:bdr w:val="none" w:sz="0" w:space="0" w:color="auto" w:frame="1"/>
          <w:vertAlign w:val="subscript"/>
        </w:rPr>
        <w:t>0</w:t>
      </w:r>
      <w:r>
        <w:rPr>
          <w:rStyle w:val="apple-converted-space"/>
          <w:rFonts w:ascii="Georgia" w:hAnsi="Georgia"/>
          <w:color w:val="333333"/>
          <w:sz w:val="20"/>
          <w:szCs w:val="20"/>
        </w:rPr>
        <w:t> </w:t>
      </w:r>
      <w:r>
        <w:rPr>
          <w:rFonts w:ascii="Georgia" w:hAnsi="Georgia"/>
          <w:color w:val="333333"/>
          <w:sz w:val="20"/>
          <w:szCs w:val="20"/>
        </w:rPr>
        <w:t>if</w:t>
      </w:r>
      <w:r>
        <w:rPr>
          <w:rStyle w:val="apple-converted-space"/>
          <w:rFonts w:ascii="Georgia" w:hAnsi="Georgia"/>
          <w:color w:val="333333"/>
          <w:sz w:val="20"/>
          <w:szCs w:val="20"/>
        </w:rPr>
        <w:t> </w:t>
      </w:r>
      <w:r>
        <w:rPr>
          <w:rStyle w:val="mi"/>
          <w:rFonts w:ascii="MathJax_Math" w:hAnsi="MathJax_Math"/>
          <w:i/>
          <w:iCs/>
          <w:color w:val="333333"/>
          <w:sz w:val="18"/>
          <w:szCs w:val="18"/>
          <w:bdr w:val="none" w:sz="0" w:space="0" w:color="auto" w:frame="1"/>
        </w:rPr>
        <w:t>x</w:t>
      </w:r>
      <w:r>
        <w:rPr>
          <w:rStyle w:val="mo"/>
          <w:rFonts w:ascii="MathJax_Main" w:hAnsi="MathJax_Main"/>
          <w:color w:val="333333"/>
          <w:sz w:val="18"/>
          <w:szCs w:val="18"/>
          <w:bdr w:val="none" w:sz="0" w:space="0" w:color="auto" w:frame="1"/>
        </w:rPr>
        <w:t>−</w:t>
      </w:r>
      <w:r>
        <w:rPr>
          <w:rFonts w:ascii="Georgia" w:hAnsi="Georgia"/>
          <w:color w:val="333333"/>
          <w:sz w:val="20"/>
          <w:szCs w:val="20"/>
        </w:rPr>
        <w:t>is far to the left of</w:t>
      </w:r>
      <w:r>
        <w:rPr>
          <w:rStyle w:val="apple-converted-space"/>
          <w:rFonts w:ascii="Georgia" w:hAnsi="Georgia"/>
          <w:color w:val="333333"/>
          <w:sz w:val="20"/>
          <w:szCs w:val="20"/>
        </w:rPr>
        <w:t> </w:t>
      </w:r>
      <w:r>
        <w:rPr>
          <w:rStyle w:val="mi"/>
          <w:rFonts w:ascii="MathJax_Math" w:hAnsi="MathJax_Math"/>
          <w:i/>
          <w:iCs/>
          <w:color w:val="333333"/>
          <w:sz w:val="18"/>
          <w:szCs w:val="18"/>
          <w:bdr w:val="none" w:sz="0" w:space="0" w:color="auto" w:frame="1"/>
        </w:rPr>
        <w:t>μ</w:t>
      </w:r>
      <w:r>
        <w:rPr>
          <w:rStyle w:val="mn"/>
          <w:rFonts w:ascii="MathJax_Main" w:hAnsi="MathJax_Main"/>
          <w:color w:val="333333"/>
          <w:sz w:val="14"/>
          <w:szCs w:val="14"/>
          <w:bdr w:val="none" w:sz="0" w:space="0" w:color="auto" w:frame="1"/>
        </w:rPr>
        <w:t>0</w:t>
      </w:r>
      <w:r>
        <w:rPr>
          <w:rFonts w:ascii="Georgia" w:hAnsi="Georgia"/>
          <w:color w:val="333333"/>
          <w:sz w:val="20"/>
          <w:szCs w:val="20"/>
        </w:rPr>
        <w:t>, that is, to the left of some number</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C</w:t>
      </w:r>
      <w:r>
        <w:rPr>
          <w:rFonts w:ascii="Georgia" w:hAnsi="Georgia"/>
          <w:color w:val="333333"/>
          <w:sz w:val="20"/>
          <w:szCs w:val="20"/>
        </w:rPr>
        <w:t>, so the rejection region has the form of an interval (−∞,</w:t>
      </w:r>
      <w:r>
        <w:rPr>
          <w:rStyle w:val="Emphasis"/>
          <w:rFonts w:ascii="Georgia" w:hAnsi="Georgia"/>
          <w:color w:val="333333"/>
          <w:sz w:val="20"/>
          <w:szCs w:val="20"/>
          <w:bdr w:val="none" w:sz="0" w:space="0" w:color="auto" w:frame="1"/>
        </w:rPr>
        <w:t>C</w:t>
      </w:r>
      <w:r>
        <w:rPr>
          <w:rFonts w:ascii="Georgia" w:hAnsi="Georgia"/>
          <w:color w:val="333333"/>
          <w:sz w:val="20"/>
          <w:szCs w:val="20"/>
        </w:rPr>
        <w:t>];</w:t>
      </w:r>
    </w:p>
    <w:p w14:paraId="5C5DB0F9" w14:textId="77777777" w:rsidR="003713F1" w:rsidRDefault="003713F1" w:rsidP="003713F1">
      <w:pPr>
        <w:numPr>
          <w:ilvl w:val="0"/>
          <w:numId w:val="184"/>
        </w:numPr>
        <w:shd w:val="clear" w:color="auto" w:fill="FFFFFF"/>
        <w:spacing w:after="0" w:line="360" w:lineRule="auto"/>
        <w:ind w:left="0"/>
        <w:textAlignment w:val="baseline"/>
        <w:rPr>
          <w:rFonts w:ascii="Georgia" w:hAnsi="Georgia"/>
          <w:color w:val="333333"/>
          <w:sz w:val="20"/>
          <w:szCs w:val="20"/>
        </w:rPr>
      </w:pPr>
      <w:r>
        <w:rPr>
          <w:rFonts w:ascii="Georgia" w:hAnsi="Georgia"/>
          <w:color w:val="333333"/>
          <w:sz w:val="20"/>
          <w:szCs w:val="20"/>
        </w:rPr>
        <w:t>if (as in the textbook example)</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H</w:t>
      </w:r>
      <w:r>
        <w:rPr>
          <w:rStyle w:val="Emphasis"/>
          <w:rFonts w:ascii="Georgia" w:hAnsi="Georgia"/>
          <w:color w:val="333333"/>
          <w:sz w:val="15"/>
          <w:szCs w:val="15"/>
          <w:bdr w:val="none" w:sz="0" w:space="0" w:color="auto" w:frame="1"/>
          <w:vertAlign w:val="subscript"/>
        </w:rPr>
        <w:t>a</w:t>
      </w:r>
      <w:r>
        <w:rPr>
          <w:rStyle w:val="apple-converted-space"/>
          <w:rFonts w:ascii="Georgia" w:hAnsi="Georgia"/>
          <w:color w:val="333333"/>
          <w:sz w:val="20"/>
          <w:szCs w:val="20"/>
        </w:rPr>
        <w:t> </w:t>
      </w:r>
      <w:r>
        <w:rPr>
          <w:rFonts w:ascii="Georgia" w:hAnsi="Georgia"/>
          <w:color w:val="333333"/>
          <w:sz w:val="20"/>
          <w:szCs w:val="20"/>
        </w:rPr>
        <w:t>has the form</w:t>
      </w:r>
      <w:r>
        <w:rPr>
          <w:rStyle w:val="apple-converted-space"/>
          <w:rFonts w:ascii="Georgia" w:hAnsi="Georgia"/>
          <w:color w:val="333333"/>
          <w:sz w:val="20"/>
          <w:szCs w:val="20"/>
        </w:rPr>
        <w:t> </w:t>
      </w:r>
      <w:r>
        <w:rPr>
          <w:rStyle w:val="mi"/>
          <w:rFonts w:ascii="MathJax_Math" w:hAnsi="MathJax_Math"/>
          <w:i/>
          <w:iCs/>
          <w:color w:val="333333"/>
          <w:sz w:val="18"/>
          <w:szCs w:val="18"/>
          <w:bdr w:val="none" w:sz="0" w:space="0" w:color="auto" w:frame="1"/>
        </w:rPr>
        <w:t>H</w:t>
      </w:r>
      <w:r w:rsidRPr="009765A4">
        <w:rPr>
          <w:rStyle w:val="mi"/>
          <w:rFonts w:ascii="MathJax_Math" w:hAnsi="MathJax_Math"/>
          <w:i/>
          <w:iCs/>
          <w:color w:val="333333"/>
          <w:sz w:val="14"/>
          <w:szCs w:val="14"/>
          <w:bdr w:val="none" w:sz="0" w:space="0" w:color="auto" w:frame="1"/>
          <w:vertAlign w:val="subscript"/>
        </w:rPr>
        <w:t>a</w:t>
      </w:r>
      <w:r>
        <w:rPr>
          <w:rStyle w:val="mo"/>
          <w:rFonts w:ascii="MathJax_Main" w:hAnsi="MathJax_Main"/>
          <w:color w:val="333333"/>
          <w:sz w:val="18"/>
          <w:szCs w:val="18"/>
          <w:bdr w:val="none" w:sz="0" w:space="0" w:color="auto" w:frame="1"/>
        </w:rPr>
        <w:t>:</w:t>
      </w:r>
      <w:r>
        <w:rPr>
          <w:rStyle w:val="mi"/>
          <w:rFonts w:ascii="MathJax_Math" w:hAnsi="MathJax_Math"/>
          <w:i/>
          <w:iCs/>
          <w:color w:val="333333"/>
          <w:sz w:val="18"/>
          <w:szCs w:val="18"/>
          <w:bdr w:val="none" w:sz="0" w:space="0" w:color="auto" w:frame="1"/>
        </w:rPr>
        <w:t>μ</w:t>
      </w:r>
      <w:r>
        <w:rPr>
          <w:rStyle w:val="mo"/>
          <w:rFonts w:ascii="MathJax_Main" w:hAnsi="MathJax_Main"/>
          <w:color w:val="333333"/>
          <w:sz w:val="18"/>
          <w:szCs w:val="18"/>
          <w:bdr w:val="none" w:sz="0" w:space="0" w:color="auto" w:frame="1"/>
        </w:rPr>
        <w:t>&gt;</w:t>
      </w:r>
      <w:r>
        <w:rPr>
          <w:rStyle w:val="mi"/>
          <w:rFonts w:ascii="MathJax_Math" w:hAnsi="MathJax_Math"/>
          <w:i/>
          <w:iCs/>
          <w:color w:val="333333"/>
          <w:sz w:val="18"/>
          <w:szCs w:val="18"/>
          <w:bdr w:val="none" w:sz="0" w:space="0" w:color="auto" w:frame="1"/>
        </w:rPr>
        <w:t>μ</w:t>
      </w:r>
      <w:r w:rsidRPr="009765A4">
        <w:rPr>
          <w:rStyle w:val="mn"/>
          <w:rFonts w:ascii="MathJax_Main" w:hAnsi="MathJax_Main"/>
          <w:color w:val="333333"/>
          <w:sz w:val="14"/>
          <w:szCs w:val="14"/>
          <w:bdr w:val="none" w:sz="0" w:space="0" w:color="auto" w:frame="1"/>
          <w:vertAlign w:val="subscript"/>
        </w:rPr>
        <w:t>0</w:t>
      </w:r>
      <w:r>
        <w:rPr>
          <w:rFonts w:ascii="Georgia" w:hAnsi="Georgia"/>
          <w:color w:val="333333"/>
          <w:sz w:val="20"/>
          <w:szCs w:val="20"/>
        </w:rPr>
        <w:t>, we reject</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H</w:t>
      </w:r>
      <w:r>
        <w:rPr>
          <w:rFonts w:ascii="Georgia" w:hAnsi="Georgia"/>
          <w:color w:val="333333"/>
          <w:sz w:val="15"/>
          <w:szCs w:val="15"/>
          <w:bdr w:val="none" w:sz="0" w:space="0" w:color="auto" w:frame="1"/>
          <w:vertAlign w:val="subscript"/>
        </w:rPr>
        <w:t>0</w:t>
      </w:r>
      <w:r>
        <w:rPr>
          <w:rStyle w:val="apple-converted-space"/>
          <w:rFonts w:ascii="Georgia" w:hAnsi="Georgia"/>
          <w:color w:val="333333"/>
          <w:sz w:val="20"/>
          <w:szCs w:val="20"/>
        </w:rPr>
        <w:t> </w:t>
      </w:r>
      <w:r>
        <w:rPr>
          <w:rFonts w:ascii="Georgia" w:hAnsi="Georgia"/>
          <w:color w:val="333333"/>
          <w:sz w:val="20"/>
          <w:szCs w:val="20"/>
        </w:rPr>
        <w:t>if</w:t>
      </w:r>
      <w:r>
        <w:rPr>
          <w:rStyle w:val="apple-converted-space"/>
          <w:rFonts w:ascii="Georgia" w:hAnsi="Georgia"/>
          <w:color w:val="333333"/>
          <w:sz w:val="20"/>
          <w:szCs w:val="20"/>
        </w:rPr>
        <w:t> </w:t>
      </w:r>
      <w:r>
        <w:rPr>
          <w:rStyle w:val="mi"/>
          <w:rFonts w:ascii="MathJax_Math" w:hAnsi="MathJax_Math"/>
          <w:i/>
          <w:iCs/>
          <w:color w:val="333333"/>
          <w:sz w:val="18"/>
          <w:szCs w:val="18"/>
          <w:bdr w:val="none" w:sz="0" w:space="0" w:color="auto" w:frame="1"/>
        </w:rPr>
        <w:t>x</w:t>
      </w:r>
      <w:r>
        <w:rPr>
          <w:rStyle w:val="mo"/>
          <w:rFonts w:ascii="MathJax_Main" w:hAnsi="MathJax_Main"/>
          <w:color w:val="333333"/>
          <w:sz w:val="18"/>
          <w:szCs w:val="18"/>
          <w:bdr w:val="none" w:sz="0" w:space="0" w:color="auto" w:frame="1"/>
        </w:rPr>
        <w:t>−</w:t>
      </w:r>
      <w:r>
        <w:rPr>
          <w:rFonts w:ascii="Georgia" w:hAnsi="Georgia"/>
          <w:color w:val="333333"/>
          <w:sz w:val="20"/>
          <w:szCs w:val="20"/>
        </w:rPr>
        <w:t>is far to the right of</w:t>
      </w:r>
      <w:r>
        <w:rPr>
          <w:rStyle w:val="apple-converted-space"/>
          <w:rFonts w:ascii="Georgia" w:hAnsi="Georgia"/>
          <w:color w:val="333333"/>
          <w:sz w:val="20"/>
          <w:szCs w:val="20"/>
        </w:rPr>
        <w:t> </w:t>
      </w:r>
      <w:r>
        <w:rPr>
          <w:rStyle w:val="mi"/>
          <w:rFonts w:ascii="MathJax_Math" w:hAnsi="MathJax_Math"/>
          <w:i/>
          <w:iCs/>
          <w:color w:val="333333"/>
          <w:sz w:val="18"/>
          <w:szCs w:val="18"/>
          <w:bdr w:val="none" w:sz="0" w:space="0" w:color="auto" w:frame="1"/>
        </w:rPr>
        <w:t>μ</w:t>
      </w:r>
      <w:r>
        <w:rPr>
          <w:rStyle w:val="mn"/>
          <w:rFonts w:ascii="MathJax_Main" w:hAnsi="MathJax_Main"/>
          <w:color w:val="333333"/>
          <w:sz w:val="14"/>
          <w:szCs w:val="14"/>
          <w:bdr w:val="none" w:sz="0" w:space="0" w:color="auto" w:frame="1"/>
        </w:rPr>
        <w:t>0</w:t>
      </w:r>
      <w:r>
        <w:rPr>
          <w:rFonts w:ascii="Georgia" w:hAnsi="Georgia"/>
          <w:color w:val="333333"/>
          <w:sz w:val="20"/>
          <w:szCs w:val="20"/>
        </w:rPr>
        <w:t>, that is, to the right of some number</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C</w:t>
      </w:r>
      <w:r>
        <w:rPr>
          <w:rFonts w:ascii="Georgia" w:hAnsi="Georgia"/>
          <w:color w:val="333333"/>
          <w:sz w:val="20"/>
          <w:szCs w:val="20"/>
        </w:rPr>
        <w:t>, so the rejection region has the form of an interval [</w:t>
      </w:r>
      <w:r>
        <w:rPr>
          <w:rStyle w:val="Emphasis"/>
          <w:rFonts w:ascii="Georgia" w:hAnsi="Georgia"/>
          <w:color w:val="333333"/>
          <w:sz w:val="20"/>
          <w:szCs w:val="20"/>
          <w:bdr w:val="none" w:sz="0" w:space="0" w:color="auto" w:frame="1"/>
        </w:rPr>
        <w:t>C</w:t>
      </w:r>
      <w:r>
        <w:rPr>
          <w:rFonts w:ascii="Georgia" w:hAnsi="Georgia"/>
          <w:color w:val="333333"/>
          <w:sz w:val="20"/>
          <w:szCs w:val="20"/>
        </w:rPr>
        <w:t>,∞);</w:t>
      </w:r>
    </w:p>
    <w:p w14:paraId="115B39EB" w14:textId="77777777" w:rsidR="003713F1" w:rsidRDefault="003713F1" w:rsidP="003713F1">
      <w:pPr>
        <w:numPr>
          <w:ilvl w:val="0"/>
          <w:numId w:val="184"/>
        </w:numPr>
        <w:shd w:val="clear" w:color="auto" w:fill="FFFFFF"/>
        <w:spacing w:after="0" w:line="360" w:lineRule="auto"/>
        <w:ind w:left="0"/>
        <w:textAlignment w:val="baseline"/>
        <w:rPr>
          <w:rFonts w:ascii="Georgia" w:hAnsi="Georgia"/>
          <w:color w:val="333333"/>
          <w:sz w:val="20"/>
          <w:szCs w:val="20"/>
        </w:rPr>
      </w:pPr>
      <w:r>
        <w:rPr>
          <w:rFonts w:ascii="Georgia" w:hAnsi="Georgia"/>
          <w:color w:val="333333"/>
          <w:sz w:val="20"/>
          <w:szCs w:val="20"/>
        </w:rPr>
        <w:t>if (as in the baked good example)</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H</w:t>
      </w:r>
      <w:r>
        <w:rPr>
          <w:rStyle w:val="Emphasis"/>
          <w:rFonts w:ascii="Georgia" w:hAnsi="Georgia"/>
          <w:color w:val="333333"/>
          <w:sz w:val="15"/>
          <w:szCs w:val="15"/>
          <w:bdr w:val="none" w:sz="0" w:space="0" w:color="auto" w:frame="1"/>
          <w:vertAlign w:val="subscript"/>
        </w:rPr>
        <w:t>a</w:t>
      </w:r>
      <w:r>
        <w:rPr>
          <w:rStyle w:val="apple-converted-space"/>
          <w:rFonts w:ascii="Georgia" w:hAnsi="Georgia"/>
          <w:color w:val="333333"/>
          <w:sz w:val="20"/>
          <w:szCs w:val="20"/>
        </w:rPr>
        <w:t> </w:t>
      </w:r>
      <w:r>
        <w:rPr>
          <w:rFonts w:ascii="Georgia" w:hAnsi="Georgia"/>
          <w:color w:val="333333"/>
          <w:sz w:val="20"/>
          <w:szCs w:val="20"/>
        </w:rPr>
        <w:t>has the form</w:t>
      </w:r>
      <w:r>
        <w:rPr>
          <w:rStyle w:val="apple-converted-space"/>
          <w:rFonts w:ascii="Georgia" w:hAnsi="Georgia"/>
          <w:color w:val="333333"/>
          <w:sz w:val="20"/>
          <w:szCs w:val="20"/>
        </w:rPr>
        <w:t> </w:t>
      </w:r>
      <w:r>
        <w:rPr>
          <w:rStyle w:val="mi"/>
          <w:rFonts w:ascii="MathJax_Math" w:hAnsi="MathJax_Math"/>
          <w:i/>
          <w:iCs/>
          <w:color w:val="333333"/>
          <w:sz w:val="18"/>
          <w:szCs w:val="18"/>
          <w:bdr w:val="none" w:sz="0" w:space="0" w:color="auto" w:frame="1"/>
        </w:rPr>
        <w:t>H</w:t>
      </w:r>
      <w:r w:rsidRPr="009765A4">
        <w:rPr>
          <w:rStyle w:val="mi"/>
          <w:rFonts w:ascii="MathJax_Math" w:hAnsi="MathJax_Math"/>
          <w:i/>
          <w:iCs/>
          <w:color w:val="333333"/>
          <w:sz w:val="14"/>
          <w:szCs w:val="14"/>
          <w:bdr w:val="none" w:sz="0" w:space="0" w:color="auto" w:frame="1"/>
          <w:vertAlign w:val="subscript"/>
        </w:rPr>
        <w:t>a</w:t>
      </w:r>
      <w:r>
        <w:rPr>
          <w:rStyle w:val="mo"/>
          <w:rFonts w:ascii="MathJax_Main" w:hAnsi="MathJax_Main"/>
          <w:color w:val="333333"/>
          <w:sz w:val="18"/>
          <w:szCs w:val="18"/>
          <w:bdr w:val="none" w:sz="0" w:space="0" w:color="auto" w:frame="1"/>
        </w:rPr>
        <w:t>:</w:t>
      </w:r>
      <w:r>
        <w:rPr>
          <w:rStyle w:val="mi"/>
          <w:rFonts w:ascii="MathJax_Math" w:hAnsi="MathJax_Math"/>
          <w:i/>
          <w:iCs/>
          <w:color w:val="333333"/>
          <w:sz w:val="18"/>
          <w:szCs w:val="18"/>
          <w:bdr w:val="none" w:sz="0" w:space="0" w:color="auto" w:frame="1"/>
        </w:rPr>
        <w:t>μ</w:t>
      </w:r>
      <w:r>
        <w:rPr>
          <w:rStyle w:val="mo"/>
          <w:rFonts w:ascii="MathJax_Main" w:hAnsi="MathJax_Main"/>
          <w:color w:val="333333"/>
          <w:sz w:val="18"/>
          <w:szCs w:val="18"/>
          <w:bdr w:val="none" w:sz="0" w:space="0" w:color="auto" w:frame="1"/>
        </w:rPr>
        <w:t>≠</w:t>
      </w:r>
      <w:r>
        <w:rPr>
          <w:rStyle w:val="mi"/>
          <w:rFonts w:ascii="MathJax_Math" w:hAnsi="MathJax_Math"/>
          <w:i/>
          <w:iCs/>
          <w:color w:val="333333"/>
          <w:sz w:val="18"/>
          <w:szCs w:val="18"/>
          <w:bdr w:val="none" w:sz="0" w:space="0" w:color="auto" w:frame="1"/>
        </w:rPr>
        <w:t>μ</w:t>
      </w:r>
      <w:r w:rsidRPr="009765A4">
        <w:rPr>
          <w:rStyle w:val="mn"/>
          <w:rFonts w:ascii="MathJax_Main" w:hAnsi="MathJax_Main"/>
          <w:color w:val="333333"/>
          <w:sz w:val="14"/>
          <w:szCs w:val="14"/>
          <w:bdr w:val="none" w:sz="0" w:space="0" w:color="auto" w:frame="1"/>
          <w:vertAlign w:val="subscript"/>
        </w:rPr>
        <w:t>0</w:t>
      </w:r>
      <w:r>
        <w:rPr>
          <w:rFonts w:ascii="Georgia" w:hAnsi="Georgia"/>
          <w:color w:val="333333"/>
          <w:sz w:val="20"/>
          <w:szCs w:val="20"/>
        </w:rPr>
        <w:t>, we reject</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H</w:t>
      </w:r>
      <w:r>
        <w:rPr>
          <w:rFonts w:ascii="Georgia" w:hAnsi="Georgia"/>
          <w:color w:val="333333"/>
          <w:sz w:val="15"/>
          <w:szCs w:val="15"/>
          <w:bdr w:val="none" w:sz="0" w:space="0" w:color="auto" w:frame="1"/>
          <w:vertAlign w:val="subscript"/>
        </w:rPr>
        <w:t>0</w:t>
      </w:r>
      <w:r>
        <w:rPr>
          <w:rStyle w:val="apple-converted-space"/>
          <w:rFonts w:ascii="Georgia" w:hAnsi="Georgia"/>
          <w:color w:val="333333"/>
          <w:sz w:val="20"/>
          <w:szCs w:val="20"/>
        </w:rPr>
        <w:t> </w:t>
      </w:r>
      <w:r>
        <w:rPr>
          <w:rFonts w:ascii="Georgia" w:hAnsi="Georgia"/>
          <w:color w:val="333333"/>
          <w:sz w:val="20"/>
          <w:szCs w:val="20"/>
        </w:rPr>
        <w:t>if</w:t>
      </w:r>
      <w:r>
        <w:rPr>
          <w:rStyle w:val="apple-converted-space"/>
          <w:rFonts w:ascii="Georgia" w:hAnsi="Georgia"/>
          <w:color w:val="333333"/>
          <w:sz w:val="20"/>
          <w:szCs w:val="20"/>
        </w:rPr>
        <w:t> </w:t>
      </w:r>
      <w:r>
        <w:rPr>
          <w:rStyle w:val="mi"/>
          <w:rFonts w:ascii="MathJax_Math" w:hAnsi="MathJax_Math"/>
          <w:i/>
          <w:iCs/>
          <w:color w:val="333333"/>
          <w:sz w:val="18"/>
          <w:szCs w:val="18"/>
          <w:bdr w:val="none" w:sz="0" w:space="0" w:color="auto" w:frame="1"/>
        </w:rPr>
        <w:t>x</w:t>
      </w:r>
      <w:r>
        <w:rPr>
          <w:rStyle w:val="mo"/>
          <w:rFonts w:ascii="MathJax_Main" w:hAnsi="MathJax_Main"/>
          <w:color w:val="333333"/>
          <w:sz w:val="18"/>
          <w:szCs w:val="18"/>
          <w:bdr w:val="none" w:sz="0" w:space="0" w:color="auto" w:frame="1"/>
        </w:rPr>
        <w:t>−</w:t>
      </w:r>
      <w:r>
        <w:rPr>
          <w:rStyle w:val="apple-converted-space"/>
          <w:rFonts w:ascii="Georgia" w:hAnsi="Georgia"/>
          <w:color w:val="333333"/>
          <w:sz w:val="20"/>
          <w:szCs w:val="20"/>
        </w:rPr>
        <w:t> </w:t>
      </w:r>
      <w:r>
        <w:rPr>
          <w:rFonts w:ascii="Georgia" w:hAnsi="Georgia"/>
          <w:color w:val="333333"/>
          <w:sz w:val="20"/>
          <w:szCs w:val="20"/>
        </w:rPr>
        <w:t>is far away from</w:t>
      </w:r>
      <w:r>
        <w:rPr>
          <w:rStyle w:val="apple-converted-space"/>
          <w:rFonts w:ascii="Georgia" w:hAnsi="Georgia"/>
          <w:color w:val="333333"/>
          <w:sz w:val="20"/>
          <w:szCs w:val="20"/>
        </w:rPr>
        <w:t> </w:t>
      </w:r>
      <w:r>
        <w:rPr>
          <w:rStyle w:val="mi"/>
          <w:rFonts w:ascii="MathJax_Math" w:hAnsi="MathJax_Math"/>
          <w:i/>
          <w:iCs/>
          <w:color w:val="333333"/>
          <w:sz w:val="18"/>
          <w:szCs w:val="18"/>
          <w:bdr w:val="none" w:sz="0" w:space="0" w:color="auto" w:frame="1"/>
        </w:rPr>
        <w:t>μ</w:t>
      </w:r>
      <w:r>
        <w:rPr>
          <w:rStyle w:val="mn"/>
          <w:rFonts w:ascii="MathJax_Main" w:hAnsi="MathJax_Main"/>
          <w:color w:val="333333"/>
          <w:sz w:val="14"/>
          <w:szCs w:val="14"/>
          <w:bdr w:val="none" w:sz="0" w:space="0" w:color="auto" w:frame="1"/>
        </w:rPr>
        <w:t>0</w:t>
      </w:r>
      <w:r>
        <w:rPr>
          <w:rStyle w:val="apple-converted-space"/>
          <w:rFonts w:ascii="Georgia" w:hAnsi="Georgia"/>
          <w:color w:val="333333"/>
          <w:sz w:val="20"/>
          <w:szCs w:val="20"/>
        </w:rPr>
        <w:t> </w:t>
      </w:r>
      <w:r>
        <w:rPr>
          <w:rFonts w:ascii="Georgia" w:hAnsi="Georgia"/>
          <w:color w:val="333333"/>
          <w:sz w:val="20"/>
          <w:szCs w:val="20"/>
        </w:rPr>
        <w:t>in either direction, that is, either to the left of some number</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C</w:t>
      </w:r>
      <w:r>
        <w:rPr>
          <w:rStyle w:val="apple-converted-space"/>
          <w:rFonts w:ascii="Georgia" w:hAnsi="Georgia"/>
          <w:color w:val="333333"/>
          <w:sz w:val="20"/>
          <w:szCs w:val="20"/>
        </w:rPr>
        <w:t> </w:t>
      </w:r>
      <w:r>
        <w:rPr>
          <w:rFonts w:ascii="Georgia" w:hAnsi="Georgia"/>
          <w:color w:val="333333"/>
          <w:sz w:val="20"/>
          <w:szCs w:val="20"/>
        </w:rPr>
        <w:t>or to the right of some other number</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C</w:t>
      </w:r>
      <w:r>
        <w:rPr>
          <w:rFonts w:ascii="Georgia" w:hAnsi="Georgia"/>
          <w:color w:val="333333"/>
          <w:sz w:val="20"/>
          <w:szCs w:val="20"/>
        </w:rPr>
        <w:t>′, so the rejection region has the form of the union of two intervals (−∞,</w:t>
      </w:r>
      <w:r>
        <w:rPr>
          <w:rStyle w:val="Emphasis"/>
          <w:rFonts w:ascii="Georgia" w:hAnsi="Georgia"/>
          <w:color w:val="333333"/>
          <w:sz w:val="20"/>
          <w:szCs w:val="20"/>
          <w:bdr w:val="none" w:sz="0" w:space="0" w:color="auto" w:frame="1"/>
        </w:rPr>
        <w:t>C</w:t>
      </w:r>
      <w:r>
        <w:rPr>
          <w:rFonts w:ascii="Georgia" w:hAnsi="Georgia"/>
          <w:color w:val="333333"/>
          <w:sz w:val="20"/>
          <w:szCs w:val="20"/>
        </w:rPr>
        <w:t>]</w:t>
      </w:r>
      <w:r>
        <w:rPr>
          <w:rFonts w:ascii="Cambria Math" w:hAnsi="Cambria Math" w:cs="Cambria Math"/>
          <w:color w:val="333333"/>
          <w:sz w:val="20"/>
          <w:szCs w:val="20"/>
        </w:rPr>
        <w:t>∪</w:t>
      </w:r>
      <w:r>
        <w:rPr>
          <w:rFonts w:ascii="Georgia" w:hAnsi="Georgia"/>
          <w:color w:val="333333"/>
          <w:sz w:val="20"/>
          <w:szCs w:val="20"/>
        </w:rPr>
        <w:t>[</w:t>
      </w:r>
      <w:r>
        <w:rPr>
          <w:rStyle w:val="Emphasis"/>
          <w:rFonts w:ascii="Georgia" w:hAnsi="Georgia"/>
          <w:color w:val="333333"/>
          <w:sz w:val="20"/>
          <w:szCs w:val="20"/>
          <w:bdr w:val="none" w:sz="0" w:space="0" w:color="auto" w:frame="1"/>
        </w:rPr>
        <w:t>C</w:t>
      </w:r>
      <w:r>
        <w:rPr>
          <w:rFonts w:ascii="Georgia" w:hAnsi="Georgia"/>
          <w:color w:val="333333"/>
          <w:sz w:val="20"/>
          <w:szCs w:val="20"/>
        </w:rPr>
        <w:t>′,∞).</w:t>
      </w:r>
    </w:p>
    <w:p w14:paraId="73C9B0B4" w14:textId="77777777" w:rsidR="003713F1" w:rsidRDefault="003713F1" w:rsidP="003713F1">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The key issue in our line of reasoning is the question of how to determine the number</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C</w:t>
      </w:r>
      <w:r>
        <w:rPr>
          <w:rStyle w:val="apple-converted-space"/>
          <w:rFonts w:ascii="Georgia" w:hAnsi="Georgia"/>
          <w:color w:val="333333"/>
          <w:sz w:val="21"/>
          <w:szCs w:val="21"/>
        </w:rPr>
        <w:t> </w:t>
      </w:r>
      <w:r>
        <w:rPr>
          <w:rFonts w:ascii="Georgia" w:hAnsi="Georgia"/>
          <w:color w:val="333333"/>
          <w:sz w:val="21"/>
          <w:szCs w:val="21"/>
        </w:rPr>
        <w:t>or numbers</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C</w:t>
      </w:r>
      <w:r>
        <w:rPr>
          <w:rStyle w:val="apple-converted-space"/>
          <w:rFonts w:ascii="Georgia" w:hAnsi="Georgia"/>
          <w:color w:val="333333"/>
          <w:sz w:val="21"/>
          <w:szCs w:val="21"/>
        </w:rPr>
        <w:t> </w:t>
      </w:r>
      <w:r>
        <w:rPr>
          <w:rFonts w:ascii="Georgia" w:hAnsi="Georgia"/>
          <w:color w:val="333333"/>
          <w:sz w:val="21"/>
          <w:szCs w:val="21"/>
        </w:rPr>
        <w:t>and</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C</w:t>
      </w:r>
      <w:r>
        <w:rPr>
          <w:rFonts w:ascii="Georgia" w:hAnsi="Georgia"/>
          <w:color w:val="333333"/>
          <w:sz w:val="21"/>
          <w:szCs w:val="21"/>
        </w:rPr>
        <w:t>′, called the</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critical value</w:t>
      </w:r>
      <w:r>
        <w:rPr>
          <w:rStyle w:val="apple-converted-space"/>
          <w:rFonts w:ascii="Georgia" w:hAnsi="Georgia"/>
          <w:color w:val="333333"/>
          <w:sz w:val="21"/>
          <w:szCs w:val="21"/>
        </w:rPr>
        <w:t> </w:t>
      </w:r>
      <w:r>
        <w:rPr>
          <w:rFonts w:ascii="Georgia" w:hAnsi="Georgia"/>
          <w:color w:val="333333"/>
          <w:sz w:val="21"/>
          <w:szCs w:val="21"/>
        </w:rPr>
        <w:t>or</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critical values</w:t>
      </w:r>
      <w:r>
        <w:rPr>
          <w:rStyle w:val="apple-converted-space"/>
          <w:rFonts w:ascii="Georgia" w:hAnsi="Georgia"/>
          <w:color w:val="333333"/>
          <w:sz w:val="21"/>
          <w:szCs w:val="21"/>
        </w:rPr>
        <w:t> </w:t>
      </w:r>
      <w:r>
        <w:rPr>
          <w:rFonts w:ascii="Georgia" w:hAnsi="Georgia"/>
          <w:color w:val="333333"/>
          <w:sz w:val="21"/>
          <w:szCs w:val="21"/>
        </w:rPr>
        <w:t>of the statistic, that determine the rejection region.</w:t>
      </w:r>
    </w:p>
    <w:p w14:paraId="1B8CDC68" w14:textId="77777777" w:rsidR="003713F1" w:rsidRPr="003713F1" w:rsidRDefault="003713F1" w:rsidP="003713F1">
      <w:pPr>
        <w:shd w:val="clear" w:color="auto" w:fill="FFFFFF"/>
        <w:spacing w:after="0" w:line="360" w:lineRule="auto"/>
        <w:textAlignment w:val="baseline"/>
        <w:rPr>
          <w:rFonts w:ascii="Georgia" w:eastAsia="Times New Roman" w:hAnsi="Georgia" w:cs="Times New Roman"/>
          <w:color w:val="333333"/>
          <w:sz w:val="21"/>
          <w:szCs w:val="21"/>
        </w:rPr>
      </w:pPr>
    </w:p>
    <w:p w14:paraId="05F054BB" w14:textId="77777777" w:rsidR="003713F1" w:rsidRDefault="009F67B0" w:rsidP="003713F1">
      <w:pPr>
        <w:shd w:val="clear" w:color="auto" w:fill="FFFFFF" w:themeFill="background1"/>
        <w:spacing w:after="0" w:line="360" w:lineRule="auto"/>
        <w:ind w:right="374"/>
        <w:textAlignment w:val="baseline"/>
        <w:rPr>
          <w:rFonts w:ascii="Georgia" w:hAnsi="Georgia"/>
          <w:color w:val="333333"/>
          <w:sz w:val="20"/>
          <w:szCs w:val="20"/>
          <w:shd w:val="clear" w:color="auto" w:fill="FFFFFF"/>
        </w:rPr>
      </w:pPr>
      <w:r>
        <w:rPr>
          <w:rFonts w:ascii="Georgia" w:hAnsi="Georgia"/>
          <w:color w:val="333333"/>
          <w:sz w:val="20"/>
          <w:szCs w:val="20"/>
          <w:shd w:val="clear" w:color="auto" w:fill="FFFFFF"/>
        </w:rPr>
        <w:t>The key issue in our line of reasoning is the question of how to determine the number</w:t>
      </w:r>
      <w:r>
        <w:rPr>
          <w:rStyle w:val="apple-converted-space"/>
          <w:rFonts w:ascii="Georgia" w:hAnsi="Georgia"/>
          <w:color w:val="333333"/>
          <w:sz w:val="20"/>
          <w:szCs w:val="20"/>
          <w:shd w:val="clear" w:color="auto" w:fill="FFFFFF"/>
        </w:rPr>
        <w:t> </w:t>
      </w:r>
      <w:r>
        <w:rPr>
          <w:rStyle w:val="Emphasis"/>
          <w:rFonts w:ascii="Georgia" w:hAnsi="Georgia"/>
          <w:color w:val="333333"/>
          <w:sz w:val="20"/>
          <w:szCs w:val="20"/>
          <w:bdr w:val="none" w:sz="0" w:space="0" w:color="auto" w:frame="1"/>
          <w:shd w:val="clear" w:color="auto" w:fill="FFFFFF"/>
        </w:rPr>
        <w:t>C</w:t>
      </w:r>
      <w:r>
        <w:rPr>
          <w:rStyle w:val="apple-converted-space"/>
          <w:rFonts w:ascii="Georgia" w:hAnsi="Georgia"/>
          <w:color w:val="333333"/>
          <w:sz w:val="20"/>
          <w:szCs w:val="20"/>
          <w:shd w:val="clear" w:color="auto" w:fill="FFFFFF"/>
        </w:rPr>
        <w:t> </w:t>
      </w:r>
      <w:r>
        <w:rPr>
          <w:rFonts w:ascii="Georgia" w:hAnsi="Georgia"/>
          <w:color w:val="333333"/>
          <w:sz w:val="20"/>
          <w:szCs w:val="20"/>
          <w:shd w:val="clear" w:color="auto" w:fill="FFFFFF"/>
        </w:rPr>
        <w:t>or numbers</w:t>
      </w:r>
      <w:r>
        <w:rPr>
          <w:rStyle w:val="apple-converted-space"/>
          <w:rFonts w:ascii="Georgia" w:hAnsi="Georgia"/>
          <w:color w:val="333333"/>
          <w:sz w:val="20"/>
          <w:szCs w:val="20"/>
          <w:shd w:val="clear" w:color="auto" w:fill="FFFFFF"/>
        </w:rPr>
        <w:t> </w:t>
      </w:r>
      <w:r>
        <w:rPr>
          <w:rStyle w:val="Emphasis"/>
          <w:rFonts w:ascii="Georgia" w:hAnsi="Georgia"/>
          <w:color w:val="333333"/>
          <w:sz w:val="20"/>
          <w:szCs w:val="20"/>
          <w:bdr w:val="none" w:sz="0" w:space="0" w:color="auto" w:frame="1"/>
          <w:shd w:val="clear" w:color="auto" w:fill="FFFFFF"/>
        </w:rPr>
        <w:t>C</w:t>
      </w:r>
      <w:r>
        <w:rPr>
          <w:rStyle w:val="apple-converted-space"/>
          <w:rFonts w:ascii="Georgia" w:hAnsi="Georgia"/>
          <w:color w:val="333333"/>
          <w:sz w:val="20"/>
          <w:szCs w:val="20"/>
          <w:shd w:val="clear" w:color="auto" w:fill="FFFFFF"/>
        </w:rPr>
        <w:t> </w:t>
      </w:r>
      <w:r>
        <w:rPr>
          <w:rFonts w:ascii="Georgia" w:hAnsi="Georgia"/>
          <w:color w:val="333333"/>
          <w:sz w:val="20"/>
          <w:szCs w:val="20"/>
          <w:shd w:val="clear" w:color="auto" w:fill="FFFFFF"/>
        </w:rPr>
        <w:t>and</w:t>
      </w:r>
      <w:r>
        <w:rPr>
          <w:rStyle w:val="apple-converted-space"/>
          <w:rFonts w:ascii="Georgia" w:hAnsi="Georgia"/>
          <w:color w:val="333333"/>
          <w:sz w:val="20"/>
          <w:szCs w:val="20"/>
          <w:shd w:val="clear" w:color="auto" w:fill="FFFFFF"/>
        </w:rPr>
        <w:t> </w:t>
      </w:r>
      <w:r>
        <w:rPr>
          <w:rStyle w:val="Emphasis"/>
          <w:rFonts w:ascii="Georgia" w:hAnsi="Georgia"/>
          <w:color w:val="333333"/>
          <w:sz w:val="20"/>
          <w:szCs w:val="20"/>
          <w:bdr w:val="none" w:sz="0" w:space="0" w:color="auto" w:frame="1"/>
          <w:shd w:val="clear" w:color="auto" w:fill="FFFFFF"/>
        </w:rPr>
        <w:t>C</w:t>
      </w:r>
      <w:r>
        <w:rPr>
          <w:rFonts w:ascii="Georgia" w:hAnsi="Georgia"/>
          <w:color w:val="333333"/>
          <w:sz w:val="20"/>
          <w:szCs w:val="20"/>
          <w:shd w:val="clear" w:color="auto" w:fill="FFFFFF"/>
        </w:rPr>
        <w:t>′, called the</w:t>
      </w:r>
      <w:r>
        <w:rPr>
          <w:rStyle w:val="apple-converted-space"/>
          <w:rFonts w:ascii="Georgia" w:hAnsi="Georgia"/>
          <w:color w:val="333333"/>
          <w:sz w:val="20"/>
          <w:szCs w:val="20"/>
          <w:shd w:val="clear" w:color="auto" w:fill="FFFFFF"/>
        </w:rPr>
        <w:t> </w:t>
      </w:r>
      <w:r>
        <w:rPr>
          <w:rStyle w:val="Emphasis"/>
          <w:rFonts w:ascii="Georgia" w:hAnsi="Georgia"/>
          <w:color w:val="333333"/>
          <w:sz w:val="20"/>
          <w:szCs w:val="20"/>
          <w:bdr w:val="none" w:sz="0" w:space="0" w:color="auto" w:frame="1"/>
          <w:shd w:val="clear" w:color="auto" w:fill="FFFFFF"/>
        </w:rPr>
        <w:t>critical value</w:t>
      </w:r>
      <w:r>
        <w:rPr>
          <w:rStyle w:val="apple-converted-space"/>
          <w:rFonts w:ascii="Georgia" w:hAnsi="Georgia"/>
          <w:color w:val="333333"/>
          <w:sz w:val="20"/>
          <w:szCs w:val="20"/>
          <w:shd w:val="clear" w:color="auto" w:fill="FFFFFF"/>
        </w:rPr>
        <w:t> </w:t>
      </w:r>
      <w:r>
        <w:rPr>
          <w:rFonts w:ascii="Georgia" w:hAnsi="Georgia"/>
          <w:color w:val="333333"/>
          <w:sz w:val="20"/>
          <w:szCs w:val="20"/>
          <w:shd w:val="clear" w:color="auto" w:fill="FFFFFF"/>
        </w:rPr>
        <w:t>or</w:t>
      </w:r>
      <w:r>
        <w:rPr>
          <w:rStyle w:val="apple-converted-space"/>
          <w:rFonts w:ascii="Georgia" w:hAnsi="Georgia"/>
          <w:color w:val="333333"/>
          <w:sz w:val="20"/>
          <w:szCs w:val="20"/>
          <w:shd w:val="clear" w:color="auto" w:fill="FFFFFF"/>
        </w:rPr>
        <w:t> </w:t>
      </w:r>
      <w:r>
        <w:rPr>
          <w:rStyle w:val="Emphasis"/>
          <w:rFonts w:ascii="Georgia" w:hAnsi="Georgia"/>
          <w:color w:val="333333"/>
          <w:sz w:val="20"/>
          <w:szCs w:val="20"/>
          <w:bdr w:val="none" w:sz="0" w:space="0" w:color="auto" w:frame="1"/>
          <w:shd w:val="clear" w:color="auto" w:fill="FFFFFF"/>
        </w:rPr>
        <w:t>critical values</w:t>
      </w:r>
      <w:r>
        <w:rPr>
          <w:rStyle w:val="apple-converted-space"/>
          <w:rFonts w:ascii="Georgia" w:hAnsi="Georgia"/>
          <w:color w:val="333333"/>
          <w:sz w:val="20"/>
          <w:szCs w:val="20"/>
          <w:shd w:val="clear" w:color="auto" w:fill="FFFFFF"/>
        </w:rPr>
        <w:t> </w:t>
      </w:r>
      <w:r>
        <w:rPr>
          <w:rFonts w:ascii="Georgia" w:hAnsi="Georgia"/>
          <w:color w:val="333333"/>
          <w:sz w:val="20"/>
          <w:szCs w:val="20"/>
          <w:shd w:val="clear" w:color="auto" w:fill="FFFFFF"/>
        </w:rPr>
        <w:t>of the statistic, that determine the rejection region.</w:t>
      </w:r>
    </w:p>
    <w:p w14:paraId="6FEF4054" w14:textId="77777777" w:rsidR="009F67B0" w:rsidRDefault="009F67B0" w:rsidP="003713F1">
      <w:pPr>
        <w:shd w:val="clear" w:color="auto" w:fill="FFFFFF" w:themeFill="background1"/>
        <w:spacing w:after="0" w:line="360" w:lineRule="auto"/>
        <w:ind w:right="374"/>
        <w:textAlignment w:val="baseline"/>
        <w:rPr>
          <w:rFonts w:ascii="Georgia" w:hAnsi="Georgia"/>
          <w:color w:val="333333"/>
          <w:sz w:val="20"/>
          <w:szCs w:val="20"/>
          <w:shd w:val="clear" w:color="auto" w:fill="FFFFFF"/>
        </w:rPr>
      </w:pPr>
    </w:p>
    <w:p w14:paraId="4883D1C6" w14:textId="77777777" w:rsidR="009F67B0" w:rsidRDefault="009F67B0" w:rsidP="009F67B0">
      <w:pPr>
        <w:pStyle w:val="Heading3"/>
        <w:shd w:val="clear" w:color="auto" w:fill="F4F4F4"/>
        <w:spacing w:before="0" w:beforeAutospacing="0" w:after="0" w:afterAutospacing="0" w:line="264" w:lineRule="atLeast"/>
        <w:textAlignment w:val="baseline"/>
        <w:rPr>
          <w:rFonts w:ascii="Calibri" w:hAnsi="Calibri"/>
          <w:color w:val="333333"/>
          <w:sz w:val="30"/>
          <w:szCs w:val="30"/>
        </w:rPr>
      </w:pPr>
      <w:r>
        <w:rPr>
          <w:rFonts w:ascii="Calibri" w:hAnsi="Calibri"/>
          <w:color w:val="333333"/>
          <w:sz w:val="30"/>
          <w:szCs w:val="30"/>
        </w:rPr>
        <w:t>Definition</w:t>
      </w:r>
    </w:p>
    <w:p w14:paraId="04136B21" w14:textId="77777777" w:rsidR="009F67B0" w:rsidRDefault="009F67B0" w:rsidP="009F67B0">
      <w:pPr>
        <w:pStyle w:val="para"/>
        <w:shd w:val="clear" w:color="auto" w:fill="F4F4F4"/>
        <w:spacing w:before="0" w:beforeAutospacing="0" w:after="0" w:afterAutospacing="0" w:line="360" w:lineRule="auto"/>
        <w:textAlignment w:val="baseline"/>
        <w:rPr>
          <w:rFonts w:ascii="Georgia" w:hAnsi="Georgia"/>
          <w:color w:val="333333"/>
          <w:sz w:val="20"/>
          <w:szCs w:val="20"/>
        </w:rPr>
      </w:pPr>
      <w:r>
        <w:rPr>
          <w:rStyle w:val="Emphasis"/>
          <w:rFonts w:ascii="Georgia" w:hAnsi="Georgia"/>
          <w:color w:val="333333"/>
          <w:sz w:val="20"/>
          <w:szCs w:val="20"/>
          <w:bdr w:val="none" w:sz="0" w:space="0" w:color="auto" w:frame="1"/>
        </w:rPr>
        <w:lastRenderedPageBreak/>
        <w:t>The</w:t>
      </w:r>
      <w:r>
        <w:rPr>
          <w:rStyle w:val="apple-converted-space"/>
          <w:rFonts w:ascii="Georgia" w:hAnsi="Georgia"/>
          <w:color w:val="333333"/>
          <w:sz w:val="20"/>
          <w:szCs w:val="20"/>
        </w:rPr>
        <w:t> </w:t>
      </w:r>
      <w:r>
        <w:rPr>
          <w:rStyle w:val="marginterm"/>
          <w:rFonts w:ascii="Georgia" w:eastAsiaTheme="majorEastAsia" w:hAnsi="Georgia"/>
          <w:color w:val="333333"/>
          <w:sz w:val="20"/>
          <w:szCs w:val="20"/>
          <w:bdr w:val="none" w:sz="0" w:space="0" w:color="auto" w:frame="1"/>
        </w:rPr>
        <w:t>critical value</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or</w:t>
      </w:r>
      <w:r>
        <w:rPr>
          <w:rStyle w:val="apple-converted-space"/>
          <w:rFonts w:ascii="Georgia" w:hAnsi="Georgia"/>
          <w:color w:val="333333"/>
          <w:sz w:val="20"/>
          <w:szCs w:val="20"/>
        </w:rPr>
        <w:t> </w:t>
      </w:r>
      <w:r>
        <w:rPr>
          <w:rStyle w:val="Strong"/>
          <w:rFonts w:ascii="Georgia" w:hAnsi="Georgia"/>
          <w:color w:val="333333"/>
          <w:sz w:val="20"/>
          <w:szCs w:val="20"/>
          <w:bdr w:val="none" w:sz="0" w:space="0" w:color="auto" w:frame="1"/>
        </w:rPr>
        <w:t>critical values</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of a test of hypotheses are the number or numbers that determine the rejection region.</w:t>
      </w:r>
    </w:p>
    <w:p w14:paraId="78018E6D" w14:textId="77777777" w:rsidR="009F67B0" w:rsidRDefault="009F67B0" w:rsidP="009F67B0">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6EC1E9B3" w14:textId="77777777" w:rsidR="009F67B0" w:rsidRDefault="009F67B0" w:rsidP="009F67B0">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Suppose the rejection region is a single interval, so we need to select a single number</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C</w:t>
      </w:r>
      <w:r>
        <w:rPr>
          <w:rFonts w:ascii="Georgia" w:hAnsi="Georgia"/>
          <w:color w:val="333333"/>
          <w:sz w:val="21"/>
          <w:szCs w:val="21"/>
        </w:rPr>
        <w:t>. Here is the procedure for doing so. We select a small probability, denoted</w:t>
      </w:r>
      <w:r>
        <w:rPr>
          <w:rStyle w:val="apple-converted-space"/>
          <w:rFonts w:ascii="Georgia" w:hAnsi="Georgia"/>
          <w:color w:val="333333"/>
          <w:sz w:val="21"/>
          <w:szCs w:val="21"/>
        </w:rPr>
        <w:t> </w:t>
      </w:r>
      <w:r>
        <w:rPr>
          <w:rStyle w:val="mi"/>
          <w:rFonts w:ascii="MathJax_Math" w:hAnsi="MathJax_Math"/>
          <w:i/>
          <w:iCs/>
          <w:color w:val="333333"/>
          <w:sz w:val="18"/>
          <w:szCs w:val="18"/>
          <w:bdr w:val="none" w:sz="0" w:space="0" w:color="auto" w:frame="1"/>
        </w:rPr>
        <w:t>α</w:t>
      </w:r>
      <w:r>
        <w:rPr>
          <w:rFonts w:ascii="Georgia" w:hAnsi="Georgia"/>
          <w:color w:val="333333"/>
          <w:sz w:val="21"/>
          <w:szCs w:val="21"/>
        </w:rPr>
        <w:t>, say 1%, which we take as our definition of “rare event:” an event is “rare” if its probability of occurrence is less than</w:t>
      </w:r>
      <w:r>
        <w:rPr>
          <w:rStyle w:val="apple-converted-space"/>
          <w:rFonts w:ascii="Georgia" w:hAnsi="Georgia"/>
          <w:color w:val="333333"/>
          <w:sz w:val="21"/>
          <w:szCs w:val="21"/>
        </w:rPr>
        <w:t> </w:t>
      </w:r>
      <w:r>
        <w:rPr>
          <w:rStyle w:val="mi"/>
          <w:rFonts w:ascii="MathJax_Math" w:hAnsi="MathJax_Math"/>
          <w:i/>
          <w:iCs/>
          <w:color w:val="333333"/>
          <w:sz w:val="18"/>
          <w:szCs w:val="18"/>
          <w:bdr w:val="none" w:sz="0" w:space="0" w:color="auto" w:frame="1"/>
        </w:rPr>
        <w:t>α</w:t>
      </w:r>
      <w:r>
        <w:rPr>
          <w:rStyle w:val="mo"/>
          <w:rFonts w:ascii="MathJax_Main" w:hAnsi="MathJax_Main"/>
          <w:color w:val="333333"/>
          <w:sz w:val="18"/>
          <w:szCs w:val="18"/>
          <w:bdr w:val="none" w:sz="0" w:space="0" w:color="auto" w:frame="1"/>
        </w:rPr>
        <w:t>.</w:t>
      </w:r>
      <w:r>
        <w:rPr>
          <w:rStyle w:val="apple-converted-space"/>
          <w:rFonts w:ascii="Georgia" w:hAnsi="Georgia"/>
          <w:color w:val="333333"/>
          <w:sz w:val="21"/>
          <w:szCs w:val="21"/>
        </w:rPr>
        <w:t> </w:t>
      </w:r>
      <w:r>
        <w:rPr>
          <w:rFonts w:ascii="Georgia" w:hAnsi="Georgia"/>
          <w:color w:val="333333"/>
          <w:sz w:val="21"/>
          <w:szCs w:val="21"/>
        </w:rPr>
        <w:t>(In all the examples and problems in this text the value of</w:t>
      </w:r>
      <w:r>
        <w:rPr>
          <w:rStyle w:val="apple-converted-space"/>
          <w:rFonts w:ascii="Georgia" w:hAnsi="Georgia"/>
          <w:color w:val="333333"/>
          <w:sz w:val="21"/>
          <w:szCs w:val="21"/>
        </w:rPr>
        <w:t> </w:t>
      </w:r>
      <w:r>
        <w:rPr>
          <w:rStyle w:val="mi"/>
          <w:rFonts w:ascii="MathJax_Math" w:hAnsi="MathJax_Math"/>
          <w:i/>
          <w:iCs/>
          <w:color w:val="333333"/>
          <w:sz w:val="18"/>
          <w:szCs w:val="18"/>
          <w:bdr w:val="none" w:sz="0" w:space="0" w:color="auto" w:frame="1"/>
        </w:rPr>
        <w:t>α</w:t>
      </w:r>
      <w:r>
        <w:rPr>
          <w:rStyle w:val="apple-converted-space"/>
          <w:rFonts w:ascii="Georgia" w:hAnsi="Georgia"/>
          <w:color w:val="333333"/>
          <w:sz w:val="21"/>
          <w:szCs w:val="21"/>
        </w:rPr>
        <w:t> </w:t>
      </w:r>
      <w:r>
        <w:rPr>
          <w:rFonts w:ascii="Georgia" w:hAnsi="Georgia"/>
          <w:color w:val="333333"/>
          <w:sz w:val="21"/>
          <w:szCs w:val="21"/>
        </w:rPr>
        <w:t>will be given already.) The probability that</w:t>
      </w:r>
      <w:r>
        <w:rPr>
          <w:rStyle w:val="apple-converted-space"/>
          <w:rFonts w:ascii="Georgia" w:hAnsi="Georgia"/>
          <w:color w:val="333333"/>
          <w:sz w:val="21"/>
          <w:szCs w:val="21"/>
        </w:rPr>
        <w:t> </w:t>
      </w:r>
      <w:r w:rsidRPr="009F67B0">
        <w:rPr>
          <w:rStyle w:val="mi"/>
          <w:rFonts w:ascii="MathJax_Math" w:hAnsi="MathJax_Math"/>
          <w:b/>
          <w:i/>
          <w:iCs/>
          <w:color w:val="333333"/>
          <w:sz w:val="15"/>
          <w:szCs w:val="15"/>
          <w:bdr w:val="none" w:sz="0" w:space="0" w:color="auto" w:frame="1"/>
        </w:rPr>
        <w:t>X</w:t>
      </w:r>
      <w:r w:rsidRPr="009F67B0">
        <w:rPr>
          <w:rStyle w:val="mi"/>
          <w:b/>
          <w:i/>
          <w:iCs/>
          <w:color w:val="333333"/>
          <w:sz w:val="15"/>
          <w:szCs w:val="15"/>
          <w:bdr w:val="none" w:sz="0" w:space="0" w:color="auto" w:frame="1"/>
        </w:rPr>
        <w:t>^</w:t>
      </w:r>
      <w:r w:rsidRPr="009F67B0">
        <w:rPr>
          <w:rStyle w:val="mo"/>
          <w:rFonts w:ascii="MathJax_Main" w:hAnsi="MathJax_Main"/>
          <w:b/>
          <w:color w:val="333333"/>
          <w:sz w:val="18"/>
          <w:szCs w:val="18"/>
          <w:bdr w:val="none" w:sz="0" w:space="0" w:color="auto" w:frame="1"/>
        </w:rPr>
        <w:t>−−</w:t>
      </w:r>
      <w:r>
        <w:rPr>
          <w:rStyle w:val="apple-converted-space"/>
          <w:rFonts w:ascii="Georgia" w:hAnsi="Georgia"/>
          <w:color w:val="333333"/>
          <w:sz w:val="21"/>
          <w:szCs w:val="21"/>
        </w:rPr>
        <w:t> </w:t>
      </w:r>
      <w:r>
        <w:rPr>
          <w:rFonts w:ascii="Georgia" w:hAnsi="Georgia"/>
          <w:color w:val="333333"/>
          <w:sz w:val="21"/>
          <w:szCs w:val="21"/>
        </w:rPr>
        <w:t>takes a value in an interval is the area under its density curve and above that interval, so as shown in</w:t>
      </w:r>
      <w:r>
        <w:rPr>
          <w:rStyle w:val="apple-converted-space"/>
          <w:rFonts w:ascii="Georgia" w:hAnsi="Georgia"/>
          <w:color w:val="333333"/>
          <w:sz w:val="21"/>
          <w:szCs w:val="21"/>
        </w:rPr>
        <w:t> </w:t>
      </w:r>
      <w:hyperlink r:id="rId486" w:anchor="fwk-shafer-ch08_s01_s03_f01" w:history="1">
        <w:r>
          <w:rPr>
            <w:rStyle w:val="Hyperlink"/>
            <w:rFonts w:ascii="Georgia" w:hAnsi="Georgia"/>
            <w:color w:val="2689C6"/>
            <w:sz w:val="21"/>
            <w:szCs w:val="21"/>
            <w:bdr w:val="none" w:sz="0" w:space="0" w:color="auto" w:frame="1"/>
          </w:rPr>
          <w:t>Figure 8.2</w:t>
        </w:r>
      </w:hyperlink>
      <w:r>
        <w:rPr>
          <w:rStyle w:val="apple-converted-space"/>
          <w:rFonts w:ascii="Georgia" w:hAnsi="Georgia"/>
          <w:color w:val="333333"/>
          <w:sz w:val="21"/>
          <w:szCs w:val="21"/>
        </w:rPr>
        <w:t> </w:t>
      </w:r>
      <w:r>
        <w:rPr>
          <w:rFonts w:ascii="Georgia" w:hAnsi="Georgia"/>
          <w:color w:val="333333"/>
          <w:sz w:val="21"/>
          <w:szCs w:val="21"/>
        </w:rPr>
        <w:t>(drawn under the assumption that</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H</w:t>
      </w:r>
      <w:r>
        <w:rPr>
          <w:rFonts w:ascii="Georgia" w:hAnsi="Georgia"/>
          <w:color w:val="333333"/>
          <w:sz w:val="15"/>
          <w:szCs w:val="15"/>
          <w:bdr w:val="none" w:sz="0" w:space="0" w:color="auto" w:frame="1"/>
          <w:vertAlign w:val="subscript"/>
        </w:rPr>
        <w:t>0</w:t>
      </w:r>
      <w:r>
        <w:rPr>
          <w:rStyle w:val="apple-converted-space"/>
          <w:rFonts w:ascii="Georgia" w:hAnsi="Georgia"/>
          <w:color w:val="333333"/>
          <w:sz w:val="21"/>
          <w:szCs w:val="21"/>
        </w:rPr>
        <w:t> </w:t>
      </w:r>
      <w:r>
        <w:rPr>
          <w:rFonts w:ascii="Georgia" w:hAnsi="Georgia"/>
          <w:color w:val="333333"/>
          <w:sz w:val="21"/>
          <w:szCs w:val="21"/>
        </w:rPr>
        <w:t>is true, so that the curve centers at</w:t>
      </w:r>
      <w:r>
        <w:rPr>
          <w:rStyle w:val="apple-converted-space"/>
          <w:rFonts w:ascii="Georgia" w:hAnsi="Georgia"/>
          <w:color w:val="333333"/>
          <w:sz w:val="21"/>
          <w:szCs w:val="21"/>
        </w:rPr>
        <w:t> </w:t>
      </w:r>
      <w:r>
        <w:rPr>
          <w:rStyle w:val="mi"/>
          <w:rFonts w:ascii="MathJax_Math" w:hAnsi="MathJax_Math"/>
          <w:i/>
          <w:iCs/>
          <w:color w:val="333333"/>
          <w:sz w:val="18"/>
          <w:szCs w:val="18"/>
          <w:bdr w:val="none" w:sz="0" w:space="0" w:color="auto" w:frame="1"/>
        </w:rPr>
        <w:t>μ</w:t>
      </w:r>
      <w:r w:rsidRPr="009F67B0">
        <w:rPr>
          <w:rStyle w:val="mn"/>
          <w:rFonts w:ascii="MathJax_Main" w:hAnsi="MathJax_Main"/>
          <w:color w:val="333333"/>
          <w:sz w:val="14"/>
          <w:szCs w:val="14"/>
          <w:bdr w:val="none" w:sz="0" w:space="0" w:color="auto" w:frame="1"/>
          <w:vertAlign w:val="subscript"/>
        </w:rPr>
        <w:t>0</w:t>
      </w:r>
      <w:r>
        <w:rPr>
          <w:rFonts w:ascii="Georgia" w:hAnsi="Georgia"/>
          <w:color w:val="333333"/>
          <w:sz w:val="21"/>
          <w:szCs w:val="21"/>
        </w:rPr>
        <w:t>) the critical value</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C</w:t>
      </w:r>
      <w:r>
        <w:rPr>
          <w:rStyle w:val="apple-converted-space"/>
          <w:rFonts w:ascii="Georgia" w:hAnsi="Georgia"/>
          <w:color w:val="333333"/>
          <w:sz w:val="21"/>
          <w:szCs w:val="21"/>
        </w:rPr>
        <w:t> </w:t>
      </w:r>
      <w:r>
        <w:rPr>
          <w:rFonts w:ascii="Georgia" w:hAnsi="Georgia"/>
          <w:color w:val="333333"/>
          <w:sz w:val="21"/>
          <w:szCs w:val="21"/>
        </w:rPr>
        <w:t>is the value of</w:t>
      </w:r>
      <w:r>
        <w:rPr>
          <w:rStyle w:val="apple-converted-space"/>
          <w:rFonts w:ascii="Georgia" w:hAnsi="Georgia"/>
          <w:color w:val="333333"/>
          <w:sz w:val="21"/>
          <w:szCs w:val="21"/>
        </w:rPr>
        <w:t> </w:t>
      </w:r>
      <w:r w:rsidRPr="009F67B0">
        <w:rPr>
          <w:rStyle w:val="mi"/>
          <w:rFonts w:ascii="MathJax_Math" w:hAnsi="MathJax_Math"/>
          <w:b/>
          <w:i/>
          <w:iCs/>
          <w:color w:val="333333"/>
          <w:sz w:val="15"/>
          <w:szCs w:val="15"/>
          <w:bdr w:val="none" w:sz="0" w:space="0" w:color="auto" w:frame="1"/>
        </w:rPr>
        <w:t>X</w:t>
      </w:r>
      <w:r w:rsidRPr="009F67B0">
        <w:rPr>
          <w:rStyle w:val="mi"/>
          <w:b/>
          <w:i/>
          <w:iCs/>
          <w:color w:val="333333"/>
          <w:sz w:val="15"/>
          <w:szCs w:val="15"/>
          <w:bdr w:val="none" w:sz="0" w:space="0" w:color="auto" w:frame="1"/>
        </w:rPr>
        <w:t>^</w:t>
      </w:r>
      <w:r w:rsidRPr="009F67B0">
        <w:rPr>
          <w:rStyle w:val="mo"/>
          <w:rFonts w:ascii="MathJax_Main" w:hAnsi="MathJax_Main"/>
          <w:b/>
          <w:color w:val="333333"/>
          <w:sz w:val="18"/>
          <w:szCs w:val="18"/>
          <w:bdr w:val="none" w:sz="0" w:space="0" w:color="auto" w:frame="1"/>
        </w:rPr>
        <w:t>−−</w:t>
      </w:r>
      <w:r>
        <w:rPr>
          <w:rStyle w:val="apple-converted-space"/>
          <w:rFonts w:ascii="Georgia" w:hAnsi="Georgia"/>
          <w:color w:val="333333"/>
          <w:sz w:val="21"/>
          <w:szCs w:val="21"/>
        </w:rPr>
        <w:t> </w:t>
      </w:r>
      <w:r>
        <w:rPr>
          <w:rFonts w:ascii="Georgia" w:hAnsi="Georgia"/>
          <w:color w:val="333333"/>
          <w:sz w:val="21"/>
          <w:szCs w:val="21"/>
        </w:rPr>
        <w:t>that cuts off a tail area</w:t>
      </w:r>
      <w:r>
        <w:rPr>
          <w:rStyle w:val="apple-converted-space"/>
          <w:rFonts w:ascii="Georgia" w:hAnsi="Georgia"/>
          <w:color w:val="333333"/>
          <w:sz w:val="21"/>
          <w:szCs w:val="21"/>
        </w:rPr>
        <w:t> </w:t>
      </w:r>
      <w:r>
        <w:rPr>
          <w:rStyle w:val="mi"/>
          <w:rFonts w:ascii="MathJax_Math" w:hAnsi="MathJax_Math"/>
          <w:i/>
          <w:iCs/>
          <w:color w:val="333333"/>
          <w:sz w:val="18"/>
          <w:szCs w:val="18"/>
          <w:bdr w:val="none" w:sz="0" w:space="0" w:color="auto" w:frame="1"/>
        </w:rPr>
        <w:t>α</w:t>
      </w:r>
      <w:r>
        <w:rPr>
          <w:rStyle w:val="apple-converted-space"/>
          <w:rFonts w:ascii="Georgia" w:hAnsi="Georgia"/>
          <w:color w:val="333333"/>
          <w:sz w:val="21"/>
          <w:szCs w:val="21"/>
        </w:rPr>
        <w:t> </w:t>
      </w:r>
      <w:r>
        <w:rPr>
          <w:rFonts w:ascii="Georgia" w:hAnsi="Georgia"/>
          <w:color w:val="333333"/>
          <w:sz w:val="21"/>
          <w:szCs w:val="21"/>
        </w:rPr>
        <w:t>in the probability density curve of</w:t>
      </w:r>
      <w:r>
        <w:rPr>
          <w:rStyle w:val="apple-converted-space"/>
          <w:rFonts w:ascii="Georgia" w:hAnsi="Georgia"/>
          <w:color w:val="333333"/>
          <w:sz w:val="21"/>
          <w:szCs w:val="21"/>
        </w:rPr>
        <w:t> </w:t>
      </w:r>
      <w:r w:rsidRPr="009F67B0">
        <w:rPr>
          <w:rStyle w:val="mi"/>
          <w:rFonts w:ascii="MathJax_Math" w:hAnsi="MathJax_Math"/>
          <w:b/>
          <w:i/>
          <w:iCs/>
          <w:color w:val="333333"/>
          <w:sz w:val="18"/>
          <w:szCs w:val="18"/>
          <w:bdr w:val="none" w:sz="0" w:space="0" w:color="auto" w:frame="1"/>
        </w:rPr>
        <w:t>X</w:t>
      </w:r>
      <w:r w:rsidRPr="009F67B0">
        <w:rPr>
          <w:rStyle w:val="mi"/>
          <w:b/>
          <w:i/>
          <w:iCs/>
          <w:color w:val="333333"/>
          <w:sz w:val="18"/>
          <w:szCs w:val="18"/>
          <w:bdr w:val="none" w:sz="0" w:space="0" w:color="auto" w:frame="1"/>
        </w:rPr>
        <w:t>^</w:t>
      </w:r>
      <w:r w:rsidRPr="009F67B0">
        <w:rPr>
          <w:rStyle w:val="mo"/>
          <w:rFonts w:ascii="MathJax_Main" w:hAnsi="MathJax_Main"/>
          <w:b/>
          <w:color w:val="333333"/>
          <w:sz w:val="18"/>
          <w:szCs w:val="18"/>
          <w:bdr w:val="none" w:sz="0" w:space="0" w:color="auto" w:frame="1"/>
        </w:rPr>
        <w:t>−−.</w:t>
      </w:r>
      <w:r>
        <w:rPr>
          <w:rStyle w:val="apple-converted-space"/>
          <w:rFonts w:ascii="Georgia" w:hAnsi="Georgia"/>
          <w:color w:val="333333"/>
          <w:sz w:val="21"/>
          <w:szCs w:val="21"/>
        </w:rPr>
        <w:t> </w:t>
      </w:r>
      <w:r>
        <w:rPr>
          <w:rFonts w:ascii="Georgia" w:hAnsi="Georgia"/>
          <w:color w:val="333333"/>
          <w:sz w:val="21"/>
          <w:szCs w:val="21"/>
        </w:rPr>
        <w:t>When the rejection region is in two pieces, that is, composed of two intervals, the total area above both of them must be</w:t>
      </w:r>
      <w:r>
        <w:rPr>
          <w:rStyle w:val="apple-converted-space"/>
          <w:rFonts w:ascii="Georgia" w:hAnsi="Georgia"/>
          <w:color w:val="333333"/>
          <w:sz w:val="21"/>
          <w:szCs w:val="21"/>
        </w:rPr>
        <w:t> </w:t>
      </w:r>
      <w:r>
        <w:rPr>
          <w:rStyle w:val="mi"/>
          <w:rFonts w:ascii="MathJax_Math" w:hAnsi="MathJax_Math"/>
          <w:i/>
          <w:iCs/>
          <w:color w:val="333333"/>
          <w:sz w:val="18"/>
          <w:szCs w:val="18"/>
          <w:bdr w:val="none" w:sz="0" w:space="0" w:color="auto" w:frame="1"/>
        </w:rPr>
        <w:t>α</w:t>
      </w:r>
      <w:r>
        <w:rPr>
          <w:rFonts w:ascii="Georgia" w:hAnsi="Georgia"/>
          <w:color w:val="333333"/>
          <w:sz w:val="21"/>
          <w:szCs w:val="21"/>
        </w:rPr>
        <w:t>, so the area above each one is</w:t>
      </w:r>
      <w:r>
        <w:rPr>
          <w:rStyle w:val="apple-converted-space"/>
          <w:rFonts w:ascii="Georgia" w:hAnsi="Georgia"/>
          <w:color w:val="333333"/>
          <w:sz w:val="21"/>
          <w:szCs w:val="21"/>
        </w:rPr>
        <w:t> </w:t>
      </w:r>
      <w:r w:rsidRPr="009F67B0">
        <w:rPr>
          <w:rStyle w:val="mi"/>
          <w:rFonts w:ascii="MathJax_Math" w:hAnsi="MathJax_Math"/>
          <w:b/>
          <w:i/>
          <w:iCs/>
          <w:color w:val="333333"/>
          <w:sz w:val="18"/>
          <w:szCs w:val="18"/>
          <w:bdr w:val="none" w:sz="0" w:space="0" w:color="auto" w:frame="1"/>
        </w:rPr>
        <w:t>α</w:t>
      </w:r>
      <w:r w:rsidRPr="009F67B0">
        <w:rPr>
          <w:rStyle w:val="mo"/>
          <w:rFonts w:ascii="MathJax_Main" w:hAnsi="MathJax_Main"/>
          <w:b/>
          <w:color w:val="333333"/>
          <w:sz w:val="18"/>
          <w:szCs w:val="18"/>
          <w:bdr w:val="none" w:sz="0" w:space="0" w:color="auto" w:frame="1"/>
        </w:rPr>
        <w:t>/</w:t>
      </w:r>
      <w:r w:rsidRPr="009F67B0">
        <w:rPr>
          <w:rStyle w:val="mn"/>
          <w:rFonts w:ascii="MathJax_Main" w:hAnsi="MathJax_Main"/>
          <w:b/>
          <w:color w:val="333333"/>
          <w:sz w:val="18"/>
          <w:szCs w:val="18"/>
          <w:bdr w:val="none" w:sz="0" w:space="0" w:color="auto" w:frame="1"/>
        </w:rPr>
        <w:t>2</w:t>
      </w:r>
      <w:r>
        <w:rPr>
          <w:rFonts w:ascii="Georgia" w:hAnsi="Georgia"/>
          <w:color w:val="333333"/>
          <w:sz w:val="21"/>
          <w:szCs w:val="21"/>
        </w:rPr>
        <w:t>, as also shown in</w:t>
      </w:r>
      <w:r>
        <w:rPr>
          <w:rStyle w:val="apple-converted-space"/>
          <w:rFonts w:ascii="Georgia" w:hAnsi="Georgia"/>
          <w:color w:val="333333"/>
          <w:sz w:val="21"/>
          <w:szCs w:val="21"/>
        </w:rPr>
        <w:t> </w:t>
      </w:r>
      <w:hyperlink r:id="rId487" w:anchor="fwk-shafer-ch08_s01_s03_f01" w:history="1">
        <w:r>
          <w:rPr>
            <w:rStyle w:val="Hyperlink"/>
            <w:rFonts w:ascii="Georgia" w:hAnsi="Georgia"/>
            <w:color w:val="2689C6"/>
            <w:sz w:val="21"/>
            <w:szCs w:val="21"/>
            <w:bdr w:val="none" w:sz="0" w:space="0" w:color="auto" w:frame="1"/>
          </w:rPr>
          <w:t>Figure 8.2</w:t>
        </w:r>
      </w:hyperlink>
      <w:r>
        <w:rPr>
          <w:rFonts w:ascii="Georgia" w:hAnsi="Georgia"/>
          <w:color w:val="333333"/>
          <w:sz w:val="21"/>
          <w:szCs w:val="21"/>
        </w:rPr>
        <w:t>.</w:t>
      </w:r>
    </w:p>
    <w:p w14:paraId="202F6CD8" w14:textId="77777777" w:rsidR="009F67B0" w:rsidRDefault="009F67B0" w:rsidP="003713F1">
      <w:pPr>
        <w:shd w:val="clear" w:color="auto" w:fill="FFFFFF" w:themeFill="background1"/>
        <w:spacing w:after="0" w:line="360" w:lineRule="auto"/>
        <w:ind w:right="374"/>
        <w:textAlignment w:val="baseline"/>
        <w:rPr>
          <w:rFonts w:ascii="Calibri" w:eastAsia="Times New Roman" w:hAnsi="Calibri" w:cs="Times New Roman"/>
          <w:b/>
          <w:color w:val="FF0000"/>
          <w:sz w:val="20"/>
          <w:szCs w:val="20"/>
        </w:rPr>
      </w:pPr>
    </w:p>
    <w:p w14:paraId="566F54D6" w14:textId="77777777" w:rsidR="009F67B0" w:rsidRDefault="009F67B0" w:rsidP="003713F1">
      <w:pPr>
        <w:shd w:val="clear" w:color="auto" w:fill="FFFFFF" w:themeFill="background1"/>
        <w:spacing w:after="0" w:line="360" w:lineRule="auto"/>
        <w:ind w:right="374"/>
        <w:textAlignment w:val="baseline"/>
        <w:rPr>
          <w:rFonts w:ascii="Calibri" w:eastAsia="Times New Roman" w:hAnsi="Calibri" w:cs="Times New Roman"/>
          <w:b/>
          <w:color w:val="FF0000"/>
          <w:sz w:val="20"/>
          <w:szCs w:val="20"/>
        </w:rPr>
      </w:pPr>
    </w:p>
    <w:p w14:paraId="081682B1" w14:textId="77777777" w:rsidR="009F67B0" w:rsidRDefault="009F67B0" w:rsidP="003713F1">
      <w:pPr>
        <w:shd w:val="clear" w:color="auto" w:fill="FFFFFF" w:themeFill="background1"/>
        <w:spacing w:after="0" w:line="360" w:lineRule="auto"/>
        <w:ind w:right="374"/>
        <w:textAlignment w:val="baseline"/>
        <w:rPr>
          <w:rFonts w:ascii="Calibri" w:eastAsia="Times New Roman" w:hAnsi="Calibri" w:cs="Times New Roman"/>
          <w:b/>
          <w:color w:val="FF0000"/>
          <w:sz w:val="20"/>
          <w:szCs w:val="20"/>
        </w:rPr>
      </w:pPr>
    </w:p>
    <w:p w14:paraId="62A077D2" w14:textId="77777777" w:rsidR="009F67B0" w:rsidRDefault="009F67B0" w:rsidP="003713F1">
      <w:pPr>
        <w:shd w:val="clear" w:color="auto" w:fill="FFFFFF" w:themeFill="background1"/>
        <w:spacing w:after="0" w:line="360" w:lineRule="auto"/>
        <w:ind w:right="374"/>
        <w:textAlignment w:val="baseline"/>
        <w:rPr>
          <w:rFonts w:ascii="Calibri" w:eastAsia="Times New Roman" w:hAnsi="Calibri" w:cs="Times New Roman"/>
          <w:b/>
          <w:color w:val="FF0000"/>
          <w:sz w:val="20"/>
          <w:szCs w:val="20"/>
        </w:rPr>
      </w:pPr>
    </w:p>
    <w:p w14:paraId="4121A3FB" w14:textId="77777777" w:rsidR="009F67B0" w:rsidRPr="009F67B0" w:rsidRDefault="009F67B0" w:rsidP="009F67B0">
      <w:pPr>
        <w:shd w:val="clear" w:color="auto" w:fill="FFFFFF"/>
        <w:spacing w:after="0" w:line="439" w:lineRule="atLeast"/>
        <w:textAlignment w:val="baseline"/>
        <w:rPr>
          <w:rFonts w:ascii="Georgia" w:eastAsia="Times New Roman" w:hAnsi="Georgia" w:cs="Times New Roman"/>
          <w:i/>
          <w:iCs/>
          <w:color w:val="BB9966"/>
          <w:sz w:val="19"/>
          <w:szCs w:val="19"/>
        </w:rPr>
      </w:pPr>
      <w:r w:rsidRPr="009F67B0">
        <w:rPr>
          <w:rFonts w:ascii="Georgia" w:eastAsia="Times New Roman" w:hAnsi="Georgia" w:cs="Times New Roman"/>
          <w:i/>
          <w:iCs/>
          <w:color w:val="000000"/>
          <w:sz w:val="20"/>
          <w:szCs w:val="20"/>
          <w:bdr w:val="none" w:sz="0" w:space="0" w:color="auto" w:frame="1"/>
        </w:rPr>
        <w:t>Figure 8.2</w:t>
      </w:r>
    </w:p>
    <w:p w14:paraId="429CB537" w14:textId="77777777" w:rsidR="009F67B0" w:rsidRDefault="009F67B0" w:rsidP="009F67B0">
      <w:pPr>
        <w:shd w:val="clear" w:color="auto" w:fill="FFFFFF" w:themeFill="background1"/>
        <w:spacing w:after="0" w:line="360" w:lineRule="auto"/>
        <w:ind w:right="374"/>
        <w:textAlignment w:val="baseline"/>
        <w:rPr>
          <w:rFonts w:ascii="Calibri" w:eastAsia="Times New Roman" w:hAnsi="Calibri" w:cs="Times New Roman"/>
          <w:b/>
          <w:color w:val="FF0000"/>
          <w:sz w:val="20"/>
          <w:szCs w:val="20"/>
        </w:rPr>
      </w:pPr>
      <w:r>
        <w:rPr>
          <w:rFonts w:ascii="Calibri" w:eastAsia="Times New Roman" w:hAnsi="Calibri" w:cs="Times New Roman"/>
          <w:noProof/>
          <w:color w:val="2689C6"/>
          <w:sz w:val="26"/>
          <w:szCs w:val="26"/>
          <w:bdr w:val="none" w:sz="0" w:space="0" w:color="auto" w:frame="1"/>
          <w:shd w:val="clear" w:color="auto" w:fill="FFFFFF"/>
        </w:rPr>
        <w:drawing>
          <wp:inline distT="0" distB="0" distL="0" distR="0" wp14:anchorId="0E3FB522" wp14:editId="3D148D0D">
            <wp:extent cx="4583171" cy="2842161"/>
            <wp:effectExtent l="0" t="0" r="8255" b="0"/>
            <wp:docPr id="271" name="Picture 271" descr="http://images.flatworldknowledge.com/shafer/shafer-fig08_002.jpg">
              <a:hlinkClick xmlns:a="http://schemas.openxmlformats.org/drawingml/2006/main" r:id="rId48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mages.flatworldknowledge.com/shafer/shafer-fig08_002.jpg">
                      <a:hlinkClick r:id="rId488" tgtFrame="&quot;_blank&quot;"/>
                    </pic:cNvPr>
                    <pic:cNvPicPr>
                      <a:picLocks noChangeAspect="1" noChangeArrowheads="1"/>
                    </pic:cNvPicPr>
                  </pic:nvPicPr>
                  <pic:blipFill>
                    <a:blip r:embed="rId489" cstate="print">
                      <a:extLst>
                        <a:ext uri="{28A0092B-C50C-407E-A947-70E740481C1C}">
                          <a14:useLocalDpi xmlns:a14="http://schemas.microsoft.com/office/drawing/2010/main" val="0"/>
                        </a:ext>
                      </a:extLst>
                    </a:blip>
                    <a:srcRect/>
                    <a:stretch>
                      <a:fillRect/>
                    </a:stretch>
                  </pic:blipFill>
                  <pic:spPr bwMode="auto">
                    <a:xfrm>
                      <a:off x="0" y="0"/>
                      <a:ext cx="4586558" cy="2844262"/>
                    </a:xfrm>
                    <a:prstGeom prst="rect">
                      <a:avLst/>
                    </a:prstGeom>
                    <a:noFill/>
                    <a:ln>
                      <a:noFill/>
                    </a:ln>
                  </pic:spPr>
                </pic:pic>
              </a:graphicData>
            </a:graphic>
          </wp:inline>
        </w:drawing>
      </w:r>
    </w:p>
    <w:p w14:paraId="10E0E170" w14:textId="77777777" w:rsidR="009F67B0" w:rsidRDefault="009F67B0" w:rsidP="009F67B0">
      <w:pPr>
        <w:shd w:val="clear" w:color="auto" w:fill="FFFFFF" w:themeFill="background1"/>
        <w:spacing w:after="0" w:line="360" w:lineRule="auto"/>
        <w:ind w:right="374"/>
        <w:textAlignment w:val="baseline"/>
        <w:rPr>
          <w:rFonts w:ascii="Calibri" w:eastAsia="Times New Roman" w:hAnsi="Calibri" w:cs="Times New Roman"/>
          <w:b/>
          <w:color w:val="FF0000"/>
          <w:sz w:val="20"/>
          <w:szCs w:val="20"/>
        </w:rPr>
      </w:pPr>
      <w:r>
        <w:rPr>
          <w:rFonts w:ascii="Calibri" w:eastAsia="Times New Roman" w:hAnsi="Calibri" w:cs="Times New Roman"/>
          <w:b/>
          <w:noProof/>
          <w:color w:val="FF0000"/>
          <w:sz w:val="20"/>
          <w:szCs w:val="20"/>
        </w:rPr>
        <w:lastRenderedPageBreak/>
        <w:drawing>
          <wp:inline distT="0" distB="0" distL="0" distR="0" wp14:anchorId="5874124C" wp14:editId="77EEE0FF">
            <wp:extent cx="4876800" cy="4925474"/>
            <wp:effectExtent l="0" t="0" r="0" b="889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490">
                      <a:extLst>
                        <a:ext uri="{28A0092B-C50C-407E-A947-70E740481C1C}">
                          <a14:useLocalDpi xmlns:a14="http://schemas.microsoft.com/office/drawing/2010/main" val="0"/>
                        </a:ext>
                      </a:extLst>
                    </a:blip>
                    <a:stretch>
                      <a:fillRect/>
                    </a:stretch>
                  </pic:blipFill>
                  <pic:spPr>
                    <a:xfrm>
                      <a:off x="0" y="0"/>
                      <a:ext cx="4889553" cy="4938355"/>
                    </a:xfrm>
                    <a:prstGeom prst="rect">
                      <a:avLst/>
                    </a:prstGeom>
                  </pic:spPr>
                </pic:pic>
              </a:graphicData>
            </a:graphic>
          </wp:inline>
        </w:drawing>
      </w:r>
    </w:p>
    <w:p w14:paraId="1E355317" w14:textId="77777777" w:rsidR="00815546" w:rsidRPr="00815546" w:rsidRDefault="00815546" w:rsidP="00815546">
      <w:pPr>
        <w:spacing w:after="0" w:line="439" w:lineRule="atLeast"/>
        <w:ind w:left="300" w:right="375"/>
        <w:textAlignment w:val="baseline"/>
        <w:rPr>
          <w:rFonts w:ascii="Calibri" w:eastAsia="Times New Roman" w:hAnsi="Calibri" w:cs="Times New Roman"/>
          <w:i/>
          <w:iCs/>
          <w:color w:val="BB9966"/>
          <w:sz w:val="18"/>
          <w:szCs w:val="18"/>
        </w:rPr>
      </w:pPr>
      <w:r w:rsidRPr="00815546">
        <w:rPr>
          <w:rFonts w:ascii="Calibri" w:eastAsia="Times New Roman" w:hAnsi="Calibri" w:cs="Times New Roman"/>
          <w:i/>
          <w:iCs/>
          <w:color w:val="000000"/>
          <w:sz w:val="18"/>
          <w:szCs w:val="18"/>
          <w:bdr w:val="none" w:sz="0" w:space="0" w:color="auto" w:frame="1"/>
        </w:rPr>
        <w:t>Figure 8.3</w:t>
      </w:r>
      <w:r w:rsidRPr="00815546">
        <w:rPr>
          <w:rFonts w:ascii="Calibri" w:eastAsia="Times New Roman" w:hAnsi="Calibri" w:cs="Times New Roman"/>
          <w:i/>
          <w:iCs/>
          <w:color w:val="BB9966"/>
          <w:sz w:val="18"/>
          <w:szCs w:val="18"/>
        </w:rPr>
        <w:t>Rejection Region for the Choice </w:t>
      </w:r>
      <w:r w:rsidRPr="00815546">
        <w:rPr>
          <w:rFonts w:ascii="MathJax_Math" w:eastAsia="Times New Roman" w:hAnsi="MathJax_Math" w:cs="Times New Roman"/>
          <w:i/>
          <w:iCs/>
          <w:color w:val="BB9966"/>
          <w:sz w:val="15"/>
          <w:szCs w:val="15"/>
          <w:bdr w:val="none" w:sz="0" w:space="0" w:color="auto" w:frame="1"/>
        </w:rPr>
        <w:t>α</w:t>
      </w:r>
      <w:r w:rsidRPr="00815546">
        <w:rPr>
          <w:rFonts w:ascii="MathJax_Main" w:eastAsia="Times New Roman" w:hAnsi="MathJax_Main" w:cs="Times New Roman"/>
          <w:color w:val="BB9966"/>
          <w:sz w:val="15"/>
          <w:szCs w:val="15"/>
          <w:bdr w:val="none" w:sz="0" w:space="0" w:color="auto" w:frame="1"/>
        </w:rPr>
        <w:t>=0.10</w:t>
      </w:r>
    </w:p>
    <w:p w14:paraId="7EC1652E" w14:textId="77777777" w:rsidR="00815546" w:rsidRPr="00815546" w:rsidRDefault="00815546" w:rsidP="00815546">
      <w:pPr>
        <w:spacing w:line="270" w:lineRule="atLeast"/>
        <w:textAlignment w:val="baseline"/>
        <w:rPr>
          <w:rFonts w:ascii="Calibri" w:eastAsia="Times New Roman" w:hAnsi="Calibri" w:cs="Times New Roman"/>
          <w:color w:val="555555"/>
          <w:sz w:val="23"/>
          <w:szCs w:val="23"/>
        </w:rPr>
      </w:pPr>
      <w:r>
        <w:rPr>
          <w:rFonts w:ascii="Calibri" w:eastAsia="Times New Roman" w:hAnsi="Calibri" w:cs="Times New Roman"/>
          <w:noProof/>
          <w:color w:val="2689C6"/>
          <w:sz w:val="23"/>
          <w:szCs w:val="23"/>
          <w:bdr w:val="none" w:sz="0" w:space="0" w:color="auto" w:frame="1"/>
        </w:rPr>
        <w:lastRenderedPageBreak/>
        <w:drawing>
          <wp:inline distT="0" distB="0" distL="0" distR="0" wp14:anchorId="223A8C5A" wp14:editId="3B2719F5">
            <wp:extent cx="5886271" cy="3799116"/>
            <wp:effectExtent l="0" t="0" r="635" b="0"/>
            <wp:docPr id="274" name="Picture 274" descr="http://images.flatworldknowledge.com/shafer/shafer-fig08_003.jpg">
              <a:hlinkClick xmlns:a="http://schemas.openxmlformats.org/drawingml/2006/main" r:id="rId49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images.flatworldknowledge.com/shafer/shafer-fig08_003.jpg">
                      <a:hlinkClick r:id="rId491" tgtFrame="&quot;_blank&quot;"/>
                    </pic:cNvPr>
                    <pic:cNvPicPr>
                      <a:picLocks noChangeAspect="1" noChangeArrowheads="1"/>
                    </pic:cNvPicPr>
                  </pic:nvPicPr>
                  <pic:blipFill>
                    <a:blip r:embed="rId492" cstate="print">
                      <a:extLst>
                        <a:ext uri="{28A0092B-C50C-407E-A947-70E740481C1C}">
                          <a14:useLocalDpi xmlns:a14="http://schemas.microsoft.com/office/drawing/2010/main" val="0"/>
                        </a:ext>
                      </a:extLst>
                    </a:blip>
                    <a:srcRect/>
                    <a:stretch>
                      <a:fillRect/>
                    </a:stretch>
                  </pic:blipFill>
                  <pic:spPr bwMode="auto">
                    <a:xfrm>
                      <a:off x="0" y="0"/>
                      <a:ext cx="5888960" cy="3800851"/>
                    </a:xfrm>
                    <a:prstGeom prst="rect">
                      <a:avLst/>
                    </a:prstGeom>
                    <a:noFill/>
                    <a:ln>
                      <a:noFill/>
                    </a:ln>
                  </pic:spPr>
                </pic:pic>
              </a:graphicData>
            </a:graphic>
          </wp:inline>
        </w:drawing>
      </w:r>
    </w:p>
    <w:p w14:paraId="5C538F05" w14:textId="77777777" w:rsidR="00815546" w:rsidRPr="00815546" w:rsidRDefault="00815546" w:rsidP="00815546">
      <w:pPr>
        <w:shd w:val="clear" w:color="auto" w:fill="DAEEF3" w:themeFill="accent5" w:themeFillTint="33"/>
        <w:spacing w:after="0" w:line="360" w:lineRule="auto"/>
        <w:ind w:left="302" w:right="374"/>
        <w:textAlignment w:val="baseline"/>
        <w:rPr>
          <w:rFonts w:ascii="Calibri" w:eastAsia="Times New Roman" w:hAnsi="Calibri" w:cs="Times New Roman"/>
          <w:color w:val="333333"/>
          <w:sz w:val="21"/>
          <w:szCs w:val="21"/>
        </w:rPr>
      </w:pPr>
      <w:r w:rsidRPr="00815546">
        <w:rPr>
          <w:rFonts w:ascii="Calibri" w:eastAsia="Times New Roman" w:hAnsi="Calibri" w:cs="Times New Roman"/>
          <w:color w:val="333333"/>
          <w:sz w:val="21"/>
          <w:szCs w:val="21"/>
        </w:rPr>
        <w:t>The decision procedure is: take a sample of size 5 and compute the sample mean </w:t>
      </w:r>
      <w:r w:rsidRPr="00815546">
        <w:rPr>
          <w:rFonts w:ascii="MathJax_Math" w:eastAsia="Times New Roman" w:hAnsi="MathJax_Math" w:cs="Times New Roman"/>
          <w:i/>
          <w:iCs/>
          <w:color w:val="333333"/>
          <w:sz w:val="15"/>
          <w:szCs w:val="15"/>
          <w:bdr w:val="none" w:sz="0" w:space="0" w:color="auto" w:frame="1"/>
        </w:rPr>
        <w:t>x</w:t>
      </w:r>
      <w:r w:rsidRPr="00815546">
        <w:rPr>
          <w:rFonts w:ascii="MathJax_Main" w:eastAsia="Times New Roman" w:hAnsi="MathJax_Main" w:cs="Times New Roman"/>
          <w:color w:val="333333"/>
          <w:sz w:val="15"/>
          <w:szCs w:val="15"/>
          <w:bdr w:val="none" w:sz="0" w:space="0" w:color="auto" w:frame="1"/>
        </w:rPr>
        <w:t>−.</w:t>
      </w:r>
      <w:r w:rsidRPr="00815546">
        <w:rPr>
          <w:rFonts w:ascii="Calibri" w:eastAsia="Times New Roman" w:hAnsi="Calibri" w:cs="Times New Roman"/>
          <w:color w:val="333333"/>
          <w:sz w:val="21"/>
          <w:szCs w:val="21"/>
        </w:rPr>
        <w:t> If </w:t>
      </w:r>
      <w:r w:rsidRPr="00815546">
        <w:rPr>
          <w:rFonts w:ascii="MathJax_Math" w:eastAsia="Times New Roman" w:hAnsi="MathJax_Math" w:cs="Times New Roman"/>
          <w:i/>
          <w:iCs/>
          <w:color w:val="333333"/>
          <w:sz w:val="15"/>
          <w:szCs w:val="15"/>
          <w:bdr w:val="none" w:sz="0" w:space="0" w:color="auto" w:frame="1"/>
        </w:rPr>
        <w:t>x</w:t>
      </w:r>
      <w:r w:rsidRPr="00815546">
        <w:rPr>
          <w:rFonts w:ascii="MathJax_Main" w:eastAsia="Times New Roman" w:hAnsi="MathJax_Main" w:cs="Times New Roman"/>
          <w:color w:val="333333"/>
          <w:sz w:val="15"/>
          <w:szCs w:val="15"/>
          <w:bdr w:val="none" w:sz="0" w:space="0" w:color="auto" w:frame="1"/>
        </w:rPr>
        <w:t>−</w:t>
      </w:r>
      <w:r w:rsidRPr="00815546">
        <w:rPr>
          <w:rFonts w:ascii="Calibri" w:eastAsia="Times New Roman" w:hAnsi="Calibri" w:cs="Times New Roman"/>
          <w:color w:val="333333"/>
          <w:sz w:val="21"/>
          <w:szCs w:val="21"/>
        </w:rPr>
        <w:t> is either 7.89 grams or less or 8.11 grams or more then reject the hypothesis that the average amount of fat in </w:t>
      </w:r>
      <w:r w:rsidRPr="00815546">
        <w:rPr>
          <w:rFonts w:ascii="Calibri" w:eastAsia="Times New Roman" w:hAnsi="Calibri" w:cs="Times New Roman"/>
          <w:i/>
          <w:iCs/>
          <w:color w:val="333333"/>
          <w:sz w:val="20"/>
          <w:szCs w:val="20"/>
          <w:bdr w:val="none" w:sz="0" w:space="0" w:color="auto" w:frame="1"/>
        </w:rPr>
        <w:t>all</w:t>
      </w:r>
      <w:r w:rsidRPr="00815546">
        <w:rPr>
          <w:rFonts w:ascii="Calibri" w:eastAsia="Times New Roman" w:hAnsi="Calibri" w:cs="Times New Roman"/>
          <w:color w:val="333333"/>
          <w:sz w:val="21"/>
          <w:szCs w:val="21"/>
        </w:rPr>
        <w:t> servings of the product is 8.0 grams in favor of the alternative that it is different from 8.0 grams. Otherwise do not reject the hypothesis that the average amount is 8.0 grams.</w:t>
      </w:r>
    </w:p>
    <w:p w14:paraId="0CA28FA8" w14:textId="77777777" w:rsidR="00815546" w:rsidRPr="00815546" w:rsidRDefault="00815546" w:rsidP="00815546">
      <w:pPr>
        <w:shd w:val="clear" w:color="auto" w:fill="DAEEF3" w:themeFill="accent5" w:themeFillTint="33"/>
        <w:spacing w:before="150" w:after="0" w:line="360" w:lineRule="auto"/>
        <w:ind w:left="302" w:right="374"/>
        <w:textAlignment w:val="baseline"/>
        <w:rPr>
          <w:rFonts w:ascii="Calibri" w:eastAsia="Times New Roman" w:hAnsi="Calibri" w:cs="Times New Roman"/>
          <w:color w:val="333333"/>
          <w:sz w:val="21"/>
          <w:szCs w:val="21"/>
        </w:rPr>
      </w:pPr>
      <w:r w:rsidRPr="00815546">
        <w:rPr>
          <w:rFonts w:ascii="Calibri" w:eastAsia="Times New Roman" w:hAnsi="Calibri" w:cs="Times New Roman"/>
          <w:color w:val="333333"/>
          <w:sz w:val="21"/>
          <w:szCs w:val="21"/>
        </w:rPr>
        <w:t>The reasoning is that if the true average amount of fat per serving were 8.0 grams then there would be less than a 10% chance that a sample of size 5 would produce a mean of either 7.89 grams or less or 8.11 grams or more. Hence if that happened it would be more likely that the value 8.0 is incorrect (always assuming that the population standard deviation is 0.15 gram).</w:t>
      </w:r>
    </w:p>
    <w:p w14:paraId="536DD587" w14:textId="77777777" w:rsidR="00070CB0" w:rsidRDefault="00070CB0" w:rsidP="009F67B0">
      <w:pPr>
        <w:shd w:val="clear" w:color="auto" w:fill="FFFFFF" w:themeFill="background1"/>
        <w:spacing w:after="0" w:line="360" w:lineRule="auto"/>
        <w:ind w:right="374"/>
        <w:textAlignment w:val="baseline"/>
        <w:rPr>
          <w:rFonts w:ascii="Georgia" w:hAnsi="Georgia"/>
          <w:color w:val="333333"/>
          <w:sz w:val="20"/>
          <w:szCs w:val="20"/>
          <w:shd w:val="clear" w:color="auto" w:fill="FFFFFF"/>
        </w:rPr>
      </w:pPr>
    </w:p>
    <w:p w14:paraId="37A59068" w14:textId="77777777" w:rsidR="00815546" w:rsidRDefault="00070CB0" w:rsidP="009F67B0">
      <w:pPr>
        <w:shd w:val="clear" w:color="auto" w:fill="FFFFFF" w:themeFill="background1"/>
        <w:spacing w:after="0" w:line="360" w:lineRule="auto"/>
        <w:ind w:right="374"/>
        <w:textAlignment w:val="baseline"/>
        <w:rPr>
          <w:rFonts w:ascii="Georgia" w:hAnsi="Georgia"/>
          <w:color w:val="333333"/>
          <w:sz w:val="20"/>
          <w:szCs w:val="20"/>
          <w:shd w:val="clear" w:color="auto" w:fill="FFFFFF"/>
        </w:rPr>
      </w:pPr>
      <w:r w:rsidRPr="00070CB0">
        <w:rPr>
          <w:rFonts w:ascii="Georgia" w:hAnsi="Georgia"/>
          <w:color w:val="333333"/>
          <w:sz w:val="20"/>
          <w:szCs w:val="20"/>
          <w:shd w:val="clear" w:color="auto" w:fill="FFFFFF"/>
        </w:rPr>
        <w:t>Because the rejection regions are computed based on areas in tails of distributions, as shown in </w:t>
      </w:r>
      <w:hyperlink r:id="rId493" w:anchor="fwk-shafer-ch08_s01_s03_f01" w:history="1">
        <w:r w:rsidRPr="00070CB0">
          <w:rPr>
            <w:rFonts w:ascii="Georgia" w:hAnsi="Georgia"/>
            <w:color w:val="2689C6"/>
            <w:sz w:val="20"/>
            <w:szCs w:val="20"/>
            <w:u w:val="single"/>
            <w:bdr w:val="none" w:sz="0" w:space="0" w:color="auto" w:frame="1"/>
            <w:shd w:val="clear" w:color="auto" w:fill="FFFFFF"/>
          </w:rPr>
          <w:t>Figure 8.2</w:t>
        </w:r>
      </w:hyperlink>
      <w:r w:rsidRPr="00070CB0">
        <w:rPr>
          <w:rFonts w:ascii="Georgia" w:hAnsi="Georgia"/>
          <w:color w:val="333333"/>
          <w:sz w:val="20"/>
          <w:szCs w:val="20"/>
          <w:shd w:val="clear" w:color="auto" w:fill="FFFFFF"/>
        </w:rPr>
        <w:t>, hypothesis tests are classified according to the form of the alternative hypothesis in the following way.</w:t>
      </w:r>
    </w:p>
    <w:p w14:paraId="65A1C2FD" w14:textId="77777777" w:rsidR="00070CB0" w:rsidRDefault="00070CB0" w:rsidP="00070CB0">
      <w:pPr>
        <w:pStyle w:val="Heading3"/>
        <w:spacing w:before="0" w:beforeAutospacing="0" w:after="0" w:afterAutospacing="0" w:line="360" w:lineRule="auto"/>
        <w:textAlignment w:val="baseline"/>
        <w:rPr>
          <w:rFonts w:ascii="Calibri" w:hAnsi="Calibri"/>
          <w:color w:val="333333"/>
          <w:sz w:val="31"/>
          <w:szCs w:val="31"/>
        </w:rPr>
      </w:pPr>
    </w:p>
    <w:p w14:paraId="09C2629E" w14:textId="77777777" w:rsidR="00070CB0" w:rsidRDefault="00070CB0" w:rsidP="00292D93">
      <w:pPr>
        <w:pStyle w:val="Heading3"/>
        <w:shd w:val="clear" w:color="auto" w:fill="DAEEF3" w:themeFill="accent5" w:themeFillTint="33"/>
        <w:spacing w:before="0" w:beforeAutospacing="0" w:after="0" w:afterAutospacing="0" w:line="360" w:lineRule="auto"/>
        <w:textAlignment w:val="baseline"/>
        <w:rPr>
          <w:rFonts w:ascii="Calibri" w:hAnsi="Calibri"/>
          <w:color w:val="333333"/>
          <w:sz w:val="31"/>
          <w:szCs w:val="31"/>
        </w:rPr>
      </w:pPr>
      <w:r>
        <w:rPr>
          <w:rFonts w:ascii="Calibri" w:hAnsi="Calibri"/>
          <w:color w:val="333333"/>
          <w:sz w:val="31"/>
          <w:szCs w:val="31"/>
        </w:rPr>
        <w:t>Definition</w:t>
      </w:r>
    </w:p>
    <w:p w14:paraId="014E00CC" w14:textId="77777777" w:rsidR="00070CB0" w:rsidRDefault="00070CB0" w:rsidP="00292D93">
      <w:pPr>
        <w:pStyle w:val="para"/>
        <w:shd w:val="clear" w:color="auto" w:fill="DAEEF3" w:themeFill="accent5" w:themeFillTint="33"/>
        <w:spacing w:before="0" w:beforeAutospacing="0" w:after="0" w:afterAutospacing="0" w:line="360" w:lineRule="auto"/>
        <w:textAlignment w:val="baseline"/>
        <w:rPr>
          <w:rFonts w:ascii="Georgia" w:hAnsi="Georgia"/>
          <w:color w:val="333333"/>
          <w:sz w:val="21"/>
          <w:szCs w:val="21"/>
        </w:rPr>
      </w:pPr>
      <w:r>
        <w:rPr>
          <w:rStyle w:val="Emphasis"/>
          <w:rFonts w:ascii="Georgia" w:hAnsi="Georgia"/>
          <w:color w:val="333333"/>
          <w:sz w:val="20"/>
          <w:szCs w:val="20"/>
          <w:bdr w:val="none" w:sz="0" w:space="0" w:color="auto" w:frame="1"/>
        </w:rPr>
        <w:t>If</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H</w:t>
      </w:r>
      <w:r>
        <w:rPr>
          <w:rStyle w:val="Emphasis"/>
          <w:rFonts w:ascii="Georgia" w:hAnsi="Georgia"/>
          <w:color w:val="333333"/>
          <w:sz w:val="15"/>
          <w:szCs w:val="15"/>
          <w:bdr w:val="none" w:sz="0" w:space="0" w:color="auto" w:frame="1"/>
          <w:vertAlign w:val="subscript"/>
        </w:rPr>
        <w:t>a</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has the form</w:t>
      </w:r>
      <w:r>
        <w:rPr>
          <w:rStyle w:val="apple-converted-space"/>
          <w:rFonts w:ascii="Georgia" w:hAnsi="Georgia"/>
          <w:color w:val="333333"/>
          <w:sz w:val="21"/>
          <w:szCs w:val="21"/>
        </w:rPr>
        <w:t> </w:t>
      </w:r>
      <w:r>
        <w:rPr>
          <w:rStyle w:val="mi"/>
          <w:rFonts w:ascii="MathJax_Math" w:hAnsi="MathJax_Math"/>
          <w:i/>
          <w:iCs/>
          <w:color w:val="333333"/>
          <w:sz w:val="18"/>
          <w:szCs w:val="18"/>
          <w:bdr w:val="none" w:sz="0" w:space="0" w:color="auto" w:frame="1"/>
        </w:rPr>
        <w:t>μ</w:t>
      </w:r>
      <w:r>
        <w:rPr>
          <w:rStyle w:val="mo"/>
          <w:rFonts w:ascii="MathJax_Main" w:hAnsi="MathJax_Main"/>
          <w:color w:val="333333"/>
          <w:sz w:val="18"/>
          <w:szCs w:val="18"/>
          <w:bdr w:val="none" w:sz="0" w:space="0" w:color="auto" w:frame="1"/>
        </w:rPr>
        <w:t>≠</w:t>
      </w:r>
      <w:r>
        <w:rPr>
          <w:rStyle w:val="mi"/>
          <w:rFonts w:ascii="MathJax_Math" w:hAnsi="MathJax_Math"/>
          <w:i/>
          <w:iCs/>
          <w:color w:val="333333"/>
          <w:sz w:val="18"/>
          <w:szCs w:val="18"/>
          <w:bdr w:val="none" w:sz="0" w:space="0" w:color="auto" w:frame="1"/>
        </w:rPr>
        <w:t>μ</w:t>
      </w:r>
      <w:r w:rsidRPr="007B38AD">
        <w:rPr>
          <w:rStyle w:val="mn"/>
          <w:rFonts w:ascii="MathJax_Main" w:hAnsi="MathJax_Main"/>
          <w:color w:val="333333"/>
          <w:sz w:val="14"/>
          <w:szCs w:val="14"/>
          <w:bdr w:val="none" w:sz="0" w:space="0" w:color="auto" w:frame="1"/>
          <w:vertAlign w:val="subscript"/>
        </w:rPr>
        <w:t>0</w:t>
      </w:r>
      <w:r w:rsidRPr="007B38AD">
        <w:rPr>
          <w:rStyle w:val="apple-converted-space"/>
          <w:rFonts w:ascii="Georgia" w:hAnsi="Georgia"/>
          <w:color w:val="333333"/>
          <w:sz w:val="21"/>
          <w:szCs w:val="21"/>
          <w:vertAlign w:val="subscript"/>
        </w:rPr>
        <w:t> </w:t>
      </w:r>
      <w:r>
        <w:rPr>
          <w:rStyle w:val="Emphasis"/>
          <w:rFonts w:ascii="Georgia" w:hAnsi="Georgia"/>
          <w:color w:val="333333"/>
          <w:sz w:val="20"/>
          <w:szCs w:val="20"/>
          <w:bdr w:val="none" w:sz="0" w:space="0" w:color="auto" w:frame="1"/>
        </w:rPr>
        <w:t>the test is called a</w:t>
      </w:r>
      <w:r>
        <w:rPr>
          <w:rStyle w:val="apple-converted-space"/>
          <w:rFonts w:ascii="Georgia" w:hAnsi="Georgia"/>
          <w:color w:val="333333"/>
          <w:sz w:val="21"/>
          <w:szCs w:val="21"/>
        </w:rPr>
        <w:t> </w:t>
      </w:r>
      <w:r>
        <w:rPr>
          <w:rStyle w:val="Strong"/>
          <w:rFonts w:ascii="Georgia" w:hAnsi="Georgia"/>
          <w:color w:val="333333"/>
          <w:sz w:val="20"/>
          <w:szCs w:val="20"/>
          <w:bdr w:val="none" w:sz="0" w:space="0" w:color="auto" w:frame="1"/>
        </w:rPr>
        <w:t>two-tailed test</w:t>
      </w:r>
      <w:r>
        <w:rPr>
          <w:rStyle w:val="Emphasis"/>
          <w:rFonts w:ascii="Georgia" w:hAnsi="Georgia"/>
          <w:color w:val="333333"/>
          <w:sz w:val="20"/>
          <w:szCs w:val="20"/>
          <w:bdr w:val="none" w:sz="0" w:space="0" w:color="auto" w:frame="1"/>
        </w:rPr>
        <w:t>.</w:t>
      </w:r>
    </w:p>
    <w:p w14:paraId="28814AD5" w14:textId="77777777" w:rsidR="00070CB0" w:rsidRDefault="00070CB0" w:rsidP="00292D93">
      <w:pPr>
        <w:pStyle w:val="para"/>
        <w:shd w:val="clear" w:color="auto" w:fill="DAEEF3" w:themeFill="accent5" w:themeFillTint="33"/>
        <w:spacing w:before="0" w:beforeAutospacing="0" w:after="0" w:afterAutospacing="0" w:line="360" w:lineRule="auto"/>
        <w:textAlignment w:val="baseline"/>
        <w:rPr>
          <w:rFonts w:ascii="Georgia" w:hAnsi="Georgia"/>
          <w:color w:val="333333"/>
          <w:sz w:val="21"/>
          <w:szCs w:val="21"/>
        </w:rPr>
      </w:pPr>
      <w:r>
        <w:rPr>
          <w:rStyle w:val="Emphasis"/>
          <w:rFonts w:ascii="Georgia" w:hAnsi="Georgia"/>
          <w:color w:val="333333"/>
          <w:sz w:val="20"/>
          <w:szCs w:val="20"/>
          <w:bdr w:val="none" w:sz="0" w:space="0" w:color="auto" w:frame="1"/>
        </w:rPr>
        <w:t>If</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H</w:t>
      </w:r>
      <w:r>
        <w:rPr>
          <w:rStyle w:val="Emphasis"/>
          <w:rFonts w:ascii="Georgia" w:hAnsi="Georgia"/>
          <w:color w:val="333333"/>
          <w:sz w:val="15"/>
          <w:szCs w:val="15"/>
          <w:bdr w:val="none" w:sz="0" w:space="0" w:color="auto" w:frame="1"/>
          <w:vertAlign w:val="subscript"/>
        </w:rPr>
        <w:t>a</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has the form</w:t>
      </w:r>
      <w:r>
        <w:rPr>
          <w:rStyle w:val="apple-converted-space"/>
          <w:rFonts w:ascii="Georgia" w:hAnsi="Georgia"/>
          <w:color w:val="333333"/>
          <w:sz w:val="21"/>
          <w:szCs w:val="21"/>
        </w:rPr>
        <w:t> </w:t>
      </w:r>
      <w:r>
        <w:rPr>
          <w:rStyle w:val="mi"/>
          <w:rFonts w:ascii="MathJax_Math" w:hAnsi="MathJax_Math"/>
          <w:i/>
          <w:iCs/>
          <w:color w:val="333333"/>
          <w:sz w:val="18"/>
          <w:szCs w:val="18"/>
          <w:bdr w:val="none" w:sz="0" w:space="0" w:color="auto" w:frame="1"/>
        </w:rPr>
        <w:t>μ</w:t>
      </w:r>
      <w:r>
        <w:rPr>
          <w:rStyle w:val="mo"/>
          <w:rFonts w:ascii="MathJax_Main" w:hAnsi="MathJax_Main"/>
          <w:color w:val="333333"/>
          <w:sz w:val="18"/>
          <w:szCs w:val="18"/>
          <w:bdr w:val="none" w:sz="0" w:space="0" w:color="auto" w:frame="1"/>
        </w:rPr>
        <w:t>&lt;</w:t>
      </w:r>
      <w:r>
        <w:rPr>
          <w:rStyle w:val="mi"/>
          <w:rFonts w:ascii="MathJax_Math" w:hAnsi="MathJax_Math"/>
          <w:i/>
          <w:iCs/>
          <w:color w:val="333333"/>
          <w:sz w:val="18"/>
          <w:szCs w:val="18"/>
          <w:bdr w:val="none" w:sz="0" w:space="0" w:color="auto" w:frame="1"/>
        </w:rPr>
        <w:t>μ</w:t>
      </w:r>
      <w:r w:rsidRPr="007B38AD">
        <w:rPr>
          <w:rStyle w:val="mn"/>
          <w:rFonts w:ascii="MathJax_Main" w:hAnsi="MathJax_Main"/>
          <w:color w:val="333333"/>
          <w:sz w:val="14"/>
          <w:szCs w:val="14"/>
          <w:bdr w:val="none" w:sz="0" w:space="0" w:color="auto" w:frame="1"/>
          <w:vertAlign w:val="subscript"/>
        </w:rPr>
        <w:t>0</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the test is called a</w:t>
      </w:r>
      <w:r>
        <w:rPr>
          <w:rStyle w:val="apple-converted-space"/>
          <w:rFonts w:ascii="Georgia" w:hAnsi="Georgia"/>
          <w:color w:val="333333"/>
          <w:sz w:val="21"/>
          <w:szCs w:val="21"/>
        </w:rPr>
        <w:t> </w:t>
      </w:r>
      <w:r>
        <w:rPr>
          <w:rStyle w:val="Strong"/>
          <w:rFonts w:ascii="Georgia" w:hAnsi="Georgia"/>
          <w:color w:val="333333"/>
          <w:sz w:val="20"/>
          <w:szCs w:val="20"/>
          <w:bdr w:val="none" w:sz="0" w:space="0" w:color="auto" w:frame="1"/>
        </w:rPr>
        <w:t>left-tailed test</w:t>
      </w:r>
      <w:r>
        <w:rPr>
          <w:rStyle w:val="Emphasis"/>
          <w:rFonts w:ascii="Georgia" w:hAnsi="Georgia"/>
          <w:color w:val="333333"/>
          <w:sz w:val="20"/>
          <w:szCs w:val="20"/>
          <w:bdr w:val="none" w:sz="0" w:space="0" w:color="auto" w:frame="1"/>
        </w:rPr>
        <w:t>.</w:t>
      </w:r>
    </w:p>
    <w:p w14:paraId="0320941E" w14:textId="77777777" w:rsidR="00070CB0" w:rsidRDefault="00070CB0" w:rsidP="00292D93">
      <w:pPr>
        <w:pStyle w:val="para"/>
        <w:shd w:val="clear" w:color="auto" w:fill="DAEEF3" w:themeFill="accent5" w:themeFillTint="33"/>
        <w:spacing w:before="0" w:beforeAutospacing="0" w:after="0" w:afterAutospacing="0" w:line="360" w:lineRule="auto"/>
        <w:textAlignment w:val="baseline"/>
        <w:rPr>
          <w:rFonts w:ascii="Georgia" w:hAnsi="Georgia"/>
          <w:color w:val="333333"/>
          <w:sz w:val="21"/>
          <w:szCs w:val="21"/>
        </w:rPr>
      </w:pPr>
      <w:r>
        <w:rPr>
          <w:rStyle w:val="Emphasis"/>
          <w:rFonts w:ascii="Georgia" w:hAnsi="Georgia"/>
          <w:color w:val="333333"/>
          <w:sz w:val="20"/>
          <w:szCs w:val="20"/>
          <w:bdr w:val="none" w:sz="0" w:space="0" w:color="auto" w:frame="1"/>
        </w:rPr>
        <w:lastRenderedPageBreak/>
        <w:t>If</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H</w:t>
      </w:r>
      <w:r>
        <w:rPr>
          <w:rStyle w:val="Emphasis"/>
          <w:rFonts w:ascii="Georgia" w:hAnsi="Georgia"/>
          <w:color w:val="333333"/>
          <w:sz w:val="15"/>
          <w:szCs w:val="15"/>
          <w:bdr w:val="none" w:sz="0" w:space="0" w:color="auto" w:frame="1"/>
          <w:vertAlign w:val="subscript"/>
        </w:rPr>
        <w:t>a</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has the form</w:t>
      </w:r>
      <w:r>
        <w:rPr>
          <w:rStyle w:val="apple-converted-space"/>
          <w:rFonts w:ascii="Georgia" w:hAnsi="Georgia"/>
          <w:color w:val="333333"/>
          <w:sz w:val="21"/>
          <w:szCs w:val="21"/>
        </w:rPr>
        <w:t> </w:t>
      </w:r>
      <w:r>
        <w:rPr>
          <w:rStyle w:val="mi"/>
          <w:rFonts w:ascii="MathJax_Math" w:hAnsi="MathJax_Math"/>
          <w:i/>
          <w:iCs/>
          <w:color w:val="333333"/>
          <w:sz w:val="18"/>
          <w:szCs w:val="18"/>
          <w:bdr w:val="none" w:sz="0" w:space="0" w:color="auto" w:frame="1"/>
        </w:rPr>
        <w:t>μ</w:t>
      </w:r>
      <w:r>
        <w:rPr>
          <w:rStyle w:val="mo"/>
          <w:rFonts w:ascii="MathJax_Main" w:hAnsi="MathJax_Main"/>
          <w:color w:val="333333"/>
          <w:sz w:val="18"/>
          <w:szCs w:val="18"/>
          <w:bdr w:val="none" w:sz="0" w:space="0" w:color="auto" w:frame="1"/>
        </w:rPr>
        <w:t>&gt;</w:t>
      </w:r>
      <w:r>
        <w:rPr>
          <w:rStyle w:val="mi"/>
          <w:rFonts w:ascii="MathJax_Math" w:hAnsi="MathJax_Math"/>
          <w:i/>
          <w:iCs/>
          <w:color w:val="333333"/>
          <w:sz w:val="18"/>
          <w:szCs w:val="18"/>
          <w:bdr w:val="none" w:sz="0" w:space="0" w:color="auto" w:frame="1"/>
        </w:rPr>
        <w:t>μ</w:t>
      </w:r>
      <w:r w:rsidRPr="007B38AD">
        <w:rPr>
          <w:rStyle w:val="mn"/>
          <w:rFonts w:ascii="MathJax_Main" w:hAnsi="MathJax_Main"/>
          <w:color w:val="333333"/>
          <w:sz w:val="14"/>
          <w:szCs w:val="14"/>
          <w:bdr w:val="none" w:sz="0" w:space="0" w:color="auto" w:frame="1"/>
          <w:vertAlign w:val="subscript"/>
        </w:rPr>
        <w:t>0</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the test is called a</w:t>
      </w:r>
      <w:r>
        <w:rPr>
          <w:rStyle w:val="apple-converted-space"/>
          <w:rFonts w:ascii="Georgia" w:hAnsi="Georgia"/>
          <w:color w:val="333333"/>
          <w:sz w:val="21"/>
          <w:szCs w:val="21"/>
        </w:rPr>
        <w:t> </w:t>
      </w:r>
      <w:r>
        <w:rPr>
          <w:rStyle w:val="Strong"/>
          <w:rFonts w:ascii="Georgia" w:hAnsi="Georgia"/>
          <w:color w:val="333333"/>
          <w:sz w:val="20"/>
          <w:szCs w:val="20"/>
          <w:bdr w:val="none" w:sz="0" w:space="0" w:color="auto" w:frame="1"/>
        </w:rPr>
        <w:t>right-tailed test</w:t>
      </w:r>
      <w:r>
        <w:rPr>
          <w:rStyle w:val="Emphasis"/>
          <w:rFonts w:ascii="Georgia" w:hAnsi="Georgia"/>
          <w:color w:val="333333"/>
          <w:sz w:val="20"/>
          <w:szCs w:val="20"/>
          <w:bdr w:val="none" w:sz="0" w:space="0" w:color="auto" w:frame="1"/>
        </w:rPr>
        <w:t>.</w:t>
      </w:r>
    </w:p>
    <w:p w14:paraId="13DEED80" w14:textId="77777777" w:rsidR="00070CB0" w:rsidRDefault="00070CB0" w:rsidP="00292D93">
      <w:pPr>
        <w:pStyle w:val="para"/>
        <w:shd w:val="clear" w:color="auto" w:fill="DAEEF3" w:themeFill="accent5" w:themeFillTint="33"/>
        <w:spacing w:before="0" w:beforeAutospacing="0" w:after="0" w:afterAutospacing="0" w:line="360" w:lineRule="auto"/>
        <w:textAlignment w:val="baseline"/>
        <w:rPr>
          <w:rFonts w:ascii="Georgia" w:hAnsi="Georgia"/>
          <w:color w:val="333333"/>
          <w:sz w:val="21"/>
          <w:szCs w:val="21"/>
        </w:rPr>
      </w:pPr>
      <w:r>
        <w:rPr>
          <w:rStyle w:val="Emphasis"/>
          <w:rFonts w:ascii="Georgia" w:hAnsi="Georgia"/>
          <w:color w:val="333333"/>
          <w:sz w:val="20"/>
          <w:szCs w:val="20"/>
          <w:bdr w:val="none" w:sz="0" w:space="0" w:color="auto" w:frame="1"/>
        </w:rPr>
        <w:t>Each of the last two forms is also called a</w:t>
      </w:r>
      <w:r>
        <w:rPr>
          <w:rStyle w:val="apple-converted-space"/>
          <w:rFonts w:ascii="Georgia" w:hAnsi="Georgia"/>
          <w:color w:val="333333"/>
          <w:sz w:val="21"/>
          <w:szCs w:val="21"/>
        </w:rPr>
        <w:t> </w:t>
      </w:r>
      <w:r>
        <w:rPr>
          <w:rStyle w:val="Strong"/>
          <w:rFonts w:ascii="Georgia" w:hAnsi="Georgia"/>
          <w:color w:val="333333"/>
          <w:sz w:val="20"/>
          <w:szCs w:val="20"/>
          <w:bdr w:val="none" w:sz="0" w:space="0" w:color="auto" w:frame="1"/>
        </w:rPr>
        <w:t>one-tailed test</w:t>
      </w:r>
      <w:r>
        <w:rPr>
          <w:rStyle w:val="Emphasis"/>
          <w:rFonts w:ascii="Georgia" w:hAnsi="Georgia"/>
          <w:color w:val="333333"/>
          <w:sz w:val="20"/>
          <w:szCs w:val="20"/>
          <w:bdr w:val="none" w:sz="0" w:space="0" w:color="auto" w:frame="1"/>
        </w:rPr>
        <w:t>.</w:t>
      </w:r>
    </w:p>
    <w:p w14:paraId="6A49F1DF" w14:textId="77777777" w:rsidR="00292D93" w:rsidRDefault="00292D93" w:rsidP="00292D93">
      <w:pPr>
        <w:pStyle w:val="Heading2"/>
        <w:shd w:val="clear" w:color="auto" w:fill="FFFFFF"/>
        <w:spacing w:before="0" w:line="439" w:lineRule="atLeast"/>
        <w:textAlignment w:val="baseline"/>
        <w:rPr>
          <w:rFonts w:ascii="Calibri" w:hAnsi="Calibri"/>
          <w:color w:val="333333"/>
          <w:sz w:val="29"/>
          <w:szCs w:val="29"/>
        </w:rPr>
      </w:pPr>
    </w:p>
    <w:p w14:paraId="31D0F136" w14:textId="77777777" w:rsidR="00292D93" w:rsidRDefault="00292D93" w:rsidP="00292D93">
      <w:pPr>
        <w:pStyle w:val="Heading2"/>
        <w:shd w:val="clear" w:color="auto" w:fill="FFFFFF"/>
        <w:spacing w:before="0" w:line="439" w:lineRule="atLeast"/>
        <w:textAlignment w:val="baseline"/>
        <w:rPr>
          <w:rFonts w:ascii="Calibri" w:hAnsi="Calibri"/>
          <w:color w:val="333333"/>
          <w:sz w:val="29"/>
          <w:szCs w:val="29"/>
        </w:rPr>
      </w:pPr>
      <w:r>
        <w:rPr>
          <w:rFonts w:ascii="Calibri" w:hAnsi="Calibri"/>
          <w:color w:val="333333"/>
          <w:sz w:val="29"/>
          <w:szCs w:val="29"/>
        </w:rPr>
        <w:t>Two Types of Errors</w:t>
      </w:r>
    </w:p>
    <w:p w14:paraId="37C263B5" w14:textId="77777777" w:rsidR="00292D93" w:rsidRDefault="00292D93" w:rsidP="00292D93">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The format of the testing procedure in general terms is to take a sample and use the information it contains to come to a decision about the two hypotheses. As stated before our decision will always be either</w:t>
      </w:r>
    </w:p>
    <w:p w14:paraId="3777EE59" w14:textId="77777777" w:rsidR="00292D93" w:rsidRDefault="00292D93" w:rsidP="00292D93">
      <w:pPr>
        <w:numPr>
          <w:ilvl w:val="0"/>
          <w:numId w:val="185"/>
        </w:numPr>
        <w:shd w:val="clear" w:color="auto" w:fill="FFFFFF"/>
        <w:spacing w:after="0" w:line="360" w:lineRule="auto"/>
        <w:ind w:left="0"/>
        <w:textAlignment w:val="baseline"/>
        <w:rPr>
          <w:rFonts w:ascii="Georgia" w:hAnsi="Georgia"/>
          <w:color w:val="333333"/>
          <w:sz w:val="20"/>
          <w:szCs w:val="20"/>
        </w:rPr>
      </w:pPr>
      <w:r>
        <w:rPr>
          <w:rFonts w:ascii="Georgia" w:hAnsi="Georgia"/>
          <w:color w:val="333333"/>
          <w:sz w:val="20"/>
          <w:szCs w:val="20"/>
        </w:rPr>
        <w:t>reject the null hypothesis</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H</w:t>
      </w:r>
      <w:r>
        <w:rPr>
          <w:rFonts w:ascii="Georgia" w:hAnsi="Georgia"/>
          <w:color w:val="333333"/>
          <w:sz w:val="15"/>
          <w:szCs w:val="15"/>
          <w:bdr w:val="none" w:sz="0" w:space="0" w:color="auto" w:frame="1"/>
          <w:vertAlign w:val="subscript"/>
        </w:rPr>
        <w:t>0</w:t>
      </w:r>
      <w:r>
        <w:rPr>
          <w:rStyle w:val="apple-converted-space"/>
          <w:rFonts w:ascii="Georgia" w:hAnsi="Georgia"/>
          <w:color w:val="333333"/>
          <w:sz w:val="20"/>
          <w:szCs w:val="20"/>
        </w:rPr>
        <w:t> </w:t>
      </w:r>
      <w:r>
        <w:rPr>
          <w:rFonts w:ascii="Georgia" w:hAnsi="Georgia"/>
          <w:color w:val="333333"/>
          <w:sz w:val="20"/>
          <w:szCs w:val="20"/>
        </w:rPr>
        <w:t>in favor of the alternative</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H</w:t>
      </w:r>
      <w:r>
        <w:rPr>
          <w:rStyle w:val="Emphasis"/>
          <w:rFonts w:ascii="Georgia" w:hAnsi="Georgia"/>
          <w:color w:val="333333"/>
          <w:sz w:val="15"/>
          <w:szCs w:val="15"/>
          <w:bdr w:val="none" w:sz="0" w:space="0" w:color="auto" w:frame="1"/>
          <w:vertAlign w:val="subscript"/>
        </w:rPr>
        <w:t>a</w:t>
      </w:r>
      <w:r>
        <w:rPr>
          <w:rStyle w:val="apple-converted-space"/>
          <w:rFonts w:ascii="Georgia" w:hAnsi="Georgia"/>
          <w:color w:val="333333"/>
          <w:sz w:val="20"/>
          <w:szCs w:val="20"/>
        </w:rPr>
        <w:t> </w:t>
      </w:r>
      <w:r>
        <w:rPr>
          <w:rFonts w:ascii="Georgia" w:hAnsi="Georgia"/>
          <w:color w:val="333333"/>
          <w:sz w:val="20"/>
          <w:szCs w:val="20"/>
        </w:rPr>
        <w:t>presented, or</w:t>
      </w:r>
    </w:p>
    <w:p w14:paraId="0EFF8CC6" w14:textId="77777777" w:rsidR="00292D93" w:rsidRDefault="00292D93" w:rsidP="00292D93">
      <w:pPr>
        <w:numPr>
          <w:ilvl w:val="0"/>
          <w:numId w:val="185"/>
        </w:numPr>
        <w:shd w:val="clear" w:color="auto" w:fill="FFFFFF"/>
        <w:spacing w:after="0" w:line="360" w:lineRule="auto"/>
        <w:ind w:left="0"/>
        <w:textAlignment w:val="baseline"/>
        <w:rPr>
          <w:rFonts w:ascii="Georgia" w:hAnsi="Georgia"/>
          <w:color w:val="333333"/>
          <w:sz w:val="20"/>
          <w:szCs w:val="20"/>
        </w:rPr>
      </w:pPr>
      <w:r>
        <w:rPr>
          <w:rFonts w:ascii="Georgia" w:hAnsi="Georgia"/>
          <w:color w:val="333333"/>
          <w:sz w:val="20"/>
          <w:szCs w:val="20"/>
        </w:rPr>
        <w:t>do not reject the null hypothesis</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H</w:t>
      </w:r>
      <w:r>
        <w:rPr>
          <w:rFonts w:ascii="Georgia" w:hAnsi="Georgia"/>
          <w:color w:val="333333"/>
          <w:sz w:val="15"/>
          <w:szCs w:val="15"/>
          <w:bdr w:val="none" w:sz="0" w:space="0" w:color="auto" w:frame="1"/>
          <w:vertAlign w:val="subscript"/>
        </w:rPr>
        <w:t>0</w:t>
      </w:r>
      <w:r>
        <w:rPr>
          <w:rStyle w:val="apple-converted-space"/>
          <w:rFonts w:ascii="Georgia" w:hAnsi="Georgia"/>
          <w:color w:val="333333"/>
          <w:sz w:val="20"/>
          <w:szCs w:val="20"/>
        </w:rPr>
        <w:t> </w:t>
      </w:r>
      <w:r>
        <w:rPr>
          <w:rFonts w:ascii="Georgia" w:hAnsi="Georgia"/>
          <w:color w:val="333333"/>
          <w:sz w:val="20"/>
          <w:szCs w:val="20"/>
        </w:rPr>
        <w:t>in favor of the alternative</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H</w:t>
      </w:r>
      <w:r>
        <w:rPr>
          <w:rStyle w:val="Emphasis"/>
          <w:rFonts w:ascii="Georgia" w:hAnsi="Georgia"/>
          <w:color w:val="333333"/>
          <w:sz w:val="15"/>
          <w:szCs w:val="15"/>
          <w:bdr w:val="none" w:sz="0" w:space="0" w:color="auto" w:frame="1"/>
          <w:vertAlign w:val="subscript"/>
        </w:rPr>
        <w:t xml:space="preserve">a </w:t>
      </w:r>
      <w:r>
        <w:rPr>
          <w:rFonts w:ascii="Georgia" w:hAnsi="Georgia"/>
          <w:color w:val="333333"/>
          <w:sz w:val="20"/>
          <w:szCs w:val="20"/>
        </w:rPr>
        <w:t>presented.</w:t>
      </w:r>
    </w:p>
    <w:p w14:paraId="7CC8437F" w14:textId="77777777" w:rsidR="00292D93" w:rsidRDefault="00292D93" w:rsidP="00292D93">
      <w:pPr>
        <w:shd w:val="clear" w:color="auto" w:fill="FFFFFF"/>
        <w:spacing w:after="0" w:line="360" w:lineRule="auto"/>
        <w:textAlignment w:val="baseline"/>
        <w:rPr>
          <w:rFonts w:ascii="Georgia" w:hAnsi="Georgia"/>
          <w:color w:val="333333"/>
          <w:sz w:val="20"/>
          <w:szCs w:val="20"/>
        </w:rPr>
      </w:pPr>
    </w:p>
    <w:p w14:paraId="29D2487D" w14:textId="77777777" w:rsidR="00292D93" w:rsidRDefault="00292D93" w:rsidP="00292D93">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There are four possible outcomes of hypothesis testing procedure, as shown in the following table:</w:t>
      </w:r>
    </w:p>
    <w:p w14:paraId="0333A5E0" w14:textId="77777777" w:rsidR="00292D93" w:rsidRPr="00292D93" w:rsidRDefault="00292D93" w:rsidP="00292D93">
      <w:pPr>
        <w:shd w:val="clear" w:color="auto" w:fill="FFFFFF"/>
        <w:spacing w:after="195" w:line="360" w:lineRule="auto"/>
        <w:textAlignment w:val="baseline"/>
        <w:rPr>
          <w:rFonts w:ascii="Calibri" w:eastAsia="Times New Roman" w:hAnsi="Calibri" w:cs="Times New Roman"/>
          <w:color w:val="555555"/>
          <w:sz w:val="23"/>
          <w:szCs w:val="23"/>
        </w:rPr>
      </w:pPr>
    </w:p>
    <w:tbl>
      <w:tblPr>
        <w:tblW w:w="0" w:type="auto"/>
        <w:tblCellMar>
          <w:left w:w="0" w:type="dxa"/>
          <w:right w:w="0" w:type="dxa"/>
        </w:tblCellMar>
        <w:tblLook w:val="04A0" w:firstRow="1" w:lastRow="0" w:firstColumn="1" w:lastColumn="0" w:noHBand="0" w:noVBand="1"/>
      </w:tblPr>
      <w:tblGrid>
        <w:gridCol w:w="1276"/>
        <w:gridCol w:w="1501"/>
        <w:gridCol w:w="1533"/>
        <w:gridCol w:w="1533"/>
        <w:gridCol w:w="156"/>
      </w:tblGrid>
      <w:tr w:rsidR="00292D93" w:rsidRPr="00292D93" w14:paraId="48C84597" w14:textId="77777777" w:rsidTr="00292D93">
        <w:trPr>
          <w:gridAfter w:val="1"/>
        </w:trPr>
        <w:tc>
          <w:tcPr>
            <w:tcW w:w="0" w:type="auto"/>
            <w:gridSpan w:val="2"/>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F6F3A45" w14:textId="77777777" w:rsidR="00292D93" w:rsidRPr="00292D93" w:rsidRDefault="00292D93" w:rsidP="00292D93">
            <w:pPr>
              <w:spacing w:after="0" w:line="360" w:lineRule="auto"/>
              <w:jc w:val="center"/>
              <w:rPr>
                <w:rFonts w:ascii="Times New Roman" w:eastAsia="Times New Roman" w:hAnsi="Times New Roman" w:cs="Times New Roman"/>
                <w:sz w:val="21"/>
                <w:szCs w:val="21"/>
              </w:rPr>
            </w:pPr>
          </w:p>
        </w:tc>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91B563E" w14:textId="77777777" w:rsidR="00292D93" w:rsidRPr="00292D93" w:rsidRDefault="00292D93" w:rsidP="00292D93">
            <w:pPr>
              <w:spacing w:after="0" w:line="360" w:lineRule="auto"/>
              <w:jc w:val="center"/>
              <w:rPr>
                <w:rFonts w:ascii="Times New Roman" w:eastAsia="Times New Roman" w:hAnsi="Times New Roman" w:cs="Times New Roman"/>
                <w:sz w:val="21"/>
                <w:szCs w:val="21"/>
              </w:rPr>
            </w:pPr>
            <w:r w:rsidRPr="00292D93">
              <w:rPr>
                <w:rFonts w:ascii="Times New Roman" w:eastAsia="Times New Roman" w:hAnsi="Times New Roman" w:cs="Times New Roman"/>
                <w:sz w:val="21"/>
                <w:szCs w:val="21"/>
              </w:rPr>
              <w:t>True State of Nature</w:t>
            </w:r>
          </w:p>
        </w:tc>
      </w:tr>
      <w:tr w:rsidR="00292D93" w:rsidRPr="00292D93" w14:paraId="45ECF507" w14:textId="77777777" w:rsidTr="00292D93">
        <w:tc>
          <w:tcPr>
            <w:tcW w:w="0" w:type="auto"/>
            <w:gridSpan w:val="2"/>
            <w:vMerge/>
            <w:tcBorders>
              <w:top w:val="single" w:sz="6" w:space="0" w:color="auto"/>
              <w:left w:val="single" w:sz="6" w:space="0" w:color="auto"/>
              <w:bottom w:val="single" w:sz="6" w:space="0" w:color="auto"/>
              <w:right w:val="single" w:sz="6" w:space="0" w:color="auto"/>
            </w:tcBorders>
            <w:vAlign w:val="center"/>
            <w:hideMark/>
          </w:tcPr>
          <w:p w14:paraId="46228D1E" w14:textId="77777777" w:rsidR="00292D93" w:rsidRPr="00292D93" w:rsidRDefault="00292D93" w:rsidP="00292D93">
            <w:pPr>
              <w:spacing w:after="0" w:line="360" w:lineRule="auto"/>
              <w:rPr>
                <w:rFonts w:ascii="Times New Roman" w:eastAsia="Times New Roman" w:hAnsi="Times New Roman" w:cs="Times New Roman"/>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68C9AE1" w14:textId="77777777" w:rsidR="00292D93" w:rsidRPr="00292D93" w:rsidRDefault="00292D93" w:rsidP="00292D93">
            <w:pPr>
              <w:spacing w:after="0" w:line="360" w:lineRule="auto"/>
              <w:jc w:val="center"/>
              <w:rPr>
                <w:rFonts w:ascii="Times New Roman" w:eastAsia="Times New Roman" w:hAnsi="Times New Roman" w:cs="Times New Roman"/>
                <w:sz w:val="21"/>
                <w:szCs w:val="21"/>
              </w:rPr>
            </w:pPr>
            <w:r w:rsidRPr="00292D93">
              <w:rPr>
                <w:rFonts w:ascii="Times New Roman" w:eastAsia="Times New Roman" w:hAnsi="Times New Roman" w:cs="Times New Roman"/>
                <w:i/>
                <w:iCs/>
                <w:sz w:val="21"/>
                <w:szCs w:val="21"/>
                <w:bdr w:val="none" w:sz="0" w:space="0" w:color="auto" w:frame="1"/>
              </w:rPr>
              <w:t>H</w:t>
            </w:r>
            <w:r w:rsidRPr="00292D93">
              <w:rPr>
                <w:rFonts w:ascii="Times New Roman" w:eastAsia="Times New Roman" w:hAnsi="Times New Roman" w:cs="Times New Roman"/>
                <w:sz w:val="15"/>
                <w:szCs w:val="15"/>
                <w:bdr w:val="none" w:sz="0" w:space="0" w:color="auto" w:frame="1"/>
                <w:vertAlign w:val="subscript"/>
              </w:rPr>
              <w:t>0</w:t>
            </w:r>
            <w:r w:rsidRPr="00292D93">
              <w:rPr>
                <w:rFonts w:ascii="Times New Roman" w:eastAsia="Times New Roman" w:hAnsi="Times New Roman" w:cs="Times New Roman"/>
                <w:sz w:val="21"/>
                <w:szCs w:val="21"/>
              </w:rPr>
              <w:t> is true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B1E818E" w14:textId="77777777" w:rsidR="00292D93" w:rsidRPr="00292D93" w:rsidRDefault="00292D93" w:rsidP="00292D93">
            <w:pPr>
              <w:spacing w:after="0" w:line="360" w:lineRule="auto"/>
              <w:jc w:val="center"/>
              <w:rPr>
                <w:rFonts w:ascii="Times New Roman" w:eastAsia="Times New Roman" w:hAnsi="Times New Roman" w:cs="Times New Roman"/>
                <w:sz w:val="21"/>
                <w:szCs w:val="21"/>
              </w:rPr>
            </w:pPr>
            <w:r w:rsidRPr="00292D93">
              <w:rPr>
                <w:rFonts w:ascii="Times New Roman" w:eastAsia="Times New Roman" w:hAnsi="Times New Roman" w:cs="Times New Roman"/>
                <w:i/>
                <w:iCs/>
                <w:sz w:val="21"/>
                <w:szCs w:val="21"/>
                <w:bdr w:val="none" w:sz="0" w:space="0" w:color="auto" w:frame="1"/>
              </w:rPr>
              <w:t>H</w:t>
            </w:r>
            <w:r w:rsidRPr="00292D93">
              <w:rPr>
                <w:rFonts w:ascii="Times New Roman" w:eastAsia="Times New Roman" w:hAnsi="Times New Roman" w:cs="Times New Roman"/>
                <w:sz w:val="15"/>
                <w:szCs w:val="15"/>
                <w:bdr w:val="none" w:sz="0" w:space="0" w:color="auto" w:frame="1"/>
                <w:vertAlign w:val="subscript"/>
              </w:rPr>
              <w:t>0</w:t>
            </w:r>
            <w:r w:rsidRPr="00292D93">
              <w:rPr>
                <w:rFonts w:ascii="Times New Roman" w:eastAsia="Times New Roman" w:hAnsi="Times New Roman" w:cs="Times New Roman"/>
                <w:sz w:val="21"/>
                <w:szCs w:val="21"/>
              </w:rPr>
              <w:t> is false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C5CF9ED" w14:textId="77777777" w:rsidR="00292D93" w:rsidRPr="00292D93" w:rsidRDefault="00292D93" w:rsidP="00292D93">
            <w:pPr>
              <w:spacing w:after="0" w:line="360" w:lineRule="auto"/>
              <w:rPr>
                <w:rFonts w:ascii="Times New Roman" w:eastAsia="Times New Roman" w:hAnsi="Times New Roman" w:cs="Times New Roman"/>
                <w:sz w:val="21"/>
                <w:szCs w:val="21"/>
              </w:rPr>
            </w:pPr>
          </w:p>
        </w:tc>
      </w:tr>
      <w:tr w:rsidR="00292D93" w:rsidRPr="00292D93" w14:paraId="14B4ADC7" w14:textId="77777777" w:rsidTr="00292D93">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E80F82B" w14:textId="77777777" w:rsidR="00292D93" w:rsidRPr="00292D93" w:rsidRDefault="00292D93" w:rsidP="00292D93">
            <w:pPr>
              <w:spacing w:after="0" w:line="360" w:lineRule="auto"/>
              <w:jc w:val="center"/>
              <w:rPr>
                <w:rFonts w:ascii="Times New Roman" w:eastAsia="Times New Roman" w:hAnsi="Times New Roman" w:cs="Times New Roman"/>
                <w:sz w:val="21"/>
                <w:szCs w:val="21"/>
              </w:rPr>
            </w:pPr>
            <w:r w:rsidRPr="00292D93">
              <w:rPr>
                <w:rFonts w:ascii="Times New Roman" w:eastAsia="Times New Roman" w:hAnsi="Times New Roman" w:cs="Times New Roman"/>
                <w:sz w:val="21"/>
                <w:szCs w:val="21"/>
              </w:rPr>
              <w:t>Our Decision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4BD4F4E" w14:textId="77777777" w:rsidR="00292D93" w:rsidRPr="00292D93" w:rsidRDefault="00292D93" w:rsidP="00292D93">
            <w:pPr>
              <w:spacing w:after="0" w:line="360" w:lineRule="auto"/>
              <w:jc w:val="center"/>
              <w:rPr>
                <w:rFonts w:ascii="Times New Roman" w:eastAsia="Times New Roman" w:hAnsi="Times New Roman" w:cs="Times New Roman"/>
                <w:sz w:val="21"/>
                <w:szCs w:val="21"/>
              </w:rPr>
            </w:pPr>
            <w:r w:rsidRPr="00292D93">
              <w:rPr>
                <w:rFonts w:ascii="Times New Roman" w:eastAsia="Times New Roman" w:hAnsi="Times New Roman" w:cs="Times New Roman"/>
                <w:sz w:val="21"/>
                <w:szCs w:val="21"/>
              </w:rPr>
              <w:t>Do not reject </w:t>
            </w:r>
            <w:r w:rsidRPr="00292D93">
              <w:rPr>
                <w:rFonts w:ascii="Times New Roman" w:eastAsia="Times New Roman" w:hAnsi="Times New Roman" w:cs="Times New Roman"/>
                <w:i/>
                <w:iCs/>
                <w:sz w:val="21"/>
                <w:szCs w:val="21"/>
                <w:bdr w:val="none" w:sz="0" w:space="0" w:color="auto" w:frame="1"/>
              </w:rPr>
              <w:t>H</w:t>
            </w:r>
            <w:r w:rsidRPr="00292D93">
              <w:rPr>
                <w:rFonts w:ascii="Times New Roman" w:eastAsia="Times New Roman" w:hAnsi="Times New Roman" w:cs="Times New Roman"/>
                <w:sz w:val="15"/>
                <w:szCs w:val="15"/>
                <w:bdr w:val="none" w:sz="0" w:space="0" w:color="auto" w:frame="1"/>
                <w:vertAlign w:val="subscript"/>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D983A55" w14:textId="77777777" w:rsidR="00292D93" w:rsidRPr="00292D93" w:rsidRDefault="00292D93" w:rsidP="00292D93">
            <w:pPr>
              <w:spacing w:after="0" w:line="360" w:lineRule="auto"/>
              <w:jc w:val="center"/>
              <w:rPr>
                <w:rFonts w:ascii="Times New Roman" w:eastAsia="Times New Roman" w:hAnsi="Times New Roman" w:cs="Times New Roman"/>
                <w:sz w:val="21"/>
                <w:szCs w:val="21"/>
              </w:rPr>
            </w:pPr>
            <w:r w:rsidRPr="00292D93">
              <w:rPr>
                <w:rFonts w:ascii="Times New Roman" w:eastAsia="Times New Roman" w:hAnsi="Times New Roman" w:cs="Times New Roman"/>
                <w:sz w:val="21"/>
                <w:szCs w:val="21"/>
              </w:rPr>
              <w:t>Correct decision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4027DF0" w14:textId="77777777" w:rsidR="00292D93" w:rsidRPr="00292D93" w:rsidRDefault="00292D93" w:rsidP="00292D93">
            <w:pPr>
              <w:spacing w:after="0" w:line="360" w:lineRule="auto"/>
              <w:jc w:val="center"/>
              <w:rPr>
                <w:rFonts w:ascii="Times New Roman" w:eastAsia="Times New Roman" w:hAnsi="Times New Roman" w:cs="Times New Roman"/>
                <w:sz w:val="21"/>
                <w:szCs w:val="21"/>
              </w:rPr>
            </w:pPr>
            <w:r w:rsidRPr="00292D93">
              <w:rPr>
                <w:rFonts w:ascii="Times New Roman" w:eastAsia="Times New Roman" w:hAnsi="Times New Roman" w:cs="Times New Roman"/>
                <w:sz w:val="21"/>
                <w:szCs w:val="21"/>
              </w:rPr>
              <w:t>Type II error</w:t>
            </w:r>
          </w:p>
        </w:tc>
        <w:tc>
          <w:tcPr>
            <w:tcW w:w="0" w:type="auto"/>
            <w:vAlign w:val="bottom"/>
            <w:hideMark/>
          </w:tcPr>
          <w:p w14:paraId="0EA6165D" w14:textId="77777777" w:rsidR="00292D93" w:rsidRPr="00292D93" w:rsidRDefault="00292D93" w:rsidP="00292D93">
            <w:pPr>
              <w:spacing w:after="0" w:line="360" w:lineRule="auto"/>
              <w:rPr>
                <w:rFonts w:ascii="Times New Roman" w:eastAsia="Times New Roman" w:hAnsi="Times New Roman" w:cs="Times New Roman"/>
                <w:sz w:val="20"/>
                <w:szCs w:val="20"/>
              </w:rPr>
            </w:pPr>
          </w:p>
        </w:tc>
      </w:tr>
      <w:tr w:rsidR="00292D93" w:rsidRPr="00292D93" w14:paraId="6E4809E1" w14:textId="77777777" w:rsidTr="00292D93">
        <w:tc>
          <w:tcPr>
            <w:tcW w:w="0" w:type="auto"/>
            <w:vMerge/>
            <w:tcBorders>
              <w:top w:val="single" w:sz="6" w:space="0" w:color="auto"/>
              <w:left w:val="single" w:sz="6" w:space="0" w:color="auto"/>
              <w:bottom w:val="single" w:sz="6" w:space="0" w:color="auto"/>
              <w:right w:val="single" w:sz="6" w:space="0" w:color="auto"/>
            </w:tcBorders>
            <w:vAlign w:val="center"/>
            <w:hideMark/>
          </w:tcPr>
          <w:p w14:paraId="727B6369" w14:textId="77777777" w:rsidR="00292D93" w:rsidRPr="00292D93" w:rsidRDefault="00292D93" w:rsidP="00292D93">
            <w:pPr>
              <w:spacing w:after="0" w:line="360" w:lineRule="auto"/>
              <w:rPr>
                <w:rFonts w:ascii="Times New Roman" w:eastAsia="Times New Roman" w:hAnsi="Times New Roman" w:cs="Times New Roman"/>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2A1B539" w14:textId="77777777" w:rsidR="00292D93" w:rsidRPr="00292D93" w:rsidRDefault="00292D93" w:rsidP="00292D93">
            <w:pPr>
              <w:spacing w:after="0" w:line="360" w:lineRule="auto"/>
              <w:jc w:val="center"/>
              <w:rPr>
                <w:rFonts w:ascii="Times New Roman" w:eastAsia="Times New Roman" w:hAnsi="Times New Roman" w:cs="Times New Roman"/>
                <w:sz w:val="21"/>
                <w:szCs w:val="21"/>
              </w:rPr>
            </w:pPr>
            <w:r w:rsidRPr="00292D93">
              <w:rPr>
                <w:rFonts w:ascii="Times New Roman" w:eastAsia="Times New Roman" w:hAnsi="Times New Roman" w:cs="Times New Roman"/>
                <w:sz w:val="21"/>
                <w:szCs w:val="21"/>
              </w:rPr>
              <w:t>Reject </w:t>
            </w:r>
            <w:r w:rsidRPr="00292D93">
              <w:rPr>
                <w:rFonts w:ascii="Times New Roman" w:eastAsia="Times New Roman" w:hAnsi="Times New Roman" w:cs="Times New Roman"/>
                <w:i/>
                <w:iCs/>
                <w:sz w:val="21"/>
                <w:szCs w:val="21"/>
                <w:bdr w:val="none" w:sz="0" w:space="0" w:color="auto" w:frame="1"/>
              </w:rPr>
              <w:t>H</w:t>
            </w:r>
            <w:r w:rsidRPr="00292D93">
              <w:rPr>
                <w:rFonts w:ascii="Times New Roman" w:eastAsia="Times New Roman" w:hAnsi="Times New Roman" w:cs="Times New Roman"/>
                <w:sz w:val="15"/>
                <w:szCs w:val="15"/>
                <w:bdr w:val="none" w:sz="0" w:space="0" w:color="auto" w:frame="1"/>
                <w:vertAlign w:val="subscript"/>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0B20BC6" w14:textId="77777777" w:rsidR="00292D93" w:rsidRPr="00292D93" w:rsidRDefault="00292D93" w:rsidP="00292D93">
            <w:pPr>
              <w:spacing w:after="0" w:line="360" w:lineRule="auto"/>
              <w:jc w:val="center"/>
              <w:rPr>
                <w:rFonts w:ascii="Times New Roman" w:eastAsia="Times New Roman" w:hAnsi="Times New Roman" w:cs="Times New Roman"/>
                <w:sz w:val="21"/>
                <w:szCs w:val="21"/>
              </w:rPr>
            </w:pPr>
            <w:r w:rsidRPr="00292D93">
              <w:rPr>
                <w:rFonts w:ascii="Times New Roman" w:eastAsia="Times New Roman" w:hAnsi="Times New Roman" w:cs="Times New Roman"/>
                <w:sz w:val="21"/>
                <w:szCs w:val="21"/>
              </w:rPr>
              <w:t>Type I error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97A6A06" w14:textId="77777777" w:rsidR="00292D93" w:rsidRPr="00292D93" w:rsidRDefault="00292D93" w:rsidP="00292D93">
            <w:pPr>
              <w:spacing w:after="0" w:line="360" w:lineRule="auto"/>
              <w:jc w:val="center"/>
              <w:rPr>
                <w:rFonts w:ascii="Times New Roman" w:eastAsia="Times New Roman" w:hAnsi="Times New Roman" w:cs="Times New Roman"/>
                <w:sz w:val="21"/>
                <w:szCs w:val="21"/>
              </w:rPr>
            </w:pPr>
            <w:r w:rsidRPr="00292D93">
              <w:rPr>
                <w:rFonts w:ascii="Times New Roman" w:eastAsia="Times New Roman" w:hAnsi="Times New Roman" w:cs="Times New Roman"/>
                <w:sz w:val="21"/>
                <w:szCs w:val="21"/>
              </w:rPr>
              <w:t>Correct decision</w:t>
            </w:r>
          </w:p>
        </w:tc>
        <w:tc>
          <w:tcPr>
            <w:tcW w:w="0" w:type="auto"/>
            <w:vAlign w:val="bottom"/>
            <w:hideMark/>
          </w:tcPr>
          <w:p w14:paraId="0842306A" w14:textId="77777777" w:rsidR="00292D93" w:rsidRPr="00292D93" w:rsidRDefault="00292D93" w:rsidP="00292D93">
            <w:pPr>
              <w:spacing w:after="0" w:line="360" w:lineRule="auto"/>
              <w:rPr>
                <w:rFonts w:ascii="Times New Roman" w:eastAsia="Times New Roman" w:hAnsi="Times New Roman" w:cs="Times New Roman"/>
                <w:sz w:val="20"/>
                <w:szCs w:val="20"/>
              </w:rPr>
            </w:pPr>
          </w:p>
        </w:tc>
      </w:tr>
    </w:tbl>
    <w:p w14:paraId="5CAFDF7E" w14:textId="77777777" w:rsidR="00292D93" w:rsidRDefault="00292D93" w:rsidP="00292D93">
      <w:pPr>
        <w:shd w:val="clear" w:color="auto" w:fill="FFFFFF"/>
        <w:spacing w:after="0" w:line="360" w:lineRule="auto"/>
        <w:textAlignment w:val="baseline"/>
        <w:rPr>
          <w:rFonts w:ascii="Georgia" w:eastAsia="Times New Roman" w:hAnsi="Georgia" w:cs="Times New Roman"/>
          <w:color w:val="333333"/>
          <w:sz w:val="21"/>
          <w:szCs w:val="21"/>
        </w:rPr>
      </w:pPr>
    </w:p>
    <w:p w14:paraId="621DCE32" w14:textId="77777777" w:rsidR="00292D93" w:rsidRPr="00292D93" w:rsidRDefault="00292D93" w:rsidP="00292D93">
      <w:pPr>
        <w:shd w:val="clear" w:color="auto" w:fill="FFFFFF"/>
        <w:spacing w:after="0" w:line="360" w:lineRule="auto"/>
        <w:textAlignment w:val="baseline"/>
        <w:rPr>
          <w:rFonts w:ascii="Georgia" w:eastAsia="Times New Roman" w:hAnsi="Georgia" w:cs="Times New Roman"/>
          <w:color w:val="333333"/>
          <w:sz w:val="21"/>
          <w:szCs w:val="21"/>
        </w:rPr>
      </w:pPr>
      <w:r w:rsidRPr="00292D93">
        <w:rPr>
          <w:rFonts w:ascii="Georgia" w:eastAsia="Times New Roman" w:hAnsi="Georgia" w:cs="Times New Roman"/>
          <w:color w:val="333333"/>
          <w:sz w:val="21"/>
          <w:szCs w:val="21"/>
        </w:rPr>
        <w:t>As the table shows, there are two ways to be right and two ways to be wrong. Typically to reject </w:t>
      </w:r>
      <w:r w:rsidRPr="00292D93">
        <w:rPr>
          <w:rFonts w:ascii="Georgia" w:eastAsia="Times New Roman" w:hAnsi="Georgia" w:cs="Times New Roman"/>
          <w:i/>
          <w:iCs/>
          <w:color w:val="333333"/>
          <w:sz w:val="20"/>
          <w:szCs w:val="20"/>
          <w:bdr w:val="none" w:sz="0" w:space="0" w:color="auto" w:frame="1"/>
        </w:rPr>
        <w:t>H</w:t>
      </w:r>
      <w:r w:rsidRPr="00292D93">
        <w:rPr>
          <w:rFonts w:ascii="Georgia" w:eastAsia="Times New Roman" w:hAnsi="Georgia" w:cs="Times New Roman"/>
          <w:color w:val="333333"/>
          <w:sz w:val="15"/>
          <w:szCs w:val="15"/>
          <w:bdr w:val="none" w:sz="0" w:space="0" w:color="auto" w:frame="1"/>
          <w:vertAlign w:val="subscript"/>
        </w:rPr>
        <w:t>0</w:t>
      </w:r>
      <w:r w:rsidRPr="00292D93">
        <w:rPr>
          <w:rFonts w:ascii="Georgia" w:eastAsia="Times New Roman" w:hAnsi="Georgia" w:cs="Times New Roman"/>
          <w:color w:val="333333"/>
          <w:sz w:val="21"/>
          <w:szCs w:val="21"/>
        </w:rPr>
        <w:t> when it is actually true is a more serious error than to fail to reject it when it is false, so the former error is labeled “Type I” and the latter error “Type II.”</w:t>
      </w:r>
    </w:p>
    <w:p w14:paraId="2C7C43CF" w14:textId="77777777" w:rsidR="00292D93" w:rsidRPr="00292D93" w:rsidRDefault="00292D93" w:rsidP="00292D93">
      <w:pPr>
        <w:shd w:val="clear" w:color="auto" w:fill="DAEEF3" w:themeFill="accent5" w:themeFillTint="33"/>
        <w:spacing w:after="0" w:line="264" w:lineRule="atLeast"/>
        <w:textAlignment w:val="baseline"/>
        <w:outlineLvl w:val="2"/>
        <w:rPr>
          <w:rFonts w:ascii="Calibri" w:eastAsia="Times New Roman" w:hAnsi="Calibri" w:cs="Times New Roman"/>
          <w:b/>
          <w:bCs/>
          <w:color w:val="333333"/>
          <w:sz w:val="31"/>
          <w:szCs w:val="31"/>
        </w:rPr>
      </w:pPr>
      <w:r w:rsidRPr="00292D93">
        <w:rPr>
          <w:rFonts w:ascii="Calibri" w:eastAsia="Times New Roman" w:hAnsi="Calibri" w:cs="Times New Roman"/>
          <w:b/>
          <w:bCs/>
          <w:color w:val="333333"/>
          <w:sz w:val="31"/>
          <w:szCs w:val="31"/>
        </w:rPr>
        <w:t>Definition</w:t>
      </w:r>
    </w:p>
    <w:p w14:paraId="36422867" w14:textId="77777777" w:rsidR="00292D93" w:rsidRPr="00292D93" w:rsidRDefault="00292D93" w:rsidP="00292D93">
      <w:pPr>
        <w:shd w:val="clear" w:color="auto" w:fill="DAEEF3" w:themeFill="accent5" w:themeFillTint="33"/>
        <w:spacing w:after="0" w:line="439" w:lineRule="atLeast"/>
        <w:textAlignment w:val="baseline"/>
        <w:rPr>
          <w:rFonts w:ascii="Georgia" w:eastAsia="Times New Roman" w:hAnsi="Georgia" w:cs="Times New Roman"/>
          <w:color w:val="333333"/>
          <w:sz w:val="21"/>
          <w:szCs w:val="21"/>
        </w:rPr>
      </w:pPr>
      <w:r w:rsidRPr="00292D93">
        <w:rPr>
          <w:rFonts w:ascii="Georgia" w:eastAsia="Times New Roman" w:hAnsi="Georgia" w:cs="Times New Roman"/>
          <w:i/>
          <w:iCs/>
          <w:color w:val="333333"/>
          <w:sz w:val="20"/>
          <w:szCs w:val="20"/>
          <w:bdr w:val="none" w:sz="0" w:space="0" w:color="auto" w:frame="1"/>
        </w:rPr>
        <w:t>In a test of hypotheses, a</w:t>
      </w:r>
      <w:r w:rsidRPr="00292D93">
        <w:rPr>
          <w:rFonts w:ascii="Georgia" w:eastAsia="Times New Roman" w:hAnsi="Georgia" w:cs="Times New Roman"/>
          <w:color w:val="333333"/>
          <w:sz w:val="21"/>
          <w:szCs w:val="21"/>
        </w:rPr>
        <w:t> </w:t>
      </w:r>
      <w:r w:rsidRPr="00292D93">
        <w:rPr>
          <w:rFonts w:ascii="Georgia" w:eastAsia="Times New Roman" w:hAnsi="Georgia" w:cs="Times New Roman"/>
          <w:color w:val="333333"/>
          <w:sz w:val="20"/>
          <w:szCs w:val="20"/>
          <w:bdr w:val="none" w:sz="0" w:space="0" w:color="auto" w:frame="1"/>
        </w:rPr>
        <w:t>Type I error</w:t>
      </w:r>
      <w:r w:rsidRPr="00292D93">
        <w:rPr>
          <w:rFonts w:ascii="Georgia" w:eastAsia="Times New Roman" w:hAnsi="Georgia" w:cs="Times New Roman"/>
          <w:color w:val="333333"/>
          <w:sz w:val="21"/>
          <w:szCs w:val="21"/>
        </w:rPr>
        <w:t> </w:t>
      </w:r>
      <w:r w:rsidRPr="00292D93">
        <w:rPr>
          <w:rFonts w:ascii="Georgia" w:eastAsia="Times New Roman" w:hAnsi="Georgia" w:cs="Times New Roman"/>
          <w:i/>
          <w:iCs/>
          <w:color w:val="333333"/>
          <w:sz w:val="20"/>
          <w:szCs w:val="20"/>
          <w:bdr w:val="none" w:sz="0" w:space="0" w:color="auto" w:frame="1"/>
        </w:rPr>
        <w:t>is the decision to reject</w:t>
      </w:r>
      <w:r w:rsidRPr="00292D93">
        <w:rPr>
          <w:rFonts w:ascii="Georgia" w:eastAsia="Times New Roman" w:hAnsi="Georgia" w:cs="Times New Roman"/>
          <w:color w:val="333333"/>
          <w:sz w:val="21"/>
          <w:szCs w:val="21"/>
        </w:rPr>
        <w:t> </w:t>
      </w:r>
      <w:r w:rsidRPr="00292D93">
        <w:rPr>
          <w:rFonts w:ascii="Georgia" w:eastAsia="Times New Roman" w:hAnsi="Georgia" w:cs="Times New Roman"/>
          <w:i/>
          <w:iCs/>
          <w:color w:val="333333"/>
          <w:sz w:val="20"/>
          <w:szCs w:val="20"/>
          <w:bdr w:val="none" w:sz="0" w:space="0" w:color="auto" w:frame="1"/>
        </w:rPr>
        <w:t>H</w:t>
      </w:r>
      <w:r w:rsidRPr="00292D93">
        <w:rPr>
          <w:rFonts w:ascii="Georgia" w:eastAsia="Times New Roman" w:hAnsi="Georgia" w:cs="Times New Roman"/>
          <w:color w:val="333333"/>
          <w:sz w:val="15"/>
          <w:szCs w:val="15"/>
          <w:bdr w:val="none" w:sz="0" w:space="0" w:color="auto" w:frame="1"/>
          <w:vertAlign w:val="subscript"/>
        </w:rPr>
        <w:t>0</w:t>
      </w:r>
      <w:r w:rsidRPr="00292D93">
        <w:rPr>
          <w:rFonts w:ascii="Georgia" w:eastAsia="Times New Roman" w:hAnsi="Georgia" w:cs="Times New Roman"/>
          <w:color w:val="333333"/>
          <w:sz w:val="21"/>
          <w:szCs w:val="21"/>
        </w:rPr>
        <w:t> </w:t>
      </w:r>
      <w:r w:rsidRPr="00292D93">
        <w:rPr>
          <w:rFonts w:ascii="Georgia" w:eastAsia="Times New Roman" w:hAnsi="Georgia" w:cs="Times New Roman"/>
          <w:i/>
          <w:iCs/>
          <w:color w:val="333333"/>
          <w:sz w:val="20"/>
          <w:szCs w:val="20"/>
          <w:bdr w:val="none" w:sz="0" w:space="0" w:color="auto" w:frame="1"/>
        </w:rPr>
        <w:t>when it is in fact true. A</w:t>
      </w:r>
      <w:r w:rsidRPr="00292D93">
        <w:rPr>
          <w:rFonts w:ascii="Georgia" w:eastAsia="Times New Roman" w:hAnsi="Georgia" w:cs="Times New Roman"/>
          <w:color w:val="333333"/>
          <w:sz w:val="21"/>
          <w:szCs w:val="21"/>
        </w:rPr>
        <w:t> </w:t>
      </w:r>
      <w:r w:rsidRPr="00292D93">
        <w:rPr>
          <w:rFonts w:ascii="Georgia" w:eastAsia="Times New Roman" w:hAnsi="Georgia" w:cs="Times New Roman"/>
          <w:color w:val="333333"/>
          <w:sz w:val="20"/>
          <w:szCs w:val="20"/>
          <w:bdr w:val="none" w:sz="0" w:space="0" w:color="auto" w:frame="1"/>
        </w:rPr>
        <w:t>Type II error</w:t>
      </w:r>
      <w:r w:rsidRPr="00292D93">
        <w:rPr>
          <w:rFonts w:ascii="Georgia" w:eastAsia="Times New Roman" w:hAnsi="Georgia" w:cs="Times New Roman"/>
          <w:color w:val="333333"/>
          <w:sz w:val="21"/>
          <w:szCs w:val="21"/>
        </w:rPr>
        <w:t> </w:t>
      </w:r>
      <w:r w:rsidRPr="00292D93">
        <w:rPr>
          <w:rFonts w:ascii="Georgia" w:eastAsia="Times New Roman" w:hAnsi="Georgia" w:cs="Times New Roman"/>
          <w:i/>
          <w:iCs/>
          <w:color w:val="333333"/>
          <w:sz w:val="20"/>
          <w:szCs w:val="20"/>
          <w:bdr w:val="none" w:sz="0" w:space="0" w:color="auto" w:frame="1"/>
        </w:rPr>
        <w:t>is the decision not to reject</w:t>
      </w:r>
      <w:r w:rsidRPr="00292D93">
        <w:rPr>
          <w:rFonts w:ascii="Georgia" w:eastAsia="Times New Roman" w:hAnsi="Georgia" w:cs="Times New Roman"/>
          <w:color w:val="333333"/>
          <w:sz w:val="21"/>
          <w:szCs w:val="21"/>
        </w:rPr>
        <w:t> </w:t>
      </w:r>
      <w:r w:rsidRPr="00292D93">
        <w:rPr>
          <w:rFonts w:ascii="Georgia" w:eastAsia="Times New Roman" w:hAnsi="Georgia" w:cs="Times New Roman"/>
          <w:i/>
          <w:iCs/>
          <w:color w:val="333333"/>
          <w:sz w:val="20"/>
          <w:szCs w:val="20"/>
          <w:bdr w:val="none" w:sz="0" w:space="0" w:color="auto" w:frame="1"/>
        </w:rPr>
        <w:t>H</w:t>
      </w:r>
      <w:r w:rsidRPr="00292D93">
        <w:rPr>
          <w:rFonts w:ascii="Georgia" w:eastAsia="Times New Roman" w:hAnsi="Georgia" w:cs="Times New Roman"/>
          <w:color w:val="333333"/>
          <w:sz w:val="15"/>
          <w:szCs w:val="15"/>
          <w:bdr w:val="none" w:sz="0" w:space="0" w:color="auto" w:frame="1"/>
          <w:vertAlign w:val="subscript"/>
        </w:rPr>
        <w:t>0</w:t>
      </w:r>
      <w:r w:rsidRPr="00292D93">
        <w:rPr>
          <w:rFonts w:ascii="Georgia" w:eastAsia="Times New Roman" w:hAnsi="Georgia" w:cs="Times New Roman"/>
          <w:color w:val="333333"/>
          <w:sz w:val="21"/>
          <w:szCs w:val="21"/>
        </w:rPr>
        <w:t> </w:t>
      </w:r>
      <w:r w:rsidRPr="00292D93">
        <w:rPr>
          <w:rFonts w:ascii="Georgia" w:eastAsia="Times New Roman" w:hAnsi="Georgia" w:cs="Times New Roman"/>
          <w:i/>
          <w:iCs/>
          <w:color w:val="333333"/>
          <w:sz w:val="20"/>
          <w:szCs w:val="20"/>
          <w:bdr w:val="none" w:sz="0" w:space="0" w:color="auto" w:frame="1"/>
        </w:rPr>
        <w:t>when it is in fact not true.</w:t>
      </w:r>
    </w:p>
    <w:p w14:paraId="2314C6D8" w14:textId="77777777" w:rsidR="00292D93" w:rsidRDefault="00292D93" w:rsidP="009F67B0">
      <w:pPr>
        <w:shd w:val="clear" w:color="auto" w:fill="FFFFFF" w:themeFill="background1"/>
        <w:spacing w:after="0" w:line="360" w:lineRule="auto"/>
        <w:ind w:right="374"/>
        <w:textAlignment w:val="baseline"/>
        <w:rPr>
          <w:rFonts w:ascii="Georgia" w:hAnsi="Georgia"/>
          <w:color w:val="333333"/>
          <w:sz w:val="20"/>
          <w:szCs w:val="20"/>
          <w:shd w:val="clear" w:color="auto" w:fill="FFFFFF"/>
        </w:rPr>
      </w:pPr>
    </w:p>
    <w:p w14:paraId="6F1D149F" w14:textId="77777777" w:rsidR="00070CB0" w:rsidRDefault="00292D93" w:rsidP="009F67B0">
      <w:pPr>
        <w:shd w:val="clear" w:color="auto" w:fill="FFFFFF" w:themeFill="background1"/>
        <w:spacing w:after="0" w:line="360" w:lineRule="auto"/>
        <w:ind w:right="374"/>
        <w:textAlignment w:val="baseline"/>
        <w:rPr>
          <w:rFonts w:ascii="Georgia" w:hAnsi="Georgia"/>
          <w:color w:val="333333"/>
          <w:sz w:val="20"/>
          <w:szCs w:val="20"/>
          <w:shd w:val="clear" w:color="auto" w:fill="FFFFFF"/>
        </w:rPr>
      </w:pPr>
      <w:r>
        <w:rPr>
          <w:rFonts w:ascii="Georgia" w:hAnsi="Georgia"/>
          <w:color w:val="333333"/>
          <w:sz w:val="20"/>
          <w:szCs w:val="20"/>
          <w:shd w:val="clear" w:color="auto" w:fill="FFFFFF"/>
        </w:rPr>
        <w:t>Unless we perform a census we do not have certain knowledge, so we do not know whether our decision matches the true state of nature or if we have made an error. We reject</w:t>
      </w:r>
      <w:r>
        <w:rPr>
          <w:rStyle w:val="apple-converted-space"/>
          <w:rFonts w:ascii="Georgia" w:hAnsi="Georgia"/>
          <w:color w:val="333333"/>
          <w:sz w:val="20"/>
          <w:szCs w:val="20"/>
          <w:shd w:val="clear" w:color="auto" w:fill="FFFFFF"/>
        </w:rPr>
        <w:t> </w:t>
      </w:r>
      <w:r>
        <w:rPr>
          <w:rStyle w:val="Emphasis"/>
          <w:rFonts w:ascii="Georgia" w:hAnsi="Georgia"/>
          <w:color w:val="333333"/>
          <w:sz w:val="20"/>
          <w:szCs w:val="20"/>
          <w:bdr w:val="none" w:sz="0" w:space="0" w:color="auto" w:frame="1"/>
          <w:shd w:val="clear" w:color="auto" w:fill="FFFFFF"/>
        </w:rPr>
        <w:t>H</w:t>
      </w:r>
      <w:r>
        <w:rPr>
          <w:rFonts w:ascii="Georgia" w:hAnsi="Georgia"/>
          <w:color w:val="333333"/>
          <w:sz w:val="20"/>
          <w:szCs w:val="20"/>
          <w:bdr w:val="none" w:sz="0" w:space="0" w:color="auto" w:frame="1"/>
          <w:shd w:val="clear" w:color="auto" w:fill="FFFFFF"/>
          <w:vertAlign w:val="subscript"/>
        </w:rPr>
        <w:t>0</w:t>
      </w:r>
      <w:r>
        <w:rPr>
          <w:rStyle w:val="apple-converted-space"/>
          <w:rFonts w:ascii="Georgia" w:hAnsi="Georgia"/>
          <w:color w:val="333333"/>
          <w:sz w:val="20"/>
          <w:szCs w:val="20"/>
          <w:shd w:val="clear" w:color="auto" w:fill="FFFFFF"/>
        </w:rPr>
        <w:t> </w:t>
      </w:r>
      <w:r>
        <w:rPr>
          <w:rFonts w:ascii="Georgia" w:hAnsi="Georgia"/>
          <w:color w:val="333333"/>
          <w:sz w:val="20"/>
          <w:szCs w:val="20"/>
          <w:shd w:val="clear" w:color="auto" w:fill="FFFFFF"/>
        </w:rPr>
        <w:t>if what we observe would be a “rare” event if</w:t>
      </w:r>
      <w:r>
        <w:rPr>
          <w:rStyle w:val="apple-converted-space"/>
          <w:rFonts w:ascii="Georgia" w:hAnsi="Georgia"/>
          <w:color w:val="333333"/>
          <w:sz w:val="20"/>
          <w:szCs w:val="20"/>
          <w:shd w:val="clear" w:color="auto" w:fill="FFFFFF"/>
        </w:rPr>
        <w:t> </w:t>
      </w:r>
      <w:r>
        <w:rPr>
          <w:rStyle w:val="Emphasis"/>
          <w:rFonts w:ascii="Georgia" w:hAnsi="Georgia"/>
          <w:color w:val="333333"/>
          <w:sz w:val="20"/>
          <w:szCs w:val="20"/>
          <w:bdr w:val="none" w:sz="0" w:space="0" w:color="auto" w:frame="1"/>
          <w:shd w:val="clear" w:color="auto" w:fill="FFFFFF"/>
        </w:rPr>
        <w:t>H</w:t>
      </w:r>
      <w:r>
        <w:rPr>
          <w:rFonts w:ascii="Georgia" w:hAnsi="Georgia"/>
          <w:color w:val="333333"/>
          <w:sz w:val="20"/>
          <w:szCs w:val="20"/>
          <w:bdr w:val="none" w:sz="0" w:space="0" w:color="auto" w:frame="1"/>
          <w:shd w:val="clear" w:color="auto" w:fill="FFFFFF"/>
          <w:vertAlign w:val="subscript"/>
        </w:rPr>
        <w:t>0</w:t>
      </w:r>
      <w:r>
        <w:rPr>
          <w:rStyle w:val="apple-converted-space"/>
          <w:rFonts w:ascii="Georgia" w:hAnsi="Georgia"/>
          <w:color w:val="333333"/>
          <w:sz w:val="20"/>
          <w:szCs w:val="20"/>
          <w:shd w:val="clear" w:color="auto" w:fill="FFFFFF"/>
        </w:rPr>
        <w:t> </w:t>
      </w:r>
      <w:r>
        <w:rPr>
          <w:rFonts w:ascii="Georgia" w:hAnsi="Georgia"/>
          <w:color w:val="333333"/>
          <w:sz w:val="20"/>
          <w:szCs w:val="20"/>
          <w:shd w:val="clear" w:color="auto" w:fill="FFFFFF"/>
        </w:rPr>
        <w:t>were true. But rare events are not impossible: they occur with probability</w:t>
      </w:r>
      <w:r>
        <w:rPr>
          <w:rStyle w:val="apple-converted-space"/>
          <w:rFonts w:ascii="Georgia" w:hAnsi="Georgia"/>
          <w:color w:val="333333"/>
          <w:sz w:val="20"/>
          <w:szCs w:val="20"/>
          <w:shd w:val="clear" w:color="auto" w:fill="FFFFFF"/>
        </w:rPr>
        <w:t> </w:t>
      </w:r>
      <w:r>
        <w:rPr>
          <w:rStyle w:val="mi"/>
          <w:rFonts w:ascii="MathJax_Math" w:hAnsi="MathJax_Math"/>
          <w:i/>
          <w:iCs/>
          <w:color w:val="333333"/>
          <w:sz w:val="18"/>
          <w:szCs w:val="18"/>
          <w:bdr w:val="none" w:sz="0" w:space="0" w:color="auto" w:frame="1"/>
          <w:shd w:val="clear" w:color="auto" w:fill="FFFFFF"/>
        </w:rPr>
        <w:t>α</w:t>
      </w:r>
      <w:r>
        <w:rPr>
          <w:rStyle w:val="mo"/>
          <w:rFonts w:ascii="MathJax_Main" w:hAnsi="MathJax_Main"/>
          <w:color w:val="333333"/>
          <w:sz w:val="18"/>
          <w:szCs w:val="18"/>
          <w:bdr w:val="none" w:sz="0" w:space="0" w:color="auto" w:frame="1"/>
          <w:shd w:val="clear" w:color="auto" w:fill="FFFFFF"/>
        </w:rPr>
        <w:t>.</w:t>
      </w:r>
      <w:r>
        <w:rPr>
          <w:rStyle w:val="apple-converted-space"/>
          <w:rFonts w:ascii="Georgia" w:hAnsi="Georgia"/>
          <w:color w:val="333333"/>
          <w:sz w:val="20"/>
          <w:szCs w:val="20"/>
          <w:shd w:val="clear" w:color="auto" w:fill="FFFFFF"/>
        </w:rPr>
        <w:t> </w:t>
      </w:r>
      <w:r>
        <w:rPr>
          <w:rFonts w:ascii="Georgia" w:hAnsi="Georgia"/>
          <w:color w:val="333333"/>
          <w:sz w:val="20"/>
          <w:szCs w:val="20"/>
          <w:shd w:val="clear" w:color="auto" w:fill="FFFFFF"/>
        </w:rPr>
        <w:t>Thus when</w:t>
      </w:r>
      <w:r>
        <w:rPr>
          <w:rStyle w:val="apple-converted-space"/>
          <w:rFonts w:ascii="Georgia" w:hAnsi="Georgia"/>
          <w:color w:val="333333"/>
          <w:sz w:val="20"/>
          <w:szCs w:val="20"/>
          <w:shd w:val="clear" w:color="auto" w:fill="FFFFFF"/>
        </w:rPr>
        <w:t> </w:t>
      </w:r>
      <w:r>
        <w:rPr>
          <w:rStyle w:val="Emphasis"/>
          <w:rFonts w:ascii="Georgia" w:hAnsi="Georgia"/>
          <w:color w:val="333333"/>
          <w:sz w:val="20"/>
          <w:szCs w:val="20"/>
          <w:bdr w:val="none" w:sz="0" w:space="0" w:color="auto" w:frame="1"/>
          <w:shd w:val="clear" w:color="auto" w:fill="FFFFFF"/>
        </w:rPr>
        <w:t>H</w:t>
      </w:r>
      <w:r>
        <w:rPr>
          <w:rFonts w:ascii="Georgia" w:hAnsi="Georgia"/>
          <w:color w:val="333333"/>
          <w:sz w:val="20"/>
          <w:szCs w:val="20"/>
          <w:bdr w:val="none" w:sz="0" w:space="0" w:color="auto" w:frame="1"/>
          <w:shd w:val="clear" w:color="auto" w:fill="FFFFFF"/>
          <w:vertAlign w:val="subscript"/>
        </w:rPr>
        <w:t>0</w:t>
      </w:r>
      <w:r>
        <w:rPr>
          <w:rStyle w:val="apple-converted-space"/>
          <w:rFonts w:ascii="Georgia" w:hAnsi="Georgia"/>
          <w:color w:val="333333"/>
          <w:sz w:val="20"/>
          <w:szCs w:val="20"/>
          <w:shd w:val="clear" w:color="auto" w:fill="FFFFFF"/>
        </w:rPr>
        <w:t> </w:t>
      </w:r>
      <w:r>
        <w:rPr>
          <w:rFonts w:ascii="Georgia" w:hAnsi="Georgia"/>
          <w:color w:val="333333"/>
          <w:sz w:val="20"/>
          <w:szCs w:val="20"/>
          <w:shd w:val="clear" w:color="auto" w:fill="FFFFFF"/>
        </w:rPr>
        <w:t>is true, a rare event will be observed in the proportion</w:t>
      </w:r>
      <w:r>
        <w:rPr>
          <w:rStyle w:val="apple-converted-space"/>
          <w:rFonts w:ascii="Georgia" w:hAnsi="Georgia"/>
          <w:color w:val="333333"/>
          <w:sz w:val="20"/>
          <w:szCs w:val="20"/>
          <w:shd w:val="clear" w:color="auto" w:fill="FFFFFF"/>
        </w:rPr>
        <w:t> </w:t>
      </w:r>
      <w:r>
        <w:rPr>
          <w:rStyle w:val="mi"/>
          <w:rFonts w:ascii="MathJax_Math" w:hAnsi="MathJax_Math"/>
          <w:i/>
          <w:iCs/>
          <w:color w:val="333333"/>
          <w:sz w:val="18"/>
          <w:szCs w:val="18"/>
          <w:bdr w:val="none" w:sz="0" w:space="0" w:color="auto" w:frame="1"/>
          <w:shd w:val="clear" w:color="auto" w:fill="FFFFFF"/>
        </w:rPr>
        <w:t>α</w:t>
      </w:r>
      <w:r>
        <w:rPr>
          <w:rStyle w:val="apple-converted-space"/>
          <w:rFonts w:ascii="Georgia" w:hAnsi="Georgia"/>
          <w:color w:val="333333"/>
          <w:sz w:val="20"/>
          <w:szCs w:val="20"/>
          <w:shd w:val="clear" w:color="auto" w:fill="FFFFFF"/>
        </w:rPr>
        <w:t> </w:t>
      </w:r>
      <w:r>
        <w:rPr>
          <w:rFonts w:ascii="Georgia" w:hAnsi="Georgia"/>
          <w:color w:val="333333"/>
          <w:sz w:val="20"/>
          <w:szCs w:val="20"/>
          <w:shd w:val="clear" w:color="auto" w:fill="FFFFFF"/>
        </w:rPr>
        <w:t>of repeated similar tests, and</w:t>
      </w:r>
      <w:r>
        <w:rPr>
          <w:rStyle w:val="apple-converted-space"/>
          <w:rFonts w:ascii="Georgia" w:hAnsi="Georgia"/>
          <w:color w:val="333333"/>
          <w:sz w:val="20"/>
          <w:szCs w:val="20"/>
          <w:shd w:val="clear" w:color="auto" w:fill="FFFFFF"/>
        </w:rPr>
        <w:t> </w:t>
      </w:r>
      <w:r>
        <w:rPr>
          <w:rStyle w:val="Emphasis"/>
          <w:rFonts w:ascii="Georgia" w:hAnsi="Georgia"/>
          <w:color w:val="333333"/>
          <w:sz w:val="20"/>
          <w:szCs w:val="20"/>
          <w:bdr w:val="none" w:sz="0" w:space="0" w:color="auto" w:frame="1"/>
          <w:shd w:val="clear" w:color="auto" w:fill="FFFFFF"/>
        </w:rPr>
        <w:t>H</w:t>
      </w:r>
      <w:r>
        <w:rPr>
          <w:rFonts w:ascii="Georgia" w:hAnsi="Georgia"/>
          <w:color w:val="333333"/>
          <w:sz w:val="20"/>
          <w:szCs w:val="20"/>
          <w:bdr w:val="none" w:sz="0" w:space="0" w:color="auto" w:frame="1"/>
          <w:shd w:val="clear" w:color="auto" w:fill="FFFFFF"/>
          <w:vertAlign w:val="subscript"/>
        </w:rPr>
        <w:t>0</w:t>
      </w:r>
      <w:r>
        <w:rPr>
          <w:rStyle w:val="apple-converted-space"/>
          <w:rFonts w:ascii="Georgia" w:hAnsi="Georgia"/>
          <w:color w:val="333333"/>
          <w:sz w:val="20"/>
          <w:szCs w:val="20"/>
          <w:shd w:val="clear" w:color="auto" w:fill="FFFFFF"/>
        </w:rPr>
        <w:t> </w:t>
      </w:r>
      <w:r>
        <w:rPr>
          <w:rFonts w:ascii="Georgia" w:hAnsi="Georgia"/>
          <w:color w:val="333333"/>
          <w:sz w:val="20"/>
          <w:szCs w:val="20"/>
          <w:shd w:val="clear" w:color="auto" w:fill="FFFFFF"/>
        </w:rPr>
        <w:t>will be erroneously rejected in those tests. Thus</w:t>
      </w:r>
      <w:r>
        <w:rPr>
          <w:rStyle w:val="apple-converted-space"/>
          <w:rFonts w:ascii="Georgia" w:hAnsi="Georgia"/>
          <w:color w:val="333333"/>
          <w:sz w:val="20"/>
          <w:szCs w:val="20"/>
          <w:shd w:val="clear" w:color="auto" w:fill="FFFFFF"/>
        </w:rPr>
        <w:t> </w:t>
      </w:r>
      <w:r>
        <w:rPr>
          <w:rStyle w:val="mi"/>
          <w:rFonts w:ascii="MathJax_Math" w:hAnsi="MathJax_Math"/>
          <w:i/>
          <w:iCs/>
          <w:color w:val="333333"/>
          <w:sz w:val="18"/>
          <w:szCs w:val="18"/>
          <w:bdr w:val="none" w:sz="0" w:space="0" w:color="auto" w:frame="1"/>
          <w:shd w:val="clear" w:color="auto" w:fill="FFFFFF"/>
        </w:rPr>
        <w:t>α</w:t>
      </w:r>
      <w:r>
        <w:rPr>
          <w:rStyle w:val="apple-converted-space"/>
          <w:rFonts w:ascii="Georgia" w:hAnsi="Georgia"/>
          <w:color w:val="333333"/>
          <w:sz w:val="20"/>
          <w:szCs w:val="20"/>
          <w:shd w:val="clear" w:color="auto" w:fill="FFFFFF"/>
        </w:rPr>
        <w:t> </w:t>
      </w:r>
      <w:r>
        <w:rPr>
          <w:rFonts w:ascii="Georgia" w:hAnsi="Georgia"/>
          <w:color w:val="333333"/>
          <w:sz w:val="20"/>
          <w:szCs w:val="20"/>
          <w:shd w:val="clear" w:color="auto" w:fill="FFFFFF"/>
        </w:rPr>
        <w:t>is the probability that in following the testing procedure to decide between</w:t>
      </w:r>
      <w:r>
        <w:rPr>
          <w:rStyle w:val="apple-converted-space"/>
          <w:rFonts w:ascii="Georgia" w:hAnsi="Georgia"/>
          <w:color w:val="333333"/>
          <w:sz w:val="20"/>
          <w:szCs w:val="20"/>
          <w:shd w:val="clear" w:color="auto" w:fill="FFFFFF"/>
        </w:rPr>
        <w:t> </w:t>
      </w:r>
      <w:r>
        <w:rPr>
          <w:rStyle w:val="Emphasis"/>
          <w:rFonts w:ascii="Georgia" w:hAnsi="Georgia"/>
          <w:color w:val="333333"/>
          <w:sz w:val="20"/>
          <w:szCs w:val="20"/>
          <w:bdr w:val="none" w:sz="0" w:space="0" w:color="auto" w:frame="1"/>
          <w:shd w:val="clear" w:color="auto" w:fill="FFFFFF"/>
        </w:rPr>
        <w:t>H</w:t>
      </w:r>
      <w:r>
        <w:rPr>
          <w:rFonts w:ascii="Georgia" w:hAnsi="Georgia"/>
          <w:color w:val="333333"/>
          <w:sz w:val="20"/>
          <w:szCs w:val="20"/>
          <w:bdr w:val="none" w:sz="0" w:space="0" w:color="auto" w:frame="1"/>
          <w:shd w:val="clear" w:color="auto" w:fill="FFFFFF"/>
          <w:vertAlign w:val="subscript"/>
        </w:rPr>
        <w:t>0</w:t>
      </w:r>
      <w:r>
        <w:rPr>
          <w:rStyle w:val="apple-converted-space"/>
          <w:rFonts w:ascii="Georgia" w:hAnsi="Georgia"/>
          <w:color w:val="333333"/>
          <w:sz w:val="20"/>
          <w:szCs w:val="20"/>
          <w:shd w:val="clear" w:color="auto" w:fill="FFFFFF"/>
        </w:rPr>
        <w:t> </w:t>
      </w:r>
      <w:r>
        <w:rPr>
          <w:rFonts w:ascii="Georgia" w:hAnsi="Georgia"/>
          <w:color w:val="333333"/>
          <w:sz w:val="20"/>
          <w:szCs w:val="20"/>
          <w:shd w:val="clear" w:color="auto" w:fill="FFFFFF"/>
        </w:rPr>
        <w:t>and</w:t>
      </w:r>
      <w:r>
        <w:rPr>
          <w:rStyle w:val="apple-converted-space"/>
          <w:rFonts w:ascii="Georgia" w:hAnsi="Georgia"/>
          <w:color w:val="333333"/>
          <w:sz w:val="20"/>
          <w:szCs w:val="20"/>
          <w:shd w:val="clear" w:color="auto" w:fill="FFFFFF"/>
        </w:rPr>
        <w:t> </w:t>
      </w:r>
      <w:r>
        <w:rPr>
          <w:rStyle w:val="Emphasis"/>
          <w:rFonts w:ascii="Georgia" w:hAnsi="Georgia"/>
          <w:color w:val="333333"/>
          <w:sz w:val="20"/>
          <w:szCs w:val="20"/>
          <w:bdr w:val="none" w:sz="0" w:space="0" w:color="auto" w:frame="1"/>
          <w:shd w:val="clear" w:color="auto" w:fill="FFFFFF"/>
        </w:rPr>
        <w:t>H</w:t>
      </w:r>
      <w:r>
        <w:rPr>
          <w:rStyle w:val="Emphasis"/>
          <w:rFonts w:ascii="Georgia" w:hAnsi="Georgia"/>
          <w:color w:val="333333"/>
          <w:sz w:val="15"/>
          <w:szCs w:val="15"/>
          <w:bdr w:val="none" w:sz="0" w:space="0" w:color="auto" w:frame="1"/>
          <w:shd w:val="clear" w:color="auto" w:fill="FFFFFF"/>
          <w:vertAlign w:val="subscript"/>
        </w:rPr>
        <w:t xml:space="preserve">a </w:t>
      </w:r>
      <w:r>
        <w:rPr>
          <w:rFonts w:ascii="Georgia" w:hAnsi="Georgia"/>
          <w:color w:val="333333"/>
          <w:sz w:val="20"/>
          <w:szCs w:val="20"/>
          <w:shd w:val="clear" w:color="auto" w:fill="FFFFFF"/>
        </w:rPr>
        <w:t>we will make a Type I error.</w:t>
      </w:r>
    </w:p>
    <w:p w14:paraId="49AD14E4" w14:textId="77777777" w:rsidR="00292D93" w:rsidRDefault="00292D93" w:rsidP="00292D93">
      <w:pPr>
        <w:pStyle w:val="Heading3"/>
        <w:spacing w:before="0" w:beforeAutospacing="0" w:after="0" w:afterAutospacing="0" w:line="264" w:lineRule="atLeast"/>
        <w:textAlignment w:val="baseline"/>
        <w:rPr>
          <w:rFonts w:ascii="Calibri" w:hAnsi="Calibri"/>
          <w:color w:val="333333"/>
          <w:sz w:val="31"/>
          <w:szCs w:val="31"/>
        </w:rPr>
      </w:pPr>
    </w:p>
    <w:p w14:paraId="100755DC" w14:textId="77777777" w:rsidR="00292D93" w:rsidRDefault="00292D93" w:rsidP="00292D93">
      <w:pPr>
        <w:pStyle w:val="Heading3"/>
        <w:spacing w:before="0" w:beforeAutospacing="0" w:after="0" w:afterAutospacing="0" w:line="264" w:lineRule="atLeast"/>
        <w:textAlignment w:val="baseline"/>
        <w:rPr>
          <w:rFonts w:ascii="Calibri" w:hAnsi="Calibri"/>
          <w:color w:val="333333"/>
          <w:sz w:val="31"/>
          <w:szCs w:val="31"/>
        </w:rPr>
      </w:pPr>
    </w:p>
    <w:p w14:paraId="04758309" w14:textId="77777777" w:rsidR="00292D93" w:rsidRDefault="00292D93" w:rsidP="00292D93">
      <w:pPr>
        <w:pStyle w:val="Heading3"/>
        <w:shd w:val="clear" w:color="auto" w:fill="DAEEF3" w:themeFill="accent5" w:themeFillTint="33"/>
        <w:spacing w:before="0" w:beforeAutospacing="0" w:after="0" w:afterAutospacing="0" w:line="264" w:lineRule="atLeast"/>
        <w:textAlignment w:val="baseline"/>
        <w:rPr>
          <w:rFonts w:ascii="Calibri" w:hAnsi="Calibri"/>
          <w:color w:val="333333"/>
          <w:sz w:val="31"/>
          <w:szCs w:val="31"/>
        </w:rPr>
      </w:pPr>
      <w:r>
        <w:rPr>
          <w:rFonts w:ascii="Calibri" w:hAnsi="Calibri"/>
          <w:color w:val="333333"/>
          <w:sz w:val="31"/>
          <w:szCs w:val="31"/>
        </w:rPr>
        <w:lastRenderedPageBreak/>
        <w:t>Definition</w:t>
      </w:r>
    </w:p>
    <w:p w14:paraId="2B30A6E5" w14:textId="77777777" w:rsidR="00292D93" w:rsidRDefault="00292D93" w:rsidP="00292D93">
      <w:pPr>
        <w:pStyle w:val="para"/>
        <w:shd w:val="clear" w:color="auto" w:fill="DAEEF3" w:themeFill="accent5" w:themeFillTint="33"/>
        <w:spacing w:before="0" w:beforeAutospacing="0" w:after="0" w:afterAutospacing="0" w:line="439" w:lineRule="atLeast"/>
        <w:textAlignment w:val="baseline"/>
        <w:rPr>
          <w:rFonts w:ascii="Georgia" w:hAnsi="Georgia"/>
          <w:color w:val="333333"/>
          <w:sz w:val="21"/>
          <w:szCs w:val="21"/>
        </w:rPr>
      </w:pPr>
      <w:r>
        <w:rPr>
          <w:rStyle w:val="Emphasis"/>
          <w:rFonts w:ascii="Georgia" w:hAnsi="Georgia"/>
          <w:color w:val="333333"/>
          <w:sz w:val="20"/>
          <w:szCs w:val="20"/>
          <w:bdr w:val="none" w:sz="0" w:space="0" w:color="auto" w:frame="1"/>
        </w:rPr>
        <w:t>The number</w:t>
      </w:r>
      <w:r>
        <w:rPr>
          <w:rStyle w:val="apple-converted-space"/>
          <w:rFonts w:ascii="Georgia" w:hAnsi="Georgia"/>
          <w:color w:val="333333"/>
          <w:sz w:val="21"/>
          <w:szCs w:val="21"/>
        </w:rPr>
        <w:t> </w:t>
      </w:r>
      <w:r>
        <w:rPr>
          <w:rStyle w:val="mi"/>
          <w:rFonts w:ascii="MathJax_Math" w:hAnsi="MathJax_Math"/>
          <w:i/>
          <w:iCs/>
          <w:color w:val="333333"/>
          <w:sz w:val="18"/>
          <w:szCs w:val="18"/>
          <w:bdr w:val="none" w:sz="0" w:space="0" w:color="auto" w:frame="1"/>
        </w:rPr>
        <w:t>α</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 xml:space="preserve">that is used to determine the rejection region is called the </w:t>
      </w:r>
      <w:r>
        <w:rPr>
          <w:rStyle w:val="marginterm"/>
          <w:rFonts w:ascii="Georgia" w:hAnsi="Georgia"/>
          <w:color w:val="333333"/>
          <w:sz w:val="20"/>
          <w:szCs w:val="20"/>
          <w:bdr w:val="none" w:sz="0" w:space="0" w:color="auto" w:frame="1"/>
        </w:rPr>
        <w:t>level of significance of the test</w:t>
      </w:r>
      <w:r>
        <w:rPr>
          <w:rStyle w:val="Emphasis"/>
          <w:rFonts w:ascii="Georgia" w:hAnsi="Georgia"/>
          <w:color w:val="333333"/>
          <w:sz w:val="20"/>
          <w:szCs w:val="20"/>
          <w:bdr w:val="none" w:sz="0" w:space="0" w:color="auto" w:frame="1"/>
        </w:rPr>
        <w:t>. It is the probability that the test procedure will result in a Type I error.</w:t>
      </w:r>
    </w:p>
    <w:p w14:paraId="047F62A1" w14:textId="77777777" w:rsidR="00292D93" w:rsidRDefault="00292D93" w:rsidP="009F67B0">
      <w:pPr>
        <w:shd w:val="clear" w:color="auto" w:fill="FFFFFF" w:themeFill="background1"/>
        <w:spacing w:after="0" w:line="360" w:lineRule="auto"/>
        <w:ind w:right="374"/>
        <w:textAlignment w:val="baseline"/>
        <w:rPr>
          <w:rFonts w:ascii="Calibri" w:eastAsia="Times New Roman" w:hAnsi="Calibri" w:cs="Times New Roman"/>
          <w:b/>
          <w:color w:val="FF0000"/>
          <w:sz w:val="20"/>
          <w:szCs w:val="20"/>
        </w:rPr>
      </w:pPr>
    </w:p>
    <w:p w14:paraId="25F78040" w14:textId="77777777" w:rsidR="00292D93" w:rsidRDefault="00292D93" w:rsidP="00292D93">
      <w:pPr>
        <w:pStyle w:val="para"/>
        <w:shd w:val="clear" w:color="auto" w:fill="FFFFFF"/>
        <w:spacing w:before="0" w:beforeAutospacing="0" w:after="0" w:afterAutospacing="0" w:line="360" w:lineRule="auto"/>
        <w:textAlignment w:val="baseline"/>
        <w:rPr>
          <w:rFonts w:ascii="Georgia" w:hAnsi="Georgia"/>
          <w:color w:val="333333"/>
          <w:sz w:val="20"/>
          <w:szCs w:val="20"/>
        </w:rPr>
      </w:pPr>
      <w:r>
        <w:rPr>
          <w:rFonts w:ascii="Georgia" w:hAnsi="Georgia"/>
          <w:color w:val="333333"/>
          <w:sz w:val="20"/>
          <w:szCs w:val="20"/>
        </w:rPr>
        <w:t>The probability of making a Type II error is too complicated to discuss in a beginning text, so we will say no more about it than this: for a fixed sample size, choosing</w:t>
      </w:r>
      <w:r>
        <w:rPr>
          <w:rStyle w:val="apple-converted-space"/>
          <w:rFonts w:ascii="Georgia" w:hAnsi="Georgia"/>
          <w:color w:val="333333"/>
          <w:sz w:val="20"/>
          <w:szCs w:val="20"/>
        </w:rPr>
        <w:t> </w:t>
      </w:r>
      <w:r>
        <w:rPr>
          <w:rStyle w:val="mi"/>
          <w:rFonts w:ascii="MathJax_Math" w:eastAsiaTheme="majorEastAsia" w:hAnsi="MathJax_Math"/>
          <w:i/>
          <w:iCs/>
          <w:color w:val="333333"/>
          <w:sz w:val="18"/>
          <w:szCs w:val="18"/>
          <w:bdr w:val="none" w:sz="0" w:space="0" w:color="auto" w:frame="1"/>
        </w:rPr>
        <w:t>α</w:t>
      </w:r>
      <w:r>
        <w:rPr>
          <w:rStyle w:val="apple-converted-space"/>
          <w:rFonts w:ascii="Georgia" w:hAnsi="Georgia"/>
          <w:color w:val="333333"/>
          <w:sz w:val="20"/>
          <w:szCs w:val="20"/>
        </w:rPr>
        <w:t> </w:t>
      </w:r>
      <w:r>
        <w:rPr>
          <w:rFonts w:ascii="Georgia" w:hAnsi="Georgia"/>
          <w:color w:val="333333"/>
          <w:sz w:val="20"/>
          <w:szCs w:val="20"/>
        </w:rPr>
        <w:t>smaller in order to reduce the chance of making a Type I error has the effect of increasing the chance of making a Type II error. The only way to simultaneously reduce the chances of making either kind of error is to increase the sample size.</w:t>
      </w:r>
    </w:p>
    <w:p w14:paraId="22FFCED9" w14:textId="77777777" w:rsidR="00292D93" w:rsidRDefault="00292D93" w:rsidP="00292D93">
      <w:pPr>
        <w:pStyle w:val="para"/>
        <w:shd w:val="clear" w:color="auto" w:fill="FFFFFF"/>
        <w:spacing w:before="0" w:beforeAutospacing="0" w:after="0" w:afterAutospacing="0" w:line="360" w:lineRule="auto"/>
        <w:textAlignment w:val="baseline"/>
        <w:rPr>
          <w:rFonts w:ascii="Georgia" w:hAnsi="Georgia"/>
          <w:color w:val="333333"/>
          <w:sz w:val="20"/>
          <w:szCs w:val="20"/>
        </w:rPr>
      </w:pPr>
    </w:p>
    <w:p w14:paraId="4AAF2C21" w14:textId="77777777" w:rsidR="00292D93" w:rsidRDefault="00292D93" w:rsidP="00292D93">
      <w:pPr>
        <w:pStyle w:val="Heading2"/>
        <w:shd w:val="clear" w:color="auto" w:fill="FFFFFF"/>
        <w:spacing w:before="0" w:line="360" w:lineRule="auto"/>
        <w:textAlignment w:val="baseline"/>
        <w:rPr>
          <w:rFonts w:ascii="Calibri" w:hAnsi="Calibri"/>
          <w:color w:val="333333"/>
          <w:sz w:val="28"/>
          <w:szCs w:val="28"/>
        </w:rPr>
      </w:pPr>
      <w:r>
        <w:rPr>
          <w:rFonts w:ascii="Calibri" w:hAnsi="Calibri"/>
          <w:color w:val="333333"/>
          <w:sz w:val="28"/>
          <w:szCs w:val="28"/>
        </w:rPr>
        <w:t>Standardizing the Test Statistic</w:t>
      </w:r>
    </w:p>
    <w:p w14:paraId="3D3CCAE6" w14:textId="77777777" w:rsidR="00292D93" w:rsidRPr="00292D93" w:rsidRDefault="00292D93" w:rsidP="00292D93">
      <w:pPr>
        <w:spacing w:line="360" w:lineRule="auto"/>
      </w:pPr>
    </w:p>
    <w:p w14:paraId="6040BC62" w14:textId="77777777" w:rsidR="00292D93" w:rsidRDefault="00292D93" w:rsidP="00292D93">
      <w:pPr>
        <w:pStyle w:val="para"/>
        <w:shd w:val="clear" w:color="auto" w:fill="FFFFFF"/>
        <w:spacing w:before="0" w:beforeAutospacing="0" w:after="0" w:afterAutospacing="0" w:line="360" w:lineRule="auto"/>
        <w:textAlignment w:val="baseline"/>
        <w:rPr>
          <w:rFonts w:ascii="Georgia" w:hAnsi="Georgia"/>
          <w:color w:val="333333"/>
          <w:sz w:val="20"/>
          <w:szCs w:val="20"/>
        </w:rPr>
      </w:pPr>
      <w:r>
        <w:rPr>
          <w:rFonts w:ascii="Georgia" w:hAnsi="Georgia"/>
          <w:color w:val="333333"/>
          <w:sz w:val="20"/>
          <w:szCs w:val="20"/>
        </w:rPr>
        <w:t xml:space="preserve">Hypotheses testing will be considered in a number of contexts, and great unification as well as simplification results when the relevant sample statistic is </w:t>
      </w:r>
      <w:r>
        <w:rPr>
          <w:rStyle w:val="Emphasis"/>
          <w:rFonts w:ascii="Georgia" w:hAnsi="Georgia"/>
          <w:color w:val="333333"/>
          <w:sz w:val="20"/>
          <w:szCs w:val="20"/>
          <w:bdr w:val="none" w:sz="0" w:space="0" w:color="auto" w:frame="1"/>
        </w:rPr>
        <w:t>standardized</w:t>
      </w:r>
      <w:r>
        <w:rPr>
          <w:rStyle w:val="apple-converted-space"/>
          <w:rFonts w:ascii="Georgia" w:hAnsi="Georgia"/>
          <w:color w:val="333333"/>
          <w:sz w:val="20"/>
          <w:szCs w:val="20"/>
        </w:rPr>
        <w:t> </w:t>
      </w:r>
      <w:r>
        <w:rPr>
          <w:rFonts w:ascii="Georgia" w:hAnsi="Georgia"/>
          <w:color w:val="333333"/>
          <w:sz w:val="20"/>
          <w:szCs w:val="20"/>
        </w:rPr>
        <w:t>by subtracting its mean from it and then dividing by its standard deviation. The resulting statistic is called a</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standardized test statistic</w:t>
      </w:r>
      <w:r>
        <w:rPr>
          <w:rFonts w:ascii="Georgia" w:hAnsi="Georgia"/>
          <w:color w:val="333333"/>
          <w:sz w:val="20"/>
          <w:szCs w:val="20"/>
        </w:rPr>
        <w:t>. In every situation treated in this and the following two chapters the standardized test statistic will have either the standard normal distribution or Student’s</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t</w:t>
      </w:r>
      <w:r>
        <w:rPr>
          <w:rFonts w:ascii="Georgia" w:hAnsi="Georgia"/>
          <w:color w:val="333333"/>
          <w:sz w:val="20"/>
          <w:szCs w:val="20"/>
        </w:rPr>
        <w:t>-distribution.</w:t>
      </w:r>
    </w:p>
    <w:p w14:paraId="2E87EBD8" w14:textId="77777777" w:rsidR="00292D93" w:rsidRDefault="00292D93" w:rsidP="00292D93">
      <w:pPr>
        <w:pStyle w:val="para"/>
        <w:shd w:val="clear" w:color="auto" w:fill="DAEEF3" w:themeFill="accent5" w:themeFillTint="33"/>
        <w:spacing w:before="0" w:beforeAutospacing="0" w:after="0" w:afterAutospacing="0" w:line="360" w:lineRule="auto"/>
        <w:textAlignment w:val="baseline"/>
        <w:rPr>
          <w:rFonts w:ascii="Georgia" w:hAnsi="Georgia"/>
          <w:color w:val="333333"/>
          <w:sz w:val="20"/>
          <w:szCs w:val="20"/>
        </w:rPr>
      </w:pPr>
    </w:p>
    <w:p w14:paraId="2F6F9B0E" w14:textId="77777777" w:rsidR="00292D93" w:rsidRDefault="00292D93" w:rsidP="00292D93">
      <w:pPr>
        <w:pStyle w:val="Heading3"/>
        <w:shd w:val="clear" w:color="auto" w:fill="DAEEF3" w:themeFill="accent5" w:themeFillTint="33"/>
        <w:spacing w:before="0" w:beforeAutospacing="0" w:after="0" w:afterAutospacing="0" w:line="360" w:lineRule="auto"/>
        <w:textAlignment w:val="baseline"/>
        <w:rPr>
          <w:rFonts w:ascii="Calibri" w:hAnsi="Calibri"/>
          <w:color w:val="333333"/>
          <w:sz w:val="31"/>
          <w:szCs w:val="31"/>
        </w:rPr>
      </w:pPr>
      <w:r>
        <w:rPr>
          <w:rFonts w:ascii="Calibri" w:hAnsi="Calibri"/>
          <w:color w:val="333333"/>
          <w:sz w:val="31"/>
          <w:szCs w:val="31"/>
        </w:rPr>
        <w:t>Definition</w:t>
      </w:r>
    </w:p>
    <w:p w14:paraId="679C3CE7" w14:textId="77777777" w:rsidR="00292D93" w:rsidRDefault="00292D93" w:rsidP="00292D93">
      <w:pPr>
        <w:pStyle w:val="para"/>
        <w:shd w:val="clear" w:color="auto" w:fill="DAEEF3" w:themeFill="accent5" w:themeFillTint="33"/>
        <w:spacing w:before="0" w:beforeAutospacing="0" w:after="0" w:afterAutospacing="0" w:line="360" w:lineRule="auto"/>
        <w:textAlignment w:val="baseline"/>
        <w:rPr>
          <w:rFonts w:ascii="Georgia" w:hAnsi="Georgia"/>
          <w:color w:val="333333"/>
          <w:sz w:val="21"/>
          <w:szCs w:val="21"/>
        </w:rPr>
      </w:pPr>
      <w:r>
        <w:rPr>
          <w:rStyle w:val="Emphasis"/>
          <w:rFonts w:ascii="Georgia" w:hAnsi="Georgia"/>
          <w:color w:val="333333"/>
          <w:sz w:val="20"/>
          <w:szCs w:val="20"/>
          <w:bdr w:val="none" w:sz="0" w:space="0" w:color="auto" w:frame="1"/>
        </w:rPr>
        <w:t>A</w:t>
      </w:r>
      <w:r>
        <w:rPr>
          <w:rStyle w:val="apple-converted-space"/>
          <w:rFonts w:ascii="Georgia" w:hAnsi="Georgia"/>
          <w:color w:val="333333"/>
          <w:sz w:val="21"/>
          <w:szCs w:val="21"/>
        </w:rPr>
        <w:t> </w:t>
      </w:r>
      <w:r w:rsidRPr="00292D93">
        <w:rPr>
          <w:rStyle w:val="marginterm"/>
          <w:rFonts w:ascii="Georgia" w:eastAsiaTheme="majorEastAsia" w:hAnsi="Georgia"/>
          <w:b/>
          <w:color w:val="333333"/>
          <w:sz w:val="20"/>
          <w:szCs w:val="20"/>
          <w:bdr w:val="none" w:sz="0" w:space="0" w:color="auto" w:frame="1"/>
        </w:rPr>
        <w:t>standardized test statistic</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for a hypothesis test is the statistic that is formed by subtracting from the statistic of interest its mean and dividing by its standard deviation.</w:t>
      </w:r>
    </w:p>
    <w:p w14:paraId="6FD95B6F" w14:textId="77777777" w:rsidR="00292D93" w:rsidRDefault="00292D93" w:rsidP="00292D93">
      <w:pPr>
        <w:pStyle w:val="para"/>
        <w:shd w:val="clear" w:color="auto" w:fill="FFFFFF"/>
        <w:spacing w:before="0" w:beforeAutospacing="0" w:after="0" w:afterAutospacing="0" w:line="360" w:lineRule="auto"/>
        <w:textAlignment w:val="baseline"/>
        <w:rPr>
          <w:rFonts w:ascii="Georgia" w:hAnsi="Georgia"/>
          <w:color w:val="333333"/>
          <w:sz w:val="20"/>
          <w:szCs w:val="20"/>
        </w:rPr>
      </w:pPr>
    </w:p>
    <w:p w14:paraId="00959249" w14:textId="77777777" w:rsidR="00292D93" w:rsidRDefault="00292D93" w:rsidP="009F67B0">
      <w:pPr>
        <w:shd w:val="clear" w:color="auto" w:fill="FFFFFF" w:themeFill="background1"/>
        <w:spacing w:after="0" w:line="360" w:lineRule="auto"/>
        <w:ind w:right="374"/>
        <w:textAlignment w:val="baseline"/>
        <w:rPr>
          <w:rFonts w:ascii="Calibri" w:eastAsia="Times New Roman" w:hAnsi="Calibri" w:cs="Times New Roman"/>
          <w:b/>
          <w:color w:val="FF0000"/>
          <w:sz w:val="20"/>
          <w:szCs w:val="20"/>
        </w:rPr>
      </w:pPr>
      <w:r>
        <w:rPr>
          <w:rFonts w:ascii="Calibri" w:eastAsia="Times New Roman" w:hAnsi="Calibri" w:cs="Times New Roman"/>
          <w:b/>
          <w:noProof/>
          <w:color w:val="FF0000"/>
          <w:sz w:val="20"/>
          <w:szCs w:val="20"/>
        </w:rPr>
        <w:lastRenderedPageBreak/>
        <w:drawing>
          <wp:inline distT="0" distB="0" distL="0" distR="0" wp14:anchorId="661BADDC" wp14:editId="4EE9B34D">
            <wp:extent cx="5494867" cy="7636519"/>
            <wp:effectExtent l="0" t="0" r="0" b="254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494">
                      <a:extLst>
                        <a:ext uri="{28A0092B-C50C-407E-A947-70E740481C1C}">
                          <a14:useLocalDpi xmlns:a14="http://schemas.microsoft.com/office/drawing/2010/main" val="0"/>
                        </a:ext>
                      </a:extLst>
                    </a:blip>
                    <a:stretch>
                      <a:fillRect/>
                    </a:stretch>
                  </pic:blipFill>
                  <pic:spPr>
                    <a:xfrm>
                      <a:off x="0" y="0"/>
                      <a:ext cx="5496228" cy="7638410"/>
                    </a:xfrm>
                    <a:prstGeom prst="rect">
                      <a:avLst/>
                    </a:prstGeom>
                  </pic:spPr>
                </pic:pic>
              </a:graphicData>
            </a:graphic>
          </wp:inline>
        </w:drawing>
      </w:r>
    </w:p>
    <w:p w14:paraId="0519AFCC" w14:textId="77777777" w:rsidR="00292D93" w:rsidRDefault="00292D93" w:rsidP="009F67B0">
      <w:pPr>
        <w:shd w:val="clear" w:color="auto" w:fill="FFFFFF" w:themeFill="background1"/>
        <w:spacing w:after="0" w:line="360" w:lineRule="auto"/>
        <w:ind w:right="374"/>
        <w:textAlignment w:val="baseline"/>
        <w:rPr>
          <w:rFonts w:ascii="Calibri" w:eastAsia="Times New Roman" w:hAnsi="Calibri" w:cs="Times New Roman"/>
          <w:b/>
          <w:color w:val="FF0000"/>
          <w:sz w:val="20"/>
          <w:szCs w:val="20"/>
        </w:rPr>
      </w:pPr>
    </w:p>
    <w:p w14:paraId="4579DE35" w14:textId="77777777" w:rsidR="00292D93" w:rsidRDefault="00292D93" w:rsidP="009F67B0">
      <w:pPr>
        <w:shd w:val="clear" w:color="auto" w:fill="FFFFFF" w:themeFill="background1"/>
        <w:spacing w:after="0" w:line="360" w:lineRule="auto"/>
        <w:ind w:right="374"/>
        <w:textAlignment w:val="baseline"/>
        <w:rPr>
          <w:rFonts w:ascii="Calibri" w:eastAsia="Times New Roman" w:hAnsi="Calibri" w:cs="Times New Roman"/>
          <w:b/>
          <w:color w:val="FF0000"/>
          <w:sz w:val="20"/>
          <w:szCs w:val="20"/>
        </w:rPr>
      </w:pPr>
    </w:p>
    <w:p w14:paraId="6F4E65F5" w14:textId="77777777" w:rsidR="00292D93" w:rsidRDefault="00292D93" w:rsidP="00292D93">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Every instance of hypothesis testing discussed in this and the following two chapters will have a rejection region like one of the six forms tabulated in the tables above.</w:t>
      </w:r>
    </w:p>
    <w:p w14:paraId="2DAA6CA1" w14:textId="77777777" w:rsidR="00292D93" w:rsidRDefault="00292D93" w:rsidP="00292D93">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7E162371" w14:textId="77777777" w:rsidR="00292D93" w:rsidRDefault="00292D93" w:rsidP="00292D93">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No matter what the context a test of hypotheses can always be performed by applying the following systematic procedure, which will be illustrated in the examples in the succeeding sections.</w:t>
      </w:r>
    </w:p>
    <w:p w14:paraId="325AA6C7" w14:textId="77777777" w:rsidR="00292D93" w:rsidRDefault="00292D93" w:rsidP="00292D93">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5ABCFC87" w14:textId="77777777" w:rsidR="00292D93" w:rsidRDefault="00292D93" w:rsidP="00292D93">
      <w:pPr>
        <w:pStyle w:val="Heading3"/>
        <w:shd w:val="clear" w:color="auto" w:fill="F4F4F4"/>
        <w:spacing w:before="0" w:beforeAutospacing="0" w:after="0" w:afterAutospacing="0" w:line="360" w:lineRule="auto"/>
        <w:textAlignment w:val="baseline"/>
        <w:rPr>
          <w:rFonts w:ascii="Calibri" w:hAnsi="Calibri"/>
          <w:color w:val="333333"/>
          <w:sz w:val="30"/>
          <w:szCs w:val="30"/>
        </w:rPr>
      </w:pPr>
      <w:r>
        <w:rPr>
          <w:rFonts w:ascii="Calibri" w:hAnsi="Calibri"/>
          <w:color w:val="333333"/>
          <w:sz w:val="30"/>
          <w:szCs w:val="30"/>
        </w:rPr>
        <w:t>Systematic Hypothesis Testing Procedure: Critical Value Approach</w:t>
      </w:r>
    </w:p>
    <w:p w14:paraId="1F30B7E3" w14:textId="77777777" w:rsidR="00292D93" w:rsidRDefault="00292D93" w:rsidP="00292D93">
      <w:pPr>
        <w:numPr>
          <w:ilvl w:val="0"/>
          <w:numId w:val="186"/>
        </w:numPr>
        <w:shd w:val="clear" w:color="auto" w:fill="F4F4F4"/>
        <w:spacing w:after="0" w:line="360" w:lineRule="auto"/>
        <w:ind w:left="0"/>
        <w:textAlignment w:val="baseline"/>
        <w:rPr>
          <w:rFonts w:ascii="Georgia" w:hAnsi="Georgia"/>
          <w:color w:val="333333"/>
          <w:sz w:val="20"/>
          <w:szCs w:val="20"/>
        </w:rPr>
      </w:pPr>
      <w:r>
        <w:rPr>
          <w:rFonts w:ascii="Georgia" w:hAnsi="Georgia"/>
          <w:color w:val="333333"/>
          <w:sz w:val="20"/>
          <w:szCs w:val="20"/>
        </w:rPr>
        <w:t>Identify the null and alternative hypotheses.</w:t>
      </w:r>
    </w:p>
    <w:p w14:paraId="2B0B4812" w14:textId="77777777" w:rsidR="00292D93" w:rsidRDefault="00292D93" w:rsidP="00292D93">
      <w:pPr>
        <w:numPr>
          <w:ilvl w:val="0"/>
          <w:numId w:val="186"/>
        </w:numPr>
        <w:shd w:val="clear" w:color="auto" w:fill="F4F4F4"/>
        <w:spacing w:after="0" w:line="360" w:lineRule="auto"/>
        <w:ind w:left="0"/>
        <w:textAlignment w:val="baseline"/>
        <w:rPr>
          <w:rFonts w:ascii="Georgia" w:hAnsi="Georgia"/>
          <w:color w:val="333333"/>
          <w:sz w:val="20"/>
          <w:szCs w:val="20"/>
        </w:rPr>
      </w:pPr>
      <w:r>
        <w:rPr>
          <w:rFonts w:ascii="Georgia" w:hAnsi="Georgia"/>
          <w:color w:val="333333"/>
          <w:sz w:val="20"/>
          <w:szCs w:val="20"/>
        </w:rPr>
        <w:t>Identify the relevant test statistic and its distribution.</w:t>
      </w:r>
    </w:p>
    <w:p w14:paraId="6AD8B4C0" w14:textId="77777777" w:rsidR="00292D93" w:rsidRDefault="00292D93" w:rsidP="00292D93">
      <w:pPr>
        <w:numPr>
          <w:ilvl w:val="0"/>
          <w:numId w:val="186"/>
        </w:numPr>
        <w:shd w:val="clear" w:color="auto" w:fill="F4F4F4"/>
        <w:spacing w:after="0" w:line="360" w:lineRule="auto"/>
        <w:ind w:left="0"/>
        <w:textAlignment w:val="baseline"/>
        <w:rPr>
          <w:rFonts w:ascii="Georgia" w:hAnsi="Georgia"/>
          <w:color w:val="333333"/>
          <w:sz w:val="20"/>
          <w:szCs w:val="20"/>
        </w:rPr>
      </w:pPr>
      <w:r>
        <w:rPr>
          <w:rFonts w:ascii="Georgia" w:hAnsi="Georgia"/>
          <w:color w:val="333333"/>
          <w:sz w:val="20"/>
          <w:szCs w:val="20"/>
        </w:rPr>
        <w:t>Compute from the data the value of the test statistic.</w:t>
      </w:r>
    </w:p>
    <w:p w14:paraId="169B1E44" w14:textId="77777777" w:rsidR="00292D93" w:rsidRDefault="00292D93" w:rsidP="00292D93">
      <w:pPr>
        <w:numPr>
          <w:ilvl w:val="0"/>
          <w:numId w:val="186"/>
        </w:numPr>
        <w:shd w:val="clear" w:color="auto" w:fill="F4F4F4"/>
        <w:spacing w:after="0" w:line="360" w:lineRule="auto"/>
        <w:ind w:left="0"/>
        <w:textAlignment w:val="baseline"/>
        <w:rPr>
          <w:rFonts w:ascii="Georgia" w:hAnsi="Georgia"/>
          <w:color w:val="333333"/>
          <w:sz w:val="20"/>
          <w:szCs w:val="20"/>
        </w:rPr>
      </w:pPr>
      <w:r>
        <w:rPr>
          <w:rFonts w:ascii="Georgia" w:hAnsi="Georgia"/>
          <w:color w:val="333333"/>
          <w:sz w:val="20"/>
          <w:szCs w:val="20"/>
        </w:rPr>
        <w:t>Construct the rejection region.</w:t>
      </w:r>
    </w:p>
    <w:p w14:paraId="57E4DB90" w14:textId="77777777" w:rsidR="00292D93" w:rsidRDefault="00292D93" w:rsidP="00292D93">
      <w:pPr>
        <w:numPr>
          <w:ilvl w:val="0"/>
          <w:numId w:val="186"/>
        </w:numPr>
        <w:shd w:val="clear" w:color="auto" w:fill="F4F4F4"/>
        <w:spacing w:after="0" w:line="360" w:lineRule="auto"/>
        <w:ind w:left="0"/>
        <w:textAlignment w:val="baseline"/>
        <w:rPr>
          <w:rFonts w:ascii="Georgia" w:hAnsi="Georgia"/>
          <w:color w:val="333333"/>
          <w:sz w:val="20"/>
          <w:szCs w:val="20"/>
        </w:rPr>
      </w:pPr>
      <w:r>
        <w:rPr>
          <w:rFonts w:ascii="Georgia" w:hAnsi="Georgia"/>
          <w:color w:val="333333"/>
          <w:sz w:val="20"/>
          <w:szCs w:val="20"/>
        </w:rPr>
        <w:t>Compare the value computed in Step 3 to the rejection region constructed in Step 4 and make a decision. Formulate the decision in the context of the problem, if applicable.</w:t>
      </w:r>
    </w:p>
    <w:p w14:paraId="01C7FA62" w14:textId="77777777" w:rsidR="00292D93" w:rsidRDefault="00292D93" w:rsidP="00292D93">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6FDD379F" w14:textId="77777777" w:rsidR="00292D93" w:rsidRDefault="00292D93" w:rsidP="00292D93">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The procedure that we have outlined in this section is called the “Critical Value Approach” to hypothesis testing to distinguish it from an alternative but equivalent approach that will be introduced at the end of</w:t>
      </w:r>
      <w:r>
        <w:rPr>
          <w:rStyle w:val="apple-converted-space"/>
          <w:rFonts w:ascii="Georgia" w:hAnsi="Georgia"/>
          <w:color w:val="333333"/>
          <w:sz w:val="21"/>
          <w:szCs w:val="21"/>
        </w:rPr>
        <w:t> </w:t>
      </w:r>
      <w:hyperlink r:id="rId495" w:history="1">
        <w:r>
          <w:rPr>
            <w:rStyle w:val="Hyperlink"/>
            <w:rFonts w:ascii="Georgia" w:hAnsi="Georgia"/>
            <w:color w:val="2689C6"/>
            <w:sz w:val="21"/>
            <w:szCs w:val="21"/>
            <w:bdr w:val="none" w:sz="0" w:space="0" w:color="auto" w:frame="1"/>
          </w:rPr>
          <w:t>Section 8.3 "The Observed Significance of a Test"</w:t>
        </w:r>
      </w:hyperlink>
      <w:r>
        <w:rPr>
          <w:rFonts w:ascii="Georgia" w:hAnsi="Georgia"/>
          <w:color w:val="333333"/>
          <w:sz w:val="21"/>
          <w:szCs w:val="21"/>
        </w:rPr>
        <w:t>.</w:t>
      </w:r>
    </w:p>
    <w:p w14:paraId="14ABCD8C" w14:textId="77777777" w:rsidR="00292D93" w:rsidRDefault="00292D93" w:rsidP="009F67B0">
      <w:pPr>
        <w:shd w:val="clear" w:color="auto" w:fill="FFFFFF" w:themeFill="background1"/>
        <w:spacing w:after="0" w:line="360" w:lineRule="auto"/>
        <w:ind w:right="374"/>
        <w:textAlignment w:val="baseline"/>
        <w:rPr>
          <w:rFonts w:ascii="Calibri" w:eastAsia="Times New Roman" w:hAnsi="Calibri" w:cs="Times New Roman"/>
          <w:b/>
          <w:color w:val="FF0000"/>
          <w:sz w:val="20"/>
          <w:szCs w:val="20"/>
        </w:rPr>
      </w:pPr>
    </w:p>
    <w:p w14:paraId="1DF924F1" w14:textId="77777777" w:rsidR="00292D93" w:rsidRPr="00292D93" w:rsidRDefault="00292D93" w:rsidP="00292D93">
      <w:pPr>
        <w:shd w:val="clear" w:color="auto" w:fill="39892F"/>
        <w:spacing w:after="150" w:line="264" w:lineRule="atLeast"/>
        <w:jc w:val="center"/>
        <w:textAlignment w:val="baseline"/>
        <w:outlineLvl w:val="2"/>
        <w:rPr>
          <w:rFonts w:ascii="Calibri" w:eastAsia="Times New Roman" w:hAnsi="Calibri" w:cs="Times New Roman"/>
          <w:b/>
          <w:bCs/>
          <w:caps/>
          <w:color w:val="FFFFFF"/>
          <w:spacing w:val="30"/>
          <w:sz w:val="25"/>
          <w:szCs w:val="25"/>
        </w:rPr>
      </w:pPr>
      <w:r w:rsidRPr="00292D93">
        <w:rPr>
          <w:rFonts w:ascii="Calibri" w:eastAsia="Times New Roman" w:hAnsi="Calibri" w:cs="Times New Roman"/>
          <w:b/>
          <w:bCs/>
          <w:caps/>
          <w:color w:val="FFFFFF"/>
          <w:spacing w:val="30"/>
          <w:sz w:val="25"/>
          <w:szCs w:val="25"/>
        </w:rPr>
        <w:t>KEY TAKEAWAYS</w:t>
      </w:r>
    </w:p>
    <w:p w14:paraId="7A0AE40D" w14:textId="77777777" w:rsidR="00292D93" w:rsidRPr="00292D93" w:rsidRDefault="00292D93" w:rsidP="00292D93">
      <w:pPr>
        <w:numPr>
          <w:ilvl w:val="0"/>
          <w:numId w:val="187"/>
        </w:numPr>
        <w:shd w:val="clear" w:color="auto" w:fill="ECF9EA"/>
        <w:spacing w:after="0" w:line="360" w:lineRule="auto"/>
        <w:ind w:left="300" w:right="375"/>
        <w:textAlignment w:val="baseline"/>
        <w:rPr>
          <w:rFonts w:ascii="Calibri" w:eastAsia="Times New Roman" w:hAnsi="Calibri" w:cs="Times New Roman"/>
          <w:color w:val="333333"/>
          <w:sz w:val="20"/>
          <w:szCs w:val="20"/>
        </w:rPr>
      </w:pPr>
      <w:r w:rsidRPr="00292D93">
        <w:rPr>
          <w:rFonts w:ascii="Calibri" w:eastAsia="Times New Roman" w:hAnsi="Calibri" w:cs="Times New Roman"/>
          <w:color w:val="333333"/>
          <w:sz w:val="20"/>
          <w:szCs w:val="20"/>
        </w:rPr>
        <w:t>A test of hypotheses is a statistical process for deciding between two competing assertions about a population parameter.</w:t>
      </w:r>
    </w:p>
    <w:p w14:paraId="0EDBB0E6" w14:textId="77777777" w:rsidR="00292D93" w:rsidRPr="00292D93" w:rsidRDefault="00292D93" w:rsidP="00292D93">
      <w:pPr>
        <w:numPr>
          <w:ilvl w:val="0"/>
          <w:numId w:val="187"/>
        </w:numPr>
        <w:shd w:val="clear" w:color="auto" w:fill="ECF9EA"/>
        <w:spacing w:line="360" w:lineRule="auto"/>
        <w:ind w:left="300" w:right="375"/>
        <w:textAlignment w:val="baseline"/>
        <w:rPr>
          <w:rFonts w:ascii="Calibri" w:eastAsia="Times New Roman" w:hAnsi="Calibri" w:cs="Times New Roman"/>
          <w:color w:val="333333"/>
          <w:sz w:val="20"/>
          <w:szCs w:val="20"/>
        </w:rPr>
      </w:pPr>
      <w:r w:rsidRPr="00292D93">
        <w:rPr>
          <w:rFonts w:ascii="Calibri" w:eastAsia="Times New Roman" w:hAnsi="Calibri" w:cs="Times New Roman"/>
          <w:color w:val="333333"/>
          <w:sz w:val="20"/>
          <w:szCs w:val="20"/>
        </w:rPr>
        <w:t>The testing procedure is formalized in a five-step procedure.</w:t>
      </w:r>
    </w:p>
    <w:p w14:paraId="1D1E29DE" w14:textId="77777777" w:rsidR="00292D93" w:rsidRPr="00292D93" w:rsidRDefault="00292D93" w:rsidP="00292D93">
      <w:pPr>
        <w:shd w:val="clear" w:color="auto" w:fill="08629A"/>
        <w:spacing w:after="150" w:line="360" w:lineRule="auto"/>
        <w:jc w:val="center"/>
        <w:textAlignment w:val="baseline"/>
        <w:outlineLvl w:val="2"/>
        <w:rPr>
          <w:rFonts w:ascii="Calibri" w:eastAsia="Times New Roman" w:hAnsi="Calibri" w:cs="Times New Roman"/>
          <w:b/>
          <w:bCs/>
          <w:caps/>
          <w:color w:val="FFFFFF"/>
          <w:spacing w:val="30"/>
          <w:sz w:val="25"/>
          <w:szCs w:val="25"/>
        </w:rPr>
      </w:pPr>
      <w:r w:rsidRPr="00292D93">
        <w:rPr>
          <w:rFonts w:ascii="Calibri" w:eastAsia="Times New Roman" w:hAnsi="Calibri" w:cs="Times New Roman"/>
          <w:b/>
          <w:bCs/>
          <w:caps/>
          <w:color w:val="FFFFFF"/>
          <w:spacing w:val="30"/>
          <w:sz w:val="25"/>
          <w:szCs w:val="25"/>
        </w:rPr>
        <w:t>EXERCISES</w:t>
      </w:r>
    </w:p>
    <w:p w14:paraId="2938F9F9" w14:textId="77777777" w:rsidR="00292D93" w:rsidRPr="00292D93" w:rsidRDefault="00292D93" w:rsidP="00292D93">
      <w:pPr>
        <w:numPr>
          <w:ilvl w:val="0"/>
          <w:numId w:val="188"/>
        </w:numPr>
        <w:shd w:val="clear" w:color="auto" w:fill="E3EFF7"/>
        <w:spacing w:after="0" w:line="360" w:lineRule="auto"/>
        <w:ind w:left="450"/>
        <w:textAlignment w:val="baseline"/>
        <w:rPr>
          <w:rFonts w:ascii="Calibri" w:eastAsia="Times New Roman" w:hAnsi="Calibri" w:cs="Times New Roman"/>
          <w:color w:val="333333"/>
          <w:sz w:val="20"/>
          <w:szCs w:val="20"/>
        </w:rPr>
      </w:pPr>
      <w:r w:rsidRPr="00292D93">
        <w:rPr>
          <w:rFonts w:ascii="Calibri" w:eastAsia="Times New Roman" w:hAnsi="Calibri" w:cs="Times New Roman"/>
          <w:color w:val="333333"/>
          <w:sz w:val="20"/>
          <w:szCs w:val="20"/>
        </w:rPr>
        <w:t>State the null and alternative hypotheses for each of the following situations. (That is, identify the correct number </w:t>
      </w:r>
      <w:r w:rsidRPr="00292D93">
        <w:rPr>
          <w:rFonts w:ascii="MathJax_Math" w:eastAsia="Times New Roman" w:hAnsi="MathJax_Math" w:cs="Times New Roman"/>
          <w:i/>
          <w:iCs/>
          <w:color w:val="333333"/>
          <w:sz w:val="15"/>
          <w:szCs w:val="15"/>
          <w:bdr w:val="none" w:sz="0" w:space="0" w:color="auto" w:frame="1"/>
        </w:rPr>
        <w:t>μ</w:t>
      </w:r>
      <w:r w:rsidRPr="00292D93">
        <w:rPr>
          <w:rFonts w:ascii="MathJax_Main" w:eastAsia="Times New Roman" w:hAnsi="MathJax_Main" w:cs="Times New Roman"/>
          <w:color w:val="333333"/>
          <w:sz w:val="12"/>
          <w:szCs w:val="12"/>
          <w:bdr w:val="none" w:sz="0" w:space="0" w:color="auto" w:frame="1"/>
          <w:vertAlign w:val="subscript"/>
        </w:rPr>
        <w:t>0</w:t>
      </w:r>
      <w:r w:rsidRPr="00292D93">
        <w:rPr>
          <w:rFonts w:ascii="Calibri" w:eastAsia="Times New Roman" w:hAnsi="Calibri" w:cs="Times New Roman"/>
          <w:color w:val="333333"/>
          <w:sz w:val="20"/>
          <w:szCs w:val="20"/>
        </w:rPr>
        <w:t> and write </w:t>
      </w:r>
      <w:r w:rsidRPr="00292D93">
        <w:rPr>
          <w:rFonts w:ascii="MathJax_Math" w:eastAsia="Times New Roman" w:hAnsi="MathJax_Math" w:cs="Times New Roman"/>
          <w:i/>
          <w:iCs/>
          <w:color w:val="333333"/>
          <w:sz w:val="15"/>
          <w:szCs w:val="15"/>
          <w:bdr w:val="none" w:sz="0" w:space="0" w:color="auto" w:frame="1"/>
        </w:rPr>
        <w:t>H</w:t>
      </w:r>
      <w:r w:rsidRPr="00292D93">
        <w:rPr>
          <w:rFonts w:ascii="MathJax_Main" w:eastAsia="Times New Roman" w:hAnsi="MathJax_Main" w:cs="Times New Roman"/>
          <w:color w:val="333333"/>
          <w:sz w:val="12"/>
          <w:szCs w:val="12"/>
          <w:bdr w:val="none" w:sz="0" w:space="0" w:color="auto" w:frame="1"/>
          <w:vertAlign w:val="subscript"/>
        </w:rPr>
        <w:t>0</w:t>
      </w:r>
      <w:r w:rsidRPr="00292D93">
        <w:rPr>
          <w:rFonts w:ascii="MathJax_Main" w:eastAsia="Times New Roman" w:hAnsi="MathJax_Main" w:cs="Times New Roman"/>
          <w:color w:val="333333"/>
          <w:sz w:val="15"/>
          <w:szCs w:val="15"/>
          <w:bdr w:val="none" w:sz="0" w:space="0" w:color="auto" w:frame="1"/>
        </w:rPr>
        <w:t>:</w:t>
      </w:r>
      <w:r w:rsidRPr="00292D93">
        <w:rPr>
          <w:rFonts w:ascii="MathJax_Math" w:eastAsia="Times New Roman" w:hAnsi="MathJax_Math" w:cs="Times New Roman"/>
          <w:i/>
          <w:iCs/>
          <w:color w:val="333333"/>
          <w:sz w:val="15"/>
          <w:szCs w:val="15"/>
          <w:bdr w:val="none" w:sz="0" w:space="0" w:color="auto" w:frame="1"/>
        </w:rPr>
        <w:t>μ</w:t>
      </w:r>
      <w:r w:rsidRPr="00292D93">
        <w:rPr>
          <w:rFonts w:ascii="MathJax_Main" w:eastAsia="Times New Roman" w:hAnsi="MathJax_Main" w:cs="Times New Roman"/>
          <w:color w:val="333333"/>
          <w:sz w:val="15"/>
          <w:szCs w:val="15"/>
          <w:bdr w:val="none" w:sz="0" w:space="0" w:color="auto" w:frame="1"/>
        </w:rPr>
        <w:t>=</w:t>
      </w:r>
      <w:r w:rsidRPr="00292D93">
        <w:rPr>
          <w:rFonts w:ascii="MathJax_Math" w:eastAsia="Times New Roman" w:hAnsi="MathJax_Math" w:cs="Times New Roman"/>
          <w:i/>
          <w:iCs/>
          <w:color w:val="333333"/>
          <w:sz w:val="15"/>
          <w:szCs w:val="15"/>
          <w:bdr w:val="none" w:sz="0" w:space="0" w:color="auto" w:frame="1"/>
        </w:rPr>
        <w:t>μ</w:t>
      </w:r>
      <w:r w:rsidRPr="00292D93">
        <w:rPr>
          <w:rFonts w:ascii="MathJax_Main" w:eastAsia="Times New Roman" w:hAnsi="MathJax_Main" w:cs="Times New Roman"/>
          <w:color w:val="333333"/>
          <w:sz w:val="12"/>
          <w:szCs w:val="12"/>
          <w:bdr w:val="none" w:sz="0" w:space="0" w:color="auto" w:frame="1"/>
          <w:vertAlign w:val="subscript"/>
        </w:rPr>
        <w:t>0</w:t>
      </w:r>
      <w:r w:rsidRPr="00292D93">
        <w:rPr>
          <w:rFonts w:ascii="Calibri" w:eastAsia="Times New Roman" w:hAnsi="Calibri" w:cs="Times New Roman"/>
          <w:color w:val="333333"/>
          <w:sz w:val="20"/>
          <w:szCs w:val="20"/>
        </w:rPr>
        <w:t> and the appropriate analogous expression for </w:t>
      </w:r>
      <w:r w:rsidRPr="00292D93">
        <w:rPr>
          <w:rFonts w:ascii="Calibri" w:eastAsia="Times New Roman" w:hAnsi="Calibri" w:cs="Times New Roman"/>
          <w:i/>
          <w:iCs/>
          <w:color w:val="333333"/>
          <w:sz w:val="20"/>
          <w:szCs w:val="20"/>
          <w:bdr w:val="none" w:sz="0" w:space="0" w:color="auto" w:frame="1"/>
        </w:rPr>
        <w:t>H</w:t>
      </w:r>
      <w:r w:rsidRPr="00292D93">
        <w:rPr>
          <w:rFonts w:ascii="Calibri" w:eastAsia="Times New Roman" w:hAnsi="Calibri" w:cs="Times New Roman"/>
          <w:i/>
          <w:iCs/>
          <w:color w:val="333333"/>
          <w:sz w:val="20"/>
          <w:szCs w:val="20"/>
          <w:bdr w:val="none" w:sz="0" w:space="0" w:color="auto" w:frame="1"/>
          <w:vertAlign w:val="subscript"/>
        </w:rPr>
        <w:t>a</w:t>
      </w:r>
      <w:r w:rsidRPr="00292D93">
        <w:rPr>
          <w:rFonts w:ascii="Calibri" w:eastAsia="Times New Roman" w:hAnsi="Calibri" w:cs="Times New Roman"/>
          <w:color w:val="333333"/>
          <w:sz w:val="20"/>
          <w:szCs w:val="20"/>
        </w:rPr>
        <w:t>.)</w:t>
      </w:r>
    </w:p>
    <w:p w14:paraId="09DA9483" w14:textId="77777777" w:rsidR="00292D93" w:rsidRPr="00292D93" w:rsidRDefault="00292D93" w:rsidP="00292D93">
      <w:pPr>
        <w:numPr>
          <w:ilvl w:val="1"/>
          <w:numId w:val="188"/>
        </w:numPr>
        <w:shd w:val="clear" w:color="auto" w:fill="E3EFF7"/>
        <w:spacing w:after="0" w:line="360" w:lineRule="auto"/>
        <w:textAlignment w:val="baseline"/>
        <w:rPr>
          <w:rFonts w:ascii="Calibri" w:eastAsia="Times New Roman" w:hAnsi="Calibri" w:cs="Times New Roman"/>
          <w:color w:val="333333"/>
          <w:sz w:val="20"/>
          <w:szCs w:val="20"/>
        </w:rPr>
      </w:pPr>
      <w:r w:rsidRPr="00292D93">
        <w:rPr>
          <w:rFonts w:ascii="Calibri" w:eastAsia="Times New Roman" w:hAnsi="Calibri" w:cs="Times New Roman"/>
          <w:color w:val="333333"/>
          <w:sz w:val="20"/>
          <w:szCs w:val="20"/>
        </w:rPr>
        <w:t>The average July temperature in a region historically has been 74.5°F. Perhaps it is higher now.</w:t>
      </w:r>
    </w:p>
    <w:p w14:paraId="21800AE8" w14:textId="77777777" w:rsidR="00292D93" w:rsidRPr="00292D93" w:rsidRDefault="00292D93" w:rsidP="00292D93">
      <w:pPr>
        <w:pStyle w:val="ListParagraph"/>
        <w:numPr>
          <w:ilvl w:val="1"/>
          <w:numId w:val="188"/>
        </w:numPr>
        <w:shd w:val="clear" w:color="auto" w:fill="E3EFF7"/>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 xml:space="preserve"> </w:t>
      </w:r>
      <w:r w:rsidRPr="00292D93">
        <w:rPr>
          <w:rFonts w:ascii="Calibri" w:eastAsia="Times New Roman" w:hAnsi="Calibri" w:cs="Times New Roman"/>
          <w:color w:val="333333"/>
          <w:sz w:val="20"/>
          <w:szCs w:val="20"/>
        </w:rPr>
        <w:t>The average weight of a female airline passenger with luggage was 145 pounds ten years ago. The FAA believes it to be higher now.</w:t>
      </w:r>
    </w:p>
    <w:p w14:paraId="482F2B4A" w14:textId="77777777" w:rsidR="00292D93" w:rsidRPr="00292D93" w:rsidRDefault="00292D93" w:rsidP="00292D93">
      <w:pPr>
        <w:numPr>
          <w:ilvl w:val="1"/>
          <w:numId w:val="188"/>
        </w:numPr>
        <w:shd w:val="clear" w:color="auto" w:fill="E3EFF7"/>
        <w:spacing w:after="0" w:line="360" w:lineRule="auto"/>
        <w:textAlignment w:val="baseline"/>
        <w:rPr>
          <w:rFonts w:ascii="Calibri" w:eastAsia="Times New Roman" w:hAnsi="Calibri" w:cs="Times New Roman"/>
          <w:color w:val="333333"/>
          <w:sz w:val="20"/>
          <w:szCs w:val="20"/>
        </w:rPr>
      </w:pPr>
      <w:r w:rsidRPr="00292D93">
        <w:rPr>
          <w:rFonts w:ascii="Calibri" w:eastAsia="Times New Roman" w:hAnsi="Calibri" w:cs="Times New Roman"/>
          <w:color w:val="333333"/>
          <w:sz w:val="20"/>
          <w:szCs w:val="20"/>
        </w:rPr>
        <w:t>The average stipend for doctoral students in a particular discipline at a state university is $14,756. The department chairman believes that the national average is higher.</w:t>
      </w:r>
    </w:p>
    <w:p w14:paraId="549C9AE3" w14:textId="77777777" w:rsidR="00292D93" w:rsidRPr="00292D93" w:rsidRDefault="00292D93" w:rsidP="00292D93">
      <w:pPr>
        <w:numPr>
          <w:ilvl w:val="1"/>
          <w:numId w:val="188"/>
        </w:numPr>
        <w:shd w:val="clear" w:color="auto" w:fill="E3EFF7"/>
        <w:spacing w:after="0" w:line="360" w:lineRule="auto"/>
        <w:textAlignment w:val="baseline"/>
        <w:rPr>
          <w:rFonts w:ascii="Calibri" w:eastAsia="Times New Roman" w:hAnsi="Calibri" w:cs="Times New Roman"/>
          <w:color w:val="333333"/>
          <w:sz w:val="20"/>
          <w:szCs w:val="20"/>
        </w:rPr>
      </w:pPr>
      <w:r w:rsidRPr="00292D93">
        <w:rPr>
          <w:rFonts w:ascii="Calibri" w:eastAsia="Times New Roman" w:hAnsi="Calibri" w:cs="Times New Roman"/>
          <w:color w:val="333333"/>
          <w:sz w:val="20"/>
          <w:szCs w:val="20"/>
        </w:rPr>
        <w:t>The average room rate in hotels in a certain region is $82.53. A travel agent believes that the average in a particular resort area is different.</w:t>
      </w:r>
    </w:p>
    <w:p w14:paraId="16EECA9D" w14:textId="77777777" w:rsidR="00292D93" w:rsidRPr="00292D93" w:rsidRDefault="00292D93" w:rsidP="00292D93">
      <w:pPr>
        <w:numPr>
          <w:ilvl w:val="1"/>
          <w:numId w:val="188"/>
        </w:numPr>
        <w:shd w:val="clear" w:color="auto" w:fill="E3EFF7"/>
        <w:spacing w:after="0" w:line="360" w:lineRule="auto"/>
        <w:textAlignment w:val="baseline"/>
        <w:rPr>
          <w:rFonts w:ascii="Calibri" w:eastAsia="Times New Roman" w:hAnsi="Calibri" w:cs="Times New Roman"/>
          <w:color w:val="333333"/>
          <w:sz w:val="20"/>
          <w:szCs w:val="20"/>
        </w:rPr>
      </w:pPr>
      <w:r w:rsidRPr="00292D93">
        <w:rPr>
          <w:rFonts w:ascii="Calibri" w:eastAsia="Times New Roman" w:hAnsi="Calibri" w:cs="Times New Roman"/>
          <w:color w:val="333333"/>
          <w:sz w:val="20"/>
          <w:szCs w:val="20"/>
        </w:rPr>
        <w:lastRenderedPageBreak/>
        <w:t>The average farm size in a predominately rural state was 69.4 acres. The secretary of agriculture of that state asserts that it is less today.</w:t>
      </w:r>
    </w:p>
    <w:p w14:paraId="61DF9BD6" w14:textId="77777777" w:rsidR="00292D93" w:rsidRPr="00292D93" w:rsidRDefault="00292D93" w:rsidP="00292D93">
      <w:pPr>
        <w:numPr>
          <w:ilvl w:val="0"/>
          <w:numId w:val="188"/>
        </w:numPr>
        <w:shd w:val="clear" w:color="auto" w:fill="E3EFF7"/>
        <w:spacing w:after="0" w:line="360" w:lineRule="auto"/>
        <w:ind w:left="450"/>
        <w:textAlignment w:val="baseline"/>
        <w:rPr>
          <w:rFonts w:ascii="Calibri" w:eastAsia="Times New Roman" w:hAnsi="Calibri" w:cs="Times New Roman"/>
          <w:color w:val="333333"/>
          <w:sz w:val="20"/>
          <w:szCs w:val="20"/>
        </w:rPr>
      </w:pPr>
      <w:r w:rsidRPr="00292D93">
        <w:rPr>
          <w:rFonts w:ascii="Calibri" w:eastAsia="Times New Roman" w:hAnsi="Calibri" w:cs="Times New Roman"/>
          <w:color w:val="333333"/>
          <w:sz w:val="20"/>
          <w:szCs w:val="20"/>
        </w:rPr>
        <w:t>State the null and alternative hypotheses for each of the following situations. (That is, identify the correct number </w:t>
      </w:r>
      <w:r w:rsidRPr="00292D93">
        <w:rPr>
          <w:rFonts w:ascii="MathJax_Math" w:eastAsia="Times New Roman" w:hAnsi="MathJax_Math" w:cs="Times New Roman"/>
          <w:i/>
          <w:iCs/>
          <w:color w:val="333333"/>
          <w:sz w:val="15"/>
          <w:szCs w:val="15"/>
          <w:bdr w:val="none" w:sz="0" w:space="0" w:color="auto" w:frame="1"/>
        </w:rPr>
        <w:t>μ</w:t>
      </w:r>
      <w:r w:rsidRPr="00292D93">
        <w:rPr>
          <w:rFonts w:ascii="MathJax_Main" w:eastAsia="Times New Roman" w:hAnsi="MathJax_Main" w:cs="Times New Roman"/>
          <w:color w:val="333333"/>
          <w:sz w:val="12"/>
          <w:szCs w:val="12"/>
          <w:bdr w:val="none" w:sz="0" w:space="0" w:color="auto" w:frame="1"/>
          <w:vertAlign w:val="subscript"/>
        </w:rPr>
        <w:t>0</w:t>
      </w:r>
      <w:r w:rsidRPr="00292D93">
        <w:rPr>
          <w:rFonts w:ascii="Calibri" w:eastAsia="Times New Roman" w:hAnsi="Calibri" w:cs="Times New Roman"/>
          <w:color w:val="333333"/>
          <w:sz w:val="20"/>
          <w:szCs w:val="20"/>
        </w:rPr>
        <w:t> and write </w:t>
      </w:r>
      <w:r w:rsidRPr="00292D93">
        <w:rPr>
          <w:rFonts w:ascii="MathJax_Math" w:eastAsia="Times New Roman" w:hAnsi="MathJax_Math" w:cs="Times New Roman"/>
          <w:i/>
          <w:iCs/>
          <w:color w:val="333333"/>
          <w:sz w:val="15"/>
          <w:szCs w:val="15"/>
          <w:bdr w:val="none" w:sz="0" w:space="0" w:color="auto" w:frame="1"/>
        </w:rPr>
        <w:t>H</w:t>
      </w:r>
      <w:r w:rsidRPr="00292D93">
        <w:rPr>
          <w:rFonts w:ascii="MathJax_Main" w:eastAsia="Times New Roman" w:hAnsi="MathJax_Main" w:cs="Times New Roman"/>
          <w:color w:val="333333"/>
          <w:sz w:val="12"/>
          <w:szCs w:val="12"/>
          <w:bdr w:val="none" w:sz="0" w:space="0" w:color="auto" w:frame="1"/>
          <w:vertAlign w:val="subscript"/>
        </w:rPr>
        <w:t>0</w:t>
      </w:r>
      <w:r w:rsidRPr="00292D93">
        <w:rPr>
          <w:rFonts w:ascii="MathJax_Main" w:eastAsia="Times New Roman" w:hAnsi="MathJax_Main" w:cs="Times New Roman"/>
          <w:color w:val="333333"/>
          <w:sz w:val="15"/>
          <w:szCs w:val="15"/>
          <w:bdr w:val="none" w:sz="0" w:space="0" w:color="auto" w:frame="1"/>
        </w:rPr>
        <w:t>:</w:t>
      </w:r>
      <w:r w:rsidRPr="00292D93">
        <w:rPr>
          <w:rFonts w:ascii="MathJax_Math" w:eastAsia="Times New Roman" w:hAnsi="MathJax_Math" w:cs="Times New Roman"/>
          <w:i/>
          <w:iCs/>
          <w:color w:val="333333"/>
          <w:sz w:val="15"/>
          <w:szCs w:val="15"/>
          <w:bdr w:val="none" w:sz="0" w:space="0" w:color="auto" w:frame="1"/>
        </w:rPr>
        <w:t>μ</w:t>
      </w:r>
      <w:r w:rsidRPr="00292D93">
        <w:rPr>
          <w:rFonts w:ascii="MathJax_Main" w:eastAsia="Times New Roman" w:hAnsi="MathJax_Main" w:cs="Times New Roman"/>
          <w:color w:val="333333"/>
          <w:sz w:val="15"/>
          <w:szCs w:val="15"/>
          <w:bdr w:val="none" w:sz="0" w:space="0" w:color="auto" w:frame="1"/>
        </w:rPr>
        <w:t>=</w:t>
      </w:r>
      <w:r w:rsidRPr="00292D93">
        <w:rPr>
          <w:rFonts w:ascii="MathJax_Math" w:eastAsia="Times New Roman" w:hAnsi="MathJax_Math" w:cs="Times New Roman"/>
          <w:i/>
          <w:iCs/>
          <w:color w:val="333333"/>
          <w:sz w:val="15"/>
          <w:szCs w:val="15"/>
          <w:bdr w:val="none" w:sz="0" w:space="0" w:color="auto" w:frame="1"/>
        </w:rPr>
        <w:t>μ</w:t>
      </w:r>
      <w:r w:rsidRPr="00292D93">
        <w:rPr>
          <w:rFonts w:ascii="MathJax_Main" w:eastAsia="Times New Roman" w:hAnsi="MathJax_Main" w:cs="Times New Roman"/>
          <w:color w:val="333333"/>
          <w:sz w:val="12"/>
          <w:szCs w:val="12"/>
          <w:bdr w:val="none" w:sz="0" w:space="0" w:color="auto" w:frame="1"/>
          <w:vertAlign w:val="subscript"/>
        </w:rPr>
        <w:t>0</w:t>
      </w:r>
      <w:r w:rsidRPr="00292D93">
        <w:rPr>
          <w:rFonts w:ascii="Calibri" w:eastAsia="Times New Roman" w:hAnsi="Calibri" w:cs="Times New Roman"/>
          <w:color w:val="333333"/>
          <w:sz w:val="20"/>
          <w:szCs w:val="20"/>
        </w:rPr>
        <w:t> and the appropriate analogous expression for </w:t>
      </w:r>
      <w:r w:rsidRPr="00292D93">
        <w:rPr>
          <w:rFonts w:ascii="Calibri" w:eastAsia="Times New Roman" w:hAnsi="Calibri" w:cs="Times New Roman"/>
          <w:i/>
          <w:iCs/>
          <w:color w:val="333333"/>
          <w:sz w:val="20"/>
          <w:szCs w:val="20"/>
          <w:bdr w:val="none" w:sz="0" w:space="0" w:color="auto" w:frame="1"/>
        </w:rPr>
        <w:t>H</w:t>
      </w:r>
      <w:r w:rsidRPr="00292D93">
        <w:rPr>
          <w:rFonts w:ascii="Calibri" w:eastAsia="Times New Roman" w:hAnsi="Calibri" w:cs="Times New Roman"/>
          <w:i/>
          <w:iCs/>
          <w:color w:val="333333"/>
          <w:sz w:val="20"/>
          <w:szCs w:val="20"/>
          <w:bdr w:val="none" w:sz="0" w:space="0" w:color="auto" w:frame="1"/>
          <w:vertAlign w:val="subscript"/>
        </w:rPr>
        <w:t>a</w:t>
      </w:r>
      <w:r w:rsidRPr="00292D93">
        <w:rPr>
          <w:rFonts w:ascii="Calibri" w:eastAsia="Times New Roman" w:hAnsi="Calibri" w:cs="Times New Roman"/>
          <w:color w:val="333333"/>
          <w:sz w:val="20"/>
          <w:szCs w:val="20"/>
        </w:rPr>
        <w:t>.)</w:t>
      </w:r>
    </w:p>
    <w:p w14:paraId="5A6A406D" w14:textId="77777777" w:rsidR="00292D93" w:rsidRPr="00292D93" w:rsidRDefault="00292D93" w:rsidP="00292D93">
      <w:pPr>
        <w:numPr>
          <w:ilvl w:val="1"/>
          <w:numId w:val="188"/>
        </w:numPr>
        <w:shd w:val="clear" w:color="auto" w:fill="E3EFF7"/>
        <w:spacing w:after="0" w:line="360" w:lineRule="auto"/>
        <w:textAlignment w:val="baseline"/>
        <w:rPr>
          <w:rFonts w:ascii="Calibri" w:eastAsia="Times New Roman" w:hAnsi="Calibri" w:cs="Times New Roman"/>
          <w:color w:val="333333"/>
          <w:sz w:val="20"/>
          <w:szCs w:val="20"/>
        </w:rPr>
      </w:pPr>
      <w:r w:rsidRPr="00292D93">
        <w:rPr>
          <w:rFonts w:ascii="Calibri" w:eastAsia="Times New Roman" w:hAnsi="Calibri" w:cs="Times New Roman"/>
          <w:color w:val="333333"/>
          <w:sz w:val="20"/>
          <w:szCs w:val="20"/>
        </w:rPr>
        <w:t>The average time workers spent commuting to work in Verona five years ago was 38.2 minutes. The Verona Chamber of Commerce asserts that the average is less now.</w:t>
      </w:r>
    </w:p>
    <w:p w14:paraId="39366DB7" w14:textId="77777777" w:rsidR="00292D93" w:rsidRPr="00292D93" w:rsidRDefault="00292D93" w:rsidP="00292D93">
      <w:pPr>
        <w:numPr>
          <w:ilvl w:val="1"/>
          <w:numId w:val="188"/>
        </w:numPr>
        <w:shd w:val="clear" w:color="auto" w:fill="E3EFF7"/>
        <w:spacing w:after="0" w:line="360" w:lineRule="auto"/>
        <w:textAlignment w:val="baseline"/>
        <w:rPr>
          <w:rFonts w:ascii="Calibri" w:eastAsia="Times New Roman" w:hAnsi="Calibri" w:cs="Times New Roman"/>
          <w:color w:val="333333"/>
          <w:sz w:val="20"/>
          <w:szCs w:val="20"/>
        </w:rPr>
      </w:pPr>
      <w:r w:rsidRPr="00292D93">
        <w:rPr>
          <w:rFonts w:ascii="Calibri" w:eastAsia="Times New Roman" w:hAnsi="Calibri" w:cs="Times New Roman"/>
          <w:color w:val="333333"/>
          <w:sz w:val="20"/>
          <w:szCs w:val="20"/>
        </w:rPr>
        <w:t>The mean salary for all men in a certain profession is $58,291. A special interest group thinks that the mean salary for women in the same profession is different.</w:t>
      </w:r>
    </w:p>
    <w:p w14:paraId="781BD055" w14:textId="77777777" w:rsidR="00292D93" w:rsidRPr="00292D93" w:rsidRDefault="00292D93" w:rsidP="00292D93">
      <w:pPr>
        <w:numPr>
          <w:ilvl w:val="1"/>
          <w:numId w:val="188"/>
        </w:numPr>
        <w:shd w:val="clear" w:color="auto" w:fill="E3EFF7"/>
        <w:spacing w:after="0" w:line="360" w:lineRule="auto"/>
        <w:textAlignment w:val="baseline"/>
        <w:rPr>
          <w:rFonts w:ascii="Calibri" w:eastAsia="Times New Roman" w:hAnsi="Calibri" w:cs="Times New Roman"/>
          <w:color w:val="333333"/>
          <w:sz w:val="20"/>
          <w:szCs w:val="20"/>
        </w:rPr>
      </w:pPr>
      <w:r w:rsidRPr="00292D93">
        <w:rPr>
          <w:rFonts w:ascii="Calibri" w:eastAsia="Times New Roman" w:hAnsi="Calibri" w:cs="Times New Roman"/>
          <w:color w:val="333333"/>
          <w:sz w:val="20"/>
          <w:szCs w:val="20"/>
        </w:rPr>
        <w:t>The accepted figure for the caffeine content of an 8-ounce cup of coffee is 133 mg. A dietitian believes that the average for coffee served in a local restaurants is higher.</w:t>
      </w:r>
    </w:p>
    <w:p w14:paraId="5E143853" w14:textId="77777777" w:rsidR="00292D93" w:rsidRPr="00292D93" w:rsidRDefault="00292D93" w:rsidP="00292D93">
      <w:pPr>
        <w:pStyle w:val="ListParagraph"/>
        <w:numPr>
          <w:ilvl w:val="1"/>
          <w:numId w:val="188"/>
        </w:numPr>
        <w:shd w:val="clear" w:color="auto" w:fill="E3EFF7"/>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 xml:space="preserve"> </w:t>
      </w:r>
      <w:r w:rsidRPr="00292D93">
        <w:rPr>
          <w:rFonts w:ascii="Calibri" w:eastAsia="Times New Roman" w:hAnsi="Calibri" w:cs="Times New Roman"/>
          <w:color w:val="333333"/>
          <w:sz w:val="20"/>
          <w:szCs w:val="20"/>
        </w:rPr>
        <w:t>The average yield per acre for all types of corn in a recent year was 161.9 bushels. An economist believes that the average yield per acre is different this year.</w:t>
      </w:r>
    </w:p>
    <w:p w14:paraId="48C1B446" w14:textId="77777777" w:rsidR="00292D93" w:rsidRPr="00292D93" w:rsidRDefault="00292D93" w:rsidP="00292D93">
      <w:pPr>
        <w:numPr>
          <w:ilvl w:val="1"/>
          <w:numId w:val="188"/>
        </w:numPr>
        <w:shd w:val="clear" w:color="auto" w:fill="E3EFF7"/>
        <w:spacing w:after="0" w:line="360" w:lineRule="auto"/>
        <w:textAlignment w:val="baseline"/>
        <w:rPr>
          <w:rFonts w:ascii="Calibri" w:eastAsia="Times New Roman" w:hAnsi="Calibri" w:cs="Times New Roman"/>
          <w:color w:val="333333"/>
          <w:sz w:val="20"/>
          <w:szCs w:val="20"/>
        </w:rPr>
      </w:pPr>
      <w:r w:rsidRPr="00292D93">
        <w:rPr>
          <w:rFonts w:ascii="Calibri" w:eastAsia="Times New Roman" w:hAnsi="Calibri" w:cs="Times New Roman"/>
          <w:color w:val="333333"/>
          <w:sz w:val="20"/>
          <w:szCs w:val="20"/>
        </w:rPr>
        <w:t>An industry association asserts that the average age of all self-described fly fishermen is 42.8 years. A sociologist suspects that it is higher.</w:t>
      </w:r>
    </w:p>
    <w:p w14:paraId="4A2DBF64" w14:textId="77777777" w:rsidR="00292D93" w:rsidRPr="00292D93" w:rsidRDefault="00292D93" w:rsidP="00292D93">
      <w:pPr>
        <w:numPr>
          <w:ilvl w:val="0"/>
          <w:numId w:val="188"/>
        </w:numPr>
        <w:shd w:val="clear" w:color="auto" w:fill="E3EFF7"/>
        <w:spacing w:after="0" w:line="360" w:lineRule="auto"/>
        <w:ind w:left="450"/>
        <w:textAlignment w:val="baseline"/>
        <w:rPr>
          <w:rFonts w:ascii="Calibri" w:eastAsia="Times New Roman" w:hAnsi="Calibri" w:cs="Times New Roman"/>
          <w:color w:val="333333"/>
          <w:sz w:val="20"/>
          <w:szCs w:val="20"/>
        </w:rPr>
      </w:pPr>
      <w:r w:rsidRPr="00292D93">
        <w:rPr>
          <w:rFonts w:ascii="Calibri" w:eastAsia="Times New Roman" w:hAnsi="Calibri" w:cs="Times New Roman"/>
          <w:color w:val="333333"/>
          <w:sz w:val="20"/>
          <w:szCs w:val="20"/>
        </w:rPr>
        <w:t>Describe the two types of errors that can be made in a test of hypotheses.</w:t>
      </w:r>
    </w:p>
    <w:p w14:paraId="581430A0" w14:textId="77777777" w:rsidR="00292D93" w:rsidRPr="00292D93" w:rsidRDefault="00292D93" w:rsidP="00292D93">
      <w:pPr>
        <w:numPr>
          <w:ilvl w:val="0"/>
          <w:numId w:val="188"/>
        </w:numPr>
        <w:shd w:val="clear" w:color="auto" w:fill="E3EFF7"/>
        <w:spacing w:line="360" w:lineRule="auto"/>
        <w:ind w:left="450"/>
        <w:textAlignment w:val="baseline"/>
        <w:rPr>
          <w:rFonts w:ascii="Calibri" w:eastAsia="Times New Roman" w:hAnsi="Calibri" w:cs="Times New Roman"/>
          <w:color w:val="333333"/>
          <w:sz w:val="20"/>
          <w:szCs w:val="20"/>
        </w:rPr>
      </w:pPr>
      <w:r w:rsidRPr="00292D93">
        <w:rPr>
          <w:rFonts w:ascii="Calibri" w:eastAsia="Times New Roman" w:hAnsi="Calibri" w:cs="Times New Roman"/>
          <w:color w:val="333333"/>
          <w:sz w:val="20"/>
          <w:szCs w:val="20"/>
        </w:rPr>
        <w:t>Under what circumstance is a test of hypotheses certain to yield a correct decision?</w:t>
      </w:r>
    </w:p>
    <w:p w14:paraId="199A470A" w14:textId="77777777" w:rsidR="00292D93" w:rsidRDefault="00BD4D01" w:rsidP="009F67B0">
      <w:pPr>
        <w:shd w:val="clear" w:color="auto" w:fill="FFFFFF" w:themeFill="background1"/>
        <w:spacing w:after="0" w:line="360" w:lineRule="auto"/>
        <w:ind w:right="374"/>
        <w:textAlignment w:val="baseline"/>
        <w:rPr>
          <w:rFonts w:ascii="Calibri" w:eastAsia="Times New Roman" w:hAnsi="Calibri" w:cs="Times New Roman"/>
          <w:b/>
          <w:color w:val="FF0000"/>
          <w:sz w:val="20"/>
          <w:szCs w:val="20"/>
        </w:rPr>
      </w:pPr>
      <w:r>
        <w:rPr>
          <w:rFonts w:ascii="Calibri" w:eastAsia="Times New Roman" w:hAnsi="Calibri" w:cs="Times New Roman"/>
          <w:b/>
          <w:noProof/>
          <w:color w:val="FF0000"/>
          <w:sz w:val="20"/>
          <w:szCs w:val="20"/>
        </w:rPr>
        <w:drawing>
          <wp:inline distT="0" distB="0" distL="0" distR="0" wp14:anchorId="76907DC4" wp14:editId="2035BE84">
            <wp:extent cx="6002867" cy="2937933"/>
            <wp:effectExtent l="0" t="0" r="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496">
                      <a:extLst>
                        <a:ext uri="{28A0092B-C50C-407E-A947-70E740481C1C}">
                          <a14:useLocalDpi xmlns:a14="http://schemas.microsoft.com/office/drawing/2010/main" val="0"/>
                        </a:ext>
                      </a:extLst>
                    </a:blip>
                    <a:stretch>
                      <a:fillRect/>
                    </a:stretch>
                  </pic:blipFill>
                  <pic:spPr>
                    <a:xfrm>
                      <a:off x="0" y="0"/>
                      <a:ext cx="6005824" cy="2939380"/>
                    </a:xfrm>
                    <a:prstGeom prst="rect">
                      <a:avLst/>
                    </a:prstGeom>
                  </pic:spPr>
                </pic:pic>
              </a:graphicData>
            </a:graphic>
          </wp:inline>
        </w:drawing>
      </w:r>
    </w:p>
    <w:p w14:paraId="4EA40719" w14:textId="77777777" w:rsidR="0094770F" w:rsidRDefault="0094770F" w:rsidP="009F67B0">
      <w:pPr>
        <w:shd w:val="clear" w:color="auto" w:fill="FFFFFF" w:themeFill="background1"/>
        <w:spacing w:after="0" w:line="360" w:lineRule="auto"/>
        <w:ind w:right="374"/>
        <w:textAlignment w:val="baseline"/>
        <w:rPr>
          <w:rFonts w:ascii="Calibri" w:eastAsia="Times New Roman" w:hAnsi="Calibri" w:cs="Times New Roman"/>
          <w:b/>
          <w:color w:val="FF0000"/>
          <w:sz w:val="20"/>
          <w:szCs w:val="20"/>
        </w:rPr>
      </w:pPr>
    </w:p>
    <w:p w14:paraId="05B13A54" w14:textId="77777777" w:rsidR="0094770F" w:rsidRDefault="0094770F" w:rsidP="009F67B0">
      <w:pPr>
        <w:shd w:val="clear" w:color="auto" w:fill="FFFFFF" w:themeFill="background1"/>
        <w:spacing w:after="0" w:line="360" w:lineRule="auto"/>
        <w:ind w:right="374"/>
        <w:textAlignment w:val="baseline"/>
        <w:rPr>
          <w:rFonts w:ascii="Calibri" w:eastAsia="Times New Roman" w:hAnsi="Calibri" w:cs="Times New Roman"/>
          <w:b/>
          <w:color w:val="FF0000"/>
          <w:sz w:val="20"/>
          <w:szCs w:val="20"/>
        </w:rPr>
      </w:pPr>
    </w:p>
    <w:p w14:paraId="7B175FBC" w14:textId="77777777" w:rsidR="0094770F" w:rsidRDefault="0094770F" w:rsidP="009F67B0">
      <w:pPr>
        <w:shd w:val="clear" w:color="auto" w:fill="FFFFFF" w:themeFill="background1"/>
        <w:spacing w:after="0" w:line="360" w:lineRule="auto"/>
        <w:ind w:right="374"/>
        <w:textAlignment w:val="baseline"/>
        <w:rPr>
          <w:rFonts w:ascii="Calibri" w:eastAsia="Times New Roman" w:hAnsi="Calibri" w:cs="Times New Roman"/>
          <w:b/>
          <w:color w:val="FF0000"/>
          <w:sz w:val="20"/>
          <w:szCs w:val="20"/>
        </w:rPr>
      </w:pPr>
    </w:p>
    <w:p w14:paraId="4AC0AA7B" w14:textId="77777777" w:rsidR="0094770F" w:rsidRDefault="0094770F" w:rsidP="009F67B0">
      <w:pPr>
        <w:shd w:val="clear" w:color="auto" w:fill="FFFFFF" w:themeFill="background1"/>
        <w:spacing w:after="0" w:line="360" w:lineRule="auto"/>
        <w:ind w:right="374"/>
        <w:textAlignment w:val="baseline"/>
        <w:rPr>
          <w:rFonts w:ascii="Calibri" w:eastAsia="Times New Roman" w:hAnsi="Calibri" w:cs="Times New Roman"/>
          <w:b/>
          <w:color w:val="FF0000"/>
          <w:sz w:val="20"/>
          <w:szCs w:val="20"/>
        </w:rPr>
      </w:pPr>
    </w:p>
    <w:p w14:paraId="5C58FBD6" w14:textId="77777777" w:rsidR="0094770F" w:rsidRDefault="0094770F" w:rsidP="009F67B0">
      <w:pPr>
        <w:shd w:val="clear" w:color="auto" w:fill="FFFFFF" w:themeFill="background1"/>
        <w:spacing w:after="0" w:line="360" w:lineRule="auto"/>
        <w:ind w:right="374"/>
        <w:textAlignment w:val="baseline"/>
        <w:rPr>
          <w:rFonts w:ascii="Calibri" w:eastAsia="Times New Roman" w:hAnsi="Calibri" w:cs="Times New Roman"/>
          <w:b/>
          <w:color w:val="FF0000"/>
          <w:sz w:val="20"/>
          <w:szCs w:val="20"/>
        </w:rPr>
      </w:pPr>
    </w:p>
    <w:p w14:paraId="5CC221B3" w14:textId="77777777" w:rsidR="0094770F" w:rsidRDefault="0094770F" w:rsidP="009F67B0">
      <w:pPr>
        <w:shd w:val="clear" w:color="auto" w:fill="FFFFFF" w:themeFill="background1"/>
        <w:spacing w:after="0" w:line="360" w:lineRule="auto"/>
        <w:ind w:right="374"/>
        <w:textAlignment w:val="baseline"/>
        <w:rPr>
          <w:rFonts w:ascii="Calibri" w:eastAsia="Times New Roman" w:hAnsi="Calibri" w:cs="Times New Roman"/>
          <w:b/>
          <w:color w:val="FF0000"/>
          <w:sz w:val="20"/>
          <w:szCs w:val="20"/>
        </w:rPr>
      </w:pPr>
    </w:p>
    <w:p w14:paraId="1E93AB84" w14:textId="77777777" w:rsidR="0094770F" w:rsidRDefault="0094770F" w:rsidP="009F67B0">
      <w:pPr>
        <w:shd w:val="clear" w:color="auto" w:fill="FFFFFF" w:themeFill="background1"/>
        <w:spacing w:after="0" w:line="360" w:lineRule="auto"/>
        <w:ind w:right="374"/>
        <w:textAlignment w:val="baseline"/>
        <w:rPr>
          <w:rFonts w:ascii="Calibri" w:eastAsia="Times New Roman" w:hAnsi="Calibri" w:cs="Times New Roman"/>
          <w:b/>
          <w:color w:val="FF0000"/>
          <w:sz w:val="20"/>
          <w:szCs w:val="20"/>
        </w:rPr>
      </w:pPr>
    </w:p>
    <w:p w14:paraId="2227B87A" w14:textId="77777777" w:rsidR="0094770F" w:rsidRDefault="0094770F" w:rsidP="009F67B0">
      <w:pPr>
        <w:shd w:val="clear" w:color="auto" w:fill="FFFFFF" w:themeFill="background1"/>
        <w:spacing w:after="0" w:line="360" w:lineRule="auto"/>
        <w:ind w:right="374"/>
        <w:textAlignment w:val="baseline"/>
        <w:rPr>
          <w:rFonts w:ascii="Calibri" w:eastAsia="Times New Roman" w:hAnsi="Calibri" w:cs="Times New Roman"/>
          <w:b/>
          <w:color w:val="FF0000"/>
          <w:sz w:val="20"/>
          <w:szCs w:val="20"/>
        </w:rPr>
      </w:pPr>
    </w:p>
    <w:p w14:paraId="68DCEBC5" w14:textId="77777777" w:rsidR="0094770F" w:rsidRDefault="0094770F" w:rsidP="0094770F">
      <w:pPr>
        <w:shd w:val="clear" w:color="auto" w:fill="FFFFFF"/>
        <w:spacing w:after="0" w:line="439" w:lineRule="atLeast"/>
        <w:textAlignment w:val="baseline"/>
        <w:outlineLvl w:val="1"/>
        <w:rPr>
          <w:rFonts w:ascii="Calibri" w:eastAsia="Times New Roman" w:hAnsi="Calibri" w:cs="Times New Roman"/>
          <w:b/>
          <w:bCs/>
          <w:color w:val="333333"/>
          <w:sz w:val="36"/>
          <w:szCs w:val="36"/>
        </w:rPr>
      </w:pPr>
      <w:r w:rsidRPr="0094770F">
        <w:rPr>
          <w:rFonts w:ascii="Calibri" w:eastAsia="Times New Roman" w:hAnsi="Calibri" w:cs="Times New Roman"/>
          <w:b/>
          <w:bCs/>
          <w:color w:val="333333"/>
          <w:sz w:val="35"/>
          <w:szCs w:val="35"/>
          <w:bdr w:val="none" w:sz="0" w:space="0" w:color="auto" w:frame="1"/>
        </w:rPr>
        <w:t>8.2</w:t>
      </w:r>
      <w:r w:rsidRPr="0094770F">
        <w:rPr>
          <w:rFonts w:ascii="Calibri" w:eastAsia="Times New Roman" w:hAnsi="Calibri" w:cs="Times New Roman"/>
          <w:b/>
          <w:bCs/>
          <w:color w:val="333333"/>
          <w:sz w:val="36"/>
          <w:szCs w:val="36"/>
        </w:rPr>
        <w:t> Large Sample Tests for a Population Mean</w:t>
      </w:r>
    </w:p>
    <w:p w14:paraId="7E4DE165" w14:textId="77777777" w:rsidR="0094770F" w:rsidRPr="0094770F" w:rsidRDefault="0094770F" w:rsidP="0094770F">
      <w:pPr>
        <w:shd w:val="clear" w:color="auto" w:fill="FFFFFF"/>
        <w:spacing w:after="0" w:line="439" w:lineRule="atLeast"/>
        <w:textAlignment w:val="baseline"/>
        <w:outlineLvl w:val="1"/>
        <w:rPr>
          <w:rFonts w:ascii="Calibri" w:eastAsia="Times New Roman" w:hAnsi="Calibri" w:cs="Times New Roman"/>
          <w:b/>
          <w:bCs/>
          <w:color w:val="333333"/>
          <w:sz w:val="36"/>
          <w:szCs w:val="36"/>
        </w:rPr>
      </w:pPr>
    </w:p>
    <w:p w14:paraId="0CCCD110" w14:textId="77777777" w:rsidR="0094770F" w:rsidRPr="0094770F" w:rsidRDefault="0094770F" w:rsidP="0094770F">
      <w:pPr>
        <w:shd w:val="clear" w:color="auto" w:fill="D2D1C2"/>
        <w:spacing w:after="150" w:line="264" w:lineRule="atLeast"/>
        <w:jc w:val="center"/>
        <w:textAlignment w:val="baseline"/>
        <w:outlineLvl w:val="2"/>
        <w:rPr>
          <w:rFonts w:ascii="Calibri" w:eastAsia="Times New Roman" w:hAnsi="Calibri" w:cs="Times New Roman"/>
          <w:b/>
          <w:bCs/>
          <w:caps/>
          <w:color w:val="333333"/>
          <w:spacing w:val="30"/>
          <w:sz w:val="25"/>
          <w:szCs w:val="25"/>
        </w:rPr>
      </w:pPr>
      <w:r w:rsidRPr="0094770F">
        <w:rPr>
          <w:rFonts w:ascii="Calibri" w:eastAsia="Times New Roman" w:hAnsi="Calibri" w:cs="Times New Roman"/>
          <w:b/>
          <w:bCs/>
          <w:caps/>
          <w:color w:val="333333"/>
          <w:spacing w:val="30"/>
          <w:sz w:val="25"/>
          <w:szCs w:val="25"/>
        </w:rPr>
        <w:t>LEARNING OBJECTIVES</w:t>
      </w:r>
    </w:p>
    <w:p w14:paraId="287CFF8C" w14:textId="77777777" w:rsidR="0094770F" w:rsidRPr="0094770F" w:rsidRDefault="0094770F" w:rsidP="0094770F">
      <w:pPr>
        <w:numPr>
          <w:ilvl w:val="0"/>
          <w:numId w:val="189"/>
        </w:numPr>
        <w:shd w:val="clear" w:color="auto" w:fill="EAE9DC"/>
        <w:spacing w:after="0" w:line="360" w:lineRule="auto"/>
        <w:ind w:left="302" w:right="374"/>
        <w:textAlignment w:val="baseline"/>
        <w:rPr>
          <w:rFonts w:ascii="Calibri" w:eastAsia="Times New Roman" w:hAnsi="Calibri" w:cs="Times New Roman"/>
          <w:color w:val="333333"/>
          <w:sz w:val="20"/>
          <w:szCs w:val="20"/>
        </w:rPr>
      </w:pPr>
      <w:r w:rsidRPr="0094770F">
        <w:rPr>
          <w:rFonts w:ascii="Calibri" w:eastAsia="Times New Roman" w:hAnsi="Calibri" w:cs="Times New Roman"/>
          <w:color w:val="333333"/>
          <w:sz w:val="20"/>
          <w:szCs w:val="20"/>
        </w:rPr>
        <w:t>To learn how to apply the five-step test procedure for a test of hypotheses concerning a population mean when the sample size is large.</w:t>
      </w:r>
    </w:p>
    <w:p w14:paraId="5E646231" w14:textId="77777777" w:rsidR="0094770F" w:rsidRPr="0094770F" w:rsidRDefault="0094770F" w:rsidP="0094770F">
      <w:pPr>
        <w:numPr>
          <w:ilvl w:val="0"/>
          <w:numId w:val="189"/>
        </w:numPr>
        <w:shd w:val="clear" w:color="auto" w:fill="EAE9DC"/>
        <w:spacing w:line="360" w:lineRule="auto"/>
        <w:ind w:left="302" w:right="374"/>
        <w:textAlignment w:val="baseline"/>
        <w:rPr>
          <w:rFonts w:ascii="Calibri" w:eastAsia="Times New Roman" w:hAnsi="Calibri" w:cs="Times New Roman"/>
          <w:color w:val="333333"/>
          <w:sz w:val="20"/>
          <w:szCs w:val="20"/>
        </w:rPr>
      </w:pPr>
      <w:r w:rsidRPr="0094770F">
        <w:rPr>
          <w:rFonts w:ascii="Calibri" w:eastAsia="Times New Roman" w:hAnsi="Calibri" w:cs="Times New Roman"/>
          <w:color w:val="333333"/>
          <w:sz w:val="20"/>
          <w:szCs w:val="20"/>
        </w:rPr>
        <w:t>To learn how to interpret the result of a test of hypotheses in the context of the original narrated situation.</w:t>
      </w:r>
    </w:p>
    <w:p w14:paraId="4C17E4D1" w14:textId="77777777" w:rsidR="0094770F" w:rsidRDefault="00A86241" w:rsidP="009F67B0">
      <w:pPr>
        <w:shd w:val="clear" w:color="auto" w:fill="FFFFFF" w:themeFill="background1"/>
        <w:spacing w:after="0" w:line="360" w:lineRule="auto"/>
        <w:ind w:right="374"/>
        <w:textAlignment w:val="baseline"/>
        <w:rPr>
          <w:rFonts w:ascii="Calibri" w:eastAsia="Times New Roman" w:hAnsi="Calibri" w:cs="Times New Roman"/>
          <w:b/>
          <w:color w:val="FF0000"/>
          <w:sz w:val="20"/>
          <w:szCs w:val="20"/>
        </w:rPr>
      </w:pPr>
      <w:r>
        <w:rPr>
          <w:rFonts w:ascii="Calibri" w:eastAsia="Times New Roman" w:hAnsi="Calibri" w:cs="Times New Roman"/>
          <w:b/>
          <w:noProof/>
          <w:color w:val="FF0000"/>
          <w:sz w:val="20"/>
          <w:szCs w:val="20"/>
        </w:rPr>
        <w:drawing>
          <wp:inline distT="0" distB="0" distL="0" distR="0" wp14:anchorId="48DAA099" wp14:editId="064FF4D6">
            <wp:extent cx="5579634" cy="4570090"/>
            <wp:effectExtent l="0" t="0" r="2540" b="254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497">
                      <a:extLst>
                        <a:ext uri="{28A0092B-C50C-407E-A947-70E740481C1C}">
                          <a14:useLocalDpi xmlns:a14="http://schemas.microsoft.com/office/drawing/2010/main" val="0"/>
                        </a:ext>
                      </a:extLst>
                    </a:blip>
                    <a:stretch>
                      <a:fillRect/>
                    </a:stretch>
                  </pic:blipFill>
                  <pic:spPr>
                    <a:xfrm>
                      <a:off x="0" y="0"/>
                      <a:ext cx="5578162" cy="4568884"/>
                    </a:xfrm>
                    <a:prstGeom prst="rect">
                      <a:avLst/>
                    </a:prstGeom>
                  </pic:spPr>
                </pic:pic>
              </a:graphicData>
            </a:graphic>
          </wp:inline>
        </w:drawing>
      </w:r>
    </w:p>
    <w:p w14:paraId="4BB1F8CC" w14:textId="77777777" w:rsidR="00A86241" w:rsidRDefault="00A86241" w:rsidP="009F67B0">
      <w:pPr>
        <w:shd w:val="clear" w:color="auto" w:fill="FFFFFF" w:themeFill="background1"/>
        <w:spacing w:after="0" w:line="360" w:lineRule="auto"/>
        <w:ind w:right="374"/>
        <w:textAlignment w:val="baseline"/>
        <w:rPr>
          <w:rFonts w:ascii="Calibri" w:eastAsia="Times New Roman" w:hAnsi="Calibri" w:cs="Times New Roman"/>
          <w:b/>
          <w:color w:val="FF0000"/>
          <w:sz w:val="20"/>
          <w:szCs w:val="20"/>
        </w:rPr>
      </w:pPr>
    </w:p>
    <w:p w14:paraId="05A27FE8" w14:textId="77777777" w:rsidR="00A86241" w:rsidRDefault="00A86241" w:rsidP="009F67B0">
      <w:pPr>
        <w:shd w:val="clear" w:color="auto" w:fill="FFFFFF" w:themeFill="background1"/>
        <w:spacing w:after="0" w:line="360" w:lineRule="auto"/>
        <w:ind w:right="374"/>
        <w:textAlignment w:val="baseline"/>
        <w:rPr>
          <w:rFonts w:ascii="Calibri" w:eastAsia="Times New Roman" w:hAnsi="Calibri" w:cs="Times New Roman"/>
          <w:b/>
          <w:color w:val="FF0000"/>
          <w:sz w:val="20"/>
          <w:szCs w:val="20"/>
        </w:rPr>
      </w:pPr>
      <w:r>
        <w:rPr>
          <w:rFonts w:ascii="Calibri" w:eastAsia="Times New Roman" w:hAnsi="Calibri" w:cs="Times New Roman"/>
          <w:b/>
          <w:noProof/>
          <w:color w:val="FF0000"/>
          <w:sz w:val="20"/>
          <w:szCs w:val="20"/>
        </w:rPr>
        <w:lastRenderedPageBreak/>
        <w:drawing>
          <wp:inline distT="0" distB="0" distL="0" distR="0" wp14:anchorId="447074C2" wp14:editId="293C071A">
            <wp:extent cx="5698067" cy="6343338"/>
            <wp:effectExtent l="0" t="0" r="0" b="635"/>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498">
                      <a:extLst>
                        <a:ext uri="{28A0092B-C50C-407E-A947-70E740481C1C}">
                          <a14:useLocalDpi xmlns:a14="http://schemas.microsoft.com/office/drawing/2010/main" val="0"/>
                        </a:ext>
                      </a:extLst>
                    </a:blip>
                    <a:stretch>
                      <a:fillRect/>
                    </a:stretch>
                  </pic:blipFill>
                  <pic:spPr>
                    <a:xfrm>
                      <a:off x="0" y="0"/>
                      <a:ext cx="5698067" cy="6343338"/>
                    </a:xfrm>
                    <a:prstGeom prst="rect">
                      <a:avLst/>
                    </a:prstGeom>
                  </pic:spPr>
                </pic:pic>
              </a:graphicData>
            </a:graphic>
          </wp:inline>
        </w:drawing>
      </w:r>
    </w:p>
    <w:p w14:paraId="461199EF" w14:textId="77777777" w:rsidR="00A86241" w:rsidRDefault="00A86241" w:rsidP="009F67B0">
      <w:pPr>
        <w:shd w:val="clear" w:color="auto" w:fill="FFFFFF" w:themeFill="background1"/>
        <w:spacing w:after="0" w:line="360" w:lineRule="auto"/>
        <w:ind w:right="374"/>
        <w:textAlignment w:val="baseline"/>
        <w:rPr>
          <w:rFonts w:ascii="Calibri" w:eastAsia="Times New Roman" w:hAnsi="Calibri" w:cs="Times New Roman"/>
          <w:b/>
          <w:color w:val="FF0000"/>
          <w:sz w:val="20"/>
          <w:szCs w:val="20"/>
        </w:rPr>
      </w:pPr>
    </w:p>
    <w:p w14:paraId="2C4B3793" w14:textId="77777777" w:rsidR="00A86241" w:rsidRDefault="00A86241" w:rsidP="00A86241">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6"/>
          <w:szCs w:val="26"/>
        </w:rPr>
      </w:pPr>
      <w:r>
        <w:rPr>
          <w:rFonts w:ascii="Calibri" w:hAnsi="Calibri"/>
          <w:caps/>
          <w:color w:val="FFFFFF"/>
          <w:spacing w:val="30"/>
          <w:sz w:val="26"/>
          <w:szCs w:val="26"/>
        </w:rPr>
        <w:t>EXAMPLE 4</w:t>
      </w:r>
    </w:p>
    <w:p w14:paraId="5C9FBC65" w14:textId="77777777" w:rsidR="00A86241" w:rsidRDefault="00A86241" w:rsidP="00A86241">
      <w:pPr>
        <w:pStyle w:val="para"/>
        <w:shd w:val="clear" w:color="auto" w:fill="DAEEF3" w:themeFill="accent5" w:themeFillTint="33"/>
        <w:spacing w:before="0" w:beforeAutospacing="0" w:after="0" w:afterAutospacing="0" w:line="360" w:lineRule="auto"/>
        <w:ind w:left="300" w:right="375"/>
        <w:textAlignment w:val="baseline"/>
        <w:rPr>
          <w:rFonts w:ascii="Calibri" w:hAnsi="Calibri"/>
          <w:color w:val="333333"/>
          <w:sz w:val="21"/>
          <w:szCs w:val="21"/>
        </w:rPr>
      </w:pPr>
      <w:r>
        <w:rPr>
          <w:rFonts w:ascii="Calibri" w:hAnsi="Calibri"/>
          <w:color w:val="333333"/>
          <w:sz w:val="21"/>
          <w:szCs w:val="21"/>
        </w:rPr>
        <w:t xml:space="preserve">It is hoped that a newly developed pain reliever will more quickly produce perceptible reduction in pain to patients after minor surgeries than a standard pain reliever. The standard pain reliever is known to bring relief in an average of 3.5 minutes with standard deviation 2.1 minutes. To test whether the new pain reliever works more quickly than the standard one, 50 patients with minor </w:t>
      </w:r>
      <w:r>
        <w:rPr>
          <w:rFonts w:ascii="Calibri" w:hAnsi="Calibri"/>
          <w:color w:val="333333"/>
          <w:sz w:val="21"/>
          <w:szCs w:val="21"/>
        </w:rPr>
        <w:lastRenderedPageBreak/>
        <w:t>surgeries were given the new pain reliever and their times to relief were recorded. The experiment yielded sample mean</w:t>
      </w:r>
      <w:r>
        <w:rPr>
          <w:rStyle w:val="apple-converted-space"/>
          <w:rFonts w:ascii="Calibri" w:hAnsi="Calibri"/>
          <w:color w:val="333333"/>
          <w:sz w:val="21"/>
          <w:szCs w:val="21"/>
        </w:rPr>
        <w:t> </w:t>
      </w:r>
      <w:r>
        <w:rPr>
          <w:rStyle w:val="mi"/>
          <w:rFonts w:ascii="MathJax_Math" w:hAnsi="MathJax_Math"/>
          <w:i/>
          <w:iCs/>
          <w:color w:val="333333"/>
          <w:sz w:val="15"/>
          <w:szCs w:val="15"/>
          <w:bdr w:val="none" w:sz="0" w:space="0" w:color="auto" w:frame="1"/>
        </w:rPr>
        <w:t>x</w:t>
      </w:r>
      <w:r>
        <w:rPr>
          <w:rStyle w:val="mi"/>
          <w:i/>
          <w:iCs/>
          <w:color w:val="333333"/>
          <w:sz w:val="15"/>
          <w:szCs w:val="15"/>
          <w:bdr w:val="none" w:sz="0" w:space="0" w:color="auto" w:frame="1"/>
        </w:rPr>
        <w:t>^</w:t>
      </w:r>
      <w:r>
        <w:rPr>
          <w:rStyle w:val="mo"/>
          <w:rFonts w:ascii="MathJax_Main" w:hAnsi="MathJax_Main"/>
          <w:color w:val="333333"/>
          <w:sz w:val="15"/>
          <w:szCs w:val="15"/>
          <w:bdr w:val="none" w:sz="0" w:space="0" w:color="auto" w:frame="1"/>
        </w:rPr>
        <w:t>−=</w:t>
      </w:r>
      <w:r>
        <w:rPr>
          <w:rStyle w:val="mn"/>
          <w:rFonts w:ascii="MathJax_Main" w:hAnsi="MathJax_Main"/>
          <w:color w:val="333333"/>
          <w:sz w:val="15"/>
          <w:szCs w:val="15"/>
          <w:bdr w:val="none" w:sz="0" w:space="0" w:color="auto" w:frame="1"/>
        </w:rPr>
        <w:t>3.1</w:t>
      </w:r>
      <w:r>
        <w:rPr>
          <w:rStyle w:val="apple-converted-space"/>
          <w:rFonts w:ascii="Calibri" w:hAnsi="Calibri"/>
          <w:color w:val="333333"/>
          <w:sz w:val="21"/>
          <w:szCs w:val="21"/>
        </w:rPr>
        <w:t> </w:t>
      </w:r>
      <w:r>
        <w:rPr>
          <w:rFonts w:ascii="Calibri" w:hAnsi="Calibri"/>
          <w:color w:val="333333"/>
          <w:sz w:val="21"/>
          <w:szCs w:val="21"/>
        </w:rPr>
        <w:t>minutes and sample standard deviation</w:t>
      </w:r>
      <w:r>
        <w:rPr>
          <w:rStyle w:val="apple-converted-space"/>
          <w:rFonts w:ascii="Calibri" w:hAnsi="Calibri"/>
          <w:color w:val="333333"/>
          <w:sz w:val="21"/>
          <w:szCs w:val="21"/>
        </w:rPr>
        <w:t> </w:t>
      </w:r>
      <w:r>
        <w:rPr>
          <w:rStyle w:val="Emphasis"/>
          <w:rFonts w:ascii="Calibri" w:hAnsi="Calibri"/>
          <w:color w:val="333333"/>
          <w:sz w:val="20"/>
          <w:szCs w:val="20"/>
          <w:bdr w:val="none" w:sz="0" w:space="0" w:color="auto" w:frame="1"/>
        </w:rPr>
        <w:t>s</w:t>
      </w:r>
      <w:r>
        <w:rPr>
          <w:rStyle w:val="apple-converted-space"/>
          <w:rFonts w:ascii="Calibri" w:hAnsi="Calibri"/>
          <w:color w:val="333333"/>
          <w:sz w:val="21"/>
          <w:szCs w:val="21"/>
        </w:rPr>
        <w:t> </w:t>
      </w:r>
      <w:r>
        <w:rPr>
          <w:rFonts w:ascii="Calibri" w:hAnsi="Calibri"/>
          <w:color w:val="333333"/>
          <w:sz w:val="21"/>
          <w:szCs w:val="21"/>
        </w:rPr>
        <w:t>= 1.5 minutes. Is there sufficient evidence in the sample to indicate, at the 5% level of significance, that the newly developed pain reliever does deliver perceptible relief more quickly?</w:t>
      </w:r>
    </w:p>
    <w:p w14:paraId="770B5F28" w14:textId="77777777" w:rsidR="00A86241" w:rsidRDefault="00A86241" w:rsidP="00A86241">
      <w:pPr>
        <w:pStyle w:val="simpara"/>
        <w:shd w:val="clear" w:color="auto" w:fill="DAEEF3" w:themeFill="accent5" w:themeFillTint="33"/>
        <w:spacing w:before="150" w:beforeAutospacing="0" w:after="0" w:afterAutospacing="0" w:line="360" w:lineRule="auto"/>
        <w:ind w:left="300" w:right="375"/>
        <w:textAlignment w:val="baseline"/>
        <w:rPr>
          <w:rFonts w:ascii="Calibri" w:hAnsi="Calibri"/>
          <w:color w:val="333333"/>
          <w:sz w:val="21"/>
          <w:szCs w:val="21"/>
        </w:rPr>
      </w:pPr>
      <w:r>
        <w:rPr>
          <w:rFonts w:ascii="Calibri" w:hAnsi="Calibri"/>
          <w:color w:val="333333"/>
          <w:sz w:val="21"/>
          <w:szCs w:val="21"/>
        </w:rPr>
        <w:t>Solution:</w:t>
      </w:r>
    </w:p>
    <w:p w14:paraId="0A4E7406" w14:textId="77777777" w:rsidR="00A86241" w:rsidRDefault="00A86241" w:rsidP="00A86241">
      <w:pPr>
        <w:pStyle w:val="simpara"/>
        <w:shd w:val="clear" w:color="auto" w:fill="DAEEF3" w:themeFill="accent5" w:themeFillTint="33"/>
        <w:spacing w:before="150" w:beforeAutospacing="0" w:after="0" w:afterAutospacing="0" w:line="360" w:lineRule="auto"/>
        <w:ind w:left="300" w:right="375"/>
        <w:textAlignment w:val="baseline"/>
        <w:rPr>
          <w:rFonts w:ascii="Calibri" w:hAnsi="Calibri"/>
          <w:color w:val="333333"/>
          <w:sz w:val="21"/>
          <w:szCs w:val="21"/>
        </w:rPr>
      </w:pPr>
    </w:p>
    <w:p w14:paraId="7EC5D2A2" w14:textId="77777777" w:rsidR="00A86241" w:rsidRDefault="00A86241" w:rsidP="00A86241">
      <w:pPr>
        <w:pStyle w:val="para"/>
        <w:shd w:val="clear" w:color="auto" w:fill="DAEEF3" w:themeFill="accent5" w:themeFillTint="33"/>
        <w:spacing w:before="0" w:beforeAutospacing="0" w:after="0" w:afterAutospacing="0" w:line="360" w:lineRule="auto"/>
        <w:ind w:left="300" w:right="375"/>
        <w:textAlignment w:val="baseline"/>
        <w:rPr>
          <w:rFonts w:ascii="Calibri" w:hAnsi="Calibri"/>
          <w:color w:val="333333"/>
          <w:sz w:val="21"/>
          <w:szCs w:val="21"/>
        </w:rPr>
      </w:pPr>
      <w:r>
        <w:rPr>
          <w:rFonts w:ascii="Calibri" w:hAnsi="Calibri"/>
          <w:color w:val="333333"/>
          <w:sz w:val="21"/>
          <w:szCs w:val="21"/>
        </w:rPr>
        <w:t>We perform the test of hypotheses using the five-step procedure given at the end of</w:t>
      </w:r>
      <w:r>
        <w:rPr>
          <w:rStyle w:val="apple-converted-space"/>
          <w:rFonts w:ascii="Calibri" w:hAnsi="Calibri"/>
          <w:color w:val="333333"/>
          <w:sz w:val="21"/>
          <w:szCs w:val="21"/>
        </w:rPr>
        <w:t> </w:t>
      </w:r>
      <w:hyperlink r:id="rId499" w:history="1">
        <w:r>
          <w:rPr>
            <w:rStyle w:val="Hyperlink"/>
            <w:rFonts w:ascii="Calibri" w:hAnsi="Calibri"/>
            <w:color w:val="2689C6"/>
            <w:sz w:val="21"/>
            <w:szCs w:val="21"/>
            <w:bdr w:val="none" w:sz="0" w:space="0" w:color="auto" w:frame="1"/>
          </w:rPr>
          <w:t>Section 8.1 "The Elements of Hypothesis Testing"</w:t>
        </w:r>
      </w:hyperlink>
      <w:r>
        <w:rPr>
          <w:rFonts w:ascii="Calibri" w:hAnsi="Calibri"/>
          <w:color w:val="333333"/>
          <w:sz w:val="21"/>
          <w:szCs w:val="21"/>
        </w:rPr>
        <w:t>.</w:t>
      </w:r>
    </w:p>
    <w:p w14:paraId="062E837F" w14:textId="77777777" w:rsidR="00A86241" w:rsidRDefault="00A86241" w:rsidP="00A86241">
      <w:pPr>
        <w:pStyle w:val="para"/>
        <w:shd w:val="clear" w:color="auto" w:fill="DAEEF3" w:themeFill="accent5" w:themeFillTint="33"/>
        <w:spacing w:before="0" w:beforeAutospacing="0" w:after="0" w:afterAutospacing="0" w:line="360" w:lineRule="auto"/>
        <w:ind w:left="300" w:right="375"/>
        <w:textAlignment w:val="baseline"/>
        <w:rPr>
          <w:rFonts w:ascii="Calibri" w:hAnsi="Calibri"/>
          <w:color w:val="333333"/>
          <w:sz w:val="21"/>
          <w:szCs w:val="21"/>
        </w:rPr>
      </w:pPr>
    </w:p>
    <w:p w14:paraId="41774F51" w14:textId="77777777" w:rsidR="00A86241" w:rsidRDefault="00A86241" w:rsidP="00A86241">
      <w:pPr>
        <w:pStyle w:val="para"/>
        <w:numPr>
          <w:ilvl w:val="0"/>
          <w:numId w:val="190"/>
        </w:numPr>
        <w:shd w:val="clear" w:color="auto" w:fill="DAEEF3" w:themeFill="accent5" w:themeFillTint="33"/>
        <w:spacing w:before="0" w:beforeAutospacing="0" w:after="0" w:afterAutospacing="0" w:line="360" w:lineRule="auto"/>
        <w:ind w:left="600" w:right="750"/>
        <w:textAlignment w:val="baseline"/>
        <w:rPr>
          <w:rFonts w:ascii="Calibri" w:hAnsi="Calibri"/>
          <w:color w:val="333333"/>
          <w:sz w:val="20"/>
          <w:szCs w:val="20"/>
        </w:rPr>
      </w:pPr>
      <w:r>
        <w:rPr>
          <w:rFonts w:ascii="Calibri" w:hAnsi="Calibri"/>
          <w:color w:val="333333"/>
          <w:sz w:val="20"/>
          <w:szCs w:val="20"/>
        </w:rPr>
        <w:t>Step 1. The natural assumption is that the new drug is no better than the old one, but must be proved to be better. Thus if</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μ</w:t>
      </w:r>
      <w:r>
        <w:rPr>
          <w:rStyle w:val="apple-converted-space"/>
          <w:rFonts w:ascii="Calibri" w:hAnsi="Calibri"/>
          <w:color w:val="333333"/>
          <w:sz w:val="20"/>
          <w:szCs w:val="20"/>
        </w:rPr>
        <w:t> </w:t>
      </w:r>
      <w:r>
        <w:rPr>
          <w:rFonts w:ascii="Calibri" w:hAnsi="Calibri"/>
          <w:color w:val="333333"/>
          <w:sz w:val="20"/>
          <w:szCs w:val="20"/>
        </w:rPr>
        <w:t>denotes the average time until all patients who are given the new drug experience pain relief, the hypothesis test is</w:t>
      </w:r>
    </w:p>
    <w:p w14:paraId="192AA866" w14:textId="77777777" w:rsidR="00A86241" w:rsidRDefault="004879BA" w:rsidP="004879BA">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r>
        <w:rPr>
          <w:rFonts w:ascii="Calibri" w:eastAsia="Times New Roman" w:hAnsi="Calibri" w:cs="Times New Roman"/>
          <w:b/>
          <w:noProof/>
          <w:color w:val="FF0000"/>
          <w:sz w:val="20"/>
          <w:szCs w:val="20"/>
        </w:rPr>
        <w:lastRenderedPageBreak/>
        <w:drawing>
          <wp:inline distT="0" distB="0" distL="0" distR="0" wp14:anchorId="7EE93500" wp14:editId="53A348EB">
            <wp:extent cx="4766733" cy="5034430"/>
            <wp:effectExtent l="0" t="0" r="0" b="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500">
                      <a:extLst>
                        <a:ext uri="{28A0092B-C50C-407E-A947-70E740481C1C}">
                          <a14:useLocalDpi xmlns:a14="http://schemas.microsoft.com/office/drawing/2010/main" val="0"/>
                        </a:ext>
                      </a:extLst>
                    </a:blip>
                    <a:stretch>
                      <a:fillRect/>
                    </a:stretch>
                  </pic:blipFill>
                  <pic:spPr>
                    <a:xfrm>
                      <a:off x="0" y="0"/>
                      <a:ext cx="4775081" cy="5043247"/>
                    </a:xfrm>
                    <a:prstGeom prst="rect">
                      <a:avLst/>
                    </a:prstGeom>
                  </pic:spPr>
                </pic:pic>
              </a:graphicData>
            </a:graphic>
          </wp:inline>
        </w:drawing>
      </w:r>
    </w:p>
    <w:p w14:paraId="148B1FF5" w14:textId="77777777" w:rsidR="004879BA" w:rsidRDefault="004879BA" w:rsidP="004879BA">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p>
    <w:p w14:paraId="3855B7BF" w14:textId="77777777" w:rsidR="004879BA" w:rsidRDefault="004879BA" w:rsidP="004879BA">
      <w:pPr>
        <w:pStyle w:val="para"/>
        <w:shd w:val="clear" w:color="auto" w:fill="DAEEF3" w:themeFill="accent5" w:themeFillTint="33"/>
        <w:spacing w:before="150" w:beforeAutospacing="0" w:after="0" w:afterAutospacing="0" w:line="439" w:lineRule="atLeast"/>
        <w:ind w:left="600" w:right="750"/>
        <w:textAlignment w:val="baseline"/>
        <w:rPr>
          <w:rFonts w:ascii="Calibri" w:hAnsi="Calibri"/>
          <w:color w:val="333333"/>
          <w:sz w:val="20"/>
          <w:szCs w:val="20"/>
        </w:rPr>
      </w:pPr>
      <w:r>
        <w:rPr>
          <w:rFonts w:ascii="Calibri" w:hAnsi="Calibri"/>
          <w:color w:val="333333"/>
          <w:sz w:val="20"/>
          <w:szCs w:val="20"/>
        </w:rPr>
        <w:t>perceptible relief from pain using the new pain reliever is smaller than the average time for the standard pain reliever.</w:t>
      </w:r>
    </w:p>
    <w:p w14:paraId="4B76E7A3" w14:textId="77777777" w:rsidR="004879BA" w:rsidRDefault="004879BA" w:rsidP="004879BA">
      <w:pPr>
        <w:pStyle w:val="Title8"/>
        <w:spacing w:before="0" w:beforeAutospacing="0" w:after="0" w:afterAutospacing="0" w:line="439" w:lineRule="atLeast"/>
        <w:ind w:left="300" w:right="375"/>
        <w:textAlignment w:val="baseline"/>
        <w:rPr>
          <w:rFonts w:ascii="Calibri" w:hAnsi="Calibri"/>
          <w:i/>
          <w:iCs/>
          <w:color w:val="BB9966"/>
          <w:sz w:val="18"/>
          <w:szCs w:val="18"/>
        </w:rPr>
      </w:pPr>
      <w:r>
        <w:rPr>
          <w:rStyle w:val="title-prefix"/>
          <w:rFonts w:ascii="Calibri" w:hAnsi="Calibri"/>
          <w:i/>
          <w:iCs/>
          <w:color w:val="000000"/>
          <w:sz w:val="18"/>
          <w:szCs w:val="18"/>
          <w:bdr w:val="none" w:sz="0" w:space="0" w:color="auto" w:frame="1"/>
        </w:rPr>
        <w:t>Figure 8.5</w:t>
      </w:r>
      <w:r>
        <w:rPr>
          <w:rFonts w:ascii="Calibri" w:hAnsi="Calibri"/>
          <w:i/>
          <w:iCs/>
          <w:color w:val="BB9966"/>
          <w:sz w:val="18"/>
          <w:szCs w:val="18"/>
        </w:rPr>
        <w:t>Rejection Region and Test Statistic for</w:t>
      </w:r>
      <w:hyperlink r:id="rId501" w:anchor="fwk-shafer-ch08_s02_n03" w:history="1">
        <w:r>
          <w:rPr>
            <w:rStyle w:val="Hyperlink"/>
            <w:rFonts w:ascii="Calibri" w:hAnsi="Calibri"/>
            <w:i/>
            <w:iCs/>
            <w:color w:val="2689C6"/>
            <w:sz w:val="18"/>
            <w:szCs w:val="18"/>
            <w:bdr w:val="none" w:sz="0" w:space="0" w:color="auto" w:frame="1"/>
          </w:rPr>
          <w:t>Note 8.27 "Example 4"</w:t>
        </w:r>
      </w:hyperlink>
    </w:p>
    <w:p w14:paraId="2BA13C78" w14:textId="77777777" w:rsidR="004879BA" w:rsidRDefault="004879BA" w:rsidP="004879BA">
      <w:pPr>
        <w:spacing w:line="270" w:lineRule="atLeast"/>
        <w:textAlignment w:val="baseline"/>
        <w:rPr>
          <w:rFonts w:ascii="Calibri" w:hAnsi="Calibri"/>
          <w:color w:val="555555"/>
          <w:sz w:val="23"/>
          <w:szCs w:val="23"/>
        </w:rPr>
      </w:pPr>
      <w:r>
        <w:rPr>
          <w:rFonts w:ascii="Calibri" w:hAnsi="Calibri"/>
          <w:noProof/>
          <w:color w:val="2689C6"/>
          <w:sz w:val="23"/>
          <w:szCs w:val="23"/>
          <w:bdr w:val="none" w:sz="0" w:space="0" w:color="auto" w:frame="1"/>
        </w:rPr>
        <w:lastRenderedPageBreak/>
        <w:drawing>
          <wp:inline distT="0" distB="0" distL="0" distR="0" wp14:anchorId="3A314C64" wp14:editId="104C7D2F">
            <wp:extent cx="4433356" cy="2844800"/>
            <wp:effectExtent l="0" t="0" r="5715" b="0"/>
            <wp:docPr id="280" name="Picture 280" descr="http://images.flatworldknowledge.com/shafer/shafer-fig08_005.jpg">
              <a:hlinkClick xmlns:a="http://schemas.openxmlformats.org/drawingml/2006/main" r:id="rId50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images.flatworldknowledge.com/shafer/shafer-fig08_005.jpg">
                      <a:hlinkClick r:id="rId502" tgtFrame="&quot;_blank&quot;"/>
                    </pic:cNvPr>
                    <pic:cNvPicPr>
                      <a:picLocks noChangeAspect="1" noChangeArrowheads="1"/>
                    </pic:cNvPicPr>
                  </pic:nvPicPr>
                  <pic:blipFill>
                    <a:blip r:embed="rId503" cstate="print">
                      <a:extLst>
                        <a:ext uri="{28A0092B-C50C-407E-A947-70E740481C1C}">
                          <a14:useLocalDpi xmlns:a14="http://schemas.microsoft.com/office/drawing/2010/main" val="0"/>
                        </a:ext>
                      </a:extLst>
                    </a:blip>
                    <a:srcRect/>
                    <a:stretch>
                      <a:fillRect/>
                    </a:stretch>
                  </pic:blipFill>
                  <pic:spPr bwMode="auto">
                    <a:xfrm>
                      <a:off x="0" y="0"/>
                      <a:ext cx="4437804" cy="2847654"/>
                    </a:xfrm>
                    <a:prstGeom prst="rect">
                      <a:avLst/>
                    </a:prstGeom>
                    <a:noFill/>
                    <a:ln>
                      <a:noFill/>
                    </a:ln>
                  </pic:spPr>
                </pic:pic>
              </a:graphicData>
            </a:graphic>
          </wp:inline>
        </w:drawing>
      </w:r>
    </w:p>
    <w:p w14:paraId="6399A2C8" w14:textId="77777777" w:rsidR="004879BA" w:rsidRPr="004879BA" w:rsidRDefault="004879BA" w:rsidP="004879BA">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6"/>
          <w:szCs w:val="26"/>
        </w:rPr>
      </w:pPr>
      <w:r w:rsidRPr="004879BA">
        <w:rPr>
          <w:rFonts w:ascii="Calibri" w:eastAsia="Times New Roman" w:hAnsi="Calibri" w:cs="Times New Roman"/>
          <w:b/>
          <w:bCs/>
          <w:caps/>
          <w:color w:val="FFFFFF"/>
          <w:spacing w:val="30"/>
          <w:sz w:val="26"/>
          <w:szCs w:val="26"/>
        </w:rPr>
        <w:t>EXAMPLE 5</w:t>
      </w:r>
    </w:p>
    <w:p w14:paraId="1806AEAC" w14:textId="77777777" w:rsidR="004879BA" w:rsidRPr="004879BA" w:rsidRDefault="004879BA" w:rsidP="004879BA">
      <w:pPr>
        <w:spacing w:after="0" w:line="360" w:lineRule="auto"/>
        <w:ind w:left="300" w:right="375"/>
        <w:textAlignment w:val="baseline"/>
        <w:rPr>
          <w:rFonts w:ascii="Calibri" w:eastAsia="Times New Roman" w:hAnsi="Calibri" w:cs="Times New Roman"/>
          <w:color w:val="333333"/>
          <w:sz w:val="21"/>
          <w:szCs w:val="21"/>
        </w:rPr>
      </w:pPr>
      <w:r w:rsidRPr="004879BA">
        <w:rPr>
          <w:rFonts w:ascii="Calibri" w:eastAsia="Times New Roman" w:hAnsi="Calibri" w:cs="Times New Roman"/>
          <w:color w:val="333333"/>
          <w:sz w:val="21"/>
          <w:szCs w:val="21"/>
        </w:rPr>
        <w:t>A cosmetics company fills its best-selling 8-ounce jars of facial cream by an automatic dispensing machine. The machine is set to dispense a mean of 8.1 ounces per jar. Uncontrollable factors in the process can shift the mean away from 8.1 and cause either underfill or overfill, both of which are undesirable. In such a case the dispensing machine is stopped and recalibrated. Regardless of the mean amount dispensed, the standard deviation of the amount dispensed always has value 0.22 ounce. A quality control engineer routinely selects 30 jars from the assembly line to check the amounts filled. On one occasion, the sample mean is </w:t>
      </w:r>
      <w:r w:rsidRPr="004879BA">
        <w:rPr>
          <w:rFonts w:ascii="MathJax_Math" w:eastAsia="Times New Roman" w:hAnsi="MathJax_Math" w:cs="Times New Roman"/>
          <w:i/>
          <w:iCs/>
          <w:color w:val="333333"/>
          <w:sz w:val="15"/>
          <w:szCs w:val="15"/>
          <w:bdr w:val="none" w:sz="0" w:space="0" w:color="auto" w:frame="1"/>
        </w:rPr>
        <w:t>x</w:t>
      </w:r>
      <w:r w:rsidRPr="004879BA">
        <w:rPr>
          <w:rFonts w:ascii="MathJax_Main" w:eastAsia="Times New Roman" w:hAnsi="MathJax_Main" w:cs="Times New Roman"/>
          <w:color w:val="333333"/>
          <w:sz w:val="15"/>
          <w:szCs w:val="15"/>
          <w:bdr w:val="none" w:sz="0" w:space="0" w:color="auto" w:frame="1"/>
        </w:rPr>
        <w:t>−=8.2</w:t>
      </w:r>
      <w:r w:rsidRPr="004879BA">
        <w:rPr>
          <w:rFonts w:ascii="Calibri" w:eastAsia="Times New Roman" w:hAnsi="Calibri" w:cs="Times New Roman"/>
          <w:color w:val="333333"/>
          <w:sz w:val="21"/>
          <w:szCs w:val="21"/>
        </w:rPr>
        <w:t> ounces and the sample standard deviation is </w:t>
      </w:r>
      <w:r w:rsidRPr="004879BA">
        <w:rPr>
          <w:rFonts w:ascii="Calibri" w:eastAsia="Times New Roman" w:hAnsi="Calibri" w:cs="Times New Roman"/>
          <w:i/>
          <w:iCs/>
          <w:color w:val="333333"/>
          <w:sz w:val="20"/>
          <w:szCs w:val="20"/>
          <w:bdr w:val="none" w:sz="0" w:space="0" w:color="auto" w:frame="1"/>
        </w:rPr>
        <w:t>s</w:t>
      </w:r>
      <w:r w:rsidRPr="004879BA">
        <w:rPr>
          <w:rFonts w:ascii="Calibri" w:eastAsia="Times New Roman" w:hAnsi="Calibri" w:cs="Times New Roman"/>
          <w:color w:val="333333"/>
          <w:sz w:val="21"/>
          <w:szCs w:val="21"/>
        </w:rPr>
        <w:t> = 0.25 ounce. Determine if there is sufficient evidence in the sample to indicate, at the 1% level of significance, that the machine should be recalibrated.</w:t>
      </w:r>
    </w:p>
    <w:p w14:paraId="5367B20F" w14:textId="77777777" w:rsidR="004879BA" w:rsidRPr="004879BA" w:rsidRDefault="004879BA" w:rsidP="004879BA">
      <w:pPr>
        <w:spacing w:before="150" w:after="0" w:line="360" w:lineRule="auto"/>
        <w:ind w:left="300" w:right="375"/>
        <w:textAlignment w:val="baseline"/>
        <w:rPr>
          <w:rFonts w:ascii="Calibri" w:eastAsia="Times New Roman" w:hAnsi="Calibri" w:cs="Times New Roman"/>
          <w:color w:val="333333"/>
          <w:sz w:val="21"/>
          <w:szCs w:val="21"/>
        </w:rPr>
      </w:pPr>
      <w:r w:rsidRPr="004879BA">
        <w:rPr>
          <w:rFonts w:ascii="Calibri" w:eastAsia="Times New Roman" w:hAnsi="Calibri" w:cs="Times New Roman"/>
          <w:color w:val="333333"/>
          <w:sz w:val="21"/>
          <w:szCs w:val="21"/>
        </w:rPr>
        <w:t>Solution:</w:t>
      </w:r>
    </w:p>
    <w:p w14:paraId="4C26BE6B" w14:textId="77777777" w:rsidR="004879BA" w:rsidRPr="004879BA" w:rsidRDefault="004879BA" w:rsidP="009C60E0">
      <w:pPr>
        <w:numPr>
          <w:ilvl w:val="0"/>
          <w:numId w:val="191"/>
        </w:numPr>
        <w:spacing w:after="0" w:line="360" w:lineRule="auto"/>
        <w:ind w:left="600" w:right="750"/>
        <w:textAlignment w:val="baseline"/>
        <w:rPr>
          <w:rFonts w:ascii="Calibri" w:eastAsia="Times New Roman" w:hAnsi="Calibri" w:cs="Times New Roman"/>
          <w:color w:val="333333"/>
          <w:sz w:val="20"/>
          <w:szCs w:val="20"/>
        </w:rPr>
      </w:pPr>
      <w:r w:rsidRPr="004879BA">
        <w:rPr>
          <w:rFonts w:ascii="Calibri" w:eastAsia="Times New Roman" w:hAnsi="Calibri" w:cs="Times New Roman"/>
          <w:color w:val="333333"/>
          <w:sz w:val="20"/>
          <w:szCs w:val="20"/>
        </w:rPr>
        <w:t>Step 1. The natural assumption is that the machine is working properly. Thus if </w:t>
      </w:r>
      <w:r w:rsidRPr="004879BA">
        <w:rPr>
          <w:rFonts w:ascii="Calibri" w:eastAsia="Times New Roman" w:hAnsi="Calibri" w:cs="Times New Roman"/>
          <w:i/>
          <w:iCs/>
          <w:color w:val="333333"/>
          <w:sz w:val="20"/>
          <w:szCs w:val="20"/>
          <w:bdr w:val="none" w:sz="0" w:space="0" w:color="auto" w:frame="1"/>
        </w:rPr>
        <w:t>μ</w:t>
      </w:r>
      <w:r w:rsidRPr="004879BA">
        <w:rPr>
          <w:rFonts w:ascii="Calibri" w:eastAsia="Times New Roman" w:hAnsi="Calibri" w:cs="Times New Roman"/>
          <w:color w:val="333333"/>
          <w:sz w:val="20"/>
          <w:szCs w:val="20"/>
        </w:rPr>
        <w:t> denotes the mean amount of facial cream being dispensed, the hypothesis test is</w:t>
      </w:r>
    </w:p>
    <w:p w14:paraId="0563E7F7" w14:textId="77777777" w:rsidR="004879BA" w:rsidRPr="004879BA" w:rsidRDefault="004879BA" w:rsidP="004879BA">
      <w:pPr>
        <w:spacing w:line="360" w:lineRule="auto"/>
        <w:ind w:left="300" w:right="375"/>
        <w:jc w:val="center"/>
        <w:textAlignment w:val="baseline"/>
        <w:rPr>
          <w:rFonts w:ascii="MathJax_Main" w:eastAsia="Times New Roman" w:hAnsi="MathJax_Main" w:cs="Times New Roman"/>
          <w:b/>
          <w:color w:val="333333"/>
          <w:sz w:val="15"/>
          <w:szCs w:val="15"/>
          <w:bdr w:val="none" w:sz="0" w:space="0" w:color="auto" w:frame="1"/>
        </w:rPr>
      </w:pPr>
      <w:r w:rsidRPr="004879BA">
        <w:rPr>
          <w:rFonts w:ascii="MathJax_Math" w:eastAsia="Times New Roman" w:hAnsi="MathJax_Math" w:cs="Times New Roman"/>
          <w:b/>
          <w:i/>
          <w:iCs/>
          <w:color w:val="333333"/>
          <w:sz w:val="15"/>
          <w:szCs w:val="15"/>
          <w:bdr w:val="none" w:sz="0" w:space="0" w:color="auto" w:frame="1"/>
        </w:rPr>
        <w:t>H</w:t>
      </w:r>
      <w:r w:rsidRPr="004879BA">
        <w:rPr>
          <w:rFonts w:ascii="MathJax_Main" w:eastAsia="Times New Roman" w:hAnsi="MathJax_Main" w:cs="Times New Roman"/>
          <w:b/>
          <w:color w:val="333333"/>
          <w:sz w:val="12"/>
          <w:szCs w:val="12"/>
          <w:bdr w:val="none" w:sz="0" w:space="0" w:color="auto" w:frame="1"/>
        </w:rPr>
        <w:t>0</w:t>
      </w:r>
      <w:r w:rsidRPr="004879BA">
        <w:rPr>
          <w:rFonts w:ascii="MathJax_Main" w:eastAsia="Times New Roman" w:hAnsi="MathJax_Main" w:cs="Times New Roman"/>
          <w:b/>
          <w:color w:val="333333"/>
          <w:sz w:val="15"/>
          <w:szCs w:val="15"/>
          <w:bdr w:val="none" w:sz="0" w:space="0" w:color="auto" w:frame="1"/>
        </w:rPr>
        <w:t>:</w:t>
      </w:r>
      <w:r w:rsidRPr="004879BA">
        <w:rPr>
          <w:rFonts w:ascii="MathJax_Math" w:eastAsia="Times New Roman" w:hAnsi="MathJax_Math" w:cs="Times New Roman"/>
          <w:b/>
          <w:i/>
          <w:iCs/>
          <w:color w:val="333333"/>
          <w:sz w:val="15"/>
          <w:szCs w:val="15"/>
          <w:bdr w:val="none" w:sz="0" w:space="0" w:color="auto" w:frame="1"/>
        </w:rPr>
        <w:t>μ</w:t>
      </w:r>
      <w:r w:rsidRPr="004879BA">
        <w:rPr>
          <w:rFonts w:ascii="MathJax_Main" w:eastAsia="Times New Roman" w:hAnsi="MathJax_Main" w:cs="Times New Roman"/>
          <w:b/>
          <w:color w:val="333333"/>
          <w:sz w:val="15"/>
          <w:szCs w:val="15"/>
          <w:bdr w:val="none" w:sz="0" w:space="0" w:color="auto" w:frame="1"/>
        </w:rPr>
        <w:t> </w:t>
      </w:r>
      <w:r w:rsidRPr="004879BA">
        <w:rPr>
          <w:rFonts w:ascii="MathJax_Main" w:eastAsia="Times New Roman" w:hAnsi="MathJax_Main" w:cs="Times New Roman"/>
          <w:b/>
          <w:color w:val="333333"/>
          <w:sz w:val="15"/>
          <w:szCs w:val="15"/>
          <w:bdr w:val="none" w:sz="0" w:space="0" w:color="auto" w:frame="1"/>
        </w:rPr>
        <w:t>= 8.1</w:t>
      </w:r>
    </w:p>
    <w:p w14:paraId="64C6A115" w14:textId="77777777" w:rsidR="004879BA" w:rsidRPr="004879BA" w:rsidRDefault="004879BA" w:rsidP="004879BA">
      <w:pPr>
        <w:spacing w:line="360" w:lineRule="auto"/>
        <w:ind w:left="300" w:right="375"/>
        <w:jc w:val="center"/>
        <w:textAlignment w:val="baseline"/>
        <w:rPr>
          <w:rFonts w:ascii="Calibri" w:eastAsia="Times New Roman" w:hAnsi="Calibri" w:cs="Times New Roman"/>
          <w:b/>
          <w:color w:val="333333"/>
          <w:sz w:val="20"/>
          <w:szCs w:val="20"/>
          <w:bdr w:val="none" w:sz="0" w:space="0" w:color="auto" w:frame="1"/>
        </w:rPr>
      </w:pPr>
      <w:r w:rsidRPr="004879BA">
        <w:rPr>
          <w:rFonts w:ascii="MathJax_Main" w:eastAsia="Times New Roman" w:hAnsi="MathJax_Main" w:cs="Times New Roman"/>
          <w:b/>
          <w:color w:val="333333"/>
          <w:sz w:val="15"/>
          <w:szCs w:val="15"/>
          <w:bdr w:val="none" w:sz="0" w:space="0" w:color="auto" w:frame="1"/>
        </w:rPr>
        <w:t>vs. </w:t>
      </w:r>
      <w:r w:rsidRPr="004879BA">
        <w:rPr>
          <w:rFonts w:ascii="MathJax_Math" w:eastAsia="Times New Roman" w:hAnsi="MathJax_Math" w:cs="Times New Roman"/>
          <w:b/>
          <w:i/>
          <w:iCs/>
          <w:color w:val="333333"/>
          <w:sz w:val="15"/>
          <w:szCs w:val="15"/>
          <w:bdr w:val="none" w:sz="0" w:space="0" w:color="auto" w:frame="1"/>
        </w:rPr>
        <w:t>H</w:t>
      </w:r>
      <w:r w:rsidRPr="004879BA">
        <w:rPr>
          <w:rFonts w:ascii="MathJax_Math" w:eastAsia="Times New Roman" w:hAnsi="MathJax_Math" w:cs="Times New Roman"/>
          <w:b/>
          <w:i/>
          <w:iCs/>
          <w:color w:val="333333"/>
          <w:sz w:val="12"/>
          <w:szCs w:val="12"/>
          <w:bdr w:val="none" w:sz="0" w:space="0" w:color="auto" w:frame="1"/>
        </w:rPr>
        <w:t>a</w:t>
      </w:r>
      <w:r w:rsidRPr="004879BA">
        <w:rPr>
          <w:rFonts w:ascii="MathJax_Main" w:eastAsia="Times New Roman" w:hAnsi="MathJax_Main" w:cs="Times New Roman"/>
          <w:b/>
          <w:color w:val="333333"/>
          <w:sz w:val="15"/>
          <w:szCs w:val="15"/>
          <w:bdr w:val="none" w:sz="0" w:space="0" w:color="auto" w:frame="1"/>
        </w:rPr>
        <w:t>:</w:t>
      </w:r>
      <w:r w:rsidRPr="004879BA">
        <w:rPr>
          <w:rFonts w:ascii="MathJax_Math" w:eastAsia="Times New Roman" w:hAnsi="MathJax_Math" w:cs="Times New Roman"/>
          <w:b/>
          <w:i/>
          <w:iCs/>
          <w:color w:val="333333"/>
          <w:sz w:val="15"/>
          <w:szCs w:val="15"/>
          <w:bdr w:val="none" w:sz="0" w:space="0" w:color="auto" w:frame="1"/>
        </w:rPr>
        <w:t>μ</w:t>
      </w:r>
      <w:r w:rsidRPr="004879BA">
        <w:rPr>
          <w:rFonts w:ascii="MathJax_Main" w:eastAsia="Times New Roman" w:hAnsi="MathJax_Main" w:cs="Times New Roman"/>
          <w:b/>
          <w:color w:val="333333"/>
          <w:sz w:val="15"/>
          <w:szCs w:val="15"/>
          <w:bdr w:val="none" w:sz="0" w:space="0" w:color="auto" w:frame="1"/>
        </w:rPr>
        <w:t xml:space="preserve">=≠8.1 </w:t>
      </w:r>
      <w:r w:rsidRPr="004879BA">
        <w:rPr>
          <w:rFonts w:ascii="MathJax_Main" w:eastAsia="Times New Roman" w:hAnsi="MathJax_Main" w:cs="Times New Roman"/>
          <w:b/>
          <w:i/>
          <w:iCs/>
          <w:color w:val="333333"/>
          <w:sz w:val="15"/>
          <w:szCs w:val="15"/>
          <w:bdr w:val="none" w:sz="0" w:space="0" w:color="auto" w:frame="1"/>
        </w:rPr>
        <w:t>@</w:t>
      </w:r>
      <w:r w:rsidRPr="004879BA">
        <w:rPr>
          <w:rFonts w:ascii="MathJax_Main" w:eastAsia="Times New Roman" w:hAnsi="MathJax_Main" w:cs="Times New Roman"/>
          <w:b/>
          <w:color w:val="333333"/>
          <w:sz w:val="15"/>
          <w:szCs w:val="15"/>
          <w:bdr w:val="none" w:sz="0" w:space="0" w:color="auto" w:frame="1"/>
        </w:rPr>
        <w:t> </w:t>
      </w:r>
      <w:r w:rsidRPr="004879BA">
        <w:rPr>
          <w:rFonts w:ascii="MathJax_Math" w:eastAsia="Times New Roman" w:hAnsi="MathJax_Math" w:cs="Times New Roman"/>
          <w:b/>
          <w:i/>
          <w:iCs/>
          <w:color w:val="333333"/>
          <w:sz w:val="15"/>
          <w:szCs w:val="15"/>
          <w:bdr w:val="none" w:sz="0" w:space="0" w:color="auto" w:frame="1"/>
        </w:rPr>
        <w:t>α</w:t>
      </w:r>
      <w:r w:rsidRPr="004879BA">
        <w:rPr>
          <w:rFonts w:ascii="MathJax_Main" w:eastAsia="Times New Roman" w:hAnsi="MathJax_Main" w:cs="Times New Roman"/>
          <w:b/>
          <w:color w:val="333333"/>
          <w:sz w:val="15"/>
          <w:szCs w:val="15"/>
          <w:bdr w:val="none" w:sz="0" w:space="0" w:color="auto" w:frame="1"/>
        </w:rPr>
        <w:t>=0.01</w:t>
      </w:r>
    </w:p>
    <w:p w14:paraId="331E7EDE" w14:textId="77777777" w:rsidR="004879BA" w:rsidRDefault="004879BA" w:rsidP="004879BA">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r>
        <w:rPr>
          <w:rFonts w:ascii="Calibri" w:eastAsia="Times New Roman" w:hAnsi="Calibri" w:cs="Times New Roman"/>
          <w:b/>
          <w:noProof/>
          <w:color w:val="FF0000"/>
          <w:sz w:val="20"/>
          <w:szCs w:val="20"/>
        </w:rPr>
        <w:lastRenderedPageBreak/>
        <w:drawing>
          <wp:inline distT="0" distB="0" distL="0" distR="0" wp14:anchorId="616B3A48" wp14:editId="69A7BD90">
            <wp:extent cx="5250197" cy="5994400"/>
            <wp:effectExtent l="0" t="0" r="7620" b="635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504">
                      <a:extLst>
                        <a:ext uri="{28A0092B-C50C-407E-A947-70E740481C1C}">
                          <a14:useLocalDpi xmlns:a14="http://schemas.microsoft.com/office/drawing/2010/main" val="0"/>
                        </a:ext>
                      </a:extLst>
                    </a:blip>
                    <a:stretch>
                      <a:fillRect/>
                    </a:stretch>
                  </pic:blipFill>
                  <pic:spPr>
                    <a:xfrm>
                      <a:off x="0" y="0"/>
                      <a:ext cx="5258216" cy="6003556"/>
                    </a:xfrm>
                    <a:prstGeom prst="rect">
                      <a:avLst/>
                    </a:prstGeom>
                  </pic:spPr>
                </pic:pic>
              </a:graphicData>
            </a:graphic>
          </wp:inline>
        </w:drawing>
      </w:r>
    </w:p>
    <w:p w14:paraId="33F5D521" w14:textId="77777777" w:rsidR="004879BA" w:rsidRDefault="004879BA" w:rsidP="004879BA">
      <w:pPr>
        <w:pStyle w:val="Title8"/>
        <w:shd w:val="clear" w:color="auto" w:fill="E3EFF7"/>
        <w:spacing w:before="0" w:beforeAutospacing="0" w:after="0" w:afterAutospacing="0" w:line="439" w:lineRule="atLeast"/>
        <w:ind w:left="300" w:right="375"/>
        <w:textAlignment w:val="baseline"/>
        <w:rPr>
          <w:rFonts w:ascii="Calibri" w:hAnsi="Calibri"/>
          <w:i/>
          <w:iCs/>
          <w:color w:val="BB9966"/>
          <w:sz w:val="19"/>
          <w:szCs w:val="19"/>
        </w:rPr>
      </w:pPr>
      <w:r>
        <w:rPr>
          <w:rStyle w:val="title-prefix"/>
          <w:rFonts w:ascii="Calibri" w:hAnsi="Calibri"/>
          <w:i/>
          <w:iCs/>
          <w:color w:val="000000"/>
          <w:sz w:val="18"/>
          <w:szCs w:val="18"/>
          <w:bdr w:val="none" w:sz="0" w:space="0" w:color="auto" w:frame="1"/>
        </w:rPr>
        <w:t>Figure 8.6</w:t>
      </w:r>
      <w:r>
        <w:rPr>
          <w:rFonts w:ascii="Calibri" w:hAnsi="Calibri"/>
          <w:i/>
          <w:iCs/>
          <w:color w:val="BB9966"/>
          <w:sz w:val="19"/>
          <w:szCs w:val="19"/>
        </w:rPr>
        <w:t>Rejection Region and Test Statistic for</w:t>
      </w:r>
      <w:hyperlink r:id="rId505" w:anchor="fwk-shafer-ch08_s02_n04" w:history="1">
        <w:r>
          <w:rPr>
            <w:rStyle w:val="Hyperlink"/>
            <w:rFonts w:ascii="Calibri" w:hAnsi="Calibri"/>
            <w:i/>
            <w:iCs/>
            <w:color w:val="2689C6"/>
            <w:sz w:val="19"/>
            <w:szCs w:val="19"/>
            <w:bdr w:val="none" w:sz="0" w:space="0" w:color="auto" w:frame="1"/>
          </w:rPr>
          <w:t>Note 8.28 "Example 5"</w:t>
        </w:r>
      </w:hyperlink>
    </w:p>
    <w:p w14:paraId="78FE1B97" w14:textId="77777777" w:rsidR="004879BA" w:rsidRDefault="004879BA" w:rsidP="004879BA">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r>
        <w:rPr>
          <w:rFonts w:ascii="Calibri" w:hAnsi="Calibri"/>
          <w:noProof/>
          <w:color w:val="2689C6"/>
          <w:sz w:val="23"/>
          <w:szCs w:val="23"/>
          <w:bdr w:val="none" w:sz="0" w:space="0" w:color="auto" w:frame="1"/>
          <w:shd w:val="clear" w:color="auto" w:fill="E3EFF7"/>
        </w:rPr>
        <w:lastRenderedPageBreak/>
        <w:drawing>
          <wp:inline distT="0" distB="0" distL="0" distR="0" wp14:anchorId="63201C3F" wp14:editId="61E87C0B">
            <wp:extent cx="2802467" cy="1801613"/>
            <wp:effectExtent l="0" t="0" r="0" b="8255"/>
            <wp:docPr id="282" name="Picture 282" descr="http://images.flatworldknowledge.com/shafer/shafer-fig08_006.jpg">
              <a:hlinkClick xmlns:a="http://schemas.openxmlformats.org/drawingml/2006/main" r:id="rId50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images.flatworldknowledge.com/shafer/shafer-fig08_006.jpg">
                      <a:hlinkClick r:id="rId506" tgtFrame="&quot;_blank&quot;"/>
                    </pic:cNvPr>
                    <pic:cNvPicPr>
                      <a:picLocks noChangeAspect="1" noChangeArrowheads="1"/>
                    </pic:cNvPicPr>
                  </pic:nvPicPr>
                  <pic:blipFill>
                    <a:blip r:embed="rId507" cstate="print">
                      <a:extLst>
                        <a:ext uri="{28A0092B-C50C-407E-A947-70E740481C1C}">
                          <a14:useLocalDpi xmlns:a14="http://schemas.microsoft.com/office/drawing/2010/main" val="0"/>
                        </a:ext>
                      </a:extLst>
                    </a:blip>
                    <a:srcRect/>
                    <a:stretch>
                      <a:fillRect/>
                    </a:stretch>
                  </pic:blipFill>
                  <pic:spPr bwMode="auto">
                    <a:xfrm>
                      <a:off x="0" y="0"/>
                      <a:ext cx="2806020" cy="1803897"/>
                    </a:xfrm>
                    <a:prstGeom prst="rect">
                      <a:avLst/>
                    </a:prstGeom>
                    <a:noFill/>
                    <a:ln>
                      <a:noFill/>
                    </a:ln>
                  </pic:spPr>
                </pic:pic>
              </a:graphicData>
            </a:graphic>
          </wp:inline>
        </w:drawing>
      </w:r>
    </w:p>
    <w:p w14:paraId="4775706F" w14:textId="77777777" w:rsidR="00E94D0B" w:rsidRPr="00E94D0B" w:rsidRDefault="00E94D0B" w:rsidP="00E94D0B">
      <w:pPr>
        <w:shd w:val="clear" w:color="auto" w:fill="39892F"/>
        <w:spacing w:after="150" w:line="264" w:lineRule="atLeast"/>
        <w:jc w:val="center"/>
        <w:textAlignment w:val="baseline"/>
        <w:outlineLvl w:val="2"/>
        <w:rPr>
          <w:rFonts w:ascii="Calibri" w:eastAsia="Times New Roman" w:hAnsi="Calibri" w:cs="Times New Roman"/>
          <w:b/>
          <w:bCs/>
          <w:caps/>
          <w:color w:val="FFFFFF"/>
          <w:spacing w:val="30"/>
          <w:sz w:val="25"/>
          <w:szCs w:val="25"/>
        </w:rPr>
      </w:pPr>
      <w:r w:rsidRPr="00E94D0B">
        <w:rPr>
          <w:rFonts w:ascii="Calibri" w:eastAsia="Times New Roman" w:hAnsi="Calibri" w:cs="Times New Roman"/>
          <w:b/>
          <w:bCs/>
          <w:caps/>
          <w:color w:val="FFFFFF"/>
          <w:spacing w:val="30"/>
          <w:sz w:val="25"/>
          <w:szCs w:val="25"/>
        </w:rPr>
        <w:t>KEY TAKEAWAYS</w:t>
      </w:r>
    </w:p>
    <w:p w14:paraId="7F672079" w14:textId="77777777" w:rsidR="00E94D0B" w:rsidRPr="00E94D0B" w:rsidRDefault="00E94D0B" w:rsidP="009C60E0">
      <w:pPr>
        <w:numPr>
          <w:ilvl w:val="0"/>
          <w:numId w:val="192"/>
        </w:numPr>
        <w:shd w:val="clear" w:color="auto" w:fill="ECF9EA"/>
        <w:spacing w:after="0" w:line="360" w:lineRule="auto"/>
        <w:ind w:left="300" w:right="375"/>
        <w:textAlignment w:val="baseline"/>
        <w:rPr>
          <w:rFonts w:ascii="Calibri" w:eastAsia="Times New Roman" w:hAnsi="Calibri" w:cs="Times New Roman"/>
          <w:color w:val="333333"/>
          <w:sz w:val="20"/>
          <w:szCs w:val="20"/>
        </w:rPr>
      </w:pPr>
      <w:r w:rsidRPr="00E94D0B">
        <w:rPr>
          <w:rFonts w:ascii="Calibri" w:eastAsia="Times New Roman" w:hAnsi="Calibri" w:cs="Times New Roman"/>
          <w:color w:val="333333"/>
          <w:sz w:val="20"/>
          <w:szCs w:val="20"/>
        </w:rPr>
        <w:t>There are two formulas for the test statistic in testing hypotheses about a population mean with large samples. Both test statistics follow the standard normal distribution.</w:t>
      </w:r>
    </w:p>
    <w:p w14:paraId="3255AD1B" w14:textId="77777777" w:rsidR="00E94D0B" w:rsidRPr="00E94D0B" w:rsidRDefault="00E94D0B" w:rsidP="009C60E0">
      <w:pPr>
        <w:numPr>
          <w:ilvl w:val="0"/>
          <w:numId w:val="192"/>
        </w:numPr>
        <w:shd w:val="clear" w:color="auto" w:fill="ECF9EA"/>
        <w:spacing w:after="0" w:line="360" w:lineRule="auto"/>
        <w:ind w:left="300" w:right="375"/>
        <w:textAlignment w:val="baseline"/>
        <w:rPr>
          <w:rFonts w:ascii="Calibri" w:eastAsia="Times New Roman" w:hAnsi="Calibri" w:cs="Times New Roman"/>
          <w:color w:val="333333"/>
          <w:sz w:val="20"/>
          <w:szCs w:val="20"/>
        </w:rPr>
      </w:pPr>
      <w:r w:rsidRPr="00E94D0B">
        <w:rPr>
          <w:rFonts w:ascii="Calibri" w:eastAsia="Times New Roman" w:hAnsi="Calibri" w:cs="Times New Roman"/>
          <w:color w:val="333333"/>
          <w:sz w:val="20"/>
          <w:szCs w:val="20"/>
        </w:rPr>
        <w:t>The population standard deviation is used if it is known, otherwise the sample standard deviation is used.</w:t>
      </w:r>
    </w:p>
    <w:p w14:paraId="1BDEB50F" w14:textId="77777777" w:rsidR="00E94D0B" w:rsidRPr="00E94D0B" w:rsidRDefault="00E94D0B" w:rsidP="009C60E0">
      <w:pPr>
        <w:numPr>
          <w:ilvl w:val="0"/>
          <w:numId w:val="192"/>
        </w:numPr>
        <w:shd w:val="clear" w:color="auto" w:fill="ECF9EA"/>
        <w:spacing w:line="360" w:lineRule="auto"/>
        <w:ind w:left="300" w:right="375"/>
        <w:textAlignment w:val="baseline"/>
        <w:rPr>
          <w:rFonts w:ascii="Calibri" w:eastAsia="Times New Roman" w:hAnsi="Calibri" w:cs="Times New Roman"/>
          <w:color w:val="333333"/>
          <w:sz w:val="20"/>
          <w:szCs w:val="20"/>
        </w:rPr>
      </w:pPr>
      <w:r w:rsidRPr="00E94D0B">
        <w:rPr>
          <w:rFonts w:ascii="Calibri" w:eastAsia="Times New Roman" w:hAnsi="Calibri" w:cs="Times New Roman"/>
          <w:color w:val="333333"/>
          <w:sz w:val="20"/>
          <w:szCs w:val="20"/>
        </w:rPr>
        <w:t>The same five-step procedure is used with either test statistic.</w:t>
      </w:r>
    </w:p>
    <w:p w14:paraId="49D4C888" w14:textId="77777777" w:rsidR="00E94D0B" w:rsidRPr="00E94D0B" w:rsidRDefault="00E94D0B" w:rsidP="00E94D0B">
      <w:pPr>
        <w:shd w:val="clear" w:color="auto" w:fill="08629A"/>
        <w:spacing w:after="150" w:line="360" w:lineRule="auto"/>
        <w:jc w:val="center"/>
        <w:textAlignment w:val="baseline"/>
        <w:outlineLvl w:val="2"/>
        <w:rPr>
          <w:rFonts w:ascii="Calibri" w:eastAsia="Times New Roman" w:hAnsi="Calibri" w:cs="Times New Roman"/>
          <w:b/>
          <w:bCs/>
          <w:caps/>
          <w:color w:val="FFFFFF"/>
          <w:spacing w:val="30"/>
          <w:sz w:val="25"/>
          <w:szCs w:val="25"/>
        </w:rPr>
      </w:pPr>
      <w:r w:rsidRPr="00E94D0B">
        <w:rPr>
          <w:rFonts w:ascii="Calibri" w:eastAsia="Times New Roman" w:hAnsi="Calibri" w:cs="Times New Roman"/>
          <w:b/>
          <w:bCs/>
          <w:caps/>
          <w:color w:val="FFFFFF"/>
          <w:spacing w:val="30"/>
          <w:sz w:val="25"/>
          <w:szCs w:val="25"/>
        </w:rPr>
        <w:t>EXERCISES</w:t>
      </w:r>
    </w:p>
    <w:p w14:paraId="031DD935" w14:textId="77777777" w:rsidR="00E94D0B" w:rsidRPr="00E94D0B" w:rsidRDefault="00E94D0B" w:rsidP="00E94D0B">
      <w:pPr>
        <w:shd w:val="clear" w:color="auto" w:fill="08629A"/>
        <w:spacing w:after="150" w:line="360" w:lineRule="auto"/>
        <w:jc w:val="center"/>
        <w:textAlignment w:val="baseline"/>
        <w:outlineLvl w:val="2"/>
        <w:rPr>
          <w:rFonts w:ascii="Calibri" w:eastAsia="Times New Roman" w:hAnsi="Calibri" w:cs="Times New Roman"/>
          <w:b/>
          <w:bCs/>
          <w:caps/>
          <w:color w:val="FFFFFF"/>
          <w:spacing w:val="30"/>
        </w:rPr>
      </w:pPr>
      <w:r w:rsidRPr="00E94D0B">
        <w:rPr>
          <w:rFonts w:ascii="Calibri" w:eastAsia="Times New Roman" w:hAnsi="Calibri" w:cs="Times New Roman"/>
          <w:b/>
          <w:bCs/>
          <w:caps/>
          <w:color w:val="FFFFFF"/>
          <w:spacing w:val="30"/>
        </w:rPr>
        <w:t>BASIC</w:t>
      </w:r>
    </w:p>
    <w:p w14:paraId="2B228AE4" w14:textId="77777777" w:rsidR="00E94D0B" w:rsidRPr="00E94D0B" w:rsidRDefault="00E94D0B" w:rsidP="009C60E0">
      <w:pPr>
        <w:numPr>
          <w:ilvl w:val="0"/>
          <w:numId w:val="193"/>
        </w:numPr>
        <w:shd w:val="clear" w:color="auto" w:fill="E3EFF7"/>
        <w:spacing w:after="0" w:line="360" w:lineRule="auto"/>
        <w:ind w:left="450"/>
        <w:textAlignment w:val="baseline"/>
        <w:rPr>
          <w:rFonts w:ascii="Calibri" w:eastAsia="Times New Roman" w:hAnsi="Calibri" w:cs="Times New Roman"/>
          <w:color w:val="333333"/>
          <w:sz w:val="20"/>
          <w:szCs w:val="20"/>
        </w:rPr>
      </w:pPr>
      <w:r w:rsidRPr="00E94D0B">
        <w:rPr>
          <w:rFonts w:ascii="Calibri" w:eastAsia="Times New Roman" w:hAnsi="Calibri" w:cs="Times New Roman"/>
          <w:color w:val="333333"/>
          <w:sz w:val="20"/>
          <w:szCs w:val="20"/>
        </w:rPr>
        <w:t>Find the rejection region (for the standardized test statistic) for each hypothesis test.</w:t>
      </w:r>
    </w:p>
    <w:p w14:paraId="67370EFD" w14:textId="77777777" w:rsidR="00E94D0B" w:rsidRPr="00E94D0B" w:rsidRDefault="00E94D0B" w:rsidP="009C60E0">
      <w:pPr>
        <w:numPr>
          <w:ilvl w:val="1"/>
          <w:numId w:val="193"/>
        </w:numPr>
        <w:shd w:val="clear" w:color="auto" w:fill="E3EFF7"/>
        <w:spacing w:after="0" w:line="360" w:lineRule="auto"/>
        <w:ind w:left="450"/>
        <w:textAlignment w:val="baseline"/>
        <w:rPr>
          <w:rFonts w:ascii="Calibri" w:eastAsia="Times New Roman" w:hAnsi="Calibri" w:cs="Times New Roman"/>
          <w:color w:val="333333"/>
          <w:sz w:val="20"/>
          <w:szCs w:val="20"/>
        </w:rPr>
      </w:pPr>
      <w:r w:rsidRPr="00E94D0B">
        <w:rPr>
          <w:rFonts w:ascii="MathJax_Math" w:eastAsia="Times New Roman" w:hAnsi="MathJax_Math" w:cs="Times New Roman"/>
          <w:i/>
          <w:iCs/>
          <w:color w:val="333333"/>
          <w:sz w:val="15"/>
          <w:szCs w:val="15"/>
          <w:bdr w:val="none" w:sz="0" w:space="0" w:color="auto" w:frame="1"/>
        </w:rPr>
        <w:t>H</w:t>
      </w:r>
      <w:r w:rsidRPr="00E94D0B">
        <w:rPr>
          <w:rFonts w:ascii="MathJax_Main" w:eastAsia="Times New Roman" w:hAnsi="MathJax_Main" w:cs="Times New Roman"/>
          <w:color w:val="333333"/>
          <w:sz w:val="12"/>
          <w:szCs w:val="12"/>
          <w:bdr w:val="none" w:sz="0" w:space="0" w:color="auto" w:frame="1"/>
        </w:rPr>
        <w:t>0</w:t>
      </w:r>
      <w:r w:rsidRPr="00E94D0B">
        <w:rPr>
          <w:rFonts w:ascii="MathJax_Main" w:eastAsia="Times New Roman" w:hAnsi="MathJax_Main" w:cs="Times New Roman"/>
          <w:color w:val="333333"/>
          <w:sz w:val="15"/>
          <w:szCs w:val="15"/>
          <w:bdr w:val="none" w:sz="0" w:space="0" w:color="auto" w:frame="1"/>
        </w:rPr>
        <w:t>:</w:t>
      </w:r>
      <w:r w:rsidRPr="00E94D0B">
        <w:rPr>
          <w:rFonts w:ascii="MathJax_Math" w:eastAsia="Times New Roman" w:hAnsi="MathJax_Math" w:cs="Times New Roman"/>
          <w:i/>
          <w:iCs/>
          <w:color w:val="333333"/>
          <w:sz w:val="15"/>
          <w:szCs w:val="15"/>
          <w:bdr w:val="none" w:sz="0" w:space="0" w:color="auto" w:frame="1"/>
        </w:rPr>
        <w:t>μ</w:t>
      </w:r>
      <w:r w:rsidRPr="00E94D0B">
        <w:rPr>
          <w:rFonts w:ascii="MathJax_Main" w:eastAsia="Times New Roman" w:hAnsi="MathJax_Main" w:cs="Times New Roman"/>
          <w:color w:val="333333"/>
          <w:sz w:val="15"/>
          <w:szCs w:val="15"/>
          <w:bdr w:val="none" w:sz="0" w:space="0" w:color="auto" w:frame="1"/>
        </w:rPr>
        <w:t>=27</w:t>
      </w:r>
      <w:r w:rsidRPr="00E94D0B">
        <w:rPr>
          <w:rFonts w:ascii="Calibri" w:eastAsia="Times New Roman" w:hAnsi="Calibri" w:cs="Times New Roman"/>
          <w:color w:val="333333"/>
          <w:sz w:val="20"/>
          <w:szCs w:val="20"/>
        </w:rPr>
        <w:t> vs. </w:t>
      </w:r>
      <w:r w:rsidRPr="00E94D0B">
        <w:rPr>
          <w:rFonts w:ascii="MathJax_Math" w:eastAsia="Times New Roman" w:hAnsi="MathJax_Math" w:cs="Times New Roman"/>
          <w:i/>
          <w:iCs/>
          <w:color w:val="333333"/>
          <w:sz w:val="15"/>
          <w:szCs w:val="15"/>
          <w:bdr w:val="none" w:sz="0" w:space="0" w:color="auto" w:frame="1"/>
        </w:rPr>
        <w:t>H</w:t>
      </w:r>
      <w:r w:rsidRPr="00E94D0B">
        <w:rPr>
          <w:rFonts w:ascii="MathJax_Math" w:eastAsia="Times New Roman" w:hAnsi="MathJax_Math" w:cs="Times New Roman"/>
          <w:i/>
          <w:iCs/>
          <w:color w:val="333333"/>
          <w:sz w:val="12"/>
          <w:szCs w:val="12"/>
          <w:bdr w:val="none" w:sz="0" w:space="0" w:color="auto" w:frame="1"/>
        </w:rPr>
        <w:t>a</w:t>
      </w:r>
      <w:r w:rsidRPr="00E94D0B">
        <w:rPr>
          <w:rFonts w:ascii="MathJax_Main" w:eastAsia="Times New Roman" w:hAnsi="MathJax_Main" w:cs="Times New Roman"/>
          <w:color w:val="333333"/>
          <w:sz w:val="15"/>
          <w:szCs w:val="15"/>
          <w:bdr w:val="none" w:sz="0" w:space="0" w:color="auto" w:frame="1"/>
        </w:rPr>
        <w:t>:</w:t>
      </w:r>
      <w:r w:rsidRPr="00E94D0B">
        <w:rPr>
          <w:rFonts w:ascii="MathJax_Math" w:eastAsia="Times New Roman" w:hAnsi="MathJax_Math" w:cs="Times New Roman"/>
          <w:i/>
          <w:iCs/>
          <w:color w:val="333333"/>
          <w:sz w:val="15"/>
          <w:szCs w:val="15"/>
          <w:bdr w:val="none" w:sz="0" w:space="0" w:color="auto" w:frame="1"/>
        </w:rPr>
        <w:t>μ</w:t>
      </w:r>
      <w:r w:rsidRPr="00E94D0B">
        <w:rPr>
          <w:rFonts w:ascii="MathJax_Main" w:eastAsia="Times New Roman" w:hAnsi="MathJax_Main" w:cs="Times New Roman"/>
          <w:color w:val="333333"/>
          <w:sz w:val="15"/>
          <w:szCs w:val="15"/>
          <w:bdr w:val="none" w:sz="0" w:space="0" w:color="auto" w:frame="1"/>
        </w:rPr>
        <w:t>&lt;27</w:t>
      </w:r>
      <w:r w:rsidRPr="00E94D0B">
        <w:rPr>
          <w:rFonts w:ascii="Calibri" w:eastAsia="Times New Roman" w:hAnsi="Calibri" w:cs="Times New Roman"/>
          <w:color w:val="333333"/>
          <w:sz w:val="20"/>
          <w:szCs w:val="20"/>
        </w:rPr>
        <w:t> @ </w:t>
      </w:r>
      <w:r w:rsidRPr="00E94D0B">
        <w:rPr>
          <w:rFonts w:ascii="MathJax_Math" w:eastAsia="Times New Roman" w:hAnsi="MathJax_Math" w:cs="Times New Roman"/>
          <w:i/>
          <w:iCs/>
          <w:color w:val="333333"/>
          <w:sz w:val="15"/>
          <w:szCs w:val="15"/>
          <w:bdr w:val="none" w:sz="0" w:space="0" w:color="auto" w:frame="1"/>
        </w:rPr>
        <w:t>α</w:t>
      </w:r>
      <w:r w:rsidRPr="00E94D0B">
        <w:rPr>
          <w:rFonts w:ascii="MathJax_Main" w:eastAsia="Times New Roman" w:hAnsi="MathJax_Main" w:cs="Times New Roman"/>
          <w:color w:val="333333"/>
          <w:sz w:val="15"/>
          <w:szCs w:val="15"/>
          <w:bdr w:val="none" w:sz="0" w:space="0" w:color="auto" w:frame="1"/>
        </w:rPr>
        <w:t>=0.05.</w:t>
      </w:r>
    </w:p>
    <w:p w14:paraId="4646FFAA" w14:textId="77777777" w:rsidR="00E94D0B" w:rsidRPr="00E94D0B" w:rsidRDefault="00E94D0B" w:rsidP="009C60E0">
      <w:pPr>
        <w:numPr>
          <w:ilvl w:val="1"/>
          <w:numId w:val="193"/>
        </w:numPr>
        <w:shd w:val="clear" w:color="auto" w:fill="E3EFF7"/>
        <w:spacing w:after="0" w:line="360" w:lineRule="auto"/>
        <w:ind w:left="450"/>
        <w:textAlignment w:val="baseline"/>
        <w:rPr>
          <w:rFonts w:ascii="Calibri" w:eastAsia="Times New Roman" w:hAnsi="Calibri" w:cs="Times New Roman"/>
          <w:color w:val="333333"/>
          <w:sz w:val="20"/>
          <w:szCs w:val="20"/>
        </w:rPr>
      </w:pPr>
      <w:r w:rsidRPr="00E94D0B">
        <w:rPr>
          <w:rFonts w:ascii="MathJax_Math" w:eastAsia="Times New Roman" w:hAnsi="MathJax_Math" w:cs="Times New Roman"/>
          <w:i/>
          <w:iCs/>
          <w:color w:val="333333"/>
          <w:sz w:val="15"/>
          <w:szCs w:val="15"/>
          <w:bdr w:val="none" w:sz="0" w:space="0" w:color="auto" w:frame="1"/>
        </w:rPr>
        <w:t>H</w:t>
      </w:r>
      <w:r w:rsidRPr="00E94D0B">
        <w:rPr>
          <w:rFonts w:ascii="MathJax_Main" w:eastAsia="Times New Roman" w:hAnsi="MathJax_Main" w:cs="Times New Roman"/>
          <w:color w:val="333333"/>
          <w:sz w:val="12"/>
          <w:szCs w:val="12"/>
          <w:bdr w:val="none" w:sz="0" w:space="0" w:color="auto" w:frame="1"/>
        </w:rPr>
        <w:t>0</w:t>
      </w:r>
      <w:r w:rsidRPr="00E94D0B">
        <w:rPr>
          <w:rFonts w:ascii="MathJax_Main" w:eastAsia="Times New Roman" w:hAnsi="MathJax_Main" w:cs="Times New Roman"/>
          <w:color w:val="333333"/>
          <w:sz w:val="15"/>
          <w:szCs w:val="15"/>
          <w:bdr w:val="none" w:sz="0" w:space="0" w:color="auto" w:frame="1"/>
        </w:rPr>
        <w:t>:</w:t>
      </w:r>
      <w:r w:rsidRPr="00E94D0B">
        <w:rPr>
          <w:rFonts w:ascii="MathJax_Math" w:eastAsia="Times New Roman" w:hAnsi="MathJax_Math" w:cs="Times New Roman"/>
          <w:i/>
          <w:iCs/>
          <w:color w:val="333333"/>
          <w:sz w:val="15"/>
          <w:szCs w:val="15"/>
          <w:bdr w:val="none" w:sz="0" w:space="0" w:color="auto" w:frame="1"/>
        </w:rPr>
        <w:t>μ</w:t>
      </w:r>
      <w:r w:rsidRPr="00E94D0B">
        <w:rPr>
          <w:rFonts w:ascii="MathJax_Main" w:eastAsia="Times New Roman" w:hAnsi="MathJax_Main" w:cs="Times New Roman"/>
          <w:color w:val="333333"/>
          <w:sz w:val="15"/>
          <w:szCs w:val="15"/>
          <w:bdr w:val="none" w:sz="0" w:space="0" w:color="auto" w:frame="1"/>
        </w:rPr>
        <w:t>=52</w:t>
      </w:r>
      <w:r w:rsidRPr="00E94D0B">
        <w:rPr>
          <w:rFonts w:ascii="Calibri" w:eastAsia="Times New Roman" w:hAnsi="Calibri" w:cs="Times New Roman"/>
          <w:color w:val="333333"/>
          <w:sz w:val="20"/>
          <w:szCs w:val="20"/>
        </w:rPr>
        <w:t> vs. </w:t>
      </w:r>
      <w:r w:rsidRPr="00E94D0B">
        <w:rPr>
          <w:rFonts w:ascii="MathJax_Math" w:eastAsia="Times New Roman" w:hAnsi="MathJax_Math" w:cs="Times New Roman"/>
          <w:i/>
          <w:iCs/>
          <w:color w:val="333333"/>
          <w:sz w:val="15"/>
          <w:szCs w:val="15"/>
          <w:bdr w:val="none" w:sz="0" w:space="0" w:color="auto" w:frame="1"/>
        </w:rPr>
        <w:t>H</w:t>
      </w:r>
      <w:r w:rsidRPr="00E94D0B">
        <w:rPr>
          <w:rFonts w:ascii="MathJax_Math" w:eastAsia="Times New Roman" w:hAnsi="MathJax_Math" w:cs="Times New Roman"/>
          <w:i/>
          <w:iCs/>
          <w:color w:val="333333"/>
          <w:sz w:val="12"/>
          <w:szCs w:val="12"/>
          <w:bdr w:val="none" w:sz="0" w:space="0" w:color="auto" w:frame="1"/>
        </w:rPr>
        <w:t>a</w:t>
      </w:r>
      <w:r w:rsidRPr="00E94D0B">
        <w:rPr>
          <w:rFonts w:ascii="MathJax_Main" w:eastAsia="Times New Roman" w:hAnsi="MathJax_Main" w:cs="Times New Roman"/>
          <w:color w:val="333333"/>
          <w:sz w:val="15"/>
          <w:szCs w:val="15"/>
          <w:bdr w:val="none" w:sz="0" w:space="0" w:color="auto" w:frame="1"/>
        </w:rPr>
        <w:t>:</w:t>
      </w:r>
      <w:r w:rsidRPr="00E94D0B">
        <w:rPr>
          <w:rFonts w:ascii="MathJax_Math" w:eastAsia="Times New Roman" w:hAnsi="MathJax_Math" w:cs="Times New Roman"/>
          <w:i/>
          <w:iCs/>
          <w:color w:val="333333"/>
          <w:sz w:val="15"/>
          <w:szCs w:val="15"/>
          <w:bdr w:val="none" w:sz="0" w:space="0" w:color="auto" w:frame="1"/>
        </w:rPr>
        <w:t>μ</w:t>
      </w:r>
      <w:r w:rsidRPr="00E94D0B">
        <w:rPr>
          <w:rFonts w:ascii="MathJax_Main" w:eastAsia="Times New Roman" w:hAnsi="MathJax_Main" w:cs="Times New Roman"/>
          <w:color w:val="333333"/>
          <w:sz w:val="15"/>
          <w:szCs w:val="15"/>
          <w:bdr w:val="none" w:sz="0" w:space="0" w:color="auto" w:frame="1"/>
        </w:rPr>
        <w:t>≠52</w:t>
      </w:r>
      <w:r w:rsidRPr="00E94D0B">
        <w:rPr>
          <w:rFonts w:ascii="Calibri" w:eastAsia="Times New Roman" w:hAnsi="Calibri" w:cs="Times New Roman"/>
          <w:color w:val="333333"/>
          <w:sz w:val="20"/>
          <w:szCs w:val="20"/>
        </w:rPr>
        <w:t> @ </w:t>
      </w:r>
      <w:r w:rsidRPr="00E94D0B">
        <w:rPr>
          <w:rFonts w:ascii="MathJax_Math" w:eastAsia="Times New Roman" w:hAnsi="MathJax_Math" w:cs="Times New Roman"/>
          <w:i/>
          <w:iCs/>
          <w:color w:val="333333"/>
          <w:sz w:val="15"/>
          <w:szCs w:val="15"/>
          <w:bdr w:val="none" w:sz="0" w:space="0" w:color="auto" w:frame="1"/>
        </w:rPr>
        <w:t>α</w:t>
      </w:r>
      <w:r w:rsidRPr="00E94D0B">
        <w:rPr>
          <w:rFonts w:ascii="MathJax_Main" w:eastAsia="Times New Roman" w:hAnsi="MathJax_Main" w:cs="Times New Roman"/>
          <w:color w:val="333333"/>
          <w:sz w:val="15"/>
          <w:szCs w:val="15"/>
          <w:bdr w:val="none" w:sz="0" w:space="0" w:color="auto" w:frame="1"/>
        </w:rPr>
        <w:t>=0.05.</w:t>
      </w:r>
    </w:p>
    <w:p w14:paraId="2CCAEAFC" w14:textId="77777777" w:rsidR="00E94D0B" w:rsidRPr="00E94D0B" w:rsidRDefault="00E94D0B" w:rsidP="009C60E0">
      <w:pPr>
        <w:numPr>
          <w:ilvl w:val="1"/>
          <w:numId w:val="193"/>
        </w:numPr>
        <w:shd w:val="clear" w:color="auto" w:fill="E3EFF7"/>
        <w:spacing w:after="0" w:line="360" w:lineRule="auto"/>
        <w:ind w:left="450"/>
        <w:textAlignment w:val="baseline"/>
        <w:rPr>
          <w:rFonts w:ascii="Calibri" w:eastAsia="Times New Roman" w:hAnsi="Calibri" w:cs="Times New Roman"/>
          <w:color w:val="333333"/>
          <w:sz w:val="20"/>
          <w:szCs w:val="20"/>
        </w:rPr>
      </w:pPr>
      <w:r w:rsidRPr="00E94D0B">
        <w:rPr>
          <w:rFonts w:ascii="MathJax_Math" w:eastAsia="Times New Roman" w:hAnsi="MathJax_Math" w:cs="Times New Roman"/>
          <w:i/>
          <w:iCs/>
          <w:color w:val="333333"/>
          <w:sz w:val="15"/>
          <w:szCs w:val="15"/>
          <w:bdr w:val="none" w:sz="0" w:space="0" w:color="auto" w:frame="1"/>
        </w:rPr>
        <w:t>H</w:t>
      </w:r>
      <w:r w:rsidRPr="00E94D0B">
        <w:rPr>
          <w:rFonts w:ascii="MathJax_Main" w:eastAsia="Times New Roman" w:hAnsi="MathJax_Main" w:cs="Times New Roman"/>
          <w:color w:val="333333"/>
          <w:sz w:val="12"/>
          <w:szCs w:val="12"/>
          <w:bdr w:val="none" w:sz="0" w:space="0" w:color="auto" w:frame="1"/>
        </w:rPr>
        <w:t>0</w:t>
      </w:r>
      <w:r w:rsidRPr="00E94D0B">
        <w:rPr>
          <w:rFonts w:ascii="MathJax_Main" w:eastAsia="Times New Roman" w:hAnsi="MathJax_Main" w:cs="Times New Roman"/>
          <w:color w:val="333333"/>
          <w:sz w:val="15"/>
          <w:szCs w:val="15"/>
          <w:bdr w:val="none" w:sz="0" w:space="0" w:color="auto" w:frame="1"/>
        </w:rPr>
        <w:t>:</w:t>
      </w:r>
      <w:r w:rsidRPr="00E94D0B">
        <w:rPr>
          <w:rFonts w:ascii="MathJax_Math" w:eastAsia="Times New Roman" w:hAnsi="MathJax_Math" w:cs="Times New Roman"/>
          <w:i/>
          <w:iCs/>
          <w:color w:val="333333"/>
          <w:sz w:val="15"/>
          <w:szCs w:val="15"/>
          <w:bdr w:val="none" w:sz="0" w:space="0" w:color="auto" w:frame="1"/>
        </w:rPr>
        <w:t>μ</w:t>
      </w:r>
      <w:r w:rsidRPr="00E94D0B">
        <w:rPr>
          <w:rFonts w:ascii="MathJax_Main" w:eastAsia="Times New Roman" w:hAnsi="MathJax_Main" w:cs="Times New Roman"/>
          <w:color w:val="333333"/>
          <w:sz w:val="15"/>
          <w:szCs w:val="15"/>
          <w:bdr w:val="none" w:sz="0" w:space="0" w:color="auto" w:frame="1"/>
        </w:rPr>
        <w:t>=−105</w:t>
      </w:r>
      <w:r w:rsidRPr="00E94D0B">
        <w:rPr>
          <w:rFonts w:ascii="Calibri" w:eastAsia="Times New Roman" w:hAnsi="Calibri" w:cs="Times New Roman"/>
          <w:color w:val="333333"/>
          <w:sz w:val="20"/>
          <w:szCs w:val="20"/>
        </w:rPr>
        <w:t> vs. </w:t>
      </w:r>
      <w:r w:rsidRPr="00E94D0B">
        <w:rPr>
          <w:rFonts w:ascii="MathJax_Math" w:eastAsia="Times New Roman" w:hAnsi="MathJax_Math" w:cs="Times New Roman"/>
          <w:i/>
          <w:iCs/>
          <w:color w:val="333333"/>
          <w:sz w:val="15"/>
          <w:szCs w:val="15"/>
          <w:bdr w:val="none" w:sz="0" w:space="0" w:color="auto" w:frame="1"/>
        </w:rPr>
        <w:t>H</w:t>
      </w:r>
      <w:r w:rsidRPr="00E94D0B">
        <w:rPr>
          <w:rFonts w:ascii="MathJax_Math" w:eastAsia="Times New Roman" w:hAnsi="MathJax_Math" w:cs="Times New Roman"/>
          <w:i/>
          <w:iCs/>
          <w:color w:val="333333"/>
          <w:sz w:val="12"/>
          <w:szCs w:val="12"/>
          <w:bdr w:val="none" w:sz="0" w:space="0" w:color="auto" w:frame="1"/>
        </w:rPr>
        <w:t>a</w:t>
      </w:r>
      <w:r w:rsidRPr="00E94D0B">
        <w:rPr>
          <w:rFonts w:ascii="MathJax_Main" w:eastAsia="Times New Roman" w:hAnsi="MathJax_Main" w:cs="Times New Roman"/>
          <w:color w:val="333333"/>
          <w:sz w:val="15"/>
          <w:szCs w:val="15"/>
          <w:bdr w:val="none" w:sz="0" w:space="0" w:color="auto" w:frame="1"/>
        </w:rPr>
        <w:t>:</w:t>
      </w:r>
      <w:r w:rsidRPr="00E94D0B">
        <w:rPr>
          <w:rFonts w:ascii="MathJax_Math" w:eastAsia="Times New Roman" w:hAnsi="MathJax_Math" w:cs="Times New Roman"/>
          <w:i/>
          <w:iCs/>
          <w:color w:val="333333"/>
          <w:sz w:val="15"/>
          <w:szCs w:val="15"/>
          <w:bdr w:val="none" w:sz="0" w:space="0" w:color="auto" w:frame="1"/>
        </w:rPr>
        <w:t>μ</w:t>
      </w:r>
      <w:r w:rsidRPr="00E94D0B">
        <w:rPr>
          <w:rFonts w:ascii="MathJax_Main" w:eastAsia="Times New Roman" w:hAnsi="MathJax_Main" w:cs="Times New Roman"/>
          <w:color w:val="333333"/>
          <w:sz w:val="15"/>
          <w:szCs w:val="15"/>
          <w:bdr w:val="none" w:sz="0" w:space="0" w:color="auto" w:frame="1"/>
        </w:rPr>
        <w:t>&gt;−105</w:t>
      </w:r>
      <w:r w:rsidRPr="00E94D0B">
        <w:rPr>
          <w:rFonts w:ascii="Calibri" w:eastAsia="Times New Roman" w:hAnsi="Calibri" w:cs="Times New Roman"/>
          <w:color w:val="333333"/>
          <w:sz w:val="20"/>
          <w:szCs w:val="20"/>
        </w:rPr>
        <w:t> @ </w:t>
      </w:r>
      <w:r w:rsidRPr="00E94D0B">
        <w:rPr>
          <w:rFonts w:ascii="MathJax_Math" w:eastAsia="Times New Roman" w:hAnsi="MathJax_Math" w:cs="Times New Roman"/>
          <w:i/>
          <w:iCs/>
          <w:color w:val="333333"/>
          <w:sz w:val="15"/>
          <w:szCs w:val="15"/>
          <w:bdr w:val="none" w:sz="0" w:space="0" w:color="auto" w:frame="1"/>
        </w:rPr>
        <w:t>α</w:t>
      </w:r>
      <w:r w:rsidRPr="00E94D0B">
        <w:rPr>
          <w:rFonts w:ascii="MathJax_Main" w:eastAsia="Times New Roman" w:hAnsi="MathJax_Main" w:cs="Times New Roman"/>
          <w:color w:val="333333"/>
          <w:sz w:val="15"/>
          <w:szCs w:val="15"/>
          <w:bdr w:val="none" w:sz="0" w:space="0" w:color="auto" w:frame="1"/>
        </w:rPr>
        <w:t>=0.10.</w:t>
      </w:r>
    </w:p>
    <w:p w14:paraId="7FA5914C" w14:textId="77777777" w:rsidR="00E94D0B" w:rsidRPr="00E94D0B" w:rsidRDefault="00E94D0B" w:rsidP="009C60E0">
      <w:pPr>
        <w:numPr>
          <w:ilvl w:val="1"/>
          <w:numId w:val="193"/>
        </w:numPr>
        <w:shd w:val="clear" w:color="auto" w:fill="E3EFF7"/>
        <w:spacing w:line="360" w:lineRule="auto"/>
        <w:ind w:left="450"/>
        <w:textAlignment w:val="baseline"/>
        <w:rPr>
          <w:rFonts w:ascii="Calibri" w:eastAsia="Times New Roman" w:hAnsi="Calibri" w:cs="Times New Roman"/>
          <w:color w:val="333333"/>
          <w:sz w:val="20"/>
          <w:szCs w:val="20"/>
        </w:rPr>
      </w:pPr>
      <w:r w:rsidRPr="00E94D0B">
        <w:rPr>
          <w:rFonts w:ascii="MathJax_Math" w:eastAsia="Times New Roman" w:hAnsi="MathJax_Math" w:cs="Times New Roman"/>
          <w:i/>
          <w:iCs/>
          <w:color w:val="333333"/>
          <w:sz w:val="15"/>
          <w:szCs w:val="15"/>
          <w:bdr w:val="none" w:sz="0" w:space="0" w:color="auto" w:frame="1"/>
        </w:rPr>
        <w:t>H</w:t>
      </w:r>
      <w:r w:rsidRPr="00E94D0B">
        <w:rPr>
          <w:rFonts w:ascii="MathJax_Main" w:eastAsia="Times New Roman" w:hAnsi="MathJax_Main" w:cs="Times New Roman"/>
          <w:color w:val="333333"/>
          <w:sz w:val="12"/>
          <w:szCs w:val="12"/>
          <w:bdr w:val="none" w:sz="0" w:space="0" w:color="auto" w:frame="1"/>
        </w:rPr>
        <w:t>0</w:t>
      </w:r>
      <w:r w:rsidRPr="00E94D0B">
        <w:rPr>
          <w:rFonts w:ascii="MathJax_Main" w:eastAsia="Times New Roman" w:hAnsi="MathJax_Main" w:cs="Times New Roman"/>
          <w:color w:val="333333"/>
          <w:sz w:val="15"/>
          <w:szCs w:val="15"/>
          <w:bdr w:val="none" w:sz="0" w:space="0" w:color="auto" w:frame="1"/>
        </w:rPr>
        <w:t>:</w:t>
      </w:r>
      <w:r w:rsidRPr="00E94D0B">
        <w:rPr>
          <w:rFonts w:ascii="MathJax_Math" w:eastAsia="Times New Roman" w:hAnsi="MathJax_Math" w:cs="Times New Roman"/>
          <w:i/>
          <w:iCs/>
          <w:color w:val="333333"/>
          <w:sz w:val="15"/>
          <w:szCs w:val="15"/>
          <w:bdr w:val="none" w:sz="0" w:space="0" w:color="auto" w:frame="1"/>
        </w:rPr>
        <w:t>μ</w:t>
      </w:r>
      <w:r w:rsidRPr="00E94D0B">
        <w:rPr>
          <w:rFonts w:ascii="MathJax_Main" w:eastAsia="Times New Roman" w:hAnsi="MathJax_Main" w:cs="Times New Roman"/>
          <w:color w:val="333333"/>
          <w:sz w:val="15"/>
          <w:szCs w:val="15"/>
          <w:bdr w:val="none" w:sz="0" w:space="0" w:color="auto" w:frame="1"/>
        </w:rPr>
        <w:t>=78.8</w:t>
      </w:r>
      <w:r w:rsidRPr="00E94D0B">
        <w:rPr>
          <w:rFonts w:ascii="Calibri" w:eastAsia="Times New Roman" w:hAnsi="Calibri" w:cs="Times New Roman"/>
          <w:color w:val="333333"/>
          <w:sz w:val="20"/>
          <w:szCs w:val="20"/>
        </w:rPr>
        <w:t> vs. </w:t>
      </w:r>
      <w:r w:rsidRPr="00E94D0B">
        <w:rPr>
          <w:rFonts w:ascii="MathJax_Math" w:eastAsia="Times New Roman" w:hAnsi="MathJax_Math" w:cs="Times New Roman"/>
          <w:i/>
          <w:iCs/>
          <w:color w:val="333333"/>
          <w:sz w:val="15"/>
          <w:szCs w:val="15"/>
          <w:bdr w:val="none" w:sz="0" w:space="0" w:color="auto" w:frame="1"/>
        </w:rPr>
        <w:t>H</w:t>
      </w:r>
      <w:r w:rsidRPr="00E94D0B">
        <w:rPr>
          <w:rFonts w:ascii="MathJax_Math" w:eastAsia="Times New Roman" w:hAnsi="MathJax_Math" w:cs="Times New Roman"/>
          <w:i/>
          <w:iCs/>
          <w:color w:val="333333"/>
          <w:sz w:val="12"/>
          <w:szCs w:val="12"/>
          <w:bdr w:val="none" w:sz="0" w:space="0" w:color="auto" w:frame="1"/>
        </w:rPr>
        <w:t>a</w:t>
      </w:r>
      <w:r w:rsidRPr="00E94D0B">
        <w:rPr>
          <w:rFonts w:ascii="MathJax_Main" w:eastAsia="Times New Roman" w:hAnsi="MathJax_Main" w:cs="Times New Roman"/>
          <w:color w:val="333333"/>
          <w:sz w:val="15"/>
          <w:szCs w:val="15"/>
          <w:bdr w:val="none" w:sz="0" w:space="0" w:color="auto" w:frame="1"/>
        </w:rPr>
        <w:t>:</w:t>
      </w:r>
      <w:r w:rsidRPr="00E94D0B">
        <w:rPr>
          <w:rFonts w:ascii="MathJax_Math" w:eastAsia="Times New Roman" w:hAnsi="MathJax_Math" w:cs="Times New Roman"/>
          <w:i/>
          <w:iCs/>
          <w:color w:val="333333"/>
          <w:sz w:val="15"/>
          <w:szCs w:val="15"/>
          <w:bdr w:val="none" w:sz="0" w:space="0" w:color="auto" w:frame="1"/>
        </w:rPr>
        <w:t>μ</w:t>
      </w:r>
      <w:r w:rsidRPr="00E94D0B">
        <w:rPr>
          <w:rFonts w:ascii="MathJax_Main" w:eastAsia="Times New Roman" w:hAnsi="MathJax_Main" w:cs="Times New Roman"/>
          <w:color w:val="333333"/>
          <w:sz w:val="15"/>
          <w:szCs w:val="15"/>
          <w:bdr w:val="none" w:sz="0" w:space="0" w:color="auto" w:frame="1"/>
        </w:rPr>
        <w:t>≠78.8</w:t>
      </w:r>
      <w:r w:rsidRPr="00E94D0B">
        <w:rPr>
          <w:rFonts w:ascii="Calibri" w:eastAsia="Times New Roman" w:hAnsi="Calibri" w:cs="Times New Roman"/>
          <w:color w:val="333333"/>
          <w:sz w:val="20"/>
          <w:szCs w:val="20"/>
        </w:rPr>
        <w:t> @ </w:t>
      </w:r>
      <w:r w:rsidRPr="00E94D0B">
        <w:rPr>
          <w:rFonts w:ascii="MathJax_Math" w:eastAsia="Times New Roman" w:hAnsi="MathJax_Math" w:cs="Times New Roman"/>
          <w:i/>
          <w:iCs/>
          <w:color w:val="333333"/>
          <w:sz w:val="15"/>
          <w:szCs w:val="15"/>
          <w:bdr w:val="none" w:sz="0" w:space="0" w:color="auto" w:frame="1"/>
        </w:rPr>
        <w:t>α</w:t>
      </w:r>
      <w:r w:rsidRPr="00E94D0B">
        <w:rPr>
          <w:rFonts w:ascii="MathJax_Main" w:eastAsia="Times New Roman" w:hAnsi="MathJax_Main" w:cs="Times New Roman"/>
          <w:color w:val="333333"/>
          <w:sz w:val="15"/>
          <w:szCs w:val="15"/>
          <w:bdr w:val="none" w:sz="0" w:space="0" w:color="auto" w:frame="1"/>
        </w:rPr>
        <w:t>=0.10.</w:t>
      </w:r>
    </w:p>
    <w:p w14:paraId="0DC402F4" w14:textId="77777777" w:rsidR="00E94D0B" w:rsidRPr="00E94D0B" w:rsidRDefault="00E94D0B" w:rsidP="009C60E0">
      <w:pPr>
        <w:numPr>
          <w:ilvl w:val="0"/>
          <w:numId w:val="19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E94D0B">
        <w:rPr>
          <w:rFonts w:ascii="Calibri" w:eastAsia="Times New Roman" w:hAnsi="Calibri" w:cs="Times New Roman"/>
          <w:color w:val="333333"/>
          <w:sz w:val="20"/>
          <w:szCs w:val="20"/>
        </w:rPr>
        <w:t>Find the rejection region (for the standardized test statistic) for each hypothesis test.</w:t>
      </w:r>
    </w:p>
    <w:p w14:paraId="33B20550" w14:textId="77777777" w:rsidR="00E94D0B" w:rsidRPr="00E94D0B" w:rsidRDefault="00E94D0B" w:rsidP="009C60E0">
      <w:pPr>
        <w:numPr>
          <w:ilvl w:val="1"/>
          <w:numId w:val="19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E94D0B">
        <w:rPr>
          <w:rFonts w:ascii="MathJax_Math" w:eastAsia="Times New Roman" w:hAnsi="MathJax_Math" w:cs="Times New Roman"/>
          <w:i/>
          <w:iCs/>
          <w:color w:val="333333"/>
          <w:sz w:val="15"/>
          <w:szCs w:val="15"/>
          <w:bdr w:val="none" w:sz="0" w:space="0" w:color="auto" w:frame="1"/>
        </w:rPr>
        <w:t>H</w:t>
      </w:r>
      <w:r w:rsidRPr="00E94D0B">
        <w:rPr>
          <w:rFonts w:ascii="MathJax_Main" w:eastAsia="Times New Roman" w:hAnsi="MathJax_Main" w:cs="Times New Roman"/>
          <w:color w:val="333333"/>
          <w:sz w:val="12"/>
          <w:szCs w:val="12"/>
          <w:bdr w:val="none" w:sz="0" w:space="0" w:color="auto" w:frame="1"/>
        </w:rPr>
        <w:t>0</w:t>
      </w:r>
      <w:r w:rsidRPr="00E94D0B">
        <w:rPr>
          <w:rFonts w:ascii="MathJax_Main" w:eastAsia="Times New Roman" w:hAnsi="MathJax_Main" w:cs="Times New Roman"/>
          <w:color w:val="333333"/>
          <w:sz w:val="15"/>
          <w:szCs w:val="15"/>
          <w:bdr w:val="none" w:sz="0" w:space="0" w:color="auto" w:frame="1"/>
        </w:rPr>
        <w:t>:</w:t>
      </w:r>
      <w:r w:rsidRPr="00E94D0B">
        <w:rPr>
          <w:rFonts w:ascii="MathJax_Math" w:eastAsia="Times New Roman" w:hAnsi="MathJax_Math" w:cs="Times New Roman"/>
          <w:i/>
          <w:iCs/>
          <w:color w:val="333333"/>
          <w:sz w:val="15"/>
          <w:szCs w:val="15"/>
          <w:bdr w:val="none" w:sz="0" w:space="0" w:color="auto" w:frame="1"/>
        </w:rPr>
        <w:t>μ</w:t>
      </w:r>
      <w:r w:rsidRPr="00E94D0B">
        <w:rPr>
          <w:rFonts w:ascii="MathJax_Main" w:eastAsia="Times New Roman" w:hAnsi="MathJax_Main" w:cs="Times New Roman"/>
          <w:color w:val="333333"/>
          <w:sz w:val="15"/>
          <w:szCs w:val="15"/>
          <w:bdr w:val="none" w:sz="0" w:space="0" w:color="auto" w:frame="1"/>
        </w:rPr>
        <w:t>=17</w:t>
      </w:r>
      <w:r w:rsidRPr="00E94D0B">
        <w:rPr>
          <w:rFonts w:ascii="Calibri" w:eastAsia="Times New Roman" w:hAnsi="Calibri" w:cs="Times New Roman"/>
          <w:color w:val="333333"/>
          <w:sz w:val="20"/>
          <w:szCs w:val="20"/>
        </w:rPr>
        <w:t> vs. </w:t>
      </w:r>
      <w:r w:rsidRPr="00E94D0B">
        <w:rPr>
          <w:rFonts w:ascii="MathJax_Math" w:eastAsia="Times New Roman" w:hAnsi="MathJax_Math" w:cs="Times New Roman"/>
          <w:i/>
          <w:iCs/>
          <w:color w:val="333333"/>
          <w:sz w:val="15"/>
          <w:szCs w:val="15"/>
          <w:bdr w:val="none" w:sz="0" w:space="0" w:color="auto" w:frame="1"/>
        </w:rPr>
        <w:t>H</w:t>
      </w:r>
      <w:r w:rsidRPr="00E94D0B">
        <w:rPr>
          <w:rFonts w:ascii="MathJax_Math" w:eastAsia="Times New Roman" w:hAnsi="MathJax_Math" w:cs="Times New Roman"/>
          <w:i/>
          <w:iCs/>
          <w:color w:val="333333"/>
          <w:sz w:val="12"/>
          <w:szCs w:val="12"/>
          <w:bdr w:val="none" w:sz="0" w:space="0" w:color="auto" w:frame="1"/>
        </w:rPr>
        <w:t>a</w:t>
      </w:r>
      <w:r w:rsidRPr="00E94D0B">
        <w:rPr>
          <w:rFonts w:ascii="MathJax_Main" w:eastAsia="Times New Roman" w:hAnsi="MathJax_Main" w:cs="Times New Roman"/>
          <w:color w:val="333333"/>
          <w:sz w:val="15"/>
          <w:szCs w:val="15"/>
          <w:bdr w:val="none" w:sz="0" w:space="0" w:color="auto" w:frame="1"/>
        </w:rPr>
        <w:t>:</w:t>
      </w:r>
      <w:r w:rsidRPr="00E94D0B">
        <w:rPr>
          <w:rFonts w:ascii="MathJax_Math" w:eastAsia="Times New Roman" w:hAnsi="MathJax_Math" w:cs="Times New Roman"/>
          <w:i/>
          <w:iCs/>
          <w:color w:val="333333"/>
          <w:sz w:val="15"/>
          <w:szCs w:val="15"/>
          <w:bdr w:val="none" w:sz="0" w:space="0" w:color="auto" w:frame="1"/>
        </w:rPr>
        <w:t>μ</w:t>
      </w:r>
      <w:r w:rsidRPr="00E94D0B">
        <w:rPr>
          <w:rFonts w:ascii="MathJax_Main" w:eastAsia="Times New Roman" w:hAnsi="MathJax_Main" w:cs="Times New Roman"/>
          <w:color w:val="333333"/>
          <w:sz w:val="15"/>
          <w:szCs w:val="15"/>
          <w:bdr w:val="none" w:sz="0" w:space="0" w:color="auto" w:frame="1"/>
        </w:rPr>
        <w:t>&lt;17</w:t>
      </w:r>
      <w:r w:rsidRPr="00E94D0B">
        <w:rPr>
          <w:rFonts w:ascii="Calibri" w:eastAsia="Times New Roman" w:hAnsi="Calibri" w:cs="Times New Roman"/>
          <w:color w:val="333333"/>
          <w:sz w:val="20"/>
          <w:szCs w:val="20"/>
        </w:rPr>
        <w:t> @ </w:t>
      </w:r>
      <w:r w:rsidRPr="00E94D0B">
        <w:rPr>
          <w:rFonts w:ascii="MathJax_Math" w:eastAsia="Times New Roman" w:hAnsi="MathJax_Math" w:cs="Times New Roman"/>
          <w:i/>
          <w:iCs/>
          <w:color w:val="333333"/>
          <w:sz w:val="15"/>
          <w:szCs w:val="15"/>
          <w:bdr w:val="none" w:sz="0" w:space="0" w:color="auto" w:frame="1"/>
        </w:rPr>
        <w:t>α</w:t>
      </w:r>
      <w:r w:rsidRPr="00E94D0B">
        <w:rPr>
          <w:rFonts w:ascii="MathJax_Main" w:eastAsia="Times New Roman" w:hAnsi="MathJax_Main" w:cs="Times New Roman"/>
          <w:color w:val="333333"/>
          <w:sz w:val="15"/>
          <w:szCs w:val="15"/>
          <w:bdr w:val="none" w:sz="0" w:space="0" w:color="auto" w:frame="1"/>
        </w:rPr>
        <w:t>=0.01.</w:t>
      </w:r>
    </w:p>
    <w:p w14:paraId="4F828A28" w14:textId="77777777" w:rsidR="00E94D0B" w:rsidRPr="00E94D0B" w:rsidRDefault="00E94D0B" w:rsidP="009C60E0">
      <w:pPr>
        <w:numPr>
          <w:ilvl w:val="1"/>
          <w:numId w:val="19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E94D0B">
        <w:rPr>
          <w:rFonts w:ascii="MathJax_Math" w:eastAsia="Times New Roman" w:hAnsi="MathJax_Math" w:cs="Times New Roman"/>
          <w:i/>
          <w:iCs/>
          <w:color w:val="333333"/>
          <w:sz w:val="15"/>
          <w:szCs w:val="15"/>
          <w:bdr w:val="none" w:sz="0" w:space="0" w:color="auto" w:frame="1"/>
        </w:rPr>
        <w:t>H</w:t>
      </w:r>
      <w:r w:rsidRPr="00E94D0B">
        <w:rPr>
          <w:rFonts w:ascii="MathJax_Main" w:eastAsia="Times New Roman" w:hAnsi="MathJax_Main" w:cs="Times New Roman"/>
          <w:color w:val="333333"/>
          <w:sz w:val="12"/>
          <w:szCs w:val="12"/>
          <w:bdr w:val="none" w:sz="0" w:space="0" w:color="auto" w:frame="1"/>
        </w:rPr>
        <w:t>0</w:t>
      </w:r>
      <w:r w:rsidRPr="00E94D0B">
        <w:rPr>
          <w:rFonts w:ascii="MathJax_Main" w:eastAsia="Times New Roman" w:hAnsi="MathJax_Main" w:cs="Times New Roman"/>
          <w:color w:val="333333"/>
          <w:sz w:val="15"/>
          <w:szCs w:val="15"/>
          <w:bdr w:val="none" w:sz="0" w:space="0" w:color="auto" w:frame="1"/>
        </w:rPr>
        <w:t>:</w:t>
      </w:r>
      <w:r w:rsidRPr="00E94D0B">
        <w:rPr>
          <w:rFonts w:ascii="MathJax_Math" w:eastAsia="Times New Roman" w:hAnsi="MathJax_Math" w:cs="Times New Roman"/>
          <w:i/>
          <w:iCs/>
          <w:color w:val="333333"/>
          <w:sz w:val="15"/>
          <w:szCs w:val="15"/>
          <w:bdr w:val="none" w:sz="0" w:space="0" w:color="auto" w:frame="1"/>
        </w:rPr>
        <w:t>μ</w:t>
      </w:r>
      <w:r w:rsidRPr="00E94D0B">
        <w:rPr>
          <w:rFonts w:ascii="MathJax_Main" w:eastAsia="Times New Roman" w:hAnsi="MathJax_Main" w:cs="Times New Roman"/>
          <w:color w:val="333333"/>
          <w:sz w:val="15"/>
          <w:szCs w:val="15"/>
          <w:bdr w:val="none" w:sz="0" w:space="0" w:color="auto" w:frame="1"/>
        </w:rPr>
        <w:t>=880</w:t>
      </w:r>
      <w:r w:rsidRPr="00E94D0B">
        <w:rPr>
          <w:rFonts w:ascii="Calibri" w:eastAsia="Times New Roman" w:hAnsi="Calibri" w:cs="Times New Roman"/>
          <w:color w:val="333333"/>
          <w:sz w:val="20"/>
          <w:szCs w:val="20"/>
        </w:rPr>
        <w:t> vs. </w:t>
      </w:r>
      <w:r w:rsidRPr="00E94D0B">
        <w:rPr>
          <w:rFonts w:ascii="MathJax_Math" w:eastAsia="Times New Roman" w:hAnsi="MathJax_Math" w:cs="Times New Roman"/>
          <w:i/>
          <w:iCs/>
          <w:color w:val="333333"/>
          <w:sz w:val="15"/>
          <w:szCs w:val="15"/>
          <w:bdr w:val="none" w:sz="0" w:space="0" w:color="auto" w:frame="1"/>
        </w:rPr>
        <w:t>H</w:t>
      </w:r>
      <w:r w:rsidRPr="00E94D0B">
        <w:rPr>
          <w:rFonts w:ascii="MathJax_Math" w:eastAsia="Times New Roman" w:hAnsi="MathJax_Math" w:cs="Times New Roman"/>
          <w:i/>
          <w:iCs/>
          <w:color w:val="333333"/>
          <w:sz w:val="12"/>
          <w:szCs w:val="12"/>
          <w:bdr w:val="none" w:sz="0" w:space="0" w:color="auto" w:frame="1"/>
        </w:rPr>
        <w:t>a</w:t>
      </w:r>
      <w:r w:rsidRPr="00E94D0B">
        <w:rPr>
          <w:rFonts w:ascii="MathJax_Main" w:eastAsia="Times New Roman" w:hAnsi="MathJax_Main" w:cs="Times New Roman"/>
          <w:color w:val="333333"/>
          <w:sz w:val="15"/>
          <w:szCs w:val="15"/>
          <w:bdr w:val="none" w:sz="0" w:space="0" w:color="auto" w:frame="1"/>
        </w:rPr>
        <w:t>:</w:t>
      </w:r>
      <w:r w:rsidRPr="00E94D0B">
        <w:rPr>
          <w:rFonts w:ascii="MathJax_Math" w:eastAsia="Times New Roman" w:hAnsi="MathJax_Math" w:cs="Times New Roman"/>
          <w:i/>
          <w:iCs/>
          <w:color w:val="333333"/>
          <w:sz w:val="15"/>
          <w:szCs w:val="15"/>
          <w:bdr w:val="none" w:sz="0" w:space="0" w:color="auto" w:frame="1"/>
        </w:rPr>
        <w:t>μ</w:t>
      </w:r>
      <w:r w:rsidRPr="00E94D0B">
        <w:rPr>
          <w:rFonts w:ascii="MathJax_Main" w:eastAsia="Times New Roman" w:hAnsi="MathJax_Main" w:cs="Times New Roman"/>
          <w:color w:val="333333"/>
          <w:sz w:val="15"/>
          <w:szCs w:val="15"/>
          <w:bdr w:val="none" w:sz="0" w:space="0" w:color="auto" w:frame="1"/>
        </w:rPr>
        <w:t>≠880</w:t>
      </w:r>
      <w:r w:rsidRPr="00E94D0B">
        <w:rPr>
          <w:rFonts w:ascii="Calibri" w:eastAsia="Times New Roman" w:hAnsi="Calibri" w:cs="Times New Roman"/>
          <w:color w:val="333333"/>
          <w:sz w:val="20"/>
          <w:szCs w:val="20"/>
        </w:rPr>
        <w:t> @ </w:t>
      </w:r>
      <w:r w:rsidRPr="00E94D0B">
        <w:rPr>
          <w:rFonts w:ascii="MathJax_Math" w:eastAsia="Times New Roman" w:hAnsi="MathJax_Math" w:cs="Times New Roman"/>
          <w:i/>
          <w:iCs/>
          <w:color w:val="333333"/>
          <w:sz w:val="15"/>
          <w:szCs w:val="15"/>
          <w:bdr w:val="none" w:sz="0" w:space="0" w:color="auto" w:frame="1"/>
        </w:rPr>
        <w:t>α</w:t>
      </w:r>
      <w:r w:rsidRPr="00E94D0B">
        <w:rPr>
          <w:rFonts w:ascii="MathJax_Main" w:eastAsia="Times New Roman" w:hAnsi="MathJax_Main" w:cs="Times New Roman"/>
          <w:color w:val="333333"/>
          <w:sz w:val="15"/>
          <w:szCs w:val="15"/>
          <w:bdr w:val="none" w:sz="0" w:space="0" w:color="auto" w:frame="1"/>
        </w:rPr>
        <w:t>=0.01.</w:t>
      </w:r>
    </w:p>
    <w:p w14:paraId="5DFAEDEE" w14:textId="77777777" w:rsidR="00E94D0B" w:rsidRPr="00E94D0B" w:rsidRDefault="00E94D0B" w:rsidP="009C60E0">
      <w:pPr>
        <w:numPr>
          <w:ilvl w:val="1"/>
          <w:numId w:val="19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E94D0B">
        <w:rPr>
          <w:rFonts w:ascii="MathJax_Math" w:eastAsia="Times New Roman" w:hAnsi="MathJax_Math" w:cs="Times New Roman"/>
          <w:i/>
          <w:iCs/>
          <w:color w:val="333333"/>
          <w:sz w:val="15"/>
          <w:szCs w:val="15"/>
          <w:bdr w:val="none" w:sz="0" w:space="0" w:color="auto" w:frame="1"/>
        </w:rPr>
        <w:t>H</w:t>
      </w:r>
      <w:r w:rsidRPr="00E94D0B">
        <w:rPr>
          <w:rFonts w:ascii="MathJax_Main" w:eastAsia="Times New Roman" w:hAnsi="MathJax_Main" w:cs="Times New Roman"/>
          <w:color w:val="333333"/>
          <w:sz w:val="12"/>
          <w:szCs w:val="12"/>
          <w:bdr w:val="none" w:sz="0" w:space="0" w:color="auto" w:frame="1"/>
        </w:rPr>
        <w:t>0</w:t>
      </w:r>
      <w:r w:rsidRPr="00E94D0B">
        <w:rPr>
          <w:rFonts w:ascii="MathJax_Main" w:eastAsia="Times New Roman" w:hAnsi="MathJax_Main" w:cs="Times New Roman"/>
          <w:color w:val="333333"/>
          <w:sz w:val="15"/>
          <w:szCs w:val="15"/>
          <w:bdr w:val="none" w:sz="0" w:space="0" w:color="auto" w:frame="1"/>
        </w:rPr>
        <w:t>:</w:t>
      </w:r>
      <w:r w:rsidRPr="00E94D0B">
        <w:rPr>
          <w:rFonts w:ascii="MathJax_Math" w:eastAsia="Times New Roman" w:hAnsi="MathJax_Math" w:cs="Times New Roman"/>
          <w:i/>
          <w:iCs/>
          <w:color w:val="333333"/>
          <w:sz w:val="15"/>
          <w:szCs w:val="15"/>
          <w:bdr w:val="none" w:sz="0" w:space="0" w:color="auto" w:frame="1"/>
        </w:rPr>
        <w:t>μ</w:t>
      </w:r>
      <w:r w:rsidRPr="00E94D0B">
        <w:rPr>
          <w:rFonts w:ascii="MathJax_Main" w:eastAsia="Times New Roman" w:hAnsi="MathJax_Main" w:cs="Times New Roman"/>
          <w:color w:val="333333"/>
          <w:sz w:val="15"/>
          <w:szCs w:val="15"/>
          <w:bdr w:val="none" w:sz="0" w:space="0" w:color="auto" w:frame="1"/>
        </w:rPr>
        <w:t>=−12</w:t>
      </w:r>
      <w:r w:rsidRPr="00E94D0B">
        <w:rPr>
          <w:rFonts w:ascii="Calibri" w:eastAsia="Times New Roman" w:hAnsi="Calibri" w:cs="Times New Roman"/>
          <w:color w:val="333333"/>
          <w:sz w:val="20"/>
          <w:szCs w:val="20"/>
        </w:rPr>
        <w:t> vs. </w:t>
      </w:r>
      <w:r w:rsidRPr="00E94D0B">
        <w:rPr>
          <w:rFonts w:ascii="MathJax_Math" w:eastAsia="Times New Roman" w:hAnsi="MathJax_Math" w:cs="Times New Roman"/>
          <w:i/>
          <w:iCs/>
          <w:color w:val="333333"/>
          <w:sz w:val="15"/>
          <w:szCs w:val="15"/>
          <w:bdr w:val="none" w:sz="0" w:space="0" w:color="auto" w:frame="1"/>
        </w:rPr>
        <w:t>H</w:t>
      </w:r>
      <w:r w:rsidRPr="00E94D0B">
        <w:rPr>
          <w:rFonts w:ascii="MathJax_Math" w:eastAsia="Times New Roman" w:hAnsi="MathJax_Math" w:cs="Times New Roman"/>
          <w:i/>
          <w:iCs/>
          <w:color w:val="333333"/>
          <w:sz w:val="12"/>
          <w:szCs w:val="12"/>
          <w:bdr w:val="none" w:sz="0" w:space="0" w:color="auto" w:frame="1"/>
        </w:rPr>
        <w:t>a</w:t>
      </w:r>
      <w:r w:rsidRPr="00E94D0B">
        <w:rPr>
          <w:rFonts w:ascii="MathJax_Main" w:eastAsia="Times New Roman" w:hAnsi="MathJax_Main" w:cs="Times New Roman"/>
          <w:color w:val="333333"/>
          <w:sz w:val="15"/>
          <w:szCs w:val="15"/>
          <w:bdr w:val="none" w:sz="0" w:space="0" w:color="auto" w:frame="1"/>
        </w:rPr>
        <w:t>:</w:t>
      </w:r>
      <w:r w:rsidRPr="00E94D0B">
        <w:rPr>
          <w:rFonts w:ascii="MathJax_Math" w:eastAsia="Times New Roman" w:hAnsi="MathJax_Math" w:cs="Times New Roman"/>
          <w:i/>
          <w:iCs/>
          <w:color w:val="333333"/>
          <w:sz w:val="15"/>
          <w:szCs w:val="15"/>
          <w:bdr w:val="none" w:sz="0" w:space="0" w:color="auto" w:frame="1"/>
        </w:rPr>
        <w:t>μ</w:t>
      </w:r>
      <w:r w:rsidRPr="00E94D0B">
        <w:rPr>
          <w:rFonts w:ascii="MathJax_Main" w:eastAsia="Times New Roman" w:hAnsi="MathJax_Main" w:cs="Times New Roman"/>
          <w:color w:val="333333"/>
          <w:sz w:val="15"/>
          <w:szCs w:val="15"/>
          <w:bdr w:val="none" w:sz="0" w:space="0" w:color="auto" w:frame="1"/>
        </w:rPr>
        <w:t>&gt;−12</w:t>
      </w:r>
      <w:r w:rsidRPr="00E94D0B">
        <w:rPr>
          <w:rFonts w:ascii="Calibri" w:eastAsia="Times New Roman" w:hAnsi="Calibri" w:cs="Times New Roman"/>
          <w:color w:val="333333"/>
          <w:sz w:val="20"/>
          <w:szCs w:val="20"/>
        </w:rPr>
        <w:t> @ </w:t>
      </w:r>
      <w:r w:rsidRPr="00E94D0B">
        <w:rPr>
          <w:rFonts w:ascii="MathJax_Math" w:eastAsia="Times New Roman" w:hAnsi="MathJax_Math" w:cs="Times New Roman"/>
          <w:i/>
          <w:iCs/>
          <w:color w:val="333333"/>
          <w:sz w:val="15"/>
          <w:szCs w:val="15"/>
          <w:bdr w:val="none" w:sz="0" w:space="0" w:color="auto" w:frame="1"/>
        </w:rPr>
        <w:t>α</w:t>
      </w:r>
      <w:r w:rsidRPr="00E94D0B">
        <w:rPr>
          <w:rFonts w:ascii="MathJax_Main" w:eastAsia="Times New Roman" w:hAnsi="MathJax_Main" w:cs="Times New Roman"/>
          <w:color w:val="333333"/>
          <w:sz w:val="15"/>
          <w:szCs w:val="15"/>
          <w:bdr w:val="none" w:sz="0" w:space="0" w:color="auto" w:frame="1"/>
        </w:rPr>
        <w:t>=0.05.</w:t>
      </w:r>
    </w:p>
    <w:p w14:paraId="7E86B5A6" w14:textId="77777777" w:rsidR="00E94D0B" w:rsidRPr="00E94D0B" w:rsidRDefault="00E94D0B" w:rsidP="009C60E0">
      <w:pPr>
        <w:numPr>
          <w:ilvl w:val="1"/>
          <w:numId w:val="19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E94D0B">
        <w:rPr>
          <w:rFonts w:ascii="MathJax_Math" w:eastAsia="Times New Roman" w:hAnsi="MathJax_Math" w:cs="Times New Roman"/>
          <w:i/>
          <w:iCs/>
          <w:color w:val="333333"/>
          <w:sz w:val="15"/>
          <w:szCs w:val="15"/>
          <w:bdr w:val="none" w:sz="0" w:space="0" w:color="auto" w:frame="1"/>
        </w:rPr>
        <w:t>H</w:t>
      </w:r>
      <w:r w:rsidRPr="00E94D0B">
        <w:rPr>
          <w:rFonts w:ascii="MathJax_Main" w:eastAsia="Times New Roman" w:hAnsi="MathJax_Main" w:cs="Times New Roman"/>
          <w:color w:val="333333"/>
          <w:sz w:val="12"/>
          <w:szCs w:val="12"/>
          <w:bdr w:val="none" w:sz="0" w:space="0" w:color="auto" w:frame="1"/>
        </w:rPr>
        <w:t>0</w:t>
      </w:r>
      <w:r w:rsidRPr="00E94D0B">
        <w:rPr>
          <w:rFonts w:ascii="MathJax_Main" w:eastAsia="Times New Roman" w:hAnsi="MathJax_Main" w:cs="Times New Roman"/>
          <w:color w:val="333333"/>
          <w:sz w:val="15"/>
          <w:szCs w:val="15"/>
          <w:bdr w:val="none" w:sz="0" w:space="0" w:color="auto" w:frame="1"/>
        </w:rPr>
        <w:t>:</w:t>
      </w:r>
      <w:r w:rsidRPr="00E94D0B">
        <w:rPr>
          <w:rFonts w:ascii="MathJax_Math" w:eastAsia="Times New Roman" w:hAnsi="MathJax_Math" w:cs="Times New Roman"/>
          <w:i/>
          <w:iCs/>
          <w:color w:val="333333"/>
          <w:sz w:val="15"/>
          <w:szCs w:val="15"/>
          <w:bdr w:val="none" w:sz="0" w:space="0" w:color="auto" w:frame="1"/>
        </w:rPr>
        <w:t>μ</w:t>
      </w:r>
      <w:r w:rsidRPr="00E94D0B">
        <w:rPr>
          <w:rFonts w:ascii="MathJax_Main" w:eastAsia="Times New Roman" w:hAnsi="MathJax_Main" w:cs="Times New Roman"/>
          <w:color w:val="333333"/>
          <w:sz w:val="15"/>
          <w:szCs w:val="15"/>
          <w:bdr w:val="none" w:sz="0" w:space="0" w:color="auto" w:frame="1"/>
        </w:rPr>
        <w:t>=21.1</w:t>
      </w:r>
      <w:r w:rsidRPr="00E94D0B">
        <w:rPr>
          <w:rFonts w:ascii="Calibri" w:eastAsia="Times New Roman" w:hAnsi="Calibri" w:cs="Times New Roman"/>
          <w:color w:val="333333"/>
          <w:sz w:val="20"/>
          <w:szCs w:val="20"/>
        </w:rPr>
        <w:t> vs. </w:t>
      </w:r>
      <w:r w:rsidRPr="00E94D0B">
        <w:rPr>
          <w:rFonts w:ascii="MathJax_Math" w:eastAsia="Times New Roman" w:hAnsi="MathJax_Math" w:cs="Times New Roman"/>
          <w:i/>
          <w:iCs/>
          <w:color w:val="333333"/>
          <w:sz w:val="15"/>
          <w:szCs w:val="15"/>
          <w:bdr w:val="none" w:sz="0" w:space="0" w:color="auto" w:frame="1"/>
        </w:rPr>
        <w:t>H</w:t>
      </w:r>
      <w:r w:rsidRPr="00E94D0B">
        <w:rPr>
          <w:rFonts w:ascii="MathJax_Math" w:eastAsia="Times New Roman" w:hAnsi="MathJax_Math" w:cs="Times New Roman"/>
          <w:i/>
          <w:iCs/>
          <w:color w:val="333333"/>
          <w:sz w:val="12"/>
          <w:szCs w:val="12"/>
          <w:bdr w:val="none" w:sz="0" w:space="0" w:color="auto" w:frame="1"/>
        </w:rPr>
        <w:t>a</w:t>
      </w:r>
      <w:r w:rsidRPr="00E94D0B">
        <w:rPr>
          <w:rFonts w:ascii="MathJax_Main" w:eastAsia="Times New Roman" w:hAnsi="MathJax_Main" w:cs="Times New Roman"/>
          <w:color w:val="333333"/>
          <w:sz w:val="15"/>
          <w:szCs w:val="15"/>
          <w:bdr w:val="none" w:sz="0" w:space="0" w:color="auto" w:frame="1"/>
        </w:rPr>
        <w:t>:</w:t>
      </w:r>
      <w:r w:rsidRPr="00E94D0B">
        <w:rPr>
          <w:rFonts w:ascii="MathJax_Math" w:eastAsia="Times New Roman" w:hAnsi="MathJax_Math" w:cs="Times New Roman"/>
          <w:i/>
          <w:iCs/>
          <w:color w:val="333333"/>
          <w:sz w:val="15"/>
          <w:szCs w:val="15"/>
          <w:bdr w:val="none" w:sz="0" w:space="0" w:color="auto" w:frame="1"/>
        </w:rPr>
        <w:t>μ</w:t>
      </w:r>
      <w:r w:rsidRPr="00E94D0B">
        <w:rPr>
          <w:rFonts w:ascii="MathJax_Main" w:eastAsia="Times New Roman" w:hAnsi="MathJax_Main" w:cs="Times New Roman"/>
          <w:color w:val="333333"/>
          <w:sz w:val="15"/>
          <w:szCs w:val="15"/>
          <w:bdr w:val="none" w:sz="0" w:space="0" w:color="auto" w:frame="1"/>
        </w:rPr>
        <w:t>≠21.1</w:t>
      </w:r>
      <w:r w:rsidRPr="00E94D0B">
        <w:rPr>
          <w:rFonts w:ascii="Calibri" w:eastAsia="Times New Roman" w:hAnsi="Calibri" w:cs="Times New Roman"/>
          <w:color w:val="333333"/>
          <w:sz w:val="20"/>
          <w:szCs w:val="20"/>
        </w:rPr>
        <w:t>@ </w:t>
      </w:r>
      <w:r w:rsidRPr="00E94D0B">
        <w:rPr>
          <w:rFonts w:ascii="MathJax_Math" w:eastAsia="Times New Roman" w:hAnsi="MathJax_Math" w:cs="Times New Roman"/>
          <w:i/>
          <w:iCs/>
          <w:color w:val="333333"/>
          <w:sz w:val="15"/>
          <w:szCs w:val="15"/>
          <w:bdr w:val="none" w:sz="0" w:space="0" w:color="auto" w:frame="1"/>
        </w:rPr>
        <w:t>α</w:t>
      </w:r>
      <w:r w:rsidRPr="00E94D0B">
        <w:rPr>
          <w:rFonts w:ascii="MathJax_Main" w:eastAsia="Times New Roman" w:hAnsi="MathJax_Main" w:cs="Times New Roman"/>
          <w:color w:val="333333"/>
          <w:sz w:val="15"/>
          <w:szCs w:val="15"/>
          <w:bdr w:val="none" w:sz="0" w:space="0" w:color="auto" w:frame="1"/>
        </w:rPr>
        <w:t>=0.05.</w:t>
      </w:r>
    </w:p>
    <w:p w14:paraId="10F39A9E" w14:textId="77777777" w:rsidR="00E94D0B" w:rsidRPr="00E94D0B" w:rsidRDefault="00E94D0B" w:rsidP="009C60E0">
      <w:pPr>
        <w:numPr>
          <w:ilvl w:val="0"/>
          <w:numId w:val="19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E94D0B">
        <w:rPr>
          <w:rFonts w:ascii="Calibri" w:eastAsia="Times New Roman" w:hAnsi="Calibri" w:cs="Times New Roman"/>
          <w:color w:val="333333"/>
          <w:sz w:val="20"/>
          <w:szCs w:val="20"/>
        </w:rPr>
        <w:t>Find the rejection region (for the standardized test statistic) for each hypothesis test. Identify the test as left-tailed, right-tailed, or two-tailed.</w:t>
      </w:r>
    </w:p>
    <w:p w14:paraId="6C7F55DE" w14:textId="77777777" w:rsidR="00E94D0B" w:rsidRPr="00E94D0B" w:rsidRDefault="00E94D0B" w:rsidP="009C60E0">
      <w:pPr>
        <w:numPr>
          <w:ilvl w:val="1"/>
          <w:numId w:val="19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E94D0B">
        <w:rPr>
          <w:rFonts w:ascii="MathJax_Math" w:eastAsia="Times New Roman" w:hAnsi="MathJax_Math" w:cs="Times New Roman"/>
          <w:i/>
          <w:iCs/>
          <w:color w:val="333333"/>
          <w:sz w:val="15"/>
          <w:szCs w:val="15"/>
          <w:bdr w:val="none" w:sz="0" w:space="0" w:color="auto" w:frame="1"/>
        </w:rPr>
        <w:t>H</w:t>
      </w:r>
      <w:r w:rsidRPr="00E94D0B">
        <w:rPr>
          <w:rFonts w:ascii="MathJax_Main" w:eastAsia="Times New Roman" w:hAnsi="MathJax_Main" w:cs="Times New Roman"/>
          <w:color w:val="333333"/>
          <w:sz w:val="12"/>
          <w:szCs w:val="12"/>
          <w:bdr w:val="none" w:sz="0" w:space="0" w:color="auto" w:frame="1"/>
        </w:rPr>
        <w:t>0</w:t>
      </w:r>
      <w:r w:rsidRPr="00E94D0B">
        <w:rPr>
          <w:rFonts w:ascii="MathJax_Main" w:eastAsia="Times New Roman" w:hAnsi="MathJax_Main" w:cs="Times New Roman"/>
          <w:color w:val="333333"/>
          <w:sz w:val="15"/>
          <w:szCs w:val="15"/>
          <w:bdr w:val="none" w:sz="0" w:space="0" w:color="auto" w:frame="1"/>
        </w:rPr>
        <w:t>:</w:t>
      </w:r>
      <w:r w:rsidRPr="00E94D0B">
        <w:rPr>
          <w:rFonts w:ascii="MathJax_Math" w:eastAsia="Times New Roman" w:hAnsi="MathJax_Math" w:cs="Times New Roman"/>
          <w:i/>
          <w:iCs/>
          <w:color w:val="333333"/>
          <w:sz w:val="15"/>
          <w:szCs w:val="15"/>
          <w:bdr w:val="none" w:sz="0" w:space="0" w:color="auto" w:frame="1"/>
        </w:rPr>
        <w:t>μ</w:t>
      </w:r>
      <w:r w:rsidRPr="00E94D0B">
        <w:rPr>
          <w:rFonts w:ascii="MathJax_Main" w:eastAsia="Times New Roman" w:hAnsi="MathJax_Main" w:cs="Times New Roman"/>
          <w:color w:val="333333"/>
          <w:sz w:val="15"/>
          <w:szCs w:val="15"/>
          <w:bdr w:val="none" w:sz="0" w:space="0" w:color="auto" w:frame="1"/>
        </w:rPr>
        <w:t>=141</w:t>
      </w:r>
      <w:r w:rsidRPr="00E94D0B">
        <w:rPr>
          <w:rFonts w:ascii="Calibri" w:eastAsia="Times New Roman" w:hAnsi="Calibri" w:cs="Times New Roman"/>
          <w:color w:val="333333"/>
          <w:sz w:val="20"/>
          <w:szCs w:val="20"/>
        </w:rPr>
        <w:t> vs. </w:t>
      </w:r>
      <w:r w:rsidRPr="00E94D0B">
        <w:rPr>
          <w:rFonts w:ascii="MathJax_Math" w:eastAsia="Times New Roman" w:hAnsi="MathJax_Math" w:cs="Times New Roman"/>
          <w:i/>
          <w:iCs/>
          <w:color w:val="333333"/>
          <w:sz w:val="15"/>
          <w:szCs w:val="15"/>
          <w:bdr w:val="none" w:sz="0" w:space="0" w:color="auto" w:frame="1"/>
        </w:rPr>
        <w:t>H</w:t>
      </w:r>
      <w:r w:rsidRPr="00E94D0B">
        <w:rPr>
          <w:rFonts w:ascii="MathJax_Math" w:eastAsia="Times New Roman" w:hAnsi="MathJax_Math" w:cs="Times New Roman"/>
          <w:i/>
          <w:iCs/>
          <w:color w:val="333333"/>
          <w:sz w:val="12"/>
          <w:szCs w:val="12"/>
          <w:bdr w:val="none" w:sz="0" w:space="0" w:color="auto" w:frame="1"/>
        </w:rPr>
        <w:t>a</w:t>
      </w:r>
      <w:r w:rsidRPr="00E94D0B">
        <w:rPr>
          <w:rFonts w:ascii="MathJax_Main" w:eastAsia="Times New Roman" w:hAnsi="MathJax_Main" w:cs="Times New Roman"/>
          <w:color w:val="333333"/>
          <w:sz w:val="15"/>
          <w:szCs w:val="15"/>
          <w:bdr w:val="none" w:sz="0" w:space="0" w:color="auto" w:frame="1"/>
        </w:rPr>
        <w:t>:</w:t>
      </w:r>
      <w:r w:rsidRPr="00E94D0B">
        <w:rPr>
          <w:rFonts w:ascii="MathJax_Math" w:eastAsia="Times New Roman" w:hAnsi="MathJax_Math" w:cs="Times New Roman"/>
          <w:i/>
          <w:iCs/>
          <w:color w:val="333333"/>
          <w:sz w:val="15"/>
          <w:szCs w:val="15"/>
          <w:bdr w:val="none" w:sz="0" w:space="0" w:color="auto" w:frame="1"/>
        </w:rPr>
        <w:t>μ</w:t>
      </w:r>
      <w:r w:rsidRPr="00E94D0B">
        <w:rPr>
          <w:rFonts w:ascii="MathJax_Main" w:eastAsia="Times New Roman" w:hAnsi="MathJax_Main" w:cs="Times New Roman"/>
          <w:color w:val="333333"/>
          <w:sz w:val="15"/>
          <w:szCs w:val="15"/>
          <w:bdr w:val="none" w:sz="0" w:space="0" w:color="auto" w:frame="1"/>
        </w:rPr>
        <w:t>&lt;141</w:t>
      </w:r>
      <w:r w:rsidRPr="00E94D0B">
        <w:rPr>
          <w:rFonts w:ascii="Calibri" w:eastAsia="Times New Roman" w:hAnsi="Calibri" w:cs="Times New Roman"/>
          <w:color w:val="333333"/>
          <w:sz w:val="20"/>
          <w:szCs w:val="20"/>
        </w:rPr>
        <w:t> @ </w:t>
      </w:r>
      <w:r w:rsidRPr="00E94D0B">
        <w:rPr>
          <w:rFonts w:ascii="MathJax_Math" w:eastAsia="Times New Roman" w:hAnsi="MathJax_Math" w:cs="Times New Roman"/>
          <w:i/>
          <w:iCs/>
          <w:color w:val="333333"/>
          <w:sz w:val="15"/>
          <w:szCs w:val="15"/>
          <w:bdr w:val="none" w:sz="0" w:space="0" w:color="auto" w:frame="1"/>
        </w:rPr>
        <w:t>α</w:t>
      </w:r>
      <w:r w:rsidRPr="00E94D0B">
        <w:rPr>
          <w:rFonts w:ascii="MathJax_Main" w:eastAsia="Times New Roman" w:hAnsi="MathJax_Main" w:cs="Times New Roman"/>
          <w:color w:val="333333"/>
          <w:sz w:val="15"/>
          <w:szCs w:val="15"/>
          <w:bdr w:val="none" w:sz="0" w:space="0" w:color="auto" w:frame="1"/>
        </w:rPr>
        <w:t>=0.20.</w:t>
      </w:r>
    </w:p>
    <w:p w14:paraId="6C0E27DF" w14:textId="77777777" w:rsidR="00E94D0B" w:rsidRPr="00E94D0B" w:rsidRDefault="00E94D0B" w:rsidP="009C60E0">
      <w:pPr>
        <w:numPr>
          <w:ilvl w:val="1"/>
          <w:numId w:val="19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E94D0B">
        <w:rPr>
          <w:rFonts w:ascii="MathJax_Math" w:eastAsia="Times New Roman" w:hAnsi="MathJax_Math" w:cs="Times New Roman"/>
          <w:i/>
          <w:iCs/>
          <w:color w:val="333333"/>
          <w:sz w:val="15"/>
          <w:szCs w:val="15"/>
          <w:bdr w:val="none" w:sz="0" w:space="0" w:color="auto" w:frame="1"/>
        </w:rPr>
        <w:t>H</w:t>
      </w:r>
      <w:r w:rsidRPr="00E94D0B">
        <w:rPr>
          <w:rFonts w:ascii="MathJax_Main" w:eastAsia="Times New Roman" w:hAnsi="MathJax_Main" w:cs="Times New Roman"/>
          <w:color w:val="333333"/>
          <w:sz w:val="12"/>
          <w:szCs w:val="12"/>
          <w:bdr w:val="none" w:sz="0" w:space="0" w:color="auto" w:frame="1"/>
        </w:rPr>
        <w:t>0</w:t>
      </w:r>
      <w:r w:rsidRPr="00E94D0B">
        <w:rPr>
          <w:rFonts w:ascii="MathJax_Main" w:eastAsia="Times New Roman" w:hAnsi="MathJax_Main" w:cs="Times New Roman"/>
          <w:color w:val="333333"/>
          <w:sz w:val="15"/>
          <w:szCs w:val="15"/>
          <w:bdr w:val="none" w:sz="0" w:space="0" w:color="auto" w:frame="1"/>
        </w:rPr>
        <w:t>:</w:t>
      </w:r>
      <w:r w:rsidRPr="00E94D0B">
        <w:rPr>
          <w:rFonts w:ascii="MathJax_Math" w:eastAsia="Times New Roman" w:hAnsi="MathJax_Math" w:cs="Times New Roman"/>
          <w:i/>
          <w:iCs/>
          <w:color w:val="333333"/>
          <w:sz w:val="15"/>
          <w:szCs w:val="15"/>
          <w:bdr w:val="none" w:sz="0" w:space="0" w:color="auto" w:frame="1"/>
        </w:rPr>
        <w:t>μ</w:t>
      </w:r>
      <w:r w:rsidRPr="00E94D0B">
        <w:rPr>
          <w:rFonts w:ascii="MathJax_Main" w:eastAsia="Times New Roman" w:hAnsi="MathJax_Main" w:cs="Times New Roman"/>
          <w:color w:val="333333"/>
          <w:sz w:val="15"/>
          <w:szCs w:val="15"/>
          <w:bdr w:val="none" w:sz="0" w:space="0" w:color="auto" w:frame="1"/>
        </w:rPr>
        <w:t>=−54</w:t>
      </w:r>
      <w:r w:rsidRPr="00E94D0B">
        <w:rPr>
          <w:rFonts w:ascii="Calibri" w:eastAsia="Times New Roman" w:hAnsi="Calibri" w:cs="Times New Roman"/>
          <w:color w:val="333333"/>
          <w:sz w:val="20"/>
          <w:szCs w:val="20"/>
        </w:rPr>
        <w:t> vs. </w:t>
      </w:r>
      <w:r w:rsidRPr="00E94D0B">
        <w:rPr>
          <w:rFonts w:ascii="MathJax_Math" w:eastAsia="Times New Roman" w:hAnsi="MathJax_Math" w:cs="Times New Roman"/>
          <w:i/>
          <w:iCs/>
          <w:color w:val="333333"/>
          <w:sz w:val="15"/>
          <w:szCs w:val="15"/>
          <w:bdr w:val="none" w:sz="0" w:space="0" w:color="auto" w:frame="1"/>
        </w:rPr>
        <w:t>H</w:t>
      </w:r>
      <w:r w:rsidRPr="00E94D0B">
        <w:rPr>
          <w:rFonts w:ascii="MathJax_Math" w:eastAsia="Times New Roman" w:hAnsi="MathJax_Math" w:cs="Times New Roman"/>
          <w:i/>
          <w:iCs/>
          <w:color w:val="333333"/>
          <w:sz w:val="12"/>
          <w:szCs w:val="12"/>
          <w:bdr w:val="none" w:sz="0" w:space="0" w:color="auto" w:frame="1"/>
        </w:rPr>
        <w:t>a</w:t>
      </w:r>
      <w:r w:rsidRPr="00E94D0B">
        <w:rPr>
          <w:rFonts w:ascii="MathJax_Main" w:eastAsia="Times New Roman" w:hAnsi="MathJax_Main" w:cs="Times New Roman"/>
          <w:color w:val="333333"/>
          <w:sz w:val="15"/>
          <w:szCs w:val="15"/>
          <w:bdr w:val="none" w:sz="0" w:space="0" w:color="auto" w:frame="1"/>
        </w:rPr>
        <w:t>:</w:t>
      </w:r>
      <w:r w:rsidRPr="00E94D0B">
        <w:rPr>
          <w:rFonts w:ascii="MathJax_Math" w:eastAsia="Times New Roman" w:hAnsi="MathJax_Math" w:cs="Times New Roman"/>
          <w:i/>
          <w:iCs/>
          <w:color w:val="333333"/>
          <w:sz w:val="15"/>
          <w:szCs w:val="15"/>
          <w:bdr w:val="none" w:sz="0" w:space="0" w:color="auto" w:frame="1"/>
        </w:rPr>
        <w:t>μ</w:t>
      </w:r>
      <w:r w:rsidRPr="00E94D0B">
        <w:rPr>
          <w:rFonts w:ascii="MathJax_Main" w:eastAsia="Times New Roman" w:hAnsi="MathJax_Main" w:cs="Times New Roman"/>
          <w:color w:val="333333"/>
          <w:sz w:val="15"/>
          <w:szCs w:val="15"/>
          <w:bdr w:val="none" w:sz="0" w:space="0" w:color="auto" w:frame="1"/>
        </w:rPr>
        <w:t>&lt;−54</w:t>
      </w:r>
      <w:r w:rsidRPr="00E94D0B">
        <w:rPr>
          <w:rFonts w:ascii="Calibri" w:eastAsia="Times New Roman" w:hAnsi="Calibri" w:cs="Times New Roman"/>
          <w:color w:val="333333"/>
          <w:sz w:val="20"/>
          <w:szCs w:val="20"/>
        </w:rPr>
        <w:t> @ </w:t>
      </w:r>
      <w:r w:rsidRPr="00E94D0B">
        <w:rPr>
          <w:rFonts w:ascii="MathJax_Math" w:eastAsia="Times New Roman" w:hAnsi="MathJax_Math" w:cs="Times New Roman"/>
          <w:i/>
          <w:iCs/>
          <w:color w:val="333333"/>
          <w:sz w:val="15"/>
          <w:szCs w:val="15"/>
          <w:bdr w:val="none" w:sz="0" w:space="0" w:color="auto" w:frame="1"/>
        </w:rPr>
        <w:t>α</w:t>
      </w:r>
      <w:r w:rsidRPr="00E94D0B">
        <w:rPr>
          <w:rFonts w:ascii="MathJax_Main" w:eastAsia="Times New Roman" w:hAnsi="MathJax_Main" w:cs="Times New Roman"/>
          <w:color w:val="333333"/>
          <w:sz w:val="15"/>
          <w:szCs w:val="15"/>
          <w:bdr w:val="none" w:sz="0" w:space="0" w:color="auto" w:frame="1"/>
        </w:rPr>
        <w:t>=0.05.</w:t>
      </w:r>
    </w:p>
    <w:p w14:paraId="761C8A86" w14:textId="77777777" w:rsidR="00E94D0B" w:rsidRPr="00E94D0B" w:rsidRDefault="00E94D0B" w:rsidP="009C60E0">
      <w:pPr>
        <w:numPr>
          <w:ilvl w:val="1"/>
          <w:numId w:val="19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E94D0B">
        <w:rPr>
          <w:rFonts w:ascii="MathJax_Math" w:eastAsia="Times New Roman" w:hAnsi="MathJax_Math" w:cs="Times New Roman"/>
          <w:i/>
          <w:iCs/>
          <w:color w:val="333333"/>
          <w:sz w:val="15"/>
          <w:szCs w:val="15"/>
          <w:bdr w:val="none" w:sz="0" w:space="0" w:color="auto" w:frame="1"/>
        </w:rPr>
        <w:lastRenderedPageBreak/>
        <w:t>H</w:t>
      </w:r>
      <w:r w:rsidRPr="00E94D0B">
        <w:rPr>
          <w:rFonts w:ascii="MathJax_Main" w:eastAsia="Times New Roman" w:hAnsi="MathJax_Main" w:cs="Times New Roman"/>
          <w:color w:val="333333"/>
          <w:sz w:val="12"/>
          <w:szCs w:val="12"/>
          <w:bdr w:val="none" w:sz="0" w:space="0" w:color="auto" w:frame="1"/>
        </w:rPr>
        <w:t>0</w:t>
      </w:r>
      <w:r w:rsidRPr="00E94D0B">
        <w:rPr>
          <w:rFonts w:ascii="MathJax_Main" w:eastAsia="Times New Roman" w:hAnsi="MathJax_Main" w:cs="Times New Roman"/>
          <w:color w:val="333333"/>
          <w:sz w:val="15"/>
          <w:szCs w:val="15"/>
          <w:bdr w:val="none" w:sz="0" w:space="0" w:color="auto" w:frame="1"/>
        </w:rPr>
        <w:t>:</w:t>
      </w:r>
      <w:r w:rsidRPr="00E94D0B">
        <w:rPr>
          <w:rFonts w:ascii="MathJax_Math" w:eastAsia="Times New Roman" w:hAnsi="MathJax_Math" w:cs="Times New Roman"/>
          <w:i/>
          <w:iCs/>
          <w:color w:val="333333"/>
          <w:sz w:val="15"/>
          <w:szCs w:val="15"/>
          <w:bdr w:val="none" w:sz="0" w:space="0" w:color="auto" w:frame="1"/>
        </w:rPr>
        <w:t>μ</w:t>
      </w:r>
      <w:r w:rsidRPr="00E94D0B">
        <w:rPr>
          <w:rFonts w:ascii="MathJax_Main" w:eastAsia="Times New Roman" w:hAnsi="MathJax_Main" w:cs="Times New Roman"/>
          <w:color w:val="333333"/>
          <w:sz w:val="15"/>
          <w:szCs w:val="15"/>
          <w:bdr w:val="none" w:sz="0" w:space="0" w:color="auto" w:frame="1"/>
        </w:rPr>
        <w:t>=98.6</w:t>
      </w:r>
      <w:r w:rsidRPr="00E94D0B">
        <w:rPr>
          <w:rFonts w:ascii="Calibri" w:eastAsia="Times New Roman" w:hAnsi="Calibri" w:cs="Times New Roman"/>
          <w:color w:val="333333"/>
          <w:sz w:val="20"/>
          <w:szCs w:val="20"/>
        </w:rPr>
        <w:t> vs. </w:t>
      </w:r>
      <w:r w:rsidRPr="00E94D0B">
        <w:rPr>
          <w:rFonts w:ascii="MathJax_Math" w:eastAsia="Times New Roman" w:hAnsi="MathJax_Math" w:cs="Times New Roman"/>
          <w:i/>
          <w:iCs/>
          <w:color w:val="333333"/>
          <w:sz w:val="15"/>
          <w:szCs w:val="15"/>
          <w:bdr w:val="none" w:sz="0" w:space="0" w:color="auto" w:frame="1"/>
        </w:rPr>
        <w:t>H</w:t>
      </w:r>
      <w:r w:rsidRPr="00E94D0B">
        <w:rPr>
          <w:rFonts w:ascii="MathJax_Math" w:eastAsia="Times New Roman" w:hAnsi="MathJax_Math" w:cs="Times New Roman"/>
          <w:i/>
          <w:iCs/>
          <w:color w:val="333333"/>
          <w:sz w:val="12"/>
          <w:szCs w:val="12"/>
          <w:bdr w:val="none" w:sz="0" w:space="0" w:color="auto" w:frame="1"/>
        </w:rPr>
        <w:t>a</w:t>
      </w:r>
      <w:r w:rsidRPr="00E94D0B">
        <w:rPr>
          <w:rFonts w:ascii="MathJax_Main" w:eastAsia="Times New Roman" w:hAnsi="MathJax_Main" w:cs="Times New Roman"/>
          <w:color w:val="333333"/>
          <w:sz w:val="15"/>
          <w:szCs w:val="15"/>
          <w:bdr w:val="none" w:sz="0" w:space="0" w:color="auto" w:frame="1"/>
        </w:rPr>
        <w:t>:</w:t>
      </w:r>
      <w:r w:rsidRPr="00E94D0B">
        <w:rPr>
          <w:rFonts w:ascii="MathJax_Math" w:eastAsia="Times New Roman" w:hAnsi="MathJax_Math" w:cs="Times New Roman"/>
          <w:i/>
          <w:iCs/>
          <w:color w:val="333333"/>
          <w:sz w:val="15"/>
          <w:szCs w:val="15"/>
          <w:bdr w:val="none" w:sz="0" w:space="0" w:color="auto" w:frame="1"/>
        </w:rPr>
        <w:t>μ</w:t>
      </w:r>
      <w:r w:rsidRPr="00E94D0B">
        <w:rPr>
          <w:rFonts w:ascii="MathJax_Main" w:eastAsia="Times New Roman" w:hAnsi="MathJax_Main" w:cs="Times New Roman"/>
          <w:color w:val="333333"/>
          <w:sz w:val="15"/>
          <w:szCs w:val="15"/>
          <w:bdr w:val="none" w:sz="0" w:space="0" w:color="auto" w:frame="1"/>
        </w:rPr>
        <w:t>≠98.6</w:t>
      </w:r>
      <w:r w:rsidRPr="00E94D0B">
        <w:rPr>
          <w:rFonts w:ascii="Calibri" w:eastAsia="Times New Roman" w:hAnsi="Calibri" w:cs="Times New Roman"/>
          <w:color w:val="333333"/>
          <w:sz w:val="20"/>
          <w:szCs w:val="20"/>
        </w:rPr>
        <w:t> @ </w:t>
      </w:r>
      <w:r w:rsidRPr="00E94D0B">
        <w:rPr>
          <w:rFonts w:ascii="MathJax_Math" w:eastAsia="Times New Roman" w:hAnsi="MathJax_Math" w:cs="Times New Roman"/>
          <w:i/>
          <w:iCs/>
          <w:color w:val="333333"/>
          <w:sz w:val="15"/>
          <w:szCs w:val="15"/>
          <w:bdr w:val="none" w:sz="0" w:space="0" w:color="auto" w:frame="1"/>
        </w:rPr>
        <w:t>α</w:t>
      </w:r>
      <w:r w:rsidRPr="00E94D0B">
        <w:rPr>
          <w:rFonts w:ascii="MathJax_Main" w:eastAsia="Times New Roman" w:hAnsi="MathJax_Main" w:cs="Times New Roman"/>
          <w:color w:val="333333"/>
          <w:sz w:val="15"/>
          <w:szCs w:val="15"/>
          <w:bdr w:val="none" w:sz="0" w:space="0" w:color="auto" w:frame="1"/>
        </w:rPr>
        <w:t>=0.05.</w:t>
      </w:r>
    </w:p>
    <w:p w14:paraId="3FFB21E7" w14:textId="77777777" w:rsidR="00E94D0B" w:rsidRPr="00E94D0B" w:rsidRDefault="00E94D0B" w:rsidP="009C60E0">
      <w:pPr>
        <w:numPr>
          <w:ilvl w:val="1"/>
          <w:numId w:val="19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E94D0B">
        <w:rPr>
          <w:rFonts w:ascii="MathJax_Math" w:eastAsia="Times New Roman" w:hAnsi="MathJax_Math" w:cs="Times New Roman"/>
          <w:i/>
          <w:iCs/>
          <w:color w:val="333333"/>
          <w:sz w:val="15"/>
          <w:szCs w:val="15"/>
          <w:bdr w:val="none" w:sz="0" w:space="0" w:color="auto" w:frame="1"/>
        </w:rPr>
        <w:t>H</w:t>
      </w:r>
      <w:r w:rsidRPr="00E94D0B">
        <w:rPr>
          <w:rFonts w:ascii="MathJax_Main" w:eastAsia="Times New Roman" w:hAnsi="MathJax_Main" w:cs="Times New Roman"/>
          <w:color w:val="333333"/>
          <w:sz w:val="12"/>
          <w:szCs w:val="12"/>
          <w:bdr w:val="none" w:sz="0" w:space="0" w:color="auto" w:frame="1"/>
        </w:rPr>
        <w:t>0</w:t>
      </w:r>
      <w:r w:rsidRPr="00E94D0B">
        <w:rPr>
          <w:rFonts w:ascii="MathJax_Main" w:eastAsia="Times New Roman" w:hAnsi="MathJax_Main" w:cs="Times New Roman"/>
          <w:color w:val="333333"/>
          <w:sz w:val="15"/>
          <w:szCs w:val="15"/>
          <w:bdr w:val="none" w:sz="0" w:space="0" w:color="auto" w:frame="1"/>
        </w:rPr>
        <w:t>:</w:t>
      </w:r>
      <w:r w:rsidRPr="00E94D0B">
        <w:rPr>
          <w:rFonts w:ascii="MathJax_Math" w:eastAsia="Times New Roman" w:hAnsi="MathJax_Math" w:cs="Times New Roman"/>
          <w:i/>
          <w:iCs/>
          <w:color w:val="333333"/>
          <w:sz w:val="15"/>
          <w:szCs w:val="15"/>
          <w:bdr w:val="none" w:sz="0" w:space="0" w:color="auto" w:frame="1"/>
        </w:rPr>
        <w:t>μ</w:t>
      </w:r>
      <w:r w:rsidRPr="00E94D0B">
        <w:rPr>
          <w:rFonts w:ascii="MathJax_Main" w:eastAsia="Times New Roman" w:hAnsi="MathJax_Main" w:cs="Times New Roman"/>
          <w:color w:val="333333"/>
          <w:sz w:val="15"/>
          <w:szCs w:val="15"/>
          <w:bdr w:val="none" w:sz="0" w:space="0" w:color="auto" w:frame="1"/>
        </w:rPr>
        <w:t>=3.8</w:t>
      </w:r>
      <w:r w:rsidRPr="00E94D0B">
        <w:rPr>
          <w:rFonts w:ascii="Calibri" w:eastAsia="Times New Roman" w:hAnsi="Calibri" w:cs="Times New Roman"/>
          <w:color w:val="333333"/>
          <w:sz w:val="20"/>
          <w:szCs w:val="20"/>
        </w:rPr>
        <w:t> vs. </w:t>
      </w:r>
      <w:r w:rsidRPr="00E94D0B">
        <w:rPr>
          <w:rFonts w:ascii="MathJax_Math" w:eastAsia="Times New Roman" w:hAnsi="MathJax_Math" w:cs="Times New Roman"/>
          <w:i/>
          <w:iCs/>
          <w:color w:val="333333"/>
          <w:sz w:val="15"/>
          <w:szCs w:val="15"/>
          <w:bdr w:val="none" w:sz="0" w:space="0" w:color="auto" w:frame="1"/>
        </w:rPr>
        <w:t>H</w:t>
      </w:r>
      <w:r w:rsidRPr="00E94D0B">
        <w:rPr>
          <w:rFonts w:ascii="MathJax_Math" w:eastAsia="Times New Roman" w:hAnsi="MathJax_Math" w:cs="Times New Roman"/>
          <w:i/>
          <w:iCs/>
          <w:color w:val="333333"/>
          <w:sz w:val="12"/>
          <w:szCs w:val="12"/>
          <w:bdr w:val="none" w:sz="0" w:space="0" w:color="auto" w:frame="1"/>
        </w:rPr>
        <w:t>a</w:t>
      </w:r>
      <w:r w:rsidRPr="00E94D0B">
        <w:rPr>
          <w:rFonts w:ascii="MathJax_Main" w:eastAsia="Times New Roman" w:hAnsi="MathJax_Main" w:cs="Times New Roman"/>
          <w:color w:val="333333"/>
          <w:sz w:val="15"/>
          <w:szCs w:val="15"/>
          <w:bdr w:val="none" w:sz="0" w:space="0" w:color="auto" w:frame="1"/>
        </w:rPr>
        <w:t>:</w:t>
      </w:r>
      <w:r w:rsidRPr="00E94D0B">
        <w:rPr>
          <w:rFonts w:ascii="MathJax_Math" w:eastAsia="Times New Roman" w:hAnsi="MathJax_Math" w:cs="Times New Roman"/>
          <w:i/>
          <w:iCs/>
          <w:color w:val="333333"/>
          <w:sz w:val="15"/>
          <w:szCs w:val="15"/>
          <w:bdr w:val="none" w:sz="0" w:space="0" w:color="auto" w:frame="1"/>
        </w:rPr>
        <w:t>μ</w:t>
      </w:r>
      <w:r w:rsidRPr="00E94D0B">
        <w:rPr>
          <w:rFonts w:ascii="MathJax_Main" w:eastAsia="Times New Roman" w:hAnsi="MathJax_Main" w:cs="Times New Roman"/>
          <w:color w:val="333333"/>
          <w:sz w:val="15"/>
          <w:szCs w:val="15"/>
          <w:bdr w:val="none" w:sz="0" w:space="0" w:color="auto" w:frame="1"/>
        </w:rPr>
        <w:t>&gt;3.8</w:t>
      </w:r>
      <w:r w:rsidRPr="00E94D0B">
        <w:rPr>
          <w:rFonts w:ascii="Calibri" w:eastAsia="Times New Roman" w:hAnsi="Calibri" w:cs="Times New Roman"/>
          <w:color w:val="333333"/>
          <w:sz w:val="20"/>
          <w:szCs w:val="20"/>
        </w:rPr>
        <w:t> @ </w:t>
      </w:r>
      <w:r w:rsidRPr="00E94D0B">
        <w:rPr>
          <w:rFonts w:ascii="MathJax_Math" w:eastAsia="Times New Roman" w:hAnsi="MathJax_Math" w:cs="Times New Roman"/>
          <w:i/>
          <w:iCs/>
          <w:color w:val="333333"/>
          <w:sz w:val="15"/>
          <w:szCs w:val="15"/>
          <w:bdr w:val="none" w:sz="0" w:space="0" w:color="auto" w:frame="1"/>
        </w:rPr>
        <w:t>α</w:t>
      </w:r>
      <w:r w:rsidRPr="00E94D0B">
        <w:rPr>
          <w:rFonts w:ascii="MathJax_Main" w:eastAsia="Times New Roman" w:hAnsi="MathJax_Main" w:cs="Times New Roman"/>
          <w:color w:val="333333"/>
          <w:sz w:val="15"/>
          <w:szCs w:val="15"/>
          <w:bdr w:val="none" w:sz="0" w:space="0" w:color="auto" w:frame="1"/>
        </w:rPr>
        <w:t>=0.001.</w:t>
      </w:r>
    </w:p>
    <w:p w14:paraId="20507210" w14:textId="77777777" w:rsidR="00E94D0B" w:rsidRPr="00E94D0B" w:rsidRDefault="00E94D0B" w:rsidP="009C60E0">
      <w:pPr>
        <w:numPr>
          <w:ilvl w:val="0"/>
          <w:numId w:val="19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E94D0B">
        <w:rPr>
          <w:rFonts w:ascii="Calibri" w:eastAsia="Times New Roman" w:hAnsi="Calibri" w:cs="Times New Roman"/>
          <w:color w:val="333333"/>
          <w:sz w:val="20"/>
          <w:szCs w:val="20"/>
        </w:rPr>
        <w:t>Find the rejection region (for the standardized test statistic) for each hypothesis test. Identify the test as left-tailed, right-tailed, or two-tailed.</w:t>
      </w:r>
    </w:p>
    <w:p w14:paraId="49348CCE" w14:textId="77777777" w:rsidR="00E94D0B" w:rsidRPr="00E94D0B" w:rsidRDefault="00E94D0B" w:rsidP="009C60E0">
      <w:pPr>
        <w:numPr>
          <w:ilvl w:val="1"/>
          <w:numId w:val="19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E94D0B">
        <w:rPr>
          <w:rFonts w:ascii="MathJax_Math" w:eastAsia="Times New Roman" w:hAnsi="MathJax_Math" w:cs="Times New Roman"/>
          <w:i/>
          <w:iCs/>
          <w:color w:val="333333"/>
          <w:sz w:val="15"/>
          <w:szCs w:val="15"/>
          <w:bdr w:val="none" w:sz="0" w:space="0" w:color="auto" w:frame="1"/>
        </w:rPr>
        <w:t>H</w:t>
      </w:r>
      <w:r w:rsidRPr="00E94D0B">
        <w:rPr>
          <w:rFonts w:ascii="MathJax_Main" w:eastAsia="Times New Roman" w:hAnsi="MathJax_Main" w:cs="Times New Roman"/>
          <w:color w:val="333333"/>
          <w:sz w:val="12"/>
          <w:szCs w:val="12"/>
          <w:bdr w:val="none" w:sz="0" w:space="0" w:color="auto" w:frame="1"/>
        </w:rPr>
        <w:t>0</w:t>
      </w:r>
      <w:r w:rsidRPr="00E94D0B">
        <w:rPr>
          <w:rFonts w:ascii="MathJax_Main" w:eastAsia="Times New Roman" w:hAnsi="MathJax_Main" w:cs="Times New Roman"/>
          <w:color w:val="333333"/>
          <w:sz w:val="15"/>
          <w:szCs w:val="15"/>
          <w:bdr w:val="none" w:sz="0" w:space="0" w:color="auto" w:frame="1"/>
        </w:rPr>
        <w:t>:</w:t>
      </w:r>
      <w:r w:rsidRPr="00E94D0B">
        <w:rPr>
          <w:rFonts w:ascii="MathJax_Math" w:eastAsia="Times New Roman" w:hAnsi="MathJax_Math" w:cs="Times New Roman"/>
          <w:i/>
          <w:iCs/>
          <w:color w:val="333333"/>
          <w:sz w:val="15"/>
          <w:szCs w:val="15"/>
          <w:bdr w:val="none" w:sz="0" w:space="0" w:color="auto" w:frame="1"/>
        </w:rPr>
        <w:t>μ</w:t>
      </w:r>
      <w:r w:rsidRPr="00E94D0B">
        <w:rPr>
          <w:rFonts w:ascii="MathJax_Main" w:eastAsia="Times New Roman" w:hAnsi="MathJax_Main" w:cs="Times New Roman"/>
          <w:color w:val="333333"/>
          <w:sz w:val="15"/>
          <w:szCs w:val="15"/>
          <w:bdr w:val="none" w:sz="0" w:space="0" w:color="auto" w:frame="1"/>
        </w:rPr>
        <w:t>=−62</w:t>
      </w:r>
      <w:r w:rsidRPr="00E94D0B">
        <w:rPr>
          <w:rFonts w:ascii="Calibri" w:eastAsia="Times New Roman" w:hAnsi="Calibri" w:cs="Times New Roman"/>
          <w:color w:val="333333"/>
          <w:sz w:val="20"/>
          <w:szCs w:val="20"/>
        </w:rPr>
        <w:t> vs. </w:t>
      </w:r>
      <w:r w:rsidRPr="00E94D0B">
        <w:rPr>
          <w:rFonts w:ascii="MathJax_Math" w:eastAsia="Times New Roman" w:hAnsi="MathJax_Math" w:cs="Times New Roman"/>
          <w:i/>
          <w:iCs/>
          <w:color w:val="333333"/>
          <w:sz w:val="15"/>
          <w:szCs w:val="15"/>
          <w:bdr w:val="none" w:sz="0" w:space="0" w:color="auto" w:frame="1"/>
        </w:rPr>
        <w:t>H</w:t>
      </w:r>
      <w:r w:rsidRPr="00E94D0B">
        <w:rPr>
          <w:rFonts w:ascii="MathJax_Math" w:eastAsia="Times New Roman" w:hAnsi="MathJax_Math" w:cs="Times New Roman"/>
          <w:i/>
          <w:iCs/>
          <w:color w:val="333333"/>
          <w:sz w:val="12"/>
          <w:szCs w:val="12"/>
          <w:bdr w:val="none" w:sz="0" w:space="0" w:color="auto" w:frame="1"/>
        </w:rPr>
        <w:t>a</w:t>
      </w:r>
      <w:r w:rsidRPr="00E94D0B">
        <w:rPr>
          <w:rFonts w:ascii="MathJax_Main" w:eastAsia="Times New Roman" w:hAnsi="MathJax_Main" w:cs="Times New Roman"/>
          <w:color w:val="333333"/>
          <w:sz w:val="15"/>
          <w:szCs w:val="15"/>
          <w:bdr w:val="none" w:sz="0" w:space="0" w:color="auto" w:frame="1"/>
        </w:rPr>
        <w:t>:</w:t>
      </w:r>
      <w:r w:rsidRPr="00E94D0B">
        <w:rPr>
          <w:rFonts w:ascii="MathJax_Math" w:eastAsia="Times New Roman" w:hAnsi="MathJax_Math" w:cs="Times New Roman"/>
          <w:i/>
          <w:iCs/>
          <w:color w:val="333333"/>
          <w:sz w:val="15"/>
          <w:szCs w:val="15"/>
          <w:bdr w:val="none" w:sz="0" w:space="0" w:color="auto" w:frame="1"/>
        </w:rPr>
        <w:t>μ</w:t>
      </w:r>
      <w:r w:rsidRPr="00E94D0B">
        <w:rPr>
          <w:rFonts w:ascii="MathJax_Main" w:eastAsia="Times New Roman" w:hAnsi="MathJax_Main" w:cs="Times New Roman"/>
          <w:color w:val="333333"/>
          <w:sz w:val="15"/>
          <w:szCs w:val="15"/>
          <w:bdr w:val="none" w:sz="0" w:space="0" w:color="auto" w:frame="1"/>
        </w:rPr>
        <w:t>≠−62</w:t>
      </w:r>
      <w:r w:rsidRPr="00E94D0B">
        <w:rPr>
          <w:rFonts w:ascii="Calibri" w:eastAsia="Times New Roman" w:hAnsi="Calibri" w:cs="Times New Roman"/>
          <w:color w:val="333333"/>
          <w:sz w:val="20"/>
          <w:szCs w:val="20"/>
        </w:rPr>
        <w:t> @ </w:t>
      </w:r>
      <w:r w:rsidRPr="00E94D0B">
        <w:rPr>
          <w:rFonts w:ascii="MathJax_Math" w:eastAsia="Times New Roman" w:hAnsi="MathJax_Math" w:cs="Times New Roman"/>
          <w:i/>
          <w:iCs/>
          <w:color w:val="333333"/>
          <w:sz w:val="15"/>
          <w:szCs w:val="15"/>
          <w:bdr w:val="none" w:sz="0" w:space="0" w:color="auto" w:frame="1"/>
        </w:rPr>
        <w:t>α</w:t>
      </w:r>
      <w:r w:rsidRPr="00E94D0B">
        <w:rPr>
          <w:rFonts w:ascii="MathJax_Main" w:eastAsia="Times New Roman" w:hAnsi="MathJax_Main" w:cs="Times New Roman"/>
          <w:color w:val="333333"/>
          <w:sz w:val="15"/>
          <w:szCs w:val="15"/>
          <w:bdr w:val="none" w:sz="0" w:space="0" w:color="auto" w:frame="1"/>
        </w:rPr>
        <w:t>=0.005.</w:t>
      </w:r>
    </w:p>
    <w:p w14:paraId="000A8F22" w14:textId="77777777" w:rsidR="00E94D0B" w:rsidRPr="00E94D0B" w:rsidRDefault="00E94D0B" w:rsidP="009C60E0">
      <w:pPr>
        <w:numPr>
          <w:ilvl w:val="1"/>
          <w:numId w:val="19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E94D0B">
        <w:rPr>
          <w:rFonts w:ascii="MathJax_Math" w:eastAsia="Times New Roman" w:hAnsi="MathJax_Math" w:cs="Times New Roman"/>
          <w:i/>
          <w:iCs/>
          <w:color w:val="333333"/>
          <w:sz w:val="15"/>
          <w:szCs w:val="15"/>
          <w:bdr w:val="none" w:sz="0" w:space="0" w:color="auto" w:frame="1"/>
        </w:rPr>
        <w:t>H</w:t>
      </w:r>
      <w:r w:rsidRPr="00E94D0B">
        <w:rPr>
          <w:rFonts w:ascii="MathJax_Main" w:eastAsia="Times New Roman" w:hAnsi="MathJax_Main" w:cs="Times New Roman"/>
          <w:color w:val="333333"/>
          <w:sz w:val="12"/>
          <w:szCs w:val="12"/>
          <w:bdr w:val="none" w:sz="0" w:space="0" w:color="auto" w:frame="1"/>
        </w:rPr>
        <w:t>0</w:t>
      </w:r>
      <w:r w:rsidRPr="00E94D0B">
        <w:rPr>
          <w:rFonts w:ascii="MathJax_Main" w:eastAsia="Times New Roman" w:hAnsi="MathJax_Main" w:cs="Times New Roman"/>
          <w:color w:val="333333"/>
          <w:sz w:val="15"/>
          <w:szCs w:val="15"/>
          <w:bdr w:val="none" w:sz="0" w:space="0" w:color="auto" w:frame="1"/>
        </w:rPr>
        <w:t>:</w:t>
      </w:r>
      <w:r w:rsidRPr="00E94D0B">
        <w:rPr>
          <w:rFonts w:ascii="MathJax_Math" w:eastAsia="Times New Roman" w:hAnsi="MathJax_Math" w:cs="Times New Roman"/>
          <w:i/>
          <w:iCs/>
          <w:color w:val="333333"/>
          <w:sz w:val="15"/>
          <w:szCs w:val="15"/>
          <w:bdr w:val="none" w:sz="0" w:space="0" w:color="auto" w:frame="1"/>
        </w:rPr>
        <w:t>μ</w:t>
      </w:r>
      <w:r w:rsidRPr="00E94D0B">
        <w:rPr>
          <w:rFonts w:ascii="MathJax_Main" w:eastAsia="Times New Roman" w:hAnsi="MathJax_Main" w:cs="Times New Roman"/>
          <w:color w:val="333333"/>
          <w:sz w:val="15"/>
          <w:szCs w:val="15"/>
          <w:bdr w:val="none" w:sz="0" w:space="0" w:color="auto" w:frame="1"/>
        </w:rPr>
        <w:t>=73</w:t>
      </w:r>
      <w:r w:rsidRPr="00E94D0B">
        <w:rPr>
          <w:rFonts w:ascii="Calibri" w:eastAsia="Times New Roman" w:hAnsi="Calibri" w:cs="Times New Roman"/>
          <w:color w:val="333333"/>
          <w:sz w:val="20"/>
          <w:szCs w:val="20"/>
        </w:rPr>
        <w:t> vs. </w:t>
      </w:r>
      <w:r w:rsidRPr="00E94D0B">
        <w:rPr>
          <w:rFonts w:ascii="MathJax_Math" w:eastAsia="Times New Roman" w:hAnsi="MathJax_Math" w:cs="Times New Roman"/>
          <w:i/>
          <w:iCs/>
          <w:color w:val="333333"/>
          <w:sz w:val="15"/>
          <w:szCs w:val="15"/>
          <w:bdr w:val="none" w:sz="0" w:space="0" w:color="auto" w:frame="1"/>
        </w:rPr>
        <w:t>H</w:t>
      </w:r>
      <w:r w:rsidRPr="00E94D0B">
        <w:rPr>
          <w:rFonts w:ascii="MathJax_Math" w:eastAsia="Times New Roman" w:hAnsi="MathJax_Math" w:cs="Times New Roman"/>
          <w:i/>
          <w:iCs/>
          <w:color w:val="333333"/>
          <w:sz w:val="12"/>
          <w:szCs w:val="12"/>
          <w:bdr w:val="none" w:sz="0" w:space="0" w:color="auto" w:frame="1"/>
        </w:rPr>
        <w:t>a</w:t>
      </w:r>
      <w:r w:rsidRPr="00E94D0B">
        <w:rPr>
          <w:rFonts w:ascii="MathJax_Main" w:eastAsia="Times New Roman" w:hAnsi="MathJax_Main" w:cs="Times New Roman"/>
          <w:color w:val="333333"/>
          <w:sz w:val="15"/>
          <w:szCs w:val="15"/>
          <w:bdr w:val="none" w:sz="0" w:space="0" w:color="auto" w:frame="1"/>
        </w:rPr>
        <w:t>:</w:t>
      </w:r>
      <w:r w:rsidRPr="00E94D0B">
        <w:rPr>
          <w:rFonts w:ascii="MathJax_Math" w:eastAsia="Times New Roman" w:hAnsi="MathJax_Math" w:cs="Times New Roman"/>
          <w:i/>
          <w:iCs/>
          <w:color w:val="333333"/>
          <w:sz w:val="15"/>
          <w:szCs w:val="15"/>
          <w:bdr w:val="none" w:sz="0" w:space="0" w:color="auto" w:frame="1"/>
        </w:rPr>
        <w:t>μ</w:t>
      </w:r>
      <w:r w:rsidRPr="00E94D0B">
        <w:rPr>
          <w:rFonts w:ascii="MathJax_Main" w:eastAsia="Times New Roman" w:hAnsi="MathJax_Main" w:cs="Times New Roman"/>
          <w:color w:val="333333"/>
          <w:sz w:val="15"/>
          <w:szCs w:val="15"/>
          <w:bdr w:val="none" w:sz="0" w:space="0" w:color="auto" w:frame="1"/>
        </w:rPr>
        <w:t>&gt;73</w:t>
      </w:r>
      <w:r w:rsidRPr="00E94D0B">
        <w:rPr>
          <w:rFonts w:ascii="Calibri" w:eastAsia="Times New Roman" w:hAnsi="Calibri" w:cs="Times New Roman"/>
          <w:color w:val="333333"/>
          <w:sz w:val="20"/>
          <w:szCs w:val="20"/>
        </w:rPr>
        <w:t> @ </w:t>
      </w:r>
      <w:r w:rsidRPr="00E94D0B">
        <w:rPr>
          <w:rFonts w:ascii="MathJax_Math" w:eastAsia="Times New Roman" w:hAnsi="MathJax_Math" w:cs="Times New Roman"/>
          <w:i/>
          <w:iCs/>
          <w:color w:val="333333"/>
          <w:sz w:val="15"/>
          <w:szCs w:val="15"/>
          <w:bdr w:val="none" w:sz="0" w:space="0" w:color="auto" w:frame="1"/>
        </w:rPr>
        <w:t>α</w:t>
      </w:r>
      <w:r w:rsidRPr="00E94D0B">
        <w:rPr>
          <w:rFonts w:ascii="MathJax_Main" w:eastAsia="Times New Roman" w:hAnsi="MathJax_Main" w:cs="Times New Roman"/>
          <w:color w:val="333333"/>
          <w:sz w:val="15"/>
          <w:szCs w:val="15"/>
          <w:bdr w:val="none" w:sz="0" w:space="0" w:color="auto" w:frame="1"/>
        </w:rPr>
        <w:t>=0.001.</w:t>
      </w:r>
    </w:p>
    <w:p w14:paraId="3021CC17" w14:textId="77777777" w:rsidR="00E94D0B" w:rsidRPr="00E94D0B" w:rsidRDefault="00E94D0B" w:rsidP="009C60E0">
      <w:pPr>
        <w:numPr>
          <w:ilvl w:val="1"/>
          <w:numId w:val="19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E94D0B">
        <w:rPr>
          <w:rFonts w:ascii="MathJax_Math" w:eastAsia="Times New Roman" w:hAnsi="MathJax_Math" w:cs="Times New Roman"/>
          <w:i/>
          <w:iCs/>
          <w:color w:val="333333"/>
          <w:sz w:val="15"/>
          <w:szCs w:val="15"/>
          <w:bdr w:val="none" w:sz="0" w:space="0" w:color="auto" w:frame="1"/>
        </w:rPr>
        <w:t>H</w:t>
      </w:r>
      <w:r w:rsidRPr="00E94D0B">
        <w:rPr>
          <w:rFonts w:ascii="MathJax_Main" w:eastAsia="Times New Roman" w:hAnsi="MathJax_Main" w:cs="Times New Roman"/>
          <w:color w:val="333333"/>
          <w:sz w:val="12"/>
          <w:szCs w:val="12"/>
          <w:bdr w:val="none" w:sz="0" w:space="0" w:color="auto" w:frame="1"/>
        </w:rPr>
        <w:t>0</w:t>
      </w:r>
      <w:r w:rsidRPr="00E94D0B">
        <w:rPr>
          <w:rFonts w:ascii="MathJax_Main" w:eastAsia="Times New Roman" w:hAnsi="MathJax_Main" w:cs="Times New Roman"/>
          <w:color w:val="333333"/>
          <w:sz w:val="15"/>
          <w:szCs w:val="15"/>
          <w:bdr w:val="none" w:sz="0" w:space="0" w:color="auto" w:frame="1"/>
        </w:rPr>
        <w:t>:</w:t>
      </w:r>
      <w:r w:rsidRPr="00E94D0B">
        <w:rPr>
          <w:rFonts w:ascii="MathJax_Math" w:eastAsia="Times New Roman" w:hAnsi="MathJax_Math" w:cs="Times New Roman"/>
          <w:i/>
          <w:iCs/>
          <w:color w:val="333333"/>
          <w:sz w:val="15"/>
          <w:szCs w:val="15"/>
          <w:bdr w:val="none" w:sz="0" w:space="0" w:color="auto" w:frame="1"/>
        </w:rPr>
        <w:t>μ</w:t>
      </w:r>
      <w:r w:rsidRPr="00E94D0B">
        <w:rPr>
          <w:rFonts w:ascii="MathJax_Main" w:eastAsia="Times New Roman" w:hAnsi="MathJax_Main" w:cs="Times New Roman"/>
          <w:color w:val="333333"/>
          <w:sz w:val="15"/>
          <w:szCs w:val="15"/>
          <w:bdr w:val="none" w:sz="0" w:space="0" w:color="auto" w:frame="1"/>
        </w:rPr>
        <w:t>=1124</w:t>
      </w:r>
      <w:r w:rsidRPr="00E94D0B">
        <w:rPr>
          <w:rFonts w:ascii="Calibri" w:eastAsia="Times New Roman" w:hAnsi="Calibri" w:cs="Times New Roman"/>
          <w:color w:val="333333"/>
          <w:sz w:val="20"/>
          <w:szCs w:val="20"/>
        </w:rPr>
        <w:t> vs. </w:t>
      </w:r>
      <w:r w:rsidRPr="00E94D0B">
        <w:rPr>
          <w:rFonts w:ascii="MathJax_Math" w:eastAsia="Times New Roman" w:hAnsi="MathJax_Math" w:cs="Times New Roman"/>
          <w:i/>
          <w:iCs/>
          <w:color w:val="333333"/>
          <w:sz w:val="15"/>
          <w:szCs w:val="15"/>
          <w:bdr w:val="none" w:sz="0" w:space="0" w:color="auto" w:frame="1"/>
        </w:rPr>
        <w:t>H</w:t>
      </w:r>
      <w:r w:rsidRPr="00E94D0B">
        <w:rPr>
          <w:rFonts w:ascii="MathJax_Math" w:eastAsia="Times New Roman" w:hAnsi="MathJax_Math" w:cs="Times New Roman"/>
          <w:i/>
          <w:iCs/>
          <w:color w:val="333333"/>
          <w:sz w:val="12"/>
          <w:szCs w:val="12"/>
          <w:bdr w:val="none" w:sz="0" w:space="0" w:color="auto" w:frame="1"/>
        </w:rPr>
        <w:t>a</w:t>
      </w:r>
      <w:r w:rsidRPr="00E94D0B">
        <w:rPr>
          <w:rFonts w:ascii="MathJax_Main" w:eastAsia="Times New Roman" w:hAnsi="MathJax_Main" w:cs="Times New Roman"/>
          <w:color w:val="333333"/>
          <w:sz w:val="15"/>
          <w:szCs w:val="15"/>
          <w:bdr w:val="none" w:sz="0" w:space="0" w:color="auto" w:frame="1"/>
        </w:rPr>
        <w:t>:</w:t>
      </w:r>
      <w:r w:rsidRPr="00E94D0B">
        <w:rPr>
          <w:rFonts w:ascii="MathJax_Math" w:eastAsia="Times New Roman" w:hAnsi="MathJax_Math" w:cs="Times New Roman"/>
          <w:i/>
          <w:iCs/>
          <w:color w:val="333333"/>
          <w:sz w:val="15"/>
          <w:szCs w:val="15"/>
          <w:bdr w:val="none" w:sz="0" w:space="0" w:color="auto" w:frame="1"/>
        </w:rPr>
        <w:t>μ</w:t>
      </w:r>
      <w:r w:rsidRPr="00E94D0B">
        <w:rPr>
          <w:rFonts w:ascii="MathJax_Main" w:eastAsia="Times New Roman" w:hAnsi="MathJax_Main" w:cs="Times New Roman"/>
          <w:color w:val="333333"/>
          <w:sz w:val="15"/>
          <w:szCs w:val="15"/>
          <w:bdr w:val="none" w:sz="0" w:space="0" w:color="auto" w:frame="1"/>
        </w:rPr>
        <w:t>&lt;1124</w:t>
      </w:r>
      <w:r w:rsidRPr="00E94D0B">
        <w:rPr>
          <w:rFonts w:ascii="Calibri" w:eastAsia="Times New Roman" w:hAnsi="Calibri" w:cs="Times New Roman"/>
          <w:color w:val="333333"/>
          <w:sz w:val="20"/>
          <w:szCs w:val="20"/>
        </w:rPr>
        <w:t> @ </w:t>
      </w:r>
      <w:r w:rsidRPr="00E94D0B">
        <w:rPr>
          <w:rFonts w:ascii="MathJax_Math" w:eastAsia="Times New Roman" w:hAnsi="MathJax_Math" w:cs="Times New Roman"/>
          <w:i/>
          <w:iCs/>
          <w:color w:val="333333"/>
          <w:sz w:val="15"/>
          <w:szCs w:val="15"/>
          <w:bdr w:val="none" w:sz="0" w:space="0" w:color="auto" w:frame="1"/>
        </w:rPr>
        <w:t>α</w:t>
      </w:r>
      <w:r w:rsidRPr="00E94D0B">
        <w:rPr>
          <w:rFonts w:ascii="MathJax_Main" w:eastAsia="Times New Roman" w:hAnsi="MathJax_Main" w:cs="Times New Roman"/>
          <w:color w:val="333333"/>
          <w:sz w:val="15"/>
          <w:szCs w:val="15"/>
          <w:bdr w:val="none" w:sz="0" w:space="0" w:color="auto" w:frame="1"/>
        </w:rPr>
        <w:t>=0.001.</w:t>
      </w:r>
    </w:p>
    <w:p w14:paraId="1B9F65CD" w14:textId="77777777" w:rsidR="00E94D0B" w:rsidRPr="00E94D0B" w:rsidRDefault="00E94D0B" w:rsidP="009C60E0">
      <w:pPr>
        <w:numPr>
          <w:ilvl w:val="1"/>
          <w:numId w:val="19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E94D0B">
        <w:rPr>
          <w:rFonts w:ascii="MathJax_Math" w:eastAsia="Times New Roman" w:hAnsi="MathJax_Math" w:cs="Times New Roman"/>
          <w:i/>
          <w:iCs/>
          <w:color w:val="333333"/>
          <w:sz w:val="15"/>
          <w:szCs w:val="15"/>
          <w:bdr w:val="none" w:sz="0" w:space="0" w:color="auto" w:frame="1"/>
        </w:rPr>
        <w:t>H</w:t>
      </w:r>
      <w:r w:rsidRPr="00E94D0B">
        <w:rPr>
          <w:rFonts w:ascii="MathJax_Main" w:eastAsia="Times New Roman" w:hAnsi="MathJax_Main" w:cs="Times New Roman"/>
          <w:color w:val="333333"/>
          <w:sz w:val="12"/>
          <w:szCs w:val="12"/>
          <w:bdr w:val="none" w:sz="0" w:space="0" w:color="auto" w:frame="1"/>
        </w:rPr>
        <w:t>0</w:t>
      </w:r>
      <w:r w:rsidRPr="00E94D0B">
        <w:rPr>
          <w:rFonts w:ascii="MathJax_Main" w:eastAsia="Times New Roman" w:hAnsi="MathJax_Main" w:cs="Times New Roman"/>
          <w:color w:val="333333"/>
          <w:sz w:val="15"/>
          <w:szCs w:val="15"/>
          <w:bdr w:val="none" w:sz="0" w:space="0" w:color="auto" w:frame="1"/>
        </w:rPr>
        <w:t>:</w:t>
      </w:r>
      <w:r w:rsidRPr="00E94D0B">
        <w:rPr>
          <w:rFonts w:ascii="MathJax_Math" w:eastAsia="Times New Roman" w:hAnsi="MathJax_Math" w:cs="Times New Roman"/>
          <w:i/>
          <w:iCs/>
          <w:color w:val="333333"/>
          <w:sz w:val="15"/>
          <w:szCs w:val="15"/>
          <w:bdr w:val="none" w:sz="0" w:space="0" w:color="auto" w:frame="1"/>
        </w:rPr>
        <w:t>μ</w:t>
      </w:r>
      <w:r w:rsidRPr="00E94D0B">
        <w:rPr>
          <w:rFonts w:ascii="MathJax_Main" w:eastAsia="Times New Roman" w:hAnsi="MathJax_Main" w:cs="Times New Roman"/>
          <w:color w:val="333333"/>
          <w:sz w:val="15"/>
          <w:szCs w:val="15"/>
          <w:bdr w:val="none" w:sz="0" w:space="0" w:color="auto" w:frame="1"/>
        </w:rPr>
        <w:t>=0.12</w:t>
      </w:r>
      <w:r w:rsidRPr="00E94D0B">
        <w:rPr>
          <w:rFonts w:ascii="Calibri" w:eastAsia="Times New Roman" w:hAnsi="Calibri" w:cs="Times New Roman"/>
          <w:color w:val="333333"/>
          <w:sz w:val="20"/>
          <w:szCs w:val="20"/>
        </w:rPr>
        <w:t> vs. </w:t>
      </w:r>
      <w:r w:rsidRPr="00E94D0B">
        <w:rPr>
          <w:rFonts w:ascii="MathJax_Math" w:eastAsia="Times New Roman" w:hAnsi="MathJax_Math" w:cs="Times New Roman"/>
          <w:i/>
          <w:iCs/>
          <w:color w:val="333333"/>
          <w:sz w:val="15"/>
          <w:szCs w:val="15"/>
          <w:bdr w:val="none" w:sz="0" w:space="0" w:color="auto" w:frame="1"/>
        </w:rPr>
        <w:t>H</w:t>
      </w:r>
      <w:r w:rsidRPr="00E94D0B">
        <w:rPr>
          <w:rFonts w:ascii="MathJax_Math" w:eastAsia="Times New Roman" w:hAnsi="MathJax_Math" w:cs="Times New Roman"/>
          <w:i/>
          <w:iCs/>
          <w:color w:val="333333"/>
          <w:sz w:val="12"/>
          <w:szCs w:val="12"/>
          <w:bdr w:val="none" w:sz="0" w:space="0" w:color="auto" w:frame="1"/>
        </w:rPr>
        <w:t>a</w:t>
      </w:r>
      <w:r w:rsidRPr="00E94D0B">
        <w:rPr>
          <w:rFonts w:ascii="MathJax_Main" w:eastAsia="Times New Roman" w:hAnsi="MathJax_Main" w:cs="Times New Roman"/>
          <w:color w:val="333333"/>
          <w:sz w:val="15"/>
          <w:szCs w:val="15"/>
          <w:bdr w:val="none" w:sz="0" w:space="0" w:color="auto" w:frame="1"/>
        </w:rPr>
        <w:t>:</w:t>
      </w:r>
      <w:r w:rsidRPr="00E94D0B">
        <w:rPr>
          <w:rFonts w:ascii="MathJax_Math" w:eastAsia="Times New Roman" w:hAnsi="MathJax_Math" w:cs="Times New Roman"/>
          <w:i/>
          <w:iCs/>
          <w:color w:val="333333"/>
          <w:sz w:val="15"/>
          <w:szCs w:val="15"/>
          <w:bdr w:val="none" w:sz="0" w:space="0" w:color="auto" w:frame="1"/>
        </w:rPr>
        <w:t>μ</w:t>
      </w:r>
      <w:r w:rsidRPr="00E94D0B">
        <w:rPr>
          <w:rFonts w:ascii="MathJax_Main" w:eastAsia="Times New Roman" w:hAnsi="MathJax_Main" w:cs="Times New Roman"/>
          <w:color w:val="333333"/>
          <w:sz w:val="15"/>
          <w:szCs w:val="15"/>
          <w:bdr w:val="none" w:sz="0" w:space="0" w:color="auto" w:frame="1"/>
        </w:rPr>
        <w:t>≠0.12</w:t>
      </w:r>
      <w:r w:rsidRPr="00E94D0B">
        <w:rPr>
          <w:rFonts w:ascii="Calibri" w:eastAsia="Times New Roman" w:hAnsi="Calibri" w:cs="Times New Roman"/>
          <w:color w:val="333333"/>
          <w:sz w:val="20"/>
          <w:szCs w:val="20"/>
        </w:rPr>
        <w:t> @ </w:t>
      </w:r>
      <w:r w:rsidRPr="00E94D0B">
        <w:rPr>
          <w:rFonts w:ascii="MathJax_Math" w:eastAsia="Times New Roman" w:hAnsi="MathJax_Math" w:cs="Times New Roman"/>
          <w:i/>
          <w:iCs/>
          <w:color w:val="333333"/>
          <w:sz w:val="15"/>
          <w:szCs w:val="15"/>
          <w:bdr w:val="none" w:sz="0" w:space="0" w:color="auto" w:frame="1"/>
        </w:rPr>
        <w:t>α</w:t>
      </w:r>
      <w:r w:rsidRPr="00E94D0B">
        <w:rPr>
          <w:rFonts w:ascii="MathJax_Main" w:eastAsia="Times New Roman" w:hAnsi="MathJax_Main" w:cs="Times New Roman"/>
          <w:color w:val="333333"/>
          <w:sz w:val="15"/>
          <w:szCs w:val="15"/>
          <w:bdr w:val="none" w:sz="0" w:space="0" w:color="auto" w:frame="1"/>
        </w:rPr>
        <w:t>=0.001.</w:t>
      </w:r>
    </w:p>
    <w:p w14:paraId="4D11299C" w14:textId="77777777" w:rsidR="00E94D0B" w:rsidRPr="00E94D0B" w:rsidRDefault="00E94D0B" w:rsidP="009C60E0">
      <w:pPr>
        <w:numPr>
          <w:ilvl w:val="0"/>
          <w:numId w:val="19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E94D0B">
        <w:rPr>
          <w:rFonts w:ascii="Calibri" w:eastAsia="Times New Roman" w:hAnsi="Calibri" w:cs="Times New Roman"/>
          <w:color w:val="333333"/>
          <w:sz w:val="20"/>
          <w:szCs w:val="20"/>
        </w:rPr>
        <w:t>Compute the value of the test statistic for the indicated test, based on the information given.</w:t>
      </w:r>
    </w:p>
    <w:p w14:paraId="26763218" w14:textId="77777777" w:rsidR="00E94D0B" w:rsidRPr="00E94D0B" w:rsidRDefault="00E94D0B" w:rsidP="009C60E0">
      <w:pPr>
        <w:numPr>
          <w:ilvl w:val="1"/>
          <w:numId w:val="19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E94D0B">
        <w:rPr>
          <w:rFonts w:ascii="Calibri" w:eastAsia="Times New Roman" w:hAnsi="Calibri" w:cs="Times New Roman"/>
          <w:color w:val="333333"/>
          <w:sz w:val="20"/>
          <w:szCs w:val="20"/>
        </w:rPr>
        <w:t>Testing </w:t>
      </w:r>
      <w:r w:rsidRPr="00E94D0B">
        <w:rPr>
          <w:rFonts w:ascii="MathJax_Math" w:eastAsia="Times New Roman" w:hAnsi="MathJax_Math" w:cs="Times New Roman"/>
          <w:i/>
          <w:iCs/>
          <w:color w:val="333333"/>
          <w:sz w:val="15"/>
          <w:szCs w:val="15"/>
          <w:bdr w:val="none" w:sz="0" w:space="0" w:color="auto" w:frame="1"/>
        </w:rPr>
        <w:t>H</w:t>
      </w:r>
      <w:r w:rsidRPr="00E94D0B">
        <w:rPr>
          <w:rFonts w:ascii="MathJax_Main" w:eastAsia="Times New Roman" w:hAnsi="MathJax_Main" w:cs="Times New Roman"/>
          <w:color w:val="333333"/>
          <w:sz w:val="12"/>
          <w:szCs w:val="12"/>
          <w:bdr w:val="none" w:sz="0" w:space="0" w:color="auto" w:frame="1"/>
        </w:rPr>
        <w:t>0</w:t>
      </w:r>
      <w:r w:rsidRPr="00E94D0B">
        <w:rPr>
          <w:rFonts w:ascii="MathJax_Main" w:eastAsia="Times New Roman" w:hAnsi="MathJax_Main" w:cs="Times New Roman"/>
          <w:color w:val="333333"/>
          <w:sz w:val="15"/>
          <w:szCs w:val="15"/>
          <w:bdr w:val="none" w:sz="0" w:space="0" w:color="auto" w:frame="1"/>
        </w:rPr>
        <w:t>:</w:t>
      </w:r>
      <w:r w:rsidRPr="00E94D0B">
        <w:rPr>
          <w:rFonts w:ascii="MathJax_Math" w:eastAsia="Times New Roman" w:hAnsi="MathJax_Math" w:cs="Times New Roman"/>
          <w:i/>
          <w:iCs/>
          <w:color w:val="333333"/>
          <w:sz w:val="15"/>
          <w:szCs w:val="15"/>
          <w:bdr w:val="none" w:sz="0" w:space="0" w:color="auto" w:frame="1"/>
        </w:rPr>
        <w:t>μ</w:t>
      </w:r>
      <w:r w:rsidRPr="00E94D0B">
        <w:rPr>
          <w:rFonts w:ascii="MathJax_Main" w:eastAsia="Times New Roman" w:hAnsi="MathJax_Main" w:cs="Times New Roman"/>
          <w:color w:val="333333"/>
          <w:sz w:val="15"/>
          <w:szCs w:val="15"/>
          <w:bdr w:val="none" w:sz="0" w:space="0" w:color="auto" w:frame="1"/>
        </w:rPr>
        <w:t>=72.2</w:t>
      </w:r>
      <w:r w:rsidRPr="00E94D0B">
        <w:rPr>
          <w:rFonts w:ascii="Calibri" w:eastAsia="Times New Roman" w:hAnsi="Calibri" w:cs="Times New Roman"/>
          <w:color w:val="333333"/>
          <w:sz w:val="20"/>
          <w:szCs w:val="20"/>
        </w:rPr>
        <w:t> vs. </w:t>
      </w:r>
      <w:r w:rsidRPr="00E94D0B">
        <w:rPr>
          <w:rFonts w:ascii="MathJax_Math" w:eastAsia="Times New Roman" w:hAnsi="MathJax_Math" w:cs="Times New Roman"/>
          <w:i/>
          <w:iCs/>
          <w:color w:val="333333"/>
          <w:sz w:val="15"/>
          <w:szCs w:val="15"/>
          <w:bdr w:val="none" w:sz="0" w:space="0" w:color="auto" w:frame="1"/>
        </w:rPr>
        <w:t>H</w:t>
      </w:r>
      <w:r w:rsidRPr="00E94D0B">
        <w:rPr>
          <w:rFonts w:ascii="MathJax_Math" w:eastAsia="Times New Roman" w:hAnsi="MathJax_Math" w:cs="Times New Roman"/>
          <w:i/>
          <w:iCs/>
          <w:color w:val="333333"/>
          <w:sz w:val="12"/>
          <w:szCs w:val="12"/>
          <w:bdr w:val="none" w:sz="0" w:space="0" w:color="auto" w:frame="1"/>
        </w:rPr>
        <w:t>a</w:t>
      </w:r>
      <w:r w:rsidRPr="00E94D0B">
        <w:rPr>
          <w:rFonts w:ascii="MathJax_Main" w:eastAsia="Times New Roman" w:hAnsi="MathJax_Main" w:cs="Times New Roman"/>
          <w:color w:val="333333"/>
          <w:sz w:val="15"/>
          <w:szCs w:val="15"/>
          <w:bdr w:val="none" w:sz="0" w:space="0" w:color="auto" w:frame="1"/>
        </w:rPr>
        <w:t>:</w:t>
      </w:r>
      <w:r w:rsidRPr="00E94D0B">
        <w:rPr>
          <w:rFonts w:ascii="MathJax_Math" w:eastAsia="Times New Roman" w:hAnsi="MathJax_Math" w:cs="Times New Roman"/>
          <w:i/>
          <w:iCs/>
          <w:color w:val="333333"/>
          <w:sz w:val="15"/>
          <w:szCs w:val="15"/>
          <w:bdr w:val="none" w:sz="0" w:space="0" w:color="auto" w:frame="1"/>
        </w:rPr>
        <w:t>μ</w:t>
      </w:r>
      <w:r w:rsidRPr="00E94D0B">
        <w:rPr>
          <w:rFonts w:ascii="MathJax_Main" w:eastAsia="Times New Roman" w:hAnsi="MathJax_Main" w:cs="Times New Roman"/>
          <w:color w:val="333333"/>
          <w:sz w:val="15"/>
          <w:szCs w:val="15"/>
          <w:bdr w:val="none" w:sz="0" w:space="0" w:color="auto" w:frame="1"/>
        </w:rPr>
        <w:t>&gt;72.2</w:t>
      </w:r>
      <w:r w:rsidRPr="00E94D0B">
        <w:rPr>
          <w:rFonts w:ascii="Calibri" w:eastAsia="Times New Roman" w:hAnsi="Calibri" w:cs="Times New Roman"/>
          <w:color w:val="333333"/>
          <w:sz w:val="20"/>
          <w:szCs w:val="20"/>
        </w:rPr>
        <w:t>, </w:t>
      </w:r>
      <w:r w:rsidRPr="00E94D0B">
        <w:rPr>
          <w:rFonts w:ascii="Calibri" w:eastAsia="Times New Roman" w:hAnsi="Calibri" w:cs="Times New Roman"/>
          <w:i/>
          <w:iCs/>
          <w:color w:val="333333"/>
          <w:sz w:val="20"/>
          <w:szCs w:val="20"/>
          <w:bdr w:val="none" w:sz="0" w:space="0" w:color="auto" w:frame="1"/>
        </w:rPr>
        <w:t>σ</w:t>
      </w:r>
      <w:r w:rsidRPr="00E94D0B">
        <w:rPr>
          <w:rFonts w:ascii="Calibri" w:eastAsia="Times New Roman" w:hAnsi="Calibri" w:cs="Times New Roman"/>
          <w:color w:val="333333"/>
          <w:sz w:val="20"/>
          <w:szCs w:val="20"/>
        </w:rPr>
        <w:t> unknown, </w:t>
      </w:r>
      <w:r w:rsidRPr="00E94D0B">
        <w:rPr>
          <w:rFonts w:ascii="Calibri" w:eastAsia="Times New Roman" w:hAnsi="Calibri" w:cs="Times New Roman"/>
          <w:i/>
          <w:iCs/>
          <w:color w:val="333333"/>
          <w:sz w:val="20"/>
          <w:szCs w:val="20"/>
          <w:bdr w:val="none" w:sz="0" w:space="0" w:color="auto" w:frame="1"/>
        </w:rPr>
        <w:t>n</w:t>
      </w:r>
      <w:r w:rsidRPr="00E94D0B">
        <w:rPr>
          <w:rFonts w:ascii="Calibri" w:eastAsia="Times New Roman" w:hAnsi="Calibri" w:cs="Times New Roman"/>
          <w:color w:val="333333"/>
          <w:sz w:val="20"/>
          <w:szCs w:val="20"/>
        </w:rPr>
        <w:t> = 55, </w:t>
      </w:r>
      <w:r w:rsidRPr="00E94D0B">
        <w:rPr>
          <w:rFonts w:ascii="MathJax_Math" w:eastAsia="Times New Roman" w:hAnsi="MathJax_Math" w:cs="Times New Roman"/>
          <w:i/>
          <w:iCs/>
          <w:color w:val="333333"/>
          <w:sz w:val="15"/>
          <w:szCs w:val="15"/>
          <w:bdr w:val="none" w:sz="0" w:space="0" w:color="auto" w:frame="1"/>
        </w:rPr>
        <w:t>x</w:t>
      </w:r>
      <w:r w:rsidRPr="00E94D0B">
        <w:rPr>
          <w:rFonts w:ascii="MathJax_Main" w:eastAsia="Times New Roman" w:hAnsi="MathJax_Main" w:cs="Times New Roman"/>
          <w:color w:val="333333"/>
          <w:sz w:val="15"/>
          <w:szCs w:val="15"/>
          <w:bdr w:val="none" w:sz="0" w:space="0" w:color="auto" w:frame="1"/>
        </w:rPr>
        <w:t>−=75.1</w:t>
      </w:r>
      <w:r w:rsidRPr="00E94D0B">
        <w:rPr>
          <w:rFonts w:ascii="Calibri" w:eastAsia="Times New Roman" w:hAnsi="Calibri" w:cs="Times New Roman"/>
          <w:color w:val="333333"/>
          <w:sz w:val="20"/>
          <w:szCs w:val="20"/>
        </w:rPr>
        <w:t>, </w:t>
      </w:r>
      <w:r w:rsidRPr="00E94D0B">
        <w:rPr>
          <w:rFonts w:ascii="Calibri" w:eastAsia="Times New Roman" w:hAnsi="Calibri" w:cs="Times New Roman"/>
          <w:i/>
          <w:iCs/>
          <w:color w:val="333333"/>
          <w:sz w:val="20"/>
          <w:szCs w:val="20"/>
          <w:bdr w:val="none" w:sz="0" w:space="0" w:color="auto" w:frame="1"/>
        </w:rPr>
        <w:t>s</w:t>
      </w:r>
      <w:r w:rsidRPr="00E94D0B">
        <w:rPr>
          <w:rFonts w:ascii="Calibri" w:eastAsia="Times New Roman" w:hAnsi="Calibri" w:cs="Times New Roman"/>
          <w:color w:val="333333"/>
          <w:sz w:val="20"/>
          <w:szCs w:val="20"/>
        </w:rPr>
        <w:t> = 9.25</w:t>
      </w:r>
    </w:p>
    <w:p w14:paraId="1F6C9631" w14:textId="77777777" w:rsidR="00E94D0B" w:rsidRPr="00E94D0B" w:rsidRDefault="00E94D0B" w:rsidP="009C60E0">
      <w:pPr>
        <w:numPr>
          <w:ilvl w:val="1"/>
          <w:numId w:val="19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E94D0B">
        <w:rPr>
          <w:rFonts w:ascii="Calibri" w:eastAsia="Times New Roman" w:hAnsi="Calibri" w:cs="Times New Roman"/>
          <w:color w:val="333333"/>
          <w:sz w:val="20"/>
          <w:szCs w:val="20"/>
        </w:rPr>
        <w:t>Testing </w:t>
      </w:r>
      <w:r w:rsidRPr="00E94D0B">
        <w:rPr>
          <w:rFonts w:ascii="MathJax_Math" w:eastAsia="Times New Roman" w:hAnsi="MathJax_Math" w:cs="Times New Roman"/>
          <w:i/>
          <w:iCs/>
          <w:color w:val="333333"/>
          <w:sz w:val="15"/>
          <w:szCs w:val="15"/>
          <w:bdr w:val="none" w:sz="0" w:space="0" w:color="auto" w:frame="1"/>
        </w:rPr>
        <w:t>H</w:t>
      </w:r>
      <w:r w:rsidRPr="00E94D0B">
        <w:rPr>
          <w:rFonts w:ascii="MathJax_Main" w:eastAsia="Times New Roman" w:hAnsi="MathJax_Main" w:cs="Times New Roman"/>
          <w:color w:val="333333"/>
          <w:sz w:val="12"/>
          <w:szCs w:val="12"/>
          <w:bdr w:val="none" w:sz="0" w:space="0" w:color="auto" w:frame="1"/>
        </w:rPr>
        <w:t>0</w:t>
      </w:r>
      <w:r w:rsidRPr="00E94D0B">
        <w:rPr>
          <w:rFonts w:ascii="MathJax_Main" w:eastAsia="Times New Roman" w:hAnsi="MathJax_Main" w:cs="Times New Roman"/>
          <w:color w:val="333333"/>
          <w:sz w:val="15"/>
          <w:szCs w:val="15"/>
          <w:bdr w:val="none" w:sz="0" w:space="0" w:color="auto" w:frame="1"/>
        </w:rPr>
        <w:t>:</w:t>
      </w:r>
      <w:r w:rsidRPr="00E94D0B">
        <w:rPr>
          <w:rFonts w:ascii="MathJax_Math" w:eastAsia="Times New Roman" w:hAnsi="MathJax_Math" w:cs="Times New Roman"/>
          <w:i/>
          <w:iCs/>
          <w:color w:val="333333"/>
          <w:sz w:val="15"/>
          <w:szCs w:val="15"/>
          <w:bdr w:val="none" w:sz="0" w:space="0" w:color="auto" w:frame="1"/>
        </w:rPr>
        <w:t>μ</w:t>
      </w:r>
      <w:r w:rsidRPr="00E94D0B">
        <w:rPr>
          <w:rFonts w:ascii="MathJax_Main" w:eastAsia="Times New Roman" w:hAnsi="MathJax_Main" w:cs="Times New Roman"/>
          <w:color w:val="333333"/>
          <w:sz w:val="15"/>
          <w:szCs w:val="15"/>
          <w:bdr w:val="none" w:sz="0" w:space="0" w:color="auto" w:frame="1"/>
        </w:rPr>
        <w:t>=58</w:t>
      </w:r>
      <w:r w:rsidRPr="00E94D0B">
        <w:rPr>
          <w:rFonts w:ascii="Calibri" w:eastAsia="Times New Roman" w:hAnsi="Calibri" w:cs="Times New Roman"/>
          <w:color w:val="333333"/>
          <w:sz w:val="20"/>
          <w:szCs w:val="20"/>
        </w:rPr>
        <w:t> vs. </w:t>
      </w:r>
      <w:r w:rsidRPr="00E94D0B">
        <w:rPr>
          <w:rFonts w:ascii="MathJax_Math" w:eastAsia="Times New Roman" w:hAnsi="MathJax_Math" w:cs="Times New Roman"/>
          <w:i/>
          <w:iCs/>
          <w:color w:val="333333"/>
          <w:sz w:val="15"/>
          <w:szCs w:val="15"/>
          <w:bdr w:val="none" w:sz="0" w:space="0" w:color="auto" w:frame="1"/>
        </w:rPr>
        <w:t>H</w:t>
      </w:r>
      <w:r w:rsidRPr="00E94D0B">
        <w:rPr>
          <w:rFonts w:ascii="MathJax_Math" w:eastAsia="Times New Roman" w:hAnsi="MathJax_Math" w:cs="Times New Roman"/>
          <w:i/>
          <w:iCs/>
          <w:color w:val="333333"/>
          <w:sz w:val="12"/>
          <w:szCs w:val="12"/>
          <w:bdr w:val="none" w:sz="0" w:space="0" w:color="auto" w:frame="1"/>
        </w:rPr>
        <w:t>a</w:t>
      </w:r>
      <w:r w:rsidRPr="00E94D0B">
        <w:rPr>
          <w:rFonts w:ascii="MathJax_Main" w:eastAsia="Times New Roman" w:hAnsi="MathJax_Main" w:cs="Times New Roman"/>
          <w:color w:val="333333"/>
          <w:sz w:val="15"/>
          <w:szCs w:val="15"/>
          <w:bdr w:val="none" w:sz="0" w:space="0" w:color="auto" w:frame="1"/>
        </w:rPr>
        <w:t>:</w:t>
      </w:r>
      <w:r w:rsidRPr="00E94D0B">
        <w:rPr>
          <w:rFonts w:ascii="MathJax_Math" w:eastAsia="Times New Roman" w:hAnsi="MathJax_Math" w:cs="Times New Roman"/>
          <w:i/>
          <w:iCs/>
          <w:color w:val="333333"/>
          <w:sz w:val="15"/>
          <w:szCs w:val="15"/>
          <w:bdr w:val="none" w:sz="0" w:space="0" w:color="auto" w:frame="1"/>
        </w:rPr>
        <w:t>μ</w:t>
      </w:r>
      <w:r w:rsidRPr="00E94D0B">
        <w:rPr>
          <w:rFonts w:ascii="MathJax_Main" w:eastAsia="Times New Roman" w:hAnsi="MathJax_Main" w:cs="Times New Roman"/>
          <w:color w:val="333333"/>
          <w:sz w:val="15"/>
          <w:szCs w:val="15"/>
          <w:bdr w:val="none" w:sz="0" w:space="0" w:color="auto" w:frame="1"/>
        </w:rPr>
        <w:t>&gt;58</w:t>
      </w:r>
      <w:r w:rsidRPr="00E94D0B">
        <w:rPr>
          <w:rFonts w:ascii="Calibri" w:eastAsia="Times New Roman" w:hAnsi="Calibri" w:cs="Times New Roman"/>
          <w:color w:val="333333"/>
          <w:sz w:val="20"/>
          <w:szCs w:val="20"/>
        </w:rPr>
        <w:t>, </w:t>
      </w:r>
      <w:r w:rsidRPr="00E94D0B">
        <w:rPr>
          <w:rFonts w:ascii="Calibri" w:eastAsia="Times New Roman" w:hAnsi="Calibri" w:cs="Times New Roman"/>
          <w:i/>
          <w:iCs/>
          <w:color w:val="333333"/>
          <w:sz w:val="20"/>
          <w:szCs w:val="20"/>
          <w:bdr w:val="none" w:sz="0" w:space="0" w:color="auto" w:frame="1"/>
        </w:rPr>
        <w:t>σ</w:t>
      </w:r>
      <w:r w:rsidRPr="00E94D0B">
        <w:rPr>
          <w:rFonts w:ascii="Calibri" w:eastAsia="Times New Roman" w:hAnsi="Calibri" w:cs="Times New Roman"/>
          <w:color w:val="333333"/>
          <w:sz w:val="20"/>
          <w:szCs w:val="20"/>
        </w:rPr>
        <w:t> = 1.22, </w:t>
      </w:r>
      <w:r w:rsidRPr="00E94D0B">
        <w:rPr>
          <w:rFonts w:ascii="Calibri" w:eastAsia="Times New Roman" w:hAnsi="Calibri" w:cs="Times New Roman"/>
          <w:i/>
          <w:iCs/>
          <w:color w:val="333333"/>
          <w:sz w:val="20"/>
          <w:szCs w:val="20"/>
          <w:bdr w:val="none" w:sz="0" w:space="0" w:color="auto" w:frame="1"/>
        </w:rPr>
        <w:t>n</w:t>
      </w:r>
      <w:r w:rsidRPr="00E94D0B">
        <w:rPr>
          <w:rFonts w:ascii="Calibri" w:eastAsia="Times New Roman" w:hAnsi="Calibri" w:cs="Times New Roman"/>
          <w:color w:val="333333"/>
          <w:sz w:val="20"/>
          <w:szCs w:val="20"/>
        </w:rPr>
        <w:t> = 40, </w:t>
      </w:r>
      <w:r w:rsidRPr="00E94D0B">
        <w:rPr>
          <w:rFonts w:ascii="MathJax_Math" w:eastAsia="Times New Roman" w:hAnsi="MathJax_Math" w:cs="Times New Roman"/>
          <w:i/>
          <w:iCs/>
          <w:color w:val="333333"/>
          <w:sz w:val="15"/>
          <w:szCs w:val="15"/>
          <w:bdr w:val="none" w:sz="0" w:space="0" w:color="auto" w:frame="1"/>
        </w:rPr>
        <w:t>x</w:t>
      </w:r>
      <w:r w:rsidRPr="00E94D0B">
        <w:rPr>
          <w:rFonts w:ascii="MathJax_Main" w:eastAsia="Times New Roman" w:hAnsi="MathJax_Main" w:cs="Times New Roman"/>
          <w:color w:val="333333"/>
          <w:sz w:val="15"/>
          <w:szCs w:val="15"/>
          <w:bdr w:val="none" w:sz="0" w:space="0" w:color="auto" w:frame="1"/>
        </w:rPr>
        <w:t>−=58.5</w:t>
      </w:r>
      <w:r w:rsidRPr="00E94D0B">
        <w:rPr>
          <w:rFonts w:ascii="Calibri" w:eastAsia="Times New Roman" w:hAnsi="Calibri" w:cs="Times New Roman"/>
          <w:color w:val="333333"/>
          <w:sz w:val="20"/>
          <w:szCs w:val="20"/>
        </w:rPr>
        <w:t>, </w:t>
      </w:r>
      <w:r w:rsidRPr="00E94D0B">
        <w:rPr>
          <w:rFonts w:ascii="Calibri" w:eastAsia="Times New Roman" w:hAnsi="Calibri" w:cs="Times New Roman"/>
          <w:i/>
          <w:iCs/>
          <w:color w:val="333333"/>
          <w:sz w:val="20"/>
          <w:szCs w:val="20"/>
          <w:bdr w:val="none" w:sz="0" w:space="0" w:color="auto" w:frame="1"/>
        </w:rPr>
        <w:t>s</w:t>
      </w:r>
      <w:r w:rsidRPr="00E94D0B">
        <w:rPr>
          <w:rFonts w:ascii="Calibri" w:eastAsia="Times New Roman" w:hAnsi="Calibri" w:cs="Times New Roman"/>
          <w:color w:val="333333"/>
          <w:sz w:val="20"/>
          <w:szCs w:val="20"/>
        </w:rPr>
        <w:t> = 1.29</w:t>
      </w:r>
    </w:p>
    <w:p w14:paraId="23CA969E" w14:textId="77777777" w:rsidR="00E94D0B" w:rsidRPr="00E94D0B" w:rsidRDefault="00E94D0B" w:rsidP="009C60E0">
      <w:pPr>
        <w:numPr>
          <w:ilvl w:val="1"/>
          <w:numId w:val="19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E94D0B">
        <w:rPr>
          <w:rFonts w:ascii="Calibri" w:eastAsia="Times New Roman" w:hAnsi="Calibri" w:cs="Times New Roman"/>
          <w:color w:val="333333"/>
          <w:sz w:val="20"/>
          <w:szCs w:val="20"/>
        </w:rPr>
        <w:t>Testing </w:t>
      </w:r>
      <w:r w:rsidRPr="00E94D0B">
        <w:rPr>
          <w:rFonts w:ascii="MathJax_Math" w:eastAsia="Times New Roman" w:hAnsi="MathJax_Math" w:cs="Times New Roman"/>
          <w:i/>
          <w:iCs/>
          <w:color w:val="333333"/>
          <w:sz w:val="15"/>
          <w:szCs w:val="15"/>
          <w:bdr w:val="none" w:sz="0" w:space="0" w:color="auto" w:frame="1"/>
        </w:rPr>
        <w:t>H</w:t>
      </w:r>
      <w:r w:rsidRPr="00E94D0B">
        <w:rPr>
          <w:rFonts w:ascii="MathJax_Main" w:eastAsia="Times New Roman" w:hAnsi="MathJax_Main" w:cs="Times New Roman"/>
          <w:color w:val="333333"/>
          <w:sz w:val="12"/>
          <w:szCs w:val="12"/>
          <w:bdr w:val="none" w:sz="0" w:space="0" w:color="auto" w:frame="1"/>
        </w:rPr>
        <w:t>0</w:t>
      </w:r>
      <w:r w:rsidRPr="00E94D0B">
        <w:rPr>
          <w:rFonts w:ascii="MathJax_Main" w:eastAsia="Times New Roman" w:hAnsi="MathJax_Main" w:cs="Times New Roman"/>
          <w:color w:val="333333"/>
          <w:sz w:val="15"/>
          <w:szCs w:val="15"/>
          <w:bdr w:val="none" w:sz="0" w:space="0" w:color="auto" w:frame="1"/>
        </w:rPr>
        <w:t>:</w:t>
      </w:r>
      <w:r w:rsidRPr="00E94D0B">
        <w:rPr>
          <w:rFonts w:ascii="MathJax_Math" w:eastAsia="Times New Roman" w:hAnsi="MathJax_Math" w:cs="Times New Roman"/>
          <w:i/>
          <w:iCs/>
          <w:color w:val="333333"/>
          <w:sz w:val="15"/>
          <w:szCs w:val="15"/>
          <w:bdr w:val="none" w:sz="0" w:space="0" w:color="auto" w:frame="1"/>
        </w:rPr>
        <w:t>μ</w:t>
      </w:r>
      <w:r w:rsidRPr="00E94D0B">
        <w:rPr>
          <w:rFonts w:ascii="MathJax_Main" w:eastAsia="Times New Roman" w:hAnsi="MathJax_Main" w:cs="Times New Roman"/>
          <w:color w:val="333333"/>
          <w:sz w:val="15"/>
          <w:szCs w:val="15"/>
          <w:bdr w:val="none" w:sz="0" w:space="0" w:color="auto" w:frame="1"/>
        </w:rPr>
        <w:t>=−19.5</w:t>
      </w:r>
      <w:r w:rsidRPr="00E94D0B">
        <w:rPr>
          <w:rFonts w:ascii="Calibri" w:eastAsia="Times New Roman" w:hAnsi="Calibri" w:cs="Times New Roman"/>
          <w:color w:val="333333"/>
          <w:sz w:val="20"/>
          <w:szCs w:val="20"/>
        </w:rPr>
        <w:t> vs. </w:t>
      </w:r>
      <w:r w:rsidRPr="00E94D0B">
        <w:rPr>
          <w:rFonts w:ascii="MathJax_Math" w:eastAsia="Times New Roman" w:hAnsi="MathJax_Math" w:cs="Times New Roman"/>
          <w:i/>
          <w:iCs/>
          <w:color w:val="333333"/>
          <w:sz w:val="15"/>
          <w:szCs w:val="15"/>
          <w:bdr w:val="none" w:sz="0" w:space="0" w:color="auto" w:frame="1"/>
        </w:rPr>
        <w:t>H</w:t>
      </w:r>
      <w:r w:rsidRPr="00E94D0B">
        <w:rPr>
          <w:rFonts w:ascii="MathJax_Math" w:eastAsia="Times New Roman" w:hAnsi="MathJax_Math" w:cs="Times New Roman"/>
          <w:i/>
          <w:iCs/>
          <w:color w:val="333333"/>
          <w:sz w:val="12"/>
          <w:szCs w:val="12"/>
          <w:bdr w:val="none" w:sz="0" w:space="0" w:color="auto" w:frame="1"/>
        </w:rPr>
        <w:t>a</w:t>
      </w:r>
      <w:r w:rsidRPr="00E94D0B">
        <w:rPr>
          <w:rFonts w:ascii="MathJax_Main" w:eastAsia="Times New Roman" w:hAnsi="MathJax_Main" w:cs="Times New Roman"/>
          <w:color w:val="333333"/>
          <w:sz w:val="15"/>
          <w:szCs w:val="15"/>
          <w:bdr w:val="none" w:sz="0" w:space="0" w:color="auto" w:frame="1"/>
        </w:rPr>
        <w:t>:</w:t>
      </w:r>
      <w:r w:rsidRPr="00E94D0B">
        <w:rPr>
          <w:rFonts w:ascii="MathJax_Math" w:eastAsia="Times New Roman" w:hAnsi="MathJax_Math" w:cs="Times New Roman"/>
          <w:i/>
          <w:iCs/>
          <w:color w:val="333333"/>
          <w:sz w:val="15"/>
          <w:szCs w:val="15"/>
          <w:bdr w:val="none" w:sz="0" w:space="0" w:color="auto" w:frame="1"/>
        </w:rPr>
        <w:t>μ</w:t>
      </w:r>
      <w:r w:rsidRPr="00E94D0B">
        <w:rPr>
          <w:rFonts w:ascii="MathJax_Main" w:eastAsia="Times New Roman" w:hAnsi="MathJax_Main" w:cs="Times New Roman"/>
          <w:color w:val="333333"/>
          <w:sz w:val="15"/>
          <w:szCs w:val="15"/>
          <w:bdr w:val="none" w:sz="0" w:space="0" w:color="auto" w:frame="1"/>
        </w:rPr>
        <w:t>&lt;−19.5</w:t>
      </w:r>
      <w:r w:rsidRPr="00E94D0B">
        <w:rPr>
          <w:rFonts w:ascii="Calibri" w:eastAsia="Times New Roman" w:hAnsi="Calibri" w:cs="Times New Roman"/>
          <w:color w:val="333333"/>
          <w:sz w:val="20"/>
          <w:szCs w:val="20"/>
        </w:rPr>
        <w:t>, </w:t>
      </w:r>
      <w:r w:rsidRPr="00E94D0B">
        <w:rPr>
          <w:rFonts w:ascii="Calibri" w:eastAsia="Times New Roman" w:hAnsi="Calibri" w:cs="Times New Roman"/>
          <w:i/>
          <w:iCs/>
          <w:color w:val="333333"/>
          <w:sz w:val="20"/>
          <w:szCs w:val="20"/>
          <w:bdr w:val="none" w:sz="0" w:space="0" w:color="auto" w:frame="1"/>
        </w:rPr>
        <w:t>σ</w:t>
      </w:r>
      <w:r w:rsidRPr="00E94D0B">
        <w:rPr>
          <w:rFonts w:ascii="Calibri" w:eastAsia="Times New Roman" w:hAnsi="Calibri" w:cs="Times New Roman"/>
          <w:color w:val="333333"/>
          <w:sz w:val="20"/>
          <w:szCs w:val="20"/>
        </w:rPr>
        <w:t> unknown, </w:t>
      </w:r>
      <w:r w:rsidRPr="00E94D0B">
        <w:rPr>
          <w:rFonts w:ascii="Calibri" w:eastAsia="Times New Roman" w:hAnsi="Calibri" w:cs="Times New Roman"/>
          <w:i/>
          <w:iCs/>
          <w:color w:val="333333"/>
          <w:sz w:val="20"/>
          <w:szCs w:val="20"/>
          <w:bdr w:val="none" w:sz="0" w:space="0" w:color="auto" w:frame="1"/>
        </w:rPr>
        <w:t>n</w:t>
      </w:r>
      <w:r w:rsidRPr="00E94D0B">
        <w:rPr>
          <w:rFonts w:ascii="Calibri" w:eastAsia="Times New Roman" w:hAnsi="Calibri" w:cs="Times New Roman"/>
          <w:color w:val="333333"/>
          <w:sz w:val="20"/>
          <w:szCs w:val="20"/>
        </w:rPr>
        <w:t> = 30, </w:t>
      </w:r>
      <w:r w:rsidRPr="00E94D0B">
        <w:rPr>
          <w:rFonts w:ascii="MathJax_Math" w:eastAsia="Times New Roman" w:hAnsi="MathJax_Math" w:cs="Times New Roman"/>
          <w:i/>
          <w:iCs/>
          <w:color w:val="333333"/>
          <w:sz w:val="15"/>
          <w:szCs w:val="15"/>
          <w:bdr w:val="none" w:sz="0" w:space="0" w:color="auto" w:frame="1"/>
        </w:rPr>
        <w:t>x</w:t>
      </w:r>
      <w:r w:rsidRPr="00E94D0B">
        <w:rPr>
          <w:rFonts w:ascii="MathJax_Main" w:eastAsia="Times New Roman" w:hAnsi="MathJax_Main" w:cs="Times New Roman"/>
          <w:color w:val="333333"/>
          <w:sz w:val="15"/>
          <w:szCs w:val="15"/>
          <w:bdr w:val="none" w:sz="0" w:space="0" w:color="auto" w:frame="1"/>
        </w:rPr>
        <w:t>−=−23.2</w:t>
      </w:r>
      <w:r w:rsidRPr="00E94D0B">
        <w:rPr>
          <w:rFonts w:ascii="Calibri" w:eastAsia="Times New Roman" w:hAnsi="Calibri" w:cs="Times New Roman"/>
          <w:color w:val="333333"/>
          <w:sz w:val="20"/>
          <w:szCs w:val="20"/>
        </w:rPr>
        <w:t>, </w:t>
      </w:r>
      <w:r w:rsidRPr="00E94D0B">
        <w:rPr>
          <w:rFonts w:ascii="Calibri" w:eastAsia="Times New Roman" w:hAnsi="Calibri" w:cs="Times New Roman"/>
          <w:i/>
          <w:iCs/>
          <w:color w:val="333333"/>
          <w:sz w:val="20"/>
          <w:szCs w:val="20"/>
          <w:bdr w:val="none" w:sz="0" w:space="0" w:color="auto" w:frame="1"/>
        </w:rPr>
        <w:t>s</w:t>
      </w:r>
      <w:r w:rsidRPr="00E94D0B">
        <w:rPr>
          <w:rFonts w:ascii="Calibri" w:eastAsia="Times New Roman" w:hAnsi="Calibri" w:cs="Times New Roman"/>
          <w:color w:val="333333"/>
          <w:sz w:val="20"/>
          <w:szCs w:val="20"/>
        </w:rPr>
        <w:t> = 9.55</w:t>
      </w:r>
    </w:p>
    <w:p w14:paraId="2E00E372" w14:textId="77777777" w:rsidR="00E94D0B" w:rsidRPr="00E94D0B" w:rsidRDefault="00E94D0B" w:rsidP="009C60E0">
      <w:pPr>
        <w:numPr>
          <w:ilvl w:val="1"/>
          <w:numId w:val="19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E94D0B">
        <w:rPr>
          <w:rFonts w:ascii="Calibri" w:eastAsia="Times New Roman" w:hAnsi="Calibri" w:cs="Times New Roman"/>
          <w:color w:val="333333"/>
          <w:sz w:val="20"/>
          <w:szCs w:val="20"/>
        </w:rPr>
        <w:t>Testing </w:t>
      </w:r>
      <w:r w:rsidRPr="00E94D0B">
        <w:rPr>
          <w:rFonts w:ascii="MathJax_Math" w:eastAsia="Times New Roman" w:hAnsi="MathJax_Math" w:cs="Times New Roman"/>
          <w:i/>
          <w:iCs/>
          <w:color w:val="333333"/>
          <w:sz w:val="15"/>
          <w:szCs w:val="15"/>
          <w:bdr w:val="none" w:sz="0" w:space="0" w:color="auto" w:frame="1"/>
        </w:rPr>
        <w:t>H</w:t>
      </w:r>
      <w:r w:rsidRPr="00E94D0B">
        <w:rPr>
          <w:rFonts w:ascii="MathJax_Main" w:eastAsia="Times New Roman" w:hAnsi="MathJax_Main" w:cs="Times New Roman"/>
          <w:color w:val="333333"/>
          <w:sz w:val="12"/>
          <w:szCs w:val="12"/>
          <w:bdr w:val="none" w:sz="0" w:space="0" w:color="auto" w:frame="1"/>
        </w:rPr>
        <w:t>0</w:t>
      </w:r>
      <w:r w:rsidRPr="00E94D0B">
        <w:rPr>
          <w:rFonts w:ascii="MathJax_Main" w:eastAsia="Times New Roman" w:hAnsi="MathJax_Main" w:cs="Times New Roman"/>
          <w:color w:val="333333"/>
          <w:sz w:val="15"/>
          <w:szCs w:val="15"/>
          <w:bdr w:val="none" w:sz="0" w:space="0" w:color="auto" w:frame="1"/>
        </w:rPr>
        <w:t>:</w:t>
      </w:r>
      <w:r w:rsidRPr="00E94D0B">
        <w:rPr>
          <w:rFonts w:ascii="MathJax_Math" w:eastAsia="Times New Roman" w:hAnsi="MathJax_Math" w:cs="Times New Roman"/>
          <w:i/>
          <w:iCs/>
          <w:color w:val="333333"/>
          <w:sz w:val="15"/>
          <w:szCs w:val="15"/>
          <w:bdr w:val="none" w:sz="0" w:space="0" w:color="auto" w:frame="1"/>
        </w:rPr>
        <w:t>μ</w:t>
      </w:r>
      <w:r w:rsidRPr="00E94D0B">
        <w:rPr>
          <w:rFonts w:ascii="MathJax_Main" w:eastAsia="Times New Roman" w:hAnsi="MathJax_Main" w:cs="Times New Roman"/>
          <w:color w:val="333333"/>
          <w:sz w:val="15"/>
          <w:szCs w:val="15"/>
          <w:bdr w:val="none" w:sz="0" w:space="0" w:color="auto" w:frame="1"/>
        </w:rPr>
        <w:t>=805</w:t>
      </w:r>
      <w:r w:rsidRPr="00E94D0B">
        <w:rPr>
          <w:rFonts w:ascii="Calibri" w:eastAsia="Times New Roman" w:hAnsi="Calibri" w:cs="Times New Roman"/>
          <w:color w:val="333333"/>
          <w:sz w:val="20"/>
          <w:szCs w:val="20"/>
        </w:rPr>
        <w:t> vs. </w:t>
      </w:r>
      <w:r w:rsidRPr="00E94D0B">
        <w:rPr>
          <w:rFonts w:ascii="MathJax_Math" w:eastAsia="Times New Roman" w:hAnsi="MathJax_Math" w:cs="Times New Roman"/>
          <w:i/>
          <w:iCs/>
          <w:color w:val="333333"/>
          <w:sz w:val="15"/>
          <w:szCs w:val="15"/>
          <w:bdr w:val="none" w:sz="0" w:space="0" w:color="auto" w:frame="1"/>
        </w:rPr>
        <w:t>H</w:t>
      </w:r>
      <w:r w:rsidRPr="00E94D0B">
        <w:rPr>
          <w:rFonts w:ascii="MathJax_Math" w:eastAsia="Times New Roman" w:hAnsi="MathJax_Math" w:cs="Times New Roman"/>
          <w:i/>
          <w:iCs/>
          <w:color w:val="333333"/>
          <w:sz w:val="12"/>
          <w:szCs w:val="12"/>
          <w:bdr w:val="none" w:sz="0" w:space="0" w:color="auto" w:frame="1"/>
        </w:rPr>
        <w:t>a</w:t>
      </w:r>
      <w:r w:rsidRPr="00E94D0B">
        <w:rPr>
          <w:rFonts w:ascii="MathJax_Main" w:eastAsia="Times New Roman" w:hAnsi="MathJax_Main" w:cs="Times New Roman"/>
          <w:color w:val="333333"/>
          <w:sz w:val="15"/>
          <w:szCs w:val="15"/>
          <w:bdr w:val="none" w:sz="0" w:space="0" w:color="auto" w:frame="1"/>
        </w:rPr>
        <w:t>:</w:t>
      </w:r>
      <w:r w:rsidRPr="00E94D0B">
        <w:rPr>
          <w:rFonts w:ascii="MathJax_Math" w:eastAsia="Times New Roman" w:hAnsi="MathJax_Math" w:cs="Times New Roman"/>
          <w:i/>
          <w:iCs/>
          <w:color w:val="333333"/>
          <w:sz w:val="15"/>
          <w:szCs w:val="15"/>
          <w:bdr w:val="none" w:sz="0" w:space="0" w:color="auto" w:frame="1"/>
        </w:rPr>
        <w:t>μ</w:t>
      </w:r>
      <w:r w:rsidRPr="00E94D0B">
        <w:rPr>
          <w:rFonts w:ascii="MathJax_Main" w:eastAsia="Times New Roman" w:hAnsi="MathJax_Main" w:cs="Times New Roman"/>
          <w:color w:val="333333"/>
          <w:sz w:val="15"/>
          <w:szCs w:val="15"/>
          <w:bdr w:val="none" w:sz="0" w:space="0" w:color="auto" w:frame="1"/>
        </w:rPr>
        <w:t>≠805</w:t>
      </w:r>
      <w:r w:rsidRPr="00E94D0B">
        <w:rPr>
          <w:rFonts w:ascii="Calibri" w:eastAsia="Times New Roman" w:hAnsi="Calibri" w:cs="Times New Roman"/>
          <w:color w:val="333333"/>
          <w:sz w:val="20"/>
          <w:szCs w:val="20"/>
        </w:rPr>
        <w:t>, </w:t>
      </w:r>
      <w:r w:rsidRPr="00E94D0B">
        <w:rPr>
          <w:rFonts w:ascii="Calibri" w:eastAsia="Times New Roman" w:hAnsi="Calibri" w:cs="Times New Roman"/>
          <w:i/>
          <w:iCs/>
          <w:color w:val="333333"/>
          <w:sz w:val="20"/>
          <w:szCs w:val="20"/>
          <w:bdr w:val="none" w:sz="0" w:space="0" w:color="auto" w:frame="1"/>
        </w:rPr>
        <w:t>σ</w:t>
      </w:r>
      <w:r w:rsidRPr="00E94D0B">
        <w:rPr>
          <w:rFonts w:ascii="Calibri" w:eastAsia="Times New Roman" w:hAnsi="Calibri" w:cs="Times New Roman"/>
          <w:color w:val="333333"/>
          <w:sz w:val="20"/>
          <w:szCs w:val="20"/>
        </w:rPr>
        <w:t> = 37.5, </w:t>
      </w:r>
      <w:r w:rsidRPr="00E94D0B">
        <w:rPr>
          <w:rFonts w:ascii="Calibri" w:eastAsia="Times New Roman" w:hAnsi="Calibri" w:cs="Times New Roman"/>
          <w:i/>
          <w:iCs/>
          <w:color w:val="333333"/>
          <w:sz w:val="20"/>
          <w:szCs w:val="20"/>
          <w:bdr w:val="none" w:sz="0" w:space="0" w:color="auto" w:frame="1"/>
        </w:rPr>
        <w:t>n</w:t>
      </w:r>
      <w:r w:rsidRPr="00E94D0B">
        <w:rPr>
          <w:rFonts w:ascii="Calibri" w:eastAsia="Times New Roman" w:hAnsi="Calibri" w:cs="Times New Roman"/>
          <w:color w:val="333333"/>
          <w:sz w:val="20"/>
          <w:szCs w:val="20"/>
        </w:rPr>
        <w:t> = 75, </w:t>
      </w:r>
      <w:r w:rsidRPr="00E94D0B">
        <w:rPr>
          <w:rFonts w:ascii="MathJax_Math" w:eastAsia="Times New Roman" w:hAnsi="MathJax_Math" w:cs="Times New Roman"/>
          <w:i/>
          <w:iCs/>
          <w:color w:val="333333"/>
          <w:sz w:val="15"/>
          <w:szCs w:val="15"/>
          <w:bdr w:val="none" w:sz="0" w:space="0" w:color="auto" w:frame="1"/>
        </w:rPr>
        <w:t>x</w:t>
      </w:r>
      <w:r w:rsidRPr="00E94D0B">
        <w:rPr>
          <w:rFonts w:ascii="MathJax_Main" w:eastAsia="Times New Roman" w:hAnsi="MathJax_Main" w:cs="Times New Roman"/>
          <w:color w:val="333333"/>
          <w:sz w:val="15"/>
          <w:szCs w:val="15"/>
          <w:bdr w:val="none" w:sz="0" w:space="0" w:color="auto" w:frame="1"/>
        </w:rPr>
        <w:t>−=818</w:t>
      </w:r>
      <w:r w:rsidRPr="00E94D0B">
        <w:rPr>
          <w:rFonts w:ascii="Calibri" w:eastAsia="Times New Roman" w:hAnsi="Calibri" w:cs="Times New Roman"/>
          <w:color w:val="333333"/>
          <w:sz w:val="20"/>
          <w:szCs w:val="20"/>
        </w:rPr>
        <w:t>, </w:t>
      </w:r>
      <w:r w:rsidRPr="00E94D0B">
        <w:rPr>
          <w:rFonts w:ascii="Calibri" w:eastAsia="Times New Roman" w:hAnsi="Calibri" w:cs="Times New Roman"/>
          <w:i/>
          <w:iCs/>
          <w:color w:val="333333"/>
          <w:sz w:val="20"/>
          <w:szCs w:val="20"/>
          <w:bdr w:val="none" w:sz="0" w:space="0" w:color="auto" w:frame="1"/>
        </w:rPr>
        <w:t>s</w:t>
      </w:r>
      <w:r w:rsidRPr="00E94D0B">
        <w:rPr>
          <w:rFonts w:ascii="Calibri" w:eastAsia="Times New Roman" w:hAnsi="Calibri" w:cs="Times New Roman"/>
          <w:color w:val="333333"/>
          <w:sz w:val="20"/>
          <w:szCs w:val="20"/>
        </w:rPr>
        <w:t> = 36.2</w:t>
      </w:r>
    </w:p>
    <w:p w14:paraId="73226128" w14:textId="77777777" w:rsidR="00E94D0B" w:rsidRPr="00E94D0B" w:rsidRDefault="00E94D0B" w:rsidP="009C60E0">
      <w:pPr>
        <w:numPr>
          <w:ilvl w:val="0"/>
          <w:numId w:val="19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E94D0B">
        <w:rPr>
          <w:rFonts w:ascii="Calibri" w:eastAsia="Times New Roman" w:hAnsi="Calibri" w:cs="Times New Roman"/>
          <w:color w:val="333333"/>
          <w:sz w:val="20"/>
          <w:szCs w:val="20"/>
        </w:rPr>
        <w:t>Compute the value of the test statistic for the indicated test, based on the information given.</w:t>
      </w:r>
    </w:p>
    <w:p w14:paraId="08F62615" w14:textId="77777777" w:rsidR="00E94D0B" w:rsidRPr="00E94D0B" w:rsidRDefault="00E94D0B" w:rsidP="009C60E0">
      <w:pPr>
        <w:numPr>
          <w:ilvl w:val="1"/>
          <w:numId w:val="19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E94D0B">
        <w:rPr>
          <w:rFonts w:ascii="Calibri" w:eastAsia="Times New Roman" w:hAnsi="Calibri" w:cs="Times New Roman"/>
          <w:color w:val="333333"/>
          <w:sz w:val="20"/>
          <w:szCs w:val="20"/>
        </w:rPr>
        <w:t>Testing </w:t>
      </w:r>
      <w:r w:rsidRPr="00E94D0B">
        <w:rPr>
          <w:rFonts w:ascii="MathJax_Math" w:eastAsia="Times New Roman" w:hAnsi="MathJax_Math" w:cs="Times New Roman"/>
          <w:i/>
          <w:iCs/>
          <w:color w:val="333333"/>
          <w:sz w:val="15"/>
          <w:szCs w:val="15"/>
          <w:bdr w:val="none" w:sz="0" w:space="0" w:color="auto" w:frame="1"/>
        </w:rPr>
        <w:t>H</w:t>
      </w:r>
      <w:r w:rsidRPr="00E94D0B">
        <w:rPr>
          <w:rFonts w:ascii="MathJax_Main" w:eastAsia="Times New Roman" w:hAnsi="MathJax_Main" w:cs="Times New Roman"/>
          <w:color w:val="333333"/>
          <w:sz w:val="12"/>
          <w:szCs w:val="12"/>
          <w:bdr w:val="none" w:sz="0" w:space="0" w:color="auto" w:frame="1"/>
        </w:rPr>
        <w:t>0</w:t>
      </w:r>
      <w:r w:rsidRPr="00E94D0B">
        <w:rPr>
          <w:rFonts w:ascii="MathJax_Main" w:eastAsia="Times New Roman" w:hAnsi="MathJax_Main" w:cs="Times New Roman"/>
          <w:color w:val="333333"/>
          <w:sz w:val="15"/>
          <w:szCs w:val="15"/>
          <w:bdr w:val="none" w:sz="0" w:space="0" w:color="auto" w:frame="1"/>
        </w:rPr>
        <w:t>:</w:t>
      </w:r>
      <w:r w:rsidRPr="00E94D0B">
        <w:rPr>
          <w:rFonts w:ascii="MathJax_Math" w:eastAsia="Times New Roman" w:hAnsi="MathJax_Math" w:cs="Times New Roman"/>
          <w:i/>
          <w:iCs/>
          <w:color w:val="333333"/>
          <w:sz w:val="15"/>
          <w:szCs w:val="15"/>
          <w:bdr w:val="none" w:sz="0" w:space="0" w:color="auto" w:frame="1"/>
        </w:rPr>
        <w:t>μ</w:t>
      </w:r>
      <w:r w:rsidRPr="00E94D0B">
        <w:rPr>
          <w:rFonts w:ascii="MathJax_Main" w:eastAsia="Times New Roman" w:hAnsi="MathJax_Main" w:cs="Times New Roman"/>
          <w:color w:val="333333"/>
          <w:sz w:val="15"/>
          <w:szCs w:val="15"/>
          <w:bdr w:val="none" w:sz="0" w:space="0" w:color="auto" w:frame="1"/>
        </w:rPr>
        <w:t>=342</w:t>
      </w:r>
      <w:r w:rsidRPr="00E94D0B">
        <w:rPr>
          <w:rFonts w:ascii="Calibri" w:eastAsia="Times New Roman" w:hAnsi="Calibri" w:cs="Times New Roman"/>
          <w:color w:val="333333"/>
          <w:sz w:val="20"/>
          <w:szCs w:val="20"/>
        </w:rPr>
        <w:t> vs. </w:t>
      </w:r>
      <w:r w:rsidRPr="00E94D0B">
        <w:rPr>
          <w:rFonts w:ascii="MathJax_Math" w:eastAsia="Times New Roman" w:hAnsi="MathJax_Math" w:cs="Times New Roman"/>
          <w:i/>
          <w:iCs/>
          <w:color w:val="333333"/>
          <w:sz w:val="15"/>
          <w:szCs w:val="15"/>
          <w:bdr w:val="none" w:sz="0" w:space="0" w:color="auto" w:frame="1"/>
        </w:rPr>
        <w:t>H</w:t>
      </w:r>
      <w:r w:rsidRPr="00E94D0B">
        <w:rPr>
          <w:rFonts w:ascii="MathJax_Math" w:eastAsia="Times New Roman" w:hAnsi="MathJax_Math" w:cs="Times New Roman"/>
          <w:i/>
          <w:iCs/>
          <w:color w:val="333333"/>
          <w:sz w:val="12"/>
          <w:szCs w:val="12"/>
          <w:bdr w:val="none" w:sz="0" w:space="0" w:color="auto" w:frame="1"/>
        </w:rPr>
        <w:t>a</w:t>
      </w:r>
      <w:r w:rsidRPr="00E94D0B">
        <w:rPr>
          <w:rFonts w:ascii="MathJax_Main" w:eastAsia="Times New Roman" w:hAnsi="MathJax_Main" w:cs="Times New Roman"/>
          <w:color w:val="333333"/>
          <w:sz w:val="15"/>
          <w:szCs w:val="15"/>
          <w:bdr w:val="none" w:sz="0" w:space="0" w:color="auto" w:frame="1"/>
        </w:rPr>
        <w:t>:</w:t>
      </w:r>
      <w:r w:rsidRPr="00E94D0B">
        <w:rPr>
          <w:rFonts w:ascii="MathJax_Math" w:eastAsia="Times New Roman" w:hAnsi="MathJax_Math" w:cs="Times New Roman"/>
          <w:i/>
          <w:iCs/>
          <w:color w:val="333333"/>
          <w:sz w:val="15"/>
          <w:szCs w:val="15"/>
          <w:bdr w:val="none" w:sz="0" w:space="0" w:color="auto" w:frame="1"/>
        </w:rPr>
        <w:t>μ</w:t>
      </w:r>
      <w:r w:rsidRPr="00E94D0B">
        <w:rPr>
          <w:rFonts w:ascii="MathJax_Main" w:eastAsia="Times New Roman" w:hAnsi="MathJax_Main" w:cs="Times New Roman"/>
          <w:color w:val="333333"/>
          <w:sz w:val="15"/>
          <w:szCs w:val="15"/>
          <w:bdr w:val="none" w:sz="0" w:space="0" w:color="auto" w:frame="1"/>
        </w:rPr>
        <w:t>&lt;342</w:t>
      </w:r>
      <w:r w:rsidRPr="00E94D0B">
        <w:rPr>
          <w:rFonts w:ascii="Calibri" w:eastAsia="Times New Roman" w:hAnsi="Calibri" w:cs="Times New Roman"/>
          <w:color w:val="333333"/>
          <w:sz w:val="20"/>
          <w:szCs w:val="20"/>
        </w:rPr>
        <w:t>, </w:t>
      </w:r>
      <w:r w:rsidRPr="00E94D0B">
        <w:rPr>
          <w:rFonts w:ascii="Calibri" w:eastAsia="Times New Roman" w:hAnsi="Calibri" w:cs="Times New Roman"/>
          <w:i/>
          <w:iCs/>
          <w:color w:val="333333"/>
          <w:sz w:val="20"/>
          <w:szCs w:val="20"/>
          <w:bdr w:val="none" w:sz="0" w:space="0" w:color="auto" w:frame="1"/>
        </w:rPr>
        <w:t>σ</w:t>
      </w:r>
      <w:r w:rsidRPr="00E94D0B">
        <w:rPr>
          <w:rFonts w:ascii="Calibri" w:eastAsia="Times New Roman" w:hAnsi="Calibri" w:cs="Times New Roman"/>
          <w:color w:val="333333"/>
          <w:sz w:val="20"/>
          <w:szCs w:val="20"/>
        </w:rPr>
        <w:t> = 11.2, </w:t>
      </w:r>
      <w:r w:rsidRPr="00E94D0B">
        <w:rPr>
          <w:rFonts w:ascii="Calibri" w:eastAsia="Times New Roman" w:hAnsi="Calibri" w:cs="Times New Roman"/>
          <w:i/>
          <w:iCs/>
          <w:color w:val="333333"/>
          <w:sz w:val="20"/>
          <w:szCs w:val="20"/>
          <w:bdr w:val="none" w:sz="0" w:space="0" w:color="auto" w:frame="1"/>
        </w:rPr>
        <w:t>n</w:t>
      </w:r>
      <w:r w:rsidRPr="00E94D0B">
        <w:rPr>
          <w:rFonts w:ascii="Calibri" w:eastAsia="Times New Roman" w:hAnsi="Calibri" w:cs="Times New Roman"/>
          <w:color w:val="333333"/>
          <w:sz w:val="20"/>
          <w:szCs w:val="20"/>
        </w:rPr>
        <w:t> = 40, </w:t>
      </w:r>
      <w:r w:rsidRPr="00E94D0B">
        <w:rPr>
          <w:rFonts w:ascii="MathJax_Math" w:eastAsia="Times New Roman" w:hAnsi="MathJax_Math" w:cs="Times New Roman"/>
          <w:i/>
          <w:iCs/>
          <w:color w:val="333333"/>
          <w:sz w:val="15"/>
          <w:szCs w:val="15"/>
          <w:bdr w:val="none" w:sz="0" w:space="0" w:color="auto" w:frame="1"/>
        </w:rPr>
        <w:t>x</w:t>
      </w:r>
      <w:r w:rsidRPr="00E94D0B">
        <w:rPr>
          <w:rFonts w:ascii="MathJax_Main" w:eastAsia="Times New Roman" w:hAnsi="MathJax_Main" w:cs="Times New Roman"/>
          <w:color w:val="333333"/>
          <w:sz w:val="15"/>
          <w:szCs w:val="15"/>
          <w:bdr w:val="none" w:sz="0" w:space="0" w:color="auto" w:frame="1"/>
        </w:rPr>
        <w:t>−=339</w:t>
      </w:r>
      <w:r w:rsidRPr="00E94D0B">
        <w:rPr>
          <w:rFonts w:ascii="Calibri" w:eastAsia="Times New Roman" w:hAnsi="Calibri" w:cs="Times New Roman"/>
          <w:color w:val="333333"/>
          <w:sz w:val="20"/>
          <w:szCs w:val="20"/>
        </w:rPr>
        <w:t>, </w:t>
      </w:r>
      <w:r w:rsidRPr="00E94D0B">
        <w:rPr>
          <w:rFonts w:ascii="Calibri" w:eastAsia="Times New Roman" w:hAnsi="Calibri" w:cs="Times New Roman"/>
          <w:i/>
          <w:iCs/>
          <w:color w:val="333333"/>
          <w:sz w:val="20"/>
          <w:szCs w:val="20"/>
          <w:bdr w:val="none" w:sz="0" w:space="0" w:color="auto" w:frame="1"/>
        </w:rPr>
        <w:t>s</w:t>
      </w:r>
      <w:r w:rsidRPr="00E94D0B">
        <w:rPr>
          <w:rFonts w:ascii="Calibri" w:eastAsia="Times New Roman" w:hAnsi="Calibri" w:cs="Times New Roman"/>
          <w:color w:val="333333"/>
          <w:sz w:val="20"/>
          <w:szCs w:val="20"/>
        </w:rPr>
        <w:t> = 10.3</w:t>
      </w:r>
    </w:p>
    <w:p w14:paraId="661FB27E" w14:textId="77777777" w:rsidR="00E94D0B" w:rsidRPr="00E94D0B" w:rsidRDefault="00E94D0B" w:rsidP="009C60E0">
      <w:pPr>
        <w:numPr>
          <w:ilvl w:val="1"/>
          <w:numId w:val="19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E94D0B">
        <w:rPr>
          <w:rFonts w:ascii="Calibri" w:eastAsia="Times New Roman" w:hAnsi="Calibri" w:cs="Times New Roman"/>
          <w:color w:val="333333"/>
          <w:sz w:val="20"/>
          <w:szCs w:val="20"/>
        </w:rPr>
        <w:t>Testing </w:t>
      </w:r>
      <w:r w:rsidRPr="00E94D0B">
        <w:rPr>
          <w:rFonts w:ascii="MathJax_Math" w:eastAsia="Times New Roman" w:hAnsi="MathJax_Math" w:cs="Times New Roman"/>
          <w:i/>
          <w:iCs/>
          <w:color w:val="333333"/>
          <w:sz w:val="15"/>
          <w:szCs w:val="15"/>
          <w:bdr w:val="none" w:sz="0" w:space="0" w:color="auto" w:frame="1"/>
        </w:rPr>
        <w:t>H</w:t>
      </w:r>
      <w:r w:rsidRPr="00E94D0B">
        <w:rPr>
          <w:rFonts w:ascii="MathJax_Main" w:eastAsia="Times New Roman" w:hAnsi="MathJax_Main" w:cs="Times New Roman"/>
          <w:color w:val="333333"/>
          <w:sz w:val="12"/>
          <w:szCs w:val="12"/>
          <w:bdr w:val="none" w:sz="0" w:space="0" w:color="auto" w:frame="1"/>
        </w:rPr>
        <w:t>0</w:t>
      </w:r>
      <w:r w:rsidRPr="00E94D0B">
        <w:rPr>
          <w:rFonts w:ascii="MathJax_Main" w:eastAsia="Times New Roman" w:hAnsi="MathJax_Main" w:cs="Times New Roman"/>
          <w:color w:val="333333"/>
          <w:sz w:val="15"/>
          <w:szCs w:val="15"/>
          <w:bdr w:val="none" w:sz="0" w:space="0" w:color="auto" w:frame="1"/>
        </w:rPr>
        <w:t>:</w:t>
      </w:r>
      <w:r w:rsidRPr="00E94D0B">
        <w:rPr>
          <w:rFonts w:ascii="MathJax_Math" w:eastAsia="Times New Roman" w:hAnsi="MathJax_Math" w:cs="Times New Roman"/>
          <w:i/>
          <w:iCs/>
          <w:color w:val="333333"/>
          <w:sz w:val="15"/>
          <w:szCs w:val="15"/>
          <w:bdr w:val="none" w:sz="0" w:space="0" w:color="auto" w:frame="1"/>
        </w:rPr>
        <w:t>μ</w:t>
      </w:r>
      <w:r w:rsidRPr="00E94D0B">
        <w:rPr>
          <w:rFonts w:ascii="MathJax_Main" w:eastAsia="Times New Roman" w:hAnsi="MathJax_Main" w:cs="Times New Roman"/>
          <w:color w:val="333333"/>
          <w:sz w:val="15"/>
          <w:szCs w:val="15"/>
          <w:bdr w:val="none" w:sz="0" w:space="0" w:color="auto" w:frame="1"/>
        </w:rPr>
        <w:t>=105</w:t>
      </w:r>
      <w:r w:rsidRPr="00E94D0B">
        <w:rPr>
          <w:rFonts w:ascii="Calibri" w:eastAsia="Times New Roman" w:hAnsi="Calibri" w:cs="Times New Roman"/>
          <w:color w:val="333333"/>
          <w:sz w:val="20"/>
          <w:szCs w:val="20"/>
        </w:rPr>
        <w:t> vs. </w:t>
      </w:r>
      <w:r w:rsidRPr="00E94D0B">
        <w:rPr>
          <w:rFonts w:ascii="MathJax_Math" w:eastAsia="Times New Roman" w:hAnsi="MathJax_Math" w:cs="Times New Roman"/>
          <w:i/>
          <w:iCs/>
          <w:color w:val="333333"/>
          <w:sz w:val="15"/>
          <w:szCs w:val="15"/>
          <w:bdr w:val="none" w:sz="0" w:space="0" w:color="auto" w:frame="1"/>
        </w:rPr>
        <w:t>H</w:t>
      </w:r>
      <w:r w:rsidRPr="00E94D0B">
        <w:rPr>
          <w:rFonts w:ascii="MathJax_Math" w:eastAsia="Times New Roman" w:hAnsi="MathJax_Math" w:cs="Times New Roman"/>
          <w:i/>
          <w:iCs/>
          <w:color w:val="333333"/>
          <w:sz w:val="12"/>
          <w:szCs w:val="12"/>
          <w:bdr w:val="none" w:sz="0" w:space="0" w:color="auto" w:frame="1"/>
        </w:rPr>
        <w:t>a</w:t>
      </w:r>
      <w:r w:rsidRPr="00E94D0B">
        <w:rPr>
          <w:rFonts w:ascii="MathJax_Main" w:eastAsia="Times New Roman" w:hAnsi="MathJax_Main" w:cs="Times New Roman"/>
          <w:color w:val="333333"/>
          <w:sz w:val="15"/>
          <w:szCs w:val="15"/>
          <w:bdr w:val="none" w:sz="0" w:space="0" w:color="auto" w:frame="1"/>
        </w:rPr>
        <w:t>:</w:t>
      </w:r>
      <w:r w:rsidRPr="00E94D0B">
        <w:rPr>
          <w:rFonts w:ascii="MathJax_Math" w:eastAsia="Times New Roman" w:hAnsi="MathJax_Math" w:cs="Times New Roman"/>
          <w:i/>
          <w:iCs/>
          <w:color w:val="333333"/>
          <w:sz w:val="15"/>
          <w:szCs w:val="15"/>
          <w:bdr w:val="none" w:sz="0" w:space="0" w:color="auto" w:frame="1"/>
        </w:rPr>
        <w:t>μ</w:t>
      </w:r>
      <w:r w:rsidRPr="00E94D0B">
        <w:rPr>
          <w:rFonts w:ascii="MathJax_Main" w:eastAsia="Times New Roman" w:hAnsi="MathJax_Main" w:cs="Times New Roman"/>
          <w:color w:val="333333"/>
          <w:sz w:val="15"/>
          <w:szCs w:val="15"/>
          <w:bdr w:val="none" w:sz="0" w:space="0" w:color="auto" w:frame="1"/>
        </w:rPr>
        <w:t>&gt;105</w:t>
      </w:r>
      <w:r w:rsidRPr="00E94D0B">
        <w:rPr>
          <w:rFonts w:ascii="Calibri" w:eastAsia="Times New Roman" w:hAnsi="Calibri" w:cs="Times New Roman"/>
          <w:color w:val="333333"/>
          <w:sz w:val="20"/>
          <w:szCs w:val="20"/>
        </w:rPr>
        <w:t>, </w:t>
      </w:r>
      <w:r w:rsidRPr="00E94D0B">
        <w:rPr>
          <w:rFonts w:ascii="Calibri" w:eastAsia="Times New Roman" w:hAnsi="Calibri" w:cs="Times New Roman"/>
          <w:i/>
          <w:iCs/>
          <w:color w:val="333333"/>
          <w:sz w:val="20"/>
          <w:szCs w:val="20"/>
          <w:bdr w:val="none" w:sz="0" w:space="0" w:color="auto" w:frame="1"/>
        </w:rPr>
        <w:t>σ</w:t>
      </w:r>
      <w:r w:rsidRPr="00E94D0B">
        <w:rPr>
          <w:rFonts w:ascii="Calibri" w:eastAsia="Times New Roman" w:hAnsi="Calibri" w:cs="Times New Roman"/>
          <w:color w:val="333333"/>
          <w:sz w:val="20"/>
          <w:szCs w:val="20"/>
        </w:rPr>
        <w:t> = 5.3, </w:t>
      </w:r>
      <w:r w:rsidRPr="00E94D0B">
        <w:rPr>
          <w:rFonts w:ascii="Calibri" w:eastAsia="Times New Roman" w:hAnsi="Calibri" w:cs="Times New Roman"/>
          <w:i/>
          <w:iCs/>
          <w:color w:val="333333"/>
          <w:sz w:val="20"/>
          <w:szCs w:val="20"/>
          <w:bdr w:val="none" w:sz="0" w:space="0" w:color="auto" w:frame="1"/>
        </w:rPr>
        <w:t>n</w:t>
      </w:r>
      <w:r w:rsidRPr="00E94D0B">
        <w:rPr>
          <w:rFonts w:ascii="Calibri" w:eastAsia="Times New Roman" w:hAnsi="Calibri" w:cs="Times New Roman"/>
          <w:color w:val="333333"/>
          <w:sz w:val="20"/>
          <w:szCs w:val="20"/>
        </w:rPr>
        <w:t> = 80, </w:t>
      </w:r>
      <w:r w:rsidRPr="00E94D0B">
        <w:rPr>
          <w:rFonts w:ascii="MathJax_Math" w:eastAsia="Times New Roman" w:hAnsi="MathJax_Math" w:cs="Times New Roman"/>
          <w:i/>
          <w:iCs/>
          <w:color w:val="333333"/>
          <w:sz w:val="15"/>
          <w:szCs w:val="15"/>
          <w:bdr w:val="none" w:sz="0" w:space="0" w:color="auto" w:frame="1"/>
        </w:rPr>
        <w:t>x</w:t>
      </w:r>
      <w:r w:rsidRPr="00E94D0B">
        <w:rPr>
          <w:rFonts w:ascii="MathJax_Main" w:eastAsia="Times New Roman" w:hAnsi="MathJax_Main" w:cs="Times New Roman"/>
          <w:color w:val="333333"/>
          <w:sz w:val="15"/>
          <w:szCs w:val="15"/>
          <w:bdr w:val="none" w:sz="0" w:space="0" w:color="auto" w:frame="1"/>
        </w:rPr>
        <w:t>−=107</w:t>
      </w:r>
      <w:r w:rsidRPr="00E94D0B">
        <w:rPr>
          <w:rFonts w:ascii="Calibri" w:eastAsia="Times New Roman" w:hAnsi="Calibri" w:cs="Times New Roman"/>
          <w:color w:val="333333"/>
          <w:sz w:val="20"/>
          <w:szCs w:val="20"/>
        </w:rPr>
        <w:t>, </w:t>
      </w:r>
      <w:r w:rsidRPr="00E94D0B">
        <w:rPr>
          <w:rFonts w:ascii="Calibri" w:eastAsia="Times New Roman" w:hAnsi="Calibri" w:cs="Times New Roman"/>
          <w:i/>
          <w:iCs/>
          <w:color w:val="333333"/>
          <w:sz w:val="20"/>
          <w:szCs w:val="20"/>
          <w:bdr w:val="none" w:sz="0" w:space="0" w:color="auto" w:frame="1"/>
        </w:rPr>
        <w:t>s</w:t>
      </w:r>
      <w:r w:rsidRPr="00E94D0B">
        <w:rPr>
          <w:rFonts w:ascii="Calibri" w:eastAsia="Times New Roman" w:hAnsi="Calibri" w:cs="Times New Roman"/>
          <w:color w:val="333333"/>
          <w:sz w:val="20"/>
          <w:szCs w:val="20"/>
        </w:rPr>
        <w:t> = 5.1</w:t>
      </w:r>
    </w:p>
    <w:p w14:paraId="690F74D2" w14:textId="77777777" w:rsidR="00E94D0B" w:rsidRPr="00E94D0B" w:rsidRDefault="00E94D0B" w:rsidP="009C60E0">
      <w:pPr>
        <w:numPr>
          <w:ilvl w:val="1"/>
          <w:numId w:val="19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E94D0B">
        <w:rPr>
          <w:rFonts w:ascii="Calibri" w:eastAsia="Times New Roman" w:hAnsi="Calibri" w:cs="Times New Roman"/>
          <w:color w:val="333333"/>
          <w:sz w:val="20"/>
          <w:szCs w:val="20"/>
        </w:rPr>
        <w:t>Testing </w:t>
      </w:r>
      <w:r w:rsidRPr="00E94D0B">
        <w:rPr>
          <w:rFonts w:ascii="MathJax_Math" w:eastAsia="Times New Roman" w:hAnsi="MathJax_Math" w:cs="Times New Roman"/>
          <w:i/>
          <w:iCs/>
          <w:color w:val="333333"/>
          <w:sz w:val="15"/>
          <w:szCs w:val="15"/>
          <w:bdr w:val="none" w:sz="0" w:space="0" w:color="auto" w:frame="1"/>
        </w:rPr>
        <w:t>H</w:t>
      </w:r>
      <w:r w:rsidRPr="00E94D0B">
        <w:rPr>
          <w:rFonts w:ascii="MathJax_Main" w:eastAsia="Times New Roman" w:hAnsi="MathJax_Main" w:cs="Times New Roman"/>
          <w:color w:val="333333"/>
          <w:sz w:val="12"/>
          <w:szCs w:val="12"/>
          <w:bdr w:val="none" w:sz="0" w:space="0" w:color="auto" w:frame="1"/>
        </w:rPr>
        <w:t>0</w:t>
      </w:r>
      <w:r w:rsidRPr="00E94D0B">
        <w:rPr>
          <w:rFonts w:ascii="MathJax_Main" w:eastAsia="Times New Roman" w:hAnsi="MathJax_Main" w:cs="Times New Roman"/>
          <w:color w:val="333333"/>
          <w:sz w:val="15"/>
          <w:szCs w:val="15"/>
          <w:bdr w:val="none" w:sz="0" w:space="0" w:color="auto" w:frame="1"/>
        </w:rPr>
        <w:t>:</w:t>
      </w:r>
      <w:r w:rsidRPr="00E94D0B">
        <w:rPr>
          <w:rFonts w:ascii="MathJax_Math" w:eastAsia="Times New Roman" w:hAnsi="MathJax_Math" w:cs="Times New Roman"/>
          <w:i/>
          <w:iCs/>
          <w:color w:val="333333"/>
          <w:sz w:val="15"/>
          <w:szCs w:val="15"/>
          <w:bdr w:val="none" w:sz="0" w:space="0" w:color="auto" w:frame="1"/>
        </w:rPr>
        <w:t>μ</w:t>
      </w:r>
      <w:r w:rsidRPr="00E94D0B">
        <w:rPr>
          <w:rFonts w:ascii="MathJax_Main" w:eastAsia="Times New Roman" w:hAnsi="MathJax_Main" w:cs="Times New Roman"/>
          <w:color w:val="333333"/>
          <w:sz w:val="15"/>
          <w:szCs w:val="15"/>
          <w:bdr w:val="none" w:sz="0" w:space="0" w:color="auto" w:frame="1"/>
        </w:rPr>
        <w:t>=−13.5</w:t>
      </w:r>
      <w:r w:rsidRPr="00E94D0B">
        <w:rPr>
          <w:rFonts w:ascii="Calibri" w:eastAsia="Times New Roman" w:hAnsi="Calibri" w:cs="Times New Roman"/>
          <w:color w:val="333333"/>
          <w:sz w:val="20"/>
          <w:szCs w:val="20"/>
        </w:rPr>
        <w:t> vs. </w:t>
      </w:r>
      <w:r w:rsidRPr="00E94D0B">
        <w:rPr>
          <w:rFonts w:ascii="MathJax_Math" w:eastAsia="Times New Roman" w:hAnsi="MathJax_Math" w:cs="Times New Roman"/>
          <w:i/>
          <w:iCs/>
          <w:color w:val="333333"/>
          <w:sz w:val="15"/>
          <w:szCs w:val="15"/>
          <w:bdr w:val="none" w:sz="0" w:space="0" w:color="auto" w:frame="1"/>
        </w:rPr>
        <w:t>H</w:t>
      </w:r>
      <w:r w:rsidRPr="00E94D0B">
        <w:rPr>
          <w:rFonts w:ascii="MathJax_Math" w:eastAsia="Times New Roman" w:hAnsi="MathJax_Math" w:cs="Times New Roman"/>
          <w:i/>
          <w:iCs/>
          <w:color w:val="333333"/>
          <w:sz w:val="12"/>
          <w:szCs w:val="12"/>
          <w:bdr w:val="none" w:sz="0" w:space="0" w:color="auto" w:frame="1"/>
        </w:rPr>
        <w:t>a</w:t>
      </w:r>
      <w:r w:rsidRPr="00E94D0B">
        <w:rPr>
          <w:rFonts w:ascii="MathJax_Main" w:eastAsia="Times New Roman" w:hAnsi="MathJax_Main" w:cs="Times New Roman"/>
          <w:color w:val="333333"/>
          <w:sz w:val="15"/>
          <w:szCs w:val="15"/>
          <w:bdr w:val="none" w:sz="0" w:space="0" w:color="auto" w:frame="1"/>
        </w:rPr>
        <w:t>:</w:t>
      </w:r>
      <w:r w:rsidRPr="00E94D0B">
        <w:rPr>
          <w:rFonts w:ascii="MathJax_Math" w:eastAsia="Times New Roman" w:hAnsi="MathJax_Math" w:cs="Times New Roman"/>
          <w:i/>
          <w:iCs/>
          <w:color w:val="333333"/>
          <w:sz w:val="15"/>
          <w:szCs w:val="15"/>
          <w:bdr w:val="none" w:sz="0" w:space="0" w:color="auto" w:frame="1"/>
        </w:rPr>
        <w:t>μ</w:t>
      </w:r>
      <w:r w:rsidRPr="00E94D0B">
        <w:rPr>
          <w:rFonts w:ascii="MathJax_Main" w:eastAsia="Times New Roman" w:hAnsi="MathJax_Main" w:cs="Times New Roman"/>
          <w:color w:val="333333"/>
          <w:sz w:val="15"/>
          <w:szCs w:val="15"/>
          <w:bdr w:val="none" w:sz="0" w:space="0" w:color="auto" w:frame="1"/>
        </w:rPr>
        <w:t>≠−13.5</w:t>
      </w:r>
      <w:r w:rsidRPr="00E94D0B">
        <w:rPr>
          <w:rFonts w:ascii="Calibri" w:eastAsia="Times New Roman" w:hAnsi="Calibri" w:cs="Times New Roman"/>
          <w:color w:val="333333"/>
          <w:sz w:val="20"/>
          <w:szCs w:val="20"/>
        </w:rPr>
        <w:t>, </w:t>
      </w:r>
      <w:r w:rsidRPr="00E94D0B">
        <w:rPr>
          <w:rFonts w:ascii="Calibri" w:eastAsia="Times New Roman" w:hAnsi="Calibri" w:cs="Times New Roman"/>
          <w:i/>
          <w:iCs/>
          <w:color w:val="333333"/>
          <w:sz w:val="20"/>
          <w:szCs w:val="20"/>
          <w:bdr w:val="none" w:sz="0" w:space="0" w:color="auto" w:frame="1"/>
        </w:rPr>
        <w:t>σ</w:t>
      </w:r>
      <w:r w:rsidRPr="00E94D0B">
        <w:rPr>
          <w:rFonts w:ascii="Calibri" w:eastAsia="Times New Roman" w:hAnsi="Calibri" w:cs="Times New Roman"/>
          <w:color w:val="333333"/>
          <w:sz w:val="20"/>
          <w:szCs w:val="20"/>
        </w:rPr>
        <w:t> unknown, </w:t>
      </w:r>
      <w:r w:rsidRPr="00E94D0B">
        <w:rPr>
          <w:rFonts w:ascii="Calibri" w:eastAsia="Times New Roman" w:hAnsi="Calibri" w:cs="Times New Roman"/>
          <w:i/>
          <w:iCs/>
          <w:color w:val="333333"/>
          <w:sz w:val="20"/>
          <w:szCs w:val="20"/>
          <w:bdr w:val="none" w:sz="0" w:space="0" w:color="auto" w:frame="1"/>
        </w:rPr>
        <w:t>n</w:t>
      </w:r>
      <w:r w:rsidRPr="00E94D0B">
        <w:rPr>
          <w:rFonts w:ascii="Calibri" w:eastAsia="Times New Roman" w:hAnsi="Calibri" w:cs="Times New Roman"/>
          <w:color w:val="333333"/>
          <w:sz w:val="20"/>
          <w:szCs w:val="20"/>
        </w:rPr>
        <w:t> = 32, </w:t>
      </w:r>
      <w:r w:rsidRPr="00E94D0B">
        <w:rPr>
          <w:rFonts w:ascii="MathJax_Math" w:eastAsia="Times New Roman" w:hAnsi="MathJax_Math" w:cs="Times New Roman"/>
          <w:i/>
          <w:iCs/>
          <w:color w:val="333333"/>
          <w:sz w:val="15"/>
          <w:szCs w:val="15"/>
          <w:bdr w:val="none" w:sz="0" w:space="0" w:color="auto" w:frame="1"/>
        </w:rPr>
        <w:t>x</w:t>
      </w:r>
      <w:r w:rsidRPr="00E94D0B">
        <w:rPr>
          <w:rFonts w:ascii="MathJax_Main" w:eastAsia="Times New Roman" w:hAnsi="MathJax_Main" w:cs="Times New Roman"/>
          <w:color w:val="333333"/>
          <w:sz w:val="15"/>
          <w:szCs w:val="15"/>
          <w:bdr w:val="none" w:sz="0" w:space="0" w:color="auto" w:frame="1"/>
        </w:rPr>
        <w:t>−=−13.8</w:t>
      </w:r>
      <w:r w:rsidRPr="00E94D0B">
        <w:rPr>
          <w:rFonts w:ascii="Calibri" w:eastAsia="Times New Roman" w:hAnsi="Calibri" w:cs="Times New Roman"/>
          <w:color w:val="333333"/>
          <w:sz w:val="20"/>
          <w:szCs w:val="20"/>
        </w:rPr>
        <w:t>, </w:t>
      </w:r>
      <w:r w:rsidRPr="00E94D0B">
        <w:rPr>
          <w:rFonts w:ascii="Calibri" w:eastAsia="Times New Roman" w:hAnsi="Calibri" w:cs="Times New Roman"/>
          <w:i/>
          <w:iCs/>
          <w:color w:val="333333"/>
          <w:sz w:val="20"/>
          <w:szCs w:val="20"/>
          <w:bdr w:val="none" w:sz="0" w:space="0" w:color="auto" w:frame="1"/>
        </w:rPr>
        <w:t>s</w:t>
      </w:r>
      <w:r w:rsidRPr="00E94D0B">
        <w:rPr>
          <w:rFonts w:ascii="Calibri" w:eastAsia="Times New Roman" w:hAnsi="Calibri" w:cs="Times New Roman"/>
          <w:color w:val="333333"/>
          <w:sz w:val="20"/>
          <w:szCs w:val="20"/>
        </w:rPr>
        <w:t> = 1.5</w:t>
      </w:r>
    </w:p>
    <w:p w14:paraId="11018F75" w14:textId="77777777" w:rsidR="00E94D0B" w:rsidRPr="00E94D0B" w:rsidRDefault="00E94D0B" w:rsidP="009C60E0">
      <w:pPr>
        <w:numPr>
          <w:ilvl w:val="1"/>
          <w:numId w:val="19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E94D0B">
        <w:rPr>
          <w:rFonts w:ascii="Calibri" w:eastAsia="Times New Roman" w:hAnsi="Calibri" w:cs="Times New Roman"/>
          <w:color w:val="333333"/>
          <w:sz w:val="20"/>
          <w:szCs w:val="20"/>
        </w:rPr>
        <w:t>Testing </w:t>
      </w:r>
      <w:r w:rsidRPr="00E94D0B">
        <w:rPr>
          <w:rFonts w:ascii="MathJax_Math" w:eastAsia="Times New Roman" w:hAnsi="MathJax_Math" w:cs="Times New Roman"/>
          <w:i/>
          <w:iCs/>
          <w:color w:val="333333"/>
          <w:sz w:val="15"/>
          <w:szCs w:val="15"/>
          <w:bdr w:val="none" w:sz="0" w:space="0" w:color="auto" w:frame="1"/>
        </w:rPr>
        <w:t>H</w:t>
      </w:r>
      <w:r w:rsidRPr="00E94D0B">
        <w:rPr>
          <w:rFonts w:ascii="MathJax_Main" w:eastAsia="Times New Roman" w:hAnsi="MathJax_Main" w:cs="Times New Roman"/>
          <w:color w:val="333333"/>
          <w:sz w:val="12"/>
          <w:szCs w:val="12"/>
          <w:bdr w:val="none" w:sz="0" w:space="0" w:color="auto" w:frame="1"/>
        </w:rPr>
        <w:t>0</w:t>
      </w:r>
      <w:r w:rsidRPr="00E94D0B">
        <w:rPr>
          <w:rFonts w:ascii="MathJax_Main" w:eastAsia="Times New Roman" w:hAnsi="MathJax_Main" w:cs="Times New Roman"/>
          <w:color w:val="333333"/>
          <w:sz w:val="15"/>
          <w:szCs w:val="15"/>
          <w:bdr w:val="none" w:sz="0" w:space="0" w:color="auto" w:frame="1"/>
        </w:rPr>
        <w:t>:</w:t>
      </w:r>
      <w:r w:rsidRPr="00E94D0B">
        <w:rPr>
          <w:rFonts w:ascii="MathJax_Math" w:eastAsia="Times New Roman" w:hAnsi="MathJax_Math" w:cs="Times New Roman"/>
          <w:i/>
          <w:iCs/>
          <w:color w:val="333333"/>
          <w:sz w:val="15"/>
          <w:szCs w:val="15"/>
          <w:bdr w:val="none" w:sz="0" w:space="0" w:color="auto" w:frame="1"/>
        </w:rPr>
        <w:t>μ</w:t>
      </w:r>
      <w:r w:rsidRPr="00E94D0B">
        <w:rPr>
          <w:rFonts w:ascii="MathJax_Main" w:eastAsia="Times New Roman" w:hAnsi="MathJax_Main" w:cs="Times New Roman"/>
          <w:color w:val="333333"/>
          <w:sz w:val="15"/>
          <w:szCs w:val="15"/>
          <w:bdr w:val="none" w:sz="0" w:space="0" w:color="auto" w:frame="1"/>
        </w:rPr>
        <w:t>=28</w:t>
      </w:r>
      <w:r w:rsidRPr="00E94D0B">
        <w:rPr>
          <w:rFonts w:ascii="Calibri" w:eastAsia="Times New Roman" w:hAnsi="Calibri" w:cs="Times New Roman"/>
          <w:color w:val="333333"/>
          <w:sz w:val="20"/>
          <w:szCs w:val="20"/>
        </w:rPr>
        <w:t> vs. </w:t>
      </w:r>
      <w:r w:rsidRPr="00E94D0B">
        <w:rPr>
          <w:rFonts w:ascii="MathJax_Math" w:eastAsia="Times New Roman" w:hAnsi="MathJax_Math" w:cs="Times New Roman"/>
          <w:i/>
          <w:iCs/>
          <w:color w:val="333333"/>
          <w:sz w:val="15"/>
          <w:szCs w:val="15"/>
          <w:bdr w:val="none" w:sz="0" w:space="0" w:color="auto" w:frame="1"/>
        </w:rPr>
        <w:t>H</w:t>
      </w:r>
      <w:r w:rsidRPr="00E94D0B">
        <w:rPr>
          <w:rFonts w:ascii="MathJax_Math" w:eastAsia="Times New Roman" w:hAnsi="MathJax_Math" w:cs="Times New Roman"/>
          <w:i/>
          <w:iCs/>
          <w:color w:val="333333"/>
          <w:sz w:val="12"/>
          <w:szCs w:val="12"/>
          <w:bdr w:val="none" w:sz="0" w:space="0" w:color="auto" w:frame="1"/>
        </w:rPr>
        <w:t>a</w:t>
      </w:r>
      <w:r w:rsidRPr="00E94D0B">
        <w:rPr>
          <w:rFonts w:ascii="MathJax_Main" w:eastAsia="Times New Roman" w:hAnsi="MathJax_Main" w:cs="Times New Roman"/>
          <w:color w:val="333333"/>
          <w:sz w:val="15"/>
          <w:szCs w:val="15"/>
          <w:bdr w:val="none" w:sz="0" w:space="0" w:color="auto" w:frame="1"/>
        </w:rPr>
        <w:t>:</w:t>
      </w:r>
      <w:r w:rsidRPr="00E94D0B">
        <w:rPr>
          <w:rFonts w:ascii="MathJax_Math" w:eastAsia="Times New Roman" w:hAnsi="MathJax_Math" w:cs="Times New Roman"/>
          <w:i/>
          <w:iCs/>
          <w:color w:val="333333"/>
          <w:sz w:val="15"/>
          <w:szCs w:val="15"/>
          <w:bdr w:val="none" w:sz="0" w:space="0" w:color="auto" w:frame="1"/>
        </w:rPr>
        <w:t>μ</w:t>
      </w:r>
      <w:r w:rsidRPr="00E94D0B">
        <w:rPr>
          <w:rFonts w:ascii="MathJax_Main" w:eastAsia="Times New Roman" w:hAnsi="MathJax_Main" w:cs="Times New Roman"/>
          <w:color w:val="333333"/>
          <w:sz w:val="15"/>
          <w:szCs w:val="15"/>
          <w:bdr w:val="none" w:sz="0" w:space="0" w:color="auto" w:frame="1"/>
        </w:rPr>
        <w:t>≠28</w:t>
      </w:r>
      <w:r w:rsidRPr="00E94D0B">
        <w:rPr>
          <w:rFonts w:ascii="Calibri" w:eastAsia="Times New Roman" w:hAnsi="Calibri" w:cs="Times New Roman"/>
          <w:color w:val="333333"/>
          <w:sz w:val="20"/>
          <w:szCs w:val="20"/>
        </w:rPr>
        <w:t>, </w:t>
      </w:r>
      <w:r w:rsidRPr="00E94D0B">
        <w:rPr>
          <w:rFonts w:ascii="Calibri" w:eastAsia="Times New Roman" w:hAnsi="Calibri" w:cs="Times New Roman"/>
          <w:i/>
          <w:iCs/>
          <w:color w:val="333333"/>
          <w:sz w:val="20"/>
          <w:szCs w:val="20"/>
          <w:bdr w:val="none" w:sz="0" w:space="0" w:color="auto" w:frame="1"/>
        </w:rPr>
        <w:t>σ</w:t>
      </w:r>
      <w:r w:rsidRPr="00E94D0B">
        <w:rPr>
          <w:rFonts w:ascii="Calibri" w:eastAsia="Times New Roman" w:hAnsi="Calibri" w:cs="Times New Roman"/>
          <w:color w:val="333333"/>
          <w:sz w:val="20"/>
          <w:szCs w:val="20"/>
        </w:rPr>
        <w:t> unknown, </w:t>
      </w:r>
      <w:r w:rsidRPr="00E94D0B">
        <w:rPr>
          <w:rFonts w:ascii="Calibri" w:eastAsia="Times New Roman" w:hAnsi="Calibri" w:cs="Times New Roman"/>
          <w:i/>
          <w:iCs/>
          <w:color w:val="333333"/>
          <w:sz w:val="20"/>
          <w:szCs w:val="20"/>
          <w:bdr w:val="none" w:sz="0" w:space="0" w:color="auto" w:frame="1"/>
        </w:rPr>
        <w:t>n</w:t>
      </w:r>
      <w:r w:rsidRPr="00E94D0B">
        <w:rPr>
          <w:rFonts w:ascii="Calibri" w:eastAsia="Times New Roman" w:hAnsi="Calibri" w:cs="Times New Roman"/>
          <w:color w:val="333333"/>
          <w:sz w:val="20"/>
          <w:szCs w:val="20"/>
        </w:rPr>
        <w:t> = 68, </w:t>
      </w:r>
      <w:r w:rsidRPr="00E94D0B">
        <w:rPr>
          <w:rFonts w:ascii="MathJax_Math" w:eastAsia="Times New Roman" w:hAnsi="MathJax_Math" w:cs="Times New Roman"/>
          <w:i/>
          <w:iCs/>
          <w:color w:val="333333"/>
          <w:sz w:val="15"/>
          <w:szCs w:val="15"/>
          <w:bdr w:val="none" w:sz="0" w:space="0" w:color="auto" w:frame="1"/>
        </w:rPr>
        <w:t>x</w:t>
      </w:r>
      <w:r w:rsidRPr="00E94D0B">
        <w:rPr>
          <w:rFonts w:ascii="MathJax_Main" w:eastAsia="Times New Roman" w:hAnsi="MathJax_Main" w:cs="Times New Roman"/>
          <w:color w:val="333333"/>
          <w:sz w:val="15"/>
          <w:szCs w:val="15"/>
          <w:bdr w:val="none" w:sz="0" w:space="0" w:color="auto" w:frame="1"/>
        </w:rPr>
        <w:t>−=27.8</w:t>
      </w:r>
      <w:r w:rsidRPr="00E94D0B">
        <w:rPr>
          <w:rFonts w:ascii="Calibri" w:eastAsia="Times New Roman" w:hAnsi="Calibri" w:cs="Times New Roman"/>
          <w:color w:val="333333"/>
          <w:sz w:val="20"/>
          <w:szCs w:val="20"/>
        </w:rPr>
        <w:t>, </w:t>
      </w:r>
      <w:r w:rsidRPr="00E94D0B">
        <w:rPr>
          <w:rFonts w:ascii="Calibri" w:eastAsia="Times New Roman" w:hAnsi="Calibri" w:cs="Times New Roman"/>
          <w:i/>
          <w:iCs/>
          <w:color w:val="333333"/>
          <w:sz w:val="20"/>
          <w:szCs w:val="20"/>
          <w:bdr w:val="none" w:sz="0" w:space="0" w:color="auto" w:frame="1"/>
        </w:rPr>
        <w:t>s</w:t>
      </w:r>
      <w:r w:rsidRPr="00E94D0B">
        <w:rPr>
          <w:rFonts w:ascii="Calibri" w:eastAsia="Times New Roman" w:hAnsi="Calibri" w:cs="Times New Roman"/>
          <w:color w:val="333333"/>
          <w:sz w:val="20"/>
          <w:szCs w:val="20"/>
        </w:rPr>
        <w:t> = 1.3</w:t>
      </w:r>
    </w:p>
    <w:p w14:paraId="03E935F4" w14:textId="77777777" w:rsidR="00E94D0B" w:rsidRPr="00E94D0B" w:rsidRDefault="00E94D0B" w:rsidP="009C60E0">
      <w:pPr>
        <w:numPr>
          <w:ilvl w:val="0"/>
          <w:numId w:val="19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E94D0B">
        <w:rPr>
          <w:rFonts w:ascii="Calibri" w:eastAsia="Times New Roman" w:hAnsi="Calibri" w:cs="Times New Roman"/>
          <w:color w:val="333333"/>
          <w:sz w:val="20"/>
          <w:szCs w:val="20"/>
        </w:rPr>
        <w:t>Perform the indicated test of hypotheses, based on the information given.</w:t>
      </w:r>
    </w:p>
    <w:p w14:paraId="24C778D5" w14:textId="77777777" w:rsidR="00E94D0B" w:rsidRPr="00E94D0B" w:rsidRDefault="00E94D0B" w:rsidP="009C60E0">
      <w:pPr>
        <w:numPr>
          <w:ilvl w:val="1"/>
          <w:numId w:val="19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E94D0B">
        <w:rPr>
          <w:rFonts w:ascii="Calibri" w:eastAsia="Times New Roman" w:hAnsi="Calibri" w:cs="Times New Roman"/>
          <w:color w:val="333333"/>
          <w:sz w:val="20"/>
          <w:szCs w:val="20"/>
        </w:rPr>
        <w:t>Test </w:t>
      </w:r>
      <w:r w:rsidRPr="00E94D0B">
        <w:rPr>
          <w:rFonts w:ascii="MathJax_Math" w:eastAsia="Times New Roman" w:hAnsi="MathJax_Math" w:cs="Times New Roman"/>
          <w:i/>
          <w:iCs/>
          <w:color w:val="333333"/>
          <w:sz w:val="15"/>
          <w:szCs w:val="15"/>
          <w:bdr w:val="none" w:sz="0" w:space="0" w:color="auto" w:frame="1"/>
        </w:rPr>
        <w:t>H</w:t>
      </w:r>
      <w:r w:rsidRPr="00E94D0B">
        <w:rPr>
          <w:rFonts w:ascii="MathJax_Main" w:eastAsia="Times New Roman" w:hAnsi="MathJax_Main" w:cs="Times New Roman"/>
          <w:color w:val="333333"/>
          <w:sz w:val="12"/>
          <w:szCs w:val="12"/>
          <w:bdr w:val="none" w:sz="0" w:space="0" w:color="auto" w:frame="1"/>
        </w:rPr>
        <w:t>0</w:t>
      </w:r>
      <w:r w:rsidRPr="00E94D0B">
        <w:rPr>
          <w:rFonts w:ascii="MathJax_Main" w:eastAsia="Times New Roman" w:hAnsi="MathJax_Main" w:cs="Times New Roman"/>
          <w:color w:val="333333"/>
          <w:sz w:val="15"/>
          <w:szCs w:val="15"/>
          <w:bdr w:val="none" w:sz="0" w:space="0" w:color="auto" w:frame="1"/>
        </w:rPr>
        <w:t>:</w:t>
      </w:r>
      <w:r w:rsidRPr="00E94D0B">
        <w:rPr>
          <w:rFonts w:ascii="MathJax_Math" w:eastAsia="Times New Roman" w:hAnsi="MathJax_Math" w:cs="Times New Roman"/>
          <w:i/>
          <w:iCs/>
          <w:color w:val="333333"/>
          <w:sz w:val="15"/>
          <w:szCs w:val="15"/>
          <w:bdr w:val="none" w:sz="0" w:space="0" w:color="auto" w:frame="1"/>
        </w:rPr>
        <w:t>μ</w:t>
      </w:r>
      <w:r w:rsidRPr="00E94D0B">
        <w:rPr>
          <w:rFonts w:ascii="MathJax_Main" w:eastAsia="Times New Roman" w:hAnsi="MathJax_Main" w:cs="Times New Roman"/>
          <w:color w:val="333333"/>
          <w:sz w:val="15"/>
          <w:szCs w:val="15"/>
          <w:bdr w:val="none" w:sz="0" w:space="0" w:color="auto" w:frame="1"/>
        </w:rPr>
        <w:t>=212</w:t>
      </w:r>
      <w:r w:rsidRPr="00E94D0B">
        <w:rPr>
          <w:rFonts w:ascii="Calibri" w:eastAsia="Times New Roman" w:hAnsi="Calibri" w:cs="Times New Roman"/>
          <w:color w:val="333333"/>
          <w:sz w:val="20"/>
          <w:szCs w:val="20"/>
        </w:rPr>
        <w:t> vs. </w:t>
      </w:r>
      <w:r w:rsidRPr="00E94D0B">
        <w:rPr>
          <w:rFonts w:ascii="MathJax_Math" w:eastAsia="Times New Roman" w:hAnsi="MathJax_Math" w:cs="Times New Roman"/>
          <w:i/>
          <w:iCs/>
          <w:color w:val="333333"/>
          <w:sz w:val="15"/>
          <w:szCs w:val="15"/>
          <w:bdr w:val="none" w:sz="0" w:space="0" w:color="auto" w:frame="1"/>
        </w:rPr>
        <w:t>H</w:t>
      </w:r>
      <w:r w:rsidRPr="00E94D0B">
        <w:rPr>
          <w:rFonts w:ascii="MathJax_Math" w:eastAsia="Times New Roman" w:hAnsi="MathJax_Math" w:cs="Times New Roman"/>
          <w:i/>
          <w:iCs/>
          <w:color w:val="333333"/>
          <w:sz w:val="12"/>
          <w:szCs w:val="12"/>
          <w:bdr w:val="none" w:sz="0" w:space="0" w:color="auto" w:frame="1"/>
        </w:rPr>
        <w:t>a</w:t>
      </w:r>
      <w:r w:rsidRPr="00E94D0B">
        <w:rPr>
          <w:rFonts w:ascii="MathJax_Main" w:eastAsia="Times New Roman" w:hAnsi="MathJax_Main" w:cs="Times New Roman"/>
          <w:color w:val="333333"/>
          <w:sz w:val="15"/>
          <w:szCs w:val="15"/>
          <w:bdr w:val="none" w:sz="0" w:space="0" w:color="auto" w:frame="1"/>
        </w:rPr>
        <w:t>:</w:t>
      </w:r>
      <w:r w:rsidRPr="00E94D0B">
        <w:rPr>
          <w:rFonts w:ascii="MathJax_Math" w:eastAsia="Times New Roman" w:hAnsi="MathJax_Math" w:cs="Times New Roman"/>
          <w:i/>
          <w:iCs/>
          <w:color w:val="333333"/>
          <w:sz w:val="15"/>
          <w:szCs w:val="15"/>
          <w:bdr w:val="none" w:sz="0" w:space="0" w:color="auto" w:frame="1"/>
        </w:rPr>
        <w:t>μ</w:t>
      </w:r>
      <w:r w:rsidRPr="00E94D0B">
        <w:rPr>
          <w:rFonts w:ascii="MathJax_Main" w:eastAsia="Times New Roman" w:hAnsi="MathJax_Main" w:cs="Times New Roman"/>
          <w:color w:val="333333"/>
          <w:sz w:val="15"/>
          <w:szCs w:val="15"/>
          <w:bdr w:val="none" w:sz="0" w:space="0" w:color="auto" w:frame="1"/>
        </w:rPr>
        <w:t>&lt;212</w:t>
      </w:r>
      <w:r w:rsidRPr="00E94D0B">
        <w:rPr>
          <w:rFonts w:ascii="Calibri" w:eastAsia="Times New Roman" w:hAnsi="Calibri" w:cs="Times New Roman"/>
          <w:color w:val="333333"/>
          <w:sz w:val="20"/>
          <w:szCs w:val="20"/>
        </w:rPr>
        <w:t> @ </w:t>
      </w:r>
      <w:r w:rsidRPr="00E94D0B">
        <w:rPr>
          <w:rFonts w:ascii="MathJax_Math" w:eastAsia="Times New Roman" w:hAnsi="MathJax_Math" w:cs="Times New Roman"/>
          <w:i/>
          <w:iCs/>
          <w:color w:val="333333"/>
          <w:sz w:val="15"/>
          <w:szCs w:val="15"/>
          <w:bdr w:val="none" w:sz="0" w:space="0" w:color="auto" w:frame="1"/>
        </w:rPr>
        <w:t>α</w:t>
      </w:r>
      <w:r w:rsidRPr="00E94D0B">
        <w:rPr>
          <w:rFonts w:ascii="MathJax_Main" w:eastAsia="Times New Roman" w:hAnsi="MathJax_Main" w:cs="Times New Roman"/>
          <w:color w:val="333333"/>
          <w:sz w:val="15"/>
          <w:szCs w:val="15"/>
          <w:bdr w:val="none" w:sz="0" w:space="0" w:color="auto" w:frame="1"/>
        </w:rPr>
        <w:t>=0.10</w:t>
      </w:r>
      <w:r w:rsidRPr="00E94D0B">
        <w:rPr>
          <w:rFonts w:ascii="Calibri" w:eastAsia="Times New Roman" w:hAnsi="Calibri" w:cs="Times New Roman"/>
          <w:color w:val="333333"/>
          <w:sz w:val="20"/>
          <w:szCs w:val="20"/>
        </w:rPr>
        <w:t>, </w:t>
      </w:r>
      <w:r w:rsidRPr="00E94D0B">
        <w:rPr>
          <w:rFonts w:ascii="Calibri" w:eastAsia="Times New Roman" w:hAnsi="Calibri" w:cs="Times New Roman"/>
          <w:i/>
          <w:iCs/>
          <w:color w:val="333333"/>
          <w:sz w:val="20"/>
          <w:szCs w:val="20"/>
          <w:bdr w:val="none" w:sz="0" w:space="0" w:color="auto" w:frame="1"/>
        </w:rPr>
        <w:t>σ</w:t>
      </w:r>
      <w:r w:rsidRPr="00E94D0B">
        <w:rPr>
          <w:rFonts w:ascii="Calibri" w:eastAsia="Times New Roman" w:hAnsi="Calibri" w:cs="Times New Roman"/>
          <w:color w:val="333333"/>
          <w:sz w:val="20"/>
          <w:szCs w:val="20"/>
        </w:rPr>
        <w:t> unknown, </w:t>
      </w:r>
      <w:r w:rsidRPr="00E94D0B">
        <w:rPr>
          <w:rFonts w:ascii="Calibri" w:eastAsia="Times New Roman" w:hAnsi="Calibri" w:cs="Times New Roman"/>
          <w:i/>
          <w:iCs/>
          <w:color w:val="333333"/>
          <w:sz w:val="20"/>
          <w:szCs w:val="20"/>
          <w:bdr w:val="none" w:sz="0" w:space="0" w:color="auto" w:frame="1"/>
        </w:rPr>
        <w:t>n</w:t>
      </w:r>
      <w:r w:rsidRPr="00E94D0B">
        <w:rPr>
          <w:rFonts w:ascii="Calibri" w:eastAsia="Times New Roman" w:hAnsi="Calibri" w:cs="Times New Roman"/>
          <w:color w:val="333333"/>
          <w:sz w:val="20"/>
          <w:szCs w:val="20"/>
        </w:rPr>
        <w:t> = 36, </w:t>
      </w:r>
      <w:r w:rsidRPr="00E94D0B">
        <w:rPr>
          <w:rFonts w:ascii="MathJax_Math" w:eastAsia="Times New Roman" w:hAnsi="MathJax_Math" w:cs="Times New Roman"/>
          <w:i/>
          <w:iCs/>
          <w:color w:val="333333"/>
          <w:sz w:val="15"/>
          <w:szCs w:val="15"/>
          <w:bdr w:val="none" w:sz="0" w:space="0" w:color="auto" w:frame="1"/>
        </w:rPr>
        <w:t>x</w:t>
      </w:r>
      <w:r w:rsidRPr="00E94D0B">
        <w:rPr>
          <w:rFonts w:ascii="MathJax_Main" w:eastAsia="Times New Roman" w:hAnsi="MathJax_Main" w:cs="Times New Roman"/>
          <w:color w:val="333333"/>
          <w:sz w:val="15"/>
          <w:szCs w:val="15"/>
          <w:bdr w:val="none" w:sz="0" w:space="0" w:color="auto" w:frame="1"/>
        </w:rPr>
        <w:t>−=211.2</w:t>
      </w:r>
      <w:r w:rsidRPr="00E94D0B">
        <w:rPr>
          <w:rFonts w:ascii="Calibri" w:eastAsia="Times New Roman" w:hAnsi="Calibri" w:cs="Times New Roman"/>
          <w:color w:val="333333"/>
          <w:sz w:val="20"/>
          <w:szCs w:val="20"/>
        </w:rPr>
        <w:t>, </w:t>
      </w:r>
      <w:r w:rsidRPr="00E94D0B">
        <w:rPr>
          <w:rFonts w:ascii="Calibri" w:eastAsia="Times New Roman" w:hAnsi="Calibri" w:cs="Times New Roman"/>
          <w:i/>
          <w:iCs/>
          <w:color w:val="333333"/>
          <w:sz w:val="20"/>
          <w:szCs w:val="20"/>
          <w:bdr w:val="none" w:sz="0" w:space="0" w:color="auto" w:frame="1"/>
        </w:rPr>
        <w:t>s</w:t>
      </w:r>
      <w:r w:rsidRPr="00E94D0B">
        <w:rPr>
          <w:rFonts w:ascii="Calibri" w:eastAsia="Times New Roman" w:hAnsi="Calibri" w:cs="Times New Roman"/>
          <w:color w:val="333333"/>
          <w:sz w:val="20"/>
          <w:szCs w:val="20"/>
        </w:rPr>
        <w:t> = 2.2</w:t>
      </w:r>
    </w:p>
    <w:p w14:paraId="137336C8" w14:textId="77777777" w:rsidR="00E94D0B" w:rsidRPr="00E94D0B" w:rsidRDefault="00E94D0B" w:rsidP="009C60E0">
      <w:pPr>
        <w:numPr>
          <w:ilvl w:val="1"/>
          <w:numId w:val="19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E94D0B">
        <w:rPr>
          <w:rFonts w:ascii="Calibri" w:eastAsia="Times New Roman" w:hAnsi="Calibri" w:cs="Times New Roman"/>
          <w:color w:val="333333"/>
          <w:sz w:val="20"/>
          <w:szCs w:val="20"/>
        </w:rPr>
        <w:t>Test </w:t>
      </w:r>
      <w:r w:rsidRPr="00E94D0B">
        <w:rPr>
          <w:rFonts w:ascii="MathJax_Math" w:eastAsia="Times New Roman" w:hAnsi="MathJax_Math" w:cs="Times New Roman"/>
          <w:i/>
          <w:iCs/>
          <w:color w:val="333333"/>
          <w:sz w:val="15"/>
          <w:szCs w:val="15"/>
          <w:bdr w:val="none" w:sz="0" w:space="0" w:color="auto" w:frame="1"/>
        </w:rPr>
        <w:t>H</w:t>
      </w:r>
      <w:r w:rsidRPr="00E94D0B">
        <w:rPr>
          <w:rFonts w:ascii="MathJax_Main" w:eastAsia="Times New Roman" w:hAnsi="MathJax_Main" w:cs="Times New Roman"/>
          <w:color w:val="333333"/>
          <w:sz w:val="12"/>
          <w:szCs w:val="12"/>
          <w:bdr w:val="none" w:sz="0" w:space="0" w:color="auto" w:frame="1"/>
        </w:rPr>
        <w:t>0</w:t>
      </w:r>
      <w:r w:rsidRPr="00E94D0B">
        <w:rPr>
          <w:rFonts w:ascii="MathJax_Main" w:eastAsia="Times New Roman" w:hAnsi="MathJax_Main" w:cs="Times New Roman"/>
          <w:color w:val="333333"/>
          <w:sz w:val="15"/>
          <w:szCs w:val="15"/>
          <w:bdr w:val="none" w:sz="0" w:space="0" w:color="auto" w:frame="1"/>
        </w:rPr>
        <w:t>:</w:t>
      </w:r>
      <w:r w:rsidRPr="00E94D0B">
        <w:rPr>
          <w:rFonts w:ascii="MathJax_Math" w:eastAsia="Times New Roman" w:hAnsi="MathJax_Math" w:cs="Times New Roman"/>
          <w:i/>
          <w:iCs/>
          <w:color w:val="333333"/>
          <w:sz w:val="15"/>
          <w:szCs w:val="15"/>
          <w:bdr w:val="none" w:sz="0" w:space="0" w:color="auto" w:frame="1"/>
        </w:rPr>
        <w:t>μ</w:t>
      </w:r>
      <w:r w:rsidRPr="00E94D0B">
        <w:rPr>
          <w:rFonts w:ascii="MathJax_Main" w:eastAsia="Times New Roman" w:hAnsi="MathJax_Main" w:cs="Times New Roman"/>
          <w:color w:val="333333"/>
          <w:sz w:val="15"/>
          <w:szCs w:val="15"/>
          <w:bdr w:val="none" w:sz="0" w:space="0" w:color="auto" w:frame="1"/>
        </w:rPr>
        <w:t>=−18</w:t>
      </w:r>
      <w:r w:rsidRPr="00E94D0B">
        <w:rPr>
          <w:rFonts w:ascii="Calibri" w:eastAsia="Times New Roman" w:hAnsi="Calibri" w:cs="Times New Roman"/>
          <w:color w:val="333333"/>
          <w:sz w:val="20"/>
          <w:szCs w:val="20"/>
        </w:rPr>
        <w:t> vs. </w:t>
      </w:r>
      <w:r w:rsidRPr="00E94D0B">
        <w:rPr>
          <w:rFonts w:ascii="MathJax_Math" w:eastAsia="Times New Roman" w:hAnsi="MathJax_Math" w:cs="Times New Roman"/>
          <w:i/>
          <w:iCs/>
          <w:color w:val="333333"/>
          <w:sz w:val="15"/>
          <w:szCs w:val="15"/>
          <w:bdr w:val="none" w:sz="0" w:space="0" w:color="auto" w:frame="1"/>
        </w:rPr>
        <w:t>H</w:t>
      </w:r>
      <w:r w:rsidRPr="00E94D0B">
        <w:rPr>
          <w:rFonts w:ascii="MathJax_Math" w:eastAsia="Times New Roman" w:hAnsi="MathJax_Math" w:cs="Times New Roman"/>
          <w:i/>
          <w:iCs/>
          <w:color w:val="333333"/>
          <w:sz w:val="12"/>
          <w:szCs w:val="12"/>
          <w:bdr w:val="none" w:sz="0" w:space="0" w:color="auto" w:frame="1"/>
        </w:rPr>
        <w:t>a</w:t>
      </w:r>
      <w:r w:rsidRPr="00E94D0B">
        <w:rPr>
          <w:rFonts w:ascii="MathJax_Main" w:eastAsia="Times New Roman" w:hAnsi="MathJax_Main" w:cs="Times New Roman"/>
          <w:color w:val="333333"/>
          <w:sz w:val="15"/>
          <w:szCs w:val="15"/>
          <w:bdr w:val="none" w:sz="0" w:space="0" w:color="auto" w:frame="1"/>
        </w:rPr>
        <w:t>:</w:t>
      </w:r>
      <w:r w:rsidRPr="00E94D0B">
        <w:rPr>
          <w:rFonts w:ascii="MathJax_Math" w:eastAsia="Times New Roman" w:hAnsi="MathJax_Math" w:cs="Times New Roman"/>
          <w:i/>
          <w:iCs/>
          <w:color w:val="333333"/>
          <w:sz w:val="15"/>
          <w:szCs w:val="15"/>
          <w:bdr w:val="none" w:sz="0" w:space="0" w:color="auto" w:frame="1"/>
        </w:rPr>
        <w:t>μ</w:t>
      </w:r>
      <w:r w:rsidRPr="00E94D0B">
        <w:rPr>
          <w:rFonts w:ascii="MathJax_Main" w:eastAsia="Times New Roman" w:hAnsi="MathJax_Main" w:cs="Times New Roman"/>
          <w:color w:val="333333"/>
          <w:sz w:val="15"/>
          <w:szCs w:val="15"/>
          <w:bdr w:val="none" w:sz="0" w:space="0" w:color="auto" w:frame="1"/>
        </w:rPr>
        <w:t>&gt;−18</w:t>
      </w:r>
      <w:r w:rsidRPr="00E94D0B">
        <w:rPr>
          <w:rFonts w:ascii="Calibri" w:eastAsia="Times New Roman" w:hAnsi="Calibri" w:cs="Times New Roman"/>
          <w:color w:val="333333"/>
          <w:sz w:val="20"/>
          <w:szCs w:val="20"/>
        </w:rPr>
        <w:t> @ </w:t>
      </w:r>
      <w:r w:rsidRPr="00E94D0B">
        <w:rPr>
          <w:rFonts w:ascii="MathJax_Math" w:eastAsia="Times New Roman" w:hAnsi="MathJax_Math" w:cs="Times New Roman"/>
          <w:i/>
          <w:iCs/>
          <w:color w:val="333333"/>
          <w:sz w:val="15"/>
          <w:szCs w:val="15"/>
          <w:bdr w:val="none" w:sz="0" w:space="0" w:color="auto" w:frame="1"/>
        </w:rPr>
        <w:t>α</w:t>
      </w:r>
      <w:r w:rsidRPr="00E94D0B">
        <w:rPr>
          <w:rFonts w:ascii="MathJax_Main" w:eastAsia="Times New Roman" w:hAnsi="MathJax_Main" w:cs="Times New Roman"/>
          <w:color w:val="333333"/>
          <w:sz w:val="15"/>
          <w:szCs w:val="15"/>
          <w:bdr w:val="none" w:sz="0" w:space="0" w:color="auto" w:frame="1"/>
        </w:rPr>
        <w:t>=0.05</w:t>
      </w:r>
      <w:r w:rsidRPr="00E94D0B">
        <w:rPr>
          <w:rFonts w:ascii="Calibri" w:eastAsia="Times New Roman" w:hAnsi="Calibri" w:cs="Times New Roman"/>
          <w:color w:val="333333"/>
          <w:sz w:val="20"/>
          <w:szCs w:val="20"/>
        </w:rPr>
        <w:t>, </w:t>
      </w:r>
      <w:r w:rsidRPr="00E94D0B">
        <w:rPr>
          <w:rFonts w:ascii="Calibri" w:eastAsia="Times New Roman" w:hAnsi="Calibri" w:cs="Times New Roman"/>
          <w:i/>
          <w:iCs/>
          <w:color w:val="333333"/>
          <w:sz w:val="20"/>
          <w:szCs w:val="20"/>
          <w:bdr w:val="none" w:sz="0" w:space="0" w:color="auto" w:frame="1"/>
        </w:rPr>
        <w:t>σ</w:t>
      </w:r>
      <w:r w:rsidRPr="00E94D0B">
        <w:rPr>
          <w:rFonts w:ascii="Calibri" w:eastAsia="Times New Roman" w:hAnsi="Calibri" w:cs="Times New Roman"/>
          <w:color w:val="333333"/>
          <w:sz w:val="20"/>
          <w:szCs w:val="20"/>
        </w:rPr>
        <w:t> = 3.3, </w:t>
      </w:r>
      <w:r w:rsidRPr="00E94D0B">
        <w:rPr>
          <w:rFonts w:ascii="Calibri" w:eastAsia="Times New Roman" w:hAnsi="Calibri" w:cs="Times New Roman"/>
          <w:i/>
          <w:iCs/>
          <w:color w:val="333333"/>
          <w:sz w:val="20"/>
          <w:szCs w:val="20"/>
          <w:bdr w:val="none" w:sz="0" w:space="0" w:color="auto" w:frame="1"/>
        </w:rPr>
        <w:t>n</w:t>
      </w:r>
      <w:r w:rsidRPr="00E94D0B">
        <w:rPr>
          <w:rFonts w:ascii="Calibri" w:eastAsia="Times New Roman" w:hAnsi="Calibri" w:cs="Times New Roman"/>
          <w:color w:val="333333"/>
          <w:sz w:val="20"/>
          <w:szCs w:val="20"/>
        </w:rPr>
        <w:t> = 44, </w:t>
      </w:r>
      <w:r w:rsidRPr="00E94D0B">
        <w:rPr>
          <w:rFonts w:ascii="MathJax_Math" w:eastAsia="Times New Roman" w:hAnsi="MathJax_Math" w:cs="Times New Roman"/>
          <w:i/>
          <w:iCs/>
          <w:color w:val="333333"/>
          <w:sz w:val="15"/>
          <w:szCs w:val="15"/>
          <w:bdr w:val="none" w:sz="0" w:space="0" w:color="auto" w:frame="1"/>
        </w:rPr>
        <w:t>x</w:t>
      </w:r>
      <w:r w:rsidRPr="00E94D0B">
        <w:rPr>
          <w:rFonts w:ascii="MathJax_Main" w:eastAsia="Times New Roman" w:hAnsi="MathJax_Main" w:cs="Times New Roman"/>
          <w:color w:val="333333"/>
          <w:sz w:val="15"/>
          <w:szCs w:val="15"/>
          <w:bdr w:val="none" w:sz="0" w:space="0" w:color="auto" w:frame="1"/>
        </w:rPr>
        <w:t>−=−17.2</w:t>
      </w:r>
      <w:r w:rsidRPr="00E94D0B">
        <w:rPr>
          <w:rFonts w:ascii="Calibri" w:eastAsia="Times New Roman" w:hAnsi="Calibri" w:cs="Times New Roman"/>
          <w:color w:val="333333"/>
          <w:sz w:val="20"/>
          <w:szCs w:val="20"/>
        </w:rPr>
        <w:t>, </w:t>
      </w:r>
      <w:r w:rsidRPr="00E94D0B">
        <w:rPr>
          <w:rFonts w:ascii="Calibri" w:eastAsia="Times New Roman" w:hAnsi="Calibri" w:cs="Times New Roman"/>
          <w:i/>
          <w:iCs/>
          <w:color w:val="333333"/>
          <w:sz w:val="20"/>
          <w:szCs w:val="20"/>
          <w:bdr w:val="none" w:sz="0" w:space="0" w:color="auto" w:frame="1"/>
        </w:rPr>
        <w:t>s</w:t>
      </w:r>
      <w:r w:rsidRPr="00E94D0B">
        <w:rPr>
          <w:rFonts w:ascii="Calibri" w:eastAsia="Times New Roman" w:hAnsi="Calibri" w:cs="Times New Roman"/>
          <w:color w:val="333333"/>
          <w:sz w:val="20"/>
          <w:szCs w:val="20"/>
        </w:rPr>
        <w:t> = 3.1</w:t>
      </w:r>
    </w:p>
    <w:p w14:paraId="4609615C" w14:textId="77777777" w:rsidR="00E94D0B" w:rsidRPr="00E94D0B" w:rsidRDefault="00E94D0B" w:rsidP="009C60E0">
      <w:pPr>
        <w:numPr>
          <w:ilvl w:val="1"/>
          <w:numId w:val="19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E94D0B">
        <w:rPr>
          <w:rFonts w:ascii="Calibri" w:eastAsia="Times New Roman" w:hAnsi="Calibri" w:cs="Times New Roman"/>
          <w:color w:val="333333"/>
          <w:sz w:val="20"/>
          <w:szCs w:val="20"/>
        </w:rPr>
        <w:t>Test </w:t>
      </w:r>
      <w:r w:rsidRPr="00E94D0B">
        <w:rPr>
          <w:rFonts w:ascii="MathJax_Math" w:eastAsia="Times New Roman" w:hAnsi="MathJax_Math" w:cs="Times New Roman"/>
          <w:i/>
          <w:iCs/>
          <w:color w:val="333333"/>
          <w:sz w:val="15"/>
          <w:szCs w:val="15"/>
          <w:bdr w:val="none" w:sz="0" w:space="0" w:color="auto" w:frame="1"/>
        </w:rPr>
        <w:t>H</w:t>
      </w:r>
      <w:r w:rsidRPr="00E94D0B">
        <w:rPr>
          <w:rFonts w:ascii="MathJax_Main" w:eastAsia="Times New Roman" w:hAnsi="MathJax_Main" w:cs="Times New Roman"/>
          <w:color w:val="333333"/>
          <w:sz w:val="12"/>
          <w:szCs w:val="12"/>
          <w:bdr w:val="none" w:sz="0" w:space="0" w:color="auto" w:frame="1"/>
        </w:rPr>
        <w:t>0</w:t>
      </w:r>
      <w:r w:rsidRPr="00E94D0B">
        <w:rPr>
          <w:rFonts w:ascii="MathJax_Main" w:eastAsia="Times New Roman" w:hAnsi="MathJax_Main" w:cs="Times New Roman"/>
          <w:color w:val="333333"/>
          <w:sz w:val="15"/>
          <w:szCs w:val="15"/>
          <w:bdr w:val="none" w:sz="0" w:space="0" w:color="auto" w:frame="1"/>
        </w:rPr>
        <w:t>:</w:t>
      </w:r>
      <w:r w:rsidRPr="00E94D0B">
        <w:rPr>
          <w:rFonts w:ascii="MathJax_Math" w:eastAsia="Times New Roman" w:hAnsi="MathJax_Math" w:cs="Times New Roman"/>
          <w:i/>
          <w:iCs/>
          <w:color w:val="333333"/>
          <w:sz w:val="15"/>
          <w:szCs w:val="15"/>
          <w:bdr w:val="none" w:sz="0" w:space="0" w:color="auto" w:frame="1"/>
        </w:rPr>
        <w:t>μ</w:t>
      </w:r>
      <w:r w:rsidRPr="00E94D0B">
        <w:rPr>
          <w:rFonts w:ascii="MathJax_Main" w:eastAsia="Times New Roman" w:hAnsi="MathJax_Main" w:cs="Times New Roman"/>
          <w:color w:val="333333"/>
          <w:sz w:val="15"/>
          <w:szCs w:val="15"/>
          <w:bdr w:val="none" w:sz="0" w:space="0" w:color="auto" w:frame="1"/>
        </w:rPr>
        <w:t>=24</w:t>
      </w:r>
      <w:r w:rsidRPr="00E94D0B">
        <w:rPr>
          <w:rFonts w:ascii="Calibri" w:eastAsia="Times New Roman" w:hAnsi="Calibri" w:cs="Times New Roman"/>
          <w:color w:val="333333"/>
          <w:sz w:val="20"/>
          <w:szCs w:val="20"/>
        </w:rPr>
        <w:t> vs. </w:t>
      </w:r>
      <w:r w:rsidRPr="00E94D0B">
        <w:rPr>
          <w:rFonts w:ascii="MathJax_Math" w:eastAsia="Times New Roman" w:hAnsi="MathJax_Math" w:cs="Times New Roman"/>
          <w:i/>
          <w:iCs/>
          <w:color w:val="333333"/>
          <w:sz w:val="15"/>
          <w:szCs w:val="15"/>
          <w:bdr w:val="none" w:sz="0" w:space="0" w:color="auto" w:frame="1"/>
        </w:rPr>
        <w:t>H</w:t>
      </w:r>
      <w:r w:rsidRPr="00E94D0B">
        <w:rPr>
          <w:rFonts w:ascii="MathJax_Math" w:eastAsia="Times New Roman" w:hAnsi="MathJax_Math" w:cs="Times New Roman"/>
          <w:i/>
          <w:iCs/>
          <w:color w:val="333333"/>
          <w:sz w:val="12"/>
          <w:szCs w:val="12"/>
          <w:bdr w:val="none" w:sz="0" w:space="0" w:color="auto" w:frame="1"/>
        </w:rPr>
        <w:t>a</w:t>
      </w:r>
      <w:r w:rsidRPr="00E94D0B">
        <w:rPr>
          <w:rFonts w:ascii="MathJax_Main" w:eastAsia="Times New Roman" w:hAnsi="MathJax_Main" w:cs="Times New Roman"/>
          <w:color w:val="333333"/>
          <w:sz w:val="15"/>
          <w:szCs w:val="15"/>
          <w:bdr w:val="none" w:sz="0" w:space="0" w:color="auto" w:frame="1"/>
        </w:rPr>
        <w:t>:</w:t>
      </w:r>
      <w:r w:rsidRPr="00E94D0B">
        <w:rPr>
          <w:rFonts w:ascii="MathJax_Math" w:eastAsia="Times New Roman" w:hAnsi="MathJax_Math" w:cs="Times New Roman"/>
          <w:i/>
          <w:iCs/>
          <w:color w:val="333333"/>
          <w:sz w:val="15"/>
          <w:szCs w:val="15"/>
          <w:bdr w:val="none" w:sz="0" w:space="0" w:color="auto" w:frame="1"/>
        </w:rPr>
        <w:t>μ</w:t>
      </w:r>
      <w:r w:rsidRPr="00E94D0B">
        <w:rPr>
          <w:rFonts w:ascii="MathJax_Main" w:eastAsia="Times New Roman" w:hAnsi="MathJax_Main" w:cs="Times New Roman"/>
          <w:color w:val="333333"/>
          <w:sz w:val="15"/>
          <w:szCs w:val="15"/>
          <w:bdr w:val="none" w:sz="0" w:space="0" w:color="auto" w:frame="1"/>
        </w:rPr>
        <w:t>≠24</w:t>
      </w:r>
      <w:r w:rsidRPr="00E94D0B">
        <w:rPr>
          <w:rFonts w:ascii="Calibri" w:eastAsia="Times New Roman" w:hAnsi="Calibri" w:cs="Times New Roman"/>
          <w:color w:val="333333"/>
          <w:sz w:val="20"/>
          <w:szCs w:val="20"/>
        </w:rPr>
        <w:t> @ </w:t>
      </w:r>
      <w:r w:rsidRPr="00E94D0B">
        <w:rPr>
          <w:rFonts w:ascii="MathJax_Math" w:eastAsia="Times New Roman" w:hAnsi="MathJax_Math" w:cs="Times New Roman"/>
          <w:i/>
          <w:iCs/>
          <w:color w:val="333333"/>
          <w:sz w:val="15"/>
          <w:szCs w:val="15"/>
          <w:bdr w:val="none" w:sz="0" w:space="0" w:color="auto" w:frame="1"/>
        </w:rPr>
        <w:t>α</w:t>
      </w:r>
      <w:r w:rsidRPr="00E94D0B">
        <w:rPr>
          <w:rFonts w:ascii="MathJax_Main" w:eastAsia="Times New Roman" w:hAnsi="MathJax_Main" w:cs="Times New Roman"/>
          <w:color w:val="333333"/>
          <w:sz w:val="15"/>
          <w:szCs w:val="15"/>
          <w:bdr w:val="none" w:sz="0" w:space="0" w:color="auto" w:frame="1"/>
        </w:rPr>
        <w:t>=0.02</w:t>
      </w:r>
      <w:r w:rsidRPr="00E94D0B">
        <w:rPr>
          <w:rFonts w:ascii="Calibri" w:eastAsia="Times New Roman" w:hAnsi="Calibri" w:cs="Times New Roman"/>
          <w:color w:val="333333"/>
          <w:sz w:val="20"/>
          <w:szCs w:val="20"/>
        </w:rPr>
        <w:t>, </w:t>
      </w:r>
      <w:r w:rsidRPr="00E94D0B">
        <w:rPr>
          <w:rFonts w:ascii="Calibri" w:eastAsia="Times New Roman" w:hAnsi="Calibri" w:cs="Times New Roman"/>
          <w:i/>
          <w:iCs/>
          <w:color w:val="333333"/>
          <w:sz w:val="20"/>
          <w:szCs w:val="20"/>
          <w:bdr w:val="none" w:sz="0" w:space="0" w:color="auto" w:frame="1"/>
        </w:rPr>
        <w:t>σ</w:t>
      </w:r>
      <w:r w:rsidRPr="00E94D0B">
        <w:rPr>
          <w:rFonts w:ascii="Calibri" w:eastAsia="Times New Roman" w:hAnsi="Calibri" w:cs="Times New Roman"/>
          <w:color w:val="333333"/>
          <w:sz w:val="20"/>
          <w:szCs w:val="20"/>
        </w:rPr>
        <w:t> unknown, </w:t>
      </w:r>
      <w:r w:rsidRPr="00E94D0B">
        <w:rPr>
          <w:rFonts w:ascii="Calibri" w:eastAsia="Times New Roman" w:hAnsi="Calibri" w:cs="Times New Roman"/>
          <w:i/>
          <w:iCs/>
          <w:color w:val="333333"/>
          <w:sz w:val="20"/>
          <w:szCs w:val="20"/>
          <w:bdr w:val="none" w:sz="0" w:space="0" w:color="auto" w:frame="1"/>
        </w:rPr>
        <w:t>n</w:t>
      </w:r>
      <w:r w:rsidRPr="00E94D0B">
        <w:rPr>
          <w:rFonts w:ascii="Calibri" w:eastAsia="Times New Roman" w:hAnsi="Calibri" w:cs="Times New Roman"/>
          <w:color w:val="333333"/>
          <w:sz w:val="20"/>
          <w:szCs w:val="20"/>
        </w:rPr>
        <w:t> = 50, </w:t>
      </w:r>
      <w:r w:rsidRPr="00E94D0B">
        <w:rPr>
          <w:rFonts w:ascii="MathJax_Math" w:eastAsia="Times New Roman" w:hAnsi="MathJax_Math" w:cs="Times New Roman"/>
          <w:i/>
          <w:iCs/>
          <w:color w:val="333333"/>
          <w:sz w:val="15"/>
          <w:szCs w:val="15"/>
          <w:bdr w:val="none" w:sz="0" w:space="0" w:color="auto" w:frame="1"/>
        </w:rPr>
        <w:t>x</w:t>
      </w:r>
      <w:r w:rsidRPr="00E94D0B">
        <w:rPr>
          <w:rFonts w:ascii="MathJax_Main" w:eastAsia="Times New Roman" w:hAnsi="MathJax_Main" w:cs="Times New Roman"/>
          <w:color w:val="333333"/>
          <w:sz w:val="15"/>
          <w:szCs w:val="15"/>
          <w:bdr w:val="none" w:sz="0" w:space="0" w:color="auto" w:frame="1"/>
        </w:rPr>
        <w:t>−=22.8</w:t>
      </w:r>
      <w:r w:rsidRPr="00E94D0B">
        <w:rPr>
          <w:rFonts w:ascii="Calibri" w:eastAsia="Times New Roman" w:hAnsi="Calibri" w:cs="Times New Roman"/>
          <w:color w:val="333333"/>
          <w:sz w:val="20"/>
          <w:szCs w:val="20"/>
        </w:rPr>
        <w:t>, </w:t>
      </w:r>
      <w:r w:rsidRPr="00E94D0B">
        <w:rPr>
          <w:rFonts w:ascii="Calibri" w:eastAsia="Times New Roman" w:hAnsi="Calibri" w:cs="Times New Roman"/>
          <w:i/>
          <w:iCs/>
          <w:color w:val="333333"/>
          <w:sz w:val="20"/>
          <w:szCs w:val="20"/>
          <w:bdr w:val="none" w:sz="0" w:space="0" w:color="auto" w:frame="1"/>
        </w:rPr>
        <w:t>s</w:t>
      </w:r>
      <w:r w:rsidRPr="00E94D0B">
        <w:rPr>
          <w:rFonts w:ascii="Calibri" w:eastAsia="Times New Roman" w:hAnsi="Calibri" w:cs="Times New Roman"/>
          <w:color w:val="333333"/>
          <w:sz w:val="20"/>
          <w:szCs w:val="20"/>
        </w:rPr>
        <w:t> = 1.9</w:t>
      </w:r>
    </w:p>
    <w:p w14:paraId="70E8E3EE" w14:textId="77777777" w:rsidR="00E94D0B" w:rsidRPr="00E94D0B" w:rsidRDefault="00E94D0B" w:rsidP="009C60E0">
      <w:pPr>
        <w:numPr>
          <w:ilvl w:val="0"/>
          <w:numId w:val="19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E94D0B">
        <w:rPr>
          <w:rFonts w:ascii="Calibri" w:eastAsia="Times New Roman" w:hAnsi="Calibri" w:cs="Times New Roman"/>
          <w:color w:val="333333"/>
          <w:sz w:val="20"/>
          <w:szCs w:val="20"/>
        </w:rPr>
        <w:t>Perform the indicated test of hypotheses, based on the information given.</w:t>
      </w:r>
    </w:p>
    <w:p w14:paraId="317D15AD" w14:textId="77777777" w:rsidR="00E94D0B" w:rsidRPr="00E94D0B" w:rsidRDefault="00E94D0B" w:rsidP="009C60E0">
      <w:pPr>
        <w:numPr>
          <w:ilvl w:val="1"/>
          <w:numId w:val="19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E94D0B">
        <w:rPr>
          <w:rFonts w:ascii="Calibri" w:eastAsia="Times New Roman" w:hAnsi="Calibri" w:cs="Times New Roman"/>
          <w:color w:val="333333"/>
          <w:sz w:val="20"/>
          <w:szCs w:val="20"/>
        </w:rPr>
        <w:t>Test </w:t>
      </w:r>
      <w:r w:rsidRPr="00E94D0B">
        <w:rPr>
          <w:rFonts w:ascii="MathJax_Math" w:eastAsia="Times New Roman" w:hAnsi="MathJax_Math" w:cs="Times New Roman"/>
          <w:i/>
          <w:iCs/>
          <w:color w:val="333333"/>
          <w:sz w:val="15"/>
          <w:szCs w:val="15"/>
          <w:bdr w:val="none" w:sz="0" w:space="0" w:color="auto" w:frame="1"/>
        </w:rPr>
        <w:t>H</w:t>
      </w:r>
      <w:r w:rsidRPr="00E94D0B">
        <w:rPr>
          <w:rFonts w:ascii="MathJax_Main" w:eastAsia="Times New Roman" w:hAnsi="MathJax_Main" w:cs="Times New Roman"/>
          <w:color w:val="333333"/>
          <w:sz w:val="12"/>
          <w:szCs w:val="12"/>
          <w:bdr w:val="none" w:sz="0" w:space="0" w:color="auto" w:frame="1"/>
        </w:rPr>
        <w:t>0</w:t>
      </w:r>
      <w:r w:rsidRPr="00E94D0B">
        <w:rPr>
          <w:rFonts w:ascii="MathJax_Main" w:eastAsia="Times New Roman" w:hAnsi="MathJax_Main" w:cs="Times New Roman"/>
          <w:color w:val="333333"/>
          <w:sz w:val="15"/>
          <w:szCs w:val="15"/>
          <w:bdr w:val="none" w:sz="0" w:space="0" w:color="auto" w:frame="1"/>
        </w:rPr>
        <w:t>:</w:t>
      </w:r>
      <w:r w:rsidRPr="00E94D0B">
        <w:rPr>
          <w:rFonts w:ascii="MathJax_Math" w:eastAsia="Times New Roman" w:hAnsi="MathJax_Math" w:cs="Times New Roman"/>
          <w:i/>
          <w:iCs/>
          <w:color w:val="333333"/>
          <w:sz w:val="15"/>
          <w:szCs w:val="15"/>
          <w:bdr w:val="none" w:sz="0" w:space="0" w:color="auto" w:frame="1"/>
        </w:rPr>
        <w:t>μ</w:t>
      </w:r>
      <w:r w:rsidRPr="00E94D0B">
        <w:rPr>
          <w:rFonts w:ascii="MathJax_Main" w:eastAsia="Times New Roman" w:hAnsi="MathJax_Main" w:cs="Times New Roman"/>
          <w:color w:val="333333"/>
          <w:sz w:val="15"/>
          <w:szCs w:val="15"/>
          <w:bdr w:val="none" w:sz="0" w:space="0" w:color="auto" w:frame="1"/>
        </w:rPr>
        <w:t>=105</w:t>
      </w:r>
      <w:r w:rsidRPr="00E94D0B">
        <w:rPr>
          <w:rFonts w:ascii="Calibri" w:eastAsia="Times New Roman" w:hAnsi="Calibri" w:cs="Times New Roman"/>
          <w:color w:val="333333"/>
          <w:sz w:val="20"/>
          <w:szCs w:val="20"/>
        </w:rPr>
        <w:t> vs. </w:t>
      </w:r>
      <w:r w:rsidRPr="00E94D0B">
        <w:rPr>
          <w:rFonts w:ascii="MathJax_Math" w:eastAsia="Times New Roman" w:hAnsi="MathJax_Math" w:cs="Times New Roman"/>
          <w:i/>
          <w:iCs/>
          <w:color w:val="333333"/>
          <w:sz w:val="15"/>
          <w:szCs w:val="15"/>
          <w:bdr w:val="none" w:sz="0" w:space="0" w:color="auto" w:frame="1"/>
        </w:rPr>
        <w:t>H</w:t>
      </w:r>
      <w:r w:rsidRPr="00E94D0B">
        <w:rPr>
          <w:rFonts w:ascii="MathJax_Math" w:eastAsia="Times New Roman" w:hAnsi="MathJax_Math" w:cs="Times New Roman"/>
          <w:i/>
          <w:iCs/>
          <w:color w:val="333333"/>
          <w:sz w:val="12"/>
          <w:szCs w:val="12"/>
          <w:bdr w:val="none" w:sz="0" w:space="0" w:color="auto" w:frame="1"/>
        </w:rPr>
        <w:t>a</w:t>
      </w:r>
      <w:r w:rsidRPr="00E94D0B">
        <w:rPr>
          <w:rFonts w:ascii="MathJax_Main" w:eastAsia="Times New Roman" w:hAnsi="MathJax_Main" w:cs="Times New Roman"/>
          <w:color w:val="333333"/>
          <w:sz w:val="15"/>
          <w:szCs w:val="15"/>
          <w:bdr w:val="none" w:sz="0" w:space="0" w:color="auto" w:frame="1"/>
        </w:rPr>
        <w:t>:</w:t>
      </w:r>
      <w:r w:rsidRPr="00E94D0B">
        <w:rPr>
          <w:rFonts w:ascii="MathJax_Math" w:eastAsia="Times New Roman" w:hAnsi="MathJax_Math" w:cs="Times New Roman"/>
          <w:i/>
          <w:iCs/>
          <w:color w:val="333333"/>
          <w:sz w:val="15"/>
          <w:szCs w:val="15"/>
          <w:bdr w:val="none" w:sz="0" w:space="0" w:color="auto" w:frame="1"/>
        </w:rPr>
        <w:t>μ</w:t>
      </w:r>
      <w:r w:rsidRPr="00E94D0B">
        <w:rPr>
          <w:rFonts w:ascii="MathJax_Main" w:eastAsia="Times New Roman" w:hAnsi="MathJax_Main" w:cs="Times New Roman"/>
          <w:color w:val="333333"/>
          <w:sz w:val="15"/>
          <w:szCs w:val="15"/>
          <w:bdr w:val="none" w:sz="0" w:space="0" w:color="auto" w:frame="1"/>
        </w:rPr>
        <w:t>&gt;105</w:t>
      </w:r>
      <w:r w:rsidRPr="00E94D0B">
        <w:rPr>
          <w:rFonts w:ascii="Calibri" w:eastAsia="Times New Roman" w:hAnsi="Calibri" w:cs="Times New Roman"/>
          <w:color w:val="333333"/>
          <w:sz w:val="20"/>
          <w:szCs w:val="20"/>
        </w:rPr>
        <w:t> @ </w:t>
      </w:r>
      <w:r w:rsidRPr="00E94D0B">
        <w:rPr>
          <w:rFonts w:ascii="MathJax_Math" w:eastAsia="Times New Roman" w:hAnsi="MathJax_Math" w:cs="Times New Roman"/>
          <w:i/>
          <w:iCs/>
          <w:color w:val="333333"/>
          <w:sz w:val="15"/>
          <w:szCs w:val="15"/>
          <w:bdr w:val="none" w:sz="0" w:space="0" w:color="auto" w:frame="1"/>
        </w:rPr>
        <w:t>α</w:t>
      </w:r>
      <w:r w:rsidRPr="00E94D0B">
        <w:rPr>
          <w:rFonts w:ascii="MathJax_Main" w:eastAsia="Times New Roman" w:hAnsi="MathJax_Main" w:cs="Times New Roman"/>
          <w:color w:val="333333"/>
          <w:sz w:val="15"/>
          <w:szCs w:val="15"/>
          <w:bdr w:val="none" w:sz="0" w:space="0" w:color="auto" w:frame="1"/>
        </w:rPr>
        <w:t>=0.05</w:t>
      </w:r>
      <w:r w:rsidRPr="00E94D0B">
        <w:rPr>
          <w:rFonts w:ascii="Calibri" w:eastAsia="Times New Roman" w:hAnsi="Calibri" w:cs="Times New Roman"/>
          <w:color w:val="333333"/>
          <w:sz w:val="20"/>
          <w:szCs w:val="20"/>
        </w:rPr>
        <w:t>, </w:t>
      </w:r>
      <w:r w:rsidRPr="00E94D0B">
        <w:rPr>
          <w:rFonts w:ascii="Calibri" w:eastAsia="Times New Roman" w:hAnsi="Calibri" w:cs="Times New Roman"/>
          <w:i/>
          <w:iCs/>
          <w:color w:val="333333"/>
          <w:sz w:val="20"/>
          <w:szCs w:val="20"/>
          <w:bdr w:val="none" w:sz="0" w:space="0" w:color="auto" w:frame="1"/>
        </w:rPr>
        <w:t>σ</w:t>
      </w:r>
      <w:r w:rsidRPr="00E94D0B">
        <w:rPr>
          <w:rFonts w:ascii="Calibri" w:eastAsia="Times New Roman" w:hAnsi="Calibri" w:cs="Times New Roman"/>
          <w:color w:val="333333"/>
          <w:sz w:val="20"/>
          <w:szCs w:val="20"/>
        </w:rPr>
        <w:t> unknown, </w:t>
      </w:r>
      <w:r w:rsidRPr="00E94D0B">
        <w:rPr>
          <w:rFonts w:ascii="Calibri" w:eastAsia="Times New Roman" w:hAnsi="Calibri" w:cs="Times New Roman"/>
          <w:i/>
          <w:iCs/>
          <w:color w:val="333333"/>
          <w:sz w:val="20"/>
          <w:szCs w:val="20"/>
          <w:bdr w:val="none" w:sz="0" w:space="0" w:color="auto" w:frame="1"/>
        </w:rPr>
        <w:t>n</w:t>
      </w:r>
      <w:r w:rsidRPr="00E94D0B">
        <w:rPr>
          <w:rFonts w:ascii="Calibri" w:eastAsia="Times New Roman" w:hAnsi="Calibri" w:cs="Times New Roman"/>
          <w:color w:val="333333"/>
          <w:sz w:val="20"/>
          <w:szCs w:val="20"/>
        </w:rPr>
        <w:t> = 30, </w:t>
      </w:r>
      <w:r w:rsidRPr="00E94D0B">
        <w:rPr>
          <w:rFonts w:ascii="MathJax_Math" w:eastAsia="Times New Roman" w:hAnsi="MathJax_Math" w:cs="Times New Roman"/>
          <w:i/>
          <w:iCs/>
          <w:color w:val="333333"/>
          <w:sz w:val="15"/>
          <w:szCs w:val="15"/>
          <w:bdr w:val="none" w:sz="0" w:space="0" w:color="auto" w:frame="1"/>
        </w:rPr>
        <w:t>x</w:t>
      </w:r>
      <w:r w:rsidRPr="00E94D0B">
        <w:rPr>
          <w:rFonts w:ascii="MathJax_Main" w:eastAsia="Times New Roman" w:hAnsi="MathJax_Main" w:cs="Times New Roman"/>
          <w:color w:val="333333"/>
          <w:sz w:val="15"/>
          <w:szCs w:val="15"/>
          <w:bdr w:val="none" w:sz="0" w:space="0" w:color="auto" w:frame="1"/>
        </w:rPr>
        <w:t>−=108</w:t>
      </w:r>
      <w:r w:rsidRPr="00E94D0B">
        <w:rPr>
          <w:rFonts w:ascii="Calibri" w:eastAsia="Times New Roman" w:hAnsi="Calibri" w:cs="Times New Roman"/>
          <w:color w:val="333333"/>
          <w:sz w:val="20"/>
          <w:szCs w:val="20"/>
        </w:rPr>
        <w:t>, </w:t>
      </w:r>
      <w:r w:rsidRPr="00E94D0B">
        <w:rPr>
          <w:rFonts w:ascii="Calibri" w:eastAsia="Times New Roman" w:hAnsi="Calibri" w:cs="Times New Roman"/>
          <w:i/>
          <w:iCs/>
          <w:color w:val="333333"/>
          <w:sz w:val="20"/>
          <w:szCs w:val="20"/>
          <w:bdr w:val="none" w:sz="0" w:space="0" w:color="auto" w:frame="1"/>
        </w:rPr>
        <w:t>s</w:t>
      </w:r>
      <w:r w:rsidRPr="00E94D0B">
        <w:rPr>
          <w:rFonts w:ascii="Calibri" w:eastAsia="Times New Roman" w:hAnsi="Calibri" w:cs="Times New Roman"/>
          <w:color w:val="333333"/>
          <w:sz w:val="20"/>
          <w:szCs w:val="20"/>
        </w:rPr>
        <w:t> = 7.2</w:t>
      </w:r>
    </w:p>
    <w:p w14:paraId="26B55D33" w14:textId="77777777" w:rsidR="00E94D0B" w:rsidRPr="00E94D0B" w:rsidRDefault="00E94D0B" w:rsidP="009C60E0">
      <w:pPr>
        <w:numPr>
          <w:ilvl w:val="1"/>
          <w:numId w:val="19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E94D0B">
        <w:rPr>
          <w:rFonts w:ascii="Calibri" w:eastAsia="Times New Roman" w:hAnsi="Calibri" w:cs="Times New Roman"/>
          <w:color w:val="333333"/>
          <w:sz w:val="20"/>
          <w:szCs w:val="20"/>
        </w:rPr>
        <w:t>Test </w:t>
      </w:r>
      <w:r w:rsidRPr="00E94D0B">
        <w:rPr>
          <w:rFonts w:ascii="MathJax_Math" w:eastAsia="Times New Roman" w:hAnsi="MathJax_Math" w:cs="Times New Roman"/>
          <w:i/>
          <w:iCs/>
          <w:color w:val="333333"/>
          <w:sz w:val="15"/>
          <w:szCs w:val="15"/>
          <w:bdr w:val="none" w:sz="0" w:space="0" w:color="auto" w:frame="1"/>
        </w:rPr>
        <w:t>H</w:t>
      </w:r>
      <w:r w:rsidRPr="00E94D0B">
        <w:rPr>
          <w:rFonts w:ascii="MathJax_Main" w:eastAsia="Times New Roman" w:hAnsi="MathJax_Main" w:cs="Times New Roman"/>
          <w:color w:val="333333"/>
          <w:sz w:val="12"/>
          <w:szCs w:val="12"/>
          <w:bdr w:val="none" w:sz="0" w:space="0" w:color="auto" w:frame="1"/>
        </w:rPr>
        <w:t>0</w:t>
      </w:r>
      <w:r w:rsidRPr="00E94D0B">
        <w:rPr>
          <w:rFonts w:ascii="MathJax_Main" w:eastAsia="Times New Roman" w:hAnsi="MathJax_Main" w:cs="Times New Roman"/>
          <w:color w:val="333333"/>
          <w:sz w:val="15"/>
          <w:szCs w:val="15"/>
          <w:bdr w:val="none" w:sz="0" w:space="0" w:color="auto" w:frame="1"/>
        </w:rPr>
        <w:t>:</w:t>
      </w:r>
      <w:r w:rsidRPr="00E94D0B">
        <w:rPr>
          <w:rFonts w:ascii="MathJax_Math" w:eastAsia="Times New Roman" w:hAnsi="MathJax_Math" w:cs="Times New Roman"/>
          <w:i/>
          <w:iCs/>
          <w:color w:val="333333"/>
          <w:sz w:val="15"/>
          <w:szCs w:val="15"/>
          <w:bdr w:val="none" w:sz="0" w:space="0" w:color="auto" w:frame="1"/>
        </w:rPr>
        <w:t>μ</w:t>
      </w:r>
      <w:r w:rsidRPr="00E94D0B">
        <w:rPr>
          <w:rFonts w:ascii="MathJax_Main" w:eastAsia="Times New Roman" w:hAnsi="MathJax_Main" w:cs="Times New Roman"/>
          <w:color w:val="333333"/>
          <w:sz w:val="15"/>
          <w:szCs w:val="15"/>
          <w:bdr w:val="none" w:sz="0" w:space="0" w:color="auto" w:frame="1"/>
        </w:rPr>
        <w:t>=21.6</w:t>
      </w:r>
      <w:r w:rsidRPr="00E94D0B">
        <w:rPr>
          <w:rFonts w:ascii="Calibri" w:eastAsia="Times New Roman" w:hAnsi="Calibri" w:cs="Times New Roman"/>
          <w:color w:val="333333"/>
          <w:sz w:val="20"/>
          <w:szCs w:val="20"/>
        </w:rPr>
        <w:t> vs. </w:t>
      </w:r>
      <w:r w:rsidRPr="00E94D0B">
        <w:rPr>
          <w:rFonts w:ascii="MathJax_Math" w:eastAsia="Times New Roman" w:hAnsi="MathJax_Math" w:cs="Times New Roman"/>
          <w:i/>
          <w:iCs/>
          <w:color w:val="333333"/>
          <w:sz w:val="15"/>
          <w:szCs w:val="15"/>
          <w:bdr w:val="none" w:sz="0" w:space="0" w:color="auto" w:frame="1"/>
        </w:rPr>
        <w:t>H</w:t>
      </w:r>
      <w:r w:rsidRPr="00E94D0B">
        <w:rPr>
          <w:rFonts w:ascii="MathJax_Math" w:eastAsia="Times New Roman" w:hAnsi="MathJax_Math" w:cs="Times New Roman"/>
          <w:i/>
          <w:iCs/>
          <w:color w:val="333333"/>
          <w:sz w:val="12"/>
          <w:szCs w:val="12"/>
          <w:bdr w:val="none" w:sz="0" w:space="0" w:color="auto" w:frame="1"/>
        </w:rPr>
        <w:t>a</w:t>
      </w:r>
      <w:r w:rsidRPr="00E94D0B">
        <w:rPr>
          <w:rFonts w:ascii="MathJax_Main" w:eastAsia="Times New Roman" w:hAnsi="MathJax_Main" w:cs="Times New Roman"/>
          <w:color w:val="333333"/>
          <w:sz w:val="15"/>
          <w:szCs w:val="15"/>
          <w:bdr w:val="none" w:sz="0" w:space="0" w:color="auto" w:frame="1"/>
        </w:rPr>
        <w:t>:</w:t>
      </w:r>
      <w:r w:rsidRPr="00E94D0B">
        <w:rPr>
          <w:rFonts w:ascii="MathJax_Math" w:eastAsia="Times New Roman" w:hAnsi="MathJax_Math" w:cs="Times New Roman"/>
          <w:i/>
          <w:iCs/>
          <w:color w:val="333333"/>
          <w:sz w:val="15"/>
          <w:szCs w:val="15"/>
          <w:bdr w:val="none" w:sz="0" w:space="0" w:color="auto" w:frame="1"/>
        </w:rPr>
        <w:t>μ</w:t>
      </w:r>
      <w:r w:rsidRPr="00E94D0B">
        <w:rPr>
          <w:rFonts w:ascii="MathJax_Main" w:eastAsia="Times New Roman" w:hAnsi="MathJax_Main" w:cs="Times New Roman"/>
          <w:color w:val="333333"/>
          <w:sz w:val="15"/>
          <w:szCs w:val="15"/>
          <w:bdr w:val="none" w:sz="0" w:space="0" w:color="auto" w:frame="1"/>
        </w:rPr>
        <w:t>&lt;21.6</w:t>
      </w:r>
      <w:r w:rsidRPr="00E94D0B">
        <w:rPr>
          <w:rFonts w:ascii="Calibri" w:eastAsia="Times New Roman" w:hAnsi="Calibri" w:cs="Times New Roman"/>
          <w:color w:val="333333"/>
          <w:sz w:val="20"/>
          <w:szCs w:val="20"/>
        </w:rPr>
        <w:t> @ </w:t>
      </w:r>
      <w:r w:rsidRPr="00E94D0B">
        <w:rPr>
          <w:rFonts w:ascii="MathJax_Math" w:eastAsia="Times New Roman" w:hAnsi="MathJax_Math" w:cs="Times New Roman"/>
          <w:i/>
          <w:iCs/>
          <w:color w:val="333333"/>
          <w:sz w:val="15"/>
          <w:szCs w:val="15"/>
          <w:bdr w:val="none" w:sz="0" w:space="0" w:color="auto" w:frame="1"/>
        </w:rPr>
        <w:t>α</w:t>
      </w:r>
      <w:r w:rsidRPr="00E94D0B">
        <w:rPr>
          <w:rFonts w:ascii="MathJax_Main" w:eastAsia="Times New Roman" w:hAnsi="MathJax_Main" w:cs="Times New Roman"/>
          <w:color w:val="333333"/>
          <w:sz w:val="15"/>
          <w:szCs w:val="15"/>
          <w:bdr w:val="none" w:sz="0" w:space="0" w:color="auto" w:frame="1"/>
        </w:rPr>
        <w:t>=0.01</w:t>
      </w:r>
      <w:r w:rsidRPr="00E94D0B">
        <w:rPr>
          <w:rFonts w:ascii="Calibri" w:eastAsia="Times New Roman" w:hAnsi="Calibri" w:cs="Times New Roman"/>
          <w:color w:val="333333"/>
          <w:sz w:val="20"/>
          <w:szCs w:val="20"/>
        </w:rPr>
        <w:t>, </w:t>
      </w:r>
      <w:r w:rsidRPr="00E94D0B">
        <w:rPr>
          <w:rFonts w:ascii="Calibri" w:eastAsia="Times New Roman" w:hAnsi="Calibri" w:cs="Times New Roman"/>
          <w:i/>
          <w:iCs/>
          <w:color w:val="333333"/>
          <w:sz w:val="20"/>
          <w:szCs w:val="20"/>
          <w:bdr w:val="none" w:sz="0" w:space="0" w:color="auto" w:frame="1"/>
        </w:rPr>
        <w:t>σ</w:t>
      </w:r>
      <w:r w:rsidRPr="00E94D0B">
        <w:rPr>
          <w:rFonts w:ascii="Calibri" w:eastAsia="Times New Roman" w:hAnsi="Calibri" w:cs="Times New Roman"/>
          <w:color w:val="333333"/>
          <w:sz w:val="20"/>
          <w:szCs w:val="20"/>
        </w:rPr>
        <w:t> unknown, </w:t>
      </w:r>
      <w:r w:rsidRPr="00E94D0B">
        <w:rPr>
          <w:rFonts w:ascii="Calibri" w:eastAsia="Times New Roman" w:hAnsi="Calibri" w:cs="Times New Roman"/>
          <w:i/>
          <w:iCs/>
          <w:color w:val="333333"/>
          <w:sz w:val="20"/>
          <w:szCs w:val="20"/>
          <w:bdr w:val="none" w:sz="0" w:space="0" w:color="auto" w:frame="1"/>
        </w:rPr>
        <w:t>n</w:t>
      </w:r>
      <w:r w:rsidRPr="00E94D0B">
        <w:rPr>
          <w:rFonts w:ascii="Calibri" w:eastAsia="Times New Roman" w:hAnsi="Calibri" w:cs="Times New Roman"/>
          <w:color w:val="333333"/>
          <w:sz w:val="20"/>
          <w:szCs w:val="20"/>
        </w:rPr>
        <w:t> = 78, </w:t>
      </w:r>
      <w:r w:rsidRPr="00E94D0B">
        <w:rPr>
          <w:rFonts w:ascii="MathJax_Math" w:eastAsia="Times New Roman" w:hAnsi="MathJax_Math" w:cs="Times New Roman"/>
          <w:i/>
          <w:iCs/>
          <w:color w:val="333333"/>
          <w:sz w:val="15"/>
          <w:szCs w:val="15"/>
          <w:bdr w:val="none" w:sz="0" w:space="0" w:color="auto" w:frame="1"/>
        </w:rPr>
        <w:t>x</w:t>
      </w:r>
      <w:r w:rsidRPr="00E94D0B">
        <w:rPr>
          <w:rFonts w:ascii="MathJax_Main" w:eastAsia="Times New Roman" w:hAnsi="MathJax_Main" w:cs="Times New Roman"/>
          <w:color w:val="333333"/>
          <w:sz w:val="15"/>
          <w:szCs w:val="15"/>
          <w:bdr w:val="none" w:sz="0" w:space="0" w:color="auto" w:frame="1"/>
        </w:rPr>
        <w:t>−=20.5</w:t>
      </w:r>
      <w:r w:rsidRPr="00E94D0B">
        <w:rPr>
          <w:rFonts w:ascii="Calibri" w:eastAsia="Times New Roman" w:hAnsi="Calibri" w:cs="Times New Roman"/>
          <w:color w:val="333333"/>
          <w:sz w:val="20"/>
          <w:szCs w:val="20"/>
        </w:rPr>
        <w:t>, </w:t>
      </w:r>
      <w:r w:rsidRPr="00E94D0B">
        <w:rPr>
          <w:rFonts w:ascii="Calibri" w:eastAsia="Times New Roman" w:hAnsi="Calibri" w:cs="Times New Roman"/>
          <w:i/>
          <w:iCs/>
          <w:color w:val="333333"/>
          <w:sz w:val="20"/>
          <w:szCs w:val="20"/>
          <w:bdr w:val="none" w:sz="0" w:space="0" w:color="auto" w:frame="1"/>
        </w:rPr>
        <w:t>s</w:t>
      </w:r>
      <w:r w:rsidRPr="00E94D0B">
        <w:rPr>
          <w:rFonts w:ascii="Calibri" w:eastAsia="Times New Roman" w:hAnsi="Calibri" w:cs="Times New Roman"/>
          <w:color w:val="333333"/>
          <w:sz w:val="20"/>
          <w:szCs w:val="20"/>
        </w:rPr>
        <w:t> = 3.9</w:t>
      </w:r>
    </w:p>
    <w:p w14:paraId="16C52EB8" w14:textId="77777777" w:rsidR="00E94D0B" w:rsidRPr="00E94D0B" w:rsidRDefault="00E94D0B" w:rsidP="009C60E0">
      <w:pPr>
        <w:numPr>
          <w:ilvl w:val="1"/>
          <w:numId w:val="19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E94D0B">
        <w:rPr>
          <w:rFonts w:ascii="Calibri" w:eastAsia="Times New Roman" w:hAnsi="Calibri" w:cs="Times New Roman"/>
          <w:color w:val="333333"/>
          <w:sz w:val="20"/>
          <w:szCs w:val="20"/>
        </w:rPr>
        <w:t>Test </w:t>
      </w:r>
      <w:r w:rsidRPr="00E94D0B">
        <w:rPr>
          <w:rFonts w:ascii="MathJax_Math" w:eastAsia="Times New Roman" w:hAnsi="MathJax_Math" w:cs="Times New Roman"/>
          <w:i/>
          <w:iCs/>
          <w:color w:val="333333"/>
          <w:sz w:val="15"/>
          <w:szCs w:val="15"/>
          <w:bdr w:val="none" w:sz="0" w:space="0" w:color="auto" w:frame="1"/>
        </w:rPr>
        <w:t>H</w:t>
      </w:r>
      <w:r w:rsidRPr="00E94D0B">
        <w:rPr>
          <w:rFonts w:ascii="MathJax_Main" w:eastAsia="Times New Roman" w:hAnsi="MathJax_Main" w:cs="Times New Roman"/>
          <w:color w:val="333333"/>
          <w:sz w:val="12"/>
          <w:szCs w:val="12"/>
          <w:bdr w:val="none" w:sz="0" w:space="0" w:color="auto" w:frame="1"/>
        </w:rPr>
        <w:t>0</w:t>
      </w:r>
      <w:r w:rsidRPr="00E94D0B">
        <w:rPr>
          <w:rFonts w:ascii="MathJax_Main" w:eastAsia="Times New Roman" w:hAnsi="MathJax_Main" w:cs="Times New Roman"/>
          <w:color w:val="333333"/>
          <w:sz w:val="15"/>
          <w:szCs w:val="15"/>
          <w:bdr w:val="none" w:sz="0" w:space="0" w:color="auto" w:frame="1"/>
        </w:rPr>
        <w:t>:</w:t>
      </w:r>
      <w:r w:rsidRPr="00E94D0B">
        <w:rPr>
          <w:rFonts w:ascii="MathJax_Math" w:eastAsia="Times New Roman" w:hAnsi="MathJax_Math" w:cs="Times New Roman"/>
          <w:i/>
          <w:iCs/>
          <w:color w:val="333333"/>
          <w:sz w:val="15"/>
          <w:szCs w:val="15"/>
          <w:bdr w:val="none" w:sz="0" w:space="0" w:color="auto" w:frame="1"/>
        </w:rPr>
        <w:t>μ</w:t>
      </w:r>
      <w:r w:rsidRPr="00E94D0B">
        <w:rPr>
          <w:rFonts w:ascii="MathJax_Main" w:eastAsia="Times New Roman" w:hAnsi="MathJax_Main" w:cs="Times New Roman"/>
          <w:color w:val="333333"/>
          <w:sz w:val="15"/>
          <w:szCs w:val="15"/>
          <w:bdr w:val="none" w:sz="0" w:space="0" w:color="auto" w:frame="1"/>
        </w:rPr>
        <w:t>=−375</w:t>
      </w:r>
      <w:r w:rsidRPr="00E94D0B">
        <w:rPr>
          <w:rFonts w:ascii="Calibri" w:eastAsia="Times New Roman" w:hAnsi="Calibri" w:cs="Times New Roman"/>
          <w:color w:val="333333"/>
          <w:sz w:val="20"/>
          <w:szCs w:val="20"/>
        </w:rPr>
        <w:t> vs. </w:t>
      </w:r>
      <w:r w:rsidRPr="00E94D0B">
        <w:rPr>
          <w:rFonts w:ascii="MathJax_Math" w:eastAsia="Times New Roman" w:hAnsi="MathJax_Math" w:cs="Times New Roman"/>
          <w:i/>
          <w:iCs/>
          <w:color w:val="333333"/>
          <w:sz w:val="15"/>
          <w:szCs w:val="15"/>
          <w:bdr w:val="none" w:sz="0" w:space="0" w:color="auto" w:frame="1"/>
        </w:rPr>
        <w:t>H</w:t>
      </w:r>
      <w:r w:rsidRPr="00E94D0B">
        <w:rPr>
          <w:rFonts w:ascii="MathJax_Math" w:eastAsia="Times New Roman" w:hAnsi="MathJax_Math" w:cs="Times New Roman"/>
          <w:i/>
          <w:iCs/>
          <w:color w:val="333333"/>
          <w:sz w:val="12"/>
          <w:szCs w:val="12"/>
          <w:bdr w:val="none" w:sz="0" w:space="0" w:color="auto" w:frame="1"/>
        </w:rPr>
        <w:t>a</w:t>
      </w:r>
      <w:r w:rsidRPr="00E94D0B">
        <w:rPr>
          <w:rFonts w:ascii="MathJax_Main" w:eastAsia="Times New Roman" w:hAnsi="MathJax_Main" w:cs="Times New Roman"/>
          <w:color w:val="333333"/>
          <w:sz w:val="15"/>
          <w:szCs w:val="15"/>
          <w:bdr w:val="none" w:sz="0" w:space="0" w:color="auto" w:frame="1"/>
        </w:rPr>
        <w:t>:</w:t>
      </w:r>
      <w:r w:rsidRPr="00E94D0B">
        <w:rPr>
          <w:rFonts w:ascii="MathJax_Math" w:eastAsia="Times New Roman" w:hAnsi="MathJax_Math" w:cs="Times New Roman"/>
          <w:i/>
          <w:iCs/>
          <w:color w:val="333333"/>
          <w:sz w:val="15"/>
          <w:szCs w:val="15"/>
          <w:bdr w:val="none" w:sz="0" w:space="0" w:color="auto" w:frame="1"/>
        </w:rPr>
        <w:t>μ</w:t>
      </w:r>
      <w:r w:rsidRPr="00E94D0B">
        <w:rPr>
          <w:rFonts w:ascii="MathJax_Main" w:eastAsia="Times New Roman" w:hAnsi="MathJax_Main" w:cs="Times New Roman"/>
          <w:color w:val="333333"/>
          <w:sz w:val="15"/>
          <w:szCs w:val="15"/>
          <w:bdr w:val="none" w:sz="0" w:space="0" w:color="auto" w:frame="1"/>
        </w:rPr>
        <w:t>≠−375</w:t>
      </w:r>
      <w:r w:rsidRPr="00E94D0B">
        <w:rPr>
          <w:rFonts w:ascii="Calibri" w:eastAsia="Times New Roman" w:hAnsi="Calibri" w:cs="Times New Roman"/>
          <w:color w:val="333333"/>
          <w:sz w:val="20"/>
          <w:szCs w:val="20"/>
        </w:rPr>
        <w:t> @ </w:t>
      </w:r>
      <w:r w:rsidRPr="00E94D0B">
        <w:rPr>
          <w:rFonts w:ascii="MathJax_Math" w:eastAsia="Times New Roman" w:hAnsi="MathJax_Math" w:cs="Times New Roman"/>
          <w:i/>
          <w:iCs/>
          <w:color w:val="333333"/>
          <w:sz w:val="15"/>
          <w:szCs w:val="15"/>
          <w:bdr w:val="none" w:sz="0" w:space="0" w:color="auto" w:frame="1"/>
        </w:rPr>
        <w:t>α</w:t>
      </w:r>
      <w:r w:rsidRPr="00E94D0B">
        <w:rPr>
          <w:rFonts w:ascii="MathJax_Main" w:eastAsia="Times New Roman" w:hAnsi="MathJax_Main" w:cs="Times New Roman"/>
          <w:color w:val="333333"/>
          <w:sz w:val="15"/>
          <w:szCs w:val="15"/>
          <w:bdr w:val="none" w:sz="0" w:space="0" w:color="auto" w:frame="1"/>
        </w:rPr>
        <w:t>=0.01</w:t>
      </w:r>
      <w:r w:rsidRPr="00E94D0B">
        <w:rPr>
          <w:rFonts w:ascii="Calibri" w:eastAsia="Times New Roman" w:hAnsi="Calibri" w:cs="Times New Roman"/>
          <w:color w:val="333333"/>
          <w:sz w:val="20"/>
          <w:szCs w:val="20"/>
        </w:rPr>
        <w:t>, </w:t>
      </w:r>
      <w:r w:rsidRPr="00E94D0B">
        <w:rPr>
          <w:rFonts w:ascii="Calibri" w:eastAsia="Times New Roman" w:hAnsi="Calibri" w:cs="Times New Roman"/>
          <w:i/>
          <w:iCs/>
          <w:color w:val="333333"/>
          <w:sz w:val="20"/>
          <w:szCs w:val="20"/>
          <w:bdr w:val="none" w:sz="0" w:space="0" w:color="auto" w:frame="1"/>
        </w:rPr>
        <w:t>σ</w:t>
      </w:r>
      <w:r w:rsidRPr="00E94D0B">
        <w:rPr>
          <w:rFonts w:ascii="Calibri" w:eastAsia="Times New Roman" w:hAnsi="Calibri" w:cs="Times New Roman"/>
          <w:color w:val="333333"/>
          <w:sz w:val="20"/>
          <w:szCs w:val="20"/>
        </w:rPr>
        <w:t> = 18.5, </w:t>
      </w:r>
      <w:r w:rsidRPr="00E94D0B">
        <w:rPr>
          <w:rFonts w:ascii="Calibri" w:eastAsia="Times New Roman" w:hAnsi="Calibri" w:cs="Times New Roman"/>
          <w:i/>
          <w:iCs/>
          <w:color w:val="333333"/>
          <w:sz w:val="20"/>
          <w:szCs w:val="20"/>
          <w:bdr w:val="none" w:sz="0" w:space="0" w:color="auto" w:frame="1"/>
        </w:rPr>
        <w:t>n</w:t>
      </w:r>
      <w:r w:rsidRPr="00E94D0B">
        <w:rPr>
          <w:rFonts w:ascii="Calibri" w:eastAsia="Times New Roman" w:hAnsi="Calibri" w:cs="Times New Roman"/>
          <w:color w:val="333333"/>
          <w:sz w:val="20"/>
          <w:szCs w:val="20"/>
        </w:rPr>
        <w:t> = 31, </w:t>
      </w:r>
      <w:r w:rsidRPr="00E94D0B">
        <w:rPr>
          <w:rFonts w:ascii="MathJax_Math" w:eastAsia="Times New Roman" w:hAnsi="MathJax_Math" w:cs="Times New Roman"/>
          <w:i/>
          <w:iCs/>
          <w:color w:val="333333"/>
          <w:sz w:val="15"/>
          <w:szCs w:val="15"/>
          <w:bdr w:val="none" w:sz="0" w:space="0" w:color="auto" w:frame="1"/>
        </w:rPr>
        <w:t>x</w:t>
      </w:r>
      <w:r w:rsidRPr="00E94D0B">
        <w:rPr>
          <w:rFonts w:ascii="MathJax_Main" w:eastAsia="Times New Roman" w:hAnsi="MathJax_Main" w:cs="Times New Roman"/>
          <w:color w:val="333333"/>
          <w:sz w:val="15"/>
          <w:szCs w:val="15"/>
          <w:bdr w:val="none" w:sz="0" w:space="0" w:color="auto" w:frame="1"/>
        </w:rPr>
        <w:t>−=−388</w:t>
      </w:r>
      <w:r w:rsidRPr="00E94D0B">
        <w:rPr>
          <w:rFonts w:ascii="Calibri" w:eastAsia="Times New Roman" w:hAnsi="Calibri" w:cs="Times New Roman"/>
          <w:color w:val="333333"/>
          <w:sz w:val="20"/>
          <w:szCs w:val="20"/>
        </w:rPr>
        <w:t>, </w:t>
      </w:r>
      <w:r w:rsidRPr="00E94D0B">
        <w:rPr>
          <w:rFonts w:ascii="Calibri" w:eastAsia="Times New Roman" w:hAnsi="Calibri" w:cs="Times New Roman"/>
          <w:i/>
          <w:iCs/>
          <w:color w:val="333333"/>
          <w:sz w:val="20"/>
          <w:szCs w:val="20"/>
          <w:bdr w:val="none" w:sz="0" w:space="0" w:color="auto" w:frame="1"/>
        </w:rPr>
        <w:t>s</w:t>
      </w:r>
      <w:r w:rsidRPr="00E94D0B">
        <w:rPr>
          <w:rFonts w:ascii="Calibri" w:eastAsia="Times New Roman" w:hAnsi="Calibri" w:cs="Times New Roman"/>
          <w:color w:val="333333"/>
          <w:sz w:val="20"/>
          <w:szCs w:val="20"/>
        </w:rPr>
        <w:t> = 18.0</w:t>
      </w:r>
    </w:p>
    <w:p w14:paraId="259DFD5F" w14:textId="77777777" w:rsidR="00E94D0B" w:rsidRPr="00E94D0B" w:rsidRDefault="00E94D0B" w:rsidP="00E94D0B">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3"/>
          <w:szCs w:val="23"/>
        </w:rPr>
      </w:pPr>
      <w:r w:rsidRPr="00E94D0B">
        <w:rPr>
          <w:rFonts w:ascii="Calibri" w:eastAsia="Times New Roman" w:hAnsi="Calibri" w:cs="Times New Roman"/>
          <w:b/>
          <w:bCs/>
          <w:caps/>
          <w:color w:val="FFFFFF"/>
          <w:spacing w:val="30"/>
          <w:sz w:val="23"/>
          <w:szCs w:val="23"/>
        </w:rPr>
        <w:t>APPLICATIONS</w:t>
      </w:r>
    </w:p>
    <w:p w14:paraId="390DE5A7" w14:textId="77777777" w:rsidR="00E94D0B" w:rsidRPr="00E94D0B" w:rsidRDefault="00E94D0B" w:rsidP="009C60E0">
      <w:pPr>
        <w:numPr>
          <w:ilvl w:val="0"/>
          <w:numId w:val="194"/>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sidRPr="00E94D0B">
        <w:rPr>
          <w:rFonts w:ascii="Calibri" w:eastAsia="Times New Roman" w:hAnsi="Calibri" w:cs="Times New Roman"/>
          <w:color w:val="333333"/>
          <w:sz w:val="20"/>
          <w:szCs w:val="20"/>
        </w:rPr>
        <w:t xml:space="preserve">In the past the average length of an outgoing telephone call from a business office has been 143 seconds. A manager wishes to check whether that average has decreased after the introduction of policy changes. A </w:t>
      </w:r>
      <w:r w:rsidRPr="00E94D0B">
        <w:rPr>
          <w:rFonts w:ascii="Calibri" w:eastAsia="Times New Roman" w:hAnsi="Calibri" w:cs="Times New Roman"/>
          <w:color w:val="333333"/>
          <w:sz w:val="20"/>
          <w:szCs w:val="20"/>
        </w:rPr>
        <w:lastRenderedPageBreak/>
        <w:t>sample of 100 telephone calls produced a mean of 133 seconds, with a standard deviation of 35 seconds. Perform the relevant test at the 1% level of significance.</w:t>
      </w:r>
    </w:p>
    <w:p w14:paraId="652FFDB9" w14:textId="77777777" w:rsidR="00E94D0B" w:rsidRPr="00E94D0B" w:rsidRDefault="00E94D0B" w:rsidP="009C60E0">
      <w:pPr>
        <w:numPr>
          <w:ilvl w:val="0"/>
          <w:numId w:val="194"/>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sidRPr="00E94D0B">
        <w:rPr>
          <w:rFonts w:ascii="Calibri" w:eastAsia="Times New Roman" w:hAnsi="Calibri" w:cs="Times New Roman"/>
          <w:color w:val="333333"/>
          <w:sz w:val="20"/>
          <w:szCs w:val="20"/>
        </w:rPr>
        <w:t>The government of an impoverished country reports the mean age at death among those who have survived to adulthood as 66.2 years. A relief agency examines 30 randomly selected deaths and obtains a mean of 62.3 years with standard deviation 8.1 years. Test whether the agency’s data support the alternative hypothesis, at the 1% level of significance, that the population mean is less than 66.2.</w:t>
      </w:r>
    </w:p>
    <w:p w14:paraId="7D259C09" w14:textId="77777777" w:rsidR="00E94D0B" w:rsidRPr="00E94D0B" w:rsidRDefault="00E94D0B" w:rsidP="009C60E0">
      <w:pPr>
        <w:numPr>
          <w:ilvl w:val="0"/>
          <w:numId w:val="194"/>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sidRPr="00E94D0B">
        <w:rPr>
          <w:rFonts w:ascii="Calibri" w:eastAsia="Times New Roman" w:hAnsi="Calibri" w:cs="Times New Roman"/>
          <w:color w:val="333333"/>
          <w:sz w:val="20"/>
          <w:szCs w:val="20"/>
        </w:rPr>
        <w:t>The average household size in a certain region several years ago was 3.14 persons. A sociologist wishes to test, at the 5% level of significance, whether it is different now. Perform the test using the information collected by the sociologist: in a random sample of 75 households, the average size was 2.98 persons, with sample standard deviation 0.82 person.</w:t>
      </w:r>
    </w:p>
    <w:p w14:paraId="26E012D0" w14:textId="77777777" w:rsidR="00E94D0B" w:rsidRPr="00E94D0B" w:rsidRDefault="00E94D0B" w:rsidP="009C60E0">
      <w:pPr>
        <w:numPr>
          <w:ilvl w:val="0"/>
          <w:numId w:val="194"/>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sidRPr="00E94D0B">
        <w:rPr>
          <w:rFonts w:ascii="Calibri" w:eastAsia="Times New Roman" w:hAnsi="Calibri" w:cs="Times New Roman"/>
          <w:color w:val="333333"/>
          <w:sz w:val="20"/>
          <w:szCs w:val="20"/>
        </w:rPr>
        <w:t>The recommended daily calorie intake for teenage girls is 2,200 calories/day. A nutritionist at a state university believes the average daily caloric intake of girls in that state to be lower. Test that hypothesis, at the 5% level of significance, against the null hypothesis that the population average is 2,200 calories/day using the following sample data: </w:t>
      </w:r>
      <w:r w:rsidRPr="00E94D0B">
        <w:rPr>
          <w:rFonts w:ascii="Calibri" w:eastAsia="Times New Roman" w:hAnsi="Calibri" w:cs="Times New Roman"/>
          <w:i/>
          <w:iCs/>
          <w:color w:val="333333"/>
          <w:sz w:val="20"/>
          <w:szCs w:val="20"/>
          <w:bdr w:val="none" w:sz="0" w:space="0" w:color="auto" w:frame="1"/>
        </w:rPr>
        <w:t>n</w:t>
      </w:r>
      <w:r w:rsidRPr="00E94D0B">
        <w:rPr>
          <w:rFonts w:ascii="Calibri" w:eastAsia="Times New Roman" w:hAnsi="Calibri" w:cs="Times New Roman"/>
          <w:color w:val="333333"/>
          <w:sz w:val="20"/>
          <w:szCs w:val="20"/>
        </w:rPr>
        <w:t> = 36, </w:t>
      </w:r>
      <w:r w:rsidRPr="00E94D0B">
        <w:rPr>
          <w:rFonts w:ascii="MathJax_Math" w:eastAsia="Times New Roman" w:hAnsi="MathJax_Math" w:cs="Times New Roman"/>
          <w:i/>
          <w:iCs/>
          <w:color w:val="333333"/>
          <w:sz w:val="15"/>
          <w:szCs w:val="15"/>
          <w:bdr w:val="none" w:sz="0" w:space="0" w:color="auto" w:frame="1"/>
        </w:rPr>
        <w:t>x</w:t>
      </w:r>
      <w:r w:rsidRPr="00E94D0B">
        <w:rPr>
          <w:rFonts w:ascii="MathJax_Main" w:eastAsia="Times New Roman" w:hAnsi="MathJax_Main" w:cs="Times New Roman"/>
          <w:color w:val="333333"/>
          <w:sz w:val="15"/>
          <w:szCs w:val="15"/>
          <w:bdr w:val="none" w:sz="0" w:space="0" w:color="auto" w:frame="1"/>
        </w:rPr>
        <w:t>−= 2,150</w:t>
      </w:r>
      <w:r w:rsidRPr="00E94D0B">
        <w:rPr>
          <w:rFonts w:ascii="Calibri" w:eastAsia="Times New Roman" w:hAnsi="Calibri" w:cs="Times New Roman"/>
          <w:color w:val="333333"/>
          <w:sz w:val="20"/>
          <w:szCs w:val="20"/>
        </w:rPr>
        <w:t>, </w:t>
      </w:r>
      <w:r w:rsidRPr="00E94D0B">
        <w:rPr>
          <w:rFonts w:ascii="Calibri" w:eastAsia="Times New Roman" w:hAnsi="Calibri" w:cs="Times New Roman"/>
          <w:i/>
          <w:iCs/>
          <w:color w:val="333333"/>
          <w:sz w:val="20"/>
          <w:szCs w:val="20"/>
          <w:bdr w:val="none" w:sz="0" w:space="0" w:color="auto" w:frame="1"/>
        </w:rPr>
        <w:t>s</w:t>
      </w:r>
      <w:r w:rsidRPr="00E94D0B">
        <w:rPr>
          <w:rFonts w:ascii="Calibri" w:eastAsia="Times New Roman" w:hAnsi="Calibri" w:cs="Times New Roman"/>
          <w:color w:val="333333"/>
          <w:sz w:val="20"/>
          <w:szCs w:val="20"/>
        </w:rPr>
        <w:t> = 203.</w:t>
      </w:r>
    </w:p>
    <w:p w14:paraId="7D3E6DAE" w14:textId="77777777" w:rsidR="00E94D0B" w:rsidRPr="00E94D0B" w:rsidRDefault="00E94D0B" w:rsidP="009C60E0">
      <w:pPr>
        <w:numPr>
          <w:ilvl w:val="0"/>
          <w:numId w:val="194"/>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sidRPr="00E94D0B">
        <w:rPr>
          <w:rFonts w:ascii="Calibri" w:eastAsia="Times New Roman" w:hAnsi="Calibri" w:cs="Times New Roman"/>
          <w:color w:val="333333"/>
          <w:sz w:val="20"/>
          <w:szCs w:val="20"/>
        </w:rPr>
        <w:t>An automobile manufacturer recommends oil change intervals of 3,000 miles. To compare actual intervals to the recommendation, the company randomly samples records of 50 oil changes at service facilities and obtains sample mean 3,752 miles with sample standard deviation 638 miles. Determine whether the data provide sufficient evidence, at the 5% level of significance, that the population mean interval between oil changes exceeds 3,000 miles.</w:t>
      </w:r>
    </w:p>
    <w:p w14:paraId="5F02AE49" w14:textId="77777777" w:rsidR="00E94D0B" w:rsidRPr="00E94D0B" w:rsidRDefault="00E94D0B" w:rsidP="009C60E0">
      <w:pPr>
        <w:numPr>
          <w:ilvl w:val="0"/>
          <w:numId w:val="194"/>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sidRPr="00E94D0B">
        <w:rPr>
          <w:rFonts w:ascii="Calibri" w:eastAsia="Times New Roman" w:hAnsi="Calibri" w:cs="Times New Roman"/>
          <w:color w:val="333333"/>
          <w:sz w:val="20"/>
          <w:szCs w:val="20"/>
        </w:rPr>
        <w:t>A medical laboratory claims that the mean turn-around time for performance of a battery of tests on blood samples is 1.88 business days. The manager of a large medical practice believes that the actual mean is larger. A random sample of 45 blood samples yielded mean 2.09 and sample standard deviation 0.13 day. Perform the relevant test at the 10% level of significance, using these data.</w:t>
      </w:r>
    </w:p>
    <w:p w14:paraId="04E50CF3" w14:textId="77777777" w:rsidR="00E94D0B" w:rsidRPr="00E94D0B" w:rsidRDefault="00E94D0B" w:rsidP="009C60E0">
      <w:pPr>
        <w:numPr>
          <w:ilvl w:val="0"/>
          <w:numId w:val="194"/>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sidRPr="00E94D0B">
        <w:rPr>
          <w:rFonts w:ascii="Calibri" w:eastAsia="Times New Roman" w:hAnsi="Calibri" w:cs="Times New Roman"/>
          <w:color w:val="333333"/>
          <w:sz w:val="20"/>
          <w:szCs w:val="20"/>
        </w:rPr>
        <w:t>A grocery store chain has as one standard of service that the mean time customers wait in line to begin checking out not exceed 2 minutes. To verify the performance of a store the company measures the waiting time in 30 instances, obtaining mean time 2.17 minutes with standard deviation 0.46 minute. Use these data to test the null hypothesis that the mean waiting time is 2 minutes versus the alternative that it exceeds 2 minutes, at the 10% level of significance.</w:t>
      </w:r>
    </w:p>
    <w:p w14:paraId="622E855D" w14:textId="77777777" w:rsidR="00E94D0B" w:rsidRPr="00E94D0B" w:rsidRDefault="00E94D0B" w:rsidP="009C60E0">
      <w:pPr>
        <w:numPr>
          <w:ilvl w:val="0"/>
          <w:numId w:val="194"/>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sidRPr="00E94D0B">
        <w:rPr>
          <w:rFonts w:ascii="Calibri" w:eastAsia="Times New Roman" w:hAnsi="Calibri" w:cs="Times New Roman"/>
          <w:color w:val="333333"/>
          <w:sz w:val="20"/>
          <w:szCs w:val="20"/>
        </w:rPr>
        <w:t>A magazine publisher tells potential advertisers that the mean household income of its regular readership is $61,500. An advertising agency wishes to test this claim against the alternative that the mean is smaller. A sample of 40 randomly selected regular readers yields mean income $59,800 with standard deviation $5,850. Perform the relevant test at the 1% level of significance.</w:t>
      </w:r>
    </w:p>
    <w:p w14:paraId="2DBF3EBE" w14:textId="77777777" w:rsidR="00E94D0B" w:rsidRPr="00E94D0B" w:rsidRDefault="00E94D0B" w:rsidP="009C60E0">
      <w:pPr>
        <w:numPr>
          <w:ilvl w:val="0"/>
          <w:numId w:val="194"/>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sidRPr="00E94D0B">
        <w:rPr>
          <w:rFonts w:ascii="Calibri" w:eastAsia="Times New Roman" w:hAnsi="Calibri" w:cs="Times New Roman"/>
          <w:color w:val="333333"/>
          <w:sz w:val="20"/>
          <w:szCs w:val="20"/>
        </w:rPr>
        <w:t xml:space="preserve">Authors of a computer algebra system wish to compare the speed of a new computational algorithm to the currently implemented algorithm. They apply the new algorithm to 50 standard problems; it averages 8.16 </w:t>
      </w:r>
      <w:r w:rsidRPr="00E94D0B">
        <w:rPr>
          <w:rFonts w:ascii="Calibri" w:eastAsia="Times New Roman" w:hAnsi="Calibri" w:cs="Times New Roman"/>
          <w:color w:val="333333"/>
          <w:sz w:val="20"/>
          <w:szCs w:val="20"/>
        </w:rPr>
        <w:lastRenderedPageBreak/>
        <w:t>seconds with standard deviation 0.17 second. The current algorithm averages 8.21 seconds on such problems. Test, at the 1% level of significance, the alternative hypothesis that the new algorithm has a lower average time than the current algorithm.</w:t>
      </w:r>
    </w:p>
    <w:p w14:paraId="1CD6BF77" w14:textId="77777777" w:rsidR="00E94D0B" w:rsidRPr="00E94D0B" w:rsidRDefault="00E94D0B" w:rsidP="009C60E0">
      <w:pPr>
        <w:numPr>
          <w:ilvl w:val="0"/>
          <w:numId w:val="194"/>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sidRPr="00E94D0B">
        <w:rPr>
          <w:rFonts w:ascii="Calibri" w:eastAsia="Times New Roman" w:hAnsi="Calibri" w:cs="Times New Roman"/>
          <w:color w:val="333333"/>
          <w:sz w:val="20"/>
          <w:szCs w:val="20"/>
        </w:rPr>
        <w:t>A random sample of the starting salaries of 35 randomly selected graduates with bachelor’s degrees last year gave sample mean and standard deviation $41,202 and $7,621, respectively. Test whether the data provide sufficient evidence, at the 5% level of significance, to conclude that the mean starting salary of all graduates last year is less than the mean of all graduates two years before, $43,589.</w:t>
      </w:r>
    </w:p>
    <w:p w14:paraId="757BF3CC" w14:textId="77777777" w:rsidR="00E94D0B" w:rsidRPr="00E94D0B" w:rsidRDefault="00E94D0B" w:rsidP="00E94D0B">
      <w:pPr>
        <w:shd w:val="clear" w:color="auto" w:fill="08629A"/>
        <w:spacing w:after="150" w:line="360" w:lineRule="auto"/>
        <w:jc w:val="center"/>
        <w:textAlignment w:val="baseline"/>
        <w:outlineLvl w:val="2"/>
        <w:rPr>
          <w:rFonts w:ascii="Calibri" w:eastAsia="Times New Roman" w:hAnsi="Calibri" w:cs="Times New Roman"/>
          <w:b/>
          <w:bCs/>
          <w:caps/>
          <w:color w:val="FFFFFF"/>
          <w:spacing w:val="30"/>
          <w:sz w:val="23"/>
          <w:szCs w:val="23"/>
        </w:rPr>
      </w:pPr>
      <w:r w:rsidRPr="00E94D0B">
        <w:rPr>
          <w:rFonts w:ascii="Calibri" w:eastAsia="Times New Roman" w:hAnsi="Calibri" w:cs="Times New Roman"/>
          <w:b/>
          <w:bCs/>
          <w:caps/>
          <w:color w:val="FFFFFF"/>
          <w:spacing w:val="30"/>
          <w:sz w:val="23"/>
          <w:szCs w:val="23"/>
        </w:rPr>
        <w:t>ADDITIONAL EXERCISES</w:t>
      </w:r>
    </w:p>
    <w:p w14:paraId="2F44C276" w14:textId="77777777" w:rsidR="00E94D0B" w:rsidRPr="00E94D0B" w:rsidRDefault="00E94D0B" w:rsidP="009C60E0">
      <w:pPr>
        <w:numPr>
          <w:ilvl w:val="0"/>
          <w:numId w:val="195"/>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sidRPr="00E94D0B">
        <w:rPr>
          <w:rFonts w:ascii="Calibri" w:eastAsia="Times New Roman" w:hAnsi="Calibri" w:cs="Times New Roman"/>
          <w:color w:val="333333"/>
          <w:sz w:val="20"/>
          <w:szCs w:val="20"/>
        </w:rPr>
        <w:t>The mean household income in a region served by a chain of clothing stores is $48,750. In a sample of 40 customers taken at various stores the mean income of the customers was $51,505 with standard deviation $6,852.</w:t>
      </w:r>
    </w:p>
    <w:p w14:paraId="7BE4EB53" w14:textId="77777777" w:rsidR="00E94D0B" w:rsidRPr="00E94D0B" w:rsidRDefault="00E94D0B" w:rsidP="009C60E0">
      <w:pPr>
        <w:numPr>
          <w:ilvl w:val="1"/>
          <w:numId w:val="195"/>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E94D0B">
        <w:rPr>
          <w:rFonts w:ascii="Calibri" w:eastAsia="Times New Roman" w:hAnsi="Calibri" w:cs="Times New Roman"/>
          <w:color w:val="333333"/>
          <w:sz w:val="20"/>
          <w:szCs w:val="20"/>
        </w:rPr>
        <w:t>Test at the 10% level of significance the null hypothesis that the mean household income of customers of the chain is $48,750 against that alternative that it is different from $48,750.</w:t>
      </w:r>
    </w:p>
    <w:p w14:paraId="1824D3C7" w14:textId="77777777" w:rsidR="00E94D0B" w:rsidRPr="00E94D0B" w:rsidRDefault="00E94D0B" w:rsidP="009C60E0">
      <w:pPr>
        <w:numPr>
          <w:ilvl w:val="1"/>
          <w:numId w:val="195"/>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E94D0B">
        <w:rPr>
          <w:rFonts w:ascii="Calibri" w:eastAsia="Times New Roman" w:hAnsi="Calibri" w:cs="Times New Roman"/>
          <w:color w:val="333333"/>
          <w:sz w:val="20"/>
          <w:szCs w:val="20"/>
        </w:rPr>
        <w:t>The sample mean is greater than $48,750, suggesting that the actual mean of people who patronize this store is greater than $48,750. Perform this test, also at the 10% level of significance. (The computation of the test statistic done in part (a) still applies here.)</w:t>
      </w:r>
    </w:p>
    <w:p w14:paraId="57DD4040" w14:textId="77777777" w:rsidR="00E94D0B" w:rsidRPr="00E94D0B" w:rsidRDefault="00E94D0B" w:rsidP="009C60E0">
      <w:pPr>
        <w:numPr>
          <w:ilvl w:val="0"/>
          <w:numId w:val="195"/>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sidRPr="00E94D0B">
        <w:rPr>
          <w:rFonts w:ascii="Calibri" w:eastAsia="Times New Roman" w:hAnsi="Calibri" w:cs="Times New Roman"/>
          <w:color w:val="333333"/>
          <w:sz w:val="20"/>
          <w:szCs w:val="20"/>
        </w:rPr>
        <w:t>The labor charge for repairs at an automobile service center are based on a standard time specified for each type of repair. The time specified for replacement of universal joint in a drive shaft is one hour. The manager reviews a sample of 30 such repairs. The average of the actual repair times is 0.86 hour with standard deviation 0.32 hour.</w:t>
      </w:r>
    </w:p>
    <w:p w14:paraId="5DF6B19D" w14:textId="77777777" w:rsidR="00E94D0B" w:rsidRPr="00E94D0B" w:rsidRDefault="00E94D0B" w:rsidP="009C60E0">
      <w:pPr>
        <w:numPr>
          <w:ilvl w:val="1"/>
          <w:numId w:val="195"/>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E94D0B">
        <w:rPr>
          <w:rFonts w:ascii="Calibri" w:eastAsia="Times New Roman" w:hAnsi="Calibri" w:cs="Times New Roman"/>
          <w:color w:val="333333"/>
          <w:sz w:val="20"/>
          <w:szCs w:val="20"/>
        </w:rPr>
        <w:t>Test at the 1% level of significance the null hypothesis that the actual mean time for this repair differs from one hour.</w:t>
      </w:r>
    </w:p>
    <w:p w14:paraId="5C08B01F" w14:textId="77777777" w:rsidR="00E94D0B" w:rsidRPr="00E94D0B" w:rsidRDefault="00E94D0B" w:rsidP="009C60E0">
      <w:pPr>
        <w:numPr>
          <w:ilvl w:val="1"/>
          <w:numId w:val="195"/>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E94D0B">
        <w:rPr>
          <w:rFonts w:ascii="Calibri" w:eastAsia="Times New Roman" w:hAnsi="Calibri" w:cs="Times New Roman"/>
          <w:color w:val="333333"/>
          <w:sz w:val="20"/>
          <w:szCs w:val="20"/>
        </w:rPr>
        <w:t>The sample mean is less than one hour, suggesting that the mean actual time for this repair is less than one hour. Perform this test, also at the 1% level of significance. (The computation of the test statistic done in part (a) still applies here.)</w:t>
      </w:r>
    </w:p>
    <w:p w14:paraId="5459782B" w14:textId="77777777" w:rsidR="00E94D0B" w:rsidRPr="00E94D0B" w:rsidRDefault="00E94D0B" w:rsidP="00E94D0B">
      <w:pPr>
        <w:shd w:val="clear" w:color="auto" w:fill="08629A"/>
        <w:spacing w:after="150" w:line="360" w:lineRule="auto"/>
        <w:jc w:val="center"/>
        <w:textAlignment w:val="baseline"/>
        <w:outlineLvl w:val="2"/>
        <w:rPr>
          <w:rFonts w:ascii="Calibri" w:eastAsia="Times New Roman" w:hAnsi="Calibri" w:cs="Times New Roman"/>
          <w:b/>
          <w:bCs/>
          <w:caps/>
          <w:color w:val="FFFFFF"/>
          <w:spacing w:val="30"/>
          <w:sz w:val="23"/>
          <w:szCs w:val="23"/>
        </w:rPr>
      </w:pPr>
      <w:r w:rsidRPr="00E94D0B">
        <w:rPr>
          <w:rFonts w:ascii="Calibri" w:eastAsia="Times New Roman" w:hAnsi="Calibri" w:cs="Times New Roman"/>
          <w:b/>
          <w:bCs/>
          <w:caps/>
          <w:color w:val="FFFFFF"/>
          <w:spacing w:val="30"/>
          <w:sz w:val="23"/>
          <w:szCs w:val="23"/>
        </w:rPr>
        <w:t>LARGE DATA SET EXERCISES</w:t>
      </w:r>
    </w:p>
    <w:p w14:paraId="0763DA79" w14:textId="77777777" w:rsidR="00E94D0B" w:rsidRPr="00E94D0B" w:rsidRDefault="00E94D0B" w:rsidP="009C60E0">
      <w:pPr>
        <w:numPr>
          <w:ilvl w:val="0"/>
          <w:numId w:val="196"/>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sidRPr="00E94D0B">
        <w:rPr>
          <w:rFonts w:ascii="Calibri" w:eastAsia="Times New Roman" w:hAnsi="Calibri" w:cs="Times New Roman"/>
          <w:color w:val="333333"/>
          <w:sz w:val="20"/>
          <w:szCs w:val="20"/>
        </w:rPr>
        <w:t>Large Data Set 1 records the SAT scores of 1,000 students. Regarding it as a random sample of all high school students, use it to test the hypothesis that the population mean exceeds 1,510, at the 1% level of significance. (The null hypothesis is that </w:t>
      </w:r>
      <w:r w:rsidRPr="00E94D0B">
        <w:rPr>
          <w:rFonts w:ascii="Calibri" w:eastAsia="Times New Roman" w:hAnsi="Calibri" w:cs="Times New Roman"/>
          <w:i/>
          <w:iCs/>
          <w:color w:val="333333"/>
          <w:sz w:val="20"/>
          <w:szCs w:val="20"/>
          <w:bdr w:val="none" w:sz="0" w:space="0" w:color="auto" w:frame="1"/>
        </w:rPr>
        <w:t>μ</w:t>
      </w:r>
      <w:r w:rsidRPr="00E94D0B">
        <w:rPr>
          <w:rFonts w:ascii="Calibri" w:eastAsia="Times New Roman" w:hAnsi="Calibri" w:cs="Times New Roman"/>
          <w:color w:val="333333"/>
          <w:sz w:val="20"/>
          <w:szCs w:val="20"/>
        </w:rPr>
        <w:t> = 1510.)</w:t>
      </w:r>
    </w:p>
    <w:p w14:paraId="1CC10710" w14:textId="77777777" w:rsidR="00E94D0B" w:rsidRPr="00E94D0B" w:rsidRDefault="008430CC" w:rsidP="00E94D0B">
      <w:p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fldChar w:fldCharType="begin"/>
      </w:r>
      <w:r>
        <w:instrText xml:space="preserve"> HYPERLINK "http://www.flatworldknowledge.com/sites/all/files/data1.xls" \t "_blank" </w:instrText>
      </w:r>
      <w:r>
        <w:fldChar w:fldCharType="separate"/>
      </w:r>
      <w:r w:rsidR="00E94D0B" w:rsidRPr="00E94D0B">
        <w:rPr>
          <w:rFonts w:ascii="Calibri" w:eastAsia="Times New Roman" w:hAnsi="Calibri" w:cs="Times New Roman"/>
          <w:color w:val="2689C6"/>
          <w:sz w:val="20"/>
          <w:szCs w:val="20"/>
          <w:u w:val="single"/>
          <w:bdr w:val="none" w:sz="0" w:space="0" w:color="auto" w:frame="1"/>
        </w:rPr>
        <w:t>http://www.flatworldknowledge.com/sites/all/files/data1.xls</w:t>
      </w:r>
      <w:r>
        <w:rPr>
          <w:rFonts w:ascii="Calibri" w:eastAsia="Times New Roman" w:hAnsi="Calibri" w:cs="Times New Roman"/>
          <w:color w:val="2689C6"/>
          <w:sz w:val="20"/>
          <w:szCs w:val="20"/>
          <w:u w:val="single"/>
          <w:bdr w:val="none" w:sz="0" w:space="0" w:color="auto" w:frame="1"/>
        </w:rPr>
        <w:fldChar w:fldCharType="end"/>
      </w:r>
    </w:p>
    <w:p w14:paraId="34389FA5" w14:textId="77777777" w:rsidR="00E94D0B" w:rsidRPr="00E94D0B" w:rsidRDefault="00E94D0B" w:rsidP="009C60E0">
      <w:pPr>
        <w:numPr>
          <w:ilvl w:val="0"/>
          <w:numId w:val="196"/>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sidRPr="00E94D0B">
        <w:rPr>
          <w:rFonts w:ascii="Calibri" w:eastAsia="Times New Roman" w:hAnsi="Calibri" w:cs="Times New Roman"/>
          <w:color w:val="333333"/>
          <w:sz w:val="20"/>
          <w:szCs w:val="20"/>
        </w:rPr>
        <w:t>Large Data Set 1 records the GPAs of 1,000 college students. Regarding it as a random sample of all college students, use it to test the hypothesis that the population mean is less than 2.50, at the 10% level of significance. (The null hypothesis is that </w:t>
      </w:r>
      <w:r w:rsidRPr="00E94D0B">
        <w:rPr>
          <w:rFonts w:ascii="Calibri" w:eastAsia="Times New Roman" w:hAnsi="Calibri" w:cs="Times New Roman"/>
          <w:i/>
          <w:iCs/>
          <w:color w:val="333333"/>
          <w:sz w:val="20"/>
          <w:szCs w:val="20"/>
          <w:bdr w:val="none" w:sz="0" w:space="0" w:color="auto" w:frame="1"/>
        </w:rPr>
        <w:t>μ</w:t>
      </w:r>
      <w:r w:rsidRPr="00E94D0B">
        <w:rPr>
          <w:rFonts w:ascii="Calibri" w:eastAsia="Times New Roman" w:hAnsi="Calibri" w:cs="Times New Roman"/>
          <w:color w:val="333333"/>
          <w:sz w:val="20"/>
          <w:szCs w:val="20"/>
        </w:rPr>
        <w:t> = 2.50.)</w:t>
      </w:r>
    </w:p>
    <w:p w14:paraId="7B514492" w14:textId="77777777" w:rsidR="00E94D0B" w:rsidRPr="00E94D0B" w:rsidRDefault="008430CC" w:rsidP="00E94D0B">
      <w:p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lastRenderedPageBreak/>
        <w:fldChar w:fldCharType="begin"/>
      </w:r>
      <w:r>
        <w:instrText xml:space="preserve"> HYPERLINK "http://www.flatworldknowledge.com/sites/all/files/data1.xls" \t "_blank" </w:instrText>
      </w:r>
      <w:r>
        <w:fldChar w:fldCharType="separate"/>
      </w:r>
      <w:r w:rsidR="00E94D0B" w:rsidRPr="00E94D0B">
        <w:rPr>
          <w:rFonts w:ascii="Calibri" w:eastAsia="Times New Roman" w:hAnsi="Calibri" w:cs="Times New Roman"/>
          <w:color w:val="2689C6"/>
          <w:sz w:val="20"/>
          <w:szCs w:val="20"/>
          <w:u w:val="single"/>
          <w:bdr w:val="none" w:sz="0" w:space="0" w:color="auto" w:frame="1"/>
        </w:rPr>
        <w:t>http://www.flatworldknowledge.com/sites/all/files/data1.xls</w:t>
      </w:r>
      <w:r>
        <w:rPr>
          <w:rFonts w:ascii="Calibri" w:eastAsia="Times New Roman" w:hAnsi="Calibri" w:cs="Times New Roman"/>
          <w:color w:val="2689C6"/>
          <w:sz w:val="20"/>
          <w:szCs w:val="20"/>
          <w:u w:val="single"/>
          <w:bdr w:val="none" w:sz="0" w:space="0" w:color="auto" w:frame="1"/>
        </w:rPr>
        <w:fldChar w:fldCharType="end"/>
      </w:r>
    </w:p>
    <w:p w14:paraId="77C087C0" w14:textId="77777777" w:rsidR="00E94D0B" w:rsidRPr="00E94D0B" w:rsidRDefault="00E94D0B" w:rsidP="009C60E0">
      <w:pPr>
        <w:numPr>
          <w:ilvl w:val="0"/>
          <w:numId w:val="196"/>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sidRPr="00E94D0B">
        <w:rPr>
          <w:rFonts w:ascii="Calibri" w:eastAsia="Times New Roman" w:hAnsi="Calibri" w:cs="Times New Roman"/>
          <w:color w:val="333333"/>
          <w:sz w:val="20"/>
          <w:szCs w:val="20"/>
        </w:rPr>
        <w:t>Large Data Set 1 lists the SAT scores of 1,000 students.</w:t>
      </w:r>
    </w:p>
    <w:p w14:paraId="3024D48D" w14:textId="77777777" w:rsidR="00E94D0B" w:rsidRPr="00E94D0B" w:rsidRDefault="008430CC" w:rsidP="00E94D0B">
      <w:p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fldChar w:fldCharType="begin"/>
      </w:r>
      <w:r>
        <w:instrText xml:space="preserve"> HYPERLINK "http://www.flatworldknowledge.com/sites/all/files/data1.xls" \t "_blank" </w:instrText>
      </w:r>
      <w:r>
        <w:fldChar w:fldCharType="separate"/>
      </w:r>
      <w:r w:rsidR="00E94D0B" w:rsidRPr="00E94D0B">
        <w:rPr>
          <w:rFonts w:ascii="Calibri" w:eastAsia="Times New Roman" w:hAnsi="Calibri" w:cs="Times New Roman"/>
          <w:color w:val="2689C6"/>
          <w:sz w:val="20"/>
          <w:szCs w:val="20"/>
          <w:u w:val="single"/>
          <w:bdr w:val="none" w:sz="0" w:space="0" w:color="auto" w:frame="1"/>
        </w:rPr>
        <w:t>http://www.flatworldknowledge.com/sites/all/files/data1.xls</w:t>
      </w:r>
      <w:r>
        <w:rPr>
          <w:rFonts w:ascii="Calibri" w:eastAsia="Times New Roman" w:hAnsi="Calibri" w:cs="Times New Roman"/>
          <w:color w:val="2689C6"/>
          <w:sz w:val="20"/>
          <w:szCs w:val="20"/>
          <w:u w:val="single"/>
          <w:bdr w:val="none" w:sz="0" w:space="0" w:color="auto" w:frame="1"/>
        </w:rPr>
        <w:fldChar w:fldCharType="end"/>
      </w:r>
    </w:p>
    <w:p w14:paraId="0FFAEC2F" w14:textId="77777777" w:rsidR="00E94D0B" w:rsidRPr="00E94D0B" w:rsidRDefault="00E94D0B" w:rsidP="009C60E0">
      <w:pPr>
        <w:numPr>
          <w:ilvl w:val="1"/>
          <w:numId w:val="19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E94D0B">
        <w:rPr>
          <w:rFonts w:ascii="Calibri" w:eastAsia="Times New Roman" w:hAnsi="Calibri" w:cs="Times New Roman"/>
          <w:color w:val="333333"/>
          <w:sz w:val="20"/>
          <w:szCs w:val="20"/>
        </w:rPr>
        <w:t>Regard the data as arising from a census of all students at a high school, in which the SAT score of every student was measured. Compute the population mean </w:t>
      </w:r>
      <w:r w:rsidRPr="00E94D0B">
        <w:rPr>
          <w:rFonts w:ascii="Calibri" w:eastAsia="Times New Roman" w:hAnsi="Calibri" w:cs="Times New Roman"/>
          <w:i/>
          <w:iCs/>
          <w:color w:val="333333"/>
          <w:sz w:val="20"/>
          <w:szCs w:val="20"/>
          <w:bdr w:val="none" w:sz="0" w:space="0" w:color="auto" w:frame="1"/>
        </w:rPr>
        <w:t>μ</w:t>
      </w:r>
      <w:r w:rsidRPr="00E94D0B">
        <w:rPr>
          <w:rFonts w:ascii="Calibri" w:eastAsia="Times New Roman" w:hAnsi="Calibri" w:cs="Times New Roman"/>
          <w:color w:val="333333"/>
          <w:sz w:val="20"/>
          <w:szCs w:val="20"/>
        </w:rPr>
        <w:t>.</w:t>
      </w:r>
    </w:p>
    <w:p w14:paraId="28437B14" w14:textId="77777777" w:rsidR="00E94D0B" w:rsidRPr="00E94D0B" w:rsidRDefault="00E94D0B" w:rsidP="009C60E0">
      <w:pPr>
        <w:numPr>
          <w:ilvl w:val="1"/>
          <w:numId w:val="19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E94D0B">
        <w:rPr>
          <w:rFonts w:ascii="Calibri" w:eastAsia="Times New Roman" w:hAnsi="Calibri" w:cs="Times New Roman"/>
          <w:color w:val="333333"/>
          <w:sz w:val="20"/>
          <w:szCs w:val="20"/>
        </w:rPr>
        <w:t>Regard the first 50 students in the data set as a random sample drawn from the population of part (a) and use it to test the hypothesis that the population mean exceeds 1,510, at the 10% level of significance. (The null hypothesis is that </w:t>
      </w:r>
      <w:r w:rsidRPr="00E94D0B">
        <w:rPr>
          <w:rFonts w:ascii="Calibri" w:eastAsia="Times New Roman" w:hAnsi="Calibri" w:cs="Times New Roman"/>
          <w:i/>
          <w:iCs/>
          <w:color w:val="333333"/>
          <w:sz w:val="20"/>
          <w:szCs w:val="20"/>
          <w:bdr w:val="none" w:sz="0" w:space="0" w:color="auto" w:frame="1"/>
        </w:rPr>
        <w:t>μ</w:t>
      </w:r>
      <w:r w:rsidRPr="00E94D0B">
        <w:rPr>
          <w:rFonts w:ascii="Calibri" w:eastAsia="Times New Roman" w:hAnsi="Calibri" w:cs="Times New Roman"/>
          <w:color w:val="333333"/>
          <w:sz w:val="20"/>
          <w:szCs w:val="20"/>
        </w:rPr>
        <w:t> = 1510.)</w:t>
      </w:r>
    </w:p>
    <w:p w14:paraId="3FD563FD" w14:textId="77777777" w:rsidR="00E94D0B" w:rsidRPr="00E94D0B" w:rsidRDefault="00E94D0B" w:rsidP="009C60E0">
      <w:pPr>
        <w:numPr>
          <w:ilvl w:val="1"/>
          <w:numId w:val="19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E94D0B">
        <w:rPr>
          <w:rFonts w:ascii="Calibri" w:eastAsia="Times New Roman" w:hAnsi="Calibri" w:cs="Times New Roman"/>
          <w:color w:val="333333"/>
          <w:sz w:val="20"/>
          <w:szCs w:val="20"/>
        </w:rPr>
        <w:t>Is your conclusion in part (b) in agreement with the true state of nature (which by part (a) you know), or is your decision in error? If your decision is in error, is it a Type I error or a Type II error?</w:t>
      </w:r>
    </w:p>
    <w:p w14:paraId="7869C3D0" w14:textId="77777777" w:rsidR="00E94D0B" w:rsidRPr="00E94D0B" w:rsidRDefault="00E94D0B" w:rsidP="009C60E0">
      <w:pPr>
        <w:numPr>
          <w:ilvl w:val="0"/>
          <w:numId w:val="196"/>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sidRPr="00E94D0B">
        <w:rPr>
          <w:rFonts w:ascii="Calibri" w:eastAsia="Times New Roman" w:hAnsi="Calibri" w:cs="Times New Roman"/>
          <w:color w:val="333333"/>
          <w:sz w:val="20"/>
          <w:szCs w:val="20"/>
        </w:rPr>
        <w:t>Large Data Set 1 lists the GPAs of 1,000 students.</w:t>
      </w:r>
    </w:p>
    <w:p w14:paraId="0C89F9C7" w14:textId="77777777" w:rsidR="00E94D0B" w:rsidRPr="00E94D0B" w:rsidRDefault="008430CC" w:rsidP="00E94D0B">
      <w:p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fldChar w:fldCharType="begin"/>
      </w:r>
      <w:r>
        <w:instrText xml:space="preserve"> HYPERLINK "http://www.flatworldknowledge.com/sites/all/files/data1.xls" \t "_blank" </w:instrText>
      </w:r>
      <w:r>
        <w:fldChar w:fldCharType="separate"/>
      </w:r>
      <w:r w:rsidR="00E94D0B" w:rsidRPr="00E94D0B">
        <w:rPr>
          <w:rFonts w:ascii="Calibri" w:eastAsia="Times New Roman" w:hAnsi="Calibri" w:cs="Times New Roman"/>
          <w:color w:val="2689C6"/>
          <w:sz w:val="20"/>
          <w:szCs w:val="20"/>
          <w:u w:val="single"/>
          <w:bdr w:val="none" w:sz="0" w:space="0" w:color="auto" w:frame="1"/>
        </w:rPr>
        <w:t>http://www.flatworldknowledge.com/sites/all/files/data1.xls</w:t>
      </w:r>
      <w:r>
        <w:rPr>
          <w:rFonts w:ascii="Calibri" w:eastAsia="Times New Roman" w:hAnsi="Calibri" w:cs="Times New Roman"/>
          <w:color w:val="2689C6"/>
          <w:sz w:val="20"/>
          <w:szCs w:val="20"/>
          <w:u w:val="single"/>
          <w:bdr w:val="none" w:sz="0" w:space="0" w:color="auto" w:frame="1"/>
        </w:rPr>
        <w:fldChar w:fldCharType="end"/>
      </w:r>
    </w:p>
    <w:p w14:paraId="243FFA79" w14:textId="77777777" w:rsidR="00E94D0B" w:rsidRPr="00E94D0B" w:rsidRDefault="00E94D0B" w:rsidP="009C60E0">
      <w:pPr>
        <w:numPr>
          <w:ilvl w:val="1"/>
          <w:numId w:val="19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E94D0B">
        <w:rPr>
          <w:rFonts w:ascii="Calibri" w:eastAsia="Times New Roman" w:hAnsi="Calibri" w:cs="Times New Roman"/>
          <w:color w:val="333333"/>
          <w:sz w:val="20"/>
          <w:szCs w:val="20"/>
        </w:rPr>
        <w:t>Regard the data as arising from a census of all freshman at a small college at the end of their first academic year of college study, in which the GPA of every such person was measured. Compute the population mean </w:t>
      </w:r>
      <w:r w:rsidRPr="00E94D0B">
        <w:rPr>
          <w:rFonts w:ascii="Calibri" w:eastAsia="Times New Roman" w:hAnsi="Calibri" w:cs="Times New Roman"/>
          <w:i/>
          <w:iCs/>
          <w:color w:val="333333"/>
          <w:sz w:val="20"/>
          <w:szCs w:val="20"/>
          <w:bdr w:val="none" w:sz="0" w:space="0" w:color="auto" w:frame="1"/>
        </w:rPr>
        <w:t>μ</w:t>
      </w:r>
      <w:r w:rsidRPr="00E94D0B">
        <w:rPr>
          <w:rFonts w:ascii="Calibri" w:eastAsia="Times New Roman" w:hAnsi="Calibri" w:cs="Times New Roman"/>
          <w:color w:val="333333"/>
          <w:sz w:val="20"/>
          <w:szCs w:val="20"/>
        </w:rPr>
        <w:t>.</w:t>
      </w:r>
    </w:p>
    <w:p w14:paraId="4578A9C1" w14:textId="77777777" w:rsidR="00E94D0B" w:rsidRPr="00E94D0B" w:rsidRDefault="00E94D0B" w:rsidP="009C60E0">
      <w:pPr>
        <w:numPr>
          <w:ilvl w:val="1"/>
          <w:numId w:val="19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E94D0B">
        <w:rPr>
          <w:rFonts w:ascii="Calibri" w:eastAsia="Times New Roman" w:hAnsi="Calibri" w:cs="Times New Roman"/>
          <w:color w:val="333333"/>
          <w:sz w:val="20"/>
          <w:szCs w:val="20"/>
        </w:rPr>
        <w:t>Regard the first 50 students in the data set as a random sample drawn from the population of part (a) and use it to test the hypothesis that the population mean is less than 2.50, at the 10% level of significance. (The null hypothesis is that </w:t>
      </w:r>
      <w:r w:rsidRPr="00E94D0B">
        <w:rPr>
          <w:rFonts w:ascii="Calibri" w:eastAsia="Times New Roman" w:hAnsi="Calibri" w:cs="Times New Roman"/>
          <w:i/>
          <w:iCs/>
          <w:color w:val="333333"/>
          <w:sz w:val="20"/>
          <w:szCs w:val="20"/>
          <w:bdr w:val="none" w:sz="0" w:space="0" w:color="auto" w:frame="1"/>
        </w:rPr>
        <w:t>μ</w:t>
      </w:r>
      <w:r w:rsidRPr="00E94D0B">
        <w:rPr>
          <w:rFonts w:ascii="Calibri" w:eastAsia="Times New Roman" w:hAnsi="Calibri" w:cs="Times New Roman"/>
          <w:color w:val="333333"/>
          <w:sz w:val="20"/>
          <w:szCs w:val="20"/>
        </w:rPr>
        <w:t>= 2.50.)</w:t>
      </w:r>
    </w:p>
    <w:p w14:paraId="41153AFD" w14:textId="77777777" w:rsidR="00E94D0B" w:rsidRPr="00E94D0B" w:rsidRDefault="00E94D0B" w:rsidP="009C60E0">
      <w:pPr>
        <w:numPr>
          <w:ilvl w:val="1"/>
          <w:numId w:val="19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E94D0B">
        <w:rPr>
          <w:rFonts w:ascii="Calibri" w:eastAsia="Times New Roman" w:hAnsi="Calibri" w:cs="Times New Roman"/>
          <w:color w:val="333333"/>
          <w:sz w:val="20"/>
          <w:szCs w:val="20"/>
        </w:rPr>
        <w:t>Is your conclusion in part (b) in agreement with the true state of nature (which by part (a) you know), or is your decision in error? If your decision is in error, is it a Type I error or a Type II error?</w:t>
      </w:r>
    </w:p>
    <w:p w14:paraId="6684C8A2" w14:textId="77777777" w:rsidR="00E94D0B" w:rsidRPr="00E94D0B" w:rsidRDefault="00E94D0B" w:rsidP="00E94D0B">
      <w:pPr>
        <w:shd w:val="clear" w:color="auto" w:fill="E3EFF7"/>
        <w:spacing w:line="360" w:lineRule="auto"/>
        <w:ind w:left="450"/>
        <w:textAlignment w:val="baseline"/>
        <w:rPr>
          <w:rFonts w:ascii="Calibri" w:eastAsia="Times New Roman" w:hAnsi="Calibri" w:cs="Times New Roman"/>
          <w:color w:val="333333"/>
          <w:sz w:val="20"/>
          <w:szCs w:val="20"/>
        </w:rPr>
      </w:pPr>
    </w:p>
    <w:p w14:paraId="0F11EF0F" w14:textId="77777777" w:rsidR="00E94D0B" w:rsidRDefault="00E94D0B" w:rsidP="004879BA">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r>
        <w:rPr>
          <w:rFonts w:ascii="Calibri" w:eastAsia="Times New Roman" w:hAnsi="Calibri" w:cs="Times New Roman"/>
          <w:b/>
          <w:noProof/>
          <w:color w:val="FF0000"/>
          <w:sz w:val="20"/>
          <w:szCs w:val="20"/>
        </w:rPr>
        <w:lastRenderedPageBreak/>
        <w:drawing>
          <wp:inline distT="0" distB="0" distL="0" distR="0" wp14:anchorId="2EEBA610" wp14:editId="214E7527">
            <wp:extent cx="5376333" cy="5637808"/>
            <wp:effectExtent l="0" t="0" r="0" b="127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508">
                      <a:extLst>
                        <a:ext uri="{28A0092B-C50C-407E-A947-70E740481C1C}">
                          <a14:useLocalDpi xmlns:a14="http://schemas.microsoft.com/office/drawing/2010/main" val="0"/>
                        </a:ext>
                      </a:extLst>
                    </a:blip>
                    <a:stretch>
                      <a:fillRect/>
                    </a:stretch>
                  </pic:blipFill>
                  <pic:spPr>
                    <a:xfrm>
                      <a:off x="0" y="0"/>
                      <a:ext cx="5380824" cy="5642518"/>
                    </a:xfrm>
                    <a:prstGeom prst="rect">
                      <a:avLst/>
                    </a:prstGeom>
                  </pic:spPr>
                </pic:pic>
              </a:graphicData>
            </a:graphic>
          </wp:inline>
        </w:drawing>
      </w:r>
    </w:p>
    <w:p w14:paraId="3E0CBDC2" w14:textId="77777777" w:rsidR="00E94D0B" w:rsidRDefault="00E94D0B" w:rsidP="004879BA">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r>
        <w:rPr>
          <w:rFonts w:ascii="Calibri" w:eastAsia="Times New Roman" w:hAnsi="Calibri" w:cs="Times New Roman"/>
          <w:b/>
          <w:noProof/>
          <w:color w:val="FF0000"/>
          <w:sz w:val="20"/>
          <w:szCs w:val="20"/>
        </w:rPr>
        <w:lastRenderedPageBreak/>
        <w:drawing>
          <wp:inline distT="0" distB="0" distL="0" distR="0" wp14:anchorId="59F11BA1" wp14:editId="11BDCDC0">
            <wp:extent cx="5666237" cy="3606800"/>
            <wp:effectExtent l="0" t="0" r="0"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509">
                      <a:extLst>
                        <a:ext uri="{28A0092B-C50C-407E-A947-70E740481C1C}">
                          <a14:useLocalDpi xmlns:a14="http://schemas.microsoft.com/office/drawing/2010/main" val="0"/>
                        </a:ext>
                      </a:extLst>
                    </a:blip>
                    <a:stretch>
                      <a:fillRect/>
                    </a:stretch>
                  </pic:blipFill>
                  <pic:spPr>
                    <a:xfrm>
                      <a:off x="0" y="0"/>
                      <a:ext cx="5667475" cy="3607588"/>
                    </a:xfrm>
                    <a:prstGeom prst="rect">
                      <a:avLst/>
                    </a:prstGeom>
                  </pic:spPr>
                </pic:pic>
              </a:graphicData>
            </a:graphic>
          </wp:inline>
        </w:drawing>
      </w:r>
    </w:p>
    <w:p w14:paraId="09D894DF" w14:textId="77777777" w:rsidR="0064491E" w:rsidRDefault="0064491E" w:rsidP="0064491E">
      <w:pPr>
        <w:pStyle w:val="Heading2"/>
        <w:shd w:val="clear" w:color="auto" w:fill="FFFFFF"/>
        <w:spacing w:before="0" w:line="439" w:lineRule="atLeast"/>
        <w:textAlignment w:val="baseline"/>
        <w:rPr>
          <w:rFonts w:ascii="Calibri" w:hAnsi="Calibri"/>
          <w:color w:val="333333"/>
        </w:rPr>
      </w:pPr>
      <w:r>
        <w:rPr>
          <w:rStyle w:val="title-prefix"/>
          <w:rFonts w:ascii="Calibri" w:hAnsi="Calibri"/>
          <w:color w:val="333333"/>
          <w:sz w:val="35"/>
          <w:szCs w:val="35"/>
          <w:bdr w:val="none" w:sz="0" w:space="0" w:color="auto" w:frame="1"/>
        </w:rPr>
        <w:t>8.3</w:t>
      </w:r>
      <w:r>
        <w:rPr>
          <w:rStyle w:val="apple-converted-space"/>
          <w:rFonts w:ascii="Calibri" w:hAnsi="Calibri"/>
          <w:color w:val="333333"/>
        </w:rPr>
        <w:t> </w:t>
      </w:r>
      <w:r>
        <w:rPr>
          <w:rFonts w:ascii="Calibri" w:hAnsi="Calibri"/>
          <w:color w:val="333333"/>
        </w:rPr>
        <w:t>The Observed Significance of a Test</w:t>
      </w:r>
    </w:p>
    <w:p w14:paraId="54D3D6DF" w14:textId="77777777" w:rsidR="0064491E" w:rsidRDefault="0064491E" w:rsidP="0064491E">
      <w:pPr>
        <w:pStyle w:val="Heading3"/>
        <w:shd w:val="clear" w:color="auto" w:fill="D2D1C2"/>
        <w:spacing w:before="0" w:beforeAutospacing="0" w:after="150" w:afterAutospacing="0" w:line="264" w:lineRule="atLeast"/>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14:paraId="5DE71B20" w14:textId="77777777" w:rsidR="0064491E" w:rsidRDefault="0064491E" w:rsidP="009C60E0">
      <w:pPr>
        <w:numPr>
          <w:ilvl w:val="0"/>
          <w:numId w:val="197"/>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sz w:val="20"/>
          <w:szCs w:val="20"/>
        </w:rPr>
        <w:t>To learn what the observed significance of a test is.</w:t>
      </w:r>
    </w:p>
    <w:p w14:paraId="06088CF8" w14:textId="77777777" w:rsidR="0064491E" w:rsidRDefault="0064491E" w:rsidP="009C60E0">
      <w:pPr>
        <w:numPr>
          <w:ilvl w:val="0"/>
          <w:numId w:val="197"/>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sz w:val="20"/>
          <w:szCs w:val="20"/>
        </w:rPr>
        <w:t>To learn how to compute the observed significance of a test.</w:t>
      </w:r>
    </w:p>
    <w:p w14:paraId="1114C09E" w14:textId="77777777" w:rsidR="0064491E" w:rsidRDefault="0064491E" w:rsidP="009C60E0">
      <w:pPr>
        <w:numPr>
          <w:ilvl w:val="0"/>
          <w:numId w:val="197"/>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sz w:val="20"/>
          <w:szCs w:val="20"/>
        </w:rPr>
        <w:t>To learn how to apply the</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p</w:t>
      </w:r>
      <w:r>
        <w:rPr>
          <w:rFonts w:ascii="Calibri" w:hAnsi="Calibri"/>
          <w:color w:val="333333"/>
          <w:sz w:val="20"/>
          <w:szCs w:val="20"/>
        </w:rPr>
        <w:t>-value approach to hypothesis testing.</w:t>
      </w:r>
    </w:p>
    <w:p w14:paraId="642E1B8D" w14:textId="77777777" w:rsidR="0064491E" w:rsidRDefault="0064491E" w:rsidP="0064491E">
      <w:pPr>
        <w:pStyle w:val="Heading2"/>
        <w:shd w:val="clear" w:color="auto" w:fill="FFFFFF"/>
        <w:spacing w:before="0" w:line="439" w:lineRule="atLeast"/>
        <w:textAlignment w:val="baseline"/>
        <w:rPr>
          <w:rFonts w:ascii="Calibri" w:hAnsi="Calibri"/>
          <w:color w:val="333333"/>
          <w:sz w:val="28"/>
          <w:szCs w:val="28"/>
        </w:rPr>
      </w:pPr>
    </w:p>
    <w:p w14:paraId="57E3EC3A" w14:textId="77777777" w:rsidR="0064491E" w:rsidRDefault="0064491E" w:rsidP="0064491E">
      <w:pPr>
        <w:pStyle w:val="Heading2"/>
        <w:shd w:val="clear" w:color="auto" w:fill="FFFFFF"/>
        <w:spacing w:before="0" w:line="439" w:lineRule="atLeast"/>
        <w:textAlignment w:val="baseline"/>
        <w:rPr>
          <w:rFonts w:ascii="Calibri" w:hAnsi="Calibri"/>
          <w:color w:val="333333"/>
          <w:sz w:val="28"/>
          <w:szCs w:val="28"/>
        </w:rPr>
      </w:pPr>
      <w:r>
        <w:rPr>
          <w:rFonts w:ascii="Calibri" w:hAnsi="Calibri"/>
          <w:color w:val="333333"/>
          <w:sz w:val="28"/>
          <w:szCs w:val="28"/>
        </w:rPr>
        <w:t>The Observed Significance</w:t>
      </w:r>
    </w:p>
    <w:p w14:paraId="5DEA5E83" w14:textId="77777777" w:rsidR="0064491E" w:rsidRDefault="0064491E" w:rsidP="0064491E">
      <w:pPr>
        <w:pStyle w:val="para"/>
        <w:shd w:val="clear" w:color="auto" w:fill="FFFFFF"/>
        <w:spacing w:before="0" w:beforeAutospacing="0" w:after="0" w:afterAutospacing="0" w:line="360" w:lineRule="auto"/>
        <w:textAlignment w:val="baseline"/>
        <w:rPr>
          <w:rFonts w:ascii="Georgia" w:hAnsi="Georgia"/>
          <w:color w:val="333333"/>
          <w:sz w:val="20"/>
          <w:szCs w:val="20"/>
        </w:rPr>
      </w:pPr>
      <w:r>
        <w:rPr>
          <w:rFonts w:ascii="Georgia" w:hAnsi="Georgia"/>
          <w:color w:val="333333"/>
          <w:sz w:val="20"/>
          <w:szCs w:val="20"/>
        </w:rPr>
        <w:t>The conceptual basis of our testing procedure is that we reject</w:t>
      </w:r>
      <w:r>
        <w:rPr>
          <w:rStyle w:val="apple-converted-space"/>
          <w:rFonts w:ascii="Georgia" w:hAnsi="Georgia"/>
          <w:color w:val="333333"/>
          <w:sz w:val="20"/>
          <w:szCs w:val="20"/>
        </w:rPr>
        <w:t> </w:t>
      </w:r>
      <w:r>
        <w:rPr>
          <w:rStyle w:val="Emphasis"/>
          <w:rFonts w:ascii="Georgia" w:eastAsiaTheme="majorEastAsia" w:hAnsi="Georgia"/>
          <w:color w:val="333333"/>
          <w:sz w:val="20"/>
          <w:szCs w:val="20"/>
          <w:bdr w:val="none" w:sz="0" w:space="0" w:color="auto" w:frame="1"/>
        </w:rPr>
        <w:t>H</w:t>
      </w:r>
      <w:r>
        <w:rPr>
          <w:rFonts w:ascii="Georgia" w:hAnsi="Georgia"/>
          <w:color w:val="333333"/>
          <w:sz w:val="15"/>
          <w:szCs w:val="15"/>
          <w:bdr w:val="none" w:sz="0" w:space="0" w:color="auto" w:frame="1"/>
          <w:vertAlign w:val="subscript"/>
        </w:rPr>
        <w:t>0</w:t>
      </w:r>
      <w:r>
        <w:rPr>
          <w:rStyle w:val="apple-converted-space"/>
          <w:rFonts w:ascii="Georgia" w:hAnsi="Georgia"/>
          <w:color w:val="333333"/>
          <w:sz w:val="20"/>
          <w:szCs w:val="20"/>
        </w:rPr>
        <w:t> </w:t>
      </w:r>
      <w:r>
        <w:rPr>
          <w:rFonts w:ascii="Georgia" w:hAnsi="Georgia"/>
          <w:color w:val="333333"/>
          <w:sz w:val="20"/>
          <w:szCs w:val="20"/>
        </w:rPr>
        <w:t>only if the data that we obtained would constitute a rare event if</w:t>
      </w:r>
      <w:r>
        <w:rPr>
          <w:rStyle w:val="apple-converted-space"/>
          <w:rFonts w:ascii="Georgia" w:hAnsi="Georgia"/>
          <w:color w:val="333333"/>
          <w:sz w:val="20"/>
          <w:szCs w:val="20"/>
        </w:rPr>
        <w:t> </w:t>
      </w:r>
      <w:r>
        <w:rPr>
          <w:rStyle w:val="Emphasis"/>
          <w:rFonts w:ascii="Georgia" w:eastAsiaTheme="majorEastAsia" w:hAnsi="Georgia"/>
          <w:color w:val="333333"/>
          <w:sz w:val="20"/>
          <w:szCs w:val="20"/>
          <w:bdr w:val="none" w:sz="0" w:space="0" w:color="auto" w:frame="1"/>
        </w:rPr>
        <w:t>H</w:t>
      </w:r>
      <w:r>
        <w:rPr>
          <w:rFonts w:ascii="Georgia" w:hAnsi="Georgia"/>
          <w:color w:val="333333"/>
          <w:sz w:val="15"/>
          <w:szCs w:val="15"/>
          <w:bdr w:val="none" w:sz="0" w:space="0" w:color="auto" w:frame="1"/>
          <w:vertAlign w:val="subscript"/>
        </w:rPr>
        <w:t>0</w:t>
      </w:r>
      <w:r>
        <w:rPr>
          <w:rStyle w:val="apple-converted-space"/>
          <w:rFonts w:ascii="Georgia" w:hAnsi="Georgia"/>
          <w:color w:val="333333"/>
          <w:sz w:val="20"/>
          <w:szCs w:val="20"/>
        </w:rPr>
        <w:t> </w:t>
      </w:r>
      <w:r>
        <w:rPr>
          <w:rFonts w:ascii="Georgia" w:hAnsi="Georgia"/>
          <w:color w:val="333333"/>
          <w:sz w:val="20"/>
          <w:szCs w:val="20"/>
        </w:rPr>
        <w:t>were actually true. The level of significance</w:t>
      </w:r>
      <w:r>
        <w:rPr>
          <w:rStyle w:val="apple-converted-space"/>
          <w:rFonts w:ascii="Georgia" w:hAnsi="Georgia"/>
          <w:color w:val="333333"/>
          <w:sz w:val="20"/>
          <w:szCs w:val="20"/>
        </w:rPr>
        <w:t> </w:t>
      </w:r>
      <w:r>
        <w:rPr>
          <w:rStyle w:val="mi"/>
          <w:rFonts w:ascii="MathJax_Math" w:hAnsi="MathJax_Math"/>
          <w:i/>
          <w:iCs/>
          <w:color w:val="333333"/>
          <w:sz w:val="18"/>
          <w:szCs w:val="18"/>
          <w:bdr w:val="none" w:sz="0" w:space="0" w:color="auto" w:frame="1"/>
        </w:rPr>
        <w:t>α</w:t>
      </w:r>
      <w:r>
        <w:rPr>
          <w:rStyle w:val="apple-converted-space"/>
          <w:rFonts w:ascii="Georgia" w:hAnsi="Georgia"/>
          <w:color w:val="333333"/>
          <w:sz w:val="20"/>
          <w:szCs w:val="20"/>
        </w:rPr>
        <w:t> </w:t>
      </w:r>
      <w:r>
        <w:rPr>
          <w:rFonts w:ascii="Georgia" w:hAnsi="Georgia"/>
          <w:color w:val="333333"/>
          <w:sz w:val="20"/>
          <w:szCs w:val="20"/>
        </w:rPr>
        <w:t>specifies what is meant by “rare.” The</w:t>
      </w:r>
      <w:r>
        <w:rPr>
          <w:rStyle w:val="apple-converted-space"/>
          <w:rFonts w:ascii="Georgia" w:hAnsi="Georgia"/>
          <w:color w:val="333333"/>
          <w:sz w:val="20"/>
          <w:szCs w:val="20"/>
        </w:rPr>
        <w:t> </w:t>
      </w:r>
      <w:r>
        <w:rPr>
          <w:rStyle w:val="Emphasis"/>
          <w:rFonts w:ascii="Georgia" w:eastAsiaTheme="majorEastAsia" w:hAnsi="Georgia"/>
          <w:color w:val="333333"/>
          <w:sz w:val="20"/>
          <w:szCs w:val="20"/>
          <w:bdr w:val="none" w:sz="0" w:space="0" w:color="auto" w:frame="1"/>
        </w:rPr>
        <w:t>observed significance</w:t>
      </w:r>
      <w:r>
        <w:rPr>
          <w:rStyle w:val="apple-converted-space"/>
          <w:rFonts w:ascii="Georgia" w:hAnsi="Georgia"/>
          <w:color w:val="333333"/>
          <w:sz w:val="20"/>
          <w:szCs w:val="20"/>
        </w:rPr>
        <w:t> </w:t>
      </w:r>
      <w:r>
        <w:rPr>
          <w:rFonts w:ascii="Georgia" w:hAnsi="Georgia"/>
          <w:color w:val="333333"/>
          <w:sz w:val="20"/>
          <w:szCs w:val="20"/>
        </w:rPr>
        <w:t xml:space="preserve">of the test is a measure of how rare the value of the test statistic that we have just observed would be if the null hypothesis were true. That is, the </w:t>
      </w:r>
      <w:r>
        <w:rPr>
          <w:rStyle w:val="Emphasis"/>
          <w:rFonts w:ascii="Georgia" w:eastAsiaTheme="majorEastAsia" w:hAnsi="Georgia"/>
          <w:color w:val="333333"/>
          <w:sz w:val="20"/>
          <w:szCs w:val="20"/>
          <w:bdr w:val="none" w:sz="0" w:space="0" w:color="auto" w:frame="1"/>
        </w:rPr>
        <w:t>observed significance</w:t>
      </w:r>
      <w:r>
        <w:rPr>
          <w:rStyle w:val="apple-converted-space"/>
          <w:rFonts w:ascii="Georgia" w:hAnsi="Georgia"/>
          <w:color w:val="333333"/>
          <w:sz w:val="20"/>
          <w:szCs w:val="20"/>
        </w:rPr>
        <w:t> </w:t>
      </w:r>
      <w:r>
        <w:rPr>
          <w:rFonts w:ascii="Georgia" w:hAnsi="Georgia"/>
          <w:color w:val="333333"/>
          <w:sz w:val="20"/>
          <w:szCs w:val="20"/>
        </w:rPr>
        <w:t>of the test just performed is the probability that, if the test were repeated with a new sample, the result of the new test would be at least as contrary to</w:t>
      </w:r>
      <w:r>
        <w:rPr>
          <w:rStyle w:val="apple-converted-space"/>
          <w:rFonts w:ascii="Georgia" w:hAnsi="Georgia"/>
          <w:color w:val="333333"/>
          <w:sz w:val="20"/>
          <w:szCs w:val="20"/>
        </w:rPr>
        <w:t> </w:t>
      </w:r>
      <w:r>
        <w:rPr>
          <w:rStyle w:val="Emphasis"/>
          <w:rFonts w:ascii="Georgia" w:eastAsiaTheme="majorEastAsia" w:hAnsi="Georgia"/>
          <w:color w:val="333333"/>
          <w:sz w:val="20"/>
          <w:szCs w:val="20"/>
          <w:bdr w:val="none" w:sz="0" w:space="0" w:color="auto" w:frame="1"/>
        </w:rPr>
        <w:t>H</w:t>
      </w:r>
      <w:r>
        <w:rPr>
          <w:rFonts w:ascii="Georgia" w:hAnsi="Georgia"/>
          <w:color w:val="333333"/>
          <w:sz w:val="15"/>
          <w:szCs w:val="15"/>
          <w:bdr w:val="none" w:sz="0" w:space="0" w:color="auto" w:frame="1"/>
          <w:vertAlign w:val="subscript"/>
        </w:rPr>
        <w:t>0</w:t>
      </w:r>
      <w:r>
        <w:rPr>
          <w:rStyle w:val="apple-converted-space"/>
          <w:rFonts w:ascii="Georgia" w:hAnsi="Georgia"/>
          <w:color w:val="333333"/>
          <w:sz w:val="20"/>
          <w:szCs w:val="20"/>
        </w:rPr>
        <w:t> </w:t>
      </w:r>
      <w:r>
        <w:rPr>
          <w:rFonts w:ascii="Georgia" w:hAnsi="Georgia"/>
          <w:color w:val="333333"/>
          <w:sz w:val="20"/>
          <w:szCs w:val="20"/>
        </w:rPr>
        <w:t>and in support of</w:t>
      </w:r>
      <w:r>
        <w:rPr>
          <w:rStyle w:val="apple-converted-space"/>
          <w:rFonts w:ascii="Georgia" w:hAnsi="Georgia"/>
          <w:color w:val="333333"/>
          <w:sz w:val="20"/>
          <w:szCs w:val="20"/>
        </w:rPr>
        <w:t> </w:t>
      </w:r>
      <w:r>
        <w:rPr>
          <w:rStyle w:val="Emphasis"/>
          <w:rFonts w:ascii="Georgia" w:eastAsiaTheme="majorEastAsia" w:hAnsi="Georgia"/>
          <w:color w:val="333333"/>
          <w:sz w:val="20"/>
          <w:szCs w:val="20"/>
          <w:bdr w:val="none" w:sz="0" w:space="0" w:color="auto" w:frame="1"/>
        </w:rPr>
        <w:t>H</w:t>
      </w:r>
      <w:r>
        <w:rPr>
          <w:rStyle w:val="Emphasis"/>
          <w:rFonts w:ascii="Georgia" w:eastAsiaTheme="majorEastAsia" w:hAnsi="Georgia"/>
          <w:color w:val="333333"/>
          <w:sz w:val="15"/>
          <w:szCs w:val="15"/>
          <w:bdr w:val="none" w:sz="0" w:space="0" w:color="auto" w:frame="1"/>
          <w:vertAlign w:val="subscript"/>
        </w:rPr>
        <w:t>a</w:t>
      </w:r>
      <w:r>
        <w:rPr>
          <w:rStyle w:val="apple-converted-space"/>
          <w:rFonts w:ascii="Georgia" w:hAnsi="Georgia"/>
          <w:color w:val="333333"/>
          <w:sz w:val="20"/>
          <w:szCs w:val="20"/>
        </w:rPr>
        <w:t> </w:t>
      </w:r>
      <w:r>
        <w:rPr>
          <w:rFonts w:ascii="Georgia" w:hAnsi="Georgia"/>
          <w:color w:val="333333"/>
          <w:sz w:val="20"/>
          <w:szCs w:val="20"/>
        </w:rPr>
        <w:t>as what was observed in the original test.</w:t>
      </w:r>
    </w:p>
    <w:p w14:paraId="0338A195" w14:textId="77777777" w:rsidR="0064491E" w:rsidRDefault="0064491E" w:rsidP="0064491E">
      <w:pPr>
        <w:pStyle w:val="para"/>
        <w:shd w:val="clear" w:color="auto" w:fill="FFFFFF"/>
        <w:spacing w:before="0" w:beforeAutospacing="0" w:after="0" w:afterAutospacing="0" w:line="360" w:lineRule="auto"/>
        <w:textAlignment w:val="baseline"/>
        <w:rPr>
          <w:rFonts w:ascii="Georgia" w:hAnsi="Georgia"/>
          <w:color w:val="333333"/>
          <w:sz w:val="20"/>
          <w:szCs w:val="20"/>
        </w:rPr>
      </w:pPr>
    </w:p>
    <w:p w14:paraId="2E9B8A60" w14:textId="77777777" w:rsidR="0064491E" w:rsidRDefault="0064491E" w:rsidP="0064491E">
      <w:pPr>
        <w:pStyle w:val="Heading3"/>
        <w:shd w:val="clear" w:color="auto" w:fill="F4F4F4"/>
        <w:spacing w:before="0" w:beforeAutospacing="0" w:after="0" w:afterAutospacing="0" w:line="360" w:lineRule="auto"/>
        <w:textAlignment w:val="baseline"/>
        <w:rPr>
          <w:rFonts w:ascii="Calibri" w:hAnsi="Calibri"/>
          <w:color w:val="333333"/>
          <w:sz w:val="30"/>
          <w:szCs w:val="30"/>
        </w:rPr>
      </w:pPr>
      <w:r>
        <w:rPr>
          <w:rFonts w:ascii="Calibri" w:hAnsi="Calibri"/>
          <w:color w:val="333333"/>
          <w:sz w:val="30"/>
          <w:szCs w:val="30"/>
        </w:rPr>
        <w:t>Definition</w:t>
      </w:r>
    </w:p>
    <w:p w14:paraId="20185607" w14:textId="77777777" w:rsidR="0064491E" w:rsidRDefault="0064491E" w:rsidP="0064491E">
      <w:pPr>
        <w:pStyle w:val="para"/>
        <w:shd w:val="clear" w:color="auto" w:fill="F4F4F4"/>
        <w:spacing w:before="0" w:beforeAutospacing="0" w:after="0" w:afterAutospacing="0" w:line="360" w:lineRule="auto"/>
        <w:textAlignment w:val="baseline"/>
        <w:rPr>
          <w:rFonts w:ascii="Georgia" w:hAnsi="Georgia"/>
          <w:color w:val="333333"/>
          <w:sz w:val="20"/>
          <w:szCs w:val="20"/>
        </w:rPr>
      </w:pPr>
      <w:r>
        <w:rPr>
          <w:rStyle w:val="Emphasis"/>
          <w:rFonts w:ascii="Georgia" w:eastAsiaTheme="majorEastAsia" w:hAnsi="Georgia"/>
          <w:color w:val="333333"/>
          <w:sz w:val="20"/>
          <w:szCs w:val="20"/>
          <w:bdr w:val="none" w:sz="0" w:space="0" w:color="auto" w:frame="1"/>
        </w:rPr>
        <w:lastRenderedPageBreak/>
        <w:t>The</w:t>
      </w:r>
      <w:r>
        <w:rPr>
          <w:rStyle w:val="apple-converted-space"/>
          <w:rFonts w:ascii="Georgia" w:hAnsi="Georgia"/>
          <w:color w:val="333333"/>
          <w:sz w:val="20"/>
          <w:szCs w:val="20"/>
        </w:rPr>
        <w:t> </w:t>
      </w:r>
      <w:r w:rsidRPr="0064491E">
        <w:rPr>
          <w:rStyle w:val="marginterm"/>
          <w:rFonts w:ascii="Georgia" w:hAnsi="Georgia"/>
          <w:b/>
          <w:color w:val="333333"/>
          <w:sz w:val="20"/>
          <w:szCs w:val="20"/>
          <w:bdr w:val="none" w:sz="0" w:space="0" w:color="auto" w:frame="1"/>
        </w:rPr>
        <w:t xml:space="preserve">observed significance or p-value </w:t>
      </w:r>
      <w:r>
        <w:rPr>
          <w:rStyle w:val="Emphasis"/>
          <w:rFonts w:ascii="Georgia" w:eastAsiaTheme="majorEastAsia" w:hAnsi="Georgia"/>
          <w:color w:val="333333"/>
          <w:sz w:val="20"/>
          <w:szCs w:val="20"/>
          <w:bdr w:val="none" w:sz="0" w:space="0" w:color="auto" w:frame="1"/>
        </w:rPr>
        <w:t>of a specific test of hypotheses is the probability, on the supposition that</w:t>
      </w:r>
      <w:r>
        <w:rPr>
          <w:rStyle w:val="apple-converted-space"/>
          <w:rFonts w:ascii="Georgia" w:hAnsi="Georgia"/>
          <w:color w:val="333333"/>
          <w:sz w:val="20"/>
          <w:szCs w:val="20"/>
        </w:rPr>
        <w:t> </w:t>
      </w:r>
      <w:r>
        <w:rPr>
          <w:rStyle w:val="Emphasis"/>
          <w:rFonts w:ascii="Georgia" w:eastAsiaTheme="majorEastAsia" w:hAnsi="Georgia"/>
          <w:color w:val="333333"/>
          <w:sz w:val="20"/>
          <w:szCs w:val="20"/>
          <w:bdr w:val="none" w:sz="0" w:space="0" w:color="auto" w:frame="1"/>
        </w:rPr>
        <w:t>H</w:t>
      </w:r>
      <w:r>
        <w:rPr>
          <w:rFonts w:ascii="Georgia" w:hAnsi="Georgia"/>
          <w:color w:val="333333"/>
          <w:sz w:val="15"/>
          <w:szCs w:val="15"/>
          <w:bdr w:val="none" w:sz="0" w:space="0" w:color="auto" w:frame="1"/>
          <w:vertAlign w:val="subscript"/>
        </w:rPr>
        <w:t>0</w:t>
      </w:r>
      <w:r>
        <w:rPr>
          <w:rStyle w:val="apple-converted-space"/>
          <w:rFonts w:ascii="Georgia" w:hAnsi="Georgia"/>
          <w:color w:val="333333"/>
          <w:sz w:val="20"/>
          <w:szCs w:val="20"/>
        </w:rPr>
        <w:t> </w:t>
      </w:r>
      <w:r>
        <w:rPr>
          <w:rStyle w:val="Emphasis"/>
          <w:rFonts w:ascii="Georgia" w:eastAsiaTheme="majorEastAsia" w:hAnsi="Georgia"/>
          <w:color w:val="333333"/>
          <w:sz w:val="20"/>
          <w:szCs w:val="20"/>
          <w:bdr w:val="none" w:sz="0" w:space="0" w:color="auto" w:frame="1"/>
        </w:rPr>
        <w:t>is true, of obtaining a result at least as contrary to</w:t>
      </w:r>
      <w:r>
        <w:rPr>
          <w:rStyle w:val="apple-converted-space"/>
          <w:rFonts w:ascii="Georgia" w:hAnsi="Georgia"/>
          <w:color w:val="333333"/>
          <w:sz w:val="20"/>
          <w:szCs w:val="20"/>
        </w:rPr>
        <w:t> </w:t>
      </w:r>
      <w:r>
        <w:rPr>
          <w:rStyle w:val="Emphasis"/>
          <w:rFonts w:ascii="Georgia" w:eastAsiaTheme="majorEastAsia" w:hAnsi="Georgia"/>
          <w:color w:val="333333"/>
          <w:sz w:val="20"/>
          <w:szCs w:val="20"/>
          <w:bdr w:val="none" w:sz="0" w:space="0" w:color="auto" w:frame="1"/>
        </w:rPr>
        <w:t>H</w:t>
      </w:r>
      <w:r>
        <w:rPr>
          <w:rFonts w:ascii="Georgia" w:hAnsi="Georgia"/>
          <w:color w:val="333333"/>
          <w:sz w:val="15"/>
          <w:szCs w:val="15"/>
          <w:bdr w:val="none" w:sz="0" w:space="0" w:color="auto" w:frame="1"/>
          <w:vertAlign w:val="subscript"/>
        </w:rPr>
        <w:t>0</w:t>
      </w:r>
      <w:r>
        <w:rPr>
          <w:rStyle w:val="apple-converted-space"/>
          <w:rFonts w:ascii="Georgia" w:hAnsi="Georgia"/>
          <w:color w:val="333333"/>
          <w:sz w:val="20"/>
          <w:szCs w:val="20"/>
        </w:rPr>
        <w:t> </w:t>
      </w:r>
      <w:r>
        <w:rPr>
          <w:rStyle w:val="Emphasis"/>
          <w:rFonts w:ascii="Georgia" w:eastAsiaTheme="majorEastAsia" w:hAnsi="Georgia"/>
          <w:color w:val="333333"/>
          <w:sz w:val="20"/>
          <w:szCs w:val="20"/>
          <w:bdr w:val="none" w:sz="0" w:space="0" w:color="auto" w:frame="1"/>
        </w:rPr>
        <w:t>and in favor of</w:t>
      </w:r>
      <w:r>
        <w:rPr>
          <w:rStyle w:val="apple-converted-space"/>
          <w:rFonts w:ascii="Georgia" w:hAnsi="Georgia"/>
          <w:color w:val="333333"/>
          <w:sz w:val="20"/>
          <w:szCs w:val="20"/>
        </w:rPr>
        <w:t> </w:t>
      </w:r>
      <w:r>
        <w:rPr>
          <w:rStyle w:val="Emphasis"/>
          <w:rFonts w:ascii="Georgia" w:eastAsiaTheme="majorEastAsia" w:hAnsi="Georgia"/>
          <w:color w:val="333333"/>
          <w:sz w:val="20"/>
          <w:szCs w:val="20"/>
          <w:bdr w:val="none" w:sz="0" w:space="0" w:color="auto" w:frame="1"/>
        </w:rPr>
        <w:t>H</w:t>
      </w:r>
      <w:r>
        <w:rPr>
          <w:rStyle w:val="Emphasis"/>
          <w:rFonts w:ascii="Georgia" w:eastAsiaTheme="majorEastAsia" w:hAnsi="Georgia"/>
          <w:color w:val="333333"/>
          <w:sz w:val="15"/>
          <w:szCs w:val="15"/>
          <w:bdr w:val="none" w:sz="0" w:space="0" w:color="auto" w:frame="1"/>
          <w:vertAlign w:val="subscript"/>
        </w:rPr>
        <w:t>a</w:t>
      </w:r>
      <w:r>
        <w:rPr>
          <w:rStyle w:val="apple-converted-space"/>
          <w:rFonts w:ascii="Georgia" w:hAnsi="Georgia"/>
          <w:color w:val="333333"/>
          <w:sz w:val="20"/>
          <w:szCs w:val="20"/>
        </w:rPr>
        <w:t> </w:t>
      </w:r>
      <w:r>
        <w:rPr>
          <w:rStyle w:val="Emphasis"/>
          <w:rFonts w:ascii="Georgia" w:eastAsiaTheme="majorEastAsia" w:hAnsi="Georgia"/>
          <w:color w:val="333333"/>
          <w:sz w:val="20"/>
          <w:szCs w:val="20"/>
          <w:bdr w:val="none" w:sz="0" w:space="0" w:color="auto" w:frame="1"/>
        </w:rPr>
        <w:t>as the result actually observed in the sample data.</w:t>
      </w:r>
    </w:p>
    <w:p w14:paraId="60A90A28" w14:textId="77777777" w:rsidR="0064491E" w:rsidRDefault="0064491E" w:rsidP="0064491E">
      <w:pPr>
        <w:pStyle w:val="para"/>
        <w:shd w:val="clear" w:color="auto" w:fill="FFFFFF"/>
        <w:spacing w:before="0" w:beforeAutospacing="0" w:after="0" w:afterAutospacing="0" w:line="360" w:lineRule="auto"/>
        <w:textAlignment w:val="baseline"/>
        <w:rPr>
          <w:rFonts w:ascii="Georgia" w:hAnsi="Georgia"/>
          <w:color w:val="333333"/>
          <w:sz w:val="20"/>
          <w:szCs w:val="20"/>
        </w:rPr>
      </w:pPr>
    </w:p>
    <w:p w14:paraId="4FF78289" w14:textId="77777777" w:rsidR="0064491E" w:rsidRDefault="0064491E" w:rsidP="0064491E">
      <w:pPr>
        <w:pStyle w:val="para"/>
        <w:shd w:val="clear" w:color="auto" w:fill="FFFFFF"/>
        <w:spacing w:before="0" w:beforeAutospacing="0" w:after="0" w:afterAutospacing="0" w:line="360" w:lineRule="auto"/>
        <w:textAlignment w:val="baseline"/>
        <w:rPr>
          <w:rFonts w:ascii="Georgia" w:hAnsi="Georgia"/>
          <w:color w:val="333333"/>
          <w:sz w:val="20"/>
          <w:szCs w:val="20"/>
        </w:rPr>
      </w:pPr>
      <w:r>
        <w:rPr>
          <w:rFonts w:ascii="Georgia" w:hAnsi="Georgia"/>
          <w:color w:val="333333"/>
          <w:sz w:val="20"/>
          <w:szCs w:val="20"/>
        </w:rPr>
        <w:t>Think back to</w:t>
      </w:r>
      <w:r>
        <w:rPr>
          <w:rStyle w:val="apple-converted-space"/>
          <w:rFonts w:ascii="Georgia" w:hAnsi="Georgia"/>
          <w:color w:val="333333"/>
          <w:sz w:val="20"/>
          <w:szCs w:val="20"/>
        </w:rPr>
        <w:t> </w:t>
      </w:r>
      <w:hyperlink r:id="rId510" w:anchor="fwk-shafer-ch08_s02_n03" w:history="1">
        <w:r>
          <w:rPr>
            <w:rStyle w:val="Hyperlink"/>
            <w:rFonts w:ascii="Georgia" w:hAnsi="Georgia"/>
            <w:color w:val="2689C6"/>
            <w:sz w:val="20"/>
            <w:szCs w:val="20"/>
            <w:bdr w:val="none" w:sz="0" w:space="0" w:color="auto" w:frame="1"/>
          </w:rPr>
          <w:t>Note 8.27 "Example 4"</w:t>
        </w:r>
      </w:hyperlink>
      <w:r>
        <w:rPr>
          <w:rStyle w:val="apple-converted-space"/>
          <w:rFonts w:ascii="Georgia" w:hAnsi="Georgia"/>
          <w:color w:val="333333"/>
          <w:sz w:val="20"/>
          <w:szCs w:val="20"/>
        </w:rPr>
        <w:t> </w:t>
      </w:r>
      <w:r>
        <w:rPr>
          <w:rFonts w:ascii="Georgia" w:hAnsi="Georgia"/>
          <w:color w:val="333333"/>
          <w:sz w:val="20"/>
          <w:szCs w:val="20"/>
        </w:rPr>
        <w:t>in</w:t>
      </w:r>
      <w:r>
        <w:rPr>
          <w:rStyle w:val="apple-converted-space"/>
          <w:rFonts w:ascii="Georgia" w:hAnsi="Georgia"/>
          <w:color w:val="333333"/>
          <w:sz w:val="20"/>
          <w:szCs w:val="20"/>
        </w:rPr>
        <w:t> </w:t>
      </w:r>
      <w:hyperlink r:id="rId511" w:history="1">
        <w:r>
          <w:rPr>
            <w:rStyle w:val="Hyperlink"/>
            <w:rFonts w:ascii="Georgia" w:hAnsi="Georgia"/>
            <w:color w:val="2689C6"/>
            <w:sz w:val="20"/>
            <w:szCs w:val="20"/>
            <w:bdr w:val="none" w:sz="0" w:space="0" w:color="auto" w:frame="1"/>
          </w:rPr>
          <w:t>Section 8.2 "Large Sample Tests for a Population Mean"</w:t>
        </w:r>
      </w:hyperlink>
      <w:r>
        <w:rPr>
          <w:rStyle w:val="apple-converted-space"/>
          <w:rFonts w:ascii="Georgia" w:hAnsi="Georgia"/>
          <w:color w:val="333333"/>
          <w:sz w:val="20"/>
          <w:szCs w:val="20"/>
        </w:rPr>
        <w:t> </w:t>
      </w:r>
      <w:r>
        <w:rPr>
          <w:rFonts w:ascii="Georgia" w:hAnsi="Georgia"/>
          <w:color w:val="333333"/>
          <w:sz w:val="20"/>
          <w:szCs w:val="20"/>
        </w:rPr>
        <w:t>concerning the effectiveness of a new pain reliever. This was a left-tailed test in which the value of the test statistic was −1.886. To be as contrary to</w:t>
      </w:r>
      <w:r>
        <w:rPr>
          <w:rStyle w:val="apple-converted-space"/>
          <w:rFonts w:ascii="Georgia" w:hAnsi="Georgia"/>
          <w:color w:val="333333"/>
          <w:sz w:val="20"/>
          <w:szCs w:val="20"/>
        </w:rPr>
        <w:t> </w:t>
      </w:r>
      <w:r>
        <w:rPr>
          <w:rStyle w:val="Emphasis"/>
          <w:rFonts w:ascii="Georgia" w:eastAsiaTheme="majorEastAsia" w:hAnsi="Georgia"/>
          <w:color w:val="333333"/>
          <w:sz w:val="20"/>
          <w:szCs w:val="20"/>
          <w:bdr w:val="none" w:sz="0" w:space="0" w:color="auto" w:frame="1"/>
        </w:rPr>
        <w:t>H</w:t>
      </w:r>
      <w:r>
        <w:rPr>
          <w:rFonts w:ascii="Georgia" w:hAnsi="Georgia"/>
          <w:color w:val="333333"/>
          <w:sz w:val="15"/>
          <w:szCs w:val="15"/>
          <w:bdr w:val="none" w:sz="0" w:space="0" w:color="auto" w:frame="1"/>
          <w:vertAlign w:val="subscript"/>
        </w:rPr>
        <w:t>0</w:t>
      </w:r>
      <w:r>
        <w:rPr>
          <w:rStyle w:val="apple-converted-space"/>
          <w:rFonts w:ascii="Georgia" w:hAnsi="Georgia"/>
          <w:color w:val="333333"/>
          <w:sz w:val="20"/>
          <w:szCs w:val="20"/>
        </w:rPr>
        <w:t> </w:t>
      </w:r>
      <w:r>
        <w:rPr>
          <w:rFonts w:ascii="Georgia" w:hAnsi="Georgia"/>
          <w:color w:val="333333"/>
          <w:sz w:val="20"/>
          <w:szCs w:val="20"/>
        </w:rPr>
        <w:t>and in support of</w:t>
      </w:r>
      <w:r>
        <w:rPr>
          <w:rStyle w:val="apple-converted-space"/>
          <w:rFonts w:ascii="Georgia" w:hAnsi="Georgia"/>
          <w:color w:val="333333"/>
          <w:sz w:val="20"/>
          <w:szCs w:val="20"/>
        </w:rPr>
        <w:t> </w:t>
      </w:r>
      <w:r>
        <w:rPr>
          <w:rStyle w:val="Emphasis"/>
          <w:rFonts w:ascii="Georgia" w:eastAsiaTheme="majorEastAsia" w:hAnsi="Georgia"/>
          <w:color w:val="333333"/>
          <w:sz w:val="20"/>
          <w:szCs w:val="20"/>
          <w:bdr w:val="none" w:sz="0" w:space="0" w:color="auto" w:frame="1"/>
        </w:rPr>
        <w:t>H</w:t>
      </w:r>
      <w:r>
        <w:rPr>
          <w:rStyle w:val="Emphasis"/>
          <w:rFonts w:ascii="Georgia" w:eastAsiaTheme="majorEastAsia" w:hAnsi="Georgia"/>
          <w:color w:val="333333"/>
          <w:sz w:val="15"/>
          <w:szCs w:val="15"/>
          <w:bdr w:val="none" w:sz="0" w:space="0" w:color="auto" w:frame="1"/>
          <w:vertAlign w:val="subscript"/>
        </w:rPr>
        <w:t>a</w:t>
      </w:r>
      <w:r>
        <w:rPr>
          <w:rStyle w:val="apple-converted-space"/>
          <w:rFonts w:ascii="Georgia" w:hAnsi="Georgia"/>
          <w:color w:val="333333"/>
          <w:sz w:val="20"/>
          <w:szCs w:val="20"/>
        </w:rPr>
        <w:t> </w:t>
      </w:r>
      <w:r>
        <w:rPr>
          <w:rFonts w:ascii="Georgia" w:hAnsi="Georgia"/>
          <w:color w:val="333333"/>
          <w:sz w:val="20"/>
          <w:szCs w:val="20"/>
        </w:rPr>
        <w:t>as the result</w:t>
      </w:r>
      <w:r>
        <w:rPr>
          <w:rStyle w:val="apple-converted-space"/>
          <w:rFonts w:ascii="Georgia" w:hAnsi="Georgia"/>
          <w:color w:val="333333"/>
          <w:sz w:val="20"/>
          <w:szCs w:val="20"/>
        </w:rPr>
        <w:t> </w:t>
      </w:r>
      <w:r w:rsidRPr="0064491E">
        <w:rPr>
          <w:rStyle w:val="mi"/>
          <w:rFonts w:ascii="MathJax_Math" w:hAnsi="MathJax_Math"/>
          <w:b/>
          <w:i/>
          <w:iCs/>
          <w:color w:val="333333"/>
          <w:sz w:val="18"/>
          <w:szCs w:val="18"/>
          <w:bdr w:val="none" w:sz="0" w:space="0" w:color="auto" w:frame="1"/>
        </w:rPr>
        <w:t>Z</w:t>
      </w:r>
      <w:r w:rsidRPr="0064491E">
        <w:rPr>
          <w:rStyle w:val="mo"/>
          <w:rFonts w:ascii="MathJax_Main" w:hAnsi="MathJax_Main"/>
          <w:b/>
          <w:color w:val="333333"/>
          <w:sz w:val="18"/>
          <w:szCs w:val="18"/>
          <w:bdr w:val="none" w:sz="0" w:space="0" w:color="auto" w:frame="1"/>
        </w:rPr>
        <w:t>=</w:t>
      </w:r>
      <w:r w:rsidRPr="0064491E">
        <w:rPr>
          <w:rStyle w:val="mtext"/>
          <w:rFonts w:ascii="MathJax_Main" w:hAnsi="MathJax_Main"/>
          <w:b/>
          <w:color w:val="333333"/>
          <w:sz w:val="18"/>
          <w:szCs w:val="18"/>
          <w:bdr w:val="none" w:sz="0" w:space="0" w:color="auto" w:frame="1"/>
        </w:rPr>
        <w:t>−</w:t>
      </w:r>
      <w:r w:rsidRPr="0064491E">
        <w:rPr>
          <w:rStyle w:val="mn"/>
          <w:rFonts w:ascii="MathJax_Main" w:hAnsi="MathJax_Main"/>
          <w:b/>
          <w:color w:val="333333"/>
          <w:sz w:val="18"/>
          <w:szCs w:val="18"/>
          <w:bdr w:val="none" w:sz="0" w:space="0" w:color="auto" w:frame="1"/>
        </w:rPr>
        <w:t>1.886</w:t>
      </w:r>
      <w:r>
        <w:rPr>
          <w:rStyle w:val="apple-converted-space"/>
          <w:rFonts w:ascii="Georgia" w:hAnsi="Georgia"/>
          <w:color w:val="333333"/>
          <w:sz w:val="20"/>
          <w:szCs w:val="20"/>
        </w:rPr>
        <w:t> </w:t>
      </w:r>
      <w:r>
        <w:rPr>
          <w:rFonts w:ascii="Georgia" w:hAnsi="Georgia"/>
          <w:color w:val="333333"/>
          <w:sz w:val="20"/>
          <w:szCs w:val="20"/>
        </w:rPr>
        <w:t>actually observed means to obtain a value of the test statistic in the interval</w:t>
      </w:r>
      <w:r>
        <w:rPr>
          <w:rStyle w:val="apple-converted-space"/>
          <w:rFonts w:ascii="Georgia" w:hAnsi="Georgia"/>
          <w:color w:val="333333"/>
          <w:sz w:val="20"/>
          <w:szCs w:val="20"/>
        </w:rPr>
        <w:t> </w:t>
      </w:r>
      <w:r w:rsidRPr="0064491E">
        <w:rPr>
          <w:rStyle w:val="mo"/>
          <w:rFonts w:ascii="MathJax_Main" w:hAnsi="MathJax_Main"/>
          <w:b/>
          <w:color w:val="333333"/>
          <w:sz w:val="18"/>
          <w:szCs w:val="18"/>
          <w:bdr w:val="none" w:sz="0" w:space="0" w:color="auto" w:frame="1"/>
        </w:rPr>
        <w:t>(</w:t>
      </w:r>
      <w:r w:rsidRPr="0064491E">
        <w:rPr>
          <w:rStyle w:val="mtext"/>
          <w:rFonts w:ascii="MathJax_Main" w:hAnsi="MathJax_Main"/>
          <w:b/>
          <w:color w:val="333333"/>
          <w:sz w:val="18"/>
          <w:szCs w:val="18"/>
          <w:bdr w:val="none" w:sz="0" w:space="0" w:color="auto" w:frame="1"/>
        </w:rPr>
        <w:t>−</w:t>
      </w:r>
      <w:r w:rsidRPr="0064491E">
        <w:rPr>
          <w:rStyle w:val="mi"/>
          <w:rFonts w:ascii="MathJax_Main" w:hAnsi="MathJax_Main"/>
          <w:b/>
          <w:color w:val="333333"/>
          <w:sz w:val="18"/>
          <w:szCs w:val="18"/>
          <w:bdr w:val="none" w:sz="0" w:space="0" w:color="auto" w:frame="1"/>
        </w:rPr>
        <w:t>∞</w:t>
      </w:r>
      <w:r w:rsidRPr="0064491E">
        <w:rPr>
          <w:rStyle w:val="mo"/>
          <w:rFonts w:ascii="MathJax_Main" w:hAnsi="MathJax_Main"/>
          <w:b/>
          <w:color w:val="333333"/>
          <w:sz w:val="18"/>
          <w:szCs w:val="18"/>
          <w:bdr w:val="none" w:sz="0" w:space="0" w:color="auto" w:frame="1"/>
        </w:rPr>
        <w:t>,</w:t>
      </w:r>
      <w:r w:rsidRPr="0064491E">
        <w:rPr>
          <w:rStyle w:val="mtext"/>
          <w:rFonts w:ascii="MathJax_Main" w:hAnsi="MathJax_Main"/>
          <w:b/>
          <w:color w:val="333333"/>
          <w:sz w:val="18"/>
          <w:szCs w:val="18"/>
          <w:bdr w:val="none" w:sz="0" w:space="0" w:color="auto" w:frame="1"/>
        </w:rPr>
        <w:t>−</w:t>
      </w:r>
      <w:r w:rsidRPr="0064491E">
        <w:rPr>
          <w:rStyle w:val="mn"/>
          <w:rFonts w:ascii="MathJax_Main" w:hAnsi="MathJax_Main"/>
          <w:b/>
          <w:color w:val="333333"/>
          <w:sz w:val="18"/>
          <w:szCs w:val="18"/>
          <w:bdr w:val="none" w:sz="0" w:space="0" w:color="auto" w:frame="1"/>
        </w:rPr>
        <w:t>1.886</w:t>
      </w:r>
      <w:r w:rsidRPr="0064491E">
        <w:rPr>
          <w:rStyle w:val="mo"/>
          <w:rFonts w:ascii="MathJax_Main" w:hAnsi="MathJax_Main"/>
          <w:b/>
          <w:color w:val="333333"/>
          <w:sz w:val="18"/>
          <w:szCs w:val="18"/>
          <w:bdr w:val="none" w:sz="0" w:space="0" w:color="auto" w:frame="1"/>
        </w:rPr>
        <w:t>].</w:t>
      </w:r>
      <w:r>
        <w:rPr>
          <w:rStyle w:val="apple-converted-space"/>
          <w:rFonts w:ascii="Georgia" w:hAnsi="Georgia"/>
          <w:color w:val="333333"/>
          <w:sz w:val="20"/>
          <w:szCs w:val="20"/>
        </w:rPr>
        <w:t> </w:t>
      </w:r>
      <w:r>
        <w:rPr>
          <w:rFonts w:ascii="Georgia" w:hAnsi="Georgia"/>
          <w:color w:val="333333"/>
          <w:sz w:val="20"/>
          <w:szCs w:val="20"/>
        </w:rPr>
        <w:t>Rounding −1.886 to −1.89, we can read directly from</w:t>
      </w:r>
      <w:r>
        <w:rPr>
          <w:rStyle w:val="apple-converted-space"/>
          <w:rFonts w:ascii="Georgia" w:hAnsi="Georgia"/>
          <w:color w:val="333333"/>
          <w:sz w:val="20"/>
          <w:szCs w:val="20"/>
        </w:rPr>
        <w:t> </w:t>
      </w:r>
      <w:hyperlink r:id="rId512" w:anchor="fwk-shafer-ch12_f02" w:history="1">
        <w:r>
          <w:rPr>
            <w:rStyle w:val="Hyperlink"/>
            <w:rFonts w:ascii="Georgia" w:hAnsi="Georgia"/>
            <w:color w:val="2689C6"/>
            <w:sz w:val="20"/>
            <w:szCs w:val="20"/>
            <w:bdr w:val="none" w:sz="0" w:space="0" w:color="auto" w:frame="1"/>
          </w:rPr>
          <w:t>Figure 12.2 "Cumulative Normal Probability"</w:t>
        </w:r>
      </w:hyperlink>
      <w:r>
        <w:rPr>
          <w:rStyle w:val="apple-converted-space"/>
          <w:rFonts w:ascii="Georgia" w:hAnsi="Georgia"/>
          <w:color w:val="333333"/>
          <w:sz w:val="20"/>
          <w:szCs w:val="20"/>
        </w:rPr>
        <w:t> </w:t>
      </w:r>
      <w:r w:rsidRPr="0064491E">
        <w:rPr>
          <w:rFonts w:ascii="Georgia" w:hAnsi="Georgia"/>
          <w:color w:val="333333"/>
          <w:sz w:val="20"/>
          <w:szCs w:val="20"/>
        </w:rPr>
        <w:t>that</w:t>
      </w:r>
      <w:r w:rsidRPr="0064491E">
        <w:rPr>
          <w:rStyle w:val="apple-converted-space"/>
          <w:rFonts w:ascii="Georgia" w:hAnsi="Georgia"/>
          <w:b/>
          <w:color w:val="333333"/>
          <w:sz w:val="20"/>
          <w:szCs w:val="20"/>
        </w:rPr>
        <w:t> </w:t>
      </w:r>
      <w:r w:rsidRPr="0064491E">
        <w:rPr>
          <w:rStyle w:val="mi"/>
          <w:rFonts w:ascii="MathJax_Math" w:hAnsi="MathJax_Math"/>
          <w:b/>
          <w:i/>
          <w:iCs/>
          <w:color w:val="333333"/>
          <w:sz w:val="18"/>
          <w:szCs w:val="18"/>
          <w:bdr w:val="none" w:sz="0" w:space="0" w:color="auto" w:frame="1"/>
        </w:rPr>
        <w:t>P</w:t>
      </w:r>
      <w:r w:rsidRPr="0064491E">
        <w:rPr>
          <w:rStyle w:val="mo"/>
          <w:rFonts w:ascii="MathJax_Main" w:hAnsi="MathJax_Main"/>
          <w:b/>
          <w:color w:val="333333"/>
          <w:sz w:val="18"/>
          <w:szCs w:val="18"/>
          <w:bdr w:val="none" w:sz="0" w:space="0" w:color="auto" w:frame="1"/>
        </w:rPr>
        <w:t>(</w:t>
      </w:r>
      <w:r w:rsidRPr="0064491E">
        <w:rPr>
          <w:rStyle w:val="mi"/>
          <w:rFonts w:ascii="MathJax_Math" w:hAnsi="MathJax_Math"/>
          <w:b/>
          <w:i/>
          <w:iCs/>
          <w:color w:val="333333"/>
          <w:sz w:val="18"/>
          <w:szCs w:val="18"/>
          <w:bdr w:val="none" w:sz="0" w:space="0" w:color="auto" w:frame="1"/>
        </w:rPr>
        <w:t>Z</w:t>
      </w:r>
      <w:r w:rsidRPr="0064491E">
        <w:rPr>
          <w:rStyle w:val="mo"/>
          <w:rFonts w:ascii="MathJax_Main" w:hAnsi="MathJax_Main"/>
          <w:b/>
          <w:color w:val="333333"/>
          <w:sz w:val="18"/>
          <w:szCs w:val="18"/>
          <w:bdr w:val="none" w:sz="0" w:space="0" w:color="auto" w:frame="1"/>
        </w:rPr>
        <w:t>≤</w:t>
      </w:r>
      <w:r w:rsidRPr="0064491E">
        <w:rPr>
          <w:rStyle w:val="mtext"/>
          <w:rFonts w:ascii="MathJax_Main" w:hAnsi="MathJax_Main"/>
          <w:b/>
          <w:color w:val="333333"/>
          <w:sz w:val="18"/>
          <w:szCs w:val="18"/>
          <w:bdr w:val="none" w:sz="0" w:space="0" w:color="auto" w:frame="1"/>
        </w:rPr>
        <w:t>−</w:t>
      </w:r>
      <w:r w:rsidRPr="0064491E">
        <w:rPr>
          <w:rStyle w:val="mn"/>
          <w:rFonts w:ascii="MathJax_Main" w:hAnsi="MathJax_Main"/>
          <w:b/>
          <w:color w:val="333333"/>
          <w:sz w:val="18"/>
          <w:szCs w:val="18"/>
          <w:bdr w:val="none" w:sz="0" w:space="0" w:color="auto" w:frame="1"/>
        </w:rPr>
        <w:t>1.89</w:t>
      </w:r>
      <w:r w:rsidRPr="0064491E">
        <w:rPr>
          <w:rStyle w:val="mo"/>
          <w:rFonts w:ascii="MathJax_Main" w:hAnsi="MathJax_Main"/>
          <w:b/>
          <w:color w:val="333333"/>
          <w:sz w:val="18"/>
          <w:szCs w:val="18"/>
          <w:bdr w:val="none" w:sz="0" w:space="0" w:color="auto" w:frame="1"/>
        </w:rPr>
        <w:t>)=</w:t>
      </w:r>
      <w:r w:rsidRPr="0064491E">
        <w:rPr>
          <w:rStyle w:val="mn"/>
          <w:rFonts w:ascii="MathJax_Main" w:hAnsi="MathJax_Main"/>
          <w:b/>
          <w:color w:val="333333"/>
          <w:sz w:val="18"/>
          <w:szCs w:val="18"/>
          <w:bdr w:val="none" w:sz="0" w:space="0" w:color="auto" w:frame="1"/>
        </w:rPr>
        <w:t>0.0294</w:t>
      </w:r>
      <w:r w:rsidRPr="0064491E">
        <w:rPr>
          <w:rStyle w:val="mo"/>
          <w:rFonts w:ascii="MathJax_Main" w:hAnsi="MathJax_Main"/>
          <w:b/>
          <w:color w:val="333333"/>
          <w:sz w:val="18"/>
          <w:szCs w:val="18"/>
          <w:bdr w:val="none" w:sz="0" w:space="0" w:color="auto" w:frame="1"/>
        </w:rPr>
        <w:t>.</w:t>
      </w:r>
      <w:r>
        <w:rPr>
          <w:rStyle w:val="apple-converted-space"/>
          <w:rFonts w:ascii="Georgia" w:hAnsi="Georgia"/>
          <w:color w:val="333333"/>
          <w:sz w:val="20"/>
          <w:szCs w:val="20"/>
        </w:rPr>
        <w:t> </w:t>
      </w:r>
      <w:r>
        <w:rPr>
          <w:rFonts w:ascii="Georgia" w:hAnsi="Georgia"/>
          <w:color w:val="333333"/>
          <w:sz w:val="20"/>
          <w:szCs w:val="20"/>
        </w:rPr>
        <w:t>Thus the</w:t>
      </w:r>
      <w:r>
        <w:rPr>
          <w:rStyle w:val="apple-converted-space"/>
          <w:rFonts w:ascii="Georgia" w:hAnsi="Georgia"/>
          <w:color w:val="333333"/>
          <w:sz w:val="20"/>
          <w:szCs w:val="20"/>
        </w:rPr>
        <w:t> </w:t>
      </w:r>
      <w:r>
        <w:rPr>
          <w:rStyle w:val="Emphasis"/>
          <w:rFonts w:ascii="Georgia" w:eastAsiaTheme="majorEastAsia" w:hAnsi="Georgia"/>
          <w:color w:val="333333"/>
          <w:sz w:val="20"/>
          <w:szCs w:val="20"/>
          <w:bdr w:val="none" w:sz="0" w:space="0" w:color="auto" w:frame="1"/>
        </w:rPr>
        <w:t>p</w:t>
      </w:r>
      <w:r>
        <w:rPr>
          <w:rFonts w:ascii="Georgia" w:hAnsi="Georgia"/>
          <w:color w:val="333333"/>
          <w:sz w:val="20"/>
          <w:szCs w:val="20"/>
        </w:rPr>
        <w:t>-value or observed significance of the test in</w:t>
      </w:r>
      <w:r>
        <w:rPr>
          <w:rStyle w:val="apple-converted-space"/>
          <w:rFonts w:ascii="Georgia" w:hAnsi="Georgia"/>
          <w:color w:val="333333"/>
          <w:sz w:val="20"/>
          <w:szCs w:val="20"/>
        </w:rPr>
        <w:t> </w:t>
      </w:r>
      <w:hyperlink r:id="rId513" w:anchor="fwk-shafer-ch08_s02_n03" w:history="1">
        <w:r>
          <w:rPr>
            <w:rStyle w:val="Hyperlink"/>
            <w:rFonts w:ascii="Georgia" w:hAnsi="Georgia"/>
            <w:color w:val="2689C6"/>
            <w:sz w:val="20"/>
            <w:szCs w:val="20"/>
            <w:bdr w:val="none" w:sz="0" w:space="0" w:color="auto" w:frame="1"/>
          </w:rPr>
          <w:t>Note 8.27 "Example 4"</w:t>
        </w:r>
      </w:hyperlink>
      <w:r>
        <w:rPr>
          <w:rStyle w:val="apple-converted-space"/>
          <w:rFonts w:ascii="Georgia" w:hAnsi="Georgia"/>
          <w:color w:val="333333"/>
          <w:sz w:val="20"/>
          <w:szCs w:val="20"/>
        </w:rPr>
        <w:t> </w:t>
      </w:r>
      <w:r>
        <w:rPr>
          <w:rFonts w:ascii="Georgia" w:hAnsi="Georgia"/>
          <w:color w:val="333333"/>
          <w:sz w:val="20"/>
          <w:szCs w:val="20"/>
        </w:rPr>
        <w:t>is 0.0294 or about 3%. Under repeated sampling from this population, if</w:t>
      </w:r>
      <w:r>
        <w:rPr>
          <w:rStyle w:val="apple-converted-space"/>
          <w:rFonts w:ascii="Georgia" w:hAnsi="Georgia"/>
          <w:color w:val="333333"/>
          <w:sz w:val="20"/>
          <w:szCs w:val="20"/>
        </w:rPr>
        <w:t> </w:t>
      </w:r>
      <w:r>
        <w:rPr>
          <w:rStyle w:val="Emphasis"/>
          <w:rFonts w:ascii="Georgia" w:eastAsiaTheme="majorEastAsia" w:hAnsi="Georgia"/>
          <w:color w:val="333333"/>
          <w:sz w:val="20"/>
          <w:szCs w:val="20"/>
          <w:bdr w:val="none" w:sz="0" w:space="0" w:color="auto" w:frame="1"/>
        </w:rPr>
        <w:t>H</w:t>
      </w:r>
      <w:r>
        <w:rPr>
          <w:rFonts w:ascii="Georgia" w:hAnsi="Georgia"/>
          <w:color w:val="333333"/>
          <w:sz w:val="15"/>
          <w:szCs w:val="15"/>
          <w:bdr w:val="none" w:sz="0" w:space="0" w:color="auto" w:frame="1"/>
          <w:vertAlign w:val="subscript"/>
        </w:rPr>
        <w:t>0</w:t>
      </w:r>
      <w:r>
        <w:rPr>
          <w:rStyle w:val="apple-converted-space"/>
          <w:rFonts w:ascii="Georgia" w:hAnsi="Georgia"/>
          <w:color w:val="333333"/>
          <w:sz w:val="20"/>
          <w:szCs w:val="20"/>
        </w:rPr>
        <w:t> </w:t>
      </w:r>
      <w:r>
        <w:rPr>
          <w:rFonts w:ascii="Georgia" w:hAnsi="Georgia"/>
          <w:color w:val="333333"/>
          <w:sz w:val="20"/>
          <w:szCs w:val="20"/>
        </w:rPr>
        <w:t>were true then only about 3% of all samples of size 50 would give a result as contrary to</w:t>
      </w:r>
      <w:r>
        <w:rPr>
          <w:rStyle w:val="apple-converted-space"/>
          <w:rFonts w:ascii="Georgia" w:hAnsi="Georgia"/>
          <w:color w:val="333333"/>
          <w:sz w:val="20"/>
          <w:szCs w:val="20"/>
        </w:rPr>
        <w:t> </w:t>
      </w:r>
      <w:r>
        <w:rPr>
          <w:rStyle w:val="Emphasis"/>
          <w:rFonts w:ascii="Georgia" w:eastAsiaTheme="majorEastAsia" w:hAnsi="Georgia"/>
          <w:color w:val="333333"/>
          <w:sz w:val="20"/>
          <w:szCs w:val="20"/>
          <w:bdr w:val="none" w:sz="0" w:space="0" w:color="auto" w:frame="1"/>
        </w:rPr>
        <w:t>H</w:t>
      </w:r>
      <w:r>
        <w:rPr>
          <w:rFonts w:ascii="Georgia" w:hAnsi="Georgia"/>
          <w:color w:val="333333"/>
          <w:sz w:val="15"/>
          <w:szCs w:val="15"/>
          <w:bdr w:val="none" w:sz="0" w:space="0" w:color="auto" w:frame="1"/>
          <w:vertAlign w:val="subscript"/>
        </w:rPr>
        <w:t>0</w:t>
      </w:r>
      <w:r>
        <w:rPr>
          <w:rStyle w:val="apple-converted-space"/>
          <w:rFonts w:ascii="Georgia" w:hAnsi="Georgia"/>
          <w:color w:val="333333"/>
          <w:sz w:val="20"/>
          <w:szCs w:val="20"/>
        </w:rPr>
        <w:t> </w:t>
      </w:r>
      <w:r>
        <w:rPr>
          <w:rFonts w:ascii="Georgia" w:hAnsi="Georgia"/>
          <w:color w:val="333333"/>
          <w:sz w:val="20"/>
          <w:szCs w:val="20"/>
        </w:rPr>
        <w:t>and in favor of</w:t>
      </w:r>
      <w:r>
        <w:rPr>
          <w:rStyle w:val="apple-converted-space"/>
          <w:rFonts w:ascii="Georgia" w:hAnsi="Georgia"/>
          <w:color w:val="333333"/>
          <w:sz w:val="20"/>
          <w:szCs w:val="20"/>
        </w:rPr>
        <w:t> </w:t>
      </w:r>
      <w:r>
        <w:rPr>
          <w:rStyle w:val="Emphasis"/>
          <w:rFonts w:ascii="Georgia" w:eastAsiaTheme="majorEastAsia" w:hAnsi="Georgia"/>
          <w:color w:val="333333"/>
          <w:sz w:val="20"/>
          <w:szCs w:val="20"/>
          <w:bdr w:val="none" w:sz="0" w:space="0" w:color="auto" w:frame="1"/>
        </w:rPr>
        <w:t>H</w:t>
      </w:r>
      <w:r>
        <w:rPr>
          <w:rStyle w:val="Emphasis"/>
          <w:rFonts w:ascii="Georgia" w:eastAsiaTheme="majorEastAsia" w:hAnsi="Georgia"/>
          <w:color w:val="333333"/>
          <w:sz w:val="15"/>
          <w:szCs w:val="15"/>
          <w:bdr w:val="none" w:sz="0" w:space="0" w:color="auto" w:frame="1"/>
          <w:vertAlign w:val="subscript"/>
        </w:rPr>
        <w:t>a</w:t>
      </w:r>
      <w:r>
        <w:rPr>
          <w:rStyle w:val="apple-converted-space"/>
          <w:rFonts w:ascii="Georgia" w:hAnsi="Georgia"/>
          <w:color w:val="333333"/>
          <w:sz w:val="20"/>
          <w:szCs w:val="20"/>
        </w:rPr>
        <w:t> </w:t>
      </w:r>
      <w:r>
        <w:rPr>
          <w:rFonts w:ascii="Georgia" w:hAnsi="Georgia"/>
          <w:color w:val="333333"/>
          <w:sz w:val="20"/>
          <w:szCs w:val="20"/>
        </w:rPr>
        <w:t>as the sample we observed. Note that the probability 0.0294 is the area of the left tail cut off by the test statistic in this left-tailed test.</w:t>
      </w:r>
    </w:p>
    <w:p w14:paraId="6557B216" w14:textId="77777777" w:rsidR="0064491E" w:rsidRDefault="0064491E" w:rsidP="0064491E">
      <w:pPr>
        <w:pStyle w:val="para"/>
        <w:shd w:val="clear" w:color="auto" w:fill="FFFFFF"/>
        <w:spacing w:before="0" w:beforeAutospacing="0" w:after="0" w:afterAutospacing="0" w:line="360" w:lineRule="auto"/>
        <w:textAlignment w:val="baseline"/>
        <w:rPr>
          <w:rFonts w:ascii="Georgia" w:hAnsi="Georgia"/>
          <w:color w:val="333333"/>
          <w:sz w:val="20"/>
          <w:szCs w:val="20"/>
        </w:rPr>
      </w:pPr>
    </w:p>
    <w:p w14:paraId="7057DA8B" w14:textId="77777777" w:rsidR="0064491E" w:rsidRDefault="0064491E" w:rsidP="0064491E">
      <w:pPr>
        <w:pStyle w:val="para"/>
        <w:shd w:val="clear" w:color="auto" w:fill="FFFFFF"/>
        <w:spacing w:before="0" w:beforeAutospacing="0" w:after="0" w:afterAutospacing="0" w:line="360" w:lineRule="auto"/>
        <w:textAlignment w:val="baseline"/>
        <w:rPr>
          <w:rFonts w:ascii="Georgia" w:hAnsi="Georgia"/>
          <w:color w:val="333333"/>
          <w:sz w:val="20"/>
          <w:szCs w:val="20"/>
        </w:rPr>
      </w:pPr>
      <w:r>
        <w:rPr>
          <w:rFonts w:ascii="Georgia" w:hAnsi="Georgia"/>
          <w:color w:val="333333"/>
          <w:sz w:val="20"/>
          <w:szCs w:val="20"/>
        </w:rPr>
        <w:t>Analogous reasoning applies to a right-tailed or a two-tailed test, except that in the case of a two-tailed test being as far from 0 as the observed value of the test statistic but on the opposite side of 0 is just as contrary to</w:t>
      </w:r>
      <w:r>
        <w:rPr>
          <w:rStyle w:val="apple-converted-space"/>
          <w:rFonts w:ascii="Georgia" w:hAnsi="Georgia"/>
          <w:color w:val="333333"/>
          <w:sz w:val="20"/>
          <w:szCs w:val="20"/>
        </w:rPr>
        <w:t> </w:t>
      </w:r>
      <w:r>
        <w:rPr>
          <w:rStyle w:val="Emphasis"/>
          <w:rFonts w:ascii="Georgia" w:eastAsiaTheme="majorEastAsia" w:hAnsi="Georgia"/>
          <w:color w:val="333333"/>
          <w:sz w:val="20"/>
          <w:szCs w:val="20"/>
          <w:bdr w:val="none" w:sz="0" w:space="0" w:color="auto" w:frame="1"/>
        </w:rPr>
        <w:t>H</w:t>
      </w:r>
      <w:r>
        <w:rPr>
          <w:rFonts w:ascii="Georgia" w:hAnsi="Georgia"/>
          <w:color w:val="333333"/>
          <w:sz w:val="15"/>
          <w:szCs w:val="15"/>
          <w:bdr w:val="none" w:sz="0" w:space="0" w:color="auto" w:frame="1"/>
          <w:vertAlign w:val="subscript"/>
        </w:rPr>
        <w:t>0</w:t>
      </w:r>
      <w:r>
        <w:rPr>
          <w:rStyle w:val="apple-converted-space"/>
          <w:rFonts w:ascii="Georgia" w:hAnsi="Georgia"/>
          <w:color w:val="333333"/>
          <w:sz w:val="20"/>
          <w:szCs w:val="20"/>
        </w:rPr>
        <w:t> </w:t>
      </w:r>
      <w:r>
        <w:rPr>
          <w:rFonts w:ascii="Georgia" w:hAnsi="Georgia"/>
          <w:color w:val="333333"/>
          <w:sz w:val="20"/>
          <w:szCs w:val="20"/>
        </w:rPr>
        <w:t>as being the same distance away and on the same side of 0, hence the corresponding tail area is doubled.</w:t>
      </w:r>
    </w:p>
    <w:p w14:paraId="7567FD8E" w14:textId="77777777" w:rsidR="0064491E" w:rsidRDefault="0064491E" w:rsidP="0064491E">
      <w:pPr>
        <w:pStyle w:val="para"/>
        <w:shd w:val="clear" w:color="auto" w:fill="FFFFFF"/>
        <w:spacing w:before="0" w:beforeAutospacing="0" w:after="0" w:afterAutospacing="0" w:line="360" w:lineRule="auto"/>
        <w:textAlignment w:val="baseline"/>
        <w:rPr>
          <w:rFonts w:ascii="Georgia" w:hAnsi="Georgia"/>
          <w:color w:val="333333"/>
          <w:sz w:val="20"/>
          <w:szCs w:val="20"/>
        </w:rPr>
      </w:pPr>
    </w:p>
    <w:p w14:paraId="3177228E" w14:textId="77777777" w:rsidR="0064491E" w:rsidRPr="0064491E" w:rsidRDefault="0064491E" w:rsidP="0064491E">
      <w:pPr>
        <w:shd w:val="clear" w:color="auto" w:fill="F4F4F4"/>
        <w:spacing w:after="0" w:line="264" w:lineRule="atLeast"/>
        <w:textAlignment w:val="baseline"/>
        <w:outlineLvl w:val="2"/>
        <w:rPr>
          <w:rFonts w:ascii="Calibri" w:eastAsia="Times New Roman" w:hAnsi="Calibri" w:cs="Times New Roman"/>
          <w:b/>
          <w:bCs/>
          <w:color w:val="333333"/>
          <w:sz w:val="30"/>
          <w:szCs w:val="30"/>
        </w:rPr>
      </w:pPr>
      <w:r w:rsidRPr="0064491E">
        <w:rPr>
          <w:rFonts w:ascii="Calibri" w:eastAsia="Times New Roman" w:hAnsi="Calibri" w:cs="Times New Roman"/>
          <w:b/>
          <w:bCs/>
          <w:color w:val="333333"/>
          <w:sz w:val="30"/>
          <w:szCs w:val="30"/>
        </w:rPr>
        <w:t>Computational Definition of the Observed Significance of a Test of Hypotheses</w:t>
      </w:r>
    </w:p>
    <w:p w14:paraId="42755FB4" w14:textId="77777777" w:rsidR="0064491E" w:rsidRPr="0064491E" w:rsidRDefault="0064491E" w:rsidP="0064491E">
      <w:pPr>
        <w:shd w:val="clear" w:color="auto" w:fill="F4F4F4"/>
        <w:spacing w:line="360" w:lineRule="auto"/>
        <w:textAlignment w:val="baseline"/>
        <w:rPr>
          <w:rFonts w:ascii="Georgia" w:eastAsia="Times New Roman" w:hAnsi="Georgia" w:cs="Times New Roman"/>
          <w:color w:val="333333"/>
          <w:sz w:val="20"/>
          <w:szCs w:val="20"/>
        </w:rPr>
      </w:pPr>
      <w:r w:rsidRPr="0064491E">
        <w:rPr>
          <w:rFonts w:ascii="Georgia" w:eastAsia="Times New Roman" w:hAnsi="Georgia" w:cs="Times New Roman"/>
          <w:color w:val="333333"/>
          <w:sz w:val="20"/>
          <w:szCs w:val="20"/>
        </w:rPr>
        <w:t>The </w:t>
      </w:r>
      <w:r w:rsidRPr="0064491E">
        <w:rPr>
          <w:rFonts w:ascii="Georgia" w:eastAsia="Times New Roman" w:hAnsi="Georgia" w:cs="Times New Roman"/>
          <w:b/>
          <w:bCs/>
          <w:color w:val="333333"/>
          <w:sz w:val="20"/>
          <w:szCs w:val="20"/>
          <w:bdr w:val="none" w:sz="0" w:space="0" w:color="auto" w:frame="1"/>
        </w:rPr>
        <w:t>observed significance</w:t>
      </w:r>
      <w:r w:rsidRPr="0064491E">
        <w:rPr>
          <w:rFonts w:ascii="Georgia" w:eastAsia="Times New Roman" w:hAnsi="Georgia" w:cs="Times New Roman"/>
          <w:color w:val="333333"/>
          <w:sz w:val="20"/>
          <w:szCs w:val="20"/>
        </w:rPr>
        <w:t> of a test of hypotheses is the area of the tail of the distribution cut off by the test statistic (times two in the case of a two-tailed test).</w:t>
      </w:r>
    </w:p>
    <w:p w14:paraId="2BE5461F" w14:textId="77777777" w:rsidR="0064491E" w:rsidRPr="0064491E" w:rsidRDefault="0064491E" w:rsidP="0064491E">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5"/>
          <w:szCs w:val="25"/>
        </w:rPr>
      </w:pPr>
      <w:r w:rsidRPr="0064491E">
        <w:rPr>
          <w:rFonts w:ascii="Calibri" w:eastAsia="Times New Roman" w:hAnsi="Calibri" w:cs="Times New Roman"/>
          <w:b/>
          <w:bCs/>
          <w:caps/>
          <w:color w:val="FFFFFF"/>
          <w:spacing w:val="30"/>
          <w:sz w:val="25"/>
          <w:szCs w:val="25"/>
        </w:rPr>
        <w:t>EXAMPLE 6</w:t>
      </w:r>
    </w:p>
    <w:p w14:paraId="15BFE2EA" w14:textId="77777777" w:rsidR="0064491E" w:rsidRPr="0064491E" w:rsidRDefault="0064491E" w:rsidP="0064491E">
      <w:pPr>
        <w:shd w:val="clear" w:color="auto" w:fill="E3EFF7"/>
        <w:spacing w:after="0" w:line="439" w:lineRule="atLeast"/>
        <w:ind w:left="300" w:right="375"/>
        <w:textAlignment w:val="baseline"/>
        <w:rPr>
          <w:rFonts w:ascii="Calibri" w:eastAsia="Times New Roman" w:hAnsi="Calibri" w:cs="Times New Roman"/>
          <w:color w:val="333333"/>
          <w:sz w:val="20"/>
          <w:szCs w:val="20"/>
        </w:rPr>
      </w:pPr>
      <w:r w:rsidRPr="0064491E">
        <w:rPr>
          <w:rFonts w:ascii="Calibri" w:eastAsia="Times New Roman" w:hAnsi="Calibri" w:cs="Times New Roman"/>
          <w:color w:val="333333"/>
          <w:sz w:val="20"/>
          <w:szCs w:val="20"/>
        </w:rPr>
        <w:t>Compute the observed significance of the test performed in </w:t>
      </w:r>
      <w:hyperlink r:id="rId514" w:anchor="fwk-shafer-ch08_s02_n04" w:history="1">
        <w:r w:rsidRPr="0064491E">
          <w:rPr>
            <w:rFonts w:ascii="Calibri" w:eastAsia="Times New Roman" w:hAnsi="Calibri" w:cs="Times New Roman"/>
            <w:color w:val="2689C6"/>
            <w:sz w:val="20"/>
            <w:szCs w:val="20"/>
            <w:u w:val="single"/>
            <w:bdr w:val="none" w:sz="0" w:space="0" w:color="auto" w:frame="1"/>
          </w:rPr>
          <w:t>Note 8.28 "Example 5"</w:t>
        </w:r>
      </w:hyperlink>
      <w:r w:rsidRPr="0064491E">
        <w:rPr>
          <w:rFonts w:ascii="Calibri" w:eastAsia="Times New Roman" w:hAnsi="Calibri" w:cs="Times New Roman"/>
          <w:color w:val="333333"/>
          <w:sz w:val="20"/>
          <w:szCs w:val="20"/>
        </w:rPr>
        <w:t>in </w:t>
      </w:r>
      <w:hyperlink r:id="rId515" w:history="1">
        <w:r w:rsidRPr="0064491E">
          <w:rPr>
            <w:rFonts w:ascii="Calibri" w:eastAsia="Times New Roman" w:hAnsi="Calibri" w:cs="Times New Roman"/>
            <w:color w:val="2689C6"/>
            <w:sz w:val="20"/>
            <w:szCs w:val="20"/>
            <w:u w:val="single"/>
            <w:bdr w:val="none" w:sz="0" w:space="0" w:color="auto" w:frame="1"/>
          </w:rPr>
          <w:t>Section 8.2 "Large Sample Tests for a Population Mean"</w:t>
        </w:r>
      </w:hyperlink>
      <w:r w:rsidRPr="0064491E">
        <w:rPr>
          <w:rFonts w:ascii="Calibri" w:eastAsia="Times New Roman" w:hAnsi="Calibri" w:cs="Times New Roman"/>
          <w:color w:val="333333"/>
          <w:sz w:val="20"/>
          <w:szCs w:val="20"/>
        </w:rPr>
        <w:t>.</w:t>
      </w:r>
    </w:p>
    <w:p w14:paraId="7D70E1B4" w14:textId="77777777" w:rsidR="0064491E" w:rsidRDefault="0064491E" w:rsidP="0064491E">
      <w:pPr>
        <w:shd w:val="clear" w:color="auto" w:fill="E3EFF7"/>
        <w:spacing w:before="150" w:after="0" w:line="439" w:lineRule="atLeast"/>
        <w:ind w:left="300" w:right="375"/>
        <w:textAlignment w:val="baseline"/>
        <w:rPr>
          <w:rFonts w:ascii="Calibri" w:eastAsia="Times New Roman" w:hAnsi="Calibri" w:cs="Times New Roman"/>
          <w:color w:val="333333"/>
          <w:sz w:val="20"/>
          <w:szCs w:val="20"/>
        </w:rPr>
      </w:pPr>
      <w:r w:rsidRPr="0064491E">
        <w:rPr>
          <w:rFonts w:ascii="Calibri" w:eastAsia="Times New Roman" w:hAnsi="Calibri" w:cs="Times New Roman"/>
          <w:color w:val="333333"/>
          <w:sz w:val="20"/>
          <w:szCs w:val="20"/>
        </w:rPr>
        <w:t>Solution:</w:t>
      </w:r>
    </w:p>
    <w:p w14:paraId="6E8FA728" w14:textId="77777777" w:rsidR="0064491E" w:rsidRPr="0064491E" w:rsidRDefault="0064491E" w:rsidP="0064491E">
      <w:pPr>
        <w:shd w:val="clear" w:color="auto" w:fill="E3EFF7"/>
        <w:spacing w:before="150" w:after="0" w:line="439" w:lineRule="atLeast"/>
        <w:ind w:left="300" w:right="375"/>
        <w:textAlignment w:val="baseline"/>
        <w:rPr>
          <w:rFonts w:ascii="Calibri" w:eastAsia="Times New Roman" w:hAnsi="Calibri" w:cs="Times New Roman"/>
          <w:color w:val="333333"/>
          <w:sz w:val="20"/>
          <w:szCs w:val="20"/>
        </w:rPr>
      </w:pPr>
    </w:p>
    <w:p w14:paraId="180C919C" w14:textId="77777777" w:rsidR="0064491E" w:rsidRPr="0064491E" w:rsidRDefault="0064491E" w:rsidP="0064491E">
      <w:pPr>
        <w:shd w:val="clear" w:color="auto" w:fill="E3EFF7"/>
        <w:spacing w:line="439" w:lineRule="atLeast"/>
        <w:ind w:left="300" w:right="375"/>
        <w:textAlignment w:val="baseline"/>
        <w:rPr>
          <w:rFonts w:ascii="Calibri" w:eastAsia="Times New Roman" w:hAnsi="Calibri" w:cs="Times New Roman"/>
          <w:color w:val="333333"/>
          <w:sz w:val="20"/>
          <w:szCs w:val="20"/>
        </w:rPr>
      </w:pPr>
      <w:r w:rsidRPr="0064491E">
        <w:rPr>
          <w:rFonts w:ascii="Calibri" w:eastAsia="Times New Roman" w:hAnsi="Calibri" w:cs="Times New Roman"/>
          <w:color w:val="333333"/>
          <w:sz w:val="20"/>
          <w:szCs w:val="20"/>
        </w:rPr>
        <w:t>The value of the test statistic was </w:t>
      </w:r>
      <w:r w:rsidRPr="0064491E">
        <w:rPr>
          <w:rFonts w:ascii="Calibri" w:eastAsia="Times New Roman" w:hAnsi="Calibri" w:cs="Times New Roman"/>
          <w:i/>
          <w:iCs/>
          <w:color w:val="333333"/>
          <w:sz w:val="20"/>
          <w:szCs w:val="20"/>
          <w:bdr w:val="none" w:sz="0" w:space="0" w:color="auto" w:frame="1"/>
        </w:rPr>
        <w:t>z</w:t>
      </w:r>
      <w:r w:rsidRPr="0064491E">
        <w:rPr>
          <w:rFonts w:ascii="Calibri" w:eastAsia="Times New Roman" w:hAnsi="Calibri" w:cs="Times New Roman"/>
          <w:color w:val="333333"/>
          <w:sz w:val="20"/>
          <w:szCs w:val="20"/>
        </w:rPr>
        <w:t> = 2.490, which by </w:t>
      </w:r>
      <w:hyperlink r:id="rId516" w:anchor="fwk-shafer-ch12_f02" w:history="1">
        <w:r w:rsidRPr="0064491E">
          <w:rPr>
            <w:rFonts w:ascii="Calibri" w:eastAsia="Times New Roman" w:hAnsi="Calibri" w:cs="Times New Roman"/>
            <w:color w:val="2689C6"/>
            <w:sz w:val="20"/>
            <w:szCs w:val="20"/>
            <w:u w:val="single"/>
            <w:bdr w:val="none" w:sz="0" w:space="0" w:color="auto" w:frame="1"/>
          </w:rPr>
          <w:t>Figure 12.2 "Cumulative Normal Probability"</w:t>
        </w:r>
      </w:hyperlink>
      <w:r w:rsidRPr="0064491E">
        <w:rPr>
          <w:rFonts w:ascii="Calibri" w:eastAsia="Times New Roman" w:hAnsi="Calibri" w:cs="Times New Roman"/>
          <w:color w:val="333333"/>
          <w:sz w:val="20"/>
          <w:szCs w:val="20"/>
        </w:rPr>
        <w:t> cuts off a tail of area 0.0064, as shown in </w:t>
      </w:r>
      <w:hyperlink r:id="rId517" w:anchor="fwk-shafer-ch08_s03_s01_f01" w:history="1">
        <w:r w:rsidRPr="0064491E">
          <w:rPr>
            <w:rFonts w:ascii="Calibri" w:eastAsia="Times New Roman" w:hAnsi="Calibri" w:cs="Times New Roman"/>
            <w:color w:val="2689C6"/>
            <w:sz w:val="20"/>
            <w:szCs w:val="20"/>
            <w:u w:val="single"/>
            <w:bdr w:val="none" w:sz="0" w:space="0" w:color="auto" w:frame="1"/>
          </w:rPr>
          <w:t>Figure 8.7 "Area of the Tail for "</w:t>
        </w:r>
      </w:hyperlink>
      <w:r w:rsidRPr="0064491E">
        <w:rPr>
          <w:rFonts w:ascii="Calibri" w:eastAsia="Times New Roman" w:hAnsi="Calibri" w:cs="Times New Roman"/>
          <w:color w:val="333333"/>
          <w:sz w:val="20"/>
          <w:szCs w:val="20"/>
        </w:rPr>
        <w:t>. Since the test was two-tailed, the observed significance is </w:t>
      </w:r>
      <w:r w:rsidRPr="0064491E">
        <w:rPr>
          <w:rFonts w:ascii="MathJax_Main" w:eastAsia="Times New Roman" w:hAnsi="MathJax_Main" w:cs="Times New Roman"/>
          <w:b/>
          <w:color w:val="333333"/>
          <w:sz w:val="15"/>
          <w:szCs w:val="15"/>
          <w:bdr w:val="none" w:sz="0" w:space="0" w:color="auto" w:frame="1"/>
        </w:rPr>
        <w:t>2×0.0064=0.0128.</w:t>
      </w:r>
    </w:p>
    <w:p w14:paraId="353ACCB0" w14:textId="77777777" w:rsidR="0064491E" w:rsidRDefault="0064491E" w:rsidP="0064491E">
      <w:pPr>
        <w:pStyle w:val="Title8"/>
        <w:shd w:val="clear" w:color="auto" w:fill="E3EFF7"/>
        <w:spacing w:before="0" w:beforeAutospacing="0" w:after="0" w:afterAutospacing="0" w:line="439" w:lineRule="atLeast"/>
        <w:ind w:left="300" w:right="375"/>
        <w:textAlignment w:val="baseline"/>
        <w:rPr>
          <w:rStyle w:val="title-prefix"/>
          <w:rFonts w:ascii="Calibri" w:hAnsi="Calibri"/>
          <w:i/>
          <w:iCs/>
          <w:color w:val="000000"/>
          <w:sz w:val="18"/>
          <w:szCs w:val="18"/>
          <w:bdr w:val="none" w:sz="0" w:space="0" w:color="auto" w:frame="1"/>
        </w:rPr>
      </w:pPr>
    </w:p>
    <w:p w14:paraId="2BCB4C90" w14:textId="77777777" w:rsidR="0064491E" w:rsidRDefault="0064491E" w:rsidP="0064491E">
      <w:pPr>
        <w:pStyle w:val="Title8"/>
        <w:shd w:val="clear" w:color="auto" w:fill="E3EFF7"/>
        <w:spacing w:before="0" w:beforeAutospacing="0" w:after="0" w:afterAutospacing="0" w:line="439" w:lineRule="atLeast"/>
        <w:ind w:left="300" w:right="375"/>
        <w:textAlignment w:val="baseline"/>
        <w:rPr>
          <w:rStyle w:val="title-prefix"/>
          <w:rFonts w:ascii="Calibri" w:hAnsi="Calibri"/>
          <w:i/>
          <w:iCs/>
          <w:color w:val="000000"/>
          <w:sz w:val="18"/>
          <w:szCs w:val="18"/>
          <w:bdr w:val="none" w:sz="0" w:space="0" w:color="auto" w:frame="1"/>
        </w:rPr>
      </w:pPr>
    </w:p>
    <w:p w14:paraId="3144F4E0" w14:textId="77777777" w:rsidR="0064491E" w:rsidRDefault="0064491E" w:rsidP="0064491E">
      <w:pPr>
        <w:pStyle w:val="Title8"/>
        <w:shd w:val="clear" w:color="auto" w:fill="E3EFF7"/>
        <w:spacing w:before="0" w:beforeAutospacing="0" w:after="0" w:afterAutospacing="0" w:line="439" w:lineRule="atLeast"/>
        <w:ind w:left="300" w:right="375"/>
        <w:textAlignment w:val="baseline"/>
        <w:rPr>
          <w:rStyle w:val="title-prefix"/>
          <w:rFonts w:ascii="Calibri" w:hAnsi="Calibri"/>
          <w:i/>
          <w:iCs/>
          <w:color w:val="000000"/>
          <w:sz w:val="18"/>
          <w:szCs w:val="18"/>
          <w:bdr w:val="none" w:sz="0" w:space="0" w:color="auto" w:frame="1"/>
        </w:rPr>
      </w:pPr>
    </w:p>
    <w:p w14:paraId="3D72F092" w14:textId="77777777" w:rsidR="0064491E" w:rsidRDefault="0064491E" w:rsidP="0064491E">
      <w:pPr>
        <w:pStyle w:val="Title8"/>
        <w:shd w:val="clear" w:color="auto" w:fill="E3EFF7"/>
        <w:spacing w:before="0" w:beforeAutospacing="0" w:after="0" w:afterAutospacing="0" w:line="439" w:lineRule="atLeast"/>
        <w:ind w:left="300" w:right="375"/>
        <w:textAlignment w:val="baseline"/>
        <w:rPr>
          <w:rStyle w:val="title-prefix"/>
          <w:rFonts w:ascii="Calibri" w:hAnsi="Calibri"/>
          <w:i/>
          <w:iCs/>
          <w:color w:val="000000"/>
          <w:sz w:val="18"/>
          <w:szCs w:val="18"/>
          <w:bdr w:val="none" w:sz="0" w:space="0" w:color="auto" w:frame="1"/>
        </w:rPr>
      </w:pPr>
    </w:p>
    <w:p w14:paraId="7D83D78B" w14:textId="77777777" w:rsidR="0064491E" w:rsidRDefault="0064491E" w:rsidP="0064491E">
      <w:pPr>
        <w:pStyle w:val="Title8"/>
        <w:shd w:val="clear" w:color="auto" w:fill="E3EFF7"/>
        <w:spacing w:before="0" w:beforeAutospacing="0" w:after="0" w:afterAutospacing="0" w:line="439" w:lineRule="atLeast"/>
        <w:ind w:left="300" w:right="375"/>
        <w:textAlignment w:val="baseline"/>
        <w:rPr>
          <w:rFonts w:ascii="Calibri" w:hAnsi="Calibri"/>
          <w:i/>
          <w:iCs/>
          <w:color w:val="BB9966"/>
          <w:sz w:val="19"/>
          <w:szCs w:val="19"/>
        </w:rPr>
      </w:pPr>
      <w:r>
        <w:rPr>
          <w:rStyle w:val="title-prefix"/>
          <w:rFonts w:ascii="Calibri" w:hAnsi="Calibri"/>
          <w:i/>
          <w:iCs/>
          <w:color w:val="000000"/>
          <w:sz w:val="18"/>
          <w:szCs w:val="18"/>
          <w:bdr w:val="none" w:sz="0" w:space="0" w:color="auto" w:frame="1"/>
        </w:rPr>
        <w:t>Figure 8.7</w:t>
      </w:r>
      <w:r>
        <w:rPr>
          <w:rFonts w:ascii="Calibri" w:hAnsi="Calibri"/>
          <w:i/>
          <w:iCs/>
          <w:color w:val="BB9966"/>
          <w:sz w:val="19"/>
          <w:szCs w:val="19"/>
        </w:rPr>
        <w:t>Area of the Tail for</w:t>
      </w:r>
      <w:hyperlink r:id="rId518" w:anchor="fwk-shafer-ch08_s03_s01_n03" w:history="1">
        <w:r>
          <w:rPr>
            <w:rStyle w:val="Hyperlink"/>
            <w:rFonts w:ascii="Calibri" w:hAnsi="Calibri"/>
            <w:i/>
            <w:iCs/>
            <w:color w:val="2689C6"/>
            <w:sz w:val="19"/>
            <w:szCs w:val="19"/>
            <w:bdr w:val="none" w:sz="0" w:space="0" w:color="auto" w:frame="1"/>
          </w:rPr>
          <w:t>Note 8.34 "Example 6"</w:t>
        </w:r>
      </w:hyperlink>
    </w:p>
    <w:p w14:paraId="45F0ECC7" w14:textId="77777777" w:rsidR="0064491E" w:rsidRDefault="0064491E" w:rsidP="0064491E">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r>
        <w:rPr>
          <w:rFonts w:ascii="Calibri" w:hAnsi="Calibri"/>
          <w:noProof/>
          <w:color w:val="2689C6"/>
          <w:sz w:val="23"/>
          <w:szCs w:val="23"/>
          <w:bdr w:val="none" w:sz="0" w:space="0" w:color="auto" w:frame="1"/>
          <w:shd w:val="clear" w:color="auto" w:fill="E3EFF7"/>
        </w:rPr>
        <w:drawing>
          <wp:inline distT="0" distB="0" distL="0" distR="0" wp14:anchorId="398B058F" wp14:editId="25610B61">
            <wp:extent cx="4480224" cy="2832970"/>
            <wp:effectExtent l="0" t="0" r="0" b="5715"/>
            <wp:docPr id="285" name="Picture 285" descr="http://images.flatworldknowledge.com/shafer/shafer-fig08_007.jpg">
              <a:hlinkClick xmlns:a="http://schemas.openxmlformats.org/drawingml/2006/main" r:id="rId51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images.flatworldknowledge.com/shafer/shafer-fig08_007.jpg">
                      <a:hlinkClick r:id="rId519" tgtFrame="&quot;_blank&quot;"/>
                    </pic:cNvPr>
                    <pic:cNvPicPr>
                      <a:picLocks noChangeAspect="1" noChangeArrowheads="1"/>
                    </pic:cNvPicPr>
                  </pic:nvPicPr>
                  <pic:blipFill>
                    <a:blip r:embed="rId520" cstate="print">
                      <a:extLst>
                        <a:ext uri="{28A0092B-C50C-407E-A947-70E740481C1C}">
                          <a14:useLocalDpi xmlns:a14="http://schemas.microsoft.com/office/drawing/2010/main" val="0"/>
                        </a:ext>
                      </a:extLst>
                    </a:blip>
                    <a:srcRect/>
                    <a:stretch>
                      <a:fillRect/>
                    </a:stretch>
                  </pic:blipFill>
                  <pic:spPr bwMode="auto">
                    <a:xfrm>
                      <a:off x="0" y="0"/>
                      <a:ext cx="4483655" cy="2835139"/>
                    </a:xfrm>
                    <a:prstGeom prst="rect">
                      <a:avLst/>
                    </a:prstGeom>
                    <a:noFill/>
                    <a:ln>
                      <a:noFill/>
                    </a:ln>
                  </pic:spPr>
                </pic:pic>
              </a:graphicData>
            </a:graphic>
          </wp:inline>
        </w:drawing>
      </w:r>
    </w:p>
    <w:p w14:paraId="46B85CBE" w14:textId="77777777" w:rsidR="0064491E" w:rsidRDefault="0064491E" w:rsidP="0064491E">
      <w:pPr>
        <w:pStyle w:val="Heading2"/>
        <w:shd w:val="clear" w:color="auto" w:fill="FFFFFF"/>
        <w:spacing w:before="0" w:line="439" w:lineRule="atLeast"/>
        <w:textAlignment w:val="baseline"/>
        <w:rPr>
          <w:rFonts w:ascii="Calibri" w:hAnsi="Calibri"/>
          <w:color w:val="333333"/>
          <w:sz w:val="29"/>
          <w:szCs w:val="29"/>
        </w:rPr>
      </w:pPr>
      <w:r>
        <w:rPr>
          <w:rFonts w:ascii="Calibri" w:hAnsi="Calibri"/>
          <w:color w:val="333333"/>
          <w:sz w:val="29"/>
          <w:szCs w:val="29"/>
        </w:rPr>
        <w:t>The</w:t>
      </w:r>
      <w:r>
        <w:rPr>
          <w:rStyle w:val="apple-converted-space"/>
          <w:rFonts w:ascii="Calibri" w:hAnsi="Calibri"/>
          <w:color w:val="333333"/>
          <w:sz w:val="29"/>
          <w:szCs w:val="29"/>
        </w:rPr>
        <w:t> </w:t>
      </w:r>
      <w:r>
        <w:rPr>
          <w:rStyle w:val="Emphasis"/>
          <w:rFonts w:ascii="Calibri" w:hAnsi="Calibri"/>
          <w:color w:val="333333"/>
          <w:sz w:val="27"/>
          <w:szCs w:val="27"/>
          <w:bdr w:val="none" w:sz="0" w:space="0" w:color="auto" w:frame="1"/>
        </w:rPr>
        <w:t>p</w:t>
      </w:r>
      <w:r>
        <w:rPr>
          <w:rFonts w:ascii="Calibri" w:hAnsi="Calibri"/>
          <w:color w:val="333333"/>
          <w:sz w:val="29"/>
          <w:szCs w:val="29"/>
        </w:rPr>
        <w:t>-value Approach to Hypothesis Testing</w:t>
      </w:r>
    </w:p>
    <w:p w14:paraId="29CAC5AF" w14:textId="77777777" w:rsidR="0064491E" w:rsidRDefault="0064491E" w:rsidP="0064491E">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In</w:t>
      </w:r>
      <w:r>
        <w:rPr>
          <w:rStyle w:val="apple-converted-space"/>
          <w:rFonts w:ascii="Georgia" w:hAnsi="Georgia"/>
          <w:color w:val="333333"/>
          <w:sz w:val="21"/>
          <w:szCs w:val="21"/>
        </w:rPr>
        <w:t> </w:t>
      </w:r>
      <w:hyperlink r:id="rId521" w:anchor="fwk-shafer-ch08_s02_n03" w:history="1">
        <w:r>
          <w:rPr>
            <w:rStyle w:val="Hyperlink"/>
            <w:rFonts w:ascii="Georgia" w:eastAsiaTheme="majorEastAsia" w:hAnsi="Georgia"/>
            <w:color w:val="2689C6"/>
            <w:sz w:val="21"/>
            <w:szCs w:val="21"/>
            <w:bdr w:val="none" w:sz="0" w:space="0" w:color="auto" w:frame="1"/>
          </w:rPr>
          <w:t>Note 8.27 "Example 4"</w:t>
        </w:r>
      </w:hyperlink>
      <w:r>
        <w:rPr>
          <w:rStyle w:val="apple-converted-space"/>
          <w:rFonts w:ascii="Georgia" w:hAnsi="Georgia"/>
          <w:color w:val="333333"/>
          <w:sz w:val="21"/>
          <w:szCs w:val="21"/>
        </w:rPr>
        <w:t> </w:t>
      </w:r>
      <w:r>
        <w:rPr>
          <w:rFonts w:ascii="Georgia" w:hAnsi="Georgia"/>
          <w:color w:val="333333"/>
          <w:sz w:val="21"/>
          <w:szCs w:val="21"/>
        </w:rPr>
        <w:t>in</w:t>
      </w:r>
      <w:r>
        <w:rPr>
          <w:rStyle w:val="apple-converted-space"/>
          <w:rFonts w:ascii="Georgia" w:hAnsi="Georgia"/>
          <w:color w:val="333333"/>
          <w:sz w:val="21"/>
          <w:szCs w:val="21"/>
        </w:rPr>
        <w:t> </w:t>
      </w:r>
      <w:hyperlink r:id="rId522" w:history="1">
        <w:r>
          <w:rPr>
            <w:rStyle w:val="Hyperlink"/>
            <w:rFonts w:ascii="Georgia" w:eastAsiaTheme="majorEastAsia" w:hAnsi="Georgia"/>
            <w:color w:val="2689C6"/>
            <w:sz w:val="21"/>
            <w:szCs w:val="21"/>
            <w:bdr w:val="none" w:sz="0" w:space="0" w:color="auto" w:frame="1"/>
          </w:rPr>
          <w:t>Section 8.2 "Large Sample Tests for a Population Mean"</w:t>
        </w:r>
      </w:hyperlink>
      <w:r>
        <w:rPr>
          <w:rStyle w:val="apple-converted-space"/>
          <w:rFonts w:ascii="Georgia" w:hAnsi="Georgia"/>
          <w:color w:val="333333"/>
          <w:sz w:val="21"/>
          <w:szCs w:val="21"/>
        </w:rPr>
        <w:t> </w:t>
      </w:r>
      <w:r>
        <w:rPr>
          <w:rFonts w:ascii="Georgia" w:hAnsi="Georgia"/>
          <w:color w:val="333333"/>
          <w:sz w:val="21"/>
          <w:szCs w:val="21"/>
        </w:rPr>
        <w:t>the test was performed at the 5% level of significance: the definition of “rare” event was probability</w:t>
      </w:r>
      <w:r>
        <w:rPr>
          <w:rStyle w:val="apple-converted-space"/>
          <w:rFonts w:ascii="Georgia" w:hAnsi="Georgia"/>
          <w:color w:val="333333"/>
          <w:sz w:val="21"/>
          <w:szCs w:val="21"/>
        </w:rPr>
        <w:t> </w:t>
      </w:r>
      <w:r>
        <w:rPr>
          <w:rStyle w:val="mi"/>
          <w:rFonts w:ascii="MathJax_Math" w:hAnsi="MathJax_Math"/>
          <w:i/>
          <w:iCs/>
          <w:color w:val="333333"/>
          <w:sz w:val="18"/>
          <w:szCs w:val="18"/>
          <w:bdr w:val="none" w:sz="0" w:space="0" w:color="auto" w:frame="1"/>
        </w:rPr>
        <w:t>α</w:t>
      </w:r>
      <w:r>
        <w:rPr>
          <w:rStyle w:val="mo"/>
          <w:rFonts w:ascii="MathJax_Main" w:hAnsi="MathJax_Main"/>
          <w:color w:val="333333"/>
          <w:sz w:val="18"/>
          <w:szCs w:val="18"/>
          <w:bdr w:val="none" w:sz="0" w:space="0" w:color="auto" w:frame="1"/>
        </w:rPr>
        <w:t>=</w:t>
      </w:r>
      <w:r>
        <w:rPr>
          <w:rStyle w:val="mn"/>
          <w:rFonts w:ascii="MathJax_Main" w:hAnsi="MathJax_Main"/>
          <w:color w:val="333333"/>
          <w:sz w:val="18"/>
          <w:szCs w:val="18"/>
          <w:bdr w:val="none" w:sz="0" w:space="0" w:color="auto" w:frame="1"/>
        </w:rPr>
        <w:t>0.05</w:t>
      </w:r>
      <w:r>
        <w:rPr>
          <w:rStyle w:val="apple-converted-space"/>
          <w:rFonts w:ascii="Georgia" w:hAnsi="Georgia"/>
          <w:color w:val="333333"/>
          <w:sz w:val="21"/>
          <w:szCs w:val="21"/>
        </w:rPr>
        <w:t> </w:t>
      </w:r>
      <w:r>
        <w:rPr>
          <w:rFonts w:ascii="Georgia" w:hAnsi="Georgia"/>
          <w:color w:val="333333"/>
          <w:sz w:val="21"/>
          <w:szCs w:val="21"/>
        </w:rPr>
        <w:t>or less. We saw above that the observed significance of the test was</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p</w:t>
      </w:r>
      <w:r>
        <w:rPr>
          <w:rStyle w:val="apple-converted-space"/>
          <w:rFonts w:ascii="Georgia" w:hAnsi="Georgia"/>
          <w:color w:val="333333"/>
          <w:sz w:val="21"/>
          <w:szCs w:val="21"/>
        </w:rPr>
        <w:t> </w:t>
      </w:r>
      <w:r>
        <w:rPr>
          <w:rFonts w:ascii="Georgia" w:hAnsi="Georgia"/>
          <w:color w:val="333333"/>
          <w:sz w:val="21"/>
          <w:szCs w:val="21"/>
        </w:rPr>
        <w:t>= 0.0294 or about 3%. Since</w:t>
      </w:r>
      <w:r>
        <w:rPr>
          <w:rStyle w:val="apple-converted-space"/>
          <w:rFonts w:ascii="Georgia" w:hAnsi="Georgia"/>
          <w:color w:val="333333"/>
          <w:sz w:val="21"/>
          <w:szCs w:val="21"/>
        </w:rPr>
        <w:t> </w:t>
      </w:r>
      <w:r w:rsidRPr="0064491E">
        <w:rPr>
          <w:rStyle w:val="mi"/>
          <w:rFonts w:ascii="MathJax_Math" w:hAnsi="MathJax_Math"/>
          <w:b/>
          <w:i/>
          <w:iCs/>
          <w:color w:val="333333"/>
          <w:sz w:val="18"/>
          <w:szCs w:val="18"/>
          <w:bdr w:val="none" w:sz="0" w:space="0" w:color="auto" w:frame="1"/>
        </w:rPr>
        <w:t>p</w:t>
      </w:r>
      <w:r w:rsidRPr="0064491E">
        <w:rPr>
          <w:rStyle w:val="mo"/>
          <w:rFonts w:ascii="MathJax_Main" w:hAnsi="MathJax_Main"/>
          <w:b/>
          <w:color w:val="333333"/>
          <w:sz w:val="18"/>
          <w:szCs w:val="18"/>
          <w:bdr w:val="none" w:sz="0" w:space="0" w:color="auto" w:frame="1"/>
        </w:rPr>
        <w:t>=</w:t>
      </w:r>
      <w:r w:rsidRPr="0064491E">
        <w:rPr>
          <w:rStyle w:val="mn"/>
          <w:rFonts w:ascii="MathJax_Main" w:hAnsi="MathJax_Main"/>
          <w:b/>
          <w:color w:val="333333"/>
          <w:sz w:val="18"/>
          <w:szCs w:val="18"/>
          <w:bdr w:val="none" w:sz="0" w:space="0" w:color="auto" w:frame="1"/>
        </w:rPr>
        <w:t>0.0294</w:t>
      </w:r>
      <w:r w:rsidRPr="0064491E">
        <w:rPr>
          <w:rStyle w:val="mo"/>
          <w:rFonts w:ascii="MathJax_Main" w:hAnsi="MathJax_Main"/>
          <w:b/>
          <w:color w:val="333333"/>
          <w:sz w:val="18"/>
          <w:szCs w:val="18"/>
          <w:bdr w:val="none" w:sz="0" w:space="0" w:color="auto" w:frame="1"/>
        </w:rPr>
        <w:t>&lt;</w:t>
      </w:r>
      <w:r w:rsidRPr="0064491E">
        <w:rPr>
          <w:rStyle w:val="mn"/>
          <w:rFonts w:ascii="MathJax_Main" w:hAnsi="MathJax_Main"/>
          <w:b/>
          <w:color w:val="333333"/>
          <w:sz w:val="18"/>
          <w:szCs w:val="18"/>
          <w:bdr w:val="none" w:sz="0" w:space="0" w:color="auto" w:frame="1"/>
        </w:rPr>
        <w:t>0.05</w:t>
      </w:r>
      <w:r>
        <w:rPr>
          <w:rStyle w:val="mo"/>
          <w:rFonts w:ascii="MathJax_Main" w:hAnsi="MathJax_Main"/>
          <w:color w:val="333333"/>
          <w:sz w:val="18"/>
          <w:szCs w:val="18"/>
          <w:bdr w:val="none" w:sz="0" w:space="0" w:color="auto" w:frame="1"/>
        </w:rPr>
        <w:t>=</w:t>
      </w:r>
      <w:r>
        <w:rPr>
          <w:rStyle w:val="mi"/>
          <w:rFonts w:ascii="MathJax_Math" w:hAnsi="MathJax_Math"/>
          <w:i/>
          <w:iCs/>
          <w:color w:val="333333"/>
          <w:sz w:val="18"/>
          <w:szCs w:val="18"/>
          <w:bdr w:val="none" w:sz="0" w:space="0" w:color="auto" w:frame="1"/>
        </w:rPr>
        <w:t>α</w:t>
      </w:r>
      <w:r>
        <w:rPr>
          <w:rStyle w:val="apple-converted-space"/>
          <w:rFonts w:ascii="Georgia" w:hAnsi="Georgia"/>
          <w:color w:val="333333"/>
          <w:sz w:val="21"/>
          <w:szCs w:val="21"/>
        </w:rPr>
        <w:t> </w:t>
      </w:r>
      <w:r>
        <w:rPr>
          <w:rFonts w:ascii="Georgia" w:hAnsi="Georgia"/>
          <w:color w:val="333333"/>
          <w:sz w:val="21"/>
          <w:szCs w:val="21"/>
        </w:rPr>
        <w:t>(or 3% is less than 5%), the decision turned out to be to reject: what was observed was sufficiently unlikely to qualify as an event so rare as to be regarded as (practically) incompatible with</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H</w:t>
      </w:r>
      <w:r>
        <w:rPr>
          <w:rFonts w:ascii="Georgia" w:hAnsi="Georgia"/>
          <w:color w:val="333333"/>
          <w:sz w:val="15"/>
          <w:szCs w:val="15"/>
          <w:bdr w:val="none" w:sz="0" w:space="0" w:color="auto" w:frame="1"/>
          <w:vertAlign w:val="subscript"/>
        </w:rPr>
        <w:t>0</w:t>
      </w:r>
      <w:r>
        <w:rPr>
          <w:rFonts w:ascii="Georgia" w:hAnsi="Georgia"/>
          <w:color w:val="333333"/>
          <w:sz w:val="21"/>
          <w:szCs w:val="21"/>
        </w:rPr>
        <w:t>.</w:t>
      </w:r>
    </w:p>
    <w:p w14:paraId="630E8A30" w14:textId="77777777" w:rsidR="0064491E" w:rsidRDefault="0064491E" w:rsidP="0064491E">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3FD83572" w14:textId="77777777" w:rsidR="0064491E" w:rsidRDefault="0064491E" w:rsidP="0064491E">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In</w:t>
      </w:r>
      <w:r>
        <w:rPr>
          <w:rStyle w:val="apple-converted-space"/>
          <w:rFonts w:ascii="Georgia" w:hAnsi="Georgia"/>
          <w:color w:val="333333"/>
          <w:sz w:val="21"/>
          <w:szCs w:val="21"/>
        </w:rPr>
        <w:t> </w:t>
      </w:r>
      <w:hyperlink r:id="rId523" w:anchor="fwk-shafer-ch08_s02_n04" w:history="1">
        <w:r>
          <w:rPr>
            <w:rStyle w:val="Hyperlink"/>
            <w:rFonts w:ascii="Georgia" w:eastAsiaTheme="majorEastAsia" w:hAnsi="Georgia"/>
            <w:color w:val="2689C6"/>
            <w:sz w:val="21"/>
            <w:szCs w:val="21"/>
            <w:bdr w:val="none" w:sz="0" w:space="0" w:color="auto" w:frame="1"/>
          </w:rPr>
          <w:t>Note 8.28 "Example 5"</w:t>
        </w:r>
      </w:hyperlink>
      <w:r>
        <w:rPr>
          <w:rStyle w:val="apple-converted-space"/>
          <w:rFonts w:ascii="Georgia" w:hAnsi="Georgia"/>
          <w:color w:val="333333"/>
          <w:sz w:val="21"/>
          <w:szCs w:val="21"/>
        </w:rPr>
        <w:t> </w:t>
      </w:r>
      <w:r>
        <w:rPr>
          <w:rFonts w:ascii="Georgia" w:hAnsi="Georgia"/>
          <w:color w:val="333333"/>
          <w:sz w:val="21"/>
          <w:szCs w:val="21"/>
        </w:rPr>
        <w:t>in</w:t>
      </w:r>
      <w:r>
        <w:rPr>
          <w:rStyle w:val="apple-converted-space"/>
          <w:rFonts w:ascii="Georgia" w:hAnsi="Georgia"/>
          <w:color w:val="333333"/>
          <w:sz w:val="21"/>
          <w:szCs w:val="21"/>
        </w:rPr>
        <w:t> </w:t>
      </w:r>
      <w:hyperlink r:id="rId524" w:history="1">
        <w:r>
          <w:rPr>
            <w:rStyle w:val="Hyperlink"/>
            <w:rFonts w:ascii="Georgia" w:eastAsiaTheme="majorEastAsia" w:hAnsi="Georgia"/>
            <w:color w:val="2689C6"/>
            <w:sz w:val="21"/>
            <w:szCs w:val="21"/>
            <w:bdr w:val="none" w:sz="0" w:space="0" w:color="auto" w:frame="1"/>
          </w:rPr>
          <w:t>Section 8.2 "Large Sample Tests for a Population Mean"</w:t>
        </w:r>
      </w:hyperlink>
      <w:r>
        <w:rPr>
          <w:rStyle w:val="apple-converted-space"/>
          <w:rFonts w:ascii="Georgia" w:hAnsi="Georgia"/>
          <w:color w:val="333333"/>
          <w:sz w:val="21"/>
          <w:szCs w:val="21"/>
        </w:rPr>
        <w:t> </w:t>
      </w:r>
      <w:r>
        <w:rPr>
          <w:rFonts w:ascii="Georgia" w:hAnsi="Georgia"/>
          <w:color w:val="333333"/>
          <w:sz w:val="21"/>
          <w:szCs w:val="21"/>
        </w:rPr>
        <w:t>the test was performed at the 1% level of significance: the definition of “rare” event was probability</w:t>
      </w:r>
      <w:r>
        <w:rPr>
          <w:rStyle w:val="apple-converted-space"/>
          <w:rFonts w:ascii="Georgia" w:hAnsi="Georgia"/>
          <w:color w:val="333333"/>
          <w:sz w:val="21"/>
          <w:szCs w:val="21"/>
        </w:rPr>
        <w:t> </w:t>
      </w:r>
      <w:r>
        <w:rPr>
          <w:rStyle w:val="mi"/>
          <w:rFonts w:ascii="MathJax_Math" w:hAnsi="MathJax_Math"/>
          <w:i/>
          <w:iCs/>
          <w:color w:val="333333"/>
          <w:sz w:val="18"/>
          <w:szCs w:val="18"/>
          <w:bdr w:val="none" w:sz="0" w:space="0" w:color="auto" w:frame="1"/>
        </w:rPr>
        <w:t>α</w:t>
      </w:r>
      <w:r>
        <w:rPr>
          <w:rStyle w:val="mo"/>
          <w:rFonts w:ascii="MathJax_Main" w:hAnsi="MathJax_Main"/>
          <w:color w:val="333333"/>
          <w:sz w:val="18"/>
          <w:szCs w:val="18"/>
          <w:bdr w:val="none" w:sz="0" w:space="0" w:color="auto" w:frame="1"/>
        </w:rPr>
        <w:t>=</w:t>
      </w:r>
      <w:r>
        <w:rPr>
          <w:rStyle w:val="mn"/>
          <w:rFonts w:ascii="MathJax_Main" w:hAnsi="MathJax_Main"/>
          <w:color w:val="333333"/>
          <w:sz w:val="18"/>
          <w:szCs w:val="18"/>
          <w:bdr w:val="none" w:sz="0" w:space="0" w:color="auto" w:frame="1"/>
        </w:rPr>
        <w:t>0.01</w:t>
      </w:r>
      <w:r>
        <w:rPr>
          <w:rStyle w:val="apple-converted-space"/>
          <w:rFonts w:ascii="Georgia" w:hAnsi="Georgia"/>
          <w:color w:val="333333"/>
          <w:sz w:val="21"/>
          <w:szCs w:val="21"/>
        </w:rPr>
        <w:t> </w:t>
      </w:r>
      <w:r>
        <w:rPr>
          <w:rFonts w:ascii="Georgia" w:hAnsi="Georgia"/>
          <w:color w:val="333333"/>
          <w:sz w:val="21"/>
          <w:szCs w:val="21"/>
        </w:rPr>
        <w:t>or less. The observed significance of the test was computed in</w:t>
      </w:r>
      <w:r>
        <w:rPr>
          <w:rStyle w:val="apple-converted-space"/>
          <w:rFonts w:ascii="Georgia" w:hAnsi="Georgia"/>
          <w:color w:val="333333"/>
          <w:sz w:val="21"/>
          <w:szCs w:val="21"/>
        </w:rPr>
        <w:t> </w:t>
      </w:r>
      <w:hyperlink r:id="rId525" w:anchor="fwk-shafer-ch08_s03_s01_n03" w:history="1">
        <w:r>
          <w:rPr>
            <w:rStyle w:val="Hyperlink"/>
            <w:rFonts w:ascii="Georgia" w:eastAsiaTheme="majorEastAsia" w:hAnsi="Georgia"/>
            <w:color w:val="2689C6"/>
            <w:sz w:val="21"/>
            <w:szCs w:val="21"/>
            <w:bdr w:val="none" w:sz="0" w:space="0" w:color="auto" w:frame="1"/>
          </w:rPr>
          <w:t>Note 8.34 "Example 6"</w:t>
        </w:r>
      </w:hyperlink>
      <w:r>
        <w:rPr>
          <w:rStyle w:val="apple-converted-space"/>
          <w:rFonts w:ascii="Georgia" w:hAnsi="Georgia"/>
          <w:color w:val="333333"/>
          <w:sz w:val="21"/>
          <w:szCs w:val="21"/>
        </w:rPr>
        <w:t> </w:t>
      </w:r>
      <w:r>
        <w:rPr>
          <w:rFonts w:ascii="Georgia" w:hAnsi="Georgia"/>
          <w:color w:val="333333"/>
          <w:sz w:val="21"/>
          <w:szCs w:val="21"/>
        </w:rPr>
        <w:t>as</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p</w:t>
      </w:r>
      <w:r>
        <w:rPr>
          <w:rStyle w:val="apple-converted-space"/>
          <w:rFonts w:ascii="Georgia" w:hAnsi="Georgia"/>
          <w:color w:val="333333"/>
          <w:sz w:val="21"/>
          <w:szCs w:val="21"/>
        </w:rPr>
        <w:t> </w:t>
      </w:r>
      <w:r>
        <w:rPr>
          <w:rFonts w:ascii="Georgia" w:hAnsi="Georgia"/>
          <w:color w:val="333333"/>
          <w:sz w:val="21"/>
          <w:szCs w:val="21"/>
        </w:rPr>
        <w:t>= 0.0128 or about 1.3%. Since</w:t>
      </w:r>
      <w:r>
        <w:rPr>
          <w:rStyle w:val="apple-converted-space"/>
          <w:rFonts w:ascii="Georgia" w:hAnsi="Georgia"/>
          <w:color w:val="333333"/>
          <w:sz w:val="21"/>
          <w:szCs w:val="21"/>
        </w:rPr>
        <w:t> </w:t>
      </w:r>
      <w:r w:rsidRPr="0064491E">
        <w:rPr>
          <w:rStyle w:val="mi"/>
          <w:rFonts w:ascii="MathJax_Math" w:hAnsi="MathJax_Math"/>
          <w:b/>
          <w:i/>
          <w:iCs/>
          <w:color w:val="333333"/>
          <w:sz w:val="18"/>
          <w:szCs w:val="18"/>
          <w:bdr w:val="none" w:sz="0" w:space="0" w:color="auto" w:frame="1"/>
        </w:rPr>
        <w:t>p</w:t>
      </w:r>
      <w:r w:rsidRPr="0064491E">
        <w:rPr>
          <w:rStyle w:val="mo"/>
          <w:rFonts w:ascii="MathJax_Main" w:hAnsi="MathJax_Main"/>
          <w:b/>
          <w:color w:val="333333"/>
          <w:sz w:val="18"/>
          <w:szCs w:val="18"/>
          <w:bdr w:val="none" w:sz="0" w:space="0" w:color="auto" w:frame="1"/>
        </w:rPr>
        <w:t>=</w:t>
      </w:r>
      <w:r w:rsidRPr="0064491E">
        <w:rPr>
          <w:rStyle w:val="mn"/>
          <w:rFonts w:ascii="MathJax_Main" w:hAnsi="MathJax_Main"/>
          <w:b/>
          <w:color w:val="333333"/>
          <w:sz w:val="18"/>
          <w:szCs w:val="18"/>
          <w:bdr w:val="none" w:sz="0" w:space="0" w:color="auto" w:frame="1"/>
        </w:rPr>
        <w:t>0.0128</w:t>
      </w:r>
      <w:r w:rsidRPr="0064491E">
        <w:rPr>
          <w:rStyle w:val="mo"/>
          <w:rFonts w:ascii="MathJax_Main" w:hAnsi="MathJax_Main"/>
          <w:b/>
          <w:color w:val="333333"/>
          <w:sz w:val="18"/>
          <w:szCs w:val="18"/>
          <w:bdr w:val="none" w:sz="0" w:space="0" w:color="auto" w:frame="1"/>
        </w:rPr>
        <w:t>&gt;</w:t>
      </w:r>
      <w:r w:rsidRPr="0064491E">
        <w:rPr>
          <w:rStyle w:val="mn"/>
          <w:rFonts w:ascii="MathJax_Main" w:hAnsi="MathJax_Main"/>
          <w:b/>
          <w:color w:val="333333"/>
          <w:sz w:val="18"/>
          <w:szCs w:val="18"/>
          <w:bdr w:val="none" w:sz="0" w:space="0" w:color="auto" w:frame="1"/>
        </w:rPr>
        <w:t>0.01</w:t>
      </w:r>
      <w:r>
        <w:rPr>
          <w:rStyle w:val="mo"/>
          <w:rFonts w:ascii="MathJax_Main" w:hAnsi="MathJax_Main"/>
          <w:color w:val="333333"/>
          <w:sz w:val="18"/>
          <w:szCs w:val="18"/>
          <w:bdr w:val="none" w:sz="0" w:space="0" w:color="auto" w:frame="1"/>
        </w:rPr>
        <w:t>=</w:t>
      </w:r>
      <w:r>
        <w:rPr>
          <w:rStyle w:val="mi"/>
          <w:rFonts w:ascii="MathJax_Math" w:hAnsi="MathJax_Math"/>
          <w:i/>
          <w:iCs/>
          <w:color w:val="333333"/>
          <w:sz w:val="18"/>
          <w:szCs w:val="18"/>
          <w:bdr w:val="none" w:sz="0" w:space="0" w:color="auto" w:frame="1"/>
        </w:rPr>
        <w:t>α</w:t>
      </w:r>
      <w:r>
        <w:rPr>
          <w:rStyle w:val="apple-converted-space"/>
          <w:rFonts w:ascii="Georgia" w:hAnsi="Georgia"/>
          <w:color w:val="333333"/>
          <w:sz w:val="21"/>
          <w:szCs w:val="21"/>
        </w:rPr>
        <w:t> </w:t>
      </w:r>
      <w:r>
        <w:rPr>
          <w:rFonts w:ascii="Georgia" w:hAnsi="Georgia"/>
          <w:color w:val="333333"/>
          <w:sz w:val="21"/>
          <w:szCs w:val="21"/>
        </w:rPr>
        <w:t>(or 1.3% is greater than 1%), the decision turned out to be not to reject. The event observed was unlikely, but not sufficiently unlikely to lead to rejection of the null hypothesis.</w:t>
      </w:r>
    </w:p>
    <w:p w14:paraId="6487205E" w14:textId="77777777" w:rsidR="0064491E" w:rsidRDefault="0064491E" w:rsidP="0064491E">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2EF19AB4" w14:textId="77777777" w:rsidR="0064491E" w:rsidRDefault="0064491E" w:rsidP="0064491E">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lastRenderedPageBreak/>
        <w:t>The reasoning just presented is the basis for a slightly different but equivalent formulation of the hypothesis testing process. The first three steps are the same as before, but instead of using</w:t>
      </w:r>
      <w:r>
        <w:rPr>
          <w:rStyle w:val="apple-converted-space"/>
          <w:rFonts w:ascii="Georgia" w:hAnsi="Georgia"/>
          <w:color w:val="333333"/>
          <w:sz w:val="21"/>
          <w:szCs w:val="21"/>
        </w:rPr>
        <w:t> </w:t>
      </w:r>
      <w:r>
        <w:rPr>
          <w:rStyle w:val="mi"/>
          <w:rFonts w:ascii="MathJax_Math" w:hAnsi="MathJax_Math"/>
          <w:i/>
          <w:iCs/>
          <w:color w:val="333333"/>
          <w:sz w:val="18"/>
          <w:szCs w:val="18"/>
          <w:bdr w:val="none" w:sz="0" w:space="0" w:color="auto" w:frame="1"/>
        </w:rPr>
        <w:t>α</w:t>
      </w:r>
      <w:r>
        <w:rPr>
          <w:rStyle w:val="apple-converted-space"/>
          <w:rFonts w:ascii="Georgia" w:hAnsi="Georgia"/>
          <w:color w:val="333333"/>
          <w:sz w:val="21"/>
          <w:szCs w:val="21"/>
        </w:rPr>
        <w:t> </w:t>
      </w:r>
      <w:r>
        <w:rPr>
          <w:rFonts w:ascii="Georgia" w:hAnsi="Georgia"/>
          <w:color w:val="333333"/>
          <w:sz w:val="21"/>
          <w:szCs w:val="21"/>
        </w:rPr>
        <w:t>to compute critical values and construct a rejection region, one computes the</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p</w:t>
      </w:r>
      <w:r>
        <w:rPr>
          <w:rFonts w:ascii="Georgia" w:hAnsi="Georgia"/>
          <w:color w:val="333333"/>
          <w:sz w:val="21"/>
          <w:szCs w:val="21"/>
        </w:rPr>
        <w:t>-value</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p</w:t>
      </w:r>
      <w:r>
        <w:rPr>
          <w:rStyle w:val="apple-converted-space"/>
          <w:rFonts w:ascii="Georgia" w:hAnsi="Georgia"/>
          <w:color w:val="333333"/>
          <w:sz w:val="21"/>
          <w:szCs w:val="21"/>
        </w:rPr>
        <w:t> </w:t>
      </w:r>
      <w:r>
        <w:rPr>
          <w:rFonts w:ascii="Georgia" w:hAnsi="Georgia"/>
          <w:color w:val="333333"/>
          <w:sz w:val="21"/>
          <w:szCs w:val="21"/>
        </w:rPr>
        <w:t>of the test and compares it to</w:t>
      </w:r>
      <w:r>
        <w:rPr>
          <w:rStyle w:val="apple-converted-space"/>
          <w:rFonts w:ascii="Georgia" w:hAnsi="Georgia"/>
          <w:color w:val="333333"/>
          <w:sz w:val="21"/>
          <w:szCs w:val="21"/>
        </w:rPr>
        <w:t> </w:t>
      </w:r>
      <w:r>
        <w:rPr>
          <w:rStyle w:val="mi"/>
          <w:rFonts w:ascii="MathJax_Math" w:hAnsi="MathJax_Math"/>
          <w:i/>
          <w:iCs/>
          <w:color w:val="333333"/>
          <w:sz w:val="18"/>
          <w:szCs w:val="18"/>
          <w:bdr w:val="none" w:sz="0" w:space="0" w:color="auto" w:frame="1"/>
        </w:rPr>
        <w:t>α</w:t>
      </w:r>
      <w:r>
        <w:rPr>
          <w:rFonts w:ascii="Georgia" w:hAnsi="Georgia"/>
          <w:color w:val="333333"/>
          <w:sz w:val="21"/>
          <w:szCs w:val="21"/>
        </w:rPr>
        <w:t>, rejecting</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H</w:t>
      </w:r>
      <w:r>
        <w:rPr>
          <w:rFonts w:ascii="Georgia" w:hAnsi="Georgia"/>
          <w:color w:val="333333"/>
          <w:sz w:val="15"/>
          <w:szCs w:val="15"/>
          <w:bdr w:val="none" w:sz="0" w:space="0" w:color="auto" w:frame="1"/>
          <w:vertAlign w:val="subscript"/>
        </w:rPr>
        <w:t>0</w:t>
      </w:r>
      <w:r>
        <w:rPr>
          <w:rStyle w:val="apple-converted-space"/>
          <w:rFonts w:ascii="Georgia" w:hAnsi="Georgia"/>
          <w:color w:val="333333"/>
          <w:sz w:val="21"/>
          <w:szCs w:val="21"/>
        </w:rPr>
        <w:t> </w:t>
      </w:r>
      <w:r>
        <w:rPr>
          <w:rFonts w:ascii="Georgia" w:hAnsi="Georgia"/>
          <w:color w:val="333333"/>
          <w:sz w:val="21"/>
          <w:szCs w:val="21"/>
        </w:rPr>
        <w:t>if</w:t>
      </w:r>
      <w:r>
        <w:rPr>
          <w:rStyle w:val="apple-converted-space"/>
          <w:rFonts w:ascii="Georgia" w:hAnsi="Georgia"/>
          <w:color w:val="333333"/>
          <w:sz w:val="21"/>
          <w:szCs w:val="21"/>
        </w:rPr>
        <w:t> </w:t>
      </w:r>
      <w:r>
        <w:rPr>
          <w:rStyle w:val="mi"/>
          <w:rFonts w:ascii="MathJax_Math" w:hAnsi="MathJax_Math"/>
          <w:i/>
          <w:iCs/>
          <w:color w:val="333333"/>
          <w:sz w:val="18"/>
          <w:szCs w:val="18"/>
          <w:bdr w:val="none" w:sz="0" w:space="0" w:color="auto" w:frame="1"/>
        </w:rPr>
        <w:t>p</w:t>
      </w:r>
      <w:r>
        <w:rPr>
          <w:rStyle w:val="mo"/>
          <w:rFonts w:ascii="MathJax_Main" w:hAnsi="MathJax_Main"/>
          <w:color w:val="333333"/>
          <w:sz w:val="18"/>
          <w:szCs w:val="18"/>
          <w:bdr w:val="none" w:sz="0" w:space="0" w:color="auto" w:frame="1"/>
        </w:rPr>
        <w:t>≤</w:t>
      </w:r>
      <w:r>
        <w:rPr>
          <w:rStyle w:val="mi"/>
          <w:rFonts w:ascii="MathJax_Math" w:hAnsi="MathJax_Math"/>
          <w:i/>
          <w:iCs/>
          <w:color w:val="333333"/>
          <w:sz w:val="18"/>
          <w:szCs w:val="18"/>
          <w:bdr w:val="none" w:sz="0" w:space="0" w:color="auto" w:frame="1"/>
        </w:rPr>
        <w:t>α</w:t>
      </w:r>
      <w:r>
        <w:rPr>
          <w:rStyle w:val="apple-converted-space"/>
          <w:rFonts w:ascii="Georgia" w:hAnsi="Georgia"/>
          <w:color w:val="333333"/>
          <w:sz w:val="21"/>
          <w:szCs w:val="21"/>
        </w:rPr>
        <w:t> </w:t>
      </w:r>
      <w:r>
        <w:rPr>
          <w:rFonts w:ascii="Georgia" w:hAnsi="Georgia"/>
          <w:color w:val="333333"/>
          <w:sz w:val="21"/>
          <w:szCs w:val="21"/>
        </w:rPr>
        <w:t>and not rejecting if</w:t>
      </w:r>
      <w:r>
        <w:rPr>
          <w:rStyle w:val="apple-converted-space"/>
          <w:rFonts w:ascii="Georgia" w:hAnsi="Georgia"/>
          <w:color w:val="333333"/>
          <w:sz w:val="21"/>
          <w:szCs w:val="21"/>
        </w:rPr>
        <w:t> </w:t>
      </w:r>
      <w:r w:rsidRPr="0064491E">
        <w:rPr>
          <w:rStyle w:val="mi"/>
          <w:rFonts w:ascii="MathJax_Math" w:hAnsi="MathJax_Math"/>
          <w:b/>
          <w:i/>
          <w:iCs/>
          <w:color w:val="333333"/>
          <w:sz w:val="18"/>
          <w:szCs w:val="18"/>
          <w:bdr w:val="none" w:sz="0" w:space="0" w:color="auto" w:frame="1"/>
        </w:rPr>
        <w:t>p</w:t>
      </w:r>
      <w:r w:rsidRPr="0064491E">
        <w:rPr>
          <w:rStyle w:val="mo"/>
          <w:rFonts w:ascii="MathJax_Main" w:hAnsi="MathJax_Main"/>
          <w:b/>
          <w:color w:val="333333"/>
          <w:sz w:val="18"/>
          <w:szCs w:val="18"/>
          <w:bdr w:val="none" w:sz="0" w:space="0" w:color="auto" w:frame="1"/>
        </w:rPr>
        <w:t>&gt;</w:t>
      </w:r>
      <w:r w:rsidRPr="0064491E">
        <w:rPr>
          <w:rStyle w:val="mi"/>
          <w:rFonts w:ascii="MathJax_Math" w:hAnsi="MathJax_Math"/>
          <w:b/>
          <w:i/>
          <w:iCs/>
          <w:color w:val="333333"/>
          <w:sz w:val="18"/>
          <w:szCs w:val="18"/>
          <w:bdr w:val="none" w:sz="0" w:space="0" w:color="auto" w:frame="1"/>
        </w:rPr>
        <w:t>α</w:t>
      </w:r>
      <w:r w:rsidRPr="0064491E">
        <w:rPr>
          <w:rStyle w:val="mo"/>
          <w:rFonts w:ascii="MathJax_Main" w:hAnsi="MathJax_Main"/>
          <w:b/>
          <w:color w:val="333333"/>
          <w:sz w:val="18"/>
          <w:szCs w:val="18"/>
          <w:bdr w:val="none" w:sz="0" w:space="0" w:color="auto" w:frame="1"/>
        </w:rPr>
        <w:t>.</w:t>
      </w:r>
    </w:p>
    <w:p w14:paraId="05C8BC18" w14:textId="77777777" w:rsidR="0064491E" w:rsidRDefault="0064491E" w:rsidP="0064491E">
      <w:pPr>
        <w:spacing w:after="0" w:line="264" w:lineRule="atLeast"/>
        <w:textAlignment w:val="baseline"/>
        <w:outlineLvl w:val="2"/>
        <w:rPr>
          <w:rFonts w:ascii="Calibri" w:eastAsia="Times New Roman" w:hAnsi="Calibri" w:cs="Times New Roman"/>
          <w:b/>
          <w:bCs/>
          <w:color w:val="333333"/>
          <w:sz w:val="31"/>
          <w:szCs w:val="31"/>
        </w:rPr>
      </w:pPr>
    </w:p>
    <w:p w14:paraId="00E489E3" w14:textId="77777777" w:rsidR="0064491E" w:rsidRDefault="0064491E" w:rsidP="0064491E">
      <w:pPr>
        <w:spacing w:after="0" w:line="264" w:lineRule="atLeast"/>
        <w:textAlignment w:val="baseline"/>
        <w:outlineLvl w:val="2"/>
        <w:rPr>
          <w:rFonts w:ascii="Calibri" w:eastAsia="Times New Roman" w:hAnsi="Calibri" w:cs="Times New Roman"/>
          <w:b/>
          <w:bCs/>
          <w:color w:val="333333"/>
          <w:sz w:val="31"/>
          <w:szCs w:val="31"/>
        </w:rPr>
      </w:pPr>
    </w:p>
    <w:p w14:paraId="5A8A8089" w14:textId="77777777" w:rsidR="0064491E" w:rsidRPr="0064491E" w:rsidRDefault="0064491E" w:rsidP="0064491E">
      <w:pPr>
        <w:shd w:val="clear" w:color="auto" w:fill="DAEEF3" w:themeFill="accent5" w:themeFillTint="33"/>
        <w:spacing w:after="0" w:line="264" w:lineRule="atLeast"/>
        <w:textAlignment w:val="baseline"/>
        <w:outlineLvl w:val="2"/>
        <w:rPr>
          <w:rFonts w:ascii="Calibri" w:eastAsia="Times New Roman" w:hAnsi="Calibri" w:cs="Times New Roman"/>
          <w:b/>
          <w:bCs/>
          <w:color w:val="333333"/>
          <w:sz w:val="31"/>
          <w:szCs w:val="31"/>
        </w:rPr>
      </w:pPr>
      <w:r w:rsidRPr="0064491E">
        <w:rPr>
          <w:rFonts w:ascii="Calibri" w:eastAsia="Times New Roman" w:hAnsi="Calibri" w:cs="Times New Roman"/>
          <w:b/>
          <w:bCs/>
          <w:color w:val="333333"/>
          <w:sz w:val="31"/>
          <w:szCs w:val="31"/>
        </w:rPr>
        <w:t>Systematic Hypothesis Testing Procedure: </w:t>
      </w:r>
      <w:r w:rsidRPr="0064491E">
        <w:rPr>
          <w:rFonts w:ascii="Calibri" w:eastAsia="Times New Roman" w:hAnsi="Calibri" w:cs="Times New Roman"/>
          <w:b/>
          <w:bCs/>
          <w:i/>
          <w:iCs/>
          <w:color w:val="333333"/>
          <w:sz w:val="30"/>
          <w:szCs w:val="30"/>
          <w:bdr w:val="none" w:sz="0" w:space="0" w:color="auto" w:frame="1"/>
        </w:rPr>
        <w:t>p</w:t>
      </w:r>
      <w:r w:rsidRPr="0064491E">
        <w:rPr>
          <w:rFonts w:ascii="Calibri" w:eastAsia="Times New Roman" w:hAnsi="Calibri" w:cs="Times New Roman"/>
          <w:b/>
          <w:bCs/>
          <w:color w:val="333333"/>
          <w:sz w:val="31"/>
          <w:szCs w:val="31"/>
        </w:rPr>
        <w:t>-Value Approach</w:t>
      </w:r>
    </w:p>
    <w:p w14:paraId="0E71F505" w14:textId="77777777" w:rsidR="0064491E" w:rsidRPr="0064491E" w:rsidRDefault="0064491E" w:rsidP="009C60E0">
      <w:pPr>
        <w:numPr>
          <w:ilvl w:val="0"/>
          <w:numId w:val="198"/>
        </w:numPr>
        <w:shd w:val="clear" w:color="auto" w:fill="DAEEF3" w:themeFill="accent5" w:themeFillTint="33"/>
        <w:spacing w:after="0" w:line="360" w:lineRule="auto"/>
        <w:ind w:left="0"/>
        <w:textAlignment w:val="baseline"/>
        <w:rPr>
          <w:rFonts w:ascii="Georgia" w:eastAsia="Times New Roman" w:hAnsi="Georgia" w:cs="Times New Roman"/>
          <w:color w:val="333333"/>
          <w:sz w:val="20"/>
          <w:szCs w:val="20"/>
        </w:rPr>
      </w:pPr>
      <w:r w:rsidRPr="0064491E">
        <w:rPr>
          <w:rFonts w:ascii="Georgia" w:eastAsia="Times New Roman" w:hAnsi="Georgia" w:cs="Times New Roman"/>
          <w:color w:val="333333"/>
          <w:sz w:val="20"/>
          <w:szCs w:val="20"/>
        </w:rPr>
        <w:t>Identify the null and alternative hypotheses.</w:t>
      </w:r>
    </w:p>
    <w:p w14:paraId="44D17950" w14:textId="77777777" w:rsidR="0064491E" w:rsidRPr="0064491E" w:rsidRDefault="0064491E" w:rsidP="009C60E0">
      <w:pPr>
        <w:numPr>
          <w:ilvl w:val="0"/>
          <w:numId w:val="198"/>
        </w:numPr>
        <w:shd w:val="clear" w:color="auto" w:fill="DAEEF3" w:themeFill="accent5" w:themeFillTint="33"/>
        <w:spacing w:after="0" w:line="360" w:lineRule="auto"/>
        <w:ind w:left="0"/>
        <w:textAlignment w:val="baseline"/>
        <w:rPr>
          <w:rFonts w:ascii="Georgia" w:eastAsia="Times New Roman" w:hAnsi="Georgia" w:cs="Times New Roman"/>
          <w:color w:val="333333"/>
          <w:sz w:val="20"/>
          <w:szCs w:val="20"/>
        </w:rPr>
      </w:pPr>
      <w:r w:rsidRPr="0064491E">
        <w:rPr>
          <w:rFonts w:ascii="Georgia" w:eastAsia="Times New Roman" w:hAnsi="Georgia" w:cs="Times New Roman"/>
          <w:color w:val="333333"/>
          <w:sz w:val="20"/>
          <w:szCs w:val="20"/>
        </w:rPr>
        <w:t>Identify the relevant test statistic and its distribution.</w:t>
      </w:r>
    </w:p>
    <w:p w14:paraId="3327CA41" w14:textId="77777777" w:rsidR="0064491E" w:rsidRPr="0064491E" w:rsidRDefault="0064491E" w:rsidP="009C60E0">
      <w:pPr>
        <w:numPr>
          <w:ilvl w:val="0"/>
          <w:numId w:val="198"/>
        </w:numPr>
        <w:shd w:val="clear" w:color="auto" w:fill="DAEEF3" w:themeFill="accent5" w:themeFillTint="33"/>
        <w:spacing w:after="0" w:line="360" w:lineRule="auto"/>
        <w:ind w:left="0"/>
        <w:textAlignment w:val="baseline"/>
        <w:rPr>
          <w:rFonts w:ascii="Georgia" w:eastAsia="Times New Roman" w:hAnsi="Georgia" w:cs="Times New Roman"/>
          <w:color w:val="333333"/>
          <w:sz w:val="20"/>
          <w:szCs w:val="20"/>
        </w:rPr>
      </w:pPr>
      <w:r w:rsidRPr="0064491E">
        <w:rPr>
          <w:rFonts w:ascii="Georgia" w:eastAsia="Times New Roman" w:hAnsi="Georgia" w:cs="Times New Roman"/>
          <w:color w:val="333333"/>
          <w:sz w:val="20"/>
          <w:szCs w:val="20"/>
        </w:rPr>
        <w:t>Compute from the data the value of the test statistic.</w:t>
      </w:r>
    </w:p>
    <w:p w14:paraId="1886F170" w14:textId="77777777" w:rsidR="0064491E" w:rsidRPr="0064491E" w:rsidRDefault="0064491E" w:rsidP="009C60E0">
      <w:pPr>
        <w:numPr>
          <w:ilvl w:val="0"/>
          <w:numId w:val="198"/>
        </w:numPr>
        <w:shd w:val="clear" w:color="auto" w:fill="DAEEF3" w:themeFill="accent5" w:themeFillTint="33"/>
        <w:spacing w:after="0" w:line="360" w:lineRule="auto"/>
        <w:ind w:left="0"/>
        <w:textAlignment w:val="baseline"/>
        <w:rPr>
          <w:rFonts w:ascii="Georgia" w:eastAsia="Times New Roman" w:hAnsi="Georgia" w:cs="Times New Roman"/>
          <w:color w:val="333333"/>
          <w:sz w:val="20"/>
          <w:szCs w:val="20"/>
        </w:rPr>
      </w:pPr>
      <w:r w:rsidRPr="0064491E">
        <w:rPr>
          <w:rFonts w:ascii="Georgia" w:eastAsia="Times New Roman" w:hAnsi="Georgia" w:cs="Times New Roman"/>
          <w:color w:val="333333"/>
          <w:sz w:val="20"/>
          <w:szCs w:val="20"/>
        </w:rPr>
        <w:t>Compute the </w:t>
      </w:r>
      <w:r w:rsidRPr="0064491E">
        <w:rPr>
          <w:rFonts w:ascii="Georgia" w:eastAsia="Times New Roman" w:hAnsi="Georgia" w:cs="Times New Roman"/>
          <w:i/>
          <w:iCs/>
          <w:color w:val="333333"/>
          <w:sz w:val="20"/>
          <w:szCs w:val="20"/>
          <w:bdr w:val="none" w:sz="0" w:space="0" w:color="auto" w:frame="1"/>
        </w:rPr>
        <w:t>p</w:t>
      </w:r>
      <w:r w:rsidRPr="0064491E">
        <w:rPr>
          <w:rFonts w:ascii="Georgia" w:eastAsia="Times New Roman" w:hAnsi="Georgia" w:cs="Times New Roman"/>
          <w:color w:val="333333"/>
          <w:sz w:val="20"/>
          <w:szCs w:val="20"/>
        </w:rPr>
        <w:t>-value of the test.</w:t>
      </w:r>
    </w:p>
    <w:p w14:paraId="0BE916A7" w14:textId="77777777" w:rsidR="0064491E" w:rsidRPr="0064491E" w:rsidRDefault="0064491E" w:rsidP="009C60E0">
      <w:pPr>
        <w:numPr>
          <w:ilvl w:val="0"/>
          <w:numId w:val="198"/>
        </w:numPr>
        <w:shd w:val="clear" w:color="auto" w:fill="DAEEF3" w:themeFill="accent5" w:themeFillTint="33"/>
        <w:spacing w:after="0" w:line="360" w:lineRule="auto"/>
        <w:ind w:left="0"/>
        <w:textAlignment w:val="baseline"/>
        <w:rPr>
          <w:rFonts w:ascii="Georgia" w:eastAsia="Times New Roman" w:hAnsi="Georgia" w:cs="Times New Roman"/>
          <w:color w:val="333333"/>
          <w:sz w:val="20"/>
          <w:szCs w:val="20"/>
        </w:rPr>
      </w:pPr>
      <w:r w:rsidRPr="0064491E">
        <w:rPr>
          <w:rFonts w:ascii="Georgia" w:eastAsia="Times New Roman" w:hAnsi="Georgia" w:cs="Times New Roman"/>
          <w:color w:val="333333"/>
          <w:sz w:val="20"/>
          <w:szCs w:val="20"/>
        </w:rPr>
        <w:t>Compare the value computed in Step 4 to significance level </w:t>
      </w:r>
      <w:r w:rsidRPr="0064491E">
        <w:rPr>
          <w:rFonts w:ascii="MathJax_Math" w:eastAsia="Times New Roman" w:hAnsi="MathJax_Math" w:cs="Times New Roman"/>
          <w:i/>
          <w:iCs/>
          <w:color w:val="333333"/>
          <w:sz w:val="18"/>
          <w:szCs w:val="18"/>
          <w:bdr w:val="none" w:sz="0" w:space="0" w:color="auto" w:frame="1"/>
        </w:rPr>
        <w:t>α</w:t>
      </w:r>
      <w:r w:rsidRPr="0064491E">
        <w:rPr>
          <w:rFonts w:ascii="Georgia" w:eastAsia="Times New Roman" w:hAnsi="Georgia" w:cs="Times New Roman"/>
          <w:color w:val="333333"/>
          <w:sz w:val="20"/>
          <w:szCs w:val="20"/>
        </w:rPr>
        <w:t> and make a decision: reject </w:t>
      </w:r>
      <w:r w:rsidRPr="0064491E">
        <w:rPr>
          <w:rFonts w:ascii="Georgia" w:eastAsia="Times New Roman" w:hAnsi="Georgia" w:cs="Times New Roman"/>
          <w:i/>
          <w:iCs/>
          <w:color w:val="333333"/>
          <w:sz w:val="20"/>
          <w:szCs w:val="20"/>
          <w:bdr w:val="none" w:sz="0" w:space="0" w:color="auto" w:frame="1"/>
        </w:rPr>
        <w:t>H</w:t>
      </w:r>
      <w:r w:rsidRPr="0064491E">
        <w:rPr>
          <w:rFonts w:ascii="Georgia" w:eastAsia="Times New Roman" w:hAnsi="Georgia" w:cs="Times New Roman"/>
          <w:color w:val="333333"/>
          <w:sz w:val="15"/>
          <w:szCs w:val="15"/>
          <w:bdr w:val="none" w:sz="0" w:space="0" w:color="auto" w:frame="1"/>
          <w:vertAlign w:val="subscript"/>
        </w:rPr>
        <w:t>0</w:t>
      </w:r>
      <w:r w:rsidRPr="0064491E">
        <w:rPr>
          <w:rFonts w:ascii="Georgia" w:eastAsia="Times New Roman" w:hAnsi="Georgia" w:cs="Times New Roman"/>
          <w:color w:val="333333"/>
          <w:sz w:val="20"/>
          <w:szCs w:val="20"/>
        </w:rPr>
        <w:t> if </w:t>
      </w:r>
      <w:r w:rsidRPr="0064491E">
        <w:rPr>
          <w:rFonts w:ascii="MathJax_Math" w:eastAsia="Times New Roman" w:hAnsi="MathJax_Math" w:cs="Times New Roman"/>
          <w:b/>
          <w:i/>
          <w:iCs/>
          <w:color w:val="333333"/>
          <w:sz w:val="18"/>
          <w:szCs w:val="18"/>
          <w:bdr w:val="none" w:sz="0" w:space="0" w:color="auto" w:frame="1"/>
        </w:rPr>
        <w:t>p</w:t>
      </w:r>
      <w:r w:rsidRPr="0064491E">
        <w:rPr>
          <w:rFonts w:ascii="MathJax_Main" w:eastAsia="Times New Roman" w:hAnsi="MathJax_Main" w:cs="Times New Roman"/>
          <w:b/>
          <w:color w:val="333333"/>
          <w:sz w:val="18"/>
          <w:szCs w:val="18"/>
          <w:bdr w:val="none" w:sz="0" w:space="0" w:color="auto" w:frame="1"/>
        </w:rPr>
        <w:t>≤</w:t>
      </w:r>
      <w:r w:rsidRPr="0064491E">
        <w:rPr>
          <w:rFonts w:ascii="MathJax_Math" w:eastAsia="Times New Roman" w:hAnsi="MathJax_Math" w:cs="Times New Roman"/>
          <w:b/>
          <w:i/>
          <w:iCs/>
          <w:color w:val="333333"/>
          <w:sz w:val="18"/>
          <w:szCs w:val="18"/>
          <w:bdr w:val="none" w:sz="0" w:space="0" w:color="auto" w:frame="1"/>
        </w:rPr>
        <w:t>α</w:t>
      </w:r>
      <w:r w:rsidRPr="0064491E">
        <w:rPr>
          <w:rFonts w:ascii="Georgia" w:eastAsia="Times New Roman" w:hAnsi="Georgia" w:cs="Times New Roman"/>
          <w:color w:val="333333"/>
          <w:sz w:val="20"/>
          <w:szCs w:val="20"/>
        </w:rPr>
        <w:t> and do not reject </w:t>
      </w:r>
      <w:r w:rsidRPr="0064491E">
        <w:rPr>
          <w:rFonts w:ascii="Georgia" w:eastAsia="Times New Roman" w:hAnsi="Georgia" w:cs="Times New Roman"/>
          <w:i/>
          <w:iCs/>
          <w:color w:val="333333"/>
          <w:sz w:val="20"/>
          <w:szCs w:val="20"/>
          <w:bdr w:val="none" w:sz="0" w:space="0" w:color="auto" w:frame="1"/>
        </w:rPr>
        <w:t>H</w:t>
      </w:r>
      <w:r w:rsidRPr="0064491E">
        <w:rPr>
          <w:rFonts w:ascii="Georgia" w:eastAsia="Times New Roman" w:hAnsi="Georgia" w:cs="Times New Roman"/>
          <w:color w:val="333333"/>
          <w:sz w:val="15"/>
          <w:szCs w:val="15"/>
          <w:bdr w:val="none" w:sz="0" w:space="0" w:color="auto" w:frame="1"/>
          <w:vertAlign w:val="subscript"/>
        </w:rPr>
        <w:t>0</w:t>
      </w:r>
      <w:r w:rsidRPr="0064491E">
        <w:rPr>
          <w:rFonts w:ascii="Georgia" w:eastAsia="Times New Roman" w:hAnsi="Georgia" w:cs="Times New Roman"/>
          <w:color w:val="333333"/>
          <w:sz w:val="20"/>
          <w:szCs w:val="20"/>
        </w:rPr>
        <w:t> if </w:t>
      </w:r>
      <w:r w:rsidRPr="0064491E">
        <w:rPr>
          <w:rFonts w:ascii="MathJax_Math" w:eastAsia="Times New Roman" w:hAnsi="MathJax_Math" w:cs="Times New Roman"/>
          <w:b/>
          <w:i/>
          <w:iCs/>
          <w:color w:val="333333"/>
          <w:sz w:val="18"/>
          <w:szCs w:val="18"/>
          <w:bdr w:val="none" w:sz="0" w:space="0" w:color="auto" w:frame="1"/>
        </w:rPr>
        <w:t>p</w:t>
      </w:r>
      <w:r w:rsidRPr="0064491E">
        <w:rPr>
          <w:rFonts w:ascii="MathJax_Main" w:eastAsia="Times New Roman" w:hAnsi="MathJax_Main" w:cs="Times New Roman"/>
          <w:b/>
          <w:color w:val="333333"/>
          <w:sz w:val="18"/>
          <w:szCs w:val="18"/>
          <w:bdr w:val="none" w:sz="0" w:space="0" w:color="auto" w:frame="1"/>
        </w:rPr>
        <w:t>&gt;</w:t>
      </w:r>
      <w:r w:rsidRPr="0064491E">
        <w:rPr>
          <w:rFonts w:ascii="MathJax_Math" w:eastAsia="Times New Roman" w:hAnsi="MathJax_Math" w:cs="Times New Roman"/>
          <w:b/>
          <w:i/>
          <w:iCs/>
          <w:color w:val="333333"/>
          <w:sz w:val="18"/>
          <w:szCs w:val="18"/>
          <w:bdr w:val="none" w:sz="0" w:space="0" w:color="auto" w:frame="1"/>
        </w:rPr>
        <w:t>α</w:t>
      </w:r>
      <w:r w:rsidRPr="0064491E">
        <w:rPr>
          <w:rFonts w:ascii="MathJax_Main" w:eastAsia="Times New Roman" w:hAnsi="MathJax_Main" w:cs="Times New Roman"/>
          <w:b/>
          <w:color w:val="333333"/>
          <w:sz w:val="18"/>
          <w:szCs w:val="18"/>
          <w:bdr w:val="none" w:sz="0" w:space="0" w:color="auto" w:frame="1"/>
        </w:rPr>
        <w:t>.</w:t>
      </w:r>
      <w:r w:rsidRPr="0064491E">
        <w:rPr>
          <w:rFonts w:ascii="Georgia" w:eastAsia="Times New Roman" w:hAnsi="Georgia" w:cs="Times New Roman"/>
          <w:b/>
          <w:color w:val="333333"/>
          <w:sz w:val="20"/>
          <w:szCs w:val="20"/>
        </w:rPr>
        <w:t> </w:t>
      </w:r>
      <w:r w:rsidRPr="0064491E">
        <w:rPr>
          <w:rFonts w:ascii="Georgia" w:eastAsia="Times New Roman" w:hAnsi="Georgia" w:cs="Times New Roman"/>
          <w:color w:val="333333"/>
          <w:sz w:val="20"/>
          <w:szCs w:val="20"/>
        </w:rPr>
        <w:t>Formulate the decision in the context of the problem, if applicable.</w:t>
      </w:r>
    </w:p>
    <w:p w14:paraId="0816CAA8" w14:textId="77777777" w:rsidR="0064491E" w:rsidRDefault="0064491E" w:rsidP="0064491E">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r>
        <w:rPr>
          <w:rFonts w:ascii="Calibri" w:eastAsia="Times New Roman" w:hAnsi="Calibri" w:cs="Times New Roman"/>
          <w:b/>
          <w:noProof/>
          <w:color w:val="FF0000"/>
          <w:sz w:val="20"/>
          <w:szCs w:val="20"/>
        </w:rPr>
        <w:lastRenderedPageBreak/>
        <w:drawing>
          <wp:inline distT="0" distB="0" distL="0" distR="0" wp14:anchorId="16FE4635" wp14:editId="33D81B0C">
            <wp:extent cx="5215467" cy="6214838"/>
            <wp:effectExtent l="0" t="0" r="4445"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526">
                      <a:extLst>
                        <a:ext uri="{28A0092B-C50C-407E-A947-70E740481C1C}">
                          <a14:useLocalDpi xmlns:a14="http://schemas.microsoft.com/office/drawing/2010/main" val="0"/>
                        </a:ext>
                      </a:extLst>
                    </a:blip>
                    <a:stretch>
                      <a:fillRect/>
                    </a:stretch>
                  </pic:blipFill>
                  <pic:spPr>
                    <a:xfrm>
                      <a:off x="0" y="0"/>
                      <a:ext cx="5214310" cy="6213459"/>
                    </a:xfrm>
                    <a:prstGeom prst="rect">
                      <a:avLst/>
                    </a:prstGeom>
                  </pic:spPr>
                </pic:pic>
              </a:graphicData>
            </a:graphic>
          </wp:inline>
        </w:drawing>
      </w:r>
    </w:p>
    <w:p w14:paraId="6D69352B" w14:textId="77777777" w:rsidR="0064491E" w:rsidRDefault="0064491E" w:rsidP="0064491E">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r>
        <w:rPr>
          <w:rFonts w:ascii="Calibri" w:eastAsia="Times New Roman" w:hAnsi="Calibri" w:cs="Times New Roman"/>
          <w:b/>
          <w:noProof/>
          <w:color w:val="FF0000"/>
          <w:sz w:val="20"/>
          <w:szCs w:val="20"/>
        </w:rPr>
        <w:lastRenderedPageBreak/>
        <w:drawing>
          <wp:inline distT="0" distB="0" distL="0" distR="0" wp14:anchorId="04927341" wp14:editId="015C3A91">
            <wp:extent cx="5367867" cy="6108263"/>
            <wp:effectExtent l="0" t="0" r="4445" b="698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527">
                      <a:extLst>
                        <a:ext uri="{28A0092B-C50C-407E-A947-70E740481C1C}">
                          <a14:useLocalDpi xmlns:a14="http://schemas.microsoft.com/office/drawing/2010/main" val="0"/>
                        </a:ext>
                      </a:extLst>
                    </a:blip>
                    <a:stretch>
                      <a:fillRect/>
                    </a:stretch>
                  </pic:blipFill>
                  <pic:spPr>
                    <a:xfrm>
                      <a:off x="0" y="0"/>
                      <a:ext cx="5365583" cy="6105664"/>
                    </a:xfrm>
                    <a:prstGeom prst="rect">
                      <a:avLst/>
                    </a:prstGeom>
                  </pic:spPr>
                </pic:pic>
              </a:graphicData>
            </a:graphic>
          </wp:inline>
        </w:drawing>
      </w:r>
    </w:p>
    <w:p w14:paraId="78299DEA" w14:textId="77777777" w:rsidR="00100830" w:rsidRPr="00100830" w:rsidRDefault="00100830" w:rsidP="00100830">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6"/>
          <w:szCs w:val="26"/>
        </w:rPr>
      </w:pPr>
      <w:r w:rsidRPr="00100830">
        <w:rPr>
          <w:rFonts w:ascii="Calibri" w:eastAsia="Times New Roman" w:hAnsi="Calibri" w:cs="Times New Roman"/>
          <w:b/>
          <w:bCs/>
          <w:caps/>
          <w:color w:val="FFFFFF"/>
          <w:spacing w:val="30"/>
          <w:sz w:val="26"/>
          <w:szCs w:val="26"/>
        </w:rPr>
        <w:t>EXAMPLE 8</w:t>
      </w:r>
    </w:p>
    <w:p w14:paraId="6F9C1E67" w14:textId="77777777" w:rsidR="00100830" w:rsidRPr="00100830" w:rsidRDefault="00100830" w:rsidP="00535F39">
      <w:pPr>
        <w:shd w:val="clear" w:color="auto" w:fill="DAEEF3" w:themeFill="accent5" w:themeFillTint="33"/>
        <w:spacing w:before="150" w:after="0" w:line="360" w:lineRule="auto"/>
        <w:ind w:left="300" w:right="375"/>
        <w:textAlignment w:val="baseline"/>
        <w:rPr>
          <w:rFonts w:ascii="Calibri" w:eastAsia="Times New Roman" w:hAnsi="Calibri" w:cs="Times New Roman"/>
          <w:color w:val="333333"/>
          <w:sz w:val="21"/>
          <w:szCs w:val="21"/>
        </w:rPr>
      </w:pPr>
      <w:r w:rsidRPr="00100830">
        <w:rPr>
          <w:rFonts w:ascii="Calibri" w:eastAsia="Times New Roman" w:hAnsi="Calibri" w:cs="Times New Roman"/>
          <w:color w:val="333333"/>
          <w:sz w:val="21"/>
          <w:szCs w:val="21"/>
        </w:rPr>
        <w:t xml:space="preserve">Mr. Prospero has been teaching Algebra II from a particular textbook at Remote Isle High School for many years. Over the years students in his Algebra II classes have consistently scored an average of 67 on the end of course exam (EOC). This year Mr. Prospero used a new textbook in the hope that the average score on the EOC test would be higher. The average EOC test score of the 64 students who took Algebra II from Mr. Prospero this year had mean 69.4 and sample standard deviation 6.1. </w:t>
      </w:r>
      <w:r w:rsidRPr="00100830">
        <w:rPr>
          <w:rFonts w:ascii="Calibri" w:eastAsia="Times New Roman" w:hAnsi="Calibri" w:cs="Times New Roman"/>
          <w:color w:val="333333"/>
          <w:sz w:val="21"/>
          <w:szCs w:val="21"/>
        </w:rPr>
        <w:lastRenderedPageBreak/>
        <w:t>Determine whether these data provide sufficient evidence, at the 1% level of significance, to conclude that the average EOC test score is higher with the new textbook.</w:t>
      </w:r>
    </w:p>
    <w:p w14:paraId="5347541F" w14:textId="77777777" w:rsidR="00100830" w:rsidRDefault="00100830" w:rsidP="00535F39">
      <w:pPr>
        <w:shd w:val="clear" w:color="auto" w:fill="DAEEF3" w:themeFill="accent5" w:themeFillTint="33"/>
        <w:spacing w:before="150" w:after="0" w:line="360" w:lineRule="auto"/>
        <w:ind w:left="300" w:right="375"/>
        <w:textAlignment w:val="baseline"/>
        <w:rPr>
          <w:rFonts w:ascii="Calibri" w:eastAsia="Times New Roman" w:hAnsi="Calibri" w:cs="Times New Roman"/>
          <w:color w:val="333333"/>
          <w:sz w:val="21"/>
          <w:szCs w:val="21"/>
        </w:rPr>
      </w:pPr>
      <w:r w:rsidRPr="00100830">
        <w:rPr>
          <w:rFonts w:ascii="Calibri" w:eastAsia="Times New Roman" w:hAnsi="Calibri" w:cs="Times New Roman"/>
          <w:color w:val="333333"/>
          <w:sz w:val="21"/>
          <w:szCs w:val="21"/>
        </w:rPr>
        <w:t>Solution:</w:t>
      </w:r>
    </w:p>
    <w:p w14:paraId="72730918" w14:textId="77777777" w:rsidR="00100830" w:rsidRPr="00100830" w:rsidRDefault="00100830" w:rsidP="00535F39">
      <w:pPr>
        <w:shd w:val="clear" w:color="auto" w:fill="DAEEF3" w:themeFill="accent5" w:themeFillTint="33"/>
        <w:spacing w:before="150" w:after="0" w:line="360" w:lineRule="auto"/>
        <w:ind w:left="300" w:right="375"/>
        <w:textAlignment w:val="baseline"/>
        <w:rPr>
          <w:rFonts w:ascii="Calibri" w:eastAsia="Times New Roman" w:hAnsi="Calibri" w:cs="Times New Roman"/>
          <w:color w:val="333333"/>
          <w:sz w:val="21"/>
          <w:szCs w:val="21"/>
        </w:rPr>
      </w:pPr>
    </w:p>
    <w:p w14:paraId="4230C3C5" w14:textId="77777777" w:rsidR="00100830" w:rsidRDefault="00100830" w:rsidP="009C60E0">
      <w:pPr>
        <w:numPr>
          <w:ilvl w:val="0"/>
          <w:numId w:val="199"/>
        </w:numPr>
        <w:shd w:val="clear" w:color="auto" w:fill="DAEEF3" w:themeFill="accent5" w:themeFillTint="33"/>
        <w:spacing w:after="0" w:line="360" w:lineRule="auto"/>
        <w:ind w:left="600" w:right="750"/>
        <w:textAlignment w:val="baseline"/>
        <w:rPr>
          <w:rFonts w:ascii="Calibri" w:eastAsia="Times New Roman" w:hAnsi="Calibri" w:cs="Times New Roman"/>
          <w:color w:val="333333"/>
          <w:sz w:val="20"/>
          <w:szCs w:val="20"/>
        </w:rPr>
      </w:pPr>
      <w:r w:rsidRPr="00100830">
        <w:rPr>
          <w:rFonts w:ascii="Calibri" w:eastAsia="Times New Roman" w:hAnsi="Calibri" w:cs="Times New Roman"/>
          <w:color w:val="333333"/>
          <w:sz w:val="20"/>
          <w:szCs w:val="20"/>
        </w:rPr>
        <w:t>Step 1. Let </w:t>
      </w:r>
      <w:r w:rsidRPr="00100830">
        <w:rPr>
          <w:rFonts w:ascii="Calibri" w:eastAsia="Times New Roman" w:hAnsi="Calibri" w:cs="Times New Roman"/>
          <w:i/>
          <w:iCs/>
          <w:color w:val="333333"/>
          <w:sz w:val="20"/>
          <w:szCs w:val="20"/>
          <w:bdr w:val="none" w:sz="0" w:space="0" w:color="auto" w:frame="1"/>
        </w:rPr>
        <w:t>μ</w:t>
      </w:r>
      <w:r w:rsidRPr="00100830">
        <w:rPr>
          <w:rFonts w:ascii="Calibri" w:eastAsia="Times New Roman" w:hAnsi="Calibri" w:cs="Times New Roman"/>
          <w:color w:val="333333"/>
          <w:sz w:val="20"/>
          <w:szCs w:val="20"/>
        </w:rPr>
        <w:t> be the true average score on the EOC exam of all Mr. Prospero’s students who take the Algebra II course with the new textbook. The natural statement that would be assumed true unless there were strong evidence to the contrary is that the new book is about the same as the old one. The alternative, which it takes evidence to establish, is that the new book is better, which corresponds to a higher value of </w:t>
      </w:r>
      <w:r w:rsidRPr="00100830">
        <w:rPr>
          <w:rFonts w:ascii="Calibri" w:eastAsia="Times New Roman" w:hAnsi="Calibri" w:cs="Times New Roman"/>
          <w:i/>
          <w:iCs/>
          <w:color w:val="333333"/>
          <w:sz w:val="20"/>
          <w:szCs w:val="20"/>
          <w:bdr w:val="none" w:sz="0" w:space="0" w:color="auto" w:frame="1"/>
        </w:rPr>
        <w:t>μ</w:t>
      </w:r>
      <w:r w:rsidRPr="00100830">
        <w:rPr>
          <w:rFonts w:ascii="Calibri" w:eastAsia="Times New Roman" w:hAnsi="Calibri" w:cs="Times New Roman"/>
          <w:color w:val="333333"/>
          <w:sz w:val="20"/>
          <w:szCs w:val="20"/>
        </w:rPr>
        <w:t>. Thus the relevant test is</w:t>
      </w:r>
    </w:p>
    <w:p w14:paraId="63D345B0" w14:textId="77777777" w:rsidR="00100830" w:rsidRPr="00100830" w:rsidRDefault="00100830" w:rsidP="00535F39">
      <w:pPr>
        <w:shd w:val="clear" w:color="auto" w:fill="DAEEF3" w:themeFill="accent5" w:themeFillTint="33"/>
        <w:spacing w:after="0" w:line="360" w:lineRule="auto"/>
        <w:ind w:left="600" w:right="750"/>
        <w:textAlignment w:val="baseline"/>
        <w:rPr>
          <w:rFonts w:ascii="Calibri" w:eastAsia="Times New Roman" w:hAnsi="Calibri" w:cs="Times New Roman"/>
          <w:color w:val="333333"/>
          <w:sz w:val="20"/>
          <w:szCs w:val="20"/>
        </w:rPr>
      </w:pPr>
    </w:p>
    <w:p w14:paraId="3B256B12" w14:textId="77777777" w:rsidR="00100830" w:rsidRDefault="00100830" w:rsidP="00535F39">
      <w:pPr>
        <w:shd w:val="clear" w:color="auto" w:fill="DAEEF3" w:themeFill="accent5" w:themeFillTint="33"/>
        <w:spacing w:line="360" w:lineRule="auto"/>
        <w:ind w:left="300" w:right="375"/>
        <w:jc w:val="center"/>
        <w:textAlignment w:val="baseline"/>
        <w:rPr>
          <w:rFonts w:ascii="MathJax_Main" w:eastAsia="Times New Roman" w:hAnsi="MathJax_Main" w:cs="Times New Roman"/>
          <w:color w:val="333333"/>
          <w:sz w:val="15"/>
          <w:szCs w:val="15"/>
          <w:bdr w:val="none" w:sz="0" w:space="0" w:color="auto" w:frame="1"/>
        </w:rPr>
      </w:pPr>
      <w:r w:rsidRPr="00100830">
        <w:rPr>
          <w:rFonts w:ascii="MathJax_Math" w:eastAsia="Times New Roman" w:hAnsi="MathJax_Math" w:cs="Times New Roman"/>
          <w:i/>
          <w:iCs/>
          <w:color w:val="333333"/>
          <w:sz w:val="15"/>
          <w:szCs w:val="15"/>
          <w:bdr w:val="none" w:sz="0" w:space="0" w:color="auto" w:frame="1"/>
        </w:rPr>
        <w:t>H</w:t>
      </w:r>
      <w:r w:rsidRPr="00100830">
        <w:rPr>
          <w:rFonts w:ascii="MathJax_Main" w:eastAsia="Times New Roman" w:hAnsi="MathJax_Main" w:cs="Times New Roman"/>
          <w:color w:val="333333"/>
          <w:sz w:val="12"/>
          <w:szCs w:val="12"/>
          <w:bdr w:val="none" w:sz="0" w:space="0" w:color="auto" w:frame="1"/>
        </w:rPr>
        <w:t>0</w:t>
      </w:r>
      <w:r w:rsidRPr="00100830">
        <w:rPr>
          <w:rFonts w:ascii="MathJax_Main" w:eastAsia="Times New Roman" w:hAnsi="MathJax_Main" w:cs="Times New Roman"/>
          <w:color w:val="333333"/>
          <w:sz w:val="15"/>
          <w:szCs w:val="15"/>
          <w:bdr w:val="none" w:sz="0" w:space="0" w:color="auto" w:frame="1"/>
        </w:rPr>
        <w:t>:</w:t>
      </w:r>
      <w:r w:rsidRPr="00100830">
        <w:rPr>
          <w:rFonts w:ascii="MathJax_Math" w:eastAsia="Times New Roman" w:hAnsi="MathJax_Math" w:cs="Times New Roman"/>
          <w:i/>
          <w:iCs/>
          <w:color w:val="333333"/>
          <w:sz w:val="15"/>
          <w:szCs w:val="15"/>
          <w:bdr w:val="none" w:sz="0" w:space="0" w:color="auto" w:frame="1"/>
        </w:rPr>
        <w:t>μ</w:t>
      </w:r>
      <w:r w:rsidRPr="00100830">
        <w:rPr>
          <w:rFonts w:ascii="MathJax_Main" w:eastAsia="Times New Roman" w:hAnsi="MathJax_Main" w:cs="Times New Roman"/>
          <w:color w:val="333333"/>
          <w:sz w:val="15"/>
          <w:szCs w:val="15"/>
          <w:bdr w:val="none" w:sz="0" w:space="0" w:color="auto" w:frame="1"/>
        </w:rPr>
        <w:t> </w:t>
      </w:r>
      <w:r>
        <w:rPr>
          <w:rFonts w:ascii="MathJax_Main" w:eastAsia="Times New Roman" w:hAnsi="MathJax_Main" w:cs="Times New Roman"/>
          <w:color w:val="333333"/>
          <w:sz w:val="15"/>
          <w:szCs w:val="15"/>
          <w:bdr w:val="none" w:sz="0" w:space="0" w:color="auto" w:frame="1"/>
        </w:rPr>
        <w:t>= 67</w:t>
      </w:r>
    </w:p>
    <w:p w14:paraId="25896E3A" w14:textId="77777777" w:rsidR="00100830" w:rsidRPr="00100830" w:rsidRDefault="00100830" w:rsidP="00535F39">
      <w:pPr>
        <w:shd w:val="clear" w:color="auto" w:fill="DAEEF3" w:themeFill="accent5" w:themeFillTint="33"/>
        <w:spacing w:line="360" w:lineRule="auto"/>
        <w:ind w:left="300" w:right="375"/>
        <w:jc w:val="center"/>
        <w:textAlignment w:val="baseline"/>
        <w:rPr>
          <w:rFonts w:ascii="Calibri" w:eastAsia="Times New Roman" w:hAnsi="Calibri" w:cs="Times New Roman"/>
          <w:color w:val="333333"/>
          <w:sz w:val="20"/>
          <w:szCs w:val="20"/>
          <w:bdr w:val="none" w:sz="0" w:space="0" w:color="auto" w:frame="1"/>
        </w:rPr>
      </w:pPr>
      <w:r w:rsidRPr="00100830">
        <w:rPr>
          <w:rFonts w:ascii="MathJax_Main" w:eastAsia="Times New Roman" w:hAnsi="MathJax_Main" w:cs="Times New Roman"/>
          <w:color w:val="333333"/>
          <w:sz w:val="15"/>
          <w:szCs w:val="15"/>
          <w:bdr w:val="none" w:sz="0" w:space="0" w:color="auto" w:frame="1"/>
        </w:rPr>
        <w:t>vs. </w:t>
      </w:r>
      <w:r w:rsidRPr="00100830">
        <w:rPr>
          <w:rFonts w:ascii="MathJax_Math" w:eastAsia="Times New Roman" w:hAnsi="MathJax_Math" w:cs="Times New Roman"/>
          <w:i/>
          <w:iCs/>
          <w:color w:val="333333"/>
          <w:sz w:val="15"/>
          <w:szCs w:val="15"/>
          <w:bdr w:val="none" w:sz="0" w:space="0" w:color="auto" w:frame="1"/>
        </w:rPr>
        <w:t>H</w:t>
      </w:r>
      <w:r w:rsidRPr="00100830">
        <w:rPr>
          <w:rFonts w:ascii="MathJax_Math" w:eastAsia="Times New Roman" w:hAnsi="MathJax_Math" w:cs="Times New Roman"/>
          <w:i/>
          <w:iCs/>
          <w:color w:val="333333"/>
          <w:sz w:val="12"/>
          <w:szCs w:val="12"/>
          <w:bdr w:val="none" w:sz="0" w:space="0" w:color="auto" w:frame="1"/>
        </w:rPr>
        <w:t>a</w:t>
      </w:r>
      <w:r w:rsidRPr="00100830">
        <w:rPr>
          <w:rFonts w:ascii="MathJax_Main" w:eastAsia="Times New Roman" w:hAnsi="MathJax_Main" w:cs="Times New Roman"/>
          <w:color w:val="333333"/>
          <w:sz w:val="15"/>
          <w:szCs w:val="15"/>
          <w:bdr w:val="none" w:sz="0" w:space="0" w:color="auto" w:frame="1"/>
        </w:rPr>
        <w:t>:</w:t>
      </w:r>
      <w:r w:rsidRPr="00100830">
        <w:rPr>
          <w:rFonts w:ascii="MathJax_Math" w:eastAsia="Times New Roman" w:hAnsi="MathJax_Math" w:cs="Times New Roman"/>
          <w:i/>
          <w:iCs/>
          <w:color w:val="333333"/>
          <w:sz w:val="15"/>
          <w:szCs w:val="15"/>
          <w:bdr w:val="none" w:sz="0" w:space="0" w:color="auto" w:frame="1"/>
        </w:rPr>
        <w:t>μ</w:t>
      </w:r>
      <w:r>
        <w:rPr>
          <w:rFonts w:ascii="MathJax_Main" w:eastAsia="Times New Roman" w:hAnsi="MathJax_Main" w:cs="Times New Roman"/>
          <w:color w:val="333333"/>
          <w:sz w:val="15"/>
          <w:szCs w:val="15"/>
          <w:bdr w:val="none" w:sz="0" w:space="0" w:color="auto" w:frame="1"/>
        </w:rPr>
        <w:t xml:space="preserve"> </w:t>
      </w:r>
      <w:r w:rsidRPr="00100830">
        <w:rPr>
          <w:rFonts w:ascii="MathJax_Main" w:eastAsia="Times New Roman" w:hAnsi="MathJax_Main" w:cs="Times New Roman"/>
          <w:color w:val="333333"/>
          <w:sz w:val="15"/>
          <w:szCs w:val="15"/>
          <w:bdr w:val="none" w:sz="0" w:space="0" w:color="auto" w:frame="1"/>
        </w:rPr>
        <w:t>&gt;</w:t>
      </w:r>
      <w:r>
        <w:rPr>
          <w:rFonts w:ascii="MathJax_Main" w:eastAsia="Times New Roman" w:hAnsi="MathJax_Main" w:cs="Times New Roman"/>
          <w:color w:val="333333"/>
          <w:sz w:val="15"/>
          <w:szCs w:val="15"/>
          <w:bdr w:val="none" w:sz="0" w:space="0" w:color="auto" w:frame="1"/>
        </w:rPr>
        <w:t xml:space="preserve">67 </w:t>
      </w:r>
      <w:r w:rsidRPr="00100830">
        <w:rPr>
          <w:rFonts w:ascii="MathJax_Main" w:eastAsia="Times New Roman" w:hAnsi="MathJax_Main" w:cs="Times New Roman"/>
          <w:i/>
          <w:iCs/>
          <w:color w:val="333333"/>
          <w:sz w:val="15"/>
          <w:szCs w:val="15"/>
          <w:bdr w:val="none" w:sz="0" w:space="0" w:color="auto" w:frame="1"/>
        </w:rPr>
        <w:t>@</w:t>
      </w:r>
      <w:r w:rsidRPr="00100830">
        <w:rPr>
          <w:rFonts w:ascii="MathJax_Main" w:eastAsia="Times New Roman" w:hAnsi="MathJax_Main" w:cs="Times New Roman"/>
          <w:color w:val="333333"/>
          <w:sz w:val="15"/>
          <w:szCs w:val="15"/>
          <w:bdr w:val="none" w:sz="0" w:space="0" w:color="auto" w:frame="1"/>
        </w:rPr>
        <w:t> </w:t>
      </w:r>
      <w:r w:rsidRPr="00100830">
        <w:rPr>
          <w:rFonts w:ascii="MathJax_Math" w:eastAsia="Times New Roman" w:hAnsi="MathJax_Math" w:cs="Times New Roman"/>
          <w:i/>
          <w:iCs/>
          <w:color w:val="333333"/>
          <w:sz w:val="15"/>
          <w:szCs w:val="15"/>
          <w:bdr w:val="none" w:sz="0" w:space="0" w:color="auto" w:frame="1"/>
        </w:rPr>
        <w:t>α</w:t>
      </w:r>
      <w:r w:rsidRPr="00100830">
        <w:rPr>
          <w:rFonts w:ascii="MathJax_Main" w:eastAsia="Times New Roman" w:hAnsi="MathJax_Main" w:cs="Times New Roman"/>
          <w:color w:val="333333"/>
          <w:sz w:val="15"/>
          <w:szCs w:val="15"/>
          <w:bdr w:val="none" w:sz="0" w:space="0" w:color="auto" w:frame="1"/>
        </w:rPr>
        <w:t>=0.01</w:t>
      </w:r>
    </w:p>
    <w:p w14:paraId="245674FF" w14:textId="77777777" w:rsidR="00100830" w:rsidRDefault="00535F39" w:rsidP="0064491E">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r>
        <w:rPr>
          <w:rFonts w:ascii="Calibri" w:eastAsia="Times New Roman" w:hAnsi="Calibri" w:cs="Times New Roman"/>
          <w:b/>
          <w:noProof/>
          <w:color w:val="FF0000"/>
          <w:sz w:val="20"/>
          <w:szCs w:val="20"/>
        </w:rPr>
        <w:lastRenderedPageBreak/>
        <w:drawing>
          <wp:inline distT="0" distB="0" distL="0" distR="0" wp14:anchorId="4A3F77C2" wp14:editId="7FE23852">
            <wp:extent cx="4707467" cy="5403202"/>
            <wp:effectExtent l="0" t="0" r="0" b="762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528">
                      <a:extLst>
                        <a:ext uri="{28A0092B-C50C-407E-A947-70E740481C1C}">
                          <a14:useLocalDpi xmlns:a14="http://schemas.microsoft.com/office/drawing/2010/main" val="0"/>
                        </a:ext>
                      </a:extLst>
                    </a:blip>
                    <a:stretch>
                      <a:fillRect/>
                    </a:stretch>
                  </pic:blipFill>
                  <pic:spPr>
                    <a:xfrm>
                      <a:off x="0" y="0"/>
                      <a:ext cx="4715503" cy="5412426"/>
                    </a:xfrm>
                    <a:prstGeom prst="rect">
                      <a:avLst/>
                    </a:prstGeom>
                  </pic:spPr>
                </pic:pic>
              </a:graphicData>
            </a:graphic>
          </wp:inline>
        </w:drawing>
      </w:r>
    </w:p>
    <w:p w14:paraId="23D330E2" w14:textId="77777777" w:rsidR="00406C3D" w:rsidRDefault="00406C3D" w:rsidP="00406C3D">
      <w:pPr>
        <w:pStyle w:val="Title8"/>
        <w:shd w:val="clear" w:color="auto" w:fill="E3EFF7"/>
        <w:spacing w:before="0" w:beforeAutospacing="0" w:after="0" w:afterAutospacing="0" w:line="439" w:lineRule="atLeast"/>
        <w:ind w:left="300" w:right="375"/>
        <w:textAlignment w:val="baseline"/>
        <w:rPr>
          <w:rFonts w:ascii="Calibri" w:hAnsi="Calibri"/>
          <w:i/>
          <w:iCs/>
          <w:color w:val="BB9966"/>
          <w:sz w:val="19"/>
          <w:szCs w:val="19"/>
        </w:rPr>
      </w:pPr>
      <w:r>
        <w:rPr>
          <w:rStyle w:val="title-prefix"/>
          <w:rFonts w:ascii="Calibri" w:hAnsi="Calibri"/>
          <w:i/>
          <w:iCs/>
          <w:color w:val="000000"/>
          <w:sz w:val="18"/>
          <w:szCs w:val="18"/>
          <w:bdr w:val="none" w:sz="0" w:space="0" w:color="auto" w:frame="1"/>
        </w:rPr>
        <w:t>Figure 8.9</w:t>
      </w:r>
      <w:r>
        <w:rPr>
          <w:rFonts w:ascii="Calibri" w:hAnsi="Calibri"/>
          <w:i/>
          <w:iCs/>
          <w:color w:val="BB9966"/>
          <w:sz w:val="19"/>
          <w:szCs w:val="19"/>
        </w:rPr>
        <w:t>Test Statistic for</w:t>
      </w:r>
      <w:hyperlink r:id="rId529" w:anchor="fwk-shafer-ch08_s03_s02_n03" w:history="1">
        <w:r>
          <w:rPr>
            <w:rStyle w:val="Hyperlink"/>
            <w:rFonts w:ascii="Calibri" w:hAnsi="Calibri"/>
            <w:i/>
            <w:iCs/>
            <w:color w:val="2689C6"/>
            <w:sz w:val="19"/>
            <w:szCs w:val="19"/>
            <w:bdr w:val="none" w:sz="0" w:space="0" w:color="auto" w:frame="1"/>
          </w:rPr>
          <w:t>Note 8.37 "Example 8"</w:t>
        </w:r>
      </w:hyperlink>
    </w:p>
    <w:p w14:paraId="78070432" w14:textId="77777777" w:rsidR="00406C3D" w:rsidRDefault="00406C3D" w:rsidP="00406C3D">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r>
        <w:rPr>
          <w:rFonts w:ascii="Calibri" w:hAnsi="Calibri"/>
          <w:noProof/>
          <w:color w:val="2689C6"/>
          <w:sz w:val="23"/>
          <w:szCs w:val="23"/>
          <w:bdr w:val="none" w:sz="0" w:space="0" w:color="auto" w:frame="1"/>
          <w:shd w:val="clear" w:color="auto" w:fill="E3EFF7"/>
        </w:rPr>
        <w:lastRenderedPageBreak/>
        <w:drawing>
          <wp:inline distT="0" distB="0" distL="0" distR="0" wp14:anchorId="2497AE35" wp14:editId="6A02EA03">
            <wp:extent cx="4382309" cy="2765861"/>
            <wp:effectExtent l="0" t="0" r="0" b="0"/>
            <wp:docPr id="289" name="Picture 289" descr="http://images.flatworldknowledge.com/shafer/shafer-fig08_009.jpg">
              <a:hlinkClick xmlns:a="http://schemas.openxmlformats.org/drawingml/2006/main" r:id="rId53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images.flatworldknowledge.com/shafer/shafer-fig08_009.jpg">
                      <a:hlinkClick r:id="rId530" tgtFrame="&quot;_blank&quot;"/>
                    </pic:cNvPr>
                    <pic:cNvPicPr>
                      <a:picLocks noChangeAspect="1" noChangeArrowheads="1"/>
                    </pic:cNvPicPr>
                  </pic:nvPicPr>
                  <pic:blipFill>
                    <a:blip r:embed="rId531" cstate="print">
                      <a:extLst>
                        <a:ext uri="{28A0092B-C50C-407E-A947-70E740481C1C}">
                          <a14:useLocalDpi xmlns:a14="http://schemas.microsoft.com/office/drawing/2010/main" val="0"/>
                        </a:ext>
                      </a:extLst>
                    </a:blip>
                    <a:srcRect/>
                    <a:stretch>
                      <a:fillRect/>
                    </a:stretch>
                  </pic:blipFill>
                  <pic:spPr bwMode="auto">
                    <a:xfrm>
                      <a:off x="0" y="0"/>
                      <a:ext cx="4384876" cy="2767481"/>
                    </a:xfrm>
                    <a:prstGeom prst="rect">
                      <a:avLst/>
                    </a:prstGeom>
                    <a:noFill/>
                    <a:ln>
                      <a:noFill/>
                    </a:ln>
                  </pic:spPr>
                </pic:pic>
              </a:graphicData>
            </a:graphic>
          </wp:inline>
        </w:drawing>
      </w:r>
    </w:p>
    <w:p w14:paraId="4038F7E9" w14:textId="77777777" w:rsidR="00045105" w:rsidRDefault="00045105" w:rsidP="00406C3D">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r>
        <w:rPr>
          <w:rFonts w:ascii="Calibri" w:eastAsia="Times New Roman" w:hAnsi="Calibri" w:cs="Times New Roman"/>
          <w:b/>
          <w:noProof/>
          <w:color w:val="FF0000"/>
          <w:sz w:val="20"/>
          <w:szCs w:val="20"/>
        </w:rPr>
        <w:drawing>
          <wp:inline distT="0" distB="0" distL="0" distR="0" wp14:anchorId="0CD86F3A" wp14:editId="662FBA64">
            <wp:extent cx="4538133" cy="5046133"/>
            <wp:effectExtent l="0" t="0" r="0" b="254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532">
                      <a:extLst>
                        <a:ext uri="{28A0092B-C50C-407E-A947-70E740481C1C}">
                          <a14:useLocalDpi xmlns:a14="http://schemas.microsoft.com/office/drawing/2010/main" val="0"/>
                        </a:ext>
                      </a:extLst>
                    </a:blip>
                    <a:stretch>
                      <a:fillRect/>
                    </a:stretch>
                  </pic:blipFill>
                  <pic:spPr>
                    <a:xfrm>
                      <a:off x="0" y="0"/>
                      <a:ext cx="4549559" cy="5058838"/>
                    </a:xfrm>
                    <a:prstGeom prst="rect">
                      <a:avLst/>
                    </a:prstGeom>
                  </pic:spPr>
                </pic:pic>
              </a:graphicData>
            </a:graphic>
          </wp:inline>
        </w:drawing>
      </w:r>
    </w:p>
    <w:p w14:paraId="648B8853" w14:textId="77777777" w:rsidR="000846EF" w:rsidRDefault="000846EF" w:rsidP="00406C3D">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r>
        <w:rPr>
          <w:rFonts w:ascii="Calibri" w:eastAsia="Times New Roman" w:hAnsi="Calibri" w:cs="Times New Roman"/>
          <w:b/>
          <w:noProof/>
          <w:color w:val="FF0000"/>
          <w:sz w:val="20"/>
          <w:szCs w:val="20"/>
        </w:rPr>
        <w:lastRenderedPageBreak/>
        <w:drawing>
          <wp:inline distT="0" distB="0" distL="0" distR="0" wp14:anchorId="500E829E" wp14:editId="57B5BDA4">
            <wp:extent cx="5194367" cy="3937000"/>
            <wp:effectExtent l="0" t="0" r="6350" b="635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533">
                      <a:extLst>
                        <a:ext uri="{28A0092B-C50C-407E-A947-70E740481C1C}">
                          <a14:useLocalDpi xmlns:a14="http://schemas.microsoft.com/office/drawing/2010/main" val="0"/>
                        </a:ext>
                      </a:extLst>
                    </a:blip>
                    <a:stretch>
                      <a:fillRect/>
                    </a:stretch>
                  </pic:blipFill>
                  <pic:spPr>
                    <a:xfrm>
                      <a:off x="0" y="0"/>
                      <a:ext cx="5193179" cy="3936100"/>
                    </a:xfrm>
                    <a:prstGeom prst="rect">
                      <a:avLst/>
                    </a:prstGeom>
                  </pic:spPr>
                </pic:pic>
              </a:graphicData>
            </a:graphic>
          </wp:inline>
        </w:drawing>
      </w:r>
    </w:p>
    <w:p w14:paraId="57F9BA75" w14:textId="77777777" w:rsidR="00814715" w:rsidRDefault="00814715" w:rsidP="00814715">
      <w:pPr>
        <w:pStyle w:val="Title8"/>
        <w:shd w:val="clear" w:color="auto" w:fill="E3EFF7"/>
        <w:spacing w:before="0" w:beforeAutospacing="0" w:after="0" w:afterAutospacing="0" w:line="439" w:lineRule="atLeast"/>
        <w:ind w:left="300" w:right="375"/>
        <w:textAlignment w:val="baseline"/>
        <w:rPr>
          <w:rFonts w:ascii="Calibri" w:hAnsi="Calibri"/>
          <w:i/>
          <w:iCs/>
          <w:color w:val="BB9966"/>
          <w:sz w:val="19"/>
          <w:szCs w:val="19"/>
        </w:rPr>
      </w:pPr>
      <w:r>
        <w:rPr>
          <w:rStyle w:val="title-prefix"/>
          <w:rFonts w:ascii="Calibri" w:hAnsi="Calibri"/>
          <w:i/>
          <w:iCs/>
          <w:color w:val="000000"/>
          <w:sz w:val="18"/>
          <w:szCs w:val="18"/>
          <w:bdr w:val="none" w:sz="0" w:space="0" w:color="auto" w:frame="1"/>
        </w:rPr>
        <w:t>Figure 8.10</w:t>
      </w:r>
      <w:r>
        <w:rPr>
          <w:rFonts w:ascii="Calibri" w:hAnsi="Calibri"/>
          <w:i/>
          <w:iCs/>
          <w:color w:val="BB9966"/>
          <w:sz w:val="19"/>
          <w:szCs w:val="19"/>
        </w:rPr>
        <w:t>Test Statistic for</w:t>
      </w:r>
      <w:hyperlink r:id="rId534" w:anchor="fwk-shafer-ch08_s03_s02_n04" w:history="1">
        <w:r>
          <w:rPr>
            <w:rStyle w:val="Hyperlink"/>
            <w:rFonts w:ascii="Calibri" w:hAnsi="Calibri"/>
            <w:i/>
            <w:iCs/>
            <w:color w:val="2689C6"/>
            <w:sz w:val="19"/>
            <w:szCs w:val="19"/>
            <w:bdr w:val="none" w:sz="0" w:space="0" w:color="auto" w:frame="1"/>
          </w:rPr>
          <w:t>Note 8.38 "Example 9"</w:t>
        </w:r>
      </w:hyperlink>
    </w:p>
    <w:p w14:paraId="22730055" w14:textId="77777777" w:rsidR="00814715" w:rsidRDefault="00814715" w:rsidP="00814715">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r>
        <w:rPr>
          <w:rFonts w:ascii="Calibri" w:hAnsi="Calibri"/>
          <w:noProof/>
          <w:color w:val="2689C6"/>
          <w:sz w:val="23"/>
          <w:szCs w:val="23"/>
          <w:bdr w:val="none" w:sz="0" w:space="0" w:color="auto" w:frame="1"/>
          <w:shd w:val="clear" w:color="auto" w:fill="E3EFF7"/>
        </w:rPr>
        <w:drawing>
          <wp:inline distT="0" distB="0" distL="0" distR="0" wp14:anchorId="72391909" wp14:editId="13827405">
            <wp:extent cx="3441147" cy="2175933"/>
            <wp:effectExtent l="0" t="0" r="6985" b="0"/>
            <wp:docPr id="292" name="Picture 292" descr="http://images.flatworldknowledge.com/shafer/shafer-fig08_010.jpg">
              <a:hlinkClick xmlns:a="http://schemas.openxmlformats.org/drawingml/2006/main" r:id="rId53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images.flatworldknowledge.com/shafer/shafer-fig08_010.jpg">
                      <a:hlinkClick r:id="rId535" tgtFrame="&quot;_blank&quot;"/>
                    </pic:cNvPr>
                    <pic:cNvPicPr>
                      <a:picLocks noChangeAspect="1" noChangeArrowheads="1"/>
                    </pic:cNvPicPr>
                  </pic:nvPicPr>
                  <pic:blipFill>
                    <a:blip r:embed="rId536" cstate="print">
                      <a:extLst>
                        <a:ext uri="{28A0092B-C50C-407E-A947-70E740481C1C}">
                          <a14:useLocalDpi xmlns:a14="http://schemas.microsoft.com/office/drawing/2010/main" val="0"/>
                        </a:ext>
                      </a:extLst>
                    </a:blip>
                    <a:srcRect/>
                    <a:stretch>
                      <a:fillRect/>
                    </a:stretch>
                  </pic:blipFill>
                  <pic:spPr bwMode="auto">
                    <a:xfrm>
                      <a:off x="0" y="0"/>
                      <a:ext cx="3441147" cy="2175933"/>
                    </a:xfrm>
                    <a:prstGeom prst="rect">
                      <a:avLst/>
                    </a:prstGeom>
                    <a:noFill/>
                    <a:ln>
                      <a:noFill/>
                    </a:ln>
                  </pic:spPr>
                </pic:pic>
              </a:graphicData>
            </a:graphic>
          </wp:inline>
        </w:drawing>
      </w:r>
    </w:p>
    <w:p w14:paraId="30E090F3" w14:textId="77777777" w:rsidR="00814715" w:rsidRPr="00814715" w:rsidRDefault="00814715" w:rsidP="00814715">
      <w:pPr>
        <w:shd w:val="clear" w:color="auto" w:fill="39892F"/>
        <w:spacing w:after="150" w:line="264" w:lineRule="atLeast"/>
        <w:jc w:val="center"/>
        <w:textAlignment w:val="baseline"/>
        <w:outlineLvl w:val="2"/>
        <w:rPr>
          <w:rFonts w:ascii="Calibri" w:eastAsia="Times New Roman" w:hAnsi="Calibri" w:cs="Times New Roman"/>
          <w:b/>
          <w:bCs/>
          <w:caps/>
          <w:color w:val="FFFFFF"/>
          <w:spacing w:val="30"/>
          <w:sz w:val="26"/>
          <w:szCs w:val="26"/>
        </w:rPr>
      </w:pPr>
      <w:r w:rsidRPr="00814715">
        <w:rPr>
          <w:rFonts w:ascii="Calibri" w:eastAsia="Times New Roman" w:hAnsi="Calibri" w:cs="Times New Roman"/>
          <w:b/>
          <w:bCs/>
          <w:caps/>
          <w:color w:val="FFFFFF"/>
          <w:spacing w:val="30"/>
          <w:sz w:val="26"/>
          <w:szCs w:val="26"/>
        </w:rPr>
        <w:t>KEY TAKEAWAYS</w:t>
      </w:r>
    </w:p>
    <w:p w14:paraId="32258C7A" w14:textId="77777777" w:rsidR="00814715" w:rsidRPr="00814715" w:rsidRDefault="00814715" w:rsidP="009C60E0">
      <w:pPr>
        <w:numPr>
          <w:ilvl w:val="0"/>
          <w:numId w:val="200"/>
        </w:numPr>
        <w:spacing w:after="0" w:line="360" w:lineRule="auto"/>
        <w:ind w:left="302" w:right="374"/>
        <w:textAlignment w:val="baseline"/>
        <w:rPr>
          <w:rFonts w:ascii="Calibri" w:eastAsia="Times New Roman" w:hAnsi="Calibri" w:cs="Times New Roman"/>
          <w:color w:val="333333"/>
          <w:sz w:val="20"/>
          <w:szCs w:val="20"/>
        </w:rPr>
      </w:pPr>
      <w:r w:rsidRPr="00814715">
        <w:rPr>
          <w:rFonts w:ascii="Calibri" w:eastAsia="Times New Roman" w:hAnsi="Calibri" w:cs="Times New Roman"/>
          <w:color w:val="333333"/>
          <w:sz w:val="20"/>
          <w:szCs w:val="20"/>
        </w:rPr>
        <w:t>The observed significance or </w:t>
      </w:r>
      <w:r w:rsidRPr="00814715">
        <w:rPr>
          <w:rFonts w:ascii="Calibri" w:eastAsia="Times New Roman" w:hAnsi="Calibri" w:cs="Times New Roman"/>
          <w:i/>
          <w:iCs/>
          <w:color w:val="333333"/>
          <w:sz w:val="20"/>
          <w:szCs w:val="20"/>
          <w:bdr w:val="none" w:sz="0" w:space="0" w:color="auto" w:frame="1"/>
        </w:rPr>
        <w:t>p</w:t>
      </w:r>
      <w:r w:rsidRPr="00814715">
        <w:rPr>
          <w:rFonts w:ascii="Calibri" w:eastAsia="Times New Roman" w:hAnsi="Calibri" w:cs="Times New Roman"/>
          <w:color w:val="333333"/>
          <w:sz w:val="20"/>
          <w:szCs w:val="20"/>
        </w:rPr>
        <w:t>-value of a test is a measure of how inconsistent the sample result is with </w:t>
      </w:r>
      <w:r w:rsidRPr="00814715">
        <w:rPr>
          <w:rFonts w:ascii="Calibri" w:eastAsia="Times New Roman" w:hAnsi="Calibri" w:cs="Times New Roman"/>
          <w:i/>
          <w:iCs/>
          <w:color w:val="333333"/>
          <w:sz w:val="20"/>
          <w:szCs w:val="20"/>
          <w:bdr w:val="none" w:sz="0" w:space="0" w:color="auto" w:frame="1"/>
        </w:rPr>
        <w:t>H</w:t>
      </w:r>
      <w:r w:rsidRPr="00814715">
        <w:rPr>
          <w:rFonts w:ascii="Calibri" w:eastAsia="Times New Roman" w:hAnsi="Calibri" w:cs="Times New Roman"/>
          <w:color w:val="333333"/>
          <w:sz w:val="15"/>
          <w:szCs w:val="15"/>
          <w:bdr w:val="none" w:sz="0" w:space="0" w:color="auto" w:frame="1"/>
          <w:vertAlign w:val="subscript"/>
        </w:rPr>
        <w:t>0</w:t>
      </w:r>
      <w:r w:rsidRPr="00814715">
        <w:rPr>
          <w:rFonts w:ascii="Calibri" w:eastAsia="Times New Roman" w:hAnsi="Calibri" w:cs="Times New Roman"/>
          <w:color w:val="333333"/>
          <w:sz w:val="20"/>
          <w:szCs w:val="20"/>
        </w:rPr>
        <w:t> and in favor of </w:t>
      </w:r>
      <w:r w:rsidRPr="00814715">
        <w:rPr>
          <w:rFonts w:ascii="Calibri" w:eastAsia="Times New Roman" w:hAnsi="Calibri" w:cs="Times New Roman"/>
          <w:i/>
          <w:iCs/>
          <w:color w:val="333333"/>
          <w:sz w:val="20"/>
          <w:szCs w:val="20"/>
          <w:bdr w:val="none" w:sz="0" w:space="0" w:color="auto" w:frame="1"/>
        </w:rPr>
        <w:t>H</w:t>
      </w:r>
      <w:r w:rsidRPr="00814715">
        <w:rPr>
          <w:rFonts w:ascii="Calibri" w:eastAsia="Times New Roman" w:hAnsi="Calibri" w:cs="Times New Roman"/>
          <w:i/>
          <w:iCs/>
          <w:color w:val="333333"/>
          <w:sz w:val="15"/>
          <w:szCs w:val="15"/>
          <w:bdr w:val="none" w:sz="0" w:space="0" w:color="auto" w:frame="1"/>
          <w:vertAlign w:val="subscript"/>
        </w:rPr>
        <w:t>a</w:t>
      </w:r>
      <w:r w:rsidRPr="00814715">
        <w:rPr>
          <w:rFonts w:ascii="Calibri" w:eastAsia="Times New Roman" w:hAnsi="Calibri" w:cs="Times New Roman"/>
          <w:color w:val="333333"/>
          <w:sz w:val="20"/>
          <w:szCs w:val="20"/>
        </w:rPr>
        <w:t>.</w:t>
      </w:r>
    </w:p>
    <w:p w14:paraId="658AE1C2" w14:textId="77777777" w:rsidR="00814715" w:rsidRPr="00814715" w:rsidRDefault="00814715" w:rsidP="009C60E0">
      <w:pPr>
        <w:numPr>
          <w:ilvl w:val="0"/>
          <w:numId w:val="200"/>
        </w:numPr>
        <w:spacing w:after="0" w:line="360" w:lineRule="auto"/>
        <w:ind w:left="302" w:right="374"/>
        <w:textAlignment w:val="baseline"/>
        <w:rPr>
          <w:rFonts w:ascii="Calibri" w:eastAsia="Times New Roman" w:hAnsi="Calibri" w:cs="Times New Roman"/>
          <w:color w:val="333333"/>
          <w:sz w:val="20"/>
          <w:szCs w:val="20"/>
        </w:rPr>
      </w:pPr>
      <w:r w:rsidRPr="00814715">
        <w:rPr>
          <w:rFonts w:ascii="Calibri" w:eastAsia="Times New Roman" w:hAnsi="Calibri" w:cs="Times New Roman"/>
          <w:color w:val="333333"/>
          <w:sz w:val="20"/>
          <w:szCs w:val="20"/>
        </w:rPr>
        <w:t>The </w:t>
      </w:r>
      <w:r w:rsidRPr="00814715">
        <w:rPr>
          <w:rFonts w:ascii="Calibri" w:eastAsia="Times New Roman" w:hAnsi="Calibri" w:cs="Times New Roman"/>
          <w:i/>
          <w:iCs/>
          <w:color w:val="333333"/>
          <w:sz w:val="20"/>
          <w:szCs w:val="20"/>
          <w:bdr w:val="none" w:sz="0" w:space="0" w:color="auto" w:frame="1"/>
        </w:rPr>
        <w:t>p</w:t>
      </w:r>
      <w:r w:rsidRPr="00814715">
        <w:rPr>
          <w:rFonts w:ascii="Calibri" w:eastAsia="Times New Roman" w:hAnsi="Calibri" w:cs="Times New Roman"/>
          <w:color w:val="333333"/>
          <w:sz w:val="20"/>
          <w:szCs w:val="20"/>
        </w:rPr>
        <w:t>-value approach to hypothesis testing means that one merely compares the </w:t>
      </w:r>
      <w:r w:rsidRPr="00814715">
        <w:rPr>
          <w:rFonts w:ascii="Calibri" w:eastAsia="Times New Roman" w:hAnsi="Calibri" w:cs="Times New Roman"/>
          <w:i/>
          <w:iCs/>
          <w:color w:val="333333"/>
          <w:sz w:val="20"/>
          <w:szCs w:val="20"/>
          <w:bdr w:val="none" w:sz="0" w:space="0" w:color="auto" w:frame="1"/>
        </w:rPr>
        <w:t>p</w:t>
      </w:r>
      <w:r w:rsidRPr="00814715">
        <w:rPr>
          <w:rFonts w:ascii="Calibri" w:eastAsia="Times New Roman" w:hAnsi="Calibri" w:cs="Times New Roman"/>
          <w:color w:val="333333"/>
          <w:sz w:val="20"/>
          <w:szCs w:val="20"/>
        </w:rPr>
        <w:t>-value to </w:t>
      </w:r>
      <w:r w:rsidRPr="00814715">
        <w:rPr>
          <w:rFonts w:ascii="MathJax_Math" w:eastAsia="Times New Roman" w:hAnsi="MathJax_Math" w:cs="Times New Roman"/>
          <w:i/>
          <w:iCs/>
          <w:color w:val="333333"/>
          <w:sz w:val="15"/>
          <w:szCs w:val="15"/>
          <w:bdr w:val="none" w:sz="0" w:space="0" w:color="auto" w:frame="1"/>
        </w:rPr>
        <w:t>α</w:t>
      </w:r>
      <w:r w:rsidRPr="00814715">
        <w:rPr>
          <w:rFonts w:ascii="Calibri" w:eastAsia="Times New Roman" w:hAnsi="Calibri" w:cs="Times New Roman"/>
          <w:color w:val="333333"/>
          <w:sz w:val="20"/>
          <w:szCs w:val="20"/>
        </w:rPr>
        <w:t> instead of constructing a rejection region.</w:t>
      </w:r>
    </w:p>
    <w:p w14:paraId="1C03CD95" w14:textId="77777777" w:rsidR="00814715" w:rsidRPr="00814715" w:rsidRDefault="00814715" w:rsidP="009C60E0">
      <w:pPr>
        <w:numPr>
          <w:ilvl w:val="0"/>
          <w:numId w:val="200"/>
        </w:numPr>
        <w:spacing w:after="0" w:line="360" w:lineRule="auto"/>
        <w:ind w:left="302" w:right="374"/>
        <w:textAlignment w:val="baseline"/>
        <w:rPr>
          <w:rFonts w:ascii="Calibri" w:eastAsia="Times New Roman" w:hAnsi="Calibri" w:cs="Times New Roman"/>
          <w:color w:val="333333"/>
          <w:sz w:val="20"/>
          <w:szCs w:val="20"/>
        </w:rPr>
      </w:pPr>
      <w:r w:rsidRPr="00814715">
        <w:rPr>
          <w:rFonts w:ascii="Calibri" w:eastAsia="Times New Roman" w:hAnsi="Calibri" w:cs="Times New Roman"/>
          <w:color w:val="333333"/>
          <w:sz w:val="20"/>
          <w:szCs w:val="20"/>
        </w:rPr>
        <w:t>There is a systematic five-step procedure for the </w:t>
      </w:r>
      <w:r w:rsidRPr="00814715">
        <w:rPr>
          <w:rFonts w:ascii="Calibri" w:eastAsia="Times New Roman" w:hAnsi="Calibri" w:cs="Times New Roman"/>
          <w:i/>
          <w:iCs/>
          <w:color w:val="333333"/>
          <w:sz w:val="20"/>
          <w:szCs w:val="20"/>
          <w:bdr w:val="none" w:sz="0" w:space="0" w:color="auto" w:frame="1"/>
        </w:rPr>
        <w:t>p</w:t>
      </w:r>
      <w:r w:rsidRPr="00814715">
        <w:rPr>
          <w:rFonts w:ascii="Calibri" w:eastAsia="Times New Roman" w:hAnsi="Calibri" w:cs="Times New Roman"/>
          <w:color w:val="333333"/>
          <w:sz w:val="20"/>
          <w:szCs w:val="20"/>
        </w:rPr>
        <w:t>-value approach to hypothesis testing.</w:t>
      </w:r>
    </w:p>
    <w:p w14:paraId="58F29B81" w14:textId="77777777" w:rsidR="00814715" w:rsidRDefault="00814715" w:rsidP="00814715">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p>
    <w:p w14:paraId="6E447D8D" w14:textId="77777777" w:rsidR="00814715" w:rsidRDefault="00814715" w:rsidP="00814715">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r>
        <w:rPr>
          <w:rFonts w:ascii="Calibri" w:eastAsia="Times New Roman" w:hAnsi="Calibri" w:cs="Times New Roman"/>
          <w:b/>
          <w:noProof/>
          <w:color w:val="FF0000"/>
          <w:sz w:val="20"/>
          <w:szCs w:val="20"/>
        </w:rPr>
        <w:drawing>
          <wp:inline distT="0" distB="0" distL="0" distR="0" wp14:anchorId="0EA9A023" wp14:editId="1C711AA9">
            <wp:extent cx="5249333" cy="6425018"/>
            <wp:effectExtent l="0" t="0" r="889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537">
                      <a:extLst>
                        <a:ext uri="{28A0092B-C50C-407E-A947-70E740481C1C}">
                          <a14:useLocalDpi xmlns:a14="http://schemas.microsoft.com/office/drawing/2010/main" val="0"/>
                        </a:ext>
                      </a:extLst>
                    </a:blip>
                    <a:stretch>
                      <a:fillRect/>
                    </a:stretch>
                  </pic:blipFill>
                  <pic:spPr>
                    <a:xfrm>
                      <a:off x="0" y="0"/>
                      <a:ext cx="5250480" cy="6426421"/>
                    </a:xfrm>
                    <a:prstGeom prst="rect">
                      <a:avLst/>
                    </a:prstGeom>
                  </pic:spPr>
                </pic:pic>
              </a:graphicData>
            </a:graphic>
          </wp:inline>
        </w:drawing>
      </w:r>
    </w:p>
    <w:p w14:paraId="54917452" w14:textId="77777777" w:rsidR="00814715" w:rsidRPr="00814715" w:rsidRDefault="00814715" w:rsidP="00814715">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r>
        <w:rPr>
          <w:rFonts w:ascii="Calibri" w:eastAsia="Times New Roman" w:hAnsi="Calibri" w:cs="Times New Roman"/>
          <w:b/>
          <w:noProof/>
          <w:color w:val="FF0000"/>
          <w:sz w:val="20"/>
          <w:szCs w:val="20"/>
        </w:rPr>
        <w:lastRenderedPageBreak/>
        <w:drawing>
          <wp:inline distT="0" distB="0" distL="0" distR="0" wp14:anchorId="3A1884DC" wp14:editId="59ADBFFD">
            <wp:extent cx="5414883" cy="6358467"/>
            <wp:effectExtent l="0" t="0" r="0" b="4445"/>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538">
                      <a:extLst>
                        <a:ext uri="{28A0092B-C50C-407E-A947-70E740481C1C}">
                          <a14:useLocalDpi xmlns:a14="http://schemas.microsoft.com/office/drawing/2010/main" val="0"/>
                        </a:ext>
                      </a:extLst>
                    </a:blip>
                    <a:stretch>
                      <a:fillRect/>
                    </a:stretch>
                  </pic:blipFill>
                  <pic:spPr>
                    <a:xfrm>
                      <a:off x="0" y="0"/>
                      <a:ext cx="5413429" cy="6356760"/>
                    </a:xfrm>
                    <a:prstGeom prst="rect">
                      <a:avLst/>
                    </a:prstGeom>
                  </pic:spPr>
                </pic:pic>
              </a:graphicData>
            </a:graphic>
          </wp:inline>
        </w:drawing>
      </w:r>
    </w:p>
    <w:p w14:paraId="6B284F6B" w14:textId="77777777" w:rsidR="00814715" w:rsidRPr="00814715" w:rsidRDefault="00814715" w:rsidP="009C60E0">
      <w:pPr>
        <w:numPr>
          <w:ilvl w:val="1"/>
          <w:numId w:val="201"/>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814715">
        <w:rPr>
          <w:rFonts w:ascii="Calibri" w:eastAsia="Times New Roman" w:hAnsi="Calibri" w:cs="Times New Roman"/>
          <w:color w:val="333333"/>
          <w:sz w:val="20"/>
          <w:szCs w:val="20"/>
        </w:rPr>
        <w:t>Perform the relevant test of hypotheses at the 20% level of significance using the critical value approach.</w:t>
      </w:r>
    </w:p>
    <w:p w14:paraId="047BAFB7" w14:textId="77777777" w:rsidR="00814715" w:rsidRPr="00814715" w:rsidRDefault="00814715" w:rsidP="009C60E0">
      <w:pPr>
        <w:pStyle w:val="ListParagraph"/>
        <w:numPr>
          <w:ilvl w:val="1"/>
          <w:numId w:val="201"/>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 xml:space="preserve"> </w:t>
      </w:r>
      <w:r w:rsidRPr="00814715">
        <w:rPr>
          <w:rFonts w:ascii="Calibri" w:eastAsia="Times New Roman" w:hAnsi="Calibri" w:cs="Times New Roman"/>
          <w:color w:val="333333"/>
          <w:sz w:val="20"/>
          <w:szCs w:val="20"/>
        </w:rPr>
        <w:t>Compute the observed significance of the test.</w:t>
      </w:r>
    </w:p>
    <w:p w14:paraId="1810AC11" w14:textId="77777777" w:rsidR="00814715" w:rsidRPr="00814715" w:rsidRDefault="00814715" w:rsidP="009C60E0">
      <w:pPr>
        <w:numPr>
          <w:ilvl w:val="1"/>
          <w:numId w:val="201"/>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814715">
        <w:rPr>
          <w:rFonts w:ascii="Calibri" w:eastAsia="Times New Roman" w:hAnsi="Calibri" w:cs="Times New Roman"/>
          <w:color w:val="333333"/>
          <w:sz w:val="20"/>
          <w:szCs w:val="20"/>
        </w:rPr>
        <w:t>Perform the test at the 20% level of significance using the </w:t>
      </w:r>
      <w:r w:rsidRPr="00814715">
        <w:rPr>
          <w:rFonts w:ascii="Calibri" w:eastAsia="Times New Roman" w:hAnsi="Calibri" w:cs="Times New Roman"/>
          <w:i/>
          <w:iCs/>
          <w:color w:val="333333"/>
          <w:sz w:val="20"/>
          <w:szCs w:val="20"/>
          <w:bdr w:val="none" w:sz="0" w:space="0" w:color="auto" w:frame="1"/>
        </w:rPr>
        <w:t>p</w:t>
      </w:r>
      <w:r w:rsidRPr="00814715">
        <w:rPr>
          <w:rFonts w:ascii="Calibri" w:eastAsia="Times New Roman" w:hAnsi="Calibri" w:cs="Times New Roman"/>
          <w:color w:val="333333"/>
          <w:sz w:val="20"/>
          <w:szCs w:val="20"/>
        </w:rPr>
        <w:t>-value approach. You need not repeat the first three steps, already done in part (a).</w:t>
      </w:r>
    </w:p>
    <w:p w14:paraId="52A5BE93" w14:textId="77777777" w:rsidR="00814715" w:rsidRPr="00814715" w:rsidRDefault="00814715" w:rsidP="009C60E0">
      <w:pPr>
        <w:numPr>
          <w:ilvl w:val="0"/>
          <w:numId w:val="202"/>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814715">
        <w:rPr>
          <w:rFonts w:ascii="Calibri" w:eastAsia="Times New Roman" w:hAnsi="Calibri" w:cs="Times New Roman"/>
          <w:color w:val="333333"/>
          <w:sz w:val="20"/>
          <w:szCs w:val="20"/>
        </w:rPr>
        <w:t xml:space="preserve">The mean score on a 25-point placement exam in mathematics used for the past two years at a large state university is 14.3. The placement coordinator wishes to test whether the mean score on a revised version of </w:t>
      </w:r>
      <w:r w:rsidRPr="00814715">
        <w:rPr>
          <w:rFonts w:ascii="Calibri" w:eastAsia="Times New Roman" w:hAnsi="Calibri" w:cs="Times New Roman"/>
          <w:color w:val="333333"/>
          <w:sz w:val="20"/>
          <w:szCs w:val="20"/>
        </w:rPr>
        <w:lastRenderedPageBreak/>
        <w:t>the exam differs from 14.3. She gives the revised exam to 30 entering freshmen early in the summer; the mean score is 14.6 with standard deviation 2.4.</w:t>
      </w:r>
    </w:p>
    <w:p w14:paraId="3B8CE24C" w14:textId="77777777" w:rsidR="00814715" w:rsidRPr="00814715" w:rsidRDefault="00814715" w:rsidP="009C60E0">
      <w:pPr>
        <w:pStyle w:val="ListParagraph"/>
        <w:numPr>
          <w:ilvl w:val="1"/>
          <w:numId w:val="202"/>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 xml:space="preserve"> </w:t>
      </w:r>
      <w:r w:rsidRPr="00814715">
        <w:rPr>
          <w:rFonts w:ascii="Calibri" w:eastAsia="Times New Roman" w:hAnsi="Calibri" w:cs="Times New Roman"/>
          <w:color w:val="333333"/>
          <w:sz w:val="20"/>
          <w:szCs w:val="20"/>
        </w:rPr>
        <w:t>Perform the test at the 10% level of significance using the critical value approach.</w:t>
      </w:r>
    </w:p>
    <w:p w14:paraId="26D24FBC" w14:textId="77777777" w:rsidR="00814715" w:rsidRPr="00814715" w:rsidRDefault="00814715" w:rsidP="009C60E0">
      <w:pPr>
        <w:numPr>
          <w:ilvl w:val="1"/>
          <w:numId w:val="202"/>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814715">
        <w:rPr>
          <w:rFonts w:ascii="Calibri" w:eastAsia="Times New Roman" w:hAnsi="Calibri" w:cs="Times New Roman"/>
          <w:color w:val="333333"/>
          <w:sz w:val="20"/>
          <w:szCs w:val="20"/>
        </w:rPr>
        <w:t>Compute the observed significance of the test.</w:t>
      </w:r>
    </w:p>
    <w:p w14:paraId="6D4995C4" w14:textId="77777777" w:rsidR="00814715" w:rsidRPr="00814715" w:rsidRDefault="00814715" w:rsidP="009C60E0">
      <w:pPr>
        <w:pStyle w:val="ListParagraph"/>
        <w:numPr>
          <w:ilvl w:val="1"/>
          <w:numId w:val="202"/>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 xml:space="preserve"> </w:t>
      </w:r>
      <w:r w:rsidRPr="00814715">
        <w:rPr>
          <w:rFonts w:ascii="Calibri" w:eastAsia="Times New Roman" w:hAnsi="Calibri" w:cs="Times New Roman"/>
          <w:color w:val="333333"/>
          <w:sz w:val="20"/>
          <w:szCs w:val="20"/>
        </w:rPr>
        <w:t>Perform the test at the 10% level of significance using the </w:t>
      </w:r>
      <w:r w:rsidRPr="00814715">
        <w:rPr>
          <w:rFonts w:ascii="Calibri" w:eastAsia="Times New Roman" w:hAnsi="Calibri" w:cs="Times New Roman"/>
          <w:i/>
          <w:iCs/>
          <w:color w:val="333333"/>
          <w:sz w:val="20"/>
          <w:szCs w:val="20"/>
          <w:bdr w:val="none" w:sz="0" w:space="0" w:color="auto" w:frame="1"/>
        </w:rPr>
        <w:t>p</w:t>
      </w:r>
      <w:r w:rsidRPr="00814715">
        <w:rPr>
          <w:rFonts w:ascii="Calibri" w:eastAsia="Times New Roman" w:hAnsi="Calibri" w:cs="Times New Roman"/>
          <w:color w:val="333333"/>
          <w:sz w:val="20"/>
          <w:szCs w:val="20"/>
        </w:rPr>
        <w:t>-value approach. You need not repeat the first three steps, already done in part (a).</w:t>
      </w:r>
    </w:p>
    <w:p w14:paraId="3B03826E" w14:textId="77777777" w:rsidR="00814715" w:rsidRPr="00814715" w:rsidRDefault="00814715" w:rsidP="009C60E0">
      <w:pPr>
        <w:numPr>
          <w:ilvl w:val="0"/>
          <w:numId w:val="202"/>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814715">
        <w:rPr>
          <w:rFonts w:ascii="Calibri" w:eastAsia="Times New Roman" w:hAnsi="Calibri" w:cs="Times New Roman"/>
          <w:color w:val="333333"/>
          <w:sz w:val="20"/>
          <w:szCs w:val="20"/>
        </w:rPr>
        <w:t>The mean increase in word family vocabulary among students in a one-year foreign language course is 576 word families. In order to estimate the effect of a new type of class scheduling, an instructor monitors the progress of 60 students; the sample mean increase in word family vocabulary of these students is 542 word families with sample standard deviation 18 word families.</w:t>
      </w:r>
    </w:p>
    <w:p w14:paraId="10AF841D" w14:textId="77777777" w:rsidR="00814715" w:rsidRPr="00814715" w:rsidRDefault="00814715" w:rsidP="009C60E0">
      <w:pPr>
        <w:numPr>
          <w:ilvl w:val="1"/>
          <w:numId w:val="202"/>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814715">
        <w:rPr>
          <w:rFonts w:ascii="Calibri" w:eastAsia="Times New Roman" w:hAnsi="Calibri" w:cs="Times New Roman"/>
          <w:color w:val="333333"/>
          <w:sz w:val="20"/>
          <w:szCs w:val="20"/>
        </w:rPr>
        <w:t>Test at the 5% level of significance whether the mean increase with the new class scheduling is different from 576 word families, using the critical value approach.</w:t>
      </w:r>
    </w:p>
    <w:p w14:paraId="386C1152" w14:textId="77777777" w:rsidR="00814715" w:rsidRPr="00814715" w:rsidRDefault="00814715" w:rsidP="009C60E0">
      <w:pPr>
        <w:numPr>
          <w:ilvl w:val="1"/>
          <w:numId w:val="202"/>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814715">
        <w:rPr>
          <w:rFonts w:ascii="Calibri" w:eastAsia="Times New Roman" w:hAnsi="Calibri" w:cs="Times New Roman"/>
          <w:color w:val="333333"/>
          <w:sz w:val="20"/>
          <w:szCs w:val="20"/>
        </w:rPr>
        <w:t>Compute the observed significance of the test.</w:t>
      </w:r>
    </w:p>
    <w:p w14:paraId="24E146E4" w14:textId="77777777" w:rsidR="00814715" w:rsidRPr="00814715" w:rsidRDefault="00814715" w:rsidP="009C60E0">
      <w:pPr>
        <w:numPr>
          <w:ilvl w:val="1"/>
          <w:numId w:val="202"/>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814715">
        <w:rPr>
          <w:rFonts w:ascii="Calibri" w:eastAsia="Times New Roman" w:hAnsi="Calibri" w:cs="Times New Roman"/>
          <w:color w:val="333333"/>
          <w:sz w:val="20"/>
          <w:szCs w:val="20"/>
        </w:rPr>
        <w:t>Perform the test at the 5% level of significance using the </w:t>
      </w:r>
      <w:r w:rsidRPr="00814715">
        <w:rPr>
          <w:rFonts w:ascii="Calibri" w:eastAsia="Times New Roman" w:hAnsi="Calibri" w:cs="Times New Roman"/>
          <w:i/>
          <w:iCs/>
          <w:color w:val="333333"/>
          <w:sz w:val="20"/>
          <w:szCs w:val="20"/>
          <w:bdr w:val="none" w:sz="0" w:space="0" w:color="auto" w:frame="1"/>
        </w:rPr>
        <w:t>p</w:t>
      </w:r>
      <w:r w:rsidRPr="00814715">
        <w:rPr>
          <w:rFonts w:ascii="Calibri" w:eastAsia="Times New Roman" w:hAnsi="Calibri" w:cs="Times New Roman"/>
          <w:color w:val="333333"/>
          <w:sz w:val="20"/>
          <w:szCs w:val="20"/>
        </w:rPr>
        <w:t>-value approach. You need not repeat the first three steps, already done in part (a).</w:t>
      </w:r>
    </w:p>
    <w:p w14:paraId="716952F8" w14:textId="77777777" w:rsidR="00814715" w:rsidRPr="00814715" w:rsidRDefault="00814715" w:rsidP="009C60E0">
      <w:pPr>
        <w:numPr>
          <w:ilvl w:val="0"/>
          <w:numId w:val="202"/>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814715">
        <w:rPr>
          <w:rFonts w:ascii="Calibri" w:eastAsia="Times New Roman" w:hAnsi="Calibri" w:cs="Times New Roman"/>
          <w:color w:val="333333"/>
          <w:sz w:val="20"/>
          <w:szCs w:val="20"/>
        </w:rPr>
        <w:t>The mean yield for hard red winter wheat in a certain state is 44.8 bu/acre. In a pilot program a modified growing scheme was introduced on 35 independent plots. The result was a sample mean yield of 45.4 bu/acre with sample standard deviation 1.6 bu/acre, an apparent increase in yield.</w:t>
      </w:r>
    </w:p>
    <w:p w14:paraId="70A0F27F" w14:textId="77777777" w:rsidR="00814715" w:rsidRPr="00814715" w:rsidRDefault="00814715" w:rsidP="009C60E0">
      <w:pPr>
        <w:numPr>
          <w:ilvl w:val="1"/>
          <w:numId w:val="202"/>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814715">
        <w:rPr>
          <w:rFonts w:ascii="Calibri" w:eastAsia="Times New Roman" w:hAnsi="Calibri" w:cs="Times New Roman"/>
          <w:color w:val="333333"/>
          <w:sz w:val="20"/>
          <w:szCs w:val="20"/>
        </w:rPr>
        <w:t>Test at the 5% level of significance whether the mean yield under the new scheme is greater than 44.8 bu/acre, using the critical value approach.</w:t>
      </w:r>
    </w:p>
    <w:p w14:paraId="6983DC75" w14:textId="77777777" w:rsidR="00814715" w:rsidRPr="00814715" w:rsidRDefault="00814715" w:rsidP="009C60E0">
      <w:pPr>
        <w:numPr>
          <w:ilvl w:val="1"/>
          <w:numId w:val="202"/>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814715">
        <w:rPr>
          <w:rFonts w:ascii="Calibri" w:eastAsia="Times New Roman" w:hAnsi="Calibri" w:cs="Times New Roman"/>
          <w:color w:val="333333"/>
          <w:sz w:val="20"/>
          <w:szCs w:val="20"/>
        </w:rPr>
        <w:t>Compute the observed significance of the test.</w:t>
      </w:r>
    </w:p>
    <w:p w14:paraId="02AD6B1F" w14:textId="77777777" w:rsidR="00814715" w:rsidRPr="00814715" w:rsidRDefault="00814715" w:rsidP="009C60E0">
      <w:pPr>
        <w:numPr>
          <w:ilvl w:val="1"/>
          <w:numId w:val="202"/>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814715">
        <w:rPr>
          <w:rFonts w:ascii="Calibri" w:eastAsia="Times New Roman" w:hAnsi="Calibri" w:cs="Times New Roman"/>
          <w:color w:val="333333"/>
          <w:sz w:val="20"/>
          <w:szCs w:val="20"/>
        </w:rPr>
        <w:t>Perform the test at the 5% level of significance using the </w:t>
      </w:r>
      <w:r w:rsidRPr="00814715">
        <w:rPr>
          <w:rFonts w:ascii="Calibri" w:eastAsia="Times New Roman" w:hAnsi="Calibri" w:cs="Times New Roman"/>
          <w:i/>
          <w:iCs/>
          <w:color w:val="333333"/>
          <w:sz w:val="20"/>
          <w:szCs w:val="20"/>
          <w:bdr w:val="none" w:sz="0" w:space="0" w:color="auto" w:frame="1"/>
        </w:rPr>
        <w:t>p</w:t>
      </w:r>
      <w:r w:rsidRPr="00814715">
        <w:rPr>
          <w:rFonts w:ascii="Calibri" w:eastAsia="Times New Roman" w:hAnsi="Calibri" w:cs="Times New Roman"/>
          <w:color w:val="333333"/>
          <w:sz w:val="20"/>
          <w:szCs w:val="20"/>
        </w:rPr>
        <w:t>-value approach. You need not repeat the first three steps, already done in part (a).</w:t>
      </w:r>
    </w:p>
    <w:p w14:paraId="51F325FB" w14:textId="77777777" w:rsidR="00814715" w:rsidRPr="00814715" w:rsidRDefault="00814715" w:rsidP="009C60E0">
      <w:pPr>
        <w:numPr>
          <w:ilvl w:val="0"/>
          <w:numId w:val="202"/>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814715">
        <w:rPr>
          <w:rFonts w:ascii="Calibri" w:eastAsia="Times New Roman" w:hAnsi="Calibri" w:cs="Times New Roman"/>
          <w:color w:val="333333"/>
          <w:sz w:val="20"/>
          <w:szCs w:val="20"/>
        </w:rPr>
        <w:t>The average amount of time that visitors spent looking at a retail company’s old home page on the world wide web was 23.6 seconds. The company commissions a new home page. On its first day in place the mean time spent at the new page by 7,628 visitors was 23.5 seconds with standard deviation 5.1 seconds.</w:t>
      </w:r>
    </w:p>
    <w:p w14:paraId="7804DDFB" w14:textId="77777777" w:rsidR="00814715" w:rsidRPr="00814715" w:rsidRDefault="00814715" w:rsidP="009C60E0">
      <w:pPr>
        <w:pStyle w:val="ListParagraph"/>
        <w:numPr>
          <w:ilvl w:val="1"/>
          <w:numId w:val="202"/>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 xml:space="preserve"> </w:t>
      </w:r>
      <w:r w:rsidRPr="00814715">
        <w:rPr>
          <w:rFonts w:ascii="Calibri" w:eastAsia="Times New Roman" w:hAnsi="Calibri" w:cs="Times New Roman"/>
          <w:color w:val="333333"/>
          <w:sz w:val="20"/>
          <w:szCs w:val="20"/>
        </w:rPr>
        <w:t>Test at the 5% level of significance whether the mean visit time for the new page is less than the former mean of 23.6 seconds, using the critical value approach.</w:t>
      </w:r>
    </w:p>
    <w:p w14:paraId="6DC4E82F" w14:textId="77777777" w:rsidR="00814715" w:rsidRPr="00814715" w:rsidRDefault="00814715" w:rsidP="009C60E0">
      <w:pPr>
        <w:numPr>
          <w:ilvl w:val="1"/>
          <w:numId w:val="202"/>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814715">
        <w:rPr>
          <w:rFonts w:ascii="Calibri" w:eastAsia="Times New Roman" w:hAnsi="Calibri" w:cs="Times New Roman"/>
          <w:color w:val="333333"/>
          <w:sz w:val="20"/>
          <w:szCs w:val="20"/>
        </w:rPr>
        <w:t>Compute the observed significance of the test.</w:t>
      </w:r>
    </w:p>
    <w:p w14:paraId="360C329C" w14:textId="77777777" w:rsidR="00814715" w:rsidRPr="00814715" w:rsidRDefault="00814715" w:rsidP="009C60E0">
      <w:pPr>
        <w:numPr>
          <w:ilvl w:val="1"/>
          <w:numId w:val="202"/>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814715">
        <w:rPr>
          <w:rFonts w:ascii="Calibri" w:eastAsia="Times New Roman" w:hAnsi="Calibri" w:cs="Times New Roman"/>
          <w:color w:val="333333"/>
          <w:sz w:val="20"/>
          <w:szCs w:val="20"/>
        </w:rPr>
        <w:t>Perform the test at the 5% level of significance using the </w:t>
      </w:r>
      <w:r w:rsidRPr="00814715">
        <w:rPr>
          <w:rFonts w:ascii="Calibri" w:eastAsia="Times New Roman" w:hAnsi="Calibri" w:cs="Times New Roman"/>
          <w:i/>
          <w:iCs/>
          <w:color w:val="333333"/>
          <w:sz w:val="20"/>
          <w:szCs w:val="20"/>
          <w:bdr w:val="none" w:sz="0" w:space="0" w:color="auto" w:frame="1"/>
        </w:rPr>
        <w:t>p</w:t>
      </w:r>
      <w:r w:rsidRPr="00814715">
        <w:rPr>
          <w:rFonts w:ascii="Calibri" w:eastAsia="Times New Roman" w:hAnsi="Calibri" w:cs="Times New Roman"/>
          <w:color w:val="333333"/>
          <w:sz w:val="20"/>
          <w:szCs w:val="20"/>
        </w:rPr>
        <w:t>-value approach. You need not repeat the first three steps, already done in part (a).</w:t>
      </w:r>
    </w:p>
    <w:p w14:paraId="0CFE54EE" w14:textId="77777777" w:rsidR="00814715" w:rsidRDefault="00814715" w:rsidP="00814715">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r>
        <w:rPr>
          <w:rFonts w:ascii="Calibri" w:eastAsia="Times New Roman" w:hAnsi="Calibri" w:cs="Times New Roman"/>
          <w:b/>
          <w:noProof/>
          <w:color w:val="FF0000"/>
          <w:sz w:val="20"/>
          <w:szCs w:val="20"/>
        </w:rPr>
        <w:lastRenderedPageBreak/>
        <w:drawing>
          <wp:inline distT="0" distB="0" distL="0" distR="0" wp14:anchorId="79AB4577" wp14:editId="3A94F066">
            <wp:extent cx="5435600" cy="6282849"/>
            <wp:effectExtent l="0" t="0" r="0" b="381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539">
                      <a:extLst>
                        <a:ext uri="{28A0092B-C50C-407E-A947-70E740481C1C}">
                          <a14:useLocalDpi xmlns:a14="http://schemas.microsoft.com/office/drawing/2010/main" val="0"/>
                        </a:ext>
                      </a:extLst>
                    </a:blip>
                    <a:stretch>
                      <a:fillRect/>
                    </a:stretch>
                  </pic:blipFill>
                  <pic:spPr>
                    <a:xfrm>
                      <a:off x="0" y="0"/>
                      <a:ext cx="5434542" cy="6281626"/>
                    </a:xfrm>
                    <a:prstGeom prst="rect">
                      <a:avLst/>
                    </a:prstGeom>
                  </pic:spPr>
                </pic:pic>
              </a:graphicData>
            </a:graphic>
          </wp:inline>
        </w:drawing>
      </w:r>
    </w:p>
    <w:p w14:paraId="140CE22A" w14:textId="77777777" w:rsidR="00F20892" w:rsidRDefault="00F20892" w:rsidP="00814715">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p>
    <w:p w14:paraId="4D4D2579" w14:textId="77777777" w:rsidR="00F20892" w:rsidRDefault="00F20892" w:rsidP="00814715">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p>
    <w:p w14:paraId="23A35FFC" w14:textId="77777777" w:rsidR="00F20892" w:rsidRDefault="00F20892" w:rsidP="00814715">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p>
    <w:p w14:paraId="4DA615E5" w14:textId="77777777" w:rsidR="00F20892" w:rsidRDefault="00F20892" w:rsidP="00814715">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p>
    <w:p w14:paraId="77A2D9BD" w14:textId="77777777" w:rsidR="00F20892" w:rsidRDefault="00F20892" w:rsidP="00814715">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p>
    <w:p w14:paraId="3D8828E9" w14:textId="77777777" w:rsidR="00F20892" w:rsidRDefault="00F20892" w:rsidP="00814715">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p>
    <w:p w14:paraId="2B965939" w14:textId="77777777" w:rsidR="00F20892" w:rsidRDefault="00F20892" w:rsidP="00814715">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p>
    <w:p w14:paraId="41E9ACBC" w14:textId="77777777" w:rsidR="00F20892" w:rsidRDefault="00F20892" w:rsidP="00814715">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p>
    <w:p w14:paraId="3C9477A5" w14:textId="77777777" w:rsidR="00F20892" w:rsidRDefault="00F20892" w:rsidP="00F20892">
      <w:pPr>
        <w:pStyle w:val="Heading2"/>
        <w:shd w:val="clear" w:color="auto" w:fill="FFFFFF"/>
        <w:spacing w:before="0" w:line="439" w:lineRule="atLeast"/>
        <w:textAlignment w:val="baseline"/>
        <w:rPr>
          <w:rFonts w:ascii="Calibri" w:hAnsi="Calibri"/>
          <w:color w:val="333333"/>
        </w:rPr>
      </w:pPr>
      <w:r>
        <w:rPr>
          <w:rStyle w:val="title-prefix"/>
          <w:rFonts w:ascii="Calibri" w:hAnsi="Calibri"/>
          <w:color w:val="333333"/>
          <w:sz w:val="35"/>
          <w:szCs w:val="35"/>
          <w:bdr w:val="none" w:sz="0" w:space="0" w:color="auto" w:frame="1"/>
        </w:rPr>
        <w:t>8.4</w:t>
      </w:r>
      <w:r>
        <w:rPr>
          <w:rStyle w:val="apple-converted-space"/>
          <w:rFonts w:ascii="Calibri" w:hAnsi="Calibri"/>
          <w:color w:val="333333"/>
        </w:rPr>
        <w:t> </w:t>
      </w:r>
      <w:r>
        <w:rPr>
          <w:rFonts w:ascii="Calibri" w:hAnsi="Calibri"/>
          <w:color w:val="333333"/>
        </w:rPr>
        <w:t>Small Sample Tests for a Population Mean</w:t>
      </w:r>
    </w:p>
    <w:p w14:paraId="26BEDC7F" w14:textId="77777777" w:rsidR="00F20892" w:rsidRDefault="00F20892" w:rsidP="00F20892">
      <w:pPr>
        <w:pStyle w:val="Heading3"/>
        <w:shd w:val="clear" w:color="auto" w:fill="D2D1C2"/>
        <w:spacing w:before="0" w:beforeAutospacing="0" w:after="150" w:afterAutospacing="0" w:line="264" w:lineRule="atLeast"/>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w:t>
      </w:r>
    </w:p>
    <w:p w14:paraId="031DA8AA" w14:textId="77777777" w:rsidR="00F20892" w:rsidRDefault="00F20892" w:rsidP="009C60E0">
      <w:pPr>
        <w:numPr>
          <w:ilvl w:val="0"/>
          <w:numId w:val="203"/>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sz w:val="20"/>
          <w:szCs w:val="20"/>
        </w:rPr>
        <w:t>To learn how to apply the five-step test procedure for test of hypotheses concerning a population mean when the sample size is small.</w:t>
      </w:r>
    </w:p>
    <w:p w14:paraId="23DC41E6" w14:textId="77777777" w:rsidR="00F20892" w:rsidRDefault="00F20892" w:rsidP="00F20892">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53D8DA9D" w14:textId="77777777" w:rsidR="00F20892" w:rsidRDefault="00F20892" w:rsidP="00F20892">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In the previous section hypotheses testing for population means was described in the case of large samples. The statistical validity of the tests was insured by the Central Limit Theorem, with essentially no assumptions on the distribution of the population. When sample sizes are small, as is often the case in practice, the Central Limit Theorem does not apply. One must then impose stricter assumptions on the population to give statistical validity to the test procedure. One common assumption is that the population from which the sample is taken has a normal probability distribution to begin with. Under such circumstances, if the population standard deviation is known, then the test statistic</w:t>
      </w:r>
      <w:r>
        <w:rPr>
          <w:rStyle w:val="apple-converted-space"/>
          <w:rFonts w:ascii="Georgia" w:hAnsi="Georgia"/>
          <w:color w:val="333333"/>
          <w:sz w:val="21"/>
          <w:szCs w:val="21"/>
        </w:rPr>
        <w:t> </w:t>
      </w:r>
      <w:r w:rsidRPr="00F20892">
        <w:rPr>
          <w:rStyle w:val="mo"/>
          <w:rFonts w:ascii="MathJax_Size1" w:hAnsi="MathJax_Size1"/>
          <w:b/>
          <w:color w:val="333333"/>
          <w:sz w:val="18"/>
          <w:szCs w:val="18"/>
          <w:bdr w:val="none" w:sz="0" w:space="0" w:color="auto" w:frame="1"/>
        </w:rPr>
        <w:t>(</w:t>
      </w:r>
      <w:r w:rsidRPr="00F20892">
        <w:rPr>
          <w:rStyle w:val="mi"/>
          <w:rFonts w:ascii="MathJax_Math" w:hAnsi="MathJax_Math"/>
          <w:b/>
          <w:i/>
          <w:iCs/>
          <w:color w:val="333333"/>
          <w:sz w:val="18"/>
          <w:szCs w:val="18"/>
          <w:bdr w:val="none" w:sz="0" w:space="0" w:color="auto" w:frame="1"/>
        </w:rPr>
        <w:t>x</w:t>
      </w:r>
      <w:r w:rsidRPr="00F20892">
        <w:rPr>
          <w:rStyle w:val="mo"/>
          <w:rFonts w:ascii="MathJax_Main" w:hAnsi="MathJax_Main"/>
          <w:b/>
          <w:color w:val="333333"/>
          <w:sz w:val="18"/>
          <w:szCs w:val="18"/>
          <w:bdr w:val="none" w:sz="0" w:space="0" w:color="auto" w:frame="1"/>
        </w:rPr>
        <w:t>−−</w:t>
      </w:r>
      <w:r w:rsidRPr="00F20892">
        <w:rPr>
          <w:rStyle w:val="mi"/>
          <w:rFonts w:ascii="MathJax_Math" w:hAnsi="MathJax_Math"/>
          <w:b/>
          <w:i/>
          <w:iCs/>
          <w:color w:val="333333"/>
          <w:sz w:val="18"/>
          <w:szCs w:val="18"/>
          <w:bdr w:val="none" w:sz="0" w:space="0" w:color="auto" w:frame="1"/>
        </w:rPr>
        <w:t>μ</w:t>
      </w:r>
      <w:r w:rsidRPr="00F20892">
        <w:rPr>
          <w:rStyle w:val="mn"/>
          <w:rFonts w:ascii="MathJax_Main" w:hAnsi="MathJax_Main"/>
          <w:b/>
          <w:color w:val="333333"/>
          <w:sz w:val="14"/>
          <w:szCs w:val="14"/>
          <w:bdr w:val="none" w:sz="0" w:space="0" w:color="auto" w:frame="1"/>
        </w:rPr>
        <w:t>0</w:t>
      </w:r>
      <w:r w:rsidRPr="00F20892">
        <w:rPr>
          <w:rStyle w:val="mo"/>
          <w:rFonts w:ascii="MathJax_Size1" w:hAnsi="MathJax_Size1"/>
          <w:b/>
          <w:color w:val="333333"/>
          <w:sz w:val="18"/>
          <w:szCs w:val="18"/>
          <w:bdr w:val="none" w:sz="0" w:space="0" w:color="auto" w:frame="1"/>
        </w:rPr>
        <w:t>)/(</w:t>
      </w:r>
      <w:r w:rsidRPr="00F20892">
        <w:rPr>
          <w:rStyle w:val="mi"/>
          <w:rFonts w:ascii="MathJax_Math" w:hAnsi="MathJax_Math"/>
          <w:b/>
          <w:i/>
          <w:iCs/>
          <w:color w:val="333333"/>
          <w:sz w:val="18"/>
          <w:szCs w:val="18"/>
          <w:bdr w:val="none" w:sz="0" w:space="0" w:color="auto" w:frame="1"/>
        </w:rPr>
        <w:t>σ</w:t>
      </w:r>
      <w:r w:rsidRPr="00F20892">
        <w:rPr>
          <w:rStyle w:val="mo"/>
          <w:rFonts w:ascii="MathJax_Size1" w:hAnsi="MathJax_Size1"/>
          <w:b/>
          <w:color w:val="333333"/>
          <w:sz w:val="18"/>
          <w:szCs w:val="18"/>
          <w:bdr w:val="none" w:sz="0" w:space="0" w:color="auto" w:frame="1"/>
        </w:rPr>
        <w:t>/</w:t>
      </w:r>
      <w:r w:rsidRPr="00F20892">
        <w:rPr>
          <w:rStyle w:val="msqrt"/>
          <w:rFonts w:ascii="MathJax_Main" w:hAnsi="MathJax_Main"/>
          <w:b/>
          <w:color w:val="333333"/>
          <w:sz w:val="18"/>
          <w:szCs w:val="18"/>
          <w:bdr w:val="none" w:sz="0" w:space="0" w:color="auto" w:frame="1"/>
        </w:rPr>
        <w:t>√</w:t>
      </w:r>
      <w:r w:rsidRPr="00F20892">
        <w:rPr>
          <w:rStyle w:val="mi"/>
          <w:rFonts w:ascii="MathJax_Math" w:hAnsi="MathJax_Math"/>
          <w:b/>
          <w:i/>
          <w:iCs/>
          <w:color w:val="333333"/>
          <w:sz w:val="18"/>
          <w:szCs w:val="18"/>
          <w:bdr w:val="none" w:sz="0" w:space="0" w:color="auto" w:frame="1"/>
        </w:rPr>
        <w:t>n</w:t>
      </w:r>
      <w:r w:rsidRPr="00F20892">
        <w:rPr>
          <w:rStyle w:val="mo"/>
          <w:rFonts w:ascii="MathJax_Size1" w:hAnsi="MathJax_Size1"/>
          <w:b/>
          <w:color w:val="333333"/>
          <w:sz w:val="18"/>
          <w:szCs w:val="18"/>
          <w:bdr w:val="none" w:sz="0" w:space="0" w:color="auto" w:frame="1"/>
        </w:rPr>
        <w:t>)</w:t>
      </w:r>
      <w:r>
        <w:rPr>
          <w:rStyle w:val="apple-converted-space"/>
          <w:rFonts w:ascii="Georgia" w:hAnsi="Georgia"/>
          <w:color w:val="333333"/>
          <w:sz w:val="21"/>
          <w:szCs w:val="21"/>
        </w:rPr>
        <w:t> </w:t>
      </w:r>
      <w:r>
        <w:rPr>
          <w:rFonts w:ascii="Georgia" w:hAnsi="Georgia"/>
          <w:color w:val="333333"/>
          <w:sz w:val="21"/>
          <w:szCs w:val="21"/>
        </w:rPr>
        <w:t>still has the standard normal distribution, as in the previous two sections. If</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σ</w:t>
      </w:r>
      <w:r>
        <w:rPr>
          <w:rStyle w:val="apple-converted-space"/>
          <w:rFonts w:ascii="Georgia" w:hAnsi="Georgia"/>
          <w:color w:val="333333"/>
          <w:sz w:val="21"/>
          <w:szCs w:val="21"/>
        </w:rPr>
        <w:t> </w:t>
      </w:r>
      <w:r>
        <w:rPr>
          <w:rFonts w:ascii="Georgia" w:hAnsi="Georgia"/>
          <w:color w:val="333333"/>
          <w:sz w:val="21"/>
          <w:szCs w:val="21"/>
        </w:rPr>
        <w:t>is unknown and is approximated by the sample standard deviation</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s</w:t>
      </w:r>
      <w:r>
        <w:rPr>
          <w:rFonts w:ascii="Georgia" w:hAnsi="Georgia"/>
          <w:color w:val="333333"/>
          <w:sz w:val="21"/>
          <w:szCs w:val="21"/>
        </w:rPr>
        <w:t>, then the resulting test statistic</w:t>
      </w:r>
      <w:r>
        <w:rPr>
          <w:rStyle w:val="apple-converted-space"/>
          <w:rFonts w:ascii="Georgia" w:hAnsi="Georgia"/>
          <w:color w:val="333333"/>
          <w:sz w:val="21"/>
          <w:szCs w:val="21"/>
        </w:rPr>
        <w:t> </w:t>
      </w:r>
      <w:r w:rsidRPr="00F20892">
        <w:rPr>
          <w:rStyle w:val="mo"/>
          <w:rFonts w:ascii="MathJax_Size1" w:hAnsi="MathJax_Size1"/>
          <w:b/>
          <w:color w:val="333333"/>
          <w:sz w:val="18"/>
          <w:szCs w:val="18"/>
          <w:bdr w:val="none" w:sz="0" w:space="0" w:color="auto" w:frame="1"/>
        </w:rPr>
        <w:t>(</w:t>
      </w:r>
      <w:r w:rsidRPr="00F20892">
        <w:rPr>
          <w:rStyle w:val="mi"/>
          <w:rFonts w:ascii="MathJax_Math" w:hAnsi="MathJax_Math"/>
          <w:b/>
          <w:i/>
          <w:iCs/>
          <w:color w:val="333333"/>
          <w:sz w:val="18"/>
          <w:szCs w:val="18"/>
          <w:bdr w:val="none" w:sz="0" w:space="0" w:color="auto" w:frame="1"/>
        </w:rPr>
        <w:t>x</w:t>
      </w:r>
      <w:r w:rsidRPr="00F20892">
        <w:rPr>
          <w:rStyle w:val="mo"/>
          <w:rFonts w:ascii="MathJax_Main" w:hAnsi="MathJax_Main"/>
          <w:b/>
          <w:color w:val="333333"/>
          <w:sz w:val="18"/>
          <w:szCs w:val="18"/>
          <w:bdr w:val="none" w:sz="0" w:space="0" w:color="auto" w:frame="1"/>
        </w:rPr>
        <w:t>−−</w:t>
      </w:r>
      <w:r w:rsidRPr="00F20892">
        <w:rPr>
          <w:rStyle w:val="mi"/>
          <w:rFonts w:ascii="MathJax_Math" w:hAnsi="MathJax_Math"/>
          <w:b/>
          <w:i/>
          <w:iCs/>
          <w:color w:val="333333"/>
          <w:sz w:val="18"/>
          <w:szCs w:val="18"/>
          <w:bdr w:val="none" w:sz="0" w:space="0" w:color="auto" w:frame="1"/>
        </w:rPr>
        <w:t>μ</w:t>
      </w:r>
      <w:r w:rsidRPr="00F20892">
        <w:rPr>
          <w:rStyle w:val="mn"/>
          <w:rFonts w:ascii="MathJax_Main" w:hAnsi="MathJax_Main"/>
          <w:b/>
          <w:color w:val="333333"/>
          <w:sz w:val="14"/>
          <w:szCs w:val="14"/>
          <w:bdr w:val="none" w:sz="0" w:space="0" w:color="auto" w:frame="1"/>
        </w:rPr>
        <w:t>0</w:t>
      </w:r>
      <w:r w:rsidRPr="00F20892">
        <w:rPr>
          <w:rStyle w:val="mo"/>
          <w:rFonts w:ascii="MathJax_Size1" w:hAnsi="MathJax_Size1"/>
          <w:b/>
          <w:color w:val="333333"/>
          <w:sz w:val="18"/>
          <w:szCs w:val="18"/>
          <w:bdr w:val="none" w:sz="0" w:space="0" w:color="auto" w:frame="1"/>
        </w:rPr>
        <w:t>)/(</w:t>
      </w:r>
      <w:r w:rsidRPr="00F20892">
        <w:rPr>
          <w:rStyle w:val="mi"/>
          <w:rFonts w:ascii="MathJax_Math" w:hAnsi="MathJax_Math"/>
          <w:b/>
          <w:i/>
          <w:iCs/>
          <w:color w:val="333333"/>
          <w:sz w:val="18"/>
          <w:szCs w:val="18"/>
          <w:bdr w:val="none" w:sz="0" w:space="0" w:color="auto" w:frame="1"/>
        </w:rPr>
        <w:t>s</w:t>
      </w:r>
      <w:r w:rsidRPr="00F20892">
        <w:rPr>
          <w:rStyle w:val="mo"/>
          <w:rFonts w:ascii="MathJax_Size1" w:hAnsi="MathJax_Size1"/>
          <w:b/>
          <w:color w:val="333333"/>
          <w:sz w:val="18"/>
          <w:szCs w:val="18"/>
          <w:bdr w:val="none" w:sz="0" w:space="0" w:color="auto" w:frame="1"/>
        </w:rPr>
        <w:t>/</w:t>
      </w:r>
      <w:r w:rsidRPr="00F20892">
        <w:rPr>
          <w:rStyle w:val="msqrt"/>
          <w:rFonts w:ascii="MathJax_Main" w:hAnsi="MathJax_Main"/>
          <w:b/>
          <w:color w:val="333333"/>
          <w:sz w:val="18"/>
          <w:szCs w:val="18"/>
          <w:bdr w:val="none" w:sz="0" w:space="0" w:color="auto" w:frame="1"/>
        </w:rPr>
        <w:t>√</w:t>
      </w:r>
      <w:r w:rsidRPr="00F20892">
        <w:rPr>
          <w:rStyle w:val="mi"/>
          <w:rFonts w:ascii="MathJax_Math" w:hAnsi="MathJax_Math"/>
          <w:b/>
          <w:i/>
          <w:iCs/>
          <w:color w:val="333333"/>
          <w:sz w:val="18"/>
          <w:szCs w:val="18"/>
          <w:bdr w:val="none" w:sz="0" w:space="0" w:color="auto" w:frame="1"/>
        </w:rPr>
        <w:t>n</w:t>
      </w:r>
      <w:r w:rsidRPr="00F20892">
        <w:rPr>
          <w:rStyle w:val="mo"/>
          <w:rFonts w:ascii="MathJax_Size1" w:hAnsi="MathJax_Size1"/>
          <w:b/>
          <w:color w:val="333333"/>
          <w:sz w:val="18"/>
          <w:szCs w:val="18"/>
          <w:bdr w:val="none" w:sz="0" w:space="0" w:color="auto" w:frame="1"/>
        </w:rPr>
        <w:t>)</w:t>
      </w:r>
      <w:r w:rsidRPr="00F20892">
        <w:rPr>
          <w:rStyle w:val="apple-converted-space"/>
          <w:rFonts w:ascii="Georgia" w:hAnsi="Georgia"/>
          <w:b/>
          <w:color w:val="333333"/>
          <w:sz w:val="21"/>
          <w:szCs w:val="21"/>
        </w:rPr>
        <w:t> </w:t>
      </w:r>
      <w:r>
        <w:rPr>
          <w:rFonts w:ascii="Georgia" w:hAnsi="Georgia"/>
          <w:color w:val="333333"/>
          <w:sz w:val="21"/>
          <w:szCs w:val="21"/>
        </w:rPr>
        <w:t>follows Student’s</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t</w:t>
      </w:r>
      <w:r>
        <w:rPr>
          <w:rFonts w:ascii="Georgia" w:hAnsi="Georgia"/>
          <w:color w:val="333333"/>
          <w:sz w:val="21"/>
          <w:szCs w:val="21"/>
        </w:rPr>
        <w:t>-distribution with</w:t>
      </w:r>
      <w:r>
        <w:rPr>
          <w:rStyle w:val="apple-converted-space"/>
          <w:rFonts w:ascii="Georgia" w:hAnsi="Georgia"/>
          <w:color w:val="333333"/>
          <w:sz w:val="21"/>
          <w:szCs w:val="21"/>
        </w:rPr>
        <w:t> </w:t>
      </w:r>
      <w:r>
        <w:rPr>
          <w:rStyle w:val="mi"/>
          <w:rFonts w:ascii="MathJax_Math" w:hAnsi="MathJax_Math"/>
          <w:i/>
          <w:iCs/>
          <w:color w:val="333333"/>
          <w:sz w:val="18"/>
          <w:szCs w:val="18"/>
          <w:bdr w:val="none" w:sz="0" w:space="0" w:color="auto" w:frame="1"/>
        </w:rPr>
        <w:t>n</w:t>
      </w:r>
      <w:r>
        <w:rPr>
          <w:rStyle w:val="mtext"/>
          <w:rFonts w:ascii="MathJax_Main" w:hAnsi="MathJax_Main"/>
          <w:color w:val="333333"/>
          <w:sz w:val="18"/>
          <w:szCs w:val="18"/>
          <w:bdr w:val="none" w:sz="0" w:space="0" w:color="auto" w:frame="1"/>
        </w:rPr>
        <w:t>−</w:t>
      </w:r>
      <w:r>
        <w:rPr>
          <w:rStyle w:val="mn"/>
          <w:rFonts w:ascii="MathJax_Main" w:hAnsi="MathJax_Main"/>
          <w:color w:val="333333"/>
          <w:sz w:val="18"/>
          <w:szCs w:val="18"/>
          <w:bdr w:val="none" w:sz="0" w:space="0" w:color="auto" w:frame="1"/>
        </w:rPr>
        <w:t>1</w:t>
      </w:r>
      <w:r>
        <w:rPr>
          <w:rStyle w:val="apple-converted-space"/>
          <w:rFonts w:ascii="Georgia" w:hAnsi="Georgia"/>
          <w:color w:val="333333"/>
          <w:sz w:val="21"/>
          <w:szCs w:val="21"/>
        </w:rPr>
        <w:t> </w:t>
      </w:r>
      <w:r>
        <w:rPr>
          <w:rFonts w:ascii="Georgia" w:hAnsi="Georgia"/>
          <w:color w:val="333333"/>
          <w:sz w:val="21"/>
          <w:szCs w:val="21"/>
        </w:rPr>
        <w:t>degrees of freedom.</w:t>
      </w:r>
    </w:p>
    <w:p w14:paraId="4147A382" w14:textId="77777777" w:rsidR="00F20892" w:rsidRDefault="00F20892" w:rsidP="00F20892">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noProof/>
          <w:color w:val="333333"/>
          <w:sz w:val="21"/>
          <w:szCs w:val="21"/>
        </w:rPr>
        <w:lastRenderedPageBreak/>
        <w:drawing>
          <wp:inline distT="0" distB="0" distL="0" distR="0" wp14:anchorId="7ED750CB" wp14:editId="2543707D">
            <wp:extent cx="4563533" cy="4417667"/>
            <wp:effectExtent l="0" t="0" r="8890" b="254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540">
                      <a:extLst>
                        <a:ext uri="{28A0092B-C50C-407E-A947-70E740481C1C}">
                          <a14:useLocalDpi xmlns:a14="http://schemas.microsoft.com/office/drawing/2010/main" val="0"/>
                        </a:ext>
                      </a:extLst>
                    </a:blip>
                    <a:stretch>
                      <a:fillRect/>
                    </a:stretch>
                  </pic:blipFill>
                  <pic:spPr>
                    <a:xfrm>
                      <a:off x="0" y="0"/>
                      <a:ext cx="4565530" cy="4419600"/>
                    </a:xfrm>
                    <a:prstGeom prst="rect">
                      <a:avLst/>
                    </a:prstGeom>
                  </pic:spPr>
                </pic:pic>
              </a:graphicData>
            </a:graphic>
          </wp:inline>
        </w:drawing>
      </w:r>
    </w:p>
    <w:p w14:paraId="74589055" w14:textId="77777777" w:rsidR="00B00ADF" w:rsidRPr="00B00ADF" w:rsidRDefault="00B00ADF" w:rsidP="00B00ADF">
      <w:pPr>
        <w:shd w:val="clear" w:color="auto" w:fill="FFFFFF"/>
        <w:spacing w:after="0" w:line="439" w:lineRule="atLeast"/>
        <w:textAlignment w:val="baseline"/>
        <w:rPr>
          <w:rFonts w:ascii="Georgia" w:eastAsia="Times New Roman" w:hAnsi="Georgia" w:cs="Times New Roman"/>
          <w:i/>
          <w:iCs/>
          <w:color w:val="BB9966"/>
          <w:sz w:val="19"/>
          <w:szCs w:val="19"/>
        </w:rPr>
      </w:pPr>
      <w:r w:rsidRPr="00B00ADF">
        <w:rPr>
          <w:rFonts w:ascii="Georgia" w:eastAsia="Times New Roman" w:hAnsi="Georgia" w:cs="Times New Roman"/>
          <w:i/>
          <w:iCs/>
          <w:color w:val="000000"/>
          <w:sz w:val="20"/>
          <w:szCs w:val="20"/>
          <w:bdr w:val="none" w:sz="0" w:space="0" w:color="auto" w:frame="1"/>
        </w:rPr>
        <w:t>Figure 8.11</w:t>
      </w:r>
      <w:r w:rsidRPr="00B00ADF">
        <w:rPr>
          <w:rFonts w:ascii="Georgia" w:eastAsia="Times New Roman" w:hAnsi="Georgia" w:cs="Times New Roman"/>
          <w:i/>
          <w:iCs/>
          <w:color w:val="BB9966"/>
          <w:sz w:val="19"/>
          <w:szCs w:val="19"/>
        </w:rPr>
        <w:t> Distribution of the Standardized Test Statistic and the Rejection Region</w:t>
      </w:r>
    </w:p>
    <w:p w14:paraId="04A6127B" w14:textId="77777777" w:rsidR="00F20892" w:rsidRDefault="00B00ADF" w:rsidP="00B00ADF">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r w:rsidRPr="00B00ADF">
        <w:rPr>
          <w:rFonts w:ascii="Calibri" w:eastAsia="Times New Roman" w:hAnsi="Calibri" w:cs="Times New Roman"/>
          <w:noProof/>
          <w:color w:val="2689C6"/>
          <w:sz w:val="26"/>
          <w:szCs w:val="26"/>
          <w:bdr w:val="none" w:sz="0" w:space="0" w:color="auto" w:frame="1"/>
          <w:shd w:val="clear" w:color="auto" w:fill="FFFFFF"/>
        </w:rPr>
        <w:lastRenderedPageBreak/>
        <w:drawing>
          <wp:inline distT="0" distB="0" distL="0" distR="0" wp14:anchorId="273F1EE3" wp14:editId="3B90BC23">
            <wp:extent cx="5340589" cy="3270567"/>
            <wp:effectExtent l="0" t="0" r="0" b="6350"/>
            <wp:docPr id="297" name="Picture 297" descr="http://images.flatworldknowledge.com/shafer/shafer-fig08_011.jpg">
              <a:hlinkClick xmlns:a="http://schemas.openxmlformats.org/drawingml/2006/main" r:id="rId54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ages.flatworldknowledge.com/shafer/shafer-fig08_011.jpg">
                      <a:hlinkClick r:id="rId541" tgtFrame="&quot;_blank&quot;"/>
                    </pic:cNvPr>
                    <pic:cNvPicPr>
                      <a:picLocks noChangeAspect="1" noChangeArrowheads="1"/>
                    </pic:cNvPicPr>
                  </pic:nvPicPr>
                  <pic:blipFill>
                    <a:blip r:embed="rId542" cstate="print">
                      <a:extLst>
                        <a:ext uri="{28A0092B-C50C-407E-A947-70E740481C1C}">
                          <a14:useLocalDpi xmlns:a14="http://schemas.microsoft.com/office/drawing/2010/main" val="0"/>
                        </a:ext>
                      </a:extLst>
                    </a:blip>
                    <a:srcRect/>
                    <a:stretch>
                      <a:fillRect/>
                    </a:stretch>
                  </pic:blipFill>
                  <pic:spPr bwMode="auto">
                    <a:xfrm>
                      <a:off x="0" y="0"/>
                      <a:ext cx="5341842" cy="3271335"/>
                    </a:xfrm>
                    <a:prstGeom prst="rect">
                      <a:avLst/>
                    </a:prstGeom>
                    <a:noFill/>
                    <a:ln>
                      <a:noFill/>
                    </a:ln>
                  </pic:spPr>
                </pic:pic>
              </a:graphicData>
            </a:graphic>
          </wp:inline>
        </w:drawing>
      </w:r>
    </w:p>
    <w:p w14:paraId="721FA710" w14:textId="77777777" w:rsidR="00D53D91" w:rsidRDefault="00D53D91" w:rsidP="00D53D91">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4358FB5C" w14:textId="77777777" w:rsidR="00D53D91" w:rsidRDefault="00D53D91" w:rsidP="00D53D91">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The</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p</w:t>
      </w:r>
      <w:r>
        <w:rPr>
          <w:rFonts w:ascii="Georgia" w:hAnsi="Georgia"/>
          <w:color w:val="333333"/>
          <w:sz w:val="21"/>
          <w:szCs w:val="21"/>
        </w:rPr>
        <w:t>-value of a test of hypotheses for which the test statistic has Student’s</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t</w:t>
      </w:r>
      <w:r>
        <w:rPr>
          <w:rFonts w:ascii="Georgia" w:hAnsi="Georgia"/>
          <w:color w:val="333333"/>
          <w:sz w:val="21"/>
          <w:szCs w:val="21"/>
        </w:rPr>
        <w:t>-distribution can be computed using statistical software, but it is impractical to do so using tables, since that would require 30 tables analogous to</w:t>
      </w:r>
      <w:r>
        <w:rPr>
          <w:rStyle w:val="apple-converted-space"/>
          <w:rFonts w:ascii="Georgia" w:hAnsi="Georgia"/>
          <w:color w:val="333333"/>
          <w:sz w:val="21"/>
          <w:szCs w:val="21"/>
        </w:rPr>
        <w:t> </w:t>
      </w:r>
      <w:hyperlink r:id="rId543" w:anchor="fwk-shafer-ch12_f02" w:history="1">
        <w:r>
          <w:rPr>
            <w:rStyle w:val="Hyperlink"/>
            <w:rFonts w:ascii="Georgia" w:hAnsi="Georgia"/>
            <w:color w:val="2689C6"/>
            <w:sz w:val="21"/>
            <w:szCs w:val="21"/>
            <w:bdr w:val="none" w:sz="0" w:space="0" w:color="auto" w:frame="1"/>
          </w:rPr>
          <w:t>Figure 12.2 "Cumulative Normal Probability"</w:t>
        </w:r>
      </w:hyperlink>
      <w:r>
        <w:rPr>
          <w:rFonts w:ascii="Georgia" w:hAnsi="Georgia"/>
          <w:color w:val="333333"/>
          <w:sz w:val="21"/>
          <w:szCs w:val="21"/>
        </w:rPr>
        <w:t>, one for each degree of freedom from 1 to 30.</w:t>
      </w:r>
      <w:hyperlink r:id="rId544" w:anchor="fwk-shafer-ch12_f03" w:history="1">
        <w:r>
          <w:rPr>
            <w:rStyle w:val="Hyperlink"/>
            <w:rFonts w:ascii="Georgia" w:hAnsi="Georgia"/>
            <w:color w:val="2689C6"/>
            <w:sz w:val="21"/>
            <w:szCs w:val="21"/>
            <w:bdr w:val="none" w:sz="0" w:space="0" w:color="auto" w:frame="1"/>
          </w:rPr>
          <w:t>Figure 12.3 "Critical Values of "</w:t>
        </w:r>
      </w:hyperlink>
      <w:r>
        <w:rPr>
          <w:rStyle w:val="apple-converted-space"/>
          <w:rFonts w:ascii="Georgia" w:hAnsi="Georgia"/>
          <w:color w:val="333333"/>
          <w:sz w:val="21"/>
          <w:szCs w:val="21"/>
        </w:rPr>
        <w:t> </w:t>
      </w:r>
      <w:r>
        <w:rPr>
          <w:rFonts w:ascii="Georgia" w:hAnsi="Georgia"/>
          <w:color w:val="333333"/>
          <w:sz w:val="21"/>
          <w:szCs w:val="21"/>
        </w:rPr>
        <w:t>can be used to approximate the</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p</w:t>
      </w:r>
      <w:r>
        <w:rPr>
          <w:rFonts w:ascii="Georgia" w:hAnsi="Georgia"/>
          <w:color w:val="333333"/>
          <w:sz w:val="21"/>
          <w:szCs w:val="21"/>
        </w:rPr>
        <w:t>-value of such a test, and this is typically adequate for making a decision using the</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p</w:t>
      </w:r>
      <w:r>
        <w:rPr>
          <w:rFonts w:ascii="Georgia" w:hAnsi="Georgia"/>
          <w:color w:val="333333"/>
          <w:sz w:val="21"/>
          <w:szCs w:val="21"/>
        </w:rPr>
        <w:t>-value approach to hypothesis testing, although not always. For this reason the tests in the two examples in this section will be made following the critical value approach to hypothesis testing summarized at the end of</w:t>
      </w:r>
      <w:r>
        <w:rPr>
          <w:rStyle w:val="apple-converted-space"/>
          <w:rFonts w:ascii="Georgia" w:hAnsi="Georgia"/>
          <w:color w:val="333333"/>
          <w:sz w:val="21"/>
          <w:szCs w:val="21"/>
        </w:rPr>
        <w:t> </w:t>
      </w:r>
      <w:hyperlink r:id="rId545" w:history="1">
        <w:r>
          <w:rPr>
            <w:rStyle w:val="Hyperlink"/>
            <w:rFonts w:ascii="Georgia" w:hAnsi="Georgia"/>
            <w:color w:val="2689C6"/>
            <w:sz w:val="21"/>
            <w:szCs w:val="21"/>
            <w:bdr w:val="none" w:sz="0" w:space="0" w:color="auto" w:frame="1"/>
          </w:rPr>
          <w:t>Section 8.1 "The Elements of Hypothesis Testing"</w:t>
        </w:r>
      </w:hyperlink>
      <w:r>
        <w:rPr>
          <w:rFonts w:ascii="Georgia" w:hAnsi="Georgia"/>
          <w:color w:val="333333"/>
          <w:sz w:val="21"/>
          <w:szCs w:val="21"/>
        </w:rPr>
        <w:t>, but after each one we will show how the</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p</w:t>
      </w:r>
      <w:r>
        <w:rPr>
          <w:rFonts w:ascii="Georgia" w:hAnsi="Georgia"/>
          <w:color w:val="333333"/>
          <w:sz w:val="21"/>
          <w:szCs w:val="21"/>
        </w:rPr>
        <w:t>-value approach could have been used.</w:t>
      </w:r>
    </w:p>
    <w:p w14:paraId="47AFDDA6" w14:textId="77777777" w:rsidR="00D53D91" w:rsidRDefault="00D53D91" w:rsidP="00D53D91">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40D7125B" w14:textId="77777777" w:rsidR="00D53D91" w:rsidRDefault="00D53D91" w:rsidP="00D53D91">
      <w:pPr>
        <w:pStyle w:val="Heading3"/>
        <w:shd w:val="clear" w:color="auto" w:fill="08629A"/>
        <w:spacing w:before="0" w:beforeAutospacing="0" w:after="150" w:afterAutospacing="0" w:line="360" w:lineRule="auto"/>
        <w:jc w:val="center"/>
        <w:textAlignment w:val="baseline"/>
        <w:rPr>
          <w:rFonts w:ascii="Calibri" w:hAnsi="Calibri"/>
          <w:caps/>
          <w:color w:val="FFFFFF"/>
          <w:spacing w:val="30"/>
          <w:sz w:val="25"/>
          <w:szCs w:val="25"/>
        </w:rPr>
      </w:pPr>
      <w:r>
        <w:rPr>
          <w:rFonts w:ascii="Calibri" w:hAnsi="Calibri"/>
          <w:caps/>
          <w:color w:val="FFFFFF"/>
          <w:spacing w:val="30"/>
          <w:sz w:val="25"/>
          <w:szCs w:val="25"/>
        </w:rPr>
        <w:t>EXAMPLE 10</w:t>
      </w:r>
    </w:p>
    <w:p w14:paraId="15E7F9DD" w14:textId="77777777" w:rsidR="00D53D91" w:rsidRDefault="00D53D91" w:rsidP="00D53D91">
      <w:pPr>
        <w:pStyle w:val="para"/>
        <w:shd w:val="clear" w:color="auto" w:fill="E3EFF7"/>
        <w:spacing w:before="150" w:beforeAutospacing="0" w:after="0" w:afterAutospacing="0" w:line="360" w:lineRule="auto"/>
        <w:ind w:left="300" w:right="375"/>
        <w:textAlignment w:val="baseline"/>
        <w:rPr>
          <w:rFonts w:ascii="Calibri" w:hAnsi="Calibri"/>
          <w:color w:val="333333"/>
          <w:sz w:val="20"/>
          <w:szCs w:val="20"/>
        </w:rPr>
      </w:pPr>
      <w:r>
        <w:rPr>
          <w:rFonts w:ascii="Calibri" w:hAnsi="Calibri"/>
          <w:color w:val="333333"/>
          <w:sz w:val="20"/>
          <w:szCs w:val="20"/>
        </w:rPr>
        <w:t>The price of a popular tennis racket at a national chain store is $179. Portia bought five of the same racket at an online auction site for the following prices:</w:t>
      </w:r>
    </w:p>
    <w:p w14:paraId="7F694DBA" w14:textId="77777777" w:rsidR="00D53D91" w:rsidRDefault="00D53D91" w:rsidP="00D53D91">
      <w:pPr>
        <w:shd w:val="clear" w:color="auto" w:fill="E3EFF7"/>
        <w:spacing w:line="360" w:lineRule="auto"/>
        <w:jc w:val="center"/>
        <w:textAlignment w:val="baseline"/>
        <w:rPr>
          <w:rFonts w:ascii="Calibri" w:hAnsi="Calibri"/>
          <w:color w:val="555555"/>
          <w:sz w:val="23"/>
          <w:szCs w:val="23"/>
          <w:bdr w:val="none" w:sz="0" w:space="0" w:color="auto" w:frame="1"/>
        </w:rPr>
      </w:pPr>
      <w:r>
        <w:rPr>
          <w:rStyle w:val="mn"/>
          <w:rFonts w:ascii="MathJax_Main" w:hAnsi="MathJax_Main"/>
          <w:color w:val="555555"/>
          <w:sz w:val="18"/>
          <w:szCs w:val="18"/>
          <w:bdr w:val="none" w:sz="0" w:space="0" w:color="auto" w:frame="1"/>
        </w:rPr>
        <w:t>155 179 175 175 161</w:t>
      </w:r>
    </w:p>
    <w:p w14:paraId="05D7CC7D" w14:textId="77777777" w:rsidR="00D53D91" w:rsidRDefault="00D53D91" w:rsidP="00D53D91">
      <w:pPr>
        <w:pStyle w:val="para"/>
        <w:shd w:val="clear" w:color="auto" w:fill="E3EFF7"/>
        <w:spacing w:before="150" w:beforeAutospacing="0" w:after="0" w:afterAutospacing="0" w:line="360" w:lineRule="auto"/>
        <w:ind w:left="300" w:right="375"/>
        <w:textAlignment w:val="baseline"/>
        <w:rPr>
          <w:rFonts w:ascii="Calibri" w:hAnsi="Calibri"/>
          <w:color w:val="333333"/>
          <w:sz w:val="20"/>
          <w:szCs w:val="20"/>
        </w:rPr>
      </w:pPr>
      <w:r>
        <w:rPr>
          <w:rFonts w:ascii="Calibri" w:hAnsi="Calibri"/>
          <w:color w:val="333333"/>
          <w:sz w:val="20"/>
          <w:szCs w:val="20"/>
        </w:rPr>
        <w:t>Assuming that the auction prices of rackets are normally distributed, determine whether there is sufficient evidence in the sample, at the 5% level of significance, to conclude that the average price of the racket is less than $179 if purchased at an online auction.</w:t>
      </w:r>
    </w:p>
    <w:p w14:paraId="42CC8AE3" w14:textId="77777777" w:rsidR="00D53D91" w:rsidRDefault="00D53D91" w:rsidP="00D53D91">
      <w:pPr>
        <w:pStyle w:val="simpara"/>
        <w:shd w:val="clear" w:color="auto" w:fill="E3EFF7"/>
        <w:spacing w:before="150" w:beforeAutospacing="0" w:after="0" w:afterAutospacing="0" w:line="360" w:lineRule="auto"/>
        <w:ind w:left="300" w:right="375"/>
        <w:textAlignment w:val="baseline"/>
        <w:rPr>
          <w:rFonts w:ascii="Calibri" w:hAnsi="Calibri"/>
          <w:color w:val="333333"/>
          <w:sz w:val="20"/>
          <w:szCs w:val="20"/>
        </w:rPr>
      </w:pPr>
      <w:r>
        <w:rPr>
          <w:rFonts w:ascii="Calibri" w:hAnsi="Calibri"/>
          <w:color w:val="333333"/>
          <w:sz w:val="20"/>
          <w:szCs w:val="20"/>
        </w:rPr>
        <w:t>Solution:</w:t>
      </w:r>
    </w:p>
    <w:p w14:paraId="3BF8F823" w14:textId="77777777" w:rsidR="00D53D91" w:rsidRDefault="00D53D91" w:rsidP="00D53D91">
      <w:pPr>
        <w:pStyle w:val="simpara"/>
        <w:shd w:val="clear" w:color="auto" w:fill="E3EFF7"/>
        <w:spacing w:before="150" w:beforeAutospacing="0" w:after="0" w:afterAutospacing="0" w:line="360" w:lineRule="auto"/>
        <w:ind w:left="300" w:right="375"/>
        <w:textAlignment w:val="baseline"/>
        <w:rPr>
          <w:rFonts w:ascii="Calibri" w:hAnsi="Calibri"/>
          <w:color w:val="333333"/>
          <w:sz w:val="20"/>
          <w:szCs w:val="20"/>
        </w:rPr>
      </w:pPr>
    </w:p>
    <w:p w14:paraId="5954301A" w14:textId="77777777" w:rsidR="00D53D91" w:rsidRDefault="00D53D91" w:rsidP="009C60E0">
      <w:pPr>
        <w:pStyle w:val="para"/>
        <w:numPr>
          <w:ilvl w:val="0"/>
          <w:numId w:val="204"/>
        </w:numPr>
        <w:shd w:val="clear" w:color="auto" w:fill="E3EFF7"/>
        <w:spacing w:before="0" w:beforeAutospacing="0" w:after="0" w:afterAutospacing="0" w:line="360" w:lineRule="auto"/>
        <w:ind w:left="600" w:right="750"/>
        <w:textAlignment w:val="baseline"/>
        <w:rPr>
          <w:rFonts w:ascii="Calibri" w:hAnsi="Calibri"/>
          <w:color w:val="333333"/>
          <w:sz w:val="20"/>
          <w:szCs w:val="20"/>
        </w:rPr>
      </w:pPr>
      <w:r>
        <w:rPr>
          <w:rFonts w:ascii="Calibri" w:hAnsi="Calibri"/>
          <w:color w:val="333333"/>
          <w:sz w:val="20"/>
          <w:szCs w:val="20"/>
        </w:rPr>
        <w:t>Step 1. The assertion for which evidence must be provided is that the average online price</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μ</w:t>
      </w:r>
      <w:r>
        <w:rPr>
          <w:rStyle w:val="apple-converted-space"/>
          <w:rFonts w:ascii="Calibri" w:hAnsi="Calibri"/>
          <w:color w:val="333333"/>
          <w:sz w:val="20"/>
          <w:szCs w:val="20"/>
        </w:rPr>
        <w:t> </w:t>
      </w:r>
      <w:r>
        <w:rPr>
          <w:rFonts w:ascii="Calibri" w:hAnsi="Calibri"/>
          <w:color w:val="333333"/>
          <w:sz w:val="20"/>
          <w:szCs w:val="20"/>
        </w:rPr>
        <w:t>is less than the average price in retail stores, so the hypothesis test is</w:t>
      </w:r>
    </w:p>
    <w:p w14:paraId="0DC64A0A" w14:textId="77777777" w:rsidR="00D53D91" w:rsidRDefault="00D53D91" w:rsidP="00B00ADF">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r>
        <w:rPr>
          <w:rFonts w:ascii="Calibri" w:eastAsia="Times New Roman" w:hAnsi="Calibri" w:cs="Times New Roman"/>
          <w:b/>
          <w:noProof/>
          <w:color w:val="FF0000"/>
          <w:sz w:val="20"/>
          <w:szCs w:val="20"/>
        </w:rPr>
        <w:drawing>
          <wp:inline distT="0" distB="0" distL="0" distR="0" wp14:anchorId="3A8E641B" wp14:editId="03A32E0A">
            <wp:extent cx="5099771" cy="5909734"/>
            <wp:effectExtent l="0" t="0" r="5715"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546">
                      <a:extLst>
                        <a:ext uri="{28A0092B-C50C-407E-A947-70E740481C1C}">
                          <a14:useLocalDpi xmlns:a14="http://schemas.microsoft.com/office/drawing/2010/main" val="0"/>
                        </a:ext>
                      </a:extLst>
                    </a:blip>
                    <a:stretch>
                      <a:fillRect/>
                    </a:stretch>
                  </pic:blipFill>
                  <pic:spPr>
                    <a:xfrm>
                      <a:off x="0" y="0"/>
                      <a:ext cx="5102596" cy="5913008"/>
                    </a:xfrm>
                    <a:prstGeom prst="rect">
                      <a:avLst/>
                    </a:prstGeom>
                  </pic:spPr>
                </pic:pic>
              </a:graphicData>
            </a:graphic>
          </wp:inline>
        </w:drawing>
      </w:r>
    </w:p>
    <w:p w14:paraId="0B130707" w14:textId="77777777" w:rsidR="00E61F7E" w:rsidRDefault="00E61F7E" w:rsidP="00E61F7E">
      <w:pPr>
        <w:shd w:val="clear" w:color="auto" w:fill="DAEEF3" w:themeFill="accent5" w:themeFillTint="33"/>
        <w:spacing w:after="0" w:line="360" w:lineRule="auto"/>
        <w:ind w:left="300" w:right="375"/>
        <w:textAlignment w:val="baseline"/>
        <w:rPr>
          <w:rFonts w:ascii="Calibri" w:hAnsi="Calibri"/>
          <w:color w:val="333333"/>
          <w:sz w:val="20"/>
          <w:szCs w:val="20"/>
        </w:rPr>
      </w:pPr>
      <w:r>
        <w:rPr>
          <w:rStyle w:val="mo"/>
          <w:rFonts w:ascii="MathJax_Main" w:hAnsi="MathJax_Main"/>
          <w:color w:val="333333"/>
          <w:sz w:val="15"/>
          <w:szCs w:val="15"/>
          <w:bdr w:val="none" w:sz="0" w:space="0" w:color="auto" w:frame="1"/>
        </w:rPr>
        <w:t>(</w:t>
      </w:r>
      <w:r>
        <w:rPr>
          <w:rStyle w:val="mtext"/>
          <w:rFonts w:ascii="MathJax_Main" w:hAnsi="MathJax_Main"/>
          <w:color w:val="333333"/>
          <w:sz w:val="15"/>
          <w:szCs w:val="15"/>
          <w:bdr w:val="none" w:sz="0" w:space="0" w:color="auto" w:frame="1"/>
        </w:rPr>
        <w:t>−</w:t>
      </w:r>
      <w:r>
        <w:rPr>
          <w:rStyle w:val="mi"/>
          <w:rFonts w:ascii="MathJax_Main" w:hAnsi="MathJax_Main"/>
          <w:color w:val="333333"/>
          <w:sz w:val="15"/>
          <w:szCs w:val="15"/>
          <w:bdr w:val="none" w:sz="0" w:space="0" w:color="auto" w:frame="1"/>
        </w:rPr>
        <w:t>∞</w:t>
      </w:r>
      <w:r>
        <w:rPr>
          <w:rStyle w:val="mo"/>
          <w:rFonts w:ascii="MathJax_Main" w:hAnsi="MathJax_Main"/>
          <w:color w:val="333333"/>
          <w:sz w:val="15"/>
          <w:szCs w:val="15"/>
          <w:bdr w:val="none" w:sz="0" w:space="0" w:color="auto" w:frame="1"/>
        </w:rPr>
        <w:t>,</w:t>
      </w:r>
      <w:r>
        <w:rPr>
          <w:rStyle w:val="mtext"/>
          <w:rFonts w:ascii="MathJax_Main" w:hAnsi="MathJax_Main"/>
          <w:color w:val="333333"/>
          <w:sz w:val="15"/>
          <w:szCs w:val="15"/>
          <w:bdr w:val="none" w:sz="0" w:space="0" w:color="auto" w:frame="1"/>
        </w:rPr>
        <w:t>−</w:t>
      </w:r>
      <w:r>
        <w:rPr>
          <w:rStyle w:val="mn"/>
          <w:rFonts w:ascii="MathJax_Main" w:hAnsi="MathJax_Main"/>
          <w:color w:val="333333"/>
          <w:sz w:val="15"/>
          <w:szCs w:val="15"/>
          <w:bdr w:val="none" w:sz="0" w:space="0" w:color="auto" w:frame="1"/>
        </w:rPr>
        <w:t>2.132</w:t>
      </w:r>
      <w:r>
        <w:rPr>
          <w:rStyle w:val="mo"/>
          <w:rFonts w:ascii="MathJax_Main" w:hAnsi="MathJax_Main"/>
          <w:color w:val="333333"/>
          <w:sz w:val="15"/>
          <w:szCs w:val="15"/>
          <w:bdr w:val="none" w:sz="0" w:space="0" w:color="auto" w:frame="1"/>
        </w:rPr>
        <w:t>].</w:t>
      </w:r>
    </w:p>
    <w:p w14:paraId="74013D27" w14:textId="77777777" w:rsidR="00E61F7E" w:rsidRDefault="00E61F7E" w:rsidP="009C60E0">
      <w:pPr>
        <w:pStyle w:val="para"/>
        <w:numPr>
          <w:ilvl w:val="0"/>
          <w:numId w:val="205"/>
        </w:numPr>
        <w:shd w:val="clear" w:color="auto" w:fill="DAEEF3" w:themeFill="accent5" w:themeFillTint="33"/>
        <w:spacing w:before="0" w:beforeAutospacing="0" w:after="0" w:afterAutospacing="0" w:line="360" w:lineRule="auto"/>
        <w:ind w:left="600" w:right="750"/>
        <w:textAlignment w:val="baseline"/>
        <w:rPr>
          <w:rFonts w:ascii="Calibri" w:hAnsi="Calibri"/>
          <w:color w:val="333333"/>
          <w:sz w:val="20"/>
          <w:szCs w:val="20"/>
        </w:rPr>
      </w:pPr>
      <w:r>
        <w:rPr>
          <w:rFonts w:ascii="Calibri" w:hAnsi="Calibri"/>
          <w:color w:val="333333"/>
          <w:sz w:val="20"/>
          <w:szCs w:val="20"/>
        </w:rPr>
        <w:t>Step 5. As shown in</w:t>
      </w:r>
      <w:r>
        <w:rPr>
          <w:rStyle w:val="apple-converted-space"/>
          <w:rFonts w:ascii="Calibri" w:hAnsi="Calibri"/>
          <w:color w:val="333333"/>
          <w:sz w:val="20"/>
          <w:szCs w:val="20"/>
        </w:rPr>
        <w:t> </w:t>
      </w:r>
      <w:hyperlink r:id="rId547" w:anchor="fwk-shafer-ch08_s04_f02" w:history="1">
        <w:r>
          <w:rPr>
            <w:rStyle w:val="Hyperlink"/>
            <w:rFonts w:ascii="Calibri" w:hAnsi="Calibri"/>
            <w:color w:val="2689C6"/>
            <w:sz w:val="20"/>
            <w:szCs w:val="20"/>
            <w:bdr w:val="none" w:sz="0" w:space="0" w:color="auto" w:frame="1"/>
          </w:rPr>
          <w:t>Figure 8.12 "Rejection Region and Test Statistic for "</w:t>
        </w:r>
      </w:hyperlink>
      <w:r>
        <w:rPr>
          <w:rStyle w:val="apple-converted-space"/>
          <w:rFonts w:ascii="Calibri" w:hAnsi="Calibri"/>
          <w:color w:val="333333"/>
          <w:sz w:val="20"/>
          <w:szCs w:val="20"/>
        </w:rPr>
        <w:t> </w:t>
      </w:r>
      <w:r>
        <w:rPr>
          <w:rFonts w:ascii="Calibri" w:hAnsi="Calibri"/>
          <w:color w:val="333333"/>
          <w:sz w:val="20"/>
          <w:szCs w:val="20"/>
        </w:rPr>
        <w:t>the test statistic falls in the rejection region. The decision is to reject</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H</w:t>
      </w:r>
      <w:r>
        <w:rPr>
          <w:rFonts w:ascii="Calibri" w:hAnsi="Calibri"/>
          <w:color w:val="333333"/>
          <w:sz w:val="15"/>
          <w:szCs w:val="15"/>
          <w:bdr w:val="none" w:sz="0" w:space="0" w:color="auto" w:frame="1"/>
          <w:vertAlign w:val="subscript"/>
        </w:rPr>
        <w:t>0</w:t>
      </w:r>
      <w:r>
        <w:rPr>
          <w:rFonts w:ascii="Calibri" w:hAnsi="Calibri"/>
          <w:color w:val="333333"/>
          <w:sz w:val="20"/>
          <w:szCs w:val="20"/>
        </w:rPr>
        <w:t>. In the context of the problem our conclusion is:</w:t>
      </w:r>
    </w:p>
    <w:p w14:paraId="6E940869" w14:textId="77777777" w:rsidR="00E61F7E" w:rsidRDefault="00E61F7E" w:rsidP="00E61F7E">
      <w:pPr>
        <w:pStyle w:val="para"/>
        <w:shd w:val="clear" w:color="auto" w:fill="DAEEF3" w:themeFill="accent5" w:themeFillTint="33"/>
        <w:spacing w:before="150" w:beforeAutospacing="0" w:after="0" w:afterAutospacing="0" w:line="360" w:lineRule="auto"/>
        <w:ind w:left="600" w:right="750"/>
        <w:textAlignment w:val="baseline"/>
        <w:rPr>
          <w:rFonts w:ascii="Calibri" w:hAnsi="Calibri"/>
          <w:color w:val="333333"/>
          <w:sz w:val="20"/>
          <w:szCs w:val="20"/>
        </w:rPr>
      </w:pPr>
      <w:r>
        <w:rPr>
          <w:rFonts w:ascii="Calibri" w:hAnsi="Calibri"/>
          <w:color w:val="333333"/>
          <w:sz w:val="20"/>
          <w:szCs w:val="20"/>
        </w:rPr>
        <w:t>The data provide sufficient evidence, at the 5% level of significance, to conclude that the average price of such rackets purchased at online auctions is less than $179.</w:t>
      </w:r>
    </w:p>
    <w:p w14:paraId="40139F1A" w14:textId="77777777" w:rsidR="00E61F7E" w:rsidRDefault="00E61F7E" w:rsidP="00E61F7E">
      <w:pPr>
        <w:pStyle w:val="Title8"/>
        <w:shd w:val="clear" w:color="auto" w:fill="DAEEF3" w:themeFill="accent5" w:themeFillTint="33"/>
        <w:spacing w:before="0" w:beforeAutospacing="0" w:after="0" w:afterAutospacing="0" w:line="439" w:lineRule="atLeast"/>
        <w:ind w:left="300" w:right="375"/>
        <w:textAlignment w:val="baseline"/>
        <w:rPr>
          <w:rFonts w:ascii="Calibri" w:hAnsi="Calibri"/>
          <w:i/>
          <w:iCs/>
          <w:color w:val="BB9966"/>
          <w:sz w:val="18"/>
          <w:szCs w:val="18"/>
        </w:rPr>
      </w:pPr>
      <w:r>
        <w:rPr>
          <w:rStyle w:val="title-prefix"/>
          <w:rFonts w:ascii="Calibri" w:hAnsi="Calibri"/>
          <w:i/>
          <w:iCs/>
          <w:color w:val="000000"/>
          <w:sz w:val="18"/>
          <w:szCs w:val="18"/>
          <w:bdr w:val="none" w:sz="0" w:space="0" w:color="auto" w:frame="1"/>
        </w:rPr>
        <w:lastRenderedPageBreak/>
        <w:t>Figure 8.12</w:t>
      </w:r>
      <w:r>
        <w:rPr>
          <w:rFonts w:ascii="Calibri" w:hAnsi="Calibri"/>
          <w:i/>
          <w:iCs/>
          <w:color w:val="BB9966"/>
          <w:sz w:val="18"/>
          <w:szCs w:val="18"/>
        </w:rPr>
        <w:t>Rejection Region and Test Statistic for</w:t>
      </w:r>
      <w:hyperlink r:id="rId548" w:anchor="fwk-shafer-ch08_s04_n03" w:history="1">
        <w:r>
          <w:rPr>
            <w:rStyle w:val="Hyperlink"/>
            <w:rFonts w:ascii="Calibri" w:hAnsi="Calibri"/>
            <w:i/>
            <w:iCs/>
            <w:color w:val="2689C6"/>
            <w:sz w:val="18"/>
            <w:szCs w:val="18"/>
            <w:bdr w:val="none" w:sz="0" w:space="0" w:color="auto" w:frame="1"/>
          </w:rPr>
          <w:t>Note 8.42 "Example 10"</w:t>
        </w:r>
      </w:hyperlink>
    </w:p>
    <w:p w14:paraId="4BCB8522" w14:textId="77777777" w:rsidR="00E61F7E" w:rsidRDefault="00E61F7E" w:rsidP="00E61F7E">
      <w:pPr>
        <w:spacing w:line="270" w:lineRule="atLeast"/>
        <w:textAlignment w:val="baseline"/>
        <w:rPr>
          <w:rFonts w:ascii="Calibri" w:hAnsi="Calibri"/>
          <w:color w:val="555555"/>
          <w:sz w:val="23"/>
          <w:szCs w:val="23"/>
        </w:rPr>
      </w:pPr>
      <w:r>
        <w:rPr>
          <w:rFonts w:ascii="Calibri" w:hAnsi="Calibri"/>
          <w:noProof/>
          <w:color w:val="2689C6"/>
          <w:sz w:val="23"/>
          <w:szCs w:val="23"/>
          <w:bdr w:val="none" w:sz="0" w:space="0" w:color="auto" w:frame="1"/>
        </w:rPr>
        <w:drawing>
          <wp:inline distT="0" distB="0" distL="0" distR="0" wp14:anchorId="2629DB06" wp14:editId="2EC44129">
            <wp:extent cx="4755956" cy="3073400"/>
            <wp:effectExtent l="0" t="0" r="6985" b="0"/>
            <wp:docPr id="299" name="Picture 299" descr="http://images.flatworldknowledge.com/shafer/shafer-fig08_012.jpg">
              <a:hlinkClick xmlns:a="http://schemas.openxmlformats.org/drawingml/2006/main" r:id="rId54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images.flatworldknowledge.com/shafer/shafer-fig08_012.jpg">
                      <a:hlinkClick r:id="rId549" tgtFrame="&quot;_blank&quot;"/>
                    </pic:cNvPr>
                    <pic:cNvPicPr>
                      <a:picLocks noChangeAspect="1" noChangeArrowheads="1"/>
                    </pic:cNvPicPr>
                  </pic:nvPicPr>
                  <pic:blipFill>
                    <a:blip r:embed="rId550" cstate="print">
                      <a:extLst>
                        <a:ext uri="{28A0092B-C50C-407E-A947-70E740481C1C}">
                          <a14:useLocalDpi xmlns:a14="http://schemas.microsoft.com/office/drawing/2010/main" val="0"/>
                        </a:ext>
                      </a:extLst>
                    </a:blip>
                    <a:srcRect/>
                    <a:stretch>
                      <a:fillRect/>
                    </a:stretch>
                  </pic:blipFill>
                  <pic:spPr bwMode="auto">
                    <a:xfrm>
                      <a:off x="0" y="0"/>
                      <a:ext cx="4756365" cy="3073664"/>
                    </a:xfrm>
                    <a:prstGeom prst="rect">
                      <a:avLst/>
                    </a:prstGeom>
                    <a:noFill/>
                    <a:ln>
                      <a:noFill/>
                    </a:ln>
                  </pic:spPr>
                </pic:pic>
              </a:graphicData>
            </a:graphic>
          </wp:inline>
        </w:drawing>
      </w:r>
    </w:p>
    <w:p w14:paraId="59BF3747" w14:textId="77777777" w:rsidR="00EF03C2" w:rsidRDefault="00EF03C2" w:rsidP="00E61F7E">
      <w:pPr>
        <w:spacing w:line="270" w:lineRule="atLeast"/>
        <w:textAlignment w:val="baseline"/>
        <w:rPr>
          <w:rFonts w:ascii="Georgia" w:hAnsi="Georgia"/>
          <w:color w:val="333333"/>
          <w:sz w:val="20"/>
          <w:szCs w:val="20"/>
          <w:shd w:val="clear" w:color="auto" w:fill="FFFFFF"/>
        </w:rPr>
      </w:pPr>
    </w:p>
    <w:p w14:paraId="17B8750A" w14:textId="77777777" w:rsidR="00E61F7E" w:rsidRDefault="00E61F7E" w:rsidP="00E61F7E">
      <w:pPr>
        <w:spacing w:line="270" w:lineRule="atLeast"/>
        <w:textAlignment w:val="baseline"/>
        <w:rPr>
          <w:rFonts w:ascii="Calibri" w:hAnsi="Calibri"/>
          <w:color w:val="555555"/>
          <w:sz w:val="23"/>
          <w:szCs w:val="23"/>
        </w:rPr>
      </w:pPr>
      <w:r>
        <w:rPr>
          <w:rFonts w:ascii="Georgia" w:hAnsi="Georgia"/>
          <w:color w:val="333333"/>
          <w:sz w:val="20"/>
          <w:szCs w:val="20"/>
          <w:shd w:val="clear" w:color="auto" w:fill="FFFFFF"/>
        </w:rPr>
        <w:t>To perform the test in</w:t>
      </w:r>
      <w:r>
        <w:rPr>
          <w:rStyle w:val="apple-converted-space"/>
          <w:rFonts w:ascii="Georgia" w:hAnsi="Georgia"/>
          <w:color w:val="333333"/>
          <w:sz w:val="20"/>
          <w:szCs w:val="20"/>
          <w:shd w:val="clear" w:color="auto" w:fill="FFFFFF"/>
        </w:rPr>
        <w:t> </w:t>
      </w:r>
      <w:hyperlink r:id="rId551" w:anchor="fwk-shafer-ch08_s04_n03" w:history="1">
        <w:r>
          <w:rPr>
            <w:rStyle w:val="Hyperlink"/>
            <w:rFonts w:ascii="Georgia" w:hAnsi="Georgia"/>
            <w:color w:val="2689C6"/>
            <w:sz w:val="20"/>
            <w:szCs w:val="20"/>
            <w:bdr w:val="none" w:sz="0" w:space="0" w:color="auto" w:frame="1"/>
            <w:shd w:val="clear" w:color="auto" w:fill="FFFFFF"/>
          </w:rPr>
          <w:t>Note 8.42 "Example 10"</w:t>
        </w:r>
      </w:hyperlink>
      <w:r>
        <w:rPr>
          <w:rStyle w:val="apple-converted-space"/>
          <w:rFonts w:ascii="Georgia" w:hAnsi="Georgia"/>
          <w:color w:val="333333"/>
          <w:sz w:val="20"/>
          <w:szCs w:val="20"/>
          <w:shd w:val="clear" w:color="auto" w:fill="FFFFFF"/>
        </w:rPr>
        <w:t> </w:t>
      </w:r>
      <w:r>
        <w:rPr>
          <w:rFonts w:ascii="Georgia" w:hAnsi="Georgia"/>
          <w:color w:val="333333"/>
          <w:sz w:val="20"/>
          <w:szCs w:val="20"/>
          <w:shd w:val="clear" w:color="auto" w:fill="FFFFFF"/>
        </w:rPr>
        <w:t>using the</w:t>
      </w:r>
      <w:r>
        <w:rPr>
          <w:rStyle w:val="apple-converted-space"/>
          <w:rFonts w:ascii="Georgia" w:hAnsi="Georgia"/>
          <w:color w:val="333333"/>
          <w:sz w:val="20"/>
          <w:szCs w:val="20"/>
          <w:shd w:val="clear" w:color="auto" w:fill="FFFFFF"/>
        </w:rPr>
        <w:t> </w:t>
      </w:r>
      <w:r>
        <w:rPr>
          <w:rStyle w:val="Emphasis"/>
          <w:rFonts w:ascii="Georgia" w:hAnsi="Georgia"/>
          <w:color w:val="333333"/>
          <w:sz w:val="20"/>
          <w:szCs w:val="20"/>
          <w:bdr w:val="none" w:sz="0" w:space="0" w:color="auto" w:frame="1"/>
          <w:shd w:val="clear" w:color="auto" w:fill="FFFFFF"/>
        </w:rPr>
        <w:t>p</w:t>
      </w:r>
      <w:r>
        <w:rPr>
          <w:rFonts w:ascii="Georgia" w:hAnsi="Georgia"/>
          <w:color w:val="333333"/>
          <w:sz w:val="20"/>
          <w:szCs w:val="20"/>
          <w:shd w:val="clear" w:color="auto" w:fill="FFFFFF"/>
        </w:rPr>
        <w:t>-value approach, look in the row in</w:t>
      </w:r>
      <w:r>
        <w:rPr>
          <w:rStyle w:val="apple-converted-space"/>
          <w:rFonts w:ascii="Georgia" w:hAnsi="Georgia"/>
          <w:color w:val="333333"/>
          <w:sz w:val="20"/>
          <w:szCs w:val="20"/>
          <w:shd w:val="clear" w:color="auto" w:fill="FFFFFF"/>
        </w:rPr>
        <w:t> </w:t>
      </w:r>
      <w:hyperlink r:id="rId552" w:anchor="fwk-shafer-ch12_f03" w:history="1">
        <w:r>
          <w:rPr>
            <w:rStyle w:val="Hyperlink"/>
            <w:rFonts w:ascii="Georgia" w:hAnsi="Georgia"/>
            <w:color w:val="2689C6"/>
            <w:sz w:val="20"/>
            <w:szCs w:val="20"/>
            <w:bdr w:val="none" w:sz="0" w:space="0" w:color="auto" w:frame="1"/>
            <w:shd w:val="clear" w:color="auto" w:fill="FFFFFF"/>
          </w:rPr>
          <w:t>Figure 12.3 "Critical Values of "</w:t>
        </w:r>
      </w:hyperlink>
      <w:r>
        <w:rPr>
          <w:rStyle w:val="apple-converted-space"/>
          <w:rFonts w:ascii="Georgia" w:hAnsi="Georgia"/>
          <w:color w:val="333333"/>
          <w:sz w:val="20"/>
          <w:szCs w:val="20"/>
          <w:shd w:val="clear" w:color="auto" w:fill="FFFFFF"/>
        </w:rPr>
        <w:t> </w:t>
      </w:r>
      <w:r>
        <w:rPr>
          <w:rFonts w:ascii="Georgia" w:hAnsi="Georgia"/>
          <w:color w:val="333333"/>
          <w:sz w:val="20"/>
          <w:szCs w:val="20"/>
          <w:shd w:val="clear" w:color="auto" w:fill="FFFFFF"/>
        </w:rPr>
        <w:t>with the heading</w:t>
      </w:r>
      <w:r>
        <w:rPr>
          <w:rStyle w:val="apple-converted-space"/>
          <w:rFonts w:ascii="Georgia" w:hAnsi="Georgia"/>
          <w:color w:val="333333"/>
          <w:sz w:val="20"/>
          <w:szCs w:val="20"/>
          <w:shd w:val="clear" w:color="auto" w:fill="FFFFFF"/>
        </w:rPr>
        <w:t> </w:t>
      </w:r>
      <w:r>
        <w:rPr>
          <w:rStyle w:val="mi"/>
          <w:rFonts w:ascii="MathJax_Math" w:hAnsi="MathJax_Math"/>
          <w:i/>
          <w:iCs/>
          <w:color w:val="333333"/>
          <w:sz w:val="18"/>
          <w:szCs w:val="18"/>
          <w:bdr w:val="none" w:sz="0" w:space="0" w:color="auto" w:frame="1"/>
          <w:shd w:val="clear" w:color="auto" w:fill="FFFFFF"/>
        </w:rPr>
        <w:t>df</w:t>
      </w:r>
      <w:r>
        <w:rPr>
          <w:rStyle w:val="mo"/>
          <w:rFonts w:ascii="MathJax_Main" w:hAnsi="MathJax_Main"/>
          <w:color w:val="333333"/>
          <w:sz w:val="18"/>
          <w:szCs w:val="18"/>
          <w:bdr w:val="none" w:sz="0" w:space="0" w:color="auto" w:frame="1"/>
          <w:shd w:val="clear" w:color="auto" w:fill="FFFFFF"/>
        </w:rPr>
        <w:t>=</w:t>
      </w:r>
      <w:r>
        <w:rPr>
          <w:rStyle w:val="mn"/>
          <w:rFonts w:ascii="MathJax_Main" w:hAnsi="MathJax_Main"/>
          <w:color w:val="333333"/>
          <w:sz w:val="18"/>
          <w:szCs w:val="18"/>
          <w:bdr w:val="none" w:sz="0" w:space="0" w:color="auto" w:frame="1"/>
          <w:shd w:val="clear" w:color="auto" w:fill="FFFFFF"/>
        </w:rPr>
        <w:t>4</w:t>
      </w:r>
      <w:r>
        <w:rPr>
          <w:rStyle w:val="apple-converted-space"/>
          <w:rFonts w:ascii="Georgia" w:hAnsi="Georgia"/>
          <w:color w:val="333333"/>
          <w:sz w:val="20"/>
          <w:szCs w:val="20"/>
          <w:shd w:val="clear" w:color="auto" w:fill="FFFFFF"/>
        </w:rPr>
        <w:t> </w:t>
      </w:r>
      <w:r>
        <w:rPr>
          <w:rFonts w:ascii="Georgia" w:hAnsi="Georgia"/>
          <w:color w:val="333333"/>
          <w:sz w:val="20"/>
          <w:szCs w:val="20"/>
          <w:shd w:val="clear" w:color="auto" w:fill="FFFFFF"/>
        </w:rPr>
        <w:t>and search for the two</w:t>
      </w:r>
      <w:r>
        <w:rPr>
          <w:rStyle w:val="apple-converted-space"/>
          <w:rFonts w:ascii="Georgia" w:hAnsi="Georgia"/>
          <w:color w:val="333333"/>
          <w:sz w:val="20"/>
          <w:szCs w:val="20"/>
          <w:shd w:val="clear" w:color="auto" w:fill="FFFFFF"/>
        </w:rPr>
        <w:t> </w:t>
      </w:r>
      <w:r>
        <w:rPr>
          <w:rStyle w:val="Emphasis"/>
          <w:rFonts w:ascii="Georgia" w:hAnsi="Georgia"/>
          <w:color w:val="333333"/>
          <w:sz w:val="20"/>
          <w:szCs w:val="20"/>
          <w:bdr w:val="none" w:sz="0" w:space="0" w:color="auto" w:frame="1"/>
          <w:shd w:val="clear" w:color="auto" w:fill="FFFFFF"/>
        </w:rPr>
        <w:t>t</w:t>
      </w:r>
      <w:r>
        <w:rPr>
          <w:rFonts w:ascii="Georgia" w:hAnsi="Georgia"/>
          <w:color w:val="333333"/>
          <w:sz w:val="20"/>
          <w:szCs w:val="20"/>
          <w:shd w:val="clear" w:color="auto" w:fill="FFFFFF"/>
        </w:rPr>
        <w:t>-values that bracket the unsigned value 2.152 of the test statistic. They are 2.132 and 2.776, in the columns with headings</w:t>
      </w:r>
      <w:r>
        <w:rPr>
          <w:rStyle w:val="apple-converted-space"/>
          <w:rFonts w:ascii="Georgia" w:hAnsi="Georgia"/>
          <w:color w:val="333333"/>
          <w:sz w:val="20"/>
          <w:szCs w:val="20"/>
          <w:shd w:val="clear" w:color="auto" w:fill="FFFFFF"/>
        </w:rPr>
        <w:t> </w:t>
      </w:r>
      <w:r>
        <w:rPr>
          <w:rStyle w:val="Emphasis"/>
          <w:rFonts w:ascii="Georgia" w:hAnsi="Georgia"/>
          <w:color w:val="333333"/>
          <w:sz w:val="20"/>
          <w:szCs w:val="20"/>
          <w:bdr w:val="none" w:sz="0" w:space="0" w:color="auto" w:frame="1"/>
          <w:shd w:val="clear" w:color="auto" w:fill="FFFFFF"/>
        </w:rPr>
        <w:t>t</w:t>
      </w:r>
      <w:r>
        <w:rPr>
          <w:rFonts w:ascii="Georgia" w:hAnsi="Georgia"/>
          <w:color w:val="333333"/>
          <w:sz w:val="20"/>
          <w:szCs w:val="20"/>
          <w:bdr w:val="none" w:sz="0" w:space="0" w:color="auto" w:frame="1"/>
          <w:shd w:val="clear" w:color="auto" w:fill="FFFFFF"/>
          <w:vertAlign w:val="subscript"/>
        </w:rPr>
        <w:t>0.050</w:t>
      </w:r>
      <w:r>
        <w:rPr>
          <w:rStyle w:val="apple-converted-space"/>
          <w:rFonts w:ascii="Georgia" w:hAnsi="Georgia"/>
          <w:color w:val="333333"/>
          <w:sz w:val="20"/>
          <w:szCs w:val="20"/>
          <w:shd w:val="clear" w:color="auto" w:fill="FFFFFF"/>
        </w:rPr>
        <w:t> </w:t>
      </w:r>
      <w:r>
        <w:rPr>
          <w:rFonts w:ascii="Georgia" w:hAnsi="Georgia"/>
          <w:color w:val="333333"/>
          <w:sz w:val="20"/>
          <w:szCs w:val="20"/>
          <w:shd w:val="clear" w:color="auto" w:fill="FFFFFF"/>
        </w:rPr>
        <w:t>and</w:t>
      </w:r>
      <w:r>
        <w:rPr>
          <w:rStyle w:val="apple-converted-space"/>
          <w:rFonts w:ascii="Georgia" w:hAnsi="Georgia"/>
          <w:color w:val="333333"/>
          <w:sz w:val="20"/>
          <w:szCs w:val="20"/>
          <w:shd w:val="clear" w:color="auto" w:fill="FFFFFF"/>
        </w:rPr>
        <w:t> </w:t>
      </w:r>
      <w:r>
        <w:rPr>
          <w:rStyle w:val="Emphasis"/>
          <w:rFonts w:ascii="Georgia" w:hAnsi="Georgia"/>
          <w:color w:val="333333"/>
          <w:sz w:val="20"/>
          <w:szCs w:val="20"/>
          <w:bdr w:val="none" w:sz="0" w:space="0" w:color="auto" w:frame="1"/>
          <w:shd w:val="clear" w:color="auto" w:fill="FFFFFF"/>
        </w:rPr>
        <w:t>t</w:t>
      </w:r>
      <w:r>
        <w:rPr>
          <w:rFonts w:ascii="Georgia" w:hAnsi="Georgia"/>
          <w:color w:val="333333"/>
          <w:sz w:val="20"/>
          <w:szCs w:val="20"/>
          <w:bdr w:val="none" w:sz="0" w:space="0" w:color="auto" w:frame="1"/>
          <w:shd w:val="clear" w:color="auto" w:fill="FFFFFF"/>
          <w:vertAlign w:val="subscript"/>
        </w:rPr>
        <w:t>0.025</w:t>
      </w:r>
      <w:r>
        <w:rPr>
          <w:rFonts w:ascii="Georgia" w:hAnsi="Georgia"/>
          <w:color w:val="333333"/>
          <w:sz w:val="20"/>
          <w:szCs w:val="20"/>
          <w:shd w:val="clear" w:color="auto" w:fill="FFFFFF"/>
        </w:rPr>
        <w:t>. They cut off right tails of area 0.050 and 0.025, so because 2.152 is between them it must cut off a tail of area between 0.050 and 0.025. By symmetry −2.152 cuts off a left tail of area between 0.050 and 0.025, hence the</w:t>
      </w:r>
      <w:r>
        <w:rPr>
          <w:rStyle w:val="apple-converted-space"/>
          <w:rFonts w:ascii="Georgia" w:hAnsi="Georgia"/>
          <w:color w:val="333333"/>
          <w:sz w:val="20"/>
          <w:szCs w:val="20"/>
          <w:shd w:val="clear" w:color="auto" w:fill="FFFFFF"/>
        </w:rPr>
        <w:t> </w:t>
      </w:r>
      <w:r>
        <w:rPr>
          <w:rStyle w:val="Emphasis"/>
          <w:rFonts w:ascii="Georgia" w:hAnsi="Georgia"/>
          <w:color w:val="333333"/>
          <w:sz w:val="20"/>
          <w:szCs w:val="20"/>
          <w:bdr w:val="none" w:sz="0" w:space="0" w:color="auto" w:frame="1"/>
          <w:shd w:val="clear" w:color="auto" w:fill="FFFFFF"/>
        </w:rPr>
        <w:t>p</w:t>
      </w:r>
      <w:r>
        <w:rPr>
          <w:rFonts w:ascii="Georgia" w:hAnsi="Georgia"/>
          <w:color w:val="333333"/>
          <w:sz w:val="20"/>
          <w:szCs w:val="20"/>
          <w:shd w:val="clear" w:color="auto" w:fill="FFFFFF"/>
        </w:rPr>
        <w:t>-value corresponding to</w:t>
      </w:r>
      <w:r>
        <w:rPr>
          <w:rStyle w:val="apple-converted-space"/>
          <w:rFonts w:ascii="Georgia" w:hAnsi="Georgia"/>
          <w:color w:val="333333"/>
          <w:sz w:val="20"/>
          <w:szCs w:val="20"/>
          <w:shd w:val="clear" w:color="auto" w:fill="FFFFFF"/>
        </w:rPr>
        <w:t> </w:t>
      </w:r>
      <w:r>
        <w:rPr>
          <w:rStyle w:val="mi"/>
          <w:rFonts w:ascii="MathJax_Math" w:hAnsi="MathJax_Math"/>
          <w:i/>
          <w:iCs/>
          <w:color w:val="333333"/>
          <w:sz w:val="18"/>
          <w:szCs w:val="18"/>
          <w:bdr w:val="none" w:sz="0" w:space="0" w:color="auto" w:frame="1"/>
          <w:shd w:val="clear" w:color="auto" w:fill="FFFFFF"/>
        </w:rPr>
        <w:t>t</w:t>
      </w:r>
      <w:r>
        <w:rPr>
          <w:rStyle w:val="mo"/>
          <w:rFonts w:ascii="MathJax_Main" w:hAnsi="MathJax_Main"/>
          <w:color w:val="333333"/>
          <w:sz w:val="18"/>
          <w:szCs w:val="18"/>
          <w:bdr w:val="none" w:sz="0" w:space="0" w:color="auto" w:frame="1"/>
          <w:shd w:val="clear" w:color="auto" w:fill="FFFFFF"/>
        </w:rPr>
        <w:t>=</w:t>
      </w:r>
      <w:r>
        <w:rPr>
          <w:rStyle w:val="mtext"/>
          <w:rFonts w:ascii="MathJax_Main" w:hAnsi="MathJax_Main"/>
          <w:color w:val="333333"/>
          <w:sz w:val="18"/>
          <w:szCs w:val="18"/>
          <w:bdr w:val="none" w:sz="0" w:space="0" w:color="auto" w:frame="1"/>
          <w:shd w:val="clear" w:color="auto" w:fill="FFFFFF"/>
        </w:rPr>
        <w:t>−</w:t>
      </w:r>
      <w:r>
        <w:rPr>
          <w:rStyle w:val="mn"/>
          <w:rFonts w:ascii="MathJax_Main" w:hAnsi="MathJax_Main"/>
          <w:color w:val="333333"/>
          <w:sz w:val="18"/>
          <w:szCs w:val="18"/>
          <w:bdr w:val="none" w:sz="0" w:space="0" w:color="auto" w:frame="1"/>
          <w:shd w:val="clear" w:color="auto" w:fill="FFFFFF"/>
        </w:rPr>
        <w:t>2.152</w:t>
      </w:r>
      <w:r>
        <w:rPr>
          <w:rStyle w:val="apple-converted-space"/>
          <w:rFonts w:ascii="Georgia" w:hAnsi="Georgia"/>
          <w:color w:val="333333"/>
          <w:sz w:val="20"/>
          <w:szCs w:val="20"/>
          <w:shd w:val="clear" w:color="auto" w:fill="FFFFFF"/>
        </w:rPr>
        <w:t> </w:t>
      </w:r>
      <w:r>
        <w:rPr>
          <w:rFonts w:ascii="Georgia" w:hAnsi="Georgia"/>
          <w:color w:val="333333"/>
          <w:sz w:val="20"/>
          <w:szCs w:val="20"/>
          <w:shd w:val="clear" w:color="auto" w:fill="FFFFFF"/>
        </w:rPr>
        <w:t>is between 0.025 and 0.05. Although its precise value is unknown, it must be less than</w:t>
      </w:r>
      <w:r>
        <w:rPr>
          <w:rStyle w:val="apple-converted-space"/>
          <w:rFonts w:ascii="Georgia" w:hAnsi="Georgia"/>
          <w:color w:val="333333"/>
          <w:sz w:val="20"/>
          <w:szCs w:val="20"/>
          <w:shd w:val="clear" w:color="auto" w:fill="FFFFFF"/>
        </w:rPr>
        <w:t> </w:t>
      </w:r>
      <w:r>
        <w:rPr>
          <w:rStyle w:val="mi"/>
          <w:rFonts w:ascii="MathJax_Math" w:hAnsi="MathJax_Math"/>
          <w:i/>
          <w:iCs/>
          <w:color w:val="333333"/>
          <w:sz w:val="18"/>
          <w:szCs w:val="18"/>
          <w:bdr w:val="none" w:sz="0" w:space="0" w:color="auto" w:frame="1"/>
          <w:shd w:val="clear" w:color="auto" w:fill="FFFFFF"/>
        </w:rPr>
        <w:t>α</w:t>
      </w:r>
      <w:r>
        <w:rPr>
          <w:rStyle w:val="mo"/>
          <w:rFonts w:ascii="MathJax_Main" w:hAnsi="MathJax_Main"/>
          <w:color w:val="333333"/>
          <w:sz w:val="18"/>
          <w:szCs w:val="18"/>
          <w:bdr w:val="none" w:sz="0" w:space="0" w:color="auto" w:frame="1"/>
          <w:shd w:val="clear" w:color="auto" w:fill="FFFFFF"/>
        </w:rPr>
        <w:t>=</w:t>
      </w:r>
      <w:r>
        <w:rPr>
          <w:rStyle w:val="mn"/>
          <w:rFonts w:ascii="MathJax_Main" w:hAnsi="MathJax_Main"/>
          <w:color w:val="333333"/>
          <w:sz w:val="18"/>
          <w:szCs w:val="18"/>
          <w:bdr w:val="none" w:sz="0" w:space="0" w:color="auto" w:frame="1"/>
          <w:shd w:val="clear" w:color="auto" w:fill="FFFFFF"/>
        </w:rPr>
        <w:t>0.05</w:t>
      </w:r>
      <w:r>
        <w:rPr>
          <w:rFonts w:ascii="Georgia" w:hAnsi="Georgia"/>
          <w:color w:val="333333"/>
          <w:sz w:val="20"/>
          <w:szCs w:val="20"/>
          <w:shd w:val="clear" w:color="auto" w:fill="FFFFFF"/>
        </w:rPr>
        <w:t>, so the decision is to reject</w:t>
      </w:r>
      <w:r>
        <w:rPr>
          <w:rStyle w:val="apple-converted-space"/>
          <w:rFonts w:ascii="Georgia" w:hAnsi="Georgia"/>
          <w:color w:val="333333"/>
          <w:sz w:val="20"/>
          <w:szCs w:val="20"/>
          <w:shd w:val="clear" w:color="auto" w:fill="FFFFFF"/>
        </w:rPr>
        <w:t> </w:t>
      </w:r>
      <w:r>
        <w:rPr>
          <w:rStyle w:val="Emphasis"/>
          <w:rFonts w:ascii="Georgia" w:hAnsi="Georgia"/>
          <w:color w:val="333333"/>
          <w:sz w:val="20"/>
          <w:szCs w:val="20"/>
          <w:bdr w:val="none" w:sz="0" w:space="0" w:color="auto" w:frame="1"/>
          <w:shd w:val="clear" w:color="auto" w:fill="FFFFFF"/>
        </w:rPr>
        <w:t>H</w:t>
      </w:r>
      <w:r>
        <w:rPr>
          <w:rFonts w:ascii="Georgia" w:hAnsi="Georgia"/>
          <w:color w:val="333333"/>
          <w:sz w:val="20"/>
          <w:szCs w:val="20"/>
          <w:bdr w:val="none" w:sz="0" w:space="0" w:color="auto" w:frame="1"/>
          <w:shd w:val="clear" w:color="auto" w:fill="FFFFFF"/>
          <w:vertAlign w:val="subscript"/>
        </w:rPr>
        <w:t>0</w:t>
      </w:r>
      <w:r>
        <w:rPr>
          <w:rFonts w:ascii="Georgia" w:hAnsi="Georgia"/>
          <w:color w:val="333333"/>
          <w:sz w:val="20"/>
          <w:szCs w:val="20"/>
          <w:shd w:val="clear" w:color="auto" w:fill="FFFFFF"/>
        </w:rPr>
        <w:t>.</w:t>
      </w:r>
    </w:p>
    <w:p w14:paraId="1A6EB6BC" w14:textId="77777777" w:rsidR="00EF03C2" w:rsidRPr="00EF03C2" w:rsidRDefault="00EF03C2" w:rsidP="00EF03C2">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6"/>
          <w:szCs w:val="26"/>
        </w:rPr>
      </w:pPr>
      <w:r w:rsidRPr="00EF03C2">
        <w:rPr>
          <w:rFonts w:ascii="Calibri" w:eastAsia="Times New Roman" w:hAnsi="Calibri" w:cs="Times New Roman"/>
          <w:b/>
          <w:bCs/>
          <w:caps/>
          <w:color w:val="FFFFFF"/>
          <w:spacing w:val="30"/>
          <w:sz w:val="26"/>
          <w:szCs w:val="26"/>
        </w:rPr>
        <w:t>EXAMPLE 11</w:t>
      </w:r>
    </w:p>
    <w:p w14:paraId="24650352" w14:textId="77777777" w:rsidR="00EF03C2" w:rsidRPr="00EF03C2" w:rsidRDefault="00EF03C2" w:rsidP="00EF03C2">
      <w:pPr>
        <w:shd w:val="clear" w:color="auto" w:fill="DAEEF3" w:themeFill="accent5" w:themeFillTint="33"/>
        <w:spacing w:before="150" w:after="0" w:line="360" w:lineRule="auto"/>
        <w:ind w:left="300" w:right="375"/>
        <w:textAlignment w:val="baseline"/>
        <w:rPr>
          <w:rFonts w:ascii="Calibri" w:eastAsia="Times New Roman" w:hAnsi="Calibri" w:cs="Times New Roman"/>
          <w:color w:val="333333"/>
          <w:sz w:val="21"/>
          <w:szCs w:val="21"/>
        </w:rPr>
      </w:pPr>
      <w:r w:rsidRPr="00EF03C2">
        <w:rPr>
          <w:rFonts w:ascii="Calibri" w:eastAsia="Times New Roman" w:hAnsi="Calibri" w:cs="Times New Roman"/>
          <w:color w:val="333333"/>
          <w:sz w:val="21"/>
          <w:szCs w:val="21"/>
        </w:rPr>
        <w:t>A small component in an electronic device has two small holes where another tiny part is fitted. In the manufacturing process the average distance between the two holes must be tightly controlled at 0.02 mm, else many units would be defective and wasted. Many times throughout the day quality control engineers take a small sample of the components from the production line, measure the distance between the two holes, and make adjustments if needed. Suppose at one time four units are taken and the distances are measured as</w:t>
      </w:r>
    </w:p>
    <w:p w14:paraId="523D1D08" w14:textId="77777777" w:rsidR="00EF03C2" w:rsidRPr="00EF03C2" w:rsidRDefault="00EF03C2" w:rsidP="00EF03C2">
      <w:pPr>
        <w:shd w:val="clear" w:color="auto" w:fill="DAEEF3" w:themeFill="accent5" w:themeFillTint="33"/>
        <w:spacing w:line="360" w:lineRule="auto"/>
        <w:jc w:val="center"/>
        <w:textAlignment w:val="baseline"/>
        <w:rPr>
          <w:rFonts w:ascii="Calibri" w:eastAsia="Times New Roman" w:hAnsi="Calibri" w:cs="Times New Roman"/>
          <w:b/>
          <w:color w:val="555555"/>
          <w:sz w:val="23"/>
          <w:szCs w:val="23"/>
          <w:bdr w:val="none" w:sz="0" w:space="0" w:color="auto" w:frame="1"/>
        </w:rPr>
      </w:pPr>
      <w:r w:rsidRPr="00EF03C2">
        <w:rPr>
          <w:rFonts w:ascii="MathJax_Main" w:eastAsia="Times New Roman" w:hAnsi="MathJax_Main" w:cs="Times New Roman"/>
          <w:b/>
          <w:color w:val="555555"/>
          <w:sz w:val="18"/>
          <w:szCs w:val="18"/>
          <w:bdr w:val="none" w:sz="0" w:space="0" w:color="auto" w:frame="1"/>
        </w:rPr>
        <w:t>0.021</w:t>
      </w:r>
      <w:r>
        <w:rPr>
          <w:rFonts w:ascii="MathJax_Main" w:eastAsia="Times New Roman" w:hAnsi="MathJax_Main" w:cs="Times New Roman"/>
          <w:b/>
          <w:color w:val="555555"/>
          <w:sz w:val="18"/>
          <w:szCs w:val="18"/>
          <w:bdr w:val="none" w:sz="0" w:space="0" w:color="auto" w:frame="1"/>
        </w:rPr>
        <w:t xml:space="preserve"> </w:t>
      </w:r>
      <w:r w:rsidRPr="00EF03C2">
        <w:rPr>
          <w:rFonts w:ascii="MathJax_Main" w:eastAsia="Times New Roman" w:hAnsi="MathJax_Main" w:cs="Times New Roman"/>
          <w:b/>
          <w:color w:val="555555"/>
          <w:sz w:val="18"/>
          <w:szCs w:val="18"/>
          <w:bdr w:val="none" w:sz="0" w:space="0" w:color="auto" w:frame="1"/>
        </w:rPr>
        <w:t>0.019</w:t>
      </w:r>
      <w:r>
        <w:rPr>
          <w:rFonts w:ascii="MathJax_Main" w:eastAsia="Times New Roman" w:hAnsi="MathJax_Main" w:cs="Times New Roman"/>
          <w:b/>
          <w:color w:val="555555"/>
          <w:sz w:val="18"/>
          <w:szCs w:val="18"/>
          <w:bdr w:val="none" w:sz="0" w:space="0" w:color="auto" w:frame="1"/>
        </w:rPr>
        <w:t xml:space="preserve"> </w:t>
      </w:r>
      <w:r w:rsidRPr="00EF03C2">
        <w:rPr>
          <w:rFonts w:ascii="MathJax_Main" w:eastAsia="Times New Roman" w:hAnsi="MathJax_Main" w:cs="Times New Roman"/>
          <w:b/>
          <w:color w:val="555555"/>
          <w:sz w:val="18"/>
          <w:szCs w:val="18"/>
          <w:bdr w:val="none" w:sz="0" w:space="0" w:color="auto" w:frame="1"/>
        </w:rPr>
        <w:t>0.023</w:t>
      </w:r>
      <w:r>
        <w:rPr>
          <w:rFonts w:ascii="MathJax_Main" w:eastAsia="Times New Roman" w:hAnsi="MathJax_Main" w:cs="Times New Roman"/>
          <w:b/>
          <w:color w:val="555555"/>
          <w:sz w:val="18"/>
          <w:szCs w:val="18"/>
          <w:bdr w:val="none" w:sz="0" w:space="0" w:color="auto" w:frame="1"/>
        </w:rPr>
        <w:t xml:space="preserve"> </w:t>
      </w:r>
      <w:r w:rsidRPr="00EF03C2">
        <w:rPr>
          <w:rFonts w:ascii="MathJax_Main" w:eastAsia="Times New Roman" w:hAnsi="MathJax_Main" w:cs="Times New Roman"/>
          <w:b/>
          <w:color w:val="555555"/>
          <w:sz w:val="18"/>
          <w:szCs w:val="18"/>
          <w:bdr w:val="none" w:sz="0" w:space="0" w:color="auto" w:frame="1"/>
        </w:rPr>
        <w:t>0.020</w:t>
      </w:r>
    </w:p>
    <w:p w14:paraId="0D8F973F" w14:textId="77777777" w:rsidR="00EF03C2" w:rsidRPr="00EF03C2" w:rsidRDefault="00EF03C2" w:rsidP="00EF03C2">
      <w:pPr>
        <w:shd w:val="clear" w:color="auto" w:fill="DAEEF3" w:themeFill="accent5" w:themeFillTint="33"/>
        <w:spacing w:before="150" w:after="0" w:line="360" w:lineRule="auto"/>
        <w:ind w:left="300" w:right="375"/>
        <w:textAlignment w:val="baseline"/>
        <w:rPr>
          <w:rFonts w:ascii="Calibri" w:eastAsia="Times New Roman" w:hAnsi="Calibri" w:cs="Times New Roman"/>
          <w:color w:val="333333"/>
          <w:sz w:val="21"/>
          <w:szCs w:val="21"/>
        </w:rPr>
      </w:pPr>
      <w:r w:rsidRPr="00EF03C2">
        <w:rPr>
          <w:rFonts w:ascii="Calibri" w:eastAsia="Times New Roman" w:hAnsi="Calibri" w:cs="Times New Roman"/>
          <w:color w:val="333333"/>
          <w:sz w:val="21"/>
          <w:szCs w:val="21"/>
        </w:rPr>
        <w:t>Determine, at the 1% level of significance, if there is sufficient evidence in the sample to conclude that an adjustment is needed. Assume the distances of interest are normally distributed.</w:t>
      </w:r>
    </w:p>
    <w:p w14:paraId="58AA0F79" w14:textId="77777777" w:rsidR="00EF03C2" w:rsidRPr="00EF03C2" w:rsidRDefault="00EF03C2" w:rsidP="00EF03C2">
      <w:pPr>
        <w:shd w:val="clear" w:color="auto" w:fill="DAEEF3" w:themeFill="accent5" w:themeFillTint="33"/>
        <w:spacing w:before="150" w:after="0" w:line="360" w:lineRule="auto"/>
        <w:ind w:left="300" w:right="375"/>
        <w:textAlignment w:val="baseline"/>
        <w:rPr>
          <w:rFonts w:ascii="Calibri" w:eastAsia="Times New Roman" w:hAnsi="Calibri" w:cs="Times New Roman"/>
          <w:color w:val="333333"/>
          <w:sz w:val="21"/>
          <w:szCs w:val="21"/>
        </w:rPr>
      </w:pPr>
      <w:r w:rsidRPr="00EF03C2">
        <w:rPr>
          <w:rFonts w:ascii="Calibri" w:eastAsia="Times New Roman" w:hAnsi="Calibri" w:cs="Times New Roman"/>
          <w:color w:val="333333"/>
          <w:sz w:val="21"/>
          <w:szCs w:val="21"/>
        </w:rPr>
        <w:t>Solution:</w:t>
      </w:r>
    </w:p>
    <w:p w14:paraId="0F2068A8" w14:textId="77777777" w:rsidR="00EF03C2" w:rsidRPr="00EF03C2" w:rsidRDefault="00EF03C2" w:rsidP="009C60E0">
      <w:pPr>
        <w:numPr>
          <w:ilvl w:val="0"/>
          <w:numId w:val="206"/>
        </w:numPr>
        <w:shd w:val="clear" w:color="auto" w:fill="DAEEF3" w:themeFill="accent5" w:themeFillTint="33"/>
        <w:spacing w:before="150" w:after="0" w:line="360" w:lineRule="auto"/>
        <w:ind w:left="600" w:right="750"/>
        <w:textAlignment w:val="baseline"/>
        <w:rPr>
          <w:rFonts w:ascii="Calibri" w:eastAsia="Times New Roman" w:hAnsi="Calibri" w:cs="Times New Roman"/>
          <w:color w:val="333333"/>
          <w:sz w:val="20"/>
          <w:szCs w:val="20"/>
        </w:rPr>
      </w:pPr>
      <w:r w:rsidRPr="00EF03C2">
        <w:rPr>
          <w:rFonts w:ascii="Calibri" w:eastAsia="Times New Roman" w:hAnsi="Calibri" w:cs="Times New Roman"/>
          <w:color w:val="333333"/>
          <w:sz w:val="20"/>
          <w:szCs w:val="20"/>
        </w:rPr>
        <w:lastRenderedPageBreak/>
        <w:t>Step 1. The assumption is that the process is under control unless there is strong evidence to the contrary. Since a deviation of the average distance to either side is undesirable, the relevant test is</w:t>
      </w:r>
    </w:p>
    <w:p w14:paraId="695BA462" w14:textId="77777777" w:rsidR="00E61F7E" w:rsidRDefault="00EF03C2" w:rsidP="00B00ADF">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r>
        <w:rPr>
          <w:rFonts w:ascii="Calibri" w:eastAsia="Times New Roman" w:hAnsi="Calibri" w:cs="Times New Roman"/>
          <w:b/>
          <w:noProof/>
          <w:color w:val="FF0000"/>
          <w:sz w:val="20"/>
          <w:szCs w:val="20"/>
        </w:rPr>
        <w:drawing>
          <wp:inline distT="0" distB="0" distL="0" distR="0" wp14:anchorId="3A047C6A" wp14:editId="5925C307">
            <wp:extent cx="5249333" cy="6374190"/>
            <wp:effectExtent l="0" t="0" r="8890" b="762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553">
                      <a:extLst>
                        <a:ext uri="{28A0092B-C50C-407E-A947-70E740481C1C}">
                          <a14:useLocalDpi xmlns:a14="http://schemas.microsoft.com/office/drawing/2010/main" val="0"/>
                        </a:ext>
                      </a:extLst>
                    </a:blip>
                    <a:stretch>
                      <a:fillRect/>
                    </a:stretch>
                  </pic:blipFill>
                  <pic:spPr>
                    <a:xfrm>
                      <a:off x="0" y="0"/>
                      <a:ext cx="5247427" cy="6371875"/>
                    </a:xfrm>
                    <a:prstGeom prst="rect">
                      <a:avLst/>
                    </a:prstGeom>
                  </pic:spPr>
                </pic:pic>
              </a:graphicData>
            </a:graphic>
          </wp:inline>
        </w:drawing>
      </w:r>
    </w:p>
    <w:p w14:paraId="7BBE3C02" w14:textId="77777777" w:rsidR="00777A2D" w:rsidRDefault="00777A2D" w:rsidP="00777A2D">
      <w:pPr>
        <w:pStyle w:val="para"/>
        <w:shd w:val="clear" w:color="auto" w:fill="DAEEF3" w:themeFill="accent5" w:themeFillTint="33"/>
        <w:spacing w:before="150" w:beforeAutospacing="0" w:after="0" w:afterAutospacing="0" w:line="360" w:lineRule="auto"/>
        <w:ind w:left="600" w:right="750"/>
        <w:textAlignment w:val="baseline"/>
        <w:rPr>
          <w:rFonts w:ascii="Calibri" w:hAnsi="Calibri"/>
          <w:color w:val="333333"/>
          <w:sz w:val="20"/>
          <w:szCs w:val="20"/>
        </w:rPr>
      </w:pPr>
      <w:r>
        <w:rPr>
          <w:rFonts w:ascii="Calibri" w:hAnsi="Calibri"/>
          <w:color w:val="333333"/>
          <w:sz w:val="20"/>
          <w:szCs w:val="20"/>
        </w:rPr>
        <w:t>conclusion is:</w:t>
      </w:r>
    </w:p>
    <w:p w14:paraId="4C1114F5" w14:textId="77777777" w:rsidR="00777A2D" w:rsidRDefault="00777A2D" w:rsidP="00777A2D">
      <w:pPr>
        <w:pStyle w:val="para"/>
        <w:shd w:val="clear" w:color="auto" w:fill="DAEEF3" w:themeFill="accent5" w:themeFillTint="33"/>
        <w:spacing w:before="150" w:beforeAutospacing="0" w:after="0" w:afterAutospacing="0" w:line="360" w:lineRule="auto"/>
        <w:ind w:left="600" w:right="750"/>
        <w:textAlignment w:val="baseline"/>
        <w:rPr>
          <w:rFonts w:ascii="Calibri" w:hAnsi="Calibri"/>
          <w:color w:val="333333"/>
          <w:sz w:val="20"/>
          <w:szCs w:val="20"/>
        </w:rPr>
      </w:pPr>
      <w:r>
        <w:rPr>
          <w:rFonts w:ascii="Calibri" w:hAnsi="Calibri"/>
          <w:color w:val="333333"/>
          <w:sz w:val="20"/>
          <w:szCs w:val="20"/>
        </w:rPr>
        <w:t>The data do not provide sufficient evidence, at the 1% level of significance, to conclude that the mean distance between the holes in the component differs from 0.02 mm.</w:t>
      </w:r>
    </w:p>
    <w:p w14:paraId="465DDB23" w14:textId="77777777" w:rsidR="00777A2D" w:rsidRDefault="00777A2D" w:rsidP="00777A2D">
      <w:pPr>
        <w:pStyle w:val="para"/>
        <w:shd w:val="clear" w:color="auto" w:fill="DAEEF3" w:themeFill="accent5" w:themeFillTint="33"/>
        <w:spacing w:before="150" w:beforeAutospacing="0" w:after="0" w:afterAutospacing="0" w:line="360" w:lineRule="auto"/>
        <w:ind w:left="600" w:right="750"/>
        <w:textAlignment w:val="baseline"/>
        <w:rPr>
          <w:rFonts w:ascii="Calibri" w:hAnsi="Calibri"/>
          <w:color w:val="333333"/>
          <w:sz w:val="20"/>
          <w:szCs w:val="20"/>
        </w:rPr>
      </w:pPr>
    </w:p>
    <w:p w14:paraId="19ACA948" w14:textId="77777777" w:rsidR="00777A2D" w:rsidRDefault="00777A2D" w:rsidP="00777A2D">
      <w:pPr>
        <w:pStyle w:val="Title8"/>
        <w:shd w:val="clear" w:color="auto" w:fill="DAEEF3" w:themeFill="accent5" w:themeFillTint="33"/>
        <w:spacing w:before="0" w:beforeAutospacing="0" w:after="0" w:afterAutospacing="0" w:line="360" w:lineRule="auto"/>
        <w:ind w:left="300" w:right="375"/>
        <w:textAlignment w:val="baseline"/>
        <w:rPr>
          <w:rFonts w:ascii="Calibri" w:hAnsi="Calibri"/>
          <w:i/>
          <w:iCs/>
          <w:color w:val="BB9966"/>
          <w:sz w:val="18"/>
          <w:szCs w:val="18"/>
        </w:rPr>
      </w:pPr>
      <w:r>
        <w:rPr>
          <w:rStyle w:val="title-prefix"/>
          <w:rFonts w:ascii="Calibri" w:hAnsi="Calibri"/>
          <w:i/>
          <w:iCs/>
          <w:color w:val="000000"/>
          <w:sz w:val="18"/>
          <w:szCs w:val="18"/>
          <w:bdr w:val="none" w:sz="0" w:space="0" w:color="auto" w:frame="1"/>
        </w:rPr>
        <w:t>Figure 8.13</w:t>
      </w:r>
      <w:r>
        <w:rPr>
          <w:rFonts w:ascii="Calibri" w:hAnsi="Calibri"/>
          <w:i/>
          <w:iCs/>
          <w:color w:val="BB9966"/>
          <w:sz w:val="18"/>
          <w:szCs w:val="18"/>
        </w:rPr>
        <w:t>Rejection Region and Test Statistic for</w:t>
      </w:r>
      <w:hyperlink r:id="rId554" w:anchor="fwk-shafer-ch08_s04_n04" w:history="1">
        <w:r>
          <w:rPr>
            <w:rStyle w:val="Hyperlink"/>
            <w:rFonts w:ascii="Calibri" w:hAnsi="Calibri"/>
            <w:i/>
            <w:iCs/>
            <w:color w:val="2689C6"/>
            <w:sz w:val="18"/>
            <w:szCs w:val="18"/>
            <w:bdr w:val="none" w:sz="0" w:space="0" w:color="auto" w:frame="1"/>
          </w:rPr>
          <w:t>Note 8.43 "Example 11"</w:t>
        </w:r>
      </w:hyperlink>
    </w:p>
    <w:p w14:paraId="0FE6E149" w14:textId="77777777" w:rsidR="00777A2D" w:rsidRDefault="00777A2D" w:rsidP="00777A2D">
      <w:pPr>
        <w:spacing w:line="270" w:lineRule="atLeast"/>
        <w:textAlignment w:val="baseline"/>
        <w:rPr>
          <w:rFonts w:ascii="Calibri" w:hAnsi="Calibri"/>
          <w:color w:val="555555"/>
          <w:sz w:val="23"/>
          <w:szCs w:val="23"/>
        </w:rPr>
      </w:pPr>
      <w:r>
        <w:rPr>
          <w:rFonts w:ascii="Calibri" w:hAnsi="Calibri"/>
          <w:noProof/>
          <w:color w:val="2689C6"/>
          <w:sz w:val="23"/>
          <w:szCs w:val="23"/>
          <w:bdr w:val="none" w:sz="0" w:space="0" w:color="auto" w:frame="1"/>
        </w:rPr>
        <w:drawing>
          <wp:inline distT="0" distB="0" distL="0" distR="0" wp14:anchorId="18B7B930" wp14:editId="5B483184">
            <wp:extent cx="5001134" cy="3237810"/>
            <wp:effectExtent l="0" t="0" r="0" b="1270"/>
            <wp:docPr id="301" name="Picture 301" descr="http://images.flatworldknowledge.com/shafer/shafer-fig08_013.jpg">
              <a:hlinkClick xmlns:a="http://schemas.openxmlformats.org/drawingml/2006/main" r:id="rId55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images.flatworldknowledge.com/shafer/shafer-fig08_013.jpg">
                      <a:hlinkClick r:id="rId555" tgtFrame="&quot;_blank&quot;"/>
                    </pic:cNvPr>
                    <pic:cNvPicPr>
                      <a:picLocks noChangeAspect="1" noChangeArrowheads="1"/>
                    </pic:cNvPicPr>
                  </pic:nvPicPr>
                  <pic:blipFill>
                    <a:blip r:embed="rId556" cstate="print">
                      <a:extLst>
                        <a:ext uri="{28A0092B-C50C-407E-A947-70E740481C1C}">
                          <a14:useLocalDpi xmlns:a14="http://schemas.microsoft.com/office/drawing/2010/main" val="0"/>
                        </a:ext>
                      </a:extLst>
                    </a:blip>
                    <a:srcRect/>
                    <a:stretch>
                      <a:fillRect/>
                    </a:stretch>
                  </pic:blipFill>
                  <pic:spPr bwMode="auto">
                    <a:xfrm>
                      <a:off x="0" y="0"/>
                      <a:ext cx="5003080" cy="3239070"/>
                    </a:xfrm>
                    <a:prstGeom prst="rect">
                      <a:avLst/>
                    </a:prstGeom>
                    <a:noFill/>
                    <a:ln>
                      <a:noFill/>
                    </a:ln>
                  </pic:spPr>
                </pic:pic>
              </a:graphicData>
            </a:graphic>
          </wp:inline>
        </w:drawing>
      </w:r>
    </w:p>
    <w:p w14:paraId="275D74DA" w14:textId="77777777" w:rsidR="00777A2D" w:rsidRDefault="00777A2D" w:rsidP="00B00ADF">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p>
    <w:p w14:paraId="4758A609" w14:textId="77777777" w:rsidR="00777A2D" w:rsidRDefault="00777A2D" w:rsidP="00B00ADF">
      <w:pPr>
        <w:shd w:val="clear" w:color="auto" w:fill="FFFFFF" w:themeFill="background1"/>
        <w:spacing w:after="0" w:line="360" w:lineRule="auto"/>
        <w:ind w:left="240" w:right="374"/>
        <w:textAlignment w:val="baseline"/>
        <w:rPr>
          <w:rFonts w:ascii="Georgia" w:hAnsi="Georgia"/>
          <w:color w:val="333333"/>
          <w:sz w:val="20"/>
          <w:szCs w:val="20"/>
          <w:shd w:val="clear" w:color="auto" w:fill="FFFFFF"/>
        </w:rPr>
      </w:pPr>
      <w:r>
        <w:rPr>
          <w:rFonts w:ascii="Georgia" w:hAnsi="Georgia"/>
          <w:color w:val="333333"/>
          <w:sz w:val="20"/>
          <w:szCs w:val="20"/>
          <w:shd w:val="clear" w:color="auto" w:fill="FFFFFF"/>
        </w:rPr>
        <w:t>To perform the test in</w:t>
      </w:r>
      <w:r>
        <w:rPr>
          <w:rStyle w:val="apple-converted-space"/>
          <w:rFonts w:ascii="Georgia" w:hAnsi="Georgia"/>
          <w:color w:val="333333"/>
          <w:sz w:val="20"/>
          <w:szCs w:val="20"/>
          <w:shd w:val="clear" w:color="auto" w:fill="FFFFFF"/>
        </w:rPr>
        <w:t> </w:t>
      </w:r>
      <w:hyperlink r:id="rId557" w:anchor="fwk-shafer-ch08_s04_n04" w:history="1">
        <w:r>
          <w:rPr>
            <w:rStyle w:val="Hyperlink"/>
            <w:rFonts w:ascii="Georgia" w:hAnsi="Georgia"/>
            <w:color w:val="2689C6"/>
            <w:sz w:val="20"/>
            <w:szCs w:val="20"/>
            <w:bdr w:val="none" w:sz="0" w:space="0" w:color="auto" w:frame="1"/>
            <w:shd w:val="clear" w:color="auto" w:fill="FFFFFF"/>
          </w:rPr>
          <w:t>Note 8.43 "Example 11"</w:t>
        </w:r>
      </w:hyperlink>
      <w:r>
        <w:rPr>
          <w:rStyle w:val="apple-converted-space"/>
          <w:rFonts w:ascii="Georgia" w:hAnsi="Georgia"/>
          <w:color w:val="333333"/>
          <w:sz w:val="20"/>
          <w:szCs w:val="20"/>
          <w:shd w:val="clear" w:color="auto" w:fill="FFFFFF"/>
        </w:rPr>
        <w:t> </w:t>
      </w:r>
      <w:r>
        <w:rPr>
          <w:rFonts w:ascii="Georgia" w:hAnsi="Georgia"/>
          <w:color w:val="333333"/>
          <w:sz w:val="20"/>
          <w:szCs w:val="20"/>
          <w:shd w:val="clear" w:color="auto" w:fill="FFFFFF"/>
        </w:rPr>
        <w:t>using the</w:t>
      </w:r>
      <w:r>
        <w:rPr>
          <w:rStyle w:val="apple-converted-space"/>
          <w:rFonts w:ascii="Georgia" w:hAnsi="Georgia"/>
          <w:color w:val="333333"/>
          <w:sz w:val="20"/>
          <w:szCs w:val="20"/>
          <w:shd w:val="clear" w:color="auto" w:fill="FFFFFF"/>
        </w:rPr>
        <w:t> </w:t>
      </w:r>
      <w:r>
        <w:rPr>
          <w:rStyle w:val="Emphasis"/>
          <w:rFonts w:ascii="Georgia" w:hAnsi="Georgia"/>
          <w:color w:val="333333"/>
          <w:sz w:val="20"/>
          <w:szCs w:val="20"/>
          <w:bdr w:val="none" w:sz="0" w:space="0" w:color="auto" w:frame="1"/>
          <w:shd w:val="clear" w:color="auto" w:fill="FFFFFF"/>
        </w:rPr>
        <w:t>p</w:t>
      </w:r>
      <w:r>
        <w:rPr>
          <w:rFonts w:ascii="Georgia" w:hAnsi="Georgia"/>
          <w:color w:val="333333"/>
          <w:sz w:val="20"/>
          <w:szCs w:val="20"/>
          <w:shd w:val="clear" w:color="auto" w:fill="FFFFFF"/>
        </w:rPr>
        <w:t>-value approach, look in the row in</w:t>
      </w:r>
      <w:r>
        <w:rPr>
          <w:rStyle w:val="apple-converted-space"/>
          <w:rFonts w:ascii="Georgia" w:hAnsi="Georgia"/>
          <w:color w:val="333333"/>
          <w:sz w:val="20"/>
          <w:szCs w:val="20"/>
          <w:shd w:val="clear" w:color="auto" w:fill="FFFFFF"/>
        </w:rPr>
        <w:t> </w:t>
      </w:r>
      <w:hyperlink r:id="rId558" w:anchor="fwk-shafer-ch12_f03" w:history="1">
        <w:r>
          <w:rPr>
            <w:rStyle w:val="Hyperlink"/>
            <w:rFonts w:ascii="Georgia" w:hAnsi="Georgia"/>
            <w:color w:val="2689C6"/>
            <w:sz w:val="20"/>
            <w:szCs w:val="20"/>
            <w:bdr w:val="none" w:sz="0" w:space="0" w:color="auto" w:frame="1"/>
            <w:shd w:val="clear" w:color="auto" w:fill="FFFFFF"/>
          </w:rPr>
          <w:t>Figure 12.3 "Critical Values of "</w:t>
        </w:r>
      </w:hyperlink>
      <w:r>
        <w:rPr>
          <w:rStyle w:val="apple-converted-space"/>
          <w:rFonts w:ascii="Georgia" w:hAnsi="Georgia"/>
          <w:color w:val="333333"/>
          <w:sz w:val="20"/>
          <w:szCs w:val="20"/>
          <w:shd w:val="clear" w:color="auto" w:fill="FFFFFF"/>
        </w:rPr>
        <w:t> </w:t>
      </w:r>
      <w:r>
        <w:rPr>
          <w:rFonts w:ascii="Georgia" w:hAnsi="Georgia"/>
          <w:color w:val="333333"/>
          <w:sz w:val="20"/>
          <w:szCs w:val="20"/>
          <w:shd w:val="clear" w:color="auto" w:fill="FFFFFF"/>
        </w:rPr>
        <w:t>with the heading</w:t>
      </w:r>
      <w:r>
        <w:rPr>
          <w:rStyle w:val="apple-converted-space"/>
          <w:rFonts w:ascii="Georgia" w:hAnsi="Georgia"/>
          <w:color w:val="333333"/>
          <w:sz w:val="20"/>
          <w:szCs w:val="20"/>
          <w:shd w:val="clear" w:color="auto" w:fill="FFFFFF"/>
        </w:rPr>
        <w:t> </w:t>
      </w:r>
      <w:r>
        <w:rPr>
          <w:rStyle w:val="mi"/>
          <w:rFonts w:ascii="MathJax_Math" w:hAnsi="MathJax_Math"/>
          <w:i/>
          <w:iCs/>
          <w:color w:val="333333"/>
          <w:sz w:val="18"/>
          <w:szCs w:val="18"/>
          <w:bdr w:val="none" w:sz="0" w:space="0" w:color="auto" w:frame="1"/>
          <w:shd w:val="clear" w:color="auto" w:fill="FFFFFF"/>
        </w:rPr>
        <w:t>df</w:t>
      </w:r>
      <w:r>
        <w:rPr>
          <w:rStyle w:val="mo"/>
          <w:rFonts w:ascii="MathJax_Main" w:hAnsi="MathJax_Main"/>
          <w:color w:val="333333"/>
          <w:sz w:val="18"/>
          <w:szCs w:val="18"/>
          <w:bdr w:val="none" w:sz="0" w:space="0" w:color="auto" w:frame="1"/>
          <w:shd w:val="clear" w:color="auto" w:fill="FFFFFF"/>
        </w:rPr>
        <w:t>=</w:t>
      </w:r>
      <w:r>
        <w:rPr>
          <w:rStyle w:val="mn"/>
          <w:rFonts w:ascii="MathJax_Main" w:hAnsi="MathJax_Main"/>
          <w:color w:val="333333"/>
          <w:sz w:val="18"/>
          <w:szCs w:val="18"/>
          <w:bdr w:val="none" w:sz="0" w:space="0" w:color="auto" w:frame="1"/>
          <w:shd w:val="clear" w:color="auto" w:fill="FFFFFF"/>
        </w:rPr>
        <w:t>3</w:t>
      </w:r>
      <w:r>
        <w:rPr>
          <w:rStyle w:val="apple-converted-space"/>
          <w:rFonts w:ascii="Georgia" w:hAnsi="Georgia"/>
          <w:color w:val="333333"/>
          <w:sz w:val="20"/>
          <w:szCs w:val="20"/>
          <w:shd w:val="clear" w:color="auto" w:fill="FFFFFF"/>
        </w:rPr>
        <w:t> </w:t>
      </w:r>
      <w:r>
        <w:rPr>
          <w:rFonts w:ascii="Georgia" w:hAnsi="Georgia"/>
          <w:color w:val="333333"/>
          <w:sz w:val="20"/>
          <w:szCs w:val="20"/>
          <w:shd w:val="clear" w:color="auto" w:fill="FFFFFF"/>
        </w:rPr>
        <w:t>and search for the two</w:t>
      </w:r>
      <w:r>
        <w:rPr>
          <w:rStyle w:val="apple-converted-space"/>
          <w:rFonts w:ascii="Georgia" w:hAnsi="Georgia"/>
          <w:color w:val="333333"/>
          <w:sz w:val="20"/>
          <w:szCs w:val="20"/>
          <w:shd w:val="clear" w:color="auto" w:fill="FFFFFF"/>
        </w:rPr>
        <w:t> </w:t>
      </w:r>
      <w:r>
        <w:rPr>
          <w:rStyle w:val="Emphasis"/>
          <w:rFonts w:ascii="Georgia" w:hAnsi="Georgia"/>
          <w:color w:val="333333"/>
          <w:sz w:val="20"/>
          <w:szCs w:val="20"/>
          <w:bdr w:val="none" w:sz="0" w:space="0" w:color="auto" w:frame="1"/>
          <w:shd w:val="clear" w:color="auto" w:fill="FFFFFF"/>
        </w:rPr>
        <w:t>t</w:t>
      </w:r>
      <w:r>
        <w:rPr>
          <w:rFonts w:ascii="Georgia" w:hAnsi="Georgia"/>
          <w:color w:val="333333"/>
          <w:sz w:val="20"/>
          <w:szCs w:val="20"/>
          <w:shd w:val="clear" w:color="auto" w:fill="FFFFFF"/>
        </w:rPr>
        <w:t>-values that bracket the value 0.877 of the test statistic. Actually 0.877 is smaller than the smallest number in the row, which is 0.978, in the column with heading</w:t>
      </w:r>
      <w:r>
        <w:rPr>
          <w:rStyle w:val="apple-converted-space"/>
          <w:rFonts w:ascii="Georgia" w:hAnsi="Georgia"/>
          <w:color w:val="333333"/>
          <w:sz w:val="20"/>
          <w:szCs w:val="20"/>
          <w:shd w:val="clear" w:color="auto" w:fill="FFFFFF"/>
        </w:rPr>
        <w:t> </w:t>
      </w:r>
      <w:r>
        <w:rPr>
          <w:rStyle w:val="Emphasis"/>
          <w:rFonts w:ascii="Georgia" w:hAnsi="Georgia"/>
          <w:color w:val="333333"/>
          <w:sz w:val="20"/>
          <w:szCs w:val="20"/>
          <w:bdr w:val="none" w:sz="0" w:space="0" w:color="auto" w:frame="1"/>
          <w:shd w:val="clear" w:color="auto" w:fill="FFFFFF"/>
        </w:rPr>
        <w:t>t</w:t>
      </w:r>
      <w:r>
        <w:rPr>
          <w:rFonts w:ascii="Georgia" w:hAnsi="Georgia"/>
          <w:color w:val="333333"/>
          <w:sz w:val="20"/>
          <w:szCs w:val="20"/>
          <w:bdr w:val="none" w:sz="0" w:space="0" w:color="auto" w:frame="1"/>
          <w:shd w:val="clear" w:color="auto" w:fill="FFFFFF"/>
          <w:vertAlign w:val="subscript"/>
        </w:rPr>
        <w:t>0.200</w:t>
      </w:r>
      <w:r>
        <w:rPr>
          <w:rFonts w:ascii="Georgia" w:hAnsi="Georgia"/>
          <w:color w:val="333333"/>
          <w:sz w:val="20"/>
          <w:szCs w:val="20"/>
          <w:shd w:val="clear" w:color="auto" w:fill="FFFFFF"/>
        </w:rPr>
        <w:t>. The value 0.978 cuts off a right tail of area 0.200, so because 0.877 is to its left it must cut off a tail of area greater than 0.200. Thus the</w:t>
      </w:r>
      <w:r>
        <w:rPr>
          <w:rStyle w:val="apple-converted-space"/>
          <w:rFonts w:ascii="Georgia" w:hAnsi="Georgia"/>
          <w:color w:val="333333"/>
          <w:sz w:val="20"/>
          <w:szCs w:val="20"/>
          <w:shd w:val="clear" w:color="auto" w:fill="FFFFFF"/>
        </w:rPr>
        <w:t> </w:t>
      </w:r>
      <w:r>
        <w:rPr>
          <w:rStyle w:val="Emphasis"/>
          <w:rFonts w:ascii="Georgia" w:hAnsi="Georgia"/>
          <w:color w:val="333333"/>
          <w:sz w:val="20"/>
          <w:szCs w:val="20"/>
          <w:bdr w:val="none" w:sz="0" w:space="0" w:color="auto" w:frame="1"/>
          <w:shd w:val="clear" w:color="auto" w:fill="FFFFFF"/>
        </w:rPr>
        <w:t>p</w:t>
      </w:r>
      <w:r>
        <w:rPr>
          <w:rFonts w:ascii="Georgia" w:hAnsi="Georgia"/>
          <w:color w:val="333333"/>
          <w:sz w:val="20"/>
          <w:szCs w:val="20"/>
          <w:shd w:val="clear" w:color="auto" w:fill="FFFFFF"/>
        </w:rPr>
        <w:t>-value, which is the double of the area cut off (since the test is two-tailed), is greater than 0.400. Although its precise value is unknown, it must be greater than</w:t>
      </w:r>
      <w:r>
        <w:rPr>
          <w:rStyle w:val="apple-converted-space"/>
          <w:rFonts w:ascii="Georgia" w:hAnsi="Georgia"/>
          <w:color w:val="333333"/>
          <w:sz w:val="20"/>
          <w:szCs w:val="20"/>
          <w:shd w:val="clear" w:color="auto" w:fill="FFFFFF"/>
        </w:rPr>
        <w:t> </w:t>
      </w:r>
      <w:r>
        <w:rPr>
          <w:rStyle w:val="mi"/>
          <w:rFonts w:ascii="MathJax_Math" w:hAnsi="MathJax_Math"/>
          <w:i/>
          <w:iCs/>
          <w:color w:val="333333"/>
          <w:sz w:val="18"/>
          <w:szCs w:val="18"/>
          <w:bdr w:val="none" w:sz="0" w:space="0" w:color="auto" w:frame="1"/>
          <w:shd w:val="clear" w:color="auto" w:fill="FFFFFF"/>
        </w:rPr>
        <w:t>α</w:t>
      </w:r>
      <w:r>
        <w:rPr>
          <w:rStyle w:val="mo"/>
          <w:rFonts w:ascii="MathJax_Main" w:hAnsi="MathJax_Main"/>
          <w:color w:val="333333"/>
          <w:sz w:val="18"/>
          <w:szCs w:val="18"/>
          <w:bdr w:val="none" w:sz="0" w:space="0" w:color="auto" w:frame="1"/>
          <w:shd w:val="clear" w:color="auto" w:fill="FFFFFF"/>
        </w:rPr>
        <w:t>=</w:t>
      </w:r>
      <w:r>
        <w:rPr>
          <w:rStyle w:val="mn"/>
          <w:rFonts w:ascii="MathJax_Main" w:hAnsi="MathJax_Main"/>
          <w:color w:val="333333"/>
          <w:sz w:val="18"/>
          <w:szCs w:val="18"/>
          <w:bdr w:val="none" w:sz="0" w:space="0" w:color="auto" w:frame="1"/>
          <w:shd w:val="clear" w:color="auto" w:fill="FFFFFF"/>
        </w:rPr>
        <w:t>0.01</w:t>
      </w:r>
      <w:r>
        <w:rPr>
          <w:rFonts w:ascii="Georgia" w:hAnsi="Georgia"/>
          <w:color w:val="333333"/>
          <w:sz w:val="20"/>
          <w:szCs w:val="20"/>
          <w:shd w:val="clear" w:color="auto" w:fill="FFFFFF"/>
        </w:rPr>
        <w:t>, so the decision is not to reject</w:t>
      </w:r>
      <w:r>
        <w:rPr>
          <w:rStyle w:val="apple-converted-space"/>
          <w:rFonts w:ascii="Georgia" w:hAnsi="Georgia"/>
          <w:color w:val="333333"/>
          <w:sz w:val="20"/>
          <w:szCs w:val="20"/>
          <w:shd w:val="clear" w:color="auto" w:fill="FFFFFF"/>
        </w:rPr>
        <w:t> </w:t>
      </w:r>
      <w:r>
        <w:rPr>
          <w:rStyle w:val="Emphasis"/>
          <w:rFonts w:ascii="Georgia" w:hAnsi="Georgia"/>
          <w:color w:val="333333"/>
          <w:sz w:val="20"/>
          <w:szCs w:val="20"/>
          <w:bdr w:val="none" w:sz="0" w:space="0" w:color="auto" w:frame="1"/>
          <w:shd w:val="clear" w:color="auto" w:fill="FFFFFF"/>
        </w:rPr>
        <w:t>H</w:t>
      </w:r>
      <w:r>
        <w:rPr>
          <w:rFonts w:ascii="Georgia" w:hAnsi="Georgia"/>
          <w:color w:val="333333"/>
          <w:sz w:val="20"/>
          <w:szCs w:val="20"/>
          <w:bdr w:val="none" w:sz="0" w:space="0" w:color="auto" w:frame="1"/>
          <w:shd w:val="clear" w:color="auto" w:fill="FFFFFF"/>
          <w:vertAlign w:val="subscript"/>
        </w:rPr>
        <w:t>0</w:t>
      </w:r>
      <w:r>
        <w:rPr>
          <w:rFonts w:ascii="Georgia" w:hAnsi="Georgia"/>
          <w:color w:val="333333"/>
          <w:sz w:val="20"/>
          <w:szCs w:val="20"/>
          <w:shd w:val="clear" w:color="auto" w:fill="FFFFFF"/>
        </w:rPr>
        <w:t>.</w:t>
      </w:r>
    </w:p>
    <w:p w14:paraId="2EE6951E" w14:textId="77777777" w:rsidR="00777A2D" w:rsidRDefault="00777A2D" w:rsidP="00B00ADF">
      <w:pPr>
        <w:shd w:val="clear" w:color="auto" w:fill="FFFFFF" w:themeFill="background1"/>
        <w:spacing w:after="0" w:line="360" w:lineRule="auto"/>
        <w:ind w:left="240" w:right="374"/>
        <w:textAlignment w:val="baseline"/>
        <w:rPr>
          <w:rFonts w:ascii="Georgia" w:hAnsi="Georgia"/>
          <w:color w:val="333333"/>
          <w:sz w:val="20"/>
          <w:szCs w:val="20"/>
          <w:shd w:val="clear" w:color="auto" w:fill="FFFFFF"/>
        </w:rPr>
      </w:pPr>
    </w:p>
    <w:p w14:paraId="5EF35E50" w14:textId="77777777" w:rsidR="00777A2D" w:rsidRPr="00777A2D" w:rsidRDefault="00777A2D" w:rsidP="00777A2D">
      <w:pPr>
        <w:shd w:val="clear" w:color="auto" w:fill="39892F"/>
        <w:spacing w:after="150" w:line="264" w:lineRule="atLeast"/>
        <w:jc w:val="center"/>
        <w:textAlignment w:val="baseline"/>
        <w:outlineLvl w:val="2"/>
        <w:rPr>
          <w:rFonts w:ascii="Calibri" w:eastAsia="Times New Roman" w:hAnsi="Calibri" w:cs="Times New Roman"/>
          <w:b/>
          <w:bCs/>
          <w:caps/>
          <w:color w:val="FFFFFF"/>
          <w:spacing w:val="30"/>
          <w:sz w:val="26"/>
          <w:szCs w:val="26"/>
        </w:rPr>
      </w:pPr>
      <w:r w:rsidRPr="00777A2D">
        <w:rPr>
          <w:rFonts w:ascii="Calibri" w:eastAsia="Times New Roman" w:hAnsi="Calibri" w:cs="Times New Roman"/>
          <w:b/>
          <w:bCs/>
          <w:caps/>
          <w:color w:val="FFFFFF"/>
          <w:spacing w:val="30"/>
          <w:sz w:val="26"/>
          <w:szCs w:val="26"/>
        </w:rPr>
        <w:t>KEY TAKEAWAYS</w:t>
      </w:r>
    </w:p>
    <w:p w14:paraId="397608AA" w14:textId="77777777" w:rsidR="00777A2D" w:rsidRPr="00777A2D" w:rsidRDefault="00777A2D" w:rsidP="009C60E0">
      <w:pPr>
        <w:numPr>
          <w:ilvl w:val="0"/>
          <w:numId w:val="207"/>
        </w:numPr>
        <w:spacing w:after="0" w:line="360" w:lineRule="auto"/>
        <w:ind w:left="302" w:right="374"/>
        <w:textAlignment w:val="baseline"/>
        <w:rPr>
          <w:rFonts w:ascii="Calibri" w:eastAsia="Times New Roman" w:hAnsi="Calibri" w:cs="Times New Roman"/>
          <w:color w:val="333333"/>
          <w:sz w:val="20"/>
          <w:szCs w:val="20"/>
        </w:rPr>
      </w:pPr>
      <w:r w:rsidRPr="00777A2D">
        <w:rPr>
          <w:rFonts w:ascii="Calibri" w:eastAsia="Times New Roman" w:hAnsi="Calibri" w:cs="Times New Roman"/>
          <w:color w:val="333333"/>
          <w:sz w:val="20"/>
          <w:szCs w:val="20"/>
        </w:rPr>
        <w:t>There are two formulas for the test statistic in testing hypotheses about a population mean with small samples. One test statistic follows the standard normal distribution, the other Student’s </w:t>
      </w:r>
      <w:r w:rsidRPr="00777A2D">
        <w:rPr>
          <w:rFonts w:ascii="Calibri" w:eastAsia="Times New Roman" w:hAnsi="Calibri" w:cs="Times New Roman"/>
          <w:i/>
          <w:iCs/>
          <w:color w:val="333333"/>
          <w:sz w:val="20"/>
          <w:szCs w:val="20"/>
          <w:bdr w:val="none" w:sz="0" w:space="0" w:color="auto" w:frame="1"/>
        </w:rPr>
        <w:t>t</w:t>
      </w:r>
      <w:r w:rsidRPr="00777A2D">
        <w:rPr>
          <w:rFonts w:ascii="Calibri" w:eastAsia="Times New Roman" w:hAnsi="Calibri" w:cs="Times New Roman"/>
          <w:color w:val="333333"/>
          <w:sz w:val="20"/>
          <w:szCs w:val="20"/>
        </w:rPr>
        <w:t>-distribution.</w:t>
      </w:r>
    </w:p>
    <w:p w14:paraId="0037474A" w14:textId="77777777" w:rsidR="00777A2D" w:rsidRPr="00777A2D" w:rsidRDefault="00777A2D" w:rsidP="009C60E0">
      <w:pPr>
        <w:numPr>
          <w:ilvl w:val="0"/>
          <w:numId w:val="207"/>
        </w:numPr>
        <w:spacing w:after="0" w:line="360" w:lineRule="auto"/>
        <w:ind w:left="302" w:right="374"/>
        <w:textAlignment w:val="baseline"/>
        <w:rPr>
          <w:rFonts w:ascii="Calibri" w:eastAsia="Times New Roman" w:hAnsi="Calibri" w:cs="Times New Roman"/>
          <w:color w:val="333333"/>
          <w:sz w:val="20"/>
          <w:szCs w:val="20"/>
        </w:rPr>
      </w:pPr>
      <w:r w:rsidRPr="00777A2D">
        <w:rPr>
          <w:rFonts w:ascii="Calibri" w:eastAsia="Times New Roman" w:hAnsi="Calibri" w:cs="Times New Roman"/>
          <w:color w:val="333333"/>
          <w:sz w:val="20"/>
          <w:szCs w:val="20"/>
        </w:rPr>
        <w:t>The population standard deviation is used if it is known, otherwise the sample standard deviation is used.</w:t>
      </w:r>
    </w:p>
    <w:p w14:paraId="63B69A14" w14:textId="77777777" w:rsidR="00777A2D" w:rsidRPr="00777A2D" w:rsidRDefault="00777A2D" w:rsidP="009C60E0">
      <w:pPr>
        <w:numPr>
          <w:ilvl w:val="0"/>
          <w:numId w:val="207"/>
        </w:numPr>
        <w:spacing w:after="0" w:line="360" w:lineRule="auto"/>
        <w:ind w:left="302" w:right="374"/>
        <w:textAlignment w:val="baseline"/>
        <w:rPr>
          <w:rFonts w:ascii="Calibri" w:eastAsia="Times New Roman" w:hAnsi="Calibri" w:cs="Times New Roman"/>
          <w:color w:val="333333"/>
          <w:sz w:val="20"/>
          <w:szCs w:val="20"/>
        </w:rPr>
      </w:pPr>
      <w:r w:rsidRPr="00777A2D">
        <w:rPr>
          <w:rFonts w:ascii="Calibri" w:eastAsia="Times New Roman" w:hAnsi="Calibri" w:cs="Times New Roman"/>
          <w:color w:val="333333"/>
          <w:sz w:val="20"/>
          <w:szCs w:val="20"/>
        </w:rPr>
        <w:t>Either five-step procedure, critical value or </w:t>
      </w:r>
      <w:r w:rsidRPr="00777A2D">
        <w:rPr>
          <w:rFonts w:ascii="Calibri" w:eastAsia="Times New Roman" w:hAnsi="Calibri" w:cs="Times New Roman"/>
          <w:i/>
          <w:iCs/>
          <w:color w:val="333333"/>
          <w:sz w:val="20"/>
          <w:szCs w:val="20"/>
          <w:bdr w:val="none" w:sz="0" w:space="0" w:color="auto" w:frame="1"/>
        </w:rPr>
        <w:t>p</w:t>
      </w:r>
      <w:r w:rsidRPr="00777A2D">
        <w:rPr>
          <w:rFonts w:ascii="Calibri" w:eastAsia="Times New Roman" w:hAnsi="Calibri" w:cs="Times New Roman"/>
          <w:color w:val="333333"/>
          <w:sz w:val="20"/>
          <w:szCs w:val="20"/>
        </w:rPr>
        <w:t>-value approach, is used with either test statistic.</w:t>
      </w:r>
    </w:p>
    <w:p w14:paraId="6F41D3F2" w14:textId="77777777" w:rsidR="00777A2D" w:rsidRDefault="00777A2D" w:rsidP="00B00ADF">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r>
        <w:rPr>
          <w:rFonts w:ascii="Calibri" w:eastAsia="Times New Roman" w:hAnsi="Calibri" w:cs="Times New Roman"/>
          <w:b/>
          <w:noProof/>
          <w:color w:val="FF0000"/>
          <w:sz w:val="20"/>
          <w:szCs w:val="20"/>
        </w:rPr>
        <w:lastRenderedPageBreak/>
        <w:drawing>
          <wp:inline distT="0" distB="0" distL="0" distR="0" wp14:anchorId="7BA06EF0" wp14:editId="54CCF329">
            <wp:extent cx="5342467" cy="6259537"/>
            <wp:effectExtent l="0" t="0" r="0" b="8255"/>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559">
                      <a:extLst>
                        <a:ext uri="{28A0092B-C50C-407E-A947-70E740481C1C}">
                          <a14:useLocalDpi xmlns:a14="http://schemas.microsoft.com/office/drawing/2010/main" val="0"/>
                        </a:ext>
                      </a:extLst>
                    </a:blip>
                    <a:stretch>
                      <a:fillRect/>
                    </a:stretch>
                  </pic:blipFill>
                  <pic:spPr>
                    <a:xfrm>
                      <a:off x="0" y="0"/>
                      <a:ext cx="5341282" cy="6258149"/>
                    </a:xfrm>
                    <a:prstGeom prst="rect">
                      <a:avLst/>
                    </a:prstGeom>
                  </pic:spPr>
                </pic:pic>
              </a:graphicData>
            </a:graphic>
          </wp:inline>
        </w:drawing>
      </w:r>
    </w:p>
    <w:p w14:paraId="4B6CDB9B" w14:textId="77777777" w:rsidR="00777A2D" w:rsidRDefault="00777A2D" w:rsidP="00B00ADF">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r>
        <w:rPr>
          <w:rFonts w:ascii="Calibri" w:eastAsia="Times New Roman" w:hAnsi="Calibri" w:cs="Times New Roman"/>
          <w:b/>
          <w:noProof/>
          <w:color w:val="FF0000"/>
          <w:sz w:val="20"/>
          <w:szCs w:val="20"/>
        </w:rPr>
        <w:lastRenderedPageBreak/>
        <w:drawing>
          <wp:inline distT="0" distB="0" distL="0" distR="0" wp14:anchorId="55993D0A" wp14:editId="72C79DF8">
            <wp:extent cx="5286567" cy="5858933"/>
            <wp:effectExtent l="0" t="0" r="0" b="889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560">
                      <a:extLst>
                        <a:ext uri="{28A0092B-C50C-407E-A947-70E740481C1C}">
                          <a14:useLocalDpi xmlns:a14="http://schemas.microsoft.com/office/drawing/2010/main" val="0"/>
                        </a:ext>
                      </a:extLst>
                    </a:blip>
                    <a:stretch>
                      <a:fillRect/>
                    </a:stretch>
                  </pic:blipFill>
                  <pic:spPr>
                    <a:xfrm>
                      <a:off x="0" y="0"/>
                      <a:ext cx="5291628" cy="5864542"/>
                    </a:xfrm>
                    <a:prstGeom prst="rect">
                      <a:avLst/>
                    </a:prstGeom>
                  </pic:spPr>
                </pic:pic>
              </a:graphicData>
            </a:graphic>
          </wp:inline>
        </w:drawing>
      </w:r>
    </w:p>
    <w:p w14:paraId="2A31AA58" w14:textId="77777777" w:rsidR="00777A2D" w:rsidRPr="00777A2D" w:rsidRDefault="00777A2D" w:rsidP="009C60E0">
      <w:pPr>
        <w:numPr>
          <w:ilvl w:val="0"/>
          <w:numId w:val="210"/>
        </w:numPr>
        <w:shd w:val="clear" w:color="auto" w:fill="E3EFF7"/>
        <w:spacing w:after="0" w:line="366" w:lineRule="atLeast"/>
        <w:ind w:left="0"/>
        <w:textAlignment w:val="baseline"/>
        <w:rPr>
          <w:rFonts w:ascii="Calibri" w:eastAsia="Times New Roman" w:hAnsi="Calibri" w:cs="Times New Roman"/>
          <w:color w:val="333333"/>
          <w:sz w:val="20"/>
          <w:szCs w:val="20"/>
        </w:rPr>
      </w:pPr>
      <w:r w:rsidRPr="00777A2D">
        <w:rPr>
          <w:rFonts w:ascii="Calibri" w:eastAsia="Times New Roman" w:hAnsi="Calibri" w:cs="Times New Roman"/>
          <w:color w:val="333333"/>
          <w:sz w:val="20"/>
          <w:szCs w:val="20"/>
        </w:rPr>
        <w:t>Test </w:t>
      </w:r>
      <w:r w:rsidRPr="00777A2D">
        <w:rPr>
          <w:rFonts w:ascii="MathJax_Math" w:eastAsia="Times New Roman" w:hAnsi="MathJax_Math" w:cs="Times New Roman"/>
          <w:i/>
          <w:iCs/>
          <w:color w:val="333333"/>
          <w:sz w:val="15"/>
          <w:szCs w:val="15"/>
          <w:bdr w:val="none" w:sz="0" w:space="0" w:color="auto" w:frame="1"/>
        </w:rPr>
        <w:t>H</w:t>
      </w:r>
      <w:r w:rsidRPr="00777A2D">
        <w:rPr>
          <w:rFonts w:ascii="MathJax_Main" w:eastAsia="Times New Roman" w:hAnsi="MathJax_Main" w:cs="Times New Roman"/>
          <w:color w:val="333333"/>
          <w:sz w:val="12"/>
          <w:szCs w:val="12"/>
          <w:bdr w:val="none" w:sz="0" w:space="0" w:color="auto" w:frame="1"/>
        </w:rPr>
        <w:t>0</w:t>
      </w:r>
      <w:r w:rsidRPr="00777A2D">
        <w:rPr>
          <w:rFonts w:ascii="MathJax_Main" w:eastAsia="Times New Roman" w:hAnsi="MathJax_Main" w:cs="Times New Roman"/>
          <w:color w:val="333333"/>
          <w:sz w:val="15"/>
          <w:szCs w:val="15"/>
          <w:bdr w:val="none" w:sz="0" w:space="0" w:color="auto" w:frame="1"/>
        </w:rPr>
        <w:t>:</w:t>
      </w:r>
      <w:r w:rsidRPr="00777A2D">
        <w:rPr>
          <w:rFonts w:ascii="MathJax_Math" w:eastAsia="Times New Roman" w:hAnsi="MathJax_Math" w:cs="Times New Roman"/>
          <w:i/>
          <w:iCs/>
          <w:color w:val="333333"/>
          <w:sz w:val="15"/>
          <w:szCs w:val="15"/>
          <w:bdr w:val="none" w:sz="0" w:space="0" w:color="auto" w:frame="1"/>
        </w:rPr>
        <w:t>μ</w:t>
      </w:r>
      <w:r w:rsidRPr="00777A2D">
        <w:rPr>
          <w:rFonts w:ascii="MathJax_Main" w:eastAsia="Times New Roman" w:hAnsi="MathJax_Main" w:cs="Times New Roman"/>
          <w:color w:val="333333"/>
          <w:sz w:val="15"/>
          <w:szCs w:val="15"/>
          <w:bdr w:val="none" w:sz="0" w:space="0" w:color="auto" w:frame="1"/>
        </w:rPr>
        <w:t>=250</w:t>
      </w:r>
      <w:r w:rsidRPr="00777A2D">
        <w:rPr>
          <w:rFonts w:ascii="Calibri" w:eastAsia="Times New Roman" w:hAnsi="Calibri" w:cs="Times New Roman"/>
          <w:color w:val="333333"/>
          <w:sz w:val="20"/>
          <w:szCs w:val="20"/>
        </w:rPr>
        <w:t> vs. </w:t>
      </w:r>
      <w:r w:rsidRPr="00777A2D">
        <w:rPr>
          <w:rFonts w:ascii="MathJax_Math" w:eastAsia="Times New Roman" w:hAnsi="MathJax_Math" w:cs="Times New Roman"/>
          <w:i/>
          <w:iCs/>
          <w:color w:val="333333"/>
          <w:sz w:val="15"/>
          <w:szCs w:val="15"/>
          <w:bdr w:val="none" w:sz="0" w:space="0" w:color="auto" w:frame="1"/>
        </w:rPr>
        <w:t>H</w:t>
      </w:r>
      <w:r w:rsidRPr="00777A2D">
        <w:rPr>
          <w:rFonts w:ascii="MathJax_Math" w:eastAsia="Times New Roman" w:hAnsi="MathJax_Math" w:cs="Times New Roman"/>
          <w:i/>
          <w:iCs/>
          <w:color w:val="333333"/>
          <w:sz w:val="12"/>
          <w:szCs w:val="12"/>
          <w:bdr w:val="none" w:sz="0" w:space="0" w:color="auto" w:frame="1"/>
        </w:rPr>
        <w:t>a</w:t>
      </w:r>
      <w:r w:rsidRPr="00777A2D">
        <w:rPr>
          <w:rFonts w:ascii="MathJax_Main" w:eastAsia="Times New Roman" w:hAnsi="MathJax_Main" w:cs="Times New Roman"/>
          <w:color w:val="333333"/>
          <w:sz w:val="15"/>
          <w:szCs w:val="15"/>
          <w:bdr w:val="none" w:sz="0" w:space="0" w:color="auto" w:frame="1"/>
        </w:rPr>
        <w:t>:</w:t>
      </w:r>
      <w:r w:rsidRPr="00777A2D">
        <w:rPr>
          <w:rFonts w:ascii="MathJax_Math" w:eastAsia="Times New Roman" w:hAnsi="MathJax_Math" w:cs="Times New Roman"/>
          <w:i/>
          <w:iCs/>
          <w:color w:val="333333"/>
          <w:sz w:val="15"/>
          <w:szCs w:val="15"/>
          <w:bdr w:val="none" w:sz="0" w:space="0" w:color="auto" w:frame="1"/>
        </w:rPr>
        <w:t>μ</w:t>
      </w:r>
      <w:r w:rsidRPr="00777A2D">
        <w:rPr>
          <w:rFonts w:ascii="MathJax_Main" w:eastAsia="Times New Roman" w:hAnsi="MathJax_Main" w:cs="Times New Roman"/>
          <w:color w:val="333333"/>
          <w:sz w:val="15"/>
          <w:szCs w:val="15"/>
          <w:bdr w:val="none" w:sz="0" w:space="0" w:color="auto" w:frame="1"/>
        </w:rPr>
        <w:t>&gt;250</w:t>
      </w:r>
      <w:r w:rsidRPr="00777A2D">
        <w:rPr>
          <w:rFonts w:ascii="Calibri" w:eastAsia="Times New Roman" w:hAnsi="Calibri" w:cs="Times New Roman"/>
          <w:color w:val="333333"/>
          <w:sz w:val="20"/>
          <w:szCs w:val="20"/>
        </w:rPr>
        <w:t> @ </w:t>
      </w:r>
      <w:r w:rsidRPr="00777A2D">
        <w:rPr>
          <w:rFonts w:ascii="MathJax_Math" w:eastAsia="Times New Roman" w:hAnsi="MathJax_Math" w:cs="Times New Roman"/>
          <w:i/>
          <w:iCs/>
          <w:color w:val="333333"/>
          <w:sz w:val="15"/>
          <w:szCs w:val="15"/>
          <w:bdr w:val="none" w:sz="0" w:space="0" w:color="auto" w:frame="1"/>
        </w:rPr>
        <w:t>α</w:t>
      </w:r>
      <w:r w:rsidRPr="00777A2D">
        <w:rPr>
          <w:rFonts w:ascii="MathJax_Main" w:eastAsia="Times New Roman" w:hAnsi="MathJax_Main" w:cs="Times New Roman"/>
          <w:color w:val="333333"/>
          <w:sz w:val="15"/>
          <w:szCs w:val="15"/>
          <w:bdr w:val="none" w:sz="0" w:space="0" w:color="auto" w:frame="1"/>
        </w:rPr>
        <w:t>=0.05.</w:t>
      </w:r>
    </w:p>
    <w:p w14:paraId="4E60AE10" w14:textId="77777777" w:rsidR="00777A2D" w:rsidRPr="00777A2D" w:rsidRDefault="00777A2D" w:rsidP="009C60E0">
      <w:pPr>
        <w:numPr>
          <w:ilvl w:val="0"/>
          <w:numId w:val="210"/>
        </w:numPr>
        <w:shd w:val="clear" w:color="auto" w:fill="E3EFF7"/>
        <w:spacing w:after="0" w:line="366" w:lineRule="atLeast"/>
        <w:ind w:left="0"/>
        <w:textAlignment w:val="baseline"/>
        <w:rPr>
          <w:rFonts w:ascii="Calibri" w:eastAsia="Times New Roman" w:hAnsi="Calibri" w:cs="Times New Roman"/>
          <w:color w:val="333333"/>
          <w:sz w:val="20"/>
          <w:szCs w:val="20"/>
        </w:rPr>
      </w:pPr>
      <w:r w:rsidRPr="00777A2D">
        <w:rPr>
          <w:rFonts w:ascii="Calibri" w:eastAsia="Times New Roman" w:hAnsi="Calibri" w:cs="Times New Roman"/>
          <w:color w:val="333333"/>
          <w:sz w:val="20"/>
          <w:szCs w:val="20"/>
        </w:rPr>
        <w:t>Estimate the observed significance of the test in part (a) and state a decision based on the </w:t>
      </w:r>
      <w:r w:rsidRPr="00777A2D">
        <w:rPr>
          <w:rFonts w:ascii="Calibri" w:eastAsia="Times New Roman" w:hAnsi="Calibri" w:cs="Times New Roman"/>
          <w:i/>
          <w:iCs/>
          <w:color w:val="333333"/>
          <w:sz w:val="20"/>
          <w:szCs w:val="20"/>
          <w:bdr w:val="none" w:sz="0" w:space="0" w:color="auto" w:frame="1"/>
        </w:rPr>
        <w:t>p</w:t>
      </w:r>
      <w:r w:rsidRPr="00777A2D">
        <w:rPr>
          <w:rFonts w:ascii="Calibri" w:eastAsia="Times New Roman" w:hAnsi="Calibri" w:cs="Times New Roman"/>
          <w:color w:val="333333"/>
          <w:sz w:val="20"/>
          <w:szCs w:val="20"/>
        </w:rPr>
        <w:t>-value approach to hypothesis testing.</w:t>
      </w:r>
    </w:p>
    <w:p w14:paraId="6E026936" w14:textId="77777777" w:rsidR="00777A2D" w:rsidRDefault="00777A2D" w:rsidP="00B00ADF">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p>
    <w:p w14:paraId="6D8B2ECE" w14:textId="77777777" w:rsidR="00777A2D" w:rsidRPr="00777A2D" w:rsidRDefault="00777A2D" w:rsidP="009C60E0">
      <w:pPr>
        <w:numPr>
          <w:ilvl w:val="0"/>
          <w:numId w:val="208"/>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777A2D">
        <w:rPr>
          <w:rFonts w:ascii="Calibri" w:eastAsia="Times New Roman" w:hAnsi="Calibri" w:cs="Times New Roman"/>
          <w:color w:val="333333"/>
          <w:sz w:val="20"/>
          <w:szCs w:val="20"/>
        </w:rPr>
        <w:t>A random sample of size 12 drawn from a normal population yielded the following results: </w:t>
      </w:r>
      <w:r w:rsidRPr="00777A2D">
        <w:rPr>
          <w:rFonts w:ascii="MathJax_Math" w:eastAsia="Times New Roman" w:hAnsi="MathJax_Math" w:cs="Times New Roman"/>
          <w:i/>
          <w:iCs/>
          <w:color w:val="333333"/>
          <w:sz w:val="15"/>
          <w:szCs w:val="15"/>
          <w:bdr w:val="none" w:sz="0" w:space="0" w:color="auto" w:frame="1"/>
        </w:rPr>
        <w:t>x</w:t>
      </w:r>
      <w:r w:rsidRPr="00777A2D">
        <w:rPr>
          <w:rFonts w:ascii="MathJax_Main" w:eastAsia="Times New Roman" w:hAnsi="MathJax_Main" w:cs="Times New Roman"/>
          <w:color w:val="333333"/>
          <w:sz w:val="15"/>
          <w:szCs w:val="15"/>
          <w:bdr w:val="none" w:sz="0" w:space="0" w:color="auto" w:frame="1"/>
        </w:rPr>
        <w:t>−=86.2</w:t>
      </w:r>
      <w:r w:rsidRPr="00777A2D">
        <w:rPr>
          <w:rFonts w:ascii="Calibri" w:eastAsia="Times New Roman" w:hAnsi="Calibri" w:cs="Times New Roman"/>
          <w:color w:val="333333"/>
          <w:sz w:val="20"/>
          <w:szCs w:val="20"/>
        </w:rPr>
        <w:t>, </w:t>
      </w:r>
      <w:r w:rsidRPr="00777A2D">
        <w:rPr>
          <w:rFonts w:ascii="Calibri" w:eastAsia="Times New Roman" w:hAnsi="Calibri" w:cs="Times New Roman"/>
          <w:i/>
          <w:iCs/>
          <w:color w:val="333333"/>
          <w:sz w:val="20"/>
          <w:szCs w:val="20"/>
          <w:bdr w:val="none" w:sz="0" w:space="0" w:color="auto" w:frame="1"/>
        </w:rPr>
        <w:t>s</w:t>
      </w:r>
      <w:r w:rsidRPr="00777A2D">
        <w:rPr>
          <w:rFonts w:ascii="Calibri" w:eastAsia="Times New Roman" w:hAnsi="Calibri" w:cs="Times New Roman"/>
          <w:color w:val="333333"/>
          <w:sz w:val="20"/>
          <w:szCs w:val="20"/>
        </w:rPr>
        <w:t> = 0.63.</w:t>
      </w:r>
    </w:p>
    <w:p w14:paraId="0F8F8E26" w14:textId="77777777" w:rsidR="00777A2D" w:rsidRPr="00777A2D" w:rsidRDefault="00777A2D" w:rsidP="009C60E0">
      <w:pPr>
        <w:numPr>
          <w:ilvl w:val="1"/>
          <w:numId w:val="208"/>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777A2D">
        <w:rPr>
          <w:rFonts w:ascii="Calibri" w:eastAsia="Times New Roman" w:hAnsi="Calibri" w:cs="Times New Roman"/>
          <w:color w:val="333333"/>
          <w:sz w:val="20"/>
          <w:szCs w:val="20"/>
        </w:rPr>
        <w:t>Test </w:t>
      </w:r>
      <w:r w:rsidRPr="00777A2D">
        <w:rPr>
          <w:rFonts w:ascii="MathJax_Math" w:eastAsia="Times New Roman" w:hAnsi="MathJax_Math" w:cs="Times New Roman"/>
          <w:i/>
          <w:iCs/>
          <w:color w:val="333333"/>
          <w:sz w:val="15"/>
          <w:szCs w:val="15"/>
          <w:bdr w:val="none" w:sz="0" w:space="0" w:color="auto" w:frame="1"/>
        </w:rPr>
        <w:t>H</w:t>
      </w:r>
      <w:r w:rsidRPr="00777A2D">
        <w:rPr>
          <w:rFonts w:ascii="MathJax_Main" w:eastAsia="Times New Roman" w:hAnsi="MathJax_Main" w:cs="Times New Roman"/>
          <w:color w:val="333333"/>
          <w:sz w:val="12"/>
          <w:szCs w:val="12"/>
          <w:bdr w:val="none" w:sz="0" w:space="0" w:color="auto" w:frame="1"/>
        </w:rPr>
        <w:t>0</w:t>
      </w:r>
      <w:r w:rsidRPr="00777A2D">
        <w:rPr>
          <w:rFonts w:ascii="MathJax_Main" w:eastAsia="Times New Roman" w:hAnsi="MathJax_Main" w:cs="Times New Roman"/>
          <w:color w:val="333333"/>
          <w:sz w:val="15"/>
          <w:szCs w:val="15"/>
          <w:bdr w:val="none" w:sz="0" w:space="0" w:color="auto" w:frame="1"/>
        </w:rPr>
        <w:t>:</w:t>
      </w:r>
      <w:r w:rsidRPr="00777A2D">
        <w:rPr>
          <w:rFonts w:ascii="MathJax_Math" w:eastAsia="Times New Roman" w:hAnsi="MathJax_Math" w:cs="Times New Roman"/>
          <w:i/>
          <w:iCs/>
          <w:color w:val="333333"/>
          <w:sz w:val="15"/>
          <w:szCs w:val="15"/>
          <w:bdr w:val="none" w:sz="0" w:space="0" w:color="auto" w:frame="1"/>
        </w:rPr>
        <w:t>μ</w:t>
      </w:r>
      <w:r w:rsidRPr="00777A2D">
        <w:rPr>
          <w:rFonts w:ascii="MathJax_Main" w:eastAsia="Times New Roman" w:hAnsi="MathJax_Main" w:cs="Times New Roman"/>
          <w:color w:val="333333"/>
          <w:sz w:val="15"/>
          <w:szCs w:val="15"/>
          <w:bdr w:val="none" w:sz="0" w:space="0" w:color="auto" w:frame="1"/>
        </w:rPr>
        <w:t>=85.5</w:t>
      </w:r>
      <w:r w:rsidRPr="00777A2D">
        <w:rPr>
          <w:rFonts w:ascii="Calibri" w:eastAsia="Times New Roman" w:hAnsi="Calibri" w:cs="Times New Roman"/>
          <w:color w:val="333333"/>
          <w:sz w:val="20"/>
          <w:szCs w:val="20"/>
        </w:rPr>
        <w:t> vs. </w:t>
      </w:r>
      <w:r w:rsidRPr="00777A2D">
        <w:rPr>
          <w:rFonts w:ascii="MathJax_Math" w:eastAsia="Times New Roman" w:hAnsi="MathJax_Math" w:cs="Times New Roman"/>
          <w:i/>
          <w:iCs/>
          <w:color w:val="333333"/>
          <w:sz w:val="15"/>
          <w:szCs w:val="15"/>
          <w:bdr w:val="none" w:sz="0" w:space="0" w:color="auto" w:frame="1"/>
        </w:rPr>
        <w:t>H</w:t>
      </w:r>
      <w:r w:rsidRPr="00777A2D">
        <w:rPr>
          <w:rFonts w:ascii="MathJax_Math" w:eastAsia="Times New Roman" w:hAnsi="MathJax_Math" w:cs="Times New Roman"/>
          <w:i/>
          <w:iCs/>
          <w:color w:val="333333"/>
          <w:sz w:val="12"/>
          <w:szCs w:val="12"/>
          <w:bdr w:val="none" w:sz="0" w:space="0" w:color="auto" w:frame="1"/>
        </w:rPr>
        <w:t>a</w:t>
      </w:r>
      <w:r w:rsidRPr="00777A2D">
        <w:rPr>
          <w:rFonts w:ascii="MathJax_Main" w:eastAsia="Times New Roman" w:hAnsi="MathJax_Main" w:cs="Times New Roman"/>
          <w:color w:val="333333"/>
          <w:sz w:val="15"/>
          <w:szCs w:val="15"/>
          <w:bdr w:val="none" w:sz="0" w:space="0" w:color="auto" w:frame="1"/>
        </w:rPr>
        <w:t>:</w:t>
      </w:r>
      <w:r w:rsidRPr="00777A2D">
        <w:rPr>
          <w:rFonts w:ascii="MathJax_Math" w:eastAsia="Times New Roman" w:hAnsi="MathJax_Math" w:cs="Times New Roman"/>
          <w:i/>
          <w:iCs/>
          <w:color w:val="333333"/>
          <w:sz w:val="15"/>
          <w:szCs w:val="15"/>
          <w:bdr w:val="none" w:sz="0" w:space="0" w:color="auto" w:frame="1"/>
        </w:rPr>
        <w:t>μ</w:t>
      </w:r>
      <w:r w:rsidRPr="00777A2D">
        <w:rPr>
          <w:rFonts w:ascii="MathJax_Main" w:eastAsia="Times New Roman" w:hAnsi="MathJax_Main" w:cs="Times New Roman"/>
          <w:color w:val="333333"/>
          <w:sz w:val="15"/>
          <w:szCs w:val="15"/>
          <w:bdr w:val="none" w:sz="0" w:space="0" w:color="auto" w:frame="1"/>
        </w:rPr>
        <w:t>≠85.5</w:t>
      </w:r>
      <w:r w:rsidRPr="00777A2D">
        <w:rPr>
          <w:rFonts w:ascii="Calibri" w:eastAsia="Times New Roman" w:hAnsi="Calibri" w:cs="Times New Roman"/>
          <w:color w:val="333333"/>
          <w:sz w:val="20"/>
          <w:szCs w:val="20"/>
        </w:rPr>
        <w:t> @ </w:t>
      </w:r>
      <w:r w:rsidRPr="00777A2D">
        <w:rPr>
          <w:rFonts w:ascii="MathJax_Math" w:eastAsia="Times New Roman" w:hAnsi="MathJax_Math" w:cs="Times New Roman"/>
          <w:i/>
          <w:iCs/>
          <w:color w:val="333333"/>
          <w:sz w:val="15"/>
          <w:szCs w:val="15"/>
          <w:bdr w:val="none" w:sz="0" w:space="0" w:color="auto" w:frame="1"/>
        </w:rPr>
        <w:t>α</w:t>
      </w:r>
      <w:r w:rsidRPr="00777A2D">
        <w:rPr>
          <w:rFonts w:ascii="MathJax_Main" w:eastAsia="Times New Roman" w:hAnsi="MathJax_Main" w:cs="Times New Roman"/>
          <w:color w:val="333333"/>
          <w:sz w:val="15"/>
          <w:szCs w:val="15"/>
          <w:bdr w:val="none" w:sz="0" w:space="0" w:color="auto" w:frame="1"/>
        </w:rPr>
        <w:t>=0.01.</w:t>
      </w:r>
    </w:p>
    <w:p w14:paraId="114CFE48" w14:textId="77777777" w:rsidR="00777A2D" w:rsidRDefault="00777A2D" w:rsidP="009C60E0">
      <w:pPr>
        <w:numPr>
          <w:ilvl w:val="1"/>
          <w:numId w:val="208"/>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777A2D">
        <w:rPr>
          <w:rFonts w:ascii="Calibri" w:eastAsia="Times New Roman" w:hAnsi="Calibri" w:cs="Times New Roman"/>
          <w:color w:val="333333"/>
          <w:sz w:val="20"/>
          <w:szCs w:val="20"/>
        </w:rPr>
        <w:t>Estimate the observed significance of the test in part (a) and state a decision based on the </w:t>
      </w:r>
      <w:r w:rsidRPr="00777A2D">
        <w:rPr>
          <w:rFonts w:ascii="Calibri" w:eastAsia="Times New Roman" w:hAnsi="Calibri" w:cs="Times New Roman"/>
          <w:i/>
          <w:iCs/>
          <w:color w:val="333333"/>
          <w:sz w:val="20"/>
          <w:szCs w:val="20"/>
          <w:bdr w:val="none" w:sz="0" w:space="0" w:color="auto" w:frame="1"/>
        </w:rPr>
        <w:t>p</w:t>
      </w:r>
      <w:r w:rsidRPr="00777A2D">
        <w:rPr>
          <w:rFonts w:ascii="Calibri" w:eastAsia="Times New Roman" w:hAnsi="Calibri" w:cs="Times New Roman"/>
          <w:color w:val="333333"/>
          <w:sz w:val="20"/>
          <w:szCs w:val="20"/>
        </w:rPr>
        <w:t>-value approach to hypothesis testing.</w:t>
      </w:r>
    </w:p>
    <w:p w14:paraId="51C3C5A7" w14:textId="77777777" w:rsidR="00777A2D" w:rsidRDefault="00777A2D" w:rsidP="00777A2D">
      <w:p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p>
    <w:p w14:paraId="5E828C08" w14:textId="77777777" w:rsidR="00777A2D" w:rsidRPr="00777A2D" w:rsidRDefault="00777A2D" w:rsidP="00777A2D">
      <w:p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p>
    <w:p w14:paraId="5142EC1E" w14:textId="77777777" w:rsidR="00777A2D" w:rsidRPr="00777A2D" w:rsidRDefault="00777A2D" w:rsidP="00777A2D">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3"/>
          <w:szCs w:val="23"/>
        </w:rPr>
      </w:pPr>
      <w:r w:rsidRPr="00777A2D">
        <w:rPr>
          <w:rFonts w:ascii="Calibri" w:eastAsia="Times New Roman" w:hAnsi="Calibri" w:cs="Times New Roman"/>
          <w:b/>
          <w:bCs/>
          <w:caps/>
          <w:color w:val="FFFFFF"/>
          <w:spacing w:val="30"/>
          <w:sz w:val="23"/>
          <w:szCs w:val="23"/>
        </w:rPr>
        <w:t>APPLICATIONS</w:t>
      </w:r>
    </w:p>
    <w:p w14:paraId="0F69133E" w14:textId="77777777" w:rsidR="00777A2D" w:rsidRDefault="00777A2D" w:rsidP="009C60E0">
      <w:pPr>
        <w:numPr>
          <w:ilvl w:val="0"/>
          <w:numId w:val="209"/>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sidRPr="00777A2D">
        <w:rPr>
          <w:rFonts w:ascii="Calibri" w:eastAsia="Times New Roman" w:hAnsi="Calibri" w:cs="Times New Roman"/>
          <w:color w:val="333333"/>
          <w:sz w:val="20"/>
          <w:szCs w:val="20"/>
        </w:rPr>
        <w:t>Researchers wish to test the efficacy of a program intended to reduce the length of labor in childbirth. The accepted mean labor time in the birth of a first child is 15.3 hours. The mean length of the labors of 13 first-time mothers in a pilot program was 8.8 hours with standard deviation 3.1 hours. Assuming a normal distribution of times of labor, test at the 10% level of significance test whether the mean labor time for all women following this program is less than 15.3 hours.</w:t>
      </w:r>
    </w:p>
    <w:p w14:paraId="4D13EAEB" w14:textId="77777777" w:rsidR="00777A2D" w:rsidRPr="00777A2D" w:rsidRDefault="00777A2D" w:rsidP="00777A2D">
      <w:p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p>
    <w:p w14:paraId="10281875" w14:textId="77777777" w:rsidR="00777A2D" w:rsidRDefault="00777A2D" w:rsidP="009C60E0">
      <w:pPr>
        <w:numPr>
          <w:ilvl w:val="0"/>
          <w:numId w:val="209"/>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sidRPr="00777A2D">
        <w:rPr>
          <w:rFonts w:ascii="Calibri" w:eastAsia="Times New Roman" w:hAnsi="Calibri" w:cs="Times New Roman"/>
          <w:color w:val="333333"/>
          <w:sz w:val="20"/>
          <w:szCs w:val="20"/>
        </w:rPr>
        <w:t>A dairy farm uses the somatic cell count (SCC) report on the milk it provides to a processor as one way to monitor the health of its herd. The mean SCC from five samples of raw milk was 250,000 cells per milliliter with standard deviation 37,500 cell/ml. Test whether these data provide sufficient evidence, at the 10% level of significance, to conclude that the mean SCC of all milk produced at the dairy exceeds that in the previous report, 210,250 cell/ml. Assume a normal distribution of SCC.</w:t>
      </w:r>
    </w:p>
    <w:p w14:paraId="6D3F073C" w14:textId="77777777" w:rsidR="00777A2D" w:rsidRPr="00777A2D" w:rsidRDefault="00777A2D" w:rsidP="00777A2D">
      <w:p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p>
    <w:p w14:paraId="2605749F" w14:textId="77777777" w:rsidR="00777A2D" w:rsidRDefault="00777A2D" w:rsidP="009C60E0">
      <w:pPr>
        <w:numPr>
          <w:ilvl w:val="0"/>
          <w:numId w:val="209"/>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sidRPr="00777A2D">
        <w:rPr>
          <w:rFonts w:ascii="Calibri" w:eastAsia="Times New Roman" w:hAnsi="Calibri" w:cs="Times New Roman"/>
          <w:color w:val="333333"/>
          <w:sz w:val="20"/>
          <w:szCs w:val="20"/>
        </w:rPr>
        <w:t>Six coins of the same type are discovered at an archaeological site. If their weights on average are significantly different from 5.25 grams then it can be assumed that their provenance is not the site itself. The coins are weighed and have mean 4.73 g with sample standard deviation 0.18 g. Perform the relevant test at the 0.1% (1/10th of 1%) level of significance, assuming a normal distribution of weights of all such coins.</w:t>
      </w:r>
    </w:p>
    <w:p w14:paraId="3A57B9ED" w14:textId="77777777" w:rsidR="00777A2D" w:rsidRPr="00777A2D" w:rsidRDefault="00777A2D" w:rsidP="00777A2D">
      <w:p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p>
    <w:p w14:paraId="52847B7C" w14:textId="77777777" w:rsidR="00777A2D" w:rsidRDefault="00777A2D" w:rsidP="009C60E0">
      <w:pPr>
        <w:numPr>
          <w:ilvl w:val="0"/>
          <w:numId w:val="209"/>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sidRPr="00777A2D">
        <w:rPr>
          <w:rFonts w:ascii="Calibri" w:eastAsia="Times New Roman" w:hAnsi="Calibri" w:cs="Times New Roman"/>
          <w:color w:val="333333"/>
          <w:sz w:val="20"/>
          <w:szCs w:val="20"/>
        </w:rPr>
        <w:t>An economist wishes to determine whether people are driving less than in the past. In one region of the country the number of miles driven per household per year in the past was 18.59 thousand miles. A sample of 15 households produced a sample mean of 16.23 thousand miles for the last year, with sample standard deviation 4.06 thousand miles. Assuming a normal distribution of household driving distances per year, perform the relevant test at the 5% level of significance.</w:t>
      </w:r>
    </w:p>
    <w:p w14:paraId="3F821B57" w14:textId="77777777" w:rsidR="00777A2D" w:rsidRPr="00777A2D" w:rsidRDefault="00777A2D" w:rsidP="00777A2D">
      <w:p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p>
    <w:p w14:paraId="7D5FA388" w14:textId="77777777" w:rsidR="00777A2D" w:rsidRDefault="00777A2D" w:rsidP="009C60E0">
      <w:pPr>
        <w:numPr>
          <w:ilvl w:val="0"/>
          <w:numId w:val="209"/>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sidRPr="00777A2D">
        <w:rPr>
          <w:rFonts w:ascii="Calibri" w:eastAsia="Times New Roman" w:hAnsi="Calibri" w:cs="Times New Roman"/>
          <w:color w:val="333333"/>
          <w:sz w:val="20"/>
          <w:szCs w:val="20"/>
        </w:rPr>
        <w:t>The recommended daily allowance of iron for females aged 19–50 is 18 mg/day. A careful measurement of the daily iron intake of 15 women yielded a mean daily intake of 16.2 mg with sample standard deviation 4.7 mg.</w:t>
      </w:r>
    </w:p>
    <w:p w14:paraId="59118AD2" w14:textId="77777777" w:rsidR="00777A2D" w:rsidRPr="00777A2D" w:rsidRDefault="00777A2D" w:rsidP="00777A2D">
      <w:p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p>
    <w:p w14:paraId="11078238" w14:textId="77777777" w:rsidR="00777A2D" w:rsidRPr="00777A2D" w:rsidRDefault="00777A2D" w:rsidP="009C60E0">
      <w:pPr>
        <w:numPr>
          <w:ilvl w:val="1"/>
          <w:numId w:val="209"/>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777A2D">
        <w:rPr>
          <w:rFonts w:ascii="Calibri" w:eastAsia="Times New Roman" w:hAnsi="Calibri" w:cs="Times New Roman"/>
          <w:color w:val="333333"/>
          <w:sz w:val="20"/>
          <w:szCs w:val="20"/>
        </w:rPr>
        <w:t>Assuming that daily iron intake in women is normally distributed, perform the test that the actual mean daily intake for all women is different from 18 mg/day, at the 10% level of significance.</w:t>
      </w:r>
    </w:p>
    <w:p w14:paraId="681B4F58" w14:textId="77777777" w:rsidR="00777A2D" w:rsidRPr="00777A2D" w:rsidRDefault="00777A2D" w:rsidP="009C60E0">
      <w:pPr>
        <w:pStyle w:val="ListParagraph"/>
        <w:numPr>
          <w:ilvl w:val="1"/>
          <w:numId w:val="209"/>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 xml:space="preserve"> </w:t>
      </w:r>
      <w:r w:rsidRPr="00777A2D">
        <w:rPr>
          <w:rFonts w:ascii="Calibri" w:eastAsia="Times New Roman" w:hAnsi="Calibri" w:cs="Times New Roman"/>
          <w:color w:val="333333"/>
          <w:sz w:val="20"/>
          <w:szCs w:val="20"/>
        </w:rPr>
        <w:t>The sample mean is less than 18, suggesting that the actual population mean is less than 18 mg/day. Perform this test, also at the 10% level of significance. (The computation of the test statistic done in part (a) still applies here.)</w:t>
      </w:r>
    </w:p>
    <w:p w14:paraId="7ABFDB3A" w14:textId="77777777" w:rsidR="00777A2D" w:rsidRPr="00777A2D" w:rsidRDefault="00777A2D" w:rsidP="009C60E0">
      <w:pPr>
        <w:numPr>
          <w:ilvl w:val="0"/>
          <w:numId w:val="209"/>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sidRPr="00777A2D">
        <w:rPr>
          <w:rFonts w:ascii="Calibri" w:eastAsia="Times New Roman" w:hAnsi="Calibri" w:cs="Times New Roman"/>
          <w:color w:val="333333"/>
          <w:sz w:val="20"/>
          <w:szCs w:val="20"/>
        </w:rPr>
        <w:lastRenderedPageBreak/>
        <w:t>The target temperature for a hot beverage the moment it is dispensed from a vending machine is 170°F. A sample of ten randomly selected servings from a new machine undergoing a pre-shipment inspection gave mean temperature 173°F with sample standard deviation 6.3°F.</w:t>
      </w:r>
    </w:p>
    <w:p w14:paraId="2D4A2E5E" w14:textId="77777777" w:rsidR="00777A2D" w:rsidRPr="00777A2D" w:rsidRDefault="00777A2D" w:rsidP="009C60E0">
      <w:pPr>
        <w:numPr>
          <w:ilvl w:val="1"/>
          <w:numId w:val="209"/>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777A2D">
        <w:rPr>
          <w:rFonts w:ascii="Calibri" w:eastAsia="Times New Roman" w:hAnsi="Calibri" w:cs="Times New Roman"/>
          <w:color w:val="333333"/>
          <w:sz w:val="20"/>
          <w:szCs w:val="20"/>
        </w:rPr>
        <w:t>Assuming that temperature is normally distributed, perform the test that the mean temperature of dispensed beverages is different from 170°F, at the 10% level of significance.</w:t>
      </w:r>
    </w:p>
    <w:p w14:paraId="11E18E03" w14:textId="77777777" w:rsidR="00777A2D" w:rsidRPr="00777A2D" w:rsidRDefault="00777A2D" w:rsidP="009C60E0">
      <w:pPr>
        <w:numPr>
          <w:ilvl w:val="1"/>
          <w:numId w:val="209"/>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777A2D">
        <w:rPr>
          <w:rFonts w:ascii="Calibri" w:eastAsia="Times New Roman" w:hAnsi="Calibri" w:cs="Times New Roman"/>
          <w:color w:val="333333"/>
          <w:sz w:val="20"/>
          <w:szCs w:val="20"/>
        </w:rPr>
        <w:t>The sample mean is greater than 170, suggesting that the actual population mean is greater than 170°F. Perform this test, also at the 10% level of significance. (The computation of the test statistic done in part (a) still applies here.)</w:t>
      </w:r>
    </w:p>
    <w:p w14:paraId="1511D5F8" w14:textId="77777777" w:rsidR="00777A2D" w:rsidRPr="00777A2D" w:rsidRDefault="00777A2D" w:rsidP="009C60E0">
      <w:pPr>
        <w:numPr>
          <w:ilvl w:val="0"/>
          <w:numId w:val="209"/>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sidRPr="00777A2D">
        <w:rPr>
          <w:rFonts w:ascii="Calibri" w:eastAsia="Times New Roman" w:hAnsi="Calibri" w:cs="Times New Roman"/>
          <w:color w:val="333333"/>
          <w:sz w:val="20"/>
          <w:szCs w:val="20"/>
        </w:rPr>
        <w:t>The average number of days to complete recovery from a particular type of knee operation is 123.7 days. From his experience a physician suspects that use of a topical pain medication might be lengthening the recovery time. He randomly selects the records of seven knee surgery patients who used the topical medication. The times to total recovery were:</w:t>
      </w:r>
    </w:p>
    <w:p w14:paraId="684A4C81" w14:textId="77777777" w:rsidR="00777A2D" w:rsidRDefault="00777A2D" w:rsidP="00B00ADF">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r>
        <w:rPr>
          <w:rFonts w:ascii="Calibri" w:eastAsia="Times New Roman" w:hAnsi="Calibri" w:cs="Times New Roman"/>
          <w:b/>
          <w:noProof/>
          <w:color w:val="FF0000"/>
          <w:sz w:val="20"/>
          <w:szCs w:val="20"/>
        </w:rPr>
        <w:drawing>
          <wp:inline distT="0" distB="0" distL="0" distR="0" wp14:anchorId="6F041E2A" wp14:editId="0C0620D4">
            <wp:extent cx="4809067" cy="4910667"/>
            <wp:effectExtent l="0" t="0" r="0" b="4445"/>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561">
                      <a:extLst>
                        <a:ext uri="{28A0092B-C50C-407E-A947-70E740481C1C}">
                          <a14:useLocalDpi xmlns:a14="http://schemas.microsoft.com/office/drawing/2010/main" val="0"/>
                        </a:ext>
                      </a:extLst>
                    </a:blip>
                    <a:stretch>
                      <a:fillRect/>
                    </a:stretch>
                  </pic:blipFill>
                  <pic:spPr>
                    <a:xfrm>
                      <a:off x="0" y="0"/>
                      <a:ext cx="4808000" cy="4909577"/>
                    </a:xfrm>
                    <a:prstGeom prst="rect">
                      <a:avLst/>
                    </a:prstGeom>
                  </pic:spPr>
                </pic:pic>
              </a:graphicData>
            </a:graphic>
          </wp:inline>
        </w:drawing>
      </w:r>
    </w:p>
    <w:p w14:paraId="0565E0A9" w14:textId="77777777" w:rsidR="00ED67B4" w:rsidRDefault="00ED67B4" w:rsidP="00B00ADF">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p>
    <w:p w14:paraId="3068672C" w14:textId="77777777" w:rsidR="00ED67B4" w:rsidRDefault="00ED67B4" w:rsidP="00B00ADF">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p>
    <w:p w14:paraId="304ACA2B" w14:textId="77777777" w:rsidR="00ED67B4" w:rsidRPr="00ED67B4" w:rsidRDefault="00ED67B4" w:rsidP="00ED67B4">
      <w:p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sidRPr="00ED67B4">
        <w:rPr>
          <w:rFonts w:ascii="Calibri" w:eastAsia="Times New Roman" w:hAnsi="Calibri" w:cs="Times New Roman"/>
          <w:color w:val="333333"/>
          <w:sz w:val="20"/>
          <w:szCs w:val="20"/>
        </w:rPr>
        <w:t>20,000, at the 10% level of significance. Assume that the SPC follows a normal distribution.</w:t>
      </w:r>
    </w:p>
    <w:p w14:paraId="403A9C87" w14:textId="77777777" w:rsidR="00ED67B4" w:rsidRPr="00ED67B4" w:rsidRDefault="00ED67B4" w:rsidP="009C60E0">
      <w:pPr>
        <w:numPr>
          <w:ilvl w:val="0"/>
          <w:numId w:val="211"/>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ED67B4">
        <w:rPr>
          <w:rFonts w:ascii="Calibri" w:eastAsia="Times New Roman" w:hAnsi="Calibri" w:cs="Times New Roman"/>
          <w:color w:val="333333"/>
          <w:sz w:val="20"/>
          <w:szCs w:val="20"/>
        </w:rPr>
        <w:t>One water quality standard for water that is discharged into a particular type of stream or pond is that the average daily water temperature be at most 18°C. Six samples taken throughout the day gave the data:</w:t>
      </w:r>
    </w:p>
    <w:p w14:paraId="2393B6C5" w14:textId="77777777" w:rsidR="00ED67B4" w:rsidRPr="00ED67B4" w:rsidRDefault="00ED67B4" w:rsidP="00ED67B4">
      <w:pPr>
        <w:shd w:val="clear" w:color="auto" w:fill="DAEEF3" w:themeFill="accent5" w:themeFillTint="33"/>
        <w:spacing w:after="0" w:line="360" w:lineRule="auto"/>
        <w:ind w:left="450"/>
        <w:jc w:val="center"/>
        <w:textAlignment w:val="baseline"/>
        <w:rPr>
          <w:rFonts w:ascii="Calibri" w:eastAsia="Times New Roman" w:hAnsi="Calibri" w:cs="Times New Roman"/>
          <w:b/>
          <w:color w:val="333333"/>
          <w:sz w:val="20"/>
          <w:szCs w:val="20"/>
          <w:bdr w:val="none" w:sz="0" w:space="0" w:color="auto" w:frame="1"/>
        </w:rPr>
      </w:pPr>
      <w:r w:rsidRPr="00ED67B4">
        <w:rPr>
          <w:rFonts w:ascii="MathJax_Main" w:eastAsia="Times New Roman" w:hAnsi="MathJax_Main" w:cs="Times New Roman"/>
          <w:b/>
          <w:color w:val="333333"/>
          <w:sz w:val="15"/>
          <w:szCs w:val="15"/>
          <w:bdr w:val="none" w:sz="0" w:space="0" w:color="auto" w:frame="1"/>
        </w:rPr>
        <w:t>16.8 21.5 19.1 12.8 18.0 20.7</w:t>
      </w:r>
    </w:p>
    <w:p w14:paraId="74D7613B" w14:textId="77777777" w:rsidR="00ED67B4" w:rsidRPr="00ED67B4" w:rsidRDefault="00ED67B4" w:rsidP="00ED67B4">
      <w:p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sidRPr="00ED67B4">
        <w:rPr>
          <w:rFonts w:ascii="Calibri" w:eastAsia="Times New Roman" w:hAnsi="Calibri" w:cs="Times New Roman"/>
          <w:color w:val="333333"/>
          <w:sz w:val="20"/>
          <w:szCs w:val="20"/>
        </w:rPr>
        <w:t>The sample mean </w:t>
      </w:r>
      <w:r w:rsidRPr="00ED67B4">
        <w:rPr>
          <w:rFonts w:ascii="MathJax_Math" w:eastAsia="Times New Roman" w:hAnsi="MathJax_Math" w:cs="Times New Roman"/>
          <w:b/>
          <w:i/>
          <w:iCs/>
          <w:color w:val="333333"/>
          <w:sz w:val="15"/>
          <w:szCs w:val="15"/>
          <w:bdr w:val="none" w:sz="0" w:space="0" w:color="auto" w:frame="1"/>
        </w:rPr>
        <w:t>x</w:t>
      </w:r>
      <w:r w:rsidRPr="00ED67B4">
        <w:rPr>
          <w:rFonts w:ascii="Times New Roman" w:eastAsia="Times New Roman" w:hAnsi="Times New Roman" w:cs="Times New Roman"/>
          <w:b/>
          <w:i/>
          <w:iCs/>
          <w:color w:val="333333"/>
          <w:sz w:val="15"/>
          <w:szCs w:val="15"/>
          <w:bdr w:val="none" w:sz="0" w:space="0" w:color="auto" w:frame="1"/>
        </w:rPr>
        <w:t>^</w:t>
      </w:r>
      <w:r w:rsidRPr="00ED67B4">
        <w:rPr>
          <w:rFonts w:ascii="MathJax_Main" w:eastAsia="Times New Roman" w:hAnsi="MathJax_Main" w:cs="Times New Roman"/>
          <w:b/>
          <w:color w:val="333333"/>
          <w:sz w:val="15"/>
          <w:szCs w:val="15"/>
          <w:bdr w:val="none" w:sz="0" w:space="0" w:color="auto" w:frame="1"/>
        </w:rPr>
        <w:t>−=18.15</w:t>
      </w:r>
      <w:r w:rsidRPr="00ED67B4">
        <w:rPr>
          <w:rFonts w:ascii="Calibri" w:eastAsia="Times New Roman" w:hAnsi="Calibri" w:cs="Times New Roman"/>
          <w:color w:val="333333"/>
          <w:sz w:val="20"/>
          <w:szCs w:val="20"/>
        </w:rPr>
        <w:t> exceeds 18, but perhaps this is only sampling error. Determine whether the data provide sufficient evidence, at the 10% level of significance, to conclude that the mean temperature for the entire day exceeds 18°C.</w:t>
      </w:r>
    </w:p>
    <w:p w14:paraId="05BA0115" w14:textId="77777777" w:rsidR="00ED67B4" w:rsidRPr="00ED67B4" w:rsidRDefault="00ED67B4" w:rsidP="00ED67B4">
      <w:pPr>
        <w:shd w:val="clear" w:color="auto" w:fill="08629A"/>
        <w:spacing w:after="150" w:line="360" w:lineRule="auto"/>
        <w:jc w:val="center"/>
        <w:textAlignment w:val="baseline"/>
        <w:outlineLvl w:val="2"/>
        <w:rPr>
          <w:rFonts w:ascii="Calibri" w:eastAsia="Times New Roman" w:hAnsi="Calibri" w:cs="Times New Roman"/>
          <w:b/>
          <w:bCs/>
          <w:caps/>
          <w:color w:val="FFFFFF"/>
          <w:spacing w:val="30"/>
          <w:sz w:val="23"/>
          <w:szCs w:val="23"/>
        </w:rPr>
      </w:pPr>
      <w:r w:rsidRPr="00ED67B4">
        <w:rPr>
          <w:rFonts w:ascii="Calibri" w:eastAsia="Times New Roman" w:hAnsi="Calibri" w:cs="Times New Roman"/>
          <w:b/>
          <w:bCs/>
          <w:caps/>
          <w:color w:val="FFFFFF"/>
          <w:spacing w:val="30"/>
          <w:sz w:val="23"/>
          <w:szCs w:val="23"/>
        </w:rPr>
        <w:t>ADDITIONAL EXERCISES</w:t>
      </w:r>
    </w:p>
    <w:p w14:paraId="4BC844CA" w14:textId="77777777" w:rsidR="00ED67B4" w:rsidRPr="00ED67B4" w:rsidRDefault="00ED67B4" w:rsidP="009C60E0">
      <w:pPr>
        <w:numPr>
          <w:ilvl w:val="0"/>
          <w:numId w:val="212"/>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sidRPr="00ED67B4">
        <w:rPr>
          <w:rFonts w:ascii="Calibri" w:eastAsia="Times New Roman" w:hAnsi="Calibri" w:cs="Times New Roman"/>
          <w:color w:val="333333"/>
          <w:sz w:val="20"/>
          <w:szCs w:val="20"/>
        </w:rPr>
        <w:t>A calculator has a built-in algorithm for generating a random number according to the standard normal distribution. Twenty-five numbers thus generated have mean 0.15 and sample standard deviation 0.94. Test the null hypothesis that the mean of all numbers so generated is 0 versus the alternative that it is different from 0, at the 20% level of significance. Assume that the numbers do follow a normal distribution.</w:t>
      </w:r>
    </w:p>
    <w:p w14:paraId="5D03E222" w14:textId="77777777" w:rsidR="00ED67B4" w:rsidRPr="00ED67B4" w:rsidRDefault="00ED67B4" w:rsidP="009C60E0">
      <w:pPr>
        <w:numPr>
          <w:ilvl w:val="0"/>
          <w:numId w:val="212"/>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sidRPr="00ED67B4">
        <w:rPr>
          <w:rFonts w:ascii="Calibri" w:eastAsia="Times New Roman" w:hAnsi="Calibri" w:cs="Times New Roman"/>
          <w:color w:val="333333"/>
          <w:sz w:val="20"/>
          <w:szCs w:val="20"/>
        </w:rPr>
        <w:t>At every setting a high-speed packing machine delivers a product in amounts that vary from container to container with a normal distribution of standard deviation 0.12 ounce. To compare the amount delivered at the current setting to the desired amount 64.1 ounce, a quality inspector randomly selects five containers and measures the contents of each, obtaining sample mean 63.9 ounces and sample standard deviation 0.10 ounce. Test whether the data provide sufficient evidence, at the 5% level of significance, to conclude that the mean of all containers at the current setting is less than 64.1 ounces.</w:t>
      </w:r>
    </w:p>
    <w:p w14:paraId="790709A4" w14:textId="77777777" w:rsidR="00ED67B4" w:rsidRPr="00ED67B4" w:rsidRDefault="00ED67B4" w:rsidP="009C60E0">
      <w:pPr>
        <w:numPr>
          <w:ilvl w:val="0"/>
          <w:numId w:val="212"/>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sidRPr="00ED67B4">
        <w:rPr>
          <w:rFonts w:ascii="Calibri" w:eastAsia="Times New Roman" w:hAnsi="Calibri" w:cs="Times New Roman"/>
          <w:color w:val="333333"/>
          <w:sz w:val="20"/>
          <w:szCs w:val="20"/>
        </w:rPr>
        <w:t>A manufacturing company receives a shipment of 1,000 bolts of nominal shear strength 4,350 lb. A quality control inspector selects five bolts at random and measures the shear strength of each. The data are:</w:t>
      </w:r>
    </w:p>
    <w:p w14:paraId="1E09C9DF" w14:textId="77777777" w:rsidR="00ED67B4" w:rsidRPr="00ED67B4" w:rsidRDefault="00ED67B4" w:rsidP="00ED67B4">
      <w:pPr>
        <w:shd w:val="clear" w:color="auto" w:fill="DAEEF3" w:themeFill="accent5" w:themeFillTint="33"/>
        <w:spacing w:after="0" w:line="360" w:lineRule="auto"/>
        <w:ind w:left="450"/>
        <w:jc w:val="center"/>
        <w:textAlignment w:val="baseline"/>
        <w:rPr>
          <w:rFonts w:ascii="Calibri" w:eastAsia="Times New Roman" w:hAnsi="Calibri" w:cs="Times New Roman"/>
          <w:b/>
          <w:color w:val="333333"/>
          <w:sz w:val="20"/>
          <w:szCs w:val="20"/>
          <w:bdr w:val="none" w:sz="0" w:space="0" w:color="auto" w:frame="1"/>
        </w:rPr>
      </w:pPr>
      <w:r w:rsidRPr="00ED67B4">
        <w:rPr>
          <w:rFonts w:ascii="MathJax_Main" w:eastAsia="Times New Roman" w:hAnsi="MathJax_Main" w:cs="Times New Roman"/>
          <w:b/>
          <w:color w:val="333333"/>
          <w:sz w:val="15"/>
          <w:szCs w:val="15"/>
          <w:bdr w:val="none" w:sz="0" w:space="0" w:color="auto" w:frame="1"/>
        </w:rPr>
        <w:t>4,320 4,290 4,360 4,350 4,320</w:t>
      </w:r>
    </w:p>
    <w:p w14:paraId="78923C10" w14:textId="77777777" w:rsidR="00ED67B4" w:rsidRPr="00ED67B4" w:rsidRDefault="00ED67B4" w:rsidP="009C60E0">
      <w:pPr>
        <w:numPr>
          <w:ilvl w:val="1"/>
          <w:numId w:val="212"/>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ED67B4">
        <w:rPr>
          <w:rFonts w:ascii="Calibri" w:eastAsia="Times New Roman" w:hAnsi="Calibri" w:cs="Times New Roman"/>
          <w:color w:val="333333"/>
          <w:sz w:val="20"/>
          <w:szCs w:val="20"/>
        </w:rPr>
        <w:t>Assuming a normal distribution of shear strengths, test the null hypothesis that the mean shear strength of all bolts in the shipment is 4,350 lb versus the alternative that it is less than 4,350 lb, at the 10% level of significance.</w:t>
      </w:r>
    </w:p>
    <w:p w14:paraId="1D1719AA" w14:textId="77777777" w:rsidR="00ED67B4" w:rsidRPr="00ED67B4" w:rsidRDefault="00ED67B4" w:rsidP="009C60E0">
      <w:pPr>
        <w:numPr>
          <w:ilvl w:val="1"/>
          <w:numId w:val="212"/>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ED67B4">
        <w:rPr>
          <w:rFonts w:ascii="Calibri" w:eastAsia="Times New Roman" w:hAnsi="Calibri" w:cs="Times New Roman"/>
          <w:color w:val="333333"/>
          <w:sz w:val="20"/>
          <w:szCs w:val="20"/>
        </w:rPr>
        <w:t>Estimate the </w:t>
      </w:r>
      <w:r w:rsidRPr="00ED67B4">
        <w:rPr>
          <w:rFonts w:ascii="Calibri" w:eastAsia="Times New Roman" w:hAnsi="Calibri" w:cs="Times New Roman"/>
          <w:i/>
          <w:iCs/>
          <w:color w:val="333333"/>
          <w:sz w:val="20"/>
          <w:szCs w:val="20"/>
          <w:bdr w:val="none" w:sz="0" w:space="0" w:color="auto" w:frame="1"/>
        </w:rPr>
        <w:t>p</w:t>
      </w:r>
      <w:r w:rsidRPr="00ED67B4">
        <w:rPr>
          <w:rFonts w:ascii="Calibri" w:eastAsia="Times New Roman" w:hAnsi="Calibri" w:cs="Times New Roman"/>
          <w:color w:val="333333"/>
          <w:sz w:val="20"/>
          <w:szCs w:val="20"/>
        </w:rPr>
        <w:t>-value (observed significance) of the test of part (a).</w:t>
      </w:r>
    </w:p>
    <w:p w14:paraId="1A405F4F" w14:textId="77777777" w:rsidR="00ED67B4" w:rsidRPr="00ED67B4" w:rsidRDefault="00ED67B4" w:rsidP="009C60E0">
      <w:pPr>
        <w:numPr>
          <w:ilvl w:val="1"/>
          <w:numId w:val="212"/>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ED67B4">
        <w:rPr>
          <w:rFonts w:ascii="Calibri" w:eastAsia="Times New Roman" w:hAnsi="Calibri" w:cs="Times New Roman"/>
          <w:color w:val="333333"/>
          <w:sz w:val="20"/>
          <w:szCs w:val="20"/>
        </w:rPr>
        <w:t>Compare the </w:t>
      </w:r>
      <w:r w:rsidRPr="00ED67B4">
        <w:rPr>
          <w:rFonts w:ascii="Calibri" w:eastAsia="Times New Roman" w:hAnsi="Calibri" w:cs="Times New Roman"/>
          <w:i/>
          <w:iCs/>
          <w:color w:val="333333"/>
          <w:sz w:val="20"/>
          <w:szCs w:val="20"/>
          <w:bdr w:val="none" w:sz="0" w:space="0" w:color="auto" w:frame="1"/>
        </w:rPr>
        <w:t>p</w:t>
      </w:r>
      <w:r w:rsidRPr="00ED67B4">
        <w:rPr>
          <w:rFonts w:ascii="Calibri" w:eastAsia="Times New Roman" w:hAnsi="Calibri" w:cs="Times New Roman"/>
          <w:color w:val="333333"/>
          <w:sz w:val="20"/>
          <w:szCs w:val="20"/>
        </w:rPr>
        <w:t>-value found in part (b) to </w:t>
      </w:r>
      <w:r w:rsidRPr="00ED67B4">
        <w:rPr>
          <w:rFonts w:ascii="MathJax_Math" w:eastAsia="Times New Roman" w:hAnsi="MathJax_Math" w:cs="Times New Roman"/>
          <w:i/>
          <w:iCs/>
          <w:color w:val="333333"/>
          <w:sz w:val="15"/>
          <w:szCs w:val="15"/>
          <w:bdr w:val="none" w:sz="0" w:space="0" w:color="auto" w:frame="1"/>
        </w:rPr>
        <w:t>α</w:t>
      </w:r>
      <w:r w:rsidRPr="00ED67B4">
        <w:rPr>
          <w:rFonts w:ascii="MathJax_Main" w:eastAsia="Times New Roman" w:hAnsi="MathJax_Main" w:cs="Times New Roman"/>
          <w:color w:val="333333"/>
          <w:sz w:val="15"/>
          <w:szCs w:val="15"/>
          <w:bdr w:val="none" w:sz="0" w:space="0" w:color="auto" w:frame="1"/>
        </w:rPr>
        <w:t>=0.10</w:t>
      </w:r>
      <w:r w:rsidRPr="00ED67B4">
        <w:rPr>
          <w:rFonts w:ascii="Calibri" w:eastAsia="Times New Roman" w:hAnsi="Calibri" w:cs="Times New Roman"/>
          <w:color w:val="333333"/>
          <w:sz w:val="20"/>
          <w:szCs w:val="20"/>
        </w:rPr>
        <w:t> and make a decision based on the </w:t>
      </w:r>
      <w:r w:rsidRPr="00ED67B4">
        <w:rPr>
          <w:rFonts w:ascii="Calibri" w:eastAsia="Times New Roman" w:hAnsi="Calibri" w:cs="Times New Roman"/>
          <w:i/>
          <w:iCs/>
          <w:color w:val="333333"/>
          <w:sz w:val="20"/>
          <w:szCs w:val="20"/>
          <w:bdr w:val="none" w:sz="0" w:space="0" w:color="auto" w:frame="1"/>
        </w:rPr>
        <w:t>p</w:t>
      </w:r>
      <w:r w:rsidRPr="00ED67B4">
        <w:rPr>
          <w:rFonts w:ascii="Calibri" w:eastAsia="Times New Roman" w:hAnsi="Calibri" w:cs="Times New Roman"/>
          <w:color w:val="333333"/>
          <w:sz w:val="20"/>
          <w:szCs w:val="20"/>
        </w:rPr>
        <w:t>-value approach. Explain fully.</w:t>
      </w:r>
    </w:p>
    <w:p w14:paraId="3295174B" w14:textId="77777777" w:rsidR="00ED67B4" w:rsidRPr="00ED67B4" w:rsidRDefault="00ED67B4" w:rsidP="009C60E0">
      <w:pPr>
        <w:numPr>
          <w:ilvl w:val="0"/>
          <w:numId w:val="212"/>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sidRPr="00ED67B4">
        <w:rPr>
          <w:rFonts w:ascii="Calibri" w:eastAsia="Times New Roman" w:hAnsi="Calibri" w:cs="Times New Roman"/>
          <w:color w:val="333333"/>
          <w:sz w:val="20"/>
          <w:szCs w:val="20"/>
        </w:rPr>
        <w:t>A literary historian examines a newly discovered document possibly written by Oberon Theseus. The mean average sentence length of the surviving undisputed works of Oberon Theseus is 48.72 words. The historian counts words in sentences between five successive 101 periods in the document in question to obtain a mean average sentence length of 39.46 words with standard deviation 7.45 words. (Thus the sample size is five.)</w:t>
      </w:r>
    </w:p>
    <w:p w14:paraId="1CAB5790" w14:textId="77777777" w:rsidR="00ED67B4" w:rsidRPr="00ED67B4" w:rsidRDefault="00ED67B4" w:rsidP="009C60E0">
      <w:pPr>
        <w:numPr>
          <w:ilvl w:val="1"/>
          <w:numId w:val="212"/>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ED67B4">
        <w:rPr>
          <w:rFonts w:ascii="Calibri" w:eastAsia="Times New Roman" w:hAnsi="Calibri" w:cs="Times New Roman"/>
          <w:color w:val="333333"/>
          <w:sz w:val="20"/>
          <w:szCs w:val="20"/>
        </w:rPr>
        <w:lastRenderedPageBreak/>
        <w:t>Determine if these data provide sufficient evidence, at the 1% level of significance, to conclude that the mean average sentence length in the document is less than 48.72.</w:t>
      </w:r>
    </w:p>
    <w:p w14:paraId="744AF571" w14:textId="77777777" w:rsidR="00ED67B4" w:rsidRPr="00ED67B4" w:rsidRDefault="00ED67B4" w:rsidP="009C60E0">
      <w:pPr>
        <w:numPr>
          <w:ilvl w:val="1"/>
          <w:numId w:val="212"/>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ED67B4">
        <w:rPr>
          <w:rFonts w:ascii="Calibri" w:eastAsia="Times New Roman" w:hAnsi="Calibri" w:cs="Times New Roman"/>
          <w:color w:val="333333"/>
          <w:sz w:val="20"/>
          <w:szCs w:val="20"/>
        </w:rPr>
        <w:t>Estimate the </w:t>
      </w:r>
      <w:r w:rsidRPr="00ED67B4">
        <w:rPr>
          <w:rFonts w:ascii="Calibri" w:eastAsia="Times New Roman" w:hAnsi="Calibri" w:cs="Times New Roman"/>
          <w:i/>
          <w:iCs/>
          <w:color w:val="333333"/>
          <w:sz w:val="20"/>
          <w:szCs w:val="20"/>
          <w:bdr w:val="none" w:sz="0" w:space="0" w:color="auto" w:frame="1"/>
        </w:rPr>
        <w:t>p</w:t>
      </w:r>
      <w:r w:rsidRPr="00ED67B4">
        <w:rPr>
          <w:rFonts w:ascii="Calibri" w:eastAsia="Times New Roman" w:hAnsi="Calibri" w:cs="Times New Roman"/>
          <w:color w:val="333333"/>
          <w:sz w:val="20"/>
          <w:szCs w:val="20"/>
        </w:rPr>
        <w:t>-value of the test.</w:t>
      </w:r>
    </w:p>
    <w:p w14:paraId="7AB6F0D9" w14:textId="77777777" w:rsidR="00ED67B4" w:rsidRPr="00ED67B4" w:rsidRDefault="00ED67B4" w:rsidP="009C60E0">
      <w:pPr>
        <w:numPr>
          <w:ilvl w:val="1"/>
          <w:numId w:val="212"/>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ED67B4">
        <w:rPr>
          <w:rFonts w:ascii="Calibri" w:eastAsia="Times New Roman" w:hAnsi="Calibri" w:cs="Times New Roman"/>
          <w:color w:val="333333"/>
          <w:sz w:val="20"/>
          <w:szCs w:val="20"/>
        </w:rPr>
        <w:t>Based on the answers to parts (a) and (b), state whether or not it is likely that the document was written by Oberon Theseus.</w:t>
      </w:r>
    </w:p>
    <w:p w14:paraId="5742BE53" w14:textId="77777777" w:rsidR="00ED67B4" w:rsidRDefault="00ED67B4" w:rsidP="00B00ADF">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r>
        <w:rPr>
          <w:rFonts w:ascii="Calibri" w:eastAsia="Times New Roman" w:hAnsi="Calibri" w:cs="Times New Roman"/>
          <w:b/>
          <w:noProof/>
          <w:color w:val="FF0000"/>
          <w:sz w:val="20"/>
          <w:szCs w:val="20"/>
        </w:rPr>
        <w:drawing>
          <wp:inline distT="0" distB="0" distL="0" distR="0" wp14:anchorId="62262A53" wp14:editId="6D328CAA">
            <wp:extent cx="5435346" cy="6383866"/>
            <wp:effectExtent l="0" t="0" r="0" b="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562">
                      <a:extLst>
                        <a:ext uri="{28A0092B-C50C-407E-A947-70E740481C1C}">
                          <a14:useLocalDpi xmlns:a14="http://schemas.microsoft.com/office/drawing/2010/main" val="0"/>
                        </a:ext>
                      </a:extLst>
                    </a:blip>
                    <a:stretch>
                      <a:fillRect/>
                    </a:stretch>
                  </pic:blipFill>
                  <pic:spPr>
                    <a:xfrm>
                      <a:off x="0" y="0"/>
                      <a:ext cx="5436355" cy="6385051"/>
                    </a:xfrm>
                    <a:prstGeom prst="rect">
                      <a:avLst/>
                    </a:prstGeom>
                  </pic:spPr>
                </pic:pic>
              </a:graphicData>
            </a:graphic>
          </wp:inline>
        </w:drawing>
      </w:r>
    </w:p>
    <w:p w14:paraId="368C5BFB" w14:textId="77777777" w:rsidR="00ED67B4" w:rsidRDefault="00ED67B4" w:rsidP="00B00ADF">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r>
        <w:rPr>
          <w:rFonts w:ascii="Calibri" w:eastAsia="Times New Roman" w:hAnsi="Calibri" w:cs="Times New Roman"/>
          <w:b/>
          <w:noProof/>
          <w:color w:val="FF0000"/>
          <w:sz w:val="20"/>
          <w:szCs w:val="20"/>
        </w:rPr>
        <w:lastRenderedPageBreak/>
        <w:drawing>
          <wp:inline distT="0" distB="0" distL="0" distR="0" wp14:anchorId="474B3FC8" wp14:editId="2CDAB665">
            <wp:extent cx="5487458" cy="2582333"/>
            <wp:effectExtent l="0" t="0" r="0" b="889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563">
                      <a:extLst>
                        <a:ext uri="{28A0092B-C50C-407E-A947-70E740481C1C}">
                          <a14:useLocalDpi xmlns:a14="http://schemas.microsoft.com/office/drawing/2010/main" val="0"/>
                        </a:ext>
                      </a:extLst>
                    </a:blip>
                    <a:stretch>
                      <a:fillRect/>
                    </a:stretch>
                  </pic:blipFill>
                  <pic:spPr>
                    <a:xfrm>
                      <a:off x="0" y="0"/>
                      <a:ext cx="5487458" cy="2582333"/>
                    </a:xfrm>
                    <a:prstGeom prst="rect">
                      <a:avLst/>
                    </a:prstGeom>
                  </pic:spPr>
                </pic:pic>
              </a:graphicData>
            </a:graphic>
          </wp:inline>
        </w:drawing>
      </w:r>
    </w:p>
    <w:p w14:paraId="41B18041" w14:textId="77777777" w:rsidR="00DC679F" w:rsidRDefault="00DC679F" w:rsidP="00DC679F">
      <w:pPr>
        <w:shd w:val="clear" w:color="auto" w:fill="FFFFFF"/>
        <w:spacing w:after="0" w:line="439" w:lineRule="atLeast"/>
        <w:textAlignment w:val="baseline"/>
        <w:outlineLvl w:val="1"/>
        <w:rPr>
          <w:rFonts w:ascii="Calibri" w:eastAsia="Times New Roman" w:hAnsi="Calibri" w:cs="Times New Roman"/>
          <w:b/>
          <w:bCs/>
          <w:color w:val="333333"/>
          <w:sz w:val="36"/>
          <w:szCs w:val="36"/>
        </w:rPr>
      </w:pPr>
      <w:r w:rsidRPr="00DC679F">
        <w:rPr>
          <w:rFonts w:ascii="Calibri" w:eastAsia="Times New Roman" w:hAnsi="Calibri" w:cs="Times New Roman"/>
          <w:b/>
          <w:bCs/>
          <w:color w:val="333333"/>
          <w:sz w:val="35"/>
          <w:szCs w:val="35"/>
          <w:bdr w:val="none" w:sz="0" w:space="0" w:color="auto" w:frame="1"/>
        </w:rPr>
        <w:t>8.5</w:t>
      </w:r>
      <w:r w:rsidRPr="00DC679F">
        <w:rPr>
          <w:rFonts w:ascii="Calibri" w:eastAsia="Times New Roman" w:hAnsi="Calibri" w:cs="Times New Roman"/>
          <w:b/>
          <w:bCs/>
          <w:color w:val="333333"/>
          <w:sz w:val="36"/>
          <w:szCs w:val="36"/>
        </w:rPr>
        <w:t> Large Sample Tests for a Population Proportion</w:t>
      </w:r>
    </w:p>
    <w:p w14:paraId="51920FCF" w14:textId="77777777" w:rsidR="00DC679F" w:rsidRPr="00DC679F" w:rsidRDefault="00DC679F" w:rsidP="00DC679F">
      <w:pPr>
        <w:shd w:val="clear" w:color="auto" w:fill="FFFFFF"/>
        <w:spacing w:after="0" w:line="439" w:lineRule="atLeast"/>
        <w:textAlignment w:val="baseline"/>
        <w:outlineLvl w:val="1"/>
        <w:rPr>
          <w:rFonts w:ascii="Calibri" w:eastAsia="Times New Roman" w:hAnsi="Calibri" w:cs="Times New Roman"/>
          <w:b/>
          <w:bCs/>
          <w:color w:val="333333"/>
          <w:sz w:val="36"/>
          <w:szCs w:val="36"/>
        </w:rPr>
      </w:pPr>
    </w:p>
    <w:p w14:paraId="6B755C00" w14:textId="77777777" w:rsidR="00DC679F" w:rsidRPr="00DC679F" w:rsidRDefault="00DC679F" w:rsidP="00DC679F">
      <w:pPr>
        <w:shd w:val="clear" w:color="auto" w:fill="D2D1C2"/>
        <w:spacing w:after="150" w:line="264" w:lineRule="atLeast"/>
        <w:jc w:val="center"/>
        <w:textAlignment w:val="baseline"/>
        <w:outlineLvl w:val="2"/>
        <w:rPr>
          <w:rFonts w:ascii="Calibri" w:eastAsia="Times New Roman" w:hAnsi="Calibri" w:cs="Times New Roman"/>
          <w:b/>
          <w:bCs/>
          <w:caps/>
          <w:color w:val="333333"/>
          <w:spacing w:val="30"/>
          <w:sz w:val="25"/>
          <w:szCs w:val="25"/>
        </w:rPr>
      </w:pPr>
      <w:r w:rsidRPr="00DC679F">
        <w:rPr>
          <w:rFonts w:ascii="Calibri" w:eastAsia="Times New Roman" w:hAnsi="Calibri" w:cs="Times New Roman"/>
          <w:b/>
          <w:bCs/>
          <w:caps/>
          <w:color w:val="333333"/>
          <w:spacing w:val="30"/>
          <w:sz w:val="25"/>
          <w:szCs w:val="25"/>
        </w:rPr>
        <w:t>LEARNING OBJECTIVES</w:t>
      </w:r>
    </w:p>
    <w:p w14:paraId="10576A1C" w14:textId="77777777" w:rsidR="00DC679F" w:rsidRPr="00DC679F" w:rsidRDefault="00DC679F" w:rsidP="009C60E0">
      <w:pPr>
        <w:numPr>
          <w:ilvl w:val="0"/>
          <w:numId w:val="213"/>
        </w:numPr>
        <w:shd w:val="clear" w:color="auto" w:fill="EAE9DC"/>
        <w:spacing w:after="0" w:line="360" w:lineRule="auto"/>
        <w:ind w:left="300" w:right="375"/>
        <w:textAlignment w:val="baseline"/>
        <w:rPr>
          <w:rFonts w:ascii="Calibri" w:eastAsia="Times New Roman" w:hAnsi="Calibri" w:cs="Times New Roman"/>
          <w:color w:val="333333"/>
          <w:sz w:val="20"/>
          <w:szCs w:val="20"/>
        </w:rPr>
      </w:pPr>
      <w:r w:rsidRPr="00DC679F">
        <w:rPr>
          <w:rFonts w:ascii="Calibri" w:eastAsia="Times New Roman" w:hAnsi="Calibri" w:cs="Times New Roman"/>
          <w:color w:val="333333"/>
          <w:sz w:val="20"/>
          <w:szCs w:val="20"/>
        </w:rPr>
        <w:t>To learn how to apply the five-step critical value test procedure for test of hypotheses concerning a population proportion.</w:t>
      </w:r>
    </w:p>
    <w:p w14:paraId="048E5C43" w14:textId="77777777" w:rsidR="00DC679F" w:rsidRPr="00DC679F" w:rsidRDefault="00DC679F" w:rsidP="009C60E0">
      <w:pPr>
        <w:numPr>
          <w:ilvl w:val="0"/>
          <w:numId w:val="213"/>
        </w:numPr>
        <w:shd w:val="clear" w:color="auto" w:fill="EAE9DC"/>
        <w:spacing w:line="360" w:lineRule="auto"/>
        <w:ind w:left="300" w:right="375"/>
        <w:textAlignment w:val="baseline"/>
        <w:rPr>
          <w:rFonts w:ascii="Calibri" w:eastAsia="Times New Roman" w:hAnsi="Calibri" w:cs="Times New Roman"/>
          <w:color w:val="333333"/>
          <w:sz w:val="20"/>
          <w:szCs w:val="20"/>
        </w:rPr>
      </w:pPr>
      <w:r w:rsidRPr="00DC679F">
        <w:rPr>
          <w:rFonts w:ascii="Calibri" w:eastAsia="Times New Roman" w:hAnsi="Calibri" w:cs="Times New Roman"/>
          <w:color w:val="333333"/>
          <w:sz w:val="20"/>
          <w:szCs w:val="20"/>
        </w:rPr>
        <w:t>To learn how to apply the five-step </w:t>
      </w:r>
      <w:r w:rsidRPr="00DC679F">
        <w:rPr>
          <w:rFonts w:ascii="Calibri" w:eastAsia="Times New Roman" w:hAnsi="Calibri" w:cs="Times New Roman"/>
          <w:i/>
          <w:iCs/>
          <w:color w:val="333333"/>
          <w:sz w:val="20"/>
          <w:szCs w:val="20"/>
          <w:bdr w:val="none" w:sz="0" w:space="0" w:color="auto" w:frame="1"/>
        </w:rPr>
        <w:t>p</w:t>
      </w:r>
      <w:r w:rsidRPr="00DC679F">
        <w:rPr>
          <w:rFonts w:ascii="Calibri" w:eastAsia="Times New Roman" w:hAnsi="Calibri" w:cs="Times New Roman"/>
          <w:color w:val="333333"/>
          <w:sz w:val="20"/>
          <w:szCs w:val="20"/>
        </w:rPr>
        <w:t>-value test procedure for test of hypotheses concerning a population proportion.</w:t>
      </w:r>
    </w:p>
    <w:p w14:paraId="647630A2" w14:textId="77777777" w:rsidR="00DC679F" w:rsidRPr="00DC679F" w:rsidRDefault="00DC679F" w:rsidP="00DC679F">
      <w:pPr>
        <w:shd w:val="clear" w:color="auto" w:fill="FFFFFF"/>
        <w:spacing w:after="0" w:line="360" w:lineRule="auto"/>
        <w:textAlignment w:val="baseline"/>
        <w:rPr>
          <w:rFonts w:ascii="Georgia" w:eastAsia="Times New Roman" w:hAnsi="Georgia" w:cs="Times New Roman"/>
          <w:color w:val="333333"/>
          <w:sz w:val="21"/>
          <w:szCs w:val="21"/>
        </w:rPr>
      </w:pPr>
      <w:r w:rsidRPr="00DC679F">
        <w:rPr>
          <w:rFonts w:ascii="Georgia" w:eastAsia="Times New Roman" w:hAnsi="Georgia" w:cs="Times New Roman"/>
          <w:color w:val="333333"/>
          <w:sz w:val="21"/>
          <w:szCs w:val="21"/>
        </w:rPr>
        <w:t>Both the critical value approach and the </w:t>
      </w:r>
      <w:r w:rsidRPr="00DC679F">
        <w:rPr>
          <w:rFonts w:ascii="Georgia" w:eastAsia="Times New Roman" w:hAnsi="Georgia" w:cs="Times New Roman"/>
          <w:i/>
          <w:iCs/>
          <w:color w:val="333333"/>
          <w:sz w:val="20"/>
          <w:szCs w:val="20"/>
          <w:bdr w:val="none" w:sz="0" w:space="0" w:color="auto" w:frame="1"/>
        </w:rPr>
        <w:t>p</w:t>
      </w:r>
      <w:r w:rsidRPr="00DC679F">
        <w:rPr>
          <w:rFonts w:ascii="Georgia" w:eastAsia="Times New Roman" w:hAnsi="Georgia" w:cs="Times New Roman"/>
          <w:color w:val="333333"/>
          <w:sz w:val="21"/>
          <w:szCs w:val="21"/>
        </w:rPr>
        <w:t>-value approach can be applied to test hypotheses about a population proportion </w:t>
      </w:r>
      <w:r w:rsidRPr="00DC679F">
        <w:rPr>
          <w:rFonts w:ascii="Georgia" w:eastAsia="Times New Roman" w:hAnsi="Georgia" w:cs="Times New Roman"/>
          <w:i/>
          <w:iCs/>
          <w:color w:val="333333"/>
          <w:sz w:val="20"/>
          <w:szCs w:val="20"/>
          <w:bdr w:val="none" w:sz="0" w:space="0" w:color="auto" w:frame="1"/>
        </w:rPr>
        <w:t>p</w:t>
      </w:r>
      <w:r w:rsidRPr="00DC679F">
        <w:rPr>
          <w:rFonts w:ascii="Georgia" w:eastAsia="Times New Roman" w:hAnsi="Georgia" w:cs="Times New Roman"/>
          <w:color w:val="333333"/>
          <w:sz w:val="21"/>
          <w:szCs w:val="21"/>
        </w:rPr>
        <w:t>. The null hypothesis will have the form </w:t>
      </w:r>
      <w:r w:rsidRPr="00DC679F">
        <w:rPr>
          <w:rFonts w:ascii="MathJax_Math" w:eastAsia="Times New Roman" w:hAnsi="MathJax_Math" w:cs="Times New Roman"/>
          <w:i/>
          <w:iCs/>
          <w:color w:val="333333"/>
          <w:sz w:val="18"/>
          <w:szCs w:val="18"/>
          <w:bdr w:val="none" w:sz="0" w:space="0" w:color="auto" w:frame="1"/>
        </w:rPr>
        <w:t>H</w:t>
      </w:r>
      <w:r w:rsidRPr="00DC679F">
        <w:rPr>
          <w:rFonts w:ascii="MathJax_Main" w:eastAsia="Times New Roman" w:hAnsi="MathJax_Main" w:cs="Times New Roman"/>
          <w:color w:val="333333"/>
          <w:sz w:val="14"/>
          <w:szCs w:val="14"/>
          <w:bdr w:val="none" w:sz="0" w:space="0" w:color="auto" w:frame="1"/>
        </w:rPr>
        <w:t>0</w:t>
      </w:r>
      <w:r w:rsidRPr="00DC679F">
        <w:rPr>
          <w:rFonts w:ascii="MathJax_Main" w:eastAsia="Times New Roman" w:hAnsi="MathJax_Main" w:cs="Times New Roman"/>
          <w:color w:val="333333"/>
          <w:sz w:val="18"/>
          <w:szCs w:val="18"/>
          <w:bdr w:val="none" w:sz="0" w:space="0" w:color="auto" w:frame="1"/>
        </w:rPr>
        <w:t>:</w:t>
      </w:r>
      <w:r w:rsidRPr="00DC679F">
        <w:rPr>
          <w:rFonts w:ascii="MathJax_Math" w:eastAsia="Times New Roman" w:hAnsi="MathJax_Math" w:cs="Times New Roman"/>
          <w:i/>
          <w:iCs/>
          <w:color w:val="333333"/>
          <w:sz w:val="18"/>
          <w:szCs w:val="18"/>
          <w:bdr w:val="none" w:sz="0" w:space="0" w:color="auto" w:frame="1"/>
        </w:rPr>
        <w:t>p</w:t>
      </w:r>
      <w:r w:rsidRPr="00DC679F">
        <w:rPr>
          <w:rFonts w:ascii="MathJax_Main" w:eastAsia="Times New Roman" w:hAnsi="MathJax_Main" w:cs="Times New Roman"/>
          <w:color w:val="333333"/>
          <w:sz w:val="18"/>
          <w:szCs w:val="18"/>
          <w:bdr w:val="none" w:sz="0" w:space="0" w:color="auto" w:frame="1"/>
        </w:rPr>
        <w:t>=</w:t>
      </w:r>
      <w:r w:rsidRPr="00DC679F">
        <w:rPr>
          <w:rFonts w:ascii="MathJax_Math" w:eastAsia="Times New Roman" w:hAnsi="MathJax_Math" w:cs="Times New Roman"/>
          <w:i/>
          <w:iCs/>
          <w:color w:val="333333"/>
          <w:sz w:val="18"/>
          <w:szCs w:val="18"/>
          <w:bdr w:val="none" w:sz="0" w:space="0" w:color="auto" w:frame="1"/>
        </w:rPr>
        <w:t>p</w:t>
      </w:r>
      <w:r w:rsidRPr="00501715">
        <w:rPr>
          <w:rFonts w:ascii="MathJax_Main" w:eastAsia="Times New Roman" w:hAnsi="MathJax_Main" w:cs="Times New Roman"/>
          <w:color w:val="333333"/>
          <w:sz w:val="14"/>
          <w:szCs w:val="14"/>
          <w:bdr w:val="none" w:sz="0" w:space="0" w:color="auto" w:frame="1"/>
          <w:vertAlign w:val="subscript"/>
        </w:rPr>
        <w:t>0</w:t>
      </w:r>
      <w:r w:rsidRPr="00DC679F">
        <w:rPr>
          <w:rFonts w:ascii="Georgia" w:eastAsia="Times New Roman" w:hAnsi="Georgia" w:cs="Times New Roman"/>
          <w:color w:val="333333"/>
          <w:sz w:val="21"/>
          <w:szCs w:val="21"/>
        </w:rPr>
        <w:t> for some specific number </w:t>
      </w:r>
      <w:r w:rsidRPr="00DC679F">
        <w:rPr>
          <w:rFonts w:ascii="Georgia" w:eastAsia="Times New Roman" w:hAnsi="Georgia" w:cs="Times New Roman"/>
          <w:i/>
          <w:iCs/>
          <w:color w:val="333333"/>
          <w:sz w:val="20"/>
          <w:szCs w:val="20"/>
          <w:bdr w:val="none" w:sz="0" w:space="0" w:color="auto" w:frame="1"/>
        </w:rPr>
        <w:t>p</w:t>
      </w:r>
      <w:r w:rsidRPr="00DC679F">
        <w:rPr>
          <w:rFonts w:ascii="Georgia" w:eastAsia="Times New Roman" w:hAnsi="Georgia" w:cs="Times New Roman"/>
          <w:color w:val="333333"/>
          <w:sz w:val="15"/>
          <w:szCs w:val="15"/>
          <w:bdr w:val="none" w:sz="0" w:space="0" w:color="auto" w:frame="1"/>
          <w:vertAlign w:val="subscript"/>
        </w:rPr>
        <w:t>0</w:t>
      </w:r>
      <w:r w:rsidRPr="00DC679F">
        <w:rPr>
          <w:rFonts w:ascii="Georgia" w:eastAsia="Times New Roman" w:hAnsi="Georgia" w:cs="Times New Roman"/>
          <w:color w:val="333333"/>
          <w:sz w:val="21"/>
          <w:szCs w:val="21"/>
        </w:rPr>
        <w:t> between 0 and 1. The alternative hypothesis will be one of the three inequalities</w:t>
      </w:r>
      <w:r w:rsidRPr="00501715">
        <w:rPr>
          <w:rFonts w:ascii="Georgia" w:eastAsia="Times New Roman" w:hAnsi="Georgia" w:cs="Times New Roman"/>
          <w:b/>
          <w:color w:val="333333"/>
          <w:sz w:val="21"/>
          <w:szCs w:val="21"/>
        </w:rPr>
        <w:t> </w:t>
      </w:r>
      <w:r w:rsidRPr="00501715">
        <w:rPr>
          <w:rFonts w:ascii="MathJax_Math" w:eastAsia="Times New Roman" w:hAnsi="MathJax_Math" w:cs="Times New Roman"/>
          <w:b/>
          <w:i/>
          <w:iCs/>
          <w:color w:val="333333"/>
          <w:sz w:val="18"/>
          <w:szCs w:val="18"/>
          <w:bdr w:val="none" w:sz="0" w:space="0" w:color="auto" w:frame="1"/>
        </w:rPr>
        <w:t>p</w:t>
      </w:r>
      <w:r w:rsidRPr="00501715">
        <w:rPr>
          <w:rFonts w:ascii="MathJax_Main" w:eastAsia="Times New Roman" w:hAnsi="MathJax_Main" w:cs="Times New Roman"/>
          <w:b/>
          <w:color w:val="333333"/>
          <w:sz w:val="18"/>
          <w:szCs w:val="18"/>
          <w:bdr w:val="none" w:sz="0" w:space="0" w:color="auto" w:frame="1"/>
        </w:rPr>
        <w:t>&lt;</w:t>
      </w:r>
      <w:r w:rsidRPr="00501715">
        <w:rPr>
          <w:rFonts w:ascii="MathJax_Math" w:eastAsia="Times New Roman" w:hAnsi="MathJax_Math" w:cs="Times New Roman"/>
          <w:b/>
          <w:i/>
          <w:iCs/>
          <w:color w:val="333333"/>
          <w:sz w:val="18"/>
          <w:szCs w:val="18"/>
          <w:bdr w:val="none" w:sz="0" w:space="0" w:color="auto" w:frame="1"/>
        </w:rPr>
        <w:t>p</w:t>
      </w:r>
      <w:r w:rsidRPr="00501715">
        <w:rPr>
          <w:rFonts w:ascii="MathJax_Main" w:eastAsia="Times New Roman" w:hAnsi="MathJax_Main" w:cs="Times New Roman"/>
          <w:b/>
          <w:color w:val="333333"/>
          <w:sz w:val="14"/>
          <w:szCs w:val="14"/>
          <w:bdr w:val="none" w:sz="0" w:space="0" w:color="auto" w:frame="1"/>
          <w:vertAlign w:val="subscript"/>
        </w:rPr>
        <w:t>0</w:t>
      </w:r>
      <w:r w:rsidRPr="00501715">
        <w:rPr>
          <w:rFonts w:ascii="Georgia" w:eastAsia="Times New Roman" w:hAnsi="Georgia" w:cs="Times New Roman"/>
          <w:b/>
          <w:color w:val="333333"/>
          <w:sz w:val="21"/>
          <w:szCs w:val="21"/>
        </w:rPr>
        <w:t>, </w:t>
      </w:r>
      <w:r w:rsidRPr="00501715">
        <w:rPr>
          <w:rFonts w:ascii="MathJax_Math" w:eastAsia="Times New Roman" w:hAnsi="MathJax_Math" w:cs="Times New Roman"/>
          <w:b/>
          <w:i/>
          <w:iCs/>
          <w:color w:val="333333"/>
          <w:sz w:val="18"/>
          <w:szCs w:val="18"/>
          <w:bdr w:val="none" w:sz="0" w:space="0" w:color="auto" w:frame="1"/>
        </w:rPr>
        <w:t>p</w:t>
      </w:r>
      <w:r w:rsidRPr="00501715">
        <w:rPr>
          <w:rFonts w:ascii="MathJax_Main" w:eastAsia="Times New Roman" w:hAnsi="MathJax_Main" w:cs="Times New Roman"/>
          <w:b/>
          <w:color w:val="333333"/>
          <w:sz w:val="18"/>
          <w:szCs w:val="18"/>
          <w:bdr w:val="none" w:sz="0" w:space="0" w:color="auto" w:frame="1"/>
        </w:rPr>
        <w:t>&gt;</w:t>
      </w:r>
      <w:r w:rsidRPr="00501715">
        <w:rPr>
          <w:rFonts w:ascii="MathJax_Math" w:eastAsia="Times New Roman" w:hAnsi="MathJax_Math" w:cs="Times New Roman"/>
          <w:b/>
          <w:i/>
          <w:iCs/>
          <w:color w:val="333333"/>
          <w:sz w:val="18"/>
          <w:szCs w:val="18"/>
          <w:bdr w:val="none" w:sz="0" w:space="0" w:color="auto" w:frame="1"/>
        </w:rPr>
        <w:t>p</w:t>
      </w:r>
      <w:r w:rsidRPr="00501715">
        <w:rPr>
          <w:rFonts w:ascii="MathJax_Main" w:eastAsia="Times New Roman" w:hAnsi="MathJax_Main" w:cs="Times New Roman"/>
          <w:b/>
          <w:color w:val="333333"/>
          <w:sz w:val="14"/>
          <w:szCs w:val="14"/>
          <w:bdr w:val="none" w:sz="0" w:space="0" w:color="auto" w:frame="1"/>
          <w:vertAlign w:val="subscript"/>
        </w:rPr>
        <w:t>0</w:t>
      </w:r>
      <w:r w:rsidRPr="00501715">
        <w:rPr>
          <w:rFonts w:ascii="Georgia" w:eastAsia="Times New Roman" w:hAnsi="Georgia" w:cs="Times New Roman"/>
          <w:b/>
          <w:color w:val="333333"/>
          <w:sz w:val="21"/>
          <w:szCs w:val="21"/>
        </w:rPr>
        <w:t>, or </w:t>
      </w:r>
      <w:r w:rsidRPr="00501715">
        <w:rPr>
          <w:rFonts w:ascii="MathJax_Math" w:eastAsia="Times New Roman" w:hAnsi="MathJax_Math" w:cs="Times New Roman"/>
          <w:b/>
          <w:i/>
          <w:iCs/>
          <w:color w:val="333333"/>
          <w:sz w:val="18"/>
          <w:szCs w:val="18"/>
          <w:bdr w:val="none" w:sz="0" w:space="0" w:color="auto" w:frame="1"/>
        </w:rPr>
        <w:t>p</w:t>
      </w:r>
      <w:r w:rsidRPr="00501715">
        <w:rPr>
          <w:rFonts w:ascii="MathJax_Main" w:eastAsia="Times New Roman" w:hAnsi="MathJax_Main" w:cs="Times New Roman"/>
          <w:b/>
          <w:color w:val="333333"/>
          <w:sz w:val="18"/>
          <w:szCs w:val="18"/>
          <w:bdr w:val="none" w:sz="0" w:space="0" w:color="auto" w:frame="1"/>
        </w:rPr>
        <w:t>≠</w:t>
      </w:r>
      <w:r w:rsidRPr="00501715">
        <w:rPr>
          <w:rFonts w:ascii="MathJax_Math" w:eastAsia="Times New Roman" w:hAnsi="MathJax_Math" w:cs="Times New Roman"/>
          <w:b/>
          <w:i/>
          <w:iCs/>
          <w:color w:val="333333"/>
          <w:sz w:val="18"/>
          <w:szCs w:val="18"/>
          <w:bdr w:val="none" w:sz="0" w:space="0" w:color="auto" w:frame="1"/>
        </w:rPr>
        <w:t>p</w:t>
      </w:r>
      <w:r w:rsidRPr="00501715">
        <w:rPr>
          <w:rFonts w:ascii="MathJax_Main" w:eastAsia="Times New Roman" w:hAnsi="MathJax_Main" w:cs="Times New Roman"/>
          <w:b/>
          <w:color w:val="333333"/>
          <w:sz w:val="14"/>
          <w:szCs w:val="14"/>
          <w:bdr w:val="none" w:sz="0" w:space="0" w:color="auto" w:frame="1"/>
          <w:vertAlign w:val="subscript"/>
        </w:rPr>
        <w:t>0</w:t>
      </w:r>
      <w:r w:rsidRPr="00501715">
        <w:rPr>
          <w:rFonts w:ascii="Georgia" w:eastAsia="Times New Roman" w:hAnsi="Georgia" w:cs="Times New Roman"/>
          <w:b/>
          <w:color w:val="333333"/>
          <w:sz w:val="21"/>
          <w:szCs w:val="21"/>
        </w:rPr>
        <w:t> </w:t>
      </w:r>
      <w:r w:rsidRPr="00DC679F">
        <w:rPr>
          <w:rFonts w:ascii="Georgia" w:eastAsia="Times New Roman" w:hAnsi="Georgia" w:cs="Times New Roman"/>
          <w:color w:val="333333"/>
          <w:sz w:val="21"/>
          <w:szCs w:val="21"/>
        </w:rPr>
        <w:t>for the same number </w:t>
      </w:r>
      <w:r w:rsidRPr="00DC679F">
        <w:rPr>
          <w:rFonts w:ascii="Georgia" w:eastAsia="Times New Roman" w:hAnsi="Georgia" w:cs="Times New Roman"/>
          <w:i/>
          <w:iCs/>
          <w:color w:val="333333"/>
          <w:sz w:val="20"/>
          <w:szCs w:val="20"/>
          <w:bdr w:val="none" w:sz="0" w:space="0" w:color="auto" w:frame="1"/>
        </w:rPr>
        <w:t>p</w:t>
      </w:r>
      <w:r w:rsidRPr="00DC679F">
        <w:rPr>
          <w:rFonts w:ascii="Georgia" w:eastAsia="Times New Roman" w:hAnsi="Georgia" w:cs="Times New Roman"/>
          <w:color w:val="333333"/>
          <w:sz w:val="15"/>
          <w:szCs w:val="15"/>
          <w:bdr w:val="none" w:sz="0" w:space="0" w:color="auto" w:frame="1"/>
          <w:vertAlign w:val="subscript"/>
        </w:rPr>
        <w:t>0</w:t>
      </w:r>
      <w:r w:rsidRPr="00DC679F">
        <w:rPr>
          <w:rFonts w:ascii="Georgia" w:eastAsia="Times New Roman" w:hAnsi="Georgia" w:cs="Times New Roman"/>
          <w:color w:val="333333"/>
          <w:sz w:val="21"/>
          <w:szCs w:val="21"/>
        </w:rPr>
        <w:t> that appears in the null hypothesis.</w:t>
      </w:r>
    </w:p>
    <w:p w14:paraId="25349CD5" w14:textId="77777777" w:rsidR="00DC679F" w:rsidRDefault="00501715" w:rsidP="00B00ADF">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r>
        <w:rPr>
          <w:rFonts w:ascii="Calibri" w:eastAsia="Times New Roman" w:hAnsi="Calibri" w:cs="Times New Roman"/>
          <w:b/>
          <w:noProof/>
          <w:color w:val="FF0000"/>
          <w:sz w:val="20"/>
          <w:szCs w:val="20"/>
        </w:rPr>
        <w:lastRenderedPageBreak/>
        <w:drawing>
          <wp:inline distT="0" distB="0" distL="0" distR="0" wp14:anchorId="5D941941" wp14:editId="1599C748">
            <wp:extent cx="5257800" cy="6284223"/>
            <wp:effectExtent l="0" t="0" r="0" b="254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564">
                      <a:extLst>
                        <a:ext uri="{28A0092B-C50C-407E-A947-70E740481C1C}">
                          <a14:useLocalDpi xmlns:a14="http://schemas.microsoft.com/office/drawing/2010/main" val="0"/>
                        </a:ext>
                      </a:extLst>
                    </a:blip>
                    <a:stretch>
                      <a:fillRect/>
                    </a:stretch>
                  </pic:blipFill>
                  <pic:spPr>
                    <a:xfrm>
                      <a:off x="0" y="0"/>
                      <a:ext cx="5257800" cy="6284223"/>
                    </a:xfrm>
                    <a:prstGeom prst="rect">
                      <a:avLst/>
                    </a:prstGeom>
                  </pic:spPr>
                </pic:pic>
              </a:graphicData>
            </a:graphic>
          </wp:inline>
        </w:drawing>
      </w:r>
    </w:p>
    <w:p w14:paraId="6E715305" w14:textId="77777777" w:rsidR="00501715" w:rsidRDefault="00501715" w:rsidP="00501715">
      <w:pPr>
        <w:shd w:val="clear" w:color="auto" w:fill="FFFFFF"/>
        <w:spacing w:after="0" w:line="439" w:lineRule="atLeast"/>
        <w:textAlignment w:val="baseline"/>
        <w:rPr>
          <w:rFonts w:ascii="Georgia" w:eastAsia="Times New Roman" w:hAnsi="Georgia" w:cs="Times New Roman"/>
          <w:i/>
          <w:iCs/>
          <w:color w:val="000000"/>
          <w:sz w:val="20"/>
          <w:szCs w:val="20"/>
          <w:bdr w:val="none" w:sz="0" w:space="0" w:color="auto" w:frame="1"/>
        </w:rPr>
      </w:pPr>
    </w:p>
    <w:p w14:paraId="0C8AD723" w14:textId="77777777" w:rsidR="00501715" w:rsidRDefault="00501715" w:rsidP="00501715">
      <w:pPr>
        <w:shd w:val="clear" w:color="auto" w:fill="FFFFFF"/>
        <w:spacing w:after="0" w:line="439" w:lineRule="atLeast"/>
        <w:textAlignment w:val="baseline"/>
        <w:rPr>
          <w:rFonts w:ascii="Georgia" w:eastAsia="Times New Roman" w:hAnsi="Georgia" w:cs="Times New Roman"/>
          <w:i/>
          <w:iCs/>
          <w:color w:val="000000"/>
          <w:sz w:val="20"/>
          <w:szCs w:val="20"/>
          <w:bdr w:val="none" w:sz="0" w:space="0" w:color="auto" w:frame="1"/>
        </w:rPr>
      </w:pPr>
    </w:p>
    <w:p w14:paraId="456C17FB" w14:textId="77777777" w:rsidR="00501715" w:rsidRDefault="00501715" w:rsidP="00501715">
      <w:pPr>
        <w:shd w:val="clear" w:color="auto" w:fill="FFFFFF"/>
        <w:spacing w:after="0" w:line="439" w:lineRule="atLeast"/>
        <w:textAlignment w:val="baseline"/>
        <w:rPr>
          <w:rFonts w:ascii="Georgia" w:eastAsia="Times New Roman" w:hAnsi="Georgia" w:cs="Times New Roman"/>
          <w:i/>
          <w:iCs/>
          <w:color w:val="000000"/>
          <w:sz w:val="20"/>
          <w:szCs w:val="20"/>
          <w:bdr w:val="none" w:sz="0" w:space="0" w:color="auto" w:frame="1"/>
        </w:rPr>
      </w:pPr>
    </w:p>
    <w:p w14:paraId="5EE0CFD9" w14:textId="77777777" w:rsidR="00501715" w:rsidRDefault="00501715" w:rsidP="00501715">
      <w:pPr>
        <w:shd w:val="clear" w:color="auto" w:fill="FFFFFF"/>
        <w:spacing w:after="0" w:line="439" w:lineRule="atLeast"/>
        <w:textAlignment w:val="baseline"/>
        <w:rPr>
          <w:rFonts w:ascii="Georgia" w:eastAsia="Times New Roman" w:hAnsi="Georgia" w:cs="Times New Roman"/>
          <w:i/>
          <w:iCs/>
          <w:color w:val="000000"/>
          <w:sz w:val="20"/>
          <w:szCs w:val="20"/>
          <w:bdr w:val="none" w:sz="0" w:space="0" w:color="auto" w:frame="1"/>
        </w:rPr>
      </w:pPr>
    </w:p>
    <w:p w14:paraId="7192A599" w14:textId="77777777" w:rsidR="00501715" w:rsidRDefault="00501715" w:rsidP="00501715">
      <w:pPr>
        <w:shd w:val="clear" w:color="auto" w:fill="FFFFFF"/>
        <w:spacing w:after="0" w:line="439" w:lineRule="atLeast"/>
        <w:textAlignment w:val="baseline"/>
        <w:rPr>
          <w:rFonts w:ascii="Georgia" w:eastAsia="Times New Roman" w:hAnsi="Georgia" w:cs="Times New Roman"/>
          <w:i/>
          <w:iCs/>
          <w:color w:val="000000"/>
          <w:sz w:val="20"/>
          <w:szCs w:val="20"/>
          <w:bdr w:val="none" w:sz="0" w:space="0" w:color="auto" w:frame="1"/>
        </w:rPr>
      </w:pPr>
    </w:p>
    <w:p w14:paraId="21E7E2C2" w14:textId="77777777" w:rsidR="00501715" w:rsidRDefault="00501715" w:rsidP="00501715">
      <w:pPr>
        <w:shd w:val="clear" w:color="auto" w:fill="FFFFFF"/>
        <w:spacing w:after="0" w:line="439" w:lineRule="atLeast"/>
        <w:textAlignment w:val="baseline"/>
        <w:rPr>
          <w:rFonts w:ascii="Georgia" w:eastAsia="Times New Roman" w:hAnsi="Georgia" w:cs="Times New Roman"/>
          <w:i/>
          <w:iCs/>
          <w:color w:val="000000"/>
          <w:sz w:val="20"/>
          <w:szCs w:val="20"/>
          <w:bdr w:val="none" w:sz="0" w:space="0" w:color="auto" w:frame="1"/>
        </w:rPr>
      </w:pPr>
    </w:p>
    <w:p w14:paraId="57F2EFD6" w14:textId="77777777" w:rsidR="00501715" w:rsidRPr="00501715" w:rsidRDefault="00501715" w:rsidP="00501715">
      <w:pPr>
        <w:shd w:val="clear" w:color="auto" w:fill="FFFFFF"/>
        <w:spacing w:after="0" w:line="439" w:lineRule="atLeast"/>
        <w:textAlignment w:val="baseline"/>
        <w:rPr>
          <w:rFonts w:ascii="Georgia" w:eastAsia="Times New Roman" w:hAnsi="Georgia" w:cs="Times New Roman"/>
          <w:i/>
          <w:iCs/>
          <w:color w:val="BB9966"/>
          <w:sz w:val="19"/>
          <w:szCs w:val="19"/>
        </w:rPr>
      </w:pPr>
      <w:r w:rsidRPr="00501715">
        <w:rPr>
          <w:rFonts w:ascii="Georgia" w:eastAsia="Times New Roman" w:hAnsi="Georgia" w:cs="Times New Roman"/>
          <w:i/>
          <w:iCs/>
          <w:color w:val="000000"/>
          <w:sz w:val="20"/>
          <w:szCs w:val="20"/>
          <w:bdr w:val="none" w:sz="0" w:space="0" w:color="auto" w:frame="1"/>
        </w:rPr>
        <w:lastRenderedPageBreak/>
        <w:t>Figure 8.14</w:t>
      </w:r>
      <w:r w:rsidRPr="00501715">
        <w:rPr>
          <w:rFonts w:ascii="Georgia" w:eastAsia="Times New Roman" w:hAnsi="Georgia" w:cs="Times New Roman"/>
          <w:i/>
          <w:iCs/>
          <w:color w:val="BB9966"/>
          <w:sz w:val="19"/>
          <w:szCs w:val="19"/>
        </w:rPr>
        <w:t> Distribution of the Standardized Test Statistic and the Rejection Region</w:t>
      </w:r>
    </w:p>
    <w:p w14:paraId="1DE7C9E6" w14:textId="77777777" w:rsidR="00501715" w:rsidRDefault="00501715" w:rsidP="00501715">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r>
        <w:rPr>
          <w:rFonts w:ascii="Calibri" w:eastAsia="Times New Roman" w:hAnsi="Calibri" w:cs="Times New Roman"/>
          <w:noProof/>
          <w:color w:val="2689C6"/>
          <w:sz w:val="26"/>
          <w:szCs w:val="26"/>
          <w:bdr w:val="none" w:sz="0" w:space="0" w:color="auto" w:frame="1"/>
          <w:shd w:val="clear" w:color="auto" w:fill="FFFFFF"/>
        </w:rPr>
        <w:drawing>
          <wp:inline distT="0" distB="0" distL="0" distR="0" wp14:anchorId="477EC184" wp14:editId="64D2ACCF">
            <wp:extent cx="4947193" cy="3124200"/>
            <wp:effectExtent l="0" t="0" r="6350" b="0"/>
            <wp:docPr id="308" name="Picture 308" descr="http://images.flatworldknowledge.com/shafer/shafer-fig08_014.jpg">
              <a:hlinkClick xmlns:a="http://schemas.openxmlformats.org/drawingml/2006/main" r:id="rId56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images.flatworldknowledge.com/shafer/shafer-fig08_014.jpg">
                      <a:hlinkClick r:id="rId565" tgtFrame="&quot;_blank&quot;"/>
                    </pic:cNvPr>
                    <pic:cNvPicPr>
                      <a:picLocks noChangeAspect="1" noChangeArrowheads="1"/>
                    </pic:cNvPicPr>
                  </pic:nvPicPr>
                  <pic:blipFill>
                    <a:blip r:embed="rId566" cstate="print">
                      <a:extLst>
                        <a:ext uri="{28A0092B-C50C-407E-A947-70E740481C1C}">
                          <a14:useLocalDpi xmlns:a14="http://schemas.microsoft.com/office/drawing/2010/main" val="0"/>
                        </a:ext>
                      </a:extLst>
                    </a:blip>
                    <a:srcRect/>
                    <a:stretch>
                      <a:fillRect/>
                    </a:stretch>
                  </pic:blipFill>
                  <pic:spPr bwMode="auto">
                    <a:xfrm>
                      <a:off x="0" y="0"/>
                      <a:ext cx="4946624" cy="3123841"/>
                    </a:xfrm>
                    <a:prstGeom prst="rect">
                      <a:avLst/>
                    </a:prstGeom>
                    <a:noFill/>
                    <a:ln>
                      <a:noFill/>
                    </a:ln>
                  </pic:spPr>
                </pic:pic>
              </a:graphicData>
            </a:graphic>
          </wp:inline>
        </w:drawing>
      </w:r>
    </w:p>
    <w:p w14:paraId="60393845" w14:textId="77777777" w:rsidR="00501715" w:rsidRDefault="00501715" w:rsidP="00501715">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r>
        <w:rPr>
          <w:rFonts w:ascii="Calibri" w:eastAsia="Times New Roman" w:hAnsi="Calibri" w:cs="Times New Roman"/>
          <w:b/>
          <w:noProof/>
          <w:color w:val="FF0000"/>
          <w:sz w:val="20"/>
          <w:szCs w:val="20"/>
        </w:rPr>
        <w:lastRenderedPageBreak/>
        <w:drawing>
          <wp:inline distT="0" distB="0" distL="0" distR="0" wp14:anchorId="013C6276" wp14:editId="0499F381">
            <wp:extent cx="4749800" cy="4732867"/>
            <wp:effectExtent l="0" t="0" r="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567">
                      <a:extLst>
                        <a:ext uri="{28A0092B-C50C-407E-A947-70E740481C1C}">
                          <a14:useLocalDpi xmlns:a14="http://schemas.microsoft.com/office/drawing/2010/main" val="0"/>
                        </a:ext>
                      </a:extLst>
                    </a:blip>
                    <a:stretch>
                      <a:fillRect/>
                    </a:stretch>
                  </pic:blipFill>
                  <pic:spPr>
                    <a:xfrm>
                      <a:off x="0" y="0"/>
                      <a:ext cx="4753230" cy="4736285"/>
                    </a:xfrm>
                    <a:prstGeom prst="rect">
                      <a:avLst/>
                    </a:prstGeom>
                  </pic:spPr>
                </pic:pic>
              </a:graphicData>
            </a:graphic>
          </wp:inline>
        </w:drawing>
      </w:r>
    </w:p>
    <w:p w14:paraId="0E30A65B" w14:textId="77777777" w:rsidR="00D96BC3" w:rsidRDefault="00D96BC3" w:rsidP="00501715">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r>
        <w:rPr>
          <w:rFonts w:ascii="Calibri" w:eastAsia="Times New Roman" w:hAnsi="Calibri" w:cs="Times New Roman"/>
          <w:b/>
          <w:noProof/>
          <w:color w:val="FF0000"/>
          <w:sz w:val="20"/>
          <w:szCs w:val="20"/>
        </w:rPr>
        <w:lastRenderedPageBreak/>
        <w:drawing>
          <wp:inline distT="0" distB="0" distL="0" distR="0" wp14:anchorId="211F5CE8" wp14:editId="4B3BE25E">
            <wp:extent cx="5003800" cy="5869268"/>
            <wp:effectExtent l="0" t="0" r="6350"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568">
                      <a:extLst>
                        <a:ext uri="{28A0092B-C50C-407E-A947-70E740481C1C}">
                          <a14:useLocalDpi xmlns:a14="http://schemas.microsoft.com/office/drawing/2010/main" val="0"/>
                        </a:ext>
                      </a:extLst>
                    </a:blip>
                    <a:stretch>
                      <a:fillRect/>
                    </a:stretch>
                  </pic:blipFill>
                  <pic:spPr>
                    <a:xfrm>
                      <a:off x="0" y="0"/>
                      <a:ext cx="5003800" cy="5869268"/>
                    </a:xfrm>
                    <a:prstGeom prst="rect">
                      <a:avLst/>
                    </a:prstGeom>
                  </pic:spPr>
                </pic:pic>
              </a:graphicData>
            </a:graphic>
          </wp:inline>
        </w:drawing>
      </w:r>
    </w:p>
    <w:p w14:paraId="7B6AAB20" w14:textId="77777777" w:rsidR="00D96BC3" w:rsidRDefault="00D96BC3" w:rsidP="009C60E0">
      <w:pPr>
        <w:pStyle w:val="para"/>
        <w:numPr>
          <w:ilvl w:val="0"/>
          <w:numId w:val="214"/>
        </w:numPr>
        <w:shd w:val="clear" w:color="auto" w:fill="DAEEF3" w:themeFill="accent5" w:themeFillTint="33"/>
        <w:spacing w:before="0" w:beforeAutospacing="0" w:after="0" w:afterAutospacing="0" w:line="360" w:lineRule="auto"/>
        <w:ind w:left="605" w:right="749"/>
        <w:textAlignment w:val="baseline"/>
        <w:rPr>
          <w:rFonts w:ascii="Calibri" w:hAnsi="Calibri"/>
          <w:color w:val="333333"/>
          <w:sz w:val="20"/>
          <w:szCs w:val="20"/>
        </w:rPr>
      </w:pPr>
      <w:r>
        <w:rPr>
          <w:rFonts w:ascii="Calibri" w:hAnsi="Calibri"/>
          <w:color w:val="333333"/>
          <w:sz w:val="20"/>
          <w:szCs w:val="20"/>
        </w:rPr>
        <w:t>Step 5. As shown in</w:t>
      </w:r>
      <w:r>
        <w:rPr>
          <w:rStyle w:val="apple-converted-space"/>
          <w:rFonts w:ascii="Calibri" w:hAnsi="Calibri"/>
          <w:color w:val="333333"/>
          <w:sz w:val="20"/>
          <w:szCs w:val="20"/>
        </w:rPr>
        <w:t> </w:t>
      </w:r>
      <w:hyperlink r:id="rId569" w:anchor="fwk-shafer-ch08_s05_f02" w:history="1">
        <w:r>
          <w:rPr>
            <w:rStyle w:val="Hyperlink"/>
            <w:rFonts w:ascii="Calibri" w:hAnsi="Calibri"/>
            <w:color w:val="2689C6"/>
            <w:sz w:val="20"/>
            <w:szCs w:val="20"/>
            <w:bdr w:val="none" w:sz="0" w:space="0" w:color="auto" w:frame="1"/>
          </w:rPr>
          <w:t>Figure 8.15 "Rejection Region and Test Statistic for "</w:t>
        </w:r>
      </w:hyperlink>
      <w:r>
        <w:rPr>
          <w:rStyle w:val="apple-converted-space"/>
          <w:rFonts w:ascii="Calibri" w:hAnsi="Calibri"/>
          <w:color w:val="333333"/>
          <w:sz w:val="20"/>
          <w:szCs w:val="20"/>
        </w:rPr>
        <w:t> </w:t>
      </w:r>
      <w:r>
        <w:rPr>
          <w:rFonts w:ascii="Calibri" w:hAnsi="Calibri"/>
          <w:color w:val="333333"/>
          <w:sz w:val="20"/>
          <w:szCs w:val="20"/>
        </w:rPr>
        <w:t>the test statistic falls in the rejection region. The decision is to reject</w:t>
      </w:r>
      <w:r>
        <w:rPr>
          <w:rStyle w:val="apple-converted-space"/>
          <w:rFonts w:ascii="Calibri" w:hAnsi="Calibri"/>
          <w:color w:val="333333"/>
          <w:sz w:val="20"/>
          <w:szCs w:val="20"/>
        </w:rPr>
        <w:t> </w:t>
      </w:r>
      <w:r>
        <w:rPr>
          <w:rStyle w:val="Emphasis"/>
          <w:rFonts w:ascii="Calibri" w:eastAsiaTheme="majorEastAsia" w:hAnsi="Calibri"/>
          <w:color w:val="333333"/>
          <w:sz w:val="20"/>
          <w:szCs w:val="20"/>
          <w:bdr w:val="none" w:sz="0" w:space="0" w:color="auto" w:frame="1"/>
        </w:rPr>
        <w:t>H</w:t>
      </w:r>
      <w:r>
        <w:rPr>
          <w:rFonts w:ascii="Calibri" w:hAnsi="Calibri"/>
          <w:color w:val="333333"/>
          <w:sz w:val="15"/>
          <w:szCs w:val="15"/>
          <w:bdr w:val="none" w:sz="0" w:space="0" w:color="auto" w:frame="1"/>
          <w:vertAlign w:val="subscript"/>
        </w:rPr>
        <w:t>0</w:t>
      </w:r>
      <w:r>
        <w:rPr>
          <w:rFonts w:ascii="Calibri" w:hAnsi="Calibri"/>
          <w:color w:val="333333"/>
          <w:sz w:val="20"/>
          <w:szCs w:val="20"/>
        </w:rPr>
        <w:t>. In the context of the problem our conclusion is:</w:t>
      </w:r>
    </w:p>
    <w:p w14:paraId="4633E210" w14:textId="77777777" w:rsidR="00D96BC3" w:rsidRDefault="00D96BC3" w:rsidP="00D96BC3">
      <w:pPr>
        <w:pStyle w:val="para"/>
        <w:shd w:val="clear" w:color="auto" w:fill="DAEEF3" w:themeFill="accent5" w:themeFillTint="33"/>
        <w:spacing w:before="150" w:beforeAutospacing="0" w:after="0" w:afterAutospacing="0" w:line="360" w:lineRule="auto"/>
        <w:ind w:left="605" w:right="749"/>
        <w:textAlignment w:val="baseline"/>
        <w:rPr>
          <w:rFonts w:ascii="Calibri" w:hAnsi="Calibri"/>
          <w:color w:val="333333"/>
          <w:sz w:val="20"/>
          <w:szCs w:val="20"/>
        </w:rPr>
      </w:pPr>
      <w:r>
        <w:rPr>
          <w:rFonts w:ascii="Calibri" w:hAnsi="Calibri"/>
          <w:color w:val="333333"/>
          <w:sz w:val="20"/>
          <w:szCs w:val="20"/>
        </w:rPr>
        <w:t>The data provide sufficient evidence, at the 5% level of significance, to conclude that a majority of adults prefer the company’s beverage to that of their competitor’s.</w:t>
      </w:r>
    </w:p>
    <w:p w14:paraId="4F7447F8" w14:textId="77777777" w:rsidR="00D96BC3" w:rsidRDefault="00D96BC3" w:rsidP="00D96BC3">
      <w:pPr>
        <w:pStyle w:val="Title8"/>
        <w:spacing w:before="0" w:beforeAutospacing="0" w:after="0" w:afterAutospacing="0" w:line="439" w:lineRule="atLeast"/>
        <w:ind w:left="300" w:right="375"/>
        <w:textAlignment w:val="baseline"/>
        <w:rPr>
          <w:rStyle w:val="title-prefix"/>
          <w:rFonts w:ascii="Calibri" w:eastAsiaTheme="majorEastAsia" w:hAnsi="Calibri"/>
          <w:i/>
          <w:iCs/>
          <w:color w:val="000000"/>
          <w:sz w:val="18"/>
          <w:szCs w:val="18"/>
          <w:bdr w:val="none" w:sz="0" w:space="0" w:color="auto" w:frame="1"/>
        </w:rPr>
      </w:pPr>
    </w:p>
    <w:p w14:paraId="3AF9CBDD" w14:textId="77777777" w:rsidR="00D96BC3" w:rsidRDefault="00D96BC3" w:rsidP="00D96BC3">
      <w:pPr>
        <w:pStyle w:val="Title8"/>
        <w:spacing w:before="0" w:beforeAutospacing="0" w:after="0" w:afterAutospacing="0" w:line="439" w:lineRule="atLeast"/>
        <w:ind w:left="300" w:right="375"/>
        <w:textAlignment w:val="baseline"/>
        <w:rPr>
          <w:rStyle w:val="title-prefix"/>
          <w:rFonts w:ascii="Calibri" w:eastAsiaTheme="majorEastAsia" w:hAnsi="Calibri"/>
          <w:i/>
          <w:iCs/>
          <w:color w:val="000000"/>
          <w:sz w:val="18"/>
          <w:szCs w:val="18"/>
          <w:bdr w:val="none" w:sz="0" w:space="0" w:color="auto" w:frame="1"/>
        </w:rPr>
      </w:pPr>
    </w:p>
    <w:p w14:paraId="1C0E9DCD" w14:textId="77777777" w:rsidR="00D96BC3" w:rsidRDefault="00D96BC3" w:rsidP="00D96BC3">
      <w:pPr>
        <w:pStyle w:val="Title8"/>
        <w:spacing w:before="0" w:beforeAutospacing="0" w:after="0" w:afterAutospacing="0" w:line="439" w:lineRule="atLeast"/>
        <w:ind w:left="300" w:right="375"/>
        <w:textAlignment w:val="baseline"/>
        <w:rPr>
          <w:rStyle w:val="title-prefix"/>
          <w:rFonts w:ascii="Calibri" w:eastAsiaTheme="majorEastAsia" w:hAnsi="Calibri"/>
          <w:i/>
          <w:iCs/>
          <w:color w:val="000000"/>
          <w:sz w:val="18"/>
          <w:szCs w:val="18"/>
          <w:bdr w:val="none" w:sz="0" w:space="0" w:color="auto" w:frame="1"/>
        </w:rPr>
      </w:pPr>
    </w:p>
    <w:p w14:paraId="77C88402" w14:textId="77777777" w:rsidR="00D96BC3" w:rsidRDefault="00D96BC3" w:rsidP="00D96BC3">
      <w:pPr>
        <w:pStyle w:val="Title8"/>
        <w:spacing w:before="0" w:beforeAutospacing="0" w:after="0" w:afterAutospacing="0" w:line="439" w:lineRule="atLeast"/>
        <w:ind w:left="300" w:right="375"/>
        <w:textAlignment w:val="baseline"/>
        <w:rPr>
          <w:rStyle w:val="title-prefix"/>
          <w:rFonts w:ascii="Calibri" w:eastAsiaTheme="majorEastAsia" w:hAnsi="Calibri"/>
          <w:i/>
          <w:iCs/>
          <w:color w:val="000000"/>
          <w:sz w:val="18"/>
          <w:szCs w:val="18"/>
          <w:bdr w:val="none" w:sz="0" w:space="0" w:color="auto" w:frame="1"/>
        </w:rPr>
      </w:pPr>
    </w:p>
    <w:p w14:paraId="627D25F4" w14:textId="77777777" w:rsidR="00D96BC3" w:rsidRDefault="00D96BC3" w:rsidP="00D96BC3">
      <w:pPr>
        <w:pStyle w:val="Title8"/>
        <w:shd w:val="clear" w:color="auto" w:fill="DAEEF3" w:themeFill="accent5" w:themeFillTint="33"/>
        <w:spacing w:before="0" w:beforeAutospacing="0" w:after="0" w:afterAutospacing="0" w:line="439" w:lineRule="atLeast"/>
        <w:ind w:left="300" w:right="375"/>
        <w:textAlignment w:val="baseline"/>
        <w:rPr>
          <w:rFonts w:ascii="Calibri" w:hAnsi="Calibri"/>
          <w:i/>
          <w:iCs/>
          <w:color w:val="BB9966"/>
          <w:sz w:val="18"/>
          <w:szCs w:val="18"/>
        </w:rPr>
      </w:pPr>
      <w:r>
        <w:rPr>
          <w:rStyle w:val="title-prefix"/>
          <w:rFonts w:ascii="Calibri" w:eastAsiaTheme="majorEastAsia" w:hAnsi="Calibri"/>
          <w:i/>
          <w:iCs/>
          <w:color w:val="000000"/>
          <w:sz w:val="18"/>
          <w:szCs w:val="18"/>
          <w:bdr w:val="none" w:sz="0" w:space="0" w:color="auto" w:frame="1"/>
        </w:rPr>
        <w:t>Figure 8.15</w:t>
      </w:r>
      <w:r>
        <w:rPr>
          <w:rFonts w:ascii="Calibri" w:hAnsi="Calibri"/>
          <w:i/>
          <w:iCs/>
          <w:color w:val="BB9966"/>
          <w:sz w:val="18"/>
          <w:szCs w:val="18"/>
        </w:rPr>
        <w:t>Rejection Region and Test Statistic for</w:t>
      </w:r>
      <w:hyperlink r:id="rId570" w:anchor="fwk-shafer-ch08_s05_n03" w:history="1">
        <w:r>
          <w:rPr>
            <w:rStyle w:val="Hyperlink"/>
            <w:rFonts w:ascii="Calibri" w:hAnsi="Calibri"/>
            <w:i/>
            <w:iCs/>
            <w:color w:val="2689C6"/>
            <w:sz w:val="18"/>
            <w:szCs w:val="18"/>
            <w:bdr w:val="none" w:sz="0" w:space="0" w:color="auto" w:frame="1"/>
          </w:rPr>
          <w:t>Note 8.47 "Example 12"</w:t>
        </w:r>
      </w:hyperlink>
    </w:p>
    <w:p w14:paraId="7625EAC3" w14:textId="77777777" w:rsidR="00D96BC3" w:rsidRDefault="00D96BC3" w:rsidP="00D96BC3">
      <w:pPr>
        <w:shd w:val="clear" w:color="auto" w:fill="DAEEF3" w:themeFill="accent5" w:themeFillTint="33"/>
        <w:spacing w:line="270" w:lineRule="atLeast"/>
        <w:textAlignment w:val="baseline"/>
        <w:rPr>
          <w:rFonts w:ascii="Calibri" w:hAnsi="Calibri"/>
          <w:color w:val="555555"/>
          <w:sz w:val="23"/>
          <w:szCs w:val="23"/>
        </w:rPr>
      </w:pPr>
      <w:r>
        <w:rPr>
          <w:rFonts w:ascii="Calibri" w:hAnsi="Calibri"/>
          <w:noProof/>
          <w:color w:val="2689C6"/>
          <w:sz w:val="23"/>
          <w:szCs w:val="23"/>
          <w:bdr w:val="none" w:sz="0" w:space="0" w:color="auto" w:frame="1"/>
        </w:rPr>
        <w:drawing>
          <wp:inline distT="0" distB="0" distL="0" distR="0" wp14:anchorId="5367FF89" wp14:editId="57C30296">
            <wp:extent cx="4495508" cy="2884682"/>
            <wp:effectExtent l="0" t="0" r="635" b="0"/>
            <wp:docPr id="311" name="Picture 311" descr="http://images.flatworldknowledge.com/shafer/shafer-fig08_015.jpg">
              <a:hlinkClick xmlns:a="http://schemas.openxmlformats.org/drawingml/2006/main" r:id="rId57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images.flatworldknowledge.com/shafer/shafer-fig08_015.jpg">
                      <a:hlinkClick r:id="rId571" tgtFrame="&quot;_blank&quot;"/>
                    </pic:cNvPr>
                    <pic:cNvPicPr>
                      <a:picLocks noChangeAspect="1" noChangeArrowheads="1"/>
                    </pic:cNvPicPr>
                  </pic:nvPicPr>
                  <pic:blipFill>
                    <a:blip r:embed="rId572" cstate="print">
                      <a:extLst>
                        <a:ext uri="{28A0092B-C50C-407E-A947-70E740481C1C}">
                          <a14:useLocalDpi xmlns:a14="http://schemas.microsoft.com/office/drawing/2010/main" val="0"/>
                        </a:ext>
                      </a:extLst>
                    </a:blip>
                    <a:srcRect/>
                    <a:stretch>
                      <a:fillRect/>
                    </a:stretch>
                  </pic:blipFill>
                  <pic:spPr bwMode="auto">
                    <a:xfrm>
                      <a:off x="0" y="0"/>
                      <a:ext cx="4498044" cy="2886309"/>
                    </a:xfrm>
                    <a:prstGeom prst="rect">
                      <a:avLst/>
                    </a:prstGeom>
                    <a:noFill/>
                    <a:ln>
                      <a:noFill/>
                    </a:ln>
                  </pic:spPr>
                </pic:pic>
              </a:graphicData>
            </a:graphic>
          </wp:inline>
        </w:drawing>
      </w:r>
    </w:p>
    <w:p w14:paraId="27AC34FA" w14:textId="77777777" w:rsidR="002C42F1" w:rsidRDefault="002C42F1" w:rsidP="00D96BC3">
      <w:pPr>
        <w:shd w:val="clear" w:color="auto" w:fill="DAEEF3" w:themeFill="accent5" w:themeFillTint="33"/>
        <w:spacing w:line="270" w:lineRule="atLeast"/>
        <w:textAlignment w:val="baseline"/>
        <w:rPr>
          <w:rFonts w:ascii="Calibri" w:hAnsi="Calibri"/>
          <w:color w:val="555555"/>
          <w:sz w:val="23"/>
          <w:szCs w:val="23"/>
        </w:rPr>
      </w:pPr>
      <w:r>
        <w:rPr>
          <w:rFonts w:ascii="Calibri" w:hAnsi="Calibri"/>
          <w:noProof/>
          <w:color w:val="555555"/>
          <w:sz w:val="23"/>
          <w:szCs w:val="23"/>
        </w:rPr>
        <w:lastRenderedPageBreak/>
        <w:drawing>
          <wp:inline distT="0" distB="0" distL="0" distR="0" wp14:anchorId="6F4709D5" wp14:editId="13512C50">
            <wp:extent cx="4385732" cy="4859867"/>
            <wp:effectExtent l="0" t="0" r="0" b="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573">
                      <a:extLst>
                        <a:ext uri="{28A0092B-C50C-407E-A947-70E740481C1C}">
                          <a14:useLocalDpi xmlns:a14="http://schemas.microsoft.com/office/drawing/2010/main" val="0"/>
                        </a:ext>
                      </a:extLst>
                    </a:blip>
                    <a:stretch>
                      <a:fillRect/>
                    </a:stretch>
                  </pic:blipFill>
                  <pic:spPr>
                    <a:xfrm>
                      <a:off x="0" y="0"/>
                      <a:ext cx="4389589" cy="4864141"/>
                    </a:xfrm>
                    <a:prstGeom prst="rect">
                      <a:avLst/>
                    </a:prstGeom>
                  </pic:spPr>
                </pic:pic>
              </a:graphicData>
            </a:graphic>
          </wp:inline>
        </w:drawing>
      </w:r>
    </w:p>
    <w:p w14:paraId="1479114C" w14:textId="77777777" w:rsidR="00D96BC3" w:rsidRDefault="00572F52" w:rsidP="00501715">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r>
        <w:rPr>
          <w:rFonts w:ascii="Calibri" w:eastAsia="Times New Roman" w:hAnsi="Calibri" w:cs="Times New Roman"/>
          <w:b/>
          <w:noProof/>
          <w:color w:val="FF0000"/>
          <w:sz w:val="20"/>
          <w:szCs w:val="20"/>
        </w:rPr>
        <w:lastRenderedPageBreak/>
        <w:drawing>
          <wp:inline distT="0" distB="0" distL="0" distR="0" wp14:anchorId="2C1DBD53" wp14:editId="0BF4DED7">
            <wp:extent cx="5430021" cy="6053667"/>
            <wp:effectExtent l="0" t="0" r="0" b="4445"/>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574">
                      <a:extLst>
                        <a:ext uri="{28A0092B-C50C-407E-A947-70E740481C1C}">
                          <a14:useLocalDpi xmlns:a14="http://schemas.microsoft.com/office/drawing/2010/main" val="0"/>
                        </a:ext>
                      </a:extLst>
                    </a:blip>
                    <a:stretch>
                      <a:fillRect/>
                    </a:stretch>
                  </pic:blipFill>
                  <pic:spPr>
                    <a:xfrm>
                      <a:off x="0" y="0"/>
                      <a:ext cx="5429132" cy="6052676"/>
                    </a:xfrm>
                    <a:prstGeom prst="rect">
                      <a:avLst/>
                    </a:prstGeom>
                  </pic:spPr>
                </pic:pic>
              </a:graphicData>
            </a:graphic>
          </wp:inline>
        </w:drawing>
      </w:r>
    </w:p>
    <w:p w14:paraId="0399461D" w14:textId="77777777" w:rsidR="00572F52" w:rsidRDefault="00572F52" w:rsidP="009C60E0">
      <w:pPr>
        <w:pStyle w:val="para"/>
        <w:numPr>
          <w:ilvl w:val="0"/>
          <w:numId w:val="215"/>
        </w:numPr>
        <w:shd w:val="clear" w:color="auto" w:fill="DAEEF3" w:themeFill="accent5" w:themeFillTint="33"/>
        <w:spacing w:before="0" w:beforeAutospacing="0" w:after="0" w:afterAutospacing="0" w:line="360" w:lineRule="auto"/>
        <w:ind w:left="605" w:right="749"/>
        <w:textAlignment w:val="baseline"/>
        <w:rPr>
          <w:rFonts w:ascii="Calibri" w:hAnsi="Calibri"/>
          <w:color w:val="333333"/>
          <w:sz w:val="20"/>
          <w:szCs w:val="20"/>
        </w:rPr>
      </w:pPr>
      <w:r>
        <w:rPr>
          <w:rFonts w:ascii="Calibri" w:hAnsi="Calibri"/>
          <w:color w:val="333333"/>
          <w:sz w:val="20"/>
          <w:szCs w:val="20"/>
        </w:rPr>
        <w:t>Step 5. As shown in</w:t>
      </w:r>
      <w:r>
        <w:rPr>
          <w:rStyle w:val="apple-converted-space"/>
          <w:rFonts w:ascii="Calibri" w:hAnsi="Calibri"/>
          <w:color w:val="333333"/>
          <w:sz w:val="20"/>
          <w:szCs w:val="20"/>
        </w:rPr>
        <w:t> </w:t>
      </w:r>
      <w:hyperlink r:id="rId575" w:anchor="fwk-shafer-ch08_s05_f03" w:history="1">
        <w:r>
          <w:rPr>
            <w:rStyle w:val="Hyperlink"/>
            <w:rFonts w:ascii="Calibri" w:hAnsi="Calibri"/>
            <w:color w:val="2689C6"/>
            <w:sz w:val="20"/>
            <w:szCs w:val="20"/>
            <w:bdr w:val="none" w:sz="0" w:space="0" w:color="auto" w:frame="1"/>
          </w:rPr>
          <w:t>Figure 8.16 "Rejection Region and Test Statistic for "</w:t>
        </w:r>
      </w:hyperlink>
      <w:r>
        <w:rPr>
          <w:rStyle w:val="apple-converted-space"/>
          <w:rFonts w:ascii="Calibri" w:hAnsi="Calibri"/>
          <w:color w:val="333333"/>
          <w:sz w:val="20"/>
          <w:szCs w:val="20"/>
        </w:rPr>
        <w:t> </w:t>
      </w:r>
      <w:r>
        <w:rPr>
          <w:rFonts w:ascii="Calibri" w:hAnsi="Calibri"/>
          <w:color w:val="333333"/>
          <w:sz w:val="20"/>
          <w:szCs w:val="20"/>
        </w:rPr>
        <w:t>the test statistic does not fall in the rejection region. The decision is not to reject</w:t>
      </w:r>
      <w:r>
        <w:rPr>
          <w:rStyle w:val="apple-converted-space"/>
          <w:rFonts w:ascii="Calibri" w:hAnsi="Calibri"/>
          <w:color w:val="333333"/>
          <w:sz w:val="20"/>
          <w:szCs w:val="20"/>
        </w:rPr>
        <w:t> </w:t>
      </w:r>
      <w:r>
        <w:rPr>
          <w:rStyle w:val="Emphasis"/>
          <w:rFonts w:ascii="Calibri" w:eastAsiaTheme="majorEastAsia" w:hAnsi="Calibri"/>
          <w:color w:val="333333"/>
          <w:sz w:val="20"/>
          <w:szCs w:val="20"/>
          <w:bdr w:val="none" w:sz="0" w:space="0" w:color="auto" w:frame="1"/>
        </w:rPr>
        <w:t>H</w:t>
      </w:r>
      <w:r>
        <w:rPr>
          <w:rFonts w:ascii="Calibri" w:hAnsi="Calibri"/>
          <w:color w:val="333333"/>
          <w:sz w:val="15"/>
          <w:szCs w:val="15"/>
          <w:bdr w:val="none" w:sz="0" w:space="0" w:color="auto" w:frame="1"/>
          <w:vertAlign w:val="subscript"/>
        </w:rPr>
        <w:t>0</w:t>
      </w:r>
      <w:r>
        <w:rPr>
          <w:rFonts w:ascii="Calibri" w:hAnsi="Calibri"/>
          <w:color w:val="333333"/>
          <w:sz w:val="20"/>
          <w:szCs w:val="20"/>
        </w:rPr>
        <w:t>. In the context of the problem our conclusion is:</w:t>
      </w:r>
    </w:p>
    <w:p w14:paraId="2A236E2D" w14:textId="77777777" w:rsidR="00572F52" w:rsidRDefault="00572F52" w:rsidP="00572F52">
      <w:pPr>
        <w:pStyle w:val="para"/>
        <w:shd w:val="clear" w:color="auto" w:fill="DAEEF3" w:themeFill="accent5" w:themeFillTint="33"/>
        <w:spacing w:before="150" w:beforeAutospacing="0" w:after="0" w:afterAutospacing="0" w:line="360" w:lineRule="auto"/>
        <w:ind w:left="605" w:right="749"/>
        <w:textAlignment w:val="baseline"/>
        <w:rPr>
          <w:rFonts w:ascii="Calibri" w:hAnsi="Calibri"/>
          <w:color w:val="333333"/>
          <w:sz w:val="20"/>
          <w:szCs w:val="20"/>
        </w:rPr>
      </w:pPr>
      <w:r>
        <w:rPr>
          <w:rFonts w:ascii="Calibri" w:hAnsi="Calibri"/>
          <w:color w:val="333333"/>
          <w:sz w:val="20"/>
          <w:szCs w:val="20"/>
        </w:rPr>
        <w:t>The data do not provide sufficient evidence, at the 10% level of significance, to conclude that the proportion of newborns who are male differs from the historic proportion in times of economic recession.</w:t>
      </w:r>
    </w:p>
    <w:p w14:paraId="2C466B32" w14:textId="77777777" w:rsidR="00572F52" w:rsidRDefault="00572F52" w:rsidP="00572F52">
      <w:pPr>
        <w:pStyle w:val="Title8"/>
        <w:spacing w:before="0" w:beforeAutospacing="0" w:after="0" w:afterAutospacing="0" w:line="439" w:lineRule="atLeast"/>
        <w:ind w:left="300" w:right="375"/>
        <w:textAlignment w:val="baseline"/>
        <w:rPr>
          <w:rStyle w:val="title-prefix"/>
          <w:rFonts w:ascii="Calibri" w:eastAsiaTheme="majorEastAsia" w:hAnsi="Calibri"/>
          <w:i/>
          <w:iCs/>
          <w:color w:val="000000"/>
          <w:sz w:val="18"/>
          <w:szCs w:val="18"/>
          <w:bdr w:val="none" w:sz="0" w:space="0" w:color="auto" w:frame="1"/>
        </w:rPr>
      </w:pPr>
    </w:p>
    <w:p w14:paraId="248B3582" w14:textId="77777777" w:rsidR="00572F52" w:rsidRDefault="00572F52" w:rsidP="00572F52">
      <w:pPr>
        <w:pStyle w:val="Title8"/>
        <w:spacing w:before="0" w:beforeAutospacing="0" w:after="0" w:afterAutospacing="0" w:line="439" w:lineRule="atLeast"/>
        <w:ind w:left="300" w:right="375"/>
        <w:textAlignment w:val="baseline"/>
        <w:rPr>
          <w:rStyle w:val="title-prefix"/>
          <w:rFonts w:ascii="Calibri" w:eastAsiaTheme="majorEastAsia" w:hAnsi="Calibri"/>
          <w:i/>
          <w:iCs/>
          <w:color w:val="000000"/>
          <w:sz w:val="18"/>
          <w:szCs w:val="18"/>
          <w:bdr w:val="none" w:sz="0" w:space="0" w:color="auto" w:frame="1"/>
        </w:rPr>
      </w:pPr>
    </w:p>
    <w:p w14:paraId="0B9075A0" w14:textId="77777777" w:rsidR="00572F52" w:rsidRDefault="00572F52" w:rsidP="005551FB">
      <w:pPr>
        <w:pStyle w:val="Title8"/>
        <w:shd w:val="clear" w:color="auto" w:fill="DAEEF3" w:themeFill="accent5" w:themeFillTint="33"/>
        <w:spacing w:before="0" w:beforeAutospacing="0" w:after="0" w:afterAutospacing="0" w:line="439" w:lineRule="atLeast"/>
        <w:ind w:left="300" w:right="375"/>
        <w:textAlignment w:val="baseline"/>
        <w:rPr>
          <w:rFonts w:ascii="Calibri" w:hAnsi="Calibri"/>
          <w:i/>
          <w:iCs/>
          <w:color w:val="BB9966"/>
          <w:sz w:val="18"/>
          <w:szCs w:val="18"/>
        </w:rPr>
      </w:pPr>
      <w:r>
        <w:rPr>
          <w:rStyle w:val="title-prefix"/>
          <w:rFonts w:ascii="Calibri" w:eastAsiaTheme="majorEastAsia" w:hAnsi="Calibri"/>
          <w:i/>
          <w:iCs/>
          <w:color w:val="000000"/>
          <w:sz w:val="18"/>
          <w:szCs w:val="18"/>
          <w:bdr w:val="none" w:sz="0" w:space="0" w:color="auto" w:frame="1"/>
        </w:rPr>
        <w:t>Figure 8.16</w:t>
      </w:r>
      <w:r>
        <w:rPr>
          <w:rFonts w:ascii="Calibri" w:hAnsi="Calibri"/>
          <w:i/>
          <w:iCs/>
          <w:color w:val="BB9966"/>
          <w:sz w:val="18"/>
          <w:szCs w:val="18"/>
        </w:rPr>
        <w:t>Rejection Region and Test Statistic for</w:t>
      </w:r>
      <w:hyperlink r:id="rId576" w:anchor="fwk-shafer-ch08_s05_n04" w:history="1">
        <w:r>
          <w:rPr>
            <w:rStyle w:val="Hyperlink"/>
            <w:rFonts w:ascii="Calibri" w:hAnsi="Calibri"/>
            <w:i/>
            <w:iCs/>
            <w:color w:val="2689C6"/>
            <w:sz w:val="18"/>
            <w:szCs w:val="18"/>
            <w:bdr w:val="none" w:sz="0" w:space="0" w:color="auto" w:frame="1"/>
          </w:rPr>
          <w:t>Note 8.48 "Example 13"</w:t>
        </w:r>
      </w:hyperlink>
    </w:p>
    <w:p w14:paraId="3FFD33D9" w14:textId="77777777" w:rsidR="00572F52" w:rsidRDefault="00572F52" w:rsidP="005551FB">
      <w:pPr>
        <w:shd w:val="clear" w:color="auto" w:fill="DAEEF3" w:themeFill="accent5" w:themeFillTint="33"/>
        <w:spacing w:line="270" w:lineRule="atLeast"/>
        <w:textAlignment w:val="baseline"/>
        <w:rPr>
          <w:rFonts w:ascii="Calibri" w:hAnsi="Calibri"/>
          <w:color w:val="555555"/>
          <w:sz w:val="23"/>
          <w:szCs w:val="23"/>
        </w:rPr>
      </w:pPr>
      <w:r>
        <w:rPr>
          <w:rFonts w:ascii="Calibri" w:hAnsi="Calibri"/>
          <w:noProof/>
          <w:color w:val="2689C6"/>
          <w:sz w:val="23"/>
          <w:szCs w:val="23"/>
          <w:bdr w:val="none" w:sz="0" w:space="0" w:color="auto" w:frame="1"/>
        </w:rPr>
        <w:drawing>
          <wp:inline distT="0" distB="0" distL="0" distR="0" wp14:anchorId="4C158EBC" wp14:editId="721197B6">
            <wp:extent cx="4504266" cy="2895642"/>
            <wp:effectExtent l="0" t="0" r="0" b="0"/>
            <wp:docPr id="314" name="Picture 314" descr="http://images.flatworldknowledge.com/shafer/shafer-fig08_016.jpg">
              <a:hlinkClick xmlns:a="http://schemas.openxmlformats.org/drawingml/2006/main" r:id="rId57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images.flatworldknowledge.com/shafer/shafer-fig08_016.jpg">
                      <a:hlinkClick r:id="rId577" tgtFrame="&quot;_blank&quot;"/>
                    </pic:cNvPr>
                    <pic:cNvPicPr>
                      <a:picLocks noChangeAspect="1" noChangeArrowheads="1"/>
                    </pic:cNvPicPr>
                  </pic:nvPicPr>
                  <pic:blipFill>
                    <a:blip r:embed="rId578" cstate="print">
                      <a:extLst>
                        <a:ext uri="{28A0092B-C50C-407E-A947-70E740481C1C}">
                          <a14:useLocalDpi xmlns:a14="http://schemas.microsoft.com/office/drawing/2010/main" val="0"/>
                        </a:ext>
                      </a:extLst>
                    </a:blip>
                    <a:srcRect/>
                    <a:stretch>
                      <a:fillRect/>
                    </a:stretch>
                  </pic:blipFill>
                  <pic:spPr bwMode="auto">
                    <a:xfrm>
                      <a:off x="0" y="0"/>
                      <a:ext cx="4504930" cy="2896069"/>
                    </a:xfrm>
                    <a:prstGeom prst="rect">
                      <a:avLst/>
                    </a:prstGeom>
                    <a:noFill/>
                    <a:ln>
                      <a:noFill/>
                    </a:ln>
                  </pic:spPr>
                </pic:pic>
              </a:graphicData>
            </a:graphic>
          </wp:inline>
        </w:drawing>
      </w:r>
    </w:p>
    <w:p w14:paraId="6FBAD290" w14:textId="77777777" w:rsidR="005551FB" w:rsidRDefault="005551FB" w:rsidP="005551FB">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6"/>
          <w:szCs w:val="26"/>
        </w:rPr>
      </w:pPr>
      <w:r>
        <w:rPr>
          <w:rFonts w:ascii="Calibri" w:hAnsi="Calibri"/>
          <w:caps/>
          <w:color w:val="FFFFFF"/>
          <w:spacing w:val="30"/>
          <w:sz w:val="26"/>
          <w:szCs w:val="26"/>
        </w:rPr>
        <w:t>EXAMPLE 14</w:t>
      </w:r>
    </w:p>
    <w:p w14:paraId="6D2CCA22" w14:textId="77777777" w:rsidR="005551FB" w:rsidRDefault="005551FB" w:rsidP="005551FB">
      <w:pPr>
        <w:pStyle w:val="para"/>
        <w:shd w:val="clear" w:color="auto" w:fill="DAEEF3" w:themeFill="accent5" w:themeFillTint="33"/>
        <w:spacing w:before="0" w:beforeAutospacing="0" w:after="0" w:afterAutospacing="0" w:line="360" w:lineRule="auto"/>
        <w:ind w:left="302" w:right="374"/>
        <w:textAlignment w:val="baseline"/>
        <w:rPr>
          <w:rFonts w:ascii="Calibri" w:hAnsi="Calibri"/>
          <w:color w:val="333333"/>
          <w:sz w:val="21"/>
          <w:szCs w:val="21"/>
        </w:rPr>
      </w:pPr>
      <w:r>
        <w:rPr>
          <w:rFonts w:ascii="Calibri" w:hAnsi="Calibri"/>
          <w:color w:val="333333"/>
          <w:sz w:val="21"/>
          <w:szCs w:val="21"/>
        </w:rPr>
        <w:t>Perform the test of</w:t>
      </w:r>
      <w:r>
        <w:rPr>
          <w:rStyle w:val="apple-converted-space"/>
          <w:rFonts w:ascii="Calibri" w:hAnsi="Calibri"/>
          <w:color w:val="333333"/>
          <w:sz w:val="21"/>
          <w:szCs w:val="21"/>
        </w:rPr>
        <w:t> </w:t>
      </w:r>
      <w:hyperlink r:id="rId579" w:anchor="fwk-shafer-ch08_s05_n03" w:history="1">
        <w:r>
          <w:rPr>
            <w:rStyle w:val="Hyperlink"/>
            <w:rFonts w:ascii="Calibri" w:hAnsi="Calibri"/>
            <w:color w:val="2689C6"/>
            <w:sz w:val="21"/>
            <w:szCs w:val="21"/>
            <w:bdr w:val="none" w:sz="0" w:space="0" w:color="auto" w:frame="1"/>
          </w:rPr>
          <w:t>Note 8.47 "Example 12"</w:t>
        </w:r>
      </w:hyperlink>
      <w:r>
        <w:rPr>
          <w:rStyle w:val="apple-converted-space"/>
          <w:rFonts w:ascii="Calibri" w:hAnsi="Calibri"/>
          <w:color w:val="333333"/>
          <w:sz w:val="21"/>
          <w:szCs w:val="21"/>
        </w:rPr>
        <w:t> </w:t>
      </w:r>
      <w:r>
        <w:rPr>
          <w:rFonts w:ascii="Calibri" w:hAnsi="Calibri"/>
          <w:color w:val="333333"/>
          <w:sz w:val="21"/>
          <w:szCs w:val="21"/>
        </w:rPr>
        <w:t>using the</w:t>
      </w:r>
      <w:r>
        <w:rPr>
          <w:rStyle w:val="apple-converted-space"/>
          <w:rFonts w:ascii="Calibri" w:hAnsi="Calibri"/>
          <w:color w:val="333333"/>
          <w:sz w:val="21"/>
          <w:szCs w:val="21"/>
        </w:rPr>
        <w:t> </w:t>
      </w:r>
      <w:r>
        <w:rPr>
          <w:rStyle w:val="Emphasis"/>
          <w:rFonts w:ascii="Calibri" w:hAnsi="Calibri"/>
          <w:color w:val="333333"/>
          <w:sz w:val="20"/>
          <w:szCs w:val="20"/>
          <w:bdr w:val="none" w:sz="0" w:space="0" w:color="auto" w:frame="1"/>
        </w:rPr>
        <w:t>p</w:t>
      </w:r>
      <w:r>
        <w:rPr>
          <w:rFonts w:ascii="Calibri" w:hAnsi="Calibri"/>
          <w:color w:val="333333"/>
          <w:sz w:val="21"/>
          <w:szCs w:val="21"/>
        </w:rPr>
        <w:t>-value approach.</w:t>
      </w:r>
    </w:p>
    <w:p w14:paraId="6A5362E0" w14:textId="77777777" w:rsidR="005551FB" w:rsidRDefault="005551FB" w:rsidP="005551FB">
      <w:pPr>
        <w:pStyle w:val="simpara"/>
        <w:shd w:val="clear" w:color="auto" w:fill="DAEEF3" w:themeFill="accent5" w:themeFillTint="33"/>
        <w:spacing w:before="150" w:beforeAutospacing="0" w:after="0" w:afterAutospacing="0" w:line="360" w:lineRule="auto"/>
        <w:ind w:left="302" w:right="374"/>
        <w:textAlignment w:val="baseline"/>
        <w:rPr>
          <w:rFonts w:ascii="Calibri" w:hAnsi="Calibri"/>
          <w:color w:val="333333"/>
          <w:sz w:val="21"/>
          <w:szCs w:val="21"/>
        </w:rPr>
      </w:pPr>
      <w:r>
        <w:rPr>
          <w:rFonts w:ascii="Calibri" w:hAnsi="Calibri"/>
          <w:color w:val="333333"/>
          <w:sz w:val="21"/>
          <w:szCs w:val="21"/>
        </w:rPr>
        <w:t>Solution:</w:t>
      </w:r>
    </w:p>
    <w:p w14:paraId="1C051434" w14:textId="77777777" w:rsidR="005551FB" w:rsidRDefault="005551FB" w:rsidP="005551FB">
      <w:pPr>
        <w:pStyle w:val="para"/>
        <w:shd w:val="clear" w:color="auto" w:fill="DAEEF3" w:themeFill="accent5" w:themeFillTint="33"/>
        <w:spacing w:before="150" w:beforeAutospacing="0" w:after="0" w:afterAutospacing="0" w:line="360" w:lineRule="auto"/>
        <w:ind w:left="302" w:right="374"/>
        <w:textAlignment w:val="baseline"/>
        <w:rPr>
          <w:rFonts w:ascii="Calibri" w:hAnsi="Calibri"/>
          <w:color w:val="333333"/>
          <w:sz w:val="21"/>
          <w:szCs w:val="21"/>
        </w:rPr>
      </w:pPr>
      <w:r>
        <w:rPr>
          <w:rFonts w:ascii="Calibri" w:hAnsi="Calibri"/>
          <w:color w:val="333333"/>
          <w:sz w:val="21"/>
          <w:szCs w:val="21"/>
        </w:rPr>
        <w:t>We already know that the sample size is sufficiently large to validly perform the test.</w:t>
      </w:r>
    </w:p>
    <w:p w14:paraId="09E4C6CA" w14:textId="77777777" w:rsidR="005551FB" w:rsidRDefault="005551FB" w:rsidP="009C60E0">
      <w:pPr>
        <w:numPr>
          <w:ilvl w:val="0"/>
          <w:numId w:val="216"/>
        </w:numPr>
        <w:shd w:val="clear" w:color="auto" w:fill="DAEEF3" w:themeFill="accent5" w:themeFillTint="33"/>
        <w:spacing w:after="0" w:line="360" w:lineRule="auto"/>
        <w:ind w:left="302" w:right="374"/>
        <w:textAlignment w:val="baseline"/>
        <w:rPr>
          <w:rFonts w:ascii="Calibri" w:hAnsi="Calibri"/>
          <w:color w:val="333333"/>
          <w:sz w:val="20"/>
          <w:szCs w:val="20"/>
        </w:rPr>
      </w:pPr>
      <w:r>
        <w:rPr>
          <w:rFonts w:ascii="Calibri" w:hAnsi="Calibri"/>
          <w:color w:val="333333"/>
          <w:sz w:val="20"/>
          <w:szCs w:val="20"/>
        </w:rPr>
        <w:t>Steps 1–3 of the five-step procedure described in</w:t>
      </w:r>
      <w:r>
        <w:rPr>
          <w:rStyle w:val="apple-converted-space"/>
          <w:rFonts w:ascii="Calibri" w:hAnsi="Calibri"/>
          <w:color w:val="333333"/>
          <w:sz w:val="20"/>
          <w:szCs w:val="20"/>
        </w:rPr>
        <w:t> </w:t>
      </w:r>
      <w:hyperlink r:id="rId580" w:anchor="fwk-shafer-ch08_s03_s02" w:history="1">
        <w:r>
          <w:rPr>
            <w:rStyle w:val="Hyperlink"/>
            <w:rFonts w:ascii="Calibri" w:hAnsi="Calibri"/>
            <w:color w:val="2689C6"/>
            <w:sz w:val="20"/>
            <w:szCs w:val="20"/>
            <w:bdr w:val="none" w:sz="0" w:space="0" w:color="auto" w:frame="1"/>
          </w:rPr>
          <w:t>Section 8.3.2 "The "</w:t>
        </w:r>
      </w:hyperlink>
      <w:r>
        <w:rPr>
          <w:rStyle w:val="apple-converted-space"/>
          <w:rFonts w:ascii="Calibri" w:hAnsi="Calibri"/>
          <w:color w:val="333333"/>
          <w:sz w:val="20"/>
          <w:szCs w:val="20"/>
        </w:rPr>
        <w:t> </w:t>
      </w:r>
      <w:r>
        <w:rPr>
          <w:rFonts w:ascii="Calibri" w:hAnsi="Calibri"/>
          <w:color w:val="333333"/>
          <w:sz w:val="20"/>
          <w:szCs w:val="20"/>
        </w:rPr>
        <w:t>have already been done in</w:t>
      </w:r>
      <w:r>
        <w:rPr>
          <w:rStyle w:val="apple-converted-space"/>
          <w:rFonts w:ascii="Calibri" w:hAnsi="Calibri"/>
          <w:color w:val="333333"/>
          <w:sz w:val="20"/>
          <w:szCs w:val="20"/>
        </w:rPr>
        <w:t> </w:t>
      </w:r>
      <w:hyperlink r:id="rId581" w:anchor="fwk-shafer-ch08_s05_n03" w:history="1">
        <w:r>
          <w:rPr>
            <w:rStyle w:val="Hyperlink"/>
            <w:rFonts w:ascii="Calibri" w:hAnsi="Calibri"/>
            <w:color w:val="2689C6"/>
            <w:sz w:val="20"/>
            <w:szCs w:val="20"/>
            <w:bdr w:val="none" w:sz="0" w:space="0" w:color="auto" w:frame="1"/>
          </w:rPr>
          <w:t>Note 8.47 "Example 12"</w:t>
        </w:r>
      </w:hyperlink>
      <w:r>
        <w:rPr>
          <w:rStyle w:val="apple-converted-space"/>
          <w:rFonts w:ascii="Calibri" w:hAnsi="Calibri"/>
          <w:color w:val="333333"/>
          <w:sz w:val="20"/>
          <w:szCs w:val="20"/>
        </w:rPr>
        <w:t> </w:t>
      </w:r>
      <w:r>
        <w:rPr>
          <w:rFonts w:ascii="Calibri" w:hAnsi="Calibri"/>
          <w:color w:val="333333"/>
          <w:sz w:val="20"/>
          <w:szCs w:val="20"/>
        </w:rPr>
        <w:t>so we will not repeat them here, but only say that we know that the test is right-tailed and that value of the test statistic is</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Z</w:t>
      </w:r>
      <w:r>
        <w:rPr>
          <w:rStyle w:val="apple-converted-space"/>
          <w:rFonts w:ascii="Calibri" w:hAnsi="Calibri"/>
          <w:color w:val="333333"/>
          <w:sz w:val="20"/>
          <w:szCs w:val="20"/>
        </w:rPr>
        <w:t> </w:t>
      </w:r>
      <w:r>
        <w:rPr>
          <w:rFonts w:ascii="Calibri" w:hAnsi="Calibri"/>
          <w:color w:val="333333"/>
          <w:sz w:val="20"/>
          <w:szCs w:val="20"/>
        </w:rPr>
        <w:t>= 1.789.</w:t>
      </w:r>
    </w:p>
    <w:p w14:paraId="28AAFA31" w14:textId="77777777" w:rsidR="005551FB" w:rsidRDefault="005551FB" w:rsidP="009C60E0">
      <w:pPr>
        <w:numPr>
          <w:ilvl w:val="0"/>
          <w:numId w:val="216"/>
        </w:numPr>
        <w:shd w:val="clear" w:color="auto" w:fill="DAEEF3" w:themeFill="accent5" w:themeFillTint="33"/>
        <w:spacing w:after="0" w:line="360" w:lineRule="auto"/>
        <w:ind w:left="302" w:right="374"/>
        <w:textAlignment w:val="baseline"/>
        <w:rPr>
          <w:rFonts w:ascii="Calibri" w:hAnsi="Calibri"/>
          <w:color w:val="333333"/>
          <w:sz w:val="20"/>
          <w:szCs w:val="20"/>
        </w:rPr>
      </w:pPr>
      <w:r>
        <w:rPr>
          <w:rFonts w:ascii="Calibri" w:hAnsi="Calibri"/>
          <w:color w:val="333333"/>
          <w:sz w:val="20"/>
          <w:szCs w:val="20"/>
        </w:rPr>
        <w:t>Step 4. Since the test is right-tailed the</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p</w:t>
      </w:r>
      <w:r>
        <w:rPr>
          <w:rFonts w:ascii="Calibri" w:hAnsi="Calibri"/>
          <w:color w:val="333333"/>
          <w:sz w:val="20"/>
          <w:szCs w:val="20"/>
        </w:rPr>
        <w:t>-value is the area under the standard normal curve cut off by the observed test statistic,</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z</w:t>
      </w:r>
      <w:r>
        <w:rPr>
          <w:rStyle w:val="apple-converted-space"/>
          <w:rFonts w:ascii="Calibri" w:hAnsi="Calibri"/>
          <w:color w:val="333333"/>
          <w:sz w:val="20"/>
          <w:szCs w:val="20"/>
        </w:rPr>
        <w:t> </w:t>
      </w:r>
      <w:r>
        <w:rPr>
          <w:rFonts w:ascii="Calibri" w:hAnsi="Calibri"/>
          <w:color w:val="333333"/>
          <w:sz w:val="20"/>
          <w:szCs w:val="20"/>
        </w:rPr>
        <w:t>= 1.789, as illustrated in</w:t>
      </w:r>
      <w:hyperlink r:id="rId582" w:anchor="fwk-shafer-ch08_s05_f04" w:history="1">
        <w:r>
          <w:rPr>
            <w:rStyle w:val="Hyperlink"/>
            <w:rFonts w:ascii="Calibri" w:hAnsi="Calibri"/>
            <w:color w:val="2689C6"/>
            <w:sz w:val="20"/>
            <w:szCs w:val="20"/>
            <w:bdr w:val="none" w:sz="0" w:space="0" w:color="auto" w:frame="1"/>
          </w:rPr>
          <w:t>Figure 8.17</w:t>
        </w:r>
      </w:hyperlink>
      <w:r>
        <w:rPr>
          <w:rFonts w:ascii="Calibri" w:hAnsi="Calibri"/>
          <w:color w:val="333333"/>
          <w:sz w:val="20"/>
          <w:szCs w:val="20"/>
        </w:rPr>
        <w:t>. By</w:t>
      </w:r>
      <w:r>
        <w:rPr>
          <w:rStyle w:val="apple-converted-space"/>
          <w:rFonts w:ascii="Calibri" w:hAnsi="Calibri"/>
          <w:color w:val="333333"/>
          <w:sz w:val="20"/>
          <w:szCs w:val="20"/>
        </w:rPr>
        <w:t> </w:t>
      </w:r>
      <w:hyperlink r:id="rId583" w:anchor="fwk-shafer-ch12_f02" w:history="1">
        <w:r>
          <w:rPr>
            <w:rStyle w:val="Hyperlink"/>
            <w:rFonts w:ascii="Calibri" w:hAnsi="Calibri"/>
            <w:color w:val="2689C6"/>
            <w:sz w:val="20"/>
            <w:szCs w:val="20"/>
            <w:bdr w:val="none" w:sz="0" w:space="0" w:color="auto" w:frame="1"/>
          </w:rPr>
          <w:t>Figure 12.2 "Cumulative Normal Probability"</w:t>
        </w:r>
      </w:hyperlink>
      <w:r>
        <w:rPr>
          <w:rStyle w:val="apple-converted-space"/>
          <w:rFonts w:ascii="Calibri" w:hAnsi="Calibri"/>
          <w:color w:val="333333"/>
          <w:sz w:val="20"/>
          <w:szCs w:val="20"/>
        </w:rPr>
        <w:t> </w:t>
      </w:r>
      <w:r>
        <w:rPr>
          <w:rFonts w:ascii="Calibri" w:hAnsi="Calibri"/>
          <w:color w:val="333333"/>
          <w:sz w:val="20"/>
          <w:szCs w:val="20"/>
        </w:rPr>
        <w:t>that area and therefore the</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p</w:t>
      </w:r>
      <w:r>
        <w:rPr>
          <w:rFonts w:ascii="Calibri" w:hAnsi="Calibri"/>
          <w:color w:val="333333"/>
          <w:sz w:val="20"/>
          <w:szCs w:val="20"/>
        </w:rPr>
        <w:t>-value is</w:t>
      </w:r>
      <w:r>
        <w:rPr>
          <w:rStyle w:val="apple-converted-space"/>
          <w:rFonts w:ascii="Calibri" w:hAnsi="Calibri"/>
          <w:color w:val="333333"/>
          <w:sz w:val="20"/>
          <w:szCs w:val="20"/>
        </w:rPr>
        <w:t> </w:t>
      </w:r>
      <w:r w:rsidRPr="005551FB">
        <w:rPr>
          <w:rStyle w:val="mn"/>
          <w:rFonts w:ascii="MathJax_Main" w:hAnsi="MathJax_Main"/>
          <w:b/>
          <w:color w:val="333333"/>
          <w:sz w:val="15"/>
          <w:szCs w:val="15"/>
          <w:bdr w:val="none" w:sz="0" w:space="0" w:color="auto" w:frame="1"/>
        </w:rPr>
        <w:t>1</w:t>
      </w:r>
      <w:r w:rsidRPr="005551FB">
        <w:rPr>
          <w:rStyle w:val="mo"/>
          <w:rFonts w:ascii="MathJax_Main" w:hAnsi="MathJax_Main"/>
          <w:b/>
          <w:color w:val="333333"/>
          <w:sz w:val="15"/>
          <w:szCs w:val="15"/>
          <w:bdr w:val="none" w:sz="0" w:space="0" w:color="auto" w:frame="1"/>
        </w:rPr>
        <w:t>−</w:t>
      </w:r>
      <w:r w:rsidRPr="005551FB">
        <w:rPr>
          <w:rStyle w:val="mn"/>
          <w:rFonts w:ascii="MathJax_Main" w:hAnsi="MathJax_Main"/>
          <w:b/>
          <w:color w:val="333333"/>
          <w:sz w:val="15"/>
          <w:szCs w:val="15"/>
          <w:bdr w:val="none" w:sz="0" w:space="0" w:color="auto" w:frame="1"/>
        </w:rPr>
        <w:t>0.9633</w:t>
      </w:r>
      <w:r w:rsidRPr="005551FB">
        <w:rPr>
          <w:rStyle w:val="mo"/>
          <w:rFonts w:ascii="MathJax_Main" w:hAnsi="MathJax_Main"/>
          <w:b/>
          <w:color w:val="333333"/>
          <w:sz w:val="15"/>
          <w:szCs w:val="15"/>
          <w:bdr w:val="none" w:sz="0" w:space="0" w:color="auto" w:frame="1"/>
        </w:rPr>
        <w:t>=</w:t>
      </w:r>
      <w:r w:rsidRPr="005551FB">
        <w:rPr>
          <w:rStyle w:val="mn"/>
          <w:rFonts w:ascii="MathJax_Main" w:hAnsi="MathJax_Main"/>
          <w:b/>
          <w:color w:val="333333"/>
          <w:sz w:val="15"/>
          <w:szCs w:val="15"/>
          <w:bdr w:val="none" w:sz="0" w:space="0" w:color="auto" w:frame="1"/>
        </w:rPr>
        <w:t>0.0367</w:t>
      </w:r>
      <w:r w:rsidRPr="005551FB">
        <w:rPr>
          <w:rStyle w:val="mo"/>
          <w:rFonts w:ascii="MathJax_Main" w:hAnsi="MathJax_Main"/>
          <w:b/>
          <w:color w:val="333333"/>
          <w:sz w:val="15"/>
          <w:szCs w:val="15"/>
          <w:bdr w:val="none" w:sz="0" w:space="0" w:color="auto" w:frame="1"/>
        </w:rPr>
        <w:t>.</w:t>
      </w:r>
    </w:p>
    <w:p w14:paraId="424CF63A" w14:textId="77777777" w:rsidR="005551FB" w:rsidRDefault="005551FB" w:rsidP="009C60E0">
      <w:pPr>
        <w:numPr>
          <w:ilvl w:val="0"/>
          <w:numId w:val="216"/>
        </w:numPr>
        <w:shd w:val="clear" w:color="auto" w:fill="DAEEF3" w:themeFill="accent5" w:themeFillTint="33"/>
        <w:spacing w:after="0" w:line="360" w:lineRule="auto"/>
        <w:ind w:left="302" w:right="374"/>
        <w:textAlignment w:val="baseline"/>
        <w:rPr>
          <w:rFonts w:ascii="Calibri" w:hAnsi="Calibri"/>
          <w:color w:val="333333"/>
          <w:sz w:val="20"/>
          <w:szCs w:val="20"/>
        </w:rPr>
      </w:pPr>
      <w:r>
        <w:rPr>
          <w:rFonts w:ascii="Calibri" w:hAnsi="Calibri"/>
          <w:color w:val="333333"/>
          <w:sz w:val="20"/>
          <w:szCs w:val="20"/>
        </w:rPr>
        <w:t>Step 5. Since the</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p</w:t>
      </w:r>
      <w:r>
        <w:rPr>
          <w:rFonts w:ascii="Calibri" w:hAnsi="Calibri"/>
          <w:color w:val="333333"/>
          <w:sz w:val="20"/>
          <w:szCs w:val="20"/>
        </w:rPr>
        <w:t>-value is less than</w:t>
      </w:r>
      <w:r>
        <w:rPr>
          <w:rStyle w:val="apple-converted-space"/>
          <w:rFonts w:ascii="Calibri" w:hAnsi="Calibri"/>
          <w:color w:val="333333"/>
          <w:sz w:val="20"/>
          <w:szCs w:val="20"/>
        </w:rPr>
        <w:t> </w:t>
      </w:r>
      <w:r>
        <w:rPr>
          <w:rStyle w:val="mi"/>
          <w:rFonts w:ascii="MathJax_Math" w:hAnsi="MathJax_Math"/>
          <w:i/>
          <w:iCs/>
          <w:color w:val="333333"/>
          <w:sz w:val="15"/>
          <w:szCs w:val="15"/>
          <w:bdr w:val="none" w:sz="0" w:space="0" w:color="auto" w:frame="1"/>
        </w:rPr>
        <w:t>α</w:t>
      </w:r>
      <w:r>
        <w:rPr>
          <w:rStyle w:val="mo"/>
          <w:rFonts w:ascii="MathJax_Main" w:hAnsi="MathJax_Main"/>
          <w:color w:val="333333"/>
          <w:sz w:val="15"/>
          <w:szCs w:val="15"/>
          <w:bdr w:val="none" w:sz="0" w:space="0" w:color="auto" w:frame="1"/>
        </w:rPr>
        <w:t>=</w:t>
      </w:r>
      <w:r>
        <w:rPr>
          <w:rStyle w:val="mn"/>
          <w:rFonts w:ascii="MathJax_Main" w:hAnsi="MathJax_Main"/>
          <w:color w:val="333333"/>
          <w:sz w:val="15"/>
          <w:szCs w:val="15"/>
          <w:bdr w:val="none" w:sz="0" w:space="0" w:color="auto" w:frame="1"/>
        </w:rPr>
        <w:t>0.05</w:t>
      </w:r>
      <w:r>
        <w:rPr>
          <w:rStyle w:val="apple-converted-space"/>
          <w:rFonts w:ascii="Calibri" w:hAnsi="Calibri"/>
          <w:color w:val="333333"/>
          <w:sz w:val="20"/>
          <w:szCs w:val="20"/>
        </w:rPr>
        <w:t> </w:t>
      </w:r>
      <w:r>
        <w:rPr>
          <w:rFonts w:ascii="Calibri" w:hAnsi="Calibri"/>
          <w:color w:val="333333"/>
          <w:sz w:val="20"/>
          <w:szCs w:val="20"/>
        </w:rPr>
        <w:t>the decision is to reject</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H</w:t>
      </w:r>
      <w:r>
        <w:rPr>
          <w:rFonts w:ascii="Calibri" w:hAnsi="Calibri"/>
          <w:color w:val="333333"/>
          <w:sz w:val="15"/>
          <w:szCs w:val="15"/>
          <w:bdr w:val="none" w:sz="0" w:space="0" w:color="auto" w:frame="1"/>
          <w:vertAlign w:val="subscript"/>
        </w:rPr>
        <w:t>0</w:t>
      </w:r>
      <w:r>
        <w:rPr>
          <w:rFonts w:ascii="Calibri" w:hAnsi="Calibri"/>
          <w:color w:val="333333"/>
          <w:sz w:val="20"/>
          <w:szCs w:val="20"/>
        </w:rPr>
        <w:t>.</w:t>
      </w:r>
    </w:p>
    <w:p w14:paraId="1D8EF367" w14:textId="77777777" w:rsidR="005551FB" w:rsidRDefault="005551FB" w:rsidP="005551FB">
      <w:pPr>
        <w:pStyle w:val="Title8"/>
        <w:shd w:val="clear" w:color="auto" w:fill="DAEEF3" w:themeFill="accent5" w:themeFillTint="33"/>
        <w:spacing w:before="0" w:beforeAutospacing="0" w:after="0" w:afterAutospacing="0" w:line="360" w:lineRule="auto"/>
        <w:ind w:left="302" w:right="374"/>
        <w:textAlignment w:val="baseline"/>
        <w:rPr>
          <w:rStyle w:val="title-prefix"/>
          <w:rFonts w:ascii="Calibri" w:hAnsi="Calibri"/>
          <w:i/>
          <w:iCs/>
          <w:color w:val="000000"/>
          <w:sz w:val="18"/>
          <w:szCs w:val="18"/>
          <w:bdr w:val="none" w:sz="0" w:space="0" w:color="auto" w:frame="1"/>
        </w:rPr>
      </w:pPr>
    </w:p>
    <w:p w14:paraId="101C7237" w14:textId="77777777" w:rsidR="005551FB" w:rsidRDefault="005551FB" w:rsidP="005551FB">
      <w:pPr>
        <w:pStyle w:val="Title8"/>
        <w:shd w:val="clear" w:color="auto" w:fill="DAEEF3" w:themeFill="accent5" w:themeFillTint="33"/>
        <w:spacing w:before="0" w:beforeAutospacing="0" w:after="0" w:afterAutospacing="0" w:line="360" w:lineRule="auto"/>
        <w:ind w:left="302" w:right="374"/>
        <w:textAlignment w:val="baseline"/>
        <w:rPr>
          <w:rStyle w:val="title-prefix"/>
          <w:rFonts w:ascii="Calibri" w:hAnsi="Calibri"/>
          <w:i/>
          <w:iCs/>
          <w:color w:val="000000"/>
          <w:sz w:val="18"/>
          <w:szCs w:val="18"/>
          <w:bdr w:val="none" w:sz="0" w:space="0" w:color="auto" w:frame="1"/>
        </w:rPr>
      </w:pPr>
    </w:p>
    <w:p w14:paraId="2E565982" w14:textId="77777777" w:rsidR="005551FB" w:rsidRDefault="005551FB" w:rsidP="005551FB">
      <w:pPr>
        <w:pStyle w:val="Title8"/>
        <w:shd w:val="clear" w:color="auto" w:fill="DAEEF3" w:themeFill="accent5" w:themeFillTint="33"/>
        <w:spacing w:before="0" w:beforeAutospacing="0" w:after="0" w:afterAutospacing="0" w:line="360" w:lineRule="auto"/>
        <w:ind w:left="302" w:right="374"/>
        <w:textAlignment w:val="baseline"/>
        <w:rPr>
          <w:rStyle w:val="title-prefix"/>
          <w:rFonts w:ascii="Calibri" w:hAnsi="Calibri"/>
          <w:i/>
          <w:iCs/>
          <w:color w:val="000000"/>
          <w:sz w:val="18"/>
          <w:szCs w:val="18"/>
          <w:bdr w:val="none" w:sz="0" w:space="0" w:color="auto" w:frame="1"/>
        </w:rPr>
      </w:pPr>
    </w:p>
    <w:p w14:paraId="41B4AC8A" w14:textId="77777777" w:rsidR="005551FB" w:rsidRDefault="005551FB" w:rsidP="005551FB">
      <w:pPr>
        <w:pStyle w:val="Title8"/>
        <w:shd w:val="clear" w:color="auto" w:fill="DAEEF3" w:themeFill="accent5" w:themeFillTint="33"/>
        <w:spacing w:before="0" w:beforeAutospacing="0" w:after="0" w:afterAutospacing="0" w:line="360" w:lineRule="auto"/>
        <w:ind w:left="302" w:right="374"/>
        <w:textAlignment w:val="baseline"/>
        <w:rPr>
          <w:rStyle w:val="title-prefix"/>
          <w:rFonts w:ascii="Calibri" w:hAnsi="Calibri"/>
          <w:i/>
          <w:iCs/>
          <w:color w:val="000000"/>
          <w:sz w:val="18"/>
          <w:szCs w:val="18"/>
          <w:bdr w:val="none" w:sz="0" w:space="0" w:color="auto" w:frame="1"/>
        </w:rPr>
      </w:pPr>
    </w:p>
    <w:p w14:paraId="4B4BFB94" w14:textId="77777777" w:rsidR="005551FB" w:rsidRDefault="005551FB" w:rsidP="005551FB">
      <w:pPr>
        <w:pStyle w:val="Title8"/>
        <w:shd w:val="clear" w:color="auto" w:fill="DAEEF3" w:themeFill="accent5" w:themeFillTint="33"/>
        <w:spacing w:before="0" w:beforeAutospacing="0" w:after="0" w:afterAutospacing="0" w:line="360" w:lineRule="auto"/>
        <w:ind w:left="302" w:right="374"/>
        <w:textAlignment w:val="baseline"/>
        <w:rPr>
          <w:rStyle w:val="title-prefix"/>
          <w:rFonts w:ascii="Calibri" w:hAnsi="Calibri"/>
          <w:i/>
          <w:iCs/>
          <w:color w:val="000000"/>
          <w:sz w:val="18"/>
          <w:szCs w:val="18"/>
          <w:bdr w:val="none" w:sz="0" w:space="0" w:color="auto" w:frame="1"/>
        </w:rPr>
      </w:pPr>
    </w:p>
    <w:p w14:paraId="3CFF479D" w14:textId="77777777" w:rsidR="005551FB" w:rsidRDefault="005551FB" w:rsidP="005551FB">
      <w:pPr>
        <w:pStyle w:val="Title8"/>
        <w:shd w:val="clear" w:color="auto" w:fill="DAEEF3" w:themeFill="accent5" w:themeFillTint="33"/>
        <w:spacing w:before="0" w:beforeAutospacing="0" w:after="0" w:afterAutospacing="0" w:line="360" w:lineRule="auto"/>
        <w:ind w:left="302" w:right="374"/>
        <w:textAlignment w:val="baseline"/>
        <w:rPr>
          <w:rStyle w:val="title-prefix"/>
          <w:rFonts w:ascii="Calibri" w:hAnsi="Calibri"/>
          <w:i/>
          <w:iCs/>
          <w:color w:val="000000"/>
          <w:sz w:val="18"/>
          <w:szCs w:val="18"/>
          <w:bdr w:val="none" w:sz="0" w:space="0" w:color="auto" w:frame="1"/>
        </w:rPr>
      </w:pPr>
    </w:p>
    <w:p w14:paraId="286B2CA0" w14:textId="77777777" w:rsidR="005551FB" w:rsidRDefault="005551FB" w:rsidP="005551FB">
      <w:pPr>
        <w:pStyle w:val="Title8"/>
        <w:shd w:val="clear" w:color="auto" w:fill="DAEEF3" w:themeFill="accent5" w:themeFillTint="33"/>
        <w:spacing w:before="0" w:beforeAutospacing="0" w:after="0" w:afterAutospacing="0" w:line="360" w:lineRule="auto"/>
        <w:ind w:left="302" w:right="374"/>
        <w:textAlignment w:val="baseline"/>
        <w:rPr>
          <w:rStyle w:val="title-prefix"/>
          <w:rFonts w:ascii="Calibri" w:hAnsi="Calibri"/>
          <w:i/>
          <w:iCs/>
          <w:color w:val="000000"/>
          <w:sz w:val="18"/>
          <w:szCs w:val="18"/>
          <w:bdr w:val="none" w:sz="0" w:space="0" w:color="auto" w:frame="1"/>
        </w:rPr>
      </w:pPr>
    </w:p>
    <w:p w14:paraId="329BC0C1" w14:textId="77777777" w:rsidR="005551FB" w:rsidRDefault="005551FB" w:rsidP="005551FB">
      <w:pPr>
        <w:pStyle w:val="Title8"/>
        <w:shd w:val="clear" w:color="auto" w:fill="DAEEF3" w:themeFill="accent5" w:themeFillTint="33"/>
        <w:spacing w:before="0" w:beforeAutospacing="0" w:after="0" w:afterAutospacing="0" w:line="360" w:lineRule="auto"/>
        <w:ind w:left="302" w:right="374"/>
        <w:textAlignment w:val="baseline"/>
        <w:rPr>
          <w:rFonts w:ascii="Calibri" w:hAnsi="Calibri"/>
          <w:i/>
          <w:iCs/>
          <w:color w:val="BB9966"/>
          <w:sz w:val="18"/>
          <w:szCs w:val="18"/>
        </w:rPr>
      </w:pPr>
      <w:r>
        <w:rPr>
          <w:rStyle w:val="title-prefix"/>
          <w:rFonts w:ascii="Calibri" w:hAnsi="Calibri"/>
          <w:i/>
          <w:iCs/>
          <w:color w:val="000000"/>
          <w:sz w:val="18"/>
          <w:szCs w:val="18"/>
          <w:bdr w:val="none" w:sz="0" w:space="0" w:color="auto" w:frame="1"/>
        </w:rPr>
        <w:lastRenderedPageBreak/>
        <w:t>Figure 8.17</w:t>
      </w:r>
      <w:r>
        <w:rPr>
          <w:rStyle w:val="Emphasis"/>
          <w:rFonts w:ascii="Calibri" w:hAnsi="Calibri"/>
          <w:color w:val="BB9966"/>
          <w:sz w:val="18"/>
          <w:szCs w:val="18"/>
          <w:bdr w:val="none" w:sz="0" w:space="0" w:color="auto" w:frame="1"/>
        </w:rPr>
        <w:t>P</w:t>
      </w:r>
      <w:r>
        <w:rPr>
          <w:rFonts w:ascii="Calibri" w:hAnsi="Calibri"/>
          <w:i/>
          <w:iCs/>
          <w:color w:val="BB9966"/>
          <w:sz w:val="18"/>
          <w:szCs w:val="18"/>
        </w:rPr>
        <w:t>-Value for</w:t>
      </w:r>
      <w:r>
        <w:rPr>
          <w:rStyle w:val="apple-converted-space"/>
          <w:rFonts w:ascii="Calibri" w:hAnsi="Calibri"/>
          <w:i/>
          <w:iCs/>
          <w:color w:val="BB9966"/>
          <w:sz w:val="18"/>
          <w:szCs w:val="18"/>
        </w:rPr>
        <w:t> </w:t>
      </w:r>
      <w:hyperlink r:id="rId584" w:anchor="fwk-shafer-ch08_s05_n05" w:history="1">
        <w:r>
          <w:rPr>
            <w:rStyle w:val="Hyperlink"/>
            <w:rFonts w:ascii="Calibri" w:hAnsi="Calibri"/>
            <w:i/>
            <w:iCs/>
            <w:color w:val="2689C6"/>
            <w:sz w:val="18"/>
            <w:szCs w:val="18"/>
            <w:bdr w:val="none" w:sz="0" w:space="0" w:color="auto" w:frame="1"/>
          </w:rPr>
          <w:t>Note 8.49 "Example 14"</w:t>
        </w:r>
      </w:hyperlink>
    </w:p>
    <w:p w14:paraId="1C3E82A8" w14:textId="77777777" w:rsidR="005551FB" w:rsidRDefault="005551FB" w:rsidP="005551FB">
      <w:pPr>
        <w:shd w:val="clear" w:color="auto" w:fill="DAEEF3" w:themeFill="accent5" w:themeFillTint="33"/>
        <w:spacing w:line="270" w:lineRule="atLeast"/>
        <w:textAlignment w:val="baseline"/>
        <w:rPr>
          <w:rFonts w:ascii="Calibri" w:hAnsi="Calibri"/>
          <w:color w:val="555555"/>
          <w:sz w:val="23"/>
          <w:szCs w:val="23"/>
        </w:rPr>
      </w:pPr>
      <w:r>
        <w:rPr>
          <w:rFonts w:ascii="Calibri" w:hAnsi="Calibri"/>
          <w:noProof/>
          <w:color w:val="2689C6"/>
          <w:sz w:val="23"/>
          <w:szCs w:val="23"/>
          <w:bdr w:val="none" w:sz="0" w:space="0" w:color="auto" w:frame="1"/>
        </w:rPr>
        <w:drawing>
          <wp:inline distT="0" distB="0" distL="0" distR="0" wp14:anchorId="27F62405" wp14:editId="28D093E2">
            <wp:extent cx="3713853" cy="2343969"/>
            <wp:effectExtent l="0" t="0" r="1270" b="0"/>
            <wp:docPr id="315" name="Picture 315" descr="http://images.flatworldknowledge.com/shafer/shafer-fig08_017.jpg">
              <a:hlinkClick xmlns:a="http://schemas.openxmlformats.org/drawingml/2006/main" r:id="rId58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images.flatworldknowledge.com/shafer/shafer-fig08_017.jpg">
                      <a:hlinkClick r:id="rId585" tgtFrame="&quot;_blank&quot;"/>
                    </pic:cNvPr>
                    <pic:cNvPicPr>
                      <a:picLocks noChangeAspect="1" noChangeArrowheads="1"/>
                    </pic:cNvPicPr>
                  </pic:nvPicPr>
                  <pic:blipFill>
                    <a:blip r:embed="rId586" cstate="print">
                      <a:extLst>
                        <a:ext uri="{28A0092B-C50C-407E-A947-70E740481C1C}">
                          <a14:useLocalDpi xmlns:a14="http://schemas.microsoft.com/office/drawing/2010/main" val="0"/>
                        </a:ext>
                      </a:extLst>
                    </a:blip>
                    <a:srcRect/>
                    <a:stretch>
                      <a:fillRect/>
                    </a:stretch>
                  </pic:blipFill>
                  <pic:spPr bwMode="auto">
                    <a:xfrm>
                      <a:off x="0" y="0"/>
                      <a:ext cx="3714588" cy="2344433"/>
                    </a:xfrm>
                    <a:prstGeom prst="rect">
                      <a:avLst/>
                    </a:prstGeom>
                    <a:noFill/>
                    <a:ln>
                      <a:noFill/>
                    </a:ln>
                  </pic:spPr>
                </pic:pic>
              </a:graphicData>
            </a:graphic>
          </wp:inline>
        </w:drawing>
      </w:r>
    </w:p>
    <w:p w14:paraId="25273901" w14:textId="77777777" w:rsidR="005551FB" w:rsidRDefault="005551FB" w:rsidP="005551FB">
      <w:pPr>
        <w:shd w:val="clear" w:color="auto" w:fill="DAEEF3" w:themeFill="accent5" w:themeFillTint="33"/>
        <w:spacing w:line="270" w:lineRule="atLeast"/>
        <w:textAlignment w:val="baseline"/>
        <w:rPr>
          <w:rFonts w:ascii="Calibri" w:hAnsi="Calibri"/>
          <w:color w:val="555555"/>
          <w:sz w:val="23"/>
          <w:szCs w:val="23"/>
        </w:rPr>
      </w:pPr>
    </w:p>
    <w:p w14:paraId="6CC2AA43" w14:textId="77777777" w:rsidR="00560D16" w:rsidRPr="00560D16" w:rsidRDefault="00560D16" w:rsidP="00560D16">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6"/>
          <w:szCs w:val="26"/>
        </w:rPr>
      </w:pPr>
      <w:r w:rsidRPr="00560D16">
        <w:rPr>
          <w:rFonts w:ascii="Calibri" w:eastAsia="Times New Roman" w:hAnsi="Calibri" w:cs="Times New Roman"/>
          <w:b/>
          <w:bCs/>
          <w:caps/>
          <w:color w:val="FFFFFF"/>
          <w:spacing w:val="30"/>
          <w:sz w:val="26"/>
          <w:szCs w:val="26"/>
        </w:rPr>
        <w:t>EXAMPLE 15</w:t>
      </w:r>
    </w:p>
    <w:p w14:paraId="030AB073" w14:textId="77777777" w:rsidR="00560D16" w:rsidRPr="00560D16" w:rsidRDefault="00560D16" w:rsidP="00560D16">
      <w:pPr>
        <w:shd w:val="clear" w:color="auto" w:fill="DAEEF3" w:themeFill="accent5" w:themeFillTint="33"/>
        <w:spacing w:after="0" w:line="360" w:lineRule="auto"/>
        <w:ind w:left="302" w:right="374"/>
        <w:textAlignment w:val="baseline"/>
        <w:rPr>
          <w:rFonts w:ascii="Calibri" w:eastAsia="Times New Roman" w:hAnsi="Calibri" w:cs="Times New Roman"/>
          <w:color w:val="333333"/>
          <w:sz w:val="21"/>
          <w:szCs w:val="21"/>
        </w:rPr>
      </w:pPr>
      <w:r w:rsidRPr="00560D16">
        <w:rPr>
          <w:rFonts w:ascii="Calibri" w:eastAsia="Times New Roman" w:hAnsi="Calibri" w:cs="Times New Roman"/>
          <w:color w:val="333333"/>
          <w:sz w:val="21"/>
          <w:szCs w:val="21"/>
        </w:rPr>
        <w:t>Perform the test of </w:t>
      </w:r>
      <w:hyperlink r:id="rId587" w:anchor="fwk-shafer-ch08_s05_n04" w:history="1">
        <w:r w:rsidRPr="00560D16">
          <w:rPr>
            <w:rFonts w:ascii="Calibri" w:eastAsia="Times New Roman" w:hAnsi="Calibri" w:cs="Times New Roman"/>
            <w:color w:val="2689C6"/>
            <w:sz w:val="21"/>
            <w:szCs w:val="21"/>
            <w:u w:val="single"/>
            <w:bdr w:val="none" w:sz="0" w:space="0" w:color="auto" w:frame="1"/>
          </w:rPr>
          <w:t>Note 8.48 "Example 13"</w:t>
        </w:r>
      </w:hyperlink>
      <w:r w:rsidRPr="00560D16">
        <w:rPr>
          <w:rFonts w:ascii="Calibri" w:eastAsia="Times New Roman" w:hAnsi="Calibri" w:cs="Times New Roman"/>
          <w:color w:val="333333"/>
          <w:sz w:val="21"/>
          <w:szCs w:val="21"/>
        </w:rPr>
        <w:t> using the </w:t>
      </w:r>
      <w:r w:rsidRPr="00560D16">
        <w:rPr>
          <w:rFonts w:ascii="Calibri" w:eastAsia="Times New Roman" w:hAnsi="Calibri" w:cs="Times New Roman"/>
          <w:i/>
          <w:iCs/>
          <w:color w:val="333333"/>
          <w:sz w:val="20"/>
          <w:szCs w:val="20"/>
          <w:bdr w:val="none" w:sz="0" w:space="0" w:color="auto" w:frame="1"/>
        </w:rPr>
        <w:t>p</w:t>
      </w:r>
      <w:r w:rsidRPr="00560D16">
        <w:rPr>
          <w:rFonts w:ascii="Calibri" w:eastAsia="Times New Roman" w:hAnsi="Calibri" w:cs="Times New Roman"/>
          <w:color w:val="333333"/>
          <w:sz w:val="21"/>
          <w:szCs w:val="21"/>
        </w:rPr>
        <w:t>-value approach.</w:t>
      </w:r>
    </w:p>
    <w:p w14:paraId="4C1FD2AA" w14:textId="77777777" w:rsidR="00560D16" w:rsidRPr="00560D16" w:rsidRDefault="00560D16" w:rsidP="00560D16">
      <w:pPr>
        <w:shd w:val="clear" w:color="auto" w:fill="DAEEF3" w:themeFill="accent5" w:themeFillTint="33"/>
        <w:spacing w:before="150" w:after="0" w:line="360" w:lineRule="auto"/>
        <w:ind w:left="302" w:right="374"/>
        <w:textAlignment w:val="baseline"/>
        <w:rPr>
          <w:rFonts w:ascii="Calibri" w:eastAsia="Times New Roman" w:hAnsi="Calibri" w:cs="Times New Roman"/>
          <w:color w:val="333333"/>
          <w:sz w:val="21"/>
          <w:szCs w:val="21"/>
        </w:rPr>
      </w:pPr>
      <w:r w:rsidRPr="00560D16">
        <w:rPr>
          <w:rFonts w:ascii="Calibri" w:eastAsia="Times New Roman" w:hAnsi="Calibri" w:cs="Times New Roman"/>
          <w:color w:val="333333"/>
          <w:sz w:val="21"/>
          <w:szCs w:val="21"/>
        </w:rPr>
        <w:t>Solution:</w:t>
      </w:r>
    </w:p>
    <w:p w14:paraId="7BE1A803" w14:textId="77777777" w:rsidR="00560D16" w:rsidRDefault="00560D16" w:rsidP="00560D16">
      <w:pPr>
        <w:shd w:val="clear" w:color="auto" w:fill="DAEEF3" w:themeFill="accent5" w:themeFillTint="33"/>
        <w:spacing w:before="150" w:after="0" w:line="360" w:lineRule="auto"/>
        <w:ind w:left="302" w:right="374"/>
        <w:textAlignment w:val="baseline"/>
        <w:rPr>
          <w:rFonts w:ascii="Calibri" w:eastAsia="Times New Roman" w:hAnsi="Calibri" w:cs="Times New Roman"/>
          <w:color w:val="333333"/>
          <w:sz w:val="21"/>
          <w:szCs w:val="21"/>
        </w:rPr>
      </w:pPr>
      <w:r w:rsidRPr="00560D16">
        <w:rPr>
          <w:rFonts w:ascii="Calibri" w:eastAsia="Times New Roman" w:hAnsi="Calibri" w:cs="Times New Roman"/>
          <w:color w:val="333333"/>
          <w:sz w:val="21"/>
          <w:szCs w:val="21"/>
        </w:rPr>
        <w:t>We already know that the sample size is sufficiently large to validly perform the test.</w:t>
      </w:r>
    </w:p>
    <w:p w14:paraId="1AF76D48" w14:textId="77777777" w:rsidR="00560D16" w:rsidRPr="00560D16" w:rsidRDefault="00560D16" w:rsidP="00560D16">
      <w:pPr>
        <w:shd w:val="clear" w:color="auto" w:fill="DAEEF3" w:themeFill="accent5" w:themeFillTint="33"/>
        <w:spacing w:before="150" w:after="0" w:line="360" w:lineRule="auto"/>
        <w:ind w:left="302" w:right="374"/>
        <w:textAlignment w:val="baseline"/>
        <w:rPr>
          <w:rFonts w:ascii="Calibri" w:eastAsia="Times New Roman" w:hAnsi="Calibri" w:cs="Times New Roman"/>
          <w:color w:val="333333"/>
          <w:sz w:val="21"/>
          <w:szCs w:val="21"/>
        </w:rPr>
      </w:pPr>
    </w:p>
    <w:p w14:paraId="2128361B" w14:textId="77777777" w:rsidR="00560D16" w:rsidRPr="00560D16" w:rsidRDefault="00560D16" w:rsidP="009C60E0">
      <w:pPr>
        <w:numPr>
          <w:ilvl w:val="0"/>
          <w:numId w:val="217"/>
        </w:numPr>
        <w:shd w:val="clear" w:color="auto" w:fill="DAEEF3" w:themeFill="accent5" w:themeFillTint="33"/>
        <w:spacing w:after="0" w:line="360" w:lineRule="auto"/>
        <w:ind w:left="302" w:right="374"/>
        <w:textAlignment w:val="baseline"/>
        <w:rPr>
          <w:rFonts w:ascii="Calibri" w:eastAsia="Times New Roman" w:hAnsi="Calibri" w:cs="Times New Roman"/>
          <w:color w:val="333333"/>
          <w:sz w:val="20"/>
          <w:szCs w:val="20"/>
        </w:rPr>
      </w:pPr>
      <w:r w:rsidRPr="00560D16">
        <w:rPr>
          <w:rFonts w:ascii="Calibri" w:eastAsia="Times New Roman" w:hAnsi="Calibri" w:cs="Times New Roman"/>
          <w:color w:val="333333"/>
          <w:sz w:val="20"/>
          <w:szCs w:val="20"/>
        </w:rPr>
        <w:t>Steps 1–3 of the five-step procedure described in </w:t>
      </w:r>
      <w:hyperlink r:id="rId588" w:anchor="fwk-shafer-ch08_s03_s02" w:history="1">
        <w:r w:rsidRPr="00560D16">
          <w:rPr>
            <w:rFonts w:ascii="Calibri" w:eastAsia="Times New Roman" w:hAnsi="Calibri" w:cs="Times New Roman"/>
            <w:color w:val="2689C6"/>
            <w:sz w:val="20"/>
            <w:szCs w:val="20"/>
            <w:u w:val="single"/>
            <w:bdr w:val="none" w:sz="0" w:space="0" w:color="auto" w:frame="1"/>
          </w:rPr>
          <w:t>Section 8.3.2 "The "</w:t>
        </w:r>
      </w:hyperlink>
      <w:r w:rsidRPr="00560D16">
        <w:rPr>
          <w:rFonts w:ascii="Calibri" w:eastAsia="Times New Roman" w:hAnsi="Calibri" w:cs="Times New Roman"/>
          <w:color w:val="333333"/>
          <w:sz w:val="20"/>
          <w:szCs w:val="20"/>
        </w:rPr>
        <w:t> have already been done in </w:t>
      </w:r>
      <w:hyperlink r:id="rId589" w:anchor="fwk-shafer-ch08_s05_n04" w:history="1">
        <w:r w:rsidRPr="00560D16">
          <w:rPr>
            <w:rFonts w:ascii="Calibri" w:eastAsia="Times New Roman" w:hAnsi="Calibri" w:cs="Times New Roman"/>
            <w:color w:val="2689C6"/>
            <w:sz w:val="20"/>
            <w:szCs w:val="20"/>
            <w:u w:val="single"/>
            <w:bdr w:val="none" w:sz="0" w:space="0" w:color="auto" w:frame="1"/>
          </w:rPr>
          <w:t>Note 8.48 "Example 13"</w:t>
        </w:r>
      </w:hyperlink>
      <w:r w:rsidRPr="00560D16">
        <w:rPr>
          <w:rFonts w:ascii="Calibri" w:eastAsia="Times New Roman" w:hAnsi="Calibri" w:cs="Times New Roman"/>
          <w:color w:val="333333"/>
          <w:sz w:val="20"/>
          <w:szCs w:val="20"/>
        </w:rPr>
        <w:t>. They tell us that the test is two-tailed and that value of the test statistic is </w:t>
      </w:r>
      <w:r w:rsidRPr="00560D16">
        <w:rPr>
          <w:rFonts w:ascii="Calibri" w:eastAsia="Times New Roman" w:hAnsi="Calibri" w:cs="Times New Roman"/>
          <w:i/>
          <w:iCs/>
          <w:color w:val="333333"/>
          <w:sz w:val="20"/>
          <w:szCs w:val="20"/>
          <w:bdr w:val="none" w:sz="0" w:space="0" w:color="auto" w:frame="1"/>
        </w:rPr>
        <w:t>Z</w:t>
      </w:r>
      <w:r w:rsidRPr="00560D16">
        <w:rPr>
          <w:rFonts w:ascii="Calibri" w:eastAsia="Times New Roman" w:hAnsi="Calibri" w:cs="Times New Roman"/>
          <w:color w:val="333333"/>
          <w:sz w:val="20"/>
          <w:szCs w:val="20"/>
        </w:rPr>
        <w:t> = 1.542.</w:t>
      </w:r>
    </w:p>
    <w:p w14:paraId="1EB06035" w14:textId="77777777" w:rsidR="00560D16" w:rsidRPr="00560D16" w:rsidRDefault="00560D16" w:rsidP="009C60E0">
      <w:pPr>
        <w:numPr>
          <w:ilvl w:val="0"/>
          <w:numId w:val="217"/>
        </w:numPr>
        <w:shd w:val="clear" w:color="auto" w:fill="DAEEF3" w:themeFill="accent5" w:themeFillTint="33"/>
        <w:spacing w:after="0" w:line="360" w:lineRule="auto"/>
        <w:ind w:left="302" w:right="374"/>
        <w:textAlignment w:val="baseline"/>
        <w:rPr>
          <w:rFonts w:ascii="Calibri" w:eastAsia="Times New Roman" w:hAnsi="Calibri" w:cs="Times New Roman"/>
          <w:color w:val="333333"/>
          <w:sz w:val="20"/>
          <w:szCs w:val="20"/>
        </w:rPr>
      </w:pPr>
      <w:r w:rsidRPr="00560D16">
        <w:rPr>
          <w:rFonts w:ascii="Calibri" w:eastAsia="Times New Roman" w:hAnsi="Calibri" w:cs="Times New Roman"/>
          <w:color w:val="333333"/>
          <w:sz w:val="20"/>
          <w:szCs w:val="20"/>
        </w:rPr>
        <w:t>Step 4. Since the test is two-tailed the </w:t>
      </w:r>
      <w:r w:rsidRPr="00560D16">
        <w:rPr>
          <w:rFonts w:ascii="Calibri" w:eastAsia="Times New Roman" w:hAnsi="Calibri" w:cs="Times New Roman"/>
          <w:i/>
          <w:iCs/>
          <w:color w:val="333333"/>
          <w:sz w:val="20"/>
          <w:szCs w:val="20"/>
          <w:bdr w:val="none" w:sz="0" w:space="0" w:color="auto" w:frame="1"/>
        </w:rPr>
        <w:t>p</w:t>
      </w:r>
      <w:r w:rsidRPr="00560D16">
        <w:rPr>
          <w:rFonts w:ascii="Calibri" w:eastAsia="Times New Roman" w:hAnsi="Calibri" w:cs="Times New Roman"/>
          <w:color w:val="333333"/>
          <w:sz w:val="20"/>
          <w:szCs w:val="20"/>
        </w:rPr>
        <w:t>-value is the double of the area under the standard normal curve cut off by the observed test statistic, </w:t>
      </w:r>
      <w:r w:rsidRPr="00560D16">
        <w:rPr>
          <w:rFonts w:ascii="Calibri" w:eastAsia="Times New Roman" w:hAnsi="Calibri" w:cs="Times New Roman"/>
          <w:i/>
          <w:iCs/>
          <w:color w:val="333333"/>
          <w:sz w:val="20"/>
          <w:szCs w:val="20"/>
          <w:bdr w:val="none" w:sz="0" w:space="0" w:color="auto" w:frame="1"/>
        </w:rPr>
        <w:t>z</w:t>
      </w:r>
      <w:r w:rsidRPr="00560D16">
        <w:rPr>
          <w:rFonts w:ascii="Calibri" w:eastAsia="Times New Roman" w:hAnsi="Calibri" w:cs="Times New Roman"/>
          <w:color w:val="333333"/>
          <w:sz w:val="20"/>
          <w:szCs w:val="20"/>
        </w:rPr>
        <w:t> = 1.542. By</w:t>
      </w:r>
      <w:hyperlink r:id="rId590" w:anchor="fwk-shafer-ch12_f02" w:history="1">
        <w:r w:rsidRPr="00560D16">
          <w:rPr>
            <w:rFonts w:ascii="Calibri" w:eastAsia="Times New Roman" w:hAnsi="Calibri" w:cs="Times New Roman"/>
            <w:color w:val="2689C6"/>
            <w:sz w:val="20"/>
            <w:szCs w:val="20"/>
            <w:u w:val="single"/>
            <w:bdr w:val="none" w:sz="0" w:space="0" w:color="auto" w:frame="1"/>
          </w:rPr>
          <w:t>Figure 12.2 "Cumulative Normal Probability"</w:t>
        </w:r>
      </w:hyperlink>
      <w:r w:rsidRPr="00560D16">
        <w:rPr>
          <w:rFonts w:ascii="Calibri" w:eastAsia="Times New Roman" w:hAnsi="Calibri" w:cs="Times New Roman"/>
          <w:color w:val="333333"/>
          <w:sz w:val="20"/>
          <w:szCs w:val="20"/>
        </w:rPr>
        <w:t> that area is </w:t>
      </w:r>
      <w:r w:rsidRPr="00560D16">
        <w:rPr>
          <w:rFonts w:ascii="MathJax_Main" w:eastAsia="Times New Roman" w:hAnsi="MathJax_Main" w:cs="Times New Roman"/>
          <w:b/>
          <w:color w:val="333333"/>
          <w:sz w:val="15"/>
          <w:szCs w:val="15"/>
          <w:bdr w:val="none" w:sz="0" w:space="0" w:color="auto" w:frame="1"/>
        </w:rPr>
        <w:t>1−0.9382=0.0618</w:t>
      </w:r>
      <w:r w:rsidRPr="00560D16">
        <w:rPr>
          <w:rFonts w:ascii="Calibri" w:eastAsia="Times New Roman" w:hAnsi="Calibri" w:cs="Times New Roman"/>
          <w:color w:val="333333"/>
          <w:sz w:val="20"/>
          <w:szCs w:val="20"/>
        </w:rPr>
        <w:t>, as illustrated in </w:t>
      </w:r>
      <w:hyperlink r:id="rId591" w:anchor="fwk-shafer-ch08_s05_f05" w:history="1">
        <w:r w:rsidRPr="00560D16">
          <w:rPr>
            <w:rFonts w:ascii="Calibri" w:eastAsia="Times New Roman" w:hAnsi="Calibri" w:cs="Times New Roman"/>
            <w:color w:val="2689C6"/>
            <w:sz w:val="20"/>
            <w:szCs w:val="20"/>
            <w:u w:val="single"/>
            <w:bdr w:val="none" w:sz="0" w:space="0" w:color="auto" w:frame="1"/>
          </w:rPr>
          <w:t>Figure 8.18</w:t>
        </w:r>
      </w:hyperlink>
      <w:r w:rsidRPr="00560D16">
        <w:rPr>
          <w:rFonts w:ascii="Calibri" w:eastAsia="Times New Roman" w:hAnsi="Calibri" w:cs="Times New Roman"/>
          <w:color w:val="333333"/>
          <w:sz w:val="20"/>
          <w:szCs w:val="20"/>
        </w:rPr>
        <w:t>, hence the </w:t>
      </w:r>
      <w:r w:rsidRPr="00560D16">
        <w:rPr>
          <w:rFonts w:ascii="Calibri" w:eastAsia="Times New Roman" w:hAnsi="Calibri" w:cs="Times New Roman"/>
          <w:i/>
          <w:iCs/>
          <w:color w:val="333333"/>
          <w:sz w:val="20"/>
          <w:szCs w:val="20"/>
          <w:bdr w:val="none" w:sz="0" w:space="0" w:color="auto" w:frame="1"/>
        </w:rPr>
        <w:t>p</w:t>
      </w:r>
      <w:r w:rsidRPr="00560D16">
        <w:rPr>
          <w:rFonts w:ascii="Calibri" w:eastAsia="Times New Roman" w:hAnsi="Calibri" w:cs="Times New Roman"/>
          <w:color w:val="333333"/>
          <w:sz w:val="20"/>
          <w:szCs w:val="20"/>
        </w:rPr>
        <w:t>-value is </w:t>
      </w:r>
      <w:r w:rsidRPr="00560D16">
        <w:rPr>
          <w:rFonts w:ascii="MathJax_Main" w:eastAsia="Times New Roman" w:hAnsi="MathJax_Main" w:cs="Times New Roman"/>
          <w:b/>
          <w:color w:val="333333"/>
          <w:sz w:val="15"/>
          <w:szCs w:val="15"/>
          <w:bdr w:val="none" w:sz="0" w:space="0" w:color="auto" w:frame="1"/>
        </w:rPr>
        <w:t>2×0.0618=0.1236.</w:t>
      </w:r>
    </w:p>
    <w:p w14:paraId="6F67A625" w14:textId="77777777" w:rsidR="00560D16" w:rsidRDefault="00560D16" w:rsidP="009C60E0">
      <w:pPr>
        <w:numPr>
          <w:ilvl w:val="0"/>
          <w:numId w:val="217"/>
        </w:numPr>
        <w:shd w:val="clear" w:color="auto" w:fill="DAEEF3" w:themeFill="accent5" w:themeFillTint="33"/>
        <w:spacing w:after="0" w:line="360" w:lineRule="auto"/>
        <w:ind w:left="302" w:right="374"/>
        <w:textAlignment w:val="baseline"/>
        <w:rPr>
          <w:rFonts w:ascii="Calibri" w:eastAsia="Times New Roman" w:hAnsi="Calibri" w:cs="Times New Roman"/>
          <w:color w:val="333333"/>
          <w:sz w:val="20"/>
          <w:szCs w:val="20"/>
        </w:rPr>
      </w:pPr>
      <w:r w:rsidRPr="00560D16">
        <w:rPr>
          <w:rFonts w:ascii="Calibri" w:eastAsia="Times New Roman" w:hAnsi="Calibri" w:cs="Times New Roman"/>
          <w:color w:val="333333"/>
          <w:sz w:val="20"/>
          <w:szCs w:val="20"/>
        </w:rPr>
        <w:t>Step 5. Since the </w:t>
      </w:r>
      <w:r w:rsidRPr="00560D16">
        <w:rPr>
          <w:rFonts w:ascii="Calibri" w:eastAsia="Times New Roman" w:hAnsi="Calibri" w:cs="Times New Roman"/>
          <w:i/>
          <w:iCs/>
          <w:color w:val="333333"/>
          <w:sz w:val="20"/>
          <w:szCs w:val="20"/>
          <w:bdr w:val="none" w:sz="0" w:space="0" w:color="auto" w:frame="1"/>
        </w:rPr>
        <w:t>p</w:t>
      </w:r>
      <w:r w:rsidRPr="00560D16">
        <w:rPr>
          <w:rFonts w:ascii="Calibri" w:eastAsia="Times New Roman" w:hAnsi="Calibri" w:cs="Times New Roman"/>
          <w:color w:val="333333"/>
          <w:sz w:val="20"/>
          <w:szCs w:val="20"/>
        </w:rPr>
        <w:t>-value is greater than </w:t>
      </w:r>
      <w:r w:rsidRPr="00560D16">
        <w:rPr>
          <w:rFonts w:ascii="MathJax_Math" w:eastAsia="Times New Roman" w:hAnsi="MathJax_Math" w:cs="Times New Roman"/>
          <w:i/>
          <w:iCs/>
          <w:color w:val="333333"/>
          <w:sz w:val="15"/>
          <w:szCs w:val="15"/>
          <w:bdr w:val="none" w:sz="0" w:space="0" w:color="auto" w:frame="1"/>
        </w:rPr>
        <w:t>α</w:t>
      </w:r>
      <w:r w:rsidRPr="00560D16">
        <w:rPr>
          <w:rFonts w:ascii="MathJax_Main" w:eastAsia="Times New Roman" w:hAnsi="MathJax_Main" w:cs="Times New Roman"/>
          <w:color w:val="333333"/>
          <w:sz w:val="15"/>
          <w:szCs w:val="15"/>
          <w:bdr w:val="none" w:sz="0" w:space="0" w:color="auto" w:frame="1"/>
        </w:rPr>
        <w:t>=0.10</w:t>
      </w:r>
      <w:r w:rsidRPr="00560D16">
        <w:rPr>
          <w:rFonts w:ascii="Calibri" w:eastAsia="Times New Roman" w:hAnsi="Calibri" w:cs="Times New Roman"/>
          <w:color w:val="333333"/>
          <w:sz w:val="20"/>
          <w:szCs w:val="20"/>
        </w:rPr>
        <w:t> the decision is not to reject</w:t>
      </w:r>
      <w:r w:rsidRPr="00560D16">
        <w:rPr>
          <w:rFonts w:ascii="Calibri" w:eastAsia="Times New Roman" w:hAnsi="Calibri" w:cs="Times New Roman"/>
          <w:i/>
          <w:iCs/>
          <w:color w:val="333333"/>
          <w:sz w:val="20"/>
          <w:szCs w:val="20"/>
          <w:bdr w:val="none" w:sz="0" w:space="0" w:color="auto" w:frame="1"/>
        </w:rPr>
        <w:t>H</w:t>
      </w:r>
      <w:r w:rsidRPr="00560D16">
        <w:rPr>
          <w:rFonts w:ascii="Calibri" w:eastAsia="Times New Roman" w:hAnsi="Calibri" w:cs="Times New Roman"/>
          <w:color w:val="333333"/>
          <w:sz w:val="15"/>
          <w:szCs w:val="15"/>
          <w:bdr w:val="none" w:sz="0" w:space="0" w:color="auto" w:frame="1"/>
          <w:vertAlign w:val="subscript"/>
        </w:rPr>
        <w:t>0</w:t>
      </w:r>
      <w:r w:rsidRPr="00560D16">
        <w:rPr>
          <w:rFonts w:ascii="Calibri" w:eastAsia="Times New Roman" w:hAnsi="Calibri" w:cs="Times New Roman"/>
          <w:color w:val="333333"/>
          <w:sz w:val="20"/>
          <w:szCs w:val="20"/>
        </w:rPr>
        <w:t>.</w:t>
      </w:r>
    </w:p>
    <w:p w14:paraId="765DD1EC" w14:textId="77777777" w:rsidR="00560D16" w:rsidRPr="00560D16" w:rsidRDefault="00560D16" w:rsidP="00560D16">
      <w:pPr>
        <w:spacing w:after="0" w:line="360" w:lineRule="auto"/>
        <w:ind w:left="302" w:right="374"/>
        <w:textAlignment w:val="baseline"/>
        <w:rPr>
          <w:rFonts w:ascii="Calibri" w:eastAsia="Times New Roman" w:hAnsi="Calibri" w:cs="Times New Roman"/>
          <w:color w:val="333333"/>
          <w:sz w:val="20"/>
          <w:szCs w:val="20"/>
        </w:rPr>
      </w:pPr>
    </w:p>
    <w:p w14:paraId="084B4DF0" w14:textId="77777777" w:rsidR="00560D16" w:rsidRPr="00560D16" w:rsidRDefault="00560D16" w:rsidP="00560D16">
      <w:pPr>
        <w:spacing w:after="0" w:line="439" w:lineRule="atLeast"/>
        <w:ind w:left="300" w:right="375"/>
        <w:textAlignment w:val="baseline"/>
        <w:rPr>
          <w:rFonts w:ascii="Calibri" w:eastAsia="Times New Roman" w:hAnsi="Calibri" w:cs="Times New Roman"/>
          <w:i/>
          <w:iCs/>
          <w:color w:val="BB9966"/>
          <w:sz w:val="18"/>
          <w:szCs w:val="18"/>
        </w:rPr>
      </w:pPr>
      <w:r w:rsidRPr="00560D16">
        <w:rPr>
          <w:rFonts w:ascii="Calibri" w:eastAsia="Times New Roman" w:hAnsi="Calibri" w:cs="Times New Roman"/>
          <w:i/>
          <w:iCs/>
          <w:color w:val="000000"/>
          <w:sz w:val="18"/>
          <w:szCs w:val="18"/>
          <w:bdr w:val="none" w:sz="0" w:space="0" w:color="auto" w:frame="1"/>
        </w:rPr>
        <w:t>Figure 8.18</w:t>
      </w:r>
      <w:r w:rsidRPr="00560D16">
        <w:rPr>
          <w:rFonts w:ascii="Calibri" w:eastAsia="Times New Roman" w:hAnsi="Calibri" w:cs="Times New Roman"/>
          <w:i/>
          <w:iCs/>
          <w:color w:val="BB9966"/>
          <w:sz w:val="18"/>
          <w:szCs w:val="18"/>
          <w:bdr w:val="none" w:sz="0" w:space="0" w:color="auto" w:frame="1"/>
        </w:rPr>
        <w:t>P</w:t>
      </w:r>
      <w:r w:rsidRPr="00560D16">
        <w:rPr>
          <w:rFonts w:ascii="Calibri" w:eastAsia="Times New Roman" w:hAnsi="Calibri" w:cs="Times New Roman"/>
          <w:i/>
          <w:iCs/>
          <w:color w:val="BB9966"/>
          <w:sz w:val="18"/>
          <w:szCs w:val="18"/>
        </w:rPr>
        <w:t>-Value for </w:t>
      </w:r>
      <w:hyperlink r:id="rId592" w:anchor="fwk-shafer-ch08_s05_n06" w:history="1">
        <w:r w:rsidRPr="00560D16">
          <w:rPr>
            <w:rFonts w:ascii="Calibri" w:eastAsia="Times New Roman" w:hAnsi="Calibri" w:cs="Times New Roman"/>
            <w:i/>
            <w:iCs/>
            <w:color w:val="2689C6"/>
            <w:sz w:val="18"/>
            <w:szCs w:val="18"/>
            <w:u w:val="single"/>
            <w:bdr w:val="none" w:sz="0" w:space="0" w:color="auto" w:frame="1"/>
          </w:rPr>
          <w:t>Note 8.50 "Example 15"</w:t>
        </w:r>
      </w:hyperlink>
    </w:p>
    <w:p w14:paraId="4BF9A5C3" w14:textId="77777777" w:rsidR="00560D16" w:rsidRDefault="00560D16" w:rsidP="00560D16">
      <w:pPr>
        <w:spacing w:line="270" w:lineRule="atLeast"/>
        <w:textAlignment w:val="baseline"/>
        <w:rPr>
          <w:rFonts w:ascii="Calibri" w:eastAsia="Times New Roman" w:hAnsi="Calibri" w:cs="Times New Roman"/>
          <w:color w:val="555555"/>
          <w:sz w:val="23"/>
          <w:szCs w:val="23"/>
        </w:rPr>
      </w:pPr>
      <w:r w:rsidRPr="00560D16">
        <w:rPr>
          <w:rFonts w:ascii="Calibri" w:eastAsia="Times New Roman" w:hAnsi="Calibri" w:cs="Times New Roman"/>
          <w:noProof/>
          <w:color w:val="2689C6"/>
          <w:sz w:val="23"/>
          <w:szCs w:val="23"/>
          <w:bdr w:val="none" w:sz="0" w:space="0" w:color="auto" w:frame="1"/>
        </w:rPr>
        <w:lastRenderedPageBreak/>
        <w:drawing>
          <wp:inline distT="0" distB="0" distL="0" distR="0" wp14:anchorId="64C60430" wp14:editId="1B9BA365">
            <wp:extent cx="2599267" cy="1643589"/>
            <wp:effectExtent l="0" t="0" r="0" b="0"/>
            <wp:docPr id="316" name="Picture 316" descr="http://images.flatworldknowledge.com/shafer/shafer-fig08_018.jpg">
              <a:hlinkClick xmlns:a="http://schemas.openxmlformats.org/drawingml/2006/main" r:id="rId59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images.flatworldknowledge.com/shafer/shafer-fig08_018.jpg">
                      <a:hlinkClick r:id="rId593" tgtFrame="&quot;_blank&quot;"/>
                    </pic:cNvPr>
                    <pic:cNvPicPr>
                      <a:picLocks noChangeAspect="1" noChangeArrowheads="1"/>
                    </pic:cNvPicPr>
                  </pic:nvPicPr>
                  <pic:blipFill>
                    <a:blip r:embed="rId594" cstate="print">
                      <a:extLst>
                        <a:ext uri="{28A0092B-C50C-407E-A947-70E740481C1C}">
                          <a14:useLocalDpi xmlns:a14="http://schemas.microsoft.com/office/drawing/2010/main" val="0"/>
                        </a:ext>
                      </a:extLst>
                    </a:blip>
                    <a:srcRect/>
                    <a:stretch>
                      <a:fillRect/>
                    </a:stretch>
                  </pic:blipFill>
                  <pic:spPr bwMode="auto">
                    <a:xfrm>
                      <a:off x="0" y="0"/>
                      <a:ext cx="2602849" cy="1645854"/>
                    </a:xfrm>
                    <a:prstGeom prst="rect">
                      <a:avLst/>
                    </a:prstGeom>
                    <a:noFill/>
                    <a:ln>
                      <a:noFill/>
                    </a:ln>
                  </pic:spPr>
                </pic:pic>
              </a:graphicData>
            </a:graphic>
          </wp:inline>
        </w:drawing>
      </w:r>
    </w:p>
    <w:p w14:paraId="4358FECF" w14:textId="77777777" w:rsidR="00560D16" w:rsidRPr="00560D16" w:rsidRDefault="00560D16" w:rsidP="00560D16">
      <w:pPr>
        <w:shd w:val="clear" w:color="auto" w:fill="39892F"/>
        <w:spacing w:after="150" w:line="264" w:lineRule="atLeast"/>
        <w:jc w:val="center"/>
        <w:textAlignment w:val="baseline"/>
        <w:outlineLvl w:val="2"/>
        <w:rPr>
          <w:rFonts w:ascii="Calibri" w:eastAsia="Times New Roman" w:hAnsi="Calibri" w:cs="Times New Roman"/>
          <w:b/>
          <w:bCs/>
          <w:caps/>
          <w:color w:val="FFFFFF"/>
          <w:spacing w:val="30"/>
          <w:sz w:val="26"/>
          <w:szCs w:val="26"/>
        </w:rPr>
      </w:pPr>
      <w:r w:rsidRPr="00560D16">
        <w:rPr>
          <w:rFonts w:ascii="Calibri" w:eastAsia="Times New Roman" w:hAnsi="Calibri" w:cs="Times New Roman"/>
          <w:b/>
          <w:bCs/>
          <w:caps/>
          <w:color w:val="FFFFFF"/>
          <w:spacing w:val="30"/>
          <w:sz w:val="26"/>
          <w:szCs w:val="26"/>
        </w:rPr>
        <w:t>KEY TAKEAWAYS</w:t>
      </w:r>
    </w:p>
    <w:p w14:paraId="4834244A" w14:textId="77777777" w:rsidR="00560D16" w:rsidRPr="00560D16" w:rsidRDefault="00560D16" w:rsidP="009C60E0">
      <w:pPr>
        <w:numPr>
          <w:ilvl w:val="0"/>
          <w:numId w:val="218"/>
        </w:numPr>
        <w:shd w:val="clear" w:color="auto" w:fill="DAEEF3" w:themeFill="accent5" w:themeFillTint="33"/>
        <w:spacing w:after="0" w:line="360" w:lineRule="auto"/>
        <w:ind w:left="302" w:right="374"/>
        <w:textAlignment w:val="baseline"/>
        <w:rPr>
          <w:rFonts w:ascii="Calibri" w:eastAsia="Times New Roman" w:hAnsi="Calibri" w:cs="Times New Roman"/>
          <w:color w:val="333333"/>
          <w:sz w:val="20"/>
          <w:szCs w:val="20"/>
        </w:rPr>
      </w:pPr>
      <w:r w:rsidRPr="00560D16">
        <w:rPr>
          <w:rFonts w:ascii="Calibri" w:eastAsia="Times New Roman" w:hAnsi="Calibri" w:cs="Times New Roman"/>
          <w:color w:val="333333"/>
          <w:sz w:val="20"/>
          <w:szCs w:val="20"/>
        </w:rPr>
        <w:t>There is one formula for the test statistic in testing hypotheses about a population proportion. The test statistic follows the standard normal distribution.</w:t>
      </w:r>
    </w:p>
    <w:p w14:paraId="1361039A" w14:textId="77777777" w:rsidR="00560D16" w:rsidRPr="00560D16" w:rsidRDefault="00560D16" w:rsidP="009C60E0">
      <w:pPr>
        <w:numPr>
          <w:ilvl w:val="0"/>
          <w:numId w:val="218"/>
        </w:numPr>
        <w:shd w:val="clear" w:color="auto" w:fill="DAEEF3" w:themeFill="accent5" w:themeFillTint="33"/>
        <w:spacing w:after="0" w:line="360" w:lineRule="auto"/>
        <w:ind w:left="302" w:right="374"/>
        <w:textAlignment w:val="baseline"/>
        <w:rPr>
          <w:rFonts w:ascii="Calibri" w:eastAsia="Times New Roman" w:hAnsi="Calibri" w:cs="Times New Roman"/>
          <w:color w:val="333333"/>
          <w:sz w:val="20"/>
          <w:szCs w:val="20"/>
        </w:rPr>
      </w:pPr>
      <w:r w:rsidRPr="00560D16">
        <w:rPr>
          <w:rFonts w:ascii="Calibri" w:eastAsia="Times New Roman" w:hAnsi="Calibri" w:cs="Times New Roman"/>
          <w:color w:val="333333"/>
          <w:sz w:val="20"/>
          <w:szCs w:val="20"/>
        </w:rPr>
        <w:t>Either five-step procedure, critical value or </w:t>
      </w:r>
      <w:r w:rsidRPr="00560D16">
        <w:rPr>
          <w:rFonts w:ascii="Calibri" w:eastAsia="Times New Roman" w:hAnsi="Calibri" w:cs="Times New Roman"/>
          <w:i/>
          <w:iCs/>
          <w:color w:val="333333"/>
          <w:sz w:val="20"/>
          <w:szCs w:val="20"/>
          <w:bdr w:val="none" w:sz="0" w:space="0" w:color="auto" w:frame="1"/>
        </w:rPr>
        <w:t>p</w:t>
      </w:r>
      <w:r w:rsidRPr="00560D16">
        <w:rPr>
          <w:rFonts w:ascii="Calibri" w:eastAsia="Times New Roman" w:hAnsi="Calibri" w:cs="Times New Roman"/>
          <w:color w:val="333333"/>
          <w:sz w:val="20"/>
          <w:szCs w:val="20"/>
        </w:rPr>
        <w:t>-value approach, can be used.</w:t>
      </w:r>
    </w:p>
    <w:p w14:paraId="0BD3E0D3" w14:textId="77777777" w:rsidR="00560D16" w:rsidRPr="00560D16" w:rsidRDefault="00560D16" w:rsidP="00560D16">
      <w:pPr>
        <w:spacing w:line="270" w:lineRule="atLeast"/>
        <w:textAlignment w:val="baseline"/>
        <w:rPr>
          <w:rFonts w:ascii="Calibri" w:eastAsia="Times New Roman" w:hAnsi="Calibri" w:cs="Times New Roman"/>
          <w:color w:val="555555"/>
          <w:sz w:val="23"/>
          <w:szCs w:val="23"/>
        </w:rPr>
      </w:pPr>
    </w:p>
    <w:p w14:paraId="5A64A2C4" w14:textId="77777777" w:rsidR="00572F52" w:rsidRDefault="00560D16" w:rsidP="00501715">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r>
        <w:rPr>
          <w:rFonts w:ascii="Calibri" w:eastAsia="Times New Roman" w:hAnsi="Calibri" w:cs="Times New Roman"/>
          <w:b/>
          <w:noProof/>
          <w:color w:val="FF0000"/>
          <w:sz w:val="20"/>
          <w:szCs w:val="20"/>
        </w:rPr>
        <w:lastRenderedPageBreak/>
        <w:drawing>
          <wp:inline distT="0" distB="0" distL="0" distR="0" wp14:anchorId="3CD81A21" wp14:editId="496F45EB">
            <wp:extent cx="4986867" cy="5984240"/>
            <wp:effectExtent l="0" t="0" r="4445" b="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595">
                      <a:extLst>
                        <a:ext uri="{28A0092B-C50C-407E-A947-70E740481C1C}">
                          <a14:useLocalDpi xmlns:a14="http://schemas.microsoft.com/office/drawing/2010/main" val="0"/>
                        </a:ext>
                      </a:extLst>
                    </a:blip>
                    <a:stretch>
                      <a:fillRect/>
                    </a:stretch>
                  </pic:blipFill>
                  <pic:spPr>
                    <a:xfrm>
                      <a:off x="0" y="0"/>
                      <a:ext cx="4986867" cy="5984240"/>
                    </a:xfrm>
                    <a:prstGeom prst="rect">
                      <a:avLst/>
                    </a:prstGeom>
                  </pic:spPr>
                </pic:pic>
              </a:graphicData>
            </a:graphic>
          </wp:inline>
        </w:drawing>
      </w:r>
    </w:p>
    <w:p w14:paraId="61C5282C" w14:textId="77777777" w:rsidR="00560D16" w:rsidRDefault="00560D16" w:rsidP="00501715">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r>
        <w:rPr>
          <w:rFonts w:ascii="Calibri" w:eastAsia="Times New Roman" w:hAnsi="Calibri" w:cs="Times New Roman"/>
          <w:b/>
          <w:noProof/>
          <w:color w:val="FF0000"/>
          <w:sz w:val="20"/>
          <w:szCs w:val="20"/>
        </w:rPr>
        <w:lastRenderedPageBreak/>
        <w:drawing>
          <wp:inline distT="0" distB="0" distL="0" distR="0" wp14:anchorId="4CDA31B8" wp14:editId="69B24884">
            <wp:extent cx="5142451" cy="4737534"/>
            <wp:effectExtent l="0" t="0" r="1270" b="635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596">
                      <a:extLst>
                        <a:ext uri="{28A0092B-C50C-407E-A947-70E740481C1C}">
                          <a14:useLocalDpi xmlns:a14="http://schemas.microsoft.com/office/drawing/2010/main" val="0"/>
                        </a:ext>
                      </a:extLst>
                    </a:blip>
                    <a:stretch>
                      <a:fillRect/>
                    </a:stretch>
                  </pic:blipFill>
                  <pic:spPr>
                    <a:xfrm>
                      <a:off x="0" y="0"/>
                      <a:ext cx="5148884" cy="4743460"/>
                    </a:xfrm>
                    <a:prstGeom prst="rect">
                      <a:avLst/>
                    </a:prstGeom>
                  </pic:spPr>
                </pic:pic>
              </a:graphicData>
            </a:graphic>
          </wp:inline>
        </w:drawing>
      </w:r>
    </w:p>
    <w:p w14:paraId="63A2FA32" w14:textId="77777777" w:rsidR="00560D16" w:rsidRDefault="00560D16" w:rsidP="00560D16">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3"/>
          <w:szCs w:val="23"/>
        </w:rPr>
      </w:pPr>
      <w:r>
        <w:rPr>
          <w:rFonts w:ascii="Calibri" w:hAnsi="Calibri"/>
          <w:caps/>
          <w:color w:val="FFFFFF"/>
          <w:spacing w:val="30"/>
          <w:sz w:val="23"/>
          <w:szCs w:val="23"/>
        </w:rPr>
        <w:t>APPLICATIONS</w:t>
      </w:r>
    </w:p>
    <w:p w14:paraId="7E6544AD" w14:textId="77777777" w:rsidR="00560D16" w:rsidRDefault="00560D16" w:rsidP="009C60E0">
      <w:pPr>
        <w:pStyle w:val="para"/>
        <w:numPr>
          <w:ilvl w:val="0"/>
          <w:numId w:val="219"/>
        </w:numPr>
        <w:shd w:val="clear" w:color="auto" w:fill="DAEEF3" w:themeFill="accent5" w:themeFillTint="33"/>
        <w:spacing w:before="0" w:beforeAutospacing="0" w:after="0" w:afterAutospacing="0" w:line="360" w:lineRule="auto"/>
        <w:ind w:left="450"/>
        <w:textAlignment w:val="baseline"/>
        <w:rPr>
          <w:rFonts w:ascii="Calibri" w:hAnsi="Calibri"/>
          <w:color w:val="333333"/>
          <w:sz w:val="20"/>
          <w:szCs w:val="20"/>
        </w:rPr>
      </w:pPr>
      <w:r>
        <w:rPr>
          <w:rFonts w:ascii="Calibri" w:hAnsi="Calibri"/>
          <w:color w:val="333333"/>
          <w:sz w:val="20"/>
          <w:szCs w:val="20"/>
        </w:rPr>
        <w:t>Five years ago 3.9% of children in a certain region lived with someone other than a parent. A sociologist wishes to test whether the current proportion is different. Perform the relevant test at the 5% level of significance using the following data: in a random sample of 2,759 children, 119 lived with someone other than a parent.</w:t>
      </w:r>
    </w:p>
    <w:p w14:paraId="0E088C00" w14:textId="77777777" w:rsidR="00560D16" w:rsidRDefault="00560D16" w:rsidP="009C60E0">
      <w:pPr>
        <w:pStyle w:val="para"/>
        <w:numPr>
          <w:ilvl w:val="0"/>
          <w:numId w:val="219"/>
        </w:numPr>
        <w:shd w:val="clear" w:color="auto" w:fill="DAEEF3" w:themeFill="accent5" w:themeFillTint="33"/>
        <w:spacing w:before="0" w:beforeAutospacing="0" w:after="0" w:afterAutospacing="0" w:line="360" w:lineRule="auto"/>
        <w:ind w:left="450"/>
        <w:textAlignment w:val="baseline"/>
        <w:rPr>
          <w:rFonts w:ascii="Calibri" w:hAnsi="Calibri"/>
          <w:color w:val="333333"/>
          <w:sz w:val="20"/>
          <w:szCs w:val="20"/>
        </w:rPr>
      </w:pPr>
      <w:r>
        <w:rPr>
          <w:rFonts w:ascii="Calibri" w:hAnsi="Calibri"/>
          <w:color w:val="333333"/>
          <w:sz w:val="20"/>
          <w:szCs w:val="20"/>
        </w:rPr>
        <w:t>The government of a particular country reports its literacy rate as 52%. A nongovernmental organization believes it to be less. The organization takes a random sample of 600 inhabitants and obtains a literacy rate of 42%. Perform the relevant test at the 0.5% (one-half of 1%) level of significance.</w:t>
      </w:r>
    </w:p>
    <w:p w14:paraId="78EF85E2" w14:textId="77777777" w:rsidR="00560D16" w:rsidRDefault="00560D16" w:rsidP="009C60E0">
      <w:pPr>
        <w:pStyle w:val="para"/>
        <w:numPr>
          <w:ilvl w:val="0"/>
          <w:numId w:val="219"/>
        </w:numPr>
        <w:shd w:val="clear" w:color="auto" w:fill="DAEEF3" w:themeFill="accent5" w:themeFillTint="33"/>
        <w:spacing w:before="0" w:beforeAutospacing="0" w:after="0" w:afterAutospacing="0" w:line="360" w:lineRule="auto"/>
        <w:ind w:left="450"/>
        <w:textAlignment w:val="baseline"/>
        <w:rPr>
          <w:rFonts w:ascii="Calibri" w:hAnsi="Calibri"/>
          <w:color w:val="333333"/>
          <w:sz w:val="20"/>
          <w:szCs w:val="20"/>
        </w:rPr>
      </w:pPr>
      <w:r>
        <w:rPr>
          <w:rFonts w:ascii="Calibri" w:hAnsi="Calibri"/>
          <w:color w:val="333333"/>
          <w:sz w:val="20"/>
          <w:szCs w:val="20"/>
        </w:rPr>
        <w:t>Two years ago 72% of household in a certain county regularly participated in recycling household waste. The county government wishes to investigate whether that proportion has increased after an intensive campaign promoting recycling. In a survey of 900 households, 674 regularly participate in recycling. Perform the relevant test at the 10% level of significance.</w:t>
      </w:r>
    </w:p>
    <w:p w14:paraId="17F01D8C" w14:textId="77777777" w:rsidR="00560D16" w:rsidRDefault="00560D16" w:rsidP="009C60E0">
      <w:pPr>
        <w:pStyle w:val="para"/>
        <w:numPr>
          <w:ilvl w:val="0"/>
          <w:numId w:val="219"/>
        </w:numPr>
        <w:shd w:val="clear" w:color="auto" w:fill="DAEEF3" w:themeFill="accent5" w:themeFillTint="33"/>
        <w:spacing w:before="0" w:beforeAutospacing="0" w:after="0" w:afterAutospacing="0" w:line="360" w:lineRule="auto"/>
        <w:ind w:left="450"/>
        <w:textAlignment w:val="baseline"/>
        <w:rPr>
          <w:rFonts w:ascii="Calibri" w:hAnsi="Calibri"/>
          <w:color w:val="333333"/>
          <w:sz w:val="20"/>
          <w:szCs w:val="20"/>
        </w:rPr>
      </w:pPr>
      <w:r>
        <w:rPr>
          <w:rFonts w:ascii="Calibri" w:hAnsi="Calibri"/>
          <w:color w:val="333333"/>
          <w:sz w:val="20"/>
          <w:szCs w:val="20"/>
        </w:rPr>
        <w:t xml:space="preserve">Prior to a special advertising campaign, 23% of all adults recognized a particular company’s logo. At the close of the campaign the marketing department commissioned a survey in which 311 of 1,200 randomly selected </w:t>
      </w:r>
      <w:r>
        <w:rPr>
          <w:rFonts w:ascii="Calibri" w:hAnsi="Calibri"/>
          <w:color w:val="333333"/>
          <w:sz w:val="20"/>
          <w:szCs w:val="20"/>
        </w:rPr>
        <w:lastRenderedPageBreak/>
        <w:t>adults recognized the logo. Determine, at the 1% level of significance, whether the data provide sufficient evidence to conclude that more than 23% of all adults now recognize the company’s logo.</w:t>
      </w:r>
    </w:p>
    <w:p w14:paraId="71AA53CE" w14:textId="77777777" w:rsidR="00560D16" w:rsidRDefault="00560D16" w:rsidP="009C60E0">
      <w:pPr>
        <w:pStyle w:val="para"/>
        <w:numPr>
          <w:ilvl w:val="0"/>
          <w:numId w:val="219"/>
        </w:numPr>
        <w:shd w:val="clear" w:color="auto" w:fill="DAEEF3" w:themeFill="accent5" w:themeFillTint="33"/>
        <w:spacing w:before="0" w:beforeAutospacing="0" w:after="0" w:afterAutospacing="0" w:line="360" w:lineRule="auto"/>
        <w:ind w:left="450"/>
        <w:textAlignment w:val="baseline"/>
        <w:rPr>
          <w:rFonts w:ascii="Calibri" w:hAnsi="Calibri"/>
          <w:color w:val="333333"/>
          <w:sz w:val="20"/>
          <w:szCs w:val="20"/>
        </w:rPr>
      </w:pPr>
      <w:r>
        <w:rPr>
          <w:rFonts w:ascii="Calibri" w:hAnsi="Calibri"/>
          <w:color w:val="333333"/>
          <w:sz w:val="20"/>
          <w:szCs w:val="20"/>
        </w:rPr>
        <w:t>A report five years ago stated that 35.5% of all state-owned bridges in a particular state were “deficient.” An advocacy group took a random sample of 100 state-owned bridges in the state and found 33 to be currently rated as being “deficient.” Test whether the current proportion of bridges in such condition is 35.5% versus the alternative that it is different from 35.5%, at the 10% level of significance.</w:t>
      </w:r>
    </w:p>
    <w:p w14:paraId="2E5DFEC6" w14:textId="77777777" w:rsidR="00560D16" w:rsidRDefault="00560D16" w:rsidP="009C60E0">
      <w:pPr>
        <w:pStyle w:val="para"/>
        <w:numPr>
          <w:ilvl w:val="0"/>
          <w:numId w:val="219"/>
        </w:numPr>
        <w:shd w:val="clear" w:color="auto" w:fill="DAEEF3" w:themeFill="accent5" w:themeFillTint="33"/>
        <w:spacing w:before="0" w:beforeAutospacing="0" w:after="0" w:afterAutospacing="0" w:line="360" w:lineRule="auto"/>
        <w:ind w:left="450"/>
        <w:textAlignment w:val="baseline"/>
        <w:rPr>
          <w:rFonts w:ascii="Calibri" w:hAnsi="Calibri"/>
          <w:color w:val="333333"/>
          <w:sz w:val="20"/>
          <w:szCs w:val="20"/>
        </w:rPr>
      </w:pPr>
      <w:r>
        <w:rPr>
          <w:rFonts w:ascii="Calibri" w:hAnsi="Calibri"/>
          <w:color w:val="333333"/>
          <w:sz w:val="20"/>
          <w:szCs w:val="20"/>
        </w:rPr>
        <w:t>In the previous year the proportion of deposits in checking accounts at a certain bank that were made electronically was 45%. The bank wishes to determine if the proportion is higher this year. It examined 20,000 deposit records and found that 9,217 were electronic. Determine, at the 1% level of significance, whether the data provide sufficient evidence to conclude that more than 45% of all deposits to checking accounts are now being made electronically.</w:t>
      </w:r>
    </w:p>
    <w:p w14:paraId="6703ABFF" w14:textId="77777777" w:rsidR="00560D16" w:rsidRDefault="00560D16" w:rsidP="009C60E0">
      <w:pPr>
        <w:pStyle w:val="para"/>
        <w:numPr>
          <w:ilvl w:val="0"/>
          <w:numId w:val="219"/>
        </w:numPr>
        <w:shd w:val="clear" w:color="auto" w:fill="DAEEF3" w:themeFill="accent5" w:themeFillTint="33"/>
        <w:spacing w:before="0" w:beforeAutospacing="0" w:after="0" w:afterAutospacing="0" w:line="360" w:lineRule="auto"/>
        <w:ind w:left="450"/>
        <w:textAlignment w:val="baseline"/>
        <w:rPr>
          <w:rFonts w:ascii="Calibri" w:hAnsi="Calibri"/>
          <w:color w:val="333333"/>
          <w:sz w:val="20"/>
          <w:szCs w:val="20"/>
        </w:rPr>
      </w:pPr>
      <w:r>
        <w:rPr>
          <w:rFonts w:ascii="Calibri" w:hAnsi="Calibri"/>
          <w:color w:val="333333"/>
          <w:sz w:val="20"/>
          <w:szCs w:val="20"/>
        </w:rPr>
        <w:t>According to the Federal Poverty Measure 12% of the U.S. population lives in poverty. The governor of a certain state believes that the proportion there is lower. In a sample of size 1,550, 163 were impoverished according to the federal measure.</w:t>
      </w:r>
    </w:p>
    <w:p w14:paraId="12EA4D13" w14:textId="77777777" w:rsidR="00560D16" w:rsidRPr="002C6FE1" w:rsidRDefault="002C6FE1" w:rsidP="009C60E0">
      <w:pPr>
        <w:pStyle w:val="ListParagraph"/>
        <w:numPr>
          <w:ilvl w:val="1"/>
          <w:numId w:val="219"/>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 xml:space="preserve"> </w:t>
      </w:r>
      <w:r w:rsidR="00560D16" w:rsidRPr="002C6FE1">
        <w:rPr>
          <w:rFonts w:ascii="Calibri" w:hAnsi="Calibri"/>
          <w:color w:val="333333"/>
          <w:sz w:val="20"/>
          <w:szCs w:val="20"/>
        </w:rPr>
        <w:t>Test whether the true proportion of the state’s population that is impoverished is less than 12%, at the 5% level of significance.</w:t>
      </w:r>
    </w:p>
    <w:p w14:paraId="419B99E9" w14:textId="77777777" w:rsidR="00560D16" w:rsidRDefault="00560D16" w:rsidP="009C60E0">
      <w:pPr>
        <w:numPr>
          <w:ilvl w:val="2"/>
          <w:numId w:val="219"/>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Compute the observed significance of the test.</w:t>
      </w:r>
    </w:p>
    <w:p w14:paraId="096C487A" w14:textId="77777777" w:rsidR="00560D16" w:rsidRDefault="00560D16" w:rsidP="009C60E0">
      <w:pPr>
        <w:pStyle w:val="para"/>
        <w:numPr>
          <w:ilvl w:val="0"/>
          <w:numId w:val="219"/>
        </w:numPr>
        <w:shd w:val="clear" w:color="auto" w:fill="DAEEF3" w:themeFill="accent5" w:themeFillTint="33"/>
        <w:spacing w:before="0" w:beforeAutospacing="0" w:after="0" w:afterAutospacing="0" w:line="360" w:lineRule="auto"/>
        <w:ind w:left="450"/>
        <w:textAlignment w:val="baseline"/>
        <w:rPr>
          <w:rFonts w:ascii="Calibri" w:hAnsi="Calibri"/>
          <w:color w:val="333333"/>
          <w:sz w:val="20"/>
          <w:szCs w:val="20"/>
        </w:rPr>
      </w:pPr>
      <w:r>
        <w:rPr>
          <w:rFonts w:ascii="Calibri" w:hAnsi="Calibri"/>
          <w:color w:val="333333"/>
          <w:sz w:val="20"/>
          <w:szCs w:val="20"/>
        </w:rPr>
        <w:t>An insurance company states that it settles 85% of all life insurance claims within 30 days. A consumer group asks the state insurance commission to investigate. In a sample of 250 life insurance claims, 203 were settled within 30 days.</w:t>
      </w:r>
    </w:p>
    <w:p w14:paraId="1A253914" w14:textId="77777777" w:rsidR="00560D16" w:rsidRDefault="00560D16" w:rsidP="009C60E0">
      <w:pPr>
        <w:numPr>
          <w:ilvl w:val="1"/>
          <w:numId w:val="219"/>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Test whether the true proportion of all life insurance claims made to this company that are settled within 30 days is less than 85%, at the 5% level of significance.</w:t>
      </w:r>
    </w:p>
    <w:p w14:paraId="210B760E" w14:textId="77777777" w:rsidR="00560D16" w:rsidRDefault="00560D16" w:rsidP="009C60E0">
      <w:pPr>
        <w:numPr>
          <w:ilvl w:val="1"/>
          <w:numId w:val="219"/>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Compute the observed significance of the test.</w:t>
      </w:r>
    </w:p>
    <w:p w14:paraId="4FBCBCFE" w14:textId="77777777" w:rsidR="00560D16" w:rsidRDefault="00560D16" w:rsidP="009C60E0">
      <w:pPr>
        <w:pStyle w:val="para"/>
        <w:numPr>
          <w:ilvl w:val="0"/>
          <w:numId w:val="219"/>
        </w:numPr>
        <w:shd w:val="clear" w:color="auto" w:fill="DAEEF3" w:themeFill="accent5" w:themeFillTint="33"/>
        <w:spacing w:before="0" w:beforeAutospacing="0" w:after="0" w:afterAutospacing="0" w:line="360" w:lineRule="auto"/>
        <w:ind w:left="450"/>
        <w:textAlignment w:val="baseline"/>
        <w:rPr>
          <w:rFonts w:ascii="Calibri" w:hAnsi="Calibri"/>
          <w:color w:val="333333"/>
          <w:sz w:val="20"/>
          <w:szCs w:val="20"/>
        </w:rPr>
      </w:pPr>
      <w:r>
        <w:rPr>
          <w:rFonts w:ascii="Calibri" w:hAnsi="Calibri"/>
          <w:color w:val="333333"/>
          <w:sz w:val="20"/>
          <w:szCs w:val="20"/>
        </w:rPr>
        <w:t>A special interest group asserts that 90% of all smokers began smoking before age 18. In a sample of 850 smokers, 687 began smoking before age 18.</w:t>
      </w:r>
    </w:p>
    <w:p w14:paraId="16AB482C" w14:textId="77777777" w:rsidR="00560D16" w:rsidRDefault="00560D16" w:rsidP="009C60E0">
      <w:pPr>
        <w:numPr>
          <w:ilvl w:val="1"/>
          <w:numId w:val="219"/>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Test whether the true proportion of all smokers who began smoking before age 18 is less than 90%, at the 1% level of significance.</w:t>
      </w:r>
    </w:p>
    <w:p w14:paraId="43FC890A" w14:textId="77777777" w:rsidR="00560D16" w:rsidRDefault="00560D16" w:rsidP="009C60E0">
      <w:pPr>
        <w:numPr>
          <w:ilvl w:val="1"/>
          <w:numId w:val="219"/>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Compute the observed significance of the test.</w:t>
      </w:r>
    </w:p>
    <w:p w14:paraId="4A22224B" w14:textId="77777777" w:rsidR="00560D16" w:rsidRDefault="00560D16" w:rsidP="009C60E0">
      <w:pPr>
        <w:pStyle w:val="para"/>
        <w:numPr>
          <w:ilvl w:val="0"/>
          <w:numId w:val="219"/>
        </w:numPr>
        <w:shd w:val="clear" w:color="auto" w:fill="DAEEF3" w:themeFill="accent5" w:themeFillTint="33"/>
        <w:spacing w:before="0" w:beforeAutospacing="0" w:after="0" w:afterAutospacing="0" w:line="360" w:lineRule="auto"/>
        <w:ind w:left="450"/>
        <w:textAlignment w:val="baseline"/>
        <w:rPr>
          <w:rFonts w:ascii="Calibri" w:hAnsi="Calibri"/>
          <w:color w:val="333333"/>
          <w:sz w:val="20"/>
          <w:szCs w:val="20"/>
        </w:rPr>
      </w:pPr>
      <w:r>
        <w:rPr>
          <w:rFonts w:ascii="Calibri" w:hAnsi="Calibri"/>
          <w:color w:val="333333"/>
          <w:sz w:val="20"/>
          <w:szCs w:val="20"/>
        </w:rPr>
        <w:t>In the past, 68% of a garage’s business was with former patrons. The owner of the garage samples 200 repair invoices and finds that for only 114 of them the patron was a repeat customer.</w:t>
      </w:r>
    </w:p>
    <w:p w14:paraId="1A8A7309" w14:textId="77777777" w:rsidR="00560D16" w:rsidRDefault="00560D16" w:rsidP="009C60E0">
      <w:pPr>
        <w:numPr>
          <w:ilvl w:val="1"/>
          <w:numId w:val="219"/>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Test whether the true proportion of all current business that is with repeat customers is less than 68%, at the 1% level of significance.</w:t>
      </w:r>
    </w:p>
    <w:p w14:paraId="4C6BE74D" w14:textId="77777777" w:rsidR="00560D16" w:rsidRDefault="00560D16" w:rsidP="009C60E0">
      <w:pPr>
        <w:numPr>
          <w:ilvl w:val="1"/>
          <w:numId w:val="219"/>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Compute the observed significance of the test.</w:t>
      </w:r>
    </w:p>
    <w:p w14:paraId="6295564D" w14:textId="77777777" w:rsidR="002C6FE1" w:rsidRDefault="002C6FE1" w:rsidP="002C6FE1">
      <w:pPr>
        <w:spacing w:after="0" w:line="360" w:lineRule="auto"/>
        <w:textAlignment w:val="baseline"/>
        <w:rPr>
          <w:rFonts w:ascii="Calibri" w:hAnsi="Calibri"/>
          <w:color w:val="333333"/>
          <w:sz w:val="20"/>
          <w:szCs w:val="20"/>
        </w:rPr>
      </w:pPr>
    </w:p>
    <w:p w14:paraId="161CC64E" w14:textId="77777777" w:rsidR="002C6FE1" w:rsidRDefault="002C6FE1" w:rsidP="002C6FE1">
      <w:pPr>
        <w:spacing w:after="0" w:line="360" w:lineRule="auto"/>
        <w:textAlignment w:val="baseline"/>
        <w:rPr>
          <w:rFonts w:ascii="Calibri" w:hAnsi="Calibri"/>
          <w:color w:val="333333"/>
          <w:sz w:val="20"/>
          <w:szCs w:val="20"/>
        </w:rPr>
      </w:pPr>
    </w:p>
    <w:p w14:paraId="68F05B40" w14:textId="77777777" w:rsidR="00560D16" w:rsidRDefault="00560D16" w:rsidP="00560D16">
      <w:pPr>
        <w:pStyle w:val="Heading3"/>
        <w:shd w:val="clear" w:color="auto" w:fill="08629A"/>
        <w:spacing w:before="0" w:beforeAutospacing="0" w:after="150" w:afterAutospacing="0" w:line="360" w:lineRule="auto"/>
        <w:jc w:val="center"/>
        <w:textAlignment w:val="baseline"/>
        <w:rPr>
          <w:rFonts w:ascii="Calibri" w:hAnsi="Calibri"/>
          <w:caps/>
          <w:color w:val="FFFFFF"/>
          <w:spacing w:val="30"/>
          <w:sz w:val="23"/>
          <w:szCs w:val="23"/>
        </w:rPr>
      </w:pPr>
      <w:r>
        <w:rPr>
          <w:rFonts w:ascii="Calibri" w:hAnsi="Calibri"/>
          <w:caps/>
          <w:color w:val="FFFFFF"/>
          <w:spacing w:val="30"/>
          <w:sz w:val="23"/>
          <w:szCs w:val="23"/>
        </w:rPr>
        <w:t>ADDITIONAL EXERCISES</w:t>
      </w:r>
    </w:p>
    <w:p w14:paraId="67E999F0" w14:textId="77777777" w:rsidR="00560D16" w:rsidRDefault="00560D16" w:rsidP="009C60E0">
      <w:pPr>
        <w:pStyle w:val="para"/>
        <w:numPr>
          <w:ilvl w:val="0"/>
          <w:numId w:val="220"/>
        </w:numPr>
        <w:shd w:val="clear" w:color="auto" w:fill="DAEEF3" w:themeFill="accent5" w:themeFillTint="33"/>
        <w:spacing w:before="0" w:beforeAutospacing="0" w:after="0" w:afterAutospacing="0" w:line="360" w:lineRule="auto"/>
        <w:ind w:left="450"/>
        <w:textAlignment w:val="baseline"/>
        <w:rPr>
          <w:rFonts w:ascii="Calibri" w:hAnsi="Calibri"/>
          <w:color w:val="333333"/>
          <w:sz w:val="20"/>
          <w:szCs w:val="20"/>
        </w:rPr>
      </w:pPr>
      <w:r>
        <w:rPr>
          <w:rFonts w:ascii="Calibri" w:hAnsi="Calibri"/>
          <w:color w:val="333333"/>
          <w:sz w:val="20"/>
          <w:szCs w:val="20"/>
        </w:rPr>
        <w:t>A rule of thumb is that for working individuals one-quarter of household income should be spent on housing. A financial advisor believes that the average proportion of income spent on housing is more than 0.25. In a sample of 30 households, the mean proportion of household income spent on housing was 0.285 with a standard deviation of 0.063. Perform the relevant test of hypotheses at the 1% level of significance. Hint: This exercise could have been presented in an earlier section.</w:t>
      </w:r>
    </w:p>
    <w:p w14:paraId="07C3776A" w14:textId="77777777" w:rsidR="00560D16" w:rsidRDefault="00560D16" w:rsidP="009C60E0">
      <w:pPr>
        <w:pStyle w:val="para"/>
        <w:numPr>
          <w:ilvl w:val="0"/>
          <w:numId w:val="220"/>
        </w:numPr>
        <w:shd w:val="clear" w:color="auto" w:fill="DAEEF3" w:themeFill="accent5" w:themeFillTint="33"/>
        <w:spacing w:before="0" w:beforeAutospacing="0" w:after="0" w:afterAutospacing="0" w:line="360" w:lineRule="auto"/>
        <w:ind w:left="450"/>
        <w:textAlignment w:val="baseline"/>
        <w:rPr>
          <w:rFonts w:ascii="Calibri" w:hAnsi="Calibri"/>
          <w:color w:val="333333"/>
          <w:sz w:val="20"/>
          <w:szCs w:val="20"/>
        </w:rPr>
      </w:pPr>
      <w:r>
        <w:rPr>
          <w:rFonts w:ascii="Calibri" w:hAnsi="Calibri"/>
          <w:color w:val="333333"/>
          <w:sz w:val="20"/>
          <w:szCs w:val="20"/>
        </w:rPr>
        <w:t>Ice cream is legally required to contain at least 10% milk fat by weight. The manufacturer of an economy ice cream wishes to be close to the legal limit, hence produces its ice cream with a target proportion of 0.106 milk fat. A sample of five containers yielded a mean proportion of 0.094 milk fat with standard deviation 0.002. Test the null hypothesis that the mean proportion of milk fat in all containers is 0.106 against the alternative that it is less than 0.106, at the 10% level of significance. Assume that the proportion of milk fat in containers is normally distributed. Hint: This exercise could have been presented in an earlier section.</w:t>
      </w:r>
    </w:p>
    <w:p w14:paraId="70C8CE35" w14:textId="77777777" w:rsidR="00560D16" w:rsidRDefault="00560D16" w:rsidP="00560D16">
      <w:pPr>
        <w:pStyle w:val="Heading3"/>
        <w:shd w:val="clear" w:color="auto" w:fill="08629A"/>
        <w:spacing w:before="0" w:beforeAutospacing="0" w:after="150" w:afterAutospacing="0" w:line="360" w:lineRule="auto"/>
        <w:jc w:val="center"/>
        <w:textAlignment w:val="baseline"/>
        <w:rPr>
          <w:rFonts w:ascii="Calibri" w:hAnsi="Calibri"/>
          <w:caps/>
          <w:color w:val="FFFFFF"/>
          <w:spacing w:val="30"/>
          <w:sz w:val="23"/>
          <w:szCs w:val="23"/>
        </w:rPr>
      </w:pPr>
      <w:r>
        <w:rPr>
          <w:rFonts w:ascii="Calibri" w:hAnsi="Calibri"/>
          <w:caps/>
          <w:color w:val="FFFFFF"/>
          <w:spacing w:val="30"/>
          <w:sz w:val="23"/>
          <w:szCs w:val="23"/>
        </w:rPr>
        <w:t>LARGE DATA SET EXERCISES</w:t>
      </w:r>
    </w:p>
    <w:p w14:paraId="629BCA01" w14:textId="77777777" w:rsidR="00560D16" w:rsidRDefault="00560D16" w:rsidP="009C60E0">
      <w:pPr>
        <w:pStyle w:val="para"/>
        <w:numPr>
          <w:ilvl w:val="0"/>
          <w:numId w:val="221"/>
        </w:numPr>
        <w:shd w:val="clear" w:color="auto" w:fill="DAEEF3" w:themeFill="accent5" w:themeFillTint="33"/>
        <w:spacing w:before="0" w:beforeAutospacing="0" w:after="0" w:afterAutospacing="0" w:line="360" w:lineRule="auto"/>
        <w:ind w:left="450"/>
        <w:textAlignment w:val="baseline"/>
        <w:rPr>
          <w:rFonts w:ascii="Calibri" w:hAnsi="Calibri"/>
          <w:color w:val="333333"/>
          <w:sz w:val="20"/>
          <w:szCs w:val="20"/>
        </w:rPr>
      </w:pPr>
      <w:r>
        <w:rPr>
          <w:rFonts w:ascii="Calibri" w:hAnsi="Calibri"/>
          <w:color w:val="333333"/>
          <w:sz w:val="20"/>
          <w:szCs w:val="20"/>
        </w:rPr>
        <w:t>Large Data Sets 4 and 4A list the results of 500 tosses of a die. Let</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p</w:t>
      </w:r>
      <w:r>
        <w:rPr>
          <w:rStyle w:val="apple-converted-space"/>
          <w:rFonts w:ascii="Calibri" w:hAnsi="Calibri"/>
          <w:color w:val="333333"/>
          <w:sz w:val="20"/>
          <w:szCs w:val="20"/>
        </w:rPr>
        <w:t> </w:t>
      </w:r>
      <w:r>
        <w:rPr>
          <w:rFonts w:ascii="Calibri" w:hAnsi="Calibri"/>
          <w:color w:val="333333"/>
          <w:sz w:val="20"/>
          <w:szCs w:val="20"/>
        </w:rPr>
        <w:t>denote the proportion of all tosses of this die that would result in a five. Use the sample data to test the hypothesis that</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p</w:t>
      </w:r>
      <w:r>
        <w:rPr>
          <w:rStyle w:val="apple-converted-space"/>
          <w:rFonts w:ascii="Calibri" w:hAnsi="Calibri"/>
          <w:color w:val="333333"/>
          <w:sz w:val="20"/>
          <w:szCs w:val="20"/>
        </w:rPr>
        <w:t> </w:t>
      </w:r>
      <w:r>
        <w:rPr>
          <w:rFonts w:ascii="Calibri" w:hAnsi="Calibri"/>
          <w:color w:val="333333"/>
          <w:sz w:val="20"/>
          <w:szCs w:val="20"/>
        </w:rPr>
        <w:t>is different from 1/6, at the 20% level of significance.</w:t>
      </w:r>
    </w:p>
    <w:p w14:paraId="0DA160DB" w14:textId="77777777" w:rsidR="002C6FE1" w:rsidRDefault="002C6FE1" w:rsidP="004B0B3F">
      <w:pPr>
        <w:pStyle w:val="para"/>
        <w:shd w:val="clear" w:color="auto" w:fill="DAEEF3" w:themeFill="accent5" w:themeFillTint="33"/>
        <w:spacing w:before="0" w:beforeAutospacing="0" w:after="0" w:afterAutospacing="0" w:line="360" w:lineRule="auto"/>
        <w:ind w:left="450"/>
        <w:textAlignment w:val="baseline"/>
        <w:rPr>
          <w:rFonts w:ascii="Calibri" w:hAnsi="Calibri"/>
          <w:color w:val="333333"/>
          <w:sz w:val="20"/>
          <w:szCs w:val="20"/>
        </w:rPr>
      </w:pPr>
    </w:p>
    <w:p w14:paraId="030D78E5" w14:textId="77777777" w:rsidR="00560D16" w:rsidRDefault="008430CC" w:rsidP="004B0B3F">
      <w:pPr>
        <w:pStyle w:val="para"/>
        <w:shd w:val="clear" w:color="auto" w:fill="DAEEF3" w:themeFill="accent5" w:themeFillTint="33"/>
        <w:spacing w:before="0" w:beforeAutospacing="0" w:after="0" w:afterAutospacing="0" w:line="360" w:lineRule="auto"/>
        <w:ind w:left="450"/>
        <w:textAlignment w:val="baseline"/>
        <w:rPr>
          <w:rFonts w:ascii="Calibri" w:hAnsi="Calibri"/>
          <w:color w:val="333333"/>
          <w:sz w:val="20"/>
          <w:szCs w:val="20"/>
        </w:rPr>
      </w:pPr>
      <w:r>
        <w:fldChar w:fldCharType="begin"/>
      </w:r>
      <w:r>
        <w:instrText xml:space="preserve"> HYPERLINK "http://www.flatworldknowledge.com/sites/all/files/data4.xls" \t "_blank" </w:instrText>
      </w:r>
      <w:r>
        <w:fldChar w:fldCharType="separate"/>
      </w:r>
      <w:r w:rsidR="00560D16">
        <w:rPr>
          <w:rStyle w:val="Hyperlink"/>
          <w:rFonts w:ascii="Calibri" w:eastAsiaTheme="majorEastAsia" w:hAnsi="Calibri"/>
          <w:color w:val="2689C6"/>
          <w:sz w:val="20"/>
          <w:szCs w:val="20"/>
          <w:bdr w:val="none" w:sz="0" w:space="0" w:color="auto" w:frame="1"/>
        </w:rPr>
        <w:t>http://www.flatworldknowledge.com/sites/all/files/data4.xls</w:t>
      </w:r>
      <w:r>
        <w:rPr>
          <w:rStyle w:val="Hyperlink"/>
          <w:rFonts w:ascii="Calibri" w:eastAsiaTheme="majorEastAsia" w:hAnsi="Calibri"/>
          <w:color w:val="2689C6"/>
          <w:sz w:val="20"/>
          <w:szCs w:val="20"/>
          <w:bdr w:val="none" w:sz="0" w:space="0" w:color="auto" w:frame="1"/>
        </w:rPr>
        <w:fldChar w:fldCharType="end"/>
      </w:r>
    </w:p>
    <w:p w14:paraId="36E399AC" w14:textId="77777777" w:rsidR="00560D16" w:rsidRDefault="008430CC" w:rsidP="004B0B3F">
      <w:pPr>
        <w:pStyle w:val="para"/>
        <w:shd w:val="clear" w:color="auto" w:fill="DAEEF3" w:themeFill="accent5" w:themeFillTint="33"/>
        <w:spacing w:before="0" w:beforeAutospacing="0" w:after="0" w:afterAutospacing="0" w:line="360" w:lineRule="auto"/>
        <w:ind w:left="450"/>
        <w:textAlignment w:val="baseline"/>
        <w:rPr>
          <w:rFonts w:ascii="Calibri" w:hAnsi="Calibri"/>
          <w:color w:val="333333"/>
          <w:sz w:val="20"/>
          <w:szCs w:val="20"/>
        </w:rPr>
      </w:pPr>
      <w:r>
        <w:fldChar w:fldCharType="begin"/>
      </w:r>
      <w:r>
        <w:instrText xml:space="preserve"> HYPERLINK "http://www.flatworldknowledge.com/sites/all/files/data4A.xls" \t "_blank" </w:instrText>
      </w:r>
      <w:r>
        <w:fldChar w:fldCharType="separate"/>
      </w:r>
      <w:r w:rsidR="00560D16">
        <w:rPr>
          <w:rStyle w:val="Hyperlink"/>
          <w:rFonts w:ascii="Calibri" w:eastAsiaTheme="majorEastAsia" w:hAnsi="Calibri"/>
          <w:color w:val="2689C6"/>
          <w:sz w:val="20"/>
          <w:szCs w:val="20"/>
          <w:bdr w:val="none" w:sz="0" w:space="0" w:color="auto" w:frame="1"/>
        </w:rPr>
        <w:t>http://www.flatworldknowledge.com/sites/all/files/data4A.xls</w:t>
      </w:r>
      <w:r>
        <w:rPr>
          <w:rStyle w:val="Hyperlink"/>
          <w:rFonts w:ascii="Calibri" w:eastAsiaTheme="majorEastAsia" w:hAnsi="Calibri"/>
          <w:color w:val="2689C6"/>
          <w:sz w:val="20"/>
          <w:szCs w:val="20"/>
          <w:bdr w:val="none" w:sz="0" w:space="0" w:color="auto" w:frame="1"/>
        </w:rPr>
        <w:fldChar w:fldCharType="end"/>
      </w:r>
    </w:p>
    <w:p w14:paraId="548B22F8" w14:textId="77777777" w:rsidR="002C6FE1" w:rsidRDefault="002C6FE1" w:rsidP="004B0B3F">
      <w:pPr>
        <w:pStyle w:val="para"/>
        <w:shd w:val="clear" w:color="auto" w:fill="DAEEF3" w:themeFill="accent5" w:themeFillTint="33"/>
        <w:spacing w:before="0" w:beforeAutospacing="0" w:after="0" w:afterAutospacing="0" w:line="360" w:lineRule="auto"/>
        <w:ind w:left="450"/>
        <w:textAlignment w:val="baseline"/>
        <w:rPr>
          <w:rFonts w:ascii="Calibri" w:hAnsi="Calibri"/>
          <w:color w:val="333333"/>
          <w:sz w:val="20"/>
          <w:szCs w:val="20"/>
        </w:rPr>
      </w:pPr>
    </w:p>
    <w:p w14:paraId="78C95982" w14:textId="77777777" w:rsidR="00560D16" w:rsidRDefault="00560D16" w:rsidP="009C60E0">
      <w:pPr>
        <w:pStyle w:val="para"/>
        <w:numPr>
          <w:ilvl w:val="0"/>
          <w:numId w:val="221"/>
        </w:numPr>
        <w:shd w:val="clear" w:color="auto" w:fill="DAEEF3" w:themeFill="accent5" w:themeFillTint="33"/>
        <w:spacing w:before="0" w:beforeAutospacing="0" w:after="0" w:afterAutospacing="0" w:line="360" w:lineRule="auto"/>
        <w:ind w:left="450"/>
        <w:textAlignment w:val="baseline"/>
        <w:rPr>
          <w:rFonts w:ascii="Calibri" w:hAnsi="Calibri"/>
          <w:color w:val="333333"/>
          <w:sz w:val="20"/>
          <w:szCs w:val="20"/>
        </w:rPr>
      </w:pPr>
      <w:r>
        <w:rPr>
          <w:rFonts w:ascii="Calibri" w:hAnsi="Calibri"/>
          <w:color w:val="333333"/>
          <w:sz w:val="20"/>
          <w:szCs w:val="20"/>
        </w:rPr>
        <w:t>Large Data Set 6 records results of a random survey of 200 voters in each of two regions, in which they were asked to express whether they prefer Candidate</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A</w:t>
      </w:r>
      <w:r>
        <w:rPr>
          <w:rStyle w:val="apple-converted-space"/>
          <w:rFonts w:ascii="Calibri" w:hAnsi="Calibri"/>
          <w:color w:val="333333"/>
          <w:sz w:val="20"/>
          <w:szCs w:val="20"/>
        </w:rPr>
        <w:t> </w:t>
      </w:r>
      <w:r>
        <w:rPr>
          <w:rFonts w:ascii="Calibri" w:hAnsi="Calibri"/>
          <w:color w:val="333333"/>
          <w:sz w:val="20"/>
          <w:szCs w:val="20"/>
        </w:rPr>
        <w:t>for a U.S. Senate seat or prefer some other candidate. Use the full data set (400 observations) to test the hypothesis that the proportion</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p</w:t>
      </w:r>
      <w:r>
        <w:rPr>
          <w:rStyle w:val="apple-converted-space"/>
          <w:rFonts w:ascii="Calibri" w:hAnsi="Calibri"/>
          <w:color w:val="333333"/>
          <w:sz w:val="20"/>
          <w:szCs w:val="20"/>
        </w:rPr>
        <w:t> </w:t>
      </w:r>
      <w:r>
        <w:rPr>
          <w:rFonts w:ascii="Calibri" w:hAnsi="Calibri"/>
          <w:color w:val="333333"/>
          <w:sz w:val="20"/>
          <w:szCs w:val="20"/>
        </w:rPr>
        <w:t>of all voters who prefer Candidate</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A</w:t>
      </w:r>
      <w:r>
        <w:rPr>
          <w:rStyle w:val="apple-converted-space"/>
          <w:rFonts w:ascii="Calibri" w:hAnsi="Calibri"/>
          <w:color w:val="333333"/>
          <w:sz w:val="20"/>
          <w:szCs w:val="20"/>
        </w:rPr>
        <w:t> </w:t>
      </w:r>
      <w:r>
        <w:rPr>
          <w:rFonts w:ascii="Calibri" w:hAnsi="Calibri"/>
          <w:color w:val="333333"/>
          <w:sz w:val="20"/>
          <w:szCs w:val="20"/>
        </w:rPr>
        <w:t xml:space="preserve">exceeds 0.35. Test at the </w:t>
      </w:r>
      <w:r w:rsidR="002C6FE1">
        <w:rPr>
          <w:rFonts w:ascii="Calibri" w:hAnsi="Calibri"/>
          <w:color w:val="333333"/>
          <w:sz w:val="20"/>
          <w:szCs w:val="20"/>
        </w:rPr>
        <w:t>10% level of significance.</w:t>
      </w:r>
    </w:p>
    <w:p w14:paraId="5F7BD320" w14:textId="77777777" w:rsidR="002C6FE1" w:rsidRDefault="002C6FE1" w:rsidP="004B0B3F">
      <w:pPr>
        <w:pStyle w:val="para"/>
        <w:shd w:val="clear" w:color="auto" w:fill="DAEEF3" w:themeFill="accent5" w:themeFillTint="33"/>
        <w:spacing w:before="0" w:beforeAutospacing="0" w:after="0" w:afterAutospacing="0" w:line="360" w:lineRule="auto"/>
        <w:ind w:left="450"/>
        <w:textAlignment w:val="baseline"/>
        <w:rPr>
          <w:rFonts w:ascii="Calibri" w:hAnsi="Calibri"/>
          <w:color w:val="333333"/>
          <w:sz w:val="20"/>
          <w:szCs w:val="20"/>
        </w:rPr>
      </w:pPr>
    </w:p>
    <w:p w14:paraId="2C5F590E" w14:textId="77777777" w:rsidR="00560D16" w:rsidRDefault="008430CC" w:rsidP="004B0B3F">
      <w:pPr>
        <w:pStyle w:val="para"/>
        <w:shd w:val="clear" w:color="auto" w:fill="DAEEF3" w:themeFill="accent5" w:themeFillTint="33"/>
        <w:spacing w:before="0" w:beforeAutospacing="0" w:after="0" w:afterAutospacing="0" w:line="360" w:lineRule="auto"/>
        <w:ind w:left="450"/>
        <w:textAlignment w:val="baseline"/>
        <w:rPr>
          <w:rFonts w:ascii="Calibri" w:hAnsi="Calibri"/>
          <w:color w:val="333333"/>
          <w:sz w:val="20"/>
          <w:szCs w:val="20"/>
        </w:rPr>
      </w:pPr>
      <w:r>
        <w:fldChar w:fldCharType="begin"/>
      </w:r>
      <w:r>
        <w:instrText xml:space="preserve"> HYPERLINK "http://www.flatworldknowledge.com/sites/all/files/data6.xls" \t "_blank" </w:instrText>
      </w:r>
      <w:r>
        <w:fldChar w:fldCharType="separate"/>
      </w:r>
      <w:r w:rsidR="00560D16">
        <w:rPr>
          <w:rStyle w:val="Hyperlink"/>
          <w:rFonts w:ascii="Calibri" w:eastAsiaTheme="majorEastAsia" w:hAnsi="Calibri"/>
          <w:color w:val="2689C6"/>
          <w:sz w:val="20"/>
          <w:szCs w:val="20"/>
          <w:bdr w:val="none" w:sz="0" w:space="0" w:color="auto" w:frame="1"/>
        </w:rPr>
        <w:t>http://www.flatworldknowledge.com/sites/all/files/data6.xls</w:t>
      </w:r>
      <w:r>
        <w:rPr>
          <w:rStyle w:val="Hyperlink"/>
          <w:rFonts w:ascii="Calibri" w:eastAsiaTheme="majorEastAsia" w:hAnsi="Calibri"/>
          <w:color w:val="2689C6"/>
          <w:sz w:val="20"/>
          <w:szCs w:val="20"/>
          <w:bdr w:val="none" w:sz="0" w:space="0" w:color="auto" w:frame="1"/>
        </w:rPr>
        <w:fldChar w:fldCharType="end"/>
      </w:r>
    </w:p>
    <w:p w14:paraId="60E82D2D" w14:textId="77777777" w:rsidR="002C6FE1" w:rsidRDefault="002C6FE1" w:rsidP="004B0B3F">
      <w:pPr>
        <w:pStyle w:val="para"/>
        <w:shd w:val="clear" w:color="auto" w:fill="DAEEF3" w:themeFill="accent5" w:themeFillTint="33"/>
        <w:spacing w:before="0" w:beforeAutospacing="0" w:after="0" w:afterAutospacing="0" w:line="360" w:lineRule="auto"/>
        <w:ind w:left="450"/>
        <w:textAlignment w:val="baseline"/>
        <w:rPr>
          <w:rFonts w:ascii="Calibri" w:hAnsi="Calibri"/>
          <w:color w:val="333333"/>
          <w:sz w:val="20"/>
          <w:szCs w:val="20"/>
        </w:rPr>
      </w:pPr>
    </w:p>
    <w:p w14:paraId="4619EEF0" w14:textId="77777777" w:rsidR="00560D16" w:rsidRDefault="00560D16" w:rsidP="009C60E0">
      <w:pPr>
        <w:pStyle w:val="para"/>
        <w:numPr>
          <w:ilvl w:val="0"/>
          <w:numId w:val="221"/>
        </w:numPr>
        <w:shd w:val="clear" w:color="auto" w:fill="DAEEF3" w:themeFill="accent5" w:themeFillTint="33"/>
        <w:spacing w:before="0" w:beforeAutospacing="0" w:after="0" w:afterAutospacing="0" w:line="360" w:lineRule="auto"/>
        <w:ind w:left="450"/>
        <w:textAlignment w:val="baseline"/>
        <w:rPr>
          <w:rFonts w:ascii="Calibri" w:hAnsi="Calibri"/>
          <w:color w:val="333333"/>
          <w:sz w:val="20"/>
          <w:szCs w:val="20"/>
        </w:rPr>
      </w:pPr>
      <w:r>
        <w:rPr>
          <w:rFonts w:ascii="Calibri" w:hAnsi="Calibri"/>
          <w:color w:val="333333"/>
          <w:sz w:val="20"/>
          <w:szCs w:val="20"/>
        </w:rPr>
        <w:t>Lines 2 through 536 in Large Data Set 11 is a sample of 535 real estate sales in a certain region in 2008. Those that were foreclosure sales are identified with a 1 in the second column. Use these data to test, at the 10% level of significance, the hypothesis that the proportion</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p</w:t>
      </w:r>
      <w:r>
        <w:rPr>
          <w:rStyle w:val="apple-converted-space"/>
          <w:rFonts w:ascii="Calibri" w:hAnsi="Calibri"/>
          <w:color w:val="333333"/>
          <w:sz w:val="20"/>
          <w:szCs w:val="20"/>
        </w:rPr>
        <w:t> </w:t>
      </w:r>
      <w:r>
        <w:rPr>
          <w:rFonts w:ascii="Calibri" w:hAnsi="Calibri"/>
          <w:color w:val="333333"/>
          <w:sz w:val="20"/>
          <w:szCs w:val="20"/>
        </w:rPr>
        <w:t>of all real estate sales in this region in 2008 that were foreclosure sales was less than 25%. (The null hypothesis is</w:t>
      </w:r>
      <w:r>
        <w:rPr>
          <w:rStyle w:val="apple-converted-space"/>
          <w:rFonts w:ascii="Calibri" w:hAnsi="Calibri"/>
          <w:color w:val="333333"/>
          <w:sz w:val="20"/>
          <w:szCs w:val="20"/>
        </w:rPr>
        <w:t> </w:t>
      </w:r>
      <w:r>
        <w:rPr>
          <w:rStyle w:val="mi"/>
          <w:rFonts w:ascii="MathJax_Math" w:hAnsi="MathJax_Math"/>
          <w:i/>
          <w:iCs/>
          <w:color w:val="333333"/>
          <w:sz w:val="15"/>
          <w:szCs w:val="15"/>
          <w:bdr w:val="none" w:sz="0" w:space="0" w:color="auto" w:frame="1"/>
        </w:rPr>
        <w:t>H</w:t>
      </w:r>
      <w:r>
        <w:rPr>
          <w:rStyle w:val="mn"/>
          <w:rFonts w:ascii="MathJax_Main" w:hAnsi="MathJax_Main"/>
          <w:color w:val="333333"/>
          <w:sz w:val="12"/>
          <w:szCs w:val="12"/>
          <w:bdr w:val="none" w:sz="0" w:space="0" w:color="auto" w:frame="1"/>
        </w:rPr>
        <w:t>0</w:t>
      </w:r>
      <w:r>
        <w:rPr>
          <w:rStyle w:val="mo"/>
          <w:rFonts w:ascii="MathJax_Main" w:hAnsi="MathJax_Main"/>
          <w:color w:val="333333"/>
          <w:sz w:val="15"/>
          <w:szCs w:val="15"/>
          <w:bdr w:val="none" w:sz="0" w:space="0" w:color="auto" w:frame="1"/>
        </w:rPr>
        <w:t>:</w:t>
      </w:r>
      <w:r>
        <w:rPr>
          <w:rStyle w:val="mi"/>
          <w:rFonts w:ascii="MathJax_Math" w:hAnsi="MathJax_Math"/>
          <w:i/>
          <w:iCs/>
          <w:color w:val="333333"/>
          <w:sz w:val="15"/>
          <w:szCs w:val="15"/>
          <w:bdr w:val="none" w:sz="0" w:space="0" w:color="auto" w:frame="1"/>
        </w:rPr>
        <w:t>p</w:t>
      </w:r>
      <w:r>
        <w:rPr>
          <w:rStyle w:val="mo"/>
          <w:rFonts w:ascii="MathJax_Main" w:hAnsi="MathJax_Main"/>
          <w:color w:val="333333"/>
          <w:sz w:val="15"/>
          <w:szCs w:val="15"/>
          <w:bdr w:val="none" w:sz="0" w:space="0" w:color="auto" w:frame="1"/>
        </w:rPr>
        <w:t>=</w:t>
      </w:r>
      <w:r>
        <w:rPr>
          <w:rStyle w:val="mn"/>
          <w:rFonts w:ascii="MathJax_Main" w:hAnsi="MathJax_Main"/>
          <w:color w:val="333333"/>
          <w:sz w:val="15"/>
          <w:szCs w:val="15"/>
          <w:bdr w:val="none" w:sz="0" w:space="0" w:color="auto" w:frame="1"/>
        </w:rPr>
        <w:t>0.25</w:t>
      </w:r>
      <w:r>
        <w:rPr>
          <w:rStyle w:val="mo"/>
          <w:rFonts w:ascii="MathJax_Main" w:hAnsi="MathJax_Main"/>
          <w:color w:val="333333"/>
          <w:sz w:val="15"/>
          <w:szCs w:val="15"/>
          <w:bdr w:val="none" w:sz="0" w:space="0" w:color="auto" w:frame="1"/>
        </w:rPr>
        <w:t>.</w:t>
      </w:r>
      <w:r>
        <w:rPr>
          <w:rFonts w:ascii="Calibri" w:hAnsi="Calibri"/>
          <w:color w:val="333333"/>
          <w:sz w:val="20"/>
          <w:szCs w:val="20"/>
        </w:rPr>
        <w:t>)</w:t>
      </w:r>
    </w:p>
    <w:p w14:paraId="6BF053FD" w14:textId="77777777" w:rsidR="002C6FE1" w:rsidRDefault="002C6FE1" w:rsidP="004B0B3F">
      <w:pPr>
        <w:pStyle w:val="para"/>
        <w:shd w:val="clear" w:color="auto" w:fill="DAEEF3" w:themeFill="accent5" w:themeFillTint="33"/>
        <w:spacing w:before="0" w:beforeAutospacing="0" w:after="0" w:afterAutospacing="0" w:line="360" w:lineRule="auto"/>
        <w:ind w:left="450"/>
        <w:textAlignment w:val="baseline"/>
        <w:rPr>
          <w:rFonts w:ascii="Calibri" w:hAnsi="Calibri"/>
          <w:color w:val="333333"/>
          <w:sz w:val="20"/>
          <w:szCs w:val="20"/>
        </w:rPr>
      </w:pPr>
    </w:p>
    <w:p w14:paraId="7DD2F2D7" w14:textId="77777777" w:rsidR="00560D16" w:rsidRDefault="008430CC" w:rsidP="004B0B3F">
      <w:pPr>
        <w:pStyle w:val="para"/>
        <w:shd w:val="clear" w:color="auto" w:fill="DAEEF3" w:themeFill="accent5" w:themeFillTint="33"/>
        <w:spacing w:before="0" w:beforeAutospacing="0" w:after="0" w:afterAutospacing="0" w:line="360" w:lineRule="auto"/>
        <w:ind w:left="450"/>
        <w:textAlignment w:val="baseline"/>
        <w:rPr>
          <w:rFonts w:ascii="Calibri" w:hAnsi="Calibri"/>
          <w:color w:val="333333"/>
          <w:sz w:val="20"/>
          <w:szCs w:val="20"/>
        </w:rPr>
      </w:pPr>
      <w:r>
        <w:lastRenderedPageBreak/>
        <w:fldChar w:fldCharType="begin"/>
      </w:r>
      <w:r>
        <w:instrText xml:space="preserve"> HYPERLINK "http://www.flatworldknowledge.com/sites/all/files/data11.xls" \t "_blank" </w:instrText>
      </w:r>
      <w:r>
        <w:fldChar w:fldCharType="separate"/>
      </w:r>
      <w:r w:rsidR="00560D16">
        <w:rPr>
          <w:rStyle w:val="Hyperlink"/>
          <w:rFonts w:ascii="Calibri" w:eastAsiaTheme="majorEastAsia" w:hAnsi="Calibri"/>
          <w:color w:val="2689C6"/>
          <w:sz w:val="20"/>
          <w:szCs w:val="20"/>
          <w:bdr w:val="none" w:sz="0" w:space="0" w:color="auto" w:frame="1"/>
        </w:rPr>
        <w:t>http://www.flatworldknowledge.com/sites/all/files/data11.xls</w:t>
      </w:r>
      <w:r>
        <w:rPr>
          <w:rStyle w:val="Hyperlink"/>
          <w:rFonts w:ascii="Calibri" w:eastAsiaTheme="majorEastAsia" w:hAnsi="Calibri"/>
          <w:color w:val="2689C6"/>
          <w:sz w:val="20"/>
          <w:szCs w:val="20"/>
          <w:bdr w:val="none" w:sz="0" w:space="0" w:color="auto" w:frame="1"/>
        </w:rPr>
        <w:fldChar w:fldCharType="end"/>
      </w:r>
    </w:p>
    <w:p w14:paraId="20BB0B88" w14:textId="77777777" w:rsidR="002C6FE1" w:rsidRDefault="002C6FE1" w:rsidP="004B0B3F">
      <w:pPr>
        <w:pStyle w:val="para"/>
        <w:shd w:val="clear" w:color="auto" w:fill="DAEEF3" w:themeFill="accent5" w:themeFillTint="33"/>
        <w:spacing w:before="0" w:beforeAutospacing="0" w:after="0" w:afterAutospacing="0" w:line="360" w:lineRule="auto"/>
        <w:textAlignment w:val="baseline"/>
        <w:rPr>
          <w:rFonts w:ascii="Calibri" w:hAnsi="Calibri"/>
          <w:color w:val="333333"/>
          <w:sz w:val="20"/>
          <w:szCs w:val="20"/>
        </w:rPr>
      </w:pPr>
    </w:p>
    <w:p w14:paraId="42B629C3" w14:textId="77777777" w:rsidR="00560D16" w:rsidRDefault="00560D16" w:rsidP="009C60E0">
      <w:pPr>
        <w:pStyle w:val="para"/>
        <w:numPr>
          <w:ilvl w:val="0"/>
          <w:numId w:val="221"/>
        </w:numPr>
        <w:shd w:val="clear" w:color="auto" w:fill="DAEEF3" w:themeFill="accent5" w:themeFillTint="33"/>
        <w:spacing w:before="0" w:beforeAutospacing="0" w:after="0" w:afterAutospacing="0" w:line="360" w:lineRule="auto"/>
        <w:ind w:left="450"/>
        <w:textAlignment w:val="baseline"/>
        <w:rPr>
          <w:rFonts w:ascii="Calibri" w:hAnsi="Calibri"/>
          <w:color w:val="333333"/>
          <w:sz w:val="20"/>
          <w:szCs w:val="20"/>
        </w:rPr>
      </w:pPr>
      <w:r>
        <w:rPr>
          <w:rFonts w:ascii="Calibri" w:hAnsi="Calibri"/>
          <w:color w:val="333333"/>
          <w:sz w:val="20"/>
          <w:szCs w:val="20"/>
        </w:rPr>
        <w:t>Lines 537 through 1106 in Large Data Set 11 is a sample of 570 real estate sales in a certain region in 2010. Those that were foreclosure sales are identified with a 1 in the second column. Use these data to test, at the 5% level of significance, the hypothesis that the proportion</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p</w:t>
      </w:r>
      <w:r>
        <w:rPr>
          <w:rStyle w:val="apple-converted-space"/>
          <w:rFonts w:ascii="Calibri" w:hAnsi="Calibri"/>
          <w:color w:val="333333"/>
          <w:sz w:val="20"/>
          <w:szCs w:val="20"/>
        </w:rPr>
        <w:t> </w:t>
      </w:r>
      <w:r>
        <w:rPr>
          <w:rFonts w:ascii="Calibri" w:hAnsi="Calibri"/>
          <w:color w:val="333333"/>
          <w:sz w:val="20"/>
          <w:szCs w:val="20"/>
        </w:rPr>
        <w:t>of all real estate sales in this region in 2010 that were foreclosure sales was greater than 23%. (The null hypothesis is</w:t>
      </w:r>
      <w:r>
        <w:rPr>
          <w:rStyle w:val="apple-converted-space"/>
          <w:rFonts w:ascii="Calibri" w:hAnsi="Calibri"/>
          <w:color w:val="333333"/>
          <w:sz w:val="20"/>
          <w:szCs w:val="20"/>
        </w:rPr>
        <w:t> </w:t>
      </w:r>
      <w:r>
        <w:rPr>
          <w:rStyle w:val="mi"/>
          <w:rFonts w:ascii="MathJax_Math" w:hAnsi="MathJax_Math"/>
          <w:i/>
          <w:iCs/>
          <w:color w:val="333333"/>
          <w:sz w:val="15"/>
          <w:szCs w:val="15"/>
          <w:bdr w:val="none" w:sz="0" w:space="0" w:color="auto" w:frame="1"/>
        </w:rPr>
        <w:t>H</w:t>
      </w:r>
      <w:r>
        <w:rPr>
          <w:rStyle w:val="mn"/>
          <w:rFonts w:ascii="MathJax_Main" w:hAnsi="MathJax_Main"/>
          <w:color w:val="333333"/>
          <w:sz w:val="12"/>
          <w:szCs w:val="12"/>
          <w:bdr w:val="none" w:sz="0" w:space="0" w:color="auto" w:frame="1"/>
        </w:rPr>
        <w:t>0</w:t>
      </w:r>
      <w:r>
        <w:rPr>
          <w:rStyle w:val="mo"/>
          <w:rFonts w:ascii="MathJax_Main" w:hAnsi="MathJax_Main"/>
          <w:color w:val="333333"/>
          <w:sz w:val="15"/>
          <w:szCs w:val="15"/>
          <w:bdr w:val="none" w:sz="0" w:space="0" w:color="auto" w:frame="1"/>
        </w:rPr>
        <w:t>:</w:t>
      </w:r>
      <w:r>
        <w:rPr>
          <w:rStyle w:val="mi"/>
          <w:rFonts w:ascii="MathJax_Math" w:hAnsi="MathJax_Math"/>
          <w:i/>
          <w:iCs/>
          <w:color w:val="333333"/>
          <w:sz w:val="15"/>
          <w:szCs w:val="15"/>
          <w:bdr w:val="none" w:sz="0" w:space="0" w:color="auto" w:frame="1"/>
        </w:rPr>
        <w:t>p</w:t>
      </w:r>
      <w:r>
        <w:rPr>
          <w:rStyle w:val="mo"/>
          <w:rFonts w:ascii="MathJax_Main" w:hAnsi="MathJax_Main"/>
          <w:color w:val="333333"/>
          <w:sz w:val="15"/>
          <w:szCs w:val="15"/>
          <w:bdr w:val="none" w:sz="0" w:space="0" w:color="auto" w:frame="1"/>
        </w:rPr>
        <w:t>=</w:t>
      </w:r>
      <w:r>
        <w:rPr>
          <w:rStyle w:val="mn"/>
          <w:rFonts w:ascii="MathJax_Main" w:hAnsi="MathJax_Main"/>
          <w:color w:val="333333"/>
          <w:sz w:val="15"/>
          <w:szCs w:val="15"/>
          <w:bdr w:val="none" w:sz="0" w:space="0" w:color="auto" w:frame="1"/>
        </w:rPr>
        <w:t>0.23</w:t>
      </w:r>
      <w:r>
        <w:rPr>
          <w:rStyle w:val="mo"/>
          <w:rFonts w:ascii="MathJax_Main" w:hAnsi="MathJax_Main"/>
          <w:color w:val="333333"/>
          <w:sz w:val="15"/>
          <w:szCs w:val="15"/>
          <w:bdr w:val="none" w:sz="0" w:space="0" w:color="auto" w:frame="1"/>
        </w:rPr>
        <w:t>.</w:t>
      </w:r>
      <w:r>
        <w:rPr>
          <w:rFonts w:ascii="Calibri" w:hAnsi="Calibri"/>
          <w:color w:val="333333"/>
          <w:sz w:val="20"/>
          <w:szCs w:val="20"/>
        </w:rPr>
        <w:t>)</w:t>
      </w:r>
    </w:p>
    <w:p w14:paraId="616CF102" w14:textId="77777777" w:rsidR="002C6FE1" w:rsidRDefault="002C6FE1" w:rsidP="004B0B3F">
      <w:pPr>
        <w:pStyle w:val="para"/>
        <w:shd w:val="clear" w:color="auto" w:fill="DAEEF3" w:themeFill="accent5" w:themeFillTint="33"/>
        <w:spacing w:before="0" w:beforeAutospacing="0" w:after="0" w:afterAutospacing="0" w:line="360" w:lineRule="auto"/>
        <w:ind w:left="450"/>
        <w:textAlignment w:val="baseline"/>
        <w:rPr>
          <w:rFonts w:ascii="Calibri" w:hAnsi="Calibri"/>
          <w:color w:val="333333"/>
          <w:sz w:val="20"/>
          <w:szCs w:val="20"/>
        </w:rPr>
      </w:pPr>
    </w:p>
    <w:p w14:paraId="2B66CB65" w14:textId="77777777" w:rsidR="00560D16" w:rsidRDefault="008430CC" w:rsidP="004B0B3F">
      <w:pPr>
        <w:pStyle w:val="para"/>
        <w:shd w:val="clear" w:color="auto" w:fill="DAEEF3" w:themeFill="accent5" w:themeFillTint="33"/>
        <w:spacing w:before="0" w:beforeAutospacing="0" w:after="0" w:afterAutospacing="0" w:line="360" w:lineRule="auto"/>
        <w:ind w:left="450"/>
        <w:textAlignment w:val="baseline"/>
        <w:rPr>
          <w:rFonts w:ascii="Calibri" w:hAnsi="Calibri"/>
          <w:color w:val="333333"/>
          <w:sz w:val="20"/>
          <w:szCs w:val="20"/>
        </w:rPr>
      </w:pPr>
      <w:r>
        <w:fldChar w:fldCharType="begin"/>
      </w:r>
      <w:r>
        <w:instrText xml:space="preserve"> HYPERLINK "http://www.flatworldknowledge.com/sites/all/files/data11.xls" \t "_blank" </w:instrText>
      </w:r>
      <w:r>
        <w:fldChar w:fldCharType="separate"/>
      </w:r>
      <w:r w:rsidR="00560D16">
        <w:rPr>
          <w:rStyle w:val="Hyperlink"/>
          <w:rFonts w:ascii="Calibri" w:eastAsiaTheme="majorEastAsia" w:hAnsi="Calibri"/>
          <w:color w:val="2689C6"/>
          <w:sz w:val="20"/>
          <w:szCs w:val="20"/>
          <w:bdr w:val="none" w:sz="0" w:space="0" w:color="auto" w:frame="1"/>
        </w:rPr>
        <w:t>http://www.flatworldknowledge.com/sites/all/files/data11.xls</w:t>
      </w:r>
      <w:r>
        <w:rPr>
          <w:rStyle w:val="Hyperlink"/>
          <w:rFonts w:ascii="Calibri" w:eastAsiaTheme="majorEastAsia" w:hAnsi="Calibri"/>
          <w:color w:val="2689C6"/>
          <w:sz w:val="20"/>
          <w:szCs w:val="20"/>
          <w:bdr w:val="none" w:sz="0" w:space="0" w:color="auto" w:frame="1"/>
        </w:rPr>
        <w:fldChar w:fldCharType="end"/>
      </w:r>
    </w:p>
    <w:p w14:paraId="2195AA39" w14:textId="77777777" w:rsidR="00560D16" w:rsidRDefault="00DB5CB1" w:rsidP="00501715">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r>
        <w:rPr>
          <w:rFonts w:ascii="Calibri" w:eastAsia="Times New Roman" w:hAnsi="Calibri" w:cs="Times New Roman"/>
          <w:b/>
          <w:noProof/>
          <w:color w:val="FF0000"/>
          <w:sz w:val="20"/>
          <w:szCs w:val="20"/>
        </w:rPr>
        <w:lastRenderedPageBreak/>
        <w:drawing>
          <wp:inline distT="0" distB="0" distL="0" distR="0" wp14:anchorId="7794E6A3" wp14:editId="2660F0A1">
            <wp:extent cx="5455928" cy="6223000"/>
            <wp:effectExtent l="0" t="0" r="0" b="6350"/>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597">
                      <a:extLst>
                        <a:ext uri="{28A0092B-C50C-407E-A947-70E740481C1C}">
                          <a14:useLocalDpi xmlns:a14="http://schemas.microsoft.com/office/drawing/2010/main" val="0"/>
                        </a:ext>
                      </a:extLst>
                    </a:blip>
                    <a:stretch>
                      <a:fillRect/>
                    </a:stretch>
                  </pic:blipFill>
                  <pic:spPr>
                    <a:xfrm>
                      <a:off x="0" y="0"/>
                      <a:ext cx="5460141" cy="6227806"/>
                    </a:xfrm>
                    <a:prstGeom prst="rect">
                      <a:avLst/>
                    </a:prstGeom>
                  </pic:spPr>
                </pic:pic>
              </a:graphicData>
            </a:graphic>
          </wp:inline>
        </w:drawing>
      </w:r>
    </w:p>
    <w:p w14:paraId="05B01FF5" w14:textId="77777777" w:rsidR="00DB5CB1" w:rsidRDefault="00DB5CB1" w:rsidP="00501715">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r>
        <w:rPr>
          <w:rFonts w:ascii="Calibri" w:eastAsia="Times New Roman" w:hAnsi="Calibri" w:cs="Times New Roman"/>
          <w:b/>
          <w:noProof/>
          <w:color w:val="FF0000"/>
          <w:sz w:val="20"/>
          <w:szCs w:val="20"/>
        </w:rPr>
        <w:lastRenderedPageBreak/>
        <w:drawing>
          <wp:inline distT="0" distB="0" distL="0" distR="0" wp14:anchorId="6FFC1C3D" wp14:editId="35D44280">
            <wp:extent cx="5411654" cy="3208867"/>
            <wp:effectExtent l="0" t="0" r="0" b="0"/>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598">
                      <a:extLst>
                        <a:ext uri="{28A0092B-C50C-407E-A947-70E740481C1C}">
                          <a14:useLocalDpi xmlns:a14="http://schemas.microsoft.com/office/drawing/2010/main" val="0"/>
                        </a:ext>
                      </a:extLst>
                    </a:blip>
                    <a:stretch>
                      <a:fillRect/>
                    </a:stretch>
                  </pic:blipFill>
                  <pic:spPr>
                    <a:xfrm>
                      <a:off x="0" y="0"/>
                      <a:ext cx="5413522" cy="3209975"/>
                    </a:xfrm>
                    <a:prstGeom prst="rect">
                      <a:avLst/>
                    </a:prstGeom>
                  </pic:spPr>
                </pic:pic>
              </a:graphicData>
            </a:graphic>
          </wp:inline>
        </w:drawing>
      </w:r>
    </w:p>
    <w:p w14:paraId="50C6A5E9" w14:textId="77777777" w:rsidR="007B0E01" w:rsidRDefault="007B0E01" w:rsidP="00501715">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p>
    <w:p w14:paraId="6FD7C66A" w14:textId="77777777" w:rsidR="007B0E01" w:rsidRDefault="007B0E01" w:rsidP="00501715">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p>
    <w:p w14:paraId="43E3CA7E" w14:textId="77777777" w:rsidR="007B0E01" w:rsidRDefault="007B0E01" w:rsidP="00501715">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p>
    <w:p w14:paraId="14DC1287" w14:textId="77777777" w:rsidR="007B0E01" w:rsidRDefault="007B0E01" w:rsidP="00501715">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p>
    <w:p w14:paraId="59BF74D9" w14:textId="77777777" w:rsidR="007B0E01" w:rsidRDefault="007B0E01" w:rsidP="00501715">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p>
    <w:p w14:paraId="20F27E54" w14:textId="77777777" w:rsidR="007B0E01" w:rsidRDefault="007B0E01" w:rsidP="00501715">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p>
    <w:p w14:paraId="11E519A9" w14:textId="77777777" w:rsidR="007B0E01" w:rsidRDefault="007B0E01" w:rsidP="00501715">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p>
    <w:p w14:paraId="1D162444" w14:textId="77777777" w:rsidR="007B0E01" w:rsidRDefault="007B0E01" w:rsidP="00501715">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p>
    <w:p w14:paraId="7579FD32" w14:textId="77777777" w:rsidR="007B0E01" w:rsidRDefault="007B0E01" w:rsidP="00501715">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p>
    <w:p w14:paraId="63F365B7" w14:textId="77777777" w:rsidR="007B0E01" w:rsidRDefault="007B0E01" w:rsidP="00501715">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p>
    <w:p w14:paraId="0B9215BE" w14:textId="77777777" w:rsidR="007B0E01" w:rsidRDefault="007B0E01" w:rsidP="00501715">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p>
    <w:p w14:paraId="7E58E1F3" w14:textId="77777777" w:rsidR="007B0E01" w:rsidRDefault="007B0E01" w:rsidP="00501715">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p>
    <w:p w14:paraId="32E135DE" w14:textId="77777777" w:rsidR="007B0E01" w:rsidRDefault="007B0E01" w:rsidP="00501715">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p>
    <w:p w14:paraId="04DC529B" w14:textId="77777777" w:rsidR="007B0E01" w:rsidRDefault="007B0E01" w:rsidP="00501715">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p>
    <w:p w14:paraId="1359A654" w14:textId="77777777" w:rsidR="007B0E01" w:rsidRDefault="007B0E01" w:rsidP="00501715">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p>
    <w:p w14:paraId="714EA9D2" w14:textId="77777777" w:rsidR="007B0E01" w:rsidRDefault="007B0E01" w:rsidP="00501715">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p>
    <w:p w14:paraId="71D5DE2A" w14:textId="77777777" w:rsidR="007B0E01" w:rsidRDefault="007B0E01" w:rsidP="00501715">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p>
    <w:p w14:paraId="34B8DB48" w14:textId="77777777" w:rsidR="007B0E01" w:rsidRDefault="007B0E01" w:rsidP="00501715">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p>
    <w:p w14:paraId="32C133E5" w14:textId="77777777" w:rsidR="007B0E01" w:rsidRDefault="007B0E01" w:rsidP="00501715">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p>
    <w:p w14:paraId="38F0B0C2" w14:textId="77777777" w:rsidR="007B0E01" w:rsidRDefault="007B0E01" w:rsidP="00501715">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p>
    <w:p w14:paraId="04B9D0C8" w14:textId="77777777" w:rsidR="007B0E01" w:rsidRDefault="007B0E01" w:rsidP="00501715">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p>
    <w:p w14:paraId="678B3503" w14:textId="77777777" w:rsidR="007B0E01" w:rsidRDefault="007B0E01" w:rsidP="007B0E01">
      <w:pPr>
        <w:pStyle w:val="Heading1"/>
        <w:shd w:val="clear" w:color="auto" w:fill="FFFFFF"/>
        <w:spacing w:before="0" w:line="240" w:lineRule="atLeast"/>
        <w:jc w:val="center"/>
        <w:textAlignment w:val="baseline"/>
        <w:rPr>
          <w:rStyle w:val="title-prefix"/>
          <w:rFonts w:ascii="Calibri" w:hAnsi="Calibri"/>
          <w:color w:val="000000"/>
          <w:sz w:val="38"/>
          <w:szCs w:val="38"/>
          <w:bdr w:val="none" w:sz="0" w:space="0" w:color="auto" w:frame="1"/>
        </w:rPr>
      </w:pPr>
      <w:r>
        <w:rPr>
          <w:rStyle w:val="title-prefix"/>
          <w:rFonts w:ascii="Calibri" w:hAnsi="Calibri"/>
          <w:color w:val="000000"/>
          <w:sz w:val="38"/>
          <w:szCs w:val="38"/>
          <w:bdr w:val="none" w:sz="0" w:space="0" w:color="auto" w:frame="1"/>
        </w:rPr>
        <w:t>Chapter 9</w:t>
      </w:r>
    </w:p>
    <w:p w14:paraId="627DA24F" w14:textId="77777777" w:rsidR="007B0E01" w:rsidRDefault="007B0E01" w:rsidP="007B0E01">
      <w:pPr>
        <w:pStyle w:val="Heading1"/>
        <w:shd w:val="clear" w:color="auto" w:fill="FFFFFF"/>
        <w:spacing w:before="0" w:line="240" w:lineRule="atLeast"/>
        <w:jc w:val="center"/>
        <w:textAlignment w:val="baseline"/>
        <w:rPr>
          <w:rFonts w:ascii="Calibri" w:hAnsi="Calibri"/>
          <w:color w:val="08629A"/>
          <w:sz w:val="41"/>
          <w:szCs w:val="41"/>
        </w:rPr>
      </w:pPr>
      <w:r>
        <w:rPr>
          <w:rFonts w:ascii="Calibri" w:hAnsi="Calibri"/>
          <w:color w:val="08629A"/>
          <w:sz w:val="41"/>
          <w:szCs w:val="41"/>
        </w:rPr>
        <w:t>Two-Sample Problems</w:t>
      </w:r>
    </w:p>
    <w:p w14:paraId="08C891F6" w14:textId="77777777" w:rsidR="007B0E01" w:rsidRPr="007B0E01" w:rsidRDefault="007B0E01" w:rsidP="007B0E01"/>
    <w:p w14:paraId="11943501" w14:textId="77777777" w:rsidR="007B0E01" w:rsidRDefault="007B0E01" w:rsidP="007B0E01">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The previous two chapters treated the questions of estimating and making inferences about a parameter of a single population. In this chapter we consider a comparison of parameters that belong to two different populations. For example, we might wish to compare the average income of all adults in one region of the country with the average income of those in another region, or we might wish to compare the proportion of all men who are vegetarians with the proportion of all women who are vegetarians.</w:t>
      </w:r>
    </w:p>
    <w:p w14:paraId="7DC22866" w14:textId="77777777" w:rsidR="007B0E01" w:rsidRDefault="007B0E01" w:rsidP="007B0E01">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1C94C45F" w14:textId="77777777" w:rsidR="007B0E01" w:rsidRDefault="007B0E01" w:rsidP="007B0E01">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We will study construction of confidence intervals and tests of hypotheses in four situations, depending on the parameter of interest, the sizes of the samples drawn from each of the populations, and the method of sampling. We also examine sample size considerations.</w:t>
      </w:r>
    </w:p>
    <w:p w14:paraId="123E38F8" w14:textId="77777777" w:rsidR="007B0E01" w:rsidRDefault="007B0E01" w:rsidP="007B0E01">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781C4E5E" w14:textId="77777777" w:rsidR="007B0E01" w:rsidRDefault="007B0E01" w:rsidP="007B0E01">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70F768E7" w14:textId="77777777" w:rsidR="007B0E01" w:rsidRDefault="007B0E01" w:rsidP="007B0E01">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5E805064" w14:textId="77777777" w:rsidR="007B0E01" w:rsidRDefault="007B0E01" w:rsidP="007B0E01">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7B98EA82" w14:textId="77777777" w:rsidR="007B0E01" w:rsidRDefault="007B0E01" w:rsidP="007B0E01">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346989CB" w14:textId="77777777" w:rsidR="007B0E01" w:rsidRDefault="007B0E01" w:rsidP="007B0E01">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4FD8014B" w14:textId="77777777" w:rsidR="007B0E01" w:rsidRDefault="007B0E01" w:rsidP="007B0E01">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2CB67E34" w14:textId="77777777" w:rsidR="007B0E01" w:rsidRDefault="007B0E01" w:rsidP="007B0E01">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70145034" w14:textId="77777777" w:rsidR="007B0E01" w:rsidRDefault="007B0E01" w:rsidP="007B0E01">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5655C763" w14:textId="77777777" w:rsidR="007B0E01" w:rsidRDefault="007B0E01" w:rsidP="007B0E01">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33CEFB68" w14:textId="77777777" w:rsidR="007B0E01" w:rsidRDefault="007B0E01" w:rsidP="007B0E01">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268F817A" w14:textId="77777777" w:rsidR="007B0E01" w:rsidRDefault="007B0E01" w:rsidP="007B0E01">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6A66DDBD" w14:textId="77777777" w:rsidR="007B0E01" w:rsidRDefault="007B0E01" w:rsidP="007B0E01">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07559340" w14:textId="77777777" w:rsidR="007B0E01" w:rsidRDefault="007B0E01" w:rsidP="007B0E01">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78FEADD4" w14:textId="77777777" w:rsidR="007B0E01" w:rsidRDefault="007B0E01" w:rsidP="007B0E01">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5D5F84F7" w14:textId="77777777" w:rsidR="007B0E01" w:rsidRDefault="007B0E01" w:rsidP="007B0E01">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347CE7C0" w14:textId="77777777" w:rsidR="007B0E01" w:rsidRDefault="007B0E01" w:rsidP="007B0E01">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36D3796E" w14:textId="77777777" w:rsidR="007B0E01" w:rsidRDefault="007B0E01" w:rsidP="007B0E01">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69E65224" w14:textId="77777777" w:rsidR="007B0E01" w:rsidRDefault="007B0E01" w:rsidP="007B0E01">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43EA1F78" w14:textId="77777777" w:rsidR="007B0E01" w:rsidRDefault="007B0E01" w:rsidP="007B0E01">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07C62A1F" w14:textId="77777777" w:rsidR="007B0E01" w:rsidRDefault="007B0E01" w:rsidP="007B0E01">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584A8D79" w14:textId="77777777" w:rsidR="007B0E01" w:rsidRDefault="007B0E01" w:rsidP="007B0E01">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3F224D39" w14:textId="77777777" w:rsidR="007B0E01" w:rsidRDefault="007B0E01" w:rsidP="007B0E01">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21F95DA0" w14:textId="77777777" w:rsidR="007B0E01" w:rsidRDefault="007B0E01" w:rsidP="007B0E01">
      <w:pPr>
        <w:shd w:val="clear" w:color="auto" w:fill="FFFFFF"/>
        <w:spacing w:after="0" w:line="439" w:lineRule="atLeast"/>
        <w:textAlignment w:val="baseline"/>
        <w:outlineLvl w:val="1"/>
        <w:rPr>
          <w:rFonts w:ascii="Calibri" w:eastAsia="Times New Roman" w:hAnsi="Calibri" w:cs="Times New Roman"/>
          <w:b/>
          <w:bCs/>
          <w:color w:val="333333"/>
          <w:sz w:val="36"/>
          <w:szCs w:val="36"/>
        </w:rPr>
      </w:pPr>
      <w:r w:rsidRPr="007B0E01">
        <w:rPr>
          <w:rFonts w:ascii="Calibri" w:eastAsia="Times New Roman" w:hAnsi="Calibri" w:cs="Times New Roman"/>
          <w:b/>
          <w:bCs/>
          <w:color w:val="333333"/>
          <w:sz w:val="35"/>
          <w:szCs w:val="35"/>
          <w:bdr w:val="none" w:sz="0" w:space="0" w:color="auto" w:frame="1"/>
        </w:rPr>
        <w:t>9.1</w:t>
      </w:r>
      <w:r w:rsidRPr="007B0E01">
        <w:rPr>
          <w:rFonts w:ascii="Calibri" w:eastAsia="Times New Roman" w:hAnsi="Calibri" w:cs="Times New Roman"/>
          <w:b/>
          <w:bCs/>
          <w:color w:val="333333"/>
          <w:sz w:val="36"/>
          <w:szCs w:val="36"/>
        </w:rPr>
        <w:t> Comparison of Two Population Means: Large, Independent Samples</w:t>
      </w:r>
    </w:p>
    <w:p w14:paraId="76897566" w14:textId="77777777" w:rsidR="007B0E01" w:rsidRPr="007B0E01" w:rsidRDefault="007B0E01" w:rsidP="007B0E01">
      <w:pPr>
        <w:shd w:val="clear" w:color="auto" w:fill="FFFFFF"/>
        <w:spacing w:after="0" w:line="439" w:lineRule="atLeast"/>
        <w:textAlignment w:val="baseline"/>
        <w:outlineLvl w:val="1"/>
        <w:rPr>
          <w:rFonts w:ascii="Calibri" w:eastAsia="Times New Roman" w:hAnsi="Calibri" w:cs="Times New Roman"/>
          <w:b/>
          <w:bCs/>
          <w:color w:val="333333"/>
          <w:sz w:val="36"/>
          <w:szCs w:val="36"/>
        </w:rPr>
      </w:pPr>
    </w:p>
    <w:p w14:paraId="1269C5B1" w14:textId="77777777" w:rsidR="007B0E01" w:rsidRPr="007B0E01" w:rsidRDefault="007B0E01" w:rsidP="007B0E01">
      <w:pPr>
        <w:shd w:val="clear" w:color="auto" w:fill="D2D1C2"/>
        <w:spacing w:after="150" w:line="264" w:lineRule="atLeast"/>
        <w:jc w:val="center"/>
        <w:textAlignment w:val="baseline"/>
        <w:outlineLvl w:val="2"/>
        <w:rPr>
          <w:rFonts w:ascii="Calibri" w:eastAsia="Times New Roman" w:hAnsi="Calibri" w:cs="Times New Roman"/>
          <w:b/>
          <w:bCs/>
          <w:caps/>
          <w:color w:val="333333"/>
          <w:spacing w:val="30"/>
          <w:sz w:val="25"/>
          <w:szCs w:val="25"/>
        </w:rPr>
      </w:pPr>
      <w:r w:rsidRPr="007B0E01">
        <w:rPr>
          <w:rFonts w:ascii="Calibri" w:eastAsia="Times New Roman" w:hAnsi="Calibri" w:cs="Times New Roman"/>
          <w:b/>
          <w:bCs/>
          <w:caps/>
          <w:color w:val="333333"/>
          <w:spacing w:val="30"/>
          <w:sz w:val="25"/>
          <w:szCs w:val="25"/>
        </w:rPr>
        <w:t>LEARNING OBJECTIVES</w:t>
      </w:r>
    </w:p>
    <w:p w14:paraId="7ED1BFAF" w14:textId="77777777" w:rsidR="007B0E01" w:rsidRPr="007B0E01" w:rsidRDefault="007B0E01" w:rsidP="009C60E0">
      <w:pPr>
        <w:numPr>
          <w:ilvl w:val="0"/>
          <w:numId w:val="222"/>
        </w:numPr>
        <w:shd w:val="clear" w:color="auto" w:fill="EAE9DC"/>
        <w:spacing w:after="0" w:line="360" w:lineRule="auto"/>
        <w:ind w:left="300" w:right="375"/>
        <w:textAlignment w:val="baseline"/>
        <w:rPr>
          <w:rFonts w:ascii="Calibri" w:eastAsia="Times New Roman" w:hAnsi="Calibri" w:cs="Times New Roman"/>
          <w:color w:val="333333"/>
          <w:sz w:val="20"/>
          <w:szCs w:val="20"/>
        </w:rPr>
      </w:pPr>
      <w:r w:rsidRPr="007B0E01">
        <w:rPr>
          <w:rFonts w:ascii="Calibri" w:eastAsia="Times New Roman" w:hAnsi="Calibri" w:cs="Times New Roman"/>
          <w:color w:val="333333"/>
          <w:sz w:val="20"/>
          <w:szCs w:val="20"/>
        </w:rPr>
        <w:t>To understand the logical framework for estimating the difference between the means of two distinct populations and performing tests of hypotheses concerning those means.</w:t>
      </w:r>
    </w:p>
    <w:p w14:paraId="4FB3991B" w14:textId="77777777" w:rsidR="007B0E01" w:rsidRPr="007B0E01" w:rsidRDefault="007B0E01" w:rsidP="009C60E0">
      <w:pPr>
        <w:numPr>
          <w:ilvl w:val="0"/>
          <w:numId w:val="222"/>
        </w:numPr>
        <w:shd w:val="clear" w:color="auto" w:fill="EAE9DC"/>
        <w:spacing w:after="0" w:line="360" w:lineRule="auto"/>
        <w:ind w:left="300" w:right="375"/>
        <w:textAlignment w:val="baseline"/>
        <w:rPr>
          <w:rFonts w:ascii="Calibri" w:eastAsia="Times New Roman" w:hAnsi="Calibri" w:cs="Times New Roman"/>
          <w:color w:val="333333"/>
          <w:sz w:val="20"/>
          <w:szCs w:val="20"/>
        </w:rPr>
      </w:pPr>
      <w:r w:rsidRPr="007B0E01">
        <w:rPr>
          <w:rFonts w:ascii="Calibri" w:eastAsia="Times New Roman" w:hAnsi="Calibri" w:cs="Times New Roman"/>
          <w:color w:val="333333"/>
          <w:sz w:val="20"/>
          <w:szCs w:val="20"/>
        </w:rPr>
        <w:t>To learn how to construct a confidence interval for the difference in the means of two distinct populations using large, independent samples.</w:t>
      </w:r>
    </w:p>
    <w:p w14:paraId="38057674" w14:textId="77777777" w:rsidR="007B0E01" w:rsidRPr="007B0E01" w:rsidRDefault="007B0E01" w:rsidP="009C60E0">
      <w:pPr>
        <w:numPr>
          <w:ilvl w:val="0"/>
          <w:numId w:val="222"/>
        </w:numPr>
        <w:shd w:val="clear" w:color="auto" w:fill="EAE9DC"/>
        <w:spacing w:line="360" w:lineRule="auto"/>
        <w:ind w:left="300" w:right="375"/>
        <w:textAlignment w:val="baseline"/>
        <w:rPr>
          <w:rFonts w:ascii="Calibri" w:eastAsia="Times New Roman" w:hAnsi="Calibri" w:cs="Times New Roman"/>
          <w:color w:val="333333"/>
          <w:sz w:val="20"/>
          <w:szCs w:val="20"/>
        </w:rPr>
      </w:pPr>
      <w:r w:rsidRPr="007B0E01">
        <w:rPr>
          <w:rFonts w:ascii="Calibri" w:eastAsia="Times New Roman" w:hAnsi="Calibri" w:cs="Times New Roman"/>
          <w:color w:val="333333"/>
          <w:sz w:val="20"/>
          <w:szCs w:val="20"/>
        </w:rPr>
        <w:t>To learn how to perform a test of hypotheses concerning the difference between the means of two distinct populations using large, independent samples.</w:t>
      </w:r>
    </w:p>
    <w:p w14:paraId="449E0B38" w14:textId="77777777" w:rsidR="007B0E01" w:rsidRPr="007B0E01" w:rsidRDefault="007B0E01" w:rsidP="007B0E01">
      <w:pPr>
        <w:shd w:val="clear" w:color="auto" w:fill="FFFFFF"/>
        <w:spacing w:after="0" w:line="360" w:lineRule="auto"/>
        <w:textAlignment w:val="baseline"/>
        <w:rPr>
          <w:rFonts w:ascii="Georgia" w:eastAsia="Times New Roman" w:hAnsi="Georgia" w:cs="Times New Roman"/>
          <w:color w:val="333333"/>
          <w:sz w:val="21"/>
          <w:szCs w:val="21"/>
        </w:rPr>
      </w:pPr>
      <w:r w:rsidRPr="007B0E01">
        <w:rPr>
          <w:rFonts w:ascii="Georgia" w:eastAsia="Times New Roman" w:hAnsi="Georgia" w:cs="Times New Roman"/>
          <w:color w:val="333333"/>
          <w:sz w:val="21"/>
          <w:szCs w:val="21"/>
        </w:rPr>
        <w:t>Suppose we wish to compare the means of two distinct populations. </w:t>
      </w:r>
      <w:hyperlink r:id="rId599" w:anchor="fwk-shafer-ch09_s01_f01" w:history="1">
        <w:r w:rsidRPr="007B0E01">
          <w:rPr>
            <w:rFonts w:ascii="Georgia" w:eastAsia="Times New Roman" w:hAnsi="Georgia" w:cs="Times New Roman"/>
            <w:color w:val="2689C6"/>
            <w:sz w:val="21"/>
            <w:szCs w:val="21"/>
            <w:u w:val="single"/>
            <w:bdr w:val="none" w:sz="0" w:space="0" w:color="auto" w:frame="1"/>
          </w:rPr>
          <w:t>Figure 9.1 "Independent Sampling from Two Populations"</w:t>
        </w:r>
      </w:hyperlink>
      <w:r w:rsidRPr="007B0E01">
        <w:rPr>
          <w:rFonts w:ascii="Georgia" w:eastAsia="Times New Roman" w:hAnsi="Georgia" w:cs="Times New Roman"/>
          <w:color w:val="333333"/>
          <w:sz w:val="21"/>
          <w:szCs w:val="21"/>
        </w:rPr>
        <w:t> illustrates the conceptual framework of our investigation in this and the next section. Each population has a mean and a standard deviation. We arbitrarily label one population as Population 1 and the other as Population 2, and subscript the parameters with the numbers 1 and 2 to tell them apart. We draw a random sample from Population 1 and label the sample statistics it yields with the subscript 1. Without reference to the first sample we draw a sample from Population 2 and label its sample statistics with the subscript 2.</w:t>
      </w:r>
    </w:p>
    <w:p w14:paraId="7E213D54" w14:textId="77777777" w:rsidR="007B0E01" w:rsidRPr="007B0E01" w:rsidRDefault="007B0E01" w:rsidP="007B0E01">
      <w:pPr>
        <w:shd w:val="clear" w:color="auto" w:fill="FFFFFF"/>
        <w:spacing w:after="0" w:line="439" w:lineRule="atLeast"/>
        <w:textAlignment w:val="baseline"/>
        <w:rPr>
          <w:rFonts w:ascii="Georgia" w:eastAsia="Times New Roman" w:hAnsi="Georgia" w:cs="Times New Roman"/>
          <w:i/>
          <w:iCs/>
          <w:color w:val="BB9966"/>
        </w:rPr>
      </w:pPr>
      <w:r w:rsidRPr="007B0E01">
        <w:rPr>
          <w:rFonts w:ascii="Georgia" w:eastAsia="Times New Roman" w:hAnsi="Georgia" w:cs="Times New Roman"/>
          <w:i/>
          <w:iCs/>
          <w:color w:val="000000"/>
          <w:sz w:val="20"/>
          <w:szCs w:val="20"/>
          <w:bdr w:val="none" w:sz="0" w:space="0" w:color="auto" w:frame="1"/>
        </w:rPr>
        <w:t>Figure 9.1</w:t>
      </w:r>
      <w:r w:rsidRPr="007B0E01">
        <w:rPr>
          <w:rFonts w:ascii="Georgia" w:eastAsia="Times New Roman" w:hAnsi="Georgia" w:cs="Times New Roman"/>
          <w:i/>
          <w:iCs/>
          <w:color w:val="BB9966"/>
        </w:rPr>
        <w:t> Independent Sampling from Two Populations</w:t>
      </w:r>
    </w:p>
    <w:p w14:paraId="5C3AC57C" w14:textId="77777777" w:rsidR="007B0E01" w:rsidRDefault="007B0E01" w:rsidP="007B0E01">
      <w:pPr>
        <w:shd w:val="clear" w:color="auto" w:fill="FFFFFF"/>
        <w:spacing w:line="270" w:lineRule="atLeast"/>
        <w:textAlignment w:val="baseline"/>
        <w:rPr>
          <w:rFonts w:ascii="Calibri" w:eastAsia="Times New Roman" w:hAnsi="Calibri" w:cs="Times New Roman"/>
          <w:color w:val="555555"/>
          <w:sz w:val="27"/>
          <w:szCs w:val="27"/>
        </w:rPr>
      </w:pPr>
      <w:r w:rsidRPr="007B0E01">
        <w:rPr>
          <w:rFonts w:ascii="Calibri" w:eastAsia="Times New Roman" w:hAnsi="Calibri" w:cs="Times New Roman"/>
          <w:noProof/>
          <w:color w:val="2689C6"/>
          <w:sz w:val="27"/>
          <w:szCs w:val="27"/>
          <w:bdr w:val="none" w:sz="0" w:space="0" w:color="auto" w:frame="1"/>
        </w:rPr>
        <w:drawing>
          <wp:inline distT="0" distB="0" distL="0" distR="0" wp14:anchorId="2B080989" wp14:editId="6E6288DC">
            <wp:extent cx="3125996" cy="2675466"/>
            <wp:effectExtent l="0" t="0" r="0" b="0"/>
            <wp:docPr id="322" name="Picture 322" descr="http://images.flatworldknowledge.com/shafer/shafer-fig09_001.jpg">
              <a:hlinkClick xmlns:a="http://schemas.openxmlformats.org/drawingml/2006/main" r:id="rId60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images.flatworldknowledge.com/shafer/shafer-fig09_001.jpg">
                      <a:hlinkClick r:id="rId600" tgtFrame="&quot;_blank&quot;"/>
                    </pic:cNvPr>
                    <pic:cNvPicPr>
                      <a:picLocks noChangeAspect="1" noChangeArrowheads="1"/>
                    </pic:cNvPicPr>
                  </pic:nvPicPr>
                  <pic:blipFill>
                    <a:blip r:embed="rId601" cstate="print">
                      <a:extLst>
                        <a:ext uri="{28A0092B-C50C-407E-A947-70E740481C1C}">
                          <a14:useLocalDpi xmlns:a14="http://schemas.microsoft.com/office/drawing/2010/main" val="0"/>
                        </a:ext>
                      </a:extLst>
                    </a:blip>
                    <a:srcRect/>
                    <a:stretch>
                      <a:fillRect/>
                    </a:stretch>
                  </pic:blipFill>
                  <pic:spPr bwMode="auto">
                    <a:xfrm>
                      <a:off x="0" y="0"/>
                      <a:ext cx="3125866" cy="2675355"/>
                    </a:xfrm>
                    <a:prstGeom prst="rect">
                      <a:avLst/>
                    </a:prstGeom>
                    <a:noFill/>
                    <a:ln>
                      <a:noFill/>
                    </a:ln>
                  </pic:spPr>
                </pic:pic>
              </a:graphicData>
            </a:graphic>
          </wp:inline>
        </w:drawing>
      </w:r>
    </w:p>
    <w:p w14:paraId="55B71D8E" w14:textId="77777777" w:rsidR="007B0E01" w:rsidRDefault="007B0E01" w:rsidP="007B0E01">
      <w:pPr>
        <w:shd w:val="clear" w:color="auto" w:fill="FFFFFF"/>
        <w:spacing w:line="270" w:lineRule="atLeast"/>
        <w:textAlignment w:val="baseline"/>
        <w:rPr>
          <w:rFonts w:ascii="Calibri" w:eastAsia="Times New Roman" w:hAnsi="Calibri" w:cs="Times New Roman"/>
          <w:color w:val="555555"/>
          <w:sz w:val="27"/>
          <w:szCs w:val="27"/>
        </w:rPr>
      </w:pPr>
    </w:p>
    <w:p w14:paraId="6CF5C5EC" w14:textId="77777777" w:rsidR="007B0E01" w:rsidRPr="007B0E01" w:rsidRDefault="007B0E01" w:rsidP="007B0E01">
      <w:pPr>
        <w:shd w:val="clear" w:color="auto" w:fill="FFFFFF"/>
        <w:spacing w:line="270" w:lineRule="atLeast"/>
        <w:textAlignment w:val="baseline"/>
        <w:rPr>
          <w:rFonts w:ascii="Calibri" w:eastAsia="Times New Roman" w:hAnsi="Calibri" w:cs="Times New Roman"/>
          <w:color w:val="555555"/>
          <w:sz w:val="27"/>
          <w:szCs w:val="27"/>
        </w:rPr>
      </w:pPr>
    </w:p>
    <w:p w14:paraId="2BB6D9CF" w14:textId="77777777" w:rsidR="007B0E01" w:rsidRPr="007B0E01" w:rsidRDefault="007B0E01" w:rsidP="007B0E01">
      <w:pPr>
        <w:shd w:val="clear" w:color="auto" w:fill="F4F4F4"/>
        <w:spacing w:after="0" w:line="264" w:lineRule="atLeast"/>
        <w:textAlignment w:val="baseline"/>
        <w:outlineLvl w:val="2"/>
        <w:rPr>
          <w:rFonts w:ascii="Calibri" w:eastAsia="Times New Roman" w:hAnsi="Calibri" w:cs="Times New Roman"/>
          <w:b/>
          <w:bCs/>
          <w:color w:val="333333"/>
          <w:sz w:val="30"/>
          <w:szCs w:val="30"/>
        </w:rPr>
      </w:pPr>
      <w:r w:rsidRPr="007B0E01">
        <w:rPr>
          <w:rFonts w:ascii="Calibri" w:eastAsia="Times New Roman" w:hAnsi="Calibri" w:cs="Times New Roman"/>
          <w:b/>
          <w:bCs/>
          <w:color w:val="333333"/>
          <w:sz w:val="30"/>
          <w:szCs w:val="30"/>
        </w:rPr>
        <w:t>Definition</w:t>
      </w:r>
    </w:p>
    <w:p w14:paraId="20CEA368" w14:textId="77777777" w:rsidR="007B0E01" w:rsidRPr="007B0E01" w:rsidRDefault="007B0E01" w:rsidP="007B0E01">
      <w:pPr>
        <w:shd w:val="clear" w:color="auto" w:fill="F4F4F4"/>
        <w:spacing w:line="439" w:lineRule="atLeast"/>
        <w:textAlignment w:val="baseline"/>
        <w:rPr>
          <w:rFonts w:ascii="Georgia" w:eastAsia="Times New Roman" w:hAnsi="Georgia" w:cs="Times New Roman"/>
          <w:color w:val="333333"/>
          <w:sz w:val="20"/>
          <w:szCs w:val="20"/>
        </w:rPr>
      </w:pPr>
      <w:r w:rsidRPr="007B0E01">
        <w:rPr>
          <w:rFonts w:ascii="Georgia" w:eastAsia="Times New Roman" w:hAnsi="Georgia" w:cs="Times New Roman"/>
          <w:i/>
          <w:iCs/>
          <w:color w:val="333333"/>
          <w:sz w:val="20"/>
          <w:szCs w:val="20"/>
          <w:bdr w:val="none" w:sz="0" w:space="0" w:color="auto" w:frame="1"/>
        </w:rPr>
        <w:t>Samples from two distinct populations are</w:t>
      </w:r>
      <w:r w:rsidRPr="007B0E01">
        <w:rPr>
          <w:rFonts w:ascii="Georgia" w:eastAsia="Times New Roman" w:hAnsi="Georgia" w:cs="Times New Roman"/>
          <w:color w:val="333333"/>
          <w:sz w:val="20"/>
          <w:szCs w:val="20"/>
        </w:rPr>
        <w:t> </w:t>
      </w:r>
      <w:r w:rsidRPr="007B0E01">
        <w:rPr>
          <w:rFonts w:ascii="Georgia" w:eastAsia="Times New Roman" w:hAnsi="Georgia" w:cs="Times New Roman"/>
          <w:b/>
          <w:bCs/>
          <w:color w:val="333333"/>
          <w:sz w:val="20"/>
          <w:szCs w:val="20"/>
          <w:bdr w:val="none" w:sz="0" w:space="0" w:color="auto" w:frame="1"/>
        </w:rPr>
        <w:t>independent</w:t>
      </w:r>
      <w:r w:rsidRPr="007B0E01">
        <w:rPr>
          <w:rFonts w:ascii="Georgia" w:eastAsia="Times New Roman" w:hAnsi="Georgia" w:cs="Times New Roman"/>
          <w:color w:val="333333"/>
          <w:sz w:val="20"/>
          <w:szCs w:val="20"/>
        </w:rPr>
        <w:t> </w:t>
      </w:r>
      <w:r w:rsidRPr="007B0E01">
        <w:rPr>
          <w:rFonts w:ascii="Georgia" w:eastAsia="Times New Roman" w:hAnsi="Georgia" w:cs="Times New Roman"/>
          <w:i/>
          <w:iCs/>
          <w:color w:val="333333"/>
          <w:sz w:val="20"/>
          <w:szCs w:val="20"/>
          <w:bdr w:val="none" w:sz="0" w:space="0" w:color="auto" w:frame="1"/>
        </w:rPr>
        <w:t>if each one is drawn without reference to the other, and has no connection with the other.</w:t>
      </w:r>
    </w:p>
    <w:p w14:paraId="325F9204" w14:textId="77777777" w:rsidR="007B0E01" w:rsidRDefault="007B0E01" w:rsidP="00501715">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r>
        <w:rPr>
          <w:rFonts w:ascii="Calibri" w:eastAsia="Times New Roman" w:hAnsi="Calibri" w:cs="Times New Roman"/>
          <w:b/>
          <w:noProof/>
          <w:color w:val="FF0000"/>
          <w:sz w:val="20"/>
          <w:szCs w:val="20"/>
        </w:rPr>
        <w:drawing>
          <wp:inline distT="0" distB="0" distL="0" distR="0" wp14:anchorId="552953AF" wp14:editId="2D7C52D7">
            <wp:extent cx="5122333" cy="5922065"/>
            <wp:effectExtent l="0" t="0" r="2540" b="2540"/>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602">
                      <a:extLst>
                        <a:ext uri="{28A0092B-C50C-407E-A947-70E740481C1C}">
                          <a14:useLocalDpi xmlns:a14="http://schemas.microsoft.com/office/drawing/2010/main" val="0"/>
                        </a:ext>
                      </a:extLst>
                    </a:blip>
                    <a:stretch>
                      <a:fillRect/>
                    </a:stretch>
                  </pic:blipFill>
                  <pic:spPr>
                    <a:xfrm>
                      <a:off x="0" y="0"/>
                      <a:ext cx="5126837" cy="5927272"/>
                    </a:xfrm>
                    <a:prstGeom prst="rect">
                      <a:avLst/>
                    </a:prstGeom>
                  </pic:spPr>
                </pic:pic>
              </a:graphicData>
            </a:graphic>
          </wp:inline>
        </w:drawing>
      </w:r>
    </w:p>
    <w:p w14:paraId="17717700" w14:textId="77777777" w:rsidR="007B0E01" w:rsidRDefault="007B0E01" w:rsidP="007B0E01">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6"/>
          <w:szCs w:val="26"/>
        </w:rPr>
      </w:pPr>
      <w:r>
        <w:rPr>
          <w:rFonts w:ascii="Calibri" w:hAnsi="Calibri"/>
          <w:caps/>
          <w:color w:val="FFFFFF"/>
          <w:spacing w:val="30"/>
          <w:sz w:val="26"/>
          <w:szCs w:val="26"/>
        </w:rPr>
        <w:t>EXAMPLE 1</w:t>
      </w:r>
    </w:p>
    <w:p w14:paraId="76EF02C7" w14:textId="77777777" w:rsidR="007B0E01" w:rsidRDefault="007B0E01" w:rsidP="007B0E01">
      <w:pPr>
        <w:pStyle w:val="para"/>
        <w:shd w:val="clear" w:color="auto" w:fill="DAEEF3" w:themeFill="accent5" w:themeFillTint="33"/>
        <w:spacing w:before="150" w:beforeAutospacing="0" w:after="0" w:afterAutospacing="0" w:line="360" w:lineRule="auto"/>
        <w:ind w:left="300" w:right="375"/>
        <w:textAlignment w:val="baseline"/>
        <w:rPr>
          <w:rFonts w:ascii="Calibri" w:hAnsi="Calibri"/>
          <w:color w:val="333333"/>
          <w:sz w:val="21"/>
          <w:szCs w:val="21"/>
        </w:rPr>
      </w:pPr>
      <w:r>
        <w:rPr>
          <w:rFonts w:ascii="Calibri" w:hAnsi="Calibri"/>
          <w:color w:val="333333"/>
          <w:sz w:val="21"/>
          <w:szCs w:val="21"/>
        </w:rPr>
        <w:lastRenderedPageBreak/>
        <w:t>To compare customer satisfaction levels of two competing cable television companies, 174 customers of Company 1 and 355 customers of Company 2 were randomly selected and were asked to rate their cable companies on a five-point scale, with 1 being least satisfied and 5 most satisfied. The survey results are summarized in the following table:</w:t>
      </w:r>
    </w:p>
    <w:tbl>
      <w:tblPr>
        <w:tblW w:w="0" w:type="auto"/>
        <w:tblCellMar>
          <w:left w:w="0" w:type="dxa"/>
          <w:right w:w="0" w:type="dxa"/>
        </w:tblCellMar>
        <w:tblLook w:val="04A0" w:firstRow="1" w:lastRow="0" w:firstColumn="1" w:lastColumn="0" w:noHBand="0" w:noVBand="1"/>
      </w:tblPr>
      <w:tblGrid>
        <w:gridCol w:w="1128"/>
        <w:gridCol w:w="1128"/>
      </w:tblGrid>
      <w:tr w:rsidR="007B0E01" w14:paraId="1780FACE" w14:textId="77777777" w:rsidTr="007B0E01">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4A4A8CF2" w14:textId="77777777" w:rsidR="007B0E01" w:rsidRDefault="007B0E01" w:rsidP="007B0E01">
            <w:pPr>
              <w:shd w:val="clear" w:color="auto" w:fill="DAEEF3" w:themeFill="accent5" w:themeFillTint="33"/>
              <w:spacing w:line="360" w:lineRule="auto"/>
              <w:jc w:val="center"/>
              <w:rPr>
                <w:b/>
                <w:bCs/>
                <w:color w:val="F48800"/>
                <w:sz w:val="21"/>
                <w:szCs w:val="21"/>
              </w:rPr>
            </w:pPr>
            <w:r>
              <w:rPr>
                <w:b/>
                <w:bCs/>
                <w:color w:val="F48800"/>
                <w:sz w:val="21"/>
                <w:szCs w:val="21"/>
              </w:rPr>
              <w:t>Company 1</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290DF51C" w14:textId="77777777" w:rsidR="007B0E01" w:rsidRDefault="007B0E01" w:rsidP="007B0E01">
            <w:pPr>
              <w:shd w:val="clear" w:color="auto" w:fill="DAEEF3" w:themeFill="accent5" w:themeFillTint="33"/>
              <w:spacing w:line="360" w:lineRule="auto"/>
              <w:jc w:val="center"/>
              <w:rPr>
                <w:b/>
                <w:bCs/>
                <w:color w:val="F48800"/>
                <w:sz w:val="21"/>
                <w:szCs w:val="21"/>
              </w:rPr>
            </w:pPr>
            <w:r>
              <w:rPr>
                <w:b/>
                <w:bCs/>
                <w:color w:val="F48800"/>
                <w:sz w:val="21"/>
                <w:szCs w:val="21"/>
              </w:rPr>
              <w:t>Company 2</w:t>
            </w:r>
          </w:p>
        </w:tc>
      </w:tr>
      <w:tr w:rsidR="007B0E01" w14:paraId="59E5B363" w14:textId="77777777" w:rsidTr="007B0E01">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A227D30" w14:textId="77777777" w:rsidR="007B0E01" w:rsidRDefault="007B0E01" w:rsidP="007B0E01">
            <w:pPr>
              <w:shd w:val="clear" w:color="auto" w:fill="DAEEF3" w:themeFill="accent5" w:themeFillTint="33"/>
              <w:spacing w:line="360" w:lineRule="auto"/>
              <w:jc w:val="center"/>
              <w:rPr>
                <w:sz w:val="21"/>
                <w:szCs w:val="21"/>
              </w:rPr>
            </w:pPr>
            <w:r>
              <w:rPr>
                <w:rStyle w:val="mi"/>
                <w:rFonts w:ascii="MathJax_Math" w:hAnsi="MathJax_Math"/>
                <w:i/>
                <w:iCs/>
                <w:sz w:val="18"/>
                <w:szCs w:val="18"/>
                <w:bdr w:val="none" w:sz="0" w:space="0" w:color="auto" w:frame="1"/>
              </w:rPr>
              <w:t>n</w:t>
            </w:r>
            <w:r>
              <w:rPr>
                <w:rStyle w:val="mn"/>
                <w:rFonts w:ascii="MathJax_Main" w:hAnsi="MathJax_Main"/>
                <w:sz w:val="14"/>
                <w:szCs w:val="14"/>
                <w:bdr w:val="none" w:sz="0" w:space="0" w:color="auto" w:frame="1"/>
              </w:rPr>
              <w:t>1</w:t>
            </w:r>
            <w:r>
              <w:rPr>
                <w:rStyle w:val="mo"/>
                <w:rFonts w:ascii="MathJax_Main" w:hAnsi="MathJax_Main"/>
                <w:sz w:val="18"/>
                <w:szCs w:val="18"/>
                <w:bdr w:val="none" w:sz="0" w:space="0" w:color="auto" w:frame="1"/>
              </w:rPr>
              <w:t>=</w:t>
            </w:r>
            <w:r>
              <w:rPr>
                <w:rStyle w:val="mn"/>
                <w:rFonts w:ascii="MathJax_Main" w:hAnsi="MathJax_Main"/>
                <w:sz w:val="18"/>
                <w:szCs w:val="18"/>
                <w:bdr w:val="none" w:sz="0" w:space="0" w:color="auto" w:frame="1"/>
              </w:rPr>
              <w:t>174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82977CD" w14:textId="77777777" w:rsidR="007B0E01" w:rsidRDefault="007B0E01" w:rsidP="007B0E01">
            <w:pPr>
              <w:shd w:val="clear" w:color="auto" w:fill="DAEEF3" w:themeFill="accent5" w:themeFillTint="33"/>
              <w:spacing w:line="360" w:lineRule="auto"/>
              <w:jc w:val="center"/>
              <w:rPr>
                <w:sz w:val="21"/>
                <w:szCs w:val="21"/>
              </w:rPr>
            </w:pPr>
            <w:r>
              <w:rPr>
                <w:rStyle w:val="mi"/>
                <w:rFonts w:ascii="MathJax_Math" w:hAnsi="MathJax_Math"/>
                <w:i/>
                <w:iCs/>
                <w:sz w:val="18"/>
                <w:szCs w:val="18"/>
                <w:bdr w:val="none" w:sz="0" w:space="0" w:color="auto" w:frame="1"/>
              </w:rPr>
              <w:t>n</w:t>
            </w:r>
            <w:r>
              <w:rPr>
                <w:rStyle w:val="mn"/>
                <w:rFonts w:ascii="MathJax_Main" w:hAnsi="MathJax_Main"/>
                <w:sz w:val="14"/>
                <w:szCs w:val="14"/>
                <w:bdr w:val="none" w:sz="0" w:space="0" w:color="auto" w:frame="1"/>
              </w:rPr>
              <w:t>2</w:t>
            </w:r>
            <w:r>
              <w:rPr>
                <w:rStyle w:val="mo"/>
                <w:rFonts w:ascii="MathJax_Main" w:hAnsi="MathJax_Main"/>
                <w:sz w:val="18"/>
                <w:szCs w:val="18"/>
                <w:bdr w:val="none" w:sz="0" w:space="0" w:color="auto" w:frame="1"/>
              </w:rPr>
              <w:t>=</w:t>
            </w:r>
            <w:r>
              <w:rPr>
                <w:rStyle w:val="mn"/>
                <w:rFonts w:ascii="MathJax_Main" w:hAnsi="MathJax_Main"/>
                <w:sz w:val="18"/>
                <w:szCs w:val="18"/>
                <w:bdr w:val="none" w:sz="0" w:space="0" w:color="auto" w:frame="1"/>
              </w:rPr>
              <w:t>355</w:t>
            </w:r>
          </w:p>
        </w:tc>
      </w:tr>
      <w:tr w:rsidR="007B0E01" w14:paraId="23DC5802" w14:textId="77777777" w:rsidTr="007B0E01">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C1FB47B" w14:textId="77777777" w:rsidR="007B0E01" w:rsidRDefault="007B0E01" w:rsidP="007B0E01">
            <w:pPr>
              <w:shd w:val="clear" w:color="auto" w:fill="DAEEF3" w:themeFill="accent5" w:themeFillTint="33"/>
              <w:spacing w:line="360" w:lineRule="auto"/>
              <w:jc w:val="center"/>
              <w:rPr>
                <w:sz w:val="21"/>
                <w:szCs w:val="21"/>
              </w:rPr>
            </w:pPr>
            <w:r>
              <w:rPr>
                <w:rStyle w:val="mi"/>
                <w:rFonts w:ascii="MathJax_Math" w:hAnsi="MathJax_Math"/>
                <w:i/>
                <w:iCs/>
                <w:sz w:val="18"/>
                <w:szCs w:val="18"/>
                <w:bdr w:val="none" w:sz="0" w:space="0" w:color="auto" w:frame="1"/>
              </w:rPr>
              <w:t>x</w:t>
            </w:r>
            <w:r>
              <w:rPr>
                <w:rStyle w:val="mo"/>
                <w:rFonts w:ascii="MathJax_Main" w:hAnsi="MathJax_Main"/>
                <w:sz w:val="18"/>
                <w:szCs w:val="18"/>
                <w:bdr w:val="none" w:sz="0" w:space="0" w:color="auto" w:frame="1"/>
              </w:rPr>
              <w:t>−</w:t>
            </w:r>
            <w:r>
              <w:rPr>
                <w:rStyle w:val="mn"/>
                <w:rFonts w:ascii="MathJax_Main" w:hAnsi="MathJax_Main"/>
                <w:sz w:val="14"/>
                <w:szCs w:val="14"/>
                <w:bdr w:val="none" w:sz="0" w:space="0" w:color="auto" w:frame="1"/>
              </w:rPr>
              <w:t>1</w:t>
            </w:r>
            <w:r>
              <w:rPr>
                <w:rStyle w:val="mo"/>
                <w:rFonts w:ascii="MathJax_Main" w:hAnsi="MathJax_Main"/>
                <w:sz w:val="18"/>
                <w:szCs w:val="18"/>
                <w:bdr w:val="none" w:sz="0" w:space="0" w:color="auto" w:frame="1"/>
              </w:rPr>
              <w:t>=</w:t>
            </w:r>
            <w:r>
              <w:rPr>
                <w:rStyle w:val="mn"/>
                <w:rFonts w:ascii="MathJax_Main" w:hAnsi="MathJax_Main"/>
                <w:sz w:val="18"/>
                <w:szCs w:val="18"/>
                <w:bdr w:val="none" w:sz="0" w:space="0" w:color="auto" w:frame="1"/>
              </w:rPr>
              <w:t>3.51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75BB284" w14:textId="77777777" w:rsidR="007B0E01" w:rsidRDefault="007B0E01" w:rsidP="007B0E01">
            <w:pPr>
              <w:shd w:val="clear" w:color="auto" w:fill="DAEEF3" w:themeFill="accent5" w:themeFillTint="33"/>
              <w:spacing w:line="360" w:lineRule="auto"/>
              <w:jc w:val="center"/>
              <w:rPr>
                <w:sz w:val="21"/>
                <w:szCs w:val="21"/>
              </w:rPr>
            </w:pPr>
            <w:r>
              <w:rPr>
                <w:rStyle w:val="mi"/>
                <w:rFonts w:ascii="MathJax_Math" w:hAnsi="MathJax_Math"/>
                <w:i/>
                <w:iCs/>
                <w:sz w:val="18"/>
                <w:szCs w:val="18"/>
                <w:bdr w:val="none" w:sz="0" w:space="0" w:color="auto" w:frame="1"/>
              </w:rPr>
              <w:t>x</w:t>
            </w:r>
            <w:r>
              <w:rPr>
                <w:rStyle w:val="mo"/>
                <w:rFonts w:ascii="MathJax_Main" w:hAnsi="MathJax_Main"/>
                <w:sz w:val="18"/>
                <w:szCs w:val="18"/>
                <w:bdr w:val="none" w:sz="0" w:space="0" w:color="auto" w:frame="1"/>
              </w:rPr>
              <w:t>−</w:t>
            </w:r>
            <w:r>
              <w:rPr>
                <w:rStyle w:val="mn"/>
                <w:rFonts w:ascii="MathJax_Main" w:hAnsi="MathJax_Main"/>
                <w:sz w:val="14"/>
                <w:szCs w:val="14"/>
                <w:bdr w:val="none" w:sz="0" w:space="0" w:color="auto" w:frame="1"/>
              </w:rPr>
              <w:t>2</w:t>
            </w:r>
            <w:r>
              <w:rPr>
                <w:rStyle w:val="mo"/>
                <w:rFonts w:ascii="MathJax_Main" w:hAnsi="MathJax_Main"/>
                <w:sz w:val="18"/>
                <w:szCs w:val="18"/>
                <w:bdr w:val="none" w:sz="0" w:space="0" w:color="auto" w:frame="1"/>
              </w:rPr>
              <w:t>=</w:t>
            </w:r>
            <w:r>
              <w:rPr>
                <w:rStyle w:val="mn"/>
                <w:rFonts w:ascii="MathJax_Main" w:hAnsi="MathJax_Main"/>
                <w:sz w:val="18"/>
                <w:szCs w:val="18"/>
                <w:bdr w:val="none" w:sz="0" w:space="0" w:color="auto" w:frame="1"/>
              </w:rPr>
              <w:t>3.24</w:t>
            </w:r>
          </w:p>
        </w:tc>
      </w:tr>
      <w:tr w:rsidR="007B0E01" w14:paraId="3A995F9E" w14:textId="77777777" w:rsidTr="007B0E01">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7290756" w14:textId="77777777" w:rsidR="007B0E01" w:rsidRDefault="007B0E01" w:rsidP="007B0E01">
            <w:pPr>
              <w:shd w:val="clear" w:color="auto" w:fill="DAEEF3" w:themeFill="accent5" w:themeFillTint="33"/>
              <w:spacing w:line="360" w:lineRule="auto"/>
              <w:jc w:val="center"/>
              <w:rPr>
                <w:sz w:val="21"/>
                <w:szCs w:val="21"/>
              </w:rPr>
            </w:pPr>
            <w:r>
              <w:rPr>
                <w:rStyle w:val="mi"/>
                <w:rFonts w:ascii="MathJax_Math" w:hAnsi="MathJax_Math"/>
                <w:i/>
                <w:iCs/>
                <w:sz w:val="18"/>
                <w:szCs w:val="18"/>
                <w:bdr w:val="none" w:sz="0" w:space="0" w:color="auto" w:frame="1"/>
              </w:rPr>
              <w:t>s</w:t>
            </w:r>
            <w:r>
              <w:rPr>
                <w:rStyle w:val="mn"/>
                <w:rFonts w:ascii="MathJax_Main" w:hAnsi="MathJax_Main"/>
                <w:sz w:val="14"/>
                <w:szCs w:val="14"/>
                <w:bdr w:val="none" w:sz="0" w:space="0" w:color="auto" w:frame="1"/>
              </w:rPr>
              <w:t>1</w:t>
            </w:r>
            <w:r>
              <w:rPr>
                <w:rStyle w:val="mo"/>
                <w:rFonts w:ascii="MathJax_Main" w:hAnsi="MathJax_Main"/>
                <w:sz w:val="18"/>
                <w:szCs w:val="18"/>
                <w:bdr w:val="none" w:sz="0" w:space="0" w:color="auto" w:frame="1"/>
              </w:rPr>
              <w:t>=</w:t>
            </w:r>
            <w:r>
              <w:rPr>
                <w:rStyle w:val="mn"/>
                <w:rFonts w:ascii="MathJax_Main" w:hAnsi="MathJax_Main"/>
                <w:sz w:val="18"/>
                <w:szCs w:val="18"/>
                <w:bdr w:val="none" w:sz="0" w:space="0" w:color="auto" w:frame="1"/>
              </w:rPr>
              <w:t>0.51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C0B5A70" w14:textId="77777777" w:rsidR="007B0E01" w:rsidRDefault="007B0E01" w:rsidP="007B0E01">
            <w:pPr>
              <w:shd w:val="clear" w:color="auto" w:fill="DAEEF3" w:themeFill="accent5" w:themeFillTint="33"/>
              <w:spacing w:line="360" w:lineRule="auto"/>
              <w:jc w:val="center"/>
              <w:rPr>
                <w:sz w:val="21"/>
                <w:szCs w:val="21"/>
              </w:rPr>
            </w:pPr>
            <w:r>
              <w:rPr>
                <w:rStyle w:val="mi"/>
                <w:rFonts w:ascii="MathJax_Math" w:hAnsi="MathJax_Math"/>
                <w:i/>
                <w:iCs/>
                <w:sz w:val="18"/>
                <w:szCs w:val="18"/>
                <w:bdr w:val="none" w:sz="0" w:space="0" w:color="auto" w:frame="1"/>
              </w:rPr>
              <w:t>s</w:t>
            </w:r>
            <w:r>
              <w:rPr>
                <w:rStyle w:val="mn"/>
                <w:rFonts w:ascii="MathJax_Main" w:hAnsi="MathJax_Main"/>
                <w:sz w:val="14"/>
                <w:szCs w:val="14"/>
                <w:bdr w:val="none" w:sz="0" w:space="0" w:color="auto" w:frame="1"/>
              </w:rPr>
              <w:t>2</w:t>
            </w:r>
            <w:r>
              <w:rPr>
                <w:rStyle w:val="mo"/>
                <w:rFonts w:ascii="MathJax_Main" w:hAnsi="MathJax_Main"/>
                <w:sz w:val="18"/>
                <w:szCs w:val="18"/>
                <w:bdr w:val="none" w:sz="0" w:space="0" w:color="auto" w:frame="1"/>
              </w:rPr>
              <w:t>=</w:t>
            </w:r>
            <w:r>
              <w:rPr>
                <w:rStyle w:val="mn"/>
                <w:rFonts w:ascii="MathJax_Main" w:hAnsi="MathJax_Main"/>
                <w:sz w:val="18"/>
                <w:szCs w:val="18"/>
                <w:bdr w:val="none" w:sz="0" w:space="0" w:color="auto" w:frame="1"/>
              </w:rPr>
              <w:t>0.52</w:t>
            </w:r>
          </w:p>
        </w:tc>
      </w:tr>
    </w:tbl>
    <w:p w14:paraId="28F5FD94" w14:textId="77777777" w:rsidR="007B0E01" w:rsidRDefault="007B0E01" w:rsidP="007B0E01">
      <w:pPr>
        <w:pStyle w:val="para"/>
        <w:shd w:val="clear" w:color="auto" w:fill="DAEEF3" w:themeFill="accent5" w:themeFillTint="33"/>
        <w:spacing w:before="0" w:beforeAutospacing="0" w:after="0" w:afterAutospacing="0" w:line="360" w:lineRule="auto"/>
        <w:ind w:left="300" w:right="375"/>
        <w:textAlignment w:val="baseline"/>
        <w:rPr>
          <w:rFonts w:ascii="Calibri" w:hAnsi="Calibri"/>
          <w:color w:val="333333"/>
          <w:sz w:val="21"/>
          <w:szCs w:val="21"/>
        </w:rPr>
      </w:pPr>
    </w:p>
    <w:p w14:paraId="000DCDB1" w14:textId="77777777" w:rsidR="007B0E01" w:rsidRDefault="007B0E01" w:rsidP="007B0E01">
      <w:pPr>
        <w:pStyle w:val="para"/>
        <w:shd w:val="clear" w:color="auto" w:fill="DAEEF3" w:themeFill="accent5" w:themeFillTint="33"/>
        <w:spacing w:before="0" w:beforeAutospacing="0" w:after="0" w:afterAutospacing="0" w:line="360" w:lineRule="auto"/>
        <w:ind w:left="300" w:right="375"/>
        <w:textAlignment w:val="baseline"/>
        <w:rPr>
          <w:rFonts w:ascii="Calibri" w:hAnsi="Calibri"/>
          <w:color w:val="333333"/>
          <w:sz w:val="21"/>
          <w:szCs w:val="21"/>
        </w:rPr>
      </w:pPr>
      <w:r>
        <w:rPr>
          <w:rFonts w:ascii="Calibri" w:hAnsi="Calibri"/>
          <w:color w:val="333333"/>
          <w:sz w:val="21"/>
          <w:szCs w:val="21"/>
        </w:rPr>
        <w:t>Construct a point estimate and a 99% confidence interval for</w:t>
      </w:r>
      <w:r>
        <w:rPr>
          <w:rStyle w:val="apple-converted-space"/>
          <w:rFonts w:ascii="Calibri" w:hAnsi="Calibri"/>
          <w:color w:val="333333"/>
          <w:sz w:val="21"/>
          <w:szCs w:val="21"/>
        </w:rPr>
        <w:t> </w:t>
      </w:r>
      <w:r>
        <w:rPr>
          <w:rStyle w:val="mi"/>
          <w:rFonts w:ascii="MathJax_Math" w:hAnsi="MathJax_Math"/>
          <w:i/>
          <w:iCs/>
          <w:color w:val="333333"/>
          <w:sz w:val="15"/>
          <w:szCs w:val="15"/>
          <w:bdr w:val="none" w:sz="0" w:space="0" w:color="auto" w:frame="1"/>
        </w:rPr>
        <w:t>μ</w:t>
      </w:r>
      <w:r>
        <w:rPr>
          <w:rStyle w:val="mn"/>
          <w:rFonts w:ascii="MathJax_Main" w:hAnsi="MathJax_Main"/>
          <w:color w:val="333333"/>
          <w:sz w:val="12"/>
          <w:szCs w:val="12"/>
          <w:bdr w:val="none" w:sz="0" w:space="0" w:color="auto" w:frame="1"/>
        </w:rPr>
        <w:t>1</w:t>
      </w:r>
      <w:r>
        <w:rPr>
          <w:rStyle w:val="mo"/>
          <w:rFonts w:ascii="MathJax_Main" w:hAnsi="MathJax_Main"/>
          <w:color w:val="333333"/>
          <w:sz w:val="15"/>
          <w:szCs w:val="15"/>
          <w:bdr w:val="none" w:sz="0" w:space="0" w:color="auto" w:frame="1"/>
        </w:rPr>
        <w:t>−</w:t>
      </w:r>
      <w:r>
        <w:rPr>
          <w:rStyle w:val="mi"/>
          <w:rFonts w:ascii="MathJax_Math" w:hAnsi="MathJax_Math"/>
          <w:i/>
          <w:iCs/>
          <w:color w:val="333333"/>
          <w:sz w:val="15"/>
          <w:szCs w:val="15"/>
          <w:bdr w:val="none" w:sz="0" w:space="0" w:color="auto" w:frame="1"/>
        </w:rPr>
        <w:t>μ</w:t>
      </w:r>
      <w:r>
        <w:rPr>
          <w:rStyle w:val="mn"/>
          <w:rFonts w:ascii="MathJax_Main" w:hAnsi="MathJax_Main"/>
          <w:color w:val="333333"/>
          <w:sz w:val="12"/>
          <w:szCs w:val="12"/>
          <w:bdr w:val="none" w:sz="0" w:space="0" w:color="auto" w:frame="1"/>
        </w:rPr>
        <w:t>2</w:t>
      </w:r>
      <w:r>
        <w:rPr>
          <w:rFonts w:ascii="Calibri" w:hAnsi="Calibri"/>
          <w:color w:val="333333"/>
          <w:sz w:val="21"/>
          <w:szCs w:val="21"/>
        </w:rPr>
        <w:t>, the difference in average satisfaction levels of customers of the two companies as measured on this five-point scale.</w:t>
      </w:r>
    </w:p>
    <w:p w14:paraId="2C98B83F" w14:textId="77777777" w:rsidR="007B0E01" w:rsidRDefault="007B0E01" w:rsidP="007B0E01">
      <w:pPr>
        <w:pStyle w:val="simpara"/>
        <w:shd w:val="clear" w:color="auto" w:fill="DAEEF3" w:themeFill="accent5" w:themeFillTint="33"/>
        <w:spacing w:before="150" w:beforeAutospacing="0" w:after="0" w:afterAutospacing="0" w:line="360" w:lineRule="auto"/>
        <w:ind w:left="300" w:right="375"/>
        <w:textAlignment w:val="baseline"/>
        <w:rPr>
          <w:rFonts w:ascii="Calibri" w:hAnsi="Calibri"/>
          <w:color w:val="333333"/>
          <w:sz w:val="21"/>
          <w:szCs w:val="21"/>
        </w:rPr>
      </w:pPr>
      <w:r>
        <w:rPr>
          <w:rFonts w:ascii="Calibri" w:hAnsi="Calibri"/>
          <w:color w:val="333333"/>
          <w:sz w:val="21"/>
          <w:szCs w:val="21"/>
        </w:rPr>
        <w:t>Solution:</w:t>
      </w:r>
    </w:p>
    <w:p w14:paraId="79E12486" w14:textId="77777777" w:rsidR="007B0E01" w:rsidRDefault="007B0E01" w:rsidP="007B0E01">
      <w:pPr>
        <w:pStyle w:val="para"/>
        <w:shd w:val="clear" w:color="auto" w:fill="DAEEF3" w:themeFill="accent5" w:themeFillTint="33"/>
        <w:spacing w:before="0" w:beforeAutospacing="0" w:after="0" w:afterAutospacing="0" w:line="360" w:lineRule="auto"/>
        <w:ind w:left="300" w:right="375"/>
        <w:textAlignment w:val="baseline"/>
        <w:rPr>
          <w:rFonts w:ascii="Calibri" w:hAnsi="Calibri"/>
          <w:color w:val="333333"/>
          <w:sz w:val="21"/>
          <w:szCs w:val="21"/>
        </w:rPr>
      </w:pPr>
    </w:p>
    <w:p w14:paraId="4D4315C6" w14:textId="77777777" w:rsidR="007B0E01" w:rsidRDefault="007B0E01" w:rsidP="007B0E01">
      <w:pPr>
        <w:pStyle w:val="para"/>
        <w:shd w:val="clear" w:color="auto" w:fill="DAEEF3" w:themeFill="accent5" w:themeFillTint="33"/>
        <w:spacing w:before="0" w:beforeAutospacing="0" w:after="0" w:afterAutospacing="0" w:line="360" w:lineRule="auto"/>
        <w:ind w:left="300" w:right="375"/>
        <w:textAlignment w:val="baseline"/>
        <w:rPr>
          <w:rFonts w:ascii="Calibri" w:hAnsi="Calibri"/>
          <w:color w:val="333333"/>
          <w:sz w:val="21"/>
          <w:szCs w:val="21"/>
        </w:rPr>
      </w:pPr>
      <w:r>
        <w:rPr>
          <w:rFonts w:ascii="Calibri" w:hAnsi="Calibri"/>
          <w:color w:val="333333"/>
          <w:sz w:val="21"/>
          <w:szCs w:val="21"/>
        </w:rPr>
        <w:t>The point estimate of</w:t>
      </w:r>
      <w:r>
        <w:rPr>
          <w:rStyle w:val="apple-converted-space"/>
          <w:rFonts w:ascii="Calibri" w:hAnsi="Calibri"/>
          <w:color w:val="333333"/>
          <w:sz w:val="21"/>
          <w:szCs w:val="21"/>
        </w:rPr>
        <w:t> </w:t>
      </w:r>
      <w:r>
        <w:rPr>
          <w:rStyle w:val="mi"/>
          <w:rFonts w:ascii="MathJax_Math" w:hAnsi="MathJax_Math"/>
          <w:i/>
          <w:iCs/>
          <w:color w:val="333333"/>
          <w:sz w:val="15"/>
          <w:szCs w:val="15"/>
          <w:bdr w:val="none" w:sz="0" w:space="0" w:color="auto" w:frame="1"/>
        </w:rPr>
        <w:t>μ</w:t>
      </w:r>
      <w:r w:rsidRPr="007B0E01">
        <w:rPr>
          <w:rStyle w:val="mn"/>
          <w:rFonts w:ascii="MathJax_Main" w:hAnsi="MathJax_Main"/>
          <w:color w:val="333333"/>
          <w:sz w:val="12"/>
          <w:szCs w:val="12"/>
          <w:bdr w:val="none" w:sz="0" w:space="0" w:color="auto" w:frame="1"/>
          <w:vertAlign w:val="subscript"/>
        </w:rPr>
        <w:t>1</w:t>
      </w:r>
      <w:r>
        <w:rPr>
          <w:rStyle w:val="mo"/>
          <w:rFonts w:ascii="MathJax_Main" w:hAnsi="MathJax_Main"/>
          <w:color w:val="333333"/>
          <w:sz w:val="15"/>
          <w:szCs w:val="15"/>
          <w:bdr w:val="none" w:sz="0" w:space="0" w:color="auto" w:frame="1"/>
        </w:rPr>
        <w:t>−</w:t>
      </w:r>
      <w:r>
        <w:rPr>
          <w:rStyle w:val="mi"/>
          <w:rFonts w:ascii="MathJax_Math" w:hAnsi="MathJax_Math"/>
          <w:i/>
          <w:iCs/>
          <w:color w:val="333333"/>
          <w:sz w:val="15"/>
          <w:szCs w:val="15"/>
          <w:bdr w:val="none" w:sz="0" w:space="0" w:color="auto" w:frame="1"/>
        </w:rPr>
        <w:t>μ</w:t>
      </w:r>
      <w:r w:rsidRPr="007B0E01">
        <w:rPr>
          <w:rStyle w:val="mn"/>
          <w:rFonts w:ascii="MathJax_Main" w:hAnsi="MathJax_Main"/>
          <w:color w:val="333333"/>
          <w:sz w:val="12"/>
          <w:szCs w:val="12"/>
          <w:bdr w:val="none" w:sz="0" w:space="0" w:color="auto" w:frame="1"/>
          <w:vertAlign w:val="subscript"/>
        </w:rPr>
        <w:t>2</w:t>
      </w:r>
      <w:r>
        <w:rPr>
          <w:rStyle w:val="apple-converted-space"/>
          <w:rFonts w:ascii="Calibri" w:hAnsi="Calibri"/>
          <w:color w:val="333333"/>
          <w:sz w:val="21"/>
          <w:szCs w:val="21"/>
        </w:rPr>
        <w:t> </w:t>
      </w:r>
      <w:r>
        <w:rPr>
          <w:rFonts w:ascii="Calibri" w:hAnsi="Calibri"/>
          <w:color w:val="333333"/>
          <w:sz w:val="21"/>
          <w:szCs w:val="21"/>
        </w:rPr>
        <w:t>is</w:t>
      </w:r>
    </w:p>
    <w:p w14:paraId="21A738C1" w14:textId="77777777" w:rsidR="007B0E01" w:rsidRDefault="007B0E01" w:rsidP="007B0E01">
      <w:pPr>
        <w:pStyle w:val="para"/>
        <w:shd w:val="clear" w:color="auto" w:fill="DAEEF3" w:themeFill="accent5" w:themeFillTint="33"/>
        <w:spacing w:before="0" w:beforeAutospacing="0" w:after="0" w:afterAutospacing="0" w:line="360" w:lineRule="auto"/>
        <w:ind w:left="300" w:right="375"/>
        <w:textAlignment w:val="baseline"/>
        <w:rPr>
          <w:rFonts w:ascii="Calibri" w:hAnsi="Calibri"/>
          <w:color w:val="333333"/>
          <w:sz w:val="21"/>
          <w:szCs w:val="21"/>
        </w:rPr>
      </w:pPr>
    </w:p>
    <w:p w14:paraId="27390634" w14:textId="77777777" w:rsidR="007B0E01" w:rsidRPr="007B0E01" w:rsidRDefault="007B0E01" w:rsidP="007B0E01">
      <w:pPr>
        <w:shd w:val="clear" w:color="auto" w:fill="DAEEF3" w:themeFill="accent5" w:themeFillTint="33"/>
        <w:spacing w:line="360" w:lineRule="auto"/>
        <w:jc w:val="center"/>
        <w:textAlignment w:val="baseline"/>
        <w:rPr>
          <w:rFonts w:ascii="Calibri" w:hAnsi="Calibri"/>
          <w:b/>
          <w:color w:val="555555"/>
          <w:sz w:val="23"/>
          <w:szCs w:val="23"/>
          <w:bdr w:val="none" w:sz="0" w:space="0" w:color="auto" w:frame="1"/>
        </w:rPr>
      </w:pPr>
      <w:r w:rsidRPr="007B0E01">
        <w:rPr>
          <w:rStyle w:val="mi"/>
          <w:rFonts w:ascii="MathJax_Math" w:hAnsi="MathJax_Math"/>
          <w:b/>
          <w:i/>
          <w:iCs/>
          <w:color w:val="555555"/>
          <w:sz w:val="18"/>
          <w:szCs w:val="18"/>
          <w:bdr w:val="none" w:sz="0" w:space="0" w:color="auto" w:frame="1"/>
        </w:rPr>
        <w:t>x</w:t>
      </w:r>
      <w:r w:rsidRPr="007B0E01">
        <w:rPr>
          <w:rStyle w:val="mi"/>
          <w:rFonts w:ascii="Times New Roman" w:hAnsi="Times New Roman" w:cs="Times New Roman"/>
          <w:b/>
          <w:i/>
          <w:iCs/>
          <w:color w:val="555555"/>
          <w:sz w:val="18"/>
          <w:szCs w:val="18"/>
          <w:bdr w:val="none" w:sz="0" w:space="0" w:color="auto" w:frame="1"/>
        </w:rPr>
        <w:t>^</w:t>
      </w:r>
      <w:r w:rsidRPr="007B0E01">
        <w:rPr>
          <w:rStyle w:val="mo"/>
          <w:rFonts w:ascii="MathJax_Main" w:hAnsi="MathJax_Main"/>
          <w:b/>
          <w:color w:val="555555"/>
          <w:sz w:val="18"/>
          <w:szCs w:val="18"/>
          <w:bdr w:val="none" w:sz="0" w:space="0" w:color="auto" w:frame="1"/>
        </w:rPr>
        <w:t>−</w:t>
      </w:r>
      <w:r w:rsidRPr="007B0E01">
        <w:rPr>
          <w:rStyle w:val="mn"/>
          <w:rFonts w:ascii="MathJax_Main" w:hAnsi="MathJax_Main"/>
          <w:b/>
          <w:color w:val="555555"/>
          <w:sz w:val="14"/>
          <w:szCs w:val="14"/>
          <w:bdr w:val="none" w:sz="0" w:space="0" w:color="auto" w:frame="1"/>
        </w:rPr>
        <w:t xml:space="preserve">1 </w:t>
      </w:r>
      <w:r w:rsidRPr="007B0E01">
        <w:rPr>
          <w:rStyle w:val="mo"/>
          <w:rFonts w:ascii="MathJax_Main" w:hAnsi="MathJax_Main"/>
          <w:b/>
          <w:color w:val="555555"/>
          <w:sz w:val="18"/>
          <w:szCs w:val="18"/>
          <w:bdr w:val="none" w:sz="0" w:space="0" w:color="auto" w:frame="1"/>
        </w:rPr>
        <w:t xml:space="preserve">− </w:t>
      </w:r>
      <w:r w:rsidRPr="007B0E01">
        <w:rPr>
          <w:rStyle w:val="mi"/>
          <w:rFonts w:ascii="MathJax_Math" w:hAnsi="MathJax_Math"/>
          <w:b/>
          <w:i/>
          <w:iCs/>
          <w:color w:val="555555"/>
          <w:sz w:val="18"/>
          <w:szCs w:val="18"/>
          <w:bdr w:val="none" w:sz="0" w:space="0" w:color="auto" w:frame="1"/>
        </w:rPr>
        <w:t>x</w:t>
      </w:r>
      <w:r w:rsidRPr="007B0E01">
        <w:rPr>
          <w:rStyle w:val="mi"/>
          <w:rFonts w:ascii="Times New Roman" w:hAnsi="Times New Roman" w:cs="Times New Roman"/>
          <w:b/>
          <w:i/>
          <w:iCs/>
          <w:color w:val="555555"/>
          <w:sz w:val="18"/>
          <w:szCs w:val="18"/>
          <w:bdr w:val="none" w:sz="0" w:space="0" w:color="auto" w:frame="1"/>
        </w:rPr>
        <w:t>^</w:t>
      </w:r>
      <w:r w:rsidRPr="007B0E01">
        <w:rPr>
          <w:rStyle w:val="mo"/>
          <w:rFonts w:ascii="MathJax_Main" w:hAnsi="MathJax_Main"/>
          <w:b/>
          <w:color w:val="555555"/>
          <w:sz w:val="18"/>
          <w:szCs w:val="18"/>
          <w:bdr w:val="none" w:sz="0" w:space="0" w:color="auto" w:frame="1"/>
        </w:rPr>
        <w:t>−</w:t>
      </w:r>
      <w:r w:rsidRPr="007B0E01">
        <w:rPr>
          <w:rStyle w:val="mn"/>
          <w:rFonts w:ascii="MathJax_Main" w:hAnsi="MathJax_Main"/>
          <w:b/>
          <w:color w:val="555555"/>
          <w:sz w:val="14"/>
          <w:szCs w:val="14"/>
          <w:bdr w:val="none" w:sz="0" w:space="0" w:color="auto" w:frame="1"/>
        </w:rPr>
        <w:t>2</w:t>
      </w:r>
      <w:r w:rsidRPr="007B0E01">
        <w:rPr>
          <w:rStyle w:val="mo"/>
          <w:rFonts w:ascii="MathJax_Main" w:hAnsi="MathJax_Main"/>
          <w:b/>
          <w:color w:val="555555"/>
          <w:sz w:val="18"/>
          <w:szCs w:val="18"/>
          <w:bdr w:val="none" w:sz="0" w:space="0" w:color="auto" w:frame="1"/>
        </w:rPr>
        <w:t>=</w:t>
      </w:r>
      <w:r w:rsidRPr="007B0E01">
        <w:rPr>
          <w:rStyle w:val="mn"/>
          <w:rFonts w:ascii="MathJax_Main" w:hAnsi="MathJax_Main"/>
          <w:b/>
          <w:color w:val="555555"/>
          <w:sz w:val="18"/>
          <w:szCs w:val="18"/>
          <w:bdr w:val="none" w:sz="0" w:space="0" w:color="auto" w:frame="1"/>
        </w:rPr>
        <w:t>3.51</w:t>
      </w:r>
      <w:r w:rsidRPr="007B0E01">
        <w:rPr>
          <w:rStyle w:val="mo"/>
          <w:rFonts w:ascii="MathJax_Main" w:hAnsi="MathJax_Main"/>
          <w:b/>
          <w:color w:val="555555"/>
          <w:sz w:val="18"/>
          <w:szCs w:val="18"/>
          <w:bdr w:val="none" w:sz="0" w:space="0" w:color="auto" w:frame="1"/>
        </w:rPr>
        <w:t>−</w:t>
      </w:r>
      <w:r w:rsidRPr="007B0E01">
        <w:rPr>
          <w:rStyle w:val="mn"/>
          <w:rFonts w:ascii="MathJax_Main" w:hAnsi="MathJax_Main"/>
          <w:b/>
          <w:color w:val="555555"/>
          <w:sz w:val="18"/>
          <w:szCs w:val="18"/>
          <w:bdr w:val="none" w:sz="0" w:space="0" w:color="auto" w:frame="1"/>
        </w:rPr>
        <w:t>3.24</w:t>
      </w:r>
      <w:r w:rsidRPr="007B0E01">
        <w:rPr>
          <w:rStyle w:val="mo"/>
          <w:rFonts w:ascii="MathJax_Main" w:hAnsi="MathJax_Main"/>
          <w:b/>
          <w:color w:val="555555"/>
          <w:sz w:val="18"/>
          <w:szCs w:val="18"/>
          <w:bdr w:val="none" w:sz="0" w:space="0" w:color="auto" w:frame="1"/>
        </w:rPr>
        <w:t>=</w:t>
      </w:r>
      <w:r w:rsidRPr="007B0E01">
        <w:rPr>
          <w:rStyle w:val="mn"/>
          <w:rFonts w:ascii="MathJax_Main" w:hAnsi="MathJax_Main"/>
          <w:b/>
          <w:color w:val="555555"/>
          <w:sz w:val="18"/>
          <w:szCs w:val="18"/>
          <w:bdr w:val="none" w:sz="0" w:space="0" w:color="auto" w:frame="1"/>
        </w:rPr>
        <w:t>0.27</w:t>
      </w:r>
      <w:r w:rsidRPr="007B0E01">
        <w:rPr>
          <w:rStyle w:val="mo"/>
          <w:rFonts w:ascii="MathJax_Main" w:hAnsi="MathJax_Main"/>
          <w:b/>
          <w:color w:val="555555"/>
          <w:sz w:val="18"/>
          <w:szCs w:val="18"/>
          <w:bdr w:val="none" w:sz="0" w:space="0" w:color="auto" w:frame="1"/>
        </w:rPr>
        <w:t>.</w:t>
      </w:r>
    </w:p>
    <w:p w14:paraId="51AFB44F" w14:textId="77777777" w:rsidR="007B0E01" w:rsidRDefault="007B0E01" w:rsidP="00501715">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r>
        <w:rPr>
          <w:rFonts w:ascii="Calibri" w:eastAsia="Times New Roman" w:hAnsi="Calibri" w:cs="Times New Roman"/>
          <w:b/>
          <w:noProof/>
          <w:color w:val="FF0000"/>
          <w:sz w:val="20"/>
          <w:szCs w:val="20"/>
        </w:rPr>
        <w:lastRenderedPageBreak/>
        <w:drawing>
          <wp:inline distT="0" distB="0" distL="0" distR="0" wp14:anchorId="1582DC06" wp14:editId="583F8475">
            <wp:extent cx="5325533" cy="4300982"/>
            <wp:effectExtent l="0" t="0" r="8890" b="4445"/>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603">
                      <a:extLst>
                        <a:ext uri="{28A0092B-C50C-407E-A947-70E740481C1C}">
                          <a14:useLocalDpi xmlns:a14="http://schemas.microsoft.com/office/drawing/2010/main" val="0"/>
                        </a:ext>
                      </a:extLst>
                    </a:blip>
                    <a:stretch>
                      <a:fillRect/>
                    </a:stretch>
                  </pic:blipFill>
                  <pic:spPr>
                    <a:xfrm>
                      <a:off x="0" y="0"/>
                      <a:ext cx="5326720" cy="4301940"/>
                    </a:xfrm>
                    <a:prstGeom prst="rect">
                      <a:avLst/>
                    </a:prstGeom>
                  </pic:spPr>
                </pic:pic>
              </a:graphicData>
            </a:graphic>
          </wp:inline>
        </w:drawing>
      </w:r>
    </w:p>
    <w:p w14:paraId="5CA5161C" w14:textId="77777777" w:rsidR="00537D19" w:rsidRDefault="00537D19" w:rsidP="00537D19">
      <w:pPr>
        <w:pStyle w:val="Heading2"/>
        <w:shd w:val="clear" w:color="auto" w:fill="FFFFFF"/>
        <w:spacing w:before="0" w:line="439" w:lineRule="atLeast"/>
        <w:textAlignment w:val="baseline"/>
        <w:rPr>
          <w:rFonts w:ascii="Calibri" w:hAnsi="Calibri"/>
          <w:color w:val="333333"/>
          <w:sz w:val="29"/>
          <w:szCs w:val="29"/>
        </w:rPr>
      </w:pPr>
      <w:r>
        <w:rPr>
          <w:rFonts w:ascii="Calibri" w:hAnsi="Calibri"/>
          <w:color w:val="333333"/>
          <w:sz w:val="29"/>
          <w:szCs w:val="29"/>
        </w:rPr>
        <w:t>Hypothesis Testing</w:t>
      </w:r>
    </w:p>
    <w:p w14:paraId="444E2117" w14:textId="77777777" w:rsidR="006B7083" w:rsidRPr="006B7083" w:rsidRDefault="006B7083" w:rsidP="006B7083"/>
    <w:p w14:paraId="04583EEF" w14:textId="77777777" w:rsidR="00537D19" w:rsidRDefault="00537D19" w:rsidP="00537D19">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Hypotheses concerning the relative sizes of the means of two populations are tested using the same critical value and</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p</w:t>
      </w:r>
      <w:r>
        <w:rPr>
          <w:rFonts w:ascii="Georgia" w:hAnsi="Georgia"/>
          <w:color w:val="333333"/>
          <w:sz w:val="21"/>
          <w:szCs w:val="21"/>
        </w:rPr>
        <w:t>-value procedures that were used in the case of a single population. All that is needed is to know how to express the null and alternative hypotheses and to know the formula for the standardized test statistic and the distribution that it follows.</w:t>
      </w:r>
    </w:p>
    <w:p w14:paraId="4873068E" w14:textId="77777777" w:rsidR="00537D19" w:rsidRDefault="00537D19" w:rsidP="00537D19">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7FCF441B" w14:textId="77777777" w:rsidR="00537D19" w:rsidRDefault="00537D19" w:rsidP="00537D19">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The null and alternative hypotheses will always be expressed in terms of the difference of the two population means. Thus the null hypothesis will always be written</w:t>
      </w:r>
    </w:p>
    <w:p w14:paraId="4D74CDCC" w14:textId="77777777" w:rsidR="00537D19" w:rsidRPr="006B7083" w:rsidRDefault="00537D19" w:rsidP="00537D19">
      <w:pPr>
        <w:pStyle w:val="para"/>
        <w:shd w:val="clear" w:color="auto" w:fill="FFFFFF"/>
        <w:spacing w:before="0" w:beforeAutospacing="0" w:after="0" w:afterAutospacing="0" w:line="360" w:lineRule="auto"/>
        <w:textAlignment w:val="baseline"/>
        <w:rPr>
          <w:rFonts w:ascii="Georgia" w:hAnsi="Georgia"/>
          <w:b/>
          <w:color w:val="333333"/>
          <w:sz w:val="21"/>
          <w:szCs w:val="21"/>
        </w:rPr>
      </w:pPr>
    </w:p>
    <w:p w14:paraId="1507ED0B" w14:textId="77777777" w:rsidR="00537D19" w:rsidRPr="006B7083" w:rsidRDefault="00537D19" w:rsidP="00537D19">
      <w:pPr>
        <w:spacing w:line="360" w:lineRule="auto"/>
        <w:jc w:val="center"/>
        <w:textAlignment w:val="baseline"/>
        <w:rPr>
          <w:rFonts w:ascii="Calibri" w:hAnsi="Calibri"/>
          <w:b/>
          <w:color w:val="555555"/>
          <w:sz w:val="23"/>
          <w:szCs w:val="23"/>
          <w:bdr w:val="none" w:sz="0" w:space="0" w:color="auto" w:frame="1"/>
          <w:shd w:val="clear" w:color="auto" w:fill="FFFFFF"/>
        </w:rPr>
      </w:pPr>
      <w:r w:rsidRPr="006B7083">
        <w:rPr>
          <w:rStyle w:val="mi"/>
          <w:rFonts w:ascii="MathJax_Math" w:hAnsi="MathJax_Math"/>
          <w:b/>
          <w:i/>
          <w:iCs/>
          <w:color w:val="555555"/>
          <w:sz w:val="18"/>
          <w:szCs w:val="18"/>
          <w:bdr w:val="none" w:sz="0" w:space="0" w:color="auto" w:frame="1"/>
          <w:shd w:val="clear" w:color="auto" w:fill="FFFFFF"/>
        </w:rPr>
        <w:t>H</w:t>
      </w:r>
      <w:r w:rsidRPr="006B7083">
        <w:rPr>
          <w:rStyle w:val="mn"/>
          <w:rFonts w:ascii="MathJax_Main" w:hAnsi="MathJax_Main"/>
          <w:b/>
          <w:color w:val="555555"/>
          <w:sz w:val="14"/>
          <w:szCs w:val="14"/>
          <w:bdr w:val="none" w:sz="0" w:space="0" w:color="auto" w:frame="1"/>
          <w:shd w:val="clear" w:color="auto" w:fill="FFFFFF"/>
          <w:vertAlign w:val="subscript"/>
        </w:rPr>
        <w:t>0</w:t>
      </w:r>
      <w:r w:rsidRPr="006B7083">
        <w:rPr>
          <w:rStyle w:val="mo"/>
          <w:rFonts w:ascii="MathJax_Main" w:hAnsi="MathJax_Main"/>
          <w:b/>
          <w:color w:val="555555"/>
          <w:sz w:val="18"/>
          <w:szCs w:val="18"/>
          <w:bdr w:val="none" w:sz="0" w:space="0" w:color="auto" w:frame="1"/>
          <w:shd w:val="clear" w:color="auto" w:fill="FFFFFF"/>
        </w:rPr>
        <w:t>:</w:t>
      </w:r>
      <w:r w:rsidRPr="006B7083">
        <w:rPr>
          <w:rStyle w:val="mi"/>
          <w:rFonts w:ascii="MathJax_Math" w:hAnsi="MathJax_Math"/>
          <w:b/>
          <w:i/>
          <w:iCs/>
          <w:color w:val="555555"/>
          <w:sz w:val="18"/>
          <w:szCs w:val="18"/>
          <w:bdr w:val="none" w:sz="0" w:space="0" w:color="auto" w:frame="1"/>
          <w:shd w:val="clear" w:color="auto" w:fill="FFFFFF"/>
        </w:rPr>
        <w:t>μ</w:t>
      </w:r>
      <w:r w:rsidRPr="006B7083">
        <w:rPr>
          <w:rStyle w:val="mn"/>
          <w:rFonts w:ascii="MathJax_Main" w:hAnsi="MathJax_Main"/>
          <w:b/>
          <w:color w:val="555555"/>
          <w:sz w:val="14"/>
          <w:szCs w:val="14"/>
          <w:bdr w:val="none" w:sz="0" w:space="0" w:color="auto" w:frame="1"/>
          <w:shd w:val="clear" w:color="auto" w:fill="FFFFFF"/>
          <w:vertAlign w:val="subscript"/>
        </w:rPr>
        <w:t>1</w:t>
      </w:r>
      <w:r w:rsidRPr="006B7083">
        <w:rPr>
          <w:rStyle w:val="mo"/>
          <w:rFonts w:ascii="MathJax_Main" w:hAnsi="MathJax_Main"/>
          <w:b/>
          <w:color w:val="555555"/>
          <w:sz w:val="18"/>
          <w:szCs w:val="18"/>
          <w:bdr w:val="none" w:sz="0" w:space="0" w:color="auto" w:frame="1"/>
          <w:shd w:val="clear" w:color="auto" w:fill="FFFFFF"/>
        </w:rPr>
        <w:t>−</w:t>
      </w:r>
      <w:r w:rsidRPr="006B7083">
        <w:rPr>
          <w:rStyle w:val="mi"/>
          <w:rFonts w:ascii="MathJax_Math" w:hAnsi="MathJax_Math"/>
          <w:b/>
          <w:i/>
          <w:iCs/>
          <w:color w:val="555555"/>
          <w:sz w:val="18"/>
          <w:szCs w:val="18"/>
          <w:bdr w:val="none" w:sz="0" w:space="0" w:color="auto" w:frame="1"/>
          <w:shd w:val="clear" w:color="auto" w:fill="FFFFFF"/>
        </w:rPr>
        <w:t>μ</w:t>
      </w:r>
      <w:r w:rsidRPr="006B7083">
        <w:rPr>
          <w:rStyle w:val="mn"/>
          <w:rFonts w:ascii="MathJax_Main" w:hAnsi="MathJax_Main"/>
          <w:b/>
          <w:color w:val="555555"/>
          <w:sz w:val="14"/>
          <w:szCs w:val="14"/>
          <w:bdr w:val="none" w:sz="0" w:space="0" w:color="auto" w:frame="1"/>
          <w:shd w:val="clear" w:color="auto" w:fill="FFFFFF"/>
          <w:vertAlign w:val="subscript"/>
        </w:rPr>
        <w:t>2</w:t>
      </w:r>
      <w:r w:rsidRPr="006B7083">
        <w:rPr>
          <w:rStyle w:val="mo"/>
          <w:rFonts w:ascii="MathJax_Main" w:hAnsi="MathJax_Main"/>
          <w:b/>
          <w:color w:val="555555"/>
          <w:sz w:val="18"/>
          <w:szCs w:val="18"/>
          <w:bdr w:val="none" w:sz="0" w:space="0" w:color="auto" w:frame="1"/>
          <w:shd w:val="clear" w:color="auto" w:fill="FFFFFF"/>
        </w:rPr>
        <w:t>=</w:t>
      </w:r>
      <w:r w:rsidRPr="006B7083">
        <w:rPr>
          <w:rStyle w:val="mi"/>
          <w:rFonts w:ascii="MathJax_Math" w:hAnsi="MathJax_Math"/>
          <w:b/>
          <w:i/>
          <w:iCs/>
          <w:color w:val="555555"/>
          <w:sz w:val="18"/>
          <w:szCs w:val="18"/>
          <w:bdr w:val="none" w:sz="0" w:space="0" w:color="auto" w:frame="1"/>
          <w:shd w:val="clear" w:color="auto" w:fill="FFFFFF"/>
        </w:rPr>
        <w:t>D</w:t>
      </w:r>
      <w:r w:rsidRPr="006B7083">
        <w:rPr>
          <w:rStyle w:val="mn"/>
          <w:rFonts w:ascii="MathJax_Main" w:hAnsi="MathJax_Main"/>
          <w:b/>
          <w:color w:val="555555"/>
          <w:sz w:val="14"/>
          <w:szCs w:val="14"/>
          <w:bdr w:val="none" w:sz="0" w:space="0" w:color="auto" w:frame="1"/>
          <w:shd w:val="clear" w:color="auto" w:fill="FFFFFF"/>
          <w:vertAlign w:val="subscript"/>
        </w:rPr>
        <w:t>0</w:t>
      </w:r>
    </w:p>
    <w:p w14:paraId="6C1D81FB" w14:textId="77777777" w:rsidR="00537D19" w:rsidRDefault="00537D19" w:rsidP="00537D19">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where</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D</w:t>
      </w:r>
      <w:r>
        <w:rPr>
          <w:rFonts w:ascii="Georgia" w:hAnsi="Georgia"/>
          <w:color w:val="333333"/>
          <w:sz w:val="15"/>
          <w:szCs w:val="15"/>
          <w:bdr w:val="none" w:sz="0" w:space="0" w:color="auto" w:frame="1"/>
          <w:vertAlign w:val="subscript"/>
        </w:rPr>
        <w:t>0</w:t>
      </w:r>
      <w:r>
        <w:rPr>
          <w:rStyle w:val="apple-converted-space"/>
          <w:rFonts w:ascii="Georgia" w:hAnsi="Georgia"/>
          <w:color w:val="333333"/>
          <w:sz w:val="21"/>
          <w:szCs w:val="21"/>
        </w:rPr>
        <w:t> </w:t>
      </w:r>
      <w:r>
        <w:rPr>
          <w:rFonts w:ascii="Georgia" w:hAnsi="Georgia"/>
          <w:color w:val="333333"/>
          <w:sz w:val="21"/>
          <w:szCs w:val="21"/>
        </w:rPr>
        <w:t>is a number that is deduced from the statement of the situation. As was the case with a single population the alternative hypothesis can take one of the three forms, with the same terminology:</w:t>
      </w:r>
    </w:p>
    <w:p w14:paraId="431062DC" w14:textId="77777777" w:rsidR="00537D19" w:rsidRDefault="00537D19" w:rsidP="00537D19">
      <w:pPr>
        <w:pStyle w:val="para"/>
        <w:shd w:val="clear" w:color="auto" w:fill="FFFFFF"/>
        <w:spacing w:before="0" w:beforeAutospacing="0" w:after="0" w:afterAutospacing="0" w:line="360" w:lineRule="auto"/>
        <w:textAlignment w:val="baseline"/>
        <w:rPr>
          <w:rFonts w:ascii="Georgia" w:hAnsi="Georgia"/>
          <w:color w:val="333333"/>
          <w:sz w:val="21"/>
          <w:szCs w:val="21"/>
        </w:rPr>
      </w:pPr>
    </w:p>
    <w:tbl>
      <w:tblPr>
        <w:tblW w:w="0" w:type="auto"/>
        <w:tblCellMar>
          <w:left w:w="0" w:type="dxa"/>
          <w:right w:w="0" w:type="dxa"/>
        </w:tblCellMar>
        <w:tblLook w:val="04A0" w:firstRow="1" w:lastRow="0" w:firstColumn="1" w:lastColumn="0" w:noHBand="0" w:noVBand="1"/>
      </w:tblPr>
      <w:tblGrid>
        <w:gridCol w:w="1124"/>
        <w:gridCol w:w="1246"/>
      </w:tblGrid>
      <w:tr w:rsidR="00537D19" w14:paraId="6B6201C1" w14:textId="77777777" w:rsidTr="00537D19">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66AD6251" w14:textId="77777777" w:rsidR="00537D19" w:rsidRDefault="00537D19" w:rsidP="00537D19">
            <w:pPr>
              <w:spacing w:line="360" w:lineRule="auto"/>
              <w:rPr>
                <w:b/>
                <w:bCs/>
                <w:color w:val="F48800"/>
                <w:sz w:val="21"/>
                <w:szCs w:val="21"/>
              </w:rPr>
            </w:pPr>
            <w:r>
              <w:rPr>
                <w:b/>
                <w:bCs/>
                <w:color w:val="F48800"/>
                <w:sz w:val="21"/>
                <w:szCs w:val="21"/>
              </w:rPr>
              <w:lastRenderedPageBreak/>
              <w:t>Form of</w:t>
            </w:r>
            <w:r>
              <w:rPr>
                <w:rStyle w:val="apple-converted-space"/>
                <w:b/>
                <w:bCs/>
                <w:color w:val="F48800"/>
                <w:sz w:val="21"/>
                <w:szCs w:val="21"/>
              </w:rPr>
              <w:t> </w:t>
            </w:r>
            <w:r>
              <w:rPr>
                <w:rStyle w:val="mi"/>
                <w:rFonts w:ascii="MathJax_Math" w:hAnsi="MathJax_Math"/>
                <w:i/>
                <w:iCs/>
                <w:color w:val="F48800"/>
                <w:sz w:val="18"/>
                <w:szCs w:val="18"/>
                <w:bdr w:val="none" w:sz="0" w:space="0" w:color="auto" w:frame="1"/>
              </w:rPr>
              <w:t>H</w:t>
            </w:r>
            <w:r>
              <w:rPr>
                <w:rStyle w:val="mi"/>
                <w:rFonts w:ascii="MathJax_Math" w:hAnsi="MathJax_Math"/>
                <w:i/>
                <w:iCs/>
                <w:color w:val="F48800"/>
                <w:sz w:val="14"/>
                <w:szCs w:val="14"/>
                <w:bdr w:val="none" w:sz="0" w:space="0" w:color="auto" w:frame="1"/>
              </w:rPr>
              <w:t>a</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24A1B9CF" w14:textId="77777777" w:rsidR="00537D19" w:rsidRDefault="00537D19" w:rsidP="00537D19">
            <w:pPr>
              <w:spacing w:line="360" w:lineRule="auto"/>
              <w:rPr>
                <w:b/>
                <w:bCs/>
                <w:color w:val="F48800"/>
                <w:sz w:val="21"/>
                <w:szCs w:val="21"/>
              </w:rPr>
            </w:pPr>
            <w:r>
              <w:rPr>
                <w:b/>
                <w:bCs/>
                <w:color w:val="F48800"/>
                <w:sz w:val="21"/>
                <w:szCs w:val="21"/>
              </w:rPr>
              <w:t>Terminology</w:t>
            </w:r>
          </w:p>
        </w:tc>
      </w:tr>
      <w:tr w:rsidR="00537D19" w14:paraId="6646BE0F" w14:textId="77777777" w:rsidTr="00537D1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9EA34DD" w14:textId="77777777" w:rsidR="00537D19" w:rsidRDefault="00537D19" w:rsidP="00537D19">
            <w:pPr>
              <w:spacing w:line="360" w:lineRule="auto"/>
              <w:rPr>
                <w:sz w:val="21"/>
                <w:szCs w:val="21"/>
              </w:rPr>
            </w:pPr>
            <w:r>
              <w:rPr>
                <w:rStyle w:val="mi"/>
                <w:rFonts w:ascii="MathJax_Math" w:hAnsi="MathJax_Math"/>
                <w:i/>
                <w:iCs/>
                <w:sz w:val="18"/>
                <w:szCs w:val="18"/>
                <w:bdr w:val="none" w:sz="0" w:space="0" w:color="auto" w:frame="1"/>
              </w:rPr>
              <w:t>H</w:t>
            </w:r>
            <w:r>
              <w:rPr>
                <w:rStyle w:val="mi"/>
                <w:rFonts w:ascii="MathJax_Math" w:hAnsi="MathJax_Math"/>
                <w:i/>
                <w:iCs/>
                <w:sz w:val="14"/>
                <w:szCs w:val="14"/>
                <w:bdr w:val="none" w:sz="0" w:space="0" w:color="auto" w:frame="1"/>
              </w:rPr>
              <w:t>a</w:t>
            </w:r>
            <w:r>
              <w:rPr>
                <w:rStyle w:val="mo"/>
                <w:rFonts w:ascii="MathJax_Main" w:hAnsi="MathJax_Main"/>
                <w:sz w:val="18"/>
                <w:szCs w:val="18"/>
                <w:bdr w:val="none" w:sz="0" w:space="0" w:color="auto" w:frame="1"/>
              </w:rPr>
              <w:t>:</w:t>
            </w:r>
            <w:r>
              <w:rPr>
                <w:rStyle w:val="mi"/>
                <w:rFonts w:ascii="MathJax_Math" w:hAnsi="MathJax_Math"/>
                <w:i/>
                <w:iCs/>
                <w:sz w:val="18"/>
                <w:szCs w:val="18"/>
                <w:bdr w:val="none" w:sz="0" w:space="0" w:color="auto" w:frame="1"/>
              </w:rPr>
              <w:t>μ</w:t>
            </w:r>
            <w:r>
              <w:rPr>
                <w:rStyle w:val="mn"/>
                <w:rFonts w:ascii="MathJax_Main" w:hAnsi="MathJax_Main"/>
                <w:sz w:val="14"/>
                <w:szCs w:val="14"/>
                <w:bdr w:val="none" w:sz="0" w:space="0" w:color="auto" w:frame="1"/>
              </w:rPr>
              <w:t>1</w:t>
            </w:r>
            <w:r>
              <w:rPr>
                <w:rStyle w:val="mo"/>
                <w:rFonts w:ascii="MathJax_Main" w:hAnsi="MathJax_Main"/>
                <w:sz w:val="18"/>
                <w:szCs w:val="18"/>
                <w:bdr w:val="none" w:sz="0" w:space="0" w:color="auto" w:frame="1"/>
              </w:rPr>
              <w:t>−</w:t>
            </w:r>
            <w:r>
              <w:rPr>
                <w:rStyle w:val="mi"/>
                <w:rFonts w:ascii="MathJax_Math" w:hAnsi="MathJax_Math"/>
                <w:i/>
                <w:iCs/>
                <w:sz w:val="18"/>
                <w:szCs w:val="18"/>
                <w:bdr w:val="none" w:sz="0" w:space="0" w:color="auto" w:frame="1"/>
              </w:rPr>
              <w:t>μ</w:t>
            </w:r>
            <w:r>
              <w:rPr>
                <w:rStyle w:val="mn"/>
                <w:rFonts w:ascii="MathJax_Main" w:hAnsi="MathJax_Main"/>
                <w:sz w:val="14"/>
                <w:szCs w:val="14"/>
                <w:bdr w:val="none" w:sz="0" w:space="0" w:color="auto" w:frame="1"/>
              </w:rPr>
              <w:t>2</w:t>
            </w:r>
            <w:r>
              <w:rPr>
                <w:rStyle w:val="mo"/>
                <w:rFonts w:ascii="MathJax_Main" w:hAnsi="MathJax_Main"/>
                <w:sz w:val="18"/>
                <w:szCs w:val="18"/>
                <w:bdr w:val="none" w:sz="0" w:space="0" w:color="auto" w:frame="1"/>
              </w:rPr>
              <w:t>&lt;</w:t>
            </w:r>
            <w:r>
              <w:rPr>
                <w:rStyle w:val="mi"/>
                <w:rFonts w:ascii="MathJax_Math" w:hAnsi="MathJax_Math"/>
                <w:i/>
                <w:iCs/>
                <w:sz w:val="18"/>
                <w:szCs w:val="18"/>
                <w:bdr w:val="none" w:sz="0" w:space="0" w:color="auto" w:frame="1"/>
              </w:rPr>
              <w:t>D</w:t>
            </w:r>
            <w:r>
              <w:rPr>
                <w:rStyle w:val="mn"/>
                <w:rFonts w:ascii="MathJax_Main" w:hAnsi="MathJax_Main"/>
                <w:sz w:val="14"/>
                <w:szCs w:val="14"/>
                <w:bdr w:val="none" w:sz="0" w:space="0" w:color="auto" w:frame="1"/>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8FABD8E" w14:textId="77777777" w:rsidR="00537D19" w:rsidRDefault="00537D19" w:rsidP="00537D19">
            <w:pPr>
              <w:spacing w:line="360" w:lineRule="auto"/>
              <w:rPr>
                <w:sz w:val="21"/>
                <w:szCs w:val="21"/>
              </w:rPr>
            </w:pPr>
            <w:r>
              <w:rPr>
                <w:sz w:val="21"/>
                <w:szCs w:val="21"/>
              </w:rPr>
              <w:t>Left-tailed</w:t>
            </w:r>
          </w:p>
        </w:tc>
      </w:tr>
      <w:tr w:rsidR="00537D19" w14:paraId="775BA645" w14:textId="77777777" w:rsidTr="00537D1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2F63E9C" w14:textId="77777777" w:rsidR="00537D19" w:rsidRDefault="00537D19" w:rsidP="00537D19">
            <w:pPr>
              <w:spacing w:line="360" w:lineRule="auto"/>
              <w:rPr>
                <w:sz w:val="21"/>
                <w:szCs w:val="21"/>
              </w:rPr>
            </w:pPr>
            <w:r>
              <w:rPr>
                <w:rStyle w:val="mi"/>
                <w:rFonts w:ascii="MathJax_Math" w:hAnsi="MathJax_Math"/>
                <w:i/>
                <w:iCs/>
                <w:sz w:val="18"/>
                <w:szCs w:val="18"/>
                <w:bdr w:val="none" w:sz="0" w:space="0" w:color="auto" w:frame="1"/>
              </w:rPr>
              <w:t>H</w:t>
            </w:r>
            <w:r>
              <w:rPr>
                <w:rStyle w:val="mi"/>
                <w:rFonts w:ascii="MathJax_Math" w:hAnsi="MathJax_Math"/>
                <w:i/>
                <w:iCs/>
                <w:sz w:val="14"/>
                <w:szCs w:val="14"/>
                <w:bdr w:val="none" w:sz="0" w:space="0" w:color="auto" w:frame="1"/>
              </w:rPr>
              <w:t>a</w:t>
            </w:r>
            <w:r>
              <w:rPr>
                <w:rStyle w:val="mo"/>
                <w:rFonts w:ascii="MathJax_Main" w:hAnsi="MathJax_Main"/>
                <w:sz w:val="18"/>
                <w:szCs w:val="18"/>
                <w:bdr w:val="none" w:sz="0" w:space="0" w:color="auto" w:frame="1"/>
              </w:rPr>
              <w:t>:</w:t>
            </w:r>
            <w:r>
              <w:rPr>
                <w:rStyle w:val="mi"/>
                <w:rFonts w:ascii="MathJax_Math" w:hAnsi="MathJax_Math"/>
                <w:i/>
                <w:iCs/>
                <w:sz w:val="18"/>
                <w:szCs w:val="18"/>
                <w:bdr w:val="none" w:sz="0" w:space="0" w:color="auto" w:frame="1"/>
              </w:rPr>
              <w:t>μ</w:t>
            </w:r>
            <w:r>
              <w:rPr>
                <w:rStyle w:val="mn"/>
                <w:rFonts w:ascii="MathJax_Main" w:hAnsi="MathJax_Main"/>
                <w:sz w:val="14"/>
                <w:szCs w:val="14"/>
                <w:bdr w:val="none" w:sz="0" w:space="0" w:color="auto" w:frame="1"/>
              </w:rPr>
              <w:t>1</w:t>
            </w:r>
            <w:r>
              <w:rPr>
                <w:rStyle w:val="mo"/>
                <w:rFonts w:ascii="MathJax_Main" w:hAnsi="MathJax_Main"/>
                <w:sz w:val="18"/>
                <w:szCs w:val="18"/>
                <w:bdr w:val="none" w:sz="0" w:space="0" w:color="auto" w:frame="1"/>
              </w:rPr>
              <w:t>−</w:t>
            </w:r>
            <w:r>
              <w:rPr>
                <w:rStyle w:val="mi"/>
                <w:rFonts w:ascii="MathJax_Math" w:hAnsi="MathJax_Math"/>
                <w:i/>
                <w:iCs/>
                <w:sz w:val="18"/>
                <w:szCs w:val="18"/>
                <w:bdr w:val="none" w:sz="0" w:space="0" w:color="auto" w:frame="1"/>
              </w:rPr>
              <w:t>μ</w:t>
            </w:r>
            <w:r>
              <w:rPr>
                <w:rStyle w:val="mn"/>
                <w:rFonts w:ascii="MathJax_Main" w:hAnsi="MathJax_Main"/>
                <w:sz w:val="14"/>
                <w:szCs w:val="14"/>
                <w:bdr w:val="none" w:sz="0" w:space="0" w:color="auto" w:frame="1"/>
              </w:rPr>
              <w:t>2</w:t>
            </w:r>
            <w:r>
              <w:rPr>
                <w:rStyle w:val="mo"/>
                <w:rFonts w:ascii="MathJax_Main" w:hAnsi="MathJax_Main"/>
                <w:sz w:val="18"/>
                <w:szCs w:val="18"/>
                <w:bdr w:val="none" w:sz="0" w:space="0" w:color="auto" w:frame="1"/>
              </w:rPr>
              <w:t>&gt;</w:t>
            </w:r>
            <w:r>
              <w:rPr>
                <w:rStyle w:val="mi"/>
                <w:rFonts w:ascii="MathJax_Math" w:hAnsi="MathJax_Math"/>
                <w:i/>
                <w:iCs/>
                <w:sz w:val="18"/>
                <w:szCs w:val="18"/>
                <w:bdr w:val="none" w:sz="0" w:space="0" w:color="auto" w:frame="1"/>
              </w:rPr>
              <w:t>D</w:t>
            </w:r>
            <w:r>
              <w:rPr>
                <w:rStyle w:val="mn"/>
                <w:rFonts w:ascii="MathJax_Main" w:hAnsi="MathJax_Main"/>
                <w:sz w:val="14"/>
                <w:szCs w:val="14"/>
                <w:bdr w:val="none" w:sz="0" w:space="0" w:color="auto" w:frame="1"/>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BCCB57E" w14:textId="77777777" w:rsidR="00537D19" w:rsidRDefault="00537D19" w:rsidP="00537D19">
            <w:pPr>
              <w:spacing w:line="360" w:lineRule="auto"/>
              <w:rPr>
                <w:sz w:val="21"/>
                <w:szCs w:val="21"/>
              </w:rPr>
            </w:pPr>
            <w:r>
              <w:rPr>
                <w:sz w:val="21"/>
                <w:szCs w:val="21"/>
              </w:rPr>
              <w:t>Right-tailed</w:t>
            </w:r>
          </w:p>
        </w:tc>
      </w:tr>
      <w:tr w:rsidR="00537D19" w14:paraId="4DBFCD2A" w14:textId="77777777" w:rsidTr="00537D1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2069CE1" w14:textId="77777777" w:rsidR="00537D19" w:rsidRDefault="00537D19" w:rsidP="00537D19">
            <w:pPr>
              <w:spacing w:line="360" w:lineRule="auto"/>
              <w:rPr>
                <w:sz w:val="21"/>
                <w:szCs w:val="21"/>
              </w:rPr>
            </w:pPr>
            <w:r>
              <w:rPr>
                <w:rStyle w:val="mi"/>
                <w:rFonts w:ascii="MathJax_Math" w:hAnsi="MathJax_Math"/>
                <w:i/>
                <w:iCs/>
                <w:sz w:val="18"/>
                <w:szCs w:val="18"/>
                <w:bdr w:val="none" w:sz="0" w:space="0" w:color="auto" w:frame="1"/>
              </w:rPr>
              <w:t>H</w:t>
            </w:r>
            <w:r>
              <w:rPr>
                <w:rStyle w:val="mi"/>
                <w:rFonts w:ascii="MathJax_Math" w:hAnsi="MathJax_Math"/>
                <w:i/>
                <w:iCs/>
                <w:sz w:val="14"/>
                <w:szCs w:val="14"/>
                <w:bdr w:val="none" w:sz="0" w:space="0" w:color="auto" w:frame="1"/>
              </w:rPr>
              <w:t>a</w:t>
            </w:r>
            <w:r>
              <w:rPr>
                <w:rStyle w:val="mo"/>
                <w:rFonts w:ascii="MathJax_Main" w:hAnsi="MathJax_Main"/>
                <w:sz w:val="18"/>
                <w:szCs w:val="18"/>
                <w:bdr w:val="none" w:sz="0" w:space="0" w:color="auto" w:frame="1"/>
              </w:rPr>
              <w:t>:</w:t>
            </w:r>
            <w:r>
              <w:rPr>
                <w:rStyle w:val="mi"/>
                <w:rFonts w:ascii="MathJax_Math" w:hAnsi="MathJax_Math"/>
                <w:i/>
                <w:iCs/>
                <w:sz w:val="18"/>
                <w:szCs w:val="18"/>
                <w:bdr w:val="none" w:sz="0" w:space="0" w:color="auto" w:frame="1"/>
              </w:rPr>
              <w:t>μ</w:t>
            </w:r>
            <w:r>
              <w:rPr>
                <w:rStyle w:val="mn"/>
                <w:rFonts w:ascii="MathJax_Main" w:hAnsi="MathJax_Main"/>
                <w:sz w:val="14"/>
                <w:szCs w:val="14"/>
                <w:bdr w:val="none" w:sz="0" w:space="0" w:color="auto" w:frame="1"/>
              </w:rPr>
              <w:t>1</w:t>
            </w:r>
            <w:r>
              <w:rPr>
                <w:rStyle w:val="mo"/>
                <w:rFonts w:ascii="MathJax_Main" w:hAnsi="MathJax_Main"/>
                <w:sz w:val="18"/>
                <w:szCs w:val="18"/>
                <w:bdr w:val="none" w:sz="0" w:space="0" w:color="auto" w:frame="1"/>
              </w:rPr>
              <w:t>−</w:t>
            </w:r>
            <w:r>
              <w:rPr>
                <w:rStyle w:val="mi"/>
                <w:rFonts w:ascii="MathJax_Math" w:hAnsi="MathJax_Math"/>
                <w:i/>
                <w:iCs/>
                <w:sz w:val="18"/>
                <w:szCs w:val="18"/>
                <w:bdr w:val="none" w:sz="0" w:space="0" w:color="auto" w:frame="1"/>
              </w:rPr>
              <w:t>μ</w:t>
            </w:r>
            <w:r>
              <w:rPr>
                <w:rStyle w:val="mn"/>
                <w:rFonts w:ascii="MathJax_Main" w:hAnsi="MathJax_Main"/>
                <w:sz w:val="14"/>
                <w:szCs w:val="14"/>
                <w:bdr w:val="none" w:sz="0" w:space="0" w:color="auto" w:frame="1"/>
              </w:rPr>
              <w:t>2</w:t>
            </w:r>
            <w:r>
              <w:rPr>
                <w:rStyle w:val="mo"/>
                <w:rFonts w:ascii="MathJax_Main" w:hAnsi="MathJax_Main"/>
                <w:sz w:val="18"/>
                <w:szCs w:val="18"/>
                <w:bdr w:val="none" w:sz="0" w:space="0" w:color="auto" w:frame="1"/>
              </w:rPr>
              <w:t>≠</w:t>
            </w:r>
            <w:r>
              <w:rPr>
                <w:rStyle w:val="mi"/>
                <w:rFonts w:ascii="MathJax_Math" w:hAnsi="MathJax_Math"/>
                <w:i/>
                <w:iCs/>
                <w:sz w:val="18"/>
                <w:szCs w:val="18"/>
                <w:bdr w:val="none" w:sz="0" w:space="0" w:color="auto" w:frame="1"/>
              </w:rPr>
              <w:t>D</w:t>
            </w:r>
            <w:r>
              <w:rPr>
                <w:rStyle w:val="mn"/>
                <w:rFonts w:ascii="MathJax_Main" w:hAnsi="MathJax_Main"/>
                <w:sz w:val="14"/>
                <w:szCs w:val="14"/>
                <w:bdr w:val="none" w:sz="0" w:space="0" w:color="auto" w:frame="1"/>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2BD284D" w14:textId="77777777" w:rsidR="00537D19" w:rsidRDefault="00537D19" w:rsidP="00537D19">
            <w:pPr>
              <w:spacing w:line="360" w:lineRule="auto"/>
              <w:rPr>
                <w:sz w:val="21"/>
                <w:szCs w:val="21"/>
              </w:rPr>
            </w:pPr>
            <w:r>
              <w:rPr>
                <w:sz w:val="21"/>
                <w:szCs w:val="21"/>
              </w:rPr>
              <w:t>Two-tailed</w:t>
            </w:r>
          </w:p>
        </w:tc>
      </w:tr>
    </w:tbl>
    <w:p w14:paraId="522EB121" w14:textId="77777777" w:rsidR="00537D19" w:rsidRDefault="00537D19" w:rsidP="00537D19">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644E15E7" w14:textId="77777777" w:rsidR="00537D19" w:rsidRDefault="00537D19" w:rsidP="00537D19">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As long as the samples are independent and both are large the following formula for the standardized test statistic is valid, and it has the standard normal distribution. (In the relatively rare case that both population standard deviations</w:t>
      </w:r>
      <w:r>
        <w:rPr>
          <w:rStyle w:val="apple-converted-space"/>
          <w:rFonts w:ascii="Georgia" w:hAnsi="Georgia"/>
          <w:color w:val="333333"/>
          <w:sz w:val="21"/>
          <w:szCs w:val="21"/>
        </w:rPr>
        <w:t> </w:t>
      </w:r>
      <w:r>
        <w:rPr>
          <w:rStyle w:val="mi"/>
          <w:rFonts w:ascii="MathJax_Math" w:hAnsi="MathJax_Math"/>
          <w:i/>
          <w:iCs/>
          <w:color w:val="333333"/>
          <w:sz w:val="18"/>
          <w:szCs w:val="18"/>
          <w:bdr w:val="none" w:sz="0" w:space="0" w:color="auto" w:frame="1"/>
        </w:rPr>
        <w:t>σ</w:t>
      </w:r>
      <w:r w:rsidRPr="006B7083">
        <w:rPr>
          <w:rStyle w:val="mn"/>
          <w:rFonts w:ascii="MathJax_Main" w:hAnsi="MathJax_Main"/>
          <w:color w:val="333333"/>
          <w:sz w:val="14"/>
          <w:szCs w:val="14"/>
          <w:bdr w:val="none" w:sz="0" w:space="0" w:color="auto" w:frame="1"/>
          <w:vertAlign w:val="subscript"/>
        </w:rPr>
        <w:t>1</w:t>
      </w:r>
      <w:r w:rsidRPr="006B7083">
        <w:rPr>
          <w:rStyle w:val="apple-converted-space"/>
          <w:rFonts w:ascii="Georgia" w:hAnsi="Georgia"/>
          <w:color w:val="333333"/>
          <w:sz w:val="21"/>
          <w:szCs w:val="21"/>
          <w:vertAlign w:val="subscript"/>
        </w:rPr>
        <w:t> </w:t>
      </w:r>
      <w:r>
        <w:rPr>
          <w:rFonts w:ascii="Georgia" w:hAnsi="Georgia"/>
          <w:color w:val="333333"/>
          <w:sz w:val="21"/>
          <w:szCs w:val="21"/>
        </w:rPr>
        <w:t>and</w:t>
      </w:r>
      <w:r>
        <w:rPr>
          <w:rStyle w:val="apple-converted-space"/>
          <w:rFonts w:ascii="Georgia" w:hAnsi="Georgia"/>
          <w:color w:val="333333"/>
          <w:sz w:val="21"/>
          <w:szCs w:val="21"/>
        </w:rPr>
        <w:t> </w:t>
      </w:r>
      <w:r>
        <w:rPr>
          <w:rStyle w:val="mi"/>
          <w:rFonts w:ascii="MathJax_Math" w:hAnsi="MathJax_Math"/>
          <w:i/>
          <w:iCs/>
          <w:color w:val="333333"/>
          <w:sz w:val="18"/>
          <w:szCs w:val="18"/>
          <w:bdr w:val="none" w:sz="0" w:space="0" w:color="auto" w:frame="1"/>
        </w:rPr>
        <w:t>σ</w:t>
      </w:r>
      <w:r w:rsidRPr="006B7083">
        <w:rPr>
          <w:rStyle w:val="mn"/>
          <w:rFonts w:ascii="MathJax_Main" w:hAnsi="MathJax_Main"/>
          <w:color w:val="333333"/>
          <w:sz w:val="14"/>
          <w:szCs w:val="14"/>
          <w:bdr w:val="none" w:sz="0" w:space="0" w:color="auto" w:frame="1"/>
          <w:vertAlign w:val="subscript"/>
        </w:rPr>
        <w:t>2</w:t>
      </w:r>
      <w:r>
        <w:rPr>
          <w:rStyle w:val="apple-converted-space"/>
          <w:rFonts w:ascii="Georgia" w:hAnsi="Georgia"/>
          <w:color w:val="333333"/>
          <w:sz w:val="21"/>
          <w:szCs w:val="21"/>
        </w:rPr>
        <w:t> </w:t>
      </w:r>
      <w:r>
        <w:rPr>
          <w:rFonts w:ascii="Georgia" w:hAnsi="Georgia"/>
          <w:color w:val="333333"/>
          <w:sz w:val="21"/>
          <w:szCs w:val="21"/>
        </w:rPr>
        <w:t>are known they would be used instead of the sample standard deviations.)</w:t>
      </w:r>
    </w:p>
    <w:p w14:paraId="22AB33BC" w14:textId="77777777" w:rsidR="00537D19" w:rsidRDefault="006B7083" w:rsidP="00501715">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r>
        <w:rPr>
          <w:rFonts w:ascii="Calibri" w:eastAsia="Times New Roman" w:hAnsi="Calibri" w:cs="Times New Roman"/>
          <w:b/>
          <w:noProof/>
          <w:color w:val="FF0000"/>
          <w:sz w:val="20"/>
          <w:szCs w:val="20"/>
        </w:rPr>
        <w:drawing>
          <wp:inline distT="0" distB="0" distL="0" distR="0" wp14:anchorId="17C951C6" wp14:editId="2152E788">
            <wp:extent cx="5355366" cy="3039533"/>
            <wp:effectExtent l="0" t="0" r="0" b="8890"/>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604">
                      <a:extLst>
                        <a:ext uri="{28A0092B-C50C-407E-A947-70E740481C1C}">
                          <a14:useLocalDpi xmlns:a14="http://schemas.microsoft.com/office/drawing/2010/main" val="0"/>
                        </a:ext>
                      </a:extLst>
                    </a:blip>
                    <a:stretch>
                      <a:fillRect/>
                    </a:stretch>
                  </pic:blipFill>
                  <pic:spPr>
                    <a:xfrm>
                      <a:off x="0" y="0"/>
                      <a:ext cx="5362336" cy="3043489"/>
                    </a:xfrm>
                    <a:prstGeom prst="rect">
                      <a:avLst/>
                    </a:prstGeom>
                  </pic:spPr>
                </pic:pic>
              </a:graphicData>
            </a:graphic>
          </wp:inline>
        </w:drawing>
      </w:r>
    </w:p>
    <w:p w14:paraId="1CEC6D98" w14:textId="77777777" w:rsidR="00466DEE" w:rsidRDefault="00466DEE" w:rsidP="00501715">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r>
        <w:rPr>
          <w:rFonts w:ascii="Calibri" w:eastAsia="Times New Roman" w:hAnsi="Calibri" w:cs="Times New Roman"/>
          <w:b/>
          <w:noProof/>
          <w:color w:val="FF0000"/>
          <w:sz w:val="20"/>
          <w:szCs w:val="20"/>
        </w:rPr>
        <w:lastRenderedPageBreak/>
        <w:drawing>
          <wp:inline distT="0" distB="0" distL="0" distR="0" wp14:anchorId="048914A4" wp14:editId="19E98EF4">
            <wp:extent cx="4182533" cy="4826000"/>
            <wp:effectExtent l="0" t="0" r="8890" b="0"/>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605">
                      <a:extLst>
                        <a:ext uri="{28A0092B-C50C-407E-A947-70E740481C1C}">
                          <a14:useLocalDpi xmlns:a14="http://schemas.microsoft.com/office/drawing/2010/main" val="0"/>
                        </a:ext>
                      </a:extLst>
                    </a:blip>
                    <a:stretch>
                      <a:fillRect/>
                    </a:stretch>
                  </pic:blipFill>
                  <pic:spPr>
                    <a:xfrm>
                      <a:off x="0" y="0"/>
                      <a:ext cx="4185883" cy="4829865"/>
                    </a:xfrm>
                    <a:prstGeom prst="rect">
                      <a:avLst/>
                    </a:prstGeom>
                  </pic:spPr>
                </pic:pic>
              </a:graphicData>
            </a:graphic>
          </wp:inline>
        </w:drawing>
      </w:r>
    </w:p>
    <w:p w14:paraId="35351FD5" w14:textId="77777777" w:rsidR="00466DEE" w:rsidRDefault="00466DEE" w:rsidP="00501715">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r>
        <w:rPr>
          <w:rFonts w:ascii="Calibri" w:eastAsia="Times New Roman" w:hAnsi="Calibri" w:cs="Times New Roman"/>
          <w:b/>
          <w:noProof/>
          <w:color w:val="FF0000"/>
          <w:sz w:val="20"/>
          <w:szCs w:val="20"/>
        </w:rPr>
        <w:lastRenderedPageBreak/>
        <w:drawing>
          <wp:inline distT="0" distB="0" distL="0" distR="0" wp14:anchorId="301DE309" wp14:editId="059B932F">
            <wp:extent cx="5074291" cy="6223000"/>
            <wp:effectExtent l="0" t="0" r="0" b="6350"/>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606">
                      <a:extLst>
                        <a:ext uri="{28A0092B-C50C-407E-A947-70E740481C1C}">
                          <a14:useLocalDpi xmlns:a14="http://schemas.microsoft.com/office/drawing/2010/main" val="0"/>
                        </a:ext>
                      </a:extLst>
                    </a:blip>
                    <a:stretch>
                      <a:fillRect/>
                    </a:stretch>
                  </pic:blipFill>
                  <pic:spPr>
                    <a:xfrm>
                      <a:off x="0" y="0"/>
                      <a:ext cx="5076511" cy="6225723"/>
                    </a:xfrm>
                    <a:prstGeom prst="rect">
                      <a:avLst/>
                    </a:prstGeom>
                  </pic:spPr>
                </pic:pic>
              </a:graphicData>
            </a:graphic>
          </wp:inline>
        </w:drawing>
      </w:r>
    </w:p>
    <w:p w14:paraId="52131062" w14:textId="77777777" w:rsidR="00466DEE" w:rsidRDefault="00466DEE" w:rsidP="00466DEE">
      <w:pPr>
        <w:pStyle w:val="para"/>
        <w:shd w:val="clear" w:color="auto" w:fill="E3EFF7"/>
        <w:spacing w:before="0" w:beforeAutospacing="0" w:after="0" w:afterAutospacing="0" w:line="439" w:lineRule="atLeast"/>
        <w:ind w:left="600" w:right="750"/>
        <w:textAlignment w:val="baseline"/>
        <w:rPr>
          <w:rFonts w:ascii="Calibri" w:hAnsi="Calibri"/>
          <w:color w:val="333333"/>
          <w:sz w:val="20"/>
          <w:szCs w:val="20"/>
        </w:rPr>
      </w:pPr>
      <w:r>
        <w:rPr>
          <w:rFonts w:ascii="Calibri" w:hAnsi="Calibri"/>
          <w:color w:val="333333"/>
          <w:sz w:val="20"/>
          <w:szCs w:val="20"/>
        </w:rPr>
        <w:t>reject</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H</w:t>
      </w:r>
      <w:r>
        <w:rPr>
          <w:rFonts w:ascii="Calibri" w:hAnsi="Calibri"/>
          <w:color w:val="333333"/>
          <w:sz w:val="15"/>
          <w:szCs w:val="15"/>
          <w:bdr w:val="none" w:sz="0" w:space="0" w:color="auto" w:frame="1"/>
          <w:vertAlign w:val="subscript"/>
        </w:rPr>
        <w:t>0</w:t>
      </w:r>
      <w:r>
        <w:rPr>
          <w:rFonts w:ascii="Calibri" w:hAnsi="Calibri"/>
          <w:color w:val="333333"/>
          <w:sz w:val="20"/>
          <w:szCs w:val="20"/>
        </w:rPr>
        <w:t>. In the context of the problem our conclusion is:</w:t>
      </w:r>
    </w:p>
    <w:p w14:paraId="40686FEB" w14:textId="77777777" w:rsidR="00466DEE" w:rsidRDefault="00466DEE" w:rsidP="00466DEE">
      <w:pPr>
        <w:pStyle w:val="para"/>
        <w:shd w:val="clear" w:color="auto" w:fill="E3EFF7"/>
        <w:spacing w:before="0" w:beforeAutospacing="0" w:after="0" w:afterAutospacing="0" w:line="439" w:lineRule="atLeast"/>
        <w:ind w:left="600" w:right="750"/>
        <w:textAlignment w:val="baseline"/>
        <w:rPr>
          <w:rFonts w:ascii="Calibri" w:hAnsi="Calibri"/>
          <w:color w:val="333333"/>
          <w:sz w:val="20"/>
          <w:szCs w:val="20"/>
        </w:rPr>
      </w:pPr>
    </w:p>
    <w:p w14:paraId="019A6EEE" w14:textId="77777777" w:rsidR="00466DEE" w:rsidRDefault="00466DEE" w:rsidP="00466DEE">
      <w:pPr>
        <w:pStyle w:val="para"/>
        <w:shd w:val="clear" w:color="auto" w:fill="E3EFF7"/>
        <w:spacing w:before="150" w:beforeAutospacing="0" w:after="0" w:afterAutospacing="0" w:line="360" w:lineRule="auto"/>
        <w:ind w:left="600" w:right="750"/>
        <w:textAlignment w:val="baseline"/>
        <w:rPr>
          <w:rFonts w:ascii="Calibri" w:hAnsi="Calibri"/>
          <w:color w:val="333333"/>
          <w:sz w:val="20"/>
          <w:szCs w:val="20"/>
        </w:rPr>
      </w:pPr>
      <w:r>
        <w:rPr>
          <w:rFonts w:ascii="Calibri" w:hAnsi="Calibri"/>
          <w:color w:val="333333"/>
          <w:sz w:val="20"/>
          <w:szCs w:val="20"/>
        </w:rPr>
        <w:t>The data provide sufficient evidence, at the 1% level of significance, to conclude that the mean customer satisfaction for Company 1 is higher than that for Company 2.</w:t>
      </w:r>
    </w:p>
    <w:p w14:paraId="1C9E4ACC" w14:textId="77777777" w:rsidR="00466DEE" w:rsidRDefault="00466DEE" w:rsidP="00466DEE">
      <w:pPr>
        <w:pStyle w:val="Heading3"/>
        <w:shd w:val="clear" w:color="auto" w:fill="08629A"/>
        <w:spacing w:before="0" w:beforeAutospacing="0" w:after="150" w:afterAutospacing="0" w:line="360" w:lineRule="auto"/>
        <w:jc w:val="center"/>
        <w:textAlignment w:val="baseline"/>
        <w:rPr>
          <w:rFonts w:ascii="Calibri" w:hAnsi="Calibri"/>
          <w:caps/>
          <w:color w:val="FFFFFF"/>
          <w:spacing w:val="30"/>
          <w:sz w:val="25"/>
          <w:szCs w:val="25"/>
        </w:rPr>
      </w:pPr>
      <w:r>
        <w:rPr>
          <w:rFonts w:ascii="Calibri" w:hAnsi="Calibri"/>
          <w:caps/>
          <w:color w:val="FFFFFF"/>
          <w:spacing w:val="30"/>
          <w:sz w:val="25"/>
          <w:szCs w:val="25"/>
        </w:rPr>
        <w:t>EXAMPLE 3</w:t>
      </w:r>
    </w:p>
    <w:p w14:paraId="7FA83FA2" w14:textId="77777777" w:rsidR="00466DEE" w:rsidRDefault="00466DEE" w:rsidP="00466DEE">
      <w:pPr>
        <w:pStyle w:val="para"/>
        <w:shd w:val="clear" w:color="auto" w:fill="E3EFF7"/>
        <w:spacing w:before="0" w:beforeAutospacing="0" w:after="0" w:afterAutospacing="0" w:line="360" w:lineRule="auto"/>
        <w:ind w:left="300" w:right="375"/>
        <w:textAlignment w:val="baseline"/>
        <w:rPr>
          <w:rFonts w:ascii="Calibri" w:hAnsi="Calibri"/>
          <w:color w:val="333333"/>
          <w:sz w:val="20"/>
          <w:szCs w:val="20"/>
        </w:rPr>
      </w:pPr>
      <w:r>
        <w:rPr>
          <w:rFonts w:ascii="Calibri" w:hAnsi="Calibri"/>
          <w:color w:val="333333"/>
          <w:sz w:val="20"/>
          <w:szCs w:val="20"/>
        </w:rPr>
        <w:t>Perform the test of</w:t>
      </w:r>
      <w:r>
        <w:rPr>
          <w:rStyle w:val="apple-converted-space"/>
          <w:rFonts w:ascii="Calibri" w:hAnsi="Calibri"/>
          <w:color w:val="333333"/>
          <w:sz w:val="20"/>
          <w:szCs w:val="20"/>
        </w:rPr>
        <w:t> </w:t>
      </w:r>
      <w:hyperlink r:id="rId607" w:anchor="fwk-shafer-ch09_s01_s02_n02" w:history="1">
        <w:r>
          <w:rPr>
            <w:rStyle w:val="Hyperlink"/>
            <w:rFonts w:ascii="Calibri" w:eastAsiaTheme="majorEastAsia" w:hAnsi="Calibri"/>
            <w:color w:val="2689C6"/>
            <w:sz w:val="20"/>
            <w:szCs w:val="20"/>
            <w:bdr w:val="none" w:sz="0" w:space="0" w:color="auto" w:frame="1"/>
          </w:rPr>
          <w:t>Note 9.6 "Example 2"</w:t>
        </w:r>
      </w:hyperlink>
      <w:r>
        <w:rPr>
          <w:rStyle w:val="apple-converted-space"/>
          <w:rFonts w:ascii="Calibri" w:hAnsi="Calibri"/>
          <w:color w:val="333333"/>
          <w:sz w:val="20"/>
          <w:szCs w:val="20"/>
        </w:rPr>
        <w:t> </w:t>
      </w:r>
      <w:r>
        <w:rPr>
          <w:rFonts w:ascii="Calibri" w:hAnsi="Calibri"/>
          <w:color w:val="333333"/>
          <w:sz w:val="20"/>
          <w:szCs w:val="20"/>
        </w:rPr>
        <w:t>using the</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p</w:t>
      </w:r>
      <w:r>
        <w:rPr>
          <w:rFonts w:ascii="Calibri" w:hAnsi="Calibri"/>
          <w:color w:val="333333"/>
          <w:sz w:val="20"/>
          <w:szCs w:val="20"/>
        </w:rPr>
        <w:t>-value approach.</w:t>
      </w:r>
    </w:p>
    <w:p w14:paraId="749E3926" w14:textId="77777777" w:rsidR="00466DEE" w:rsidRDefault="00466DEE" w:rsidP="00466DEE">
      <w:pPr>
        <w:pStyle w:val="simpara"/>
        <w:shd w:val="clear" w:color="auto" w:fill="E3EFF7"/>
        <w:spacing w:before="150" w:beforeAutospacing="0" w:after="0" w:afterAutospacing="0" w:line="360" w:lineRule="auto"/>
        <w:ind w:left="300" w:right="375"/>
        <w:textAlignment w:val="baseline"/>
        <w:rPr>
          <w:rFonts w:ascii="Calibri" w:hAnsi="Calibri"/>
          <w:color w:val="333333"/>
          <w:sz w:val="20"/>
          <w:szCs w:val="20"/>
        </w:rPr>
      </w:pPr>
      <w:r>
        <w:rPr>
          <w:rFonts w:ascii="Calibri" w:hAnsi="Calibri"/>
          <w:color w:val="333333"/>
          <w:sz w:val="20"/>
          <w:szCs w:val="20"/>
        </w:rPr>
        <w:lastRenderedPageBreak/>
        <w:t>Solution:</w:t>
      </w:r>
    </w:p>
    <w:p w14:paraId="750362CF" w14:textId="77777777" w:rsidR="00466DEE" w:rsidRDefault="00466DEE" w:rsidP="00466DEE">
      <w:pPr>
        <w:pStyle w:val="simpara"/>
        <w:shd w:val="clear" w:color="auto" w:fill="E3EFF7"/>
        <w:spacing w:before="150" w:beforeAutospacing="0" w:after="0" w:afterAutospacing="0" w:line="360" w:lineRule="auto"/>
        <w:ind w:left="300" w:right="375"/>
        <w:textAlignment w:val="baseline"/>
        <w:rPr>
          <w:rFonts w:ascii="Calibri" w:hAnsi="Calibri"/>
          <w:color w:val="333333"/>
          <w:sz w:val="20"/>
          <w:szCs w:val="20"/>
        </w:rPr>
      </w:pPr>
    </w:p>
    <w:p w14:paraId="1DF290B8" w14:textId="77777777" w:rsidR="00466DEE" w:rsidRDefault="00466DEE" w:rsidP="00466DEE">
      <w:pPr>
        <w:pStyle w:val="para"/>
        <w:shd w:val="clear" w:color="auto" w:fill="E3EFF7"/>
        <w:spacing w:before="0" w:beforeAutospacing="0" w:after="0" w:afterAutospacing="0" w:line="360" w:lineRule="auto"/>
        <w:ind w:left="300" w:right="375"/>
        <w:textAlignment w:val="baseline"/>
        <w:rPr>
          <w:rFonts w:ascii="Calibri" w:hAnsi="Calibri"/>
          <w:color w:val="333333"/>
          <w:sz w:val="20"/>
          <w:szCs w:val="20"/>
        </w:rPr>
      </w:pPr>
      <w:r>
        <w:rPr>
          <w:rFonts w:ascii="Calibri" w:hAnsi="Calibri"/>
          <w:color w:val="333333"/>
          <w:sz w:val="20"/>
          <w:szCs w:val="20"/>
        </w:rPr>
        <w:t>The first three steps are identical to those in</w:t>
      </w:r>
      <w:r>
        <w:rPr>
          <w:rStyle w:val="apple-converted-space"/>
          <w:rFonts w:ascii="Calibri" w:hAnsi="Calibri"/>
          <w:color w:val="333333"/>
          <w:sz w:val="20"/>
          <w:szCs w:val="20"/>
        </w:rPr>
        <w:t> </w:t>
      </w:r>
      <w:hyperlink r:id="rId608" w:anchor="fwk-shafer-ch09_s01_s02_n02" w:history="1">
        <w:r>
          <w:rPr>
            <w:rStyle w:val="Hyperlink"/>
            <w:rFonts w:ascii="Calibri" w:eastAsiaTheme="majorEastAsia" w:hAnsi="Calibri"/>
            <w:color w:val="2689C6"/>
            <w:sz w:val="20"/>
            <w:szCs w:val="20"/>
            <w:bdr w:val="none" w:sz="0" w:space="0" w:color="auto" w:frame="1"/>
          </w:rPr>
          <w:t>Note 9.6 "Example 2"</w:t>
        </w:r>
      </w:hyperlink>
      <w:r>
        <w:rPr>
          <w:rFonts w:ascii="Calibri" w:hAnsi="Calibri"/>
          <w:color w:val="333333"/>
          <w:sz w:val="20"/>
          <w:szCs w:val="20"/>
        </w:rPr>
        <w:t>.</w:t>
      </w:r>
    </w:p>
    <w:p w14:paraId="7DA69D82" w14:textId="77777777" w:rsidR="00466DEE" w:rsidRDefault="00466DEE" w:rsidP="00466DEE">
      <w:pPr>
        <w:pStyle w:val="para"/>
        <w:shd w:val="clear" w:color="auto" w:fill="E3EFF7"/>
        <w:spacing w:before="0" w:beforeAutospacing="0" w:after="0" w:afterAutospacing="0" w:line="360" w:lineRule="auto"/>
        <w:ind w:left="300" w:right="375"/>
        <w:textAlignment w:val="baseline"/>
        <w:rPr>
          <w:rFonts w:ascii="Calibri" w:hAnsi="Calibri"/>
          <w:color w:val="333333"/>
          <w:sz w:val="20"/>
          <w:szCs w:val="20"/>
        </w:rPr>
      </w:pPr>
    </w:p>
    <w:p w14:paraId="7BF58D0B" w14:textId="77777777" w:rsidR="00466DEE" w:rsidRDefault="00466DEE" w:rsidP="009C60E0">
      <w:pPr>
        <w:numPr>
          <w:ilvl w:val="0"/>
          <w:numId w:val="223"/>
        </w:numPr>
        <w:shd w:val="clear" w:color="auto" w:fill="E3EFF7"/>
        <w:spacing w:after="0" w:line="360" w:lineRule="auto"/>
        <w:ind w:left="300" w:right="375"/>
        <w:textAlignment w:val="baseline"/>
        <w:rPr>
          <w:rFonts w:ascii="Calibri" w:hAnsi="Calibri"/>
          <w:color w:val="333333"/>
          <w:sz w:val="20"/>
          <w:szCs w:val="20"/>
        </w:rPr>
      </w:pPr>
      <w:r>
        <w:rPr>
          <w:rFonts w:ascii="Calibri" w:hAnsi="Calibri"/>
          <w:color w:val="333333"/>
          <w:sz w:val="20"/>
          <w:szCs w:val="20"/>
        </w:rPr>
        <w:t>Step 4. The observed significance or</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p</w:t>
      </w:r>
      <w:r>
        <w:rPr>
          <w:rFonts w:ascii="Calibri" w:hAnsi="Calibri"/>
          <w:color w:val="333333"/>
          <w:sz w:val="20"/>
          <w:szCs w:val="20"/>
        </w:rPr>
        <w:t>-value of the test is the area of the right tail of the standard normal distribution that is cut off by the test statistic</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Z</w:t>
      </w:r>
      <w:r>
        <w:rPr>
          <w:rStyle w:val="apple-converted-space"/>
          <w:rFonts w:ascii="Calibri" w:hAnsi="Calibri"/>
          <w:color w:val="333333"/>
          <w:sz w:val="20"/>
          <w:szCs w:val="20"/>
        </w:rPr>
        <w:t> </w:t>
      </w:r>
      <w:r>
        <w:rPr>
          <w:rFonts w:ascii="Calibri" w:hAnsi="Calibri"/>
          <w:color w:val="333333"/>
          <w:sz w:val="20"/>
          <w:szCs w:val="20"/>
        </w:rPr>
        <w:t>= 5.684. The number 5.684 is too large to appear in</w:t>
      </w:r>
      <w:r>
        <w:rPr>
          <w:rStyle w:val="apple-converted-space"/>
          <w:rFonts w:ascii="Calibri" w:hAnsi="Calibri"/>
          <w:color w:val="333333"/>
          <w:sz w:val="20"/>
          <w:szCs w:val="20"/>
        </w:rPr>
        <w:t> </w:t>
      </w:r>
      <w:hyperlink r:id="rId609" w:anchor="fwk-shafer-ch12_f02" w:history="1">
        <w:r>
          <w:rPr>
            <w:rStyle w:val="Hyperlink"/>
            <w:rFonts w:ascii="Calibri" w:hAnsi="Calibri"/>
            <w:color w:val="2689C6"/>
            <w:sz w:val="20"/>
            <w:szCs w:val="20"/>
            <w:bdr w:val="none" w:sz="0" w:space="0" w:color="auto" w:frame="1"/>
          </w:rPr>
          <w:t>Figure 12.2 "Cumulative Normal Probability"</w:t>
        </w:r>
      </w:hyperlink>
      <w:r>
        <w:rPr>
          <w:rFonts w:ascii="Calibri" w:hAnsi="Calibri"/>
          <w:color w:val="333333"/>
          <w:sz w:val="20"/>
          <w:szCs w:val="20"/>
        </w:rPr>
        <w:t>, which means that the area of the</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left</w:t>
      </w:r>
      <w:r>
        <w:rPr>
          <w:rStyle w:val="apple-converted-space"/>
          <w:rFonts w:ascii="Calibri" w:hAnsi="Calibri"/>
          <w:color w:val="333333"/>
          <w:sz w:val="20"/>
          <w:szCs w:val="20"/>
        </w:rPr>
        <w:t> </w:t>
      </w:r>
      <w:r>
        <w:rPr>
          <w:rFonts w:ascii="Calibri" w:hAnsi="Calibri"/>
          <w:color w:val="333333"/>
          <w:sz w:val="20"/>
          <w:szCs w:val="20"/>
        </w:rPr>
        <w:t>tail that it cuts off is 1.0000 to four decimal places. The area that we seek, the area of the</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right</w:t>
      </w:r>
      <w:r>
        <w:rPr>
          <w:rFonts w:ascii="Calibri" w:hAnsi="Calibri"/>
          <w:color w:val="333333"/>
          <w:sz w:val="20"/>
          <w:szCs w:val="20"/>
        </w:rPr>
        <w:t>tail, is therefore</w:t>
      </w:r>
      <w:r>
        <w:rPr>
          <w:rStyle w:val="apple-converted-space"/>
          <w:rFonts w:ascii="Calibri" w:hAnsi="Calibri"/>
          <w:color w:val="333333"/>
          <w:sz w:val="20"/>
          <w:szCs w:val="20"/>
        </w:rPr>
        <w:t> </w:t>
      </w:r>
      <w:r w:rsidRPr="00466DEE">
        <w:rPr>
          <w:rStyle w:val="mn"/>
          <w:rFonts w:ascii="MathJax_Main" w:hAnsi="MathJax_Main"/>
          <w:b/>
          <w:color w:val="333333"/>
          <w:sz w:val="15"/>
          <w:szCs w:val="15"/>
          <w:bdr w:val="none" w:sz="0" w:space="0" w:color="auto" w:frame="1"/>
        </w:rPr>
        <w:t>1</w:t>
      </w:r>
      <w:r w:rsidRPr="00466DEE">
        <w:rPr>
          <w:rStyle w:val="mo"/>
          <w:rFonts w:ascii="MathJax_Main" w:hAnsi="MathJax_Main"/>
          <w:b/>
          <w:color w:val="333333"/>
          <w:sz w:val="15"/>
          <w:szCs w:val="15"/>
          <w:bdr w:val="none" w:sz="0" w:space="0" w:color="auto" w:frame="1"/>
        </w:rPr>
        <w:t>−</w:t>
      </w:r>
      <w:r w:rsidRPr="00466DEE">
        <w:rPr>
          <w:rStyle w:val="mn"/>
          <w:rFonts w:ascii="MathJax_Main" w:hAnsi="MathJax_Main"/>
          <w:b/>
          <w:color w:val="333333"/>
          <w:sz w:val="15"/>
          <w:szCs w:val="15"/>
          <w:bdr w:val="none" w:sz="0" w:space="0" w:color="auto" w:frame="1"/>
        </w:rPr>
        <w:t>1.0000</w:t>
      </w:r>
      <w:r w:rsidRPr="00466DEE">
        <w:rPr>
          <w:rStyle w:val="mo"/>
          <w:rFonts w:ascii="MathJax_Main" w:hAnsi="MathJax_Main"/>
          <w:b/>
          <w:color w:val="333333"/>
          <w:sz w:val="15"/>
          <w:szCs w:val="15"/>
          <w:bdr w:val="none" w:sz="0" w:space="0" w:color="auto" w:frame="1"/>
        </w:rPr>
        <w:t>=</w:t>
      </w:r>
      <w:r w:rsidRPr="00466DEE">
        <w:rPr>
          <w:rStyle w:val="mn"/>
          <w:rFonts w:ascii="MathJax_Main" w:hAnsi="MathJax_Main"/>
          <w:b/>
          <w:color w:val="333333"/>
          <w:sz w:val="15"/>
          <w:szCs w:val="15"/>
          <w:bdr w:val="none" w:sz="0" w:space="0" w:color="auto" w:frame="1"/>
        </w:rPr>
        <w:t>0.0000</w:t>
      </w:r>
      <w:r>
        <w:rPr>
          <w:rStyle w:val="apple-converted-space"/>
          <w:rFonts w:ascii="Calibri" w:hAnsi="Calibri"/>
          <w:color w:val="333333"/>
          <w:sz w:val="20"/>
          <w:szCs w:val="20"/>
        </w:rPr>
        <w:t> </w:t>
      </w:r>
      <w:r>
        <w:rPr>
          <w:rFonts w:ascii="Calibri" w:hAnsi="Calibri"/>
          <w:color w:val="333333"/>
          <w:sz w:val="20"/>
          <w:szCs w:val="20"/>
        </w:rPr>
        <w:t>to four decimal places. See</w:t>
      </w:r>
      <w:r>
        <w:rPr>
          <w:rStyle w:val="apple-converted-space"/>
          <w:rFonts w:ascii="Calibri" w:hAnsi="Calibri"/>
          <w:color w:val="333333"/>
          <w:sz w:val="20"/>
          <w:szCs w:val="20"/>
        </w:rPr>
        <w:t> </w:t>
      </w:r>
      <w:hyperlink r:id="rId610" w:anchor="fwk-shafer-ch09_s01_s02_f02" w:history="1">
        <w:r>
          <w:rPr>
            <w:rStyle w:val="Hyperlink"/>
            <w:rFonts w:ascii="Calibri" w:hAnsi="Calibri"/>
            <w:color w:val="2689C6"/>
            <w:sz w:val="20"/>
            <w:szCs w:val="20"/>
            <w:bdr w:val="none" w:sz="0" w:space="0" w:color="auto" w:frame="1"/>
          </w:rPr>
          <w:t>Figure 9.3</w:t>
        </w:r>
      </w:hyperlink>
      <w:r>
        <w:rPr>
          <w:rFonts w:ascii="Calibri" w:hAnsi="Calibri"/>
          <w:color w:val="333333"/>
          <w:sz w:val="20"/>
          <w:szCs w:val="20"/>
        </w:rPr>
        <w:t>. That is,</w:t>
      </w:r>
      <w:r>
        <w:rPr>
          <w:rStyle w:val="apple-converted-space"/>
          <w:rFonts w:ascii="Calibri" w:hAnsi="Calibri"/>
          <w:color w:val="333333"/>
          <w:sz w:val="20"/>
          <w:szCs w:val="20"/>
        </w:rPr>
        <w:t> </w:t>
      </w:r>
      <w:r w:rsidRPr="00466DEE">
        <w:rPr>
          <w:rStyle w:val="mi"/>
          <w:rFonts w:ascii="MathJax_Math" w:hAnsi="MathJax_Math"/>
          <w:b/>
          <w:i/>
          <w:iCs/>
          <w:color w:val="333333"/>
          <w:sz w:val="15"/>
          <w:szCs w:val="15"/>
          <w:bdr w:val="none" w:sz="0" w:space="0" w:color="auto" w:frame="1"/>
        </w:rPr>
        <w:t>p</w:t>
      </w:r>
      <w:r w:rsidRPr="00466DEE">
        <w:rPr>
          <w:rStyle w:val="mtext"/>
          <w:rFonts w:ascii="MathJax_Main" w:hAnsi="MathJax_Main"/>
          <w:b/>
          <w:color w:val="333333"/>
          <w:sz w:val="15"/>
          <w:szCs w:val="15"/>
          <w:bdr w:val="none" w:sz="0" w:space="0" w:color="auto" w:frame="1"/>
        </w:rPr>
        <w:t> -value</w:t>
      </w:r>
      <w:r w:rsidRPr="00466DEE">
        <w:rPr>
          <w:rStyle w:val="mo"/>
          <w:rFonts w:ascii="MathJax_Main" w:hAnsi="MathJax_Main"/>
          <w:b/>
          <w:color w:val="333333"/>
          <w:sz w:val="15"/>
          <w:szCs w:val="15"/>
          <w:bdr w:val="none" w:sz="0" w:space="0" w:color="auto" w:frame="1"/>
        </w:rPr>
        <w:t>=</w:t>
      </w:r>
      <w:r w:rsidRPr="00466DEE">
        <w:rPr>
          <w:rStyle w:val="mn"/>
          <w:rFonts w:ascii="MathJax_Main" w:hAnsi="MathJax_Main"/>
          <w:b/>
          <w:color w:val="333333"/>
          <w:sz w:val="15"/>
          <w:szCs w:val="15"/>
          <w:bdr w:val="none" w:sz="0" w:space="0" w:color="auto" w:frame="1"/>
        </w:rPr>
        <w:t>0.0000</w:t>
      </w:r>
      <w:r>
        <w:rPr>
          <w:rStyle w:val="apple-converted-space"/>
          <w:rFonts w:ascii="Calibri" w:hAnsi="Calibri"/>
          <w:color w:val="333333"/>
          <w:sz w:val="20"/>
          <w:szCs w:val="20"/>
        </w:rPr>
        <w:t> </w:t>
      </w:r>
      <w:r>
        <w:rPr>
          <w:rFonts w:ascii="Calibri" w:hAnsi="Calibri"/>
          <w:color w:val="333333"/>
          <w:sz w:val="20"/>
          <w:szCs w:val="20"/>
        </w:rPr>
        <w:t>to four decimal places. (The actual value is approximately</w:t>
      </w:r>
      <w:r>
        <w:rPr>
          <w:rStyle w:val="apple-converted-space"/>
          <w:rFonts w:ascii="Calibri" w:hAnsi="Calibri"/>
          <w:color w:val="333333"/>
          <w:sz w:val="20"/>
          <w:szCs w:val="20"/>
        </w:rPr>
        <w:t> </w:t>
      </w:r>
      <w:r w:rsidRPr="00466DEE">
        <w:rPr>
          <w:rStyle w:val="mn"/>
          <w:rFonts w:ascii="MathJax_Main" w:hAnsi="MathJax_Main"/>
          <w:b/>
          <w:color w:val="333333"/>
          <w:sz w:val="15"/>
          <w:szCs w:val="15"/>
          <w:bdr w:val="none" w:sz="0" w:space="0" w:color="auto" w:frame="1"/>
        </w:rPr>
        <w:t>0.000</w:t>
      </w:r>
      <w:r w:rsidRPr="00466DEE">
        <w:rPr>
          <w:rStyle w:val="mtext"/>
          <w:rFonts w:ascii="MathJax_Main" w:hAnsi="MathJax_Main"/>
          <w:b/>
          <w:color w:val="333333"/>
          <w:sz w:val="15"/>
          <w:szCs w:val="15"/>
          <w:bdr w:val="none" w:sz="0" w:space="0" w:color="auto" w:frame="1"/>
        </w:rPr>
        <w:t> </w:t>
      </w:r>
      <w:r w:rsidRPr="00466DEE">
        <w:rPr>
          <w:rStyle w:val="mn"/>
          <w:rFonts w:ascii="MathJax_Main" w:hAnsi="MathJax_Main"/>
          <w:b/>
          <w:color w:val="333333"/>
          <w:sz w:val="15"/>
          <w:szCs w:val="15"/>
          <w:bdr w:val="none" w:sz="0" w:space="0" w:color="auto" w:frame="1"/>
        </w:rPr>
        <w:t>000</w:t>
      </w:r>
      <w:r w:rsidRPr="00466DEE">
        <w:rPr>
          <w:rStyle w:val="mtext"/>
          <w:rFonts w:ascii="MathJax_Main" w:hAnsi="MathJax_Main"/>
          <w:b/>
          <w:color w:val="333333"/>
          <w:sz w:val="15"/>
          <w:szCs w:val="15"/>
          <w:bdr w:val="none" w:sz="0" w:space="0" w:color="auto" w:frame="1"/>
        </w:rPr>
        <w:t> </w:t>
      </w:r>
      <w:r w:rsidRPr="00466DEE">
        <w:rPr>
          <w:rStyle w:val="mn"/>
          <w:rFonts w:ascii="MathJax_Main" w:hAnsi="MathJax_Main"/>
          <w:b/>
          <w:color w:val="333333"/>
          <w:sz w:val="15"/>
          <w:szCs w:val="15"/>
          <w:bdr w:val="none" w:sz="0" w:space="0" w:color="auto" w:frame="1"/>
        </w:rPr>
        <w:t>007</w:t>
      </w:r>
      <w:r w:rsidRPr="00466DEE">
        <w:rPr>
          <w:rStyle w:val="mo"/>
          <w:rFonts w:ascii="MathJax_Main" w:hAnsi="MathJax_Main"/>
          <w:b/>
          <w:color w:val="333333"/>
          <w:sz w:val="15"/>
          <w:szCs w:val="15"/>
          <w:bdr w:val="none" w:sz="0" w:space="0" w:color="auto" w:frame="1"/>
        </w:rPr>
        <w:t>.</w:t>
      </w:r>
      <w:r w:rsidRPr="00466DEE">
        <w:rPr>
          <w:rFonts w:ascii="Calibri" w:hAnsi="Calibri"/>
          <w:b/>
          <w:color w:val="333333"/>
          <w:sz w:val="20"/>
          <w:szCs w:val="20"/>
        </w:rPr>
        <w:t>)</w:t>
      </w:r>
    </w:p>
    <w:p w14:paraId="1630D2EA" w14:textId="77777777" w:rsidR="00466DEE" w:rsidRPr="00466DEE" w:rsidRDefault="00466DEE" w:rsidP="00466DEE">
      <w:pPr>
        <w:shd w:val="clear" w:color="auto" w:fill="E3EFF7"/>
        <w:spacing w:after="0" w:line="439" w:lineRule="atLeast"/>
        <w:ind w:left="300" w:right="375"/>
        <w:textAlignment w:val="baseline"/>
        <w:rPr>
          <w:rFonts w:ascii="Calibri" w:eastAsia="Times New Roman" w:hAnsi="Calibri" w:cs="Times New Roman"/>
          <w:i/>
          <w:iCs/>
          <w:color w:val="BB9966"/>
          <w:sz w:val="21"/>
          <w:szCs w:val="21"/>
        </w:rPr>
      </w:pPr>
      <w:r w:rsidRPr="00466DEE">
        <w:rPr>
          <w:rFonts w:ascii="Calibri" w:eastAsia="Times New Roman" w:hAnsi="Calibri" w:cs="Times New Roman"/>
          <w:i/>
          <w:iCs/>
          <w:color w:val="000000"/>
          <w:sz w:val="20"/>
          <w:szCs w:val="20"/>
          <w:bdr w:val="none" w:sz="0" w:space="0" w:color="auto" w:frame="1"/>
        </w:rPr>
        <w:t>Figure 9.3</w:t>
      </w:r>
      <w:r w:rsidRPr="00466DEE">
        <w:rPr>
          <w:rFonts w:ascii="Calibri" w:eastAsia="Times New Roman" w:hAnsi="Calibri" w:cs="Times New Roman"/>
          <w:i/>
          <w:iCs/>
          <w:color w:val="BB9966"/>
          <w:sz w:val="20"/>
          <w:szCs w:val="20"/>
          <w:bdr w:val="none" w:sz="0" w:space="0" w:color="auto" w:frame="1"/>
        </w:rPr>
        <w:t>P</w:t>
      </w:r>
      <w:r w:rsidRPr="00466DEE">
        <w:rPr>
          <w:rFonts w:ascii="Calibri" w:eastAsia="Times New Roman" w:hAnsi="Calibri" w:cs="Times New Roman"/>
          <w:i/>
          <w:iCs/>
          <w:color w:val="BB9966"/>
          <w:sz w:val="21"/>
          <w:szCs w:val="21"/>
        </w:rPr>
        <w:t>-Value for </w:t>
      </w:r>
      <w:hyperlink r:id="rId611" w:anchor="fwk-shafer-ch09_s01_s02_n03" w:history="1">
        <w:r w:rsidRPr="00466DEE">
          <w:rPr>
            <w:rFonts w:ascii="Calibri" w:eastAsia="Times New Roman" w:hAnsi="Calibri" w:cs="Times New Roman"/>
            <w:i/>
            <w:iCs/>
            <w:color w:val="2689C6"/>
            <w:sz w:val="21"/>
            <w:szCs w:val="21"/>
            <w:u w:val="single"/>
            <w:bdr w:val="none" w:sz="0" w:space="0" w:color="auto" w:frame="1"/>
          </w:rPr>
          <w:t>Note 9.7 "Example 3"</w:t>
        </w:r>
      </w:hyperlink>
    </w:p>
    <w:p w14:paraId="6A180E7B" w14:textId="77777777" w:rsidR="00466DEE" w:rsidRPr="00466DEE" w:rsidRDefault="00466DEE" w:rsidP="00466DEE">
      <w:pPr>
        <w:shd w:val="clear" w:color="auto" w:fill="E3EFF7"/>
        <w:spacing w:line="270" w:lineRule="atLeast"/>
        <w:textAlignment w:val="baseline"/>
        <w:rPr>
          <w:rFonts w:ascii="Calibri" w:eastAsia="Times New Roman" w:hAnsi="Calibri" w:cs="Times New Roman"/>
          <w:color w:val="555555"/>
          <w:sz w:val="26"/>
          <w:szCs w:val="26"/>
        </w:rPr>
      </w:pPr>
      <w:r w:rsidRPr="00466DEE">
        <w:rPr>
          <w:rFonts w:ascii="Calibri" w:eastAsia="Times New Roman" w:hAnsi="Calibri" w:cs="Times New Roman"/>
          <w:noProof/>
          <w:color w:val="2689C6"/>
          <w:sz w:val="26"/>
          <w:szCs w:val="26"/>
          <w:bdr w:val="none" w:sz="0" w:space="0" w:color="auto" w:frame="1"/>
        </w:rPr>
        <w:drawing>
          <wp:inline distT="0" distB="0" distL="0" distR="0" wp14:anchorId="3C6A2D6B" wp14:editId="505D3651">
            <wp:extent cx="4339224" cy="2649874"/>
            <wp:effectExtent l="0" t="0" r="4445" b="0"/>
            <wp:docPr id="329" name="Picture 329" descr="http://images.flatworldknowledge.com/shafer/shafer-fig09_003.jpg">
              <a:hlinkClick xmlns:a="http://schemas.openxmlformats.org/drawingml/2006/main" r:id="rId61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images.flatworldknowledge.com/shafer/shafer-fig09_003.jpg">
                      <a:hlinkClick r:id="rId612" tgtFrame="&quot;_blank&quot;"/>
                    </pic:cNvPr>
                    <pic:cNvPicPr>
                      <a:picLocks noChangeAspect="1" noChangeArrowheads="1"/>
                    </pic:cNvPicPr>
                  </pic:nvPicPr>
                  <pic:blipFill>
                    <a:blip r:embed="rId613" cstate="print">
                      <a:extLst>
                        <a:ext uri="{28A0092B-C50C-407E-A947-70E740481C1C}">
                          <a14:useLocalDpi xmlns:a14="http://schemas.microsoft.com/office/drawing/2010/main" val="0"/>
                        </a:ext>
                      </a:extLst>
                    </a:blip>
                    <a:srcRect/>
                    <a:stretch>
                      <a:fillRect/>
                    </a:stretch>
                  </pic:blipFill>
                  <pic:spPr bwMode="auto">
                    <a:xfrm>
                      <a:off x="0" y="0"/>
                      <a:ext cx="4339497" cy="2650041"/>
                    </a:xfrm>
                    <a:prstGeom prst="rect">
                      <a:avLst/>
                    </a:prstGeom>
                    <a:noFill/>
                    <a:ln>
                      <a:noFill/>
                    </a:ln>
                  </pic:spPr>
                </pic:pic>
              </a:graphicData>
            </a:graphic>
          </wp:inline>
        </w:drawing>
      </w:r>
    </w:p>
    <w:p w14:paraId="37F07CB8" w14:textId="77777777" w:rsidR="00466DEE" w:rsidRDefault="00466DEE" w:rsidP="009C60E0">
      <w:pPr>
        <w:numPr>
          <w:ilvl w:val="0"/>
          <w:numId w:val="224"/>
        </w:numPr>
        <w:shd w:val="clear" w:color="auto" w:fill="E3EFF7"/>
        <w:spacing w:after="0" w:line="360" w:lineRule="auto"/>
        <w:ind w:left="600" w:right="750"/>
        <w:textAlignment w:val="baseline"/>
        <w:rPr>
          <w:rFonts w:ascii="Calibri" w:eastAsia="Times New Roman" w:hAnsi="Calibri" w:cs="Times New Roman"/>
          <w:color w:val="333333"/>
          <w:sz w:val="20"/>
          <w:szCs w:val="20"/>
        </w:rPr>
      </w:pPr>
      <w:r w:rsidRPr="00466DEE">
        <w:rPr>
          <w:rFonts w:ascii="Calibri" w:eastAsia="Times New Roman" w:hAnsi="Calibri" w:cs="Times New Roman"/>
          <w:color w:val="333333"/>
          <w:sz w:val="20"/>
          <w:szCs w:val="20"/>
        </w:rPr>
        <w:t>Step 5. Since 0.0000 &lt; 0.01, </w:t>
      </w:r>
      <w:r w:rsidRPr="00466DEE">
        <w:rPr>
          <w:rFonts w:ascii="MathJax_Math" w:eastAsia="Times New Roman" w:hAnsi="MathJax_Math" w:cs="Times New Roman"/>
          <w:i/>
          <w:iCs/>
          <w:color w:val="333333"/>
          <w:sz w:val="15"/>
          <w:szCs w:val="15"/>
          <w:bdr w:val="none" w:sz="0" w:space="0" w:color="auto" w:frame="1"/>
        </w:rPr>
        <w:t>p</w:t>
      </w:r>
      <w:r w:rsidRPr="00466DEE">
        <w:rPr>
          <w:rFonts w:ascii="MathJax_Main" w:eastAsia="Times New Roman" w:hAnsi="MathJax_Main" w:cs="Times New Roman"/>
          <w:color w:val="333333"/>
          <w:sz w:val="15"/>
          <w:szCs w:val="15"/>
          <w:bdr w:val="none" w:sz="0" w:space="0" w:color="auto" w:frame="1"/>
        </w:rPr>
        <w:t> -value&lt;</w:t>
      </w:r>
      <w:r w:rsidRPr="00466DEE">
        <w:rPr>
          <w:rFonts w:ascii="MathJax_Math" w:eastAsia="Times New Roman" w:hAnsi="MathJax_Math" w:cs="Times New Roman"/>
          <w:i/>
          <w:iCs/>
          <w:color w:val="333333"/>
          <w:sz w:val="15"/>
          <w:szCs w:val="15"/>
          <w:bdr w:val="none" w:sz="0" w:space="0" w:color="auto" w:frame="1"/>
        </w:rPr>
        <w:t>α</w:t>
      </w:r>
      <w:r w:rsidRPr="00466DEE">
        <w:rPr>
          <w:rFonts w:ascii="Calibri" w:eastAsia="Times New Roman" w:hAnsi="Calibri" w:cs="Times New Roman"/>
          <w:color w:val="333333"/>
          <w:sz w:val="20"/>
          <w:szCs w:val="20"/>
        </w:rPr>
        <w:t> so the decision is to reject the null hypothesis:</w:t>
      </w:r>
    </w:p>
    <w:p w14:paraId="1FED783C" w14:textId="77777777" w:rsidR="00466DEE" w:rsidRPr="00466DEE" w:rsidRDefault="00466DEE" w:rsidP="00466DEE">
      <w:pPr>
        <w:shd w:val="clear" w:color="auto" w:fill="E3EFF7"/>
        <w:spacing w:after="0" w:line="360" w:lineRule="auto"/>
        <w:ind w:left="600" w:right="750"/>
        <w:textAlignment w:val="baseline"/>
        <w:rPr>
          <w:rFonts w:ascii="Calibri" w:eastAsia="Times New Roman" w:hAnsi="Calibri" w:cs="Times New Roman"/>
          <w:color w:val="333333"/>
          <w:sz w:val="20"/>
          <w:szCs w:val="20"/>
        </w:rPr>
      </w:pPr>
    </w:p>
    <w:p w14:paraId="742A6405" w14:textId="77777777" w:rsidR="00466DEE" w:rsidRPr="00466DEE" w:rsidRDefault="00466DEE" w:rsidP="00466DEE">
      <w:pPr>
        <w:shd w:val="clear" w:color="auto" w:fill="E3EFF7"/>
        <w:spacing w:before="150" w:line="360" w:lineRule="auto"/>
        <w:ind w:left="600" w:right="750"/>
        <w:textAlignment w:val="baseline"/>
        <w:rPr>
          <w:rFonts w:ascii="Calibri" w:eastAsia="Times New Roman" w:hAnsi="Calibri" w:cs="Times New Roman"/>
          <w:color w:val="333333"/>
          <w:sz w:val="20"/>
          <w:szCs w:val="20"/>
        </w:rPr>
      </w:pPr>
      <w:r w:rsidRPr="00466DEE">
        <w:rPr>
          <w:rFonts w:ascii="Calibri" w:eastAsia="Times New Roman" w:hAnsi="Calibri" w:cs="Times New Roman"/>
          <w:color w:val="333333"/>
          <w:sz w:val="20"/>
          <w:szCs w:val="20"/>
        </w:rPr>
        <w:t>The data provide sufficient evidence, at the 1% level of significance, to conclude that the mean customer satisfaction for Company 1 is higher than that for Company 2.</w:t>
      </w:r>
    </w:p>
    <w:p w14:paraId="194C05EF" w14:textId="77777777" w:rsidR="00466DEE" w:rsidRPr="00466DEE" w:rsidRDefault="00466DEE" w:rsidP="00466DEE">
      <w:pPr>
        <w:shd w:val="clear" w:color="auto" w:fill="39892F"/>
        <w:spacing w:after="150" w:line="360" w:lineRule="auto"/>
        <w:jc w:val="center"/>
        <w:textAlignment w:val="baseline"/>
        <w:outlineLvl w:val="2"/>
        <w:rPr>
          <w:rFonts w:ascii="Calibri" w:eastAsia="Times New Roman" w:hAnsi="Calibri" w:cs="Times New Roman"/>
          <w:b/>
          <w:bCs/>
          <w:caps/>
          <w:color w:val="FFFFFF"/>
          <w:spacing w:val="30"/>
          <w:sz w:val="25"/>
          <w:szCs w:val="25"/>
        </w:rPr>
      </w:pPr>
      <w:r w:rsidRPr="00466DEE">
        <w:rPr>
          <w:rFonts w:ascii="Calibri" w:eastAsia="Times New Roman" w:hAnsi="Calibri" w:cs="Times New Roman"/>
          <w:b/>
          <w:bCs/>
          <w:caps/>
          <w:color w:val="FFFFFF"/>
          <w:spacing w:val="30"/>
          <w:sz w:val="25"/>
          <w:szCs w:val="25"/>
        </w:rPr>
        <w:t>KEY TAKEAWAYS</w:t>
      </w:r>
    </w:p>
    <w:p w14:paraId="148C6DE1" w14:textId="77777777" w:rsidR="00466DEE" w:rsidRPr="00466DEE" w:rsidRDefault="00466DEE" w:rsidP="009C60E0">
      <w:pPr>
        <w:numPr>
          <w:ilvl w:val="0"/>
          <w:numId w:val="225"/>
        </w:numPr>
        <w:shd w:val="clear" w:color="auto" w:fill="ECF9EA"/>
        <w:spacing w:after="0" w:line="360" w:lineRule="auto"/>
        <w:ind w:left="300" w:right="375"/>
        <w:textAlignment w:val="baseline"/>
        <w:rPr>
          <w:rFonts w:ascii="Calibri" w:eastAsia="Times New Roman" w:hAnsi="Calibri" w:cs="Times New Roman"/>
          <w:color w:val="333333"/>
          <w:sz w:val="20"/>
          <w:szCs w:val="20"/>
        </w:rPr>
      </w:pPr>
      <w:r w:rsidRPr="00466DEE">
        <w:rPr>
          <w:rFonts w:ascii="Calibri" w:eastAsia="Times New Roman" w:hAnsi="Calibri" w:cs="Times New Roman"/>
          <w:color w:val="333333"/>
          <w:sz w:val="20"/>
          <w:szCs w:val="20"/>
        </w:rPr>
        <w:t>A point estimate for the difference in two population means is simply the difference in the corresponding sample means.</w:t>
      </w:r>
    </w:p>
    <w:p w14:paraId="6A601239" w14:textId="77777777" w:rsidR="00466DEE" w:rsidRPr="00466DEE" w:rsidRDefault="00466DEE" w:rsidP="009C60E0">
      <w:pPr>
        <w:numPr>
          <w:ilvl w:val="0"/>
          <w:numId w:val="225"/>
        </w:numPr>
        <w:shd w:val="clear" w:color="auto" w:fill="ECF9EA"/>
        <w:spacing w:after="0" w:line="360" w:lineRule="auto"/>
        <w:ind w:left="300" w:right="375"/>
        <w:textAlignment w:val="baseline"/>
        <w:rPr>
          <w:rFonts w:ascii="Calibri" w:eastAsia="Times New Roman" w:hAnsi="Calibri" w:cs="Times New Roman"/>
          <w:color w:val="333333"/>
          <w:sz w:val="20"/>
          <w:szCs w:val="20"/>
        </w:rPr>
      </w:pPr>
      <w:r w:rsidRPr="00466DEE">
        <w:rPr>
          <w:rFonts w:ascii="Calibri" w:eastAsia="Times New Roman" w:hAnsi="Calibri" w:cs="Times New Roman"/>
          <w:color w:val="333333"/>
          <w:sz w:val="20"/>
          <w:szCs w:val="20"/>
        </w:rPr>
        <w:t>In the context of estimating or testing hypotheses concerning two population means, “large” samples means that </w:t>
      </w:r>
      <w:r w:rsidRPr="00466DEE">
        <w:rPr>
          <w:rFonts w:ascii="Calibri" w:eastAsia="Times New Roman" w:hAnsi="Calibri" w:cs="Times New Roman"/>
          <w:i/>
          <w:iCs/>
          <w:color w:val="333333"/>
          <w:sz w:val="20"/>
          <w:szCs w:val="20"/>
          <w:bdr w:val="none" w:sz="0" w:space="0" w:color="auto" w:frame="1"/>
        </w:rPr>
        <w:t>both</w:t>
      </w:r>
      <w:r w:rsidRPr="00466DEE">
        <w:rPr>
          <w:rFonts w:ascii="Calibri" w:eastAsia="Times New Roman" w:hAnsi="Calibri" w:cs="Times New Roman"/>
          <w:color w:val="333333"/>
          <w:sz w:val="20"/>
          <w:szCs w:val="20"/>
        </w:rPr>
        <w:t> samples are large.</w:t>
      </w:r>
    </w:p>
    <w:p w14:paraId="02A80B79" w14:textId="77777777" w:rsidR="00466DEE" w:rsidRPr="00466DEE" w:rsidRDefault="00466DEE" w:rsidP="009C60E0">
      <w:pPr>
        <w:numPr>
          <w:ilvl w:val="0"/>
          <w:numId w:val="225"/>
        </w:numPr>
        <w:shd w:val="clear" w:color="auto" w:fill="ECF9EA"/>
        <w:spacing w:after="0" w:line="360" w:lineRule="auto"/>
        <w:ind w:left="302" w:right="374"/>
        <w:textAlignment w:val="baseline"/>
        <w:rPr>
          <w:rFonts w:ascii="Calibri" w:eastAsia="Times New Roman" w:hAnsi="Calibri" w:cs="Times New Roman"/>
          <w:color w:val="333333"/>
          <w:sz w:val="20"/>
          <w:szCs w:val="20"/>
        </w:rPr>
      </w:pPr>
      <w:r w:rsidRPr="00466DEE">
        <w:rPr>
          <w:rFonts w:ascii="Calibri" w:eastAsia="Times New Roman" w:hAnsi="Calibri" w:cs="Times New Roman"/>
          <w:color w:val="333333"/>
          <w:sz w:val="20"/>
          <w:szCs w:val="20"/>
        </w:rPr>
        <w:lastRenderedPageBreak/>
        <w:t>A confidence interval for the difference in two population means is computed using a formula in the same fashion as was done for a single population mean.</w:t>
      </w:r>
    </w:p>
    <w:p w14:paraId="03CCD09E" w14:textId="77777777" w:rsidR="00466DEE" w:rsidRPr="00466DEE" w:rsidRDefault="00466DEE" w:rsidP="009C60E0">
      <w:pPr>
        <w:numPr>
          <w:ilvl w:val="0"/>
          <w:numId w:val="225"/>
        </w:numPr>
        <w:shd w:val="clear" w:color="auto" w:fill="ECF9EA"/>
        <w:spacing w:line="360" w:lineRule="auto"/>
        <w:ind w:left="302" w:right="374"/>
        <w:textAlignment w:val="baseline"/>
        <w:rPr>
          <w:rFonts w:ascii="Calibri" w:eastAsia="Times New Roman" w:hAnsi="Calibri" w:cs="Times New Roman"/>
          <w:color w:val="333333"/>
          <w:sz w:val="20"/>
          <w:szCs w:val="20"/>
        </w:rPr>
      </w:pPr>
      <w:r w:rsidRPr="00466DEE">
        <w:rPr>
          <w:rFonts w:ascii="Calibri" w:eastAsia="Times New Roman" w:hAnsi="Calibri" w:cs="Times New Roman"/>
          <w:color w:val="333333"/>
          <w:sz w:val="20"/>
          <w:szCs w:val="20"/>
        </w:rPr>
        <w:t>The same five-step procedure used to test hypotheses concerning a single population mean is used to test hypotheses concerning the difference between two population means. The only difference is in the formula for the standardized test statistic.</w:t>
      </w:r>
    </w:p>
    <w:p w14:paraId="636BDE98" w14:textId="77777777" w:rsidR="00466DEE" w:rsidRDefault="00466DEE" w:rsidP="00466DEE">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r>
        <w:rPr>
          <w:rFonts w:ascii="Calibri" w:eastAsia="Times New Roman" w:hAnsi="Calibri" w:cs="Times New Roman"/>
          <w:b/>
          <w:noProof/>
          <w:color w:val="FF0000"/>
          <w:sz w:val="20"/>
          <w:szCs w:val="20"/>
        </w:rPr>
        <w:drawing>
          <wp:inline distT="0" distB="0" distL="0" distR="0" wp14:anchorId="22F9901A" wp14:editId="5B1A04A5">
            <wp:extent cx="4940993" cy="5825066"/>
            <wp:effectExtent l="0" t="0" r="0" b="4445"/>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614">
                      <a:extLst>
                        <a:ext uri="{28A0092B-C50C-407E-A947-70E740481C1C}">
                          <a14:useLocalDpi xmlns:a14="http://schemas.microsoft.com/office/drawing/2010/main" val="0"/>
                        </a:ext>
                      </a:extLst>
                    </a:blip>
                    <a:stretch>
                      <a:fillRect/>
                    </a:stretch>
                  </pic:blipFill>
                  <pic:spPr>
                    <a:xfrm>
                      <a:off x="0" y="0"/>
                      <a:ext cx="4938217" cy="5821793"/>
                    </a:xfrm>
                    <a:prstGeom prst="rect">
                      <a:avLst/>
                    </a:prstGeom>
                  </pic:spPr>
                </pic:pic>
              </a:graphicData>
            </a:graphic>
          </wp:inline>
        </w:drawing>
      </w:r>
    </w:p>
    <w:p w14:paraId="3C474999" w14:textId="77777777" w:rsidR="00466DEE" w:rsidRDefault="00466DEE" w:rsidP="00466DEE">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r>
        <w:rPr>
          <w:rFonts w:ascii="Calibri" w:eastAsia="Times New Roman" w:hAnsi="Calibri" w:cs="Times New Roman"/>
          <w:b/>
          <w:noProof/>
          <w:color w:val="FF0000"/>
          <w:sz w:val="20"/>
          <w:szCs w:val="20"/>
        </w:rPr>
        <w:lastRenderedPageBreak/>
        <w:drawing>
          <wp:inline distT="0" distB="0" distL="0" distR="0" wp14:anchorId="1031078F" wp14:editId="43FBB5B7">
            <wp:extent cx="5076875" cy="5664200"/>
            <wp:effectExtent l="0" t="0" r="9525" b="0"/>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615">
                      <a:extLst>
                        <a:ext uri="{28A0092B-C50C-407E-A947-70E740481C1C}">
                          <a14:useLocalDpi xmlns:a14="http://schemas.microsoft.com/office/drawing/2010/main" val="0"/>
                        </a:ext>
                      </a:extLst>
                    </a:blip>
                    <a:stretch>
                      <a:fillRect/>
                    </a:stretch>
                  </pic:blipFill>
                  <pic:spPr>
                    <a:xfrm>
                      <a:off x="0" y="0"/>
                      <a:ext cx="5079556" cy="5667191"/>
                    </a:xfrm>
                    <a:prstGeom prst="rect">
                      <a:avLst/>
                    </a:prstGeom>
                  </pic:spPr>
                </pic:pic>
              </a:graphicData>
            </a:graphic>
          </wp:inline>
        </w:drawing>
      </w:r>
    </w:p>
    <w:p w14:paraId="15DF3BB7" w14:textId="77777777" w:rsidR="0074796B" w:rsidRDefault="0074796B" w:rsidP="00466DEE">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r>
        <w:rPr>
          <w:rFonts w:ascii="Calibri" w:eastAsia="Times New Roman" w:hAnsi="Calibri" w:cs="Times New Roman"/>
          <w:b/>
          <w:noProof/>
          <w:color w:val="FF0000"/>
          <w:sz w:val="20"/>
          <w:szCs w:val="20"/>
        </w:rPr>
        <w:lastRenderedPageBreak/>
        <w:drawing>
          <wp:inline distT="0" distB="0" distL="0" distR="0" wp14:anchorId="2A77133C" wp14:editId="3529B1E6">
            <wp:extent cx="5071533" cy="5906604"/>
            <wp:effectExtent l="0" t="0" r="0" b="0"/>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616">
                      <a:extLst>
                        <a:ext uri="{28A0092B-C50C-407E-A947-70E740481C1C}">
                          <a14:useLocalDpi xmlns:a14="http://schemas.microsoft.com/office/drawing/2010/main" val="0"/>
                        </a:ext>
                      </a:extLst>
                    </a:blip>
                    <a:stretch>
                      <a:fillRect/>
                    </a:stretch>
                  </pic:blipFill>
                  <pic:spPr>
                    <a:xfrm>
                      <a:off x="0" y="0"/>
                      <a:ext cx="5073797" cy="5909240"/>
                    </a:xfrm>
                    <a:prstGeom prst="rect">
                      <a:avLst/>
                    </a:prstGeom>
                  </pic:spPr>
                </pic:pic>
              </a:graphicData>
            </a:graphic>
          </wp:inline>
        </w:drawing>
      </w:r>
    </w:p>
    <w:p w14:paraId="300299BF" w14:textId="77777777" w:rsidR="0074796B" w:rsidRDefault="0074796B" w:rsidP="00466DEE">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r>
        <w:rPr>
          <w:rFonts w:ascii="Calibri" w:eastAsia="Times New Roman" w:hAnsi="Calibri" w:cs="Times New Roman"/>
          <w:b/>
          <w:noProof/>
          <w:color w:val="FF0000"/>
          <w:sz w:val="20"/>
          <w:szCs w:val="20"/>
        </w:rPr>
        <w:lastRenderedPageBreak/>
        <w:drawing>
          <wp:inline distT="0" distB="0" distL="0" distR="0" wp14:anchorId="1B9A9AE0" wp14:editId="15344072">
            <wp:extent cx="5249333" cy="6253643"/>
            <wp:effectExtent l="0" t="0" r="8890" b="0"/>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617">
                      <a:extLst>
                        <a:ext uri="{28A0092B-C50C-407E-A947-70E740481C1C}">
                          <a14:useLocalDpi xmlns:a14="http://schemas.microsoft.com/office/drawing/2010/main" val="0"/>
                        </a:ext>
                      </a:extLst>
                    </a:blip>
                    <a:stretch>
                      <a:fillRect/>
                    </a:stretch>
                  </pic:blipFill>
                  <pic:spPr>
                    <a:xfrm>
                      <a:off x="0" y="0"/>
                      <a:ext cx="5247399" cy="6251339"/>
                    </a:xfrm>
                    <a:prstGeom prst="rect">
                      <a:avLst/>
                    </a:prstGeom>
                  </pic:spPr>
                </pic:pic>
              </a:graphicData>
            </a:graphic>
          </wp:inline>
        </w:drawing>
      </w:r>
    </w:p>
    <w:p w14:paraId="6ED10C0D" w14:textId="77777777" w:rsidR="0074796B" w:rsidRDefault="0074796B" w:rsidP="00466DEE">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r>
        <w:rPr>
          <w:rFonts w:ascii="Calibri" w:eastAsia="Times New Roman" w:hAnsi="Calibri" w:cs="Times New Roman"/>
          <w:b/>
          <w:noProof/>
          <w:color w:val="FF0000"/>
          <w:sz w:val="20"/>
          <w:szCs w:val="20"/>
        </w:rPr>
        <w:lastRenderedPageBreak/>
        <w:drawing>
          <wp:inline distT="0" distB="0" distL="0" distR="0" wp14:anchorId="10990A51" wp14:editId="5A2D820B">
            <wp:extent cx="5280956" cy="6375400"/>
            <wp:effectExtent l="0" t="0" r="0" b="6350"/>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618">
                      <a:extLst>
                        <a:ext uri="{28A0092B-C50C-407E-A947-70E740481C1C}">
                          <a14:useLocalDpi xmlns:a14="http://schemas.microsoft.com/office/drawing/2010/main" val="0"/>
                        </a:ext>
                      </a:extLst>
                    </a:blip>
                    <a:stretch>
                      <a:fillRect/>
                    </a:stretch>
                  </pic:blipFill>
                  <pic:spPr>
                    <a:xfrm>
                      <a:off x="0" y="0"/>
                      <a:ext cx="5280956" cy="6375400"/>
                    </a:xfrm>
                    <a:prstGeom prst="rect">
                      <a:avLst/>
                    </a:prstGeom>
                  </pic:spPr>
                </pic:pic>
              </a:graphicData>
            </a:graphic>
          </wp:inline>
        </w:drawing>
      </w:r>
    </w:p>
    <w:p w14:paraId="64C83C7E" w14:textId="77777777" w:rsidR="0074796B" w:rsidRDefault="0074796B" w:rsidP="00466DEE">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r>
        <w:rPr>
          <w:rFonts w:ascii="Calibri" w:eastAsia="Times New Roman" w:hAnsi="Calibri" w:cs="Times New Roman"/>
          <w:b/>
          <w:noProof/>
          <w:color w:val="FF0000"/>
          <w:sz w:val="20"/>
          <w:szCs w:val="20"/>
        </w:rPr>
        <w:lastRenderedPageBreak/>
        <w:drawing>
          <wp:inline distT="0" distB="0" distL="0" distR="0" wp14:anchorId="1EE2B7D0" wp14:editId="7AB27BE7">
            <wp:extent cx="5394952" cy="6121400"/>
            <wp:effectExtent l="0" t="0" r="0" b="0"/>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619">
                      <a:extLst>
                        <a:ext uri="{28A0092B-C50C-407E-A947-70E740481C1C}">
                          <a14:useLocalDpi xmlns:a14="http://schemas.microsoft.com/office/drawing/2010/main" val="0"/>
                        </a:ext>
                      </a:extLst>
                    </a:blip>
                    <a:stretch>
                      <a:fillRect/>
                    </a:stretch>
                  </pic:blipFill>
                  <pic:spPr>
                    <a:xfrm>
                      <a:off x="0" y="0"/>
                      <a:ext cx="5391815" cy="6117841"/>
                    </a:xfrm>
                    <a:prstGeom prst="rect">
                      <a:avLst/>
                    </a:prstGeom>
                  </pic:spPr>
                </pic:pic>
              </a:graphicData>
            </a:graphic>
          </wp:inline>
        </w:drawing>
      </w:r>
    </w:p>
    <w:p w14:paraId="70C58BA8" w14:textId="77777777" w:rsidR="0074796B" w:rsidRPr="0074796B" w:rsidRDefault="0074796B" w:rsidP="0074796B">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3"/>
          <w:szCs w:val="23"/>
        </w:rPr>
      </w:pPr>
      <w:r w:rsidRPr="0074796B">
        <w:rPr>
          <w:rFonts w:ascii="Calibri" w:eastAsia="Times New Roman" w:hAnsi="Calibri" w:cs="Times New Roman"/>
          <w:b/>
          <w:bCs/>
          <w:caps/>
          <w:color w:val="FFFFFF"/>
          <w:spacing w:val="30"/>
          <w:sz w:val="23"/>
          <w:szCs w:val="23"/>
        </w:rPr>
        <w:t>APPLICATIONS</w:t>
      </w:r>
    </w:p>
    <w:p w14:paraId="658B9CB9" w14:textId="77777777" w:rsidR="0074796B" w:rsidRDefault="0074796B" w:rsidP="009C60E0">
      <w:pPr>
        <w:numPr>
          <w:ilvl w:val="0"/>
          <w:numId w:val="226"/>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sidRPr="0074796B">
        <w:rPr>
          <w:rFonts w:ascii="Calibri" w:eastAsia="Times New Roman" w:hAnsi="Calibri" w:cs="Times New Roman"/>
          <w:color w:val="333333"/>
          <w:sz w:val="20"/>
          <w:szCs w:val="20"/>
        </w:rPr>
        <w:t>In order to investigate the relationship between mean job tenure in years among workers who have a bachelor’s degree or higher and those who do not, random samples of each type of worker were taken, with the following results.</w:t>
      </w:r>
    </w:p>
    <w:p w14:paraId="3808463D" w14:textId="77777777" w:rsidR="0074796B" w:rsidRDefault="0074796B" w:rsidP="0074796B">
      <w:p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p>
    <w:p w14:paraId="307B749E" w14:textId="77777777" w:rsidR="0074796B" w:rsidRDefault="0074796B" w:rsidP="0074796B">
      <w:p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p>
    <w:p w14:paraId="0B359ECE" w14:textId="77777777" w:rsidR="0074796B" w:rsidRPr="0074796B" w:rsidRDefault="0074796B" w:rsidP="0074796B">
      <w:p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p>
    <w:tbl>
      <w:tblPr>
        <w:tblW w:w="0" w:type="auto"/>
        <w:tblInd w:w="450" w:type="dxa"/>
        <w:tblCellMar>
          <w:left w:w="0" w:type="dxa"/>
          <w:right w:w="0" w:type="dxa"/>
        </w:tblCellMar>
        <w:tblLook w:val="04A0" w:firstRow="1" w:lastRow="0" w:firstColumn="1" w:lastColumn="0" w:noHBand="0" w:noVBand="1"/>
      </w:tblPr>
      <w:tblGrid>
        <w:gridCol w:w="2823"/>
        <w:gridCol w:w="510"/>
        <w:gridCol w:w="450"/>
        <w:gridCol w:w="450"/>
      </w:tblGrid>
      <w:tr w:rsidR="0074796B" w:rsidRPr="0074796B" w14:paraId="15F2E603" w14:textId="77777777" w:rsidTr="0074796B">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2319EA4D" w14:textId="77777777" w:rsidR="0074796B" w:rsidRPr="0074796B" w:rsidRDefault="0074796B" w:rsidP="0074796B">
            <w:pPr>
              <w:shd w:val="clear" w:color="auto" w:fill="DAEEF3" w:themeFill="accent5" w:themeFillTint="33"/>
              <w:spacing w:after="0" w:line="360" w:lineRule="auto"/>
              <w:jc w:val="right"/>
              <w:rPr>
                <w:rFonts w:ascii="Times New Roman" w:eastAsia="Times New Roman" w:hAnsi="Times New Roman" w:cs="Times New Roman"/>
                <w:b/>
                <w:bCs/>
                <w:color w:val="F48800"/>
                <w:sz w:val="24"/>
                <w:szCs w:val="24"/>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343E5EEB" w14:textId="77777777" w:rsidR="0074796B" w:rsidRPr="0074796B" w:rsidRDefault="0074796B" w:rsidP="0074796B">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74796B">
              <w:rPr>
                <w:rFonts w:ascii="Times New Roman" w:eastAsia="Times New Roman" w:hAnsi="Times New Roman" w:cs="Times New Roman"/>
                <w:b/>
                <w:bCs/>
                <w:i/>
                <w:iCs/>
                <w:color w:val="F48800"/>
                <w:sz w:val="24"/>
                <w:szCs w:val="24"/>
                <w:bdr w:val="none" w:sz="0" w:space="0" w:color="auto" w:frame="1"/>
              </w:rPr>
              <w:t>n</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57CC3A22" w14:textId="77777777" w:rsidR="0074796B" w:rsidRPr="0074796B" w:rsidRDefault="0074796B" w:rsidP="0074796B">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74796B">
              <w:rPr>
                <w:rFonts w:ascii="MathJax_Math" w:eastAsia="Times New Roman" w:hAnsi="MathJax_Math" w:cs="Times New Roman"/>
                <w:i/>
                <w:iCs/>
                <w:color w:val="F48800"/>
                <w:sz w:val="15"/>
                <w:szCs w:val="15"/>
                <w:bdr w:val="none" w:sz="0" w:space="0" w:color="auto" w:frame="1"/>
              </w:rPr>
              <w:t>x</w:t>
            </w:r>
            <w:r w:rsidRPr="0074796B">
              <w:rPr>
                <w:rFonts w:ascii="MathJax_Main" w:eastAsia="Times New Roman" w:hAnsi="MathJax_Main" w:cs="Times New Roman"/>
                <w:color w:val="F48800"/>
                <w:sz w:val="15"/>
                <w:szCs w:val="15"/>
                <w:bdr w:val="none" w:sz="0" w:space="0" w:color="auto" w:frame="1"/>
              </w:rPr>
              <w: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50DEFF3F" w14:textId="77777777" w:rsidR="0074796B" w:rsidRPr="0074796B" w:rsidRDefault="0074796B" w:rsidP="0074796B">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74796B">
              <w:rPr>
                <w:rFonts w:ascii="Times New Roman" w:eastAsia="Times New Roman" w:hAnsi="Times New Roman" w:cs="Times New Roman"/>
                <w:b/>
                <w:bCs/>
                <w:i/>
                <w:iCs/>
                <w:color w:val="F48800"/>
                <w:sz w:val="24"/>
                <w:szCs w:val="24"/>
                <w:bdr w:val="none" w:sz="0" w:space="0" w:color="auto" w:frame="1"/>
              </w:rPr>
              <w:t>s</w:t>
            </w:r>
          </w:p>
        </w:tc>
      </w:tr>
      <w:tr w:rsidR="0074796B" w:rsidRPr="0074796B" w14:paraId="431DB6D6" w14:textId="77777777" w:rsidTr="0074796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26EB791" w14:textId="77777777" w:rsidR="0074796B" w:rsidRPr="0074796B" w:rsidRDefault="0074796B" w:rsidP="0074796B">
            <w:pPr>
              <w:shd w:val="clear" w:color="auto" w:fill="DAEEF3" w:themeFill="accent5" w:themeFillTint="33"/>
              <w:spacing w:after="0" w:line="360" w:lineRule="auto"/>
              <w:jc w:val="right"/>
              <w:rPr>
                <w:rFonts w:ascii="Times New Roman" w:eastAsia="Times New Roman" w:hAnsi="Times New Roman" w:cs="Times New Roman"/>
                <w:sz w:val="24"/>
                <w:szCs w:val="24"/>
              </w:rPr>
            </w:pPr>
            <w:r w:rsidRPr="0074796B">
              <w:rPr>
                <w:rFonts w:ascii="Times New Roman" w:eastAsia="Times New Roman" w:hAnsi="Times New Roman" w:cs="Times New Roman"/>
                <w:sz w:val="24"/>
                <w:szCs w:val="24"/>
              </w:rPr>
              <w:t>Bachelor’s degree or higher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C84EB2E" w14:textId="77777777" w:rsidR="0074796B" w:rsidRPr="0074796B" w:rsidRDefault="0074796B" w:rsidP="0074796B">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4796B">
              <w:rPr>
                <w:rFonts w:ascii="Times New Roman" w:eastAsia="Times New Roman" w:hAnsi="Times New Roman" w:cs="Times New Roman"/>
                <w:sz w:val="24"/>
                <w:szCs w:val="24"/>
              </w:rPr>
              <w:t>155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23EEB59" w14:textId="77777777" w:rsidR="0074796B" w:rsidRPr="0074796B" w:rsidRDefault="0074796B" w:rsidP="0074796B">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4796B">
              <w:rPr>
                <w:rFonts w:ascii="Times New Roman" w:eastAsia="Times New Roman" w:hAnsi="Times New Roman" w:cs="Times New Roman"/>
                <w:sz w:val="24"/>
                <w:szCs w:val="24"/>
              </w:rPr>
              <w:t>5.2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2D7928C" w14:textId="77777777" w:rsidR="0074796B" w:rsidRPr="0074796B" w:rsidRDefault="0074796B" w:rsidP="0074796B">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4796B">
              <w:rPr>
                <w:rFonts w:ascii="Times New Roman" w:eastAsia="Times New Roman" w:hAnsi="Times New Roman" w:cs="Times New Roman"/>
                <w:sz w:val="24"/>
                <w:szCs w:val="24"/>
              </w:rPr>
              <w:t>1.3</w:t>
            </w:r>
          </w:p>
        </w:tc>
      </w:tr>
      <w:tr w:rsidR="0074796B" w:rsidRPr="0074796B" w14:paraId="4BB58A7E" w14:textId="77777777" w:rsidTr="0074796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5FC0F80" w14:textId="77777777" w:rsidR="0074796B" w:rsidRPr="0074796B" w:rsidRDefault="0074796B" w:rsidP="0074796B">
            <w:pPr>
              <w:shd w:val="clear" w:color="auto" w:fill="DAEEF3" w:themeFill="accent5" w:themeFillTint="33"/>
              <w:spacing w:after="0" w:line="360" w:lineRule="auto"/>
              <w:jc w:val="right"/>
              <w:rPr>
                <w:rFonts w:ascii="Times New Roman" w:eastAsia="Times New Roman" w:hAnsi="Times New Roman" w:cs="Times New Roman"/>
                <w:sz w:val="24"/>
                <w:szCs w:val="24"/>
              </w:rPr>
            </w:pPr>
            <w:r w:rsidRPr="0074796B">
              <w:rPr>
                <w:rFonts w:ascii="Times New Roman" w:eastAsia="Times New Roman" w:hAnsi="Times New Roman" w:cs="Times New Roman"/>
                <w:sz w:val="24"/>
                <w:szCs w:val="24"/>
              </w:rPr>
              <w:t>No degree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1EB8096" w14:textId="77777777" w:rsidR="0074796B" w:rsidRPr="0074796B" w:rsidRDefault="0074796B" w:rsidP="0074796B">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4796B">
              <w:rPr>
                <w:rFonts w:ascii="Times New Roman" w:eastAsia="Times New Roman" w:hAnsi="Times New Roman" w:cs="Times New Roman"/>
                <w:sz w:val="24"/>
                <w:szCs w:val="24"/>
              </w:rPr>
              <w:t>210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2B0C13A" w14:textId="77777777" w:rsidR="0074796B" w:rsidRPr="0074796B" w:rsidRDefault="0074796B" w:rsidP="0074796B">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4796B">
              <w:rPr>
                <w:rFonts w:ascii="Times New Roman" w:eastAsia="Times New Roman" w:hAnsi="Times New Roman" w:cs="Times New Roman"/>
                <w:sz w:val="24"/>
                <w:szCs w:val="24"/>
              </w:rPr>
              <w:t>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1F19388" w14:textId="77777777" w:rsidR="0074796B" w:rsidRPr="0074796B" w:rsidRDefault="0074796B" w:rsidP="0074796B">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4796B">
              <w:rPr>
                <w:rFonts w:ascii="Times New Roman" w:eastAsia="Times New Roman" w:hAnsi="Times New Roman" w:cs="Times New Roman"/>
                <w:sz w:val="24"/>
                <w:szCs w:val="24"/>
              </w:rPr>
              <w:t>1.5</w:t>
            </w:r>
          </w:p>
        </w:tc>
      </w:tr>
    </w:tbl>
    <w:p w14:paraId="0E8EE58F" w14:textId="77777777" w:rsidR="0074796B" w:rsidRPr="0074796B" w:rsidRDefault="0074796B" w:rsidP="009C60E0">
      <w:pPr>
        <w:numPr>
          <w:ilvl w:val="1"/>
          <w:numId w:val="22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74796B">
        <w:rPr>
          <w:rFonts w:ascii="Calibri" w:eastAsia="Times New Roman" w:hAnsi="Calibri" w:cs="Times New Roman"/>
          <w:color w:val="333333"/>
          <w:sz w:val="20"/>
          <w:szCs w:val="20"/>
        </w:rPr>
        <w:t>Construct the 99% confidence interval for the difference in the population means based on these data.</w:t>
      </w:r>
    </w:p>
    <w:p w14:paraId="1B095400" w14:textId="77777777" w:rsidR="0074796B" w:rsidRPr="0074796B" w:rsidRDefault="0074796B" w:rsidP="009C60E0">
      <w:pPr>
        <w:numPr>
          <w:ilvl w:val="1"/>
          <w:numId w:val="22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74796B">
        <w:rPr>
          <w:rFonts w:ascii="Calibri" w:eastAsia="Times New Roman" w:hAnsi="Calibri" w:cs="Times New Roman"/>
          <w:color w:val="333333"/>
          <w:sz w:val="20"/>
          <w:szCs w:val="20"/>
        </w:rPr>
        <w:t>Test, at the 1% level of significance, the claim that mean job tenure among those with higher education is greater than among those without, against the default that there is no difference in the means.</w:t>
      </w:r>
    </w:p>
    <w:p w14:paraId="4FE84E8E" w14:textId="77777777" w:rsidR="0074796B" w:rsidRPr="0074796B" w:rsidRDefault="0074796B" w:rsidP="009C60E0">
      <w:pPr>
        <w:numPr>
          <w:ilvl w:val="1"/>
          <w:numId w:val="22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74796B">
        <w:rPr>
          <w:rFonts w:ascii="Calibri" w:eastAsia="Times New Roman" w:hAnsi="Calibri" w:cs="Times New Roman"/>
          <w:color w:val="333333"/>
          <w:sz w:val="20"/>
          <w:szCs w:val="20"/>
        </w:rPr>
        <w:t>Compute the observed significance of the test.</w:t>
      </w:r>
    </w:p>
    <w:p w14:paraId="1E1A6D2A" w14:textId="77777777" w:rsidR="0074796B" w:rsidRPr="0074796B" w:rsidRDefault="0074796B" w:rsidP="009C60E0">
      <w:pPr>
        <w:numPr>
          <w:ilvl w:val="0"/>
          <w:numId w:val="226"/>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sidRPr="0074796B">
        <w:rPr>
          <w:rFonts w:ascii="Calibri" w:eastAsia="Times New Roman" w:hAnsi="Calibri" w:cs="Times New Roman"/>
          <w:color w:val="333333"/>
          <w:sz w:val="20"/>
          <w:szCs w:val="20"/>
        </w:rPr>
        <w:t>Records of 40 used passenger cars and 40 used pickup trucks (none used commercially) were randomly selected to investigate whether there was any difference in the mean time in years that they were kept by the original owner before being sold. For cars the mean was 5.3 years with standard deviation 2.2 years. For pickup trucks the mean was 7.1 years with standard deviation 3.0 years.</w:t>
      </w:r>
    </w:p>
    <w:p w14:paraId="76DA93FC" w14:textId="77777777" w:rsidR="0074796B" w:rsidRPr="0074796B" w:rsidRDefault="0074796B" w:rsidP="009C60E0">
      <w:pPr>
        <w:numPr>
          <w:ilvl w:val="1"/>
          <w:numId w:val="22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74796B">
        <w:rPr>
          <w:rFonts w:ascii="Calibri" w:eastAsia="Times New Roman" w:hAnsi="Calibri" w:cs="Times New Roman"/>
          <w:color w:val="333333"/>
          <w:sz w:val="20"/>
          <w:szCs w:val="20"/>
        </w:rPr>
        <w:t>Construct the 95% confidence interval for the difference in the means based on these data.</w:t>
      </w:r>
    </w:p>
    <w:p w14:paraId="3A6C1F70" w14:textId="77777777" w:rsidR="0074796B" w:rsidRPr="0074796B" w:rsidRDefault="0074796B" w:rsidP="009C60E0">
      <w:pPr>
        <w:numPr>
          <w:ilvl w:val="1"/>
          <w:numId w:val="22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74796B">
        <w:rPr>
          <w:rFonts w:ascii="Calibri" w:eastAsia="Times New Roman" w:hAnsi="Calibri" w:cs="Times New Roman"/>
          <w:color w:val="333333"/>
          <w:sz w:val="20"/>
          <w:szCs w:val="20"/>
        </w:rPr>
        <w:t>Test the hypothesis that there is a difference in the means against the null hypothesis that there is no difference. Use the 1% level of significance.</w:t>
      </w:r>
    </w:p>
    <w:p w14:paraId="60FECCF3" w14:textId="77777777" w:rsidR="0074796B" w:rsidRPr="0074796B" w:rsidRDefault="0074796B" w:rsidP="009C60E0">
      <w:pPr>
        <w:numPr>
          <w:ilvl w:val="1"/>
          <w:numId w:val="22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74796B">
        <w:rPr>
          <w:rFonts w:ascii="Calibri" w:eastAsia="Times New Roman" w:hAnsi="Calibri" w:cs="Times New Roman"/>
          <w:color w:val="333333"/>
          <w:sz w:val="20"/>
          <w:szCs w:val="20"/>
        </w:rPr>
        <w:t>Compute the observed significance of the test in part (b).</w:t>
      </w:r>
    </w:p>
    <w:p w14:paraId="2A096823" w14:textId="77777777" w:rsidR="0074796B" w:rsidRDefault="0074796B" w:rsidP="009C60E0">
      <w:pPr>
        <w:numPr>
          <w:ilvl w:val="0"/>
          <w:numId w:val="226"/>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sidRPr="0074796B">
        <w:rPr>
          <w:rFonts w:ascii="Calibri" w:eastAsia="Times New Roman" w:hAnsi="Calibri" w:cs="Times New Roman"/>
          <w:color w:val="333333"/>
          <w:sz w:val="20"/>
          <w:szCs w:val="20"/>
        </w:rPr>
        <w:t>In previous years the average number of patients per hour at a hospital emergency room on weekends exceeded the average on weekdays by 6.3 visits per hour. A hospital administrator believes that the current weekend mean exceeds the weekday mean by fewer than 6.3 hours.</w:t>
      </w:r>
    </w:p>
    <w:p w14:paraId="45ECC2BB" w14:textId="77777777" w:rsidR="0074796B" w:rsidRPr="0074796B" w:rsidRDefault="0074796B" w:rsidP="009C60E0">
      <w:pPr>
        <w:numPr>
          <w:ilvl w:val="1"/>
          <w:numId w:val="22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74796B">
        <w:rPr>
          <w:rFonts w:ascii="Calibri" w:eastAsia="Times New Roman" w:hAnsi="Calibri" w:cs="Times New Roman"/>
          <w:color w:val="333333"/>
          <w:sz w:val="20"/>
          <w:szCs w:val="20"/>
        </w:rPr>
        <w:t>Construct the 99% confidence interval for the difference in the population means based on the following data, derived from a study in which 30 weekend and 30 weekday one-hour periods were randomly selected and the number of new patients in each recorded.</w:t>
      </w:r>
    </w:p>
    <w:tbl>
      <w:tblPr>
        <w:tblW w:w="0" w:type="auto"/>
        <w:tblInd w:w="450" w:type="dxa"/>
        <w:tblCellMar>
          <w:left w:w="0" w:type="dxa"/>
          <w:right w:w="0" w:type="dxa"/>
        </w:tblCellMar>
        <w:tblLook w:val="04A0" w:firstRow="1" w:lastRow="0" w:firstColumn="1" w:lastColumn="0" w:noHBand="0" w:noVBand="1"/>
      </w:tblPr>
      <w:tblGrid>
        <w:gridCol w:w="1150"/>
        <w:gridCol w:w="390"/>
        <w:gridCol w:w="570"/>
        <w:gridCol w:w="450"/>
      </w:tblGrid>
      <w:tr w:rsidR="0074796B" w:rsidRPr="0074796B" w14:paraId="2E1DDB72" w14:textId="77777777" w:rsidTr="0074796B">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26F76CBB" w14:textId="77777777" w:rsidR="0074796B" w:rsidRPr="0074796B" w:rsidRDefault="0074796B" w:rsidP="0074796B">
            <w:pPr>
              <w:shd w:val="clear" w:color="auto" w:fill="DAEEF3" w:themeFill="accent5" w:themeFillTint="33"/>
              <w:spacing w:after="0" w:line="360" w:lineRule="auto"/>
              <w:jc w:val="right"/>
              <w:rPr>
                <w:rFonts w:ascii="Times New Roman" w:eastAsia="Times New Roman" w:hAnsi="Times New Roman" w:cs="Times New Roman"/>
                <w:b/>
                <w:bCs/>
                <w:color w:val="F48800"/>
                <w:sz w:val="24"/>
                <w:szCs w:val="24"/>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7D1311E1" w14:textId="77777777" w:rsidR="0074796B" w:rsidRPr="0074796B" w:rsidRDefault="0074796B" w:rsidP="0074796B">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74796B">
              <w:rPr>
                <w:rFonts w:ascii="Times New Roman" w:eastAsia="Times New Roman" w:hAnsi="Times New Roman" w:cs="Times New Roman"/>
                <w:b/>
                <w:bCs/>
                <w:i/>
                <w:iCs/>
                <w:color w:val="F48800"/>
                <w:sz w:val="24"/>
                <w:szCs w:val="24"/>
                <w:bdr w:val="none" w:sz="0" w:space="0" w:color="auto" w:frame="1"/>
              </w:rPr>
              <w:t>n</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5FA1DDAC" w14:textId="77777777" w:rsidR="0074796B" w:rsidRPr="0074796B" w:rsidRDefault="0074796B" w:rsidP="0074796B">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74796B">
              <w:rPr>
                <w:rFonts w:ascii="MathJax_Math" w:eastAsia="Times New Roman" w:hAnsi="MathJax_Math" w:cs="Times New Roman"/>
                <w:i/>
                <w:iCs/>
                <w:color w:val="F48800"/>
                <w:sz w:val="15"/>
                <w:szCs w:val="15"/>
                <w:bdr w:val="none" w:sz="0" w:space="0" w:color="auto" w:frame="1"/>
              </w:rPr>
              <w:t>x</w:t>
            </w:r>
            <w:r w:rsidRPr="0074796B">
              <w:rPr>
                <w:rFonts w:ascii="MathJax_Main" w:eastAsia="Times New Roman" w:hAnsi="MathJax_Main" w:cs="Times New Roman"/>
                <w:color w:val="F48800"/>
                <w:sz w:val="15"/>
                <w:szCs w:val="15"/>
                <w:bdr w:val="none" w:sz="0" w:space="0" w:color="auto" w:frame="1"/>
              </w:rPr>
              <w: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5FC1EFEA" w14:textId="77777777" w:rsidR="0074796B" w:rsidRPr="0074796B" w:rsidRDefault="0074796B" w:rsidP="0074796B">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74796B">
              <w:rPr>
                <w:rFonts w:ascii="Times New Roman" w:eastAsia="Times New Roman" w:hAnsi="Times New Roman" w:cs="Times New Roman"/>
                <w:b/>
                <w:bCs/>
                <w:i/>
                <w:iCs/>
                <w:color w:val="F48800"/>
                <w:sz w:val="24"/>
                <w:szCs w:val="24"/>
                <w:bdr w:val="none" w:sz="0" w:space="0" w:color="auto" w:frame="1"/>
              </w:rPr>
              <w:t>s</w:t>
            </w:r>
          </w:p>
        </w:tc>
      </w:tr>
      <w:tr w:rsidR="0074796B" w:rsidRPr="0074796B" w14:paraId="3E974EF2" w14:textId="77777777" w:rsidTr="0074796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A786C6B" w14:textId="77777777" w:rsidR="0074796B" w:rsidRPr="0074796B" w:rsidRDefault="0074796B" w:rsidP="0074796B">
            <w:pPr>
              <w:shd w:val="clear" w:color="auto" w:fill="DAEEF3" w:themeFill="accent5" w:themeFillTint="33"/>
              <w:spacing w:after="0" w:line="360" w:lineRule="auto"/>
              <w:jc w:val="right"/>
              <w:rPr>
                <w:rFonts w:ascii="Times New Roman" w:eastAsia="Times New Roman" w:hAnsi="Times New Roman" w:cs="Times New Roman"/>
                <w:sz w:val="24"/>
                <w:szCs w:val="24"/>
              </w:rPr>
            </w:pPr>
            <w:r w:rsidRPr="0074796B">
              <w:rPr>
                <w:rFonts w:ascii="Times New Roman" w:eastAsia="Times New Roman" w:hAnsi="Times New Roman" w:cs="Times New Roman"/>
                <w:sz w:val="24"/>
                <w:szCs w:val="24"/>
              </w:rPr>
              <w:t>Weekends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8E43412" w14:textId="77777777" w:rsidR="0074796B" w:rsidRPr="0074796B" w:rsidRDefault="0074796B" w:rsidP="0074796B">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4796B">
              <w:rPr>
                <w:rFonts w:ascii="Times New Roman" w:eastAsia="Times New Roman" w:hAnsi="Times New Roman" w:cs="Times New Roman"/>
                <w:sz w:val="24"/>
                <w:szCs w:val="24"/>
              </w:rPr>
              <w:t>30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5AE38EF" w14:textId="77777777" w:rsidR="0074796B" w:rsidRPr="0074796B" w:rsidRDefault="0074796B" w:rsidP="0074796B">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4796B">
              <w:rPr>
                <w:rFonts w:ascii="Times New Roman" w:eastAsia="Times New Roman" w:hAnsi="Times New Roman" w:cs="Times New Roman"/>
                <w:sz w:val="24"/>
                <w:szCs w:val="24"/>
              </w:rPr>
              <w:t>13.8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7CAEA9C" w14:textId="77777777" w:rsidR="0074796B" w:rsidRPr="0074796B" w:rsidRDefault="0074796B" w:rsidP="0074796B">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4796B">
              <w:rPr>
                <w:rFonts w:ascii="Times New Roman" w:eastAsia="Times New Roman" w:hAnsi="Times New Roman" w:cs="Times New Roman"/>
                <w:sz w:val="24"/>
                <w:szCs w:val="24"/>
              </w:rPr>
              <w:t>3.1</w:t>
            </w:r>
          </w:p>
        </w:tc>
      </w:tr>
      <w:tr w:rsidR="0074796B" w:rsidRPr="0074796B" w14:paraId="5CBE50A2" w14:textId="77777777" w:rsidTr="0074796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DBC5F86" w14:textId="77777777" w:rsidR="0074796B" w:rsidRPr="0074796B" w:rsidRDefault="0074796B" w:rsidP="0074796B">
            <w:pPr>
              <w:shd w:val="clear" w:color="auto" w:fill="DAEEF3" w:themeFill="accent5" w:themeFillTint="33"/>
              <w:spacing w:after="0" w:line="360" w:lineRule="auto"/>
              <w:jc w:val="right"/>
              <w:rPr>
                <w:rFonts w:ascii="Times New Roman" w:eastAsia="Times New Roman" w:hAnsi="Times New Roman" w:cs="Times New Roman"/>
                <w:sz w:val="24"/>
                <w:szCs w:val="24"/>
              </w:rPr>
            </w:pPr>
            <w:r w:rsidRPr="0074796B">
              <w:rPr>
                <w:rFonts w:ascii="Times New Roman" w:eastAsia="Times New Roman" w:hAnsi="Times New Roman" w:cs="Times New Roman"/>
                <w:sz w:val="24"/>
                <w:szCs w:val="24"/>
              </w:rPr>
              <w:t>Weekdays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EA967B4" w14:textId="77777777" w:rsidR="0074796B" w:rsidRPr="0074796B" w:rsidRDefault="0074796B" w:rsidP="0074796B">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4796B">
              <w:rPr>
                <w:rFonts w:ascii="Times New Roman" w:eastAsia="Times New Roman" w:hAnsi="Times New Roman" w:cs="Times New Roman"/>
                <w:sz w:val="24"/>
                <w:szCs w:val="24"/>
              </w:rPr>
              <w:t>30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3FC3DEE" w14:textId="77777777" w:rsidR="0074796B" w:rsidRPr="0074796B" w:rsidRDefault="0074796B" w:rsidP="0074796B">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4796B">
              <w:rPr>
                <w:rFonts w:ascii="Times New Roman" w:eastAsia="Times New Roman" w:hAnsi="Times New Roman" w:cs="Times New Roman"/>
                <w:sz w:val="24"/>
                <w:szCs w:val="24"/>
              </w:rPr>
              <w:t>8.6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EE0AFA0" w14:textId="77777777" w:rsidR="0074796B" w:rsidRPr="0074796B" w:rsidRDefault="0074796B" w:rsidP="0074796B">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4796B">
              <w:rPr>
                <w:rFonts w:ascii="Times New Roman" w:eastAsia="Times New Roman" w:hAnsi="Times New Roman" w:cs="Times New Roman"/>
                <w:sz w:val="24"/>
                <w:szCs w:val="24"/>
              </w:rPr>
              <w:t>2.7</w:t>
            </w:r>
          </w:p>
        </w:tc>
      </w:tr>
    </w:tbl>
    <w:p w14:paraId="0C2849F2" w14:textId="77777777" w:rsidR="0074796B" w:rsidRPr="0074796B" w:rsidRDefault="0074796B" w:rsidP="009C60E0">
      <w:pPr>
        <w:numPr>
          <w:ilvl w:val="1"/>
          <w:numId w:val="22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74796B">
        <w:rPr>
          <w:rFonts w:ascii="Calibri" w:eastAsia="Times New Roman" w:hAnsi="Calibri" w:cs="Times New Roman"/>
          <w:color w:val="333333"/>
          <w:sz w:val="20"/>
          <w:szCs w:val="20"/>
        </w:rPr>
        <w:t>Test at the 5% level of significance whether the current weekend mean exceeds the weekday mean by fewer than 6.3 patients per hour.</w:t>
      </w:r>
    </w:p>
    <w:p w14:paraId="00A97C65" w14:textId="77777777" w:rsidR="0074796B" w:rsidRPr="0074796B" w:rsidRDefault="0074796B" w:rsidP="009C60E0">
      <w:pPr>
        <w:numPr>
          <w:ilvl w:val="1"/>
          <w:numId w:val="22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74796B">
        <w:rPr>
          <w:rFonts w:ascii="Calibri" w:eastAsia="Times New Roman" w:hAnsi="Calibri" w:cs="Times New Roman"/>
          <w:color w:val="333333"/>
          <w:sz w:val="20"/>
          <w:szCs w:val="20"/>
        </w:rPr>
        <w:t>Compute the observed significance of the test.</w:t>
      </w:r>
    </w:p>
    <w:p w14:paraId="0115DA01" w14:textId="77777777" w:rsidR="0074796B" w:rsidRPr="0074796B" w:rsidRDefault="0074796B" w:rsidP="009C60E0">
      <w:pPr>
        <w:numPr>
          <w:ilvl w:val="0"/>
          <w:numId w:val="22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74796B">
        <w:rPr>
          <w:rFonts w:ascii="Calibri" w:eastAsia="Times New Roman" w:hAnsi="Calibri" w:cs="Times New Roman"/>
          <w:color w:val="333333"/>
          <w:sz w:val="20"/>
          <w:szCs w:val="20"/>
        </w:rPr>
        <w:t xml:space="preserve">A sociologist surveys 50 randomly selected citizens in each of two countries to compare the mean number of hours of volunteer work done by adults in each. Among the 50 inhabitants of Lilliput, the mean hours </w:t>
      </w:r>
      <w:r w:rsidRPr="0074796B">
        <w:rPr>
          <w:rFonts w:ascii="Calibri" w:eastAsia="Times New Roman" w:hAnsi="Calibri" w:cs="Times New Roman"/>
          <w:color w:val="333333"/>
          <w:sz w:val="20"/>
          <w:szCs w:val="20"/>
        </w:rPr>
        <w:lastRenderedPageBreak/>
        <w:t>of volunteer work per year was 52, with standard deviation 11.8. Among the 50 inhabitants of Blefuscu, the mean number of hours of volunteer work per year was 37, with standard deviation 7.2.</w:t>
      </w:r>
    </w:p>
    <w:p w14:paraId="3E590B64" w14:textId="77777777" w:rsidR="0074796B" w:rsidRPr="0074796B" w:rsidRDefault="0074796B" w:rsidP="009C60E0">
      <w:pPr>
        <w:numPr>
          <w:ilvl w:val="1"/>
          <w:numId w:val="22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74796B">
        <w:rPr>
          <w:rFonts w:ascii="Calibri" w:eastAsia="Times New Roman" w:hAnsi="Calibri" w:cs="Times New Roman"/>
          <w:color w:val="333333"/>
          <w:sz w:val="20"/>
          <w:szCs w:val="20"/>
        </w:rPr>
        <w:t>Construct the 99% confidence interval for the difference in mean number of hours volunteered by all residents of Lilliput and the mean number of hours volunteered by all residents of Blefuscu.</w:t>
      </w:r>
    </w:p>
    <w:p w14:paraId="7916D50D" w14:textId="77777777" w:rsidR="0074796B" w:rsidRPr="0074796B" w:rsidRDefault="0074796B" w:rsidP="009C60E0">
      <w:pPr>
        <w:numPr>
          <w:ilvl w:val="1"/>
          <w:numId w:val="22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74796B">
        <w:rPr>
          <w:rFonts w:ascii="Calibri" w:eastAsia="Times New Roman" w:hAnsi="Calibri" w:cs="Times New Roman"/>
          <w:color w:val="333333"/>
          <w:sz w:val="20"/>
          <w:szCs w:val="20"/>
        </w:rPr>
        <w:t>Test, at the 1% level of significance, the claim that the mean number of hours volunteered by all residents of Lilliput is more than ten hours greater than the mean number of hours volunteered by all residents of Blefuscu.</w:t>
      </w:r>
    </w:p>
    <w:p w14:paraId="7BF83D85" w14:textId="77777777" w:rsidR="0074796B" w:rsidRPr="0074796B" w:rsidRDefault="0074796B" w:rsidP="009C60E0">
      <w:pPr>
        <w:numPr>
          <w:ilvl w:val="1"/>
          <w:numId w:val="22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74796B">
        <w:rPr>
          <w:rFonts w:ascii="Calibri" w:eastAsia="Times New Roman" w:hAnsi="Calibri" w:cs="Times New Roman"/>
          <w:color w:val="333333"/>
          <w:sz w:val="20"/>
          <w:szCs w:val="20"/>
        </w:rPr>
        <w:t>Compute the observed significance of the test in part (b).</w:t>
      </w:r>
    </w:p>
    <w:p w14:paraId="7D5D036F" w14:textId="77777777" w:rsidR="0074796B" w:rsidRPr="0074796B" w:rsidRDefault="0074796B" w:rsidP="009C60E0">
      <w:pPr>
        <w:numPr>
          <w:ilvl w:val="0"/>
          <w:numId w:val="22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74796B">
        <w:rPr>
          <w:rFonts w:ascii="Calibri" w:eastAsia="Times New Roman" w:hAnsi="Calibri" w:cs="Times New Roman"/>
          <w:color w:val="333333"/>
          <w:sz w:val="20"/>
          <w:szCs w:val="20"/>
        </w:rPr>
        <w:t>A university administrator asserted that upperclassmen spend more time studying than underclassmen.</w:t>
      </w:r>
    </w:p>
    <w:p w14:paraId="7459BDB8" w14:textId="77777777" w:rsidR="0074796B" w:rsidRPr="0074796B" w:rsidRDefault="0074796B" w:rsidP="009C60E0">
      <w:pPr>
        <w:numPr>
          <w:ilvl w:val="1"/>
          <w:numId w:val="22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74796B">
        <w:rPr>
          <w:rFonts w:ascii="Calibri" w:eastAsia="Times New Roman" w:hAnsi="Calibri" w:cs="Times New Roman"/>
          <w:color w:val="333333"/>
          <w:sz w:val="20"/>
          <w:szCs w:val="20"/>
        </w:rPr>
        <w:t>Test this claim against the default that the average number of hours of study per week by the two groups is the same, using the following information based on random samples from each group of students. Test at the 1% level of significance.</w:t>
      </w:r>
    </w:p>
    <w:tbl>
      <w:tblPr>
        <w:tblW w:w="0" w:type="auto"/>
        <w:tblInd w:w="450" w:type="dxa"/>
        <w:tblCellMar>
          <w:left w:w="0" w:type="dxa"/>
          <w:right w:w="0" w:type="dxa"/>
        </w:tblCellMar>
        <w:tblLook w:val="04A0" w:firstRow="1" w:lastRow="0" w:firstColumn="1" w:lastColumn="0" w:noHBand="0" w:noVBand="1"/>
      </w:tblPr>
      <w:tblGrid>
        <w:gridCol w:w="1630"/>
        <w:gridCol w:w="390"/>
        <w:gridCol w:w="570"/>
        <w:gridCol w:w="450"/>
      </w:tblGrid>
      <w:tr w:rsidR="0074796B" w:rsidRPr="0074796B" w14:paraId="39B9A551" w14:textId="77777777" w:rsidTr="0074796B">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31D03A8C" w14:textId="77777777" w:rsidR="0074796B" w:rsidRPr="0074796B" w:rsidRDefault="0074796B" w:rsidP="0074796B">
            <w:pPr>
              <w:shd w:val="clear" w:color="auto" w:fill="DAEEF3" w:themeFill="accent5" w:themeFillTint="33"/>
              <w:spacing w:after="0" w:line="360" w:lineRule="auto"/>
              <w:jc w:val="right"/>
              <w:rPr>
                <w:rFonts w:ascii="Times New Roman" w:eastAsia="Times New Roman" w:hAnsi="Times New Roman" w:cs="Times New Roman"/>
                <w:b/>
                <w:bCs/>
                <w:color w:val="F48800"/>
                <w:sz w:val="24"/>
                <w:szCs w:val="24"/>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1C62ECB2" w14:textId="77777777" w:rsidR="0074796B" w:rsidRPr="0074796B" w:rsidRDefault="0074796B" w:rsidP="0074796B">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74796B">
              <w:rPr>
                <w:rFonts w:ascii="Times New Roman" w:eastAsia="Times New Roman" w:hAnsi="Times New Roman" w:cs="Times New Roman"/>
                <w:b/>
                <w:bCs/>
                <w:i/>
                <w:iCs/>
                <w:color w:val="F48800"/>
                <w:sz w:val="24"/>
                <w:szCs w:val="24"/>
                <w:bdr w:val="none" w:sz="0" w:space="0" w:color="auto" w:frame="1"/>
              </w:rPr>
              <w:t>n</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1A1F285B" w14:textId="77777777" w:rsidR="0074796B" w:rsidRPr="0074796B" w:rsidRDefault="0074796B" w:rsidP="0074796B">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74796B">
              <w:rPr>
                <w:rFonts w:ascii="MathJax_Math" w:eastAsia="Times New Roman" w:hAnsi="MathJax_Math" w:cs="Times New Roman"/>
                <w:i/>
                <w:iCs/>
                <w:color w:val="F48800"/>
                <w:sz w:val="15"/>
                <w:szCs w:val="15"/>
                <w:bdr w:val="none" w:sz="0" w:space="0" w:color="auto" w:frame="1"/>
              </w:rPr>
              <w:t>x</w:t>
            </w:r>
            <w:r w:rsidRPr="0074796B">
              <w:rPr>
                <w:rFonts w:ascii="MathJax_Main" w:eastAsia="Times New Roman" w:hAnsi="MathJax_Main" w:cs="Times New Roman"/>
                <w:color w:val="F48800"/>
                <w:sz w:val="15"/>
                <w:szCs w:val="15"/>
                <w:bdr w:val="none" w:sz="0" w:space="0" w:color="auto" w:frame="1"/>
              </w:rPr>
              <w: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385BEDAC" w14:textId="77777777" w:rsidR="0074796B" w:rsidRPr="0074796B" w:rsidRDefault="0074796B" w:rsidP="0074796B">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74796B">
              <w:rPr>
                <w:rFonts w:ascii="Times New Roman" w:eastAsia="Times New Roman" w:hAnsi="Times New Roman" w:cs="Times New Roman"/>
                <w:b/>
                <w:bCs/>
                <w:i/>
                <w:iCs/>
                <w:color w:val="F48800"/>
                <w:sz w:val="24"/>
                <w:szCs w:val="24"/>
                <w:bdr w:val="none" w:sz="0" w:space="0" w:color="auto" w:frame="1"/>
              </w:rPr>
              <w:t>s</w:t>
            </w:r>
          </w:p>
        </w:tc>
      </w:tr>
      <w:tr w:rsidR="0074796B" w:rsidRPr="0074796B" w14:paraId="3927B2D3" w14:textId="77777777" w:rsidTr="0074796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207F95B" w14:textId="77777777" w:rsidR="0074796B" w:rsidRPr="0074796B" w:rsidRDefault="0074796B" w:rsidP="0074796B">
            <w:pPr>
              <w:shd w:val="clear" w:color="auto" w:fill="DAEEF3" w:themeFill="accent5" w:themeFillTint="33"/>
              <w:spacing w:after="0" w:line="360" w:lineRule="auto"/>
              <w:jc w:val="right"/>
              <w:rPr>
                <w:rFonts w:ascii="Times New Roman" w:eastAsia="Times New Roman" w:hAnsi="Times New Roman" w:cs="Times New Roman"/>
                <w:sz w:val="24"/>
                <w:szCs w:val="24"/>
              </w:rPr>
            </w:pPr>
            <w:r w:rsidRPr="0074796B">
              <w:rPr>
                <w:rFonts w:ascii="Times New Roman" w:eastAsia="Times New Roman" w:hAnsi="Times New Roman" w:cs="Times New Roman"/>
                <w:sz w:val="24"/>
                <w:szCs w:val="24"/>
              </w:rPr>
              <w:t>Upperclassmen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6F5E53D" w14:textId="77777777" w:rsidR="0074796B" w:rsidRPr="0074796B" w:rsidRDefault="0074796B" w:rsidP="0074796B">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4796B">
              <w:rPr>
                <w:rFonts w:ascii="Times New Roman" w:eastAsia="Times New Roman" w:hAnsi="Times New Roman" w:cs="Times New Roman"/>
                <w:sz w:val="24"/>
                <w:szCs w:val="24"/>
              </w:rPr>
              <w:t>35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2680C15" w14:textId="77777777" w:rsidR="0074796B" w:rsidRPr="0074796B" w:rsidRDefault="0074796B" w:rsidP="0074796B">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4796B">
              <w:rPr>
                <w:rFonts w:ascii="Times New Roman" w:eastAsia="Times New Roman" w:hAnsi="Times New Roman" w:cs="Times New Roman"/>
                <w:sz w:val="24"/>
                <w:szCs w:val="24"/>
              </w:rPr>
              <w:t>15.6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CA460F0" w14:textId="77777777" w:rsidR="0074796B" w:rsidRPr="0074796B" w:rsidRDefault="0074796B" w:rsidP="0074796B">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4796B">
              <w:rPr>
                <w:rFonts w:ascii="Times New Roman" w:eastAsia="Times New Roman" w:hAnsi="Times New Roman" w:cs="Times New Roman"/>
                <w:sz w:val="24"/>
                <w:szCs w:val="24"/>
              </w:rPr>
              <w:t>2.9</w:t>
            </w:r>
          </w:p>
        </w:tc>
      </w:tr>
      <w:tr w:rsidR="0074796B" w:rsidRPr="0074796B" w14:paraId="5074423E" w14:textId="77777777" w:rsidTr="0074796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304281C" w14:textId="77777777" w:rsidR="0074796B" w:rsidRPr="0074796B" w:rsidRDefault="0074796B" w:rsidP="0074796B">
            <w:pPr>
              <w:shd w:val="clear" w:color="auto" w:fill="DAEEF3" w:themeFill="accent5" w:themeFillTint="33"/>
              <w:spacing w:after="0" w:line="360" w:lineRule="auto"/>
              <w:jc w:val="right"/>
              <w:rPr>
                <w:rFonts w:ascii="Times New Roman" w:eastAsia="Times New Roman" w:hAnsi="Times New Roman" w:cs="Times New Roman"/>
                <w:sz w:val="24"/>
                <w:szCs w:val="24"/>
              </w:rPr>
            </w:pPr>
            <w:r w:rsidRPr="0074796B">
              <w:rPr>
                <w:rFonts w:ascii="Times New Roman" w:eastAsia="Times New Roman" w:hAnsi="Times New Roman" w:cs="Times New Roman"/>
                <w:sz w:val="24"/>
                <w:szCs w:val="24"/>
              </w:rPr>
              <w:t>Underclassmen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183A3C0" w14:textId="77777777" w:rsidR="0074796B" w:rsidRPr="0074796B" w:rsidRDefault="0074796B" w:rsidP="0074796B">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4796B">
              <w:rPr>
                <w:rFonts w:ascii="Times New Roman" w:eastAsia="Times New Roman" w:hAnsi="Times New Roman" w:cs="Times New Roman"/>
                <w:sz w:val="24"/>
                <w:szCs w:val="24"/>
              </w:rPr>
              <w:t>35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22DAD9B" w14:textId="77777777" w:rsidR="0074796B" w:rsidRPr="0074796B" w:rsidRDefault="0074796B" w:rsidP="0074796B">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4796B">
              <w:rPr>
                <w:rFonts w:ascii="Times New Roman" w:eastAsia="Times New Roman" w:hAnsi="Times New Roman" w:cs="Times New Roman"/>
                <w:sz w:val="24"/>
                <w:szCs w:val="24"/>
              </w:rPr>
              <w:t>12.3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D69D745" w14:textId="77777777" w:rsidR="0074796B" w:rsidRPr="0074796B" w:rsidRDefault="0074796B" w:rsidP="0074796B">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4796B">
              <w:rPr>
                <w:rFonts w:ascii="Times New Roman" w:eastAsia="Times New Roman" w:hAnsi="Times New Roman" w:cs="Times New Roman"/>
                <w:sz w:val="24"/>
                <w:szCs w:val="24"/>
              </w:rPr>
              <w:t>4.1</w:t>
            </w:r>
          </w:p>
        </w:tc>
      </w:tr>
    </w:tbl>
    <w:p w14:paraId="171E1CA4" w14:textId="77777777" w:rsidR="0074796B" w:rsidRPr="0074796B" w:rsidRDefault="0074796B" w:rsidP="009C60E0">
      <w:pPr>
        <w:numPr>
          <w:ilvl w:val="1"/>
          <w:numId w:val="22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74796B">
        <w:rPr>
          <w:rFonts w:ascii="Calibri" w:eastAsia="Times New Roman" w:hAnsi="Calibri" w:cs="Times New Roman"/>
          <w:color w:val="333333"/>
          <w:sz w:val="20"/>
          <w:szCs w:val="20"/>
        </w:rPr>
        <w:t>Compute the observed significance of the test.</w:t>
      </w:r>
    </w:p>
    <w:p w14:paraId="793D8A6E" w14:textId="77777777" w:rsidR="0074796B" w:rsidRPr="0074796B" w:rsidRDefault="0074796B" w:rsidP="009C60E0">
      <w:pPr>
        <w:numPr>
          <w:ilvl w:val="0"/>
          <w:numId w:val="22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74796B">
        <w:rPr>
          <w:rFonts w:ascii="Calibri" w:eastAsia="Times New Roman" w:hAnsi="Calibri" w:cs="Times New Roman"/>
          <w:color w:val="333333"/>
          <w:sz w:val="20"/>
          <w:szCs w:val="20"/>
        </w:rPr>
        <w:t>An kinesiologist claims that the resting heart rate of men aged 18 to 25 who exercise regularly is more than five beats per minute less than that of men who do not exercise regularly. Men in each category were selected at random and their resting heart rates were measured, with the results shown.</w:t>
      </w:r>
    </w:p>
    <w:tbl>
      <w:tblPr>
        <w:tblW w:w="0" w:type="auto"/>
        <w:tblInd w:w="450" w:type="dxa"/>
        <w:tblCellMar>
          <w:left w:w="0" w:type="dxa"/>
          <w:right w:w="0" w:type="dxa"/>
        </w:tblCellMar>
        <w:tblLook w:val="04A0" w:firstRow="1" w:lastRow="0" w:firstColumn="1" w:lastColumn="0" w:noHBand="0" w:noVBand="1"/>
      </w:tblPr>
      <w:tblGrid>
        <w:gridCol w:w="2029"/>
        <w:gridCol w:w="390"/>
        <w:gridCol w:w="390"/>
        <w:gridCol w:w="450"/>
      </w:tblGrid>
      <w:tr w:rsidR="0074796B" w:rsidRPr="0074796B" w14:paraId="407BEC2E" w14:textId="77777777" w:rsidTr="0074796B">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48F48968" w14:textId="77777777" w:rsidR="0074796B" w:rsidRPr="0074796B" w:rsidRDefault="0074796B" w:rsidP="0074796B">
            <w:pPr>
              <w:shd w:val="clear" w:color="auto" w:fill="DAEEF3" w:themeFill="accent5" w:themeFillTint="33"/>
              <w:spacing w:after="0" w:line="360" w:lineRule="auto"/>
              <w:jc w:val="right"/>
              <w:rPr>
                <w:rFonts w:ascii="Times New Roman" w:eastAsia="Times New Roman" w:hAnsi="Times New Roman" w:cs="Times New Roman"/>
                <w:b/>
                <w:bCs/>
                <w:color w:val="F48800"/>
                <w:sz w:val="24"/>
                <w:szCs w:val="24"/>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684846E7" w14:textId="77777777" w:rsidR="0074796B" w:rsidRPr="0074796B" w:rsidRDefault="0074796B" w:rsidP="0074796B">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74796B">
              <w:rPr>
                <w:rFonts w:ascii="Times New Roman" w:eastAsia="Times New Roman" w:hAnsi="Times New Roman" w:cs="Times New Roman"/>
                <w:b/>
                <w:bCs/>
                <w:i/>
                <w:iCs/>
                <w:color w:val="F48800"/>
                <w:sz w:val="24"/>
                <w:szCs w:val="24"/>
                <w:bdr w:val="none" w:sz="0" w:space="0" w:color="auto" w:frame="1"/>
              </w:rPr>
              <w:t>n</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37D4E9E1" w14:textId="77777777" w:rsidR="0074796B" w:rsidRPr="0074796B" w:rsidRDefault="0074796B" w:rsidP="0074796B">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74796B">
              <w:rPr>
                <w:rFonts w:ascii="MathJax_Math" w:eastAsia="Times New Roman" w:hAnsi="MathJax_Math" w:cs="Times New Roman"/>
                <w:i/>
                <w:iCs/>
                <w:color w:val="F48800"/>
                <w:sz w:val="15"/>
                <w:szCs w:val="15"/>
                <w:bdr w:val="none" w:sz="0" w:space="0" w:color="auto" w:frame="1"/>
              </w:rPr>
              <w:t>x</w:t>
            </w:r>
            <w:r w:rsidRPr="0074796B">
              <w:rPr>
                <w:rFonts w:ascii="MathJax_Main" w:eastAsia="Times New Roman" w:hAnsi="MathJax_Main" w:cs="Times New Roman"/>
                <w:color w:val="F48800"/>
                <w:sz w:val="15"/>
                <w:szCs w:val="15"/>
                <w:bdr w:val="none" w:sz="0" w:space="0" w:color="auto" w:frame="1"/>
              </w:rPr>
              <w: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7E1D2E08" w14:textId="77777777" w:rsidR="0074796B" w:rsidRPr="0074796B" w:rsidRDefault="0074796B" w:rsidP="0074796B">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74796B">
              <w:rPr>
                <w:rFonts w:ascii="Times New Roman" w:eastAsia="Times New Roman" w:hAnsi="Times New Roman" w:cs="Times New Roman"/>
                <w:b/>
                <w:bCs/>
                <w:i/>
                <w:iCs/>
                <w:color w:val="F48800"/>
                <w:sz w:val="24"/>
                <w:szCs w:val="24"/>
                <w:bdr w:val="none" w:sz="0" w:space="0" w:color="auto" w:frame="1"/>
              </w:rPr>
              <w:t>s</w:t>
            </w:r>
          </w:p>
        </w:tc>
      </w:tr>
      <w:tr w:rsidR="0074796B" w:rsidRPr="0074796B" w14:paraId="1138DEE0" w14:textId="77777777" w:rsidTr="0074796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D20838A" w14:textId="77777777" w:rsidR="0074796B" w:rsidRPr="0074796B" w:rsidRDefault="0074796B" w:rsidP="0074796B">
            <w:pPr>
              <w:shd w:val="clear" w:color="auto" w:fill="DAEEF3" w:themeFill="accent5" w:themeFillTint="33"/>
              <w:spacing w:after="0" w:line="360" w:lineRule="auto"/>
              <w:jc w:val="right"/>
              <w:rPr>
                <w:rFonts w:ascii="Times New Roman" w:eastAsia="Times New Roman" w:hAnsi="Times New Roman" w:cs="Times New Roman"/>
                <w:sz w:val="24"/>
                <w:szCs w:val="24"/>
              </w:rPr>
            </w:pPr>
            <w:r w:rsidRPr="0074796B">
              <w:rPr>
                <w:rFonts w:ascii="Times New Roman" w:eastAsia="Times New Roman" w:hAnsi="Times New Roman" w:cs="Times New Roman"/>
                <w:sz w:val="24"/>
                <w:szCs w:val="24"/>
              </w:rPr>
              <w:t>Regular exercise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3633561" w14:textId="77777777" w:rsidR="0074796B" w:rsidRPr="0074796B" w:rsidRDefault="0074796B" w:rsidP="0074796B">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4796B">
              <w:rPr>
                <w:rFonts w:ascii="Times New Roman" w:eastAsia="Times New Roman" w:hAnsi="Times New Roman" w:cs="Times New Roman"/>
                <w:sz w:val="24"/>
                <w:szCs w:val="24"/>
              </w:rPr>
              <w:t>40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003819C" w14:textId="77777777" w:rsidR="0074796B" w:rsidRPr="0074796B" w:rsidRDefault="0074796B" w:rsidP="0074796B">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4796B">
              <w:rPr>
                <w:rFonts w:ascii="Times New Roman" w:eastAsia="Times New Roman" w:hAnsi="Times New Roman" w:cs="Times New Roman"/>
                <w:sz w:val="24"/>
                <w:szCs w:val="24"/>
              </w:rPr>
              <w:t>63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190206E" w14:textId="77777777" w:rsidR="0074796B" w:rsidRPr="0074796B" w:rsidRDefault="0074796B" w:rsidP="0074796B">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4796B">
              <w:rPr>
                <w:rFonts w:ascii="Times New Roman" w:eastAsia="Times New Roman" w:hAnsi="Times New Roman" w:cs="Times New Roman"/>
                <w:sz w:val="24"/>
                <w:szCs w:val="24"/>
              </w:rPr>
              <w:t>1.0</w:t>
            </w:r>
          </w:p>
        </w:tc>
      </w:tr>
      <w:tr w:rsidR="0074796B" w:rsidRPr="0074796B" w14:paraId="291F224F" w14:textId="77777777" w:rsidTr="0074796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DCAF2B8" w14:textId="77777777" w:rsidR="0074796B" w:rsidRPr="0074796B" w:rsidRDefault="0074796B" w:rsidP="0074796B">
            <w:pPr>
              <w:shd w:val="clear" w:color="auto" w:fill="DAEEF3" w:themeFill="accent5" w:themeFillTint="33"/>
              <w:spacing w:after="0" w:line="360" w:lineRule="auto"/>
              <w:jc w:val="right"/>
              <w:rPr>
                <w:rFonts w:ascii="Times New Roman" w:eastAsia="Times New Roman" w:hAnsi="Times New Roman" w:cs="Times New Roman"/>
                <w:sz w:val="24"/>
                <w:szCs w:val="24"/>
              </w:rPr>
            </w:pPr>
            <w:r w:rsidRPr="0074796B">
              <w:rPr>
                <w:rFonts w:ascii="Times New Roman" w:eastAsia="Times New Roman" w:hAnsi="Times New Roman" w:cs="Times New Roman"/>
                <w:sz w:val="24"/>
                <w:szCs w:val="24"/>
              </w:rPr>
              <w:t>No regular exercise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DCE5CC9" w14:textId="77777777" w:rsidR="0074796B" w:rsidRPr="0074796B" w:rsidRDefault="0074796B" w:rsidP="0074796B">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4796B">
              <w:rPr>
                <w:rFonts w:ascii="Times New Roman" w:eastAsia="Times New Roman" w:hAnsi="Times New Roman" w:cs="Times New Roman"/>
                <w:sz w:val="24"/>
                <w:szCs w:val="24"/>
              </w:rPr>
              <w:t>30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0CA8EBE" w14:textId="77777777" w:rsidR="0074796B" w:rsidRPr="0074796B" w:rsidRDefault="0074796B" w:rsidP="0074796B">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4796B">
              <w:rPr>
                <w:rFonts w:ascii="Times New Roman" w:eastAsia="Times New Roman" w:hAnsi="Times New Roman" w:cs="Times New Roman"/>
                <w:sz w:val="24"/>
                <w:szCs w:val="24"/>
              </w:rPr>
              <w:t>71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5D2F574" w14:textId="77777777" w:rsidR="0074796B" w:rsidRPr="0074796B" w:rsidRDefault="0074796B" w:rsidP="0074796B">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4796B">
              <w:rPr>
                <w:rFonts w:ascii="Times New Roman" w:eastAsia="Times New Roman" w:hAnsi="Times New Roman" w:cs="Times New Roman"/>
                <w:sz w:val="24"/>
                <w:szCs w:val="24"/>
              </w:rPr>
              <w:t>1.2</w:t>
            </w:r>
          </w:p>
        </w:tc>
      </w:tr>
    </w:tbl>
    <w:p w14:paraId="2A73E8E6" w14:textId="77777777" w:rsidR="0074796B" w:rsidRPr="0074796B" w:rsidRDefault="0074796B" w:rsidP="009C60E0">
      <w:pPr>
        <w:numPr>
          <w:ilvl w:val="1"/>
          <w:numId w:val="22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74796B">
        <w:rPr>
          <w:rFonts w:ascii="Calibri" w:eastAsia="Times New Roman" w:hAnsi="Calibri" w:cs="Times New Roman"/>
          <w:color w:val="333333"/>
          <w:sz w:val="20"/>
          <w:szCs w:val="20"/>
        </w:rPr>
        <w:t>Perform the relevant test of hypotheses at the 1% level of significance.</w:t>
      </w:r>
    </w:p>
    <w:p w14:paraId="3BBA7BDF" w14:textId="77777777" w:rsidR="0074796B" w:rsidRPr="0074796B" w:rsidRDefault="0074796B" w:rsidP="009C60E0">
      <w:pPr>
        <w:numPr>
          <w:ilvl w:val="1"/>
          <w:numId w:val="22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74796B">
        <w:rPr>
          <w:rFonts w:ascii="Calibri" w:eastAsia="Times New Roman" w:hAnsi="Calibri" w:cs="Times New Roman"/>
          <w:color w:val="333333"/>
          <w:sz w:val="20"/>
          <w:szCs w:val="20"/>
        </w:rPr>
        <w:t>Compute the observed significance of the test.</w:t>
      </w:r>
    </w:p>
    <w:p w14:paraId="7C2EFC50" w14:textId="77777777" w:rsidR="0074796B" w:rsidRPr="0074796B" w:rsidRDefault="0074796B" w:rsidP="009C60E0">
      <w:pPr>
        <w:numPr>
          <w:ilvl w:val="0"/>
          <w:numId w:val="22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74796B">
        <w:rPr>
          <w:rFonts w:ascii="Calibri" w:eastAsia="Times New Roman" w:hAnsi="Calibri" w:cs="Times New Roman"/>
          <w:color w:val="333333"/>
          <w:sz w:val="20"/>
          <w:szCs w:val="20"/>
        </w:rPr>
        <w:t>Children in two elementary school classrooms were given two versions of the same test, but with the order of questions arranged from easier to more difficult in Version </w:t>
      </w:r>
      <w:r w:rsidRPr="0074796B">
        <w:rPr>
          <w:rFonts w:ascii="Calibri" w:eastAsia="Times New Roman" w:hAnsi="Calibri" w:cs="Times New Roman"/>
          <w:i/>
          <w:iCs/>
          <w:color w:val="333333"/>
          <w:sz w:val="20"/>
          <w:szCs w:val="20"/>
          <w:bdr w:val="none" w:sz="0" w:space="0" w:color="auto" w:frame="1"/>
        </w:rPr>
        <w:t>A</w:t>
      </w:r>
      <w:r w:rsidRPr="0074796B">
        <w:rPr>
          <w:rFonts w:ascii="Calibri" w:eastAsia="Times New Roman" w:hAnsi="Calibri" w:cs="Times New Roman"/>
          <w:color w:val="333333"/>
          <w:sz w:val="20"/>
          <w:szCs w:val="20"/>
        </w:rPr>
        <w:t> and in reverse order in Version </w:t>
      </w:r>
      <w:r w:rsidRPr="0074796B">
        <w:rPr>
          <w:rFonts w:ascii="Calibri" w:eastAsia="Times New Roman" w:hAnsi="Calibri" w:cs="Times New Roman"/>
          <w:i/>
          <w:iCs/>
          <w:color w:val="333333"/>
          <w:sz w:val="20"/>
          <w:szCs w:val="20"/>
          <w:bdr w:val="none" w:sz="0" w:space="0" w:color="auto" w:frame="1"/>
        </w:rPr>
        <w:t>B</w:t>
      </w:r>
      <w:r w:rsidRPr="0074796B">
        <w:rPr>
          <w:rFonts w:ascii="Calibri" w:eastAsia="Times New Roman" w:hAnsi="Calibri" w:cs="Times New Roman"/>
          <w:color w:val="333333"/>
          <w:sz w:val="20"/>
          <w:szCs w:val="20"/>
        </w:rPr>
        <w:t>. Randomly selected students from each class were given Version </w:t>
      </w:r>
      <w:r w:rsidRPr="0074796B">
        <w:rPr>
          <w:rFonts w:ascii="Calibri" w:eastAsia="Times New Roman" w:hAnsi="Calibri" w:cs="Times New Roman"/>
          <w:i/>
          <w:iCs/>
          <w:color w:val="333333"/>
          <w:sz w:val="20"/>
          <w:szCs w:val="20"/>
          <w:bdr w:val="none" w:sz="0" w:space="0" w:color="auto" w:frame="1"/>
        </w:rPr>
        <w:t>A</w:t>
      </w:r>
      <w:r w:rsidRPr="0074796B">
        <w:rPr>
          <w:rFonts w:ascii="Calibri" w:eastAsia="Times New Roman" w:hAnsi="Calibri" w:cs="Times New Roman"/>
          <w:color w:val="333333"/>
          <w:sz w:val="20"/>
          <w:szCs w:val="20"/>
        </w:rPr>
        <w:t> and the rest Version </w:t>
      </w:r>
      <w:r w:rsidRPr="0074796B">
        <w:rPr>
          <w:rFonts w:ascii="Calibri" w:eastAsia="Times New Roman" w:hAnsi="Calibri" w:cs="Times New Roman"/>
          <w:i/>
          <w:iCs/>
          <w:color w:val="333333"/>
          <w:sz w:val="20"/>
          <w:szCs w:val="20"/>
          <w:bdr w:val="none" w:sz="0" w:space="0" w:color="auto" w:frame="1"/>
        </w:rPr>
        <w:t>B</w:t>
      </w:r>
      <w:r w:rsidRPr="0074796B">
        <w:rPr>
          <w:rFonts w:ascii="Calibri" w:eastAsia="Times New Roman" w:hAnsi="Calibri" w:cs="Times New Roman"/>
          <w:color w:val="333333"/>
          <w:sz w:val="20"/>
          <w:szCs w:val="20"/>
        </w:rPr>
        <w:t>. The results are shown in the table.</w:t>
      </w:r>
    </w:p>
    <w:tbl>
      <w:tblPr>
        <w:tblW w:w="0" w:type="auto"/>
        <w:tblInd w:w="450" w:type="dxa"/>
        <w:tblCellMar>
          <w:left w:w="0" w:type="dxa"/>
          <w:right w:w="0" w:type="dxa"/>
        </w:tblCellMar>
        <w:tblLook w:val="04A0" w:firstRow="1" w:lastRow="0" w:firstColumn="1" w:lastColumn="0" w:noHBand="0" w:noVBand="1"/>
      </w:tblPr>
      <w:tblGrid>
        <w:gridCol w:w="1117"/>
        <w:gridCol w:w="390"/>
        <w:gridCol w:w="390"/>
        <w:gridCol w:w="450"/>
      </w:tblGrid>
      <w:tr w:rsidR="0074796B" w:rsidRPr="0074796B" w14:paraId="6083A674" w14:textId="77777777" w:rsidTr="0074796B">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31929541" w14:textId="77777777" w:rsidR="0074796B" w:rsidRPr="0074796B" w:rsidRDefault="0074796B" w:rsidP="0074796B">
            <w:pPr>
              <w:shd w:val="clear" w:color="auto" w:fill="DAEEF3" w:themeFill="accent5" w:themeFillTint="33"/>
              <w:spacing w:after="0" w:line="360" w:lineRule="auto"/>
              <w:jc w:val="right"/>
              <w:rPr>
                <w:rFonts w:ascii="Times New Roman" w:eastAsia="Times New Roman" w:hAnsi="Times New Roman" w:cs="Times New Roman"/>
                <w:b/>
                <w:bCs/>
                <w:color w:val="F48800"/>
                <w:sz w:val="24"/>
                <w:szCs w:val="24"/>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5F74B2C2" w14:textId="77777777" w:rsidR="0074796B" w:rsidRPr="0074796B" w:rsidRDefault="0074796B" w:rsidP="0074796B">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74796B">
              <w:rPr>
                <w:rFonts w:ascii="Times New Roman" w:eastAsia="Times New Roman" w:hAnsi="Times New Roman" w:cs="Times New Roman"/>
                <w:b/>
                <w:bCs/>
                <w:i/>
                <w:iCs/>
                <w:color w:val="F48800"/>
                <w:sz w:val="24"/>
                <w:szCs w:val="24"/>
                <w:bdr w:val="none" w:sz="0" w:space="0" w:color="auto" w:frame="1"/>
              </w:rPr>
              <w:t>n</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1AFA95A5" w14:textId="77777777" w:rsidR="0074796B" w:rsidRPr="0074796B" w:rsidRDefault="0074796B" w:rsidP="0074796B">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74796B">
              <w:rPr>
                <w:rFonts w:ascii="MathJax_Math" w:eastAsia="Times New Roman" w:hAnsi="MathJax_Math" w:cs="Times New Roman"/>
                <w:i/>
                <w:iCs/>
                <w:color w:val="F48800"/>
                <w:sz w:val="15"/>
                <w:szCs w:val="15"/>
                <w:bdr w:val="none" w:sz="0" w:space="0" w:color="auto" w:frame="1"/>
              </w:rPr>
              <w:t>x</w:t>
            </w:r>
            <w:r w:rsidRPr="0074796B">
              <w:rPr>
                <w:rFonts w:ascii="MathJax_Main" w:eastAsia="Times New Roman" w:hAnsi="MathJax_Main" w:cs="Times New Roman"/>
                <w:color w:val="F48800"/>
                <w:sz w:val="15"/>
                <w:szCs w:val="15"/>
                <w:bdr w:val="none" w:sz="0" w:space="0" w:color="auto" w:frame="1"/>
              </w:rPr>
              <w: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1A4B9444" w14:textId="77777777" w:rsidR="0074796B" w:rsidRPr="0074796B" w:rsidRDefault="0074796B" w:rsidP="0074796B">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74796B">
              <w:rPr>
                <w:rFonts w:ascii="Times New Roman" w:eastAsia="Times New Roman" w:hAnsi="Times New Roman" w:cs="Times New Roman"/>
                <w:b/>
                <w:bCs/>
                <w:i/>
                <w:iCs/>
                <w:color w:val="F48800"/>
                <w:sz w:val="24"/>
                <w:szCs w:val="24"/>
                <w:bdr w:val="none" w:sz="0" w:space="0" w:color="auto" w:frame="1"/>
              </w:rPr>
              <w:t>s</w:t>
            </w:r>
          </w:p>
        </w:tc>
      </w:tr>
      <w:tr w:rsidR="0074796B" w:rsidRPr="0074796B" w14:paraId="62D46CBE" w14:textId="77777777" w:rsidTr="0074796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595A15C" w14:textId="77777777" w:rsidR="0074796B" w:rsidRPr="0074796B" w:rsidRDefault="0074796B" w:rsidP="0074796B">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4796B">
              <w:rPr>
                <w:rFonts w:ascii="Times New Roman" w:eastAsia="Times New Roman" w:hAnsi="Times New Roman" w:cs="Times New Roman"/>
                <w:sz w:val="24"/>
                <w:szCs w:val="24"/>
              </w:rPr>
              <w:lastRenderedPageBreak/>
              <w:t>Version </w:t>
            </w:r>
            <w:r w:rsidRPr="0074796B">
              <w:rPr>
                <w:rFonts w:ascii="Times New Roman" w:eastAsia="Times New Roman" w:hAnsi="Times New Roman" w:cs="Times New Roman"/>
                <w:i/>
                <w:iCs/>
                <w:sz w:val="24"/>
                <w:szCs w:val="24"/>
                <w:bdr w:val="none" w:sz="0" w:space="0" w:color="auto" w:frame="1"/>
              </w:rPr>
              <w:t>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85C0B81" w14:textId="77777777" w:rsidR="0074796B" w:rsidRPr="0074796B" w:rsidRDefault="0074796B" w:rsidP="0074796B">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4796B">
              <w:rPr>
                <w:rFonts w:ascii="Times New Roman" w:eastAsia="Times New Roman" w:hAnsi="Times New Roman" w:cs="Times New Roman"/>
                <w:sz w:val="24"/>
                <w:szCs w:val="24"/>
              </w:rPr>
              <w:t>31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E323FD7" w14:textId="77777777" w:rsidR="0074796B" w:rsidRPr="0074796B" w:rsidRDefault="0074796B" w:rsidP="0074796B">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4796B">
              <w:rPr>
                <w:rFonts w:ascii="Times New Roman" w:eastAsia="Times New Roman" w:hAnsi="Times New Roman" w:cs="Times New Roman"/>
                <w:sz w:val="24"/>
                <w:szCs w:val="24"/>
              </w:rPr>
              <w:t>83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8C7C4C4" w14:textId="77777777" w:rsidR="0074796B" w:rsidRPr="0074796B" w:rsidRDefault="0074796B" w:rsidP="0074796B">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4796B">
              <w:rPr>
                <w:rFonts w:ascii="Times New Roman" w:eastAsia="Times New Roman" w:hAnsi="Times New Roman" w:cs="Times New Roman"/>
                <w:sz w:val="24"/>
                <w:szCs w:val="24"/>
              </w:rPr>
              <w:t>4.6</w:t>
            </w:r>
          </w:p>
        </w:tc>
      </w:tr>
      <w:tr w:rsidR="0074796B" w:rsidRPr="0074796B" w14:paraId="22F9F091" w14:textId="77777777" w:rsidTr="0074796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A5C9130" w14:textId="77777777" w:rsidR="0074796B" w:rsidRPr="0074796B" w:rsidRDefault="0074796B" w:rsidP="0074796B">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4796B">
              <w:rPr>
                <w:rFonts w:ascii="Times New Roman" w:eastAsia="Times New Roman" w:hAnsi="Times New Roman" w:cs="Times New Roman"/>
                <w:sz w:val="24"/>
                <w:szCs w:val="24"/>
              </w:rPr>
              <w:t>Version </w:t>
            </w:r>
            <w:r w:rsidRPr="0074796B">
              <w:rPr>
                <w:rFonts w:ascii="Times New Roman" w:eastAsia="Times New Roman" w:hAnsi="Times New Roman" w:cs="Times New Roman"/>
                <w:i/>
                <w:iCs/>
                <w:sz w:val="24"/>
                <w:szCs w:val="24"/>
                <w:bdr w:val="none" w:sz="0" w:space="0" w:color="auto" w:frame="1"/>
              </w:rPr>
              <w:t>B</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C3AA1F3" w14:textId="77777777" w:rsidR="0074796B" w:rsidRPr="0074796B" w:rsidRDefault="0074796B" w:rsidP="0074796B">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4796B">
              <w:rPr>
                <w:rFonts w:ascii="Times New Roman" w:eastAsia="Times New Roman" w:hAnsi="Times New Roman" w:cs="Times New Roman"/>
                <w:sz w:val="24"/>
                <w:szCs w:val="24"/>
              </w:rPr>
              <w:t>32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063B402" w14:textId="77777777" w:rsidR="0074796B" w:rsidRPr="0074796B" w:rsidRDefault="0074796B" w:rsidP="0074796B">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4796B">
              <w:rPr>
                <w:rFonts w:ascii="Times New Roman" w:eastAsia="Times New Roman" w:hAnsi="Times New Roman" w:cs="Times New Roman"/>
                <w:sz w:val="24"/>
                <w:szCs w:val="24"/>
              </w:rPr>
              <w:t>78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BFD6433" w14:textId="77777777" w:rsidR="0074796B" w:rsidRPr="0074796B" w:rsidRDefault="0074796B" w:rsidP="0074796B">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4796B">
              <w:rPr>
                <w:rFonts w:ascii="Times New Roman" w:eastAsia="Times New Roman" w:hAnsi="Times New Roman" w:cs="Times New Roman"/>
                <w:sz w:val="24"/>
                <w:szCs w:val="24"/>
              </w:rPr>
              <w:t>4.3</w:t>
            </w:r>
          </w:p>
        </w:tc>
      </w:tr>
    </w:tbl>
    <w:p w14:paraId="698E9DB3" w14:textId="77777777" w:rsidR="0074796B" w:rsidRPr="0074796B" w:rsidRDefault="0074796B" w:rsidP="009C60E0">
      <w:pPr>
        <w:numPr>
          <w:ilvl w:val="1"/>
          <w:numId w:val="22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74796B">
        <w:rPr>
          <w:rFonts w:ascii="Calibri" w:eastAsia="Times New Roman" w:hAnsi="Calibri" w:cs="Times New Roman"/>
          <w:color w:val="333333"/>
          <w:sz w:val="20"/>
          <w:szCs w:val="20"/>
        </w:rPr>
        <w:t>Construct the 90% confidence interval for the difference in the means of the populations of all children taking Version </w:t>
      </w:r>
      <w:r w:rsidRPr="0074796B">
        <w:rPr>
          <w:rFonts w:ascii="Calibri" w:eastAsia="Times New Roman" w:hAnsi="Calibri" w:cs="Times New Roman"/>
          <w:i/>
          <w:iCs/>
          <w:color w:val="333333"/>
          <w:sz w:val="20"/>
          <w:szCs w:val="20"/>
          <w:bdr w:val="none" w:sz="0" w:space="0" w:color="auto" w:frame="1"/>
        </w:rPr>
        <w:t>A</w:t>
      </w:r>
      <w:r w:rsidRPr="0074796B">
        <w:rPr>
          <w:rFonts w:ascii="Calibri" w:eastAsia="Times New Roman" w:hAnsi="Calibri" w:cs="Times New Roman"/>
          <w:color w:val="333333"/>
          <w:sz w:val="20"/>
          <w:szCs w:val="20"/>
        </w:rPr>
        <w:t> of such a test and of all children taking Version </w:t>
      </w:r>
      <w:r w:rsidRPr="0074796B">
        <w:rPr>
          <w:rFonts w:ascii="Calibri" w:eastAsia="Times New Roman" w:hAnsi="Calibri" w:cs="Times New Roman"/>
          <w:i/>
          <w:iCs/>
          <w:color w:val="333333"/>
          <w:sz w:val="20"/>
          <w:szCs w:val="20"/>
          <w:bdr w:val="none" w:sz="0" w:space="0" w:color="auto" w:frame="1"/>
        </w:rPr>
        <w:t>B</w:t>
      </w:r>
      <w:r w:rsidRPr="0074796B">
        <w:rPr>
          <w:rFonts w:ascii="Calibri" w:eastAsia="Times New Roman" w:hAnsi="Calibri" w:cs="Times New Roman"/>
          <w:color w:val="333333"/>
          <w:sz w:val="20"/>
          <w:szCs w:val="20"/>
        </w:rPr>
        <w:t> of such a test.</w:t>
      </w:r>
    </w:p>
    <w:p w14:paraId="1F44D09E" w14:textId="77777777" w:rsidR="0074796B" w:rsidRPr="0074796B" w:rsidRDefault="0074796B" w:rsidP="009C60E0">
      <w:pPr>
        <w:numPr>
          <w:ilvl w:val="1"/>
          <w:numId w:val="22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74796B">
        <w:rPr>
          <w:rFonts w:ascii="Calibri" w:eastAsia="Times New Roman" w:hAnsi="Calibri" w:cs="Times New Roman"/>
          <w:color w:val="333333"/>
          <w:sz w:val="20"/>
          <w:szCs w:val="20"/>
        </w:rPr>
        <w:t>Test at the 1% level of significance the hypothesis that the </w:t>
      </w:r>
      <w:r w:rsidRPr="0074796B">
        <w:rPr>
          <w:rFonts w:ascii="Calibri" w:eastAsia="Times New Roman" w:hAnsi="Calibri" w:cs="Times New Roman"/>
          <w:i/>
          <w:iCs/>
          <w:color w:val="333333"/>
          <w:sz w:val="20"/>
          <w:szCs w:val="20"/>
          <w:bdr w:val="none" w:sz="0" w:space="0" w:color="auto" w:frame="1"/>
        </w:rPr>
        <w:t>A</w:t>
      </w:r>
      <w:r w:rsidRPr="0074796B">
        <w:rPr>
          <w:rFonts w:ascii="Calibri" w:eastAsia="Times New Roman" w:hAnsi="Calibri" w:cs="Times New Roman"/>
          <w:color w:val="333333"/>
          <w:sz w:val="20"/>
          <w:szCs w:val="20"/>
        </w:rPr>
        <w:t> version of the test is easier than the </w:t>
      </w:r>
      <w:r w:rsidRPr="0074796B">
        <w:rPr>
          <w:rFonts w:ascii="Calibri" w:eastAsia="Times New Roman" w:hAnsi="Calibri" w:cs="Times New Roman"/>
          <w:i/>
          <w:iCs/>
          <w:color w:val="333333"/>
          <w:sz w:val="20"/>
          <w:szCs w:val="20"/>
          <w:bdr w:val="none" w:sz="0" w:space="0" w:color="auto" w:frame="1"/>
        </w:rPr>
        <w:t>B</w:t>
      </w:r>
      <w:r w:rsidRPr="0074796B">
        <w:rPr>
          <w:rFonts w:ascii="Calibri" w:eastAsia="Times New Roman" w:hAnsi="Calibri" w:cs="Times New Roman"/>
          <w:color w:val="333333"/>
          <w:sz w:val="20"/>
          <w:szCs w:val="20"/>
        </w:rPr>
        <w:t> version (even though the questions are the same).</w:t>
      </w:r>
    </w:p>
    <w:p w14:paraId="2E040927" w14:textId="77777777" w:rsidR="0074796B" w:rsidRPr="0074796B" w:rsidRDefault="0074796B" w:rsidP="009C60E0">
      <w:pPr>
        <w:numPr>
          <w:ilvl w:val="1"/>
          <w:numId w:val="22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74796B">
        <w:rPr>
          <w:rFonts w:ascii="Calibri" w:eastAsia="Times New Roman" w:hAnsi="Calibri" w:cs="Times New Roman"/>
          <w:color w:val="333333"/>
          <w:sz w:val="20"/>
          <w:szCs w:val="20"/>
        </w:rPr>
        <w:t>Compute the observed significance of the test.</w:t>
      </w:r>
    </w:p>
    <w:p w14:paraId="6BDFE925" w14:textId="77777777" w:rsidR="0074796B" w:rsidRPr="0074796B" w:rsidRDefault="0074796B" w:rsidP="009C60E0">
      <w:pPr>
        <w:numPr>
          <w:ilvl w:val="0"/>
          <w:numId w:val="22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74796B">
        <w:rPr>
          <w:rFonts w:ascii="Calibri" w:eastAsia="Times New Roman" w:hAnsi="Calibri" w:cs="Times New Roman"/>
          <w:color w:val="333333"/>
          <w:sz w:val="20"/>
          <w:szCs w:val="20"/>
        </w:rPr>
        <w:t>The Municipal Transit Authority wants to know if, on weekdays, more passengers ride the northbound blue line train towards the city center that departs at 8:15 a.m. or the one that departs at 8:30 a.m. The following sample statistics are assembled by the Transit Authority.</w:t>
      </w:r>
    </w:p>
    <w:tbl>
      <w:tblPr>
        <w:tblW w:w="0" w:type="auto"/>
        <w:tblInd w:w="450" w:type="dxa"/>
        <w:tblCellMar>
          <w:left w:w="0" w:type="dxa"/>
          <w:right w:w="0" w:type="dxa"/>
        </w:tblCellMar>
        <w:tblLook w:val="04A0" w:firstRow="1" w:lastRow="0" w:firstColumn="1" w:lastColumn="0" w:noHBand="0" w:noVBand="1"/>
      </w:tblPr>
      <w:tblGrid>
        <w:gridCol w:w="1550"/>
        <w:gridCol w:w="390"/>
        <w:gridCol w:w="510"/>
        <w:gridCol w:w="390"/>
      </w:tblGrid>
      <w:tr w:rsidR="0074796B" w:rsidRPr="0074796B" w14:paraId="4BDB105E" w14:textId="77777777" w:rsidTr="0074796B">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08001154" w14:textId="77777777" w:rsidR="0074796B" w:rsidRPr="0074796B" w:rsidRDefault="0074796B" w:rsidP="0074796B">
            <w:pPr>
              <w:shd w:val="clear" w:color="auto" w:fill="DAEEF3" w:themeFill="accent5" w:themeFillTint="33"/>
              <w:spacing w:after="0" w:line="360" w:lineRule="auto"/>
              <w:jc w:val="right"/>
              <w:rPr>
                <w:rFonts w:ascii="Times New Roman" w:eastAsia="Times New Roman" w:hAnsi="Times New Roman" w:cs="Times New Roman"/>
                <w:b/>
                <w:bCs/>
                <w:color w:val="F48800"/>
                <w:sz w:val="24"/>
                <w:szCs w:val="24"/>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05A571C0" w14:textId="77777777" w:rsidR="0074796B" w:rsidRPr="0074796B" w:rsidRDefault="0074796B" w:rsidP="0074796B">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74796B">
              <w:rPr>
                <w:rFonts w:ascii="Times New Roman" w:eastAsia="Times New Roman" w:hAnsi="Times New Roman" w:cs="Times New Roman"/>
                <w:b/>
                <w:bCs/>
                <w:i/>
                <w:iCs/>
                <w:color w:val="F48800"/>
                <w:sz w:val="24"/>
                <w:szCs w:val="24"/>
                <w:bdr w:val="none" w:sz="0" w:space="0" w:color="auto" w:frame="1"/>
              </w:rPr>
              <w:t>n</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37098900" w14:textId="77777777" w:rsidR="0074796B" w:rsidRPr="0074796B" w:rsidRDefault="0074796B" w:rsidP="0074796B">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74796B">
              <w:rPr>
                <w:rFonts w:ascii="MathJax_Math" w:eastAsia="Times New Roman" w:hAnsi="MathJax_Math" w:cs="Times New Roman"/>
                <w:i/>
                <w:iCs/>
                <w:color w:val="F48800"/>
                <w:sz w:val="15"/>
                <w:szCs w:val="15"/>
                <w:bdr w:val="none" w:sz="0" w:space="0" w:color="auto" w:frame="1"/>
              </w:rPr>
              <w:t>x</w:t>
            </w:r>
            <w:r w:rsidRPr="0074796B">
              <w:rPr>
                <w:rFonts w:ascii="MathJax_Main" w:eastAsia="Times New Roman" w:hAnsi="MathJax_Main" w:cs="Times New Roman"/>
                <w:color w:val="F48800"/>
                <w:sz w:val="15"/>
                <w:szCs w:val="15"/>
                <w:bdr w:val="none" w:sz="0" w:space="0" w:color="auto" w:frame="1"/>
              </w:rPr>
              <w: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03D98BF6" w14:textId="77777777" w:rsidR="0074796B" w:rsidRPr="0074796B" w:rsidRDefault="0074796B" w:rsidP="0074796B">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74796B">
              <w:rPr>
                <w:rFonts w:ascii="Times New Roman" w:eastAsia="Times New Roman" w:hAnsi="Times New Roman" w:cs="Times New Roman"/>
                <w:b/>
                <w:bCs/>
                <w:i/>
                <w:iCs/>
                <w:color w:val="F48800"/>
                <w:sz w:val="24"/>
                <w:szCs w:val="24"/>
                <w:bdr w:val="none" w:sz="0" w:space="0" w:color="auto" w:frame="1"/>
              </w:rPr>
              <w:t>s</w:t>
            </w:r>
          </w:p>
        </w:tc>
      </w:tr>
      <w:tr w:rsidR="0074796B" w:rsidRPr="0074796B" w14:paraId="0E681452" w14:textId="77777777" w:rsidTr="0074796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E0FC23D" w14:textId="77777777" w:rsidR="0074796B" w:rsidRPr="0074796B" w:rsidRDefault="0074796B" w:rsidP="0074796B">
            <w:pPr>
              <w:shd w:val="clear" w:color="auto" w:fill="DAEEF3" w:themeFill="accent5" w:themeFillTint="33"/>
              <w:spacing w:after="0" w:line="360" w:lineRule="auto"/>
              <w:jc w:val="right"/>
              <w:rPr>
                <w:rFonts w:ascii="Times New Roman" w:eastAsia="Times New Roman" w:hAnsi="Times New Roman" w:cs="Times New Roman"/>
                <w:sz w:val="24"/>
                <w:szCs w:val="24"/>
              </w:rPr>
            </w:pPr>
            <w:r w:rsidRPr="0074796B">
              <w:rPr>
                <w:rFonts w:ascii="Times New Roman" w:eastAsia="Times New Roman" w:hAnsi="Times New Roman" w:cs="Times New Roman"/>
                <w:sz w:val="24"/>
                <w:szCs w:val="24"/>
              </w:rPr>
              <w:t>8:15 a.m. train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D9B5AB4" w14:textId="77777777" w:rsidR="0074796B" w:rsidRPr="0074796B" w:rsidRDefault="0074796B" w:rsidP="0074796B">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4796B">
              <w:rPr>
                <w:rFonts w:ascii="Times New Roman" w:eastAsia="Times New Roman" w:hAnsi="Times New Roman" w:cs="Times New Roman"/>
                <w:sz w:val="24"/>
                <w:szCs w:val="24"/>
              </w:rPr>
              <w:t>30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BF37C3D" w14:textId="77777777" w:rsidR="0074796B" w:rsidRPr="0074796B" w:rsidRDefault="0074796B" w:rsidP="0074796B">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4796B">
              <w:rPr>
                <w:rFonts w:ascii="Times New Roman" w:eastAsia="Times New Roman" w:hAnsi="Times New Roman" w:cs="Times New Roman"/>
                <w:sz w:val="24"/>
                <w:szCs w:val="24"/>
              </w:rPr>
              <w:t>323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6F209A1" w14:textId="77777777" w:rsidR="0074796B" w:rsidRPr="0074796B" w:rsidRDefault="0074796B" w:rsidP="0074796B">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4796B">
              <w:rPr>
                <w:rFonts w:ascii="Times New Roman" w:eastAsia="Times New Roman" w:hAnsi="Times New Roman" w:cs="Times New Roman"/>
                <w:sz w:val="24"/>
                <w:szCs w:val="24"/>
              </w:rPr>
              <w:t>41</w:t>
            </w:r>
          </w:p>
        </w:tc>
      </w:tr>
      <w:tr w:rsidR="0074796B" w:rsidRPr="0074796B" w14:paraId="4C2E4179" w14:textId="77777777" w:rsidTr="0074796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9E0556C" w14:textId="77777777" w:rsidR="0074796B" w:rsidRPr="0074796B" w:rsidRDefault="0074796B" w:rsidP="0074796B">
            <w:pPr>
              <w:shd w:val="clear" w:color="auto" w:fill="DAEEF3" w:themeFill="accent5" w:themeFillTint="33"/>
              <w:spacing w:after="0" w:line="360" w:lineRule="auto"/>
              <w:jc w:val="right"/>
              <w:rPr>
                <w:rFonts w:ascii="Times New Roman" w:eastAsia="Times New Roman" w:hAnsi="Times New Roman" w:cs="Times New Roman"/>
                <w:sz w:val="24"/>
                <w:szCs w:val="24"/>
              </w:rPr>
            </w:pPr>
            <w:r w:rsidRPr="0074796B">
              <w:rPr>
                <w:rFonts w:ascii="Times New Roman" w:eastAsia="Times New Roman" w:hAnsi="Times New Roman" w:cs="Times New Roman"/>
                <w:sz w:val="24"/>
                <w:szCs w:val="24"/>
              </w:rPr>
              <w:t>8:30 a.m. train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E39DC96" w14:textId="77777777" w:rsidR="0074796B" w:rsidRPr="0074796B" w:rsidRDefault="0074796B" w:rsidP="0074796B">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4796B">
              <w:rPr>
                <w:rFonts w:ascii="Times New Roman" w:eastAsia="Times New Roman" w:hAnsi="Times New Roman" w:cs="Times New Roman"/>
                <w:sz w:val="24"/>
                <w:szCs w:val="24"/>
              </w:rPr>
              <w:t>45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CD043DA" w14:textId="77777777" w:rsidR="0074796B" w:rsidRPr="0074796B" w:rsidRDefault="0074796B" w:rsidP="0074796B">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4796B">
              <w:rPr>
                <w:rFonts w:ascii="Times New Roman" w:eastAsia="Times New Roman" w:hAnsi="Times New Roman" w:cs="Times New Roman"/>
                <w:sz w:val="24"/>
                <w:szCs w:val="24"/>
              </w:rPr>
              <w:t>356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CC7E878" w14:textId="77777777" w:rsidR="0074796B" w:rsidRPr="0074796B" w:rsidRDefault="0074796B" w:rsidP="0074796B">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4796B">
              <w:rPr>
                <w:rFonts w:ascii="Times New Roman" w:eastAsia="Times New Roman" w:hAnsi="Times New Roman" w:cs="Times New Roman"/>
                <w:sz w:val="24"/>
                <w:szCs w:val="24"/>
              </w:rPr>
              <w:t>45</w:t>
            </w:r>
          </w:p>
        </w:tc>
      </w:tr>
    </w:tbl>
    <w:p w14:paraId="25929ECB" w14:textId="77777777" w:rsidR="0074796B" w:rsidRPr="0074796B" w:rsidRDefault="0074796B" w:rsidP="009C60E0">
      <w:pPr>
        <w:numPr>
          <w:ilvl w:val="1"/>
          <w:numId w:val="22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74796B">
        <w:rPr>
          <w:rFonts w:ascii="Calibri" w:eastAsia="Times New Roman" w:hAnsi="Calibri" w:cs="Times New Roman"/>
          <w:color w:val="333333"/>
          <w:sz w:val="20"/>
          <w:szCs w:val="20"/>
        </w:rPr>
        <w:t>Construct the 90% confidence interval for the difference in the mean number of daily travellers on the 8:15 train and the mean number of daily travellers on the 8:30 train.</w:t>
      </w:r>
    </w:p>
    <w:p w14:paraId="04E29170" w14:textId="77777777" w:rsidR="0074796B" w:rsidRPr="0074796B" w:rsidRDefault="0074796B" w:rsidP="009C60E0">
      <w:pPr>
        <w:numPr>
          <w:ilvl w:val="1"/>
          <w:numId w:val="22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74796B">
        <w:rPr>
          <w:rFonts w:ascii="Calibri" w:eastAsia="Times New Roman" w:hAnsi="Calibri" w:cs="Times New Roman"/>
          <w:color w:val="333333"/>
          <w:sz w:val="20"/>
          <w:szCs w:val="20"/>
        </w:rPr>
        <w:t>Test at the 5% level of significance whether the data provide sufficient evidence to conclude that more passengers ride the 8:30 train.</w:t>
      </w:r>
    </w:p>
    <w:p w14:paraId="02F2384E" w14:textId="77777777" w:rsidR="0074796B" w:rsidRPr="0074796B" w:rsidRDefault="0074796B" w:rsidP="009C60E0">
      <w:pPr>
        <w:numPr>
          <w:ilvl w:val="1"/>
          <w:numId w:val="22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74796B">
        <w:rPr>
          <w:rFonts w:ascii="Calibri" w:eastAsia="Times New Roman" w:hAnsi="Calibri" w:cs="Times New Roman"/>
          <w:color w:val="333333"/>
          <w:sz w:val="20"/>
          <w:szCs w:val="20"/>
        </w:rPr>
        <w:t>Compute the observed significance of the test.</w:t>
      </w:r>
    </w:p>
    <w:p w14:paraId="2166A7CF" w14:textId="77777777" w:rsidR="0074796B" w:rsidRPr="0074796B" w:rsidRDefault="0074796B" w:rsidP="009C60E0">
      <w:pPr>
        <w:numPr>
          <w:ilvl w:val="0"/>
          <w:numId w:val="22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74796B">
        <w:rPr>
          <w:rFonts w:ascii="Calibri" w:eastAsia="Times New Roman" w:hAnsi="Calibri" w:cs="Times New Roman"/>
          <w:color w:val="333333"/>
          <w:sz w:val="20"/>
          <w:szCs w:val="20"/>
        </w:rPr>
        <w:t>In comparing the academic performance of college students who are affiliated with fraternities and those male students who are unaffiliated, a random sample of students was drawn from each of the two populations on a university campus. Summary statistics on the student GPAs are given below.</w:t>
      </w:r>
    </w:p>
    <w:tbl>
      <w:tblPr>
        <w:tblW w:w="0" w:type="auto"/>
        <w:tblInd w:w="450" w:type="dxa"/>
        <w:tblCellMar>
          <w:left w:w="0" w:type="dxa"/>
          <w:right w:w="0" w:type="dxa"/>
        </w:tblCellMar>
        <w:tblLook w:val="04A0" w:firstRow="1" w:lastRow="0" w:firstColumn="1" w:lastColumn="0" w:noHBand="0" w:noVBand="1"/>
      </w:tblPr>
      <w:tblGrid>
        <w:gridCol w:w="1310"/>
        <w:gridCol w:w="510"/>
        <w:gridCol w:w="570"/>
        <w:gridCol w:w="570"/>
      </w:tblGrid>
      <w:tr w:rsidR="0074796B" w:rsidRPr="0074796B" w14:paraId="12E764B1" w14:textId="77777777" w:rsidTr="0074796B">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7A406EC3" w14:textId="77777777" w:rsidR="0074796B" w:rsidRPr="0074796B" w:rsidRDefault="0074796B" w:rsidP="0074796B">
            <w:pPr>
              <w:shd w:val="clear" w:color="auto" w:fill="DAEEF3" w:themeFill="accent5" w:themeFillTint="33"/>
              <w:spacing w:after="0" w:line="360" w:lineRule="auto"/>
              <w:jc w:val="right"/>
              <w:rPr>
                <w:rFonts w:ascii="Times New Roman" w:eastAsia="Times New Roman" w:hAnsi="Times New Roman" w:cs="Times New Roman"/>
                <w:b/>
                <w:bCs/>
                <w:color w:val="F48800"/>
                <w:sz w:val="24"/>
                <w:szCs w:val="24"/>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14E63963" w14:textId="77777777" w:rsidR="0074796B" w:rsidRPr="0074796B" w:rsidRDefault="0074796B" w:rsidP="0074796B">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74796B">
              <w:rPr>
                <w:rFonts w:ascii="Times New Roman" w:eastAsia="Times New Roman" w:hAnsi="Times New Roman" w:cs="Times New Roman"/>
                <w:b/>
                <w:bCs/>
                <w:i/>
                <w:iCs/>
                <w:color w:val="F48800"/>
                <w:sz w:val="24"/>
                <w:szCs w:val="24"/>
                <w:bdr w:val="none" w:sz="0" w:space="0" w:color="auto" w:frame="1"/>
              </w:rPr>
              <w:t>n</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5F3438E5" w14:textId="77777777" w:rsidR="0074796B" w:rsidRPr="0074796B" w:rsidRDefault="0074796B" w:rsidP="0074796B">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74796B">
              <w:rPr>
                <w:rFonts w:ascii="MathJax_Math" w:eastAsia="Times New Roman" w:hAnsi="MathJax_Math" w:cs="Times New Roman"/>
                <w:i/>
                <w:iCs/>
                <w:color w:val="F48800"/>
                <w:sz w:val="15"/>
                <w:szCs w:val="15"/>
                <w:bdr w:val="none" w:sz="0" w:space="0" w:color="auto" w:frame="1"/>
              </w:rPr>
              <w:t>x</w:t>
            </w:r>
            <w:r w:rsidRPr="0074796B">
              <w:rPr>
                <w:rFonts w:ascii="MathJax_Main" w:eastAsia="Times New Roman" w:hAnsi="MathJax_Main" w:cs="Times New Roman"/>
                <w:color w:val="F48800"/>
                <w:sz w:val="15"/>
                <w:szCs w:val="15"/>
                <w:bdr w:val="none" w:sz="0" w:space="0" w:color="auto" w:frame="1"/>
              </w:rPr>
              <w: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7177904A" w14:textId="77777777" w:rsidR="0074796B" w:rsidRPr="0074796B" w:rsidRDefault="0074796B" w:rsidP="0074796B">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74796B">
              <w:rPr>
                <w:rFonts w:ascii="Times New Roman" w:eastAsia="Times New Roman" w:hAnsi="Times New Roman" w:cs="Times New Roman"/>
                <w:b/>
                <w:bCs/>
                <w:i/>
                <w:iCs/>
                <w:color w:val="F48800"/>
                <w:sz w:val="24"/>
                <w:szCs w:val="24"/>
                <w:bdr w:val="none" w:sz="0" w:space="0" w:color="auto" w:frame="1"/>
              </w:rPr>
              <w:t>s</w:t>
            </w:r>
          </w:p>
        </w:tc>
      </w:tr>
      <w:tr w:rsidR="0074796B" w:rsidRPr="0074796B" w14:paraId="6E1706BC" w14:textId="77777777" w:rsidTr="0074796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20E8CE0" w14:textId="77777777" w:rsidR="0074796B" w:rsidRPr="0074796B" w:rsidRDefault="0074796B" w:rsidP="0074796B">
            <w:pPr>
              <w:shd w:val="clear" w:color="auto" w:fill="DAEEF3" w:themeFill="accent5" w:themeFillTint="33"/>
              <w:spacing w:after="0" w:line="360" w:lineRule="auto"/>
              <w:jc w:val="right"/>
              <w:rPr>
                <w:rFonts w:ascii="Times New Roman" w:eastAsia="Times New Roman" w:hAnsi="Times New Roman" w:cs="Times New Roman"/>
                <w:sz w:val="24"/>
                <w:szCs w:val="24"/>
              </w:rPr>
            </w:pPr>
            <w:r w:rsidRPr="0074796B">
              <w:rPr>
                <w:rFonts w:ascii="Times New Roman" w:eastAsia="Times New Roman" w:hAnsi="Times New Roman" w:cs="Times New Roman"/>
                <w:sz w:val="24"/>
                <w:szCs w:val="24"/>
              </w:rPr>
              <w:t>Fraternity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33F5E85" w14:textId="77777777" w:rsidR="0074796B" w:rsidRPr="0074796B" w:rsidRDefault="0074796B" w:rsidP="0074796B">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4796B">
              <w:rPr>
                <w:rFonts w:ascii="Times New Roman" w:eastAsia="Times New Roman" w:hAnsi="Times New Roman" w:cs="Times New Roman"/>
                <w:sz w:val="24"/>
                <w:szCs w:val="24"/>
              </w:rPr>
              <w:t>645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119D270" w14:textId="77777777" w:rsidR="0074796B" w:rsidRPr="0074796B" w:rsidRDefault="0074796B" w:rsidP="0074796B">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4796B">
              <w:rPr>
                <w:rFonts w:ascii="Times New Roman" w:eastAsia="Times New Roman" w:hAnsi="Times New Roman" w:cs="Times New Roman"/>
                <w:sz w:val="24"/>
                <w:szCs w:val="24"/>
              </w:rPr>
              <w:t>2.90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6AAB60D" w14:textId="77777777" w:rsidR="0074796B" w:rsidRPr="0074796B" w:rsidRDefault="0074796B" w:rsidP="0074796B">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4796B">
              <w:rPr>
                <w:rFonts w:ascii="Times New Roman" w:eastAsia="Times New Roman" w:hAnsi="Times New Roman" w:cs="Times New Roman"/>
                <w:sz w:val="24"/>
                <w:szCs w:val="24"/>
              </w:rPr>
              <w:t>0.47</w:t>
            </w:r>
          </w:p>
        </w:tc>
      </w:tr>
      <w:tr w:rsidR="0074796B" w:rsidRPr="0074796B" w14:paraId="6A59E889" w14:textId="77777777" w:rsidTr="0074796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46A42D3" w14:textId="77777777" w:rsidR="0074796B" w:rsidRPr="0074796B" w:rsidRDefault="0074796B" w:rsidP="0074796B">
            <w:pPr>
              <w:shd w:val="clear" w:color="auto" w:fill="DAEEF3" w:themeFill="accent5" w:themeFillTint="33"/>
              <w:spacing w:after="0" w:line="360" w:lineRule="auto"/>
              <w:jc w:val="right"/>
              <w:rPr>
                <w:rFonts w:ascii="Times New Roman" w:eastAsia="Times New Roman" w:hAnsi="Times New Roman" w:cs="Times New Roman"/>
                <w:sz w:val="24"/>
                <w:szCs w:val="24"/>
              </w:rPr>
            </w:pPr>
            <w:r w:rsidRPr="0074796B">
              <w:rPr>
                <w:rFonts w:ascii="Times New Roman" w:eastAsia="Times New Roman" w:hAnsi="Times New Roman" w:cs="Times New Roman"/>
                <w:sz w:val="24"/>
                <w:szCs w:val="24"/>
              </w:rPr>
              <w:t>Unaffiliated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B925B1C" w14:textId="77777777" w:rsidR="0074796B" w:rsidRPr="0074796B" w:rsidRDefault="0074796B" w:rsidP="0074796B">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4796B">
              <w:rPr>
                <w:rFonts w:ascii="Times New Roman" w:eastAsia="Times New Roman" w:hAnsi="Times New Roman" w:cs="Times New Roman"/>
                <w:sz w:val="24"/>
                <w:szCs w:val="24"/>
              </w:rPr>
              <w:t>450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8BE45CC" w14:textId="77777777" w:rsidR="0074796B" w:rsidRPr="0074796B" w:rsidRDefault="0074796B" w:rsidP="0074796B">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4796B">
              <w:rPr>
                <w:rFonts w:ascii="Times New Roman" w:eastAsia="Times New Roman" w:hAnsi="Times New Roman" w:cs="Times New Roman"/>
                <w:sz w:val="24"/>
                <w:szCs w:val="24"/>
              </w:rPr>
              <w:t>2.88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6886A10" w14:textId="77777777" w:rsidR="0074796B" w:rsidRPr="0074796B" w:rsidRDefault="0074796B" w:rsidP="0074796B">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4796B">
              <w:rPr>
                <w:rFonts w:ascii="Times New Roman" w:eastAsia="Times New Roman" w:hAnsi="Times New Roman" w:cs="Times New Roman"/>
                <w:sz w:val="24"/>
                <w:szCs w:val="24"/>
              </w:rPr>
              <w:t>0.42</w:t>
            </w:r>
          </w:p>
        </w:tc>
      </w:tr>
    </w:tbl>
    <w:p w14:paraId="163AD25F" w14:textId="77777777" w:rsidR="0074796B" w:rsidRPr="0074796B" w:rsidRDefault="0074796B" w:rsidP="009C60E0">
      <w:pPr>
        <w:numPr>
          <w:ilvl w:val="0"/>
          <w:numId w:val="22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74796B">
        <w:rPr>
          <w:rFonts w:ascii="Calibri" w:eastAsia="Times New Roman" w:hAnsi="Calibri" w:cs="Times New Roman"/>
          <w:color w:val="333333"/>
          <w:sz w:val="20"/>
          <w:szCs w:val="20"/>
        </w:rPr>
        <w:t>Test, at the 5% level of significance, whether the data provide sufficient evidence to conclude that there is a difference in average GPA between the population of fraternity students and the population of unaffiliated male students on this university campus.</w:t>
      </w:r>
    </w:p>
    <w:p w14:paraId="69A550FD" w14:textId="77777777" w:rsidR="0074796B" w:rsidRPr="0074796B" w:rsidRDefault="0074796B" w:rsidP="009C60E0">
      <w:pPr>
        <w:numPr>
          <w:ilvl w:val="0"/>
          <w:numId w:val="22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74796B">
        <w:rPr>
          <w:rFonts w:ascii="Calibri" w:eastAsia="Times New Roman" w:hAnsi="Calibri" w:cs="Times New Roman"/>
          <w:color w:val="333333"/>
          <w:sz w:val="20"/>
          <w:szCs w:val="20"/>
        </w:rPr>
        <w:lastRenderedPageBreak/>
        <w:t>In comparing the academic performance of college students who are affiliated with sororities and those female students who are unaffiliated, a random sample of students was drawn from each of the two populations on a university campus. Summary statistics on the student GPAs are given below.</w:t>
      </w:r>
    </w:p>
    <w:tbl>
      <w:tblPr>
        <w:tblW w:w="0" w:type="auto"/>
        <w:tblInd w:w="450" w:type="dxa"/>
        <w:tblCellMar>
          <w:left w:w="0" w:type="dxa"/>
          <w:right w:w="0" w:type="dxa"/>
        </w:tblCellMar>
        <w:tblLook w:val="04A0" w:firstRow="1" w:lastRow="0" w:firstColumn="1" w:lastColumn="0" w:noHBand="0" w:noVBand="1"/>
      </w:tblPr>
      <w:tblGrid>
        <w:gridCol w:w="1310"/>
        <w:gridCol w:w="510"/>
        <w:gridCol w:w="570"/>
        <w:gridCol w:w="570"/>
      </w:tblGrid>
      <w:tr w:rsidR="0074796B" w:rsidRPr="0074796B" w14:paraId="7B80AC80" w14:textId="77777777" w:rsidTr="0074796B">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0620E8E2" w14:textId="77777777" w:rsidR="0074796B" w:rsidRPr="0074796B" w:rsidRDefault="0074796B" w:rsidP="0074796B">
            <w:pPr>
              <w:shd w:val="clear" w:color="auto" w:fill="DAEEF3" w:themeFill="accent5" w:themeFillTint="33"/>
              <w:spacing w:after="0" w:line="360" w:lineRule="auto"/>
              <w:jc w:val="right"/>
              <w:rPr>
                <w:rFonts w:ascii="Times New Roman" w:eastAsia="Times New Roman" w:hAnsi="Times New Roman" w:cs="Times New Roman"/>
                <w:b/>
                <w:bCs/>
                <w:color w:val="F48800"/>
                <w:sz w:val="24"/>
                <w:szCs w:val="24"/>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3792D9F4" w14:textId="77777777" w:rsidR="0074796B" w:rsidRPr="0074796B" w:rsidRDefault="0074796B" w:rsidP="0074796B">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74796B">
              <w:rPr>
                <w:rFonts w:ascii="Times New Roman" w:eastAsia="Times New Roman" w:hAnsi="Times New Roman" w:cs="Times New Roman"/>
                <w:b/>
                <w:bCs/>
                <w:i/>
                <w:iCs/>
                <w:color w:val="F48800"/>
                <w:sz w:val="24"/>
                <w:szCs w:val="24"/>
                <w:bdr w:val="none" w:sz="0" w:space="0" w:color="auto" w:frame="1"/>
              </w:rPr>
              <w:t>n</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17C033CB" w14:textId="77777777" w:rsidR="0074796B" w:rsidRPr="0074796B" w:rsidRDefault="0074796B" w:rsidP="0074796B">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74796B">
              <w:rPr>
                <w:rFonts w:ascii="MathJax_Math" w:eastAsia="Times New Roman" w:hAnsi="MathJax_Math" w:cs="Times New Roman"/>
                <w:i/>
                <w:iCs/>
                <w:color w:val="F48800"/>
                <w:sz w:val="15"/>
                <w:szCs w:val="15"/>
                <w:bdr w:val="none" w:sz="0" w:space="0" w:color="auto" w:frame="1"/>
              </w:rPr>
              <w:t>x</w:t>
            </w:r>
            <w:r w:rsidRPr="0074796B">
              <w:rPr>
                <w:rFonts w:ascii="MathJax_Main" w:eastAsia="Times New Roman" w:hAnsi="MathJax_Main" w:cs="Times New Roman"/>
                <w:color w:val="F48800"/>
                <w:sz w:val="15"/>
                <w:szCs w:val="15"/>
                <w:bdr w:val="none" w:sz="0" w:space="0" w:color="auto" w:frame="1"/>
              </w:rPr>
              <w: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438FB788" w14:textId="77777777" w:rsidR="0074796B" w:rsidRPr="0074796B" w:rsidRDefault="0074796B" w:rsidP="0074796B">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74796B">
              <w:rPr>
                <w:rFonts w:ascii="Times New Roman" w:eastAsia="Times New Roman" w:hAnsi="Times New Roman" w:cs="Times New Roman"/>
                <w:b/>
                <w:bCs/>
                <w:i/>
                <w:iCs/>
                <w:color w:val="F48800"/>
                <w:sz w:val="24"/>
                <w:szCs w:val="24"/>
                <w:bdr w:val="none" w:sz="0" w:space="0" w:color="auto" w:frame="1"/>
              </w:rPr>
              <w:t>s</w:t>
            </w:r>
          </w:p>
        </w:tc>
      </w:tr>
      <w:tr w:rsidR="0074796B" w:rsidRPr="0074796B" w14:paraId="533EF77E" w14:textId="77777777" w:rsidTr="0074796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266B160" w14:textId="77777777" w:rsidR="0074796B" w:rsidRPr="0074796B" w:rsidRDefault="0074796B" w:rsidP="0074796B">
            <w:pPr>
              <w:shd w:val="clear" w:color="auto" w:fill="DAEEF3" w:themeFill="accent5" w:themeFillTint="33"/>
              <w:spacing w:after="0" w:line="360" w:lineRule="auto"/>
              <w:jc w:val="right"/>
              <w:rPr>
                <w:rFonts w:ascii="Times New Roman" w:eastAsia="Times New Roman" w:hAnsi="Times New Roman" w:cs="Times New Roman"/>
                <w:sz w:val="24"/>
                <w:szCs w:val="24"/>
              </w:rPr>
            </w:pPr>
            <w:r w:rsidRPr="0074796B">
              <w:rPr>
                <w:rFonts w:ascii="Times New Roman" w:eastAsia="Times New Roman" w:hAnsi="Times New Roman" w:cs="Times New Roman"/>
                <w:sz w:val="24"/>
                <w:szCs w:val="24"/>
              </w:rPr>
              <w:t>Sorority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8AF618E" w14:textId="77777777" w:rsidR="0074796B" w:rsidRPr="0074796B" w:rsidRDefault="0074796B" w:rsidP="0074796B">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4796B">
              <w:rPr>
                <w:rFonts w:ascii="Times New Roman" w:eastAsia="Times New Roman" w:hAnsi="Times New Roman" w:cs="Times New Roman"/>
                <w:sz w:val="24"/>
                <w:szCs w:val="24"/>
              </w:rPr>
              <w:t>330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B3E4878" w14:textId="77777777" w:rsidR="0074796B" w:rsidRPr="0074796B" w:rsidRDefault="0074796B" w:rsidP="0074796B">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4796B">
              <w:rPr>
                <w:rFonts w:ascii="Times New Roman" w:eastAsia="Times New Roman" w:hAnsi="Times New Roman" w:cs="Times New Roman"/>
                <w:sz w:val="24"/>
                <w:szCs w:val="24"/>
              </w:rPr>
              <w:t>3.18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F6F132A" w14:textId="77777777" w:rsidR="0074796B" w:rsidRPr="0074796B" w:rsidRDefault="0074796B" w:rsidP="0074796B">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4796B">
              <w:rPr>
                <w:rFonts w:ascii="Times New Roman" w:eastAsia="Times New Roman" w:hAnsi="Times New Roman" w:cs="Times New Roman"/>
                <w:sz w:val="24"/>
                <w:szCs w:val="24"/>
              </w:rPr>
              <w:t>0.37</w:t>
            </w:r>
          </w:p>
        </w:tc>
      </w:tr>
      <w:tr w:rsidR="0074796B" w:rsidRPr="0074796B" w14:paraId="07C0A4E2" w14:textId="77777777" w:rsidTr="0074796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1A97052" w14:textId="77777777" w:rsidR="0074796B" w:rsidRPr="0074796B" w:rsidRDefault="0074796B" w:rsidP="0074796B">
            <w:pPr>
              <w:shd w:val="clear" w:color="auto" w:fill="DAEEF3" w:themeFill="accent5" w:themeFillTint="33"/>
              <w:spacing w:after="0" w:line="360" w:lineRule="auto"/>
              <w:jc w:val="right"/>
              <w:rPr>
                <w:rFonts w:ascii="Times New Roman" w:eastAsia="Times New Roman" w:hAnsi="Times New Roman" w:cs="Times New Roman"/>
                <w:sz w:val="24"/>
                <w:szCs w:val="24"/>
              </w:rPr>
            </w:pPr>
            <w:r w:rsidRPr="0074796B">
              <w:rPr>
                <w:rFonts w:ascii="Times New Roman" w:eastAsia="Times New Roman" w:hAnsi="Times New Roman" w:cs="Times New Roman"/>
                <w:sz w:val="24"/>
                <w:szCs w:val="24"/>
              </w:rPr>
              <w:t>Unaffiliated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C46C192" w14:textId="77777777" w:rsidR="0074796B" w:rsidRPr="0074796B" w:rsidRDefault="0074796B" w:rsidP="0074796B">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4796B">
              <w:rPr>
                <w:rFonts w:ascii="Times New Roman" w:eastAsia="Times New Roman" w:hAnsi="Times New Roman" w:cs="Times New Roman"/>
                <w:sz w:val="24"/>
                <w:szCs w:val="24"/>
              </w:rPr>
              <w:t>550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17CD854" w14:textId="77777777" w:rsidR="0074796B" w:rsidRPr="0074796B" w:rsidRDefault="0074796B" w:rsidP="0074796B">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4796B">
              <w:rPr>
                <w:rFonts w:ascii="Times New Roman" w:eastAsia="Times New Roman" w:hAnsi="Times New Roman" w:cs="Times New Roman"/>
                <w:sz w:val="24"/>
                <w:szCs w:val="24"/>
              </w:rPr>
              <w:t>3.12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D83E3A2" w14:textId="77777777" w:rsidR="0074796B" w:rsidRPr="0074796B" w:rsidRDefault="0074796B" w:rsidP="0074796B">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4796B">
              <w:rPr>
                <w:rFonts w:ascii="Times New Roman" w:eastAsia="Times New Roman" w:hAnsi="Times New Roman" w:cs="Times New Roman"/>
                <w:sz w:val="24"/>
                <w:szCs w:val="24"/>
              </w:rPr>
              <w:t>0.41</w:t>
            </w:r>
          </w:p>
        </w:tc>
      </w:tr>
    </w:tbl>
    <w:p w14:paraId="04821C37" w14:textId="77777777" w:rsidR="0074796B" w:rsidRPr="0074796B" w:rsidRDefault="0074796B" w:rsidP="009C60E0">
      <w:pPr>
        <w:numPr>
          <w:ilvl w:val="0"/>
          <w:numId w:val="22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74796B">
        <w:rPr>
          <w:rFonts w:ascii="Calibri" w:eastAsia="Times New Roman" w:hAnsi="Calibri" w:cs="Times New Roman"/>
          <w:color w:val="333333"/>
          <w:sz w:val="20"/>
          <w:szCs w:val="20"/>
        </w:rPr>
        <w:t>Test, at the 5% level of significance, whether the data provide sufficient evidence to conclude that there is a difference in average GPA between the population of sorority students and the population of unaffiliated female students on this university campus.</w:t>
      </w:r>
    </w:p>
    <w:p w14:paraId="0E81209B" w14:textId="77777777" w:rsidR="0074796B" w:rsidRPr="0074796B" w:rsidRDefault="0074796B" w:rsidP="009C60E0">
      <w:pPr>
        <w:numPr>
          <w:ilvl w:val="0"/>
          <w:numId w:val="22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74796B">
        <w:rPr>
          <w:rFonts w:ascii="Calibri" w:eastAsia="Times New Roman" w:hAnsi="Calibri" w:cs="Times New Roman"/>
          <w:color w:val="333333"/>
          <w:sz w:val="20"/>
          <w:szCs w:val="20"/>
        </w:rPr>
        <w:t>The owner of a professional football team believes that the league has become more offense oriented since five years ago. To check his belief, 32 randomly selected games from one year’s schedule were compared to 32 randomly selected games from the schedule five years later. Since more offense produces more points per game, the owner analyzed the following information on points per game (ppg).</w:t>
      </w:r>
    </w:p>
    <w:tbl>
      <w:tblPr>
        <w:tblW w:w="0" w:type="auto"/>
        <w:tblInd w:w="450" w:type="dxa"/>
        <w:tblCellMar>
          <w:left w:w="0" w:type="dxa"/>
          <w:right w:w="0" w:type="dxa"/>
        </w:tblCellMar>
        <w:tblLook w:val="04A0" w:firstRow="1" w:lastRow="0" w:firstColumn="1" w:lastColumn="0" w:noHBand="0" w:noVBand="1"/>
      </w:tblPr>
      <w:tblGrid>
        <w:gridCol w:w="1584"/>
        <w:gridCol w:w="390"/>
        <w:gridCol w:w="690"/>
        <w:gridCol w:w="570"/>
      </w:tblGrid>
      <w:tr w:rsidR="0074796B" w:rsidRPr="0074796B" w14:paraId="37D32064" w14:textId="77777777" w:rsidTr="0074796B">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0ACC9DBF" w14:textId="77777777" w:rsidR="0074796B" w:rsidRPr="0074796B" w:rsidRDefault="0074796B" w:rsidP="0074796B">
            <w:pPr>
              <w:shd w:val="clear" w:color="auto" w:fill="DAEEF3" w:themeFill="accent5" w:themeFillTint="33"/>
              <w:spacing w:after="0" w:line="360" w:lineRule="auto"/>
              <w:jc w:val="right"/>
              <w:rPr>
                <w:rFonts w:ascii="Times New Roman" w:eastAsia="Times New Roman" w:hAnsi="Times New Roman" w:cs="Times New Roman"/>
                <w:b/>
                <w:bCs/>
                <w:color w:val="F48800"/>
                <w:sz w:val="24"/>
                <w:szCs w:val="24"/>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66CC6E25" w14:textId="77777777" w:rsidR="0074796B" w:rsidRPr="0074796B" w:rsidRDefault="0074796B" w:rsidP="0074796B">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74796B">
              <w:rPr>
                <w:rFonts w:ascii="Times New Roman" w:eastAsia="Times New Roman" w:hAnsi="Times New Roman" w:cs="Times New Roman"/>
                <w:b/>
                <w:bCs/>
                <w:i/>
                <w:iCs/>
                <w:color w:val="F48800"/>
                <w:sz w:val="24"/>
                <w:szCs w:val="24"/>
                <w:bdr w:val="none" w:sz="0" w:space="0" w:color="auto" w:frame="1"/>
              </w:rPr>
              <w:t>n</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4BAA5F67" w14:textId="77777777" w:rsidR="0074796B" w:rsidRPr="0074796B" w:rsidRDefault="0074796B" w:rsidP="0074796B">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74796B">
              <w:rPr>
                <w:rFonts w:ascii="MathJax_Math" w:eastAsia="Times New Roman" w:hAnsi="MathJax_Math" w:cs="Times New Roman"/>
                <w:i/>
                <w:iCs/>
                <w:color w:val="F48800"/>
                <w:sz w:val="15"/>
                <w:szCs w:val="15"/>
                <w:bdr w:val="none" w:sz="0" w:space="0" w:color="auto" w:frame="1"/>
              </w:rPr>
              <w:t>x</w:t>
            </w:r>
            <w:r w:rsidRPr="0074796B">
              <w:rPr>
                <w:rFonts w:ascii="MathJax_Main" w:eastAsia="Times New Roman" w:hAnsi="MathJax_Main" w:cs="Times New Roman"/>
                <w:color w:val="F48800"/>
                <w:sz w:val="15"/>
                <w:szCs w:val="15"/>
                <w:bdr w:val="none" w:sz="0" w:space="0" w:color="auto" w:frame="1"/>
              </w:rPr>
              <w: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621AC3B7" w14:textId="77777777" w:rsidR="0074796B" w:rsidRPr="0074796B" w:rsidRDefault="0074796B" w:rsidP="0074796B">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74796B">
              <w:rPr>
                <w:rFonts w:ascii="Times New Roman" w:eastAsia="Times New Roman" w:hAnsi="Times New Roman" w:cs="Times New Roman"/>
                <w:b/>
                <w:bCs/>
                <w:i/>
                <w:iCs/>
                <w:color w:val="F48800"/>
                <w:sz w:val="24"/>
                <w:szCs w:val="24"/>
                <w:bdr w:val="none" w:sz="0" w:space="0" w:color="auto" w:frame="1"/>
              </w:rPr>
              <w:t>s</w:t>
            </w:r>
          </w:p>
        </w:tc>
      </w:tr>
      <w:tr w:rsidR="0074796B" w:rsidRPr="0074796B" w14:paraId="6D730915" w14:textId="77777777" w:rsidTr="0074796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98E7F29" w14:textId="77777777" w:rsidR="0074796B" w:rsidRPr="0074796B" w:rsidRDefault="0074796B" w:rsidP="0074796B">
            <w:pPr>
              <w:shd w:val="clear" w:color="auto" w:fill="DAEEF3" w:themeFill="accent5" w:themeFillTint="33"/>
              <w:spacing w:after="0" w:line="360" w:lineRule="auto"/>
              <w:jc w:val="right"/>
              <w:rPr>
                <w:rFonts w:ascii="Times New Roman" w:eastAsia="Times New Roman" w:hAnsi="Times New Roman" w:cs="Times New Roman"/>
                <w:sz w:val="24"/>
                <w:szCs w:val="24"/>
              </w:rPr>
            </w:pPr>
            <w:r w:rsidRPr="0074796B">
              <w:rPr>
                <w:rFonts w:ascii="Times New Roman" w:eastAsia="Times New Roman" w:hAnsi="Times New Roman" w:cs="Times New Roman"/>
                <w:sz w:val="24"/>
                <w:szCs w:val="24"/>
              </w:rPr>
              <w:t>ppg previously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AB111C7" w14:textId="77777777" w:rsidR="0074796B" w:rsidRPr="0074796B" w:rsidRDefault="0074796B" w:rsidP="0074796B">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4796B">
              <w:rPr>
                <w:rFonts w:ascii="Times New Roman" w:eastAsia="Times New Roman" w:hAnsi="Times New Roman" w:cs="Times New Roman"/>
                <w:sz w:val="24"/>
                <w:szCs w:val="24"/>
              </w:rPr>
              <w:t>32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603B683" w14:textId="77777777" w:rsidR="0074796B" w:rsidRPr="0074796B" w:rsidRDefault="0074796B" w:rsidP="0074796B">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4796B">
              <w:rPr>
                <w:rFonts w:ascii="Times New Roman" w:eastAsia="Times New Roman" w:hAnsi="Times New Roman" w:cs="Times New Roman"/>
                <w:sz w:val="24"/>
                <w:szCs w:val="24"/>
              </w:rPr>
              <w:t>20.62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77DBAC6" w14:textId="77777777" w:rsidR="0074796B" w:rsidRPr="0074796B" w:rsidRDefault="0074796B" w:rsidP="0074796B">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4796B">
              <w:rPr>
                <w:rFonts w:ascii="Times New Roman" w:eastAsia="Times New Roman" w:hAnsi="Times New Roman" w:cs="Times New Roman"/>
                <w:sz w:val="24"/>
                <w:szCs w:val="24"/>
              </w:rPr>
              <w:t>4.17</w:t>
            </w:r>
          </w:p>
        </w:tc>
      </w:tr>
      <w:tr w:rsidR="0074796B" w:rsidRPr="0074796B" w14:paraId="69D77304" w14:textId="77777777" w:rsidTr="0074796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1304B95" w14:textId="77777777" w:rsidR="0074796B" w:rsidRPr="0074796B" w:rsidRDefault="0074796B" w:rsidP="0074796B">
            <w:pPr>
              <w:shd w:val="clear" w:color="auto" w:fill="DAEEF3" w:themeFill="accent5" w:themeFillTint="33"/>
              <w:spacing w:after="0" w:line="360" w:lineRule="auto"/>
              <w:jc w:val="right"/>
              <w:rPr>
                <w:rFonts w:ascii="Times New Roman" w:eastAsia="Times New Roman" w:hAnsi="Times New Roman" w:cs="Times New Roman"/>
                <w:sz w:val="24"/>
                <w:szCs w:val="24"/>
              </w:rPr>
            </w:pPr>
            <w:r w:rsidRPr="0074796B">
              <w:rPr>
                <w:rFonts w:ascii="Times New Roman" w:eastAsia="Times New Roman" w:hAnsi="Times New Roman" w:cs="Times New Roman"/>
                <w:sz w:val="24"/>
                <w:szCs w:val="24"/>
              </w:rPr>
              <w:t>ppg recently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4D09521" w14:textId="77777777" w:rsidR="0074796B" w:rsidRPr="0074796B" w:rsidRDefault="0074796B" w:rsidP="0074796B">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4796B">
              <w:rPr>
                <w:rFonts w:ascii="Times New Roman" w:eastAsia="Times New Roman" w:hAnsi="Times New Roman" w:cs="Times New Roman"/>
                <w:sz w:val="24"/>
                <w:szCs w:val="24"/>
              </w:rPr>
              <w:t>32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0F5F286" w14:textId="77777777" w:rsidR="0074796B" w:rsidRPr="0074796B" w:rsidRDefault="0074796B" w:rsidP="0074796B">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4796B">
              <w:rPr>
                <w:rFonts w:ascii="Times New Roman" w:eastAsia="Times New Roman" w:hAnsi="Times New Roman" w:cs="Times New Roman"/>
                <w:sz w:val="24"/>
                <w:szCs w:val="24"/>
              </w:rPr>
              <w:t>22.05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665C8DB" w14:textId="77777777" w:rsidR="0074796B" w:rsidRPr="0074796B" w:rsidRDefault="0074796B" w:rsidP="0074796B">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4796B">
              <w:rPr>
                <w:rFonts w:ascii="Times New Roman" w:eastAsia="Times New Roman" w:hAnsi="Times New Roman" w:cs="Times New Roman"/>
                <w:sz w:val="24"/>
                <w:szCs w:val="24"/>
              </w:rPr>
              <w:t>4.01</w:t>
            </w:r>
          </w:p>
        </w:tc>
      </w:tr>
    </w:tbl>
    <w:p w14:paraId="09644B28" w14:textId="77777777" w:rsidR="0074796B" w:rsidRPr="0074796B" w:rsidRDefault="0074796B" w:rsidP="009C60E0">
      <w:pPr>
        <w:numPr>
          <w:ilvl w:val="0"/>
          <w:numId w:val="22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74796B">
        <w:rPr>
          <w:rFonts w:ascii="Calibri" w:eastAsia="Times New Roman" w:hAnsi="Calibri" w:cs="Times New Roman"/>
          <w:color w:val="333333"/>
          <w:sz w:val="20"/>
          <w:szCs w:val="20"/>
        </w:rPr>
        <w:t>Test, at the 10% level of significance, whether the data on points per game provide sufficient evidence to conclude that the game has become more offense oriented.</w:t>
      </w:r>
    </w:p>
    <w:p w14:paraId="67A3E3D1" w14:textId="77777777" w:rsidR="0074796B" w:rsidRPr="0074796B" w:rsidRDefault="0074796B" w:rsidP="009C60E0">
      <w:pPr>
        <w:numPr>
          <w:ilvl w:val="0"/>
          <w:numId w:val="22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74796B">
        <w:rPr>
          <w:rFonts w:ascii="Calibri" w:eastAsia="Times New Roman" w:hAnsi="Calibri" w:cs="Times New Roman"/>
          <w:color w:val="333333"/>
          <w:sz w:val="20"/>
          <w:szCs w:val="20"/>
        </w:rPr>
        <w:t>The owner of a professional football team believes that the league has become more offense oriented since five years ago. To check his belief, 32 randomly selected games from one year’s schedule were compared to 32 randomly selected games from the schedule five years later. Since more offense produces more offensive yards per game, the owner analyzed the following information on offensive yards per game (oypg).</w:t>
      </w:r>
    </w:p>
    <w:tbl>
      <w:tblPr>
        <w:tblW w:w="0" w:type="auto"/>
        <w:tblInd w:w="450" w:type="dxa"/>
        <w:tblCellMar>
          <w:left w:w="0" w:type="dxa"/>
          <w:right w:w="0" w:type="dxa"/>
        </w:tblCellMar>
        <w:tblLook w:val="04A0" w:firstRow="1" w:lastRow="0" w:firstColumn="1" w:lastColumn="0" w:noHBand="0" w:noVBand="1"/>
      </w:tblPr>
      <w:tblGrid>
        <w:gridCol w:w="1704"/>
        <w:gridCol w:w="390"/>
        <w:gridCol w:w="510"/>
        <w:gridCol w:w="390"/>
      </w:tblGrid>
      <w:tr w:rsidR="0074796B" w:rsidRPr="0074796B" w14:paraId="402D8C53" w14:textId="77777777" w:rsidTr="0074796B">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1567C22A" w14:textId="77777777" w:rsidR="0074796B" w:rsidRPr="0074796B" w:rsidRDefault="0074796B" w:rsidP="0074796B">
            <w:pPr>
              <w:shd w:val="clear" w:color="auto" w:fill="DAEEF3" w:themeFill="accent5" w:themeFillTint="33"/>
              <w:spacing w:after="0" w:line="360" w:lineRule="auto"/>
              <w:jc w:val="right"/>
              <w:rPr>
                <w:rFonts w:ascii="Times New Roman" w:eastAsia="Times New Roman" w:hAnsi="Times New Roman" w:cs="Times New Roman"/>
                <w:b/>
                <w:bCs/>
                <w:color w:val="F48800"/>
                <w:sz w:val="24"/>
                <w:szCs w:val="24"/>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489074B0" w14:textId="77777777" w:rsidR="0074796B" w:rsidRPr="0074796B" w:rsidRDefault="0074796B" w:rsidP="0074796B">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74796B">
              <w:rPr>
                <w:rFonts w:ascii="Times New Roman" w:eastAsia="Times New Roman" w:hAnsi="Times New Roman" w:cs="Times New Roman"/>
                <w:b/>
                <w:bCs/>
                <w:i/>
                <w:iCs/>
                <w:color w:val="F48800"/>
                <w:sz w:val="24"/>
                <w:szCs w:val="24"/>
                <w:bdr w:val="none" w:sz="0" w:space="0" w:color="auto" w:frame="1"/>
              </w:rPr>
              <w:t>n</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68D95CF3" w14:textId="77777777" w:rsidR="0074796B" w:rsidRPr="0074796B" w:rsidRDefault="0074796B" w:rsidP="0074796B">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74796B">
              <w:rPr>
                <w:rFonts w:ascii="MathJax_Math" w:eastAsia="Times New Roman" w:hAnsi="MathJax_Math" w:cs="Times New Roman"/>
                <w:i/>
                <w:iCs/>
                <w:color w:val="F48800"/>
                <w:sz w:val="15"/>
                <w:szCs w:val="15"/>
                <w:bdr w:val="none" w:sz="0" w:space="0" w:color="auto" w:frame="1"/>
              </w:rPr>
              <w:t>x</w:t>
            </w:r>
            <w:r w:rsidRPr="0074796B">
              <w:rPr>
                <w:rFonts w:ascii="MathJax_Main" w:eastAsia="Times New Roman" w:hAnsi="MathJax_Main" w:cs="Times New Roman"/>
                <w:color w:val="F48800"/>
                <w:sz w:val="15"/>
                <w:szCs w:val="15"/>
                <w:bdr w:val="none" w:sz="0" w:space="0" w:color="auto" w:frame="1"/>
              </w:rPr>
              <w: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75CFCE62" w14:textId="77777777" w:rsidR="0074796B" w:rsidRPr="0074796B" w:rsidRDefault="0074796B" w:rsidP="0074796B">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74796B">
              <w:rPr>
                <w:rFonts w:ascii="Times New Roman" w:eastAsia="Times New Roman" w:hAnsi="Times New Roman" w:cs="Times New Roman"/>
                <w:b/>
                <w:bCs/>
                <w:i/>
                <w:iCs/>
                <w:color w:val="F48800"/>
                <w:sz w:val="24"/>
                <w:szCs w:val="24"/>
                <w:bdr w:val="none" w:sz="0" w:space="0" w:color="auto" w:frame="1"/>
              </w:rPr>
              <w:t>s</w:t>
            </w:r>
          </w:p>
        </w:tc>
      </w:tr>
      <w:tr w:rsidR="0074796B" w:rsidRPr="0074796B" w14:paraId="1DCA8851" w14:textId="77777777" w:rsidTr="0074796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E6D1668" w14:textId="77777777" w:rsidR="0074796B" w:rsidRPr="0074796B" w:rsidRDefault="0074796B" w:rsidP="0074796B">
            <w:pPr>
              <w:shd w:val="clear" w:color="auto" w:fill="DAEEF3" w:themeFill="accent5" w:themeFillTint="33"/>
              <w:spacing w:after="0" w:line="360" w:lineRule="auto"/>
              <w:jc w:val="right"/>
              <w:rPr>
                <w:rFonts w:ascii="Times New Roman" w:eastAsia="Times New Roman" w:hAnsi="Times New Roman" w:cs="Times New Roman"/>
                <w:sz w:val="24"/>
                <w:szCs w:val="24"/>
              </w:rPr>
            </w:pPr>
            <w:r w:rsidRPr="0074796B">
              <w:rPr>
                <w:rFonts w:ascii="Times New Roman" w:eastAsia="Times New Roman" w:hAnsi="Times New Roman" w:cs="Times New Roman"/>
                <w:sz w:val="24"/>
                <w:szCs w:val="24"/>
              </w:rPr>
              <w:t>oypg previously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A016DD9" w14:textId="77777777" w:rsidR="0074796B" w:rsidRPr="0074796B" w:rsidRDefault="0074796B" w:rsidP="0074796B">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4796B">
              <w:rPr>
                <w:rFonts w:ascii="Times New Roman" w:eastAsia="Times New Roman" w:hAnsi="Times New Roman" w:cs="Times New Roman"/>
                <w:sz w:val="24"/>
                <w:szCs w:val="24"/>
              </w:rPr>
              <w:t>32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3DFDE0C" w14:textId="77777777" w:rsidR="0074796B" w:rsidRPr="0074796B" w:rsidRDefault="0074796B" w:rsidP="0074796B">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4796B">
              <w:rPr>
                <w:rFonts w:ascii="Times New Roman" w:eastAsia="Times New Roman" w:hAnsi="Times New Roman" w:cs="Times New Roman"/>
                <w:sz w:val="24"/>
                <w:szCs w:val="24"/>
              </w:rPr>
              <w:t>316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E563F64" w14:textId="77777777" w:rsidR="0074796B" w:rsidRPr="0074796B" w:rsidRDefault="0074796B" w:rsidP="0074796B">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4796B">
              <w:rPr>
                <w:rFonts w:ascii="Times New Roman" w:eastAsia="Times New Roman" w:hAnsi="Times New Roman" w:cs="Times New Roman"/>
                <w:sz w:val="24"/>
                <w:szCs w:val="24"/>
              </w:rPr>
              <w:t>40</w:t>
            </w:r>
          </w:p>
        </w:tc>
      </w:tr>
      <w:tr w:rsidR="0074796B" w:rsidRPr="0074796B" w14:paraId="2212F8B5" w14:textId="77777777" w:rsidTr="0074796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DDC4C9C" w14:textId="77777777" w:rsidR="0074796B" w:rsidRPr="0074796B" w:rsidRDefault="0074796B" w:rsidP="0074796B">
            <w:pPr>
              <w:shd w:val="clear" w:color="auto" w:fill="DAEEF3" w:themeFill="accent5" w:themeFillTint="33"/>
              <w:spacing w:after="0" w:line="360" w:lineRule="auto"/>
              <w:jc w:val="right"/>
              <w:rPr>
                <w:rFonts w:ascii="Times New Roman" w:eastAsia="Times New Roman" w:hAnsi="Times New Roman" w:cs="Times New Roman"/>
                <w:sz w:val="24"/>
                <w:szCs w:val="24"/>
              </w:rPr>
            </w:pPr>
            <w:r w:rsidRPr="0074796B">
              <w:rPr>
                <w:rFonts w:ascii="Times New Roman" w:eastAsia="Times New Roman" w:hAnsi="Times New Roman" w:cs="Times New Roman"/>
                <w:sz w:val="24"/>
                <w:szCs w:val="24"/>
              </w:rPr>
              <w:t>oypg recently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773FDED" w14:textId="77777777" w:rsidR="0074796B" w:rsidRPr="0074796B" w:rsidRDefault="0074796B" w:rsidP="0074796B">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4796B">
              <w:rPr>
                <w:rFonts w:ascii="Times New Roman" w:eastAsia="Times New Roman" w:hAnsi="Times New Roman" w:cs="Times New Roman"/>
                <w:sz w:val="24"/>
                <w:szCs w:val="24"/>
              </w:rPr>
              <w:t>32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7E12D51" w14:textId="77777777" w:rsidR="0074796B" w:rsidRPr="0074796B" w:rsidRDefault="0074796B" w:rsidP="0074796B">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4796B">
              <w:rPr>
                <w:rFonts w:ascii="Times New Roman" w:eastAsia="Times New Roman" w:hAnsi="Times New Roman" w:cs="Times New Roman"/>
                <w:sz w:val="24"/>
                <w:szCs w:val="24"/>
              </w:rPr>
              <w:t>336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4942316" w14:textId="77777777" w:rsidR="0074796B" w:rsidRPr="0074796B" w:rsidRDefault="0074796B" w:rsidP="0074796B">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4796B">
              <w:rPr>
                <w:rFonts w:ascii="Times New Roman" w:eastAsia="Times New Roman" w:hAnsi="Times New Roman" w:cs="Times New Roman"/>
                <w:sz w:val="24"/>
                <w:szCs w:val="24"/>
              </w:rPr>
              <w:t>35</w:t>
            </w:r>
          </w:p>
        </w:tc>
      </w:tr>
    </w:tbl>
    <w:p w14:paraId="4CDBF8F1" w14:textId="77777777" w:rsidR="0074796B" w:rsidRPr="0074796B" w:rsidRDefault="0074796B" w:rsidP="009C60E0">
      <w:pPr>
        <w:numPr>
          <w:ilvl w:val="0"/>
          <w:numId w:val="22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74796B">
        <w:rPr>
          <w:rFonts w:ascii="Calibri" w:eastAsia="Times New Roman" w:hAnsi="Calibri" w:cs="Times New Roman"/>
          <w:color w:val="333333"/>
          <w:sz w:val="20"/>
          <w:szCs w:val="20"/>
        </w:rPr>
        <w:t>Test, at the 10% level of significance, whether the data on offensive yards per game provide sufficient evidence to conclude that the game has become more offense oriented.</w:t>
      </w:r>
    </w:p>
    <w:p w14:paraId="2DEA1071" w14:textId="77777777" w:rsidR="0074796B" w:rsidRPr="0074796B" w:rsidRDefault="0074796B" w:rsidP="0074796B">
      <w:p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p>
    <w:p w14:paraId="07857F31" w14:textId="77777777" w:rsidR="0074796B" w:rsidRPr="0074796B" w:rsidRDefault="0074796B" w:rsidP="0074796B">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3"/>
          <w:szCs w:val="23"/>
        </w:rPr>
      </w:pPr>
      <w:r w:rsidRPr="0074796B">
        <w:rPr>
          <w:rFonts w:ascii="Calibri" w:eastAsia="Times New Roman" w:hAnsi="Calibri" w:cs="Times New Roman"/>
          <w:b/>
          <w:bCs/>
          <w:caps/>
          <w:color w:val="FFFFFF"/>
          <w:spacing w:val="30"/>
          <w:sz w:val="23"/>
          <w:szCs w:val="23"/>
        </w:rPr>
        <w:lastRenderedPageBreak/>
        <w:t>LARGE DATA SET EXERCISES</w:t>
      </w:r>
    </w:p>
    <w:p w14:paraId="276D40DC" w14:textId="77777777" w:rsidR="0074796B" w:rsidRDefault="0074796B" w:rsidP="009C60E0">
      <w:pPr>
        <w:numPr>
          <w:ilvl w:val="0"/>
          <w:numId w:val="227"/>
        </w:numPr>
        <w:spacing w:after="0" w:line="360" w:lineRule="auto"/>
        <w:ind w:left="446"/>
        <w:textAlignment w:val="baseline"/>
        <w:rPr>
          <w:rFonts w:ascii="Calibri" w:eastAsia="Times New Roman" w:hAnsi="Calibri" w:cs="Times New Roman"/>
          <w:color w:val="333333"/>
          <w:sz w:val="20"/>
          <w:szCs w:val="20"/>
        </w:rPr>
      </w:pPr>
      <w:r w:rsidRPr="0074796B">
        <w:rPr>
          <w:rFonts w:ascii="Calibri" w:eastAsia="Times New Roman" w:hAnsi="Calibri" w:cs="Times New Roman"/>
          <w:color w:val="333333"/>
          <w:sz w:val="20"/>
          <w:szCs w:val="20"/>
        </w:rPr>
        <w:t>Large Data Sets 1A and 1B list the SAT scores for 1,000 randomly selected students. Denote the population of all male students as Population 1 and the population of all female students as Population 2.</w:t>
      </w:r>
    </w:p>
    <w:p w14:paraId="255E0B65" w14:textId="77777777" w:rsidR="0074796B" w:rsidRPr="0074796B" w:rsidRDefault="0074796B" w:rsidP="0074796B">
      <w:pPr>
        <w:spacing w:after="0" w:line="360" w:lineRule="auto"/>
        <w:ind w:left="446"/>
        <w:textAlignment w:val="baseline"/>
        <w:rPr>
          <w:rFonts w:ascii="Calibri" w:eastAsia="Times New Roman" w:hAnsi="Calibri" w:cs="Times New Roman"/>
          <w:color w:val="333333"/>
          <w:sz w:val="20"/>
          <w:szCs w:val="20"/>
        </w:rPr>
      </w:pPr>
    </w:p>
    <w:p w14:paraId="23E7E282" w14:textId="77777777" w:rsidR="0074796B" w:rsidRPr="0074796B" w:rsidRDefault="008430CC" w:rsidP="0074796B">
      <w:pPr>
        <w:spacing w:after="0" w:line="360" w:lineRule="auto"/>
        <w:ind w:left="446"/>
        <w:textAlignment w:val="baseline"/>
        <w:rPr>
          <w:rFonts w:ascii="Calibri" w:eastAsia="Times New Roman" w:hAnsi="Calibri" w:cs="Times New Roman"/>
          <w:color w:val="333333"/>
          <w:sz w:val="20"/>
          <w:szCs w:val="20"/>
        </w:rPr>
      </w:pPr>
      <w:r>
        <w:fldChar w:fldCharType="begin"/>
      </w:r>
      <w:r>
        <w:instrText xml:space="preserve"> HYPERLINK "http://www.flatworldknowledge.com/sites/all/files/data1A.xls" \t "_blank" </w:instrText>
      </w:r>
      <w:r>
        <w:fldChar w:fldCharType="separate"/>
      </w:r>
      <w:r w:rsidR="0074796B" w:rsidRPr="0074796B">
        <w:rPr>
          <w:rFonts w:ascii="Calibri" w:eastAsia="Times New Roman" w:hAnsi="Calibri" w:cs="Times New Roman"/>
          <w:color w:val="2689C6"/>
          <w:sz w:val="20"/>
          <w:szCs w:val="20"/>
          <w:u w:val="single"/>
          <w:bdr w:val="none" w:sz="0" w:space="0" w:color="auto" w:frame="1"/>
        </w:rPr>
        <w:t>http://www.flatworldknowledge.com/sites/all/files/data1A.xls</w:t>
      </w:r>
      <w:r>
        <w:rPr>
          <w:rFonts w:ascii="Calibri" w:eastAsia="Times New Roman" w:hAnsi="Calibri" w:cs="Times New Roman"/>
          <w:color w:val="2689C6"/>
          <w:sz w:val="20"/>
          <w:szCs w:val="20"/>
          <w:u w:val="single"/>
          <w:bdr w:val="none" w:sz="0" w:space="0" w:color="auto" w:frame="1"/>
        </w:rPr>
        <w:fldChar w:fldCharType="end"/>
      </w:r>
    </w:p>
    <w:p w14:paraId="11E94D47" w14:textId="77777777" w:rsidR="0074796B" w:rsidRDefault="008430CC" w:rsidP="0074796B">
      <w:pPr>
        <w:spacing w:after="0" w:line="360" w:lineRule="auto"/>
        <w:ind w:left="446"/>
        <w:textAlignment w:val="baseline"/>
        <w:rPr>
          <w:rFonts w:ascii="Calibri" w:eastAsia="Times New Roman" w:hAnsi="Calibri" w:cs="Times New Roman"/>
          <w:color w:val="333333"/>
          <w:sz w:val="20"/>
          <w:szCs w:val="20"/>
        </w:rPr>
      </w:pPr>
      <w:r>
        <w:fldChar w:fldCharType="begin"/>
      </w:r>
      <w:r>
        <w:instrText xml:space="preserve"> HYPERLINK "http://www.flatworldknowledge.com/sites/all/files/data1B.xls" \t "_blank" </w:instrText>
      </w:r>
      <w:r>
        <w:fldChar w:fldCharType="separate"/>
      </w:r>
      <w:r w:rsidR="0074796B" w:rsidRPr="0074796B">
        <w:rPr>
          <w:rFonts w:ascii="Calibri" w:eastAsia="Times New Roman" w:hAnsi="Calibri" w:cs="Times New Roman"/>
          <w:color w:val="2689C6"/>
          <w:sz w:val="20"/>
          <w:szCs w:val="20"/>
          <w:u w:val="single"/>
          <w:bdr w:val="none" w:sz="0" w:space="0" w:color="auto" w:frame="1"/>
        </w:rPr>
        <w:t>http://www.flatworldknowledge.com/sites/all/files/data1B.xls</w:t>
      </w:r>
      <w:r>
        <w:rPr>
          <w:rFonts w:ascii="Calibri" w:eastAsia="Times New Roman" w:hAnsi="Calibri" w:cs="Times New Roman"/>
          <w:color w:val="2689C6"/>
          <w:sz w:val="20"/>
          <w:szCs w:val="20"/>
          <w:u w:val="single"/>
          <w:bdr w:val="none" w:sz="0" w:space="0" w:color="auto" w:frame="1"/>
        </w:rPr>
        <w:fldChar w:fldCharType="end"/>
      </w:r>
    </w:p>
    <w:p w14:paraId="3E464B2D" w14:textId="77777777" w:rsidR="0074796B" w:rsidRPr="0074796B" w:rsidRDefault="0074796B" w:rsidP="0074796B">
      <w:pPr>
        <w:spacing w:after="0" w:line="360" w:lineRule="auto"/>
        <w:ind w:left="446"/>
        <w:textAlignment w:val="baseline"/>
        <w:rPr>
          <w:rFonts w:ascii="Calibri" w:eastAsia="Times New Roman" w:hAnsi="Calibri" w:cs="Times New Roman"/>
          <w:color w:val="333333"/>
          <w:sz w:val="20"/>
          <w:szCs w:val="20"/>
        </w:rPr>
      </w:pPr>
    </w:p>
    <w:p w14:paraId="29BEC189" w14:textId="77777777" w:rsidR="0074796B" w:rsidRPr="0074796B" w:rsidRDefault="0074796B" w:rsidP="009C60E0">
      <w:pPr>
        <w:numPr>
          <w:ilvl w:val="1"/>
          <w:numId w:val="227"/>
        </w:numPr>
        <w:spacing w:after="0" w:line="360" w:lineRule="auto"/>
        <w:textAlignment w:val="baseline"/>
        <w:rPr>
          <w:rFonts w:ascii="Calibri" w:eastAsia="Times New Roman" w:hAnsi="Calibri" w:cs="Times New Roman"/>
          <w:color w:val="333333"/>
          <w:sz w:val="20"/>
          <w:szCs w:val="20"/>
        </w:rPr>
      </w:pPr>
      <w:r w:rsidRPr="0074796B">
        <w:rPr>
          <w:rFonts w:ascii="Calibri" w:eastAsia="Times New Roman" w:hAnsi="Calibri" w:cs="Times New Roman"/>
          <w:color w:val="333333"/>
          <w:sz w:val="20"/>
          <w:szCs w:val="20"/>
        </w:rPr>
        <w:t>Restricting attention to just the males, find </w:t>
      </w:r>
      <w:r w:rsidRPr="0074796B">
        <w:rPr>
          <w:rFonts w:ascii="Calibri" w:eastAsia="Times New Roman" w:hAnsi="Calibri" w:cs="Times New Roman"/>
          <w:i/>
          <w:iCs/>
          <w:color w:val="333333"/>
          <w:sz w:val="20"/>
          <w:szCs w:val="20"/>
          <w:bdr w:val="none" w:sz="0" w:space="0" w:color="auto" w:frame="1"/>
        </w:rPr>
        <w:t>n</w:t>
      </w:r>
      <w:r w:rsidRPr="0074796B">
        <w:rPr>
          <w:rFonts w:ascii="Calibri" w:eastAsia="Times New Roman" w:hAnsi="Calibri" w:cs="Times New Roman"/>
          <w:color w:val="333333"/>
          <w:sz w:val="20"/>
          <w:szCs w:val="20"/>
          <w:bdr w:val="none" w:sz="0" w:space="0" w:color="auto" w:frame="1"/>
          <w:vertAlign w:val="subscript"/>
        </w:rPr>
        <w:t>1</w:t>
      </w:r>
      <w:r w:rsidRPr="0074796B">
        <w:rPr>
          <w:rFonts w:ascii="Calibri" w:eastAsia="Times New Roman" w:hAnsi="Calibri" w:cs="Times New Roman"/>
          <w:color w:val="333333"/>
          <w:sz w:val="20"/>
          <w:szCs w:val="20"/>
        </w:rPr>
        <w:t>, </w:t>
      </w:r>
      <w:r w:rsidRPr="0074796B">
        <w:rPr>
          <w:rFonts w:ascii="MathJax_Math" w:eastAsia="Times New Roman" w:hAnsi="MathJax_Math" w:cs="Times New Roman"/>
          <w:i/>
          <w:iCs/>
          <w:color w:val="333333"/>
          <w:sz w:val="15"/>
          <w:szCs w:val="15"/>
          <w:bdr w:val="none" w:sz="0" w:space="0" w:color="auto" w:frame="1"/>
        </w:rPr>
        <w:t>x</w:t>
      </w:r>
      <w:r w:rsidRPr="0074796B">
        <w:rPr>
          <w:rFonts w:ascii="MathJax_Main" w:eastAsia="Times New Roman" w:hAnsi="MathJax_Main" w:cs="Times New Roman"/>
          <w:color w:val="333333"/>
          <w:sz w:val="15"/>
          <w:szCs w:val="15"/>
          <w:bdr w:val="none" w:sz="0" w:space="0" w:color="auto" w:frame="1"/>
        </w:rPr>
        <w:t>−</w:t>
      </w:r>
      <w:r w:rsidRPr="0074796B">
        <w:rPr>
          <w:rFonts w:ascii="MathJax_Main" w:eastAsia="Times New Roman" w:hAnsi="MathJax_Main" w:cs="Times New Roman"/>
          <w:color w:val="333333"/>
          <w:sz w:val="12"/>
          <w:szCs w:val="12"/>
          <w:bdr w:val="none" w:sz="0" w:space="0" w:color="auto" w:frame="1"/>
        </w:rPr>
        <w:t>1</w:t>
      </w:r>
      <w:r w:rsidRPr="0074796B">
        <w:rPr>
          <w:rFonts w:ascii="Calibri" w:eastAsia="Times New Roman" w:hAnsi="Calibri" w:cs="Times New Roman"/>
          <w:color w:val="333333"/>
          <w:sz w:val="20"/>
          <w:szCs w:val="20"/>
        </w:rPr>
        <w:t>, and </w:t>
      </w:r>
      <w:r w:rsidRPr="0074796B">
        <w:rPr>
          <w:rFonts w:ascii="Calibri" w:eastAsia="Times New Roman" w:hAnsi="Calibri" w:cs="Times New Roman"/>
          <w:i/>
          <w:iCs/>
          <w:color w:val="333333"/>
          <w:sz w:val="20"/>
          <w:szCs w:val="20"/>
          <w:bdr w:val="none" w:sz="0" w:space="0" w:color="auto" w:frame="1"/>
        </w:rPr>
        <w:t>s</w:t>
      </w:r>
      <w:r w:rsidRPr="0074796B">
        <w:rPr>
          <w:rFonts w:ascii="Calibri" w:eastAsia="Times New Roman" w:hAnsi="Calibri" w:cs="Times New Roman"/>
          <w:color w:val="333333"/>
          <w:sz w:val="20"/>
          <w:szCs w:val="20"/>
          <w:bdr w:val="none" w:sz="0" w:space="0" w:color="auto" w:frame="1"/>
          <w:vertAlign w:val="subscript"/>
        </w:rPr>
        <w:t>1</w:t>
      </w:r>
      <w:r w:rsidRPr="0074796B">
        <w:rPr>
          <w:rFonts w:ascii="Calibri" w:eastAsia="Times New Roman" w:hAnsi="Calibri" w:cs="Times New Roman"/>
          <w:color w:val="333333"/>
          <w:sz w:val="20"/>
          <w:szCs w:val="20"/>
        </w:rPr>
        <w:t>. Restricting attention to just the females, find </w:t>
      </w:r>
      <w:r w:rsidRPr="0074796B">
        <w:rPr>
          <w:rFonts w:ascii="Calibri" w:eastAsia="Times New Roman" w:hAnsi="Calibri" w:cs="Times New Roman"/>
          <w:i/>
          <w:iCs/>
          <w:color w:val="333333"/>
          <w:sz w:val="20"/>
          <w:szCs w:val="20"/>
          <w:bdr w:val="none" w:sz="0" w:space="0" w:color="auto" w:frame="1"/>
        </w:rPr>
        <w:t>n</w:t>
      </w:r>
      <w:r w:rsidRPr="0074796B">
        <w:rPr>
          <w:rFonts w:ascii="Calibri" w:eastAsia="Times New Roman" w:hAnsi="Calibri" w:cs="Times New Roman"/>
          <w:color w:val="333333"/>
          <w:sz w:val="20"/>
          <w:szCs w:val="20"/>
          <w:bdr w:val="none" w:sz="0" w:space="0" w:color="auto" w:frame="1"/>
          <w:vertAlign w:val="subscript"/>
        </w:rPr>
        <w:t>2</w:t>
      </w:r>
      <w:r w:rsidRPr="0074796B">
        <w:rPr>
          <w:rFonts w:ascii="Calibri" w:eastAsia="Times New Roman" w:hAnsi="Calibri" w:cs="Times New Roman"/>
          <w:color w:val="333333"/>
          <w:sz w:val="20"/>
          <w:szCs w:val="20"/>
        </w:rPr>
        <w:t>, </w:t>
      </w:r>
      <w:r w:rsidRPr="0074796B">
        <w:rPr>
          <w:rFonts w:ascii="MathJax_Math" w:eastAsia="Times New Roman" w:hAnsi="MathJax_Math" w:cs="Times New Roman"/>
          <w:i/>
          <w:iCs/>
          <w:color w:val="333333"/>
          <w:sz w:val="15"/>
          <w:szCs w:val="15"/>
          <w:bdr w:val="none" w:sz="0" w:space="0" w:color="auto" w:frame="1"/>
        </w:rPr>
        <w:t>x</w:t>
      </w:r>
      <w:r w:rsidRPr="0074796B">
        <w:rPr>
          <w:rFonts w:ascii="MathJax_Main" w:eastAsia="Times New Roman" w:hAnsi="MathJax_Main" w:cs="Times New Roman"/>
          <w:color w:val="333333"/>
          <w:sz w:val="15"/>
          <w:szCs w:val="15"/>
          <w:bdr w:val="none" w:sz="0" w:space="0" w:color="auto" w:frame="1"/>
        </w:rPr>
        <w:t>−</w:t>
      </w:r>
      <w:r w:rsidRPr="0074796B">
        <w:rPr>
          <w:rFonts w:ascii="MathJax_Main" w:eastAsia="Times New Roman" w:hAnsi="MathJax_Main" w:cs="Times New Roman"/>
          <w:color w:val="333333"/>
          <w:sz w:val="12"/>
          <w:szCs w:val="12"/>
          <w:bdr w:val="none" w:sz="0" w:space="0" w:color="auto" w:frame="1"/>
        </w:rPr>
        <w:t>2</w:t>
      </w:r>
      <w:r w:rsidRPr="0074796B">
        <w:rPr>
          <w:rFonts w:ascii="Calibri" w:eastAsia="Times New Roman" w:hAnsi="Calibri" w:cs="Times New Roman"/>
          <w:color w:val="333333"/>
          <w:sz w:val="20"/>
          <w:szCs w:val="20"/>
        </w:rPr>
        <w:t>, and </w:t>
      </w:r>
      <w:r w:rsidRPr="0074796B">
        <w:rPr>
          <w:rFonts w:ascii="Calibri" w:eastAsia="Times New Roman" w:hAnsi="Calibri" w:cs="Times New Roman"/>
          <w:i/>
          <w:iCs/>
          <w:color w:val="333333"/>
          <w:sz w:val="20"/>
          <w:szCs w:val="20"/>
          <w:bdr w:val="none" w:sz="0" w:space="0" w:color="auto" w:frame="1"/>
        </w:rPr>
        <w:t>s</w:t>
      </w:r>
      <w:r w:rsidRPr="0074796B">
        <w:rPr>
          <w:rFonts w:ascii="Calibri" w:eastAsia="Times New Roman" w:hAnsi="Calibri" w:cs="Times New Roman"/>
          <w:color w:val="333333"/>
          <w:sz w:val="20"/>
          <w:szCs w:val="20"/>
          <w:bdr w:val="none" w:sz="0" w:space="0" w:color="auto" w:frame="1"/>
          <w:vertAlign w:val="subscript"/>
        </w:rPr>
        <w:t>2</w:t>
      </w:r>
      <w:r w:rsidRPr="0074796B">
        <w:rPr>
          <w:rFonts w:ascii="Calibri" w:eastAsia="Times New Roman" w:hAnsi="Calibri" w:cs="Times New Roman"/>
          <w:color w:val="333333"/>
          <w:sz w:val="20"/>
          <w:szCs w:val="20"/>
        </w:rPr>
        <w:t>.</w:t>
      </w:r>
    </w:p>
    <w:p w14:paraId="1613637D" w14:textId="77777777" w:rsidR="0074796B" w:rsidRPr="0074796B" w:rsidRDefault="0074796B" w:rsidP="009C60E0">
      <w:pPr>
        <w:numPr>
          <w:ilvl w:val="1"/>
          <w:numId w:val="227"/>
        </w:numPr>
        <w:spacing w:after="0" w:line="360" w:lineRule="auto"/>
        <w:textAlignment w:val="baseline"/>
        <w:rPr>
          <w:rFonts w:ascii="Calibri" w:eastAsia="Times New Roman" w:hAnsi="Calibri" w:cs="Times New Roman"/>
          <w:color w:val="333333"/>
          <w:sz w:val="20"/>
          <w:szCs w:val="20"/>
        </w:rPr>
      </w:pPr>
      <w:r w:rsidRPr="0074796B">
        <w:rPr>
          <w:rFonts w:ascii="Calibri" w:eastAsia="Times New Roman" w:hAnsi="Calibri" w:cs="Times New Roman"/>
          <w:color w:val="333333"/>
          <w:sz w:val="20"/>
          <w:szCs w:val="20"/>
        </w:rPr>
        <w:t>Let </w:t>
      </w:r>
      <w:r w:rsidRPr="0074796B">
        <w:rPr>
          <w:rFonts w:ascii="MathJax_Math" w:eastAsia="Times New Roman" w:hAnsi="MathJax_Math" w:cs="Times New Roman"/>
          <w:i/>
          <w:iCs/>
          <w:color w:val="333333"/>
          <w:sz w:val="15"/>
          <w:szCs w:val="15"/>
          <w:bdr w:val="none" w:sz="0" w:space="0" w:color="auto" w:frame="1"/>
        </w:rPr>
        <w:t>μ</w:t>
      </w:r>
      <w:r w:rsidRPr="0074796B">
        <w:rPr>
          <w:rFonts w:ascii="MathJax_Main" w:eastAsia="Times New Roman" w:hAnsi="MathJax_Main" w:cs="Times New Roman"/>
          <w:color w:val="333333"/>
          <w:sz w:val="12"/>
          <w:szCs w:val="12"/>
          <w:bdr w:val="none" w:sz="0" w:space="0" w:color="auto" w:frame="1"/>
        </w:rPr>
        <w:t>1</w:t>
      </w:r>
      <w:r w:rsidRPr="0074796B">
        <w:rPr>
          <w:rFonts w:ascii="Calibri" w:eastAsia="Times New Roman" w:hAnsi="Calibri" w:cs="Times New Roman"/>
          <w:color w:val="333333"/>
          <w:sz w:val="20"/>
          <w:szCs w:val="20"/>
        </w:rPr>
        <w:t> denote the mean SAT score for all males and </w:t>
      </w:r>
      <w:r w:rsidRPr="0074796B">
        <w:rPr>
          <w:rFonts w:ascii="MathJax_Math" w:eastAsia="Times New Roman" w:hAnsi="MathJax_Math" w:cs="Times New Roman"/>
          <w:i/>
          <w:iCs/>
          <w:color w:val="333333"/>
          <w:sz w:val="15"/>
          <w:szCs w:val="15"/>
          <w:bdr w:val="none" w:sz="0" w:space="0" w:color="auto" w:frame="1"/>
        </w:rPr>
        <w:t>μ</w:t>
      </w:r>
      <w:r w:rsidRPr="0074796B">
        <w:rPr>
          <w:rFonts w:ascii="MathJax_Main" w:eastAsia="Times New Roman" w:hAnsi="MathJax_Main" w:cs="Times New Roman"/>
          <w:color w:val="333333"/>
          <w:sz w:val="12"/>
          <w:szCs w:val="12"/>
          <w:bdr w:val="none" w:sz="0" w:space="0" w:color="auto" w:frame="1"/>
        </w:rPr>
        <w:t>2</w:t>
      </w:r>
      <w:r w:rsidRPr="0074796B">
        <w:rPr>
          <w:rFonts w:ascii="Calibri" w:eastAsia="Times New Roman" w:hAnsi="Calibri" w:cs="Times New Roman"/>
          <w:color w:val="333333"/>
          <w:sz w:val="20"/>
          <w:szCs w:val="20"/>
        </w:rPr>
        <w:t> the mean SAT score for all females. Use the results of part (a) to construct a 90% confidence interval for the difference </w:t>
      </w:r>
      <w:r w:rsidRPr="0074796B">
        <w:rPr>
          <w:rFonts w:ascii="MathJax_Math" w:eastAsia="Times New Roman" w:hAnsi="MathJax_Math" w:cs="Times New Roman"/>
          <w:i/>
          <w:iCs/>
          <w:color w:val="333333"/>
          <w:sz w:val="15"/>
          <w:szCs w:val="15"/>
          <w:bdr w:val="none" w:sz="0" w:space="0" w:color="auto" w:frame="1"/>
        </w:rPr>
        <w:t>μ</w:t>
      </w:r>
      <w:r w:rsidRPr="0074796B">
        <w:rPr>
          <w:rFonts w:ascii="MathJax_Main" w:eastAsia="Times New Roman" w:hAnsi="MathJax_Main" w:cs="Times New Roman"/>
          <w:color w:val="333333"/>
          <w:sz w:val="12"/>
          <w:szCs w:val="12"/>
          <w:bdr w:val="none" w:sz="0" w:space="0" w:color="auto" w:frame="1"/>
        </w:rPr>
        <w:t>1</w:t>
      </w:r>
      <w:r w:rsidRPr="0074796B">
        <w:rPr>
          <w:rFonts w:ascii="MathJax_Main" w:eastAsia="Times New Roman" w:hAnsi="MathJax_Main" w:cs="Times New Roman"/>
          <w:color w:val="333333"/>
          <w:sz w:val="15"/>
          <w:szCs w:val="15"/>
          <w:bdr w:val="none" w:sz="0" w:space="0" w:color="auto" w:frame="1"/>
        </w:rPr>
        <w:t>−</w:t>
      </w:r>
      <w:r w:rsidRPr="0074796B">
        <w:rPr>
          <w:rFonts w:ascii="MathJax_Math" w:eastAsia="Times New Roman" w:hAnsi="MathJax_Math" w:cs="Times New Roman"/>
          <w:i/>
          <w:iCs/>
          <w:color w:val="333333"/>
          <w:sz w:val="15"/>
          <w:szCs w:val="15"/>
          <w:bdr w:val="none" w:sz="0" w:space="0" w:color="auto" w:frame="1"/>
        </w:rPr>
        <w:t>μ</w:t>
      </w:r>
      <w:r w:rsidRPr="0074796B">
        <w:rPr>
          <w:rFonts w:ascii="MathJax_Main" w:eastAsia="Times New Roman" w:hAnsi="MathJax_Main" w:cs="Times New Roman"/>
          <w:color w:val="333333"/>
          <w:sz w:val="12"/>
          <w:szCs w:val="12"/>
          <w:bdr w:val="none" w:sz="0" w:space="0" w:color="auto" w:frame="1"/>
        </w:rPr>
        <w:t>2</w:t>
      </w:r>
      <w:r w:rsidRPr="0074796B">
        <w:rPr>
          <w:rFonts w:ascii="MathJax_Main" w:eastAsia="Times New Roman" w:hAnsi="MathJax_Main" w:cs="Times New Roman"/>
          <w:color w:val="333333"/>
          <w:sz w:val="15"/>
          <w:szCs w:val="15"/>
          <w:bdr w:val="none" w:sz="0" w:space="0" w:color="auto" w:frame="1"/>
        </w:rPr>
        <w:t>.</w:t>
      </w:r>
    </w:p>
    <w:p w14:paraId="00DC672A" w14:textId="77777777" w:rsidR="0074796B" w:rsidRPr="0074796B" w:rsidRDefault="0074796B" w:rsidP="009C60E0">
      <w:pPr>
        <w:numPr>
          <w:ilvl w:val="1"/>
          <w:numId w:val="227"/>
        </w:numPr>
        <w:spacing w:after="0" w:line="360" w:lineRule="auto"/>
        <w:textAlignment w:val="baseline"/>
        <w:rPr>
          <w:rFonts w:ascii="Calibri" w:eastAsia="Times New Roman" w:hAnsi="Calibri" w:cs="Times New Roman"/>
          <w:color w:val="333333"/>
          <w:sz w:val="20"/>
          <w:szCs w:val="20"/>
        </w:rPr>
      </w:pPr>
      <w:r w:rsidRPr="0074796B">
        <w:rPr>
          <w:rFonts w:ascii="Calibri" w:eastAsia="Times New Roman" w:hAnsi="Calibri" w:cs="Times New Roman"/>
          <w:color w:val="333333"/>
          <w:sz w:val="20"/>
          <w:szCs w:val="20"/>
        </w:rPr>
        <w:t>Test, at the 5% level of significance, the hypothesis that the mean SAT scores among males exceeds that of females.</w:t>
      </w:r>
    </w:p>
    <w:p w14:paraId="226E64F1" w14:textId="77777777" w:rsidR="0074796B" w:rsidRDefault="0074796B" w:rsidP="009C60E0">
      <w:pPr>
        <w:numPr>
          <w:ilvl w:val="0"/>
          <w:numId w:val="227"/>
        </w:numPr>
        <w:spacing w:after="0" w:line="360" w:lineRule="auto"/>
        <w:ind w:left="446"/>
        <w:textAlignment w:val="baseline"/>
        <w:rPr>
          <w:rFonts w:ascii="Calibri" w:eastAsia="Times New Roman" w:hAnsi="Calibri" w:cs="Times New Roman"/>
          <w:color w:val="333333"/>
          <w:sz w:val="20"/>
          <w:szCs w:val="20"/>
        </w:rPr>
      </w:pPr>
      <w:r w:rsidRPr="0074796B">
        <w:rPr>
          <w:rFonts w:ascii="Calibri" w:eastAsia="Times New Roman" w:hAnsi="Calibri" w:cs="Times New Roman"/>
          <w:color w:val="333333"/>
          <w:sz w:val="20"/>
          <w:szCs w:val="20"/>
        </w:rPr>
        <w:t>Large Data Sets 1A and 1B list the GPAs for 1,000 randomly selected students. Denote the population of all male students as Population 1 and the population of all female students as Population 2.</w:t>
      </w:r>
    </w:p>
    <w:p w14:paraId="00232B40" w14:textId="77777777" w:rsidR="0074796B" w:rsidRPr="0074796B" w:rsidRDefault="0074796B" w:rsidP="0074796B">
      <w:pPr>
        <w:spacing w:after="0" w:line="360" w:lineRule="auto"/>
        <w:ind w:left="446"/>
        <w:textAlignment w:val="baseline"/>
        <w:rPr>
          <w:rFonts w:ascii="Calibri" w:eastAsia="Times New Roman" w:hAnsi="Calibri" w:cs="Times New Roman"/>
          <w:color w:val="333333"/>
          <w:sz w:val="20"/>
          <w:szCs w:val="20"/>
        </w:rPr>
      </w:pPr>
    </w:p>
    <w:p w14:paraId="603EEFFB" w14:textId="77777777" w:rsidR="0074796B" w:rsidRPr="0074796B" w:rsidRDefault="008430CC" w:rsidP="0074796B">
      <w:pPr>
        <w:spacing w:after="0" w:line="360" w:lineRule="auto"/>
        <w:ind w:left="446"/>
        <w:textAlignment w:val="baseline"/>
        <w:rPr>
          <w:rFonts w:ascii="Calibri" w:eastAsia="Times New Roman" w:hAnsi="Calibri" w:cs="Times New Roman"/>
          <w:color w:val="333333"/>
          <w:sz w:val="20"/>
          <w:szCs w:val="20"/>
        </w:rPr>
      </w:pPr>
      <w:r>
        <w:fldChar w:fldCharType="begin"/>
      </w:r>
      <w:r>
        <w:instrText xml:space="preserve"> HYPERLINK "http://www.flatworldknowledge.com/sites/all/files/data1A.xls" \t "_blank" </w:instrText>
      </w:r>
      <w:r>
        <w:fldChar w:fldCharType="separate"/>
      </w:r>
      <w:r w:rsidR="0074796B" w:rsidRPr="0074796B">
        <w:rPr>
          <w:rFonts w:ascii="Calibri" w:eastAsia="Times New Roman" w:hAnsi="Calibri" w:cs="Times New Roman"/>
          <w:color w:val="2689C6"/>
          <w:sz w:val="20"/>
          <w:szCs w:val="20"/>
          <w:u w:val="single"/>
          <w:bdr w:val="none" w:sz="0" w:space="0" w:color="auto" w:frame="1"/>
        </w:rPr>
        <w:t>http://www.flatworldknowledge.com/sites/all/files/data1A.xls</w:t>
      </w:r>
      <w:r>
        <w:rPr>
          <w:rFonts w:ascii="Calibri" w:eastAsia="Times New Roman" w:hAnsi="Calibri" w:cs="Times New Roman"/>
          <w:color w:val="2689C6"/>
          <w:sz w:val="20"/>
          <w:szCs w:val="20"/>
          <w:u w:val="single"/>
          <w:bdr w:val="none" w:sz="0" w:space="0" w:color="auto" w:frame="1"/>
        </w:rPr>
        <w:fldChar w:fldCharType="end"/>
      </w:r>
    </w:p>
    <w:p w14:paraId="69895B71" w14:textId="77777777" w:rsidR="0074796B" w:rsidRDefault="008430CC" w:rsidP="0074796B">
      <w:pPr>
        <w:spacing w:after="0" w:line="360" w:lineRule="auto"/>
        <w:ind w:left="446"/>
        <w:textAlignment w:val="baseline"/>
        <w:rPr>
          <w:rFonts w:ascii="Calibri" w:eastAsia="Times New Roman" w:hAnsi="Calibri" w:cs="Times New Roman"/>
          <w:color w:val="333333"/>
          <w:sz w:val="20"/>
          <w:szCs w:val="20"/>
        </w:rPr>
      </w:pPr>
      <w:r>
        <w:fldChar w:fldCharType="begin"/>
      </w:r>
      <w:r>
        <w:instrText xml:space="preserve"> HYPERLINK "http://www.flatworldknowledge.com/sites/all/files/data1B.xls" \t "_blank" </w:instrText>
      </w:r>
      <w:r>
        <w:fldChar w:fldCharType="separate"/>
      </w:r>
      <w:r w:rsidR="0074796B" w:rsidRPr="0074796B">
        <w:rPr>
          <w:rFonts w:ascii="Calibri" w:eastAsia="Times New Roman" w:hAnsi="Calibri" w:cs="Times New Roman"/>
          <w:color w:val="2689C6"/>
          <w:sz w:val="20"/>
          <w:szCs w:val="20"/>
          <w:u w:val="single"/>
          <w:bdr w:val="none" w:sz="0" w:space="0" w:color="auto" w:frame="1"/>
        </w:rPr>
        <w:t>http://www.flatworldknowledge.com/sites/all/files/data1B.xls</w:t>
      </w:r>
      <w:r>
        <w:rPr>
          <w:rFonts w:ascii="Calibri" w:eastAsia="Times New Roman" w:hAnsi="Calibri" w:cs="Times New Roman"/>
          <w:color w:val="2689C6"/>
          <w:sz w:val="20"/>
          <w:szCs w:val="20"/>
          <w:u w:val="single"/>
          <w:bdr w:val="none" w:sz="0" w:space="0" w:color="auto" w:frame="1"/>
        </w:rPr>
        <w:fldChar w:fldCharType="end"/>
      </w:r>
    </w:p>
    <w:p w14:paraId="5585FA22" w14:textId="77777777" w:rsidR="0074796B" w:rsidRPr="0074796B" w:rsidRDefault="0074796B" w:rsidP="0074796B">
      <w:pPr>
        <w:spacing w:after="0" w:line="360" w:lineRule="auto"/>
        <w:ind w:left="446"/>
        <w:textAlignment w:val="baseline"/>
        <w:rPr>
          <w:rFonts w:ascii="Calibri" w:eastAsia="Times New Roman" w:hAnsi="Calibri" w:cs="Times New Roman"/>
          <w:color w:val="333333"/>
          <w:sz w:val="20"/>
          <w:szCs w:val="20"/>
        </w:rPr>
      </w:pPr>
    </w:p>
    <w:p w14:paraId="0FD9BC67" w14:textId="77777777" w:rsidR="0074796B" w:rsidRPr="0074796B" w:rsidRDefault="0074796B" w:rsidP="009C60E0">
      <w:pPr>
        <w:numPr>
          <w:ilvl w:val="1"/>
          <w:numId w:val="227"/>
        </w:numPr>
        <w:spacing w:after="0" w:line="360" w:lineRule="auto"/>
        <w:textAlignment w:val="baseline"/>
        <w:rPr>
          <w:rFonts w:ascii="Calibri" w:eastAsia="Times New Roman" w:hAnsi="Calibri" w:cs="Times New Roman"/>
          <w:color w:val="333333"/>
          <w:sz w:val="20"/>
          <w:szCs w:val="20"/>
        </w:rPr>
      </w:pPr>
      <w:r w:rsidRPr="0074796B">
        <w:rPr>
          <w:rFonts w:ascii="Calibri" w:eastAsia="Times New Roman" w:hAnsi="Calibri" w:cs="Times New Roman"/>
          <w:color w:val="333333"/>
          <w:sz w:val="20"/>
          <w:szCs w:val="20"/>
        </w:rPr>
        <w:t>Restricting attention to just the males, find </w:t>
      </w:r>
      <w:r w:rsidRPr="0074796B">
        <w:rPr>
          <w:rFonts w:ascii="Calibri" w:eastAsia="Times New Roman" w:hAnsi="Calibri" w:cs="Times New Roman"/>
          <w:i/>
          <w:iCs/>
          <w:color w:val="333333"/>
          <w:sz w:val="20"/>
          <w:szCs w:val="20"/>
          <w:bdr w:val="none" w:sz="0" w:space="0" w:color="auto" w:frame="1"/>
        </w:rPr>
        <w:t>n</w:t>
      </w:r>
      <w:r w:rsidRPr="0074796B">
        <w:rPr>
          <w:rFonts w:ascii="Calibri" w:eastAsia="Times New Roman" w:hAnsi="Calibri" w:cs="Times New Roman"/>
          <w:color w:val="333333"/>
          <w:sz w:val="20"/>
          <w:szCs w:val="20"/>
          <w:bdr w:val="none" w:sz="0" w:space="0" w:color="auto" w:frame="1"/>
          <w:vertAlign w:val="subscript"/>
        </w:rPr>
        <w:t>1</w:t>
      </w:r>
      <w:r w:rsidRPr="0074796B">
        <w:rPr>
          <w:rFonts w:ascii="Calibri" w:eastAsia="Times New Roman" w:hAnsi="Calibri" w:cs="Times New Roman"/>
          <w:color w:val="333333"/>
          <w:sz w:val="20"/>
          <w:szCs w:val="20"/>
        </w:rPr>
        <w:t>, </w:t>
      </w:r>
      <w:r w:rsidRPr="0074796B">
        <w:rPr>
          <w:rFonts w:ascii="MathJax_Math" w:eastAsia="Times New Roman" w:hAnsi="MathJax_Math" w:cs="Times New Roman"/>
          <w:i/>
          <w:iCs/>
          <w:color w:val="333333"/>
          <w:sz w:val="15"/>
          <w:szCs w:val="15"/>
          <w:bdr w:val="none" w:sz="0" w:space="0" w:color="auto" w:frame="1"/>
        </w:rPr>
        <w:t>x</w:t>
      </w:r>
      <w:r w:rsidRPr="0074796B">
        <w:rPr>
          <w:rFonts w:ascii="MathJax_Main" w:eastAsia="Times New Roman" w:hAnsi="MathJax_Main" w:cs="Times New Roman"/>
          <w:color w:val="333333"/>
          <w:sz w:val="15"/>
          <w:szCs w:val="15"/>
          <w:bdr w:val="none" w:sz="0" w:space="0" w:color="auto" w:frame="1"/>
        </w:rPr>
        <w:t>−</w:t>
      </w:r>
      <w:r w:rsidRPr="0074796B">
        <w:rPr>
          <w:rFonts w:ascii="MathJax_Main" w:eastAsia="Times New Roman" w:hAnsi="MathJax_Main" w:cs="Times New Roman"/>
          <w:color w:val="333333"/>
          <w:sz w:val="12"/>
          <w:szCs w:val="12"/>
          <w:bdr w:val="none" w:sz="0" w:space="0" w:color="auto" w:frame="1"/>
        </w:rPr>
        <w:t>1</w:t>
      </w:r>
      <w:r w:rsidRPr="0074796B">
        <w:rPr>
          <w:rFonts w:ascii="Calibri" w:eastAsia="Times New Roman" w:hAnsi="Calibri" w:cs="Times New Roman"/>
          <w:color w:val="333333"/>
          <w:sz w:val="20"/>
          <w:szCs w:val="20"/>
        </w:rPr>
        <w:t>, and </w:t>
      </w:r>
      <w:r w:rsidRPr="0074796B">
        <w:rPr>
          <w:rFonts w:ascii="Calibri" w:eastAsia="Times New Roman" w:hAnsi="Calibri" w:cs="Times New Roman"/>
          <w:i/>
          <w:iCs/>
          <w:color w:val="333333"/>
          <w:sz w:val="20"/>
          <w:szCs w:val="20"/>
          <w:bdr w:val="none" w:sz="0" w:space="0" w:color="auto" w:frame="1"/>
        </w:rPr>
        <w:t>s</w:t>
      </w:r>
      <w:r w:rsidRPr="0074796B">
        <w:rPr>
          <w:rFonts w:ascii="Calibri" w:eastAsia="Times New Roman" w:hAnsi="Calibri" w:cs="Times New Roman"/>
          <w:color w:val="333333"/>
          <w:sz w:val="20"/>
          <w:szCs w:val="20"/>
          <w:bdr w:val="none" w:sz="0" w:space="0" w:color="auto" w:frame="1"/>
          <w:vertAlign w:val="subscript"/>
        </w:rPr>
        <w:t>1</w:t>
      </w:r>
      <w:r w:rsidRPr="0074796B">
        <w:rPr>
          <w:rFonts w:ascii="Calibri" w:eastAsia="Times New Roman" w:hAnsi="Calibri" w:cs="Times New Roman"/>
          <w:color w:val="333333"/>
          <w:sz w:val="20"/>
          <w:szCs w:val="20"/>
        </w:rPr>
        <w:t>. Restricting attention to just the females, find </w:t>
      </w:r>
      <w:r w:rsidRPr="0074796B">
        <w:rPr>
          <w:rFonts w:ascii="Calibri" w:eastAsia="Times New Roman" w:hAnsi="Calibri" w:cs="Times New Roman"/>
          <w:i/>
          <w:iCs/>
          <w:color w:val="333333"/>
          <w:sz w:val="20"/>
          <w:szCs w:val="20"/>
          <w:bdr w:val="none" w:sz="0" w:space="0" w:color="auto" w:frame="1"/>
        </w:rPr>
        <w:t>n</w:t>
      </w:r>
      <w:r w:rsidRPr="0074796B">
        <w:rPr>
          <w:rFonts w:ascii="Calibri" w:eastAsia="Times New Roman" w:hAnsi="Calibri" w:cs="Times New Roman"/>
          <w:color w:val="333333"/>
          <w:sz w:val="20"/>
          <w:szCs w:val="20"/>
          <w:bdr w:val="none" w:sz="0" w:space="0" w:color="auto" w:frame="1"/>
          <w:vertAlign w:val="subscript"/>
        </w:rPr>
        <w:t>2</w:t>
      </w:r>
      <w:r w:rsidRPr="0074796B">
        <w:rPr>
          <w:rFonts w:ascii="Calibri" w:eastAsia="Times New Roman" w:hAnsi="Calibri" w:cs="Times New Roman"/>
          <w:color w:val="333333"/>
          <w:sz w:val="20"/>
          <w:szCs w:val="20"/>
        </w:rPr>
        <w:t>, </w:t>
      </w:r>
      <w:r w:rsidRPr="0074796B">
        <w:rPr>
          <w:rFonts w:ascii="MathJax_Math" w:eastAsia="Times New Roman" w:hAnsi="MathJax_Math" w:cs="Times New Roman"/>
          <w:i/>
          <w:iCs/>
          <w:color w:val="333333"/>
          <w:sz w:val="15"/>
          <w:szCs w:val="15"/>
          <w:bdr w:val="none" w:sz="0" w:space="0" w:color="auto" w:frame="1"/>
        </w:rPr>
        <w:t>x</w:t>
      </w:r>
      <w:r w:rsidRPr="0074796B">
        <w:rPr>
          <w:rFonts w:ascii="MathJax_Main" w:eastAsia="Times New Roman" w:hAnsi="MathJax_Main" w:cs="Times New Roman"/>
          <w:color w:val="333333"/>
          <w:sz w:val="15"/>
          <w:szCs w:val="15"/>
          <w:bdr w:val="none" w:sz="0" w:space="0" w:color="auto" w:frame="1"/>
        </w:rPr>
        <w:t>−</w:t>
      </w:r>
      <w:r w:rsidRPr="0074796B">
        <w:rPr>
          <w:rFonts w:ascii="MathJax_Main" w:eastAsia="Times New Roman" w:hAnsi="MathJax_Main" w:cs="Times New Roman"/>
          <w:color w:val="333333"/>
          <w:sz w:val="12"/>
          <w:szCs w:val="12"/>
          <w:bdr w:val="none" w:sz="0" w:space="0" w:color="auto" w:frame="1"/>
        </w:rPr>
        <w:t>2</w:t>
      </w:r>
      <w:r w:rsidRPr="0074796B">
        <w:rPr>
          <w:rFonts w:ascii="Calibri" w:eastAsia="Times New Roman" w:hAnsi="Calibri" w:cs="Times New Roman"/>
          <w:color w:val="333333"/>
          <w:sz w:val="20"/>
          <w:szCs w:val="20"/>
        </w:rPr>
        <w:t>, and </w:t>
      </w:r>
      <w:r w:rsidRPr="0074796B">
        <w:rPr>
          <w:rFonts w:ascii="Calibri" w:eastAsia="Times New Roman" w:hAnsi="Calibri" w:cs="Times New Roman"/>
          <w:i/>
          <w:iCs/>
          <w:color w:val="333333"/>
          <w:sz w:val="20"/>
          <w:szCs w:val="20"/>
          <w:bdr w:val="none" w:sz="0" w:space="0" w:color="auto" w:frame="1"/>
        </w:rPr>
        <w:t>s</w:t>
      </w:r>
      <w:r w:rsidRPr="0074796B">
        <w:rPr>
          <w:rFonts w:ascii="Calibri" w:eastAsia="Times New Roman" w:hAnsi="Calibri" w:cs="Times New Roman"/>
          <w:color w:val="333333"/>
          <w:sz w:val="20"/>
          <w:szCs w:val="20"/>
          <w:bdr w:val="none" w:sz="0" w:space="0" w:color="auto" w:frame="1"/>
          <w:vertAlign w:val="subscript"/>
        </w:rPr>
        <w:t>2</w:t>
      </w:r>
      <w:r w:rsidRPr="0074796B">
        <w:rPr>
          <w:rFonts w:ascii="Calibri" w:eastAsia="Times New Roman" w:hAnsi="Calibri" w:cs="Times New Roman"/>
          <w:color w:val="333333"/>
          <w:sz w:val="20"/>
          <w:szCs w:val="20"/>
        </w:rPr>
        <w:t>.</w:t>
      </w:r>
    </w:p>
    <w:p w14:paraId="2F1D6AED" w14:textId="77777777" w:rsidR="0074796B" w:rsidRPr="0074796B" w:rsidRDefault="0074796B" w:rsidP="009C60E0">
      <w:pPr>
        <w:numPr>
          <w:ilvl w:val="1"/>
          <w:numId w:val="227"/>
        </w:numPr>
        <w:spacing w:after="0" w:line="360" w:lineRule="auto"/>
        <w:textAlignment w:val="baseline"/>
        <w:rPr>
          <w:rFonts w:ascii="Calibri" w:eastAsia="Times New Roman" w:hAnsi="Calibri" w:cs="Times New Roman"/>
          <w:color w:val="333333"/>
          <w:sz w:val="20"/>
          <w:szCs w:val="20"/>
        </w:rPr>
      </w:pPr>
      <w:r w:rsidRPr="0074796B">
        <w:rPr>
          <w:rFonts w:ascii="Calibri" w:eastAsia="Times New Roman" w:hAnsi="Calibri" w:cs="Times New Roman"/>
          <w:color w:val="333333"/>
          <w:sz w:val="20"/>
          <w:szCs w:val="20"/>
        </w:rPr>
        <w:t>Let </w:t>
      </w:r>
      <w:r w:rsidRPr="0074796B">
        <w:rPr>
          <w:rFonts w:ascii="MathJax_Math" w:eastAsia="Times New Roman" w:hAnsi="MathJax_Math" w:cs="Times New Roman"/>
          <w:i/>
          <w:iCs/>
          <w:color w:val="333333"/>
          <w:sz w:val="15"/>
          <w:szCs w:val="15"/>
          <w:bdr w:val="none" w:sz="0" w:space="0" w:color="auto" w:frame="1"/>
        </w:rPr>
        <w:t>μ</w:t>
      </w:r>
      <w:r w:rsidRPr="0074796B">
        <w:rPr>
          <w:rFonts w:ascii="MathJax_Main" w:eastAsia="Times New Roman" w:hAnsi="MathJax_Main" w:cs="Times New Roman"/>
          <w:color w:val="333333"/>
          <w:sz w:val="12"/>
          <w:szCs w:val="12"/>
          <w:bdr w:val="none" w:sz="0" w:space="0" w:color="auto" w:frame="1"/>
        </w:rPr>
        <w:t>1</w:t>
      </w:r>
      <w:r w:rsidRPr="0074796B">
        <w:rPr>
          <w:rFonts w:ascii="Calibri" w:eastAsia="Times New Roman" w:hAnsi="Calibri" w:cs="Times New Roman"/>
          <w:color w:val="333333"/>
          <w:sz w:val="20"/>
          <w:szCs w:val="20"/>
        </w:rPr>
        <w:t> denote the mean GPA for all males and </w:t>
      </w:r>
      <w:r w:rsidRPr="0074796B">
        <w:rPr>
          <w:rFonts w:ascii="MathJax_Math" w:eastAsia="Times New Roman" w:hAnsi="MathJax_Math" w:cs="Times New Roman"/>
          <w:i/>
          <w:iCs/>
          <w:color w:val="333333"/>
          <w:sz w:val="15"/>
          <w:szCs w:val="15"/>
          <w:bdr w:val="none" w:sz="0" w:space="0" w:color="auto" w:frame="1"/>
        </w:rPr>
        <w:t>μ</w:t>
      </w:r>
      <w:r w:rsidRPr="0074796B">
        <w:rPr>
          <w:rFonts w:ascii="MathJax_Main" w:eastAsia="Times New Roman" w:hAnsi="MathJax_Main" w:cs="Times New Roman"/>
          <w:color w:val="333333"/>
          <w:sz w:val="12"/>
          <w:szCs w:val="12"/>
          <w:bdr w:val="none" w:sz="0" w:space="0" w:color="auto" w:frame="1"/>
        </w:rPr>
        <w:t>2</w:t>
      </w:r>
      <w:r w:rsidRPr="0074796B">
        <w:rPr>
          <w:rFonts w:ascii="Calibri" w:eastAsia="Times New Roman" w:hAnsi="Calibri" w:cs="Times New Roman"/>
          <w:color w:val="333333"/>
          <w:sz w:val="20"/>
          <w:szCs w:val="20"/>
        </w:rPr>
        <w:t> the mean GPA for all females. Use the results of part (a) to construct a 95% confidence interval for the difference </w:t>
      </w:r>
      <w:r w:rsidRPr="0074796B">
        <w:rPr>
          <w:rFonts w:ascii="MathJax_Math" w:eastAsia="Times New Roman" w:hAnsi="MathJax_Math" w:cs="Times New Roman"/>
          <w:i/>
          <w:iCs/>
          <w:color w:val="333333"/>
          <w:sz w:val="15"/>
          <w:szCs w:val="15"/>
          <w:bdr w:val="none" w:sz="0" w:space="0" w:color="auto" w:frame="1"/>
        </w:rPr>
        <w:t>μ</w:t>
      </w:r>
      <w:r w:rsidRPr="0074796B">
        <w:rPr>
          <w:rFonts w:ascii="MathJax_Main" w:eastAsia="Times New Roman" w:hAnsi="MathJax_Main" w:cs="Times New Roman"/>
          <w:color w:val="333333"/>
          <w:sz w:val="12"/>
          <w:szCs w:val="12"/>
          <w:bdr w:val="none" w:sz="0" w:space="0" w:color="auto" w:frame="1"/>
        </w:rPr>
        <w:t>1</w:t>
      </w:r>
      <w:r w:rsidRPr="0074796B">
        <w:rPr>
          <w:rFonts w:ascii="MathJax_Main" w:eastAsia="Times New Roman" w:hAnsi="MathJax_Main" w:cs="Times New Roman"/>
          <w:color w:val="333333"/>
          <w:sz w:val="15"/>
          <w:szCs w:val="15"/>
          <w:bdr w:val="none" w:sz="0" w:space="0" w:color="auto" w:frame="1"/>
        </w:rPr>
        <w:t>−</w:t>
      </w:r>
      <w:r w:rsidRPr="0074796B">
        <w:rPr>
          <w:rFonts w:ascii="MathJax_Math" w:eastAsia="Times New Roman" w:hAnsi="MathJax_Math" w:cs="Times New Roman"/>
          <w:i/>
          <w:iCs/>
          <w:color w:val="333333"/>
          <w:sz w:val="15"/>
          <w:szCs w:val="15"/>
          <w:bdr w:val="none" w:sz="0" w:space="0" w:color="auto" w:frame="1"/>
        </w:rPr>
        <w:t>μ</w:t>
      </w:r>
      <w:r w:rsidRPr="0074796B">
        <w:rPr>
          <w:rFonts w:ascii="MathJax_Main" w:eastAsia="Times New Roman" w:hAnsi="MathJax_Main" w:cs="Times New Roman"/>
          <w:color w:val="333333"/>
          <w:sz w:val="12"/>
          <w:szCs w:val="12"/>
          <w:bdr w:val="none" w:sz="0" w:space="0" w:color="auto" w:frame="1"/>
        </w:rPr>
        <w:t>2</w:t>
      </w:r>
      <w:r w:rsidRPr="0074796B">
        <w:rPr>
          <w:rFonts w:ascii="MathJax_Main" w:eastAsia="Times New Roman" w:hAnsi="MathJax_Main" w:cs="Times New Roman"/>
          <w:color w:val="333333"/>
          <w:sz w:val="15"/>
          <w:szCs w:val="15"/>
          <w:bdr w:val="none" w:sz="0" w:space="0" w:color="auto" w:frame="1"/>
        </w:rPr>
        <w:t>.</w:t>
      </w:r>
    </w:p>
    <w:p w14:paraId="169BBFB8" w14:textId="77777777" w:rsidR="0074796B" w:rsidRPr="0074796B" w:rsidRDefault="0074796B" w:rsidP="009C60E0">
      <w:pPr>
        <w:numPr>
          <w:ilvl w:val="1"/>
          <w:numId w:val="227"/>
        </w:numPr>
        <w:spacing w:after="0" w:line="360" w:lineRule="auto"/>
        <w:textAlignment w:val="baseline"/>
        <w:rPr>
          <w:rFonts w:ascii="Calibri" w:eastAsia="Times New Roman" w:hAnsi="Calibri" w:cs="Times New Roman"/>
          <w:color w:val="333333"/>
          <w:sz w:val="20"/>
          <w:szCs w:val="20"/>
        </w:rPr>
      </w:pPr>
      <w:r w:rsidRPr="0074796B">
        <w:rPr>
          <w:rFonts w:ascii="Calibri" w:eastAsia="Times New Roman" w:hAnsi="Calibri" w:cs="Times New Roman"/>
          <w:color w:val="333333"/>
          <w:sz w:val="20"/>
          <w:szCs w:val="20"/>
        </w:rPr>
        <w:t>Test, at the 10% level of significance, the hypothesis that the mean GPAs among males and females differ.</w:t>
      </w:r>
    </w:p>
    <w:p w14:paraId="7016C378" w14:textId="77777777" w:rsidR="0074796B" w:rsidRDefault="0074796B" w:rsidP="009C60E0">
      <w:pPr>
        <w:numPr>
          <w:ilvl w:val="0"/>
          <w:numId w:val="227"/>
        </w:numPr>
        <w:spacing w:after="0" w:line="360" w:lineRule="auto"/>
        <w:ind w:left="446"/>
        <w:textAlignment w:val="baseline"/>
        <w:rPr>
          <w:rFonts w:ascii="Calibri" w:eastAsia="Times New Roman" w:hAnsi="Calibri" w:cs="Times New Roman"/>
          <w:color w:val="333333"/>
          <w:sz w:val="20"/>
          <w:szCs w:val="20"/>
        </w:rPr>
      </w:pPr>
      <w:r w:rsidRPr="0074796B">
        <w:rPr>
          <w:rFonts w:ascii="Calibri" w:eastAsia="Times New Roman" w:hAnsi="Calibri" w:cs="Times New Roman"/>
          <w:color w:val="333333"/>
          <w:sz w:val="20"/>
          <w:szCs w:val="20"/>
        </w:rPr>
        <w:t>Large Data Sets 7A and 7B list the survival times for 65 male and 75 female laboratory mice with thymic leukemia. Denote the population of all such male mice as Population 1 and the population of all such female mice as Population 2.</w:t>
      </w:r>
    </w:p>
    <w:p w14:paraId="3455B354" w14:textId="77777777" w:rsidR="0074796B" w:rsidRPr="0074796B" w:rsidRDefault="0074796B" w:rsidP="0074796B">
      <w:pPr>
        <w:spacing w:after="0" w:line="360" w:lineRule="auto"/>
        <w:ind w:left="446"/>
        <w:textAlignment w:val="baseline"/>
        <w:rPr>
          <w:rFonts w:ascii="Calibri" w:eastAsia="Times New Roman" w:hAnsi="Calibri" w:cs="Times New Roman"/>
          <w:color w:val="333333"/>
          <w:sz w:val="20"/>
          <w:szCs w:val="20"/>
        </w:rPr>
      </w:pPr>
    </w:p>
    <w:p w14:paraId="56CD642C" w14:textId="77777777" w:rsidR="0074796B" w:rsidRPr="0074796B" w:rsidRDefault="008430CC" w:rsidP="0074796B">
      <w:pPr>
        <w:spacing w:after="0" w:line="360" w:lineRule="auto"/>
        <w:ind w:left="446"/>
        <w:textAlignment w:val="baseline"/>
        <w:rPr>
          <w:rFonts w:ascii="Calibri" w:eastAsia="Times New Roman" w:hAnsi="Calibri" w:cs="Times New Roman"/>
          <w:color w:val="333333"/>
          <w:sz w:val="20"/>
          <w:szCs w:val="20"/>
        </w:rPr>
      </w:pPr>
      <w:r>
        <w:fldChar w:fldCharType="begin"/>
      </w:r>
      <w:r>
        <w:instrText xml:space="preserve"> HYPERLINK "http://www.flatworldknowledge.com/sites/all/files/data7A.xls" \t "_blank" </w:instrText>
      </w:r>
      <w:r>
        <w:fldChar w:fldCharType="separate"/>
      </w:r>
      <w:r w:rsidR="0074796B" w:rsidRPr="0074796B">
        <w:rPr>
          <w:rFonts w:ascii="Calibri" w:eastAsia="Times New Roman" w:hAnsi="Calibri" w:cs="Times New Roman"/>
          <w:color w:val="2689C6"/>
          <w:sz w:val="20"/>
          <w:szCs w:val="20"/>
          <w:u w:val="single"/>
          <w:bdr w:val="none" w:sz="0" w:space="0" w:color="auto" w:frame="1"/>
        </w:rPr>
        <w:t>http://www.flatworldknowledge.com/sites/all/files/data7A.xls</w:t>
      </w:r>
      <w:r>
        <w:rPr>
          <w:rFonts w:ascii="Calibri" w:eastAsia="Times New Roman" w:hAnsi="Calibri" w:cs="Times New Roman"/>
          <w:color w:val="2689C6"/>
          <w:sz w:val="20"/>
          <w:szCs w:val="20"/>
          <w:u w:val="single"/>
          <w:bdr w:val="none" w:sz="0" w:space="0" w:color="auto" w:frame="1"/>
        </w:rPr>
        <w:fldChar w:fldCharType="end"/>
      </w:r>
    </w:p>
    <w:p w14:paraId="2088D0D7" w14:textId="77777777" w:rsidR="0074796B" w:rsidRDefault="008430CC" w:rsidP="0074796B">
      <w:pPr>
        <w:spacing w:after="0" w:line="360" w:lineRule="auto"/>
        <w:ind w:left="446"/>
        <w:textAlignment w:val="baseline"/>
        <w:rPr>
          <w:rFonts w:ascii="Calibri" w:eastAsia="Times New Roman" w:hAnsi="Calibri" w:cs="Times New Roman"/>
          <w:color w:val="333333"/>
          <w:sz w:val="20"/>
          <w:szCs w:val="20"/>
        </w:rPr>
      </w:pPr>
      <w:r>
        <w:fldChar w:fldCharType="begin"/>
      </w:r>
      <w:r>
        <w:instrText xml:space="preserve"> HYPERLINK "http://www.flatworldknowledge.com/sites/all/files/data7B.xls" \t "_blank" </w:instrText>
      </w:r>
      <w:r>
        <w:fldChar w:fldCharType="separate"/>
      </w:r>
      <w:r w:rsidR="0074796B" w:rsidRPr="0074796B">
        <w:rPr>
          <w:rFonts w:ascii="Calibri" w:eastAsia="Times New Roman" w:hAnsi="Calibri" w:cs="Times New Roman"/>
          <w:color w:val="2689C6"/>
          <w:sz w:val="20"/>
          <w:szCs w:val="20"/>
          <w:u w:val="single"/>
          <w:bdr w:val="none" w:sz="0" w:space="0" w:color="auto" w:frame="1"/>
        </w:rPr>
        <w:t>http://www.flatworldknowledge.com/sites/all/files/data7B.xls</w:t>
      </w:r>
      <w:r>
        <w:rPr>
          <w:rFonts w:ascii="Calibri" w:eastAsia="Times New Roman" w:hAnsi="Calibri" w:cs="Times New Roman"/>
          <w:color w:val="2689C6"/>
          <w:sz w:val="20"/>
          <w:szCs w:val="20"/>
          <w:u w:val="single"/>
          <w:bdr w:val="none" w:sz="0" w:space="0" w:color="auto" w:frame="1"/>
        </w:rPr>
        <w:fldChar w:fldCharType="end"/>
      </w:r>
    </w:p>
    <w:p w14:paraId="3BC08E50" w14:textId="77777777" w:rsidR="0074796B" w:rsidRPr="0074796B" w:rsidRDefault="0074796B" w:rsidP="0074796B">
      <w:pPr>
        <w:spacing w:after="0" w:line="360" w:lineRule="auto"/>
        <w:ind w:left="446"/>
        <w:textAlignment w:val="baseline"/>
        <w:rPr>
          <w:rFonts w:ascii="Calibri" w:eastAsia="Times New Roman" w:hAnsi="Calibri" w:cs="Times New Roman"/>
          <w:color w:val="333333"/>
          <w:sz w:val="20"/>
          <w:szCs w:val="20"/>
        </w:rPr>
      </w:pPr>
    </w:p>
    <w:p w14:paraId="65207478" w14:textId="77777777" w:rsidR="0074796B" w:rsidRPr="0074796B" w:rsidRDefault="0074796B" w:rsidP="009C60E0">
      <w:pPr>
        <w:numPr>
          <w:ilvl w:val="1"/>
          <w:numId w:val="227"/>
        </w:numPr>
        <w:spacing w:after="0" w:line="360" w:lineRule="auto"/>
        <w:textAlignment w:val="baseline"/>
        <w:rPr>
          <w:rFonts w:ascii="Calibri" w:eastAsia="Times New Roman" w:hAnsi="Calibri" w:cs="Times New Roman"/>
          <w:color w:val="333333"/>
          <w:sz w:val="20"/>
          <w:szCs w:val="20"/>
        </w:rPr>
      </w:pPr>
      <w:r w:rsidRPr="0074796B">
        <w:rPr>
          <w:rFonts w:ascii="Calibri" w:eastAsia="Times New Roman" w:hAnsi="Calibri" w:cs="Times New Roman"/>
          <w:color w:val="333333"/>
          <w:sz w:val="20"/>
          <w:szCs w:val="20"/>
        </w:rPr>
        <w:t>Restricting attention to just the males, find </w:t>
      </w:r>
      <w:r w:rsidRPr="0074796B">
        <w:rPr>
          <w:rFonts w:ascii="Calibri" w:eastAsia="Times New Roman" w:hAnsi="Calibri" w:cs="Times New Roman"/>
          <w:i/>
          <w:iCs/>
          <w:color w:val="333333"/>
          <w:sz w:val="20"/>
          <w:szCs w:val="20"/>
          <w:bdr w:val="none" w:sz="0" w:space="0" w:color="auto" w:frame="1"/>
        </w:rPr>
        <w:t>n</w:t>
      </w:r>
      <w:r w:rsidRPr="0074796B">
        <w:rPr>
          <w:rFonts w:ascii="Calibri" w:eastAsia="Times New Roman" w:hAnsi="Calibri" w:cs="Times New Roman"/>
          <w:color w:val="333333"/>
          <w:sz w:val="20"/>
          <w:szCs w:val="20"/>
          <w:bdr w:val="none" w:sz="0" w:space="0" w:color="auto" w:frame="1"/>
          <w:vertAlign w:val="subscript"/>
        </w:rPr>
        <w:t>1</w:t>
      </w:r>
      <w:r w:rsidRPr="0074796B">
        <w:rPr>
          <w:rFonts w:ascii="Calibri" w:eastAsia="Times New Roman" w:hAnsi="Calibri" w:cs="Times New Roman"/>
          <w:color w:val="333333"/>
          <w:sz w:val="20"/>
          <w:szCs w:val="20"/>
        </w:rPr>
        <w:t>, </w:t>
      </w:r>
      <w:r w:rsidRPr="0074796B">
        <w:rPr>
          <w:rFonts w:ascii="MathJax_Math" w:eastAsia="Times New Roman" w:hAnsi="MathJax_Math" w:cs="Times New Roman"/>
          <w:i/>
          <w:iCs/>
          <w:color w:val="333333"/>
          <w:sz w:val="15"/>
          <w:szCs w:val="15"/>
          <w:bdr w:val="none" w:sz="0" w:space="0" w:color="auto" w:frame="1"/>
        </w:rPr>
        <w:t>x</w:t>
      </w:r>
      <w:r w:rsidRPr="0074796B">
        <w:rPr>
          <w:rFonts w:ascii="MathJax_Main" w:eastAsia="Times New Roman" w:hAnsi="MathJax_Main" w:cs="Times New Roman"/>
          <w:color w:val="333333"/>
          <w:sz w:val="15"/>
          <w:szCs w:val="15"/>
          <w:bdr w:val="none" w:sz="0" w:space="0" w:color="auto" w:frame="1"/>
        </w:rPr>
        <w:t>−</w:t>
      </w:r>
      <w:r w:rsidRPr="0074796B">
        <w:rPr>
          <w:rFonts w:ascii="MathJax_Main" w:eastAsia="Times New Roman" w:hAnsi="MathJax_Main" w:cs="Times New Roman"/>
          <w:color w:val="333333"/>
          <w:sz w:val="12"/>
          <w:szCs w:val="12"/>
          <w:bdr w:val="none" w:sz="0" w:space="0" w:color="auto" w:frame="1"/>
        </w:rPr>
        <w:t>1</w:t>
      </w:r>
      <w:r w:rsidRPr="0074796B">
        <w:rPr>
          <w:rFonts w:ascii="Calibri" w:eastAsia="Times New Roman" w:hAnsi="Calibri" w:cs="Times New Roman"/>
          <w:color w:val="333333"/>
          <w:sz w:val="20"/>
          <w:szCs w:val="20"/>
        </w:rPr>
        <w:t>, and </w:t>
      </w:r>
      <w:r w:rsidRPr="0074796B">
        <w:rPr>
          <w:rFonts w:ascii="Calibri" w:eastAsia="Times New Roman" w:hAnsi="Calibri" w:cs="Times New Roman"/>
          <w:i/>
          <w:iCs/>
          <w:color w:val="333333"/>
          <w:sz w:val="20"/>
          <w:szCs w:val="20"/>
          <w:bdr w:val="none" w:sz="0" w:space="0" w:color="auto" w:frame="1"/>
        </w:rPr>
        <w:t>s</w:t>
      </w:r>
      <w:r w:rsidRPr="0074796B">
        <w:rPr>
          <w:rFonts w:ascii="Calibri" w:eastAsia="Times New Roman" w:hAnsi="Calibri" w:cs="Times New Roman"/>
          <w:color w:val="333333"/>
          <w:sz w:val="20"/>
          <w:szCs w:val="20"/>
          <w:bdr w:val="none" w:sz="0" w:space="0" w:color="auto" w:frame="1"/>
          <w:vertAlign w:val="subscript"/>
        </w:rPr>
        <w:t>1</w:t>
      </w:r>
      <w:r w:rsidRPr="0074796B">
        <w:rPr>
          <w:rFonts w:ascii="Calibri" w:eastAsia="Times New Roman" w:hAnsi="Calibri" w:cs="Times New Roman"/>
          <w:color w:val="333333"/>
          <w:sz w:val="20"/>
          <w:szCs w:val="20"/>
        </w:rPr>
        <w:t>. Restricting attention to just the females, find </w:t>
      </w:r>
      <w:r w:rsidRPr="0074796B">
        <w:rPr>
          <w:rFonts w:ascii="Calibri" w:eastAsia="Times New Roman" w:hAnsi="Calibri" w:cs="Times New Roman"/>
          <w:i/>
          <w:iCs/>
          <w:color w:val="333333"/>
          <w:sz w:val="20"/>
          <w:szCs w:val="20"/>
          <w:bdr w:val="none" w:sz="0" w:space="0" w:color="auto" w:frame="1"/>
        </w:rPr>
        <w:t>n</w:t>
      </w:r>
      <w:r w:rsidRPr="0074796B">
        <w:rPr>
          <w:rFonts w:ascii="Calibri" w:eastAsia="Times New Roman" w:hAnsi="Calibri" w:cs="Times New Roman"/>
          <w:color w:val="333333"/>
          <w:sz w:val="20"/>
          <w:szCs w:val="20"/>
          <w:bdr w:val="none" w:sz="0" w:space="0" w:color="auto" w:frame="1"/>
          <w:vertAlign w:val="subscript"/>
        </w:rPr>
        <w:t>2</w:t>
      </w:r>
      <w:r w:rsidRPr="0074796B">
        <w:rPr>
          <w:rFonts w:ascii="Calibri" w:eastAsia="Times New Roman" w:hAnsi="Calibri" w:cs="Times New Roman"/>
          <w:color w:val="333333"/>
          <w:sz w:val="20"/>
          <w:szCs w:val="20"/>
        </w:rPr>
        <w:t>, </w:t>
      </w:r>
      <w:r w:rsidRPr="0074796B">
        <w:rPr>
          <w:rFonts w:ascii="MathJax_Math" w:eastAsia="Times New Roman" w:hAnsi="MathJax_Math" w:cs="Times New Roman"/>
          <w:i/>
          <w:iCs/>
          <w:color w:val="333333"/>
          <w:sz w:val="15"/>
          <w:szCs w:val="15"/>
          <w:bdr w:val="none" w:sz="0" w:space="0" w:color="auto" w:frame="1"/>
        </w:rPr>
        <w:t>x</w:t>
      </w:r>
      <w:r w:rsidRPr="0074796B">
        <w:rPr>
          <w:rFonts w:ascii="MathJax_Main" w:eastAsia="Times New Roman" w:hAnsi="MathJax_Main" w:cs="Times New Roman"/>
          <w:color w:val="333333"/>
          <w:sz w:val="15"/>
          <w:szCs w:val="15"/>
          <w:bdr w:val="none" w:sz="0" w:space="0" w:color="auto" w:frame="1"/>
        </w:rPr>
        <w:t>−</w:t>
      </w:r>
      <w:r w:rsidRPr="0074796B">
        <w:rPr>
          <w:rFonts w:ascii="MathJax_Main" w:eastAsia="Times New Roman" w:hAnsi="MathJax_Main" w:cs="Times New Roman"/>
          <w:color w:val="333333"/>
          <w:sz w:val="12"/>
          <w:szCs w:val="12"/>
          <w:bdr w:val="none" w:sz="0" w:space="0" w:color="auto" w:frame="1"/>
        </w:rPr>
        <w:t>2</w:t>
      </w:r>
      <w:r w:rsidRPr="0074796B">
        <w:rPr>
          <w:rFonts w:ascii="Calibri" w:eastAsia="Times New Roman" w:hAnsi="Calibri" w:cs="Times New Roman"/>
          <w:color w:val="333333"/>
          <w:sz w:val="20"/>
          <w:szCs w:val="20"/>
        </w:rPr>
        <w:t>, and </w:t>
      </w:r>
      <w:r w:rsidRPr="0074796B">
        <w:rPr>
          <w:rFonts w:ascii="Calibri" w:eastAsia="Times New Roman" w:hAnsi="Calibri" w:cs="Times New Roman"/>
          <w:i/>
          <w:iCs/>
          <w:color w:val="333333"/>
          <w:sz w:val="20"/>
          <w:szCs w:val="20"/>
          <w:bdr w:val="none" w:sz="0" w:space="0" w:color="auto" w:frame="1"/>
        </w:rPr>
        <w:t>s</w:t>
      </w:r>
      <w:r w:rsidRPr="0074796B">
        <w:rPr>
          <w:rFonts w:ascii="Calibri" w:eastAsia="Times New Roman" w:hAnsi="Calibri" w:cs="Times New Roman"/>
          <w:color w:val="333333"/>
          <w:sz w:val="20"/>
          <w:szCs w:val="20"/>
          <w:bdr w:val="none" w:sz="0" w:space="0" w:color="auto" w:frame="1"/>
          <w:vertAlign w:val="subscript"/>
        </w:rPr>
        <w:t>2</w:t>
      </w:r>
      <w:r w:rsidRPr="0074796B">
        <w:rPr>
          <w:rFonts w:ascii="Calibri" w:eastAsia="Times New Roman" w:hAnsi="Calibri" w:cs="Times New Roman"/>
          <w:color w:val="333333"/>
          <w:sz w:val="20"/>
          <w:szCs w:val="20"/>
        </w:rPr>
        <w:t>.</w:t>
      </w:r>
    </w:p>
    <w:p w14:paraId="2920FE88" w14:textId="77777777" w:rsidR="0074796B" w:rsidRPr="0074796B" w:rsidRDefault="0074796B" w:rsidP="009C60E0">
      <w:pPr>
        <w:numPr>
          <w:ilvl w:val="1"/>
          <w:numId w:val="227"/>
        </w:numPr>
        <w:spacing w:after="0" w:line="360" w:lineRule="auto"/>
        <w:textAlignment w:val="baseline"/>
        <w:rPr>
          <w:rFonts w:ascii="Calibri" w:eastAsia="Times New Roman" w:hAnsi="Calibri" w:cs="Times New Roman"/>
          <w:color w:val="333333"/>
          <w:sz w:val="20"/>
          <w:szCs w:val="20"/>
        </w:rPr>
      </w:pPr>
      <w:r w:rsidRPr="0074796B">
        <w:rPr>
          <w:rFonts w:ascii="Calibri" w:eastAsia="Times New Roman" w:hAnsi="Calibri" w:cs="Times New Roman"/>
          <w:color w:val="333333"/>
          <w:sz w:val="20"/>
          <w:szCs w:val="20"/>
        </w:rPr>
        <w:lastRenderedPageBreak/>
        <w:t>Let </w:t>
      </w:r>
      <w:r w:rsidRPr="0074796B">
        <w:rPr>
          <w:rFonts w:ascii="MathJax_Math" w:eastAsia="Times New Roman" w:hAnsi="MathJax_Math" w:cs="Times New Roman"/>
          <w:i/>
          <w:iCs/>
          <w:color w:val="333333"/>
          <w:sz w:val="15"/>
          <w:szCs w:val="15"/>
          <w:bdr w:val="none" w:sz="0" w:space="0" w:color="auto" w:frame="1"/>
        </w:rPr>
        <w:t>μ</w:t>
      </w:r>
      <w:r w:rsidRPr="0074796B">
        <w:rPr>
          <w:rFonts w:ascii="MathJax_Main" w:eastAsia="Times New Roman" w:hAnsi="MathJax_Main" w:cs="Times New Roman"/>
          <w:color w:val="333333"/>
          <w:sz w:val="12"/>
          <w:szCs w:val="12"/>
          <w:bdr w:val="none" w:sz="0" w:space="0" w:color="auto" w:frame="1"/>
        </w:rPr>
        <w:t>1</w:t>
      </w:r>
      <w:r w:rsidRPr="0074796B">
        <w:rPr>
          <w:rFonts w:ascii="Calibri" w:eastAsia="Times New Roman" w:hAnsi="Calibri" w:cs="Times New Roman"/>
          <w:color w:val="333333"/>
          <w:sz w:val="20"/>
          <w:szCs w:val="20"/>
        </w:rPr>
        <w:t> denote the mean survival for all males and </w:t>
      </w:r>
      <w:r w:rsidRPr="0074796B">
        <w:rPr>
          <w:rFonts w:ascii="MathJax_Math" w:eastAsia="Times New Roman" w:hAnsi="MathJax_Math" w:cs="Times New Roman"/>
          <w:i/>
          <w:iCs/>
          <w:color w:val="333333"/>
          <w:sz w:val="15"/>
          <w:szCs w:val="15"/>
          <w:bdr w:val="none" w:sz="0" w:space="0" w:color="auto" w:frame="1"/>
        </w:rPr>
        <w:t>μ</w:t>
      </w:r>
      <w:r w:rsidRPr="0074796B">
        <w:rPr>
          <w:rFonts w:ascii="MathJax_Main" w:eastAsia="Times New Roman" w:hAnsi="MathJax_Main" w:cs="Times New Roman"/>
          <w:color w:val="333333"/>
          <w:sz w:val="12"/>
          <w:szCs w:val="12"/>
          <w:bdr w:val="none" w:sz="0" w:space="0" w:color="auto" w:frame="1"/>
        </w:rPr>
        <w:t>2</w:t>
      </w:r>
      <w:r w:rsidRPr="0074796B">
        <w:rPr>
          <w:rFonts w:ascii="Calibri" w:eastAsia="Times New Roman" w:hAnsi="Calibri" w:cs="Times New Roman"/>
          <w:color w:val="333333"/>
          <w:sz w:val="20"/>
          <w:szCs w:val="20"/>
        </w:rPr>
        <w:t> the mean survival time for all females. Use the results of part (a) to construct a 99% confidence interval for the difference </w:t>
      </w:r>
      <w:r w:rsidRPr="0074796B">
        <w:rPr>
          <w:rFonts w:ascii="MathJax_Math" w:eastAsia="Times New Roman" w:hAnsi="MathJax_Math" w:cs="Times New Roman"/>
          <w:i/>
          <w:iCs/>
          <w:color w:val="333333"/>
          <w:sz w:val="15"/>
          <w:szCs w:val="15"/>
          <w:bdr w:val="none" w:sz="0" w:space="0" w:color="auto" w:frame="1"/>
        </w:rPr>
        <w:t>μ</w:t>
      </w:r>
      <w:r w:rsidRPr="0074796B">
        <w:rPr>
          <w:rFonts w:ascii="MathJax_Main" w:eastAsia="Times New Roman" w:hAnsi="MathJax_Main" w:cs="Times New Roman"/>
          <w:color w:val="333333"/>
          <w:sz w:val="12"/>
          <w:szCs w:val="12"/>
          <w:bdr w:val="none" w:sz="0" w:space="0" w:color="auto" w:frame="1"/>
        </w:rPr>
        <w:t>1</w:t>
      </w:r>
      <w:r w:rsidRPr="0074796B">
        <w:rPr>
          <w:rFonts w:ascii="MathJax_Main" w:eastAsia="Times New Roman" w:hAnsi="MathJax_Main" w:cs="Times New Roman"/>
          <w:color w:val="333333"/>
          <w:sz w:val="15"/>
          <w:szCs w:val="15"/>
          <w:bdr w:val="none" w:sz="0" w:space="0" w:color="auto" w:frame="1"/>
        </w:rPr>
        <w:t>−</w:t>
      </w:r>
      <w:r w:rsidRPr="0074796B">
        <w:rPr>
          <w:rFonts w:ascii="MathJax_Math" w:eastAsia="Times New Roman" w:hAnsi="MathJax_Math" w:cs="Times New Roman"/>
          <w:i/>
          <w:iCs/>
          <w:color w:val="333333"/>
          <w:sz w:val="15"/>
          <w:szCs w:val="15"/>
          <w:bdr w:val="none" w:sz="0" w:space="0" w:color="auto" w:frame="1"/>
        </w:rPr>
        <w:t>μ</w:t>
      </w:r>
      <w:r w:rsidRPr="0074796B">
        <w:rPr>
          <w:rFonts w:ascii="MathJax_Main" w:eastAsia="Times New Roman" w:hAnsi="MathJax_Main" w:cs="Times New Roman"/>
          <w:color w:val="333333"/>
          <w:sz w:val="12"/>
          <w:szCs w:val="12"/>
          <w:bdr w:val="none" w:sz="0" w:space="0" w:color="auto" w:frame="1"/>
        </w:rPr>
        <w:t>2</w:t>
      </w:r>
      <w:r w:rsidRPr="0074796B">
        <w:rPr>
          <w:rFonts w:ascii="MathJax_Main" w:eastAsia="Times New Roman" w:hAnsi="MathJax_Main" w:cs="Times New Roman"/>
          <w:color w:val="333333"/>
          <w:sz w:val="15"/>
          <w:szCs w:val="15"/>
          <w:bdr w:val="none" w:sz="0" w:space="0" w:color="auto" w:frame="1"/>
        </w:rPr>
        <w:t>.</w:t>
      </w:r>
    </w:p>
    <w:p w14:paraId="71D16033" w14:textId="77777777" w:rsidR="0074796B" w:rsidRPr="0074796B" w:rsidRDefault="0074796B" w:rsidP="009C60E0">
      <w:pPr>
        <w:numPr>
          <w:ilvl w:val="1"/>
          <w:numId w:val="227"/>
        </w:numPr>
        <w:spacing w:after="0" w:line="360" w:lineRule="auto"/>
        <w:textAlignment w:val="baseline"/>
        <w:rPr>
          <w:rFonts w:ascii="Calibri" w:eastAsia="Times New Roman" w:hAnsi="Calibri" w:cs="Times New Roman"/>
          <w:color w:val="333333"/>
          <w:sz w:val="20"/>
          <w:szCs w:val="20"/>
        </w:rPr>
      </w:pPr>
      <w:r w:rsidRPr="0074796B">
        <w:rPr>
          <w:rFonts w:ascii="Calibri" w:eastAsia="Times New Roman" w:hAnsi="Calibri" w:cs="Times New Roman"/>
          <w:color w:val="333333"/>
          <w:sz w:val="20"/>
          <w:szCs w:val="20"/>
        </w:rPr>
        <w:t>Test, at the 1% level of significance, the hypothesis that the mean survival time for males exceeds that for females by more than 182 days (half a year).</w:t>
      </w:r>
    </w:p>
    <w:p w14:paraId="08647898" w14:textId="77777777" w:rsidR="0074796B" w:rsidRPr="0074796B" w:rsidRDefault="0074796B" w:rsidP="009C60E0">
      <w:pPr>
        <w:numPr>
          <w:ilvl w:val="1"/>
          <w:numId w:val="227"/>
        </w:numPr>
        <w:spacing w:after="0" w:line="360" w:lineRule="auto"/>
        <w:textAlignment w:val="baseline"/>
        <w:rPr>
          <w:rFonts w:ascii="Calibri" w:eastAsia="Times New Roman" w:hAnsi="Calibri" w:cs="Times New Roman"/>
          <w:color w:val="333333"/>
          <w:sz w:val="20"/>
          <w:szCs w:val="20"/>
        </w:rPr>
      </w:pPr>
      <w:r w:rsidRPr="0074796B">
        <w:rPr>
          <w:rFonts w:ascii="Calibri" w:eastAsia="Times New Roman" w:hAnsi="Calibri" w:cs="Times New Roman"/>
          <w:color w:val="333333"/>
          <w:sz w:val="20"/>
          <w:szCs w:val="20"/>
        </w:rPr>
        <w:t>Compute the observed significance of the test in part (c).</w:t>
      </w:r>
    </w:p>
    <w:p w14:paraId="117320A2" w14:textId="77777777" w:rsidR="0074796B" w:rsidRDefault="0074796B" w:rsidP="0074796B">
      <w:pPr>
        <w:shd w:val="clear" w:color="auto" w:fill="DAEEF3" w:themeFill="accent5" w:themeFillTint="33"/>
        <w:spacing w:after="0" w:line="360" w:lineRule="auto"/>
        <w:ind w:left="240" w:right="374"/>
        <w:textAlignment w:val="baseline"/>
        <w:rPr>
          <w:rFonts w:ascii="Calibri" w:eastAsia="Times New Roman" w:hAnsi="Calibri" w:cs="Times New Roman"/>
          <w:b/>
          <w:color w:val="FF0000"/>
          <w:sz w:val="20"/>
          <w:szCs w:val="20"/>
        </w:rPr>
      </w:pPr>
      <w:r>
        <w:rPr>
          <w:rFonts w:ascii="Calibri" w:eastAsia="Times New Roman" w:hAnsi="Calibri" w:cs="Times New Roman"/>
          <w:b/>
          <w:noProof/>
          <w:color w:val="FF0000"/>
          <w:sz w:val="20"/>
          <w:szCs w:val="20"/>
        </w:rPr>
        <w:drawing>
          <wp:inline distT="0" distB="0" distL="0" distR="0" wp14:anchorId="2C4848DA" wp14:editId="6C1F9774">
            <wp:extent cx="5258470" cy="6138333"/>
            <wp:effectExtent l="0" t="0" r="0" b="0"/>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620">
                      <a:extLst>
                        <a:ext uri="{28A0092B-C50C-407E-A947-70E740481C1C}">
                          <a14:useLocalDpi xmlns:a14="http://schemas.microsoft.com/office/drawing/2010/main" val="0"/>
                        </a:ext>
                      </a:extLst>
                    </a:blip>
                    <a:stretch>
                      <a:fillRect/>
                    </a:stretch>
                  </pic:blipFill>
                  <pic:spPr>
                    <a:xfrm>
                      <a:off x="0" y="0"/>
                      <a:ext cx="5260771" cy="6141019"/>
                    </a:xfrm>
                    <a:prstGeom prst="rect">
                      <a:avLst/>
                    </a:prstGeom>
                  </pic:spPr>
                </pic:pic>
              </a:graphicData>
            </a:graphic>
          </wp:inline>
        </w:drawing>
      </w:r>
    </w:p>
    <w:p w14:paraId="08B7B049" w14:textId="77777777" w:rsidR="0074796B" w:rsidRDefault="0074796B" w:rsidP="0074796B">
      <w:pPr>
        <w:shd w:val="clear" w:color="auto" w:fill="DAEEF3" w:themeFill="accent5" w:themeFillTint="33"/>
        <w:spacing w:after="0" w:line="360" w:lineRule="auto"/>
        <w:ind w:left="240" w:right="374"/>
        <w:textAlignment w:val="baseline"/>
        <w:rPr>
          <w:rFonts w:ascii="Calibri" w:eastAsia="Times New Roman" w:hAnsi="Calibri" w:cs="Times New Roman"/>
          <w:b/>
          <w:color w:val="FF0000"/>
          <w:sz w:val="20"/>
          <w:szCs w:val="20"/>
        </w:rPr>
      </w:pPr>
      <w:r>
        <w:rPr>
          <w:rFonts w:ascii="Calibri" w:eastAsia="Times New Roman" w:hAnsi="Calibri" w:cs="Times New Roman"/>
          <w:b/>
          <w:noProof/>
          <w:color w:val="FF0000"/>
          <w:sz w:val="20"/>
          <w:szCs w:val="20"/>
        </w:rPr>
        <w:lastRenderedPageBreak/>
        <w:drawing>
          <wp:inline distT="0" distB="0" distL="0" distR="0" wp14:anchorId="13022931" wp14:editId="54F2ED94">
            <wp:extent cx="5102673" cy="4876800"/>
            <wp:effectExtent l="0" t="0" r="3175" b="0"/>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621">
                      <a:extLst>
                        <a:ext uri="{28A0092B-C50C-407E-A947-70E740481C1C}">
                          <a14:useLocalDpi xmlns:a14="http://schemas.microsoft.com/office/drawing/2010/main" val="0"/>
                        </a:ext>
                      </a:extLst>
                    </a:blip>
                    <a:stretch>
                      <a:fillRect/>
                    </a:stretch>
                  </pic:blipFill>
                  <pic:spPr>
                    <a:xfrm>
                      <a:off x="0" y="0"/>
                      <a:ext cx="5096713" cy="4871103"/>
                    </a:xfrm>
                    <a:prstGeom prst="rect">
                      <a:avLst/>
                    </a:prstGeom>
                  </pic:spPr>
                </pic:pic>
              </a:graphicData>
            </a:graphic>
          </wp:inline>
        </w:drawing>
      </w:r>
    </w:p>
    <w:p w14:paraId="09F2944C" w14:textId="77777777" w:rsidR="001036B4" w:rsidRDefault="001036B4" w:rsidP="001036B4">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p>
    <w:p w14:paraId="3A2FEECB" w14:textId="77777777" w:rsidR="00B366E6" w:rsidRDefault="00B366E6" w:rsidP="001036B4">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p>
    <w:p w14:paraId="5BE8AAA6" w14:textId="77777777" w:rsidR="00B366E6" w:rsidRDefault="00B366E6" w:rsidP="001036B4">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p>
    <w:p w14:paraId="07E79865" w14:textId="77777777" w:rsidR="00B366E6" w:rsidRDefault="00B366E6" w:rsidP="001036B4">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p>
    <w:p w14:paraId="5ACE185B" w14:textId="77777777" w:rsidR="00B366E6" w:rsidRDefault="00B366E6" w:rsidP="001036B4">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p>
    <w:p w14:paraId="2F8947B5" w14:textId="77777777" w:rsidR="00B366E6" w:rsidRDefault="00B366E6" w:rsidP="001036B4">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p>
    <w:p w14:paraId="4090ACC4" w14:textId="77777777" w:rsidR="00B366E6" w:rsidRDefault="00B366E6" w:rsidP="001036B4">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p>
    <w:p w14:paraId="0940B605" w14:textId="77777777" w:rsidR="00B366E6" w:rsidRDefault="00B366E6" w:rsidP="001036B4">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p>
    <w:p w14:paraId="129396FD" w14:textId="77777777" w:rsidR="00B366E6" w:rsidRDefault="00B366E6" w:rsidP="001036B4">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p>
    <w:p w14:paraId="43143217" w14:textId="77777777" w:rsidR="00B366E6" w:rsidRDefault="00B366E6" w:rsidP="001036B4">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p>
    <w:p w14:paraId="78D26F73" w14:textId="77777777" w:rsidR="00B366E6" w:rsidRDefault="00B366E6" w:rsidP="001036B4">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p>
    <w:p w14:paraId="3C0A797A" w14:textId="77777777" w:rsidR="00B366E6" w:rsidRDefault="00B366E6" w:rsidP="001036B4">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p>
    <w:p w14:paraId="78E309F8" w14:textId="77777777" w:rsidR="00B366E6" w:rsidRDefault="00B366E6" w:rsidP="001036B4">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p>
    <w:p w14:paraId="39026854" w14:textId="77777777" w:rsidR="00B366E6" w:rsidRDefault="00B366E6" w:rsidP="001036B4">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p>
    <w:p w14:paraId="2C693476" w14:textId="77777777" w:rsidR="00B366E6" w:rsidRPr="00B366E6" w:rsidRDefault="00B366E6" w:rsidP="00B366E6">
      <w:pPr>
        <w:shd w:val="clear" w:color="auto" w:fill="FFFFFF"/>
        <w:spacing w:after="0" w:line="439" w:lineRule="atLeast"/>
        <w:textAlignment w:val="baseline"/>
        <w:outlineLvl w:val="1"/>
        <w:rPr>
          <w:rFonts w:ascii="Calibri" w:eastAsia="Times New Roman" w:hAnsi="Calibri" w:cs="Times New Roman"/>
          <w:b/>
          <w:bCs/>
          <w:color w:val="333333"/>
          <w:sz w:val="36"/>
          <w:szCs w:val="36"/>
        </w:rPr>
      </w:pPr>
      <w:r w:rsidRPr="00B366E6">
        <w:rPr>
          <w:rFonts w:ascii="Calibri" w:eastAsia="Times New Roman" w:hAnsi="Calibri" w:cs="Times New Roman"/>
          <w:b/>
          <w:bCs/>
          <w:color w:val="333333"/>
          <w:sz w:val="35"/>
          <w:szCs w:val="35"/>
          <w:bdr w:val="none" w:sz="0" w:space="0" w:color="auto" w:frame="1"/>
        </w:rPr>
        <w:t>9.2</w:t>
      </w:r>
      <w:r w:rsidRPr="00B366E6">
        <w:rPr>
          <w:rFonts w:ascii="Calibri" w:eastAsia="Times New Roman" w:hAnsi="Calibri" w:cs="Times New Roman"/>
          <w:b/>
          <w:bCs/>
          <w:color w:val="333333"/>
          <w:sz w:val="36"/>
          <w:szCs w:val="36"/>
        </w:rPr>
        <w:t> Comparison of Two Population Means: Small, Independent Samples</w:t>
      </w:r>
    </w:p>
    <w:p w14:paraId="5B0E5374" w14:textId="77777777" w:rsidR="00B366E6" w:rsidRPr="00B366E6" w:rsidRDefault="00B366E6" w:rsidP="00B366E6">
      <w:pPr>
        <w:shd w:val="clear" w:color="auto" w:fill="D2D1C2"/>
        <w:spacing w:after="150" w:line="264" w:lineRule="atLeast"/>
        <w:jc w:val="center"/>
        <w:textAlignment w:val="baseline"/>
        <w:outlineLvl w:val="2"/>
        <w:rPr>
          <w:rFonts w:ascii="Calibri" w:eastAsia="Times New Roman" w:hAnsi="Calibri" w:cs="Times New Roman"/>
          <w:b/>
          <w:bCs/>
          <w:caps/>
          <w:color w:val="333333"/>
          <w:spacing w:val="30"/>
          <w:sz w:val="25"/>
          <w:szCs w:val="25"/>
        </w:rPr>
      </w:pPr>
      <w:r w:rsidRPr="00B366E6">
        <w:rPr>
          <w:rFonts w:ascii="Calibri" w:eastAsia="Times New Roman" w:hAnsi="Calibri" w:cs="Times New Roman"/>
          <w:b/>
          <w:bCs/>
          <w:caps/>
          <w:color w:val="333333"/>
          <w:spacing w:val="30"/>
          <w:sz w:val="25"/>
          <w:szCs w:val="25"/>
        </w:rPr>
        <w:t>LEARNING OBJECTIVES</w:t>
      </w:r>
    </w:p>
    <w:p w14:paraId="4FA47902" w14:textId="77777777" w:rsidR="00B366E6" w:rsidRPr="00B366E6" w:rsidRDefault="00B366E6" w:rsidP="009C60E0">
      <w:pPr>
        <w:numPr>
          <w:ilvl w:val="0"/>
          <w:numId w:val="228"/>
        </w:numPr>
        <w:shd w:val="clear" w:color="auto" w:fill="EAE9DC"/>
        <w:spacing w:after="0" w:line="360" w:lineRule="auto"/>
        <w:ind w:left="300" w:right="375"/>
        <w:textAlignment w:val="baseline"/>
        <w:rPr>
          <w:rFonts w:ascii="Calibri" w:eastAsia="Times New Roman" w:hAnsi="Calibri" w:cs="Times New Roman"/>
          <w:color w:val="333333"/>
          <w:sz w:val="20"/>
          <w:szCs w:val="20"/>
        </w:rPr>
      </w:pPr>
      <w:r w:rsidRPr="00B366E6">
        <w:rPr>
          <w:rFonts w:ascii="Calibri" w:eastAsia="Times New Roman" w:hAnsi="Calibri" w:cs="Times New Roman"/>
          <w:color w:val="333333"/>
          <w:sz w:val="20"/>
          <w:szCs w:val="20"/>
        </w:rPr>
        <w:t>To learn how to construct a confidence interval for the difference in the means of two distinct populations using small, independent samples.</w:t>
      </w:r>
    </w:p>
    <w:p w14:paraId="73C322D5" w14:textId="77777777" w:rsidR="00B366E6" w:rsidRPr="00B366E6" w:rsidRDefault="00B366E6" w:rsidP="009C60E0">
      <w:pPr>
        <w:numPr>
          <w:ilvl w:val="0"/>
          <w:numId w:val="228"/>
        </w:numPr>
        <w:shd w:val="clear" w:color="auto" w:fill="EAE9DC"/>
        <w:spacing w:line="360" w:lineRule="auto"/>
        <w:ind w:left="300" w:right="375"/>
        <w:textAlignment w:val="baseline"/>
        <w:rPr>
          <w:rFonts w:ascii="Calibri" w:eastAsia="Times New Roman" w:hAnsi="Calibri" w:cs="Times New Roman"/>
          <w:color w:val="333333"/>
          <w:sz w:val="20"/>
          <w:szCs w:val="20"/>
        </w:rPr>
      </w:pPr>
      <w:r w:rsidRPr="00B366E6">
        <w:rPr>
          <w:rFonts w:ascii="Calibri" w:eastAsia="Times New Roman" w:hAnsi="Calibri" w:cs="Times New Roman"/>
          <w:color w:val="333333"/>
          <w:sz w:val="20"/>
          <w:szCs w:val="20"/>
        </w:rPr>
        <w:t>To learn how to perform a test of hypotheses concerning the difference between the means of two distinct populations using small, independent samples.</w:t>
      </w:r>
    </w:p>
    <w:p w14:paraId="201C2ECE" w14:textId="77777777" w:rsidR="00B366E6" w:rsidRDefault="00B366E6" w:rsidP="00B366E6">
      <w:pPr>
        <w:shd w:val="clear" w:color="auto" w:fill="FFFFFF"/>
        <w:spacing w:after="0" w:line="360" w:lineRule="auto"/>
        <w:textAlignment w:val="baseline"/>
        <w:rPr>
          <w:rFonts w:ascii="Georgia" w:eastAsia="Times New Roman" w:hAnsi="Georgia" w:cs="Times New Roman"/>
          <w:color w:val="333333"/>
          <w:sz w:val="21"/>
          <w:szCs w:val="21"/>
        </w:rPr>
      </w:pPr>
      <w:r w:rsidRPr="00B366E6">
        <w:rPr>
          <w:rFonts w:ascii="Georgia" w:eastAsia="Times New Roman" w:hAnsi="Georgia" w:cs="Times New Roman"/>
          <w:color w:val="333333"/>
          <w:sz w:val="21"/>
          <w:szCs w:val="21"/>
        </w:rPr>
        <w:t>When one or the other of the sample sizes is small, as is often the case in practice, the Central Limit Theorem does not apply. We must then impose conditions on the population to give statistical validity to the test procedure. We will assume that both populations from which the samples are taken have a normal probability distribution and that their standard deviations are equal.</w:t>
      </w:r>
    </w:p>
    <w:p w14:paraId="743C5E30" w14:textId="77777777" w:rsidR="00B366E6" w:rsidRPr="00B366E6" w:rsidRDefault="00B366E6" w:rsidP="00B366E6">
      <w:pPr>
        <w:shd w:val="clear" w:color="auto" w:fill="FFFFFF"/>
        <w:spacing w:after="0" w:line="360" w:lineRule="auto"/>
        <w:textAlignment w:val="baseline"/>
        <w:rPr>
          <w:rFonts w:ascii="Georgia" w:eastAsia="Times New Roman" w:hAnsi="Georgia" w:cs="Times New Roman"/>
          <w:color w:val="333333"/>
          <w:sz w:val="21"/>
          <w:szCs w:val="21"/>
        </w:rPr>
      </w:pPr>
    </w:p>
    <w:p w14:paraId="4AF650F9" w14:textId="77777777" w:rsidR="00B366E6" w:rsidRPr="00B366E6" w:rsidRDefault="00B366E6" w:rsidP="00B366E6">
      <w:pPr>
        <w:shd w:val="clear" w:color="auto" w:fill="FFFFFF"/>
        <w:spacing w:after="0" w:line="360" w:lineRule="auto"/>
        <w:textAlignment w:val="baseline"/>
        <w:outlineLvl w:val="1"/>
        <w:rPr>
          <w:rFonts w:ascii="Calibri" w:eastAsia="Times New Roman" w:hAnsi="Calibri" w:cs="Times New Roman"/>
          <w:b/>
          <w:bCs/>
          <w:color w:val="333333"/>
          <w:sz w:val="28"/>
          <w:szCs w:val="28"/>
        </w:rPr>
      </w:pPr>
      <w:r w:rsidRPr="00B366E6">
        <w:rPr>
          <w:rFonts w:ascii="Calibri" w:eastAsia="Times New Roman" w:hAnsi="Calibri" w:cs="Times New Roman"/>
          <w:b/>
          <w:bCs/>
          <w:color w:val="333333"/>
          <w:sz w:val="28"/>
          <w:szCs w:val="28"/>
        </w:rPr>
        <w:t>Confidence Intervals</w:t>
      </w:r>
    </w:p>
    <w:p w14:paraId="668D2BE8" w14:textId="77777777" w:rsidR="00B366E6" w:rsidRPr="00B366E6" w:rsidRDefault="00B366E6" w:rsidP="00B366E6">
      <w:pPr>
        <w:shd w:val="clear" w:color="auto" w:fill="FFFFFF"/>
        <w:spacing w:after="0" w:line="360" w:lineRule="auto"/>
        <w:textAlignment w:val="baseline"/>
        <w:rPr>
          <w:rFonts w:ascii="Georgia" w:eastAsia="Times New Roman" w:hAnsi="Georgia" w:cs="Times New Roman"/>
          <w:color w:val="333333"/>
          <w:sz w:val="20"/>
          <w:szCs w:val="20"/>
        </w:rPr>
      </w:pPr>
      <w:r w:rsidRPr="00B366E6">
        <w:rPr>
          <w:rFonts w:ascii="Georgia" w:eastAsia="Times New Roman" w:hAnsi="Georgia" w:cs="Times New Roman"/>
          <w:color w:val="333333"/>
          <w:sz w:val="20"/>
          <w:szCs w:val="20"/>
        </w:rPr>
        <w:t>When the two populations are normally distributed and have equal standard deviations, the following formula for a confidence interval for </w:t>
      </w:r>
      <w:r w:rsidRPr="00B366E6">
        <w:rPr>
          <w:rFonts w:ascii="MathJax_Math" w:eastAsia="Times New Roman" w:hAnsi="MathJax_Math" w:cs="Times New Roman"/>
          <w:i/>
          <w:iCs/>
          <w:color w:val="333333"/>
          <w:sz w:val="18"/>
          <w:szCs w:val="18"/>
          <w:bdr w:val="none" w:sz="0" w:space="0" w:color="auto" w:frame="1"/>
        </w:rPr>
        <w:t>μ</w:t>
      </w:r>
      <w:r w:rsidRPr="00B366E6">
        <w:rPr>
          <w:rFonts w:ascii="MathJax_Main" w:eastAsia="Times New Roman" w:hAnsi="MathJax_Main" w:cs="Times New Roman"/>
          <w:color w:val="333333"/>
          <w:sz w:val="14"/>
          <w:szCs w:val="14"/>
          <w:bdr w:val="none" w:sz="0" w:space="0" w:color="auto" w:frame="1"/>
          <w:vertAlign w:val="subscript"/>
        </w:rPr>
        <w:t>1</w:t>
      </w:r>
      <w:r w:rsidRPr="00B366E6">
        <w:rPr>
          <w:rFonts w:ascii="MathJax_Main" w:eastAsia="Times New Roman" w:hAnsi="MathJax_Main" w:cs="Times New Roman"/>
          <w:color w:val="333333"/>
          <w:sz w:val="18"/>
          <w:szCs w:val="18"/>
          <w:bdr w:val="none" w:sz="0" w:space="0" w:color="auto" w:frame="1"/>
        </w:rPr>
        <w:t>−</w:t>
      </w:r>
      <w:r w:rsidRPr="00B366E6">
        <w:rPr>
          <w:rFonts w:ascii="MathJax_Math" w:eastAsia="Times New Roman" w:hAnsi="MathJax_Math" w:cs="Times New Roman"/>
          <w:i/>
          <w:iCs/>
          <w:color w:val="333333"/>
          <w:sz w:val="18"/>
          <w:szCs w:val="18"/>
          <w:bdr w:val="none" w:sz="0" w:space="0" w:color="auto" w:frame="1"/>
        </w:rPr>
        <w:t>μ</w:t>
      </w:r>
      <w:r w:rsidRPr="00B366E6">
        <w:rPr>
          <w:rFonts w:ascii="MathJax_Main" w:eastAsia="Times New Roman" w:hAnsi="MathJax_Main" w:cs="Times New Roman"/>
          <w:color w:val="333333"/>
          <w:sz w:val="14"/>
          <w:szCs w:val="14"/>
          <w:bdr w:val="none" w:sz="0" w:space="0" w:color="auto" w:frame="1"/>
          <w:vertAlign w:val="subscript"/>
        </w:rPr>
        <w:t>2</w:t>
      </w:r>
      <w:r w:rsidRPr="00B366E6">
        <w:rPr>
          <w:rFonts w:ascii="Georgia" w:eastAsia="Times New Roman" w:hAnsi="Georgia" w:cs="Times New Roman"/>
          <w:color w:val="333333"/>
          <w:sz w:val="20"/>
          <w:szCs w:val="20"/>
        </w:rPr>
        <w:t> is valid.</w:t>
      </w:r>
    </w:p>
    <w:p w14:paraId="50DA601C" w14:textId="77777777" w:rsidR="00B366E6" w:rsidRDefault="00B366E6" w:rsidP="001036B4">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r>
        <w:rPr>
          <w:rFonts w:ascii="Calibri" w:eastAsia="Times New Roman" w:hAnsi="Calibri" w:cs="Times New Roman"/>
          <w:b/>
          <w:noProof/>
          <w:color w:val="FF0000"/>
          <w:sz w:val="20"/>
          <w:szCs w:val="20"/>
        </w:rPr>
        <w:lastRenderedPageBreak/>
        <w:drawing>
          <wp:inline distT="0" distB="0" distL="0" distR="0" wp14:anchorId="06912A20" wp14:editId="0A09BB8F">
            <wp:extent cx="5468794" cy="4131734"/>
            <wp:effectExtent l="0" t="0" r="0" b="2540"/>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622">
                      <a:extLst>
                        <a:ext uri="{28A0092B-C50C-407E-A947-70E740481C1C}">
                          <a14:useLocalDpi xmlns:a14="http://schemas.microsoft.com/office/drawing/2010/main" val="0"/>
                        </a:ext>
                      </a:extLst>
                    </a:blip>
                    <a:stretch>
                      <a:fillRect/>
                    </a:stretch>
                  </pic:blipFill>
                  <pic:spPr>
                    <a:xfrm>
                      <a:off x="0" y="0"/>
                      <a:ext cx="5470012" cy="4132655"/>
                    </a:xfrm>
                    <a:prstGeom prst="rect">
                      <a:avLst/>
                    </a:prstGeom>
                  </pic:spPr>
                </pic:pic>
              </a:graphicData>
            </a:graphic>
          </wp:inline>
        </w:drawing>
      </w:r>
    </w:p>
    <w:p w14:paraId="64A60389" w14:textId="77777777" w:rsidR="00B366E6" w:rsidRDefault="00B366E6" w:rsidP="001036B4">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p>
    <w:p w14:paraId="4FE29827" w14:textId="77777777" w:rsidR="00B366E6" w:rsidRDefault="00B366E6" w:rsidP="00B366E6">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6"/>
          <w:szCs w:val="26"/>
        </w:rPr>
      </w:pPr>
      <w:r>
        <w:rPr>
          <w:rFonts w:ascii="Calibri" w:hAnsi="Calibri"/>
          <w:caps/>
          <w:color w:val="FFFFFF"/>
          <w:spacing w:val="30"/>
          <w:sz w:val="26"/>
          <w:szCs w:val="26"/>
        </w:rPr>
        <w:t>EXAMPLE 4</w:t>
      </w:r>
    </w:p>
    <w:p w14:paraId="42F3F3E6" w14:textId="77777777" w:rsidR="00B366E6" w:rsidRDefault="00B366E6" w:rsidP="00B366E6">
      <w:pPr>
        <w:pStyle w:val="para"/>
        <w:shd w:val="clear" w:color="auto" w:fill="DAEEF3" w:themeFill="accent5" w:themeFillTint="33"/>
        <w:spacing w:before="150" w:beforeAutospacing="0" w:after="0" w:afterAutospacing="0" w:line="360" w:lineRule="auto"/>
        <w:ind w:left="302" w:right="374"/>
        <w:textAlignment w:val="baseline"/>
        <w:rPr>
          <w:rFonts w:ascii="Calibri" w:hAnsi="Calibri"/>
          <w:color w:val="333333"/>
          <w:sz w:val="21"/>
          <w:szCs w:val="21"/>
        </w:rPr>
      </w:pPr>
      <w:r>
        <w:rPr>
          <w:rFonts w:ascii="Calibri" w:hAnsi="Calibri"/>
          <w:color w:val="333333"/>
          <w:sz w:val="21"/>
          <w:szCs w:val="21"/>
        </w:rPr>
        <w:t>A software company markets a new computer game with two experimental packaging designs. Design 1 is sent to 11 stores; their average sales the first month is 52 units with sample standard deviation 12 units. Design 2 is sent to 6 stores; their average sales the first month is 46 units with sample standard deviation 10 units. Construct a point estimate and a 95% confidence interval for the difference in average monthly sales between the two package designs.</w:t>
      </w:r>
    </w:p>
    <w:p w14:paraId="23E08F54" w14:textId="77777777" w:rsidR="00B366E6" w:rsidRDefault="00B366E6" w:rsidP="00B366E6">
      <w:pPr>
        <w:pStyle w:val="para"/>
        <w:shd w:val="clear" w:color="auto" w:fill="DAEEF3" w:themeFill="accent5" w:themeFillTint="33"/>
        <w:spacing w:before="150" w:beforeAutospacing="0" w:after="0" w:afterAutospacing="0" w:line="360" w:lineRule="auto"/>
        <w:ind w:left="302" w:right="374"/>
        <w:textAlignment w:val="baseline"/>
        <w:rPr>
          <w:rFonts w:ascii="Calibri" w:hAnsi="Calibri"/>
          <w:color w:val="333333"/>
          <w:sz w:val="21"/>
          <w:szCs w:val="21"/>
        </w:rPr>
      </w:pPr>
    </w:p>
    <w:p w14:paraId="78E75C02" w14:textId="77777777" w:rsidR="00B366E6" w:rsidRDefault="00B366E6" w:rsidP="00B366E6">
      <w:pPr>
        <w:pStyle w:val="simpara"/>
        <w:shd w:val="clear" w:color="auto" w:fill="DAEEF3" w:themeFill="accent5" w:themeFillTint="33"/>
        <w:spacing w:before="150" w:beforeAutospacing="0" w:after="0" w:afterAutospacing="0" w:line="360" w:lineRule="auto"/>
        <w:ind w:left="302" w:right="374"/>
        <w:textAlignment w:val="baseline"/>
        <w:rPr>
          <w:rFonts w:ascii="Calibri" w:hAnsi="Calibri"/>
          <w:color w:val="333333"/>
          <w:sz w:val="21"/>
          <w:szCs w:val="21"/>
        </w:rPr>
      </w:pPr>
      <w:r>
        <w:rPr>
          <w:rFonts w:ascii="Calibri" w:hAnsi="Calibri"/>
          <w:color w:val="333333"/>
          <w:sz w:val="21"/>
          <w:szCs w:val="21"/>
        </w:rPr>
        <w:t>Solution:</w:t>
      </w:r>
    </w:p>
    <w:p w14:paraId="5EC1B867" w14:textId="77777777" w:rsidR="00B366E6" w:rsidRDefault="00B366E6" w:rsidP="00B366E6">
      <w:pPr>
        <w:shd w:val="clear" w:color="auto" w:fill="DAEEF3" w:themeFill="accent5" w:themeFillTint="33"/>
        <w:spacing w:after="0" w:line="360" w:lineRule="auto"/>
        <w:ind w:left="240" w:right="374"/>
        <w:textAlignment w:val="baseline"/>
        <w:rPr>
          <w:rFonts w:ascii="Calibri" w:eastAsia="Times New Roman" w:hAnsi="Calibri" w:cs="Times New Roman"/>
          <w:b/>
          <w:color w:val="FF0000"/>
          <w:sz w:val="20"/>
          <w:szCs w:val="20"/>
        </w:rPr>
      </w:pPr>
      <w:r w:rsidRPr="00B366E6">
        <w:rPr>
          <w:rFonts w:ascii="Calibri" w:eastAsia="Times New Roman" w:hAnsi="Calibri" w:cs="Times New Roman"/>
          <w:b/>
          <w:noProof/>
          <w:color w:val="FF0000"/>
          <w:sz w:val="20"/>
          <w:szCs w:val="20"/>
          <w:shd w:val="clear" w:color="auto" w:fill="DAEEF3" w:themeFill="accent5" w:themeFillTint="33"/>
        </w:rPr>
        <w:lastRenderedPageBreak/>
        <w:drawing>
          <wp:inline distT="0" distB="0" distL="0" distR="0" wp14:anchorId="326D1DB0" wp14:editId="1F18C062">
            <wp:extent cx="4707467" cy="5639946"/>
            <wp:effectExtent l="0" t="0" r="0" b="0"/>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623">
                      <a:extLst>
                        <a:ext uri="{28A0092B-C50C-407E-A947-70E740481C1C}">
                          <a14:useLocalDpi xmlns:a14="http://schemas.microsoft.com/office/drawing/2010/main" val="0"/>
                        </a:ext>
                      </a:extLst>
                    </a:blip>
                    <a:stretch>
                      <a:fillRect/>
                    </a:stretch>
                  </pic:blipFill>
                  <pic:spPr>
                    <a:xfrm>
                      <a:off x="0" y="0"/>
                      <a:ext cx="4716356" cy="5650596"/>
                    </a:xfrm>
                    <a:prstGeom prst="rect">
                      <a:avLst/>
                    </a:prstGeom>
                  </pic:spPr>
                </pic:pic>
              </a:graphicData>
            </a:graphic>
          </wp:inline>
        </w:drawing>
      </w:r>
    </w:p>
    <w:p w14:paraId="48CC350A" w14:textId="77777777" w:rsidR="00B366E6" w:rsidRDefault="00B366E6" w:rsidP="00B366E6">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r>
        <w:rPr>
          <w:rFonts w:ascii="Calibri" w:eastAsia="Times New Roman" w:hAnsi="Calibri" w:cs="Times New Roman"/>
          <w:b/>
          <w:noProof/>
          <w:color w:val="FF0000"/>
          <w:sz w:val="20"/>
          <w:szCs w:val="20"/>
        </w:rPr>
        <w:lastRenderedPageBreak/>
        <w:drawing>
          <wp:inline distT="0" distB="0" distL="0" distR="0" wp14:anchorId="1399221B" wp14:editId="74BE299E">
            <wp:extent cx="5029200" cy="5059497"/>
            <wp:effectExtent l="0" t="0" r="0" b="8255"/>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624">
                      <a:extLst>
                        <a:ext uri="{28A0092B-C50C-407E-A947-70E740481C1C}">
                          <a14:useLocalDpi xmlns:a14="http://schemas.microsoft.com/office/drawing/2010/main" val="0"/>
                        </a:ext>
                      </a:extLst>
                    </a:blip>
                    <a:stretch>
                      <a:fillRect/>
                    </a:stretch>
                  </pic:blipFill>
                  <pic:spPr>
                    <a:xfrm>
                      <a:off x="0" y="0"/>
                      <a:ext cx="5031445" cy="5061755"/>
                    </a:xfrm>
                    <a:prstGeom prst="rect">
                      <a:avLst/>
                    </a:prstGeom>
                  </pic:spPr>
                </pic:pic>
              </a:graphicData>
            </a:graphic>
          </wp:inline>
        </w:drawing>
      </w:r>
    </w:p>
    <w:p w14:paraId="5D1B9081" w14:textId="77777777" w:rsidR="000E505F" w:rsidRDefault="000E505F" w:rsidP="00B366E6">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r>
        <w:rPr>
          <w:rFonts w:ascii="Calibri" w:eastAsia="Times New Roman" w:hAnsi="Calibri" w:cs="Times New Roman"/>
          <w:b/>
          <w:noProof/>
          <w:color w:val="FF0000"/>
          <w:sz w:val="20"/>
          <w:szCs w:val="20"/>
        </w:rPr>
        <w:lastRenderedPageBreak/>
        <w:drawing>
          <wp:inline distT="0" distB="0" distL="0" distR="0" wp14:anchorId="3E4F7B00" wp14:editId="0A2E785C">
            <wp:extent cx="5046133" cy="6123173"/>
            <wp:effectExtent l="0" t="0" r="2540" b="0"/>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625">
                      <a:extLst>
                        <a:ext uri="{28A0092B-C50C-407E-A947-70E740481C1C}">
                          <a14:useLocalDpi xmlns:a14="http://schemas.microsoft.com/office/drawing/2010/main" val="0"/>
                        </a:ext>
                      </a:extLst>
                    </a:blip>
                    <a:stretch>
                      <a:fillRect/>
                    </a:stretch>
                  </pic:blipFill>
                  <pic:spPr>
                    <a:xfrm>
                      <a:off x="0" y="0"/>
                      <a:ext cx="5050570" cy="6128557"/>
                    </a:xfrm>
                    <a:prstGeom prst="rect">
                      <a:avLst/>
                    </a:prstGeom>
                  </pic:spPr>
                </pic:pic>
              </a:graphicData>
            </a:graphic>
          </wp:inline>
        </w:drawing>
      </w:r>
    </w:p>
    <w:p w14:paraId="058396D5" w14:textId="77777777" w:rsidR="000E505F" w:rsidRDefault="000E505F" w:rsidP="00B366E6">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r>
        <w:rPr>
          <w:rFonts w:ascii="Calibri" w:eastAsia="Times New Roman" w:hAnsi="Calibri" w:cs="Times New Roman"/>
          <w:b/>
          <w:noProof/>
          <w:color w:val="FF0000"/>
          <w:sz w:val="20"/>
          <w:szCs w:val="20"/>
        </w:rPr>
        <w:lastRenderedPageBreak/>
        <w:drawing>
          <wp:inline distT="0" distB="0" distL="0" distR="0" wp14:anchorId="33CC0E3B" wp14:editId="364AB8BD">
            <wp:extent cx="5078684" cy="5765800"/>
            <wp:effectExtent l="0" t="0" r="8255" b="6350"/>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626">
                      <a:extLst>
                        <a:ext uri="{28A0092B-C50C-407E-A947-70E740481C1C}">
                          <a14:useLocalDpi xmlns:a14="http://schemas.microsoft.com/office/drawing/2010/main" val="0"/>
                        </a:ext>
                      </a:extLst>
                    </a:blip>
                    <a:stretch>
                      <a:fillRect/>
                    </a:stretch>
                  </pic:blipFill>
                  <pic:spPr>
                    <a:xfrm>
                      <a:off x="0" y="0"/>
                      <a:ext cx="5079659" cy="5766907"/>
                    </a:xfrm>
                    <a:prstGeom prst="rect">
                      <a:avLst/>
                    </a:prstGeom>
                  </pic:spPr>
                </pic:pic>
              </a:graphicData>
            </a:graphic>
          </wp:inline>
        </w:drawing>
      </w:r>
    </w:p>
    <w:p w14:paraId="243E276C" w14:textId="77777777" w:rsidR="000E505F" w:rsidRDefault="000E505F" w:rsidP="00B366E6">
      <w:pPr>
        <w:shd w:val="clear" w:color="auto" w:fill="FFFFFF" w:themeFill="background1"/>
        <w:spacing w:after="0" w:line="360" w:lineRule="auto"/>
        <w:ind w:left="240" w:right="374"/>
        <w:textAlignment w:val="baseline"/>
        <w:rPr>
          <w:rFonts w:ascii="Calibri" w:hAnsi="Calibri"/>
          <w:color w:val="333333"/>
          <w:sz w:val="20"/>
          <w:szCs w:val="20"/>
          <w:shd w:val="clear" w:color="auto" w:fill="E3EFF7"/>
        </w:rPr>
      </w:pPr>
      <w:r>
        <w:rPr>
          <w:rFonts w:ascii="Calibri" w:hAnsi="Calibri"/>
          <w:color w:val="333333"/>
          <w:sz w:val="20"/>
          <w:szCs w:val="20"/>
          <w:shd w:val="clear" w:color="auto" w:fill="E3EFF7"/>
        </w:rPr>
        <w:t>The data do not provide sufficient evidence, at the 1% level of significance, to conclude that the mean sales per month of the two designs are different.</w:t>
      </w:r>
    </w:p>
    <w:p w14:paraId="7F7B1CFE" w14:textId="77777777" w:rsidR="00AA3B5F" w:rsidRDefault="00AA3B5F" w:rsidP="00B366E6">
      <w:pPr>
        <w:shd w:val="clear" w:color="auto" w:fill="FFFFFF" w:themeFill="background1"/>
        <w:spacing w:after="0" w:line="360" w:lineRule="auto"/>
        <w:ind w:left="240" w:right="374"/>
        <w:textAlignment w:val="baseline"/>
        <w:rPr>
          <w:rFonts w:ascii="Calibri" w:hAnsi="Calibri"/>
          <w:color w:val="333333"/>
          <w:sz w:val="20"/>
          <w:szCs w:val="20"/>
          <w:shd w:val="clear" w:color="auto" w:fill="E3EFF7"/>
        </w:rPr>
      </w:pPr>
    </w:p>
    <w:p w14:paraId="31143668" w14:textId="77777777" w:rsidR="00AA3B5F" w:rsidRDefault="00AA3B5F" w:rsidP="00AA3B5F">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5"/>
          <w:szCs w:val="25"/>
        </w:rPr>
      </w:pPr>
      <w:r>
        <w:rPr>
          <w:rFonts w:ascii="Calibri" w:hAnsi="Calibri"/>
          <w:caps/>
          <w:color w:val="FFFFFF"/>
          <w:spacing w:val="30"/>
          <w:sz w:val="25"/>
          <w:szCs w:val="25"/>
        </w:rPr>
        <w:t>EXAMPLE 6</w:t>
      </w:r>
    </w:p>
    <w:p w14:paraId="6F78109D" w14:textId="77777777" w:rsidR="00AA3B5F" w:rsidRDefault="00AA3B5F" w:rsidP="00AA3B5F">
      <w:pPr>
        <w:pStyle w:val="para"/>
        <w:shd w:val="clear" w:color="auto" w:fill="E3EFF7"/>
        <w:spacing w:before="0" w:beforeAutospacing="0" w:after="0" w:afterAutospacing="0" w:line="360" w:lineRule="auto"/>
        <w:ind w:left="300" w:right="375"/>
        <w:textAlignment w:val="baseline"/>
        <w:rPr>
          <w:rFonts w:ascii="Calibri" w:hAnsi="Calibri"/>
          <w:color w:val="333333"/>
          <w:sz w:val="20"/>
          <w:szCs w:val="20"/>
        </w:rPr>
      </w:pPr>
      <w:r>
        <w:rPr>
          <w:rFonts w:ascii="Calibri" w:hAnsi="Calibri"/>
          <w:color w:val="333333"/>
          <w:sz w:val="20"/>
          <w:szCs w:val="20"/>
        </w:rPr>
        <w:t>Perform the test of</w:t>
      </w:r>
      <w:r>
        <w:rPr>
          <w:rStyle w:val="apple-converted-space"/>
          <w:rFonts w:ascii="Calibri" w:hAnsi="Calibri"/>
          <w:color w:val="333333"/>
          <w:sz w:val="20"/>
          <w:szCs w:val="20"/>
        </w:rPr>
        <w:t> </w:t>
      </w:r>
      <w:hyperlink r:id="rId627" w:anchor="fwk-shafer-ch09_s02_s02_n02" w:history="1">
        <w:r>
          <w:rPr>
            <w:rStyle w:val="Hyperlink"/>
            <w:rFonts w:ascii="Calibri" w:hAnsi="Calibri"/>
            <w:color w:val="2689C6"/>
            <w:sz w:val="20"/>
            <w:szCs w:val="20"/>
            <w:bdr w:val="none" w:sz="0" w:space="0" w:color="auto" w:frame="1"/>
          </w:rPr>
          <w:t>Note 9.13 "Example 5"</w:t>
        </w:r>
      </w:hyperlink>
      <w:r>
        <w:rPr>
          <w:rStyle w:val="apple-converted-space"/>
          <w:rFonts w:ascii="Calibri" w:hAnsi="Calibri"/>
          <w:color w:val="333333"/>
          <w:sz w:val="20"/>
          <w:szCs w:val="20"/>
        </w:rPr>
        <w:t> </w:t>
      </w:r>
      <w:r>
        <w:rPr>
          <w:rFonts w:ascii="Calibri" w:hAnsi="Calibri"/>
          <w:color w:val="333333"/>
          <w:sz w:val="20"/>
          <w:szCs w:val="20"/>
        </w:rPr>
        <w:t>using the</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p</w:t>
      </w:r>
      <w:r>
        <w:rPr>
          <w:rFonts w:ascii="Calibri" w:hAnsi="Calibri"/>
          <w:color w:val="333333"/>
          <w:sz w:val="20"/>
          <w:szCs w:val="20"/>
        </w:rPr>
        <w:t>-value approach.</w:t>
      </w:r>
    </w:p>
    <w:p w14:paraId="6C225942" w14:textId="77777777" w:rsidR="00AA3B5F" w:rsidRDefault="00AA3B5F" w:rsidP="00AA3B5F">
      <w:pPr>
        <w:pStyle w:val="simpara"/>
        <w:shd w:val="clear" w:color="auto" w:fill="E3EFF7"/>
        <w:spacing w:before="150" w:beforeAutospacing="0" w:after="0" w:afterAutospacing="0" w:line="360" w:lineRule="auto"/>
        <w:ind w:left="300" w:right="375"/>
        <w:textAlignment w:val="baseline"/>
        <w:rPr>
          <w:rFonts w:ascii="Calibri" w:hAnsi="Calibri"/>
          <w:color w:val="333333"/>
          <w:sz w:val="20"/>
          <w:szCs w:val="20"/>
        </w:rPr>
      </w:pPr>
      <w:r>
        <w:rPr>
          <w:rFonts w:ascii="Calibri" w:hAnsi="Calibri"/>
          <w:color w:val="333333"/>
          <w:sz w:val="20"/>
          <w:szCs w:val="20"/>
        </w:rPr>
        <w:t>Solution:</w:t>
      </w:r>
    </w:p>
    <w:p w14:paraId="7CC72D7D" w14:textId="77777777" w:rsidR="00AA3B5F" w:rsidRDefault="00AA3B5F" w:rsidP="00AA3B5F">
      <w:pPr>
        <w:pStyle w:val="simpara"/>
        <w:shd w:val="clear" w:color="auto" w:fill="E3EFF7"/>
        <w:spacing w:before="150" w:beforeAutospacing="0" w:after="0" w:afterAutospacing="0" w:line="360" w:lineRule="auto"/>
        <w:ind w:left="300" w:right="375"/>
        <w:textAlignment w:val="baseline"/>
        <w:rPr>
          <w:rFonts w:ascii="Calibri" w:hAnsi="Calibri"/>
          <w:color w:val="333333"/>
          <w:sz w:val="20"/>
          <w:szCs w:val="20"/>
        </w:rPr>
      </w:pPr>
    </w:p>
    <w:p w14:paraId="0028FFA3" w14:textId="77777777" w:rsidR="00AA3B5F" w:rsidRDefault="00AA3B5F" w:rsidP="00AA3B5F">
      <w:pPr>
        <w:pStyle w:val="para"/>
        <w:shd w:val="clear" w:color="auto" w:fill="E3EFF7"/>
        <w:spacing w:before="0" w:beforeAutospacing="0" w:after="0" w:afterAutospacing="0" w:line="360" w:lineRule="auto"/>
        <w:ind w:left="300" w:right="375"/>
        <w:textAlignment w:val="baseline"/>
        <w:rPr>
          <w:rFonts w:ascii="Calibri" w:hAnsi="Calibri"/>
          <w:color w:val="333333"/>
          <w:sz w:val="20"/>
          <w:szCs w:val="20"/>
        </w:rPr>
      </w:pPr>
      <w:r>
        <w:rPr>
          <w:rFonts w:ascii="Calibri" w:hAnsi="Calibri"/>
          <w:color w:val="333333"/>
          <w:sz w:val="20"/>
          <w:szCs w:val="20"/>
        </w:rPr>
        <w:t>The first three steps are identical to those in</w:t>
      </w:r>
      <w:r>
        <w:rPr>
          <w:rStyle w:val="apple-converted-space"/>
          <w:rFonts w:ascii="Calibri" w:hAnsi="Calibri"/>
          <w:color w:val="333333"/>
          <w:sz w:val="20"/>
          <w:szCs w:val="20"/>
        </w:rPr>
        <w:t> </w:t>
      </w:r>
      <w:hyperlink r:id="rId628" w:anchor="fwk-shafer-ch09_s02_s02_n02" w:history="1">
        <w:r>
          <w:rPr>
            <w:rStyle w:val="Hyperlink"/>
            <w:rFonts w:ascii="Calibri" w:hAnsi="Calibri"/>
            <w:color w:val="2689C6"/>
            <w:sz w:val="20"/>
            <w:szCs w:val="20"/>
            <w:bdr w:val="none" w:sz="0" w:space="0" w:color="auto" w:frame="1"/>
          </w:rPr>
          <w:t>Note 9.13 "Example 5"</w:t>
        </w:r>
      </w:hyperlink>
      <w:r>
        <w:rPr>
          <w:rFonts w:ascii="Calibri" w:hAnsi="Calibri"/>
          <w:color w:val="333333"/>
          <w:sz w:val="20"/>
          <w:szCs w:val="20"/>
        </w:rPr>
        <w:t>.</w:t>
      </w:r>
    </w:p>
    <w:p w14:paraId="3FE3C0FE" w14:textId="77777777" w:rsidR="00AA3B5F" w:rsidRDefault="00AA3B5F" w:rsidP="009C60E0">
      <w:pPr>
        <w:pStyle w:val="para"/>
        <w:numPr>
          <w:ilvl w:val="0"/>
          <w:numId w:val="229"/>
        </w:numPr>
        <w:shd w:val="clear" w:color="auto" w:fill="E3EFF7"/>
        <w:spacing w:before="0" w:beforeAutospacing="0" w:after="0" w:afterAutospacing="0" w:line="360" w:lineRule="auto"/>
        <w:ind w:left="600" w:right="750"/>
        <w:textAlignment w:val="baseline"/>
        <w:rPr>
          <w:rFonts w:ascii="Calibri" w:hAnsi="Calibri"/>
          <w:color w:val="333333"/>
          <w:sz w:val="20"/>
          <w:szCs w:val="20"/>
        </w:rPr>
      </w:pPr>
      <w:r>
        <w:rPr>
          <w:rFonts w:ascii="Calibri" w:hAnsi="Calibri"/>
          <w:color w:val="333333"/>
          <w:sz w:val="20"/>
          <w:szCs w:val="20"/>
        </w:rPr>
        <w:lastRenderedPageBreak/>
        <w:t>Step 4. Because the test is two-tailed the observed significance or</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p</w:t>
      </w:r>
      <w:r>
        <w:rPr>
          <w:rFonts w:ascii="Calibri" w:hAnsi="Calibri"/>
          <w:color w:val="333333"/>
          <w:sz w:val="20"/>
          <w:szCs w:val="20"/>
        </w:rPr>
        <w:t>-value of the test is the double of the area of the right tail of Student’s</w:t>
      </w:r>
      <w:r>
        <w:rPr>
          <w:rStyle w:val="Emphasis"/>
          <w:rFonts w:ascii="Calibri" w:hAnsi="Calibri"/>
          <w:color w:val="333333"/>
          <w:sz w:val="20"/>
          <w:szCs w:val="20"/>
          <w:bdr w:val="none" w:sz="0" w:space="0" w:color="auto" w:frame="1"/>
        </w:rPr>
        <w:t>t</w:t>
      </w:r>
      <w:r>
        <w:rPr>
          <w:rFonts w:ascii="Calibri" w:hAnsi="Calibri"/>
          <w:color w:val="333333"/>
          <w:sz w:val="20"/>
          <w:szCs w:val="20"/>
        </w:rPr>
        <w:t>-distribution, with 15 degrees of freedom, that is cut off by the test statistic</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T</w:t>
      </w:r>
      <w:r>
        <w:rPr>
          <w:rStyle w:val="apple-converted-space"/>
          <w:rFonts w:ascii="Calibri" w:hAnsi="Calibri"/>
          <w:color w:val="333333"/>
          <w:sz w:val="20"/>
          <w:szCs w:val="20"/>
        </w:rPr>
        <w:t> </w:t>
      </w:r>
      <w:r>
        <w:rPr>
          <w:rFonts w:ascii="Calibri" w:hAnsi="Calibri"/>
          <w:color w:val="333333"/>
          <w:sz w:val="20"/>
          <w:szCs w:val="20"/>
        </w:rPr>
        <w:t>= 1.040. We can only approximate this number. Looking in the row of</w:t>
      </w:r>
      <w:r>
        <w:rPr>
          <w:rStyle w:val="apple-converted-space"/>
          <w:rFonts w:ascii="Calibri" w:hAnsi="Calibri"/>
          <w:color w:val="333333"/>
          <w:sz w:val="20"/>
          <w:szCs w:val="20"/>
        </w:rPr>
        <w:t> </w:t>
      </w:r>
      <w:hyperlink r:id="rId629" w:anchor="fwk-shafer-ch12_f03" w:history="1">
        <w:r>
          <w:rPr>
            <w:rStyle w:val="Hyperlink"/>
            <w:rFonts w:ascii="Calibri" w:hAnsi="Calibri"/>
            <w:color w:val="2689C6"/>
            <w:sz w:val="20"/>
            <w:szCs w:val="20"/>
            <w:bdr w:val="none" w:sz="0" w:space="0" w:color="auto" w:frame="1"/>
          </w:rPr>
          <w:t>Figure 12.3 "Critical Values of "</w:t>
        </w:r>
      </w:hyperlink>
      <w:r>
        <w:rPr>
          <w:rStyle w:val="apple-converted-space"/>
          <w:rFonts w:ascii="Calibri" w:hAnsi="Calibri"/>
          <w:color w:val="333333"/>
          <w:sz w:val="20"/>
          <w:szCs w:val="20"/>
        </w:rPr>
        <w:t> </w:t>
      </w:r>
      <w:r>
        <w:rPr>
          <w:rFonts w:ascii="Calibri" w:hAnsi="Calibri"/>
          <w:color w:val="333333"/>
          <w:sz w:val="20"/>
          <w:szCs w:val="20"/>
        </w:rPr>
        <w:t>headed</w:t>
      </w:r>
      <w:r>
        <w:rPr>
          <w:rStyle w:val="apple-converted-space"/>
          <w:rFonts w:ascii="Calibri" w:hAnsi="Calibri"/>
          <w:color w:val="333333"/>
          <w:sz w:val="20"/>
          <w:szCs w:val="20"/>
        </w:rPr>
        <w:t> </w:t>
      </w:r>
      <w:r>
        <w:rPr>
          <w:rStyle w:val="mi"/>
          <w:rFonts w:ascii="MathJax_Math" w:hAnsi="MathJax_Math"/>
          <w:i/>
          <w:iCs/>
          <w:color w:val="333333"/>
          <w:sz w:val="15"/>
          <w:szCs w:val="15"/>
          <w:bdr w:val="none" w:sz="0" w:space="0" w:color="auto" w:frame="1"/>
        </w:rPr>
        <w:t>df</w:t>
      </w:r>
      <w:r>
        <w:rPr>
          <w:rStyle w:val="mo"/>
          <w:rFonts w:ascii="MathJax_Main" w:hAnsi="MathJax_Main"/>
          <w:color w:val="333333"/>
          <w:sz w:val="15"/>
          <w:szCs w:val="15"/>
          <w:bdr w:val="none" w:sz="0" w:space="0" w:color="auto" w:frame="1"/>
        </w:rPr>
        <w:t>=</w:t>
      </w:r>
      <w:r>
        <w:rPr>
          <w:rStyle w:val="mn"/>
          <w:rFonts w:ascii="MathJax_Main" w:hAnsi="MathJax_Main"/>
          <w:color w:val="333333"/>
          <w:sz w:val="15"/>
          <w:szCs w:val="15"/>
          <w:bdr w:val="none" w:sz="0" w:space="0" w:color="auto" w:frame="1"/>
        </w:rPr>
        <w:t>15</w:t>
      </w:r>
      <w:r>
        <w:rPr>
          <w:rFonts w:ascii="Calibri" w:hAnsi="Calibri"/>
          <w:color w:val="333333"/>
          <w:sz w:val="20"/>
          <w:szCs w:val="20"/>
        </w:rPr>
        <w:t>, the number 1.040 is between the numbers 0.866 and 1.341, corresponding to</w:t>
      </w:r>
      <w:r>
        <w:rPr>
          <w:rStyle w:val="Emphasis"/>
          <w:rFonts w:ascii="Calibri" w:hAnsi="Calibri"/>
          <w:color w:val="333333"/>
          <w:sz w:val="20"/>
          <w:szCs w:val="20"/>
          <w:bdr w:val="none" w:sz="0" w:space="0" w:color="auto" w:frame="1"/>
        </w:rPr>
        <w:t>t</w:t>
      </w:r>
      <w:r>
        <w:rPr>
          <w:rFonts w:ascii="Calibri" w:hAnsi="Calibri"/>
          <w:color w:val="333333"/>
          <w:sz w:val="15"/>
          <w:szCs w:val="15"/>
          <w:bdr w:val="none" w:sz="0" w:space="0" w:color="auto" w:frame="1"/>
          <w:vertAlign w:val="subscript"/>
        </w:rPr>
        <w:t>0.200</w:t>
      </w:r>
      <w:r>
        <w:rPr>
          <w:rStyle w:val="apple-converted-space"/>
          <w:rFonts w:ascii="Calibri" w:hAnsi="Calibri"/>
          <w:color w:val="333333"/>
          <w:sz w:val="20"/>
          <w:szCs w:val="20"/>
        </w:rPr>
        <w:t> </w:t>
      </w:r>
      <w:r>
        <w:rPr>
          <w:rFonts w:ascii="Calibri" w:hAnsi="Calibri"/>
          <w:color w:val="333333"/>
          <w:sz w:val="20"/>
          <w:szCs w:val="20"/>
        </w:rPr>
        <w:t>and</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t</w:t>
      </w:r>
      <w:r>
        <w:rPr>
          <w:rFonts w:ascii="Calibri" w:hAnsi="Calibri"/>
          <w:color w:val="333333"/>
          <w:sz w:val="15"/>
          <w:szCs w:val="15"/>
          <w:bdr w:val="none" w:sz="0" w:space="0" w:color="auto" w:frame="1"/>
          <w:vertAlign w:val="subscript"/>
        </w:rPr>
        <w:t>0.100</w:t>
      </w:r>
      <w:r>
        <w:rPr>
          <w:rFonts w:ascii="Calibri" w:hAnsi="Calibri"/>
          <w:color w:val="333333"/>
          <w:sz w:val="20"/>
          <w:szCs w:val="20"/>
        </w:rPr>
        <w:t>.</w:t>
      </w:r>
    </w:p>
    <w:p w14:paraId="1F6FB3A2" w14:textId="77777777" w:rsidR="00AA3B5F" w:rsidRDefault="00AA3B5F" w:rsidP="00AA3B5F">
      <w:pPr>
        <w:pStyle w:val="para"/>
        <w:shd w:val="clear" w:color="auto" w:fill="E3EFF7"/>
        <w:spacing w:before="0" w:beforeAutospacing="0" w:after="0" w:afterAutospacing="0" w:line="360" w:lineRule="auto"/>
        <w:ind w:left="600" w:right="750"/>
        <w:textAlignment w:val="baseline"/>
        <w:rPr>
          <w:rFonts w:ascii="Calibri" w:hAnsi="Calibri"/>
          <w:color w:val="333333"/>
          <w:sz w:val="20"/>
          <w:szCs w:val="20"/>
        </w:rPr>
      </w:pPr>
    </w:p>
    <w:p w14:paraId="1B4B0A2C" w14:textId="77777777" w:rsidR="00AA3B5F" w:rsidRDefault="00AA3B5F" w:rsidP="00AA3B5F">
      <w:pPr>
        <w:pStyle w:val="para"/>
        <w:shd w:val="clear" w:color="auto" w:fill="E3EFF7"/>
        <w:spacing w:before="0" w:beforeAutospacing="0" w:after="0" w:afterAutospacing="0" w:line="360" w:lineRule="auto"/>
        <w:ind w:left="600" w:right="750"/>
        <w:textAlignment w:val="baseline"/>
        <w:rPr>
          <w:rFonts w:ascii="Calibri" w:hAnsi="Calibri"/>
          <w:color w:val="333333"/>
          <w:sz w:val="20"/>
          <w:szCs w:val="20"/>
        </w:rPr>
      </w:pPr>
      <w:r>
        <w:rPr>
          <w:rFonts w:ascii="Calibri" w:hAnsi="Calibri"/>
          <w:color w:val="333333"/>
          <w:sz w:val="20"/>
          <w:szCs w:val="20"/>
        </w:rPr>
        <w:t>The area cut off by</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t</w:t>
      </w:r>
      <w:r>
        <w:rPr>
          <w:rStyle w:val="apple-converted-space"/>
          <w:rFonts w:ascii="Calibri" w:hAnsi="Calibri"/>
          <w:color w:val="333333"/>
          <w:sz w:val="20"/>
          <w:szCs w:val="20"/>
        </w:rPr>
        <w:t> </w:t>
      </w:r>
      <w:r>
        <w:rPr>
          <w:rFonts w:ascii="Calibri" w:hAnsi="Calibri"/>
          <w:color w:val="333333"/>
          <w:sz w:val="20"/>
          <w:szCs w:val="20"/>
        </w:rPr>
        <w:t>= 0.866 is 0.200 and the area cut off by</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t</w:t>
      </w:r>
      <w:r>
        <w:rPr>
          <w:rStyle w:val="apple-converted-space"/>
          <w:rFonts w:ascii="Calibri" w:hAnsi="Calibri"/>
          <w:color w:val="333333"/>
          <w:sz w:val="20"/>
          <w:szCs w:val="20"/>
        </w:rPr>
        <w:t> </w:t>
      </w:r>
      <w:r>
        <w:rPr>
          <w:rFonts w:ascii="Calibri" w:hAnsi="Calibri"/>
          <w:color w:val="333333"/>
          <w:sz w:val="20"/>
          <w:szCs w:val="20"/>
        </w:rPr>
        <w:t>= 1.341 is 0.100. Since 1.040 is between 0.866 and 1.341 the area it cuts off is between 0.200 and 0.100. Thus the</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p</w:t>
      </w:r>
      <w:r>
        <w:rPr>
          <w:rFonts w:ascii="Calibri" w:hAnsi="Calibri"/>
          <w:color w:val="333333"/>
          <w:sz w:val="20"/>
          <w:szCs w:val="20"/>
        </w:rPr>
        <w:t>-value (since the area must be doubled) is between 0.400 and 0.200.</w:t>
      </w:r>
    </w:p>
    <w:p w14:paraId="28D1F5EE" w14:textId="77777777" w:rsidR="00AA3B5F" w:rsidRDefault="00AA3B5F" w:rsidP="00AA3B5F">
      <w:pPr>
        <w:pStyle w:val="para"/>
        <w:shd w:val="clear" w:color="auto" w:fill="E3EFF7"/>
        <w:spacing w:before="0" w:beforeAutospacing="0" w:after="0" w:afterAutospacing="0" w:line="360" w:lineRule="auto"/>
        <w:ind w:right="750"/>
        <w:textAlignment w:val="baseline"/>
        <w:rPr>
          <w:rFonts w:ascii="Calibri" w:hAnsi="Calibri"/>
          <w:color w:val="333333"/>
          <w:sz w:val="20"/>
          <w:szCs w:val="20"/>
        </w:rPr>
      </w:pPr>
    </w:p>
    <w:p w14:paraId="19D46AEE" w14:textId="77777777" w:rsidR="00AA3B5F" w:rsidRDefault="00AA3B5F" w:rsidP="009C60E0">
      <w:pPr>
        <w:pStyle w:val="para"/>
        <w:numPr>
          <w:ilvl w:val="0"/>
          <w:numId w:val="229"/>
        </w:numPr>
        <w:shd w:val="clear" w:color="auto" w:fill="E3EFF7"/>
        <w:spacing w:before="0" w:beforeAutospacing="0" w:after="0" w:afterAutospacing="0" w:line="360" w:lineRule="auto"/>
        <w:ind w:left="600" w:right="750"/>
        <w:textAlignment w:val="baseline"/>
        <w:rPr>
          <w:rFonts w:ascii="Calibri" w:hAnsi="Calibri"/>
          <w:color w:val="333333"/>
          <w:sz w:val="20"/>
          <w:szCs w:val="20"/>
        </w:rPr>
      </w:pPr>
      <w:r>
        <w:rPr>
          <w:rFonts w:ascii="Calibri" w:hAnsi="Calibri"/>
          <w:color w:val="333333"/>
          <w:sz w:val="20"/>
          <w:szCs w:val="20"/>
        </w:rPr>
        <w:t>Step 5. Since</w:t>
      </w:r>
      <w:r>
        <w:rPr>
          <w:rStyle w:val="apple-converted-space"/>
          <w:rFonts w:ascii="Calibri" w:hAnsi="Calibri"/>
          <w:color w:val="333333"/>
          <w:sz w:val="20"/>
          <w:szCs w:val="20"/>
        </w:rPr>
        <w:t> </w:t>
      </w:r>
      <w:r>
        <w:rPr>
          <w:rStyle w:val="mi"/>
          <w:rFonts w:ascii="MathJax_Math" w:hAnsi="MathJax_Math"/>
          <w:i/>
          <w:iCs/>
          <w:color w:val="333333"/>
          <w:sz w:val="15"/>
          <w:szCs w:val="15"/>
          <w:bdr w:val="none" w:sz="0" w:space="0" w:color="auto" w:frame="1"/>
        </w:rPr>
        <w:t>p</w:t>
      </w:r>
      <w:r>
        <w:rPr>
          <w:rStyle w:val="mo"/>
          <w:rFonts w:ascii="MathJax_Main" w:hAnsi="MathJax_Main"/>
          <w:color w:val="333333"/>
          <w:sz w:val="15"/>
          <w:szCs w:val="15"/>
          <w:bdr w:val="none" w:sz="0" w:space="0" w:color="auto" w:frame="1"/>
        </w:rPr>
        <w:t>&gt;</w:t>
      </w:r>
      <w:r>
        <w:rPr>
          <w:rStyle w:val="mn"/>
          <w:rFonts w:ascii="MathJax_Main" w:hAnsi="MathJax_Main"/>
          <w:color w:val="333333"/>
          <w:sz w:val="15"/>
          <w:szCs w:val="15"/>
          <w:bdr w:val="none" w:sz="0" w:space="0" w:color="auto" w:frame="1"/>
        </w:rPr>
        <w:t>0.200</w:t>
      </w:r>
      <w:r>
        <w:rPr>
          <w:rStyle w:val="mo"/>
          <w:rFonts w:ascii="MathJax_Main" w:hAnsi="MathJax_Main"/>
          <w:color w:val="333333"/>
          <w:sz w:val="15"/>
          <w:szCs w:val="15"/>
          <w:bdr w:val="none" w:sz="0" w:space="0" w:color="auto" w:frame="1"/>
        </w:rPr>
        <w:t>&gt;</w:t>
      </w:r>
      <w:r>
        <w:rPr>
          <w:rStyle w:val="mn"/>
          <w:rFonts w:ascii="MathJax_Main" w:hAnsi="MathJax_Main"/>
          <w:color w:val="333333"/>
          <w:sz w:val="15"/>
          <w:szCs w:val="15"/>
          <w:bdr w:val="none" w:sz="0" w:space="0" w:color="auto" w:frame="1"/>
        </w:rPr>
        <w:t>0.01</w:t>
      </w:r>
      <w:r>
        <w:rPr>
          <w:rFonts w:ascii="Calibri" w:hAnsi="Calibri"/>
          <w:color w:val="333333"/>
          <w:sz w:val="20"/>
          <w:szCs w:val="20"/>
        </w:rPr>
        <w:t>,</w:t>
      </w:r>
      <w:r>
        <w:rPr>
          <w:rStyle w:val="apple-converted-space"/>
          <w:rFonts w:ascii="Calibri" w:hAnsi="Calibri"/>
          <w:color w:val="333333"/>
          <w:sz w:val="20"/>
          <w:szCs w:val="20"/>
        </w:rPr>
        <w:t> </w:t>
      </w:r>
      <w:r>
        <w:rPr>
          <w:rStyle w:val="mi"/>
          <w:rFonts w:ascii="MathJax_Math" w:hAnsi="MathJax_Math"/>
          <w:i/>
          <w:iCs/>
          <w:color w:val="333333"/>
          <w:sz w:val="15"/>
          <w:szCs w:val="15"/>
          <w:bdr w:val="none" w:sz="0" w:space="0" w:color="auto" w:frame="1"/>
        </w:rPr>
        <w:t>p</w:t>
      </w:r>
      <w:r>
        <w:rPr>
          <w:rStyle w:val="mo"/>
          <w:rFonts w:ascii="MathJax_Main" w:hAnsi="MathJax_Main"/>
          <w:color w:val="333333"/>
          <w:sz w:val="15"/>
          <w:szCs w:val="15"/>
          <w:bdr w:val="none" w:sz="0" w:space="0" w:color="auto" w:frame="1"/>
        </w:rPr>
        <w:t>&gt;</w:t>
      </w:r>
      <w:r>
        <w:rPr>
          <w:rStyle w:val="mi"/>
          <w:rFonts w:ascii="MathJax_Math" w:hAnsi="MathJax_Math"/>
          <w:i/>
          <w:iCs/>
          <w:color w:val="333333"/>
          <w:sz w:val="15"/>
          <w:szCs w:val="15"/>
          <w:bdr w:val="none" w:sz="0" w:space="0" w:color="auto" w:frame="1"/>
        </w:rPr>
        <w:t>α</w:t>
      </w:r>
      <w:r>
        <w:rPr>
          <w:rFonts w:ascii="Calibri" w:hAnsi="Calibri"/>
          <w:color w:val="333333"/>
          <w:sz w:val="20"/>
          <w:szCs w:val="20"/>
        </w:rPr>
        <w:t>, so the decision is not to reject the null hypothesis:</w:t>
      </w:r>
    </w:p>
    <w:p w14:paraId="0516DA2C" w14:textId="77777777" w:rsidR="00AA3B5F" w:rsidRDefault="00AA3B5F" w:rsidP="00AA3B5F">
      <w:pPr>
        <w:pStyle w:val="para"/>
        <w:shd w:val="clear" w:color="auto" w:fill="E3EFF7"/>
        <w:spacing w:before="150" w:beforeAutospacing="0" w:after="0" w:afterAutospacing="0" w:line="360" w:lineRule="auto"/>
        <w:ind w:left="600" w:right="750"/>
        <w:textAlignment w:val="baseline"/>
        <w:rPr>
          <w:rFonts w:ascii="Calibri" w:hAnsi="Calibri"/>
          <w:color w:val="333333"/>
          <w:sz w:val="20"/>
          <w:szCs w:val="20"/>
        </w:rPr>
      </w:pPr>
    </w:p>
    <w:p w14:paraId="58BC75D1" w14:textId="77777777" w:rsidR="00AA3B5F" w:rsidRDefault="00AA3B5F" w:rsidP="00AA3B5F">
      <w:pPr>
        <w:pStyle w:val="para"/>
        <w:shd w:val="clear" w:color="auto" w:fill="E3EFF7"/>
        <w:spacing w:before="150" w:beforeAutospacing="0" w:after="0" w:afterAutospacing="0" w:line="360" w:lineRule="auto"/>
        <w:ind w:left="600" w:right="750"/>
        <w:textAlignment w:val="baseline"/>
        <w:rPr>
          <w:rFonts w:ascii="Calibri" w:hAnsi="Calibri"/>
          <w:color w:val="333333"/>
          <w:sz w:val="20"/>
          <w:szCs w:val="20"/>
        </w:rPr>
      </w:pPr>
      <w:r>
        <w:rPr>
          <w:rFonts w:ascii="Calibri" w:hAnsi="Calibri"/>
          <w:color w:val="333333"/>
          <w:sz w:val="20"/>
          <w:szCs w:val="20"/>
        </w:rPr>
        <w:t>The data do not provide sufficient evidence, at the 1% level of significance, to conclude that the mean sales per month of the two designs are different.</w:t>
      </w:r>
    </w:p>
    <w:p w14:paraId="5100B6BB" w14:textId="77777777" w:rsidR="00AA3B5F" w:rsidRDefault="00AA3B5F" w:rsidP="00AA3B5F">
      <w:pPr>
        <w:pStyle w:val="Heading3"/>
        <w:shd w:val="clear" w:color="auto" w:fill="39892F"/>
        <w:spacing w:before="0" w:beforeAutospacing="0" w:after="150" w:afterAutospacing="0" w:line="360" w:lineRule="auto"/>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TAKEAWAYS</w:t>
      </w:r>
    </w:p>
    <w:p w14:paraId="236EFBAD" w14:textId="77777777" w:rsidR="00AA3B5F" w:rsidRDefault="00AA3B5F" w:rsidP="009C60E0">
      <w:pPr>
        <w:numPr>
          <w:ilvl w:val="0"/>
          <w:numId w:val="230"/>
        </w:numPr>
        <w:shd w:val="clear" w:color="auto" w:fill="ECF9EA"/>
        <w:spacing w:after="0" w:line="360" w:lineRule="auto"/>
        <w:ind w:left="300" w:right="375"/>
        <w:textAlignment w:val="baseline"/>
        <w:rPr>
          <w:rFonts w:ascii="Calibri" w:hAnsi="Calibri"/>
          <w:color w:val="333333"/>
          <w:sz w:val="20"/>
          <w:szCs w:val="20"/>
        </w:rPr>
      </w:pPr>
      <w:r>
        <w:rPr>
          <w:rFonts w:ascii="Calibri" w:hAnsi="Calibri"/>
          <w:color w:val="333333"/>
          <w:sz w:val="20"/>
          <w:szCs w:val="20"/>
        </w:rPr>
        <w:t>In the context of estimating or testing hypotheses concerning two population means, “small” samples means that</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at least one</w:t>
      </w:r>
      <w:r>
        <w:rPr>
          <w:rStyle w:val="apple-converted-space"/>
          <w:rFonts w:ascii="Calibri" w:hAnsi="Calibri"/>
          <w:color w:val="333333"/>
          <w:sz w:val="20"/>
          <w:szCs w:val="20"/>
        </w:rPr>
        <w:t> </w:t>
      </w:r>
      <w:r>
        <w:rPr>
          <w:rFonts w:ascii="Calibri" w:hAnsi="Calibri"/>
          <w:color w:val="333333"/>
          <w:sz w:val="20"/>
          <w:szCs w:val="20"/>
        </w:rPr>
        <w:t>sample is small. In particular, even if one sample is of size 30 or more, if the other is of size less than 30 the formulas of this section must be used.</w:t>
      </w:r>
    </w:p>
    <w:p w14:paraId="73B9EA38" w14:textId="77777777" w:rsidR="00AA3B5F" w:rsidRDefault="00AA3B5F" w:rsidP="009C60E0">
      <w:pPr>
        <w:numPr>
          <w:ilvl w:val="0"/>
          <w:numId w:val="230"/>
        </w:numPr>
        <w:shd w:val="clear" w:color="auto" w:fill="ECF9EA"/>
        <w:spacing w:after="0" w:line="360" w:lineRule="auto"/>
        <w:ind w:left="300" w:right="375"/>
        <w:textAlignment w:val="baseline"/>
        <w:rPr>
          <w:rFonts w:ascii="Calibri" w:hAnsi="Calibri"/>
          <w:color w:val="333333"/>
          <w:sz w:val="20"/>
          <w:szCs w:val="20"/>
        </w:rPr>
      </w:pPr>
      <w:r>
        <w:rPr>
          <w:rFonts w:ascii="Calibri" w:hAnsi="Calibri"/>
          <w:color w:val="333333"/>
          <w:sz w:val="20"/>
          <w:szCs w:val="20"/>
        </w:rPr>
        <w:t>A confidence interval for the difference in two population means is computed using a formula in the same fashion as was done for a single population mean.</w:t>
      </w:r>
    </w:p>
    <w:p w14:paraId="3E5B6666" w14:textId="77777777" w:rsidR="00AA3B5F" w:rsidRDefault="00AA3B5F" w:rsidP="00B366E6">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r>
        <w:rPr>
          <w:rFonts w:ascii="Calibri" w:eastAsia="Times New Roman" w:hAnsi="Calibri" w:cs="Times New Roman"/>
          <w:b/>
          <w:noProof/>
          <w:color w:val="FF0000"/>
          <w:sz w:val="20"/>
          <w:szCs w:val="20"/>
        </w:rPr>
        <w:lastRenderedPageBreak/>
        <w:drawing>
          <wp:inline distT="0" distB="0" distL="0" distR="0" wp14:anchorId="6B9DF330" wp14:editId="2587720C">
            <wp:extent cx="5215467" cy="6277114"/>
            <wp:effectExtent l="0" t="0" r="4445" b="0"/>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630">
                      <a:extLst>
                        <a:ext uri="{28A0092B-C50C-407E-A947-70E740481C1C}">
                          <a14:useLocalDpi xmlns:a14="http://schemas.microsoft.com/office/drawing/2010/main" val="0"/>
                        </a:ext>
                      </a:extLst>
                    </a:blip>
                    <a:stretch>
                      <a:fillRect/>
                    </a:stretch>
                  </pic:blipFill>
                  <pic:spPr>
                    <a:xfrm>
                      <a:off x="0" y="0"/>
                      <a:ext cx="5220052" cy="6282633"/>
                    </a:xfrm>
                    <a:prstGeom prst="rect">
                      <a:avLst/>
                    </a:prstGeom>
                  </pic:spPr>
                </pic:pic>
              </a:graphicData>
            </a:graphic>
          </wp:inline>
        </w:drawing>
      </w:r>
    </w:p>
    <w:p w14:paraId="53741ADD" w14:textId="77777777" w:rsidR="004C1213" w:rsidRDefault="004C1213" w:rsidP="00B366E6">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r>
        <w:rPr>
          <w:rFonts w:ascii="Calibri" w:eastAsia="Times New Roman" w:hAnsi="Calibri" w:cs="Times New Roman"/>
          <w:b/>
          <w:noProof/>
          <w:color w:val="FF0000"/>
          <w:sz w:val="20"/>
          <w:szCs w:val="20"/>
        </w:rPr>
        <w:lastRenderedPageBreak/>
        <w:drawing>
          <wp:inline distT="0" distB="0" distL="0" distR="0" wp14:anchorId="582F08B4" wp14:editId="1F6DD322">
            <wp:extent cx="5285171" cy="6874933"/>
            <wp:effectExtent l="0" t="0" r="0" b="2540"/>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631">
                      <a:extLst>
                        <a:ext uri="{28A0092B-C50C-407E-A947-70E740481C1C}">
                          <a14:useLocalDpi xmlns:a14="http://schemas.microsoft.com/office/drawing/2010/main" val="0"/>
                        </a:ext>
                      </a:extLst>
                    </a:blip>
                    <a:stretch>
                      <a:fillRect/>
                    </a:stretch>
                  </pic:blipFill>
                  <pic:spPr>
                    <a:xfrm>
                      <a:off x="0" y="0"/>
                      <a:ext cx="5282833" cy="6871891"/>
                    </a:xfrm>
                    <a:prstGeom prst="rect">
                      <a:avLst/>
                    </a:prstGeom>
                  </pic:spPr>
                </pic:pic>
              </a:graphicData>
            </a:graphic>
          </wp:inline>
        </w:drawing>
      </w:r>
    </w:p>
    <w:p w14:paraId="283778E3" w14:textId="77777777" w:rsidR="004C1213" w:rsidRDefault="004C1213" w:rsidP="004C1213">
      <w:pPr>
        <w:spacing w:after="0" w:line="439" w:lineRule="atLeast"/>
        <w:ind w:left="450"/>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53498EDA" wp14:editId="47FA1052">
            <wp:extent cx="5080000" cy="7047747"/>
            <wp:effectExtent l="0" t="0" r="6350" b="1270"/>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632">
                      <a:extLst>
                        <a:ext uri="{28A0092B-C50C-407E-A947-70E740481C1C}">
                          <a14:useLocalDpi xmlns:a14="http://schemas.microsoft.com/office/drawing/2010/main" val="0"/>
                        </a:ext>
                      </a:extLst>
                    </a:blip>
                    <a:stretch>
                      <a:fillRect/>
                    </a:stretch>
                  </pic:blipFill>
                  <pic:spPr>
                    <a:xfrm>
                      <a:off x="0" y="0"/>
                      <a:ext cx="5084466" cy="7053943"/>
                    </a:xfrm>
                    <a:prstGeom prst="rect">
                      <a:avLst/>
                    </a:prstGeom>
                  </pic:spPr>
                </pic:pic>
              </a:graphicData>
            </a:graphic>
          </wp:inline>
        </w:drawing>
      </w:r>
    </w:p>
    <w:p w14:paraId="732565D1" w14:textId="77777777" w:rsidR="004C1213" w:rsidRDefault="004C1213" w:rsidP="004C1213">
      <w:pPr>
        <w:spacing w:after="0" w:line="439" w:lineRule="atLeast"/>
        <w:ind w:left="450"/>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5F50EC6F" wp14:editId="3E8B4593">
            <wp:extent cx="5029200" cy="6811200"/>
            <wp:effectExtent l="0" t="0" r="0" b="8890"/>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633">
                      <a:extLst>
                        <a:ext uri="{28A0092B-C50C-407E-A947-70E740481C1C}">
                          <a14:useLocalDpi xmlns:a14="http://schemas.microsoft.com/office/drawing/2010/main" val="0"/>
                        </a:ext>
                      </a:extLst>
                    </a:blip>
                    <a:stretch>
                      <a:fillRect/>
                    </a:stretch>
                  </pic:blipFill>
                  <pic:spPr>
                    <a:xfrm>
                      <a:off x="0" y="0"/>
                      <a:ext cx="5031402" cy="6814182"/>
                    </a:xfrm>
                    <a:prstGeom prst="rect">
                      <a:avLst/>
                    </a:prstGeom>
                  </pic:spPr>
                </pic:pic>
              </a:graphicData>
            </a:graphic>
          </wp:inline>
        </w:drawing>
      </w:r>
    </w:p>
    <w:p w14:paraId="7CBFFC75" w14:textId="77777777" w:rsidR="004C1213" w:rsidRDefault="004C1213" w:rsidP="004C1213">
      <w:pPr>
        <w:spacing w:after="0" w:line="439" w:lineRule="atLeast"/>
        <w:ind w:left="450"/>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7FF8FDC7" wp14:editId="0E2CB248">
            <wp:extent cx="5203351" cy="7052734"/>
            <wp:effectExtent l="0" t="0" r="0" b="0"/>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634">
                      <a:extLst>
                        <a:ext uri="{28A0092B-C50C-407E-A947-70E740481C1C}">
                          <a14:useLocalDpi xmlns:a14="http://schemas.microsoft.com/office/drawing/2010/main" val="0"/>
                        </a:ext>
                      </a:extLst>
                    </a:blip>
                    <a:stretch>
                      <a:fillRect/>
                    </a:stretch>
                  </pic:blipFill>
                  <pic:spPr>
                    <a:xfrm>
                      <a:off x="0" y="0"/>
                      <a:ext cx="5205675" cy="7055884"/>
                    </a:xfrm>
                    <a:prstGeom prst="rect">
                      <a:avLst/>
                    </a:prstGeom>
                  </pic:spPr>
                </pic:pic>
              </a:graphicData>
            </a:graphic>
          </wp:inline>
        </w:drawing>
      </w:r>
    </w:p>
    <w:p w14:paraId="6C450651" w14:textId="77777777" w:rsidR="004C1213" w:rsidRDefault="004C1213" w:rsidP="004C1213">
      <w:pPr>
        <w:spacing w:after="0" w:line="439" w:lineRule="atLeast"/>
        <w:ind w:left="450"/>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63C038B7" wp14:editId="604CA609">
            <wp:extent cx="5181600" cy="7049028"/>
            <wp:effectExtent l="0" t="0" r="0" b="0"/>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635">
                      <a:extLst>
                        <a:ext uri="{28A0092B-C50C-407E-A947-70E740481C1C}">
                          <a14:useLocalDpi xmlns:a14="http://schemas.microsoft.com/office/drawing/2010/main" val="0"/>
                        </a:ext>
                      </a:extLst>
                    </a:blip>
                    <a:stretch>
                      <a:fillRect/>
                    </a:stretch>
                  </pic:blipFill>
                  <pic:spPr>
                    <a:xfrm>
                      <a:off x="0" y="0"/>
                      <a:ext cx="5175906" cy="7041282"/>
                    </a:xfrm>
                    <a:prstGeom prst="rect">
                      <a:avLst/>
                    </a:prstGeom>
                  </pic:spPr>
                </pic:pic>
              </a:graphicData>
            </a:graphic>
          </wp:inline>
        </w:drawing>
      </w:r>
    </w:p>
    <w:p w14:paraId="2F104E55" w14:textId="77777777" w:rsidR="004C1213" w:rsidRDefault="00AE27F2" w:rsidP="004C1213">
      <w:pPr>
        <w:spacing w:after="0" w:line="439" w:lineRule="atLeast"/>
        <w:ind w:left="450"/>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778A9423" wp14:editId="1A61FFFF">
            <wp:extent cx="5212334" cy="5879266"/>
            <wp:effectExtent l="0" t="0" r="7620" b="7620"/>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636">
                      <a:extLst>
                        <a:ext uri="{28A0092B-C50C-407E-A947-70E740481C1C}">
                          <a14:useLocalDpi xmlns:a14="http://schemas.microsoft.com/office/drawing/2010/main" val="0"/>
                        </a:ext>
                      </a:extLst>
                    </a:blip>
                    <a:stretch>
                      <a:fillRect/>
                    </a:stretch>
                  </pic:blipFill>
                  <pic:spPr>
                    <a:xfrm>
                      <a:off x="0" y="0"/>
                      <a:ext cx="5218913" cy="5886687"/>
                    </a:xfrm>
                    <a:prstGeom prst="rect">
                      <a:avLst/>
                    </a:prstGeom>
                  </pic:spPr>
                </pic:pic>
              </a:graphicData>
            </a:graphic>
          </wp:inline>
        </w:drawing>
      </w:r>
    </w:p>
    <w:p w14:paraId="1F99E4ED" w14:textId="77777777" w:rsidR="00AE27F2" w:rsidRDefault="00AE27F2" w:rsidP="004C1213">
      <w:pPr>
        <w:spacing w:after="0" w:line="439" w:lineRule="atLeast"/>
        <w:ind w:left="450"/>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3CA6A816" wp14:editId="608B34A6">
            <wp:extent cx="5139266" cy="5456632"/>
            <wp:effectExtent l="0" t="0" r="4445" b="0"/>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637">
                      <a:extLst>
                        <a:ext uri="{28A0092B-C50C-407E-A947-70E740481C1C}">
                          <a14:useLocalDpi xmlns:a14="http://schemas.microsoft.com/office/drawing/2010/main" val="0"/>
                        </a:ext>
                      </a:extLst>
                    </a:blip>
                    <a:stretch>
                      <a:fillRect/>
                    </a:stretch>
                  </pic:blipFill>
                  <pic:spPr>
                    <a:xfrm>
                      <a:off x="0" y="0"/>
                      <a:ext cx="5136992" cy="5454218"/>
                    </a:xfrm>
                    <a:prstGeom prst="rect">
                      <a:avLst/>
                    </a:prstGeom>
                  </pic:spPr>
                </pic:pic>
              </a:graphicData>
            </a:graphic>
          </wp:inline>
        </w:drawing>
      </w:r>
    </w:p>
    <w:p w14:paraId="6DF02DF7" w14:textId="77777777" w:rsidR="00AE27F2" w:rsidRDefault="00AE27F2" w:rsidP="004C1213">
      <w:pPr>
        <w:spacing w:after="0" w:line="439" w:lineRule="atLeast"/>
        <w:ind w:left="450"/>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576FAA48" wp14:editId="71E46E29">
            <wp:extent cx="5198049" cy="5350933"/>
            <wp:effectExtent l="0" t="0" r="3175" b="2540"/>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638">
                      <a:extLst>
                        <a:ext uri="{28A0092B-C50C-407E-A947-70E740481C1C}">
                          <a14:useLocalDpi xmlns:a14="http://schemas.microsoft.com/office/drawing/2010/main" val="0"/>
                        </a:ext>
                      </a:extLst>
                    </a:blip>
                    <a:stretch>
                      <a:fillRect/>
                    </a:stretch>
                  </pic:blipFill>
                  <pic:spPr>
                    <a:xfrm>
                      <a:off x="0" y="0"/>
                      <a:ext cx="5198049" cy="5350933"/>
                    </a:xfrm>
                    <a:prstGeom prst="rect">
                      <a:avLst/>
                    </a:prstGeom>
                  </pic:spPr>
                </pic:pic>
              </a:graphicData>
            </a:graphic>
          </wp:inline>
        </w:drawing>
      </w:r>
    </w:p>
    <w:p w14:paraId="32203CB7" w14:textId="77777777" w:rsidR="00AE27F2" w:rsidRDefault="00AE27F2" w:rsidP="004C1213">
      <w:pPr>
        <w:spacing w:after="0" w:line="439" w:lineRule="atLeast"/>
        <w:ind w:left="450"/>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63630B36" wp14:editId="69B1FB3E">
            <wp:extent cx="5194622" cy="6062133"/>
            <wp:effectExtent l="0" t="0" r="6350" b="0"/>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639">
                      <a:extLst>
                        <a:ext uri="{28A0092B-C50C-407E-A947-70E740481C1C}">
                          <a14:useLocalDpi xmlns:a14="http://schemas.microsoft.com/office/drawing/2010/main" val="0"/>
                        </a:ext>
                      </a:extLst>
                    </a:blip>
                    <a:stretch>
                      <a:fillRect/>
                    </a:stretch>
                  </pic:blipFill>
                  <pic:spPr>
                    <a:xfrm>
                      <a:off x="0" y="0"/>
                      <a:ext cx="5198011" cy="6066088"/>
                    </a:xfrm>
                    <a:prstGeom prst="rect">
                      <a:avLst/>
                    </a:prstGeom>
                  </pic:spPr>
                </pic:pic>
              </a:graphicData>
            </a:graphic>
          </wp:inline>
        </w:drawing>
      </w:r>
    </w:p>
    <w:p w14:paraId="19C6062F" w14:textId="77777777" w:rsidR="00AE27F2" w:rsidRDefault="00AE27F2" w:rsidP="004C1213">
      <w:pPr>
        <w:spacing w:after="0" w:line="439" w:lineRule="atLeast"/>
        <w:ind w:left="450"/>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6C00778D" wp14:editId="68F749FE">
            <wp:extent cx="5110751" cy="3522133"/>
            <wp:effectExtent l="0" t="0" r="0" b="2540"/>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640">
                      <a:extLst>
                        <a:ext uri="{28A0092B-C50C-407E-A947-70E740481C1C}">
                          <a14:useLocalDpi xmlns:a14="http://schemas.microsoft.com/office/drawing/2010/main" val="0"/>
                        </a:ext>
                      </a:extLst>
                    </a:blip>
                    <a:stretch>
                      <a:fillRect/>
                    </a:stretch>
                  </pic:blipFill>
                  <pic:spPr>
                    <a:xfrm>
                      <a:off x="0" y="0"/>
                      <a:ext cx="5111913" cy="3522934"/>
                    </a:xfrm>
                    <a:prstGeom prst="rect">
                      <a:avLst/>
                    </a:prstGeom>
                  </pic:spPr>
                </pic:pic>
              </a:graphicData>
            </a:graphic>
          </wp:inline>
        </w:drawing>
      </w:r>
    </w:p>
    <w:p w14:paraId="5CE7FA69" w14:textId="77777777" w:rsidR="00076DD5" w:rsidRDefault="00076DD5" w:rsidP="00076DD5">
      <w:pPr>
        <w:shd w:val="clear" w:color="auto" w:fill="FFFFFF"/>
        <w:spacing w:after="0" w:line="439" w:lineRule="atLeast"/>
        <w:textAlignment w:val="baseline"/>
        <w:outlineLvl w:val="1"/>
        <w:rPr>
          <w:rFonts w:ascii="Calibri" w:eastAsia="Times New Roman" w:hAnsi="Calibri" w:cs="Times New Roman"/>
          <w:b/>
          <w:bCs/>
          <w:color w:val="333333"/>
          <w:sz w:val="35"/>
          <w:szCs w:val="35"/>
          <w:bdr w:val="none" w:sz="0" w:space="0" w:color="auto" w:frame="1"/>
        </w:rPr>
      </w:pPr>
    </w:p>
    <w:p w14:paraId="4A7E76F8" w14:textId="77777777" w:rsidR="00076DD5" w:rsidRPr="00076DD5" w:rsidRDefault="00076DD5" w:rsidP="00076DD5">
      <w:pPr>
        <w:shd w:val="clear" w:color="auto" w:fill="FFFFFF"/>
        <w:spacing w:after="0" w:line="439" w:lineRule="atLeast"/>
        <w:textAlignment w:val="baseline"/>
        <w:outlineLvl w:val="1"/>
        <w:rPr>
          <w:rFonts w:ascii="Calibri" w:eastAsia="Times New Roman" w:hAnsi="Calibri" w:cs="Times New Roman"/>
          <w:b/>
          <w:bCs/>
          <w:color w:val="333333"/>
          <w:sz w:val="36"/>
          <w:szCs w:val="36"/>
        </w:rPr>
      </w:pPr>
      <w:r w:rsidRPr="00076DD5">
        <w:rPr>
          <w:rFonts w:ascii="Calibri" w:eastAsia="Times New Roman" w:hAnsi="Calibri" w:cs="Times New Roman"/>
          <w:b/>
          <w:bCs/>
          <w:color w:val="333333"/>
          <w:sz w:val="35"/>
          <w:szCs w:val="35"/>
          <w:bdr w:val="none" w:sz="0" w:space="0" w:color="auto" w:frame="1"/>
        </w:rPr>
        <w:t>9.3</w:t>
      </w:r>
      <w:r w:rsidRPr="00076DD5">
        <w:rPr>
          <w:rFonts w:ascii="Calibri" w:eastAsia="Times New Roman" w:hAnsi="Calibri" w:cs="Times New Roman"/>
          <w:b/>
          <w:bCs/>
          <w:color w:val="333333"/>
          <w:sz w:val="36"/>
          <w:szCs w:val="36"/>
        </w:rPr>
        <w:t> Comparison of Two Population Means: Paired Samples</w:t>
      </w:r>
    </w:p>
    <w:p w14:paraId="70A6E65A" w14:textId="77777777" w:rsidR="00076DD5" w:rsidRPr="00076DD5" w:rsidRDefault="00076DD5" w:rsidP="00076DD5">
      <w:pPr>
        <w:shd w:val="clear" w:color="auto" w:fill="D2D1C2"/>
        <w:spacing w:after="150" w:line="264" w:lineRule="atLeast"/>
        <w:jc w:val="center"/>
        <w:textAlignment w:val="baseline"/>
        <w:outlineLvl w:val="2"/>
        <w:rPr>
          <w:rFonts w:ascii="Calibri" w:eastAsia="Times New Roman" w:hAnsi="Calibri" w:cs="Times New Roman"/>
          <w:b/>
          <w:bCs/>
          <w:caps/>
          <w:color w:val="333333"/>
          <w:spacing w:val="30"/>
          <w:sz w:val="25"/>
          <w:szCs w:val="25"/>
        </w:rPr>
      </w:pPr>
      <w:r w:rsidRPr="00076DD5">
        <w:rPr>
          <w:rFonts w:ascii="Calibri" w:eastAsia="Times New Roman" w:hAnsi="Calibri" w:cs="Times New Roman"/>
          <w:b/>
          <w:bCs/>
          <w:caps/>
          <w:color w:val="333333"/>
          <w:spacing w:val="30"/>
          <w:sz w:val="25"/>
          <w:szCs w:val="25"/>
        </w:rPr>
        <w:t>LEARNING OBJECTIVES</w:t>
      </w:r>
    </w:p>
    <w:p w14:paraId="4DDFF7DE" w14:textId="77777777" w:rsidR="00076DD5" w:rsidRPr="00076DD5" w:rsidRDefault="00076DD5" w:rsidP="009C60E0">
      <w:pPr>
        <w:numPr>
          <w:ilvl w:val="0"/>
          <w:numId w:val="231"/>
        </w:numPr>
        <w:shd w:val="clear" w:color="auto" w:fill="EAE9DC"/>
        <w:spacing w:after="0" w:line="439" w:lineRule="atLeast"/>
        <w:ind w:left="300" w:right="375"/>
        <w:textAlignment w:val="baseline"/>
        <w:rPr>
          <w:rFonts w:ascii="Calibri" w:eastAsia="Times New Roman" w:hAnsi="Calibri" w:cs="Times New Roman"/>
          <w:color w:val="333333"/>
          <w:sz w:val="20"/>
          <w:szCs w:val="20"/>
        </w:rPr>
      </w:pPr>
      <w:r w:rsidRPr="00076DD5">
        <w:rPr>
          <w:rFonts w:ascii="Calibri" w:eastAsia="Times New Roman" w:hAnsi="Calibri" w:cs="Times New Roman"/>
          <w:color w:val="333333"/>
          <w:sz w:val="20"/>
          <w:szCs w:val="20"/>
        </w:rPr>
        <w:t>To learn the distinction between independent samples and paired samples.</w:t>
      </w:r>
    </w:p>
    <w:p w14:paraId="2434CC27" w14:textId="77777777" w:rsidR="00076DD5" w:rsidRPr="00076DD5" w:rsidRDefault="00076DD5" w:rsidP="009C60E0">
      <w:pPr>
        <w:numPr>
          <w:ilvl w:val="0"/>
          <w:numId w:val="231"/>
        </w:numPr>
        <w:shd w:val="clear" w:color="auto" w:fill="EAE9DC"/>
        <w:spacing w:after="0" w:line="439" w:lineRule="atLeast"/>
        <w:ind w:left="300" w:right="375"/>
        <w:textAlignment w:val="baseline"/>
        <w:rPr>
          <w:rFonts w:ascii="Calibri" w:eastAsia="Times New Roman" w:hAnsi="Calibri" w:cs="Times New Roman"/>
          <w:color w:val="333333"/>
          <w:sz w:val="20"/>
          <w:szCs w:val="20"/>
        </w:rPr>
      </w:pPr>
      <w:r w:rsidRPr="00076DD5">
        <w:rPr>
          <w:rFonts w:ascii="Calibri" w:eastAsia="Times New Roman" w:hAnsi="Calibri" w:cs="Times New Roman"/>
          <w:color w:val="333333"/>
          <w:sz w:val="20"/>
          <w:szCs w:val="20"/>
        </w:rPr>
        <w:t>To learn how to construct a confidence interval for the difference in the means of two distinct populations using paired samples.</w:t>
      </w:r>
    </w:p>
    <w:p w14:paraId="1888B91B" w14:textId="77777777" w:rsidR="00076DD5" w:rsidRPr="00076DD5" w:rsidRDefault="00076DD5" w:rsidP="009C60E0">
      <w:pPr>
        <w:numPr>
          <w:ilvl w:val="0"/>
          <w:numId w:val="231"/>
        </w:numPr>
        <w:shd w:val="clear" w:color="auto" w:fill="EAE9DC"/>
        <w:spacing w:line="439" w:lineRule="atLeast"/>
        <w:ind w:left="300" w:right="375"/>
        <w:textAlignment w:val="baseline"/>
        <w:rPr>
          <w:rFonts w:ascii="Calibri" w:eastAsia="Times New Roman" w:hAnsi="Calibri" w:cs="Times New Roman"/>
          <w:color w:val="333333"/>
          <w:sz w:val="20"/>
          <w:szCs w:val="20"/>
        </w:rPr>
      </w:pPr>
      <w:r w:rsidRPr="00076DD5">
        <w:rPr>
          <w:rFonts w:ascii="Calibri" w:eastAsia="Times New Roman" w:hAnsi="Calibri" w:cs="Times New Roman"/>
          <w:color w:val="333333"/>
          <w:sz w:val="20"/>
          <w:szCs w:val="20"/>
        </w:rPr>
        <w:t>To learn how to perform a test of hypotheses concerning the difference in the means of two distinct populations using paired samples.</w:t>
      </w:r>
    </w:p>
    <w:p w14:paraId="5031F87B" w14:textId="77777777" w:rsidR="00076DD5" w:rsidRPr="00076DD5" w:rsidRDefault="00076DD5" w:rsidP="00076DD5">
      <w:pPr>
        <w:shd w:val="clear" w:color="auto" w:fill="FFFFFF" w:themeFill="background1"/>
        <w:spacing w:after="0" w:line="360" w:lineRule="auto"/>
        <w:textAlignment w:val="baseline"/>
        <w:rPr>
          <w:rFonts w:ascii="Georgia" w:eastAsia="Times New Roman" w:hAnsi="Georgia" w:cs="Times New Roman"/>
          <w:color w:val="333333"/>
          <w:sz w:val="21"/>
          <w:szCs w:val="21"/>
        </w:rPr>
      </w:pPr>
      <w:r w:rsidRPr="00076DD5">
        <w:rPr>
          <w:rFonts w:ascii="Georgia" w:eastAsia="Times New Roman" w:hAnsi="Georgia" w:cs="Times New Roman"/>
          <w:color w:val="333333"/>
          <w:sz w:val="21"/>
          <w:szCs w:val="21"/>
        </w:rPr>
        <w:t>Suppose chemical engineers wish to compare the fuel economy obtained by two different formulations of gasoline. Since fuel economy varies widely from car to car, if the mean fuel economy of two independent samples of vehicles run on the two types of fuel were compared, even if one formulation were better than the other the large variability from vehicle to vehicle might make any difference arising from difference in fuel difficult to detect. Just imagine one random sample having many more large vehicles than the other. Instead of independent random samples, it would make more sense to select pairs of cars of the same make and model and driven under similar circumstances, and compare the fuel economy of the two cars in each pair. Thus the data would look something like</w:t>
      </w:r>
      <w:r>
        <w:rPr>
          <w:rFonts w:ascii="Georgia" w:eastAsia="Times New Roman" w:hAnsi="Georgia" w:cs="Times New Roman"/>
          <w:color w:val="333333"/>
          <w:sz w:val="21"/>
          <w:szCs w:val="21"/>
        </w:rPr>
        <w:t xml:space="preserve"> </w:t>
      </w:r>
      <w:hyperlink r:id="rId641" w:anchor="fwk-shafer-ch09_s03_t01" w:history="1">
        <w:r w:rsidRPr="00076DD5">
          <w:rPr>
            <w:rFonts w:ascii="Georgia" w:eastAsia="Times New Roman" w:hAnsi="Georgia" w:cs="Times New Roman"/>
            <w:color w:val="2689C6"/>
            <w:sz w:val="21"/>
            <w:szCs w:val="21"/>
            <w:u w:val="single"/>
            <w:bdr w:val="none" w:sz="0" w:space="0" w:color="auto" w:frame="1"/>
          </w:rPr>
          <w:t>Table 9.1 "Fuel Economy of Pairs of Vehicles"</w:t>
        </w:r>
      </w:hyperlink>
      <w:r w:rsidRPr="00076DD5">
        <w:rPr>
          <w:rFonts w:ascii="Georgia" w:eastAsia="Times New Roman" w:hAnsi="Georgia" w:cs="Times New Roman"/>
          <w:color w:val="333333"/>
          <w:sz w:val="21"/>
          <w:szCs w:val="21"/>
        </w:rPr>
        <w:t xml:space="preserve">, where the first car in each pair is </w:t>
      </w:r>
      <w:r w:rsidRPr="00076DD5">
        <w:rPr>
          <w:rFonts w:ascii="Georgia" w:eastAsia="Times New Roman" w:hAnsi="Georgia" w:cs="Times New Roman"/>
          <w:color w:val="333333"/>
          <w:sz w:val="21"/>
          <w:szCs w:val="21"/>
        </w:rPr>
        <w:lastRenderedPageBreak/>
        <w:t>operated on one formulation of the fuel (call it Type 1 gasoline) and the second car is operated on the second (call it Type 2 gasoline).</w:t>
      </w:r>
    </w:p>
    <w:p w14:paraId="28165EF3" w14:textId="77777777" w:rsidR="00076DD5" w:rsidRPr="00076DD5" w:rsidRDefault="00076DD5" w:rsidP="00076DD5">
      <w:pPr>
        <w:shd w:val="clear" w:color="auto" w:fill="FFFFFF"/>
        <w:spacing w:line="360" w:lineRule="auto"/>
        <w:textAlignment w:val="baseline"/>
        <w:rPr>
          <w:rFonts w:ascii="Georgia" w:eastAsia="Times New Roman" w:hAnsi="Georgia" w:cs="Times New Roman"/>
          <w:color w:val="333333"/>
          <w:sz w:val="20"/>
          <w:szCs w:val="20"/>
        </w:rPr>
      </w:pPr>
      <w:r w:rsidRPr="00076DD5">
        <w:rPr>
          <w:rFonts w:ascii="Georgia" w:eastAsia="Times New Roman" w:hAnsi="Georgia" w:cs="Times New Roman"/>
          <w:color w:val="333333"/>
          <w:sz w:val="20"/>
          <w:szCs w:val="20"/>
          <w:bdr w:val="none" w:sz="0" w:space="0" w:color="auto" w:frame="1"/>
        </w:rPr>
        <w:t>Table 9.1</w:t>
      </w:r>
      <w:r w:rsidRPr="00076DD5">
        <w:rPr>
          <w:rFonts w:ascii="Georgia" w:eastAsia="Times New Roman" w:hAnsi="Georgia" w:cs="Times New Roman"/>
          <w:color w:val="333333"/>
          <w:sz w:val="20"/>
          <w:szCs w:val="20"/>
        </w:rPr>
        <w:t> Fuel Economy of Pairs of Vehicles</w:t>
      </w:r>
    </w:p>
    <w:tbl>
      <w:tblPr>
        <w:tblW w:w="0" w:type="auto"/>
        <w:tblCellMar>
          <w:left w:w="0" w:type="dxa"/>
          <w:right w:w="0" w:type="dxa"/>
        </w:tblCellMar>
        <w:tblLook w:val="04A0" w:firstRow="1" w:lastRow="0" w:firstColumn="1" w:lastColumn="0" w:noHBand="0" w:noVBand="1"/>
      </w:tblPr>
      <w:tblGrid>
        <w:gridCol w:w="1679"/>
        <w:gridCol w:w="658"/>
        <w:gridCol w:w="658"/>
      </w:tblGrid>
      <w:tr w:rsidR="00076DD5" w:rsidRPr="00076DD5" w14:paraId="33FD5B6C" w14:textId="77777777" w:rsidTr="00076DD5">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7D456910" w14:textId="77777777" w:rsidR="00076DD5" w:rsidRPr="00076DD5" w:rsidRDefault="00076DD5" w:rsidP="00076DD5">
            <w:pPr>
              <w:spacing w:after="0" w:line="360" w:lineRule="auto"/>
              <w:rPr>
                <w:rFonts w:ascii="Times New Roman" w:eastAsia="Times New Roman" w:hAnsi="Times New Roman" w:cs="Times New Roman"/>
                <w:b/>
                <w:bCs/>
                <w:color w:val="F48800"/>
                <w:sz w:val="21"/>
                <w:szCs w:val="21"/>
              </w:rPr>
            </w:pPr>
            <w:r w:rsidRPr="00076DD5">
              <w:rPr>
                <w:rFonts w:ascii="Times New Roman" w:eastAsia="Times New Roman" w:hAnsi="Times New Roman" w:cs="Times New Roman"/>
                <w:b/>
                <w:bCs/>
                <w:color w:val="F48800"/>
                <w:sz w:val="21"/>
                <w:szCs w:val="21"/>
              </w:rPr>
              <w:t>Make and Model</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6ADC9461" w14:textId="77777777" w:rsidR="00076DD5" w:rsidRPr="00076DD5" w:rsidRDefault="00076DD5" w:rsidP="00076DD5">
            <w:pPr>
              <w:spacing w:after="0" w:line="360" w:lineRule="auto"/>
              <w:jc w:val="center"/>
              <w:rPr>
                <w:rFonts w:ascii="Times New Roman" w:eastAsia="Times New Roman" w:hAnsi="Times New Roman" w:cs="Times New Roman"/>
                <w:b/>
                <w:bCs/>
                <w:color w:val="F48800"/>
                <w:sz w:val="21"/>
                <w:szCs w:val="21"/>
              </w:rPr>
            </w:pPr>
            <w:r w:rsidRPr="00076DD5">
              <w:rPr>
                <w:rFonts w:ascii="Times New Roman" w:eastAsia="Times New Roman" w:hAnsi="Times New Roman" w:cs="Times New Roman"/>
                <w:b/>
                <w:bCs/>
                <w:color w:val="F48800"/>
                <w:sz w:val="21"/>
                <w:szCs w:val="21"/>
              </w:rPr>
              <w:t>Car 1</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2B3539F6" w14:textId="77777777" w:rsidR="00076DD5" w:rsidRPr="00076DD5" w:rsidRDefault="00076DD5" w:rsidP="00076DD5">
            <w:pPr>
              <w:spacing w:after="0" w:line="360" w:lineRule="auto"/>
              <w:jc w:val="center"/>
              <w:rPr>
                <w:rFonts w:ascii="Times New Roman" w:eastAsia="Times New Roman" w:hAnsi="Times New Roman" w:cs="Times New Roman"/>
                <w:b/>
                <w:bCs/>
                <w:color w:val="F48800"/>
                <w:sz w:val="21"/>
                <w:szCs w:val="21"/>
              </w:rPr>
            </w:pPr>
            <w:r w:rsidRPr="00076DD5">
              <w:rPr>
                <w:rFonts w:ascii="Times New Roman" w:eastAsia="Times New Roman" w:hAnsi="Times New Roman" w:cs="Times New Roman"/>
                <w:b/>
                <w:bCs/>
                <w:color w:val="F48800"/>
                <w:sz w:val="21"/>
                <w:szCs w:val="21"/>
              </w:rPr>
              <w:t>Car 2</w:t>
            </w:r>
          </w:p>
        </w:tc>
      </w:tr>
      <w:tr w:rsidR="00076DD5" w:rsidRPr="00076DD5" w14:paraId="55268650" w14:textId="77777777" w:rsidTr="00076DD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9A91BE6" w14:textId="77777777" w:rsidR="00076DD5" w:rsidRPr="00076DD5" w:rsidRDefault="00076DD5" w:rsidP="00076DD5">
            <w:pPr>
              <w:spacing w:after="0" w:line="360" w:lineRule="auto"/>
              <w:rPr>
                <w:rFonts w:ascii="Times New Roman" w:eastAsia="Times New Roman" w:hAnsi="Times New Roman" w:cs="Times New Roman"/>
                <w:sz w:val="21"/>
                <w:szCs w:val="21"/>
              </w:rPr>
            </w:pPr>
            <w:r w:rsidRPr="00076DD5">
              <w:rPr>
                <w:rFonts w:ascii="Times New Roman" w:eastAsia="Times New Roman" w:hAnsi="Times New Roman" w:cs="Times New Roman"/>
                <w:sz w:val="21"/>
                <w:szCs w:val="21"/>
              </w:rPr>
              <w:t>Buick LaCrosse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79FFBFB" w14:textId="77777777" w:rsidR="00076DD5" w:rsidRPr="00076DD5" w:rsidRDefault="00076DD5" w:rsidP="00076DD5">
            <w:pPr>
              <w:spacing w:after="0" w:line="360" w:lineRule="auto"/>
              <w:jc w:val="center"/>
              <w:rPr>
                <w:rFonts w:ascii="Times New Roman" w:eastAsia="Times New Roman" w:hAnsi="Times New Roman" w:cs="Times New Roman"/>
                <w:sz w:val="21"/>
                <w:szCs w:val="21"/>
              </w:rPr>
            </w:pPr>
            <w:r w:rsidRPr="00076DD5">
              <w:rPr>
                <w:rFonts w:ascii="Times New Roman" w:eastAsia="Times New Roman" w:hAnsi="Times New Roman" w:cs="Times New Roman"/>
                <w:sz w:val="21"/>
                <w:szCs w:val="21"/>
              </w:rPr>
              <w:t>17.0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F929338" w14:textId="77777777" w:rsidR="00076DD5" w:rsidRPr="00076DD5" w:rsidRDefault="00076DD5" w:rsidP="00076DD5">
            <w:pPr>
              <w:spacing w:after="0" w:line="360" w:lineRule="auto"/>
              <w:jc w:val="center"/>
              <w:rPr>
                <w:rFonts w:ascii="Times New Roman" w:eastAsia="Times New Roman" w:hAnsi="Times New Roman" w:cs="Times New Roman"/>
                <w:sz w:val="21"/>
                <w:szCs w:val="21"/>
              </w:rPr>
            </w:pPr>
            <w:r w:rsidRPr="00076DD5">
              <w:rPr>
                <w:rFonts w:ascii="Times New Roman" w:eastAsia="Times New Roman" w:hAnsi="Times New Roman" w:cs="Times New Roman"/>
                <w:sz w:val="21"/>
                <w:szCs w:val="21"/>
              </w:rPr>
              <w:t>17.0</w:t>
            </w:r>
          </w:p>
        </w:tc>
      </w:tr>
      <w:tr w:rsidR="00076DD5" w:rsidRPr="00076DD5" w14:paraId="2BDC770B" w14:textId="77777777" w:rsidTr="00076DD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1FB8307" w14:textId="77777777" w:rsidR="00076DD5" w:rsidRPr="00076DD5" w:rsidRDefault="00076DD5" w:rsidP="00076DD5">
            <w:pPr>
              <w:spacing w:after="0" w:line="360" w:lineRule="auto"/>
              <w:rPr>
                <w:rFonts w:ascii="Times New Roman" w:eastAsia="Times New Roman" w:hAnsi="Times New Roman" w:cs="Times New Roman"/>
                <w:sz w:val="21"/>
                <w:szCs w:val="21"/>
              </w:rPr>
            </w:pPr>
            <w:r w:rsidRPr="00076DD5">
              <w:rPr>
                <w:rFonts w:ascii="Times New Roman" w:eastAsia="Times New Roman" w:hAnsi="Times New Roman" w:cs="Times New Roman"/>
                <w:sz w:val="21"/>
                <w:szCs w:val="21"/>
              </w:rPr>
              <w:t>Dodge Viper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8DE86D2" w14:textId="77777777" w:rsidR="00076DD5" w:rsidRPr="00076DD5" w:rsidRDefault="00076DD5" w:rsidP="00076DD5">
            <w:pPr>
              <w:spacing w:after="0" w:line="360" w:lineRule="auto"/>
              <w:jc w:val="center"/>
              <w:rPr>
                <w:rFonts w:ascii="Times New Roman" w:eastAsia="Times New Roman" w:hAnsi="Times New Roman" w:cs="Times New Roman"/>
                <w:sz w:val="21"/>
                <w:szCs w:val="21"/>
              </w:rPr>
            </w:pPr>
            <w:r w:rsidRPr="00076DD5">
              <w:rPr>
                <w:rFonts w:ascii="Times New Roman" w:eastAsia="Times New Roman" w:hAnsi="Times New Roman" w:cs="Times New Roman"/>
                <w:sz w:val="21"/>
                <w:szCs w:val="21"/>
              </w:rPr>
              <w:t>13.2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BE719FB" w14:textId="77777777" w:rsidR="00076DD5" w:rsidRPr="00076DD5" w:rsidRDefault="00076DD5" w:rsidP="00076DD5">
            <w:pPr>
              <w:spacing w:after="0" w:line="360" w:lineRule="auto"/>
              <w:jc w:val="center"/>
              <w:rPr>
                <w:rFonts w:ascii="Times New Roman" w:eastAsia="Times New Roman" w:hAnsi="Times New Roman" w:cs="Times New Roman"/>
                <w:sz w:val="21"/>
                <w:szCs w:val="21"/>
              </w:rPr>
            </w:pPr>
            <w:r w:rsidRPr="00076DD5">
              <w:rPr>
                <w:rFonts w:ascii="Times New Roman" w:eastAsia="Times New Roman" w:hAnsi="Times New Roman" w:cs="Times New Roman"/>
                <w:sz w:val="21"/>
                <w:szCs w:val="21"/>
              </w:rPr>
              <w:t>12.9</w:t>
            </w:r>
          </w:p>
        </w:tc>
      </w:tr>
      <w:tr w:rsidR="00076DD5" w:rsidRPr="00076DD5" w14:paraId="7F8D7A46" w14:textId="77777777" w:rsidTr="00076DD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3CFB810" w14:textId="77777777" w:rsidR="00076DD5" w:rsidRPr="00076DD5" w:rsidRDefault="00076DD5" w:rsidP="00076DD5">
            <w:pPr>
              <w:spacing w:after="0" w:line="360" w:lineRule="auto"/>
              <w:rPr>
                <w:rFonts w:ascii="Times New Roman" w:eastAsia="Times New Roman" w:hAnsi="Times New Roman" w:cs="Times New Roman"/>
                <w:sz w:val="21"/>
                <w:szCs w:val="21"/>
              </w:rPr>
            </w:pPr>
            <w:r w:rsidRPr="00076DD5">
              <w:rPr>
                <w:rFonts w:ascii="Times New Roman" w:eastAsia="Times New Roman" w:hAnsi="Times New Roman" w:cs="Times New Roman"/>
                <w:sz w:val="21"/>
                <w:szCs w:val="21"/>
              </w:rPr>
              <w:t>Honda CR-Z</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2D51A34" w14:textId="77777777" w:rsidR="00076DD5" w:rsidRPr="00076DD5" w:rsidRDefault="00076DD5" w:rsidP="00076DD5">
            <w:pPr>
              <w:spacing w:after="0" w:line="360" w:lineRule="auto"/>
              <w:jc w:val="center"/>
              <w:rPr>
                <w:rFonts w:ascii="Times New Roman" w:eastAsia="Times New Roman" w:hAnsi="Times New Roman" w:cs="Times New Roman"/>
                <w:sz w:val="21"/>
                <w:szCs w:val="21"/>
              </w:rPr>
            </w:pPr>
            <w:r w:rsidRPr="00076DD5">
              <w:rPr>
                <w:rFonts w:ascii="Times New Roman" w:eastAsia="Times New Roman" w:hAnsi="Times New Roman" w:cs="Times New Roman"/>
                <w:sz w:val="21"/>
                <w:szCs w:val="21"/>
              </w:rPr>
              <w:t>35.3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45AEEF2" w14:textId="77777777" w:rsidR="00076DD5" w:rsidRPr="00076DD5" w:rsidRDefault="00076DD5" w:rsidP="00076DD5">
            <w:pPr>
              <w:spacing w:after="0" w:line="360" w:lineRule="auto"/>
              <w:jc w:val="center"/>
              <w:rPr>
                <w:rFonts w:ascii="Times New Roman" w:eastAsia="Times New Roman" w:hAnsi="Times New Roman" w:cs="Times New Roman"/>
                <w:sz w:val="21"/>
                <w:szCs w:val="21"/>
              </w:rPr>
            </w:pPr>
            <w:r w:rsidRPr="00076DD5">
              <w:rPr>
                <w:rFonts w:ascii="Times New Roman" w:eastAsia="Times New Roman" w:hAnsi="Times New Roman" w:cs="Times New Roman"/>
                <w:sz w:val="21"/>
                <w:szCs w:val="21"/>
              </w:rPr>
              <w:t>35.4</w:t>
            </w:r>
          </w:p>
        </w:tc>
      </w:tr>
      <w:tr w:rsidR="00076DD5" w:rsidRPr="00076DD5" w14:paraId="38EE4075" w14:textId="77777777" w:rsidTr="00076DD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198D0C1" w14:textId="77777777" w:rsidR="00076DD5" w:rsidRPr="00076DD5" w:rsidRDefault="00076DD5" w:rsidP="00076DD5">
            <w:pPr>
              <w:spacing w:after="0" w:line="360" w:lineRule="auto"/>
              <w:rPr>
                <w:rFonts w:ascii="Times New Roman" w:eastAsia="Times New Roman" w:hAnsi="Times New Roman" w:cs="Times New Roman"/>
                <w:sz w:val="21"/>
                <w:szCs w:val="21"/>
              </w:rPr>
            </w:pPr>
            <w:r w:rsidRPr="00076DD5">
              <w:rPr>
                <w:rFonts w:ascii="Times New Roman" w:eastAsia="Times New Roman" w:hAnsi="Times New Roman" w:cs="Times New Roman"/>
                <w:sz w:val="21"/>
                <w:szCs w:val="21"/>
              </w:rPr>
              <w:t>Hummer H 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E8D69BD" w14:textId="77777777" w:rsidR="00076DD5" w:rsidRPr="00076DD5" w:rsidRDefault="00076DD5" w:rsidP="00076DD5">
            <w:pPr>
              <w:spacing w:after="0" w:line="360" w:lineRule="auto"/>
              <w:jc w:val="center"/>
              <w:rPr>
                <w:rFonts w:ascii="Times New Roman" w:eastAsia="Times New Roman" w:hAnsi="Times New Roman" w:cs="Times New Roman"/>
                <w:sz w:val="21"/>
                <w:szCs w:val="21"/>
              </w:rPr>
            </w:pPr>
            <w:r w:rsidRPr="00076DD5">
              <w:rPr>
                <w:rFonts w:ascii="Times New Roman" w:eastAsia="Times New Roman" w:hAnsi="Times New Roman" w:cs="Times New Roman"/>
                <w:sz w:val="21"/>
                <w:szCs w:val="21"/>
              </w:rPr>
              <w:t>13.6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21E213E" w14:textId="77777777" w:rsidR="00076DD5" w:rsidRPr="00076DD5" w:rsidRDefault="00076DD5" w:rsidP="00076DD5">
            <w:pPr>
              <w:spacing w:after="0" w:line="360" w:lineRule="auto"/>
              <w:jc w:val="center"/>
              <w:rPr>
                <w:rFonts w:ascii="Times New Roman" w:eastAsia="Times New Roman" w:hAnsi="Times New Roman" w:cs="Times New Roman"/>
                <w:sz w:val="21"/>
                <w:szCs w:val="21"/>
              </w:rPr>
            </w:pPr>
            <w:r w:rsidRPr="00076DD5">
              <w:rPr>
                <w:rFonts w:ascii="Times New Roman" w:eastAsia="Times New Roman" w:hAnsi="Times New Roman" w:cs="Times New Roman"/>
                <w:sz w:val="21"/>
                <w:szCs w:val="21"/>
              </w:rPr>
              <w:t>13.2</w:t>
            </w:r>
          </w:p>
        </w:tc>
      </w:tr>
      <w:tr w:rsidR="00076DD5" w:rsidRPr="00076DD5" w14:paraId="3B0718C2" w14:textId="77777777" w:rsidTr="00076DD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72BA8CA" w14:textId="77777777" w:rsidR="00076DD5" w:rsidRPr="00076DD5" w:rsidRDefault="00076DD5" w:rsidP="00076DD5">
            <w:pPr>
              <w:spacing w:after="0" w:line="360" w:lineRule="auto"/>
              <w:rPr>
                <w:rFonts w:ascii="Times New Roman" w:eastAsia="Times New Roman" w:hAnsi="Times New Roman" w:cs="Times New Roman"/>
                <w:sz w:val="21"/>
                <w:szCs w:val="21"/>
              </w:rPr>
            </w:pPr>
            <w:r w:rsidRPr="00076DD5">
              <w:rPr>
                <w:rFonts w:ascii="Times New Roman" w:eastAsia="Times New Roman" w:hAnsi="Times New Roman" w:cs="Times New Roman"/>
                <w:sz w:val="21"/>
                <w:szCs w:val="21"/>
              </w:rPr>
              <w:t>Lexus RX</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0F71085" w14:textId="77777777" w:rsidR="00076DD5" w:rsidRPr="00076DD5" w:rsidRDefault="00076DD5" w:rsidP="00076DD5">
            <w:pPr>
              <w:spacing w:after="0" w:line="360" w:lineRule="auto"/>
              <w:jc w:val="center"/>
              <w:rPr>
                <w:rFonts w:ascii="Times New Roman" w:eastAsia="Times New Roman" w:hAnsi="Times New Roman" w:cs="Times New Roman"/>
                <w:sz w:val="21"/>
                <w:szCs w:val="21"/>
              </w:rPr>
            </w:pPr>
            <w:r w:rsidRPr="00076DD5">
              <w:rPr>
                <w:rFonts w:ascii="Times New Roman" w:eastAsia="Times New Roman" w:hAnsi="Times New Roman" w:cs="Times New Roman"/>
                <w:sz w:val="21"/>
                <w:szCs w:val="21"/>
              </w:rPr>
              <w:t>32.7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1418E91" w14:textId="77777777" w:rsidR="00076DD5" w:rsidRPr="00076DD5" w:rsidRDefault="00076DD5" w:rsidP="00076DD5">
            <w:pPr>
              <w:spacing w:after="0" w:line="360" w:lineRule="auto"/>
              <w:jc w:val="center"/>
              <w:rPr>
                <w:rFonts w:ascii="Times New Roman" w:eastAsia="Times New Roman" w:hAnsi="Times New Roman" w:cs="Times New Roman"/>
                <w:sz w:val="21"/>
                <w:szCs w:val="21"/>
              </w:rPr>
            </w:pPr>
            <w:r w:rsidRPr="00076DD5">
              <w:rPr>
                <w:rFonts w:ascii="Times New Roman" w:eastAsia="Times New Roman" w:hAnsi="Times New Roman" w:cs="Times New Roman"/>
                <w:sz w:val="21"/>
                <w:szCs w:val="21"/>
              </w:rPr>
              <w:t>32.5</w:t>
            </w:r>
          </w:p>
        </w:tc>
      </w:tr>
      <w:tr w:rsidR="00076DD5" w:rsidRPr="00076DD5" w14:paraId="02E1BE04" w14:textId="77777777" w:rsidTr="00076DD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A4D9A47" w14:textId="77777777" w:rsidR="00076DD5" w:rsidRPr="00076DD5" w:rsidRDefault="00076DD5" w:rsidP="00076DD5">
            <w:pPr>
              <w:spacing w:after="0" w:line="360" w:lineRule="auto"/>
              <w:rPr>
                <w:rFonts w:ascii="Times New Roman" w:eastAsia="Times New Roman" w:hAnsi="Times New Roman" w:cs="Times New Roman"/>
                <w:sz w:val="21"/>
                <w:szCs w:val="21"/>
              </w:rPr>
            </w:pPr>
            <w:r w:rsidRPr="00076DD5">
              <w:rPr>
                <w:rFonts w:ascii="Times New Roman" w:eastAsia="Times New Roman" w:hAnsi="Times New Roman" w:cs="Times New Roman"/>
                <w:sz w:val="21"/>
                <w:szCs w:val="21"/>
              </w:rPr>
              <w:t>Mazda CX-9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E245A6E" w14:textId="77777777" w:rsidR="00076DD5" w:rsidRPr="00076DD5" w:rsidRDefault="00076DD5" w:rsidP="00076DD5">
            <w:pPr>
              <w:spacing w:after="0" w:line="360" w:lineRule="auto"/>
              <w:jc w:val="center"/>
              <w:rPr>
                <w:rFonts w:ascii="Times New Roman" w:eastAsia="Times New Roman" w:hAnsi="Times New Roman" w:cs="Times New Roman"/>
                <w:sz w:val="21"/>
                <w:szCs w:val="21"/>
              </w:rPr>
            </w:pPr>
            <w:r w:rsidRPr="00076DD5">
              <w:rPr>
                <w:rFonts w:ascii="Times New Roman" w:eastAsia="Times New Roman" w:hAnsi="Times New Roman" w:cs="Times New Roman"/>
                <w:sz w:val="21"/>
                <w:szCs w:val="21"/>
              </w:rPr>
              <w:t>18.4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3ADF01F" w14:textId="77777777" w:rsidR="00076DD5" w:rsidRPr="00076DD5" w:rsidRDefault="00076DD5" w:rsidP="00076DD5">
            <w:pPr>
              <w:spacing w:after="0" w:line="360" w:lineRule="auto"/>
              <w:jc w:val="center"/>
              <w:rPr>
                <w:rFonts w:ascii="Times New Roman" w:eastAsia="Times New Roman" w:hAnsi="Times New Roman" w:cs="Times New Roman"/>
                <w:sz w:val="21"/>
                <w:szCs w:val="21"/>
              </w:rPr>
            </w:pPr>
            <w:r w:rsidRPr="00076DD5">
              <w:rPr>
                <w:rFonts w:ascii="Times New Roman" w:eastAsia="Times New Roman" w:hAnsi="Times New Roman" w:cs="Times New Roman"/>
                <w:sz w:val="21"/>
                <w:szCs w:val="21"/>
              </w:rPr>
              <w:t>18.1</w:t>
            </w:r>
          </w:p>
        </w:tc>
      </w:tr>
      <w:tr w:rsidR="00076DD5" w:rsidRPr="00076DD5" w14:paraId="52C19BA7" w14:textId="77777777" w:rsidTr="00076DD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9435062" w14:textId="77777777" w:rsidR="00076DD5" w:rsidRPr="00076DD5" w:rsidRDefault="00076DD5" w:rsidP="00076DD5">
            <w:pPr>
              <w:spacing w:after="0" w:line="360" w:lineRule="auto"/>
              <w:rPr>
                <w:rFonts w:ascii="Times New Roman" w:eastAsia="Times New Roman" w:hAnsi="Times New Roman" w:cs="Times New Roman"/>
                <w:sz w:val="21"/>
                <w:szCs w:val="21"/>
              </w:rPr>
            </w:pPr>
            <w:r w:rsidRPr="00076DD5">
              <w:rPr>
                <w:rFonts w:ascii="Times New Roman" w:eastAsia="Times New Roman" w:hAnsi="Times New Roman" w:cs="Times New Roman"/>
                <w:sz w:val="21"/>
                <w:szCs w:val="21"/>
              </w:rPr>
              <w:t>Saab 9-3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66F8A89" w14:textId="77777777" w:rsidR="00076DD5" w:rsidRPr="00076DD5" w:rsidRDefault="00076DD5" w:rsidP="00076DD5">
            <w:pPr>
              <w:spacing w:after="0" w:line="360" w:lineRule="auto"/>
              <w:jc w:val="center"/>
              <w:rPr>
                <w:rFonts w:ascii="Times New Roman" w:eastAsia="Times New Roman" w:hAnsi="Times New Roman" w:cs="Times New Roman"/>
                <w:sz w:val="21"/>
                <w:szCs w:val="21"/>
              </w:rPr>
            </w:pPr>
            <w:r w:rsidRPr="00076DD5">
              <w:rPr>
                <w:rFonts w:ascii="Times New Roman" w:eastAsia="Times New Roman" w:hAnsi="Times New Roman" w:cs="Times New Roman"/>
                <w:sz w:val="21"/>
                <w:szCs w:val="21"/>
              </w:rPr>
              <w:t>22.5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0226676" w14:textId="77777777" w:rsidR="00076DD5" w:rsidRPr="00076DD5" w:rsidRDefault="00076DD5" w:rsidP="00076DD5">
            <w:pPr>
              <w:spacing w:after="0" w:line="360" w:lineRule="auto"/>
              <w:jc w:val="center"/>
              <w:rPr>
                <w:rFonts w:ascii="Times New Roman" w:eastAsia="Times New Roman" w:hAnsi="Times New Roman" w:cs="Times New Roman"/>
                <w:sz w:val="21"/>
                <w:szCs w:val="21"/>
              </w:rPr>
            </w:pPr>
            <w:r w:rsidRPr="00076DD5">
              <w:rPr>
                <w:rFonts w:ascii="Times New Roman" w:eastAsia="Times New Roman" w:hAnsi="Times New Roman" w:cs="Times New Roman"/>
                <w:sz w:val="21"/>
                <w:szCs w:val="21"/>
              </w:rPr>
              <w:t>22.5</w:t>
            </w:r>
          </w:p>
        </w:tc>
      </w:tr>
      <w:tr w:rsidR="00076DD5" w:rsidRPr="00076DD5" w14:paraId="729AB1D1" w14:textId="77777777" w:rsidTr="00076DD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87D26E3" w14:textId="77777777" w:rsidR="00076DD5" w:rsidRPr="00076DD5" w:rsidRDefault="00076DD5" w:rsidP="00076DD5">
            <w:pPr>
              <w:spacing w:after="0" w:line="360" w:lineRule="auto"/>
              <w:rPr>
                <w:rFonts w:ascii="Times New Roman" w:eastAsia="Times New Roman" w:hAnsi="Times New Roman" w:cs="Times New Roman"/>
                <w:sz w:val="21"/>
                <w:szCs w:val="21"/>
              </w:rPr>
            </w:pPr>
            <w:r w:rsidRPr="00076DD5">
              <w:rPr>
                <w:rFonts w:ascii="Times New Roman" w:eastAsia="Times New Roman" w:hAnsi="Times New Roman" w:cs="Times New Roman"/>
                <w:sz w:val="21"/>
                <w:szCs w:val="21"/>
              </w:rPr>
              <w:t>Toyota Corolla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449CEC6" w14:textId="77777777" w:rsidR="00076DD5" w:rsidRPr="00076DD5" w:rsidRDefault="00076DD5" w:rsidP="00076DD5">
            <w:pPr>
              <w:spacing w:after="0" w:line="360" w:lineRule="auto"/>
              <w:jc w:val="center"/>
              <w:rPr>
                <w:rFonts w:ascii="Times New Roman" w:eastAsia="Times New Roman" w:hAnsi="Times New Roman" w:cs="Times New Roman"/>
                <w:sz w:val="21"/>
                <w:szCs w:val="21"/>
              </w:rPr>
            </w:pPr>
            <w:r w:rsidRPr="00076DD5">
              <w:rPr>
                <w:rFonts w:ascii="Times New Roman" w:eastAsia="Times New Roman" w:hAnsi="Times New Roman" w:cs="Times New Roman"/>
                <w:sz w:val="21"/>
                <w:szCs w:val="21"/>
              </w:rPr>
              <w:t>26.8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E8E4285" w14:textId="77777777" w:rsidR="00076DD5" w:rsidRPr="00076DD5" w:rsidRDefault="00076DD5" w:rsidP="00076DD5">
            <w:pPr>
              <w:spacing w:after="0" w:line="360" w:lineRule="auto"/>
              <w:jc w:val="center"/>
              <w:rPr>
                <w:rFonts w:ascii="Times New Roman" w:eastAsia="Times New Roman" w:hAnsi="Times New Roman" w:cs="Times New Roman"/>
                <w:sz w:val="21"/>
                <w:szCs w:val="21"/>
              </w:rPr>
            </w:pPr>
            <w:r w:rsidRPr="00076DD5">
              <w:rPr>
                <w:rFonts w:ascii="Times New Roman" w:eastAsia="Times New Roman" w:hAnsi="Times New Roman" w:cs="Times New Roman"/>
                <w:sz w:val="21"/>
                <w:szCs w:val="21"/>
              </w:rPr>
              <w:t>26.7</w:t>
            </w:r>
          </w:p>
        </w:tc>
      </w:tr>
      <w:tr w:rsidR="00076DD5" w:rsidRPr="00076DD5" w14:paraId="68D382E9" w14:textId="77777777" w:rsidTr="00076DD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3A4A666" w14:textId="77777777" w:rsidR="00076DD5" w:rsidRPr="00076DD5" w:rsidRDefault="00076DD5" w:rsidP="00076DD5">
            <w:pPr>
              <w:spacing w:after="0" w:line="360" w:lineRule="auto"/>
              <w:rPr>
                <w:rFonts w:ascii="Times New Roman" w:eastAsia="Times New Roman" w:hAnsi="Times New Roman" w:cs="Times New Roman"/>
                <w:sz w:val="21"/>
                <w:szCs w:val="21"/>
              </w:rPr>
            </w:pPr>
            <w:r w:rsidRPr="00076DD5">
              <w:rPr>
                <w:rFonts w:ascii="Times New Roman" w:eastAsia="Times New Roman" w:hAnsi="Times New Roman" w:cs="Times New Roman"/>
                <w:sz w:val="21"/>
                <w:szCs w:val="21"/>
              </w:rPr>
              <w:t>Volvo XC 90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E905A1D" w14:textId="77777777" w:rsidR="00076DD5" w:rsidRPr="00076DD5" w:rsidRDefault="00076DD5" w:rsidP="00076DD5">
            <w:pPr>
              <w:spacing w:after="0" w:line="360" w:lineRule="auto"/>
              <w:jc w:val="center"/>
              <w:rPr>
                <w:rFonts w:ascii="Times New Roman" w:eastAsia="Times New Roman" w:hAnsi="Times New Roman" w:cs="Times New Roman"/>
                <w:sz w:val="21"/>
                <w:szCs w:val="21"/>
              </w:rPr>
            </w:pPr>
            <w:r w:rsidRPr="00076DD5">
              <w:rPr>
                <w:rFonts w:ascii="Times New Roman" w:eastAsia="Times New Roman" w:hAnsi="Times New Roman" w:cs="Times New Roman"/>
                <w:sz w:val="21"/>
                <w:szCs w:val="21"/>
              </w:rPr>
              <w:t>15.1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2DDFA2E" w14:textId="77777777" w:rsidR="00076DD5" w:rsidRPr="00076DD5" w:rsidRDefault="00076DD5" w:rsidP="00076DD5">
            <w:pPr>
              <w:spacing w:after="0" w:line="360" w:lineRule="auto"/>
              <w:jc w:val="center"/>
              <w:rPr>
                <w:rFonts w:ascii="Times New Roman" w:eastAsia="Times New Roman" w:hAnsi="Times New Roman" w:cs="Times New Roman"/>
                <w:sz w:val="21"/>
                <w:szCs w:val="21"/>
              </w:rPr>
            </w:pPr>
            <w:r w:rsidRPr="00076DD5">
              <w:rPr>
                <w:rFonts w:ascii="Times New Roman" w:eastAsia="Times New Roman" w:hAnsi="Times New Roman" w:cs="Times New Roman"/>
                <w:sz w:val="21"/>
                <w:szCs w:val="21"/>
              </w:rPr>
              <w:t>15.0</w:t>
            </w:r>
          </w:p>
        </w:tc>
      </w:tr>
    </w:tbl>
    <w:p w14:paraId="15521A6F" w14:textId="77777777" w:rsidR="00076DD5" w:rsidRPr="00076DD5" w:rsidRDefault="00076DD5" w:rsidP="00076DD5">
      <w:pPr>
        <w:shd w:val="clear" w:color="auto" w:fill="FFFFFF"/>
        <w:spacing w:after="0" w:line="360" w:lineRule="auto"/>
        <w:textAlignment w:val="baseline"/>
        <w:rPr>
          <w:rFonts w:ascii="Georgia" w:eastAsia="Times New Roman" w:hAnsi="Georgia" w:cs="Times New Roman"/>
          <w:color w:val="333333"/>
          <w:sz w:val="21"/>
          <w:szCs w:val="21"/>
        </w:rPr>
      </w:pPr>
      <w:r w:rsidRPr="00076DD5">
        <w:rPr>
          <w:rFonts w:ascii="Georgia" w:eastAsia="Times New Roman" w:hAnsi="Georgia" w:cs="Times New Roman"/>
          <w:color w:val="333333"/>
          <w:sz w:val="21"/>
          <w:szCs w:val="21"/>
        </w:rPr>
        <w:t>The first column of numbers form a sample from Population 1, the population of all cars operated on Type 1 gasoline; the second column of numbers form a sample from Population 2, the population of all cars operated on Type 2 gasoline. It would be incorrect to analyze the data using the formulas from the previous section, however, since the samples were not drawn independently. What </w:t>
      </w:r>
      <w:r w:rsidRPr="00076DD5">
        <w:rPr>
          <w:rFonts w:ascii="Georgia" w:eastAsia="Times New Roman" w:hAnsi="Georgia" w:cs="Times New Roman"/>
          <w:i/>
          <w:iCs/>
          <w:color w:val="333333"/>
          <w:sz w:val="20"/>
          <w:szCs w:val="20"/>
          <w:bdr w:val="none" w:sz="0" w:space="0" w:color="auto" w:frame="1"/>
        </w:rPr>
        <w:t>is</w:t>
      </w:r>
      <w:r w:rsidRPr="00076DD5">
        <w:rPr>
          <w:rFonts w:ascii="Georgia" w:eastAsia="Times New Roman" w:hAnsi="Georgia" w:cs="Times New Roman"/>
          <w:color w:val="333333"/>
          <w:sz w:val="21"/>
          <w:szCs w:val="21"/>
        </w:rPr>
        <w:t> correct is to compute the difference in the numbers in each pair (subtracting in the same order each time) to obtain the third column of numbers as shown in </w:t>
      </w:r>
      <w:hyperlink r:id="rId642" w:anchor="fwk-shafer-ch09_s03_t02" w:history="1">
        <w:r w:rsidRPr="00076DD5">
          <w:rPr>
            <w:rFonts w:ascii="Georgia" w:eastAsia="Times New Roman" w:hAnsi="Georgia" w:cs="Times New Roman"/>
            <w:color w:val="2689C6"/>
            <w:sz w:val="21"/>
            <w:szCs w:val="21"/>
            <w:u w:val="single"/>
            <w:bdr w:val="none" w:sz="0" w:space="0" w:color="auto" w:frame="1"/>
          </w:rPr>
          <w:t>Table 9.2 "Fuel Economy of Pairs of Vehicles"</w:t>
        </w:r>
      </w:hyperlink>
      <w:r w:rsidRPr="00076DD5">
        <w:rPr>
          <w:rFonts w:ascii="Georgia" w:eastAsia="Times New Roman" w:hAnsi="Georgia" w:cs="Times New Roman"/>
          <w:color w:val="333333"/>
          <w:sz w:val="21"/>
          <w:szCs w:val="21"/>
        </w:rPr>
        <w:t> and treat the differences as the data. At this point, the new sample of differences </w:t>
      </w:r>
      <w:r w:rsidRPr="00076DD5">
        <w:rPr>
          <w:rFonts w:ascii="MathJax_Math" w:eastAsia="Times New Roman" w:hAnsi="MathJax_Math" w:cs="Times New Roman"/>
          <w:i/>
          <w:iCs/>
          <w:color w:val="333333"/>
          <w:sz w:val="18"/>
          <w:szCs w:val="18"/>
          <w:bdr w:val="none" w:sz="0" w:space="0" w:color="auto" w:frame="1"/>
        </w:rPr>
        <w:t>d</w:t>
      </w:r>
      <w:r w:rsidRPr="00076DD5">
        <w:rPr>
          <w:rFonts w:ascii="MathJax_Main" w:eastAsia="Times New Roman" w:hAnsi="MathJax_Main" w:cs="Times New Roman"/>
          <w:color w:val="333333"/>
          <w:sz w:val="14"/>
          <w:szCs w:val="14"/>
          <w:bdr w:val="none" w:sz="0" w:space="0" w:color="auto" w:frame="1"/>
        </w:rPr>
        <w:t>1</w:t>
      </w:r>
      <w:r w:rsidRPr="00076DD5">
        <w:rPr>
          <w:rFonts w:ascii="MathJax_Main" w:eastAsia="Times New Roman" w:hAnsi="MathJax_Main" w:cs="Times New Roman"/>
          <w:color w:val="333333"/>
          <w:sz w:val="18"/>
          <w:szCs w:val="18"/>
          <w:bdr w:val="none" w:sz="0" w:space="0" w:color="auto" w:frame="1"/>
        </w:rPr>
        <w:t>=0.0,…,</w:t>
      </w:r>
      <w:r w:rsidRPr="00076DD5">
        <w:rPr>
          <w:rFonts w:ascii="MathJax_Math" w:eastAsia="Times New Roman" w:hAnsi="MathJax_Math" w:cs="Times New Roman"/>
          <w:i/>
          <w:iCs/>
          <w:color w:val="333333"/>
          <w:sz w:val="18"/>
          <w:szCs w:val="18"/>
          <w:bdr w:val="none" w:sz="0" w:space="0" w:color="auto" w:frame="1"/>
        </w:rPr>
        <w:t>d</w:t>
      </w:r>
      <w:r w:rsidRPr="00076DD5">
        <w:rPr>
          <w:rFonts w:ascii="MathJax_Main" w:eastAsia="Times New Roman" w:hAnsi="MathJax_Main" w:cs="Times New Roman"/>
          <w:color w:val="333333"/>
          <w:sz w:val="14"/>
          <w:szCs w:val="14"/>
          <w:bdr w:val="none" w:sz="0" w:space="0" w:color="auto" w:frame="1"/>
        </w:rPr>
        <w:t>9</w:t>
      </w:r>
      <w:r w:rsidRPr="00076DD5">
        <w:rPr>
          <w:rFonts w:ascii="MathJax_Main" w:eastAsia="Times New Roman" w:hAnsi="MathJax_Main" w:cs="Times New Roman"/>
          <w:color w:val="333333"/>
          <w:sz w:val="18"/>
          <w:szCs w:val="18"/>
          <w:bdr w:val="none" w:sz="0" w:space="0" w:color="auto" w:frame="1"/>
        </w:rPr>
        <w:t>=0.1</w:t>
      </w:r>
      <w:r w:rsidRPr="00076DD5">
        <w:rPr>
          <w:rFonts w:ascii="Georgia" w:eastAsia="Times New Roman" w:hAnsi="Georgia" w:cs="Times New Roman"/>
          <w:color w:val="333333"/>
          <w:sz w:val="21"/>
          <w:szCs w:val="21"/>
        </w:rPr>
        <w:t> in the third column of </w:t>
      </w:r>
      <w:hyperlink r:id="rId643" w:anchor="fwk-shafer-ch09_s03_t02" w:history="1">
        <w:r w:rsidRPr="00076DD5">
          <w:rPr>
            <w:rFonts w:ascii="Georgia" w:eastAsia="Times New Roman" w:hAnsi="Georgia" w:cs="Times New Roman"/>
            <w:color w:val="2689C6"/>
            <w:sz w:val="21"/>
            <w:szCs w:val="21"/>
            <w:u w:val="single"/>
            <w:bdr w:val="none" w:sz="0" w:space="0" w:color="auto" w:frame="1"/>
          </w:rPr>
          <w:t>Table 9.2 "Fuel Economy of Pairs of Vehicles"</w:t>
        </w:r>
      </w:hyperlink>
      <w:r w:rsidRPr="00076DD5">
        <w:rPr>
          <w:rFonts w:ascii="Georgia" w:eastAsia="Times New Roman" w:hAnsi="Georgia" w:cs="Times New Roman"/>
          <w:color w:val="333333"/>
          <w:sz w:val="21"/>
          <w:szCs w:val="21"/>
        </w:rPr>
        <w:t> may be considered as a random sample of size </w:t>
      </w:r>
      <w:r w:rsidRPr="00076DD5">
        <w:rPr>
          <w:rFonts w:ascii="Georgia" w:eastAsia="Times New Roman" w:hAnsi="Georgia" w:cs="Times New Roman"/>
          <w:i/>
          <w:iCs/>
          <w:color w:val="333333"/>
          <w:sz w:val="20"/>
          <w:szCs w:val="20"/>
          <w:bdr w:val="none" w:sz="0" w:space="0" w:color="auto" w:frame="1"/>
        </w:rPr>
        <w:t>n</w:t>
      </w:r>
      <w:r w:rsidRPr="00076DD5">
        <w:rPr>
          <w:rFonts w:ascii="Georgia" w:eastAsia="Times New Roman" w:hAnsi="Georgia" w:cs="Times New Roman"/>
          <w:color w:val="333333"/>
          <w:sz w:val="21"/>
          <w:szCs w:val="21"/>
        </w:rPr>
        <w:t> = 9 selected from a population with mean </w:t>
      </w:r>
      <w:r w:rsidRPr="00076DD5">
        <w:rPr>
          <w:rFonts w:ascii="MathJax_Math" w:eastAsia="Times New Roman" w:hAnsi="MathJax_Math" w:cs="Times New Roman"/>
          <w:i/>
          <w:iCs/>
          <w:color w:val="333333"/>
          <w:sz w:val="18"/>
          <w:szCs w:val="18"/>
          <w:bdr w:val="none" w:sz="0" w:space="0" w:color="auto" w:frame="1"/>
        </w:rPr>
        <w:t>μ</w:t>
      </w:r>
      <w:r w:rsidRPr="00076DD5">
        <w:rPr>
          <w:rFonts w:ascii="MathJax_Math" w:eastAsia="Times New Roman" w:hAnsi="MathJax_Math" w:cs="Times New Roman"/>
          <w:i/>
          <w:iCs/>
          <w:color w:val="333333"/>
          <w:sz w:val="14"/>
          <w:szCs w:val="14"/>
          <w:bdr w:val="none" w:sz="0" w:space="0" w:color="auto" w:frame="1"/>
        </w:rPr>
        <w:t>d</w:t>
      </w:r>
      <w:r w:rsidRPr="00076DD5">
        <w:rPr>
          <w:rFonts w:ascii="MathJax_Main" w:eastAsia="Times New Roman" w:hAnsi="MathJax_Main" w:cs="Times New Roman"/>
          <w:color w:val="333333"/>
          <w:sz w:val="18"/>
          <w:szCs w:val="18"/>
          <w:bdr w:val="none" w:sz="0" w:space="0" w:color="auto" w:frame="1"/>
        </w:rPr>
        <w:t>=</w:t>
      </w:r>
      <w:r w:rsidRPr="00076DD5">
        <w:rPr>
          <w:rFonts w:ascii="MathJax_Math" w:eastAsia="Times New Roman" w:hAnsi="MathJax_Math" w:cs="Times New Roman"/>
          <w:i/>
          <w:iCs/>
          <w:color w:val="333333"/>
          <w:sz w:val="18"/>
          <w:szCs w:val="18"/>
          <w:bdr w:val="none" w:sz="0" w:space="0" w:color="auto" w:frame="1"/>
        </w:rPr>
        <w:t>μ</w:t>
      </w:r>
      <w:r w:rsidRPr="00076DD5">
        <w:rPr>
          <w:rFonts w:ascii="MathJax_Main" w:eastAsia="Times New Roman" w:hAnsi="MathJax_Main" w:cs="Times New Roman"/>
          <w:color w:val="333333"/>
          <w:sz w:val="14"/>
          <w:szCs w:val="14"/>
          <w:bdr w:val="none" w:sz="0" w:space="0" w:color="auto" w:frame="1"/>
        </w:rPr>
        <w:t>1</w:t>
      </w:r>
      <w:r w:rsidRPr="00076DD5">
        <w:rPr>
          <w:rFonts w:ascii="MathJax_Main" w:eastAsia="Times New Roman" w:hAnsi="MathJax_Main" w:cs="Times New Roman"/>
          <w:color w:val="333333"/>
          <w:sz w:val="18"/>
          <w:szCs w:val="18"/>
          <w:bdr w:val="none" w:sz="0" w:space="0" w:color="auto" w:frame="1"/>
        </w:rPr>
        <w:t>−</w:t>
      </w:r>
      <w:r w:rsidRPr="00076DD5">
        <w:rPr>
          <w:rFonts w:ascii="MathJax_Math" w:eastAsia="Times New Roman" w:hAnsi="MathJax_Math" w:cs="Times New Roman"/>
          <w:i/>
          <w:iCs/>
          <w:color w:val="333333"/>
          <w:sz w:val="18"/>
          <w:szCs w:val="18"/>
          <w:bdr w:val="none" w:sz="0" w:space="0" w:color="auto" w:frame="1"/>
        </w:rPr>
        <w:t>μ</w:t>
      </w:r>
      <w:r w:rsidRPr="00076DD5">
        <w:rPr>
          <w:rFonts w:ascii="MathJax_Main" w:eastAsia="Times New Roman" w:hAnsi="MathJax_Main" w:cs="Times New Roman"/>
          <w:color w:val="333333"/>
          <w:sz w:val="14"/>
          <w:szCs w:val="14"/>
          <w:bdr w:val="none" w:sz="0" w:space="0" w:color="auto" w:frame="1"/>
        </w:rPr>
        <w:t>2</w:t>
      </w:r>
      <w:r w:rsidRPr="00076DD5">
        <w:rPr>
          <w:rFonts w:ascii="MathJax_Main" w:eastAsia="Times New Roman" w:hAnsi="MathJax_Main" w:cs="Times New Roman"/>
          <w:color w:val="333333"/>
          <w:sz w:val="18"/>
          <w:szCs w:val="18"/>
          <w:bdr w:val="none" w:sz="0" w:space="0" w:color="auto" w:frame="1"/>
        </w:rPr>
        <w:t>.</w:t>
      </w:r>
      <w:r w:rsidRPr="00076DD5">
        <w:rPr>
          <w:rFonts w:ascii="Georgia" w:eastAsia="Times New Roman" w:hAnsi="Georgia" w:cs="Times New Roman"/>
          <w:color w:val="333333"/>
          <w:sz w:val="21"/>
          <w:szCs w:val="21"/>
        </w:rPr>
        <w:t> This approach essentially transforms the paired two-sample problem into a one-sample problem as discussed in the previous two chapters.</w:t>
      </w:r>
    </w:p>
    <w:p w14:paraId="09CCDC7C" w14:textId="77777777" w:rsidR="00076DD5" w:rsidRPr="00076DD5" w:rsidRDefault="00076DD5" w:rsidP="00076DD5">
      <w:pPr>
        <w:shd w:val="clear" w:color="auto" w:fill="FFFFFF"/>
        <w:spacing w:line="360" w:lineRule="auto"/>
        <w:textAlignment w:val="baseline"/>
        <w:rPr>
          <w:rFonts w:ascii="Georgia" w:eastAsia="Times New Roman" w:hAnsi="Georgia" w:cs="Times New Roman"/>
          <w:color w:val="333333"/>
          <w:sz w:val="20"/>
          <w:szCs w:val="20"/>
        </w:rPr>
      </w:pPr>
      <w:r w:rsidRPr="00076DD5">
        <w:rPr>
          <w:rFonts w:ascii="Georgia" w:eastAsia="Times New Roman" w:hAnsi="Georgia" w:cs="Times New Roman"/>
          <w:color w:val="333333"/>
          <w:sz w:val="20"/>
          <w:szCs w:val="20"/>
          <w:bdr w:val="none" w:sz="0" w:space="0" w:color="auto" w:frame="1"/>
        </w:rPr>
        <w:t>Table 9.2</w:t>
      </w:r>
      <w:r w:rsidRPr="00076DD5">
        <w:rPr>
          <w:rFonts w:ascii="Georgia" w:eastAsia="Times New Roman" w:hAnsi="Georgia" w:cs="Times New Roman"/>
          <w:color w:val="333333"/>
          <w:sz w:val="20"/>
          <w:szCs w:val="20"/>
        </w:rPr>
        <w:t> Fuel Economy of Pairs of Vehicles</w:t>
      </w:r>
    </w:p>
    <w:tbl>
      <w:tblPr>
        <w:tblW w:w="0" w:type="auto"/>
        <w:tblCellMar>
          <w:left w:w="0" w:type="dxa"/>
          <w:right w:w="0" w:type="dxa"/>
        </w:tblCellMar>
        <w:tblLook w:val="04A0" w:firstRow="1" w:lastRow="0" w:firstColumn="1" w:lastColumn="0" w:noHBand="0" w:noVBand="1"/>
      </w:tblPr>
      <w:tblGrid>
        <w:gridCol w:w="1679"/>
        <w:gridCol w:w="658"/>
        <w:gridCol w:w="658"/>
        <w:gridCol w:w="1083"/>
      </w:tblGrid>
      <w:tr w:rsidR="00076DD5" w:rsidRPr="00076DD5" w14:paraId="3B419BF8" w14:textId="77777777" w:rsidTr="00076DD5">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13333174" w14:textId="77777777" w:rsidR="00076DD5" w:rsidRPr="00076DD5" w:rsidRDefault="00076DD5" w:rsidP="00076DD5">
            <w:pPr>
              <w:spacing w:after="0" w:line="360" w:lineRule="auto"/>
              <w:rPr>
                <w:rFonts w:ascii="Times New Roman" w:eastAsia="Times New Roman" w:hAnsi="Times New Roman" w:cs="Times New Roman"/>
                <w:b/>
                <w:bCs/>
                <w:color w:val="F48800"/>
                <w:sz w:val="21"/>
                <w:szCs w:val="21"/>
              </w:rPr>
            </w:pPr>
            <w:r w:rsidRPr="00076DD5">
              <w:rPr>
                <w:rFonts w:ascii="Times New Roman" w:eastAsia="Times New Roman" w:hAnsi="Times New Roman" w:cs="Times New Roman"/>
                <w:b/>
                <w:bCs/>
                <w:color w:val="F48800"/>
                <w:sz w:val="21"/>
                <w:szCs w:val="21"/>
              </w:rPr>
              <w:t>Make and Model</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2DFCEFA8" w14:textId="77777777" w:rsidR="00076DD5" w:rsidRPr="00076DD5" w:rsidRDefault="00076DD5" w:rsidP="00076DD5">
            <w:pPr>
              <w:spacing w:after="0" w:line="360" w:lineRule="auto"/>
              <w:jc w:val="center"/>
              <w:rPr>
                <w:rFonts w:ascii="Times New Roman" w:eastAsia="Times New Roman" w:hAnsi="Times New Roman" w:cs="Times New Roman"/>
                <w:b/>
                <w:bCs/>
                <w:color w:val="F48800"/>
                <w:sz w:val="21"/>
                <w:szCs w:val="21"/>
              </w:rPr>
            </w:pPr>
            <w:r w:rsidRPr="00076DD5">
              <w:rPr>
                <w:rFonts w:ascii="Times New Roman" w:eastAsia="Times New Roman" w:hAnsi="Times New Roman" w:cs="Times New Roman"/>
                <w:b/>
                <w:bCs/>
                <w:color w:val="F48800"/>
                <w:sz w:val="21"/>
                <w:szCs w:val="21"/>
              </w:rPr>
              <w:t>Car 1</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5B82C291" w14:textId="77777777" w:rsidR="00076DD5" w:rsidRPr="00076DD5" w:rsidRDefault="00076DD5" w:rsidP="00076DD5">
            <w:pPr>
              <w:spacing w:after="0" w:line="360" w:lineRule="auto"/>
              <w:jc w:val="center"/>
              <w:rPr>
                <w:rFonts w:ascii="Times New Roman" w:eastAsia="Times New Roman" w:hAnsi="Times New Roman" w:cs="Times New Roman"/>
                <w:b/>
                <w:bCs/>
                <w:color w:val="F48800"/>
                <w:sz w:val="21"/>
                <w:szCs w:val="21"/>
              </w:rPr>
            </w:pPr>
            <w:r w:rsidRPr="00076DD5">
              <w:rPr>
                <w:rFonts w:ascii="Times New Roman" w:eastAsia="Times New Roman" w:hAnsi="Times New Roman" w:cs="Times New Roman"/>
                <w:b/>
                <w:bCs/>
                <w:color w:val="F48800"/>
                <w:sz w:val="21"/>
                <w:szCs w:val="21"/>
              </w:rPr>
              <w:t>Car 2</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426F19E7" w14:textId="77777777" w:rsidR="00076DD5" w:rsidRPr="00076DD5" w:rsidRDefault="00076DD5" w:rsidP="00076DD5">
            <w:pPr>
              <w:spacing w:after="0" w:line="360" w:lineRule="auto"/>
              <w:jc w:val="center"/>
              <w:rPr>
                <w:rFonts w:ascii="Times New Roman" w:eastAsia="Times New Roman" w:hAnsi="Times New Roman" w:cs="Times New Roman"/>
                <w:b/>
                <w:bCs/>
                <w:color w:val="F48800"/>
                <w:sz w:val="21"/>
                <w:szCs w:val="21"/>
              </w:rPr>
            </w:pPr>
            <w:r w:rsidRPr="00076DD5">
              <w:rPr>
                <w:rFonts w:ascii="Times New Roman" w:eastAsia="Times New Roman" w:hAnsi="Times New Roman" w:cs="Times New Roman"/>
                <w:b/>
                <w:bCs/>
                <w:color w:val="F48800"/>
                <w:sz w:val="21"/>
                <w:szCs w:val="21"/>
              </w:rPr>
              <w:t>Difference</w:t>
            </w:r>
          </w:p>
        </w:tc>
      </w:tr>
      <w:tr w:rsidR="00076DD5" w:rsidRPr="00076DD5" w14:paraId="335CE1B1" w14:textId="77777777" w:rsidTr="00076DD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F0945E5" w14:textId="77777777" w:rsidR="00076DD5" w:rsidRPr="00076DD5" w:rsidRDefault="00076DD5" w:rsidP="00076DD5">
            <w:pPr>
              <w:spacing w:after="0" w:line="360" w:lineRule="auto"/>
              <w:rPr>
                <w:rFonts w:ascii="Times New Roman" w:eastAsia="Times New Roman" w:hAnsi="Times New Roman" w:cs="Times New Roman"/>
                <w:sz w:val="21"/>
                <w:szCs w:val="21"/>
              </w:rPr>
            </w:pPr>
            <w:r w:rsidRPr="00076DD5">
              <w:rPr>
                <w:rFonts w:ascii="Times New Roman" w:eastAsia="Times New Roman" w:hAnsi="Times New Roman" w:cs="Times New Roman"/>
                <w:sz w:val="21"/>
                <w:szCs w:val="21"/>
              </w:rPr>
              <w:t>Buick LaCrosse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1CB4301" w14:textId="77777777" w:rsidR="00076DD5" w:rsidRPr="00076DD5" w:rsidRDefault="00076DD5" w:rsidP="00076DD5">
            <w:pPr>
              <w:spacing w:after="0" w:line="360" w:lineRule="auto"/>
              <w:jc w:val="center"/>
              <w:rPr>
                <w:rFonts w:ascii="Times New Roman" w:eastAsia="Times New Roman" w:hAnsi="Times New Roman" w:cs="Times New Roman"/>
                <w:sz w:val="21"/>
                <w:szCs w:val="21"/>
              </w:rPr>
            </w:pPr>
            <w:r w:rsidRPr="00076DD5">
              <w:rPr>
                <w:rFonts w:ascii="Times New Roman" w:eastAsia="Times New Roman" w:hAnsi="Times New Roman" w:cs="Times New Roman"/>
                <w:sz w:val="21"/>
                <w:szCs w:val="21"/>
              </w:rPr>
              <w:t>17.0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DD6248C" w14:textId="77777777" w:rsidR="00076DD5" w:rsidRPr="00076DD5" w:rsidRDefault="00076DD5" w:rsidP="00076DD5">
            <w:pPr>
              <w:spacing w:after="0" w:line="360" w:lineRule="auto"/>
              <w:jc w:val="center"/>
              <w:rPr>
                <w:rFonts w:ascii="Times New Roman" w:eastAsia="Times New Roman" w:hAnsi="Times New Roman" w:cs="Times New Roman"/>
                <w:sz w:val="21"/>
                <w:szCs w:val="21"/>
              </w:rPr>
            </w:pPr>
            <w:r w:rsidRPr="00076DD5">
              <w:rPr>
                <w:rFonts w:ascii="Times New Roman" w:eastAsia="Times New Roman" w:hAnsi="Times New Roman" w:cs="Times New Roman"/>
                <w:sz w:val="21"/>
                <w:szCs w:val="21"/>
              </w:rPr>
              <w:t>17.0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B450EFD" w14:textId="77777777" w:rsidR="00076DD5" w:rsidRPr="00076DD5" w:rsidRDefault="00076DD5" w:rsidP="00076DD5">
            <w:pPr>
              <w:spacing w:after="0" w:line="360" w:lineRule="auto"/>
              <w:jc w:val="center"/>
              <w:rPr>
                <w:rFonts w:ascii="Times New Roman" w:eastAsia="Times New Roman" w:hAnsi="Times New Roman" w:cs="Times New Roman"/>
                <w:sz w:val="21"/>
                <w:szCs w:val="21"/>
              </w:rPr>
            </w:pPr>
            <w:r w:rsidRPr="00076DD5">
              <w:rPr>
                <w:rFonts w:ascii="Times New Roman" w:eastAsia="Times New Roman" w:hAnsi="Times New Roman" w:cs="Times New Roman"/>
                <w:sz w:val="21"/>
                <w:szCs w:val="21"/>
              </w:rPr>
              <w:t>0.0</w:t>
            </w:r>
          </w:p>
        </w:tc>
      </w:tr>
      <w:tr w:rsidR="00076DD5" w:rsidRPr="00076DD5" w14:paraId="55123FD6" w14:textId="77777777" w:rsidTr="00076DD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D4B1EB7" w14:textId="77777777" w:rsidR="00076DD5" w:rsidRPr="00076DD5" w:rsidRDefault="00076DD5" w:rsidP="00076DD5">
            <w:pPr>
              <w:spacing w:after="0" w:line="360" w:lineRule="auto"/>
              <w:rPr>
                <w:rFonts w:ascii="Times New Roman" w:eastAsia="Times New Roman" w:hAnsi="Times New Roman" w:cs="Times New Roman"/>
                <w:sz w:val="21"/>
                <w:szCs w:val="21"/>
              </w:rPr>
            </w:pPr>
            <w:r w:rsidRPr="00076DD5">
              <w:rPr>
                <w:rFonts w:ascii="Times New Roman" w:eastAsia="Times New Roman" w:hAnsi="Times New Roman" w:cs="Times New Roman"/>
                <w:sz w:val="21"/>
                <w:szCs w:val="21"/>
              </w:rPr>
              <w:t>Dodge Viper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5E61D09" w14:textId="77777777" w:rsidR="00076DD5" w:rsidRPr="00076DD5" w:rsidRDefault="00076DD5" w:rsidP="00076DD5">
            <w:pPr>
              <w:spacing w:after="0" w:line="360" w:lineRule="auto"/>
              <w:jc w:val="center"/>
              <w:rPr>
                <w:rFonts w:ascii="Times New Roman" w:eastAsia="Times New Roman" w:hAnsi="Times New Roman" w:cs="Times New Roman"/>
                <w:sz w:val="21"/>
                <w:szCs w:val="21"/>
              </w:rPr>
            </w:pPr>
            <w:r w:rsidRPr="00076DD5">
              <w:rPr>
                <w:rFonts w:ascii="Times New Roman" w:eastAsia="Times New Roman" w:hAnsi="Times New Roman" w:cs="Times New Roman"/>
                <w:sz w:val="21"/>
                <w:szCs w:val="21"/>
              </w:rPr>
              <w:t>13.2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7F4B1D8" w14:textId="77777777" w:rsidR="00076DD5" w:rsidRPr="00076DD5" w:rsidRDefault="00076DD5" w:rsidP="00076DD5">
            <w:pPr>
              <w:spacing w:after="0" w:line="360" w:lineRule="auto"/>
              <w:jc w:val="center"/>
              <w:rPr>
                <w:rFonts w:ascii="Times New Roman" w:eastAsia="Times New Roman" w:hAnsi="Times New Roman" w:cs="Times New Roman"/>
                <w:sz w:val="21"/>
                <w:szCs w:val="21"/>
              </w:rPr>
            </w:pPr>
            <w:r w:rsidRPr="00076DD5">
              <w:rPr>
                <w:rFonts w:ascii="Times New Roman" w:eastAsia="Times New Roman" w:hAnsi="Times New Roman" w:cs="Times New Roman"/>
                <w:sz w:val="21"/>
                <w:szCs w:val="21"/>
              </w:rPr>
              <w:t>12.9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1578190" w14:textId="77777777" w:rsidR="00076DD5" w:rsidRPr="00076DD5" w:rsidRDefault="00076DD5" w:rsidP="00076DD5">
            <w:pPr>
              <w:spacing w:after="0" w:line="360" w:lineRule="auto"/>
              <w:jc w:val="center"/>
              <w:rPr>
                <w:rFonts w:ascii="Times New Roman" w:eastAsia="Times New Roman" w:hAnsi="Times New Roman" w:cs="Times New Roman"/>
                <w:sz w:val="21"/>
                <w:szCs w:val="21"/>
              </w:rPr>
            </w:pPr>
            <w:r w:rsidRPr="00076DD5">
              <w:rPr>
                <w:rFonts w:ascii="Times New Roman" w:eastAsia="Times New Roman" w:hAnsi="Times New Roman" w:cs="Times New Roman"/>
                <w:sz w:val="21"/>
                <w:szCs w:val="21"/>
              </w:rPr>
              <w:t>0.3</w:t>
            </w:r>
          </w:p>
        </w:tc>
      </w:tr>
      <w:tr w:rsidR="00076DD5" w:rsidRPr="00076DD5" w14:paraId="55AF951B" w14:textId="77777777" w:rsidTr="00076DD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827DC5E" w14:textId="77777777" w:rsidR="00076DD5" w:rsidRPr="00076DD5" w:rsidRDefault="00076DD5" w:rsidP="00076DD5">
            <w:pPr>
              <w:spacing w:after="0" w:line="360" w:lineRule="auto"/>
              <w:rPr>
                <w:rFonts w:ascii="Times New Roman" w:eastAsia="Times New Roman" w:hAnsi="Times New Roman" w:cs="Times New Roman"/>
                <w:sz w:val="21"/>
                <w:szCs w:val="21"/>
              </w:rPr>
            </w:pPr>
            <w:r w:rsidRPr="00076DD5">
              <w:rPr>
                <w:rFonts w:ascii="Times New Roman" w:eastAsia="Times New Roman" w:hAnsi="Times New Roman" w:cs="Times New Roman"/>
                <w:sz w:val="21"/>
                <w:szCs w:val="21"/>
              </w:rPr>
              <w:lastRenderedPageBreak/>
              <w:t>Honda CR-Z</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C3DE401" w14:textId="77777777" w:rsidR="00076DD5" w:rsidRPr="00076DD5" w:rsidRDefault="00076DD5" w:rsidP="00076DD5">
            <w:pPr>
              <w:spacing w:after="0" w:line="360" w:lineRule="auto"/>
              <w:jc w:val="center"/>
              <w:rPr>
                <w:rFonts w:ascii="Times New Roman" w:eastAsia="Times New Roman" w:hAnsi="Times New Roman" w:cs="Times New Roman"/>
                <w:sz w:val="21"/>
                <w:szCs w:val="21"/>
              </w:rPr>
            </w:pPr>
            <w:r w:rsidRPr="00076DD5">
              <w:rPr>
                <w:rFonts w:ascii="Times New Roman" w:eastAsia="Times New Roman" w:hAnsi="Times New Roman" w:cs="Times New Roman"/>
                <w:sz w:val="21"/>
                <w:szCs w:val="21"/>
              </w:rPr>
              <w:t>35.3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D60DCBF" w14:textId="77777777" w:rsidR="00076DD5" w:rsidRPr="00076DD5" w:rsidRDefault="00076DD5" w:rsidP="00076DD5">
            <w:pPr>
              <w:spacing w:after="0" w:line="360" w:lineRule="auto"/>
              <w:jc w:val="center"/>
              <w:rPr>
                <w:rFonts w:ascii="Times New Roman" w:eastAsia="Times New Roman" w:hAnsi="Times New Roman" w:cs="Times New Roman"/>
                <w:sz w:val="21"/>
                <w:szCs w:val="21"/>
              </w:rPr>
            </w:pPr>
            <w:r w:rsidRPr="00076DD5">
              <w:rPr>
                <w:rFonts w:ascii="Times New Roman" w:eastAsia="Times New Roman" w:hAnsi="Times New Roman" w:cs="Times New Roman"/>
                <w:sz w:val="21"/>
                <w:szCs w:val="21"/>
              </w:rPr>
              <w:t>35.4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80151E5" w14:textId="77777777" w:rsidR="00076DD5" w:rsidRPr="00076DD5" w:rsidRDefault="00076DD5" w:rsidP="00076DD5">
            <w:pPr>
              <w:spacing w:after="0" w:line="360" w:lineRule="auto"/>
              <w:jc w:val="center"/>
              <w:rPr>
                <w:rFonts w:ascii="Times New Roman" w:eastAsia="Times New Roman" w:hAnsi="Times New Roman" w:cs="Times New Roman"/>
                <w:sz w:val="21"/>
                <w:szCs w:val="21"/>
              </w:rPr>
            </w:pPr>
            <w:r w:rsidRPr="00076DD5">
              <w:rPr>
                <w:rFonts w:ascii="Times New Roman" w:eastAsia="Times New Roman" w:hAnsi="Times New Roman" w:cs="Times New Roman"/>
                <w:sz w:val="21"/>
                <w:szCs w:val="21"/>
              </w:rPr>
              <w:t>−0.1</w:t>
            </w:r>
          </w:p>
        </w:tc>
      </w:tr>
      <w:tr w:rsidR="00076DD5" w:rsidRPr="00076DD5" w14:paraId="7A6D630E" w14:textId="77777777" w:rsidTr="00076DD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BF8219F" w14:textId="77777777" w:rsidR="00076DD5" w:rsidRPr="00076DD5" w:rsidRDefault="00076DD5" w:rsidP="00076DD5">
            <w:pPr>
              <w:spacing w:after="0" w:line="360" w:lineRule="auto"/>
              <w:rPr>
                <w:rFonts w:ascii="Times New Roman" w:eastAsia="Times New Roman" w:hAnsi="Times New Roman" w:cs="Times New Roman"/>
                <w:sz w:val="21"/>
                <w:szCs w:val="21"/>
              </w:rPr>
            </w:pPr>
            <w:r w:rsidRPr="00076DD5">
              <w:rPr>
                <w:rFonts w:ascii="Times New Roman" w:eastAsia="Times New Roman" w:hAnsi="Times New Roman" w:cs="Times New Roman"/>
                <w:sz w:val="21"/>
                <w:szCs w:val="21"/>
              </w:rPr>
              <w:t>Hummer H 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92EB16C" w14:textId="77777777" w:rsidR="00076DD5" w:rsidRPr="00076DD5" w:rsidRDefault="00076DD5" w:rsidP="00076DD5">
            <w:pPr>
              <w:spacing w:after="0" w:line="360" w:lineRule="auto"/>
              <w:jc w:val="center"/>
              <w:rPr>
                <w:rFonts w:ascii="Times New Roman" w:eastAsia="Times New Roman" w:hAnsi="Times New Roman" w:cs="Times New Roman"/>
                <w:sz w:val="21"/>
                <w:szCs w:val="21"/>
              </w:rPr>
            </w:pPr>
            <w:r w:rsidRPr="00076DD5">
              <w:rPr>
                <w:rFonts w:ascii="Times New Roman" w:eastAsia="Times New Roman" w:hAnsi="Times New Roman" w:cs="Times New Roman"/>
                <w:sz w:val="21"/>
                <w:szCs w:val="21"/>
              </w:rPr>
              <w:t>13.6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F593BD9" w14:textId="77777777" w:rsidR="00076DD5" w:rsidRPr="00076DD5" w:rsidRDefault="00076DD5" w:rsidP="00076DD5">
            <w:pPr>
              <w:spacing w:after="0" w:line="360" w:lineRule="auto"/>
              <w:jc w:val="center"/>
              <w:rPr>
                <w:rFonts w:ascii="Times New Roman" w:eastAsia="Times New Roman" w:hAnsi="Times New Roman" w:cs="Times New Roman"/>
                <w:sz w:val="21"/>
                <w:szCs w:val="21"/>
              </w:rPr>
            </w:pPr>
            <w:r w:rsidRPr="00076DD5">
              <w:rPr>
                <w:rFonts w:ascii="Times New Roman" w:eastAsia="Times New Roman" w:hAnsi="Times New Roman" w:cs="Times New Roman"/>
                <w:sz w:val="21"/>
                <w:szCs w:val="21"/>
              </w:rPr>
              <w:t>13.2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D59D5D6" w14:textId="77777777" w:rsidR="00076DD5" w:rsidRPr="00076DD5" w:rsidRDefault="00076DD5" w:rsidP="00076DD5">
            <w:pPr>
              <w:spacing w:after="0" w:line="360" w:lineRule="auto"/>
              <w:jc w:val="center"/>
              <w:rPr>
                <w:rFonts w:ascii="Times New Roman" w:eastAsia="Times New Roman" w:hAnsi="Times New Roman" w:cs="Times New Roman"/>
                <w:sz w:val="21"/>
                <w:szCs w:val="21"/>
              </w:rPr>
            </w:pPr>
            <w:r w:rsidRPr="00076DD5">
              <w:rPr>
                <w:rFonts w:ascii="Times New Roman" w:eastAsia="Times New Roman" w:hAnsi="Times New Roman" w:cs="Times New Roman"/>
                <w:sz w:val="21"/>
                <w:szCs w:val="21"/>
              </w:rPr>
              <w:t>0.4</w:t>
            </w:r>
          </w:p>
        </w:tc>
      </w:tr>
      <w:tr w:rsidR="00076DD5" w:rsidRPr="00076DD5" w14:paraId="3CD89631" w14:textId="77777777" w:rsidTr="00076DD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17E1B14" w14:textId="77777777" w:rsidR="00076DD5" w:rsidRPr="00076DD5" w:rsidRDefault="00076DD5" w:rsidP="00076DD5">
            <w:pPr>
              <w:spacing w:after="0" w:line="360" w:lineRule="auto"/>
              <w:rPr>
                <w:rFonts w:ascii="Times New Roman" w:eastAsia="Times New Roman" w:hAnsi="Times New Roman" w:cs="Times New Roman"/>
                <w:sz w:val="21"/>
                <w:szCs w:val="21"/>
              </w:rPr>
            </w:pPr>
            <w:r w:rsidRPr="00076DD5">
              <w:rPr>
                <w:rFonts w:ascii="Times New Roman" w:eastAsia="Times New Roman" w:hAnsi="Times New Roman" w:cs="Times New Roman"/>
                <w:sz w:val="21"/>
                <w:szCs w:val="21"/>
              </w:rPr>
              <w:t>Lexus RX</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DE1A601" w14:textId="77777777" w:rsidR="00076DD5" w:rsidRPr="00076DD5" w:rsidRDefault="00076DD5" w:rsidP="00076DD5">
            <w:pPr>
              <w:spacing w:after="0" w:line="360" w:lineRule="auto"/>
              <w:jc w:val="center"/>
              <w:rPr>
                <w:rFonts w:ascii="Times New Roman" w:eastAsia="Times New Roman" w:hAnsi="Times New Roman" w:cs="Times New Roman"/>
                <w:sz w:val="21"/>
                <w:szCs w:val="21"/>
              </w:rPr>
            </w:pPr>
            <w:r w:rsidRPr="00076DD5">
              <w:rPr>
                <w:rFonts w:ascii="Times New Roman" w:eastAsia="Times New Roman" w:hAnsi="Times New Roman" w:cs="Times New Roman"/>
                <w:sz w:val="21"/>
                <w:szCs w:val="21"/>
              </w:rPr>
              <w:t>32.7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4AA691B" w14:textId="77777777" w:rsidR="00076DD5" w:rsidRPr="00076DD5" w:rsidRDefault="00076DD5" w:rsidP="00076DD5">
            <w:pPr>
              <w:spacing w:after="0" w:line="360" w:lineRule="auto"/>
              <w:jc w:val="center"/>
              <w:rPr>
                <w:rFonts w:ascii="Times New Roman" w:eastAsia="Times New Roman" w:hAnsi="Times New Roman" w:cs="Times New Roman"/>
                <w:sz w:val="21"/>
                <w:szCs w:val="21"/>
              </w:rPr>
            </w:pPr>
            <w:r w:rsidRPr="00076DD5">
              <w:rPr>
                <w:rFonts w:ascii="Times New Roman" w:eastAsia="Times New Roman" w:hAnsi="Times New Roman" w:cs="Times New Roman"/>
                <w:sz w:val="21"/>
                <w:szCs w:val="21"/>
              </w:rPr>
              <w:t>32.5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88EE449" w14:textId="77777777" w:rsidR="00076DD5" w:rsidRPr="00076DD5" w:rsidRDefault="00076DD5" w:rsidP="00076DD5">
            <w:pPr>
              <w:spacing w:after="0" w:line="360" w:lineRule="auto"/>
              <w:jc w:val="center"/>
              <w:rPr>
                <w:rFonts w:ascii="Times New Roman" w:eastAsia="Times New Roman" w:hAnsi="Times New Roman" w:cs="Times New Roman"/>
                <w:sz w:val="21"/>
                <w:szCs w:val="21"/>
              </w:rPr>
            </w:pPr>
            <w:r w:rsidRPr="00076DD5">
              <w:rPr>
                <w:rFonts w:ascii="Times New Roman" w:eastAsia="Times New Roman" w:hAnsi="Times New Roman" w:cs="Times New Roman"/>
                <w:sz w:val="21"/>
                <w:szCs w:val="21"/>
              </w:rPr>
              <w:t>0.2</w:t>
            </w:r>
          </w:p>
        </w:tc>
      </w:tr>
      <w:tr w:rsidR="00076DD5" w:rsidRPr="00076DD5" w14:paraId="712FA35F" w14:textId="77777777" w:rsidTr="00076DD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C06AF30" w14:textId="77777777" w:rsidR="00076DD5" w:rsidRPr="00076DD5" w:rsidRDefault="00076DD5" w:rsidP="00076DD5">
            <w:pPr>
              <w:spacing w:after="0" w:line="360" w:lineRule="auto"/>
              <w:rPr>
                <w:rFonts w:ascii="Times New Roman" w:eastAsia="Times New Roman" w:hAnsi="Times New Roman" w:cs="Times New Roman"/>
                <w:sz w:val="21"/>
                <w:szCs w:val="21"/>
              </w:rPr>
            </w:pPr>
            <w:r w:rsidRPr="00076DD5">
              <w:rPr>
                <w:rFonts w:ascii="Times New Roman" w:eastAsia="Times New Roman" w:hAnsi="Times New Roman" w:cs="Times New Roman"/>
                <w:sz w:val="21"/>
                <w:szCs w:val="21"/>
              </w:rPr>
              <w:t>Mazda CX-9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77BB908" w14:textId="77777777" w:rsidR="00076DD5" w:rsidRPr="00076DD5" w:rsidRDefault="00076DD5" w:rsidP="00076DD5">
            <w:pPr>
              <w:spacing w:after="0" w:line="360" w:lineRule="auto"/>
              <w:jc w:val="center"/>
              <w:rPr>
                <w:rFonts w:ascii="Times New Roman" w:eastAsia="Times New Roman" w:hAnsi="Times New Roman" w:cs="Times New Roman"/>
                <w:sz w:val="21"/>
                <w:szCs w:val="21"/>
              </w:rPr>
            </w:pPr>
            <w:r w:rsidRPr="00076DD5">
              <w:rPr>
                <w:rFonts w:ascii="Times New Roman" w:eastAsia="Times New Roman" w:hAnsi="Times New Roman" w:cs="Times New Roman"/>
                <w:sz w:val="21"/>
                <w:szCs w:val="21"/>
              </w:rPr>
              <w:t>18.4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0760D4C" w14:textId="77777777" w:rsidR="00076DD5" w:rsidRPr="00076DD5" w:rsidRDefault="00076DD5" w:rsidP="00076DD5">
            <w:pPr>
              <w:spacing w:after="0" w:line="360" w:lineRule="auto"/>
              <w:jc w:val="center"/>
              <w:rPr>
                <w:rFonts w:ascii="Times New Roman" w:eastAsia="Times New Roman" w:hAnsi="Times New Roman" w:cs="Times New Roman"/>
                <w:sz w:val="21"/>
                <w:szCs w:val="21"/>
              </w:rPr>
            </w:pPr>
            <w:r w:rsidRPr="00076DD5">
              <w:rPr>
                <w:rFonts w:ascii="Times New Roman" w:eastAsia="Times New Roman" w:hAnsi="Times New Roman" w:cs="Times New Roman"/>
                <w:sz w:val="21"/>
                <w:szCs w:val="21"/>
              </w:rPr>
              <w:t>18.1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BE8E896" w14:textId="77777777" w:rsidR="00076DD5" w:rsidRPr="00076DD5" w:rsidRDefault="00076DD5" w:rsidP="00076DD5">
            <w:pPr>
              <w:spacing w:after="0" w:line="360" w:lineRule="auto"/>
              <w:jc w:val="center"/>
              <w:rPr>
                <w:rFonts w:ascii="Times New Roman" w:eastAsia="Times New Roman" w:hAnsi="Times New Roman" w:cs="Times New Roman"/>
                <w:sz w:val="21"/>
                <w:szCs w:val="21"/>
              </w:rPr>
            </w:pPr>
            <w:r w:rsidRPr="00076DD5">
              <w:rPr>
                <w:rFonts w:ascii="Times New Roman" w:eastAsia="Times New Roman" w:hAnsi="Times New Roman" w:cs="Times New Roman"/>
                <w:sz w:val="21"/>
                <w:szCs w:val="21"/>
              </w:rPr>
              <w:t>0.3</w:t>
            </w:r>
          </w:p>
        </w:tc>
      </w:tr>
      <w:tr w:rsidR="00076DD5" w:rsidRPr="00076DD5" w14:paraId="0990ACE8" w14:textId="77777777" w:rsidTr="00076DD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B9B6E65" w14:textId="77777777" w:rsidR="00076DD5" w:rsidRPr="00076DD5" w:rsidRDefault="00076DD5" w:rsidP="00076DD5">
            <w:pPr>
              <w:spacing w:after="0" w:line="360" w:lineRule="auto"/>
              <w:rPr>
                <w:rFonts w:ascii="Times New Roman" w:eastAsia="Times New Roman" w:hAnsi="Times New Roman" w:cs="Times New Roman"/>
                <w:sz w:val="21"/>
                <w:szCs w:val="21"/>
              </w:rPr>
            </w:pPr>
            <w:r w:rsidRPr="00076DD5">
              <w:rPr>
                <w:rFonts w:ascii="Times New Roman" w:eastAsia="Times New Roman" w:hAnsi="Times New Roman" w:cs="Times New Roman"/>
                <w:sz w:val="21"/>
                <w:szCs w:val="21"/>
              </w:rPr>
              <w:t>Saab 9-3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4E6EE56" w14:textId="77777777" w:rsidR="00076DD5" w:rsidRPr="00076DD5" w:rsidRDefault="00076DD5" w:rsidP="00076DD5">
            <w:pPr>
              <w:spacing w:after="0" w:line="360" w:lineRule="auto"/>
              <w:jc w:val="center"/>
              <w:rPr>
                <w:rFonts w:ascii="Times New Roman" w:eastAsia="Times New Roman" w:hAnsi="Times New Roman" w:cs="Times New Roman"/>
                <w:sz w:val="21"/>
                <w:szCs w:val="21"/>
              </w:rPr>
            </w:pPr>
            <w:r w:rsidRPr="00076DD5">
              <w:rPr>
                <w:rFonts w:ascii="Times New Roman" w:eastAsia="Times New Roman" w:hAnsi="Times New Roman" w:cs="Times New Roman"/>
                <w:sz w:val="21"/>
                <w:szCs w:val="21"/>
              </w:rPr>
              <w:t>22.5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A522452" w14:textId="77777777" w:rsidR="00076DD5" w:rsidRPr="00076DD5" w:rsidRDefault="00076DD5" w:rsidP="00076DD5">
            <w:pPr>
              <w:spacing w:after="0" w:line="360" w:lineRule="auto"/>
              <w:jc w:val="center"/>
              <w:rPr>
                <w:rFonts w:ascii="Times New Roman" w:eastAsia="Times New Roman" w:hAnsi="Times New Roman" w:cs="Times New Roman"/>
                <w:sz w:val="21"/>
                <w:szCs w:val="21"/>
              </w:rPr>
            </w:pPr>
            <w:r w:rsidRPr="00076DD5">
              <w:rPr>
                <w:rFonts w:ascii="Times New Roman" w:eastAsia="Times New Roman" w:hAnsi="Times New Roman" w:cs="Times New Roman"/>
                <w:sz w:val="21"/>
                <w:szCs w:val="21"/>
              </w:rPr>
              <w:t>22.5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C4837C7" w14:textId="77777777" w:rsidR="00076DD5" w:rsidRPr="00076DD5" w:rsidRDefault="00076DD5" w:rsidP="00076DD5">
            <w:pPr>
              <w:spacing w:after="0" w:line="360" w:lineRule="auto"/>
              <w:jc w:val="center"/>
              <w:rPr>
                <w:rFonts w:ascii="Times New Roman" w:eastAsia="Times New Roman" w:hAnsi="Times New Roman" w:cs="Times New Roman"/>
                <w:sz w:val="21"/>
                <w:szCs w:val="21"/>
              </w:rPr>
            </w:pPr>
            <w:r w:rsidRPr="00076DD5">
              <w:rPr>
                <w:rFonts w:ascii="Times New Roman" w:eastAsia="Times New Roman" w:hAnsi="Times New Roman" w:cs="Times New Roman"/>
                <w:sz w:val="21"/>
                <w:szCs w:val="21"/>
              </w:rPr>
              <w:t>0.0</w:t>
            </w:r>
          </w:p>
        </w:tc>
      </w:tr>
      <w:tr w:rsidR="00076DD5" w:rsidRPr="00076DD5" w14:paraId="74E1C746" w14:textId="77777777" w:rsidTr="00076DD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E45EB12" w14:textId="77777777" w:rsidR="00076DD5" w:rsidRPr="00076DD5" w:rsidRDefault="00076DD5" w:rsidP="00076DD5">
            <w:pPr>
              <w:spacing w:after="0" w:line="360" w:lineRule="auto"/>
              <w:rPr>
                <w:rFonts w:ascii="Times New Roman" w:eastAsia="Times New Roman" w:hAnsi="Times New Roman" w:cs="Times New Roman"/>
                <w:sz w:val="21"/>
                <w:szCs w:val="21"/>
              </w:rPr>
            </w:pPr>
            <w:r w:rsidRPr="00076DD5">
              <w:rPr>
                <w:rFonts w:ascii="Times New Roman" w:eastAsia="Times New Roman" w:hAnsi="Times New Roman" w:cs="Times New Roman"/>
                <w:sz w:val="21"/>
                <w:szCs w:val="21"/>
              </w:rPr>
              <w:t>Toyota Corolla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B57BA27" w14:textId="77777777" w:rsidR="00076DD5" w:rsidRPr="00076DD5" w:rsidRDefault="00076DD5" w:rsidP="00076DD5">
            <w:pPr>
              <w:spacing w:after="0" w:line="360" w:lineRule="auto"/>
              <w:jc w:val="center"/>
              <w:rPr>
                <w:rFonts w:ascii="Times New Roman" w:eastAsia="Times New Roman" w:hAnsi="Times New Roman" w:cs="Times New Roman"/>
                <w:sz w:val="21"/>
                <w:szCs w:val="21"/>
              </w:rPr>
            </w:pPr>
            <w:r w:rsidRPr="00076DD5">
              <w:rPr>
                <w:rFonts w:ascii="Times New Roman" w:eastAsia="Times New Roman" w:hAnsi="Times New Roman" w:cs="Times New Roman"/>
                <w:sz w:val="21"/>
                <w:szCs w:val="21"/>
              </w:rPr>
              <w:t>26.8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F8D2EE0" w14:textId="77777777" w:rsidR="00076DD5" w:rsidRPr="00076DD5" w:rsidRDefault="00076DD5" w:rsidP="00076DD5">
            <w:pPr>
              <w:spacing w:after="0" w:line="360" w:lineRule="auto"/>
              <w:jc w:val="center"/>
              <w:rPr>
                <w:rFonts w:ascii="Times New Roman" w:eastAsia="Times New Roman" w:hAnsi="Times New Roman" w:cs="Times New Roman"/>
                <w:sz w:val="21"/>
                <w:szCs w:val="21"/>
              </w:rPr>
            </w:pPr>
            <w:r w:rsidRPr="00076DD5">
              <w:rPr>
                <w:rFonts w:ascii="Times New Roman" w:eastAsia="Times New Roman" w:hAnsi="Times New Roman" w:cs="Times New Roman"/>
                <w:sz w:val="21"/>
                <w:szCs w:val="21"/>
              </w:rPr>
              <w:t>26.7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64C36DE" w14:textId="77777777" w:rsidR="00076DD5" w:rsidRPr="00076DD5" w:rsidRDefault="00076DD5" w:rsidP="00076DD5">
            <w:pPr>
              <w:spacing w:after="0" w:line="360" w:lineRule="auto"/>
              <w:jc w:val="center"/>
              <w:rPr>
                <w:rFonts w:ascii="Times New Roman" w:eastAsia="Times New Roman" w:hAnsi="Times New Roman" w:cs="Times New Roman"/>
                <w:sz w:val="21"/>
                <w:szCs w:val="21"/>
              </w:rPr>
            </w:pPr>
            <w:r w:rsidRPr="00076DD5">
              <w:rPr>
                <w:rFonts w:ascii="Times New Roman" w:eastAsia="Times New Roman" w:hAnsi="Times New Roman" w:cs="Times New Roman"/>
                <w:sz w:val="21"/>
                <w:szCs w:val="21"/>
              </w:rPr>
              <w:t>0.1</w:t>
            </w:r>
          </w:p>
        </w:tc>
      </w:tr>
      <w:tr w:rsidR="00076DD5" w:rsidRPr="00076DD5" w14:paraId="72D783A8" w14:textId="77777777" w:rsidTr="00076DD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4A6C676" w14:textId="77777777" w:rsidR="00076DD5" w:rsidRPr="00076DD5" w:rsidRDefault="00076DD5" w:rsidP="00076DD5">
            <w:pPr>
              <w:spacing w:after="0" w:line="360" w:lineRule="auto"/>
              <w:rPr>
                <w:rFonts w:ascii="Times New Roman" w:eastAsia="Times New Roman" w:hAnsi="Times New Roman" w:cs="Times New Roman"/>
                <w:sz w:val="21"/>
                <w:szCs w:val="21"/>
              </w:rPr>
            </w:pPr>
            <w:r w:rsidRPr="00076DD5">
              <w:rPr>
                <w:rFonts w:ascii="Times New Roman" w:eastAsia="Times New Roman" w:hAnsi="Times New Roman" w:cs="Times New Roman"/>
                <w:sz w:val="21"/>
                <w:szCs w:val="21"/>
              </w:rPr>
              <w:t>Volvo XC 90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D18646C" w14:textId="77777777" w:rsidR="00076DD5" w:rsidRPr="00076DD5" w:rsidRDefault="00076DD5" w:rsidP="00076DD5">
            <w:pPr>
              <w:spacing w:after="0" w:line="360" w:lineRule="auto"/>
              <w:jc w:val="center"/>
              <w:rPr>
                <w:rFonts w:ascii="Times New Roman" w:eastAsia="Times New Roman" w:hAnsi="Times New Roman" w:cs="Times New Roman"/>
                <w:sz w:val="21"/>
                <w:szCs w:val="21"/>
              </w:rPr>
            </w:pPr>
            <w:r w:rsidRPr="00076DD5">
              <w:rPr>
                <w:rFonts w:ascii="Times New Roman" w:eastAsia="Times New Roman" w:hAnsi="Times New Roman" w:cs="Times New Roman"/>
                <w:sz w:val="21"/>
                <w:szCs w:val="21"/>
              </w:rPr>
              <w:t>15.1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BD16EFC" w14:textId="77777777" w:rsidR="00076DD5" w:rsidRPr="00076DD5" w:rsidRDefault="00076DD5" w:rsidP="00076DD5">
            <w:pPr>
              <w:spacing w:after="0" w:line="360" w:lineRule="auto"/>
              <w:jc w:val="center"/>
              <w:rPr>
                <w:rFonts w:ascii="Times New Roman" w:eastAsia="Times New Roman" w:hAnsi="Times New Roman" w:cs="Times New Roman"/>
                <w:sz w:val="21"/>
                <w:szCs w:val="21"/>
              </w:rPr>
            </w:pPr>
            <w:r w:rsidRPr="00076DD5">
              <w:rPr>
                <w:rFonts w:ascii="Times New Roman" w:eastAsia="Times New Roman" w:hAnsi="Times New Roman" w:cs="Times New Roman"/>
                <w:sz w:val="21"/>
                <w:szCs w:val="21"/>
              </w:rPr>
              <w:t>15.0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C9B74A9" w14:textId="77777777" w:rsidR="00076DD5" w:rsidRPr="00076DD5" w:rsidRDefault="00076DD5" w:rsidP="00076DD5">
            <w:pPr>
              <w:spacing w:after="0" w:line="360" w:lineRule="auto"/>
              <w:jc w:val="center"/>
              <w:rPr>
                <w:rFonts w:ascii="Times New Roman" w:eastAsia="Times New Roman" w:hAnsi="Times New Roman" w:cs="Times New Roman"/>
                <w:sz w:val="21"/>
                <w:szCs w:val="21"/>
              </w:rPr>
            </w:pPr>
            <w:r w:rsidRPr="00076DD5">
              <w:rPr>
                <w:rFonts w:ascii="Times New Roman" w:eastAsia="Times New Roman" w:hAnsi="Times New Roman" w:cs="Times New Roman"/>
                <w:sz w:val="21"/>
                <w:szCs w:val="21"/>
              </w:rPr>
              <w:t>0.1</w:t>
            </w:r>
          </w:p>
        </w:tc>
      </w:tr>
    </w:tbl>
    <w:p w14:paraId="50E2C56F" w14:textId="77777777" w:rsidR="00076DD5" w:rsidRDefault="00076DD5" w:rsidP="00076DD5">
      <w:pPr>
        <w:shd w:val="clear" w:color="auto" w:fill="FFFFFF"/>
        <w:spacing w:after="0" w:line="360" w:lineRule="auto"/>
        <w:textAlignment w:val="baseline"/>
        <w:rPr>
          <w:rFonts w:ascii="Georgia" w:eastAsia="Times New Roman" w:hAnsi="Georgia" w:cs="Times New Roman"/>
          <w:color w:val="333333"/>
          <w:sz w:val="21"/>
          <w:szCs w:val="21"/>
        </w:rPr>
      </w:pPr>
      <w:r w:rsidRPr="00076DD5">
        <w:rPr>
          <w:rFonts w:ascii="Georgia" w:eastAsia="Times New Roman" w:hAnsi="Georgia" w:cs="Times New Roman"/>
          <w:color w:val="333333"/>
          <w:sz w:val="21"/>
          <w:szCs w:val="21"/>
        </w:rPr>
        <w:t>Note carefully that although it does not matter what order the subtraction is done, it must be done in the </w:t>
      </w:r>
      <w:r w:rsidRPr="00076DD5">
        <w:rPr>
          <w:rFonts w:ascii="Georgia" w:eastAsia="Times New Roman" w:hAnsi="Georgia" w:cs="Times New Roman"/>
          <w:i/>
          <w:iCs/>
          <w:color w:val="333333"/>
          <w:sz w:val="20"/>
          <w:szCs w:val="20"/>
          <w:bdr w:val="none" w:sz="0" w:space="0" w:color="auto" w:frame="1"/>
        </w:rPr>
        <w:t>same</w:t>
      </w:r>
      <w:r w:rsidRPr="00076DD5">
        <w:rPr>
          <w:rFonts w:ascii="Georgia" w:eastAsia="Times New Roman" w:hAnsi="Georgia" w:cs="Times New Roman"/>
          <w:color w:val="333333"/>
          <w:sz w:val="21"/>
          <w:szCs w:val="21"/>
        </w:rPr>
        <w:t> order for all pairs. This is why there are both positive and negative quantities in the third column of numbers in </w:t>
      </w:r>
      <w:hyperlink r:id="rId644" w:anchor="fwk-shafer-ch09_s03_t02" w:history="1">
        <w:r w:rsidRPr="00076DD5">
          <w:rPr>
            <w:rFonts w:ascii="Georgia" w:eastAsia="Times New Roman" w:hAnsi="Georgia" w:cs="Times New Roman"/>
            <w:color w:val="2689C6"/>
            <w:sz w:val="21"/>
            <w:szCs w:val="21"/>
            <w:u w:val="single"/>
            <w:bdr w:val="none" w:sz="0" w:space="0" w:color="auto" w:frame="1"/>
          </w:rPr>
          <w:t>Table 9.2 "Fuel Economy of Pairs of Vehicles"</w:t>
        </w:r>
      </w:hyperlink>
      <w:r w:rsidRPr="00076DD5">
        <w:rPr>
          <w:rFonts w:ascii="Georgia" w:eastAsia="Times New Roman" w:hAnsi="Georgia" w:cs="Times New Roman"/>
          <w:color w:val="333333"/>
          <w:sz w:val="21"/>
          <w:szCs w:val="21"/>
        </w:rPr>
        <w:t>.</w:t>
      </w:r>
    </w:p>
    <w:p w14:paraId="26BD017A" w14:textId="77777777" w:rsidR="00076DD5" w:rsidRPr="00076DD5" w:rsidRDefault="00076DD5" w:rsidP="00076DD5">
      <w:pPr>
        <w:shd w:val="clear" w:color="auto" w:fill="FFFFFF"/>
        <w:spacing w:after="0" w:line="360" w:lineRule="auto"/>
        <w:textAlignment w:val="baseline"/>
        <w:rPr>
          <w:rFonts w:ascii="Georgia" w:eastAsia="Times New Roman" w:hAnsi="Georgia" w:cs="Times New Roman"/>
          <w:color w:val="333333"/>
          <w:sz w:val="21"/>
          <w:szCs w:val="21"/>
        </w:rPr>
      </w:pPr>
    </w:p>
    <w:p w14:paraId="3BEE6A1B" w14:textId="77777777" w:rsidR="00076DD5" w:rsidRPr="00076DD5" w:rsidRDefault="00076DD5" w:rsidP="00076DD5">
      <w:pPr>
        <w:shd w:val="clear" w:color="auto" w:fill="FFFFFF"/>
        <w:spacing w:after="0" w:line="360" w:lineRule="auto"/>
        <w:textAlignment w:val="baseline"/>
        <w:outlineLvl w:val="1"/>
        <w:rPr>
          <w:rFonts w:ascii="Calibri" w:eastAsia="Times New Roman" w:hAnsi="Calibri" w:cs="Times New Roman"/>
          <w:b/>
          <w:bCs/>
          <w:color w:val="333333"/>
          <w:sz w:val="28"/>
          <w:szCs w:val="28"/>
        </w:rPr>
      </w:pPr>
      <w:r w:rsidRPr="00076DD5">
        <w:rPr>
          <w:rFonts w:ascii="Calibri" w:eastAsia="Times New Roman" w:hAnsi="Calibri" w:cs="Times New Roman"/>
          <w:b/>
          <w:bCs/>
          <w:color w:val="333333"/>
          <w:sz w:val="28"/>
          <w:szCs w:val="28"/>
        </w:rPr>
        <w:t>Confidence Intervals</w:t>
      </w:r>
    </w:p>
    <w:p w14:paraId="44695DE8" w14:textId="77777777" w:rsidR="00076DD5" w:rsidRPr="00076DD5" w:rsidRDefault="00076DD5" w:rsidP="00076DD5">
      <w:pPr>
        <w:shd w:val="clear" w:color="auto" w:fill="FFFFFF"/>
        <w:spacing w:after="0" w:line="360" w:lineRule="auto"/>
        <w:textAlignment w:val="baseline"/>
        <w:rPr>
          <w:rFonts w:ascii="Georgia" w:eastAsia="Times New Roman" w:hAnsi="Georgia" w:cs="Times New Roman"/>
          <w:color w:val="333333"/>
          <w:sz w:val="20"/>
          <w:szCs w:val="20"/>
        </w:rPr>
      </w:pPr>
      <w:r w:rsidRPr="00076DD5">
        <w:rPr>
          <w:rFonts w:ascii="Georgia" w:eastAsia="Times New Roman" w:hAnsi="Georgia" w:cs="Times New Roman"/>
          <w:color w:val="333333"/>
          <w:sz w:val="20"/>
          <w:szCs w:val="20"/>
        </w:rPr>
        <w:t>When the population of differences is normally distributed the following formula for a confidence interval for </w:t>
      </w:r>
      <w:r w:rsidRPr="00076DD5">
        <w:rPr>
          <w:rFonts w:ascii="MathJax_Math" w:eastAsia="Times New Roman" w:hAnsi="MathJax_Math" w:cs="Times New Roman"/>
          <w:b/>
          <w:i/>
          <w:iCs/>
          <w:color w:val="333333"/>
          <w:sz w:val="18"/>
          <w:szCs w:val="18"/>
          <w:bdr w:val="none" w:sz="0" w:space="0" w:color="auto" w:frame="1"/>
        </w:rPr>
        <w:t>μ</w:t>
      </w:r>
      <w:r w:rsidRPr="00076DD5">
        <w:rPr>
          <w:rFonts w:ascii="MathJax_Math" w:eastAsia="Times New Roman" w:hAnsi="MathJax_Math" w:cs="Times New Roman"/>
          <w:b/>
          <w:i/>
          <w:iCs/>
          <w:color w:val="333333"/>
          <w:sz w:val="14"/>
          <w:szCs w:val="14"/>
          <w:bdr w:val="none" w:sz="0" w:space="0" w:color="auto" w:frame="1"/>
          <w:vertAlign w:val="subscript"/>
        </w:rPr>
        <w:t>d</w:t>
      </w:r>
      <w:r w:rsidRPr="00076DD5">
        <w:rPr>
          <w:rFonts w:ascii="MathJax_Main" w:eastAsia="Times New Roman" w:hAnsi="MathJax_Main" w:cs="Times New Roman"/>
          <w:b/>
          <w:color w:val="333333"/>
          <w:sz w:val="18"/>
          <w:szCs w:val="18"/>
          <w:bdr w:val="none" w:sz="0" w:space="0" w:color="auto" w:frame="1"/>
        </w:rPr>
        <w:t>=</w:t>
      </w:r>
      <w:r w:rsidRPr="00076DD5">
        <w:rPr>
          <w:rFonts w:ascii="MathJax_Math" w:eastAsia="Times New Roman" w:hAnsi="MathJax_Math" w:cs="Times New Roman"/>
          <w:b/>
          <w:i/>
          <w:iCs/>
          <w:color w:val="333333"/>
          <w:sz w:val="18"/>
          <w:szCs w:val="18"/>
          <w:bdr w:val="none" w:sz="0" w:space="0" w:color="auto" w:frame="1"/>
        </w:rPr>
        <w:t>μ</w:t>
      </w:r>
      <w:r w:rsidRPr="00076DD5">
        <w:rPr>
          <w:rFonts w:ascii="MathJax_Main" w:eastAsia="Times New Roman" w:hAnsi="MathJax_Main" w:cs="Times New Roman"/>
          <w:b/>
          <w:color w:val="333333"/>
          <w:sz w:val="14"/>
          <w:szCs w:val="14"/>
          <w:bdr w:val="none" w:sz="0" w:space="0" w:color="auto" w:frame="1"/>
          <w:vertAlign w:val="subscript"/>
        </w:rPr>
        <w:t>1</w:t>
      </w:r>
      <w:r w:rsidRPr="00076DD5">
        <w:rPr>
          <w:rFonts w:ascii="MathJax_Main" w:eastAsia="Times New Roman" w:hAnsi="MathJax_Main" w:cs="Times New Roman"/>
          <w:b/>
          <w:color w:val="333333"/>
          <w:sz w:val="18"/>
          <w:szCs w:val="18"/>
          <w:bdr w:val="none" w:sz="0" w:space="0" w:color="auto" w:frame="1"/>
        </w:rPr>
        <w:t>−</w:t>
      </w:r>
      <w:r w:rsidRPr="00076DD5">
        <w:rPr>
          <w:rFonts w:ascii="MathJax_Math" w:eastAsia="Times New Roman" w:hAnsi="MathJax_Math" w:cs="Times New Roman"/>
          <w:b/>
          <w:i/>
          <w:iCs/>
          <w:color w:val="333333"/>
          <w:sz w:val="18"/>
          <w:szCs w:val="18"/>
          <w:bdr w:val="none" w:sz="0" w:space="0" w:color="auto" w:frame="1"/>
        </w:rPr>
        <w:t>μ</w:t>
      </w:r>
      <w:r w:rsidRPr="00076DD5">
        <w:rPr>
          <w:rFonts w:ascii="MathJax_Main" w:eastAsia="Times New Roman" w:hAnsi="MathJax_Main" w:cs="Times New Roman"/>
          <w:b/>
          <w:color w:val="333333"/>
          <w:sz w:val="14"/>
          <w:szCs w:val="14"/>
          <w:bdr w:val="none" w:sz="0" w:space="0" w:color="auto" w:frame="1"/>
          <w:vertAlign w:val="subscript"/>
        </w:rPr>
        <w:t>2</w:t>
      </w:r>
      <w:r w:rsidRPr="00076DD5">
        <w:rPr>
          <w:rFonts w:ascii="Georgia" w:eastAsia="Times New Roman" w:hAnsi="Georgia" w:cs="Times New Roman"/>
          <w:color w:val="333333"/>
          <w:sz w:val="20"/>
          <w:szCs w:val="20"/>
        </w:rPr>
        <w:t> is valid.</w:t>
      </w:r>
    </w:p>
    <w:p w14:paraId="19446DCB" w14:textId="77777777" w:rsidR="00076DD5" w:rsidRDefault="00076DD5" w:rsidP="004C1213">
      <w:pPr>
        <w:spacing w:after="0" w:line="439" w:lineRule="atLeast"/>
        <w:ind w:left="450"/>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drawing>
          <wp:inline distT="0" distB="0" distL="0" distR="0" wp14:anchorId="71DE7328" wp14:editId="7DF4B638">
            <wp:extent cx="4800600" cy="2797954"/>
            <wp:effectExtent l="0" t="0" r="0" b="2540"/>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645">
                      <a:extLst>
                        <a:ext uri="{28A0092B-C50C-407E-A947-70E740481C1C}">
                          <a14:useLocalDpi xmlns:a14="http://schemas.microsoft.com/office/drawing/2010/main" val="0"/>
                        </a:ext>
                      </a:extLst>
                    </a:blip>
                    <a:stretch>
                      <a:fillRect/>
                    </a:stretch>
                  </pic:blipFill>
                  <pic:spPr>
                    <a:xfrm>
                      <a:off x="0" y="0"/>
                      <a:ext cx="4799536" cy="2797334"/>
                    </a:xfrm>
                    <a:prstGeom prst="rect">
                      <a:avLst/>
                    </a:prstGeom>
                  </pic:spPr>
                </pic:pic>
              </a:graphicData>
            </a:graphic>
          </wp:inline>
        </w:drawing>
      </w:r>
    </w:p>
    <w:p w14:paraId="7134B66C" w14:textId="77777777" w:rsidR="00076DD5" w:rsidRDefault="00076DD5" w:rsidP="004C1213">
      <w:pPr>
        <w:spacing w:after="0" w:line="439" w:lineRule="atLeast"/>
        <w:ind w:left="450"/>
        <w:textAlignment w:val="baseline"/>
        <w:rPr>
          <w:rFonts w:ascii="Calibri" w:eastAsia="Times New Roman" w:hAnsi="Calibri" w:cs="Times New Roman"/>
          <w:color w:val="333333"/>
          <w:sz w:val="20"/>
          <w:szCs w:val="20"/>
        </w:rPr>
      </w:pPr>
    </w:p>
    <w:p w14:paraId="0E47377C" w14:textId="77777777" w:rsidR="00076DD5" w:rsidRDefault="00076DD5" w:rsidP="004C1213">
      <w:pPr>
        <w:spacing w:after="0" w:line="439" w:lineRule="atLeast"/>
        <w:ind w:left="450"/>
        <w:textAlignment w:val="baseline"/>
        <w:rPr>
          <w:rFonts w:ascii="Calibri" w:eastAsia="Times New Roman" w:hAnsi="Calibri" w:cs="Times New Roman"/>
          <w:color w:val="333333"/>
          <w:sz w:val="20"/>
          <w:szCs w:val="20"/>
        </w:rPr>
      </w:pPr>
    </w:p>
    <w:p w14:paraId="5D285966" w14:textId="77777777" w:rsidR="00076DD5" w:rsidRDefault="00076DD5" w:rsidP="004C1213">
      <w:pPr>
        <w:spacing w:after="0" w:line="439" w:lineRule="atLeast"/>
        <w:ind w:left="450"/>
        <w:textAlignment w:val="baseline"/>
        <w:rPr>
          <w:rFonts w:ascii="Calibri" w:eastAsia="Times New Roman" w:hAnsi="Calibri" w:cs="Times New Roman"/>
          <w:color w:val="333333"/>
          <w:sz w:val="20"/>
          <w:szCs w:val="20"/>
        </w:rPr>
      </w:pPr>
    </w:p>
    <w:p w14:paraId="6FFA9796" w14:textId="77777777" w:rsidR="00076DD5" w:rsidRDefault="00076DD5" w:rsidP="004C1213">
      <w:pPr>
        <w:spacing w:after="0" w:line="439" w:lineRule="atLeast"/>
        <w:ind w:left="450"/>
        <w:textAlignment w:val="baseline"/>
        <w:rPr>
          <w:rFonts w:ascii="Calibri" w:eastAsia="Times New Roman" w:hAnsi="Calibri" w:cs="Times New Roman"/>
          <w:color w:val="333333"/>
          <w:sz w:val="20"/>
          <w:szCs w:val="20"/>
        </w:rPr>
      </w:pPr>
    </w:p>
    <w:p w14:paraId="7B964728" w14:textId="77777777" w:rsidR="00076DD5" w:rsidRDefault="00076DD5" w:rsidP="00076DD5">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6"/>
          <w:szCs w:val="26"/>
        </w:rPr>
      </w:pPr>
      <w:r>
        <w:rPr>
          <w:rFonts w:ascii="Calibri" w:hAnsi="Calibri"/>
          <w:caps/>
          <w:color w:val="FFFFFF"/>
          <w:spacing w:val="30"/>
          <w:sz w:val="26"/>
          <w:szCs w:val="26"/>
        </w:rPr>
        <w:t>EXAMPLE 7</w:t>
      </w:r>
    </w:p>
    <w:p w14:paraId="4F34B880" w14:textId="77777777" w:rsidR="00076DD5" w:rsidRDefault="00076DD5" w:rsidP="00076DD5">
      <w:pPr>
        <w:pStyle w:val="para"/>
        <w:shd w:val="clear" w:color="auto" w:fill="DAEEF3" w:themeFill="accent5" w:themeFillTint="33"/>
        <w:spacing w:before="0" w:beforeAutospacing="0" w:after="0" w:afterAutospacing="0" w:line="360" w:lineRule="auto"/>
        <w:ind w:left="302" w:right="374"/>
        <w:textAlignment w:val="baseline"/>
        <w:rPr>
          <w:rFonts w:ascii="Calibri" w:hAnsi="Calibri"/>
          <w:color w:val="333333"/>
          <w:sz w:val="21"/>
          <w:szCs w:val="21"/>
        </w:rPr>
      </w:pPr>
      <w:r>
        <w:rPr>
          <w:rFonts w:ascii="Calibri" w:hAnsi="Calibri"/>
          <w:color w:val="333333"/>
          <w:sz w:val="21"/>
          <w:szCs w:val="21"/>
        </w:rPr>
        <w:t>Using the data in</w:t>
      </w:r>
      <w:r>
        <w:rPr>
          <w:rStyle w:val="apple-converted-space"/>
          <w:rFonts w:ascii="Calibri" w:hAnsi="Calibri"/>
          <w:color w:val="333333"/>
          <w:sz w:val="21"/>
          <w:szCs w:val="21"/>
        </w:rPr>
        <w:t> </w:t>
      </w:r>
      <w:hyperlink r:id="rId646" w:anchor="fwk-shafer-ch09_s03_t01" w:history="1">
        <w:r>
          <w:rPr>
            <w:rStyle w:val="Hyperlink"/>
            <w:rFonts w:ascii="Calibri" w:hAnsi="Calibri"/>
            <w:color w:val="2689C6"/>
            <w:sz w:val="21"/>
            <w:szCs w:val="21"/>
            <w:bdr w:val="none" w:sz="0" w:space="0" w:color="auto" w:frame="1"/>
          </w:rPr>
          <w:t>Table 9.1 "Fuel Economy of Pairs of Vehicles"</w:t>
        </w:r>
      </w:hyperlink>
      <w:r>
        <w:rPr>
          <w:rStyle w:val="apple-converted-space"/>
          <w:rFonts w:ascii="Calibri" w:hAnsi="Calibri"/>
          <w:color w:val="333333"/>
          <w:sz w:val="21"/>
          <w:szCs w:val="21"/>
        </w:rPr>
        <w:t> </w:t>
      </w:r>
      <w:r>
        <w:rPr>
          <w:rFonts w:ascii="Calibri" w:hAnsi="Calibri"/>
          <w:color w:val="333333"/>
          <w:sz w:val="21"/>
          <w:szCs w:val="21"/>
        </w:rPr>
        <w:t>construct a point estimate and a 95% confidence interval for the difference in average fuel economy between cars operated on Type 1 gasoline and cars operated on Type 2 gasoline.</w:t>
      </w:r>
    </w:p>
    <w:p w14:paraId="3496E0CA" w14:textId="77777777" w:rsidR="00076DD5" w:rsidRDefault="00076DD5" w:rsidP="00076DD5">
      <w:pPr>
        <w:pStyle w:val="para"/>
        <w:shd w:val="clear" w:color="auto" w:fill="DAEEF3" w:themeFill="accent5" w:themeFillTint="33"/>
        <w:spacing w:before="0" w:beforeAutospacing="0" w:after="0" w:afterAutospacing="0" w:line="360" w:lineRule="auto"/>
        <w:ind w:left="302" w:right="374"/>
        <w:textAlignment w:val="baseline"/>
        <w:rPr>
          <w:rFonts w:ascii="Calibri" w:hAnsi="Calibri"/>
          <w:color w:val="333333"/>
          <w:sz w:val="21"/>
          <w:szCs w:val="21"/>
        </w:rPr>
      </w:pPr>
    </w:p>
    <w:p w14:paraId="1B3A7A81" w14:textId="77777777" w:rsidR="00076DD5" w:rsidRDefault="00076DD5" w:rsidP="00076DD5">
      <w:pPr>
        <w:pStyle w:val="simpara"/>
        <w:shd w:val="clear" w:color="auto" w:fill="DAEEF3" w:themeFill="accent5" w:themeFillTint="33"/>
        <w:spacing w:before="150" w:beforeAutospacing="0" w:after="0" w:afterAutospacing="0" w:line="360" w:lineRule="auto"/>
        <w:ind w:left="302" w:right="374"/>
        <w:textAlignment w:val="baseline"/>
        <w:rPr>
          <w:rFonts w:ascii="Calibri" w:hAnsi="Calibri"/>
          <w:color w:val="333333"/>
          <w:sz w:val="21"/>
          <w:szCs w:val="21"/>
        </w:rPr>
      </w:pPr>
      <w:r>
        <w:rPr>
          <w:rFonts w:ascii="Calibri" w:hAnsi="Calibri"/>
          <w:color w:val="333333"/>
          <w:sz w:val="21"/>
          <w:szCs w:val="21"/>
        </w:rPr>
        <w:t>Solution:</w:t>
      </w:r>
    </w:p>
    <w:p w14:paraId="2D7A6787" w14:textId="77777777" w:rsidR="00076DD5" w:rsidRDefault="00076DD5" w:rsidP="00076DD5">
      <w:pPr>
        <w:pStyle w:val="para"/>
        <w:shd w:val="clear" w:color="auto" w:fill="DAEEF3" w:themeFill="accent5" w:themeFillTint="33"/>
        <w:spacing w:before="0" w:beforeAutospacing="0" w:after="0" w:afterAutospacing="0" w:line="360" w:lineRule="auto"/>
        <w:ind w:left="302" w:right="374"/>
        <w:textAlignment w:val="baseline"/>
        <w:rPr>
          <w:rFonts w:ascii="Calibri" w:hAnsi="Calibri"/>
          <w:color w:val="333333"/>
          <w:sz w:val="21"/>
          <w:szCs w:val="21"/>
        </w:rPr>
      </w:pPr>
    </w:p>
    <w:p w14:paraId="4BE27684" w14:textId="77777777" w:rsidR="00076DD5" w:rsidRDefault="00076DD5" w:rsidP="00076DD5">
      <w:pPr>
        <w:pStyle w:val="para"/>
        <w:shd w:val="clear" w:color="auto" w:fill="DAEEF3" w:themeFill="accent5" w:themeFillTint="33"/>
        <w:spacing w:before="0" w:beforeAutospacing="0" w:after="0" w:afterAutospacing="0" w:line="360" w:lineRule="auto"/>
        <w:ind w:left="302" w:right="374"/>
        <w:textAlignment w:val="baseline"/>
        <w:rPr>
          <w:rFonts w:ascii="Calibri" w:hAnsi="Calibri"/>
          <w:color w:val="333333"/>
          <w:sz w:val="21"/>
          <w:szCs w:val="21"/>
        </w:rPr>
      </w:pPr>
      <w:r>
        <w:rPr>
          <w:rFonts w:ascii="Calibri" w:hAnsi="Calibri"/>
          <w:color w:val="333333"/>
          <w:sz w:val="21"/>
          <w:szCs w:val="21"/>
        </w:rPr>
        <w:t>We have referred to the data in</w:t>
      </w:r>
      <w:r>
        <w:rPr>
          <w:rStyle w:val="apple-converted-space"/>
          <w:rFonts w:ascii="Calibri" w:hAnsi="Calibri"/>
          <w:color w:val="333333"/>
          <w:sz w:val="21"/>
          <w:szCs w:val="21"/>
        </w:rPr>
        <w:t> </w:t>
      </w:r>
      <w:hyperlink r:id="rId647" w:anchor="fwk-shafer-ch09_s03_t01" w:history="1">
        <w:r>
          <w:rPr>
            <w:rStyle w:val="Hyperlink"/>
            <w:rFonts w:ascii="Calibri" w:hAnsi="Calibri"/>
            <w:color w:val="2689C6"/>
            <w:sz w:val="21"/>
            <w:szCs w:val="21"/>
            <w:bdr w:val="none" w:sz="0" w:space="0" w:color="auto" w:frame="1"/>
          </w:rPr>
          <w:t>Table 9.1 "Fuel Economy of Pairs of Vehicles"</w:t>
        </w:r>
      </w:hyperlink>
      <w:r>
        <w:rPr>
          <w:rFonts w:ascii="Calibri" w:hAnsi="Calibri"/>
          <w:color w:val="333333"/>
          <w:sz w:val="21"/>
          <w:szCs w:val="21"/>
        </w:rPr>
        <w:t>because that is the way that the data are typically presented, but we emphasize that with paired sampling one immediately computes the differences, as given in</w:t>
      </w:r>
      <w:hyperlink r:id="rId648" w:anchor="fwk-shafer-ch09_s03_t02" w:history="1">
        <w:r>
          <w:rPr>
            <w:rStyle w:val="Hyperlink"/>
            <w:rFonts w:ascii="Calibri" w:hAnsi="Calibri"/>
            <w:color w:val="2689C6"/>
            <w:sz w:val="21"/>
            <w:szCs w:val="21"/>
            <w:bdr w:val="none" w:sz="0" w:space="0" w:color="auto" w:frame="1"/>
          </w:rPr>
          <w:t>Table 9.2 "Fuel Economy of Pairs of Vehicles"</w:t>
        </w:r>
      </w:hyperlink>
      <w:r>
        <w:rPr>
          <w:rFonts w:ascii="Calibri" w:hAnsi="Calibri"/>
          <w:color w:val="333333"/>
          <w:sz w:val="21"/>
          <w:szCs w:val="21"/>
        </w:rPr>
        <w:t>, and uses the differences as the data.</w:t>
      </w:r>
    </w:p>
    <w:p w14:paraId="49E982F0" w14:textId="77777777" w:rsidR="00076DD5" w:rsidRDefault="00076DD5" w:rsidP="00076DD5">
      <w:pPr>
        <w:pStyle w:val="para"/>
        <w:shd w:val="clear" w:color="auto" w:fill="DAEEF3" w:themeFill="accent5" w:themeFillTint="33"/>
        <w:spacing w:before="150" w:beforeAutospacing="0" w:after="0" w:afterAutospacing="0" w:line="360" w:lineRule="auto"/>
        <w:ind w:left="302" w:right="374"/>
        <w:textAlignment w:val="baseline"/>
        <w:rPr>
          <w:rFonts w:ascii="Calibri" w:hAnsi="Calibri"/>
          <w:color w:val="333333"/>
          <w:sz w:val="21"/>
          <w:szCs w:val="21"/>
        </w:rPr>
      </w:pPr>
      <w:r>
        <w:rPr>
          <w:rFonts w:ascii="Calibri" w:hAnsi="Calibri"/>
          <w:color w:val="333333"/>
          <w:sz w:val="21"/>
          <w:szCs w:val="21"/>
        </w:rPr>
        <w:t>The mean and standard deviation of the differences are</w:t>
      </w:r>
    </w:p>
    <w:p w14:paraId="1E511AFD" w14:textId="77777777" w:rsidR="00076DD5" w:rsidRDefault="00076DD5" w:rsidP="00076DD5">
      <w:pPr>
        <w:shd w:val="clear" w:color="auto" w:fill="DAEEF3" w:themeFill="accent5" w:themeFillTint="33"/>
        <w:spacing w:after="0" w:line="439" w:lineRule="atLeast"/>
        <w:ind w:left="450"/>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2FFF89BE" wp14:editId="7953FA30">
            <wp:extent cx="4394200" cy="4711217"/>
            <wp:effectExtent l="0" t="0" r="6350" b="0"/>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649">
                      <a:extLst>
                        <a:ext uri="{28A0092B-C50C-407E-A947-70E740481C1C}">
                          <a14:useLocalDpi xmlns:a14="http://schemas.microsoft.com/office/drawing/2010/main" val="0"/>
                        </a:ext>
                      </a:extLst>
                    </a:blip>
                    <a:stretch>
                      <a:fillRect/>
                    </a:stretch>
                  </pic:blipFill>
                  <pic:spPr>
                    <a:xfrm>
                      <a:off x="0" y="0"/>
                      <a:ext cx="4397212" cy="4714447"/>
                    </a:xfrm>
                    <a:prstGeom prst="rect">
                      <a:avLst/>
                    </a:prstGeom>
                  </pic:spPr>
                </pic:pic>
              </a:graphicData>
            </a:graphic>
          </wp:inline>
        </w:drawing>
      </w:r>
    </w:p>
    <w:p w14:paraId="288521AC" w14:textId="77777777" w:rsidR="00076DD5" w:rsidRPr="00076DD5" w:rsidRDefault="00076DD5" w:rsidP="00076DD5">
      <w:pPr>
        <w:shd w:val="clear" w:color="auto" w:fill="FFFFFF"/>
        <w:spacing w:after="0" w:line="439" w:lineRule="atLeast"/>
        <w:textAlignment w:val="baseline"/>
        <w:outlineLvl w:val="1"/>
        <w:rPr>
          <w:rFonts w:ascii="Calibri" w:eastAsia="Times New Roman" w:hAnsi="Calibri" w:cs="Times New Roman"/>
          <w:b/>
          <w:bCs/>
          <w:color w:val="333333"/>
          <w:sz w:val="29"/>
          <w:szCs w:val="29"/>
        </w:rPr>
      </w:pPr>
      <w:r w:rsidRPr="00076DD5">
        <w:rPr>
          <w:rFonts w:ascii="Calibri" w:eastAsia="Times New Roman" w:hAnsi="Calibri" w:cs="Times New Roman"/>
          <w:b/>
          <w:bCs/>
          <w:color w:val="333333"/>
          <w:sz w:val="29"/>
          <w:szCs w:val="29"/>
        </w:rPr>
        <w:t>Hypothesis Testing</w:t>
      </w:r>
    </w:p>
    <w:p w14:paraId="16697B16" w14:textId="77777777" w:rsidR="00076DD5" w:rsidRPr="00076DD5" w:rsidRDefault="00076DD5" w:rsidP="00076DD5">
      <w:pPr>
        <w:shd w:val="clear" w:color="auto" w:fill="FFFFFF"/>
        <w:spacing w:after="0" w:line="360" w:lineRule="auto"/>
        <w:textAlignment w:val="baseline"/>
        <w:rPr>
          <w:rFonts w:ascii="Georgia" w:eastAsia="Times New Roman" w:hAnsi="Georgia" w:cs="Times New Roman"/>
          <w:color w:val="333333"/>
          <w:sz w:val="21"/>
          <w:szCs w:val="21"/>
        </w:rPr>
      </w:pPr>
      <w:r w:rsidRPr="00076DD5">
        <w:rPr>
          <w:rFonts w:ascii="Georgia" w:eastAsia="Times New Roman" w:hAnsi="Georgia" w:cs="Times New Roman"/>
          <w:color w:val="333333"/>
          <w:sz w:val="21"/>
          <w:szCs w:val="21"/>
        </w:rPr>
        <w:t>Testing hypotheses concerning the difference of two population means using paired difference samples is done precisely as it is done for independent samples, although now the null and alternative hypotheses are expressed in terms of </w:t>
      </w:r>
      <w:r w:rsidRPr="005C0B5C">
        <w:rPr>
          <w:rFonts w:ascii="MathJax_Math" w:eastAsia="Times New Roman" w:hAnsi="MathJax_Math" w:cs="Times New Roman"/>
          <w:b/>
          <w:i/>
          <w:iCs/>
          <w:color w:val="333333"/>
          <w:sz w:val="18"/>
          <w:szCs w:val="18"/>
          <w:bdr w:val="none" w:sz="0" w:space="0" w:color="auto" w:frame="1"/>
        </w:rPr>
        <w:t>μ</w:t>
      </w:r>
      <w:r w:rsidRPr="005C0B5C">
        <w:rPr>
          <w:rFonts w:ascii="MathJax_Math" w:eastAsia="Times New Roman" w:hAnsi="MathJax_Math" w:cs="Times New Roman"/>
          <w:b/>
          <w:i/>
          <w:iCs/>
          <w:color w:val="333333"/>
          <w:sz w:val="14"/>
          <w:szCs w:val="14"/>
          <w:bdr w:val="none" w:sz="0" w:space="0" w:color="auto" w:frame="1"/>
          <w:vertAlign w:val="subscript"/>
        </w:rPr>
        <w:t>d</w:t>
      </w:r>
      <w:r w:rsidRPr="005C0B5C">
        <w:rPr>
          <w:rFonts w:ascii="Georgia" w:eastAsia="Times New Roman" w:hAnsi="Georgia" w:cs="Times New Roman"/>
          <w:b/>
          <w:i/>
          <w:color w:val="333333"/>
          <w:sz w:val="21"/>
          <w:szCs w:val="21"/>
          <w:vertAlign w:val="subscript"/>
        </w:rPr>
        <w:t> </w:t>
      </w:r>
      <w:r w:rsidRPr="00076DD5">
        <w:rPr>
          <w:rFonts w:ascii="Georgia" w:eastAsia="Times New Roman" w:hAnsi="Georgia" w:cs="Times New Roman"/>
          <w:color w:val="333333"/>
          <w:sz w:val="21"/>
          <w:szCs w:val="21"/>
        </w:rPr>
        <w:t>instead of </w:t>
      </w:r>
      <w:r w:rsidRPr="005C0B5C">
        <w:rPr>
          <w:rFonts w:ascii="MathJax_Math" w:eastAsia="Times New Roman" w:hAnsi="MathJax_Math" w:cs="Times New Roman"/>
          <w:b/>
          <w:i/>
          <w:iCs/>
          <w:color w:val="333333"/>
          <w:sz w:val="18"/>
          <w:szCs w:val="18"/>
          <w:bdr w:val="none" w:sz="0" w:space="0" w:color="auto" w:frame="1"/>
        </w:rPr>
        <w:t>μ</w:t>
      </w:r>
      <w:r w:rsidRPr="005C0B5C">
        <w:rPr>
          <w:rFonts w:ascii="MathJax_Main" w:eastAsia="Times New Roman" w:hAnsi="MathJax_Main" w:cs="Times New Roman"/>
          <w:b/>
          <w:color w:val="333333"/>
          <w:sz w:val="14"/>
          <w:szCs w:val="14"/>
          <w:bdr w:val="none" w:sz="0" w:space="0" w:color="auto" w:frame="1"/>
          <w:vertAlign w:val="subscript"/>
        </w:rPr>
        <w:t>1</w:t>
      </w:r>
      <w:r w:rsidRPr="005C0B5C">
        <w:rPr>
          <w:rFonts w:ascii="MathJax_Main" w:eastAsia="Times New Roman" w:hAnsi="MathJax_Main" w:cs="Times New Roman"/>
          <w:b/>
          <w:color w:val="333333"/>
          <w:sz w:val="18"/>
          <w:szCs w:val="18"/>
          <w:bdr w:val="none" w:sz="0" w:space="0" w:color="auto" w:frame="1"/>
        </w:rPr>
        <w:t>−</w:t>
      </w:r>
      <w:r w:rsidRPr="005C0B5C">
        <w:rPr>
          <w:rFonts w:ascii="MathJax_Math" w:eastAsia="Times New Roman" w:hAnsi="MathJax_Math" w:cs="Times New Roman"/>
          <w:b/>
          <w:i/>
          <w:iCs/>
          <w:color w:val="333333"/>
          <w:sz w:val="18"/>
          <w:szCs w:val="18"/>
          <w:bdr w:val="none" w:sz="0" w:space="0" w:color="auto" w:frame="1"/>
        </w:rPr>
        <w:t>μ</w:t>
      </w:r>
      <w:r w:rsidRPr="005C0B5C">
        <w:rPr>
          <w:rFonts w:ascii="MathJax_Main" w:eastAsia="Times New Roman" w:hAnsi="MathJax_Main" w:cs="Times New Roman"/>
          <w:b/>
          <w:color w:val="333333"/>
          <w:sz w:val="14"/>
          <w:szCs w:val="14"/>
          <w:bdr w:val="none" w:sz="0" w:space="0" w:color="auto" w:frame="1"/>
          <w:vertAlign w:val="subscript"/>
        </w:rPr>
        <w:t>2</w:t>
      </w:r>
      <w:r w:rsidRPr="005C0B5C">
        <w:rPr>
          <w:rFonts w:ascii="MathJax_Main" w:eastAsia="Times New Roman" w:hAnsi="MathJax_Main" w:cs="Times New Roman"/>
          <w:b/>
          <w:color w:val="333333"/>
          <w:sz w:val="18"/>
          <w:szCs w:val="18"/>
          <w:bdr w:val="none" w:sz="0" w:space="0" w:color="auto" w:frame="1"/>
        </w:rPr>
        <w:t>.</w:t>
      </w:r>
      <w:r w:rsidRPr="00076DD5">
        <w:rPr>
          <w:rFonts w:ascii="Georgia" w:eastAsia="Times New Roman" w:hAnsi="Georgia" w:cs="Times New Roman"/>
          <w:color w:val="333333"/>
          <w:sz w:val="21"/>
          <w:szCs w:val="21"/>
        </w:rPr>
        <w:t> Thus the null hypothesis will always be written</w:t>
      </w:r>
    </w:p>
    <w:p w14:paraId="67A3A5ED" w14:textId="77777777" w:rsidR="00076DD5" w:rsidRPr="005C0B5C" w:rsidRDefault="00076DD5" w:rsidP="00076DD5">
      <w:pPr>
        <w:spacing w:line="360" w:lineRule="auto"/>
        <w:jc w:val="center"/>
        <w:textAlignment w:val="baseline"/>
        <w:rPr>
          <w:rFonts w:ascii="Calibri" w:eastAsia="Times New Roman" w:hAnsi="Calibri" w:cs="Times New Roman"/>
          <w:b/>
          <w:color w:val="555555"/>
          <w:sz w:val="23"/>
          <w:szCs w:val="23"/>
          <w:bdr w:val="none" w:sz="0" w:space="0" w:color="auto" w:frame="1"/>
          <w:shd w:val="clear" w:color="auto" w:fill="FFFFFF"/>
        </w:rPr>
      </w:pPr>
      <w:r w:rsidRPr="005C0B5C">
        <w:rPr>
          <w:rFonts w:ascii="MathJax_Math" w:eastAsia="Times New Roman" w:hAnsi="MathJax_Math" w:cs="Times New Roman"/>
          <w:b/>
          <w:i/>
          <w:iCs/>
          <w:color w:val="555555"/>
          <w:sz w:val="18"/>
          <w:szCs w:val="18"/>
          <w:bdr w:val="none" w:sz="0" w:space="0" w:color="auto" w:frame="1"/>
          <w:shd w:val="clear" w:color="auto" w:fill="FFFFFF"/>
        </w:rPr>
        <w:t>H</w:t>
      </w:r>
      <w:r w:rsidRPr="005C0B5C">
        <w:rPr>
          <w:rFonts w:ascii="MathJax_Main" w:eastAsia="Times New Roman" w:hAnsi="MathJax_Main" w:cs="Times New Roman"/>
          <w:b/>
          <w:color w:val="555555"/>
          <w:sz w:val="14"/>
          <w:szCs w:val="14"/>
          <w:bdr w:val="none" w:sz="0" w:space="0" w:color="auto" w:frame="1"/>
          <w:shd w:val="clear" w:color="auto" w:fill="FFFFFF"/>
          <w:vertAlign w:val="subscript"/>
        </w:rPr>
        <w:t>0</w:t>
      </w:r>
      <w:r w:rsidRPr="005C0B5C">
        <w:rPr>
          <w:rFonts w:ascii="MathJax_Main" w:eastAsia="Times New Roman" w:hAnsi="MathJax_Main" w:cs="Times New Roman"/>
          <w:b/>
          <w:color w:val="555555"/>
          <w:sz w:val="18"/>
          <w:szCs w:val="18"/>
          <w:bdr w:val="none" w:sz="0" w:space="0" w:color="auto" w:frame="1"/>
          <w:shd w:val="clear" w:color="auto" w:fill="FFFFFF"/>
        </w:rPr>
        <w:t>:</w:t>
      </w:r>
      <w:r w:rsidRPr="005C0B5C">
        <w:rPr>
          <w:rFonts w:ascii="MathJax_Math" w:eastAsia="Times New Roman" w:hAnsi="MathJax_Math" w:cs="Times New Roman"/>
          <w:b/>
          <w:i/>
          <w:iCs/>
          <w:color w:val="555555"/>
          <w:sz w:val="18"/>
          <w:szCs w:val="18"/>
          <w:bdr w:val="none" w:sz="0" w:space="0" w:color="auto" w:frame="1"/>
          <w:shd w:val="clear" w:color="auto" w:fill="FFFFFF"/>
        </w:rPr>
        <w:t>μ</w:t>
      </w:r>
      <w:r w:rsidRPr="005C0B5C">
        <w:rPr>
          <w:rFonts w:ascii="MathJax_Math" w:eastAsia="Times New Roman" w:hAnsi="MathJax_Math" w:cs="Times New Roman"/>
          <w:b/>
          <w:i/>
          <w:iCs/>
          <w:color w:val="555555"/>
          <w:sz w:val="14"/>
          <w:szCs w:val="14"/>
          <w:bdr w:val="none" w:sz="0" w:space="0" w:color="auto" w:frame="1"/>
          <w:shd w:val="clear" w:color="auto" w:fill="FFFFFF"/>
          <w:vertAlign w:val="subscript"/>
        </w:rPr>
        <w:t>d</w:t>
      </w:r>
      <w:r w:rsidRPr="005C0B5C">
        <w:rPr>
          <w:rFonts w:ascii="MathJax_Main" w:eastAsia="Times New Roman" w:hAnsi="MathJax_Main" w:cs="Times New Roman"/>
          <w:b/>
          <w:color w:val="555555"/>
          <w:sz w:val="18"/>
          <w:szCs w:val="18"/>
          <w:bdr w:val="none" w:sz="0" w:space="0" w:color="auto" w:frame="1"/>
          <w:shd w:val="clear" w:color="auto" w:fill="FFFFFF"/>
        </w:rPr>
        <w:t>=</w:t>
      </w:r>
      <w:r w:rsidRPr="005C0B5C">
        <w:rPr>
          <w:rFonts w:ascii="MathJax_Math" w:eastAsia="Times New Roman" w:hAnsi="MathJax_Math" w:cs="Times New Roman"/>
          <w:b/>
          <w:i/>
          <w:iCs/>
          <w:color w:val="555555"/>
          <w:sz w:val="18"/>
          <w:szCs w:val="18"/>
          <w:bdr w:val="none" w:sz="0" w:space="0" w:color="auto" w:frame="1"/>
          <w:shd w:val="clear" w:color="auto" w:fill="FFFFFF"/>
        </w:rPr>
        <w:t>D</w:t>
      </w:r>
      <w:r w:rsidRPr="005C0B5C">
        <w:rPr>
          <w:rFonts w:ascii="MathJax_Main" w:eastAsia="Times New Roman" w:hAnsi="MathJax_Main" w:cs="Times New Roman"/>
          <w:b/>
          <w:color w:val="555555"/>
          <w:sz w:val="14"/>
          <w:szCs w:val="14"/>
          <w:bdr w:val="none" w:sz="0" w:space="0" w:color="auto" w:frame="1"/>
          <w:shd w:val="clear" w:color="auto" w:fill="FFFFFF"/>
          <w:vertAlign w:val="subscript"/>
        </w:rPr>
        <w:t>0</w:t>
      </w:r>
    </w:p>
    <w:p w14:paraId="0C215203" w14:textId="77777777" w:rsidR="00076DD5" w:rsidRPr="00076DD5" w:rsidRDefault="00076DD5" w:rsidP="00076DD5">
      <w:pPr>
        <w:shd w:val="clear" w:color="auto" w:fill="FFFFFF"/>
        <w:spacing w:after="0" w:line="360" w:lineRule="auto"/>
        <w:textAlignment w:val="baseline"/>
        <w:rPr>
          <w:rFonts w:ascii="Georgia" w:eastAsia="Times New Roman" w:hAnsi="Georgia" w:cs="Times New Roman"/>
          <w:color w:val="333333"/>
          <w:sz w:val="21"/>
          <w:szCs w:val="21"/>
        </w:rPr>
      </w:pPr>
      <w:r w:rsidRPr="00076DD5">
        <w:rPr>
          <w:rFonts w:ascii="Georgia" w:eastAsia="Times New Roman" w:hAnsi="Georgia" w:cs="Times New Roman"/>
          <w:color w:val="333333"/>
          <w:sz w:val="21"/>
          <w:szCs w:val="21"/>
        </w:rPr>
        <w:t>The three forms of the alternative hypothesis, with the terminology for each case, are:</w:t>
      </w:r>
    </w:p>
    <w:tbl>
      <w:tblPr>
        <w:tblW w:w="0" w:type="auto"/>
        <w:tblCellMar>
          <w:left w:w="0" w:type="dxa"/>
          <w:right w:w="0" w:type="dxa"/>
        </w:tblCellMar>
        <w:tblLook w:val="04A0" w:firstRow="1" w:lastRow="0" w:firstColumn="1" w:lastColumn="0" w:noHBand="0" w:noVBand="1"/>
      </w:tblPr>
      <w:tblGrid>
        <w:gridCol w:w="1132"/>
        <w:gridCol w:w="1305"/>
      </w:tblGrid>
      <w:tr w:rsidR="00076DD5" w:rsidRPr="00076DD5" w14:paraId="6F881EC0" w14:textId="77777777" w:rsidTr="00076DD5">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7553F98E" w14:textId="77777777" w:rsidR="00076DD5" w:rsidRPr="00076DD5" w:rsidRDefault="00076DD5" w:rsidP="00076DD5">
            <w:pPr>
              <w:spacing w:after="0" w:line="360" w:lineRule="auto"/>
              <w:rPr>
                <w:rFonts w:ascii="Times New Roman" w:eastAsia="Times New Roman" w:hAnsi="Times New Roman" w:cs="Times New Roman"/>
                <w:b/>
                <w:bCs/>
                <w:color w:val="F48800"/>
                <w:sz w:val="21"/>
                <w:szCs w:val="21"/>
              </w:rPr>
            </w:pPr>
            <w:r w:rsidRPr="00076DD5">
              <w:rPr>
                <w:rFonts w:ascii="Times New Roman" w:eastAsia="Times New Roman" w:hAnsi="Times New Roman" w:cs="Times New Roman"/>
                <w:b/>
                <w:bCs/>
                <w:color w:val="F48800"/>
                <w:sz w:val="21"/>
                <w:szCs w:val="21"/>
              </w:rPr>
              <w:t>Form of </w:t>
            </w:r>
            <w:r w:rsidRPr="00076DD5">
              <w:rPr>
                <w:rFonts w:ascii="MathJax_Math" w:eastAsia="Times New Roman" w:hAnsi="MathJax_Math" w:cs="Times New Roman"/>
                <w:i/>
                <w:iCs/>
                <w:color w:val="F48800"/>
                <w:sz w:val="18"/>
                <w:szCs w:val="18"/>
                <w:bdr w:val="none" w:sz="0" w:space="0" w:color="auto" w:frame="1"/>
              </w:rPr>
              <w:t>H</w:t>
            </w:r>
            <w:r w:rsidRPr="00076DD5">
              <w:rPr>
                <w:rFonts w:ascii="MathJax_Math" w:eastAsia="Times New Roman" w:hAnsi="MathJax_Math" w:cs="Times New Roman"/>
                <w:i/>
                <w:iCs/>
                <w:color w:val="F48800"/>
                <w:sz w:val="14"/>
                <w:szCs w:val="14"/>
                <w:bdr w:val="none" w:sz="0" w:space="0" w:color="auto" w:frame="1"/>
              </w:rPr>
              <w:t>a</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3199ACD4" w14:textId="77777777" w:rsidR="00076DD5" w:rsidRPr="00076DD5" w:rsidRDefault="00076DD5" w:rsidP="00076DD5">
            <w:pPr>
              <w:spacing w:after="0" w:line="360" w:lineRule="auto"/>
              <w:rPr>
                <w:rFonts w:ascii="Times New Roman" w:eastAsia="Times New Roman" w:hAnsi="Times New Roman" w:cs="Times New Roman"/>
                <w:b/>
                <w:bCs/>
                <w:color w:val="F48800"/>
                <w:sz w:val="21"/>
                <w:szCs w:val="21"/>
              </w:rPr>
            </w:pPr>
            <w:r w:rsidRPr="00076DD5">
              <w:rPr>
                <w:rFonts w:ascii="Times New Roman" w:eastAsia="Times New Roman" w:hAnsi="Times New Roman" w:cs="Times New Roman"/>
                <w:b/>
                <w:bCs/>
                <w:color w:val="F48800"/>
                <w:sz w:val="21"/>
                <w:szCs w:val="21"/>
              </w:rPr>
              <w:t>Terminology</w:t>
            </w:r>
          </w:p>
        </w:tc>
      </w:tr>
      <w:tr w:rsidR="00076DD5" w:rsidRPr="00076DD5" w14:paraId="6AD7E429" w14:textId="77777777" w:rsidTr="00076DD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4108E81" w14:textId="77777777" w:rsidR="00076DD5" w:rsidRPr="00076DD5" w:rsidRDefault="00076DD5" w:rsidP="00076DD5">
            <w:pPr>
              <w:spacing w:after="0" w:line="360" w:lineRule="auto"/>
              <w:rPr>
                <w:rFonts w:ascii="Times New Roman" w:eastAsia="Times New Roman" w:hAnsi="Times New Roman" w:cs="Times New Roman"/>
                <w:sz w:val="21"/>
                <w:szCs w:val="21"/>
              </w:rPr>
            </w:pPr>
            <w:r w:rsidRPr="00076DD5">
              <w:rPr>
                <w:rFonts w:ascii="MathJax_Math" w:eastAsia="Times New Roman" w:hAnsi="MathJax_Math" w:cs="Times New Roman"/>
                <w:i/>
                <w:iCs/>
                <w:sz w:val="18"/>
                <w:szCs w:val="18"/>
                <w:bdr w:val="none" w:sz="0" w:space="0" w:color="auto" w:frame="1"/>
              </w:rPr>
              <w:t>H</w:t>
            </w:r>
            <w:r w:rsidRPr="00076DD5">
              <w:rPr>
                <w:rFonts w:ascii="MathJax_Math" w:eastAsia="Times New Roman" w:hAnsi="MathJax_Math" w:cs="Times New Roman"/>
                <w:i/>
                <w:iCs/>
                <w:sz w:val="14"/>
                <w:szCs w:val="14"/>
                <w:bdr w:val="none" w:sz="0" w:space="0" w:color="auto" w:frame="1"/>
              </w:rPr>
              <w:t>a</w:t>
            </w:r>
            <w:r w:rsidRPr="00076DD5">
              <w:rPr>
                <w:rFonts w:ascii="MathJax_Main" w:eastAsia="Times New Roman" w:hAnsi="MathJax_Main" w:cs="Times New Roman"/>
                <w:sz w:val="18"/>
                <w:szCs w:val="18"/>
                <w:bdr w:val="none" w:sz="0" w:space="0" w:color="auto" w:frame="1"/>
              </w:rPr>
              <w:t>:</w:t>
            </w:r>
            <w:r w:rsidRPr="00076DD5">
              <w:rPr>
                <w:rFonts w:ascii="MathJax_Math" w:eastAsia="Times New Roman" w:hAnsi="MathJax_Math" w:cs="Times New Roman"/>
                <w:i/>
                <w:iCs/>
                <w:sz w:val="18"/>
                <w:szCs w:val="18"/>
                <w:bdr w:val="none" w:sz="0" w:space="0" w:color="auto" w:frame="1"/>
              </w:rPr>
              <w:t>μ</w:t>
            </w:r>
            <w:r w:rsidRPr="00076DD5">
              <w:rPr>
                <w:rFonts w:ascii="MathJax_Math" w:eastAsia="Times New Roman" w:hAnsi="MathJax_Math" w:cs="Times New Roman"/>
                <w:i/>
                <w:iCs/>
                <w:sz w:val="14"/>
                <w:szCs w:val="14"/>
                <w:bdr w:val="none" w:sz="0" w:space="0" w:color="auto" w:frame="1"/>
              </w:rPr>
              <w:t>d</w:t>
            </w:r>
            <w:r w:rsidRPr="00076DD5">
              <w:rPr>
                <w:rFonts w:ascii="MathJax_Main" w:eastAsia="Times New Roman" w:hAnsi="MathJax_Main" w:cs="Times New Roman"/>
                <w:sz w:val="18"/>
                <w:szCs w:val="18"/>
                <w:bdr w:val="none" w:sz="0" w:space="0" w:color="auto" w:frame="1"/>
              </w:rPr>
              <w:t>&lt;</w:t>
            </w:r>
            <w:r w:rsidRPr="00076DD5">
              <w:rPr>
                <w:rFonts w:ascii="MathJax_Math" w:eastAsia="Times New Roman" w:hAnsi="MathJax_Math" w:cs="Times New Roman"/>
                <w:i/>
                <w:iCs/>
                <w:sz w:val="18"/>
                <w:szCs w:val="18"/>
                <w:bdr w:val="none" w:sz="0" w:space="0" w:color="auto" w:frame="1"/>
              </w:rPr>
              <w:t>D</w:t>
            </w:r>
            <w:r w:rsidRPr="00076DD5">
              <w:rPr>
                <w:rFonts w:ascii="MathJax_Main" w:eastAsia="Times New Roman" w:hAnsi="MathJax_Main" w:cs="Times New Roman"/>
                <w:sz w:val="14"/>
                <w:szCs w:val="14"/>
                <w:bdr w:val="none" w:sz="0" w:space="0" w:color="auto" w:frame="1"/>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A37D44A" w14:textId="77777777" w:rsidR="00076DD5" w:rsidRPr="00076DD5" w:rsidRDefault="00076DD5" w:rsidP="00076DD5">
            <w:pPr>
              <w:spacing w:after="0" w:line="360" w:lineRule="auto"/>
              <w:rPr>
                <w:rFonts w:ascii="Times New Roman" w:eastAsia="Times New Roman" w:hAnsi="Times New Roman" w:cs="Times New Roman"/>
                <w:sz w:val="21"/>
                <w:szCs w:val="21"/>
              </w:rPr>
            </w:pPr>
            <w:r w:rsidRPr="00076DD5">
              <w:rPr>
                <w:rFonts w:ascii="Times New Roman" w:eastAsia="Times New Roman" w:hAnsi="Times New Roman" w:cs="Times New Roman"/>
                <w:sz w:val="21"/>
                <w:szCs w:val="21"/>
              </w:rPr>
              <w:t>Left-tailed</w:t>
            </w:r>
          </w:p>
        </w:tc>
      </w:tr>
      <w:tr w:rsidR="00076DD5" w:rsidRPr="00076DD5" w14:paraId="2B322E59" w14:textId="77777777" w:rsidTr="00076DD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758EB75" w14:textId="77777777" w:rsidR="00076DD5" w:rsidRPr="00076DD5" w:rsidRDefault="00076DD5" w:rsidP="00076DD5">
            <w:pPr>
              <w:spacing w:after="0" w:line="360" w:lineRule="auto"/>
              <w:rPr>
                <w:rFonts w:ascii="Times New Roman" w:eastAsia="Times New Roman" w:hAnsi="Times New Roman" w:cs="Times New Roman"/>
                <w:sz w:val="21"/>
                <w:szCs w:val="21"/>
              </w:rPr>
            </w:pPr>
            <w:r w:rsidRPr="00076DD5">
              <w:rPr>
                <w:rFonts w:ascii="MathJax_Math" w:eastAsia="Times New Roman" w:hAnsi="MathJax_Math" w:cs="Times New Roman"/>
                <w:i/>
                <w:iCs/>
                <w:sz w:val="18"/>
                <w:szCs w:val="18"/>
                <w:bdr w:val="none" w:sz="0" w:space="0" w:color="auto" w:frame="1"/>
              </w:rPr>
              <w:t>H</w:t>
            </w:r>
            <w:r w:rsidRPr="00076DD5">
              <w:rPr>
                <w:rFonts w:ascii="MathJax_Math" w:eastAsia="Times New Roman" w:hAnsi="MathJax_Math" w:cs="Times New Roman"/>
                <w:i/>
                <w:iCs/>
                <w:sz w:val="14"/>
                <w:szCs w:val="14"/>
                <w:bdr w:val="none" w:sz="0" w:space="0" w:color="auto" w:frame="1"/>
              </w:rPr>
              <w:t>a</w:t>
            </w:r>
            <w:r w:rsidRPr="00076DD5">
              <w:rPr>
                <w:rFonts w:ascii="MathJax_Main" w:eastAsia="Times New Roman" w:hAnsi="MathJax_Main" w:cs="Times New Roman"/>
                <w:sz w:val="18"/>
                <w:szCs w:val="18"/>
                <w:bdr w:val="none" w:sz="0" w:space="0" w:color="auto" w:frame="1"/>
              </w:rPr>
              <w:t>:</w:t>
            </w:r>
            <w:r w:rsidRPr="00076DD5">
              <w:rPr>
                <w:rFonts w:ascii="MathJax_Math" w:eastAsia="Times New Roman" w:hAnsi="MathJax_Math" w:cs="Times New Roman"/>
                <w:i/>
                <w:iCs/>
                <w:sz w:val="18"/>
                <w:szCs w:val="18"/>
                <w:bdr w:val="none" w:sz="0" w:space="0" w:color="auto" w:frame="1"/>
              </w:rPr>
              <w:t>μ</w:t>
            </w:r>
            <w:r w:rsidRPr="00076DD5">
              <w:rPr>
                <w:rFonts w:ascii="MathJax_Math" w:eastAsia="Times New Roman" w:hAnsi="MathJax_Math" w:cs="Times New Roman"/>
                <w:i/>
                <w:iCs/>
                <w:sz w:val="14"/>
                <w:szCs w:val="14"/>
                <w:bdr w:val="none" w:sz="0" w:space="0" w:color="auto" w:frame="1"/>
              </w:rPr>
              <w:t>d</w:t>
            </w:r>
            <w:r w:rsidRPr="00076DD5">
              <w:rPr>
                <w:rFonts w:ascii="MathJax_Main" w:eastAsia="Times New Roman" w:hAnsi="MathJax_Main" w:cs="Times New Roman"/>
                <w:sz w:val="18"/>
                <w:szCs w:val="18"/>
                <w:bdr w:val="none" w:sz="0" w:space="0" w:color="auto" w:frame="1"/>
              </w:rPr>
              <w:t>&gt;</w:t>
            </w:r>
            <w:r w:rsidRPr="00076DD5">
              <w:rPr>
                <w:rFonts w:ascii="MathJax_Math" w:eastAsia="Times New Roman" w:hAnsi="MathJax_Math" w:cs="Times New Roman"/>
                <w:i/>
                <w:iCs/>
                <w:sz w:val="18"/>
                <w:szCs w:val="18"/>
                <w:bdr w:val="none" w:sz="0" w:space="0" w:color="auto" w:frame="1"/>
              </w:rPr>
              <w:t>D</w:t>
            </w:r>
            <w:r w:rsidRPr="00076DD5">
              <w:rPr>
                <w:rFonts w:ascii="MathJax_Main" w:eastAsia="Times New Roman" w:hAnsi="MathJax_Main" w:cs="Times New Roman"/>
                <w:sz w:val="14"/>
                <w:szCs w:val="14"/>
                <w:bdr w:val="none" w:sz="0" w:space="0" w:color="auto" w:frame="1"/>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94DDD5E" w14:textId="77777777" w:rsidR="00076DD5" w:rsidRPr="00076DD5" w:rsidRDefault="00076DD5" w:rsidP="00076DD5">
            <w:pPr>
              <w:spacing w:after="0" w:line="360" w:lineRule="auto"/>
              <w:rPr>
                <w:rFonts w:ascii="Times New Roman" w:eastAsia="Times New Roman" w:hAnsi="Times New Roman" w:cs="Times New Roman"/>
                <w:sz w:val="21"/>
                <w:szCs w:val="21"/>
              </w:rPr>
            </w:pPr>
            <w:r w:rsidRPr="00076DD5">
              <w:rPr>
                <w:rFonts w:ascii="Times New Roman" w:eastAsia="Times New Roman" w:hAnsi="Times New Roman" w:cs="Times New Roman"/>
                <w:sz w:val="21"/>
                <w:szCs w:val="21"/>
              </w:rPr>
              <w:t>Right-tailed</w:t>
            </w:r>
          </w:p>
        </w:tc>
      </w:tr>
      <w:tr w:rsidR="00076DD5" w:rsidRPr="00076DD5" w14:paraId="6AE083BF" w14:textId="77777777" w:rsidTr="00076DD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F28E5F2" w14:textId="77777777" w:rsidR="00076DD5" w:rsidRPr="00076DD5" w:rsidRDefault="00076DD5" w:rsidP="00076DD5">
            <w:pPr>
              <w:spacing w:after="0" w:line="360" w:lineRule="auto"/>
              <w:rPr>
                <w:rFonts w:ascii="Times New Roman" w:eastAsia="Times New Roman" w:hAnsi="Times New Roman" w:cs="Times New Roman"/>
                <w:sz w:val="21"/>
                <w:szCs w:val="21"/>
              </w:rPr>
            </w:pPr>
            <w:r w:rsidRPr="00076DD5">
              <w:rPr>
                <w:rFonts w:ascii="MathJax_Math" w:eastAsia="Times New Roman" w:hAnsi="MathJax_Math" w:cs="Times New Roman"/>
                <w:i/>
                <w:iCs/>
                <w:sz w:val="18"/>
                <w:szCs w:val="18"/>
                <w:bdr w:val="none" w:sz="0" w:space="0" w:color="auto" w:frame="1"/>
              </w:rPr>
              <w:t>H</w:t>
            </w:r>
            <w:r w:rsidRPr="00076DD5">
              <w:rPr>
                <w:rFonts w:ascii="MathJax_Math" w:eastAsia="Times New Roman" w:hAnsi="MathJax_Math" w:cs="Times New Roman"/>
                <w:i/>
                <w:iCs/>
                <w:sz w:val="14"/>
                <w:szCs w:val="14"/>
                <w:bdr w:val="none" w:sz="0" w:space="0" w:color="auto" w:frame="1"/>
              </w:rPr>
              <w:t>a</w:t>
            </w:r>
            <w:r w:rsidRPr="00076DD5">
              <w:rPr>
                <w:rFonts w:ascii="MathJax_Main" w:eastAsia="Times New Roman" w:hAnsi="MathJax_Main" w:cs="Times New Roman"/>
                <w:sz w:val="18"/>
                <w:szCs w:val="18"/>
                <w:bdr w:val="none" w:sz="0" w:space="0" w:color="auto" w:frame="1"/>
              </w:rPr>
              <w:t>:</w:t>
            </w:r>
            <w:r w:rsidRPr="00076DD5">
              <w:rPr>
                <w:rFonts w:ascii="MathJax_Math" w:eastAsia="Times New Roman" w:hAnsi="MathJax_Math" w:cs="Times New Roman"/>
                <w:i/>
                <w:iCs/>
                <w:sz w:val="18"/>
                <w:szCs w:val="18"/>
                <w:bdr w:val="none" w:sz="0" w:space="0" w:color="auto" w:frame="1"/>
              </w:rPr>
              <w:t>μ</w:t>
            </w:r>
            <w:r w:rsidRPr="00076DD5">
              <w:rPr>
                <w:rFonts w:ascii="MathJax_Math" w:eastAsia="Times New Roman" w:hAnsi="MathJax_Math" w:cs="Times New Roman"/>
                <w:i/>
                <w:iCs/>
                <w:sz w:val="14"/>
                <w:szCs w:val="14"/>
                <w:bdr w:val="none" w:sz="0" w:space="0" w:color="auto" w:frame="1"/>
              </w:rPr>
              <w:t>d</w:t>
            </w:r>
            <w:r w:rsidRPr="00076DD5">
              <w:rPr>
                <w:rFonts w:ascii="MathJax_Main" w:eastAsia="Times New Roman" w:hAnsi="MathJax_Main" w:cs="Times New Roman"/>
                <w:sz w:val="18"/>
                <w:szCs w:val="18"/>
                <w:bdr w:val="none" w:sz="0" w:space="0" w:color="auto" w:frame="1"/>
              </w:rPr>
              <w:t>≠</w:t>
            </w:r>
            <w:r w:rsidRPr="00076DD5">
              <w:rPr>
                <w:rFonts w:ascii="MathJax_Math" w:eastAsia="Times New Roman" w:hAnsi="MathJax_Math" w:cs="Times New Roman"/>
                <w:i/>
                <w:iCs/>
                <w:sz w:val="18"/>
                <w:szCs w:val="18"/>
                <w:bdr w:val="none" w:sz="0" w:space="0" w:color="auto" w:frame="1"/>
              </w:rPr>
              <w:t>D</w:t>
            </w:r>
            <w:r w:rsidRPr="00076DD5">
              <w:rPr>
                <w:rFonts w:ascii="MathJax_Main" w:eastAsia="Times New Roman" w:hAnsi="MathJax_Main" w:cs="Times New Roman"/>
                <w:sz w:val="14"/>
                <w:szCs w:val="14"/>
                <w:bdr w:val="none" w:sz="0" w:space="0" w:color="auto" w:frame="1"/>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F0A580C" w14:textId="77777777" w:rsidR="00076DD5" w:rsidRPr="00076DD5" w:rsidRDefault="00076DD5" w:rsidP="00076DD5">
            <w:pPr>
              <w:spacing w:after="0" w:line="360" w:lineRule="auto"/>
              <w:rPr>
                <w:rFonts w:ascii="Times New Roman" w:eastAsia="Times New Roman" w:hAnsi="Times New Roman" w:cs="Times New Roman"/>
                <w:sz w:val="21"/>
                <w:szCs w:val="21"/>
              </w:rPr>
            </w:pPr>
            <w:r w:rsidRPr="00076DD5">
              <w:rPr>
                <w:rFonts w:ascii="Times New Roman" w:eastAsia="Times New Roman" w:hAnsi="Times New Roman" w:cs="Times New Roman"/>
                <w:sz w:val="21"/>
                <w:szCs w:val="21"/>
              </w:rPr>
              <w:t>Two-tailed</w:t>
            </w:r>
          </w:p>
        </w:tc>
      </w:tr>
    </w:tbl>
    <w:p w14:paraId="422B29DA" w14:textId="77777777" w:rsidR="006323A0" w:rsidRDefault="006323A0" w:rsidP="00076DD5">
      <w:pPr>
        <w:shd w:val="clear" w:color="auto" w:fill="FFFFFF"/>
        <w:spacing w:after="0" w:line="360" w:lineRule="auto"/>
        <w:textAlignment w:val="baseline"/>
        <w:rPr>
          <w:rFonts w:ascii="Georgia" w:eastAsia="Times New Roman" w:hAnsi="Georgia" w:cs="Times New Roman"/>
          <w:color w:val="333333"/>
          <w:sz w:val="21"/>
          <w:szCs w:val="21"/>
        </w:rPr>
      </w:pPr>
    </w:p>
    <w:p w14:paraId="0CF16697" w14:textId="77777777" w:rsidR="00076DD5" w:rsidRPr="00076DD5" w:rsidRDefault="00076DD5" w:rsidP="00076DD5">
      <w:pPr>
        <w:shd w:val="clear" w:color="auto" w:fill="FFFFFF"/>
        <w:spacing w:after="0" w:line="360" w:lineRule="auto"/>
        <w:textAlignment w:val="baseline"/>
        <w:rPr>
          <w:rFonts w:ascii="Georgia" w:eastAsia="Times New Roman" w:hAnsi="Georgia" w:cs="Times New Roman"/>
          <w:color w:val="333333"/>
          <w:sz w:val="21"/>
          <w:szCs w:val="21"/>
        </w:rPr>
      </w:pPr>
      <w:r w:rsidRPr="00076DD5">
        <w:rPr>
          <w:rFonts w:ascii="Georgia" w:eastAsia="Times New Roman" w:hAnsi="Georgia" w:cs="Times New Roman"/>
          <w:color w:val="333333"/>
          <w:sz w:val="21"/>
          <w:szCs w:val="21"/>
        </w:rPr>
        <w:lastRenderedPageBreak/>
        <w:t>The same conditions on the population of differences that was required for constructing a confidence interval for the difference of the means must also be met when hypotheses are tested. Here is the standardized test statistic that is used in the test.</w:t>
      </w:r>
    </w:p>
    <w:p w14:paraId="23F972E4" w14:textId="77777777" w:rsidR="00076DD5" w:rsidRDefault="006323A0" w:rsidP="00076DD5">
      <w:pPr>
        <w:shd w:val="clear" w:color="auto" w:fill="FFFFFF" w:themeFill="background1"/>
        <w:spacing w:after="0" w:line="439" w:lineRule="atLeast"/>
        <w:ind w:left="450"/>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drawing>
          <wp:inline distT="0" distB="0" distL="0" distR="0" wp14:anchorId="25B1FE2C" wp14:editId="3870A5D7">
            <wp:extent cx="5221610" cy="3505200"/>
            <wp:effectExtent l="0" t="0" r="0" b="0"/>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650">
                      <a:extLst>
                        <a:ext uri="{28A0092B-C50C-407E-A947-70E740481C1C}">
                          <a14:useLocalDpi xmlns:a14="http://schemas.microsoft.com/office/drawing/2010/main" val="0"/>
                        </a:ext>
                      </a:extLst>
                    </a:blip>
                    <a:stretch>
                      <a:fillRect/>
                    </a:stretch>
                  </pic:blipFill>
                  <pic:spPr>
                    <a:xfrm>
                      <a:off x="0" y="0"/>
                      <a:ext cx="5223323" cy="3506350"/>
                    </a:xfrm>
                    <a:prstGeom prst="rect">
                      <a:avLst/>
                    </a:prstGeom>
                  </pic:spPr>
                </pic:pic>
              </a:graphicData>
            </a:graphic>
          </wp:inline>
        </w:drawing>
      </w:r>
    </w:p>
    <w:p w14:paraId="33B96BF9" w14:textId="77777777" w:rsidR="006323A0" w:rsidRDefault="006323A0" w:rsidP="00076DD5">
      <w:pPr>
        <w:shd w:val="clear" w:color="auto" w:fill="FFFFFF" w:themeFill="background1"/>
        <w:spacing w:after="0" w:line="439" w:lineRule="atLeast"/>
        <w:ind w:left="450"/>
        <w:textAlignment w:val="baseline"/>
        <w:rPr>
          <w:rFonts w:ascii="Calibri" w:eastAsia="Times New Roman" w:hAnsi="Calibri" w:cs="Times New Roman"/>
          <w:color w:val="333333"/>
          <w:sz w:val="20"/>
          <w:szCs w:val="20"/>
        </w:rPr>
      </w:pPr>
    </w:p>
    <w:p w14:paraId="6B6FEC72" w14:textId="77777777" w:rsidR="006323A0" w:rsidRDefault="006323A0" w:rsidP="00076DD5">
      <w:pPr>
        <w:shd w:val="clear" w:color="auto" w:fill="FFFFFF" w:themeFill="background1"/>
        <w:spacing w:after="0" w:line="439" w:lineRule="atLeast"/>
        <w:ind w:left="450"/>
        <w:textAlignment w:val="baseline"/>
        <w:rPr>
          <w:rFonts w:ascii="Calibri" w:eastAsia="Times New Roman" w:hAnsi="Calibri" w:cs="Times New Roman"/>
          <w:color w:val="333333"/>
          <w:sz w:val="20"/>
          <w:szCs w:val="20"/>
        </w:rPr>
      </w:pPr>
    </w:p>
    <w:p w14:paraId="3FCECC12" w14:textId="77777777" w:rsidR="006323A0" w:rsidRDefault="006323A0" w:rsidP="006323A0">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6"/>
          <w:szCs w:val="26"/>
        </w:rPr>
      </w:pPr>
      <w:r>
        <w:rPr>
          <w:rFonts w:ascii="Calibri" w:hAnsi="Calibri"/>
          <w:caps/>
          <w:color w:val="FFFFFF"/>
          <w:spacing w:val="30"/>
          <w:sz w:val="26"/>
          <w:szCs w:val="26"/>
        </w:rPr>
        <w:t>EXAMPLE 8</w:t>
      </w:r>
    </w:p>
    <w:p w14:paraId="7B77B5B6" w14:textId="77777777" w:rsidR="006323A0" w:rsidRDefault="006323A0" w:rsidP="006323A0">
      <w:pPr>
        <w:pStyle w:val="para"/>
        <w:shd w:val="clear" w:color="auto" w:fill="DAEEF3" w:themeFill="accent5" w:themeFillTint="33"/>
        <w:spacing w:before="0" w:beforeAutospacing="0" w:after="0" w:afterAutospacing="0" w:line="360" w:lineRule="auto"/>
        <w:ind w:left="300" w:right="375"/>
        <w:textAlignment w:val="baseline"/>
        <w:rPr>
          <w:rFonts w:ascii="Calibri" w:hAnsi="Calibri"/>
          <w:color w:val="333333"/>
          <w:sz w:val="21"/>
          <w:szCs w:val="21"/>
        </w:rPr>
      </w:pPr>
      <w:r>
        <w:rPr>
          <w:rFonts w:ascii="Calibri" w:hAnsi="Calibri"/>
          <w:color w:val="333333"/>
          <w:sz w:val="21"/>
          <w:szCs w:val="21"/>
        </w:rPr>
        <w:t>Using the data of</w:t>
      </w:r>
      <w:r>
        <w:rPr>
          <w:rStyle w:val="apple-converted-space"/>
          <w:rFonts w:ascii="Calibri" w:hAnsi="Calibri"/>
          <w:color w:val="333333"/>
          <w:sz w:val="21"/>
          <w:szCs w:val="21"/>
        </w:rPr>
        <w:t> </w:t>
      </w:r>
      <w:hyperlink r:id="rId651" w:anchor="fwk-shafer-ch09_s03_t02" w:history="1">
        <w:r>
          <w:rPr>
            <w:rStyle w:val="Hyperlink"/>
            <w:rFonts w:ascii="Calibri" w:hAnsi="Calibri"/>
            <w:color w:val="2689C6"/>
            <w:sz w:val="21"/>
            <w:szCs w:val="21"/>
            <w:bdr w:val="none" w:sz="0" w:space="0" w:color="auto" w:frame="1"/>
          </w:rPr>
          <w:t>Table 9.2 "Fuel Economy of Pairs of Vehicles"</w:t>
        </w:r>
      </w:hyperlink>
      <w:r>
        <w:rPr>
          <w:rStyle w:val="apple-converted-space"/>
          <w:rFonts w:ascii="Calibri" w:hAnsi="Calibri"/>
          <w:color w:val="333333"/>
          <w:sz w:val="21"/>
          <w:szCs w:val="21"/>
        </w:rPr>
        <w:t> </w:t>
      </w:r>
      <w:r>
        <w:rPr>
          <w:rFonts w:ascii="Calibri" w:hAnsi="Calibri"/>
          <w:color w:val="333333"/>
          <w:sz w:val="21"/>
          <w:szCs w:val="21"/>
        </w:rPr>
        <w:t>test the hypothesis that mean fuel economy for Type 1 gasoline is greater than that for Type 2 gasoline against the null hypothesis that the two formulations of gasoline yield the same mean fuel economy. Test at the 5% level of significance using the critical value approach.</w:t>
      </w:r>
    </w:p>
    <w:p w14:paraId="3A830BE4" w14:textId="77777777" w:rsidR="006323A0" w:rsidRDefault="006323A0" w:rsidP="006323A0">
      <w:pPr>
        <w:pStyle w:val="simpara"/>
        <w:shd w:val="clear" w:color="auto" w:fill="DAEEF3" w:themeFill="accent5" w:themeFillTint="33"/>
        <w:spacing w:before="150" w:beforeAutospacing="0" w:after="0" w:afterAutospacing="0" w:line="360" w:lineRule="auto"/>
        <w:ind w:left="300" w:right="375"/>
        <w:textAlignment w:val="baseline"/>
        <w:rPr>
          <w:rFonts w:ascii="Calibri" w:hAnsi="Calibri"/>
          <w:color w:val="333333"/>
          <w:sz w:val="21"/>
          <w:szCs w:val="21"/>
        </w:rPr>
      </w:pPr>
      <w:r>
        <w:rPr>
          <w:rFonts w:ascii="Calibri" w:hAnsi="Calibri"/>
          <w:color w:val="333333"/>
          <w:sz w:val="21"/>
          <w:szCs w:val="21"/>
        </w:rPr>
        <w:t>Solution:</w:t>
      </w:r>
    </w:p>
    <w:p w14:paraId="506BFE92" w14:textId="77777777" w:rsidR="006323A0" w:rsidRDefault="006323A0" w:rsidP="006323A0">
      <w:pPr>
        <w:pStyle w:val="para"/>
        <w:shd w:val="clear" w:color="auto" w:fill="DAEEF3" w:themeFill="accent5" w:themeFillTint="33"/>
        <w:spacing w:before="150" w:beforeAutospacing="0" w:after="0" w:afterAutospacing="0" w:line="360" w:lineRule="auto"/>
        <w:ind w:left="300" w:right="375"/>
        <w:textAlignment w:val="baseline"/>
        <w:rPr>
          <w:rFonts w:ascii="Calibri" w:hAnsi="Calibri"/>
          <w:color w:val="333333"/>
          <w:sz w:val="21"/>
          <w:szCs w:val="21"/>
        </w:rPr>
      </w:pPr>
      <w:r>
        <w:rPr>
          <w:rFonts w:ascii="Calibri" w:hAnsi="Calibri"/>
          <w:color w:val="333333"/>
          <w:sz w:val="21"/>
          <w:szCs w:val="21"/>
        </w:rPr>
        <w:t>The only part of the table that we use is the third column, the differences.</w:t>
      </w:r>
    </w:p>
    <w:p w14:paraId="5A121196" w14:textId="77777777" w:rsidR="006323A0" w:rsidRDefault="006323A0" w:rsidP="009C60E0">
      <w:pPr>
        <w:pStyle w:val="para"/>
        <w:numPr>
          <w:ilvl w:val="0"/>
          <w:numId w:val="232"/>
        </w:numPr>
        <w:shd w:val="clear" w:color="auto" w:fill="DAEEF3" w:themeFill="accent5" w:themeFillTint="33"/>
        <w:spacing w:before="0" w:beforeAutospacing="0" w:after="0" w:afterAutospacing="0" w:line="360" w:lineRule="auto"/>
        <w:ind w:left="600" w:right="750"/>
        <w:textAlignment w:val="baseline"/>
        <w:rPr>
          <w:rFonts w:ascii="Calibri" w:hAnsi="Calibri"/>
          <w:color w:val="333333"/>
          <w:sz w:val="20"/>
          <w:szCs w:val="20"/>
        </w:rPr>
      </w:pPr>
      <w:r>
        <w:rPr>
          <w:rFonts w:ascii="Calibri" w:hAnsi="Calibri"/>
          <w:color w:val="333333"/>
          <w:sz w:val="20"/>
          <w:szCs w:val="20"/>
        </w:rPr>
        <w:t>Step 1. Since the differences were computed in the order</w:t>
      </w:r>
      <w:r>
        <w:rPr>
          <w:rStyle w:val="apple-converted-space"/>
          <w:rFonts w:ascii="Calibri" w:hAnsi="Calibri"/>
          <w:color w:val="333333"/>
          <w:sz w:val="20"/>
          <w:szCs w:val="20"/>
        </w:rPr>
        <w:t> </w:t>
      </w:r>
      <w:r>
        <w:rPr>
          <w:rStyle w:val="mtext"/>
          <w:rFonts w:ascii="MathJax_Main" w:hAnsi="MathJax_Main"/>
          <w:color w:val="333333"/>
          <w:sz w:val="15"/>
          <w:szCs w:val="15"/>
          <w:bdr w:val="none" w:sz="0" w:space="0" w:color="auto" w:frame="1"/>
        </w:rPr>
        <w:t> </w:t>
      </w:r>
      <w:r w:rsidRPr="006323A0">
        <w:rPr>
          <w:rStyle w:val="mtext"/>
          <w:rFonts w:ascii="MathJax_Main" w:hAnsi="MathJax_Main"/>
          <w:b/>
          <w:color w:val="333333"/>
          <w:sz w:val="15"/>
          <w:szCs w:val="15"/>
          <w:bdr w:val="none" w:sz="0" w:space="0" w:color="auto" w:frame="1"/>
        </w:rPr>
        <w:t>Type 1 mpg</w:t>
      </w:r>
      <w:r w:rsidRPr="006323A0">
        <w:rPr>
          <w:rStyle w:val="mo"/>
          <w:rFonts w:ascii="MathJax_Main" w:hAnsi="MathJax_Main"/>
          <w:b/>
          <w:color w:val="333333"/>
          <w:sz w:val="15"/>
          <w:szCs w:val="15"/>
          <w:bdr w:val="none" w:sz="0" w:space="0" w:color="auto" w:frame="1"/>
        </w:rPr>
        <w:t>−</w:t>
      </w:r>
      <w:r w:rsidRPr="006323A0">
        <w:rPr>
          <w:rStyle w:val="mtext"/>
          <w:rFonts w:ascii="MathJax_Main" w:hAnsi="MathJax_Main"/>
          <w:b/>
          <w:color w:val="333333"/>
          <w:sz w:val="15"/>
          <w:szCs w:val="15"/>
          <w:bdr w:val="none" w:sz="0" w:space="0" w:color="auto" w:frame="1"/>
        </w:rPr>
        <w:t> Type 2 mpg</w:t>
      </w:r>
      <w:r>
        <w:rPr>
          <w:rFonts w:ascii="Calibri" w:hAnsi="Calibri"/>
          <w:color w:val="333333"/>
          <w:sz w:val="20"/>
          <w:szCs w:val="20"/>
        </w:rPr>
        <w:t>, better fuel economy with Type 1 fuel corresponds to</w:t>
      </w:r>
      <w:r>
        <w:rPr>
          <w:rStyle w:val="apple-converted-space"/>
          <w:rFonts w:ascii="Calibri" w:hAnsi="Calibri"/>
          <w:color w:val="333333"/>
          <w:sz w:val="20"/>
          <w:szCs w:val="20"/>
        </w:rPr>
        <w:t> </w:t>
      </w:r>
      <w:r w:rsidRPr="006323A0">
        <w:rPr>
          <w:rStyle w:val="mi"/>
          <w:rFonts w:ascii="MathJax_Math" w:hAnsi="MathJax_Math"/>
          <w:b/>
          <w:i/>
          <w:iCs/>
          <w:color w:val="333333"/>
          <w:sz w:val="15"/>
          <w:szCs w:val="15"/>
          <w:bdr w:val="none" w:sz="0" w:space="0" w:color="auto" w:frame="1"/>
        </w:rPr>
        <w:t>μ</w:t>
      </w:r>
      <w:r w:rsidRPr="006323A0">
        <w:rPr>
          <w:rStyle w:val="mi"/>
          <w:rFonts w:ascii="MathJax_Math" w:hAnsi="MathJax_Math"/>
          <w:b/>
          <w:i/>
          <w:iCs/>
          <w:color w:val="333333"/>
          <w:sz w:val="12"/>
          <w:szCs w:val="12"/>
          <w:bdr w:val="none" w:sz="0" w:space="0" w:color="auto" w:frame="1"/>
          <w:vertAlign w:val="subscript"/>
        </w:rPr>
        <w:t>d</w:t>
      </w:r>
      <w:r w:rsidRPr="006323A0">
        <w:rPr>
          <w:rStyle w:val="mo"/>
          <w:rFonts w:ascii="MathJax_Main" w:hAnsi="MathJax_Main"/>
          <w:b/>
          <w:color w:val="333333"/>
          <w:sz w:val="15"/>
          <w:szCs w:val="15"/>
          <w:bdr w:val="none" w:sz="0" w:space="0" w:color="auto" w:frame="1"/>
        </w:rPr>
        <w:t>=</w:t>
      </w:r>
      <w:r w:rsidRPr="006323A0">
        <w:rPr>
          <w:rStyle w:val="mi"/>
          <w:rFonts w:ascii="MathJax_Math" w:hAnsi="MathJax_Math"/>
          <w:b/>
          <w:i/>
          <w:iCs/>
          <w:color w:val="333333"/>
          <w:sz w:val="15"/>
          <w:szCs w:val="15"/>
          <w:bdr w:val="none" w:sz="0" w:space="0" w:color="auto" w:frame="1"/>
        </w:rPr>
        <w:t>μ</w:t>
      </w:r>
      <w:r w:rsidRPr="006323A0">
        <w:rPr>
          <w:rStyle w:val="mn"/>
          <w:rFonts w:ascii="MathJax_Main" w:hAnsi="MathJax_Main"/>
          <w:b/>
          <w:color w:val="333333"/>
          <w:sz w:val="12"/>
          <w:szCs w:val="12"/>
          <w:bdr w:val="none" w:sz="0" w:space="0" w:color="auto" w:frame="1"/>
          <w:vertAlign w:val="subscript"/>
        </w:rPr>
        <w:t>1</w:t>
      </w:r>
      <w:r w:rsidRPr="006323A0">
        <w:rPr>
          <w:rStyle w:val="mo"/>
          <w:rFonts w:ascii="MathJax_Main" w:hAnsi="MathJax_Main"/>
          <w:b/>
          <w:color w:val="333333"/>
          <w:sz w:val="15"/>
          <w:szCs w:val="15"/>
          <w:bdr w:val="none" w:sz="0" w:space="0" w:color="auto" w:frame="1"/>
        </w:rPr>
        <w:t>−</w:t>
      </w:r>
      <w:r w:rsidRPr="006323A0">
        <w:rPr>
          <w:rStyle w:val="mi"/>
          <w:rFonts w:ascii="MathJax_Math" w:hAnsi="MathJax_Math"/>
          <w:b/>
          <w:i/>
          <w:iCs/>
          <w:color w:val="333333"/>
          <w:sz w:val="15"/>
          <w:szCs w:val="15"/>
          <w:bdr w:val="none" w:sz="0" w:space="0" w:color="auto" w:frame="1"/>
        </w:rPr>
        <w:t>μ</w:t>
      </w:r>
      <w:r w:rsidRPr="006323A0">
        <w:rPr>
          <w:rStyle w:val="mn"/>
          <w:rFonts w:ascii="MathJax_Main" w:hAnsi="MathJax_Main"/>
          <w:b/>
          <w:color w:val="333333"/>
          <w:sz w:val="12"/>
          <w:szCs w:val="12"/>
          <w:bdr w:val="none" w:sz="0" w:space="0" w:color="auto" w:frame="1"/>
          <w:vertAlign w:val="subscript"/>
        </w:rPr>
        <w:t>2</w:t>
      </w:r>
      <w:r w:rsidRPr="006323A0">
        <w:rPr>
          <w:rStyle w:val="mo"/>
          <w:rFonts w:ascii="MathJax_Main" w:hAnsi="MathJax_Main"/>
          <w:b/>
          <w:color w:val="333333"/>
          <w:sz w:val="15"/>
          <w:szCs w:val="15"/>
          <w:bdr w:val="none" w:sz="0" w:space="0" w:color="auto" w:frame="1"/>
        </w:rPr>
        <w:t>&gt;</w:t>
      </w:r>
      <w:r w:rsidRPr="006323A0">
        <w:rPr>
          <w:rStyle w:val="mn"/>
          <w:rFonts w:ascii="MathJax_Main" w:hAnsi="MathJax_Main"/>
          <w:b/>
          <w:color w:val="333333"/>
          <w:sz w:val="15"/>
          <w:szCs w:val="15"/>
          <w:bdr w:val="none" w:sz="0" w:space="0" w:color="auto" w:frame="1"/>
        </w:rPr>
        <w:t>0</w:t>
      </w:r>
      <w:r>
        <w:rPr>
          <w:rStyle w:val="mo"/>
          <w:rFonts w:ascii="MathJax_Main" w:hAnsi="MathJax_Main"/>
          <w:color w:val="333333"/>
          <w:sz w:val="15"/>
          <w:szCs w:val="15"/>
          <w:bdr w:val="none" w:sz="0" w:space="0" w:color="auto" w:frame="1"/>
        </w:rPr>
        <w:t>.</w:t>
      </w:r>
      <w:r>
        <w:rPr>
          <w:rStyle w:val="apple-converted-space"/>
          <w:rFonts w:ascii="Calibri" w:hAnsi="Calibri"/>
          <w:color w:val="333333"/>
          <w:sz w:val="20"/>
          <w:szCs w:val="20"/>
        </w:rPr>
        <w:t> </w:t>
      </w:r>
      <w:r>
        <w:rPr>
          <w:rFonts w:ascii="Calibri" w:hAnsi="Calibri"/>
          <w:color w:val="333333"/>
          <w:sz w:val="20"/>
          <w:szCs w:val="20"/>
        </w:rPr>
        <w:t>Thus the test is</w:t>
      </w:r>
    </w:p>
    <w:p w14:paraId="02398C93" w14:textId="77777777" w:rsidR="006323A0" w:rsidRDefault="006323A0" w:rsidP="006323A0">
      <w:pPr>
        <w:pStyle w:val="para"/>
        <w:shd w:val="clear" w:color="auto" w:fill="DAEEF3" w:themeFill="accent5" w:themeFillTint="33"/>
        <w:spacing w:before="0" w:beforeAutospacing="0" w:after="0" w:afterAutospacing="0" w:line="360" w:lineRule="auto"/>
        <w:ind w:left="600" w:right="750"/>
        <w:textAlignment w:val="baseline"/>
        <w:rPr>
          <w:rFonts w:ascii="Calibri" w:hAnsi="Calibri"/>
          <w:color w:val="333333"/>
          <w:sz w:val="20"/>
          <w:szCs w:val="20"/>
        </w:rPr>
      </w:pPr>
    </w:p>
    <w:p w14:paraId="74D29826" w14:textId="77777777" w:rsidR="006323A0" w:rsidRPr="006323A0" w:rsidRDefault="006323A0" w:rsidP="006323A0">
      <w:pPr>
        <w:shd w:val="clear" w:color="auto" w:fill="DAEEF3" w:themeFill="accent5" w:themeFillTint="33"/>
        <w:spacing w:line="360" w:lineRule="auto"/>
        <w:ind w:left="300" w:right="375"/>
        <w:jc w:val="center"/>
        <w:textAlignment w:val="baseline"/>
        <w:rPr>
          <w:rStyle w:val="mtext"/>
          <w:rFonts w:ascii="MathJax_Main" w:hAnsi="MathJax_Main"/>
          <w:b/>
          <w:color w:val="333333"/>
          <w:sz w:val="15"/>
          <w:szCs w:val="15"/>
          <w:bdr w:val="none" w:sz="0" w:space="0" w:color="auto" w:frame="1"/>
        </w:rPr>
      </w:pPr>
      <w:r w:rsidRPr="006323A0">
        <w:rPr>
          <w:rStyle w:val="mi"/>
          <w:rFonts w:ascii="MathJax_Math" w:hAnsi="MathJax_Math"/>
          <w:b/>
          <w:i/>
          <w:iCs/>
          <w:color w:val="333333"/>
          <w:sz w:val="15"/>
          <w:szCs w:val="15"/>
          <w:bdr w:val="none" w:sz="0" w:space="0" w:color="auto" w:frame="1"/>
        </w:rPr>
        <w:t>H</w:t>
      </w:r>
      <w:r w:rsidRPr="006323A0">
        <w:rPr>
          <w:rStyle w:val="mn"/>
          <w:rFonts w:ascii="MathJax_Main" w:hAnsi="MathJax_Main"/>
          <w:b/>
          <w:color w:val="333333"/>
          <w:sz w:val="12"/>
          <w:szCs w:val="12"/>
          <w:bdr w:val="none" w:sz="0" w:space="0" w:color="auto" w:frame="1"/>
          <w:vertAlign w:val="subscript"/>
        </w:rPr>
        <w:t>0</w:t>
      </w:r>
      <w:r w:rsidRPr="006323A0">
        <w:rPr>
          <w:rStyle w:val="mo"/>
          <w:rFonts w:ascii="MathJax_Main" w:hAnsi="MathJax_Main"/>
          <w:b/>
          <w:color w:val="333333"/>
          <w:sz w:val="15"/>
          <w:szCs w:val="15"/>
          <w:bdr w:val="none" w:sz="0" w:space="0" w:color="auto" w:frame="1"/>
        </w:rPr>
        <w:t>:</w:t>
      </w:r>
      <w:r w:rsidRPr="006323A0">
        <w:rPr>
          <w:rStyle w:val="mi"/>
          <w:rFonts w:ascii="MathJax_Math" w:hAnsi="MathJax_Math"/>
          <w:b/>
          <w:i/>
          <w:iCs/>
          <w:color w:val="333333"/>
          <w:sz w:val="15"/>
          <w:szCs w:val="15"/>
          <w:bdr w:val="none" w:sz="0" w:space="0" w:color="auto" w:frame="1"/>
        </w:rPr>
        <w:t>μ</w:t>
      </w:r>
      <w:r w:rsidRPr="006323A0">
        <w:rPr>
          <w:rStyle w:val="mi"/>
          <w:rFonts w:ascii="MathJax_Math" w:hAnsi="MathJax_Math"/>
          <w:b/>
          <w:i/>
          <w:iCs/>
          <w:color w:val="333333"/>
          <w:sz w:val="12"/>
          <w:szCs w:val="12"/>
          <w:bdr w:val="none" w:sz="0" w:space="0" w:color="auto" w:frame="1"/>
          <w:vertAlign w:val="subscript"/>
        </w:rPr>
        <w:t>d</w:t>
      </w:r>
      <w:r w:rsidRPr="006323A0">
        <w:rPr>
          <w:rStyle w:val="mtext"/>
          <w:rFonts w:ascii="MathJax_Main" w:hAnsi="MathJax_Main"/>
          <w:b/>
          <w:color w:val="333333"/>
          <w:sz w:val="15"/>
          <w:szCs w:val="15"/>
          <w:bdr w:val="none" w:sz="0" w:space="0" w:color="auto" w:frame="1"/>
        </w:rPr>
        <w:t> </w:t>
      </w:r>
      <w:r w:rsidRPr="006323A0">
        <w:rPr>
          <w:rStyle w:val="mtext"/>
          <w:rFonts w:ascii="MathJax_Main" w:hAnsi="MathJax_Main"/>
          <w:b/>
          <w:color w:val="333333"/>
          <w:sz w:val="15"/>
          <w:szCs w:val="15"/>
          <w:bdr w:val="none" w:sz="0" w:space="0" w:color="auto" w:frame="1"/>
        </w:rPr>
        <w:t>= 0</w:t>
      </w:r>
    </w:p>
    <w:p w14:paraId="4E23E537" w14:textId="77777777" w:rsidR="006323A0" w:rsidRPr="006323A0" w:rsidRDefault="006323A0" w:rsidP="006323A0">
      <w:pPr>
        <w:shd w:val="clear" w:color="auto" w:fill="DAEEF3" w:themeFill="accent5" w:themeFillTint="33"/>
        <w:spacing w:line="360" w:lineRule="auto"/>
        <w:ind w:left="300" w:right="375"/>
        <w:jc w:val="center"/>
        <w:textAlignment w:val="baseline"/>
        <w:rPr>
          <w:rFonts w:ascii="Calibri" w:hAnsi="Calibri"/>
          <w:b/>
          <w:color w:val="333333"/>
          <w:sz w:val="20"/>
          <w:szCs w:val="20"/>
          <w:bdr w:val="none" w:sz="0" w:space="0" w:color="auto" w:frame="1"/>
        </w:rPr>
      </w:pPr>
      <w:r w:rsidRPr="006323A0">
        <w:rPr>
          <w:rStyle w:val="mtext"/>
          <w:rFonts w:ascii="MathJax_Main" w:hAnsi="MathJax_Main"/>
          <w:b/>
          <w:color w:val="333333"/>
          <w:sz w:val="15"/>
          <w:szCs w:val="15"/>
          <w:bdr w:val="none" w:sz="0" w:space="0" w:color="auto" w:frame="1"/>
        </w:rPr>
        <w:t>vs. </w:t>
      </w:r>
      <w:r w:rsidRPr="006323A0">
        <w:rPr>
          <w:rStyle w:val="mi"/>
          <w:rFonts w:ascii="MathJax_Math" w:hAnsi="MathJax_Math"/>
          <w:b/>
          <w:i/>
          <w:iCs/>
          <w:color w:val="333333"/>
          <w:sz w:val="15"/>
          <w:szCs w:val="15"/>
          <w:bdr w:val="none" w:sz="0" w:space="0" w:color="auto" w:frame="1"/>
        </w:rPr>
        <w:t>H</w:t>
      </w:r>
      <w:r w:rsidRPr="006323A0">
        <w:rPr>
          <w:rStyle w:val="mi"/>
          <w:rFonts w:ascii="MathJax_Math" w:hAnsi="MathJax_Math"/>
          <w:b/>
          <w:i/>
          <w:iCs/>
          <w:color w:val="333333"/>
          <w:sz w:val="12"/>
          <w:szCs w:val="12"/>
          <w:bdr w:val="none" w:sz="0" w:space="0" w:color="auto" w:frame="1"/>
          <w:vertAlign w:val="subscript"/>
        </w:rPr>
        <w:t>a</w:t>
      </w:r>
      <w:r w:rsidRPr="006323A0">
        <w:rPr>
          <w:rStyle w:val="mo"/>
          <w:rFonts w:ascii="MathJax_Main" w:hAnsi="MathJax_Main"/>
          <w:b/>
          <w:color w:val="333333"/>
          <w:sz w:val="15"/>
          <w:szCs w:val="15"/>
          <w:bdr w:val="none" w:sz="0" w:space="0" w:color="auto" w:frame="1"/>
        </w:rPr>
        <w:t>:</w:t>
      </w:r>
      <w:r w:rsidRPr="006323A0">
        <w:rPr>
          <w:rStyle w:val="mi"/>
          <w:rFonts w:ascii="MathJax_Math" w:hAnsi="MathJax_Math"/>
          <w:b/>
          <w:i/>
          <w:iCs/>
          <w:color w:val="333333"/>
          <w:sz w:val="15"/>
          <w:szCs w:val="15"/>
          <w:bdr w:val="none" w:sz="0" w:space="0" w:color="auto" w:frame="1"/>
        </w:rPr>
        <w:t>μ</w:t>
      </w:r>
      <w:r w:rsidRPr="006323A0">
        <w:rPr>
          <w:rStyle w:val="mi"/>
          <w:rFonts w:ascii="MathJax_Math" w:hAnsi="MathJax_Math"/>
          <w:b/>
          <w:i/>
          <w:iCs/>
          <w:color w:val="333333"/>
          <w:sz w:val="12"/>
          <w:szCs w:val="12"/>
          <w:bdr w:val="none" w:sz="0" w:space="0" w:color="auto" w:frame="1"/>
          <w:vertAlign w:val="subscript"/>
        </w:rPr>
        <w:t>d</w:t>
      </w:r>
      <w:r w:rsidRPr="006323A0">
        <w:rPr>
          <w:rStyle w:val="mo"/>
          <w:rFonts w:ascii="MathJax_Main" w:hAnsi="MathJax_Main"/>
          <w:b/>
          <w:color w:val="333333"/>
          <w:sz w:val="15"/>
          <w:szCs w:val="15"/>
          <w:bdr w:val="none" w:sz="0" w:space="0" w:color="auto" w:frame="1"/>
        </w:rPr>
        <w:t>&gt;</w:t>
      </w:r>
      <w:r w:rsidRPr="006323A0">
        <w:rPr>
          <w:rStyle w:val="mn"/>
          <w:rFonts w:ascii="MathJax_Main" w:hAnsi="MathJax_Main"/>
          <w:b/>
          <w:color w:val="333333"/>
          <w:sz w:val="15"/>
          <w:szCs w:val="15"/>
          <w:bdr w:val="none" w:sz="0" w:space="0" w:color="auto" w:frame="1"/>
        </w:rPr>
        <w:t xml:space="preserve">0 </w:t>
      </w:r>
      <w:r w:rsidRPr="006323A0">
        <w:rPr>
          <w:rStyle w:val="mi"/>
          <w:rFonts w:ascii="MathJax_Main" w:hAnsi="MathJax_Main"/>
          <w:b/>
          <w:i/>
          <w:iCs/>
          <w:color w:val="333333"/>
          <w:sz w:val="15"/>
          <w:szCs w:val="15"/>
          <w:bdr w:val="none" w:sz="0" w:space="0" w:color="auto" w:frame="1"/>
        </w:rPr>
        <w:t>@</w:t>
      </w:r>
      <w:r w:rsidRPr="006323A0">
        <w:rPr>
          <w:rStyle w:val="mtext"/>
          <w:rFonts w:ascii="MathJax_Main" w:hAnsi="MathJax_Main"/>
          <w:b/>
          <w:color w:val="333333"/>
          <w:sz w:val="15"/>
          <w:szCs w:val="15"/>
          <w:bdr w:val="none" w:sz="0" w:space="0" w:color="auto" w:frame="1"/>
        </w:rPr>
        <w:t> </w:t>
      </w:r>
      <w:r w:rsidRPr="006323A0">
        <w:rPr>
          <w:rStyle w:val="mi"/>
          <w:rFonts w:ascii="MathJax_Math" w:hAnsi="MathJax_Math"/>
          <w:b/>
          <w:i/>
          <w:iCs/>
          <w:color w:val="333333"/>
          <w:sz w:val="15"/>
          <w:szCs w:val="15"/>
          <w:bdr w:val="none" w:sz="0" w:space="0" w:color="auto" w:frame="1"/>
        </w:rPr>
        <w:t>α</w:t>
      </w:r>
      <w:r w:rsidRPr="006323A0">
        <w:rPr>
          <w:rStyle w:val="mo"/>
          <w:rFonts w:ascii="MathJax_Main" w:hAnsi="MathJax_Main"/>
          <w:b/>
          <w:color w:val="333333"/>
          <w:sz w:val="15"/>
          <w:szCs w:val="15"/>
          <w:bdr w:val="none" w:sz="0" w:space="0" w:color="auto" w:frame="1"/>
        </w:rPr>
        <w:t>=</w:t>
      </w:r>
      <w:r w:rsidRPr="006323A0">
        <w:rPr>
          <w:rStyle w:val="mn"/>
          <w:rFonts w:ascii="MathJax_Main" w:hAnsi="MathJax_Main"/>
          <w:b/>
          <w:color w:val="333333"/>
          <w:sz w:val="15"/>
          <w:szCs w:val="15"/>
          <w:bdr w:val="none" w:sz="0" w:space="0" w:color="auto" w:frame="1"/>
        </w:rPr>
        <w:t>0.05</w:t>
      </w:r>
    </w:p>
    <w:p w14:paraId="521D3FAD" w14:textId="77777777" w:rsidR="006323A0" w:rsidRDefault="006323A0" w:rsidP="006323A0">
      <w:pPr>
        <w:pStyle w:val="para"/>
        <w:shd w:val="clear" w:color="auto" w:fill="DAEEF3" w:themeFill="accent5" w:themeFillTint="33"/>
        <w:spacing w:before="0" w:beforeAutospacing="0" w:after="0" w:afterAutospacing="0" w:line="360" w:lineRule="auto"/>
        <w:ind w:left="600" w:right="750"/>
        <w:textAlignment w:val="baseline"/>
        <w:rPr>
          <w:rFonts w:ascii="Calibri" w:hAnsi="Calibri"/>
          <w:color w:val="333333"/>
          <w:sz w:val="20"/>
          <w:szCs w:val="20"/>
        </w:rPr>
      </w:pPr>
      <w:r>
        <w:rPr>
          <w:rFonts w:ascii="Calibri" w:hAnsi="Calibri"/>
          <w:color w:val="333333"/>
          <w:sz w:val="20"/>
          <w:szCs w:val="20"/>
        </w:rPr>
        <w:lastRenderedPageBreak/>
        <w:t>(If the differences had been computed in the opposite order then the alternative hypotheses would have been</w:t>
      </w:r>
      <w:r>
        <w:rPr>
          <w:rStyle w:val="apple-converted-space"/>
          <w:rFonts w:ascii="Calibri" w:hAnsi="Calibri"/>
          <w:color w:val="333333"/>
          <w:sz w:val="20"/>
          <w:szCs w:val="20"/>
        </w:rPr>
        <w:t> </w:t>
      </w:r>
      <w:r w:rsidRPr="006323A0">
        <w:rPr>
          <w:rStyle w:val="mi"/>
          <w:rFonts w:ascii="MathJax_Math" w:hAnsi="MathJax_Math"/>
          <w:b/>
          <w:i/>
          <w:iCs/>
          <w:color w:val="333333"/>
          <w:sz w:val="15"/>
          <w:szCs w:val="15"/>
          <w:bdr w:val="none" w:sz="0" w:space="0" w:color="auto" w:frame="1"/>
        </w:rPr>
        <w:t>H</w:t>
      </w:r>
      <w:r w:rsidRPr="006323A0">
        <w:rPr>
          <w:rStyle w:val="mi"/>
          <w:rFonts w:ascii="MathJax_Math" w:hAnsi="MathJax_Math"/>
          <w:b/>
          <w:i/>
          <w:iCs/>
          <w:color w:val="333333"/>
          <w:sz w:val="12"/>
          <w:szCs w:val="12"/>
          <w:bdr w:val="none" w:sz="0" w:space="0" w:color="auto" w:frame="1"/>
          <w:vertAlign w:val="subscript"/>
        </w:rPr>
        <w:t>a</w:t>
      </w:r>
      <w:r w:rsidRPr="006323A0">
        <w:rPr>
          <w:rStyle w:val="mo"/>
          <w:rFonts w:ascii="MathJax_Main" w:hAnsi="MathJax_Main"/>
          <w:b/>
          <w:color w:val="333333"/>
          <w:sz w:val="15"/>
          <w:szCs w:val="15"/>
          <w:bdr w:val="none" w:sz="0" w:space="0" w:color="auto" w:frame="1"/>
        </w:rPr>
        <w:t>:</w:t>
      </w:r>
      <w:r w:rsidRPr="006323A0">
        <w:rPr>
          <w:rStyle w:val="mi"/>
          <w:rFonts w:ascii="MathJax_Math" w:hAnsi="MathJax_Math"/>
          <w:b/>
          <w:i/>
          <w:iCs/>
          <w:color w:val="333333"/>
          <w:sz w:val="15"/>
          <w:szCs w:val="15"/>
          <w:bdr w:val="none" w:sz="0" w:space="0" w:color="auto" w:frame="1"/>
        </w:rPr>
        <w:t>μ</w:t>
      </w:r>
      <w:r w:rsidRPr="006323A0">
        <w:rPr>
          <w:rStyle w:val="mi"/>
          <w:rFonts w:ascii="MathJax_Math" w:hAnsi="MathJax_Math"/>
          <w:b/>
          <w:i/>
          <w:iCs/>
          <w:color w:val="333333"/>
          <w:sz w:val="12"/>
          <w:szCs w:val="12"/>
          <w:bdr w:val="none" w:sz="0" w:space="0" w:color="auto" w:frame="1"/>
          <w:vertAlign w:val="subscript"/>
        </w:rPr>
        <w:t>d</w:t>
      </w:r>
      <w:r w:rsidRPr="006323A0">
        <w:rPr>
          <w:rStyle w:val="mo"/>
          <w:rFonts w:ascii="MathJax_Main" w:hAnsi="MathJax_Main"/>
          <w:b/>
          <w:color w:val="333333"/>
          <w:sz w:val="15"/>
          <w:szCs w:val="15"/>
          <w:bdr w:val="none" w:sz="0" w:space="0" w:color="auto" w:frame="1"/>
        </w:rPr>
        <w:t>&lt;</w:t>
      </w:r>
      <w:r w:rsidRPr="006323A0">
        <w:rPr>
          <w:rStyle w:val="mn"/>
          <w:rFonts w:ascii="MathJax_Main" w:hAnsi="MathJax_Main"/>
          <w:b/>
          <w:color w:val="333333"/>
          <w:sz w:val="15"/>
          <w:szCs w:val="15"/>
          <w:bdr w:val="none" w:sz="0" w:space="0" w:color="auto" w:frame="1"/>
        </w:rPr>
        <w:t>0</w:t>
      </w:r>
      <w:r w:rsidRPr="006323A0">
        <w:rPr>
          <w:rStyle w:val="mo"/>
          <w:rFonts w:ascii="MathJax_Main" w:hAnsi="MathJax_Main"/>
          <w:b/>
          <w:color w:val="333333"/>
          <w:sz w:val="15"/>
          <w:szCs w:val="15"/>
          <w:bdr w:val="none" w:sz="0" w:space="0" w:color="auto" w:frame="1"/>
        </w:rPr>
        <w:t>.</w:t>
      </w:r>
      <w:r w:rsidRPr="006323A0">
        <w:rPr>
          <w:rFonts w:ascii="Calibri" w:hAnsi="Calibri"/>
          <w:b/>
          <w:color w:val="333333"/>
          <w:sz w:val="20"/>
          <w:szCs w:val="20"/>
        </w:rPr>
        <w:t>)</w:t>
      </w:r>
    </w:p>
    <w:p w14:paraId="4720C1BD" w14:textId="77777777" w:rsidR="006323A0" w:rsidRDefault="006323A0" w:rsidP="00076DD5">
      <w:pPr>
        <w:shd w:val="clear" w:color="auto" w:fill="FFFFFF" w:themeFill="background1"/>
        <w:spacing w:after="0" w:line="439" w:lineRule="atLeast"/>
        <w:ind w:left="450"/>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drawing>
          <wp:inline distT="0" distB="0" distL="0" distR="0" wp14:anchorId="54970A5D" wp14:editId="417562C8">
            <wp:extent cx="4876800" cy="4428067"/>
            <wp:effectExtent l="0" t="0" r="0" b="0"/>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652">
                      <a:extLst>
                        <a:ext uri="{28A0092B-C50C-407E-A947-70E740481C1C}">
                          <a14:useLocalDpi xmlns:a14="http://schemas.microsoft.com/office/drawing/2010/main" val="0"/>
                        </a:ext>
                      </a:extLst>
                    </a:blip>
                    <a:stretch>
                      <a:fillRect/>
                    </a:stretch>
                  </pic:blipFill>
                  <pic:spPr>
                    <a:xfrm>
                      <a:off x="0" y="0"/>
                      <a:ext cx="4885551" cy="4436013"/>
                    </a:xfrm>
                    <a:prstGeom prst="rect">
                      <a:avLst/>
                    </a:prstGeom>
                  </pic:spPr>
                </pic:pic>
              </a:graphicData>
            </a:graphic>
          </wp:inline>
        </w:drawing>
      </w:r>
    </w:p>
    <w:p w14:paraId="4EB54D18" w14:textId="77777777" w:rsidR="006323A0" w:rsidRPr="006323A0" w:rsidRDefault="006323A0" w:rsidP="006323A0">
      <w:pPr>
        <w:shd w:val="clear" w:color="auto" w:fill="E3EFF7"/>
        <w:spacing w:after="0" w:line="439" w:lineRule="atLeast"/>
        <w:ind w:left="300" w:right="375"/>
        <w:textAlignment w:val="baseline"/>
        <w:rPr>
          <w:rFonts w:ascii="Calibri" w:eastAsia="Times New Roman" w:hAnsi="Calibri" w:cs="Times New Roman"/>
          <w:i/>
          <w:iCs/>
          <w:color w:val="BB9966"/>
        </w:rPr>
      </w:pPr>
      <w:r w:rsidRPr="006323A0">
        <w:rPr>
          <w:rFonts w:ascii="Calibri" w:eastAsia="Times New Roman" w:hAnsi="Calibri" w:cs="Times New Roman"/>
          <w:i/>
          <w:iCs/>
          <w:color w:val="000000"/>
          <w:sz w:val="18"/>
          <w:szCs w:val="18"/>
          <w:bdr w:val="none" w:sz="0" w:space="0" w:color="auto" w:frame="1"/>
        </w:rPr>
        <w:t>Figure 9.5</w:t>
      </w:r>
      <w:r w:rsidRPr="006323A0">
        <w:rPr>
          <w:rFonts w:ascii="Calibri" w:eastAsia="Times New Roman" w:hAnsi="Calibri" w:cs="Times New Roman"/>
          <w:i/>
          <w:iCs/>
          <w:color w:val="BB9966"/>
        </w:rPr>
        <w:t>Rejection Region and Test Statistic for </w:t>
      </w:r>
      <w:hyperlink r:id="rId653" w:anchor="fwk-shafer-ch09_s03_s02_n02" w:history="1">
        <w:r w:rsidRPr="006323A0">
          <w:rPr>
            <w:rFonts w:ascii="Calibri" w:eastAsia="Times New Roman" w:hAnsi="Calibri" w:cs="Times New Roman"/>
            <w:i/>
            <w:iCs/>
            <w:color w:val="2689C6"/>
            <w:u w:val="single"/>
            <w:bdr w:val="none" w:sz="0" w:space="0" w:color="auto" w:frame="1"/>
          </w:rPr>
          <w:t>Note 9.20 "Example 8"</w:t>
        </w:r>
      </w:hyperlink>
    </w:p>
    <w:p w14:paraId="1C5B7EF7" w14:textId="77777777" w:rsidR="006323A0" w:rsidRPr="006323A0" w:rsidRDefault="006323A0" w:rsidP="006323A0">
      <w:pPr>
        <w:shd w:val="clear" w:color="auto" w:fill="E3EFF7"/>
        <w:spacing w:line="366" w:lineRule="atLeast"/>
        <w:textAlignment w:val="baseline"/>
        <w:rPr>
          <w:rFonts w:ascii="Calibri" w:eastAsia="Times New Roman" w:hAnsi="Calibri" w:cs="Times New Roman"/>
          <w:color w:val="333333"/>
          <w:sz w:val="27"/>
          <w:szCs w:val="27"/>
        </w:rPr>
      </w:pPr>
      <w:r w:rsidRPr="006323A0">
        <w:rPr>
          <w:rFonts w:ascii="Calibri" w:eastAsia="Times New Roman" w:hAnsi="Calibri" w:cs="Times New Roman"/>
          <w:noProof/>
          <w:color w:val="2689C6"/>
          <w:sz w:val="27"/>
          <w:szCs w:val="27"/>
          <w:bdr w:val="none" w:sz="0" w:space="0" w:color="auto" w:frame="1"/>
        </w:rPr>
        <w:lastRenderedPageBreak/>
        <w:drawing>
          <wp:inline distT="0" distB="0" distL="0" distR="0" wp14:anchorId="4F5B7A0F" wp14:editId="03665E68">
            <wp:extent cx="4494424" cy="2904392"/>
            <wp:effectExtent l="0" t="0" r="1905" b="0"/>
            <wp:docPr id="358" name="Picture 358" descr="http://images.flatworldknowledge.com/shafer/shafer-fig09_005.jpg">
              <a:hlinkClick xmlns:a="http://schemas.openxmlformats.org/drawingml/2006/main" r:id="rId65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images.flatworldknowledge.com/shafer/shafer-fig09_005.jpg">
                      <a:hlinkClick r:id="rId654" tgtFrame="&quot;_blank&quot;"/>
                    </pic:cNvPr>
                    <pic:cNvPicPr>
                      <a:picLocks noChangeAspect="1" noChangeArrowheads="1"/>
                    </pic:cNvPicPr>
                  </pic:nvPicPr>
                  <pic:blipFill>
                    <a:blip r:embed="rId655" cstate="print">
                      <a:extLst>
                        <a:ext uri="{28A0092B-C50C-407E-A947-70E740481C1C}">
                          <a14:useLocalDpi xmlns:a14="http://schemas.microsoft.com/office/drawing/2010/main" val="0"/>
                        </a:ext>
                      </a:extLst>
                    </a:blip>
                    <a:srcRect/>
                    <a:stretch>
                      <a:fillRect/>
                    </a:stretch>
                  </pic:blipFill>
                  <pic:spPr bwMode="auto">
                    <a:xfrm>
                      <a:off x="0" y="0"/>
                      <a:ext cx="4494275" cy="2904296"/>
                    </a:xfrm>
                    <a:prstGeom prst="rect">
                      <a:avLst/>
                    </a:prstGeom>
                    <a:noFill/>
                    <a:ln>
                      <a:noFill/>
                    </a:ln>
                  </pic:spPr>
                </pic:pic>
              </a:graphicData>
            </a:graphic>
          </wp:inline>
        </w:drawing>
      </w:r>
    </w:p>
    <w:p w14:paraId="7D229D1F" w14:textId="77777777" w:rsidR="006323A0" w:rsidRDefault="006323A0" w:rsidP="006323A0">
      <w:pPr>
        <w:shd w:val="clear" w:color="auto" w:fill="E3EFF7"/>
        <w:spacing w:before="150" w:after="0" w:line="360" w:lineRule="auto"/>
        <w:ind w:left="302" w:right="374"/>
        <w:textAlignment w:val="baseline"/>
        <w:rPr>
          <w:rFonts w:ascii="Calibri" w:eastAsia="Times New Roman" w:hAnsi="Calibri" w:cs="Times New Roman"/>
          <w:color w:val="333333"/>
          <w:sz w:val="20"/>
          <w:szCs w:val="20"/>
        </w:rPr>
      </w:pPr>
    </w:p>
    <w:p w14:paraId="33F2B4D6" w14:textId="77777777" w:rsidR="006323A0" w:rsidRPr="006323A0" w:rsidRDefault="006323A0" w:rsidP="006323A0">
      <w:pPr>
        <w:shd w:val="clear" w:color="auto" w:fill="E3EFF7"/>
        <w:spacing w:before="150" w:after="0" w:line="360" w:lineRule="auto"/>
        <w:ind w:left="302" w:right="374"/>
        <w:textAlignment w:val="baseline"/>
        <w:rPr>
          <w:rFonts w:ascii="Calibri" w:eastAsia="Times New Roman" w:hAnsi="Calibri" w:cs="Times New Roman"/>
          <w:color w:val="333333"/>
          <w:sz w:val="20"/>
          <w:szCs w:val="20"/>
        </w:rPr>
      </w:pPr>
      <w:r w:rsidRPr="006323A0">
        <w:rPr>
          <w:rFonts w:ascii="Calibri" w:eastAsia="Times New Roman" w:hAnsi="Calibri" w:cs="Times New Roman"/>
          <w:color w:val="333333"/>
          <w:sz w:val="20"/>
          <w:szCs w:val="20"/>
        </w:rPr>
        <w:t>The data provide sufficient evidence, at the 5% level of significance, to conclude that the mean fuel economy provided by Type 1 gasoline is greater than that for Type 2 gasoline.</w:t>
      </w:r>
    </w:p>
    <w:p w14:paraId="011031EA" w14:textId="77777777" w:rsidR="006323A0" w:rsidRDefault="006323A0" w:rsidP="006323A0">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6"/>
          <w:szCs w:val="26"/>
        </w:rPr>
      </w:pPr>
      <w:r>
        <w:rPr>
          <w:rFonts w:ascii="Calibri" w:hAnsi="Calibri"/>
          <w:caps/>
          <w:color w:val="FFFFFF"/>
          <w:spacing w:val="30"/>
          <w:sz w:val="26"/>
          <w:szCs w:val="26"/>
        </w:rPr>
        <w:t>EXAMPLE 9</w:t>
      </w:r>
    </w:p>
    <w:p w14:paraId="65578C03" w14:textId="77777777" w:rsidR="006323A0" w:rsidRDefault="006323A0" w:rsidP="006323A0">
      <w:pPr>
        <w:pStyle w:val="para"/>
        <w:shd w:val="clear" w:color="auto" w:fill="DAEEF3" w:themeFill="accent5" w:themeFillTint="33"/>
        <w:spacing w:before="0" w:beforeAutospacing="0" w:after="0" w:afterAutospacing="0" w:line="360" w:lineRule="auto"/>
        <w:ind w:left="300" w:right="375"/>
        <w:textAlignment w:val="baseline"/>
        <w:rPr>
          <w:rFonts w:ascii="Calibri" w:hAnsi="Calibri"/>
          <w:color w:val="333333"/>
          <w:sz w:val="21"/>
          <w:szCs w:val="21"/>
        </w:rPr>
      </w:pPr>
      <w:r>
        <w:rPr>
          <w:rFonts w:ascii="Calibri" w:hAnsi="Calibri"/>
          <w:color w:val="333333"/>
          <w:sz w:val="21"/>
          <w:szCs w:val="21"/>
        </w:rPr>
        <w:t>Perform the test of</w:t>
      </w:r>
      <w:r>
        <w:rPr>
          <w:rStyle w:val="apple-converted-space"/>
          <w:rFonts w:ascii="Calibri" w:hAnsi="Calibri"/>
          <w:color w:val="333333"/>
          <w:sz w:val="21"/>
          <w:szCs w:val="21"/>
        </w:rPr>
        <w:t> </w:t>
      </w:r>
      <w:hyperlink r:id="rId656" w:anchor="fwk-shafer-ch09_s03_s02_n02" w:history="1">
        <w:r>
          <w:rPr>
            <w:rStyle w:val="Hyperlink"/>
            <w:rFonts w:ascii="Calibri" w:hAnsi="Calibri"/>
            <w:color w:val="2689C6"/>
            <w:sz w:val="21"/>
            <w:szCs w:val="21"/>
            <w:bdr w:val="none" w:sz="0" w:space="0" w:color="auto" w:frame="1"/>
          </w:rPr>
          <w:t>Note 9.20 "Example 8"</w:t>
        </w:r>
      </w:hyperlink>
      <w:r>
        <w:rPr>
          <w:rStyle w:val="apple-converted-space"/>
          <w:rFonts w:ascii="Calibri" w:hAnsi="Calibri"/>
          <w:color w:val="333333"/>
          <w:sz w:val="21"/>
          <w:szCs w:val="21"/>
        </w:rPr>
        <w:t> </w:t>
      </w:r>
      <w:r>
        <w:rPr>
          <w:rFonts w:ascii="Calibri" w:hAnsi="Calibri"/>
          <w:color w:val="333333"/>
          <w:sz w:val="21"/>
          <w:szCs w:val="21"/>
        </w:rPr>
        <w:t>using the</w:t>
      </w:r>
      <w:r>
        <w:rPr>
          <w:rStyle w:val="apple-converted-space"/>
          <w:rFonts w:ascii="Calibri" w:hAnsi="Calibri"/>
          <w:color w:val="333333"/>
          <w:sz w:val="21"/>
          <w:szCs w:val="21"/>
        </w:rPr>
        <w:t> </w:t>
      </w:r>
      <w:r>
        <w:rPr>
          <w:rStyle w:val="Emphasis"/>
          <w:rFonts w:ascii="Calibri" w:hAnsi="Calibri"/>
          <w:color w:val="333333"/>
          <w:sz w:val="20"/>
          <w:szCs w:val="20"/>
          <w:bdr w:val="none" w:sz="0" w:space="0" w:color="auto" w:frame="1"/>
        </w:rPr>
        <w:t>p</w:t>
      </w:r>
      <w:r>
        <w:rPr>
          <w:rFonts w:ascii="Calibri" w:hAnsi="Calibri"/>
          <w:color w:val="333333"/>
          <w:sz w:val="21"/>
          <w:szCs w:val="21"/>
        </w:rPr>
        <w:t>-value approach.</w:t>
      </w:r>
    </w:p>
    <w:p w14:paraId="6AA33D29" w14:textId="77777777" w:rsidR="006323A0" w:rsidRDefault="006323A0" w:rsidP="006323A0">
      <w:pPr>
        <w:pStyle w:val="simpara"/>
        <w:shd w:val="clear" w:color="auto" w:fill="DAEEF3" w:themeFill="accent5" w:themeFillTint="33"/>
        <w:spacing w:before="150" w:beforeAutospacing="0" w:after="0" w:afterAutospacing="0" w:line="360" w:lineRule="auto"/>
        <w:ind w:left="300" w:right="375"/>
        <w:textAlignment w:val="baseline"/>
        <w:rPr>
          <w:rFonts w:ascii="Calibri" w:hAnsi="Calibri"/>
          <w:color w:val="333333"/>
          <w:sz w:val="21"/>
          <w:szCs w:val="21"/>
        </w:rPr>
      </w:pPr>
      <w:r>
        <w:rPr>
          <w:rFonts w:ascii="Calibri" w:hAnsi="Calibri"/>
          <w:color w:val="333333"/>
          <w:sz w:val="21"/>
          <w:szCs w:val="21"/>
        </w:rPr>
        <w:t>Solution:</w:t>
      </w:r>
    </w:p>
    <w:p w14:paraId="136E2CAF" w14:textId="77777777" w:rsidR="006323A0" w:rsidRDefault="006323A0" w:rsidP="006323A0">
      <w:pPr>
        <w:pStyle w:val="simpara"/>
        <w:shd w:val="clear" w:color="auto" w:fill="DAEEF3" w:themeFill="accent5" w:themeFillTint="33"/>
        <w:spacing w:before="150" w:beforeAutospacing="0" w:after="0" w:afterAutospacing="0" w:line="360" w:lineRule="auto"/>
        <w:ind w:left="300" w:right="375"/>
        <w:textAlignment w:val="baseline"/>
        <w:rPr>
          <w:rFonts w:ascii="Calibri" w:hAnsi="Calibri"/>
          <w:color w:val="333333"/>
          <w:sz w:val="21"/>
          <w:szCs w:val="21"/>
        </w:rPr>
      </w:pPr>
    </w:p>
    <w:p w14:paraId="04B4E070" w14:textId="77777777" w:rsidR="006323A0" w:rsidRDefault="006323A0" w:rsidP="006323A0">
      <w:pPr>
        <w:pStyle w:val="para"/>
        <w:shd w:val="clear" w:color="auto" w:fill="DAEEF3" w:themeFill="accent5" w:themeFillTint="33"/>
        <w:spacing w:before="0" w:beforeAutospacing="0" w:after="0" w:afterAutospacing="0" w:line="360" w:lineRule="auto"/>
        <w:ind w:left="300" w:right="375"/>
        <w:textAlignment w:val="baseline"/>
        <w:rPr>
          <w:rFonts w:ascii="Calibri" w:hAnsi="Calibri"/>
          <w:color w:val="333333"/>
          <w:sz w:val="21"/>
          <w:szCs w:val="21"/>
        </w:rPr>
      </w:pPr>
      <w:r>
        <w:rPr>
          <w:rFonts w:ascii="Calibri" w:hAnsi="Calibri"/>
          <w:color w:val="333333"/>
          <w:sz w:val="21"/>
          <w:szCs w:val="21"/>
        </w:rPr>
        <w:t>The first three steps are identical to those in</w:t>
      </w:r>
      <w:r>
        <w:rPr>
          <w:rStyle w:val="apple-converted-space"/>
          <w:rFonts w:ascii="Calibri" w:hAnsi="Calibri"/>
          <w:color w:val="333333"/>
          <w:sz w:val="21"/>
          <w:szCs w:val="21"/>
        </w:rPr>
        <w:t> </w:t>
      </w:r>
      <w:hyperlink r:id="rId657" w:anchor="fwk-shafer-ch09_s03_s02_n02" w:history="1">
        <w:r>
          <w:rPr>
            <w:rStyle w:val="Hyperlink"/>
            <w:rFonts w:ascii="Calibri" w:hAnsi="Calibri"/>
            <w:color w:val="2689C6"/>
            <w:sz w:val="21"/>
            <w:szCs w:val="21"/>
            <w:bdr w:val="none" w:sz="0" w:space="0" w:color="auto" w:frame="1"/>
          </w:rPr>
          <w:t>Note 9.20 "Example 8"</w:t>
        </w:r>
      </w:hyperlink>
      <w:r>
        <w:rPr>
          <w:rFonts w:ascii="Calibri" w:hAnsi="Calibri"/>
          <w:color w:val="333333"/>
          <w:sz w:val="21"/>
          <w:szCs w:val="21"/>
        </w:rPr>
        <w:t>.</w:t>
      </w:r>
    </w:p>
    <w:p w14:paraId="2A12D845" w14:textId="77777777" w:rsidR="006323A0" w:rsidRDefault="006323A0" w:rsidP="009C60E0">
      <w:pPr>
        <w:pStyle w:val="para"/>
        <w:numPr>
          <w:ilvl w:val="0"/>
          <w:numId w:val="233"/>
        </w:numPr>
        <w:shd w:val="clear" w:color="auto" w:fill="DAEEF3" w:themeFill="accent5" w:themeFillTint="33"/>
        <w:spacing w:before="0" w:beforeAutospacing="0" w:after="0" w:afterAutospacing="0" w:line="360" w:lineRule="auto"/>
        <w:ind w:left="600" w:right="750"/>
        <w:textAlignment w:val="baseline"/>
        <w:rPr>
          <w:rFonts w:ascii="Calibri" w:hAnsi="Calibri"/>
          <w:color w:val="333333"/>
          <w:sz w:val="20"/>
          <w:szCs w:val="20"/>
        </w:rPr>
      </w:pPr>
      <w:r>
        <w:rPr>
          <w:rFonts w:ascii="Calibri" w:hAnsi="Calibri"/>
          <w:color w:val="333333"/>
          <w:sz w:val="20"/>
          <w:szCs w:val="20"/>
        </w:rPr>
        <w:t>Step 4. Because the test is one-tailed the observed significance or</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p</w:t>
      </w:r>
      <w:r>
        <w:rPr>
          <w:rFonts w:ascii="Calibri" w:hAnsi="Calibri"/>
          <w:color w:val="333333"/>
          <w:sz w:val="20"/>
          <w:szCs w:val="20"/>
        </w:rPr>
        <w:t>-value of the test is just the area of the right tail of Student’s</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t</w:t>
      </w:r>
      <w:r>
        <w:rPr>
          <w:rFonts w:ascii="Calibri" w:hAnsi="Calibri"/>
          <w:color w:val="333333"/>
          <w:sz w:val="20"/>
          <w:szCs w:val="20"/>
        </w:rPr>
        <w:t>-distribution, with 8 degrees of freedom, that is cut off by the test statistic</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T</w:t>
      </w:r>
      <w:r>
        <w:rPr>
          <w:rStyle w:val="apple-converted-space"/>
          <w:rFonts w:ascii="Calibri" w:hAnsi="Calibri"/>
          <w:color w:val="333333"/>
          <w:sz w:val="20"/>
          <w:szCs w:val="20"/>
        </w:rPr>
        <w:t> </w:t>
      </w:r>
      <w:r>
        <w:rPr>
          <w:rFonts w:ascii="Calibri" w:hAnsi="Calibri"/>
          <w:color w:val="333333"/>
          <w:sz w:val="20"/>
          <w:szCs w:val="20"/>
        </w:rPr>
        <w:t>= 2.600. We can only approximate this number. Looking in the row of</w:t>
      </w:r>
      <w:r>
        <w:rPr>
          <w:rStyle w:val="apple-converted-space"/>
          <w:rFonts w:ascii="Calibri" w:hAnsi="Calibri"/>
          <w:color w:val="333333"/>
          <w:sz w:val="20"/>
          <w:szCs w:val="20"/>
        </w:rPr>
        <w:t> </w:t>
      </w:r>
      <w:hyperlink r:id="rId658" w:anchor="fwk-shafer-ch12_f03" w:history="1">
        <w:r>
          <w:rPr>
            <w:rStyle w:val="Hyperlink"/>
            <w:rFonts w:ascii="Calibri" w:hAnsi="Calibri"/>
            <w:color w:val="2689C6"/>
            <w:sz w:val="20"/>
            <w:szCs w:val="20"/>
            <w:bdr w:val="none" w:sz="0" w:space="0" w:color="auto" w:frame="1"/>
          </w:rPr>
          <w:t>Figure 12.3 "Critical Values of "</w:t>
        </w:r>
      </w:hyperlink>
      <w:r>
        <w:rPr>
          <w:rStyle w:val="apple-converted-space"/>
          <w:rFonts w:ascii="Calibri" w:hAnsi="Calibri"/>
          <w:color w:val="333333"/>
          <w:sz w:val="20"/>
          <w:szCs w:val="20"/>
        </w:rPr>
        <w:t> </w:t>
      </w:r>
      <w:r>
        <w:rPr>
          <w:rFonts w:ascii="Calibri" w:hAnsi="Calibri"/>
          <w:color w:val="333333"/>
          <w:sz w:val="20"/>
          <w:szCs w:val="20"/>
        </w:rPr>
        <w:t>headed</w:t>
      </w:r>
      <w:r>
        <w:rPr>
          <w:rStyle w:val="apple-converted-space"/>
          <w:rFonts w:ascii="Calibri" w:hAnsi="Calibri"/>
          <w:color w:val="333333"/>
          <w:sz w:val="20"/>
          <w:szCs w:val="20"/>
        </w:rPr>
        <w:t> </w:t>
      </w:r>
      <w:r>
        <w:rPr>
          <w:rStyle w:val="mi"/>
          <w:rFonts w:ascii="MathJax_Math" w:hAnsi="MathJax_Math"/>
          <w:i/>
          <w:iCs/>
          <w:color w:val="333333"/>
          <w:sz w:val="15"/>
          <w:szCs w:val="15"/>
          <w:bdr w:val="none" w:sz="0" w:space="0" w:color="auto" w:frame="1"/>
        </w:rPr>
        <w:t>df</w:t>
      </w:r>
      <w:r>
        <w:rPr>
          <w:rStyle w:val="mo"/>
          <w:rFonts w:ascii="MathJax_Main" w:hAnsi="MathJax_Main"/>
          <w:color w:val="333333"/>
          <w:sz w:val="15"/>
          <w:szCs w:val="15"/>
          <w:bdr w:val="none" w:sz="0" w:space="0" w:color="auto" w:frame="1"/>
        </w:rPr>
        <w:t>=</w:t>
      </w:r>
      <w:r>
        <w:rPr>
          <w:rStyle w:val="mn"/>
          <w:rFonts w:ascii="MathJax_Main" w:hAnsi="MathJax_Main"/>
          <w:color w:val="333333"/>
          <w:sz w:val="15"/>
          <w:szCs w:val="15"/>
          <w:bdr w:val="none" w:sz="0" w:space="0" w:color="auto" w:frame="1"/>
        </w:rPr>
        <w:t>8</w:t>
      </w:r>
      <w:r>
        <w:rPr>
          <w:rFonts w:ascii="Calibri" w:hAnsi="Calibri"/>
          <w:color w:val="333333"/>
          <w:sz w:val="20"/>
          <w:szCs w:val="20"/>
        </w:rPr>
        <w:t>, the number 2.600 is between the numbers 2.306 and 2.896, corresponding to</w:t>
      </w:r>
      <w:r>
        <w:rPr>
          <w:rStyle w:val="Emphasis"/>
          <w:rFonts w:ascii="Calibri" w:hAnsi="Calibri"/>
          <w:color w:val="333333"/>
          <w:sz w:val="20"/>
          <w:szCs w:val="20"/>
          <w:bdr w:val="none" w:sz="0" w:space="0" w:color="auto" w:frame="1"/>
        </w:rPr>
        <w:t>t</w:t>
      </w:r>
      <w:r>
        <w:rPr>
          <w:rFonts w:ascii="Calibri" w:hAnsi="Calibri"/>
          <w:color w:val="333333"/>
          <w:sz w:val="15"/>
          <w:szCs w:val="15"/>
          <w:bdr w:val="none" w:sz="0" w:space="0" w:color="auto" w:frame="1"/>
          <w:vertAlign w:val="subscript"/>
        </w:rPr>
        <w:t>0.025</w:t>
      </w:r>
      <w:r>
        <w:rPr>
          <w:rStyle w:val="apple-converted-space"/>
          <w:rFonts w:ascii="Calibri" w:hAnsi="Calibri"/>
          <w:color w:val="333333"/>
          <w:sz w:val="20"/>
          <w:szCs w:val="20"/>
        </w:rPr>
        <w:t> </w:t>
      </w:r>
      <w:r>
        <w:rPr>
          <w:rFonts w:ascii="Calibri" w:hAnsi="Calibri"/>
          <w:color w:val="333333"/>
          <w:sz w:val="20"/>
          <w:szCs w:val="20"/>
        </w:rPr>
        <w:t>and</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t</w:t>
      </w:r>
      <w:r>
        <w:rPr>
          <w:rFonts w:ascii="Calibri" w:hAnsi="Calibri"/>
          <w:color w:val="333333"/>
          <w:sz w:val="15"/>
          <w:szCs w:val="15"/>
          <w:bdr w:val="none" w:sz="0" w:space="0" w:color="auto" w:frame="1"/>
          <w:vertAlign w:val="subscript"/>
        </w:rPr>
        <w:t>0.010</w:t>
      </w:r>
      <w:r>
        <w:rPr>
          <w:rFonts w:ascii="Calibri" w:hAnsi="Calibri"/>
          <w:color w:val="333333"/>
          <w:sz w:val="20"/>
          <w:szCs w:val="20"/>
        </w:rPr>
        <w:t>.</w:t>
      </w:r>
    </w:p>
    <w:p w14:paraId="2FFF8FA8" w14:textId="77777777" w:rsidR="006323A0" w:rsidRDefault="006323A0" w:rsidP="006323A0">
      <w:pPr>
        <w:pStyle w:val="para"/>
        <w:shd w:val="clear" w:color="auto" w:fill="DAEEF3" w:themeFill="accent5" w:themeFillTint="33"/>
        <w:spacing w:before="0" w:beforeAutospacing="0" w:after="0" w:afterAutospacing="0" w:line="360" w:lineRule="auto"/>
        <w:ind w:left="600" w:right="750"/>
        <w:textAlignment w:val="baseline"/>
        <w:rPr>
          <w:rFonts w:ascii="Calibri" w:hAnsi="Calibri"/>
          <w:color w:val="333333"/>
          <w:sz w:val="20"/>
          <w:szCs w:val="20"/>
        </w:rPr>
      </w:pPr>
    </w:p>
    <w:p w14:paraId="7A36E988" w14:textId="77777777" w:rsidR="006323A0" w:rsidRDefault="006323A0" w:rsidP="006323A0">
      <w:pPr>
        <w:pStyle w:val="para"/>
        <w:shd w:val="clear" w:color="auto" w:fill="DAEEF3" w:themeFill="accent5" w:themeFillTint="33"/>
        <w:spacing w:before="0" w:beforeAutospacing="0" w:after="0" w:afterAutospacing="0" w:line="360" w:lineRule="auto"/>
        <w:ind w:left="600" w:right="750"/>
        <w:textAlignment w:val="baseline"/>
        <w:rPr>
          <w:rFonts w:ascii="Calibri" w:hAnsi="Calibri"/>
          <w:color w:val="333333"/>
          <w:sz w:val="20"/>
          <w:szCs w:val="20"/>
        </w:rPr>
      </w:pPr>
      <w:r>
        <w:rPr>
          <w:rFonts w:ascii="Calibri" w:hAnsi="Calibri"/>
          <w:color w:val="333333"/>
          <w:sz w:val="20"/>
          <w:szCs w:val="20"/>
        </w:rPr>
        <w:t>The area cut off by</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t</w:t>
      </w:r>
      <w:r>
        <w:rPr>
          <w:rStyle w:val="apple-converted-space"/>
          <w:rFonts w:ascii="Calibri" w:hAnsi="Calibri"/>
          <w:color w:val="333333"/>
          <w:sz w:val="20"/>
          <w:szCs w:val="20"/>
        </w:rPr>
        <w:t> </w:t>
      </w:r>
      <w:r>
        <w:rPr>
          <w:rFonts w:ascii="Calibri" w:hAnsi="Calibri"/>
          <w:color w:val="333333"/>
          <w:sz w:val="20"/>
          <w:szCs w:val="20"/>
        </w:rPr>
        <w:t>= 2.306 is 0.025 and the area cut off by</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t</w:t>
      </w:r>
      <w:r>
        <w:rPr>
          <w:rStyle w:val="apple-converted-space"/>
          <w:rFonts w:ascii="Calibri" w:hAnsi="Calibri"/>
          <w:color w:val="333333"/>
          <w:sz w:val="20"/>
          <w:szCs w:val="20"/>
        </w:rPr>
        <w:t> </w:t>
      </w:r>
      <w:r>
        <w:rPr>
          <w:rFonts w:ascii="Calibri" w:hAnsi="Calibri"/>
          <w:color w:val="333333"/>
          <w:sz w:val="20"/>
          <w:szCs w:val="20"/>
        </w:rPr>
        <w:t>= 2.896 is 0.010. Since 2.600 is between 2.306 and 2.896 the area it cuts off is between 0.025 and 0.010. Thus the</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p</w:t>
      </w:r>
      <w:r>
        <w:rPr>
          <w:rFonts w:ascii="Calibri" w:hAnsi="Calibri"/>
          <w:color w:val="333333"/>
          <w:sz w:val="20"/>
          <w:szCs w:val="20"/>
        </w:rPr>
        <w:t>-value is between 0.025 and 0.010. In particular it is less than 0.025. See</w:t>
      </w:r>
      <w:r>
        <w:rPr>
          <w:rStyle w:val="apple-converted-space"/>
          <w:rFonts w:ascii="Calibri" w:hAnsi="Calibri"/>
          <w:color w:val="333333"/>
          <w:sz w:val="20"/>
          <w:szCs w:val="20"/>
        </w:rPr>
        <w:t> </w:t>
      </w:r>
      <w:hyperlink r:id="rId659" w:anchor="fwk-shafer-ch09_s03_s02_f02" w:history="1">
        <w:r>
          <w:rPr>
            <w:rStyle w:val="Hyperlink"/>
            <w:rFonts w:ascii="Calibri" w:hAnsi="Calibri"/>
            <w:color w:val="2689C6"/>
            <w:sz w:val="20"/>
            <w:szCs w:val="20"/>
            <w:bdr w:val="none" w:sz="0" w:space="0" w:color="auto" w:frame="1"/>
          </w:rPr>
          <w:t>Figure 9.6</w:t>
        </w:r>
      </w:hyperlink>
      <w:r>
        <w:rPr>
          <w:rFonts w:ascii="Calibri" w:hAnsi="Calibri"/>
          <w:color w:val="333333"/>
          <w:sz w:val="20"/>
          <w:szCs w:val="20"/>
        </w:rPr>
        <w:t>.</w:t>
      </w:r>
    </w:p>
    <w:p w14:paraId="27AA0DE1" w14:textId="77777777" w:rsidR="006323A0" w:rsidRDefault="006323A0" w:rsidP="006323A0">
      <w:pPr>
        <w:pStyle w:val="Title8"/>
        <w:shd w:val="clear" w:color="auto" w:fill="E3EFF7"/>
        <w:spacing w:before="0" w:beforeAutospacing="0" w:after="0" w:afterAutospacing="0" w:line="439" w:lineRule="atLeast"/>
        <w:ind w:left="300" w:right="375"/>
        <w:textAlignment w:val="baseline"/>
        <w:rPr>
          <w:rStyle w:val="title-prefix"/>
          <w:rFonts w:ascii="Calibri" w:hAnsi="Calibri"/>
          <w:i/>
          <w:iCs/>
          <w:color w:val="000000"/>
          <w:sz w:val="20"/>
          <w:szCs w:val="20"/>
          <w:bdr w:val="none" w:sz="0" w:space="0" w:color="auto" w:frame="1"/>
        </w:rPr>
      </w:pPr>
    </w:p>
    <w:p w14:paraId="41E333CD" w14:textId="77777777" w:rsidR="006323A0" w:rsidRDefault="006323A0" w:rsidP="006323A0">
      <w:pPr>
        <w:pStyle w:val="Title8"/>
        <w:shd w:val="clear" w:color="auto" w:fill="E3EFF7"/>
        <w:spacing w:before="0" w:beforeAutospacing="0" w:after="0" w:afterAutospacing="0" w:line="439" w:lineRule="atLeast"/>
        <w:ind w:left="300" w:right="375"/>
        <w:textAlignment w:val="baseline"/>
        <w:rPr>
          <w:rStyle w:val="title-prefix"/>
          <w:rFonts w:ascii="Calibri" w:hAnsi="Calibri"/>
          <w:i/>
          <w:iCs/>
          <w:color w:val="000000"/>
          <w:sz w:val="20"/>
          <w:szCs w:val="20"/>
          <w:bdr w:val="none" w:sz="0" w:space="0" w:color="auto" w:frame="1"/>
        </w:rPr>
      </w:pPr>
    </w:p>
    <w:p w14:paraId="444708C1" w14:textId="77777777" w:rsidR="006323A0" w:rsidRDefault="006323A0" w:rsidP="006323A0">
      <w:pPr>
        <w:pStyle w:val="Title8"/>
        <w:shd w:val="clear" w:color="auto" w:fill="E3EFF7"/>
        <w:spacing w:before="0" w:beforeAutospacing="0" w:after="0" w:afterAutospacing="0" w:line="439" w:lineRule="atLeast"/>
        <w:ind w:left="300" w:right="375"/>
        <w:textAlignment w:val="baseline"/>
        <w:rPr>
          <w:rFonts w:ascii="Calibri" w:hAnsi="Calibri"/>
          <w:i/>
          <w:iCs/>
          <w:color w:val="BB9966"/>
          <w:sz w:val="19"/>
          <w:szCs w:val="19"/>
        </w:rPr>
      </w:pPr>
      <w:r>
        <w:rPr>
          <w:rStyle w:val="title-prefix"/>
          <w:rFonts w:ascii="Calibri" w:hAnsi="Calibri"/>
          <w:i/>
          <w:iCs/>
          <w:color w:val="000000"/>
          <w:sz w:val="20"/>
          <w:szCs w:val="20"/>
          <w:bdr w:val="none" w:sz="0" w:space="0" w:color="auto" w:frame="1"/>
        </w:rPr>
        <w:lastRenderedPageBreak/>
        <w:t>Figure 9.6</w:t>
      </w:r>
      <w:r>
        <w:rPr>
          <w:rStyle w:val="Emphasis"/>
          <w:rFonts w:ascii="Calibri" w:hAnsi="Calibri"/>
          <w:color w:val="BB9966"/>
          <w:sz w:val="20"/>
          <w:szCs w:val="20"/>
          <w:bdr w:val="none" w:sz="0" w:space="0" w:color="auto" w:frame="1"/>
        </w:rPr>
        <w:t>P</w:t>
      </w:r>
      <w:r>
        <w:rPr>
          <w:rFonts w:ascii="Calibri" w:hAnsi="Calibri"/>
          <w:i/>
          <w:iCs/>
          <w:color w:val="BB9966"/>
          <w:sz w:val="19"/>
          <w:szCs w:val="19"/>
        </w:rPr>
        <w:t>-Value for</w:t>
      </w:r>
      <w:r>
        <w:rPr>
          <w:rStyle w:val="apple-converted-space"/>
          <w:rFonts w:ascii="Calibri" w:hAnsi="Calibri"/>
          <w:i/>
          <w:iCs/>
          <w:color w:val="BB9966"/>
          <w:sz w:val="19"/>
          <w:szCs w:val="19"/>
        </w:rPr>
        <w:t> </w:t>
      </w:r>
      <w:hyperlink r:id="rId660" w:anchor="fwk-shafer-ch09_s03_s02_n03" w:history="1">
        <w:r>
          <w:rPr>
            <w:rStyle w:val="Hyperlink"/>
            <w:rFonts w:ascii="Calibri" w:eastAsiaTheme="majorEastAsia" w:hAnsi="Calibri"/>
            <w:i/>
            <w:iCs/>
            <w:color w:val="2689C6"/>
            <w:sz w:val="19"/>
            <w:szCs w:val="19"/>
            <w:bdr w:val="none" w:sz="0" w:space="0" w:color="auto" w:frame="1"/>
          </w:rPr>
          <w:t>Note 9.21 "Example 9"</w:t>
        </w:r>
      </w:hyperlink>
    </w:p>
    <w:p w14:paraId="7427A050" w14:textId="77777777" w:rsidR="006323A0" w:rsidRDefault="006323A0" w:rsidP="006323A0">
      <w:pPr>
        <w:pStyle w:val="para"/>
        <w:shd w:val="clear" w:color="auto" w:fill="DAEEF3" w:themeFill="accent5" w:themeFillTint="33"/>
        <w:spacing w:before="0" w:beforeAutospacing="0" w:after="0" w:afterAutospacing="0" w:line="360" w:lineRule="auto"/>
        <w:ind w:left="600" w:right="750"/>
        <w:textAlignment w:val="baseline"/>
        <w:rPr>
          <w:rFonts w:ascii="Calibri" w:hAnsi="Calibri"/>
          <w:color w:val="333333"/>
          <w:sz w:val="20"/>
          <w:szCs w:val="20"/>
        </w:rPr>
      </w:pPr>
      <w:r>
        <w:rPr>
          <w:rFonts w:ascii="Calibri" w:hAnsi="Calibri"/>
          <w:noProof/>
          <w:color w:val="2689C6"/>
          <w:sz w:val="26"/>
          <w:szCs w:val="26"/>
          <w:bdr w:val="none" w:sz="0" w:space="0" w:color="auto" w:frame="1"/>
          <w:shd w:val="clear" w:color="auto" w:fill="E3EFF7"/>
        </w:rPr>
        <w:drawing>
          <wp:inline distT="0" distB="0" distL="0" distR="0" wp14:anchorId="09405DCD" wp14:editId="055B46C9">
            <wp:extent cx="4074363" cy="2091266"/>
            <wp:effectExtent l="0" t="0" r="2540" b="4445"/>
            <wp:docPr id="359" name="Picture 359" descr="http://images.flatworldknowledge.com/shafer/shafer-fig09_006.jpg">
              <a:hlinkClick xmlns:a="http://schemas.openxmlformats.org/drawingml/2006/main" r:id="rId66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images.flatworldknowledge.com/shafer/shafer-fig09_006.jpg">
                      <a:hlinkClick r:id="rId661" tgtFrame="&quot;_blank&quot;"/>
                    </pic:cNvPr>
                    <pic:cNvPicPr>
                      <a:picLocks noChangeAspect="1" noChangeArrowheads="1"/>
                    </pic:cNvPicPr>
                  </pic:nvPicPr>
                  <pic:blipFill>
                    <a:blip r:embed="rId662" cstate="print">
                      <a:extLst>
                        <a:ext uri="{28A0092B-C50C-407E-A947-70E740481C1C}">
                          <a14:useLocalDpi xmlns:a14="http://schemas.microsoft.com/office/drawing/2010/main" val="0"/>
                        </a:ext>
                      </a:extLst>
                    </a:blip>
                    <a:srcRect/>
                    <a:stretch>
                      <a:fillRect/>
                    </a:stretch>
                  </pic:blipFill>
                  <pic:spPr bwMode="auto">
                    <a:xfrm>
                      <a:off x="0" y="0"/>
                      <a:ext cx="4074363" cy="2091266"/>
                    </a:xfrm>
                    <a:prstGeom prst="rect">
                      <a:avLst/>
                    </a:prstGeom>
                    <a:noFill/>
                    <a:ln>
                      <a:noFill/>
                    </a:ln>
                  </pic:spPr>
                </pic:pic>
              </a:graphicData>
            </a:graphic>
          </wp:inline>
        </w:drawing>
      </w:r>
    </w:p>
    <w:p w14:paraId="2F3E12DA" w14:textId="77777777" w:rsidR="006323A0" w:rsidRDefault="006323A0" w:rsidP="006323A0">
      <w:pPr>
        <w:pStyle w:val="para"/>
        <w:shd w:val="clear" w:color="auto" w:fill="DAEEF3" w:themeFill="accent5" w:themeFillTint="33"/>
        <w:spacing w:before="0" w:beforeAutospacing="0" w:after="0" w:afterAutospacing="0" w:line="360" w:lineRule="auto"/>
        <w:ind w:left="600" w:right="750"/>
        <w:textAlignment w:val="baseline"/>
        <w:rPr>
          <w:rFonts w:ascii="Calibri" w:hAnsi="Calibri"/>
          <w:color w:val="333333"/>
          <w:sz w:val="20"/>
          <w:szCs w:val="20"/>
        </w:rPr>
      </w:pPr>
    </w:p>
    <w:p w14:paraId="7B65FD59" w14:textId="77777777" w:rsidR="006323A0" w:rsidRPr="006323A0" w:rsidRDefault="006323A0" w:rsidP="009C60E0">
      <w:pPr>
        <w:pStyle w:val="ListParagraph"/>
        <w:numPr>
          <w:ilvl w:val="0"/>
          <w:numId w:val="234"/>
        </w:numPr>
        <w:shd w:val="clear" w:color="auto" w:fill="E3EFF7"/>
        <w:spacing w:after="0" w:line="366" w:lineRule="atLeast"/>
        <w:ind w:right="375"/>
        <w:textAlignment w:val="baseline"/>
        <w:rPr>
          <w:rFonts w:ascii="Calibri" w:eastAsia="Times New Roman" w:hAnsi="Calibri" w:cs="Times New Roman"/>
          <w:color w:val="333333"/>
          <w:sz w:val="20"/>
          <w:szCs w:val="20"/>
        </w:rPr>
      </w:pPr>
      <w:r w:rsidRPr="006323A0">
        <w:rPr>
          <w:rFonts w:ascii="Calibri" w:eastAsia="Times New Roman" w:hAnsi="Calibri" w:cs="Times New Roman"/>
          <w:color w:val="333333"/>
          <w:sz w:val="20"/>
          <w:szCs w:val="20"/>
        </w:rPr>
        <w:t>Step 5. Since 0.025 &lt; 0.05, </w:t>
      </w:r>
      <w:r w:rsidRPr="006323A0">
        <w:rPr>
          <w:rFonts w:ascii="MathJax_Math" w:eastAsia="Times New Roman" w:hAnsi="MathJax_Math" w:cs="Times New Roman"/>
          <w:b/>
          <w:i/>
          <w:iCs/>
          <w:color w:val="333333"/>
          <w:sz w:val="15"/>
          <w:szCs w:val="15"/>
          <w:bdr w:val="none" w:sz="0" w:space="0" w:color="auto" w:frame="1"/>
        </w:rPr>
        <w:t>p</w:t>
      </w:r>
      <w:r w:rsidRPr="006323A0">
        <w:rPr>
          <w:rFonts w:ascii="MathJax_Main" w:eastAsia="Times New Roman" w:hAnsi="MathJax_Main" w:cs="Times New Roman"/>
          <w:b/>
          <w:color w:val="333333"/>
          <w:sz w:val="15"/>
          <w:szCs w:val="15"/>
          <w:bdr w:val="none" w:sz="0" w:space="0" w:color="auto" w:frame="1"/>
        </w:rPr>
        <w:t>&lt;</w:t>
      </w:r>
      <w:r w:rsidRPr="006323A0">
        <w:rPr>
          <w:rFonts w:ascii="MathJax_Math" w:eastAsia="Times New Roman" w:hAnsi="MathJax_Math" w:cs="Times New Roman"/>
          <w:b/>
          <w:i/>
          <w:iCs/>
          <w:color w:val="333333"/>
          <w:sz w:val="15"/>
          <w:szCs w:val="15"/>
          <w:bdr w:val="none" w:sz="0" w:space="0" w:color="auto" w:frame="1"/>
        </w:rPr>
        <w:t>α</w:t>
      </w:r>
      <w:r w:rsidRPr="006323A0">
        <w:rPr>
          <w:rFonts w:ascii="Calibri" w:eastAsia="Times New Roman" w:hAnsi="Calibri" w:cs="Times New Roman"/>
          <w:color w:val="333333"/>
          <w:sz w:val="20"/>
          <w:szCs w:val="20"/>
        </w:rPr>
        <w:t> so the decision is to reject the null hypothesis:</w:t>
      </w:r>
    </w:p>
    <w:p w14:paraId="12B53C77" w14:textId="77777777" w:rsidR="006323A0" w:rsidRDefault="006323A0" w:rsidP="006323A0">
      <w:pPr>
        <w:shd w:val="clear" w:color="auto" w:fill="E3EFF7"/>
        <w:spacing w:before="150" w:after="0" w:line="366" w:lineRule="atLeast"/>
        <w:ind w:left="300" w:right="375"/>
        <w:textAlignment w:val="baseline"/>
        <w:rPr>
          <w:rFonts w:ascii="Calibri" w:eastAsia="Times New Roman" w:hAnsi="Calibri" w:cs="Times New Roman"/>
          <w:color w:val="333333"/>
          <w:sz w:val="20"/>
          <w:szCs w:val="20"/>
        </w:rPr>
      </w:pPr>
    </w:p>
    <w:p w14:paraId="4DDD61E5" w14:textId="77777777" w:rsidR="006323A0" w:rsidRPr="006323A0" w:rsidRDefault="006323A0" w:rsidP="006323A0">
      <w:pPr>
        <w:shd w:val="clear" w:color="auto" w:fill="E3EFF7"/>
        <w:spacing w:before="150" w:after="0" w:line="366" w:lineRule="atLeast"/>
        <w:ind w:left="300" w:right="375"/>
        <w:textAlignment w:val="baseline"/>
        <w:rPr>
          <w:rFonts w:ascii="Calibri" w:eastAsia="Times New Roman" w:hAnsi="Calibri" w:cs="Times New Roman"/>
          <w:color w:val="333333"/>
          <w:sz w:val="20"/>
          <w:szCs w:val="20"/>
        </w:rPr>
      </w:pPr>
      <w:r w:rsidRPr="006323A0">
        <w:rPr>
          <w:rFonts w:ascii="Calibri" w:eastAsia="Times New Roman" w:hAnsi="Calibri" w:cs="Times New Roman"/>
          <w:color w:val="333333"/>
          <w:sz w:val="20"/>
          <w:szCs w:val="20"/>
        </w:rPr>
        <w:t>The data provide sufficient evidence, at the 5% level of significance, to conclude that the mean fuel economy provided by Type 1 gasoline is greater than that for Type 2 gasoline.</w:t>
      </w:r>
    </w:p>
    <w:p w14:paraId="41015EAA" w14:textId="77777777" w:rsidR="006323A0" w:rsidRDefault="006323A0" w:rsidP="006323A0">
      <w:pPr>
        <w:pStyle w:val="para"/>
        <w:shd w:val="clear" w:color="auto" w:fill="DAEEF3" w:themeFill="accent5" w:themeFillTint="33"/>
        <w:spacing w:before="0" w:beforeAutospacing="0" w:after="0" w:afterAutospacing="0" w:line="360" w:lineRule="auto"/>
        <w:ind w:left="600" w:right="750"/>
        <w:textAlignment w:val="baseline"/>
        <w:rPr>
          <w:rFonts w:ascii="Calibri" w:hAnsi="Calibri"/>
          <w:color w:val="333333"/>
          <w:sz w:val="20"/>
          <w:szCs w:val="20"/>
        </w:rPr>
      </w:pPr>
    </w:p>
    <w:p w14:paraId="6C997CBE" w14:textId="77777777" w:rsidR="006323A0" w:rsidRDefault="006323A0" w:rsidP="006323A0">
      <w:pPr>
        <w:shd w:val="clear" w:color="auto" w:fill="FFFFFF"/>
        <w:spacing w:after="0" w:line="360" w:lineRule="auto"/>
        <w:textAlignment w:val="baseline"/>
        <w:rPr>
          <w:rFonts w:ascii="Georgia" w:eastAsia="Times New Roman" w:hAnsi="Georgia" w:cs="Times New Roman"/>
          <w:color w:val="333333"/>
          <w:sz w:val="21"/>
          <w:szCs w:val="21"/>
        </w:rPr>
      </w:pPr>
    </w:p>
    <w:p w14:paraId="57536ED2" w14:textId="77777777" w:rsidR="006323A0" w:rsidRPr="006323A0" w:rsidRDefault="006323A0" w:rsidP="006323A0">
      <w:pPr>
        <w:shd w:val="clear" w:color="auto" w:fill="FFFFFF"/>
        <w:spacing w:after="0" w:line="360" w:lineRule="auto"/>
        <w:textAlignment w:val="baseline"/>
        <w:rPr>
          <w:rFonts w:ascii="Georgia" w:eastAsia="Times New Roman" w:hAnsi="Georgia" w:cs="Times New Roman"/>
          <w:color w:val="333333"/>
          <w:sz w:val="21"/>
          <w:szCs w:val="21"/>
        </w:rPr>
      </w:pPr>
      <w:r w:rsidRPr="006323A0">
        <w:rPr>
          <w:rFonts w:ascii="Georgia" w:eastAsia="Times New Roman" w:hAnsi="Georgia" w:cs="Times New Roman"/>
          <w:color w:val="333333"/>
          <w:sz w:val="21"/>
          <w:szCs w:val="21"/>
        </w:rPr>
        <w:t>The paired two-sample experiment is a very powerful study design. It bypasses many unwanted sources of “statistical noise” that might otherwise influence the outcome of the experiment, and focuses on the possible difference that might arise from the one factor of interest.</w:t>
      </w:r>
    </w:p>
    <w:p w14:paraId="36CF5A69" w14:textId="77777777" w:rsidR="006323A0" w:rsidRPr="006323A0" w:rsidRDefault="006323A0" w:rsidP="006323A0">
      <w:pPr>
        <w:shd w:val="clear" w:color="auto" w:fill="FFFFFF"/>
        <w:spacing w:after="0" w:line="360" w:lineRule="auto"/>
        <w:textAlignment w:val="baseline"/>
        <w:rPr>
          <w:rFonts w:ascii="Georgia" w:eastAsia="Times New Roman" w:hAnsi="Georgia" w:cs="Times New Roman"/>
          <w:color w:val="333333"/>
          <w:sz w:val="21"/>
          <w:szCs w:val="21"/>
        </w:rPr>
      </w:pPr>
      <w:r w:rsidRPr="006323A0">
        <w:rPr>
          <w:rFonts w:ascii="Georgia" w:eastAsia="Times New Roman" w:hAnsi="Georgia" w:cs="Times New Roman"/>
          <w:color w:val="333333"/>
          <w:sz w:val="21"/>
          <w:szCs w:val="21"/>
        </w:rPr>
        <w:t>If the sample is large (meaning that </w:t>
      </w:r>
      <w:r w:rsidRPr="006323A0">
        <w:rPr>
          <w:rFonts w:ascii="Georgia" w:eastAsia="Times New Roman" w:hAnsi="Georgia" w:cs="Times New Roman"/>
          <w:i/>
          <w:iCs/>
          <w:color w:val="333333"/>
          <w:sz w:val="20"/>
          <w:szCs w:val="20"/>
          <w:bdr w:val="none" w:sz="0" w:space="0" w:color="auto" w:frame="1"/>
        </w:rPr>
        <w:t>n</w:t>
      </w:r>
      <w:r w:rsidRPr="006323A0">
        <w:rPr>
          <w:rFonts w:ascii="Georgia" w:eastAsia="Times New Roman" w:hAnsi="Georgia" w:cs="Times New Roman"/>
          <w:color w:val="333333"/>
          <w:sz w:val="21"/>
          <w:szCs w:val="21"/>
        </w:rPr>
        <w:t> ≥ 30) then in the formula for the confidence interval we may replace </w:t>
      </w:r>
      <w:r w:rsidRPr="006323A0">
        <w:rPr>
          <w:rFonts w:ascii="MathJax_Math" w:eastAsia="Times New Roman" w:hAnsi="MathJax_Math" w:cs="Times New Roman"/>
          <w:i/>
          <w:iCs/>
          <w:color w:val="333333"/>
          <w:sz w:val="18"/>
          <w:szCs w:val="18"/>
          <w:bdr w:val="none" w:sz="0" w:space="0" w:color="auto" w:frame="1"/>
        </w:rPr>
        <w:t>t</w:t>
      </w:r>
      <w:r w:rsidRPr="006323A0">
        <w:rPr>
          <w:rFonts w:ascii="MathJax_Math" w:eastAsia="Times New Roman" w:hAnsi="MathJax_Math" w:cs="Times New Roman"/>
          <w:i/>
          <w:iCs/>
          <w:color w:val="333333"/>
          <w:sz w:val="14"/>
          <w:szCs w:val="14"/>
          <w:bdr w:val="none" w:sz="0" w:space="0" w:color="auto" w:frame="1"/>
          <w:vertAlign w:val="subscript"/>
        </w:rPr>
        <w:t>α</w:t>
      </w:r>
      <w:r w:rsidRPr="006323A0">
        <w:rPr>
          <w:rFonts w:ascii="MathJax_Size1" w:eastAsia="Times New Roman" w:hAnsi="MathJax_Size1" w:cs="Times New Roman"/>
          <w:color w:val="333333"/>
          <w:sz w:val="14"/>
          <w:szCs w:val="14"/>
          <w:bdr w:val="none" w:sz="0" w:space="0" w:color="auto" w:frame="1"/>
          <w:vertAlign w:val="subscript"/>
        </w:rPr>
        <w:t>/</w:t>
      </w:r>
      <w:r w:rsidRPr="006323A0">
        <w:rPr>
          <w:rFonts w:ascii="MathJax_Main" w:eastAsia="Times New Roman" w:hAnsi="MathJax_Main" w:cs="Times New Roman"/>
          <w:color w:val="333333"/>
          <w:sz w:val="14"/>
          <w:szCs w:val="14"/>
          <w:bdr w:val="none" w:sz="0" w:space="0" w:color="auto" w:frame="1"/>
          <w:vertAlign w:val="subscript"/>
        </w:rPr>
        <w:t>2</w:t>
      </w:r>
      <w:r w:rsidRPr="006323A0">
        <w:rPr>
          <w:rFonts w:ascii="Georgia" w:eastAsia="Times New Roman" w:hAnsi="Georgia" w:cs="Times New Roman"/>
          <w:color w:val="333333"/>
          <w:sz w:val="21"/>
          <w:szCs w:val="21"/>
          <w:vertAlign w:val="subscript"/>
        </w:rPr>
        <w:t> </w:t>
      </w:r>
      <w:r w:rsidRPr="006323A0">
        <w:rPr>
          <w:rFonts w:ascii="Georgia" w:eastAsia="Times New Roman" w:hAnsi="Georgia" w:cs="Times New Roman"/>
          <w:color w:val="333333"/>
          <w:sz w:val="21"/>
          <w:szCs w:val="21"/>
        </w:rPr>
        <w:t>by </w:t>
      </w:r>
      <w:r w:rsidRPr="006323A0">
        <w:rPr>
          <w:rFonts w:ascii="MathJax_Math" w:eastAsia="Times New Roman" w:hAnsi="MathJax_Math" w:cs="Times New Roman"/>
          <w:i/>
          <w:iCs/>
          <w:color w:val="333333"/>
          <w:sz w:val="18"/>
          <w:szCs w:val="18"/>
          <w:bdr w:val="none" w:sz="0" w:space="0" w:color="auto" w:frame="1"/>
        </w:rPr>
        <w:t>z</w:t>
      </w:r>
      <w:r w:rsidRPr="006323A0">
        <w:rPr>
          <w:rFonts w:ascii="MathJax_Math" w:eastAsia="Times New Roman" w:hAnsi="MathJax_Math" w:cs="Times New Roman"/>
          <w:i/>
          <w:iCs/>
          <w:color w:val="333333"/>
          <w:sz w:val="14"/>
          <w:szCs w:val="14"/>
          <w:bdr w:val="none" w:sz="0" w:space="0" w:color="auto" w:frame="1"/>
          <w:vertAlign w:val="subscript"/>
        </w:rPr>
        <w:t>α</w:t>
      </w:r>
      <w:r w:rsidRPr="006323A0">
        <w:rPr>
          <w:rFonts w:ascii="MathJax_Size1" w:eastAsia="Times New Roman" w:hAnsi="MathJax_Size1" w:cs="Times New Roman"/>
          <w:color w:val="333333"/>
          <w:sz w:val="14"/>
          <w:szCs w:val="14"/>
          <w:bdr w:val="none" w:sz="0" w:space="0" w:color="auto" w:frame="1"/>
          <w:vertAlign w:val="subscript"/>
        </w:rPr>
        <w:t>/</w:t>
      </w:r>
      <w:r w:rsidRPr="006323A0">
        <w:rPr>
          <w:rFonts w:ascii="MathJax_Main" w:eastAsia="Times New Roman" w:hAnsi="MathJax_Main" w:cs="Times New Roman"/>
          <w:color w:val="333333"/>
          <w:sz w:val="14"/>
          <w:szCs w:val="14"/>
          <w:bdr w:val="none" w:sz="0" w:space="0" w:color="auto" w:frame="1"/>
          <w:vertAlign w:val="subscript"/>
        </w:rPr>
        <w:t>2</w:t>
      </w:r>
      <w:r w:rsidRPr="006323A0">
        <w:rPr>
          <w:rFonts w:ascii="MathJax_Main" w:eastAsia="Times New Roman" w:hAnsi="MathJax_Main" w:cs="Times New Roman"/>
          <w:color w:val="333333"/>
          <w:sz w:val="18"/>
          <w:szCs w:val="18"/>
          <w:bdr w:val="none" w:sz="0" w:space="0" w:color="auto" w:frame="1"/>
        </w:rPr>
        <w:t>.</w:t>
      </w:r>
      <w:r w:rsidRPr="006323A0">
        <w:rPr>
          <w:rFonts w:ascii="Georgia" w:eastAsia="Times New Roman" w:hAnsi="Georgia" w:cs="Times New Roman"/>
          <w:color w:val="333333"/>
          <w:sz w:val="21"/>
          <w:szCs w:val="21"/>
        </w:rPr>
        <w:t> For hypothesis testing when the number of pairs is at least 30, we may use the same statistic as for small samples for hypothesis testing, except now it follows a standard normal distribution, so we use the last line of </w:t>
      </w:r>
      <w:hyperlink r:id="rId663" w:anchor="fwk-shafer-ch12_f03" w:history="1">
        <w:r w:rsidRPr="006323A0">
          <w:rPr>
            <w:rFonts w:ascii="Georgia" w:eastAsia="Times New Roman" w:hAnsi="Georgia" w:cs="Times New Roman"/>
            <w:color w:val="2689C6"/>
            <w:sz w:val="21"/>
            <w:szCs w:val="21"/>
            <w:u w:val="single"/>
            <w:bdr w:val="none" w:sz="0" w:space="0" w:color="auto" w:frame="1"/>
          </w:rPr>
          <w:t>Figure 12.3 "Critical Values of "</w:t>
        </w:r>
      </w:hyperlink>
      <w:r w:rsidRPr="006323A0">
        <w:rPr>
          <w:rFonts w:ascii="Georgia" w:eastAsia="Times New Roman" w:hAnsi="Georgia" w:cs="Times New Roman"/>
          <w:color w:val="333333"/>
          <w:sz w:val="21"/>
          <w:szCs w:val="21"/>
        </w:rPr>
        <w:t> to compute critical values, and </w:t>
      </w:r>
      <w:r w:rsidRPr="006323A0">
        <w:rPr>
          <w:rFonts w:ascii="Georgia" w:eastAsia="Times New Roman" w:hAnsi="Georgia" w:cs="Times New Roman"/>
          <w:i/>
          <w:iCs/>
          <w:color w:val="333333"/>
          <w:sz w:val="20"/>
          <w:szCs w:val="20"/>
          <w:bdr w:val="none" w:sz="0" w:space="0" w:color="auto" w:frame="1"/>
        </w:rPr>
        <w:t>p</w:t>
      </w:r>
      <w:r w:rsidRPr="006323A0">
        <w:rPr>
          <w:rFonts w:ascii="Georgia" w:eastAsia="Times New Roman" w:hAnsi="Georgia" w:cs="Times New Roman"/>
          <w:color w:val="333333"/>
          <w:sz w:val="21"/>
          <w:szCs w:val="21"/>
        </w:rPr>
        <w:t>-values can be computed exactly with </w:t>
      </w:r>
      <w:hyperlink r:id="rId664" w:anchor="fwk-shafer-ch12_f02" w:history="1">
        <w:r w:rsidRPr="006323A0">
          <w:rPr>
            <w:rFonts w:ascii="Georgia" w:eastAsia="Times New Roman" w:hAnsi="Georgia" w:cs="Times New Roman"/>
            <w:color w:val="2689C6"/>
            <w:sz w:val="21"/>
            <w:szCs w:val="21"/>
            <w:u w:val="single"/>
            <w:bdr w:val="none" w:sz="0" w:space="0" w:color="auto" w:frame="1"/>
          </w:rPr>
          <w:t>Figure 12.2 "Cumulative Normal Probability"</w:t>
        </w:r>
      </w:hyperlink>
      <w:r w:rsidRPr="006323A0">
        <w:rPr>
          <w:rFonts w:ascii="Georgia" w:eastAsia="Times New Roman" w:hAnsi="Georgia" w:cs="Times New Roman"/>
          <w:color w:val="333333"/>
          <w:sz w:val="21"/>
          <w:szCs w:val="21"/>
        </w:rPr>
        <w:t>, not merely estimated using </w:t>
      </w:r>
      <w:hyperlink r:id="rId665" w:anchor="fwk-shafer-ch12_f03" w:history="1">
        <w:r w:rsidRPr="006323A0">
          <w:rPr>
            <w:rFonts w:ascii="Georgia" w:eastAsia="Times New Roman" w:hAnsi="Georgia" w:cs="Times New Roman"/>
            <w:color w:val="2689C6"/>
            <w:sz w:val="21"/>
            <w:szCs w:val="21"/>
            <w:u w:val="single"/>
            <w:bdr w:val="none" w:sz="0" w:space="0" w:color="auto" w:frame="1"/>
          </w:rPr>
          <w:t>Figure 12.3 "Critical Values of "</w:t>
        </w:r>
      </w:hyperlink>
      <w:r w:rsidRPr="006323A0">
        <w:rPr>
          <w:rFonts w:ascii="Georgia" w:eastAsia="Times New Roman" w:hAnsi="Georgia" w:cs="Times New Roman"/>
          <w:color w:val="333333"/>
          <w:sz w:val="21"/>
          <w:szCs w:val="21"/>
        </w:rPr>
        <w:t>.</w:t>
      </w:r>
    </w:p>
    <w:p w14:paraId="4BCC4C1B" w14:textId="77777777" w:rsidR="006323A0" w:rsidRPr="006323A0" w:rsidRDefault="006323A0" w:rsidP="006323A0">
      <w:pPr>
        <w:shd w:val="clear" w:color="auto" w:fill="39892F"/>
        <w:spacing w:after="150" w:line="360" w:lineRule="auto"/>
        <w:jc w:val="center"/>
        <w:textAlignment w:val="baseline"/>
        <w:outlineLvl w:val="2"/>
        <w:rPr>
          <w:rFonts w:ascii="Calibri" w:eastAsia="Times New Roman" w:hAnsi="Calibri" w:cs="Times New Roman"/>
          <w:b/>
          <w:bCs/>
          <w:caps/>
          <w:color w:val="FFFFFF"/>
          <w:spacing w:val="30"/>
          <w:sz w:val="25"/>
          <w:szCs w:val="25"/>
        </w:rPr>
      </w:pPr>
      <w:r w:rsidRPr="006323A0">
        <w:rPr>
          <w:rFonts w:ascii="Calibri" w:eastAsia="Times New Roman" w:hAnsi="Calibri" w:cs="Times New Roman"/>
          <w:b/>
          <w:bCs/>
          <w:caps/>
          <w:color w:val="FFFFFF"/>
          <w:spacing w:val="30"/>
          <w:sz w:val="25"/>
          <w:szCs w:val="25"/>
        </w:rPr>
        <w:t>KEY TAKEAWAYS</w:t>
      </w:r>
    </w:p>
    <w:p w14:paraId="7790791A" w14:textId="77777777" w:rsidR="006323A0" w:rsidRPr="006323A0" w:rsidRDefault="006323A0" w:rsidP="009C60E0">
      <w:pPr>
        <w:numPr>
          <w:ilvl w:val="0"/>
          <w:numId w:val="235"/>
        </w:numPr>
        <w:shd w:val="clear" w:color="auto" w:fill="ECF9EA"/>
        <w:spacing w:after="0" w:line="360" w:lineRule="auto"/>
        <w:ind w:left="300" w:right="375"/>
        <w:textAlignment w:val="baseline"/>
        <w:rPr>
          <w:rFonts w:ascii="Calibri" w:eastAsia="Times New Roman" w:hAnsi="Calibri" w:cs="Times New Roman"/>
          <w:color w:val="333333"/>
          <w:sz w:val="20"/>
          <w:szCs w:val="20"/>
        </w:rPr>
      </w:pPr>
      <w:r w:rsidRPr="006323A0">
        <w:rPr>
          <w:rFonts w:ascii="Calibri" w:eastAsia="Times New Roman" w:hAnsi="Calibri" w:cs="Times New Roman"/>
          <w:color w:val="333333"/>
          <w:sz w:val="20"/>
          <w:szCs w:val="20"/>
        </w:rPr>
        <w:t>When the data are collected in pairs, the differences computed for each pair are the data that are used in the formulas.</w:t>
      </w:r>
    </w:p>
    <w:p w14:paraId="7C82DDB7" w14:textId="77777777" w:rsidR="006323A0" w:rsidRDefault="006323A0" w:rsidP="009C60E0">
      <w:pPr>
        <w:numPr>
          <w:ilvl w:val="0"/>
          <w:numId w:val="235"/>
        </w:numPr>
        <w:shd w:val="clear" w:color="auto" w:fill="ECF9EA"/>
        <w:spacing w:after="0" w:line="360" w:lineRule="auto"/>
        <w:ind w:left="300" w:right="375"/>
        <w:textAlignment w:val="baseline"/>
        <w:rPr>
          <w:rFonts w:ascii="Calibri" w:eastAsia="Times New Roman" w:hAnsi="Calibri" w:cs="Times New Roman"/>
          <w:color w:val="333333"/>
          <w:sz w:val="20"/>
          <w:szCs w:val="20"/>
        </w:rPr>
      </w:pPr>
      <w:r w:rsidRPr="006323A0">
        <w:rPr>
          <w:rFonts w:ascii="Calibri" w:eastAsia="Times New Roman" w:hAnsi="Calibri" w:cs="Times New Roman"/>
          <w:color w:val="333333"/>
          <w:sz w:val="20"/>
          <w:szCs w:val="20"/>
        </w:rPr>
        <w:t>A confidence interval for the difference in two population means using paired sampling is computed using a formula in the same fashion as was done for a single population mean.</w:t>
      </w:r>
    </w:p>
    <w:p w14:paraId="4380BEAD" w14:textId="77777777" w:rsidR="006323A0" w:rsidRPr="006323A0" w:rsidRDefault="006323A0" w:rsidP="009C60E0">
      <w:pPr>
        <w:numPr>
          <w:ilvl w:val="0"/>
          <w:numId w:val="235"/>
        </w:numPr>
        <w:shd w:val="clear" w:color="auto" w:fill="ECF9EA"/>
        <w:spacing w:after="0" w:line="360" w:lineRule="auto"/>
        <w:ind w:left="300" w:right="375"/>
        <w:textAlignment w:val="baseline"/>
        <w:rPr>
          <w:rFonts w:ascii="Calibri" w:eastAsia="Times New Roman" w:hAnsi="Calibri" w:cs="Times New Roman"/>
          <w:color w:val="333333"/>
          <w:sz w:val="20"/>
          <w:szCs w:val="20"/>
        </w:rPr>
      </w:pPr>
    </w:p>
    <w:p w14:paraId="3D1FBCCD" w14:textId="77777777" w:rsidR="006323A0" w:rsidRPr="006323A0" w:rsidRDefault="006323A0" w:rsidP="009C60E0">
      <w:pPr>
        <w:numPr>
          <w:ilvl w:val="0"/>
          <w:numId w:val="235"/>
        </w:numPr>
        <w:shd w:val="clear" w:color="auto" w:fill="ECF9EA"/>
        <w:spacing w:line="360" w:lineRule="auto"/>
        <w:ind w:left="300" w:right="375"/>
        <w:textAlignment w:val="baseline"/>
        <w:rPr>
          <w:rFonts w:ascii="Calibri" w:eastAsia="Times New Roman" w:hAnsi="Calibri" w:cs="Times New Roman"/>
          <w:color w:val="333333"/>
          <w:sz w:val="20"/>
          <w:szCs w:val="20"/>
        </w:rPr>
      </w:pPr>
      <w:r w:rsidRPr="006323A0">
        <w:rPr>
          <w:rFonts w:ascii="Calibri" w:eastAsia="Times New Roman" w:hAnsi="Calibri" w:cs="Times New Roman"/>
          <w:color w:val="333333"/>
          <w:sz w:val="20"/>
          <w:szCs w:val="20"/>
        </w:rPr>
        <w:lastRenderedPageBreak/>
        <w:t>The same five-step procedure used to test hypotheses concerning a single population mean is used to test hypotheses concerning the difference between two population means using pair sampling. The only difference is in the formula for the standardized test statistic.</w:t>
      </w:r>
    </w:p>
    <w:p w14:paraId="059AE908" w14:textId="77777777" w:rsidR="006323A0" w:rsidRDefault="006323A0" w:rsidP="00076DD5">
      <w:pPr>
        <w:shd w:val="clear" w:color="auto" w:fill="FFFFFF" w:themeFill="background1"/>
        <w:spacing w:after="0" w:line="439" w:lineRule="atLeast"/>
        <w:ind w:left="450"/>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drawing>
          <wp:inline distT="0" distB="0" distL="0" distR="0" wp14:anchorId="19B7412C" wp14:editId="264BF8A6">
            <wp:extent cx="5123975" cy="5613400"/>
            <wp:effectExtent l="0" t="0" r="635" b="6350"/>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666">
                      <a:extLst>
                        <a:ext uri="{28A0092B-C50C-407E-A947-70E740481C1C}">
                          <a14:useLocalDpi xmlns:a14="http://schemas.microsoft.com/office/drawing/2010/main" val="0"/>
                        </a:ext>
                      </a:extLst>
                    </a:blip>
                    <a:stretch>
                      <a:fillRect/>
                    </a:stretch>
                  </pic:blipFill>
                  <pic:spPr>
                    <a:xfrm>
                      <a:off x="0" y="0"/>
                      <a:ext cx="5121949" cy="5611180"/>
                    </a:xfrm>
                    <a:prstGeom prst="rect">
                      <a:avLst/>
                    </a:prstGeom>
                  </pic:spPr>
                </pic:pic>
              </a:graphicData>
            </a:graphic>
          </wp:inline>
        </w:drawing>
      </w:r>
    </w:p>
    <w:p w14:paraId="22EA823E" w14:textId="77777777" w:rsidR="006323A0" w:rsidRDefault="006323A0" w:rsidP="00076DD5">
      <w:pPr>
        <w:shd w:val="clear" w:color="auto" w:fill="FFFFFF" w:themeFill="background1"/>
        <w:spacing w:after="0" w:line="439" w:lineRule="atLeast"/>
        <w:ind w:left="450"/>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4B8EAC9B" wp14:editId="3B8087E8">
            <wp:extent cx="5207000" cy="6362933"/>
            <wp:effectExtent l="0" t="0" r="0" b="0"/>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667">
                      <a:extLst>
                        <a:ext uri="{28A0092B-C50C-407E-A947-70E740481C1C}">
                          <a14:useLocalDpi xmlns:a14="http://schemas.microsoft.com/office/drawing/2010/main" val="0"/>
                        </a:ext>
                      </a:extLst>
                    </a:blip>
                    <a:stretch>
                      <a:fillRect/>
                    </a:stretch>
                  </pic:blipFill>
                  <pic:spPr>
                    <a:xfrm>
                      <a:off x="0" y="0"/>
                      <a:ext cx="5207000" cy="6362933"/>
                    </a:xfrm>
                    <a:prstGeom prst="rect">
                      <a:avLst/>
                    </a:prstGeom>
                  </pic:spPr>
                </pic:pic>
              </a:graphicData>
            </a:graphic>
          </wp:inline>
        </w:drawing>
      </w:r>
    </w:p>
    <w:p w14:paraId="1993500E" w14:textId="77777777" w:rsidR="00D601FF" w:rsidRDefault="00D601FF" w:rsidP="00076DD5">
      <w:pPr>
        <w:shd w:val="clear" w:color="auto" w:fill="FFFFFF" w:themeFill="background1"/>
        <w:spacing w:after="0" w:line="439" w:lineRule="atLeast"/>
        <w:ind w:left="450"/>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4CEAA1B4" wp14:editId="604A48BC">
            <wp:extent cx="5093430" cy="5892800"/>
            <wp:effectExtent l="0" t="0" r="0" b="0"/>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668">
                      <a:extLst>
                        <a:ext uri="{28A0092B-C50C-407E-A947-70E740481C1C}">
                          <a14:useLocalDpi xmlns:a14="http://schemas.microsoft.com/office/drawing/2010/main" val="0"/>
                        </a:ext>
                      </a:extLst>
                    </a:blip>
                    <a:stretch>
                      <a:fillRect/>
                    </a:stretch>
                  </pic:blipFill>
                  <pic:spPr>
                    <a:xfrm>
                      <a:off x="0" y="0"/>
                      <a:ext cx="5089188" cy="5887893"/>
                    </a:xfrm>
                    <a:prstGeom prst="rect">
                      <a:avLst/>
                    </a:prstGeom>
                  </pic:spPr>
                </pic:pic>
              </a:graphicData>
            </a:graphic>
          </wp:inline>
        </w:drawing>
      </w:r>
    </w:p>
    <w:p w14:paraId="4372E029" w14:textId="77777777" w:rsidR="00D601FF" w:rsidRPr="00D601FF" w:rsidRDefault="00D601FF" w:rsidP="00D601FF">
      <w:pPr>
        <w:spacing w:after="0" w:line="439" w:lineRule="atLeast"/>
        <w:ind w:left="450"/>
        <w:textAlignment w:val="baseline"/>
        <w:rPr>
          <w:rFonts w:ascii="Calibri" w:eastAsia="Times New Roman" w:hAnsi="Calibri" w:cs="Times New Roman"/>
          <w:color w:val="333333"/>
          <w:sz w:val="20"/>
          <w:szCs w:val="20"/>
        </w:rPr>
      </w:pPr>
    </w:p>
    <w:tbl>
      <w:tblPr>
        <w:tblW w:w="0" w:type="auto"/>
        <w:tblInd w:w="450" w:type="dxa"/>
        <w:tblCellMar>
          <w:left w:w="0" w:type="dxa"/>
          <w:right w:w="0" w:type="dxa"/>
        </w:tblCellMar>
        <w:tblLook w:val="04A0" w:firstRow="1" w:lastRow="0" w:firstColumn="1" w:lastColumn="0" w:noHBand="0" w:noVBand="1"/>
      </w:tblPr>
      <w:tblGrid>
        <w:gridCol w:w="791"/>
        <w:gridCol w:w="2264"/>
        <w:gridCol w:w="1957"/>
      </w:tblGrid>
      <w:tr w:rsidR="00D601FF" w:rsidRPr="00D601FF" w14:paraId="0000B1FA" w14:textId="77777777" w:rsidTr="00D601FF">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290E4BC7" w14:textId="77777777" w:rsidR="00D601FF" w:rsidRPr="00D601FF" w:rsidRDefault="00D601FF" w:rsidP="00D601FF">
            <w:pPr>
              <w:shd w:val="clear" w:color="auto" w:fill="DAEEF3" w:themeFill="accent5" w:themeFillTint="33"/>
              <w:spacing w:after="0" w:line="360" w:lineRule="auto"/>
              <w:rPr>
                <w:rFonts w:ascii="Times New Roman" w:eastAsia="Times New Roman" w:hAnsi="Times New Roman" w:cs="Times New Roman"/>
                <w:b/>
                <w:bCs/>
                <w:color w:val="F48800"/>
                <w:sz w:val="24"/>
                <w:szCs w:val="24"/>
              </w:rPr>
            </w:pPr>
            <w:r w:rsidRPr="00D601FF">
              <w:rPr>
                <w:rFonts w:ascii="Times New Roman" w:eastAsia="Times New Roman" w:hAnsi="Times New Roman" w:cs="Times New Roman"/>
                <w:b/>
                <w:bCs/>
                <w:color w:val="F48800"/>
                <w:sz w:val="24"/>
                <w:szCs w:val="24"/>
              </w:rPr>
              <w:t>House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247DE4B1"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D601FF">
              <w:rPr>
                <w:rFonts w:ascii="Times New Roman" w:eastAsia="Times New Roman" w:hAnsi="Times New Roman" w:cs="Times New Roman"/>
                <w:b/>
                <w:bCs/>
                <w:color w:val="F48800"/>
                <w:sz w:val="24"/>
                <w:szCs w:val="24"/>
              </w:rPr>
              <w:t>County Government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0CBB1426"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D601FF">
              <w:rPr>
                <w:rFonts w:ascii="Times New Roman" w:eastAsia="Times New Roman" w:hAnsi="Times New Roman" w:cs="Times New Roman"/>
                <w:b/>
                <w:bCs/>
                <w:color w:val="F48800"/>
                <w:sz w:val="24"/>
                <w:szCs w:val="24"/>
              </w:rPr>
              <w:t>Private Company</w:t>
            </w:r>
          </w:p>
        </w:tc>
      </w:tr>
      <w:tr w:rsidR="00D601FF" w:rsidRPr="00D601FF" w14:paraId="74ECF97C" w14:textId="77777777" w:rsidTr="00D601F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5B871D4" w14:textId="77777777" w:rsidR="00D601FF" w:rsidRPr="00D601FF" w:rsidRDefault="00D601FF" w:rsidP="00D601FF">
            <w:pPr>
              <w:shd w:val="clear" w:color="auto" w:fill="DAEEF3" w:themeFill="accent5" w:themeFillTint="33"/>
              <w:spacing w:after="0" w:line="360" w:lineRule="auto"/>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FF399B8"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217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F5D2F51"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219</w:t>
            </w:r>
          </w:p>
        </w:tc>
      </w:tr>
      <w:tr w:rsidR="00D601FF" w:rsidRPr="00D601FF" w14:paraId="7F7705D1" w14:textId="77777777" w:rsidTr="00D601F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22BF9B1" w14:textId="77777777" w:rsidR="00D601FF" w:rsidRPr="00D601FF" w:rsidRDefault="00D601FF" w:rsidP="00D601FF">
            <w:pPr>
              <w:shd w:val="clear" w:color="auto" w:fill="DAEEF3" w:themeFill="accent5" w:themeFillTint="33"/>
              <w:spacing w:after="0" w:line="360" w:lineRule="auto"/>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C16C7A7"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350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0F62F08"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338</w:t>
            </w:r>
          </w:p>
        </w:tc>
      </w:tr>
      <w:tr w:rsidR="00D601FF" w:rsidRPr="00D601FF" w14:paraId="3EB3B01F" w14:textId="77777777" w:rsidTr="00D601F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42720CF" w14:textId="77777777" w:rsidR="00D601FF" w:rsidRPr="00D601FF" w:rsidRDefault="00D601FF" w:rsidP="00D601FF">
            <w:pPr>
              <w:shd w:val="clear" w:color="auto" w:fill="DAEEF3" w:themeFill="accent5" w:themeFillTint="33"/>
              <w:spacing w:after="0" w:line="360" w:lineRule="auto"/>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C226A35"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296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F515843"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291</w:t>
            </w:r>
          </w:p>
        </w:tc>
      </w:tr>
      <w:tr w:rsidR="00D601FF" w:rsidRPr="00D601FF" w14:paraId="6212E548" w14:textId="77777777" w:rsidTr="00D601F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E786E6E" w14:textId="77777777" w:rsidR="00D601FF" w:rsidRPr="00D601FF" w:rsidRDefault="00D601FF" w:rsidP="00D601FF">
            <w:pPr>
              <w:shd w:val="clear" w:color="auto" w:fill="DAEEF3" w:themeFill="accent5" w:themeFillTint="33"/>
              <w:spacing w:after="0" w:line="360" w:lineRule="auto"/>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D312B48"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237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2564146"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237</w:t>
            </w:r>
          </w:p>
        </w:tc>
      </w:tr>
      <w:tr w:rsidR="00D601FF" w:rsidRPr="00D601FF" w14:paraId="478D3C3B" w14:textId="77777777" w:rsidTr="00D601F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9F2E69B" w14:textId="77777777" w:rsidR="00D601FF" w:rsidRPr="00D601FF" w:rsidRDefault="00D601FF" w:rsidP="00D601FF">
            <w:pPr>
              <w:shd w:val="clear" w:color="auto" w:fill="DAEEF3" w:themeFill="accent5" w:themeFillTint="33"/>
              <w:spacing w:after="0" w:line="360" w:lineRule="auto"/>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lastRenderedPageBreak/>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6858DEB"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237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CA24066"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235</w:t>
            </w:r>
          </w:p>
        </w:tc>
      </w:tr>
      <w:tr w:rsidR="00D601FF" w:rsidRPr="00D601FF" w14:paraId="587A1440" w14:textId="77777777" w:rsidTr="00D601F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04C7F99" w14:textId="77777777" w:rsidR="00D601FF" w:rsidRPr="00D601FF" w:rsidRDefault="00D601FF" w:rsidP="00D601FF">
            <w:pPr>
              <w:shd w:val="clear" w:color="auto" w:fill="DAEEF3" w:themeFill="accent5" w:themeFillTint="33"/>
              <w:spacing w:after="0" w:line="360" w:lineRule="auto"/>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1C7D417"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272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A206972"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269</w:t>
            </w:r>
          </w:p>
        </w:tc>
      </w:tr>
      <w:tr w:rsidR="00D601FF" w:rsidRPr="00D601FF" w14:paraId="3AC4FEC4" w14:textId="77777777" w:rsidTr="00D601F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E67D349" w14:textId="77777777" w:rsidR="00D601FF" w:rsidRPr="00D601FF" w:rsidRDefault="00D601FF" w:rsidP="00D601FF">
            <w:pPr>
              <w:shd w:val="clear" w:color="auto" w:fill="DAEEF3" w:themeFill="accent5" w:themeFillTint="33"/>
              <w:spacing w:after="0" w:line="360" w:lineRule="auto"/>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02170E9"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257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DF568DF"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239</w:t>
            </w:r>
          </w:p>
        </w:tc>
      </w:tr>
      <w:tr w:rsidR="00D601FF" w:rsidRPr="00D601FF" w14:paraId="7D81594D" w14:textId="77777777" w:rsidTr="00D601F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26E712E" w14:textId="77777777" w:rsidR="00D601FF" w:rsidRPr="00D601FF" w:rsidRDefault="00D601FF" w:rsidP="00D601FF">
            <w:pPr>
              <w:shd w:val="clear" w:color="auto" w:fill="DAEEF3" w:themeFill="accent5" w:themeFillTint="33"/>
              <w:spacing w:after="0" w:line="360" w:lineRule="auto"/>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1F8D298"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277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1B3E5BD"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275</w:t>
            </w:r>
          </w:p>
        </w:tc>
      </w:tr>
      <w:tr w:rsidR="00D601FF" w:rsidRPr="00D601FF" w14:paraId="7CEDDB50" w14:textId="77777777" w:rsidTr="00D601F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64BD069" w14:textId="77777777" w:rsidR="00D601FF" w:rsidRPr="00D601FF" w:rsidRDefault="00D601FF" w:rsidP="00D601FF">
            <w:pPr>
              <w:shd w:val="clear" w:color="auto" w:fill="DAEEF3" w:themeFill="accent5" w:themeFillTint="33"/>
              <w:spacing w:after="0" w:line="360" w:lineRule="auto"/>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5874CA7"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312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294437D"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320</w:t>
            </w:r>
          </w:p>
        </w:tc>
      </w:tr>
      <w:tr w:rsidR="00D601FF" w:rsidRPr="00D601FF" w14:paraId="26A1CD8F" w14:textId="77777777" w:rsidTr="00D601F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C038226" w14:textId="77777777" w:rsidR="00D601FF" w:rsidRPr="00D601FF" w:rsidRDefault="00D601FF" w:rsidP="00D601FF">
            <w:pPr>
              <w:shd w:val="clear" w:color="auto" w:fill="DAEEF3" w:themeFill="accent5" w:themeFillTint="33"/>
              <w:spacing w:after="0" w:line="360" w:lineRule="auto"/>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DA4CFD6"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335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6C60B06"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335</w:t>
            </w:r>
          </w:p>
        </w:tc>
      </w:tr>
    </w:tbl>
    <w:p w14:paraId="28579B7A" w14:textId="77777777" w:rsidR="00D601FF" w:rsidRPr="00D601FF" w:rsidRDefault="00D601FF" w:rsidP="009C60E0">
      <w:pPr>
        <w:numPr>
          <w:ilvl w:val="1"/>
          <w:numId w:val="23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D601FF">
        <w:rPr>
          <w:rFonts w:ascii="Calibri" w:eastAsia="Times New Roman" w:hAnsi="Calibri" w:cs="Times New Roman"/>
          <w:color w:val="333333"/>
          <w:sz w:val="20"/>
          <w:szCs w:val="20"/>
        </w:rPr>
        <w:t>Give a point estimate for the difference between the mean private appraisal of all such homes and the government appraisal of all such homes.</w:t>
      </w:r>
    </w:p>
    <w:p w14:paraId="43F45776" w14:textId="77777777" w:rsidR="00D601FF" w:rsidRPr="00D601FF" w:rsidRDefault="00D601FF" w:rsidP="009C60E0">
      <w:pPr>
        <w:numPr>
          <w:ilvl w:val="1"/>
          <w:numId w:val="23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D601FF">
        <w:rPr>
          <w:rFonts w:ascii="Calibri" w:eastAsia="Times New Roman" w:hAnsi="Calibri" w:cs="Times New Roman"/>
          <w:color w:val="333333"/>
          <w:sz w:val="20"/>
          <w:szCs w:val="20"/>
        </w:rPr>
        <w:t>Construct the 99% confidence interval based on these data for the difference.</w:t>
      </w:r>
    </w:p>
    <w:p w14:paraId="0FCC0FEE" w14:textId="77777777" w:rsidR="00D601FF" w:rsidRPr="00D601FF" w:rsidRDefault="00D601FF" w:rsidP="009C60E0">
      <w:pPr>
        <w:numPr>
          <w:ilvl w:val="1"/>
          <w:numId w:val="23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D601FF">
        <w:rPr>
          <w:rFonts w:ascii="Calibri" w:eastAsia="Times New Roman" w:hAnsi="Calibri" w:cs="Times New Roman"/>
          <w:color w:val="333333"/>
          <w:sz w:val="20"/>
          <w:szCs w:val="20"/>
        </w:rPr>
        <w:t>Test, at the 1% level of significance, the hypothesis that appraised values by the county government of all such houses is greater than the appraised values by the private appraisal company.</w:t>
      </w:r>
    </w:p>
    <w:p w14:paraId="228BCA92" w14:textId="77777777" w:rsidR="00D601FF" w:rsidRPr="00D601FF" w:rsidRDefault="00D601FF" w:rsidP="009C60E0">
      <w:pPr>
        <w:numPr>
          <w:ilvl w:val="0"/>
          <w:numId w:val="237"/>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D601FF">
        <w:rPr>
          <w:rFonts w:ascii="Calibri" w:eastAsia="Times New Roman" w:hAnsi="Calibri" w:cs="Times New Roman"/>
          <w:color w:val="333333"/>
          <w:sz w:val="20"/>
          <w:szCs w:val="20"/>
        </w:rPr>
        <w:t>In order to cut costs a wine producer is considering using duo or 1 + 1 corks in place of full natural wood corks, but is concerned that it could affect buyers’s perception of the quality of the wine. The wine producer shipped eight pairs of bottles of its best young wines to eight wine experts. Each pair includes one bottle with a natural wood cork and one with a duo cork. The experts are asked to rate the wines on a one to ten scale, higher numbers corresponding to higher quality. The results are:</w:t>
      </w:r>
    </w:p>
    <w:tbl>
      <w:tblPr>
        <w:tblW w:w="0" w:type="auto"/>
        <w:tblInd w:w="450" w:type="dxa"/>
        <w:tblCellMar>
          <w:left w:w="0" w:type="dxa"/>
          <w:right w:w="0" w:type="dxa"/>
        </w:tblCellMar>
        <w:tblLook w:val="04A0" w:firstRow="1" w:lastRow="0" w:firstColumn="1" w:lastColumn="0" w:noHBand="0" w:noVBand="1"/>
      </w:tblPr>
      <w:tblGrid>
        <w:gridCol w:w="1464"/>
        <w:gridCol w:w="1171"/>
        <w:gridCol w:w="1357"/>
      </w:tblGrid>
      <w:tr w:rsidR="00D601FF" w:rsidRPr="00D601FF" w14:paraId="7822F045" w14:textId="77777777" w:rsidTr="00D601FF">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67E703DA" w14:textId="77777777" w:rsidR="00D601FF" w:rsidRPr="00D601FF" w:rsidRDefault="00D601FF" w:rsidP="00D601FF">
            <w:pPr>
              <w:shd w:val="clear" w:color="auto" w:fill="DAEEF3" w:themeFill="accent5" w:themeFillTint="33"/>
              <w:spacing w:after="0" w:line="360" w:lineRule="auto"/>
              <w:rPr>
                <w:rFonts w:ascii="Times New Roman" w:eastAsia="Times New Roman" w:hAnsi="Times New Roman" w:cs="Times New Roman"/>
                <w:b/>
                <w:bCs/>
                <w:color w:val="F48800"/>
                <w:sz w:val="24"/>
                <w:szCs w:val="24"/>
              </w:rPr>
            </w:pPr>
            <w:r w:rsidRPr="00D601FF">
              <w:rPr>
                <w:rFonts w:ascii="Times New Roman" w:eastAsia="Times New Roman" w:hAnsi="Times New Roman" w:cs="Times New Roman"/>
                <w:b/>
                <w:bCs/>
                <w:color w:val="F48800"/>
                <w:sz w:val="24"/>
                <w:szCs w:val="24"/>
              </w:rPr>
              <w:t>Wine Expert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248BA09B"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D601FF">
              <w:rPr>
                <w:rFonts w:ascii="Times New Roman" w:eastAsia="Times New Roman" w:hAnsi="Times New Roman" w:cs="Times New Roman"/>
                <w:b/>
                <w:bCs/>
                <w:color w:val="F48800"/>
                <w:sz w:val="24"/>
                <w:szCs w:val="24"/>
              </w:rPr>
              <w:t>Duo Cork</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1B9D2F0E"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D601FF">
              <w:rPr>
                <w:rFonts w:ascii="Times New Roman" w:eastAsia="Times New Roman" w:hAnsi="Times New Roman" w:cs="Times New Roman"/>
                <w:b/>
                <w:bCs/>
                <w:color w:val="F48800"/>
                <w:sz w:val="24"/>
                <w:szCs w:val="24"/>
              </w:rPr>
              <w:t>Wood Cork</w:t>
            </w:r>
          </w:p>
        </w:tc>
      </w:tr>
      <w:tr w:rsidR="00D601FF" w:rsidRPr="00D601FF" w14:paraId="2B24A84F" w14:textId="77777777" w:rsidTr="00D601F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F686C24" w14:textId="77777777" w:rsidR="00D601FF" w:rsidRPr="00D601FF" w:rsidRDefault="00D601FF" w:rsidP="00D601FF">
            <w:pPr>
              <w:shd w:val="clear" w:color="auto" w:fill="DAEEF3" w:themeFill="accent5" w:themeFillTint="33"/>
              <w:spacing w:after="0" w:line="360" w:lineRule="auto"/>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409A2A2"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8.5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0B0D693"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8.5</w:t>
            </w:r>
          </w:p>
        </w:tc>
      </w:tr>
      <w:tr w:rsidR="00D601FF" w:rsidRPr="00D601FF" w14:paraId="0E120DF8" w14:textId="77777777" w:rsidTr="00D601F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859AF8C" w14:textId="77777777" w:rsidR="00D601FF" w:rsidRPr="00D601FF" w:rsidRDefault="00D601FF" w:rsidP="00D601FF">
            <w:pPr>
              <w:shd w:val="clear" w:color="auto" w:fill="DAEEF3" w:themeFill="accent5" w:themeFillTint="33"/>
              <w:spacing w:after="0" w:line="360" w:lineRule="auto"/>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3B06752"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8.0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178B05A"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8.5</w:t>
            </w:r>
          </w:p>
        </w:tc>
      </w:tr>
      <w:tr w:rsidR="00D601FF" w:rsidRPr="00D601FF" w14:paraId="781CE63B" w14:textId="77777777" w:rsidTr="00D601F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5AE8915" w14:textId="77777777" w:rsidR="00D601FF" w:rsidRPr="00D601FF" w:rsidRDefault="00D601FF" w:rsidP="00D601FF">
            <w:pPr>
              <w:shd w:val="clear" w:color="auto" w:fill="DAEEF3" w:themeFill="accent5" w:themeFillTint="33"/>
              <w:spacing w:after="0" w:line="360" w:lineRule="auto"/>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3CDD37D"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6.5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A37574D"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8.0</w:t>
            </w:r>
          </w:p>
        </w:tc>
      </w:tr>
      <w:tr w:rsidR="00D601FF" w:rsidRPr="00D601FF" w14:paraId="7AFEE968" w14:textId="77777777" w:rsidTr="00D601F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7B96DA8" w14:textId="77777777" w:rsidR="00D601FF" w:rsidRPr="00D601FF" w:rsidRDefault="00D601FF" w:rsidP="00D601FF">
            <w:pPr>
              <w:shd w:val="clear" w:color="auto" w:fill="DAEEF3" w:themeFill="accent5" w:themeFillTint="33"/>
              <w:spacing w:after="0" w:line="360" w:lineRule="auto"/>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FB08232"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7.5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17FB2E5"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8.5</w:t>
            </w:r>
          </w:p>
        </w:tc>
      </w:tr>
      <w:tr w:rsidR="00D601FF" w:rsidRPr="00D601FF" w14:paraId="5E881A60" w14:textId="77777777" w:rsidTr="00D601F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04D4267" w14:textId="77777777" w:rsidR="00D601FF" w:rsidRPr="00D601FF" w:rsidRDefault="00D601FF" w:rsidP="00D601FF">
            <w:pPr>
              <w:shd w:val="clear" w:color="auto" w:fill="DAEEF3" w:themeFill="accent5" w:themeFillTint="33"/>
              <w:spacing w:after="0" w:line="360" w:lineRule="auto"/>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EF93A91"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8.0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A489BA6"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7.5</w:t>
            </w:r>
          </w:p>
        </w:tc>
      </w:tr>
      <w:tr w:rsidR="00D601FF" w:rsidRPr="00D601FF" w14:paraId="2CB327C6" w14:textId="77777777" w:rsidTr="00D601F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668C45F" w14:textId="77777777" w:rsidR="00D601FF" w:rsidRPr="00D601FF" w:rsidRDefault="00D601FF" w:rsidP="00D601FF">
            <w:pPr>
              <w:shd w:val="clear" w:color="auto" w:fill="DAEEF3" w:themeFill="accent5" w:themeFillTint="33"/>
              <w:spacing w:after="0" w:line="360" w:lineRule="auto"/>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C422EC8"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8.0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2095FF6"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8.0</w:t>
            </w:r>
          </w:p>
        </w:tc>
      </w:tr>
      <w:tr w:rsidR="00D601FF" w:rsidRPr="00D601FF" w14:paraId="35A61211" w14:textId="77777777" w:rsidTr="00D601F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009B4BD" w14:textId="77777777" w:rsidR="00D601FF" w:rsidRPr="00D601FF" w:rsidRDefault="00D601FF" w:rsidP="00D601FF">
            <w:pPr>
              <w:shd w:val="clear" w:color="auto" w:fill="DAEEF3" w:themeFill="accent5" w:themeFillTint="33"/>
              <w:spacing w:after="0" w:line="360" w:lineRule="auto"/>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lastRenderedPageBreak/>
              <w:t>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F67A062"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9.0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580B4D5"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9.0</w:t>
            </w:r>
          </w:p>
        </w:tc>
      </w:tr>
      <w:tr w:rsidR="00D601FF" w:rsidRPr="00D601FF" w14:paraId="4A6D8866" w14:textId="77777777" w:rsidTr="00D601F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F0FE2FA" w14:textId="77777777" w:rsidR="00D601FF" w:rsidRPr="00D601FF" w:rsidRDefault="00D601FF" w:rsidP="00D601FF">
            <w:pPr>
              <w:shd w:val="clear" w:color="auto" w:fill="DAEEF3" w:themeFill="accent5" w:themeFillTint="33"/>
              <w:spacing w:after="0" w:line="360" w:lineRule="auto"/>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F8371A0"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7.0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0AAFB0A"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7.5</w:t>
            </w:r>
          </w:p>
        </w:tc>
      </w:tr>
    </w:tbl>
    <w:p w14:paraId="67167BC2" w14:textId="77777777" w:rsidR="00D601FF" w:rsidRPr="00D601FF" w:rsidRDefault="00D601FF" w:rsidP="009C60E0">
      <w:pPr>
        <w:numPr>
          <w:ilvl w:val="1"/>
          <w:numId w:val="237"/>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D601FF">
        <w:rPr>
          <w:rFonts w:ascii="Calibri" w:eastAsia="Times New Roman" w:hAnsi="Calibri" w:cs="Times New Roman"/>
          <w:color w:val="333333"/>
          <w:sz w:val="20"/>
          <w:szCs w:val="20"/>
        </w:rPr>
        <w:t>Give a point estimate for the difference between the mean ratings of the wine when bottled are sealed with different kinds of corks.</w:t>
      </w:r>
    </w:p>
    <w:p w14:paraId="64969EFC" w14:textId="77777777" w:rsidR="00D601FF" w:rsidRPr="00D601FF" w:rsidRDefault="00D601FF" w:rsidP="009C60E0">
      <w:pPr>
        <w:numPr>
          <w:ilvl w:val="1"/>
          <w:numId w:val="237"/>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D601FF">
        <w:rPr>
          <w:rFonts w:ascii="Calibri" w:eastAsia="Times New Roman" w:hAnsi="Calibri" w:cs="Times New Roman"/>
          <w:color w:val="333333"/>
          <w:sz w:val="20"/>
          <w:szCs w:val="20"/>
        </w:rPr>
        <w:t>Construct the 90% confidence interval based on these data for the difference.</w:t>
      </w:r>
    </w:p>
    <w:p w14:paraId="015E1DC4" w14:textId="77777777" w:rsidR="00D601FF" w:rsidRPr="00D601FF" w:rsidRDefault="00D601FF" w:rsidP="009C60E0">
      <w:pPr>
        <w:numPr>
          <w:ilvl w:val="1"/>
          <w:numId w:val="237"/>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D601FF">
        <w:rPr>
          <w:rFonts w:ascii="Calibri" w:eastAsia="Times New Roman" w:hAnsi="Calibri" w:cs="Times New Roman"/>
          <w:color w:val="333333"/>
          <w:sz w:val="20"/>
          <w:szCs w:val="20"/>
        </w:rPr>
        <w:t>Test, at the 10% level of significance, the hypothesis that on the average duo corks decrease the rating of the wine.</w:t>
      </w:r>
    </w:p>
    <w:p w14:paraId="12A8911E" w14:textId="77777777" w:rsidR="00D601FF" w:rsidRPr="00D601FF" w:rsidRDefault="00D601FF" w:rsidP="009C60E0">
      <w:pPr>
        <w:numPr>
          <w:ilvl w:val="0"/>
          <w:numId w:val="237"/>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sidRPr="00D601FF">
        <w:rPr>
          <w:rFonts w:ascii="Calibri" w:eastAsia="Times New Roman" w:hAnsi="Calibri" w:cs="Times New Roman"/>
          <w:color w:val="333333"/>
          <w:sz w:val="20"/>
          <w:szCs w:val="20"/>
        </w:rPr>
        <w:t>Engineers at a tire manufacturing corporation wish to test a new tire material for increased durability. To test the tires under realistic road conditions, new front tires are mounted on each of 11 company cars, one tire made with a production material and the other with the experimental material. After a fixed period the 11 pairs were measured for wear. The amount of wear for each tire (in mm) is shown in the table:</w:t>
      </w:r>
    </w:p>
    <w:tbl>
      <w:tblPr>
        <w:tblW w:w="0" w:type="auto"/>
        <w:tblInd w:w="450" w:type="dxa"/>
        <w:tblCellMar>
          <w:left w:w="0" w:type="dxa"/>
          <w:right w:w="0" w:type="dxa"/>
        </w:tblCellMar>
        <w:tblLook w:val="04A0" w:firstRow="1" w:lastRow="0" w:firstColumn="1" w:lastColumn="0" w:noHBand="0" w:noVBand="1"/>
      </w:tblPr>
      <w:tblGrid>
        <w:gridCol w:w="550"/>
        <w:gridCol w:w="1297"/>
        <w:gridCol w:w="1550"/>
      </w:tblGrid>
      <w:tr w:rsidR="00D601FF" w:rsidRPr="00D601FF" w14:paraId="47FED901" w14:textId="77777777" w:rsidTr="00D601FF">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67D3E61E" w14:textId="77777777" w:rsidR="00D601FF" w:rsidRPr="00D601FF" w:rsidRDefault="00D601FF" w:rsidP="00D601FF">
            <w:pPr>
              <w:shd w:val="clear" w:color="auto" w:fill="DAEEF3" w:themeFill="accent5" w:themeFillTint="33"/>
              <w:spacing w:after="0" w:line="360" w:lineRule="auto"/>
              <w:rPr>
                <w:rFonts w:ascii="Times New Roman" w:eastAsia="Times New Roman" w:hAnsi="Times New Roman" w:cs="Times New Roman"/>
                <w:b/>
                <w:bCs/>
                <w:color w:val="F48800"/>
                <w:sz w:val="24"/>
                <w:szCs w:val="24"/>
              </w:rPr>
            </w:pPr>
            <w:r w:rsidRPr="00D601FF">
              <w:rPr>
                <w:rFonts w:ascii="Times New Roman" w:eastAsia="Times New Roman" w:hAnsi="Times New Roman" w:cs="Times New Roman"/>
                <w:b/>
                <w:bCs/>
                <w:color w:val="F48800"/>
                <w:sz w:val="24"/>
                <w:szCs w:val="24"/>
              </w:rPr>
              <w:t>Car</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472FF769"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D601FF">
              <w:rPr>
                <w:rFonts w:ascii="Times New Roman" w:eastAsia="Times New Roman" w:hAnsi="Times New Roman" w:cs="Times New Roman"/>
                <w:b/>
                <w:bCs/>
                <w:color w:val="F48800"/>
                <w:sz w:val="24"/>
                <w:szCs w:val="24"/>
              </w:rPr>
              <w:t>Production</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16334586"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D601FF">
              <w:rPr>
                <w:rFonts w:ascii="Times New Roman" w:eastAsia="Times New Roman" w:hAnsi="Times New Roman" w:cs="Times New Roman"/>
                <w:b/>
                <w:bCs/>
                <w:color w:val="F48800"/>
                <w:sz w:val="24"/>
                <w:szCs w:val="24"/>
              </w:rPr>
              <w:t>Experimental</w:t>
            </w:r>
          </w:p>
        </w:tc>
      </w:tr>
      <w:tr w:rsidR="00D601FF" w:rsidRPr="00D601FF" w14:paraId="5C8101C4" w14:textId="77777777" w:rsidTr="00D601F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6D7E577" w14:textId="77777777" w:rsidR="00D601FF" w:rsidRPr="00D601FF" w:rsidRDefault="00D601FF" w:rsidP="00D601FF">
            <w:pPr>
              <w:shd w:val="clear" w:color="auto" w:fill="DAEEF3" w:themeFill="accent5" w:themeFillTint="33"/>
              <w:spacing w:after="0" w:line="360" w:lineRule="auto"/>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38AC17F"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5.1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D2E18FA"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5.0</w:t>
            </w:r>
          </w:p>
        </w:tc>
      </w:tr>
      <w:tr w:rsidR="00D601FF" w:rsidRPr="00D601FF" w14:paraId="6FFAF9B8" w14:textId="77777777" w:rsidTr="00D601F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C2D98F7" w14:textId="77777777" w:rsidR="00D601FF" w:rsidRPr="00D601FF" w:rsidRDefault="00D601FF" w:rsidP="00D601FF">
            <w:pPr>
              <w:shd w:val="clear" w:color="auto" w:fill="DAEEF3" w:themeFill="accent5" w:themeFillTint="33"/>
              <w:spacing w:after="0" w:line="360" w:lineRule="auto"/>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C52109F"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6.5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3549C3F"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6.5</w:t>
            </w:r>
          </w:p>
        </w:tc>
      </w:tr>
      <w:tr w:rsidR="00D601FF" w:rsidRPr="00D601FF" w14:paraId="0F6B0D3E" w14:textId="77777777" w:rsidTr="00D601F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A4B0A13" w14:textId="77777777" w:rsidR="00D601FF" w:rsidRPr="00D601FF" w:rsidRDefault="00D601FF" w:rsidP="00D601FF">
            <w:pPr>
              <w:shd w:val="clear" w:color="auto" w:fill="DAEEF3" w:themeFill="accent5" w:themeFillTint="33"/>
              <w:spacing w:after="0" w:line="360" w:lineRule="auto"/>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BCE22B0"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3.6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E15A516"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3.1</w:t>
            </w:r>
          </w:p>
        </w:tc>
      </w:tr>
      <w:tr w:rsidR="00D601FF" w:rsidRPr="00D601FF" w14:paraId="39A5F65D" w14:textId="77777777" w:rsidTr="00D601F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8E7CB9B" w14:textId="77777777" w:rsidR="00D601FF" w:rsidRPr="00D601FF" w:rsidRDefault="00D601FF" w:rsidP="00D601FF">
            <w:pPr>
              <w:shd w:val="clear" w:color="auto" w:fill="DAEEF3" w:themeFill="accent5" w:themeFillTint="33"/>
              <w:spacing w:after="0" w:line="360" w:lineRule="auto"/>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F7AC91C"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3.5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481FBCE"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3.7</w:t>
            </w:r>
          </w:p>
        </w:tc>
      </w:tr>
      <w:tr w:rsidR="00D601FF" w:rsidRPr="00D601FF" w14:paraId="0B8E4277" w14:textId="77777777" w:rsidTr="00D601F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EE9103F" w14:textId="77777777" w:rsidR="00D601FF" w:rsidRPr="00D601FF" w:rsidRDefault="00D601FF" w:rsidP="00D601FF">
            <w:pPr>
              <w:shd w:val="clear" w:color="auto" w:fill="DAEEF3" w:themeFill="accent5" w:themeFillTint="33"/>
              <w:spacing w:after="0" w:line="360" w:lineRule="auto"/>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E211F26"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5.7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7B4BB9D"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4.5</w:t>
            </w:r>
          </w:p>
        </w:tc>
      </w:tr>
      <w:tr w:rsidR="00D601FF" w:rsidRPr="00D601FF" w14:paraId="1B35CD44" w14:textId="77777777" w:rsidTr="00D601F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B988D32" w14:textId="77777777" w:rsidR="00D601FF" w:rsidRPr="00D601FF" w:rsidRDefault="00D601FF" w:rsidP="00D601FF">
            <w:pPr>
              <w:shd w:val="clear" w:color="auto" w:fill="DAEEF3" w:themeFill="accent5" w:themeFillTint="33"/>
              <w:spacing w:after="0" w:line="360" w:lineRule="auto"/>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66D9952"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59FB6D4"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4.1</w:t>
            </w:r>
          </w:p>
        </w:tc>
      </w:tr>
      <w:tr w:rsidR="00D601FF" w:rsidRPr="00D601FF" w14:paraId="32A7D84D" w14:textId="77777777" w:rsidTr="00D601F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A1072E8" w14:textId="77777777" w:rsidR="00D601FF" w:rsidRPr="00D601FF" w:rsidRDefault="00D601FF" w:rsidP="00D601FF">
            <w:pPr>
              <w:shd w:val="clear" w:color="auto" w:fill="DAEEF3" w:themeFill="accent5" w:themeFillTint="33"/>
              <w:spacing w:after="0" w:line="360" w:lineRule="auto"/>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41519E0"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6.4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88EA049"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5.3</w:t>
            </w:r>
          </w:p>
        </w:tc>
      </w:tr>
      <w:tr w:rsidR="00D601FF" w:rsidRPr="00D601FF" w14:paraId="66CAE7E1" w14:textId="77777777" w:rsidTr="00D601F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C21DC42" w14:textId="77777777" w:rsidR="00D601FF" w:rsidRPr="00D601FF" w:rsidRDefault="00D601FF" w:rsidP="00D601FF">
            <w:pPr>
              <w:shd w:val="clear" w:color="auto" w:fill="DAEEF3" w:themeFill="accent5" w:themeFillTint="33"/>
              <w:spacing w:after="0" w:line="360" w:lineRule="auto"/>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A0BCB75"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4.7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1892E87"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2.6</w:t>
            </w:r>
          </w:p>
        </w:tc>
      </w:tr>
      <w:tr w:rsidR="00D601FF" w:rsidRPr="00D601FF" w14:paraId="25EA7302" w14:textId="77777777" w:rsidTr="00D601F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12E7FBA" w14:textId="77777777" w:rsidR="00D601FF" w:rsidRPr="00D601FF" w:rsidRDefault="00D601FF" w:rsidP="00D601FF">
            <w:pPr>
              <w:shd w:val="clear" w:color="auto" w:fill="DAEEF3" w:themeFill="accent5" w:themeFillTint="33"/>
              <w:spacing w:after="0" w:line="360" w:lineRule="auto"/>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FE6C602"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3.2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347007D"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3.0</w:t>
            </w:r>
          </w:p>
        </w:tc>
      </w:tr>
      <w:tr w:rsidR="00D601FF" w:rsidRPr="00D601FF" w14:paraId="69C47051" w14:textId="77777777" w:rsidTr="00D601F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E4AE506" w14:textId="77777777" w:rsidR="00D601FF" w:rsidRPr="00D601FF" w:rsidRDefault="00D601FF" w:rsidP="00D601FF">
            <w:pPr>
              <w:shd w:val="clear" w:color="auto" w:fill="DAEEF3" w:themeFill="accent5" w:themeFillTint="33"/>
              <w:spacing w:after="0" w:line="360" w:lineRule="auto"/>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A40F418"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3.5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8E0F92F"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3.5</w:t>
            </w:r>
          </w:p>
        </w:tc>
      </w:tr>
      <w:tr w:rsidR="00D601FF" w:rsidRPr="00D601FF" w14:paraId="60830878" w14:textId="77777777" w:rsidTr="00D601F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015B12A" w14:textId="77777777" w:rsidR="00D601FF" w:rsidRPr="00D601FF" w:rsidRDefault="00D601FF" w:rsidP="00D601FF">
            <w:pPr>
              <w:shd w:val="clear" w:color="auto" w:fill="DAEEF3" w:themeFill="accent5" w:themeFillTint="33"/>
              <w:spacing w:after="0" w:line="360" w:lineRule="auto"/>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11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B3A54A6"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6.4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7CE4D95"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5.1</w:t>
            </w:r>
          </w:p>
        </w:tc>
      </w:tr>
    </w:tbl>
    <w:p w14:paraId="1DE8DE67" w14:textId="77777777" w:rsidR="00D601FF" w:rsidRPr="00D601FF" w:rsidRDefault="00D601FF" w:rsidP="009C60E0">
      <w:pPr>
        <w:numPr>
          <w:ilvl w:val="1"/>
          <w:numId w:val="237"/>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D601FF">
        <w:rPr>
          <w:rFonts w:ascii="Calibri" w:eastAsia="Times New Roman" w:hAnsi="Calibri" w:cs="Times New Roman"/>
          <w:color w:val="333333"/>
          <w:sz w:val="20"/>
          <w:szCs w:val="20"/>
        </w:rPr>
        <w:t>Give a point estimate for the difference in mean wear.</w:t>
      </w:r>
    </w:p>
    <w:p w14:paraId="09A8E419" w14:textId="77777777" w:rsidR="00D601FF" w:rsidRPr="00D601FF" w:rsidRDefault="00D601FF" w:rsidP="009C60E0">
      <w:pPr>
        <w:numPr>
          <w:ilvl w:val="1"/>
          <w:numId w:val="237"/>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D601FF">
        <w:rPr>
          <w:rFonts w:ascii="Calibri" w:eastAsia="Times New Roman" w:hAnsi="Calibri" w:cs="Times New Roman"/>
          <w:color w:val="333333"/>
          <w:sz w:val="20"/>
          <w:szCs w:val="20"/>
        </w:rPr>
        <w:t>Construct the 99% confidence interval for the difference based on these data.</w:t>
      </w:r>
    </w:p>
    <w:p w14:paraId="2F433BEB" w14:textId="77777777" w:rsidR="00D601FF" w:rsidRPr="00D601FF" w:rsidRDefault="00D601FF" w:rsidP="009C60E0">
      <w:pPr>
        <w:numPr>
          <w:ilvl w:val="1"/>
          <w:numId w:val="237"/>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D601FF">
        <w:rPr>
          <w:rFonts w:ascii="Calibri" w:eastAsia="Times New Roman" w:hAnsi="Calibri" w:cs="Times New Roman"/>
          <w:color w:val="333333"/>
          <w:sz w:val="20"/>
          <w:szCs w:val="20"/>
        </w:rPr>
        <w:lastRenderedPageBreak/>
        <w:t>Test, at the 1% level of significance, the hypothesis that the mean wear with the experimental material is less than that for the production material.</w:t>
      </w:r>
    </w:p>
    <w:p w14:paraId="415E7FFC" w14:textId="77777777" w:rsidR="00D601FF" w:rsidRPr="00D601FF" w:rsidRDefault="00D601FF" w:rsidP="009C60E0">
      <w:pPr>
        <w:numPr>
          <w:ilvl w:val="0"/>
          <w:numId w:val="237"/>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sidRPr="00D601FF">
        <w:rPr>
          <w:rFonts w:ascii="Calibri" w:eastAsia="Times New Roman" w:hAnsi="Calibri" w:cs="Times New Roman"/>
          <w:color w:val="333333"/>
          <w:sz w:val="20"/>
          <w:szCs w:val="20"/>
        </w:rPr>
        <w:t>A marriage counselor administered a test designed to measure overall contentment to 30 randomly selected married couples. The scores for each couple are given below. A higher number corresponds to greater contentment or happiness.</w:t>
      </w:r>
    </w:p>
    <w:tbl>
      <w:tblPr>
        <w:tblW w:w="0" w:type="auto"/>
        <w:tblInd w:w="450" w:type="dxa"/>
        <w:tblCellMar>
          <w:left w:w="0" w:type="dxa"/>
          <w:right w:w="0" w:type="dxa"/>
        </w:tblCellMar>
        <w:tblLook w:val="04A0" w:firstRow="1" w:lastRow="0" w:firstColumn="1" w:lastColumn="0" w:noHBand="0" w:noVBand="1"/>
      </w:tblPr>
      <w:tblGrid>
        <w:gridCol w:w="884"/>
        <w:gridCol w:w="1084"/>
        <w:gridCol w:w="644"/>
      </w:tblGrid>
      <w:tr w:rsidR="00D601FF" w:rsidRPr="00D601FF" w14:paraId="21EE2EAE" w14:textId="77777777" w:rsidTr="00D601FF">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6160C9AD"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D601FF">
              <w:rPr>
                <w:rFonts w:ascii="Times New Roman" w:eastAsia="Times New Roman" w:hAnsi="Times New Roman" w:cs="Times New Roman"/>
                <w:b/>
                <w:bCs/>
                <w:color w:val="F48800"/>
                <w:sz w:val="24"/>
                <w:szCs w:val="24"/>
              </w:rPr>
              <w:t>Couple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5925D799"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D601FF">
              <w:rPr>
                <w:rFonts w:ascii="Times New Roman" w:eastAsia="Times New Roman" w:hAnsi="Times New Roman" w:cs="Times New Roman"/>
                <w:b/>
                <w:bCs/>
                <w:color w:val="F48800"/>
                <w:sz w:val="24"/>
                <w:szCs w:val="24"/>
              </w:rPr>
              <w:t>Husband</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1BCCFC0D"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D601FF">
              <w:rPr>
                <w:rFonts w:ascii="Times New Roman" w:eastAsia="Times New Roman" w:hAnsi="Times New Roman" w:cs="Times New Roman"/>
                <w:b/>
                <w:bCs/>
                <w:color w:val="F48800"/>
                <w:sz w:val="24"/>
                <w:szCs w:val="24"/>
              </w:rPr>
              <w:t>Wife</w:t>
            </w:r>
          </w:p>
        </w:tc>
      </w:tr>
      <w:tr w:rsidR="00D601FF" w:rsidRPr="00D601FF" w14:paraId="1A5644FF" w14:textId="77777777" w:rsidTr="00D601F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9818647"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9092D0F"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47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0125511"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44</w:t>
            </w:r>
          </w:p>
        </w:tc>
      </w:tr>
      <w:tr w:rsidR="00D601FF" w:rsidRPr="00D601FF" w14:paraId="66E5EDBD" w14:textId="77777777" w:rsidTr="00D601F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AA1999D"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48F17F8"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44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097495B"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46</w:t>
            </w:r>
          </w:p>
        </w:tc>
      </w:tr>
      <w:tr w:rsidR="00D601FF" w:rsidRPr="00D601FF" w14:paraId="759D1749" w14:textId="77777777" w:rsidTr="00D601F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DDE6905"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86F93DE"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49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B88AE8C"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44</w:t>
            </w:r>
          </w:p>
        </w:tc>
      </w:tr>
      <w:tr w:rsidR="00D601FF" w:rsidRPr="00D601FF" w14:paraId="17D82012" w14:textId="77777777" w:rsidTr="00D601F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693310D"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7CD77FE"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53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08134ED"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44</w:t>
            </w:r>
          </w:p>
        </w:tc>
      </w:tr>
      <w:tr w:rsidR="00D601FF" w:rsidRPr="00D601FF" w14:paraId="1C6D70DA" w14:textId="77777777" w:rsidTr="00D601F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9532050"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50B8BBB"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42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6FC69A4"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43</w:t>
            </w:r>
          </w:p>
        </w:tc>
      </w:tr>
      <w:tr w:rsidR="00D601FF" w:rsidRPr="00D601FF" w14:paraId="5D18FFBE" w14:textId="77777777" w:rsidTr="00D601F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D8F1E7B"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69132DE"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45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B5954D9"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45</w:t>
            </w:r>
          </w:p>
        </w:tc>
      </w:tr>
      <w:tr w:rsidR="00D601FF" w:rsidRPr="00D601FF" w14:paraId="7F6B4C90" w14:textId="77777777" w:rsidTr="00D601F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318000E"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AC6DF5E"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48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A740185"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47</w:t>
            </w:r>
          </w:p>
        </w:tc>
      </w:tr>
      <w:tr w:rsidR="00D601FF" w:rsidRPr="00D601FF" w14:paraId="5A3B4072" w14:textId="77777777" w:rsidTr="00D601F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2653D2D"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0E8D3C6"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45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F110009"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44</w:t>
            </w:r>
          </w:p>
        </w:tc>
      </w:tr>
      <w:tr w:rsidR="00D601FF" w:rsidRPr="00D601FF" w14:paraId="498F0C3D" w14:textId="77777777" w:rsidTr="00D601F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E2433D3"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DE4FA66"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52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466DF3E"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44</w:t>
            </w:r>
          </w:p>
        </w:tc>
      </w:tr>
      <w:tr w:rsidR="00D601FF" w:rsidRPr="00D601FF" w14:paraId="39B9510C" w14:textId="77777777" w:rsidTr="00D601F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FD55B47"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71B617A"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47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0773F04"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42</w:t>
            </w:r>
          </w:p>
        </w:tc>
      </w:tr>
      <w:tr w:rsidR="00D601FF" w:rsidRPr="00D601FF" w14:paraId="79410B18" w14:textId="77777777" w:rsidTr="00D601F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56715F9"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11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EC2B86A"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40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F2994DE"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34</w:t>
            </w:r>
          </w:p>
        </w:tc>
      </w:tr>
      <w:tr w:rsidR="00D601FF" w:rsidRPr="00D601FF" w14:paraId="79A835D6" w14:textId="77777777" w:rsidTr="00D601F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F53A110"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12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656BAB4"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45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84567B3"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42</w:t>
            </w:r>
          </w:p>
        </w:tc>
      </w:tr>
      <w:tr w:rsidR="00D601FF" w:rsidRPr="00D601FF" w14:paraId="06C77453" w14:textId="77777777" w:rsidTr="00D601F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5263D97"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13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715A497"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40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45833C9"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43</w:t>
            </w:r>
          </w:p>
        </w:tc>
      </w:tr>
      <w:tr w:rsidR="00D601FF" w:rsidRPr="00D601FF" w14:paraId="7A63A67B" w14:textId="77777777" w:rsidTr="00D601F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CC64083"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14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CA5A972"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46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A625BAD"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41</w:t>
            </w:r>
          </w:p>
        </w:tc>
      </w:tr>
      <w:tr w:rsidR="00D601FF" w:rsidRPr="00D601FF" w14:paraId="74FD90EA" w14:textId="77777777" w:rsidTr="00D601F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BF6A415"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15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001ACF2"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47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B54884B"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45</w:t>
            </w:r>
          </w:p>
        </w:tc>
      </w:tr>
      <w:tr w:rsidR="00D601FF" w:rsidRPr="00D601FF" w14:paraId="3A45DD93" w14:textId="77777777" w:rsidTr="00D601F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EAD61F6"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16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C93E513"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46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0C7C10C"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45</w:t>
            </w:r>
          </w:p>
        </w:tc>
      </w:tr>
      <w:tr w:rsidR="00D601FF" w:rsidRPr="00D601FF" w14:paraId="2D26A26D" w14:textId="77777777" w:rsidTr="00D601F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5521FC1"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17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A98F04D"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46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84794DD"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41</w:t>
            </w:r>
          </w:p>
        </w:tc>
      </w:tr>
      <w:tr w:rsidR="00D601FF" w:rsidRPr="00D601FF" w14:paraId="45243542" w14:textId="77777777" w:rsidTr="00D601F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E31F5A8"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lastRenderedPageBreak/>
              <w:t>18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DAA0181"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46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E0872AE"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41</w:t>
            </w:r>
          </w:p>
        </w:tc>
      </w:tr>
      <w:tr w:rsidR="00D601FF" w:rsidRPr="00D601FF" w14:paraId="24CA2FE5" w14:textId="77777777" w:rsidTr="00D601F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91BF9B9"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19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147F264"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44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02ACB69"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45</w:t>
            </w:r>
          </w:p>
        </w:tc>
      </w:tr>
      <w:tr w:rsidR="00D601FF" w:rsidRPr="00D601FF" w14:paraId="7E3A6484" w14:textId="77777777" w:rsidTr="00D601F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B9C393B"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34C92DB"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45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BAAB04E"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43</w:t>
            </w:r>
          </w:p>
        </w:tc>
      </w:tr>
      <w:tr w:rsidR="00D601FF" w:rsidRPr="00D601FF" w14:paraId="3C0D70B0" w14:textId="77777777" w:rsidTr="00D601F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12F2766"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21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90728E2"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48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2B81BC1"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38</w:t>
            </w:r>
          </w:p>
        </w:tc>
      </w:tr>
      <w:tr w:rsidR="00D601FF" w:rsidRPr="00D601FF" w14:paraId="0EC1E74F" w14:textId="77777777" w:rsidTr="00D601F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AA8E4E7"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22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C62715E"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42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7A4223B"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46</w:t>
            </w:r>
          </w:p>
        </w:tc>
      </w:tr>
      <w:tr w:rsidR="00D601FF" w:rsidRPr="00D601FF" w14:paraId="6D74DBBA" w14:textId="77777777" w:rsidTr="00D601F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FD38C2E"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23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1B58951"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C61C2A4"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44</w:t>
            </w:r>
          </w:p>
        </w:tc>
      </w:tr>
      <w:tr w:rsidR="00D601FF" w:rsidRPr="00D601FF" w14:paraId="034AE046" w14:textId="77777777" w:rsidTr="00D601F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71E59B8"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24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264B818"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46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CF738CE"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51</w:t>
            </w:r>
          </w:p>
        </w:tc>
      </w:tr>
      <w:tr w:rsidR="00D601FF" w:rsidRPr="00D601FF" w14:paraId="720586DC" w14:textId="77777777" w:rsidTr="00D601F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A8AA210"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25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3782857"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43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3B06AFF"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45</w:t>
            </w:r>
          </w:p>
        </w:tc>
      </w:tr>
      <w:tr w:rsidR="00D601FF" w:rsidRPr="00D601FF" w14:paraId="5BF3FDFF" w14:textId="77777777" w:rsidTr="00D601F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9139809"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26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FBC83AF"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E14B86C"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40</w:t>
            </w:r>
          </w:p>
        </w:tc>
      </w:tr>
      <w:tr w:rsidR="00D601FF" w:rsidRPr="00D601FF" w14:paraId="446270A4" w14:textId="77777777" w:rsidTr="00D601F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A63F5A8"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27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7D3F597"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46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981673E"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46</w:t>
            </w:r>
          </w:p>
        </w:tc>
      </w:tr>
      <w:tr w:rsidR="00D601FF" w:rsidRPr="00D601FF" w14:paraId="5100D77C" w14:textId="77777777" w:rsidTr="00D601F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F88297C"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28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5AC2EB8"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42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9893D48"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41</w:t>
            </w:r>
          </w:p>
        </w:tc>
      </w:tr>
      <w:tr w:rsidR="00D601FF" w:rsidRPr="00D601FF" w14:paraId="3BCC0B8B" w14:textId="77777777" w:rsidTr="00D601F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8579234"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29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290ACC8"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51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34150F8"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41</w:t>
            </w:r>
          </w:p>
        </w:tc>
      </w:tr>
      <w:tr w:rsidR="00D601FF" w:rsidRPr="00D601FF" w14:paraId="04F7847F" w14:textId="77777777" w:rsidTr="00D601F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DE397FC"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30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F4A52C6"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46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156408F" w14:textId="77777777" w:rsidR="00D601FF" w:rsidRPr="00D601FF" w:rsidRDefault="00D601FF" w:rsidP="00D601FF">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D601FF">
              <w:rPr>
                <w:rFonts w:ascii="Times New Roman" w:eastAsia="Times New Roman" w:hAnsi="Times New Roman" w:cs="Times New Roman"/>
                <w:sz w:val="24"/>
                <w:szCs w:val="24"/>
              </w:rPr>
              <w:t>47</w:t>
            </w:r>
          </w:p>
        </w:tc>
      </w:tr>
    </w:tbl>
    <w:p w14:paraId="26A2A7BF" w14:textId="77777777" w:rsidR="00D601FF" w:rsidRPr="00D601FF" w:rsidRDefault="00D601FF" w:rsidP="009C60E0">
      <w:pPr>
        <w:numPr>
          <w:ilvl w:val="1"/>
          <w:numId w:val="237"/>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D601FF">
        <w:rPr>
          <w:rFonts w:ascii="Calibri" w:eastAsia="Times New Roman" w:hAnsi="Calibri" w:cs="Times New Roman"/>
          <w:color w:val="333333"/>
          <w:sz w:val="20"/>
          <w:szCs w:val="20"/>
        </w:rPr>
        <w:t>Test, at the 1% level of significance, the hypothesis that on average men and women are not equally happy in marriage.</w:t>
      </w:r>
    </w:p>
    <w:p w14:paraId="490A1949" w14:textId="77777777" w:rsidR="00D601FF" w:rsidRPr="00D601FF" w:rsidRDefault="00D601FF" w:rsidP="009C60E0">
      <w:pPr>
        <w:numPr>
          <w:ilvl w:val="1"/>
          <w:numId w:val="237"/>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D601FF">
        <w:rPr>
          <w:rFonts w:ascii="Calibri" w:eastAsia="Times New Roman" w:hAnsi="Calibri" w:cs="Times New Roman"/>
          <w:color w:val="333333"/>
          <w:sz w:val="20"/>
          <w:szCs w:val="20"/>
        </w:rPr>
        <w:t>Test, at the 1% level of significance, the hypothesis that on average men are happier than women in marriage.</w:t>
      </w:r>
    </w:p>
    <w:p w14:paraId="2378E9A0" w14:textId="77777777" w:rsidR="001E765B" w:rsidRDefault="001E765B" w:rsidP="001E765B">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3"/>
          <w:szCs w:val="23"/>
        </w:rPr>
      </w:pPr>
      <w:r>
        <w:rPr>
          <w:rFonts w:ascii="Calibri" w:hAnsi="Calibri"/>
          <w:caps/>
          <w:color w:val="FFFFFF"/>
          <w:spacing w:val="30"/>
          <w:sz w:val="23"/>
          <w:szCs w:val="23"/>
        </w:rPr>
        <w:t>LARGE DATA SET EXERCISES</w:t>
      </w:r>
    </w:p>
    <w:p w14:paraId="70A76C60" w14:textId="77777777" w:rsidR="001E765B" w:rsidRDefault="001E765B" w:rsidP="009C60E0">
      <w:pPr>
        <w:pStyle w:val="para"/>
        <w:numPr>
          <w:ilvl w:val="0"/>
          <w:numId w:val="238"/>
        </w:numPr>
        <w:shd w:val="clear" w:color="auto" w:fill="DAEEF3" w:themeFill="accent5" w:themeFillTint="33"/>
        <w:spacing w:before="0" w:beforeAutospacing="0" w:after="0" w:afterAutospacing="0" w:line="360" w:lineRule="auto"/>
        <w:ind w:left="450"/>
        <w:textAlignment w:val="baseline"/>
        <w:rPr>
          <w:rFonts w:ascii="Calibri" w:hAnsi="Calibri"/>
          <w:color w:val="333333"/>
          <w:sz w:val="20"/>
          <w:szCs w:val="20"/>
        </w:rPr>
      </w:pPr>
      <w:r>
        <w:rPr>
          <w:rFonts w:ascii="Calibri" w:hAnsi="Calibri"/>
          <w:color w:val="333333"/>
          <w:sz w:val="20"/>
          <w:szCs w:val="20"/>
        </w:rPr>
        <w:t>Large Data Set 5 lists the scores for 25 randomly selected students on practice SAT reading tests before and after taking a two-week SAT preparation course. Denote the population of all students who have taken the course as Population 1 and the population of all students who have not taken the course as Population 2.</w:t>
      </w:r>
    </w:p>
    <w:p w14:paraId="61F58321" w14:textId="77777777" w:rsidR="001E765B" w:rsidRDefault="008430CC" w:rsidP="001E765B">
      <w:pPr>
        <w:pStyle w:val="para"/>
        <w:shd w:val="clear" w:color="auto" w:fill="DAEEF3" w:themeFill="accent5" w:themeFillTint="33"/>
        <w:spacing w:before="0" w:beforeAutospacing="0" w:after="0" w:afterAutospacing="0" w:line="360" w:lineRule="auto"/>
        <w:ind w:left="450"/>
        <w:textAlignment w:val="baseline"/>
        <w:rPr>
          <w:rFonts w:ascii="Calibri" w:hAnsi="Calibri"/>
          <w:color w:val="333333"/>
          <w:sz w:val="20"/>
          <w:szCs w:val="20"/>
        </w:rPr>
      </w:pPr>
      <w:r>
        <w:fldChar w:fldCharType="begin"/>
      </w:r>
      <w:r>
        <w:instrText xml:space="preserve"> HYPERLINK "http://www.flatworldknowledge.com/sites/all/files/data5.xls" \t "_blank" </w:instrText>
      </w:r>
      <w:r>
        <w:fldChar w:fldCharType="separate"/>
      </w:r>
      <w:r w:rsidR="001E765B">
        <w:rPr>
          <w:rStyle w:val="Hyperlink"/>
          <w:rFonts w:ascii="Calibri" w:hAnsi="Calibri"/>
          <w:color w:val="2689C6"/>
          <w:sz w:val="20"/>
          <w:szCs w:val="20"/>
          <w:bdr w:val="none" w:sz="0" w:space="0" w:color="auto" w:frame="1"/>
        </w:rPr>
        <w:t>http://www.flatworldknowledge.com/sites/all/files/data5.xls</w:t>
      </w:r>
      <w:r>
        <w:rPr>
          <w:rStyle w:val="Hyperlink"/>
          <w:rFonts w:ascii="Calibri" w:hAnsi="Calibri"/>
          <w:color w:val="2689C6"/>
          <w:sz w:val="20"/>
          <w:szCs w:val="20"/>
          <w:bdr w:val="none" w:sz="0" w:space="0" w:color="auto" w:frame="1"/>
        </w:rPr>
        <w:fldChar w:fldCharType="end"/>
      </w:r>
    </w:p>
    <w:p w14:paraId="22B46454" w14:textId="77777777" w:rsidR="001E765B" w:rsidRDefault="001E765B" w:rsidP="001E765B">
      <w:pPr>
        <w:pStyle w:val="para"/>
        <w:shd w:val="clear" w:color="auto" w:fill="DAEEF3" w:themeFill="accent5" w:themeFillTint="33"/>
        <w:spacing w:before="0" w:beforeAutospacing="0" w:after="0" w:afterAutospacing="0" w:line="360" w:lineRule="auto"/>
        <w:ind w:left="450"/>
        <w:textAlignment w:val="baseline"/>
        <w:rPr>
          <w:rFonts w:ascii="Calibri" w:hAnsi="Calibri"/>
          <w:color w:val="333333"/>
          <w:sz w:val="20"/>
          <w:szCs w:val="20"/>
        </w:rPr>
      </w:pPr>
    </w:p>
    <w:p w14:paraId="7D79AE19" w14:textId="77777777" w:rsidR="001E765B" w:rsidRDefault="001E765B" w:rsidP="009C60E0">
      <w:pPr>
        <w:numPr>
          <w:ilvl w:val="1"/>
          <w:numId w:val="238"/>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Compute the 25 differences in the order</w:t>
      </w:r>
      <w:r>
        <w:rPr>
          <w:rStyle w:val="apple-converted-space"/>
          <w:rFonts w:ascii="Calibri" w:hAnsi="Calibri"/>
          <w:color w:val="333333"/>
          <w:sz w:val="20"/>
          <w:szCs w:val="20"/>
        </w:rPr>
        <w:t> </w:t>
      </w:r>
      <w:r>
        <w:rPr>
          <w:rStyle w:val="mtext"/>
          <w:rFonts w:ascii="MathJax_Main" w:hAnsi="MathJax_Main"/>
          <w:color w:val="333333"/>
          <w:sz w:val="15"/>
          <w:szCs w:val="15"/>
          <w:bdr w:val="none" w:sz="0" w:space="0" w:color="auto" w:frame="1"/>
        </w:rPr>
        <w:t> after</w:t>
      </w:r>
      <w:r>
        <w:rPr>
          <w:rStyle w:val="mo"/>
          <w:rFonts w:ascii="MathJax_Main" w:hAnsi="MathJax_Main"/>
          <w:color w:val="333333"/>
          <w:sz w:val="15"/>
          <w:szCs w:val="15"/>
          <w:bdr w:val="none" w:sz="0" w:space="0" w:color="auto" w:frame="1"/>
        </w:rPr>
        <w:t>−</w:t>
      </w:r>
      <w:r>
        <w:rPr>
          <w:rStyle w:val="mtext"/>
          <w:rFonts w:ascii="MathJax_Main" w:hAnsi="MathJax_Main"/>
          <w:color w:val="333333"/>
          <w:sz w:val="15"/>
          <w:szCs w:val="15"/>
          <w:bdr w:val="none" w:sz="0" w:space="0" w:color="auto" w:frame="1"/>
        </w:rPr>
        <w:t> before</w:t>
      </w:r>
      <w:r>
        <w:rPr>
          <w:rFonts w:ascii="Calibri" w:hAnsi="Calibri"/>
          <w:color w:val="333333"/>
          <w:sz w:val="20"/>
          <w:szCs w:val="20"/>
        </w:rPr>
        <w:t>, their mean</w:t>
      </w:r>
      <w:r>
        <w:rPr>
          <w:rStyle w:val="apple-converted-space"/>
          <w:rFonts w:ascii="Calibri" w:hAnsi="Calibri"/>
          <w:color w:val="333333"/>
          <w:sz w:val="20"/>
          <w:szCs w:val="20"/>
        </w:rPr>
        <w:t> </w:t>
      </w:r>
      <w:r>
        <w:rPr>
          <w:rStyle w:val="mi"/>
          <w:rFonts w:ascii="MathJax_Math" w:hAnsi="MathJax_Math"/>
          <w:i/>
          <w:iCs/>
          <w:color w:val="333333"/>
          <w:sz w:val="15"/>
          <w:szCs w:val="15"/>
          <w:bdr w:val="none" w:sz="0" w:space="0" w:color="auto" w:frame="1"/>
        </w:rPr>
        <w:t>d</w:t>
      </w:r>
      <w:r>
        <w:rPr>
          <w:rStyle w:val="mo"/>
          <w:rFonts w:ascii="MathJax_Main" w:hAnsi="MathJax_Main"/>
          <w:color w:val="333333"/>
          <w:sz w:val="15"/>
          <w:szCs w:val="15"/>
          <w:bdr w:val="none" w:sz="0" w:space="0" w:color="auto" w:frame="1"/>
        </w:rPr>
        <w:t>−</w:t>
      </w:r>
      <w:r>
        <w:rPr>
          <w:rFonts w:ascii="Calibri" w:hAnsi="Calibri"/>
          <w:color w:val="333333"/>
          <w:sz w:val="20"/>
          <w:szCs w:val="20"/>
        </w:rPr>
        <w:t>, and their sample standard deviation</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s</w:t>
      </w:r>
      <w:r>
        <w:rPr>
          <w:rStyle w:val="Emphasis"/>
          <w:rFonts w:ascii="Calibri" w:hAnsi="Calibri"/>
          <w:color w:val="333333"/>
          <w:sz w:val="20"/>
          <w:szCs w:val="20"/>
          <w:bdr w:val="none" w:sz="0" w:space="0" w:color="auto" w:frame="1"/>
          <w:vertAlign w:val="subscript"/>
        </w:rPr>
        <w:t>d</w:t>
      </w:r>
      <w:r>
        <w:rPr>
          <w:rFonts w:ascii="Calibri" w:hAnsi="Calibri"/>
          <w:color w:val="333333"/>
          <w:sz w:val="20"/>
          <w:szCs w:val="20"/>
        </w:rPr>
        <w:t>.</w:t>
      </w:r>
    </w:p>
    <w:p w14:paraId="4018EF24" w14:textId="77777777" w:rsidR="001E765B" w:rsidRDefault="001E765B" w:rsidP="009C60E0">
      <w:pPr>
        <w:numPr>
          <w:ilvl w:val="1"/>
          <w:numId w:val="238"/>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lastRenderedPageBreak/>
        <w:t>Give a point estimate for</w:t>
      </w:r>
      <w:r>
        <w:rPr>
          <w:rStyle w:val="apple-converted-space"/>
          <w:rFonts w:ascii="Calibri" w:hAnsi="Calibri"/>
          <w:color w:val="333333"/>
          <w:sz w:val="20"/>
          <w:szCs w:val="20"/>
        </w:rPr>
        <w:t> </w:t>
      </w:r>
      <w:r>
        <w:rPr>
          <w:rStyle w:val="mi"/>
          <w:rFonts w:ascii="MathJax_Math" w:hAnsi="MathJax_Math"/>
          <w:i/>
          <w:iCs/>
          <w:color w:val="333333"/>
          <w:sz w:val="15"/>
          <w:szCs w:val="15"/>
          <w:bdr w:val="none" w:sz="0" w:space="0" w:color="auto" w:frame="1"/>
        </w:rPr>
        <w:t>μ</w:t>
      </w:r>
      <w:r>
        <w:rPr>
          <w:rStyle w:val="mi"/>
          <w:rFonts w:ascii="MathJax_Math" w:hAnsi="MathJax_Math"/>
          <w:i/>
          <w:iCs/>
          <w:color w:val="333333"/>
          <w:sz w:val="12"/>
          <w:szCs w:val="12"/>
          <w:bdr w:val="none" w:sz="0" w:space="0" w:color="auto" w:frame="1"/>
        </w:rPr>
        <w:t>d</w:t>
      </w:r>
      <w:r>
        <w:rPr>
          <w:rStyle w:val="mo"/>
          <w:rFonts w:ascii="MathJax_Main" w:hAnsi="MathJax_Main"/>
          <w:color w:val="333333"/>
          <w:sz w:val="15"/>
          <w:szCs w:val="15"/>
          <w:bdr w:val="none" w:sz="0" w:space="0" w:color="auto" w:frame="1"/>
        </w:rPr>
        <w:t>=</w:t>
      </w:r>
      <w:r>
        <w:rPr>
          <w:rStyle w:val="mi"/>
          <w:rFonts w:ascii="MathJax_Math" w:hAnsi="MathJax_Math"/>
          <w:i/>
          <w:iCs/>
          <w:color w:val="333333"/>
          <w:sz w:val="15"/>
          <w:szCs w:val="15"/>
          <w:bdr w:val="none" w:sz="0" w:space="0" w:color="auto" w:frame="1"/>
        </w:rPr>
        <w:t>μ</w:t>
      </w:r>
      <w:r>
        <w:rPr>
          <w:rStyle w:val="mn"/>
          <w:rFonts w:ascii="MathJax_Main" w:hAnsi="MathJax_Main"/>
          <w:color w:val="333333"/>
          <w:sz w:val="12"/>
          <w:szCs w:val="12"/>
          <w:bdr w:val="none" w:sz="0" w:space="0" w:color="auto" w:frame="1"/>
        </w:rPr>
        <w:t>1</w:t>
      </w:r>
      <w:r>
        <w:rPr>
          <w:rStyle w:val="mo"/>
          <w:rFonts w:ascii="MathJax_Main" w:hAnsi="MathJax_Main"/>
          <w:color w:val="333333"/>
          <w:sz w:val="15"/>
          <w:szCs w:val="15"/>
          <w:bdr w:val="none" w:sz="0" w:space="0" w:color="auto" w:frame="1"/>
        </w:rPr>
        <w:t>−</w:t>
      </w:r>
      <w:r>
        <w:rPr>
          <w:rStyle w:val="mi"/>
          <w:rFonts w:ascii="MathJax_Math" w:hAnsi="MathJax_Math"/>
          <w:i/>
          <w:iCs/>
          <w:color w:val="333333"/>
          <w:sz w:val="15"/>
          <w:szCs w:val="15"/>
          <w:bdr w:val="none" w:sz="0" w:space="0" w:color="auto" w:frame="1"/>
        </w:rPr>
        <w:t>μ</w:t>
      </w:r>
      <w:r>
        <w:rPr>
          <w:rStyle w:val="mn"/>
          <w:rFonts w:ascii="MathJax_Main" w:hAnsi="MathJax_Main"/>
          <w:color w:val="333333"/>
          <w:sz w:val="12"/>
          <w:szCs w:val="12"/>
          <w:bdr w:val="none" w:sz="0" w:space="0" w:color="auto" w:frame="1"/>
        </w:rPr>
        <w:t>2</w:t>
      </w:r>
      <w:r>
        <w:rPr>
          <w:rFonts w:ascii="Calibri" w:hAnsi="Calibri"/>
          <w:color w:val="333333"/>
          <w:sz w:val="20"/>
          <w:szCs w:val="20"/>
        </w:rPr>
        <w:t>, the difference in the mean score of all students who have taken the course and the mean score of all who have not.</w:t>
      </w:r>
    </w:p>
    <w:p w14:paraId="179B0DE0" w14:textId="77777777" w:rsidR="001E765B" w:rsidRDefault="001E765B" w:rsidP="009C60E0">
      <w:pPr>
        <w:numPr>
          <w:ilvl w:val="1"/>
          <w:numId w:val="238"/>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Construct a 98% confidence interval for</w:t>
      </w:r>
      <w:r>
        <w:rPr>
          <w:rStyle w:val="apple-converted-space"/>
          <w:rFonts w:ascii="Calibri" w:hAnsi="Calibri"/>
          <w:color w:val="333333"/>
          <w:sz w:val="20"/>
          <w:szCs w:val="20"/>
        </w:rPr>
        <w:t> </w:t>
      </w:r>
      <w:r>
        <w:rPr>
          <w:rStyle w:val="mi"/>
          <w:rFonts w:ascii="MathJax_Math" w:hAnsi="MathJax_Math"/>
          <w:i/>
          <w:iCs/>
          <w:color w:val="333333"/>
          <w:sz w:val="15"/>
          <w:szCs w:val="15"/>
          <w:bdr w:val="none" w:sz="0" w:space="0" w:color="auto" w:frame="1"/>
        </w:rPr>
        <w:t>μ</w:t>
      </w:r>
      <w:r>
        <w:rPr>
          <w:rStyle w:val="mi"/>
          <w:rFonts w:ascii="MathJax_Math" w:hAnsi="MathJax_Math"/>
          <w:i/>
          <w:iCs/>
          <w:color w:val="333333"/>
          <w:sz w:val="12"/>
          <w:szCs w:val="12"/>
          <w:bdr w:val="none" w:sz="0" w:space="0" w:color="auto" w:frame="1"/>
        </w:rPr>
        <w:t>d</w:t>
      </w:r>
      <w:r>
        <w:rPr>
          <w:rStyle w:val="mo"/>
          <w:rFonts w:ascii="MathJax_Main" w:hAnsi="MathJax_Main"/>
          <w:color w:val="333333"/>
          <w:sz w:val="15"/>
          <w:szCs w:val="15"/>
          <w:bdr w:val="none" w:sz="0" w:space="0" w:color="auto" w:frame="1"/>
        </w:rPr>
        <w:t>.</w:t>
      </w:r>
    </w:p>
    <w:p w14:paraId="326FFD07" w14:textId="77777777" w:rsidR="001E765B" w:rsidRDefault="001E765B" w:rsidP="009C60E0">
      <w:pPr>
        <w:numPr>
          <w:ilvl w:val="1"/>
          <w:numId w:val="238"/>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Test, at the 1% level of significance, the hypothesis that the mean SAT score increases by at least ten points by taking the two-week preparation course.</w:t>
      </w:r>
    </w:p>
    <w:p w14:paraId="0D4AC74B" w14:textId="77777777" w:rsidR="001E765B" w:rsidRDefault="001E765B" w:rsidP="001E765B">
      <w:pPr>
        <w:shd w:val="clear" w:color="auto" w:fill="DAEEF3" w:themeFill="accent5" w:themeFillTint="33"/>
        <w:spacing w:after="0" w:line="360" w:lineRule="auto"/>
        <w:ind w:left="1440"/>
        <w:textAlignment w:val="baseline"/>
        <w:rPr>
          <w:rFonts w:ascii="Calibri" w:hAnsi="Calibri"/>
          <w:color w:val="333333"/>
          <w:sz w:val="20"/>
          <w:szCs w:val="20"/>
        </w:rPr>
      </w:pPr>
    </w:p>
    <w:p w14:paraId="08CC423F" w14:textId="77777777" w:rsidR="001E765B" w:rsidRDefault="001E765B" w:rsidP="009C60E0">
      <w:pPr>
        <w:pStyle w:val="para"/>
        <w:numPr>
          <w:ilvl w:val="0"/>
          <w:numId w:val="238"/>
        </w:numPr>
        <w:shd w:val="clear" w:color="auto" w:fill="DAEEF3" w:themeFill="accent5" w:themeFillTint="33"/>
        <w:spacing w:before="0" w:beforeAutospacing="0" w:after="0" w:afterAutospacing="0" w:line="360" w:lineRule="auto"/>
        <w:ind w:left="450"/>
        <w:textAlignment w:val="baseline"/>
        <w:rPr>
          <w:rFonts w:ascii="Calibri" w:hAnsi="Calibri"/>
          <w:color w:val="333333"/>
          <w:sz w:val="20"/>
          <w:szCs w:val="20"/>
        </w:rPr>
      </w:pPr>
      <w:r>
        <w:rPr>
          <w:rFonts w:ascii="Calibri" w:hAnsi="Calibri"/>
          <w:color w:val="333333"/>
          <w:sz w:val="20"/>
          <w:szCs w:val="20"/>
        </w:rPr>
        <w:t>Large Data Set 12 lists the scores on one round for 75 randomly selected members at a golf course, first using their own original clubs, then two months later after using new clubs with an experimental design. Denote the population of all golfers using their own original clubs as Population 1 and the population of all golfers using the new style clubs as Population 2.</w:t>
      </w:r>
    </w:p>
    <w:p w14:paraId="1F160EA1" w14:textId="77777777" w:rsidR="001E765B" w:rsidRDefault="008430CC" w:rsidP="001E765B">
      <w:pPr>
        <w:pStyle w:val="para"/>
        <w:shd w:val="clear" w:color="auto" w:fill="DAEEF3" w:themeFill="accent5" w:themeFillTint="33"/>
        <w:spacing w:before="0" w:beforeAutospacing="0" w:after="0" w:afterAutospacing="0" w:line="360" w:lineRule="auto"/>
        <w:ind w:left="450"/>
        <w:textAlignment w:val="baseline"/>
        <w:rPr>
          <w:rFonts w:ascii="Calibri" w:hAnsi="Calibri"/>
          <w:color w:val="333333"/>
          <w:sz w:val="20"/>
          <w:szCs w:val="20"/>
        </w:rPr>
      </w:pPr>
      <w:r>
        <w:fldChar w:fldCharType="begin"/>
      </w:r>
      <w:r>
        <w:instrText xml:space="preserve"> HYPERLINK "http://www.flatworldknowledge.com/sites/all/files/data12.xls" \t "_blank" </w:instrText>
      </w:r>
      <w:r>
        <w:fldChar w:fldCharType="separate"/>
      </w:r>
      <w:r w:rsidR="001E765B">
        <w:rPr>
          <w:rStyle w:val="Hyperlink"/>
          <w:rFonts w:ascii="Calibri" w:hAnsi="Calibri"/>
          <w:color w:val="2689C6"/>
          <w:sz w:val="20"/>
          <w:szCs w:val="20"/>
          <w:bdr w:val="none" w:sz="0" w:space="0" w:color="auto" w:frame="1"/>
        </w:rPr>
        <w:t>http://www.flatworldknowledge.com/sites/all/files/data12.xls</w:t>
      </w:r>
      <w:r>
        <w:rPr>
          <w:rStyle w:val="Hyperlink"/>
          <w:rFonts w:ascii="Calibri" w:hAnsi="Calibri"/>
          <w:color w:val="2689C6"/>
          <w:sz w:val="20"/>
          <w:szCs w:val="20"/>
          <w:bdr w:val="none" w:sz="0" w:space="0" w:color="auto" w:frame="1"/>
        </w:rPr>
        <w:fldChar w:fldCharType="end"/>
      </w:r>
    </w:p>
    <w:p w14:paraId="2C3C029E" w14:textId="77777777" w:rsidR="001E765B" w:rsidRDefault="001E765B" w:rsidP="001E765B">
      <w:pPr>
        <w:pStyle w:val="para"/>
        <w:shd w:val="clear" w:color="auto" w:fill="DAEEF3" w:themeFill="accent5" w:themeFillTint="33"/>
        <w:spacing w:before="0" w:beforeAutospacing="0" w:after="0" w:afterAutospacing="0" w:line="360" w:lineRule="auto"/>
        <w:ind w:left="450"/>
        <w:textAlignment w:val="baseline"/>
        <w:rPr>
          <w:rFonts w:ascii="Calibri" w:hAnsi="Calibri"/>
          <w:color w:val="333333"/>
          <w:sz w:val="20"/>
          <w:szCs w:val="20"/>
        </w:rPr>
      </w:pPr>
    </w:p>
    <w:p w14:paraId="153D2FDB" w14:textId="77777777" w:rsidR="001E765B" w:rsidRDefault="001E765B" w:rsidP="009C60E0">
      <w:pPr>
        <w:numPr>
          <w:ilvl w:val="1"/>
          <w:numId w:val="238"/>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Compute the 75 differences in the order</w:t>
      </w:r>
      <w:r>
        <w:rPr>
          <w:rStyle w:val="apple-converted-space"/>
          <w:rFonts w:ascii="Calibri" w:hAnsi="Calibri"/>
          <w:color w:val="333333"/>
          <w:sz w:val="20"/>
          <w:szCs w:val="20"/>
        </w:rPr>
        <w:t> </w:t>
      </w:r>
      <w:r>
        <w:rPr>
          <w:rStyle w:val="mtext"/>
          <w:rFonts w:ascii="MathJax_Main" w:hAnsi="MathJax_Main"/>
          <w:color w:val="333333"/>
          <w:sz w:val="15"/>
          <w:szCs w:val="15"/>
          <w:bdr w:val="none" w:sz="0" w:space="0" w:color="auto" w:frame="1"/>
        </w:rPr>
        <w:t> original clubs</w:t>
      </w:r>
      <w:r>
        <w:rPr>
          <w:rStyle w:val="mo"/>
          <w:rFonts w:ascii="MathJax_Main" w:hAnsi="MathJax_Main"/>
          <w:color w:val="333333"/>
          <w:sz w:val="15"/>
          <w:szCs w:val="15"/>
          <w:bdr w:val="none" w:sz="0" w:space="0" w:color="auto" w:frame="1"/>
        </w:rPr>
        <w:t>−</w:t>
      </w:r>
      <w:r>
        <w:rPr>
          <w:rStyle w:val="mtext"/>
          <w:rFonts w:ascii="MathJax_Main" w:hAnsi="MathJax_Main"/>
          <w:color w:val="333333"/>
          <w:sz w:val="15"/>
          <w:szCs w:val="15"/>
          <w:bdr w:val="none" w:sz="0" w:space="0" w:color="auto" w:frame="1"/>
        </w:rPr>
        <w:t> new clubs</w:t>
      </w:r>
      <w:r>
        <w:rPr>
          <w:rFonts w:ascii="Calibri" w:hAnsi="Calibri"/>
          <w:color w:val="333333"/>
          <w:sz w:val="20"/>
          <w:szCs w:val="20"/>
        </w:rPr>
        <w:t>, their mean</w:t>
      </w:r>
      <w:r>
        <w:rPr>
          <w:rStyle w:val="apple-converted-space"/>
          <w:rFonts w:ascii="Calibri" w:hAnsi="Calibri"/>
          <w:color w:val="333333"/>
          <w:sz w:val="20"/>
          <w:szCs w:val="20"/>
        </w:rPr>
        <w:t> </w:t>
      </w:r>
      <w:r>
        <w:rPr>
          <w:rStyle w:val="mi"/>
          <w:rFonts w:ascii="MathJax_Math" w:hAnsi="MathJax_Math"/>
          <w:i/>
          <w:iCs/>
          <w:color w:val="333333"/>
          <w:sz w:val="15"/>
          <w:szCs w:val="15"/>
          <w:bdr w:val="none" w:sz="0" w:space="0" w:color="auto" w:frame="1"/>
        </w:rPr>
        <w:t>d</w:t>
      </w:r>
      <w:r>
        <w:rPr>
          <w:rStyle w:val="mo"/>
          <w:rFonts w:ascii="MathJax_Main" w:hAnsi="MathJax_Main"/>
          <w:color w:val="333333"/>
          <w:sz w:val="15"/>
          <w:szCs w:val="15"/>
          <w:bdr w:val="none" w:sz="0" w:space="0" w:color="auto" w:frame="1"/>
        </w:rPr>
        <w:t>−</w:t>
      </w:r>
      <w:r>
        <w:rPr>
          <w:rFonts w:ascii="Calibri" w:hAnsi="Calibri"/>
          <w:color w:val="333333"/>
          <w:sz w:val="20"/>
          <w:szCs w:val="20"/>
        </w:rPr>
        <w:t>, and their sample standard deviation</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s</w:t>
      </w:r>
      <w:r>
        <w:rPr>
          <w:rStyle w:val="Emphasis"/>
          <w:rFonts w:ascii="Calibri" w:hAnsi="Calibri"/>
          <w:color w:val="333333"/>
          <w:sz w:val="20"/>
          <w:szCs w:val="20"/>
          <w:bdr w:val="none" w:sz="0" w:space="0" w:color="auto" w:frame="1"/>
          <w:vertAlign w:val="subscript"/>
        </w:rPr>
        <w:t>d</w:t>
      </w:r>
      <w:r>
        <w:rPr>
          <w:rFonts w:ascii="Calibri" w:hAnsi="Calibri"/>
          <w:color w:val="333333"/>
          <w:sz w:val="20"/>
          <w:szCs w:val="20"/>
        </w:rPr>
        <w:t>.</w:t>
      </w:r>
    </w:p>
    <w:p w14:paraId="6761B0D5" w14:textId="77777777" w:rsidR="001E765B" w:rsidRDefault="001E765B" w:rsidP="009C60E0">
      <w:pPr>
        <w:numPr>
          <w:ilvl w:val="1"/>
          <w:numId w:val="238"/>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Give a point estimate for</w:t>
      </w:r>
      <w:r>
        <w:rPr>
          <w:rStyle w:val="apple-converted-space"/>
          <w:rFonts w:ascii="Calibri" w:hAnsi="Calibri"/>
          <w:color w:val="333333"/>
          <w:sz w:val="20"/>
          <w:szCs w:val="20"/>
        </w:rPr>
        <w:t> </w:t>
      </w:r>
      <w:r>
        <w:rPr>
          <w:rStyle w:val="mi"/>
          <w:rFonts w:ascii="MathJax_Math" w:hAnsi="MathJax_Math"/>
          <w:i/>
          <w:iCs/>
          <w:color w:val="333333"/>
          <w:sz w:val="15"/>
          <w:szCs w:val="15"/>
          <w:bdr w:val="none" w:sz="0" w:space="0" w:color="auto" w:frame="1"/>
        </w:rPr>
        <w:t>μ</w:t>
      </w:r>
      <w:r>
        <w:rPr>
          <w:rStyle w:val="mi"/>
          <w:rFonts w:ascii="MathJax_Math" w:hAnsi="MathJax_Math"/>
          <w:i/>
          <w:iCs/>
          <w:color w:val="333333"/>
          <w:sz w:val="12"/>
          <w:szCs w:val="12"/>
          <w:bdr w:val="none" w:sz="0" w:space="0" w:color="auto" w:frame="1"/>
        </w:rPr>
        <w:t>d</w:t>
      </w:r>
      <w:r>
        <w:rPr>
          <w:rStyle w:val="mo"/>
          <w:rFonts w:ascii="MathJax_Main" w:hAnsi="MathJax_Main"/>
          <w:color w:val="333333"/>
          <w:sz w:val="15"/>
          <w:szCs w:val="15"/>
          <w:bdr w:val="none" w:sz="0" w:space="0" w:color="auto" w:frame="1"/>
        </w:rPr>
        <w:t>=</w:t>
      </w:r>
      <w:r>
        <w:rPr>
          <w:rStyle w:val="mi"/>
          <w:rFonts w:ascii="MathJax_Math" w:hAnsi="MathJax_Math"/>
          <w:i/>
          <w:iCs/>
          <w:color w:val="333333"/>
          <w:sz w:val="15"/>
          <w:szCs w:val="15"/>
          <w:bdr w:val="none" w:sz="0" w:space="0" w:color="auto" w:frame="1"/>
        </w:rPr>
        <w:t>μ</w:t>
      </w:r>
      <w:r>
        <w:rPr>
          <w:rStyle w:val="mn"/>
          <w:rFonts w:ascii="MathJax_Main" w:hAnsi="MathJax_Main"/>
          <w:color w:val="333333"/>
          <w:sz w:val="12"/>
          <w:szCs w:val="12"/>
          <w:bdr w:val="none" w:sz="0" w:space="0" w:color="auto" w:frame="1"/>
        </w:rPr>
        <w:t>1</w:t>
      </w:r>
      <w:r>
        <w:rPr>
          <w:rStyle w:val="mo"/>
          <w:rFonts w:ascii="MathJax_Main" w:hAnsi="MathJax_Main"/>
          <w:color w:val="333333"/>
          <w:sz w:val="15"/>
          <w:szCs w:val="15"/>
          <w:bdr w:val="none" w:sz="0" w:space="0" w:color="auto" w:frame="1"/>
        </w:rPr>
        <w:t>−</w:t>
      </w:r>
      <w:r>
        <w:rPr>
          <w:rStyle w:val="mi"/>
          <w:rFonts w:ascii="MathJax_Math" w:hAnsi="MathJax_Math"/>
          <w:i/>
          <w:iCs/>
          <w:color w:val="333333"/>
          <w:sz w:val="15"/>
          <w:szCs w:val="15"/>
          <w:bdr w:val="none" w:sz="0" w:space="0" w:color="auto" w:frame="1"/>
        </w:rPr>
        <w:t>μ</w:t>
      </w:r>
      <w:r>
        <w:rPr>
          <w:rStyle w:val="mn"/>
          <w:rFonts w:ascii="MathJax_Main" w:hAnsi="MathJax_Main"/>
          <w:color w:val="333333"/>
          <w:sz w:val="12"/>
          <w:szCs w:val="12"/>
          <w:bdr w:val="none" w:sz="0" w:space="0" w:color="auto" w:frame="1"/>
        </w:rPr>
        <w:t>2</w:t>
      </w:r>
      <w:r>
        <w:rPr>
          <w:rFonts w:ascii="Calibri" w:hAnsi="Calibri"/>
          <w:color w:val="333333"/>
          <w:sz w:val="20"/>
          <w:szCs w:val="20"/>
        </w:rPr>
        <w:t>, the difference in the mean score of all golfers using their original clubs and the mean score of all golfers using the new kind of clubs.</w:t>
      </w:r>
    </w:p>
    <w:p w14:paraId="29C9D823" w14:textId="77777777" w:rsidR="001E765B" w:rsidRDefault="001E765B" w:rsidP="009C60E0">
      <w:pPr>
        <w:numPr>
          <w:ilvl w:val="1"/>
          <w:numId w:val="238"/>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Construct a 90% confidence interval for</w:t>
      </w:r>
      <w:r>
        <w:rPr>
          <w:rStyle w:val="apple-converted-space"/>
          <w:rFonts w:ascii="Calibri" w:hAnsi="Calibri"/>
          <w:color w:val="333333"/>
          <w:sz w:val="20"/>
          <w:szCs w:val="20"/>
        </w:rPr>
        <w:t> </w:t>
      </w:r>
      <w:r>
        <w:rPr>
          <w:rStyle w:val="mi"/>
          <w:rFonts w:ascii="MathJax_Math" w:hAnsi="MathJax_Math"/>
          <w:i/>
          <w:iCs/>
          <w:color w:val="333333"/>
          <w:sz w:val="15"/>
          <w:szCs w:val="15"/>
          <w:bdr w:val="none" w:sz="0" w:space="0" w:color="auto" w:frame="1"/>
        </w:rPr>
        <w:t>μ</w:t>
      </w:r>
      <w:r>
        <w:rPr>
          <w:rStyle w:val="mi"/>
          <w:rFonts w:ascii="MathJax_Math" w:hAnsi="MathJax_Math"/>
          <w:i/>
          <w:iCs/>
          <w:color w:val="333333"/>
          <w:sz w:val="12"/>
          <w:szCs w:val="12"/>
          <w:bdr w:val="none" w:sz="0" w:space="0" w:color="auto" w:frame="1"/>
        </w:rPr>
        <w:t>d</w:t>
      </w:r>
      <w:r>
        <w:rPr>
          <w:rStyle w:val="mo"/>
          <w:rFonts w:ascii="MathJax_Main" w:hAnsi="MathJax_Main"/>
          <w:color w:val="333333"/>
          <w:sz w:val="15"/>
          <w:szCs w:val="15"/>
          <w:bdr w:val="none" w:sz="0" w:space="0" w:color="auto" w:frame="1"/>
        </w:rPr>
        <w:t>.</w:t>
      </w:r>
    </w:p>
    <w:p w14:paraId="3F757AC0" w14:textId="77777777" w:rsidR="001E765B" w:rsidRDefault="001E765B" w:rsidP="009C60E0">
      <w:pPr>
        <w:numPr>
          <w:ilvl w:val="1"/>
          <w:numId w:val="238"/>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Test, at the 1% level of significance, the hypothesis that the mean golf score decreases by at least one stroke by using the new kind of clubs.</w:t>
      </w:r>
    </w:p>
    <w:p w14:paraId="18F2EEE5" w14:textId="77777777" w:rsidR="001E765B" w:rsidRDefault="001E765B" w:rsidP="009C60E0">
      <w:pPr>
        <w:pStyle w:val="para"/>
        <w:numPr>
          <w:ilvl w:val="0"/>
          <w:numId w:val="238"/>
        </w:numPr>
        <w:shd w:val="clear" w:color="auto" w:fill="DAEEF3" w:themeFill="accent5" w:themeFillTint="33"/>
        <w:spacing w:before="0" w:beforeAutospacing="0" w:after="0" w:afterAutospacing="0" w:line="360" w:lineRule="auto"/>
        <w:ind w:left="450"/>
        <w:textAlignment w:val="baseline"/>
        <w:rPr>
          <w:rFonts w:ascii="Calibri" w:hAnsi="Calibri"/>
          <w:color w:val="333333"/>
          <w:sz w:val="20"/>
          <w:szCs w:val="20"/>
        </w:rPr>
      </w:pPr>
      <w:r>
        <w:rPr>
          <w:rFonts w:ascii="Calibri" w:hAnsi="Calibri"/>
          <w:color w:val="333333"/>
          <w:sz w:val="20"/>
          <w:szCs w:val="20"/>
        </w:rPr>
        <w:t>Consider the previous problem again. Since the data set is so large, it is reasonable to use the standard normal distribution instead of Student’s</w:t>
      </w:r>
      <w:r>
        <w:rPr>
          <w:rStyle w:val="apple-converted-space"/>
          <w:rFonts w:ascii="Calibri" w:eastAsiaTheme="majorEastAsia" w:hAnsi="Calibri"/>
          <w:color w:val="333333"/>
          <w:sz w:val="20"/>
          <w:szCs w:val="20"/>
        </w:rPr>
        <w:t> </w:t>
      </w:r>
      <w:r>
        <w:rPr>
          <w:rStyle w:val="Emphasis"/>
          <w:rFonts w:ascii="Calibri" w:hAnsi="Calibri"/>
          <w:color w:val="333333"/>
          <w:sz w:val="20"/>
          <w:szCs w:val="20"/>
          <w:bdr w:val="none" w:sz="0" w:space="0" w:color="auto" w:frame="1"/>
        </w:rPr>
        <w:t>t</w:t>
      </w:r>
      <w:r>
        <w:rPr>
          <w:rFonts w:ascii="Calibri" w:hAnsi="Calibri"/>
          <w:color w:val="333333"/>
          <w:sz w:val="20"/>
          <w:szCs w:val="20"/>
        </w:rPr>
        <w:t>-distribution with 74 degrees of freedom.</w:t>
      </w:r>
    </w:p>
    <w:p w14:paraId="3AC3842F" w14:textId="77777777" w:rsidR="001E765B" w:rsidRDefault="001E765B" w:rsidP="009C60E0">
      <w:pPr>
        <w:numPr>
          <w:ilvl w:val="1"/>
          <w:numId w:val="238"/>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Construct a 90% confidence interval for</w:t>
      </w:r>
      <w:r>
        <w:rPr>
          <w:rStyle w:val="apple-converted-space"/>
          <w:rFonts w:ascii="Calibri" w:hAnsi="Calibri"/>
          <w:color w:val="333333"/>
          <w:sz w:val="20"/>
          <w:szCs w:val="20"/>
        </w:rPr>
        <w:t> </w:t>
      </w:r>
      <w:r>
        <w:rPr>
          <w:rStyle w:val="mi"/>
          <w:rFonts w:ascii="MathJax_Math" w:hAnsi="MathJax_Math"/>
          <w:i/>
          <w:iCs/>
          <w:color w:val="333333"/>
          <w:sz w:val="15"/>
          <w:szCs w:val="15"/>
          <w:bdr w:val="none" w:sz="0" w:space="0" w:color="auto" w:frame="1"/>
        </w:rPr>
        <w:t>μ</w:t>
      </w:r>
      <w:r>
        <w:rPr>
          <w:rStyle w:val="mi"/>
          <w:rFonts w:ascii="MathJax_Math" w:hAnsi="MathJax_Math"/>
          <w:i/>
          <w:iCs/>
          <w:color w:val="333333"/>
          <w:sz w:val="12"/>
          <w:szCs w:val="12"/>
          <w:bdr w:val="none" w:sz="0" w:space="0" w:color="auto" w:frame="1"/>
        </w:rPr>
        <w:t>d</w:t>
      </w:r>
      <w:r>
        <w:rPr>
          <w:rStyle w:val="apple-converted-space"/>
          <w:rFonts w:ascii="Calibri" w:hAnsi="Calibri"/>
          <w:color w:val="333333"/>
          <w:sz w:val="20"/>
          <w:szCs w:val="20"/>
        </w:rPr>
        <w:t> </w:t>
      </w:r>
      <w:r>
        <w:rPr>
          <w:rFonts w:ascii="Calibri" w:hAnsi="Calibri"/>
          <w:color w:val="333333"/>
          <w:sz w:val="20"/>
          <w:szCs w:val="20"/>
        </w:rPr>
        <w:t>using the standard normal distribution, meaning that the formula is</w:t>
      </w:r>
      <w:r>
        <w:rPr>
          <w:rStyle w:val="apple-converted-space"/>
          <w:rFonts w:ascii="Calibri" w:hAnsi="Calibri"/>
          <w:color w:val="333333"/>
          <w:sz w:val="20"/>
          <w:szCs w:val="20"/>
        </w:rPr>
        <w:t> </w:t>
      </w:r>
      <w:r>
        <w:rPr>
          <w:rStyle w:val="mi"/>
          <w:rFonts w:ascii="MathJax_Math" w:hAnsi="MathJax_Math"/>
          <w:i/>
          <w:iCs/>
          <w:color w:val="333333"/>
          <w:sz w:val="15"/>
          <w:szCs w:val="15"/>
          <w:bdr w:val="none" w:sz="0" w:space="0" w:color="auto" w:frame="1"/>
        </w:rPr>
        <w:t>d</w:t>
      </w:r>
      <w:r>
        <w:rPr>
          <w:rStyle w:val="mo"/>
          <w:rFonts w:ascii="MathJax_Main" w:hAnsi="MathJax_Main"/>
          <w:color w:val="333333"/>
          <w:sz w:val="15"/>
          <w:szCs w:val="15"/>
          <w:bdr w:val="none" w:sz="0" w:space="0" w:color="auto" w:frame="1"/>
        </w:rPr>
        <w:t>−±</w:t>
      </w:r>
      <w:r>
        <w:rPr>
          <w:rStyle w:val="mi"/>
          <w:rFonts w:ascii="MathJax_Math" w:hAnsi="MathJax_Math"/>
          <w:i/>
          <w:iCs/>
          <w:color w:val="333333"/>
          <w:sz w:val="15"/>
          <w:szCs w:val="15"/>
          <w:bdr w:val="none" w:sz="0" w:space="0" w:color="auto" w:frame="1"/>
        </w:rPr>
        <w:t>z</w:t>
      </w:r>
      <w:r>
        <w:rPr>
          <w:rStyle w:val="mi"/>
          <w:rFonts w:ascii="MathJax_Math" w:hAnsi="MathJax_Math"/>
          <w:i/>
          <w:iCs/>
          <w:color w:val="333333"/>
          <w:sz w:val="12"/>
          <w:szCs w:val="12"/>
          <w:bdr w:val="none" w:sz="0" w:space="0" w:color="auto" w:frame="1"/>
        </w:rPr>
        <w:t>α</w:t>
      </w:r>
      <w:r>
        <w:rPr>
          <w:rStyle w:val="mo"/>
          <w:rFonts w:ascii="MathJax_Size1" w:hAnsi="MathJax_Size1"/>
          <w:color w:val="333333"/>
          <w:sz w:val="12"/>
          <w:szCs w:val="12"/>
          <w:bdr w:val="none" w:sz="0" w:space="0" w:color="auto" w:frame="1"/>
        </w:rPr>
        <w:t>/</w:t>
      </w:r>
      <w:r>
        <w:rPr>
          <w:rStyle w:val="mn"/>
          <w:rFonts w:ascii="MathJax_Main" w:hAnsi="MathJax_Main"/>
          <w:color w:val="333333"/>
          <w:sz w:val="12"/>
          <w:szCs w:val="12"/>
          <w:bdr w:val="none" w:sz="0" w:space="0" w:color="auto" w:frame="1"/>
        </w:rPr>
        <w:t>2</w:t>
      </w:r>
      <w:r>
        <w:rPr>
          <w:rStyle w:val="mi"/>
          <w:rFonts w:ascii="MathJax_Math" w:hAnsi="MathJax_Math"/>
          <w:i/>
          <w:iCs/>
          <w:color w:val="333333"/>
          <w:sz w:val="12"/>
          <w:szCs w:val="12"/>
          <w:bdr w:val="none" w:sz="0" w:space="0" w:color="auto" w:frame="1"/>
        </w:rPr>
        <w:t>sdn</w:t>
      </w:r>
      <w:r>
        <w:rPr>
          <w:rStyle w:val="msqrt"/>
          <w:rFonts w:ascii="MathJax_Main" w:hAnsi="MathJax_Main"/>
          <w:color w:val="333333"/>
          <w:sz w:val="12"/>
          <w:szCs w:val="12"/>
          <w:bdr w:val="none" w:sz="0" w:space="0" w:color="auto" w:frame="1"/>
        </w:rPr>
        <w:t>−−√</w:t>
      </w:r>
      <w:r>
        <w:rPr>
          <w:rStyle w:val="mo"/>
          <w:rFonts w:ascii="MathJax_Main" w:hAnsi="MathJax_Main"/>
          <w:color w:val="333333"/>
          <w:sz w:val="15"/>
          <w:szCs w:val="15"/>
          <w:bdr w:val="none" w:sz="0" w:space="0" w:color="auto" w:frame="1"/>
        </w:rPr>
        <w:t>.</w:t>
      </w:r>
      <w:r>
        <w:rPr>
          <w:rStyle w:val="apple-converted-space"/>
          <w:rFonts w:ascii="Calibri" w:hAnsi="Calibri"/>
          <w:color w:val="333333"/>
          <w:sz w:val="20"/>
          <w:szCs w:val="20"/>
        </w:rPr>
        <w:t> </w:t>
      </w:r>
      <w:r>
        <w:rPr>
          <w:rFonts w:ascii="Calibri" w:hAnsi="Calibri"/>
          <w:color w:val="333333"/>
          <w:sz w:val="20"/>
          <w:szCs w:val="20"/>
        </w:rPr>
        <w:t>(The computations done in part (a) of the previous problem still apply and need not be redone.) How does the result obtained here compare to the result obtained in part (c) of the previous problem?</w:t>
      </w:r>
    </w:p>
    <w:p w14:paraId="79B2D35E" w14:textId="77777777" w:rsidR="001E765B" w:rsidRDefault="001E765B" w:rsidP="009C60E0">
      <w:pPr>
        <w:numPr>
          <w:ilvl w:val="1"/>
          <w:numId w:val="238"/>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Test, at the 1% level of significance, the hypothesis that the mean golf score decreases by at least one stroke by using the new kind of clubs, using the standard normal distribution. (All the work done in part (d) of the previous problem applies, except the critical value is now</w:t>
      </w:r>
      <w:r>
        <w:rPr>
          <w:rStyle w:val="apple-converted-space"/>
          <w:rFonts w:ascii="Calibri" w:hAnsi="Calibri"/>
          <w:color w:val="333333"/>
          <w:sz w:val="20"/>
          <w:szCs w:val="20"/>
        </w:rPr>
        <w:t> </w:t>
      </w:r>
      <w:r>
        <w:rPr>
          <w:rStyle w:val="mi"/>
          <w:rFonts w:ascii="MathJax_Math" w:hAnsi="MathJax_Math"/>
          <w:i/>
          <w:iCs/>
          <w:color w:val="333333"/>
          <w:sz w:val="15"/>
          <w:szCs w:val="15"/>
          <w:bdr w:val="none" w:sz="0" w:space="0" w:color="auto" w:frame="1"/>
        </w:rPr>
        <w:t>z</w:t>
      </w:r>
      <w:r>
        <w:rPr>
          <w:rStyle w:val="mi"/>
          <w:rFonts w:ascii="MathJax_Math" w:hAnsi="MathJax_Math"/>
          <w:i/>
          <w:iCs/>
          <w:color w:val="333333"/>
          <w:sz w:val="12"/>
          <w:szCs w:val="12"/>
          <w:bdr w:val="none" w:sz="0" w:space="0" w:color="auto" w:frame="1"/>
        </w:rPr>
        <w:t>α</w:t>
      </w:r>
      <w:r>
        <w:rPr>
          <w:rStyle w:val="apple-converted-space"/>
          <w:rFonts w:ascii="Calibri" w:hAnsi="Calibri"/>
          <w:color w:val="333333"/>
          <w:sz w:val="20"/>
          <w:szCs w:val="20"/>
        </w:rPr>
        <w:t> </w:t>
      </w:r>
      <w:r>
        <w:rPr>
          <w:rFonts w:ascii="Calibri" w:hAnsi="Calibri"/>
          <w:color w:val="333333"/>
          <w:sz w:val="20"/>
          <w:szCs w:val="20"/>
        </w:rPr>
        <w:t>instead of</w:t>
      </w:r>
      <w:r>
        <w:rPr>
          <w:rStyle w:val="apple-converted-space"/>
          <w:rFonts w:ascii="Calibri" w:hAnsi="Calibri"/>
          <w:color w:val="333333"/>
          <w:sz w:val="20"/>
          <w:szCs w:val="20"/>
        </w:rPr>
        <w:t> </w:t>
      </w:r>
      <w:r>
        <w:rPr>
          <w:rStyle w:val="mi"/>
          <w:rFonts w:ascii="MathJax_Math" w:hAnsi="MathJax_Math"/>
          <w:i/>
          <w:iCs/>
          <w:color w:val="333333"/>
          <w:sz w:val="15"/>
          <w:szCs w:val="15"/>
          <w:bdr w:val="none" w:sz="0" w:space="0" w:color="auto" w:frame="1"/>
        </w:rPr>
        <w:t>t</w:t>
      </w:r>
      <w:r>
        <w:rPr>
          <w:rStyle w:val="mi"/>
          <w:rFonts w:ascii="MathJax_Math" w:hAnsi="MathJax_Math"/>
          <w:i/>
          <w:iCs/>
          <w:color w:val="333333"/>
          <w:sz w:val="12"/>
          <w:szCs w:val="12"/>
          <w:bdr w:val="none" w:sz="0" w:space="0" w:color="auto" w:frame="1"/>
        </w:rPr>
        <w:t>α</w:t>
      </w:r>
      <w:r>
        <w:rPr>
          <w:rStyle w:val="apple-converted-space"/>
          <w:rFonts w:ascii="Calibri" w:hAnsi="Calibri"/>
          <w:color w:val="333333"/>
          <w:sz w:val="20"/>
          <w:szCs w:val="20"/>
        </w:rPr>
        <w:t> </w:t>
      </w:r>
      <w:r>
        <w:rPr>
          <w:rFonts w:ascii="Calibri" w:hAnsi="Calibri"/>
          <w:color w:val="333333"/>
          <w:sz w:val="20"/>
          <w:szCs w:val="20"/>
        </w:rPr>
        <w:t>(or the</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p</w:t>
      </w:r>
      <w:r>
        <w:rPr>
          <w:rFonts w:ascii="Calibri" w:hAnsi="Calibri"/>
          <w:color w:val="333333"/>
          <w:sz w:val="20"/>
          <w:szCs w:val="20"/>
        </w:rPr>
        <w:t>-value can be computed exactly instead of only approximated, if you used the</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p</w:t>
      </w:r>
      <w:r>
        <w:rPr>
          <w:rFonts w:ascii="Calibri" w:hAnsi="Calibri"/>
          <w:color w:val="333333"/>
          <w:sz w:val="20"/>
          <w:szCs w:val="20"/>
        </w:rPr>
        <w:t>-value approach).) How does the result obtained here compare to the result obtained in part (c) of the previous problem?</w:t>
      </w:r>
    </w:p>
    <w:p w14:paraId="5C63A440" w14:textId="77777777" w:rsidR="001E765B" w:rsidRDefault="001E765B" w:rsidP="009C60E0">
      <w:pPr>
        <w:numPr>
          <w:ilvl w:val="1"/>
          <w:numId w:val="238"/>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Construct the 99% confidence intervals for</w:t>
      </w:r>
      <w:r>
        <w:rPr>
          <w:rStyle w:val="apple-converted-space"/>
          <w:rFonts w:ascii="Calibri" w:hAnsi="Calibri"/>
          <w:color w:val="333333"/>
          <w:sz w:val="20"/>
          <w:szCs w:val="20"/>
        </w:rPr>
        <w:t> </w:t>
      </w:r>
      <w:r>
        <w:rPr>
          <w:rStyle w:val="mi"/>
          <w:rFonts w:ascii="MathJax_Math" w:hAnsi="MathJax_Math"/>
          <w:i/>
          <w:iCs/>
          <w:color w:val="333333"/>
          <w:sz w:val="15"/>
          <w:szCs w:val="15"/>
          <w:bdr w:val="none" w:sz="0" w:space="0" w:color="auto" w:frame="1"/>
        </w:rPr>
        <w:t>μ</w:t>
      </w:r>
      <w:r>
        <w:rPr>
          <w:rStyle w:val="mi"/>
          <w:rFonts w:ascii="MathJax_Math" w:hAnsi="MathJax_Math"/>
          <w:i/>
          <w:iCs/>
          <w:color w:val="333333"/>
          <w:sz w:val="12"/>
          <w:szCs w:val="12"/>
          <w:bdr w:val="none" w:sz="0" w:space="0" w:color="auto" w:frame="1"/>
        </w:rPr>
        <w:t>d</w:t>
      </w:r>
      <w:r>
        <w:rPr>
          <w:rStyle w:val="apple-converted-space"/>
          <w:rFonts w:ascii="Calibri" w:hAnsi="Calibri"/>
          <w:color w:val="333333"/>
          <w:sz w:val="20"/>
          <w:szCs w:val="20"/>
        </w:rPr>
        <w:t> </w:t>
      </w:r>
      <w:r>
        <w:rPr>
          <w:rFonts w:ascii="Calibri" w:hAnsi="Calibri"/>
          <w:color w:val="333333"/>
          <w:sz w:val="20"/>
          <w:szCs w:val="20"/>
        </w:rPr>
        <w:t>using both the</w:t>
      </w:r>
      <w:r>
        <w:rPr>
          <w:rStyle w:val="apple-converted-space"/>
          <w:rFonts w:ascii="Calibri" w:hAnsi="Calibri"/>
          <w:color w:val="333333"/>
          <w:sz w:val="20"/>
          <w:szCs w:val="20"/>
        </w:rPr>
        <w:t> </w:t>
      </w:r>
      <w:r>
        <w:rPr>
          <w:rStyle w:val="mi"/>
          <w:rFonts w:ascii="MathJax_Math" w:hAnsi="MathJax_Math"/>
          <w:i/>
          <w:iCs/>
          <w:color w:val="333333"/>
          <w:sz w:val="15"/>
          <w:szCs w:val="15"/>
          <w:bdr w:val="none" w:sz="0" w:space="0" w:color="auto" w:frame="1"/>
        </w:rPr>
        <w:t>t</w:t>
      </w:r>
      <w:r>
        <w:rPr>
          <w:rStyle w:val="mi"/>
          <w:rFonts w:ascii="MathJax_Main" w:hAnsi="MathJax_Main"/>
          <w:i/>
          <w:iCs/>
          <w:color w:val="333333"/>
          <w:sz w:val="15"/>
          <w:szCs w:val="15"/>
          <w:bdr w:val="none" w:sz="0" w:space="0" w:color="auto" w:frame="1"/>
        </w:rPr>
        <w:t>-</w:t>
      </w:r>
      <w:r>
        <w:rPr>
          <w:rStyle w:val="apple-converted-space"/>
          <w:rFonts w:ascii="Calibri" w:hAnsi="Calibri"/>
          <w:color w:val="333333"/>
          <w:sz w:val="20"/>
          <w:szCs w:val="20"/>
        </w:rPr>
        <w:t> </w:t>
      </w:r>
      <w:r>
        <w:rPr>
          <w:rFonts w:ascii="Calibri" w:hAnsi="Calibri"/>
          <w:color w:val="333333"/>
          <w:sz w:val="20"/>
          <w:szCs w:val="20"/>
        </w:rPr>
        <w:t>and</w:t>
      </w:r>
      <w:r>
        <w:rPr>
          <w:rStyle w:val="apple-converted-space"/>
          <w:rFonts w:ascii="Calibri" w:hAnsi="Calibri"/>
          <w:color w:val="333333"/>
          <w:sz w:val="20"/>
          <w:szCs w:val="20"/>
        </w:rPr>
        <w:t> </w:t>
      </w:r>
      <w:r>
        <w:rPr>
          <w:rStyle w:val="mi"/>
          <w:rFonts w:ascii="MathJax_Math" w:hAnsi="MathJax_Math"/>
          <w:i/>
          <w:iCs/>
          <w:color w:val="333333"/>
          <w:sz w:val="15"/>
          <w:szCs w:val="15"/>
          <w:bdr w:val="none" w:sz="0" w:space="0" w:color="auto" w:frame="1"/>
        </w:rPr>
        <w:t>z</w:t>
      </w:r>
      <w:r>
        <w:rPr>
          <w:rStyle w:val="mi"/>
          <w:rFonts w:ascii="MathJax_Main" w:hAnsi="MathJax_Main"/>
          <w:i/>
          <w:iCs/>
          <w:color w:val="333333"/>
          <w:sz w:val="15"/>
          <w:szCs w:val="15"/>
          <w:bdr w:val="none" w:sz="0" w:space="0" w:color="auto" w:frame="1"/>
        </w:rPr>
        <w:t>-</w:t>
      </w:r>
      <w:r>
        <w:rPr>
          <w:rFonts w:ascii="Calibri" w:hAnsi="Calibri"/>
          <w:color w:val="333333"/>
          <w:sz w:val="20"/>
          <w:szCs w:val="20"/>
        </w:rPr>
        <w:t>distributions. How much difference is there in the results now?</w:t>
      </w:r>
    </w:p>
    <w:p w14:paraId="75A102B0" w14:textId="77777777" w:rsidR="001E765B" w:rsidRDefault="001E765B" w:rsidP="001E765B">
      <w:pPr>
        <w:shd w:val="clear" w:color="auto" w:fill="DAEEF3" w:themeFill="accent5" w:themeFillTint="33"/>
        <w:spacing w:after="0" w:line="360" w:lineRule="auto"/>
        <w:ind w:left="1440"/>
        <w:textAlignment w:val="baseline"/>
        <w:rPr>
          <w:rFonts w:ascii="Calibri" w:hAnsi="Calibri"/>
          <w:color w:val="333333"/>
          <w:sz w:val="20"/>
          <w:szCs w:val="20"/>
        </w:rPr>
      </w:pPr>
      <w:r>
        <w:rPr>
          <w:rFonts w:ascii="Calibri" w:hAnsi="Calibri"/>
          <w:noProof/>
          <w:color w:val="333333"/>
          <w:sz w:val="20"/>
          <w:szCs w:val="20"/>
        </w:rPr>
        <w:lastRenderedPageBreak/>
        <w:drawing>
          <wp:inline distT="0" distB="0" distL="0" distR="0" wp14:anchorId="1CD5460A" wp14:editId="3CECBD22">
            <wp:extent cx="4699000" cy="5244084"/>
            <wp:effectExtent l="0" t="0" r="6350" b="0"/>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669">
                      <a:extLst>
                        <a:ext uri="{28A0092B-C50C-407E-A947-70E740481C1C}">
                          <a14:useLocalDpi xmlns:a14="http://schemas.microsoft.com/office/drawing/2010/main" val="0"/>
                        </a:ext>
                      </a:extLst>
                    </a:blip>
                    <a:stretch>
                      <a:fillRect/>
                    </a:stretch>
                  </pic:blipFill>
                  <pic:spPr>
                    <a:xfrm>
                      <a:off x="0" y="0"/>
                      <a:ext cx="4700872" cy="5246173"/>
                    </a:xfrm>
                    <a:prstGeom prst="rect">
                      <a:avLst/>
                    </a:prstGeom>
                  </pic:spPr>
                </pic:pic>
              </a:graphicData>
            </a:graphic>
          </wp:inline>
        </w:drawing>
      </w:r>
    </w:p>
    <w:p w14:paraId="3CF1192B" w14:textId="77777777" w:rsidR="00D601FF" w:rsidRDefault="001E765B" w:rsidP="004D7D48">
      <w:pPr>
        <w:shd w:val="clear" w:color="auto" w:fill="FFFFFF" w:themeFill="background1"/>
        <w:spacing w:after="0" w:line="439" w:lineRule="atLeast"/>
        <w:ind w:left="1440"/>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61209079" wp14:editId="39536AF8">
            <wp:extent cx="4792133" cy="2857959"/>
            <wp:effectExtent l="0" t="0" r="8890" b="0"/>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670">
                      <a:extLst>
                        <a:ext uri="{28A0092B-C50C-407E-A947-70E740481C1C}">
                          <a14:useLocalDpi xmlns:a14="http://schemas.microsoft.com/office/drawing/2010/main" val="0"/>
                        </a:ext>
                      </a:extLst>
                    </a:blip>
                    <a:stretch>
                      <a:fillRect/>
                    </a:stretch>
                  </pic:blipFill>
                  <pic:spPr>
                    <a:xfrm>
                      <a:off x="0" y="0"/>
                      <a:ext cx="4794273" cy="2859235"/>
                    </a:xfrm>
                    <a:prstGeom prst="rect">
                      <a:avLst/>
                    </a:prstGeom>
                  </pic:spPr>
                </pic:pic>
              </a:graphicData>
            </a:graphic>
          </wp:inline>
        </w:drawing>
      </w:r>
    </w:p>
    <w:p w14:paraId="085F4A96" w14:textId="77777777" w:rsidR="00262D54" w:rsidRPr="00262D54" w:rsidRDefault="00262D54" w:rsidP="00262D54">
      <w:pPr>
        <w:shd w:val="clear" w:color="auto" w:fill="FFFFFF"/>
        <w:spacing w:after="0" w:line="439" w:lineRule="atLeast"/>
        <w:textAlignment w:val="baseline"/>
        <w:outlineLvl w:val="1"/>
        <w:rPr>
          <w:rFonts w:ascii="Calibri" w:eastAsia="Times New Roman" w:hAnsi="Calibri" w:cs="Times New Roman"/>
          <w:b/>
          <w:bCs/>
          <w:color w:val="333333"/>
          <w:sz w:val="36"/>
          <w:szCs w:val="36"/>
        </w:rPr>
      </w:pPr>
      <w:r w:rsidRPr="00262D54">
        <w:rPr>
          <w:rFonts w:ascii="Calibri" w:eastAsia="Times New Roman" w:hAnsi="Calibri" w:cs="Times New Roman"/>
          <w:b/>
          <w:bCs/>
          <w:color w:val="333333"/>
          <w:sz w:val="35"/>
          <w:szCs w:val="35"/>
          <w:bdr w:val="none" w:sz="0" w:space="0" w:color="auto" w:frame="1"/>
        </w:rPr>
        <w:t>9.4</w:t>
      </w:r>
      <w:r w:rsidRPr="00262D54">
        <w:rPr>
          <w:rFonts w:ascii="Calibri" w:eastAsia="Times New Roman" w:hAnsi="Calibri" w:cs="Times New Roman"/>
          <w:b/>
          <w:bCs/>
          <w:color w:val="333333"/>
          <w:sz w:val="36"/>
          <w:szCs w:val="36"/>
        </w:rPr>
        <w:t> Comparison of Two Population Proportions</w:t>
      </w:r>
    </w:p>
    <w:p w14:paraId="4ABD064D" w14:textId="77777777" w:rsidR="00262D54" w:rsidRPr="00262D54" w:rsidRDefault="00262D54" w:rsidP="00262D54">
      <w:pPr>
        <w:shd w:val="clear" w:color="auto" w:fill="D2D1C2"/>
        <w:spacing w:after="150" w:line="264" w:lineRule="atLeast"/>
        <w:jc w:val="center"/>
        <w:textAlignment w:val="baseline"/>
        <w:outlineLvl w:val="2"/>
        <w:rPr>
          <w:rFonts w:ascii="Calibri" w:eastAsia="Times New Roman" w:hAnsi="Calibri" w:cs="Times New Roman"/>
          <w:b/>
          <w:bCs/>
          <w:caps/>
          <w:color w:val="333333"/>
          <w:spacing w:val="30"/>
          <w:sz w:val="25"/>
          <w:szCs w:val="25"/>
        </w:rPr>
      </w:pPr>
      <w:r w:rsidRPr="00262D54">
        <w:rPr>
          <w:rFonts w:ascii="Calibri" w:eastAsia="Times New Roman" w:hAnsi="Calibri" w:cs="Times New Roman"/>
          <w:b/>
          <w:bCs/>
          <w:caps/>
          <w:color w:val="333333"/>
          <w:spacing w:val="30"/>
          <w:sz w:val="25"/>
          <w:szCs w:val="25"/>
        </w:rPr>
        <w:t>LEARNING OBJECTIVES</w:t>
      </w:r>
    </w:p>
    <w:p w14:paraId="50A79F73" w14:textId="77777777" w:rsidR="00262D54" w:rsidRPr="00262D54" w:rsidRDefault="00262D54" w:rsidP="00262D54">
      <w:pPr>
        <w:numPr>
          <w:ilvl w:val="0"/>
          <w:numId w:val="239"/>
        </w:numPr>
        <w:shd w:val="clear" w:color="auto" w:fill="EAE9DC"/>
        <w:spacing w:after="0" w:line="360" w:lineRule="auto"/>
        <w:ind w:left="302" w:right="374"/>
        <w:textAlignment w:val="baseline"/>
        <w:rPr>
          <w:rFonts w:ascii="Calibri" w:eastAsia="Times New Roman" w:hAnsi="Calibri" w:cs="Times New Roman"/>
          <w:color w:val="333333"/>
          <w:sz w:val="20"/>
          <w:szCs w:val="20"/>
        </w:rPr>
      </w:pPr>
      <w:r w:rsidRPr="00262D54">
        <w:rPr>
          <w:rFonts w:ascii="Calibri" w:eastAsia="Times New Roman" w:hAnsi="Calibri" w:cs="Times New Roman"/>
          <w:color w:val="333333"/>
          <w:sz w:val="20"/>
          <w:szCs w:val="20"/>
        </w:rPr>
        <w:t>To learn how to construct a confidence interval for the difference in the proportions of two distinct populations that have a particular characteristic of interest.</w:t>
      </w:r>
    </w:p>
    <w:p w14:paraId="499CD2B2" w14:textId="77777777" w:rsidR="00262D54" w:rsidRPr="00262D54" w:rsidRDefault="00262D54" w:rsidP="00262D54">
      <w:pPr>
        <w:numPr>
          <w:ilvl w:val="0"/>
          <w:numId w:val="239"/>
        </w:numPr>
        <w:shd w:val="clear" w:color="auto" w:fill="EAE9DC"/>
        <w:spacing w:line="360" w:lineRule="auto"/>
        <w:ind w:left="302" w:right="374"/>
        <w:textAlignment w:val="baseline"/>
        <w:rPr>
          <w:rFonts w:ascii="Calibri" w:eastAsia="Times New Roman" w:hAnsi="Calibri" w:cs="Times New Roman"/>
          <w:color w:val="333333"/>
          <w:sz w:val="20"/>
          <w:szCs w:val="20"/>
        </w:rPr>
      </w:pPr>
      <w:r w:rsidRPr="00262D54">
        <w:rPr>
          <w:rFonts w:ascii="Calibri" w:eastAsia="Times New Roman" w:hAnsi="Calibri" w:cs="Times New Roman"/>
          <w:color w:val="333333"/>
          <w:sz w:val="20"/>
          <w:szCs w:val="20"/>
        </w:rPr>
        <w:t>To learn how to perform a test of hypotheses concerning the difference in the proportions of two distinct populations that have a particular characteristic of interest.</w:t>
      </w:r>
    </w:p>
    <w:p w14:paraId="204BE14A" w14:textId="77777777" w:rsidR="00262D54" w:rsidRPr="00262D54" w:rsidRDefault="00262D54" w:rsidP="00262D54">
      <w:pPr>
        <w:shd w:val="clear" w:color="auto" w:fill="FFFFFF"/>
        <w:spacing w:after="0" w:line="360" w:lineRule="auto"/>
        <w:textAlignment w:val="baseline"/>
        <w:rPr>
          <w:rFonts w:ascii="Georgia" w:eastAsia="Times New Roman" w:hAnsi="Georgia" w:cs="Times New Roman"/>
          <w:color w:val="333333"/>
          <w:sz w:val="21"/>
          <w:szCs w:val="21"/>
        </w:rPr>
      </w:pPr>
      <w:r w:rsidRPr="00262D54">
        <w:rPr>
          <w:rFonts w:ascii="Georgia" w:eastAsia="Times New Roman" w:hAnsi="Georgia" w:cs="Times New Roman"/>
          <w:color w:val="333333"/>
          <w:sz w:val="21"/>
          <w:szCs w:val="21"/>
        </w:rPr>
        <w:t>Suppose we wish to compare the proportions of two populations that have a specific characteristic, such as the proportion of men who are left-handed compared to the proportion of women who are left-handed. </w:t>
      </w:r>
      <w:hyperlink r:id="rId671" w:anchor="fwk-shafer-ch09_s04_f01" w:history="1">
        <w:r w:rsidRPr="00262D54">
          <w:rPr>
            <w:rFonts w:ascii="Georgia" w:eastAsia="Times New Roman" w:hAnsi="Georgia" w:cs="Times New Roman"/>
            <w:color w:val="2689C6"/>
            <w:sz w:val="21"/>
            <w:szCs w:val="21"/>
            <w:u w:val="single"/>
            <w:bdr w:val="none" w:sz="0" w:space="0" w:color="auto" w:frame="1"/>
          </w:rPr>
          <w:t>Figure 9.7 "Independent Sampling from Two Populations In Order to Compare Proportions"</w:t>
        </w:r>
      </w:hyperlink>
      <w:r w:rsidRPr="00262D54">
        <w:rPr>
          <w:rFonts w:ascii="Georgia" w:eastAsia="Times New Roman" w:hAnsi="Georgia" w:cs="Times New Roman"/>
          <w:color w:val="333333"/>
          <w:sz w:val="21"/>
          <w:szCs w:val="21"/>
        </w:rPr>
        <w:t> illustrates the conceptual framework of our investigation. Each population is divided into two groups, the group of elements that have the characteristic of interest (for example, being left-handed) and the group of elements that do not. We arbitrarily label one population as Population 1 and the other as Population 2, and subscript the proportion of each population that possesses the characteristic with the number 1 or 2 to tell them apart. We draw a random sample from Population 1 and label the sample statistic it yields with the subscript 1. Without reference to the first sample we draw a sample from Population 2 and label its sample statistic with the subscript 2.</w:t>
      </w:r>
    </w:p>
    <w:p w14:paraId="1A0E9992" w14:textId="77777777" w:rsidR="00262D54" w:rsidRPr="00262D54" w:rsidRDefault="00262D54" w:rsidP="00262D54">
      <w:pPr>
        <w:shd w:val="clear" w:color="auto" w:fill="FFFFFF"/>
        <w:spacing w:after="0" w:line="439" w:lineRule="atLeast"/>
        <w:textAlignment w:val="baseline"/>
        <w:rPr>
          <w:rFonts w:ascii="Georgia" w:eastAsia="Times New Roman" w:hAnsi="Georgia" w:cs="Times New Roman"/>
          <w:i/>
          <w:iCs/>
          <w:color w:val="BB9966"/>
          <w:sz w:val="19"/>
          <w:szCs w:val="19"/>
        </w:rPr>
      </w:pPr>
      <w:r w:rsidRPr="00262D54">
        <w:rPr>
          <w:rFonts w:ascii="Georgia" w:eastAsia="Times New Roman" w:hAnsi="Georgia" w:cs="Times New Roman"/>
          <w:i/>
          <w:iCs/>
          <w:color w:val="000000"/>
          <w:sz w:val="20"/>
          <w:szCs w:val="20"/>
          <w:bdr w:val="none" w:sz="0" w:space="0" w:color="auto" w:frame="1"/>
        </w:rPr>
        <w:t>Figure 9.7</w:t>
      </w:r>
      <w:r w:rsidRPr="00262D54">
        <w:rPr>
          <w:rFonts w:ascii="Georgia" w:eastAsia="Times New Roman" w:hAnsi="Georgia" w:cs="Times New Roman"/>
          <w:i/>
          <w:iCs/>
          <w:color w:val="BB9966"/>
          <w:sz w:val="19"/>
          <w:szCs w:val="19"/>
        </w:rPr>
        <w:t> Independent Sampling from Two Populations In Order to Compare Proportions</w:t>
      </w:r>
    </w:p>
    <w:p w14:paraId="3D2626AB" w14:textId="77777777" w:rsidR="009C60E0" w:rsidRDefault="00262D54" w:rsidP="00262D54">
      <w:pPr>
        <w:shd w:val="clear" w:color="auto" w:fill="FFFFFF" w:themeFill="background1"/>
        <w:spacing w:after="0" w:line="439" w:lineRule="atLeast"/>
        <w:ind w:left="1440"/>
        <w:textAlignment w:val="baseline"/>
        <w:rPr>
          <w:rFonts w:ascii="Calibri" w:eastAsia="Times New Roman" w:hAnsi="Calibri" w:cs="Times New Roman"/>
          <w:color w:val="333333"/>
          <w:sz w:val="20"/>
          <w:szCs w:val="20"/>
        </w:rPr>
      </w:pPr>
      <w:r>
        <w:rPr>
          <w:rFonts w:ascii="Calibri" w:eastAsia="Times New Roman" w:hAnsi="Calibri" w:cs="Times New Roman"/>
          <w:noProof/>
          <w:color w:val="2689C6"/>
          <w:sz w:val="26"/>
          <w:szCs w:val="26"/>
          <w:bdr w:val="none" w:sz="0" w:space="0" w:color="auto" w:frame="1"/>
          <w:shd w:val="clear" w:color="auto" w:fill="FFFFFF"/>
        </w:rPr>
        <w:lastRenderedPageBreak/>
        <w:drawing>
          <wp:inline distT="0" distB="0" distL="0" distR="0" wp14:anchorId="503B6CFB" wp14:editId="12D0BE91">
            <wp:extent cx="4322979" cy="3699934"/>
            <wp:effectExtent l="0" t="0" r="1905" b="0"/>
            <wp:docPr id="273" name="Picture 273" descr="http://images.flatworldknowledge.com/shafer/shafer-fig09_007.jpg">
              <a:hlinkClick xmlns:a="http://schemas.openxmlformats.org/drawingml/2006/main" r:id="rId67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ages.flatworldknowledge.com/shafer/shafer-fig09_007.jpg">
                      <a:hlinkClick r:id="rId672" tgtFrame="&quot;_blank&quot;"/>
                    </pic:cNvPr>
                    <pic:cNvPicPr>
                      <a:picLocks noChangeAspect="1" noChangeArrowheads="1"/>
                    </pic:cNvPicPr>
                  </pic:nvPicPr>
                  <pic:blipFill>
                    <a:blip r:embed="rId673" cstate="print">
                      <a:extLst>
                        <a:ext uri="{28A0092B-C50C-407E-A947-70E740481C1C}">
                          <a14:useLocalDpi xmlns:a14="http://schemas.microsoft.com/office/drawing/2010/main" val="0"/>
                        </a:ext>
                      </a:extLst>
                    </a:blip>
                    <a:srcRect/>
                    <a:stretch>
                      <a:fillRect/>
                    </a:stretch>
                  </pic:blipFill>
                  <pic:spPr bwMode="auto">
                    <a:xfrm>
                      <a:off x="0" y="0"/>
                      <a:ext cx="4322782" cy="3699765"/>
                    </a:xfrm>
                    <a:prstGeom prst="rect">
                      <a:avLst/>
                    </a:prstGeom>
                    <a:noFill/>
                    <a:ln>
                      <a:noFill/>
                    </a:ln>
                  </pic:spPr>
                </pic:pic>
              </a:graphicData>
            </a:graphic>
          </wp:inline>
        </w:drawing>
      </w:r>
    </w:p>
    <w:p w14:paraId="7BA64389" w14:textId="77777777" w:rsidR="00262D54" w:rsidRDefault="00262D54" w:rsidP="00262D54">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Our goal is to use the information in the</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samples</w:t>
      </w:r>
      <w:r>
        <w:rPr>
          <w:rStyle w:val="apple-converted-space"/>
          <w:rFonts w:ascii="Georgia" w:hAnsi="Georgia"/>
          <w:color w:val="333333"/>
          <w:sz w:val="21"/>
          <w:szCs w:val="21"/>
        </w:rPr>
        <w:t> </w:t>
      </w:r>
      <w:r>
        <w:rPr>
          <w:rFonts w:ascii="Georgia" w:hAnsi="Georgia"/>
          <w:color w:val="333333"/>
          <w:sz w:val="21"/>
          <w:szCs w:val="21"/>
        </w:rPr>
        <w:t>to estimate the difference</w:t>
      </w:r>
      <w:r>
        <w:rPr>
          <w:rStyle w:val="apple-converted-space"/>
          <w:rFonts w:ascii="Georgia" w:hAnsi="Georgia"/>
          <w:color w:val="333333"/>
          <w:sz w:val="21"/>
          <w:szCs w:val="21"/>
        </w:rPr>
        <w:t> </w:t>
      </w:r>
      <w:r>
        <w:rPr>
          <w:rStyle w:val="mi"/>
          <w:rFonts w:ascii="MathJax_Math" w:hAnsi="MathJax_Math"/>
          <w:i/>
          <w:iCs/>
          <w:color w:val="333333"/>
          <w:sz w:val="18"/>
          <w:szCs w:val="18"/>
          <w:bdr w:val="none" w:sz="0" w:space="0" w:color="auto" w:frame="1"/>
        </w:rPr>
        <w:t>p</w:t>
      </w:r>
      <w:r>
        <w:rPr>
          <w:rStyle w:val="mn"/>
          <w:rFonts w:ascii="MathJax_Main" w:hAnsi="MathJax_Main"/>
          <w:color w:val="333333"/>
          <w:sz w:val="14"/>
          <w:szCs w:val="14"/>
          <w:bdr w:val="none" w:sz="0" w:space="0" w:color="auto" w:frame="1"/>
        </w:rPr>
        <w:t>1</w:t>
      </w:r>
      <w:r>
        <w:rPr>
          <w:rStyle w:val="mo"/>
          <w:rFonts w:ascii="MathJax_Main" w:hAnsi="MathJax_Main"/>
          <w:color w:val="333333"/>
          <w:sz w:val="18"/>
          <w:szCs w:val="18"/>
          <w:bdr w:val="none" w:sz="0" w:space="0" w:color="auto" w:frame="1"/>
        </w:rPr>
        <w:t>−</w:t>
      </w:r>
      <w:r>
        <w:rPr>
          <w:rStyle w:val="mi"/>
          <w:rFonts w:ascii="MathJax_Math" w:hAnsi="MathJax_Math"/>
          <w:i/>
          <w:iCs/>
          <w:color w:val="333333"/>
          <w:sz w:val="18"/>
          <w:szCs w:val="18"/>
          <w:bdr w:val="none" w:sz="0" w:space="0" w:color="auto" w:frame="1"/>
        </w:rPr>
        <w:t>p</w:t>
      </w:r>
      <w:r>
        <w:rPr>
          <w:rStyle w:val="mn"/>
          <w:rFonts w:ascii="MathJax_Main" w:hAnsi="MathJax_Main"/>
          <w:color w:val="333333"/>
          <w:sz w:val="14"/>
          <w:szCs w:val="14"/>
          <w:bdr w:val="none" w:sz="0" w:space="0" w:color="auto" w:frame="1"/>
        </w:rPr>
        <w:t>2</w:t>
      </w:r>
      <w:r>
        <w:rPr>
          <w:rStyle w:val="apple-converted-space"/>
          <w:rFonts w:ascii="Georgia" w:hAnsi="Georgia"/>
          <w:color w:val="333333"/>
          <w:sz w:val="21"/>
          <w:szCs w:val="21"/>
        </w:rPr>
        <w:t> </w:t>
      </w:r>
      <w:r>
        <w:rPr>
          <w:rFonts w:ascii="Georgia" w:hAnsi="Georgia"/>
          <w:color w:val="333333"/>
          <w:sz w:val="21"/>
          <w:szCs w:val="21"/>
        </w:rPr>
        <w:t>in the two</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population</w:t>
      </w:r>
      <w:r>
        <w:rPr>
          <w:rStyle w:val="apple-converted-space"/>
          <w:rFonts w:ascii="Georgia" w:hAnsi="Georgia"/>
          <w:color w:val="333333"/>
          <w:sz w:val="21"/>
          <w:szCs w:val="21"/>
        </w:rPr>
        <w:t> </w:t>
      </w:r>
      <w:r>
        <w:rPr>
          <w:rFonts w:ascii="Georgia" w:hAnsi="Georgia"/>
          <w:color w:val="333333"/>
          <w:sz w:val="21"/>
          <w:szCs w:val="21"/>
        </w:rPr>
        <w:t>proportions and to make statistically valid inferences about it.</w:t>
      </w:r>
    </w:p>
    <w:p w14:paraId="3479E1AC" w14:textId="77777777" w:rsidR="00262D54" w:rsidRDefault="00262D54" w:rsidP="00262D54">
      <w:pPr>
        <w:pStyle w:val="para"/>
        <w:shd w:val="clear" w:color="auto" w:fill="FFFFFF"/>
        <w:spacing w:before="0" w:beforeAutospacing="0" w:after="0" w:afterAutospacing="0" w:line="439" w:lineRule="atLeast"/>
        <w:textAlignment w:val="baseline"/>
        <w:rPr>
          <w:rFonts w:ascii="Georgia" w:hAnsi="Georgia"/>
          <w:color w:val="333333"/>
          <w:sz w:val="21"/>
          <w:szCs w:val="21"/>
        </w:rPr>
      </w:pPr>
    </w:p>
    <w:p w14:paraId="42D3438C" w14:textId="77777777" w:rsidR="00262D54" w:rsidRDefault="00262D54" w:rsidP="00262D54">
      <w:pPr>
        <w:pStyle w:val="Heading2"/>
        <w:shd w:val="clear" w:color="auto" w:fill="FFFFFF"/>
        <w:spacing w:before="0" w:line="439" w:lineRule="atLeast"/>
        <w:textAlignment w:val="baseline"/>
        <w:rPr>
          <w:rFonts w:ascii="Calibri" w:hAnsi="Calibri"/>
          <w:color w:val="333333"/>
          <w:sz w:val="28"/>
          <w:szCs w:val="28"/>
        </w:rPr>
      </w:pPr>
      <w:r>
        <w:rPr>
          <w:rFonts w:ascii="Calibri" w:hAnsi="Calibri"/>
          <w:color w:val="333333"/>
          <w:sz w:val="28"/>
          <w:szCs w:val="28"/>
        </w:rPr>
        <w:t>Confidence Intervals</w:t>
      </w:r>
    </w:p>
    <w:p w14:paraId="3DD33750" w14:textId="77777777" w:rsidR="00262D54" w:rsidRDefault="00262D54" w:rsidP="00262D54">
      <w:pPr>
        <w:pStyle w:val="para"/>
        <w:shd w:val="clear" w:color="auto" w:fill="FFFFFF"/>
        <w:spacing w:before="0" w:beforeAutospacing="0" w:after="0" w:afterAutospacing="0" w:line="439" w:lineRule="atLeast"/>
        <w:textAlignment w:val="baseline"/>
        <w:rPr>
          <w:rFonts w:ascii="Georgia" w:hAnsi="Georgia"/>
          <w:color w:val="333333"/>
          <w:sz w:val="20"/>
          <w:szCs w:val="20"/>
        </w:rPr>
      </w:pPr>
      <w:r>
        <w:rPr>
          <w:rFonts w:ascii="Georgia" w:hAnsi="Georgia"/>
          <w:color w:val="333333"/>
          <w:sz w:val="20"/>
          <w:szCs w:val="20"/>
        </w:rPr>
        <w:t>Since the sample proportion</w:t>
      </w:r>
      <w:r>
        <w:rPr>
          <w:rStyle w:val="apple-converted-space"/>
          <w:rFonts w:ascii="Georgia" w:hAnsi="Georgia"/>
          <w:color w:val="333333"/>
          <w:sz w:val="20"/>
          <w:szCs w:val="20"/>
        </w:rPr>
        <w:t> </w:t>
      </w:r>
      <w:r>
        <w:rPr>
          <w:rStyle w:val="mi"/>
          <w:rFonts w:ascii="MathJax_Math" w:hAnsi="MathJax_Math"/>
          <w:i/>
          <w:iCs/>
          <w:color w:val="333333"/>
          <w:sz w:val="18"/>
          <w:szCs w:val="18"/>
          <w:bdr w:val="none" w:sz="0" w:space="0" w:color="auto" w:frame="1"/>
        </w:rPr>
        <w:t>p</w:t>
      </w:r>
      <w:r>
        <w:rPr>
          <w:rStyle w:val="mo"/>
          <w:rFonts w:ascii="MathJax_Main" w:hAnsi="MathJax_Main"/>
          <w:color w:val="333333"/>
          <w:sz w:val="18"/>
          <w:szCs w:val="18"/>
          <w:bdr w:val="none" w:sz="0" w:space="0" w:color="auto" w:frame="1"/>
        </w:rPr>
        <w:t>ˆ</w:t>
      </w:r>
      <w:r>
        <w:rPr>
          <w:rStyle w:val="mn"/>
          <w:rFonts w:ascii="MathJax_Main" w:hAnsi="MathJax_Main"/>
          <w:color w:val="333333"/>
          <w:sz w:val="14"/>
          <w:szCs w:val="14"/>
          <w:bdr w:val="none" w:sz="0" w:space="0" w:color="auto" w:frame="1"/>
        </w:rPr>
        <w:t>1</w:t>
      </w:r>
      <w:r>
        <w:rPr>
          <w:rStyle w:val="apple-converted-space"/>
          <w:rFonts w:ascii="Georgia" w:hAnsi="Georgia"/>
          <w:color w:val="333333"/>
          <w:sz w:val="20"/>
          <w:szCs w:val="20"/>
        </w:rPr>
        <w:t> </w:t>
      </w:r>
      <w:r>
        <w:rPr>
          <w:rFonts w:ascii="Georgia" w:hAnsi="Georgia"/>
          <w:color w:val="333333"/>
          <w:sz w:val="20"/>
          <w:szCs w:val="20"/>
        </w:rPr>
        <w:t>computed using the sample drawn from Population 1 is a good estimator of population proportion</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p</w:t>
      </w:r>
      <w:r>
        <w:rPr>
          <w:rFonts w:ascii="Georgia" w:hAnsi="Georgia"/>
          <w:color w:val="333333"/>
          <w:sz w:val="15"/>
          <w:szCs w:val="15"/>
          <w:bdr w:val="none" w:sz="0" w:space="0" w:color="auto" w:frame="1"/>
          <w:vertAlign w:val="subscript"/>
        </w:rPr>
        <w:t>1</w:t>
      </w:r>
      <w:r>
        <w:rPr>
          <w:rStyle w:val="apple-converted-space"/>
          <w:rFonts w:ascii="Georgia" w:hAnsi="Georgia"/>
          <w:color w:val="333333"/>
          <w:sz w:val="20"/>
          <w:szCs w:val="20"/>
        </w:rPr>
        <w:t> </w:t>
      </w:r>
      <w:r>
        <w:rPr>
          <w:rFonts w:ascii="Georgia" w:hAnsi="Georgia"/>
          <w:color w:val="333333"/>
          <w:sz w:val="20"/>
          <w:szCs w:val="20"/>
        </w:rPr>
        <w:t>of Population 1 and the sample proportion</w:t>
      </w:r>
      <w:r>
        <w:rPr>
          <w:rStyle w:val="apple-converted-space"/>
          <w:rFonts w:ascii="Georgia" w:hAnsi="Georgia"/>
          <w:color w:val="333333"/>
          <w:sz w:val="20"/>
          <w:szCs w:val="20"/>
        </w:rPr>
        <w:t> </w:t>
      </w:r>
      <w:r>
        <w:rPr>
          <w:rStyle w:val="mi"/>
          <w:rFonts w:ascii="MathJax_Math" w:hAnsi="MathJax_Math"/>
          <w:i/>
          <w:iCs/>
          <w:color w:val="333333"/>
          <w:sz w:val="18"/>
          <w:szCs w:val="18"/>
          <w:bdr w:val="none" w:sz="0" w:space="0" w:color="auto" w:frame="1"/>
        </w:rPr>
        <w:t>p</w:t>
      </w:r>
      <w:r>
        <w:rPr>
          <w:rStyle w:val="mo"/>
          <w:rFonts w:ascii="MathJax_Main" w:hAnsi="MathJax_Main"/>
          <w:color w:val="333333"/>
          <w:sz w:val="18"/>
          <w:szCs w:val="18"/>
          <w:bdr w:val="none" w:sz="0" w:space="0" w:color="auto" w:frame="1"/>
        </w:rPr>
        <w:t>ˆ</w:t>
      </w:r>
      <w:r>
        <w:rPr>
          <w:rStyle w:val="mn"/>
          <w:rFonts w:ascii="MathJax_Main" w:hAnsi="MathJax_Main"/>
          <w:color w:val="333333"/>
          <w:sz w:val="14"/>
          <w:szCs w:val="14"/>
          <w:bdr w:val="none" w:sz="0" w:space="0" w:color="auto" w:frame="1"/>
        </w:rPr>
        <w:t>2</w:t>
      </w:r>
      <w:r>
        <w:rPr>
          <w:rStyle w:val="apple-converted-space"/>
          <w:rFonts w:ascii="Georgia" w:hAnsi="Georgia"/>
          <w:color w:val="333333"/>
          <w:sz w:val="20"/>
          <w:szCs w:val="20"/>
        </w:rPr>
        <w:t> </w:t>
      </w:r>
      <w:r>
        <w:rPr>
          <w:rFonts w:ascii="Georgia" w:hAnsi="Georgia"/>
          <w:color w:val="333333"/>
          <w:sz w:val="20"/>
          <w:szCs w:val="20"/>
        </w:rPr>
        <w:t>computed using the sample drawn from Population 2 is a good estimator of population proportion</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p</w:t>
      </w:r>
      <w:r>
        <w:rPr>
          <w:rFonts w:ascii="Georgia" w:hAnsi="Georgia"/>
          <w:color w:val="333333"/>
          <w:sz w:val="15"/>
          <w:szCs w:val="15"/>
          <w:bdr w:val="none" w:sz="0" w:space="0" w:color="auto" w:frame="1"/>
          <w:vertAlign w:val="subscript"/>
        </w:rPr>
        <w:t>2</w:t>
      </w:r>
      <w:r>
        <w:rPr>
          <w:rStyle w:val="apple-converted-space"/>
          <w:rFonts w:ascii="Georgia" w:hAnsi="Georgia"/>
          <w:color w:val="333333"/>
          <w:sz w:val="20"/>
          <w:szCs w:val="20"/>
        </w:rPr>
        <w:t> </w:t>
      </w:r>
      <w:r>
        <w:rPr>
          <w:rFonts w:ascii="Georgia" w:hAnsi="Georgia"/>
          <w:color w:val="333333"/>
          <w:sz w:val="20"/>
          <w:szCs w:val="20"/>
        </w:rPr>
        <w:t>of Population 2, a reasonable point estimate of the difference</w:t>
      </w:r>
      <w:r>
        <w:rPr>
          <w:rStyle w:val="apple-converted-space"/>
          <w:rFonts w:ascii="Georgia" w:hAnsi="Georgia"/>
          <w:color w:val="333333"/>
          <w:sz w:val="20"/>
          <w:szCs w:val="20"/>
        </w:rPr>
        <w:t> </w:t>
      </w:r>
      <w:r w:rsidRPr="00262D54">
        <w:rPr>
          <w:rStyle w:val="mi"/>
          <w:rFonts w:ascii="MathJax_Math" w:hAnsi="MathJax_Math"/>
          <w:b/>
          <w:i/>
          <w:iCs/>
          <w:color w:val="333333"/>
          <w:sz w:val="18"/>
          <w:szCs w:val="18"/>
          <w:bdr w:val="none" w:sz="0" w:space="0" w:color="auto" w:frame="1"/>
        </w:rPr>
        <w:t>p</w:t>
      </w:r>
      <w:r w:rsidRPr="00262D54">
        <w:rPr>
          <w:rStyle w:val="mn"/>
          <w:rFonts w:ascii="MathJax_Main" w:hAnsi="MathJax_Main"/>
          <w:b/>
          <w:color w:val="333333"/>
          <w:sz w:val="14"/>
          <w:szCs w:val="14"/>
          <w:bdr w:val="none" w:sz="0" w:space="0" w:color="auto" w:frame="1"/>
          <w:vertAlign w:val="subscript"/>
        </w:rPr>
        <w:t>1</w:t>
      </w:r>
      <w:r w:rsidRPr="00262D54">
        <w:rPr>
          <w:rStyle w:val="mo"/>
          <w:rFonts w:ascii="MathJax_Main" w:hAnsi="MathJax_Main"/>
          <w:b/>
          <w:color w:val="333333"/>
          <w:sz w:val="18"/>
          <w:szCs w:val="18"/>
          <w:bdr w:val="none" w:sz="0" w:space="0" w:color="auto" w:frame="1"/>
        </w:rPr>
        <w:t>−</w:t>
      </w:r>
      <w:r w:rsidRPr="00262D54">
        <w:rPr>
          <w:rStyle w:val="mi"/>
          <w:rFonts w:ascii="MathJax_Math" w:hAnsi="MathJax_Math"/>
          <w:b/>
          <w:i/>
          <w:iCs/>
          <w:color w:val="333333"/>
          <w:sz w:val="18"/>
          <w:szCs w:val="18"/>
          <w:bdr w:val="none" w:sz="0" w:space="0" w:color="auto" w:frame="1"/>
        </w:rPr>
        <w:t>p</w:t>
      </w:r>
      <w:r w:rsidRPr="00262D54">
        <w:rPr>
          <w:rStyle w:val="mn"/>
          <w:rFonts w:ascii="MathJax_Main" w:hAnsi="MathJax_Main"/>
          <w:b/>
          <w:color w:val="333333"/>
          <w:sz w:val="14"/>
          <w:szCs w:val="14"/>
          <w:bdr w:val="none" w:sz="0" w:space="0" w:color="auto" w:frame="1"/>
          <w:vertAlign w:val="subscript"/>
        </w:rPr>
        <w:t>2</w:t>
      </w:r>
      <w:r>
        <w:rPr>
          <w:rStyle w:val="apple-converted-space"/>
          <w:rFonts w:ascii="Georgia" w:hAnsi="Georgia"/>
          <w:color w:val="333333"/>
          <w:sz w:val="20"/>
          <w:szCs w:val="20"/>
        </w:rPr>
        <w:t> </w:t>
      </w:r>
      <w:r>
        <w:rPr>
          <w:rFonts w:ascii="Georgia" w:hAnsi="Georgia"/>
          <w:color w:val="333333"/>
          <w:sz w:val="20"/>
          <w:szCs w:val="20"/>
        </w:rPr>
        <w:t>is</w:t>
      </w:r>
      <w:r>
        <w:rPr>
          <w:rStyle w:val="apple-converted-space"/>
          <w:rFonts w:ascii="Georgia" w:hAnsi="Georgia"/>
          <w:color w:val="333333"/>
          <w:sz w:val="20"/>
          <w:szCs w:val="20"/>
        </w:rPr>
        <w:t> </w:t>
      </w:r>
      <w:r w:rsidRPr="00262D54">
        <w:rPr>
          <w:rStyle w:val="mi"/>
          <w:rFonts w:ascii="MathJax_Math" w:hAnsi="MathJax_Math"/>
          <w:b/>
          <w:i/>
          <w:iCs/>
          <w:color w:val="333333"/>
          <w:sz w:val="18"/>
          <w:szCs w:val="18"/>
          <w:bdr w:val="none" w:sz="0" w:space="0" w:color="auto" w:frame="1"/>
        </w:rPr>
        <w:t>p</w:t>
      </w:r>
      <w:r w:rsidRPr="00262D54">
        <w:rPr>
          <w:rStyle w:val="mo"/>
          <w:rFonts w:ascii="MathJax_Main" w:hAnsi="MathJax_Main"/>
          <w:b/>
          <w:color w:val="333333"/>
          <w:sz w:val="18"/>
          <w:szCs w:val="18"/>
          <w:bdr w:val="none" w:sz="0" w:space="0" w:color="auto" w:frame="1"/>
        </w:rPr>
        <w:t>ˆ</w:t>
      </w:r>
      <w:r w:rsidRPr="00262D54">
        <w:rPr>
          <w:rStyle w:val="mn"/>
          <w:rFonts w:ascii="MathJax_Main" w:hAnsi="MathJax_Main"/>
          <w:b/>
          <w:color w:val="333333"/>
          <w:sz w:val="14"/>
          <w:szCs w:val="14"/>
          <w:bdr w:val="none" w:sz="0" w:space="0" w:color="auto" w:frame="1"/>
          <w:vertAlign w:val="subscript"/>
        </w:rPr>
        <w:t>1</w:t>
      </w:r>
      <w:r w:rsidRPr="00262D54">
        <w:rPr>
          <w:rStyle w:val="mo"/>
          <w:rFonts w:ascii="MathJax_Main" w:hAnsi="MathJax_Main"/>
          <w:b/>
          <w:color w:val="333333"/>
          <w:sz w:val="18"/>
          <w:szCs w:val="18"/>
          <w:bdr w:val="none" w:sz="0" w:space="0" w:color="auto" w:frame="1"/>
        </w:rPr>
        <w:t>−</w:t>
      </w:r>
      <w:r w:rsidRPr="00262D54">
        <w:rPr>
          <w:rStyle w:val="mi"/>
          <w:rFonts w:ascii="MathJax_Math" w:hAnsi="MathJax_Math"/>
          <w:b/>
          <w:i/>
          <w:iCs/>
          <w:color w:val="333333"/>
          <w:sz w:val="18"/>
          <w:szCs w:val="18"/>
          <w:bdr w:val="none" w:sz="0" w:space="0" w:color="auto" w:frame="1"/>
        </w:rPr>
        <w:t>p</w:t>
      </w:r>
      <w:r w:rsidRPr="00262D54">
        <w:rPr>
          <w:rStyle w:val="mo"/>
          <w:rFonts w:ascii="MathJax_Main" w:hAnsi="MathJax_Main"/>
          <w:b/>
          <w:color w:val="333333"/>
          <w:sz w:val="18"/>
          <w:szCs w:val="18"/>
          <w:bdr w:val="none" w:sz="0" w:space="0" w:color="auto" w:frame="1"/>
        </w:rPr>
        <w:t>ˆ</w:t>
      </w:r>
      <w:r w:rsidRPr="00262D54">
        <w:rPr>
          <w:rStyle w:val="mn"/>
          <w:rFonts w:ascii="MathJax_Main" w:hAnsi="MathJax_Main"/>
          <w:b/>
          <w:color w:val="333333"/>
          <w:sz w:val="14"/>
          <w:szCs w:val="14"/>
          <w:bdr w:val="none" w:sz="0" w:space="0" w:color="auto" w:frame="1"/>
          <w:vertAlign w:val="subscript"/>
        </w:rPr>
        <w:t>2</w:t>
      </w:r>
      <w:r>
        <w:rPr>
          <w:rStyle w:val="mo"/>
          <w:rFonts w:ascii="MathJax_Main" w:hAnsi="MathJax_Main"/>
          <w:color w:val="333333"/>
          <w:sz w:val="18"/>
          <w:szCs w:val="18"/>
          <w:bdr w:val="none" w:sz="0" w:space="0" w:color="auto" w:frame="1"/>
        </w:rPr>
        <w:t>.</w:t>
      </w:r>
      <w:r>
        <w:rPr>
          <w:rStyle w:val="apple-converted-space"/>
          <w:rFonts w:ascii="Georgia" w:hAnsi="Georgia"/>
          <w:color w:val="333333"/>
          <w:sz w:val="20"/>
          <w:szCs w:val="20"/>
        </w:rPr>
        <w:t> </w:t>
      </w:r>
      <w:r>
        <w:rPr>
          <w:rFonts w:ascii="Georgia" w:hAnsi="Georgia"/>
          <w:color w:val="333333"/>
          <w:sz w:val="20"/>
          <w:szCs w:val="20"/>
        </w:rPr>
        <w:t>In order to widen this point estimate into a confidence interval we suppose that both samples are large, as described in</w:t>
      </w:r>
      <w:r>
        <w:rPr>
          <w:rStyle w:val="apple-converted-space"/>
          <w:rFonts w:ascii="Georgia" w:hAnsi="Georgia"/>
          <w:color w:val="333333"/>
          <w:sz w:val="20"/>
          <w:szCs w:val="20"/>
        </w:rPr>
        <w:t> </w:t>
      </w:r>
      <w:hyperlink r:id="rId674" w:history="1">
        <w:r>
          <w:rPr>
            <w:rStyle w:val="Hyperlink"/>
            <w:rFonts w:ascii="Georgia" w:hAnsi="Georgia"/>
            <w:color w:val="2689C6"/>
            <w:sz w:val="20"/>
            <w:szCs w:val="20"/>
            <w:bdr w:val="none" w:sz="0" w:space="0" w:color="auto" w:frame="1"/>
          </w:rPr>
          <w:t>Section 7.3 "Large Sample Estimation of a Population Proportion"</w:t>
        </w:r>
      </w:hyperlink>
      <w:r>
        <w:rPr>
          <w:rStyle w:val="apple-converted-space"/>
          <w:rFonts w:ascii="Georgia" w:hAnsi="Georgia"/>
          <w:color w:val="333333"/>
          <w:sz w:val="20"/>
          <w:szCs w:val="20"/>
        </w:rPr>
        <w:t> </w:t>
      </w:r>
      <w:r>
        <w:rPr>
          <w:rFonts w:ascii="Georgia" w:hAnsi="Georgia"/>
          <w:color w:val="333333"/>
          <w:sz w:val="20"/>
          <w:szCs w:val="20"/>
        </w:rPr>
        <w:t>in</w:t>
      </w:r>
      <w:r>
        <w:rPr>
          <w:rStyle w:val="apple-converted-space"/>
          <w:rFonts w:ascii="Georgia" w:hAnsi="Georgia"/>
          <w:color w:val="333333"/>
          <w:sz w:val="20"/>
          <w:szCs w:val="20"/>
        </w:rPr>
        <w:t> </w:t>
      </w:r>
      <w:hyperlink r:id="rId675" w:history="1">
        <w:r>
          <w:rPr>
            <w:rStyle w:val="Hyperlink"/>
            <w:rFonts w:ascii="Georgia" w:hAnsi="Georgia"/>
            <w:color w:val="2689C6"/>
            <w:sz w:val="20"/>
            <w:szCs w:val="20"/>
            <w:bdr w:val="none" w:sz="0" w:space="0" w:color="auto" w:frame="1"/>
          </w:rPr>
          <w:t>Chapter 7 "Estimation"</w:t>
        </w:r>
      </w:hyperlink>
      <w:r>
        <w:rPr>
          <w:rStyle w:val="apple-converted-space"/>
          <w:rFonts w:ascii="Georgia" w:hAnsi="Georgia"/>
          <w:color w:val="333333"/>
          <w:sz w:val="20"/>
          <w:szCs w:val="20"/>
        </w:rPr>
        <w:t> </w:t>
      </w:r>
      <w:r>
        <w:rPr>
          <w:rFonts w:ascii="Georgia" w:hAnsi="Georgia"/>
          <w:color w:val="333333"/>
          <w:sz w:val="20"/>
          <w:szCs w:val="20"/>
        </w:rPr>
        <w:t>and repeated below. If so, then the following formula for a confidence interval for</w:t>
      </w:r>
      <w:r>
        <w:rPr>
          <w:rStyle w:val="apple-converted-space"/>
          <w:rFonts w:ascii="Georgia" w:hAnsi="Georgia"/>
          <w:color w:val="333333"/>
          <w:sz w:val="20"/>
          <w:szCs w:val="20"/>
        </w:rPr>
        <w:t> </w:t>
      </w:r>
      <w:r w:rsidRPr="00262D54">
        <w:rPr>
          <w:rStyle w:val="mi"/>
          <w:rFonts w:ascii="MathJax_Math" w:hAnsi="MathJax_Math"/>
          <w:b/>
          <w:i/>
          <w:iCs/>
          <w:color w:val="333333"/>
          <w:sz w:val="18"/>
          <w:szCs w:val="18"/>
          <w:bdr w:val="none" w:sz="0" w:space="0" w:color="auto" w:frame="1"/>
        </w:rPr>
        <w:t>p</w:t>
      </w:r>
      <w:r w:rsidRPr="00262D54">
        <w:rPr>
          <w:rStyle w:val="mn"/>
          <w:rFonts w:ascii="MathJax_Main" w:hAnsi="MathJax_Main"/>
          <w:b/>
          <w:color w:val="333333"/>
          <w:sz w:val="14"/>
          <w:szCs w:val="14"/>
          <w:bdr w:val="none" w:sz="0" w:space="0" w:color="auto" w:frame="1"/>
          <w:vertAlign w:val="subscript"/>
        </w:rPr>
        <w:t>1</w:t>
      </w:r>
      <w:r w:rsidRPr="00262D54">
        <w:rPr>
          <w:rStyle w:val="mo"/>
          <w:rFonts w:ascii="MathJax_Main" w:hAnsi="MathJax_Main"/>
          <w:b/>
          <w:color w:val="333333"/>
          <w:sz w:val="18"/>
          <w:szCs w:val="18"/>
          <w:bdr w:val="none" w:sz="0" w:space="0" w:color="auto" w:frame="1"/>
        </w:rPr>
        <w:t>−</w:t>
      </w:r>
      <w:r w:rsidRPr="00262D54">
        <w:rPr>
          <w:rStyle w:val="mi"/>
          <w:rFonts w:ascii="MathJax_Math" w:hAnsi="MathJax_Math"/>
          <w:b/>
          <w:i/>
          <w:iCs/>
          <w:color w:val="333333"/>
          <w:sz w:val="18"/>
          <w:szCs w:val="18"/>
          <w:bdr w:val="none" w:sz="0" w:space="0" w:color="auto" w:frame="1"/>
        </w:rPr>
        <w:t>p</w:t>
      </w:r>
      <w:r w:rsidRPr="00262D54">
        <w:rPr>
          <w:rStyle w:val="mn"/>
          <w:rFonts w:ascii="MathJax_Main" w:hAnsi="MathJax_Main"/>
          <w:b/>
          <w:color w:val="333333"/>
          <w:sz w:val="14"/>
          <w:szCs w:val="14"/>
          <w:bdr w:val="none" w:sz="0" w:space="0" w:color="auto" w:frame="1"/>
          <w:vertAlign w:val="subscript"/>
        </w:rPr>
        <w:t>2</w:t>
      </w:r>
      <w:r>
        <w:rPr>
          <w:rStyle w:val="apple-converted-space"/>
          <w:rFonts w:ascii="Georgia" w:hAnsi="Georgia"/>
          <w:color w:val="333333"/>
          <w:sz w:val="20"/>
          <w:szCs w:val="20"/>
        </w:rPr>
        <w:t> </w:t>
      </w:r>
      <w:r>
        <w:rPr>
          <w:rFonts w:ascii="Georgia" w:hAnsi="Georgia"/>
          <w:color w:val="333333"/>
          <w:sz w:val="20"/>
          <w:szCs w:val="20"/>
        </w:rPr>
        <w:t>is valid.</w:t>
      </w:r>
    </w:p>
    <w:p w14:paraId="6AFDCFA7" w14:textId="77777777" w:rsidR="001543D0" w:rsidRDefault="001543D0" w:rsidP="00262D54">
      <w:pPr>
        <w:pStyle w:val="para"/>
        <w:shd w:val="clear" w:color="auto" w:fill="FFFFFF"/>
        <w:spacing w:before="0" w:beforeAutospacing="0" w:after="0" w:afterAutospacing="0" w:line="439" w:lineRule="atLeast"/>
        <w:textAlignment w:val="baseline"/>
        <w:rPr>
          <w:rFonts w:ascii="Georgia" w:hAnsi="Georgia"/>
          <w:color w:val="333333"/>
          <w:sz w:val="20"/>
          <w:szCs w:val="20"/>
        </w:rPr>
      </w:pPr>
    </w:p>
    <w:p w14:paraId="26142079" w14:textId="77777777" w:rsidR="00262D54" w:rsidRDefault="00262D54" w:rsidP="00262D54">
      <w:pPr>
        <w:pStyle w:val="para"/>
        <w:shd w:val="clear" w:color="auto" w:fill="FFFFFF"/>
        <w:spacing w:before="0" w:beforeAutospacing="0" w:after="0" w:afterAutospacing="0" w:line="439" w:lineRule="atLeast"/>
        <w:textAlignment w:val="baseline"/>
        <w:rPr>
          <w:rFonts w:ascii="Georgia" w:hAnsi="Georgia"/>
          <w:color w:val="333333"/>
          <w:sz w:val="20"/>
          <w:szCs w:val="20"/>
        </w:rPr>
      </w:pPr>
      <w:r>
        <w:rPr>
          <w:rFonts w:ascii="Georgia" w:hAnsi="Georgia"/>
          <w:noProof/>
          <w:color w:val="333333"/>
          <w:sz w:val="20"/>
          <w:szCs w:val="20"/>
        </w:rPr>
        <w:lastRenderedPageBreak/>
        <w:drawing>
          <wp:inline distT="0" distB="0" distL="0" distR="0" wp14:anchorId="6D2B6AEF" wp14:editId="35B23DBF">
            <wp:extent cx="5054600" cy="4224128"/>
            <wp:effectExtent l="0" t="0" r="0" b="508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676">
                      <a:extLst>
                        <a:ext uri="{28A0092B-C50C-407E-A947-70E740481C1C}">
                          <a14:useLocalDpi xmlns:a14="http://schemas.microsoft.com/office/drawing/2010/main" val="0"/>
                        </a:ext>
                      </a:extLst>
                    </a:blip>
                    <a:stretch>
                      <a:fillRect/>
                    </a:stretch>
                  </pic:blipFill>
                  <pic:spPr>
                    <a:xfrm>
                      <a:off x="0" y="0"/>
                      <a:ext cx="5051874" cy="4221850"/>
                    </a:xfrm>
                    <a:prstGeom prst="rect">
                      <a:avLst/>
                    </a:prstGeom>
                  </pic:spPr>
                </pic:pic>
              </a:graphicData>
            </a:graphic>
          </wp:inline>
        </w:drawing>
      </w:r>
    </w:p>
    <w:p w14:paraId="6D2E7D86" w14:textId="77777777" w:rsidR="00262D54" w:rsidRDefault="001543D0" w:rsidP="001543D0">
      <w:pPr>
        <w:shd w:val="clear" w:color="auto" w:fill="FFFFFF" w:themeFill="background1"/>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11F7AA05" wp14:editId="65424F4A">
            <wp:extent cx="5486251" cy="6079067"/>
            <wp:effectExtent l="0" t="0" r="635" b="0"/>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677">
                      <a:extLst>
                        <a:ext uri="{28A0092B-C50C-407E-A947-70E740481C1C}">
                          <a14:useLocalDpi xmlns:a14="http://schemas.microsoft.com/office/drawing/2010/main" val="0"/>
                        </a:ext>
                      </a:extLst>
                    </a:blip>
                    <a:stretch>
                      <a:fillRect/>
                    </a:stretch>
                  </pic:blipFill>
                  <pic:spPr>
                    <a:xfrm>
                      <a:off x="0" y="0"/>
                      <a:ext cx="5487449" cy="6080395"/>
                    </a:xfrm>
                    <a:prstGeom prst="rect">
                      <a:avLst/>
                    </a:prstGeom>
                  </pic:spPr>
                </pic:pic>
              </a:graphicData>
            </a:graphic>
          </wp:inline>
        </w:drawing>
      </w:r>
    </w:p>
    <w:p w14:paraId="2B926708" w14:textId="77777777" w:rsidR="005C2147" w:rsidRDefault="005C2147" w:rsidP="001543D0">
      <w:pPr>
        <w:shd w:val="clear" w:color="auto" w:fill="FFFFFF" w:themeFill="background1"/>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3BE8C30B" wp14:editId="6B8F4BD1">
            <wp:extent cx="5519151" cy="6968067"/>
            <wp:effectExtent l="0" t="0" r="5715" b="4445"/>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678">
                      <a:extLst>
                        <a:ext uri="{28A0092B-C50C-407E-A947-70E740481C1C}">
                          <a14:useLocalDpi xmlns:a14="http://schemas.microsoft.com/office/drawing/2010/main" val="0"/>
                        </a:ext>
                      </a:extLst>
                    </a:blip>
                    <a:stretch>
                      <a:fillRect/>
                    </a:stretch>
                  </pic:blipFill>
                  <pic:spPr>
                    <a:xfrm>
                      <a:off x="0" y="0"/>
                      <a:ext cx="5520381" cy="6969620"/>
                    </a:xfrm>
                    <a:prstGeom prst="rect">
                      <a:avLst/>
                    </a:prstGeom>
                  </pic:spPr>
                </pic:pic>
              </a:graphicData>
            </a:graphic>
          </wp:inline>
        </w:drawing>
      </w:r>
    </w:p>
    <w:p w14:paraId="2A87605F" w14:textId="77777777" w:rsidR="008041B4" w:rsidRDefault="008041B4" w:rsidP="001543D0">
      <w:pPr>
        <w:shd w:val="clear" w:color="auto" w:fill="FFFFFF" w:themeFill="background1"/>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735C946C" wp14:editId="41B6EB0C">
            <wp:extent cx="5300904" cy="6620933"/>
            <wp:effectExtent l="0" t="0" r="0" b="8890"/>
            <wp:docPr id="366"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679">
                      <a:extLst>
                        <a:ext uri="{28A0092B-C50C-407E-A947-70E740481C1C}">
                          <a14:useLocalDpi xmlns:a14="http://schemas.microsoft.com/office/drawing/2010/main" val="0"/>
                        </a:ext>
                      </a:extLst>
                    </a:blip>
                    <a:stretch>
                      <a:fillRect/>
                    </a:stretch>
                  </pic:blipFill>
                  <pic:spPr>
                    <a:xfrm>
                      <a:off x="0" y="0"/>
                      <a:ext cx="5300904" cy="6620933"/>
                    </a:xfrm>
                    <a:prstGeom prst="rect">
                      <a:avLst/>
                    </a:prstGeom>
                  </pic:spPr>
                </pic:pic>
              </a:graphicData>
            </a:graphic>
          </wp:inline>
        </w:drawing>
      </w:r>
    </w:p>
    <w:p w14:paraId="2688D469" w14:textId="77777777" w:rsidR="008041B4" w:rsidRPr="008041B4" w:rsidRDefault="008041B4" w:rsidP="008041B4">
      <w:pPr>
        <w:shd w:val="clear" w:color="auto" w:fill="FFFFFF"/>
        <w:spacing w:after="0" w:line="360" w:lineRule="auto"/>
        <w:textAlignment w:val="baseline"/>
        <w:rPr>
          <w:rFonts w:ascii="Georgia" w:eastAsia="Times New Roman" w:hAnsi="Georgia" w:cs="Times New Roman"/>
          <w:color w:val="333333"/>
          <w:sz w:val="21"/>
          <w:szCs w:val="21"/>
        </w:rPr>
      </w:pPr>
      <w:r w:rsidRPr="008041B4">
        <w:rPr>
          <w:rFonts w:ascii="Georgia" w:eastAsia="Times New Roman" w:hAnsi="Georgia" w:cs="Times New Roman"/>
          <w:color w:val="333333"/>
          <w:sz w:val="21"/>
          <w:szCs w:val="21"/>
        </w:rPr>
        <w:t>The three forms of the alternative hypothesis, with the terminology for each case, are:</w:t>
      </w:r>
    </w:p>
    <w:tbl>
      <w:tblPr>
        <w:tblW w:w="0" w:type="auto"/>
        <w:tblCellMar>
          <w:left w:w="0" w:type="dxa"/>
          <w:right w:w="0" w:type="dxa"/>
        </w:tblCellMar>
        <w:tblLook w:val="04A0" w:firstRow="1" w:lastRow="0" w:firstColumn="1" w:lastColumn="0" w:noHBand="0" w:noVBand="1"/>
      </w:tblPr>
      <w:tblGrid>
        <w:gridCol w:w="1132"/>
        <w:gridCol w:w="1305"/>
      </w:tblGrid>
      <w:tr w:rsidR="008041B4" w:rsidRPr="008041B4" w14:paraId="05746F82" w14:textId="77777777" w:rsidTr="008041B4">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6A4986F3" w14:textId="77777777" w:rsidR="008041B4" w:rsidRPr="008041B4" w:rsidRDefault="008041B4" w:rsidP="008041B4">
            <w:pPr>
              <w:spacing w:after="0" w:line="360" w:lineRule="auto"/>
              <w:rPr>
                <w:rFonts w:ascii="Times New Roman" w:eastAsia="Times New Roman" w:hAnsi="Times New Roman" w:cs="Times New Roman"/>
                <w:b/>
                <w:bCs/>
                <w:color w:val="F48800"/>
                <w:sz w:val="21"/>
                <w:szCs w:val="21"/>
              </w:rPr>
            </w:pPr>
            <w:r w:rsidRPr="008041B4">
              <w:rPr>
                <w:rFonts w:ascii="Times New Roman" w:eastAsia="Times New Roman" w:hAnsi="Times New Roman" w:cs="Times New Roman"/>
                <w:b/>
                <w:bCs/>
                <w:color w:val="F48800"/>
                <w:sz w:val="21"/>
                <w:szCs w:val="21"/>
              </w:rPr>
              <w:t>Form of </w:t>
            </w:r>
            <w:r w:rsidRPr="008041B4">
              <w:rPr>
                <w:rFonts w:ascii="MathJax_Math" w:eastAsia="Times New Roman" w:hAnsi="MathJax_Math" w:cs="Times New Roman"/>
                <w:i/>
                <w:iCs/>
                <w:color w:val="F48800"/>
                <w:sz w:val="18"/>
                <w:szCs w:val="18"/>
                <w:bdr w:val="none" w:sz="0" w:space="0" w:color="auto" w:frame="1"/>
              </w:rPr>
              <w:t>H</w:t>
            </w:r>
            <w:r w:rsidRPr="008041B4">
              <w:rPr>
                <w:rFonts w:ascii="MathJax_Math" w:eastAsia="Times New Roman" w:hAnsi="MathJax_Math" w:cs="Times New Roman"/>
                <w:i/>
                <w:iCs/>
                <w:color w:val="F48800"/>
                <w:sz w:val="14"/>
                <w:szCs w:val="14"/>
                <w:bdr w:val="none" w:sz="0" w:space="0" w:color="auto" w:frame="1"/>
              </w:rPr>
              <w:t>a</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21CB0B12" w14:textId="77777777" w:rsidR="008041B4" w:rsidRPr="008041B4" w:rsidRDefault="008041B4" w:rsidP="008041B4">
            <w:pPr>
              <w:spacing w:after="0" w:line="360" w:lineRule="auto"/>
              <w:jc w:val="center"/>
              <w:rPr>
                <w:rFonts w:ascii="Times New Roman" w:eastAsia="Times New Roman" w:hAnsi="Times New Roman" w:cs="Times New Roman"/>
                <w:b/>
                <w:bCs/>
                <w:color w:val="F48800"/>
                <w:sz w:val="21"/>
                <w:szCs w:val="21"/>
              </w:rPr>
            </w:pPr>
            <w:r w:rsidRPr="008041B4">
              <w:rPr>
                <w:rFonts w:ascii="Times New Roman" w:eastAsia="Times New Roman" w:hAnsi="Times New Roman" w:cs="Times New Roman"/>
                <w:b/>
                <w:bCs/>
                <w:color w:val="F48800"/>
                <w:sz w:val="21"/>
                <w:szCs w:val="21"/>
              </w:rPr>
              <w:t>Terminology</w:t>
            </w:r>
          </w:p>
        </w:tc>
      </w:tr>
      <w:tr w:rsidR="008041B4" w:rsidRPr="008041B4" w14:paraId="20663111" w14:textId="77777777" w:rsidTr="008041B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EE68A05" w14:textId="77777777" w:rsidR="008041B4" w:rsidRPr="008041B4" w:rsidRDefault="008041B4" w:rsidP="008041B4">
            <w:pPr>
              <w:spacing w:after="0" w:line="360" w:lineRule="auto"/>
              <w:rPr>
                <w:rFonts w:ascii="Times New Roman" w:eastAsia="Times New Roman" w:hAnsi="Times New Roman" w:cs="Times New Roman"/>
                <w:sz w:val="21"/>
                <w:szCs w:val="21"/>
              </w:rPr>
            </w:pPr>
            <w:r w:rsidRPr="008041B4">
              <w:rPr>
                <w:rFonts w:ascii="MathJax_Math" w:eastAsia="Times New Roman" w:hAnsi="MathJax_Math" w:cs="Times New Roman"/>
                <w:i/>
                <w:iCs/>
                <w:sz w:val="18"/>
                <w:szCs w:val="18"/>
                <w:bdr w:val="none" w:sz="0" w:space="0" w:color="auto" w:frame="1"/>
              </w:rPr>
              <w:t>H</w:t>
            </w:r>
            <w:r w:rsidRPr="008041B4">
              <w:rPr>
                <w:rFonts w:ascii="MathJax_Math" w:eastAsia="Times New Roman" w:hAnsi="MathJax_Math" w:cs="Times New Roman"/>
                <w:i/>
                <w:iCs/>
                <w:sz w:val="14"/>
                <w:szCs w:val="14"/>
                <w:bdr w:val="none" w:sz="0" w:space="0" w:color="auto" w:frame="1"/>
              </w:rPr>
              <w:t>a</w:t>
            </w:r>
            <w:r w:rsidRPr="008041B4">
              <w:rPr>
                <w:rFonts w:ascii="MathJax_Main" w:eastAsia="Times New Roman" w:hAnsi="MathJax_Main" w:cs="Times New Roman"/>
                <w:sz w:val="18"/>
                <w:szCs w:val="18"/>
                <w:bdr w:val="none" w:sz="0" w:space="0" w:color="auto" w:frame="1"/>
              </w:rPr>
              <w:t>:</w:t>
            </w:r>
            <w:r w:rsidRPr="008041B4">
              <w:rPr>
                <w:rFonts w:ascii="MathJax_Math" w:eastAsia="Times New Roman" w:hAnsi="MathJax_Math" w:cs="Times New Roman"/>
                <w:i/>
                <w:iCs/>
                <w:sz w:val="18"/>
                <w:szCs w:val="18"/>
                <w:bdr w:val="none" w:sz="0" w:space="0" w:color="auto" w:frame="1"/>
              </w:rPr>
              <w:t>p</w:t>
            </w:r>
            <w:r w:rsidRPr="008041B4">
              <w:rPr>
                <w:rFonts w:ascii="MathJax_Main" w:eastAsia="Times New Roman" w:hAnsi="MathJax_Main" w:cs="Times New Roman"/>
                <w:sz w:val="14"/>
                <w:szCs w:val="14"/>
                <w:bdr w:val="none" w:sz="0" w:space="0" w:color="auto" w:frame="1"/>
              </w:rPr>
              <w:t>1</w:t>
            </w:r>
            <w:r w:rsidRPr="008041B4">
              <w:rPr>
                <w:rFonts w:ascii="MathJax_Main" w:eastAsia="Times New Roman" w:hAnsi="MathJax_Main" w:cs="Times New Roman"/>
                <w:sz w:val="18"/>
                <w:szCs w:val="18"/>
                <w:bdr w:val="none" w:sz="0" w:space="0" w:color="auto" w:frame="1"/>
              </w:rPr>
              <w:t>−</w:t>
            </w:r>
            <w:r w:rsidRPr="008041B4">
              <w:rPr>
                <w:rFonts w:ascii="MathJax_Math" w:eastAsia="Times New Roman" w:hAnsi="MathJax_Math" w:cs="Times New Roman"/>
                <w:i/>
                <w:iCs/>
                <w:sz w:val="18"/>
                <w:szCs w:val="18"/>
                <w:bdr w:val="none" w:sz="0" w:space="0" w:color="auto" w:frame="1"/>
              </w:rPr>
              <w:t>p</w:t>
            </w:r>
            <w:r w:rsidRPr="008041B4">
              <w:rPr>
                <w:rFonts w:ascii="MathJax_Main" w:eastAsia="Times New Roman" w:hAnsi="MathJax_Main" w:cs="Times New Roman"/>
                <w:sz w:val="14"/>
                <w:szCs w:val="14"/>
                <w:bdr w:val="none" w:sz="0" w:space="0" w:color="auto" w:frame="1"/>
              </w:rPr>
              <w:t>2</w:t>
            </w:r>
            <w:r w:rsidRPr="008041B4">
              <w:rPr>
                <w:rFonts w:ascii="MathJax_Main" w:eastAsia="Times New Roman" w:hAnsi="MathJax_Main" w:cs="Times New Roman"/>
                <w:sz w:val="18"/>
                <w:szCs w:val="18"/>
                <w:bdr w:val="none" w:sz="0" w:space="0" w:color="auto" w:frame="1"/>
              </w:rPr>
              <w:t>&lt;</w:t>
            </w:r>
            <w:r w:rsidRPr="008041B4">
              <w:rPr>
                <w:rFonts w:ascii="MathJax_Math" w:eastAsia="Times New Roman" w:hAnsi="MathJax_Math" w:cs="Times New Roman"/>
                <w:i/>
                <w:iCs/>
                <w:sz w:val="18"/>
                <w:szCs w:val="18"/>
                <w:bdr w:val="none" w:sz="0" w:space="0" w:color="auto" w:frame="1"/>
              </w:rPr>
              <w:t>D</w:t>
            </w:r>
            <w:r w:rsidRPr="008041B4">
              <w:rPr>
                <w:rFonts w:ascii="MathJax_Main" w:eastAsia="Times New Roman" w:hAnsi="MathJax_Main" w:cs="Times New Roman"/>
                <w:sz w:val="14"/>
                <w:szCs w:val="14"/>
                <w:bdr w:val="none" w:sz="0" w:space="0" w:color="auto" w:frame="1"/>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D49B9B5" w14:textId="77777777" w:rsidR="008041B4" w:rsidRPr="008041B4" w:rsidRDefault="008041B4" w:rsidP="008041B4">
            <w:pPr>
              <w:spacing w:after="0" w:line="360" w:lineRule="auto"/>
              <w:rPr>
                <w:rFonts w:ascii="Times New Roman" w:eastAsia="Times New Roman" w:hAnsi="Times New Roman" w:cs="Times New Roman"/>
                <w:sz w:val="21"/>
                <w:szCs w:val="21"/>
              </w:rPr>
            </w:pPr>
            <w:r w:rsidRPr="008041B4">
              <w:rPr>
                <w:rFonts w:ascii="Times New Roman" w:eastAsia="Times New Roman" w:hAnsi="Times New Roman" w:cs="Times New Roman"/>
                <w:sz w:val="21"/>
                <w:szCs w:val="21"/>
              </w:rPr>
              <w:t>Left-tailed</w:t>
            </w:r>
          </w:p>
        </w:tc>
      </w:tr>
      <w:tr w:rsidR="008041B4" w:rsidRPr="008041B4" w14:paraId="40B13B43" w14:textId="77777777" w:rsidTr="008041B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B752AA0" w14:textId="77777777" w:rsidR="008041B4" w:rsidRPr="008041B4" w:rsidRDefault="008041B4" w:rsidP="008041B4">
            <w:pPr>
              <w:spacing w:after="0" w:line="360" w:lineRule="auto"/>
              <w:rPr>
                <w:rFonts w:ascii="Times New Roman" w:eastAsia="Times New Roman" w:hAnsi="Times New Roman" w:cs="Times New Roman"/>
                <w:sz w:val="21"/>
                <w:szCs w:val="21"/>
              </w:rPr>
            </w:pPr>
            <w:r w:rsidRPr="008041B4">
              <w:rPr>
                <w:rFonts w:ascii="MathJax_Math" w:eastAsia="Times New Roman" w:hAnsi="MathJax_Math" w:cs="Times New Roman"/>
                <w:i/>
                <w:iCs/>
                <w:sz w:val="18"/>
                <w:szCs w:val="18"/>
                <w:bdr w:val="none" w:sz="0" w:space="0" w:color="auto" w:frame="1"/>
              </w:rPr>
              <w:t>H</w:t>
            </w:r>
            <w:r w:rsidRPr="008041B4">
              <w:rPr>
                <w:rFonts w:ascii="MathJax_Math" w:eastAsia="Times New Roman" w:hAnsi="MathJax_Math" w:cs="Times New Roman"/>
                <w:i/>
                <w:iCs/>
                <w:sz w:val="14"/>
                <w:szCs w:val="14"/>
                <w:bdr w:val="none" w:sz="0" w:space="0" w:color="auto" w:frame="1"/>
              </w:rPr>
              <w:t>a</w:t>
            </w:r>
            <w:r w:rsidRPr="008041B4">
              <w:rPr>
                <w:rFonts w:ascii="MathJax_Main" w:eastAsia="Times New Roman" w:hAnsi="MathJax_Main" w:cs="Times New Roman"/>
                <w:sz w:val="18"/>
                <w:szCs w:val="18"/>
                <w:bdr w:val="none" w:sz="0" w:space="0" w:color="auto" w:frame="1"/>
              </w:rPr>
              <w:t>:</w:t>
            </w:r>
            <w:r w:rsidRPr="008041B4">
              <w:rPr>
                <w:rFonts w:ascii="MathJax_Math" w:eastAsia="Times New Roman" w:hAnsi="MathJax_Math" w:cs="Times New Roman"/>
                <w:i/>
                <w:iCs/>
                <w:sz w:val="18"/>
                <w:szCs w:val="18"/>
                <w:bdr w:val="none" w:sz="0" w:space="0" w:color="auto" w:frame="1"/>
              </w:rPr>
              <w:t>p</w:t>
            </w:r>
            <w:r w:rsidRPr="008041B4">
              <w:rPr>
                <w:rFonts w:ascii="MathJax_Main" w:eastAsia="Times New Roman" w:hAnsi="MathJax_Main" w:cs="Times New Roman"/>
                <w:sz w:val="14"/>
                <w:szCs w:val="14"/>
                <w:bdr w:val="none" w:sz="0" w:space="0" w:color="auto" w:frame="1"/>
              </w:rPr>
              <w:t>1</w:t>
            </w:r>
            <w:r w:rsidRPr="008041B4">
              <w:rPr>
                <w:rFonts w:ascii="MathJax_Main" w:eastAsia="Times New Roman" w:hAnsi="MathJax_Main" w:cs="Times New Roman"/>
                <w:sz w:val="18"/>
                <w:szCs w:val="18"/>
                <w:bdr w:val="none" w:sz="0" w:space="0" w:color="auto" w:frame="1"/>
              </w:rPr>
              <w:t>−</w:t>
            </w:r>
            <w:r w:rsidRPr="008041B4">
              <w:rPr>
                <w:rFonts w:ascii="MathJax_Math" w:eastAsia="Times New Roman" w:hAnsi="MathJax_Math" w:cs="Times New Roman"/>
                <w:i/>
                <w:iCs/>
                <w:sz w:val="18"/>
                <w:szCs w:val="18"/>
                <w:bdr w:val="none" w:sz="0" w:space="0" w:color="auto" w:frame="1"/>
              </w:rPr>
              <w:t>p</w:t>
            </w:r>
            <w:r w:rsidRPr="008041B4">
              <w:rPr>
                <w:rFonts w:ascii="MathJax_Main" w:eastAsia="Times New Roman" w:hAnsi="MathJax_Main" w:cs="Times New Roman"/>
                <w:sz w:val="14"/>
                <w:szCs w:val="14"/>
                <w:bdr w:val="none" w:sz="0" w:space="0" w:color="auto" w:frame="1"/>
              </w:rPr>
              <w:t>2</w:t>
            </w:r>
            <w:r w:rsidRPr="008041B4">
              <w:rPr>
                <w:rFonts w:ascii="MathJax_Main" w:eastAsia="Times New Roman" w:hAnsi="MathJax_Main" w:cs="Times New Roman"/>
                <w:sz w:val="18"/>
                <w:szCs w:val="18"/>
                <w:bdr w:val="none" w:sz="0" w:space="0" w:color="auto" w:frame="1"/>
              </w:rPr>
              <w:t>&gt;</w:t>
            </w:r>
            <w:r w:rsidRPr="008041B4">
              <w:rPr>
                <w:rFonts w:ascii="MathJax_Math" w:eastAsia="Times New Roman" w:hAnsi="MathJax_Math" w:cs="Times New Roman"/>
                <w:i/>
                <w:iCs/>
                <w:sz w:val="18"/>
                <w:szCs w:val="18"/>
                <w:bdr w:val="none" w:sz="0" w:space="0" w:color="auto" w:frame="1"/>
              </w:rPr>
              <w:t>D</w:t>
            </w:r>
            <w:r w:rsidRPr="008041B4">
              <w:rPr>
                <w:rFonts w:ascii="MathJax_Main" w:eastAsia="Times New Roman" w:hAnsi="MathJax_Main" w:cs="Times New Roman"/>
                <w:sz w:val="14"/>
                <w:szCs w:val="14"/>
                <w:bdr w:val="none" w:sz="0" w:space="0" w:color="auto" w:frame="1"/>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8F1009C" w14:textId="77777777" w:rsidR="008041B4" w:rsidRPr="008041B4" w:rsidRDefault="008041B4" w:rsidP="008041B4">
            <w:pPr>
              <w:spacing w:after="0" w:line="360" w:lineRule="auto"/>
              <w:rPr>
                <w:rFonts w:ascii="Times New Roman" w:eastAsia="Times New Roman" w:hAnsi="Times New Roman" w:cs="Times New Roman"/>
                <w:sz w:val="21"/>
                <w:szCs w:val="21"/>
              </w:rPr>
            </w:pPr>
            <w:r w:rsidRPr="008041B4">
              <w:rPr>
                <w:rFonts w:ascii="Times New Roman" w:eastAsia="Times New Roman" w:hAnsi="Times New Roman" w:cs="Times New Roman"/>
                <w:sz w:val="21"/>
                <w:szCs w:val="21"/>
              </w:rPr>
              <w:t>Right-tailed</w:t>
            </w:r>
          </w:p>
        </w:tc>
      </w:tr>
      <w:tr w:rsidR="008041B4" w:rsidRPr="008041B4" w14:paraId="0E4DDA31" w14:textId="77777777" w:rsidTr="008041B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A3B43F7" w14:textId="77777777" w:rsidR="008041B4" w:rsidRPr="008041B4" w:rsidRDefault="008041B4" w:rsidP="008041B4">
            <w:pPr>
              <w:spacing w:after="0" w:line="360" w:lineRule="auto"/>
              <w:rPr>
                <w:rFonts w:ascii="Times New Roman" w:eastAsia="Times New Roman" w:hAnsi="Times New Roman" w:cs="Times New Roman"/>
                <w:sz w:val="21"/>
                <w:szCs w:val="21"/>
              </w:rPr>
            </w:pPr>
            <w:r w:rsidRPr="008041B4">
              <w:rPr>
                <w:rFonts w:ascii="MathJax_Math" w:eastAsia="Times New Roman" w:hAnsi="MathJax_Math" w:cs="Times New Roman"/>
                <w:i/>
                <w:iCs/>
                <w:sz w:val="18"/>
                <w:szCs w:val="18"/>
                <w:bdr w:val="none" w:sz="0" w:space="0" w:color="auto" w:frame="1"/>
              </w:rPr>
              <w:lastRenderedPageBreak/>
              <w:t>H</w:t>
            </w:r>
            <w:r w:rsidRPr="008041B4">
              <w:rPr>
                <w:rFonts w:ascii="MathJax_Math" w:eastAsia="Times New Roman" w:hAnsi="MathJax_Math" w:cs="Times New Roman"/>
                <w:i/>
                <w:iCs/>
                <w:sz w:val="14"/>
                <w:szCs w:val="14"/>
                <w:bdr w:val="none" w:sz="0" w:space="0" w:color="auto" w:frame="1"/>
              </w:rPr>
              <w:t>a</w:t>
            </w:r>
            <w:r w:rsidRPr="008041B4">
              <w:rPr>
                <w:rFonts w:ascii="MathJax_Main" w:eastAsia="Times New Roman" w:hAnsi="MathJax_Main" w:cs="Times New Roman"/>
                <w:sz w:val="18"/>
                <w:szCs w:val="18"/>
                <w:bdr w:val="none" w:sz="0" w:space="0" w:color="auto" w:frame="1"/>
              </w:rPr>
              <w:t>:</w:t>
            </w:r>
            <w:r w:rsidRPr="008041B4">
              <w:rPr>
                <w:rFonts w:ascii="MathJax_Math" w:eastAsia="Times New Roman" w:hAnsi="MathJax_Math" w:cs="Times New Roman"/>
                <w:i/>
                <w:iCs/>
                <w:sz w:val="18"/>
                <w:szCs w:val="18"/>
                <w:bdr w:val="none" w:sz="0" w:space="0" w:color="auto" w:frame="1"/>
              </w:rPr>
              <w:t>p</w:t>
            </w:r>
            <w:r w:rsidRPr="008041B4">
              <w:rPr>
                <w:rFonts w:ascii="MathJax_Main" w:eastAsia="Times New Roman" w:hAnsi="MathJax_Main" w:cs="Times New Roman"/>
                <w:sz w:val="14"/>
                <w:szCs w:val="14"/>
                <w:bdr w:val="none" w:sz="0" w:space="0" w:color="auto" w:frame="1"/>
              </w:rPr>
              <w:t>1</w:t>
            </w:r>
            <w:r w:rsidRPr="008041B4">
              <w:rPr>
                <w:rFonts w:ascii="MathJax_Main" w:eastAsia="Times New Roman" w:hAnsi="MathJax_Main" w:cs="Times New Roman"/>
                <w:sz w:val="18"/>
                <w:szCs w:val="18"/>
                <w:bdr w:val="none" w:sz="0" w:space="0" w:color="auto" w:frame="1"/>
              </w:rPr>
              <w:t>−</w:t>
            </w:r>
            <w:r w:rsidRPr="008041B4">
              <w:rPr>
                <w:rFonts w:ascii="MathJax_Math" w:eastAsia="Times New Roman" w:hAnsi="MathJax_Math" w:cs="Times New Roman"/>
                <w:i/>
                <w:iCs/>
                <w:sz w:val="18"/>
                <w:szCs w:val="18"/>
                <w:bdr w:val="none" w:sz="0" w:space="0" w:color="auto" w:frame="1"/>
              </w:rPr>
              <w:t>p</w:t>
            </w:r>
            <w:r w:rsidRPr="008041B4">
              <w:rPr>
                <w:rFonts w:ascii="MathJax_Main" w:eastAsia="Times New Roman" w:hAnsi="MathJax_Main" w:cs="Times New Roman"/>
                <w:sz w:val="14"/>
                <w:szCs w:val="14"/>
                <w:bdr w:val="none" w:sz="0" w:space="0" w:color="auto" w:frame="1"/>
              </w:rPr>
              <w:t>2</w:t>
            </w:r>
            <w:r w:rsidRPr="008041B4">
              <w:rPr>
                <w:rFonts w:ascii="MathJax_Main" w:eastAsia="Times New Roman" w:hAnsi="MathJax_Main" w:cs="Times New Roman"/>
                <w:sz w:val="18"/>
                <w:szCs w:val="18"/>
                <w:bdr w:val="none" w:sz="0" w:space="0" w:color="auto" w:frame="1"/>
              </w:rPr>
              <w:t>≠</w:t>
            </w:r>
            <w:r w:rsidRPr="008041B4">
              <w:rPr>
                <w:rFonts w:ascii="MathJax_Math" w:eastAsia="Times New Roman" w:hAnsi="MathJax_Math" w:cs="Times New Roman"/>
                <w:i/>
                <w:iCs/>
                <w:sz w:val="18"/>
                <w:szCs w:val="18"/>
                <w:bdr w:val="none" w:sz="0" w:space="0" w:color="auto" w:frame="1"/>
              </w:rPr>
              <w:t>D</w:t>
            </w:r>
            <w:r w:rsidRPr="008041B4">
              <w:rPr>
                <w:rFonts w:ascii="MathJax_Main" w:eastAsia="Times New Roman" w:hAnsi="MathJax_Main" w:cs="Times New Roman"/>
                <w:sz w:val="14"/>
                <w:szCs w:val="14"/>
                <w:bdr w:val="none" w:sz="0" w:space="0" w:color="auto" w:frame="1"/>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EAB57A2" w14:textId="77777777" w:rsidR="008041B4" w:rsidRPr="008041B4" w:rsidRDefault="008041B4" w:rsidP="008041B4">
            <w:pPr>
              <w:spacing w:after="0" w:line="360" w:lineRule="auto"/>
              <w:rPr>
                <w:rFonts w:ascii="Times New Roman" w:eastAsia="Times New Roman" w:hAnsi="Times New Roman" w:cs="Times New Roman"/>
                <w:sz w:val="21"/>
                <w:szCs w:val="21"/>
              </w:rPr>
            </w:pPr>
            <w:r w:rsidRPr="008041B4">
              <w:rPr>
                <w:rFonts w:ascii="Times New Roman" w:eastAsia="Times New Roman" w:hAnsi="Times New Roman" w:cs="Times New Roman"/>
                <w:sz w:val="21"/>
                <w:szCs w:val="21"/>
              </w:rPr>
              <w:t>Two-tailed</w:t>
            </w:r>
          </w:p>
        </w:tc>
      </w:tr>
    </w:tbl>
    <w:p w14:paraId="5BB8327C" w14:textId="77777777" w:rsidR="008041B4" w:rsidRPr="008041B4" w:rsidRDefault="008041B4" w:rsidP="008041B4">
      <w:pPr>
        <w:shd w:val="clear" w:color="auto" w:fill="FFFFFF"/>
        <w:spacing w:after="0" w:line="360" w:lineRule="auto"/>
        <w:textAlignment w:val="baseline"/>
        <w:rPr>
          <w:rFonts w:ascii="Georgia" w:eastAsia="Times New Roman" w:hAnsi="Georgia" w:cs="Times New Roman"/>
          <w:color w:val="333333"/>
          <w:sz w:val="21"/>
          <w:szCs w:val="21"/>
        </w:rPr>
      </w:pPr>
      <w:r w:rsidRPr="008041B4">
        <w:rPr>
          <w:rFonts w:ascii="Georgia" w:eastAsia="Times New Roman" w:hAnsi="Georgia" w:cs="Times New Roman"/>
          <w:color w:val="333333"/>
          <w:sz w:val="21"/>
          <w:szCs w:val="21"/>
        </w:rPr>
        <w:t>As long as the samples are independent and both are large the following formula for the standardized test statistic is valid, and it has the standard normal distribution.</w:t>
      </w:r>
    </w:p>
    <w:p w14:paraId="4475B116" w14:textId="77777777" w:rsidR="008041B4" w:rsidRDefault="006E2F6B" w:rsidP="001543D0">
      <w:pPr>
        <w:shd w:val="clear" w:color="auto" w:fill="FFFFFF" w:themeFill="background1"/>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drawing>
          <wp:inline distT="0" distB="0" distL="0" distR="0" wp14:anchorId="2163EFEC" wp14:editId="11F7EBEE">
            <wp:extent cx="5334000" cy="5219402"/>
            <wp:effectExtent l="0" t="0" r="0" b="635"/>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680">
                      <a:extLst>
                        <a:ext uri="{28A0092B-C50C-407E-A947-70E740481C1C}">
                          <a14:useLocalDpi xmlns:a14="http://schemas.microsoft.com/office/drawing/2010/main" val="0"/>
                        </a:ext>
                      </a:extLst>
                    </a:blip>
                    <a:stretch>
                      <a:fillRect/>
                    </a:stretch>
                  </pic:blipFill>
                  <pic:spPr>
                    <a:xfrm>
                      <a:off x="0" y="0"/>
                      <a:ext cx="5332817" cy="5218244"/>
                    </a:xfrm>
                    <a:prstGeom prst="rect">
                      <a:avLst/>
                    </a:prstGeom>
                  </pic:spPr>
                </pic:pic>
              </a:graphicData>
            </a:graphic>
          </wp:inline>
        </w:drawing>
      </w:r>
    </w:p>
    <w:p w14:paraId="7217845D" w14:textId="77777777" w:rsidR="006E2F6B" w:rsidRDefault="006E2F6B" w:rsidP="006E2F6B">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6"/>
          <w:szCs w:val="26"/>
        </w:rPr>
      </w:pPr>
      <w:r>
        <w:rPr>
          <w:rFonts w:ascii="Calibri" w:hAnsi="Calibri"/>
          <w:caps/>
          <w:color w:val="FFFFFF"/>
          <w:spacing w:val="30"/>
          <w:sz w:val="26"/>
          <w:szCs w:val="26"/>
        </w:rPr>
        <w:t>EXAMPLE 11</w:t>
      </w:r>
    </w:p>
    <w:p w14:paraId="0B3DC8CB" w14:textId="77777777" w:rsidR="006E2F6B" w:rsidRDefault="006E2F6B" w:rsidP="006E2F6B">
      <w:pPr>
        <w:pStyle w:val="para"/>
        <w:shd w:val="clear" w:color="auto" w:fill="DAEEF3" w:themeFill="accent5" w:themeFillTint="33"/>
        <w:spacing w:before="0" w:beforeAutospacing="0" w:after="0" w:afterAutospacing="0" w:line="360" w:lineRule="auto"/>
        <w:ind w:left="300" w:right="375"/>
        <w:textAlignment w:val="baseline"/>
        <w:rPr>
          <w:rFonts w:ascii="Calibri" w:hAnsi="Calibri"/>
          <w:color w:val="333333"/>
          <w:sz w:val="21"/>
          <w:szCs w:val="21"/>
        </w:rPr>
      </w:pPr>
      <w:r>
        <w:rPr>
          <w:rFonts w:ascii="Calibri" w:hAnsi="Calibri"/>
          <w:color w:val="333333"/>
          <w:sz w:val="21"/>
          <w:szCs w:val="21"/>
        </w:rPr>
        <w:t>Using the data of</w:t>
      </w:r>
      <w:r>
        <w:rPr>
          <w:rStyle w:val="apple-converted-space"/>
          <w:rFonts w:ascii="Calibri" w:hAnsi="Calibri"/>
          <w:color w:val="333333"/>
          <w:sz w:val="21"/>
          <w:szCs w:val="21"/>
        </w:rPr>
        <w:t> </w:t>
      </w:r>
      <w:hyperlink r:id="rId681" w:anchor="fwk-shafer-ch09_s04_s01_n02" w:history="1">
        <w:r>
          <w:rPr>
            <w:rStyle w:val="Hyperlink"/>
            <w:rFonts w:ascii="Calibri" w:hAnsi="Calibri"/>
            <w:color w:val="2689C6"/>
            <w:sz w:val="21"/>
            <w:szCs w:val="21"/>
            <w:bdr w:val="none" w:sz="0" w:space="0" w:color="auto" w:frame="1"/>
          </w:rPr>
          <w:t>Note 9.25 "Example 10"</w:t>
        </w:r>
      </w:hyperlink>
      <w:r>
        <w:rPr>
          <w:rFonts w:ascii="Calibri" w:hAnsi="Calibri"/>
          <w:color w:val="333333"/>
          <w:sz w:val="21"/>
          <w:szCs w:val="21"/>
        </w:rPr>
        <w:t>, test whether there is sufficient evidence to conclude that public web access to the inspection records has increased the proportion of projects that passed on the first inspection by more than 5 percentage points. Use the critical value approach at the 10% level of significance.</w:t>
      </w:r>
    </w:p>
    <w:p w14:paraId="5C4CC187" w14:textId="77777777" w:rsidR="006E2F6B" w:rsidRDefault="006E2F6B" w:rsidP="006E2F6B">
      <w:pPr>
        <w:pStyle w:val="simpara"/>
        <w:shd w:val="clear" w:color="auto" w:fill="DAEEF3" w:themeFill="accent5" w:themeFillTint="33"/>
        <w:spacing w:before="150" w:beforeAutospacing="0" w:after="0" w:afterAutospacing="0" w:line="360" w:lineRule="auto"/>
        <w:ind w:left="300" w:right="375"/>
        <w:textAlignment w:val="baseline"/>
        <w:rPr>
          <w:rFonts w:ascii="Calibri" w:hAnsi="Calibri"/>
          <w:color w:val="333333"/>
          <w:sz w:val="21"/>
          <w:szCs w:val="21"/>
        </w:rPr>
      </w:pPr>
      <w:r>
        <w:rPr>
          <w:rFonts w:ascii="Calibri" w:hAnsi="Calibri"/>
          <w:color w:val="333333"/>
          <w:sz w:val="21"/>
          <w:szCs w:val="21"/>
        </w:rPr>
        <w:t>Solution:</w:t>
      </w:r>
    </w:p>
    <w:p w14:paraId="07A93136" w14:textId="77777777" w:rsidR="006E2F6B" w:rsidRDefault="006E2F6B" w:rsidP="006E2F6B">
      <w:pPr>
        <w:pStyle w:val="para"/>
        <w:numPr>
          <w:ilvl w:val="0"/>
          <w:numId w:val="240"/>
        </w:numPr>
        <w:shd w:val="clear" w:color="auto" w:fill="DAEEF3" w:themeFill="accent5" w:themeFillTint="33"/>
        <w:spacing w:before="0" w:beforeAutospacing="0" w:after="0" w:afterAutospacing="0" w:line="360" w:lineRule="auto"/>
        <w:ind w:left="600" w:right="750"/>
        <w:textAlignment w:val="baseline"/>
        <w:rPr>
          <w:rFonts w:ascii="Calibri" w:hAnsi="Calibri"/>
          <w:color w:val="333333"/>
          <w:sz w:val="20"/>
          <w:szCs w:val="20"/>
        </w:rPr>
      </w:pPr>
      <w:r>
        <w:rPr>
          <w:rFonts w:ascii="Calibri" w:hAnsi="Calibri"/>
          <w:color w:val="333333"/>
          <w:sz w:val="20"/>
          <w:szCs w:val="20"/>
        </w:rPr>
        <w:lastRenderedPageBreak/>
        <w:t>Step 1. Taking into account the labeling of the populations an increase in passing rate at the first inspection by more than 5 percentage points after public access on the web may be expressed as</w:t>
      </w:r>
      <w:r>
        <w:rPr>
          <w:rStyle w:val="apple-converted-space"/>
          <w:rFonts w:ascii="Calibri" w:hAnsi="Calibri"/>
          <w:color w:val="333333"/>
          <w:sz w:val="20"/>
          <w:szCs w:val="20"/>
        </w:rPr>
        <w:t> </w:t>
      </w:r>
      <w:r w:rsidRPr="006E2F6B">
        <w:rPr>
          <w:rStyle w:val="mi"/>
          <w:rFonts w:ascii="MathJax_Math" w:hAnsi="MathJax_Math"/>
          <w:b/>
          <w:i/>
          <w:iCs/>
          <w:color w:val="333333"/>
          <w:sz w:val="15"/>
          <w:szCs w:val="15"/>
          <w:bdr w:val="none" w:sz="0" w:space="0" w:color="auto" w:frame="1"/>
        </w:rPr>
        <w:t>p</w:t>
      </w:r>
      <w:r w:rsidRPr="006E2F6B">
        <w:rPr>
          <w:rStyle w:val="mn"/>
          <w:rFonts w:ascii="MathJax_Main" w:hAnsi="MathJax_Main"/>
          <w:b/>
          <w:color w:val="333333"/>
          <w:sz w:val="12"/>
          <w:szCs w:val="12"/>
          <w:bdr w:val="none" w:sz="0" w:space="0" w:color="auto" w:frame="1"/>
        </w:rPr>
        <w:t>2</w:t>
      </w:r>
      <w:r w:rsidRPr="006E2F6B">
        <w:rPr>
          <w:rStyle w:val="mo"/>
          <w:rFonts w:ascii="MathJax_Main" w:hAnsi="MathJax_Main"/>
          <w:b/>
          <w:color w:val="333333"/>
          <w:sz w:val="15"/>
          <w:szCs w:val="15"/>
          <w:bdr w:val="none" w:sz="0" w:space="0" w:color="auto" w:frame="1"/>
        </w:rPr>
        <w:t>&gt;</w:t>
      </w:r>
      <w:r w:rsidRPr="006E2F6B">
        <w:rPr>
          <w:rStyle w:val="mi"/>
          <w:rFonts w:ascii="MathJax_Math" w:hAnsi="MathJax_Math"/>
          <w:b/>
          <w:i/>
          <w:iCs/>
          <w:color w:val="333333"/>
          <w:sz w:val="15"/>
          <w:szCs w:val="15"/>
          <w:bdr w:val="none" w:sz="0" w:space="0" w:color="auto" w:frame="1"/>
        </w:rPr>
        <w:t>p</w:t>
      </w:r>
      <w:r w:rsidRPr="006E2F6B">
        <w:rPr>
          <w:rStyle w:val="mn"/>
          <w:rFonts w:ascii="MathJax_Main" w:hAnsi="MathJax_Main"/>
          <w:b/>
          <w:color w:val="333333"/>
          <w:sz w:val="12"/>
          <w:szCs w:val="12"/>
          <w:bdr w:val="none" w:sz="0" w:space="0" w:color="auto" w:frame="1"/>
        </w:rPr>
        <w:t>1</w:t>
      </w:r>
      <w:r w:rsidRPr="006E2F6B">
        <w:rPr>
          <w:rStyle w:val="mo"/>
          <w:rFonts w:ascii="MathJax_Main" w:hAnsi="MathJax_Main"/>
          <w:b/>
          <w:color w:val="333333"/>
          <w:sz w:val="15"/>
          <w:szCs w:val="15"/>
          <w:bdr w:val="none" w:sz="0" w:space="0" w:color="auto" w:frame="1"/>
        </w:rPr>
        <w:t>+</w:t>
      </w:r>
      <w:r w:rsidRPr="006E2F6B">
        <w:rPr>
          <w:rStyle w:val="mn"/>
          <w:rFonts w:ascii="MathJax_Main" w:hAnsi="MathJax_Main"/>
          <w:b/>
          <w:color w:val="333333"/>
          <w:sz w:val="15"/>
          <w:szCs w:val="15"/>
          <w:bdr w:val="none" w:sz="0" w:space="0" w:color="auto" w:frame="1"/>
        </w:rPr>
        <w:t>0.05</w:t>
      </w:r>
      <w:r>
        <w:rPr>
          <w:rFonts w:ascii="Calibri" w:hAnsi="Calibri"/>
          <w:color w:val="333333"/>
          <w:sz w:val="20"/>
          <w:szCs w:val="20"/>
        </w:rPr>
        <w:t xml:space="preserve">, which by algebra is the same </w:t>
      </w:r>
      <w:r w:rsidRPr="006E2F6B">
        <w:rPr>
          <w:rFonts w:ascii="Calibri" w:hAnsi="Calibri"/>
          <w:b/>
          <w:color w:val="333333"/>
          <w:sz w:val="20"/>
          <w:szCs w:val="20"/>
        </w:rPr>
        <w:t>as</w:t>
      </w:r>
      <w:r w:rsidRPr="006E2F6B">
        <w:rPr>
          <w:rStyle w:val="apple-converted-space"/>
          <w:rFonts w:ascii="Calibri" w:hAnsi="Calibri"/>
          <w:b/>
          <w:color w:val="333333"/>
          <w:sz w:val="20"/>
          <w:szCs w:val="20"/>
        </w:rPr>
        <w:t> </w:t>
      </w:r>
      <w:r w:rsidRPr="006E2F6B">
        <w:rPr>
          <w:rStyle w:val="mi"/>
          <w:rFonts w:ascii="MathJax_Math" w:hAnsi="MathJax_Math"/>
          <w:b/>
          <w:i/>
          <w:iCs/>
          <w:color w:val="333333"/>
          <w:sz w:val="15"/>
          <w:szCs w:val="15"/>
          <w:bdr w:val="none" w:sz="0" w:space="0" w:color="auto" w:frame="1"/>
        </w:rPr>
        <w:t>p</w:t>
      </w:r>
      <w:r w:rsidRPr="006E2F6B">
        <w:rPr>
          <w:rStyle w:val="mn"/>
          <w:rFonts w:ascii="MathJax_Main" w:hAnsi="MathJax_Main"/>
          <w:b/>
          <w:color w:val="333333"/>
          <w:sz w:val="12"/>
          <w:szCs w:val="12"/>
          <w:bdr w:val="none" w:sz="0" w:space="0" w:color="auto" w:frame="1"/>
        </w:rPr>
        <w:t>1</w:t>
      </w:r>
      <w:r w:rsidRPr="006E2F6B">
        <w:rPr>
          <w:rStyle w:val="mo"/>
          <w:rFonts w:ascii="MathJax_Main" w:hAnsi="MathJax_Main"/>
          <w:b/>
          <w:color w:val="333333"/>
          <w:sz w:val="15"/>
          <w:szCs w:val="15"/>
          <w:bdr w:val="none" w:sz="0" w:space="0" w:color="auto" w:frame="1"/>
        </w:rPr>
        <w:t>−</w:t>
      </w:r>
      <w:r w:rsidRPr="006E2F6B">
        <w:rPr>
          <w:rStyle w:val="mi"/>
          <w:rFonts w:ascii="MathJax_Math" w:hAnsi="MathJax_Math"/>
          <w:b/>
          <w:i/>
          <w:iCs/>
          <w:color w:val="333333"/>
          <w:sz w:val="15"/>
          <w:szCs w:val="15"/>
          <w:bdr w:val="none" w:sz="0" w:space="0" w:color="auto" w:frame="1"/>
        </w:rPr>
        <w:t>p</w:t>
      </w:r>
      <w:r w:rsidRPr="006E2F6B">
        <w:rPr>
          <w:rStyle w:val="mn"/>
          <w:rFonts w:ascii="MathJax_Main" w:hAnsi="MathJax_Main"/>
          <w:b/>
          <w:color w:val="333333"/>
          <w:sz w:val="12"/>
          <w:szCs w:val="12"/>
          <w:bdr w:val="none" w:sz="0" w:space="0" w:color="auto" w:frame="1"/>
        </w:rPr>
        <w:t>2</w:t>
      </w:r>
      <w:r w:rsidRPr="006E2F6B">
        <w:rPr>
          <w:rStyle w:val="mo"/>
          <w:rFonts w:ascii="MathJax_Main" w:hAnsi="MathJax_Main"/>
          <w:b/>
          <w:color w:val="333333"/>
          <w:sz w:val="15"/>
          <w:szCs w:val="15"/>
          <w:bdr w:val="none" w:sz="0" w:space="0" w:color="auto" w:frame="1"/>
        </w:rPr>
        <w:t>&lt;</w:t>
      </w:r>
      <w:r w:rsidRPr="006E2F6B">
        <w:rPr>
          <w:rStyle w:val="mtext"/>
          <w:rFonts w:ascii="MathJax_Main" w:hAnsi="MathJax_Main"/>
          <w:b/>
          <w:color w:val="333333"/>
          <w:sz w:val="15"/>
          <w:szCs w:val="15"/>
          <w:bdr w:val="none" w:sz="0" w:space="0" w:color="auto" w:frame="1"/>
        </w:rPr>
        <w:t>−</w:t>
      </w:r>
      <w:r w:rsidRPr="006E2F6B">
        <w:rPr>
          <w:rStyle w:val="mn"/>
          <w:rFonts w:ascii="MathJax_Main" w:hAnsi="MathJax_Main"/>
          <w:b/>
          <w:color w:val="333333"/>
          <w:sz w:val="15"/>
          <w:szCs w:val="15"/>
          <w:bdr w:val="none" w:sz="0" w:space="0" w:color="auto" w:frame="1"/>
        </w:rPr>
        <w:t>0.05</w:t>
      </w:r>
      <w:r>
        <w:rPr>
          <w:rStyle w:val="mo"/>
          <w:rFonts w:ascii="MathJax_Main" w:hAnsi="MathJax_Main"/>
          <w:color w:val="333333"/>
          <w:sz w:val="15"/>
          <w:szCs w:val="15"/>
          <w:bdr w:val="none" w:sz="0" w:space="0" w:color="auto" w:frame="1"/>
        </w:rPr>
        <w:t>.</w:t>
      </w:r>
      <w:r>
        <w:rPr>
          <w:rStyle w:val="apple-converted-space"/>
          <w:rFonts w:ascii="Calibri" w:hAnsi="Calibri"/>
          <w:color w:val="333333"/>
          <w:sz w:val="20"/>
          <w:szCs w:val="20"/>
        </w:rPr>
        <w:t> </w:t>
      </w:r>
      <w:r>
        <w:rPr>
          <w:rFonts w:ascii="Calibri" w:hAnsi="Calibri"/>
          <w:color w:val="333333"/>
          <w:sz w:val="20"/>
          <w:szCs w:val="20"/>
        </w:rPr>
        <w:t>This is the alternative hypothesis. Since the null hypothesis is always expressed as an equality, with the same number on the right as is in the alternative hypothesis, the test is</w:t>
      </w:r>
    </w:p>
    <w:p w14:paraId="00D19DF1" w14:textId="77777777" w:rsidR="006E2F6B" w:rsidRDefault="006E2F6B" w:rsidP="001543D0">
      <w:pPr>
        <w:shd w:val="clear" w:color="auto" w:fill="FFFFFF" w:themeFill="background1"/>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drawing>
          <wp:inline distT="0" distB="0" distL="0" distR="0" wp14:anchorId="6F22CFF7" wp14:editId="25913403">
            <wp:extent cx="5528733" cy="6136894"/>
            <wp:effectExtent l="0" t="0" r="0" b="0"/>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682">
                      <a:extLst>
                        <a:ext uri="{28A0092B-C50C-407E-A947-70E740481C1C}">
                          <a14:useLocalDpi xmlns:a14="http://schemas.microsoft.com/office/drawing/2010/main" val="0"/>
                        </a:ext>
                      </a:extLst>
                    </a:blip>
                    <a:stretch>
                      <a:fillRect/>
                    </a:stretch>
                  </pic:blipFill>
                  <pic:spPr>
                    <a:xfrm>
                      <a:off x="0" y="0"/>
                      <a:ext cx="5528733" cy="6136894"/>
                    </a:xfrm>
                    <a:prstGeom prst="rect">
                      <a:avLst/>
                    </a:prstGeom>
                  </pic:spPr>
                </pic:pic>
              </a:graphicData>
            </a:graphic>
          </wp:inline>
        </w:drawing>
      </w:r>
    </w:p>
    <w:p w14:paraId="04A4D84F" w14:textId="77777777" w:rsidR="006E2F6B" w:rsidRDefault="006E2F6B" w:rsidP="006E2F6B">
      <w:pPr>
        <w:pStyle w:val="para"/>
        <w:numPr>
          <w:ilvl w:val="0"/>
          <w:numId w:val="241"/>
        </w:numPr>
        <w:spacing w:before="150" w:beforeAutospacing="0" w:after="0" w:afterAutospacing="0" w:line="360" w:lineRule="auto"/>
        <w:ind w:left="600" w:right="750"/>
        <w:textAlignment w:val="baseline"/>
        <w:rPr>
          <w:rFonts w:ascii="Calibri" w:hAnsi="Calibri"/>
          <w:color w:val="333333"/>
          <w:sz w:val="20"/>
          <w:szCs w:val="20"/>
        </w:rPr>
      </w:pPr>
      <w:r>
        <w:rPr>
          <w:rFonts w:ascii="Calibri" w:hAnsi="Calibri"/>
          <w:color w:val="333333"/>
          <w:sz w:val="20"/>
          <w:szCs w:val="20"/>
        </w:rPr>
        <w:t>The data provide sufficient evidence, at the 10% level of significance, to conclude that the rate of passing on the first inspection has increased by more than 5 percentage points since records were publicly posted on the web.</w:t>
      </w:r>
    </w:p>
    <w:p w14:paraId="430AF331" w14:textId="77777777" w:rsidR="006E2F6B" w:rsidRDefault="006E2F6B" w:rsidP="006E2F6B">
      <w:pPr>
        <w:pStyle w:val="Title9"/>
        <w:spacing w:before="0" w:beforeAutospacing="0" w:after="0" w:afterAutospacing="0" w:line="360" w:lineRule="auto"/>
        <w:ind w:left="300" w:right="375"/>
        <w:textAlignment w:val="baseline"/>
        <w:rPr>
          <w:rStyle w:val="title-prefix"/>
          <w:rFonts w:ascii="Calibri" w:hAnsi="Calibri"/>
          <w:i/>
          <w:iCs/>
          <w:color w:val="000000"/>
          <w:sz w:val="20"/>
          <w:szCs w:val="20"/>
          <w:bdr w:val="none" w:sz="0" w:space="0" w:color="auto" w:frame="1"/>
        </w:rPr>
      </w:pPr>
    </w:p>
    <w:p w14:paraId="16206F62" w14:textId="77777777" w:rsidR="006E2F6B" w:rsidRDefault="006E2F6B" w:rsidP="006E2F6B">
      <w:pPr>
        <w:pStyle w:val="Title9"/>
        <w:spacing w:before="0" w:beforeAutospacing="0" w:after="0" w:afterAutospacing="0" w:line="360" w:lineRule="auto"/>
        <w:ind w:left="300" w:right="375"/>
        <w:textAlignment w:val="baseline"/>
        <w:rPr>
          <w:rStyle w:val="title-prefix"/>
          <w:rFonts w:ascii="Calibri" w:hAnsi="Calibri"/>
          <w:i/>
          <w:iCs/>
          <w:color w:val="000000"/>
          <w:sz w:val="20"/>
          <w:szCs w:val="20"/>
          <w:bdr w:val="none" w:sz="0" w:space="0" w:color="auto" w:frame="1"/>
        </w:rPr>
      </w:pPr>
    </w:p>
    <w:p w14:paraId="755DCF40" w14:textId="77777777" w:rsidR="006E2F6B" w:rsidRDefault="006E2F6B" w:rsidP="006E2F6B">
      <w:pPr>
        <w:pStyle w:val="Title9"/>
        <w:spacing w:before="0" w:beforeAutospacing="0" w:after="0" w:afterAutospacing="0" w:line="360" w:lineRule="auto"/>
        <w:ind w:left="300" w:right="375"/>
        <w:textAlignment w:val="baseline"/>
        <w:rPr>
          <w:rStyle w:val="title-prefix"/>
          <w:rFonts w:ascii="Calibri" w:hAnsi="Calibri"/>
          <w:i/>
          <w:iCs/>
          <w:color w:val="000000"/>
          <w:sz w:val="20"/>
          <w:szCs w:val="20"/>
          <w:bdr w:val="none" w:sz="0" w:space="0" w:color="auto" w:frame="1"/>
        </w:rPr>
      </w:pPr>
    </w:p>
    <w:p w14:paraId="2AE4C37C" w14:textId="77777777" w:rsidR="006E2F6B" w:rsidRDefault="006E2F6B" w:rsidP="006E2F6B">
      <w:pPr>
        <w:pStyle w:val="Title9"/>
        <w:spacing w:before="0" w:beforeAutospacing="0" w:after="0" w:afterAutospacing="0" w:line="360" w:lineRule="auto"/>
        <w:ind w:left="300" w:right="375"/>
        <w:textAlignment w:val="baseline"/>
        <w:rPr>
          <w:rFonts w:ascii="Calibri" w:hAnsi="Calibri"/>
          <w:i/>
          <w:iCs/>
          <w:color w:val="BB9966"/>
          <w:sz w:val="22"/>
          <w:szCs w:val="22"/>
        </w:rPr>
      </w:pPr>
      <w:r>
        <w:rPr>
          <w:rStyle w:val="title-prefix"/>
          <w:rFonts w:ascii="Calibri" w:hAnsi="Calibri"/>
          <w:i/>
          <w:iCs/>
          <w:color w:val="000000"/>
          <w:sz w:val="20"/>
          <w:szCs w:val="20"/>
          <w:bdr w:val="none" w:sz="0" w:space="0" w:color="auto" w:frame="1"/>
        </w:rPr>
        <w:t>Figure 9.8</w:t>
      </w:r>
      <w:r>
        <w:rPr>
          <w:rFonts w:ascii="Calibri" w:hAnsi="Calibri"/>
          <w:i/>
          <w:iCs/>
          <w:color w:val="BB9966"/>
          <w:sz w:val="22"/>
          <w:szCs w:val="22"/>
        </w:rPr>
        <w:t>Rejection Region and Test Statistic for</w:t>
      </w:r>
      <w:r>
        <w:rPr>
          <w:rStyle w:val="apple-converted-space"/>
          <w:rFonts w:ascii="Calibri" w:hAnsi="Calibri"/>
          <w:i/>
          <w:iCs/>
          <w:color w:val="BB9966"/>
          <w:sz w:val="22"/>
          <w:szCs w:val="22"/>
        </w:rPr>
        <w:t> </w:t>
      </w:r>
      <w:hyperlink r:id="rId683" w:anchor="fwk-shafer-ch09_s04_s02_n02" w:history="1">
        <w:r>
          <w:rPr>
            <w:rStyle w:val="Hyperlink"/>
            <w:rFonts w:ascii="Calibri" w:eastAsiaTheme="majorEastAsia" w:hAnsi="Calibri"/>
            <w:i/>
            <w:iCs/>
            <w:color w:val="2689C6"/>
            <w:sz w:val="22"/>
            <w:szCs w:val="22"/>
            <w:bdr w:val="none" w:sz="0" w:space="0" w:color="auto" w:frame="1"/>
          </w:rPr>
          <w:t>Note 9.27 "Example 11"</w:t>
        </w:r>
      </w:hyperlink>
    </w:p>
    <w:p w14:paraId="252C41FE" w14:textId="77777777" w:rsidR="006E2F6B" w:rsidRDefault="006E2F6B" w:rsidP="006E2F6B">
      <w:pPr>
        <w:spacing w:line="360" w:lineRule="auto"/>
        <w:textAlignment w:val="baseline"/>
        <w:rPr>
          <w:rFonts w:ascii="Calibri" w:hAnsi="Calibri"/>
          <w:color w:val="555555"/>
          <w:sz w:val="27"/>
          <w:szCs w:val="27"/>
        </w:rPr>
      </w:pPr>
      <w:r>
        <w:rPr>
          <w:rFonts w:ascii="Calibri" w:hAnsi="Calibri"/>
          <w:noProof/>
          <w:color w:val="2689C6"/>
          <w:sz w:val="27"/>
          <w:szCs w:val="27"/>
          <w:bdr w:val="none" w:sz="0" w:space="0" w:color="auto" w:frame="1"/>
        </w:rPr>
        <w:drawing>
          <wp:inline distT="0" distB="0" distL="0" distR="0" wp14:anchorId="4E85258A" wp14:editId="64FDFFCA">
            <wp:extent cx="4546600" cy="2917467"/>
            <wp:effectExtent l="0" t="0" r="6350" b="0"/>
            <wp:docPr id="369" name="Picture 369" descr="http://images.flatworldknowledge.com/shafer/shafer-fig09_008.jpg">
              <a:hlinkClick xmlns:a="http://schemas.openxmlformats.org/drawingml/2006/main" r:id="rId68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mages.flatworldknowledge.com/shafer/shafer-fig09_008.jpg">
                      <a:hlinkClick r:id="rId684" tgtFrame="&quot;_blank&quot;"/>
                    </pic:cNvPr>
                    <pic:cNvPicPr>
                      <a:picLocks noChangeAspect="1" noChangeArrowheads="1"/>
                    </pic:cNvPicPr>
                  </pic:nvPicPr>
                  <pic:blipFill>
                    <a:blip r:embed="rId685" cstate="print">
                      <a:extLst>
                        <a:ext uri="{28A0092B-C50C-407E-A947-70E740481C1C}">
                          <a14:useLocalDpi xmlns:a14="http://schemas.microsoft.com/office/drawing/2010/main" val="0"/>
                        </a:ext>
                      </a:extLst>
                    </a:blip>
                    <a:srcRect/>
                    <a:stretch>
                      <a:fillRect/>
                    </a:stretch>
                  </pic:blipFill>
                  <pic:spPr bwMode="auto">
                    <a:xfrm>
                      <a:off x="0" y="0"/>
                      <a:ext cx="4548716" cy="2918825"/>
                    </a:xfrm>
                    <a:prstGeom prst="rect">
                      <a:avLst/>
                    </a:prstGeom>
                    <a:noFill/>
                    <a:ln>
                      <a:noFill/>
                    </a:ln>
                  </pic:spPr>
                </pic:pic>
              </a:graphicData>
            </a:graphic>
          </wp:inline>
        </w:drawing>
      </w:r>
    </w:p>
    <w:p w14:paraId="2DEC6DDD" w14:textId="77777777" w:rsidR="006E2F6B" w:rsidRPr="006E2F6B" w:rsidRDefault="006E2F6B" w:rsidP="006E2F6B">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5"/>
          <w:szCs w:val="25"/>
        </w:rPr>
      </w:pPr>
      <w:r w:rsidRPr="006E2F6B">
        <w:rPr>
          <w:rFonts w:ascii="Calibri" w:eastAsia="Times New Roman" w:hAnsi="Calibri" w:cs="Times New Roman"/>
          <w:b/>
          <w:bCs/>
          <w:caps/>
          <w:color w:val="FFFFFF"/>
          <w:spacing w:val="30"/>
          <w:sz w:val="25"/>
          <w:szCs w:val="25"/>
        </w:rPr>
        <w:t>EXAMPLE 12</w:t>
      </w:r>
    </w:p>
    <w:p w14:paraId="623F80CA" w14:textId="77777777" w:rsidR="006E2F6B" w:rsidRPr="006E2F6B" w:rsidRDefault="006E2F6B" w:rsidP="006E2F6B">
      <w:pPr>
        <w:shd w:val="clear" w:color="auto" w:fill="E3EFF7"/>
        <w:spacing w:after="0" w:line="360" w:lineRule="auto"/>
        <w:ind w:left="300" w:right="375"/>
        <w:textAlignment w:val="baseline"/>
        <w:rPr>
          <w:rFonts w:ascii="Calibri" w:eastAsia="Times New Roman" w:hAnsi="Calibri" w:cs="Times New Roman"/>
          <w:color w:val="333333"/>
          <w:sz w:val="20"/>
          <w:szCs w:val="20"/>
        </w:rPr>
      </w:pPr>
      <w:r w:rsidRPr="006E2F6B">
        <w:rPr>
          <w:rFonts w:ascii="Calibri" w:eastAsia="Times New Roman" w:hAnsi="Calibri" w:cs="Times New Roman"/>
          <w:color w:val="333333"/>
          <w:sz w:val="20"/>
          <w:szCs w:val="20"/>
        </w:rPr>
        <w:t>Perform the test of </w:t>
      </w:r>
      <w:hyperlink r:id="rId686" w:anchor="fwk-shafer-ch09_s04_s02_n02" w:history="1">
        <w:r w:rsidRPr="006E2F6B">
          <w:rPr>
            <w:rFonts w:ascii="Calibri" w:eastAsia="Times New Roman" w:hAnsi="Calibri" w:cs="Times New Roman"/>
            <w:color w:val="2689C6"/>
            <w:sz w:val="20"/>
            <w:szCs w:val="20"/>
            <w:u w:val="single"/>
            <w:bdr w:val="none" w:sz="0" w:space="0" w:color="auto" w:frame="1"/>
          </w:rPr>
          <w:t>Note 9.27 "Example 11"</w:t>
        </w:r>
      </w:hyperlink>
      <w:r w:rsidRPr="006E2F6B">
        <w:rPr>
          <w:rFonts w:ascii="Calibri" w:eastAsia="Times New Roman" w:hAnsi="Calibri" w:cs="Times New Roman"/>
          <w:color w:val="333333"/>
          <w:sz w:val="20"/>
          <w:szCs w:val="20"/>
        </w:rPr>
        <w:t> using the </w:t>
      </w:r>
      <w:r w:rsidRPr="006E2F6B">
        <w:rPr>
          <w:rFonts w:ascii="Calibri" w:eastAsia="Times New Roman" w:hAnsi="Calibri" w:cs="Times New Roman"/>
          <w:i/>
          <w:iCs/>
          <w:color w:val="333333"/>
          <w:sz w:val="20"/>
          <w:szCs w:val="20"/>
          <w:bdr w:val="none" w:sz="0" w:space="0" w:color="auto" w:frame="1"/>
        </w:rPr>
        <w:t>p</w:t>
      </w:r>
      <w:r w:rsidRPr="006E2F6B">
        <w:rPr>
          <w:rFonts w:ascii="Calibri" w:eastAsia="Times New Roman" w:hAnsi="Calibri" w:cs="Times New Roman"/>
          <w:color w:val="333333"/>
          <w:sz w:val="20"/>
          <w:szCs w:val="20"/>
        </w:rPr>
        <w:t>-value approach.</w:t>
      </w:r>
    </w:p>
    <w:p w14:paraId="393CA67E" w14:textId="77777777" w:rsidR="006E2F6B" w:rsidRPr="006E2F6B" w:rsidRDefault="006E2F6B" w:rsidP="006E2F6B">
      <w:pPr>
        <w:shd w:val="clear" w:color="auto" w:fill="E3EFF7"/>
        <w:spacing w:before="150" w:after="0" w:line="360" w:lineRule="auto"/>
        <w:ind w:left="300" w:right="375"/>
        <w:textAlignment w:val="baseline"/>
        <w:rPr>
          <w:rFonts w:ascii="Calibri" w:eastAsia="Times New Roman" w:hAnsi="Calibri" w:cs="Times New Roman"/>
          <w:color w:val="333333"/>
          <w:sz w:val="20"/>
          <w:szCs w:val="20"/>
        </w:rPr>
      </w:pPr>
      <w:r w:rsidRPr="006E2F6B">
        <w:rPr>
          <w:rFonts w:ascii="Calibri" w:eastAsia="Times New Roman" w:hAnsi="Calibri" w:cs="Times New Roman"/>
          <w:color w:val="333333"/>
          <w:sz w:val="20"/>
          <w:szCs w:val="20"/>
        </w:rPr>
        <w:t>Solution:</w:t>
      </w:r>
    </w:p>
    <w:p w14:paraId="66CBF2D5" w14:textId="77777777" w:rsidR="006E2F6B" w:rsidRPr="006E2F6B" w:rsidRDefault="006E2F6B" w:rsidP="006E2F6B">
      <w:pPr>
        <w:shd w:val="clear" w:color="auto" w:fill="E3EFF7"/>
        <w:spacing w:after="0" w:line="360" w:lineRule="auto"/>
        <w:ind w:left="300" w:right="375"/>
        <w:textAlignment w:val="baseline"/>
        <w:rPr>
          <w:rFonts w:ascii="Calibri" w:eastAsia="Times New Roman" w:hAnsi="Calibri" w:cs="Times New Roman"/>
          <w:color w:val="333333"/>
          <w:sz w:val="20"/>
          <w:szCs w:val="20"/>
        </w:rPr>
      </w:pPr>
      <w:r w:rsidRPr="006E2F6B">
        <w:rPr>
          <w:rFonts w:ascii="Calibri" w:eastAsia="Times New Roman" w:hAnsi="Calibri" w:cs="Times New Roman"/>
          <w:color w:val="333333"/>
          <w:sz w:val="20"/>
          <w:szCs w:val="20"/>
        </w:rPr>
        <w:t>The first three steps are identical to those in </w:t>
      </w:r>
      <w:hyperlink r:id="rId687" w:anchor="fwk-shafer-ch09_s04_s02_n02" w:history="1">
        <w:r w:rsidRPr="006E2F6B">
          <w:rPr>
            <w:rFonts w:ascii="Calibri" w:eastAsia="Times New Roman" w:hAnsi="Calibri" w:cs="Times New Roman"/>
            <w:color w:val="2689C6"/>
            <w:sz w:val="20"/>
            <w:szCs w:val="20"/>
            <w:u w:val="single"/>
            <w:bdr w:val="none" w:sz="0" w:space="0" w:color="auto" w:frame="1"/>
          </w:rPr>
          <w:t>Note 9.27 "Example 11"</w:t>
        </w:r>
      </w:hyperlink>
      <w:r w:rsidRPr="006E2F6B">
        <w:rPr>
          <w:rFonts w:ascii="Calibri" w:eastAsia="Times New Roman" w:hAnsi="Calibri" w:cs="Times New Roman"/>
          <w:color w:val="333333"/>
          <w:sz w:val="20"/>
          <w:szCs w:val="20"/>
        </w:rPr>
        <w:t>.</w:t>
      </w:r>
    </w:p>
    <w:p w14:paraId="392FC506" w14:textId="77777777" w:rsidR="006E2F6B" w:rsidRPr="006E2F6B" w:rsidRDefault="006E2F6B" w:rsidP="006E2F6B">
      <w:pPr>
        <w:numPr>
          <w:ilvl w:val="0"/>
          <w:numId w:val="242"/>
        </w:numPr>
        <w:shd w:val="clear" w:color="auto" w:fill="E3EFF7"/>
        <w:spacing w:after="0" w:line="360" w:lineRule="auto"/>
        <w:ind w:left="300" w:right="375"/>
        <w:textAlignment w:val="baseline"/>
        <w:rPr>
          <w:rFonts w:ascii="Calibri" w:eastAsia="Times New Roman" w:hAnsi="Calibri" w:cs="Times New Roman"/>
          <w:color w:val="333333"/>
          <w:sz w:val="20"/>
          <w:szCs w:val="20"/>
        </w:rPr>
      </w:pPr>
      <w:r w:rsidRPr="006E2F6B">
        <w:rPr>
          <w:rFonts w:ascii="Calibri" w:eastAsia="Times New Roman" w:hAnsi="Calibri" w:cs="Times New Roman"/>
          <w:color w:val="333333"/>
          <w:sz w:val="20"/>
          <w:szCs w:val="20"/>
        </w:rPr>
        <w:t>Step 4. Because the test is left-tailed the observed significance or </w:t>
      </w:r>
      <w:r w:rsidRPr="006E2F6B">
        <w:rPr>
          <w:rFonts w:ascii="Calibri" w:eastAsia="Times New Roman" w:hAnsi="Calibri" w:cs="Times New Roman"/>
          <w:i/>
          <w:iCs/>
          <w:color w:val="333333"/>
          <w:sz w:val="20"/>
          <w:szCs w:val="20"/>
          <w:bdr w:val="none" w:sz="0" w:space="0" w:color="auto" w:frame="1"/>
        </w:rPr>
        <w:t>p</w:t>
      </w:r>
      <w:r w:rsidRPr="006E2F6B">
        <w:rPr>
          <w:rFonts w:ascii="Calibri" w:eastAsia="Times New Roman" w:hAnsi="Calibri" w:cs="Times New Roman"/>
          <w:color w:val="333333"/>
          <w:sz w:val="20"/>
          <w:szCs w:val="20"/>
        </w:rPr>
        <w:t>-value of the test is just the area of the left tail of the standard normal distribution that is cut off by the test statistic </w:t>
      </w:r>
      <w:r w:rsidRPr="006E2F6B">
        <w:rPr>
          <w:rFonts w:ascii="MathJax_Math" w:eastAsia="Times New Roman" w:hAnsi="MathJax_Math" w:cs="Times New Roman"/>
          <w:i/>
          <w:iCs/>
          <w:color w:val="333333"/>
          <w:sz w:val="15"/>
          <w:szCs w:val="15"/>
          <w:bdr w:val="none" w:sz="0" w:space="0" w:color="auto" w:frame="1"/>
        </w:rPr>
        <w:t>Z</w:t>
      </w:r>
      <w:r w:rsidRPr="006E2F6B">
        <w:rPr>
          <w:rFonts w:ascii="MathJax_Main" w:eastAsia="Times New Roman" w:hAnsi="MathJax_Main" w:cs="Times New Roman"/>
          <w:color w:val="333333"/>
          <w:sz w:val="15"/>
          <w:szCs w:val="15"/>
          <w:bdr w:val="none" w:sz="0" w:space="0" w:color="auto" w:frame="1"/>
        </w:rPr>
        <w:t>=−1.770.</w:t>
      </w:r>
      <w:r w:rsidRPr="006E2F6B">
        <w:rPr>
          <w:rFonts w:ascii="Calibri" w:eastAsia="Times New Roman" w:hAnsi="Calibri" w:cs="Times New Roman"/>
          <w:color w:val="333333"/>
          <w:sz w:val="20"/>
          <w:szCs w:val="20"/>
        </w:rPr>
        <w:t> From </w:t>
      </w:r>
      <w:hyperlink r:id="rId688" w:anchor="fwk-shafer-ch12_f02" w:history="1">
        <w:r w:rsidRPr="006E2F6B">
          <w:rPr>
            <w:rFonts w:ascii="Calibri" w:eastAsia="Times New Roman" w:hAnsi="Calibri" w:cs="Times New Roman"/>
            <w:color w:val="2689C6"/>
            <w:sz w:val="20"/>
            <w:szCs w:val="20"/>
            <w:u w:val="single"/>
            <w:bdr w:val="none" w:sz="0" w:space="0" w:color="auto" w:frame="1"/>
          </w:rPr>
          <w:t>Figure 12.2 "Cumulative Normal Probability"</w:t>
        </w:r>
      </w:hyperlink>
      <w:r w:rsidRPr="006E2F6B">
        <w:rPr>
          <w:rFonts w:ascii="Calibri" w:eastAsia="Times New Roman" w:hAnsi="Calibri" w:cs="Times New Roman"/>
          <w:color w:val="333333"/>
          <w:sz w:val="20"/>
          <w:szCs w:val="20"/>
        </w:rPr>
        <w:t> the area of the left tail determined by −1.77 is 0.0384. The </w:t>
      </w:r>
      <w:r w:rsidRPr="006E2F6B">
        <w:rPr>
          <w:rFonts w:ascii="Calibri" w:eastAsia="Times New Roman" w:hAnsi="Calibri" w:cs="Times New Roman"/>
          <w:i/>
          <w:iCs/>
          <w:color w:val="333333"/>
          <w:sz w:val="20"/>
          <w:szCs w:val="20"/>
          <w:bdr w:val="none" w:sz="0" w:space="0" w:color="auto" w:frame="1"/>
        </w:rPr>
        <w:t>p</w:t>
      </w:r>
      <w:r w:rsidRPr="006E2F6B">
        <w:rPr>
          <w:rFonts w:ascii="Calibri" w:eastAsia="Times New Roman" w:hAnsi="Calibri" w:cs="Times New Roman"/>
          <w:color w:val="333333"/>
          <w:sz w:val="20"/>
          <w:szCs w:val="20"/>
        </w:rPr>
        <w:t>-value is 0.0384.</w:t>
      </w:r>
    </w:p>
    <w:p w14:paraId="78A64361" w14:textId="77777777" w:rsidR="006E2F6B" w:rsidRPr="006E2F6B" w:rsidRDefault="006E2F6B" w:rsidP="006E2F6B">
      <w:pPr>
        <w:numPr>
          <w:ilvl w:val="0"/>
          <w:numId w:val="242"/>
        </w:numPr>
        <w:shd w:val="clear" w:color="auto" w:fill="E3EFF7"/>
        <w:spacing w:line="360" w:lineRule="auto"/>
        <w:ind w:left="300" w:right="375"/>
        <w:textAlignment w:val="baseline"/>
        <w:rPr>
          <w:rFonts w:ascii="Calibri" w:eastAsia="Times New Roman" w:hAnsi="Calibri" w:cs="Times New Roman"/>
          <w:color w:val="333333"/>
          <w:sz w:val="20"/>
          <w:szCs w:val="20"/>
        </w:rPr>
      </w:pPr>
      <w:r w:rsidRPr="006E2F6B">
        <w:rPr>
          <w:rFonts w:ascii="Calibri" w:eastAsia="Times New Roman" w:hAnsi="Calibri" w:cs="Times New Roman"/>
          <w:color w:val="333333"/>
          <w:sz w:val="20"/>
          <w:szCs w:val="20"/>
        </w:rPr>
        <w:t>Step 5. Since the </w:t>
      </w:r>
      <w:r w:rsidRPr="006E2F6B">
        <w:rPr>
          <w:rFonts w:ascii="Calibri" w:eastAsia="Times New Roman" w:hAnsi="Calibri" w:cs="Times New Roman"/>
          <w:i/>
          <w:iCs/>
          <w:color w:val="333333"/>
          <w:sz w:val="20"/>
          <w:szCs w:val="20"/>
          <w:bdr w:val="none" w:sz="0" w:space="0" w:color="auto" w:frame="1"/>
        </w:rPr>
        <w:t>p</w:t>
      </w:r>
      <w:r w:rsidRPr="006E2F6B">
        <w:rPr>
          <w:rFonts w:ascii="Calibri" w:eastAsia="Times New Roman" w:hAnsi="Calibri" w:cs="Times New Roman"/>
          <w:color w:val="333333"/>
          <w:sz w:val="20"/>
          <w:szCs w:val="20"/>
        </w:rPr>
        <w:t>-value 0.0384 is less than </w:t>
      </w:r>
      <w:r w:rsidRPr="006E2F6B">
        <w:rPr>
          <w:rFonts w:ascii="MathJax_Math" w:eastAsia="Times New Roman" w:hAnsi="MathJax_Math" w:cs="Times New Roman"/>
          <w:i/>
          <w:iCs/>
          <w:color w:val="333333"/>
          <w:sz w:val="15"/>
          <w:szCs w:val="15"/>
          <w:bdr w:val="none" w:sz="0" w:space="0" w:color="auto" w:frame="1"/>
        </w:rPr>
        <w:t>α</w:t>
      </w:r>
      <w:r w:rsidRPr="006E2F6B">
        <w:rPr>
          <w:rFonts w:ascii="MathJax_Main" w:eastAsia="Times New Roman" w:hAnsi="MathJax_Main" w:cs="Times New Roman"/>
          <w:color w:val="333333"/>
          <w:sz w:val="15"/>
          <w:szCs w:val="15"/>
          <w:bdr w:val="none" w:sz="0" w:space="0" w:color="auto" w:frame="1"/>
        </w:rPr>
        <w:t>=0.10</w:t>
      </w:r>
      <w:r w:rsidRPr="006E2F6B">
        <w:rPr>
          <w:rFonts w:ascii="Calibri" w:eastAsia="Times New Roman" w:hAnsi="Calibri" w:cs="Times New Roman"/>
          <w:color w:val="333333"/>
          <w:sz w:val="20"/>
          <w:szCs w:val="20"/>
        </w:rPr>
        <w:t>, the decision is to reject the null hypothesis: The data provide sufficient evidence, at the 10% level of significance, to conclude that the rate of passing on the first inspection has increased by more than 5 percentage points since records were publicly posted on the web.</w:t>
      </w:r>
    </w:p>
    <w:p w14:paraId="1D73D607" w14:textId="77777777" w:rsidR="006E2F6B" w:rsidRPr="006E2F6B" w:rsidRDefault="006E2F6B" w:rsidP="006E2F6B">
      <w:pPr>
        <w:shd w:val="clear" w:color="auto" w:fill="FFFFFF"/>
        <w:spacing w:after="0" w:line="360" w:lineRule="auto"/>
        <w:textAlignment w:val="baseline"/>
        <w:rPr>
          <w:rFonts w:ascii="Georgia" w:eastAsia="Times New Roman" w:hAnsi="Georgia" w:cs="Times New Roman"/>
          <w:color w:val="333333"/>
          <w:sz w:val="21"/>
          <w:szCs w:val="21"/>
        </w:rPr>
      </w:pPr>
      <w:r w:rsidRPr="006E2F6B">
        <w:rPr>
          <w:rFonts w:ascii="Georgia" w:eastAsia="Times New Roman" w:hAnsi="Georgia" w:cs="Times New Roman"/>
          <w:color w:val="333333"/>
          <w:sz w:val="21"/>
          <w:szCs w:val="21"/>
        </w:rPr>
        <w:t>Finally a common misuse of the formulas given in this section must be mentioned. Suppose a large pre-election survey of potential voters is conducted. Each person surveyed is asked to express a preference between, say, Candidate A and Candidate B. (Perhaps “no preference” or “other” are also choices, but that is not important.) In such a survey, estimators </w:t>
      </w:r>
      <w:r w:rsidRPr="006E2F6B">
        <w:rPr>
          <w:rFonts w:ascii="MathJax_Math" w:eastAsia="Times New Roman" w:hAnsi="MathJax_Math" w:cs="Times New Roman"/>
          <w:b/>
          <w:i/>
          <w:iCs/>
          <w:color w:val="333333"/>
          <w:sz w:val="18"/>
          <w:szCs w:val="18"/>
          <w:bdr w:val="none" w:sz="0" w:space="0" w:color="auto" w:frame="1"/>
        </w:rPr>
        <w:t>p</w:t>
      </w:r>
      <w:r w:rsidRPr="006E2F6B">
        <w:rPr>
          <w:rFonts w:ascii="MathJax_Main" w:eastAsia="Times New Roman" w:hAnsi="MathJax_Main" w:cs="Times New Roman"/>
          <w:b/>
          <w:color w:val="333333"/>
          <w:sz w:val="18"/>
          <w:szCs w:val="18"/>
          <w:bdr w:val="none" w:sz="0" w:space="0" w:color="auto" w:frame="1"/>
        </w:rPr>
        <w:t>ˆ</w:t>
      </w:r>
      <w:r w:rsidRPr="006E2F6B">
        <w:rPr>
          <w:rFonts w:ascii="MathJax_Math" w:eastAsia="Times New Roman" w:hAnsi="MathJax_Math" w:cs="Times New Roman"/>
          <w:b/>
          <w:i/>
          <w:iCs/>
          <w:color w:val="333333"/>
          <w:sz w:val="14"/>
          <w:szCs w:val="14"/>
          <w:bdr w:val="none" w:sz="0" w:space="0" w:color="auto" w:frame="1"/>
          <w:vertAlign w:val="subscript"/>
        </w:rPr>
        <w:t>A</w:t>
      </w:r>
      <w:r w:rsidRPr="006E2F6B">
        <w:rPr>
          <w:rFonts w:ascii="Georgia" w:eastAsia="Times New Roman" w:hAnsi="Georgia" w:cs="Times New Roman"/>
          <w:b/>
          <w:color w:val="333333"/>
          <w:sz w:val="21"/>
          <w:szCs w:val="21"/>
        </w:rPr>
        <w:t> </w:t>
      </w:r>
      <w:r w:rsidRPr="006E2F6B">
        <w:rPr>
          <w:rFonts w:ascii="Georgia" w:eastAsia="Times New Roman" w:hAnsi="Georgia" w:cs="Times New Roman"/>
          <w:color w:val="333333"/>
          <w:sz w:val="21"/>
          <w:szCs w:val="21"/>
        </w:rPr>
        <w:t>and </w:t>
      </w:r>
      <w:r w:rsidRPr="006E2F6B">
        <w:rPr>
          <w:rFonts w:ascii="MathJax_Math" w:eastAsia="Times New Roman" w:hAnsi="MathJax_Math" w:cs="Times New Roman"/>
          <w:b/>
          <w:i/>
          <w:iCs/>
          <w:color w:val="333333"/>
          <w:sz w:val="18"/>
          <w:szCs w:val="18"/>
          <w:bdr w:val="none" w:sz="0" w:space="0" w:color="auto" w:frame="1"/>
        </w:rPr>
        <w:t>p</w:t>
      </w:r>
      <w:r w:rsidRPr="006E2F6B">
        <w:rPr>
          <w:rFonts w:ascii="MathJax_Main" w:eastAsia="Times New Roman" w:hAnsi="MathJax_Main" w:cs="Times New Roman"/>
          <w:b/>
          <w:color w:val="333333"/>
          <w:sz w:val="18"/>
          <w:szCs w:val="18"/>
          <w:bdr w:val="none" w:sz="0" w:space="0" w:color="auto" w:frame="1"/>
        </w:rPr>
        <w:t>ˆ</w:t>
      </w:r>
      <w:r w:rsidRPr="006E2F6B">
        <w:rPr>
          <w:rFonts w:ascii="MathJax_Math" w:eastAsia="Times New Roman" w:hAnsi="MathJax_Math" w:cs="Times New Roman"/>
          <w:b/>
          <w:i/>
          <w:iCs/>
          <w:color w:val="333333"/>
          <w:sz w:val="14"/>
          <w:szCs w:val="14"/>
          <w:bdr w:val="none" w:sz="0" w:space="0" w:color="auto" w:frame="1"/>
          <w:vertAlign w:val="subscript"/>
        </w:rPr>
        <w:t>B</w:t>
      </w:r>
      <w:r w:rsidRPr="006E2F6B">
        <w:rPr>
          <w:rFonts w:ascii="Georgia" w:eastAsia="Times New Roman" w:hAnsi="Georgia" w:cs="Times New Roman"/>
          <w:b/>
          <w:color w:val="333333"/>
          <w:sz w:val="21"/>
          <w:szCs w:val="21"/>
          <w:vertAlign w:val="subscript"/>
        </w:rPr>
        <w:t> </w:t>
      </w:r>
      <w:r w:rsidRPr="006E2F6B">
        <w:rPr>
          <w:rFonts w:ascii="Georgia" w:eastAsia="Times New Roman" w:hAnsi="Georgia" w:cs="Times New Roman"/>
          <w:color w:val="333333"/>
          <w:sz w:val="21"/>
          <w:szCs w:val="21"/>
        </w:rPr>
        <w:t>of </w:t>
      </w:r>
      <w:r w:rsidRPr="006E2F6B">
        <w:rPr>
          <w:rFonts w:ascii="Georgia" w:eastAsia="Times New Roman" w:hAnsi="Georgia" w:cs="Times New Roman"/>
          <w:b/>
          <w:i/>
          <w:iCs/>
          <w:color w:val="333333"/>
          <w:sz w:val="20"/>
          <w:szCs w:val="20"/>
          <w:bdr w:val="none" w:sz="0" w:space="0" w:color="auto" w:frame="1"/>
        </w:rPr>
        <w:t>p</w:t>
      </w:r>
      <w:r w:rsidRPr="006E2F6B">
        <w:rPr>
          <w:rFonts w:ascii="Georgia" w:eastAsia="Times New Roman" w:hAnsi="Georgia" w:cs="Times New Roman"/>
          <w:b/>
          <w:i/>
          <w:iCs/>
          <w:color w:val="333333"/>
          <w:sz w:val="15"/>
          <w:szCs w:val="15"/>
          <w:bdr w:val="none" w:sz="0" w:space="0" w:color="auto" w:frame="1"/>
          <w:vertAlign w:val="subscript"/>
        </w:rPr>
        <w:t xml:space="preserve">A </w:t>
      </w:r>
      <w:r w:rsidRPr="006E2F6B">
        <w:rPr>
          <w:rFonts w:ascii="Georgia" w:eastAsia="Times New Roman" w:hAnsi="Georgia" w:cs="Times New Roman"/>
          <w:color w:val="333333"/>
          <w:sz w:val="21"/>
          <w:szCs w:val="21"/>
        </w:rPr>
        <w:t>and </w:t>
      </w:r>
      <w:r w:rsidRPr="006E2F6B">
        <w:rPr>
          <w:rFonts w:ascii="Georgia" w:eastAsia="Times New Roman" w:hAnsi="Georgia" w:cs="Times New Roman"/>
          <w:b/>
          <w:i/>
          <w:iCs/>
          <w:color w:val="333333"/>
          <w:sz w:val="20"/>
          <w:szCs w:val="20"/>
          <w:bdr w:val="none" w:sz="0" w:space="0" w:color="auto" w:frame="1"/>
        </w:rPr>
        <w:t>p</w:t>
      </w:r>
      <w:r w:rsidRPr="006E2F6B">
        <w:rPr>
          <w:rFonts w:ascii="Georgia" w:eastAsia="Times New Roman" w:hAnsi="Georgia" w:cs="Times New Roman"/>
          <w:b/>
          <w:i/>
          <w:iCs/>
          <w:color w:val="333333"/>
          <w:sz w:val="15"/>
          <w:szCs w:val="15"/>
          <w:bdr w:val="none" w:sz="0" w:space="0" w:color="auto" w:frame="1"/>
          <w:vertAlign w:val="subscript"/>
        </w:rPr>
        <w:t>B</w:t>
      </w:r>
      <w:r w:rsidRPr="006E2F6B">
        <w:rPr>
          <w:rFonts w:ascii="Georgia" w:eastAsia="Times New Roman" w:hAnsi="Georgia" w:cs="Times New Roman"/>
          <w:b/>
          <w:color w:val="333333"/>
          <w:sz w:val="21"/>
          <w:szCs w:val="21"/>
        </w:rPr>
        <w:t> </w:t>
      </w:r>
      <w:r w:rsidRPr="006E2F6B">
        <w:rPr>
          <w:rFonts w:ascii="Georgia" w:eastAsia="Times New Roman" w:hAnsi="Georgia" w:cs="Times New Roman"/>
          <w:color w:val="333333"/>
          <w:sz w:val="21"/>
          <w:szCs w:val="21"/>
        </w:rPr>
        <w:t xml:space="preserve">can be </w:t>
      </w:r>
      <w:r w:rsidRPr="006E2F6B">
        <w:rPr>
          <w:rFonts w:ascii="Georgia" w:eastAsia="Times New Roman" w:hAnsi="Georgia" w:cs="Times New Roman"/>
          <w:color w:val="333333"/>
          <w:sz w:val="21"/>
          <w:szCs w:val="21"/>
        </w:rPr>
        <w:lastRenderedPageBreak/>
        <w:t>calculated. It is important to realize, however, that these two estimators were not calculated from two independent samples. While </w:t>
      </w:r>
      <w:r w:rsidRPr="006E2F6B">
        <w:rPr>
          <w:rFonts w:ascii="MathJax_Math" w:eastAsia="Times New Roman" w:hAnsi="MathJax_Math" w:cs="Times New Roman"/>
          <w:b/>
          <w:i/>
          <w:iCs/>
          <w:color w:val="333333"/>
          <w:sz w:val="18"/>
          <w:szCs w:val="18"/>
          <w:bdr w:val="none" w:sz="0" w:space="0" w:color="auto" w:frame="1"/>
        </w:rPr>
        <w:t>p</w:t>
      </w:r>
      <w:r w:rsidRPr="006E2F6B">
        <w:rPr>
          <w:rFonts w:ascii="MathJax_Main" w:eastAsia="Times New Roman" w:hAnsi="MathJax_Main" w:cs="Times New Roman"/>
          <w:b/>
          <w:color w:val="333333"/>
          <w:sz w:val="18"/>
          <w:szCs w:val="18"/>
          <w:bdr w:val="none" w:sz="0" w:space="0" w:color="auto" w:frame="1"/>
        </w:rPr>
        <w:t>ˆ</w:t>
      </w:r>
      <w:r w:rsidRPr="006E2F6B">
        <w:rPr>
          <w:rFonts w:ascii="MathJax_Math" w:eastAsia="Times New Roman" w:hAnsi="MathJax_Math" w:cs="Times New Roman"/>
          <w:b/>
          <w:i/>
          <w:iCs/>
          <w:color w:val="333333"/>
          <w:sz w:val="14"/>
          <w:szCs w:val="14"/>
          <w:bdr w:val="none" w:sz="0" w:space="0" w:color="auto" w:frame="1"/>
          <w:vertAlign w:val="subscript"/>
        </w:rPr>
        <w:t>A</w:t>
      </w:r>
      <w:r w:rsidRPr="006E2F6B">
        <w:rPr>
          <w:rFonts w:ascii="MathJax_Main" w:eastAsia="Times New Roman" w:hAnsi="MathJax_Main" w:cs="Times New Roman"/>
          <w:b/>
          <w:color w:val="333333"/>
          <w:sz w:val="18"/>
          <w:szCs w:val="18"/>
          <w:bdr w:val="none" w:sz="0" w:space="0" w:color="auto" w:frame="1"/>
        </w:rPr>
        <w:t>−</w:t>
      </w:r>
      <w:r w:rsidRPr="006E2F6B">
        <w:rPr>
          <w:rFonts w:ascii="MathJax_Math" w:eastAsia="Times New Roman" w:hAnsi="MathJax_Math" w:cs="Times New Roman"/>
          <w:b/>
          <w:i/>
          <w:iCs/>
          <w:color w:val="333333"/>
          <w:sz w:val="18"/>
          <w:szCs w:val="18"/>
          <w:bdr w:val="none" w:sz="0" w:space="0" w:color="auto" w:frame="1"/>
        </w:rPr>
        <w:t>p</w:t>
      </w:r>
      <w:r w:rsidRPr="006E2F6B">
        <w:rPr>
          <w:rFonts w:ascii="MathJax_Main" w:eastAsia="Times New Roman" w:hAnsi="MathJax_Main" w:cs="Times New Roman"/>
          <w:b/>
          <w:color w:val="333333"/>
          <w:sz w:val="18"/>
          <w:szCs w:val="18"/>
          <w:bdr w:val="none" w:sz="0" w:space="0" w:color="auto" w:frame="1"/>
        </w:rPr>
        <w:t>ˆ</w:t>
      </w:r>
      <w:r w:rsidRPr="006E2F6B">
        <w:rPr>
          <w:rFonts w:ascii="MathJax_Math" w:eastAsia="Times New Roman" w:hAnsi="MathJax_Math" w:cs="Times New Roman"/>
          <w:b/>
          <w:i/>
          <w:iCs/>
          <w:color w:val="333333"/>
          <w:sz w:val="14"/>
          <w:szCs w:val="14"/>
          <w:bdr w:val="none" w:sz="0" w:space="0" w:color="auto" w:frame="1"/>
          <w:vertAlign w:val="subscript"/>
        </w:rPr>
        <w:t>B</w:t>
      </w:r>
      <w:r>
        <w:rPr>
          <w:rFonts w:ascii="MathJax_Math" w:eastAsia="Times New Roman" w:hAnsi="MathJax_Math" w:cs="Times New Roman"/>
          <w:i/>
          <w:iCs/>
          <w:color w:val="333333"/>
          <w:sz w:val="14"/>
          <w:szCs w:val="14"/>
          <w:bdr w:val="none" w:sz="0" w:space="0" w:color="auto" w:frame="1"/>
          <w:vertAlign w:val="subscript"/>
        </w:rPr>
        <w:t xml:space="preserve"> </w:t>
      </w:r>
      <w:r w:rsidRPr="006E2F6B">
        <w:rPr>
          <w:rFonts w:ascii="Georgia" w:eastAsia="Times New Roman" w:hAnsi="Georgia" w:cs="Times New Roman"/>
          <w:color w:val="333333"/>
          <w:sz w:val="21"/>
          <w:szCs w:val="21"/>
        </w:rPr>
        <w:t>may be a reasonable estimator of </w:t>
      </w:r>
      <w:r w:rsidRPr="006E2F6B">
        <w:rPr>
          <w:rFonts w:ascii="MathJax_Math" w:eastAsia="Times New Roman" w:hAnsi="MathJax_Math" w:cs="Times New Roman"/>
          <w:b/>
          <w:i/>
          <w:iCs/>
          <w:color w:val="333333"/>
          <w:sz w:val="18"/>
          <w:szCs w:val="18"/>
          <w:bdr w:val="none" w:sz="0" w:space="0" w:color="auto" w:frame="1"/>
        </w:rPr>
        <w:t>p</w:t>
      </w:r>
      <w:r w:rsidRPr="006E2F6B">
        <w:rPr>
          <w:rFonts w:ascii="MathJax_Math" w:eastAsia="Times New Roman" w:hAnsi="MathJax_Math" w:cs="Times New Roman"/>
          <w:b/>
          <w:i/>
          <w:iCs/>
          <w:color w:val="333333"/>
          <w:sz w:val="14"/>
          <w:szCs w:val="14"/>
          <w:bdr w:val="none" w:sz="0" w:space="0" w:color="auto" w:frame="1"/>
          <w:vertAlign w:val="subscript"/>
        </w:rPr>
        <w:t>A</w:t>
      </w:r>
      <w:r w:rsidRPr="006E2F6B">
        <w:rPr>
          <w:rFonts w:ascii="MathJax_Main" w:eastAsia="Times New Roman" w:hAnsi="MathJax_Main" w:cs="Times New Roman"/>
          <w:b/>
          <w:color w:val="333333"/>
          <w:sz w:val="18"/>
          <w:szCs w:val="18"/>
          <w:bdr w:val="none" w:sz="0" w:space="0" w:color="auto" w:frame="1"/>
        </w:rPr>
        <w:t>−</w:t>
      </w:r>
      <w:r w:rsidRPr="006E2F6B">
        <w:rPr>
          <w:rFonts w:ascii="MathJax_Math" w:eastAsia="Times New Roman" w:hAnsi="MathJax_Math" w:cs="Times New Roman"/>
          <w:b/>
          <w:i/>
          <w:iCs/>
          <w:color w:val="333333"/>
          <w:sz w:val="18"/>
          <w:szCs w:val="18"/>
          <w:bdr w:val="none" w:sz="0" w:space="0" w:color="auto" w:frame="1"/>
        </w:rPr>
        <w:t>p</w:t>
      </w:r>
      <w:r w:rsidRPr="006E2F6B">
        <w:rPr>
          <w:rFonts w:ascii="MathJax_Math" w:eastAsia="Times New Roman" w:hAnsi="MathJax_Math" w:cs="Times New Roman"/>
          <w:b/>
          <w:i/>
          <w:iCs/>
          <w:color w:val="333333"/>
          <w:sz w:val="14"/>
          <w:szCs w:val="14"/>
          <w:bdr w:val="none" w:sz="0" w:space="0" w:color="auto" w:frame="1"/>
          <w:vertAlign w:val="subscript"/>
        </w:rPr>
        <w:t>B</w:t>
      </w:r>
      <w:r w:rsidRPr="006E2F6B">
        <w:rPr>
          <w:rFonts w:ascii="Georgia" w:eastAsia="Times New Roman" w:hAnsi="Georgia" w:cs="Times New Roman"/>
          <w:b/>
          <w:color w:val="333333"/>
          <w:sz w:val="21"/>
          <w:szCs w:val="21"/>
        </w:rPr>
        <w:t>,</w:t>
      </w:r>
      <w:r w:rsidRPr="006E2F6B">
        <w:rPr>
          <w:rFonts w:ascii="Georgia" w:eastAsia="Times New Roman" w:hAnsi="Georgia" w:cs="Times New Roman"/>
          <w:color w:val="333333"/>
          <w:sz w:val="21"/>
          <w:szCs w:val="21"/>
        </w:rPr>
        <w:t xml:space="preserve"> the formulas for confidence intervals and for the standardized test statistic given in this section are not valid for data obtained in this manner.</w:t>
      </w:r>
    </w:p>
    <w:p w14:paraId="7FE692B2" w14:textId="77777777" w:rsidR="006E2F6B" w:rsidRPr="006E2F6B" w:rsidRDefault="006E2F6B" w:rsidP="006E2F6B">
      <w:pPr>
        <w:shd w:val="clear" w:color="auto" w:fill="39892F"/>
        <w:spacing w:after="150" w:line="264" w:lineRule="atLeast"/>
        <w:jc w:val="center"/>
        <w:textAlignment w:val="baseline"/>
        <w:outlineLvl w:val="2"/>
        <w:rPr>
          <w:rFonts w:ascii="Calibri" w:eastAsia="Times New Roman" w:hAnsi="Calibri" w:cs="Times New Roman"/>
          <w:b/>
          <w:bCs/>
          <w:caps/>
          <w:color w:val="FFFFFF"/>
          <w:spacing w:val="30"/>
          <w:sz w:val="26"/>
          <w:szCs w:val="26"/>
        </w:rPr>
      </w:pPr>
      <w:r w:rsidRPr="006E2F6B">
        <w:rPr>
          <w:rFonts w:ascii="Calibri" w:eastAsia="Times New Roman" w:hAnsi="Calibri" w:cs="Times New Roman"/>
          <w:b/>
          <w:bCs/>
          <w:caps/>
          <w:color w:val="FFFFFF"/>
          <w:spacing w:val="30"/>
          <w:sz w:val="26"/>
          <w:szCs w:val="26"/>
        </w:rPr>
        <w:t>KEY TAKEAWAYS</w:t>
      </w:r>
    </w:p>
    <w:p w14:paraId="4B96B3CB" w14:textId="77777777" w:rsidR="006E2F6B" w:rsidRPr="006E2F6B" w:rsidRDefault="006E2F6B" w:rsidP="006E2F6B">
      <w:pPr>
        <w:numPr>
          <w:ilvl w:val="0"/>
          <w:numId w:val="243"/>
        </w:numPr>
        <w:spacing w:after="0" w:line="360" w:lineRule="auto"/>
        <w:ind w:left="302" w:right="374"/>
        <w:textAlignment w:val="baseline"/>
        <w:rPr>
          <w:rFonts w:ascii="Calibri" w:eastAsia="Times New Roman" w:hAnsi="Calibri" w:cs="Times New Roman"/>
          <w:color w:val="333333"/>
          <w:sz w:val="20"/>
          <w:szCs w:val="20"/>
        </w:rPr>
      </w:pPr>
      <w:r w:rsidRPr="006E2F6B">
        <w:rPr>
          <w:rFonts w:ascii="Calibri" w:eastAsia="Times New Roman" w:hAnsi="Calibri" w:cs="Times New Roman"/>
          <w:color w:val="333333"/>
          <w:sz w:val="20"/>
          <w:szCs w:val="20"/>
        </w:rPr>
        <w:t>A confidence interval for the difference in two population proportions is computed using a formula in the same fashion as was done for a single population mean.</w:t>
      </w:r>
    </w:p>
    <w:p w14:paraId="6F7C59C5" w14:textId="77777777" w:rsidR="006E2F6B" w:rsidRPr="006E2F6B" w:rsidRDefault="006E2F6B" w:rsidP="006E2F6B">
      <w:pPr>
        <w:numPr>
          <w:ilvl w:val="0"/>
          <w:numId w:val="243"/>
        </w:numPr>
        <w:spacing w:after="0" w:line="360" w:lineRule="auto"/>
        <w:ind w:left="302" w:right="374"/>
        <w:textAlignment w:val="baseline"/>
        <w:rPr>
          <w:rFonts w:ascii="Calibri" w:eastAsia="Times New Roman" w:hAnsi="Calibri" w:cs="Times New Roman"/>
          <w:color w:val="333333"/>
          <w:sz w:val="20"/>
          <w:szCs w:val="20"/>
        </w:rPr>
      </w:pPr>
      <w:r w:rsidRPr="006E2F6B">
        <w:rPr>
          <w:rFonts w:ascii="Calibri" w:eastAsia="Times New Roman" w:hAnsi="Calibri" w:cs="Times New Roman"/>
          <w:color w:val="333333"/>
          <w:sz w:val="20"/>
          <w:szCs w:val="20"/>
        </w:rPr>
        <w:t>The same five-step procedure used to test hypotheses concerning a single population proportion is used to test hypotheses concerning the difference between two population proportions. The only difference is in the formula for the standardized test statistic.</w:t>
      </w:r>
    </w:p>
    <w:p w14:paraId="108CD168" w14:textId="77777777" w:rsidR="006E2F6B" w:rsidRDefault="000B09C4" w:rsidP="001543D0">
      <w:pPr>
        <w:shd w:val="clear" w:color="auto" w:fill="FFFFFF" w:themeFill="background1"/>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7F4ACE5B" wp14:editId="73DB816D">
            <wp:extent cx="5418394" cy="5985933"/>
            <wp:effectExtent l="0" t="0" r="0" b="0"/>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689">
                      <a:extLst>
                        <a:ext uri="{28A0092B-C50C-407E-A947-70E740481C1C}">
                          <a14:useLocalDpi xmlns:a14="http://schemas.microsoft.com/office/drawing/2010/main" val="0"/>
                        </a:ext>
                      </a:extLst>
                    </a:blip>
                    <a:stretch>
                      <a:fillRect/>
                    </a:stretch>
                  </pic:blipFill>
                  <pic:spPr>
                    <a:xfrm>
                      <a:off x="0" y="0"/>
                      <a:ext cx="5425680" cy="5993982"/>
                    </a:xfrm>
                    <a:prstGeom prst="rect">
                      <a:avLst/>
                    </a:prstGeom>
                  </pic:spPr>
                </pic:pic>
              </a:graphicData>
            </a:graphic>
          </wp:inline>
        </w:drawing>
      </w:r>
    </w:p>
    <w:p w14:paraId="054A398F" w14:textId="77777777" w:rsidR="000B09C4" w:rsidRDefault="000B09C4" w:rsidP="001543D0">
      <w:pPr>
        <w:shd w:val="clear" w:color="auto" w:fill="FFFFFF" w:themeFill="background1"/>
        <w:spacing w:after="0" w:line="439" w:lineRule="atLeast"/>
        <w:textAlignment w:val="baseline"/>
        <w:rPr>
          <w:rFonts w:ascii="Calibri" w:eastAsia="Times New Roman" w:hAnsi="Calibri" w:cs="Times New Roman"/>
          <w:color w:val="333333"/>
          <w:sz w:val="20"/>
          <w:szCs w:val="20"/>
        </w:rPr>
      </w:pPr>
    </w:p>
    <w:p w14:paraId="0B8ECDF6" w14:textId="77777777" w:rsidR="000B09C4" w:rsidRDefault="000B09C4" w:rsidP="001543D0">
      <w:pPr>
        <w:shd w:val="clear" w:color="auto" w:fill="FFFFFF" w:themeFill="background1"/>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470122EA" wp14:editId="11A54FA4">
            <wp:extent cx="5428955" cy="6612467"/>
            <wp:effectExtent l="0" t="0" r="635" b="0"/>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690">
                      <a:extLst>
                        <a:ext uri="{28A0092B-C50C-407E-A947-70E740481C1C}">
                          <a14:useLocalDpi xmlns:a14="http://schemas.microsoft.com/office/drawing/2010/main" val="0"/>
                        </a:ext>
                      </a:extLst>
                    </a:blip>
                    <a:stretch>
                      <a:fillRect/>
                    </a:stretch>
                  </pic:blipFill>
                  <pic:spPr>
                    <a:xfrm>
                      <a:off x="0" y="0"/>
                      <a:ext cx="5429946" cy="6613674"/>
                    </a:xfrm>
                    <a:prstGeom prst="rect">
                      <a:avLst/>
                    </a:prstGeom>
                  </pic:spPr>
                </pic:pic>
              </a:graphicData>
            </a:graphic>
          </wp:inline>
        </w:drawing>
      </w:r>
    </w:p>
    <w:p w14:paraId="008013E3" w14:textId="77777777" w:rsidR="000B09C4" w:rsidRDefault="000B09C4" w:rsidP="001543D0">
      <w:pPr>
        <w:shd w:val="clear" w:color="auto" w:fill="FFFFFF" w:themeFill="background1"/>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0DECF7E2" wp14:editId="56EE6082">
            <wp:extent cx="5491604" cy="6781800"/>
            <wp:effectExtent l="0" t="0" r="0" b="0"/>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691">
                      <a:extLst>
                        <a:ext uri="{28A0092B-C50C-407E-A947-70E740481C1C}">
                          <a14:useLocalDpi xmlns:a14="http://schemas.microsoft.com/office/drawing/2010/main" val="0"/>
                        </a:ext>
                      </a:extLst>
                    </a:blip>
                    <a:stretch>
                      <a:fillRect/>
                    </a:stretch>
                  </pic:blipFill>
                  <pic:spPr>
                    <a:xfrm>
                      <a:off x="0" y="0"/>
                      <a:ext cx="5497596" cy="6789200"/>
                    </a:xfrm>
                    <a:prstGeom prst="rect">
                      <a:avLst/>
                    </a:prstGeom>
                  </pic:spPr>
                </pic:pic>
              </a:graphicData>
            </a:graphic>
          </wp:inline>
        </w:drawing>
      </w:r>
    </w:p>
    <w:p w14:paraId="4C87A3CF" w14:textId="77777777" w:rsidR="000B09C4" w:rsidRDefault="000B09C4" w:rsidP="001543D0">
      <w:pPr>
        <w:shd w:val="clear" w:color="auto" w:fill="FFFFFF" w:themeFill="background1"/>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11F9390A" wp14:editId="210DF7FF">
            <wp:extent cx="5702545" cy="6510867"/>
            <wp:effectExtent l="0" t="0" r="0" b="4445"/>
            <wp:docPr id="373"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692">
                      <a:extLst>
                        <a:ext uri="{28A0092B-C50C-407E-A947-70E740481C1C}">
                          <a14:useLocalDpi xmlns:a14="http://schemas.microsoft.com/office/drawing/2010/main" val="0"/>
                        </a:ext>
                      </a:extLst>
                    </a:blip>
                    <a:stretch>
                      <a:fillRect/>
                    </a:stretch>
                  </pic:blipFill>
                  <pic:spPr>
                    <a:xfrm>
                      <a:off x="0" y="0"/>
                      <a:ext cx="5704700" cy="6513328"/>
                    </a:xfrm>
                    <a:prstGeom prst="rect">
                      <a:avLst/>
                    </a:prstGeom>
                  </pic:spPr>
                </pic:pic>
              </a:graphicData>
            </a:graphic>
          </wp:inline>
        </w:drawing>
      </w:r>
    </w:p>
    <w:p w14:paraId="0AA42CD2" w14:textId="77777777" w:rsidR="000B09C4" w:rsidRDefault="000B09C4" w:rsidP="001543D0">
      <w:pPr>
        <w:shd w:val="clear" w:color="auto" w:fill="FFFFFF" w:themeFill="background1"/>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2FEFB06E" wp14:editId="195027AE">
            <wp:extent cx="5647267" cy="6458785"/>
            <wp:effectExtent l="0" t="0" r="0" b="0"/>
            <wp:docPr id="374"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693">
                      <a:extLst>
                        <a:ext uri="{28A0092B-C50C-407E-A947-70E740481C1C}">
                          <a14:useLocalDpi xmlns:a14="http://schemas.microsoft.com/office/drawing/2010/main" val="0"/>
                        </a:ext>
                      </a:extLst>
                    </a:blip>
                    <a:stretch>
                      <a:fillRect/>
                    </a:stretch>
                  </pic:blipFill>
                  <pic:spPr>
                    <a:xfrm>
                      <a:off x="0" y="0"/>
                      <a:ext cx="5649738" cy="6461611"/>
                    </a:xfrm>
                    <a:prstGeom prst="rect">
                      <a:avLst/>
                    </a:prstGeom>
                  </pic:spPr>
                </pic:pic>
              </a:graphicData>
            </a:graphic>
          </wp:inline>
        </w:drawing>
      </w:r>
    </w:p>
    <w:p w14:paraId="57583374" w14:textId="77777777" w:rsidR="000B09C4" w:rsidRDefault="000B09C4" w:rsidP="001543D0">
      <w:pPr>
        <w:shd w:val="clear" w:color="auto" w:fill="FFFFFF" w:themeFill="background1"/>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330F0F22" wp14:editId="63C46BC8">
            <wp:extent cx="5672667" cy="6449745"/>
            <wp:effectExtent l="0" t="0" r="4445" b="8255"/>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694">
                      <a:extLst>
                        <a:ext uri="{28A0092B-C50C-407E-A947-70E740481C1C}">
                          <a14:useLocalDpi xmlns:a14="http://schemas.microsoft.com/office/drawing/2010/main" val="0"/>
                        </a:ext>
                      </a:extLst>
                    </a:blip>
                    <a:stretch>
                      <a:fillRect/>
                    </a:stretch>
                  </pic:blipFill>
                  <pic:spPr>
                    <a:xfrm>
                      <a:off x="0" y="0"/>
                      <a:ext cx="5671582" cy="6448511"/>
                    </a:xfrm>
                    <a:prstGeom prst="rect">
                      <a:avLst/>
                    </a:prstGeom>
                  </pic:spPr>
                </pic:pic>
              </a:graphicData>
            </a:graphic>
          </wp:inline>
        </w:drawing>
      </w:r>
    </w:p>
    <w:p w14:paraId="6DBAC7B3" w14:textId="77777777" w:rsidR="000B09C4" w:rsidRPr="003B1932" w:rsidRDefault="000B09C4" w:rsidP="00CF24F6">
      <w:pPr>
        <w:pStyle w:val="ListParagraph"/>
        <w:numPr>
          <w:ilvl w:val="1"/>
          <w:numId w:val="245"/>
        </w:numPr>
        <w:shd w:val="clear" w:color="auto" w:fill="DAEEF3" w:themeFill="accent5" w:themeFillTint="33"/>
        <w:spacing w:after="0" w:line="439" w:lineRule="atLeast"/>
        <w:textAlignment w:val="baseline"/>
        <w:rPr>
          <w:rFonts w:ascii="Calibri" w:eastAsia="Times New Roman" w:hAnsi="Calibri" w:cs="Times New Roman"/>
          <w:b/>
          <w:color w:val="333333"/>
          <w:sz w:val="20"/>
          <w:szCs w:val="20"/>
        </w:rPr>
      </w:pPr>
      <w:r w:rsidRPr="003B1932">
        <w:rPr>
          <w:rFonts w:ascii="Calibri" w:eastAsia="Times New Roman" w:hAnsi="Calibri" w:cs="Times New Roman"/>
          <w:b/>
          <w:color w:val="333333"/>
          <w:sz w:val="20"/>
          <w:szCs w:val="20"/>
        </w:rPr>
        <w:t xml:space="preserve"> Test </w:t>
      </w:r>
      <w:r w:rsidRPr="003B1932">
        <w:rPr>
          <w:rFonts w:ascii="MathJax_Math" w:eastAsia="Times New Roman" w:hAnsi="MathJax_Math" w:cs="Times New Roman"/>
          <w:b/>
          <w:i/>
          <w:iCs/>
          <w:color w:val="333333"/>
          <w:sz w:val="15"/>
          <w:szCs w:val="15"/>
          <w:bdr w:val="none" w:sz="0" w:space="0" w:color="auto" w:frame="1"/>
        </w:rPr>
        <w:t>H</w:t>
      </w:r>
      <w:r w:rsidRPr="003B1932">
        <w:rPr>
          <w:rFonts w:ascii="MathJax_Main" w:eastAsia="Times New Roman" w:hAnsi="MathJax_Main" w:cs="Times New Roman"/>
          <w:b/>
          <w:color w:val="333333"/>
          <w:sz w:val="12"/>
          <w:szCs w:val="12"/>
          <w:bdr w:val="none" w:sz="0" w:space="0" w:color="auto" w:frame="1"/>
        </w:rPr>
        <w:t>0</w:t>
      </w:r>
      <w:r w:rsidRPr="003B1932">
        <w:rPr>
          <w:rFonts w:ascii="MathJax_Main" w:eastAsia="Times New Roman" w:hAnsi="MathJax_Main" w:cs="Times New Roman"/>
          <w:b/>
          <w:color w:val="333333"/>
          <w:sz w:val="15"/>
          <w:szCs w:val="15"/>
          <w:bdr w:val="none" w:sz="0" w:space="0" w:color="auto" w:frame="1"/>
        </w:rPr>
        <w:t>:</w:t>
      </w:r>
      <w:r w:rsidRPr="003B1932">
        <w:rPr>
          <w:rFonts w:ascii="MathJax_Math" w:eastAsia="Times New Roman" w:hAnsi="MathJax_Math" w:cs="Times New Roman"/>
          <w:b/>
          <w:i/>
          <w:iCs/>
          <w:color w:val="333333"/>
          <w:sz w:val="15"/>
          <w:szCs w:val="15"/>
          <w:bdr w:val="none" w:sz="0" w:space="0" w:color="auto" w:frame="1"/>
        </w:rPr>
        <w:t>p</w:t>
      </w:r>
      <w:r w:rsidRPr="003B1932">
        <w:rPr>
          <w:rFonts w:ascii="MathJax_Main" w:eastAsia="Times New Roman" w:hAnsi="MathJax_Main" w:cs="Times New Roman"/>
          <w:b/>
          <w:color w:val="333333"/>
          <w:sz w:val="12"/>
          <w:szCs w:val="12"/>
          <w:bdr w:val="none" w:sz="0" w:space="0" w:color="auto" w:frame="1"/>
        </w:rPr>
        <w:t>1</w:t>
      </w:r>
      <w:r w:rsidRPr="003B1932">
        <w:rPr>
          <w:rFonts w:ascii="MathJax_Main" w:eastAsia="Times New Roman" w:hAnsi="MathJax_Main" w:cs="Times New Roman"/>
          <w:b/>
          <w:color w:val="333333"/>
          <w:sz w:val="15"/>
          <w:szCs w:val="15"/>
          <w:bdr w:val="none" w:sz="0" w:space="0" w:color="auto" w:frame="1"/>
        </w:rPr>
        <w:t>−</w:t>
      </w:r>
      <w:r w:rsidRPr="003B1932">
        <w:rPr>
          <w:rFonts w:ascii="MathJax_Math" w:eastAsia="Times New Roman" w:hAnsi="MathJax_Math" w:cs="Times New Roman"/>
          <w:b/>
          <w:i/>
          <w:iCs/>
          <w:color w:val="333333"/>
          <w:sz w:val="15"/>
          <w:szCs w:val="15"/>
          <w:bdr w:val="none" w:sz="0" w:space="0" w:color="auto" w:frame="1"/>
        </w:rPr>
        <w:t>p</w:t>
      </w:r>
      <w:r w:rsidRPr="003B1932">
        <w:rPr>
          <w:rFonts w:ascii="MathJax_Main" w:eastAsia="Times New Roman" w:hAnsi="MathJax_Main" w:cs="Times New Roman"/>
          <w:b/>
          <w:color w:val="333333"/>
          <w:sz w:val="12"/>
          <w:szCs w:val="12"/>
          <w:bdr w:val="none" w:sz="0" w:space="0" w:color="auto" w:frame="1"/>
        </w:rPr>
        <w:t>2</w:t>
      </w:r>
      <w:r w:rsidRPr="003B1932">
        <w:rPr>
          <w:rFonts w:ascii="MathJax_Main" w:eastAsia="Times New Roman" w:hAnsi="MathJax_Main" w:cs="Times New Roman"/>
          <w:b/>
          <w:color w:val="333333"/>
          <w:sz w:val="15"/>
          <w:szCs w:val="15"/>
          <w:bdr w:val="none" w:sz="0" w:space="0" w:color="auto" w:frame="1"/>
        </w:rPr>
        <w:t>=0.30</w:t>
      </w:r>
      <w:r w:rsidRPr="003B1932">
        <w:rPr>
          <w:rFonts w:ascii="Calibri" w:eastAsia="Times New Roman" w:hAnsi="Calibri" w:cs="Times New Roman"/>
          <w:b/>
          <w:color w:val="333333"/>
          <w:sz w:val="20"/>
          <w:szCs w:val="20"/>
        </w:rPr>
        <w:t> vs. </w:t>
      </w:r>
      <w:r w:rsidRPr="003B1932">
        <w:rPr>
          <w:rFonts w:ascii="MathJax_Math" w:eastAsia="Times New Roman" w:hAnsi="MathJax_Math" w:cs="Times New Roman"/>
          <w:b/>
          <w:i/>
          <w:iCs/>
          <w:color w:val="333333"/>
          <w:sz w:val="15"/>
          <w:szCs w:val="15"/>
          <w:bdr w:val="none" w:sz="0" w:space="0" w:color="auto" w:frame="1"/>
        </w:rPr>
        <w:t>H</w:t>
      </w:r>
      <w:r w:rsidRPr="003B1932">
        <w:rPr>
          <w:rFonts w:ascii="MathJax_Math" w:eastAsia="Times New Roman" w:hAnsi="MathJax_Math" w:cs="Times New Roman"/>
          <w:b/>
          <w:i/>
          <w:iCs/>
          <w:color w:val="333333"/>
          <w:sz w:val="12"/>
          <w:szCs w:val="12"/>
          <w:bdr w:val="none" w:sz="0" w:space="0" w:color="auto" w:frame="1"/>
        </w:rPr>
        <w:t>a</w:t>
      </w:r>
      <w:r w:rsidRPr="003B1932">
        <w:rPr>
          <w:rFonts w:ascii="MathJax_Main" w:eastAsia="Times New Roman" w:hAnsi="MathJax_Main" w:cs="Times New Roman"/>
          <w:b/>
          <w:color w:val="333333"/>
          <w:sz w:val="15"/>
          <w:szCs w:val="15"/>
          <w:bdr w:val="none" w:sz="0" w:space="0" w:color="auto" w:frame="1"/>
        </w:rPr>
        <w:t>:</w:t>
      </w:r>
      <w:r w:rsidRPr="003B1932">
        <w:rPr>
          <w:rFonts w:ascii="MathJax_Math" w:eastAsia="Times New Roman" w:hAnsi="MathJax_Math" w:cs="Times New Roman"/>
          <w:b/>
          <w:i/>
          <w:iCs/>
          <w:color w:val="333333"/>
          <w:sz w:val="15"/>
          <w:szCs w:val="15"/>
          <w:bdr w:val="none" w:sz="0" w:space="0" w:color="auto" w:frame="1"/>
        </w:rPr>
        <w:t>p</w:t>
      </w:r>
      <w:r w:rsidRPr="003B1932">
        <w:rPr>
          <w:rFonts w:ascii="MathJax_Main" w:eastAsia="Times New Roman" w:hAnsi="MathJax_Main" w:cs="Times New Roman"/>
          <w:b/>
          <w:color w:val="333333"/>
          <w:sz w:val="12"/>
          <w:szCs w:val="12"/>
          <w:bdr w:val="none" w:sz="0" w:space="0" w:color="auto" w:frame="1"/>
        </w:rPr>
        <w:t>1</w:t>
      </w:r>
      <w:r w:rsidRPr="003B1932">
        <w:rPr>
          <w:rFonts w:ascii="MathJax_Main" w:eastAsia="Times New Roman" w:hAnsi="MathJax_Main" w:cs="Times New Roman"/>
          <w:b/>
          <w:color w:val="333333"/>
          <w:sz w:val="15"/>
          <w:szCs w:val="15"/>
          <w:bdr w:val="none" w:sz="0" w:space="0" w:color="auto" w:frame="1"/>
        </w:rPr>
        <w:t>−</w:t>
      </w:r>
      <w:r w:rsidRPr="003B1932">
        <w:rPr>
          <w:rFonts w:ascii="MathJax_Math" w:eastAsia="Times New Roman" w:hAnsi="MathJax_Math" w:cs="Times New Roman"/>
          <w:b/>
          <w:i/>
          <w:iCs/>
          <w:color w:val="333333"/>
          <w:sz w:val="15"/>
          <w:szCs w:val="15"/>
          <w:bdr w:val="none" w:sz="0" w:space="0" w:color="auto" w:frame="1"/>
        </w:rPr>
        <w:t>p</w:t>
      </w:r>
      <w:r w:rsidRPr="003B1932">
        <w:rPr>
          <w:rFonts w:ascii="MathJax_Main" w:eastAsia="Times New Roman" w:hAnsi="MathJax_Main" w:cs="Times New Roman"/>
          <w:b/>
          <w:color w:val="333333"/>
          <w:sz w:val="12"/>
          <w:szCs w:val="12"/>
          <w:bdr w:val="none" w:sz="0" w:space="0" w:color="auto" w:frame="1"/>
        </w:rPr>
        <w:t>2</w:t>
      </w:r>
      <w:r w:rsidRPr="003B1932">
        <w:rPr>
          <w:rFonts w:ascii="MathJax_Main" w:eastAsia="Times New Roman" w:hAnsi="MathJax_Main" w:cs="Times New Roman"/>
          <w:b/>
          <w:color w:val="333333"/>
          <w:sz w:val="15"/>
          <w:szCs w:val="15"/>
          <w:bdr w:val="none" w:sz="0" w:space="0" w:color="auto" w:frame="1"/>
        </w:rPr>
        <w:t>≠0.30</w:t>
      </w:r>
      <w:r w:rsidRPr="003B1932">
        <w:rPr>
          <w:rFonts w:ascii="Calibri" w:eastAsia="Times New Roman" w:hAnsi="Calibri" w:cs="Times New Roman"/>
          <w:b/>
          <w:color w:val="333333"/>
          <w:sz w:val="20"/>
          <w:szCs w:val="20"/>
        </w:rPr>
        <w:t> @ </w:t>
      </w:r>
      <w:r w:rsidRPr="003B1932">
        <w:rPr>
          <w:rFonts w:ascii="MathJax_Math" w:eastAsia="Times New Roman" w:hAnsi="MathJax_Math" w:cs="Times New Roman"/>
          <w:b/>
          <w:i/>
          <w:iCs/>
          <w:color w:val="333333"/>
          <w:sz w:val="15"/>
          <w:szCs w:val="15"/>
          <w:bdr w:val="none" w:sz="0" w:space="0" w:color="auto" w:frame="1"/>
        </w:rPr>
        <w:t>α</w:t>
      </w:r>
      <w:r w:rsidRPr="003B1932">
        <w:rPr>
          <w:rFonts w:ascii="MathJax_Main" w:eastAsia="Times New Roman" w:hAnsi="MathJax_Main" w:cs="Times New Roman"/>
          <w:b/>
          <w:color w:val="333333"/>
          <w:sz w:val="15"/>
          <w:szCs w:val="15"/>
          <w:bdr w:val="none" w:sz="0" w:space="0" w:color="auto" w:frame="1"/>
        </w:rPr>
        <w:t>=0.10</w:t>
      </w:r>
      <w:r w:rsidRPr="003B1932">
        <w:rPr>
          <w:rFonts w:ascii="Calibri" w:eastAsia="Times New Roman" w:hAnsi="Calibri" w:cs="Times New Roman"/>
          <w:b/>
          <w:color w:val="333333"/>
          <w:sz w:val="20"/>
          <w:szCs w:val="20"/>
        </w:rPr>
        <w:t>,</w:t>
      </w:r>
    </w:p>
    <w:p w14:paraId="318C00B6" w14:textId="77777777" w:rsidR="000B09C4" w:rsidRPr="000B09C4" w:rsidRDefault="000B09C4" w:rsidP="003B1932">
      <w:pPr>
        <w:shd w:val="clear" w:color="auto" w:fill="DAEEF3" w:themeFill="accent5" w:themeFillTint="33"/>
        <w:spacing w:after="0" w:line="439" w:lineRule="atLeast"/>
        <w:ind w:left="810" w:firstLine="270"/>
        <w:textAlignment w:val="baseline"/>
        <w:rPr>
          <w:rFonts w:ascii="Calibri" w:eastAsia="Times New Roman" w:hAnsi="Calibri" w:cs="Times New Roman"/>
          <w:b/>
          <w:color w:val="333333"/>
          <w:sz w:val="20"/>
          <w:szCs w:val="20"/>
        </w:rPr>
      </w:pPr>
      <w:r w:rsidRPr="003B1932">
        <w:rPr>
          <w:rFonts w:ascii="MathJax_Math" w:eastAsia="Times New Roman" w:hAnsi="MathJax_Math" w:cs="Times New Roman"/>
          <w:b/>
          <w:i/>
          <w:iCs/>
          <w:color w:val="333333"/>
          <w:sz w:val="15"/>
          <w:szCs w:val="15"/>
          <w:bdr w:val="none" w:sz="0" w:space="0" w:color="auto" w:frame="1"/>
        </w:rPr>
        <w:t>n</w:t>
      </w:r>
      <w:r w:rsidRPr="003B1932">
        <w:rPr>
          <w:rFonts w:ascii="MathJax_Main" w:eastAsia="Times New Roman" w:hAnsi="MathJax_Main" w:cs="Times New Roman"/>
          <w:b/>
          <w:color w:val="333333"/>
          <w:sz w:val="12"/>
          <w:szCs w:val="12"/>
          <w:bdr w:val="none" w:sz="0" w:space="0" w:color="auto" w:frame="1"/>
        </w:rPr>
        <w:t>1</w:t>
      </w:r>
      <w:r w:rsidRPr="003B1932">
        <w:rPr>
          <w:rFonts w:ascii="MathJax_Main" w:eastAsia="Times New Roman" w:hAnsi="MathJax_Main" w:cs="Times New Roman"/>
          <w:b/>
          <w:color w:val="333333"/>
          <w:sz w:val="15"/>
          <w:szCs w:val="15"/>
          <w:bdr w:val="none" w:sz="0" w:space="0" w:color="auto" w:frame="1"/>
        </w:rPr>
        <w:t>=7500</w:t>
      </w:r>
      <w:r w:rsidRPr="000B09C4">
        <w:rPr>
          <w:rFonts w:ascii="Calibri" w:eastAsia="Times New Roman" w:hAnsi="Calibri" w:cs="Times New Roman"/>
          <w:b/>
          <w:color w:val="333333"/>
          <w:sz w:val="20"/>
          <w:szCs w:val="20"/>
        </w:rPr>
        <w:t>,</w:t>
      </w:r>
      <w:r w:rsidRPr="003B1932">
        <w:rPr>
          <w:rFonts w:ascii="Calibri" w:eastAsia="Times New Roman" w:hAnsi="Calibri" w:cs="Times New Roman"/>
          <w:b/>
          <w:color w:val="333333"/>
          <w:sz w:val="20"/>
          <w:szCs w:val="20"/>
        </w:rPr>
        <w:t> </w:t>
      </w:r>
      <w:r w:rsidRPr="003B1932">
        <w:rPr>
          <w:rFonts w:ascii="MathJax_Math" w:eastAsia="Times New Roman" w:hAnsi="MathJax_Math" w:cs="Times New Roman"/>
          <w:b/>
          <w:i/>
          <w:iCs/>
          <w:color w:val="333333"/>
          <w:sz w:val="15"/>
          <w:szCs w:val="15"/>
          <w:bdr w:val="none" w:sz="0" w:space="0" w:color="auto" w:frame="1"/>
        </w:rPr>
        <w:t>p</w:t>
      </w:r>
      <w:r w:rsidRPr="003B1932">
        <w:rPr>
          <w:rFonts w:ascii="MathJax_Main" w:eastAsia="Times New Roman" w:hAnsi="MathJax_Main" w:cs="Times New Roman"/>
          <w:b/>
          <w:color w:val="333333"/>
          <w:sz w:val="15"/>
          <w:szCs w:val="15"/>
          <w:bdr w:val="none" w:sz="0" w:space="0" w:color="auto" w:frame="1"/>
        </w:rPr>
        <w:t>ˆ</w:t>
      </w:r>
      <w:r w:rsidRPr="003B1932">
        <w:rPr>
          <w:rFonts w:ascii="MathJax_Main" w:eastAsia="Times New Roman" w:hAnsi="MathJax_Main" w:cs="Times New Roman"/>
          <w:b/>
          <w:color w:val="333333"/>
          <w:sz w:val="12"/>
          <w:szCs w:val="12"/>
          <w:bdr w:val="none" w:sz="0" w:space="0" w:color="auto" w:frame="1"/>
        </w:rPr>
        <w:t>1</w:t>
      </w:r>
      <w:r w:rsidRPr="003B1932">
        <w:rPr>
          <w:rFonts w:ascii="MathJax_Main" w:eastAsia="Times New Roman" w:hAnsi="MathJax_Main" w:cs="Times New Roman"/>
          <w:b/>
          <w:color w:val="333333"/>
          <w:sz w:val="15"/>
          <w:szCs w:val="15"/>
          <w:bdr w:val="none" w:sz="0" w:space="0" w:color="auto" w:frame="1"/>
        </w:rPr>
        <w:t>=0.664</w:t>
      </w:r>
    </w:p>
    <w:p w14:paraId="63040222" w14:textId="77777777" w:rsidR="000B09C4" w:rsidRDefault="000B09C4" w:rsidP="003B1932">
      <w:pPr>
        <w:shd w:val="clear" w:color="auto" w:fill="DAEEF3" w:themeFill="accent5" w:themeFillTint="33"/>
        <w:spacing w:after="0" w:line="439" w:lineRule="atLeast"/>
        <w:ind w:left="810" w:firstLine="270"/>
        <w:textAlignment w:val="baseline"/>
        <w:rPr>
          <w:rFonts w:ascii="MathJax_Main" w:eastAsia="Times New Roman" w:hAnsi="MathJax_Main" w:cs="Times New Roman"/>
          <w:b/>
          <w:color w:val="333333"/>
          <w:sz w:val="15"/>
          <w:szCs w:val="15"/>
          <w:bdr w:val="none" w:sz="0" w:space="0" w:color="auto" w:frame="1"/>
        </w:rPr>
      </w:pPr>
      <w:r w:rsidRPr="003B1932">
        <w:rPr>
          <w:rFonts w:ascii="MathJax_Math" w:eastAsia="Times New Roman" w:hAnsi="MathJax_Math" w:cs="Times New Roman"/>
          <w:b/>
          <w:i/>
          <w:iCs/>
          <w:color w:val="333333"/>
          <w:sz w:val="15"/>
          <w:szCs w:val="15"/>
          <w:bdr w:val="none" w:sz="0" w:space="0" w:color="auto" w:frame="1"/>
        </w:rPr>
        <w:t>n</w:t>
      </w:r>
      <w:r w:rsidRPr="003B1932">
        <w:rPr>
          <w:rFonts w:ascii="MathJax_Main" w:eastAsia="Times New Roman" w:hAnsi="MathJax_Main" w:cs="Times New Roman"/>
          <w:b/>
          <w:color w:val="333333"/>
          <w:sz w:val="12"/>
          <w:szCs w:val="12"/>
          <w:bdr w:val="none" w:sz="0" w:space="0" w:color="auto" w:frame="1"/>
        </w:rPr>
        <w:t>2</w:t>
      </w:r>
      <w:r w:rsidRPr="003B1932">
        <w:rPr>
          <w:rFonts w:ascii="MathJax_Main" w:eastAsia="Times New Roman" w:hAnsi="MathJax_Main" w:cs="Times New Roman"/>
          <w:b/>
          <w:color w:val="333333"/>
          <w:sz w:val="15"/>
          <w:szCs w:val="15"/>
          <w:bdr w:val="none" w:sz="0" w:space="0" w:color="auto" w:frame="1"/>
        </w:rPr>
        <w:t>=1000</w:t>
      </w:r>
      <w:r w:rsidRPr="000B09C4">
        <w:rPr>
          <w:rFonts w:ascii="Calibri" w:eastAsia="Times New Roman" w:hAnsi="Calibri" w:cs="Times New Roman"/>
          <w:b/>
          <w:color w:val="333333"/>
          <w:sz w:val="20"/>
          <w:szCs w:val="20"/>
        </w:rPr>
        <w:t>,</w:t>
      </w:r>
      <w:r w:rsidRPr="003B1932">
        <w:rPr>
          <w:rFonts w:ascii="Calibri" w:eastAsia="Times New Roman" w:hAnsi="Calibri" w:cs="Times New Roman"/>
          <w:b/>
          <w:color w:val="333333"/>
          <w:sz w:val="20"/>
          <w:szCs w:val="20"/>
        </w:rPr>
        <w:t> </w:t>
      </w:r>
      <w:r w:rsidRPr="003B1932">
        <w:rPr>
          <w:rFonts w:ascii="MathJax_Math" w:eastAsia="Times New Roman" w:hAnsi="MathJax_Math" w:cs="Times New Roman"/>
          <w:b/>
          <w:i/>
          <w:iCs/>
          <w:color w:val="333333"/>
          <w:sz w:val="15"/>
          <w:szCs w:val="15"/>
          <w:bdr w:val="none" w:sz="0" w:space="0" w:color="auto" w:frame="1"/>
        </w:rPr>
        <w:t>p</w:t>
      </w:r>
      <w:r w:rsidRPr="003B1932">
        <w:rPr>
          <w:rFonts w:ascii="MathJax_Main" w:eastAsia="Times New Roman" w:hAnsi="MathJax_Main" w:cs="Times New Roman"/>
          <w:b/>
          <w:color w:val="333333"/>
          <w:sz w:val="15"/>
          <w:szCs w:val="15"/>
          <w:bdr w:val="none" w:sz="0" w:space="0" w:color="auto" w:frame="1"/>
        </w:rPr>
        <w:t>ˆ</w:t>
      </w:r>
      <w:r w:rsidRPr="003B1932">
        <w:rPr>
          <w:rFonts w:ascii="MathJax_Main" w:eastAsia="Times New Roman" w:hAnsi="MathJax_Main" w:cs="Times New Roman"/>
          <w:b/>
          <w:color w:val="333333"/>
          <w:sz w:val="12"/>
          <w:szCs w:val="12"/>
          <w:bdr w:val="none" w:sz="0" w:space="0" w:color="auto" w:frame="1"/>
        </w:rPr>
        <w:t>2</w:t>
      </w:r>
      <w:r w:rsidRPr="003B1932">
        <w:rPr>
          <w:rFonts w:ascii="MathJax_Main" w:eastAsia="Times New Roman" w:hAnsi="MathJax_Main" w:cs="Times New Roman"/>
          <w:b/>
          <w:color w:val="333333"/>
          <w:sz w:val="15"/>
          <w:szCs w:val="15"/>
          <w:bdr w:val="none" w:sz="0" w:space="0" w:color="auto" w:frame="1"/>
        </w:rPr>
        <w:t>=0.319</w:t>
      </w:r>
    </w:p>
    <w:p w14:paraId="2BD2BF26" w14:textId="77777777" w:rsidR="003B1932" w:rsidRDefault="003B1932" w:rsidP="003B1932">
      <w:pPr>
        <w:shd w:val="clear" w:color="auto" w:fill="DAEEF3" w:themeFill="accent5" w:themeFillTint="33"/>
        <w:spacing w:after="0" w:line="439" w:lineRule="atLeast"/>
        <w:ind w:left="810" w:firstLine="270"/>
        <w:textAlignment w:val="baseline"/>
        <w:rPr>
          <w:rFonts w:ascii="Calibri" w:eastAsia="Times New Roman" w:hAnsi="Calibri" w:cs="Times New Roman"/>
          <w:b/>
          <w:color w:val="333333"/>
          <w:sz w:val="20"/>
          <w:szCs w:val="20"/>
        </w:rPr>
      </w:pPr>
    </w:p>
    <w:p w14:paraId="4EFBE4C1" w14:textId="77777777" w:rsidR="003B1932" w:rsidRDefault="003B1932" w:rsidP="003B1932">
      <w:pPr>
        <w:shd w:val="clear" w:color="auto" w:fill="DAEEF3" w:themeFill="accent5" w:themeFillTint="33"/>
        <w:spacing w:after="0" w:line="439" w:lineRule="atLeast"/>
        <w:ind w:left="810" w:firstLine="270"/>
        <w:textAlignment w:val="baseline"/>
        <w:rPr>
          <w:rFonts w:ascii="Calibri" w:eastAsia="Times New Roman" w:hAnsi="Calibri" w:cs="Times New Roman"/>
          <w:b/>
          <w:color w:val="333333"/>
          <w:sz w:val="20"/>
          <w:szCs w:val="20"/>
        </w:rPr>
      </w:pPr>
    </w:p>
    <w:p w14:paraId="308392AF" w14:textId="77777777" w:rsidR="003B1932" w:rsidRPr="000B09C4" w:rsidRDefault="003B1932" w:rsidP="003B1932">
      <w:pPr>
        <w:shd w:val="clear" w:color="auto" w:fill="DAEEF3" w:themeFill="accent5" w:themeFillTint="33"/>
        <w:spacing w:after="0" w:line="439" w:lineRule="atLeast"/>
        <w:ind w:left="810" w:firstLine="270"/>
        <w:textAlignment w:val="baseline"/>
        <w:rPr>
          <w:rFonts w:ascii="Calibri" w:eastAsia="Times New Roman" w:hAnsi="Calibri" w:cs="Times New Roman"/>
          <w:b/>
          <w:color w:val="333333"/>
          <w:sz w:val="20"/>
          <w:szCs w:val="20"/>
        </w:rPr>
      </w:pPr>
    </w:p>
    <w:p w14:paraId="429F23DB" w14:textId="77777777" w:rsidR="000B09C4" w:rsidRPr="000B09C4" w:rsidRDefault="000B09C4" w:rsidP="000B09C4">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3"/>
          <w:szCs w:val="23"/>
        </w:rPr>
      </w:pPr>
      <w:r w:rsidRPr="000B09C4">
        <w:rPr>
          <w:rFonts w:ascii="Calibri" w:eastAsia="Times New Roman" w:hAnsi="Calibri" w:cs="Times New Roman"/>
          <w:b/>
          <w:bCs/>
          <w:caps/>
          <w:color w:val="FFFFFF"/>
          <w:spacing w:val="30"/>
          <w:sz w:val="23"/>
          <w:szCs w:val="23"/>
        </w:rPr>
        <w:t>APPLICATIONS</w:t>
      </w:r>
    </w:p>
    <w:p w14:paraId="6E2F720E" w14:textId="77777777" w:rsidR="000B09C4" w:rsidRPr="000B09C4" w:rsidRDefault="000B09C4" w:rsidP="003B1932">
      <w:pPr>
        <w:shd w:val="clear" w:color="auto" w:fill="DAEEF3" w:themeFill="accent5" w:themeFillTint="33"/>
        <w:spacing w:before="150" w:after="0" w:line="360" w:lineRule="auto"/>
        <w:ind w:left="300" w:right="375"/>
        <w:textAlignment w:val="baseline"/>
        <w:rPr>
          <w:rFonts w:ascii="Calibri" w:eastAsia="Times New Roman" w:hAnsi="Calibri" w:cs="Times New Roman"/>
          <w:color w:val="333333"/>
          <w:sz w:val="21"/>
          <w:szCs w:val="21"/>
        </w:rPr>
      </w:pPr>
      <w:r w:rsidRPr="000B09C4">
        <w:rPr>
          <w:rFonts w:ascii="Calibri" w:eastAsia="Times New Roman" w:hAnsi="Calibri" w:cs="Times New Roman"/>
          <w:color w:val="333333"/>
          <w:sz w:val="21"/>
          <w:szCs w:val="21"/>
        </w:rPr>
        <w:t>In all the remaining exercsises the samples are sufficiently large (so this need not be checked).</w:t>
      </w:r>
    </w:p>
    <w:p w14:paraId="2D3779B3" w14:textId="77777777" w:rsidR="000B09C4" w:rsidRPr="000B09C4" w:rsidRDefault="000B09C4" w:rsidP="00CF24F6">
      <w:pPr>
        <w:numPr>
          <w:ilvl w:val="0"/>
          <w:numId w:val="244"/>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sidRPr="000B09C4">
        <w:rPr>
          <w:rFonts w:ascii="Calibri" w:eastAsia="Times New Roman" w:hAnsi="Calibri" w:cs="Times New Roman"/>
          <w:color w:val="333333"/>
          <w:sz w:val="20"/>
          <w:szCs w:val="20"/>
        </w:rPr>
        <w:t>Voters in a particular city who identify themselves with one or the other of two political parties were randomly selected and asked if they favor a proposal to allow citizens with proper license to carry a concealed handgun in city parks. The results are:</w:t>
      </w:r>
    </w:p>
    <w:tbl>
      <w:tblPr>
        <w:tblW w:w="0" w:type="auto"/>
        <w:tblInd w:w="450" w:type="dxa"/>
        <w:tblCellMar>
          <w:left w:w="0" w:type="dxa"/>
          <w:right w:w="0" w:type="dxa"/>
        </w:tblCellMar>
        <w:tblLook w:val="04A0" w:firstRow="1" w:lastRow="0" w:firstColumn="1" w:lastColumn="0" w:noHBand="0" w:noVBand="1"/>
      </w:tblPr>
      <w:tblGrid>
        <w:gridCol w:w="1977"/>
        <w:gridCol w:w="957"/>
        <w:gridCol w:w="944"/>
      </w:tblGrid>
      <w:tr w:rsidR="000B09C4" w:rsidRPr="000B09C4" w14:paraId="1199E516" w14:textId="77777777" w:rsidTr="000B09C4">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4444902F" w14:textId="77777777" w:rsidR="000B09C4" w:rsidRPr="000B09C4" w:rsidRDefault="000B09C4" w:rsidP="003B1932">
            <w:pPr>
              <w:shd w:val="clear" w:color="auto" w:fill="DAEEF3" w:themeFill="accent5" w:themeFillTint="33"/>
              <w:spacing w:after="0" w:line="360" w:lineRule="auto"/>
              <w:rPr>
                <w:rFonts w:ascii="Times New Roman" w:eastAsia="Times New Roman" w:hAnsi="Times New Roman" w:cs="Times New Roman"/>
                <w:b/>
                <w:bCs/>
                <w:color w:val="F48800"/>
                <w:sz w:val="24"/>
                <w:szCs w:val="24"/>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155C31D8" w14:textId="77777777" w:rsidR="000B09C4" w:rsidRPr="000B09C4" w:rsidRDefault="000B09C4" w:rsidP="003B1932">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0B09C4">
              <w:rPr>
                <w:rFonts w:ascii="Times New Roman" w:eastAsia="Times New Roman" w:hAnsi="Times New Roman" w:cs="Times New Roman"/>
                <w:b/>
                <w:bCs/>
                <w:color w:val="F48800"/>
                <w:sz w:val="24"/>
                <w:szCs w:val="24"/>
              </w:rPr>
              <w:t>Party A</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0CF0EBFC" w14:textId="77777777" w:rsidR="000B09C4" w:rsidRPr="000B09C4" w:rsidRDefault="000B09C4" w:rsidP="003B1932">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0B09C4">
              <w:rPr>
                <w:rFonts w:ascii="Times New Roman" w:eastAsia="Times New Roman" w:hAnsi="Times New Roman" w:cs="Times New Roman"/>
                <w:b/>
                <w:bCs/>
                <w:color w:val="F48800"/>
                <w:sz w:val="24"/>
                <w:szCs w:val="24"/>
              </w:rPr>
              <w:t>Party B</w:t>
            </w:r>
          </w:p>
        </w:tc>
      </w:tr>
      <w:tr w:rsidR="000B09C4" w:rsidRPr="000B09C4" w14:paraId="6C118CC3" w14:textId="77777777" w:rsidTr="000B09C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7F63BDB" w14:textId="77777777" w:rsidR="000B09C4" w:rsidRPr="000B09C4" w:rsidRDefault="000B09C4" w:rsidP="003B1932">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0B09C4">
              <w:rPr>
                <w:rFonts w:ascii="Times New Roman" w:eastAsia="Times New Roman" w:hAnsi="Times New Roman" w:cs="Times New Roman"/>
                <w:sz w:val="24"/>
                <w:szCs w:val="24"/>
              </w:rPr>
              <w:t>Sample size, </w:t>
            </w:r>
            <w:r w:rsidRPr="000B09C4">
              <w:rPr>
                <w:rFonts w:ascii="Times New Roman" w:eastAsia="Times New Roman" w:hAnsi="Times New Roman" w:cs="Times New Roman"/>
                <w:i/>
                <w:iCs/>
                <w:sz w:val="24"/>
                <w:szCs w:val="24"/>
                <w:bdr w:val="none" w:sz="0" w:space="0" w:color="auto" w:frame="1"/>
              </w:rPr>
              <w:t>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C63299C" w14:textId="77777777" w:rsidR="000B09C4" w:rsidRPr="000B09C4" w:rsidRDefault="000B09C4" w:rsidP="003B1932">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0B09C4">
              <w:rPr>
                <w:rFonts w:ascii="Times New Roman" w:eastAsia="Times New Roman" w:hAnsi="Times New Roman" w:cs="Times New Roman"/>
                <w:sz w:val="24"/>
                <w:szCs w:val="24"/>
              </w:rPr>
              <w:t>150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340127A" w14:textId="77777777" w:rsidR="000B09C4" w:rsidRPr="000B09C4" w:rsidRDefault="000B09C4" w:rsidP="003B1932">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0B09C4">
              <w:rPr>
                <w:rFonts w:ascii="Times New Roman" w:eastAsia="Times New Roman" w:hAnsi="Times New Roman" w:cs="Times New Roman"/>
                <w:sz w:val="24"/>
                <w:szCs w:val="24"/>
              </w:rPr>
              <w:t>200</w:t>
            </w:r>
          </w:p>
        </w:tc>
      </w:tr>
      <w:tr w:rsidR="000B09C4" w:rsidRPr="000B09C4" w14:paraId="7DAF2565" w14:textId="77777777" w:rsidTr="000B09C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85208C0" w14:textId="77777777" w:rsidR="000B09C4" w:rsidRPr="000B09C4" w:rsidRDefault="000B09C4" w:rsidP="003B1932">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0B09C4">
              <w:rPr>
                <w:rFonts w:ascii="Times New Roman" w:eastAsia="Times New Roman" w:hAnsi="Times New Roman" w:cs="Times New Roman"/>
                <w:sz w:val="24"/>
                <w:szCs w:val="24"/>
              </w:rPr>
              <w:t>Number in favor, </w:t>
            </w:r>
            <w:r w:rsidRPr="000B09C4">
              <w:rPr>
                <w:rFonts w:ascii="Times New Roman" w:eastAsia="Times New Roman" w:hAnsi="Times New Roman" w:cs="Times New Roman"/>
                <w:i/>
                <w:iCs/>
                <w:sz w:val="24"/>
                <w:szCs w:val="24"/>
                <w:bdr w:val="none" w:sz="0" w:space="0" w:color="auto" w:frame="1"/>
              </w:rPr>
              <w:t>x</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E26ADF3" w14:textId="77777777" w:rsidR="000B09C4" w:rsidRPr="000B09C4" w:rsidRDefault="000B09C4" w:rsidP="003B1932">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0B09C4">
              <w:rPr>
                <w:rFonts w:ascii="Times New Roman" w:eastAsia="Times New Roman" w:hAnsi="Times New Roman" w:cs="Times New Roman"/>
                <w:sz w:val="24"/>
                <w:szCs w:val="24"/>
              </w:rPr>
              <w:t>90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CEC3B64" w14:textId="77777777" w:rsidR="000B09C4" w:rsidRPr="000B09C4" w:rsidRDefault="000B09C4" w:rsidP="003B1932">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0B09C4">
              <w:rPr>
                <w:rFonts w:ascii="Times New Roman" w:eastAsia="Times New Roman" w:hAnsi="Times New Roman" w:cs="Times New Roman"/>
                <w:sz w:val="24"/>
                <w:szCs w:val="24"/>
              </w:rPr>
              <w:t>140</w:t>
            </w:r>
          </w:p>
        </w:tc>
      </w:tr>
    </w:tbl>
    <w:p w14:paraId="433A8B21" w14:textId="77777777" w:rsidR="000B09C4" w:rsidRPr="000B09C4" w:rsidRDefault="000B09C4" w:rsidP="00CF24F6">
      <w:pPr>
        <w:numPr>
          <w:ilvl w:val="1"/>
          <w:numId w:val="244"/>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0B09C4">
        <w:rPr>
          <w:rFonts w:ascii="Calibri" w:eastAsia="Times New Roman" w:hAnsi="Calibri" w:cs="Times New Roman"/>
          <w:color w:val="333333"/>
          <w:sz w:val="20"/>
          <w:szCs w:val="20"/>
        </w:rPr>
        <w:t>Give a point estimate for the difference in the proportion of all members of Party A and all members of Party B who favor the proposal.</w:t>
      </w:r>
    </w:p>
    <w:p w14:paraId="37F83925" w14:textId="77777777" w:rsidR="000B09C4" w:rsidRPr="000B09C4" w:rsidRDefault="000B09C4" w:rsidP="00CF24F6">
      <w:pPr>
        <w:numPr>
          <w:ilvl w:val="1"/>
          <w:numId w:val="244"/>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0B09C4">
        <w:rPr>
          <w:rFonts w:ascii="Calibri" w:eastAsia="Times New Roman" w:hAnsi="Calibri" w:cs="Times New Roman"/>
          <w:color w:val="333333"/>
          <w:sz w:val="20"/>
          <w:szCs w:val="20"/>
        </w:rPr>
        <w:t>Construct the 95% confidence interval for the difference, based on these data.</w:t>
      </w:r>
    </w:p>
    <w:p w14:paraId="48B51735" w14:textId="77777777" w:rsidR="000B09C4" w:rsidRPr="000B09C4" w:rsidRDefault="000B09C4" w:rsidP="00CF24F6">
      <w:pPr>
        <w:numPr>
          <w:ilvl w:val="1"/>
          <w:numId w:val="244"/>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0B09C4">
        <w:rPr>
          <w:rFonts w:ascii="Calibri" w:eastAsia="Times New Roman" w:hAnsi="Calibri" w:cs="Times New Roman"/>
          <w:color w:val="333333"/>
          <w:sz w:val="20"/>
          <w:szCs w:val="20"/>
        </w:rPr>
        <w:t>Test, at the 5% level of significance, the hypothesis that the proportion of all members of Party A who favor the proposal is less than the proportion of all members of Party B who do.</w:t>
      </w:r>
    </w:p>
    <w:p w14:paraId="66483321" w14:textId="77777777" w:rsidR="000B09C4" w:rsidRPr="000B09C4" w:rsidRDefault="000B09C4" w:rsidP="00CF24F6">
      <w:pPr>
        <w:numPr>
          <w:ilvl w:val="1"/>
          <w:numId w:val="244"/>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0B09C4">
        <w:rPr>
          <w:rFonts w:ascii="Calibri" w:eastAsia="Times New Roman" w:hAnsi="Calibri" w:cs="Times New Roman"/>
          <w:color w:val="333333"/>
          <w:sz w:val="20"/>
          <w:szCs w:val="20"/>
        </w:rPr>
        <w:t>Compute the </w:t>
      </w:r>
      <w:r w:rsidRPr="000B09C4">
        <w:rPr>
          <w:rFonts w:ascii="Calibri" w:eastAsia="Times New Roman" w:hAnsi="Calibri" w:cs="Times New Roman"/>
          <w:i/>
          <w:iCs/>
          <w:color w:val="333333"/>
          <w:sz w:val="20"/>
          <w:szCs w:val="20"/>
          <w:bdr w:val="none" w:sz="0" w:space="0" w:color="auto" w:frame="1"/>
        </w:rPr>
        <w:t>p</w:t>
      </w:r>
      <w:r w:rsidRPr="000B09C4">
        <w:rPr>
          <w:rFonts w:ascii="Calibri" w:eastAsia="Times New Roman" w:hAnsi="Calibri" w:cs="Times New Roman"/>
          <w:color w:val="333333"/>
          <w:sz w:val="20"/>
          <w:szCs w:val="20"/>
        </w:rPr>
        <w:t>-value of the test.</w:t>
      </w:r>
    </w:p>
    <w:p w14:paraId="7ADE61E2" w14:textId="77777777" w:rsidR="000B09C4" w:rsidRPr="000B09C4" w:rsidRDefault="000B09C4" w:rsidP="00CF24F6">
      <w:pPr>
        <w:numPr>
          <w:ilvl w:val="0"/>
          <w:numId w:val="244"/>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sidRPr="000B09C4">
        <w:rPr>
          <w:rFonts w:ascii="Calibri" w:eastAsia="Times New Roman" w:hAnsi="Calibri" w:cs="Times New Roman"/>
          <w:color w:val="333333"/>
          <w:sz w:val="20"/>
          <w:szCs w:val="20"/>
        </w:rPr>
        <w:t>To investigate a possible relation between gender and handedness, a random sample of 320 adults was taken, with the following results:</w:t>
      </w:r>
    </w:p>
    <w:tbl>
      <w:tblPr>
        <w:tblW w:w="0" w:type="auto"/>
        <w:tblInd w:w="450" w:type="dxa"/>
        <w:tblCellMar>
          <w:left w:w="0" w:type="dxa"/>
          <w:right w:w="0" w:type="dxa"/>
        </w:tblCellMar>
        <w:tblLook w:val="04A0" w:firstRow="1" w:lastRow="0" w:firstColumn="1" w:lastColumn="0" w:noHBand="0" w:noVBand="1"/>
      </w:tblPr>
      <w:tblGrid>
        <w:gridCol w:w="2576"/>
        <w:gridCol w:w="617"/>
        <w:gridCol w:w="951"/>
      </w:tblGrid>
      <w:tr w:rsidR="000B09C4" w:rsidRPr="000B09C4" w14:paraId="2A38BCFC" w14:textId="77777777" w:rsidTr="000B09C4">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405E26B1" w14:textId="77777777" w:rsidR="000B09C4" w:rsidRPr="000B09C4" w:rsidRDefault="000B09C4" w:rsidP="003B1932">
            <w:pPr>
              <w:shd w:val="clear" w:color="auto" w:fill="DAEEF3" w:themeFill="accent5" w:themeFillTint="33"/>
              <w:spacing w:after="0" w:line="360" w:lineRule="auto"/>
              <w:rPr>
                <w:rFonts w:ascii="Times New Roman" w:eastAsia="Times New Roman" w:hAnsi="Times New Roman" w:cs="Times New Roman"/>
                <w:b/>
                <w:bCs/>
                <w:color w:val="F48800"/>
                <w:sz w:val="24"/>
                <w:szCs w:val="24"/>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76FF3D6C" w14:textId="77777777" w:rsidR="000B09C4" w:rsidRPr="000B09C4" w:rsidRDefault="000B09C4" w:rsidP="003B1932">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0B09C4">
              <w:rPr>
                <w:rFonts w:ascii="Times New Roman" w:eastAsia="Times New Roman" w:hAnsi="Times New Roman" w:cs="Times New Roman"/>
                <w:b/>
                <w:bCs/>
                <w:color w:val="F48800"/>
                <w:sz w:val="24"/>
                <w:szCs w:val="24"/>
              </w:rPr>
              <w:t>Men</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38E4525E" w14:textId="77777777" w:rsidR="000B09C4" w:rsidRPr="000B09C4" w:rsidRDefault="000B09C4" w:rsidP="003B1932">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0B09C4">
              <w:rPr>
                <w:rFonts w:ascii="Times New Roman" w:eastAsia="Times New Roman" w:hAnsi="Times New Roman" w:cs="Times New Roman"/>
                <w:b/>
                <w:bCs/>
                <w:color w:val="F48800"/>
                <w:sz w:val="24"/>
                <w:szCs w:val="24"/>
              </w:rPr>
              <w:t>Women</w:t>
            </w:r>
          </w:p>
        </w:tc>
      </w:tr>
      <w:tr w:rsidR="000B09C4" w:rsidRPr="000B09C4" w14:paraId="6ABA9802" w14:textId="77777777" w:rsidTr="000B09C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DB6EB68" w14:textId="77777777" w:rsidR="000B09C4" w:rsidRPr="000B09C4" w:rsidRDefault="000B09C4" w:rsidP="003B1932">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0B09C4">
              <w:rPr>
                <w:rFonts w:ascii="Times New Roman" w:eastAsia="Times New Roman" w:hAnsi="Times New Roman" w:cs="Times New Roman"/>
                <w:sz w:val="24"/>
                <w:szCs w:val="24"/>
              </w:rPr>
              <w:t>Sample size, </w:t>
            </w:r>
            <w:r w:rsidRPr="000B09C4">
              <w:rPr>
                <w:rFonts w:ascii="Times New Roman" w:eastAsia="Times New Roman" w:hAnsi="Times New Roman" w:cs="Times New Roman"/>
                <w:i/>
                <w:iCs/>
                <w:sz w:val="24"/>
                <w:szCs w:val="24"/>
                <w:bdr w:val="none" w:sz="0" w:space="0" w:color="auto" w:frame="1"/>
              </w:rPr>
              <w:t>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D71E925" w14:textId="77777777" w:rsidR="000B09C4" w:rsidRPr="000B09C4" w:rsidRDefault="000B09C4" w:rsidP="003B1932">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0B09C4">
              <w:rPr>
                <w:rFonts w:ascii="Times New Roman" w:eastAsia="Times New Roman" w:hAnsi="Times New Roman" w:cs="Times New Roman"/>
                <w:sz w:val="24"/>
                <w:szCs w:val="24"/>
              </w:rPr>
              <w:t>168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60A0DA7" w14:textId="77777777" w:rsidR="000B09C4" w:rsidRPr="000B09C4" w:rsidRDefault="000B09C4" w:rsidP="003B1932">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0B09C4">
              <w:rPr>
                <w:rFonts w:ascii="Times New Roman" w:eastAsia="Times New Roman" w:hAnsi="Times New Roman" w:cs="Times New Roman"/>
                <w:sz w:val="24"/>
                <w:szCs w:val="24"/>
              </w:rPr>
              <w:t>152</w:t>
            </w:r>
          </w:p>
        </w:tc>
      </w:tr>
      <w:tr w:rsidR="000B09C4" w:rsidRPr="000B09C4" w14:paraId="731E1C73" w14:textId="77777777" w:rsidTr="000B09C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366647D" w14:textId="77777777" w:rsidR="000B09C4" w:rsidRPr="000B09C4" w:rsidRDefault="000B09C4" w:rsidP="003B1932">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0B09C4">
              <w:rPr>
                <w:rFonts w:ascii="Times New Roman" w:eastAsia="Times New Roman" w:hAnsi="Times New Roman" w:cs="Times New Roman"/>
                <w:sz w:val="24"/>
                <w:szCs w:val="24"/>
              </w:rPr>
              <w:t>Number of left-handed, </w:t>
            </w:r>
            <w:r w:rsidRPr="000B09C4">
              <w:rPr>
                <w:rFonts w:ascii="Times New Roman" w:eastAsia="Times New Roman" w:hAnsi="Times New Roman" w:cs="Times New Roman"/>
                <w:i/>
                <w:iCs/>
                <w:sz w:val="24"/>
                <w:szCs w:val="24"/>
                <w:bdr w:val="none" w:sz="0" w:space="0" w:color="auto" w:frame="1"/>
              </w:rPr>
              <w:t>x</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A29C821" w14:textId="77777777" w:rsidR="000B09C4" w:rsidRPr="000B09C4" w:rsidRDefault="000B09C4" w:rsidP="003B1932">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0B09C4">
              <w:rPr>
                <w:rFonts w:ascii="Times New Roman" w:eastAsia="Times New Roman" w:hAnsi="Times New Roman" w:cs="Times New Roman"/>
                <w:sz w:val="24"/>
                <w:szCs w:val="24"/>
              </w:rPr>
              <w:t>24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FEF8716" w14:textId="77777777" w:rsidR="000B09C4" w:rsidRPr="000B09C4" w:rsidRDefault="000B09C4" w:rsidP="003B1932">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0B09C4">
              <w:rPr>
                <w:rFonts w:ascii="Times New Roman" w:eastAsia="Times New Roman" w:hAnsi="Times New Roman" w:cs="Times New Roman"/>
                <w:sz w:val="24"/>
                <w:szCs w:val="24"/>
              </w:rPr>
              <w:t>9</w:t>
            </w:r>
          </w:p>
        </w:tc>
      </w:tr>
    </w:tbl>
    <w:p w14:paraId="6536503A" w14:textId="77777777" w:rsidR="000B09C4" w:rsidRPr="000B09C4" w:rsidRDefault="000B09C4" w:rsidP="00CF24F6">
      <w:pPr>
        <w:numPr>
          <w:ilvl w:val="1"/>
          <w:numId w:val="244"/>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0B09C4">
        <w:rPr>
          <w:rFonts w:ascii="Calibri" w:eastAsia="Times New Roman" w:hAnsi="Calibri" w:cs="Times New Roman"/>
          <w:color w:val="333333"/>
          <w:sz w:val="20"/>
          <w:szCs w:val="20"/>
        </w:rPr>
        <w:t>Give a point estimate for the difference in the proportion of all men who are left-handed and the proportion of all women who are left-handed.</w:t>
      </w:r>
    </w:p>
    <w:p w14:paraId="6FB0A300" w14:textId="77777777" w:rsidR="000B09C4" w:rsidRPr="000B09C4" w:rsidRDefault="000B09C4" w:rsidP="00CF24F6">
      <w:pPr>
        <w:numPr>
          <w:ilvl w:val="1"/>
          <w:numId w:val="244"/>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0B09C4">
        <w:rPr>
          <w:rFonts w:ascii="Calibri" w:eastAsia="Times New Roman" w:hAnsi="Calibri" w:cs="Times New Roman"/>
          <w:color w:val="333333"/>
          <w:sz w:val="20"/>
          <w:szCs w:val="20"/>
        </w:rPr>
        <w:t>Construct the 95% confidence interval for the difference, based on these data.</w:t>
      </w:r>
    </w:p>
    <w:p w14:paraId="666A2059" w14:textId="77777777" w:rsidR="000B09C4" w:rsidRPr="000B09C4" w:rsidRDefault="000B09C4" w:rsidP="00CF24F6">
      <w:pPr>
        <w:numPr>
          <w:ilvl w:val="1"/>
          <w:numId w:val="244"/>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0B09C4">
        <w:rPr>
          <w:rFonts w:ascii="Calibri" w:eastAsia="Times New Roman" w:hAnsi="Calibri" w:cs="Times New Roman"/>
          <w:color w:val="333333"/>
          <w:sz w:val="20"/>
          <w:szCs w:val="20"/>
        </w:rPr>
        <w:t>Test, at the 5% level of significance, the hypothesis that the proportion of men who are left-handed is greater than the proportion of women who are.</w:t>
      </w:r>
    </w:p>
    <w:p w14:paraId="1067DF29" w14:textId="77777777" w:rsidR="000B09C4" w:rsidRPr="000B09C4" w:rsidRDefault="000B09C4" w:rsidP="00CF24F6">
      <w:pPr>
        <w:numPr>
          <w:ilvl w:val="1"/>
          <w:numId w:val="244"/>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0B09C4">
        <w:rPr>
          <w:rFonts w:ascii="Calibri" w:eastAsia="Times New Roman" w:hAnsi="Calibri" w:cs="Times New Roman"/>
          <w:color w:val="333333"/>
          <w:sz w:val="20"/>
          <w:szCs w:val="20"/>
        </w:rPr>
        <w:t>Compute the </w:t>
      </w:r>
      <w:r w:rsidRPr="000B09C4">
        <w:rPr>
          <w:rFonts w:ascii="Calibri" w:eastAsia="Times New Roman" w:hAnsi="Calibri" w:cs="Times New Roman"/>
          <w:i/>
          <w:iCs/>
          <w:color w:val="333333"/>
          <w:sz w:val="20"/>
          <w:szCs w:val="20"/>
          <w:bdr w:val="none" w:sz="0" w:space="0" w:color="auto" w:frame="1"/>
        </w:rPr>
        <w:t>p</w:t>
      </w:r>
      <w:r w:rsidRPr="000B09C4">
        <w:rPr>
          <w:rFonts w:ascii="Calibri" w:eastAsia="Times New Roman" w:hAnsi="Calibri" w:cs="Times New Roman"/>
          <w:color w:val="333333"/>
          <w:sz w:val="20"/>
          <w:szCs w:val="20"/>
        </w:rPr>
        <w:t>-value of the test.</w:t>
      </w:r>
    </w:p>
    <w:p w14:paraId="7BE8DFCA" w14:textId="77777777" w:rsidR="000B09C4" w:rsidRPr="000B09C4" w:rsidRDefault="000B09C4" w:rsidP="00CF24F6">
      <w:pPr>
        <w:numPr>
          <w:ilvl w:val="0"/>
          <w:numId w:val="244"/>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sidRPr="000B09C4">
        <w:rPr>
          <w:rFonts w:ascii="Calibri" w:eastAsia="Times New Roman" w:hAnsi="Calibri" w:cs="Times New Roman"/>
          <w:color w:val="333333"/>
          <w:sz w:val="20"/>
          <w:szCs w:val="20"/>
        </w:rPr>
        <w:t>A local school board member randomly sampled private and public high school teachers in his district to compare the proportions of National Board Certified (NBC) teachers in the faculty. The results were:</w:t>
      </w:r>
    </w:p>
    <w:tbl>
      <w:tblPr>
        <w:tblW w:w="0" w:type="auto"/>
        <w:tblInd w:w="450" w:type="dxa"/>
        <w:tblCellMar>
          <w:left w:w="0" w:type="dxa"/>
          <w:right w:w="0" w:type="dxa"/>
        </w:tblCellMar>
        <w:tblLook w:val="04A0" w:firstRow="1" w:lastRow="0" w:firstColumn="1" w:lastColumn="0" w:noHBand="0" w:noVBand="1"/>
      </w:tblPr>
      <w:tblGrid>
        <w:gridCol w:w="3082"/>
        <w:gridCol w:w="1730"/>
        <w:gridCol w:w="1637"/>
      </w:tblGrid>
      <w:tr w:rsidR="000B09C4" w:rsidRPr="000B09C4" w14:paraId="726AACEA" w14:textId="77777777" w:rsidTr="000B09C4">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2FDE358E" w14:textId="77777777" w:rsidR="000B09C4" w:rsidRPr="000B09C4" w:rsidRDefault="000B09C4" w:rsidP="003B1932">
            <w:pPr>
              <w:shd w:val="clear" w:color="auto" w:fill="DAEEF3" w:themeFill="accent5" w:themeFillTint="33"/>
              <w:spacing w:after="0" w:line="360" w:lineRule="auto"/>
              <w:rPr>
                <w:rFonts w:ascii="Times New Roman" w:eastAsia="Times New Roman" w:hAnsi="Times New Roman" w:cs="Times New Roman"/>
                <w:b/>
                <w:bCs/>
                <w:color w:val="F48800"/>
                <w:sz w:val="24"/>
                <w:szCs w:val="24"/>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7AB95516" w14:textId="77777777" w:rsidR="000B09C4" w:rsidRPr="000B09C4" w:rsidRDefault="000B09C4" w:rsidP="003B1932">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0B09C4">
              <w:rPr>
                <w:rFonts w:ascii="Times New Roman" w:eastAsia="Times New Roman" w:hAnsi="Times New Roman" w:cs="Times New Roman"/>
                <w:b/>
                <w:bCs/>
                <w:color w:val="F48800"/>
                <w:sz w:val="24"/>
                <w:szCs w:val="24"/>
              </w:rPr>
              <w:t>Private Schools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3302184A" w14:textId="77777777" w:rsidR="000B09C4" w:rsidRPr="000B09C4" w:rsidRDefault="000B09C4" w:rsidP="003B1932">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0B09C4">
              <w:rPr>
                <w:rFonts w:ascii="Times New Roman" w:eastAsia="Times New Roman" w:hAnsi="Times New Roman" w:cs="Times New Roman"/>
                <w:b/>
                <w:bCs/>
                <w:color w:val="F48800"/>
                <w:sz w:val="24"/>
                <w:szCs w:val="24"/>
              </w:rPr>
              <w:t>Public Schools</w:t>
            </w:r>
          </w:p>
        </w:tc>
      </w:tr>
      <w:tr w:rsidR="000B09C4" w:rsidRPr="000B09C4" w14:paraId="0EA678AF" w14:textId="77777777" w:rsidTr="000B09C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1788BA4" w14:textId="77777777" w:rsidR="000B09C4" w:rsidRPr="000B09C4" w:rsidRDefault="000B09C4" w:rsidP="003B1932">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0B09C4">
              <w:rPr>
                <w:rFonts w:ascii="Times New Roman" w:eastAsia="Times New Roman" w:hAnsi="Times New Roman" w:cs="Times New Roman"/>
                <w:sz w:val="24"/>
                <w:szCs w:val="24"/>
              </w:rPr>
              <w:lastRenderedPageBreak/>
              <w:t>Sample size, </w:t>
            </w:r>
            <w:r w:rsidRPr="000B09C4">
              <w:rPr>
                <w:rFonts w:ascii="Times New Roman" w:eastAsia="Times New Roman" w:hAnsi="Times New Roman" w:cs="Times New Roman"/>
                <w:i/>
                <w:iCs/>
                <w:sz w:val="24"/>
                <w:szCs w:val="24"/>
                <w:bdr w:val="none" w:sz="0" w:space="0" w:color="auto" w:frame="1"/>
              </w:rPr>
              <w:t>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891C529" w14:textId="77777777" w:rsidR="000B09C4" w:rsidRPr="000B09C4" w:rsidRDefault="000B09C4" w:rsidP="003B1932">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0B09C4">
              <w:rPr>
                <w:rFonts w:ascii="Times New Roman" w:eastAsia="Times New Roman" w:hAnsi="Times New Roman" w:cs="Times New Roman"/>
                <w:sz w:val="24"/>
                <w:szCs w:val="24"/>
              </w:rPr>
              <w:t>80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B455A4F" w14:textId="77777777" w:rsidR="000B09C4" w:rsidRPr="000B09C4" w:rsidRDefault="000B09C4" w:rsidP="003B1932">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0B09C4">
              <w:rPr>
                <w:rFonts w:ascii="Times New Roman" w:eastAsia="Times New Roman" w:hAnsi="Times New Roman" w:cs="Times New Roman"/>
                <w:sz w:val="24"/>
                <w:szCs w:val="24"/>
              </w:rPr>
              <w:t>520</w:t>
            </w:r>
          </w:p>
        </w:tc>
      </w:tr>
      <w:tr w:rsidR="000B09C4" w:rsidRPr="000B09C4" w14:paraId="765F0900" w14:textId="77777777" w:rsidTr="000B09C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37083A1" w14:textId="77777777" w:rsidR="000B09C4" w:rsidRPr="000B09C4" w:rsidRDefault="000B09C4" w:rsidP="003B1932">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0B09C4">
              <w:rPr>
                <w:rFonts w:ascii="Times New Roman" w:eastAsia="Times New Roman" w:hAnsi="Times New Roman" w:cs="Times New Roman"/>
                <w:sz w:val="24"/>
                <w:szCs w:val="24"/>
              </w:rPr>
              <w:t>Proportion of NBC teachers, </w:t>
            </w:r>
            <w:r w:rsidRPr="000B09C4">
              <w:rPr>
                <w:rFonts w:ascii="MathJax_Math" w:eastAsia="Times New Roman" w:hAnsi="MathJax_Math" w:cs="Times New Roman"/>
                <w:i/>
                <w:iCs/>
                <w:sz w:val="15"/>
                <w:szCs w:val="15"/>
                <w:bdr w:val="none" w:sz="0" w:space="0" w:color="auto" w:frame="1"/>
              </w:rPr>
              <w:t>p</w:t>
            </w:r>
            <w:r w:rsidRPr="000B09C4">
              <w:rPr>
                <w:rFonts w:ascii="MathJax_Main" w:eastAsia="Times New Roman" w:hAnsi="MathJax_Main" w:cs="Times New Roman"/>
                <w:sz w:val="15"/>
                <w:szCs w:val="15"/>
                <w:bdr w:val="none" w:sz="0" w:space="0" w:color="auto" w:frame="1"/>
              </w:rPr>
              <w:t>ˆ</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E7677DA" w14:textId="77777777" w:rsidR="000B09C4" w:rsidRPr="000B09C4" w:rsidRDefault="000B09C4" w:rsidP="003B1932">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0B09C4">
              <w:rPr>
                <w:rFonts w:ascii="Times New Roman" w:eastAsia="Times New Roman" w:hAnsi="Times New Roman" w:cs="Times New Roman"/>
                <w:sz w:val="24"/>
                <w:szCs w:val="24"/>
              </w:rPr>
              <w:t>0.175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1E0C129" w14:textId="77777777" w:rsidR="000B09C4" w:rsidRPr="000B09C4" w:rsidRDefault="000B09C4" w:rsidP="003B1932">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0B09C4">
              <w:rPr>
                <w:rFonts w:ascii="Times New Roman" w:eastAsia="Times New Roman" w:hAnsi="Times New Roman" w:cs="Times New Roman"/>
                <w:sz w:val="24"/>
                <w:szCs w:val="24"/>
              </w:rPr>
              <w:t>0.150</w:t>
            </w:r>
          </w:p>
        </w:tc>
      </w:tr>
    </w:tbl>
    <w:p w14:paraId="36E92D4D" w14:textId="77777777" w:rsidR="000B09C4" w:rsidRPr="000B09C4" w:rsidRDefault="000B09C4" w:rsidP="00CF24F6">
      <w:pPr>
        <w:numPr>
          <w:ilvl w:val="1"/>
          <w:numId w:val="244"/>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0B09C4">
        <w:rPr>
          <w:rFonts w:ascii="Calibri" w:eastAsia="Times New Roman" w:hAnsi="Calibri" w:cs="Times New Roman"/>
          <w:color w:val="333333"/>
          <w:sz w:val="20"/>
          <w:szCs w:val="20"/>
        </w:rPr>
        <w:t>Give a point estimate for the difference in the proportion of all teachers in area public schools and the proportion of all teachers in private schools who are National Board Certified.</w:t>
      </w:r>
    </w:p>
    <w:p w14:paraId="2A7BB6D2" w14:textId="77777777" w:rsidR="000B09C4" w:rsidRPr="000B09C4" w:rsidRDefault="000B09C4" w:rsidP="00CF24F6">
      <w:pPr>
        <w:numPr>
          <w:ilvl w:val="1"/>
          <w:numId w:val="244"/>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0B09C4">
        <w:rPr>
          <w:rFonts w:ascii="Calibri" w:eastAsia="Times New Roman" w:hAnsi="Calibri" w:cs="Times New Roman"/>
          <w:color w:val="333333"/>
          <w:sz w:val="20"/>
          <w:szCs w:val="20"/>
        </w:rPr>
        <w:t>Construct the 90% confidence interval for the difference, based on these data.</w:t>
      </w:r>
    </w:p>
    <w:p w14:paraId="67215394" w14:textId="77777777" w:rsidR="000B09C4" w:rsidRPr="000B09C4" w:rsidRDefault="000B09C4" w:rsidP="00CF24F6">
      <w:pPr>
        <w:numPr>
          <w:ilvl w:val="1"/>
          <w:numId w:val="244"/>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0B09C4">
        <w:rPr>
          <w:rFonts w:ascii="Calibri" w:eastAsia="Times New Roman" w:hAnsi="Calibri" w:cs="Times New Roman"/>
          <w:color w:val="333333"/>
          <w:sz w:val="20"/>
          <w:szCs w:val="20"/>
        </w:rPr>
        <w:t>Test, at the 10% level of significance, the hypothesis that the proportion of all public school teachers who are National Board Certified is less than the proportion of private school teachers who are.</w:t>
      </w:r>
    </w:p>
    <w:p w14:paraId="049044F0" w14:textId="77777777" w:rsidR="000B09C4" w:rsidRPr="000B09C4" w:rsidRDefault="000B09C4" w:rsidP="00CF24F6">
      <w:pPr>
        <w:numPr>
          <w:ilvl w:val="1"/>
          <w:numId w:val="244"/>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0B09C4">
        <w:rPr>
          <w:rFonts w:ascii="Calibri" w:eastAsia="Times New Roman" w:hAnsi="Calibri" w:cs="Times New Roman"/>
          <w:color w:val="333333"/>
          <w:sz w:val="20"/>
          <w:szCs w:val="20"/>
        </w:rPr>
        <w:t>Compute the </w:t>
      </w:r>
      <w:r w:rsidRPr="000B09C4">
        <w:rPr>
          <w:rFonts w:ascii="Calibri" w:eastAsia="Times New Roman" w:hAnsi="Calibri" w:cs="Times New Roman"/>
          <w:i/>
          <w:iCs/>
          <w:color w:val="333333"/>
          <w:sz w:val="20"/>
          <w:szCs w:val="20"/>
          <w:bdr w:val="none" w:sz="0" w:space="0" w:color="auto" w:frame="1"/>
        </w:rPr>
        <w:t>p</w:t>
      </w:r>
      <w:r w:rsidRPr="000B09C4">
        <w:rPr>
          <w:rFonts w:ascii="Calibri" w:eastAsia="Times New Roman" w:hAnsi="Calibri" w:cs="Times New Roman"/>
          <w:color w:val="333333"/>
          <w:sz w:val="20"/>
          <w:szCs w:val="20"/>
        </w:rPr>
        <w:t>-value of the test.</w:t>
      </w:r>
    </w:p>
    <w:p w14:paraId="2DB15B71" w14:textId="77777777" w:rsidR="000B09C4" w:rsidRPr="000B09C4" w:rsidRDefault="000B09C4" w:rsidP="00CF24F6">
      <w:pPr>
        <w:numPr>
          <w:ilvl w:val="0"/>
          <w:numId w:val="244"/>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sidRPr="000B09C4">
        <w:rPr>
          <w:rFonts w:ascii="Calibri" w:eastAsia="Times New Roman" w:hAnsi="Calibri" w:cs="Times New Roman"/>
          <w:color w:val="333333"/>
          <w:sz w:val="20"/>
          <w:szCs w:val="20"/>
        </w:rPr>
        <w:t>In professional basketball games, the fans of the home team always try to distract free throw shooters on the visiting team. To investigate whether this tactic is actually effective, the free throw statistics of a professional basketball player with a high free throw percentage were examined. During the entire last season, this player had 656 free throws, 420 in home games and 236 in away games. The results are summarized below.</w:t>
      </w:r>
    </w:p>
    <w:tbl>
      <w:tblPr>
        <w:tblW w:w="0" w:type="auto"/>
        <w:tblInd w:w="450" w:type="dxa"/>
        <w:tblCellMar>
          <w:left w:w="0" w:type="dxa"/>
          <w:right w:w="0" w:type="dxa"/>
        </w:tblCellMar>
        <w:tblLook w:val="04A0" w:firstRow="1" w:lastRow="0" w:firstColumn="1" w:lastColumn="0" w:noHBand="0" w:noVBand="1"/>
      </w:tblPr>
      <w:tblGrid>
        <w:gridCol w:w="2208"/>
        <w:gridCol w:w="770"/>
        <w:gridCol w:w="770"/>
      </w:tblGrid>
      <w:tr w:rsidR="000B09C4" w:rsidRPr="000B09C4" w14:paraId="4874D09F" w14:textId="77777777" w:rsidTr="000B09C4">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080DD6FF" w14:textId="77777777" w:rsidR="000B09C4" w:rsidRPr="000B09C4" w:rsidRDefault="000B09C4" w:rsidP="003B1932">
            <w:pPr>
              <w:shd w:val="clear" w:color="auto" w:fill="DAEEF3" w:themeFill="accent5" w:themeFillTint="33"/>
              <w:spacing w:after="0" w:line="360" w:lineRule="auto"/>
              <w:rPr>
                <w:rFonts w:ascii="Times New Roman" w:eastAsia="Times New Roman" w:hAnsi="Times New Roman" w:cs="Times New Roman"/>
                <w:b/>
                <w:bCs/>
                <w:color w:val="F48800"/>
                <w:sz w:val="24"/>
                <w:szCs w:val="24"/>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15FD990E" w14:textId="77777777" w:rsidR="000B09C4" w:rsidRPr="000B09C4" w:rsidRDefault="000B09C4" w:rsidP="003B1932">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0B09C4">
              <w:rPr>
                <w:rFonts w:ascii="Times New Roman" w:eastAsia="Times New Roman" w:hAnsi="Times New Roman" w:cs="Times New Roman"/>
                <w:b/>
                <w:bCs/>
                <w:color w:val="F48800"/>
                <w:sz w:val="24"/>
                <w:szCs w:val="24"/>
              </w:rPr>
              <w:t>Home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3CE56C34" w14:textId="77777777" w:rsidR="000B09C4" w:rsidRPr="000B09C4" w:rsidRDefault="000B09C4" w:rsidP="003B1932">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0B09C4">
              <w:rPr>
                <w:rFonts w:ascii="Times New Roman" w:eastAsia="Times New Roman" w:hAnsi="Times New Roman" w:cs="Times New Roman"/>
                <w:b/>
                <w:bCs/>
                <w:color w:val="F48800"/>
                <w:sz w:val="24"/>
                <w:szCs w:val="24"/>
              </w:rPr>
              <w:t>Away</w:t>
            </w:r>
          </w:p>
        </w:tc>
      </w:tr>
      <w:tr w:rsidR="000B09C4" w:rsidRPr="000B09C4" w14:paraId="39F62408" w14:textId="77777777" w:rsidTr="000B09C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4743369" w14:textId="77777777" w:rsidR="000B09C4" w:rsidRPr="000B09C4" w:rsidRDefault="000B09C4" w:rsidP="003B1932">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0B09C4">
              <w:rPr>
                <w:rFonts w:ascii="Times New Roman" w:eastAsia="Times New Roman" w:hAnsi="Times New Roman" w:cs="Times New Roman"/>
                <w:sz w:val="24"/>
                <w:szCs w:val="24"/>
              </w:rPr>
              <w:t>Sample size, </w:t>
            </w:r>
            <w:r w:rsidRPr="000B09C4">
              <w:rPr>
                <w:rFonts w:ascii="Times New Roman" w:eastAsia="Times New Roman" w:hAnsi="Times New Roman" w:cs="Times New Roman"/>
                <w:i/>
                <w:iCs/>
                <w:sz w:val="24"/>
                <w:szCs w:val="24"/>
                <w:bdr w:val="none" w:sz="0" w:space="0" w:color="auto" w:frame="1"/>
              </w:rPr>
              <w:t>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8E52035" w14:textId="77777777" w:rsidR="000B09C4" w:rsidRPr="000B09C4" w:rsidRDefault="000B09C4" w:rsidP="003B1932">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0B09C4">
              <w:rPr>
                <w:rFonts w:ascii="Times New Roman" w:eastAsia="Times New Roman" w:hAnsi="Times New Roman" w:cs="Times New Roman"/>
                <w:sz w:val="24"/>
                <w:szCs w:val="24"/>
              </w:rPr>
              <w:t>420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9115BA8" w14:textId="77777777" w:rsidR="000B09C4" w:rsidRPr="000B09C4" w:rsidRDefault="000B09C4" w:rsidP="003B1932">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0B09C4">
              <w:rPr>
                <w:rFonts w:ascii="Times New Roman" w:eastAsia="Times New Roman" w:hAnsi="Times New Roman" w:cs="Times New Roman"/>
                <w:sz w:val="24"/>
                <w:szCs w:val="24"/>
              </w:rPr>
              <w:t>236</w:t>
            </w:r>
          </w:p>
        </w:tc>
      </w:tr>
      <w:tr w:rsidR="000B09C4" w:rsidRPr="000B09C4" w14:paraId="6D27E37F" w14:textId="77777777" w:rsidTr="000B09C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2D1253E" w14:textId="77777777" w:rsidR="000B09C4" w:rsidRPr="000B09C4" w:rsidRDefault="000B09C4" w:rsidP="003B1932">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0B09C4">
              <w:rPr>
                <w:rFonts w:ascii="Times New Roman" w:eastAsia="Times New Roman" w:hAnsi="Times New Roman" w:cs="Times New Roman"/>
                <w:sz w:val="24"/>
                <w:szCs w:val="24"/>
              </w:rPr>
              <w:t>Free throw percent, </w:t>
            </w:r>
            <w:r w:rsidRPr="000B09C4">
              <w:rPr>
                <w:rFonts w:ascii="MathJax_Math" w:eastAsia="Times New Roman" w:hAnsi="MathJax_Math" w:cs="Times New Roman"/>
                <w:i/>
                <w:iCs/>
                <w:sz w:val="15"/>
                <w:szCs w:val="15"/>
                <w:bdr w:val="none" w:sz="0" w:space="0" w:color="auto" w:frame="1"/>
              </w:rPr>
              <w:t>p</w:t>
            </w:r>
            <w:r w:rsidRPr="000B09C4">
              <w:rPr>
                <w:rFonts w:ascii="MathJax_Main" w:eastAsia="Times New Roman" w:hAnsi="MathJax_Main" w:cs="Times New Roman"/>
                <w:sz w:val="15"/>
                <w:szCs w:val="15"/>
                <w:bdr w:val="none" w:sz="0" w:space="0" w:color="auto" w:frame="1"/>
              </w:rPr>
              <w:t>ˆ</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C8E894D" w14:textId="77777777" w:rsidR="000B09C4" w:rsidRPr="000B09C4" w:rsidRDefault="000B09C4" w:rsidP="003B1932">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0B09C4">
              <w:rPr>
                <w:rFonts w:ascii="Times New Roman" w:eastAsia="Times New Roman" w:hAnsi="Times New Roman" w:cs="Times New Roman"/>
                <w:sz w:val="24"/>
                <w:szCs w:val="24"/>
              </w:rPr>
              <w:t>81.5%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3361748" w14:textId="77777777" w:rsidR="000B09C4" w:rsidRPr="000B09C4" w:rsidRDefault="000B09C4" w:rsidP="003B1932">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0B09C4">
              <w:rPr>
                <w:rFonts w:ascii="Times New Roman" w:eastAsia="Times New Roman" w:hAnsi="Times New Roman" w:cs="Times New Roman"/>
                <w:sz w:val="24"/>
                <w:szCs w:val="24"/>
              </w:rPr>
              <w:t>78.8%</w:t>
            </w:r>
          </w:p>
        </w:tc>
      </w:tr>
    </w:tbl>
    <w:p w14:paraId="2E4F5DC6" w14:textId="77777777" w:rsidR="000B09C4" w:rsidRPr="000B09C4" w:rsidRDefault="000B09C4" w:rsidP="00CF24F6">
      <w:pPr>
        <w:numPr>
          <w:ilvl w:val="1"/>
          <w:numId w:val="244"/>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0B09C4">
        <w:rPr>
          <w:rFonts w:ascii="Calibri" w:eastAsia="Times New Roman" w:hAnsi="Calibri" w:cs="Times New Roman"/>
          <w:color w:val="333333"/>
          <w:sz w:val="20"/>
          <w:szCs w:val="20"/>
        </w:rPr>
        <w:t>Give a point estimate for the difference in the proportion of free throws made at home and away.</w:t>
      </w:r>
    </w:p>
    <w:p w14:paraId="35CD384B" w14:textId="77777777" w:rsidR="000B09C4" w:rsidRPr="000B09C4" w:rsidRDefault="000B09C4" w:rsidP="00CF24F6">
      <w:pPr>
        <w:numPr>
          <w:ilvl w:val="1"/>
          <w:numId w:val="244"/>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0B09C4">
        <w:rPr>
          <w:rFonts w:ascii="Calibri" w:eastAsia="Times New Roman" w:hAnsi="Calibri" w:cs="Times New Roman"/>
          <w:color w:val="333333"/>
          <w:sz w:val="20"/>
          <w:szCs w:val="20"/>
        </w:rPr>
        <w:t>Construct the 90% confidence interval for the difference, based on these data.</w:t>
      </w:r>
    </w:p>
    <w:p w14:paraId="1CF5540A" w14:textId="77777777" w:rsidR="000B09C4" w:rsidRPr="000B09C4" w:rsidRDefault="003B1932" w:rsidP="00CF24F6">
      <w:pPr>
        <w:numPr>
          <w:ilvl w:val="1"/>
          <w:numId w:val="244"/>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w:t>
      </w:r>
      <w:r w:rsidR="000B09C4" w:rsidRPr="000B09C4">
        <w:rPr>
          <w:rFonts w:ascii="Calibri" w:eastAsia="Times New Roman" w:hAnsi="Calibri" w:cs="Times New Roman"/>
          <w:color w:val="333333"/>
          <w:sz w:val="20"/>
          <w:szCs w:val="20"/>
        </w:rPr>
        <w:t>Test, at the 10% level of significance, the hypothesis that there exists a home advantage in free throws.</w:t>
      </w:r>
    </w:p>
    <w:p w14:paraId="0AA5BF5B" w14:textId="77777777" w:rsidR="000B09C4" w:rsidRPr="000B09C4" w:rsidRDefault="000B09C4" w:rsidP="00CF24F6">
      <w:pPr>
        <w:numPr>
          <w:ilvl w:val="1"/>
          <w:numId w:val="244"/>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0B09C4">
        <w:rPr>
          <w:rFonts w:ascii="Calibri" w:eastAsia="Times New Roman" w:hAnsi="Calibri" w:cs="Times New Roman"/>
          <w:color w:val="333333"/>
          <w:sz w:val="20"/>
          <w:szCs w:val="20"/>
        </w:rPr>
        <w:t>Compute the </w:t>
      </w:r>
      <w:r w:rsidRPr="000B09C4">
        <w:rPr>
          <w:rFonts w:ascii="Calibri" w:eastAsia="Times New Roman" w:hAnsi="Calibri" w:cs="Times New Roman"/>
          <w:i/>
          <w:iCs/>
          <w:color w:val="333333"/>
          <w:sz w:val="20"/>
          <w:szCs w:val="20"/>
          <w:bdr w:val="none" w:sz="0" w:space="0" w:color="auto" w:frame="1"/>
        </w:rPr>
        <w:t>p</w:t>
      </w:r>
      <w:r w:rsidRPr="000B09C4">
        <w:rPr>
          <w:rFonts w:ascii="Calibri" w:eastAsia="Times New Roman" w:hAnsi="Calibri" w:cs="Times New Roman"/>
          <w:color w:val="333333"/>
          <w:sz w:val="20"/>
          <w:szCs w:val="20"/>
        </w:rPr>
        <w:t>-value of the test.</w:t>
      </w:r>
    </w:p>
    <w:p w14:paraId="13AAB09F" w14:textId="77777777" w:rsidR="000B09C4" w:rsidRPr="000B09C4" w:rsidRDefault="000B09C4" w:rsidP="00CF24F6">
      <w:pPr>
        <w:numPr>
          <w:ilvl w:val="0"/>
          <w:numId w:val="244"/>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sidRPr="000B09C4">
        <w:rPr>
          <w:rFonts w:ascii="Calibri" w:eastAsia="Times New Roman" w:hAnsi="Calibri" w:cs="Times New Roman"/>
          <w:color w:val="333333"/>
          <w:sz w:val="20"/>
          <w:szCs w:val="20"/>
        </w:rPr>
        <w:t>Randomly selected middle-aged people in both China and the United States were asked if they believed that adults have an obligation to financially support their aged parents. The results are summarized below.</w:t>
      </w:r>
    </w:p>
    <w:tbl>
      <w:tblPr>
        <w:tblW w:w="0" w:type="auto"/>
        <w:tblInd w:w="450" w:type="dxa"/>
        <w:tblCellMar>
          <w:left w:w="0" w:type="dxa"/>
          <w:right w:w="0" w:type="dxa"/>
        </w:tblCellMar>
        <w:tblLook w:val="04A0" w:firstRow="1" w:lastRow="0" w:firstColumn="1" w:lastColumn="0" w:noHBand="0" w:noVBand="1"/>
      </w:tblPr>
      <w:tblGrid>
        <w:gridCol w:w="1803"/>
        <w:gridCol w:w="777"/>
        <w:gridCol w:w="631"/>
      </w:tblGrid>
      <w:tr w:rsidR="000B09C4" w:rsidRPr="000B09C4" w14:paraId="1837C9A3" w14:textId="77777777" w:rsidTr="000B09C4">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16467DD6" w14:textId="77777777" w:rsidR="000B09C4" w:rsidRPr="000B09C4" w:rsidRDefault="000B09C4" w:rsidP="003B1932">
            <w:pPr>
              <w:shd w:val="clear" w:color="auto" w:fill="DAEEF3" w:themeFill="accent5" w:themeFillTint="33"/>
              <w:spacing w:after="0" w:line="360" w:lineRule="auto"/>
              <w:rPr>
                <w:rFonts w:ascii="Times New Roman" w:eastAsia="Times New Roman" w:hAnsi="Times New Roman" w:cs="Times New Roman"/>
                <w:b/>
                <w:bCs/>
                <w:color w:val="F48800"/>
                <w:sz w:val="24"/>
                <w:szCs w:val="24"/>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29562574" w14:textId="77777777" w:rsidR="000B09C4" w:rsidRPr="000B09C4" w:rsidRDefault="000B09C4" w:rsidP="003B1932">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0B09C4">
              <w:rPr>
                <w:rFonts w:ascii="Times New Roman" w:eastAsia="Times New Roman" w:hAnsi="Times New Roman" w:cs="Times New Roman"/>
                <w:b/>
                <w:bCs/>
                <w:color w:val="F48800"/>
                <w:sz w:val="24"/>
                <w:szCs w:val="24"/>
              </w:rPr>
              <w:t>China</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68E79B25" w14:textId="77777777" w:rsidR="000B09C4" w:rsidRPr="000B09C4" w:rsidRDefault="000B09C4" w:rsidP="003B1932">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0B09C4">
              <w:rPr>
                <w:rFonts w:ascii="Times New Roman" w:eastAsia="Times New Roman" w:hAnsi="Times New Roman" w:cs="Times New Roman"/>
                <w:b/>
                <w:bCs/>
                <w:color w:val="F48800"/>
                <w:sz w:val="24"/>
                <w:szCs w:val="24"/>
              </w:rPr>
              <w:t>USA</w:t>
            </w:r>
          </w:p>
        </w:tc>
      </w:tr>
      <w:tr w:rsidR="000B09C4" w:rsidRPr="000B09C4" w14:paraId="1D6739A5" w14:textId="77777777" w:rsidTr="000B09C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F3F3AF9" w14:textId="77777777" w:rsidR="000B09C4" w:rsidRPr="000B09C4" w:rsidRDefault="000B09C4" w:rsidP="003B1932">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0B09C4">
              <w:rPr>
                <w:rFonts w:ascii="Times New Roman" w:eastAsia="Times New Roman" w:hAnsi="Times New Roman" w:cs="Times New Roman"/>
                <w:sz w:val="24"/>
                <w:szCs w:val="24"/>
              </w:rPr>
              <w:t>Sample size, </w:t>
            </w:r>
            <w:r w:rsidRPr="000B09C4">
              <w:rPr>
                <w:rFonts w:ascii="Times New Roman" w:eastAsia="Times New Roman" w:hAnsi="Times New Roman" w:cs="Times New Roman"/>
                <w:i/>
                <w:iCs/>
                <w:sz w:val="24"/>
                <w:szCs w:val="24"/>
                <w:bdr w:val="none" w:sz="0" w:space="0" w:color="auto" w:frame="1"/>
              </w:rPr>
              <w:t>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7C6243F" w14:textId="77777777" w:rsidR="000B09C4" w:rsidRPr="000B09C4" w:rsidRDefault="000B09C4" w:rsidP="003B1932">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0B09C4">
              <w:rPr>
                <w:rFonts w:ascii="Times New Roman" w:eastAsia="Times New Roman" w:hAnsi="Times New Roman" w:cs="Times New Roman"/>
                <w:sz w:val="24"/>
                <w:szCs w:val="24"/>
              </w:rPr>
              <w:t>1300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7694ACB" w14:textId="77777777" w:rsidR="000B09C4" w:rsidRPr="000B09C4" w:rsidRDefault="000B09C4" w:rsidP="003B1932">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0B09C4">
              <w:rPr>
                <w:rFonts w:ascii="Times New Roman" w:eastAsia="Times New Roman" w:hAnsi="Times New Roman" w:cs="Times New Roman"/>
                <w:sz w:val="24"/>
                <w:szCs w:val="24"/>
              </w:rPr>
              <w:t>150</w:t>
            </w:r>
          </w:p>
        </w:tc>
      </w:tr>
      <w:tr w:rsidR="000B09C4" w:rsidRPr="000B09C4" w14:paraId="2DA3BA17" w14:textId="77777777" w:rsidTr="000B09C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C1B3800" w14:textId="77777777" w:rsidR="000B09C4" w:rsidRPr="000B09C4" w:rsidRDefault="000B09C4" w:rsidP="003B1932">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0B09C4">
              <w:rPr>
                <w:rFonts w:ascii="Times New Roman" w:eastAsia="Times New Roman" w:hAnsi="Times New Roman" w:cs="Times New Roman"/>
                <w:sz w:val="24"/>
                <w:szCs w:val="24"/>
              </w:rPr>
              <w:t>Number of yes, </w:t>
            </w:r>
            <w:r w:rsidRPr="000B09C4">
              <w:rPr>
                <w:rFonts w:ascii="Times New Roman" w:eastAsia="Times New Roman" w:hAnsi="Times New Roman" w:cs="Times New Roman"/>
                <w:i/>
                <w:iCs/>
                <w:sz w:val="24"/>
                <w:szCs w:val="24"/>
                <w:bdr w:val="none" w:sz="0" w:space="0" w:color="auto" w:frame="1"/>
              </w:rPr>
              <w:t>x</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B400F4C" w14:textId="77777777" w:rsidR="000B09C4" w:rsidRPr="000B09C4" w:rsidRDefault="000B09C4" w:rsidP="003B1932">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0B09C4">
              <w:rPr>
                <w:rFonts w:ascii="Times New Roman" w:eastAsia="Times New Roman" w:hAnsi="Times New Roman" w:cs="Times New Roman"/>
                <w:sz w:val="24"/>
                <w:szCs w:val="24"/>
              </w:rPr>
              <w:t>1170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397B266" w14:textId="77777777" w:rsidR="000B09C4" w:rsidRPr="000B09C4" w:rsidRDefault="000B09C4" w:rsidP="003B1932">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0B09C4">
              <w:rPr>
                <w:rFonts w:ascii="Times New Roman" w:eastAsia="Times New Roman" w:hAnsi="Times New Roman" w:cs="Times New Roman"/>
                <w:sz w:val="24"/>
                <w:szCs w:val="24"/>
              </w:rPr>
              <w:t>110</w:t>
            </w:r>
          </w:p>
        </w:tc>
      </w:tr>
    </w:tbl>
    <w:p w14:paraId="7D26BF52" w14:textId="77777777" w:rsidR="000B09C4" w:rsidRPr="000B09C4" w:rsidRDefault="000B09C4" w:rsidP="003B1932">
      <w:p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sidRPr="000B09C4">
        <w:rPr>
          <w:rFonts w:ascii="Calibri" w:eastAsia="Times New Roman" w:hAnsi="Calibri" w:cs="Times New Roman"/>
          <w:color w:val="333333"/>
          <w:sz w:val="20"/>
          <w:szCs w:val="20"/>
        </w:rPr>
        <w:lastRenderedPageBreak/>
        <w:t>Test, at the 1% level of significance, whether the data provide sufficient evidence to conclude that there exists a cultural difference in attitude regarding this question.</w:t>
      </w:r>
    </w:p>
    <w:p w14:paraId="5286AB1E" w14:textId="77777777" w:rsidR="000B09C4" w:rsidRPr="000B09C4" w:rsidRDefault="000B09C4" w:rsidP="00CF24F6">
      <w:pPr>
        <w:numPr>
          <w:ilvl w:val="0"/>
          <w:numId w:val="244"/>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sidRPr="000B09C4">
        <w:rPr>
          <w:rFonts w:ascii="Calibri" w:eastAsia="Times New Roman" w:hAnsi="Calibri" w:cs="Times New Roman"/>
          <w:color w:val="333333"/>
          <w:sz w:val="20"/>
          <w:szCs w:val="20"/>
        </w:rPr>
        <w:t>A manufacturer of walk-behind push mowers receives refurbished small engines from two new suppliers, </w:t>
      </w:r>
      <w:r w:rsidRPr="000B09C4">
        <w:rPr>
          <w:rFonts w:ascii="Calibri" w:eastAsia="Times New Roman" w:hAnsi="Calibri" w:cs="Times New Roman"/>
          <w:i/>
          <w:iCs/>
          <w:color w:val="333333"/>
          <w:sz w:val="20"/>
          <w:szCs w:val="20"/>
          <w:bdr w:val="none" w:sz="0" w:space="0" w:color="auto" w:frame="1"/>
        </w:rPr>
        <w:t>A</w:t>
      </w:r>
      <w:r w:rsidRPr="000B09C4">
        <w:rPr>
          <w:rFonts w:ascii="Calibri" w:eastAsia="Times New Roman" w:hAnsi="Calibri" w:cs="Times New Roman"/>
          <w:color w:val="333333"/>
          <w:sz w:val="20"/>
          <w:szCs w:val="20"/>
        </w:rPr>
        <w:t> and </w:t>
      </w:r>
      <w:r w:rsidRPr="000B09C4">
        <w:rPr>
          <w:rFonts w:ascii="Calibri" w:eastAsia="Times New Roman" w:hAnsi="Calibri" w:cs="Times New Roman"/>
          <w:i/>
          <w:iCs/>
          <w:color w:val="333333"/>
          <w:sz w:val="20"/>
          <w:szCs w:val="20"/>
          <w:bdr w:val="none" w:sz="0" w:space="0" w:color="auto" w:frame="1"/>
        </w:rPr>
        <w:t>B</w:t>
      </w:r>
      <w:r w:rsidRPr="000B09C4">
        <w:rPr>
          <w:rFonts w:ascii="Calibri" w:eastAsia="Times New Roman" w:hAnsi="Calibri" w:cs="Times New Roman"/>
          <w:color w:val="333333"/>
          <w:sz w:val="20"/>
          <w:szCs w:val="20"/>
        </w:rPr>
        <w:t>. It is not uncommon that some of the refurbished engines need to be lightly serviced before they can be fitted into mowers. The mower manufacturer recently received 100 engines from each supplier. In the shipment from </w:t>
      </w:r>
      <w:r w:rsidRPr="000B09C4">
        <w:rPr>
          <w:rFonts w:ascii="Calibri" w:eastAsia="Times New Roman" w:hAnsi="Calibri" w:cs="Times New Roman"/>
          <w:i/>
          <w:iCs/>
          <w:color w:val="333333"/>
          <w:sz w:val="20"/>
          <w:szCs w:val="20"/>
          <w:bdr w:val="none" w:sz="0" w:space="0" w:color="auto" w:frame="1"/>
        </w:rPr>
        <w:t>A</w:t>
      </w:r>
      <w:r w:rsidRPr="000B09C4">
        <w:rPr>
          <w:rFonts w:ascii="Calibri" w:eastAsia="Times New Roman" w:hAnsi="Calibri" w:cs="Times New Roman"/>
          <w:color w:val="333333"/>
          <w:sz w:val="20"/>
          <w:szCs w:val="20"/>
        </w:rPr>
        <w:t>, 13 needed further service. In the shipment from </w:t>
      </w:r>
      <w:r w:rsidRPr="000B09C4">
        <w:rPr>
          <w:rFonts w:ascii="Calibri" w:eastAsia="Times New Roman" w:hAnsi="Calibri" w:cs="Times New Roman"/>
          <w:i/>
          <w:iCs/>
          <w:color w:val="333333"/>
          <w:sz w:val="20"/>
          <w:szCs w:val="20"/>
          <w:bdr w:val="none" w:sz="0" w:space="0" w:color="auto" w:frame="1"/>
        </w:rPr>
        <w:t>B</w:t>
      </w:r>
      <w:r w:rsidRPr="000B09C4">
        <w:rPr>
          <w:rFonts w:ascii="Calibri" w:eastAsia="Times New Roman" w:hAnsi="Calibri" w:cs="Times New Roman"/>
          <w:color w:val="333333"/>
          <w:sz w:val="20"/>
          <w:szCs w:val="20"/>
        </w:rPr>
        <w:t>, 10 needed further service. Test, at the 10% level of significance, whether the data provide sufficient evidence to conclude that there exists a difference in the proportions of engines from the two suppliers needing service.</w:t>
      </w:r>
    </w:p>
    <w:p w14:paraId="135F8155" w14:textId="77777777" w:rsidR="003B1932" w:rsidRDefault="003B1932" w:rsidP="003B1932">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3"/>
          <w:szCs w:val="23"/>
        </w:rPr>
      </w:pPr>
      <w:r>
        <w:rPr>
          <w:rFonts w:ascii="Calibri" w:hAnsi="Calibri"/>
          <w:caps/>
          <w:color w:val="FFFFFF"/>
          <w:spacing w:val="30"/>
          <w:sz w:val="23"/>
          <w:szCs w:val="23"/>
        </w:rPr>
        <w:t>LARGE DATA SET EXERCISES</w:t>
      </w:r>
    </w:p>
    <w:p w14:paraId="51F14EC7" w14:textId="77777777" w:rsidR="003B1932" w:rsidRDefault="003B1932" w:rsidP="00CF24F6">
      <w:pPr>
        <w:pStyle w:val="para"/>
        <w:numPr>
          <w:ilvl w:val="0"/>
          <w:numId w:val="246"/>
        </w:numPr>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r>
        <w:rPr>
          <w:rFonts w:ascii="Calibri" w:hAnsi="Calibri"/>
          <w:color w:val="333333"/>
          <w:sz w:val="20"/>
          <w:szCs w:val="20"/>
        </w:rPr>
        <w:t>Large Data Sets 6A and 6B record results of a random survey of 200 voters in each of two regions, in which they were asked to express whether they prefer Candidate</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A</w:t>
      </w:r>
      <w:r>
        <w:rPr>
          <w:rFonts w:ascii="Calibri" w:hAnsi="Calibri"/>
          <w:color w:val="333333"/>
          <w:sz w:val="20"/>
          <w:szCs w:val="20"/>
        </w:rPr>
        <w:t>for a U.S. Senate seat or prefer some other candidate. Let the population of all voters in region 1 be denoted Population 1 and the population of all voters in region 2 be denoted Population 2. Let</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p</w:t>
      </w:r>
      <w:r>
        <w:rPr>
          <w:rFonts w:ascii="Calibri" w:hAnsi="Calibri"/>
          <w:color w:val="333333"/>
          <w:sz w:val="20"/>
          <w:szCs w:val="20"/>
          <w:bdr w:val="none" w:sz="0" w:space="0" w:color="auto" w:frame="1"/>
          <w:vertAlign w:val="subscript"/>
        </w:rPr>
        <w:t>1</w:t>
      </w:r>
      <w:r>
        <w:rPr>
          <w:rStyle w:val="apple-converted-space"/>
          <w:rFonts w:ascii="Calibri" w:hAnsi="Calibri"/>
          <w:color w:val="333333"/>
          <w:sz w:val="20"/>
          <w:szCs w:val="20"/>
        </w:rPr>
        <w:t> </w:t>
      </w:r>
      <w:r>
        <w:rPr>
          <w:rFonts w:ascii="Calibri" w:hAnsi="Calibri"/>
          <w:color w:val="333333"/>
          <w:sz w:val="20"/>
          <w:szCs w:val="20"/>
        </w:rPr>
        <w:t>be the proportion of voters in Population 1 who prefer Candidate</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A</w:t>
      </w:r>
      <w:r>
        <w:rPr>
          <w:rFonts w:ascii="Calibri" w:hAnsi="Calibri"/>
          <w:color w:val="333333"/>
          <w:sz w:val="20"/>
          <w:szCs w:val="20"/>
        </w:rPr>
        <w:t>, and</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p</w:t>
      </w:r>
      <w:r>
        <w:rPr>
          <w:rFonts w:ascii="Calibri" w:hAnsi="Calibri"/>
          <w:color w:val="333333"/>
          <w:sz w:val="20"/>
          <w:szCs w:val="20"/>
          <w:bdr w:val="none" w:sz="0" w:space="0" w:color="auto" w:frame="1"/>
          <w:vertAlign w:val="subscript"/>
        </w:rPr>
        <w:t>2</w:t>
      </w:r>
      <w:r>
        <w:rPr>
          <w:rStyle w:val="apple-converted-space"/>
          <w:rFonts w:ascii="Calibri" w:hAnsi="Calibri"/>
          <w:color w:val="333333"/>
          <w:sz w:val="20"/>
          <w:szCs w:val="20"/>
        </w:rPr>
        <w:t> </w:t>
      </w:r>
      <w:r>
        <w:rPr>
          <w:rFonts w:ascii="Calibri" w:hAnsi="Calibri"/>
          <w:color w:val="333333"/>
          <w:sz w:val="20"/>
          <w:szCs w:val="20"/>
        </w:rPr>
        <w:t>the proportion in Population 2 who do.</w:t>
      </w:r>
    </w:p>
    <w:p w14:paraId="31680B46" w14:textId="77777777" w:rsidR="003B1932" w:rsidRDefault="003B1932" w:rsidP="003B1932">
      <w:pPr>
        <w:pStyle w:val="para"/>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p>
    <w:p w14:paraId="7F85543E" w14:textId="77777777" w:rsidR="003B1932" w:rsidRDefault="008430CC" w:rsidP="003B1932">
      <w:pPr>
        <w:pStyle w:val="para"/>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r>
        <w:fldChar w:fldCharType="begin"/>
      </w:r>
      <w:r>
        <w:instrText xml:space="preserve"> HYPERLINK "http://www.flatworldknowledge.com/sites/all/files/data6A.xls" \t "_blank" </w:instrText>
      </w:r>
      <w:r>
        <w:fldChar w:fldCharType="separate"/>
      </w:r>
      <w:r w:rsidR="003B1932">
        <w:rPr>
          <w:rStyle w:val="Hyperlink"/>
          <w:rFonts w:ascii="Calibri" w:eastAsiaTheme="majorEastAsia" w:hAnsi="Calibri"/>
          <w:color w:val="2689C6"/>
          <w:sz w:val="20"/>
          <w:szCs w:val="20"/>
          <w:bdr w:val="none" w:sz="0" w:space="0" w:color="auto" w:frame="1"/>
        </w:rPr>
        <w:t>http://www.flatworldknowledge.com/sites/all/files/data6A.xls</w:t>
      </w:r>
      <w:r>
        <w:rPr>
          <w:rStyle w:val="Hyperlink"/>
          <w:rFonts w:ascii="Calibri" w:eastAsiaTheme="majorEastAsia" w:hAnsi="Calibri"/>
          <w:color w:val="2689C6"/>
          <w:sz w:val="20"/>
          <w:szCs w:val="20"/>
          <w:bdr w:val="none" w:sz="0" w:space="0" w:color="auto" w:frame="1"/>
        </w:rPr>
        <w:fldChar w:fldCharType="end"/>
      </w:r>
    </w:p>
    <w:p w14:paraId="38FDCA3B" w14:textId="77777777" w:rsidR="003B1932" w:rsidRDefault="008430CC" w:rsidP="003B1932">
      <w:pPr>
        <w:pStyle w:val="para"/>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r>
        <w:fldChar w:fldCharType="begin"/>
      </w:r>
      <w:r>
        <w:instrText xml:space="preserve"> HYPERLINK "http://www.flatworldknowledge.com/sites/all/files/data6B.xls" \t "_blank" </w:instrText>
      </w:r>
      <w:r>
        <w:fldChar w:fldCharType="separate"/>
      </w:r>
      <w:r w:rsidR="003B1932">
        <w:rPr>
          <w:rStyle w:val="Hyperlink"/>
          <w:rFonts w:ascii="Calibri" w:eastAsiaTheme="majorEastAsia" w:hAnsi="Calibri"/>
          <w:color w:val="2689C6"/>
          <w:sz w:val="20"/>
          <w:szCs w:val="20"/>
          <w:bdr w:val="none" w:sz="0" w:space="0" w:color="auto" w:frame="1"/>
        </w:rPr>
        <w:t>http://www.flatworldknowledge.com/sites/all/files/data6B.xls</w:t>
      </w:r>
      <w:r>
        <w:rPr>
          <w:rStyle w:val="Hyperlink"/>
          <w:rFonts w:ascii="Calibri" w:eastAsiaTheme="majorEastAsia" w:hAnsi="Calibri"/>
          <w:color w:val="2689C6"/>
          <w:sz w:val="20"/>
          <w:szCs w:val="20"/>
          <w:bdr w:val="none" w:sz="0" w:space="0" w:color="auto" w:frame="1"/>
        </w:rPr>
        <w:fldChar w:fldCharType="end"/>
      </w:r>
    </w:p>
    <w:p w14:paraId="7B440F13" w14:textId="77777777" w:rsidR="003B1932" w:rsidRDefault="003B1932" w:rsidP="00CF24F6">
      <w:pPr>
        <w:numPr>
          <w:ilvl w:val="1"/>
          <w:numId w:val="246"/>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Find the relevant sample proportions</w:t>
      </w:r>
      <w:r>
        <w:rPr>
          <w:rStyle w:val="apple-converted-space"/>
          <w:rFonts w:ascii="Calibri" w:hAnsi="Calibri"/>
          <w:color w:val="333333"/>
          <w:sz w:val="20"/>
          <w:szCs w:val="20"/>
        </w:rPr>
        <w:t> </w:t>
      </w:r>
      <w:r>
        <w:rPr>
          <w:rStyle w:val="mi"/>
          <w:rFonts w:ascii="MathJax_Math" w:hAnsi="MathJax_Math"/>
          <w:i/>
          <w:iCs/>
          <w:color w:val="333333"/>
          <w:sz w:val="15"/>
          <w:szCs w:val="15"/>
          <w:bdr w:val="none" w:sz="0" w:space="0" w:color="auto" w:frame="1"/>
        </w:rPr>
        <w:t>p</w:t>
      </w:r>
      <w:r>
        <w:rPr>
          <w:rStyle w:val="mo"/>
          <w:rFonts w:ascii="MathJax_Main" w:hAnsi="MathJax_Main"/>
          <w:color w:val="333333"/>
          <w:sz w:val="15"/>
          <w:szCs w:val="15"/>
          <w:bdr w:val="none" w:sz="0" w:space="0" w:color="auto" w:frame="1"/>
        </w:rPr>
        <w:t>ˆ</w:t>
      </w:r>
      <w:r>
        <w:rPr>
          <w:rStyle w:val="mn"/>
          <w:rFonts w:ascii="MathJax_Main" w:hAnsi="MathJax_Main"/>
          <w:color w:val="333333"/>
          <w:sz w:val="12"/>
          <w:szCs w:val="12"/>
          <w:bdr w:val="none" w:sz="0" w:space="0" w:color="auto" w:frame="1"/>
        </w:rPr>
        <w:t>1</w:t>
      </w:r>
      <w:r>
        <w:rPr>
          <w:rStyle w:val="apple-converted-space"/>
          <w:rFonts w:ascii="Calibri" w:hAnsi="Calibri"/>
          <w:color w:val="333333"/>
          <w:sz w:val="20"/>
          <w:szCs w:val="20"/>
        </w:rPr>
        <w:t> </w:t>
      </w:r>
      <w:r>
        <w:rPr>
          <w:rFonts w:ascii="Calibri" w:hAnsi="Calibri"/>
          <w:color w:val="333333"/>
          <w:sz w:val="20"/>
          <w:szCs w:val="20"/>
        </w:rPr>
        <w:t>and</w:t>
      </w:r>
      <w:r>
        <w:rPr>
          <w:rStyle w:val="apple-converted-space"/>
          <w:rFonts w:ascii="Calibri" w:hAnsi="Calibri"/>
          <w:color w:val="333333"/>
          <w:sz w:val="20"/>
          <w:szCs w:val="20"/>
        </w:rPr>
        <w:t> </w:t>
      </w:r>
      <w:r>
        <w:rPr>
          <w:rStyle w:val="mi"/>
          <w:rFonts w:ascii="MathJax_Math" w:hAnsi="MathJax_Math"/>
          <w:i/>
          <w:iCs/>
          <w:color w:val="333333"/>
          <w:sz w:val="15"/>
          <w:szCs w:val="15"/>
          <w:bdr w:val="none" w:sz="0" w:space="0" w:color="auto" w:frame="1"/>
        </w:rPr>
        <w:t>p</w:t>
      </w:r>
      <w:r>
        <w:rPr>
          <w:rStyle w:val="mo"/>
          <w:rFonts w:ascii="MathJax_Main" w:hAnsi="MathJax_Main"/>
          <w:color w:val="333333"/>
          <w:sz w:val="15"/>
          <w:szCs w:val="15"/>
          <w:bdr w:val="none" w:sz="0" w:space="0" w:color="auto" w:frame="1"/>
        </w:rPr>
        <w:t>ˆ</w:t>
      </w:r>
      <w:r>
        <w:rPr>
          <w:rStyle w:val="mn"/>
          <w:rFonts w:ascii="MathJax_Main" w:hAnsi="MathJax_Main"/>
          <w:color w:val="333333"/>
          <w:sz w:val="12"/>
          <w:szCs w:val="12"/>
          <w:bdr w:val="none" w:sz="0" w:space="0" w:color="auto" w:frame="1"/>
        </w:rPr>
        <w:t>2</w:t>
      </w:r>
      <w:r>
        <w:rPr>
          <w:rStyle w:val="mo"/>
          <w:rFonts w:ascii="MathJax_Main" w:hAnsi="MathJax_Main"/>
          <w:color w:val="333333"/>
          <w:sz w:val="15"/>
          <w:szCs w:val="15"/>
          <w:bdr w:val="none" w:sz="0" w:space="0" w:color="auto" w:frame="1"/>
        </w:rPr>
        <w:t>.</w:t>
      </w:r>
    </w:p>
    <w:p w14:paraId="7D033D57" w14:textId="77777777" w:rsidR="003B1932" w:rsidRDefault="003B1932" w:rsidP="00CF24F6">
      <w:pPr>
        <w:numPr>
          <w:ilvl w:val="1"/>
          <w:numId w:val="246"/>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Construct a point estimate for</w:t>
      </w:r>
      <w:r>
        <w:rPr>
          <w:rStyle w:val="apple-converted-space"/>
          <w:rFonts w:ascii="Calibri" w:hAnsi="Calibri"/>
          <w:color w:val="333333"/>
          <w:sz w:val="20"/>
          <w:szCs w:val="20"/>
        </w:rPr>
        <w:t> </w:t>
      </w:r>
      <w:r>
        <w:rPr>
          <w:rStyle w:val="mi"/>
          <w:rFonts w:ascii="MathJax_Math" w:hAnsi="MathJax_Math"/>
          <w:i/>
          <w:iCs/>
          <w:color w:val="333333"/>
          <w:sz w:val="15"/>
          <w:szCs w:val="15"/>
          <w:bdr w:val="none" w:sz="0" w:space="0" w:color="auto" w:frame="1"/>
        </w:rPr>
        <w:t>p</w:t>
      </w:r>
      <w:r>
        <w:rPr>
          <w:rStyle w:val="mn"/>
          <w:rFonts w:ascii="MathJax_Main" w:hAnsi="MathJax_Main"/>
          <w:color w:val="333333"/>
          <w:sz w:val="12"/>
          <w:szCs w:val="12"/>
          <w:bdr w:val="none" w:sz="0" w:space="0" w:color="auto" w:frame="1"/>
        </w:rPr>
        <w:t>1</w:t>
      </w:r>
      <w:r>
        <w:rPr>
          <w:rStyle w:val="mo"/>
          <w:rFonts w:ascii="MathJax_Main" w:hAnsi="MathJax_Main"/>
          <w:color w:val="333333"/>
          <w:sz w:val="15"/>
          <w:szCs w:val="15"/>
          <w:bdr w:val="none" w:sz="0" w:space="0" w:color="auto" w:frame="1"/>
        </w:rPr>
        <w:t>−</w:t>
      </w:r>
      <w:r>
        <w:rPr>
          <w:rStyle w:val="mi"/>
          <w:rFonts w:ascii="MathJax_Math" w:hAnsi="MathJax_Math"/>
          <w:i/>
          <w:iCs/>
          <w:color w:val="333333"/>
          <w:sz w:val="15"/>
          <w:szCs w:val="15"/>
          <w:bdr w:val="none" w:sz="0" w:space="0" w:color="auto" w:frame="1"/>
        </w:rPr>
        <w:t>p</w:t>
      </w:r>
      <w:r>
        <w:rPr>
          <w:rStyle w:val="mn"/>
          <w:rFonts w:ascii="MathJax_Main" w:hAnsi="MathJax_Main"/>
          <w:color w:val="333333"/>
          <w:sz w:val="12"/>
          <w:szCs w:val="12"/>
          <w:bdr w:val="none" w:sz="0" w:space="0" w:color="auto" w:frame="1"/>
        </w:rPr>
        <w:t>2</w:t>
      </w:r>
      <w:r>
        <w:rPr>
          <w:rStyle w:val="mo"/>
          <w:rFonts w:ascii="MathJax_Main" w:hAnsi="MathJax_Main"/>
          <w:color w:val="333333"/>
          <w:sz w:val="15"/>
          <w:szCs w:val="15"/>
          <w:bdr w:val="none" w:sz="0" w:space="0" w:color="auto" w:frame="1"/>
        </w:rPr>
        <w:t>.</w:t>
      </w:r>
    </w:p>
    <w:p w14:paraId="0055331D" w14:textId="77777777" w:rsidR="003B1932" w:rsidRDefault="003B1932" w:rsidP="00CF24F6">
      <w:pPr>
        <w:numPr>
          <w:ilvl w:val="1"/>
          <w:numId w:val="246"/>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Construct a 95% confidence interval for</w:t>
      </w:r>
      <w:r>
        <w:rPr>
          <w:rStyle w:val="apple-converted-space"/>
          <w:rFonts w:ascii="Calibri" w:hAnsi="Calibri"/>
          <w:color w:val="333333"/>
          <w:sz w:val="20"/>
          <w:szCs w:val="20"/>
        </w:rPr>
        <w:t> </w:t>
      </w:r>
      <w:r>
        <w:rPr>
          <w:rStyle w:val="mi"/>
          <w:rFonts w:ascii="MathJax_Math" w:hAnsi="MathJax_Math"/>
          <w:i/>
          <w:iCs/>
          <w:color w:val="333333"/>
          <w:sz w:val="15"/>
          <w:szCs w:val="15"/>
          <w:bdr w:val="none" w:sz="0" w:space="0" w:color="auto" w:frame="1"/>
        </w:rPr>
        <w:t>p</w:t>
      </w:r>
      <w:r>
        <w:rPr>
          <w:rStyle w:val="mn"/>
          <w:rFonts w:ascii="MathJax_Main" w:hAnsi="MathJax_Main"/>
          <w:color w:val="333333"/>
          <w:sz w:val="12"/>
          <w:szCs w:val="12"/>
          <w:bdr w:val="none" w:sz="0" w:space="0" w:color="auto" w:frame="1"/>
        </w:rPr>
        <w:t>1</w:t>
      </w:r>
      <w:r>
        <w:rPr>
          <w:rStyle w:val="mo"/>
          <w:rFonts w:ascii="MathJax_Main" w:hAnsi="MathJax_Main"/>
          <w:color w:val="333333"/>
          <w:sz w:val="15"/>
          <w:szCs w:val="15"/>
          <w:bdr w:val="none" w:sz="0" w:space="0" w:color="auto" w:frame="1"/>
        </w:rPr>
        <w:t>−</w:t>
      </w:r>
      <w:r>
        <w:rPr>
          <w:rStyle w:val="mi"/>
          <w:rFonts w:ascii="MathJax_Math" w:hAnsi="MathJax_Math"/>
          <w:i/>
          <w:iCs/>
          <w:color w:val="333333"/>
          <w:sz w:val="15"/>
          <w:szCs w:val="15"/>
          <w:bdr w:val="none" w:sz="0" w:space="0" w:color="auto" w:frame="1"/>
        </w:rPr>
        <w:t>p</w:t>
      </w:r>
      <w:r>
        <w:rPr>
          <w:rStyle w:val="mn"/>
          <w:rFonts w:ascii="MathJax_Main" w:hAnsi="MathJax_Main"/>
          <w:color w:val="333333"/>
          <w:sz w:val="12"/>
          <w:szCs w:val="12"/>
          <w:bdr w:val="none" w:sz="0" w:space="0" w:color="auto" w:frame="1"/>
        </w:rPr>
        <w:t>2</w:t>
      </w:r>
      <w:r>
        <w:rPr>
          <w:rStyle w:val="mo"/>
          <w:rFonts w:ascii="MathJax_Main" w:hAnsi="MathJax_Main"/>
          <w:color w:val="333333"/>
          <w:sz w:val="15"/>
          <w:szCs w:val="15"/>
          <w:bdr w:val="none" w:sz="0" w:space="0" w:color="auto" w:frame="1"/>
        </w:rPr>
        <w:t>.</w:t>
      </w:r>
    </w:p>
    <w:p w14:paraId="5F96806D" w14:textId="77777777" w:rsidR="003B1932" w:rsidRDefault="003B1932" w:rsidP="00CF24F6">
      <w:pPr>
        <w:numPr>
          <w:ilvl w:val="1"/>
          <w:numId w:val="246"/>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Test, at the 5% level of significance, the hypothesis that the same proportion of voters in the two regions favor Candidate</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A</w:t>
      </w:r>
      <w:r>
        <w:rPr>
          <w:rFonts w:ascii="Calibri" w:hAnsi="Calibri"/>
          <w:color w:val="333333"/>
          <w:sz w:val="20"/>
          <w:szCs w:val="20"/>
        </w:rPr>
        <w:t>, against the alternative that a larger proportion in Population 2 do.</w:t>
      </w:r>
    </w:p>
    <w:p w14:paraId="2BC9CBD6" w14:textId="77777777" w:rsidR="003B1932" w:rsidRDefault="003B1932" w:rsidP="00CF24F6">
      <w:pPr>
        <w:pStyle w:val="para"/>
        <w:numPr>
          <w:ilvl w:val="0"/>
          <w:numId w:val="246"/>
        </w:numPr>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r>
        <w:rPr>
          <w:rFonts w:ascii="Calibri" w:hAnsi="Calibri"/>
          <w:color w:val="333333"/>
          <w:sz w:val="20"/>
          <w:szCs w:val="20"/>
        </w:rPr>
        <w:t>Large Data Set 11 records the results of samples of real estate sales in a certain region in the year 2008 (lines 2 through 536) and in the year 2010 (lines 537 through 1106). Foreclosure sales are identified with a 1 in the second column. Let all real estate sales in the region in 2008 be Population 1 and all real estate sales in the region in 2010 be Population 2.</w:t>
      </w:r>
    </w:p>
    <w:p w14:paraId="779DAABA" w14:textId="77777777" w:rsidR="003B1932" w:rsidRDefault="003B1932" w:rsidP="003B1932">
      <w:pPr>
        <w:pStyle w:val="para"/>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p>
    <w:p w14:paraId="76ABA78A" w14:textId="77777777" w:rsidR="003B1932" w:rsidRDefault="008430CC" w:rsidP="003B1932">
      <w:pPr>
        <w:pStyle w:val="para"/>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r>
        <w:fldChar w:fldCharType="begin"/>
      </w:r>
      <w:r>
        <w:instrText xml:space="preserve"> HYPERLINK "http://www.flatworldknowledge.com/sites/all/files/data11.xls" \t "_blank" </w:instrText>
      </w:r>
      <w:r>
        <w:fldChar w:fldCharType="separate"/>
      </w:r>
      <w:r w:rsidR="003B1932">
        <w:rPr>
          <w:rStyle w:val="Hyperlink"/>
          <w:rFonts w:ascii="Calibri" w:eastAsiaTheme="majorEastAsia" w:hAnsi="Calibri"/>
          <w:color w:val="2689C6"/>
          <w:sz w:val="20"/>
          <w:szCs w:val="20"/>
          <w:bdr w:val="none" w:sz="0" w:space="0" w:color="auto" w:frame="1"/>
        </w:rPr>
        <w:t>http://www.flatworldknowledge.com/sites/all/files/data11.xls</w:t>
      </w:r>
      <w:r>
        <w:rPr>
          <w:rStyle w:val="Hyperlink"/>
          <w:rFonts w:ascii="Calibri" w:eastAsiaTheme="majorEastAsia" w:hAnsi="Calibri"/>
          <w:color w:val="2689C6"/>
          <w:sz w:val="20"/>
          <w:szCs w:val="20"/>
          <w:bdr w:val="none" w:sz="0" w:space="0" w:color="auto" w:frame="1"/>
        </w:rPr>
        <w:fldChar w:fldCharType="end"/>
      </w:r>
    </w:p>
    <w:p w14:paraId="324750A5" w14:textId="77777777" w:rsidR="003B1932" w:rsidRDefault="003B1932" w:rsidP="00CF24F6">
      <w:pPr>
        <w:numPr>
          <w:ilvl w:val="1"/>
          <w:numId w:val="246"/>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Use the sample data to construct point estimates</w:t>
      </w:r>
      <w:r>
        <w:rPr>
          <w:rStyle w:val="apple-converted-space"/>
          <w:rFonts w:ascii="Calibri" w:hAnsi="Calibri"/>
          <w:color w:val="333333"/>
          <w:sz w:val="20"/>
          <w:szCs w:val="20"/>
        </w:rPr>
        <w:t> </w:t>
      </w:r>
      <w:r>
        <w:rPr>
          <w:rStyle w:val="mi"/>
          <w:rFonts w:ascii="MathJax_Math" w:hAnsi="MathJax_Math"/>
          <w:i/>
          <w:iCs/>
          <w:color w:val="333333"/>
          <w:sz w:val="15"/>
          <w:szCs w:val="15"/>
          <w:bdr w:val="none" w:sz="0" w:space="0" w:color="auto" w:frame="1"/>
        </w:rPr>
        <w:t>p</w:t>
      </w:r>
      <w:r>
        <w:rPr>
          <w:rStyle w:val="mo"/>
          <w:rFonts w:ascii="MathJax_Main" w:hAnsi="MathJax_Main"/>
          <w:color w:val="333333"/>
          <w:sz w:val="15"/>
          <w:szCs w:val="15"/>
          <w:bdr w:val="none" w:sz="0" w:space="0" w:color="auto" w:frame="1"/>
        </w:rPr>
        <w:t>ˆ</w:t>
      </w:r>
      <w:r>
        <w:rPr>
          <w:rStyle w:val="mn"/>
          <w:rFonts w:ascii="MathJax_Main" w:hAnsi="MathJax_Main"/>
          <w:color w:val="333333"/>
          <w:sz w:val="12"/>
          <w:szCs w:val="12"/>
          <w:bdr w:val="none" w:sz="0" w:space="0" w:color="auto" w:frame="1"/>
        </w:rPr>
        <w:t>1</w:t>
      </w:r>
      <w:r>
        <w:rPr>
          <w:rStyle w:val="apple-converted-space"/>
          <w:rFonts w:ascii="Calibri" w:hAnsi="Calibri"/>
          <w:color w:val="333333"/>
          <w:sz w:val="20"/>
          <w:szCs w:val="20"/>
        </w:rPr>
        <w:t> </w:t>
      </w:r>
      <w:r>
        <w:rPr>
          <w:rFonts w:ascii="Calibri" w:hAnsi="Calibri"/>
          <w:color w:val="333333"/>
          <w:sz w:val="20"/>
          <w:szCs w:val="20"/>
        </w:rPr>
        <w:t>and</w:t>
      </w:r>
      <w:r>
        <w:rPr>
          <w:rStyle w:val="apple-converted-space"/>
          <w:rFonts w:ascii="Calibri" w:hAnsi="Calibri"/>
          <w:color w:val="333333"/>
          <w:sz w:val="20"/>
          <w:szCs w:val="20"/>
        </w:rPr>
        <w:t> </w:t>
      </w:r>
      <w:r>
        <w:rPr>
          <w:rStyle w:val="mi"/>
          <w:rFonts w:ascii="MathJax_Math" w:hAnsi="MathJax_Math"/>
          <w:i/>
          <w:iCs/>
          <w:color w:val="333333"/>
          <w:sz w:val="15"/>
          <w:szCs w:val="15"/>
          <w:bdr w:val="none" w:sz="0" w:space="0" w:color="auto" w:frame="1"/>
        </w:rPr>
        <w:t>p</w:t>
      </w:r>
      <w:r>
        <w:rPr>
          <w:rStyle w:val="mo"/>
          <w:rFonts w:ascii="MathJax_Main" w:hAnsi="MathJax_Main"/>
          <w:color w:val="333333"/>
          <w:sz w:val="15"/>
          <w:szCs w:val="15"/>
          <w:bdr w:val="none" w:sz="0" w:space="0" w:color="auto" w:frame="1"/>
        </w:rPr>
        <w:t>ˆ</w:t>
      </w:r>
      <w:r>
        <w:rPr>
          <w:rStyle w:val="mn"/>
          <w:rFonts w:ascii="MathJax_Main" w:hAnsi="MathJax_Main"/>
          <w:color w:val="333333"/>
          <w:sz w:val="12"/>
          <w:szCs w:val="12"/>
          <w:bdr w:val="none" w:sz="0" w:space="0" w:color="auto" w:frame="1"/>
        </w:rPr>
        <w:t>2</w:t>
      </w:r>
      <w:r>
        <w:rPr>
          <w:rStyle w:val="apple-converted-space"/>
          <w:rFonts w:ascii="Calibri" w:hAnsi="Calibri"/>
          <w:color w:val="333333"/>
          <w:sz w:val="20"/>
          <w:szCs w:val="20"/>
        </w:rPr>
        <w:t> </w:t>
      </w:r>
      <w:r>
        <w:rPr>
          <w:rFonts w:ascii="Calibri" w:hAnsi="Calibri"/>
          <w:color w:val="333333"/>
          <w:sz w:val="20"/>
          <w:szCs w:val="20"/>
        </w:rPr>
        <w:t>of the proportions</w:t>
      </w:r>
      <w:r>
        <w:rPr>
          <w:rStyle w:val="Emphasis"/>
          <w:rFonts w:ascii="Calibri" w:hAnsi="Calibri"/>
          <w:color w:val="333333"/>
          <w:sz w:val="20"/>
          <w:szCs w:val="20"/>
          <w:bdr w:val="none" w:sz="0" w:space="0" w:color="auto" w:frame="1"/>
        </w:rPr>
        <w:t>p</w:t>
      </w:r>
      <w:r>
        <w:rPr>
          <w:rFonts w:ascii="Calibri" w:hAnsi="Calibri"/>
          <w:color w:val="333333"/>
          <w:sz w:val="20"/>
          <w:szCs w:val="20"/>
          <w:bdr w:val="none" w:sz="0" w:space="0" w:color="auto" w:frame="1"/>
          <w:vertAlign w:val="subscript"/>
        </w:rPr>
        <w:t>1</w:t>
      </w:r>
      <w:r>
        <w:rPr>
          <w:rStyle w:val="apple-converted-space"/>
          <w:rFonts w:ascii="Calibri" w:hAnsi="Calibri"/>
          <w:color w:val="333333"/>
          <w:sz w:val="20"/>
          <w:szCs w:val="20"/>
        </w:rPr>
        <w:t> </w:t>
      </w:r>
      <w:r>
        <w:rPr>
          <w:rFonts w:ascii="Calibri" w:hAnsi="Calibri"/>
          <w:color w:val="333333"/>
          <w:sz w:val="20"/>
          <w:szCs w:val="20"/>
        </w:rPr>
        <w:t>and</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p</w:t>
      </w:r>
      <w:r>
        <w:rPr>
          <w:rFonts w:ascii="Calibri" w:hAnsi="Calibri"/>
          <w:color w:val="333333"/>
          <w:sz w:val="20"/>
          <w:szCs w:val="20"/>
          <w:bdr w:val="none" w:sz="0" w:space="0" w:color="auto" w:frame="1"/>
          <w:vertAlign w:val="subscript"/>
        </w:rPr>
        <w:t>2</w:t>
      </w:r>
      <w:r>
        <w:rPr>
          <w:rStyle w:val="apple-converted-space"/>
          <w:rFonts w:ascii="Calibri" w:hAnsi="Calibri"/>
          <w:color w:val="333333"/>
          <w:sz w:val="20"/>
          <w:szCs w:val="20"/>
        </w:rPr>
        <w:t> </w:t>
      </w:r>
      <w:r>
        <w:rPr>
          <w:rFonts w:ascii="Calibri" w:hAnsi="Calibri"/>
          <w:color w:val="333333"/>
          <w:sz w:val="20"/>
          <w:szCs w:val="20"/>
        </w:rPr>
        <w:t>of all real estate sales in this region in 2008 and 2010 that were foreclosure sales. Construct a point estimate of</w:t>
      </w:r>
      <w:r>
        <w:rPr>
          <w:rStyle w:val="apple-converted-space"/>
          <w:rFonts w:ascii="Calibri" w:hAnsi="Calibri"/>
          <w:color w:val="333333"/>
          <w:sz w:val="20"/>
          <w:szCs w:val="20"/>
        </w:rPr>
        <w:t> </w:t>
      </w:r>
      <w:r>
        <w:rPr>
          <w:rStyle w:val="mi"/>
          <w:rFonts w:ascii="MathJax_Math" w:hAnsi="MathJax_Math"/>
          <w:i/>
          <w:iCs/>
          <w:color w:val="333333"/>
          <w:sz w:val="15"/>
          <w:szCs w:val="15"/>
          <w:bdr w:val="none" w:sz="0" w:space="0" w:color="auto" w:frame="1"/>
        </w:rPr>
        <w:t>p</w:t>
      </w:r>
      <w:r>
        <w:rPr>
          <w:rStyle w:val="mn"/>
          <w:rFonts w:ascii="MathJax_Main" w:hAnsi="MathJax_Main"/>
          <w:color w:val="333333"/>
          <w:sz w:val="12"/>
          <w:szCs w:val="12"/>
          <w:bdr w:val="none" w:sz="0" w:space="0" w:color="auto" w:frame="1"/>
        </w:rPr>
        <w:t>1</w:t>
      </w:r>
      <w:r>
        <w:rPr>
          <w:rStyle w:val="mo"/>
          <w:rFonts w:ascii="MathJax_Main" w:hAnsi="MathJax_Main"/>
          <w:color w:val="333333"/>
          <w:sz w:val="15"/>
          <w:szCs w:val="15"/>
          <w:bdr w:val="none" w:sz="0" w:space="0" w:color="auto" w:frame="1"/>
        </w:rPr>
        <w:t>−</w:t>
      </w:r>
      <w:r>
        <w:rPr>
          <w:rStyle w:val="mi"/>
          <w:rFonts w:ascii="MathJax_Math" w:hAnsi="MathJax_Math"/>
          <w:i/>
          <w:iCs/>
          <w:color w:val="333333"/>
          <w:sz w:val="15"/>
          <w:szCs w:val="15"/>
          <w:bdr w:val="none" w:sz="0" w:space="0" w:color="auto" w:frame="1"/>
        </w:rPr>
        <w:t>p</w:t>
      </w:r>
      <w:r>
        <w:rPr>
          <w:rStyle w:val="mn"/>
          <w:rFonts w:ascii="MathJax_Main" w:hAnsi="MathJax_Main"/>
          <w:color w:val="333333"/>
          <w:sz w:val="12"/>
          <w:szCs w:val="12"/>
          <w:bdr w:val="none" w:sz="0" w:space="0" w:color="auto" w:frame="1"/>
        </w:rPr>
        <w:t>2</w:t>
      </w:r>
      <w:r>
        <w:rPr>
          <w:rStyle w:val="mo"/>
          <w:rFonts w:ascii="MathJax_Main" w:hAnsi="MathJax_Main"/>
          <w:color w:val="333333"/>
          <w:sz w:val="15"/>
          <w:szCs w:val="15"/>
          <w:bdr w:val="none" w:sz="0" w:space="0" w:color="auto" w:frame="1"/>
        </w:rPr>
        <w:t>.</w:t>
      </w:r>
    </w:p>
    <w:p w14:paraId="74ED98FD" w14:textId="77777777" w:rsidR="003B1932" w:rsidRDefault="003B1932" w:rsidP="00CF24F6">
      <w:pPr>
        <w:numPr>
          <w:ilvl w:val="1"/>
          <w:numId w:val="246"/>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Use the sample data to construct a 90% confidence for</w:t>
      </w:r>
      <w:r>
        <w:rPr>
          <w:rStyle w:val="apple-converted-space"/>
          <w:rFonts w:ascii="Calibri" w:hAnsi="Calibri"/>
          <w:color w:val="333333"/>
          <w:sz w:val="20"/>
          <w:szCs w:val="20"/>
        </w:rPr>
        <w:t> </w:t>
      </w:r>
      <w:r>
        <w:rPr>
          <w:rStyle w:val="mi"/>
          <w:rFonts w:ascii="MathJax_Math" w:hAnsi="MathJax_Math"/>
          <w:i/>
          <w:iCs/>
          <w:color w:val="333333"/>
          <w:sz w:val="15"/>
          <w:szCs w:val="15"/>
          <w:bdr w:val="none" w:sz="0" w:space="0" w:color="auto" w:frame="1"/>
        </w:rPr>
        <w:t>p</w:t>
      </w:r>
      <w:r>
        <w:rPr>
          <w:rStyle w:val="mn"/>
          <w:rFonts w:ascii="MathJax_Main" w:hAnsi="MathJax_Main"/>
          <w:color w:val="333333"/>
          <w:sz w:val="12"/>
          <w:szCs w:val="12"/>
          <w:bdr w:val="none" w:sz="0" w:space="0" w:color="auto" w:frame="1"/>
        </w:rPr>
        <w:t>1</w:t>
      </w:r>
      <w:r>
        <w:rPr>
          <w:rStyle w:val="mo"/>
          <w:rFonts w:ascii="MathJax_Main" w:hAnsi="MathJax_Main"/>
          <w:color w:val="333333"/>
          <w:sz w:val="15"/>
          <w:szCs w:val="15"/>
          <w:bdr w:val="none" w:sz="0" w:space="0" w:color="auto" w:frame="1"/>
        </w:rPr>
        <w:t>−</w:t>
      </w:r>
      <w:r>
        <w:rPr>
          <w:rStyle w:val="mi"/>
          <w:rFonts w:ascii="MathJax_Math" w:hAnsi="MathJax_Math"/>
          <w:i/>
          <w:iCs/>
          <w:color w:val="333333"/>
          <w:sz w:val="15"/>
          <w:szCs w:val="15"/>
          <w:bdr w:val="none" w:sz="0" w:space="0" w:color="auto" w:frame="1"/>
        </w:rPr>
        <w:t>p</w:t>
      </w:r>
      <w:r>
        <w:rPr>
          <w:rStyle w:val="mn"/>
          <w:rFonts w:ascii="MathJax_Main" w:hAnsi="MathJax_Main"/>
          <w:color w:val="333333"/>
          <w:sz w:val="12"/>
          <w:szCs w:val="12"/>
          <w:bdr w:val="none" w:sz="0" w:space="0" w:color="auto" w:frame="1"/>
        </w:rPr>
        <w:t>2</w:t>
      </w:r>
      <w:r>
        <w:rPr>
          <w:rStyle w:val="mo"/>
          <w:rFonts w:ascii="MathJax_Main" w:hAnsi="MathJax_Main"/>
          <w:color w:val="333333"/>
          <w:sz w:val="15"/>
          <w:szCs w:val="15"/>
          <w:bdr w:val="none" w:sz="0" w:space="0" w:color="auto" w:frame="1"/>
        </w:rPr>
        <w:t>.</w:t>
      </w:r>
    </w:p>
    <w:p w14:paraId="5A1313F3" w14:textId="77777777" w:rsidR="003B1932" w:rsidRDefault="003B1932" w:rsidP="00CF24F6">
      <w:pPr>
        <w:numPr>
          <w:ilvl w:val="1"/>
          <w:numId w:val="246"/>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 xml:space="preserve">Test, at the 10% level of significance, the hypothesis that the proportion of real estate sales in the region in 2010 that were foreclosure sales was greater than the proportion of real estate </w:t>
      </w:r>
      <w:r>
        <w:rPr>
          <w:rFonts w:ascii="Calibri" w:hAnsi="Calibri"/>
          <w:color w:val="333333"/>
          <w:sz w:val="20"/>
          <w:szCs w:val="20"/>
        </w:rPr>
        <w:lastRenderedPageBreak/>
        <w:t>sales in the region in 2008 that were foreclosure sales. (The default is that the proportions were the same.)</w:t>
      </w:r>
    </w:p>
    <w:p w14:paraId="28F13CCD" w14:textId="77777777" w:rsidR="000B09C4" w:rsidRDefault="002C72FA" w:rsidP="003B1932">
      <w:p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drawing>
          <wp:inline distT="0" distB="0" distL="0" distR="0" wp14:anchorId="0167CF19" wp14:editId="068093BB">
            <wp:extent cx="5207000" cy="6155602"/>
            <wp:effectExtent l="0" t="0" r="0" b="0"/>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695">
                      <a:extLst>
                        <a:ext uri="{28A0092B-C50C-407E-A947-70E740481C1C}">
                          <a14:useLocalDpi xmlns:a14="http://schemas.microsoft.com/office/drawing/2010/main" val="0"/>
                        </a:ext>
                      </a:extLst>
                    </a:blip>
                    <a:stretch>
                      <a:fillRect/>
                    </a:stretch>
                  </pic:blipFill>
                  <pic:spPr>
                    <a:xfrm>
                      <a:off x="0" y="0"/>
                      <a:ext cx="5201278" cy="6148838"/>
                    </a:xfrm>
                    <a:prstGeom prst="rect">
                      <a:avLst/>
                    </a:prstGeom>
                  </pic:spPr>
                </pic:pic>
              </a:graphicData>
            </a:graphic>
          </wp:inline>
        </w:drawing>
      </w:r>
    </w:p>
    <w:p w14:paraId="49B6510D" w14:textId="77777777" w:rsidR="002C72FA" w:rsidRDefault="002C72FA" w:rsidP="003B1932">
      <w:p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0DB00F68" wp14:editId="364BB6AC">
            <wp:extent cx="5207000" cy="1964267"/>
            <wp:effectExtent l="0" t="0" r="0" b="0"/>
            <wp:docPr id="377"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696">
                      <a:extLst>
                        <a:ext uri="{28A0092B-C50C-407E-A947-70E740481C1C}">
                          <a14:useLocalDpi xmlns:a14="http://schemas.microsoft.com/office/drawing/2010/main" val="0"/>
                        </a:ext>
                      </a:extLst>
                    </a:blip>
                    <a:stretch>
                      <a:fillRect/>
                    </a:stretch>
                  </pic:blipFill>
                  <pic:spPr>
                    <a:xfrm>
                      <a:off x="0" y="0"/>
                      <a:ext cx="5209236" cy="1965111"/>
                    </a:xfrm>
                    <a:prstGeom prst="rect">
                      <a:avLst/>
                    </a:prstGeom>
                  </pic:spPr>
                </pic:pic>
              </a:graphicData>
            </a:graphic>
          </wp:inline>
        </w:drawing>
      </w:r>
    </w:p>
    <w:p w14:paraId="72502B9F" w14:textId="77777777" w:rsidR="007B3D42" w:rsidRDefault="007B3D42" w:rsidP="007B3D42">
      <w:pPr>
        <w:shd w:val="clear" w:color="auto" w:fill="FFFFFF"/>
        <w:spacing w:after="0" w:line="439" w:lineRule="atLeast"/>
        <w:textAlignment w:val="baseline"/>
        <w:outlineLvl w:val="1"/>
        <w:rPr>
          <w:rFonts w:ascii="Calibri" w:eastAsia="Times New Roman" w:hAnsi="Calibri" w:cs="Times New Roman"/>
          <w:b/>
          <w:bCs/>
          <w:color w:val="333333"/>
          <w:sz w:val="36"/>
          <w:szCs w:val="36"/>
        </w:rPr>
      </w:pPr>
      <w:r w:rsidRPr="007B3D42">
        <w:rPr>
          <w:rFonts w:ascii="Calibri" w:eastAsia="Times New Roman" w:hAnsi="Calibri" w:cs="Times New Roman"/>
          <w:b/>
          <w:bCs/>
          <w:color w:val="333333"/>
          <w:sz w:val="35"/>
          <w:szCs w:val="35"/>
          <w:bdr w:val="none" w:sz="0" w:space="0" w:color="auto" w:frame="1"/>
        </w:rPr>
        <w:t>9.5</w:t>
      </w:r>
      <w:r w:rsidRPr="007B3D42">
        <w:rPr>
          <w:rFonts w:ascii="Calibri" w:eastAsia="Times New Roman" w:hAnsi="Calibri" w:cs="Times New Roman"/>
          <w:b/>
          <w:bCs/>
          <w:color w:val="333333"/>
          <w:sz w:val="36"/>
          <w:szCs w:val="36"/>
        </w:rPr>
        <w:t> Sample Size Considerations</w:t>
      </w:r>
    </w:p>
    <w:p w14:paraId="08A6730B" w14:textId="77777777" w:rsidR="007B3D42" w:rsidRPr="007B3D42" w:rsidRDefault="007B3D42" w:rsidP="007B3D42">
      <w:pPr>
        <w:shd w:val="clear" w:color="auto" w:fill="FFFFFF"/>
        <w:spacing w:after="0" w:line="439" w:lineRule="atLeast"/>
        <w:textAlignment w:val="baseline"/>
        <w:outlineLvl w:val="1"/>
        <w:rPr>
          <w:rFonts w:ascii="Calibri" w:eastAsia="Times New Roman" w:hAnsi="Calibri" w:cs="Times New Roman"/>
          <w:b/>
          <w:bCs/>
          <w:color w:val="333333"/>
          <w:sz w:val="36"/>
          <w:szCs w:val="36"/>
        </w:rPr>
      </w:pPr>
    </w:p>
    <w:p w14:paraId="74981F45" w14:textId="77777777" w:rsidR="007B3D42" w:rsidRPr="007B3D42" w:rsidRDefault="007B3D42" w:rsidP="007B3D42">
      <w:pPr>
        <w:shd w:val="clear" w:color="auto" w:fill="D2D1C2"/>
        <w:spacing w:after="150" w:line="264" w:lineRule="atLeast"/>
        <w:jc w:val="center"/>
        <w:textAlignment w:val="baseline"/>
        <w:outlineLvl w:val="2"/>
        <w:rPr>
          <w:rFonts w:ascii="Calibri" w:eastAsia="Times New Roman" w:hAnsi="Calibri" w:cs="Times New Roman"/>
          <w:b/>
          <w:bCs/>
          <w:caps/>
          <w:color w:val="333333"/>
          <w:spacing w:val="30"/>
          <w:sz w:val="25"/>
          <w:szCs w:val="25"/>
        </w:rPr>
      </w:pPr>
      <w:r w:rsidRPr="007B3D42">
        <w:rPr>
          <w:rFonts w:ascii="Calibri" w:eastAsia="Times New Roman" w:hAnsi="Calibri" w:cs="Times New Roman"/>
          <w:b/>
          <w:bCs/>
          <w:caps/>
          <w:color w:val="333333"/>
          <w:spacing w:val="30"/>
          <w:sz w:val="25"/>
          <w:szCs w:val="25"/>
        </w:rPr>
        <w:t>LEARNING OBJECTIVE</w:t>
      </w:r>
    </w:p>
    <w:p w14:paraId="0AF495B4" w14:textId="77777777" w:rsidR="007B3D42" w:rsidRPr="007B3D42" w:rsidRDefault="007B3D42" w:rsidP="00CF24F6">
      <w:pPr>
        <w:numPr>
          <w:ilvl w:val="0"/>
          <w:numId w:val="247"/>
        </w:numPr>
        <w:shd w:val="clear" w:color="auto" w:fill="EAE9DC"/>
        <w:spacing w:line="439" w:lineRule="atLeast"/>
        <w:ind w:left="300" w:right="375"/>
        <w:textAlignment w:val="baseline"/>
        <w:rPr>
          <w:rFonts w:ascii="Calibri" w:eastAsia="Times New Roman" w:hAnsi="Calibri" w:cs="Times New Roman"/>
          <w:color w:val="333333"/>
          <w:sz w:val="20"/>
          <w:szCs w:val="20"/>
        </w:rPr>
      </w:pPr>
      <w:r w:rsidRPr="007B3D42">
        <w:rPr>
          <w:rFonts w:ascii="Calibri" w:eastAsia="Times New Roman" w:hAnsi="Calibri" w:cs="Times New Roman"/>
          <w:color w:val="333333"/>
          <w:sz w:val="20"/>
          <w:szCs w:val="20"/>
        </w:rPr>
        <w:t>To learn how to apply formulas for estimating the size samples that will be needed in order to construct a confidence interval for the difference in two population means or proportions that meets given criteria.</w:t>
      </w:r>
    </w:p>
    <w:p w14:paraId="641FC2C6" w14:textId="77777777" w:rsidR="007B3D42" w:rsidRPr="007B3D42" w:rsidRDefault="007B3D42" w:rsidP="007B3D42">
      <w:pPr>
        <w:shd w:val="clear" w:color="auto" w:fill="FFFFFF"/>
        <w:spacing w:after="0" w:line="360" w:lineRule="auto"/>
        <w:textAlignment w:val="baseline"/>
        <w:rPr>
          <w:rFonts w:ascii="Georgia" w:eastAsia="Times New Roman" w:hAnsi="Georgia" w:cs="Times New Roman"/>
          <w:color w:val="333333"/>
          <w:sz w:val="21"/>
          <w:szCs w:val="21"/>
        </w:rPr>
      </w:pPr>
      <w:r w:rsidRPr="007B3D42">
        <w:rPr>
          <w:rFonts w:ascii="Georgia" w:eastAsia="Times New Roman" w:hAnsi="Georgia" w:cs="Times New Roman"/>
          <w:color w:val="333333"/>
          <w:sz w:val="21"/>
          <w:szCs w:val="21"/>
        </w:rPr>
        <w:t>As was pointed out at the beginning of </w:t>
      </w:r>
      <w:hyperlink r:id="rId697" w:history="1">
        <w:r w:rsidRPr="007B3D42">
          <w:rPr>
            <w:rFonts w:ascii="Georgia" w:eastAsia="Times New Roman" w:hAnsi="Georgia" w:cs="Times New Roman"/>
            <w:color w:val="2689C6"/>
            <w:sz w:val="21"/>
            <w:szCs w:val="21"/>
            <w:u w:val="single"/>
            <w:bdr w:val="none" w:sz="0" w:space="0" w:color="auto" w:frame="1"/>
          </w:rPr>
          <w:t>Section 7.4 "Sample Size Considerations"</w:t>
        </w:r>
      </w:hyperlink>
      <w:r w:rsidRPr="007B3D42">
        <w:rPr>
          <w:rFonts w:ascii="Georgia" w:eastAsia="Times New Roman" w:hAnsi="Georgia" w:cs="Times New Roman"/>
          <w:color w:val="333333"/>
          <w:sz w:val="21"/>
          <w:szCs w:val="21"/>
        </w:rPr>
        <w:t>in </w:t>
      </w:r>
      <w:hyperlink r:id="rId698" w:history="1">
        <w:r w:rsidRPr="007B3D42">
          <w:rPr>
            <w:rFonts w:ascii="Georgia" w:eastAsia="Times New Roman" w:hAnsi="Georgia" w:cs="Times New Roman"/>
            <w:color w:val="2689C6"/>
            <w:sz w:val="21"/>
            <w:szCs w:val="21"/>
            <w:u w:val="single"/>
            <w:bdr w:val="none" w:sz="0" w:space="0" w:color="auto" w:frame="1"/>
          </w:rPr>
          <w:t>Chapter 7 "Estimation"</w:t>
        </w:r>
      </w:hyperlink>
      <w:r w:rsidRPr="007B3D42">
        <w:rPr>
          <w:rFonts w:ascii="Georgia" w:eastAsia="Times New Roman" w:hAnsi="Georgia" w:cs="Times New Roman"/>
          <w:color w:val="333333"/>
          <w:sz w:val="21"/>
          <w:szCs w:val="21"/>
        </w:rPr>
        <w:t>, sampling is typically done with definite objectives in mind. For example, a physician might wish to estimate the difference in the average amount of sleep gotten by patients suffering a certain condition with the average amount of sleep got by healthy adults, at 90% confidence and to within half an hour. Since sampling costs time, effort, and money, it would be useful to be able to estimate the smallest size samples that are likely to meet these criteria.</w:t>
      </w:r>
    </w:p>
    <w:p w14:paraId="31802276" w14:textId="77777777" w:rsidR="007B3D42" w:rsidRDefault="007B3D42" w:rsidP="007B3D42">
      <w:pPr>
        <w:shd w:val="clear" w:color="auto" w:fill="FFFFFF" w:themeFill="background1"/>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11ABAD4D" wp14:editId="02240D3C">
            <wp:extent cx="5317067" cy="4922836"/>
            <wp:effectExtent l="0" t="0" r="0" b="0"/>
            <wp:docPr id="378"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699">
                      <a:extLst>
                        <a:ext uri="{28A0092B-C50C-407E-A947-70E740481C1C}">
                          <a14:useLocalDpi xmlns:a14="http://schemas.microsoft.com/office/drawing/2010/main" val="0"/>
                        </a:ext>
                      </a:extLst>
                    </a:blip>
                    <a:stretch>
                      <a:fillRect/>
                    </a:stretch>
                  </pic:blipFill>
                  <pic:spPr>
                    <a:xfrm>
                      <a:off x="0" y="0"/>
                      <a:ext cx="5321564" cy="4926999"/>
                    </a:xfrm>
                    <a:prstGeom prst="rect">
                      <a:avLst/>
                    </a:prstGeom>
                  </pic:spPr>
                </pic:pic>
              </a:graphicData>
            </a:graphic>
          </wp:inline>
        </w:drawing>
      </w:r>
    </w:p>
    <w:p w14:paraId="1BB6DE5D" w14:textId="77777777" w:rsidR="007B3D42" w:rsidRDefault="007B3D42" w:rsidP="007B3D42">
      <w:pPr>
        <w:shd w:val="clear" w:color="auto" w:fill="FFFFFF" w:themeFill="background1"/>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3C1C7B5B" wp14:editId="2BB5339E">
            <wp:extent cx="5638800" cy="3417113"/>
            <wp:effectExtent l="0" t="0" r="0" b="0"/>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700">
                      <a:extLst>
                        <a:ext uri="{28A0092B-C50C-407E-A947-70E740481C1C}">
                          <a14:useLocalDpi xmlns:a14="http://schemas.microsoft.com/office/drawing/2010/main" val="0"/>
                        </a:ext>
                      </a:extLst>
                    </a:blip>
                    <a:stretch>
                      <a:fillRect/>
                    </a:stretch>
                  </pic:blipFill>
                  <pic:spPr>
                    <a:xfrm>
                      <a:off x="0" y="0"/>
                      <a:ext cx="5640611" cy="3418211"/>
                    </a:xfrm>
                    <a:prstGeom prst="rect">
                      <a:avLst/>
                    </a:prstGeom>
                  </pic:spPr>
                </pic:pic>
              </a:graphicData>
            </a:graphic>
          </wp:inline>
        </w:drawing>
      </w:r>
    </w:p>
    <w:p w14:paraId="517D52ED" w14:textId="77777777" w:rsidR="00A64E57" w:rsidRDefault="00A64E57" w:rsidP="007B3D42">
      <w:pPr>
        <w:shd w:val="clear" w:color="auto" w:fill="FFFFFF" w:themeFill="background1"/>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618A11E8" wp14:editId="08DDE580">
            <wp:extent cx="4961467" cy="4550817"/>
            <wp:effectExtent l="0" t="0" r="0" b="2540"/>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701">
                      <a:extLst>
                        <a:ext uri="{28A0092B-C50C-407E-A947-70E740481C1C}">
                          <a14:useLocalDpi xmlns:a14="http://schemas.microsoft.com/office/drawing/2010/main" val="0"/>
                        </a:ext>
                      </a:extLst>
                    </a:blip>
                    <a:stretch>
                      <a:fillRect/>
                    </a:stretch>
                  </pic:blipFill>
                  <pic:spPr>
                    <a:xfrm>
                      <a:off x="0" y="0"/>
                      <a:ext cx="4959313" cy="4548841"/>
                    </a:xfrm>
                    <a:prstGeom prst="rect">
                      <a:avLst/>
                    </a:prstGeom>
                  </pic:spPr>
                </pic:pic>
              </a:graphicData>
            </a:graphic>
          </wp:inline>
        </w:drawing>
      </w:r>
    </w:p>
    <w:p w14:paraId="4FE33054" w14:textId="77777777" w:rsidR="00A64E57" w:rsidRDefault="00A64E57" w:rsidP="007B3D42">
      <w:pPr>
        <w:shd w:val="clear" w:color="auto" w:fill="FFFFFF" w:themeFill="background1"/>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43BA0869" wp14:editId="52E184BA">
            <wp:extent cx="5054600" cy="5877442"/>
            <wp:effectExtent l="0" t="0" r="0" b="9525"/>
            <wp:docPr id="381" name="Pictur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702">
                      <a:extLst>
                        <a:ext uri="{28A0092B-C50C-407E-A947-70E740481C1C}">
                          <a14:useLocalDpi xmlns:a14="http://schemas.microsoft.com/office/drawing/2010/main" val="0"/>
                        </a:ext>
                      </a:extLst>
                    </a:blip>
                    <a:stretch>
                      <a:fillRect/>
                    </a:stretch>
                  </pic:blipFill>
                  <pic:spPr>
                    <a:xfrm>
                      <a:off x="0" y="0"/>
                      <a:ext cx="5058958" cy="5882509"/>
                    </a:xfrm>
                    <a:prstGeom prst="rect">
                      <a:avLst/>
                    </a:prstGeom>
                  </pic:spPr>
                </pic:pic>
              </a:graphicData>
            </a:graphic>
          </wp:inline>
        </w:drawing>
      </w:r>
    </w:p>
    <w:p w14:paraId="59C1E560" w14:textId="77777777" w:rsidR="00A64E57" w:rsidRDefault="00A64E57" w:rsidP="007B3D42">
      <w:pPr>
        <w:shd w:val="clear" w:color="auto" w:fill="FFFFFF" w:themeFill="background1"/>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30ADB295" wp14:editId="12A8BDE5">
            <wp:extent cx="4975115" cy="5071533"/>
            <wp:effectExtent l="0" t="0" r="0" b="0"/>
            <wp:docPr id="382" name="Pictur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703">
                      <a:extLst>
                        <a:ext uri="{28A0092B-C50C-407E-A947-70E740481C1C}">
                          <a14:useLocalDpi xmlns:a14="http://schemas.microsoft.com/office/drawing/2010/main" val="0"/>
                        </a:ext>
                      </a:extLst>
                    </a:blip>
                    <a:stretch>
                      <a:fillRect/>
                    </a:stretch>
                  </pic:blipFill>
                  <pic:spPr>
                    <a:xfrm>
                      <a:off x="0" y="0"/>
                      <a:ext cx="4979405" cy="5075906"/>
                    </a:xfrm>
                    <a:prstGeom prst="rect">
                      <a:avLst/>
                    </a:prstGeom>
                  </pic:spPr>
                </pic:pic>
              </a:graphicData>
            </a:graphic>
          </wp:inline>
        </w:drawing>
      </w:r>
    </w:p>
    <w:p w14:paraId="7E896C10" w14:textId="77777777" w:rsidR="00A64E57" w:rsidRDefault="00A64E57" w:rsidP="007B3D42">
      <w:pPr>
        <w:shd w:val="clear" w:color="auto" w:fill="FFFFFF" w:themeFill="background1"/>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6E89C3C5" wp14:editId="362844A5">
            <wp:extent cx="4941496" cy="3903133"/>
            <wp:effectExtent l="0" t="0" r="0" b="2540"/>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704">
                      <a:extLst>
                        <a:ext uri="{28A0092B-C50C-407E-A947-70E740481C1C}">
                          <a14:useLocalDpi xmlns:a14="http://schemas.microsoft.com/office/drawing/2010/main" val="0"/>
                        </a:ext>
                      </a:extLst>
                    </a:blip>
                    <a:stretch>
                      <a:fillRect/>
                    </a:stretch>
                  </pic:blipFill>
                  <pic:spPr>
                    <a:xfrm>
                      <a:off x="0" y="0"/>
                      <a:ext cx="4940192" cy="3902103"/>
                    </a:xfrm>
                    <a:prstGeom prst="rect">
                      <a:avLst/>
                    </a:prstGeom>
                  </pic:spPr>
                </pic:pic>
              </a:graphicData>
            </a:graphic>
          </wp:inline>
        </w:drawing>
      </w:r>
    </w:p>
    <w:p w14:paraId="790399FF" w14:textId="77777777" w:rsidR="00A64E57" w:rsidRDefault="00A64E57" w:rsidP="007B3D42">
      <w:pPr>
        <w:shd w:val="clear" w:color="auto" w:fill="FFFFFF" w:themeFill="background1"/>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41DE2CF5" wp14:editId="036F83A1">
            <wp:extent cx="4732867" cy="5336260"/>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705">
                      <a:extLst>
                        <a:ext uri="{28A0092B-C50C-407E-A947-70E740481C1C}">
                          <a14:useLocalDpi xmlns:a14="http://schemas.microsoft.com/office/drawing/2010/main" val="0"/>
                        </a:ext>
                      </a:extLst>
                    </a:blip>
                    <a:stretch>
                      <a:fillRect/>
                    </a:stretch>
                  </pic:blipFill>
                  <pic:spPr>
                    <a:xfrm>
                      <a:off x="0" y="0"/>
                      <a:ext cx="4736587" cy="5340454"/>
                    </a:xfrm>
                    <a:prstGeom prst="rect">
                      <a:avLst/>
                    </a:prstGeom>
                  </pic:spPr>
                </pic:pic>
              </a:graphicData>
            </a:graphic>
          </wp:inline>
        </w:drawing>
      </w:r>
    </w:p>
    <w:p w14:paraId="1A37B2F7" w14:textId="77777777" w:rsidR="00A64E57" w:rsidRDefault="00A64E57" w:rsidP="007B3D42">
      <w:pPr>
        <w:shd w:val="clear" w:color="auto" w:fill="FFFFFF" w:themeFill="background1"/>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68197C0C" wp14:editId="34B8B9EB">
            <wp:extent cx="5093173" cy="5825067"/>
            <wp:effectExtent l="0" t="0" r="0" b="4445"/>
            <wp:docPr id="384" name="Pictur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706">
                      <a:extLst>
                        <a:ext uri="{28A0092B-C50C-407E-A947-70E740481C1C}">
                          <a14:useLocalDpi xmlns:a14="http://schemas.microsoft.com/office/drawing/2010/main" val="0"/>
                        </a:ext>
                      </a:extLst>
                    </a:blip>
                    <a:stretch>
                      <a:fillRect/>
                    </a:stretch>
                  </pic:blipFill>
                  <pic:spPr>
                    <a:xfrm>
                      <a:off x="0" y="0"/>
                      <a:ext cx="5095401" cy="5827616"/>
                    </a:xfrm>
                    <a:prstGeom prst="rect">
                      <a:avLst/>
                    </a:prstGeom>
                  </pic:spPr>
                </pic:pic>
              </a:graphicData>
            </a:graphic>
          </wp:inline>
        </w:drawing>
      </w:r>
    </w:p>
    <w:p w14:paraId="65D973C9" w14:textId="77777777" w:rsidR="00A64E57" w:rsidRDefault="00A64E57" w:rsidP="007B3D42">
      <w:pPr>
        <w:shd w:val="clear" w:color="auto" w:fill="FFFFFF" w:themeFill="background1"/>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drawing>
          <wp:inline distT="0" distB="0" distL="0" distR="0" wp14:anchorId="2DC132E1" wp14:editId="67C9B8A7">
            <wp:extent cx="5096933" cy="2023534"/>
            <wp:effectExtent l="0" t="0" r="0" b="0"/>
            <wp:docPr id="38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707">
                      <a:extLst>
                        <a:ext uri="{28A0092B-C50C-407E-A947-70E740481C1C}">
                          <a14:useLocalDpi xmlns:a14="http://schemas.microsoft.com/office/drawing/2010/main" val="0"/>
                        </a:ext>
                      </a:extLst>
                    </a:blip>
                    <a:stretch>
                      <a:fillRect/>
                    </a:stretch>
                  </pic:blipFill>
                  <pic:spPr>
                    <a:xfrm>
                      <a:off x="0" y="0"/>
                      <a:ext cx="5094678" cy="2022639"/>
                    </a:xfrm>
                    <a:prstGeom prst="rect">
                      <a:avLst/>
                    </a:prstGeom>
                  </pic:spPr>
                </pic:pic>
              </a:graphicData>
            </a:graphic>
          </wp:inline>
        </w:drawing>
      </w:r>
    </w:p>
    <w:p w14:paraId="623BDFDA" w14:textId="77777777" w:rsidR="00A64E57" w:rsidRDefault="00A64E57" w:rsidP="007B3D42">
      <w:pPr>
        <w:shd w:val="clear" w:color="auto" w:fill="FFFFFF" w:themeFill="background1"/>
        <w:spacing w:after="0" w:line="360" w:lineRule="auto"/>
        <w:textAlignment w:val="baseline"/>
        <w:rPr>
          <w:rFonts w:ascii="Calibri" w:eastAsia="Times New Roman" w:hAnsi="Calibri" w:cs="Times New Roman"/>
          <w:color w:val="333333"/>
          <w:sz w:val="20"/>
          <w:szCs w:val="20"/>
        </w:rPr>
      </w:pPr>
    </w:p>
    <w:p w14:paraId="2E07955F" w14:textId="77777777" w:rsidR="00A64E57" w:rsidRPr="00A64E57" w:rsidRDefault="00A64E57" w:rsidP="00A64E57">
      <w:pPr>
        <w:shd w:val="clear" w:color="auto" w:fill="39892F"/>
        <w:spacing w:after="150" w:line="264" w:lineRule="atLeast"/>
        <w:jc w:val="center"/>
        <w:textAlignment w:val="baseline"/>
        <w:outlineLvl w:val="2"/>
        <w:rPr>
          <w:rFonts w:ascii="Calibri" w:eastAsia="Times New Roman" w:hAnsi="Calibri" w:cs="Times New Roman"/>
          <w:b/>
          <w:bCs/>
          <w:caps/>
          <w:color w:val="FFFFFF"/>
          <w:spacing w:val="30"/>
          <w:sz w:val="26"/>
          <w:szCs w:val="26"/>
        </w:rPr>
      </w:pPr>
      <w:r w:rsidRPr="00A64E57">
        <w:rPr>
          <w:rFonts w:ascii="Calibri" w:eastAsia="Times New Roman" w:hAnsi="Calibri" w:cs="Times New Roman"/>
          <w:b/>
          <w:bCs/>
          <w:caps/>
          <w:color w:val="FFFFFF"/>
          <w:spacing w:val="30"/>
          <w:sz w:val="26"/>
          <w:szCs w:val="26"/>
        </w:rPr>
        <w:t>KEY TAKEAWAYS</w:t>
      </w:r>
    </w:p>
    <w:p w14:paraId="73FA3BEB" w14:textId="77777777" w:rsidR="00A64E57" w:rsidRPr="00A64E57" w:rsidRDefault="00A64E57" w:rsidP="00CF24F6">
      <w:pPr>
        <w:numPr>
          <w:ilvl w:val="0"/>
          <w:numId w:val="248"/>
        </w:numPr>
        <w:spacing w:after="0" w:line="360" w:lineRule="auto"/>
        <w:ind w:left="302" w:right="374"/>
        <w:textAlignment w:val="baseline"/>
        <w:rPr>
          <w:rFonts w:ascii="Calibri" w:eastAsia="Times New Roman" w:hAnsi="Calibri" w:cs="Times New Roman"/>
          <w:color w:val="333333"/>
          <w:sz w:val="20"/>
          <w:szCs w:val="20"/>
        </w:rPr>
      </w:pPr>
      <w:r w:rsidRPr="00A64E57">
        <w:rPr>
          <w:rFonts w:ascii="Calibri" w:eastAsia="Times New Roman" w:hAnsi="Calibri" w:cs="Times New Roman"/>
          <w:color w:val="333333"/>
          <w:sz w:val="20"/>
          <w:szCs w:val="20"/>
        </w:rPr>
        <w:t>If the population standard deviations </w:t>
      </w:r>
      <w:r w:rsidRPr="00A64E57">
        <w:rPr>
          <w:rFonts w:ascii="MathJax_Math" w:eastAsia="Times New Roman" w:hAnsi="MathJax_Math" w:cs="Times New Roman"/>
          <w:i/>
          <w:iCs/>
          <w:color w:val="333333"/>
          <w:sz w:val="15"/>
          <w:szCs w:val="15"/>
          <w:bdr w:val="none" w:sz="0" w:space="0" w:color="auto" w:frame="1"/>
        </w:rPr>
        <w:t>σ</w:t>
      </w:r>
      <w:r w:rsidRPr="00A64E57">
        <w:rPr>
          <w:rFonts w:ascii="MathJax_Main" w:eastAsia="Times New Roman" w:hAnsi="MathJax_Main" w:cs="Times New Roman"/>
          <w:color w:val="333333"/>
          <w:sz w:val="12"/>
          <w:szCs w:val="12"/>
          <w:bdr w:val="none" w:sz="0" w:space="0" w:color="auto" w:frame="1"/>
        </w:rPr>
        <w:t>1</w:t>
      </w:r>
      <w:r w:rsidRPr="00A64E57">
        <w:rPr>
          <w:rFonts w:ascii="Calibri" w:eastAsia="Times New Roman" w:hAnsi="Calibri" w:cs="Times New Roman"/>
          <w:color w:val="333333"/>
          <w:sz w:val="20"/>
          <w:szCs w:val="20"/>
        </w:rPr>
        <w:t> and </w:t>
      </w:r>
      <w:r w:rsidRPr="00A64E57">
        <w:rPr>
          <w:rFonts w:ascii="MathJax_Math" w:eastAsia="Times New Roman" w:hAnsi="MathJax_Math" w:cs="Times New Roman"/>
          <w:i/>
          <w:iCs/>
          <w:color w:val="333333"/>
          <w:sz w:val="15"/>
          <w:szCs w:val="15"/>
          <w:bdr w:val="none" w:sz="0" w:space="0" w:color="auto" w:frame="1"/>
        </w:rPr>
        <w:t>σ</w:t>
      </w:r>
      <w:r w:rsidRPr="00A64E57">
        <w:rPr>
          <w:rFonts w:ascii="MathJax_Main" w:eastAsia="Times New Roman" w:hAnsi="MathJax_Main" w:cs="Times New Roman"/>
          <w:color w:val="333333"/>
          <w:sz w:val="12"/>
          <w:szCs w:val="12"/>
          <w:bdr w:val="none" w:sz="0" w:space="0" w:color="auto" w:frame="1"/>
        </w:rPr>
        <w:t>2</w:t>
      </w:r>
      <w:r w:rsidRPr="00A64E57">
        <w:rPr>
          <w:rFonts w:ascii="Calibri" w:eastAsia="Times New Roman" w:hAnsi="Calibri" w:cs="Times New Roman"/>
          <w:color w:val="333333"/>
          <w:sz w:val="20"/>
          <w:szCs w:val="20"/>
        </w:rPr>
        <w:t> are known or can be estimated, then the minimum equal sizes of independent samples needed to obtain a confidence interval for the difference </w:t>
      </w:r>
      <w:r w:rsidRPr="00A64E57">
        <w:rPr>
          <w:rFonts w:ascii="MathJax_Math" w:eastAsia="Times New Roman" w:hAnsi="MathJax_Math" w:cs="Times New Roman"/>
          <w:i/>
          <w:iCs/>
          <w:color w:val="333333"/>
          <w:sz w:val="15"/>
          <w:szCs w:val="15"/>
          <w:bdr w:val="none" w:sz="0" w:space="0" w:color="auto" w:frame="1"/>
        </w:rPr>
        <w:t>μ</w:t>
      </w:r>
      <w:r w:rsidRPr="00FB5D3B">
        <w:rPr>
          <w:rFonts w:ascii="MathJax_Main" w:eastAsia="Times New Roman" w:hAnsi="MathJax_Main" w:cs="Times New Roman"/>
          <w:color w:val="333333"/>
          <w:sz w:val="12"/>
          <w:szCs w:val="12"/>
          <w:bdr w:val="none" w:sz="0" w:space="0" w:color="auto" w:frame="1"/>
          <w:vertAlign w:val="subscript"/>
        </w:rPr>
        <w:t>1</w:t>
      </w:r>
      <w:r w:rsidRPr="00A64E57">
        <w:rPr>
          <w:rFonts w:ascii="MathJax_Main" w:eastAsia="Times New Roman" w:hAnsi="MathJax_Main" w:cs="Times New Roman"/>
          <w:color w:val="333333"/>
          <w:sz w:val="15"/>
          <w:szCs w:val="15"/>
          <w:bdr w:val="none" w:sz="0" w:space="0" w:color="auto" w:frame="1"/>
        </w:rPr>
        <w:t>−</w:t>
      </w:r>
      <w:r w:rsidRPr="00A64E57">
        <w:rPr>
          <w:rFonts w:ascii="MathJax_Math" w:eastAsia="Times New Roman" w:hAnsi="MathJax_Math" w:cs="Times New Roman"/>
          <w:i/>
          <w:iCs/>
          <w:color w:val="333333"/>
          <w:sz w:val="15"/>
          <w:szCs w:val="15"/>
          <w:bdr w:val="none" w:sz="0" w:space="0" w:color="auto" w:frame="1"/>
        </w:rPr>
        <w:t>μ</w:t>
      </w:r>
      <w:r w:rsidRPr="00FB5D3B">
        <w:rPr>
          <w:rFonts w:ascii="MathJax_Main" w:eastAsia="Times New Roman" w:hAnsi="MathJax_Main" w:cs="Times New Roman"/>
          <w:color w:val="333333"/>
          <w:sz w:val="12"/>
          <w:szCs w:val="12"/>
          <w:bdr w:val="none" w:sz="0" w:space="0" w:color="auto" w:frame="1"/>
          <w:vertAlign w:val="subscript"/>
        </w:rPr>
        <w:t>2</w:t>
      </w:r>
      <w:r w:rsidRPr="00A64E57">
        <w:rPr>
          <w:rFonts w:ascii="Calibri" w:eastAsia="Times New Roman" w:hAnsi="Calibri" w:cs="Times New Roman"/>
          <w:color w:val="333333"/>
          <w:sz w:val="20"/>
          <w:szCs w:val="20"/>
        </w:rPr>
        <w:t> in two population means with a given maximum error of the estimate </w:t>
      </w:r>
      <w:r w:rsidRPr="00A64E57">
        <w:rPr>
          <w:rFonts w:ascii="Calibri" w:eastAsia="Times New Roman" w:hAnsi="Calibri" w:cs="Times New Roman"/>
          <w:i/>
          <w:iCs/>
          <w:color w:val="333333"/>
          <w:sz w:val="20"/>
          <w:szCs w:val="20"/>
          <w:bdr w:val="none" w:sz="0" w:space="0" w:color="auto" w:frame="1"/>
        </w:rPr>
        <w:t>E</w:t>
      </w:r>
      <w:r w:rsidRPr="00A64E57">
        <w:rPr>
          <w:rFonts w:ascii="Calibri" w:eastAsia="Times New Roman" w:hAnsi="Calibri" w:cs="Times New Roman"/>
          <w:color w:val="333333"/>
          <w:sz w:val="20"/>
          <w:szCs w:val="20"/>
        </w:rPr>
        <w:t> and a given level of confidence can be estimated.</w:t>
      </w:r>
    </w:p>
    <w:p w14:paraId="61D9A17A" w14:textId="77777777" w:rsidR="00A64E57" w:rsidRPr="00A64E57" w:rsidRDefault="00A64E57" w:rsidP="00CF24F6">
      <w:pPr>
        <w:numPr>
          <w:ilvl w:val="0"/>
          <w:numId w:val="248"/>
        </w:numPr>
        <w:spacing w:after="0" w:line="360" w:lineRule="auto"/>
        <w:ind w:left="302" w:right="374"/>
        <w:textAlignment w:val="baseline"/>
        <w:rPr>
          <w:rFonts w:ascii="Calibri" w:eastAsia="Times New Roman" w:hAnsi="Calibri" w:cs="Times New Roman"/>
          <w:color w:val="333333"/>
          <w:sz w:val="20"/>
          <w:szCs w:val="20"/>
        </w:rPr>
      </w:pPr>
      <w:r w:rsidRPr="00A64E57">
        <w:rPr>
          <w:rFonts w:ascii="Calibri" w:eastAsia="Times New Roman" w:hAnsi="Calibri" w:cs="Times New Roman"/>
          <w:color w:val="333333"/>
          <w:sz w:val="20"/>
          <w:szCs w:val="20"/>
        </w:rPr>
        <w:t>If the standard deviation </w:t>
      </w:r>
      <w:r w:rsidRPr="00A64E57">
        <w:rPr>
          <w:rFonts w:ascii="MathJax_Math" w:eastAsia="Times New Roman" w:hAnsi="MathJax_Math" w:cs="Times New Roman"/>
          <w:i/>
          <w:iCs/>
          <w:color w:val="333333"/>
          <w:sz w:val="15"/>
          <w:szCs w:val="15"/>
          <w:bdr w:val="none" w:sz="0" w:space="0" w:color="auto" w:frame="1"/>
        </w:rPr>
        <w:t>σ</w:t>
      </w:r>
      <w:r w:rsidRPr="00A64E57">
        <w:rPr>
          <w:rFonts w:ascii="MathJax_Math" w:eastAsia="Times New Roman" w:hAnsi="MathJax_Math" w:cs="Times New Roman"/>
          <w:i/>
          <w:iCs/>
          <w:color w:val="333333"/>
          <w:sz w:val="12"/>
          <w:szCs w:val="12"/>
          <w:bdr w:val="none" w:sz="0" w:space="0" w:color="auto" w:frame="1"/>
        </w:rPr>
        <w:t>d</w:t>
      </w:r>
      <w:r w:rsidRPr="00A64E57">
        <w:rPr>
          <w:rFonts w:ascii="Calibri" w:eastAsia="Times New Roman" w:hAnsi="Calibri" w:cs="Times New Roman"/>
          <w:color w:val="333333"/>
          <w:sz w:val="20"/>
          <w:szCs w:val="20"/>
        </w:rPr>
        <w:t> of the population of differences in pairs drawn from two populations is known or can be estimated, then the minimum number of sample pairs needed under paired difference sampling to obtain a confidence interval for the difference </w:t>
      </w:r>
      <w:r w:rsidRPr="00A64E57">
        <w:rPr>
          <w:rFonts w:ascii="MathJax_Math" w:eastAsia="Times New Roman" w:hAnsi="MathJax_Math" w:cs="Times New Roman"/>
          <w:i/>
          <w:iCs/>
          <w:color w:val="333333"/>
          <w:sz w:val="15"/>
          <w:szCs w:val="15"/>
          <w:bdr w:val="none" w:sz="0" w:space="0" w:color="auto" w:frame="1"/>
        </w:rPr>
        <w:t>μ</w:t>
      </w:r>
      <w:r w:rsidRPr="00FB5D3B">
        <w:rPr>
          <w:rFonts w:ascii="MathJax_Math" w:eastAsia="Times New Roman" w:hAnsi="MathJax_Math" w:cs="Times New Roman"/>
          <w:i/>
          <w:iCs/>
          <w:color w:val="333333"/>
          <w:sz w:val="12"/>
          <w:szCs w:val="12"/>
          <w:bdr w:val="none" w:sz="0" w:space="0" w:color="auto" w:frame="1"/>
          <w:vertAlign w:val="subscript"/>
        </w:rPr>
        <w:t>d</w:t>
      </w:r>
      <w:r w:rsidRPr="00A64E57">
        <w:rPr>
          <w:rFonts w:ascii="MathJax_Main" w:eastAsia="Times New Roman" w:hAnsi="MathJax_Main" w:cs="Times New Roman"/>
          <w:color w:val="333333"/>
          <w:sz w:val="15"/>
          <w:szCs w:val="15"/>
          <w:bdr w:val="none" w:sz="0" w:space="0" w:color="auto" w:frame="1"/>
        </w:rPr>
        <w:t>=</w:t>
      </w:r>
      <w:r w:rsidRPr="00A64E57">
        <w:rPr>
          <w:rFonts w:ascii="MathJax_Math" w:eastAsia="Times New Roman" w:hAnsi="MathJax_Math" w:cs="Times New Roman"/>
          <w:i/>
          <w:iCs/>
          <w:color w:val="333333"/>
          <w:sz w:val="15"/>
          <w:szCs w:val="15"/>
          <w:bdr w:val="none" w:sz="0" w:space="0" w:color="auto" w:frame="1"/>
        </w:rPr>
        <w:t>μ</w:t>
      </w:r>
      <w:r w:rsidRPr="00FB5D3B">
        <w:rPr>
          <w:rFonts w:ascii="MathJax_Main" w:eastAsia="Times New Roman" w:hAnsi="MathJax_Main" w:cs="Times New Roman"/>
          <w:color w:val="333333"/>
          <w:sz w:val="12"/>
          <w:szCs w:val="12"/>
          <w:bdr w:val="none" w:sz="0" w:space="0" w:color="auto" w:frame="1"/>
          <w:vertAlign w:val="subscript"/>
        </w:rPr>
        <w:t>1</w:t>
      </w:r>
      <w:r w:rsidRPr="00A64E57">
        <w:rPr>
          <w:rFonts w:ascii="MathJax_Main" w:eastAsia="Times New Roman" w:hAnsi="MathJax_Main" w:cs="Times New Roman"/>
          <w:color w:val="333333"/>
          <w:sz w:val="15"/>
          <w:szCs w:val="15"/>
          <w:bdr w:val="none" w:sz="0" w:space="0" w:color="auto" w:frame="1"/>
        </w:rPr>
        <w:t>−</w:t>
      </w:r>
      <w:r w:rsidRPr="00A64E57">
        <w:rPr>
          <w:rFonts w:ascii="MathJax_Math" w:eastAsia="Times New Roman" w:hAnsi="MathJax_Math" w:cs="Times New Roman"/>
          <w:i/>
          <w:iCs/>
          <w:color w:val="333333"/>
          <w:sz w:val="15"/>
          <w:szCs w:val="15"/>
          <w:bdr w:val="none" w:sz="0" w:space="0" w:color="auto" w:frame="1"/>
        </w:rPr>
        <w:t>μ</w:t>
      </w:r>
      <w:r w:rsidRPr="00FB5D3B">
        <w:rPr>
          <w:rFonts w:ascii="MathJax_Main" w:eastAsia="Times New Roman" w:hAnsi="MathJax_Main" w:cs="Times New Roman"/>
          <w:color w:val="333333"/>
          <w:sz w:val="12"/>
          <w:szCs w:val="12"/>
          <w:bdr w:val="none" w:sz="0" w:space="0" w:color="auto" w:frame="1"/>
          <w:vertAlign w:val="subscript"/>
        </w:rPr>
        <w:t>2</w:t>
      </w:r>
      <w:r w:rsidRPr="00A64E57">
        <w:rPr>
          <w:rFonts w:ascii="Calibri" w:eastAsia="Times New Roman" w:hAnsi="Calibri" w:cs="Times New Roman"/>
          <w:color w:val="333333"/>
          <w:sz w:val="20"/>
          <w:szCs w:val="20"/>
        </w:rPr>
        <w:t> in two population means with a given maximum error of the estimate </w:t>
      </w:r>
      <w:r w:rsidRPr="00A64E57">
        <w:rPr>
          <w:rFonts w:ascii="Calibri" w:eastAsia="Times New Roman" w:hAnsi="Calibri" w:cs="Times New Roman"/>
          <w:i/>
          <w:iCs/>
          <w:color w:val="333333"/>
          <w:sz w:val="20"/>
          <w:szCs w:val="20"/>
          <w:bdr w:val="none" w:sz="0" w:space="0" w:color="auto" w:frame="1"/>
        </w:rPr>
        <w:t>E</w:t>
      </w:r>
      <w:r w:rsidRPr="00A64E57">
        <w:rPr>
          <w:rFonts w:ascii="Calibri" w:eastAsia="Times New Roman" w:hAnsi="Calibri" w:cs="Times New Roman"/>
          <w:color w:val="333333"/>
          <w:sz w:val="20"/>
          <w:szCs w:val="20"/>
        </w:rPr>
        <w:t> and a given level of confidence can be estimated.</w:t>
      </w:r>
    </w:p>
    <w:p w14:paraId="7514AFF1" w14:textId="77777777" w:rsidR="00A64E57" w:rsidRPr="00A64E57" w:rsidRDefault="00A64E57" w:rsidP="00CF24F6">
      <w:pPr>
        <w:numPr>
          <w:ilvl w:val="0"/>
          <w:numId w:val="248"/>
        </w:numPr>
        <w:spacing w:after="0" w:line="360" w:lineRule="auto"/>
        <w:ind w:left="302" w:right="374"/>
        <w:textAlignment w:val="baseline"/>
        <w:rPr>
          <w:rFonts w:ascii="Calibri" w:eastAsia="Times New Roman" w:hAnsi="Calibri" w:cs="Times New Roman"/>
          <w:color w:val="333333"/>
          <w:sz w:val="20"/>
          <w:szCs w:val="20"/>
        </w:rPr>
      </w:pPr>
      <w:r w:rsidRPr="00A64E57">
        <w:rPr>
          <w:rFonts w:ascii="Calibri" w:eastAsia="Times New Roman" w:hAnsi="Calibri" w:cs="Times New Roman"/>
          <w:color w:val="333333"/>
          <w:sz w:val="20"/>
          <w:szCs w:val="20"/>
        </w:rPr>
        <w:t>The minimum equal sample sizes needed to obtain a confidence interval for the difference in two population proportions with a given maximum error of the estimate and a given level of confidence can always be estimated. If there is prior knowledge of the population proportions </w:t>
      </w:r>
      <w:r w:rsidRPr="00A64E57">
        <w:rPr>
          <w:rFonts w:ascii="Calibri" w:eastAsia="Times New Roman" w:hAnsi="Calibri" w:cs="Times New Roman"/>
          <w:i/>
          <w:iCs/>
          <w:color w:val="333333"/>
          <w:sz w:val="20"/>
          <w:szCs w:val="20"/>
          <w:bdr w:val="none" w:sz="0" w:space="0" w:color="auto" w:frame="1"/>
        </w:rPr>
        <w:t>p</w:t>
      </w:r>
      <w:r w:rsidRPr="00A64E57">
        <w:rPr>
          <w:rFonts w:ascii="Calibri" w:eastAsia="Times New Roman" w:hAnsi="Calibri" w:cs="Times New Roman"/>
          <w:color w:val="333333"/>
          <w:sz w:val="15"/>
          <w:szCs w:val="15"/>
          <w:bdr w:val="none" w:sz="0" w:space="0" w:color="auto" w:frame="1"/>
          <w:vertAlign w:val="subscript"/>
        </w:rPr>
        <w:t>1</w:t>
      </w:r>
      <w:r w:rsidRPr="00A64E57">
        <w:rPr>
          <w:rFonts w:ascii="Calibri" w:eastAsia="Times New Roman" w:hAnsi="Calibri" w:cs="Times New Roman"/>
          <w:color w:val="333333"/>
          <w:sz w:val="20"/>
          <w:szCs w:val="20"/>
        </w:rPr>
        <w:t> and </w:t>
      </w:r>
      <w:r w:rsidRPr="00A64E57">
        <w:rPr>
          <w:rFonts w:ascii="Calibri" w:eastAsia="Times New Roman" w:hAnsi="Calibri" w:cs="Times New Roman"/>
          <w:i/>
          <w:iCs/>
          <w:color w:val="333333"/>
          <w:sz w:val="20"/>
          <w:szCs w:val="20"/>
          <w:bdr w:val="none" w:sz="0" w:space="0" w:color="auto" w:frame="1"/>
        </w:rPr>
        <w:t>p</w:t>
      </w:r>
      <w:r w:rsidRPr="00A64E57">
        <w:rPr>
          <w:rFonts w:ascii="Calibri" w:eastAsia="Times New Roman" w:hAnsi="Calibri" w:cs="Times New Roman"/>
          <w:color w:val="333333"/>
          <w:sz w:val="15"/>
          <w:szCs w:val="15"/>
          <w:bdr w:val="none" w:sz="0" w:space="0" w:color="auto" w:frame="1"/>
          <w:vertAlign w:val="subscript"/>
        </w:rPr>
        <w:t>2</w:t>
      </w:r>
      <w:r w:rsidRPr="00A64E57">
        <w:rPr>
          <w:rFonts w:ascii="Calibri" w:eastAsia="Times New Roman" w:hAnsi="Calibri" w:cs="Times New Roman"/>
          <w:color w:val="333333"/>
          <w:sz w:val="20"/>
          <w:szCs w:val="20"/>
        </w:rPr>
        <w:t> then the estimate can be sharpened.</w:t>
      </w:r>
    </w:p>
    <w:p w14:paraId="35AE9C99" w14:textId="77777777" w:rsidR="00FB5D3B" w:rsidRPr="00FB5D3B" w:rsidRDefault="00FB5D3B" w:rsidP="00FB5D3B">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6"/>
          <w:szCs w:val="26"/>
        </w:rPr>
      </w:pPr>
      <w:r w:rsidRPr="00FB5D3B">
        <w:rPr>
          <w:rFonts w:ascii="Calibri" w:eastAsia="Times New Roman" w:hAnsi="Calibri" w:cs="Times New Roman"/>
          <w:b/>
          <w:bCs/>
          <w:caps/>
          <w:color w:val="FFFFFF"/>
          <w:spacing w:val="30"/>
          <w:sz w:val="26"/>
          <w:szCs w:val="26"/>
        </w:rPr>
        <w:t>EXERCISES</w:t>
      </w:r>
    </w:p>
    <w:p w14:paraId="06BA70BA" w14:textId="77777777" w:rsidR="00FB5D3B" w:rsidRPr="00FB5D3B" w:rsidRDefault="00FB5D3B" w:rsidP="00FB5D3B">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3"/>
          <w:szCs w:val="23"/>
        </w:rPr>
      </w:pPr>
      <w:r w:rsidRPr="00FB5D3B">
        <w:rPr>
          <w:rFonts w:ascii="Calibri" w:eastAsia="Times New Roman" w:hAnsi="Calibri" w:cs="Times New Roman"/>
          <w:b/>
          <w:bCs/>
          <w:caps/>
          <w:color w:val="FFFFFF"/>
          <w:spacing w:val="30"/>
          <w:sz w:val="23"/>
          <w:szCs w:val="23"/>
        </w:rPr>
        <w:t>BASIC</w:t>
      </w:r>
    </w:p>
    <w:p w14:paraId="39834C90" w14:textId="77777777" w:rsidR="00FB5D3B" w:rsidRPr="00FB5D3B" w:rsidRDefault="00FB5D3B" w:rsidP="00CF24F6">
      <w:pPr>
        <w:numPr>
          <w:ilvl w:val="0"/>
          <w:numId w:val="249"/>
        </w:numPr>
        <w:shd w:val="clear" w:color="auto" w:fill="DAEEF3" w:themeFill="accent5" w:themeFillTint="33"/>
        <w:spacing w:after="0" w:line="439" w:lineRule="atLeast"/>
        <w:ind w:left="450"/>
        <w:textAlignment w:val="baseline"/>
        <w:rPr>
          <w:rFonts w:ascii="Calibri" w:eastAsia="Times New Roman" w:hAnsi="Calibri" w:cs="Times New Roman"/>
          <w:color w:val="333333"/>
          <w:sz w:val="20"/>
          <w:szCs w:val="20"/>
        </w:rPr>
      </w:pPr>
      <w:r w:rsidRPr="00FB5D3B">
        <w:rPr>
          <w:rFonts w:ascii="Calibri" w:eastAsia="Times New Roman" w:hAnsi="Calibri" w:cs="Times New Roman"/>
          <w:color w:val="333333"/>
          <w:sz w:val="20"/>
          <w:szCs w:val="20"/>
        </w:rPr>
        <w:t>Estimate the common sample size </w:t>
      </w:r>
      <w:r w:rsidRPr="00FB5D3B">
        <w:rPr>
          <w:rFonts w:ascii="Calibri" w:eastAsia="Times New Roman" w:hAnsi="Calibri" w:cs="Times New Roman"/>
          <w:i/>
          <w:iCs/>
          <w:color w:val="333333"/>
          <w:sz w:val="20"/>
          <w:szCs w:val="20"/>
          <w:bdr w:val="none" w:sz="0" w:space="0" w:color="auto" w:frame="1"/>
        </w:rPr>
        <w:t>n</w:t>
      </w:r>
      <w:r w:rsidRPr="00FB5D3B">
        <w:rPr>
          <w:rFonts w:ascii="Calibri" w:eastAsia="Times New Roman" w:hAnsi="Calibri" w:cs="Times New Roman"/>
          <w:color w:val="333333"/>
          <w:sz w:val="20"/>
          <w:szCs w:val="20"/>
        </w:rPr>
        <w:t> of equally sized independent samples needed to estimate </w:t>
      </w:r>
      <w:r w:rsidRPr="00FB5D3B">
        <w:rPr>
          <w:rFonts w:ascii="MathJax_Math" w:eastAsia="Times New Roman" w:hAnsi="MathJax_Math" w:cs="Times New Roman"/>
          <w:i/>
          <w:iCs/>
          <w:color w:val="333333"/>
          <w:sz w:val="15"/>
          <w:szCs w:val="15"/>
          <w:bdr w:val="none" w:sz="0" w:space="0" w:color="auto" w:frame="1"/>
        </w:rPr>
        <w:t>μ</w:t>
      </w:r>
      <w:r w:rsidRPr="00FB5D3B">
        <w:rPr>
          <w:rFonts w:ascii="MathJax_Main" w:eastAsia="Times New Roman" w:hAnsi="MathJax_Main" w:cs="Times New Roman"/>
          <w:color w:val="333333"/>
          <w:sz w:val="12"/>
          <w:szCs w:val="12"/>
          <w:bdr w:val="none" w:sz="0" w:space="0" w:color="auto" w:frame="1"/>
        </w:rPr>
        <w:t>1</w:t>
      </w:r>
      <w:r w:rsidRPr="00FB5D3B">
        <w:rPr>
          <w:rFonts w:ascii="MathJax_Main" w:eastAsia="Times New Roman" w:hAnsi="MathJax_Main" w:cs="Times New Roman"/>
          <w:color w:val="333333"/>
          <w:sz w:val="15"/>
          <w:szCs w:val="15"/>
          <w:bdr w:val="none" w:sz="0" w:space="0" w:color="auto" w:frame="1"/>
        </w:rPr>
        <w:t>−</w:t>
      </w:r>
      <w:r w:rsidRPr="00FB5D3B">
        <w:rPr>
          <w:rFonts w:ascii="MathJax_Math" w:eastAsia="Times New Roman" w:hAnsi="MathJax_Math" w:cs="Times New Roman"/>
          <w:i/>
          <w:iCs/>
          <w:color w:val="333333"/>
          <w:sz w:val="15"/>
          <w:szCs w:val="15"/>
          <w:bdr w:val="none" w:sz="0" w:space="0" w:color="auto" w:frame="1"/>
        </w:rPr>
        <w:t>μ</w:t>
      </w:r>
      <w:r w:rsidRPr="00FB5D3B">
        <w:rPr>
          <w:rFonts w:ascii="MathJax_Main" w:eastAsia="Times New Roman" w:hAnsi="MathJax_Main" w:cs="Times New Roman"/>
          <w:color w:val="333333"/>
          <w:sz w:val="12"/>
          <w:szCs w:val="12"/>
          <w:bdr w:val="none" w:sz="0" w:space="0" w:color="auto" w:frame="1"/>
        </w:rPr>
        <w:t>2</w:t>
      </w:r>
      <w:r w:rsidRPr="00FB5D3B">
        <w:rPr>
          <w:rFonts w:ascii="Calibri" w:eastAsia="Times New Roman" w:hAnsi="Calibri" w:cs="Times New Roman"/>
          <w:color w:val="333333"/>
          <w:sz w:val="20"/>
          <w:szCs w:val="20"/>
        </w:rPr>
        <w:t> as specified when the population standard deviations are as shown.</w:t>
      </w:r>
    </w:p>
    <w:p w14:paraId="7D1D049A" w14:textId="77777777" w:rsidR="00FB5D3B" w:rsidRPr="00FB5D3B" w:rsidRDefault="00FB5D3B" w:rsidP="00CF24F6">
      <w:pPr>
        <w:numPr>
          <w:ilvl w:val="1"/>
          <w:numId w:val="249"/>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FB5D3B">
        <w:rPr>
          <w:rFonts w:ascii="Calibri" w:eastAsia="Times New Roman" w:hAnsi="Calibri" w:cs="Times New Roman"/>
          <w:color w:val="333333"/>
          <w:sz w:val="20"/>
          <w:szCs w:val="20"/>
        </w:rPr>
        <w:t>90% confidence, to within 3 units, </w:t>
      </w:r>
      <w:r w:rsidRPr="00FB5D3B">
        <w:rPr>
          <w:rFonts w:ascii="MathJax_Math" w:eastAsia="Times New Roman" w:hAnsi="MathJax_Math" w:cs="Times New Roman"/>
          <w:i/>
          <w:iCs/>
          <w:color w:val="333333"/>
          <w:sz w:val="15"/>
          <w:szCs w:val="15"/>
          <w:bdr w:val="none" w:sz="0" w:space="0" w:color="auto" w:frame="1"/>
        </w:rPr>
        <w:t>σ</w:t>
      </w:r>
      <w:r w:rsidRPr="00FB5D3B">
        <w:rPr>
          <w:rFonts w:ascii="MathJax_Main" w:eastAsia="Times New Roman" w:hAnsi="MathJax_Main" w:cs="Times New Roman"/>
          <w:color w:val="333333"/>
          <w:sz w:val="12"/>
          <w:szCs w:val="12"/>
          <w:bdr w:val="none" w:sz="0" w:space="0" w:color="auto" w:frame="1"/>
        </w:rPr>
        <w:t>1</w:t>
      </w:r>
      <w:r w:rsidRPr="00FB5D3B">
        <w:rPr>
          <w:rFonts w:ascii="MathJax_Main" w:eastAsia="Times New Roman" w:hAnsi="MathJax_Main" w:cs="Times New Roman"/>
          <w:color w:val="333333"/>
          <w:sz w:val="15"/>
          <w:szCs w:val="15"/>
          <w:bdr w:val="none" w:sz="0" w:space="0" w:color="auto" w:frame="1"/>
        </w:rPr>
        <w:t>=10</w:t>
      </w:r>
      <w:r w:rsidRPr="00FB5D3B">
        <w:rPr>
          <w:rFonts w:ascii="Calibri" w:eastAsia="Times New Roman" w:hAnsi="Calibri" w:cs="Times New Roman"/>
          <w:color w:val="333333"/>
          <w:sz w:val="20"/>
          <w:szCs w:val="20"/>
        </w:rPr>
        <w:t> and </w:t>
      </w:r>
      <w:r w:rsidRPr="00FB5D3B">
        <w:rPr>
          <w:rFonts w:ascii="MathJax_Math" w:eastAsia="Times New Roman" w:hAnsi="MathJax_Math" w:cs="Times New Roman"/>
          <w:i/>
          <w:iCs/>
          <w:color w:val="333333"/>
          <w:sz w:val="15"/>
          <w:szCs w:val="15"/>
          <w:bdr w:val="none" w:sz="0" w:space="0" w:color="auto" w:frame="1"/>
        </w:rPr>
        <w:t>σ</w:t>
      </w:r>
      <w:r w:rsidRPr="00FB5D3B">
        <w:rPr>
          <w:rFonts w:ascii="MathJax_Main" w:eastAsia="Times New Roman" w:hAnsi="MathJax_Main" w:cs="Times New Roman"/>
          <w:color w:val="333333"/>
          <w:sz w:val="12"/>
          <w:szCs w:val="12"/>
          <w:bdr w:val="none" w:sz="0" w:space="0" w:color="auto" w:frame="1"/>
        </w:rPr>
        <w:t>2</w:t>
      </w:r>
      <w:r w:rsidRPr="00FB5D3B">
        <w:rPr>
          <w:rFonts w:ascii="MathJax_Main" w:eastAsia="Times New Roman" w:hAnsi="MathJax_Main" w:cs="Times New Roman"/>
          <w:color w:val="333333"/>
          <w:sz w:val="15"/>
          <w:szCs w:val="15"/>
          <w:bdr w:val="none" w:sz="0" w:space="0" w:color="auto" w:frame="1"/>
        </w:rPr>
        <w:t>=7</w:t>
      </w:r>
    </w:p>
    <w:p w14:paraId="5D469569" w14:textId="77777777" w:rsidR="00FB5D3B" w:rsidRPr="00FB5D3B" w:rsidRDefault="00FB5D3B" w:rsidP="00CF24F6">
      <w:pPr>
        <w:numPr>
          <w:ilvl w:val="1"/>
          <w:numId w:val="249"/>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FB5D3B">
        <w:rPr>
          <w:rFonts w:ascii="Calibri" w:eastAsia="Times New Roman" w:hAnsi="Calibri" w:cs="Times New Roman"/>
          <w:color w:val="333333"/>
          <w:sz w:val="20"/>
          <w:szCs w:val="20"/>
        </w:rPr>
        <w:t>99% confidence, to within 4 units, </w:t>
      </w:r>
      <w:r w:rsidRPr="00FB5D3B">
        <w:rPr>
          <w:rFonts w:ascii="MathJax_Math" w:eastAsia="Times New Roman" w:hAnsi="MathJax_Math" w:cs="Times New Roman"/>
          <w:i/>
          <w:iCs/>
          <w:color w:val="333333"/>
          <w:sz w:val="15"/>
          <w:szCs w:val="15"/>
          <w:bdr w:val="none" w:sz="0" w:space="0" w:color="auto" w:frame="1"/>
        </w:rPr>
        <w:t>σ</w:t>
      </w:r>
      <w:r w:rsidRPr="00FB5D3B">
        <w:rPr>
          <w:rFonts w:ascii="MathJax_Main" w:eastAsia="Times New Roman" w:hAnsi="MathJax_Main" w:cs="Times New Roman"/>
          <w:color w:val="333333"/>
          <w:sz w:val="12"/>
          <w:szCs w:val="12"/>
          <w:bdr w:val="none" w:sz="0" w:space="0" w:color="auto" w:frame="1"/>
        </w:rPr>
        <w:t>1</w:t>
      </w:r>
      <w:r w:rsidRPr="00FB5D3B">
        <w:rPr>
          <w:rFonts w:ascii="MathJax_Main" w:eastAsia="Times New Roman" w:hAnsi="MathJax_Main" w:cs="Times New Roman"/>
          <w:color w:val="333333"/>
          <w:sz w:val="15"/>
          <w:szCs w:val="15"/>
          <w:bdr w:val="none" w:sz="0" w:space="0" w:color="auto" w:frame="1"/>
        </w:rPr>
        <w:t>=6.8</w:t>
      </w:r>
      <w:r w:rsidRPr="00FB5D3B">
        <w:rPr>
          <w:rFonts w:ascii="Calibri" w:eastAsia="Times New Roman" w:hAnsi="Calibri" w:cs="Times New Roman"/>
          <w:color w:val="333333"/>
          <w:sz w:val="20"/>
          <w:szCs w:val="20"/>
        </w:rPr>
        <w:t> and </w:t>
      </w:r>
      <w:r w:rsidRPr="00FB5D3B">
        <w:rPr>
          <w:rFonts w:ascii="MathJax_Math" w:eastAsia="Times New Roman" w:hAnsi="MathJax_Math" w:cs="Times New Roman"/>
          <w:i/>
          <w:iCs/>
          <w:color w:val="333333"/>
          <w:sz w:val="15"/>
          <w:szCs w:val="15"/>
          <w:bdr w:val="none" w:sz="0" w:space="0" w:color="auto" w:frame="1"/>
        </w:rPr>
        <w:t>σ</w:t>
      </w:r>
      <w:r w:rsidRPr="00FB5D3B">
        <w:rPr>
          <w:rFonts w:ascii="MathJax_Main" w:eastAsia="Times New Roman" w:hAnsi="MathJax_Main" w:cs="Times New Roman"/>
          <w:color w:val="333333"/>
          <w:sz w:val="12"/>
          <w:szCs w:val="12"/>
          <w:bdr w:val="none" w:sz="0" w:space="0" w:color="auto" w:frame="1"/>
        </w:rPr>
        <w:t>2</w:t>
      </w:r>
      <w:r w:rsidRPr="00FB5D3B">
        <w:rPr>
          <w:rFonts w:ascii="MathJax_Main" w:eastAsia="Times New Roman" w:hAnsi="MathJax_Main" w:cs="Times New Roman"/>
          <w:color w:val="333333"/>
          <w:sz w:val="15"/>
          <w:szCs w:val="15"/>
          <w:bdr w:val="none" w:sz="0" w:space="0" w:color="auto" w:frame="1"/>
        </w:rPr>
        <w:t>=9.3</w:t>
      </w:r>
    </w:p>
    <w:p w14:paraId="77DEB495" w14:textId="77777777" w:rsidR="00FB5D3B" w:rsidRPr="00FB5D3B" w:rsidRDefault="00FB5D3B" w:rsidP="00CF24F6">
      <w:pPr>
        <w:numPr>
          <w:ilvl w:val="1"/>
          <w:numId w:val="249"/>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FB5D3B">
        <w:rPr>
          <w:rFonts w:ascii="Calibri" w:eastAsia="Times New Roman" w:hAnsi="Calibri" w:cs="Times New Roman"/>
          <w:color w:val="333333"/>
          <w:sz w:val="20"/>
          <w:szCs w:val="20"/>
        </w:rPr>
        <w:t>95% confidence, to within 5 units, </w:t>
      </w:r>
      <w:r w:rsidRPr="00FB5D3B">
        <w:rPr>
          <w:rFonts w:ascii="MathJax_Math" w:eastAsia="Times New Roman" w:hAnsi="MathJax_Math" w:cs="Times New Roman"/>
          <w:i/>
          <w:iCs/>
          <w:color w:val="333333"/>
          <w:sz w:val="15"/>
          <w:szCs w:val="15"/>
          <w:bdr w:val="none" w:sz="0" w:space="0" w:color="auto" w:frame="1"/>
        </w:rPr>
        <w:t>σ</w:t>
      </w:r>
      <w:r w:rsidRPr="00FB5D3B">
        <w:rPr>
          <w:rFonts w:ascii="MathJax_Main" w:eastAsia="Times New Roman" w:hAnsi="MathJax_Main" w:cs="Times New Roman"/>
          <w:color w:val="333333"/>
          <w:sz w:val="12"/>
          <w:szCs w:val="12"/>
          <w:bdr w:val="none" w:sz="0" w:space="0" w:color="auto" w:frame="1"/>
        </w:rPr>
        <w:t>1</w:t>
      </w:r>
      <w:r w:rsidRPr="00FB5D3B">
        <w:rPr>
          <w:rFonts w:ascii="MathJax_Main" w:eastAsia="Times New Roman" w:hAnsi="MathJax_Main" w:cs="Times New Roman"/>
          <w:color w:val="333333"/>
          <w:sz w:val="15"/>
          <w:szCs w:val="15"/>
          <w:bdr w:val="none" w:sz="0" w:space="0" w:color="auto" w:frame="1"/>
        </w:rPr>
        <w:t>=22.6</w:t>
      </w:r>
      <w:r w:rsidRPr="00FB5D3B">
        <w:rPr>
          <w:rFonts w:ascii="Calibri" w:eastAsia="Times New Roman" w:hAnsi="Calibri" w:cs="Times New Roman"/>
          <w:color w:val="333333"/>
          <w:sz w:val="20"/>
          <w:szCs w:val="20"/>
        </w:rPr>
        <w:t> and </w:t>
      </w:r>
      <w:r w:rsidRPr="00FB5D3B">
        <w:rPr>
          <w:rFonts w:ascii="MathJax_Math" w:eastAsia="Times New Roman" w:hAnsi="MathJax_Math" w:cs="Times New Roman"/>
          <w:i/>
          <w:iCs/>
          <w:color w:val="333333"/>
          <w:sz w:val="15"/>
          <w:szCs w:val="15"/>
          <w:bdr w:val="none" w:sz="0" w:space="0" w:color="auto" w:frame="1"/>
        </w:rPr>
        <w:t>σ</w:t>
      </w:r>
      <w:r w:rsidRPr="00FB5D3B">
        <w:rPr>
          <w:rFonts w:ascii="MathJax_Main" w:eastAsia="Times New Roman" w:hAnsi="MathJax_Main" w:cs="Times New Roman"/>
          <w:color w:val="333333"/>
          <w:sz w:val="12"/>
          <w:szCs w:val="12"/>
          <w:bdr w:val="none" w:sz="0" w:space="0" w:color="auto" w:frame="1"/>
        </w:rPr>
        <w:t>2</w:t>
      </w:r>
      <w:r w:rsidRPr="00FB5D3B">
        <w:rPr>
          <w:rFonts w:ascii="MathJax_Main" w:eastAsia="Times New Roman" w:hAnsi="MathJax_Main" w:cs="Times New Roman"/>
          <w:color w:val="333333"/>
          <w:sz w:val="15"/>
          <w:szCs w:val="15"/>
          <w:bdr w:val="none" w:sz="0" w:space="0" w:color="auto" w:frame="1"/>
        </w:rPr>
        <w:t>=31.8</w:t>
      </w:r>
    </w:p>
    <w:p w14:paraId="35C2B75C" w14:textId="77777777" w:rsidR="00FB5D3B" w:rsidRPr="00FB5D3B" w:rsidRDefault="00FB5D3B" w:rsidP="00CF24F6">
      <w:pPr>
        <w:numPr>
          <w:ilvl w:val="0"/>
          <w:numId w:val="249"/>
        </w:numPr>
        <w:shd w:val="clear" w:color="auto" w:fill="DAEEF3" w:themeFill="accent5" w:themeFillTint="33"/>
        <w:spacing w:after="0" w:line="439" w:lineRule="atLeast"/>
        <w:ind w:left="450"/>
        <w:textAlignment w:val="baseline"/>
        <w:rPr>
          <w:rFonts w:ascii="Calibri" w:eastAsia="Times New Roman" w:hAnsi="Calibri" w:cs="Times New Roman"/>
          <w:color w:val="333333"/>
          <w:sz w:val="20"/>
          <w:szCs w:val="20"/>
        </w:rPr>
      </w:pPr>
      <w:r w:rsidRPr="00FB5D3B">
        <w:rPr>
          <w:rFonts w:ascii="Calibri" w:eastAsia="Times New Roman" w:hAnsi="Calibri" w:cs="Times New Roman"/>
          <w:color w:val="333333"/>
          <w:sz w:val="20"/>
          <w:szCs w:val="20"/>
        </w:rPr>
        <w:t>Estimate the common sample size </w:t>
      </w:r>
      <w:r w:rsidRPr="00FB5D3B">
        <w:rPr>
          <w:rFonts w:ascii="Calibri" w:eastAsia="Times New Roman" w:hAnsi="Calibri" w:cs="Times New Roman"/>
          <w:i/>
          <w:iCs/>
          <w:color w:val="333333"/>
          <w:sz w:val="20"/>
          <w:szCs w:val="20"/>
          <w:bdr w:val="none" w:sz="0" w:space="0" w:color="auto" w:frame="1"/>
        </w:rPr>
        <w:t>n</w:t>
      </w:r>
      <w:r w:rsidRPr="00FB5D3B">
        <w:rPr>
          <w:rFonts w:ascii="Calibri" w:eastAsia="Times New Roman" w:hAnsi="Calibri" w:cs="Times New Roman"/>
          <w:color w:val="333333"/>
          <w:sz w:val="20"/>
          <w:szCs w:val="20"/>
        </w:rPr>
        <w:t> of equally sized independent samples needed to estimate </w:t>
      </w:r>
      <w:r w:rsidRPr="00FB5D3B">
        <w:rPr>
          <w:rFonts w:ascii="MathJax_Math" w:eastAsia="Times New Roman" w:hAnsi="MathJax_Math" w:cs="Times New Roman"/>
          <w:i/>
          <w:iCs/>
          <w:color w:val="333333"/>
          <w:sz w:val="15"/>
          <w:szCs w:val="15"/>
          <w:bdr w:val="none" w:sz="0" w:space="0" w:color="auto" w:frame="1"/>
        </w:rPr>
        <w:t>μ</w:t>
      </w:r>
      <w:r w:rsidRPr="00FB5D3B">
        <w:rPr>
          <w:rFonts w:ascii="MathJax_Main" w:eastAsia="Times New Roman" w:hAnsi="MathJax_Main" w:cs="Times New Roman"/>
          <w:color w:val="333333"/>
          <w:sz w:val="12"/>
          <w:szCs w:val="12"/>
          <w:bdr w:val="none" w:sz="0" w:space="0" w:color="auto" w:frame="1"/>
        </w:rPr>
        <w:t>1</w:t>
      </w:r>
      <w:r w:rsidRPr="00FB5D3B">
        <w:rPr>
          <w:rFonts w:ascii="MathJax_Main" w:eastAsia="Times New Roman" w:hAnsi="MathJax_Main" w:cs="Times New Roman"/>
          <w:color w:val="333333"/>
          <w:sz w:val="15"/>
          <w:szCs w:val="15"/>
          <w:bdr w:val="none" w:sz="0" w:space="0" w:color="auto" w:frame="1"/>
        </w:rPr>
        <w:t>−</w:t>
      </w:r>
      <w:r w:rsidRPr="00FB5D3B">
        <w:rPr>
          <w:rFonts w:ascii="MathJax_Math" w:eastAsia="Times New Roman" w:hAnsi="MathJax_Math" w:cs="Times New Roman"/>
          <w:i/>
          <w:iCs/>
          <w:color w:val="333333"/>
          <w:sz w:val="15"/>
          <w:szCs w:val="15"/>
          <w:bdr w:val="none" w:sz="0" w:space="0" w:color="auto" w:frame="1"/>
        </w:rPr>
        <w:t>μ</w:t>
      </w:r>
      <w:r w:rsidRPr="00FB5D3B">
        <w:rPr>
          <w:rFonts w:ascii="MathJax_Main" w:eastAsia="Times New Roman" w:hAnsi="MathJax_Main" w:cs="Times New Roman"/>
          <w:color w:val="333333"/>
          <w:sz w:val="12"/>
          <w:szCs w:val="12"/>
          <w:bdr w:val="none" w:sz="0" w:space="0" w:color="auto" w:frame="1"/>
        </w:rPr>
        <w:t>2</w:t>
      </w:r>
      <w:r w:rsidRPr="00FB5D3B">
        <w:rPr>
          <w:rFonts w:ascii="Calibri" w:eastAsia="Times New Roman" w:hAnsi="Calibri" w:cs="Times New Roman"/>
          <w:color w:val="333333"/>
          <w:sz w:val="20"/>
          <w:szCs w:val="20"/>
        </w:rPr>
        <w:t> as specified when the population standard deviations are as shown.</w:t>
      </w:r>
    </w:p>
    <w:p w14:paraId="0A010863" w14:textId="77777777" w:rsidR="00FB5D3B" w:rsidRPr="00FB5D3B" w:rsidRDefault="00FB5D3B" w:rsidP="00CF24F6">
      <w:pPr>
        <w:numPr>
          <w:ilvl w:val="1"/>
          <w:numId w:val="249"/>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FB5D3B">
        <w:rPr>
          <w:rFonts w:ascii="Calibri" w:eastAsia="Times New Roman" w:hAnsi="Calibri" w:cs="Times New Roman"/>
          <w:color w:val="333333"/>
          <w:sz w:val="20"/>
          <w:szCs w:val="20"/>
        </w:rPr>
        <w:t>80% confidence, to within 2 units, </w:t>
      </w:r>
      <w:r w:rsidRPr="00FB5D3B">
        <w:rPr>
          <w:rFonts w:ascii="MathJax_Math" w:eastAsia="Times New Roman" w:hAnsi="MathJax_Math" w:cs="Times New Roman"/>
          <w:i/>
          <w:iCs/>
          <w:color w:val="333333"/>
          <w:sz w:val="15"/>
          <w:szCs w:val="15"/>
          <w:bdr w:val="none" w:sz="0" w:space="0" w:color="auto" w:frame="1"/>
        </w:rPr>
        <w:t>σ</w:t>
      </w:r>
      <w:r w:rsidRPr="00FB5D3B">
        <w:rPr>
          <w:rFonts w:ascii="MathJax_Main" w:eastAsia="Times New Roman" w:hAnsi="MathJax_Main" w:cs="Times New Roman"/>
          <w:color w:val="333333"/>
          <w:sz w:val="12"/>
          <w:szCs w:val="12"/>
          <w:bdr w:val="none" w:sz="0" w:space="0" w:color="auto" w:frame="1"/>
        </w:rPr>
        <w:t>1</w:t>
      </w:r>
      <w:r w:rsidRPr="00FB5D3B">
        <w:rPr>
          <w:rFonts w:ascii="MathJax_Main" w:eastAsia="Times New Roman" w:hAnsi="MathJax_Main" w:cs="Times New Roman"/>
          <w:color w:val="333333"/>
          <w:sz w:val="15"/>
          <w:szCs w:val="15"/>
          <w:bdr w:val="none" w:sz="0" w:space="0" w:color="auto" w:frame="1"/>
        </w:rPr>
        <w:t>=14</w:t>
      </w:r>
      <w:r w:rsidRPr="00FB5D3B">
        <w:rPr>
          <w:rFonts w:ascii="Calibri" w:eastAsia="Times New Roman" w:hAnsi="Calibri" w:cs="Times New Roman"/>
          <w:color w:val="333333"/>
          <w:sz w:val="20"/>
          <w:szCs w:val="20"/>
        </w:rPr>
        <w:t> and </w:t>
      </w:r>
      <w:r w:rsidRPr="00FB5D3B">
        <w:rPr>
          <w:rFonts w:ascii="MathJax_Math" w:eastAsia="Times New Roman" w:hAnsi="MathJax_Math" w:cs="Times New Roman"/>
          <w:i/>
          <w:iCs/>
          <w:color w:val="333333"/>
          <w:sz w:val="15"/>
          <w:szCs w:val="15"/>
          <w:bdr w:val="none" w:sz="0" w:space="0" w:color="auto" w:frame="1"/>
        </w:rPr>
        <w:t>σ</w:t>
      </w:r>
      <w:r w:rsidRPr="00FB5D3B">
        <w:rPr>
          <w:rFonts w:ascii="MathJax_Main" w:eastAsia="Times New Roman" w:hAnsi="MathJax_Main" w:cs="Times New Roman"/>
          <w:color w:val="333333"/>
          <w:sz w:val="12"/>
          <w:szCs w:val="12"/>
          <w:bdr w:val="none" w:sz="0" w:space="0" w:color="auto" w:frame="1"/>
        </w:rPr>
        <w:t>2</w:t>
      </w:r>
      <w:r w:rsidRPr="00FB5D3B">
        <w:rPr>
          <w:rFonts w:ascii="MathJax_Main" w:eastAsia="Times New Roman" w:hAnsi="MathJax_Main" w:cs="Times New Roman"/>
          <w:color w:val="333333"/>
          <w:sz w:val="15"/>
          <w:szCs w:val="15"/>
          <w:bdr w:val="none" w:sz="0" w:space="0" w:color="auto" w:frame="1"/>
        </w:rPr>
        <w:t>=23</w:t>
      </w:r>
    </w:p>
    <w:p w14:paraId="64AB67C6" w14:textId="77777777" w:rsidR="00FB5D3B" w:rsidRPr="00FB5D3B" w:rsidRDefault="00FB5D3B" w:rsidP="00CF24F6">
      <w:pPr>
        <w:numPr>
          <w:ilvl w:val="1"/>
          <w:numId w:val="249"/>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FB5D3B">
        <w:rPr>
          <w:rFonts w:ascii="Calibri" w:eastAsia="Times New Roman" w:hAnsi="Calibri" w:cs="Times New Roman"/>
          <w:color w:val="333333"/>
          <w:sz w:val="20"/>
          <w:szCs w:val="20"/>
        </w:rPr>
        <w:t>90% confidence, to within 0.3 units, </w:t>
      </w:r>
      <w:r w:rsidRPr="00FB5D3B">
        <w:rPr>
          <w:rFonts w:ascii="MathJax_Math" w:eastAsia="Times New Roman" w:hAnsi="MathJax_Math" w:cs="Times New Roman"/>
          <w:i/>
          <w:iCs/>
          <w:color w:val="333333"/>
          <w:sz w:val="15"/>
          <w:szCs w:val="15"/>
          <w:bdr w:val="none" w:sz="0" w:space="0" w:color="auto" w:frame="1"/>
        </w:rPr>
        <w:t>σ</w:t>
      </w:r>
      <w:r w:rsidRPr="00FB5D3B">
        <w:rPr>
          <w:rFonts w:ascii="MathJax_Main" w:eastAsia="Times New Roman" w:hAnsi="MathJax_Main" w:cs="Times New Roman"/>
          <w:color w:val="333333"/>
          <w:sz w:val="12"/>
          <w:szCs w:val="12"/>
          <w:bdr w:val="none" w:sz="0" w:space="0" w:color="auto" w:frame="1"/>
        </w:rPr>
        <w:t>1</w:t>
      </w:r>
      <w:r w:rsidRPr="00FB5D3B">
        <w:rPr>
          <w:rFonts w:ascii="MathJax_Main" w:eastAsia="Times New Roman" w:hAnsi="MathJax_Main" w:cs="Times New Roman"/>
          <w:color w:val="333333"/>
          <w:sz w:val="15"/>
          <w:szCs w:val="15"/>
          <w:bdr w:val="none" w:sz="0" w:space="0" w:color="auto" w:frame="1"/>
        </w:rPr>
        <w:t>=1.3</w:t>
      </w:r>
      <w:r w:rsidRPr="00FB5D3B">
        <w:rPr>
          <w:rFonts w:ascii="Calibri" w:eastAsia="Times New Roman" w:hAnsi="Calibri" w:cs="Times New Roman"/>
          <w:color w:val="333333"/>
          <w:sz w:val="20"/>
          <w:szCs w:val="20"/>
        </w:rPr>
        <w:t> and </w:t>
      </w:r>
      <w:r w:rsidRPr="00FB5D3B">
        <w:rPr>
          <w:rFonts w:ascii="MathJax_Math" w:eastAsia="Times New Roman" w:hAnsi="MathJax_Math" w:cs="Times New Roman"/>
          <w:i/>
          <w:iCs/>
          <w:color w:val="333333"/>
          <w:sz w:val="15"/>
          <w:szCs w:val="15"/>
          <w:bdr w:val="none" w:sz="0" w:space="0" w:color="auto" w:frame="1"/>
        </w:rPr>
        <w:t>σ</w:t>
      </w:r>
      <w:r w:rsidRPr="00FB5D3B">
        <w:rPr>
          <w:rFonts w:ascii="MathJax_Main" w:eastAsia="Times New Roman" w:hAnsi="MathJax_Main" w:cs="Times New Roman"/>
          <w:color w:val="333333"/>
          <w:sz w:val="12"/>
          <w:szCs w:val="12"/>
          <w:bdr w:val="none" w:sz="0" w:space="0" w:color="auto" w:frame="1"/>
        </w:rPr>
        <w:t>2</w:t>
      </w:r>
      <w:r w:rsidRPr="00FB5D3B">
        <w:rPr>
          <w:rFonts w:ascii="MathJax_Main" w:eastAsia="Times New Roman" w:hAnsi="MathJax_Main" w:cs="Times New Roman"/>
          <w:color w:val="333333"/>
          <w:sz w:val="15"/>
          <w:szCs w:val="15"/>
          <w:bdr w:val="none" w:sz="0" w:space="0" w:color="auto" w:frame="1"/>
        </w:rPr>
        <w:t>=0.8</w:t>
      </w:r>
    </w:p>
    <w:p w14:paraId="1EB8FE68" w14:textId="77777777" w:rsidR="00FB5D3B" w:rsidRPr="00FB5D3B" w:rsidRDefault="00FB5D3B" w:rsidP="00CF24F6">
      <w:pPr>
        <w:numPr>
          <w:ilvl w:val="1"/>
          <w:numId w:val="249"/>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FB5D3B">
        <w:rPr>
          <w:rFonts w:ascii="Calibri" w:eastAsia="Times New Roman" w:hAnsi="Calibri" w:cs="Times New Roman"/>
          <w:color w:val="333333"/>
          <w:sz w:val="20"/>
          <w:szCs w:val="20"/>
        </w:rPr>
        <w:t>99% confidence, to within 11 units, </w:t>
      </w:r>
      <w:r w:rsidRPr="00FB5D3B">
        <w:rPr>
          <w:rFonts w:ascii="MathJax_Math" w:eastAsia="Times New Roman" w:hAnsi="MathJax_Math" w:cs="Times New Roman"/>
          <w:i/>
          <w:iCs/>
          <w:color w:val="333333"/>
          <w:sz w:val="15"/>
          <w:szCs w:val="15"/>
          <w:bdr w:val="none" w:sz="0" w:space="0" w:color="auto" w:frame="1"/>
        </w:rPr>
        <w:t>σ</w:t>
      </w:r>
      <w:r w:rsidRPr="00FB5D3B">
        <w:rPr>
          <w:rFonts w:ascii="MathJax_Main" w:eastAsia="Times New Roman" w:hAnsi="MathJax_Main" w:cs="Times New Roman"/>
          <w:color w:val="333333"/>
          <w:sz w:val="12"/>
          <w:szCs w:val="12"/>
          <w:bdr w:val="none" w:sz="0" w:space="0" w:color="auto" w:frame="1"/>
        </w:rPr>
        <w:t>1</w:t>
      </w:r>
      <w:r w:rsidRPr="00FB5D3B">
        <w:rPr>
          <w:rFonts w:ascii="MathJax_Main" w:eastAsia="Times New Roman" w:hAnsi="MathJax_Main" w:cs="Times New Roman"/>
          <w:color w:val="333333"/>
          <w:sz w:val="15"/>
          <w:szCs w:val="15"/>
          <w:bdr w:val="none" w:sz="0" w:space="0" w:color="auto" w:frame="1"/>
        </w:rPr>
        <w:t>=42</w:t>
      </w:r>
      <w:r w:rsidRPr="00FB5D3B">
        <w:rPr>
          <w:rFonts w:ascii="Calibri" w:eastAsia="Times New Roman" w:hAnsi="Calibri" w:cs="Times New Roman"/>
          <w:color w:val="333333"/>
          <w:sz w:val="20"/>
          <w:szCs w:val="20"/>
        </w:rPr>
        <w:t> and </w:t>
      </w:r>
      <w:r w:rsidRPr="00FB5D3B">
        <w:rPr>
          <w:rFonts w:ascii="MathJax_Math" w:eastAsia="Times New Roman" w:hAnsi="MathJax_Math" w:cs="Times New Roman"/>
          <w:i/>
          <w:iCs/>
          <w:color w:val="333333"/>
          <w:sz w:val="15"/>
          <w:szCs w:val="15"/>
          <w:bdr w:val="none" w:sz="0" w:space="0" w:color="auto" w:frame="1"/>
        </w:rPr>
        <w:t>σ</w:t>
      </w:r>
      <w:r w:rsidRPr="00FB5D3B">
        <w:rPr>
          <w:rFonts w:ascii="MathJax_Main" w:eastAsia="Times New Roman" w:hAnsi="MathJax_Main" w:cs="Times New Roman"/>
          <w:color w:val="333333"/>
          <w:sz w:val="12"/>
          <w:szCs w:val="12"/>
          <w:bdr w:val="none" w:sz="0" w:space="0" w:color="auto" w:frame="1"/>
        </w:rPr>
        <w:t>2</w:t>
      </w:r>
      <w:r w:rsidRPr="00FB5D3B">
        <w:rPr>
          <w:rFonts w:ascii="MathJax_Main" w:eastAsia="Times New Roman" w:hAnsi="MathJax_Main" w:cs="Times New Roman"/>
          <w:color w:val="333333"/>
          <w:sz w:val="15"/>
          <w:szCs w:val="15"/>
          <w:bdr w:val="none" w:sz="0" w:space="0" w:color="auto" w:frame="1"/>
        </w:rPr>
        <w:t>=37</w:t>
      </w:r>
    </w:p>
    <w:p w14:paraId="3A04AFB4" w14:textId="77777777" w:rsidR="00FB5D3B" w:rsidRPr="00FB5D3B" w:rsidRDefault="00FB5D3B" w:rsidP="00CF24F6">
      <w:pPr>
        <w:numPr>
          <w:ilvl w:val="0"/>
          <w:numId w:val="249"/>
        </w:numPr>
        <w:shd w:val="clear" w:color="auto" w:fill="DAEEF3" w:themeFill="accent5" w:themeFillTint="33"/>
        <w:spacing w:after="0" w:line="439" w:lineRule="atLeast"/>
        <w:ind w:left="450"/>
        <w:textAlignment w:val="baseline"/>
        <w:rPr>
          <w:rFonts w:ascii="Calibri" w:eastAsia="Times New Roman" w:hAnsi="Calibri" w:cs="Times New Roman"/>
          <w:color w:val="333333"/>
          <w:sz w:val="20"/>
          <w:szCs w:val="20"/>
        </w:rPr>
      </w:pPr>
      <w:r w:rsidRPr="00FB5D3B">
        <w:rPr>
          <w:rFonts w:ascii="Calibri" w:eastAsia="Times New Roman" w:hAnsi="Calibri" w:cs="Times New Roman"/>
          <w:color w:val="333333"/>
          <w:sz w:val="20"/>
          <w:szCs w:val="20"/>
        </w:rPr>
        <w:t>Estimate the number </w:t>
      </w:r>
      <w:r w:rsidRPr="00FB5D3B">
        <w:rPr>
          <w:rFonts w:ascii="Calibri" w:eastAsia="Times New Roman" w:hAnsi="Calibri" w:cs="Times New Roman"/>
          <w:i/>
          <w:iCs/>
          <w:color w:val="333333"/>
          <w:sz w:val="20"/>
          <w:szCs w:val="20"/>
          <w:bdr w:val="none" w:sz="0" w:space="0" w:color="auto" w:frame="1"/>
        </w:rPr>
        <w:t>n</w:t>
      </w:r>
      <w:r w:rsidRPr="00FB5D3B">
        <w:rPr>
          <w:rFonts w:ascii="Calibri" w:eastAsia="Times New Roman" w:hAnsi="Calibri" w:cs="Times New Roman"/>
          <w:color w:val="333333"/>
          <w:sz w:val="20"/>
          <w:szCs w:val="20"/>
        </w:rPr>
        <w:t> of pairs that must be sampled in order to estimate </w:t>
      </w:r>
      <w:r w:rsidRPr="00FB5D3B">
        <w:rPr>
          <w:rFonts w:ascii="MathJax_Math" w:eastAsia="Times New Roman" w:hAnsi="MathJax_Math" w:cs="Times New Roman"/>
          <w:i/>
          <w:iCs/>
          <w:color w:val="333333"/>
          <w:sz w:val="15"/>
          <w:szCs w:val="15"/>
          <w:bdr w:val="none" w:sz="0" w:space="0" w:color="auto" w:frame="1"/>
        </w:rPr>
        <w:t>μ</w:t>
      </w:r>
      <w:r w:rsidRPr="00FB5D3B">
        <w:rPr>
          <w:rFonts w:ascii="MathJax_Math" w:eastAsia="Times New Roman" w:hAnsi="MathJax_Math" w:cs="Times New Roman"/>
          <w:i/>
          <w:iCs/>
          <w:color w:val="333333"/>
          <w:sz w:val="12"/>
          <w:szCs w:val="12"/>
          <w:bdr w:val="none" w:sz="0" w:space="0" w:color="auto" w:frame="1"/>
        </w:rPr>
        <w:t>d</w:t>
      </w:r>
      <w:r w:rsidRPr="00FB5D3B">
        <w:rPr>
          <w:rFonts w:ascii="MathJax_Main" w:eastAsia="Times New Roman" w:hAnsi="MathJax_Main" w:cs="Times New Roman"/>
          <w:color w:val="333333"/>
          <w:sz w:val="15"/>
          <w:szCs w:val="15"/>
          <w:bdr w:val="none" w:sz="0" w:space="0" w:color="auto" w:frame="1"/>
        </w:rPr>
        <w:t>=</w:t>
      </w:r>
      <w:r w:rsidRPr="00FB5D3B">
        <w:rPr>
          <w:rFonts w:ascii="MathJax_Math" w:eastAsia="Times New Roman" w:hAnsi="MathJax_Math" w:cs="Times New Roman"/>
          <w:i/>
          <w:iCs/>
          <w:color w:val="333333"/>
          <w:sz w:val="15"/>
          <w:szCs w:val="15"/>
          <w:bdr w:val="none" w:sz="0" w:space="0" w:color="auto" w:frame="1"/>
        </w:rPr>
        <w:t>μ</w:t>
      </w:r>
      <w:r w:rsidRPr="00FB5D3B">
        <w:rPr>
          <w:rFonts w:ascii="MathJax_Main" w:eastAsia="Times New Roman" w:hAnsi="MathJax_Main" w:cs="Times New Roman"/>
          <w:color w:val="333333"/>
          <w:sz w:val="12"/>
          <w:szCs w:val="12"/>
          <w:bdr w:val="none" w:sz="0" w:space="0" w:color="auto" w:frame="1"/>
        </w:rPr>
        <w:t>1</w:t>
      </w:r>
      <w:r w:rsidRPr="00FB5D3B">
        <w:rPr>
          <w:rFonts w:ascii="MathJax_Main" w:eastAsia="Times New Roman" w:hAnsi="MathJax_Main" w:cs="Times New Roman"/>
          <w:color w:val="333333"/>
          <w:sz w:val="15"/>
          <w:szCs w:val="15"/>
          <w:bdr w:val="none" w:sz="0" w:space="0" w:color="auto" w:frame="1"/>
        </w:rPr>
        <w:t>−</w:t>
      </w:r>
      <w:r w:rsidRPr="00FB5D3B">
        <w:rPr>
          <w:rFonts w:ascii="MathJax_Math" w:eastAsia="Times New Roman" w:hAnsi="MathJax_Math" w:cs="Times New Roman"/>
          <w:i/>
          <w:iCs/>
          <w:color w:val="333333"/>
          <w:sz w:val="15"/>
          <w:szCs w:val="15"/>
          <w:bdr w:val="none" w:sz="0" w:space="0" w:color="auto" w:frame="1"/>
        </w:rPr>
        <w:t>μ</w:t>
      </w:r>
      <w:r w:rsidRPr="00FB5D3B">
        <w:rPr>
          <w:rFonts w:ascii="MathJax_Main" w:eastAsia="Times New Roman" w:hAnsi="MathJax_Main" w:cs="Times New Roman"/>
          <w:color w:val="333333"/>
          <w:sz w:val="12"/>
          <w:szCs w:val="12"/>
          <w:bdr w:val="none" w:sz="0" w:space="0" w:color="auto" w:frame="1"/>
        </w:rPr>
        <w:t>2</w:t>
      </w:r>
      <w:r w:rsidRPr="00FB5D3B">
        <w:rPr>
          <w:rFonts w:ascii="Calibri" w:eastAsia="Times New Roman" w:hAnsi="Calibri" w:cs="Times New Roman"/>
          <w:color w:val="333333"/>
          <w:sz w:val="20"/>
          <w:szCs w:val="20"/>
        </w:rPr>
        <w:t>as specified when the standard deviation </w:t>
      </w:r>
      <w:r w:rsidRPr="00FB5D3B">
        <w:rPr>
          <w:rFonts w:ascii="Calibri" w:eastAsia="Times New Roman" w:hAnsi="Calibri" w:cs="Times New Roman"/>
          <w:i/>
          <w:iCs/>
          <w:color w:val="333333"/>
          <w:sz w:val="20"/>
          <w:szCs w:val="20"/>
          <w:bdr w:val="none" w:sz="0" w:space="0" w:color="auto" w:frame="1"/>
        </w:rPr>
        <w:t>s</w:t>
      </w:r>
      <w:r w:rsidRPr="00FB5D3B">
        <w:rPr>
          <w:rFonts w:ascii="Calibri" w:eastAsia="Times New Roman" w:hAnsi="Calibri" w:cs="Times New Roman"/>
          <w:i/>
          <w:iCs/>
          <w:color w:val="333333"/>
          <w:sz w:val="20"/>
          <w:szCs w:val="20"/>
          <w:bdr w:val="none" w:sz="0" w:space="0" w:color="auto" w:frame="1"/>
          <w:vertAlign w:val="subscript"/>
        </w:rPr>
        <w:t>d</w:t>
      </w:r>
      <w:r w:rsidRPr="00FB5D3B">
        <w:rPr>
          <w:rFonts w:ascii="Calibri" w:eastAsia="Times New Roman" w:hAnsi="Calibri" w:cs="Times New Roman"/>
          <w:color w:val="333333"/>
          <w:sz w:val="20"/>
          <w:szCs w:val="20"/>
        </w:rPr>
        <w:t> of the population of differences is as shown.</w:t>
      </w:r>
    </w:p>
    <w:p w14:paraId="60D550A6" w14:textId="77777777" w:rsidR="00FB5D3B" w:rsidRPr="00FB5D3B" w:rsidRDefault="00FB5D3B" w:rsidP="00CF24F6">
      <w:pPr>
        <w:numPr>
          <w:ilvl w:val="1"/>
          <w:numId w:val="249"/>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FB5D3B">
        <w:rPr>
          <w:rFonts w:ascii="Calibri" w:eastAsia="Times New Roman" w:hAnsi="Calibri" w:cs="Times New Roman"/>
          <w:color w:val="333333"/>
          <w:sz w:val="20"/>
          <w:szCs w:val="20"/>
        </w:rPr>
        <w:t>80% confidence, to within 6 units, </w:t>
      </w:r>
      <w:r w:rsidRPr="00FB5D3B">
        <w:rPr>
          <w:rFonts w:ascii="MathJax_Math" w:eastAsia="Times New Roman" w:hAnsi="MathJax_Math" w:cs="Times New Roman"/>
          <w:i/>
          <w:iCs/>
          <w:color w:val="333333"/>
          <w:sz w:val="15"/>
          <w:szCs w:val="15"/>
          <w:bdr w:val="none" w:sz="0" w:space="0" w:color="auto" w:frame="1"/>
        </w:rPr>
        <w:t>σ</w:t>
      </w:r>
      <w:r w:rsidRPr="00FB5D3B">
        <w:rPr>
          <w:rFonts w:ascii="MathJax_Math" w:eastAsia="Times New Roman" w:hAnsi="MathJax_Math" w:cs="Times New Roman"/>
          <w:i/>
          <w:iCs/>
          <w:color w:val="333333"/>
          <w:sz w:val="12"/>
          <w:szCs w:val="12"/>
          <w:bdr w:val="none" w:sz="0" w:space="0" w:color="auto" w:frame="1"/>
        </w:rPr>
        <w:t>d</w:t>
      </w:r>
      <w:r w:rsidRPr="00FB5D3B">
        <w:rPr>
          <w:rFonts w:ascii="MathJax_Main" w:eastAsia="Times New Roman" w:hAnsi="MathJax_Main" w:cs="Times New Roman"/>
          <w:color w:val="333333"/>
          <w:sz w:val="15"/>
          <w:szCs w:val="15"/>
          <w:bdr w:val="none" w:sz="0" w:space="0" w:color="auto" w:frame="1"/>
        </w:rPr>
        <w:t>=26.5</w:t>
      </w:r>
    </w:p>
    <w:p w14:paraId="7283DC59" w14:textId="77777777" w:rsidR="00FB5D3B" w:rsidRPr="00FB5D3B" w:rsidRDefault="00FB5D3B" w:rsidP="00CF24F6">
      <w:pPr>
        <w:numPr>
          <w:ilvl w:val="1"/>
          <w:numId w:val="249"/>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FB5D3B">
        <w:rPr>
          <w:rFonts w:ascii="Calibri" w:eastAsia="Times New Roman" w:hAnsi="Calibri" w:cs="Times New Roman"/>
          <w:color w:val="333333"/>
          <w:sz w:val="20"/>
          <w:szCs w:val="20"/>
        </w:rPr>
        <w:t>95% confidence, to within 4 units, </w:t>
      </w:r>
      <w:r w:rsidRPr="00FB5D3B">
        <w:rPr>
          <w:rFonts w:ascii="MathJax_Math" w:eastAsia="Times New Roman" w:hAnsi="MathJax_Math" w:cs="Times New Roman"/>
          <w:i/>
          <w:iCs/>
          <w:color w:val="333333"/>
          <w:sz w:val="15"/>
          <w:szCs w:val="15"/>
          <w:bdr w:val="none" w:sz="0" w:space="0" w:color="auto" w:frame="1"/>
        </w:rPr>
        <w:t>σ</w:t>
      </w:r>
      <w:r w:rsidRPr="00FB5D3B">
        <w:rPr>
          <w:rFonts w:ascii="MathJax_Math" w:eastAsia="Times New Roman" w:hAnsi="MathJax_Math" w:cs="Times New Roman"/>
          <w:i/>
          <w:iCs/>
          <w:color w:val="333333"/>
          <w:sz w:val="12"/>
          <w:szCs w:val="12"/>
          <w:bdr w:val="none" w:sz="0" w:space="0" w:color="auto" w:frame="1"/>
        </w:rPr>
        <w:t>d</w:t>
      </w:r>
      <w:r w:rsidRPr="00FB5D3B">
        <w:rPr>
          <w:rFonts w:ascii="MathJax_Main" w:eastAsia="Times New Roman" w:hAnsi="MathJax_Main" w:cs="Times New Roman"/>
          <w:color w:val="333333"/>
          <w:sz w:val="15"/>
          <w:szCs w:val="15"/>
          <w:bdr w:val="none" w:sz="0" w:space="0" w:color="auto" w:frame="1"/>
        </w:rPr>
        <w:t>=12</w:t>
      </w:r>
    </w:p>
    <w:p w14:paraId="47A93FB0" w14:textId="77777777" w:rsidR="00FB5D3B" w:rsidRPr="00FB5D3B" w:rsidRDefault="00FB5D3B" w:rsidP="00CF24F6">
      <w:pPr>
        <w:numPr>
          <w:ilvl w:val="1"/>
          <w:numId w:val="249"/>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FB5D3B">
        <w:rPr>
          <w:rFonts w:ascii="Calibri" w:eastAsia="Times New Roman" w:hAnsi="Calibri" w:cs="Times New Roman"/>
          <w:color w:val="333333"/>
          <w:sz w:val="20"/>
          <w:szCs w:val="20"/>
        </w:rPr>
        <w:lastRenderedPageBreak/>
        <w:t>90% confidence, to within 5.2 units, </w:t>
      </w:r>
      <w:r w:rsidRPr="00FB5D3B">
        <w:rPr>
          <w:rFonts w:ascii="MathJax_Math" w:eastAsia="Times New Roman" w:hAnsi="MathJax_Math" w:cs="Times New Roman"/>
          <w:i/>
          <w:iCs/>
          <w:color w:val="333333"/>
          <w:sz w:val="15"/>
          <w:szCs w:val="15"/>
          <w:bdr w:val="none" w:sz="0" w:space="0" w:color="auto" w:frame="1"/>
        </w:rPr>
        <w:t>σ</w:t>
      </w:r>
      <w:r w:rsidRPr="00FB5D3B">
        <w:rPr>
          <w:rFonts w:ascii="MathJax_Math" w:eastAsia="Times New Roman" w:hAnsi="MathJax_Math" w:cs="Times New Roman"/>
          <w:i/>
          <w:iCs/>
          <w:color w:val="333333"/>
          <w:sz w:val="12"/>
          <w:szCs w:val="12"/>
          <w:bdr w:val="none" w:sz="0" w:space="0" w:color="auto" w:frame="1"/>
        </w:rPr>
        <w:t>d</w:t>
      </w:r>
      <w:r w:rsidRPr="00FB5D3B">
        <w:rPr>
          <w:rFonts w:ascii="MathJax_Main" w:eastAsia="Times New Roman" w:hAnsi="MathJax_Main" w:cs="Times New Roman"/>
          <w:color w:val="333333"/>
          <w:sz w:val="15"/>
          <w:szCs w:val="15"/>
          <w:bdr w:val="none" w:sz="0" w:space="0" w:color="auto" w:frame="1"/>
        </w:rPr>
        <w:t>=11.3</w:t>
      </w:r>
    </w:p>
    <w:p w14:paraId="42FD186E" w14:textId="77777777" w:rsidR="00FB5D3B" w:rsidRPr="00FB5D3B" w:rsidRDefault="00FB5D3B" w:rsidP="00CF24F6">
      <w:pPr>
        <w:numPr>
          <w:ilvl w:val="0"/>
          <w:numId w:val="249"/>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FB5D3B">
        <w:rPr>
          <w:rFonts w:ascii="Calibri" w:eastAsia="Times New Roman" w:hAnsi="Calibri" w:cs="Times New Roman"/>
          <w:color w:val="333333"/>
          <w:sz w:val="20"/>
          <w:szCs w:val="20"/>
        </w:rPr>
        <w:t>Estimate the number </w:t>
      </w:r>
      <w:r w:rsidRPr="00FB5D3B">
        <w:rPr>
          <w:rFonts w:ascii="Calibri" w:eastAsia="Times New Roman" w:hAnsi="Calibri" w:cs="Times New Roman"/>
          <w:i/>
          <w:iCs/>
          <w:color w:val="333333"/>
          <w:sz w:val="20"/>
          <w:szCs w:val="20"/>
          <w:bdr w:val="none" w:sz="0" w:space="0" w:color="auto" w:frame="1"/>
        </w:rPr>
        <w:t>n</w:t>
      </w:r>
      <w:r w:rsidRPr="00FB5D3B">
        <w:rPr>
          <w:rFonts w:ascii="Calibri" w:eastAsia="Times New Roman" w:hAnsi="Calibri" w:cs="Times New Roman"/>
          <w:color w:val="333333"/>
          <w:sz w:val="20"/>
          <w:szCs w:val="20"/>
        </w:rPr>
        <w:t> of pairs that must be sampled in order to estimate </w:t>
      </w:r>
      <w:r w:rsidRPr="00FB5D3B">
        <w:rPr>
          <w:rFonts w:ascii="MathJax_Math" w:eastAsia="Times New Roman" w:hAnsi="MathJax_Math" w:cs="Times New Roman"/>
          <w:i/>
          <w:iCs/>
          <w:color w:val="333333"/>
          <w:sz w:val="15"/>
          <w:szCs w:val="15"/>
          <w:bdr w:val="none" w:sz="0" w:space="0" w:color="auto" w:frame="1"/>
        </w:rPr>
        <w:t>μ</w:t>
      </w:r>
      <w:r w:rsidRPr="00FB5D3B">
        <w:rPr>
          <w:rFonts w:ascii="MathJax_Math" w:eastAsia="Times New Roman" w:hAnsi="MathJax_Math" w:cs="Times New Roman"/>
          <w:i/>
          <w:iCs/>
          <w:color w:val="333333"/>
          <w:sz w:val="12"/>
          <w:szCs w:val="12"/>
          <w:bdr w:val="none" w:sz="0" w:space="0" w:color="auto" w:frame="1"/>
        </w:rPr>
        <w:t>d</w:t>
      </w:r>
      <w:r w:rsidRPr="00FB5D3B">
        <w:rPr>
          <w:rFonts w:ascii="MathJax_Main" w:eastAsia="Times New Roman" w:hAnsi="MathJax_Main" w:cs="Times New Roman"/>
          <w:color w:val="333333"/>
          <w:sz w:val="15"/>
          <w:szCs w:val="15"/>
          <w:bdr w:val="none" w:sz="0" w:space="0" w:color="auto" w:frame="1"/>
        </w:rPr>
        <w:t>=</w:t>
      </w:r>
      <w:r w:rsidRPr="00FB5D3B">
        <w:rPr>
          <w:rFonts w:ascii="MathJax_Math" w:eastAsia="Times New Roman" w:hAnsi="MathJax_Math" w:cs="Times New Roman"/>
          <w:i/>
          <w:iCs/>
          <w:color w:val="333333"/>
          <w:sz w:val="15"/>
          <w:szCs w:val="15"/>
          <w:bdr w:val="none" w:sz="0" w:space="0" w:color="auto" w:frame="1"/>
        </w:rPr>
        <w:t>μ</w:t>
      </w:r>
      <w:r w:rsidRPr="00FB5D3B">
        <w:rPr>
          <w:rFonts w:ascii="MathJax_Main" w:eastAsia="Times New Roman" w:hAnsi="MathJax_Main" w:cs="Times New Roman"/>
          <w:color w:val="333333"/>
          <w:sz w:val="12"/>
          <w:szCs w:val="12"/>
          <w:bdr w:val="none" w:sz="0" w:space="0" w:color="auto" w:frame="1"/>
        </w:rPr>
        <w:t>1</w:t>
      </w:r>
      <w:r w:rsidRPr="00FB5D3B">
        <w:rPr>
          <w:rFonts w:ascii="MathJax_Main" w:eastAsia="Times New Roman" w:hAnsi="MathJax_Main" w:cs="Times New Roman"/>
          <w:color w:val="333333"/>
          <w:sz w:val="15"/>
          <w:szCs w:val="15"/>
          <w:bdr w:val="none" w:sz="0" w:space="0" w:color="auto" w:frame="1"/>
        </w:rPr>
        <w:t>−</w:t>
      </w:r>
      <w:r w:rsidRPr="00FB5D3B">
        <w:rPr>
          <w:rFonts w:ascii="MathJax_Math" w:eastAsia="Times New Roman" w:hAnsi="MathJax_Math" w:cs="Times New Roman"/>
          <w:i/>
          <w:iCs/>
          <w:color w:val="333333"/>
          <w:sz w:val="15"/>
          <w:szCs w:val="15"/>
          <w:bdr w:val="none" w:sz="0" w:space="0" w:color="auto" w:frame="1"/>
        </w:rPr>
        <w:t>μ</w:t>
      </w:r>
      <w:r w:rsidRPr="00FB5D3B">
        <w:rPr>
          <w:rFonts w:ascii="MathJax_Main" w:eastAsia="Times New Roman" w:hAnsi="MathJax_Main" w:cs="Times New Roman"/>
          <w:color w:val="333333"/>
          <w:sz w:val="12"/>
          <w:szCs w:val="12"/>
          <w:bdr w:val="none" w:sz="0" w:space="0" w:color="auto" w:frame="1"/>
        </w:rPr>
        <w:t>2</w:t>
      </w:r>
      <w:r w:rsidRPr="00FB5D3B">
        <w:rPr>
          <w:rFonts w:ascii="Calibri" w:eastAsia="Times New Roman" w:hAnsi="Calibri" w:cs="Times New Roman"/>
          <w:color w:val="333333"/>
          <w:sz w:val="20"/>
          <w:szCs w:val="20"/>
        </w:rPr>
        <w:t>as specified when the standard deviation </w:t>
      </w:r>
      <w:r w:rsidRPr="00FB5D3B">
        <w:rPr>
          <w:rFonts w:ascii="Calibri" w:eastAsia="Times New Roman" w:hAnsi="Calibri" w:cs="Times New Roman"/>
          <w:i/>
          <w:iCs/>
          <w:color w:val="333333"/>
          <w:sz w:val="20"/>
          <w:szCs w:val="20"/>
          <w:bdr w:val="none" w:sz="0" w:space="0" w:color="auto" w:frame="1"/>
        </w:rPr>
        <w:t>s</w:t>
      </w:r>
      <w:r w:rsidRPr="00FB5D3B">
        <w:rPr>
          <w:rFonts w:ascii="Calibri" w:eastAsia="Times New Roman" w:hAnsi="Calibri" w:cs="Times New Roman"/>
          <w:i/>
          <w:iCs/>
          <w:color w:val="333333"/>
          <w:sz w:val="20"/>
          <w:szCs w:val="20"/>
          <w:bdr w:val="none" w:sz="0" w:space="0" w:color="auto" w:frame="1"/>
          <w:vertAlign w:val="subscript"/>
        </w:rPr>
        <w:t>d</w:t>
      </w:r>
      <w:r w:rsidRPr="00FB5D3B">
        <w:rPr>
          <w:rFonts w:ascii="Calibri" w:eastAsia="Times New Roman" w:hAnsi="Calibri" w:cs="Times New Roman"/>
          <w:color w:val="333333"/>
          <w:sz w:val="20"/>
          <w:szCs w:val="20"/>
        </w:rPr>
        <w:t> of the population of differences is as shown.</w:t>
      </w:r>
    </w:p>
    <w:p w14:paraId="029F1778" w14:textId="77777777" w:rsidR="00FB5D3B" w:rsidRPr="00FB5D3B" w:rsidRDefault="00FB5D3B" w:rsidP="00CF24F6">
      <w:pPr>
        <w:numPr>
          <w:ilvl w:val="1"/>
          <w:numId w:val="249"/>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FB5D3B">
        <w:rPr>
          <w:rFonts w:ascii="Calibri" w:eastAsia="Times New Roman" w:hAnsi="Calibri" w:cs="Times New Roman"/>
          <w:color w:val="333333"/>
          <w:sz w:val="20"/>
          <w:szCs w:val="20"/>
        </w:rPr>
        <w:t>90% confidence, to within 20 units, </w:t>
      </w:r>
      <w:r w:rsidRPr="00FB5D3B">
        <w:rPr>
          <w:rFonts w:ascii="MathJax_Math" w:eastAsia="Times New Roman" w:hAnsi="MathJax_Math" w:cs="Times New Roman"/>
          <w:i/>
          <w:iCs/>
          <w:color w:val="333333"/>
          <w:sz w:val="15"/>
          <w:szCs w:val="15"/>
          <w:bdr w:val="none" w:sz="0" w:space="0" w:color="auto" w:frame="1"/>
        </w:rPr>
        <w:t>σ</w:t>
      </w:r>
      <w:r w:rsidRPr="00FB5D3B">
        <w:rPr>
          <w:rFonts w:ascii="MathJax_Math" w:eastAsia="Times New Roman" w:hAnsi="MathJax_Math" w:cs="Times New Roman"/>
          <w:i/>
          <w:iCs/>
          <w:color w:val="333333"/>
          <w:sz w:val="12"/>
          <w:szCs w:val="12"/>
          <w:bdr w:val="none" w:sz="0" w:space="0" w:color="auto" w:frame="1"/>
        </w:rPr>
        <w:t>d</w:t>
      </w:r>
      <w:r w:rsidRPr="00FB5D3B">
        <w:rPr>
          <w:rFonts w:ascii="MathJax_Main" w:eastAsia="Times New Roman" w:hAnsi="MathJax_Main" w:cs="Times New Roman"/>
          <w:color w:val="333333"/>
          <w:sz w:val="15"/>
          <w:szCs w:val="15"/>
          <w:bdr w:val="none" w:sz="0" w:space="0" w:color="auto" w:frame="1"/>
        </w:rPr>
        <w:t>=75.5</w:t>
      </w:r>
    </w:p>
    <w:p w14:paraId="2C541277" w14:textId="77777777" w:rsidR="00FB5D3B" w:rsidRPr="00FB5D3B" w:rsidRDefault="00FB5D3B" w:rsidP="00CF24F6">
      <w:pPr>
        <w:numPr>
          <w:ilvl w:val="1"/>
          <w:numId w:val="249"/>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FB5D3B">
        <w:rPr>
          <w:rFonts w:ascii="Calibri" w:eastAsia="Times New Roman" w:hAnsi="Calibri" w:cs="Times New Roman"/>
          <w:color w:val="333333"/>
          <w:sz w:val="20"/>
          <w:szCs w:val="20"/>
        </w:rPr>
        <w:t>95% confidence, to within 11 units, </w:t>
      </w:r>
      <w:r w:rsidRPr="00FB5D3B">
        <w:rPr>
          <w:rFonts w:ascii="MathJax_Math" w:eastAsia="Times New Roman" w:hAnsi="MathJax_Math" w:cs="Times New Roman"/>
          <w:i/>
          <w:iCs/>
          <w:color w:val="333333"/>
          <w:sz w:val="15"/>
          <w:szCs w:val="15"/>
          <w:bdr w:val="none" w:sz="0" w:space="0" w:color="auto" w:frame="1"/>
        </w:rPr>
        <w:t>σ</w:t>
      </w:r>
      <w:r w:rsidRPr="00FB5D3B">
        <w:rPr>
          <w:rFonts w:ascii="MathJax_Math" w:eastAsia="Times New Roman" w:hAnsi="MathJax_Math" w:cs="Times New Roman"/>
          <w:i/>
          <w:iCs/>
          <w:color w:val="333333"/>
          <w:sz w:val="12"/>
          <w:szCs w:val="12"/>
          <w:bdr w:val="none" w:sz="0" w:space="0" w:color="auto" w:frame="1"/>
        </w:rPr>
        <w:t>d</w:t>
      </w:r>
      <w:r w:rsidRPr="00FB5D3B">
        <w:rPr>
          <w:rFonts w:ascii="MathJax_Main" w:eastAsia="Times New Roman" w:hAnsi="MathJax_Main" w:cs="Times New Roman"/>
          <w:color w:val="333333"/>
          <w:sz w:val="15"/>
          <w:szCs w:val="15"/>
          <w:bdr w:val="none" w:sz="0" w:space="0" w:color="auto" w:frame="1"/>
        </w:rPr>
        <w:t>=31.4</w:t>
      </w:r>
    </w:p>
    <w:p w14:paraId="305517BB" w14:textId="77777777" w:rsidR="00FB5D3B" w:rsidRPr="00FB5D3B" w:rsidRDefault="00FB5D3B" w:rsidP="00CF24F6">
      <w:pPr>
        <w:numPr>
          <w:ilvl w:val="1"/>
          <w:numId w:val="249"/>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FB5D3B">
        <w:rPr>
          <w:rFonts w:ascii="Calibri" w:eastAsia="Times New Roman" w:hAnsi="Calibri" w:cs="Times New Roman"/>
          <w:color w:val="333333"/>
          <w:sz w:val="20"/>
          <w:szCs w:val="20"/>
        </w:rPr>
        <w:t>99% confidence, to within 1.8 units, </w:t>
      </w:r>
      <w:r w:rsidRPr="00FB5D3B">
        <w:rPr>
          <w:rFonts w:ascii="MathJax_Math" w:eastAsia="Times New Roman" w:hAnsi="MathJax_Math" w:cs="Times New Roman"/>
          <w:i/>
          <w:iCs/>
          <w:color w:val="333333"/>
          <w:sz w:val="15"/>
          <w:szCs w:val="15"/>
          <w:bdr w:val="none" w:sz="0" w:space="0" w:color="auto" w:frame="1"/>
        </w:rPr>
        <w:t>σ</w:t>
      </w:r>
      <w:r w:rsidRPr="00FB5D3B">
        <w:rPr>
          <w:rFonts w:ascii="MathJax_Math" w:eastAsia="Times New Roman" w:hAnsi="MathJax_Math" w:cs="Times New Roman"/>
          <w:i/>
          <w:iCs/>
          <w:color w:val="333333"/>
          <w:sz w:val="12"/>
          <w:szCs w:val="12"/>
          <w:bdr w:val="none" w:sz="0" w:space="0" w:color="auto" w:frame="1"/>
        </w:rPr>
        <w:t>d</w:t>
      </w:r>
      <w:r w:rsidRPr="00FB5D3B">
        <w:rPr>
          <w:rFonts w:ascii="MathJax_Main" w:eastAsia="Times New Roman" w:hAnsi="MathJax_Main" w:cs="Times New Roman"/>
          <w:color w:val="333333"/>
          <w:sz w:val="15"/>
          <w:szCs w:val="15"/>
          <w:bdr w:val="none" w:sz="0" w:space="0" w:color="auto" w:frame="1"/>
        </w:rPr>
        <w:t>=4</w:t>
      </w:r>
    </w:p>
    <w:p w14:paraId="4B7C29C3" w14:textId="77777777" w:rsidR="00FB5D3B" w:rsidRPr="00FB5D3B" w:rsidRDefault="00FB5D3B" w:rsidP="00CF24F6">
      <w:pPr>
        <w:numPr>
          <w:ilvl w:val="0"/>
          <w:numId w:val="249"/>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FB5D3B">
        <w:rPr>
          <w:rFonts w:ascii="Calibri" w:eastAsia="Times New Roman" w:hAnsi="Calibri" w:cs="Times New Roman"/>
          <w:color w:val="333333"/>
          <w:sz w:val="20"/>
          <w:szCs w:val="20"/>
        </w:rPr>
        <w:t>Estimate the minimum equal sample sizes </w:t>
      </w:r>
      <w:r w:rsidRPr="00FB5D3B">
        <w:rPr>
          <w:rFonts w:ascii="MathJax_Math" w:eastAsia="Times New Roman" w:hAnsi="MathJax_Math" w:cs="Times New Roman"/>
          <w:i/>
          <w:iCs/>
          <w:color w:val="333333"/>
          <w:sz w:val="15"/>
          <w:szCs w:val="15"/>
          <w:bdr w:val="none" w:sz="0" w:space="0" w:color="auto" w:frame="1"/>
        </w:rPr>
        <w:t>n</w:t>
      </w:r>
      <w:r w:rsidRPr="00FB5D3B">
        <w:rPr>
          <w:rFonts w:ascii="MathJax_Main" w:eastAsia="Times New Roman" w:hAnsi="MathJax_Main" w:cs="Times New Roman"/>
          <w:color w:val="333333"/>
          <w:sz w:val="12"/>
          <w:szCs w:val="12"/>
          <w:bdr w:val="none" w:sz="0" w:space="0" w:color="auto" w:frame="1"/>
        </w:rPr>
        <w:t>1</w:t>
      </w:r>
      <w:r w:rsidRPr="00FB5D3B">
        <w:rPr>
          <w:rFonts w:ascii="MathJax_Main" w:eastAsia="Times New Roman" w:hAnsi="MathJax_Main" w:cs="Times New Roman"/>
          <w:color w:val="333333"/>
          <w:sz w:val="15"/>
          <w:szCs w:val="15"/>
          <w:bdr w:val="none" w:sz="0" w:space="0" w:color="auto" w:frame="1"/>
        </w:rPr>
        <w:t>=</w:t>
      </w:r>
      <w:r w:rsidRPr="00FB5D3B">
        <w:rPr>
          <w:rFonts w:ascii="MathJax_Math" w:eastAsia="Times New Roman" w:hAnsi="MathJax_Math" w:cs="Times New Roman"/>
          <w:i/>
          <w:iCs/>
          <w:color w:val="333333"/>
          <w:sz w:val="15"/>
          <w:szCs w:val="15"/>
          <w:bdr w:val="none" w:sz="0" w:space="0" w:color="auto" w:frame="1"/>
        </w:rPr>
        <w:t>n</w:t>
      </w:r>
      <w:r w:rsidRPr="00FB5D3B">
        <w:rPr>
          <w:rFonts w:ascii="MathJax_Main" w:eastAsia="Times New Roman" w:hAnsi="MathJax_Main" w:cs="Times New Roman"/>
          <w:color w:val="333333"/>
          <w:sz w:val="12"/>
          <w:szCs w:val="12"/>
          <w:bdr w:val="none" w:sz="0" w:space="0" w:color="auto" w:frame="1"/>
        </w:rPr>
        <w:t>2</w:t>
      </w:r>
      <w:r w:rsidRPr="00FB5D3B">
        <w:rPr>
          <w:rFonts w:ascii="Calibri" w:eastAsia="Times New Roman" w:hAnsi="Calibri" w:cs="Times New Roman"/>
          <w:color w:val="333333"/>
          <w:sz w:val="20"/>
          <w:szCs w:val="20"/>
        </w:rPr>
        <w:t> necessary in order to estimate </w:t>
      </w:r>
      <w:r w:rsidRPr="00FB5D3B">
        <w:rPr>
          <w:rFonts w:ascii="MathJax_Math" w:eastAsia="Times New Roman" w:hAnsi="MathJax_Math" w:cs="Times New Roman"/>
          <w:i/>
          <w:iCs/>
          <w:color w:val="333333"/>
          <w:sz w:val="15"/>
          <w:szCs w:val="15"/>
          <w:bdr w:val="none" w:sz="0" w:space="0" w:color="auto" w:frame="1"/>
        </w:rPr>
        <w:t>p</w:t>
      </w:r>
      <w:r w:rsidRPr="00FB5D3B">
        <w:rPr>
          <w:rFonts w:ascii="MathJax_Main" w:eastAsia="Times New Roman" w:hAnsi="MathJax_Main" w:cs="Times New Roman"/>
          <w:color w:val="333333"/>
          <w:sz w:val="12"/>
          <w:szCs w:val="12"/>
          <w:bdr w:val="none" w:sz="0" w:space="0" w:color="auto" w:frame="1"/>
        </w:rPr>
        <w:t>1</w:t>
      </w:r>
      <w:r w:rsidRPr="00FB5D3B">
        <w:rPr>
          <w:rFonts w:ascii="MathJax_Main" w:eastAsia="Times New Roman" w:hAnsi="MathJax_Main" w:cs="Times New Roman"/>
          <w:color w:val="333333"/>
          <w:sz w:val="15"/>
          <w:szCs w:val="15"/>
          <w:bdr w:val="none" w:sz="0" w:space="0" w:color="auto" w:frame="1"/>
        </w:rPr>
        <w:t>−</w:t>
      </w:r>
      <w:r w:rsidRPr="00FB5D3B">
        <w:rPr>
          <w:rFonts w:ascii="MathJax_Math" w:eastAsia="Times New Roman" w:hAnsi="MathJax_Math" w:cs="Times New Roman"/>
          <w:i/>
          <w:iCs/>
          <w:color w:val="333333"/>
          <w:sz w:val="15"/>
          <w:szCs w:val="15"/>
          <w:bdr w:val="none" w:sz="0" w:space="0" w:color="auto" w:frame="1"/>
        </w:rPr>
        <w:t>p</w:t>
      </w:r>
      <w:r w:rsidRPr="00FB5D3B">
        <w:rPr>
          <w:rFonts w:ascii="MathJax_Main" w:eastAsia="Times New Roman" w:hAnsi="MathJax_Main" w:cs="Times New Roman"/>
          <w:color w:val="333333"/>
          <w:sz w:val="12"/>
          <w:szCs w:val="12"/>
          <w:bdr w:val="none" w:sz="0" w:space="0" w:color="auto" w:frame="1"/>
        </w:rPr>
        <w:t>2</w:t>
      </w:r>
      <w:r w:rsidRPr="00FB5D3B">
        <w:rPr>
          <w:rFonts w:ascii="Calibri" w:eastAsia="Times New Roman" w:hAnsi="Calibri" w:cs="Times New Roman"/>
          <w:color w:val="333333"/>
          <w:sz w:val="20"/>
          <w:szCs w:val="20"/>
        </w:rPr>
        <w:t> as specified.</w:t>
      </w:r>
    </w:p>
    <w:p w14:paraId="755B0CF5" w14:textId="77777777" w:rsidR="00FB5D3B" w:rsidRPr="00FB5D3B" w:rsidRDefault="00FB5D3B" w:rsidP="00CF24F6">
      <w:pPr>
        <w:numPr>
          <w:ilvl w:val="1"/>
          <w:numId w:val="249"/>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FB5D3B">
        <w:rPr>
          <w:rFonts w:ascii="Calibri" w:eastAsia="Times New Roman" w:hAnsi="Calibri" w:cs="Times New Roman"/>
          <w:color w:val="333333"/>
          <w:sz w:val="20"/>
          <w:szCs w:val="20"/>
        </w:rPr>
        <w:t>80% confidence, to within 0.05 (five percentage points)</w:t>
      </w:r>
    </w:p>
    <w:p w14:paraId="410CFB28" w14:textId="77777777" w:rsidR="00FB5D3B" w:rsidRPr="00FB5D3B" w:rsidRDefault="00FB5D3B" w:rsidP="00CF24F6">
      <w:pPr>
        <w:numPr>
          <w:ilvl w:val="2"/>
          <w:numId w:val="249"/>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FB5D3B">
        <w:rPr>
          <w:rFonts w:ascii="Calibri" w:eastAsia="Times New Roman" w:hAnsi="Calibri" w:cs="Times New Roman"/>
          <w:color w:val="333333"/>
          <w:sz w:val="20"/>
          <w:szCs w:val="20"/>
        </w:rPr>
        <w:t>when no prior knowledge of </w:t>
      </w:r>
      <w:r w:rsidRPr="00FB5D3B">
        <w:rPr>
          <w:rFonts w:ascii="Calibri" w:eastAsia="Times New Roman" w:hAnsi="Calibri" w:cs="Times New Roman"/>
          <w:i/>
          <w:iCs/>
          <w:color w:val="333333"/>
          <w:sz w:val="20"/>
          <w:szCs w:val="20"/>
          <w:bdr w:val="none" w:sz="0" w:space="0" w:color="auto" w:frame="1"/>
        </w:rPr>
        <w:t>p</w:t>
      </w:r>
      <w:r w:rsidRPr="00FB5D3B">
        <w:rPr>
          <w:rFonts w:ascii="Calibri" w:eastAsia="Times New Roman" w:hAnsi="Calibri" w:cs="Times New Roman"/>
          <w:color w:val="333333"/>
          <w:sz w:val="20"/>
          <w:szCs w:val="20"/>
          <w:bdr w:val="none" w:sz="0" w:space="0" w:color="auto" w:frame="1"/>
          <w:vertAlign w:val="subscript"/>
        </w:rPr>
        <w:t>1</w:t>
      </w:r>
      <w:r w:rsidRPr="00FB5D3B">
        <w:rPr>
          <w:rFonts w:ascii="Calibri" w:eastAsia="Times New Roman" w:hAnsi="Calibri" w:cs="Times New Roman"/>
          <w:color w:val="333333"/>
          <w:sz w:val="20"/>
          <w:szCs w:val="20"/>
        </w:rPr>
        <w:t> or </w:t>
      </w:r>
      <w:r w:rsidRPr="00FB5D3B">
        <w:rPr>
          <w:rFonts w:ascii="Calibri" w:eastAsia="Times New Roman" w:hAnsi="Calibri" w:cs="Times New Roman"/>
          <w:i/>
          <w:iCs/>
          <w:color w:val="333333"/>
          <w:sz w:val="20"/>
          <w:szCs w:val="20"/>
          <w:bdr w:val="none" w:sz="0" w:space="0" w:color="auto" w:frame="1"/>
        </w:rPr>
        <w:t>p</w:t>
      </w:r>
      <w:r w:rsidRPr="00FB5D3B">
        <w:rPr>
          <w:rFonts w:ascii="Calibri" w:eastAsia="Times New Roman" w:hAnsi="Calibri" w:cs="Times New Roman"/>
          <w:color w:val="333333"/>
          <w:sz w:val="20"/>
          <w:szCs w:val="20"/>
          <w:bdr w:val="none" w:sz="0" w:space="0" w:color="auto" w:frame="1"/>
          <w:vertAlign w:val="subscript"/>
        </w:rPr>
        <w:t>2</w:t>
      </w:r>
      <w:r w:rsidRPr="00FB5D3B">
        <w:rPr>
          <w:rFonts w:ascii="Calibri" w:eastAsia="Times New Roman" w:hAnsi="Calibri" w:cs="Times New Roman"/>
          <w:color w:val="333333"/>
          <w:sz w:val="20"/>
          <w:szCs w:val="20"/>
        </w:rPr>
        <w:t> is available</w:t>
      </w:r>
    </w:p>
    <w:p w14:paraId="2A0BF397" w14:textId="77777777" w:rsidR="00FB5D3B" w:rsidRPr="00FB5D3B" w:rsidRDefault="00FB5D3B" w:rsidP="00CF24F6">
      <w:pPr>
        <w:numPr>
          <w:ilvl w:val="2"/>
          <w:numId w:val="249"/>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FB5D3B">
        <w:rPr>
          <w:rFonts w:ascii="Calibri" w:eastAsia="Times New Roman" w:hAnsi="Calibri" w:cs="Times New Roman"/>
          <w:color w:val="333333"/>
          <w:sz w:val="20"/>
          <w:szCs w:val="20"/>
        </w:rPr>
        <w:t>when prior studies indicate that </w:t>
      </w:r>
      <w:r w:rsidRPr="00FB5D3B">
        <w:rPr>
          <w:rFonts w:ascii="MathJax_Math" w:eastAsia="Times New Roman" w:hAnsi="MathJax_Math" w:cs="Times New Roman"/>
          <w:i/>
          <w:iCs/>
          <w:color w:val="333333"/>
          <w:sz w:val="15"/>
          <w:szCs w:val="15"/>
          <w:bdr w:val="none" w:sz="0" w:space="0" w:color="auto" w:frame="1"/>
        </w:rPr>
        <w:t>p</w:t>
      </w:r>
      <w:r w:rsidRPr="00FB5D3B">
        <w:rPr>
          <w:rFonts w:ascii="MathJax_Main" w:eastAsia="Times New Roman" w:hAnsi="MathJax_Main" w:cs="Times New Roman"/>
          <w:color w:val="333333"/>
          <w:sz w:val="12"/>
          <w:szCs w:val="12"/>
          <w:bdr w:val="none" w:sz="0" w:space="0" w:color="auto" w:frame="1"/>
        </w:rPr>
        <w:t>1</w:t>
      </w:r>
      <w:r w:rsidRPr="00FB5D3B">
        <w:rPr>
          <w:rFonts w:ascii="MathJax_Main" w:eastAsia="Times New Roman" w:hAnsi="MathJax_Main" w:cs="Times New Roman"/>
          <w:color w:val="333333"/>
          <w:sz w:val="15"/>
          <w:szCs w:val="15"/>
          <w:bdr w:val="none" w:sz="0" w:space="0" w:color="auto" w:frame="1"/>
        </w:rPr>
        <w:t>≈0.20</w:t>
      </w:r>
      <w:r w:rsidRPr="00FB5D3B">
        <w:rPr>
          <w:rFonts w:ascii="Calibri" w:eastAsia="Times New Roman" w:hAnsi="Calibri" w:cs="Times New Roman"/>
          <w:color w:val="333333"/>
          <w:sz w:val="20"/>
          <w:szCs w:val="20"/>
        </w:rPr>
        <w:t> and </w:t>
      </w:r>
      <w:r w:rsidRPr="00FB5D3B">
        <w:rPr>
          <w:rFonts w:ascii="MathJax_Math" w:eastAsia="Times New Roman" w:hAnsi="MathJax_Math" w:cs="Times New Roman"/>
          <w:i/>
          <w:iCs/>
          <w:color w:val="333333"/>
          <w:sz w:val="15"/>
          <w:szCs w:val="15"/>
          <w:bdr w:val="none" w:sz="0" w:space="0" w:color="auto" w:frame="1"/>
        </w:rPr>
        <w:t>p</w:t>
      </w:r>
      <w:r w:rsidRPr="00FB5D3B">
        <w:rPr>
          <w:rFonts w:ascii="MathJax_Main" w:eastAsia="Times New Roman" w:hAnsi="MathJax_Main" w:cs="Times New Roman"/>
          <w:color w:val="333333"/>
          <w:sz w:val="12"/>
          <w:szCs w:val="12"/>
          <w:bdr w:val="none" w:sz="0" w:space="0" w:color="auto" w:frame="1"/>
        </w:rPr>
        <w:t>2</w:t>
      </w:r>
      <w:r w:rsidRPr="00FB5D3B">
        <w:rPr>
          <w:rFonts w:ascii="MathJax_Main" w:eastAsia="Times New Roman" w:hAnsi="MathJax_Main" w:cs="Times New Roman"/>
          <w:color w:val="333333"/>
          <w:sz w:val="15"/>
          <w:szCs w:val="15"/>
          <w:bdr w:val="none" w:sz="0" w:space="0" w:color="auto" w:frame="1"/>
        </w:rPr>
        <w:t>≈0.65</w:t>
      </w:r>
    </w:p>
    <w:p w14:paraId="278CBB54" w14:textId="77777777" w:rsidR="00FB5D3B" w:rsidRPr="00FB5D3B" w:rsidRDefault="00FB5D3B" w:rsidP="00CF24F6">
      <w:pPr>
        <w:numPr>
          <w:ilvl w:val="1"/>
          <w:numId w:val="249"/>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FB5D3B">
        <w:rPr>
          <w:rFonts w:ascii="Calibri" w:eastAsia="Times New Roman" w:hAnsi="Calibri" w:cs="Times New Roman"/>
          <w:color w:val="333333"/>
          <w:sz w:val="20"/>
          <w:szCs w:val="20"/>
        </w:rPr>
        <w:t>90% confidence, to within 0.02 (two percentage points)</w:t>
      </w:r>
    </w:p>
    <w:p w14:paraId="5CFB4654" w14:textId="77777777" w:rsidR="00FB5D3B" w:rsidRPr="00FB5D3B" w:rsidRDefault="00FB5D3B" w:rsidP="00CF24F6">
      <w:pPr>
        <w:numPr>
          <w:ilvl w:val="2"/>
          <w:numId w:val="249"/>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FB5D3B">
        <w:rPr>
          <w:rFonts w:ascii="Calibri" w:eastAsia="Times New Roman" w:hAnsi="Calibri" w:cs="Times New Roman"/>
          <w:color w:val="333333"/>
          <w:sz w:val="20"/>
          <w:szCs w:val="20"/>
        </w:rPr>
        <w:t>when no prior knowledge of </w:t>
      </w:r>
      <w:r w:rsidRPr="00FB5D3B">
        <w:rPr>
          <w:rFonts w:ascii="Calibri" w:eastAsia="Times New Roman" w:hAnsi="Calibri" w:cs="Times New Roman"/>
          <w:i/>
          <w:iCs/>
          <w:color w:val="333333"/>
          <w:sz w:val="20"/>
          <w:szCs w:val="20"/>
          <w:bdr w:val="none" w:sz="0" w:space="0" w:color="auto" w:frame="1"/>
        </w:rPr>
        <w:t>p</w:t>
      </w:r>
      <w:r w:rsidRPr="00FB5D3B">
        <w:rPr>
          <w:rFonts w:ascii="Calibri" w:eastAsia="Times New Roman" w:hAnsi="Calibri" w:cs="Times New Roman"/>
          <w:color w:val="333333"/>
          <w:sz w:val="20"/>
          <w:szCs w:val="20"/>
          <w:bdr w:val="none" w:sz="0" w:space="0" w:color="auto" w:frame="1"/>
          <w:vertAlign w:val="subscript"/>
        </w:rPr>
        <w:t>1</w:t>
      </w:r>
      <w:r w:rsidRPr="00FB5D3B">
        <w:rPr>
          <w:rFonts w:ascii="Calibri" w:eastAsia="Times New Roman" w:hAnsi="Calibri" w:cs="Times New Roman"/>
          <w:color w:val="333333"/>
          <w:sz w:val="20"/>
          <w:szCs w:val="20"/>
        </w:rPr>
        <w:t> or </w:t>
      </w:r>
      <w:r w:rsidRPr="00FB5D3B">
        <w:rPr>
          <w:rFonts w:ascii="Calibri" w:eastAsia="Times New Roman" w:hAnsi="Calibri" w:cs="Times New Roman"/>
          <w:i/>
          <w:iCs/>
          <w:color w:val="333333"/>
          <w:sz w:val="20"/>
          <w:szCs w:val="20"/>
          <w:bdr w:val="none" w:sz="0" w:space="0" w:color="auto" w:frame="1"/>
        </w:rPr>
        <w:t>p</w:t>
      </w:r>
      <w:r w:rsidRPr="00FB5D3B">
        <w:rPr>
          <w:rFonts w:ascii="Calibri" w:eastAsia="Times New Roman" w:hAnsi="Calibri" w:cs="Times New Roman"/>
          <w:color w:val="333333"/>
          <w:sz w:val="20"/>
          <w:szCs w:val="20"/>
          <w:bdr w:val="none" w:sz="0" w:space="0" w:color="auto" w:frame="1"/>
          <w:vertAlign w:val="subscript"/>
        </w:rPr>
        <w:t>2</w:t>
      </w:r>
      <w:r w:rsidRPr="00FB5D3B">
        <w:rPr>
          <w:rFonts w:ascii="Calibri" w:eastAsia="Times New Roman" w:hAnsi="Calibri" w:cs="Times New Roman"/>
          <w:color w:val="333333"/>
          <w:sz w:val="20"/>
          <w:szCs w:val="20"/>
        </w:rPr>
        <w:t> is available</w:t>
      </w:r>
    </w:p>
    <w:p w14:paraId="2EC5E2ED" w14:textId="77777777" w:rsidR="00FB5D3B" w:rsidRPr="00FB5D3B" w:rsidRDefault="00FB5D3B" w:rsidP="00CF24F6">
      <w:pPr>
        <w:numPr>
          <w:ilvl w:val="2"/>
          <w:numId w:val="249"/>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FB5D3B">
        <w:rPr>
          <w:rFonts w:ascii="Calibri" w:eastAsia="Times New Roman" w:hAnsi="Calibri" w:cs="Times New Roman"/>
          <w:color w:val="333333"/>
          <w:sz w:val="20"/>
          <w:szCs w:val="20"/>
        </w:rPr>
        <w:t>when prior studies indicate that </w:t>
      </w:r>
      <w:r w:rsidRPr="00FB5D3B">
        <w:rPr>
          <w:rFonts w:ascii="MathJax_Math" w:eastAsia="Times New Roman" w:hAnsi="MathJax_Math" w:cs="Times New Roman"/>
          <w:i/>
          <w:iCs/>
          <w:color w:val="333333"/>
          <w:sz w:val="15"/>
          <w:szCs w:val="15"/>
          <w:bdr w:val="none" w:sz="0" w:space="0" w:color="auto" w:frame="1"/>
        </w:rPr>
        <w:t>p</w:t>
      </w:r>
      <w:r w:rsidRPr="00FB5D3B">
        <w:rPr>
          <w:rFonts w:ascii="MathJax_Main" w:eastAsia="Times New Roman" w:hAnsi="MathJax_Main" w:cs="Times New Roman"/>
          <w:color w:val="333333"/>
          <w:sz w:val="12"/>
          <w:szCs w:val="12"/>
          <w:bdr w:val="none" w:sz="0" w:space="0" w:color="auto" w:frame="1"/>
        </w:rPr>
        <w:t>1</w:t>
      </w:r>
      <w:r w:rsidRPr="00FB5D3B">
        <w:rPr>
          <w:rFonts w:ascii="MathJax_Main" w:eastAsia="Times New Roman" w:hAnsi="MathJax_Main" w:cs="Times New Roman"/>
          <w:color w:val="333333"/>
          <w:sz w:val="15"/>
          <w:szCs w:val="15"/>
          <w:bdr w:val="none" w:sz="0" w:space="0" w:color="auto" w:frame="1"/>
        </w:rPr>
        <w:t>≈0.75</w:t>
      </w:r>
      <w:r w:rsidRPr="00FB5D3B">
        <w:rPr>
          <w:rFonts w:ascii="Calibri" w:eastAsia="Times New Roman" w:hAnsi="Calibri" w:cs="Times New Roman"/>
          <w:color w:val="333333"/>
          <w:sz w:val="20"/>
          <w:szCs w:val="20"/>
        </w:rPr>
        <w:t> and </w:t>
      </w:r>
      <w:r w:rsidRPr="00FB5D3B">
        <w:rPr>
          <w:rFonts w:ascii="MathJax_Math" w:eastAsia="Times New Roman" w:hAnsi="MathJax_Math" w:cs="Times New Roman"/>
          <w:i/>
          <w:iCs/>
          <w:color w:val="333333"/>
          <w:sz w:val="15"/>
          <w:szCs w:val="15"/>
          <w:bdr w:val="none" w:sz="0" w:space="0" w:color="auto" w:frame="1"/>
        </w:rPr>
        <w:t>p</w:t>
      </w:r>
      <w:r w:rsidRPr="00FB5D3B">
        <w:rPr>
          <w:rFonts w:ascii="MathJax_Main" w:eastAsia="Times New Roman" w:hAnsi="MathJax_Main" w:cs="Times New Roman"/>
          <w:color w:val="333333"/>
          <w:sz w:val="12"/>
          <w:szCs w:val="12"/>
          <w:bdr w:val="none" w:sz="0" w:space="0" w:color="auto" w:frame="1"/>
        </w:rPr>
        <w:t>2</w:t>
      </w:r>
      <w:r w:rsidRPr="00FB5D3B">
        <w:rPr>
          <w:rFonts w:ascii="MathJax_Main" w:eastAsia="Times New Roman" w:hAnsi="MathJax_Main" w:cs="Times New Roman"/>
          <w:color w:val="333333"/>
          <w:sz w:val="15"/>
          <w:szCs w:val="15"/>
          <w:bdr w:val="none" w:sz="0" w:space="0" w:color="auto" w:frame="1"/>
        </w:rPr>
        <w:t>≈0.63</w:t>
      </w:r>
    </w:p>
    <w:p w14:paraId="789F72D7" w14:textId="77777777" w:rsidR="00FB5D3B" w:rsidRPr="00FB5D3B" w:rsidRDefault="00FB5D3B" w:rsidP="00CF24F6">
      <w:pPr>
        <w:numPr>
          <w:ilvl w:val="1"/>
          <w:numId w:val="249"/>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FB5D3B">
        <w:rPr>
          <w:rFonts w:ascii="Calibri" w:eastAsia="Times New Roman" w:hAnsi="Calibri" w:cs="Times New Roman"/>
          <w:color w:val="333333"/>
          <w:sz w:val="20"/>
          <w:szCs w:val="20"/>
        </w:rPr>
        <w:t>95% confidence, to within 0.10 (ten percentage points)</w:t>
      </w:r>
    </w:p>
    <w:p w14:paraId="18058CA8" w14:textId="77777777" w:rsidR="00FB5D3B" w:rsidRPr="00FB5D3B" w:rsidRDefault="00FB5D3B" w:rsidP="00CF24F6">
      <w:pPr>
        <w:numPr>
          <w:ilvl w:val="2"/>
          <w:numId w:val="249"/>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FB5D3B">
        <w:rPr>
          <w:rFonts w:ascii="Calibri" w:eastAsia="Times New Roman" w:hAnsi="Calibri" w:cs="Times New Roman"/>
          <w:color w:val="333333"/>
          <w:sz w:val="20"/>
          <w:szCs w:val="20"/>
        </w:rPr>
        <w:t>when no prior knowledge of </w:t>
      </w:r>
      <w:r w:rsidRPr="00FB5D3B">
        <w:rPr>
          <w:rFonts w:ascii="Calibri" w:eastAsia="Times New Roman" w:hAnsi="Calibri" w:cs="Times New Roman"/>
          <w:i/>
          <w:iCs/>
          <w:color w:val="333333"/>
          <w:sz w:val="20"/>
          <w:szCs w:val="20"/>
          <w:bdr w:val="none" w:sz="0" w:space="0" w:color="auto" w:frame="1"/>
        </w:rPr>
        <w:t>p</w:t>
      </w:r>
      <w:r w:rsidRPr="00FB5D3B">
        <w:rPr>
          <w:rFonts w:ascii="Calibri" w:eastAsia="Times New Roman" w:hAnsi="Calibri" w:cs="Times New Roman"/>
          <w:color w:val="333333"/>
          <w:sz w:val="20"/>
          <w:szCs w:val="20"/>
          <w:bdr w:val="none" w:sz="0" w:space="0" w:color="auto" w:frame="1"/>
          <w:vertAlign w:val="subscript"/>
        </w:rPr>
        <w:t>1</w:t>
      </w:r>
      <w:r w:rsidRPr="00FB5D3B">
        <w:rPr>
          <w:rFonts w:ascii="Calibri" w:eastAsia="Times New Roman" w:hAnsi="Calibri" w:cs="Times New Roman"/>
          <w:color w:val="333333"/>
          <w:sz w:val="20"/>
          <w:szCs w:val="20"/>
        </w:rPr>
        <w:t> or </w:t>
      </w:r>
      <w:r w:rsidRPr="00FB5D3B">
        <w:rPr>
          <w:rFonts w:ascii="Calibri" w:eastAsia="Times New Roman" w:hAnsi="Calibri" w:cs="Times New Roman"/>
          <w:i/>
          <w:iCs/>
          <w:color w:val="333333"/>
          <w:sz w:val="20"/>
          <w:szCs w:val="20"/>
          <w:bdr w:val="none" w:sz="0" w:space="0" w:color="auto" w:frame="1"/>
        </w:rPr>
        <w:t>p</w:t>
      </w:r>
      <w:r w:rsidRPr="00FB5D3B">
        <w:rPr>
          <w:rFonts w:ascii="Calibri" w:eastAsia="Times New Roman" w:hAnsi="Calibri" w:cs="Times New Roman"/>
          <w:color w:val="333333"/>
          <w:sz w:val="20"/>
          <w:szCs w:val="20"/>
          <w:bdr w:val="none" w:sz="0" w:space="0" w:color="auto" w:frame="1"/>
          <w:vertAlign w:val="subscript"/>
        </w:rPr>
        <w:t>2</w:t>
      </w:r>
      <w:r w:rsidRPr="00FB5D3B">
        <w:rPr>
          <w:rFonts w:ascii="Calibri" w:eastAsia="Times New Roman" w:hAnsi="Calibri" w:cs="Times New Roman"/>
          <w:color w:val="333333"/>
          <w:sz w:val="20"/>
          <w:szCs w:val="20"/>
        </w:rPr>
        <w:t> is available</w:t>
      </w:r>
    </w:p>
    <w:p w14:paraId="27F1C7E6" w14:textId="77777777" w:rsidR="00FB5D3B" w:rsidRPr="00FB5D3B" w:rsidRDefault="00FB5D3B" w:rsidP="00CF24F6">
      <w:pPr>
        <w:numPr>
          <w:ilvl w:val="2"/>
          <w:numId w:val="249"/>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FB5D3B">
        <w:rPr>
          <w:rFonts w:ascii="Calibri" w:eastAsia="Times New Roman" w:hAnsi="Calibri" w:cs="Times New Roman"/>
          <w:color w:val="333333"/>
          <w:sz w:val="20"/>
          <w:szCs w:val="20"/>
        </w:rPr>
        <w:t>when prior studies indicate that </w:t>
      </w:r>
      <w:r w:rsidRPr="00FB5D3B">
        <w:rPr>
          <w:rFonts w:ascii="MathJax_Math" w:eastAsia="Times New Roman" w:hAnsi="MathJax_Math" w:cs="Times New Roman"/>
          <w:i/>
          <w:iCs/>
          <w:color w:val="333333"/>
          <w:sz w:val="15"/>
          <w:szCs w:val="15"/>
          <w:bdr w:val="none" w:sz="0" w:space="0" w:color="auto" w:frame="1"/>
        </w:rPr>
        <w:t>p</w:t>
      </w:r>
      <w:r w:rsidRPr="00FB5D3B">
        <w:rPr>
          <w:rFonts w:ascii="MathJax_Main" w:eastAsia="Times New Roman" w:hAnsi="MathJax_Main" w:cs="Times New Roman"/>
          <w:color w:val="333333"/>
          <w:sz w:val="12"/>
          <w:szCs w:val="12"/>
          <w:bdr w:val="none" w:sz="0" w:space="0" w:color="auto" w:frame="1"/>
        </w:rPr>
        <w:t>1</w:t>
      </w:r>
      <w:r w:rsidRPr="00FB5D3B">
        <w:rPr>
          <w:rFonts w:ascii="MathJax_Main" w:eastAsia="Times New Roman" w:hAnsi="MathJax_Main" w:cs="Times New Roman"/>
          <w:color w:val="333333"/>
          <w:sz w:val="15"/>
          <w:szCs w:val="15"/>
          <w:bdr w:val="none" w:sz="0" w:space="0" w:color="auto" w:frame="1"/>
        </w:rPr>
        <w:t>≈0.11</w:t>
      </w:r>
      <w:r w:rsidRPr="00FB5D3B">
        <w:rPr>
          <w:rFonts w:ascii="Calibri" w:eastAsia="Times New Roman" w:hAnsi="Calibri" w:cs="Times New Roman"/>
          <w:color w:val="333333"/>
          <w:sz w:val="20"/>
          <w:szCs w:val="20"/>
        </w:rPr>
        <w:t> and </w:t>
      </w:r>
      <w:r w:rsidRPr="00FB5D3B">
        <w:rPr>
          <w:rFonts w:ascii="MathJax_Math" w:eastAsia="Times New Roman" w:hAnsi="MathJax_Math" w:cs="Times New Roman"/>
          <w:i/>
          <w:iCs/>
          <w:color w:val="333333"/>
          <w:sz w:val="15"/>
          <w:szCs w:val="15"/>
          <w:bdr w:val="none" w:sz="0" w:space="0" w:color="auto" w:frame="1"/>
        </w:rPr>
        <w:t>p</w:t>
      </w:r>
      <w:r w:rsidRPr="00FB5D3B">
        <w:rPr>
          <w:rFonts w:ascii="MathJax_Main" w:eastAsia="Times New Roman" w:hAnsi="MathJax_Main" w:cs="Times New Roman"/>
          <w:color w:val="333333"/>
          <w:sz w:val="12"/>
          <w:szCs w:val="12"/>
          <w:bdr w:val="none" w:sz="0" w:space="0" w:color="auto" w:frame="1"/>
        </w:rPr>
        <w:t>2</w:t>
      </w:r>
      <w:r w:rsidRPr="00FB5D3B">
        <w:rPr>
          <w:rFonts w:ascii="MathJax_Main" w:eastAsia="Times New Roman" w:hAnsi="MathJax_Main" w:cs="Times New Roman"/>
          <w:color w:val="333333"/>
          <w:sz w:val="15"/>
          <w:szCs w:val="15"/>
          <w:bdr w:val="none" w:sz="0" w:space="0" w:color="auto" w:frame="1"/>
        </w:rPr>
        <w:t>≈0.37</w:t>
      </w:r>
    </w:p>
    <w:p w14:paraId="018E853F" w14:textId="77777777" w:rsidR="00FB5D3B" w:rsidRPr="00FB5D3B" w:rsidRDefault="00FB5D3B" w:rsidP="00CF24F6">
      <w:pPr>
        <w:pStyle w:val="ListParagraph"/>
        <w:numPr>
          <w:ilvl w:val="0"/>
          <w:numId w:val="249"/>
        </w:numPr>
        <w:shd w:val="clear" w:color="auto" w:fill="E3EFF7"/>
        <w:spacing w:after="0" w:line="366"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 xml:space="preserve"> </w:t>
      </w:r>
      <w:r w:rsidRPr="00FB5D3B">
        <w:rPr>
          <w:rFonts w:ascii="Calibri" w:eastAsia="Times New Roman" w:hAnsi="Calibri" w:cs="Times New Roman"/>
          <w:color w:val="333333"/>
          <w:sz w:val="20"/>
          <w:szCs w:val="20"/>
        </w:rPr>
        <w:t>Estimate the minimum equal sample sizes </w:t>
      </w:r>
      <w:r w:rsidRPr="00FB5D3B">
        <w:rPr>
          <w:rFonts w:ascii="MathJax_Math" w:eastAsia="Times New Roman" w:hAnsi="MathJax_Math" w:cs="Times New Roman"/>
          <w:i/>
          <w:iCs/>
          <w:color w:val="333333"/>
          <w:sz w:val="15"/>
          <w:szCs w:val="15"/>
          <w:bdr w:val="none" w:sz="0" w:space="0" w:color="auto" w:frame="1"/>
        </w:rPr>
        <w:t>n</w:t>
      </w:r>
      <w:r w:rsidRPr="00FB5D3B">
        <w:rPr>
          <w:rFonts w:ascii="MathJax_Main" w:eastAsia="Times New Roman" w:hAnsi="MathJax_Main" w:cs="Times New Roman"/>
          <w:color w:val="333333"/>
          <w:sz w:val="12"/>
          <w:szCs w:val="12"/>
          <w:bdr w:val="none" w:sz="0" w:space="0" w:color="auto" w:frame="1"/>
        </w:rPr>
        <w:t>1</w:t>
      </w:r>
      <w:r w:rsidRPr="00FB5D3B">
        <w:rPr>
          <w:rFonts w:ascii="MathJax_Main" w:eastAsia="Times New Roman" w:hAnsi="MathJax_Main" w:cs="Times New Roman"/>
          <w:color w:val="333333"/>
          <w:sz w:val="15"/>
          <w:szCs w:val="15"/>
          <w:bdr w:val="none" w:sz="0" w:space="0" w:color="auto" w:frame="1"/>
        </w:rPr>
        <w:t>=</w:t>
      </w:r>
      <w:r w:rsidRPr="00FB5D3B">
        <w:rPr>
          <w:rFonts w:ascii="MathJax_Math" w:eastAsia="Times New Roman" w:hAnsi="MathJax_Math" w:cs="Times New Roman"/>
          <w:i/>
          <w:iCs/>
          <w:color w:val="333333"/>
          <w:sz w:val="15"/>
          <w:szCs w:val="15"/>
          <w:bdr w:val="none" w:sz="0" w:space="0" w:color="auto" w:frame="1"/>
        </w:rPr>
        <w:t>n</w:t>
      </w:r>
      <w:r w:rsidRPr="00FB5D3B">
        <w:rPr>
          <w:rFonts w:ascii="MathJax_Main" w:eastAsia="Times New Roman" w:hAnsi="MathJax_Main" w:cs="Times New Roman"/>
          <w:color w:val="333333"/>
          <w:sz w:val="12"/>
          <w:szCs w:val="12"/>
          <w:bdr w:val="none" w:sz="0" w:space="0" w:color="auto" w:frame="1"/>
        </w:rPr>
        <w:t>2</w:t>
      </w:r>
      <w:r w:rsidRPr="00FB5D3B">
        <w:rPr>
          <w:rFonts w:ascii="Calibri" w:eastAsia="Times New Roman" w:hAnsi="Calibri" w:cs="Times New Roman"/>
          <w:color w:val="333333"/>
          <w:sz w:val="20"/>
          <w:szCs w:val="20"/>
        </w:rPr>
        <w:t> necessary in order to estimate </w:t>
      </w:r>
      <w:r w:rsidRPr="00FB5D3B">
        <w:rPr>
          <w:rFonts w:ascii="MathJax_Math" w:eastAsia="Times New Roman" w:hAnsi="MathJax_Math" w:cs="Times New Roman"/>
          <w:i/>
          <w:iCs/>
          <w:color w:val="333333"/>
          <w:sz w:val="15"/>
          <w:szCs w:val="15"/>
          <w:bdr w:val="none" w:sz="0" w:space="0" w:color="auto" w:frame="1"/>
        </w:rPr>
        <w:t>p</w:t>
      </w:r>
      <w:r w:rsidRPr="00FB5D3B">
        <w:rPr>
          <w:rFonts w:ascii="MathJax_Main" w:eastAsia="Times New Roman" w:hAnsi="MathJax_Main" w:cs="Times New Roman"/>
          <w:color w:val="333333"/>
          <w:sz w:val="12"/>
          <w:szCs w:val="12"/>
          <w:bdr w:val="none" w:sz="0" w:space="0" w:color="auto" w:frame="1"/>
        </w:rPr>
        <w:t>1</w:t>
      </w:r>
      <w:r w:rsidRPr="00FB5D3B">
        <w:rPr>
          <w:rFonts w:ascii="MathJax_Main" w:eastAsia="Times New Roman" w:hAnsi="MathJax_Main" w:cs="Times New Roman"/>
          <w:color w:val="333333"/>
          <w:sz w:val="15"/>
          <w:szCs w:val="15"/>
          <w:bdr w:val="none" w:sz="0" w:space="0" w:color="auto" w:frame="1"/>
        </w:rPr>
        <w:t>−</w:t>
      </w:r>
      <w:r w:rsidRPr="00FB5D3B">
        <w:rPr>
          <w:rFonts w:ascii="MathJax_Math" w:eastAsia="Times New Roman" w:hAnsi="MathJax_Math" w:cs="Times New Roman"/>
          <w:i/>
          <w:iCs/>
          <w:color w:val="333333"/>
          <w:sz w:val="15"/>
          <w:szCs w:val="15"/>
          <w:bdr w:val="none" w:sz="0" w:space="0" w:color="auto" w:frame="1"/>
        </w:rPr>
        <w:t>p</w:t>
      </w:r>
      <w:r w:rsidRPr="00FB5D3B">
        <w:rPr>
          <w:rFonts w:ascii="MathJax_Main" w:eastAsia="Times New Roman" w:hAnsi="MathJax_Main" w:cs="Times New Roman"/>
          <w:color w:val="333333"/>
          <w:sz w:val="12"/>
          <w:szCs w:val="12"/>
          <w:bdr w:val="none" w:sz="0" w:space="0" w:color="auto" w:frame="1"/>
        </w:rPr>
        <w:t>2</w:t>
      </w:r>
      <w:r w:rsidRPr="00FB5D3B">
        <w:rPr>
          <w:rFonts w:ascii="Calibri" w:eastAsia="Times New Roman" w:hAnsi="Calibri" w:cs="Times New Roman"/>
          <w:color w:val="333333"/>
          <w:sz w:val="20"/>
          <w:szCs w:val="20"/>
        </w:rPr>
        <w:t> as specified.</w:t>
      </w:r>
    </w:p>
    <w:p w14:paraId="539A6853" w14:textId="77777777" w:rsidR="00FB5D3B" w:rsidRPr="00FB5D3B" w:rsidRDefault="00FB5D3B" w:rsidP="00CF24F6">
      <w:pPr>
        <w:pStyle w:val="ListParagraph"/>
        <w:numPr>
          <w:ilvl w:val="0"/>
          <w:numId w:val="250"/>
        </w:numPr>
        <w:shd w:val="clear" w:color="auto" w:fill="E3EFF7"/>
        <w:spacing w:after="0" w:line="366"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 xml:space="preserve"> </w:t>
      </w:r>
      <w:r w:rsidRPr="00FB5D3B">
        <w:rPr>
          <w:rFonts w:ascii="Calibri" w:eastAsia="Times New Roman" w:hAnsi="Calibri" w:cs="Times New Roman"/>
          <w:color w:val="333333"/>
          <w:sz w:val="20"/>
          <w:szCs w:val="20"/>
        </w:rPr>
        <w:t>80% confidence, to within 0.02 (two percentage points)</w:t>
      </w:r>
    </w:p>
    <w:p w14:paraId="65A118F5" w14:textId="77777777" w:rsidR="00FB5D3B" w:rsidRPr="00FB5D3B" w:rsidRDefault="00FB5D3B" w:rsidP="00CF24F6">
      <w:pPr>
        <w:numPr>
          <w:ilvl w:val="2"/>
          <w:numId w:val="250"/>
        </w:numPr>
        <w:shd w:val="clear" w:color="auto" w:fill="E3EFF7"/>
        <w:spacing w:after="0" w:line="366" w:lineRule="atLeast"/>
        <w:textAlignment w:val="baseline"/>
        <w:rPr>
          <w:rFonts w:ascii="Calibri" w:eastAsia="Times New Roman" w:hAnsi="Calibri" w:cs="Times New Roman"/>
          <w:color w:val="333333"/>
          <w:sz w:val="20"/>
          <w:szCs w:val="20"/>
        </w:rPr>
      </w:pPr>
      <w:r w:rsidRPr="00FB5D3B">
        <w:rPr>
          <w:rFonts w:ascii="Calibri" w:eastAsia="Times New Roman" w:hAnsi="Calibri" w:cs="Times New Roman"/>
          <w:color w:val="333333"/>
          <w:sz w:val="20"/>
          <w:szCs w:val="20"/>
        </w:rPr>
        <w:t>when no prior knowledge of </w:t>
      </w:r>
      <w:r w:rsidRPr="00FB5D3B">
        <w:rPr>
          <w:rFonts w:ascii="Calibri" w:eastAsia="Times New Roman" w:hAnsi="Calibri" w:cs="Times New Roman"/>
          <w:i/>
          <w:iCs/>
          <w:color w:val="333333"/>
          <w:sz w:val="20"/>
          <w:szCs w:val="20"/>
          <w:bdr w:val="none" w:sz="0" w:space="0" w:color="auto" w:frame="1"/>
        </w:rPr>
        <w:t>p</w:t>
      </w:r>
      <w:r w:rsidRPr="00FB5D3B">
        <w:rPr>
          <w:rFonts w:ascii="Calibri" w:eastAsia="Times New Roman" w:hAnsi="Calibri" w:cs="Times New Roman"/>
          <w:color w:val="333333"/>
          <w:sz w:val="20"/>
          <w:szCs w:val="20"/>
          <w:bdr w:val="none" w:sz="0" w:space="0" w:color="auto" w:frame="1"/>
          <w:vertAlign w:val="subscript"/>
        </w:rPr>
        <w:t>1</w:t>
      </w:r>
      <w:r w:rsidRPr="00FB5D3B">
        <w:rPr>
          <w:rFonts w:ascii="Calibri" w:eastAsia="Times New Roman" w:hAnsi="Calibri" w:cs="Times New Roman"/>
          <w:color w:val="333333"/>
          <w:sz w:val="20"/>
          <w:szCs w:val="20"/>
        </w:rPr>
        <w:t> or </w:t>
      </w:r>
      <w:r w:rsidRPr="00FB5D3B">
        <w:rPr>
          <w:rFonts w:ascii="Calibri" w:eastAsia="Times New Roman" w:hAnsi="Calibri" w:cs="Times New Roman"/>
          <w:i/>
          <w:iCs/>
          <w:color w:val="333333"/>
          <w:sz w:val="20"/>
          <w:szCs w:val="20"/>
          <w:bdr w:val="none" w:sz="0" w:space="0" w:color="auto" w:frame="1"/>
        </w:rPr>
        <w:t>p</w:t>
      </w:r>
      <w:r w:rsidRPr="00FB5D3B">
        <w:rPr>
          <w:rFonts w:ascii="Calibri" w:eastAsia="Times New Roman" w:hAnsi="Calibri" w:cs="Times New Roman"/>
          <w:color w:val="333333"/>
          <w:sz w:val="20"/>
          <w:szCs w:val="20"/>
          <w:bdr w:val="none" w:sz="0" w:space="0" w:color="auto" w:frame="1"/>
          <w:vertAlign w:val="subscript"/>
        </w:rPr>
        <w:t>2</w:t>
      </w:r>
      <w:r w:rsidRPr="00FB5D3B">
        <w:rPr>
          <w:rFonts w:ascii="Calibri" w:eastAsia="Times New Roman" w:hAnsi="Calibri" w:cs="Times New Roman"/>
          <w:color w:val="333333"/>
          <w:sz w:val="20"/>
          <w:szCs w:val="20"/>
        </w:rPr>
        <w:t> is available</w:t>
      </w:r>
    </w:p>
    <w:p w14:paraId="70476E61" w14:textId="77777777" w:rsidR="00FB5D3B" w:rsidRPr="00FB5D3B" w:rsidRDefault="00FB5D3B" w:rsidP="00CF24F6">
      <w:pPr>
        <w:numPr>
          <w:ilvl w:val="2"/>
          <w:numId w:val="250"/>
        </w:numPr>
        <w:shd w:val="clear" w:color="auto" w:fill="E3EFF7"/>
        <w:spacing w:after="0" w:line="366" w:lineRule="atLeast"/>
        <w:textAlignment w:val="baseline"/>
        <w:rPr>
          <w:rFonts w:ascii="Calibri" w:eastAsia="Times New Roman" w:hAnsi="Calibri" w:cs="Times New Roman"/>
          <w:color w:val="333333"/>
          <w:sz w:val="20"/>
          <w:szCs w:val="20"/>
        </w:rPr>
      </w:pPr>
      <w:r w:rsidRPr="00FB5D3B">
        <w:rPr>
          <w:rFonts w:ascii="Calibri" w:eastAsia="Times New Roman" w:hAnsi="Calibri" w:cs="Times New Roman"/>
          <w:color w:val="333333"/>
          <w:sz w:val="20"/>
          <w:szCs w:val="20"/>
        </w:rPr>
        <w:t>when prior studies indicate that </w:t>
      </w:r>
      <w:r w:rsidRPr="00FB5D3B">
        <w:rPr>
          <w:rFonts w:ascii="MathJax_Math" w:eastAsia="Times New Roman" w:hAnsi="MathJax_Math" w:cs="Times New Roman"/>
          <w:i/>
          <w:iCs/>
          <w:color w:val="333333"/>
          <w:sz w:val="15"/>
          <w:szCs w:val="15"/>
          <w:bdr w:val="none" w:sz="0" w:space="0" w:color="auto" w:frame="1"/>
        </w:rPr>
        <w:t>p</w:t>
      </w:r>
      <w:r w:rsidRPr="00FB5D3B">
        <w:rPr>
          <w:rFonts w:ascii="MathJax_Main" w:eastAsia="Times New Roman" w:hAnsi="MathJax_Main" w:cs="Times New Roman"/>
          <w:color w:val="333333"/>
          <w:sz w:val="12"/>
          <w:szCs w:val="12"/>
          <w:bdr w:val="none" w:sz="0" w:space="0" w:color="auto" w:frame="1"/>
        </w:rPr>
        <w:t>1</w:t>
      </w:r>
      <w:r w:rsidRPr="00FB5D3B">
        <w:rPr>
          <w:rFonts w:ascii="MathJax_Main" w:eastAsia="Times New Roman" w:hAnsi="MathJax_Main" w:cs="Times New Roman"/>
          <w:color w:val="333333"/>
          <w:sz w:val="15"/>
          <w:szCs w:val="15"/>
          <w:bdr w:val="none" w:sz="0" w:space="0" w:color="auto" w:frame="1"/>
        </w:rPr>
        <w:t>≈0.78</w:t>
      </w:r>
      <w:r w:rsidRPr="00FB5D3B">
        <w:rPr>
          <w:rFonts w:ascii="Calibri" w:eastAsia="Times New Roman" w:hAnsi="Calibri" w:cs="Times New Roman"/>
          <w:color w:val="333333"/>
          <w:sz w:val="20"/>
          <w:szCs w:val="20"/>
        </w:rPr>
        <w:t> and </w:t>
      </w:r>
      <w:r w:rsidRPr="00FB5D3B">
        <w:rPr>
          <w:rFonts w:ascii="MathJax_Math" w:eastAsia="Times New Roman" w:hAnsi="MathJax_Math" w:cs="Times New Roman"/>
          <w:i/>
          <w:iCs/>
          <w:color w:val="333333"/>
          <w:sz w:val="15"/>
          <w:szCs w:val="15"/>
          <w:bdr w:val="none" w:sz="0" w:space="0" w:color="auto" w:frame="1"/>
        </w:rPr>
        <w:t>p</w:t>
      </w:r>
      <w:r w:rsidRPr="00FB5D3B">
        <w:rPr>
          <w:rFonts w:ascii="MathJax_Main" w:eastAsia="Times New Roman" w:hAnsi="MathJax_Main" w:cs="Times New Roman"/>
          <w:color w:val="333333"/>
          <w:sz w:val="12"/>
          <w:szCs w:val="12"/>
          <w:bdr w:val="none" w:sz="0" w:space="0" w:color="auto" w:frame="1"/>
        </w:rPr>
        <w:t>2</w:t>
      </w:r>
      <w:r w:rsidRPr="00FB5D3B">
        <w:rPr>
          <w:rFonts w:ascii="MathJax_Main" w:eastAsia="Times New Roman" w:hAnsi="MathJax_Main" w:cs="Times New Roman"/>
          <w:color w:val="333333"/>
          <w:sz w:val="15"/>
          <w:szCs w:val="15"/>
          <w:bdr w:val="none" w:sz="0" w:space="0" w:color="auto" w:frame="1"/>
        </w:rPr>
        <w:t>≈0.65</w:t>
      </w:r>
    </w:p>
    <w:p w14:paraId="7F627758" w14:textId="77777777" w:rsidR="00FB5D3B" w:rsidRPr="00FB5D3B" w:rsidRDefault="00FB5D3B" w:rsidP="00CF24F6">
      <w:pPr>
        <w:pStyle w:val="ListParagraph"/>
        <w:numPr>
          <w:ilvl w:val="0"/>
          <w:numId w:val="251"/>
        </w:numPr>
        <w:shd w:val="clear" w:color="auto" w:fill="E3EFF7"/>
        <w:spacing w:after="0" w:line="366"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 xml:space="preserve"> </w:t>
      </w:r>
      <w:r w:rsidRPr="00FB5D3B">
        <w:rPr>
          <w:rFonts w:ascii="Calibri" w:eastAsia="Times New Roman" w:hAnsi="Calibri" w:cs="Times New Roman"/>
          <w:color w:val="333333"/>
          <w:sz w:val="20"/>
          <w:szCs w:val="20"/>
        </w:rPr>
        <w:t>90% confidence, to within 0.05 (two percentage points)</w:t>
      </w:r>
    </w:p>
    <w:p w14:paraId="7F8971C3" w14:textId="77777777" w:rsidR="00FB5D3B" w:rsidRPr="00FB5D3B" w:rsidRDefault="00FB5D3B" w:rsidP="00CF24F6">
      <w:pPr>
        <w:numPr>
          <w:ilvl w:val="2"/>
          <w:numId w:val="251"/>
        </w:numPr>
        <w:shd w:val="clear" w:color="auto" w:fill="E3EFF7"/>
        <w:spacing w:after="0" w:line="366" w:lineRule="atLeast"/>
        <w:textAlignment w:val="baseline"/>
        <w:rPr>
          <w:rFonts w:ascii="Calibri" w:eastAsia="Times New Roman" w:hAnsi="Calibri" w:cs="Times New Roman"/>
          <w:color w:val="333333"/>
          <w:sz w:val="20"/>
          <w:szCs w:val="20"/>
        </w:rPr>
      </w:pPr>
      <w:r w:rsidRPr="00FB5D3B">
        <w:rPr>
          <w:rFonts w:ascii="Calibri" w:eastAsia="Times New Roman" w:hAnsi="Calibri" w:cs="Times New Roman"/>
          <w:color w:val="333333"/>
          <w:sz w:val="20"/>
          <w:szCs w:val="20"/>
        </w:rPr>
        <w:t>when no prior knowledge of </w:t>
      </w:r>
      <w:r w:rsidRPr="00FB5D3B">
        <w:rPr>
          <w:rFonts w:ascii="Calibri" w:eastAsia="Times New Roman" w:hAnsi="Calibri" w:cs="Times New Roman"/>
          <w:i/>
          <w:iCs/>
          <w:color w:val="333333"/>
          <w:sz w:val="20"/>
          <w:szCs w:val="20"/>
          <w:bdr w:val="none" w:sz="0" w:space="0" w:color="auto" w:frame="1"/>
        </w:rPr>
        <w:t>p</w:t>
      </w:r>
      <w:r w:rsidRPr="00FB5D3B">
        <w:rPr>
          <w:rFonts w:ascii="Calibri" w:eastAsia="Times New Roman" w:hAnsi="Calibri" w:cs="Times New Roman"/>
          <w:color w:val="333333"/>
          <w:sz w:val="20"/>
          <w:szCs w:val="20"/>
          <w:bdr w:val="none" w:sz="0" w:space="0" w:color="auto" w:frame="1"/>
          <w:vertAlign w:val="subscript"/>
        </w:rPr>
        <w:t>1</w:t>
      </w:r>
      <w:r w:rsidRPr="00FB5D3B">
        <w:rPr>
          <w:rFonts w:ascii="Calibri" w:eastAsia="Times New Roman" w:hAnsi="Calibri" w:cs="Times New Roman"/>
          <w:color w:val="333333"/>
          <w:sz w:val="20"/>
          <w:szCs w:val="20"/>
        </w:rPr>
        <w:t> or </w:t>
      </w:r>
      <w:r w:rsidRPr="00FB5D3B">
        <w:rPr>
          <w:rFonts w:ascii="Calibri" w:eastAsia="Times New Roman" w:hAnsi="Calibri" w:cs="Times New Roman"/>
          <w:i/>
          <w:iCs/>
          <w:color w:val="333333"/>
          <w:sz w:val="20"/>
          <w:szCs w:val="20"/>
          <w:bdr w:val="none" w:sz="0" w:space="0" w:color="auto" w:frame="1"/>
        </w:rPr>
        <w:t>p</w:t>
      </w:r>
      <w:r w:rsidRPr="00FB5D3B">
        <w:rPr>
          <w:rFonts w:ascii="Calibri" w:eastAsia="Times New Roman" w:hAnsi="Calibri" w:cs="Times New Roman"/>
          <w:color w:val="333333"/>
          <w:sz w:val="20"/>
          <w:szCs w:val="20"/>
          <w:bdr w:val="none" w:sz="0" w:space="0" w:color="auto" w:frame="1"/>
          <w:vertAlign w:val="subscript"/>
        </w:rPr>
        <w:t>2</w:t>
      </w:r>
      <w:r w:rsidRPr="00FB5D3B">
        <w:rPr>
          <w:rFonts w:ascii="Calibri" w:eastAsia="Times New Roman" w:hAnsi="Calibri" w:cs="Times New Roman"/>
          <w:color w:val="333333"/>
          <w:sz w:val="20"/>
          <w:szCs w:val="20"/>
        </w:rPr>
        <w:t> is available</w:t>
      </w:r>
    </w:p>
    <w:p w14:paraId="56DE3D59" w14:textId="77777777" w:rsidR="00FB5D3B" w:rsidRPr="00FB5D3B" w:rsidRDefault="00FB5D3B" w:rsidP="00CF24F6">
      <w:pPr>
        <w:numPr>
          <w:ilvl w:val="2"/>
          <w:numId w:val="251"/>
        </w:numPr>
        <w:shd w:val="clear" w:color="auto" w:fill="E3EFF7"/>
        <w:spacing w:after="0" w:line="366" w:lineRule="atLeast"/>
        <w:textAlignment w:val="baseline"/>
        <w:rPr>
          <w:rFonts w:ascii="Calibri" w:eastAsia="Times New Roman" w:hAnsi="Calibri" w:cs="Times New Roman"/>
          <w:color w:val="333333"/>
          <w:sz w:val="20"/>
          <w:szCs w:val="20"/>
        </w:rPr>
      </w:pPr>
      <w:r w:rsidRPr="00FB5D3B">
        <w:rPr>
          <w:rFonts w:ascii="Calibri" w:eastAsia="Times New Roman" w:hAnsi="Calibri" w:cs="Times New Roman"/>
          <w:color w:val="333333"/>
          <w:sz w:val="20"/>
          <w:szCs w:val="20"/>
        </w:rPr>
        <w:t>when prior studies indicate that </w:t>
      </w:r>
      <w:r w:rsidRPr="00FB5D3B">
        <w:rPr>
          <w:rFonts w:ascii="MathJax_Math" w:eastAsia="Times New Roman" w:hAnsi="MathJax_Math" w:cs="Times New Roman"/>
          <w:i/>
          <w:iCs/>
          <w:color w:val="333333"/>
          <w:sz w:val="15"/>
          <w:szCs w:val="15"/>
          <w:bdr w:val="none" w:sz="0" w:space="0" w:color="auto" w:frame="1"/>
        </w:rPr>
        <w:t>p</w:t>
      </w:r>
      <w:r w:rsidRPr="00FB5D3B">
        <w:rPr>
          <w:rFonts w:ascii="MathJax_Main" w:eastAsia="Times New Roman" w:hAnsi="MathJax_Main" w:cs="Times New Roman"/>
          <w:color w:val="333333"/>
          <w:sz w:val="12"/>
          <w:szCs w:val="12"/>
          <w:bdr w:val="none" w:sz="0" w:space="0" w:color="auto" w:frame="1"/>
        </w:rPr>
        <w:t>1</w:t>
      </w:r>
      <w:r w:rsidRPr="00FB5D3B">
        <w:rPr>
          <w:rFonts w:ascii="MathJax_Main" w:eastAsia="Times New Roman" w:hAnsi="MathJax_Main" w:cs="Times New Roman"/>
          <w:color w:val="333333"/>
          <w:sz w:val="15"/>
          <w:szCs w:val="15"/>
          <w:bdr w:val="none" w:sz="0" w:space="0" w:color="auto" w:frame="1"/>
        </w:rPr>
        <w:t>≈0.12</w:t>
      </w:r>
      <w:r w:rsidRPr="00FB5D3B">
        <w:rPr>
          <w:rFonts w:ascii="Calibri" w:eastAsia="Times New Roman" w:hAnsi="Calibri" w:cs="Times New Roman"/>
          <w:color w:val="333333"/>
          <w:sz w:val="20"/>
          <w:szCs w:val="20"/>
        </w:rPr>
        <w:t> and </w:t>
      </w:r>
      <w:r w:rsidRPr="00FB5D3B">
        <w:rPr>
          <w:rFonts w:ascii="MathJax_Math" w:eastAsia="Times New Roman" w:hAnsi="MathJax_Math" w:cs="Times New Roman"/>
          <w:i/>
          <w:iCs/>
          <w:color w:val="333333"/>
          <w:sz w:val="15"/>
          <w:szCs w:val="15"/>
          <w:bdr w:val="none" w:sz="0" w:space="0" w:color="auto" w:frame="1"/>
        </w:rPr>
        <w:t>p</w:t>
      </w:r>
      <w:r w:rsidRPr="00FB5D3B">
        <w:rPr>
          <w:rFonts w:ascii="MathJax_Main" w:eastAsia="Times New Roman" w:hAnsi="MathJax_Main" w:cs="Times New Roman"/>
          <w:color w:val="333333"/>
          <w:sz w:val="12"/>
          <w:szCs w:val="12"/>
          <w:bdr w:val="none" w:sz="0" w:space="0" w:color="auto" w:frame="1"/>
        </w:rPr>
        <w:t>2</w:t>
      </w:r>
      <w:r w:rsidRPr="00FB5D3B">
        <w:rPr>
          <w:rFonts w:ascii="MathJax_Main" w:eastAsia="Times New Roman" w:hAnsi="MathJax_Main" w:cs="Times New Roman"/>
          <w:color w:val="333333"/>
          <w:sz w:val="15"/>
          <w:szCs w:val="15"/>
          <w:bdr w:val="none" w:sz="0" w:space="0" w:color="auto" w:frame="1"/>
        </w:rPr>
        <w:t>≈0.24</w:t>
      </w:r>
    </w:p>
    <w:p w14:paraId="26E474BF" w14:textId="77777777" w:rsidR="00FB5D3B" w:rsidRDefault="00FB5D3B" w:rsidP="00CF24F6">
      <w:pPr>
        <w:pStyle w:val="ListParagraph"/>
        <w:numPr>
          <w:ilvl w:val="0"/>
          <w:numId w:val="251"/>
        </w:numPr>
        <w:shd w:val="clear" w:color="auto" w:fill="E3EFF7"/>
        <w:spacing w:after="0" w:line="366"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 xml:space="preserve"> </w:t>
      </w:r>
      <w:r w:rsidRPr="00FB5D3B">
        <w:rPr>
          <w:rFonts w:ascii="Calibri" w:eastAsia="Times New Roman" w:hAnsi="Calibri" w:cs="Times New Roman"/>
          <w:color w:val="333333"/>
          <w:sz w:val="20"/>
          <w:szCs w:val="20"/>
        </w:rPr>
        <w:t>95% confidence, to within 0.10 (ten percentage points)</w:t>
      </w:r>
    </w:p>
    <w:p w14:paraId="255F8F11" w14:textId="77777777" w:rsidR="00FB5D3B" w:rsidRDefault="00FB5D3B" w:rsidP="00CF24F6">
      <w:pPr>
        <w:pStyle w:val="ListParagraph"/>
        <w:numPr>
          <w:ilvl w:val="1"/>
          <w:numId w:val="251"/>
        </w:numPr>
        <w:shd w:val="clear" w:color="auto" w:fill="E3EFF7"/>
        <w:spacing w:after="0" w:line="366" w:lineRule="atLeast"/>
        <w:textAlignment w:val="baseline"/>
        <w:rPr>
          <w:rFonts w:ascii="Calibri" w:eastAsia="Times New Roman" w:hAnsi="Calibri" w:cs="Times New Roman"/>
          <w:color w:val="333333"/>
          <w:sz w:val="20"/>
          <w:szCs w:val="20"/>
        </w:rPr>
      </w:pPr>
      <w:r w:rsidRPr="00FB5D3B">
        <w:rPr>
          <w:rFonts w:ascii="Calibri" w:eastAsia="Times New Roman" w:hAnsi="Calibri" w:cs="Times New Roman"/>
          <w:color w:val="333333"/>
          <w:sz w:val="20"/>
          <w:szCs w:val="20"/>
        </w:rPr>
        <w:t>when no prior knowledge of </w:t>
      </w:r>
      <w:r w:rsidRPr="00FB5D3B">
        <w:rPr>
          <w:rFonts w:ascii="Calibri" w:eastAsia="Times New Roman" w:hAnsi="Calibri" w:cs="Times New Roman"/>
          <w:i/>
          <w:iCs/>
          <w:color w:val="333333"/>
          <w:sz w:val="20"/>
          <w:szCs w:val="20"/>
          <w:bdr w:val="none" w:sz="0" w:space="0" w:color="auto" w:frame="1"/>
        </w:rPr>
        <w:t>p</w:t>
      </w:r>
      <w:r w:rsidRPr="00FB5D3B">
        <w:rPr>
          <w:rFonts w:ascii="Calibri" w:eastAsia="Times New Roman" w:hAnsi="Calibri" w:cs="Times New Roman"/>
          <w:color w:val="333333"/>
          <w:sz w:val="20"/>
          <w:szCs w:val="20"/>
          <w:bdr w:val="none" w:sz="0" w:space="0" w:color="auto" w:frame="1"/>
          <w:vertAlign w:val="subscript"/>
        </w:rPr>
        <w:t>1</w:t>
      </w:r>
      <w:r w:rsidRPr="00FB5D3B">
        <w:rPr>
          <w:rFonts w:ascii="Calibri" w:eastAsia="Times New Roman" w:hAnsi="Calibri" w:cs="Times New Roman"/>
          <w:color w:val="333333"/>
          <w:sz w:val="20"/>
          <w:szCs w:val="20"/>
        </w:rPr>
        <w:t> or </w:t>
      </w:r>
      <w:r w:rsidRPr="00FB5D3B">
        <w:rPr>
          <w:rFonts w:ascii="Calibri" w:eastAsia="Times New Roman" w:hAnsi="Calibri" w:cs="Times New Roman"/>
          <w:i/>
          <w:iCs/>
          <w:color w:val="333333"/>
          <w:sz w:val="20"/>
          <w:szCs w:val="20"/>
          <w:bdr w:val="none" w:sz="0" w:space="0" w:color="auto" w:frame="1"/>
        </w:rPr>
        <w:t>p</w:t>
      </w:r>
      <w:r w:rsidRPr="00FB5D3B">
        <w:rPr>
          <w:rFonts w:ascii="Calibri" w:eastAsia="Times New Roman" w:hAnsi="Calibri" w:cs="Times New Roman"/>
          <w:color w:val="333333"/>
          <w:sz w:val="20"/>
          <w:szCs w:val="20"/>
          <w:bdr w:val="none" w:sz="0" w:space="0" w:color="auto" w:frame="1"/>
          <w:vertAlign w:val="subscript"/>
        </w:rPr>
        <w:t>2</w:t>
      </w:r>
      <w:r w:rsidRPr="00FB5D3B">
        <w:rPr>
          <w:rFonts w:ascii="Calibri" w:eastAsia="Times New Roman" w:hAnsi="Calibri" w:cs="Times New Roman"/>
          <w:color w:val="333333"/>
          <w:sz w:val="20"/>
          <w:szCs w:val="20"/>
        </w:rPr>
        <w:t> is available</w:t>
      </w:r>
    </w:p>
    <w:p w14:paraId="5E00442F" w14:textId="77777777" w:rsidR="00FB5D3B" w:rsidRPr="00FB5D3B" w:rsidRDefault="00FB5D3B" w:rsidP="00CF24F6">
      <w:pPr>
        <w:pStyle w:val="ListParagraph"/>
        <w:numPr>
          <w:ilvl w:val="1"/>
          <w:numId w:val="251"/>
        </w:numPr>
        <w:shd w:val="clear" w:color="auto" w:fill="E3EFF7"/>
        <w:spacing w:after="0" w:line="366" w:lineRule="atLeast"/>
        <w:textAlignment w:val="baseline"/>
        <w:rPr>
          <w:rFonts w:ascii="Calibri" w:eastAsia="Times New Roman" w:hAnsi="Calibri" w:cs="Times New Roman"/>
          <w:color w:val="333333"/>
          <w:sz w:val="20"/>
          <w:szCs w:val="20"/>
        </w:rPr>
      </w:pPr>
      <w:r w:rsidRPr="00FB5D3B">
        <w:rPr>
          <w:rFonts w:ascii="Calibri" w:eastAsia="Times New Roman" w:hAnsi="Calibri" w:cs="Times New Roman"/>
          <w:color w:val="333333"/>
          <w:sz w:val="20"/>
          <w:szCs w:val="20"/>
        </w:rPr>
        <w:t>when prior studies indicate that </w:t>
      </w:r>
      <w:r w:rsidRPr="00FB5D3B">
        <w:rPr>
          <w:rFonts w:ascii="MathJax_Math" w:eastAsia="Times New Roman" w:hAnsi="MathJax_Math" w:cs="Times New Roman"/>
          <w:i/>
          <w:iCs/>
          <w:color w:val="333333"/>
          <w:sz w:val="15"/>
          <w:szCs w:val="15"/>
          <w:bdr w:val="none" w:sz="0" w:space="0" w:color="auto" w:frame="1"/>
        </w:rPr>
        <w:t>p</w:t>
      </w:r>
      <w:r w:rsidRPr="00FB5D3B">
        <w:rPr>
          <w:rFonts w:ascii="MathJax_Main" w:eastAsia="Times New Roman" w:hAnsi="MathJax_Main" w:cs="Times New Roman"/>
          <w:color w:val="333333"/>
          <w:sz w:val="12"/>
          <w:szCs w:val="12"/>
          <w:bdr w:val="none" w:sz="0" w:space="0" w:color="auto" w:frame="1"/>
        </w:rPr>
        <w:t>1</w:t>
      </w:r>
      <w:r w:rsidRPr="00FB5D3B">
        <w:rPr>
          <w:rFonts w:ascii="MathJax_Main" w:eastAsia="Times New Roman" w:hAnsi="MathJax_Main" w:cs="Times New Roman"/>
          <w:color w:val="333333"/>
          <w:sz w:val="15"/>
          <w:szCs w:val="15"/>
          <w:bdr w:val="none" w:sz="0" w:space="0" w:color="auto" w:frame="1"/>
        </w:rPr>
        <w:t>≈0.14</w:t>
      </w:r>
      <w:r w:rsidRPr="00FB5D3B">
        <w:rPr>
          <w:rFonts w:ascii="Calibri" w:eastAsia="Times New Roman" w:hAnsi="Calibri" w:cs="Times New Roman"/>
          <w:color w:val="333333"/>
          <w:sz w:val="20"/>
          <w:szCs w:val="20"/>
        </w:rPr>
        <w:t> and </w:t>
      </w:r>
      <w:r w:rsidRPr="00FB5D3B">
        <w:rPr>
          <w:rFonts w:ascii="MathJax_Math" w:eastAsia="Times New Roman" w:hAnsi="MathJax_Math" w:cs="Times New Roman"/>
          <w:i/>
          <w:iCs/>
          <w:color w:val="333333"/>
          <w:sz w:val="15"/>
          <w:szCs w:val="15"/>
          <w:bdr w:val="none" w:sz="0" w:space="0" w:color="auto" w:frame="1"/>
        </w:rPr>
        <w:t>p</w:t>
      </w:r>
      <w:r w:rsidRPr="00FB5D3B">
        <w:rPr>
          <w:rFonts w:ascii="MathJax_Main" w:eastAsia="Times New Roman" w:hAnsi="MathJax_Main" w:cs="Times New Roman"/>
          <w:color w:val="333333"/>
          <w:sz w:val="12"/>
          <w:szCs w:val="12"/>
          <w:bdr w:val="none" w:sz="0" w:space="0" w:color="auto" w:frame="1"/>
        </w:rPr>
        <w:t>2</w:t>
      </w:r>
      <w:r w:rsidRPr="00FB5D3B">
        <w:rPr>
          <w:rFonts w:ascii="MathJax_Main" w:eastAsia="Times New Roman" w:hAnsi="MathJax_Main" w:cs="Times New Roman"/>
          <w:color w:val="333333"/>
          <w:sz w:val="15"/>
          <w:szCs w:val="15"/>
          <w:bdr w:val="none" w:sz="0" w:space="0" w:color="auto" w:frame="1"/>
        </w:rPr>
        <w:t>≈0.21</w:t>
      </w:r>
    </w:p>
    <w:p w14:paraId="4B44A414" w14:textId="77777777" w:rsidR="00684D09" w:rsidRPr="00684D09" w:rsidRDefault="00684D09" w:rsidP="00684D09">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3"/>
          <w:szCs w:val="23"/>
        </w:rPr>
      </w:pPr>
      <w:r w:rsidRPr="00684D09">
        <w:rPr>
          <w:rFonts w:ascii="Calibri" w:eastAsia="Times New Roman" w:hAnsi="Calibri" w:cs="Times New Roman"/>
          <w:b/>
          <w:bCs/>
          <w:caps/>
          <w:color w:val="FFFFFF"/>
          <w:spacing w:val="30"/>
          <w:sz w:val="23"/>
          <w:szCs w:val="23"/>
        </w:rPr>
        <w:t>APPLICATIONS</w:t>
      </w:r>
    </w:p>
    <w:p w14:paraId="2357676A" w14:textId="77777777" w:rsidR="00684D09" w:rsidRPr="00684D09" w:rsidRDefault="00684D09" w:rsidP="00CF24F6">
      <w:pPr>
        <w:numPr>
          <w:ilvl w:val="0"/>
          <w:numId w:val="252"/>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sidRPr="00684D09">
        <w:rPr>
          <w:rFonts w:ascii="Calibri" w:eastAsia="Times New Roman" w:hAnsi="Calibri" w:cs="Times New Roman"/>
          <w:color w:val="333333"/>
          <w:sz w:val="20"/>
          <w:szCs w:val="20"/>
        </w:rPr>
        <w:t>An educational researcher wishes to estimate the difference in average scores of elementary school children on two versions of a 100-point standardized test, at 99% confidence and to within two points. Estimate the minimum equal sample sizes necessary if it is known that the standard deviation of scores on different versions of such tests is 4.9.</w:t>
      </w:r>
    </w:p>
    <w:p w14:paraId="6B27004F" w14:textId="77777777" w:rsidR="00684D09" w:rsidRPr="00684D09" w:rsidRDefault="00684D09" w:rsidP="00CF24F6">
      <w:pPr>
        <w:numPr>
          <w:ilvl w:val="0"/>
          <w:numId w:val="252"/>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sidRPr="00684D09">
        <w:rPr>
          <w:rFonts w:ascii="Calibri" w:eastAsia="Times New Roman" w:hAnsi="Calibri" w:cs="Times New Roman"/>
          <w:color w:val="333333"/>
          <w:sz w:val="20"/>
          <w:szCs w:val="20"/>
        </w:rPr>
        <w:lastRenderedPageBreak/>
        <w:t>A university administrator wishes to estimate the difference in mean grade point averages among all men affiliated with fraternities and all unaffiliated men, with 95% confidence and to within 0.15. It is known from prior studies that the standard deviations of grade point averages in the two groups have common value 0.4. Estimate the minimum equal sample sizes necessary to meet these criteria.</w:t>
      </w:r>
    </w:p>
    <w:p w14:paraId="5243B662" w14:textId="77777777" w:rsidR="00684D09" w:rsidRPr="00684D09" w:rsidRDefault="00684D09" w:rsidP="00CF24F6">
      <w:pPr>
        <w:numPr>
          <w:ilvl w:val="0"/>
          <w:numId w:val="252"/>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sidRPr="00684D09">
        <w:rPr>
          <w:rFonts w:ascii="Calibri" w:eastAsia="Times New Roman" w:hAnsi="Calibri" w:cs="Times New Roman"/>
          <w:color w:val="333333"/>
          <w:sz w:val="20"/>
          <w:szCs w:val="20"/>
        </w:rPr>
        <w:t>An automotive tire manufacturer wishes to estimate the difference in mean wear of tires manufactured with an experimental material and ordinary production tire, with 90% confidence and to within 0.5 mm. To eliminate extraneous factors arising from different driving conditions the tires will be tested in pairs on the same vehicles. It is known from prior studies that the standard deviations of the differences of wear of tires constructed with the two kinds of materials is 1.75 mm. Estimate the minimum number of pairs in the sample necessary to meet these criteria.</w:t>
      </w:r>
    </w:p>
    <w:p w14:paraId="0AB8A5CC" w14:textId="77777777" w:rsidR="00684D09" w:rsidRPr="00684D09" w:rsidRDefault="00684D09" w:rsidP="00CF24F6">
      <w:pPr>
        <w:numPr>
          <w:ilvl w:val="0"/>
          <w:numId w:val="252"/>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sidRPr="00684D09">
        <w:rPr>
          <w:rFonts w:ascii="Calibri" w:eastAsia="Times New Roman" w:hAnsi="Calibri" w:cs="Times New Roman"/>
          <w:color w:val="333333"/>
          <w:sz w:val="20"/>
          <w:szCs w:val="20"/>
        </w:rPr>
        <w:t>To assess to the relative happiness of men and women in their marriages, a marriage counselor plans to administer a test measuring happiness in marriage to</w:t>
      </w:r>
      <w:r w:rsidRPr="00684D09">
        <w:rPr>
          <w:rFonts w:ascii="Calibri" w:eastAsia="Times New Roman" w:hAnsi="Calibri" w:cs="Times New Roman"/>
          <w:i/>
          <w:iCs/>
          <w:color w:val="333333"/>
          <w:sz w:val="20"/>
          <w:szCs w:val="20"/>
          <w:bdr w:val="none" w:sz="0" w:space="0" w:color="auto" w:frame="1"/>
        </w:rPr>
        <w:t>n</w:t>
      </w:r>
      <w:r w:rsidRPr="00684D09">
        <w:rPr>
          <w:rFonts w:ascii="Calibri" w:eastAsia="Times New Roman" w:hAnsi="Calibri" w:cs="Times New Roman"/>
          <w:color w:val="333333"/>
          <w:sz w:val="20"/>
          <w:szCs w:val="20"/>
        </w:rPr>
        <w:t> randomly selected married couples, record the their test scores, find the differences, and then draw inferences on the possible difference. Let </w:t>
      </w:r>
      <w:r w:rsidRPr="00684D09">
        <w:rPr>
          <w:rFonts w:ascii="MathJax_Math" w:eastAsia="Times New Roman" w:hAnsi="MathJax_Math" w:cs="Times New Roman"/>
          <w:i/>
          <w:iCs/>
          <w:color w:val="333333"/>
          <w:sz w:val="15"/>
          <w:szCs w:val="15"/>
          <w:bdr w:val="none" w:sz="0" w:space="0" w:color="auto" w:frame="1"/>
        </w:rPr>
        <w:t>μ</w:t>
      </w:r>
      <w:r w:rsidRPr="00684D09">
        <w:rPr>
          <w:rFonts w:ascii="MathJax_Main" w:eastAsia="Times New Roman" w:hAnsi="MathJax_Main" w:cs="Times New Roman"/>
          <w:color w:val="333333"/>
          <w:sz w:val="12"/>
          <w:szCs w:val="12"/>
          <w:bdr w:val="none" w:sz="0" w:space="0" w:color="auto" w:frame="1"/>
        </w:rPr>
        <w:t>1</w:t>
      </w:r>
      <w:r w:rsidRPr="00684D09">
        <w:rPr>
          <w:rFonts w:ascii="Calibri" w:eastAsia="Times New Roman" w:hAnsi="Calibri" w:cs="Times New Roman"/>
          <w:color w:val="333333"/>
          <w:sz w:val="20"/>
          <w:szCs w:val="20"/>
        </w:rPr>
        <w:t> and </w:t>
      </w:r>
      <w:r w:rsidRPr="00684D09">
        <w:rPr>
          <w:rFonts w:ascii="MathJax_Math" w:eastAsia="Times New Roman" w:hAnsi="MathJax_Math" w:cs="Times New Roman"/>
          <w:i/>
          <w:iCs/>
          <w:color w:val="333333"/>
          <w:sz w:val="15"/>
          <w:szCs w:val="15"/>
          <w:bdr w:val="none" w:sz="0" w:space="0" w:color="auto" w:frame="1"/>
        </w:rPr>
        <w:t>μ</w:t>
      </w:r>
      <w:r w:rsidRPr="00684D09">
        <w:rPr>
          <w:rFonts w:ascii="MathJax_Main" w:eastAsia="Times New Roman" w:hAnsi="MathJax_Main" w:cs="Times New Roman"/>
          <w:color w:val="333333"/>
          <w:sz w:val="12"/>
          <w:szCs w:val="12"/>
          <w:bdr w:val="none" w:sz="0" w:space="0" w:color="auto" w:frame="1"/>
        </w:rPr>
        <w:t>2</w:t>
      </w:r>
      <w:r w:rsidRPr="00684D09">
        <w:rPr>
          <w:rFonts w:ascii="Calibri" w:eastAsia="Times New Roman" w:hAnsi="Calibri" w:cs="Times New Roman"/>
          <w:color w:val="333333"/>
          <w:sz w:val="20"/>
          <w:szCs w:val="20"/>
        </w:rPr>
        <w:t> be the true average levels of happiness in marriage for men and women respectively as measured by this test. Suppose it is desired to find a 90% confidence interval for estimating </w:t>
      </w:r>
      <w:r w:rsidRPr="00684D09">
        <w:rPr>
          <w:rFonts w:ascii="MathJax_Math" w:eastAsia="Times New Roman" w:hAnsi="MathJax_Math" w:cs="Times New Roman"/>
          <w:i/>
          <w:iCs/>
          <w:color w:val="333333"/>
          <w:sz w:val="15"/>
          <w:szCs w:val="15"/>
          <w:bdr w:val="none" w:sz="0" w:space="0" w:color="auto" w:frame="1"/>
        </w:rPr>
        <w:t>μ</w:t>
      </w:r>
      <w:r w:rsidRPr="00684D09">
        <w:rPr>
          <w:rFonts w:ascii="MathJax_Math" w:eastAsia="Times New Roman" w:hAnsi="MathJax_Math" w:cs="Times New Roman"/>
          <w:i/>
          <w:iCs/>
          <w:color w:val="333333"/>
          <w:sz w:val="12"/>
          <w:szCs w:val="12"/>
          <w:bdr w:val="none" w:sz="0" w:space="0" w:color="auto" w:frame="1"/>
        </w:rPr>
        <w:t>d</w:t>
      </w:r>
      <w:r w:rsidRPr="00684D09">
        <w:rPr>
          <w:rFonts w:ascii="MathJax_Main" w:eastAsia="Times New Roman" w:hAnsi="MathJax_Main" w:cs="Times New Roman"/>
          <w:color w:val="333333"/>
          <w:sz w:val="15"/>
          <w:szCs w:val="15"/>
          <w:bdr w:val="none" w:sz="0" w:space="0" w:color="auto" w:frame="1"/>
        </w:rPr>
        <w:t>=</w:t>
      </w:r>
      <w:r w:rsidRPr="00684D09">
        <w:rPr>
          <w:rFonts w:ascii="MathJax_Math" w:eastAsia="Times New Roman" w:hAnsi="MathJax_Math" w:cs="Times New Roman"/>
          <w:i/>
          <w:iCs/>
          <w:color w:val="333333"/>
          <w:sz w:val="15"/>
          <w:szCs w:val="15"/>
          <w:bdr w:val="none" w:sz="0" w:space="0" w:color="auto" w:frame="1"/>
        </w:rPr>
        <w:t>μ</w:t>
      </w:r>
      <w:r w:rsidRPr="00684D09">
        <w:rPr>
          <w:rFonts w:ascii="MathJax_Main" w:eastAsia="Times New Roman" w:hAnsi="MathJax_Main" w:cs="Times New Roman"/>
          <w:color w:val="333333"/>
          <w:sz w:val="12"/>
          <w:szCs w:val="12"/>
          <w:bdr w:val="none" w:sz="0" w:space="0" w:color="auto" w:frame="1"/>
        </w:rPr>
        <w:t>1</w:t>
      </w:r>
      <w:r w:rsidRPr="00684D09">
        <w:rPr>
          <w:rFonts w:ascii="MathJax_Main" w:eastAsia="Times New Roman" w:hAnsi="MathJax_Main" w:cs="Times New Roman"/>
          <w:color w:val="333333"/>
          <w:sz w:val="15"/>
          <w:szCs w:val="15"/>
          <w:bdr w:val="none" w:sz="0" w:space="0" w:color="auto" w:frame="1"/>
        </w:rPr>
        <w:t>−</w:t>
      </w:r>
      <w:r w:rsidRPr="00684D09">
        <w:rPr>
          <w:rFonts w:ascii="MathJax_Math" w:eastAsia="Times New Roman" w:hAnsi="MathJax_Math" w:cs="Times New Roman"/>
          <w:i/>
          <w:iCs/>
          <w:color w:val="333333"/>
          <w:sz w:val="15"/>
          <w:szCs w:val="15"/>
          <w:bdr w:val="none" w:sz="0" w:space="0" w:color="auto" w:frame="1"/>
        </w:rPr>
        <w:t>μ</w:t>
      </w:r>
      <w:r w:rsidRPr="00684D09">
        <w:rPr>
          <w:rFonts w:ascii="MathJax_Main" w:eastAsia="Times New Roman" w:hAnsi="MathJax_Main" w:cs="Times New Roman"/>
          <w:color w:val="333333"/>
          <w:sz w:val="12"/>
          <w:szCs w:val="12"/>
          <w:bdr w:val="none" w:sz="0" w:space="0" w:color="auto" w:frame="1"/>
        </w:rPr>
        <w:t>2</w:t>
      </w:r>
      <w:r w:rsidRPr="00684D09">
        <w:rPr>
          <w:rFonts w:ascii="Calibri" w:eastAsia="Times New Roman" w:hAnsi="Calibri" w:cs="Times New Roman"/>
          <w:color w:val="333333"/>
          <w:sz w:val="20"/>
          <w:szCs w:val="20"/>
        </w:rPr>
        <w:t> to within two test points. Suppose further that, from prior studies, it is known that the standard deviation of the differences in test scores is </w:t>
      </w:r>
      <w:r w:rsidRPr="00684D09">
        <w:rPr>
          <w:rFonts w:ascii="MathJax_Math" w:eastAsia="Times New Roman" w:hAnsi="MathJax_Math" w:cs="Times New Roman"/>
          <w:i/>
          <w:iCs/>
          <w:color w:val="333333"/>
          <w:sz w:val="15"/>
          <w:szCs w:val="15"/>
          <w:bdr w:val="none" w:sz="0" w:space="0" w:color="auto" w:frame="1"/>
        </w:rPr>
        <w:t>σ</w:t>
      </w:r>
      <w:r w:rsidRPr="00684D09">
        <w:rPr>
          <w:rFonts w:ascii="MathJax_Math" w:eastAsia="Times New Roman" w:hAnsi="MathJax_Math" w:cs="Times New Roman"/>
          <w:i/>
          <w:iCs/>
          <w:color w:val="333333"/>
          <w:sz w:val="12"/>
          <w:szCs w:val="12"/>
          <w:bdr w:val="none" w:sz="0" w:space="0" w:color="auto" w:frame="1"/>
        </w:rPr>
        <w:t>d</w:t>
      </w:r>
      <w:r w:rsidRPr="00684D09">
        <w:rPr>
          <w:rFonts w:ascii="MathJax_Main" w:eastAsia="Times New Roman" w:hAnsi="MathJax_Main" w:cs="Times New Roman"/>
          <w:color w:val="333333"/>
          <w:sz w:val="15"/>
          <w:szCs w:val="15"/>
          <w:bdr w:val="none" w:sz="0" w:space="0" w:color="auto" w:frame="1"/>
        </w:rPr>
        <w:t>≈10.</w:t>
      </w:r>
      <w:r w:rsidRPr="00684D09">
        <w:rPr>
          <w:rFonts w:ascii="Calibri" w:eastAsia="Times New Roman" w:hAnsi="Calibri" w:cs="Times New Roman"/>
          <w:color w:val="333333"/>
          <w:sz w:val="20"/>
          <w:szCs w:val="20"/>
        </w:rPr>
        <w:t> What is the minimum number of married couples that must be included in this study?</w:t>
      </w:r>
    </w:p>
    <w:p w14:paraId="68BD2E91" w14:textId="77777777" w:rsidR="00684D09" w:rsidRPr="00684D09" w:rsidRDefault="00684D09" w:rsidP="00CF24F6">
      <w:pPr>
        <w:numPr>
          <w:ilvl w:val="0"/>
          <w:numId w:val="252"/>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sidRPr="00684D09">
        <w:rPr>
          <w:rFonts w:ascii="Calibri" w:eastAsia="Times New Roman" w:hAnsi="Calibri" w:cs="Times New Roman"/>
          <w:color w:val="333333"/>
          <w:sz w:val="20"/>
          <w:szCs w:val="20"/>
        </w:rPr>
        <w:t>A journalist plans to interview an equal number of members of two political parties to compare the proportions in each party who favor a proposal to allow citizens with a proper license to carry a concealed handgun in public parks. Let </w:t>
      </w:r>
      <w:r w:rsidRPr="00684D09">
        <w:rPr>
          <w:rFonts w:ascii="Calibri" w:eastAsia="Times New Roman" w:hAnsi="Calibri" w:cs="Times New Roman"/>
          <w:i/>
          <w:iCs/>
          <w:color w:val="333333"/>
          <w:sz w:val="20"/>
          <w:szCs w:val="20"/>
          <w:bdr w:val="none" w:sz="0" w:space="0" w:color="auto" w:frame="1"/>
        </w:rPr>
        <w:t>p</w:t>
      </w:r>
      <w:r w:rsidRPr="00684D09">
        <w:rPr>
          <w:rFonts w:ascii="Calibri" w:eastAsia="Times New Roman" w:hAnsi="Calibri" w:cs="Times New Roman"/>
          <w:color w:val="333333"/>
          <w:sz w:val="20"/>
          <w:szCs w:val="20"/>
          <w:bdr w:val="none" w:sz="0" w:space="0" w:color="auto" w:frame="1"/>
          <w:vertAlign w:val="subscript"/>
        </w:rPr>
        <w:t>1</w:t>
      </w:r>
      <w:r w:rsidRPr="00684D09">
        <w:rPr>
          <w:rFonts w:ascii="Calibri" w:eastAsia="Times New Roman" w:hAnsi="Calibri" w:cs="Times New Roman"/>
          <w:color w:val="333333"/>
          <w:sz w:val="20"/>
          <w:szCs w:val="20"/>
        </w:rPr>
        <w:t> and </w:t>
      </w:r>
      <w:r w:rsidRPr="00684D09">
        <w:rPr>
          <w:rFonts w:ascii="Calibri" w:eastAsia="Times New Roman" w:hAnsi="Calibri" w:cs="Times New Roman"/>
          <w:i/>
          <w:iCs/>
          <w:color w:val="333333"/>
          <w:sz w:val="20"/>
          <w:szCs w:val="20"/>
          <w:bdr w:val="none" w:sz="0" w:space="0" w:color="auto" w:frame="1"/>
        </w:rPr>
        <w:t>p</w:t>
      </w:r>
      <w:r w:rsidRPr="00684D09">
        <w:rPr>
          <w:rFonts w:ascii="Calibri" w:eastAsia="Times New Roman" w:hAnsi="Calibri" w:cs="Times New Roman"/>
          <w:color w:val="333333"/>
          <w:sz w:val="20"/>
          <w:szCs w:val="20"/>
          <w:bdr w:val="none" w:sz="0" w:space="0" w:color="auto" w:frame="1"/>
          <w:vertAlign w:val="subscript"/>
        </w:rPr>
        <w:t>2</w:t>
      </w:r>
      <w:r w:rsidRPr="00684D09">
        <w:rPr>
          <w:rFonts w:ascii="Calibri" w:eastAsia="Times New Roman" w:hAnsi="Calibri" w:cs="Times New Roman"/>
          <w:color w:val="333333"/>
          <w:sz w:val="20"/>
          <w:szCs w:val="20"/>
        </w:rPr>
        <w:t> be the true proportions of members of the two parties who are in favor of the proposal. Suppose it is desired to find a 95% confidence interval for estimating </w:t>
      </w:r>
      <w:r w:rsidRPr="00684D09">
        <w:rPr>
          <w:rFonts w:ascii="MathJax_Math" w:eastAsia="Times New Roman" w:hAnsi="MathJax_Math" w:cs="Times New Roman"/>
          <w:i/>
          <w:iCs/>
          <w:color w:val="333333"/>
          <w:sz w:val="15"/>
          <w:szCs w:val="15"/>
          <w:bdr w:val="none" w:sz="0" w:space="0" w:color="auto" w:frame="1"/>
        </w:rPr>
        <w:t>p</w:t>
      </w:r>
      <w:r w:rsidRPr="00684D09">
        <w:rPr>
          <w:rFonts w:ascii="MathJax_Main" w:eastAsia="Times New Roman" w:hAnsi="MathJax_Main" w:cs="Times New Roman"/>
          <w:color w:val="333333"/>
          <w:sz w:val="12"/>
          <w:szCs w:val="12"/>
          <w:bdr w:val="none" w:sz="0" w:space="0" w:color="auto" w:frame="1"/>
        </w:rPr>
        <w:t>1</w:t>
      </w:r>
      <w:r w:rsidRPr="00684D09">
        <w:rPr>
          <w:rFonts w:ascii="MathJax_Main" w:eastAsia="Times New Roman" w:hAnsi="MathJax_Main" w:cs="Times New Roman"/>
          <w:color w:val="333333"/>
          <w:sz w:val="15"/>
          <w:szCs w:val="15"/>
          <w:bdr w:val="none" w:sz="0" w:space="0" w:color="auto" w:frame="1"/>
        </w:rPr>
        <w:t>−</w:t>
      </w:r>
      <w:r w:rsidRPr="00684D09">
        <w:rPr>
          <w:rFonts w:ascii="MathJax_Math" w:eastAsia="Times New Roman" w:hAnsi="MathJax_Math" w:cs="Times New Roman"/>
          <w:i/>
          <w:iCs/>
          <w:color w:val="333333"/>
          <w:sz w:val="15"/>
          <w:szCs w:val="15"/>
          <w:bdr w:val="none" w:sz="0" w:space="0" w:color="auto" w:frame="1"/>
        </w:rPr>
        <w:t>p</w:t>
      </w:r>
      <w:r w:rsidRPr="00684D09">
        <w:rPr>
          <w:rFonts w:ascii="MathJax_Main" w:eastAsia="Times New Roman" w:hAnsi="MathJax_Main" w:cs="Times New Roman"/>
          <w:color w:val="333333"/>
          <w:sz w:val="12"/>
          <w:szCs w:val="12"/>
          <w:bdr w:val="none" w:sz="0" w:space="0" w:color="auto" w:frame="1"/>
        </w:rPr>
        <w:t>2</w:t>
      </w:r>
      <w:r w:rsidRPr="00684D09">
        <w:rPr>
          <w:rFonts w:ascii="Calibri" w:eastAsia="Times New Roman" w:hAnsi="Calibri" w:cs="Times New Roman"/>
          <w:color w:val="333333"/>
          <w:sz w:val="20"/>
          <w:szCs w:val="20"/>
        </w:rPr>
        <w:t> to within 0.05. Estimate the minimum equal number of members of each party that must be sampled to meet these criteria.</w:t>
      </w:r>
    </w:p>
    <w:p w14:paraId="3CB05801" w14:textId="77777777" w:rsidR="00684D09" w:rsidRPr="00684D09" w:rsidRDefault="00684D09" w:rsidP="00CF24F6">
      <w:pPr>
        <w:numPr>
          <w:ilvl w:val="0"/>
          <w:numId w:val="252"/>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sidRPr="00684D09">
        <w:rPr>
          <w:rFonts w:ascii="Calibri" w:eastAsia="Times New Roman" w:hAnsi="Calibri" w:cs="Times New Roman"/>
          <w:color w:val="333333"/>
          <w:sz w:val="20"/>
          <w:szCs w:val="20"/>
        </w:rPr>
        <w:t>A member of the state board of education wants to compare the proportions of National Board Certified (NBC) teachers in private high schools and in public high schools in the state. His study plan calls for an equal number of private school teachers and public school teachers to be included in the study. Let </w:t>
      </w:r>
      <w:r w:rsidRPr="00684D09">
        <w:rPr>
          <w:rFonts w:ascii="Calibri" w:eastAsia="Times New Roman" w:hAnsi="Calibri" w:cs="Times New Roman"/>
          <w:i/>
          <w:iCs/>
          <w:color w:val="333333"/>
          <w:sz w:val="20"/>
          <w:szCs w:val="20"/>
          <w:bdr w:val="none" w:sz="0" w:space="0" w:color="auto" w:frame="1"/>
        </w:rPr>
        <w:t>p</w:t>
      </w:r>
      <w:r w:rsidRPr="00684D09">
        <w:rPr>
          <w:rFonts w:ascii="Calibri" w:eastAsia="Times New Roman" w:hAnsi="Calibri" w:cs="Times New Roman"/>
          <w:color w:val="333333"/>
          <w:sz w:val="20"/>
          <w:szCs w:val="20"/>
          <w:bdr w:val="none" w:sz="0" w:space="0" w:color="auto" w:frame="1"/>
          <w:vertAlign w:val="subscript"/>
        </w:rPr>
        <w:t>1</w:t>
      </w:r>
      <w:r w:rsidRPr="00684D09">
        <w:rPr>
          <w:rFonts w:ascii="Calibri" w:eastAsia="Times New Roman" w:hAnsi="Calibri" w:cs="Times New Roman"/>
          <w:color w:val="333333"/>
          <w:sz w:val="20"/>
          <w:szCs w:val="20"/>
        </w:rPr>
        <w:t> and </w:t>
      </w:r>
      <w:r w:rsidRPr="00684D09">
        <w:rPr>
          <w:rFonts w:ascii="Calibri" w:eastAsia="Times New Roman" w:hAnsi="Calibri" w:cs="Times New Roman"/>
          <w:i/>
          <w:iCs/>
          <w:color w:val="333333"/>
          <w:sz w:val="20"/>
          <w:szCs w:val="20"/>
          <w:bdr w:val="none" w:sz="0" w:space="0" w:color="auto" w:frame="1"/>
        </w:rPr>
        <w:t>p</w:t>
      </w:r>
      <w:r w:rsidRPr="00684D09">
        <w:rPr>
          <w:rFonts w:ascii="Calibri" w:eastAsia="Times New Roman" w:hAnsi="Calibri" w:cs="Times New Roman"/>
          <w:color w:val="333333"/>
          <w:sz w:val="20"/>
          <w:szCs w:val="20"/>
          <w:bdr w:val="none" w:sz="0" w:space="0" w:color="auto" w:frame="1"/>
          <w:vertAlign w:val="subscript"/>
        </w:rPr>
        <w:t>2</w:t>
      </w:r>
      <w:r w:rsidRPr="00684D09">
        <w:rPr>
          <w:rFonts w:ascii="Calibri" w:eastAsia="Times New Roman" w:hAnsi="Calibri" w:cs="Times New Roman"/>
          <w:color w:val="333333"/>
          <w:sz w:val="20"/>
          <w:szCs w:val="20"/>
        </w:rPr>
        <w:t> be these proportions. Suppose it is desired to find a 99% confidence interval that estimates </w:t>
      </w:r>
      <w:r w:rsidRPr="00684D09">
        <w:rPr>
          <w:rFonts w:ascii="MathJax_Math" w:eastAsia="Times New Roman" w:hAnsi="MathJax_Math" w:cs="Times New Roman"/>
          <w:i/>
          <w:iCs/>
          <w:color w:val="333333"/>
          <w:sz w:val="15"/>
          <w:szCs w:val="15"/>
          <w:bdr w:val="none" w:sz="0" w:space="0" w:color="auto" w:frame="1"/>
        </w:rPr>
        <w:t>p</w:t>
      </w:r>
      <w:r w:rsidRPr="00684D09">
        <w:rPr>
          <w:rFonts w:ascii="MathJax_Main" w:eastAsia="Times New Roman" w:hAnsi="MathJax_Main" w:cs="Times New Roman"/>
          <w:color w:val="333333"/>
          <w:sz w:val="12"/>
          <w:szCs w:val="12"/>
          <w:bdr w:val="none" w:sz="0" w:space="0" w:color="auto" w:frame="1"/>
        </w:rPr>
        <w:t>1</w:t>
      </w:r>
      <w:r w:rsidRPr="00684D09">
        <w:rPr>
          <w:rFonts w:ascii="MathJax_Main" w:eastAsia="Times New Roman" w:hAnsi="MathJax_Main" w:cs="Times New Roman"/>
          <w:color w:val="333333"/>
          <w:sz w:val="15"/>
          <w:szCs w:val="15"/>
          <w:bdr w:val="none" w:sz="0" w:space="0" w:color="auto" w:frame="1"/>
        </w:rPr>
        <w:t>−</w:t>
      </w:r>
      <w:r w:rsidRPr="00684D09">
        <w:rPr>
          <w:rFonts w:ascii="MathJax_Math" w:eastAsia="Times New Roman" w:hAnsi="MathJax_Math" w:cs="Times New Roman"/>
          <w:i/>
          <w:iCs/>
          <w:color w:val="333333"/>
          <w:sz w:val="15"/>
          <w:szCs w:val="15"/>
          <w:bdr w:val="none" w:sz="0" w:space="0" w:color="auto" w:frame="1"/>
        </w:rPr>
        <w:t>p</w:t>
      </w:r>
      <w:r w:rsidRPr="00684D09">
        <w:rPr>
          <w:rFonts w:ascii="MathJax_Main" w:eastAsia="Times New Roman" w:hAnsi="MathJax_Main" w:cs="Times New Roman"/>
          <w:color w:val="333333"/>
          <w:sz w:val="12"/>
          <w:szCs w:val="12"/>
          <w:bdr w:val="none" w:sz="0" w:space="0" w:color="auto" w:frame="1"/>
        </w:rPr>
        <w:t>2</w:t>
      </w:r>
      <w:r w:rsidRPr="00684D09">
        <w:rPr>
          <w:rFonts w:ascii="Calibri" w:eastAsia="Times New Roman" w:hAnsi="Calibri" w:cs="Times New Roman"/>
          <w:color w:val="333333"/>
          <w:sz w:val="20"/>
          <w:szCs w:val="20"/>
        </w:rPr>
        <w:t> to within 0.05.</w:t>
      </w:r>
    </w:p>
    <w:p w14:paraId="542CE458" w14:textId="77777777" w:rsidR="00684D09" w:rsidRPr="00684D09" w:rsidRDefault="00684D09" w:rsidP="00CF24F6">
      <w:pPr>
        <w:numPr>
          <w:ilvl w:val="1"/>
          <w:numId w:val="252"/>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684D09">
        <w:rPr>
          <w:rFonts w:ascii="Calibri" w:eastAsia="Times New Roman" w:hAnsi="Calibri" w:cs="Times New Roman"/>
          <w:color w:val="333333"/>
          <w:sz w:val="20"/>
          <w:szCs w:val="20"/>
        </w:rPr>
        <w:t>Supposing that both proportions are known, from a prior study, to be approximately 0.15, compute the minimum common sample size needed.</w:t>
      </w:r>
    </w:p>
    <w:p w14:paraId="5940F6D5" w14:textId="77777777" w:rsidR="00684D09" w:rsidRPr="00684D09" w:rsidRDefault="00684D09" w:rsidP="00CF24F6">
      <w:pPr>
        <w:numPr>
          <w:ilvl w:val="1"/>
          <w:numId w:val="252"/>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684D09">
        <w:rPr>
          <w:rFonts w:ascii="Calibri" w:eastAsia="Times New Roman" w:hAnsi="Calibri" w:cs="Times New Roman"/>
          <w:color w:val="333333"/>
          <w:sz w:val="20"/>
          <w:szCs w:val="20"/>
        </w:rPr>
        <w:t>Compute the minimum common sample size needed on the supposition that nothing is known about the values of </w:t>
      </w:r>
      <w:r w:rsidRPr="00684D09">
        <w:rPr>
          <w:rFonts w:ascii="Calibri" w:eastAsia="Times New Roman" w:hAnsi="Calibri" w:cs="Times New Roman"/>
          <w:i/>
          <w:iCs/>
          <w:color w:val="333333"/>
          <w:sz w:val="20"/>
          <w:szCs w:val="20"/>
          <w:bdr w:val="none" w:sz="0" w:space="0" w:color="auto" w:frame="1"/>
        </w:rPr>
        <w:t>p</w:t>
      </w:r>
      <w:r w:rsidRPr="00684D09">
        <w:rPr>
          <w:rFonts w:ascii="Calibri" w:eastAsia="Times New Roman" w:hAnsi="Calibri" w:cs="Times New Roman"/>
          <w:color w:val="333333"/>
          <w:sz w:val="20"/>
          <w:szCs w:val="20"/>
          <w:bdr w:val="none" w:sz="0" w:space="0" w:color="auto" w:frame="1"/>
          <w:vertAlign w:val="subscript"/>
        </w:rPr>
        <w:t>1</w:t>
      </w:r>
      <w:r w:rsidRPr="00684D09">
        <w:rPr>
          <w:rFonts w:ascii="Calibri" w:eastAsia="Times New Roman" w:hAnsi="Calibri" w:cs="Times New Roman"/>
          <w:color w:val="333333"/>
          <w:sz w:val="20"/>
          <w:szCs w:val="20"/>
        </w:rPr>
        <w:t> and </w:t>
      </w:r>
      <w:r w:rsidRPr="00684D09">
        <w:rPr>
          <w:rFonts w:ascii="Calibri" w:eastAsia="Times New Roman" w:hAnsi="Calibri" w:cs="Times New Roman"/>
          <w:i/>
          <w:iCs/>
          <w:color w:val="333333"/>
          <w:sz w:val="20"/>
          <w:szCs w:val="20"/>
          <w:bdr w:val="none" w:sz="0" w:space="0" w:color="auto" w:frame="1"/>
        </w:rPr>
        <w:t>p</w:t>
      </w:r>
      <w:r w:rsidRPr="00684D09">
        <w:rPr>
          <w:rFonts w:ascii="Calibri" w:eastAsia="Times New Roman" w:hAnsi="Calibri" w:cs="Times New Roman"/>
          <w:color w:val="333333"/>
          <w:sz w:val="20"/>
          <w:szCs w:val="20"/>
          <w:bdr w:val="none" w:sz="0" w:space="0" w:color="auto" w:frame="1"/>
          <w:vertAlign w:val="subscript"/>
        </w:rPr>
        <w:t>2</w:t>
      </w:r>
      <w:r w:rsidRPr="00684D09">
        <w:rPr>
          <w:rFonts w:ascii="Calibri" w:eastAsia="Times New Roman" w:hAnsi="Calibri" w:cs="Times New Roman"/>
          <w:color w:val="333333"/>
          <w:sz w:val="20"/>
          <w:szCs w:val="20"/>
        </w:rPr>
        <w:t>.</w:t>
      </w:r>
    </w:p>
    <w:p w14:paraId="2C4A34AE" w14:textId="77777777" w:rsidR="00FB5D3B" w:rsidRPr="00FB5D3B" w:rsidRDefault="00FB5D3B" w:rsidP="00684D09">
      <w:p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p>
    <w:p w14:paraId="35D3AEE2" w14:textId="77777777" w:rsidR="00FB5D3B" w:rsidRPr="00FB5D3B" w:rsidRDefault="00FB5D3B" w:rsidP="00FB5D3B">
      <w:pPr>
        <w:shd w:val="clear" w:color="auto" w:fill="DAEEF3" w:themeFill="accent5" w:themeFillTint="33"/>
        <w:spacing w:after="0" w:line="439" w:lineRule="atLeast"/>
        <w:ind w:left="1440"/>
        <w:textAlignment w:val="baseline"/>
        <w:rPr>
          <w:rFonts w:ascii="Calibri" w:eastAsia="Times New Roman" w:hAnsi="Calibri" w:cs="Times New Roman"/>
          <w:color w:val="333333"/>
          <w:sz w:val="20"/>
          <w:szCs w:val="20"/>
        </w:rPr>
      </w:pPr>
    </w:p>
    <w:p w14:paraId="14E8EC5F" w14:textId="77777777" w:rsidR="00A64E57" w:rsidRDefault="00684D09" w:rsidP="007B3D42">
      <w:pPr>
        <w:shd w:val="clear" w:color="auto" w:fill="FFFFFF" w:themeFill="background1"/>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40BDD37B" wp14:editId="4D66F657">
            <wp:extent cx="5308600" cy="5360645"/>
            <wp:effectExtent l="0" t="0" r="6350" b="0"/>
            <wp:docPr id="386"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708">
                      <a:extLst>
                        <a:ext uri="{28A0092B-C50C-407E-A947-70E740481C1C}">
                          <a14:useLocalDpi xmlns:a14="http://schemas.microsoft.com/office/drawing/2010/main" val="0"/>
                        </a:ext>
                      </a:extLst>
                    </a:blip>
                    <a:stretch>
                      <a:fillRect/>
                    </a:stretch>
                  </pic:blipFill>
                  <pic:spPr>
                    <a:xfrm>
                      <a:off x="0" y="0"/>
                      <a:ext cx="5308600" cy="5360645"/>
                    </a:xfrm>
                    <a:prstGeom prst="rect">
                      <a:avLst/>
                    </a:prstGeom>
                  </pic:spPr>
                </pic:pic>
              </a:graphicData>
            </a:graphic>
          </wp:inline>
        </w:drawing>
      </w:r>
    </w:p>
    <w:p w14:paraId="46C0AAF0" w14:textId="77777777" w:rsidR="003F51D6" w:rsidRDefault="003F51D6" w:rsidP="007B3D42">
      <w:pPr>
        <w:shd w:val="clear" w:color="auto" w:fill="FFFFFF" w:themeFill="background1"/>
        <w:spacing w:after="0" w:line="360" w:lineRule="auto"/>
        <w:textAlignment w:val="baseline"/>
        <w:rPr>
          <w:rFonts w:ascii="Calibri" w:eastAsia="Times New Roman" w:hAnsi="Calibri" w:cs="Times New Roman"/>
          <w:color w:val="333333"/>
          <w:sz w:val="20"/>
          <w:szCs w:val="20"/>
        </w:rPr>
      </w:pPr>
    </w:p>
    <w:p w14:paraId="686A9C64" w14:textId="77777777" w:rsidR="003F51D6" w:rsidRDefault="003F51D6" w:rsidP="007B3D42">
      <w:pPr>
        <w:shd w:val="clear" w:color="auto" w:fill="FFFFFF" w:themeFill="background1"/>
        <w:spacing w:after="0" w:line="360" w:lineRule="auto"/>
        <w:textAlignment w:val="baseline"/>
        <w:rPr>
          <w:rFonts w:ascii="Calibri" w:eastAsia="Times New Roman" w:hAnsi="Calibri" w:cs="Times New Roman"/>
          <w:color w:val="333333"/>
          <w:sz w:val="20"/>
          <w:szCs w:val="20"/>
        </w:rPr>
      </w:pPr>
    </w:p>
    <w:p w14:paraId="5CFE950C" w14:textId="77777777" w:rsidR="003F51D6" w:rsidRDefault="003F51D6" w:rsidP="007B3D42">
      <w:pPr>
        <w:shd w:val="clear" w:color="auto" w:fill="FFFFFF" w:themeFill="background1"/>
        <w:spacing w:after="0" w:line="360" w:lineRule="auto"/>
        <w:textAlignment w:val="baseline"/>
        <w:rPr>
          <w:rFonts w:ascii="Calibri" w:eastAsia="Times New Roman" w:hAnsi="Calibri" w:cs="Times New Roman"/>
          <w:color w:val="333333"/>
          <w:sz w:val="20"/>
          <w:szCs w:val="20"/>
        </w:rPr>
      </w:pPr>
    </w:p>
    <w:p w14:paraId="2DA8DCB4" w14:textId="77777777" w:rsidR="003F51D6" w:rsidRDefault="003F51D6" w:rsidP="007B3D42">
      <w:pPr>
        <w:shd w:val="clear" w:color="auto" w:fill="FFFFFF" w:themeFill="background1"/>
        <w:spacing w:after="0" w:line="360" w:lineRule="auto"/>
        <w:textAlignment w:val="baseline"/>
        <w:rPr>
          <w:rFonts w:ascii="Calibri" w:eastAsia="Times New Roman" w:hAnsi="Calibri" w:cs="Times New Roman"/>
          <w:color w:val="333333"/>
          <w:sz w:val="20"/>
          <w:szCs w:val="20"/>
        </w:rPr>
      </w:pPr>
    </w:p>
    <w:p w14:paraId="4227BC15" w14:textId="77777777" w:rsidR="003F51D6" w:rsidRDefault="003F51D6" w:rsidP="007B3D42">
      <w:pPr>
        <w:shd w:val="clear" w:color="auto" w:fill="FFFFFF" w:themeFill="background1"/>
        <w:spacing w:after="0" w:line="360" w:lineRule="auto"/>
        <w:textAlignment w:val="baseline"/>
        <w:rPr>
          <w:rFonts w:ascii="Calibri" w:eastAsia="Times New Roman" w:hAnsi="Calibri" w:cs="Times New Roman"/>
          <w:color w:val="333333"/>
          <w:sz w:val="20"/>
          <w:szCs w:val="20"/>
        </w:rPr>
      </w:pPr>
    </w:p>
    <w:p w14:paraId="0967518A" w14:textId="77777777" w:rsidR="003F51D6" w:rsidRDefault="003F51D6" w:rsidP="007B3D42">
      <w:pPr>
        <w:shd w:val="clear" w:color="auto" w:fill="FFFFFF" w:themeFill="background1"/>
        <w:spacing w:after="0" w:line="360" w:lineRule="auto"/>
        <w:textAlignment w:val="baseline"/>
        <w:rPr>
          <w:rFonts w:ascii="Calibri" w:eastAsia="Times New Roman" w:hAnsi="Calibri" w:cs="Times New Roman"/>
          <w:color w:val="333333"/>
          <w:sz w:val="20"/>
          <w:szCs w:val="20"/>
        </w:rPr>
      </w:pPr>
    </w:p>
    <w:p w14:paraId="5BAFE1CA" w14:textId="77777777" w:rsidR="003F51D6" w:rsidRDefault="003F51D6" w:rsidP="007B3D42">
      <w:pPr>
        <w:shd w:val="clear" w:color="auto" w:fill="FFFFFF" w:themeFill="background1"/>
        <w:spacing w:after="0" w:line="360" w:lineRule="auto"/>
        <w:textAlignment w:val="baseline"/>
        <w:rPr>
          <w:rFonts w:ascii="Calibri" w:eastAsia="Times New Roman" w:hAnsi="Calibri" w:cs="Times New Roman"/>
          <w:color w:val="333333"/>
          <w:sz w:val="20"/>
          <w:szCs w:val="20"/>
        </w:rPr>
      </w:pPr>
    </w:p>
    <w:p w14:paraId="0575E73D" w14:textId="77777777" w:rsidR="003F51D6" w:rsidRDefault="003F51D6" w:rsidP="007B3D42">
      <w:pPr>
        <w:shd w:val="clear" w:color="auto" w:fill="FFFFFF" w:themeFill="background1"/>
        <w:spacing w:after="0" w:line="360" w:lineRule="auto"/>
        <w:textAlignment w:val="baseline"/>
        <w:rPr>
          <w:rFonts w:ascii="Calibri" w:eastAsia="Times New Roman" w:hAnsi="Calibri" w:cs="Times New Roman"/>
          <w:color w:val="333333"/>
          <w:sz w:val="20"/>
          <w:szCs w:val="20"/>
        </w:rPr>
      </w:pPr>
    </w:p>
    <w:p w14:paraId="1734D55F" w14:textId="77777777" w:rsidR="003F51D6" w:rsidRDefault="003F51D6" w:rsidP="007B3D42">
      <w:pPr>
        <w:shd w:val="clear" w:color="auto" w:fill="FFFFFF" w:themeFill="background1"/>
        <w:spacing w:after="0" w:line="360" w:lineRule="auto"/>
        <w:textAlignment w:val="baseline"/>
        <w:rPr>
          <w:rFonts w:ascii="Calibri" w:eastAsia="Times New Roman" w:hAnsi="Calibri" w:cs="Times New Roman"/>
          <w:color w:val="333333"/>
          <w:sz w:val="20"/>
          <w:szCs w:val="20"/>
        </w:rPr>
      </w:pPr>
    </w:p>
    <w:p w14:paraId="60EA588E" w14:textId="77777777" w:rsidR="003F51D6" w:rsidRDefault="003F51D6" w:rsidP="007B3D42">
      <w:pPr>
        <w:shd w:val="clear" w:color="auto" w:fill="FFFFFF" w:themeFill="background1"/>
        <w:spacing w:after="0" w:line="360" w:lineRule="auto"/>
        <w:textAlignment w:val="baseline"/>
        <w:rPr>
          <w:rFonts w:ascii="Calibri" w:eastAsia="Times New Roman" w:hAnsi="Calibri" w:cs="Times New Roman"/>
          <w:color w:val="333333"/>
          <w:sz w:val="20"/>
          <w:szCs w:val="20"/>
        </w:rPr>
      </w:pPr>
    </w:p>
    <w:p w14:paraId="19541E86" w14:textId="77777777" w:rsidR="003F51D6" w:rsidRDefault="003F51D6" w:rsidP="007B3D42">
      <w:pPr>
        <w:shd w:val="clear" w:color="auto" w:fill="FFFFFF" w:themeFill="background1"/>
        <w:spacing w:after="0" w:line="360" w:lineRule="auto"/>
        <w:textAlignment w:val="baseline"/>
        <w:rPr>
          <w:rFonts w:ascii="Calibri" w:eastAsia="Times New Roman" w:hAnsi="Calibri" w:cs="Times New Roman"/>
          <w:color w:val="333333"/>
          <w:sz w:val="20"/>
          <w:szCs w:val="20"/>
        </w:rPr>
      </w:pPr>
    </w:p>
    <w:p w14:paraId="4B23B37A" w14:textId="77777777" w:rsidR="003F51D6" w:rsidRDefault="003F51D6" w:rsidP="007B3D42">
      <w:pPr>
        <w:shd w:val="clear" w:color="auto" w:fill="FFFFFF" w:themeFill="background1"/>
        <w:spacing w:after="0" w:line="360" w:lineRule="auto"/>
        <w:textAlignment w:val="baseline"/>
        <w:rPr>
          <w:rFonts w:ascii="Calibri" w:eastAsia="Times New Roman" w:hAnsi="Calibri" w:cs="Times New Roman"/>
          <w:color w:val="333333"/>
          <w:sz w:val="20"/>
          <w:szCs w:val="20"/>
        </w:rPr>
      </w:pPr>
    </w:p>
    <w:p w14:paraId="33A91D06" w14:textId="77777777" w:rsidR="003F51D6" w:rsidRDefault="003F51D6" w:rsidP="003F51D6">
      <w:pPr>
        <w:pStyle w:val="Heading1"/>
        <w:shd w:val="clear" w:color="auto" w:fill="FFFFFF"/>
        <w:spacing w:before="0" w:line="240" w:lineRule="atLeast"/>
        <w:jc w:val="center"/>
        <w:textAlignment w:val="baseline"/>
        <w:rPr>
          <w:rStyle w:val="title-prefix"/>
          <w:rFonts w:ascii="Calibri" w:hAnsi="Calibri"/>
          <w:color w:val="000000"/>
          <w:sz w:val="38"/>
          <w:szCs w:val="38"/>
          <w:bdr w:val="none" w:sz="0" w:space="0" w:color="auto" w:frame="1"/>
        </w:rPr>
      </w:pPr>
      <w:r>
        <w:rPr>
          <w:rStyle w:val="title-prefix"/>
          <w:rFonts w:ascii="Calibri" w:hAnsi="Calibri"/>
          <w:color w:val="000000"/>
          <w:sz w:val="38"/>
          <w:szCs w:val="38"/>
          <w:bdr w:val="none" w:sz="0" w:space="0" w:color="auto" w:frame="1"/>
        </w:rPr>
        <w:t>Chapter 10</w:t>
      </w:r>
    </w:p>
    <w:p w14:paraId="79CB3084" w14:textId="77777777" w:rsidR="003F51D6" w:rsidRDefault="003F51D6" w:rsidP="003F51D6">
      <w:pPr>
        <w:pStyle w:val="Heading1"/>
        <w:shd w:val="clear" w:color="auto" w:fill="FFFFFF"/>
        <w:spacing w:before="0" w:line="240" w:lineRule="atLeast"/>
        <w:jc w:val="center"/>
        <w:textAlignment w:val="baseline"/>
        <w:rPr>
          <w:rFonts w:ascii="Calibri" w:hAnsi="Calibri"/>
          <w:color w:val="08629A"/>
          <w:sz w:val="41"/>
          <w:szCs w:val="41"/>
        </w:rPr>
      </w:pPr>
      <w:r>
        <w:rPr>
          <w:rFonts w:ascii="Calibri" w:hAnsi="Calibri"/>
          <w:color w:val="08629A"/>
          <w:sz w:val="41"/>
          <w:szCs w:val="41"/>
        </w:rPr>
        <w:t>Correlation and Regression</w:t>
      </w:r>
    </w:p>
    <w:p w14:paraId="031120C8" w14:textId="77777777" w:rsidR="003F51D6" w:rsidRDefault="003F51D6" w:rsidP="003F51D6">
      <w:pPr>
        <w:pStyle w:val="para"/>
        <w:shd w:val="clear" w:color="auto" w:fill="FFFFFF"/>
        <w:spacing w:before="0" w:beforeAutospacing="0" w:after="0" w:afterAutospacing="0" w:line="439" w:lineRule="atLeast"/>
        <w:textAlignment w:val="baseline"/>
        <w:rPr>
          <w:rFonts w:ascii="Georgia" w:hAnsi="Georgia"/>
          <w:color w:val="333333"/>
          <w:sz w:val="21"/>
          <w:szCs w:val="21"/>
        </w:rPr>
      </w:pPr>
    </w:p>
    <w:p w14:paraId="432350A1" w14:textId="77777777" w:rsidR="003F51D6" w:rsidRDefault="003F51D6" w:rsidP="003F51D6">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Our interest in this chapter is in situations in which we can associate to each element of a population or sample two measurements</w:t>
      </w:r>
      <w:r>
        <w:rPr>
          <w:rStyle w:val="apple-converted-space"/>
          <w:rFonts w:ascii="Georgia" w:hAnsi="Georgia"/>
          <w:color w:val="333333"/>
          <w:sz w:val="21"/>
          <w:szCs w:val="21"/>
        </w:rPr>
        <w:t> </w:t>
      </w:r>
      <w:r>
        <w:rPr>
          <w:rStyle w:val="Emphasis"/>
          <w:rFonts w:ascii="Georgia" w:eastAsiaTheme="majorEastAsia" w:hAnsi="Georgia"/>
          <w:color w:val="333333"/>
          <w:sz w:val="20"/>
          <w:szCs w:val="20"/>
          <w:bdr w:val="none" w:sz="0" w:space="0" w:color="auto" w:frame="1"/>
        </w:rPr>
        <w:t>x</w:t>
      </w:r>
      <w:r>
        <w:rPr>
          <w:rStyle w:val="apple-converted-space"/>
          <w:rFonts w:ascii="Georgia" w:hAnsi="Georgia"/>
          <w:color w:val="333333"/>
          <w:sz w:val="21"/>
          <w:szCs w:val="21"/>
        </w:rPr>
        <w:t> </w:t>
      </w:r>
      <w:r>
        <w:rPr>
          <w:rFonts w:ascii="Georgia" w:hAnsi="Georgia"/>
          <w:color w:val="333333"/>
          <w:sz w:val="21"/>
          <w:szCs w:val="21"/>
        </w:rPr>
        <w:t>and</w:t>
      </w:r>
      <w:r>
        <w:rPr>
          <w:rStyle w:val="apple-converted-space"/>
          <w:rFonts w:ascii="Georgia" w:hAnsi="Georgia"/>
          <w:color w:val="333333"/>
          <w:sz w:val="21"/>
          <w:szCs w:val="21"/>
        </w:rPr>
        <w:t> </w:t>
      </w:r>
      <w:r>
        <w:rPr>
          <w:rStyle w:val="Emphasis"/>
          <w:rFonts w:ascii="Georgia" w:eastAsiaTheme="majorEastAsia" w:hAnsi="Georgia"/>
          <w:color w:val="333333"/>
          <w:sz w:val="20"/>
          <w:szCs w:val="20"/>
          <w:bdr w:val="none" w:sz="0" w:space="0" w:color="auto" w:frame="1"/>
        </w:rPr>
        <w:t>y</w:t>
      </w:r>
      <w:r>
        <w:rPr>
          <w:rFonts w:ascii="Georgia" w:hAnsi="Georgia"/>
          <w:color w:val="333333"/>
          <w:sz w:val="21"/>
          <w:szCs w:val="21"/>
        </w:rPr>
        <w:t>, particularly in the case that it is of interest to use the value of</w:t>
      </w:r>
      <w:r>
        <w:rPr>
          <w:rStyle w:val="apple-converted-space"/>
          <w:rFonts w:ascii="Georgia" w:hAnsi="Georgia"/>
          <w:color w:val="333333"/>
          <w:sz w:val="21"/>
          <w:szCs w:val="21"/>
        </w:rPr>
        <w:t> </w:t>
      </w:r>
      <w:r>
        <w:rPr>
          <w:rStyle w:val="Emphasis"/>
          <w:rFonts w:ascii="Georgia" w:eastAsiaTheme="majorEastAsia" w:hAnsi="Georgia"/>
          <w:color w:val="333333"/>
          <w:sz w:val="20"/>
          <w:szCs w:val="20"/>
          <w:bdr w:val="none" w:sz="0" w:space="0" w:color="auto" w:frame="1"/>
        </w:rPr>
        <w:t>x</w:t>
      </w:r>
      <w:r>
        <w:rPr>
          <w:rStyle w:val="apple-converted-space"/>
          <w:rFonts w:ascii="Georgia" w:hAnsi="Georgia"/>
          <w:color w:val="333333"/>
          <w:sz w:val="21"/>
          <w:szCs w:val="21"/>
        </w:rPr>
        <w:t> </w:t>
      </w:r>
      <w:r>
        <w:rPr>
          <w:rFonts w:ascii="Georgia" w:hAnsi="Georgia"/>
          <w:color w:val="333333"/>
          <w:sz w:val="21"/>
          <w:szCs w:val="21"/>
        </w:rPr>
        <w:t>to predict the value of</w:t>
      </w:r>
      <w:r>
        <w:rPr>
          <w:rStyle w:val="apple-converted-space"/>
          <w:rFonts w:ascii="Georgia" w:hAnsi="Georgia"/>
          <w:color w:val="333333"/>
          <w:sz w:val="21"/>
          <w:szCs w:val="21"/>
        </w:rPr>
        <w:t> </w:t>
      </w:r>
      <w:r>
        <w:rPr>
          <w:rStyle w:val="Emphasis"/>
          <w:rFonts w:ascii="Georgia" w:eastAsiaTheme="majorEastAsia" w:hAnsi="Georgia"/>
          <w:color w:val="333333"/>
          <w:sz w:val="20"/>
          <w:szCs w:val="20"/>
          <w:bdr w:val="none" w:sz="0" w:space="0" w:color="auto" w:frame="1"/>
        </w:rPr>
        <w:t>y</w:t>
      </w:r>
      <w:r>
        <w:rPr>
          <w:rFonts w:ascii="Georgia" w:hAnsi="Georgia"/>
          <w:color w:val="333333"/>
          <w:sz w:val="21"/>
          <w:szCs w:val="21"/>
        </w:rPr>
        <w:t>. For example, the population could be the air in automobile garages,</w:t>
      </w:r>
      <w:r>
        <w:rPr>
          <w:rStyle w:val="apple-converted-space"/>
          <w:rFonts w:ascii="Georgia" w:hAnsi="Georgia"/>
          <w:color w:val="333333"/>
          <w:sz w:val="21"/>
          <w:szCs w:val="21"/>
        </w:rPr>
        <w:t> </w:t>
      </w:r>
      <w:r>
        <w:rPr>
          <w:rStyle w:val="Emphasis"/>
          <w:rFonts w:ascii="Georgia" w:eastAsiaTheme="majorEastAsia" w:hAnsi="Georgia"/>
          <w:color w:val="333333"/>
          <w:sz w:val="20"/>
          <w:szCs w:val="20"/>
          <w:bdr w:val="none" w:sz="0" w:space="0" w:color="auto" w:frame="1"/>
        </w:rPr>
        <w:t>x</w:t>
      </w:r>
      <w:r>
        <w:rPr>
          <w:rStyle w:val="apple-converted-space"/>
          <w:rFonts w:ascii="Georgia" w:hAnsi="Georgia"/>
          <w:color w:val="333333"/>
          <w:sz w:val="21"/>
          <w:szCs w:val="21"/>
        </w:rPr>
        <w:t> </w:t>
      </w:r>
      <w:r>
        <w:rPr>
          <w:rFonts w:ascii="Georgia" w:hAnsi="Georgia"/>
          <w:color w:val="333333"/>
          <w:sz w:val="21"/>
          <w:szCs w:val="21"/>
        </w:rPr>
        <w:t>could be the electrical current produced by an electrochemical reaction taking place in a carbon monoxide meter, and</w:t>
      </w:r>
      <w:r>
        <w:rPr>
          <w:rStyle w:val="apple-converted-space"/>
          <w:rFonts w:ascii="Georgia" w:hAnsi="Georgia"/>
          <w:color w:val="333333"/>
          <w:sz w:val="21"/>
          <w:szCs w:val="21"/>
        </w:rPr>
        <w:t> </w:t>
      </w:r>
      <w:r>
        <w:rPr>
          <w:rStyle w:val="Emphasis"/>
          <w:rFonts w:ascii="Georgia" w:eastAsiaTheme="majorEastAsia" w:hAnsi="Georgia"/>
          <w:color w:val="333333"/>
          <w:sz w:val="20"/>
          <w:szCs w:val="20"/>
          <w:bdr w:val="none" w:sz="0" w:space="0" w:color="auto" w:frame="1"/>
        </w:rPr>
        <w:t>y</w:t>
      </w:r>
      <w:r>
        <w:rPr>
          <w:rStyle w:val="apple-converted-space"/>
          <w:rFonts w:ascii="Georgia" w:hAnsi="Georgia"/>
          <w:color w:val="333333"/>
          <w:sz w:val="21"/>
          <w:szCs w:val="21"/>
        </w:rPr>
        <w:t> </w:t>
      </w:r>
      <w:r>
        <w:rPr>
          <w:rFonts w:ascii="Georgia" w:hAnsi="Georgia"/>
          <w:color w:val="333333"/>
          <w:sz w:val="21"/>
          <w:szCs w:val="21"/>
        </w:rPr>
        <w:t>the concentration of carbon monoxide in the air. In this chapter we will learn statistical methods for analyzing the relationship between variables</w:t>
      </w:r>
      <w:r>
        <w:rPr>
          <w:rStyle w:val="apple-converted-space"/>
          <w:rFonts w:ascii="Georgia" w:hAnsi="Georgia"/>
          <w:color w:val="333333"/>
          <w:sz w:val="21"/>
          <w:szCs w:val="21"/>
        </w:rPr>
        <w:t> </w:t>
      </w:r>
      <w:r>
        <w:rPr>
          <w:rStyle w:val="Emphasis"/>
          <w:rFonts w:ascii="Georgia" w:eastAsiaTheme="majorEastAsia" w:hAnsi="Georgia"/>
          <w:color w:val="333333"/>
          <w:sz w:val="20"/>
          <w:szCs w:val="20"/>
          <w:bdr w:val="none" w:sz="0" w:space="0" w:color="auto" w:frame="1"/>
        </w:rPr>
        <w:t>x</w:t>
      </w:r>
      <w:r>
        <w:rPr>
          <w:rStyle w:val="apple-converted-space"/>
          <w:rFonts w:ascii="Georgia" w:hAnsi="Georgia"/>
          <w:color w:val="333333"/>
          <w:sz w:val="21"/>
          <w:szCs w:val="21"/>
        </w:rPr>
        <w:t> </w:t>
      </w:r>
      <w:r>
        <w:rPr>
          <w:rFonts w:ascii="Georgia" w:hAnsi="Georgia"/>
          <w:color w:val="333333"/>
          <w:sz w:val="21"/>
          <w:szCs w:val="21"/>
        </w:rPr>
        <w:t>and</w:t>
      </w:r>
      <w:r>
        <w:rPr>
          <w:rStyle w:val="apple-converted-space"/>
          <w:rFonts w:ascii="Georgia" w:hAnsi="Georgia"/>
          <w:color w:val="333333"/>
          <w:sz w:val="21"/>
          <w:szCs w:val="21"/>
        </w:rPr>
        <w:t> </w:t>
      </w:r>
      <w:r>
        <w:rPr>
          <w:rStyle w:val="Emphasis"/>
          <w:rFonts w:ascii="Georgia" w:eastAsiaTheme="majorEastAsia" w:hAnsi="Georgia"/>
          <w:color w:val="333333"/>
          <w:sz w:val="20"/>
          <w:szCs w:val="20"/>
          <w:bdr w:val="none" w:sz="0" w:space="0" w:color="auto" w:frame="1"/>
        </w:rPr>
        <w:t>y</w:t>
      </w:r>
      <w:r>
        <w:rPr>
          <w:rStyle w:val="apple-converted-space"/>
          <w:rFonts w:ascii="Georgia" w:hAnsi="Georgia"/>
          <w:color w:val="333333"/>
          <w:sz w:val="21"/>
          <w:szCs w:val="21"/>
        </w:rPr>
        <w:t> </w:t>
      </w:r>
      <w:r>
        <w:rPr>
          <w:rFonts w:ascii="Georgia" w:hAnsi="Georgia"/>
          <w:color w:val="333333"/>
          <w:sz w:val="21"/>
          <w:szCs w:val="21"/>
        </w:rPr>
        <w:t>in this context.</w:t>
      </w:r>
    </w:p>
    <w:p w14:paraId="3CD8FE44" w14:textId="77777777" w:rsidR="003F51D6" w:rsidRDefault="003F51D6" w:rsidP="003F51D6">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A list of all the formulas that appear anywhere in this chapter are collected in the last section for ease of reference.</w:t>
      </w:r>
    </w:p>
    <w:p w14:paraId="6B9F5602" w14:textId="77777777" w:rsidR="003F51D6" w:rsidRDefault="003F51D6" w:rsidP="007B3D42">
      <w:pPr>
        <w:shd w:val="clear" w:color="auto" w:fill="FFFFFF" w:themeFill="background1"/>
        <w:spacing w:after="0" w:line="360" w:lineRule="auto"/>
        <w:textAlignment w:val="baseline"/>
        <w:rPr>
          <w:rFonts w:ascii="Calibri" w:eastAsia="Times New Roman" w:hAnsi="Calibri" w:cs="Times New Roman"/>
          <w:color w:val="333333"/>
          <w:sz w:val="20"/>
          <w:szCs w:val="20"/>
        </w:rPr>
      </w:pPr>
    </w:p>
    <w:p w14:paraId="5AB38CBA" w14:textId="77777777" w:rsidR="003F51D6" w:rsidRDefault="003F51D6" w:rsidP="007B3D42">
      <w:pPr>
        <w:shd w:val="clear" w:color="auto" w:fill="FFFFFF" w:themeFill="background1"/>
        <w:spacing w:after="0" w:line="360" w:lineRule="auto"/>
        <w:textAlignment w:val="baseline"/>
        <w:rPr>
          <w:rFonts w:ascii="Calibri" w:eastAsia="Times New Roman" w:hAnsi="Calibri" w:cs="Times New Roman"/>
          <w:color w:val="333333"/>
          <w:sz w:val="20"/>
          <w:szCs w:val="20"/>
        </w:rPr>
      </w:pPr>
    </w:p>
    <w:p w14:paraId="352A9B1B" w14:textId="77777777" w:rsidR="003F51D6" w:rsidRDefault="003F51D6" w:rsidP="007B3D42">
      <w:pPr>
        <w:shd w:val="clear" w:color="auto" w:fill="FFFFFF" w:themeFill="background1"/>
        <w:spacing w:after="0" w:line="360" w:lineRule="auto"/>
        <w:textAlignment w:val="baseline"/>
        <w:rPr>
          <w:rFonts w:ascii="Calibri" w:eastAsia="Times New Roman" w:hAnsi="Calibri" w:cs="Times New Roman"/>
          <w:color w:val="333333"/>
          <w:sz w:val="20"/>
          <w:szCs w:val="20"/>
        </w:rPr>
      </w:pPr>
    </w:p>
    <w:p w14:paraId="3E8D24FD" w14:textId="77777777" w:rsidR="003F51D6" w:rsidRDefault="003F51D6" w:rsidP="007B3D42">
      <w:pPr>
        <w:shd w:val="clear" w:color="auto" w:fill="FFFFFF" w:themeFill="background1"/>
        <w:spacing w:after="0" w:line="360" w:lineRule="auto"/>
        <w:textAlignment w:val="baseline"/>
        <w:rPr>
          <w:rFonts w:ascii="Calibri" w:eastAsia="Times New Roman" w:hAnsi="Calibri" w:cs="Times New Roman"/>
          <w:color w:val="333333"/>
          <w:sz w:val="20"/>
          <w:szCs w:val="20"/>
        </w:rPr>
      </w:pPr>
    </w:p>
    <w:p w14:paraId="47D0D101" w14:textId="77777777" w:rsidR="003F51D6" w:rsidRDefault="003F51D6" w:rsidP="007B3D42">
      <w:pPr>
        <w:shd w:val="clear" w:color="auto" w:fill="FFFFFF" w:themeFill="background1"/>
        <w:spacing w:after="0" w:line="360" w:lineRule="auto"/>
        <w:textAlignment w:val="baseline"/>
        <w:rPr>
          <w:rFonts w:ascii="Calibri" w:eastAsia="Times New Roman" w:hAnsi="Calibri" w:cs="Times New Roman"/>
          <w:color w:val="333333"/>
          <w:sz w:val="20"/>
          <w:szCs w:val="20"/>
        </w:rPr>
      </w:pPr>
    </w:p>
    <w:p w14:paraId="30EEFE10" w14:textId="77777777" w:rsidR="003F51D6" w:rsidRDefault="003F51D6" w:rsidP="007B3D42">
      <w:pPr>
        <w:shd w:val="clear" w:color="auto" w:fill="FFFFFF" w:themeFill="background1"/>
        <w:spacing w:after="0" w:line="360" w:lineRule="auto"/>
        <w:textAlignment w:val="baseline"/>
        <w:rPr>
          <w:rFonts w:ascii="Calibri" w:eastAsia="Times New Roman" w:hAnsi="Calibri" w:cs="Times New Roman"/>
          <w:color w:val="333333"/>
          <w:sz w:val="20"/>
          <w:szCs w:val="20"/>
        </w:rPr>
      </w:pPr>
    </w:p>
    <w:p w14:paraId="5B957876" w14:textId="77777777" w:rsidR="003F51D6" w:rsidRDefault="003F51D6" w:rsidP="007B3D42">
      <w:pPr>
        <w:shd w:val="clear" w:color="auto" w:fill="FFFFFF" w:themeFill="background1"/>
        <w:spacing w:after="0" w:line="360" w:lineRule="auto"/>
        <w:textAlignment w:val="baseline"/>
        <w:rPr>
          <w:rFonts w:ascii="Calibri" w:eastAsia="Times New Roman" w:hAnsi="Calibri" w:cs="Times New Roman"/>
          <w:color w:val="333333"/>
          <w:sz w:val="20"/>
          <w:szCs w:val="20"/>
        </w:rPr>
      </w:pPr>
    </w:p>
    <w:p w14:paraId="103B401B" w14:textId="77777777" w:rsidR="003F51D6" w:rsidRDefault="003F51D6" w:rsidP="007B3D42">
      <w:pPr>
        <w:shd w:val="clear" w:color="auto" w:fill="FFFFFF" w:themeFill="background1"/>
        <w:spacing w:after="0" w:line="360" w:lineRule="auto"/>
        <w:textAlignment w:val="baseline"/>
        <w:rPr>
          <w:rFonts w:ascii="Calibri" w:eastAsia="Times New Roman" w:hAnsi="Calibri" w:cs="Times New Roman"/>
          <w:color w:val="333333"/>
          <w:sz w:val="20"/>
          <w:szCs w:val="20"/>
        </w:rPr>
      </w:pPr>
    </w:p>
    <w:p w14:paraId="4C16FB3D" w14:textId="77777777" w:rsidR="003F51D6" w:rsidRDefault="003F51D6" w:rsidP="007B3D42">
      <w:pPr>
        <w:shd w:val="clear" w:color="auto" w:fill="FFFFFF" w:themeFill="background1"/>
        <w:spacing w:after="0" w:line="360" w:lineRule="auto"/>
        <w:textAlignment w:val="baseline"/>
        <w:rPr>
          <w:rFonts w:ascii="Calibri" w:eastAsia="Times New Roman" w:hAnsi="Calibri" w:cs="Times New Roman"/>
          <w:color w:val="333333"/>
          <w:sz w:val="20"/>
          <w:szCs w:val="20"/>
        </w:rPr>
      </w:pPr>
    </w:p>
    <w:p w14:paraId="28B12C2D" w14:textId="77777777" w:rsidR="003F51D6" w:rsidRDefault="003F51D6" w:rsidP="007B3D42">
      <w:pPr>
        <w:shd w:val="clear" w:color="auto" w:fill="FFFFFF" w:themeFill="background1"/>
        <w:spacing w:after="0" w:line="360" w:lineRule="auto"/>
        <w:textAlignment w:val="baseline"/>
        <w:rPr>
          <w:rFonts w:ascii="Calibri" w:eastAsia="Times New Roman" w:hAnsi="Calibri" w:cs="Times New Roman"/>
          <w:color w:val="333333"/>
          <w:sz w:val="20"/>
          <w:szCs w:val="20"/>
        </w:rPr>
      </w:pPr>
    </w:p>
    <w:p w14:paraId="2FF88C19" w14:textId="77777777" w:rsidR="003F51D6" w:rsidRDefault="003F51D6" w:rsidP="007B3D42">
      <w:pPr>
        <w:shd w:val="clear" w:color="auto" w:fill="FFFFFF" w:themeFill="background1"/>
        <w:spacing w:after="0" w:line="360" w:lineRule="auto"/>
        <w:textAlignment w:val="baseline"/>
        <w:rPr>
          <w:rFonts w:ascii="Calibri" w:eastAsia="Times New Roman" w:hAnsi="Calibri" w:cs="Times New Roman"/>
          <w:color w:val="333333"/>
          <w:sz w:val="20"/>
          <w:szCs w:val="20"/>
        </w:rPr>
      </w:pPr>
    </w:p>
    <w:p w14:paraId="6D235513" w14:textId="77777777" w:rsidR="003F51D6" w:rsidRDefault="003F51D6" w:rsidP="007B3D42">
      <w:pPr>
        <w:shd w:val="clear" w:color="auto" w:fill="FFFFFF" w:themeFill="background1"/>
        <w:spacing w:after="0" w:line="360" w:lineRule="auto"/>
        <w:textAlignment w:val="baseline"/>
        <w:rPr>
          <w:rFonts w:ascii="Calibri" w:eastAsia="Times New Roman" w:hAnsi="Calibri" w:cs="Times New Roman"/>
          <w:color w:val="333333"/>
          <w:sz w:val="20"/>
          <w:szCs w:val="20"/>
        </w:rPr>
      </w:pPr>
    </w:p>
    <w:p w14:paraId="7F83AA5E" w14:textId="77777777" w:rsidR="003F51D6" w:rsidRDefault="003F51D6" w:rsidP="007B3D42">
      <w:pPr>
        <w:shd w:val="clear" w:color="auto" w:fill="FFFFFF" w:themeFill="background1"/>
        <w:spacing w:after="0" w:line="360" w:lineRule="auto"/>
        <w:textAlignment w:val="baseline"/>
        <w:rPr>
          <w:rFonts w:ascii="Calibri" w:eastAsia="Times New Roman" w:hAnsi="Calibri" w:cs="Times New Roman"/>
          <w:color w:val="333333"/>
          <w:sz w:val="20"/>
          <w:szCs w:val="20"/>
        </w:rPr>
      </w:pPr>
    </w:p>
    <w:p w14:paraId="792BCAB6" w14:textId="77777777" w:rsidR="003F51D6" w:rsidRDefault="003F51D6" w:rsidP="007B3D42">
      <w:pPr>
        <w:shd w:val="clear" w:color="auto" w:fill="FFFFFF" w:themeFill="background1"/>
        <w:spacing w:after="0" w:line="360" w:lineRule="auto"/>
        <w:textAlignment w:val="baseline"/>
        <w:rPr>
          <w:rFonts w:ascii="Calibri" w:eastAsia="Times New Roman" w:hAnsi="Calibri" w:cs="Times New Roman"/>
          <w:color w:val="333333"/>
          <w:sz w:val="20"/>
          <w:szCs w:val="20"/>
        </w:rPr>
      </w:pPr>
    </w:p>
    <w:p w14:paraId="200C9DFB" w14:textId="77777777" w:rsidR="003F51D6" w:rsidRDefault="003F51D6" w:rsidP="007B3D42">
      <w:pPr>
        <w:shd w:val="clear" w:color="auto" w:fill="FFFFFF" w:themeFill="background1"/>
        <w:spacing w:after="0" w:line="360" w:lineRule="auto"/>
        <w:textAlignment w:val="baseline"/>
        <w:rPr>
          <w:rFonts w:ascii="Calibri" w:eastAsia="Times New Roman" w:hAnsi="Calibri" w:cs="Times New Roman"/>
          <w:color w:val="333333"/>
          <w:sz w:val="20"/>
          <w:szCs w:val="20"/>
        </w:rPr>
      </w:pPr>
    </w:p>
    <w:p w14:paraId="1F157563" w14:textId="77777777" w:rsidR="003F51D6" w:rsidRDefault="003F51D6" w:rsidP="007B3D42">
      <w:pPr>
        <w:shd w:val="clear" w:color="auto" w:fill="FFFFFF" w:themeFill="background1"/>
        <w:spacing w:after="0" w:line="360" w:lineRule="auto"/>
        <w:textAlignment w:val="baseline"/>
        <w:rPr>
          <w:rFonts w:ascii="Calibri" w:eastAsia="Times New Roman" w:hAnsi="Calibri" w:cs="Times New Roman"/>
          <w:color w:val="333333"/>
          <w:sz w:val="20"/>
          <w:szCs w:val="20"/>
        </w:rPr>
      </w:pPr>
    </w:p>
    <w:p w14:paraId="15450A38" w14:textId="77777777" w:rsidR="003F51D6" w:rsidRDefault="003F51D6" w:rsidP="007B3D42">
      <w:pPr>
        <w:shd w:val="clear" w:color="auto" w:fill="FFFFFF" w:themeFill="background1"/>
        <w:spacing w:after="0" w:line="360" w:lineRule="auto"/>
        <w:textAlignment w:val="baseline"/>
        <w:rPr>
          <w:rFonts w:ascii="Calibri" w:eastAsia="Times New Roman" w:hAnsi="Calibri" w:cs="Times New Roman"/>
          <w:color w:val="333333"/>
          <w:sz w:val="20"/>
          <w:szCs w:val="20"/>
        </w:rPr>
      </w:pPr>
    </w:p>
    <w:p w14:paraId="14A5C31D" w14:textId="77777777" w:rsidR="003F51D6" w:rsidRDefault="003F51D6" w:rsidP="007B3D42">
      <w:pPr>
        <w:shd w:val="clear" w:color="auto" w:fill="FFFFFF" w:themeFill="background1"/>
        <w:spacing w:after="0" w:line="360" w:lineRule="auto"/>
        <w:textAlignment w:val="baseline"/>
        <w:rPr>
          <w:rFonts w:ascii="Calibri" w:eastAsia="Times New Roman" w:hAnsi="Calibri" w:cs="Times New Roman"/>
          <w:color w:val="333333"/>
          <w:sz w:val="20"/>
          <w:szCs w:val="20"/>
        </w:rPr>
      </w:pPr>
    </w:p>
    <w:p w14:paraId="363AEEED" w14:textId="77777777" w:rsidR="003F51D6" w:rsidRDefault="003F51D6" w:rsidP="007B3D42">
      <w:pPr>
        <w:shd w:val="clear" w:color="auto" w:fill="FFFFFF" w:themeFill="background1"/>
        <w:spacing w:after="0" w:line="360" w:lineRule="auto"/>
        <w:textAlignment w:val="baseline"/>
        <w:rPr>
          <w:rFonts w:ascii="Calibri" w:eastAsia="Times New Roman" w:hAnsi="Calibri" w:cs="Times New Roman"/>
          <w:color w:val="333333"/>
          <w:sz w:val="20"/>
          <w:szCs w:val="20"/>
        </w:rPr>
      </w:pPr>
    </w:p>
    <w:p w14:paraId="0DECC734" w14:textId="77777777" w:rsidR="003F51D6" w:rsidRDefault="003F51D6" w:rsidP="007B3D42">
      <w:pPr>
        <w:shd w:val="clear" w:color="auto" w:fill="FFFFFF" w:themeFill="background1"/>
        <w:spacing w:after="0" w:line="360" w:lineRule="auto"/>
        <w:textAlignment w:val="baseline"/>
        <w:rPr>
          <w:rFonts w:ascii="Calibri" w:eastAsia="Times New Roman" w:hAnsi="Calibri" w:cs="Times New Roman"/>
          <w:color w:val="333333"/>
          <w:sz w:val="20"/>
          <w:szCs w:val="20"/>
        </w:rPr>
      </w:pPr>
    </w:p>
    <w:p w14:paraId="4FA2C5D8" w14:textId="77777777" w:rsidR="003F51D6" w:rsidRDefault="003F51D6" w:rsidP="007B3D42">
      <w:pPr>
        <w:shd w:val="clear" w:color="auto" w:fill="FFFFFF" w:themeFill="background1"/>
        <w:spacing w:after="0" w:line="360" w:lineRule="auto"/>
        <w:textAlignment w:val="baseline"/>
        <w:rPr>
          <w:rFonts w:ascii="Calibri" w:eastAsia="Times New Roman" w:hAnsi="Calibri" w:cs="Times New Roman"/>
          <w:color w:val="333333"/>
          <w:sz w:val="20"/>
          <w:szCs w:val="20"/>
        </w:rPr>
      </w:pPr>
    </w:p>
    <w:p w14:paraId="328CD2E6" w14:textId="77777777" w:rsidR="003F51D6" w:rsidRDefault="003F51D6" w:rsidP="007B3D42">
      <w:pPr>
        <w:shd w:val="clear" w:color="auto" w:fill="FFFFFF" w:themeFill="background1"/>
        <w:spacing w:after="0" w:line="360" w:lineRule="auto"/>
        <w:textAlignment w:val="baseline"/>
        <w:rPr>
          <w:rFonts w:ascii="Calibri" w:eastAsia="Times New Roman" w:hAnsi="Calibri" w:cs="Times New Roman"/>
          <w:color w:val="333333"/>
          <w:sz w:val="20"/>
          <w:szCs w:val="20"/>
        </w:rPr>
      </w:pPr>
    </w:p>
    <w:p w14:paraId="5F839CD1" w14:textId="77777777" w:rsidR="003F51D6" w:rsidRDefault="003F51D6" w:rsidP="007B3D42">
      <w:pPr>
        <w:shd w:val="clear" w:color="auto" w:fill="FFFFFF" w:themeFill="background1"/>
        <w:spacing w:after="0" w:line="360" w:lineRule="auto"/>
        <w:textAlignment w:val="baseline"/>
        <w:rPr>
          <w:rFonts w:ascii="Calibri" w:eastAsia="Times New Roman" w:hAnsi="Calibri" w:cs="Times New Roman"/>
          <w:color w:val="333333"/>
          <w:sz w:val="20"/>
          <w:szCs w:val="20"/>
        </w:rPr>
      </w:pPr>
    </w:p>
    <w:p w14:paraId="5723E0E8" w14:textId="77777777" w:rsidR="003F51D6" w:rsidRDefault="003F51D6" w:rsidP="007B3D42">
      <w:pPr>
        <w:shd w:val="clear" w:color="auto" w:fill="FFFFFF" w:themeFill="background1"/>
        <w:spacing w:after="0" w:line="360" w:lineRule="auto"/>
        <w:textAlignment w:val="baseline"/>
        <w:rPr>
          <w:rFonts w:ascii="Calibri" w:eastAsia="Times New Roman" w:hAnsi="Calibri" w:cs="Times New Roman"/>
          <w:color w:val="333333"/>
          <w:sz w:val="20"/>
          <w:szCs w:val="20"/>
        </w:rPr>
      </w:pPr>
    </w:p>
    <w:p w14:paraId="1677FC1A" w14:textId="77777777" w:rsidR="003F51D6" w:rsidRDefault="003F51D6" w:rsidP="003F51D6">
      <w:pPr>
        <w:pStyle w:val="Heading2"/>
        <w:shd w:val="clear" w:color="auto" w:fill="FFFFFF"/>
        <w:spacing w:before="0" w:line="439" w:lineRule="atLeast"/>
        <w:textAlignment w:val="baseline"/>
        <w:rPr>
          <w:rFonts w:ascii="Calibri" w:hAnsi="Calibri"/>
          <w:color w:val="333333"/>
        </w:rPr>
      </w:pPr>
      <w:r>
        <w:rPr>
          <w:rStyle w:val="title-prefix"/>
          <w:rFonts w:ascii="Calibri" w:hAnsi="Calibri"/>
          <w:color w:val="333333"/>
          <w:sz w:val="35"/>
          <w:szCs w:val="35"/>
          <w:bdr w:val="none" w:sz="0" w:space="0" w:color="auto" w:frame="1"/>
        </w:rPr>
        <w:t>10.1</w:t>
      </w:r>
      <w:r>
        <w:rPr>
          <w:rStyle w:val="apple-converted-space"/>
          <w:rFonts w:ascii="Calibri" w:hAnsi="Calibri"/>
          <w:color w:val="333333"/>
        </w:rPr>
        <w:t> </w:t>
      </w:r>
      <w:r>
        <w:rPr>
          <w:rFonts w:ascii="Calibri" w:hAnsi="Calibri"/>
          <w:color w:val="333333"/>
        </w:rPr>
        <w:t>Linear Relationships Between Variables</w:t>
      </w:r>
    </w:p>
    <w:p w14:paraId="140F206E" w14:textId="77777777" w:rsidR="003F51D6" w:rsidRDefault="003F51D6" w:rsidP="003F51D6">
      <w:pPr>
        <w:pStyle w:val="Heading3"/>
        <w:shd w:val="clear" w:color="auto" w:fill="D2D1C2"/>
        <w:spacing w:before="0" w:beforeAutospacing="0" w:after="150" w:afterAutospacing="0" w:line="264" w:lineRule="atLeast"/>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w:t>
      </w:r>
    </w:p>
    <w:p w14:paraId="235BCB2B" w14:textId="77777777" w:rsidR="003F51D6" w:rsidRDefault="003F51D6" w:rsidP="00CF24F6">
      <w:pPr>
        <w:numPr>
          <w:ilvl w:val="0"/>
          <w:numId w:val="253"/>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sz w:val="20"/>
          <w:szCs w:val="20"/>
        </w:rPr>
        <w:t>To learn what it means for two variables to exhibit a relationship that is close to linear but which contains an element of randomness.</w:t>
      </w:r>
    </w:p>
    <w:p w14:paraId="138DF4BC" w14:textId="77777777" w:rsidR="0000614B" w:rsidRDefault="0000614B" w:rsidP="0000614B">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47F2880B" w14:textId="77777777" w:rsidR="003F51D6" w:rsidRDefault="003F51D6" w:rsidP="0000614B">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The following table gives examples of the kinds of pairs of variables which could be of interest from a statistical point of view.</w:t>
      </w:r>
    </w:p>
    <w:tbl>
      <w:tblPr>
        <w:tblW w:w="0" w:type="auto"/>
        <w:tblCellMar>
          <w:left w:w="0" w:type="dxa"/>
          <w:right w:w="0" w:type="dxa"/>
        </w:tblCellMar>
        <w:tblLook w:val="04A0" w:firstRow="1" w:lastRow="0" w:firstColumn="1" w:lastColumn="0" w:noHBand="0" w:noVBand="1"/>
      </w:tblPr>
      <w:tblGrid>
        <w:gridCol w:w="4578"/>
        <w:gridCol w:w="3180"/>
      </w:tblGrid>
      <w:tr w:rsidR="003F51D6" w14:paraId="550C5A06" w14:textId="77777777" w:rsidTr="003F51D6">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3E59ED3B" w14:textId="77777777" w:rsidR="003F51D6" w:rsidRDefault="003F51D6" w:rsidP="0000614B">
            <w:pPr>
              <w:spacing w:line="360" w:lineRule="auto"/>
              <w:jc w:val="center"/>
              <w:rPr>
                <w:b/>
                <w:bCs/>
                <w:color w:val="F48800"/>
                <w:sz w:val="21"/>
                <w:szCs w:val="21"/>
              </w:rPr>
            </w:pPr>
            <w:r>
              <w:rPr>
                <w:rStyle w:val="Emphasis"/>
                <w:b/>
                <w:bCs/>
                <w:color w:val="F48800"/>
                <w:sz w:val="21"/>
                <w:szCs w:val="21"/>
                <w:bdr w:val="none" w:sz="0" w:space="0" w:color="auto" w:frame="1"/>
              </w:rPr>
              <w:t>x</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1AEEC51B" w14:textId="77777777" w:rsidR="003F51D6" w:rsidRDefault="003F51D6" w:rsidP="0000614B">
            <w:pPr>
              <w:spacing w:line="360" w:lineRule="auto"/>
              <w:jc w:val="center"/>
              <w:rPr>
                <w:b/>
                <w:bCs/>
                <w:color w:val="F48800"/>
                <w:sz w:val="21"/>
                <w:szCs w:val="21"/>
              </w:rPr>
            </w:pPr>
            <w:r>
              <w:rPr>
                <w:rStyle w:val="Emphasis"/>
                <w:b/>
                <w:bCs/>
                <w:color w:val="F48800"/>
                <w:sz w:val="21"/>
                <w:szCs w:val="21"/>
                <w:bdr w:val="none" w:sz="0" w:space="0" w:color="auto" w:frame="1"/>
              </w:rPr>
              <w:t>y</w:t>
            </w:r>
          </w:p>
        </w:tc>
      </w:tr>
      <w:tr w:rsidR="003F51D6" w14:paraId="630F8F62" w14:textId="77777777" w:rsidTr="003F51D6">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5E68161" w14:textId="77777777" w:rsidR="003F51D6" w:rsidRDefault="003F51D6" w:rsidP="0000614B">
            <w:pPr>
              <w:spacing w:line="360" w:lineRule="auto"/>
              <w:rPr>
                <w:sz w:val="21"/>
                <w:szCs w:val="21"/>
              </w:rPr>
            </w:pPr>
            <w:r>
              <w:rPr>
                <w:sz w:val="21"/>
                <w:szCs w:val="21"/>
              </w:rPr>
              <w:t>Predictor or independent variable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6FE40FB" w14:textId="77777777" w:rsidR="003F51D6" w:rsidRDefault="003F51D6" w:rsidP="0000614B">
            <w:pPr>
              <w:spacing w:line="360" w:lineRule="auto"/>
              <w:rPr>
                <w:sz w:val="21"/>
                <w:szCs w:val="21"/>
              </w:rPr>
            </w:pPr>
            <w:r>
              <w:rPr>
                <w:sz w:val="21"/>
                <w:szCs w:val="21"/>
              </w:rPr>
              <w:t>Response or dependent variable</w:t>
            </w:r>
          </w:p>
        </w:tc>
      </w:tr>
      <w:tr w:rsidR="003F51D6" w14:paraId="5DB8C374" w14:textId="77777777" w:rsidTr="003F51D6">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6FC9743" w14:textId="77777777" w:rsidR="003F51D6" w:rsidRDefault="003F51D6" w:rsidP="0000614B">
            <w:pPr>
              <w:spacing w:line="360" w:lineRule="auto"/>
              <w:rPr>
                <w:sz w:val="21"/>
                <w:szCs w:val="21"/>
              </w:rPr>
            </w:pPr>
            <w:r>
              <w:rPr>
                <w:sz w:val="21"/>
                <w:szCs w:val="21"/>
              </w:rPr>
              <w:t>Temperature in degrees Celsius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343DE6E" w14:textId="77777777" w:rsidR="003F51D6" w:rsidRDefault="003F51D6" w:rsidP="0000614B">
            <w:pPr>
              <w:spacing w:line="360" w:lineRule="auto"/>
              <w:rPr>
                <w:sz w:val="21"/>
                <w:szCs w:val="21"/>
              </w:rPr>
            </w:pPr>
            <w:r>
              <w:rPr>
                <w:sz w:val="21"/>
                <w:szCs w:val="21"/>
              </w:rPr>
              <w:t>Temperature in degrees Fahrenheit</w:t>
            </w:r>
          </w:p>
        </w:tc>
      </w:tr>
      <w:tr w:rsidR="003F51D6" w14:paraId="28C02E6C" w14:textId="77777777" w:rsidTr="003F51D6">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42F1A67" w14:textId="77777777" w:rsidR="003F51D6" w:rsidRDefault="003F51D6" w:rsidP="0000614B">
            <w:pPr>
              <w:spacing w:line="360" w:lineRule="auto"/>
              <w:rPr>
                <w:sz w:val="21"/>
                <w:szCs w:val="21"/>
              </w:rPr>
            </w:pPr>
            <w:r>
              <w:rPr>
                <w:sz w:val="21"/>
                <w:szCs w:val="21"/>
              </w:rPr>
              <w:t>Area of a house (sq.ft.)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E14A30D" w14:textId="77777777" w:rsidR="003F51D6" w:rsidRDefault="003F51D6" w:rsidP="0000614B">
            <w:pPr>
              <w:spacing w:line="360" w:lineRule="auto"/>
              <w:rPr>
                <w:sz w:val="21"/>
                <w:szCs w:val="21"/>
              </w:rPr>
            </w:pPr>
            <w:r>
              <w:rPr>
                <w:sz w:val="21"/>
                <w:szCs w:val="21"/>
              </w:rPr>
              <w:t>Value of the house</w:t>
            </w:r>
          </w:p>
        </w:tc>
      </w:tr>
      <w:tr w:rsidR="003F51D6" w14:paraId="212F6B70" w14:textId="77777777" w:rsidTr="003F51D6">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FC1B315" w14:textId="77777777" w:rsidR="003F51D6" w:rsidRDefault="003F51D6" w:rsidP="0000614B">
            <w:pPr>
              <w:spacing w:line="360" w:lineRule="auto"/>
              <w:rPr>
                <w:sz w:val="21"/>
                <w:szCs w:val="21"/>
              </w:rPr>
            </w:pPr>
            <w:r>
              <w:rPr>
                <w:sz w:val="21"/>
                <w:szCs w:val="21"/>
              </w:rPr>
              <w:t>Age of a particular make and model car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5002243" w14:textId="77777777" w:rsidR="003F51D6" w:rsidRDefault="003F51D6" w:rsidP="0000614B">
            <w:pPr>
              <w:spacing w:line="360" w:lineRule="auto"/>
              <w:rPr>
                <w:sz w:val="21"/>
                <w:szCs w:val="21"/>
              </w:rPr>
            </w:pPr>
            <w:r>
              <w:rPr>
                <w:sz w:val="21"/>
                <w:szCs w:val="21"/>
              </w:rPr>
              <w:t>Resale value of the car</w:t>
            </w:r>
          </w:p>
        </w:tc>
      </w:tr>
      <w:tr w:rsidR="003F51D6" w14:paraId="02EB06DD" w14:textId="77777777" w:rsidTr="003F51D6">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3396E59" w14:textId="77777777" w:rsidR="003F51D6" w:rsidRDefault="003F51D6" w:rsidP="0000614B">
            <w:pPr>
              <w:spacing w:line="360" w:lineRule="auto"/>
              <w:rPr>
                <w:sz w:val="21"/>
                <w:szCs w:val="21"/>
              </w:rPr>
            </w:pPr>
            <w:r>
              <w:rPr>
                <w:sz w:val="21"/>
                <w:szCs w:val="21"/>
              </w:rPr>
              <w:t>Amount spent by a business on advertising in a year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D4B0AD3" w14:textId="77777777" w:rsidR="003F51D6" w:rsidRDefault="003F51D6" w:rsidP="0000614B">
            <w:pPr>
              <w:spacing w:line="360" w:lineRule="auto"/>
              <w:rPr>
                <w:sz w:val="21"/>
                <w:szCs w:val="21"/>
              </w:rPr>
            </w:pPr>
            <w:r>
              <w:rPr>
                <w:sz w:val="21"/>
                <w:szCs w:val="21"/>
              </w:rPr>
              <w:t>Revenue received that year</w:t>
            </w:r>
          </w:p>
        </w:tc>
      </w:tr>
      <w:tr w:rsidR="003F51D6" w14:paraId="6F3731F0" w14:textId="77777777" w:rsidTr="003F51D6">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D730755" w14:textId="77777777" w:rsidR="003F51D6" w:rsidRDefault="003F51D6" w:rsidP="0000614B">
            <w:pPr>
              <w:spacing w:line="360" w:lineRule="auto"/>
              <w:rPr>
                <w:sz w:val="21"/>
                <w:szCs w:val="21"/>
              </w:rPr>
            </w:pPr>
            <w:r>
              <w:rPr>
                <w:sz w:val="21"/>
                <w:szCs w:val="21"/>
              </w:rPr>
              <w:t>Height of a 25-year-old man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0ED0075" w14:textId="77777777" w:rsidR="003F51D6" w:rsidRDefault="003F51D6" w:rsidP="0000614B">
            <w:pPr>
              <w:spacing w:line="360" w:lineRule="auto"/>
              <w:rPr>
                <w:sz w:val="21"/>
                <w:szCs w:val="21"/>
              </w:rPr>
            </w:pPr>
            <w:r>
              <w:rPr>
                <w:sz w:val="21"/>
                <w:szCs w:val="21"/>
              </w:rPr>
              <w:t>Weight of the man</w:t>
            </w:r>
          </w:p>
        </w:tc>
      </w:tr>
    </w:tbl>
    <w:p w14:paraId="3383AF30" w14:textId="77777777" w:rsidR="003F51D6" w:rsidRDefault="003F51D6" w:rsidP="0000614B">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The first line in the table is different from all the rest because in that case and no other the relationship between the variables is</w:t>
      </w:r>
      <w:r>
        <w:rPr>
          <w:rStyle w:val="apple-converted-space"/>
          <w:rFonts w:ascii="Georgia" w:hAnsi="Georgia"/>
          <w:color w:val="333333"/>
          <w:sz w:val="21"/>
          <w:szCs w:val="21"/>
        </w:rPr>
        <w:t> </w:t>
      </w:r>
      <w:r>
        <w:rPr>
          <w:rStyle w:val="Strong"/>
          <w:rFonts w:ascii="Georgia" w:eastAsiaTheme="majorEastAsia" w:hAnsi="Georgia"/>
          <w:color w:val="333333"/>
          <w:sz w:val="20"/>
          <w:szCs w:val="20"/>
          <w:bdr w:val="none" w:sz="0" w:space="0" w:color="auto" w:frame="1"/>
        </w:rPr>
        <w:t>deterministic</w:t>
      </w:r>
      <w:r>
        <w:rPr>
          <w:rFonts w:ascii="Georgia" w:hAnsi="Georgia"/>
          <w:color w:val="333333"/>
          <w:sz w:val="21"/>
          <w:szCs w:val="21"/>
        </w:rPr>
        <w:t>: once the value of</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x</w:t>
      </w:r>
      <w:r>
        <w:rPr>
          <w:rStyle w:val="apple-converted-space"/>
          <w:rFonts w:ascii="Georgia" w:hAnsi="Georgia"/>
          <w:color w:val="333333"/>
          <w:sz w:val="21"/>
          <w:szCs w:val="21"/>
        </w:rPr>
        <w:t> </w:t>
      </w:r>
      <w:r>
        <w:rPr>
          <w:rFonts w:ascii="Georgia" w:hAnsi="Georgia"/>
          <w:color w:val="333333"/>
          <w:sz w:val="21"/>
          <w:szCs w:val="21"/>
        </w:rPr>
        <w:t>is known the value of</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y</w:t>
      </w:r>
      <w:r>
        <w:rPr>
          <w:rStyle w:val="apple-converted-space"/>
          <w:rFonts w:ascii="Georgia" w:hAnsi="Georgia"/>
          <w:color w:val="333333"/>
          <w:sz w:val="21"/>
          <w:szCs w:val="21"/>
        </w:rPr>
        <w:t> </w:t>
      </w:r>
      <w:r>
        <w:rPr>
          <w:rFonts w:ascii="Georgia" w:hAnsi="Georgia"/>
          <w:color w:val="333333"/>
          <w:sz w:val="21"/>
          <w:szCs w:val="21"/>
        </w:rPr>
        <w:t>is completely determined. In fact there is a formula for</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y</w:t>
      </w:r>
      <w:r>
        <w:rPr>
          <w:rStyle w:val="apple-converted-space"/>
          <w:rFonts w:ascii="Georgia" w:hAnsi="Georgia"/>
          <w:color w:val="333333"/>
          <w:sz w:val="21"/>
          <w:szCs w:val="21"/>
        </w:rPr>
        <w:t> </w:t>
      </w:r>
      <w:r>
        <w:rPr>
          <w:rFonts w:ascii="Georgia" w:hAnsi="Georgia"/>
          <w:color w:val="333333"/>
          <w:sz w:val="21"/>
          <w:szCs w:val="21"/>
        </w:rPr>
        <w:t>in terms of</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x</w:t>
      </w:r>
      <w:r>
        <w:rPr>
          <w:rFonts w:ascii="Georgia" w:hAnsi="Georgia"/>
          <w:color w:val="333333"/>
          <w:sz w:val="21"/>
          <w:szCs w:val="21"/>
        </w:rPr>
        <w:t>:</w:t>
      </w:r>
      <w:r>
        <w:rPr>
          <w:rStyle w:val="apple-converted-space"/>
          <w:rFonts w:ascii="Georgia" w:hAnsi="Georgia"/>
          <w:color w:val="333333"/>
          <w:sz w:val="21"/>
          <w:szCs w:val="21"/>
        </w:rPr>
        <w:t> </w:t>
      </w:r>
      <w:r>
        <w:rPr>
          <w:rStyle w:val="mi"/>
          <w:rFonts w:ascii="MathJax_Math" w:hAnsi="MathJax_Math"/>
          <w:i/>
          <w:iCs/>
          <w:color w:val="333333"/>
          <w:sz w:val="18"/>
          <w:szCs w:val="18"/>
          <w:bdr w:val="none" w:sz="0" w:space="0" w:color="auto" w:frame="1"/>
        </w:rPr>
        <w:t>y</w:t>
      </w:r>
      <w:r>
        <w:rPr>
          <w:rStyle w:val="mo"/>
          <w:rFonts w:ascii="MathJax_Main" w:hAnsi="MathJax_Main"/>
          <w:color w:val="333333"/>
          <w:sz w:val="18"/>
          <w:szCs w:val="18"/>
          <w:bdr w:val="none" w:sz="0" w:space="0" w:color="auto" w:frame="1"/>
        </w:rPr>
        <w:t>=</w:t>
      </w:r>
      <w:r>
        <w:rPr>
          <w:rStyle w:val="mn"/>
          <w:rFonts w:ascii="MathJax_Main" w:hAnsi="MathJax_Main"/>
          <w:color w:val="333333"/>
          <w:sz w:val="14"/>
          <w:szCs w:val="14"/>
          <w:bdr w:val="none" w:sz="0" w:space="0" w:color="auto" w:frame="1"/>
        </w:rPr>
        <w:t>95</w:t>
      </w:r>
      <w:r>
        <w:rPr>
          <w:rStyle w:val="mi"/>
          <w:rFonts w:ascii="MathJax_Math" w:hAnsi="MathJax_Math"/>
          <w:i/>
          <w:iCs/>
          <w:color w:val="333333"/>
          <w:sz w:val="18"/>
          <w:szCs w:val="18"/>
          <w:bdr w:val="none" w:sz="0" w:space="0" w:color="auto" w:frame="1"/>
        </w:rPr>
        <w:t>x</w:t>
      </w:r>
      <w:r>
        <w:rPr>
          <w:rStyle w:val="mo"/>
          <w:rFonts w:ascii="MathJax_Main" w:hAnsi="MathJax_Main"/>
          <w:color w:val="333333"/>
          <w:sz w:val="18"/>
          <w:szCs w:val="18"/>
          <w:bdr w:val="none" w:sz="0" w:space="0" w:color="auto" w:frame="1"/>
        </w:rPr>
        <w:t>+</w:t>
      </w:r>
      <w:r>
        <w:rPr>
          <w:rStyle w:val="mn"/>
          <w:rFonts w:ascii="MathJax_Main" w:hAnsi="MathJax_Main"/>
          <w:color w:val="333333"/>
          <w:sz w:val="18"/>
          <w:szCs w:val="18"/>
          <w:bdr w:val="none" w:sz="0" w:space="0" w:color="auto" w:frame="1"/>
        </w:rPr>
        <w:t>32</w:t>
      </w:r>
      <w:r>
        <w:rPr>
          <w:rStyle w:val="mo"/>
          <w:rFonts w:ascii="MathJax_Main" w:hAnsi="MathJax_Main"/>
          <w:color w:val="333333"/>
          <w:sz w:val="18"/>
          <w:szCs w:val="18"/>
          <w:bdr w:val="none" w:sz="0" w:space="0" w:color="auto" w:frame="1"/>
        </w:rPr>
        <w:t>.</w:t>
      </w:r>
      <w:r>
        <w:rPr>
          <w:rStyle w:val="apple-converted-space"/>
          <w:rFonts w:ascii="Georgia" w:hAnsi="Georgia"/>
          <w:color w:val="333333"/>
          <w:sz w:val="21"/>
          <w:szCs w:val="21"/>
        </w:rPr>
        <w:t> </w:t>
      </w:r>
      <w:r>
        <w:rPr>
          <w:rFonts w:ascii="Georgia" w:hAnsi="Georgia"/>
          <w:color w:val="333333"/>
          <w:sz w:val="21"/>
          <w:szCs w:val="21"/>
        </w:rPr>
        <w:t>Choosing several values for</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x</w:t>
      </w:r>
      <w:r>
        <w:rPr>
          <w:rStyle w:val="apple-converted-space"/>
          <w:rFonts w:ascii="Georgia" w:hAnsi="Georgia"/>
          <w:color w:val="333333"/>
          <w:sz w:val="21"/>
          <w:szCs w:val="21"/>
        </w:rPr>
        <w:t> </w:t>
      </w:r>
      <w:r>
        <w:rPr>
          <w:rFonts w:ascii="Georgia" w:hAnsi="Georgia"/>
          <w:color w:val="333333"/>
          <w:sz w:val="21"/>
          <w:szCs w:val="21"/>
        </w:rPr>
        <w:t>and computing the corresponding value for</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y</w:t>
      </w:r>
      <w:r>
        <w:rPr>
          <w:rStyle w:val="apple-converted-space"/>
          <w:rFonts w:ascii="Georgia" w:hAnsi="Georgia"/>
          <w:color w:val="333333"/>
          <w:sz w:val="21"/>
          <w:szCs w:val="21"/>
        </w:rPr>
        <w:t> </w:t>
      </w:r>
      <w:r>
        <w:rPr>
          <w:rFonts w:ascii="Georgia" w:hAnsi="Georgia"/>
          <w:color w:val="333333"/>
          <w:sz w:val="21"/>
          <w:szCs w:val="21"/>
        </w:rPr>
        <w:t>for each one using the formula gives the table</w:t>
      </w:r>
    </w:p>
    <w:p w14:paraId="5DE48699" w14:textId="77777777" w:rsidR="003F51D6" w:rsidRDefault="0000614B" w:rsidP="007B3D42">
      <w:pPr>
        <w:shd w:val="clear" w:color="auto" w:fill="FFFFFF" w:themeFill="background1"/>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02054D96" wp14:editId="207E2F23">
            <wp:extent cx="5545667" cy="4445082"/>
            <wp:effectExtent l="0" t="0" r="0" b="0"/>
            <wp:docPr id="38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709">
                      <a:extLst>
                        <a:ext uri="{28A0092B-C50C-407E-A947-70E740481C1C}">
                          <a14:useLocalDpi xmlns:a14="http://schemas.microsoft.com/office/drawing/2010/main" val="0"/>
                        </a:ext>
                      </a:extLst>
                    </a:blip>
                    <a:stretch>
                      <a:fillRect/>
                    </a:stretch>
                  </pic:blipFill>
                  <pic:spPr>
                    <a:xfrm>
                      <a:off x="0" y="0"/>
                      <a:ext cx="5551599" cy="4449837"/>
                    </a:xfrm>
                    <a:prstGeom prst="rect">
                      <a:avLst/>
                    </a:prstGeom>
                  </pic:spPr>
                </pic:pic>
              </a:graphicData>
            </a:graphic>
          </wp:inline>
        </w:drawing>
      </w:r>
    </w:p>
    <w:p w14:paraId="230C8455" w14:textId="77777777" w:rsidR="0000614B" w:rsidRDefault="0000614B" w:rsidP="0000614B">
      <w:pPr>
        <w:shd w:val="clear" w:color="auto" w:fill="FFFFFF"/>
        <w:spacing w:after="0" w:line="439" w:lineRule="atLeast"/>
        <w:textAlignment w:val="baseline"/>
        <w:rPr>
          <w:rFonts w:ascii="Georgia" w:eastAsia="Times New Roman" w:hAnsi="Georgia" w:cs="Times New Roman"/>
          <w:i/>
          <w:iCs/>
          <w:color w:val="BB9966"/>
          <w:sz w:val="19"/>
          <w:szCs w:val="19"/>
        </w:rPr>
      </w:pPr>
      <w:r w:rsidRPr="0000614B">
        <w:rPr>
          <w:rFonts w:ascii="Georgia" w:eastAsia="Times New Roman" w:hAnsi="Georgia" w:cs="Times New Roman"/>
          <w:i/>
          <w:iCs/>
          <w:color w:val="000000"/>
          <w:sz w:val="20"/>
          <w:szCs w:val="20"/>
          <w:bdr w:val="none" w:sz="0" w:space="0" w:color="auto" w:frame="1"/>
        </w:rPr>
        <w:lastRenderedPageBreak/>
        <w:t>Figure 10.1</w:t>
      </w:r>
      <w:r w:rsidRPr="0000614B">
        <w:rPr>
          <w:rFonts w:ascii="Georgia" w:eastAsia="Times New Roman" w:hAnsi="Georgia" w:cs="Times New Roman"/>
          <w:i/>
          <w:iCs/>
          <w:color w:val="BB9966"/>
          <w:sz w:val="19"/>
          <w:szCs w:val="19"/>
        </w:rPr>
        <w:t> Plot of Celsius and Fahrenheit Temperature Pairs</w:t>
      </w:r>
      <w:r>
        <w:rPr>
          <w:rFonts w:ascii="Calibri" w:eastAsia="Times New Roman" w:hAnsi="Calibri" w:cs="Times New Roman"/>
          <w:noProof/>
          <w:color w:val="2689C6"/>
          <w:sz w:val="26"/>
          <w:szCs w:val="26"/>
          <w:bdr w:val="none" w:sz="0" w:space="0" w:color="auto" w:frame="1"/>
          <w:shd w:val="clear" w:color="auto" w:fill="FFFFFF"/>
        </w:rPr>
        <w:drawing>
          <wp:inline distT="0" distB="0" distL="0" distR="0" wp14:anchorId="23E31BAC" wp14:editId="5AA96AAD">
            <wp:extent cx="4275251" cy="3376154"/>
            <wp:effectExtent l="0" t="0" r="0" b="0"/>
            <wp:docPr id="388" name="Picture 388" descr="http://images.flatworldknowledge.com/shafer/shafer-fig10_001.jpg">
              <a:hlinkClick xmlns:a="http://schemas.openxmlformats.org/drawingml/2006/main" r:id="rId71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images.flatworldknowledge.com/shafer/shafer-fig10_001.jpg">
                      <a:hlinkClick r:id="rId710" tgtFrame="&quot;_blank&quot;"/>
                    </pic:cNvPr>
                    <pic:cNvPicPr>
                      <a:picLocks noChangeAspect="1" noChangeArrowheads="1"/>
                    </pic:cNvPicPr>
                  </pic:nvPicPr>
                  <pic:blipFill>
                    <a:blip r:embed="rId711" cstate="print">
                      <a:extLst>
                        <a:ext uri="{28A0092B-C50C-407E-A947-70E740481C1C}">
                          <a14:useLocalDpi xmlns:a14="http://schemas.microsoft.com/office/drawing/2010/main" val="0"/>
                        </a:ext>
                      </a:extLst>
                    </a:blip>
                    <a:srcRect/>
                    <a:stretch>
                      <a:fillRect/>
                    </a:stretch>
                  </pic:blipFill>
                  <pic:spPr bwMode="auto">
                    <a:xfrm>
                      <a:off x="0" y="0"/>
                      <a:ext cx="4276450" cy="3377101"/>
                    </a:xfrm>
                    <a:prstGeom prst="rect">
                      <a:avLst/>
                    </a:prstGeom>
                    <a:noFill/>
                    <a:ln>
                      <a:noFill/>
                    </a:ln>
                  </pic:spPr>
                </pic:pic>
              </a:graphicData>
            </a:graphic>
          </wp:inline>
        </w:drawing>
      </w:r>
    </w:p>
    <w:p w14:paraId="323D882C" w14:textId="77777777" w:rsidR="0000614B" w:rsidRDefault="0000614B" w:rsidP="0000614B">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The relationship between</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x</w:t>
      </w:r>
      <w:r>
        <w:rPr>
          <w:rStyle w:val="apple-converted-space"/>
          <w:rFonts w:ascii="Georgia" w:hAnsi="Georgia"/>
          <w:color w:val="333333"/>
          <w:sz w:val="21"/>
          <w:szCs w:val="21"/>
        </w:rPr>
        <w:t> </w:t>
      </w:r>
      <w:r>
        <w:rPr>
          <w:rFonts w:ascii="Georgia" w:hAnsi="Georgia"/>
          <w:color w:val="333333"/>
          <w:sz w:val="21"/>
          <w:szCs w:val="21"/>
        </w:rPr>
        <w:t>and</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y</w:t>
      </w:r>
      <w:r>
        <w:rPr>
          <w:rStyle w:val="apple-converted-space"/>
          <w:rFonts w:ascii="Georgia" w:hAnsi="Georgia"/>
          <w:color w:val="333333"/>
          <w:sz w:val="21"/>
          <w:szCs w:val="21"/>
        </w:rPr>
        <w:t> </w:t>
      </w:r>
      <w:r>
        <w:rPr>
          <w:rFonts w:ascii="Georgia" w:hAnsi="Georgia"/>
          <w:color w:val="333333"/>
          <w:sz w:val="21"/>
          <w:szCs w:val="21"/>
        </w:rPr>
        <w:t>in the temperature example is deterministic because once the value of</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x</w:t>
      </w:r>
      <w:r>
        <w:rPr>
          <w:rStyle w:val="apple-converted-space"/>
          <w:rFonts w:ascii="Georgia" w:hAnsi="Georgia"/>
          <w:color w:val="333333"/>
          <w:sz w:val="21"/>
          <w:szCs w:val="21"/>
        </w:rPr>
        <w:t> </w:t>
      </w:r>
      <w:r>
        <w:rPr>
          <w:rFonts w:ascii="Georgia" w:hAnsi="Georgia"/>
          <w:color w:val="333333"/>
          <w:sz w:val="21"/>
          <w:szCs w:val="21"/>
        </w:rPr>
        <w:t>is known, the value of</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y</w:t>
      </w:r>
      <w:r>
        <w:rPr>
          <w:rStyle w:val="apple-converted-space"/>
          <w:rFonts w:ascii="Georgia" w:hAnsi="Georgia"/>
          <w:color w:val="333333"/>
          <w:sz w:val="21"/>
          <w:szCs w:val="21"/>
        </w:rPr>
        <w:t> </w:t>
      </w:r>
      <w:r>
        <w:rPr>
          <w:rFonts w:ascii="Georgia" w:hAnsi="Georgia"/>
          <w:color w:val="333333"/>
          <w:sz w:val="21"/>
          <w:szCs w:val="21"/>
        </w:rPr>
        <w:t>is completely determined. In contrast, all the other relationships listed in the table above have an element of randomness in them. Consider the relationship described in the last line of the table, the height</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x</w:t>
      </w:r>
      <w:r>
        <w:rPr>
          <w:rStyle w:val="apple-converted-space"/>
          <w:rFonts w:ascii="Georgia" w:hAnsi="Georgia"/>
          <w:color w:val="333333"/>
          <w:sz w:val="21"/>
          <w:szCs w:val="21"/>
        </w:rPr>
        <w:t> </w:t>
      </w:r>
      <w:r>
        <w:rPr>
          <w:rFonts w:ascii="Georgia" w:hAnsi="Georgia"/>
          <w:color w:val="333333"/>
          <w:sz w:val="21"/>
          <w:szCs w:val="21"/>
        </w:rPr>
        <w:t>of a man aged 25 and his weight</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y</w:t>
      </w:r>
      <w:r>
        <w:rPr>
          <w:rFonts w:ascii="Georgia" w:hAnsi="Georgia"/>
          <w:color w:val="333333"/>
          <w:sz w:val="21"/>
          <w:szCs w:val="21"/>
        </w:rPr>
        <w:t>. If we were to randomly select several 25-year-old men and measure the height and weight of each one, we might obtain a collection of</w:t>
      </w:r>
      <w:r>
        <w:rPr>
          <w:rStyle w:val="apple-converted-space"/>
          <w:rFonts w:ascii="Georgia" w:hAnsi="Georgia"/>
          <w:color w:val="333333"/>
          <w:sz w:val="21"/>
          <w:szCs w:val="21"/>
        </w:rPr>
        <w:t> </w:t>
      </w:r>
      <w:r>
        <w:rPr>
          <w:rStyle w:val="mo"/>
          <w:rFonts w:ascii="MathJax_Main" w:hAnsi="MathJax_Main"/>
          <w:color w:val="333333"/>
          <w:sz w:val="18"/>
          <w:szCs w:val="18"/>
          <w:bdr w:val="none" w:sz="0" w:space="0" w:color="auto" w:frame="1"/>
        </w:rPr>
        <w:t>(</w:t>
      </w:r>
      <w:r>
        <w:rPr>
          <w:rStyle w:val="mi"/>
          <w:rFonts w:ascii="MathJax_Math" w:hAnsi="MathJax_Math"/>
          <w:i/>
          <w:iCs/>
          <w:color w:val="333333"/>
          <w:sz w:val="18"/>
          <w:szCs w:val="18"/>
          <w:bdr w:val="none" w:sz="0" w:space="0" w:color="auto" w:frame="1"/>
        </w:rPr>
        <w:t>x</w:t>
      </w:r>
      <w:r>
        <w:rPr>
          <w:rStyle w:val="mo"/>
          <w:rFonts w:ascii="MathJax_Main" w:hAnsi="MathJax_Main"/>
          <w:color w:val="333333"/>
          <w:sz w:val="18"/>
          <w:szCs w:val="18"/>
          <w:bdr w:val="none" w:sz="0" w:space="0" w:color="auto" w:frame="1"/>
        </w:rPr>
        <w:t>,</w:t>
      </w:r>
      <w:r>
        <w:rPr>
          <w:rStyle w:val="mi"/>
          <w:rFonts w:ascii="MathJax_Math" w:hAnsi="MathJax_Math"/>
          <w:i/>
          <w:iCs/>
          <w:color w:val="333333"/>
          <w:sz w:val="18"/>
          <w:szCs w:val="18"/>
          <w:bdr w:val="none" w:sz="0" w:space="0" w:color="auto" w:frame="1"/>
        </w:rPr>
        <w:t>y</w:t>
      </w:r>
      <w:r>
        <w:rPr>
          <w:rStyle w:val="mo"/>
          <w:rFonts w:ascii="MathJax_Main" w:hAnsi="MathJax_Main"/>
          <w:color w:val="333333"/>
          <w:sz w:val="18"/>
          <w:szCs w:val="18"/>
          <w:bdr w:val="none" w:sz="0" w:space="0" w:color="auto" w:frame="1"/>
        </w:rPr>
        <w:t>)</w:t>
      </w:r>
      <w:r>
        <w:rPr>
          <w:rStyle w:val="apple-converted-space"/>
          <w:rFonts w:ascii="Georgia" w:hAnsi="Georgia"/>
          <w:color w:val="333333"/>
          <w:sz w:val="21"/>
          <w:szCs w:val="21"/>
        </w:rPr>
        <w:t> </w:t>
      </w:r>
      <w:r>
        <w:rPr>
          <w:rFonts w:ascii="Georgia" w:hAnsi="Georgia"/>
          <w:color w:val="333333"/>
          <w:sz w:val="21"/>
          <w:szCs w:val="21"/>
        </w:rPr>
        <w:t>pairs something like this:</w:t>
      </w:r>
    </w:p>
    <w:p w14:paraId="7D9DCAE9" w14:textId="77777777" w:rsidR="0000614B" w:rsidRDefault="0000614B" w:rsidP="0000614B">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297E3F10" w14:textId="77777777" w:rsidR="0000614B" w:rsidRPr="0000614B" w:rsidRDefault="0000614B" w:rsidP="0000614B">
      <w:pPr>
        <w:spacing w:line="360" w:lineRule="auto"/>
        <w:jc w:val="center"/>
        <w:textAlignment w:val="baseline"/>
        <w:rPr>
          <w:rStyle w:val="mo"/>
          <w:rFonts w:ascii="MathJax_Main" w:hAnsi="MathJax_Main"/>
          <w:b/>
          <w:color w:val="555555"/>
          <w:sz w:val="18"/>
          <w:szCs w:val="18"/>
          <w:bdr w:val="none" w:sz="0" w:space="0" w:color="auto" w:frame="1"/>
          <w:shd w:val="clear" w:color="auto" w:fill="FFFFFF"/>
        </w:rPr>
      </w:pPr>
      <w:r w:rsidRPr="0000614B">
        <w:rPr>
          <w:rStyle w:val="mo"/>
          <w:rFonts w:ascii="MathJax_Main" w:hAnsi="MathJax_Main"/>
          <w:b/>
          <w:color w:val="555555"/>
          <w:sz w:val="18"/>
          <w:szCs w:val="18"/>
          <w:bdr w:val="none" w:sz="0" w:space="0" w:color="auto" w:frame="1"/>
          <w:shd w:val="clear" w:color="auto" w:fill="FFFFFF"/>
        </w:rPr>
        <w:t>(</w:t>
      </w:r>
      <w:r w:rsidRPr="0000614B">
        <w:rPr>
          <w:rStyle w:val="mn"/>
          <w:rFonts w:ascii="MathJax_Main" w:hAnsi="MathJax_Main"/>
          <w:b/>
          <w:color w:val="555555"/>
          <w:sz w:val="18"/>
          <w:szCs w:val="18"/>
          <w:bdr w:val="none" w:sz="0" w:space="0" w:color="auto" w:frame="1"/>
          <w:shd w:val="clear" w:color="auto" w:fill="FFFFFF"/>
        </w:rPr>
        <w:t>68,151</w:t>
      </w:r>
      <w:r w:rsidRPr="0000614B">
        <w:rPr>
          <w:rStyle w:val="mo"/>
          <w:rFonts w:ascii="MathJax_Main" w:hAnsi="MathJax_Main"/>
          <w:b/>
          <w:color w:val="555555"/>
          <w:sz w:val="18"/>
          <w:szCs w:val="18"/>
          <w:bdr w:val="none" w:sz="0" w:space="0" w:color="auto" w:frame="1"/>
          <w:shd w:val="clear" w:color="auto" w:fill="FFFFFF"/>
        </w:rPr>
        <w:t>) (</w:t>
      </w:r>
      <w:r w:rsidRPr="0000614B">
        <w:rPr>
          <w:rStyle w:val="mn"/>
          <w:rFonts w:ascii="MathJax_Main" w:hAnsi="MathJax_Main"/>
          <w:b/>
          <w:color w:val="555555"/>
          <w:sz w:val="18"/>
          <w:szCs w:val="18"/>
          <w:bdr w:val="none" w:sz="0" w:space="0" w:color="auto" w:frame="1"/>
          <w:shd w:val="clear" w:color="auto" w:fill="FFFFFF"/>
        </w:rPr>
        <w:t>69,146</w:t>
      </w:r>
      <w:r w:rsidRPr="0000614B">
        <w:rPr>
          <w:rStyle w:val="mo"/>
          <w:rFonts w:ascii="MathJax_Main" w:hAnsi="MathJax_Main"/>
          <w:b/>
          <w:color w:val="555555"/>
          <w:sz w:val="18"/>
          <w:szCs w:val="18"/>
          <w:bdr w:val="none" w:sz="0" w:space="0" w:color="auto" w:frame="1"/>
          <w:shd w:val="clear" w:color="auto" w:fill="FFFFFF"/>
        </w:rPr>
        <w:t>) (</w:t>
      </w:r>
      <w:r w:rsidRPr="0000614B">
        <w:rPr>
          <w:rStyle w:val="mn"/>
          <w:rFonts w:ascii="MathJax_Main" w:hAnsi="MathJax_Main"/>
          <w:b/>
          <w:color w:val="555555"/>
          <w:sz w:val="18"/>
          <w:szCs w:val="18"/>
          <w:bdr w:val="none" w:sz="0" w:space="0" w:color="auto" w:frame="1"/>
          <w:shd w:val="clear" w:color="auto" w:fill="FFFFFF"/>
        </w:rPr>
        <w:t>70,157</w:t>
      </w:r>
      <w:r w:rsidRPr="0000614B">
        <w:rPr>
          <w:rStyle w:val="mo"/>
          <w:rFonts w:ascii="MathJax_Main" w:hAnsi="MathJax_Main"/>
          <w:b/>
          <w:color w:val="555555"/>
          <w:sz w:val="18"/>
          <w:szCs w:val="18"/>
          <w:bdr w:val="none" w:sz="0" w:space="0" w:color="auto" w:frame="1"/>
          <w:shd w:val="clear" w:color="auto" w:fill="FFFFFF"/>
        </w:rPr>
        <w:t>) (</w:t>
      </w:r>
      <w:r w:rsidRPr="0000614B">
        <w:rPr>
          <w:rStyle w:val="mn"/>
          <w:rFonts w:ascii="MathJax_Main" w:hAnsi="MathJax_Main"/>
          <w:b/>
          <w:color w:val="555555"/>
          <w:sz w:val="18"/>
          <w:szCs w:val="18"/>
          <w:bdr w:val="none" w:sz="0" w:space="0" w:color="auto" w:frame="1"/>
          <w:shd w:val="clear" w:color="auto" w:fill="FFFFFF"/>
        </w:rPr>
        <w:t>70,164</w:t>
      </w:r>
      <w:r w:rsidRPr="0000614B">
        <w:rPr>
          <w:rStyle w:val="mo"/>
          <w:rFonts w:ascii="MathJax_Main" w:hAnsi="MathJax_Main"/>
          <w:b/>
          <w:color w:val="555555"/>
          <w:sz w:val="18"/>
          <w:szCs w:val="18"/>
          <w:bdr w:val="none" w:sz="0" w:space="0" w:color="auto" w:frame="1"/>
          <w:shd w:val="clear" w:color="auto" w:fill="FFFFFF"/>
        </w:rPr>
        <w:t>) (</w:t>
      </w:r>
      <w:r w:rsidRPr="0000614B">
        <w:rPr>
          <w:rStyle w:val="mn"/>
          <w:rFonts w:ascii="MathJax_Main" w:hAnsi="MathJax_Main"/>
          <w:b/>
          <w:color w:val="555555"/>
          <w:sz w:val="18"/>
          <w:szCs w:val="18"/>
          <w:bdr w:val="none" w:sz="0" w:space="0" w:color="auto" w:frame="1"/>
          <w:shd w:val="clear" w:color="auto" w:fill="FFFFFF"/>
        </w:rPr>
        <w:t>71,171</w:t>
      </w:r>
      <w:r w:rsidRPr="0000614B">
        <w:rPr>
          <w:rStyle w:val="mo"/>
          <w:rFonts w:ascii="MathJax_Main" w:hAnsi="MathJax_Main"/>
          <w:b/>
          <w:color w:val="555555"/>
          <w:sz w:val="18"/>
          <w:szCs w:val="18"/>
          <w:bdr w:val="none" w:sz="0" w:space="0" w:color="auto" w:frame="1"/>
          <w:shd w:val="clear" w:color="auto" w:fill="FFFFFF"/>
        </w:rPr>
        <w:t>) (</w:t>
      </w:r>
      <w:r w:rsidRPr="0000614B">
        <w:rPr>
          <w:rStyle w:val="mn"/>
          <w:rFonts w:ascii="MathJax_Main" w:hAnsi="MathJax_Main"/>
          <w:b/>
          <w:color w:val="555555"/>
          <w:sz w:val="18"/>
          <w:szCs w:val="18"/>
          <w:bdr w:val="none" w:sz="0" w:space="0" w:color="auto" w:frame="1"/>
          <w:shd w:val="clear" w:color="auto" w:fill="FFFFFF"/>
        </w:rPr>
        <w:t>72,160</w:t>
      </w:r>
      <w:r w:rsidRPr="0000614B">
        <w:rPr>
          <w:rStyle w:val="mo"/>
          <w:rFonts w:ascii="MathJax_Main" w:hAnsi="MathJax_Main"/>
          <w:b/>
          <w:color w:val="555555"/>
          <w:sz w:val="18"/>
          <w:szCs w:val="18"/>
          <w:bdr w:val="none" w:sz="0" w:space="0" w:color="auto" w:frame="1"/>
          <w:shd w:val="clear" w:color="auto" w:fill="FFFFFF"/>
        </w:rPr>
        <w:t>)</w:t>
      </w:r>
    </w:p>
    <w:p w14:paraId="6B460A5F" w14:textId="77777777" w:rsidR="0000614B" w:rsidRPr="0000614B" w:rsidRDefault="0000614B" w:rsidP="0000614B">
      <w:pPr>
        <w:spacing w:line="360" w:lineRule="auto"/>
        <w:jc w:val="center"/>
        <w:textAlignment w:val="baseline"/>
        <w:rPr>
          <w:rFonts w:ascii="Calibri" w:hAnsi="Calibri"/>
          <w:b/>
          <w:color w:val="555555"/>
          <w:sz w:val="23"/>
          <w:szCs w:val="23"/>
          <w:bdr w:val="none" w:sz="0" w:space="0" w:color="auto" w:frame="1"/>
          <w:shd w:val="clear" w:color="auto" w:fill="FFFFFF"/>
        </w:rPr>
      </w:pPr>
      <w:r w:rsidRPr="0000614B">
        <w:rPr>
          <w:rStyle w:val="mo"/>
          <w:rFonts w:ascii="MathJax_Main" w:hAnsi="MathJax_Main"/>
          <w:b/>
          <w:color w:val="555555"/>
          <w:sz w:val="18"/>
          <w:szCs w:val="18"/>
          <w:bdr w:val="none" w:sz="0" w:space="0" w:color="auto" w:frame="1"/>
          <w:shd w:val="clear" w:color="auto" w:fill="FFFFFF"/>
        </w:rPr>
        <w:t>(</w:t>
      </w:r>
      <w:r w:rsidRPr="0000614B">
        <w:rPr>
          <w:rStyle w:val="mn"/>
          <w:rFonts w:ascii="MathJax_Main" w:hAnsi="MathJax_Main"/>
          <w:b/>
          <w:color w:val="555555"/>
          <w:sz w:val="18"/>
          <w:szCs w:val="18"/>
          <w:bdr w:val="none" w:sz="0" w:space="0" w:color="auto" w:frame="1"/>
          <w:shd w:val="clear" w:color="auto" w:fill="FFFFFF"/>
        </w:rPr>
        <w:t>72,163</w:t>
      </w:r>
      <w:r w:rsidRPr="0000614B">
        <w:rPr>
          <w:rStyle w:val="mo"/>
          <w:rFonts w:ascii="MathJax_Main" w:hAnsi="MathJax_Main"/>
          <w:b/>
          <w:color w:val="555555"/>
          <w:sz w:val="18"/>
          <w:szCs w:val="18"/>
          <w:bdr w:val="none" w:sz="0" w:space="0" w:color="auto" w:frame="1"/>
          <w:shd w:val="clear" w:color="auto" w:fill="FFFFFF"/>
        </w:rPr>
        <w:t>)(</w:t>
      </w:r>
      <w:r w:rsidRPr="0000614B">
        <w:rPr>
          <w:rStyle w:val="mn"/>
          <w:rFonts w:ascii="MathJax_Main" w:hAnsi="MathJax_Main"/>
          <w:b/>
          <w:color w:val="555555"/>
          <w:sz w:val="18"/>
          <w:szCs w:val="18"/>
          <w:bdr w:val="none" w:sz="0" w:space="0" w:color="auto" w:frame="1"/>
          <w:shd w:val="clear" w:color="auto" w:fill="FFFFFF"/>
        </w:rPr>
        <w:t>72,180</w:t>
      </w:r>
      <w:r w:rsidRPr="0000614B">
        <w:rPr>
          <w:rStyle w:val="mo"/>
          <w:rFonts w:ascii="MathJax_Main" w:hAnsi="MathJax_Main"/>
          <w:b/>
          <w:color w:val="555555"/>
          <w:sz w:val="18"/>
          <w:szCs w:val="18"/>
          <w:bdr w:val="none" w:sz="0" w:space="0" w:color="auto" w:frame="1"/>
          <w:shd w:val="clear" w:color="auto" w:fill="FFFFFF"/>
        </w:rPr>
        <w:t>)(</w:t>
      </w:r>
      <w:r w:rsidRPr="0000614B">
        <w:rPr>
          <w:rStyle w:val="mn"/>
          <w:rFonts w:ascii="MathJax_Main" w:hAnsi="MathJax_Main"/>
          <w:b/>
          <w:color w:val="555555"/>
          <w:sz w:val="18"/>
          <w:szCs w:val="18"/>
          <w:bdr w:val="none" w:sz="0" w:space="0" w:color="auto" w:frame="1"/>
          <w:shd w:val="clear" w:color="auto" w:fill="FFFFFF"/>
        </w:rPr>
        <w:t>73,170</w:t>
      </w:r>
      <w:r w:rsidRPr="0000614B">
        <w:rPr>
          <w:rStyle w:val="mo"/>
          <w:rFonts w:ascii="MathJax_Main" w:hAnsi="MathJax_Main"/>
          <w:b/>
          <w:color w:val="555555"/>
          <w:sz w:val="18"/>
          <w:szCs w:val="18"/>
          <w:bdr w:val="none" w:sz="0" w:space="0" w:color="auto" w:frame="1"/>
          <w:shd w:val="clear" w:color="auto" w:fill="FFFFFF"/>
        </w:rPr>
        <w:t>)(</w:t>
      </w:r>
      <w:r w:rsidRPr="0000614B">
        <w:rPr>
          <w:rStyle w:val="mn"/>
          <w:rFonts w:ascii="MathJax_Main" w:hAnsi="MathJax_Main"/>
          <w:b/>
          <w:color w:val="555555"/>
          <w:sz w:val="18"/>
          <w:szCs w:val="18"/>
          <w:bdr w:val="none" w:sz="0" w:space="0" w:color="auto" w:frame="1"/>
          <w:shd w:val="clear" w:color="auto" w:fill="FFFFFF"/>
        </w:rPr>
        <w:t>73,175</w:t>
      </w:r>
      <w:r w:rsidRPr="0000614B">
        <w:rPr>
          <w:rStyle w:val="mo"/>
          <w:rFonts w:ascii="MathJax_Main" w:hAnsi="MathJax_Main"/>
          <w:b/>
          <w:color w:val="555555"/>
          <w:sz w:val="18"/>
          <w:szCs w:val="18"/>
          <w:bdr w:val="none" w:sz="0" w:space="0" w:color="auto" w:frame="1"/>
          <w:shd w:val="clear" w:color="auto" w:fill="FFFFFF"/>
        </w:rPr>
        <w:t>)</w:t>
      </w:r>
      <w:r w:rsidRPr="0000614B">
        <w:rPr>
          <w:rStyle w:val="mn"/>
          <w:rFonts w:ascii="MathJax_Main" w:hAnsi="MathJax_Main"/>
          <w:b/>
          <w:color w:val="555555"/>
          <w:sz w:val="18"/>
          <w:szCs w:val="18"/>
          <w:bdr w:val="none" w:sz="0" w:space="0" w:color="auto" w:frame="1"/>
          <w:shd w:val="clear" w:color="auto" w:fill="FFFFFF"/>
        </w:rPr>
        <w:t>(74,178</w:t>
      </w:r>
      <w:r w:rsidRPr="0000614B">
        <w:rPr>
          <w:rStyle w:val="mo"/>
          <w:rFonts w:ascii="MathJax_Main" w:hAnsi="MathJax_Main"/>
          <w:b/>
          <w:color w:val="555555"/>
          <w:sz w:val="18"/>
          <w:szCs w:val="18"/>
          <w:bdr w:val="none" w:sz="0" w:space="0" w:color="auto" w:frame="1"/>
          <w:shd w:val="clear" w:color="auto" w:fill="FFFFFF"/>
        </w:rPr>
        <w:t>)(</w:t>
      </w:r>
      <w:r w:rsidRPr="0000614B">
        <w:rPr>
          <w:rStyle w:val="mn"/>
          <w:rFonts w:ascii="MathJax_Main" w:hAnsi="MathJax_Main"/>
          <w:b/>
          <w:color w:val="555555"/>
          <w:sz w:val="18"/>
          <w:szCs w:val="18"/>
          <w:bdr w:val="none" w:sz="0" w:space="0" w:color="auto" w:frame="1"/>
          <w:shd w:val="clear" w:color="auto" w:fill="FFFFFF"/>
        </w:rPr>
        <w:t>75,188</w:t>
      </w:r>
      <w:r w:rsidRPr="0000614B">
        <w:rPr>
          <w:rStyle w:val="mo"/>
          <w:rFonts w:ascii="MathJax_Main" w:hAnsi="MathJax_Main"/>
          <w:b/>
          <w:color w:val="555555"/>
          <w:sz w:val="18"/>
          <w:szCs w:val="18"/>
          <w:bdr w:val="none" w:sz="0" w:space="0" w:color="auto" w:frame="1"/>
          <w:shd w:val="clear" w:color="auto" w:fill="FFFFFF"/>
        </w:rPr>
        <w:t>)</w:t>
      </w:r>
    </w:p>
    <w:p w14:paraId="7908DC3D" w14:textId="77777777" w:rsidR="0000614B" w:rsidRDefault="0000614B" w:rsidP="0000614B">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A plot of these data is shown in</w:t>
      </w:r>
      <w:r>
        <w:rPr>
          <w:rStyle w:val="apple-converted-space"/>
          <w:rFonts w:ascii="Georgia" w:hAnsi="Georgia"/>
          <w:color w:val="333333"/>
          <w:sz w:val="21"/>
          <w:szCs w:val="21"/>
        </w:rPr>
        <w:t> </w:t>
      </w:r>
      <w:hyperlink r:id="rId712" w:anchor="fwk-shafer-ch10_s01_f02" w:history="1">
        <w:r>
          <w:rPr>
            <w:rStyle w:val="Hyperlink"/>
            <w:rFonts w:ascii="Georgia" w:hAnsi="Georgia"/>
            <w:color w:val="2689C6"/>
            <w:sz w:val="21"/>
            <w:szCs w:val="21"/>
            <w:bdr w:val="none" w:sz="0" w:space="0" w:color="auto" w:frame="1"/>
          </w:rPr>
          <w:t>Figure 10.2 "Plot of Height and Weight Pairs"</w:t>
        </w:r>
      </w:hyperlink>
      <w:r>
        <w:rPr>
          <w:rFonts w:ascii="Georgia" w:hAnsi="Georgia"/>
          <w:color w:val="333333"/>
          <w:sz w:val="21"/>
          <w:szCs w:val="21"/>
        </w:rPr>
        <w:t>. Such a plot is called a</w:t>
      </w:r>
      <w:r>
        <w:rPr>
          <w:rStyle w:val="apple-converted-space"/>
          <w:rFonts w:ascii="Georgia" w:hAnsi="Georgia"/>
          <w:color w:val="333333"/>
          <w:sz w:val="21"/>
          <w:szCs w:val="21"/>
        </w:rPr>
        <w:t> </w:t>
      </w:r>
      <w:r>
        <w:rPr>
          <w:rStyle w:val="Strong"/>
          <w:rFonts w:ascii="Georgia" w:hAnsi="Georgia"/>
          <w:color w:val="333333"/>
          <w:sz w:val="20"/>
          <w:szCs w:val="20"/>
          <w:bdr w:val="none" w:sz="0" w:space="0" w:color="auto" w:frame="1"/>
        </w:rPr>
        <w:t>scatter diagram</w:t>
      </w:r>
      <w:r>
        <w:rPr>
          <w:rStyle w:val="apple-converted-space"/>
          <w:rFonts w:ascii="Georgia" w:hAnsi="Georgia"/>
          <w:color w:val="333333"/>
          <w:sz w:val="21"/>
          <w:szCs w:val="21"/>
        </w:rPr>
        <w:t> </w:t>
      </w:r>
      <w:r>
        <w:rPr>
          <w:rFonts w:ascii="Georgia" w:hAnsi="Georgia"/>
          <w:color w:val="333333"/>
          <w:sz w:val="21"/>
          <w:szCs w:val="21"/>
        </w:rPr>
        <w:t>or</w:t>
      </w:r>
      <w:r>
        <w:rPr>
          <w:rStyle w:val="apple-converted-space"/>
          <w:rFonts w:ascii="Georgia" w:hAnsi="Georgia"/>
          <w:color w:val="333333"/>
          <w:sz w:val="21"/>
          <w:szCs w:val="21"/>
        </w:rPr>
        <w:t> </w:t>
      </w:r>
      <w:r>
        <w:rPr>
          <w:rStyle w:val="Strong"/>
          <w:rFonts w:ascii="Georgia" w:hAnsi="Georgia"/>
          <w:color w:val="333333"/>
          <w:sz w:val="20"/>
          <w:szCs w:val="20"/>
          <w:bdr w:val="none" w:sz="0" w:space="0" w:color="auto" w:frame="1"/>
        </w:rPr>
        <w:t>scatter plot</w:t>
      </w:r>
      <w:r>
        <w:rPr>
          <w:rFonts w:ascii="Georgia" w:hAnsi="Georgia"/>
          <w:color w:val="333333"/>
          <w:sz w:val="21"/>
          <w:szCs w:val="21"/>
        </w:rPr>
        <w:t>. Looking at the plot it is evident that there exists a linear relationship between height</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x</w:t>
      </w:r>
      <w:r>
        <w:rPr>
          <w:rStyle w:val="apple-converted-space"/>
          <w:rFonts w:ascii="Georgia" w:hAnsi="Georgia"/>
          <w:color w:val="333333"/>
          <w:sz w:val="21"/>
          <w:szCs w:val="21"/>
        </w:rPr>
        <w:t> </w:t>
      </w:r>
      <w:r>
        <w:rPr>
          <w:rFonts w:ascii="Georgia" w:hAnsi="Georgia"/>
          <w:color w:val="333333"/>
          <w:sz w:val="21"/>
          <w:szCs w:val="21"/>
        </w:rPr>
        <w:t>and weight</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y</w:t>
      </w:r>
      <w:r>
        <w:rPr>
          <w:rFonts w:ascii="Georgia" w:hAnsi="Georgia"/>
          <w:color w:val="333333"/>
          <w:sz w:val="21"/>
          <w:szCs w:val="21"/>
        </w:rPr>
        <w:t>, but not a perfect one. The points appear to be following a line, but not exactly. There is an element of randomness present.</w:t>
      </w:r>
    </w:p>
    <w:p w14:paraId="63F60891" w14:textId="77777777" w:rsidR="0000614B" w:rsidRPr="0000614B" w:rsidRDefault="0000614B" w:rsidP="0000614B">
      <w:pPr>
        <w:shd w:val="clear" w:color="auto" w:fill="FFFFFF"/>
        <w:spacing w:after="0" w:line="439" w:lineRule="atLeast"/>
        <w:textAlignment w:val="baseline"/>
        <w:rPr>
          <w:rFonts w:ascii="Georgia" w:eastAsia="Times New Roman" w:hAnsi="Georgia" w:cs="Times New Roman"/>
          <w:i/>
          <w:iCs/>
          <w:color w:val="BB9966"/>
          <w:sz w:val="19"/>
          <w:szCs w:val="19"/>
        </w:rPr>
      </w:pPr>
      <w:r w:rsidRPr="0000614B">
        <w:rPr>
          <w:rFonts w:ascii="Georgia" w:eastAsia="Times New Roman" w:hAnsi="Georgia" w:cs="Times New Roman"/>
          <w:i/>
          <w:iCs/>
          <w:color w:val="000000"/>
          <w:sz w:val="20"/>
          <w:szCs w:val="20"/>
          <w:bdr w:val="none" w:sz="0" w:space="0" w:color="auto" w:frame="1"/>
        </w:rPr>
        <w:t>Figure 10.2</w:t>
      </w:r>
      <w:r w:rsidRPr="0000614B">
        <w:rPr>
          <w:rFonts w:ascii="Georgia" w:eastAsia="Times New Roman" w:hAnsi="Georgia" w:cs="Times New Roman"/>
          <w:i/>
          <w:iCs/>
          <w:color w:val="BB9966"/>
          <w:sz w:val="19"/>
          <w:szCs w:val="19"/>
        </w:rPr>
        <w:t> Plot of Height and Weight Pairs</w:t>
      </w:r>
    </w:p>
    <w:p w14:paraId="70B39EFB" w14:textId="77777777" w:rsidR="0000614B" w:rsidRDefault="0000614B" w:rsidP="0000614B">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Calibri" w:hAnsi="Calibri"/>
          <w:noProof/>
          <w:color w:val="2689C6"/>
          <w:sz w:val="26"/>
          <w:szCs w:val="26"/>
          <w:bdr w:val="none" w:sz="0" w:space="0" w:color="auto" w:frame="1"/>
          <w:shd w:val="clear" w:color="auto" w:fill="FFFFFF"/>
        </w:rPr>
        <w:lastRenderedPageBreak/>
        <w:drawing>
          <wp:inline distT="0" distB="0" distL="0" distR="0" wp14:anchorId="306E5CD8" wp14:editId="14EC96D3">
            <wp:extent cx="4709445" cy="3671327"/>
            <wp:effectExtent l="0" t="0" r="0" b="5715"/>
            <wp:docPr id="389" name="Picture 389" descr="http://images.flatworldknowledge.com/shafer/shafer-fig10_002.jpg">
              <a:hlinkClick xmlns:a="http://schemas.openxmlformats.org/drawingml/2006/main" r:id="rId71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images.flatworldknowledge.com/shafer/shafer-fig10_002.jpg">
                      <a:hlinkClick r:id="rId713" tgtFrame="&quot;_blank&quot;"/>
                    </pic:cNvPr>
                    <pic:cNvPicPr>
                      <a:picLocks noChangeAspect="1" noChangeArrowheads="1"/>
                    </pic:cNvPicPr>
                  </pic:nvPicPr>
                  <pic:blipFill>
                    <a:blip r:embed="rId714" cstate="print">
                      <a:extLst>
                        <a:ext uri="{28A0092B-C50C-407E-A947-70E740481C1C}">
                          <a14:useLocalDpi xmlns:a14="http://schemas.microsoft.com/office/drawing/2010/main" val="0"/>
                        </a:ext>
                      </a:extLst>
                    </a:blip>
                    <a:srcRect/>
                    <a:stretch>
                      <a:fillRect/>
                    </a:stretch>
                  </pic:blipFill>
                  <pic:spPr bwMode="auto">
                    <a:xfrm>
                      <a:off x="0" y="0"/>
                      <a:ext cx="4712156" cy="3673440"/>
                    </a:xfrm>
                    <a:prstGeom prst="rect">
                      <a:avLst/>
                    </a:prstGeom>
                    <a:noFill/>
                    <a:ln>
                      <a:noFill/>
                    </a:ln>
                  </pic:spPr>
                </pic:pic>
              </a:graphicData>
            </a:graphic>
          </wp:inline>
        </w:drawing>
      </w:r>
    </w:p>
    <w:p w14:paraId="35E6EA23" w14:textId="77777777" w:rsidR="0000614B" w:rsidRDefault="0000614B" w:rsidP="0000614B">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76B10A5E" w14:textId="77777777" w:rsidR="0000614B" w:rsidRDefault="0000614B" w:rsidP="0000614B">
      <w:pPr>
        <w:shd w:val="clear" w:color="auto" w:fill="FFFFFF"/>
        <w:spacing w:after="0" w:line="360" w:lineRule="auto"/>
        <w:textAlignment w:val="baseline"/>
        <w:rPr>
          <w:rFonts w:ascii="Georgia" w:eastAsia="Times New Roman" w:hAnsi="Georgia" w:cs="Times New Roman"/>
          <w:color w:val="333333"/>
          <w:sz w:val="21"/>
          <w:szCs w:val="21"/>
        </w:rPr>
      </w:pPr>
    </w:p>
    <w:p w14:paraId="00E7A732" w14:textId="77777777" w:rsidR="0000614B" w:rsidRDefault="0000614B" w:rsidP="0000614B">
      <w:pPr>
        <w:shd w:val="clear" w:color="auto" w:fill="FFFFFF"/>
        <w:spacing w:after="0" w:line="360" w:lineRule="auto"/>
        <w:textAlignment w:val="baseline"/>
        <w:rPr>
          <w:rFonts w:ascii="Georgia" w:eastAsia="Times New Roman" w:hAnsi="Georgia" w:cs="Times New Roman"/>
          <w:color w:val="333333"/>
          <w:sz w:val="21"/>
          <w:szCs w:val="21"/>
        </w:rPr>
      </w:pPr>
    </w:p>
    <w:p w14:paraId="5205E422" w14:textId="77777777" w:rsidR="0000614B" w:rsidRDefault="0000614B" w:rsidP="0000614B">
      <w:pPr>
        <w:shd w:val="clear" w:color="auto" w:fill="FFFFFF"/>
        <w:spacing w:after="0" w:line="360" w:lineRule="auto"/>
        <w:textAlignment w:val="baseline"/>
        <w:rPr>
          <w:rFonts w:ascii="Georgia" w:eastAsia="Times New Roman" w:hAnsi="Georgia" w:cs="Times New Roman"/>
          <w:color w:val="333333"/>
          <w:sz w:val="21"/>
          <w:szCs w:val="21"/>
        </w:rPr>
      </w:pPr>
    </w:p>
    <w:p w14:paraId="470DC452" w14:textId="77777777" w:rsidR="0000614B" w:rsidRDefault="0000614B" w:rsidP="0000614B">
      <w:pPr>
        <w:shd w:val="clear" w:color="auto" w:fill="FFFFFF"/>
        <w:spacing w:after="0" w:line="360" w:lineRule="auto"/>
        <w:textAlignment w:val="baseline"/>
        <w:rPr>
          <w:rFonts w:ascii="Georgia" w:eastAsia="Times New Roman" w:hAnsi="Georgia" w:cs="Times New Roman"/>
          <w:color w:val="333333"/>
          <w:sz w:val="21"/>
          <w:szCs w:val="21"/>
        </w:rPr>
      </w:pPr>
      <w:r w:rsidRPr="0000614B">
        <w:rPr>
          <w:rFonts w:ascii="Georgia" w:eastAsia="Times New Roman" w:hAnsi="Georgia" w:cs="Times New Roman"/>
          <w:color w:val="333333"/>
          <w:sz w:val="21"/>
          <w:szCs w:val="21"/>
        </w:rPr>
        <w:t>In this chapter we will analyze situations in which variables </w:t>
      </w:r>
      <w:r w:rsidRPr="0000614B">
        <w:rPr>
          <w:rFonts w:ascii="Georgia" w:eastAsia="Times New Roman" w:hAnsi="Georgia" w:cs="Times New Roman"/>
          <w:i/>
          <w:iCs/>
          <w:color w:val="333333"/>
          <w:sz w:val="20"/>
          <w:szCs w:val="20"/>
          <w:bdr w:val="none" w:sz="0" w:space="0" w:color="auto" w:frame="1"/>
        </w:rPr>
        <w:t>x</w:t>
      </w:r>
      <w:r w:rsidRPr="0000614B">
        <w:rPr>
          <w:rFonts w:ascii="Georgia" w:eastAsia="Times New Roman" w:hAnsi="Georgia" w:cs="Times New Roman"/>
          <w:color w:val="333333"/>
          <w:sz w:val="21"/>
          <w:szCs w:val="21"/>
        </w:rPr>
        <w:t> and </w:t>
      </w:r>
      <w:r w:rsidRPr="0000614B">
        <w:rPr>
          <w:rFonts w:ascii="Georgia" w:eastAsia="Times New Roman" w:hAnsi="Georgia" w:cs="Times New Roman"/>
          <w:i/>
          <w:iCs/>
          <w:color w:val="333333"/>
          <w:sz w:val="20"/>
          <w:szCs w:val="20"/>
          <w:bdr w:val="none" w:sz="0" w:space="0" w:color="auto" w:frame="1"/>
        </w:rPr>
        <w:t>y</w:t>
      </w:r>
      <w:r w:rsidRPr="0000614B">
        <w:rPr>
          <w:rFonts w:ascii="Georgia" w:eastAsia="Times New Roman" w:hAnsi="Georgia" w:cs="Times New Roman"/>
          <w:color w:val="333333"/>
          <w:sz w:val="21"/>
          <w:szCs w:val="21"/>
        </w:rPr>
        <w:t> exhibit such a linear relationship with randomness. The level of randomness will vary from situation to situation. In the introductory example connecting an electric current and the level of carbon monoxide in air, the relationship is almost perfect. In other situations, such as the height and weights of individuals, the connection between the two variables involves a high degree of randomness. In the next section we will see how to quantify the strength of the linear relationship between two variables.</w:t>
      </w:r>
    </w:p>
    <w:p w14:paraId="7631462B" w14:textId="77777777" w:rsidR="0000614B" w:rsidRPr="0000614B" w:rsidRDefault="0000614B" w:rsidP="0000614B">
      <w:pPr>
        <w:shd w:val="clear" w:color="auto" w:fill="FFFFFF"/>
        <w:spacing w:after="0" w:line="360" w:lineRule="auto"/>
        <w:textAlignment w:val="baseline"/>
        <w:rPr>
          <w:rFonts w:ascii="Georgia" w:eastAsia="Times New Roman" w:hAnsi="Georgia" w:cs="Times New Roman"/>
          <w:color w:val="333333"/>
          <w:sz w:val="21"/>
          <w:szCs w:val="21"/>
        </w:rPr>
      </w:pPr>
    </w:p>
    <w:p w14:paraId="5B5DCB4B" w14:textId="77777777" w:rsidR="0000614B" w:rsidRPr="0000614B" w:rsidRDefault="0000614B" w:rsidP="0000614B">
      <w:pPr>
        <w:shd w:val="clear" w:color="auto" w:fill="39892F"/>
        <w:spacing w:after="150" w:line="360" w:lineRule="auto"/>
        <w:jc w:val="center"/>
        <w:textAlignment w:val="baseline"/>
        <w:outlineLvl w:val="2"/>
        <w:rPr>
          <w:rFonts w:ascii="Calibri" w:eastAsia="Times New Roman" w:hAnsi="Calibri" w:cs="Times New Roman"/>
          <w:b/>
          <w:bCs/>
          <w:caps/>
          <w:color w:val="FFFFFF"/>
          <w:spacing w:val="30"/>
          <w:sz w:val="25"/>
          <w:szCs w:val="25"/>
        </w:rPr>
      </w:pPr>
      <w:r w:rsidRPr="0000614B">
        <w:rPr>
          <w:rFonts w:ascii="Calibri" w:eastAsia="Times New Roman" w:hAnsi="Calibri" w:cs="Times New Roman"/>
          <w:b/>
          <w:bCs/>
          <w:caps/>
          <w:color w:val="FFFFFF"/>
          <w:spacing w:val="30"/>
          <w:sz w:val="25"/>
          <w:szCs w:val="25"/>
        </w:rPr>
        <w:t>KEY TAKEAWAYS</w:t>
      </w:r>
    </w:p>
    <w:p w14:paraId="384CD6D6" w14:textId="77777777" w:rsidR="0000614B" w:rsidRPr="0000614B" w:rsidRDefault="0000614B" w:rsidP="00CF24F6">
      <w:pPr>
        <w:numPr>
          <w:ilvl w:val="0"/>
          <w:numId w:val="254"/>
        </w:numPr>
        <w:shd w:val="clear" w:color="auto" w:fill="ECF9EA"/>
        <w:spacing w:after="0" w:line="360" w:lineRule="auto"/>
        <w:ind w:left="300" w:right="375"/>
        <w:textAlignment w:val="baseline"/>
        <w:rPr>
          <w:rFonts w:ascii="Calibri" w:eastAsia="Times New Roman" w:hAnsi="Calibri" w:cs="Times New Roman"/>
          <w:color w:val="333333"/>
          <w:sz w:val="20"/>
          <w:szCs w:val="20"/>
        </w:rPr>
      </w:pPr>
      <w:r w:rsidRPr="0000614B">
        <w:rPr>
          <w:rFonts w:ascii="Calibri" w:eastAsia="Times New Roman" w:hAnsi="Calibri" w:cs="Times New Roman"/>
          <w:color w:val="333333"/>
          <w:sz w:val="20"/>
          <w:szCs w:val="20"/>
        </w:rPr>
        <w:t>Two variables </w:t>
      </w:r>
      <w:r w:rsidRPr="0000614B">
        <w:rPr>
          <w:rFonts w:ascii="Calibri" w:eastAsia="Times New Roman" w:hAnsi="Calibri" w:cs="Times New Roman"/>
          <w:i/>
          <w:iCs/>
          <w:color w:val="333333"/>
          <w:sz w:val="20"/>
          <w:szCs w:val="20"/>
          <w:bdr w:val="none" w:sz="0" w:space="0" w:color="auto" w:frame="1"/>
        </w:rPr>
        <w:t>x</w:t>
      </w:r>
      <w:r w:rsidRPr="0000614B">
        <w:rPr>
          <w:rFonts w:ascii="Calibri" w:eastAsia="Times New Roman" w:hAnsi="Calibri" w:cs="Times New Roman"/>
          <w:color w:val="333333"/>
          <w:sz w:val="20"/>
          <w:szCs w:val="20"/>
        </w:rPr>
        <w:t> and </w:t>
      </w:r>
      <w:r w:rsidRPr="0000614B">
        <w:rPr>
          <w:rFonts w:ascii="Calibri" w:eastAsia="Times New Roman" w:hAnsi="Calibri" w:cs="Times New Roman"/>
          <w:i/>
          <w:iCs/>
          <w:color w:val="333333"/>
          <w:sz w:val="20"/>
          <w:szCs w:val="20"/>
          <w:bdr w:val="none" w:sz="0" w:space="0" w:color="auto" w:frame="1"/>
        </w:rPr>
        <w:t>y</w:t>
      </w:r>
      <w:r w:rsidRPr="0000614B">
        <w:rPr>
          <w:rFonts w:ascii="Calibri" w:eastAsia="Times New Roman" w:hAnsi="Calibri" w:cs="Times New Roman"/>
          <w:color w:val="333333"/>
          <w:sz w:val="20"/>
          <w:szCs w:val="20"/>
        </w:rPr>
        <w:t> have a deterministic linear relationship if points plotted from </w:t>
      </w:r>
      <w:r w:rsidRPr="0000614B">
        <w:rPr>
          <w:rFonts w:ascii="MathJax_Main" w:eastAsia="Times New Roman" w:hAnsi="MathJax_Main" w:cs="Times New Roman"/>
          <w:color w:val="333333"/>
          <w:sz w:val="15"/>
          <w:szCs w:val="15"/>
          <w:bdr w:val="none" w:sz="0" w:space="0" w:color="auto" w:frame="1"/>
        </w:rPr>
        <w:t>(</w:t>
      </w:r>
      <w:r w:rsidRPr="0000614B">
        <w:rPr>
          <w:rFonts w:ascii="MathJax_Math" w:eastAsia="Times New Roman" w:hAnsi="MathJax_Math" w:cs="Times New Roman"/>
          <w:i/>
          <w:iCs/>
          <w:color w:val="333333"/>
          <w:sz w:val="15"/>
          <w:szCs w:val="15"/>
          <w:bdr w:val="none" w:sz="0" w:space="0" w:color="auto" w:frame="1"/>
        </w:rPr>
        <w:t>x</w:t>
      </w:r>
      <w:r w:rsidRPr="0000614B">
        <w:rPr>
          <w:rFonts w:ascii="MathJax_Main" w:eastAsia="Times New Roman" w:hAnsi="MathJax_Main" w:cs="Times New Roman"/>
          <w:color w:val="333333"/>
          <w:sz w:val="15"/>
          <w:szCs w:val="15"/>
          <w:bdr w:val="none" w:sz="0" w:space="0" w:color="auto" w:frame="1"/>
        </w:rPr>
        <w:t>,</w:t>
      </w:r>
      <w:r w:rsidRPr="0000614B">
        <w:rPr>
          <w:rFonts w:ascii="MathJax_Math" w:eastAsia="Times New Roman" w:hAnsi="MathJax_Math" w:cs="Times New Roman"/>
          <w:i/>
          <w:iCs/>
          <w:color w:val="333333"/>
          <w:sz w:val="15"/>
          <w:szCs w:val="15"/>
          <w:bdr w:val="none" w:sz="0" w:space="0" w:color="auto" w:frame="1"/>
        </w:rPr>
        <w:t>y</w:t>
      </w:r>
      <w:r w:rsidRPr="0000614B">
        <w:rPr>
          <w:rFonts w:ascii="MathJax_Main" w:eastAsia="Times New Roman" w:hAnsi="MathJax_Main" w:cs="Times New Roman"/>
          <w:color w:val="333333"/>
          <w:sz w:val="15"/>
          <w:szCs w:val="15"/>
          <w:bdr w:val="none" w:sz="0" w:space="0" w:color="auto" w:frame="1"/>
        </w:rPr>
        <w:t>)</w:t>
      </w:r>
      <w:r w:rsidRPr="0000614B">
        <w:rPr>
          <w:rFonts w:ascii="Calibri" w:eastAsia="Times New Roman" w:hAnsi="Calibri" w:cs="Times New Roman"/>
          <w:color w:val="333333"/>
          <w:sz w:val="20"/>
          <w:szCs w:val="20"/>
        </w:rPr>
        <w:t> pairs lie exactly along a single straight line.</w:t>
      </w:r>
    </w:p>
    <w:p w14:paraId="76DA9A5E" w14:textId="77777777" w:rsidR="0000614B" w:rsidRPr="0000614B" w:rsidRDefault="0000614B" w:rsidP="00CF24F6">
      <w:pPr>
        <w:numPr>
          <w:ilvl w:val="0"/>
          <w:numId w:val="254"/>
        </w:numPr>
        <w:shd w:val="clear" w:color="auto" w:fill="ECF9EA"/>
        <w:spacing w:line="360" w:lineRule="auto"/>
        <w:ind w:left="300" w:right="375"/>
        <w:textAlignment w:val="baseline"/>
        <w:rPr>
          <w:rFonts w:ascii="Calibri" w:eastAsia="Times New Roman" w:hAnsi="Calibri" w:cs="Times New Roman"/>
          <w:color w:val="333333"/>
          <w:sz w:val="20"/>
          <w:szCs w:val="20"/>
        </w:rPr>
      </w:pPr>
      <w:r w:rsidRPr="0000614B">
        <w:rPr>
          <w:rFonts w:ascii="Calibri" w:eastAsia="Times New Roman" w:hAnsi="Calibri" w:cs="Times New Roman"/>
          <w:color w:val="333333"/>
          <w:sz w:val="20"/>
          <w:szCs w:val="20"/>
        </w:rPr>
        <w:t>In practice it is common for two variables to exhibit a relationship that is close to linear but which contains an element, possibly large, of randomness.</w:t>
      </w:r>
    </w:p>
    <w:p w14:paraId="3B61050E" w14:textId="77777777" w:rsidR="002F5AAF" w:rsidRPr="002F5AAF" w:rsidRDefault="002F5AAF" w:rsidP="002F5AAF">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6"/>
          <w:szCs w:val="26"/>
        </w:rPr>
      </w:pPr>
      <w:r w:rsidRPr="002F5AAF">
        <w:rPr>
          <w:rFonts w:ascii="Calibri" w:eastAsia="Times New Roman" w:hAnsi="Calibri" w:cs="Times New Roman"/>
          <w:b/>
          <w:bCs/>
          <w:caps/>
          <w:color w:val="FFFFFF"/>
          <w:spacing w:val="30"/>
          <w:sz w:val="26"/>
          <w:szCs w:val="26"/>
        </w:rPr>
        <w:t>EXERCISES</w:t>
      </w:r>
    </w:p>
    <w:p w14:paraId="140BBC23" w14:textId="77777777" w:rsidR="002F5AAF" w:rsidRPr="002F5AAF" w:rsidRDefault="002F5AAF" w:rsidP="002F5AAF">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3"/>
          <w:szCs w:val="23"/>
        </w:rPr>
      </w:pPr>
      <w:r w:rsidRPr="002F5AAF">
        <w:rPr>
          <w:rFonts w:ascii="Calibri" w:eastAsia="Times New Roman" w:hAnsi="Calibri" w:cs="Times New Roman"/>
          <w:b/>
          <w:bCs/>
          <w:caps/>
          <w:color w:val="FFFFFF"/>
          <w:spacing w:val="30"/>
          <w:sz w:val="23"/>
          <w:szCs w:val="23"/>
        </w:rPr>
        <w:lastRenderedPageBreak/>
        <w:t>BASIC</w:t>
      </w:r>
    </w:p>
    <w:p w14:paraId="213D3A39" w14:textId="77777777" w:rsidR="002F5AAF" w:rsidRPr="002F5AAF" w:rsidRDefault="002F5AAF" w:rsidP="00CF24F6">
      <w:pPr>
        <w:numPr>
          <w:ilvl w:val="0"/>
          <w:numId w:val="255"/>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sidRPr="002F5AAF">
        <w:rPr>
          <w:rFonts w:ascii="Calibri" w:eastAsia="Times New Roman" w:hAnsi="Calibri" w:cs="Times New Roman"/>
          <w:color w:val="333333"/>
          <w:sz w:val="20"/>
          <w:szCs w:val="20"/>
        </w:rPr>
        <w:t>A line has equation </w:t>
      </w:r>
      <w:r w:rsidRPr="002F5AAF">
        <w:rPr>
          <w:rFonts w:ascii="MathJax_Math" w:eastAsia="Times New Roman" w:hAnsi="MathJax_Math" w:cs="Times New Roman"/>
          <w:i/>
          <w:iCs/>
          <w:color w:val="333333"/>
          <w:sz w:val="15"/>
          <w:szCs w:val="15"/>
          <w:bdr w:val="none" w:sz="0" w:space="0" w:color="auto" w:frame="1"/>
        </w:rPr>
        <w:t>y</w:t>
      </w:r>
      <w:r w:rsidRPr="002F5AAF">
        <w:rPr>
          <w:rFonts w:ascii="MathJax_Main" w:eastAsia="Times New Roman" w:hAnsi="MathJax_Main" w:cs="Times New Roman"/>
          <w:color w:val="333333"/>
          <w:sz w:val="15"/>
          <w:szCs w:val="15"/>
          <w:bdr w:val="none" w:sz="0" w:space="0" w:color="auto" w:frame="1"/>
        </w:rPr>
        <w:t>=0.5</w:t>
      </w:r>
      <w:r w:rsidRPr="002F5AAF">
        <w:rPr>
          <w:rFonts w:ascii="MathJax_Math" w:eastAsia="Times New Roman" w:hAnsi="MathJax_Math" w:cs="Times New Roman"/>
          <w:i/>
          <w:iCs/>
          <w:color w:val="333333"/>
          <w:sz w:val="15"/>
          <w:szCs w:val="15"/>
          <w:bdr w:val="none" w:sz="0" w:space="0" w:color="auto" w:frame="1"/>
        </w:rPr>
        <w:t>x</w:t>
      </w:r>
      <w:r w:rsidRPr="002F5AAF">
        <w:rPr>
          <w:rFonts w:ascii="MathJax_Main" w:eastAsia="Times New Roman" w:hAnsi="MathJax_Main" w:cs="Times New Roman"/>
          <w:color w:val="333333"/>
          <w:sz w:val="15"/>
          <w:szCs w:val="15"/>
          <w:bdr w:val="none" w:sz="0" w:space="0" w:color="auto" w:frame="1"/>
        </w:rPr>
        <w:t>+2.</w:t>
      </w:r>
    </w:p>
    <w:p w14:paraId="44EF5654" w14:textId="77777777" w:rsidR="002F5AAF" w:rsidRPr="002F5AAF" w:rsidRDefault="002F5AAF" w:rsidP="00CF24F6">
      <w:pPr>
        <w:numPr>
          <w:ilvl w:val="1"/>
          <w:numId w:val="255"/>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2F5AAF">
        <w:rPr>
          <w:rFonts w:ascii="Calibri" w:eastAsia="Times New Roman" w:hAnsi="Calibri" w:cs="Times New Roman"/>
          <w:color w:val="333333"/>
          <w:sz w:val="20"/>
          <w:szCs w:val="20"/>
        </w:rPr>
        <w:t>Pick five distinct </w:t>
      </w:r>
      <w:r w:rsidRPr="002F5AAF">
        <w:rPr>
          <w:rFonts w:ascii="Calibri" w:eastAsia="Times New Roman" w:hAnsi="Calibri" w:cs="Times New Roman"/>
          <w:i/>
          <w:iCs/>
          <w:color w:val="333333"/>
          <w:sz w:val="20"/>
          <w:szCs w:val="20"/>
          <w:bdr w:val="none" w:sz="0" w:space="0" w:color="auto" w:frame="1"/>
        </w:rPr>
        <w:t>x</w:t>
      </w:r>
      <w:r w:rsidRPr="002F5AAF">
        <w:rPr>
          <w:rFonts w:ascii="Calibri" w:eastAsia="Times New Roman" w:hAnsi="Calibri" w:cs="Times New Roman"/>
          <w:color w:val="333333"/>
          <w:sz w:val="20"/>
          <w:szCs w:val="20"/>
        </w:rPr>
        <w:t>-values, use the equation to compute the corresponding </w:t>
      </w:r>
      <w:r w:rsidRPr="002F5AAF">
        <w:rPr>
          <w:rFonts w:ascii="Calibri" w:eastAsia="Times New Roman" w:hAnsi="Calibri" w:cs="Times New Roman"/>
          <w:i/>
          <w:iCs/>
          <w:color w:val="333333"/>
          <w:sz w:val="20"/>
          <w:szCs w:val="20"/>
          <w:bdr w:val="none" w:sz="0" w:space="0" w:color="auto" w:frame="1"/>
        </w:rPr>
        <w:t>y</w:t>
      </w:r>
      <w:r w:rsidRPr="002F5AAF">
        <w:rPr>
          <w:rFonts w:ascii="Calibri" w:eastAsia="Times New Roman" w:hAnsi="Calibri" w:cs="Times New Roman"/>
          <w:color w:val="333333"/>
          <w:sz w:val="20"/>
          <w:szCs w:val="20"/>
        </w:rPr>
        <w:t>-values, and plot the five points obtained.</w:t>
      </w:r>
    </w:p>
    <w:p w14:paraId="2CCFA225" w14:textId="77777777" w:rsidR="002F5AAF" w:rsidRPr="009C6358" w:rsidRDefault="009C6358" w:rsidP="00CF24F6">
      <w:pPr>
        <w:pStyle w:val="ListParagraph"/>
        <w:numPr>
          <w:ilvl w:val="1"/>
          <w:numId w:val="255"/>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 xml:space="preserve"> </w:t>
      </w:r>
      <w:r w:rsidR="002F5AAF" w:rsidRPr="009C6358">
        <w:rPr>
          <w:rFonts w:ascii="Calibri" w:eastAsia="Times New Roman" w:hAnsi="Calibri" w:cs="Times New Roman"/>
          <w:color w:val="333333"/>
          <w:sz w:val="20"/>
          <w:szCs w:val="20"/>
        </w:rPr>
        <w:t>Give the value of the slope of the line; give the value of the </w:t>
      </w:r>
      <w:r w:rsidR="002F5AAF" w:rsidRPr="009C6358">
        <w:rPr>
          <w:rFonts w:ascii="Calibri" w:eastAsia="Times New Roman" w:hAnsi="Calibri" w:cs="Times New Roman"/>
          <w:i/>
          <w:iCs/>
          <w:color w:val="333333"/>
          <w:sz w:val="20"/>
          <w:szCs w:val="20"/>
          <w:bdr w:val="none" w:sz="0" w:space="0" w:color="auto" w:frame="1"/>
        </w:rPr>
        <w:t>y</w:t>
      </w:r>
      <w:r w:rsidR="002F5AAF" w:rsidRPr="009C6358">
        <w:rPr>
          <w:rFonts w:ascii="Calibri" w:eastAsia="Times New Roman" w:hAnsi="Calibri" w:cs="Times New Roman"/>
          <w:color w:val="333333"/>
          <w:sz w:val="20"/>
          <w:szCs w:val="20"/>
        </w:rPr>
        <w:t>-intercept.</w:t>
      </w:r>
    </w:p>
    <w:p w14:paraId="348C1FD0" w14:textId="77777777" w:rsidR="002F5AAF" w:rsidRPr="002F5AAF" w:rsidRDefault="002F5AAF" w:rsidP="00CF24F6">
      <w:pPr>
        <w:numPr>
          <w:ilvl w:val="0"/>
          <w:numId w:val="255"/>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sidRPr="002F5AAF">
        <w:rPr>
          <w:rFonts w:ascii="Calibri" w:eastAsia="Times New Roman" w:hAnsi="Calibri" w:cs="Times New Roman"/>
          <w:color w:val="333333"/>
          <w:sz w:val="20"/>
          <w:szCs w:val="20"/>
        </w:rPr>
        <w:t>A line has equation </w:t>
      </w:r>
      <w:r w:rsidRPr="002F5AAF">
        <w:rPr>
          <w:rFonts w:ascii="MathJax_Math" w:eastAsia="Times New Roman" w:hAnsi="MathJax_Math" w:cs="Times New Roman"/>
          <w:i/>
          <w:iCs/>
          <w:color w:val="333333"/>
          <w:sz w:val="15"/>
          <w:szCs w:val="15"/>
          <w:bdr w:val="none" w:sz="0" w:space="0" w:color="auto" w:frame="1"/>
        </w:rPr>
        <w:t>y</w:t>
      </w:r>
      <w:r w:rsidRPr="002F5AAF">
        <w:rPr>
          <w:rFonts w:ascii="MathJax_Main" w:eastAsia="Times New Roman" w:hAnsi="MathJax_Main" w:cs="Times New Roman"/>
          <w:color w:val="333333"/>
          <w:sz w:val="15"/>
          <w:szCs w:val="15"/>
          <w:bdr w:val="none" w:sz="0" w:space="0" w:color="auto" w:frame="1"/>
        </w:rPr>
        <w:t>=</w:t>
      </w:r>
      <w:r w:rsidRPr="002F5AAF">
        <w:rPr>
          <w:rFonts w:ascii="MathJax_Math" w:eastAsia="Times New Roman" w:hAnsi="MathJax_Math" w:cs="Times New Roman"/>
          <w:i/>
          <w:iCs/>
          <w:color w:val="333333"/>
          <w:sz w:val="15"/>
          <w:szCs w:val="15"/>
          <w:bdr w:val="none" w:sz="0" w:space="0" w:color="auto" w:frame="1"/>
        </w:rPr>
        <w:t>x</w:t>
      </w:r>
      <w:r w:rsidRPr="002F5AAF">
        <w:rPr>
          <w:rFonts w:ascii="MathJax_Main" w:eastAsia="Times New Roman" w:hAnsi="MathJax_Main" w:cs="Times New Roman"/>
          <w:color w:val="333333"/>
          <w:sz w:val="15"/>
          <w:szCs w:val="15"/>
          <w:bdr w:val="none" w:sz="0" w:space="0" w:color="auto" w:frame="1"/>
        </w:rPr>
        <w:t>−0.5.</w:t>
      </w:r>
    </w:p>
    <w:p w14:paraId="7EAD3524" w14:textId="77777777" w:rsidR="002F5AAF" w:rsidRPr="002F5AAF" w:rsidRDefault="002F5AAF" w:rsidP="00CF24F6">
      <w:pPr>
        <w:numPr>
          <w:ilvl w:val="1"/>
          <w:numId w:val="255"/>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2F5AAF">
        <w:rPr>
          <w:rFonts w:ascii="Calibri" w:eastAsia="Times New Roman" w:hAnsi="Calibri" w:cs="Times New Roman"/>
          <w:color w:val="333333"/>
          <w:sz w:val="20"/>
          <w:szCs w:val="20"/>
        </w:rPr>
        <w:t>Pick five distinct </w:t>
      </w:r>
      <w:r w:rsidRPr="002F5AAF">
        <w:rPr>
          <w:rFonts w:ascii="Calibri" w:eastAsia="Times New Roman" w:hAnsi="Calibri" w:cs="Times New Roman"/>
          <w:i/>
          <w:iCs/>
          <w:color w:val="333333"/>
          <w:sz w:val="20"/>
          <w:szCs w:val="20"/>
          <w:bdr w:val="none" w:sz="0" w:space="0" w:color="auto" w:frame="1"/>
        </w:rPr>
        <w:t>x</w:t>
      </w:r>
      <w:r w:rsidRPr="002F5AAF">
        <w:rPr>
          <w:rFonts w:ascii="Calibri" w:eastAsia="Times New Roman" w:hAnsi="Calibri" w:cs="Times New Roman"/>
          <w:color w:val="333333"/>
          <w:sz w:val="20"/>
          <w:szCs w:val="20"/>
        </w:rPr>
        <w:t>-values, use the equation to compute the corresponding </w:t>
      </w:r>
      <w:r w:rsidRPr="002F5AAF">
        <w:rPr>
          <w:rFonts w:ascii="Calibri" w:eastAsia="Times New Roman" w:hAnsi="Calibri" w:cs="Times New Roman"/>
          <w:i/>
          <w:iCs/>
          <w:color w:val="333333"/>
          <w:sz w:val="20"/>
          <w:szCs w:val="20"/>
          <w:bdr w:val="none" w:sz="0" w:space="0" w:color="auto" w:frame="1"/>
        </w:rPr>
        <w:t>y</w:t>
      </w:r>
      <w:r w:rsidRPr="002F5AAF">
        <w:rPr>
          <w:rFonts w:ascii="Calibri" w:eastAsia="Times New Roman" w:hAnsi="Calibri" w:cs="Times New Roman"/>
          <w:color w:val="333333"/>
          <w:sz w:val="20"/>
          <w:szCs w:val="20"/>
        </w:rPr>
        <w:t>-values, and plot the five points obtained.</w:t>
      </w:r>
    </w:p>
    <w:p w14:paraId="55DCAA53" w14:textId="77777777" w:rsidR="002F5AAF" w:rsidRPr="002F5AAF" w:rsidRDefault="002F5AAF" w:rsidP="00CF24F6">
      <w:pPr>
        <w:numPr>
          <w:ilvl w:val="1"/>
          <w:numId w:val="255"/>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2F5AAF">
        <w:rPr>
          <w:rFonts w:ascii="Calibri" w:eastAsia="Times New Roman" w:hAnsi="Calibri" w:cs="Times New Roman"/>
          <w:color w:val="333333"/>
          <w:sz w:val="20"/>
          <w:szCs w:val="20"/>
        </w:rPr>
        <w:t>Give the value of the slope of the line; give the value of the </w:t>
      </w:r>
      <w:r w:rsidRPr="002F5AAF">
        <w:rPr>
          <w:rFonts w:ascii="Calibri" w:eastAsia="Times New Roman" w:hAnsi="Calibri" w:cs="Times New Roman"/>
          <w:i/>
          <w:iCs/>
          <w:color w:val="333333"/>
          <w:sz w:val="20"/>
          <w:szCs w:val="20"/>
          <w:bdr w:val="none" w:sz="0" w:space="0" w:color="auto" w:frame="1"/>
        </w:rPr>
        <w:t>y</w:t>
      </w:r>
      <w:r w:rsidRPr="002F5AAF">
        <w:rPr>
          <w:rFonts w:ascii="Calibri" w:eastAsia="Times New Roman" w:hAnsi="Calibri" w:cs="Times New Roman"/>
          <w:color w:val="333333"/>
          <w:sz w:val="20"/>
          <w:szCs w:val="20"/>
        </w:rPr>
        <w:t>-intercept.</w:t>
      </w:r>
    </w:p>
    <w:p w14:paraId="0D7F22EC" w14:textId="77777777" w:rsidR="002F5AAF" w:rsidRPr="002F5AAF" w:rsidRDefault="002F5AAF" w:rsidP="00CF24F6">
      <w:pPr>
        <w:numPr>
          <w:ilvl w:val="0"/>
          <w:numId w:val="255"/>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sidRPr="002F5AAF">
        <w:rPr>
          <w:rFonts w:ascii="Calibri" w:eastAsia="Times New Roman" w:hAnsi="Calibri" w:cs="Times New Roman"/>
          <w:color w:val="333333"/>
          <w:sz w:val="20"/>
          <w:szCs w:val="20"/>
        </w:rPr>
        <w:t>A line has equation </w:t>
      </w:r>
      <w:r w:rsidRPr="002F5AAF">
        <w:rPr>
          <w:rFonts w:ascii="MathJax_Math" w:eastAsia="Times New Roman" w:hAnsi="MathJax_Math" w:cs="Times New Roman"/>
          <w:i/>
          <w:iCs/>
          <w:color w:val="333333"/>
          <w:sz w:val="15"/>
          <w:szCs w:val="15"/>
          <w:bdr w:val="none" w:sz="0" w:space="0" w:color="auto" w:frame="1"/>
        </w:rPr>
        <w:t>y</w:t>
      </w:r>
      <w:r w:rsidRPr="002F5AAF">
        <w:rPr>
          <w:rFonts w:ascii="MathJax_Main" w:eastAsia="Times New Roman" w:hAnsi="MathJax_Main" w:cs="Times New Roman"/>
          <w:color w:val="333333"/>
          <w:sz w:val="15"/>
          <w:szCs w:val="15"/>
          <w:bdr w:val="none" w:sz="0" w:space="0" w:color="auto" w:frame="1"/>
        </w:rPr>
        <w:t>=−2</w:t>
      </w:r>
      <w:r w:rsidRPr="002F5AAF">
        <w:rPr>
          <w:rFonts w:ascii="MathJax_Math" w:eastAsia="Times New Roman" w:hAnsi="MathJax_Math" w:cs="Times New Roman"/>
          <w:i/>
          <w:iCs/>
          <w:color w:val="333333"/>
          <w:sz w:val="15"/>
          <w:szCs w:val="15"/>
          <w:bdr w:val="none" w:sz="0" w:space="0" w:color="auto" w:frame="1"/>
        </w:rPr>
        <w:t>x</w:t>
      </w:r>
      <w:r w:rsidRPr="002F5AAF">
        <w:rPr>
          <w:rFonts w:ascii="MathJax_Main" w:eastAsia="Times New Roman" w:hAnsi="MathJax_Main" w:cs="Times New Roman"/>
          <w:color w:val="333333"/>
          <w:sz w:val="15"/>
          <w:szCs w:val="15"/>
          <w:bdr w:val="none" w:sz="0" w:space="0" w:color="auto" w:frame="1"/>
        </w:rPr>
        <w:t>+4.</w:t>
      </w:r>
    </w:p>
    <w:p w14:paraId="616B795F" w14:textId="77777777" w:rsidR="002F5AAF" w:rsidRPr="002F5AAF" w:rsidRDefault="002F5AAF" w:rsidP="00CF24F6">
      <w:pPr>
        <w:numPr>
          <w:ilvl w:val="1"/>
          <w:numId w:val="255"/>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2F5AAF">
        <w:rPr>
          <w:rFonts w:ascii="Calibri" w:eastAsia="Times New Roman" w:hAnsi="Calibri" w:cs="Times New Roman"/>
          <w:color w:val="333333"/>
          <w:sz w:val="20"/>
          <w:szCs w:val="20"/>
        </w:rPr>
        <w:t>Pick five distinct </w:t>
      </w:r>
      <w:r w:rsidRPr="002F5AAF">
        <w:rPr>
          <w:rFonts w:ascii="Calibri" w:eastAsia="Times New Roman" w:hAnsi="Calibri" w:cs="Times New Roman"/>
          <w:i/>
          <w:iCs/>
          <w:color w:val="333333"/>
          <w:sz w:val="20"/>
          <w:szCs w:val="20"/>
          <w:bdr w:val="none" w:sz="0" w:space="0" w:color="auto" w:frame="1"/>
        </w:rPr>
        <w:t>x</w:t>
      </w:r>
      <w:r w:rsidRPr="002F5AAF">
        <w:rPr>
          <w:rFonts w:ascii="Calibri" w:eastAsia="Times New Roman" w:hAnsi="Calibri" w:cs="Times New Roman"/>
          <w:color w:val="333333"/>
          <w:sz w:val="20"/>
          <w:szCs w:val="20"/>
        </w:rPr>
        <w:t>-values, use the equation to compute the corresponding </w:t>
      </w:r>
      <w:r w:rsidRPr="002F5AAF">
        <w:rPr>
          <w:rFonts w:ascii="Calibri" w:eastAsia="Times New Roman" w:hAnsi="Calibri" w:cs="Times New Roman"/>
          <w:i/>
          <w:iCs/>
          <w:color w:val="333333"/>
          <w:sz w:val="20"/>
          <w:szCs w:val="20"/>
          <w:bdr w:val="none" w:sz="0" w:space="0" w:color="auto" w:frame="1"/>
        </w:rPr>
        <w:t>y</w:t>
      </w:r>
      <w:r w:rsidRPr="002F5AAF">
        <w:rPr>
          <w:rFonts w:ascii="Calibri" w:eastAsia="Times New Roman" w:hAnsi="Calibri" w:cs="Times New Roman"/>
          <w:color w:val="333333"/>
          <w:sz w:val="20"/>
          <w:szCs w:val="20"/>
        </w:rPr>
        <w:t>-values, and plot the five points obtained.</w:t>
      </w:r>
    </w:p>
    <w:p w14:paraId="731C0FD8" w14:textId="77777777" w:rsidR="002F5AAF" w:rsidRPr="002F5AAF" w:rsidRDefault="002F5AAF" w:rsidP="00CF24F6">
      <w:pPr>
        <w:numPr>
          <w:ilvl w:val="1"/>
          <w:numId w:val="255"/>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2F5AAF">
        <w:rPr>
          <w:rFonts w:ascii="Calibri" w:eastAsia="Times New Roman" w:hAnsi="Calibri" w:cs="Times New Roman"/>
          <w:color w:val="333333"/>
          <w:sz w:val="20"/>
          <w:szCs w:val="20"/>
        </w:rPr>
        <w:t>Give the value of the slope of the line; give the value of the </w:t>
      </w:r>
      <w:r w:rsidRPr="002F5AAF">
        <w:rPr>
          <w:rFonts w:ascii="Calibri" w:eastAsia="Times New Roman" w:hAnsi="Calibri" w:cs="Times New Roman"/>
          <w:i/>
          <w:iCs/>
          <w:color w:val="333333"/>
          <w:sz w:val="20"/>
          <w:szCs w:val="20"/>
          <w:bdr w:val="none" w:sz="0" w:space="0" w:color="auto" w:frame="1"/>
        </w:rPr>
        <w:t>y</w:t>
      </w:r>
      <w:r w:rsidRPr="002F5AAF">
        <w:rPr>
          <w:rFonts w:ascii="Calibri" w:eastAsia="Times New Roman" w:hAnsi="Calibri" w:cs="Times New Roman"/>
          <w:color w:val="333333"/>
          <w:sz w:val="20"/>
          <w:szCs w:val="20"/>
        </w:rPr>
        <w:t>-intercept.</w:t>
      </w:r>
    </w:p>
    <w:p w14:paraId="1698C59C" w14:textId="77777777" w:rsidR="002F5AAF" w:rsidRPr="002F5AAF" w:rsidRDefault="002F5AAF" w:rsidP="00CF24F6">
      <w:pPr>
        <w:numPr>
          <w:ilvl w:val="0"/>
          <w:numId w:val="255"/>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sidRPr="002F5AAF">
        <w:rPr>
          <w:rFonts w:ascii="Calibri" w:eastAsia="Times New Roman" w:hAnsi="Calibri" w:cs="Times New Roman"/>
          <w:color w:val="333333"/>
          <w:sz w:val="20"/>
          <w:szCs w:val="20"/>
        </w:rPr>
        <w:t>A line has equation </w:t>
      </w:r>
      <w:r w:rsidRPr="002F5AAF">
        <w:rPr>
          <w:rFonts w:ascii="MathJax_Math" w:eastAsia="Times New Roman" w:hAnsi="MathJax_Math" w:cs="Times New Roman"/>
          <w:i/>
          <w:iCs/>
          <w:color w:val="333333"/>
          <w:sz w:val="15"/>
          <w:szCs w:val="15"/>
          <w:bdr w:val="none" w:sz="0" w:space="0" w:color="auto" w:frame="1"/>
        </w:rPr>
        <w:t>y</w:t>
      </w:r>
      <w:r w:rsidRPr="002F5AAF">
        <w:rPr>
          <w:rFonts w:ascii="MathJax_Main" w:eastAsia="Times New Roman" w:hAnsi="MathJax_Main" w:cs="Times New Roman"/>
          <w:color w:val="333333"/>
          <w:sz w:val="15"/>
          <w:szCs w:val="15"/>
          <w:bdr w:val="none" w:sz="0" w:space="0" w:color="auto" w:frame="1"/>
        </w:rPr>
        <w:t>=−1.5</w:t>
      </w:r>
      <w:r w:rsidRPr="002F5AAF">
        <w:rPr>
          <w:rFonts w:ascii="MathJax_Math" w:eastAsia="Times New Roman" w:hAnsi="MathJax_Math" w:cs="Times New Roman"/>
          <w:i/>
          <w:iCs/>
          <w:color w:val="333333"/>
          <w:sz w:val="15"/>
          <w:szCs w:val="15"/>
          <w:bdr w:val="none" w:sz="0" w:space="0" w:color="auto" w:frame="1"/>
        </w:rPr>
        <w:t>x</w:t>
      </w:r>
      <w:r w:rsidRPr="002F5AAF">
        <w:rPr>
          <w:rFonts w:ascii="MathJax_Main" w:eastAsia="Times New Roman" w:hAnsi="MathJax_Main" w:cs="Times New Roman"/>
          <w:color w:val="333333"/>
          <w:sz w:val="15"/>
          <w:szCs w:val="15"/>
          <w:bdr w:val="none" w:sz="0" w:space="0" w:color="auto" w:frame="1"/>
        </w:rPr>
        <w:t>+1.</w:t>
      </w:r>
    </w:p>
    <w:p w14:paraId="7DE1BA20" w14:textId="77777777" w:rsidR="002F5AAF" w:rsidRPr="009C6358" w:rsidRDefault="009C6358" w:rsidP="00CF24F6">
      <w:pPr>
        <w:pStyle w:val="ListParagraph"/>
        <w:numPr>
          <w:ilvl w:val="1"/>
          <w:numId w:val="255"/>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 xml:space="preserve"> </w:t>
      </w:r>
      <w:r w:rsidR="002F5AAF" w:rsidRPr="009C6358">
        <w:rPr>
          <w:rFonts w:ascii="Calibri" w:eastAsia="Times New Roman" w:hAnsi="Calibri" w:cs="Times New Roman"/>
          <w:color w:val="333333"/>
          <w:sz w:val="20"/>
          <w:szCs w:val="20"/>
        </w:rPr>
        <w:t>Pick five distinct </w:t>
      </w:r>
      <w:r w:rsidR="002F5AAF" w:rsidRPr="009C6358">
        <w:rPr>
          <w:rFonts w:ascii="Calibri" w:eastAsia="Times New Roman" w:hAnsi="Calibri" w:cs="Times New Roman"/>
          <w:i/>
          <w:iCs/>
          <w:color w:val="333333"/>
          <w:sz w:val="20"/>
          <w:szCs w:val="20"/>
          <w:bdr w:val="none" w:sz="0" w:space="0" w:color="auto" w:frame="1"/>
        </w:rPr>
        <w:t>x</w:t>
      </w:r>
      <w:r w:rsidR="002F5AAF" w:rsidRPr="009C6358">
        <w:rPr>
          <w:rFonts w:ascii="Calibri" w:eastAsia="Times New Roman" w:hAnsi="Calibri" w:cs="Times New Roman"/>
          <w:color w:val="333333"/>
          <w:sz w:val="20"/>
          <w:szCs w:val="20"/>
        </w:rPr>
        <w:t>-values, use the equation to compute the corresponding </w:t>
      </w:r>
      <w:r w:rsidR="002F5AAF" w:rsidRPr="009C6358">
        <w:rPr>
          <w:rFonts w:ascii="Calibri" w:eastAsia="Times New Roman" w:hAnsi="Calibri" w:cs="Times New Roman"/>
          <w:i/>
          <w:iCs/>
          <w:color w:val="333333"/>
          <w:sz w:val="20"/>
          <w:szCs w:val="20"/>
          <w:bdr w:val="none" w:sz="0" w:space="0" w:color="auto" w:frame="1"/>
        </w:rPr>
        <w:t>y</w:t>
      </w:r>
      <w:r w:rsidR="002F5AAF" w:rsidRPr="009C6358">
        <w:rPr>
          <w:rFonts w:ascii="Calibri" w:eastAsia="Times New Roman" w:hAnsi="Calibri" w:cs="Times New Roman"/>
          <w:color w:val="333333"/>
          <w:sz w:val="20"/>
          <w:szCs w:val="20"/>
        </w:rPr>
        <w:t>-values, and plot the five points obtained.</w:t>
      </w:r>
    </w:p>
    <w:p w14:paraId="57AE5044" w14:textId="77777777" w:rsidR="002F5AAF" w:rsidRDefault="002F5AAF" w:rsidP="00CF24F6">
      <w:pPr>
        <w:numPr>
          <w:ilvl w:val="1"/>
          <w:numId w:val="255"/>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2F5AAF">
        <w:rPr>
          <w:rFonts w:ascii="Calibri" w:eastAsia="Times New Roman" w:hAnsi="Calibri" w:cs="Times New Roman"/>
          <w:color w:val="333333"/>
          <w:sz w:val="20"/>
          <w:szCs w:val="20"/>
        </w:rPr>
        <w:t>Give the value of the slope of the line; give the value of the </w:t>
      </w:r>
      <w:r w:rsidRPr="002F5AAF">
        <w:rPr>
          <w:rFonts w:ascii="Calibri" w:eastAsia="Times New Roman" w:hAnsi="Calibri" w:cs="Times New Roman"/>
          <w:i/>
          <w:iCs/>
          <w:color w:val="333333"/>
          <w:sz w:val="20"/>
          <w:szCs w:val="20"/>
          <w:bdr w:val="none" w:sz="0" w:space="0" w:color="auto" w:frame="1"/>
        </w:rPr>
        <w:t>y</w:t>
      </w:r>
      <w:r w:rsidRPr="002F5AAF">
        <w:rPr>
          <w:rFonts w:ascii="Calibri" w:eastAsia="Times New Roman" w:hAnsi="Calibri" w:cs="Times New Roman"/>
          <w:color w:val="333333"/>
          <w:sz w:val="20"/>
          <w:szCs w:val="20"/>
        </w:rPr>
        <w:t>-intercept.</w:t>
      </w:r>
    </w:p>
    <w:p w14:paraId="554A173F" w14:textId="77777777" w:rsidR="009C6358" w:rsidRPr="009C6358" w:rsidRDefault="009C6358" w:rsidP="00CF24F6">
      <w:pPr>
        <w:numPr>
          <w:ilvl w:val="0"/>
          <w:numId w:val="255"/>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9C6358">
        <w:rPr>
          <w:rFonts w:ascii="Calibri" w:eastAsia="Times New Roman" w:hAnsi="Calibri" w:cs="Times New Roman"/>
          <w:color w:val="333333"/>
          <w:sz w:val="20"/>
          <w:szCs w:val="20"/>
        </w:rPr>
        <w:t>Based on the information given about a line, determine how </w:t>
      </w:r>
      <w:r w:rsidRPr="009C6358">
        <w:rPr>
          <w:rFonts w:ascii="Calibri" w:eastAsia="Times New Roman" w:hAnsi="Calibri" w:cs="Times New Roman"/>
          <w:i/>
          <w:iCs/>
          <w:color w:val="333333"/>
          <w:sz w:val="20"/>
          <w:szCs w:val="20"/>
          <w:bdr w:val="none" w:sz="0" w:space="0" w:color="auto" w:frame="1"/>
        </w:rPr>
        <w:t>y</w:t>
      </w:r>
      <w:r w:rsidRPr="009C6358">
        <w:rPr>
          <w:rFonts w:ascii="Calibri" w:eastAsia="Times New Roman" w:hAnsi="Calibri" w:cs="Times New Roman"/>
          <w:color w:val="333333"/>
          <w:sz w:val="20"/>
          <w:szCs w:val="20"/>
        </w:rPr>
        <w:t> will change (increase, decrease, or stay the same) when </w:t>
      </w:r>
      <w:r w:rsidRPr="009C6358">
        <w:rPr>
          <w:rFonts w:ascii="Calibri" w:eastAsia="Times New Roman" w:hAnsi="Calibri" w:cs="Times New Roman"/>
          <w:i/>
          <w:iCs/>
          <w:color w:val="333333"/>
          <w:sz w:val="20"/>
          <w:szCs w:val="20"/>
          <w:bdr w:val="none" w:sz="0" w:space="0" w:color="auto" w:frame="1"/>
        </w:rPr>
        <w:t>x</w:t>
      </w:r>
      <w:r w:rsidRPr="009C6358">
        <w:rPr>
          <w:rFonts w:ascii="Calibri" w:eastAsia="Times New Roman" w:hAnsi="Calibri" w:cs="Times New Roman"/>
          <w:color w:val="333333"/>
          <w:sz w:val="20"/>
          <w:szCs w:val="20"/>
        </w:rPr>
        <w:t> is increased, and explain. In some cases it might be impossible to tell from the information given.</w:t>
      </w:r>
    </w:p>
    <w:p w14:paraId="166A9DDC" w14:textId="77777777" w:rsidR="009C6358" w:rsidRPr="009C6358" w:rsidRDefault="009C6358" w:rsidP="00CF24F6">
      <w:pPr>
        <w:numPr>
          <w:ilvl w:val="1"/>
          <w:numId w:val="255"/>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9C6358">
        <w:rPr>
          <w:rFonts w:ascii="Calibri" w:eastAsia="Times New Roman" w:hAnsi="Calibri" w:cs="Times New Roman"/>
          <w:color w:val="333333"/>
          <w:sz w:val="20"/>
          <w:szCs w:val="20"/>
        </w:rPr>
        <w:t>The slope is positive.</w:t>
      </w:r>
    </w:p>
    <w:p w14:paraId="1336CFD3" w14:textId="77777777" w:rsidR="009C6358" w:rsidRPr="009C6358" w:rsidRDefault="009C6358" w:rsidP="00CF24F6">
      <w:pPr>
        <w:numPr>
          <w:ilvl w:val="1"/>
          <w:numId w:val="255"/>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9C6358">
        <w:rPr>
          <w:rFonts w:ascii="Calibri" w:eastAsia="Times New Roman" w:hAnsi="Calibri" w:cs="Times New Roman"/>
          <w:color w:val="333333"/>
          <w:sz w:val="20"/>
          <w:szCs w:val="20"/>
        </w:rPr>
        <w:t>The </w:t>
      </w:r>
      <w:r w:rsidRPr="009C6358">
        <w:rPr>
          <w:rFonts w:ascii="Calibri" w:eastAsia="Times New Roman" w:hAnsi="Calibri" w:cs="Times New Roman"/>
          <w:i/>
          <w:iCs/>
          <w:color w:val="333333"/>
          <w:sz w:val="20"/>
          <w:szCs w:val="20"/>
          <w:bdr w:val="none" w:sz="0" w:space="0" w:color="auto" w:frame="1"/>
        </w:rPr>
        <w:t>y</w:t>
      </w:r>
      <w:r w:rsidRPr="009C6358">
        <w:rPr>
          <w:rFonts w:ascii="Calibri" w:eastAsia="Times New Roman" w:hAnsi="Calibri" w:cs="Times New Roman"/>
          <w:color w:val="333333"/>
          <w:sz w:val="20"/>
          <w:szCs w:val="20"/>
        </w:rPr>
        <w:t>-intercept is positive.</w:t>
      </w:r>
    </w:p>
    <w:p w14:paraId="38CF8F65" w14:textId="77777777" w:rsidR="009C6358" w:rsidRPr="009C6358" w:rsidRDefault="009C6358" w:rsidP="00CF24F6">
      <w:pPr>
        <w:numPr>
          <w:ilvl w:val="1"/>
          <w:numId w:val="255"/>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9C6358">
        <w:rPr>
          <w:rFonts w:ascii="Calibri" w:eastAsia="Times New Roman" w:hAnsi="Calibri" w:cs="Times New Roman"/>
          <w:color w:val="333333"/>
          <w:sz w:val="20"/>
          <w:szCs w:val="20"/>
        </w:rPr>
        <w:t>The slope is zero.</w:t>
      </w:r>
    </w:p>
    <w:p w14:paraId="0DBCE2F2" w14:textId="77777777" w:rsidR="009C6358" w:rsidRPr="009C6358" w:rsidRDefault="009C6358" w:rsidP="00CF24F6">
      <w:pPr>
        <w:numPr>
          <w:ilvl w:val="0"/>
          <w:numId w:val="255"/>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9C6358">
        <w:rPr>
          <w:rFonts w:ascii="Calibri" w:eastAsia="Times New Roman" w:hAnsi="Calibri" w:cs="Times New Roman"/>
          <w:color w:val="333333"/>
          <w:sz w:val="20"/>
          <w:szCs w:val="20"/>
        </w:rPr>
        <w:t>Based on the information given about a line, determine how </w:t>
      </w:r>
      <w:r w:rsidRPr="009C6358">
        <w:rPr>
          <w:rFonts w:ascii="Calibri" w:eastAsia="Times New Roman" w:hAnsi="Calibri" w:cs="Times New Roman"/>
          <w:i/>
          <w:iCs/>
          <w:color w:val="333333"/>
          <w:sz w:val="20"/>
          <w:szCs w:val="20"/>
          <w:bdr w:val="none" w:sz="0" w:space="0" w:color="auto" w:frame="1"/>
        </w:rPr>
        <w:t>y</w:t>
      </w:r>
      <w:r w:rsidRPr="009C6358">
        <w:rPr>
          <w:rFonts w:ascii="Calibri" w:eastAsia="Times New Roman" w:hAnsi="Calibri" w:cs="Times New Roman"/>
          <w:color w:val="333333"/>
          <w:sz w:val="20"/>
          <w:szCs w:val="20"/>
        </w:rPr>
        <w:t> will change (increase, decrease, or stay the same) when </w:t>
      </w:r>
      <w:r w:rsidRPr="009C6358">
        <w:rPr>
          <w:rFonts w:ascii="Calibri" w:eastAsia="Times New Roman" w:hAnsi="Calibri" w:cs="Times New Roman"/>
          <w:i/>
          <w:iCs/>
          <w:color w:val="333333"/>
          <w:sz w:val="20"/>
          <w:szCs w:val="20"/>
          <w:bdr w:val="none" w:sz="0" w:space="0" w:color="auto" w:frame="1"/>
        </w:rPr>
        <w:t>x</w:t>
      </w:r>
      <w:r w:rsidRPr="009C6358">
        <w:rPr>
          <w:rFonts w:ascii="Calibri" w:eastAsia="Times New Roman" w:hAnsi="Calibri" w:cs="Times New Roman"/>
          <w:color w:val="333333"/>
          <w:sz w:val="20"/>
          <w:szCs w:val="20"/>
        </w:rPr>
        <w:t> is increased, and explain. In some cases it might be impossible to tell from the information given.</w:t>
      </w:r>
    </w:p>
    <w:p w14:paraId="225B1BCF" w14:textId="77777777" w:rsidR="009C6358" w:rsidRPr="009C6358" w:rsidRDefault="009C6358" w:rsidP="00CF24F6">
      <w:pPr>
        <w:numPr>
          <w:ilvl w:val="1"/>
          <w:numId w:val="255"/>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9C6358">
        <w:rPr>
          <w:rFonts w:ascii="Calibri" w:eastAsia="Times New Roman" w:hAnsi="Calibri" w:cs="Times New Roman"/>
          <w:color w:val="333333"/>
          <w:sz w:val="20"/>
          <w:szCs w:val="20"/>
        </w:rPr>
        <w:t>The </w:t>
      </w:r>
      <w:r w:rsidRPr="009C6358">
        <w:rPr>
          <w:rFonts w:ascii="Calibri" w:eastAsia="Times New Roman" w:hAnsi="Calibri" w:cs="Times New Roman"/>
          <w:i/>
          <w:iCs/>
          <w:color w:val="333333"/>
          <w:sz w:val="20"/>
          <w:szCs w:val="20"/>
          <w:bdr w:val="none" w:sz="0" w:space="0" w:color="auto" w:frame="1"/>
        </w:rPr>
        <w:t>y</w:t>
      </w:r>
      <w:r w:rsidRPr="009C6358">
        <w:rPr>
          <w:rFonts w:ascii="Calibri" w:eastAsia="Times New Roman" w:hAnsi="Calibri" w:cs="Times New Roman"/>
          <w:color w:val="333333"/>
          <w:sz w:val="20"/>
          <w:szCs w:val="20"/>
        </w:rPr>
        <w:t>-intercept is negative.</w:t>
      </w:r>
    </w:p>
    <w:p w14:paraId="1C468907" w14:textId="77777777" w:rsidR="009C6358" w:rsidRPr="009C6358" w:rsidRDefault="009C6358" w:rsidP="00CF24F6">
      <w:pPr>
        <w:numPr>
          <w:ilvl w:val="1"/>
          <w:numId w:val="255"/>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9C6358">
        <w:rPr>
          <w:rFonts w:ascii="Calibri" w:eastAsia="Times New Roman" w:hAnsi="Calibri" w:cs="Times New Roman"/>
          <w:color w:val="333333"/>
          <w:sz w:val="20"/>
          <w:szCs w:val="20"/>
        </w:rPr>
        <w:t>The </w:t>
      </w:r>
      <w:r w:rsidRPr="009C6358">
        <w:rPr>
          <w:rFonts w:ascii="Calibri" w:eastAsia="Times New Roman" w:hAnsi="Calibri" w:cs="Times New Roman"/>
          <w:i/>
          <w:iCs/>
          <w:color w:val="333333"/>
          <w:sz w:val="20"/>
          <w:szCs w:val="20"/>
          <w:bdr w:val="none" w:sz="0" w:space="0" w:color="auto" w:frame="1"/>
        </w:rPr>
        <w:t>y</w:t>
      </w:r>
      <w:r w:rsidRPr="009C6358">
        <w:rPr>
          <w:rFonts w:ascii="Calibri" w:eastAsia="Times New Roman" w:hAnsi="Calibri" w:cs="Times New Roman"/>
          <w:color w:val="333333"/>
          <w:sz w:val="20"/>
          <w:szCs w:val="20"/>
        </w:rPr>
        <w:t>-intercept is zero.</w:t>
      </w:r>
    </w:p>
    <w:p w14:paraId="59038731" w14:textId="77777777" w:rsidR="009C6358" w:rsidRPr="009C6358" w:rsidRDefault="009C6358" w:rsidP="00CF24F6">
      <w:pPr>
        <w:numPr>
          <w:ilvl w:val="1"/>
          <w:numId w:val="255"/>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9C6358">
        <w:rPr>
          <w:rFonts w:ascii="Calibri" w:eastAsia="Times New Roman" w:hAnsi="Calibri" w:cs="Times New Roman"/>
          <w:color w:val="333333"/>
          <w:sz w:val="20"/>
          <w:szCs w:val="20"/>
        </w:rPr>
        <w:t>The slope is negative.</w:t>
      </w:r>
    </w:p>
    <w:p w14:paraId="77663EBC" w14:textId="77777777" w:rsidR="009C6358" w:rsidRPr="009C6358" w:rsidRDefault="009C6358" w:rsidP="00CF24F6">
      <w:pPr>
        <w:numPr>
          <w:ilvl w:val="0"/>
          <w:numId w:val="255"/>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9C6358">
        <w:rPr>
          <w:rFonts w:ascii="Calibri" w:eastAsia="Times New Roman" w:hAnsi="Calibri" w:cs="Times New Roman"/>
          <w:color w:val="333333"/>
          <w:sz w:val="20"/>
          <w:szCs w:val="20"/>
        </w:rPr>
        <w:t>A data set consists of eight </w:t>
      </w:r>
      <w:r w:rsidRPr="009C6358">
        <w:rPr>
          <w:rFonts w:ascii="MathJax_Main" w:eastAsia="Times New Roman" w:hAnsi="MathJax_Main" w:cs="Times New Roman"/>
          <w:color w:val="333333"/>
          <w:sz w:val="15"/>
          <w:szCs w:val="15"/>
          <w:bdr w:val="none" w:sz="0" w:space="0" w:color="auto" w:frame="1"/>
        </w:rPr>
        <w:t>(</w:t>
      </w:r>
      <w:r w:rsidRPr="009C6358">
        <w:rPr>
          <w:rFonts w:ascii="MathJax_Math" w:eastAsia="Times New Roman" w:hAnsi="MathJax_Math" w:cs="Times New Roman"/>
          <w:i/>
          <w:iCs/>
          <w:color w:val="333333"/>
          <w:sz w:val="15"/>
          <w:szCs w:val="15"/>
          <w:bdr w:val="none" w:sz="0" w:space="0" w:color="auto" w:frame="1"/>
        </w:rPr>
        <w:t>x</w:t>
      </w:r>
      <w:r w:rsidRPr="009C6358">
        <w:rPr>
          <w:rFonts w:ascii="MathJax_Main" w:eastAsia="Times New Roman" w:hAnsi="MathJax_Main" w:cs="Times New Roman"/>
          <w:color w:val="333333"/>
          <w:sz w:val="15"/>
          <w:szCs w:val="15"/>
          <w:bdr w:val="none" w:sz="0" w:space="0" w:color="auto" w:frame="1"/>
        </w:rPr>
        <w:t>,</w:t>
      </w:r>
      <w:r w:rsidRPr="009C6358">
        <w:rPr>
          <w:rFonts w:ascii="MathJax_Math" w:eastAsia="Times New Roman" w:hAnsi="MathJax_Math" w:cs="Times New Roman"/>
          <w:i/>
          <w:iCs/>
          <w:color w:val="333333"/>
          <w:sz w:val="15"/>
          <w:szCs w:val="15"/>
          <w:bdr w:val="none" w:sz="0" w:space="0" w:color="auto" w:frame="1"/>
        </w:rPr>
        <w:t>y</w:t>
      </w:r>
      <w:r w:rsidRPr="009C6358">
        <w:rPr>
          <w:rFonts w:ascii="MathJax_Main" w:eastAsia="Times New Roman" w:hAnsi="MathJax_Main" w:cs="Times New Roman"/>
          <w:color w:val="333333"/>
          <w:sz w:val="15"/>
          <w:szCs w:val="15"/>
          <w:bdr w:val="none" w:sz="0" w:space="0" w:color="auto" w:frame="1"/>
        </w:rPr>
        <w:t>)</w:t>
      </w:r>
      <w:r w:rsidRPr="009C6358">
        <w:rPr>
          <w:rFonts w:ascii="Calibri" w:eastAsia="Times New Roman" w:hAnsi="Calibri" w:cs="Times New Roman"/>
          <w:color w:val="333333"/>
          <w:sz w:val="20"/>
          <w:szCs w:val="20"/>
        </w:rPr>
        <w:t> pairs of numbers:</w:t>
      </w:r>
    </w:p>
    <w:p w14:paraId="2881ADA1" w14:textId="77777777" w:rsidR="009C6358" w:rsidRPr="009C6358" w:rsidRDefault="009C6358" w:rsidP="009C6358">
      <w:pPr>
        <w:shd w:val="clear" w:color="auto" w:fill="DAEEF3" w:themeFill="accent5" w:themeFillTint="33"/>
        <w:spacing w:after="0" w:line="360" w:lineRule="auto"/>
        <w:ind w:left="450"/>
        <w:jc w:val="center"/>
        <w:textAlignment w:val="baseline"/>
        <w:rPr>
          <w:rFonts w:ascii="Calibri" w:eastAsia="Times New Roman" w:hAnsi="Calibri" w:cs="Times New Roman"/>
          <w:color w:val="333333"/>
          <w:sz w:val="20"/>
          <w:szCs w:val="20"/>
          <w:bdr w:val="none" w:sz="0" w:space="0" w:color="auto" w:frame="1"/>
        </w:rPr>
      </w:pPr>
      <w:r w:rsidRPr="009C6358">
        <w:rPr>
          <w:rFonts w:ascii="MathJax_Main" w:eastAsia="Times New Roman" w:hAnsi="MathJax_Main" w:cs="Times New Roman"/>
          <w:color w:val="333333"/>
          <w:sz w:val="15"/>
          <w:szCs w:val="15"/>
          <w:bdr w:val="none" w:sz="0" w:space="0" w:color="auto" w:frame="1"/>
        </w:rPr>
        <w:t>(0,12)(2,15)(4,16)(5,14)(8,22)(13,24)(15,28)(20,30)</w:t>
      </w:r>
    </w:p>
    <w:p w14:paraId="11EED2BB" w14:textId="77777777" w:rsidR="009C6358" w:rsidRPr="009C6358" w:rsidRDefault="009C6358" w:rsidP="00CF24F6">
      <w:pPr>
        <w:numPr>
          <w:ilvl w:val="1"/>
          <w:numId w:val="255"/>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9C6358">
        <w:rPr>
          <w:rFonts w:ascii="Calibri" w:eastAsia="Times New Roman" w:hAnsi="Calibri" w:cs="Times New Roman"/>
          <w:color w:val="333333"/>
          <w:sz w:val="20"/>
          <w:szCs w:val="20"/>
        </w:rPr>
        <w:t>Plot the data in a scatter diagram.</w:t>
      </w:r>
    </w:p>
    <w:p w14:paraId="1217103A" w14:textId="77777777" w:rsidR="009C6358" w:rsidRPr="009C6358" w:rsidRDefault="009C6358" w:rsidP="00CF24F6">
      <w:pPr>
        <w:numPr>
          <w:ilvl w:val="1"/>
          <w:numId w:val="255"/>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9C6358">
        <w:rPr>
          <w:rFonts w:ascii="Calibri" w:eastAsia="Times New Roman" w:hAnsi="Calibri" w:cs="Times New Roman"/>
          <w:color w:val="333333"/>
          <w:sz w:val="20"/>
          <w:szCs w:val="20"/>
        </w:rPr>
        <w:t>Based on the plot, explain whether the relationship between </w:t>
      </w:r>
      <w:r w:rsidRPr="009C6358">
        <w:rPr>
          <w:rFonts w:ascii="Calibri" w:eastAsia="Times New Roman" w:hAnsi="Calibri" w:cs="Times New Roman"/>
          <w:i/>
          <w:iCs/>
          <w:color w:val="333333"/>
          <w:sz w:val="20"/>
          <w:szCs w:val="20"/>
          <w:bdr w:val="none" w:sz="0" w:space="0" w:color="auto" w:frame="1"/>
        </w:rPr>
        <w:t>x</w:t>
      </w:r>
      <w:r w:rsidRPr="009C6358">
        <w:rPr>
          <w:rFonts w:ascii="Calibri" w:eastAsia="Times New Roman" w:hAnsi="Calibri" w:cs="Times New Roman"/>
          <w:color w:val="333333"/>
          <w:sz w:val="20"/>
          <w:szCs w:val="20"/>
        </w:rPr>
        <w:t> and </w:t>
      </w:r>
      <w:r w:rsidRPr="009C6358">
        <w:rPr>
          <w:rFonts w:ascii="Calibri" w:eastAsia="Times New Roman" w:hAnsi="Calibri" w:cs="Times New Roman"/>
          <w:i/>
          <w:iCs/>
          <w:color w:val="333333"/>
          <w:sz w:val="20"/>
          <w:szCs w:val="20"/>
          <w:bdr w:val="none" w:sz="0" w:space="0" w:color="auto" w:frame="1"/>
        </w:rPr>
        <w:t>y</w:t>
      </w:r>
      <w:r w:rsidRPr="009C6358">
        <w:rPr>
          <w:rFonts w:ascii="Calibri" w:eastAsia="Times New Roman" w:hAnsi="Calibri" w:cs="Times New Roman"/>
          <w:color w:val="333333"/>
          <w:sz w:val="20"/>
          <w:szCs w:val="20"/>
        </w:rPr>
        <w:t> appears to be deterministic or to involve randomness.</w:t>
      </w:r>
    </w:p>
    <w:p w14:paraId="19D62EB4" w14:textId="77777777" w:rsidR="009C6358" w:rsidRPr="009C6358" w:rsidRDefault="009C6358" w:rsidP="00CF24F6">
      <w:pPr>
        <w:numPr>
          <w:ilvl w:val="1"/>
          <w:numId w:val="255"/>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9C6358">
        <w:rPr>
          <w:rFonts w:ascii="Calibri" w:eastAsia="Times New Roman" w:hAnsi="Calibri" w:cs="Times New Roman"/>
          <w:color w:val="333333"/>
          <w:sz w:val="20"/>
          <w:szCs w:val="20"/>
        </w:rPr>
        <w:lastRenderedPageBreak/>
        <w:t>Based on the plot, explain whether the relationship between </w:t>
      </w:r>
      <w:r w:rsidRPr="009C6358">
        <w:rPr>
          <w:rFonts w:ascii="Calibri" w:eastAsia="Times New Roman" w:hAnsi="Calibri" w:cs="Times New Roman"/>
          <w:i/>
          <w:iCs/>
          <w:color w:val="333333"/>
          <w:sz w:val="20"/>
          <w:szCs w:val="20"/>
          <w:bdr w:val="none" w:sz="0" w:space="0" w:color="auto" w:frame="1"/>
        </w:rPr>
        <w:t>x</w:t>
      </w:r>
      <w:r w:rsidRPr="009C6358">
        <w:rPr>
          <w:rFonts w:ascii="Calibri" w:eastAsia="Times New Roman" w:hAnsi="Calibri" w:cs="Times New Roman"/>
          <w:color w:val="333333"/>
          <w:sz w:val="20"/>
          <w:szCs w:val="20"/>
        </w:rPr>
        <w:t> and </w:t>
      </w:r>
      <w:r w:rsidRPr="009C6358">
        <w:rPr>
          <w:rFonts w:ascii="Calibri" w:eastAsia="Times New Roman" w:hAnsi="Calibri" w:cs="Times New Roman"/>
          <w:i/>
          <w:iCs/>
          <w:color w:val="333333"/>
          <w:sz w:val="20"/>
          <w:szCs w:val="20"/>
          <w:bdr w:val="none" w:sz="0" w:space="0" w:color="auto" w:frame="1"/>
        </w:rPr>
        <w:t>y</w:t>
      </w:r>
      <w:r w:rsidRPr="009C6358">
        <w:rPr>
          <w:rFonts w:ascii="Calibri" w:eastAsia="Times New Roman" w:hAnsi="Calibri" w:cs="Times New Roman"/>
          <w:color w:val="333333"/>
          <w:sz w:val="20"/>
          <w:szCs w:val="20"/>
        </w:rPr>
        <w:t> appears to be linear or not linear.</w:t>
      </w:r>
    </w:p>
    <w:p w14:paraId="48CA7A9E" w14:textId="77777777" w:rsidR="009C6358" w:rsidRPr="009C6358" w:rsidRDefault="009C6358" w:rsidP="00CF24F6">
      <w:pPr>
        <w:numPr>
          <w:ilvl w:val="0"/>
          <w:numId w:val="255"/>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9C6358">
        <w:rPr>
          <w:rFonts w:ascii="Calibri" w:eastAsia="Times New Roman" w:hAnsi="Calibri" w:cs="Times New Roman"/>
          <w:color w:val="333333"/>
          <w:sz w:val="20"/>
          <w:szCs w:val="20"/>
        </w:rPr>
        <w:t>A data set consists of ten </w:t>
      </w:r>
      <w:r w:rsidRPr="009C6358">
        <w:rPr>
          <w:rFonts w:ascii="MathJax_Main" w:eastAsia="Times New Roman" w:hAnsi="MathJax_Main" w:cs="Times New Roman"/>
          <w:color w:val="333333"/>
          <w:sz w:val="15"/>
          <w:szCs w:val="15"/>
          <w:bdr w:val="none" w:sz="0" w:space="0" w:color="auto" w:frame="1"/>
        </w:rPr>
        <w:t>(</w:t>
      </w:r>
      <w:r w:rsidRPr="009C6358">
        <w:rPr>
          <w:rFonts w:ascii="MathJax_Math" w:eastAsia="Times New Roman" w:hAnsi="MathJax_Math" w:cs="Times New Roman"/>
          <w:i/>
          <w:iCs/>
          <w:color w:val="333333"/>
          <w:sz w:val="15"/>
          <w:szCs w:val="15"/>
          <w:bdr w:val="none" w:sz="0" w:space="0" w:color="auto" w:frame="1"/>
        </w:rPr>
        <w:t>x</w:t>
      </w:r>
      <w:r w:rsidRPr="009C6358">
        <w:rPr>
          <w:rFonts w:ascii="MathJax_Main" w:eastAsia="Times New Roman" w:hAnsi="MathJax_Main" w:cs="Times New Roman"/>
          <w:color w:val="333333"/>
          <w:sz w:val="15"/>
          <w:szCs w:val="15"/>
          <w:bdr w:val="none" w:sz="0" w:space="0" w:color="auto" w:frame="1"/>
        </w:rPr>
        <w:t>,</w:t>
      </w:r>
      <w:r w:rsidRPr="009C6358">
        <w:rPr>
          <w:rFonts w:ascii="MathJax_Math" w:eastAsia="Times New Roman" w:hAnsi="MathJax_Math" w:cs="Times New Roman"/>
          <w:i/>
          <w:iCs/>
          <w:color w:val="333333"/>
          <w:sz w:val="15"/>
          <w:szCs w:val="15"/>
          <w:bdr w:val="none" w:sz="0" w:space="0" w:color="auto" w:frame="1"/>
        </w:rPr>
        <w:t>y</w:t>
      </w:r>
      <w:r w:rsidRPr="009C6358">
        <w:rPr>
          <w:rFonts w:ascii="MathJax_Main" w:eastAsia="Times New Roman" w:hAnsi="MathJax_Main" w:cs="Times New Roman"/>
          <w:color w:val="333333"/>
          <w:sz w:val="15"/>
          <w:szCs w:val="15"/>
          <w:bdr w:val="none" w:sz="0" w:space="0" w:color="auto" w:frame="1"/>
        </w:rPr>
        <w:t>)</w:t>
      </w:r>
      <w:r w:rsidRPr="009C6358">
        <w:rPr>
          <w:rFonts w:ascii="Calibri" w:eastAsia="Times New Roman" w:hAnsi="Calibri" w:cs="Times New Roman"/>
          <w:color w:val="333333"/>
          <w:sz w:val="20"/>
          <w:szCs w:val="20"/>
        </w:rPr>
        <w:t> pairs of numbers:</w:t>
      </w:r>
    </w:p>
    <w:p w14:paraId="1ACEE754" w14:textId="77777777" w:rsidR="009C6358" w:rsidRPr="009C6358" w:rsidRDefault="009C6358" w:rsidP="009C6358">
      <w:pPr>
        <w:shd w:val="clear" w:color="auto" w:fill="DAEEF3" w:themeFill="accent5" w:themeFillTint="33"/>
        <w:spacing w:after="0" w:line="360" w:lineRule="auto"/>
        <w:ind w:left="450"/>
        <w:jc w:val="center"/>
        <w:textAlignment w:val="baseline"/>
        <w:rPr>
          <w:rFonts w:ascii="Calibri" w:eastAsia="Times New Roman" w:hAnsi="Calibri" w:cs="Times New Roman"/>
          <w:color w:val="333333"/>
          <w:sz w:val="20"/>
          <w:szCs w:val="20"/>
          <w:bdr w:val="none" w:sz="0" w:space="0" w:color="auto" w:frame="1"/>
        </w:rPr>
      </w:pPr>
      <w:r w:rsidRPr="009C6358">
        <w:rPr>
          <w:rFonts w:ascii="MathJax_Main" w:eastAsia="Times New Roman" w:hAnsi="MathJax_Main" w:cs="Times New Roman"/>
          <w:color w:val="333333"/>
          <w:sz w:val="15"/>
          <w:szCs w:val="15"/>
          <w:bdr w:val="none" w:sz="0" w:space="0" w:color="auto" w:frame="1"/>
        </w:rPr>
        <w:t>(3,20)(5,13)(6,9)(8,4)(11,0)(12,0)(14,1)(17,6)(18,9)(20,16)</w:t>
      </w:r>
    </w:p>
    <w:p w14:paraId="0E8D3286" w14:textId="77777777" w:rsidR="009C6358" w:rsidRPr="009C6358" w:rsidRDefault="009C6358" w:rsidP="00CF24F6">
      <w:pPr>
        <w:numPr>
          <w:ilvl w:val="1"/>
          <w:numId w:val="255"/>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9C6358">
        <w:rPr>
          <w:rFonts w:ascii="Calibri" w:eastAsia="Times New Roman" w:hAnsi="Calibri" w:cs="Times New Roman"/>
          <w:color w:val="333333"/>
          <w:sz w:val="20"/>
          <w:szCs w:val="20"/>
        </w:rPr>
        <w:t>Plot the data in a scatter diagram.</w:t>
      </w:r>
    </w:p>
    <w:p w14:paraId="59D7EA36" w14:textId="77777777" w:rsidR="009C6358" w:rsidRPr="009C6358" w:rsidRDefault="009C6358" w:rsidP="00CF24F6">
      <w:pPr>
        <w:numPr>
          <w:ilvl w:val="1"/>
          <w:numId w:val="255"/>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9C6358">
        <w:rPr>
          <w:rFonts w:ascii="Calibri" w:eastAsia="Times New Roman" w:hAnsi="Calibri" w:cs="Times New Roman"/>
          <w:color w:val="333333"/>
          <w:sz w:val="20"/>
          <w:szCs w:val="20"/>
        </w:rPr>
        <w:t>Based on the plot, explain whether the relationship between </w:t>
      </w:r>
      <w:r w:rsidRPr="009C6358">
        <w:rPr>
          <w:rFonts w:ascii="Calibri" w:eastAsia="Times New Roman" w:hAnsi="Calibri" w:cs="Times New Roman"/>
          <w:i/>
          <w:iCs/>
          <w:color w:val="333333"/>
          <w:sz w:val="20"/>
          <w:szCs w:val="20"/>
          <w:bdr w:val="none" w:sz="0" w:space="0" w:color="auto" w:frame="1"/>
        </w:rPr>
        <w:t>x</w:t>
      </w:r>
      <w:r w:rsidRPr="009C6358">
        <w:rPr>
          <w:rFonts w:ascii="Calibri" w:eastAsia="Times New Roman" w:hAnsi="Calibri" w:cs="Times New Roman"/>
          <w:color w:val="333333"/>
          <w:sz w:val="20"/>
          <w:szCs w:val="20"/>
        </w:rPr>
        <w:t> and </w:t>
      </w:r>
      <w:r w:rsidRPr="009C6358">
        <w:rPr>
          <w:rFonts w:ascii="Calibri" w:eastAsia="Times New Roman" w:hAnsi="Calibri" w:cs="Times New Roman"/>
          <w:i/>
          <w:iCs/>
          <w:color w:val="333333"/>
          <w:sz w:val="20"/>
          <w:szCs w:val="20"/>
          <w:bdr w:val="none" w:sz="0" w:space="0" w:color="auto" w:frame="1"/>
        </w:rPr>
        <w:t>y</w:t>
      </w:r>
      <w:r w:rsidRPr="009C6358">
        <w:rPr>
          <w:rFonts w:ascii="Calibri" w:eastAsia="Times New Roman" w:hAnsi="Calibri" w:cs="Times New Roman"/>
          <w:color w:val="333333"/>
          <w:sz w:val="20"/>
          <w:szCs w:val="20"/>
        </w:rPr>
        <w:t> appears to be deterministic or to involve randomness.</w:t>
      </w:r>
    </w:p>
    <w:p w14:paraId="4B4107E9" w14:textId="77777777" w:rsidR="009C6358" w:rsidRPr="009C6358" w:rsidRDefault="009C6358" w:rsidP="00CF24F6">
      <w:pPr>
        <w:numPr>
          <w:ilvl w:val="1"/>
          <w:numId w:val="255"/>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9C6358">
        <w:rPr>
          <w:rFonts w:ascii="Calibri" w:eastAsia="Times New Roman" w:hAnsi="Calibri" w:cs="Times New Roman"/>
          <w:color w:val="333333"/>
          <w:sz w:val="20"/>
          <w:szCs w:val="20"/>
        </w:rPr>
        <w:t>Based on the plot, explain whether the relationship between </w:t>
      </w:r>
      <w:r w:rsidRPr="009C6358">
        <w:rPr>
          <w:rFonts w:ascii="Calibri" w:eastAsia="Times New Roman" w:hAnsi="Calibri" w:cs="Times New Roman"/>
          <w:i/>
          <w:iCs/>
          <w:color w:val="333333"/>
          <w:sz w:val="20"/>
          <w:szCs w:val="20"/>
          <w:bdr w:val="none" w:sz="0" w:space="0" w:color="auto" w:frame="1"/>
        </w:rPr>
        <w:t>x</w:t>
      </w:r>
      <w:r w:rsidRPr="009C6358">
        <w:rPr>
          <w:rFonts w:ascii="Calibri" w:eastAsia="Times New Roman" w:hAnsi="Calibri" w:cs="Times New Roman"/>
          <w:color w:val="333333"/>
          <w:sz w:val="20"/>
          <w:szCs w:val="20"/>
        </w:rPr>
        <w:t> and </w:t>
      </w:r>
      <w:r w:rsidRPr="009C6358">
        <w:rPr>
          <w:rFonts w:ascii="Calibri" w:eastAsia="Times New Roman" w:hAnsi="Calibri" w:cs="Times New Roman"/>
          <w:i/>
          <w:iCs/>
          <w:color w:val="333333"/>
          <w:sz w:val="20"/>
          <w:szCs w:val="20"/>
          <w:bdr w:val="none" w:sz="0" w:space="0" w:color="auto" w:frame="1"/>
        </w:rPr>
        <w:t>y</w:t>
      </w:r>
      <w:r w:rsidRPr="009C6358">
        <w:rPr>
          <w:rFonts w:ascii="Calibri" w:eastAsia="Times New Roman" w:hAnsi="Calibri" w:cs="Times New Roman"/>
          <w:color w:val="333333"/>
          <w:sz w:val="20"/>
          <w:szCs w:val="20"/>
        </w:rPr>
        <w:t> appears to be linear or not linear.</w:t>
      </w:r>
    </w:p>
    <w:p w14:paraId="18D95DDF" w14:textId="77777777" w:rsidR="009C6358" w:rsidRPr="009C6358" w:rsidRDefault="009C6358" w:rsidP="00CF24F6">
      <w:pPr>
        <w:numPr>
          <w:ilvl w:val="0"/>
          <w:numId w:val="255"/>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9C6358">
        <w:rPr>
          <w:rFonts w:ascii="Calibri" w:eastAsia="Times New Roman" w:hAnsi="Calibri" w:cs="Times New Roman"/>
          <w:color w:val="333333"/>
          <w:sz w:val="20"/>
          <w:szCs w:val="20"/>
        </w:rPr>
        <w:t>A data set consists of nine </w:t>
      </w:r>
      <w:r w:rsidRPr="009C6358">
        <w:rPr>
          <w:rFonts w:ascii="MathJax_Main" w:eastAsia="Times New Roman" w:hAnsi="MathJax_Main" w:cs="Times New Roman"/>
          <w:color w:val="333333"/>
          <w:sz w:val="15"/>
          <w:szCs w:val="15"/>
          <w:bdr w:val="none" w:sz="0" w:space="0" w:color="auto" w:frame="1"/>
        </w:rPr>
        <w:t>(</w:t>
      </w:r>
      <w:r w:rsidRPr="009C6358">
        <w:rPr>
          <w:rFonts w:ascii="MathJax_Math" w:eastAsia="Times New Roman" w:hAnsi="MathJax_Math" w:cs="Times New Roman"/>
          <w:i/>
          <w:iCs/>
          <w:color w:val="333333"/>
          <w:sz w:val="15"/>
          <w:szCs w:val="15"/>
          <w:bdr w:val="none" w:sz="0" w:space="0" w:color="auto" w:frame="1"/>
        </w:rPr>
        <w:t>x</w:t>
      </w:r>
      <w:r w:rsidRPr="009C6358">
        <w:rPr>
          <w:rFonts w:ascii="MathJax_Main" w:eastAsia="Times New Roman" w:hAnsi="MathJax_Main" w:cs="Times New Roman"/>
          <w:color w:val="333333"/>
          <w:sz w:val="15"/>
          <w:szCs w:val="15"/>
          <w:bdr w:val="none" w:sz="0" w:space="0" w:color="auto" w:frame="1"/>
        </w:rPr>
        <w:t>,</w:t>
      </w:r>
      <w:r w:rsidRPr="009C6358">
        <w:rPr>
          <w:rFonts w:ascii="MathJax_Math" w:eastAsia="Times New Roman" w:hAnsi="MathJax_Math" w:cs="Times New Roman"/>
          <w:i/>
          <w:iCs/>
          <w:color w:val="333333"/>
          <w:sz w:val="15"/>
          <w:szCs w:val="15"/>
          <w:bdr w:val="none" w:sz="0" w:space="0" w:color="auto" w:frame="1"/>
        </w:rPr>
        <w:t>y</w:t>
      </w:r>
      <w:r w:rsidRPr="009C6358">
        <w:rPr>
          <w:rFonts w:ascii="MathJax_Main" w:eastAsia="Times New Roman" w:hAnsi="MathJax_Main" w:cs="Times New Roman"/>
          <w:color w:val="333333"/>
          <w:sz w:val="15"/>
          <w:szCs w:val="15"/>
          <w:bdr w:val="none" w:sz="0" w:space="0" w:color="auto" w:frame="1"/>
        </w:rPr>
        <w:t>)</w:t>
      </w:r>
      <w:r w:rsidRPr="009C6358">
        <w:rPr>
          <w:rFonts w:ascii="Calibri" w:eastAsia="Times New Roman" w:hAnsi="Calibri" w:cs="Times New Roman"/>
          <w:color w:val="333333"/>
          <w:sz w:val="20"/>
          <w:szCs w:val="20"/>
        </w:rPr>
        <w:t> pairs of numbers:</w:t>
      </w:r>
    </w:p>
    <w:p w14:paraId="65F300E3" w14:textId="77777777" w:rsidR="009C6358" w:rsidRPr="009C6358" w:rsidRDefault="009C6358" w:rsidP="009C6358">
      <w:pPr>
        <w:shd w:val="clear" w:color="auto" w:fill="DAEEF3" w:themeFill="accent5" w:themeFillTint="33"/>
        <w:spacing w:after="0" w:line="360" w:lineRule="auto"/>
        <w:ind w:left="450"/>
        <w:jc w:val="center"/>
        <w:textAlignment w:val="baseline"/>
        <w:rPr>
          <w:rFonts w:ascii="Calibri" w:eastAsia="Times New Roman" w:hAnsi="Calibri" w:cs="Times New Roman"/>
          <w:color w:val="333333"/>
          <w:sz w:val="20"/>
          <w:szCs w:val="20"/>
          <w:bdr w:val="none" w:sz="0" w:space="0" w:color="auto" w:frame="1"/>
        </w:rPr>
      </w:pPr>
      <w:r w:rsidRPr="009C6358">
        <w:rPr>
          <w:rFonts w:ascii="MathJax_Main" w:eastAsia="Times New Roman" w:hAnsi="MathJax_Main" w:cs="Times New Roman"/>
          <w:color w:val="333333"/>
          <w:sz w:val="15"/>
          <w:szCs w:val="15"/>
          <w:bdr w:val="none" w:sz="0" w:space="0" w:color="auto" w:frame="1"/>
        </w:rPr>
        <w:t>(8,16)(9,9)(10,4)(11,1)(12,0)(13,1)(14,4)(15,9)(16,16)</w:t>
      </w:r>
    </w:p>
    <w:p w14:paraId="3675EC3E" w14:textId="77777777" w:rsidR="009C6358" w:rsidRPr="009C6358" w:rsidRDefault="009C6358" w:rsidP="00CF24F6">
      <w:pPr>
        <w:numPr>
          <w:ilvl w:val="1"/>
          <w:numId w:val="255"/>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9C6358">
        <w:rPr>
          <w:rFonts w:ascii="Calibri" w:eastAsia="Times New Roman" w:hAnsi="Calibri" w:cs="Times New Roman"/>
          <w:color w:val="333333"/>
          <w:sz w:val="20"/>
          <w:szCs w:val="20"/>
        </w:rPr>
        <w:t>Plot the data in a scatter diagram.</w:t>
      </w:r>
    </w:p>
    <w:p w14:paraId="64F4CFF4" w14:textId="77777777" w:rsidR="009C6358" w:rsidRPr="009C6358" w:rsidRDefault="009C6358" w:rsidP="00CF24F6">
      <w:pPr>
        <w:numPr>
          <w:ilvl w:val="1"/>
          <w:numId w:val="255"/>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9C6358">
        <w:rPr>
          <w:rFonts w:ascii="Calibri" w:eastAsia="Times New Roman" w:hAnsi="Calibri" w:cs="Times New Roman"/>
          <w:color w:val="333333"/>
          <w:sz w:val="20"/>
          <w:szCs w:val="20"/>
        </w:rPr>
        <w:t>Based on the plot, explain whether the relationship between </w:t>
      </w:r>
      <w:r w:rsidRPr="009C6358">
        <w:rPr>
          <w:rFonts w:ascii="Calibri" w:eastAsia="Times New Roman" w:hAnsi="Calibri" w:cs="Times New Roman"/>
          <w:i/>
          <w:iCs/>
          <w:color w:val="333333"/>
          <w:sz w:val="20"/>
          <w:szCs w:val="20"/>
          <w:bdr w:val="none" w:sz="0" w:space="0" w:color="auto" w:frame="1"/>
        </w:rPr>
        <w:t>x</w:t>
      </w:r>
      <w:r w:rsidRPr="009C6358">
        <w:rPr>
          <w:rFonts w:ascii="Calibri" w:eastAsia="Times New Roman" w:hAnsi="Calibri" w:cs="Times New Roman"/>
          <w:color w:val="333333"/>
          <w:sz w:val="20"/>
          <w:szCs w:val="20"/>
        </w:rPr>
        <w:t> and </w:t>
      </w:r>
      <w:r w:rsidRPr="009C6358">
        <w:rPr>
          <w:rFonts w:ascii="Calibri" w:eastAsia="Times New Roman" w:hAnsi="Calibri" w:cs="Times New Roman"/>
          <w:i/>
          <w:iCs/>
          <w:color w:val="333333"/>
          <w:sz w:val="20"/>
          <w:szCs w:val="20"/>
          <w:bdr w:val="none" w:sz="0" w:space="0" w:color="auto" w:frame="1"/>
        </w:rPr>
        <w:t>y</w:t>
      </w:r>
      <w:r w:rsidRPr="009C6358">
        <w:rPr>
          <w:rFonts w:ascii="Calibri" w:eastAsia="Times New Roman" w:hAnsi="Calibri" w:cs="Times New Roman"/>
          <w:color w:val="333333"/>
          <w:sz w:val="20"/>
          <w:szCs w:val="20"/>
        </w:rPr>
        <w:t> appears to be deterministic or to involve randomness.</w:t>
      </w:r>
    </w:p>
    <w:p w14:paraId="1EDA9DC8" w14:textId="77777777" w:rsidR="009C6358" w:rsidRPr="009C6358" w:rsidRDefault="009C6358" w:rsidP="00CF24F6">
      <w:pPr>
        <w:numPr>
          <w:ilvl w:val="1"/>
          <w:numId w:val="255"/>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9C6358">
        <w:rPr>
          <w:rFonts w:ascii="Calibri" w:eastAsia="Times New Roman" w:hAnsi="Calibri" w:cs="Times New Roman"/>
          <w:color w:val="333333"/>
          <w:sz w:val="20"/>
          <w:szCs w:val="20"/>
        </w:rPr>
        <w:t>Based on the plot, explain whether the relationship between </w:t>
      </w:r>
      <w:r w:rsidRPr="009C6358">
        <w:rPr>
          <w:rFonts w:ascii="Calibri" w:eastAsia="Times New Roman" w:hAnsi="Calibri" w:cs="Times New Roman"/>
          <w:i/>
          <w:iCs/>
          <w:color w:val="333333"/>
          <w:sz w:val="20"/>
          <w:szCs w:val="20"/>
          <w:bdr w:val="none" w:sz="0" w:space="0" w:color="auto" w:frame="1"/>
        </w:rPr>
        <w:t>x</w:t>
      </w:r>
      <w:r w:rsidRPr="009C6358">
        <w:rPr>
          <w:rFonts w:ascii="Calibri" w:eastAsia="Times New Roman" w:hAnsi="Calibri" w:cs="Times New Roman"/>
          <w:color w:val="333333"/>
          <w:sz w:val="20"/>
          <w:szCs w:val="20"/>
        </w:rPr>
        <w:t> and </w:t>
      </w:r>
      <w:r w:rsidRPr="009C6358">
        <w:rPr>
          <w:rFonts w:ascii="Calibri" w:eastAsia="Times New Roman" w:hAnsi="Calibri" w:cs="Times New Roman"/>
          <w:i/>
          <w:iCs/>
          <w:color w:val="333333"/>
          <w:sz w:val="20"/>
          <w:szCs w:val="20"/>
          <w:bdr w:val="none" w:sz="0" w:space="0" w:color="auto" w:frame="1"/>
        </w:rPr>
        <w:t>y</w:t>
      </w:r>
      <w:r w:rsidRPr="009C6358">
        <w:rPr>
          <w:rFonts w:ascii="Calibri" w:eastAsia="Times New Roman" w:hAnsi="Calibri" w:cs="Times New Roman"/>
          <w:color w:val="333333"/>
          <w:sz w:val="20"/>
          <w:szCs w:val="20"/>
        </w:rPr>
        <w:t> appears to be linear or not linear.</w:t>
      </w:r>
    </w:p>
    <w:p w14:paraId="43E3C8D7" w14:textId="77777777" w:rsidR="009C6358" w:rsidRPr="009C6358" w:rsidRDefault="009C6358" w:rsidP="00CF24F6">
      <w:pPr>
        <w:numPr>
          <w:ilvl w:val="0"/>
          <w:numId w:val="255"/>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9C6358">
        <w:rPr>
          <w:rFonts w:ascii="Calibri" w:eastAsia="Times New Roman" w:hAnsi="Calibri" w:cs="Times New Roman"/>
          <w:color w:val="333333"/>
          <w:sz w:val="20"/>
          <w:szCs w:val="20"/>
        </w:rPr>
        <w:t>A data set consists of five </w:t>
      </w:r>
      <w:r w:rsidRPr="009C6358">
        <w:rPr>
          <w:rFonts w:ascii="MathJax_Main" w:eastAsia="Times New Roman" w:hAnsi="MathJax_Main" w:cs="Times New Roman"/>
          <w:color w:val="333333"/>
          <w:sz w:val="15"/>
          <w:szCs w:val="15"/>
          <w:bdr w:val="none" w:sz="0" w:space="0" w:color="auto" w:frame="1"/>
        </w:rPr>
        <w:t>(</w:t>
      </w:r>
      <w:r w:rsidRPr="009C6358">
        <w:rPr>
          <w:rFonts w:ascii="MathJax_Math" w:eastAsia="Times New Roman" w:hAnsi="MathJax_Math" w:cs="Times New Roman"/>
          <w:i/>
          <w:iCs/>
          <w:color w:val="333333"/>
          <w:sz w:val="15"/>
          <w:szCs w:val="15"/>
          <w:bdr w:val="none" w:sz="0" w:space="0" w:color="auto" w:frame="1"/>
        </w:rPr>
        <w:t>x</w:t>
      </w:r>
      <w:r w:rsidRPr="009C6358">
        <w:rPr>
          <w:rFonts w:ascii="MathJax_Main" w:eastAsia="Times New Roman" w:hAnsi="MathJax_Main" w:cs="Times New Roman"/>
          <w:color w:val="333333"/>
          <w:sz w:val="15"/>
          <w:szCs w:val="15"/>
          <w:bdr w:val="none" w:sz="0" w:space="0" w:color="auto" w:frame="1"/>
        </w:rPr>
        <w:t>,</w:t>
      </w:r>
      <w:r w:rsidRPr="009C6358">
        <w:rPr>
          <w:rFonts w:ascii="MathJax_Math" w:eastAsia="Times New Roman" w:hAnsi="MathJax_Math" w:cs="Times New Roman"/>
          <w:i/>
          <w:iCs/>
          <w:color w:val="333333"/>
          <w:sz w:val="15"/>
          <w:szCs w:val="15"/>
          <w:bdr w:val="none" w:sz="0" w:space="0" w:color="auto" w:frame="1"/>
        </w:rPr>
        <w:t>y</w:t>
      </w:r>
      <w:r w:rsidRPr="009C6358">
        <w:rPr>
          <w:rFonts w:ascii="MathJax_Main" w:eastAsia="Times New Roman" w:hAnsi="MathJax_Main" w:cs="Times New Roman"/>
          <w:color w:val="333333"/>
          <w:sz w:val="15"/>
          <w:szCs w:val="15"/>
          <w:bdr w:val="none" w:sz="0" w:space="0" w:color="auto" w:frame="1"/>
        </w:rPr>
        <w:t>)</w:t>
      </w:r>
      <w:r w:rsidRPr="009C6358">
        <w:rPr>
          <w:rFonts w:ascii="Calibri" w:eastAsia="Times New Roman" w:hAnsi="Calibri" w:cs="Times New Roman"/>
          <w:color w:val="333333"/>
          <w:sz w:val="20"/>
          <w:szCs w:val="20"/>
        </w:rPr>
        <w:t> pairs of numbers:</w:t>
      </w:r>
    </w:p>
    <w:p w14:paraId="149CA904" w14:textId="77777777" w:rsidR="009C6358" w:rsidRPr="009C6358" w:rsidRDefault="009C6358" w:rsidP="009C6358">
      <w:pPr>
        <w:shd w:val="clear" w:color="auto" w:fill="DAEEF3" w:themeFill="accent5" w:themeFillTint="33"/>
        <w:spacing w:after="0" w:line="360" w:lineRule="auto"/>
        <w:ind w:left="450"/>
        <w:jc w:val="center"/>
        <w:textAlignment w:val="baseline"/>
        <w:rPr>
          <w:rFonts w:ascii="Calibri" w:eastAsia="Times New Roman" w:hAnsi="Calibri" w:cs="Times New Roman"/>
          <w:color w:val="333333"/>
          <w:sz w:val="20"/>
          <w:szCs w:val="20"/>
          <w:bdr w:val="none" w:sz="0" w:space="0" w:color="auto" w:frame="1"/>
        </w:rPr>
      </w:pPr>
      <w:r w:rsidRPr="009C6358">
        <w:rPr>
          <w:rFonts w:ascii="MathJax_Main" w:eastAsia="Times New Roman" w:hAnsi="MathJax_Main" w:cs="Times New Roman"/>
          <w:color w:val="333333"/>
          <w:sz w:val="15"/>
          <w:szCs w:val="15"/>
          <w:bdr w:val="none" w:sz="0" w:space="0" w:color="auto" w:frame="1"/>
        </w:rPr>
        <w:t>(0,1)</w:t>
      </w:r>
      <w:r w:rsidRPr="009C6358">
        <w:rPr>
          <w:rFonts w:ascii="MathJax_Main" w:eastAsia="Times New Roman" w:hAnsi="MathJax_Main" w:cs="Times New Roman"/>
          <w:color w:val="333333"/>
          <w:sz w:val="15"/>
          <w:szCs w:val="15"/>
          <w:bdr w:val="none" w:sz="0" w:space="0" w:color="auto" w:frame="1"/>
        </w:rPr>
        <w:t> </w:t>
      </w:r>
      <w:r w:rsidRPr="009C6358">
        <w:rPr>
          <w:rFonts w:ascii="MathJax_Main" w:eastAsia="Times New Roman" w:hAnsi="MathJax_Main" w:cs="Times New Roman"/>
          <w:color w:val="333333"/>
          <w:sz w:val="15"/>
          <w:szCs w:val="15"/>
          <w:bdr w:val="none" w:sz="0" w:space="0" w:color="auto" w:frame="1"/>
        </w:rPr>
        <w:t>(2,5)</w:t>
      </w:r>
      <w:r w:rsidRPr="009C6358">
        <w:rPr>
          <w:rFonts w:ascii="MathJax_Main" w:eastAsia="Times New Roman" w:hAnsi="MathJax_Main" w:cs="Times New Roman"/>
          <w:color w:val="333333"/>
          <w:sz w:val="15"/>
          <w:szCs w:val="15"/>
          <w:bdr w:val="none" w:sz="0" w:space="0" w:color="auto" w:frame="1"/>
        </w:rPr>
        <w:t> </w:t>
      </w:r>
      <w:r w:rsidRPr="009C6358">
        <w:rPr>
          <w:rFonts w:ascii="MathJax_Main" w:eastAsia="Times New Roman" w:hAnsi="MathJax_Main" w:cs="Times New Roman"/>
          <w:color w:val="333333"/>
          <w:sz w:val="15"/>
          <w:szCs w:val="15"/>
          <w:bdr w:val="none" w:sz="0" w:space="0" w:color="auto" w:frame="1"/>
        </w:rPr>
        <w:t>(3,7)</w:t>
      </w:r>
      <w:r w:rsidRPr="009C6358">
        <w:rPr>
          <w:rFonts w:ascii="MathJax_Main" w:eastAsia="Times New Roman" w:hAnsi="MathJax_Main" w:cs="Times New Roman"/>
          <w:color w:val="333333"/>
          <w:sz w:val="15"/>
          <w:szCs w:val="15"/>
          <w:bdr w:val="none" w:sz="0" w:space="0" w:color="auto" w:frame="1"/>
        </w:rPr>
        <w:t> </w:t>
      </w:r>
      <w:r w:rsidRPr="009C6358">
        <w:rPr>
          <w:rFonts w:ascii="MathJax_Main" w:eastAsia="Times New Roman" w:hAnsi="MathJax_Main" w:cs="Times New Roman"/>
          <w:color w:val="333333"/>
          <w:sz w:val="15"/>
          <w:szCs w:val="15"/>
          <w:bdr w:val="none" w:sz="0" w:space="0" w:color="auto" w:frame="1"/>
        </w:rPr>
        <w:t>(5,11)</w:t>
      </w:r>
      <w:r w:rsidRPr="009C6358">
        <w:rPr>
          <w:rFonts w:ascii="MathJax_Main" w:eastAsia="Times New Roman" w:hAnsi="MathJax_Main" w:cs="Times New Roman"/>
          <w:color w:val="333333"/>
          <w:sz w:val="15"/>
          <w:szCs w:val="15"/>
          <w:bdr w:val="none" w:sz="0" w:space="0" w:color="auto" w:frame="1"/>
        </w:rPr>
        <w:t> </w:t>
      </w:r>
      <w:r w:rsidRPr="009C6358">
        <w:rPr>
          <w:rFonts w:ascii="MathJax_Main" w:eastAsia="Times New Roman" w:hAnsi="MathJax_Main" w:cs="Times New Roman"/>
          <w:color w:val="333333"/>
          <w:sz w:val="15"/>
          <w:szCs w:val="15"/>
          <w:bdr w:val="none" w:sz="0" w:space="0" w:color="auto" w:frame="1"/>
        </w:rPr>
        <w:t>(8,17)</w:t>
      </w:r>
    </w:p>
    <w:p w14:paraId="590CA7D0" w14:textId="77777777" w:rsidR="009C6358" w:rsidRPr="009C6358" w:rsidRDefault="009C6358" w:rsidP="00CF24F6">
      <w:pPr>
        <w:numPr>
          <w:ilvl w:val="1"/>
          <w:numId w:val="255"/>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9C6358">
        <w:rPr>
          <w:rFonts w:ascii="Calibri" w:eastAsia="Times New Roman" w:hAnsi="Calibri" w:cs="Times New Roman"/>
          <w:color w:val="333333"/>
          <w:sz w:val="20"/>
          <w:szCs w:val="20"/>
        </w:rPr>
        <w:t>Plot the data in a scatter diagram.</w:t>
      </w:r>
    </w:p>
    <w:p w14:paraId="558EBA97" w14:textId="77777777" w:rsidR="009C6358" w:rsidRPr="009C6358" w:rsidRDefault="009C6358" w:rsidP="00CF24F6">
      <w:pPr>
        <w:numPr>
          <w:ilvl w:val="1"/>
          <w:numId w:val="255"/>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9C6358">
        <w:rPr>
          <w:rFonts w:ascii="Calibri" w:eastAsia="Times New Roman" w:hAnsi="Calibri" w:cs="Times New Roman"/>
          <w:color w:val="333333"/>
          <w:sz w:val="20"/>
          <w:szCs w:val="20"/>
        </w:rPr>
        <w:t>Based on the plot, explain whether the relationship between </w:t>
      </w:r>
      <w:r w:rsidRPr="009C6358">
        <w:rPr>
          <w:rFonts w:ascii="Calibri" w:eastAsia="Times New Roman" w:hAnsi="Calibri" w:cs="Times New Roman"/>
          <w:i/>
          <w:iCs/>
          <w:color w:val="333333"/>
          <w:sz w:val="20"/>
          <w:szCs w:val="20"/>
          <w:bdr w:val="none" w:sz="0" w:space="0" w:color="auto" w:frame="1"/>
        </w:rPr>
        <w:t>x</w:t>
      </w:r>
      <w:r w:rsidRPr="009C6358">
        <w:rPr>
          <w:rFonts w:ascii="Calibri" w:eastAsia="Times New Roman" w:hAnsi="Calibri" w:cs="Times New Roman"/>
          <w:color w:val="333333"/>
          <w:sz w:val="20"/>
          <w:szCs w:val="20"/>
        </w:rPr>
        <w:t> and </w:t>
      </w:r>
      <w:r w:rsidRPr="009C6358">
        <w:rPr>
          <w:rFonts w:ascii="Calibri" w:eastAsia="Times New Roman" w:hAnsi="Calibri" w:cs="Times New Roman"/>
          <w:i/>
          <w:iCs/>
          <w:color w:val="333333"/>
          <w:sz w:val="20"/>
          <w:szCs w:val="20"/>
          <w:bdr w:val="none" w:sz="0" w:space="0" w:color="auto" w:frame="1"/>
        </w:rPr>
        <w:t>y</w:t>
      </w:r>
      <w:r w:rsidRPr="009C6358">
        <w:rPr>
          <w:rFonts w:ascii="Calibri" w:eastAsia="Times New Roman" w:hAnsi="Calibri" w:cs="Times New Roman"/>
          <w:color w:val="333333"/>
          <w:sz w:val="20"/>
          <w:szCs w:val="20"/>
        </w:rPr>
        <w:t> appears to be deterministic or to involve randomness.</w:t>
      </w:r>
    </w:p>
    <w:p w14:paraId="5F991F80" w14:textId="77777777" w:rsidR="009C6358" w:rsidRPr="009C6358" w:rsidRDefault="009C6358" w:rsidP="00CF24F6">
      <w:pPr>
        <w:numPr>
          <w:ilvl w:val="1"/>
          <w:numId w:val="255"/>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9C6358">
        <w:rPr>
          <w:rFonts w:ascii="Calibri" w:eastAsia="Times New Roman" w:hAnsi="Calibri" w:cs="Times New Roman"/>
          <w:color w:val="333333"/>
          <w:sz w:val="20"/>
          <w:szCs w:val="20"/>
        </w:rPr>
        <w:t>Based on the plot, explain whether the relationship between </w:t>
      </w:r>
      <w:r w:rsidRPr="009C6358">
        <w:rPr>
          <w:rFonts w:ascii="Calibri" w:eastAsia="Times New Roman" w:hAnsi="Calibri" w:cs="Times New Roman"/>
          <w:i/>
          <w:iCs/>
          <w:color w:val="333333"/>
          <w:sz w:val="20"/>
          <w:szCs w:val="20"/>
          <w:bdr w:val="none" w:sz="0" w:space="0" w:color="auto" w:frame="1"/>
        </w:rPr>
        <w:t>x</w:t>
      </w:r>
      <w:r w:rsidRPr="009C6358">
        <w:rPr>
          <w:rFonts w:ascii="Calibri" w:eastAsia="Times New Roman" w:hAnsi="Calibri" w:cs="Times New Roman"/>
          <w:color w:val="333333"/>
          <w:sz w:val="20"/>
          <w:szCs w:val="20"/>
        </w:rPr>
        <w:t> and </w:t>
      </w:r>
      <w:r w:rsidRPr="009C6358">
        <w:rPr>
          <w:rFonts w:ascii="Calibri" w:eastAsia="Times New Roman" w:hAnsi="Calibri" w:cs="Times New Roman"/>
          <w:i/>
          <w:iCs/>
          <w:color w:val="333333"/>
          <w:sz w:val="20"/>
          <w:szCs w:val="20"/>
          <w:bdr w:val="none" w:sz="0" w:space="0" w:color="auto" w:frame="1"/>
        </w:rPr>
        <w:t>y</w:t>
      </w:r>
      <w:r w:rsidRPr="009C6358">
        <w:rPr>
          <w:rFonts w:ascii="Calibri" w:eastAsia="Times New Roman" w:hAnsi="Calibri" w:cs="Times New Roman"/>
          <w:color w:val="333333"/>
          <w:sz w:val="20"/>
          <w:szCs w:val="20"/>
        </w:rPr>
        <w:t> appears to be linear or not linear.</w:t>
      </w:r>
    </w:p>
    <w:p w14:paraId="105A59E1" w14:textId="77777777" w:rsidR="009C6358" w:rsidRPr="009C6358" w:rsidRDefault="009C6358" w:rsidP="009C6358">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3"/>
          <w:szCs w:val="23"/>
        </w:rPr>
      </w:pPr>
      <w:r w:rsidRPr="009C6358">
        <w:rPr>
          <w:rFonts w:ascii="Calibri" w:eastAsia="Times New Roman" w:hAnsi="Calibri" w:cs="Times New Roman"/>
          <w:b/>
          <w:bCs/>
          <w:caps/>
          <w:color w:val="FFFFFF"/>
          <w:spacing w:val="30"/>
          <w:sz w:val="23"/>
          <w:szCs w:val="23"/>
        </w:rPr>
        <w:t>APPLICATIONS</w:t>
      </w:r>
    </w:p>
    <w:p w14:paraId="7536C12F" w14:textId="77777777" w:rsidR="009C6358" w:rsidRPr="009C6358" w:rsidRDefault="009C6358" w:rsidP="00CF24F6">
      <w:pPr>
        <w:numPr>
          <w:ilvl w:val="0"/>
          <w:numId w:val="256"/>
        </w:numPr>
        <w:shd w:val="clear" w:color="auto" w:fill="DAEEF3" w:themeFill="accent5" w:themeFillTint="33"/>
        <w:spacing w:after="0" w:line="439" w:lineRule="atLeast"/>
        <w:ind w:left="450"/>
        <w:textAlignment w:val="baseline"/>
        <w:rPr>
          <w:rFonts w:ascii="Calibri" w:eastAsia="Times New Roman" w:hAnsi="Calibri" w:cs="Times New Roman"/>
          <w:color w:val="333333"/>
          <w:sz w:val="20"/>
          <w:szCs w:val="20"/>
        </w:rPr>
      </w:pPr>
      <w:r w:rsidRPr="009C6358">
        <w:rPr>
          <w:rFonts w:ascii="Calibri" w:eastAsia="Times New Roman" w:hAnsi="Calibri" w:cs="Times New Roman"/>
          <w:color w:val="333333"/>
          <w:sz w:val="20"/>
          <w:szCs w:val="20"/>
        </w:rPr>
        <w:t>At 60°F a particular blend of automotive gasoline weights 6.17 lb/gal. The weight </w:t>
      </w:r>
      <w:r w:rsidRPr="009C6358">
        <w:rPr>
          <w:rFonts w:ascii="Calibri" w:eastAsia="Times New Roman" w:hAnsi="Calibri" w:cs="Times New Roman"/>
          <w:i/>
          <w:iCs/>
          <w:color w:val="333333"/>
          <w:sz w:val="20"/>
          <w:szCs w:val="20"/>
          <w:bdr w:val="none" w:sz="0" w:space="0" w:color="auto" w:frame="1"/>
        </w:rPr>
        <w:t>y</w:t>
      </w:r>
      <w:r w:rsidRPr="009C6358">
        <w:rPr>
          <w:rFonts w:ascii="Calibri" w:eastAsia="Times New Roman" w:hAnsi="Calibri" w:cs="Times New Roman"/>
          <w:color w:val="333333"/>
          <w:sz w:val="20"/>
          <w:szCs w:val="20"/>
        </w:rPr>
        <w:t>of gasoline on a tank truck that is loaded with </w:t>
      </w:r>
      <w:r w:rsidRPr="009C6358">
        <w:rPr>
          <w:rFonts w:ascii="Calibri" w:eastAsia="Times New Roman" w:hAnsi="Calibri" w:cs="Times New Roman"/>
          <w:i/>
          <w:iCs/>
          <w:color w:val="333333"/>
          <w:sz w:val="20"/>
          <w:szCs w:val="20"/>
          <w:bdr w:val="none" w:sz="0" w:space="0" w:color="auto" w:frame="1"/>
        </w:rPr>
        <w:t>x</w:t>
      </w:r>
      <w:r w:rsidRPr="009C6358">
        <w:rPr>
          <w:rFonts w:ascii="Calibri" w:eastAsia="Times New Roman" w:hAnsi="Calibri" w:cs="Times New Roman"/>
          <w:color w:val="333333"/>
          <w:sz w:val="20"/>
          <w:szCs w:val="20"/>
        </w:rPr>
        <w:t> gallons of gasoline is given by the linear equation</w:t>
      </w:r>
    </w:p>
    <w:p w14:paraId="509E2DF8" w14:textId="77777777" w:rsidR="009C6358" w:rsidRPr="009C6358" w:rsidRDefault="009C6358" w:rsidP="009C6358">
      <w:pPr>
        <w:shd w:val="clear" w:color="auto" w:fill="DAEEF3" w:themeFill="accent5" w:themeFillTint="33"/>
        <w:spacing w:after="0" w:line="439" w:lineRule="atLeast"/>
        <w:ind w:left="450"/>
        <w:jc w:val="center"/>
        <w:textAlignment w:val="baseline"/>
        <w:rPr>
          <w:rFonts w:ascii="Calibri" w:eastAsia="Times New Roman" w:hAnsi="Calibri" w:cs="Times New Roman"/>
          <w:color w:val="333333"/>
          <w:sz w:val="20"/>
          <w:szCs w:val="20"/>
          <w:bdr w:val="none" w:sz="0" w:space="0" w:color="auto" w:frame="1"/>
        </w:rPr>
      </w:pPr>
      <w:r w:rsidRPr="009C6358">
        <w:rPr>
          <w:rFonts w:ascii="MathJax_Math" w:eastAsia="Times New Roman" w:hAnsi="MathJax_Math" w:cs="Times New Roman"/>
          <w:i/>
          <w:iCs/>
          <w:color w:val="333333"/>
          <w:sz w:val="15"/>
          <w:szCs w:val="15"/>
          <w:bdr w:val="none" w:sz="0" w:space="0" w:color="auto" w:frame="1"/>
        </w:rPr>
        <w:t>y</w:t>
      </w:r>
      <w:r w:rsidRPr="009C6358">
        <w:rPr>
          <w:rFonts w:ascii="MathJax_Main" w:eastAsia="Times New Roman" w:hAnsi="MathJax_Main" w:cs="Times New Roman"/>
          <w:color w:val="333333"/>
          <w:sz w:val="15"/>
          <w:szCs w:val="15"/>
          <w:bdr w:val="none" w:sz="0" w:space="0" w:color="auto" w:frame="1"/>
        </w:rPr>
        <w:t>=6.17</w:t>
      </w:r>
      <w:r w:rsidRPr="009C6358">
        <w:rPr>
          <w:rFonts w:ascii="MathJax_Math" w:eastAsia="Times New Roman" w:hAnsi="MathJax_Math" w:cs="Times New Roman"/>
          <w:i/>
          <w:iCs/>
          <w:color w:val="333333"/>
          <w:sz w:val="15"/>
          <w:szCs w:val="15"/>
          <w:bdr w:val="none" w:sz="0" w:space="0" w:color="auto" w:frame="1"/>
        </w:rPr>
        <w:t>x</w:t>
      </w:r>
    </w:p>
    <w:p w14:paraId="5F5673B6" w14:textId="77777777" w:rsidR="009C6358" w:rsidRPr="009C6358" w:rsidRDefault="009C6358" w:rsidP="00CF24F6">
      <w:pPr>
        <w:numPr>
          <w:ilvl w:val="1"/>
          <w:numId w:val="256"/>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9C6358">
        <w:rPr>
          <w:rFonts w:ascii="Calibri" w:eastAsia="Times New Roman" w:hAnsi="Calibri" w:cs="Times New Roman"/>
          <w:color w:val="333333"/>
          <w:sz w:val="20"/>
          <w:szCs w:val="20"/>
        </w:rPr>
        <w:t>Explain whether the relationship between the weight </w:t>
      </w:r>
      <w:r w:rsidRPr="009C6358">
        <w:rPr>
          <w:rFonts w:ascii="Calibri" w:eastAsia="Times New Roman" w:hAnsi="Calibri" w:cs="Times New Roman"/>
          <w:i/>
          <w:iCs/>
          <w:color w:val="333333"/>
          <w:sz w:val="20"/>
          <w:szCs w:val="20"/>
          <w:bdr w:val="none" w:sz="0" w:space="0" w:color="auto" w:frame="1"/>
        </w:rPr>
        <w:t>y</w:t>
      </w:r>
      <w:r w:rsidRPr="009C6358">
        <w:rPr>
          <w:rFonts w:ascii="Calibri" w:eastAsia="Times New Roman" w:hAnsi="Calibri" w:cs="Times New Roman"/>
          <w:color w:val="333333"/>
          <w:sz w:val="20"/>
          <w:szCs w:val="20"/>
        </w:rPr>
        <w:t> and the amount </w:t>
      </w:r>
      <w:r w:rsidRPr="009C6358">
        <w:rPr>
          <w:rFonts w:ascii="Calibri" w:eastAsia="Times New Roman" w:hAnsi="Calibri" w:cs="Times New Roman"/>
          <w:i/>
          <w:iCs/>
          <w:color w:val="333333"/>
          <w:sz w:val="20"/>
          <w:szCs w:val="20"/>
          <w:bdr w:val="none" w:sz="0" w:space="0" w:color="auto" w:frame="1"/>
        </w:rPr>
        <w:t>x</w:t>
      </w:r>
      <w:r w:rsidRPr="009C6358">
        <w:rPr>
          <w:rFonts w:ascii="Calibri" w:eastAsia="Times New Roman" w:hAnsi="Calibri" w:cs="Times New Roman"/>
          <w:color w:val="333333"/>
          <w:sz w:val="20"/>
          <w:szCs w:val="20"/>
        </w:rPr>
        <w:t> of gasoline is deterministic or contains an element of randomness.</w:t>
      </w:r>
    </w:p>
    <w:p w14:paraId="12A1E72F" w14:textId="77777777" w:rsidR="009C6358" w:rsidRPr="009C6358" w:rsidRDefault="009C6358" w:rsidP="00CF24F6">
      <w:pPr>
        <w:numPr>
          <w:ilvl w:val="1"/>
          <w:numId w:val="256"/>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9C6358">
        <w:rPr>
          <w:rFonts w:ascii="Calibri" w:eastAsia="Times New Roman" w:hAnsi="Calibri" w:cs="Times New Roman"/>
          <w:color w:val="333333"/>
          <w:sz w:val="20"/>
          <w:szCs w:val="20"/>
        </w:rPr>
        <w:t>Predict the weight of gasoline on a tank truck that has just been loaded with 6,750 gallons of gasoline.</w:t>
      </w:r>
    </w:p>
    <w:p w14:paraId="682EB649" w14:textId="77777777" w:rsidR="009C6358" w:rsidRPr="009C6358" w:rsidRDefault="009C6358" w:rsidP="00CF24F6">
      <w:pPr>
        <w:numPr>
          <w:ilvl w:val="0"/>
          <w:numId w:val="256"/>
        </w:numPr>
        <w:shd w:val="clear" w:color="auto" w:fill="DAEEF3" w:themeFill="accent5" w:themeFillTint="33"/>
        <w:spacing w:after="0" w:line="439" w:lineRule="atLeast"/>
        <w:ind w:left="450"/>
        <w:textAlignment w:val="baseline"/>
        <w:rPr>
          <w:rFonts w:ascii="Calibri" w:eastAsia="Times New Roman" w:hAnsi="Calibri" w:cs="Times New Roman"/>
          <w:color w:val="333333"/>
          <w:sz w:val="20"/>
          <w:szCs w:val="20"/>
        </w:rPr>
      </w:pPr>
      <w:r w:rsidRPr="009C6358">
        <w:rPr>
          <w:rFonts w:ascii="Calibri" w:eastAsia="Times New Roman" w:hAnsi="Calibri" w:cs="Times New Roman"/>
          <w:color w:val="333333"/>
          <w:sz w:val="20"/>
          <w:szCs w:val="20"/>
        </w:rPr>
        <w:t>The rate for renting a motor scooter for one day at a beach resort area is $25 plus 30 cents for each mile the scooter is driven. The total cost </w:t>
      </w:r>
      <w:r w:rsidRPr="009C6358">
        <w:rPr>
          <w:rFonts w:ascii="Calibri" w:eastAsia="Times New Roman" w:hAnsi="Calibri" w:cs="Times New Roman"/>
          <w:i/>
          <w:iCs/>
          <w:color w:val="333333"/>
          <w:sz w:val="20"/>
          <w:szCs w:val="20"/>
          <w:bdr w:val="none" w:sz="0" w:space="0" w:color="auto" w:frame="1"/>
        </w:rPr>
        <w:t>y</w:t>
      </w:r>
      <w:r w:rsidRPr="009C6358">
        <w:rPr>
          <w:rFonts w:ascii="Calibri" w:eastAsia="Times New Roman" w:hAnsi="Calibri" w:cs="Times New Roman"/>
          <w:color w:val="333333"/>
          <w:sz w:val="20"/>
          <w:szCs w:val="20"/>
        </w:rPr>
        <w:t> in dollars for renting a scooter and driving it </w:t>
      </w:r>
      <w:r w:rsidRPr="009C6358">
        <w:rPr>
          <w:rFonts w:ascii="Calibri" w:eastAsia="Times New Roman" w:hAnsi="Calibri" w:cs="Times New Roman"/>
          <w:i/>
          <w:iCs/>
          <w:color w:val="333333"/>
          <w:sz w:val="20"/>
          <w:szCs w:val="20"/>
          <w:bdr w:val="none" w:sz="0" w:space="0" w:color="auto" w:frame="1"/>
        </w:rPr>
        <w:t>x</w:t>
      </w:r>
      <w:r w:rsidRPr="009C6358">
        <w:rPr>
          <w:rFonts w:ascii="Calibri" w:eastAsia="Times New Roman" w:hAnsi="Calibri" w:cs="Times New Roman"/>
          <w:color w:val="333333"/>
          <w:sz w:val="20"/>
          <w:szCs w:val="20"/>
        </w:rPr>
        <w:t> miles is</w:t>
      </w:r>
    </w:p>
    <w:p w14:paraId="631401E8" w14:textId="77777777" w:rsidR="009C6358" w:rsidRPr="009C6358" w:rsidRDefault="009C6358" w:rsidP="009C6358">
      <w:pPr>
        <w:shd w:val="clear" w:color="auto" w:fill="DAEEF3" w:themeFill="accent5" w:themeFillTint="33"/>
        <w:spacing w:after="0" w:line="439" w:lineRule="atLeast"/>
        <w:ind w:left="450"/>
        <w:jc w:val="center"/>
        <w:textAlignment w:val="baseline"/>
        <w:rPr>
          <w:rFonts w:ascii="Calibri" w:eastAsia="Times New Roman" w:hAnsi="Calibri" w:cs="Times New Roman"/>
          <w:color w:val="333333"/>
          <w:sz w:val="20"/>
          <w:szCs w:val="20"/>
          <w:bdr w:val="none" w:sz="0" w:space="0" w:color="auto" w:frame="1"/>
        </w:rPr>
      </w:pPr>
      <w:r w:rsidRPr="009C6358">
        <w:rPr>
          <w:rFonts w:ascii="MathJax_Math" w:eastAsia="Times New Roman" w:hAnsi="MathJax_Math" w:cs="Times New Roman"/>
          <w:i/>
          <w:iCs/>
          <w:color w:val="333333"/>
          <w:sz w:val="15"/>
          <w:szCs w:val="15"/>
          <w:bdr w:val="none" w:sz="0" w:space="0" w:color="auto" w:frame="1"/>
        </w:rPr>
        <w:lastRenderedPageBreak/>
        <w:t>y</w:t>
      </w:r>
      <w:r w:rsidRPr="009C6358">
        <w:rPr>
          <w:rFonts w:ascii="MathJax_Main" w:eastAsia="Times New Roman" w:hAnsi="MathJax_Main" w:cs="Times New Roman"/>
          <w:color w:val="333333"/>
          <w:sz w:val="15"/>
          <w:szCs w:val="15"/>
          <w:bdr w:val="none" w:sz="0" w:space="0" w:color="auto" w:frame="1"/>
        </w:rPr>
        <w:t>=0.30</w:t>
      </w:r>
      <w:r w:rsidRPr="009C6358">
        <w:rPr>
          <w:rFonts w:ascii="MathJax_Math" w:eastAsia="Times New Roman" w:hAnsi="MathJax_Math" w:cs="Times New Roman"/>
          <w:i/>
          <w:iCs/>
          <w:color w:val="333333"/>
          <w:sz w:val="15"/>
          <w:szCs w:val="15"/>
          <w:bdr w:val="none" w:sz="0" w:space="0" w:color="auto" w:frame="1"/>
        </w:rPr>
        <w:t>x</w:t>
      </w:r>
      <w:r w:rsidRPr="009C6358">
        <w:rPr>
          <w:rFonts w:ascii="MathJax_Main" w:eastAsia="Times New Roman" w:hAnsi="MathJax_Main" w:cs="Times New Roman"/>
          <w:color w:val="333333"/>
          <w:sz w:val="15"/>
          <w:szCs w:val="15"/>
          <w:bdr w:val="none" w:sz="0" w:space="0" w:color="auto" w:frame="1"/>
        </w:rPr>
        <w:t>+25</w:t>
      </w:r>
    </w:p>
    <w:p w14:paraId="119A16FF" w14:textId="77777777" w:rsidR="009C6358" w:rsidRPr="009C6358" w:rsidRDefault="009C6358" w:rsidP="00CF24F6">
      <w:pPr>
        <w:numPr>
          <w:ilvl w:val="1"/>
          <w:numId w:val="256"/>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9C6358">
        <w:rPr>
          <w:rFonts w:ascii="Calibri" w:eastAsia="Times New Roman" w:hAnsi="Calibri" w:cs="Times New Roman"/>
          <w:color w:val="333333"/>
          <w:sz w:val="20"/>
          <w:szCs w:val="20"/>
        </w:rPr>
        <w:t>Explain whether the relationship between the cost </w:t>
      </w:r>
      <w:r w:rsidRPr="009C6358">
        <w:rPr>
          <w:rFonts w:ascii="Calibri" w:eastAsia="Times New Roman" w:hAnsi="Calibri" w:cs="Times New Roman"/>
          <w:i/>
          <w:iCs/>
          <w:color w:val="333333"/>
          <w:sz w:val="20"/>
          <w:szCs w:val="20"/>
          <w:bdr w:val="none" w:sz="0" w:space="0" w:color="auto" w:frame="1"/>
        </w:rPr>
        <w:t>y</w:t>
      </w:r>
      <w:r w:rsidRPr="009C6358">
        <w:rPr>
          <w:rFonts w:ascii="Calibri" w:eastAsia="Times New Roman" w:hAnsi="Calibri" w:cs="Times New Roman"/>
          <w:color w:val="333333"/>
          <w:sz w:val="20"/>
          <w:szCs w:val="20"/>
        </w:rPr>
        <w:t> of renting the scooter for a day and the distance </w:t>
      </w:r>
      <w:r w:rsidRPr="009C6358">
        <w:rPr>
          <w:rFonts w:ascii="Calibri" w:eastAsia="Times New Roman" w:hAnsi="Calibri" w:cs="Times New Roman"/>
          <w:i/>
          <w:iCs/>
          <w:color w:val="333333"/>
          <w:sz w:val="20"/>
          <w:szCs w:val="20"/>
          <w:bdr w:val="none" w:sz="0" w:space="0" w:color="auto" w:frame="1"/>
        </w:rPr>
        <w:t>x</w:t>
      </w:r>
      <w:r w:rsidRPr="009C6358">
        <w:rPr>
          <w:rFonts w:ascii="Calibri" w:eastAsia="Times New Roman" w:hAnsi="Calibri" w:cs="Times New Roman"/>
          <w:color w:val="333333"/>
          <w:sz w:val="20"/>
          <w:szCs w:val="20"/>
        </w:rPr>
        <w:t> that the scooter is driven that day is deterministic or contains an element of randomness.</w:t>
      </w:r>
    </w:p>
    <w:p w14:paraId="5F70F5D3" w14:textId="77777777" w:rsidR="009C6358" w:rsidRPr="009C6358" w:rsidRDefault="009C6358" w:rsidP="00CF24F6">
      <w:pPr>
        <w:numPr>
          <w:ilvl w:val="1"/>
          <w:numId w:val="256"/>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9C6358">
        <w:rPr>
          <w:rFonts w:ascii="Calibri" w:eastAsia="Times New Roman" w:hAnsi="Calibri" w:cs="Times New Roman"/>
          <w:color w:val="333333"/>
          <w:sz w:val="20"/>
          <w:szCs w:val="20"/>
        </w:rPr>
        <w:t>A person intends to rent a scooter one day for a trip to an attraction 17 miles away. Assuming that the total distance the scooter is driven is 34 miles, predict the cost of the rental.</w:t>
      </w:r>
    </w:p>
    <w:p w14:paraId="0B937A8B" w14:textId="77777777" w:rsidR="009C6358" w:rsidRPr="009C6358" w:rsidRDefault="009C6358" w:rsidP="00CF24F6">
      <w:pPr>
        <w:numPr>
          <w:ilvl w:val="0"/>
          <w:numId w:val="256"/>
        </w:numPr>
        <w:shd w:val="clear" w:color="auto" w:fill="DAEEF3" w:themeFill="accent5" w:themeFillTint="33"/>
        <w:spacing w:after="0" w:line="439" w:lineRule="atLeast"/>
        <w:ind w:left="450"/>
        <w:textAlignment w:val="baseline"/>
        <w:rPr>
          <w:rFonts w:ascii="Calibri" w:eastAsia="Times New Roman" w:hAnsi="Calibri" w:cs="Times New Roman"/>
          <w:color w:val="333333"/>
          <w:sz w:val="20"/>
          <w:szCs w:val="20"/>
        </w:rPr>
      </w:pPr>
      <w:r w:rsidRPr="009C6358">
        <w:rPr>
          <w:rFonts w:ascii="Calibri" w:eastAsia="Times New Roman" w:hAnsi="Calibri" w:cs="Times New Roman"/>
          <w:color w:val="333333"/>
          <w:sz w:val="20"/>
          <w:szCs w:val="20"/>
        </w:rPr>
        <w:t>The pricing schedule for labor on a service call by an elevator repair company is $150 plus $50 per hour on site.</w:t>
      </w:r>
    </w:p>
    <w:p w14:paraId="33D0E6A3" w14:textId="77777777" w:rsidR="009C6358" w:rsidRPr="009C6358" w:rsidRDefault="009C6358" w:rsidP="00CF24F6">
      <w:pPr>
        <w:numPr>
          <w:ilvl w:val="1"/>
          <w:numId w:val="256"/>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9C6358">
        <w:rPr>
          <w:rFonts w:ascii="Calibri" w:eastAsia="Times New Roman" w:hAnsi="Calibri" w:cs="Times New Roman"/>
          <w:color w:val="333333"/>
          <w:sz w:val="20"/>
          <w:szCs w:val="20"/>
        </w:rPr>
        <w:t>Write down the linear equation that relates the labor cost </w:t>
      </w:r>
      <w:r w:rsidRPr="009C6358">
        <w:rPr>
          <w:rFonts w:ascii="Calibri" w:eastAsia="Times New Roman" w:hAnsi="Calibri" w:cs="Times New Roman"/>
          <w:i/>
          <w:iCs/>
          <w:color w:val="333333"/>
          <w:sz w:val="20"/>
          <w:szCs w:val="20"/>
          <w:bdr w:val="none" w:sz="0" w:space="0" w:color="auto" w:frame="1"/>
        </w:rPr>
        <w:t>y</w:t>
      </w:r>
      <w:r w:rsidRPr="009C6358">
        <w:rPr>
          <w:rFonts w:ascii="Calibri" w:eastAsia="Times New Roman" w:hAnsi="Calibri" w:cs="Times New Roman"/>
          <w:color w:val="333333"/>
          <w:sz w:val="20"/>
          <w:szCs w:val="20"/>
        </w:rPr>
        <w:t> to the number of hours </w:t>
      </w:r>
      <w:r w:rsidRPr="009C6358">
        <w:rPr>
          <w:rFonts w:ascii="Calibri" w:eastAsia="Times New Roman" w:hAnsi="Calibri" w:cs="Times New Roman"/>
          <w:i/>
          <w:iCs/>
          <w:color w:val="333333"/>
          <w:sz w:val="20"/>
          <w:szCs w:val="20"/>
          <w:bdr w:val="none" w:sz="0" w:space="0" w:color="auto" w:frame="1"/>
        </w:rPr>
        <w:t>x</w:t>
      </w:r>
      <w:r w:rsidRPr="009C6358">
        <w:rPr>
          <w:rFonts w:ascii="Calibri" w:eastAsia="Times New Roman" w:hAnsi="Calibri" w:cs="Times New Roman"/>
          <w:color w:val="333333"/>
          <w:sz w:val="20"/>
          <w:szCs w:val="20"/>
        </w:rPr>
        <w:t> that the repairman is on site.</w:t>
      </w:r>
    </w:p>
    <w:p w14:paraId="702CC145" w14:textId="77777777" w:rsidR="009C6358" w:rsidRPr="009C6358" w:rsidRDefault="009C6358" w:rsidP="00CF24F6">
      <w:pPr>
        <w:numPr>
          <w:ilvl w:val="1"/>
          <w:numId w:val="256"/>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9C6358">
        <w:rPr>
          <w:rFonts w:ascii="Calibri" w:eastAsia="Times New Roman" w:hAnsi="Calibri" w:cs="Times New Roman"/>
          <w:color w:val="333333"/>
          <w:sz w:val="20"/>
          <w:szCs w:val="20"/>
        </w:rPr>
        <w:t>Calculate the labor cost for a service call that lasts 2.5 hours.</w:t>
      </w:r>
    </w:p>
    <w:p w14:paraId="7FFF6DE5" w14:textId="77777777" w:rsidR="009C6358" w:rsidRPr="009C6358" w:rsidRDefault="009C6358" w:rsidP="00CF24F6">
      <w:pPr>
        <w:numPr>
          <w:ilvl w:val="0"/>
          <w:numId w:val="256"/>
        </w:numPr>
        <w:shd w:val="clear" w:color="auto" w:fill="DAEEF3" w:themeFill="accent5" w:themeFillTint="33"/>
        <w:spacing w:after="0" w:line="439" w:lineRule="atLeast"/>
        <w:ind w:left="450"/>
        <w:textAlignment w:val="baseline"/>
        <w:rPr>
          <w:rFonts w:ascii="Calibri" w:eastAsia="Times New Roman" w:hAnsi="Calibri" w:cs="Times New Roman"/>
          <w:color w:val="333333"/>
          <w:sz w:val="20"/>
          <w:szCs w:val="20"/>
        </w:rPr>
      </w:pPr>
      <w:r w:rsidRPr="009C6358">
        <w:rPr>
          <w:rFonts w:ascii="Calibri" w:eastAsia="Times New Roman" w:hAnsi="Calibri" w:cs="Times New Roman"/>
          <w:color w:val="333333"/>
          <w:sz w:val="20"/>
          <w:szCs w:val="20"/>
        </w:rPr>
        <w:t>The cost of a telephone call made through a leased line service is 2.5 cents per minute.</w:t>
      </w:r>
    </w:p>
    <w:p w14:paraId="0527F7E2" w14:textId="77777777" w:rsidR="009C6358" w:rsidRPr="009C6358" w:rsidRDefault="009C6358" w:rsidP="00CF24F6">
      <w:pPr>
        <w:numPr>
          <w:ilvl w:val="1"/>
          <w:numId w:val="256"/>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9C6358">
        <w:rPr>
          <w:rFonts w:ascii="Calibri" w:eastAsia="Times New Roman" w:hAnsi="Calibri" w:cs="Times New Roman"/>
          <w:color w:val="333333"/>
          <w:sz w:val="20"/>
          <w:szCs w:val="20"/>
        </w:rPr>
        <w:t>Write down the linear equation that relates the cost </w:t>
      </w:r>
      <w:r w:rsidRPr="009C6358">
        <w:rPr>
          <w:rFonts w:ascii="Calibri" w:eastAsia="Times New Roman" w:hAnsi="Calibri" w:cs="Times New Roman"/>
          <w:i/>
          <w:iCs/>
          <w:color w:val="333333"/>
          <w:sz w:val="20"/>
          <w:szCs w:val="20"/>
          <w:bdr w:val="none" w:sz="0" w:space="0" w:color="auto" w:frame="1"/>
        </w:rPr>
        <w:t>y</w:t>
      </w:r>
      <w:r w:rsidRPr="009C6358">
        <w:rPr>
          <w:rFonts w:ascii="Calibri" w:eastAsia="Times New Roman" w:hAnsi="Calibri" w:cs="Times New Roman"/>
          <w:color w:val="333333"/>
          <w:sz w:val="20"/>
          <w:szCs w:val="20"/>
        </w:rPr>
        <w:t> (in cents) of a call to its length </w:t>
      </w:r>
      <w:r w:rsidRPr="009C6358">
        <w:rPr>
          <w:rFonts w:ascii="Calibri" w:eastAsia="Times New Roman" w:hAnsi="Calibri" w:cs="Times New Roman"/>
          <w:i/>
          <w:iCs/>
          <w:color w:val="333333"/>
          <w:sz w:val="20"/>
          <w:szCs w:val="20"/>
          <w:bdr w:val="none" w:sz="0" w:space="0" w:color="auto" w:frame="1"/>
        </w:rPr>
        <w:t>x</w:t>
      </w:r>
      <w:r w:rsidRPr="009C6358">
        <w:rPr>
          <w:rFonts w:ascii="Calibri" w:eastAsia="Times New Roman" w:hAnsi="Calibri" w:cs="Times New Roman"/>
          <w:color w:val="333333"/>
          <w:sz w:val="20"/>
          <w:szCs w:val="20"/>
        </w:rPr>
        <w:t>.</w:t>
      </w:r>
    </w:p>
    <w:p w14:paraId="695D5F28" w14:textId="77777777" w:rsidR="009C6358" w:rsidRPr="009C6358" w:rsidRDefault="009C6358" w:rsidP="00CF24F6">
      <w:pPr>
        <w:numPr>
          <w:ilvl w:val="1"/>
          <w:numId w:val="256"/>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sidRPr="009C6358">
        <w:rPr>
          <w:rFonts w:ascii="Calibri" w:eastAsia="Times New Roman" w:hAnsi="Calibri" w:cs="Times New Roman"/>
          <w:color w:val="333333"/>
          <w:sz w:val="20"/>
          <w:szCs w:val="20"/>
        </w:rPr>
        <w:t>Calculate the cost of a call that lasts 23 minutes.</w:t>
      </w:r>
    </w:p>
    <w:p w14:paraId="3E187B5D" w14:textId="77777777" w:rsidR="009C6358" w:rsidRPr="009C6358" w:rsidRDefault="009C6358" w:rsidP="009C6358">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3"/>
          <w:szCs w:val="23"/>
        </w:rPr>
      </w:pPr>
      <w:r w:rsidRPr="009C6358">
        <w:rPr>
          <w:rFonts w:ascii="Calibri" w:eastAsia="Times New Roman" w:hAnsi="Calibri" w:cs="Times New Roman"/>
          <w:b/>
          <w:bCs/>
          <w:caps/>
          <w:color w:val="FFFFFF"/>
          <w:spacing w:val="30"/>
          <w:sz w:val="23"/>
          <w:szCs w:val="23"/>
        </w:rPr>
        <w:t>LARGE DATA SET EXERCISES</w:t>
      </w:r>
    </w:p>
    <w:p w14:paraId="4C4185F6" w14:textId="77777777" w:rsidR="009C6358" w:rsidRPr="009C6358" w:rsidRDefault="009C6358" w:rsidP="00CF24F6">
      <w:pPr>
        <w:numPr>
          <w:ilvl w:val="0"/>
          <w:numId w:val="257"/>
        </w:numPr>
        <w:shd w:val="clear" w:color="auto" w:fill="DAEEF3" w:themeFill="accent5" w:themeFillTint="33"/>
        <w:spacing w:after="0" w:line="439" w:lineRule="atLeast"/>
        <w:ind w:left="450"/>
        <w:textAlignment w:val="baseline"/>
        <w:rPr>
          <w:rFonts w:ascii="Calibri" w:eastAsia="Times New Roman" w:hAnsi="Calibri" w:cs="Times New Roman"/>
          <w:color w:val="333333"/>
          <w:sz w:val="20"/>
          <w:szCs w:val="20"/>
        </w:rPr>
      </w:pPr>
      <w:r w:rsidRPr="009C6358">
        <w:rPr>
          <w:rFonts w:ascii="Calibri" w:eastAsia="Times New Roman" w:hAnsi="Calibri" w:cs="Times New Roman"/>
          <w:color w:val="333333"/>
          <w:sz w:val="20"/>
          <w:szCs w:val="20"/>
        </w:rPr>
        <w:t>Large Data Set 1 lists the SAT scores and GPAs of 1,000 students. Plot the scatter diagram with SAT score as the independent variable (</w:t>
      </w:r>
      <w:r w:rsidRPr="009C6358">
        <w:rPr>
          <w:rFonts w:ascii="Calibri" w:eastAsia="Times New Roman" w:hAnsi="Calibri" w:cs="Times New Roman"/>
          <w:i/>
          <w:iCs/>
          <w:color w:val="333333"/>
          <w:sz w:val="20"/>
          <w:szCs w:val="20"/>
          <w:bdr w:val="none" w:sz="0" w:space="0" w:color="auto" w:frame="1"/>
        </w:rPr>
        <w:t>x</w:t>
      </w:r>
      <w:r w:rsidRPr="009C6358">
        <w:rPr>
          <w:rFonts w:ascii="Calibri" w:eastAsia="Times New Roman" w:hAnsi="Calibri" w:cs="Times New Roman"/>
          <w:color w:val="333333"/>
          <w:sz w:val="20"/>
          <w:szCs w:val="20"/>
        </w:rPr>
        <w:t>) and GPA as the dependent variable (</w:t>
      </w:r>
      <w:r w:rsidRPr="009C6358">
        <w:rPr>
          <w:rFonts w:ascii="Calibri" w:eastAsia="Times New Roman" w:hAnsi="Calibri" w:cs="Times New Roman"/>
          <w:i/>
          <w:iCs/>
          <w:color w:val="333333"/>
          <w:sz w:val="20"/>
          <w:szCs w:val="20"/>
          <w:bdr w:val="none" w:sz="0" w:space="0" w:color="auto" w:frame="1"/>
        </w:rPr>
        <w:t>y</w:t>
      </w:r>
      <w:r w:rsidRPr="009C6358">
        <w:rPr>
          <w:rFonts w:ascii="Calibri" w:eastAsia="Times New Roman" w:hAnsi="Calibri" w:cs="Times New Roman"/>
          <w:color w:val="333333"/>
          <w:sz w:val="20"/>
          <w:szCs w:val="20"/>
        </w:rPr>
        <w:t>). Comment on the appearance and strength of any linear trend.</w:t>
      </w:r>
    </w:p>
    <w:p w14:paraId="08BD0CC8" w14:textId="77777777" w:rsidR="009C6358" w:rsidRPr="009C6358" w:rsidRDefault="008430CC" w:rsidP="009C6358">
      <w:pPr>
        <w:shd w:val="clear" w:color="auto" w:fill="DAEEF3" w:themeFill="accent5" w:themeFillTint="33"/>
        <w:spacing w:after="0" w:line="439" w:lineRule="atLeast"/>
        <w:ind w:left="450"/>
        <w:textAlignment w:val="baseline"/>
        <w:rPr>
          <w:rFonts w:ascii="Calibri" w:eastAsia="Times New Roman" w:hAnsi="Calibri" w:cs="Times New Roman"/>
          <w:color w:val="333333"/>
          <w:sz w:val="20"/>
          <w:szCs w:val="20"/>
        </w:rPr>
      </w:pPr>
      <w:r>
        <w:fldChar w:fldCharType="begin"/>
      </w:r>
      <w:r>
        <w:instrText xml:space="preserve"> HYPERLINK "http://www.flatworldknowledge.com/sites/all/files/data1.xls" \t "_blank" </w:instrText>
      </w:r>
      <w:r>
        <w:fldChar w:fldCharType="separate"/>
      </w:r>
      <w:r w:rsidR="009C6358" w:rsidRPr="009C6358">
        <w:rPr>
          <w:rFonts w:ascii="Calibri" w:eastAsia="Times New Roman" w:hAnsi="Calibri" w:cs="Times New Roman"/>
          <w:color w:val="2689C6"/>
          <w:sz w:val="20"/>
          <w:szCs w:val="20"/>
          <w:u w:val="single"/>
          <w:bdr w:val="none" w:sz="0" w:space="0" w:color="auto" w:frame="1"/>
        </w:rPr>
        <w:t>http://www.flatworldknowledge.com/sites/all/files/data1.xls</w:t>
      </w:r>
      <w:r>
        <w:rPr>
          <w:rFonts w:ascii="Calibri" w:eastAsia="Times New Roman" w:hAnsi="Calibri" w:cs="Times New Roman"/>
          <w:color w:val="2689C6"/>
          <w:sz w:val="20"/>
          <w:szCs w:val="20"/>
          <w:u w:val="single"/>
          <w:bdr w:val="none" w:sz="0" w:space="0" w:color="auto" w:frame="1"/>
        </w:rPr>
        <w:fldChar w:fldCharType="end"/>
      </w:r>
    </w:p>
    <w:p w14:paraId="57A00309" w14:textId="77777777" w:rsidR="009C6358" w:rsidRPr="009C6358" w:rsidRDefault="009C6358" w:rsidP="00CF24F6">
      <w:pPr>
        <w:numPr>
          <w:ilvl w:val="0"/>
          <w:numId w:val="257"/>
        </w:numPr>
        <w:shd w:val="clear" w:color="auto" w:fill="DAEEF3" w:themeFill="accent5" w:themeFillTint="33"/>
        <w:spacing w:after="0" w:line="439" w:lineRule="atLeast"/>
        <w:ind w:left="450"/>
        <w:textAlignment w:val="baseline"/>
        <w:rPr>
          <w:rFonts w:ascii="Calibri" w:eastAsia="Times New Roman" w:hAnsi="Calibri" w:cs="Times New Roman"/>
          <w:color w:val="333333"/>
          <w:sz w:val="20"/>
          <w:szCs w:val="20"/>
        </w:rPr>
      </w:pPr>
      <w:r w:rsidRPr="009C6358">
        <w:rPr>
          <w:rFonts w:ascii="Calibri" w:eastAsia="Times New Roman" w:hAnsi="Calibri" w:cs="Times New Roman"/>
          <w:color w:val="333333"/>
          <w:sz w:val="20"/>
          <w:szCs w:val="20"/>
        </w:rPr>
        <w:t>Large Data Set 12 lists the golf scores on one round of golf for 75 golfers first using their own original clubs, then using clubs of a new, experimental design (after two months of familiarization with the new clubs). Plot the scatter diagram with golf score using the original clubs as the independent variable (</w:t>
      </w:r>
      <w:r w:rsidRPr="009C6358">
        <w:rPr>
          <w:rFonts w:ascii="Calibri" w:eastAsia="Times New Roman" w:hAnsi="Calibri" w:cs="Times New Roman"/>
          <w:i/>
          <w:iCs/>
          <w:color w:val="333333"/>
          <w:sz w:val="20"/>
          <w:szCs w:val="20"/>
          <w:bdr w:val="none" w:sz="0" w:space="0" w:color="auto" w:frame="1"/>
        </w:rPr>
        <w:t>x</w:t>
      </w:r>
      <w:r w:rsidRPr="009C6358">
        <w:rPr>
          <w:rFonts w:ascii="Calibri" w:eastAsia="Times New Roman" w:hAnsi="Calibri" w:cs="Times New Roman"/>
          <w:color w:val="333333"/>
          <w:sz w:val="20"/>
          <w:szCs w:val="20"/>
        </w:rPr>
        <w:t>) and golf score using the new clubs as the dependent variable (</w:t>
      </w:r>
      <w:r w:rsidRPr="009C6358">
        <w:rPr>
          <w:rFonts w:ascii="Calibri" w:eastAsia="Times New Roman" w:hAnsi="Calibri" w:cs="Times New Roman"/>
          <w:i/>
          <w:iCs/>
          <w:color w:val="333333"/>
          <w:sz w:val="20"/>
          <w:szCs w:val="20"/>
          <w:bdr w:val="none" w:sz="0" w:space="0" w:color="auto" w:frame="1"/>
        </w:rPr>
        <w:t>y</w:t>
      </w:r>
      <w:r w:rsidRPr="009C6358">
        <w:rPr>
          <w:rFonts w:ascii="Calibri" w:eastAsia="Times New Roman" w:hAnsi="Calibri" w:cs="Times New Roman"/>
          <w:color w:val="333333"/>
          <w:sz w:val="20"/>
          <w:szCs w:val="20"/>
        </w:rPr>
        <w:t>). Comment on the appearance and strength of any linear trend.</w:t>
      </w:r>
    </w:p>
    <w:p w14:paraId="30A15AD2" w14:textId="77777777" w:rsidR="009C6358" w:rsidRPr="009C6358" w:rsidRDefault="008430CC" w:rsidP="009C6358">
      <w:pPr>
        <w:shd w:val="clear" w:color="auto" w:fill="DAEEF3" w:themeFill="accent5" w:themeFillTint="33"/>
        <w:spacing w:after="0" w:line="439" w:lineRule="atLeast"/>
        <w:ind w:left="450"/>
        <w:textAlignment w:val="baseline"/>
        <w:rPr>
          <w:rFonts w:ascii="Calibri" w:eastAsia="Times New Roman" w:hAnsi="Calibri" w:cs="Times New Roman"/>
          <w:color w:val="333333"/>
          <w:sz w:val="20"/>
          <w:szCs w:val="20"/>
        </w:rPr>
      </w:pPr>
      <w:r>
        <w:fldChar w:fldCharType="begin"/>
      </w:r>
      <w:r>
        <w:instrText xml:space="preserve"> HYPERLINK "http://www.flatworldknowledge.com/sites/all/files/data12.xls" \t "_blank" </w:instrText>
      </w:r>
      <w:r>
        <w:fldChar w:fldCharType="separate"/>
      </w:r>
      <w:r w:rsidR="009C6358" w:rsidRPr="009C6358">
        <w:rPr>
          <w:rFonts w:ascii="Calibri" w:eastAsia="Times New Roman" w:hAnsi="Calibri" w:cs="Times New Roman"/>
          <w:color w:val="2689C6"/>
          <w:sz w:val="20"/>
          <w:szCs w:val="20"/>
          <w:u w:val="single"/>
          <w:bdr w:val="none" w:sz="0" w:space="0" w:color="auto" w:frame="1"/>
        </w:rPr>
        <w:t>http://www.flatworldknowledge.com/sites/all/files/data12.xls</w:t>
      </w:r>
      <w:r>
        <w:rPr>
          <w:rFonts w:ascii="Calibri" w:eastAsia="Times New Roman" w:hAnsi="Calibri" w:cs="Times New Roman"/>
          <w:color w:val="2689C6"/>
          <w:sz w:val="20"/>
          <w:szCs w:val="20"/>
          <w:u w:val="single"/>
          <w:bdr w:val="none" w:sz="0" w:space="0" w:color="auto" w:frame="1"/>
        </w:rPr>
        <w:fldChar w:fldCharType="end"/>
      </w:r>
    </w:p>
    <w:p w14:paraId="3925E901" w14:textId="77777777" w:rsidR="009C6358" w:rsidRPr="009C6358" w:rsidRDefault="009C6358" w:rsidP="00CF24F6">
      <w:pPr>
        <w:numPr>
          <w:ilvl w:val="0"/>
          <w:numId w:val="257"/>
        </w:numPr>
        <w:shd w:val="clear" w:color="auto" w:fill="DAEEF3" w:themeFill="accent5" w:themeFillTint="33"/>
        <w:spacing w:after="0" w:line="439" w:lineRule="atLeast"/>
        <w:ind w:left="450"/>
        <w:textAlignment w:val="baseline"/>
        <w:rPr>
          <w:rFonts w:ascii="Calibri" w:eastAsia="Times New Roman" w:hAnsi="Calibri" w:cs="Times New Roman"/>
          <w:color w:val="333333"/>
          <w:sz w:val="20"/>
          <w:szCs w:val="20"/>
        </w:rPr>
      </w:pPr>
      <w:r w:rsidRPr="009C6358">
        <w:rPr>
          <w:rFonts w:ascii="Calibri" w:eastAsia="Times New Roman" w:hAnsi="Calibri" w:cs="Times New Roman"/>
          <w:color w:val="333333"/>
          <w:sz w:val="20"/>
          <w:szCs w:val="20"/>
        </w:rPr>
        <w:t xml:space="preserve">Large Data Set 13 records the number of bidders and sales price of a particular type of antique grandfather clock at 60 auctions. Plot the scatter diagram with the number of bidders at the auction as the independent </w:t>
      </w:r>
      <w:r w:rsidRPr="009C6358">
        <w:rPr>
          <w:rFonts w:ascii="Calibri" w:eastAsia="Times New Roman" w:hAnsi="Calibri" w:cs="Times New Roman"/>
          <w:color w:val="333333"/>
          <w:sz w:val="20"/>
          <w:szCs w:val="20"/>
        </w:rPr>
        <w:lastRenderedPageBreak/>
        <w:t>variable (</w:t>
      </w:r>
      <w:r w:rsidRPr="009C6358">
        <w:rPr>
          <w:rFonts w:ascii="Calibri" w:eastAsia="Times New Roman" w:hAnsi="Calibri" w:cs="Times New Roman"/>
          <w:i/>
          <w:iCs/>
          <w:color w:val="333333"/>
          <w:sz w:val="20"/>
          <w:szCs w:val="20"/>
          <w:bdr w:val="none" w:sz="0" w:space="0" w:color="auto" w:frame="1"/>
        </w:rPr>
        <w:t>x</w:t>
      </w:r>
      <w:r w:rsidRPr="009C6358">
        <w:rPr>
          <w:rFonts w:ascii="Calibri" w:eastAsia="Times New Roman" w:hAnsi="Calibri" w:cs="Times New Roman"/>
          <w:color w:val="333333"/>
          <w:sz w:val="20"/>
          <w:szCs w:val="20"/>
        </w:rPr>
        <w:t>) and the sales price as the dependent variable (</w:t>
      </w:r>
      <w:r w:rsidRPr="009C6358">
        <w:rPr>
          <w:rFonts w:ascii="Calibri" w:eastAsia="Times New Roman" w:hAnsi="Calibri" w:cs="Times New Roman"/>
          <w:i/>
          <w:iCs/>
          <w:color w:val="333333"/>
          <w:sz w:val="20"/>
          <w:szCs w:val="20"/>
          <w:bdr w:val="none" w:sz="0" w:space="0" w:color="auto" w:frame="1"/>
        </w:rPr>
        <w:t>y</w:t>
      </w:r>
      <w:r w:rsidRPr="009C6358">
        <w:rPr>
          <w:rFonts w:ascii="Calibri" w:eastAsia="Times New Roman" w:hAnsi="Calibri" w:cs="Times New Roman"/>
          <w:color w:val="333333"/>
          <w:sz w:val="20"/>
          <w:szCs w:val="20"/>
        </w:rPr>
        <w:t>). Comment on the appearance and strength of any linear trend.</w:t>
      </w:r>
    </w:p>
    <w:p w14:paraId="7E68A679" w14:textId="77777777" w:rsidR="009C6358" w:rsidRPr="009C6358" w:rsidRDefault="008430CC" w:rsidP="009C6358">
      <w:pPr>
        <w:shd w:val="clear" w:color="auto" w:fill="DAEEF3" w:themeFill="accent5" w:themeFillTint="33"/>
        <w:spacing w:after="0" w:line="439" w:lineRule="atLeast"/>
        <w:ind w:left="450"/>
        <w:textAlignment w:val="baseline"/>
        <w:rPr>
          <w:rFonts w:ascii="Calibri" w:eastAsia="Times New Roman" w:hAnsi="Calibri" w:cs="Times New Roman"/>
          <w:color w:val="333333"/>
          <w:sz w:val="20"/>
          <w:szCs w:val="20"/>
        </w:rPr>
      </w:pPr>
      <w:r>
        <w:fldChar w:fldCharType="begin"/>
      </w:r>
      <w:r>
        <w:instrText xml:space="preserve"> HYPERLINK "http://www.flatworldknowledge.com/sites/all/files/data13.xls" \t "_blank" </w:instrText>
      </w:r>
      <w:r>
        <w:fldChar w:fldCharType="separate"/>
      </w:r>
      <w:r w:rsidR="009C6358" w:rsidRPr="009C6358">
        <w:rPr>
          <w:rFonts w:ascii="Calibri" w:eastAsia="Times New Roman" w:hAnsi="Calibri" w:cs="Times New Roman"/>
          <w:color w:val="2689C6"/>
          <w:sz w:val="20"/>
          <w:szCs w:val="20"/>
          <w:u w:val="single"/>
          <w:bdr w:val="none" w:sz="0" w:space="0" w:color="auto" w:frame="1"/>
        </w:rPr>
        <w:t>http://www.flatworldknowledge.com/sites/all/files/data13.</w:t>
      </w:r>
      <w:r>
        <w:rPr>
          <w:rFonts w:ascii="Calibri" w:eastAsia="Times New Roman" w:hAnsi="Calibri" w:cs="Times New Roman"/>
          <w:color w:val="2689C6"/>
          <w:sz w:val="20"/>
          <w:szCs w:val="20"/>
          <w:u w:val="single"/>
          <w:bdr w:val="none" w:sz="0" w:space="0" w:color="auto" w:frame="1"/>
        </w:rPr>
        <w:fldChar w:fldCharType="end"/>
      </w:r>
      <w:r w:rsidR="009C6358">
        <w:rPr>
          <w:rFonts w:ascii="Calibri" w:eastAsia="Times New Roman" w:hAnsi="Calibri" w:cs="Times New Roman"/>
          <w:color w:val="333333"/>
          <w:sz w:val="20"/>
          <w:szCs w:val="20"/>
        </w:rPr>
        <w:t>xls</w:t>
      </w:r>
    </w:p>
    <w:p w14:paraId="0FC76B5E" w14:textId="77777777" w:rsidR="009C6358" w:rsidRPr="002F5AAF" w:rsidRDefault="009C6358" w:rsidP="009C6358">
      <w:pPr>
        <w:shd w:val="clear" w:color="auto" w:fill="DAEEF3" w:themeFill="accent5" w:themeFillTint="33"/>
        <w:spacing w:after="0" w:line="360" w:lineRule="auto"/>
        <w:ind w:left="1440"/>
        <w:textAlignment w:val="baseline"/>
        <w:rPr>
          <w:rFonts w:ascii="Calibri" w:eastAsia="Times New Roman" w:hAnsi="Calibri" w:cs="Times New Roman"/>
          <w:color w:val="333333"/>
          <w:sz w:val="20"/>
          <w:szCs w:val="20"/>
        </w:rPr>
      </w:pPr>
    </w:p>
    <w:p w14:paraId="706EAEEA" w14:textId="77777777" w:rsidR="0000614B" w:rsidRDefault="0000614B" w:rsidP="009C6358">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613948EF" w14:textId="77777777" w:rsidR="0000614B" w:rsidRDefault="003A5092" w:rsidP="009C6358">
      <w:pPr>
        <w:shd w:val="clear" w:color="auto" w:fill="FFFFFF"/>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drawing>
          <wp:inline distT="0" distB="0" distL="0" distR="0" wp14:anchorId="5362D3A6" wp14:editId="115E6D96">
            <wp:extent cx="5105400" cy="6302458"/>
            <wp:effectExtent l="0" t="0" r="0" b="3175"/>
            <wp:docPr id="390"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715">
                      <a:extLst>
                        <a:ext uri="{28A0092B-C50C-407E-A947-70E740481C1C}">
                          <a14:useLocalDpi xmlns:a14="http://schemas.microsoft.com/office/drawing/2010/main" val="0"/>
                        </a:ext>
                      </a:extLst>
                    </a:blip>
                    <a:stretch>
                      <a:fillRect/>
                    </a:stretch>
                  </pic:blipFill>
                  <pic:spPr>
                    <a:xfrm>
                      <a:off x="0" y="0"/>
                      <a:ext cx="5109085" cy="6307008"/>
                    </a:xfrm>
                    <a:prstGeom prst="rect">
                      <a:avLst/>
                    </a:prstGeom>
                  </pic:spPr>
                </pic:pic>
              </a:graphicData>
            </a:graphic>
          </wp:inline>
        </w:drawing>
      </w:r>
    </w:p>
    <w:p w14:paraId="6DAFD176" w14:textId="77777777" w:rsidR="00EF71FA" w:rsidRDefault="00EF71FA" w:rsidP="00EF71FA">
      <w:pPr>
        <w:pStyle w:val="Heading2"/>
        <w:shd w:val="clear" w:color="auto" w:fill="FFFFFF"/>
        <w:spacing w:before="0" w:line="439" w:lineRule="atLeast"/>
        <w:textAlignment w:val="baseline"/>
        <w:rPr>
          <w:rFonts w:ascii="Calibri" w:hAnsi="Calibri"/>
          <w:color w:val="333333"/>
        </w:rPr>
      </w:pPr>
      <w:r>
        <w:rPr>
          <w:rStyle w:val="title-prefix"/>
          <w:rFonts w:ascii="Calibri" w:hAnsi="Calibri"/>
          <w:color w:val="333333"/>
          <w:sz w:val="35"/>
          <w:szCs w:val="35"/>
          <w:bdr w:val="none" w:sz="0" w:space="0" w:color="auto" w:frame="1"/>
        </w:rPr>
        <w:lastRenderedPageBreak/>
        <w:t>10.2</w:t>
      </w:r>
      <w:r>
        <w:rPr>
          <w:rStyle w:val="apple-converted-space"/>
          <w:rFonts w:ascii="Calibri" w:hAnsi="Calibri"/>
          <w:color w:val="333333"/>
        </w:rPr>
        <w:t> </w:t>
      </w:r>
      <w:r>
        <w:rPr>
          <w:rFonts w:ascii="Calibri" w:hAnsi="Calibri"/>
          <w:color w:val="333333"/>
        </w:rPr>
        <w:t>The Linear Correlation Coefficient</w:t>
      </w:r>
    </w:p>
    <w:p w14:paraId="0D039781" w14:textId="77777777" w:rsidR="00EF71FA" w:rsidRPr="00EF71FA" w:rsidRDefault="00EF71FA" w:rsidP="00EF71FA"/>
    <w:p w14:paraId="5DD7D840" w14:textId="77777777" w:rsidR="00EF71FA" w:rsidRDefault="00EF71FA" w:rsidP="00EF71FA">
      <w:pPr>
        <w:pStyle w:val="Heading3"/>
        <w:shd w:val="clear" w:color="auto" w:fill="D2D1C2"/>
        <w:spacing w:before="0" w:beforeAutospacing="0" w:after="150" w:afterAutospacing="0" w:line="264" w:lineRule="atLeast"/>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w:t>
      </w:r>
    </w:p>
    <w:p w14:paraId="3C8FE56B" w14:textId="77777777" w:rsidR="00EF71FA" w:rsidRDefault="00EF71FA" w:rsidP="00CF24F6">
      <w:pPr>
        <w:numPr>
          <w:ilvl w:val="0"/>
          <w:numId w:val="258"/>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sz w:val="20"/>
          <w:szCs w:val="20"/>
        </w:rPr>
        <w:t>To learn what the linear correlation coefficient is, how to compute it, and what it tells us about the relationship between two variables</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x</w:t>
      </w:r>
      <w:r>
        <w:rPr>
          <w:rStyle w:val="apple-converted-space"/>
          <w:rFonts w:ascii="Calibri" w:hAnsi="Calibri"/>
          <w:color w:val="333333"/>
          <w:sz w:val="20"/>
          <w:szCs w:val="20"/>
        </w:rPr>
        <w:t> </w:t>
      </w:r>
      <w:r>
        <w:rPr>
          <w:rFonts w:ascii="Calibri" w:hAnsi="Calibri"/>
          <w:color w:val="333333"/>
          <w:sz w:val="20"/>
          <w:szCs w:val="20"/>
        </w:rPr>
        <w:t>and</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y</w:t>
      </w:r>
      <w:r>
        <w:rPr>
          <w:rFonts w:ascii="Calibri" w:hAnsi="Calibri"/>
          <w:color w:val="333333"/>
          <w:sz w:val="20"/>
          <w:szCs w:val="20"/>
        </w:rPr>
        <w:t>.</w:t>
      </w:r>
    </w:p>
    <w:p w14:paraId="77610F5C" w14:textId="77777777" w:rsidR="00EF71FA" w:rsidRDefault="00EF71FA" w:rsidP="00EF71FA">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6197464A" w14:textId="77777777" w:rsidR="00EF71FA" w:rsidRDefault="00974AD1" w:rsidP="00EF71FA">
      <w:pPr>
        <w:pStyle w:val="para"/>
        <w:shd w:val="clear" w:color="auto" w:fill="FFFFFF"/>
        <w:spacing w:before="0" w:beforeAutospacing="0" w:after="0" w:afterAutospacing="0" w:line="360" w:lineRule="auto"/>
        <w:textAlignment w:val="baseline"/>
        <w:rPr>
          <w:rFonts w:ascii="Georgia" w:hAnsi="Georgia"/>
          <w:color w:val="333333"/>
          <w:sz w:val="21"/>
          <w:szCs w:val="21"/>
        </w:rPr>
      </w:pPr>
      <w:hyperlink r:id="rId716" w:anchor="fwk-shafer-ch10_s02_f01" w:history="1">
        <w:r w:rsidR="00EF71FA">
          <w:rPr>
            <w:rStyle w:val="Hyperlink"/>
            <w:rFonts w:ascii="Georgia" w:eastAsiaTheme="majorEastAsia" w:hAnsi="Georgia"/>
            <w:color w:val="2689C6"/>
            <w:sz w:val="21"/>
            <w:szCs w:val="21"/>
            <w:bdr w:val="none" w:sz="0" w:space="0" w:color="auto" w:frame="1"/>
          </w:rPr>
          <w:t>Figure 10.3 "Linear Relationships of Varying Strengths"</w:t>
        </w:r>
      </w:hyperlink>
      <w:r w:rsidR="00EF71FA">
        <w:rPr>
          <w:rStyle w:val="apple-converted-space"/>
          <w:rFonts w:ascii="Georgia" w:hAnsi="Georgia"/>
          <w:color w:val="333333"/>
          <w:sz w:val="21"/>
          <w:szCs w:val="21"/>
        </w:rPr>
        <w:t> </w:t>
      </w:r>
      <w:r w:rsidR="00EF71FA">
        <w:rPr>
          <w:rFonts w:ascii="Georgia" w:hAnsi="Georgia"/>
          <w:color w:val="333333"/>
          <w:sz w:val="21"/>
          <w:szCs w:val="21"/>
        </w:rPr>
        <w:t>illustrates linear relationships between two variables</w:t>
      </w:r>
      <w:r w:rsidR="00EF71FA">
        <w:rPr>
          <w:rStyle w:val="apple-converted-space"/>
          <w:rFonts w:ascii="Georgia" w:hAnsi="Georgia"/>
          <w:color w:val="333333"/>
          <w:sz w:val="21"/>
          <w:szCs w:val="21"/>
        </w:rPr>
        <w:t> </w:t>
      </w:r>
      <w:r w:rsidR="00EF71FA">
        <w:rPr>
          <w:rStyle w:val="Emphasis"/>
          <w:rFonts w:ascii="Georgia" w:eastAsiaTheme="majorEastAsia" w:hAnsi="Georgia"/>
          <w:color w:val="333333"/>
          <w:sz w:val="20"/>
          <w:szCs w:val="20"/>
          <w:bdr w:val="none" w:sz="0" w:space="0" w:color="auto" w:frame="1"/>
        </w:rPr>
        <w:t>x</w:t>
      </w:r>
      <w:r w:rsidR="00EF71FA">
        <w:rPr>
          <w:rStyle w:val="apple-converted-space"/>
          <w:rFonts w:ascii="Georgia" w:hAnsi="Georgia"/>
          <w:color w:val="333333"/>
          <w:sz w:val="21"/>
          <w:szCs w:val="21"/>
        </w:rPr>
        <w:t> </w:t>
      </w:r>
      <w:r w:rsidR="00EF71FA">
        <w:rPr>
          <w:rFonts w:ascii="Georgia" w:hAnsi="Georgia"/>
          <w:color w:val="333333"/>
          <w:sz w:val="21"/>
          <w:szCs w:val="21"/>
        </w:rPr>
        <w:t>and</w:t>
      </w:r>
      <w:r w:rsidR="00EF71FA">
        <w:rPr>
          <w:rStyle w:val="apple-converted-space"/>
          <w:rFonts w:ascii="Georgia" w:hAnsi="Georgia"/>
          <w:color w:val="333333"/>
          <w:sz w:val="21"/>
          <w:szCs w:val="21"/>
        </w:rPr>
        <w:t> </w:t>
      </w:r>
      <w:r w:rsidR="00EF71FA">
        <w:rPr>
          <w:rStyle w:val="Emphasis"/>
          <w:rFonts w:ascii="Georgia" w:eastAsiaTheme="majorEastAsia" w:hAnsi="Georgia"/>
          <w:color w:val="333333"/>
          <w:sz w:val="20"/>
          <w:szCs w:val="20"/>
          <w:bdr w:val="none" w:sz="0" w:space="0" w:color="auto" w:frame="1"/>
        </w:rPr>
        <w:t>y</w:t>
      </w:r>
      <w:r w:rsidR="00EF71FA">
        <w:rPr>
          <w:rStyle w:val="apple-converted-space"/>
          <w:rFonts w:ascii="Georgia" w:hAnsi="Georgia"/>
          <w:color w:val="333333"/>
          <w:sz w:val="21"/>
          <w:szCs w:val="21"/>
        </w:rPr>
        <w:t> </w:t>
      </w:r>
      <w:r w:rsidR="00EF71FA">
        <w:rPr>
          <w:rFonts w:ascii="Georgia" w:hAnsi="Georgia"/>
          <w:color w:val="333333"/>
          <w:sz w:val="21"/>
          <w:szCs w:val="21"/>
        </w:rPr>
        <w:t>of varying strengths. It is visually apparent that in the situation in panel (a),</w:t>
      </w:r>
      <w:r w:rsidR="00EF71FA">
        <w:rPr>
          <w:rStyle w:val="apple-converted-space"/>
          <w:rFonts w:ascii="Georgia" w:hAnsi="Georgia"/>
          <w:color w:val="333333"/>
          <w:sz w:val="21"/>
          <w:szCs w:val="21"/>
        </w:rPr>
        <w:t> </w:t>
      </w:r>
      <w:r w:rsidR="00EF71FA">
        <w:rPr>
          <w:rStyle w:val="Emphasis"/>
          <w:rFonts w:ascii="Georgia" w:eastAsiaTheme="majorEastAsia" w:hAnsi="Georgia"/>
          <w:color w:val="333333"/>
          <w:sz w:val="20"/>
          <w:szCs w:val="20"/>
          <w:bdr w:val="none" w:sz="0" w:space="0" w:color="auto" w:frame="1"/>
        </w:rPr>
        <w:t>x</w:t>
      </w:r>
      <w:r w:rsidR="00EF71FA">
        <w:rPr>
          <w:rStyle w:val="apple-converted-space"/>
          <w:rFonts w:ascii="Georgia" w:hAnsi="Georgia"/>
          <w:color w:val="333333"/>
          <w:sz w:val="21"/>
          <w:szCs w:val="21"/>
        </w:rPr>
        <w:t> </w:t>
      </w:r>
      <w:r w:rsidR="00EF71FA">
        <w:rPr>
          <w:rFonts w:ascii="Georgia" w:hAnsi="Georgia"/>
          <w:color w:val="333333"/>
          <w:sz w:val="21"/>
          <w:szCs w:val="21"/>
        </w:rPr>
        <w:t xml:space="preserve">could serve as a useful predictor of </w:t>
      </w:r>
      <w:r w:rsidR="00EF71FA">
        <w:rPr>
          <w:rStyle w:val="Emphasis"/>
          <w:rFonts w:ascii="Georgia" w:eastAsiaTheme="majorEastAsia" w:hAnsi="Georgia"/>
          <w:color w:val="333333"/>
          <w:sz w:val="20"/>
          <w:szCs w:val="20"/>
          <w:bdr w:val="none" w:sz="0" w:space="0" w:color="auto" w:frame="1"/>
        </w:rPr>
        <w:t>y</w:t>
      </w:r>
      <w:r w:rsidR="00EF71FA">
        <w:rPr>
          <w:rFonts w:ascii="Georgia" w:hAnsi="Georgia"/>
          <w:color w:val="333333"/>
          <w:sz w:val="21"/>
          <w:szCs w:val="21"/>
        </w:rPr>
        <w:t>, it would be less useful in the situation illustrated in panel (b), and in the situation of panel (c) the linear relationship is so weak as to be practically nonexistent. The</w:t>
      </w:r>
      <w:r w:rsidR="00EF71FA">
        <w:rPr>
          <w:rStyle w:val="apple-converted-space"/>
          <w:rFonts w:ascii="Georgia" w:hAnsi="Georgia"/>
          <w:color w:val="333333"/>
          <w:sz w:val="21"/>
          <w:szCs w:val="21"/>
        </w:rPr>
        <w:t> </w:t>
      </w:r>
      <w:r w:rsidR="00EF71FA">
        <w:rPr>
          <w:rStyle w:val="Emphasis"/>
          <w:rFonts w:ascii="Georgia" w:eastAsiaTheme="majorEastAsia" w:hAnsi="Georgia"/>
          <w:color w:val="333333"/>
          <w:sz w:val="20"/>
          <w:szCs w:val="20"/>
          <w:bdr w:val="none" w:sz="0" w:space="0" w:color="auto" w:frame="1"/>
        </w:rPr>
        <w:t>linear correlation coefficient</w:t>
      </w:r>
      <w:r w:rsidR="00EF71FA">
        <w:rPr>
          <w:rStyle w:val="apple-converted-space"/>
          <w:rFonts w:ascii="Georgia" w:hAnsi="Georgia"/>
          <w:color w:val="333333"/>
          <w:sz w:val="21"/>
          <w:szCs w:val="21"/>
        </w:rPr>
        <w:t> </w:t>
      </w:r>
      <w:r w:rsidR="00EF71FA">
        <w:rPr>
          <w:rFonts w:ascii="Georgia" w:hAnsi="Georgia"/>
          <w:color w:val="333333"/>
          <w:sz w:val="21"/>
          <w:szCs w:val="21"/>
        </w:rPr>
        <w:t>is a number computed directly from the data that measures the strength of the linear relationship between the two variables</w:t>
      </w:r>
      <w:r w:rsidR="00EF71FA">
        <w:rPr>
          <w:rStyle w:val="apple-converted-space"/>
          <w:rFonts w:ascii="Georgia" w:hAnsi="Georgia"/>
          <w:color w:val="333333"/>
          <w:sz w:val="21"/>
          <w:szCs w:val="21"/>
        </w:rPr>
        <w:t> </w:t>
      </w:r>
      <w:r w:rsidR="00EF71FA">
        <w:rPr>
          <w:rStyle w:val="Emphasis"/>
          <w:rFonts w:ascii="Georgia" w:eastAsiaTheme="majorEastAsia" w:hAnsi="Georgia"/>
          <w:color w:val="333333"/>
          <w:sz w:val="20"/>
          <w:szCs w:val="20"/>
          <w:bdr w:val="none" w:sz="0" w:space="0" w:color="auto" w:frame="1"/>
        </w:rPr>
        <w:t>x</w:t>
      </w:r>
      <w:r w:rsidR="00EF71FA">
        <w:rPr>
          <w:rStyle w:val="apple-converted-space"/>
          <w:rFonts w:ascii="Georgia" w:hAnsi="Georgia"/>
          <w:color w:val="333333"/>
          <w:sz w:val="21"/>
          <w:szCs w:val="21"/>
        </w:rPr>
        <w:t> </w:t>
      </w:r>
      <w:r w:rsidR="00EF71FA">
        <w:rPr>
          <w:rFonts w:ascii="Georgia" w:hAnsi="Georgia"/>
          <w:color w:val="333333"/>
          <w:sz w:val="21"/>
          <w:szCs w:val="21"/>
        </w:rPr>
        <w:t>and </w:t>
      </w:r>
      <w:r w:rsidR="00EF71FA">
        <w:rPr>
          <w:rStyle w:val="apple-converted-space"/>
          <w:rFonts w:ascii="Georgia" w:hAnsi="Georgia"/>
          <w:color w:val="333333"/>
          <w:sz w:val="21"/>
          <w:szCs w:val="21"/>
        </w:rPr>
        <w:t> </w:t>
      </w:r>
      <w:r w:rsidR="00EF71FA">
        <w:rPr>
          <w:rStyle w:val="Emphasis"/>
          <w:rFonts w:ascii="Georgia" w:eastAsiaTheme="majorEastAsia" w:hAnsi="Georgia"/>
          <w:color w:val="333333"/>
          <w:sz w:val="20"/>
          <w:szCs w:val="20"/>
          <w:bdr w:val="none" w:sz="0" w:space="0" w:color="auto" w:frame="1"/>
        </w:rPr>
        <w:t>y</w:t>
      </w:r>
      <w:r w:rsidR="00EF71FA">
        <w:rPr>
          <w:rFonts w:ascii="Georgia" w:hAnsi="Georgia"/>
          <w:color w:val="333333"/>
          <w:sz w:val="21"/>
          <w:szCs w:val="21"/>
        </w:rPr>
        <w:t>.</w:t>
      </w:r>
    </w:p>
    <w:p w14:paraId="0370671E" w14:textId="77777777" w:rsidR="00EF71FA" w:rsidRPr="00EF71FA" w:rsidRDefault="00EF71FA" w:rsidP="00EF71FA">
      <w:pPr>
        <w:shd w:val="clear" w:color="auto" w:fill="FFFFFF"/>
        <w:spacing w:after="0" w:line="439" w:lineRule="atLeast"/>
        <w:textAlignment w:val="baseline"/>
        <w:rPr>
          <w:rFonts w:ascii="Georgia" w:eastAsia="Times New Roman" w:hAnsi="Georgia" w:cs="Times New Roman"/>
          <w:i/>
          <w:iCs/>
          <w:color w:val="BB9966"/>
          <w:sz w:val="19"/>
          <w:szCs w:val="19"/>
        </w:rPr>
      </w:pPr>
      <w:r w:rsidRPr="00EF71FA">
        <w:rPr>
          <w:rFonts w:ascii="Georgia" w:eastAsia="Times New Roman" w:hAnsi="Georgia" w:cs="Times New Roman"/>
          <w:i/>
          <w:iCs/>
          <w:color w:val="000000"/>
          <w:sz w:val="20"/>
          <w:szCs w:val="20"/>
          <w:bdr w:val="none" w:sz="0" w:space="0" w:color="auto" w:frame="1"/>
        </w:rPr>
        <w:t>Figure 10.3</w:t>
      </w:r>
      <w:r w:rsidRPr="00EF71FA">
        <w:rPr>
          <w:rFonts w:ascii="Georgia" w:eastAsia="Times New Roman" w:hAnsi="Georgia" w:cs="Times New Roman"/>
          <w:i/>
          <w:iCs/>
          <w:color w:val="BB9966"/>
          <w:sz w:val="19"/>
          <w:szCs w:val="19"/>
        </w:rPr>
        <w:t> Linear Relationships of Varying Strengths</w:t>
      </w:r>
    </w:p>
    <w:p w14:paraId="0A30A266" w14:textId="77777777" w:rsidR="00EF71FA" w:rsidRDefault="00EF71FA" w:rsidP="00EF71FA">
      <w:pPr>
        <w:shd w:val="clear" w:color="auto" w:fill="FFFFFF"/>
        <w:spacing w:after="0" w:line="360" w:lineRule="auto"/>
        <w:textAlignment w:val="baseline"/>
        <w:rPr>
          <w:rFonts w:ascii="Calibri" w:eastAsia="Times New Roman" w:hAnsi="Calibri" w:cs="Times New Roman"/>
          <w:color w:val="333333"/>
          <w:sz w:val="20"/>
          <w:szCs w:val="20"/>
        </w:rPr>
      </w:pPr>
      <w:r w:rsidRPr="00EF71FA">
        <w:rPr>
          <w:rFonts w:ascii="Calibri" w:eastAsia="Times New Roman" w:hAnsi="Calibri" w:cs="Times New Roman"/>
          <w:noProof/>
          <w:color w:val="2689C6"/>
          <w:sz w:val="26"/>
          <w:szCs w:val="26"/>
          <w:bdr w:val="none" w:sz="0" w:space="0" w:color="auto" w:frame="1"/>
          <w:shd w:val="clear" w:color="auto" w:fill="FFFFFF"/>
        </w:rPr>
        <w:drawing>
          <wp:inline distT="0" distB="0" distL="0" distR="0" wp14:anchorId="6E9EC4A5" wp14:editId="5BEACDC6">
            <wp:extent cx="5782734" cy="1897647"/>
            <wp:effectExtent l="0" t="0" r="8890" b="7620"/>
            <wp:docPr id="391" name="Picture 391" descr="http://images.flatworldknowledge.com/shafer/shafer-fig10_003.jpg">
              <a:hlinkClick xmlns:a="http://schemas.openxmlformats.org/drawingml/2006/main" r:id="rId71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mages.flatworldknowledge.com/shafer/shafer-fig10_003.jpg">
                      <a:hlinkClick r:id="rId717" tgtFrame="&quot;_blank&quot;"/>
                    </pic:cNvPr>
                    <pic:cNvPicPr>
                      <a:picLocks noChangeAspect="1" noChangeArrowheads="1"/>
                    </pic:cNvPicPr>
                  </pic:nvPicPr>
                  <pic:blipFill>
                    <a:blip r:embed="rId718" cstate="print">
                      <a:extLst>
                        <a:ext uri="{28A0092B-C50C-407E-A947-70E740481C1C}">
                          <a14:useLocalDpi xmlns:a14="http://schemas.microsoft.com/office/drawing/2010/main" val="0"/>
                        </a:ext>
                      </a:extLst>
                    </a:blip>
                    <a:srcRect/>
                    <a:stretch>
                      <a:fillRect/>
                    </a:stretch>
                  </pic:blipFill>
                  <pic:spPr bwMode="auto">
                    <a:xfrm>
                      <a:off x="0" y="0"/>
                      <a:ext cx="5782066" cy="1897428"/>
                    </a:xfrm>
                    <a:prstGeom prst="rect">
                      <a:avLst/>
                    </a:prstGeom>
                    <a:noFill/>
                    <a:ln>
                      <a:noFill/>
                    </a:ln>
                  </pic:spPr>
                </pic:pic>
              </a:graphicData>
            </a:graphic>
          </wp:inline>
        </w:drawing>
      </w:r>
    </w:p>
    <w:p w14:paraId="06D2D4E3" w14:textId="77777777" w:rsidR="00EF71FA" w:rsidRDefault="00EF71FA" w:rsidP="00EF71FA">
      <w:pPr>
        <w:shd w:val="clear" w:color="auto" w:fill="FFFFFF"/>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59E50B0E" wp14:editId="42E60807">
            <wp:extent cx="5620558" cy="6468533"/>
            <wp:effectExtent l="0" t="0" r="0" b="8890"/>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719">
                      <a:extLst>
                        <a:ext uri="{28A0092B-C50C-407E-A947-70E740481C1C}">
                          <a14:useLocalDpi xmlns:a14="http://schemas.microsoft.com/office/drawing/2010/main" val="0"/>
                        </a:ext>
                      </a:extLst>
                    </a:blip>
                    <a:stretch>
                      <a:fillRect/>
                    </a:stretch>
                  </pic:blipFill>
                  <pic:spPr>
                    <a:xfrm>
                      <a:off x="0" y="0"/>
                      <a:ext cx="5615314" cy="6462498"/>
                    </a:xfrm>
                    <a:prstGeom prst="rect">
                      <a:avLst/>
                    </a:prstGeom>
                  </pic:spPr>
                </pic:pic>
              </a:graphicData>
            </a:graphic>
          </wp:inline>
        </w:drawing>
      </w:r>
    </w:p>
    <w:p w14:paraId="613DB3EC" w14:textId="77777777" w:rsidR="00EF71FA" w:rsidRPr="00EF71FA" w:rsidRDefault="00EF71FA" w:rsidP="00CF24F6">
      <w:pPr>
        <w:pStyle w:val="ListParagraph"/>
        <w:numPr>
          <w:ilvl w:val="0"/>
          <w:numId w:val="258"/>
        </w:numPr>
        <w:shd w:val="clear" w:color="auto" w:fill="FFFFFF"/>
        <w:spacing w:after="0" w:line="439" w:lineRule="atLeast"/>
        <w:textAlignment w:val="baseline"/>
        <w:rPr>
          <w:rFonts w:ascii="Georgia" w:hAnsi="Georgia"/>
          <w:color w:val="333333"/>
          <w:sz w:val="20"/>
          <w:szCs w:val="20"/>
        </w:rPr>
      </w:pPr>
      <w:r>
        <w:rPr>
          <w:rFonts w:ascii="Georgia" w:hAnsi="Georgia"/>
          <w:color w:val="333333"/>
          <w:sz w:val="20"/>
          <w:szCs w:val="20"/>
        </w:rPr>
        <w:t xml:space="preserve"> </w:t>
      </w:r>
      <w:r w:rsidRPr="00EF71FA">
        <w:rPr>
          <w:rFonts w:ascii="Georgia" w:hAnsi="Georgia"/>
          <w:color w:val="333333"/>
          <w:sz w:val="20"/>
          <w:szCs w:val="20"/>
        </w:rPr>
        <w:t>If |</w:t>
      </w:r>
      <w:r w:rsidRPr="00EF71FA">
        <w:rPr>
          <w:rStyle w:val="Emphasis"/>
          <w:rFonts w:ascii="Georgia" w:hAnsi="Georgia"/>
          <w:color w:val="333333"/>
          <w:sz w:val="20"/>
          <w:szCs w:val="20"/>
          <w:bdr w:val="none" w:sz="0" w:space="0" w:color="auto" w:frame="1"/>
        </w:rPr>
        <w:t>r</w:t>
      </w:r>
      <w:r w:rsidRPr="00EF71FA">
        <w:rPr>
          <w:rFonts w:ascii="Georgia" w:hAnsi="Georgia"/>
          <w:color w:val="333333"/>
          <w:sz w:val="20"/>
          <w:szCs w:val="20"/>
        </w:rPr>
        <w:t>| is near 0 (that is, if</w:t>
      </w:r>
      <w:r w:rsidRPr="00EF71FA">
        <w:rPr>
          <w:rStyle w:val="apple-converted-space"/>
          <w:rFonts w:ascii="Georgia" w:hAnsi="Georgia"/>
          <w:color w:val="333333"/>
          <w:sz w:val="20"/>
          <w:szCs w:val="20"/>
        </w:rPr>
        <w:t> </w:t>
      </w:r>
      <w:r w:rsidRPr="00EF71FA">
        <w:rPr>
          <w:rStyle w:val="Emphasis"/>
          <w:rFonts w:ascii="Georgia" w:hAnsi="Georgia"/>
          <w:color w:val="333333"/>
          <w:sz w:val="20"/>
          <w:szCs w:val="20"/>
          <w:bdr w:val="none" w:sz="0" w:space="0" w:color="auto" w:frame="1"/>
        </w:rPr>
        <w:t>r</w:t>
      </w:r>
      <w:r w:rsidRPr="00EF71FA">
        <w:rPr>
          <w:rStyle w:val="apple-converted-space"/>
          <w:rFonts w:ascii="Georgia" w:hAnsi="Georgia"/>
          <w:color w:val="333333"/>
          <w:sz w:val="20"/>
          <w:szCs w:val="20"/>
        </w:rPr>
        <w:t> </w:t>
      </w:r>
      <w:r w:rsidRPr="00EF71FA">
        <w:rPr>
          <w:rFonts w:ascii="Georgia" w:hAnsi="Georgia"/>
          <w:color w:val="333333"/>
          <w:sz w:val="20"/>
          <w:szCs w:val="20"/>
        </w:rPr>
        <w:t>is near 0 and of either sign) then the linear relationship between</w:t>
      </w:r>
      <w:r w:rsidRPr="00EF71FA">
        <w:rPr>
          <w:rStyle w:val="apple-converted-space"/>
          <w:rFonts w:ascii="Georgia" w:hAnsi="Georgia"/>
          <w:color w:val="333333"/>
          <w:sz w:val="20"/>
          <w:szCs w:val="20"/>
        </w:rPr>
        <w:t> </w:t>
      </w:r>
      <w:r w:rsidRPr="00EF71FA">
        <w:rPr>
          <w:rStyle w:val="Emphasis"/>
          <w:rFonts w:ascii="Georgia" w:hAnsi="Georgia"/>
          <w:color w:val="333333"/>
          <w:sz w:val="20"/>
          <w:szCs w:val="20"/>
          <w:bdr w:val="none" w:sz="0" w:space="0" w:color="auto" w:frame="1"/>
        </w:rPr>
        <w:t>x</w:t>
      </w:r>
      <w:r w:rsidRPr="00EF71FA">
        <w:rPr>
          <w:rStyle w:val="apple-converted-space"/>
          <w:rFonts w:ascii="Georgia" w:hAnsi="Georgia"/>
          <w:color w:val="333333"/>
          <w:sz w:val="20"/>
          <w:szCs w:val="20"/>
        </w:rPr>
        <w:t> </w:t>
      </w:r>
      <w:r w:rsidRPr="00EF71FA">
        <w:rPr>
          <w:rFonts w:ascii="Georgia" w:hAnsi="Georgia"/>
          <w:color w:val="333333"/>
          <w:sz w:val="20"/>
          <w:szCs w:val="20"/>
        </w:rPr>
        <w:t>and</w:t>
      </w:r>
      <w:r w:rsidRPr="00EF71FA">
        <w:rPr>
          <w:rStyle w:val="apple-converted-space"/>
          <w:rFonts w:ascii="Georgia" w:hAnsi="Georgia"/>
          <w:color w:val="333333"/>
          <w:sz w:val="20"/>
          <w:szCs w:val="20"/>
        </w:rPr>
        <w:t> </w:t>
      </w:r>
      <w:r w:rsidRPr="00EF71FA">
        <w:rPr>
          <w:rStyle w:val="Emphasis"/>
          <w:rFonts w:ascii="Georgia" w:hAnsi="Georgia"/>
          <w:color w:val="333333"/>
          <w:sz w:val="20"/>
          <w:szCs w:val="20"/>
          <w:bdr w:val="none" w:sz="0" w:space="0" w:color="auto" w:frame="1"/>
        </w:rPr>
        <w:t>y</w:t>
      </w:r>
      <w:r w:rsidRPr="00EF71FA">
        <w:rPr>
          <w:rStyle w:val="apple-converted-space"/>
          <w:rFonts w:ascii="Georgia" w:hAnsi="Georgia"/>
          <w:color w:val="333333"/>
          <w:sz w:val="20"/>
          <w:szCs w:val="20"/>
        </w:rPr>
        <w:t> </w:t>
      </w:r>
      <w:r w:rsidRPr="00EF71FA">
        <w:rPr>
          <w:rFonts w:ascii="Georgia" w:hAnsi="Georgia"/>
          <w:color w:val="333333"/>
          <w:sz w:val="20"/>
          <w:szCs w:val="20"/>
        </w:rPr>
        <w:t>is weak.</w:t>
      </w:r>
    </w:p>
    <w:p w14:paraId="172C4C10" w14:textId="77777777" w:rsidR="00EF71FA" w:rsidRDefault="00EF71FA" w:rsidP="00EF71FA">
      <w:pPr>
        <w:pStyle w:val="Title9"/>
        <w:shd w:val="clear" w:color="auto" w:fill="FFFFFF"/>
        <w:spacing w:before="0" w:beforeAutospacing="0" w:after="0" w:afterAutospacing="0" w:line="439" w:lineRule="atLeast"/>
        <w:textAlignment w:val="baseline"/>
        <w:rPr>
          <w:rStyle w:val="title-prefix"/>
          <w:rFonts w:ascii="Georgia" w:eastAsiaTheme="majorEastAsia" w:hAnsi="Georgia"/>
          <w:i/>
          <w:iCs/>
          <w:color w:val="000000"/>
          <w:sz w:val="20"/>
          <w:szCs w:val="20"/>
          <w:bdr w:val="none" w:sz="0" w:space="0" w:color="auto" w:frame="1"/>
        </w:rPr>
      </w:pPr>
    </w:p>
    <w:p w14:paraId="196EC7CC" w14:textId="77777777" w:rsidR="00EF71FA" w:rsidRDefault="00EF71FA" w:rsidP="00EF71FA">
      <w:pPr>
        <w:pStyle w:val="Title9"/>
        <w:shd w:val="clear" w:color="auto" w:fill="FFFFFF"/>
        <w:spacing w:before="0" w:beforeAutospacing="0" w:after="0" w:afterAutospacing="0" w:line="439" w:lineRule="atLeast"/>
        <w:textAlignment w:val="baseline"/>
        <w:rPr>
          <w:rStyle w:val="title-prefix"/>
          <w:rFonts w:ascii="Georgia" w:eastAsiaTheme="majorEastAsia" w:hAnsi="Georgia"/>
          <w:i/>
          <w:iCs/>
          <w:color w:val="000000"/>
          <w:sz w:val="20"/>
          <w:szCs w:val="20"/>
          <w:bdr w:val="none" w:sz="0" w:space="0" w:color="auto" w:frame="1"/>
        </w:rPr>
      </w:pPr>
    </w:p>
    <w:p w14:paraId="49F3A99C" w14:textId="77777777" w:rsidR="00EF71FA" w:rsidRDefault="00EF71FA" w:rsidP="00EF71FA">
      <w:pPr>
        <w:pStyle w:val="Title9"/>
        <w:shd w:val="clear" w:color="auto" w:fill="FFFFFF"/>
        <w:spacing w:before="0" w:beforeAutospacing="0" w:after="0" w:afterAutospacing="0" w:line="439" w:lineRule="atLeast"/>
        <w:textAlignment w:val="baseline"/>
        <w:rPr>
          <w:rStyle w:val="title-prefix"/>
          <w:rFonts w:ascii="Georgia" w:eastAsiaTheme="majorEastAsia" w:hAnsi="Georgia"/>
          <w:i/>
          <w:iCs/>
          <w:color w:val="000000"/>
          <w:sz w:val="20"/>
          <w:szCs w:val="20"/>
          <w:bdr w:val="none" w:sz="0" w:space="0" w:color="auto" w:frame="1"/>
        </w:rPr>
      </w:pPr>
    </w:p>
    <w:p w14:paraId="23BEB0F9" w14:textId="77777777" w:rsidR="00EF71FA" w:rsidRDefault="00EF71FA" w:rsidP="00EF71FA">
      <w:pPr>
        <w:pStyle w:val="Title9"/>
        <w:shd w:val="clear" w:color="auto" w:fill="FFFFFF"/>
        <w:spacing w:before="0" w:beforeAutospacing="0" w:after="0" w:afterAutospacing="0" w:line="439" w:lineRule="atLeast"/>
        <w:textAlignment w:val="baseline"/>
        <w:rPr>
          <w:rStyle w:val="title-prefix"/>
          <w:rFonts w:ascii="Georgia" w:eastAsiaTheme="majorEastAsia" w:hAnsi="Georgia"/>
          <w:i/>
          <w:iCs/>
          <w:color w:val="000000"/>
          <w:sz w:val="20"/>
          <w:szCs w:val="20"/>
          <w:bdr w:val="none" w:sz="0" w:space="0" w:color="auto" w:frame="1"/>
        </w:rPr>
      </w:pPr>
    </w:p>
    <w:p w14:paraId="6597F820" w14:textId="77777777" w:rsidR="00EF71FA" w:rsidRDefault="00EF71FA" w:rsidP="00EF71FA">
      <w:pPr>
        <w:pStyle w:val="Title9"/>
        <w:shd w:val="clear" w:color="auto" w:fill="FFFFFF"/>
        <w:spacing w:before="0" w:beforeAutospacing="0" w:after="0" w:afterAutospacing="0" w:line="439" w:lineRule="atLeast"/>
        <w:textAlignment w:val="baseline"/>
        <w:rPr>
          <w:rFonts w:ascii="Georgia" w:hAnsi="Georgia"/>
          <w:i/>
          <w:iCs/>
          <w:color w:val="BB9966"/>
          <w:sz w:val="22"/>
          <w:szCs w:val="22"/>
        </w:rPr>
      </w:pPr>
      <w:r>
        <w:rPr>
          <w:rStyle w:val="title-prefix"/>
          <w:rFonts w:ascii="Georgia" w:eastAsiaTheme="majorEastAsia" w:hAnsi="Georgia"/>
          <w:i/>
          <w:iCs/>
          <w:color w:val="000000"/>
          <w:sz w:val="20"/>
          <w:szCs w:val="20"/>
          <w:bdr w:val="none" w:sz="0" w:space="0" w:color="auto" w:frame="1"/>
        </w:rPr>
        <w:t>Figure 10.4</w:t>
      </w:r>
      <w:r>
        <w:rPr>
          <w:rStyle w:val="apple-converted-space"/>
          <w:rFonts w:ascii="Georgia" w:hAnsi="Georgia"/>
          <w:i/>
          <w:iCs/>
          <w:color w:val="BB9966"/>
          <w:sz w:val="22"/>
          <w:szCs w:val="22"/>
        </w:rPr>
        <w:t> </w:t>
      </w:r>
      <w:r>
        <w:rPr>
          <w:rFonts w:ascii="Georgia" w:hAnsi="Georgia"/>
          <w:i/>
          <w:iCs/>
          <w:color w:val="BB9966"/>
          <w:sz w:val="22"/>
          <w:szCs w:val="22"/>
        </w:rPr>
        <w:t>Linear Correlation Coefficient</w:t>
      </w:r>
      <w:r>
        <w:rPr>
          <w:rStyle w:val="apple-converted-space"/>
          <w:rFonts w:ascii="Georgia" w:hAnsi="Georgia"/>
          <w:i/>
          <w:iCs/>
          <w:color w:val="BB9966"/>
          <w:sz w:val="22"/>
          <w:szCs w:val="22"/>
        </w:rPr>
        <w:t> </w:t>
      </w:r>
      <w:r>
        <w:rPr>
          <w:rStyle w:val="Emphasis"/>
          <w:rFonts w:ascii="Georgia" w:hAnsi="Georgia"/>
          <w:color w:val="BB9966"/>
          <w:sz w:val="20"/>
          <w:szCs w:val="20"/>
          <w:bdr w:val="none" w:sz="0" w:space="0" w:color="auto" w:frame="1"/>
        </w:rPr>
        <w:t>R</w:t>
      </w:r>
    </w:p>
    <w:p w14:paraId="1216E242" w14:textId="77777777" w:rsidR="00EF71FA" w:rsidRDefault="00EF71FA" w:rsidP="00EF71FA">
      <w:pPr>
        <w:shd w:val="clear" w:color="auto" w:fill="FFFFFF"/>
        <w:spacing w:line="270" w:lineRule="atLeast"/>
        <w:textAlignment w:val="baseline"/>
        <w:rPr>
          <w:rFonts w:ascii="Calibri" w:hAnsi="Calibri"/>
          <w:color w:val="555555"/>
          <w:sz w:val="27"/>
          <w:szCs w:val="27"/>
        </w:rPr>
      </w:pPr>
      <w:r>
        <w:rPr>
          <w:rFonts w:ascii="Calibri" w:hAnsi="Calibri"/>
          <w:noProof/>
          <w:color w:val="2689C6"/>
          <w:sz w:val="27"/>
          <w:szCs w:val="27"/>
          <w:bdr w:val="none" w:sz="0" w:space="0" w:color="auto" w:frame="1"/>
        </w:rPr>
        <w:drawing>
          <wp:inline distT="0" distB="0" distL="0" distR="0" wp14:anchorId="0DCEDC9F" wp14:editId="53F27EB3">
            <wp:extent cx="4971621" cy="3437466"/>
            <wp:effectExtent l="0" t="0" r="635" b="0"/>
            <wp:docPr id="393" name="Picture 393" descr="http://images.flatworldknowledge.com/shafer/shafer-fig10_004.jpg">
              <a:hlinkClick xmlns:a="http://schemas.openxmlformats.org/drawingml/2006/main" r:id="rId72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images.flatworldknowledge.com/shafer/shafer-fig10_004.jpg">
                      <a:hlinkClick r:id="rId720" tgtFrame="&quot;_blank&quot;"/>
                    </pic:cNvPr>
                    <pic:cNvPicPr>
                      <a:picLocks noChangeAspect="1" noChangeArrowheads="1"/>
                    </pic:cNvPicPr>
                  </pic:nvPicPr>
                  <pic:blipFill>
                    <a:blip r:embed="rId721" cstate="print">
                      <a:extLst>
                        <a:ext uri="{28A0092B-C50C-407E-A947-70E740481C1C}">
                          <a14:useLocalDpi xmlns:a14="http://schemas.microsoft.com/office/drawing/2010/main" val="0"/>
                        </a:ext>
                      </a:extLst>
                    </a:blip>
                    <a:srcRect/>
                    <a:stretch>
                      <a:fillRect/>
                    </a:stretch>
                  </pic:blipFill>
                  <pic:spPr bwMode="auto">
                    <a:xfrm>
                      <a:off x="0" y="0"/>
                      <a:ext cx="4971021" cy="3437051"/>
                    </a:xfrm>
                    <a:prstGeom prst="rect">
                      <a:avLst/>
                    </a:prstGeom>
                    <a:noFill/>
                    <a:ln>
                      <a:noFill/>
                    </a:ln>
                  </pic:spPr>
                </pic:pic>
              </a:graphicData>
            </a:graphic>
          </wp:inline>
        </w:drawing>
      </w:r>
    </w:p>
    <w:p w14:paraId="12F2B068" w14:textId="77777777" w:rsidR="00EF71FA" w:rsidRDefault="00EF71FA" w:rsidP="00EF71FA">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Pay particular attention to panel (f) in</w:t>
      </w:r>
      <w:r>
        <w:rPr>
          <w:rStyle w:val="apple-converted-space"/>
          <w:rFonts w:ascii="Georgia" w:hAnsi="Georgia"/>
          <w:color w:val="333333"/>
          <w:sz w:val="21"/>
          <w:szCs w:val="21"/>
        </w:rPr>
        <w:t> </w:t>
      </w:r>
      <w:hyperlink r:id="rId722" w:anchor="fwk-shafer-ch10_s02_f02" w:history="1">
        <w:r>
          <w:rPr>
            <w:rStyle w:val="Hyperlink"/>
            <w:rFonts w:ascii="Georgia" w:hAnsi="Georgia"/>
            <w:color w:val="2689C6"/>
            <w:sz w:val="21"/>
            <w:szCs w:val="21"/>
            <w:bdr w:val="none" w:sz="0" w:space="0" w:color="auto" w:frame="1"/>
          </w:rPr>
          <w:t>Figure 10.4 "Linear Correlation Coefficient "</w:t>
        </w:r>
      </w:hyperlink>
      <w:r>
        <w:rPr>
          <w:rFonts w:ascii="Georgia" w:hAnsi="Georgia"/>
          <w:color w:val="333333"/>
          <w:sz w:val="21"/>
          <w:szCs w:val="21"/>
        </w:rPr>
        <w:t>. It shows a perfectly deterministic relationship between</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x</w:t>
      </w:r>
      <w:r>
        <w:rPr>
          <w:rStyle w:val="apple-converted-space"/>
          <w:rFonts w:ascii="Georgia" w:hAnsi="Georgia"/>
          <w:color w:val="333333"/>
          <w:sz w:val="21"/>
          <w:szCs w:val="21"/>
        </w:rPr>
        <w:t> </w:t>
      </w:r>
      <w:r>
        <w:rPr>
          <w:rFonts w:ascii="Georgia" w:hAnsi="Georgia"/>
          <w:color w:val="333333"/>
          <w:sz w:val="21"/>
          <w:szCs w:val="21"/>
        </w:rPr>
        <w:t>and</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y</w:t>
      </w:r>
      <w:r>
        <w:rPr>
          <w:rFonts w:ascii="Georgia" w:hAnsi="Georgia"/>
          <w:color w:val="333333"/>
          <w:sz w:val="21"/>
          <w:szCs w:val="21"/>
        </w:rPr>
        <w:t>, but</w:t>
      </w:r>
      <w:r>
        <w:rPr>
          <w:rStyle w:val="apple-converted-space"/>
          <w:rFonts w:ascii="Georgia" w:hAnsi="Georgia"/>
          <w:color w:val="333333"/>
          <w:sz w:val="21"/>
          <w:szCs w:val="21"/>
        </w:rPr>
        <w:t> </w:t>
      </w:r>
      <w:r>
        <w:rPr>
          <w:rStyle w:val="mi"/>
          <w:rFonts w:ascii="MathJax_Math" w:hAnsi="MathJax_Math"/>
          <w:i/>
          <w:iCs/>
          <w:color w:val="333333"/>
          <w:sz w:val="18"/>
          <w:szCs w:val="18"/>
          <w:bdr w:val="none" w:sz="0" w:space="0" w:color="auto" w:frame="1"/>
        </w:rPr>
        <w:t>r</w:t>
      </w:r>
      <w:r>
        <w:rPr>
          <w:rStyle w:val="mo"/>
          <w:rFonts w:ascii="MathJax_Main" w:hAnsi="MathJax_Main"/>
          <w:color w:val="333333"/>
          <w:sz w:val="18"/>
          <w:szCs w:val="18"/>
          <w:bdr w:val="none" w:sz="0" w:space="0" w:color="auto" w:frame="1"/>
        </w:rPr>
        <w:t>=</w:t>
      </w:r>
      <w:r>
        <w:rPr>
          <w:rStyle w:val="mn"/>
          <w:rFonts w:ascii="MathJax_Main" w:hAnsi="MathJax_Main"/>
          <w:color w:val="333333"/>
          <w:sz w:val="18"/>
          <w:szCs w:val="18"/>
          <w:bdr w:val="none" w:sz="0" w:space="0" w:color="auto" w:frame="1"/>
        </w:rPr>
        <w:t>0</w:t>
      </w:r>
      <w:r>
        <w:rPr>
          <w:rStyle w:val="apple-converted-space"/>
          <w:rFonts w:ascii="Georgia" w:hAnsi="Georgia"/>
          <w:color w:val="333333"/>
          <w:sz w:val="21"/>
          <w:szCs w:val="21"/>
        </w:rPr>
        <w:t> </w:t>
      </w:r>
      <w:r>
        <w:rPr>
          <w:rFonts w:ascii="Georgia" w:hAnsi="Georgia"/>
          <w:color w:val="333333"/>
          <w:sz w:val="21"/>
          <w:szCs w:val="21"/>
        </w:rPr>
        <w:t>because the relationship is not linear. (In this particular case the points lie on the top half of a circle.)</w:t>
      </w:r>
    </w:p>
    <w:p w14:paraId="036642A1" w14:textId="77777777" w:rsidR="00EF71FA" w:rsidRPr="00EF71FA" w:rsidRDefault="00EF71FA" w:rsidP="00EF71FA">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6"/>
          <w:szCs w:val="26"/>
        </w:rPr>
      </w:pPr>
      <w:r w:rsidRPr="00EF71FA">
        <w:rPr>
          <w:rFonts w:ascii="Calibri" w:eastAsia="Times New Roman" w:hAnsi="Calibri" w:cs="Times New Roman"/>
          <w:b/>
          <w:bCs/>
          <w:caps/>
          <w:color w:val="FFFFFF"/>
          <w:spacing w:val="30"/>
          <w:sz w:val="26"/>
          <w:szCs w:val="26"/>
        </w:rPr>
        <w:t>EXAMPLE 1</w:t>
      </w:r>
    </w:p>
    <w:p w14:paraId="0516BA7D" w14:textId="77777777" w:rsidR="00EF71FA" w:rsidRPr="00EF71FA" w:rsidRDefault="00EF71FA" w:rsidP="002D3309">
      <w:pPr>
        <w:shd w:val="clear" w:color="auto" w:fill="DAEEF3" w:themeFill="accent5" w:themeFillTint="33"/>
        <w:spacing w:after="0" w:line="360" w:lineRule="auto"/>
        <w:ind w:left="300" w:right="375"/>
        <w:textAlignment w:val="baseline"/>
        <w:rPr>
          <w:rFonts w:ascii="Calibri" w:eastAsia="Times New Roman" w:hAnsi="Calibri" w:cs="Times New Roman"/>
          <w:color w:val="333333"/>
          <w:sz w:val="21"/>
          <w:szCs w:val="21"/>
        </w:rPr>
      </w:pPr>
      <w:r w:rsidRPr="00EF71FA">
        <w:rPr>
          <w:rFonts w:ascii="Calibri" w:eastAsia="Times New Roman" w:hAnsi="Calibri" w:cs="Times New Roman"/>
          <w:color w:val="333333"/>
          <w:sz w:val="21"/>
          <w:szCs w:val="21"/>
        </w:rPr>
        <w:t>Compute the linear correlation coefficient for the height and weight pairs plotted in </w:t>
      </w:r>
      <w:hyperlink r:id="rId723" w:anchor="fwk-shafer-ch10_s01_f02" w:history="1">
        <w:r w:rsidRPr="00EF71FA">
          <w:rPr>
            <w:rFonts w:ascii="Calibri" w:eastAsia="Times New Roman" w:hAnsi="Calibri" w:cs="Times New Roman"/>
            <w:color w:val="2689C6"/>
            <w:sz w:val="21"/>
            <w:szCs w:val="21"/>
            <w:u w:val="single"/>
            <w:bdr w:val="none" w:sz="0" w:space="0" w:color="auto" w:frame="1"/>
          </w:rPr>
          <w:t>Figure 10.2 "Plot of Height and Weight Pairs"</w:t>
        </w:r>
      </w:hyperlink>
      <w:r w:rsidRPr="00EF71FA">
        <w:rPr>
          <w:rFonts w:ascii="Calibri" w:eastAsia="Times New Roman" w:hAnsi="Calibri" w:cs="Times New Roman"/>
          <w:color w:val="333333"/>
          <w:sz w:val="21"/>
          <w:szCs w:val="21"/>
        </w:rPr>
        <w:t>.</w:t>
      </w:r>
    </w:p>
    <w:p w14:paraId="53FCF007" w14:textId="77777777" w:rsidR="00EF71FA" w:rsidRDefault="00EF71FA" w:rsidP="002D3309">
      <w:pPr>
        <w:shd w:val="clear" w:color="auto" w:fill="DAEEF3" w:themeFill="accent5" w:themeFillTint="33"/>
        <w:spacing w:before="150" w:after="0" w:line="360" w:lineRule="auto"/>
        <w:ind w:left="300" w:right="375"/>
        <w:textAlignment w:val="baseline"/>
        <w:rPr>
          <w:rFonts w:ascii="Calibri" w:eastAsia="Times New Roman" w:hAnsi="Calibri" w:cs="Times New Roman"/>
          <w:color w:val="333333"/>
          <w:sz w:val="21"/>
          <w:szCs w:val="21"/>
        </w:rPr>
      </w:pPr>
      <w:r w:rsidRPr="00EF71FA">
        <w:rPr>
          <w:rFonts w:ascii="Calibri" w:eastAsia="Times New Roman" w:hAnsi="Calibri" w:cs="Times New Roman"/>
          <w:color w:val="333333"/>
          <w:sz w:val="21"/>
          <w:szCs w:val="21"/>
        </w:rPr>
        <w:t>Solution:</w:t>
      </w:r>
    </w:p>
    <w:p w14:paraId="2991133D" w14:textId="77777777" w:rsidR="00EF71FA" w:rsidRPr="00EF71FA" w:rsidRDefault="00EF71FA" w:rsidP="002D3309">
      <w:pPr>
        <w:shd w:val="clear" w:color="auto" w:fill="DAEEF3" w:themeFill="accent5" w:themeFillTint="33"/>
        <w:spacing w:before="150" w:after="0" w:line="360" w:lineRule="auto"/>
        <w:ind w:left="300" w:right="375"/>
        <w:textAlignment w:val="baseline"/>
        <w:rPr>
          <w:rFonts w:ascii="Calibri" w:eastAsia="Times New Roman" w:hAnsi="Calibri" w:cs="Times New Roman"/>
          <w:color w:val="333333"/>
          <w:sz w:val="21"/>
          <w:szCs w:val="21"/>
        </w:rPr>
      </w:pPr>
    </w:p>
    <w:p w14:paraId="3D9BC4B5" w14:textId="77777777" w:rsidR="00EF71FA" w:rsidRDefault="00EF71FA" w:rsidP="002D3309">
      <w:pPr>
        <w:shd w:val="clear" w:color="auto" w:fill="DAEEF3" w:themeFill="accent5" w:themeFillTint="33"/>
        <w:spacing w:after="0" w:line="360" w:lineRule="auto"/>
        <w:ind w:left="300" w:right="375"/>
        <w:textAlignment w:val="baseline"/>
        <w:rPr>
          <w:rFonts w:ascii="Calibri" w:eastAsia="Times New Roman" w:hAnsi="Calibri" w:cs="Times New Roman"/>
          <w:color w:val="333333"/>
          <w:sz w:val="21"/>
          <w:szCs w:val="21"/>
        </w:rPr>
      </w:pPr>
      <w:r w:rsidRPr="00EF71FA">
        <w:rPr>
          <w:rFonts w:ascii="Calibri" w:eastAsia="Times New Roman" w:hAnsi="Calibri" w:cs="Times New Roman"/>
          <w:color w:val="333333"/>
          <w:sz w:val="21"/>
          <w:szCs w:val="21"/>
        </w:rPr>
        <w:t>Even for small data sets like this one computations are too long to do completely by hand. In actual practice the data are entered into a calculator or computer and a statistics program is used. In order to clarify the meaning of the formulas we will display the data and related quantities in tabular form. For each </w:t>
      </w:r>
      <w:r w:rsidRPr="00EF71FA">
        <w:rPr>
          <w:rFonts w:ascii="MathJax_Main" w:eastAsia="Times New Roman" w:hAnsi="MathJax_Main" w:cs="Times New Roman"/>
          <w:color w:val="333333"/>
          <w:sz w:val="15"/>
          <w:szCs w:val="15"/>
          <w:bdr w:val="none" w:sz="0" w:space="0" w:color="auto" w:frame="1"/>
        </w:rPr>
        <w:t>(</w:t>
      </w:r>
      <w:r w:rsidRPr="00EF71FA">
        <w:rPr>
          <w:rFonts w:ascii="MathJax_Math" w:eastAsia="Times New Roman" w:hAnsi="MathJax_Math" w:cs="Times New Roman"/>
          <w:i/>
          <w:iCs/>
          <w:color w:val="333333"/>
          <w:sz w:val="15"/>
          <w:szCs w:val="15"/>
          <w:bdr w:val="none" w:sz="0" w:space="0" w:color="auto" w:frame="1"/>
        </w:rPr>
        <w:t>x</w:t>
      </w:r>
      <w:r w:rsidRPr="00EF71FA">
        <w:rPr>
          <w:rFonts w:ascii="MathJax_Main" w:eastAsia="Times New Roman" w:hAnsi="MathJax_Main" w:cs="Times New Roman"/>
          <w:color w:val="333333"/>
          <w:sz w:val="15"/>
          <w:szCs w:val="15"/>
          <w:bdr w:val="none" w:sz="0" w:space="0" w:color="auto" w:frame="1"/>
        </w:rPr>
        <w:t>,</w:t>
      </w:r>
      <w:r w:rsidRPr="00EF71FA">
        <w:rPr>
          <w:rFonts w:ascii="MathJax_Math" w:eastAsia="Times New Roman" w:hAnsi="MathJax_Math" w:cs="Times New Roman"/>
          <w:i/>
          <w:iCs/>
          <w:color w:val="333333"/>
          <w:sz w:val="15"/>
          <w:szCs w:val="15"/>
          <w:bdr w:val="none" w:sz="0" w:space="0" w:color="auto" w:frame="1"/>
        </w:rPr>
        <w:t>y</w:t>
      </w:r>
      <w:r w:rsidRPr="00EF71FA">
        <w:rPr>
          <w:rFonts w:ascii="MathJax_Main" w:eastAsia="Times New Roman" w:hAnsi="MathJax_Main" w:cs="Times New Roman"/>
          <w:color w:val="333333"/>
          <w:sz w:val="15"/>
          <w:szCs w:val="15"/>
          <w:bdr w:val="none" w:sz="0" w:space="0" w:color="auto" w:frame="1"/>
        </w:rPr>
        <w:t>)</w:t>
      </w:r>
      <w:r w:rsidRPr="00EF71FA">
        <w:rPr>
          <w:rFonts w:ascii="Calibri" w:eastAsia="Times New Roman" w:hAnsi="Calibri" w:cs="Times New Roman"/>
          <w:color w:val="333333"/>
          <w:sz w:val="21"/>
          <w:szCs w:val="21"/>
        </w:rPr>
        <w:t>pair we compute three numbers: </w:t>
      </w:r>
      <w:r w:rsidRPr="00EF71FA">
        <w:rPr>
          <w:rFonts w:ascii="Calibri" w:eastAsia="Times New Roman" w:hAnsi="Calibri" w:cs="Times New Roman"/>
          <w:i/>
          <w:iCs/>
          <w:color w:val="333333"/>
          <w:sz w:val="20"/>
          <w:szCs w:val="20"/>
          <w:bdr w:val="none" w:sz="0" w:space="0" w:color="auto" w:frame="1"/>
        </w:rPr>
        <w:t>x</w:t>
      </w:r>
      <w:r w:rsidRPr="00EF71FA">
        <w:rPr>
          <w:rFonts w:ascii="Calibri" w:eastAsia="Times New Roman" w:hAnsi="Calibri" w:cs="Times New Roman"/>
          <w:color w:val="333333"/>
          <w:sz w:val="15"/>
          <w:szCs w:val="15"/>
          <w:bdr w:val="none" w:sz="0" w:space="0" w:color="auto" w:frame="1"/>
          <w:vertAlign w:val="superscript"/>
        </w:rPr>
        <w:t>2</w:t>
      </w:r>
      <w:r w:rsidRPr="00EF71FA">
        <w:rPr>
          <w:rFonts w:ascii="Calibri" w:eastAsia="Times New Roman" w:hAnsi="Calibri" w:cs="Times New Roman"/>
          <w:color w:val="333333"/>
          <w:sz w:val="21"/>
          <w:szCs w:val="21"/>
        </w:rPr>
        <w:t>, </w:t>
      </w:r>
      <w:r w:rsidRPr="00EF71FA">
        <w:rPr>
          <w:rFonts w:ascii="MathJax_Math" w:eastAsia="Times New Roman" w:hAnsi="MathJax_Math" w:cs="Times New Roman"/>
          <w:i/>
          <w:iCs/>
          <w:color w:val="333333"/>
          <w:sz w:val="15"/>
          <w:szCs w:val="15"/>
          <w:bdr w:val="none" w:sz="0" w:space="0" w:color="auto" w:frame="1"/>
        </w:rPr>
        <w:t>xy</w:t>
      </w:r>
      <w:r w:rsidRPr="00EF71FA">
        <w:rPr>
          <w:rFonts w:ascii="Calibri" w:eastAsia="Times New Roman" w:hAnsi="Calibri" w:cs="Times New Roman"/>
          <w:color w:val="333333"/>
          <w:sz w:val="21"/>
          <w:szCs w:val="21"/>
        </w:rPr>
        <w:t>, and </w:t>
      </w:r>
      <w:r w:rsidRPr="00EF71FA">
        <w:rPr>
          <w:rFonts w:ascii="Calibri" w:eastAsia="Times New Roman" w:hAnsi="Calibri" w:cs="Times New Roman"/>
          <w:i/>
          <w:iCs/>
          <w:color w:val="333333"/>
          <w:sz w:val="20"/>
          <w:szCs w:val="20"/>
          <w:bdr w:val="none" w:sz="0" w:space="0" w:color="auto" w:frame="1"/>
        </w:rPr>
        <w:t>y</w:t>
      </w:r>
      <w:r w:rsidRPr="00EF71FA">
        <w:rPr>
          <w:rFonts w:ascii="Calibri" w:eastAsia="Times New Roman" w:hAnsi="Calibri" w:cs="Times New Roman"/>
          <w:color w:val="333333"/>
          <w:sz w:val="15"/>
          <w:szCs w:val="15"/>
          <w:bdr w:val="none" w:sz="0" w:space="0" w:color="auto" w:frame="1"/>
          <w:vertAlign w:val="superscript"/>
        </w:rPr>
        <w:t>2</w:t>
      </w:r>
      <w:r w:rsidRPr="00EF71FA">
        <w:rPr>
          <w:rFonts w:ascii="Calibri" w:eastAsia="Times New Roman" w:hAnsi="Calibri" w:cs="Times New Roman"/>
          <w:color w:val="333333"/>
          <w:sz w:val="21"/>
          <w:szCs w:val="21"/>
        </w:rPr>
        <w:t>, as shown in the table provided. In the last line of the table we have the sum of the numbers in each column. Using them we compute:</w:t>
      </w:r>
    </w:p>
    <w:p w14:paraId="1BD61A6A" w14:textId="77777777" w:rsidR="00EF71FA" w:rsidRDefault="00EF71FA" w:rsidP="002D3309">
      <w:pPr>
        <w:shd w:val="clear" w:color="auto" w:fill="DAEEF3" w:themeFill="accent5" w:themeFillTint="33"/>
        <w:spacing w:after="0" w:line="360" w:lineRule="auto"/>
        <w:ind w:left="300" w:right="375"/>
        <w:textAlignment w:val="baseline"/>
        <w:rPr>
          <w:rFonts w:ascii="Calibri" w:eastAsia="Times New Roman" w:hAnsi="Calibri" w:cs="Times New Roman"/>
          <w:color w:val="333333"/>
          <w:sz w:val="21"/>
          <w:szCs w:val="21"/>
        </w:rPr>
      </w:pPr>
    </w:p>
    <w:p w14:paraId="7FC012FF" w14:textId="77777777" w:rsidR="00EF71FA" w:rsidRDefault="00EF71FA" w:rsidP="002D3309">
      <w:pPr>
        <w:shd w:val="clear" w:color="auto" w:fill="DAEEF3" w:themeFill="accent5" w:themeFillTint="33"/>
        <w:spacing w:after="0" w:line="360" w:lineRule="auto"/>
        <w:ind w:left="300" w:right="375"/>
        <w:textAlignment w:val="baseline"/>
        <w:rPr>
          <w:rFonts w:ascii="Calibri" w:eastAsia="Times New Roman" w:hAnsi="Calibri" w:cs="Times New Roman"/>
          <w:color w:val="333333"/>
          <w:sz w:val="21"/>
          <w:szCs w:val="21"/>
        </w:rPr>
      </w:pPr>
    </w:p>
    <w:p w14:paraId="06A5AD36" w14:textId="77777777" w:rsidR="00EF71FA" w:rsidRPr="00EF71FA" w:rsidRDefault="00EF71FA" w:rsidP="002D3309">
      <w:pPr>
        <w:shd w:val="clear" w:color="auto" w:fill="DAEEF3" w:themeFill="accent5" w:themeFillTint="33"/>
        <w:spacing w:after="0" w:line="360" w:lineRule="auto"/>
        <w:ind w:left="300" w:right="375"/>
        <w:textAlignment w:val="baseline"/>
        <w:rPr>
          <w:rFonts w:ascii="Calibri" w:eastAsia="Times New Roman" w:hAnsi="Calibri" w:cs="Times New Roman"/>
          <w:color w:val="333333"/>
          <w:sz w:val="21"/>
          <w:szCs w:val="21"/>
        </w:rPr>
      </w:pPr>
    </w:p>
    <w:tbl>
      <w:tblPr>
        <w:tblW w:w="0" w:type="auto"/>
        <w:tblCellMar>
          <w:left w:w="0" w:type="dxa"/>
          <w:right w:w="0" w:type="dxa"/>
        </w:tblCellMar>
        <w:tblLook w:val="04A0" w:firstRow="1" w:lastRow="0" w:firstColumn="1" w:lastColumn="0" w:noHBand="0" w:noVBand="1"/>
      </w:tblPr>
      <w:tblGrid>
        <w:gridCol w:w="273"/>
        <w:gridCol w:w="465"/>
        <w:gridCol w:w="570"/>
        <w:gridCol w:w="675"/>
        <w:gridCol w:w="780"/>
        <w:gridCol w:w="780"/>
      </w:tblGrid>
      <w:tr w:rsidR="00EF71FA" w:rsidRPr="00EF71FA" w14:paraId="0F951E59" w14:textId="77777777" w:rsidTr="00EF71FA">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1CF2ABBD" w14:textId="77777777" w:rsidR="00EF71FA" w:rsidRPr="00EF71FA" w:rsidRDefault="00EF71FA" w:rsidP="002D3309">
            <w:pPr>
              <w:shd w:val="clear" w:color="auto" w:fill="DAEEF3" w:themeFill="accent5" w:themeFillTint="33"/>
              <w:spacing w:after="0" w:line="360" w:lineRule="auto"/>
              <w:rPr>
                <w:rFonts w:ascii="Times New Roman" w:eastAsia="Times New Roman" w:hAnsi="Times New Roman" w:cs="Times New Roman"/>
                <w:b/>
                <w:bCs/>
                <w:color w:val="F48800"/>
                <w:sz w:val="21"/>
                <w:szCs w:val="21"/>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24B33134" w14:textId="77777777" w:rsidR="00EF71FA" w:rsidRPr="00EF71FA" w:rsidRDefault="00EF71FA" w:rsidP="002D3309">
            <w:pPr>
              <w:shd w:val="clear" w:color="auto" w:fill="DAEEF3" w:themeFill="accent5" w:themeFillTint="33"/>
              <w:spacing w:after="0" w:line="360" w:lineRule="auto"/>
              <w:jc w:val="center"/>
              <w:rPr>
                <w:rFonts w:ascii="Times New Roman" w:eastAsia="Times New Roman" w:hAnsi="Times New Roman" w:cs="Times New Roman"/>
                <w:b/>
                <w:bCs/>
                <w:color w:val="F48800"/>
                <w:sz w:val="21"/>
                <w:szCs w:val="21"/>
              </w:rPr>
            </w:pPr>
            <w:r w:rsidRPr="00EF71FA">
              <w:rPr>
                <w:rFonts w:ascii="Times New Roman" w:eastAsia="Times New Roman" w:hAnsi="Times New Roman" w:cs="Times New Roman"/>
                <w:b/>
                <w:bCs/>
                <w:i/>
                <w:iCs/>
                <w:color w:val="F48800"/>
                <w:sz w:val="21"/>
                <w:szCs w:val="21"/>
                <w:bdr w:val="none" w:sz="0" w:space="0" w:color="auto" w:frame="1"/>
              </w:rPr>
              <w:t>x</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09734C92" w14:textId="77777777" w:rsidR="00EF71FA" w:rsidRPr="00EF71FA" w:rsidRDefault="00EF71FA" w:rsidP="002D3309">
            <w:pPr>
              <w:shd w:val="clear" w:color="auto" w:fill="DAEEF3" w:themeFill="accent5" w:themeFillTint="33"/>
              <w:spacing w:after="0" w:line="360" w:lineRule="auto"/>
              <w:jc w:val="center"/>
              <w:rPr>
                <w:rFonts w:ascii="Times New Roman" w:eastAsia="Times New Roman" w:hAnsi="Times New Roman" w:cs="Times New Roman"/>
                <w:b/>
                <w:bCs/>
                <w:color w:val="F48800"/>
                <w:sz w:val="21"/>
                <w:szCs w:val="21"/>
              </w:rPr>
            </w:pPr>
            <w:r w:rsidRPr="00EF71FA">
              <w:rPr>
                <w:rFonts w:ascii="Times New Roman" w:eastAsia="Times New Roman" w:hAnsi="Times New Roman" w:cs="Times New Roman"/>
                <w:b/>
                <w:bCs/>
                <w:i/>
                <w:iCs/>
                <w:color w:val="F48800"/>
                <w:sz w:val="21"/>
                <w:szCs w:val="21"/>
                <w:bdr w:val="none" w:sz="0" w:space="0" w:color="auto" w:frame="1"/>
              </w:rPr>
              <w:t>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274D24C1" w14:textId="77777777" w:rsidR="00EF71FA" w:rsidRPr="00EF71FA" w:rsidRDefault="00EF71FA" w:rsidP="002D3309">
            <w:pPr>
              <w:shd w:val="clear" w:color="auto" w:fill="DAEEF3" w:themeFill="accent5" w:themeFillTint="33"/>
              <w:spacing w:after="0" w:line="360" w:lineRule="auto"/>
              <w:jc w:val="center"/>
              <w:rPr>
                <w:rFonts w:ascii="Times New Roman" w:eastAsia="Times New Roman" w:hAnsi="Times New Roman" w:cs="Times New Roman"/>
                <w:b/>
                <w:bCs/>
                <w:color w:val="F48800"/>
                <w:sz w:val="21"/>
                <w:szCs w:val="21"/>
              </w:rPr>
            </w:pPr>
            <w:r w:rsidRPr="00EF71FA">
              <w:rPr>
                <w:rFonts w:ascii="Times New Roman" w:eastAsia="Times New Roman" w:hAnsi="Times New Roman" w:cs="Times New Roman"/>
                <w:b/>
                <w:bCs/>
                <w:i/>
                <w:iCs/>
                <w:color w:val="F48800"/>
                <w:sz w:val="21"/>
                <w:szCs w:val="21"/>
                <w:bdr w:val="none" w:sz="0" w:space="0" w:color="auto" w:frame="1"/>
              </w:rPr>
              <w:t>x</w:t>
            </w:r>
            <w:r w:rsidRPr="00EF71FA">
              <w:rPr>
                <w:rFonts w:ascii="Times New Roman" w:eastAsia="Times New Roman" w:hAnsi="Times New Roman" w:cs="Times New Roman"/>
                <w:b/>
                <w:bCs/>
                <w:color w:val="F48800"/>
                <w:sz w:val="15"/>
                <w:szCs w:val="15"/>
                <w:bdr w:val="none" w:sz="0" w:space="0" w:color="auto" w:frame="1"/>
                <w:vertAlign w:val="superscript"/>
              </w:rPr>
              <w:t>2</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5587BDEE" w14:textId="77777777" w:rsidR="00EF71FA" w:rsidRPr="00EF71FA" w:rsidRDefault="00EF71FA" w:rsidP="002D3309">
            <w:pPr>
              <w:shd w:val="clear" w:color="auto" w:fill="DAEEF3" w:themeFill="accent5" w:themeFillTint="33"/>
              <w:spacing w:after="0" w:line="360" w:lineRule="auto"/>
              <w:jc w:val="center"/>
              <w:rPr>
                <w:rFonts w:ascii="Times New Roman" w:eastAsia="Times New Roman" w:hAnsi="Times New Roman" w:cs="Times New Roman"/>
                <w:b/>
                <w:bCs/>
                <w:color w:val="F48800"/>
                <w:sz w:val="21"/>
                <w:szCs w:val="21"/>
              </w:rPr>
            </w:pPr>
            <w:r w:rsidRPr="00EF71FA">
              <w:rPr>
                <w:rFonts w:ascii="MathJax_Math" w:eastAsia="Times New Roman" w:hAnsi="MathJax_Math" w:cs="Times New Roman"/>
                <w:i/>
                <w:iCs/>
                <w:color w:val="F48800"/>
                <w:sz w:val="18"/>
                <w:szCs w:val="18"/>
                <w:bdr w:val="none" w:sz="0" w:space="0" w:color="auto" w:frame="1"/>
              </w:rPr>
              <w:t>xy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538E27AE" w14:textId="77777777" w:rsidR="00EF71FA" w:rsidRPr="00EF71FA" w:rsidRDefault="00EF71FA" w:rsidP="002D3309">
            <w:pPr>
              <w:shd w:val="clear" w:color="auto" w:fill="DAEEF3" w:themeFill="accent5" w:themeFillTint="33"/>
              <w:spacing w:after="0" w:line="360" w:lineRule="auto"/>
              <w:jc w:val="center"/>
              <w:rPr>
                <w:rFonts w:ascii="Times New Roman" w:eastAsia="Times New Roman" w:hAnsi="Times New Roman" w:cs="Times New Roman"/>
                <w:b/>
                <w:bCs/>
                <w:color w:val="F48800"/>
                <w:sz w:val="21"/>
                <w:szCs w:val="21"/>
              </w:rPr>
            </w:pPr>
            <w:r w:rsidRPr="00EF71FA">
              <w:rPr>
                <w:rFonts w:ascii="Times New Roman" w:eastAsia="Times New Roman" w:hAnsi="Times New Roman" w:cs="Times New Roman"/>
                <w:b/>
                <w:bCs/>
                <w:i/>
                <w:iCs/>
                <w:color w:val="F48800"/>
                <w:sz w:val="21"/>
                <w:szCs w:val="21"/>
                <w:bdr w:val="none" w:sz="0" w:space="0" w:color="auto" w:frame="1"/>
              </w:rPr>
              <w:t>y</w:t>
            </w:r>
            <w:r w:rsidRPr="00EF71FA">
              <w:rPr>
                <w:rFonts w:ascii="Times New Roman" w:eastAsia="Times New Roman" w:hAnsi="Times New Roman" w:cs="Times New Roman"/>
                <w:b/>
                <w:bCs/>
                <w:color w:val="F48800"/>
                <w:sz w:val="15"/>
                <w:szCs w:val="15"/>
                <w:bdr w:val="none" w:sz="0" w:space="0" w:color="auto" w:frame="1"/>
                <w:vertAlign w:val="superscript"/>
              </w:rPr>
              <w:t>2</w:t>
            </w:r>
          </w:p>
        </w:tc>
      </w:tr>
      <w:tr w:rsidR="00EF71FA" w:rsidRPr="00EF71FA" w14:paraId="603BE703" w14:textId="77777777" w:rsidTr="00EF71FA">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6B9F187" w14:textId="77777777" w:rsidR="00EF71FA" w:rsidRPr="00EF71FA" w:rsidRDefault="00EF71FA" w:rsidP="002D3309">
            <w:pPr>
              <w:shd w:val="clear" w:color="auto" w:fill="DAEEF3" w:themeFill="accent5" w:themeFillTint="33"/>
              <w:spacing w:after="0" w:line="360" w:lineRule="auto"/>
              <w:jc w:val="center"/>
              <w:rPr>
                <w:rFonts w:ascii="Times New Roman" w:eastAsia="Times New Roman" w:hAnsi="Times New Roman" w:cs="Times New Roman"/>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673C6E7" w14:textId="77777777" w:rsidR="00EF71FA" w:rsidRPr="00EF71FA" w:rsidRDefault="00EF71FA" w:rsidP="002D3309">
            <w:pPr>
              <w:shd w:val="clear" w:color="auto" w:fill="DAEEF3" w:themeFill="accent5" w:themeFillTint="33"/>
              <w:spacing w:after="0" w:line="360" w:lineRule="auto"/>
              <w:jc w:val="center"/>
              <w:rPr>
                <w:rFonts w:ascii="Times New Roman" w:eastAsia="Times New Roman" w:hAnsi="Times New Roman" w:cs="Times New Roman"/>
                <w:sz w:val="21"/>
                <w:szCs w:val="21"/>
              </w:rPr>
            </w:pPr>
            <w:r w:rsidRPr="00EF71FA">
              <w:rPr>
                <w:rFonts w:ascii="Times New Roman" w:eastAsia="Times New Roman" w:hAnsi="Times New Roman" w:cs="Times New Roman"/>
                <w:sz w:val="21"/>
                <w:szCs w:val="21"/>
              </w:rPr>
              <w:t>68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2A22CE3" w14:textId="77777777" w:rsidR="00EF71FA" w:rsidRPr="00EF71FA" w:rsidRDefault="00EF71FA" w:rsidP="002D3309">
            <w:pPr>
              <w:shd w:val="clear" w:color="auto" w:fill="DAEEF3" w:themeFill="accent5" w:themeFillTint="33"/>
              <w:spacing w:after="0" w:line="360" w:lineRule="auto"/>
              <w:jc w:val="center"/>
              <w:rPr>
                <w:rFonts w:ascii="Times New Roman" w:eastAsia="Times New Roman" w:hAnsi="Times New Roman" w:cs="Times New Roman"/>
                <w:sz w:val="21"/>
                <w:szCs w:val="21"/>
              </w:rPr>
            </w:pPr>
            <w:r w:rsidRPr="00EF71FA">
              <w:rPr>
                <w:rFonts w:ascii="Times New Roman" w:eastAsia="Times New Roman" w:hAnsi="Times New Roman" w:cs="Times New Roman"/>
                <w:sz w:val="21"/>
                <w:szCs w:val="21"/>
              </w:rPr>
              <w:t>151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2A0D74F" w14:textId="77777777" w:rsidR="00EF71FA" w:rsidRPr="00EF71FA" w:rsidRDefault="00EF71FA" w:rsidP="002D3309">
            <w:pPr>
              <w:shd w:val="clear" w:color="auto" w:fill="DAEEF3" w:themeFill="accent5" w:themeFillTint="33"/>
              <w:spacing w:after="0" w:line="360" w:lineRule="auto"/>
              <w:jc w:val="center"/>
              <w:rPr>
                <w:rFonts w:ascii="Times New Roman" w:eastAsia="Times New Roman" w:hAnsi="Times New Roman" w:cs="Times New Roman"/>
                <w:sz w:val="21"/>
                <w:szCs w:val="21"/>
              </w:rPr>
            </w:pPr>
            <w:r w:rsidRPr="00EF71FA">
              <w:rPr>
                <w:rFonts w:ascii="Times New Roman" w:eastAsia="Times New Roman" w:hAnsi="Times New Roman" w:cs="Times New Roman"/>
                <w:sz w:val="21"/>
                <w:szCs w:val="21"/>
              </w:rPr>
              <w:t>4624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F70B92F" w14:textId="77777777" w:rsidR="00EF71FA" w:rsidRPr="00EF71FA" w:rsidRDefault="00EF71FA" w:rsidP="002D3309">
            <w:pPr>
              <w:shd w:val="clear" w:color="auto" w:fill="DAEEF3" w:themeFill="accent5" w:themeFillTint="33"/>
              <w:spacing w:after="0" w:line="360" w:lineRule="auto"/>
              <w:jc w:val="center"/>
              <w:rPr>
                <w:rFonts w:ascii="Times New Roman" w:eastAsia="Times New Roman" w:hAnsi="Times New Roman" w:cs="Times New Roman"/>
                <w:sz w:val="21"/>
                <w:szCs w:val="21"/>
              </w:rPr>
            </w:pPr>
            <w:r w:rsidRPr="00EF71FA">
              <w:rPr>
                <w:rFonts w:ascii="Times New Roman" w:eastAsia="Times New Roman" w:hAnsi="Times New Roman" w:cs="Times New Roman"/>
                <w:sz w:val="21"/>
                <w:szCs w:val="21"/>
              </w:rPr>
              <w:t>10268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27CFE7E" w14:textId="77777777" w:rsidR="00EF71FA" w:rsidRPr="00EF71FA" w:rsidRDefault="00EF71FA" w:rsidP="002D3309">
            <w:pPr>
              <w:shd w:val="clear" w:color="auto" w:fill="DAEEF3" w:themeFill="accent5" w:themeFillTint="33"/>
              <w:spacing w:after="0" w:line="360" w:lineRule="auto"/>
              <w:jc w:val="center"/>
              <w:rPr>
                <w:rFonts w:ascii="Times New Roman" w:eastAsia="Times New Roman" w:hAnsi="Times New Roman" w:cs="Times New Roman"/>
                <w:sz w:val="21"/>
                <w:szCs w:val="21"/>
              </w:rPr>
            </w:pPr>
            <w:r w:rsidRPr="00EF71FA">
              <w:rPr>
                <w:rFonts w:ascii="Times New Roman" w:eastAsia="Times New Roman" w:hAnsi="Times New Roman" w:cs="Times New Roman"/>
                <w:sz w:val="21"/>
                <w:szCs w:val="21"/>
              </w:rPr>
              <w:t>22801</w:t>
            </w:r>
          </w:p>
        </w:tc>
      </w:tr>
      <w:tr w:rsidR="00EF71FA" w:rsidRPr="00EF71FA" w14:paraId="2D60A553" w14:textId="77777777" w:rsidTr="00EF71FA">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51A439D" w14:textId="77777777" w:rsidR="00EF71FA" w:rsidRPr="00EF71FA" w:rsidRDefault="00EF71FA" w:rsidP="002D3309">
            <w:pPr>
              <w:shd w:val="clear" w:color="auto" w:fill="DAEEF3" w:themeFill="accent5" w:themeFillTint="33"/>
              <w:spacing w:after="0" w:line="360" w:lineRule="auto"/>
              <w:jc w:val="center"/>
              <w:rPr>
                <w:rFonts w:ascii="Times New Roman" w:eastAsia="Times New Roman" w:hAnsi="Times New Roman" w:cs="Times New Roman"/>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BA0E2F6" w14:textId="77777777" w:rsidR="00EF71FA" w:rsidRPr="00EF71FA" w:rsidRDefault="00EF71FA" w:rsidP="002D3309">
            <w:pPr>
              <w:shd w:val="clear" w:color="auto" w:fill="DAEEF3" w:themeFill="accent5" w:themeFillTint="33"/>
              <w:spacing w:after="0" w:line="360" w:lineRule="auto"/>
              <w:jc w:val="center"/>
              <w:rPr>
                <w:rFonts w:ascii="Times New Roman" w:eastAsia="Times New Roman" w:hAnsi="Times New Roman" w:cs="Times New Roman"/>
                <w:sz w:val="21"/>
                <w:szCs w:val="21"/>
              </w:rPr>
            </w:pPr>
            <w:r w:rsidRPr="00EF71FA">
              <w:rPr>
                <w:rFonts w:ascii="Times New Roman" w:eastAsia="Times New Roman" w:hAnsi="Times New Roman" w:cs="Times New Roman"/>
                <w:sz w:val="21"/>
                <w:szCs w:val="21"/>
              </w:rPr>
              <w:t>69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62FB3D6" w14:textId="77777777" w:rsidR="00EF71FA" w:rsidRPr="00EF71FA" w:rsidRDefault="00EF71FA" w:rsidP="002D3309">
            <w:pPr>
              <w:shd w:val="clear" w:color="auto" w:fill="DAEEF3" w:themeFill="accent5" w:themeFillTint="33"/>
              <w:spacing w:after="0" w:line="360" w:lineRule="auto"/>
              <w:jc w:val="center"/>
              <w:rPr>
                <w:rFonts w:ascii="Times New Roman" w:eastAsia="Times New Roman" w:hAnsi="Times New Roman" w:cs="Times New Roman"/>
                <w:sz w:val="21"/>
                <w:szCs w:val="21"/>
              </w:rPr>
            </w:pPr>
            <w:r w:rsidRPr="00EF71FA">
              <w:rPr>
                <w:rFonts w:ascii="Times New Roman" w:eastAsia="Times New Roman" w:hAnsi="Times New Roman" w:cs="Times New Roman"/>
                <w:sz w:val="21"/>
                <w:szCs w:val="21"/>
              </w:rPr>
              <w:t>146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F12E29F" w14:textId="77777777" w:rsidR="00EF71FA" w:rsidRPr="00EF71FA" w:rsidRDefault="00EF71FA" w:rsidP="002D3309">
            <w:pPr>
              <w:shd w:val="clear" w:color="auto" w:fill="DAEEF3" w:themeFill="accent5" w:themeFillTint="33"/>
              <w:spacing w:after="0" w:line="360" w:lineRule="auto"/>
              <w:jc w:val="center"/>
              <w:rPr>
                <w:rFonts w:ascii="Times New Roman" w:eastAsia="Times New Roman" w:hAnsi="Times New Roman" w:cs="Times New Roman"/>
                <w:sz w:val="21"/>
                <w:szCs w:val="21"/>
              </w:rPr>
            </w:pPr>
            <w:r w:rsidRPr="00EF71FA">
              <w:rPr>
                <w:rFonts w:ascii="Times New Roman" w:eastAsia="Times New Roman" w:hAnsi="Times New Roman" w:cs="Times New Roman"/>
                <w:sz w:val="21"/>
                <w:szCs w:val="21"/>
              </w:rPr>
              <w:t>4761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28CCB58" w14:textId="77777777" w:rsidR="00EF71FA" w:rsidRPr="00EF71FA" w:rsidRDefault="00EF71FA" w:rsidP="002D3309">
            <w:pPr>
              <w:shd w:val="clear" w:color="auto" w:fill="DAEEF3" w:themeFill="accent5" w:themeFillTint="33"/>
              <w:spacing w:after="0" w:line="360" w:lineRule="auto"/>
              <w:jc w:val="center"/>
              <w:rPr>
                <w:rFonts w:ascii="Times New Roman" w:eastAsia="Times New Roman" w:hAnsi="Times New Roman" w:cs="Times New Roman"/>
                <w:sz w:val="21"/>
                <w:szCs w:val="21"/>
              </w:rPr>
            </w:pPr>
            <w:r w:rsidRPr="00EF71FA">
              <w:rPr>
                <w:rFonts w:ascii="Times New Roman" w:eastAsia="Times New Roman" w:hAnsi="Times New Roman" w:cs="Times New Roman"/>
                <w:sz w:val="21"/>
                <w:szCs w:val="21"/>
              </w:rPr>
              <w:t>10074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E61EA27" w14:textId="77777777" w:rsidR="00EF71FA" w:rsidRPr="00EF71FA" w:rsidRDefault="00EF71FA" w:rsidP="002D3309">
            <w:pPr>
              <w:shd w:val="clear" w:color="auto" w:fill="DAEEF3" w:themeFill="accent5" w:themeFillTint="33"/>
              <w:spacing w:after="0" w:line="360" w:lineRule="auto"/>
              <w:jc w:val="center"/>
              <w:rPr>
                <w:rFonts w:ascii="Times New Roman" w:eastAsia="Times New Roman" w:hAnsi="Times New Roman" w:cs="Times New Roman"/>
                <w:sz w:val="21"/>
                <w:szCs w:val="21"/>
              </w:rPr>
            </w:pPr>
            <w:r w:rsidRPr="00EF71FA">
              <w:rPr>
                <w:rFonts w:ascii="Times New Roman" w:eastAsia="Times New Roman" w:hAnsi="Times New Roman" w:cs="Times New Roman"/>
                <w:sz w:val="21"/>
                <w:szCs w:val="21"/>
              </w:rPr>
              <w:t>21316</w:t>
            </w:r>
          </w:p>
        </w:tc>
      </w:tr>
      <w:tr w:rsidR="00EF71FA" w:rsidRPr="00EF71FA" w14:paraId="4C0C0203" w14:textId="77777777" w:rsidTr="00EF71FA">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FB31BBE" w14:textId="77777777" w:rsidR="00EF71FA" w:rsidRPr="00EF71FA" w:rsidRDefault="00EF71FA" w:rsidP="002D3309">
            <w:pPr>
              <w:shd w:val="clear" w:color="auto" w:fill="DAEEF3" w:themeFill="accent5" w:themeFillTint="33"/>
              <w:spacing w:after="0" w:line="360" w:lineRule="auto"/>
              <w:jc w:val="center"/>
              <w:rPr>
                <w:rFonts w:ascii="Times New Roman" w:eastAsia="Times New Roman" w:hAnsi="Times New Roman" w:cs="Times New Roman"/>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53C49E0" w14:textId="77777777" w:rsidR="00EF71FA" w:rsidRPr="00EF71FA" w:rsidRDefault="00EF71FA" w:rsidP="002D3309">
            <w:pPr>
              <w:shd w:val="clear" w:color="auto" w:fill="DAEEF3" w:themeFill="accent5" w:themeFillTint="33"/>
              <w:spacing w:after="0" w:line="360" w:lineRule="auto"/>
              <w:jc w:val="center"/>
              <w:rPr>
                <w:rFonts w:ascii="Times New Roman" w:eastAsia="Times New Roman" w:hAnsi="Times New Roman" w:cs="Times New Roman"/>
                <w:sz w:val="21"/>
                <w:szCs w:val="21"/>
              </w:rPr>
            </w:pPr>
            <w:r w:rsidRPr="00EF71FA">
              <w:rPr>
                <w:rFonts w:ascii="Times New Roman" w:eastAsia="Times New Roman" w:hAnsi="Times New Roman" w:cs="Times New Roman"/>
                <w:sz w:val="21"/>
                <w:szCs w:val="21"/>
              </w:rPr>
              <w:t>70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4EAE7F9" w14:textId="77777777" w:rsidR="00EF71FA" w:rsidRPr="00EF71FA" w:rsidRDefault="00EF71FA" w:rsidP="002D3309">
            <w:pPr>
              <w:shd w:val="clear" w:color="auto" w:fill="DAEEF3" w:themeFill="accent5" w:themeFillTint="33"/>
              <w:spacing w:after="0" w:line="360" w:lineRule="auto"/>
              <w:jc w:val="center"/>
              <w:rPr>
                <w:rFonts w:ascii="Times New Roman" w:eastAsia="Times New Roman" w:hAnsi="Times New Roman" w:cs="Times New Roman"/>
                <w:sz w:val="21"/>
                <w:szCs w:val="21"/>
              </w:rPr>
            </w:pPr>
            <w:r w:rsidRPr="00EF71FA">
              <w:rPr>
                <w:rFonts w:ascii="Times New Roman" w:eastAsia="Times New Roman" w:hAnsi="Times New Roman" w:cs="Times New Roman"/>
                <w:sz w:val="21"/>
                <w:szCs w:val="21"/>
              </w:rPr>
              <w:t>157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2D20DE1" w14:textId="77777777" w:rsidR="00EF71FA" w:rsidRPr="00EF71FA" w:rsidRDefault="00EF71FA" w:rsidP="002D3309">
            <w:pPr>
              <w:shd w:val="clear" w:color="auto" w:fill="DAEEF3" w:themeFill="accent5" w:themeFillTint="33"/>
              <w:spacing w:after="0" w:line="360" w:lineRule="auto"/>
              <w:jc w:val="center"/>
              <w:rPr>
                <w:rFonts w:ascii="Times New Roman" w:eastAsia="Times New Roman" w:hAnsi="Times New Roman" w:cs="Times New Roman"/>
                <w:sz w:val="21"/>
                <w:szCs w:val="21"/>
              </w:rPr>
            </w:pPr>
            <w:r w:rsidRPr="00EF71FA">
              <w:rPr>
                <w:rFonts w:ascii="Times New Roman" w:eastAsia="Times New Roman" w:hAnsi="Times New Roman" w:cs="Times New Roman"/>
                <w:sz w:val="21"/>
                <w:szCs w:val="21"/>
              </w:rPr>
              <w:t>4900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F6B4316" w14:textId="77777777" w:rsidR="00EF71FA" w:rsidRPr="00EF71FA" w:rsidRDefault="00EF71FA" w:rsidP="002D3309">
            <w:pPr>
              <w:shd w:val="clear" w:color="auto" w:fill="DAEEF3" w:themeFill="accent5" w:themeFillTint="33"/>
              <w:spacing w:after="0" w:line="360" w:lineRule="auto"/>
              <w:jc w:val="center"/>
              <w:rPr>
                <w:rFonts w:ascii="Times New Roman" w:eastAsia="Times New Roman" w:hAnsi="Times New Roman" w:cs="Times New Roman"/>
                <w:sz w:val="21"/>
                <w:szCs w:val="21"/>
              </w:rPr>
            </w:pPr>
            <w:r w:rsidRPr="00EF71FA">
              <w:rPr>
                <w:rFonts w:ascii="Times New Roman" w:eastAsia="Times New Roman" w:hAnsi="Times New Roman" w:cs="Times New Roman"/>
                <w:sz w:val="21"/>
                <w:szCs w:val="21"/>
              </w:rPr>
              <w:t>10990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0F96E60" w14:textId="77777777" w:rsidR="00EF71FA" w:rsidRPr="00EF71FA" w:rsidRDefault="00EF71FA" w:rsidP="002D3309">
            <w:pPr>
              <w:shd w:val="clear" w:color="auto" w:fill="DAEEF3" w:themeFill="accent5" w:themeFillTint="33"/>
              <w:spacing w:after="0" w:line="360" w:lineRule="auto"/>
              <w:jc w:val="center"/>
              <w:rPr>
                <w:rFonts w:ascii="Times New Roman" w:eastAsia="Times New Roman" w:hAnsi="Times New Roman" w:cs="Times New Roman"/>
                <w:sz w:val="21"/>
                <w:szCs w:val="21"/>
              </w:rPr>
            </w:pPr>
            <w:r w:rsidRPr="00EF71FA">
              <w:rPr>
                <w:rFonts w:ascii="Times New Roman" w:eastAsia="Times New Roman" w:hAnsi="Times New Roman" w:cs="Times New Roman"/>
                <w:sz w:val="21"/>
                <w:szCs w:val="21"/>
              </w:rPr>
              <w:t>24649</w:t>
            </w:r>
          </w:p>
        </w:tc>
      </w:tr>
      <w:tr w:rsidR="00EF71FA" w:rsidRPr="00EF71FA" w14:paraId="75E25FCE" w14:textId="77777777" w:rsidTr="00EF71FA">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3B5FC38" w14:textId="77777777" w:rsidR="00EF71FA" w:rsidRPr="00EF71FA" w:rsidRDefault="00EF71FA" w:rsidP="002D3309">
            <w:pPr>
              <w:shd w:val="clear" w:color="auto" w:fill="DAEEF3" w:themeFill="accent5" w:themeFillTint="33"/>
              <w:spacing w:after="0" w:line="360" w:lineRule="auto"/>
              <w:jc w:val="center"/>
              <w:rPr>
                <w:rFonts w:ascii="Times New Roman" w:eastAsia="Times New Roman" w:hAnsi="Times New Roman" w:cs="Times New Roman"/>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7999CA0" w14:textId="77777777" w:rsidR="00EF71FA" w:rsidRPr="00EF71FA" w:rsidRDefault="00EF71FA" w:rsidP="002D3309">
            <w:pPr>
              <w:shd w:val="clear" w:color="auto" w:fill="DAEEF3" w:themeFill="accent5" w:themeFillTint="33"/>
              <w:spacing w:after="0" w:line="360" w:lineRule="auto"/>
              <w:jc w:val="center"/>
              <w:rPr>
                <w:rFonts w:ascii="Times New Roman" w:eastAsia="Times New Roman" w:hAnsi="Times New Roman" w:cs="Times New Roman"/>
                <w:sz w:val="21"/>
                <w:szCs w:val="21"/>
              </w:rPr>
            </w:pPr>
            <w:r w:rsidRPr="00EF71FA">
              <w:rPr>
                <w:rFonts w:ascii="Times New Roman" w:eastAsia="Times New Roman" w:hAnsi="Times New Roman" w:cs="Times New Roman"/>
                <w:sz w:val="21"/>
                <w:szCs w:val="21"/>
              </w:rPr>
              <w:t>70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B1A8D60" w14:textId="77777777" w:rsidR="00EF71FA" w:rsidRPr="00EF71FA" w:rsidRDefault="00EF71FA" w:rsidP="002D3309">
            <w:pPr>
              <w:shd w:val="clear" w:color="auto" w:fill="DAEEF3" w:themeFill="accent5" w:themeFillTint="33"/>
              <w:spacing w:after="0" w:line="360" w:lineRule="auto"/>
              <w:jc w:val="center"/>
              <w:rPr>
                <w:rFonts w:ascii="Times New Roman" w:eastAsia="Times New Roman" w:hAnsi="Times New Roman" w:cs="Times New Roman"/>
                <w:sz w:val="21"/>
                <w:szCs w:val="21"/>
              </w:rPr>
            </w:pPr>
            <w:r w:rsidRPr="00EF71FA">
              <w:rPr>
                <w:rFonts w:ascii="Times New Roman" w:eastAsia="Times New Roman" w:hAnsi="Times New Roman" w:cs="Times New Roman"/>
                <w:sz w:val="21"/>
                <w:szCs w:val="21"/>
              </w:rPr>
              <w:t>164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4AE8168" w14:textId="77777777" w:rsidR="00EF71FA" w:rsidRPr="00EF71FA" w:rsidRDefault="00EF71FA" w:rsidP="002D3309">
            <w:pPr>
              <w:shd w:val="clear" w:color="auto" w:fill="DAEEF3" w:themeFill="accent5" w:themeFillTint="33"/>
              <w:spacing w:after="0" w:line="360" w:lineRule="auto"/>
              <w:jc w:val="center"/>
              <w:rPr>
                <w:rFonts w:ascii="Times New Roman" w:eastAsia="Times New Roman" w:hAnsi="Times New Roman" w:cs="Times New Roman"/>
                <w:sz w:val="21"/>
                <w:szCs w:val="21"/>
              </w:rPr>
            </w:pPr>
            <w:r w:rsidRPr="00EF71FA">
              <w:rPr>
                <w:rFonts w:ascii="Times New Roman" w:eastAsia="Times New Roman" w:hAnsi="Times New Roman" w:cs="Times New Roman"/>
                <w:sz w:val="21"/>
                <w:szCs w:val="21"/>
              </w:rPr>
              <w:t>4900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5A72AFA" w14:textId="77777777" w:rsidR="00EF71FA" w:rsidRPr="00EF71FA" w:rsidRDefault="00EF71FA" w:rsidP="002D3309">
            <w:pPr>
              <w:shd w:val="clear" w:color="auto" w:fill="DAEEF3" w:themeFill="accent5" w:themeFillTint="33"/>
              <w:spacing w:after="0" w:line="360" w:lineRule="auto"/>
              <w:jc w:val="center"/>
              <w:rPr>
                <w:rFonts w:ascii="Times New Roman" w:eastAsia="Times New Roman" w:hAnsi="Times New Roman" w:cs="Times New Roman"/>
                <w:sz w:val="21"/>
                <w:szCs w:val="21"/>
              </w:rPr>
            </w:pPr>
            <w:r w:rsidRPr="00EF71FA">
              <w:rPr>
                <w:rFonts w:ascii="Times New Roman" w:eastAsia="Times New Roman" w:hAnsi="Times New Roman" w:cs="Times New Roman"/>
                <w:sz w:val="21"/>
                <w:szCs w:val="21"/>
              </w:rPr>
              <w:t>11480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9289B81" w14:textId="77777777" w:rsidR="00EF71FA" w:rsidRPr="00EF71FA" w:rsidRDefault="00EF71FA" w:rsidP="002D3309">
            <w:pPr>
              <w:shd w:val="clear" w:color="auto" w:fill="DAEEF3" w:themeFill="accent5" w:themeFillTint="33"/>
              <w:spacing w:after="0" w:line="360" w:lineRule="auto"/>
              <w:jc w:val="center"/>
              <w:rPr>
                <w:rFonts w:ascii="Times New Roman" w:eastAsia="Times New Roman" w:hAnsi="Times New Roman" w:cs="Times New Roman"/>
                <w:sz w:val="21"/>
                <w:szCs w:val="21"/>
              </w:rPr>
            </w:pPr>
            <w:r w:rsidRPr="00EF71FA">
              <w:rPr>
                <w:rFonts w:ascii="Times New Roman" w:eastAsia="Times New Roman" w:hAnsi="Times New Roman" w:cs="Times New Roman"/>
                <w:sz w:val="21"/>
                <w:szCs w:val="21"/>
              </w:rPr>
              <w:t>26896</w:t>
            </w:r>
          </w:p>
        </w:tc>
      </w:tr>
      <w:tr w:rsidR="00EF71FA" w:rsidRPr="00EF71FA" w14:paraId="518D31A6" w14:textId="77777777" w:rsidTr="00EF71FA">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88247AB" w14:textId="77777777" w:rsidR="00EF71FA" w:rsidRPr="00EF71FA" w:rsidRDefault="00EF71FA" w:rsidP="002D3309">
            <w:pPr>
              <w:shd w:val="clear" w:color="auto" w:fill="DAEEF3" w:themeFill="accent5" w:themeFillTint="33"/>
              <w:spacing w:after="0" w:line="360" w:lineRule="auto"/>
              <w:jc w:val="center"/>
              <w:rPr>
                <w:rFonts w:ascii="Times New Roman" w:eastAsia="Times New Roman" w:hAnsi="Times New Roman" w:cs="Times New Roman"/>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90418E8" w14:textId="77777777" w:rsidR="00EF71FA" w:rsidRPr="00EF71FA" w:rsidRDefault="00EF71FA" w:rsidP="002D3309">
            <w:pPr>
              <w:shd w:val="clear" w:color="auto" w:fill="DAEEF3" w:themeFill="accent5" w:themeFillTint="33"/>
              <w:spacing w:after="0" w:line="360" w:lineRule="auto"/>
              <w:jc w:val="center"/>
              <w:rPr>
                <w:rFonts w:ascii="Times New Roman" w:eastAsia="Times New Roman" w:hAnsi="Times New Roman" w:cs="Times New Roman"/>
                <w:sz w:val="21"/>
                <w:szCs w:val="21"/>
              </w:rPr>
            </w:pPr>
            <w:r w:rsidRPr="00EF71FA">
              <w:rPr>
                <w:rFonts w:ascii="Times New Roman" w:eastAsia="Times New Roman" w:hAnsi="Times New Roman" w:cs="Times New Roman"/>
                <w:sz w:val="21"/>
                <w:szCs w:val="21"/>
              </w:rPr>
              <w:t>71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D3C2F14" w14:textId="77777777" w:rsidR="00EF71FA" w:rsidRPr="00EF71FA" w:rsidRDefault="00EF71FA" w:rsidP="002D3309">
            <w:pPr>
              <w:shd w:val="clear" w:color="auto" w:fill="DAEEF3" w:themeFill="accent5" w:themeFillTint="33"/>
              <w:spacing w:after="0" w:line="360" w:lineRule="auto"/>
              <w:jc w:val="center"/>
              <w:rPr>
                <w:rFonts w:ascii="Times New Roman" w:eastAsia="Times New Roman" w:hAnsi="Times New Roman" w:cs="Times New Roman"/>
                <w:sz w:val="21"/>
                <w:szCs w:val="21"/>
              </w:rPr>
            </w:pPr>
            <w:r w:rsidRPr="00EF71FA">
              <w:rPr>
                <w:rFonts w:ascii="Times New Roman" w:eastAsia="Times New Roman" w:hAnsi="Times New Roman" w:cs="Times New Roman"/>
                <w:sz w:val="21"/>
                <w:szCs w:val="21"/>
              </w:rPr>
              <w:t>171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8E71851" w14:textId="77777777" w:rsidR="00EF71FA" w:rsidRPr="00EF71FA" w:rsidRDefault="00EF71FA" w:rsidP="002D3309">
            <w:pPr>
              <w:shd w:val="clear" w:color="auto" w:fill="DAEEF3" w:themeFill="accent5" w:themeFillTint="33"/>
              <w:spacing w:after="0" w:line="360" w:lineRule="auto"/>
              <w:jc w:val="center"/>
              <w:rPr>
                <w:rFonts w:ascii="Times New Roman" w:eastAsia="Times New Roman" w:hAnsi="Times New Roman" w:cs="Times New Roman"/>
                <w:sz w:val="21"/>
                <w:szCs w:val="21"/>
              </w:rPr>
            </w:pPr>
            <w:r w:rsidRPr="00EF71FA">
              <w:rPr>
                <w:rFonts w:ascii="Times New Roman" w:eastAsia="Times New Roman" w:hAnsi="Times New Roman" w:cs="Times New Roman"/>
                <w:sz w:val="21"/>
                <w:szCs w:val="21"/>
              </w:rPr>
              <w:t>5041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49C8D41" w14:textId="77777777" w:rsidR="00EF71FA" w:rsidRPr="00EF71FA" w:rsidRDefault="00EF71FA" w:rsidP="002D3309">
            <w:pPr>
              <w:shd w:val="clear" w:color="auto" w:fill="DAEEF3" w:themeFill="accent5" w:themeFillTint="33"/>
              <w:spacing w:after="0" w:line="360" w:lineRule="auto"/>
              <w:jc w:val="center"/>
              <w:rPr>
                <w:rFonts w:ascii="Times New Roman" w:eastAsia="Times New Roman" w:hAnsi="Times New Roman" w:cs="Times New Roman"/>
                <w:sz w:val="21"/>
                <w:szCs w:val="21"/>
              </w:rPr>
            </w:pPr>
            <w:r w:rsidRPr="00EF71FA">
              <w:rPr>
                <w:rFonts w:ascii="Times New Roman" w:eastAsia="Times New Roman" w:hAnsi="Times New Roman" w:cs="Times New Roman"/>
                <w:sz w:val="21"/>
                <w:szCs w:val="21"/>
              </w:rPr>
              <w:t>12141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4E3C870" w14:textId="77777777" w:rsidR="00EF71FA" w:rsidRPr="00EF71FA" w:rsidRDefault="00EF71FA" w:rsidP="002D3309">
            <w:pPr>
              <w:shd w:val="clear" w:color="auto" w:fill="DAEEF3" w:themeFill="accent5" w:themeFillTint="33"/>
              <w:spacing w:after="0" w:line="360" w:lineRule="auto"/>
              <w:jc w:val="center"/>
              <w:rPr>
                <w:rFonts w:ascii="Times New Roman" w:eastAsia="Times New Roman" w:hAnsi="Times New Roman" w:cs="Times New Roman"/>
                <w:sz w:val="21"/>
                <w:szCs w:val="21"/>
              </w:rPr>
            </w:pPr>
            <w:r w:rsidRPr="00EF71FA">
              <w:rPr>
                <w:rFonts w:ascii="Times New Roman" w:eastAsia="Times New Roman" w:hAnsi="Times New Roman" w:cs="Times New Roman"/>
                <w:sz w:val="21"/>
                <w:szCs w:val="21"/>
              </w:rPr>
              <w:t>29241</w:t>
            </w:r>
          </w:p>
        </w:tc>
      </w:tr>
      <w:tr w:rsidR="00EF71FA" w:rsidRPr="00EF71FA" w14:paraId="2EB2B103" w14:textId="77777777" w:rsidTr="00EF71FA">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0B699A7" w14:textId="77777777" w:rsidR="00EF71FA" w:rsidRPr="00EF71FA" w:rsidRDefault="00EF71FA" w:rsidP="002D3309">
            <w:pPr>
              <w:shd w:val="clear" w:color="auto" w:fill="DAEEF3" w:themeFill="accent5" w:themeFillTint="33"/>
              <w:spacing w:after="0" w:line="360" w:lineRule="auto"/>
              <w:jc w:val="center"/>
              <w:rPr>
                <w:rFonts w:ascii="Times New Roman" w:eastAsia="Times New Roman" w:hAnsi="Times New Roman" w:cs="Times New Roman"/>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831682B" w14:textId="77777777" w:rsidR="00EF71FA" w:rsidRPr="00EF71FA" w:rsidRDefault="00EF71FA" w:rsidP="002D3309">
            <w:pPr>
              <w:shd w:val="clear" w:color="auto" w:fill="DAEEF3" w:themeFill="accent5" w:themeFillTint="33"/>
              <w:spacing w:after="0" w:line="360" w:lineRule="auto"/>
              <w:jc w:val="center"/>
              <w:rPr>
                <w:rFonts w:ascii="Times New Roman" w:eastAsia="Times New Roman" w:hAnsi="Times New Roman" w:cs="Times New Roman"/>
                <w:sz w:val="21"/>
                <w:szCs w:val="21"/>
              </w:rPr>
            </w:pPr>
            <w:r w:rsidRPr="00EF71FA">
              <w:rPr>
                <w:rFonts w:ascii="Times New Roman" w:eastAsia="Times New Roman" w:hAnsi="Times New Roman" w:cs="Times New Roman"/>
                <w:sz w:val="21"/>
                <w:szCs w:val="21"/>
              </w:rPr>
              <w:t>72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A7624EB" w14:textId="77777777" w:rsidR="00EF71FA" w:rsidRPr="00EF71FA" w:rsidRDefault="00EF71FA" w:rsidP="002D3309">
            <w:pPr>
              <w:shd w:val="clear" w:color="auto" w:fill="DAEEF3" w:themeFill="accent5" w:themeFillTint="33"/>
              <w:spacing w:after="0" w:line="360" w:lineRule="auto"/>
              <w:jc w:val="center"/>
              <w:rPr>
                <w:rFonts w:ascii="Times New Roman" w:eastAsia="Times New Roman" w:hAnsi="Times New Roman" w:cs="Times New Roman"/>
                <w:sz w:val="21"/>
                <w:szCs w:val="21"/>
              </w:rPr>
            </w:pPr>
            <w:r w:rsidRPr="00EF71FA">
              <w:rPr>
                <w:rFonts w:ascii="Times New Roman" w:eastAsia="Times New Roman" w:hAnsi="Times New Roman" w:cs="Times New Roman"/>
                <w:sz w:val="21"/>
                <w:szCs w:val="21"/>
              </w:rPr>
              <w:t>160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1732968" w14:textId="77777777" w:rsidR="00EF71FA" w:rsidRPr="00EF71FA" w:rsidRDefault="00EF71FA" w:rsidP="002D3309">
            <w:pPr>
              <w:shd w:val="clear" w:color="auto" w:fill="DAEEF3" w:themeFill="accent5" w:themeFillTint="33"/>
              <w:spacing w:after="0" w:line="360" w:lineRule="auto"/>
              <w:jc w:val="center"/>
              <w:rPr>
                <w:rFonts w:ascii="Times New Roman" w:eastAsia="Times New Roman" w:hAnsi="Times New Roman" w:cs="Times New Roman"/>
                <w:sz w:val="21"/>
                <w:szCs w:val="21"/>
              </w:rPr>
            </w:pPr>
            <w:r w:rsidRPr="00EF71FA">
              <w:rPr>
                <w:rFonts w:ascii="Times New Roman" w:eastAsia="Times New Roman" w:hAnsi="Times New Roman" w:cs="Times New Roman"/>
                <w:sz w:val="21"/>
                <w:szCs w:val="21"/>
              </w:rPr>
              <w:t>5184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A08530C" w14:textId="77777777" w:rsidR="00EF71FA" w:rsidRPr="00EF71FA" w:rsidRDefault="00EF71FA" w:rsidP="002D3309">
            <w:pPr>
              <w:shd w:val="clear" w:color="auto" w:fill="DAEEF3" w:themeFill="accent5" w:themeFillTint="33"/>
              <w:spacing w:after="0" w:line="360" w:lineRule="auto"/>
              <w:jc w:val="center"/>
              <w:rPr>
                <w:rFonts w:ascii="Times New Roman" w:eastAsia="Times New Roman" w:hAnsi="Times New Roman" w:cs="Times New Roman"/>
                <w:sz w:val="21"/>
                <w:szCs w:val="21"/>
              </w:rPr>
            </w:pPr>
            <w:r w:rsidRPr="00EF71FA">
              <w:rPr>
                <w:rFonts w:ascii="Times New Roman" w:eastAsia="Times New Roman" w:hAnsi="Times New Roman" w:cs="Times New Roman"/>
                <w:sz w:val="21"/>
                <w:szCs w:val="21"/>
              </w:rPr>
              <w:t>11520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C66CC27" w14:textId="77777777" w:rsidR="00EF71FA" w:rsidRPr="00EF71FA" w:rsidRDefault="00EF71FA" w:rsidP="002D3309">
            <w:pPr>
              <w:shd w:val="clear" w:color="auto" w:fill="DAEEF3" w:themeFill="accent5" w:themeFillTint="33"/>
              <w:spacing w:after="0" w:line="360" w:lineRule="auto"/>
              <w:jc w:val="center"/>
              <w:rPr>
                <w:rFonts w:ascii="Times New Roman" w:eastAsia="Times New Roman" w:hAnsi="Times New Roman" w:cs="Times New Roman"/>
                <w:sz w:val="21"/>
                <w:szCs w:val="21"/>
              </w:rPr>
            </w:pPr>
            <w:r w:rsidRPr="00EF71FA">
              <w:rPr>
                <w:rFonts w:ascii="Times New Roman" w:eastAsia="Times New Roman" w:hAnsi="Times New Roman" w:cs="Times New Roman"/>
                <w:sz w:val="21"/>
                <w:szCs w:val="21"/>
              </w:rPr>
              <w:t>25600</w:t>
            </w:r>
          </w:p>
        </w:tc>
      </w:tr>
      <w:tr w:rsidR="00EF71FA" w:rsidRPr="00EF71FA" w14:paraId="367B487B" w14:textId="77777777" w:rsidTr="00EF71FA">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83D8673" w14:textId="77777777" w:rsidR="00EF71FA" w:rsidRPr="00EF71FA" w:rsidRDefault="00EF71FA" w:rsidP="002D3309">
            <w:pPr>
              <w:shd w:val="clear" w:color="auto" w:fill="DAEEF3" w:themeFill="accent5" w:themeFillTint="33"/>
              <w:spacing w:after="0" w:line="360" w:lineRule="auto"/>
              <w:jc w:val="center"/>
              <w:rPr>
                <w:rFonts w:ascii="Times New Roman" w:eastAsia="Times New Roman" w:hAnsi="Times New Roman" w:cs="Times New Roman"/>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B5BB2C3" w14:textId="77777777" w:rsidR="00EF71FA" w:rsidRPr="00EF71FA" w:rsidRDefault="00EF71FA" w:rsidP="002D3309">
            <w:pPr>
              <w:shd w:val="clear" w:color="auto" w:fill="DAEEF3" w:themeFill="accent5" w:themeFillTint="33"/>
              <w:spacing w:after="0" w:line="360" w:lineRule="auto"/>
              <w:jc w:val="center"/>
              <w:rPr>
                <w:rFonts w:ascii="Times New Roman" w:eastAsia="Times New Roman" w:hAnsi="Times New Roman" w:cs="Times New Roman"/>
                <w:sz w:val="21"/>
                <w:szCs w:val="21"/>
              </w:rPr>
            </w:pPr>
            <w:r w:rsidRPr="00EF71FA">
              <w:rPr>
                <w:rFonts w:ascii="Times New Roman" w:eastAsia="Times New Roman" w:hAnsi="Times New Roman" w:cs="Times New Roman"/>
                <w:sz w:val="21"/>
                <w:szCs w:val="21"/>
              </w:rPr>
              <w:t>72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7E5932B" w14:textId="77777777" w:rsidR="00EF71FA" w:rsidRPr="00EF71FA" w:rsidRDefault="00EF71FA" w:rsidP="002D3309">
            <w:pPr>
              <w:shd w:val="clear" w:color="auto" w:fill="DAEEF3" w:themeFill="accent5" w:themeFillTint="33"/>
              <w:spacing w:after="0" w:line="360" w:lineRule="auto"/>
              <w:jc w:val="center"/>
              <w:rPr>
                <w:rFonts w:ascii="Times New Roman" w:eastAsia="Times New Roman" w:hAnsi="Times New Roman" w:cs="Times New Roman"/>
                <w:sz w:val="21"/>
                <w:szCs w:val="21"/>
              </w:rPr>
            </w:pPr>
            <w:r w:rsidRPr="00EF71FA">
              <w:rPr>
                <w:rFonts w:ascii="Times New Roman" w:eastAsia="Times New Roman" w:hAnsi="Times New Roman" w:cs="Times New Roman"/>
                <w:sz w:val="21"/>
                <w:szCs w:val="21"/>
              </w:rPr>
              <w:t>163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D4BB888" w14:textId="77777777" w:rsidR="00EF71FA" w:rsidRPr="00EF71FA" w:rsidRDefault="00EF71FA" w:rsidP="002D3309">
            <w:pPr>
              <w:shd w:val="clear" w:color="auto" w:fill="DAEEF3" w:themeFill="accent5" w:themeFillTint="33"/>
              <w:spacing w:after="0" w:line="360" w:lineRule="auto"/>
              <w:jc w:val="center"/>
              <w:rPr>
                <w:rFonts w:ascii="Times New Roman" w:eastAsia="Times New Roman" w:hAnsi="Times New Roman" w:cs="Times New Roman"/>
                <w:sz w:val="21"/>
                <w:szCs w:val="21"/>
              </w:rPr>
            </w:pPr>
            <w:r w:rsidRPr="00EF71FA">
              <w:rPr>
                <w:rFonts w:ascii="Times New Roman" w:eastAsia="Times New Roman" w:hAnsi="Times New Roman" w:cs="Times New Roman"/>
                <w:sz w:val="21"/>
                <w:szCs w:val="21"/>
              </w:rPr>
              <w:t>5184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CF3000F" w14:textId="77777777" w:rsidR="00EF71FA" w:rsidRPr="00EF71FA" w:rsidRDefault="00EF71FA" w:rsidP="002D3309">
            <w:pPr>
              <w:shd w:val="clear" w:color="auto" w:fill="DAEEF3" w:themeFill="accent5" w:themeFillTint="33"/>
              <w:spacing w:after="0" w:line="360" w:lineRule="auto"/>
              <w:jc w:val="center"/>
              <w:rPr>
                <w:rFonts w:ascii="Times New Roman" w:eastAsia="Times New Roman" w:hAnsi="Times New Roman" w:cs="Times New Roman"/>
                <w:sz w:val="21"/>
                <w:szCs w:val="21"/>
              </w:rPr>
            </w:pPr>
            <w:r w:rsidRPr="00EF71FA">
              <w:rPr>
                <w:rFonts w:ascii="Times New Roman" w:eastAsia="Times New Roman" w:hAnsi="Times New Roman" w:cs="Times New Roman"/>
                <w:sz w:val="21"/>
                <w:szCs w:val="21"/>
              </w:rPr>
              <w:t>11736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1564AAB" w14:textId="77777777" w:rsidR="00EF71FA" w:rsidRPr="00EF71FA" w:rsidRDefault="00EF71FA" w:rsidP="002D3309">
            <w:pPr>
              <w:shd w:val="clear" w:color="auto" w:fill="DAEEF3" w:themeFill="accent5" w:themeFillTint="33"/>
              <w:spacing w:after="0" w:line="360" w:lineRule="auto"/>
              <w:jc w:val="center"/>
              <w:rPr>
                <w:rFonts w:ascii="Times New Roman" w:eastAsia="Times New Roman" w:hAnsi="Times New Roman" w:cs="Times New Roman"/>
                <w:sz w:val="21"/>
                <w:szCs w:val="21"/>
              </w:rPr>
            </w:pPr>
            <w:r w:rsidRPr="00EF71FA">
              <w:rPr>
                <w:rFonts w:ascii="Times New Roman" w:eastAsia="Times New Roman" w:hAnsi="Times New Roman" w:cs="Times New Roman"/>
                <w:sz w:val="21"/>
                <w:szCs w:val="21"/>
              </w:rPr>
              <w:t>26569</w:t>
            </w:r>
          </w:p>
        </w:tc>
      </w:tr>
      <w:tr w:rsidR="00EF71FA" w:rsidRPr="00EF71FA" w14:paraId="08840295" w14:textId="77777777" w:rsidTr="00EF71FA">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2985FAA" w14:textId="77777777" w:rsidR="00EF71FA" w:rsidRPr="00EF71FA" w:rsidRDefault="00EF71FA" w:rsidP="002D3309">
            <w:pPr>
              <w:shd w:val="clear" w:color="auto" w:fill="DAEEF3" w:themeFill="accent5" w:themeFillTint="33"/>
              <w:spacing w:after="0" w:line="360" w:lineRule="auto"/>
              <w:jc w:val="center"/>
              <w:rPr>
                <w:rFonts w:ascii="Times New Roman" w:eastAsia="Times New Roman" w:hAnsi="Times New Roman" w:cs="Times New Roman"/>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A9AD374" w14:textId="77777777" w:rsidR="00EF71FA" w:rsidRPr="00EF71FA" w:rsidRDefault="00EF71FA" w:rsidP="002D3309">
            <w:pPr>
              <w:shd w:val="clear" w:color="auto" w:fill="DAEEF3" w:themeFill="accent5" w:themeFillTint="33"/>
              <w:spacing w:after="0" w:line="360" w:lineRule="auto"/>
              <w:jc w:val="center"/>
              <w:rPr>
                <w:rFonts w:ascii="Times New Roman" w:eastAsia="Times New Roman" w:hAnsi="Times New Roman" w:cs="Times New Roman"/>
                <w:sz w:val="21"/>
                <w:szCs w:val="21"/>
              </w:rPr>
            </w:pPr>
            <w:r w:rsidRPr="00EF71FA">
              <w:rPr>
                <w:rFonts w:ascii="Times New Roman" w:eastAsia="Times New Roman" w:hAnsi="Times New Roman" w:cs="Times New Roman"/>
                <w:sz w:val="21"/>
                <w:szCs w:val="21"/>
              </w:rPr>
              <w:t>72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0AEC2B0" w14:textId="77777777" w:rsidR="00EF71FA" w:rsidRPr="00EF71FA" w:rsidRDefault="00EF71FA" w:rsidP="002D3309">
            <w:pPr>
              <w:shd w:val="clear" w:color="auto" w:fill="DAEEF3" w:themeFill="accent5" w:themeFillTint="33"/>
              <w:spacing w:after="0" w:line="360" w:lineRule="auto"/>
              <w:jc w:val="center"/>
              <w:rPr>
                <w:rFonts w:ascii="Times New Roman" w:eastAsia="Times New Roman" w:hAnsi="Times New Roman" w:cs="Times New Roman"/>
                <w:sz w:val="21"/>
                <w:szCs w:val="21"/>
              </w:rPr>
            </w:pPr>
            <w:r w:rsidRPr="00EF71FA">
              <w:rPr>
                <w:rFonts w:ascii="Times New Roman" w:eastAsia="Times New Roman" w:hAnsi="Times New Roman" w:cs="Times New Roman"/>
                <w:sz w:val="21"/>
                <w:szCs w:val="21"/>
              </w:rPr>
              <w:t>180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B6FA099" w14:textId="77777777" w:rsidR="00EF71FA" w:rsidRPr="00EF71FA" w:rsidRDefault="00EF71FA" w:rsidP="002D3309">
            <w:pPr>
              <w:shd w:val="clear" w:color="auto" w:fill="DAEEF3" w:themeFill="accent5" w:themeFillTint="33"/>
              <w:spacing w:after="0" w:line="360" w:lineRule="auto"/>
              <w:jc w:val="center"/>
              <w:rPr>
                <w:rFonts w:ascii="Times New Roman" w:eastAsia="Times New Roman" w:hAnsi="Times New Roman" w:cs="Times New Roman"/>
                <w:sz w:val="21"/>
                <w:szCs w:val="21"/>
              </w:rPr>
            </w:pPr>
            <w:r w:rsidRPr="00EF71FA">
              <w:rPr>
                <w:rFonts w:ascii="Times New Roman" w:eastAsia="Times New Roman" w:hAnsi="Times New Roman" w:cs="Times New Roman"/>
                <w:sz w:val="21"/>
                <w:szCs w:val="21"/>
              </w:rPr>
              <w:t>5184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470CC12" w14:textId="77777777" w:rsidR="00EF71FA" w:rsidRPr="00EF71FA" w:rsidRDefault="00EF71FA" w:rsidP="002D3309">
            <w:pPr>
              <w:shd w:val="clear" w:color="auto" w:fill="DAEEF3" w:themeFill="accent5" w:themeFillTint="33"/>
              <w:spacing w:after="0" w:line="360" w:lineRule="auto"/>
              <w:jc w:val="center"/>
              <w:rPr>
                <w:rFonts w:ascii="Times New Roman" w:eastAsia="Times New Roman" w:hAnsi="Times New Roman" w:cs="Times New Roman"/>
                <w:sz w:val="21"/>
                <w:szCs w:val="21"/>
              </w:rPr>
            </w:pPr>
            <w:r w:rsidRPr="00EF71FA">
              <w:rPr>
                <w:rFonts w:ascii="Times New Roman" w:eastAsia="Times New Roman" w:hAnsi="Times New Roman" w:cs="Times New Roman"/>
                <w:sz w:val="21"/>
                <w:szCs w:val="21"/>
              </w:rPr>
              <w:t>12960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651BB1D" w14:textId="77777777" w:rsidR="00EF71FA" w:rsidRPr="00EF71FA" w:rsidRDefault="00EF71FA" w:rsidP="002D3309">
            <w:pPr>
              <w:shd w:val="clear" w:color="auto" w:fill="DAEEF3" w:themeFill="accent5" w:themeFillTint="33"/>
              <w:spacing w:after="0" w:line="360" w:lineRule="auto"/>
              <w:jc w:val="center"/>
              <w:rPr>
                <w:rFonts w:ascii="Times New Roman" w:eastAsia="Times New Roman" w:hAnsi="Times New Roman" w:cs="Times New Roman"/>
                <w:sz w:val="21"/>
                <w:szCs w:val="21"/>
              </w:rPr>
            </w:pPr>
            <w:r w:rsidRPr="00EF71FA">
              <w:rPr>
                <w:rFonts w:ascii="Times New Roman" w:eastAsia="Times New Roman" w:hAnsi="Times New Roman" w:cs="Times New Roman"/>
                <w:sz w:val="21"/>
                <w:szCs w:val="21"/>
              </w:rPr>
              <w:t>32400</w:t>
            </w:r>
          </w:p>
        </w:tc>
      </w:tr>
      <w:tr w:rsidR="00EF71FA" w:rsidRPr="00EF71FA" w14:paraId="60EBCAC1" w14:textId="77777777" w:rsidTr="00EF71FA">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B63C6B3" w14:textId="77777777" w:rsidR="00EF71FA" w:rsidRPr="00EF71FA" w:rsidRDefault="00EF71FA" w:rsidP="002D3309">
            <w:pPr>
              <w:shd w:val="clear" w:color="auto" w:fill="DAEEF3" w:themeFill="accent5" w:themeFillTint="33"/>
              <w:spacing w:after="0" w:line="360" w:lineRule="auto"/>
              <w:jc w:val="center"/>
              <w:rPr>
                <w:rFonts w:ascii="Times New Roman" w:eastAsia="Times New Roman" w:hAnsi="Times New Roman" w:cs="Times New Roman"/>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DCAA030" w14:textId="77777777" w:rsidR="00EF71FA" w:rsidRPr="00EF71FA" w:rsidRDefault="00EF71FA" w:rsidP="002D3309">
            <w:pPr>
              <w:shd w:val="clear" w:color="auto" w:fill="DAEEF3" w:themeFill="accent5" w:themeFillTint="33"/>
              <w:spacing w:after="0" w:line="360" w:lineRule="auto"/>
              <w:jc w:val="center"/>
              <w:rPr>
                <w:rFonts w:ascii="Times New Roman" w:eastAsia="Times New Roman" w:hAnsi="Times New Roman" w:cs="Times New Roman"/>
                <w:sz w:val="21"/>
                <w:szCs w:val="21"/>
              </w:rPr>
            </w:pPr>
            <w:r w:rsidRPr="00EF71FA">
              <w:rPr>
                <w:rFonts w:ascii="Times New Roman" w:eastAsia="Times New Roman" w:hAnsi="Times New Roman" w:cs="Times New Roman"/>
                <w:sz w:val="21"/>
                <w:szCs w:val="21"/>
              </w:rPr>
              <w:t>73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1701F23" w14:textId="77777777" w:rsidR="00EF71FA" w:rsidRPr="00EF71FA" w:rsidRDefault="00EF71FA" w:rsidP="002D3309">
            <w:pPr>
              <w:shd w:val="clear" w:color="auto" w:fill="DAEEF3" w:themeFill="accent5" w:themeFillTint="33"/>
              <w:spacing w:after="0" w:line="360" w:lineRule="auto"/>
              <w:jc w:val="center"/>
              <w:rPr>
                <w:rFonts w:ascii="Times New Roman" w:eastAsia="Times New Roman" w:hAnsi="Times New Roman" w:cs="Times New Roman"/>
                <w:sz w:val="21"/>
                <w:szCs w:val="21"/>
              </w:rPr>
            </w:pPr>
            <w:r w:rsidRPr="00EF71FA">
              <w:rPr>
                <w:rFonts w:ascii="Times New Roman" w:eastAsia="Times New Roman" w:hAnsi="Times New Roman" w:cs="Times New Roman"/>
                <w:sz w:val="21"/>
                <w:szCs w:val="21"/>
              </w:rPr>
              <w:t>170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567696A" w14:textId="77777777" w:rsidR="00EF71FA" w:rsidRPr="00EF71FA" w:rsidRDefault="00EF71FA" w:rsidP="002D3309">
            <w:pPr>
              <w:shd w:val="clear" w:color="auto" w:fill="DAEEF3" w:themeFill="accent5" w:themeFillTint="33"/>
              <w:spacing w:after="0" w:line="360" w:lineRule="auto"/>
              <w:jc w:val="center"/>
              <w:rPr>
                <w:rFonts w:ascii="Times New Roman" w:eastAsia="Times New Roman" w:hAnsi="Times New Roman" w:cs="Times New Roman"/>
                <w:sz w:val="21"/>
                <w:szCs w:val="21"/>
              </w:rPr>
            </w:pPr>
            <w:r w:rsidRPr="00EF71FA">
              <w:rPr>
                <w:rFonts w:ascii="Times New Roman" w:eastAsia="Times New Roman" w:hAnsi="Times New Roman" w:cs="Times New Roman"/>
                <w:sz w:val="21"/>
                <w:szCs w:val="21"/>
              </w:rPr>
              <w:t>5329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B43F056" w14:textId="77777777" w:rsidR="00EF71FA" w:rsidRPr="00EF71FA" w:rsidRDefault="00EF71FA" w:rsidP="002D3309">
            <w:pPr>
              <w:shd w:val="clear" w:color="auto" w:fill="DAEEF3" w:themeFill="accent5" w:themeFillTint="33"/>
              <w:spacing w:after="0" w:line="360" w:lineRule="auto"/>
              <w:jc w:val="center"/>
              <w:rPr>
                <w:rFonts w:ascii="Times New Roman" w:eastAsia="Times New Roman" w:hAnsi="Times New Roman" w:cs="Times New Roman"/>
                <w:sz w:val="21"/>
                <w:szCs w:val="21"/>
              </w:rPr>
            </w:pPr>
            <w:r w:rsidRPr="00EF71FA">
              <w:rPr>
                <w:rFonts w:ascii="Times New Roman" w:eastAsia="Times New Roman" w:hAnsi="Times New Roman" w:cs="Times New Roman"/>
                <w:sz w:val="21"/>
                <w:szCs w:val="21"/>
              </w:rPr>
              <w:t>12410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867CB37" w14:textId="77777777" w:rsidR="00EF71FA" w:rsidRPr="00EF71FA" w:rsidRDefault="00EF71FA" w:rsidP="002D3309">
            <w:pPr>
              <w:shd w:val="clear" w:color="auto" w:fill="DAEEF3" w:themeFill="accent5" w:themeFillTint="33"/>
              <w:spacing w:after="0" w:line="360" w:lineRule="auto"/>
              <w:jc w:val="center"/>
              <w:rPr>
                <w:rFonts w:ascii="Times New Roman" w:eastAsia="Times New Roman" w:hAnsi="Times New Roman" w:cs="Times New Roman"/>
                <w:sz w:val="21"/>
                <w:szCs w:val="21"/>
              </w:rPr>
            </w:pPr>
            <w:r w:rsidRPr="00EF71FA">
              <w:rPr>
                <w:rFonts w:ascii="Times New Roman" w:eastAsia="Times New Roman" w:hAnsi="Times New Roman" w:cs="Times New Roman"/>
                <w:sz w:val="21"/>
                <w:szCs w:val="21"/>
              </w:rPr>
              <w:t>28900</w:t>
            </w:r>
          </w:p>
        </w:tc>
      </w:tr>
      <w:tr w:rsidR="00EF71FA" w:rsidRPr="00EF71FA" w14:paraId="6ABAB9E2" w14:textId="77777777" w:rsidTr="00EF71FA">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0CE3CC8" w14:textId="77777777" w:rsidR="00EF71FA" w:rsidRPr="00EF71FA" w:rsidRDefault="00EF71FA" w:rsidP="002D3309">
            <w:pPr>
              <w:shd w:val="clear" w:color="auto" w:fill="DAEEF3" w:themeFill="accent5" w:themeFillTint="33"/>
              <w:spacing w:after="0" w:line="360" w:lineRule="auto"/>
              <w:jc w:val="center"/>
              <w:rPr>
                <w:rFonts w:ascii="Times New Roman" w:eastAsia="Times New Roman" w:hAnsi="Times New Roman" w:cs="Times New Roman"/>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2FEA95D" w14:textId="77777777" w:rsidR="00EF71FA" w:rsidRPr="00EF71FA" w:rsidRDefault="00EF71FA" w:rsidP="002D3309">
            <w:pPr>
              <w:shd w:val="clear" w:color="auto" w:fill="DAEEF3" w:themeFill="accent5" w:themeFillTint="33"/>
              <w:spacing w:after="0" w:line="360" w:lineRule="auto"/>
              <w:jc w:val="center"/>
              <w:rPr>
                <w:rFonts w:ascii="Times New Roman" w:eastAsia="Times New Roman" w:hAnsi="Times New Roman" w:cs="Times New Roman"/>
                <w:sz w:val="21"/>
                <w:szCs w:val="21"/>
              </w:rPr>
            </w:pPr>
            <w:r w:rsidRPr="00EF71FA">
              <w:rPr>
                <w:rFonts w:ascii="Times New Roman" w:eastAsia="Times New Roman" w:hAnsi="Times New Roman" w:cs="Times New Roman"/>
                <w:sz w:val="21"/>
                <w:szCs w:val="21"/>
              </w:rPr>
              <w:t>73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EB40D0E" w14:textId="77777777" w:rsidR="00EF71FA" w:rsidRPr="00EF71FA" w:rsidRDefault="00EF71FA" w:rsidP="002D3309">
            <w:pPr>
              <w:shd w:val="clear" w:color="auto" w:fill="DAEEF3" w:themeFill="accent5" w:themeFillTint="33"/>
              <w:spacing w:after="0" w:line="360" w:lineRule="auto"/>
              <w:jc w:val="center"/>
              <w:rPr>
                <w:rFonts w:ascii="Times New Roman" w:eastAsia="Times New Roman" w:hAnsi="Times New Roman" w:cs="Times New Roman"/>
                <w:sz w:val="21"/>
                <w:szCs w:val="21"/>
              </w:rPr>
            </w:pPr>
            <w:r w:rsidRPr="00EF71FA">
              <w:rPr>
                <w:rFonts w:ascii="Times New Roman" w:eastAsia="Times New Roman" w:hAnsi="Times New Roman" w:cs="Times New Roman"/>
                <w:sz w:val="21"/>
                <w:szCs w:val="21"/>
              </w:rPr>
              <w:t>175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C65BBBC" w14:textId="77777777" w:rsidR="00EF71FA" w:rsidRPr="00EF71FA" w:rsidRDefault="00EF71FA" w:rsidP="002D3309">
            <w:pPr>
              <w:shd w:val="clear" w:color="auto" w:fill="DAEEF3" w:themeFill="accent5" w:themeFillTint="33"/>
              <w:spacing w:after="0" w:line="360" w:lineRule="auto"/>
              <w:jc w:val="center"/>
              <w:rPr>
                <w:rFonts w:ascii="Times New Roman" w:eastAsia="Times New Roman" w:hAnsi="Times New Roman" w:cs="Times New Roman"/>
                <w:sz w:val="21"/>
                <w:szCs w:val="21"/>
              </w:rPr>
            </w:pPr>
            <w:r w:rsidRPr="00EF71FA">
              <w:rPr>
                <w:rFonts w:ascii="Times New Roman" w:eastAsia="Times New Roman" w:hAnsi="Times New Roman" w:cs="Times New Roman"/>
                <w:sz w:val="21"/>
                <w:szCs w:val="21"/>
              </w:rPr>
              <w:t>5329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5DFF97C" w14:textId="77777777" w:rsidR="00EF71FA" w:rsidRPr="00EF71FA" w:rsidRDefault="00EF71FA" w:rsidP="002D3309">
            <w:pPr>
              <w:shd w:val="clear" w:color="auto" w:fill="DAEEF3" w:themeFill="accent5" w:themeFillTint="33"/>
              <w:spacing w:after="0" w:line="360" w:lineRule="auto"/>
              <w:jc w:val="center"/>
              <w:rPr>
                <w:rFonts w:ascii="Times New Roman" w:eastAsia="Times New Roman" w:hAnsi="Times New Roman" w:cs="Times New Roman"/>
                <w:sz w:val="21"/>
                <w:szCs w:val="21"/>
              </w:rPr>
            </w:pPr>
            <w:r w:rsidRPr="00EF71FA">
              <w:rPr>
                <w:rFonts w:ascii="Times New Roman" w:eastAsia="Times New Roman" w:hAnsi="Times New Roman" w:cs="Times New Roman"/>
                <w:sz w:val="21"/>
                <w:szCs w:val="21"/>
              </w:rPr>
              <w:t>12775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C72C9F6" w14:textId="77777777" w:rsidR="00EF71FA" w:rsidRPr="00EF71FA" w:rsidRDefault="00EF71FA" w:rsidP="002D3309">
            <w:pPr>
              <w:shd w:val="clear" w:color="auto" w:fill="DAEEF3" w:themeFill="accent5" w:themeFillTint="33"/>
              <w:spacing w:after="0" w:line="360" w:lineRule="auto"/>
              <w:jc w:val="center"/>
              <w:rPr>
                <w:rFonts w:ascii="Times New Roman" w:eastAsia="Times New Roman" w:hAnsi="Times New Roman" w:cs="Times New Roman"/>
                <w:sz w:val="21"/>
                <w:szCs w:val="21"/>
              </w:rPr>
            </w:pPr>
            <w:r w:rsidRPr="00EF71FA">
              <w:rPr>
                <w:rFonts w:ascii="Times New Roman" w:eastAsia="Times New Roman" w:hAnsi="Times New Roman" w:cs="Times New Roman"/>
                <w:sz w:val="21"/>
                <w:szCs w:val="21"/>
              </w:rPr>
              <w:t>30625</w:t>
            </w:r>
          </w:p>
        </w:tc>
      </w:tr>
      <w:tr w:rsidR="00EF71FA" w:rsidRPr="00EF71FA" w14:paraId="3BF0084A" w14:textId="77777777" w:rsidTr="00EF71FA">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879F2F0" w14:textId="77777777" w:rsidR="00EF71FA" w:rsidRPr="00EF71FA" w:rsidRDefault="00EF71FA" w:rsidP="002D3309">
            <w:pPr>
              <w:shd w:val="clear" w:color="auto" w:fill="DAEEF3" w:themeFill="accent5" w:themeFillTint="33"/>
              <w:spacing w:after="0" w:line="360" w:lineRule="auto"/>
              <w:jc w:val="center"/>
              <w:rPr>
                <w:rFonts w:ascii="Times New Roman" w:eastAsia="Times New Roman" w:hAnsi="Times New Roman" w:cs="Times New Roman"/>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969A0E1" w14:textId="77777777" w:rsidR="00EF71FA" w:rsidRPr="00EF71FA" w:rsidRDefault="00EF71FA" w:rsidP="002D3309">
            <w:pPr>
              <w:shd w:val="clear" w:color="auto" w:fill="DAEEF3" w:themeFill="accent5" w:themeFillTint="33"/>
              <w:spacing w:after="0" w:line="360" w:lineRule="auto"/>
              <w:jc w:val="center"/>
              <w:rPr>
                <w:rFonts w:ascii="Times New Roman" w:eastAsia="Times New Roman" w:hAnsi="Times New Roman" w:cs="Times New Roman"/>
                <w:sz w:val="21"/>
                <w:szCs w:val="21"/>
              </w:rPr>
            </w:pPr>
            <w:r w:rsidRPr="00EF71FA">
              <w:rPr>
                <w:rFonts w:ascii="Times New Roman" w:eastAsia="Times New Roman" w:hAnsi="Times New Roman" w:cs="Times New Roman"/>
                <w:sz w:val="21"/>
                <w:szCs w:val="21"/>
              </w:rPr>
              <w:t>74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44D9A5A" w14:textId="77777777" w:rsidR="00EF71FA" w:rsidRPr="00EF71FA" w:rsidRDefault="00EF71FA" w:rsidP="002D3309">
            <w:pPr>
              <w:shd w:val="clear" w:color="auto" w:fill="DAEEF3" w:themeFill="accent5" w:themeFillTint="33"/>
              <w:spacing w:after="0" w:line="360" w:lineRule="auto"/>
              <w:jc w:val="center"/>
              <w:rPr>
                <w:rFonts w:ascii="Times New Roman" w:eastAsia="Times New Roman" w:hAnsi="Times New Roman" w:cs="Times New Roman"/>
                <w:sz w:val="21"/>
                <w:szCs w:val="21"/>
              </w:rPr>
            </w:pPr>
            <w:r w:rsidRPr="00EF71FA">
              <w:rPr>
                <w:rFonts w:ascii="Times New Roman" w:eastAsia="Times New Roman" w:hAnsi="Times New Roman" w:cs="Times New Roman"/>
                <w:sz w:val="21"/>
                <w:szCs w:val="21"/>
              </w:rPr>
              <w:t>178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0273488" w14:textId="77777777" w:rsidR="00EF71FA" w:rsidRPr="00EF71FA" w:rsidRDefault="00EF71FA" w:rsidP="002D3309">
            <w:pPr>
              <w:shd w:val="clear" w:color="auto" w:fill="DAEEF3" w:themeFill="accent5" w:themeFillTint="33"/>
              <w:spacing w:after="0" w:line="360" w:lineRule="auto"/>
              <w:jc w:val="center"/>
              <w:rPr>
                <w:rFonts w:ascii="Times New Roman" w:eastAsia="Times New Roman" w:hAnsi="Times New Roman" w:cs="Times New Roman"/>
                <w:sz w:val="21"/>
                <w:szCs w:val="21"/>
              </w:rPr>
            </w:pPr>
            <w:r w:rsidRPr="00EF71FA">
              <w:rPr>
                <w:rFonts w:ascii="Times New Roman" w:eastAsia="Times New Roman" w:hAnsi="Times New Roman" w:cs="Times New Roman"/>
                <w:sz w:val="21"/>
                <w:szCs w:val="21"/>
              </w:rPr>
              <w:t>5476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B1703F8" w14:textId="77777777" w:rsidR="00EF71FA" w:rsidRPr="00EF71FA" w:rsidRDefault="00EF71FA" w:rsidP="002D3309">
            <w:pPr>
              <w:shd w:val="clear" w:color="auto" w:fill="DAEEF3" w:themeFill="accent5" w:themeFillTint="33"/>
              <w:spacing w:after="0" w:line="360" w:lineRule="auto"/>
              <w:jc w:val="center"/>
              <w:rPr>
                <w:rFonts w:ascii="Times New Roman" w:eastAsia="Times New Roman" w:hAnsi="Times New Roman" w:cs="Times New Roman"/>
                <w:sz w:val="21"/>
                <w:szCs w:val="21"/>
              </w:rPr>
            </w:pPr>
            <w:r w:rsidRPr="00EF71FA">
              <w:rPr>
                <w:rFonts w:ascii="Times New Roman" w:eastAsia="Times New Roman" w:hAnsi="Times New Roman" w:cs="Times New Roman"/>
                <w:sz w:val="21"/>
                <w:szCs w:val="21"/>
              </w:rPr>
              <w:t>13172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D0034A1" w14:textId="77777777" w:rsidR="00EF71FA" w:rsidRPr="00EF71FA" w:rsidRDefault="00EF71FA" w:rsidP="002D3309">
            <w:pPr>
              <w:shd w:val="clear" w:color="auto" w:fill="DAEEF3" w:themeFill="accent5" w:themeFillTint="33"/>
              <w:spacing w:after="0" w:line="360" w:lineRule="auto"/>
              <w:jc w:val="center"/>
              <w:rPr>
                <w:rFonts w:ascii="Times New Roman" w:eastAsia="Times New Roman" w:hAnsi="Times New Roman" w:cs="Times New Roman"/>
                <w:sz w:val="21"/>
                <w:szCs w:val="21"/>
              </w:rPr>
            </w:pPr>
            <w:r w:rsidRPr="00EF71FA">
              <w:rPr>
                <w:rFonts w:ascii="Times New Roman" w:eastAsia="Times New Roman" w:hAnsi="Times New Roman" w:cs="Times New Roman"/>
                <w:sz w:val="21"/>
                <w:szCs w:val="21"/>
              </w:rPr>
              <w:t>31684</w:t>
            </w:r>
          </w:p>
        </w:tc>
      </w:tr>
      <w:tr w:rsidR="00EF71FA" w:rsidRPr="00EF71FA" w14:paraId="0A1C89A4" w14:textId="77777777" w:rsidTr="00EF71FA">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27AC5D8" w14:textId="77777777" w:rsidR="00EF71FA" w:rsidRPr="00EF71FA" w:rsidRDefault="00EF71FA" w:rsidP="002D3309">
            <w:pPr>
              <w:shd w:val="clear" w:color="auto" w:fill="DAEEF3" w:themeFill="accent5" w:themeFillTint="33"/>
              <w:spacing w:after="0" w:line="360" w:lineRule="auto"/>
              <w:jc w:val="center"/>
              <w:rPr>
                <w:rFonts w:ascii="Times New Roman" w:eastAsia="Times New Roman" w:hAnsi="Times New Roman" w:cs="Times New Roman"/>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B04A378" w14:textId="77777777" w:rsidR="00EF71FA" w:rsidRPr="00EF71FA" w:rsidRDefault="00EF71FA" w:rsidP="002D3309">
            <w:pPr>
              <w:shd w:val="clear" w:color="auto" w:fill="DAEEF3" w:themeFill="accent5" w:themeFillTint="33"/>
              <w:spacing w:after="0" w:line="360" w:lineRule="auto"/>
              <w:jc w:val="center"/>
              <w:rPr>
                <w:rFonts w:ascii="Times New Roman" w:eastAsia="Times New Roman" w:hAnsi="Times New Roman" w:cs="Times New Roman"/>
                <w:sz w:val="21"/>
                <w:szCs w:val="21"/>
              </w:rPr>
            </w:pPr>
            <w:r w:rsidRPr="00EF71FA">
              <w:rPr>
                <w:rFonts w:ascii="Times New Roman" w:eastAsia="Times New Roman" w:hAnsi="Times New Roman" w:cs="Times New Roman"/>
                <w:sz w:val="21"/>
                <w:szCs w:val="21"/>
              </w:rPr>
              <w:t>75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C000EAF" w14:textId="77777777" w:rsidR="00EF71FA" w:rsidRPr="00EF71FA" w:rsidRDefault="00EF71FA" w:rsidP="002D3309">
            <w:pPr>
              <w:shd w:val="clear" w:color="auto" w:fill="DAEEF3" w:themeFill="accent5" w:themeFillTint="33"/>
              <w:spacing w:after="0" w:line="360" w:lineRule="auto"/>
              <w:jc w:val="center"/>
              <w:rPr>
                <w:rFonts w:ascii="Times New Roman" w:eastAsia="Times New Roman" w:hAnsi="Times New Roman" w:cs="Times New Roman"/>
                <w:sz w:val="21"/>
                <w:szCs w:val="21"/>
              </w:rPr>
            </w:pPr>
            <w:r w:rsidRPr="00EF71FA">
              <w:rPr>
                <w:rFonts w:ascii="Times New Roman" w:eastAsia="Times New Roman" w:hAnsi="Times New Roman" w:cs="Times New Roman"/>
                <w:sz w:val="21"/>
                <w:szCs w:val="21"/>
              </w:rPr>
              <w:t>188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940231E" w14:textId="77777777" w:rsidR="00EF71FA" w:rsidRPr="00EF71FA" w:rsidRDefault="00EF71FA" w:rsidP="002D3309">
            <w:pPr>
              <w:shd w:val="clear" w:color="auto" w:fill="DAEEF3" w:themeFill="accent5" w:themeFillTint="33"/>
              <w:spacing w:after="0" w:line="360" w:lineRule="auto"/>
              <w:jc w:val="center"/>
              <w:rPr>
                <w:rFonts w:ascii="Times New Roman" w:eastAsia="Times New Roman" w:hAnsi="Times New Roman" w:cs="Times New Roman"/>
                <w:sz w:val="21"/>
                <w:szCs w:val="21"/>
              </w:rPr>
            </w:pPr>
            <w:r w:rsidRPr="00EF71FA">
              <w:rPr>
                <w:rFonts w:ascii="Times New Roman" w:eastAsia="Times New Roman" w:hAnsi="Times New Roman" w:cs="Times New Roman"/>
                <w:sz w:val="21"/>
                <w:szCs w:val="21"/>
              </w:rPr>
              <w:t>5625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C90240B" w14:textId="77777777" w:rsidR="00EF71FA" w:rsidRPr="00EF71FA" w:rsidRDefault="00EF71FA" w:rsidP="002D3309">
            <w:pPr>
              <w:shd w:val="clear" w:color="auto" w:fill="DAEEF3" w:themeFill="accent5" w:themeFillTint="33"/>
              <w:spacing w:after="0" w:line="360" w:lineRule="auto"/>
              <w:jc w:val="center"/>
              <w:rPr>
                <w:rFonts w:ascii="Times New Roman" w:eastAsia="Times New Roman" w:hAnsi="Times New Roman" w:cs="Times New Roman"/>
                <w:sz w:val="21"/>
                <w:szCs w:val="21"/>
              </w:rPr>
            </w:pPr>
            <w:r w:rsidRPr="00EF71FA">
              <w:rPr>
                <w:rFonts w:ascii="Times New Roman" w:eastAsia="Times New Roman" w:hAnsi="Times New Roman" w:cs="Times New Roman"/>
                <w:sz w:val="21"/>
                <w:szCs w:val="21"/>
              </w:rPr>
              <w:t>14100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0C39449" w14:textId="77777777" w:rsidR="00EF71FA" w:rsidRPr="00EF71FA" w:rsidRDefault="00EF71FA" w:rsidP="002D3309">
            <w:pPr>
              <w:shd w:val="clear" w:color="auto" w:fill="DAEEF3" w:themeFill="accent5" w:themeFillTint="33"/>
              <w:spacing w:after="0" w:line="360" w:lineRule="auto"/>
              <w:jc w:val="center"/>
              <w:rPr>
                <w:rFonts w:ascii="Times New Roman" w:eastAsia="Times New Roman" w:hAnsi="Times New Roman" w:cs="Times New Roman"/>
                <w:sz w:val="21"/>
                <w:szCs w:val="21"/>
              </w:rPr>
            </w:pPr>
            <w:r w:rsidRPr="00EF71FA">
              <w:rPr>
                <w:rFonts w:ascii="Times New Roman" w:eastAsia="Times New Roman" w:hAnsi="Times New Roman" w:cs="Times New Roman"/>
                <w:sz w:val="21"/>
                <w:szCs w:val="21"/>
              </w:rPr>
              <w:t>35344</w:t>
            </w:r>
          </w:p>
        </w:tc>
      </w:tr>
      <w:tr w:rsidR="00EF71FA" w:rsidRPr="00EF71FA" w14:paraId="6F5AB0F2" w14:textId="77777777" w:rsidTr="00EF71FA">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3D9193F" w14:textId="77777777" w:rsidR="00EF71FA" w:rsidRPr="00EF71FA" w:rsidRDefault="00EF71FA" w:rsidP="002D3309">
            <w:pPr>
              <w:shd w:val="clear" w:color="auto" w:fill="DAEEF3" w:themeFill="accent5" w:themeFillTint="33"/>
              <w:spacing w:after="0" w:line="360" w:lineRule="auto"/>
              <w:jc w:val="center"/>
              <w:rPr>
                <w:rFonts w:ascii="Times New Roman" w:eastAsia="Times New Roman" w:hAnsi="Times New Roman" w:cs="Times New Roman"/>
                <w:sz w:val="21"/>
                <w:szCs w:val="21"/>
              </w:rPr>
            </w:pPr>
            <w:r w:rsidRPr="00EF71FA">
              <w:rPr>
                <w:rFonts w:ascii="Times New Roman" w:eastAsia="Times New Roman" w:hAnsi="Times New Roman" w:cs="Times New Roman"/>
                <w:sz w:val="21"/>
                <w:szCs w:val="21"/>
              </w:rPr>
              <w:t>Σ</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AAA2FFF" w14:textId="77777777" w:rsidR="00EF71FA" w:rsidRPr="00EF71FA" w:rsidRDefault="00EF71FA" w:rsidP="002D3309">
            <w:pPr>
              <w:shd w:val="clear" w:color="auto" w:fill="DAEEF3" w:themeFill="accent5" w:themeFillTint="33"/>
              <w:spacing w:after="0" w:line="360" w:lineRule="auto"/>
              <w:jc w:val="center"/>
              <w:rPr>
                <w:rFonts w:ascii="Times New Roman" w:eastAsia="Times New Roman" w:hAnsi="Times New Roman" w:cs="Times New Roman"/>
                <w:sz w:val="21"/>
                <w:szCs w:val="21"/>
              </w:rPr>
            </w:pPr>
            <w:r w:rsidRPr="00EF71FA">
              <w:rPr>
                <w:rFonts w:ascii="Times New Roman" w:eastAsia="Times New Roman" w:hAnsi="Times New Roman" w:cs="Times New Roman"/>
                <w:sz w:val="21"/>
                <w:szCs w:val="21"/>
              </w:rPr>
              <w:t>859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E0026A0" w14:textId="77777777" w:rsidR="00EF71FA" w:rsidRPr="00EF71FA" w:rsidRDefault="00EF71FA" w:rsidP="002D3309">
            <w:pPr>
              <w:shd w:val="clear" w:color="auto" w:fill="DAEEF3" w:themeFill="accent5" w:themeFillTint="33"/>
              <w:spacing w:after="0" w:line="360" w:lineRule="auto"/>
              <w:jc w:val="center"/>
              <w:rPr>
                <w:rFonts w:ascii="Times New Roman" w:eastAsia="Times New Roman" w:hAnsi="Times New Roman" w:cs="Times New Roman"/>
                <w:sz w:val="21"/>
                <w:szCs w:val="21"/>
              </w:rPr>
            </w:pPr>
            <w:r w:rsidRPr="00EF71FA">
              <w:rPr>
                <w:rFonts w:ascii="Times New Roman" w:eastAsia="Times New Roman" w:hAnsi="Times New Roman" w:cs="Times New Roman"/>
                <w:sz w:val="21"/>
                <w:szCs w:val="21"/>
              </w:rPr>
              <w:t>2003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6D68B8F" w14:textId="77777777" w:rsidR="00EF71FA" w:rsidRPr="00EF71FA" w:rsidRDefault="00EF71FA" w:rsidP="002D3309">
            <w:pPr>
              <w:shd w:val="clear" w:color="auto" w:fill="DAEEF3" w:themeFill="accent5" w:themeFillTint="33"/>
              <w:spacing w:after="0" w:line="360" w:lineRule="auto"/>
              <w:jc w:val="center"/>
              <w:rPr>
                <w:rFonts w:ascii="Times New Roman" w:eastAsia="Times New Roman" w:hAnsi="Times New Roman" w:cs="Times New Roman"/>
                <w:sz w:val="21"/>
                <w:szCs w:val="21"/>
              </w:rPr>
            </w:pPr>
            <w:r w:rsidRPr="00EF71FA">
              <w:rPr>
                <w:rFonts w:ascii="Times New Roman" w:eastAsia="Times New Roman" w:hAnsi="Times New Roman" w:cs="Times New Roman"/>
                <w:sz w:val="21"/>
                <w:szCs w:val="21"/>
              </w:rPr>
              <w:t>61537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FB4D911" w14:textId="77777777" w:rsidR="00EF71FA" w:rsidRPr="00EF71FA" w:rsidRDefault="00EF71FA" w:rsidP="002D3309">
            <w:pPr>
              <w:shd w:val="clear" w:color="auto" w:fill="DAEEF3" w:themeFill="accent5" w:themeFillTint="33"/>
              <w:spacing w:after="0" w:line="360" w:lineRule="auto"/>
              <w:jc w:val="center"/>
              <w:rPr>
                <w:rFonts w:ascii="Times New Roman" w:eastAsia="Times New Roman" w:hAnsi="Times New Roman" w:cs="Times New Roman"/>
                <w:sz w:val="21"/>
                <w:szCs w:val="21"/>
              </w:rPr>
            </w:pPr>
            <w:r w:rsidRPr="00EF71FA">
              <w:rPr>
                <w:rFonts w:ascii="Times New Roman" w:eastAsia="Times New Roman" w:hAnsi="Times New Roman" w:cs="Times New Roman"/>
                <w:sz w:val="21"/>
                <w:szCs w:val="21"/>
              </w:rPr>
              <w:t>143626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7F8657F" w14:textId="77777777" w:rsidR="00EF71FA" w:rsidRPr="00EF71FA" w:rsidRDefault="00EF71FA" w:rsidP="002D3309">
            <w:pPr>
              <w:shd w:val="clear" w:color="auto" w:fill="DAEEF3" w:themeFill="accent5" w:themeFillTint="33"/>
              <w:spacing w:after="0" w:line="360" w:lineRule="auto"/>
              <w:jc w:val="center"/>
              <w:rPr>
                <w:rFonts w:ascii="Times New Roman" w:eastAsia="Times New Roman" w:hAnsi="Times New Roman" w:cs="Times New Roman"/>
                <w:sz w:val="21"/>
                <w:szCs w:val="21"/>
              </w:rPr>
            </w:pPr>
            <w:r w:rsidRPr="00EF71FA">
              <w:rPr>
                <w:rFonts w:ascii="Times New Roman" w:eastAsia="Times New Roman" w:hAnsi="Times New Roman" w:cs="Times New Roman"/>
                <w:sz w:val="21"/>
                <w:szCs w:val="21"/>
              </w:rPr>
              <w:t>336025</w:t>
            </w:r>
          </w:p>
        </w:tc>
      </w:tr>
    </w:tbl>
    <w:p w14:paraId="05431EC4" w14:textId="77777777" w:rsidR="00EF71FA" w:rsidRDefault="00EF71FA" w:rsidP="00EF71FA">
      <w:pPr>
        <w:shd w:val="clear" w:color="auto" w:fill="FFFFFF"/>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18F3890C" wp14:editId="51DD5A0A">
            <wp:extent cx="4749800" cy="3408680"/>
            <wp:effectExtent l="0" t="0" r="0" b="1270"/>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724">
                      <a:extLst>
                        <a:ext uri="{28A0092B-C50C-407E-A947-70E740481C1C}">
                          <a14:useLocalDpi xmlns:a14="http://schemas.microsoft.com/office/drawing/2010/main" val="0"/>
                        </a:ext>
                      </a:extLst>
                    </a:blip>
                    <a:stretch>
                      <a:fillRect/>
                    </a:stretch>
                  </pic:blipFill>
                  <pic:spPr>
                    <a:xfrm>
                      <a:off x="0" y="0"/>
                      <a:ext cx="4755575" cy="3412825"/>
                    </a:xfrm>
                    <a:prstGeom prst="rect">
                      <a:avLst/>
                    </a:prstGeom>
                  </pic:spPr>
                </pic:pic>
              </a:graphicData>
            </a:graphic>
          </wp:inline>
        </w:drawing>
      </w:r>
    </w:p>
    <w:p w14:paraId="7AFFF993" w14:textId="77777777" w:rsidR="002D3309" w:rsidRDefault="002D3309" w:rsidP="002D3309">
      <w:pPr>
        <w:pStyle w:val="Heading3"/>
        <w:shd w:val="clear" w:color="auto" w:fill="39892F"/>
        <w:spacing w:before="0" w:beforeAutospacing="0" w:after="150" w:afterAutospacing="0" w:line="264" w:lineRule="atLeast"/>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TAKEAWAYS</w:t>
      </w:r>
    </w:p>
    <w:p w14:paraId="49167B55" w14:textId="77777777" w:rsidR="002D3309" w:rsidRDefault="002D3309" w:rsidP="00CF24F6">
      <w:pPr>
        <w:numPr>
          <w:ilvl w:val="0"/>
          <w:numId w:val="259"/>
        </w:numPr>
        <w:shd w:val="clear" w:color="auto" w:fill="ECF9EA"/>
        <w:spacing w:after="0" w:line="360" w:lineRule="auto"/>
        <w:ind w:left="300" w:right="375"/>
        <w:textAlignment w:val="baseline"/>
        <w:rPr>
          <w:rFonts w:ascii="Calibri" w:hAnsi="Calibri"/>
          <w:color w:val="333333"/>
          <w:sz w:val="20"/>
          <w:szCs w:val="20"/>
        </w:rPr>
      </w:pPr>
      <w:r>
        <w:rPr>
          <w:rFonts w:ascii="Calibri" w:hAnsi="Calibri"/>
          <w:color w:val="333333"/>
          <w:sz w:val="20"/>
          <w:szCs w:val="20"/>
        </w:rPr>
        <w:t>The linear correlation coefficient measures the strength and direction of the linear relationship between two variables</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x</w:t>
      </w:r>
      <w:r>
        <w:rPr>
          <w:rStyle w:val="apple-converted-space"/>
          <w:rFonts w:ascii="Calibri" w:hAnsi="Calibri"/>
          <w:color w:val="333333"/>
          <w:sz w:val="20"/>
          <w:szCs w:val="20"/>
        </w:rPr>
        <w:t> </w:t>
      </w:r>
      <w:r>
        <w:rPr>
          <w:rFonts w:ascii="Calibri" w:hAnsi="Calibri"/>
          <w:color w:val="333333"/>
          <w:sz w:val="20"/>
          <w:szCs w:val="20"/>
        </w:rPr>
        <w:t>and</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y</w:t>
      </w:r>
      <w:r>
        <w:rPr>
          <w:rFonts w:ascii="Calibri" w:hAnsi="Calibri"/>
          <w:color w:val="333333"/>
          <w:sz w:val="20"/>
          <w:szCs w:val="20"/>
        </w:rPr>
        <w:t>.</w:t>
      </w:r>
    </w:p>
    <w:p w14:paraId="7E863A53" w14:textId="77777777" w:rsidR="002D3309" w:rsidRDefault="002D3309" w:rsidP="00CF24F6">
      <w:pPr>
        <w:numPr>
          <w:ilvl w:val="0"/>
          <w:numId w:val="259"/>
        </w:numPr>
        <w:shd w:val="clear" w:color="auto" w:fill="ECF9EA"/>
        <w:spacing w:after="0" w:line="360" w:lineRule="auto"/>
        <w:ind w:left="300" w:right="375"/>
        <w:textAlignment w:val="baseline"/>
        <w:rPr>
          <w:rFonts w:ascii="Calibri" w:hAnsi="Calibri"/>
          <w:color w:val="333333"/>
          <w:sz w:val="20"/>
          <w:szCs w:val="20"/>
        </w:rPr>
      </w:pPr>
      <w:r>
        <w:rPr>
          <w:rFonts w:ascii="Calibri" w:hAnsi="Calibri"/>
          <w:color w:val="333333"/>
          <w:sz w:val="20"/>
          <w:szCs w:val="20"/>
        </w:rPr>
        <w:t>The sign of the linear correlation coefficient indicates the direction of the linear relationship between</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x</w:t>
      </w:r>
      <w:r>
        <w:rPr>
          <w:rStyle w:val="apple-converted-space"/>
          <w:rFonts w:ascii="Calibri" w:hAnsi="Calibri"/>
          <w:color w:val="333333"/>
          <w:sz w:val="20"/>
          <w:szCs w:val="20"/>
        </w:rPr>
        <w:t> </w:t>
      </w:r>
      <w:r>
        <w:rPr>
          <w:rFonts w:ascii="Calibri" w:hAnsi="Calibri"/>
          <w:color w:val="333333"/>
          <w:sz w:val="20"/>
          <w:szCs w:val="20"/>
        </w:rPr>
        <w:t>and</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y</w:t>
      </w:r>
      <w:r>
        <w:rPr>
          <w:rFonts w:ascii="Calibri" w:hAnsi="Calibri"/>
          <w:color w:val="333333"/>
          <w:sz w:val="20"/>
          <w:szCs w:val="20"/>
        </w:rPr>
        <w:t>.</w:t>
      </w:r>
    </w:p>
    <w:p w14:paraId="7E78892B" w14:textId="77777777" w:rsidR="002D3309" w:rsidRDefault="002D3309" w:rsidP="00CF24F6">
      <w:pPr>
        <w:numPr>
          <w:ilvl w:val="0"/>
          <w:numId w:val="259"/>
        </w:numPr>
        <w:shd w:val="clear" w:color="auto" w:fill="ECF9EA"/>
        <w:spacing w:after="0" w:line="360" w:lineRule="auto"/>
        <w:ind w:left="300" w:right="375"/>
        <w:textAlignment w:val="baseline"/>
        <w:rPr>
          <w:rFonts w:ascii="Calibri" w:hAnsi="Calibri"/>
          <w:color w:val="333333"/>
          <w:sz w:val="20"/>
          <w:szCs w:val="20"/>
        </w:rPr>
      </w:pPr>
      <w:r>
        <w:rPr>
          <w:rFonts w:ascii="Calibri" w:hAnsi="Calibri"/>
          <w:color w:val="333333"/>
          <w:sz w:val="20"/>
          <w:szCs w:val="20"/>
        </w:rPr>
        <w:t>When</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r</w:t>
      </w:r>
      <w:r>
        <w:rPr>
          <w:rStyle w:val="apple-converted-space"/>
          <w:rFonts w:ascii="Calibri" w:hAnsi="Calibri"/>
          <w:color w:val="333333"/>
          <w:sz w:val="20"/>
          <w:szCs w:val="20"/>
        </w:rPr>
        <w:t> </w:t>
      </w:r>
      <w:r>
        <w:rPr>
          <w:rFonts w:ascii="Calibri" w:hAnsi="Calibri"/>
          <w:color w:val="333333"/>
          <w:sz w:val="20"/>
          <w:szCs w:val="20"/>
        </w:rPr>
        <w:t>is near 1 or −1 the linear relationship is strong; when it is near 0 the linear relationship is weak.</w:t>
      </w:r>
    </w:p>
    <w:p w14:paraId="7133431C" w14:textId="77777777" w:rsidR="002D3309" w:rsidRDefault="002D3309" w:rsidP="002D3309">
      <w:pPr>
        <w:pStyle w:val="Heading3"/>
        <w:shd w:val="clear" w:color="auto" w:fill="08629A"/>
        <w:spacing w:before="0" w:beforeAutospacing="0" w:after="150" w:afterAutospacing="0" w:line="360" w:lineRule="auto"/>
        <w:jc w:val="center"/>
        <w:textAlignment w:val="baseline"/>
        <w:rPr>
          <w:rFonts w:ascii="Calibri" w:hAnsi="Calibri"/>
          <w:caps/>
          <w:color w:val="FFFFFF"/>
          <w:spacing w:val="30"/>
          <w:sz w:val="25"/>
          <w:szCs w:val="25"/>
        </w:rPr>
      </w:pPr>
      <w:r>
        <w:rPr>
          <w:rFonts w:ascii="Calibri" w:hAnsi="Calibri"/>
          <w:caps/>
          <w:color w:val="FFFFFF"/>
          <w:spacing w:val="30"/>
          <w:sz w:val="25"/>
          <w:szCs w:val="25"/>
        </w:rPr>
        <w:t>EXERCISES</w:t>
      </w:r>
    </w:p>
    <w:p w14:paraId="56A27930" w14:textId="77777777" w:rsidR="002D3309" w:rsidRDefault="002D3309" w:rsidP="002D3309">
      <w:pPr>
        <w:pStyle w:val="Heading3"/>
        <w:shd w:val="clear" w:color="auto" w:fill="08629A"/>
        <w:spacing w:before="0" w:beforeAutospacing="0" w:after="150" w:afterAutospacing="0" w:line="360" w:lineRule="auto"/>
        <w:jc w:val="center"/>
        <w:textAlignment w:val="baseline"/>
        <w:rPr>
          <w:rFonts w:ascii="Calibri" w:hAnsi="Calibri"/>
          <w:caps/>
          <w:color w:val="FFFFFF"/>
          <w:spacing w:val="30"/>
          <w:sz w:val="22"/>
          <w:szCs w:val="22"/>
        </w:rPr>
      </w:pPr>
      <w:r>
        <w:rPr>
          <w:rFonts w:ascii="Calibri" w:hAnsi="Calibri"/>
          <w:caps/>
          <w:color w:val="FFFFFF"/>
          <w:spacing w:val="30"/>
          <w:sz w:val="22"/>
          <w:szCs w:val="22"/>
        </w:rPr>
        <w:t>BASIC</w:t>
      </w:r>
    </w:p>
    <w:p w14:paraId="3210158F" w14:textId="77777777" w:rsidR="002D3309" w:rsidRDefault="002D3309" w:rsidP="002D3309">
      <w:pPr>
        <w:pStyle w:val="para"/>
        <w:shd w:val="clear" w:color="auto" w:fill="E3EFF7"/>
        <w:spacing w:before="0" w:beforeAutospacing="0" w:after="0" w:afterAutospacing="0" w:line="360" w:lineRule="auto"/>
        <w:ind w:left="300" w:right="375"/>
        <w:textAlignment w:val="baseline"/>
        <w:rPr>
          <w:rFonts w:ascii="Calibri" w:hAnsi="Calibri"/>
          <w:color w:val="333333"/>
          <w:sz w:val="20"/>
          <w:szCs w:val="20"/>
        </w:rPr>
      </w:pPr>
      <w:r>
        <w:rPr>
          <w:rFonts w:ascii="Calibri" w:hAnsi="Calibri"/>
          <w:color w:val="333333"/>
          <w:sz w:val="20"/>
          <w:szCs w:val="20"/>
        </w:rPr>
        <w:t>With the exception of the exercises at the end of</w:t>
      </w:r>
      <w:r>
        <w:rPr>
          <w:rStyle w:val="apple-converted-space"/>
          <w:rFonts w:ascii="Calibri" w:hAnsi="Calibri"/>
          <w:color w:val="333333"/>
          <w:sz w:val="20"/>
          <w:szCs w:val="20"/>
        </w:rPr>
        <w:t> </w:t>
      </w:r>
      <w:hyperlink r:id="rId725" w:history="1">
        <w:r>
          <w:rPr>
            <w:rStyle w:val="Hyperlink"/>
            <w:rFonts w:ascii="Calibri" w:eastAsiaTheme="majorEastAsia" w:hAnsi="Calibri"/>
            <w:color w:val="2689C6"/>
            <w:sz w:val="20"/>
            <w:szCs w:val="20"/>
            <w:bdr w:val="none" w:sz="0" w:space="0" w:color="auto" w:frame="1"/>
          </w:rPr>
          <w:t>Section 10.3 "Modelling Linear Relationships with Randomness Present"</w:t>
        </w:r>
      </w:hyperlink>
      <w:r>
        <w:rPr>
          <w:rFonts w:ascii="Calibri" w:hAnsi="Calibri"/>
          <w:color w:val="333333"/>
          <w:sz w:val="20"/>
          <w:szCs w:val="20"/>
        </w:rPr>
        <w:t>, the first Basic exercise in each of the following sections through</w:t>
      </w:r>
      <w:r>
        <w:rPr>
          <w:rStyle w:val="apple-converted-space"/>
          <w:rFonts w:ascii="Calibri" w:hAnsi="Calibri"/>
          <w:color w:val="333333"/>
          <w:sz w:val="20"/>
          <w:szCs w:val="20"/>
        </w:rPr>
        <w:t> </w:t>
      </w:r>
      <w:hyperlink r:id="rId726" w:history="1">
        <w:r>
          <w:rPr>
            <w:rStyle w:val="Hyperlink"/>
            <w:rFonts w:ascii="Calibri" w:eastAsiaTheme="majorEastAsia" w:hAnsi="Calibri"/>
            <w:color w:val="2689C6"/>
            <w:sz w:val="20"/>
            <w:szCs w:val="20"/>
            <w:bdr w:val="none" w:sz="0" w:space="0" w:color="auto" w:frame="1"/>
          </w:rPr>
          <w:t>Section 10.7 "Estimation and Prediction"</w:t>
        </w:r>
      </w:hyperlink>
      <w:r>
        <w:rPr>
          <w:rStyle w:val="apple-converted-space"/>
          <w:rFonts w:ascii="Calibri" w:hAnsi="Calibri"/>
          <w:color w:val="333333"/>
          <w:sz w:val="20"/>
          <w:szCs w:val="20"/>
        </w:rPr>
        <w:t> </w:t>
      </w:r>
      <w:r>
        <w:rPr>
          <w:rFonts w:ascii="Calibri" w:hAnsi="Calibri"/>
          <w:color w:val="333333"/>
          <w:sz w:val="20"/>
          <w:szCs w:val="20"/>
        </w:rPr>
        <w:t>uses the data from the first exercise here, the second Basic exercise uses the data from the second exercise here, and so on, and similarly for the Application exercises. Save your computations done on these exercises so that you do not need to repeat them later.</w:t>
      </w:r>
    </w:p>
    <w:p w14:paraId="2E17D0BD" w14:textId="77777777" w:rsidR="002D3309" w:rsidRDefault="002D3309" w:rsidP="000E6F33">
      <w:pPr>
        <w:shd w:val="clear" w:color="auto" w:fill="FFFFFF"/>
        <w:spacing w:after="0" w:line="360" w:lineRule="auto"/>
        <w:ind w:left="300"/>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33D412D1" wp14:editId="69E2A5F4">
            <wp:extent cx="4936067" cy="4588934"/>
            <wp:effectExtent l="0" t="0" r="0" b="2540"/>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727">
                      <a:extLst>
                        <a:ext uri="{28A0092B-C50C-407E-A947-70E740481C1C}">
                          <a14:useLocalDpi xmlns:a14="http://schemas.microsoft.com/office/drawing/2010/main" val="0"/>
                        </a:ext>
                      </a:extLst>
                    </a:blip>
                    <a:stretch>
                      <a:fillRect/>
                    </a:stretch>
                  </pic:blipFill>
                  <pic:spPr>
                    <a:xfrm>
                      <a:off x="0" y="0"/>
                      <a:ext cx="4936150" cy="4589011"/>
                    </a:xfrm>
                    <a:prstGeom prst="rect">
                      <a:avLst/>
                    </a:prstGeom>
                  </pic:spPr>
                </pic:pic>
              </a:graphicData>
            </a:graphic>
          </wp:inline>
        </w:drawing>
      </w:r>
    </w:p>
    <w:p w14:paraId="62AFA891" w14:textId="77777777" w:rsidR="000E6F33" w:rsidRDefault="000E6F33" w:rsidP="000E6F33">
      <w:pPr>
        <w:shd w:val="clear" w:color="auto" w:fill="FFFFFF"/>
        <w:spacing w:after="0" w:line="360" w:lineRule="auto"/>
        <w:ind w:left="300"/>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37056D2A" wp14:editId="6639B0D5">
            <wp:extent cx="4930823" cy="5816600"/>
            <wp:effectExtent l="0" t="0" r="3175" b="0"/>
            <wp:docPr id="3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728">
                      <a:extLst>
                        <a:ext uri="{28A0092B-C50C-407E-A947-70E740481C1C}">
                          <a14:useLocalDpi xmlns:a14="http://schemas.microsoft.com/office/drawing/2010/main" val="0"/>
                        </a:ext>
                      </a:extLst>
                    </a:blip>
                    <a:stretch>
                      <a:fillRect/>
                    </a:stretch>
                  </pic:blipFill>
                  <pic:spPr>
                    <a:xfrm>
                      <a:off x="0" y="0"/>
                      <a:ext cx="4929895" cy="5815506"/>
                    </a:xfrm>
                    <a:prstGeom prst="rect">
                      <a:avLst/>
                    </a:prstGeom>
                  </pic:spPr>
                </pic:pic>
              </a:graphicData>
            </a:graphic>
          </wp:inline>
        </w:drawing>
      </w:r>
    </w:p>
    <w:p w14:paraId="07E2AE94" w14:textId="77777777" w:rsidR="000E6F33" w:rsidRDefault="000E6F33" w:rsidP="000E6F33">
      <w:pPr>
        <w:shd w:val="clear" w:color="auto" w:fill="FFFFFF"/>
        <w:spacing w:after="0" w:line="360" w:lineRule="auto"/>
        <w:ind w:left="300"/>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4E41CDA5" wp14:editId="4D7B0CDB">
            <wp:extent cx="5203405" cy="5410200"/>
            <wp:effectExtent l="0" t="0" r="0" b="0"/>
            <wp:docPr id="397"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rotWithShape="1">
                    <a:blip r:embed="rId729">
                      <a:extLst>
                        <a:ext uri="{28A0092B-C50C-407E-A947-70E740481C1C}">
                          <a14:useLocalDpi xmlns:a14="http://schemas.microsoft.com/office/drawing/2010/main" val="0"/>
                        </a:ext>
                      </a:extLst>
                    </a:blip>
                    <a:srcRect b="8844"/>
                    <a:stretch/>
                  </pic:blipFill>
                  <pic:spPr bwMode="auto">
                    <a:xfrm>
                      <a:off x="0" y="0"/>
                      <a:ext cx="5201147" cy="5407852"/>
                    </a:xfrm>
                    <a:prstGeom prst="rect">
                      <a:avLst/>
                    </a:prstGeom>
                    <a:ln>
                      <a:noFill/>
                    </a:ln>
                    <a:extLst>
                      <a:ext uri="{53640926-AAD7-44d8-BBD7-CCE9431645EC}">
                        <a14:shadowObscured xmlns:a14="http://schemas.microsoft.com/office/drawing/2010/main"/>
                      </a:ext>
                    </a:extLst>
                  </pic:spPr>
                </pic:pic>
              </a:graphicData>
            </a:graphic>
          </wp:inline>
        </w:drawing>
      </w:r>
    </w:p>
    <w:p w14:paraId="1E500676" w14:textId="77777777" w:rsidR="000E6F33" w:rsidRDefault="000E6F33" w:rsidP="000E6F33">
      <w:pPr>
        <w:shd w:val="clear" w:color="auto" w:fill="FFFFFF"/>
        <w:spacing w:after="0" w:line="360" w:lineRule="auto"/>
        <w:ind w:left="300"/>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04A90634" wp14:editId="635FA7CB">
            <wp:extent cx="5314034" cy="5833533"/>
            <wp:effectExtent l="0" t="0" r="1270" b="0"/>
            <wp:docPr id="398" name="Pictur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730">
                      <a:extLst>
                        <a:ext uri="{28A0092B-C50C-407E-A947-70E740481C1C}">
                          <a14:useLocalDpi xmlns:a14="http://schemas.microsoft.com/office/drawing/2010/main" val="0"/>
                        </a:ext>
                      </a:extLst>
                    </a:blip>
                    <a:stretch>
                      <a:fillRect/>
                    </a:stretch>
                  </pic:blipFill>
                  <pic:spPr>
                    <a:xfrm>
                      <a:off x="0" y="0"/>
                      <a:ext cx="5315130" cy="5834737"/>
                    </a:xfrm>
                    <a:prstGeom prst="rect">
                      <a:avLst/>
                    </a:prstGeom>
                  </pic:spPr>
                </pic:pic>
              </a:graphicData>
            </a:graphic>
          </wp:inline>
        </w:drawing>
      </w:r>
    </w:p>
    <w:p w14:paraId="7F149429" w14:textId="77777777" w:rsidR="000E6F33" w:rsidRDefault="000E6F33" w:rsidP="000E6F33">
      <w:pPr>
        <w:shd w:val="clear" w:color="auto" w:fill="FFFFFF"/>
        <w:spacing w:after="0" w:line="360" w:lineRule="auto"/>
        <w:ind w:left="300"/>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67B50BB5" wp14:editId="278F0D5A">
            <wp:extent cx="5291667" cy="5806134"/>
            <wp:effectExtent l="0" t="0" r="4445" b="4445"/>
            <wp:docPr id="400"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731">
                      <a:extLst>
                        <a:ext uri="{28A0092B-C50C-407E-A947-70E740481C1C}">
                          <a14:useLocalDpi xmlns:a14="http://schemas.microsoft.com/office/drawing/2010/main" val="0"/>
                        </a:ext>
                      </a:extLst>
                    </a:blip>
                    <a:stretch>
                      <a:fillRect/>
                    </a:stretch>
                  </pic:blipFill>
                  <pic:spPr>
                    <a:xfrm>
                      <a:off x="0" y="0"/>
                      <a:ext cx="5290640" cy="5805008"/>
                    </a:xfrm>
                    <a:prstGeom prst="rect">
                      <a:avLst/>
                    </a:prstGeom>
                  </pic:spPr>
                </pic:pic>
              </a:graphicData>
            </a:graphic>
          </wp:inline>
        </w:drawing>
      </w:r>
    </w:p>
    <w:p w14:paraId="5384EB0B" w14:textId="77777777" w:rsidR="000E6F33" w:rsidRDefault="000E6F33" w:rsidP="000E6F33">
      <w:pPr>
        <w:shd w:val="clear" w:color="auto" w:fill="FFFFFF"/>
        <w:spacing w:after="0" w:line="360" w:lineRule="auto"/>
        <w:ind w:left="300"/>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35FFED11" wp14:editId="363687EF">
            <wp:extent cx="5235356" cy="6104467"/>
            <wp:effectExtent l="0" t="0" r="3810" b="0"/>
            <wp:docPr id="401" name="Pictur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732">
                      <a:extLst>
                        <a:ext uri="{28A0092B-C50C-407E-A947-70E740481C1C}">
                          <a14:useLocalDpi xmlns:a14="http://schemas.microsoft.com/office/drawing/2010/main" val="0"/>
                        </a:ext>
                      </a:extLst>
                    </a:blip>
                    <a:stretch>
                      <a:fillRect/>
                    </a:stretch>
                  </pic:blipFill>
                  <pic:spPr>
                    <a:xfrm>
                      <a:off x="0" y="0"/>
                      <a:ext cx="5240453" cy="6110411"/>
                    </a:xfrm>
                    <a:prstGeom prst="rect">
                      <a:avLst/>
                    </a:prstGeom>
                  </pic:spPr>
                </pic:pic>
              </a:graphicData>
            </a:graphic>
          </wp:inline>
        </w:drawing>
      </w:r>
    </w:p>
    <w:p w14:paraId="2D39F278" w14:textId="77777777" w:rsidR="00C71E48" w:rsidRDefault="00C71E48" w:rsidP="000E6F33">
      <w:pPr>
        <w:shd w:val="clear" w:color="auto" w:fill="FFFFFF"/>
        <w:spacing w:after="0" w:line="360" w:lineRule="auto"/>
        <w:ind w:left="300"/>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65099EBC" wp14:editId="3D1B7401">
            <wp:extent cx="5145455" cy="5791200"/>
            <wp:effectExtent l="0" t="0" r="0" b="0"/>
            <wp:docPr id="402" name="Pictur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733">
                      <a:extLst>
                        <a:ext uri="{28A0092B-C50C-407E-A947-70E740481C1C}">
                          <a14:useLocalDpi xmlns:a14="http://schemas.microsoft.com/office/drawing/2010/main" val="0"/>
                        </a:ext>
                      </a:extLst>
                    </a:blip>
                    <a:stretch>
                      <a:fillRect/>
                    </a:stretch>
                  </pic:blipFill>
                  <pic:spPr>
                    <a:xfrm>
                      <a:off x="0" y="0"/>
                      <a:ext cx="5143617" cy="5789131"/>
                    </a:xfrm>
                    <a:prstGeom prst="rect">
                      <a:avLst/>
                    </a:prstGeom>
                  </pic:spPr>
                </pic:pic>
              </a:graphicData>
            </a:graphic>
          </wp:inline>
        </w:drawing>
      </w:r>
    </w:p>
    <w:p w14:paraId="2317A788" w14:textId="77777777" w:rsidR="00C71E48" w:rsidRDefault="00C71E48" w:rsidP="000E6F33">
      <w:pPr>
        <w:shd w:val="clear" w:color="auto" w:fill="FFFFFF"/>
        <w:spacing w:after="0" w:line="360" w:lineRule="auto"/>
        <w:ind w:left="300"/>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613E1ECE" wp14:editId="2730B9E0">
            <wp:extent cx="5337203" cy="5808133"/>
            <wp:effectExtent l="0" t="0" r="0" b="2540"/>
            <wp:docPr id="403" name="Pictur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734">
                      <a:extLst>
                        <a:ext uri="{28A0092B-C50C-407E-A947-70E740481C1C}">
                          <a14:useLocalDpi xmlns:a14="http://schemas.microsoft.com/office/drawing/2010/main" val="0"/>
                        </a:ext>
                      </a:extLst>
                    </a:blip>
                    <a:stretch>
                      <a:fillRect/>
                    </a:stretch>
                  </pic:blipFill>
                  <pic:spPr>
                    <a:xfrm>
                      <a:off x="0" y="0"/>
                      <a:ext cx="5339466" cy="5810595"/>
                    </a:xfrm>
                    <a:prstGeom prst="rect">
                      <a:avLst/>
                    </a:prstGeom>
                  </pic:spPr>
                </pic:pic>
              </a:graphicData>
            </a:graphic>
          </wp:inline>
        </w:drawing>
      </w:r>
    </w:p>
    <w:p w14:paraId="5D82E040" w14:textId="77777777" w:rsidR="00C71E48" w:rsidRDefault="00C71E48" w:rsidP="000E6F33">
      <w:pPr>
        <w:shd w:val="clear" w:color="auto" w:fill="FFFFFF"/>
        <w:spacing w:after="0" w:line="360" w:lineRule="auto"/>
        <w:ind w:left="300"/>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13579594" wp14:editId="22120205">
            <wp:extent cx="5212871" cy="5867035"/>
            <wp:effectExtent l="0" t="0" r="6985" b="635"/>
            <wp:docPr id="404" name="Pictur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735">
                      <a:extLst>
                        <a:ext uri="{28A0092B-C50C-407E-A947-70E740481C1C}">
                          <a14:useLocalDpi xmlns:a14="http://schemas.microsoft.com/office/drawing/2010/main" val="0"/>
                        </a:ext>
                      </a:extLst>
                    </a:blip>
                    <a:stretch>
                      <a:fillRect/>
                    </a:stretch>
                  </pic:blipFill>
                  <pic:spPr>
                    <a:xfrm>
                      <a:off x="0" y="0"/>
                      <a:ext cx="5213166" cy="5867367"/>
                    </a:xfrm>
                    <a:prstGeom prst="rect">
                      <a:avLst/>
                    </a:prstGeom>
                  </pic:spPr>
                </pic:pic>
              </a:graphicData>
            </a:graphic>
          </wp:inline>
        </w:drawing>
      </w:r>
    </w:p>
    <w:p w14:paraId="00E1DAE9" w14:textId="77777777" w:rsidR="00C71E48" w:rsidRDefault="008430CC" w:rsidP="00C71E48">
      <w:pPr>
        <w:pStyle w:val="para"/>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r>
        <w:fldChar w:fldCharType="begin"/>
      </w:r>
      <w:r>
        <w:instrText xml:space="preserve"> HYPERLINK "http://www.flatworldknowledge.com/sites/all/files/data1.xls" \t "_blank" </w:instrText>
      </w:r>
      <w:r>
        <w:fldChar w:fldCharType="separate"/>
      </w:r>
      <w:r w:rsidR="00C71E48">
        <w:rPr>
          <w:rStyle w:val="Hyperlink"/>
          <w:rFonts w:ascii="Calibri" w:hAnsi="Calibri"/>
          <w:color w:val="2689C6"/>
          <w:sz w:val="20"/>
          <w:szCs w:val="20"/>
          <w:bdr w:val="none" w:sz="0" w:space="0" w:color="auto" w:frame="1"/>
        </w:rPr>
        <w:t>http://www.flatworldknowledge.com/sites/all/files/data1.xls</w:t>
      </w:r>
      <w:r>
        <w:rPr>
          <w:rStyle w:val="Hyperlink"/>
          <w:rFonts w:ascii="Calibri" w:hAnsi="Calibri"/>
          <w:color w:val="2689C6"/>
          <w:sz w:val="20"/>
          <w:szCs w:val="20"/>
          <w:bdr w:val="none" w:sz="0" w:space="0" w:color="auto" w:frame="1"/>
        </w:rPr>
        <w:fldChar w:fldCharType="end"/>
      </w:r>
    </w:p>
    <w:p w14:paraId="7397C015" w14:textId="77777777" w:rsidR="00C71E48" w:rsidRDefault="00C71E48" w:rsidP="00C71E48">
      <w:pPr>
        <w:pStyle w:val="para"/>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p>
    <w:p w14:paraId="1FB0E29D" w14:textId="77777777" w:rsidR="00C71E48" w:rsidRDefault="00C71E48" w:rsidP="00CF24F6">
      <w:pPr>
        <w:pStyle w:val="para"/>
        <w:numPr>
          <w:ilvl w:val="0"/>
          <w:numId w:val="260"/>
        </w:numPr>
        <w:shd w:val="clear" w:color="auto" w:fill="DAEEF3" w:themeFill="accent5" w:themeFillTint="33"/>
        <w:spacing w:before="0" w:beforeAutospacing="0" w:after="0" w:afterAutospacing="0" w:line="360" w:lineRule="auto"/>
        <w:textAlignment w:val="baseline"/>
        <w:rPr>
          <w:rFonts w:ascii="Calibri" w:hAnsi="Calibri"/>
          <w:color w:val="333333"/>
          <w:sz w:val="20"/>
          <w:szCs w:val="20"/>
        </w:rPr>
      </w:pPr>
      <w:r>
        <w:rPr>
          <w:rFonts w:ascii="Calibri" w:hAnsi="Calibri"/>
          <w:color w:val="333333"/>
          <w:sz w:val="20"/>
          <w:szCs w:val="20"/>
        </w:rPr>
        <w:t>Large Data Set 12 lists the golf scores on one round of golf for 75 golfers first using their own original clubs, then using clubs of a new, experimental design (after two months of familiarization with the new clubs). Compute the linear correlation coefficient</w:t>
      </w:r>
      <w:r>
        <w:rPr>
          <w:rStyle w:val="apple-converted-space"/>
          <w:rFonts w:ascii="Calibri" w:hAnsi="Calibri"/>
          <w:color w:val="333333"/>
          <w:sz w:val="20"/>
          <w:szCs w:val="20"/>
        </w:rPr>
        <w:t> </w:t>
      </w:r>
      <w:r>
        <w:rPr>
          <w:rStyle w:val="Emphasis"/>
          <w:rFonts w:ascii="Calibri" w:eastAsiaTheme="majorEastAsia" w:hAnsi="Calibri"/>
          <w:color w:val="333333"/>
          <w:sz w:val="20"/>
          <w:szCs w:val="20"/>
          <w:bdr w:val="none" w:sz="0" w:space="0" w:color="auto" w:frame="1"/>
        </w:rPr>
        <w:t>r</w:t>
      </w:r>
      <w:r>
        <w:rPr>
          <w:rFonts w:ascii="Calibri" w:hAnsi="Calibri"/>
          <w:color w:val="333333"/>
          <w:sz w:val="20"/>
          <w:szCs w:val="20"/>
        </w:rPr>
        <w:t>. Compare its value to your comments on the appearance and strength of any linear trend in the scatter diagram that you constructed in the second large data set problem for</w:t>
      </w:r>
      <w:r>
        <w:rPr>
          <w:rStyle w:val="apple-converted-space"/>
          <w:rFonts w:ascii="Calibri" w:hAnsi="Calibri"/>
          <w:color w:val="333333"/>
          <w:sz w:val="20"/>
          <w:szCs w:val="20"/>
        </w:rPr>
        <w:t> </w:t>
      </w:r>
      <w:hyperlink r:id="rId736" w:history="1">
        <w:r>
          <w:rPr>
            <w:rStyle w:val="Hyperlink"/>
            <w:rFonts w:ascii="Calibri" w:hAnsi="Calibri"/>
            <w:color w:val="2689C6"/>
            <w:sz w:val="20"/>
            <w:szCs w:val="20"/>
            <w:bdr w:val="none" w:sz="0" w:space="0" w:color="auto" w:frame="1"/>
          </w:rPr>
          <w:t>Section 10.1 "Linear Relationships Between Variables"</w:t>
        </w:r>
      </w:hyperlink>
      <w:r>
        <w:rPr>
          <w:rFonts w:ascii="Calibri" w:hAnsi="Calibri"/>
          <w:color w:val="333333"/>
          <w:sz w:val="20"/>
          <w:szCs w:val="20"/>
        </w:rPr>
        <w:t>.</w:t>
      </w:r>
    </w:p>
    <w:p w14:paraId="5FF25F26" w14:textId="77777777" w:rsidR="00C71E48" w:rsidRDefault="008430CC" w:rsidP="00C71E48">
      <w:pPr>
        <w:pStyle w:val="para"/>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r>
        <w:fldChar w:fldCharType="begin"/>
      </w:r>
      <w:r>
        <w:instrText xml:space="preserve"> HYPERLINK "http://www.flatworldknowledge.com/sites/all/files/data12.xls" \t "_blank" </w:instrText>
      </w:r>
      <w:r>
        <w:fldChar w:fldCharType="separate"/>
      </w:r>
      <w:r w:rsidR="00C71E48">
        <w:rPr>
          <w:rStyle w:val="Hyperlink"/>
          <w:rFonts w:ascii="Calibri" w:hAnsi="Calibri"/>
          <w:color w:val="2689C6"/>
          <w:sz w:val="20"/>
          <w:szCs w:val="20"/>
          <w:bdr w:val="none" w:sz="0" w:space="0" w:color="auto" w:frame="1"/>
        </w:rPr>
        <w:t>http://www.flatworldknowledge.com/sites/all/files/data12.xls</w:t>
      </w:r>
      <w:r>
        <w:rPr>
          <w:rStyle w:val="Hyperlink"/>
          <w:rFonts w:ascii="Calibri" w:hAnsi="Calibri"/>
          <w:color w:val="2689C6"/>
          <w:sz w:val="20"/>
          <w:szCs w:val="20"/>
          <w:bdr w:val="none" w:sz="0" w:space="0" w:color="auto" w:frame="1"/>
        </w:rPr>
        <w:fldChar w:fldCharType="end"/>
      </w:r>
    </w:p>
    <w:p w14:paraId="703924E5" w14:textId="77777777" w:rsidR="00C71E48" w:rsidRDefault="00C71E48" w:rsidP="00C71E48">
      <w:pPr>
        <w:pStyle w:val="para"/>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p>
    <w:p w14:paraId="5B495B34" w14:textId="77777777" w:rsidR="00C71E48" w:rsidRDefault="00C71E48" w:rsidP="00CF24F6">
      <w:pPr>
        <w:pStyle w:val="para"/>
        <w:numPr>
          <w:ilvl w:val="0"/>
          <w:numId w:val="260"/>
        </w:numPr>
        <w:shd w:val="clear" w:color="auto" w:fill="DAEEF3" w:themeFill="accent5" w:themeFillTint="33"/>
        <w:spacing w:before="0" w:beforeAutospacing="0" w:after="0" w:afterAutospacing="0" w:line="360" w:lineRule="auto"/>
        <w:textAlignment w:val="baseline"/>
        <w:rPr>
          <w:rFonts w:ascii="Calibri" w:hAnsi="Calibri"/>
          <w:color w:val="333333"/>
          <w:sz w:val="20"/>
          <w:szCs w:val="20"/>
        </w:rPr>
      </w:pPr>
      <w:r>
        <w:rPr>
          <w:rFonts w:ascii="Calibri" w:hAnsi="Calibri"/>
          <w:color w:val="333333"/>
          <w:sz w:val="20"/>
          <w:szCs w:val="20"/>
        </w:rPr>
        <w:lastRenderedPageBreak/>
        <w:t>Large Data Set 13 records the number of bidders and sales price of a particular type of antique grandfather clock at 60 auctions. Compute the linear correlation coefficient</w:t>
      </w:r>
      <w:r>
        <w:rPr>
          <w:rStyle w:val="apple-converted-space"/>
          <w:rFonts w:ascii="Calibri" w:hAnsi="Calibri"/>
          <w:color w:val="333333"/>
          <w:sz w:val="20"/>
          <w:szCs w:val="20"/>
        </w:rPr>
        <w:t> </w:t>
      </w:r>
      <w:r>
        <w:rPr>
          <w:rStyle w:val="Emphasis"/>
          <w:rFonts w:ascii="Calibri" w:eastAsiaTheme="majorEastAsia" w:hAnsi="Calibri"/>
          <w:color w:val="333333"/>
          <w:sz w:val="20"/>
          <w:szCs w:val="20"/>
          <w:bdr w:val="none" w:sz="0" w:space="0" w:color="auto" w:frame="1"/>
        </w:rPr>
        <w:t>r</w:t>
      </w:r>
      <w:r>
        <w:rPr>
          <w:rFonts w:ascii="Calibri" w:hAnsi="Calibri"/>
          <w:color w:val="333333"/>
          <w:sz w:val="20"/>
          <w:szCs w:val="20"/>
        </w:rPr>
        <w:t>. Compare its value to your comments on the appearance and strength of any linear trend in the scatter diagram that you constructed in the third large data set problem for</w:t>
      </w:r>
      <w:r>
        <w:rPr>
          <w:rStyle w:val="apple-converted-space"/>
          <w:rFonts w:ascii="Calibri" w:hAnsi="Calibri"/>
          <w:color w:val="333333"/>
          <w:sz w:val="20"/>
          <w:szCs w:val="20"/>
        </w:rPr>
        <w:t> </w:t>
      </w:r>
      <w:hyperlink r:id="rId737" w:history="1">
        <w:r>
          <w:rPr>
            <w:rStyle w:val="Hyperlink"/>
            <w:rFonts w:ascii="Calibri" w:hAnsi="Calibri"/>
            <w:color w:val="2689C6"/>
            <w:sz w:val="20"/>
            <w:szCs w:val="20"/>
            <w:bdr w:val="none" w:sz="0" w:space="0" w:color="auto" w:frame="1"/>
          </w:rPr>
          <w:t>Section 10.1 "Linear Relationships Between Variables"</w:t>
        </w:r>
      </w:hyperlink>
      <w:r>
        <w:rPr>
          <w:rFonts w:ascii="Calibri" w:hAnsi="Calibri"/>
          <w:color w:val="333333"/>
          <w:sz w:val="20"/>
          <w:szCs w:val="20"/>
        </w:rPr>
        <w:t>.</w:t>
      </w:r>
    </w:p>
    <w:p w14:paraId="283CB707" w14:textId="77777777" w:rsidR="00C71E48" w:rsidRDefault="008430CC" w:rsidP="00C71E48">
      <w:pPr>
        <w:pStyle w:val="para"/>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r>
        <w:fldChar w:fldCharType="begin"/>
      </w:r>
      <w:r>
        <w:instrText xml:space="preserve"> HYPERLINK "http://www.flatworldknowledge.com/sites/all/files/data13.xls" \t "_blank" </w:instrText>
      </w:r>
      <w:r>
        <w:fldChar w:fldCharType="separate"/>
      </w:r>
      <w:r w:rsidR="00C71E48">
        <w:rPr>
          <w:rStyle w:val="Hyperlink"/>
          <w:rFonts w:ascii="Calibri" w:hAnsi="Calibri"/>
          <w:color w:val="2689C6"/>
          <w:sz w:val="20"/>
          <w:szCs w:val="20"/>
          <w:bdr w:val="none" w:sz="0" w:space="0" w:color="auto" w:frame="1"/>
        </w:rPr>
        <w:t>http://www.flatworldknowledge.com/sites/all/files/data13.xls</w:t>
      </w:r>
      <w:r>
        <w:rPr>
          <w:rStyle w:val="Hyperlink"/>
          <w:rFonts w:ascii="Calibri" w:hAnsi="Calibri"/>
          <w:color w:val="2689C6"/>
          <w:sz w:val="20"/>
          <w:szCs w:val="20"/>
          <w:bdr w:val="none" w:sz="0" w:space="0" w:color="auto" w:frame="1"/>
        </w:rPr>
        <w:fldChar w:fldCharType="end"/>
      </w:r>
    </w:p>
    <w:p w14:paraId="3C4658EA" w14:textId="77777777" w:rsidR="00C71E48" w:rsidRDefault="00C71E48" w:rsidP="000E6F33">
      <w:pPr>
        <w:shd w:val="clear" w:color="auto" w:fill="FFFFFF"/>
        <w:spacing w:after="0" w:line="360" w:lineRule="auto"/>
        <w:ind w:left="300"/>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drawing>
          <wp:inline distT="0" distB="0" distL="0" distR="0" wp14:anchorId="27E43696" wp14:editId="790ED7E1">
            <wp:extent cx="4826000" cy="6777849"/>
            <wp:effectExtent l="0" t="0" r="0" b="4445"/>
            <wp:docPr id="405" name="Pictur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738">
                      <a:extLst>
                        <a:ext uri="{28A0092B-C50C-407E-A947-70E740481C1C}">
                          <a14:useLocalDpi xmlns:a14="http://schemas.microsoft.com/office/drawing/2010/main" val="0"/>
                        </a:ext>
                      </a:extLst>
                    </a:blip>
                    <a:stretch>
                      <a:fillRect/>
                    </a:stretch>
                  </pic:blipFill>
                  <pic:spPr>
                    <a:xfrm>
                      <a:off x="0" y="0"/>
                      <a:ext cx="4826000" cy="6777849"/>
                    </a:xfrm>
                    <a:prstGeom prst="rect">
                      <a:avLst/>
                    </a:prstGeom>
                  </pic:spPr>
                </pic:pic>
              </a:graphicData>
            </a:graphic>
          </wp:inline>
        </w:drawing>
      </w:r>
    </w:p>
    <w:p w14:paraId="71CDECE2" w14:textId="77777777" w:rsidR="00DF0D11" w:rsidRDefault="00DF0D11" w:rsidP="00DF0D11">
      <w:pPr>
        <w:pStyle w:val="Heading2"/>
        <w:shd w:val="clear" w:color="auto" w:fill="FFFFFF"/>
        <w:spacing w:before="0" w:line="439" w:lineRule="atLeast"/>
        <w:textAlignment w:val="baseline"/>
        <w:rPr>
          <w:rFonts w:ascii="Calibri" w:hAnsi="Calibri"/>
          <w:color w:val="333333"/>
        </w:rPr>
      </w:pPr>
      <w:r>
        <w:rPr>
          <w:rStyle w:val="title-prefix"/>
          <w:rFonts w:ascii="Calibri" w:hAnsi="Calibri"/>
          <w:color w:val="333333"/>
          <w:sz w:val="33"/>
          <w:szCs w:val="33"/>
          <w:bdr w:val="none" w:sz="0" w:space="0" w:color="auto" w:frame="1"/>
        </w:rPr>
        <w:lastRenderedPageBreak/>
        <w:t>10.3</w:t>
      </w:r>
      <w:r>
        <w:rPr>
          <w:rStyle w:val="apple-converted-space"/>
          <w:rFonts w:ascii="Calibri" w:hAnsi="Calibri"/>
          <w:color w:val="333333"/>
        </w:rPr>
        <w:t> </w:t>
      </w:r>
      <w:r>
        <w:rPr>
          <w:rFonts w:ascii="Calibri" w:hAnsi="Calibri"/>
          <w:color w:val="333333"/>
        </w:rPr>
        <w:t>Modelling Linear Relationships with Randomness Present</w:t>
      </w:r>
    </w:p>
    <w:p w14:paraId="04059F2E" w14:textId="77777777" w:rsidR="00DF0D11" w:rsidRPr="00DF0D11" w:rsidRDefault="00DF0D11" w:rsidP="00DF0D11"/>
    <w:p w14:paraId="66B84B99" w14:textId="77777777" w:rsidR="00DF0D11" w:rsidRDefault="00DF0D11" w:rsidP="00DF0D11">
      <w:pPr>
        <w:pStyle w:val="Heading3"/>
        <w:shd w:val="clear" w:color="auto" w:fill="D2D1C2"/>
        <w:spacing w:before="0" w:beforeAutospacing="0" w:after="150" w:afterAutospacing="0" w:line="264" w:lineRule="atLeast"/>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w:t>
      </w:r>
    </w:p>
    <w:p w14:paraId="47392D02" w14:textId="77777777" w:rsidR="00DF0D11" w:rsidRDefault="00DF0D11" w:rsidP="00CF24F6">
      <w:pPr>
        <w:numPr>
          <w:ilvl w:val="0"/>
          <w:numId w:val="261"/>
        </w:numPr>
        <w:shd w:val="clear" w:color="auto" w:fill="EAE9DC"/>
        <w:spacing w:after="0" w:line="360" w:lineRule="auto"/>
        <w:ind w:left="300" w:right="375"/>
        <w:textAlignment w:val="baseline"/>
        <w:rPr>
          <w:rFonts w:ascii="Calibri" w:hAnsi="Calibri"/>
          <w:color w:val="333333"/>
          <w:sz w:val="20"/>
          <w:szCs w:val="20"/>
        </w:rPr>
      </w:pPr>
      <w:r>
        <w:rPr>
          <w:rFonts w:ascii="Calibri" w:hAnsi="Calibri"/>
          <w:color w:val="333333"/>
          <w:sz w:val="20"/>
          <w:szCs w:val="20"/>
        </w:rPr>
        <w:t>To learn the framework in which the statistical analysis of the linear relationship between two variables</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x</w:t>
      </w:r>
      <w:r>
        <w:rPr>
          <w:rStyle w:val="apple-converted-space"/>
          <w:rFonts w:ascii="Calibri" w:hAnsi="Calibri"/>
          <w:color w:val="333333"/>
          <w:sz w:val="20"/>
          <w:szCs w:val="20"/>
        </w:rPr>
        <w:t> </w:t>
      </w:r>
      <w:r>
        <w:rPr>
          <w:rFonts w:ascii="Calibri" w:hAnsi="Calibri"/>
          <w:color w:val="333333"/>
          <w:sz w:val="20"/>
          <w:szCs w:val="20"/>
        </w:rPr>
        <w:t>and</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y</w:t>
      </w:r>
      <w:r>
        <w:rPr>
          <w:rStyle w:val="apple-converted-space"/>
          <w:rFonts w:ascii="Calibri" w:hAnsi="Calibri"/>
          <w:color w:val="333333"/>
          <w:sz w:val="20"/>
          <w:szCs w:val="20"/>
        </w:rPr>
        <w:t> </w:t>
      </w:r>
      <w:r>
        <w:rPr>
          <w:rFonts w:ascii="Calibri" w:hAnsi="Calibri"/>
          <w:color w:val="333333"/>
          <w:sz w:val="20"/>
          <w:szCs w:val="20"/>
        </w:rPr>
        <w:t>will be done.</w:t>
      </w:r>
    </w:p>
    <w:p w14:paraId="77808C4D" w14:textId="77777777" w:rsidR="00DF0D11" w:rsidRDefault="00DF0D11" w:rsidP="00DF0D11">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1993595D" w14:textId="77777777" w:rsidR="00DF0D11" w:rsidRDefault="00DF0D11" w:rsidP="00DF0D11">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In this chapter we are dealing with a population for which we can associate to each element two measurements,</w:t>
      </w:r>
      <w:r>
        <w:rPr>
          <w:rStyle w:val="apple-converted-space"/>
          <w:rFonts w:ascii="Georgia" w:hAnsi="Georgia"/>
          <w:color w:val="333333"/>
          <w:sz w:val="21"/>
          <w:szCs w:val="21"/>
        </w:rPr>
        <w:t> </w:t>
      </w:r>
      <w:r>
        <w:rPr>
          <w:rStyle w:val="Emphasis"/>
          <w:rFonts w:ascii="Georgia" w:eastAsiaTheme="majorEastAsia" w:hAnsi="Georgia"/>
          <w:color w:val="333333"/>
          <w:sz w:val="20"/>
          <w:szCs w:val="20"/>
          <w:bdr w:val="none" w:sz="0" w:space="0" w:color="auto" w:frame="1"/>
        </w:rPr>
        <w:t>x</w:t>
      </w:r>
      <w:r>
        <w:rPr>
          <w:rStyle w:val="apple-converted-space"/>
          <w:rFonts w:ascii="Georgia" w:hAnsi="Georgia"/>
          <w:color w:val="333333"/>
          <w:sz w:val="21"/>
          <w:szCs w:val="21"/>
        </w:rPr>
        <w:t> </w:t>
      </w:r>
      <w:r>
        <w:rPr>
          <w:rFonts w:ascii="Georgia" w:hAnsi="Georgia"/>
          <w:color w:val="333333"/>
          <w:sz w:val="21"/>
          <w:szCs w:val="21"/>
        </w:rPr>
        <w:t>and</w:t>
      </w:r>
      <w:r>
        <w:rPr>
          <w:rStyle w:val="apple-converted-space"/>
          <w:rFonts w:ascii="Georgia" w:hAnsi="Georgia"/>
          <w:color w:val="333333"/>
          <w:sz w:val="21"/>
          <w:szCs w:val="21"/>
        </w:rPr>
        <w:t> </w:t>
      </w:r>
      <w:r>
        <w:rPr>
          <w:rStyle w:val="Emphasis"/>
          <w:rFonts w:ascii="Georgia" w:eastAsiaTheme="majorEastAsia" w:hAnsi="Georgia"/>
          <w:color w:val="333333"/>
          <w:sz w:val="20"/>
          <w:szCs w:val="20"/>
          <w:bdr w:val="none" w:sz="0" w:space="0" w:color="auto" w:frame="1"/>
        </w:rPr>
        <w:t>y</w:t>
      </w:r>
      <w:r>
        <w:rPr>
          <w:rFonts w:ascii="Georgia" w:hAnsi="Georgia"/>
          <w:color w:val="333333"/>
          <w:sz w:val="21"/>
          <w:szCs w:val="21"/>
        </w:rPr>
        <w:t>. We are interested in situations in which the value of</w:t>
      </w:r>
      <w:r>
        <w:rPr>
          <w:rStyle w:val="apple-converted-space"/>
          <w:rFonts w:ascii="Georgia" w:hAnsi="Georgia"/>
          <w:color w:val="333333"/>
          <w:sz w:val="21"/>
          <w:szCs w:val="21"/>
        </w:rPr>
        <w:t> </w:t>
      </w:r>
      <w:r>
        <w:rPr>
          <w:rStyle w:val="Emphasis"/>
          <w:rFonts w:ascii="Georgia" w:eastAsiaTheme="majorEastAsia" w:hAnsi="Georgia"/>
          <w:color w:val="333333"/>
          <w:sz w:val="20"/>
          <w:szCs w:val="20"/>
          <w:bdr w:val="none" w:sz="0" w:space="0" w:color="auto" w:frame="1"/>
        </w:rPr>
        <w:t>x</w:t>
      </w:r>
      <w:r>
        <w:rPr>
          <w:rStyle w:val="apple-converted-space"/>
          <w:rFonts w:ascii="Georgia" w:hAnsi="Georgia"/>
          <w:color w:val="333333"/>
          <w:sz w:val="21"/>
          <w:szCs w:val="21"/>
        </w:rPr>
        <w:t> </w:t>
      </w:r>
      <w:r>
        <w:rPr>
          <w:rFonts w:ascii="Georgia" w:hAnsi="Georgia"/>
          <w:color w:val="333333"/>
          <w:sz w:val="21"/>
          <w:szCs w:val="21"/>
        </w:rPr>
        <w:t>can be used to draw conclusions about the value of</w:t>
      </w:r>
      <w:r>
        <w:rPr>
          <w:rStyle w:val="apple-converted-space"/>
          <w:rFonts w:ascii="Georgia" w:hAnsi="Georgia"/>
          <w:color w:val="333333"/>
          <w:sz w:val="21"/>
          <w:szCs w:val="21"/>
        </w:rPr>
        <w:t> </w:t>
      </w:r>
      <w:r>
        <w:rPr>
          <w:rStyle w:val="Emphasis"/>
          <w:rFonts w:ascii="Georgia" w:eastAsiaTheme="majorEastAsia" w:hAnsi="Georgia"/>
          <w:color w:val="333333"/>
          <w:sz w:val="20"/>
          <w:szCs w:val="20"/>
          <w:bdr w:val="none" w:sz="0" w:space="0" w:color="auto" w:frame="1"/>
        </w:rPr>
        <w:t>y</w:t>
      </w:r>
      <w:r>
        <w:rPr>
          <w:rFonts w:ascii="Georgia" w:hAnsi="Georgia"/>
          <w:color w:val="333333"/>
          <w:sz w:val="21"/>
          <w:szCs w:val="21"/>
        </w:rPr>
        <w:t>, such as predicting the resale value</w:t>
      </w:r>
      <w:r>
        <w:rPr>
          <w:rStyle w:val="apple-converted-space"/>
          <w:rFonts w:ascii="Georgia" w:hAnsi="Georgia"/>
          <w:color w:val="333333"/>
          <w:sz w:val="21"/>
          <w:szCs w:val="21"/>
        </w:rPr>
        <w:t> </w:t>
      </w:r>
      <w:r>
        <w:rPr>
          <w:rStyle w:val="Emphasis"/>
          <w:rFonts w:ascii="Georgia" w:eastAsiaTheme="majorEastAsia" w:hAnsi="Georgia"/>
          <w:color w:val="333333"/>
          <w:sz w:val="20"/>
          <w:szCs w:val="20"/>
          <w:bdr w:val="none" w:sz="0" w:space="0" w:color="auto" w:frame="1"/>
        </w:rPr>
        <w:t>y</w:t>
      </w:r>
      <w:r>
        <w:rPr>
          <w:rStyle w:val="apple-converted-space"/>
          <w:rFonts w:ascii="Georgia" w:hAnsi="Georgia"/>
          <w:color w:val="333333"/>
          <w:sz w:val="21"/>
          <w:szCs w:val="21"/>
        </w:rPr>
        <w:t> </w:t>
      </w:r>
      <w:r>
        <w:rPr>
          <w:rFonts w:ascii="Georgia" w:hAnsi="Georgia"/>
          <w:color w:val="333333"/>
          <w:sz w:val="21"/>
          <w:szCs w:val="21"/>
        </w:rPr>
        <w:t>of a residential house based on its size</w:t>
      </w:r>
      <w:r>
        <w:rPr>
          <w:rStyle w:val="apple-converted-space"/>
          <w:rFonts w:ascii="Georgia" w:hAnsi="Georgia"/>
          <w:color w:val="333333"/>
          <w:sz w:val="21"/>
          <w:szCs w:val="21"/>
        </w:rPr>
        <w:t> </w:t>
      </w:r>
      <w:r>
        <w:rPr>
          <w:rStyle w:val="Emphasis"/>
          <w:rFonts w:ascii="Georgia" w:eastAsiaTheme="majorEastAsia" w:hAnsi="Georgia"/>
          <w:color w:val="333333"/>
          <w:sz w:val="20"/>
          <w:szCs w:val="20"/>
          <w:bdr w:val="none" w:sz="0" w:space="0" w:color="auto" w:frame="1"/>
        </w:rPr>
        <w:t>x</w:t>
      </w:r>
      <w:r>
        <w:rPr>
          <w:rFonts w:ascii="Georgia" w:hAnsi="Georgia"/>
          <w:color w:val="333333"/>
          <w:sz w:val="21"/>
          <w:szCs w:val="21"/>
        </w:rPr>
        <w:t>. Since the relationship between</w:t>
      </w:r>
      <w:r>
        <w:rPr>
          <w:rStyle w:val="apple-converted-space"/>
          <w:rFonts w:ascii="Georgia" w:hAnsi="Georgia"/>
          <w:color w:val="333333"/>
          <w:sz w:val="21"/>
          <w:szCs w:val="21"/>
        </w:rPr>
        <w:t> </w:t>
      </w:r>
      <w:r>
        <w:rPr>
          <w:rStyle w:val="Emphasis"/>
          <w:rFonts w:ascii="Georgia" w:eastAsiaTheme="majorEastAsia" w:hAnsi="Georgia"/>
          <w:color w:val="333333"/>
          <w:sz w:val="20"/>
          <w:szCs w:val="20"/>
          <w:bdr w:val="none" w:sz="0" w:space="0" w:color="auto" w:frame="1"/>
        </w:rPr>
        <w:t>x</w:t>
      </w:r>
      <w:r>
        <w:rPr>
          <w:rStyle w:val="apple-converted-space"/>
          <w:rFonts w:ascii="Georgia" w:hAnsi="Georgia"/>
          <w:color w:val="333333"/>
          <w:sz w:val="21"/>
          <w:szCs w:val="21"/>
        </w:rPr>
        <w:t> </w:t>
      </w:r>
      <w:r>
        <w:rPr>
          <w:rFonts w:ascii="Georgia" w:hAnsi="Georgia"/>
          <w:color w:val="333333"/>
          <w:sz w:val="21"/>
          <w:szCs w:val="21"/>
        </w:rPr>
        <w:t>and</w:t>
      </w:r>
      <w:r>
        <w:rPr>
          <w:rStyle w:val="apple-converted-space"/>
          <w:rFonts w:ascii="Georgia" w:hAnsi="Georgia"/>
          <w:color w:val="333333"/>
          <w:sz w:val="21"/>
          <w:szCs w:val="21"/>
        </w:rPr>
        <w:t> </w:t>
      </w:r>
      <w:r>
        <w:rPr>
          <w:rStyle w:val="Emphasis"/>
          <w:rFonts w:ascii="Georgia" w:eastAsiaTheme="majorEastAsia" w:hAnsi="Georgia"/>
          <w:color w:val="333333"/>
          <w:sz w:val="20"/>
          <w:szCs w:val="20"/>
          <w:bdr w:val="none" w:sz="0" w:space="0" w:color="auto" w:frame="1"/>
        </w:rPr>
        <w:t>y</w:t>
      </w:r>
      <w:r>
        <w:rPr>
          <w:rStyle w:val="apple-converted-space"/>
          <w:rFonts w:ascii="Georgia" w:hAnsi="Georgia"/>
          <w:color w:val="333333"/>
          <w:sz w:val="21"/>
          <w:szCs w:val="21"/>
        </w:rPr>
        <w:t> </w:t>
      </w:r>
      <w:r>
        <w:rPr>
          <w:rFonts w:ascii="Georgia" w:hAnsi="Georgia"/>
          <w:color w:val="333333"/>
          <w:sz w:val="21"/>
          <w:szCs w:val="21"/>
        </w:rPr>
        <w:t>is not deterministic, statistical procedures must be applied. For any statistical procedures, given in this book or elsewhere, the associated formulas are valid only under specific assumptions. The set of assumptions in simple linear regression are a mathematical description of the relationship between</w:t>
      </w:r>
      <w:r>
        <w:rPr>
          <w:rStyle w:val="apple-converted-space"/>
          <w:rFonts w:ascii="Georgia" w:hAnsi="Georgia"/>
          <w:color w:val="333333"/>
          <w:sz w:val="21"/>
          <w:szCs w:val="21"/>
        </w:rPr>
        <w:t> </w:t>
      </w:r>
      <w:r>
        <w:rPr>
          <w:rStyle w:val="Emphasis"/>
          <w:rFonts w:ascii="Georgia" w:eastAsiaTheme="majorEastAsia" w:hAnsi="Georgia"/>
          <w:color w:val="333333"/>
          <w:sz w:val="20"/>
          <w:szCs w:val="20"/>
          <w:bdr w:val="none" w:sz="0" w:space="0" w:color="auto" w:frame="1"/>
        </w:rPr>
        <w:t>x</w:t>
      </w:r>
      <w:r>
        <w:rPr>
          <w:rStyle w:val="apple-converted-space"/>
          <w:rFonts w:ascii="Georgia" w:hAnsi="Georgia"/>
          <w:color w:val="333333"/>
          <w:sz w:val="21"/>
          <w:szCs w:val="21"/>
        </w:rPr>
        <w:t> </w:t>
      </w:r>
      <w:r>
        <w:rPr>
          <w:rFonts w:ascii="Georgia" w:hAnsi="Georgia"/>
          <w:color w:val="333333"/>
          <w:sz w:val="21"/>
          <w:szCs w:val="21"/>
        </w:rPr>
        <w:t>and</w:t>
      </w:r>
      <w:r>
        <w:rPr>
          <w:rStyle w:val="apple-converted-space"/>
          <w:rFonts w:ascii="Georgia" w:hAnsi="Georgia"/>
          <w:color w:val="333333"/>
          <w:sz w:val="21"/>
          <w:szCs w:val="21"/>
        </w:rPr>
        <w:t> </w:t>
      </w:r>
      <w:r>
        <w:rPr>
          <w:rStyle w:val="Emphasis"/>
          <w:rFonts w:ascii="Georgia" w:eastAsiaTheme="majorEastAsia" w:hAnsi="Georgia"/>
          <w:color w:val="333333"/>
          <w:sz w:val="20"/>
          <w:szCs w:val="20"/>
          <w:bdr w:val="none" w:sz="0" w:space="0" w:color="auto" w:frame="1"/>
        </w:rPr>
        <w:t>y</w:t>
      </w:r>
      <w:r>
        <w:rPr>
          <w:rFonts w:ascii="Georgia" w:hAnsi="Georgia"/>
          <w:color w:val="333333"/>
          <w:sz w:val="21"/>
          <w:szCs w:val="21"/>
        </w:rPr>
        <w:t>. Such a set of assumptions is known as a</w:t>
      </w:r>
      <w:r>
        <w:rPr>
          <w:rStyle w:val="apple-converted-space"/>
          <w:rFonts w:ascii="Georgia" w:hAnsi="Georgia"/>
          <w:color w:val="333333"/>
          <w:sz w:val="21"/>
          <w:szCs w:val="21"/>
        </w:rPr>
        <w:t> </w:t>
      </w:r>
      <w:r>
        <w:rPr>
          <w:rStyle w:val="Strong"/>
          <w:rFonts w:ascii="Georgia" w:eastAsiaTheme="majorEastAsia" w:hAnsi="Georgia"/>
          <w:color w:val="333333"/>
          <w:sz w:val="20"/>
          <w:szCs w:val="20"/>
          <w:bdr w:val="none" w:sz="0" w:space="0" w:color="auto" w:frame="1"/>
        </w:rPr>
        <w:t>model</w:t>
      </w:r>
      <w:r>
        <w:rPr>
          <w:rFonts w:ascii="Georgia" w:hAnsi="Georgia"/>
          <w:color w:val="333333"/>
          <w:sz w:val="21"/>
          <w:szCs w:val="21"/>
        </w:rPr>
        <w:t>.</w:t>
      </w:r>
    </w:p>
    <w:p w14:paraId="44D81422" w14:textId="77777777" w:rsidR="00DF0D11" w:rsidRDefault="00DF0D11" w:rsidP="00DF0D11">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308943E7" w14:textId="77777777" w:rsidR="00DF0D11" w:rsidRDefault="00DF0D11" w:rsidP="00DF0D11">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For each fixed value of</w:t>
      </w:r>
      <w:r>
        <w:rPr>
          <w:rStyle w:val="apple-converted-space"/>
          <w:rFonts w:ascii="Georgia" w:hAnsi="Georgia"/>
          <w:color w:val="333333"/>
          <w:sz w:val="21"/>
          <w:szCs w:val="21"/>
        </w:rPr>
        <w:t> </w:t>
      </w:r>
      <w:r>
        <w:rPr>
          <w:rStyle w:val="Emphasis"/>
          <w:rFonts w:ascii="Georgia" w:eastAsiaTheme="majorEastAsia" w:hAnsi="Georgia"/>
          <w:color w:val="333333"/>
          <w:sz w:val="20"/>
          <w:szCs w:val="20"/>
          <w:bdr w:val="none" w:sz="0" w:space="0" w:color="auto" w:frame="1"/>
        </w:rPr>
        <w:t>x</w:t>
      </w:r>
      <w:r>
        <w:rPr>
          <w:rStyle w:val="apple-converted-space"/>
          <w:rFonts w:ascii="Georgia" w:hAnsi="Georgia"/>
          <w:color w:val="333333"/>
          <w:sz w:val="21"/>
          <w:szCs w:val="21"/>
        </w:rPr>
        <w:t> </w:t>
      </w:r>
      <w:r>
        <w:rPr>
          <w:rFonts w:ascii="Georgia" w:hAnsi="Georgia"/>
          <w:color w:val="333333"/>
          <w:sz w:val="21"/>
          <w:szCs w:val="21"/>
        </w:rPr>
        <w:t>a sub-population of the full population is determined, such as the collection of all houses with 2,100 square feet of living space. For each element of that sub-population there is a measurement</w:t>
      </w:r>
      <w:r>
        <w:rPr>
          <w:rStyle w:val="apple-converted-space"/>
          <w:rFonts w:ascii="Georgia" w:hAnsi="Georgia"/>
          <w:color w:val="333333"/>
          <w:sz w:val="21"/>
          <w:szCs w:val="21"/>
        </w:rPr>
        <w:t> </w:t>
      </w:r>
      <w:r>
        <w:rPr>
          <w:rStyle w:val="Emphasis"/>
          <w:rFonts w:ascii="Georgia" w:eastAsiaTheme="majorEastAsia" w:hAnsi="Georgia"/>
          <w:color w:val="333333"/>
          <w:sz w:val="20"/>
          <w:szCs w:val="20"/>
          <w:bdr w:val="none" w:sz="0" w:space="0" w:color="auto" w:frame="1"/>
        </w:rPr>
        <w:t>y</w:t>
      </w:r>
      <w:r>
        <w:rPr>
          <w:rFonts w:ascii="Georgia" w:hAnsi="Georgia"/>
          <w:color w:val="333333"/>
          <w:sz w:val="21"/>
          <w:szCs w:val="21"/>
        </w:rPr>
        <w:t>, such as the value of any 2,100-square-foot house. Let</w:t>
      </w:r>
      <w:r>
        <w:rPr>
          <w:rStyle w:val="apple-converted-space"/>
          <w:rFonts w:ascii="Georgia" w:hAnsi="Georgia"/>
          <w:color w:val="333333"/>
          <w:sz w:val="21"/>
          <w:szCs w:val="21"/>
        </w:rPr>
        <w:t> </w:t>
      </w:r>
      <w:r w:rsidRPr="00DF0D11">
        <w:rPr>
          <w:rStyle w:val="mi"/>
          <w:rFonts w:ascii="MathJax_Math" w:hAnsi="MathJax_Math"/>
          <w:b/>
          <w:i/>
          <w:iCs/>
          <w:color w:val="333333"/>
          <w:sz w:val="20"/>
          <w:szCs w:val="20"/>
          <w:bdr w:val="none" w:sz="0" w:space="0" w:color="auto" w:frame="1"/>
        </w:rPr>
        <w:t>E</w:t>
      </w:r>
      <w:r w:rsidRPr="00DF0D11">
        <w:rPr>
          <w:rStyle w:val="mo"/>
          <w:rFonts w:ascii="MathJax_Main" w:hAnsi="MathJax_Main"/>
          <w:b/>
          <w:color w:val="333333"/>
          <w:sz w:val="20"/>
          <w:szCs w:val="20"/>
          <w:bdr w:val="none" w:sz="0" w:space="0" w:color="auto" w:frame="1"/>
        </w:rPr>
        <w:t>(</w:t>
      </w:r>
      <w:r w:rsidRPr="00DF0D11">
        <w:rPr>
          <w:rStyle w:val="mi"/>
          <w:rFonts w:ascii="MathJax_Math" w:hAnsi="MathJax_Math"/>
          <w:b/>
          <w:i/>
          <w:iCs/>
          <w:color w:val="333333"/>
          <w:sz w:val="20"/>
          <w:szCs w:val="20"/>
          <w:bdr w:val="none" w:sz="0" w:space="0" w:color="auto" w:frame="1"/>
        </w:rPr>
        <w:t>y</w:t>
      </w:r>
      <w:r w:rsidRPr="00DF0D11">
        <w:rPr>
          <w:rStyle w:val="mo"/>
          <w:rFonts w:ascii="MathJax_Main" w:hAnsi="MathJax_Main"/>
          <w:b/>
          <w:color w:val="333333"/>
          <w:sz w:val="20"/>
          <w:szCs w:val="20"/>
          <w:bdr w:val="none" w:sz="0" w:space="0" w:color="auto" w:frame="1"/>
        </w:rPr>
        <w:t xml:space="preserve">) </w:t>
      </w:r>
      <w:r>
        <w:rPr>
          <w:rFonts w:ascii="Georgia" w:hAnsi="Georgia"/>
          <w:color w:val="333333"/>
          <w:sz w:val="21"/>
          <w:szCs w:val="21"/>
        </w:rPr>
        <w:t>denote the mean of all the</w:t>
      </w:r>
      <w:r>
        <w:rPr>
          <w:rStyle w:val="apple-converted-space"/>
          <w:rFonts w:ascii="Georgia" w:hAnsi="Georgia"/>
          <w:color w:val="333333"/>
          <w:sz w:val="21"/>
          <w:szCs w:val="21"/>
        </w:rPr>
        <w:t> </w:t>
      </w:r>
      <w:r>
        <w:rPr>
          <w:rStyle w:val="Emphasis"/>
          <w:rFonts w:ascii="Georgia" w:eastAsiaTheme="majorEastAsia" w:hAnsi="Georgia"/>
          <w:color w:val="333333"/>
          <w:sz w:val="20"/>
          <w:szCs w:val="20"/>
          <w:bdr w:val="none" w:sz="0" w:space="0" w:color="auto" w:frame="1"/>
        </w:rPr>
        <w:t>y</w:t>
      </w:r>
      <w:r>
        <w:rPr>
          <w:rFonts w:ascii="Georgia" w:hAnsi="Georgia"/>
          <w:color w:val="333333"/>
          <w:sz w:val="21"/>
          <w:szCs w:val="21"/>
        </w:rPr>
        <w:t>-values for each particular value of</w:t>
      </w:r>
      <w:r>
        <w:rPr>
          <w:rStyle w:val="apple-converted-space"/>
          <w:rFonts w:ascii="Georgia" w:hAnsi="Georgia"/>
          <w:color w:val="333333"/>
          <w:sz w:val="21"/>
          <w:szCs w:val="21"/>
        </w:rPr>
        <w:t> </w:t>
      </w:r>
      <w:r>
        <w:rPr>
          <w:rStyle w:val="Emphasis"/>
          <w:rFonts w:ascii="Georgia" w:eastAsiaTheme="majorEastAsia" w:hAnsi="Georgia"/>
          <w:color w:val="333333"/>
          <w:sz w:val="20"/>
          <w:szCs w:val="20"/>
          <w:bdr w:val="none" w:sz="0" w:space="0" w:color="auto" w:frame="1"/>
        </w:rPr>
        <w:t>x</w:t>
      </w:r>
      <w:r>
        <w:rPr>
          <w:rFonts w:ascii="Georgia" w:hAnsi="Georgia"/>
          <w:color w:val="333333"/>
          <w:sz w:val="21"/>
          <w:szCs w:val="21"/>
        </w:rPr>
        <w:t>.</w:t>
      </w:r>
      <w:r>
        <w:rPr>
          <w:rStyle w:val="apple-converted-space"/>
          <w:rFonts w:ascii="Georgia" w:hAnsi="Georgia"/>
          <w:color w:val="333333"/>
          <w:sz w:val="21"/>
          <w:szCs w:val="21"/>
        </w:rPr>
        <w:t> </w:t>
      </w:r>
      <w:r w:rsidRPr="00DF0D11">
        <w:rPr>
          <w:rStyle w:val="mi"/>
          <w:rFonts w:ascii="MathJax_Math" w:hAnsi="MathJax_Math"/>
          <w:b/>
          <w:i/>
          <w:iCs/>
          <w:color w:val="333333"/>
          <w:sz w:val="20"/>
          <w:szCs w:val="20"/>
          <w:bdr w:val="none" w:sz="0" w:space="0" w:color="auto" w:frame="1"/>
        </w:rPr>
        <w:t>E</w:t>
      </w:r>
      <w:r w:rsidRPr="00DF0D11">
        <w:rPr>
          <w:rStyle w:val="mo"/>
          <w:rFonts w:ascii="MathJax_Main" w:hAnsi="MathJax_Main"/>
          <w:b/>
          <w:color w:val="333333"/>
          <w:sz w:val="20"/>
          <w:szCs w:val="20"/>
          <w:bdr w:val="none" w:sz="0" w:space="0" w:color="auto" w:frame="1"/>
        </w:rPr>
        <w:t>(</w:t>
      </w:r>
      <w:r w:rsidRPr="00DF0D11">
        <w:rPr>
          <w:rStyle w:val="mi"/>
          <w:rFonts w:ascii="MathJax_Math" w:hAnsi="MathJax_Math"/>
          <w:b/>
          <w:i/>
          <w:iCs/>
          <w:color w:val="333333"/>
          <w:sz w:val="20"/>
          <w:szCs w:val="20"/>
          <w:bdr w:val="none" w:sz="0" w:space="0" w:color="auto" w:frame="1"/>
        </w:rPr>
        <w:t>y</w:t>
      </w:r>
      <w:r w:rsidRPr="00DF0D11">
        <w:rPr>
          <w:rStyle w:val="mo"/>
          <w:rFonts w:ascii="MathJax_Main" w:hAnsi="MathJax_Main"/>
          <w:b/>
          <w:color w:val="333333"/>
          <w:sz w:val="20"/>
          <w:szCs w:val="20"/>
          <w:bdr w:val="none" w:sz="0" w:space="0" w:color="auto" w:frame="1"/>
        </w:rPr>
        <w:t>)</w:t>
      </w:r>
      <w:r>
        <w:rPr>
          <w:rStyle w:val="apple-converted-space"/>
          <w:rFonts w:ascii="Georgia" w:hAnsi="Georgia"/>
          <w:color w:val="333333"/>
          <w:sz w:val="21"/>
          <w:szCs w:val="21"/>
        </w:rPr>
        <w:t> </w:t>
      </w:r>
      <w:r>
        <w:rPr>
          <w:rFonts w:ascii="Georgia" w:hAnsi="Georgia"/>
          <w:color w:val="333333"/>
          <w:sz w:val="21"/>
          <w:szCs w:val="21"/>
        </w:rPr>
        <w:t>can change from</w:t>
      </w:r>
      <w:r>
        <w:rPr>
          <w:rStyle w:val="apple-converted-space"/>
          <w:rFonts w:ascii="Georgia" w:hAnsi="Georgia"/>
          <w:color w:val="333333"/>
          <w:sz w:val="21"/>
          <w:szCs w:val="21"/>
        </w:rPr>
        <w:t> </w:t>
      </w:r>
      <w:r>
        <w:rPr>
          <w:rStyle w:val="Emphasis"/>
          <w:rFonts w:ascii="Georgia" w:eastAsiaTheme="majorEastAsia" w:hAnsi="Georgia"/>
          <w:color w:val="333333"/>
          <w:sz w:val="20"/>
          <w:szCs w:val="20"/>
          <w:bdr w:val="none" w:sz="0" w:space="0" w:color="auto" w:frame="1"/>
        </w:rPr>
        <w:t>x</w:t>
      </w:r>
      <w:r>
        <w:rPr>
          <w:rFonts w:ascii="Georgia" w:hAnsi="Georgia"/>
          <w:color w:val="333333"/>
          <w:sz w:val="21"/>
          <w:szCs w:val="21"/>
        </w:rPr>
        <w:t>-value to</w:t>
      </w:r>
      <w:r>
        <w:rPr>
          <w:rStyle w:val="apple-converted-space"/>
          <w:rFonts w:ascii="Georgia" w:hAnsi="Georgia"/>
          <w:color w:val="333333"/>
          <w:sz w:val="21"/>
          <w:szCs w:val="21"/>
        </w:rPr>
        <w:t> </w:t>
      </w:r>
      <w:r>
        <w:rPr>
          <w:rStyle w:val="Emphasis"/>
          <w:rFonts w:ascii="Georgia" w:eastAsiaTheme="majorEastAsia" w:hAnsi="Georgia"/>
          <w:color w:val="333333"/>
          <w:sz w:val="20"/>
          <w:szCs w:val="20"/>
          <w:bdr w:val="none" w:sz="0" w:space="0" w:color="auto" w:frame="1"/>
        </w:rPr>
        <w:t>x</w:t>
      </w:r>
      <w:r>
        <w:rPr>
          <w:rFonts w:ascii="Georgia" w:hAnsi="Georgia"/>
          <w:color w:val="333333"/>
          <w:sz w:val="21"/>
          <w:szCs w:val="21"/>
        </w:rPr>
        <w:t>-value, such as the mean value of all 2,100-square-foot houses, the (different) mean value for all 2,500-square foot-houses, and so on.</w:t>
      </w:r>
    </w:p>
    <w:p w14:paraId="1CFECFCF" w14:textId="77777777" w:rsidR="00FA3424" w:rsidRDefault="00FA3424" w:rsidP="00FA3424">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Our first assumption is that the relationship between</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x</w:t>
      </w:r>
      <w:r>
        <w:rPr>
          <w:rStyle w:val="apple-converted-space"/>
          <w:rFonts w:ascii="Georgia" w:hAnsi="Georgia"/>
          <w:color w:val="333333"/>
          <w:sz w:val="21"/>
          <w:szCs w:val="21"/>
        </w:rPr>
        <w:t> </w:t>
      </w:r>
      <w:r>
        <w:rPr>
          <w:rFonts w:ascii="Georgia" w:hAnsi="Georgia"/>
          <w:color w:val="333333"/>
          <w:sz w:val="21"/>
          <w:szCs w:val="21"/>
        </w:rPr>
        <w:t>and the mean of the</w:t>
      </w:r>
      <w:r>
        <w:rPr>
          <w:rStyle w:val="Emphasis"/>
          <w:rFonts w:ascii="Georgia" w:hAnsi="Georgia"/>
          <w:color w:val="333333"/>
          <w:sz w:val="20"/>
          <w:szCs w:val="20"/>
          <w:bdr w:val="none" w:sz="0" w:space="0" w:color="auto" w:frame="1"/>
        </w:rPr>
        <w:t>y</w:t>
      </w:r>
      <w:r>
        <w:rPr>
          <w:rFonts w:ascii="Georgia" w:hAnsi="Georgia"/>
          <w:color w:val="333333"/>
          <w:sz w:val="21"/>
          <w:szCs w:val="21"/>
        </w:rPr>
        <w:t>-values in the sub-population determined by</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x</w:t>
      </w:r>
      <w:r>
        <w:rPr>
          <w:rStyle w:val="apple-converted-space"/>
          <w:rFonts w:ascii="Georgia" w:hAnsi="Georgia"/>
          <w:color w:val="333333"/>
          <w:sz w:val="21"/>
          <w:szCs w:val="21"/>
        </w:rPr>
        <w:t> </w:t>
      </w:r>
      <w:r>
        <w:rPr>
          <w:rFonts w:ascii="Georgia" w:hAnsi="Georgia"/>
          <w:color w:val="333333"/>
          <w:sz w:val="21"/>
          <w:szCs w:val="21"/>
        </w:rPr>
        <w:t>is linear. This means that there exist numbers</w:t>
      </w:r>
      <w:r>
        <w:rPr>
          <w:rStyle w:val="apple-converted-space"/>
          <w:rFonts w:ascii="Georgia" w:hAnsi="Georgia"/>
          <w:color w:val="333333"/>
          <w:sz w:val="21"/>
          <w:szCs w:val="21"/>
        </w:rPr>
        <w:t> </w:t>
      </w:r>
      <w:r>
        <w:rPr>
          <w:rStyle w:val="mi"/>
          <w:rFonts w:ascii="MathJax_Math" w:hAnsi="MathJax_Math"/>
          <w:i/>
          <w:iCs/>
          <w:color w:val="333333"/>
          <w:sz w:val="20"/>
          <w:szCs w:val="20"/>
          <w:bdr w:val="none" w:sz="0" w:space="0" w:color="auto" w:frame="1"/>
        </w:rPr>
        <w:t>β</w:t>
      </w:r>
      <w:r>
        <w:rPr>
          <w:rStyle w:val="mn"/>
          <w:rFonts w:ascii="MathJax_Main" w:hAnsi="MathJax_Main"/>
          <w:color w:val="333333"/>
          <w:sz w:val="15"/>
          <w:szCs w:val="15"/>
          <w:bdr w:val="none" w:sz="0" w:space="0" w:color="auto" w:frame="1"/>
        </w:rPr>
        <w:t>1</w:t>
      </w:r>
      <w:r>
        <w:rPr>
          <w:rStyle w:val="apple-converted-space"/>
          <w:rFonts w:ascii="Georgia" w:hAnsi="Georgia"/>
          <w:color w:val="333333"/>
          <w:sz w:val="21"/>
          <w:szCs w:val="21"/>
        </w:rPr>
        <w:t> </w:t>
      </w:r>
      <w:r>
        <w:rPr>
          <w:rFonts w:ascii="Georgia" w:hAnsi="Georgia"/>
          <w:color w:val="333333"/>
          <w:sz w:val="21"/>
          <w:szCs w:val="21"/>
        </w:rPr>
        <w:t>and</w:t>
      </w:r>
      <w:r>
        <w:rPr>
          <w:rStyle w:val="apple-converted-space"/>
          <w:rFonts w:ascii="Georgia" w:hAnsi="Georgia"/>
          <w:color w:val="333333"/>
          <w:sz w:val="21"/>
          <w:szCs w:val="21"/>
        </w:rPr>
        <w:t> </w:t>
      </w:r>
      <w:r>
        <w:rPr>
          <w:rStyle w:val="mi"/>
          <w:rFonts w:ascii="MathJax_Math" w:hAnsi="MathJax_Math"/>
          <w:i/>
          <w:iCs/>
          <w:color w:val="333333"/>
          <w:sz w:val="20"/>
          <w:szCs w:val="20"/>
          <w:bdr w:val="none" w:sz="0" w:space="0" w:color="auto" w:frame="1"/>
        </w:rPr>
        <w:t>β</w:t>
      </w:r>
      <w:r>
        <w:rPr>
          <w:rStyle w:val="mn"/>
          <w:rFonts w:ascii="MathJax_Main" w:hAnsi="MathJax_Main"/>
          <w:color w:val="333333"/>
          <w:sz w:val="15"/>
          <w:szCs w:val="15"/>
          <w:bdr w:val="none" w:sz="0" w:space="0" w:color="auto" w:frame="1"/>
        </w:rPr>
        <w:t>0</w:t>
      </w:r>
      <w:r>
        <w:rPr>
          <w:rStyle w:val="apple-converted-space"/>
          <w:rFonts w:ascii="Georgia" w:hAnsi="Georgia"/>
          <w:color w:val="333333"/>
          <w:sz w:val="21"/>
          <w:szCs w:val="21"/>
        </w:rPr>
        <w:t> </w:t>
      </w:r>
      <w:r>
        <w:rPr>
          <w:rFonts w:ascii="Georgia" w:hAnsi="Georgia"/>
          <w:color w:val="333333"/>
          <w:sz w:val="21"/>
          <w:szCs w:val="21"/>
        </w:rPr>
        <w:t>such that</w:t>
      </w:r>
    </w:p>
    <w:p w14:paraId="7676F856" w14:textId="77777777" w:rsidR="00FA3424" w:rsidRDefault="00FA3424" w:rsidP="00FA3424">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4D21E7AA" w14:textId="77777777" w:rsidR="00FA3424" w:rsidRPr="00FA3424" w:rsidRDefault="00FA3424" w:rsidP="00FA3424">
      <w:pPr>
        <w:spacing w:line="360" w:lineRule="auto"/>
        <w:jc w:val="center"/>
        <w:textAlignment w:val="baseline"/>
        <w:rPr>
          <w:rFonts w:ascii="Calibri" w:hAnsi="Calibri"/>
          <w:b/>
          <w:color w:val="555555"/>
          <w:sz w:val="23"/>
          <w:szCs w:val="23"/>
          <w:bdr w:val="none" w:sz="0" w:space="0" w:color="auto" w:frame="1"/>
          <w:shd w:val="clear" w:color="auto" w:fill="FFFFFF"/>
        </w:rPr>
      </w:pPr>
      <w:r w:rsidRPr="00FA3424">
        <w:rPr>
          <w:rStyle w:val="mi"/>
          <w:rFonts w:ascii="MathJax_Math" w:hAnsi="MathJax_Math"/>
          <w:b/>
          <w:i/>
          <w:iCs/>
          <w:color w:val="555555"/>
          <w:sz w:val="20"/>
          <w:szCs w:val="20"/>
          <w:bdr w:val="none" w:sz="0" w:space="0" w:color="auto" w:frame="1"/>
          <w:shd w:val="clear" w:color="auto" w:fill="FFFFFF"/>
        </w:rPr>
        <w:t>E</w:t>
      </w:r>
      <w:r w:rsidRPr="00FA3424">
        <w:rPr>
          <w:rStyle w:val="mo"/>
          <w:rFonts w:ascii="MathJax_Main" w:hAnsi="MathJax_Main"/>
          <w:b/>
          <w:color w:val="555555"/>
          <w:sz w:val="20"/>
          <w:szCs w:val="20"/>
          <w:bdr w:val="none" w:sz="0" w:space="0" w:color="auto" w:frame="1"/>
          <w:shd w:val="clear" w:color="auto" w:fill="FFFFFF"/>
        </w:rPr>
        <w:t>(</w:t>
      </w:r>
      <w:r w:rsidRPr="00FA3424">
        <w:rPr>
          <w:rStyle w:val="mi"/>
          <w:rFonts w:ascii="MathJax_Math" w:hAnsi="MathJax_Math"/>
          <w:b/>
          <w:i/>
          <w:iCs/>
          <w:color w:val="555555"/>
          <w:sz w:val="20"/>
          <w:szCs w:val="20"/>
          <w:bdr w:val="none" w:sz="0" w:space="0" w:color="auto" w:frame="1"/>
          <w:shd w:val="clear" w:color="auto" w:fill="FFFFFF"/>
        </w:rPr>
        <w:t>y</w:t>
      </w:r>
      <w:r w:rsidRPr="00FA3424">
        <w:rPr>
          <w:rStyle w:val="mo"/>
          <w:rFonts w:ascii="MathJax_Main" w:hAnsi="MathJax_Main"/>
          <w:b/>
          <w:color w:val="555555"/>
          <w:sz w:val="20"/>
          <w:szCs w:val="20"/>
          <w:bdr w:val="none" w:sz="0" w:space="0" w:color="auto" w:frame="1"/>
          <w:shd w:val="clear" w:color="auto" w:fill="FFFFFF"/>
        </w:rPr>
        <w:t>)=</w:t>
      </w:r>
      <w:r w:rsidRPr="00FA3424">
        <w:rPr>
          <w:rStyle w:val="mi"/>
          <w:rFonts w:ascii="MathJax_Math" w:hAnsi="MathJax_Math"/>
          <w:b/>
          <w:i/>
          <w:iCs/>
          <w:color w:val="555555"/>
          <w:sz w:val="20"/>
          <w:szCs w:val="20"/>
          <w:bdr w:val="none" w:sz="0" w:space="0" w:color="auto" w:frame="1"/>
          <w:shd w:val="clear" w:color="auto" w:fill="FFFFFF"/>
        </w:rPr>
        <w:t>β</w:t>
      </w:r>
      <w:r w:rsidRPr="00FA3424">
        <w:rPr>
          <w:rStyle w:val="mn"/>
          <w:rFonts w:ascii="MathJax_Main" w:hAnsi="MathJax_Main"/>
          <w:b/>
          <w:color w:val="555555"/>
          <w:sz w:val="15"/>
          <w:szCs w:val="15"/>
          <w:bdr w:val="none" w:sz="0" w:space="0" w:color="auto" w:frame="1"/>
          <w:shd w:val="clear" w:color="auto" w:fill="FFFFFF"/>
        </w:rPr>
        <w:t>1</w:t>
      </w:r>
      <w:r w:rsidRPr="00FA3424">
        <w:rPr>
          <w:rStyle w:val="mi"/>
          <w:rFonts w:ascii="MathJax_Math" w:hAnsi="MathJax_Math"/>
          <w:b/>
          <w:i/>
          <w:iCs/>
          <w:color w:val="555555"/>
          <w:sz w:val="20"/>
          <w:szCs w:val="20"/>
          <w:bdr w:val="none" w:sz="0" w:space="0" w:color="auto" w:frame="1"/>
          <w:shd w:val="clear" w:color="auto" w:fill="FFFFFF"/>
        </w:rPr>
        <w:t>x</w:t>
      </w:r>
      <w:r w:rsidRPr="00FA3424">
        <w:rPr>
          <w:rStyle w:val="mo"/>
          <w:rFonts w:ascii="MathJax_Main" w:hAnsi="MathJax_Main"/>
          <w:b/>
          <w:color w:val="555555"/>
          <w:sz w:val="20"/>
          <w:szCs w:val="20"/>
          <w:bdr w:val="none" w:sz="0" w:space="0" w:color="auto" w:frame="1"/>
          <w:shd w:val="clear" w:color="auto" w:fill="FFFFFF"/>
        </w:rPr>
        <w:t>+</w:t>
      </w:r>
      <w:r w:rsidRPr="00FA3424">
        <w:rPr>
          <w:rStyle w:val="mi"/>
          <w:rFonts w:ascii="MathJax_Math" w:hAnsi="MathJax_Math"/>
          <w:b/>
          <w:i/>
          <w:iCs/>
          <w:color w:val="555555"/>
          <w:sz w:val="20"/>
          <w:szCs w:val="20"/>
          <w:bdr w:val="none" w:sz="0" w:space="0" w:color="auto" w:frame="1"/>
          <w:shd w:val="clear" w:color="auto" w:fill="FFFFFF"/>
        </w:rPr>
        <w:t>β</w:t>
      </w:r>
      <w:r w:rsidRPr="00FA3424">
        <w:rPr>
          <w:rStyle w:val="mn"/>
          <w:rFonts w:ascii="MathJax_Main" w:hAnsi="MathJax_Main"/>
          <w:b/>
          <w:color w:val="555555"/>
          <w:sz w:val="15"/>
          <w:szCs w:val="15"/>
          <w:bdr w:val="none" w:sz="0" w:space="0" w:color="auto" w:frame="1"/>
          <w:shd w:val="clear" w:color="auto" w:fill="FFFFFF"/>
        </w:rPr>
        <w:t>0</w:t>
      </w:r>
    </w:p>
    <w:p w14:paraId="28C1384E" w14:textId="77777777" w:rsidR="00FA3424" w:rsidRDefault="00FA3424" w:rsidP="00FA3424">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This linear relationship is the reason for the word “linear” in “simple linear regression” below. (The word “simple” means that</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y</w:t>
      </w:r>
      <w:r>
        <w:rPr>
          <w:rStyle w:val="apple-converted-space"/>
          <w:rFonts w:ascii="Georgia" w:hAnsi="Georgia"/>
          <w:color w:val="333333"/>
          <w:sz w:val="21"/>
          <w:szCs w:val="21"/>
        </w:rPr>
        <w:t> </w:t>
      </w:r>
      <w:r>
        <w:rPr>
          <w:rFonts w:ascii="Georgia" w:hAnsi="Georgia"/>
          <w:color w:val="333333"/>
          <w:sz w:val="21"/>
          <w:szCs w:val="21"/>
        </w:rPr>
        <w:t>depends on only one other variable and not two or more.)</w:t>
      </w:r>
    </w:p>
    <w:p w14:paraId="1799D01F" w14:textId="77777777" w:rsidR="00FA3424" w:rsidRDefault="00FA3424" w:rsidP="00FA3424">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Our next assumption is that for each value of</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x</w:t>
      </w:r>
      <w:r>
        <w:rPr>
          <w:rStyle w:val="apple-converted-space"/>
          <w:rFonts w:ascii="Georgia" w:hAnsi="Georgia"/>
          <w:color w:val="333333"/>
          <w:sz w:val="21"/>
          <w:szCs w:val="21"/>
        </w:rPr>
        <w:t> </w:t>
      </w:r>
      <w:r>
        <w:rPr>
          <w:rFonts w:ascii="Georgia" w:hAnsi="Georgia"/>
          <w:color w:val="333333"/>
          <w:sz w:val="21"/>
          <w:szCs w:val="21"/>
        </w:rPr>
        <w:t>the</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y</w:t>
      </w:r>
      <w:r>
        <w:rPr>
          <w:rFonts w:ascii="Georgia" w:hAnsi="Georgia"/>
          <w:color w:val="333333"/>
          <w:sz w:val="21"/>
          <w:szCs w:val="21"/>
        </w:rPr>
        <w:t>-values scatter about the mean</w:t>
      </w:r>
      <w:r>
        <w:rPr>
          <w:rStyle w:val="apple-converted-space"/>
          <w:rFonts w:ascii="Georgia" w:hAnsi="Georgia"/>
          <w:color w:val="333333"/>
          <w:sz w:val="21"/>
          <w:szCs w:val="21"/>
        </w:rPr>
        <w:t> </w:t>
      </w:r>
      <w:r>
        <w:rPr>
          <w:rStyle w:val="mi"/>
          <w:rFonts w:ascii="MathJax_Math" w:hAnsi="MathJax_Math"/>
          <w:i/>
          <w:iCs/>
          <w:color w:val="333333"/>
          <w:sz w:val="20"/>
          <w:szCs w:val="20"/>
          <w:bdr w:val="none" w:sz="0" w:space="0" w:color="auto" w:frame="1"/>
        </w:rPr>
        <w:t>E</w:t>
      </w:r>
      <w:r>
        <w:rPr>
          <w:rStyle w:val="mo"/>
          <w:rFonts w:ascii="MathJax_Main" w:hAnsi="MathJax_Main"/>
          <w:color w:val="333333"/>
          <w:sz w:val="20"/>
          <w:szCs w:val="20"/>
          <w:bdr w:val="none" w:sz="0" w:space="0" w:color="auto" w:frame="1"/>
        </w:rPr>
        <w:t>(</w:t>
      </w:r>
      <w:r>
        <w:rPr>
          <w:rStyle w:val="mi"/>
          <w:rFonts w:ascii="MathJax_Math" w:hAnsi="MathJax_Math"/>
          <w:i/>
          <w:iCs/>
          <w:color w:val="333333"/>
          <w:sz w:val="20"/>
          <w:szCs w:val="20"/>
          <w:bdr w:val="none" w:sz="0" w:space="0" w:color="auto" w:frame="1"/>
        </w:rPr>
        <w:t>y</w:t>
      </w:r>
      <w:r>
        <w:rPr>
          <w:rStyle w:val="mo"/>
          <w:rFonts w:ascii="MathJax_Main" w:hAnsi="MathJax_Main"/>
          <w:color w:val="333333"/>
          <w:sz w:val="20"/>
          <w:szCs w:val="20"/>
          <w:bdr w:val="none" w:sz="0" w:space="0" w:color="auto" w:frame="1"/>
        </w:rPr>
        <w:t>)</w:t>
      </w:r>
      <w:r>
        <w:rPr>
          <w:rStyle w:val="apple-converted-space"/>
          <w:rFonts w:ascii="Georgia" w:hAnsi="Georgia"/>
          <w:color w:val="333333"/>
          <w:sz w:val="21"/>
          <w:szCs w:val="21"/>
        </w:rPr>
        <w:t> </w:t>
      </w:r>
      <w:r>
        <w:rPr>
          <w:rFonts w:ascii="Georgia" w:hAnsi="Georgia"/>
          <w:color w:val="333333"/>
          <w:sz w:val="21"/>
          <w:szCs w:val="21"/>
        </w:rPr>
        <w:t>according to a normal distribution centered at</w:t>
      </w:r>
      <w:r>
        <w:rPr>
          <w:rStyle w:val="apple-converted-space"/>
          <w:rFonts w:ascii="Georgia" w:hAnsi="Georgia"/>
          <w:color w:val="333333"/>
          <w:sz w:val="21"/>
          <w:szCs w:val="21"/>
        </w:rPr>
        <w:t> </w:t>
      </w:r>
      <w:r>
        <w:rPr>
          <w:rStyle w:val="mi"/>
          <w:rFonts w:ascii="MathJax_Math" w:hAnsi="MathJax_Math"/>
          <w:i/>
          <w:iCs/>
          <w:color w:val="333333"/>
          <w:sz w:val="20"/>
          <w:szCs w:val="20"/>
          <w:bdr w:val="none" w:sz="0" w:space="0" w:color="auto" w:frame="1"/>
        </w:rPr>
        <w:t>E</w:t>
      </w:r>
      <w:r>
        <w:rPr>
          <w:rStyle w:val="mo"/>
          <w:rFonts w:ascii="MathJax_Main" w:hAnsi="MathJax_Main"/>
          <w:color w:val="333333"/>
          <w:sz w:val="20"/>
          <w:szCs w:val="20"/>
          <w:bdr w:val="none" w:sz="0" w:space="0" w:color="auto" w:frame="1"/>
        </w:rPr>
        <w:t>(</w:t>
      </w:r>
      <w:r>
        <w:rPr>
          <w:rStyle w:val="mi"/>
          <w:rFonts w:ascii="MathJax_Math" w:hAnsi="MathJax_Math"/>
          <w:i/>
          <w:iCs/>
          <w:color w:val="333333"/>
          <w:sz w:val="20"/>
          <w:szCs w:val="20"/>
          <w:bdr w:val="none" w:sz="0" w:space="0" w:color="auto" w:frame="1"/>
        </w:rPr>
        <w:t>y</w:t>
      </w:r>
      <w:r>
        <w:rPr>
          <w:rStyle w:val="mo"/>
          <w:rFonts w:ascii="MathJax_Main" w:hAnsi="MathJax_Main"/>
          <w:color w:val="333333"/>
          <w:sz w:val="20"/>
          <w:szCs w:val="20"/>
          <w:bdr w:val="none" w:sz="0" w:space="0" w:color="auto" w:frame="1"/>
        </w:rPr>
        <w:t>)</w:t>
      </w:r>
      <w:r>
        <w:rPr>
          <w:rStyle w:val="apple-converted-space"/>
          <w:rFonts w:ascii="Georgia" w:hAnsi="Georgia"/>
          <w:color w:val="333333"/>
          <w:sz w:val="21"/>
          <w:szCs w:val="21"/>
        </w:rPr>
        <w:t> </w:t>
      </w:r>
      <w:r>
        <w:rPr>
          <w:rFonts w:ascii="Georgia" w:hAnsi="Georgia"/>
          <w:color w:val="333333"/>
          <w:sz w:val="21"/>
          <w:szCs w:val="21"/>
        </w:rPr>
        <w:t>and with a standard deviation</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σ</w:t>
      </w:r>
      <w:r>
        <w:rPr>
          <w:rStyle w:val="apple-converted-space"/>
          <w:rFonts w:ascii="Georgia" w:hAnsi="Georgia"/>
          <w:color w:val="333333"/>
          <w:sz w:val="21"/>
          <w:szCs w:val="21"/>
        </w:rPr>
        <w:t> </w:t>
      </w:r>
      <w:r>
        <w:rPr>
          <w:rFonts w:ascii="Georgia" w:hAnsi="Georgia"/>
          <w:color w:val="333333"/>
          <w:sz w:val="21"/>
          <w:szCs w:val="21"/>
        </w:rPr>
        <w:t>that is the same for every value of</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x</w:t>
      </w:r>
      <w:r>
        <w:rPr>
          <w:rFonts w:ascii="Georgia" w:hAnsi="Georgia"/>
          <w:color w:val="333333"/>
          <w:sz w:val="21"/>
          <w:szCs w:val="21"/>
        </w:rPr>
        <w:t>. This is the same as saying that there exists a normally distributed random variable</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ε</w:t>
      </w:r>
      <w:r>
        <w:rPr>
          <w:rStyle w:val="apple-converted-space"/>
          <w:rFonts w:ascii="Georgia" w:hAnsi="Georgia"/>
          <w:color w:val="333333"/>
          <w:sz w:val="21"/>
          <w:szCs w:val="21"/>
        </w:rPr>
        <w:t> </w:t>
      </w:r>
      <w:r>
        <w:rPr>
          <w:rFonts w:ascii="Georgia" w:hAnsi="Georgia"/>
          <w:color w:val="333333"/>
          <w:sz w:val="21"/>
          <w:szCs w:val="21"/>
        </w:rPr>
        <w:t>with mean 0 and standard deviation</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σ</w:t>
      </w:r>
      <w:r>
        <w:rPr>
          <w:rStyle w:val="apple-converted-space"/>
          <w:rFonts w:ascii="Georgia" w:hAnsi="Georgia"/>
          <w:color w:val="333333"/>
          <w:sz w:val="21"/>
          <w:szCs w:val="21"/>
        </w:rPr>
        <w:t> </w:t>
      </w:r>
      <w:r>
        <w:rPr>
          <w:rFonts w:ascii="Georgia" w:hAnsi="Georgia"/>
          <w:color w:val="333333"/>
          <w:sz w:val="21"/>
          <w:szCs w:val="21"/>
        </w:rPr>
        <w:t>so that the relationship between</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x</w:t>
      </w:r>
      <w:r>
        <w:rPr>
          <w:rStyle w:val="apple-converted-space"/>
          <w:rFonts w:ascii="Georgia" w:hAnsi="Georgia"/>
          <w:color w:val="333333"/>
          <w:sz w:val="21"/>
          <w:szCs w:val="21"/>
        </w:rPr>
        <w:t> </w:t>
      </w:r>
      <w:r>
        <w:rPr>
          <w:rFonts w:ascii="Georgia" w:hAnsi="Georgia"/>
          <w:color w:val="333333"/>
          <w:sz w:val="21"/>
          <w:szCs w:val="21"/>
        </w:rPr>
        <w:t>and</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y</w:t>
      </w:r>
      <w:r>
        <w:rPr>
          <w:rStyle w:val="apple-converted-space"/>
          <w:rFonts w:ascii="Georgia" w:hAnsi="Georgia"/>
          <w:color w:val="333333"/>
          <w:sz w:val="21"/>
          <w:szCs w:val="21"/>
        </w:rPr>
        <w:t> </w:t>
      </w:r>
      <w:r>
        <w:rPr>
          <w:rFonts w:ascii="Georgia" w:hAnsi="Georgia"/>
          <w:color w:val="333333"/>
          <w:sz w:val="21"/>
          <w:szCs w:val="21"/>
        </w:rPr>
        <w:t>in the whole population is</w:t>
      </w:r>
    </w:p>
    <w:p w14:paraId="02D1E931" w14:textId="77777777" w:rsidR="00FA3424" w:rsidRPr="000F2F32" w:rsidRDefault="00FA3424" w:rsidP="00FA3424">
      <w:pPr>
        <w:spacing w:line="360" w:lineRule="auto"/>
        <w:jc w:val="center"/>
        <w:textAlignment w:val="baseline"/>
        <w:rPr>
          <w:rFonts w:ascii="Calibri" w:hAnsi="Calibri"/>
          <w:b/>
          <w:color w:val="555555"/>
          <w:sz w:val="23"/>
          <w:szCs w:val="23"/>
          <w:bdr w:val="none" w:sz="0" w:space="0" w:color="auto" w:frame="1"/>
          <w:shd w:val="clear" w:color="auto" w:fill="FFFFFF"/>
        </w:rPr>
      </w:pPr>
      <w:r w:rsidRPr="000F2F32">
        <w:rPr>
          <w:rStyle w:val="mi"/>
          <w:rFonts w:ascii="MathJax_Math" w:hAnsi="MathJax_Math"/>
          <w:b/>
          <w:i/>
          <w:iCs/>
          <w:color w:val="555555"/>
          <w:sz w:val="20"/>
          <w:szCs w:val="20"/>
          <w:bdr w:val="none" w:sz="0" w:space="0" w:color="auto" w:frame="1"/>
          <w:shd w:val="clear" w:color="auto" w:fill="FFFFFF"/>
        </w:rPr>
        <w:t>y</w:t>
      </w:r>
      <w:r w:rsidRPr="000F2F32">
        <w:rPr>
          <w:rStyle w:val="mo"/>
          <w:rFonts w:ascii="MathJax_Main" w:hAnsi="MathJax_Main"/>
          <w:b/>
          <w:color w:val="555555"/>
          <w:sz w:val="20"/>
          <w:szCs w:val="20"/>
          <w:bdr w:val="none" w:sz="0" w:space="0" w:color="auto" w:frame="1"/>
          <w:shd w:val="clear" w:color="auto" w:fill="FFFFFF"/>
        </w:rPr>
        <w:t>=</w:t>
      </w:r>
      <w:r w:rsidRPr="000F2F32">
        <w:rPr>
          <w:rStyle w:val="mi"/>
          <w:rFonts w:ascii="MathJax_Math" w:hAnsi="MathJax_Math"/>
          <w:b/>
          <w:i/>
          <w:iCs/>
          <w:color w:val="555555"/>
          <w:sz w:val="20"/>
          <w:szCs w:val="20"/>
          <w:bdr w:val="none" w:sz="0" w:space="0" w:color="auto" w:frame="1"/>
          <w:shd w:val="clear" w:color="auto" w:fill="FFFFFF"/>
        </w:rPr>
        <w:t>β</w:t>
      </w:r>
      <w:r w:rsidRPr="000F2F32">
        <w:rPr>
          <w:rStyle w:val="mn"/>
          <w:rFonts w:ascii="MathJax_Main" w:hAnsi="MathJax_Main"/>
          <w:b/>
          <w:color w:val="555555"/>
          <w:sz w:val="15"/>
          <w:szCs w:val="15"/>
          <w:bdr w:val="none" w:sz="0" w:space="0" w:color="auto" w:frame="1"/>
          <w:shd w:val="clear" w:color="auto" w:fill="FFFFFF"/>
        </w:rPr>
        <w:t>1</w:t>
      </w:r>
      <w:r w:rsidRPr="000F2F32">
        <w:rPr>
          <w:rStyle w:val="mi"/>
          <w:rFonts w:ascii="MathJax_Math" w:hAnsi="MathJax_Math"/>
          <w:b/>
          <w:i/>
          <w:iCs/>
          <w:color w:val="555555"/>
          <w:sz w:val="20"/>
          <w:szCs w:val="20"/>
          <w:bdr w:val="none" w:sz="0" w:space="0" w:color="auto" w:frame="1"/>
          <w:shd w:val="clear" w:color="auto" w:fill="FFFFFF"/>
        </w:rPr>
        <w:t>x</w:t>
      </w:r>
      <w:r w:rsidRPr="000F2F32">
        <w:rPr>
          <w:rStyle w:val="mo"/>
          <w:rFonts w:ascii="MathJax_Main" w:hAnsi="MathJax_Main"/>
          <w:b/>
          <w:color w:val="555555"/>
          <w:sz w:val="20"/>
          <w:szCs w:val="20"/>
          <w:bdr w:val="none" w:sz="0" w:space="0" w:color="auto" w:frame="1"/>
          <w:shd w:val="clear" w:color="auto" w:fill="FFFFFF"/>
        </w:rPr>
        <w:t>+</w:t>
      </w:r>
      <w:r w:rsidRPr="000F2F32">
        <w:rPr>
          <w:rStyle w:val="mi"/>
          <w:rFonts w:ascii="MathJax_Math" w:hAnsi="MathJax_Math"/>
          <w:b/>
          <w:i/>
          <w:iCs/>
          <w:color w:val="555555"/>
          <w:sz w:val="20"/>
          <w:szCs w:val="20"/>
          <w:bdr w:val="none" w:sz="0" w:space="0" w:color="auto" w:frame="1"/>
          <w:shd w:val="clear" w:color="auto" w:fill="FFFFFF"/>
        </w:rPr>
        <w:t>β</w:t>
      </w:r>
      <w:r w:rsidRPr="000F2F32">
        <w:rPr>
          <w:rStyle w:val="mn"/>
          <w:rFonts w:ascii="MathJax_Main" w:hAnsi="MathJax_Main"/>
          <w:b/>
          <w:color w:val="555555"/>
          <w:sz w:val="15"/>
          <w:szCs w:val="15"/>
          <w:bdr w:val="none" w:sz="0" w:space="0" w:color="auto" w:frame="1"/>
          <w:shd w:val="clear" w:color="auto" w:fill="FFFFFF"/>
        </w:rPr>
        <w:t>0</w:t>
      </w:r>
      <w:r w:rsidRPr="000F2F32">
        <w:rPr>
          <w:rStyle w:val="mo"/>
          <w:rFonts w:ascii="MathJax_Main" w:hAnsi="MathJax_Main"/>
          <w:b/>
          <w:color w:val="555555"/>
          <w:sz w:val="20"/>
          <w:szCs w:val="20"/>
          <w:bdr w:val="none" w:sz="0" w:space="0" w:color="auto" w:frame="1"/>
          <w:shd w:val="clear" w:color="auto" w:fill="FFFFFF"/>
        </w:rPr>
        <w:t>+</w:t>
      </w:r>
      <w:r w:rsidRPr="000F2F32">
        <w:rPr>
          <w:rStyle w:val="mi"/>
          <w:rFonts w:ascii="MathJax_Math" w:hAnsi="MathJax_Math"/>
          <w:b/>
          <w:i/>
          <w:iCs/>
          <w:color w:val="555555"/>
          <w:sz w:val="20"/>
          <w:szCs w:val="20"/>
          <w:bdr w:val="none" w:sz="0" w:space="0" w:color="auto" w:frame="1"/>
          <w:shd w:val="clear" w:color="auto" w:fill="FFFFFF"/>
        </w:rPr>
        <w:t>ε</w:t>
      </w:r>
    </w:p>
    <w:p w14:paraId="49EBAB8E" w14:textId="77777777" w:rsidR="00FA3424" w:rsidRDefault="00FA3424" w:rsidP="00FA3424">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lastRenderedPageBreak/>
        <w:t>Our last assumption is that the random deviations associated with different observations are independent.</w:t>
      </w:r>
    </w:p>
    <w:p w14:paraId="71214D9D" w14:textId="77777777" w:rsidR="00FA3424" w:rsidRDefault="00FA3424" w:rsidP="00FA3424">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In summary, the model is:</w:t>
      </w:r>
    </w:p>
    <w:p w14:paraId="25AB6783" w14:textId="77777777" w:rsidR="00FA3424" w:rsidRDefault="00FA3424" w:rsidP="00FA3424">
      <w:pPr>
        <w:pStyle w:val="Heading3"/>
        <w:shd w:val="clear" w:color="auto" w:fill="F4F4F4"/>
        <w:spacing w:before="0" w:beforeAutospacing="0" w:after="0" w:afterAutospacing="0" w:line="360" w:lineRule="auto"/>
        <w:textAlignment w:val="baseline"/>
        <w:rPr>
          <w:rFonts w:ascii="Calibri" w:hAnsi="Calibri"/>
          <w:color w:val="333333"/>
          <w:sz w:val="30"/>
          <w:szCs w:val="30"/>
        </w:rPr>
      </w:pPr>
      <w:r>
        <w:rPr>
          <w:rFonts w:ascii="Calibri" w:hAnsi="Calibri"/>
          <w:color w:val="333333"/>
          <w:sz w:val="30"/>
          <w:szCs w:val="30"/>
        </w:rPr>
        <w:t>Simple Linear Regression Model</w:t>
      </w:r>
    </w:p>
    <w:p w14:paraId="3BAEE096" w14:textId="77777777" w:rsidR="00FA3424" w:rsidRDefault="00FA3424" w:rsidP="00FA3424">
      <w:pPr>
        <w:pStyle w:val="para"/>
        <w:shd w:val="clear" w:color="auto" w:fill="F4F4F4"/>
        <w:spacing w:before="0" w:beforeAutospacing="0" w:after="0" w:afterAutospacing="0" w:line="360" w:lineRule="auto"/>
        <w:textAlignment w:val="baseline"/>
        <w:rPr>
          <w:rFonts w:ascii="Georgia" w:hAnsi="Georgia"/>
          <w:color w:val="333333"/>
          <w:sz w:val="20"/>
          <w:szCs w:val="20"/>
        </w:rPr>
      </w:pPr>
      <w:r>
        <w:rPr>
          <w:rFonts w:ascii="Georgia" w:hAnsi="Georgia"/>
          <w:color w:val="333333"/>
          <w:sz w:val="20"/>
          <w:szCs w:val="20"/>
        </w:rPr>
        <w:t>For each point</w:t>
      </w:r>
      <w:r>
        <w:rPr>
          <w:rStyle w:val="apple-converted-space"/>
          <w:rFonts w:ascii="Georgia" w:hAnsi="Georgia"/>
          <w:color w:val="333333"/>
          <w:sz w:val="20"/>
          <w:szCs w:val="20"/>
        </w:rPr>
        <w:t> </w:t>
      </w:r>
      <w:r>
        <w:rPr>
          <w:rStyle w:val="mo"/>
          <w:rFonts w:ascii="MathJax_Main" w:hAnsi="MathJax_Main"/>
          <w:color w:val="333333"/>
          <w:sz w:val="20"/>
          <w:szCs w:val="20"/>
          <w:bdr w:val="none" w:sz="0" w:space="0" w:color="auto" w:frame="1"/>
        </w:rPr>
        <w:t>(</w:t>
      </w:r>
      <w:r>
        <w:rPr>
          <w:rStyle w:val="mi"/>
          <w:rFonts w:ascii="MathJax_Math" w:hAnsi="MathJax_Math"/>
          <w:i/>
          <w:iCs/>
          <w:color w:val="333333"/>
          <w:sz w:val="20"/>
          <w:szCs w:val="20"/>
          <w:bdr w:val="none" w:sz="0" w:space="0" w:color="auto" w:frame="1"/>
        </w:rPr>
        <w:t>x</w:t>
      </w:r>
      <w:r>
        <w:rPr>
          <w:rStyle w:val="mo"/>
          <w:rFonts w:ascii="MathJax_Main" w:hAnsi="MathJax_Main"/>
          <w:color w:val="333333"/>
          <w:sz w:val="20"/>
          <w:szCs w:val="20"/>
          <w:bdr w:val="none" w:sz="0" w:space="0" w:color="auto" w:frame="1"/>
        </w:rPr>
        <w:t>,</w:t>
      </w:r>
      <w:r>
        <w:rPr>
          <w:rStyle w:val="mi"/>
          <w:rFonts w:ascii="MathJax_Math" w:hAnsi="MathJax_Math"/>
          <w:i/>
          <w:iCs/>
          <w:color w:val="333333"/>
          <w:sz w:val="20"/>
          <w:szCs w:val="20"/>
          <w:bdr w:val="none" w:sz="0" w:space="0" w:color="auto" w:frame="1"/>
        </w:rPr>
        <w:t>y</w:t>
      </w:r>
      <w:r>
        <w:rPr>
          <w:rStyle w:val="mo"/>
          <w:rFonts w:ascii="MathJax_Main" w:hAnsi="MathJax_Main"/>
          <w:color w:val="333333"/>
          <w:sz w:val="20"/>
          <w:szCs w:val="20"/>
          <w:bdr w:val="none" w:sz="0" w:space="0" w:color="auto" w:frame="1"/>
        </w:rPr>
        <w:t>)</w:t>
      </w:r>
      <w:r>
        <w:rPr>
          <w:rStyle w:val="apple-converted-space"/>
          <w:rFonts w:ascii="Georgia" w:hAnsi="Georgia"/>
          <w:color w:val="333333"/>
          <w:sz w:val="20"/>
          <w:szCs w:val="20"/>
        </w:rPr>
        <w:t> </w:t>
      </w:r>
      <w:r>
        <w:rPr>
          <w:rFonts w:ascii="Georgia" w:hAnsi="Georgia"/>
          <w:color w:val="333333"/>
          <w:sz w:val="20"/>
          <w:szCs w:val="20"/>
        </w:rPr>
        <w:t>in data set the</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y</w:t>
      </w:r>
      <w:r>
        <w:rPr>
          <w:rFonts w:ascii="Georgia" w:hAnsi="Georgia"/>
          <w:color w:val="333333"/>
          <w:sz w:val="20"/>
          <w:szCs w:val="20"/>
        </w:rPr>
        <w:t>-value is an independent observation of</w:t>
      </w:r>
    </w:p>
    <w:p w14:paraId="3EEAA5B8" w14:textId="77777777" w:rsidR="00FA3424" w:rsidRPr="000F2F32" w:rsidRDefault="00FA3424" w:rsidP="00FA3424">
      <w:pPr>
        <w:shd w:val="clear" w:color="auto" w:fill="F4F4F4"/>
        <w:spacing w:line="360" w:lineRule="auto"/>
        <w:jc w:val="center"/>
        <w:textAlignment w:val="baseline"/>
        <w:rPr>
          <w:rFonts w:ascii="Calibri" w:hAnsi="Calibri"/>
          <w:b/>
          <w:color w:val="555555"/>
          <w:sz w:val="23"/>
          <w:szCs w:val="23"/>
          <w:bdr w:val="none" w:sz="0" w:space="0" w:color="auto" w:frame="1"/>
        </w:rPr>
      </w:pPr>
      <w:r w:rsidRPr="000F2F32">
        <w:rPr>
          <w:rStyle w:val="mi"/>
          <w:rFonts w:ascii="MathJax_Math" w:hAnsi="MathJax_Math"/>
          <w:b/>
          <w:i/>
          <w:iCs/>
          <w:color w:val="555555"/>
          <w:sz w:val="20"/>
          <w:szCs w:val="20"/>
          <w:bdr w:val="none" w:sz="0" w:space="0" w:color="auto" w:frame="1"/>
        </w:rPr>
        <w:t>y</w:t>
      </w:r>
      <w:r w:rsidRPr="000F2F32">
        <w:rPr>
          <w:rStyle w:val="mo"/>
          <w:rFonts w:ascii="MathJax_Main" w:hAnsi="MathJax_Main"/>
          <w:b/>
          <w:color w:val="555555"/>
          <w:sz w:val="20"/>
          <w:szCs w:val="20"/>
          <w:bdr w:val="none" w:sz="0" w:space="0" w:color="auto" w:frame="1"/>
        </w:rPr>
        <w:t>=</w:t>
      </w:r>
      <w:r w:rsidRPr="000F2F32">
        <w:rPr>
          <w:rStyle w:val="mi"/>
          <w:rFonts w:ascii="MathJax_Math" w:hAnsi="MathJax_Math"/>
          <w:b/>
          <w:i/>
          <w:iCs/>
          <w:color w:val="555555"/>
          <w:sz w:val="20"/>
          <w:szCs w:val="20"/>
          <w:bdr w:val="none" w:sz="0" w:space="0" w:color="auto" w:frame="1"/>
        </w:rPr>
        <w:t>β</w:t>
      </w:r>
      <w:r w:rsidRPr="000F2F32">
        <w:rPr>
          <w:rStyle w:val="mn"/>
          <w:rFonts w:ascii="MathJax_Main" w:hAnsi="MathJax_Main"/>
          <w:b/>
          <w:color w:val="555555"/>
          <w:sz w:val="15"/>
          <w:szCs w:val="15"/>
          <w:bdr w:val="none" w:sz="0" w:space="0" w:color="auto" w:frame="1"/>
        </w:rPr>
        <w:t>1</w:t>
      </w:r>
      <w:r w:rsidRPr="000F2F32">
        <w:rPr>
          <w:rStyle w:val="mi"/>
          <w:rFonts w:ascii="MathJax_Math" w:hAnsi="MathJax_Math"/>
          <w:b/>
          <w:i/>
          <w:iCs/>
          <w:color w:val="555555"/>
          <w:sz w:val="20"/>
          <w:szCs w:val="20"/>
          <w:bdr w:val="none" w:sz="0" w:space="0" w:color="auto" w:frame="1"/>
        </w:rPr>
        <w:t>x</w:t>
      </w:r>
      <w:r w:rsidRPr="000F2F32">
        <w:rPr>
          <w:rStyle w:val="mo"/>
          <w:rFonts w:ascii="MathJax_Main" w:hAnsi="MathJax_Main"/>
          <w:b/>
          <w:color w:val="555555"/>
          <w:sz w:val="20"/>
          <w:szCs w:val="20"/>
          <w:bdr w:val="none" w:sz="0" w:space="0" w:color="auto" w:frame="1"/>
        </w:rPr>
        <w:t>+</w:t>
      </w:r>
      <w:r w:rsidRPr="000F2F32">
        <w:rPr>
          <w:rStyle w:val="mi"/>
          <w:rFonts w:ascii="MathJax_Math" w:hAnsi="MathJax_Math"/>
          <w:b/>
          <w:i/>
          <w:iCs/>
          <w:color w:val="555555"/>
          <w:sz w:val="20"/>
          <w:szCs w:val="20"/>
          <w:bdr w:val="none" w:sz="0" w:space="0" w:color="auto" w:frame="1"/>
        </w:rPr>
        <w:t>β</w:t>
      </w:r>
      <w:r w:rsidRPr="000F2F32">
        <w:rPr>
          <w:rStyle w:val="mn"/>
          <w:rFonts w:ascii="MathJax_Main" w:hAnsi="MathJax_Main"/>
          <w:b/>
          <w:color w:val="555555"/>
          <w:sz w:val="15"/>
          <w:szCs w:val="15"/>
          <w:bdr w:val="none" w:sz="0" w:space="0" w:color="auto" w:frame="1"/>
        </w:rPr>
        <w:t>0</w:t>
      </w:r>
      <w:r w:rsidRPr="000F2F32">
        <w:rPr>
          <w:rStyle w:val="mo"/>
          <w:rFonts w:ascii="MathJax_Main" w:hAnsi="MathJax_Main"/>
          <w:b/>
          <w:color w:val="555555"/>
          <w:sz w:val="20"/>
          <w:szCs w:val="20"/>
          <w:bdr w:val="none" w:sz="0" w:space="0" w:color="auto" w:frame="1"/>
        </w:rPr>
        <w:t>+</w:t>
      </w:r>
      <w:r w:rsidRPr="000F2F32">
        <w:rPr>
          <w:rStyle w:val="mi"/>
          <w:rFonts w:ascii="MathJax_Math" w:hAnsi="MathJax_Math"/>
          <w:b/>
          <w:i/>
          <w:iCs/>
          <w:color w:val="555555"/>
          <w:sz w:val="20"/>
          <w:szCs w:val="20"/>
          <w:bdr w:val="none" w:sz="0" w:space="0" w:color="auto" w:frame="1"/>
        </w:rPr>
        <w:t>ε</w:t>
      </w:r>
    </w:p>
    <w:p w14:paraId="4AE46BC5" w14:textId="77777777" w:rsidR="00FA3424" w:rsidRDefault="00FA3424" w:rsidP="00FA3424">
      <w:pPr>
        <w:pStyle w:val="para"/>
        <w:shd w:val="clear" w:color="auto" w:fill="F4F4F4"/>
        <w:spacing w:before="0" w:beforeAutospacing="0" w:after="0" w:afterAutospacing="0" w:line="360" w:lineRule="auto"/>
        <w:textAlignment w:val="baseline"/>
        <w:rPr>
          <w:rFonts w:ascii="Georgia" w:hAnsi="Georgia"/>
          <w:color w:val="333333"/>
          <w:sz w:val="20"/>
          <w:szCs w:val="20"/>
        </w:rPr>
      </w:pPr>
      <w:r>
        <w:rPr>
          <w:rFonts w:ascii="Georgia" w:hAnsi="Georgia"/>
          <w:color w:val="333333"/>
          <w:sz w:val="20"/>
          <w:szCs w:val="20"/>
        </w:rPr>
        <w:t>where</w:t>
      </w:r>
      <w:r>
        <w:rPr>
          <w:rStyle w:val="apple-converted-space"/>
          <w:rFonts w:ascii="Georgia" w:hAnsi="Georgia"/>
          <w:color w:val="333333"/>
          <w:sz w:val="20"/>
          <w:szCs w:val="20"/>
        </w:rPr>
        <w:t> </w:t>
      </w:r>
      <w:r>
        <w:rPr>
          <w:rStyle w:val="mi"/>
          <w:rFonts w:ascii="MathJax_Math" w:hAnsi="MathJax_Math"/>
          <w:i/>
          <w:iCs/>
          <w:color w:val="333333"/>
          <w:sz w:val="20"/>
          <w:szCs w:val="20"/>
          <w:bdr w:val="none" w:sz="0" w:space="0" w:color="auto" w:frame="1"/>
        </w:rPr>
        <w:t>β</w:t>
      </w:r>
      <w:r>
        <w:rPr>
          <w:rStyle w:val="mn"/>
          <w:rFonts w:ascii="MathJax_Main" w:hAnsi="MathJax_Main"/>
          <w:color w:val="333333"/>
          <w:sz w:val="15"/>
          <w:szCs w:val="15"/>
          <w:bdr w:val="none" w:sz="0" w:space="0" w:color="auto" w:frame="1"/>
        </w:rPr>
        <w:t>1</w:t>
      </w:r>
      <w:r>
        <w:rPr>
          <w:rStyle w:val="apple-converted-space"/>
          <w:rFonts w:ascii="Georgia" w:hAnsi="Georgia"/>
          <w:color w:val="333333"/>
          <w:sz w:val="20"/>
          <w:szCs w:val="20"/>
        </w:rPr>
        <w:t> </w:t>
      </w:r>
      <w:r>
        <w:rPr>
          <w:rFonts w:ascii="Georgia" w:hAnsi="Georgia"/>
          <w:color w:val="333333"/>
          <w:sz w:val="20"/>
          <w:szCs w:val="20"/>
        </w:rPr>
        <w:t>and</w:t>
      </w:r>
      <w:r>
        <w:rPr>
          <w:rStyle w:val="apple-converted-space"/>
          <w:rFonts w:ascii="Georgia" w:hAnsi="Georgia"/>
          <w:color w:val="333333"/>
          <w:sz w:val="20"/>
          <w:szCs w:val="20"/>
        </w:rPr>
        <w:t> </w:t>
      </w:r>
      <w:r>
        <w:rPr>
          <w:rStyle w:val="mi"/>
          <w:rFonts w:ascii="MathJax_Math" w:hAnsi="MathJax_Math"/>
          <w:i/>
          <w:iCs/>
          <w:color w:val="333333"/>
          <w:sz w:val="20"/>
          <w:szCs w:val="20"/>
          <w:bdr w:val="none" w:sz="0" w:space="0" w:color="auto" w:frame="1"/>
        </w:rPr>
        <w:t>β</w:t>
      </w:r>
      <w:r>
        <w:rPr>
          <w:rStyle w:val="mn"/>
          <w:rFonts w:ascii="MathJax_Main" w:hAnsi="MathJax_Main"/>
          <w:color w:val="333333"/>
          <w:sz w:val="15"/>
          <w:szCs w:val="15"/>
          <w:bdr w:val="none" w:sz="0" w:space="0" w:color="auto" w:frame="1"/>
        </w:rPr>
        <w:t>0</w:t>
      </w:r>
      <w:r>
        <w:rPr>
          <w:rStyle w:val="apple-converted-space"/>
          <w:rFonts w:ascii="Georgia" w:hAnsi="Georgia"/>
          <w:color w:val="333333"/>
          <w:sz w:val="20"/>
          <w:szCs w:val="20"/>
        </w:rPr>
        <w:t> </w:t>
      </w:r>
      <w:r>
        <w:rPr>
          <w:rFonts w:ascii="Georgia" w:hAnsi="Georgia"/>
          <w:color w:val="333333"/>
          <w:sz w:val="20"/>
          <w:szCs w:val="20"/>
        </w:rPr>
        <w:t>are fixed parameters and</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ε</w:t>
      </w:r>
      <w:r>
        <w:rPr>
          <w:rStyle w:val="apple-converted-space"/>
          <w:rFonts w:ascii="Georgia" w:hAnsi="Georgia"/>
          <w:color w:val="333333"/>
          <w:sz w:val="20"/>
          <w:szCs w:val="20"/>
        </w:rPr>
        <w:t> </w:t>
      </w:r>
      <w:r>
        <w:rPr>
          <w:rFonts w:ascii="Georgia" w:hAnsi="Georgia"/>
          <w:color w:val="333333"/>
          <w:sz w:val="20"/>
          <w:szCs w:val="20"/>
        </w:rPr>
        <w:t>is a normally distributed random variable with mean 0 and an unknown standard deviation</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σ</w:t>
      </w:r>
      <w:r>
        <w:rPr>
          <w:rFonts w:ascii="Georgia" w:hAnsi="Georgia"/>
          <w:color w:val="333333"/>
          <w:sz w:val="20"/>
          <w:szCs w:val="20"/>
        </w:rPr>
        <w:t>.</w:t>
      </w:r>
    </w:p>
    <w:p w14:paraId="38073BEF" w14:textId="77777777" w:rsidR="00FA3424" w:rsidRDefault="00FA3424" w:rsidP="00FA3424">
      <w:pPr>
        <w:pStyle w:val="para"/>
        <w:shd w:val="clear" w:color="auto" w:fill="F4F4F4"/>
        <w:spacing w:before="0" w:beforeAutospacing="0" w:after="0" w:afterAutospacing="0" w:line="360" w:lineRule="auto"/>
        <w:textAlignment w:val="baseline"/>
        <w:rPr>
          <w:rFonts w:ascii="Georgia" w:hAnsi="Georgia"/>
          <w:color w:val="333333"/>
          <w:sz w:val="20"/>
          <w:szCs w:val="20"/>
        </w:rPr>
      </w:pPr>
      <w:r>
        <w:rPr>
          <w:rFonts w:ascii="Georgia" w:hAnsi="Georgia"/>
          <w:color w:val="333333"/>
          <w:sz w:val="20"/>
          <w:szCs w:val="20"/>
        </w:rPr>
        <w:t>The line with equation</w:t>
      </w:r>
      <w:r>
        <w:rPr>
          <w:rStyle w:val="apple-converted-space"/>
          <w:rFonts w:ascii="Georgia" w:hAnsi="Georgia"/>
          <w:color w:val="333333"/>
          <w:sz w:val="20"/>
          <w:szCs w:val="20"/>
        </w:rPr>
        <w:t> </w:t>
      </w:r>
      <w:r>
        <w:rPr>
          <w:rStyle w:val="mi"/>
          <w:rFonts w:ascii="MathJax_Math" w:hAnsi="MathJax_Math"/>
          <w:i/>
          <w:iCs/>
          <w:color w:val="333333"/>
          <w:sz w:val="20"/>
          <w:szCs w:val="20"/>
          <w:bdr w:val="none" w:sz="0" w:space="0" w:color="auto" w:frame="1"/>
        </w:rPr>
        <w:t>y</w:t>
      </w:r>
      <w:r>
        <w:rPr>
          <w:rStyle w:val="mo"/>
          <w:rFonts w:ascii="MathJax_Main" w:hAnsi="MathJax_Main"/>
          <w:color w:val="333333"/>
          <w:sz w:val="20"/>
          <w:szCs w:val="20"/>
          <w:bdr w:val="none" w:sz="0" w:space="0" w:color="auto" w:frame="1"/>
        </w:rPr>
        <w:t>=</w:t>
      </w:r>
      <w:r>
        <w:rPr>
          <w:rStyle w:val="mi"/>
          <w:rFonts w:ascii="MathJax_Math" w:hAnsi="MathJax_Math"/>
          <w:i/>
          <w:iCs/>
          <w:color w:val="333333"/>
          <w:sz w:val="20"/>
          <w:szCs w:val="20"/>
          <w:bdr w:val="none" w:sz="0" w:space="0" w:color="auto" w:frame="1"/>
        </w:rPr>
        <w:t>β</w:t>
      </w:r>
      <w:r>
        <w:rPr>
          <w:rStyle w:val="mn"/>
          <w:rFonts w:ascii="MathJax_Main" w:hAnsi="MathJax_Main"/>
          <w:color w:val="333333"/>
          <w:sz w:val="15"/>
          <w:szCs w:val="15"/>
          <w:bdr w:val="none" w:sz="0" w:space="0" w:color="auto" w:frame="1"/>
        </w:rPr>
        <w:t>1</w:t>
      </w:r>
      <w:r>
        <w:rPr>
          <w:rStyle w:val="mi"/>
          <w:rFonts w:ascii="MathJax_Math" w:hAnsi="MathJax_Math"/>
          <w:i/>
          <w:iCs/>
          <w:color w:val="333333"/>
          <w:sz w:val="20"/>
          <w:szCs w:val="20"/>
          <w:bdr w:val="none" w:sz="0" w:space="0" w:color="auto" w:frame="1"/>
        </w:rPr>
        <w:t>x</w:t>
      </w:r>
      <w:r>
        <w:rPr>
          <w:rStyle w:val="mo"/>
          <w:rFonts w:ascii="MathJax_Main" w:hAnsi="MathJax_Main"/>
          <w:color w:val="333333"/>
          <w:sz w:val="20"/>
          <w:szCs w:val="20"/>
          <w:bdr w:val="none" w:sz="0" w:space="0" w:color="auto" w:frame="1"/>
        </w:rPr>
        <w:t>+</w:t>
      </w:r>
      <w:r>
        <w:rPr>
          <w:rStyle w:val="mi"/>
          <w:rFonts w:ascii="MathJax_Math" w:hAnsi="MathJax_Math"/>
          <w:i/>
          <w:iCs/>
          <w:color w:val="333333"/>
          <w:sz w:val="20"/>
          <w:szCs w:val="20"/>
          <w:bdr w:val="none" w:sz="0" w:space="0" w:color="auto" w:frame="1"/>
        </w:rPr>
        <w:t>β</w:t>
      </w:r>
      <w:r>
        <w:rPr>
          <w:rStyle w:val="mn"/>
          <w:rFonts w:ascii="MathJax_Main" w:hAnsi="MathJax_Main"/>
          <w:color w:val="333333"/>
          <w:sz w:val="15"/>
          <w:szCs w:val="15"/>
          <w:bdr w:val="none" w:sz="0" w:space="0" w:color="auto" w:frame="1"/>
        </w:rPr>
        <w:t>0</w:t>
      </w:r>
      <w:r>
        <w:rPr>
          <w:rStyle w:val="apple-converted-space"/>
          <w:rFonts w:ascii="Georgia" w:hAnsi="Georgia"/>
          <w:color w:val="333333"/>
          <w:sz w:val="20"/>
          <w:szCs w:val="20"/>
        </w:rPr>
        <w:t> </w:t>
      </w:r>
      <w:r>
        <w:rPr>
          <w:rFonts w:ascii="Georgia" w:hAnsi="Georgia"/>
          <w:color w:val="333333"/>
          <w:sz w:val="20"/>
          <w:szCs w:val="20"/>
        </w:rPr>
        <w:t>is called the</w:t>
      </w:r>
      <w:r w:rsidR="000F2F32">
        <w:rPr>
          <w:rFonts w:ascii="Georgia" w:hAnsi="Georgia"/>
          <w:color w:val="333333"/>
          <w:sz w:val="20"/>
          <w:szCs w:val="20"/>
        </w:rPr>
        <w:t xml:space="preserve"> </w:t>
      </w:r>
      <w:r w:rsidRPr="000F2F32">
        <w:rPr>
          <w:rStyle w:val="marginterm"/>
          <w:rFonts w:ascii="Georgia" w:hAnsi="Georgia"/>
          <w:b/>
          <w:color w:val="333333"/>
          <w:sz w:val="20"/>
          <w:szCs w:val="20"/>
          <w:bdr w:val="none" w:sz="0" w:space="0" w:color="auto" w:frame="1"/>
        </w:rPr>
        <w:t>population regression line</w:t>
      </w:r>
      <w:r w:rsidRPr="000F2F32">
        <w:rPr>
          <w:rFonts w:ascii="Georgia" w:hAnsi="Georgia"/>
          <w:b/>
          <w:color w:val="333333"/>
          <w:sz w:val="20"/>
          <w:szCs w:val="20"/>
        </w:rPr>
        <w:t>.</w:t>
      </w:r>
    </w:p>
    <w:p w14:paraId="089311B9" w14:textId="77777777" w:rsidR="002611D7" w:rsidRDefault="00974AD1" w:rsidP="002611D7">
      <w:pPr>
        <w:pStyle w:val="para"/>
        <w:shd w:val="clear" w:color="auto" w:fill="FFFFFF"/>
        <w:spacing w:before="0" w:beforeAutospacing="0" w:after="0" w:afterAutospacing="0" w:line="439" w:lineRule="atLeast"/>
        <w:textAlignment w:val="baseline"/>
        <w:rPr>
          <w:rFonts w:ascii="Georgia" w:hAnsi="Georgia"/>
          <w:color w:val="333333"/>
          <w:sz w:val="21"/>
          <w:szCs w:val="21"/>
        </w:rPr>
      </w:pPr>
      <w:hyperlink r:id="rId739" w:anchor="fwk-shafer-ch10_s03_f01" w:history="1">
        <w:r w:rsidR="002611D7">
          <w:rPr>
            <w:rStyle w:val="Hyperlink"/>
            <w:rFonts w:ascii="Georgia" w:hAnsi="Georgia"/>
            <w:color w:val="2689C6"/>
            <w:sz w:val="21"/>
            <w:szCs w:val="21"/>
            <w:bdr w:val="none" w:sz="0" w:space="0" w:color="auto" w:frame="1"/>
          </w:rPr>
          <w:t>Figure 10.5 "The Simple Linear Model Concept"</w:t>
        </w:r>
      </w:hyperlink>
      <w:r w:rsidR="002611D7">
        <w:rPr>
          <w:rStyle w:val="apple-converted-space"/>
          <w:rFonts w:ascii="Georgia" w:hAnsi="Georgia"/>
          <w:color w:val="333333"/>
          <w:sz w:val="21"/>
          <w:szCs w:val="21"/>
        </w:rPr>
        <w:t> </w:t>
      </w:r>
      <w:r w:rsidR="002611D7">
        <w:rPr>
          <w:rFonts w:ascii="Georgia" w:hAnsi="Georgia"/>
          <w:color w:val="333333"/>
          <w:sz w:val="21"/>
          <w:szCs w:val="21"/>
        </w:rPr>
        <w:t>illustrates the model. The symbols</w:t>
      </w:r>
      <w:r w:rsidR="002611D7">
        <w:rPr>
          <w:rStyle w:val="apple-converted-space"/>
          <w:rFonts w:ascii="Georgia" w:hAnsi="Georgia"/>
          <w:color w:val="333333"/>
          <w:sz w:val="21"/>
          <w:szCs w:val="21"/>
        </w:rPr>
        <w:t> </w:t>
      </w:r>
      <w:r w:rsidR="002611D7">
        <w:rPr>
          <w:rStyle w:val="mi"/>
          <w:rFonts w:ascii="MathJax_Math" w:hAnsi="MathJax_Math"/>
          <w:i/>
          <w:iCs/>
          <w:color w:val="333333"/>
          <w:sz w:val="20"/>
          <w:szCs w:val="20"/>
          <w:bdr w:val="none" w:sz="0" w:space="0" w:color="auto" w:frame="1"/>
        </w:rPr>
        <w:t>N</w:t>
      </w:r>
      <w:r w:rsidR="002611D7">
        <w:rPr>
          <w:rStyle w:val="mo"/>
          <w:rFonts w:ascii="MathJax_Size1" w:hAnsi="MathJax_Size1"/>
          <w:color w:val="333333"/>
          <w:sz w:val="20"/>
          <w:szCs w:val="20"/>
          <w:bdr w:val="none" w:sz="0" w:space="0" w:color="auto" w:frame="1"/>
        </w:rPr>
        <w:t>(</w:t>
      </w:r>
      <w:r w:rsidR="002611D7">
        <w:rPr>
          <w:rStyle w:val="mi"/>
          <w:rFonts w:ascii="MathJax_Math" w:hAnsi="MathJax_Math"/>
          <w:i/>
          <w:iCs/>
          <w:color w:val="333333"/>
          <w:sz w:val="20"/>
          <w:szCs w:val="20"/>
          <w:bdr w:val="none" w:sz="0" w:space="0" w:color="auto" w:frame="1"/>
        </w:rPr>
        <w:t>μ</w:t>
      </w:r>
      <w:r w:rsidR="002611D7">
        <w:rPr>
          <w:rStyle w:val="mo"/>
          <w:rFonts w:ascii="MathJax_Main" w:hAnsi="MathJax_Main"/>
          <w:color w:val="333333"/>
          <w:sz w:val="20"/>
          <w:szCs w:val="20"/>
          <w:bdr w:val="none" w:sz="0" w:space="0" w:color="auto" w:frame="1"/>
        </w:rPr>
        <w:t>,</w:t>
      </w:r>
      <w:r w:rsidR="002611D7">
        <w:rPr>
          <w:rStyle w:val="mi"/>
          <w:rFonts w:ascii="MathJax_Math" w:hAnsi="MathJax_Math"/>
          <w:i/>
          <w:iCs/>
          <w:color w:val="333333"/>
          <w:sz w:val="20"/>
          <w:szCs w:val="20"/>
          <w:bdr w:val="none" w:sz="0" w:space="0" w:color="auto" w:frame="1"/>
        </w:rPr>
        <w:t>σ</w:t>
      </w:r>
      <w:r w:rsidR="002611D7">
        <w:rPr>
          <w:rStyle w:val="mn"/>
          <w:rFonts w:ascii="MathJax_Main" w:hAnsi="MathJax_Main"/>
          <w:color w:val="333333"/>
          <w:sz w:val="15"/>
          <w:szCs w:val="15"/>
          <w:bdr w:val="none" w:sz="0" w:space="0" w:color="auto" w:frame="1"/>
        </w:rPr>
        <w:t>2</w:t>
      </w:r>
      <w:r w:rsidR="002611D7">
        <w:rPr>
          <w:rStyle w:val="mo"/>
          <w:rFonts w:ascii="MathJax_Size1" w:hAnsi="MathJax_Size1"/>
          <w:color w:val="333333"/>
          <w:sz w:val="20"/>
          <w:szCs w:val="20"/>
          <w:bdr w:val="none" w:sz="0" w:space="0" w:color="auto" w:frame="1"/>
        </w:rPr>
        <w:t>)</w:t>
      </w:r>
      <w:r w:rsidR="002611D7">
        <w:rPr>
          <w:rStyle w:val="apple-converted-space"/>
          <w:rFonts w:ascii="Georgia" w:hAnsi="Georgia"/>
          <w:color w:val="333333"/>
          <w:sz w:val="21"/>
          <w:szCs w:val="21"/>
        </w:rPr>
        <w:t> </w:t>
      </w:r>
      <w:r w:rsidR="002611D7">
        <w:rPr>
          <w:rFonts w:ascii="Georgia" w:hAnsi="Georgia"/>
          <w:color w:val="333333"/>
          <w:sz w:val="21"/>
          <w:szCs w:val="21"/>
        </w:rPr>
        <w:t>denote a normal distribution with mean</w:t>
      </w:r>
      <w:r w:rsidR="002611D7">
        <w:rPr>
          <w:rStyle w:val="apple-converted-space"/>
          <w:rFonts w:ascii="Georgia" w:hAnsi="Georgia"/>
          <w:color w:val="333333"/>
          <w:sz w:val="21"/>
          <w:szCs w:val="21"/>
        </w:rPr>
        <w:t> </w:t>
      </w:r>
      <w:r w:rsidR="002611D7">
        <w:rPr>
          <w:rStyle w:val="Emphasis"/>
          <w:rFonts w:ascii="Georgia" w:hAnsi="Georgia"/>
          <w:color w:val="333333"/>
          <w:sz w:val="20"/>
          <w:szCs w:val="20"/>
          <w:bdr w:val="none" w:sz="0" w:space="0" w:color="auto" w:frame="1"/>
        </w:rPr>
        <w:t>μ</w:t>
      </w:r>
      <w:r w:rsidR="002611D7">
        <w:rPr>
          <w:rStyle w:val="apple-converted-space"/>
          <w:rFonts w:ascii="Georgia" w:hAnsi="Georgia"/>
          <w:color w:val="333333"/>
          <w:sz w:val="21"/>
          <w:szCs w:val="21"/>
        </w:rPr>
        <w:t> </w:t>
      </w:r>
      <w:r w:rsidR="002611D7">
        <w:rPr>
          <w:rFonts w:ascii="Georgia" w:hAnsi="Georgia"/>
          <w:color w:val="333333"/>
          <w:sz w:val="21"/>
          <w:szCs w:val="21"/>
        </w:rPr>
        <w:t>and variance</w:t>
      </w:r>
      <w:r w:rsidR="002611D7">
        <w:rPr>
          <w:rStyle w:val="apple-converted-space"/>
          <w:rFonts w:ascii="Georgia" w:hAnsi="Georgia"/>
          <w:color w:val="333333"/>
          <w:sz w:val="21"/>
          <w:szCs w:val="21"/>
        </w:rPr>
        <w:t> </w:t>
      </w:r>
      <w:r w:rsidR="002611D7">
        <w:rPr>
          <w:rStyle w:val="mi"/>
          <w:rFonts w:ascii="MathJax_Math" w:hAnsi="MathJax_Math"/>
          <w:i/>
          <w:iCs/>
          <w:color w:val="333333"/>
          <w:sz w:val="20"/>
          <w:szCs w:val="20"/>
          <w:bdr w:val="none" w:sz="0" w:space="0" w:color="auto" w:frame="1"/>
        </w:rPr>
        <w:t>σ</w:t>
      </w:r>
      <w:r w:rsidR="002611D7">
        <w:rPr>
          <w:rStyle w:val="mn"/>
          <w:rFonts w:ascii="MathJax_Main" w:hAnsi="MathJax_Main"/>
          <w:color w:val="333333"/>
          <w:sz w:val="15"/>
          <w:szCs w:val="15"/>
          <w:bdr w:val="none" w:sz="0" w:space="0" w:color="auto" w:frame="1"/>
        </w:rPr>
        <w:t>2</w:t>
      </w:r>
      <w:r w:rsidR="002611D7">
        <w:rPr>
          <w:rFonts w:ascii="Georgia" w:hAnsi="Georgia"/>
          <w:color w:val="333333"/>
          <w:sz w:val="21"/>
          <w:szCs w:val="21"/>
        </w:rPr>
        <w:t>, hence standard deviation</w:t>
      </w:r>
      <w:r w:rsidR="002611D7">
        <w:rPr>
          <w:rStyle w:val="apple-converted-space"/>
          <w:rFonts w:ascii="Georgia" w:hAnsi="Georgia"/>
          <w:color w:val="333333"/>
          <w:sz w:val="21"/>
          <w:szCs w:val="21"/>
        </w:rPr>
        <w:t> </w:t>
      </w:r>
      <w:r w:rsidR="002611D7">
        <w:rPr>
          <w:rStyle w:val="Emphasis"/>
          <w:rFonts w:ascii="Georgia" w:hAnsi="Georgia"/>
          <w:color w:val="333333"/>
          <w:sz w:val="20"/>
          <w:szCs w:val="20"/>
          <w:bdr w:val="none" w:sz="0" w:space="0" w:color="auto" w:frame="1"/>
        </w:rPr>
        <w:t>σ</w:t>
      </w:r>
      <w:r w:rsidR="002611D7">
        <w:rPr>
          <w:rFonts w:ascii="Georgia" w:hAnsi="Georgia"/>
          <w:color w:val="333333"/>
          <w:sz w:val="21"/>
          <w:szCs w:val="21"/>
        </w:rPr>
        <w:t>.</w:t>
      </w:r>
    </w:p>
    <w:p w14:paraId="0D1BAE24" w14:textId="77777777" w:rsidR="002611D7" w:rsidRDefault="002611D7" w:rsidP="002611D7">
      <w:pPr>
        <w:pStyle w:val="Title9"/>
        <w:shd w:val="clear" w:color="auto" w:fill="FFFFFF"/>
        <w:spacing w:before="0" w:beforeAutospacing="0" w:after="0" w:afterAutospacing="0" w:line="439" w:lineRule="atLeast"/>
        <w:textAlignment w:val="baseline"/>
        <w:rPr>
          <w:rFonts w:ascii="Georgia" w:hAnsi="Georgia"/>
          <w:i/>
          <w:iCs/>
          <w:color w:val="BB9966"/>
          <w:sz w:val="22"/>
          <w:szCs w:val="22"/>
        </w:rPr>
      </w:pPr>
      <w:r>
        <w:rPr>
          <w:rStyle w:val="title-prefix"/>
          <w:rFonts w:ascii="Georgia" w:hAnsi="Georgia"/>
          <w:i/>
          <w:iCs/>
          <w:color w:val="000000"/>
          <w:sz w:val="20"/>
          <w:szCs w:val="20"/>
          <w:bdr w:val="none" w:sz="0" w:space="0" w:color="auto" w:frame="1"/>
        </w:rPr>
        <w:t>Figure 10.5</w:t>
      </w:r>
      <w:r>
        <w:rPr>
          <w:rStyle w:val="apple-converted-space"/>
          <w:rFonts w:ascii="Georgia" w:hAnsi="Georgia"/>
          <w:i/>
          <w:iCs/>
          <w:color w:val="BB9966"/>
          <w:sz w:val="22"/>
          <w:szCs w:val="22"/>
        </w:rPr>
        <w:t> </w:t>
      </w:r>
      <w:r>
        <w:rPr>
          <w:rFonts w:ascii="Georgia" w:hAnsi="Georgia"/>
          <w:i/>
          <w:iCs/>
          <w:color w:val="BB9966"/>
          <w:sz w:val="22"/>
          <w:szCs w:val="22"/>
        </w:rPr>
        <w:t>The Simple Linear Model Concept</w:t>
      </w:r>
    </w:p>
    <w:p w14:paraId="79F45CF0" w14:textId="77777777" w:rsidR="002611D7" w:rsidRDefault="002611D7" w:rsidP="002611D7">
      <w:pPr>
        <w:shd w:val="clear" w:color="auto" w:fill="FFFFFF"/>
        <w:spacing w:line="270" w:lineRule="atLeast"/>
        <w:textAlignment w:val="baseline"/>
        <w:rPr>
          <w:rFonts w:ascii="Calibri" w:hAnsi="Calibri"/>
          <w:color w:val="555555"/>
          <w:sz w:val="27"/>
          <w:szCs w:val="27"/>
        </w:rPr>
      </w:pPr>
      <w:r>
        <w:rPr>
          <w:rFonts w:ascii="Calibri" w:hAnsi="Calibri"/>
          <w:noProof/>
          <w:color w:val="2689C6"/>
          <w:sz w:val="27"/>
          <w:szCs w:val="27"/>
          <w:bdr w:val="none" w:sz="0" w:space="0" w:color="auto" w:frame="1"/>
        </w:rPr>
        <w:drawing>
          <wp:inline distT="0" distB="0" distL="0" distR="0" wp14:anchorId="497CC634" wp14:editId="52CC8F48">
            <wp:extent cx="5367867" cy="2755420"/>
            <wp:effectExtent l="0" t="0" r="4445" b="6985"/>
            <wp:docPr id="406" name="Picture 406" descr="http://images.flatworldknowledge.com/shafer/shafer-fig10_005.jpg">
              <a:hlinkClick xmlns:a="http://schemas.openxmlformats.org/drawingml/2006/main" r:id="rId74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images.flatworldknowledge.com/shafer/shafer-fig10_005.jpg">
                      <a:hlinkClick r:id="rId740" tgtFrame="&quot;_blank&quot;"/>
                    </pic:cNvPr>
                    <pic:cNvPicPr>
                      <a:picLocks noChangeAspect="1" noChangeArrowheads="1"/>
                    </pic:cNvPicPr>
                  </pic:nvPicPr>
                  <pic:blipFill>
                    <a:blip r:embed="rId741" cstate="print">
                      <a:extLst>
                        <a:ext uri="{28A0092B-C50C-407E-A947-70E740481C1C}">
                          <a14:useLocalDpi xmlns:a14="http://schemas.microsoft.com/office/drawing/2010/main" val="0"/>
                        </a:ext>
                      </a:extLst>
                    </a:blip>
                    <a:srcRect/>
                    <a:stretch>
                      <a:fillRect/>
                    </a:stretch>
                  </pic:blipFill>
                  <pic:spPr bwMode="auto">
                    <a:xfrm>
                      <a:off x="0" y="0"/>
                      <a:ext cx="5369300" cy="2756155"/>
                    </a:xfrm>
                    <a:prstGeom prst="rect">
                      <a:avLst/>
                    </a:prstGeom>
                    <a:noFill/>
                    <a:ln>
                      <a:noFill/>
                    </a:ln>
                  </pic:spPr>
                </pic:pic>
              </a:graphicData>
            </a:graphic>
          </wp:inline>
        </w:drawing>
      </w:r>
    </w:p>
    <w:p w14:paraId="2E9E566E" w14:textId="77777777" w:rsidR="002611D7" w:rsidRDefault="002611D7" w:rsidP="002611D7">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It is conceptually important to view the model as a sum of two parts:</w:t>
      </w:r>
    </w:p>
    <w:p w14:paraId="0B667B87" w14:textId="77777777" w:rsidR="002611D7" w:rsidRDefault="002611D7" w:rsidP="002611D7">
      <w:pPr>
        <w:pStyle w:val="para"/>
        <w:shd w:val="clear" w:color="auto" w:fill="FFFFFF"/>
        <w:spacing w:before="0" w:beforeAutospacing="0" w:after="0" w:afterAutospacing="0" w:line="439" w:lineRule="atLeast"/>
        <w:textAlignment w:val="baseline"/>
        <w:rPr>
          <w:rFonts w:ascii="Georgia" w:hAnsi="Georgia"/>
          <w:color w:val="333333"/>
          <w:sz w:val="21"/>
          <w:szCs w:val="21"/>
        </w:rPr>
      </w:pPr>
    </w:p>
    <w:p w14:paraId="759D9B0B" w14:textId="77777777" w:rsidR="002611D7" w:rsidRDefault="002611D7" w:rsidP="002611D7">
      <w:pPr>
        <w:spacing w:line="270" w:lineRule="atLeast"/>
        <w:jc w:val="center"/>
        <w:textAlignment w:val="baseline"/>
        <w:rPr>
          <w:rStyle w:val="mi"/>
          <w:rFonts w:ascii="MathJax_Math" w:hAnsi="MathJax_Math"/>
          <w:b/>
          <w:i/>
          <w:iCs/>
          <w:color w:val="555555"/>
          <w:sz w:val="20"/>
          <w:szCs w:val="20"/>
          <w:bdr w:val="none" w:sz="0" w:space="0" w:color="auto" w:frame="1"/>
          <w:shd w:val="clear" w:color="auto" w:fill="FFFFFF"/>
        </w:rPr>
      </w:pPr>
      <w:r w:rsidRPr="002611D7">
        <w:rPr>
          <w:rStyle w:val="mi"/>
          <w:rFonts w:ascii="MathJax_Math" w:hAnsi="MathJax_Math"/>
          <w:b/>
          <w:i/>
          <w:iCs/>
          <w:color w:val="555555"/>
          <w:sz w:val="20"/>
          <w:szCs w:val="20"/>
          <w:bdr w:val="none" w:sz="0" w:space="0" w:color="auto" w:frame="1"/>
          <w:shd w:val="clear" w:color="auto" w:fill="FFFFFF"/>
        </w:rPr>
        <w:t>y</w:t>
      </w:r>
      <w:r w:rsidRPr="002611D7">
        <w:rPr>
          <w:rStyle w:val="mo"/>
          <w:rFonts w:ascii="MathJax_Main" w:hAnsi="MathJax_Main"/>
          <w:b/>
          <w:color w:val="555555"/>
          <w:sz w:val="20"/>
          <w:szCs w:val="20"/>
          <w:bdr w:val="none" w:sz="0" w:space="0" w:color="auto" w:frame="1"/>
          <w:shd w:val="clear" w:color="auto" w:fill="FFFFFF"/>
        </w:rPr>
        <w:t>=</w:t>
      </w:r>
      <w:r w:rsidRPr="002611D7">
        <w:rPr>
          <w:rStyle w:val="mi"/>
          <w:rFonts w:ascii="MathJax_Math" w:hAnsi="MathJax_Math"/>
          <w:b/>
          <w:i/>
          <w:iCs/>
          <w:color w:val="555555"/>
          <w:sz w:val="20"/>
          <w:szCs w:val="20"/>
          <w:bdr w:val="none" w:sz="0" w:space="0" w:color="auto" w:frame="1"/>
          <w:shd w:val="clear" w:color="auto" w:fill="FFFFFF"/>
        </w:rPr>
        <w:t>β</w:t>
      </w:r>
      <w:r w:rsidRPr="002611D7">
        <w:rPr>
          <w:rStyle w:val="mn"/>
          <w:rFonts w:ascii="MathJax_Main" w:hAnsi="MathJax_Main"/>
          <w:b/>
          <w:color w:val="555555"/>
          <w:sz w:val="15"/>
          <w:szCs w:val="15"/>
          <w:bdr w:val="none" w:sz="0" w:space="0" w:color="auto" w:frame="1"/>
          <w:shd w:val="clear" w:color="auto" w:fill="FFFFFF"/>
        </w:rPr>
        <w:t>1</w:t>
      </w:r>
      <w:r w:rsidRPr="002611D7">
        <w:rPr>
          <w:rStyle w:val="mi"/>
          <w:rFonts w:ascii="MathJax_Math" w:hAnsi="MathJax_Math"/>
          <w:b/>
          <w:i/>
          <w:iCs/>
          <w:color w:val="555555"/>
          <w:sz w:val="20"/>
          <w:szCs w:val="20"/>
          <w:bdr w:val="none" w:sz="0" w:space="0" w:color="auto" w:frame="1"/>
          <w:shd w:val="clear" w:color="auto" w:fill="FFFFFF"/>
        </w:rPr>
        <w:t>x</w:t>
      </w:r>
      <w:r w:rsidRPr="002611D7">
        <w:rPr>
          <w:rStyle w:val="mo"/>
          <w:rFonts w:ascii="MathJax_Main" w:hAnsi="MathJax_Main"/>
          <w:b/>
          <w:color w:val="555555"/>
          <w:sz w:val="20"/>
          <w:szCs w:val="20"/>
          <w:bdr w:val="none" w:sz="0" w:space="0" w:color="auto" w:frame="1"/>
          <w:shd w:val="clear" w:color="auto" w:fill="FFFFFF"/>
        </w:rPr>
        <w:t>+</w:t>
      </w:r>
      <w:r w:rsidRPr="002611D7">
        <w:rPr>
          <w:rStyle w:val="mi"/>
          <w:rFonts w:ascii="MathJax_Math" w:hAnsi="MathJax_Math"/>
          <w:b/>
          <w:i/>
          <w:iCs/>
          <w:color w:val="555555"/>
          <w:sz w:val="20"/>
          <w:szCs w:val="20"/>
          <w:bdr w:val="none" w:sz="0" w:space="0" w:color="auto" w:frame="1"/>
          <w:shd w:val="clear" w:color="auto" w:fill="FFFFFF"/>
        </w:rPr>
        <w:t>β</w:t>
      </w:r>
      <w:r w:rsidRPr="002611D7">
        <w:rPr>
          <w:rStyle w:val="mn"/>
          <w:rFonts w:ascii="MathJax_Main" w:hAnsi="MathJax_Main"/>
          <w:b/>
          <w:color w:val="555555"/>
          <w:sz w:val="15"/>
          <w:szCs w:val="15"/>
          <w:bdr w:val="none" w:sz="0" w:space="0" w:color="auto" w:frame="1"/>
          <w:shd w:val="clear" w:color="auto" w:fill="FFFFFF"/>
        </w:rPr>
        <w:t>0</w:t>
      </w:r>
      <w:r w:rsidRPr="002611D7">
        <w:rPr>
          <w:rStyle w:val="mo"/>
          <w:rFonts w:ascii="MathJax_Main" w:hAnsi="MathJax_Main"/>
          <w:b/>
          <w:color w:val="555555"/>
          <w:sz w:val="20"/>
          <w:szCs w:val="20"/>
          <w:bdr w:val="none" w:sz="0" w:space="0" w:color="auto" w:frame="1"/>
          <w:shd w:val="clear" w:color="auto" w:fill="FFFFFF"/>
        </w:rPr>
        <w:t>+</w:t>
      </w:r>
      <w:r w:rsidRPr="002611D7">
        <w:rPr>
          <w:rStyle w:val="mi"/>
          <w:rFonts w:ascii="MathJax_Math" w:hAnsi="MathJax_Math"/>
          <w:b/>
          <w:i/>
          <w:iCs/>
          <w:color w:val="555555"/>
          <w:sz w:val="20"/>
          <w:szCs w:val="20"/>
          <w:bdr w:val="none" w:sz="0" w:space="0" w:color="auto" w:frame="1"/>
          <w:shd w:val="clear" w:color="auto" w:fill="FFFFFF"/>
        </w:rPr>
        <w:t>ε</w:t>
      </w:r>
    </w:p>
    <w:p w14:paraId="3A51ED42" w14:textId="77777777" w:rsidR="002611D7" w:rsidRDefault="002611D7" w:rsidP="00CF24F6">
      <w:pPr>
        <w:numPr>
          <w:ilvl w:val="0"/>
          <w:numId w:val="262"/>
        </w:numPr>
        <w:shd w:val="clear" w:color="auto" w:fill="FFFFFF"/>
        <w:spacing w:after="0" w:line="360" w:lineRule="auto"/>
        <w:ind w:left="0"/>
        <w:textAlignment w:val="baseline"/>
        <w:rPr>
          <w:rFonts w:ascii="Georgia" w:hAnsi="Georgia"/>
          <w:color w:val="333333"/>
          <w:sz w:val="20"/>
          <w:szCs w:val="20"/>
        </w:rPr>
      </w:pPr>
      <w:r>
        <w:rPr>
          <w:rStyle w:val="Strong"/>
          <w:rFonts w:ascii="Georgia" w:hAnsi="Georgia"/>
          <w:color w:val="333333"/>
          <w:sz w:val="20"/>
          <w:szCs w:val="20"/>
          <w:bdr w:val="none" w:sz="0" w:space="0" w:color="auto" w:frame="1"/>
        </w:rPr>
        <w:t>Deterministic Part.</w:t>
      </w:r>
      <w:r>
        <w:rPr>
          <w:rStyle w:val="apple-converted-space"/>
          <w:rFonts w:ascii="Georgia" w:hAnsi="Georgia"/>
          <w:color w:val="333333"/>
          <w:sz w:val="20"/>
          <w:szCs w:val="20"/>
        </w:rPr>
        <w:t> </w:t>
      </w:r>
      <w:r>
        <w:rPr>
          <w:rFonts w:ascii="Georgia" w:hAnsi="Georgia"/>
          <w:color w:val="333333"/>
          <w:sz w:val="20"/>
          <w:szCs w:val="20"/>
        </w:rPr>
        <w:t>The first part</w:t>
      </w:r>
      <w:r>
        <w:rPr>
          <w:rStyle w:val="apple-converted-space"/>
          <w:rFonts w:ascii="Georgia" w:hAnsi="Georgia"/>
          <w:color w:val="333333"/>
          <w:sz w:val="20"/>
          <w:szCs w:val="20"/>
        </w:rPr>
        <w:t> </w:t>
      </w:r>
      <w:r>
        <w:rPr>
          <w:rStyle w:val="mi"/>
          <w:rFonts w:ascii="MathJax_Math" w:hAnsi="MathJax_Math"/>
          <w:i/>
          <w:iCs/>
          <w:color w:val="333333"/>
          <w:sz w:val="20"/>
          <w:szCs w:val="20"/>
          <w:bdr w:val="none" w:sz="0" w:space="0" w:color="auto" w:frame="1"/>
        </w:rPr>
        <w:t>β</w:t>
      </w:r>
      <w:r>
        <w:rPr>
          <w:rStyle w:val="mn"/>
          <w:rFonts w:ascii="MathJax_Main" w:hAnsi="MathJax_Main"/>
          <w:color w:val="333333"/>
          <w:sz w:val="15"/>
          <w:szCs w:val="15"/>
          <w:bdr w:val="none" w:sz="0" w:space="0" w:color="auto" w:frame="1"/>
        </w:rPr>
        <w:t>1</w:t>
      </w:r>
      <w:r>
        <w:rPr>
          <w:rStyle w:val="mi"/>
          <w:rFonts w:ascii="MathJax_Math" w:hAnsi="MathJax_Math"/>
          <w:i/>
          <w:iCs/>
          <w:color w:val="333333"/>
          <w:sz w:val="20"/>
          <w:szCs w:val="20"/>
          <w:bdr w:val="none" w:sz="0" w:space="0" w:color="auto" w:frame="1"/>
        </w:rPr>
        <w:t>x</w:t>
      </w:r>
      <w:r>
        <w:rPr>
          <w:rStyle w:val="mo"/>
          <w:rFonts w:ascii="MathJax_Main" w:hAnsi="MathJax_Main"/>
          <w:color w:val="333333"/>
          <w:sz w:val="20"/>
          <w:szCs w:val="20"/>
          <w:bdr w:val="none" w:sz="0" w:space="0" w:color="auto" w:frame="1"/>
        </w:rPr>
        <w:t>+</w:t>
      </w:r>
      <w:r>
        <w:rPr>
          <w:rStyle w:val="mi"/>
          <w:rFonts w:ascii="MathJax_Math" w:hAnsi="MathJax_Math"/>
          <w:i/>
          <w:iCs/>
          <w:color w:val="333333"/>
          <w:sz w:val="20"/>
          <w:szCs w:val="20"/>
          <w:bdr w:val="none" w:sz="0" w:space="0" w:color="auto" w:frame="1"/>
        </w:rPr>
        <w:t>β</w:t>
      </w:r>
      <w:r>
        <w:rPr>
          <w:rStyle w:val="mn"/>
          <w:rFonts w:ascii="MathJax_Main" w:hAnsi="MathJax_Main"/>
          <w:color w:val="333333"/>
          <w:sz w:val="15"/>
          <w:szCs w:val="15"/>
          <w:bdr w:val="none" w:sz="0" w:space="0" w:color="auto" w:frame="1"/>
        </w:rPr>
        <w:t>0</w:t>
      </w:r>
      <w:r>
        <w:rPr>
          <w:rStyle w:val="apple-converted-space"/>
          <w:rFonts w:ascii="Georgia" w:hAnsi="Georgia"/>
          <w:color w:val="333333"/>
          <w:sz w:val="20"/>
          <w:szCs w:val="20"/>
        </w:rPr>
        <w:t> </w:t>
      </w:r>
      <w:r>
        <w:rPr>
          <w:rFonts w:ascii="Georgia" w:hAnsi="Georgia"/>
          <w:color w:val="333333"/>
          <w:sz w:val="20"/>
          <w:szCs w:val="20"/>
        </w:rPr>
        <w:t>is</w:t>
      </w:r>
      <w:r>
        <w:rPr>
          <w:rStyle w:val="apple-converted-space"/>
          <w:rFonts w:ascii="Georgia" w:hAnsi="Georgia"/>
          <w:color w:val="333333"/>
          <w:sz w:val="20"/>
          <w:szCs w:val="20"/>
        </w:rPr>
        <w:t> </w:t>
      </w:r>
      <w:r>
        <w:rPr>
          <w:rFonts w:ascii="Georgia" w:hAnsi="Georgia"/>
          <w:color w:val="333333"/>
          <w:sz w:val="20"/>
          <w:szCs w:val="20"/>
        </w:rPr>
        <w:t>the equation that describes the trend in</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y</w:t>
      </w:r>
      <w:r>
        <w:rPr>
          <w:rStyle w:val="apple-converted-space"/>
          <w:rFonts w:ascii="Georgia" w:hAnsi="Georgia"/>
          <w:color w:val="333333"/>
          <w:sz w:val="20"/>
          <w:szCs w:val="20"/>
        </w:rPr>
        <w:t> </w:t>
      </w:r>
      <w:r>
        <w:rPr>
          <w:rFonts w:ascii="Georgia" w:hAnsi="Georgia"/>
          <w:color w:val="333333"/>
          <w:sz w:val="20"/>
          <w:szCs w:val="20"/>
        </w:rPr>
        <w:t>as</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x</w:t>
      </w:r>
      <w:r>
        <w:rPr>
          <w:rStyle w:val="apple-converted-space"/>
          <w:rFonts w:ascii="Georgia" w:hAnsi="Georgia"/>
          <w:color w:val="333333"/>
          <w:sz w:val="20"/>
          <w:szCs w:val="20"/>
        </w:rPr>
        <w:t> </w:t>
      </w:r>
      <w:r>
        <w:rPr>
          <w:rFonts w:ascii="Georgia" w:hAnsi="Georgia"/>
          <w:color w:val="333333"/>
          <w:sz w:val="20"/>
          <w:szCs w:val="20"/>
        </w:rPr>
        <w:t>increases. The line that we seem to see when we look at the scatter diagram is an approximation of the line</w:t>
      </w:r>
      <w:r>
        <w:rPr>
          <w:rStyle w:val="apple-converted-space"/>
          <w:rFonts w:ascii="Georgia" w:hAnsi="Georgia"/>
          <w:color w:val="333333"/>
          <w:sz w:val="20"/>
          <w:szCs w:val="20"/>
        </w:rPr>
        <w:t> </w:t>
      </w:r>
      <w:r>
        <w:rPr>
          <w:rStyle w:val="mi"/>
          <w:rFonts w:ascii="MathJax_Math" w:hAnsi="MathJax_Math"/>
          <w:i/>
          <w:iCs/>
          <w:color w:val="333333"/>
          <w:sz w:val="20"/>
          <w:szCs w:val="20"/>
          <w:bdr w:val="none" w:sz="0" w:space="0" w:color="auto" w:frame="1"/>
        </w:rPr>
        <w:t>y</w:t>
      </w:r>
      <w:r>
        <w:rPr>
          <w:rStyle w:val="mo"/>
          <w:rFonts w:ascii="MathJax_Main" w:hAnsi="MathJax_Main"/>
          <w:color w:val="333333"/>
          <w:sz w:val="20"/>
          <w:szCs w:val="20"/>
          <w:bdr w:val="none" w:sz="0" w:space="0" w:color="auto" w:frame="1"/>
        </w:rPr>
        <w:t>=</w:t>
      </w:r>
      <w:r>
        <w:rPr>
          <w:rStyle w:val="mi"/>
          <w:rFonts w:ascii="MathJax_Math" w:hAnsi="MathJax_Math"/>
          <w:i/>
          <w:iCs/>
          <w:color w:val="333333"/>
          <w:sz w:val="20"/>
          <w:szCs w:val="20"/>
          <w:bdr w:val="none" w:sz="0" w:space="0" w:color="auto" w:frame="1"/>
        </w:rPr>
        <w:t>β</w:t>
      </w:r>
      <w:r>
        <w:rPr>
          <w:rStyle w:val="mn"/>
          <w:rFonts w:ascii="MathJax_Main" w:hAnsi="MathJax_Main"/>
          <w:color w:val="333333"/>
          <w:sz w:val="15"/>
          <w:szCs w:val="15"/>
          <w:bdr w:val="none" w:sz="0" w:space="0" w:color="auto" w:frame="1"/>
        </w:rPr>
        <w:t>1</w:t>
      </w:r>
      <w:r>
        <w:rPr>
          <w:rStyle w:val="mi"/>
          <w:rFonts w:ascii="MathJax_Math" w:hAnsi="MathJax_Math"/>
          <w:i/>
          <w:iCs/>
          <w:color w:val="333333"/>
          <w:sz w:val="20"/>
          <w:szCs w:val="20"/>
          <w:bdr w:val="none" w:sz="0" w:space="0" w:color="auto" w:frame="1"/>
        </w:rPr>
        <w:t>x</w:t>
      </w:r>
      <w:r>
        <w:rPr>
          <w:rStyle w:val="mo"/>
          <w:rFonts w:ascii="MathJax_Main" w:hAnsi="MathJax_Main"/>
          <w:color w:val="333333"/>
          <w:sz w:val="20"/>
          <w:szCs w:val="20"/>
          <w:bdr w:val="none" w:sz="0" w:space="0" w:color="auto" w:frame="1"/>
        </w:rPr>
        <w:t>+</w:t>
      </w:r>
      <w:r>
        <w:rPr>
          <w:rStyle w:val="mi"/>
          <w:rFonts w:ascii="MathJax_Math" w:hAnsi="MathJax_Math"/>
          <w:i/>
          <w:iCs/>
          <w:color w:val="333333"/>
          <w:sz w:val="20"/>
          <w:szCs w:val="20"/>
          <w:bdr w:val="none" w:sz="0" w:space="0" w:color="auto" w:frame="1"/>
        </w:rPr>
        <w:t>β</w:t>
      </w:r>
      <w:r>
        <w:rPr>
          <w:rStyle w:val="mn"/>
          <w:rFonts w:ascii="MathJax_Main" w:hAnsi="MathJax_Main"/>
          <w:color w:val="333333"/>
          <w:sz w:val="15"/>
          <w:szCs w:val="15"/>
          <w:bdr w:val="none" w:sz="0" w:space="0" w:color="auto" w:frame="1"/>
        </w:rPr>
        <w:t>0</w:t>
      </w:r>
      <w:r>
        <w:rPr>
          <w:rStyle w:val="mo"/>
          <w:rFonts w:ascii="MathJax_Main" w:hAnsi="MathJax_Main"/>
          <w:color w:val="333333"/>
          <w:sz w:val="20"/>
          <w:szCs w:val="20"/>
          <w:bdr w:val="none" w:sz="0" w:space="0" w:color="auto" w:frame="1"/>
        </w:rPr>
        <w:t>.</w:t>
      </w:r>
      <w:r>
        <w:rPr>
          <w:rStyle w:val="apple-converted-space"/>
          <w:rFonts w:ascii="Georgia" w:hAnsi="Georgia"/>
          <w:color w:val="333333"/>
          <w:sz w:val="20"/>
          <w:szCs w:val="20"/>
        </w:rPr>
        <w:t> </w:t>
      </w:r>
      <w:r>
        <w:rPr>
          <w:rFonts w:ascii="Georgia" w:hAnsi="Georgia"/>
          <w:color w:val="333333"/>
          <w:sz w:val="20"/>
          <w:szCs w:val="20"/>
        </w:rPr>
        <w:t>There is nothing random in this part, and therefore it is called the</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deterministic</w:t>
      </w:r>
      <w:r>
        <w:rPr>
          <w:rStyle w:val="apple-converted-space"/>
          <w:rFonts w:ascii="Georgia" w:hAnsi="Georgia"/>
          <w:color w:val="333333"/>
          <w:sz w:val="20"/>
          <w:szCs w:val="20"/>
        </w:rPr>
        <w:t> </w:t>
      </w:r>
      <w:r>
        <w:rPr>
          <w:rFonts w:ascii="Georgia" w:hAnsi="Georgia"/>
          <w:color w:val="333333"/>
          <w:sz w:val="20"/>
          <w:szCs w:val="20"/>
        </w:rPr>
        <w:t>part of the model.</w:t>
      </w:r>
    </w:p>
    <w:p w14:paraId="7407C4FB" w14:textId="77777777" w:rsidR="002611D7" w:rsidRDefault="002611D7" w:rsidP="00CF24F6">
      <w:pPr>
        <w:numPr>
          <w:ilvl w:val="0"/>
          <w:numId w:val="262"/>
        </w:numPr>
        <w:shd w:val="clear" w:color="auto" w:fill="FFFFFF"/>
        <w:spacing w:after="0" w:line="360" w:lineRule="auto"/>
        <w:ind w:left="0"/>
        <w:textAlignment w:val="baseline"/>
        <w:rPr>
          <w:rFonts w:ascii="Georgia" w:hAnsi="Georgia"/>
          <w:color w:val="333333"/>
          <w:sz w:val="20"/>
          <w:szCs w:val="20"/>
        </w:rPr>
      </w:pPr>
      <w:r>
        <w:rPr>
          <w:rStyle w:val="Strong"/>
          <w:rFonts w:ascii="Georgia" w:hAnsi="Georgia"/>
          <w:color w:val="333333"/>
          <w:sz w:val="20"/>
          <w:szCs w:val="20"/>
          <w:bdr w:val="none" w:sz="0" w:space="0" w:color="auto" w:frame="1"/>
        </w:rPr>
        <w:lastRenderedPageBreak/>
        <w:t>Random Part.</w:t>
      </w:r>
      <w:r>
        <w:rPr>
          <w:rStyle w:val="apple-converted-space"/>
          <w:rFonts w:ascii="Georgia" w:hAnsi="Georgia"/>
          <w:color w:val="333333"/>
          <w:sz w:val="20"/>
          <w:szCs w:val="20"/>
        </w:rPr>
        <w:t> </w:t>
      </w:r>
      <w:r>
        <w:rPr>
          <w:rFonts w:ascii="Georgia" w:hAnsi="Georgia"/>
          <w:color w:val="333333"/>
          <w:sz w:val="20"/>
          <w:szCs w:val="20"/>
        </w:rPr>
        <w:t>The second part</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ε</w:t>
      </w:r>
      <w:r>
        <w:rPr>
          <w:rStyle w:val="apple-converted-space"/>
          <w:rFonts w:ascii="Georgia" w:hAnsi="Georgia"/>
          <w:color w:val="333333"/>
          <w:sz w:val="20"/>
          <w:szCs w:val="20"/>
        </w:rPr>
        <w:t> </w:t>
      </w:r>
      <w:r>
        <w:rPr>
          <w:rFonts w:ascii="Georgia" w:hAnsi="Georgia"/>
          <w:color w:val="333333"/>
          <w:sz w:val="20"/>
          <w:szCs w:val="20"/>
        </w:rPr>
        <w:t xml:space="preserve">is a random variable, often called the </w:t>
      </w:r>
      <w:r>
        <w:rPr>
          <w:rStyle w:val="Emphasis"/>
          <w:rFonts w:ascii="Georgia" w:hAnsi="Georgia"/>
          <w:color w:val="333333"/>
          <w:sz w:val="20"/>
          <w:szCs w:val="20"/>
          <w:bdr w:val="none" w:sz="0" w:space="0" w:color="auto" w:frame="1"/>
        </w:rPr>
        <w:t>error</w:t>
      </w:r>
      <w:r>
        <w:rPr>
          <w:rStyle w:val="apple-converted-space"/>
          <w:rFonts w:ascii="Georgia" w:hAnsi="Georgia"/>
          <w:color w:val="333333"/>
          <w:sz w:val="20"/>
          <w:szCs w:val="20"/>
        </w:rPr>
        <w:t> </w:t>
      </w:r>
      <w:r>
        <w:rPr>
          <w:rFonts w:ascii="Georgia" w:hAnsi="Georgia"/>
          <w:color w:val="333333"/>
          <w:sz w:val="20"/>
          <w:szCs w:val="20"/>
        </w:rPr>
        <w:t>term or the</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noise</w:t>
      </w:r>
      <w:r>
        <w:rPr>
          <w:rFonts w:ascii="Georgia" w:hAnsi="Georgia"/>
          <w:color w:val="333333"/>
          <w:sz w:val="20"/>
          <w:szCs w:val="20"/>
        </w:rPr>
        <w:t>. This part explains why the actual observed values of</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y</w:t>
      </w:r>
      <w:r>
        <w:rPr>
          <w:rStyle w:val="apple-converted-space"/>
          <w:rFonts w:ascii="Georgia" w:hAnsi="Georgia"/>
          <w:color w:val="333333"/>
          <w:sz w:val="20"/>
          <w:szCs w:val="20"/>
        </w:rPr>
        <w:t> </w:t>
      </w:r>
      <w:r>
        <w:rPr>
          <w:rFonts w:ascii="Georgia" w:hAnsi="Georgia"/>
          <w:color w:val="333333"/>
          <w:sz w:val="20"/>
          <w:szCs w:val="20"/>
        </w:rPr>
        <w:t>are not exactly on but fluctuate near a line. Information about this term is important since only when one knows how much noise there is in the data can one know how trustworthy the detected trend is.</w:t>
      </w:r>
    </w:p>
    <w:p w14:paraId="691CC060" w14:textId="77777777" w:rsidR="002611D7" w:rsidRDefault="002611D7" w:rsidP="002611D7">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There are three parameters in this model:</w:t>
      </w:r>
      <w:r>
        <w:rPr>
          <w:rStyle w:val="apple-converted-space"/>
          <w:rFonts w:ascii="Georgia" w:hAnsi="Georgia"/>
          <w:color w:val="333333"/>
          <w:sz w:val="21"/>
          <w:szCs w:val="21"/>
        </w:rPr>
        <w:t> </w:t>
      </w:r>
      <w:r>
        <w:rPr>
          <w:rStyle w:val="mi"/>
          <w:rFonts w:ascii="MathJax_Math" w:hAnsi="MathJax_Math"/>
          <w:i/>
          <w:iCs/>
          <w:color w:val="333333"/>
          <w:sz w:val="20"/>
          <w:szCs w:val="20"/>
          <w:bdr w:val="none" w:sz="0" w:space="0" w:color="auto" w:frame="1"/>
        </w:rPr>
        <w:t>β</w:t>
      </w:r>
      <w:r>
        <w:rPr>
          <w:rStyle w:val="mn"/>
          <w:rFonts w:ascii="MathJax_Main" w:hAnsi="MathJax_Main"/>
          <w:color w:val="333333"/>
          <w:sz w:val="15"/>
          <w:szCs w:val="15"/>
          <w:bdr w:val="none" w:sz="0" w:space="0" w:color="auto" w:frame="1"/>
        </w:rPr>
        <w:t>0</w:t>
      </w:r>
      <w:r>
        <w:rPr>
          <w:rFonts w:ascii="Georgia" w:hAnsi="Georgia"/>
          <w:color w:val="333333"/>
          <w:sz w:val="21"/>
          <w:szCs w:val="21"/>
        </w:rPr>
        <w:t>,</w:t>
      </w:r>
      <w:r>
        <w:rPr>
          <w:rStyle w:val="apple-converted-space"/>
          <w:rFonts w:ascii="Georgia" w:hAnsi="Georgia"/>
          <w:color w:val="333333"/>
          <w:sz w:val="21"/>
          <w:szCs w:val="21"/>
        </w:rPr>
        <w:t> </w:t>
      </w:r>
      <w:r>
        <w:rPr>
          <w:rStyle w:val="mi"/>
          <w:rFonts w:ascii="MathJax_Math" w:hAnsi="MathJax_Math"/>
          <w:i/>
          <w:iCs/>
          <w:color w:val="333333"/>
          <w:sz w:val="20"/>
          <w:szCs w:val="20"/>
          <w:bdr w:val="none" w:sz="0" w:space="0" w:color="auto" w:frame="1"/>
        </w:rPr>
        <w:t>β</w:t>
      </w:r>
      <w:r>
        <w:rPr>
          <w:rStyle w:val="mn"/>
          <w:rFonts w:ascii="MathJax_Main" w:hAnsi="MathJax_Main"/>
          <w:color w:val="333333"/>
          <w:sz w:val="15"/>
          <w:szCs w:val="15"/>
          <w:bdr w:val="none" w:sz="0" w:space="0" w:color="auto" w:frame="1"/>
        </w:rPr>
        <w:t>1</w:t>
      </w:r>
      <w:r>
        <w:rPr>
          <w:rFonts w:ascii="Georgia" w:hAnsi="Georgia"/>
          <w:color w:val="333333"/>
          <w:sz w:val="21"/>
          <w:szCs w:val="21"/>
        </w:rPr>
        <w:t>, and</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σ</w:t>
      </w:r>
      <w:r>
        <w:rPr>
          <w:rFonts w:ascii="Georgia" w:hAnsi="Georgia"/>
          <w:color w:val="333333"/>
          <w:sz w:val="21"/>
          <w:szCs w:val="21"/>
        </w:rPr>
        <w:t>. Each has an important interpretation, particularly</w:t>
      </w:r>
      <w:r>
        <w:rPr>
          <w:rStyle w:val="apple-converted-space"/>
          <w:rFonts w:ascii="Georgia" w:hAnsi="Georgia"/>
          <w:color w:val="333333"/>
          <w:sz w:val="21"/>
          <w:szCs w:val="21"/>
        </w:rPr>
        <w:t> </w:t>
      </w:r>
      <w:r>
        <w:rPr>
          <w:rStyle w:val="mi"/>
          <w:rFonts w:ascii="MathJax_Math" w:hAnsi="MathJax_Math"/>
          <w:i/>
          <w:iCs/>
          <w:color w:val="333333"/>
          <w:sz w:val="20"/>
          <w:szCs w:val="20"/>
          <w:bdr w:val="none" w:sz="0" w:space="0" w:color="auto" w:frame="1"/>
        </w:rPr>
        <w:t>β</w:t>
      </w:r>
      <w:r>
        <w:rPr>
          <w:rStyle w:val="mn"/>
          <w:rFonts w:ascii="MathJax_Main" w:hAnsi="MathJax_Main"/>
          <w:color w:val="333333"/>
          <w:sz w:val="15"/>
          <w:szCs w:val="15"/>
          <w:bdr w:val="none" w:sz="0" w:space="0" w:color="auto" w:frame="1"/>
        </w:rPr>
        <w:t>1</w:t>
      </w:r>
      <w:r>
        <w:rPr>
          <w:rStyle w:val="apple-converted-space"/>
          <w:rFonts w:ascii="Georgia" w:hAnsi="Georgia"/>
          <w:color w:val="333333"/>
          <w:sz w:val="21"/>
          <w:szCs w:val="21"/>
        </w:rPr>
        <w:t> </w:t>
      </w:r>
      <w:r>
        <w:rPr>
          <w:rFonts w:ascii="Georgia" w:hAnsi="Georgia"/>
          <w:color w:val="333333"/>
          <w:sz w:val="21"/>
          <w:szCs w:val="21"/>
        </w:rPr>
        <w:t>and</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σ</w:t>
      </w:r>
      <w:r>
        <w:rPr>
          <w:rFonts w:ascii="Georgia" w:hAnsi="Georgia"/>
          <w:color w:val="333333"/>
          <w:sz w:val="21"/>
          <w:szCs w:val="21"/>
        </w:rPr>
        <w:t>. The slope parameter</w:t>
      </w:r>
      <w:r>
        <w:rPr>
          <w:rStyle w:val="apple-converted-space"/>
          <w:rFonts w:ascii="Georgia" w:hAnsi="Georgia"/>
          <w:color w:val="333333"/>
          <w:sz w:val="21"/>
          <w:szCs w:val="21"/>
        </w:rPr>
        <w:t> </w:t>
      </w:r>
      <w:r>
        <w:rPr>
          <w:rStyle w:val="mi"/>
          <w:rFonts w:ascii="MathJax_Math" w:hAnsi="MathJax_Math"/>
          <w:i/>
          <w:iCs/>
          <w:color w:val="333333"/>
          <w:sz w:val="20"/>
          <w:szCs w:val="20"/>
          <w:bdr w:val="none" w:sz="0" w:space="0" w:color="auto" w:frame="1"/>
        </w:rPr>
        <w:t>β</w:t>
      </w:r>
      <w:r>
        <w:rPr>
          <w:rStyle w:val="mn"/>
          <w:rFonts w:ascii="MathJax_Main" w:hAnsi="MathJax_Main"/>
          <w:color w:val="333333"/>
          <w:sz w:val="15"/>
          <w:szCs w:val="15"/>
          <w:bdr w:val="none" w:sz="0" w:space="0" w:color="auto" w:frame="1"/>
        </w:rPr>
        <w:t>1</w:t>
      </w:r>
      <w:r>
        <w:rPr>
          <w:rFonts w:ascii="Georgia" w:hAnsi="Georgia"/>
          <w:color w:val="333333"/>
          <w:sz w:val="21"/>
          <w:szCs w:val="21"/>
        </w:rPr>
        <w:t>represents the expected change in</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y</w:t>
      </w:r>
      <w:r>
        <w:rPr>
          <w:rStyle w:val="apple-converted-space"/>
          <w:rFonts w:ascii="Georgia" w:hAnsi="Georgia"/>
          <w:color w:val="333333"/>
          <w:sz w:val="21"/>
          <w:szCs w:val="21"/>
        </w:rPr>
        <w:t> </w:t>
      </w:r>
      <w:r>
        <w:rPr>
          <w:rFonts w:ascii="Georgia" w:hAnsi="Georgia"/>
          <w:color w:val="333333"/>
          <w:sz w:val="21"/>
          <w:szCs w:val="21"/>
        </w:rPr>
        <w:t>brought about by a unit increase in</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x</w:t>
      </w:r>
      <w:r>
        <w:rPr>
          <w:rFonts w:ascii="Georgia" w:hAnsi="Georgia"/>
          <w:color w:val="333333"/>
          <w:sz w:val="21"/>
          <w:szCs w:val="21"/>
        </w:rPr>
        <w:t>. The standard deviation</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σ</w:t>
      </w:r>
      <w:r>
        <w:rPr>
          <w:rStyle w:val="apple-converted-space"/>
          <w:rFonts w:ascii="Georgia" w:hAnsi="Georgia"/>
          <w:color w:val="333333"/>
          <w:sz w:val="21"/>
          <w:szCs w:val="21"/>
        </w:rPr>
        <w:t> </w:t>
      </w:r>
      <w:r>
        <w:rPr>
          <w:rFonts w:ascii="Georgia" w:hAnsi="Georgia"/>
          <w:color w:val="333333"/>
          <w:sz w:val="21"/>
          <w:szCs w:val="21"/>
        </w:rPr>
        <w:t>represents the magnitude of the noise in the data.</w:t>
      </w:r>
    </w:p>
    <w:p w14:paraId="0F0D11FF" w14:textId="77777777" w:rsidR="002611D7" w:rsidRDefault="002611D7" w:rsidP="002611D7">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0378256E" w14:textId="77777777" w:rsidR="002611D7" w:rsidRDefault="002611D7" w:rsidP="002611D7">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There are procedures for checking the validity of the three assumptions, but for us it will be sufficient to visually verify the linear trend in the data. If the data set is large then the points in the scatter diagram will form a band about an apparent straight line. The normality of</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ε</w:t>
      </w:r>
      <w:r>
        <w:rPr>
          <w:rStyle w:val="apple-converted-space"/>
          <w:rFonts w:ascii="Georgia" w:hAnsi="Georgia"/>
          <w:color w:val="333333"/>
          <w:sz w:val="21"/>
          <w:szCs w:val="21"/>
        </w:rPr>
        <w:t> </w:t>
      </w:r>
      <w:r>
        <w:rPr>
          <w:rFonts w:ascii="Georgia" w:hAnsi="Georgia"/>
          <w:color w:val="333333"/>
          <w:sz w:val="21"/>
          <w:szCs w:val="21"/>
        </w:rPr>
        <w:t>with a constant standard deviation corresponds graphically to the band being of roughly constant width, and with most points concentrated near the middle of the band.</w:t>
      </w:r>
    </w:p>
    <w:p w14:paraId="33408C82" w14:textId="77777777" w:rsidR="002611D7" w:rsidRDefault="002611D7" w:rsidP="002611D7">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4E5B1CC2" w14:textId="77777777" w:rsidR="002611D7" w:rsidRDefault="002611D7" w:rsidP="002611D7">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Fortunately, the three assumptions do not need to hold exactly in order for the procedures and analysis developed in this chapter to be useful.</w:t>
      </w:r>
    </w:p>
    <w:p w14:paraId="186B2DE6" w14:textId="77777777" w:rsidR="002611D7" w:rsidRDefault="002611D7" w:rsidP="002611D7">
      <w:pPr>
        <w:pStyle w:val="Heading3"/>
        <w:shd w:val="clear" w:color="auto" w:fill="39892F"/>
        <w:spacing w:before="0" w:beforeAutospacing="0" w:after="150" w:afterAutospacing="0" w:line="360" w:lineRule="auto"/>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w:t>
      </w:r>
    </w:p>
    <w:p w14:paraId="62CC87DA" w14:textId="77777777" w:rsidR="002611D7" w:rsidRDefault="002611D7" w:rsidP="00CF24F6">
      <w:pPr>
        <w:numPr>
          <w:ilvl w:val="0"/>
          <w:numId w:val="263"/>
        </w:numPr>
        <w:shd w:val="clear" w:color="auto" w:fill="ECF9EA"/>
        <w:spacing w:after="0" w:line="360" w:lineRule="auto"/>
        <w:ind w:left="300" w:right="375"/>
        <w:textAlignment w:val="baseline"/>
        <w:rPr>
          <w:rFonts w:ascii="Calibri" w:hAnsi="Calibri"/>
          <w:color w:val="333333"/>
          <w:sz w:val="20"/>
          <w:szCs w:val="20"/>
        </w:rPr>
      </w:pPr>
      <w:r>
        <w:rPr>
          <w:rFonts w:ascii="Calibri" w:hAnsi="Calibri"/>
          <w:color w:val="333333"/>
          <w:sz w:val="20"/>
          <w:szCs w:val="20"/>
        </w:rPr>
        <w:t>Statistical procedures are valid only when certain assumptions are valid. The assumptions underlying the analyses done in this chapter are graphically summarized in</w:t>
      </w:r>
      <w:r>
        <w:rPr>
          <w:rStyle w:val="apple-converted-space"/>
          <w:rFonts w:ascii="Calibri" w:hAnsi="Calibri"/>
          <w:color w:val="333333"/>
          <w:sz w:val="20"/>
          <w:szCs w:val="20"/>
        </w:rPr>
        <w:t> </w:t>
      </w:r>
      <w:hyperlink r:id="rId742" w:anchor="fwk-shafer-ch10_s03_f01" w:history="1">
        <w:r>
          <w:rPr>
            <w:rStyle w:val="Hyperlink"/>
            <w:rFonts w:ascii="Calibri" w:hAnsi="Calibri"/>
            <w:color w:val="2689C6"/>
            <w:sz w:val="20"/>
            <w:szCs w:val="20"/>
            <w:bdr w:val="none" w:sz="0" w:space="0" w:color="auto" w:frame="1"/>
          </w:rPr>
          <w:t>Figure 10.5 "The Simple Linear Model Concept"</w:t>
        </w:r>
      </w:hyperlink>
      <w:r>
        <w:rPr>
          <w:rFonts w:ascii="Calibri" w:hAnsi="Calibri"/>
          <w:color w:val="333333"/>
          <w:sz w:val="20"/>
          <w:szCs w:val="20"/>
        </w:rPr>
        <w:t>.</w:t>
      </w:r>
    </w:p>
    <w:p w14:paraId="5B8491FB" w14:textId="77777777" w:rsidR="002611D7" w:rsidRPr="002611D7" w:rsidRDefault="002611D7" w:rsidP="002611D7">
      <w:pPr>
        <w:spacing w:line="270" w:lineRule="atLeast"/>
        <w:jc w:val="center"/>
        <w:textAlignment w:val="baseline"/>
        <w:rPr>
          <w:rFonts w:ascii="Calibri" w:hAnsi="Calibri"/>
          <w:b/>
          <w:color w:val="555555"/>
          <w:sz w:val="23"/>
          <w:szCs w:val="23"/>
          <w:bdr w:val="none" w:sz="0" w:space="0" w:color="auto" w:frame="1"/>
          <w:shd w:val="clear" w:color="auto" w:fill="FFFFFF"/>
        </w:rPr>
      </w:pPr>
    </w:p>
    <w:p w14:paraId="07E13795" w14:textId="77777777" w:rsidR="006E3591" w:rsidRPr="006E3591" w:rsidRDefault="006E3591" w:rsidP="006E3591">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6"/>
          <w:szCs w:val="26"/>
        </w:rPr>
      </w:pPr>
      <w:r w:rsidRPr="006E3591">
        <w:rPr>
          <w:rFonts w:ascii="Calibri" w:eastAsia="Times New Roman" w:hAnsi="Calibri" w:cs="Times New Roman"/>
          <w:b/>
          <w:bCs/>
          <w:caps/>
          <w:color w:val="FFFFFF"/>
          <w:spacing w:val="30"/>
          <w:sz w:val="26"/>
          <w:szCs w:val="26"/>
        </w:rPr>
        <w:t>EXERCISES</w:t>
      </w:r>
    </w:p>
    <w:p w14:paraId="661E0A18" w14:textId="77777777" w:rsidR="006E3591" w:rsidRPr="006E3591" w:rsidRDefault="006E3591" w:rsidP="00CF24F6">
      <w:pPr>
        <w:numPr>
          <w:ilvl w:val="0"/>
          <w:numId w:val="264"/>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sidRPr="006E3591">
        <w:rPr>
          <w:rFonts w:ascii="Calibri" w:eastAsia="Times New Roman" w:hAnsi="Calibri" w:cs="Times New Roman"/>
          <w:color w:val="333333"/>
          <w:sz w:val="20"/>
          <w:szCs w:val="20"/>
        </w:rPr>
        <w:t>State the three assumptions that are the basis for the Simple Linear Regression Model.</w:t>
      </w:r>
    </w:p>
    <w:p w14:paraId="2976390D" w14:textId="77777777" w:rsidR="006E3591" w:rsidRPr="006E3591" w:rsidRDefault="006E3591" w:rsidP="00CF24F6">
      <w:pPr>
        <w:numPr>
          <w:ilvl w:val="0"/>
          <w:numId w:val="264"/>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sidRPr="006E3591">
        <w:rPr>
          <w:rFonts w:ascii="Calibri" w:eastAsia="Times New Roman" w:hAnsi="Calibri" w:cs="Times New Roman"/>
          <w:color w:val="333333"/>
          <w:sz w:val="20"/>
          <w:szCs w:val="20"/>
        </w:rPr>
        <w:t>The Simple Linear Regression Model is summarized by the equation</w:t>
      </w:r>
    </w:p>
    <w:p w14:paraId="377764A4" w14:textId="77777777" w:rsidR="006E3591" w:rsidRPr="006E3591" w:rsidRDefault="006E3591" w:rsidP="006E3591">
      <w:pPr>
        <w:shd w:val="clear" w:color="auto" w:fill="DAEEF3" w:themeFill="accent5" w:themeFillTint="33"/>
        <w:spacing w:after="0" w:line="360" w:lineRule="auto"/>
        <w:ind w:left="446"/>
        <w:jc w:val="center"/>
        <w:textAlignment w:val="baseline"/>
        <w:rPr>
          <w:rFonts w:ascii="Calibri" w:eastAsia="Times New Roman" w:hAnsi="Calibri" w:cs="Times New Roman"/>
          <w:color w:val="333333"/>
          <w:sz w:val="20"/>
          <w:szCs w:val="20"/>
          <w:bdr w:val="none" w:sz="0" w:space="0" w:color="auto" w:frame="1"/>
        </w:rPr>
      </w:pPr>
      <w:r w:rsidRPr="006E3591">
        <w:rPr>
          <w:rFonts w:ascii="MathJax_Math" w:eastAsia="Times New Roman" w:hAnsi="MathJax_Math" w:cs="Times New Roman"/>
          <w:i/>
          <w:iCs/>
          <w:color w:val="333333"/>
          <w:sz w:val="17"/>
          <w:szCs w:val="17"/>
          <w:bdr w:val="none" w:sz="0" w:space="0" w:color="auto" w:frame="1"/>
        </w:rPr>
        <w:t>y</w:t>
      </w:r>
      <w:r w:rsidRPr="006E3591">
        <w:rPr>
          <w:rFonts w:ascii="MathJax_Main" w:eastAsia="Times New Roman" w:hAnsi="MathJax_Main" w:cs="Times New Roman"/>
          <w:color w:val="333333"/>
          <w:sz w:val="17"/>
          <w:szCs w:val="17"/>
          <w:bdr w:val="none" w:sz="0" w:space="0" w:color="auto" w:frame="1"/>
        </w:rPr>
        <w:t>=</w:t>
      </w:r>
      <w:r w:rsidRPr="006E3591">
        <w:rPr>
          <w:rFonts w:ascii="MathJax_Math" w:eastAsia="Times New Roman" w:hAnsi="MathJax_Math" w:cs="Times New Roman"/>
          <w:i/>
          <w:iCs/>
          <w:color w:val="333333"/>
          <w:sz w:val="17"/>
          <w:szCs w:val="17"/>
          <w:bdr w:val="none" w:sz="0" w:space="0" w:color="auto" w:frame="1"/>
        </w:rPr>
        <w:t>β</w:t>
      </w:r>
      <w:r w:rsidRPr="006E3591">
        <w:rPr>
          <w:rFonts w:ascii="MathJax_Main" w:eastAsia="Times New Roman" w:hAnsi="MathJax_Main" w:cs="Times New Roman"/>
          <w:color w:val="333333"/>
          <w:sz w:val="12"/>
          <w:szCs w:val="12"/>
          <w:bdr w:val="none" w:sz="0" w:space="0" w:color="auto" w:frame="1"/>
        </w:rPr>
        <w:t>1</w:t>
      </w:r>
      <w:r w:rsidRPr="006E3591">
        <w:rPr>
          <w:rFonts w:ascii="MathJax_Math" w:eastAsia="Times New Roman" w:hAnsi="MathJax_Math" w:cs="Times New Roman"/>
          <w:i/>
          <w:iCs/>
          <w:color w:val="333333"/>
          <w:sz w:val="17"/>
          <w:szCs w:val="17"/>
          <w:bdr w:val="none" w:sz="0" w:space="0" w:color="auto" w:frame="1"/>
        </w:rPr>
        <w:t>x</w:t>
      </w:r>
      <w:r w:rsidRPr="006E3591">
        <w:rPr>
          <w:rFonts w:ascii="MathJax_Main" w:eastAsia="Times New Roman" w:hAnsi="MathJax_Main" w:cs="Times New Roman"/>
          <w:color w:val="333333"/>
          <w:sz w:val="17"/>
          <w:szCs w:val="17"/>
          <w:bdr w:val="none" w:sz="0" w:space="0" w:color="auto" w:frame="1"/>
        </w:rPr>
        <w:t>+</w:t>
      </w:r>
      <w:r w:rsidRPr="006E3591">
        <w:rPr>
          <w:rFonts w:ascii="MathJax_Math" w:eastAsia="Times New Roman" w:hAnsi="MathJax_Math" w:cs="Times New Roman"/>
          <w:i/>
          <w:iCs/>
          <w:color w:val="333333"/>
          <w:sz w:val="17"/>
          <w:szCs w:val="17"/>
          <w:bdr w:val="none" w:sz="0" w:space="0" w:color="auto" w:frame="1"/>
        </w:rPr>
        <w:t>β</w:t>
      </w:r>
      <w:r w:rsidRPr="006E3591">
        <w:rPr>
          <w:rFonts w:ascii="MathJax_Main" w:eastAsia="Times New Roman" w:hAnsi="MathJax_Main" w:cs="Times New Roman"/>
          <w:color w:val="333333"/>
          <w:sz w:val="12"/>
          <w:szCs w:val="12"/>
          <w:bdr w:val="none" w:sz="0" w:space="0" w:color="auto" w:frame="1"/>
        </w:rPr>
        <w:t>0</w:t>
      </w:r>
      <w:r w:rsidRPr="006E3591">
        <w:rPr>
          <w:rFonts w:ascii="MathJax_Main" w:eastAsia="Times New Roman" w:hAnsi="MathJax_Main" w:cs="Times New Roman"/>
          <w:color w:val="333333"/>
          <w:sz w:val="17"/>
          <w:szCs w:val="17"/>
          <w:bdr w:val="none" w:sz="0" w:space="0" w:color="auto" w:frame="1"/>
        </w:rPr>
        <w:t>+</w:t>
      </w:r>
      <w:r w:rsidRPr="006E3591">
        <w:rPr>
          <w:rFonts w:ascii="MathJax_Math" w:eastAsia="Times New Roman" w:hAnsi="MathJax_Math" w:cs="Times New Roman"/>
          <w:i/>
          <w:iCs/>
          <w:color w:val="333333"/>
          <w:sz w:val="17"/>
          <w:szCs w:val="17"/>
          <w:bdr w:val="none" w:sz="0" w:space="0" w:color="auto" w:frame="1"/>
        </w:rPr>
        <w:t>ε</w:t>
      </w:r>
    </w:p>
    <w:p w14:paraId="7A5CB4E7" w14:textId="77777777" w:rsidR="006E3591" w:rsidRPr="006E3591" w:rsidRDefault="006E3591" w:rsidP="006E3591">
      <w:p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sidRPr="006E3591">
        <w:rPr>
          <w:rFonts w:ascii="Calibri" w:eastAsia="Times New Roman" w:hAnsi="Calibri" w:cs="Times New Roman"/>
          <w:color w:val="333333"/>
          <w:sz w:val="20"/>
          <w:szCs w:val="20"/>
        </w:rPr>
        <w:t>Identify the deterministic part and the random part.</w:t>
      </w:r>
    </w:p>
    <w:p w14:paraId="5194ED24" w14:textId="77777777" w:rsidR="006E3591" w:rsidRPr="006E3591" w:rsidRDefault="006E3591" w:rsidP="00CF24F6">
      <w:pPr>
        <w:numPr>
          <w:ilvl w:val="0"/>
          <w:numId w:val="264"/>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sidRPr="006E3591">
        <w:rPr>
          <w:rFonts w:ascii="Calibri" w:eastAsia="Times New Roman" w:hAnsi="Calibri" w:cs="Times New Roman"/>
          <w:color w:val="333333"/>
          <w:sz w:val="20"/>
          <w:szCs w:val="20"/>
        </w:rPr>
        <w:t>Is the number </w:t>
      </w:r>
      <w:r w:rsidRPr="006E3591">
        <w:rPr>
          <w:rFonts w:ascii="MathJax_Math" w:eastAsia="Times New Roman" w:hAnsi="MathJax_Math" w:cs="Times New Roman"/>
          <w:i/>
          <w:iCs/>
          <w:color w:val="333333"/>
          <w:sz w:val="17"/>
          <w:szCs w:val="17"/>
          <w:bdr w:val="none" w:sz="0" w:space="0" w:color="auto" w:frame="1"/>
        </w:rPr>
        <w:t>β</w:t>
      </w:r>
      <w:r w:rsidRPr="006E3591">
        <w:rPr>
          <w:rFonts w:ascii="MathJax_Main" w:eastAsia="Times New Roman" w:hAnsi="MathJax_Main" w:cs="Times New Roman"/>
          <w:color w:val="333333"/>
          <w:sz w:val="12"/>
          <w:szCs w:val="12"/>
          <w:bdr w:val="none" w:sz="0" w:space="0" w:color="auto" w:frame="1"/>
        </w:rPr>
        <w:t>1</w:t>
      </w:r>
      <w:r w:rsidRPr="006E3591">
        <w:rPr>
          <w:rFonts w:ascii="Calibri" w:eastAsia="Times New Roman" w:hAnsi="Calibri" w:cs="Times New Roman"/>
          <w:color w:val="333333"/>
          <w:sz w:val="20"/>
          <w:szCs w:val="20"/>
        </w:rPr>
        <w:t> in the equation </w:t>
      </w:r>
      <w:r w:rsidRPr="006E3591">
        <w:rPr>
          <w:rFonts w:ascii="MathJax_Math" w:eastAsia="Times New Roman" w:hAnsi="MathJax_Math" w:cs="Times New Roman"/>
          <w:i/>
          <w:iCs/>
          <w:color w:val="333333"/>
          <w:sz w:val="17"/>
          <w:szCs w:val="17"/>
          <w:bdr w:val="none" w:sz="0" w:space="0" w:color="auto" w:frame="1"/>
        </w:rPr>
        <w:t>y</w:t>
      </w:r>
      <w:r w:rsidRPr="006E3591">
        <w:rPr>
          <w:rFonts w:ascii="MathJax_Main" w:eastAsia="Times New Roman" w:hAnsi="MathJax_Main" w:cs="Times New Roman"/>
          <w:color w:val="333333"/>
          <w:sz w:val="17"/>
          <w:szCs w:val="17"/>
          <w:bdr w:val="none" w:sz="0" w:space="0" w:color="auto" w:frame="1"/>
        </w:rPr>
        <w:t>=</w:t>
      </w:r>
      <w:r w:rsidRPr="006E3591">
        <w:rPr>
          <w:rFonts w:ascii="MathJax_Math" w:eastAsia="Times New Roman" w:hAnsi="MathJax_Math" w:cs="Times New Roman"/>
          <w:i/>
          <w:iCs/>
          <w:color w:val="333333"/>
          <w:sz w:val="17"/>
          <w:szCs w:val="17"/>
          <w:bdr w:val="none" w:sz="0" w:space="0" w:color="auto" w:frame="1"/>
        </w:rPr>
        <w:t>β</w:t>
      </w:r>
      <w:r w:rsidRPr="006E3591">
        <w:rPr>
          <w:rFonts w:ascii="MathJax_Main" w:eastAsia="Times New Roman" w:hAnsi="MathJax_Main" w:cs="Times New Roman"/>
          <w:color w:val="333333"/>
          <w:sz w:val="12"/>
          <w:szCs w:val="12"/>
          <w:bdr w:val="none" w:sz="0" w:space="0" w:color="auto" w:frame="1"/>
        </w:rPr>
        <w:t>1</w:t>
      </w:r>
      <w:r w:rsidRPr="006E3591">
        <w:rPr>
          <w:rFonts w:ascii="MathJax_Math" w:eastAsia="Times New Roman" w:hAnsi="MathJax_Math" w:cs="Times New Roman"/>
          <w:i/>
          <w:iCs/>
          <w:color w:val="333333"/>
          <w:sz w:val="17"/>
          <w:szCs w:val="17"/>
          <w:bdr w:val="none" w:sz="0" w:space="0" w:color="auto" w:frame="1"/>
        </w:rPr>
        <w:t>x</w:t>
      </w:r>
      <w:r w:rsidRPr="006E3591">
        <w:rPr>
          <w:rFonts w:ascii="MathJax_Main" w:eastAsia="Times New Roman" w:hAnsi="MathJax_Main" w:cs="Times New Roman"/>
          <w:color w:val="333333"/>
          <w:sz w:val="17"/>
          <w:szCs w:val="17"/>
          <w:bdr w:val="none" w:sz="0" w:space="0" w:color="auto" w:frame="1"/>
        </w:rPr>
        <w:t>+</w:t>
      </w:r>
      <w:r w:rsidRPr="006E3591">
        <w:rPr>
          <w:rFonts w:ascii="MathJax_Math" w:eastAsia="Times New Roman" w:hAnsi="MathJax_Math" w:cs="Times New Roman"/>
          <w:i/>
          <w:iCs/>
          <w:color w:val="333333"/>
          <w:sz w:val="17"/>
          <w:szCs w:val="17"/>
          <w:bdr w:val="none" w:sz="0" w:space="0" w:color="auto" w:frame="1"/>
        </w:rPr>
        <w:t>β</w:t>
      </w:r>
      <w:r w:rsidRPr="006E3591">
        <w:rPr>
          <w:rFonts w:ascii="MathJax_Main" w:eastAsia="Times New Roman" w:hAnsi="MathJax_Main" w:cs="Times New Roman"/>
          <w:color w:val="333333"/>
          <w:sz w:val="12"/>
          <w:szCs w:val="12"/>
          <w:bdr w:val="none" w:sz="0" w:space="0" w:color="auto" w:frame="1"/>
        </w:rPr>
        <w:t>0</w:t>
      </w:r>
      <w:r w:rsidRPr="006E3591">
        <w:rPr>
          <w:rFonts w:ascii="Calibri" w:eastAsia="Times New Roman" w:hAnsi="Calibri" w:cs="Times New Roman"/>
          <w:color w:val="333333"/>
          <w:sz w:val="20"/>
          <w:szCs w:val="20"/>
        </w:rPr>
        <w:t> a statistic or a population parameter? Explain.</w:t>
      </w:r>
    </w:p>
    <w:p w14:paraId="595A5538" w14:textId="77777777" w:rsidR="006E3591" w:rsidRPr="006E3591" w:rsidRDefault="006E3591" w:rsidP="00CF24F6">
      <w:pPr>
        <w:numPr>
          <w:ilvl w:val="0"/>
          <w:numId w:val="264"/>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sidRPr="006E3591">
        <w:rPr>
          <w:rFonts w:ascii="Calibri" w:eastAsia="Times New Roman" w:hAnsi="Calibri" w:cs="Times New Roman"/>
          <w:color w:val="333333"/>
          <w:sz w:val="20"/>
          <w:szCs w:val="20"/>
        </w:rPr>
        <w:t>Is the number </w:t>
      </w:r>
      <w:r w:rsidRPr="006E3591">
        <w:rPr>
          <w:rFonts w:ascii="Calibri" w:eastAsia="Times New Roman" w:hAnsi="Calibri" w:cs="Times New Roman"/>
          <w:i/>
          <w:iCs/>
          <w:color w:val="333333"/>
          <w:sz w:val="20"/>
          <w:szCs w:val="20"/>
          <w:bdr w:val="none" w:sz="0" w:space="0" w:color="auto" w:frame="1"/>
        </w:rPr>
        <w:t>σ</w:t>
      </w:r>
      <w:r w:rsidRPr="006E3591">
        <w:rPr>
          <w:rFonts w:ascii="Calibri" w:eastAsia="Times New Roman" w:hAnsi="Calibri" w:cs="Times New Roman"/>
          <w:color w:val="333333"/>
          <w:sz w:val="20"/>
          <w:szCs w:val="20"/>
        </w:rPr>
        <w:t> in the Simple Linear Regression Model a statistic or a population parameter? Explain.</w:t>
      </w:r>
    </w:p>
    <w:p w14:paraId="798428B2" w14:textId="77777777" w:rsidR="006E3591" w:rsidRPr="006E3591" w:rsidRDefault="006E3591" w:rsidP="00CF24F6">
      <w:pPr>
        <w:numPr>
          <w:ilvl w:val="0"/>
          <w:numId w:val="264"/>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sidRPr="006E3591">
        <w:rPr>
          <w:rFonts w:ascii="Calibri" w:eastAsia="Times New Roman" w:hAnsi="Calibri" w:cs="Times New Roman"/>
          <w:color w:val="333333"/>
          <w:sz w:val="20"/>
          <w:szCs w:val="20"/>
        </w:rPr>
        <w:t>Describe what to look for in a scatter diagram in order to check that the assumptions of the Simple Linear Regression Model are true.</w:t>
      </w:r>
    </w:p>
    <w:p w14:paraId="5E1A2F52" w14:textId="77777777" w:rsidR="006E3591" w:rsidRDefault="006E3591" w:rsidP="00CF24F6">
      <w:pPr>
        <w:numPr>
          <w:ilvl w:val="0"/>
          <w:numId w:val="264"/>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sidRPr="006E3591">
        <w:rPr>
          <w:rFonts w:ascii="Calibri" w:eastAsia="Times New Roman" w:hAnsi="Calibri" w:cs="Times New Roman"/>
          <w:color w:val="333333"/>
          <w:sz w:val="20"/>
          <w:szCs w:val="20"/>
        </w:rPr>
        <w:t>True or false: the assumptions of the Simple Linear Regression Model must hold exactly in order for the procedures and analysis developed in this chapter to be useful.</w:t>
      </w:r>
    </w:p>
    <w:p w14:paraId="2D9643F7" w14:textId="77777777" w:rsidR="006E3591" w:rsidRPr="006E3591" w:rsidRDefault="006E3591" w:rsidP="006E3591">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6"/>
          <w:szCs w:val="26"/>
        </w:rPr>
      </w:pPr>
      <w:r w:rsidRPr="006E3591">
        <w:rPr>
          <w:rFonts w:ascii="Calibri" w:eastAsia="Times New Roman" w:hAnsi="Calibri" w:cs="Times New Roman"/>
          <w:b/>
          <w:bCs/>
          <w:caps/>
          <w:color w:val="FFFFFF"/>
          <w:spacing w:val="30"/>
          <w:sz w:val="26"/>
          <w:szCs w:val="26"/>
        </w:rPr>
        <w:t>ANSWERS</w:t>
      </w:r>
    </w:p>
    <w:p w14:paraId="78BA3923" w14:textId="77777777" w:rsidR="006E3591" w:rsidRPr="006E3591" w:rsidRDefault="006E3591" w:rsidP="00CF24F6">
      <w:pPr>
        <w:numPr>
          <w:ilvl w:val="0"/>
          <w:numId w:val="265"/>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p>
    <w:p w14:paraId="1B2EEED3" w14:textId="77777777" w:rsidR="006E3591" w:rsidRPr="006E3591" w:rsidRDefault="006E3591" w:rsidP="00CF24F6">
      <w:pPr>
        <w:pStyle w:val="ListParagraph"/>
        <w:numPr>
          <w:ilvl w:val="1"/>
          <w:numId w:val="26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6E3591">
        <w:rPr>
          <w:rFonts w:ascii="Calibri" w:eastAsia="Times New Roman" w:hAnsi="Calibri" w:cs="Times New Roman"/>
          <w:color w:val="333333"/>
          <w:sz w:val="20"/>
          <w:szCs w:val="20"/>
        </w:rPr>
        <w:lastRenderedPageBreak/>
        <w:t>The mean of </w:t>
      </w:r>
      <w:r w:rsidRPr="006E3591">
        <w:rPr>
          <w:rFonts w:ascii="Calibri" w:eastAsia="Times New Roman" w:hAnsi="Calibri" w:cs="Times New Roman"/>
          <w:i/>
          <w:iCs/>
          <w:color w:val="333333"/>
          <w:sz w:val="20"/>
          <w:szCs w:val="20"/>
          <w:bdr w:val="none" w:sz="0" w:space="0" w:color="auto" w:frame="1"/>
        </w:rPr>
        <w:t>y</w:t>
      </w:r>
      <w:r w:rsidRPr="006E3591">
        <w:rPr>
          <w:rFonts w:ascii="Calibri" w:eastAsia="Times New Roman" w:hAnsi="Calibri" w:cs="Times New Roman"/>
          <w:color w:val="333333"/>
          <w:sz w:val="20"/>
          <w:szCs w:val="20"/>
        </w:rPr>
        <w:t> is linearly related to </w:t>
      </w:r>
      <w:r w:rsidRPr="006E3591">
        <w:rPr>
          <w:rFonts w:ascii="Calibri" w:eastAsia="Times New Roman" w:hAnsi="Calibri" w:cs="Times New Roman"/>
          <w:i/>
          <w:iCs/>
          <w:color w:val="333333"/>
          <w:sz w:val="20"/>
          <w:szCs w:val="20"/>
          <w:bdr w:val="none" w:sz="0" w:space="0" w:color="auto" w:frame="1"/>
        </w:rPr>
        <w:t>x</w:t>
      </w:r>
      <w:r w:rsidRPr="006E3591">
        <w:rPr>
          <w:rFonts w:ascii="Calibri" w:eastAsia="Times New Roman" w:hAnsi="Calibri" w:cs="Times New Roman"/>
          <w:color w:val="333333"/>
          <w:sz w:val="20"/>
          <w:szCs w:val="20"/>
        </w:rPr>
        <w:t>.</w:t>
      </w:r>
    </w:p>
    <w:p w14:paraId="728CD8E9" w14:textId="77777777" w:rsidR="006E3591" w:rsidRPr="006E3591" w:rsidRDefault="006E3591" w:rsidP="00CF24F6">
      <w:pPr>
        <w:pStyle w:val="ListParagraph"/>
        <w:numPr>
          <w:ilvl w:val="1"/>
          <w:numId w:val="267"/>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 xml:space="preserve"> </w:t>
      </w:r>
      <w:r w:rsidRPr="006E3591">
        <w:rPr>
          <w:rFonts w:ascii="Calibri" w:eastAsia="Times New Roman" w:hAnsi="Calibri" w:cs="Times New Roman"/>
          <w:color w:val="333333"/>
          <w:sz w:val="20"/>
          <w:szCs w:val="20"/>
        </w:rPr>
        <w:t>For each given </w:t>
      </w:r>
      <w:r w:rsidRPr="006E3591">
        <w:rPr>
          <w:rFonts w:ascii="Calibri" w:eastAsia="Times New Roman" w:hAnsi="Calibri" w:cs="Times New Roman"/>
          <w:i/>
          <w:iCs/>
          <w:color w:val="333333"/>
          <w:sz w:val="20"/>
          <w:szCs w:val="20"/>
          <w:bdr w:val="none" w:sz="0" w:space="0" w:color="auto" w:frame="1"/>
        </w:rPr>
        <w:t>x</w:t>
      </w:r>
      <w:r w:rsidRPr="006E3591">
        <w:rPr>
          <w:rFonts w:ascii="Calibri" w:eastAsia="Times New Roman" w:hAnsi="Calibri" w:cs="Times New Roman"/>
          <w:color w:val="333333"/>
          <w:sz w:val="20"/>
          <w:szCs w:val="20"/>
        </w:rPr>
        <w:t>, </w:t>
      </w:r>
      <w:r w:rsidRPr="006E3591">
        <w:rPr>
          <w:rFonts w:ascii="Calibri" w:eastAsia="Times New Roman" w:hAnsi="Calibri" w:cs="Times New Roman"/>
          <w:i/>
          <w:iCs/>
          <w:color w:val="333333"/>
          <w:sz w:val="20"/>
          <w:szCs w:val="20"/>
          <w:bdr w:val="none" w:sz="0" w:space="0" w:color="auto" w:frame="1"/>
        </w:rPr>
        <w:t>y</w:t>
      </w:r>
      <w:r w:rsidRPr="006E3591">
        <w:rPr>
          <w:rFonts w:ascii="Calibri" w:eastAsia="Times New Roman" w:hAnsi="Calibri" w:cs="Times New Roman"/>
          <w:color w:val="333333"/>
          <w:sz w:val="20"/>
          <w:szCs w:val="20"/>
        </w:rPr>
        <w:t> is a normal random variable with mean </w:t>
      </w:r>
      <w:r w:rsidRPr="006E3591">
        <w:rPr>
          <w:rFonts w:ascii="MathJax_Math" w:eastAsia="Times New Roman" w:hAnsi="MathJax_Math" w:cs="Times New Roman"/>
          <w:i/>
          <w:iCs/>
          <w:color w:val="333333"/>
          <w:sz w:val="17"/>
          <w:szCs w:val="17"/>
          <w:bdr w:val="none" w:sz="0" w:space="0" w:color="auto" w:frame="1"/>
        </w:rPr>
        <w:t>β</w:t>
      </w:r>
      <w:r w:rsidRPr="006E3591">
        <w:rPr>
          <w:rFonts w:ascii="MathJax_Main" w:eastAsia="Times New Roman" w:hAnsi="MathJax_Main" w:cs="Times New Roman"/>
          <w:color w:val="333333"/>
          <w:sz w:val="12"/>
          <w:szCs w:val="12"/>
          <w:bdr w:val="none" w:sz="0" w:space="0" w:color="auto" w:frame="1"/>
        </w:rPr>
        <w:t>1</w:t>
      </w:r>
      <w:r w:rsidRPr="006E3591">
        <w:rPr>
          <w:rFonts w:ascii="MathJax_Math" w:eastAsia="Times New Roman" w:hAnsi="MathJax_Math" w:cs="Times New Roman"/>
          <w:i/>
          <w:iCs/>
          <w:color w:val="333333"/>
          <w:sz w:val="17"/>
          <w:szCs w:val="17"/>
          <w:bdr w:val="none" w:sz="0" w:space="0" w:color="auto" w:frame="1"/>
        </w:rPr>
        <w:t>x</w:t>
      </w:r>
      <w:r w:rsidRPr="006E3591">
        <w:rPr>
          <w:rFonts w:ascii="MathJax_Main" w:eastAsia="Times New Roman" w:hAnsi="MathJax_Main" w:cs="Times New Roman"/>
          <w:color w:val="333333"/>
          <w:sz w:val="17"/>
          <w:szCs w:val="17"/>
          <w:bdr w:val="none" w:sz="0" w:space="0" w:color="auto" w:frame="1"/>
        </w:rPr>
        <w:t>+</w:t>
      </w:r>
      <w:r w:rsidRPr="006E3591">
        <w:rPr>
          <w:rFonts w:ascii="MathJax_Math" w:eastAsia="Times New Roman" w:hAnsi="MathJax_Math" w:cs="Times New Roman"/>
          <w:i/>
          <w:iCs/>
          <w:color w:val="333333"/>
          <w:sz w:val="17"/>
          <w:szCs w:val="17"/>
          <w:bdr w:val="none" w:sz="0" w:space="0" w:color="auto" w:frame="1"/>
        </w:rPr>
        <w:t>β</w:t>
      </w:r>
      <w:r w:rsidRPr="006E3591">
        <w:rPr>
          <w:rFonts w:ascii="MathJax_Main" w:eastAsia="Times New Roman" w:hAnsi="MathJax_Main" w:cs="Times New Roman"/>
          <w:color w:val="333333"/>
          <w:sz w:val="12"/>
          <w:szCs w:val="12"/>
          <w:bdr w:val="none" w:sz="0" w:space="0" w:color="auto" w:frame="1"/>
        </w:rPr>
        <w:t>0</w:t>
      </w:r>
      <w:r w:rsidRPr="006E3591">
        <w:rPr>
          <w:rFonts w:ascii="Calibri" w:eastAsia="Times New Roman" w:hAnsi="Calibri" w:cs="Times New Roman"/>
          <w:color w:val="333333"/>
          <w:sz w:val="20"/>
          <w:szCs w:val="20"/>
        </w:rPr>
        <w:t> and standard deviation </w:t>
      </w:r>
      <w:r w:rsidRPr="006E3591">
        <w:rPr>
          <w:rFonts w:ascii="Calibri" w:eastAsia="Times New Roman" w:hAnsi="Calibri" w:cs="Times New Roman"/>
          <w:i/>
          <w:iCs/>
          <w:color w:val="333333"/>
          <w:sz w:val="20"/>
          <w:szCs w:val="20"/>
          <w:bdr w:val="none" w:sz="0" w:space="0" w:color="auto" w:frame="1"/>
        </w:rPr>
        <w:t>σ</w:t>
      </w:r>
      <w:r w:rsidRPr="006E3591">
        <w:rPr>
          <w:rFonts w:ascii="Calibri" w:eastAsia="Times New Roman" w:hAnsi="Calibri" w:cs="Times New Roman"/>
          <w:color w:val="333333"/>
          <w:sz w:val="20"/>
          <w:szCs w:val="20"/>
        </w:rPr>
        <w:t>.</w:t>
      </w:r>
    </w:p>
    <w:p w14:paraId="206A4EB2" w14:textId="77777777" w:rsidR="006E3591" w:rsidRPr="006E3591" w:rsidRDefault="006E3591" w:rsidP="00CF24F6">
      <w:pPr>
        <w:numPr>
          <w:ilvl w:val="1"/>
          <w:numId w:val="267"/>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6E3591">
        <w:rPr>
          <w:rFonts w:ascii="Calibri" w:eastAsia="Times New Roman" w:hAnsi="Calibri" w:cs="Times New Roman"/>
          <w:color w:val="333333"/>
          <w:sz w:val="20"/>
          <w:szCs w:val="20"/>
        </w:rPr>
        <w:t>All the observations of </w:t>
      </w:r>
      <w:r w:rsidRPr="006E3591">
        <w:rPr>
          <w:rFonts w:ascii="Calibri" w:eastAsia="Times New Roman" w:hAnsi="Calibri" w:cs="Times New Roman"/>
          <w:i/>
          <w:iCs/>
          <w:color w:val="333333"/>
          <w:sz w:val="20"/>
          <w:szCs w:val="20"/>
          <w:bdr w:val="none" w:sz="0" w:space="0" w:color="auto" w:frame="1"/>
        </w:rPr>
        <w:t>y</w:t>
      </w:r>
      <w:r w:rsidRPr="006E3591">
        <w:rPr>
          <w:rFonts w:ascii="Calibri" w:eastAsia="Times New Roman" w:hAnsi="Calibri" w:cs="Times New Roman"/>
          <w:color w:val="333333"/>
          <w:sz w:val="20"/>
          <w:szCs w:val="20"/>
        </w:rPr>
        <w:t> in the sample are independent.</w:t>
      </w:r>
    </w:p>
    <w:p w14:paraId="2959B372" w14:textId="77777777" w:rsidR="006E3591" w:rsidRPr="006E3591" w:rsidRDefault="006E3591" w:rsidP="00CF24F6">
      <w:pPr>
        <w:numPr>
          <w:ilvl w:val="0"/>
          <w:numId w:val="268"/>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6E3591">
        <w:rPr>
          <w:rFonts w:ascii="MathJax_Math" w:eastAsia="Times New Roman" w:hAnsi="MathJax_Math" w:cs="Times New Roman"/>
          <w:i/>
          <w:iCs/>
          <w:color w:val="333333"/>
          <w:sz w:val="17"/>
          <w:szCs w:val="17"/>
          <w:bdr w:val="none" w:sz="0" w:space="0" w:color="auto" w:frame="1"/>
        </w:rPr>
        <w:t>β</w:t>
      </w:r>
      <w:r w:rsidRPr="006E3591">
        <w:rPr>
          <w:rFonts w:ascii="MathJax_Main" w:eastAsia="Times New Roman" w:hAnsi="MathJax_Main" w:cs="Times New Roman"/>
          <w:color w:val="333333"/>
          <w:sz w:val="12"/>
          <w:szCs w:val="12"/>
          <w:bdr w:val="none" w:sz="0" w:space="0" w:color="auto" w:frame="1"/>
        </w:rPr>
        <w:t>1</w:t>
      </w:r>
      <w:r w:rsidRPr="006E3591">
        <w:rPr>
          <w:rFonts w:ascii="Calibri" w:eastAsia="Times New Roman" w:hAnsi="Calibri" w:cs="Times New Roman"/>
          <w:color w:val="333333"/>
          <w:sz w:val="20"/>
          <w:szCs w:val="20"/>
        </w:rPr>
        <w:t> is a population parameter.</w:t>
      </w:r>
    </w:p>
    <w:p w14:paraId="7145D967" w14:textId="77777777" w:rsidR="006E3591" w:rsidRPr="006E3591" w:rsidRDefault="006E3591" w:rsidP="00CF24F6">
      <w:pPr>
        <w:numPr>
          <w:ilvl w:val="0"/>
          <w:numId w:val="269"/>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6E3591">
        <w:rPr>
          <w:rFonts w:ascii="Calibri" w:eastAsia="Times New Roman" w:hAnsi="Calibri" w:cs="Times New Roman"/>
          <w:color w:val="333333"/>
          <w:sz w:val="20"/>
          <w:szCs w:val="20"/>
        </w:rPr>
        <w:t>A linear trend.</w:t>
      </w:r>
    </w:p>
    <w:p w14:paraId="1FB23F14" w14:textId="77777777" w:rsidR="00423054" w:rsidRDefault="00423054" w:rsidP="00423054">
      <w:pPr>
        <w:pStyle w:val="Heading2"/>
        <w:shd w:val="clear" w:color="auto" w:fill="FFFFFF"/>
        <w:spacing w:before="0" w:line="439" w:lineRule="atLeast"/>
        <w:textAlignment w:val="baseline"/>
        <w:rPr>
          <w:rFonts w:ascii="Calibri" w:hAnsi="Calibri"/>
          <w:color w:val="333333"/>
        </w:rPr>
      </w:pPr>
      <w:r>
        <w:rPr>
          <w:rStyle w:val="title-prefix"/>
          <w:rFonts w:ascii="Calibri" w:hAnsi="Calibri"/>
          <w:color w:val="333333"/>
          <w:sz w:val="33"/>
          <w:szCs w:val="33"/>
          <w:bdr w:val="none" w:sz="0" w:space="0" w:color="auto" w:frame="1"/>
        </w:rPr>
        <w:t>10.4</w:t>
      </w:r>
      <w:r>
        <w:rPr>
          <w:rStyle w:val="apple-converted-space"/>
          <w:rFonts w:ascii="Calibri" w:hAnsi="Calibri"/>
          <w:color w:val="333333"/>
        </w:rPr>
        <w:t> </w:t>
      </w:r>
      <w:r>
        <w:rPr>
          <w:rFonts w:ascii="Calibri" w:hAnsi="Calibri"/>
          <w:color w:val="333333"/>
        </w:rPr>
        <w:t>The Least Squares Regression Line</w:t>
      </w:r>
    </w:p>
    <w:p w14:paraId="142AA315" w14:textId="77777777" w:rsidR="00423054" w:rsidRDefault="00423054" w:rsidP="00423054">
      <w:pPr>
        <w:pStyle w:val="Heading3"/>
        <w:shd w:val="clear" w:color="auto" w:fill="D2D1C2"/>
        <w:spacing w:before="0" w:beforeAutospacing="0" w:after="150" w:afterAutospacing="0" w:line="264" w:lineRule="atLeast"/>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14:paraId="42BF14AD" w14:textId="77777777" w:rsidR="00423054" w:rsidRDefault="00423054" w:rsidP="00CF24F6">
      <w:pPr>
        <w:numPr>
          <w:ilvl w:val="0"/>
          <w:numId w:val="270"/>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sz w:val="20"/>
          <w:szCs w:val="20"/>
        </w:rPr>
        <w:t>To learn how to measure how well a straight line fits a collection of data.</w:t>
      </w:r>
    </w:p>
    <w:p w14:paraId="37890598" w14:textId="77777777" w:rsidR="00423054" w:rsidRDefault="00423054" w:rsidP="00CF24F6">
      <w:pPr>
        <w:numPr>
          <w:ilvl w:val="0"/>
          <w:numId w:val="270"/>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sz w:val="20"/>
          <w:szCs w:val="20"/>
        </w:rPr>
        <w:t>To learn how to construct the least squares regression line, the straight line that best fits a collection of data.</w:t>
      </w:r>
    </w:p>
    <w:p w14:paraId="1EA85C68" w14:textId="77777777" w:rsidR="00423054" w:rsidRDefault="00423054" w:rsidP="00CF24F6">
      <w:pPr>
        <w:numPr>
          <w:ilvl w:val="0"/>
          <w:numId w:val="270"/>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sz w:val="20"/>
          <w:szCs w:val="20"/>
        </w:rPr>
        <w:t>To learn the meaning of the slope of the least squares regression line.</w:t>
      </w:r>
    </w:p>
    <w:p w14:paraId="3BEDC07F" w14:textId="77777777" w:rsidR="00423054" w:rsidRDefault="00423054" w:rsidP="00CF24F6">
      <w:pPr>
        <w:numPr>
          <w:ilvl w:val="0"/>
          <w:numId w:val="270"/>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sz w:val="20"/>
          <w:szCs w:val="20"/>
        </w:rPr>
        <w:t>To learn how to use the least squares regression line to estimate the response variable</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y</w:t>
      </w:r>
      <w:r>
        <w:rPr>
          <w:rStyle w:val="apple-converted-space"/>
          <w:rFonts w:ascii="Calibri" w:hAnsi="Calibri"/>
          <w:color w:val="333333"/>
          <w:sz w:val="20"/>
          <w:szCs w:val="20"/>
        </w:rPr>
        <w:t> </w:t>
      </w:r>
      <w:r>
        <w:rPr>
          <w:rFonts w:ascii="Calibri" w:hAnsi="Calibri"/>
          <w:color w:val="333333"/>
          <w:sz w:val="20"/>
          <w:szCs w:val="20"/>
        </w:rPr>
        <w:t>in terms of the predictor variable</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x</w:t>
      </w:r>
      <w:r>
        <w:rPr>
          <w:rFonts w:ascii="Calibri" w:hAnsi="Calibri"/>
          <w:color w:val="333333"/>
          <w:sz w:val="20"/>
          <w:szCs w:val="20"/>
        </w:rPr>
        <w:t>.</w:t>
      </w:r>
    </w:p>
    <w:p w14:paraId="2AFEA340" w14:textId="77777777" w:rsidR="00423054" w:rsidRDefault="00423054" w:rsidP="00423054">
      <w:pPr>
        <w:pStyle w:val="Heading2"/>
        <w:shd w:val="clear" w:color="auto" w:fill="FFFFFF"/>
        <w:spacing w:before="0" w:line="360" w:lineRule="auto"/>
        <w:textAlignment w:val="baseline"/>
        <w:rPr>
          <w:rFonts w:ascii="Calibri" w:hAnsi="Calibri"/>
          <w:color w:val="333333"/>
          <w:sz w:val="28"/>
          <w:szCs w:val="28"/>
        </w:rPr>
      </w:pPr>
    </w:p>
    <w:p w14:paraId="05C9A34C" w14:textId="77777777" w:rsidR="00423054" w:rsidRDefault="00423054" w:rsidP="00423054">
      <w:pPr>
        <w:pStyle w:val="Heading2"/>
        <w:shd w:val="clear" w:color="auto" w:fill="FFFFFF"/>
        <w:spacing w:before="0" w:line="360" w:lineRule="auto"/>
        <w:textAlignment w:val="baseline"/>
        <w:rPr>
          <w:rFonts w:ascii="Calibri" w:hAnsi="Calibri"/>
          <w:color w:val="333333"/>
          <w:sz w:val="28"/>
          <w:szCs w:val="28"/>
        </w:rPr>
      </w:pPr>
      <w:r>
        <w:rPr>
          <w:rFonts w:ascii="Calibri" w:hAnsi="Calibri"/>
          <w:color w:val="333333"/>
          <w:sz w:val="28"/>
          <w:szCs w:val="28"/>
        </w:rPr>
        <w:t>Goodness of Fit of a Straight Line to Data</w:t>
      </w:r>
    </w:p>
    <w:p w14:paraId="238A544E" w14:textId="77777777" w:rsidR="00423054" w:rsidRDefault="00423054" w:rsidP="00423054">
      <w:pPr>
        <w:pStyle w:val="para"/>
        <w:shd w:val="clear" w:color="auto" w:fill="FFFFFF"/>
        <w:spacing w:before="0" w:beforeAutospacing="0" w:after="0" w:afterAutospacing="0" w:line="360" w:lineRule="auto"/>
        <w:textAlignment w:val="baseline"/>
        <w:rPr>
          <w:rFonts w:ascii="Georgia" w:hAnsi="Georgia"/>
          <w:color w:val="333333"/>
          <w:sz w:val="20"/>
          <w:szCs w:val="20"/>
        </w:rPr>
      </w:pPr>
      <w:r>
        <w:rPr>
          <w:rFonts w:ascii="Georgia" w:hAnsi="Georgia"/>
          <w:color w:val="333333"/>
          <w:sz w:val="20"/>
          <w:szCs w:val="20"/>
        </w:rPr>
        <w:t>Once the scatter diagram of the data has been drawn and the model assumptions described in the previous sections at least visually verified (and perhaps the correlation coefficient</w:t>
      </w:r>
      <w:r>
        <w:rPr>
          <w:rStyle w:val="apple-converted-space"/>
          <w:rFonts w:ascii="Georgia" w:hAnsi="Georgia"/>
          <w:color w:val="333333"/>
          <w:sz w:val="20"/>
          <w:szCs w:val="20"/>
        </w:rPr>
        <w:t> </w:t>
      </w:r>
      <w:r>
        <w:rPr>
          <w:rStyle w:val="Emphasis"/>
          <w:rFonts w:ascii="Georgia" w:eastAsiaTheme="majorEastAsia" w:hAnsi="Georgia"/>
          <w:color w:val="333333"/>
          <w:sz w:val="20"/>
          <w:szCs w:val="20"/>
          <w:bdr w:val="none" w:sz="0" w:space="0" w:color="auto" w:frame="1"/>
        </w:rPr>
        <w:t>r</w:t>
      </w:r>
      <w:r>
        <w:rPr>
          <w:rStyle w:val="apple-converted-space"/>
          <w:rFonts w:ascii="Georgia" w:hAnsi="Georgia"/>
          <w:color w:val="333333"/>
          <w:sz w:val="20"/>
          <w:szCs w:val="20"/>
        </w:rPr>
        <w:t> </w:t>
      </w:r>
      <w:r>
        <w:rPr>
          <w:rFonts w:ascii="Georgia" w:hAnsi="Georgia"/>
          <w:color w:val="333333"/>
          <w:sz w:val="20"/>
          <w:szCs w:val="20"/>
        </w:rPr>
        <w:t>computed to quantitatively verify the linear trend), the next step in the analysis is to find the straight line that best fits the data. We will explain how to measure how well a straight line fits a collection of points by examining how well the line</w:t>
      </w:r>
      <w:r>
        <w:rPr>
          <w:rStyle w:val="apple-converted-space"/>
          <w:rFonts w:ascii="Georgia" w:hAnsi="Georgia"/>
          <w:color w:val="333333"/>
          <w:sz w:val="20"/>
          <w:szCs w:val="20"/>
        </w:rPr>
        <w:t> </w:t>
      </w:r>
      <w:r>
        <w:rPr>
          <w:rStyle w:val="mi"/>
          <w:rFonts w:ascii="MathJax_Math" w:hAnsi="MathJax_Math"/>
          <w:i/>
          <w:iCs/>
          <w:color w:val="333333"/>
          <w:sz w:val="20"/>
          <w:szCs w:val="20"/>
          <w:bdr w:val="none" w:sz="0" w:space="0" w:color="auto" w:frame="1"/>
        </w:rPr>
        <w:t>y</w:t>
      </w:r>
      <w:r>
        <w:rPr>
          <w:rStyle w:val="mo"/>
          <w:rFonts w:ascii="MathJax_Main" w:hAnsi="MathJax_Main"/>
          <w:color w:val="333333"/>
          <w:sz w:val="20"/>
          <w:szCs w:val="20"/>
          <w:bdr w:val="none" w:sz="0" w:space="0" w:color="auto" w:frame="1"/>
        </w:rPr>
        <w:t>=</w:t>
      </w:r>
      <w:r>
        <w:rPr>
          <w:rStyle w:val="mn"/>
          <w:rFonts w:ascii="MathJax_Main" w:hAnsi="MathJax_Main"/>
          <w:color w:val="333333"/>
          <w:sz w:val="15"/>
          <w:szCs w:val="15"/>
          <w:bdr w:val="none" w:sz="0" w:space="0" w:color="auto" w:frame="1"/>
        </w:rPr>
        <w:t>12</w:t>
      </w:r>
      <w:r>
        <w:rPr>
          <w:rStyle w:val="mi"/>
          <w:rFonts w:ascii="MathJax_Math" w:hAnsi="MathJax_Math"/>
          <w:i/>
          <w:iCs/>
          <w:color w:val="333333"/>
          <w:sz w:val="20"/>
          <w:szCs w:val="20"/>
          <w:bdr w:val="none" w:sz="0" w:space="0" w:color="auto" w:frame="1"/>
        </w:rPr>
        <w:t>x</w:t>
      </w:r>
      <w:r>
        <w:rPr>
          <w:rStyle w:val="mtext"/>
          <w:rFonts w:ascii="MathJax_Main" w:hAnsi="MathJax_Main"/>
          <w:color w:val="333333"/>
          <w:sz w:val="20"/>
          <w:szCs w:val="20"/>
          <w:bdr w:val="none" w:sz="0" w:space="0" w:color="auto" w:frame="1"/>
        </w:rPr>
        <w:t>−</w:t>
      </w:r>
      <w:r>
        <w:rPr>
          <w:rStyle w:val="mn"/>
          <w:rFonts w:ascii="MathJax_Main" w:hAnsi="MathJax_Main"/>
          <w:color w:val="333333"/>
          <w:sz w:val="20"/>
          <w:szCs w:val="20"/>
          <w:bdr w:val="none" w:sz="0" w:space="0" w:color="auto" w:frame="1"/>
        </w:rPr>
        <w:t>1</w:t>
      </w:r>
      <w:r>
        <w:rPr>
          <w:rStyle w:val="apple-converted-space"/>
          <w:rFonts w:ascii="Georgia" w:hAnsi="Georgia"/>
          <w:color w:val="333333"/>
          <w:sz w:val="20"/>
          <w:szCs w:val="20"/>
        </w:rPr>
        <w:t> </w:t>
      </w:r>
      <w:r>
        <w:rPr>
          <w:rFonts w:ascii="Georgia" w:hAnsi="Georgia"/>
          <w:color w:val="333333"/>
          <w:sz w:val="20"/>
          <w:szCs w:val="20"/>
        </w:rPr>
        <w:t>fits the data set</w:t>
      </w:r>
    </w:p>
    <w:p w14:paraId="0CD108EF" w14:textId="77777777" w:rsidR="006E3591" w:rsidRPr="006E3591" w:rsidRDefault="00423054" w:rsidP="006E3591">
      <w:p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0CA1A78F" wp14:editId="30A5C9BB">
            <wp:extent cx="4080933" cy="5496589"/>
            <wp:effectExtent l="0" t="0" r="0" b="8890"/>
            <wp:docPr id="407" name="Picture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743">
                      <a:extLst>
                        <a:ext uri="{28A0092B-C50C-407E-A947-70E740481C1C}">
                          <a14:useLocalDpi xmlns:a14="http://schemas.microsoft.com/office/drawing/2010/main" val="0"/>
                        </a:ext>
                      </a:extLst>
                    </a:blip>
                    <a:stretch>
                      <a:fillRect/>
                    </a:stretch>
                  </pic:blipFill>
                  <pic:spPr>
                    <a:xfrm>
                      <a:off x="0" y="0"/>
                      <a:ext cx="4081654" cy="5497561"/>
                    </a:xfrm>
                    <a:prstGeom prst="rect">
                      <a:avLst/>
                    </a:prstGeom>
                  </pic:spPr>
                </pic:pic>
              </a:graphicData>
            </a:graphic>
          </wp:inline>
        </w:drawing>
      </w:r>
    </w:p>
    <w:p w14:paraId="4A506F12" w14:textId="77777777" w:rsidR="00423054" w:rsidRDefault="00423054" w:rsidP="00423054">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To each point in the data set there is associated an “</w:t>
      </w:r>
      <w:r>
        <w:rPr>
          <w:rStyle w:val="marginterm"/>
          <w:rFonts w:ascii="Georgia" w:hAnsi="Georgia"/>
          <w:color w:val="333333"/>
          <w:sz w:val="20"/>
          <w:szCs w:val="20"/>
          <w:bdr w:val="none" w:sz="0" w:space="0" w:color="auto" w:frame="1"/>
        </w:rPr>
        <w:t>error</w:t>
      </w:r>
      <w:r>
        <w:rPr>
          <w:rFonts w:ascii="Georgia" w:hAnsi="Georgia"/>
          <w:color w:val="333333"/>
          <w:sz w:val="21"/>
          <w:szCs w:val="21"/>
        </w:rPr>
        <w:t>,” the positive or negative vertical distance from the point to the line: positive if the point is above the line and negative if it is below the line. The error can be computed as the actual</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y</w:t>
      </w:r>
      <w:r>
        <w:rPr>
          <w:rFonts w:ascii="Georgia" w:hAnsi="Georgia"/>
          <w:color w:val="333333"/>
          <w:sz w:val="21"/>
          <w:szCs w:val="21"/>
        </w:rPr>
        <w:t>-value of the point minus the</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y</w:t>
      </w:r>
      <w:r>
        <w:rPr>
          <w:rFonts w:ascii="Georgia" w:hAnsi="Georgia"/>
          <w:color w:val="333333"/>
          <w:sz w:val="21"/>
          <w:szCs w:val="21"/>
        </w:rPr>
        <w:t>-value</w:t>
      </w:r>
      <w:r>
        <w:rPr>
          <w:rStyle w:val="apple-converted-space"/>
          <w:rFonts w:ascii="Georgia" w:hAnsi="Georgia"/>
          <w:color w:val="333333"/>
          <w:sz w:val="21"/>
          <w:szCs w:val="21"/>
        </w:rPr>
        <w:t> </w:t>
      </w:r>
      <w:r>
        <w:rPr>
          <w:rStyle w:val="mi"/>
          <w:rFonts w:ascii="MathJax_Math" w:hAnsi="MathJax_Math"/>
          <w:i/>
          <w:iCs/>
          <w:color w:val="333333"/>
          <w:sz w:val="20"/>
          <w:szCs w:val="20"/>
          <w:bdr w:val="none" w:sz="0" w:space="0" w:color="auto" w:frame="1"/>
        </w:rPr>
        <w:t>y</w:t>
      </w:r>
      <w:r>
        <w:rPr>
          <w:rStyle w:val="mo"/>
          <w:rFonts w:ascii="MathJax_Main" w:hAnsi="MathJax_Main"/>
          <w:color w:val="333333"/>
          <w:sz w:val="20"/>
          <w:szCs w:val="20"/>
          <w:bdr w:val="none" w:sz="0" w:space="0" w:color="auto" w:frame="1"/>
        </w:rPr>
        <w:t>ˆ</w:t>
      </w:r>
      <w:r>
        <w:rPr>
          <w:rStyle w:val="apple-converted-space"/>
          <w:rFonts w:ascii="Georgia" w:hAnsi="Georgia"/>
          <w:color w:val="333333"/>
          <w:sz w:val="21"/>
          <w:szCs w:val="21"/>
        </w:rPr>
        <w:t> </w:t>
      </w:r>
      <w:r>
        <w:rPr>
          <w:rFonts w:ascii="Georgia" w:hAnsi="Georgia"/>
          <w:color w:val="333333"/>
          <w:sz w:val="21"/>
          <w:szCs w:val="21"/>
        </w:rPr>
        <w:t>that is “predicted” by inserting the</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x</w:t>
      </w:r>
      <w:r>
        <w:rPr>
          <w:rFonts w:ascii="Georgia" w:hAnsi="Georgia"/>
          <w:color w:val="333333"/>
          <w:sz w:val="21"/>
          <w:szCs w:val="21"/>
        </w:rPr>
        <w:t>-value of the data point into the formula for the line:</w:t>
      </w:r>
    </w:p>
    <w:p w14:paraId="0AC1F2DD" w14:textId="77777777" w:rsidR="00423054" w:rsidRDefault="00423054" w:rsidP="00423054">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4D8EBC49" w14:textId="77777777" w:rsidR="00423054" w:rsidRDefault="00423054" w:rsidP="00423054">
      <w:pPr>
        <w:spacing w:line="360" w:lineRule="auto"/>
        <w:jc w:val="center"/>
        <w:textAlignment w:val="baseline"/>
        <w:rPr>
          <w:rFonts w:ascii="Calibri" w:hAnsi="Calibri"/>
          <w:color w:val="555555"/>
          <w:sz w:val="23"/>
          <w:szCs w:val="23"/>
          <w:bdr w:val="none" w:sz="0" w:space="0" w:color="auto" w:frame="1"/>
          <w:shd w:val="clear" w:color="auto" w:fill="FFFFFF"/>
        </w:rPr>
      </w:pPr>
      <w:r>
        <w:rPr>
          <w:rStyle w:val="mtext"/>
          <w:rFonts w:ascii="MathJax_Main" w:hAnsi="MathJax_Main"/>
          <w:color w:val="555555"/>
          <w:sz w:val="20"/>
          <w:szCs w:val="20"/>
          <w:bdr w:val="none" w:sz="0" w:space="0" w:color="auto" w:frame="1"/>
          <w:shd w:val="clear" w:color="auto" w:fill="FFFFFF"/>
        </w:rPr>
        <w:t>error at data point </w:t>
      </w:r>
      <w:r>
        <w:rPr>
          <w:rStyle w:val="mo"/>
          <w:rFonts w:ascii="MathJax_Main" w:hAnsi="MathJax_Main"/>
          <w:color w:val="555555"/>
          <w:sz w:val="20"/>
          <w:szCs w:val="20"/>
          <w:bdr w:val="none" w:sz="0" w:space="0" w:color="auto" w:frame="1"/>
          <w:shd w:val="clear" w:color="auto" w:fill="FFFFFF"/>
        </w:rPr>
        <w:t>(</w:t>
      </w:r>
      <w:r>
        <w:rPr>
          <w:rStyle w:val="mi"/>
          <w:rFonts w:ascii="MathJax_Math" w:hAnsi="MathJax_Math"/>
          <w:i/>
          <w:iCs/>
          <w:color w:val="555555"/>
          <w:sz w:val="20"/>
          <w:szCs w:val="20"/>
          <w:bdr w:val="none" w:sz="0" w:space="0" w:color="auto" w:frame="1"/>
          <w:shd w:val="clear" w:color="auto" w:fill="FFFFFF"/>
        </w:rPr>
        <w:t>x</w:t>
      </w:r>
      <w:r>
        <w:rPr>
          <w:rStyle w:val="mo"/>
          <w:rFonts w:ascii="MathJax_Main" w:hAnsi="MathJax_Main"/>
          <w:color w:val="555555"/>
          <w:sz w:val="20"/>
          <w:szCs w:val="20"/>
          <w:bdr w:val="none" w:sz="0" w:space="0" w:color="auto" w:frame="1"/>
          <w:shd w:val="clear" w:color="auto" w:fill="FFFFFF"/>
        </w:rPr>
        <w:t>,</w:t>
      </w:r>
      <w:r>
        <w:rPr>
          <w:rStyle w:val="mi"/>
          <w:rFonts w:ascii="MathJax_Math" w:hAnsi="MathJax_Math"/>
          <w:i/>
          <w:iCs/>
          <w:color w:val="555555"/>
          <w:sz w:val="20"/>
          <w:szCs w:val="20"/>
          <w:bdr w:val="none" w:sz="0" w:space="0" w:color="auto" w:frame="1"/>
          <w:shd w:val="clear" w:color="auto" w:fill="FFFFFF"/>
        </w:rPr>
        <w:t>y</w:t>
      </w:r>
      <w:r>
        <w:rPr>
          <w:rStyle w:val="mo"/>
          <w:rFonts w:ascii="MathJax_Main" w:hAnsi="MathJax_Main"/>
          <w:color w:val="555555"/>
          <w:sz w:val="20"/>
          <w:szCs w:val="20"/>
          <w:bdr w:val="none" w:sz="0" w:space="0" w:color="auto" w:frame="1"/>
          <w:shd w:val="clear" w:color="auto" w:fill="FFFFFF"/>
        </w:rPr>
        <w:t>)=(</w:t>
      </w:r>
      <w:r>
        <w:rPr>
          <w:rStyle w:val="mtext"/>
          <w:rFonts w:ascii="MathJax_Main" w:hAnsi="MathJax_Main"/>
          <w:color w:val="555555"/>
          <w:sz w:val="20"/>
          <w:szCs w:val="20"/>
          <w:bdr w:val="none" w:sz="0" w:space="0" w:color="auto" w:frame="1"/>
          <w:shd w:val="clear" w:color="auto" w:fill="FFFFFF"/>
        </w:rPr>
        <w:t>true </w:t>
      </w:r>
      <w:r>
        <w:rPr>
          <w:rStyle w:val="mi"/>
          <w:rFonts w:ascii="MathJax_Math" w:hAnsi="MathJax_Math"/>
          <w:i/>
          <w:iCs/>
          <w:color w:val="555555"/>
          <w:sz w:val="20"/>
          <w:szCs w:val="20"/>
          <w:bdr w:val="none" w:sz="0" w:space="0" w:color="auto" w:frame="1"/>
          <w:shd w:val="clear" w:color="auto" w:fill="FFFFFF"/>
        </w:rPr>
        <w:t>y</w:t>
      </w:r>
      <w:r>
        <w:rPr>
          <w:rStyle w:val="mo"/>
          <w:rFonts w:ascii="MathJax_Main" w:hAnsi="MathJax_Main"/>
          <w:color w:val="555555"/>
          <w:sz w:val="20"/>
          <w:szCs w:val="20"/>
          <w:bdr w:val="none" w:sz="0" w:space="0" w:color="auto" w:frame="1"/>
          <w:shd w:val="clear" w:color="auto" w:fill="FFFFFF"/>
        </w:rPr>
        <w:t>)−(</w:t>
      </w:r>
      <w:r>
        <w:rPr>
          <w:rStyle w:val="mtext"/>
          <w:rFonts w:ascii="MathJax_Main" w:hAnsi="MathJax_Main"/>
          <w:color w:val="555555"/>
          <w:sz w:val="20"/>
          <w:szCs w:val="20"/>
          <w:bdr w:val="none" w:sz="0" w:space="0" w:color="auto" w:frame="1"/>
          <w:shd w:val="clear" w:color="auto" w:fill="FFFFFF"/>
        </w:rPr>
        <w:t>predicted </w:t>
      </w:r>
      <w:r>
        <w:rPr>
          <w:rStyle w:val="mi"/>
          <w:rFonts w:ascii="MathJax_Math" w:hAnsi="MathJax_Math"/>
          <w:i/>
          <w:iCs/>
          <w:color w:val="555555"/>
          <w:sz w:val="20"/>
          <w:szCs w:val="20"/>
          <w:bdr w:val="none" w:sz="0" w:space="0" w:color="auto" w:frame="1"/>
          <w:shd w:val="clear" w:color="auto" w:fill="FFFFFF"/>
        </w:rPr>
        <w:t>y</w:t>
      </w:r>
      <w:r>
        <w:rPr>
          <w:rStyle w:val="mo"/>
          <w:rFonts w:ascii="MathJax_Main" w:hAnsi="MathJax_Main"/>
          <w:color w:val="555555"/>
          <w:sz w:val="20"/>
          <w:szCs w:val="20"/>
          <w:bdr w:val="none" w:sz="0" w:space="0" w:color="auto" w:frame="1"/>
          <w:shd w:val="clear" w:color="auto" w:fill="FFFFFF"/>
        </w:rPr>
        <w:t>)=</w:t>
      </w:r>
      <w:r>
        <w:rPr>
          <w:rStyle w:val="mi"/>
          <w:rFonts w:ascii="MathJax_Math" w:hAnsi="MathJax_Math"/>
          <w:i/>
          <w:iCs/>
          <w:color w:val="555555"/>
          <w:sz w:val="20"/>
          <w:szCs w:val="20"/>
          <w:bdr w:val="none" w:sz="0" w:space="0" w:color="auto" w:frame="1"/>
          <w:shd w:val="clear" w:color="auto" w:fill="FFFFFF"/>
        </w:rPr>
        <w:t>y</w:t>
      </w:r>
      <w:r>
        <w:rPr>
          <w:rStyle w:val="mo"/>
          <w:rFonts w:ascii="MathJax_Main" w:hAnsi="MathJax_Main"/>
          <w:color w:val="555555"/>
          <w:sz w:val="20"/>
          <w:szCs w:val="20"/>
          <w:bdr w:val="none" w:sz="0" w:space="0" w:color="auto" w:frame="1"/>
          <w:shd w:val="clear" w:color="auto" w:fill="FFFFFF"/>
        </w:rPr>
        <w:t>−</w:t>
      </w:r>
      <w:r>
        <w:rPr>
          <w:rStyle w:val="mi"/>
          <w:rFonts w:ascii="MathJax_Math" w:hAnsi="MathJax_Math"/>
          <w:i/>
          <w:iCs/>
          <w:color w:val="555555"/>
          <w:sz w:val="20"/>
          <w:szCs w:val="20"/>
          <w:bdr w:val="none" w:sz="0" w:space="0" w:color="auto" w:frame="1"/>
          <w:shd w:val="clear" w:color="auto" w:fill="FFFFFF"/>
        </w:rPr>
        <w:t>y</w:t>
      </w:r>
      <w:r>
        <w:rPr>
          <w:rStyle w:val="mo"/>
          <w:rFonts w:ascii="MathJax_Main" w:hAnsi="MathJax_Main"/>
          <w:color w:val="555555"/>
          <w:sz w:val="20"/>
          <w:szCs w:val="20"/>
          <w:bdr w:val="none" w:sz="0" w:space="0" w:color="auto" w:frame="1"/>
          <w:shd w:val="clear" w:color="auto" w:fill="FFFFFF"/>
        </w:rPr>
        <w:t>ˆ</w:t>
      </w:r>
    </w:p>
    <w:p w14:paraId="77DA189A" w14:textId="77777777" w:rsidR="00423054" w:rsidRDefault="00423054" w:rsidP="00423054">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The computation of the error for each of the five points in the data set is shown in</w:t>
      </w:r>
      <w:r>
        <w:rPr>
          <w:rStyle w:val="apple-converted-space"/>
          <w:rFonts w:ascii="Georgia" w:hAnsi="Georgia"/>
          <w:color w:val="333333"/>
          <w:sz w:val="21"/>
          <w:szCs w:val="21"/>
        </w:rPr>
        <w:t> </w:t>
      </w:r>
      <w:hyperlink r:id="rId744" w:anchor="fwk-shafer-ch10_s04_s01_t01" w:history="1">
        <w:r>
          <w:rPr>
            <w:rStyle w:val="Hyperlink"/>
            <w:rFonts w:ascii="Georgia" w:hAnsi="Georgia"/>
            <w:color w:val="2689C6"/>
            <w:sz w:val="21"/>
            <w:szCs w:val="21"/>
            <w:bdr w:val="none" w:sz="0" w:space="0" w:color="auto" w:frame="1"/>
          </w:rPr>
          <w:t>Table 10.1 "The Errors in Fitting Data with a Straight Line"</w:t>
        </w:r>
      </w:hyperlink>
      <w:r>
        <w:rPr>
          <w:rFonts w:ascii="Georgia" w:hAnsi="Georgia"/>
          <w:color w:val="333333"/>
          <w:sz w:val="21"/>
          <w:szCs w:val="21"/>
        </w:rPr>
        <w:t>.</w:t>
      </w:r>
    </w:p>
    <w:p w14:paraId="04EED538" w14:textId="77777777" w:rsidR="00423054" w:rsidRDefault="00423054" w:rsidP="00423054">
      <w:pPr>
        <w:pStyle w:val="Title9"/>
        <w:shd w:val="clear" w:color="auto" w:fill="FFFFFF"/>
        <w:spacing w:before="0" w:beforeAutospacing="0" w:after="0" w:afterAutospacing="0" w:line="360" w:lineRule="auto"/>
        <w:textAlignment w:val="baseline"/>
        <w:rPr>
          <w:rFonts w:ascii="Georgia" w:hAnsi="Georgia"/>
          <w:color w:val="333333"/>
          <w:sz w:val="20"/>
          <w:szCs w:val="20"/>
        </w:rPr>
      </w:pPr>
      <w:r>
        <w:rPr>
          <w:rStyle w:val="title-prefix"/>
          <w:rFonts w:ascii="Georgia" w:hAnsi="Georgia"/>
          <w:color w:val="333333"/>
          <w:sz w:val="20"/>
          <w:szCs w:val="20"/>
          <w:bdr w:val="none" w:sz="0" w:space="0" w:color="auto" w:frame="1"/>
        </w:rPr>
        <w:t>Table 10.1</w:t>
      </w:r>
      <w:r>
        <w:rPr>
          <w:rStyle w:val="apple-converted-space"/>
          <w:rFonts w:ascii="Georgia" w:hAnsi="Georgia"/>
          <w:color w:val="333333"/>
          <w:sz w:val="20"/>
          <w:szCs w:val="20"/>
        </w:rPr>
        <w:t> </w:t>
      </w:r>
      <w:r>
        <w:rPr>
          <w:rFonts w:ascii="Georgia" w:hAnsi="Georgia"/>
          <w:color w:val="333333"/>
          <w:sz w:val="20"/>
          <w:szCs w:val="20"/>
        </w:rPr>
        <w:t>The Errors in Fitting Data with a Straight Line</w:t>
      </w:r>
    </w:p>
    <w:tbl>
      <w:tblPr>
        <w:tblW w:w="0" w:type="auto"/>
        <w:tblCellMar>
          <w:left w:w="0" w:type="dxa"/>
          <w:right w:w="0" w:type="dxa"/>
        </w:tblCellMar>
        <w:tblLook w:val="04A0" w:firstRow="1" w:lastRow="0" w:firstColumn="1" w:lastColumn="0" w:noHBand="0" w:noVBand="1"/>
      </w:tblPr>
      <w:tblGrid>
        <w:gridCol w:w="242"/>
        <w:gridCol w:w="353"/>
        <w:gridCol w:w="252"/>
        <w:gridCol w:w="755"/>
        <w:gridCol w:w="454"/>
        <w:gridCol w:w="627"/>
      </w:tblGrid>
      <w:tr w:rsidR="00423054" w14:paraId="15EF625F" w14:textId="77777777" w:rsidTr="00423054">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59766FD4" w14:textId="77777777" w:rsidR="00423054" w:rsidRDefault="00423054" w:rsidP="00423054">
            <w:pPr>
              <w:spacing w:line="360" w:lineRule="auto"/>
              <w:rPr>
                <w:b/>
                <w:bCs/>
                <w:color w:val="F48800"/>
                <w:sz w:val="20"/>
                <w:szCs w:val="20"/>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2FACF17B" w14:textId="77777777" w:rsidR="00423054" w:rsidRDefault="00423054" w:rsidP="00423054">
            <w:pPr>
              <w:spacing w:line="360" w:lineRule="auto"/>
              <w:jc w:val="center"/>
              <w:rPr>
                <w:b/>
                <w:bCs/>
                <w:color w:val="F48800"/>
                <w:sz w:val="20"/>
                <w:szCs w:val="20"/>
              </w:rPr>
            </w:pPr>
            <w:r>
              <w:rPr>
                <w:rStyle w:val="Emphasis"/>
                <w:b/>
                <w:bCs/>
                <w:color w:val="F48800"/>
                <w:sz w:val="20"/>
                <w:szCs w:val="20"/>
                <w:bdr w:val="none" w:sz="0" w:space="0" w:color="auto" w:frame="1"/>
              </w:rPr>
              <w:t>x</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18B8D0E1" w14:textId="77777777" w:rsidR="00423054" w:rsidRDefault="00423054" w:rsidP="00423054">
            <w:pPr>
              <w:spacing w:line="360" w:lineRule="auto"/>
              <w:jc w:val="center"/>
              <w:rPr>
                <w:b/>
                <w:bCs/>
                <w:color w:val="F48800"/>
                <w:sz w:val="20"/>
                <w:szCs w:val="20"/>
              </w:rPr>
            </w:pPr>
            <w:r>
              <w:rPr>
                <w:rStyle w:val="Emphasis"/>
                <w:b/>
                <w:bCs/>
                <w:color w:val="F48800"/>
                <w:sz w:val="20"/>
                <w:szCs w:val="20"/>
                <w:bdr w:val="none" w:sz="0" w:space="0" w:color="auto" w:frame="1"/>
              </w:rPr>
              <w:t>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05320F60" w14:textId="77777777" w:rsidR="00423054" w:rsidRDefault="00423054" w:rsidP="00423054">
            <w:pPr>
              <w:spacing w:line="360" w:lineRule="auto"/>
              <w:jc w:val="center"/>
              <w:rPr>
                <w:b/>
                <w:bCs/>
                <w:color w:val="F48800"/>
                <w:sz w:val="20"/>
                <w:szCs w:val="20"/>
              </w:rPr>
            </w:pPr>
            <w:r>
              <w:rPr>
                <w:rStyle w:val="mi"/>
                <w:rFonts w:ascii="MathJax_Math" w:hAnsi="MathJax_Math"/>
                <w:i/>
                <w:iCs/>
                <w:color w:val="F48800"/>
                <w:sz w:val="17"/>
                <w:szCs w:val="17"/>
                <w:bdr w:val="none" w:sz="0" w:space="0" w:color="auto" w:frame="1"/>
              </w:rPr>
              <w:t>y</w:t>
            </w:r>
            <w:r>
              <w:rPr>
                <w:rStyle w:val="mo"/>
                <w:rFonts w:ascii="MathJax_Main" w:hAnsi="MathJax_Main"/>
                <w:color w:val="F48800"/>
                <w:sz w:val="17"/>
                <w:szCs w:val="17"/>
                <w:bdr w:val="none" w:sz="0" w:space="0" w:color="auto" w:frame="1"/>
              </w:rPr>
              <w:t>ˆ=</w:t>
            </w:r>
            <w:r>
              <w:rPr>
                <w:rStyle w:val="mn"/>
                <w:rFonts w:ascii="MathJax_Main" w:hAnsi="MathJax_Main"/>
                <w:color w:val="F48800"/>
                <w:sz w:val="12"/>
                <w:szCs w:val="12"/>
                <w:bdr w:val="none" w:sz="0" w:space="0" w:color="auto" w:frame="1"/>
              </w:rPr>
              <w:t>12</w:t>
            </w:r>
            <w:r>
              <w:rPr>
                <w:rStyle w:val="mi"/>
                <w:rFonts w:ascii="MathJax_Math" w:hAnsi="MathJax_Math"/>
                <w:i/>
                <w:iCs/>
                <w:color w:val="F48800"/>
                <w:sz w:val="17"/>
                <w:szCs w:val="17"/>
                <w:bdr w:val="none" w:sz="0" w:space="0" w:color="auto" w:frame="1"/>
              </w:rPr>
              <w:t>x</w:t>
            </w:r>
            <w:r>
              <w:rPr>
                <w:rStyle w:val="mtext"/>
                <w:rFonts w:ascii="MathJax_Main" w:hAnsi="MathJax_Main"/>
                <w:color w:val="F48800"/>
                <w:sz w:val="17"/>
                <w:szCs w:val="17"/>
                <w:bdr w:val="none" w:sz="0" w:space="0" w:color="auto" w:frame="1"/>
              </w:rPr>
              <w:t>−</w:t>
            </w:r>
            <w:r>
              <w:rPr>
                <w:rStyle w:val="mn"/>
                <w:rFonts w:ascii="MathJax_Main" w:hAnsi="MathJax_Main"/>
                <w:color w:val="F48800"/>
                <w:sz w:val="17"/>
                <w:szCs w:val="17"/>
                <w:bdr w:val="none" w:sz="0" w:space="0" w:color="auto" w:frame="1"/>
              </w:rPr>
              <w:t>1</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6C847BDC" w14:textId="77777777" w:rsidR="00423054" w:rsidRDefault="00423054" w:rsidP="00423054">
            <w:pPr>
              <w:spacing w:line="360" w:lineRule="auto"/>
              <w:jc w:val="center"/>
              <w:rPr>
                <w:b/>
                <w:bCs/>
                <w:color w:val="F48800"/>
                <w:sz w:val="20"/>
                <w:szCs w:val="20"/>
              </w:rPr>
            </w:pPr>
            <w:r>
              <w:rPr>
                <w:rStyle w:val="mi"/>
                <w:rFonts w:ascii="MathJax_Math" w:hAnsi="MathJax_Math"/>
                <w:i/>
                <w:iCs/>
                <w:color w:val="F48800"/>
                <w:sz w:val="17"/>
                <w:szCs w:val="17"/>
                <w:bdr w:val="none" w:sz="0" w:space="0" w:color="auto" w:frame="1"/>
              </w:rPr>
              <w:t>y</w:t>
            </w:r>
            <w:r>
              <w:rPr>
                <w:rStyle w:val="mo"/>
                <w:rFonts w:ascii="MathJax_Main" w:hAnsi="MathJax_Main"/>
                <w:color w:val="F48800"/>
                <w:sz w:val="17"/>
                <w:szCs w:val="17"/>
                <w:bdr w:val="none" w:sz="0" w:space="0" w:color="auto" w:frame="1"/>
              </w:rPr>
              <w:t>−</w:t>
            </w:r>
            <w:r>
              <w:rPr>
                <w:rStyle w:val="mi"/>
                <w:rFonts w:ascii="MathJax_Math" w:hAnsi="MathJax_Math"/>
                <w:i/>
                <w:iCs/>
                <w:color w:val="F48800"/>
                <w:sz w:val="17"/>
                <w:szCs w:val="17"/>
                <w:bdr w:val="none" w:sz="0" w:space="0" w:color="auto" w:frame="1"/>
              </w:rPr>
              <w:t>y</w:t>
            </w:r>
            <w:r>
              <w:rPr>
                <w:rStyle w:val="mo"/>
                <w:rFonts w:ascii="MathJax_Main" w:hAnsi="MathJax_Main"/>
                <w:color w:val="F48800"/>
                <w:sz w:val="17"/>
                <w:szCs w:val="17"/>
                <w:bdr w:val="none" w:sz="0" w:space="0" w:color="auto" w:frame="1"/>
              </w:rPr>
              <w:t>ˆ</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3190AAA6" w14:textId="77777777" w:rsidR="00423054" w:rsidRDefault="00423054" w:rsidP="00423054">
            <w:pPr>
              <w:spacing w:line="360" w:lineRule="auto"/>
              <w:jc w:val="center"/>
              <w:rPr>
                <w:b/>
                <w:bCs/>
                <w:color w:val="F48800"/>
                <w:sz w:val="20"/>
                <w:szCs w:val="20"/>
              </w:rPr>
            </w:pPr>
            <w:r>
              <w:rPr>
                <w:rStyle w:val="mo"/>
                <w:rFonts w:ascii="MathJax_Size1" w:hAnsi="MathJax_Size1"/>
                <w:color w:val="F48800"/>
                <w:sz w:val="17"/>
                <w:szCs w:val="17"/>
                <w:bdr w:val="none" w:sz="0" w:space="0" w:color="auto" w:frame="1"/>
              </w:rPr>
              <w:t>(</w:t>
            </w:r>
            <w:r>
              <w:rPr>
                <w:rStyle w:val="mi"/>
                <w:rFonts w:ascii="MathJax_Math" w:hAnsi="MathJax_Math"/>
                <w:i/>
                <w:iCs/>
                <w:color w:val="F48800"/>
                <w:sz w:val="17"/>
                <w:szCs w:val="17"/>
                <w:bdr w:val="none" w:sz="0" w:space="0" w:color="auto" w:frame="1"/>
              </w:rPr>
              <w:t>y</w:t>
            </w:r>
            <w:r>
              <w:rPr>
                <w:rStyle w:val="mo"/>
                <w:rFonts w:ascii="MathJax_Main" w:hAnsi="MathJax_Main"/>
                <w:color w:val="F48800"/>
                <w:sz w:val="17"/>
                <w:szCs w:val="17"/>
                <w:bdr w:val="none" w:sz="0" w:space="0" w:color="auto" w:frame="1"/>
              </w:rPr>
              <w:t>−</w:t>
            </w:r>
            <w:r>
              <w:rPr>
                <w:rStyle w:val="mi"/>
                <w:rFonts w:ascii="MathJax_Math" w:hAnsi="MathJax_Math"/>
                <w:i/>
                <w:iCs/>
                <w:color w:val="F48800"/>
                <w:sz w:val="17"/>
                <w:szCs w:val="17"/>
                <w:bdr w:val="none" w:sz="0" w:space="0" w:color="auto" w:frame="1"/>
              </w:rPr>
              <w:t>y</w:t>
            </w:r>
            <w:r>
              <w:rPr>
                <w:rStyle w:val="mo"/>
                <w:rFonts w:ascii="MathJax_Main" w:hAnsi="MathJax_Main"/>
                <w:color w:val="F48800"/>
                <w:sz w:val="17"/>
                <w:szCs w:val="17"/>
                <w:bdr w:val="none" w:sz="0" w:space="0" w:color="auto" w:frame="1"/>
              </w:rPr>
              <w:t>ˆ</w:t>
            </w:r>
            <w:r>
              <w:rPr>
                <w:rStyle w:val="mo"/>
                <w:rFonts w:ascii="MathJax_Size1" w:hAnsi="MathJax_Size1"/>
                <w:color w:val="F48800"/>
                <w:sz w:val="17"/>
                <w:szCs w:val="17"/>
                <w:bdr w:val="none" w:sz="0" w:space="0" w:color="auto" w:frame="1"/>
              </w:rPr>
              <w:t>)</w:t>
            </w:r>
            <w:r>
              <w:rPr>
                <w:rStyle w:val="mn"/>
                <w:rFonts w:ascii="MathJax_Main" w:hAnsi="MathJax_Main"/>
                <w:color w:val="F48800"/>
                <w:sz w:val="12"/>
                <w:szCs w:val="12"/>
                <w:bdr w:val="none" w:sz="0" w:space="0" w:color="auto" w:frame="1"/>
              </w:rPr>
              <w:t>2</w:t>
            </w:r>
          </w:p>
        </w:tc>
      </w:tr>
      <w:tr w:rsidR="00423054" w14:paraId="1E9AD3C9" w14:textId="77777777" w:rsidTr="0042305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B9D959B" w14:textId="77777777" w:rsidR="00423054" w:rsidRDefault="00423054" w:rsidP="00423054">
            <w:pPr>
              <w:spacing w:line="360" w:lineRule="auto"/>
              <w:rPr>
                <w:sz w:val="20"/>
                <w:szCs w:val="20"/>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7810C8A" w14:textId="77777777" w:rsidR="00423054" w:rsidRDefault="00423054" w:rsidP="00423054">
            <w:pPr>
              <w:spacing w:line="360" w:lineRule="auto"/>
              <w:jc w:val="center"/>
              <w:rPr>
                <w:sz w:val="20"/>
                <w:szCs w:val="20"/>
              </w:rPr>
            </w:pPr>
            <w:r>
              <w:rPr>
                <w:sz w:val="20"/>
                <w:szCs w:val="20"/>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CCACA91" w14:textId="77777777" w:rsidR="00423054" w:rsidRDefault="00423054" w:rsidP="00423054">
            <w:pPr>
              <w:spacing w:line="360" w:lineRule="auto"/>
              <w:jc w:val="center"/>
              <w:rPr>
                <w:sz w:val="20"/>
                <w:szCs w:val="20"/>
              </w:rPr>
            </w:pPr>
            <w:r>
              <w:rPr>
                <w:sz w:val="20"/>
                <w:szCs w:val="20"/>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ACA24F9" w14:textId="77777777" w:rsidR="00423054" w:rsidRDefault="00423054" w:rsidP="00423054">
            <w:pPr>
              <w:spacing w:line="360" w:lineRule="auto"/>
              <w:jc w:val="center"/>
              <w:rPr>
                <w:sz w:val="20"/>
                <w:szCs w:val="20"/>
              </w:rPr>
            </w:pPr>
            <w:r>
              <w:rPr>
                <w:sz w:val="20"/>
                <w:szCs w:val="20"/>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7F92786" w14:textId="77777777" w:rsidR="00423054" w:rsidRDefault="00423054" w:rsidP="00423054">
            <w:pPr>
              <w:spacing w:line="360" w:lineRule="auto"/>
              <w:jc w:val="center"/>
              <w:rPr>
                <w:sz w:val="20"/>
                <w:szCs w:val="20"/>
              </w:rPr>
            </w:pPr>
            <w:r>
              <w:rPr>
                <w:sz w:val="20"/>
                <w:szCs w:val="20"/>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C6DE298" w14:textId="77777777" w:rsidR="00423054" w:rsidRDefault="00423054" w:rsidP="00423054">
            <w:pPr>
              <w:spacing w:line="360" w:lineRule="auto"/>
              <w:jc w:val="center"/>
              <w:rPr>
                <w:sz w:val="20"/>
                <w:szCs w:val="20"/>
              </w:rPr>
            </w:pPr>
            <w:r>
              <w:rPr>
                <w:sz w:val="20"/>
                <w:szCs w:val="20"/>
              </w:rPr>
              <w:t>0</w:t>
            </w:r>
          </w:p>
        </w:tc>
      </w:tr>
      <w:tr w:rsidR="00423054" w14:paraId="4824CF6A" w14:textId="77777777" w:rsidTr="0042305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4BB9585" w14:textId="77777777" w:rsidR="00423054" w:rsidRDefault="00423054" w:rsidP="00423054">
            <w:pPr>
              <w:spacing w:line="360" w:lineRule="auto"/>
              <w:rPr>
                <w:sz w:val="20"/>
                <w:szCs w:val="20"/>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B63DE71" w14:textId="77777777" w:rsidR="00423054" w:rsidRDefault="00423054" w:rsidP="00423054">
            <w:pPr>
              <w:spacing w:line="360" w:lineRule="auto"/>
              <w:jc w:val="center"/>
              <w:rPr>
                <w:sz w:val="20"/>
                <w:szCs w:val="20"/>
              </w:rPr>
            </w:pPr>
            <w:r>
              <w:rPr>
                <w:sz w:val="20"/>
                <w:szCs w:val="20"/>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15967B2" w14:textId="77777777" w:rsidR="00423054" w:rsidRDefault="00423054" w:rsidP="00423054">
            <w:pPr>
              <w:spacing w:line="360" w:lineRule="auto"/>
              <w:jc w:val="center"/>
              <w:rPr>
                <w:sz w:val="20"/>
                <w:szCs w:val="20"/>
              </w:rPr>
            </w:pPr>
            <w:r>
              <w:rPr>
                <w:sz w:val="20"/>
                <w:szCs w:val="20"/>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DEBFEEA" w14:textId="77777777" w:rsidR="00423054" w:rsidRDefault="00423054" w:rsidP="00423054">
            <w:pPr>
              <w:spacing w:line="360" w:lineRule="auto"/>
              <w:jc w:val="center"/>
              <w:rPr>
                <w:sz w:val="20"/>
                <w:szCs w:val="20"/>
              </w:rPr>
            </w:pPr>
            <w:r>
              <w:rPr>
                <w:sz w:val="20"/>
                <w:szCs w:val="20"/>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19F3C63" w14:textId="77777777" w:rsidR="00423054" w:rsidRDefault="00423054" w:rsidP="00423054">
            <w:pPr>
              <w:spacing w:line="360" w:lineRule="auto"/>
              <w:jc w:val="center"/>
              <w:rPr>
                <w:sz w:val="20"/>
                <w:szCs w:val="20"/>
              </w:rPr>
            </w:pPr>
            <w:r>
              <w:rPr>
                <w:sz w:val="20"/>
                <w:szCs w:val="20"/>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4DC7296" w14:textId="77777777" w:rsidR="00423054" w:rsidRDefault="00423054" w:rsidP="00423054">
            <w:pPr>
              <w:spacing w:line="360" w:lineRule="auto"/>
              <w:jc w:val="center"/>
              <w:rPr>
                <w:sz w:val="20"/>
                <w:szCs w:val="20"/>
              </w:rPr>
            </w:pPr>
            <w:r>
              <w:rPr>
                <w:sz w:val="20"/>
                <w:szCs w:val="20"/>
              </w:rPr>
              <w:t>1</w:t>
            </w:r>
          </w:p>
        </w:tc>
      </w:tr>
      <w:tr w:rsidR="00423054" w14:paraId="3B871834" w14:textId="77777777" w:rsidTr="0042305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735F724" w14:textId="77777777" w:rsidR="00423054" w:rsidRDefault="00423054" w:rsidP="00423054">
            <w:pPr>
              <w:spacing w:line="360" w:lineRule="auto"/>
              <w:rPr>
                <w:sz w:val="20"/>
                <w:szCs w:val="20"/>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C56ED8D" w14:textId="77777777" w:rsidR="00423054" w:rsidRDefault="00423054" w:rsidP="00423054">
            <w:pPr>
              <w:spacing w:line="360" w:lineRule="auto"/>
              <w:jc w:val="center"/>
              <w:rPr>
                <w:sz w:val="20"/>
                <w:szCs w:val="20"/>
              </w:rPr>
            </w:pPr>
            <w:r>
              <w:rPr>
                <w:sz w:val="20"/>
                <w:szCs w:val="20"/>
              </w:rPr>
              <w:t>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DE43362" w14:textId="77777777" w:rsidR="00423054" w:rsidRDefault="00423054" w:rsidP="00423054">
            <w:pPr>
              <w:spacing w:line="360" w:lineRule="auto"/>
              <w:jc w:val="center"/>
              <w:rPr>
                <w:sz w:val="20"/>
                <w:szCs w:val="20"/>
              </w:rPr>
            </w:pPr>
            <w:r>
              <w:rPr>
                <w:sz w:val="20"/>
                <w:szCs w:val="20"/>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6940581" w14:textId="77777777" w:rsidR="00423054" w:rsidRDefault="00423054" w:rsidP="00423054">
            <w:pPr>
              <w:spacing w:line="360" w:lineRule="auto"/>
              <w:jc w:val="center"/>
              <w:rPr>
                <w:sz w:val="20"/>
                <w:szCs w:val="20"/>
              </w:rPr>
            </w:pPr>
            <w:r>
              <w:rPr>
                <w:sz w:val="20"/>
                <w:szCs w:val="20"/>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7A3E39B" w14:textId="77777777" w:rsidR="00423054" w:rsidRDefault="00423054" w:rsidP="00423054">
            <w:pPr>
              <w:spacing w:line="360" w:lineRule="auto"/>
              <w:jc w:val="center"/>
              <w:rPr>
                <w:sz w:val="20"/>
                <w:szCs w:val="20"/>
              </w:rPr>
            </w:pPr>
            <w:r>
              <w:rPr>
                <w:sz w:val="20"/>
                <w:szCs w:val="20"/>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55F7E90" w14:textId="77777777" w:rsidR="00423054" w:rsidRDefault="00423054" w:rsidP="00423054">
            <w:pPr>
              <w:spacing w:line="360" w:lineRule="auto"/>
              <w:jc w:val="center"/>
              <w:rPr>
                <w:sz w:val="20"/>
                <w:szCs w:val="20"/>
              </w:rPr>
            </w:pPr>
            <w:r>
              <w:rPr>
                <w:sz w:val="20"/>
                <w:szCs w:val="20"/>
              </w:rPr>
              <w:t>0</w:t>
            </w:r>
          </w:p>
        </w:tc>
      </w:tr>
      <w:tr w:rsidR="00423054" w14:paraId="69C88949" w14:textId="77777777" w:rsidTr="0042305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8B85E14" w14:textId="77777777" w:rsidR="00423054" w:rsidRDefault="00423054" w:rsidP="00423054">
            <w:pPr>
              <w:spacing w:line="360" w:lineRule="auto"/>
              <w:rPr>
                <w:sz w:val="20"/>
                <w:szCs w:val="20"/>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3FE0147" w14:textId="77777777" w:rsidR="00423054" w:rsidRDefault="00423054" w:rsidP="00423054">
            <w:pPr>
              <w:spacing w:line="360" w:lineRule="auto"/>
              <w:jc w:val="center"/>
              <w:rPr>
                <w:sz w:val="20"/>
                <w:szCs w:val="20"/>
              </w:rPr>
            </w:pPr>
            <w:r>
              <w:rPr>
                <w:sz w:val="20"/>
                <w:szCs w:val="20"/>
              </w:rPr>
              <w:t>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283DCBB" w14:textId="77777777" w:rsidR="00423054" w:rsidRDefault="00423054" w:rsidP="00423054">
            <w:pPr>
              <w:spacing w:line="360" w:lineRule="auto"/>
              <w:jc w:val="center"/>
              <w:rPr>
                <w:sz w:val="20"/>
                <w:szCs w:val="20"/>
              </w:rPr>
            </w:pPr>
            <w:r>
              <w:rPr>
                <w:sz w:val="20"/>
                <w:szCs w:val="20"/>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7B7C6E7" w14:textId="77777777" w:rsidR="00423054" w:rsidRDefault="00423054" w:rsidP="00423054">
            <w:pPr>
              <w:spacing w:line="360" w:lineRule="auto"/>
              <w:jc w:val="center"/>
              <w:rPr>
                <w:sz w:val="20"/>
                <w:szCs w:val="20"/>
              </w:rPr>
            </w:pPr>
            <w:r>
              <w:rPr>
                <w:sz w:val="20"/>
                <w:szCs w:val="20"/>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0566503" w14:textId="77777777" w:rsidR="00423054" w:rsidRDefault="00423054" w:rsidP="00423054">
            <w:pPr>
              <w:spacing w:line="360" w:lineRule="auto"/>
              <w:jc w:val="center"/>
              <w:rPr>
                <w:sz w:val="20"/>
                <w:szCs w:val="20"/>
              </w:rPr>
            </w:pPr>
            <w:r>
              <w:rPr>
                <w:sz w:val="20"/>
                <w:szCs w:val="20"/>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D6DD671" w14:textId="77777777" w:rsidR="00423054" w:rsidRDefault="00423054" w:rsidP="00423054">
            <w:pPr>
              <w:spacing w:line="360" w:lineRule="auto"/>
              <w:jc w:val="center"/>
              <w:rPr>
                <w:sz w:val="20"/>
                <w:szCs w:val="20"/>
              </w:rPr>
            </w:pPr>
            <w:r>
              <w:rPr>
                <w:sz w:val="20"/>
                <w:szCs w:val="20"/>
              </w:rPr>
              <w:t>0</w:t>
            </w:r>
          </w:p>
        </w:tc>
      </w:tr>
      <w:tr w:rsidR="00423054" w14:paraId="40F937A6" w14:textId="77777777" w:rsidTr="0042305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D47A65C" w14:textId="77777777" w:rsidR="00423054" w:rsidRDefault="00423054" w:rsidP="00423054">
            <w:pPr>
              <w:spacing w:line="360" w:lineRule="auto"/>
              <w:rPr>
                <w:sz w:val="20"/>
                <w:szCs w:val="20"/>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0C60664" w14:textId="77777777" w:rsidR="00423054" w:rsidRDefault="00423054" w:rsidP="00423054">
            <w:pPr>
              <w:spacing w:line="360" w:lineRule="auto"/>
              <w:jc w:val="center"/>
              <w:rPr>
                <w:sz w:val="20"/>
                <w:szCs w:val="20"/>
              </w:rPr>
            </w:pPr>
            <w:r>
              <w:rPr>
                <w:sz w:val="20"/>
                <w:szCs w:val="20"/>
              </w:rPr>
              <w:t>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7F0048A" w14:textId="77777777" w:rsidR="00423054" w:rsidRDefault="00423054" w:rsidP="00423054">
            <w:pPr>
              <w:spacing w:line="360" w:lineRule="auto"/>
              <w:jc w:val="center"/>
              <w:rPr>
                <w:sz w:val="20"/>
                <w:szCs w:val="20"/>
              </w:rPr>
            </w:pPr>
            <w:r>
              <w:rPr>
                <w:sz w:val="20"/>
                <w:szCs w:val="20"/>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DEB16A6" w14:textId="77777777" w:rsidR="00423054" w:rsidRDefault="00423054" w:rsidP="00423054">
            <w:pPr>
              <w:spacing w:line="360" w:lineRule="auto"/>
              <w:jc w:val="center"/>
              <w:rPr>
                <w:sz w:val="20"/>
                <w:szCs w:val="20"/>
              </w:rPr>
            </w:pPr>
            <w:r>
              <w:rPr>
                <w:sz w:val="20"/>
                <w:szCs w:val="20"/>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ED0A317" w14:textId="77777777" w:rsidR="00423054" w:rsidRDefault="00423054" w:rsidP="00423054">
            <w:pPr>
              <w:spacing w:line="360" w:lineRule="auto"/>
              <w:jc w:val="center"/>
              <w:rPr>
                <w:sz w:val="20"/>
                <w:szCs w:val="20"/>
              </w:rPr>
            </w:pPr>
            <w:r>
              <w:rPr>
                <w:sz w:val="20"/>
                <w:szCs w:val="20"/>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50D7975" w14:textId="77777777" w:rsidR="00423054" w:rsidRDefault="00423054" w:rsidP="00423054">
            <w:pPr>
              <w:spacing w:line="360" w:lineRule="auto"/>
              <w:jc w:val="center"/>
              <w:rPr>
                <w:sz w:val="20"/>
                <w:szCs w:val="20"/>
              </w:rPr>
            </w:pPr>
            <w:r>
              <w:rPr>
                <w:sz w:val="20"/>
                <w:szCs w:val="20"/>
              </w:rPr>
              <w:t>1</w:t>
            </w:r>
          </w:p>
        </w:tc>
      </w:tr>
      <w:tr w:rsidR="00423054" w14:paraId="5D71C527" w14:textId="77777777" w:rsidTr="0042305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3D8B359" w14:textId="77777777" w:rsidR="00423054" w:rsidRDefault="00423054" w:rsidP="00423054">
            <w:pPr>
              <w:spacing w:line="360" w:lineRule="auto"/>
              <w:jc w:val="center"/>
              <w:rPr>
                <w:sz w:val="20"/>
                <w:szCs w:val="20"/>
              </w:rPr>
            </w:pPr>
            <w:r>
              <w:rPr>
                <w:sz w:val="20"/>
                <w:szCs w:val="20"/>
              </w:rPr>
              <w:t>Σ</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B652138" w14:textId="77777777" w:rsidR="00423054" w:rsidRDefault="00423054" w:rsidP="00423054">
            <w:pPr>
              <w:spacing w:line="360" w:lineRule="auto"/>
              <w:jc w:val="center"/>
              <w:rPr>
                <w:sz w:val="20"/>
                <w:szCs w:val="20"/>
              </w:rPr>
            </w:pPr>
            <w:r>
              <w:rPr>
                <w:sz w:val="20"/>
                <w:szCs w:val="20"/>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1B82A8D" w14:textId="77777777" w:rsidR="00423054" w:rsidRDefault="00423054" w:rsidP="00423054">
            <w:pPr>
              <w:spacing w:line="360" w:lineRule="auto"/>
              <w:jc w:val="center"/>
              <w:rPr>
                <w:sz w:val="20"/>
                <w:szCs w:val="20"/>
              </w:rPr>
            </w:pPr>
            <w:r>
              <w:rPr>
                <w:sz w:val="20"/>
                <w:szCs w:val="20"/>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1452874" w14:textId="77777777" w:rsidR="00423054" w:rsidRDefault="00423054" w:rsidP="00423054">
            <w:pPr>
              <w:spacing w:line="360" w:lineRule="auto"/>
              <w:jc w:val="center"/>
              <w:rPr>
                <w:sz w:val="20"/>
                <w:szCs w:val="20"/>
              </w:rPr>
            </w:pPr>
            <w:r>
              <w:rPr>
                <w:sz w:val="20"/>
                <w:szCs w:val="20"/>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52DE40D" w14:textId="77777777" w:rsidR="00423054" w:rsidRDefault="00423054" w:rsidP="00423054">
            <w:pPr>
              <w:spacing w:line="360" w:lineRule="auto"/>
              <w:jc w:val="center"/>
              <w:rPr>
                <w:sz w:val="20"/>
                <w:szCs w:val="20"/>
              </w:rPr>
            </w:pPr>
            <w:r>
              <w:rPr>
                <w:sz w:val="20"/>
                <w:szCs w:val="20"/>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C928E81" w14:textId="77777777" w:rsidR="00423054" w:rsidRDefault="00423054" w:rsidP="00423054">
            <w:pPr>
              <w:spacing w:line="360" w:lineRule="auto"/>
              <w:jc w:val="center"/>
              <w:rPr>
                <w:sz w:val="20"/>
                <w:szCs w:val="20"/>
              </w:rPr>
            </w:pPr>
            <w:r>
              <w:rPr>
                <w:sz w:val="20"/>
                <w:szCs w:val="20"/>
              </w:rPr>
              <w:t>2</w:t>
            </w:r>
          </w:p>
        </w:tc>
      </w:tr>
    </w:tbl>
    <w:p w14:paraId="70A53E49" w14:textId="77777777" w:rsidR="00423054" w:rsidRDefault="00423054" w:rsidP="00423054">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A first thought for a measure of the goodness of fit of the line to the data would be simply to add the errors at every point, but the example shows that this cannot work well in general. The line does not fit the data perfectly (no line can), yet because of cancellation of positive and negative errors the sum of the errors (the fourth column of numbers) is zero. Instead goodness of fit is measured by the sum of the squares of the errors. Squaring eliminates the minus signs, so no cancellation can occur. For the data and line in</w:t>
      </w:r>
      <w:r>
        <w:rPr>
          <w:rStyle w:val="apple-converted-space"/>
          <w:rFonts w:ascii="Georgia" w:hAnsi="Georgia"/>
          <w:color w:val="333333"/>
          <w:sz w:val="21"/>
          <w:szCs w:val="21"/>
        </w:rPr>
        <w:t> </w:t>
      </w:r>
      <w:hyperlink r:id="rId745" w:anchor="fwk-shafer-ch10_s04_s01_f01" w:history="1">
        <w:r>
          <w:rPr>
            <w:rStyle w:val="Hyperlink"/>
            <w:rFonts w:ascii="Georgia" w:hAnsi="Georgia"/>
            <w:color w:val="2689C6"/>
            <w:sz w:val="21"/>
            <w:szCs w:val="21"/>
            <w:bdr w:val="none" w:sz="0" w:space="0" w:color="auto" w:frame="1"/>
          </w:rPr>
          <w:t>Figure 10.6 "Plot of the Five-Point Data and the Line "</w:t>
        </w:r>
      </w:hyperlink>
      <w:r>
        <w:rPr>
          <w:rStyle w:val="apple-converted-space"/>
          <w:rFonts w:ascii="Georgia" w:hAnsi="Georgia"/>
          <w:color w:val="333333"/>
          <w:sz w:val="21"/>
          <w:szCs w:val="21"/>
        </w:rPr>
        <w:t> </w:t>
      </w:r>
      <w:r>
        <w:rPr>
          <w:rFonts w:ascii="Georgia" w:hAnsi="Georgia"/>
          <w:color w:val="333333"/>
          <w:sz w:val="21"/>
          <w:szCs w:val="21"/>
        </w:rPr>
        <w:t>the sum of the squared errors (the last column of numbers) is 2. This number measures the goodness of fit of the line to the data.</w:t>
      </w:r>
    </w:p>
    <w:p w14:paraId="0E535D8D" w14:textId="77777777" w:rsidR="00423054" w:rsidRDefault="00423054" w:rsidP="00423054">
      <w:pPr>
        <w:pStyle w:val="Heading3"/>
        <w:shd w:val="clear" w:color="auto" w:fill="F4F4F4"/>
        <w:spacing w:before="0" w:beforeAutospacing="0" w:after="0" w:afterAutospacing="0" w:line="360" w:lineRule="auto"/>
        <w:textAlignment w:val="baseline"/>
        <w:rPr>
          <w:rFonts w:ascii="Calibri" w:hAnsi="Calibri"/>
          <w:color w:val="333333"/>
          <w:sz w:val="30"/>
          <w:szCs w:val="30"/>
        </w:rPr>
      </w:pPr>
      <w:r>
        <w:rPr>
          <w:rFonts w:ascii="Calibri" w:hAnsi="Calibri"/>
          <w:color w:val="333333"/>
          <w:sz w:val="30"/>
          <w:szCs w:val="30"/>
        </w:rPr>
        <w:t>Definition</w:t>
      </w:r>
    </w:p>
    <w:p w14:paraId="2F389469" w14:textId="77777777" w:rsidR="00423054" w:rsidRDefault="00423054" w:rsidP="00423054">
      <w:pPr>
        <w:pStyle w:val="para"/>
        <w:shd w:val="clear" w:color="auto" w:fill="F4F4F4"/>
        <w:spacing w:before="0" w:beforeAutospacing="0" w:after="0" w:afterAutospacing="0" w:line="360" w:lineRule="auto"/>
        <w:textAlignment w:val="baseline"/>
        <w:rPr>
          <w:rFonts w:ascii="Georgia" w:hAnsi="Georgia"/>
          <w:color w:val="333333"/>
          <w:sz w:val="20"/>
          <w:szCs w:val="20"/>
        </w:rPr>
      </w:pPr>
      <w:r>
        <w:rPr>
          <w:rStyle w:val="Emphasis"/>
          <w:rFonts w:ascii="Georgia" w:hAnsi="Georgia"/>
          <w:color w:val="333333"/>
          <w:sz w:val="20"/>
          <w:szCs w:val="20"/>
          <w:bdr w:val="none" w:sz="0" w:space="0" w:color="auto" w:frame="1"/>
        </w:rPr>
        <w:t>The</w:t>
      </w:r>
      <w:r>
        <w:rPr>
          <w:rStyle w:val="apple-converted-space"/>
          <w:rFonts w:ascii="Georgia" w:hAnsi="Georgia"/>
          <w:color w:val="333333"/>
          <w:sz w:val="20"/>
          <w:szCs w:val="20"/>
        </w:rPr>
        <w:t> </w:t>
      </w:r>
      <w:r>
        <w:rPr>
          <w:rStyle w:val="Strong"/>
          <w:rFonts w:ascii="Georgia" w:eastAsiaTheme="majorEastAsia" w:hAnsi="Georgia"/>
          <w:color w:val="333333"/>
          <w:sz w:val="20"/>
          <w:szCs w:val="20"/>
          <w:bdr w:val="none" w:sz="0" w:space="0" w:color="auto" w:frame="1"/>
        </w:rPr>
        <w:t>goodness of fit</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of a line</w:t>
      </w:r>
      <w:r>
        <w:rPr>
          <w:rStyle w:val="apple-converted-space"/>
          <w:rFonts w:ascii="Georgia" w:hAnsi="Georgia"/>
          <w:color w:val="333333"/>
          <w:sz w:val="20"/>
          <w:szCs w:val="20"/>
        </w:rPr>
        <w:t> </w:t>
      </w:r>
      <w:r>
        <w:rPr>
          <w:rStyle w:val="mi"/>
          <w:rFonts w:ascii="MathJax_Math" w:hAnsi="MathJax_Math"/>
          <w:i/>
          <w:iCs/>
          <w:color w:val="333333"/>
          <w:sz w:val="20"/>
          <w:szCs w:val="20"/>
          <w:bdr w:val="none" w:sz="0" w:space="0" w:color="auto" w:frame="1"/>
        </w:rPr>
        <w:t>y</w:t>
      </w:r>
      <w:r>
        <w:rPr>
          <w:rStyle w:val="mo"/>
          <w:rFonts w:ascii="MathJax_Main" w:hAnsi="MathJax_Main"/>
          <w:color w:val="333333"/>
          <w:sz w:val="20"/>
          <w:szCs w:val="20"/>
          <w:bdr w:val="none" w:sz="0" w:space="0" w:color="auto" w:frame="1"/>
        </w:rPr>
        <w:t>ˆ=</w:t>
      </w:r>
      <w:r>
        <w:rPr>
          <w:rStyle w:val="mi"/>
          <w:rFonts w:ascii="MathJax_Math" w:hAnsi="MathJax_Math"/>
          <w:i/>
          <w:iCs/>
          <w:color w:val="333333"/>
          <w:sz w:val="20"/>
          <w:szCs w:val="20"/>
          <w:bdr w:val="none" w:sz="0" w:space="0" w:color="auto" w:frame="1"/>
        </w:rPr>
        <w:t>mx</w:t>
      </w:r>
      <w:r>
        <w:rPr>
          <w:rStyle w:val="mo"/>
          <w:rFonts w:ascii="MathJax_Main" w:hAnsi="MathJax_Main"/>
          <w:color w:val="333333"/>
          <w:sz w:val="20"/>
          <w:szCs w:val="20"/>
          <w:bdr w:val="none" w:sz="0" w:space="0" w:color="auto" w:frame="1"/>
        </w:rPr>
        <w:t>+</w:t>
      </w:r>
      <w:r>
        <w:rPr>
          <w:rStyle w:val="mi"/>
          <w:rFonts w:ascii="MathJax_Math" w:hAnsi="MathJax_Math"/>
          <w:i/>
          <w:iCs/>
          <w:color w:val="333333"/>
          <w:sz w:val="20"/>
          <w:szCs w:val="20"/>
          <w:bdr w:val="none" w:sz="0" w:space="0" w:color="auto" w:frame="1"/>
        </w:rPr>
        <w:t>b</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to a set of</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n</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pairs</w:t>
      </w:r>
      <w:r>
        <w:rPr>
          <w:rStyle w:val="apple-converted-space"/>
          <w:rFonts w:ascii="Georgia" w:hAnsi="Georgia"/>
          <w:color w:val="333333"/>
          <w:sz w:val="20"/>
          <w:szCs w:val="20"/>
        </w:rPr>
        <w:t> </w:t>
      </w:r>
      <w:r>
        <w:rPr>
          <w:rStyle w:val="mo"/>
          <w:rFonts w:ascii="MathJax_Main" w:hAnsi="MathJax_Main"/>
          <w:color w:val="333333"/>
          <w:sz w:val="20"/>
          <w:szCs w:val="20"/>
          <w:bdr w:val="none" w:sz="0" w:space="0" w:color="auto" w:frame="1"/>
        </w:rPr>
        <w:t>(</w:t>
      </w:r>
      <w:r>
        <w:rPr>
          <w:rStyle w:val="mi"/>
          <w:rFonts w:ascii="MathJax_Math" w:hAnsi="MathJax_Math"/>
          <w:i/>
          <w:iCs/>
          <w:color w:val="333333"/>
          <w:sz w:val="20"/>
          <w:szCs w:val="20"/>
          <w:bdr w:val="none" w:sz="0" w:space="0" w:color="auto" w:frame="1"/>
        </w:rPr>
        <w:t>x</w:t>
      </w:r>
      <w:r>
        <w:rPr>
          <w:rStyle w:val="mo"/>
          <w:rFonts w:ascii="MathJax_Main" w:hAnsi="MathJax_Main"/>
          <w:color w:val="333333"/>
          <w:sz w:val="20"/>
          <w:szCs w:val="20"/>
          <w:bdr w:val="none" w:sz="0" w:space="0" w:color="auto" w:frame="1"/>
        </w:rPr>
        <w:t>,</w:t>
      </w:r>
      <w:r>
        <w:rPr>
          <w:rStyle w:val="mi"/>
          <w:rFonts w:ascii="MathJax_Math" w:hAnsi="MathJax_Math"/>
          <w:i/>
          <w:iCs/>
          <w:color w:val="333333"/>
          <w:sz w:val="20"/>
          <w:szCs w:val="20"/>
          <w:bdr w:val="none" w:sz="0" w:space="0" w:color="auto" w:frame="1"/>
        </w:rPr>
        <w:t>y</w:t>
      </w:r>
      <w:r>
        <w:rPr>
          <w:rStyle w:val="mo"/>
          <w:rFonts w:ascii="MathJax_Main" w:hAnsi="MathJax_Main"/>
          <w:color w:val="333333"/>
          <w:sz w:val="20"/>
          <w:szCs w:val="20"/>
          <w:bdr w:val="none" w:sz="0" w:space="0" w:color="auto" w:frame="1"/>
        </w:rPr>
        <w:t>)</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of numbers in a sample is the sum of the squared errors</w:t>
      </w:r>
    </w:p>
    <w:p w14:paraId="28A23DBD" w14:textId="77777777" w:rsidR="00423054" w:rsidRDefault="00423054" w:rsidP="00423054">
      <w:pPr>
        <w:shd w:val="clear" w:color="auto" w:fill="F4F4F4"/>
        <w:spacing w:line="360" w:lineRule="auto"/>
        <w:jc w:val="center"/>
        <w:textAlignment w:val="baseline"/>
        <w:rPr>
          <w:rFonts w:ascii="Calibri" w:hAnsi="Calibri"/>
          <w:color w:val="555555"/>
          <w:sz w:val="23"/>
          <w:szCs w:val="23"/>
          <w:bdr w:val="none" w:sz="0" w:space="0" w:color="auto" w:frame="1"/>
        </w:rPr>
      </w:pPr>
      <w:r>
        <w:rPr>
          <w:rStyle w:val="mi"/>
          <w:rFonts w:ascii="MathJax_Main" w:hAnsi="MathJax_Main"/>
          <w:color w:val="555555"/>
          <w:sz w:val="20"/>
          <w:szCs w:val="20"/>
          <w:bdr w:val="none" w:sz="0" w:space="0" w:color="auto" w:frame="1"/>
        </w:rPr>
        <w:t>Σ</w:t>
      </w:r>
      <w:r>
        <w:rPr>
          <w:rStyle w:val="mo"/>
          <w:rFonts w:ascii="MathJax_Size1" w:hAnsi="MathJax_Size1"/>
          <w:color w:val="555555"/>
          <w:sz w:val="20"/>
          <w:szCs w:val="20"/>
          <w:bdr w:val="none" w:sz="0" w:space="0" w:color="auto" w:frame="1"/>
        </w:rPr>
        <w:t>(</w:t>
      </w:r>
      <w:r>
        <w:rPr>
          <w:rStyle w:val="mi"/>
          <w:rFonts w:ascii="MathJax_Math" w:hAnsi="MathJax_Math"/>
          <w:i/>
          <w:iCs/>
          <w:color w:val="555555"/>
          <w:sz w:val="20"/>
          <w:szCs w:val="20"/>
          <w:bdr w:val="none" w:sz="0" w:space="0" w:color="auto" w:frame="1"/>
        </w:rPr>
        <w:t>y</w:t>
      </w:r>
      <w:r>
        <w:rPr>
          <w:rStyle w:val="mo"/>
          <w:rFonts w:ascii="MathJax_Main" w:hAnsi="MathJax_Main"/>
          <w:color w:val="555555"/>
          <w:sz w:val="20"/>
          <w:szCs w:val="20"/>
          <w:bdr w:val="none" w:sz="0" w:space="0" w:color="auto" w:frame="1"/>
        </w:rPr>
        <w:t>−</w:t>
      </w:r>
      <w:r>
        <w:rPr>
          <w:rStyle w:val="mi"/>
          <w:rFonts w:ascii="MathJax_Math" w:hAnsi="MathJax_Math"/>
          <w:i/>
          <w:iCs/>
          <w:color w:val="555555"/>
          <w:sz w:val="20"/>
          <w:szCs w:val="20"/>
          <w:bdr w:val="none" w:sz="0" w:space="0" w:color="auto" w:frame="1"/>
        </w:rPr>
        <w:t>y</w:t>
      </w:r>
      <w:r>
        <w:rPr>
          <w:rStyle w:val="mo"/>
          <w:rFonts w:ascii="MathJax_Main" w:hAnsi="MathJax_Main"/>
          <w:color w:val="555555"/>
          <w:sz w:val="20"/>
          <w:szCs w:val="20"/>
          <w:bdr w:val="none" w:sz="0" w:space="0" w:color="auto" w:frame="1"/>
        </w:rPr>
        <w:t>ˆ</w:t>
      </w:r>
      <w:r w:rsidRPr="00423054">
        <w:rPr>
          <w:rStyle w:val="mo"/>
          <w:rFonts w:ascii="MathJax_Size1" w:hAnsi="MathJax_Size1"/>
          <w:color w:val="555555"/>
          <w:sz w:val="20"/>
          <w:szCs w:val="20"/>
          <w:bdr w:val="none" w:sz="0" w:space="0" w:color="auto" w:frame="1"/>
          <w:vertAlign w:val="superscript"/>
        </w:rPr>
        <w:t>)</w:t>
      </w:r>
      <w:r w:rsidRPr="00423054">
        <w:rPr>
          <w:rStyle w:val="mn"/>
          <w:rFonts w:ascii="MathJax_Main" w:hAnsi="MathJax_Main"/>
          <w:color w:val="555555"/>
          <w:sz w:val="15"/>
          <w:szCs w:val="15"/>
          <w:bdr w:val="none" w:sz="0" w:space="0" w:color="auto" w:frame="1"/>
          <w:vertAlign w:val="superscript"/>
        </w:rPr>
        <w:t>2</w:t>
      </w:r>
    </w:p>
    <w:p w14:paraId="73273AF9" w14:textId="77777777" w:rsidR="00423054" w:rsidRDefault="00423054" w:rsidP="00423054">
      <w:pPr>
        <w:pStyle w:val="para"/>
        <w:shd w:val="clear" w:color="auto" w:fill="F4F4F4"/>
        <w:spacing w:before="0" w:beforeAutospacing="0" w:after="0" w:afterAutospacing="0" w:line="360" w:lineRule="auto"/>
        <w:textAlignment w:val="baseline"/>
        <w:rPr>
          <w:rFonts w:ascii="Georgia" w:hAnsi="Georgia"/>
          <w:color w:val="333333"/>
          <w:sz w:val="20"/>
          <w:szCs w:val="20"/>
        </w:rPr>
      </w:pPr>
      <w:r>
        <w:rPr>
          <w:rStyle w:val="Emphasis"/>
          <w:rFonts w:ascii="Georgia" w:hAnsi="Georgia"/>
          <w:color w:val="333333"/>
          <w:sz w:val="20"/>
          <w:szCs w:val="20"/>
          <w:bdr w:val="none" w:sz="0" w:space="0" w:color="auto" w:frame="1"/>
        </w:rPr>
        <w:t>(n</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terms in the sum, one for each data pair).</w:t>
      </w:r>
    </w:p>
    <w:p w14:paraId="430E4EF4" w14:textId="77777777" w:rsidR="00440683" w:rsidRDefault="00440683" w:rsidP="00440683">
      <w:pPr>
        <w:pStyle w:val="Heading2"/>
        <w:shd w:val="clear" w:color="auto" w:fill="FFFFFF"/>
        <w:spacing w:before="0" w:line="360" w:lineRule="auto"/>
        <w:textAlignment w:val="baseline"/>
        <w:rPr>
          <w:rFonts w:ascii="Calibri" w:hAnsi="Calibri"/>
          <w:color w:val="333333"/>
          <w:sz w:val="29"/>
          <w:szCs w:val="29"/>
        </w:rPr>
      </w:pPr>
      <w:r>
        <w:rPr>
          <w:rFonts w:ascii="Calibri" w:hAnsi="Calibri"/>
          <w:color w:val="333333"/>
          <w:sz w:val="29"/>
          <w:szCs w:val="29"/>
        </w:rPr>
        <w:t>The Least Squares Regression Line</w:t>
      </w:r>
    </w:p>
    <w:p w14:paraId="16F7C115" w14:textId="77777777" w:rsidR="00440683" w:rsidRDefault="00440683" w:rsidP="00440683">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Given any collection of pairs of numbers (except when all the</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x</w:t>
      </w:r>
      <w:r>
        <w:rPr>
          <w:rFonts w:ascii="Georgia" w:hAnsi="Georgia"/>
          <w:color w:val="333333"/>
          <w:sz w:val="21"/>
          <w:szCs w:val="21"/>
        </w:rPr>
        <w:t>-values are the same) and the corresponding scatter diagram, there always exists exactly one straight line that fits the data better than any other, in the sense of minimizing the sum of the squared errors. It is called the</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least squares regression line</w:t>
      </w:r>
      <w:r>
        <w:rPr>
          <w:rFonts w:ascii="Georgia" w:hAnsi="Georgia"/>
          <w:color w:val="333333"/>
          <w:sz w:val="21"/>
          <w:szCs w:val="21"/>
        </w:rPr>
        <w:t>. Moreover there are formulas for its slope and</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y</w:t>
      </w:r>
      <w:r>
        <w:rPr>
          <w:rFonts w:ascii="Georgia" w:hAnsi="Georgia"/>
          <w:color w:val="333333"/>
          <w:sz w:val="21"/>
          <w:szCs w:val="21"/>
        </w:rPr>
        <w:t>-intercept.</w:t>
      </w:r>
    </w:p>
    <w:p w14:paraId="39B6FF52" w14:textId="77777777" w:rsidR="00DF0D11" w:rsidRDefault="00440683" w:rsidP="000E6F33">
      <w:pPr>
        <w:shd w:val="clear" w:color="auto" w:fill="FFFFFF"/>
        <w:spacing w:after="0" w:line="360" w:lineRule="auto"/>
        <w:ind w:left="300"/>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6338C7EC" wp14:editId="145AA365">
            <wp:extent cx="5147734" cy="6462523"/>
            <wp:effectExtent l="0" t="0" r="0" b="0"/>
            <wp:docPr id="408" name="Pictur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746">
                      <a:extLst>
                        <a:ext uri="{28A0092B-C50C-407E-A947-70E740481C1C}">
                          <a14:useLocalDpi xmlns:a14="http://schemas.microsoft.com/office/drawing/2010/main" val="0"/>
                        </a:ext>
                      </a:extLst>
                    </a:blip>
                    <a:stretch>
                      <a:fillRect/>
                    </a:stretch>
                  </pic:blipFill>
                  <pic:spPr>
                    <a:xfrm>
                      <a:off x="0" y="0"/>
                      <a:ext cx="5147734" cy="6462523"/>
                    </a:xfrm>
                    <a:prstGeom prst="rect">
                      <a:avLst/>
                    </a:prstGeom>
                  </pic:spPr>
                </pic:pic>
              </a:graphicData>
            </a:graphic>
          </wp:inline>
        </w:drawing>
      </w:r>
    </w:p>
    <w:p w14:paraId="3C6DCB93" w14:textId="77777777" w:rsidR="00FB22CC" w:rsidRDefault="00FB22CC" w:rsidP="000E6F33">
      <w:pPr>
        <w:shd w:val="clear" w:color="auto" w:fill="FFFFFF"/>
        <w:spacing w:after="0" w:line="360" w:lineRule="auto"/>
        <w:ind w:left="300"/>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743B1A6D" wp14:editId="1A71C568">
            <wp:extent cx="5367867" cy="7113321"/>
            <wp:effectExtent l="0" t="0" r="4445" b="0"/>
            <wp:docPr id="410" name="Pictur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747">
                      <a:extLst>
                        <a:ext uri="{28A0092B-C50C-407E-A947-70E740481C1C}">
                          <a14:useLocalDpi xmlns:a14="http://schemas.microsoft.com/office/drawing/2010/main" val="0"/>
                        </a:ext>
                      </a:extLst>
                    </a:blip>
                    <a:stretch>
                      <a:fillRect/>
                    </a:stretch>
                  </pic:blipFill>
                  <pic:spPr>
                    <a:xfrm>
                      <a:off x="0" y="0"/>
                      <a:ext cx="5369195" cy="7115080"/>
                    </a:xfrm>
                    <a:prstGeom prst="rect">
                      <a:avLst/>
                    </a:prstGeom>
                  </pic:spPr>
                </pic:pic>
              </a:graphicData>
            </a:graphic>
          </wp:inline>
        </w:drawing>
      </w:r>
    </w:p>
    <w:p w14:paraId="5B2797A0" w14:textId="77777777" w:rsidR="00FB22CC" w:rsidRDefault="00FB22CC" w:rsidP="000E6F33">
      <w:pPr>
        <w:shd w:val="clear" w:color="auto" w:fill="FFFFFF"/>
        <w:spacing w:after="0" w:line="360" w:lineRule="auto"/>
        <w:ind w:left="300"/>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19AED95C" wp14:editId="63D56933">
            <wp:extent cx="5482336" cy="4809067"/>
            <wp:effectExtent l="0" t="0" r="4445" b="0"/>
            <wp:docPr id="411" name="Picture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748">
                      <a:extLst>
                        <a:ext uri="{28A0092B-C50C-407E-A947-70E740481C1C}">
                          <a14:useLocalDpi xmlns:a14="http://schemas.microsoft.com/office/drawing/2010/main" val="0"/>
                        </a:ext>
                      </a:extLst>
                    </a:blip>
                    <a:stretch>
                      <a:fillRect/>
                    </a:stretch>
                  </pic:blipFill>
                  <pic:spPr>
                    <a:xfrm>
                      <a:off x="0" y="0"/>
                      <a:ext cx="5487684" cy="4813758"/>
                    </a:xfrm>
                    <a:prstGeom prst="rect">
                      <a:avLst/>
                    </a:prstGeom>
                  </pic:spPr>
                </pic:pic>
              </a:graphicData>
            </a:graphic>
          </wp:inline>
        </w:drawing>
      </w:r>
    </w:p>
    <w:p w14:paraId="18F0AB12" w14:textId="77777777" w:rsidR="00FB22CC" w:rsidRPr="00FB22CC" w:rsidRDefault="00FB22CC" w:rsidP="00FB22CC">
      <w:pPr>
        <w:shd w:val="clear" w:color="auto" w:fill="08629A"/>
        <w:spacing w:after="0" w:line="439" w:lineRule="atLeast"/>
        <w:ind w:left="300" w:right="375"/>
        <w:jc w:val="center"/>
        <w:textAlignment w:val="baseline"/>
        <w:rPr>
          <w:rFonts w:ascii="Calibri" w:eastAsia="Times New Roman" w:hAnsi="Calibri" w:cs="Times New Roman"/>
          <w:caps/>
          <w:color w:val="FFFFFF"/>
          <w:spacing w:val="30"/>
          <w:sz w:val="26"/>
          <w:szCs w:val="26"/>
        </w:rPr>
      </w:pPr>
      <w:r w:rsidRPr="00FB22CC">
        <w:rPr>
          <w:rFonts w:ascii="Calibri" w:eastAsia="Times New Roman" w:hAnsi="Calibri" w:cs="Times New Roman"/>
          <w:caps/>
          <w:color w:val="FFFFFF"/>
          <w:spacing w:val="30"/>
          <w:sz w:val="25"/>
          <w:szCs w:val="25"/>
          <w:bdr w:val="none" w:sz="0" w:space="0" w:color="auto" w:frame="1"/>
        </w:rPr>
        <w:t>TABLE 10.2</w:t>
      </w:r>
      <w:r w:rsidRPr="00FB22CC">
        <w:rPr>
          <w:rFonts w:ascii="Calibri" w:eastAsia="Times New Roman" w:hAnsi="Calibri" w:cs="Times New Roman"/>
          <w:caps/>
          <w:color w:val="FFFFFF"/>
          <w:spacing w:val="30"/>
          <w:sz w:val="26"/>
          <w:szCs w:val="26"/>
        </w:rPr>
        <w:t> THE ERRORS IN FITTING DATA WITH THE LEAST SQUARES REGRESSION LINE</w:t>
      </w:r>
    </w:p>
    <w:tbl>
      <w:tblPr>
        <w:tblW w:w="0" w:type="auto"/>
        <w:tblInd w:w="720" w:type="dxa"/>
        <w:shd w:val="clear" w:color="auto" w:fill="E3EFF7"/>
        <w:tblCellMar>
          <w:left w:w="0" w:type="dxa"/>
          <w:right w:w="0" w:type="dxa"/>
        </w:tblCellMar>
        <w:tblLook w:val="04A0" w:firstRow="1" w:lastRow="0" w:firstColumn="1" w:lastColumn="0" w:noHBand="0" w:noVBand="1"/>
      </w:tblPr>
      <w:tblGrid>
        <w:gridCol w:w="353"/>
        <w:gridCol w:w="252"/>
        <w:gridCol w:w="1485"/>
        <w:gridCol w:w="807"/>
        <w:gridCol w:w="1113"/>
      </w:tblGrid>
      <w:tr w:rsidR="00FB22CC" w:rsidRPr="00FB22CC" w14:paraId="639BA647" w14:textId="77777777" w:rsidTr="00FB22CC">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E3EFF7"/>
            <w:tcMar>
              <w:top w:w="75" w:type="dxa"/>
              <w:left w:w="75" w:type="dxa"/>
              <w:bottom w:w="75" w:type="dxa"/>
              <w:right w:w="75" w:type="dxa"/>
            </w:tcMar>
            <w:vAlign w:val="bottom"/>
            <w:hideMark/>
          </w:tcPr>
          <w:p w14:paraId="63DF9220" w14:textId="77777777" w:rsidR="00FB22CC" w:rsidRPr="00FB22CC" w:rsidRDefault="00FB22CC" w:rsidP="00FB22CC">
            <w:pPr>
              <w:spacing w:after="0" w:line="270" w:lineRule="atLeast"/>
              <w:jc w:val="center"/>
              <w:rPr>
                <w:rFonts w:ascii="Calibri" w:eastAsia="Times New Roman" w:hAnsi="Calibri" w:cs="Times New Roman"/>
                <w:b/>
                <w:bCs/>
                <w:color w:val="F48800"/>
                <w:sz w:val="20"/>
                <w:szCs w:val="20"/>
              </w:rPr>
            </w:pPr>
            <w:r w:rsidRPr="00FB22CC">
              <w:rPr>
                <w:rFonts w:ascii="Calibri" w:eastAsia="Times New Roman" w:hAnsi="Calibri" w:cs="Times New Roman"/>
                <w:b/>
                <w:bCs/>
                <w:i/>
                <w:iCs/>
                <w:color w:val="F48800"/>
                <w:sz w:val="20"/>
                <w:szCs w:val="20"/>
                <w:bdr w:val="none" w:sz="0" w:space="0" w:color="auto" w:frame="1"/>
              </w:rPr>
              <w:t>x</w:t>
            </w:r>
          </w:p>
        </w:tc>
        <w:tc>
          <w:tcPr>
            <w:tcW w:w="0" w:type="auto"/>
            <w:tcBorders>
              <w:top w:val="single" w:sz="6" w:space="0" w:color="000000"/>
              <w:left w:val="single" w:sz="6" w:space="0" w:color="000000"/>
              <w:bottom w:val="single" w:sz="6" w:space="0" w:color="000000"/>
              <w:right w:val="single" w:sz="6" w:space="0" w:color="000000"/>
            </w:tcBorders>
            <w:shd w:val="clear" w:color="auto" w:fill="E3EFF7"/>
            <w:tcMar>
              <w:top w:w="75" w:type="dxa"/>
              <w:left w:w="75" w:type="dxa"/>
              <w:bottom w:w="75" w:type="dxa"/>
              <w:right w:w="75" w:type="dxa"/>
            </w:tcMar>
            <w:vAlign w:val="bottom"/>
            <w:hideMark/>
          </w:tcPr>
          <w:p w14:paraId="12F5C57F" w14:textId="77777777" w:rsidR="00FB22CC" w:rsidRPr="00FB22CC" w:rsidRDefault="00FB22CC" w:rsidP="00FB22CC">
            <w:pPr>
              <w:spacing w:after="0" w:line="270" w:lineRule="atLeast"/>
              <w:jc w:val="center"/>
              <w:rPr>
                <w:rFonts w:ascii="Calibri" w:eastAsia="Times New Roman" w:hAnsi="Calibri" w:cs="Times New Roman"/>
                <w:b/>
                <w:bCs/>
                <w:color w:val="F48800"/>
                <w:sz w:val="20"/>
                <w:szCs w:val="20"/>
              </w:rPr>
            </w:pPr>
            <w:r w:rsidRPr="00FB22CC">
              <w:rPr>
                <w:rFonts w:ascii="Calibri" w:eastAsia="Times New Roman" w:hAnsi="Calibri" w:cs="Times New Roman"/>
                <w:b/>
                <w:bCs/>
                <w:i/>
                <w:iCs/>
                <w:color w:val="F48800"/>
                <w:sz w:val="20"/>
                <w:szCs w:val="20"/>
                <w:bdr w:val="none" w:sz="0" w:space="0" w:color="auto" w:frame="1"/>
              </w:rPr>
              <w:t>y</w:t>
            </w:r>
          </w:p>
        </w:tc>
        <w:tc>
          <w:tcPr>
            <w:tcW w:w="0" w:type="auto"/>
            <w:tcBorders>
              <w:top w:val="single" w:sz="6" w:space="0" w:color="000000"/>
              <w:left w:val="single" w:sz="6" w:space="0" w:color="000000"/>
              <w:bottom w:val="single" w:sz="6" w:space="0" w:color="000000"/>
              <w:right w:val="single" w:sz="6" w:space="0" w:color="000000"/>
            </w:tcBorders>
            <w:shd w:val="clear" w:color="auto" w:fill="E3EFF7"/>
            <w:tcMar>
              <w:top w:w="75" w:type="dxa"/>
              <w:left w:w="75" w:type="dxa"/>
              <w:bottom w:w="75" w:type="dxa"/>
              <w:right w:w="75" w:type="dxa"/>
            </w:tcMar>
            <w:vAlign w:val="bottom"/>
            <w:hideMark/>
          </w:tcPr>
          <w:p w14:paraId="79A653E1" w14:textId="77777777" w:rsidR="00FB22CC" w:rsidRPr="00FB22CC" w:rsidRDefault="00FB22CC" w:rsidP="00FB22CC">
            <w:pPr>
              <w:spacing w:after="0" w:line="270" w:lineRule="atLeast"/>
              <w:jc w:val="center"/>
              <w:rPr>
                <w:rFonts w:ascii="Calibri" w:eastAsia="Times New Roman" w:hAnsi="Calibri" w:cs="Times New Roman"/>
                <w:b/>
                <w:bCs/>
                <w:color w:val="F48800"/>
                <w:sz w:val="20"/>
                <w:szCs w:val="20"/>
              </w:rPr>
            </w:pPr>
            <w:r w:rsidRPr="00FB22CC">
              <w:rPr>
                <w:rFonts w:ascii="MathJax_Math" w:eastAsia="Times New Roman" w:hAnsi="MathJax_Math" w:cs="Times New Roman"/>
                <w:i/>
                <w:iCs/>
                <w:color w:val="F48800"/>
                <w:sz w:val="17"/>
                <w:szCs w:val="17"/>
                <w:bdr w:val="none" w:sz="0" w:space="0" w:color="auto" w:frame="1"/>
              </w:rPr>
              <w:t>y</w:t>
            </w:r>
            <w:r w:rsidRPr="00FB22CC">
              <w:rPr>
                <w:rFonts w:ascii="MathJax_Main" w:eastAsia="Times New Roman" w:hAnsi="MathJax_Main" w:cs="Times New Roman"/>
                <w:color w:val="F48800"/>
                <w:sz w:val="17"/>
                <w:szCs w:val="17"/>
                <w:bdr w:val="none" w:sz="0" w:space="0" w:color="auto" w:frame="1"/>
              </w:rPr>
              <w:t>ˆ=0.34375</w:t>
            </w:r>
            <w:r w:rsidRPr="00FB22CC">
              <w:rPr>
                <w:rFonts w:ascii="MathJax_Math" w:eastAsia="Times New Roman" w:hAnsi="MathJax_Math" w:cs="Times New Roman"/>
                <w:i/>
                <w:iCs/>
                <w:color w:val="F48800"/>
                <w:sz w:val="17"/>
                <w:szCs w:val="17"/>
                <w:bdr w:val="none" w:sz="0" w:space="0" w:color="auto" w:frame="1"/>
              </w:rPr>
              <w:t>x</w:t>
            </w:r>
            <w:r w:rsidRPr="00FB22CC">
              <w:rPr>
                <w:rFonts w:ascii="MathJax_Main" w:eastAsia="Times New Roman" w:hAnsi="MathJax_Main" w:cs="Times New Roman"/>
                <w:color w:val="F48800"/>
                <w:sz w:val="17"/>
                <w:szCs w:val="17"/>
                <w:bdr w:val="none" w:sz="0" w:space="0" w:color="auto" w:frame="1"/>
              </w:rPr>
              <w:t>−0.125</w:t>
            </w:r>
          </w:p>
        </w:tc>
        <w:tc>
          <w:tcPr>
            <w:tcW w:w="0" w:type="auto"/>
            <w:tcBorders>
              <w:top w:val="single" w:sz="6" w:space="0" w:color="000000"/>
              <w:left w:val="single" w:sz="6" w:space="0" w:color="000000"/>
              <w:bottom w:val="single" w:sz="6" w:space="0" w:color="000000"/>
              <w:right w:val="single" w:sz="6" w:space="0" w:color="000000"/>
            </w:tcBorders>
            <w:shd w:val="clear" w:color="auto" w:fill="E3EFF7"/>
            <w:tcMar>
              <w:top w:w="75" w:type="dxa"/>
              <w:left w:w="75" w:type="dxa"/>
              <w:bottom w:w="75" w:type="dxa"/>
              <w:right w:w="75" w:type="dxa"/>
            </w:tcMar>
            <w:vAlign w:val="bottom"/>
            <w:hideMark/>
          </w:tcPr>
          <w:p w14:paraId="7CECC829" w14:textId="77777777" w:rsidR="00FB22CC" w:rsidRPr="00FB22CC" w:rsidRDefault="00FB22CC" w:rsidP="00FB22CC">
            <w:pPr>
              <w:spacing w:after="0" w:line="270" w:lineRule="atLeast"/>
              <w:jc w:val="center"/>
              <w:rPr>
                <w:rFonts w:ascii="Calibri" w:eastAsia="Times New Roman" w:hAnsi="Calibri" w:cs="Times New Roman"/>
                <w:b/>
                <w:bCs/>
                <w:color w:val="F48800"/>
                <w:sz w:val="20"/>
                <w:szCs w:val="20"/>
              </w:rPr>
            </w:pPr>
            <w:r w:rsidRPr="00FB22CC">
              <w:rPr>
                <w:rFonts w:ascii="MathJax_Math" w:eastAsia="Times New Roman" w:hAnsi="MathJax_Math" w:cs="Times New Roman"/>
                <w:i/>
                <w:iCs/>
                <w:color w:val="F48800"/>
                <w:sz w:val="17"/>
                <w:szCs w:val="17"/>
                <w:bdr w:val="none" w:sz="0" w:space="0" w:color="auto" w:frame="1"/>
              </w:rPr>
              <w:t>y</w:t>
            </w:r>
            <w:r w:rsidRPr="00FB22CC">
              <w:rPr>
                <w:rFonts w:ascii="MathJax_Main" w:eastAsia="Times New Roman" w:hAnsi="MathJax_Main" w:cs="Times New Roman"/>
                <w:color w:val="F48800"/>
                <w:sz w:val="17"/>
                <w:szCs w:val="17"/>
                <w:bdr w:val="none" w:sz="0" w:space="0" w:color="auto" w:frame="1"/>
              </w:rPr>
              <w:t>−</w:t>
            </w:r>
            <w:r w:rsidRPr="00FB22CC">
              <w:rPr>
                <w:rFonts w:ascii="MathJax_Math" w:eastAsia="Times New Roman" w:hAnsi="MathJax_Math" w:cs="Times New Roman"/>
                <w:i/>
                <w:iCs/>
                <w:color w:val="F48800"/>
                <w:sz w:val="17"/>
                <w:szCs w:val="17"/>
                <w:bdr w:val="none" w:sz="0" w:space="0" w:color="auto" w:frame="1"/>
              </w:rPr>
              <w:t>y</w:t>
            </w:r>
            <w:r w:rsidRPr="00FB22CC">
              <w:rPr>
                <w:rFonts w:ascii="MathJax_Main" w:eastAsia="Times New Roman" w:hAnsi="MathJax_Main" w:cs="Times New Roman"/>
                <w:color w:val="F48800"/>
                <w:sz w:val="17"/>
                <w:szCs w:val="17"/>
                <w:bdr w:val="none" w:sz="0" w:space="0" w:color="auto" w:frame="1"/>
              </w:rPr>
              <w:t>ˆ</w:t>
            </w:r>
          </w:p>
        </w:tc>
        <w:tc>
          <w:tcPr>
            <w:tcW w:w="0" w:type="auto"/>
            <w:tcBorders>
              <w:top w:val="single" w:sz="6" w:space="0" w:color="000000"/>
              <w:left w:val="single" w:sz="6" w:space="0" w:color="000000"/>
              <w:bottom w:val="single" w:sz="6" w:space="0" w:color="000000"/>
              <w:right w:val="single" w:sz="6" w:space="0" w:color="000000"/>
            </w:tcBorders>
            <w:shd w:val="clear" w:color="auto" w:fill="E3EFF7"/>
            <w:tcMar>
              <w:top w:w="75" w:type="dxa"/>
              <w:left w:w="75" w:type="dxa"/>
              <w:bottom w:w="75" w:type="dxa"/>
              <w:right w:w="75" w:type="dxa"/>
            </w:tcMar>
            <w:vAlign w:val="bottom"/>
            <w:hideMark/>
          </w:tcPr>
          <w:p w14:paraId="22C7BC9D" w14:textId="77777777" w:rsidR="00FB22CC" w:rsidRPr="00FB22CC" w:rsidRDefault="00FB22CC" w:rsidP="00FB22CC">
            <w:pPr>
              <w:spacing w:after="0" w:line="270" w:lineRule="atLeast"/>
              <w:jc w:val="center"/>
              <w:rPr>
                <w:rFonts w:ascii="Calibri" w:eastAsia="Times New Roman" w:hAnsi="Calibri" w:cs="Times New Roman"/>
                <w:b/>
                <w:bCs/>
                <w:color w:val="F48800"/>
                <w:sz w:val="20"/>
                <w:szCs w:val="20"/>
              </w:rPr>
            </w:pPr>
            <w:r w:rsidRPr="00FB22CC">
              <w:rPr>
                <w:rFonts w:ascii="MathJax_Size1" w:eastAsia="Times New Roman" w:hAnsi="MathJax_Size1" w:cs="Times New Roman"/>
                <w:color w:val="F48800"/>
                <w:sz w:val="17"/>
                <w:szCs w:val="17"/>
                <w:bdr w:val="none" w:sz="0" w:space="0" w:color="auto" w:frame="1"/>
              </w:rPr>
              <w:t>(</w:t>
            </w:r>
            <w:r w:rsidRPr="00FB22CC">
              <w:rPr>
                <w:rFonts w:ascii="MathJax_Math" w:eastAsia="Times New Roman" w:hAnsi="MathJax_Math" w:cs="Times New Roman"/>
                <w:i/>
                <w:iCs/>
                <w:color w:val="F48800"/>
                <w:sz w:val="17"/>
                <w:szCs w:val="17"/>
                <w:bdr w:val="none" w:sz="0" w:space="0" w:color="auto" w:frame="1"/>
              </w:rPr>
              <w:t>y</w:t>
            </w:r>
            <w:r w:rsidRPr="00FB22CC">
              <w:rPr>
                <w:rFonts w:ascii="MathJax_Main" w:eastAsia="Times New Roman" w:hAnsi="MathJax_Main" w:cs="Times New Roman"/>
                <w:color w:val="F48800"/>
                <w:sz w:val="17"/>
                <w:szCs w:val="17"/>
                <w:bdr w:val="none" w:sz="0" w:space="0" w:color="auto" w:frame="1"/>
              </w:rPr>
              <w:t>−</w:t>
            </w:r>
            <w:r w:rsidRPr="00FB22CC">
              <w:rPr>
                <w:rFonts w:ascii="MathJax_Math" w:eastAsia="Times New Roman" w:hAnsi="MathJax_Math" w:cs="Times New Roman"/>
                <w:i/>
                <w:iCs/>
                <w:color w:val="F48800"/>
                <w:sz w:val="17"/>
                <w:szCs w:val="17"/>
                <w:bdr w:val="none" w:sz="0" w:space="0" w:color="auto" w:frame="1"/>
              </w:rPr>
              <w:t>y</w:t>
            </w:r>
            <w:r w:rsidRPr="00FB22CC">
              <w:rPr>
                <w:rFonts w:ascii="MathJax_Main" w:eastAsia="Times New Roman" w:hAnsi="MathJax_Main" w:cs="Times New Roman"/>
                <w:color w:val="F48800"/>
                <w:sz w:val="17"/>
                <w:szCs w:val="17"/>
                <w:bdr w:val="none" w:sz="0" w:space="0" w:color="auto" w:frame="1"/>
              </w:rPr>
              <w:t>ˆ</w:t>
            </w:r>
            <w:r w:rsidRPr="00FB22CC">
              <w:rPr>
                <w:rFonts w:ascii="MathJax_Size1" w:eastAsia="Times New Roman" w:hAnsi="MathJax_Size1" w:cs="Times New Roman"/>
                <w:color w:val="F48800"/>
                <w:sz w:val="17"/>
                <w:szCs w:val="17"/>
                <w:bdr w:val="none" w:sz="0" w:space="0" w:color="auto" w:frame="1"/>
              </w:rPr>
              <w:t>)</w:t>
            </w:r>
            <w:r w:rsidRPr="00FB22CC">
              <w:rPr>
                <w:rFonts w:ascii="MathJax_Main" w:eastAsia="Times New Roman" w:hAnsi="MathJax_Main" w:cs="Times New Roman"/>
                <w:color w:val="F48800"/>
                <w:sz w:val="12"/>
                <w:szCs w:val="12"/>
                <w:bdr w:val="none" w:sz="0" w:space="0" w:color="auto" w:frame="1"/>
              </w:rPr>
              <w:t>2</w:t>
            </w:r>
          </w:p>
        </w:tc>
      </w:tr>
      <w:tr w:rsidR="00FB22CC" w:rsidRPr="00FB22CC" w14:paraId="63BADC87" w14:textId="77777777" w:rsidTr="00FB22C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14:paraId="6546EA6D" w14:textId="77777777" w:rsidR="00FB22CC" w:rsidRPr="00FB22CC" w:rsidRDefault="00FB22CC" w:rsidP="00FB22CC">
            <w:pPr>
              <w:spacing w:after="0" w:line="270" w:lineRule="atLeast"/>
              <w:jc w:val="center"/>
              <w:rPr>
                <w:rFonts w:ascii="Calibri" w:eastAsia="Times New Roman" w:hAnsi="Calibri" w:cs="Times New Roman"/>
                <w:color w:val="555555"/>
                <w:sz w:val="20"/>
                <w:szCs w:val="20"/>
              </w:rPr>
            </w:pPr>
            <w:r w:rsidRPr="00FB22CC">
              <w:rPr>
                <w:rFonts w:ascii="Calibri" w:eastAsia="Times New Roman" w:hAnsi="Calibri" w:cs="Times New Roman"/>
                <w:color w:val="555555"/>
                <w:sz w:val="20"/>
                <w:szCs w:val="20"/>
              </w:rPr>
              <w:t>2</w:t>
            </w:r>
          </w:p>
        </w:t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14:paraId="6C9C425E" w14:textId="77777777" w:rsidR="00FB22CC" w:rsidRPr="00FB22CC" w:rsidRDefault="00FB22CC" w:rsidP="00FB22CC">
            <w:pPr>
              <w:spacing w:after="0" w:line="270" w:lineRule="atLeast"/>
              <w:jc w:val="center"/>
              <w:rPr>
                <w:rFonts w:ascii="Calibri" w:eastAsia="Times New Roman" w:hAnsi="Calibri" w:cs="Times New Roman"/>
                <w:color w:val="555555"/>
                <w:sz w:val="20"/>
                <w:szCs w:val="20"/>
              </w:rPr>
            </w:pPr>
            <w:r w:rsidRPr="00FB22CC">
              <w:rPr>
                <w:rFonts w:ascii="Calibri" w:eastAsia="Times New Roman" w:hAnsi="Calibri" w:cs="Times New Roman"/>
                <w:color w:val="555555"/>
                <w:sz w:val="20"/>
                <w:szCs w:val="20"/>
              </w:rPr>
              <w:t>0</w:t>
            </w:r>
          </w:p>
        </w:t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14:paraId="41AB0A22" w14:textId="77777777" w:rsidR="00FB22CC" w:rsidRPr="00FB22CC" w:rsidRDefault="00FB22CC" w:rsidP="00FB22CC">
            <w:pPr>
              <w:spacing w:after="0" w:line="270" w:lineRule="atLeast"/>
              <w:jc w:val="center"/>
              <w:rPr>
                <w:rFonts w:ascii="Calibri" w:eastAsia="Times New Roman" w:hAnsi="Calibri" w:cs="Times New Roman"/>
                <w:color w:val="555555"/>
                <w:sz w:val="20"/>
                <w:szCs w:val="20"/>
              </w:rPr>
            </w:pPr>
            <w:r w:rsidRPr="00FB22CC">
              <w:rPr>
                <w:rFonts w:ascii="Calibri" w:eastAsia="Times New Roman" w:hAnsi="Calibri" w:cs="Times New Roman"/>
                <w:color w:val="555555"/>
                <w:sz w:val="20"/>
                <w:szCs w:val="20"/>
              </w:rPr>
              <w:t>0.5625</w:t>
            </w:r>
          </w:p>
        </w:t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14:paraId="59B0891A" w14:textId="77777777" w:rsidR="00FB22CC" w:rsidRPr="00FB22CC" w:rsidRDefault="00FB22CC" w:rsidP="00FB22CC">
            <w:pPr>
              <w:spacing w:after="0" w:line="270" w:lineRule="atLeast"/>
              <w:jc w:val="center"/>
              <w:rPr>
                <w:rFonts w:ascii="Calibri" w:eastAsia="Times New Roman" w:hAnsi="Calibri" w:cs="Times New Roman"/>
                <w:color w:val="555555"/>
                <w:sz w:val="20"/>
                <w:szCs w:val="20"/>
              </w:rPr>
            </w:pPr>
            <w:r w:rsidRPr="00FB22CC">
              <w:rPr>
                <w:rFonts w:ascii="Calibri" w:eastAsia="Times New Roman" w:hAnsi="Calibri" w:cs="Times New Roman"/>
                <w:color w:val="555555"/>
                <w:sz w:val="20"/>
                <w:szCs w:val="20"/>
              </w:rPr>
              <w:t>−0.5625</w:t>
            </w:r>
          </w:p>
        </w:t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14:paraId="6488809C" w14:textId="77777777" w:rsidR="00FB22CC" w:rsidRPr="00FB22CC" w:rsidRDefault="00FB22CC" w:rsidP="00FB22CC">
            <w:pPr>
              <w:spacing w:after="0" w:line="270" w:lineRule="atLeast"/>
              <w:jc w:val="center"/>
              <w:rPr>
                <w:rFonts w:ascii="Calibri" w:eastAsia="Times New Roman" w:hAnsi="Calibri" w:cs="Times New Roman"/>
                <w:color w:val="555555"/>
                <w:sz w:val="20"/>
                <w:szCs w:val="20"/>
              </w:rPr>
            </w:pPr>
            <w:r w:rsidRPr="00FB22CC">
              <w:rPr>
                <w:rFonts w:ascii="Calibri" w:eastAsia="Times New Roman" w:hAnsi="Calibri" w:cs="Times New Roman"/>
                <w:color w:val="555555"/>
                <w:sz w:val="20"/>
                <w:szCs w:val="20"/>
              </w:rPr>
              <w:t>0.31640625</w:t>
            </w:r>
          </w:p>
        </w:tc>
      </w:tr>
      <w:tr w:rsidR="00FB22CC" w:rsidRPr="00FB22CC" w14:paraId="3175752A" w14:textId="77777777" w:rsidTr="00FB22C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14:paraId="12AB0A8D" w14:textId="77777777" w:rsidR="00FB22CC" w:rsidRPr="00FB22CC" w:rsidRDefault="00FB22CC" w:rsidP="00FB22CC">
            <w:pPr>
              <w:spacing w:after="0" w:line="270" w:lineRule="atLeast"/>
              <w:jc w:val="center"/>
              <w:rPr>
                <w:rFonts w:ascii="Calibri" w:eastAsia="Times New Roman" w:hAnsi="Calibri" w:cs="Times New Roman"/>
                <w:color w:val="555555"/>
                <w:sz w:val="20"/>
                <w:szCs w:val="20"/>
              </w:rPr>
            </w:pPr>
            <w:r w:rsidRPr="00FB22CC">
              <w:rPr>
                <w:rFonts w:ascii="Calibri" w:eastAsia="Times New Roman" w:hAnsi="Calibri" w:cs="Times New Roman"/>
                <w:color w:val="555555"/>
                <w:sz w:val="20"/>
                <w:szCs w:val="20"/>
              </w:rPr>
              <w:t>2</w:t>
            </w:r>
          </w:p>
        </w:t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14:paraId="46C07F17" w14:textId="77777777" w:rsidR="00FB22CC" w:rsidRPr="00FB22CC" w:rsidRDefault="00FB22CC" w:rsidP="00FB22CC">
            <w:pPr>
              <w:spacing w:after="0" w:line="270" w:lineRule="atLeast"/>
              <w:jc w:val="center"/>
              <w:rPr>
                <w:rFonts w:ascii="Calibri" w:eastAsia="Times New Roman" w:hAnsi="Calibri" w:cs="Times New Roman"/>
                <w:color w:val="555555"/>
                <w:sz w:val="20"/>
                <w:szCs w:val="20"/>
              </w:rPr>
            </w:pPr>
            <w:r w:rsidRPr="00FB22CC">
              <w:rPr>
                <w:rFonts w:ascii="Calibri" w:eastAsia="Times New Roman" w:hAnsi="Calibri" w:cs="Times New Roman"/>
                <w:color w:val="555555"/>
                <w:sz w:val="20"/>
                <w:szCs w:val="20"/>
              </w:rPr>
              <w:t>1</w:t>
            </w:r>
          </w:p>
        </w:t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14:paraId="61D87437" w14:textId="77777777" w:rsidR="00FB22CC" w:rsidRPr="00FB22CC" w:rsidRDefault="00FB22CC" w:rsidP="00FB22CC">
            <w:pPr>
              <w:spacing w:after="0" w:line="270" w:lineRule="atLeast"/>
              <w:jc w:val="center"/>
              <w:rPr>
                <w:rFonts w:ascii="Calibri" w:eastAsia="Times New Roman" w:hAnsi="Calibri" w:cs="Times New Roman"/>
                <w:color w:val="555555"/>
                <w:sz w:val="20"/>
                <w:szCs w:val="20"/>
              </w:rPr>
            </w:pPr>
            <w:r w:rsidRPr="00FB22CC">
              <w:rPr>
                <w:rFonts w:ascii="Calibri" w:eastAsia="Times New Roman" w:hAnsi="Calibri" w:cs="Times New Roman"/>
                <w:color w:val="555555"/>
                <w:sz w:val="20"/>
                <w:szCs w:val="20"/>
              </w:rPr>
              <w:t>0.5625</w:t>
            </w:r>
          </w:p>
        </w:t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14:paraId="47EF3A2C" w14:textId="77777777" w:rsidR="00FB22CC" w:rsidRPr="00FB22CC" w:rsidRDefault="00FB22CC" w:rsidP="00FB22CC">
            <w:pPr>
              <w:spacing w:after="0" w:line="270" w:lineRule="atLeast"/>
              <w:jc w:val="center"/>
              <w:rPr>
                <w:rFonts w:ascii="Calibri" w:eastAsia="Times New Roman" w:hAnsi="Calibri" w:cs="Times New Roman"/>
                <w:color w:val="555555"/>
                <w:sz w:val="20"/>
                <w:szCs w:val="20"/>
              </w:rPr>
            </w:pPr>
            <w:r w:rsidRPr="00FB22CC">
              <w:rPr>
                <w:rFonts w:ascii="Calibri" w:eastAsia="Times New Roman" w:hAnsi="Calibri" w:cs="Times New Roman"/>
                <w:color w:val="555555"/>
                <w:sz w:val="20"/>
                <w:szCs w:val="20"/>
              </w:rPr>
              <w:t>0.4375</w:t>
            </w:r>
          </w:p>
        </w:t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14:paraId="3F977BCE" w14:textId="77777777" w:rsidR="00FB22CC" w:rsidRPr="00FB22CC" w:rsidRDefault="00FB22CC" w:rsidP="00FB22CC">
            <w:pPr>
              <w:spacing w:after="0" w:line="270" w:lineRule="atLeast"/>
              <w:jc w:val="center"/>
              <w:rPr>
                <w:rFonts w:ascii="Calibri" w:eastAsia="Times New Roman" w:hAnsi="Calibri" w:cs="Times New Roman"/>
                <w:color w:val="555555"/>
                <w:sz w:val="20"/>
                <w:szCs w:val="20"/>
              </w:rPr>
            </w:pPr>
            <w:r w:rsidRPr="00FB22CC">
              <w:rPr>
                <w:rFonts w:ascii="Calibri" w:eastAsia="Times New Roman" w:hAnsi="Calibri" w:cs="Times New Roman"/>
                <w:color w:val="555555"/>
                <w:sz w:val="20"/>
                <w:szCs w:val="20"/>
              </w:rPr>
              <w:t>0.19140625</w:t>
            </w:r>
          </w:p>
        </w:tc>
      </w:tr>
      <w:tr w:rsidR="00FB22CC" w:rsidRPr="00FB22CC" w14:paraId="666FD073" w14:textId="77777777" w:rsidTr="00FB22C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14:paraId="021C923F" w14:textId="77777777" w:rsidR="00FB22CC" w:rsidRPr="00FB22CC" w:rsidRDefault="00FB22CC" w:rsidP="00FB22CC">
            <w:pPr>
              <w:spacing w:after="0" w:line="270" w:lineRule="atLeast"/>
              <w:jc w:val="center"/>
              <w:rPr>
                <w:rFonts w:ascii="Calibri" w:eastAsia="Times New Roman" w:hAnsi="Calibri" w:cs="Times New Roman"/>
                <w:color w:val="555555"/>
                <w:sz w:val="20"/>
                <w:szCs w:val="20"/>
              </w:rPr>
            </w:pPr>
            <w:r w:rsidRPr="00FB22CC">
              <w:rPr>
                <w:rFonts w:ascii="Calibri" w:eastAsia="Times New Roman" w:hAnsi="Calibri" w:cs="Times New Roman"/>
                <w:color w:val="555555"/>
                <w:sz w:val="20"/>
                <w:szCs w:val="20"/>
              </w:rPr>
              <w:t>6</w:t>
            </w:r>
          </w:p>
        </w:t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14:paraId="1D232107" w14:textId="77777777" w:rsidR="00FB22CC" w:rsidRPr="00FB22CC" w:rsidRDefault="00FB22CC" w:rsidP="00FB22CC">
            <w:pPr>
              <w:spacing w:after="0" w:line="270" w:lineRule="atLeast"/>
              <w:jc w:val="center"/>
              <w:rPr>
                <w:rFonts w:ascii="Calibri" w:eastAsia="Times New Roman" w:hAnsi="Calibri" w:cs="Times New Roman"/>
                <w:color w:val="555555"/>
                <w:sz w:val="20"/>
                <w:szCs w:val="20"/>
              </w:rPr>
            </w:pPr>
            <w:r w:rsidRPr="00FB22CC">
              <w:rPr>
                <w:rFonts w:ascii="Calibri" w:eastAsia="Times New Roman" w:hAnsi="Calibri" w:cs="Times New Roman"/>
                <w:color w:val="555555"/>
                <w:sz w:val="20"/>
                <w:szCs w:val="20"/>
              </w:rPr>
              <w:t>2</w:t>
            </w:r>
          </w:p>
        </w:t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14:paraId="67B6CE7A" w14:textId="77777777" w:rsidR="00FB22CC" w:rsidRPr="00FB22CC" w:rsidRDefault="00FB22CC" w:rsidP="00FB22CC">
            <w:pPr>
              <w:spacing w:after="0" w:line="270" w:lineRule="atLeast"/>
              <w:jc w:val="center"/>
              <w:rPr>
                <w:rFonts w:ascii="Calibri" w:eastAsia="Times New Roman" w:hAnsi="Calibri" w:cs="Times New Roman"/>
                <w:color w:val="555555"/>
                <w:sz w:val="20"/>
                <w:szCs w:val="20"/>
              </w:rPr>
            </w:pPr>
            <w:r w:rsidRPr="00FB22CC">
              <w:rPr>
                <w:rFonts w:ascii="Calibri" w:eastAsia="Times New Roman" w:hAnsi="Calibri" w:cs="Times New Roman"/>
                <w:color w:val="555555"/>
                <w:sz w:val="20"/>
                <w:szCs w:val="20"/>
              </w:rPr>
              <w:t>1.9375</w:t>
            </w:r>
          </w:p>
        </w:t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14:paraId="6B1C135B" w14:textId="77777777" w:rsidR="00FB22CC" w:rsidRPr="00FB22CC" w:rsidRDefault="00FB22CC" w:rsidP="00FB22CC">
            <w:pPr>
              <w:spacing w:after="0" w:line="270" w:lineRule="atLeast"/>
              <w:jc w:val="center"/>
              <w:rPr>
                <w:rFonts w:ascii="Calibri" w:eastAsia="Times New Roman" w:hAnsi="Calibri" w:cs="Times New Roman"/>
                <w:color w:val="555555"/>
                <w:sz w:val="20"/>
                <w:szCs w:val="20"/>
              </w:rPr>
            </w:pPr>
            <w:r w:rsidRPr="00FB22CC">
              <w:rPr>
                <w:rFonts w:ascii="Calibri" w:eastAsia="Times New Roman" w:hAnsi="Calibri" w:cs="Times New Roman"/>
                <w:color w:val="555555"/>
                <w:sz w:val="20"/>
                <w:szCs w:val="20"/>
              </w:rPr>
              <w:t>0.0625</w:t>
            </w:r>
          </w:p>
        </w:t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14:paraId="2F1F7F9F" w14:textId="77777777" w:rsidR="00FB22CC" w:rsidRPr="00FB22CC" w:rsidRDefault="00FB22CC" w:rsidP="00FB22CC">
            <w:pPr>
              <w:spacing w:after="0" w:line="270" w:lineRule="atLeast"/>
              <w:jc w:val="center"/>
              <w:rPr>
                <w:rFonts w:ascii="Calibri" w:eastAsia="Times New Roman" w:hAnsi="Calibri" w:cs="Times New Roman"/>
                <w:color w:val="555555"/>
                <w:sz w:val="20"/>
                <w:szCs w:val="20"/>
              </w:rPr>
            </w:pPr>
            <w:r w:rsidRPr="00FB22CC">
              <w:rPr>
                <w:rFonts w:ascii="Calibri" w:eastAsia="Times New Roman" w:hAnsi="Calibri" w:cs="Times New Roman"/>
                <w:color w:val="555555"/>
                <w:sz w:val="20"/>
                <w:szCs w:val="20"/>
              </w:rPr>
              <w:t>0.00390625</w:t>
            </w:r>
          </w:p>
        </w:tc>
      </w:tr>
      <w:tr w:rsidR="00FB22CC" w:rsidRPr="00FB22CC" w14:paraId="281406FB" w14:textId="77777777" w:rsidTr="00FB22C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14:paraId="6A9CB5E0" w14:textId="77777777" w:rsidR="00FB22CC" w:rsidRPr="00FB22CC" w:rsidRDefault="00FB22CC" w:rsidP="00FB22CC">
            <w:pPr>
              <w:spacing w:after="0" w:line="270" w:lineRule="atLeast"/>
              <w:jc w:val="center"/>
              <w:rPr>
                <w:rFonts w:ascii="Calibri" w:eastAsia="Times New Roman" w:hAnsi="Calibri" w:cs="Times New Roman"/>
                <w:color w:val="555555"/>
                <w:sz w:val="20"/>
                <w:szCs w:val="20"/>
              </w:rPr>
            </w:pPr>
            <w:r w:rsidRPr="00FB22CC">
              <w:rPr>
                <w:rFonts w:ascii="Calibri" w:eastAsia="Times New Roman" w:hAnsi="Calibri" w:cs="Times New Roman"/>
                <w:color w:val="555555"/>
                <w:sz w:val="20"/>
                <w:szCs w:val="20"/>
              </w:rPr>
              <w:t>8</w:t>
            </w:r>
          </w:p>
        </w:t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14:paraId="18FA3402" w14:textId="77777777" w:rsidR="00FB22CC" w:rsidRPr="00FB22CC" w:rsidRDefault="00FB22CC" w:rsidP="00FB22CC">
            <w:pPr>
              <w:spacing w:after="0" w:line="270" w:lineRule="atLeast"/>
              <w:jc w:val="center"/>
              <w:rPr>
                <w:rFonts w:ascii="Calibri" w:eastAsia="Times New Roman" w:hAnsi="Calibri" w:cs="Times New Roman"/>
                <w:color w:val="555555"/>
                <w:sz w:val="20"/>
                <w:szCs w:val="20"/>
              </w:rPr>
            </w:pPr>
            <w:r w:rsidRPr="00FB22CC">
              <w:rPr>
                <w:rFonts w:ascii="Calibri" w:eastAsia="Times New Roman" w:hAnsi="Calibri" w:cs="Times New Roman"/>
                <w:color w:val="555555"/>
                <w:sz w:val="20"/>
                <w:szCs w:val="20"/>
              </w:rPr>
              <w:t>3</w:t>
            </w:r>
          </w:p>
        </w:t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14:paraId="51A9FE34" w14:textId="77777777" w:rsidR="00FB22CC" w:rsidRPr="00FB22CC" w:rsidRDefault="00FB22CC" w:rsidP="00FB22CC">
            <w:pPr>
              <w:spacing w:after="0" w:line="270" w:lineRule="atLeast"/>
              <w:jc w:val="center"/>
              <w:rPr>
                <w:rFonts w:ascii="Calibri" w:eastAsia="Times New Roman" w:hAnsi="Calibri" w:cs="Times New Roman"/>
                <w:color w:val="555555"/>
                <w:sz w:val="20"/>
                <w:szCs w:val="20"/>
              </w:rPr>
            </w:pPr>
            <w:r w:rsidRPr="00FB22CC">
              <w:rPr>
                <w:rFonts w:ascii="Calibri" w:eastAsia="Times New Roman" w:hAnsi="Calibri" w:cs="Times New Roman"/>
                <w:color w:val="555555"/>
                <w:sz w:val="20"/>
                <w:szCs w:val="20"/>
              </w:rPr>
              <w:t>2.6250</w:t>
            </w:r>
          </w:p>
        </w:t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14:paraId="0189E3B1" w14:textId="77777777" w:rsidR="00FB22CC" w:rsidRPr="00FB22CC" w:rsidRDefault="00FB22CC" w:rsidP="00FB22CC">
            <w:pPr>
              <w:spacing w:after="0" w:line="270" w:lineRule="atLeast"/>
              <w:jc w:val="center"/>
              <w:rPr>
                <w:rFonts w:ascii="Calibri" w:eastAsia="Times New Roman" w:hAnsi="Calibri" w:cs="Times New Roman"/>
                <w:color w:val="555555"/>
                <w:sz w:val="20"/>
                <w:szCs w:val="20"/>
              </w:rPr>
            </w:pPr>
            <w:r w:rsidRPr="00FB22CC">
              <w:rPr>
                <w:rFonts w:ascii="Calibri" w:eastAsia="Times New Roman" w:hAnsi="Calibri" w:cs="Times New Roman"/>
                <w:color w:val="555555"/>
                <w:sz w:val="20"/>
                <w:szCs w:val="20"/>
              </w:rPr>
              <w:t>0.3750</w:t>
            </w:r>
          </w:p>
        </w:t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14:paraId="21F0A5C4" w14:textId="77777777" w:rsidR="00FB22CC" w:rsidRPr="00FB22CC" w:rsidRDefault="00FB22CC" w:rsidP="00FB22CC">
            <w:pPr>
              <w:spacing w:after="0" w:line="270" w:lineRule="atLeast"/>
              <w:jc w:val="center"/>
              <w:rPr>
                <w:rFonts w:ascii="Calibri" w:eastAsia="Times New Roman" w:hAnsi="Calibri" w:cs="Times New Roman"/>
                <w:color w:val="555555"/>
                <w:sz w:val="20"/>
                <w:szCs w:val="20"/>
              </w:rPr>
            </w:pPr>
            <w:r w:rsidRPr="00FB22CC">
              <w:rPr>
                <w:rFonts w:ascii="Calibri" w:eastAsia="Times New Roman" w:hAnsi="Calibri" w:cs="Times New Roman"/>
                <w:color w:val="555555"/>
                <w:sz w:val="20"/>
                <w:szCs w:val="20"/>
              </w:rPr>
              <w:t>0.14062500</w:t>
            </w:r>
          </w:p>
        </w:tc>
      </w:tr>
      <w:tr w:rsidR="00FB22CC" w:rsidRPr="00FB22CC" w14:paraId="7B0CE922" w14:textId="77777777" w:rsidTr="00FB22C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14:paraId="235C81B2" w14:textId="77777777" w:rsidR="00FB22CC" w:rsidRPr="00FB22CC" w:rsidRDefault="00FB22CC" w:rsidP="00FB22CC">
            <w:pPr>
              <w:spacing w:after="0" w:line="270" w:lineRule="atLeast"/>
              <w:jc w:val="center"/>
              <w:rPr>
                <w:rFonts w:ascii="Calibri" w:eastAsia="Times New Roman" w:hAnsi="Calibri" w:cs="Times New Roman"/>
                <w:color w:val="555555"/>
                <w:sz w:val="20"/>
                <w:szCs w:val="20"/>
              </w:rPr>
            </w:pPr>
            <w:r w:rsidRPr="00FB22CC">
              <w:rPr>
                <w:rFonts w:ascii="Calibri" w:eastAsia="Times New Roman" w:hAnsi="Calibri" w:cs="Times New Roman"/>
                <w:color w:val="555555"/>
                <w:sz w:val="20"/>
                <w:szCs w:val="20"/>
              </w:rPr>
              <w:t>10</w:t>
            </w:r>
          </w:p>
        </w:t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14:paraId="2EE855D4" w14:textId="77777777" w:rsidR="00FB22CC" w:rsidRPr="00FB22CC" w:rsidRDefault="00FB22CC" w:rsidP="00FB22CC">
            <w:pPr>
              <w:spacing w:after="0" w:line="270" w:lineRule="atLeast"/>
              <w:jc w:val="center"/>
              <w:rPr>
                <w:rFonts w:ascii="Calibri" w:eastAsia="Times New Roman" w:hAnsi="Calibri" w:cs="Times New Roman"/>
                <w:color w:val="555555"/>
                <w:sz w:val="20"/>
                <w:szCs w:val="20"/>
              </w:rPr>
            </w:pPr>
            <w:r w:rsidRPr="00FB22CC">
              <w:rPr>
                <w:rFonts w:ascii="Calibri" w:eastAsia="Times New Roman" w:hAnsi="Calibri" w:cs="Times New Roman"/>
                <w:color w:val="555555"/>
                <w:sz w:val="20"/>
                <w:szCs w:val="20"/>
              </w:rPr>
              <w:t>3</w:t>
            </w:r>
          </w:p>
        </w:t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14:paraId="22318524" w14:textId="77777777" w:rsidR="00FB22CC" w:rsidRPr="00FB22CC" w:rsidRDefault="00FB22CC" w:rsidP="00FB22CC">
            <w:pPr>
              <w:spacing w:after="0" w:line="270" w:lineRule="atLeast"/>
              <w:jc w:val="center"/>
              <w:rPr>
                <w:rFonts w:ascii="Calibri" w:eastAsia="Times New Roman" w:hAnsi="Calibri" w:cs="Times New Roman"/>
                <w:color w:val="555555"/>
                <w:sz w:val="20"/>
                <w:szCs w:val="20"/>
              </w:rPr>
            </w:pPr>
            <w:r w:rsidRPr="00FB22CC">
              <w:rPr>
                <w:rFonts w:ascii="Calibri" w:eastAsia="Times New Roman" w:hAnsi="Calibri" w:cs="Times New Roman"/>
                <w:color w:val="555555"/>
                <w:sz w:val="20"/>
                <w:szCs w:val="20"/>
              </w:rPr>
              <w:t>3.3125</w:t>
            </w:r>
          </w:p>
        </w:t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14:paraId="60CD6D1C" w14:textId="77777777" w:rsidR="00FB22CC" w:rsidRPr="00FB22CC" w:rsidRDefault="00FB22CC" w:rsidP="00FB22CC">
            <w:pPr>
              <w:spacing w:after="0" w:line="270" w:lineRule="atLeast"/>
              <w:jc w:val="center"/>
              <w:rPr>
                <w:rFonts w:ascii="Calibri" w:eastAsia="Times New Roman" w:hAnsi="Calibri" w:cs="Times New Roman"/>
                <w:color w:val="555555"/>
                <w:sz w:val="20"/>
                <w:szCs w:val="20"/>
              </w:rPr>
            </w:pPr>
            <w:r w:rsidRPr="00FB22CC">
              <w:rPr>
                <w:rFonts w:ascii="Calibri" w:eastAsia="Times New Roman" w:hAnsi="Calibri" w:cs="Times New Roman"/>
                <w:color w:val="555555"/>
                <w:sz w:val="20"/>
                <w:szCs w:val="20"/>
              </w:rPr>
              <w:t>−0.3125</w:t>
            </w:r>
          </w:p>
        </w:t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14:paraId="43DFC81D" w14:textId="77777777" w:rsidR="00FB22CC" w:rsidRPr="00FB22CC" w:rsidRDefault="00FB22CC" w:rsidP="00FB22CC">
            <w:pPr>
              <w:spacing w:after="0" w:line="270" w:lineRule="atLeast"/>
              <w:jc w:val="center"/>
              <w:rPr>
                <w:rFonts w:ascii="Calibri" w:eastAsia="Times New Roman" w:hAnsi="Calibri" w:cs="Times New Roman"/>
                <w:color w:val="555555"/>
                <w:sz w:val="20"/>
                <w:szCs w:val="20"/>
              </w:rPr>
            </w:pPr>
            <w:r w:rsidRPr="00FB22CC">
              <w:rPr>
                <w:rFonts w:ascii="Calibri" w:eastAsia="Times New Roman" w:hAnsi="Calibri" w:cs="Times New Roman"/>
                <w:color w:val="555555"/>
                <w:sz w:val="20"/>
                <w:szCs w:val="20"/>
              </w:rPr>
              <w:t>0.09765625</w:t>
            </w:r>
          </w:p>
        </w:tc>
      </w:tr>
    </w:tbl>
    <w:p w14:paraId="3958AD12" w14:textId="77777777" w:rsidR="00F92C7F" w:rsidRDefault="00F92C7F" w:rsidP="00F92C7F">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6"/>
          <w:szCs w:val="26"/>
        </w:rPr>
      </w:pPr>
      <w:r>
        <w:rPr>
          <w:rFonts w:ascii="Calibri" w:hAnsi="Calibri"/>
          <w:caps/>
          <w:color w:val="FFFFFF"/>
          <w:spacing w:val="30"/>
          <w:sz w:val="26"/>
          <w:szCs w:val="26"/>
        </w:rPr>
        <w:t>EXAMPLE 3</w:t>
      </w:r>
    </w:p>
    <w:p w14:paraId="19F45EC9" w14:textId="77777777" w:rsidR="00F92C7F" w:rsidRDefault="00974AD1" w:rsidP="00F92C7F">
      <w:pPr>
        <w:pStyle w:val="para"/>
        <w:shd w:val="clear" w:color="auto" w:fill="DAEEF3" w:themeFill="accent5" w:themeFillTint="33"/>
        <w:spacing w:before="0" w:beforeAutospacing="0" w:after="0" w:afterAutospacing="0" w:line="360" w:lineRule="auto"/>
        <w:ind w:left="300" w:right="374"/>
        <w:textAlignment w:val="baseline"/>
        <w:rPr>
          <w:rFonts w:ascii="Calibri" w:hAnsi="Calibri"/>
          <w:color w:val="333333"/>
          <w:sz w:val="21"/>
          <w:szCs w:val="21"/>
        </w:rPr>
      </w:pPr>
      <w:hyperlink r:id="rId749" w:anchor="fwk-shafer-ch10_s04_s02_t03" w:history="1">
        <w:r w:rsidR="00F92C7F">
          <w:rPr>
            <w:rStyle w:val="Hyperlink"/>
            <w:rFonts w:ascii="Calibri" w:hAnsi="Calibri"/>
            <w:color w:val="2689C6"/>
            <w:sz w:val="21"/>
            <w:szCs w:val="21"/>
            <w:bdr w:val="none" w:sz="0" w:space="0" w:color="auto" w:frame="1"/>
          </w:rPr>
          <w:t>Table 10.3 "Data on Age and Value of Used Automobiles of a Specific Make and Model"</w:t>
        </w:r>
      </w:hyperlink>
      <w:r w:rsidR="00F92C7F">
        <w:rPr>
          <w:rStyle w:val="apple-converted-space"/>
          <w:rFonts w:ascii="Calibri" w:eastAsiaTheme="majorEastAsia" w:hAnsi="Calibri"/>
          <w:color w:val="333333"/>
          <w:sz w:val="21"/>
          <w:szCs w:val="21"/>
        </w:rPr>
        <w:t> </w:t>
      </w:r>
      <w:r w:rsidR="00F92C7F">
        <w:rPr>
          <w:rFonts w:ascii="Calibri" w:hAnsi="Calibri"/>
          <w:color w:val="333333"/>
          <w:sz w:val="21"/>
          <w:szCs w:val="21"/>
        </w:rPr>
        <w:t>shows the age in years and the retail value in thousands of dollars of a random sample of ten automobiles of the same make and model.</w:t>
      </w:r>
    </w:p>
    <w:p w14:paraId="4EE5174A" w14:textId="77777777" w:rsidR="00F92C7F" w:rsidRDefault="00F92C7F" w:rsidP="00CF24F6">
      <w:pPr>
        <w:numPr>
          <w:ilvl w:val="0"/>
          <w:numId w:val="271"/>
        </w:numPr>
        <w:shd w:val="clear" w:color="auto" w:fill="DAEEF3" w:themeFill="accent5" w:themeFillTint="33"/>
        <w:spacing w:after="0" w:line="360" w:lineRule="auto"/>
        <w:ind w:right="374"/>
        <w:textAlignment w:val="baseline"/>
        <w:rPr>
          <w:rFonts w:ascii="Calibri" w:hAnsi="Calibri"/>
          <w:color w:val="333333"/>
          <w:sz w:val="20"/>
          <w:szCs w:val="20"/>
        </w:rPr>
      </w:pPr>
      <w:r>
        <w:rPr>
          <w:rFonts w:ascii="Calibri" w:hAnsi="Calibri"/>
          <w:color w:val="333333"/>
          <w:sz w:val="20"/>
          <w:szCs w:val="20"/>
        </w:rPr>
        <w:t>Construct the scatter diagram.</w:t>
      </w:r>
    </w:p>
    <w:p w14:paraId="45BB5CA8" w14:textId="77777777" w:rsidR="00F92C7F" w:rsidRDefault="00F92C7F" w:rsidP="00CF24F6">
      <w:pPr>
        <w:numPr>
          <w:ilvl w:val="0"/>
          <w:numId w:val="271"/>
        </w:numPr>
        <w:shd w:val="clear" w:color="auto" w:fill="DAEEF3" w:themeFill="accent5" w:themeFillTint="33"/>
        <w:spacing w:after="0" w:line="360" w:lineRule="auto"/>
        <w:ind w:left="504" w:right="374" w:hanging="504"/>
        <w:textAlignment w:val="baseline"/>
        <w:rPr>
          <w:rFonts w:ascii="Calibri" w:hAnsi="Calibri"/>
          <w:color w:val="333333"/>
          <w:sz w:val="20"/>
          <w:szCs w:val="20"/>
        </w:rPr>
      </w:pPr>
      <w:r>
        <w:rPr>
          <w:rFonts w:ascii="Calibri" w:hAnsi="Calibri"/>
          <w:color w:val="333333"/>
          <w:sz w:val="20"/>
          <w:szCs w:val="20"/>
        </w:rPr>
        <w:t>Compute the linear correlation coefficient</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r</w:t>
      </w:r>
      <w:r>
        <w:rPr>
          <w:rFonts w:ascii="Calibri" w:hAnsi="Calibri"/>
          <w:color w:val="333333"/>
          <w:sz w:val="20"/>
          <w:szCs w:val="20"/>
        </w:rPr>
        <w:t>. Interpret its value in the context of the problem.</w:t>
      </w:r>
    </w:p>
    <w:p w14:paraId="3FDE6CA7" w14:textId="77777777" w:rsidR="00F92C7F" w:rsidRDefault="00F92C7F" w:rsidP="00CF24F6">
      <w:pPr>
        <w:numPr>
          <w:ilvl w:val="0"/>
          <w:numId w:val="271"/>
        </w:numPr>
        <w:shd w:val="clear" w:color="auto" w:fill="DAEEF3" w:themeFill="accent5" w:themeFillTint="33"/>
        <w:spacing w:after="0" w:line="360" w:lineRule="auto"/>
        <w:ind w:left="504" w:right="374" w:hanging="504"/>
        <w:textAlignment w:val="baseline"/>
        <w:rPr>
          <w:rFonts w:ascii="Calibri" w:hAnsi="Calibri"/>
          <w:color w:val="333333"/>
          <w:sz w:val="20"/>
          <w:szCs w:val="20"/>
        </w:rPr>
      </w:pPr>
      <w:r>
        <w:rPr>
          <w:rFonts w:ascii="Calibri" w:hAnsi="Calibri"/>
          <w:color w:val="333333"/>
          <w:sz w:val="20"/>
          <w:szCs w:val="20"/>
        </w:rPr>
        <w:t>Compute the least squares regression line. Plot it on the scatter diagram.</w:t>
      </w:r>
    </w:p>
    <w:p w14:paraId="52FB116B" w14:textId="77777777" w:rsidR="00F92C7F" w:rsidRDefault="00F92C7F" w:rsidP="00CF24F6">
      <w:pPr>
        <w:numPr>
          <w:ilvl w:val="0"/>
          <w:numId w:val="271"/>
        </w:numPr>
        <w:shd w:val="clear" w:color="auto" w:fill="DAEEF3" w:themeFill="accent5" w:themeFillTint="33"/>
        <w:spacing w:after="0" w:line="360" w:lineRule="auto"/>
        <w:ind w:left="504" w:right="374" w:hanging="504"/>
        <w:textAlignment w:val="baseline"/>
        <w:rPr>
          <w:rFonts w:ascii="Calibri" w:hAnsi="Calibri"/>
          <w:color w:val="333333"/>
          <w:sz w:val="20"/>
          <w:szCs w:val="20"/>
        </w:rPr>
      </w:pPr>
      <w:r>
        <w:rPr>
          <w:rFonts w:ascii="Calibri" w:hAnsi="Calibri"/>
          <w:color w:val="333333"/>
          <w:sz w:val="20"/>
          <w:szCs w:val="20"/>
        </w:rPr>
        <w:t>Interpret the meaning of the slope of the least squares regression line in the context of the problem.</w:t>
      </w:r>
    </w:p>
    <w:p w14:paraId="04D80C0B" w14:textId="77777777" w:rsidR="00F92C7F" w:rsidRDefault="00F92C7F" w:rsidP="00CF24F6">
      <w:pPr>
        <w:numPr>
          <w:ilvl w:val="0"/>
          <w:numId w:val="271"/>
        </w:numPr>
        <w:shd w:val="clear" w:color="auto" w:fill="DAEEF3" w:themeFill="accent5" w:themeFillTint="33"/>
        <w:spacing w:after="0" w:line="360" w:lineRule="auto"/>
        <w:ind w:left="504" w:right="374" w:hanging="504"/>
        <w:textAlignment w:val="baseline"/>
        <w:rPr>
          <w:rFonts w:ascii="Calibri" w:hAnsi="Calibri"/>
          <w:color w:val="333333"/>
          <w:sz w:val="20"/>
          <w:szCs w:val="20"/>
        </w:rPr>
      </w:pPr>
      <w:r>
        <w:rPr>
          <w:rFonts w:ascii="Calibri" w:hAnsi="Calibri"/>
          <w:color w:val="333333"/>
          <w:sz w:val="20"/>
          <w:szCs w:val="20"/>
        </w:rPr>
        <w:t>Suppose a four-year-old automobile of this make and model is selected at random. Use the regression equation to predict its retail value.</w:t>
      </w:r>
    </w:p>
    <w:p w14:paraId="6F52B120" w14:textId="77777777" w:rsidR="00F92C7F" w:rsidRDefault="00F92C7F" w:rsidP="00CF24F6">
      <w:pPr>
        <w:numPr>
          <w:ilvl w:val="0"/>
          <w:numId w:val="271"/>
        </w:numPr>
        <w:shd w:val="clear" w:color="auto" w:fill="DAEEF3" w:themeFill="accent5" w:themeFillTint="33"/>
        <w:spacing w:after="0" w:line="360" w:lineRule="auto"/>
        <w:ind w:left="504" w:right="374" w:hanging="504"/>
        <w:textAlignment w:val="baseline"/>
        <w:rPr>
          <w:rFonts w:ascii="Calibri" w:hAnsi="Calibri"/>
          <w:color w:val="333333"/>
          <w:sz w:val="20"/>
          <w:szCs w:val="20"/>
        </w:rPr>
      </w:pPr>
      <w:r>
        <w:rPr>
          <w:rFonts w:ascii="Calibri" w:hAnsi="Calibri"/>
          <w:color w:val="333333"/>
          <w:sz w:val="20"/>
          <w:szCs w:val="20"/>
        </w:rPr>
        <w:t>Suppose a 20-year-old automobile of this make and model is selected at random. Use the regression equation to predict its retail value. Interpret the result.</w:t>
      </w:r>
    </w:p>
    <w:p w14:paraId="5261FC21" w14:textId="77777777" w:rsidR="00F92C7F" w:rsidRDefault="00F92C7F" w:rsidP="00CF24F6">
      <w:pPr>
        <w:numPr>
          <w:ilvl w:val="0"/>
          <w:numId w:val="271"/>
        </w:numPr>
        <w:shd w:val="clear" w:color="auto" w:fill="DAEEF3" w:themeFill="accent5" w:themeFillTint="33"/>
        <w:spacing w:after="0" w:line="360" w:lineRule="auto"/>
        <w:ind w:left="504" w:right="374" w:hanging="504"/>
        <w:textAlignment w:val="baseline"/>
        <w:rPr>
          <w:rFonts w:ascii="Calibri" w:hAnsi="Calibri"/>
          <w:color w:val="333333"/>
          <w:sz w:val="20"/>
          <w:szCs w:val="20"/>
        </w:rPr>
      </w:pPr>
      <w:r>
        <w:rPr>
          <w:rFonts w:ascii="Calibri" w:hAnsi="Calibri"/>
          <w:color w:val="333333"/>
          <w:sz w:val="20"/>
          <w:szCs w:val="20"/>
        </w:rPr>
        <w:t>Comment on the validity of using the regression equation to predict the price of a brand new automobile of this make and model.</w:t>
      </w:r>
    </w:p>
    <w:p w14:paraId="14126039" w14:textId="77777777" w:rsidR="00F92C7F" w:rsidRDefault="00F92C7F" w:rsidP="00F92C7F">
      <w:pPr>
        <w:pStyle w:val="Title9"/>
        <w:shd w:val="clear" w:color="auto" w:fill="08629A"/>
        <w:spacing w:before="0" w:beforeAutospacing="0" w:after="0" w:afterAutospacing="0" w:line="360" w:lineRule="auto"/>
        <w:ind w:left="300" w:right="375"/>
        <w:jc w:val="center"/>
        <w:textAlignment w:val="baseline"/>
        <w:rPr>
          <w:rFonts w:ascii="Calibri" w:hAnsi="Calibri"/>
          <w:caps/>
          <w:color w:val="FFFFFF"/>
          <w:spacing w:val="30"/>
          <w:sz w:val="25"/>
          <w:szCs w:val="25"/>
        </w:rPr>
      </w:pPr>
      <w:r>
        <w:rPr>
          <w:rStyle w:val="title-prefix"/>
          <w:rFonts w:ascii="Calibri" w:hAnsi="Calibri"/>
          <w:caps/>
          <w:color w:val="FFFFFF"/>
          <w:spacing w:val="30"/>
          <w:sz w:val="25"/>
          <w:szCs w:val="25"/>
          <w:bdr w:val="none" w:sz="0" w:space="0" w:color="auto" w:frame="1"/>
        </w:rPr>
        <w:t>TABLE 10.3</w:t>
      </w:r>
      <w:r>
        <w:rPr>
          <w:rStyle w:val="apple-converted-space"/>
          <w:rFonts w:ascii="Calibri" w:hAnsi="Calibri"/>
          <w:caps/>
          <w:color w:val="FFFFFF"/>
          <w:spacing w:val="30"/>
          <w:sz w:val="25"/>
          <w:szCs w:val="25"/>
        </w:rPr>
        <w:t> </w:t>
      </w:r>
      <w:r>
        <w:rPr>
          <w:rFonts w:ascii="Calibri" w:hAnsi="Calibri"/>
          <w:caps/>
          <w:color w:val="FFFFFF"/>
          <w:spacing w:val="30"/>
          <w:sz w:val="25"/>
          <w:szCs w:val="25"/>
        </w:rPr>
        <w:t>DATA ON AGE AND VALUE OF USED AUTOMOBILES OF A SPECIFIC MAKE AND MODEL</w:t>
      </w:r>
    </w:p>
    <w:tbl>
      <w:tblPr>
        <w:tblW w:w="0" w:type="auto"/>
        <w:tblCellMar>
          <w:left w:w="0" w:type="dxa"/>
          <w:right w:w="0" w:type="dxa"/>
        </w:tblCellMar>
        <w:tblLook w:val="04A0" w:firstRow="1" w:lastRow="0" w:firstColumn="1" w:lastColumn="0" w:noHBand="0" w:noVBand="1"/>
      </w:tblPr>
      <w:tblGrid>
        <w:gridCol w:w="240"/>
        <w:gridCol w:w="505"/>
        <w:gridCol w:w="505"/>
        <w:gridCol w:w="505"/>
        <w:gridCol w:w="505"/>
        <w:gridCol w:w="505"/>
        <w:gridCol w:w="505"/>
        <w:gridCol w:w="505"/>
        <w:gridCol w:w="505"/>
        <w:gridCol w:w="505"/>
        <w:gridCol w:w="505"/>
      </w:tblGrid>
      <w:tr w:rsidR="00F92C7F" w14:paraId="2ACEC567" w14:textId="77777777" w:rsidTr="00F92C7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0022335" w14:textId="77777777" w:rsidR="00F92C7F" w:rsidRDefault="00F92C7F" w:rsidP="00D020A3">
            <w:pPr>
              <w:shd w:val="clear" w:color="auto" w:fill="DAEEF3" w:themeFill="accent5" w:themeFillTint="33"/>
              <w:spacing w:line="360" w:lineRule="auto"/>
              <w:jc w:val="center"/>
              <w:rPr>
                <w:sz w:val="20"/>
                <w:szCs w:val="20"/>
              </w:rPr>
            </w:pPr>
            <w:r>
              <w:rPr>
                <w:rStyle w:val="Emphasis"/>
                <w:sz w:val="20"/>
                <w:szCs w:val="20"/>
                <w:bdr w:val="none" w:sz="0" w:space="0" w:color="auto" w:frame="1"/>
              </w:rPr>
              <w:t>x</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D0D5A16" w14:textId="77777777" w:rsidR="00F92C7F" w:rsidRDefault="00F92C7F" w:rsidP="00D020A3">
            <w:pPr>
              <w:shd w:val="clear" w:color="auto" w:fill="DAEEF3" w:themeFill="accent5" w:themeFillTint="33"/>
              <w:spacing w:line="360" w:lineRule="auto"/>
              <w:jc w:val="center"/>
              <w:rPr>
                <w:sz w:val="20"/>
                <w:szCs w:val="20"/>
              </w:rPr>
            </w:pPr>
            <w:r>
              <w:rPr>
                <w:sz w:val="20"/>
                <w:szCs w:val="20"/>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445A973" w14:textId="77777777" w:rsidR="00F92C7F" w:rsidRDefault="00F92C7F" w:rsidP="00D020A3">
            <w:pPr>
              <w:shd w:val="clear" w:color="auto" w:fill="DAEEF3" w:themeFill="accent5" w:themeFillTint="33"/>
              <w:spacing w:line="360" w:lineRule="auto"/>
              <w:jc w:val="center"/>
              <w:rPr>
                <w:sz w:val="20"/>
                <w:szCs w:val="20"/>
              </w:rPr>
            </w:pPr>
            <w:r>
              <w:rPr>
                <w:sz w:val="20"/>
                <w:szCs w:val="20"/>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F82881B" w14:textId="77777777" w:rsidR="00F92C7F" w:rsidRDefault="00F92C7F" w:rsidP="00D020A3">
            <w:pPr>
              <w:shd w:val="clear" w:color="auto" w:fill="DAEEF3" w:themeFill="accent5" w:themeFillTint="33"/>
              <w:spacing w:line="360" w:lineRule="auto"/>
              <w:jc w:val="center"/>
              <w:rPr>
                <w:sz w:val="20"/>
                <w:szCs w:val="20"/>
              </w:rPr>
            </w:pPr>
            <w:r>
              <w:rPr>
                <w:sz w:val="20"/>
                <w:szCs w:val="20"/>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DAC39CB" w14:textId="77777777" w:rsidR="00F92C7F" w:rsidRDefault="00F92C7F" w:rsidP="00D020A3">
            <w:pPr>
              <w:shd w:val="clear" w:color="auto" w:fill="DAEEF3" w:themeFill="accent5" w:themeFillTint="33"/>
              <w:spacing w:line="360" w:lineRule="auto"/>
              <w:jc w:val="center"/>
              <w:rPr>
                <w:sz w:val="20"/>
                <w:szCs w:val="20"/>
              </w:rPr>
            </w:pPr>
            <w:r>
              <w:rPr>
                <w:sz w:val="20"/>
                <w:szCs w:val="20"/>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331ED3F" w14:textId="77777777" w:rsidR="00F92C7F" w:rsidRDefault="00F92C7F" w:rsidP="00D020A3">
            <w:pPr>
              <w:shd w:val="clear" w:color="auto" w:fill="DAEEF3" w:themeFill="accent5" w:themeFillTint="33"/>
              <w:spacing w:line="360" w:lineRule="auto"/>
              <w:jc w:val="center"/>
              <w:rPr>
                <w:sz w:val="20"/>
                <w:szCs w:val="20"/>
              </w:rPr>
            </w:pPr>
            <w:r>
              <w:rPr>
                <w:sz w:val="20"/>
                <w:szCs w:val="20"/>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D67752F" w14:textId="77777777" w:rsidR="00F92C7F" w:rsidRDefault="00F92C7F" w:rsidP="00D020A3">
            <w:pPr>
              <w:shd w:val="clear" w:color="auto" w:fill="DAEEF3" w:themeFill="accent5" w:themeFillTint="33"/>
              <w:spacing w:line="360" w:lineRule="auto"/>
              <w:jc w:val="center"/>
              <w:rPr>
                <w:sz w:val="20"/>
                <w:szCs w:val="20"/>
              </w:rPr>
            </w:pPr>
            <w:r>
              <w:rPr>
                <w:sz w:val="20"/>
                <w:szCs w:val="20"/>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5076A1B" w14:textId="77777777" w:rsidR="00F92C7F" w:rsidRDefault="00F92C7F" w:rsidP="00D020A3">
            <w:pPr>
              <w:shd w:val="clear" w:color="auto" w:fill="DAEEF3" w:themeFill="accent5" w:themeFillTint="33"/>
              <w:spacing w:line="360" w:lineRule="auto"/>
              <w:jc w:val="center"/>
              <w:rPr>
                <w:sz w:val="20"/>
                <w:szCs w:val="20"/>
              </w:rPr>
            </w:pPr>
            <w:r>
              <w:rPr>
                <w:sz w:val="20"/>
                <w:szCs w:val="20"/>
              </w:rP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87E8C6F" w14:textId="77777777" w:rsidR="00F92C7F" w:rsidRDefault="00F92C7F" w:rsidP="00D020A3">
            <w:pPr>
              <w:shd w:val="clear" w:color="auto" w:fill="DAEEF3" w:themeFill="accent5" w:themeFillTint="33"/>
              <w:spacing w:line="360" w:lineRule="auto"/>
              <w:jc w:val="center"/>
              <w:rPr>
                <w:sz w:val="20"/>
                <w:szCs w:val="20"/>
              </w:rPr>
            </w:pPr>
            <w:r>
              <w:rPr>
                <w:sz w:val="20"/>
                <w:szCs w:val="20"/>
              </w:rP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9DE7D7A" w14:textId="77777777" w:rsidR="00F92C7F" w:rsidRDefault="00F92C7F" w:rsidP="00D020A3">
            <w:pPr>
              <w:shd w:val="clear" w:color="auto" w:fill="DAEEF3" w:themeFill="accent5" w:themeFillTint="33"/>
              <w:spacing w:line="360" w:lineRule="auto"/>
              <w:jc w:val="center"/>
              <w:rPr>
                <w:sz w:val="20"/>
                <w:szCs w:val="20"/>
              </w:rPr>
            </w:pPr>
            <w:r>
              <w:rPr>
                <w:sz w:val="20"/>
                <w:szCs w:val="20"/>
              </w:rP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7809486" w14:textId="77777777" w:rsidR="00F92C7F" w:rsidRDefault="00F92C7F" w:rsidP="00D020A3">
            <w:pPr>
              <w:shd w:val="clear" w:color="auto" w:fill="DAEEF3" w:themeFill="accent5" w:themeFillTint="33"/>
              <w:spacing w:line="360" w:lineRule="auto"/>
              <w:jc w:val="center"/>
              <w:rPr>
                <w:sz w:val="20"/>
                <w:szCs w:val="20"/>
              </w:rPr>
            </w:pPr>
            <w:r>
              <w:rPr>
                <w:sz w:val="20"/>
                <w:szCs w:val="20"/>
              </w:rPr>
              <w:t>6</w:t>
            </w:r>
          </w:p>
        </w:tc>
      </w:tr>
      <w:tr w:rsidR="00F92C7F" w14:paraId="44836C81" w14:textId="77777777" w:rsidTr="00F92C7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977C966" w14:textId="77777777" w:rsidR="00F92C7F" w:rsidRDefault="00F92C7F" w:rsidP="00D020A3">
            <w:pPr>
              <w:shd w:val="clear" w:color="auto" w:fill="DAEEF3" w:themeFill="accent5" w:themeFillTint="33"/>
              <w:spacing w:line="360" w:lineRule="auto"/>
              <w:jc w:val="center"/>
              <w:rPr>
                <w:sz w:val="20"/>
                <w:szCs w:val="20"/>
              </w:rPr>
            </w:pPr>
            <w:r>
              <w:rPr>
                <w:rStyle w:val="Emphasis"/>
                <w:sz w:val="20"/>
                <w:szCs w:val="20"/>
                <w:bdr w:val="none" w:sz="0" w:space="0" w:color="auto" w:frame="1"/>
              </w:rPr>
              <w:t>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37624BF" w14:textId="77777777" w:rsidR="00F92C7F" w:rsidRDefault="00F92C7F" w:rsidP="00D020A3">
            <w:pPr>
              <w:shd w:val="clear" w:color="auto" w:fill="DAEEF3" w:themeFill="accent5" w:themeFillTint="33"/>
              <w:spacing w:line="360" w:lineRule="auto"/>
              <w:jc w:val="center"/>
              <w:rPr>
                <w:sz w:val="20"/>
                <w:szCs w:val="20"/>
              </w:rPr>
            </w:pPr>
            <w:r>
              <w:rPr>
                <w:sz w:val="20"/>
                <w:szCs w:val="20"/>
              </w:rPr>
              <w:t>28.7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66C934B" w14:textId="77777777" w:rsidR="00F92C7F" w:rsidRDefault="00F92C7F" w:rsidP="00D020A3">
            <w:pPr>
              <w:shd w:val="clear" w:color="auto" w:fill="DAEEF3" w:themeFill="accent5" w:themeFillTint="33"/>
              <w:spacing w:line="360" w:lineRule="auto"/>
              <w:jc w:val="center"/>
              <w:rPr>
                <w:sz w:val="20"/>
                <w:szCs w:val="20"/>
              </w:rPr>
            </w:pPr>
            <w:r>
              <w:rPr>
                <w:sz w:val="20"/>
                <w:szCs w:val="20"/>
              </w:rPr>
              <w:t>24.8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E5B9144" w14:textId="77777777" w:rsidR="00F92C7F" w:rsidRDefault="00F92C7F" w:rsidP="00D020A3">
            <w:pPr>
              <w:shd w:val="clear" w:color="auto" w:fill="DAEEF3" w:themeFill="accent5" w:themeFillTint="33"/>
              <w:spacing w:line="360" w:lineRule="auto"/>
              <w:jc w:val="center"/>
              <w:rPr>
                <w:sz w:val="20"/>
                <w:szCs w:val="20"/>
              </w:rPr>
            </w:pPr>
            <w:r>
              <w:rPr>
                <w:sz w:val="20"/>
                <w:szCs w:val="20"/>
              </w:rPr>
              <w:t>26.0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9E0C28F" w14:textId="77777777" w:rsidR="00F92C7F" w:rsidRDefault="00F92C7F" w:rsidP="00D020A3">
            <w:pPr>
              <w:shd w:val="clear" w:color="auto" w:fill="DAEEF3" w:themeFill="accent5" w:themeFillTint="33"/>
              <w:spacing w:line="360" w:lineRule="auto"/>
              <w:jc w:val="center"/>
              <w:rPr>
                <w:sz w:val="20"/>
                <w:szCs w:val="20"/>
              </w:rPr>
            </w:pPr>
            <w:r>
              <w:rPr>
                <w:sz w:val="20"/>
                <w:szCs w:val="20"/>
              </w:rPr>
              <w:t>30.5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E94AE29" w14:textId="77777777" w:rsidR="00F92C7F" w:rsidRDefault="00F92C7F" w:rsidP="00D020A3">
            <w:pPr>
              <w:shd w:val="clear" w:color="auto" w:fill="DAEEF3" w:themeFill="accent5" w:themeFillTint="33"/>
              <w:spacing w:line="360" w:lineRule="auto"/>
              <w:jc w:val="center"/>
              <w:rPr>
                <w:sz w:val="20"/>
                <w:szCs w:val="20"/>
              </w:rPr>
            </w:pPr>
            <w:r>
              <w:rPr>
                <w:sz w:val="20"/>
                <w:szCs w:val="20"/>
              </w:rPr>
              <w:t>23.8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8EA15F1" w14:textId="77777777" w:rsidR="00F92C7F" w:rsidRDefault="00F92C7F" w:rsidP="00D020A3">
            <w:pPr>
              <w:shd w:val="clear" w:color="auto" w:fill="DAEEF3" w:themeFill="accent5" w:themeFillTint="33"/>
              <w:spacing w:line="360" w:lineRule="auto"/>
              <w:jc w:val="center"/>
              <w:rPr>
                <w:sz w:val="20"/>
                <w:szCs w:val="20"/>
              </w:rPr>
            </w:pPr>
            <w:r>
              <w:rPr>
                <w:sz w:val="20"/>
                <w:szCs w:val="20"/>
              </w:rPr>
              <w:t>24.6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758771F" w14:textId="77777777" w:rsidR="00F92C7F" w:rsidRDefault="00F92C7F" w:rsidP="00D020A3">
            <w:pPr>
              <w:shd w:val="clear" w:color="auto" w:fill="DAEEF3" w:themeFill="accent5" w:themeFillTint="33"/>
              <w:spacing w:line="360" w:lineRule="auto"/>
              <w:jc w:val="center"/>
              <w:rPr>
                <w:sz w:val="20"/>
                <w:szCs w:val="20"/>
              </w:rPr>
            </w:pPr>
            <w:r>
              <w:rPr>
                <w:sz w:val="20"/>
                <w:szCs w:val="20"/>
              </w:rPr>
              <w:t>23.8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7DEBF6C" w14:textId="77777777" w:rsidR="00F92C7F" w:rsidRDefault="00F92C7F" w:rsidP="00D020A3">
            <w:pPr>
              <w:shd w:val="clear" w:color="auto" w:fill="DAEEF3" w:themeFill="accent5" w:themeFillTint="33"/>
              <w:spacing w:line="360" w:lineRule="auto"/>
              <w:jc w:val="center"/>
              <w:rPr>
                <w:sz w:val="20"/>
                <w:szCs w:val="20"/>
              </w:rPr>
            </w:pPr>
            <w:r>
              <w:rPr>
                <w:sz w:val="20"/>
                <w:szCs w:val="20"/>
              </w:rPr>
              <w:t>20.4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7625FEF" w14:textId="77777777" w:rsidR="00F92C7F" w:rsidRDefault="00F92C7F" w:rsidP="00D020A3">
            <w:pPr>
              <w:shd w:val="clear" w:color="auto" w:fill="DAEEF3" w:themeFill="accent5" w:themeFillTint="33"/>
              <w:spacing w:line="360" w:lineRule="auto"/>
              <w:jc w:val="center"/>
              <w:rPr>
                <w:sz w:val="20"/>
                <w:szCs w:val="20"/>
              </w:rPr>
            </w:pPr>
            <w:r>
              <w:rPr>
                <w:sz w:val="20"/>
                <w:szCs w:val="20"/>
              </w:rPr>
              <w:t>21.6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4073B87" w14:textId="77777777" w:rsidR="00F92C7F" w:rsidRDefault="00F92C7F" w:rsidP="00D020A3">
            <w:pPr>
              <w:shd w:val="clear" w:color="auto" w:fill="DAEEF3" w:themeFill="accent5" w:themeFillTint="33"/>
              <w:spacing w:line="360" w:lineRule="auto"/>
              <w:jc w:val="center"/>
              <w:rPr>
                <w:sz w:val="20"/>
                <w:szCs w:val="20"/>
              </w:rPr>
            </w:pPr>
            <w:r>
              <w:rPr>
                <w:sz w:val="20"/>
                <w:szCs w:val="20"/>
              </w:rPr>
              <w:t>22.1</w:t>
            </w:r>
          </w:p>
        </w:tc>
      </w:tr>
    </w:tbl>
    <w:p w14:paraId="00E66F21" w14:textId="77777777" w:rsidR="00F92C7F" w:rsidRDefault="00F92C7F" w:rsidP="00D020A3">
      <w:pPr>
        <w:pStyle w:val="simpara"/>
        <w:shd w:val="clear" w:color="auto" w:fill="DAEEF3" w:themeFill="accent5" w:themeFillTint="33"/>
        <w:spacing w:before="150" w:beforeAutospacing="0" w:after="0" w:afterAutospacing="0" w:line="360" w:lineRule="auto"/>
        <w:ind w:left="300" w:right="375"/>
        <w:textAlignment w:val="baseline"/>
        <w:rPr>
          <w:rFonts w:ascii="Calibri" w:hAnsi="Calibri"/>
          <w:color w:val="333333"/>
          <w:sz w:val="21"/>
          <w:szCs w:val="21"/>
        </w:rPr>
      </w:pPr>
    </w:p>
    <w:p w14:paraId="2341E56F" w14:textId="77777777" w:rsidR="00F92C7F" w:rsidRDefault="00F92C7F" w:rsidP="00D020A3">
      <w:pPr>
        <w:pStyle w:val="simpara"/>
        <w:shd w:val="clear" w:color="auto" w:fill="DAEEF3" w:themeFill="accent5" w:themeFillTint="33"/>
        <w:spacing w:before="150" w:beforeAutospacing="0" w:after="0" w:afterAutospacing="0" w:line="360" w:lineRule="auto"/>
        <w:ind w:left="300" w:right="375"/>
        <w:textAlignment w:val="baseline"/>
        <w:rPr>
          <w:rFonts w:ascii="Calibri" w:hAnsi="Calibri"/>
          <w:color w:val="333333"/>
          <w:sz w:val="21"/>
          <w:szCs w:val="21"/>
        </w:rPr>
      </w:pPr>
      <w:r>
        <w:rPr>
          <w:rFonts w:ascii="Calibri" w:hAnsi="Calibri"/>
          <w:color w:val="333333"/>
          <w:sz w:val="21"/>
          <w:szCs w:val="21"/>
        </w:rPr>
        <w:t>Solution:</w:t>
      </w:r>
    </w:p>
    <w:p w14:paraId="320B9FC1" w14:textId="77777777" w:rsidR="00F92C7F" w:rsidRDefault="00F92C7F" w:rsidP="00D020A3">
      <w:pPr>
        <w:pStyle w:val="simpara"/>
        <w:shd w:val="clear" w:color="auto" w:fill="DAEEF3" w:themeFill="accent5" w:themeFillTint="33"/>
        <w:spacing w:before="150" w:beforeAutospacing="0" w:after="0" w:afterAutospacing="0" w:line="360" w:lineRule="auto"/>
        <w:ind w:left="300" w:right="375"/>
        <w:textAlignment w:val="baseline"/>
        <w:rPr>
          <w:rFonts w:ascii="Calibri" w:hAnsi="Calibri"/>
          <w:color w:val="333333"/>
          <w:sz w:val="21"/>
          <w:szCs w:val="21"/>
        </w:rPr>
      </w:pPr>
    </w:p>
    <w:p w14:paraId="02FC7896" w14:textId="77777777" w:rsidR="00F92C7F" w:rsidRDefault="00F92C7F" w:rsidP="00CF24F6">
      <w:pPr>
        <w:numPr>
          <w:ilvl w:val="0"/>
          <w:numId w:val="272"/>
        </w:numPr>
        <w:shd w:val="clear" w:color="auto" w:fill="DAEEF3" w:themeFill="accent5" w:themeFillTint="33"/>
        <w:spacing w:after="0" w:line="360" w:lineRule="auto"/>
        <w:ind w:right="375"/>
        <w:textAlignment w:val="baseline"/>
        <w:rPr>
          <w:rFonts w:ascii="Calibri" w:hAnsi="Calibri"/>
          <w:color w:val="333333"/>
          <w:sz w:val="20"/>
          <w:szCs w:val="20"/>
        </w:rPr>
      </w:pPr>
      <w:r>
        <w:rPr>
          <w:rFonts w:ascii="Calibri" w:hAnsi="Calibri"/>
          <w:color w:val="333333"/>
          <w:sz w:val="20"/>
          <w:szCs w:val="20"/>
        </w:rPr>
        <w:t>The scatter diagram is shown in</w:t>
      </w:r>
      <w:r>
        <w:rPr>
          <w:rStyle w:val="apple-converted-space"/>
          <w:rFonts w:ascii="Calibri" w:hAnsi="Calibri"/>
          <w:color w:val="333333"/>
          <w:sz w:val="20"/>
          <w:szCs w:val="20"/>
        </w:rPr>
        <w:t> </w:t>
      </w:r>
      <w:hyperlink r:id="rId750" w:anchor="fwk-shafer-ch10_s04_s02_f01" w:history="1">
        <w:r>
          <w:rPr>
            <w:rStyle w:val="Hyperlink"/>
            <w:rFonts w:ascii="Calibri" w:hAnsi="Calibri"/>
            <w:color w:val="2689C6"/>
            <w:sz w:val="20"/>
            <w:szCs w:val="20"/>
            <w:bdr w:val="none" w:sz="0" w:space="0" w:color="auto" w:frame="1"/>
          </w:rPr>
          <w:t>Figure 10.7 "Scatter Diagram for Age and Value of Used Automobiles"</w:t>
        </w:r>
      </w:hyperlink>
      <w:r>
        <w:rPr>
          <w:rFonts w:ascii="Calibri" w:hAnsi="Calibri"/>
          <w:color w:val="333333"/>
          <w:sz w:val="20"/>
          <w:szCs w:val="20"/>
        </w:rPr>
        <w:t>.</w:t>
      </w:r>
    </w:p>
    <w:p w14:paraId="2AAAB692" w14:textId="77777777" w:rsidR="00F92C7F" w:rsidRPr="00F92C7F" w:rsidRDefault="00F92C7F" w:rsidP="00D020A3">
      <w:pPr>
        <w:pStyle w:val="ListParagraph"/>
        <w:shd w:val="clear" w:color="auto" w:fill="DAEEF3" w:themeFill="accent5" w:themeFillTint="33"/>
        <w:spacing w:after="0" w:line="439" w:lineRule="atLeast"/>
        <w:ind w:right="375"/>
        <w:textAlignment w:val="baseline"/>
        <w:rPr>
          <w:rFonts w:ascii="Calibri" w:eastAsia="Times New Roman" w:hAnsi="Calibri" w:cs="Times New Roman"/>
          <w:i/>
          <w:iCs/>
          <w:color w:val="BB9966"/>
          <w:sz w:val="19"/>
          <w:szCs w:val="19"/>
        </w:rPr>
      </w:pPr>
      <w:r w:rsidRPr="00F92C7F">
        <w:rPr>
          <w:rFonts w:ascii="Calibri" w:eastAsia="Times New Roman" w:hAnsi="Calibri" w:cs="Times New Roman"/>
          <w:i/>
          <w:iCs/>
          <w:color w:val="000000"/>
          <w:sz w:val="20"/>
          <w:szCs w:val="20"/>
          <w:bdr w:val="none" w:sz="0" w:space="0" w:color="auto" w:frame="1"/>
        </w:rPr>
        <w:t>Figure 10.7</w:t>
      </w:r>
      <w:r w:rsidRPr="00F92C7F">
        <w:rPr>
          <w:rFonts w:ascii="Calibri" w:eastAsia="Times New Roman" w:hAnsi="Calibri" w:cs="Times New Roman"/>
          <w:i/>
          <w:iCs/>
          <w:color w:val="BB9966"/>
          <w:sz w:val="19"/>
          <w:szCs w:val="19"/>
        </w:rPr>
        <w:t>Scatter Diagram for Age and Value of Used Automobiles</w:t>
      </w:r>
    </w:p>
    <w:p w14:paraId="722AD757" w14:textId="77777777" w:rsidR="00FB22CC" w:rsidRDefault="00F92C7F" w:rsidP="00D020A3">
      <w:pPr>
        <w:pStyle w:val="ListParagraph"/>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noProof/>
          <w:bdr w:val="none" w:sz="0" w:space="0" w:color="auto" w:frame="1"/>
          <w:shd w:val="clear" w:color="auto" w:fill="E3EFF7"/>
        </w:rPr>
        <w:lastRenderedPageBreak/>
        <w:drawing>
          <wp:inline distT="0" distB="0" distL="0" distR="0" wp14:anchorId="0D31AE02" wp14:editId="45ED4C75">
            <wp:extent cx="2455333" cy="1957930"/>
            <wp:effectExtent l="0" t="0" r="2540" b="4445"/>
            <wp:docPr id="412" name="Picture 412" descr="http://images.flatworldknowledge.com/shafer/shafer-fig10_007.jpg">
              <a:hlinkClick xmlns:a="http://schemas.openxmlformats.org/drawingml/2006/main" r:id="rId75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images.flatworldknowledge.com/shafer/shafer-fig10_007.jpg">
                      <a:hlinkClick r:id="rId751" tgtFrame="&quot;_blank&quot;"/>
                    </pic:cNvPr>
                    <pic:cNvPicPr>
                      <a:picLocks noChangeAspect="1" noChangeArrowheads="1"/>
                    </pic:cNvPicPr>
                  </pic:nvPicPr>
                  <pic:blipFill>
                    <a:blip r:embed="rId752" cstate="print">
                      <a:extLst>
                        <a:ext uri="{28A0092B-C50C-407E-A947-70E740481C1C}">
                          <a14:useLocalDpi xmlns:a14="http://schemas.microsoft.com/office/drawing/2010/main" val="0"/>
                        </a:ext>
                      </a:extLst>
                    </a:blip>
                    <a:srcRect/>
                    <a:stretch>
                      <a:fillRect/>
                    </a:stretch>
                  </pic:blipFill>
                  <pic:spPr bwMode="auto">
                    <a:xfrm>
                      <a:off x="0" y="0"/>
                      <a:ext cx="2456028" cy="1958484"/>
                    </a:xfrm>
                    <a:prstGeom prst="rect">
                      <a:avLst/>
                    </a:prstGeom>
                    <a:noFill/>
                    <a:ln>
                      <a:noFill/>
                    </a:ln>
                  </pic:spPr>
                </pic:pic>
              </a:graphicData>
            </a:graphic>
          </wp:inline>
        </w:drawing>
      </w:r>
    </w:p>
    <w:p w14:paraId="70942B10" w14:textId="77777777" w:rsidR="00D020A3" w:rsidRDefault="00D020A3" w:rsidP="00D020A3">
      <w:pPr>
        <w:pStyle w:val="ListParagraph"/>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drawing>
          <wp:inline distT="0" distB="0" distL="0" distR="0" wp14:anchorId="3B9AF427" wp14:editId="4295593B">
            <wp:extent cx="4402667" cy="5560760"/>
            <wp:effectExtent l="0" t="0" r="0" b="1905"/>
            <wp:docPr id="414" name="Pictur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753">
                      <a:extLst>
                        <a:ext uri="{28A0092B-C50C-407E-A947-70E740481C1C}">
                          <a14:useLocalDpi xmlns:a14="http://schemas.microsoft.com/office/drawing/2010/main" val="0"/>
                        </a:ext>
                      </a:extLst>
                    </a:blip>
                    <a:stretch>
                      <a:fillRect/>
                    </a:stretch>
                  </pic:blipFill>
                  <pic:spPr>
                    <a:xfrm>
                      <a:off x="0" y="0"/>
                      <a:ext cx="4402667" cy="5560760"/>
                    </a:xfrm>
                    <a:prstGeom prst="rect">
                      <a:avLst/>
                    </a:prstGeom>
                  </pic:spPr>
                </pic:pic>
              </a:graphicData>
            </a:graphic>
          </wp:inline>
        </w:drawing>
      </w:r>
    </w:p>
    <w:p w14:paraId="7F44F02E" w14:textId="77777777" w:rsidR="00D020A3" w:rsidRDefault="00D020A3" w:rsidP="00D020A3">
      <w:pPr>
        <w:pStyle w:val="ListParagraph"/>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768CF6D6" wp14:editId="18E657BF">
            <wp:extent cx="4512733" cy="6016977"/>
            <wp:effectExtent l="0" t="0" r="2540" b="3175"/>
            <wp:docPr id="415" name="Pictur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754">
                      <a:extLst>
                        <a:ext uri="{28A0092B-C50C-407E-A947-70E740481C1C}">
                          <a14:useLocalDpi xmlns:a14="http://schemas.microsoft.com/office/drawing/2010/main" val="0"/>
                        </a:ext>
                      </a:extLst>
                    </a:blip>
                    <a:stretch>
                      <a:fillRect/>
                    </a:stretch>
                  </pic:blipFill>
                  <pic:spPr>
                    <a:xfrm>
                      <a:off x="0" y="0"/>
                      <a:ext cx="4515992" cy="6021322"/>
                    </a:xfrm>
                    <a:prstGeom prst="rect">
                      <a:avLst/>
                    </a:prstGeom>
                  </pic:spPr>
                </pic:pic>
              </a:graphicData>
            </a:graphic>
          </wp:inline>
        </w:drawing>
      </w:r>
    </w:p>
    <w:p w14:paraId="12BF2028" w14:textId="77777777" w:rsidR="00D020A3" w:rsidRDefault="00D020A3" w:rsidP="00CF24F6">
      <w:pPr>
        <w:numPr>
          <w:ilvl w:val="0"/>
          <w:numId w:val="273"/>
        </w:numPr>
        <w:shd w:val="clear" w:color="auto" w:fill="DAEEF3" w:themeFill="accent5" w:themeFillTint="33"/>
        <w:spacing w:after="0" w:line="360" w:lineRule="auto"/>
        <w:ind w:left="600" w:right="750"/>
        <w:textAlignment w:val="baseline"/>
        <w:rPr>
          <w:rFonts w:ascii="Calibri" w:eastAsia="Times New Roman" w:hAnsi="Calibri" w:cs="Times New Roman"/>
          <w:color w:val="333333"/>
          <w:sz w:val="20"/>
          <w:szCs w:val="20"/>
        </w:rPr>
      </w:pPr>
      <w:r w:rsidRPr="00D020A3">
        <w:rPr>
          <w:rFonts w:ascii="Calibri" w:eastAsia="Times New Roman" w:hAnsi="Calibri" w:cs="Times New Roman"/>
          <w:color w:val="333333"/>
          <w:sz w:val="20"/>
          <w:szCs w:val="20"/>
        </w:rPr>
        <w:t>Since we know nothing about the automobile other than its age, we assume that it is of about average value and use the average value of all four-year-old vehicles of this make and model as our estimate. The average value is simply the value of </w:t>
      </w:r>
      <w:r w:rsidRPr="00D020A3">
        <w:rPr>
          <w:rFonts w:ascii="MathJax_Math" w:eastAsia="Times New Roman" w:hAnsi="MathJax_Math" w:cs="Times New Roman"/>
          <w:i/>
          <w:iCs/>
          <w:color w:val="333333"/>
          <w:sz w:val="17"/>
          <w:szCs w:val="17"/>
          <w:bdr w:val="none" w:sz="0" w:space="0" w:color="auto" w:frame="1"/>
        </w:rPr>
        <w:t>y</w:t>
      </w:r>
      <w:r w:rsidRPr="00D020A3">
        <w:rPr>
          <w:rFonts w:ascii="MathJax_Main" w:eastAsia="Times New Roman" w:hAnsi="MathJax_Main" w:cs="Times New Roman"/>
          <w:color w:val="333333"/>
          <w:sz w:val="17"/>
          <w:szCs w:val="17"/>
          <w:bdr w:val="none" w:sz="0" w:space="0" w:color="auto" w:frame="1"/>
        </w:rPr>
        <w:t>ˆ</w:t>
      </w:r>
      <w:r w:rsidRPr="00D020A3">
        <w:rPr>
          <w:rFonts w:ascii="Calibri" w:eastAsia="Times New Roman" w:hAnsi="Calibri" w:cs="Times New Roman"/>
          <w:color w:val="333333"/>
          <w:sz w:val="20"/>
          <w:szCs w:val="20"/>
        </w:rPr>
        <w:t> obtained when the number 4 is inserted for </w:t>
      </w:r>
      <w:r w:rsidRPr="00D020A3">
        <w:rPr>
          <w:rFonts w:ascii="Calibri" w:eastAsia="Times New Roman" w:hAnsi="Calibri" w:cs="Times New Roman"/>
          <w:i/>
          <w:iCs/>
          <w:color w:val="333333"/>
          <w:sz w:val="20"/>
          <w:szCs w:val="20"/>
          <w:bdr w:val="none" w:sz="0" w:space="0" w:color="auto" w:frame="1"/>
        </w:rPr>
        <w:t>x</w:t>
      </w:r>
      <w:r w:rsidRPr="00D020A3">
        <w:rPr>
          <w:rFonts w:ascii="Calibri" w:eastAsia="Times New Roman" w:hAnsi="Calibri" w:cs="Times New Roman"/>
          <w:color w:val="333333"/>
          <w:sz w:val="20"/>
          <w:szCs w:val="20"/>
        </w:rPr>
        <w:t> in the least squares regression equation:</w:t>
      </w:r>
    </w:p>
    <w:p w14:paraId="4941535B" w14:textId="77777777" w:rsidR="00D020A3" w:rsidRPr="00D020A3" w:rsidRDefault="00D020A3" w:rsidP="00CF24F6">
      <w:pPr>
        <w:numPr>
          <w:ilvl w:val="0"/>
          <w:numId w:val="273"/>
        </w:numPr>
        <w:shd w:val="clear" w:color="auto" w:fill="DAEEF3" w:themeFill="accent5" w:themeFillTint="33"/>
        <w:spacing w:after="0" w:line="360" w:lineRule="auto"/>
        <w:ind w:left="600" w:right="750"/>
        <w:textAlignment w:val="baseline"/>
        <w:rPr>
          <w:rFonts w:ascii="Calibri" w:eastAsia="Times New Roman" w:hAnsi="Calibri" w:cs="Times New Roman"/>
          <w:color w:val="333333"/>
          <w:sz w:val="20"/>
          <w:szCs w:val="20"/>
        </w:rPr>
      </w:pPr>
    </w:p>
    <w:p w14:paraId="6A27A611" w14:textId="77777777" w:rsidR="00D020A3" w:rsidRPr="00D020A3" w:rsidRDefault="00D020A3" w:rsidP="00D020A3">
      <w:pPr>
        <w:shd w:val="clear" w:color="auto" w:fill="DAEEF3" w:themeFill="accent5" w:themeFillTint="33"/>
        <w:spacing w:line="360" w:lineRule="auto"/>
        <w:ind w:left="300" w:right="375"/>
        <w:jc w:val="center"/>
        <w:textAlignment w:val="baseline"/>
        <w:rPr>
          <w:rFonts w:ascii="Calibri" w:eastAsia="Times New Roman" w:hAnsi="Calibri" w:cs="Times New Roman"/>
          <w:color w:val="333333"/>
          <w:sz w:val="20"/>
          <w:szCs w:val="20"/>
          <w:bdr w:val="none" w:sz="0" w:space="0" w:color="auto" w:frame="1"/>
        </w:rPr>
      </w:pPr>
      <w:r w:rsidRPr="00D020A3">
        <w:rPr>
          <w:rFonts w:ascii="MathJax_Math" w:eastAsia="Times New Roman" w:hAnsi="MathJax_Math" w:cs="Times New Roman"/>
          <w:i/>
          <w:iCs/>
          <w:color w:val="333333"/>
          <w:sz w:val="17"/>
          <w:szCs w:val="17"/>
          <w:bdr w:val="none" w:sz="0" w:space="0" w:color="auto" w:frame="1"/>
        </w:rPr>
        <w:t>y</w:t>
      </w:r>
      <w:r w:rsidRPr="00D020A3">
        <w:rPr>
          <w:rFonts w:ascii="MathJax_Main" w:eastAsia="Times New Roman" w:hAnsi="MathJax_Main" w:cs="Times New Roman"/>
          <w:color w:val="333333"/>
          <w:sz w:val="17"/>
          <w:szCs w:val="17"/>
          <w:bdr w:val="none" w:sz="0" w:space="0" w:color="auto" w:frame="1"/>
        </w:rPr>
        <w:t>ˆ=−2.05(4)+32.83=24.63</w:t>
      </w:r>
    </w:p>
    <w:p w14:paraId="0E1ADC7B" w14:textId="77777777" w:rsidR="00D020A3" w:rsidRPr="00D020A3" w:rsidRDefault="00D020A3" w:rsidP="00D020A3">
      <w:pPr>
        <w:shd w:val="clear" w:color="auto" w:fill="DAEEF3" w:themeFill="accent5" w:themeFillTint="33"/>
        <w:spacing w:before="150" w:after="0" w:line="360" w:lineRule="auto"/>
        <w:ind w:left="600" w:right="750"/>
        <w:textAlignment w:val="baseline"/>
        <w:rPr>
          <w:rFonts w:ascii="Calibri" w:eastAsia="Times New Roman" w:hAnsi="Calibri" w:cs="Times New Roman"/>
          <w:color w:val="333333"/>
          <w:sz w:val="20"/>
          <w:szCs w:val="20"/>
        </w:rPr>
      </w:pPr>
      <w:r w:rsidRPr="00D020A3">
        <w:rPr>
          <w:rFonts w:ascii="Calibri" w:eastAsia="Times New Roman" w:hAnsi="Calibri" w:cs="Times New Roman"/>
          <w:color w:val="333333"/>
          <w:sz w:val="20"/>
          <w:szCs w:val="20"/>
        </w:rPr>
        <w:t>which corresponds to $24,630.</w:t>
      </w:r>
    </w:p>
    <w:p w14:paraId="3789094A" w14:textId="77777777" w:rsidR="00D020A3" w:rsidRDefault="00D020A3" w:rsidP="00CF24F6">
      <w:pPr>
        <w:numPr>
          <w:ilvl w:val="0"/>
          <w:numId w:val="274"/>
        </w:numPr>
        <w:shd w:val="clear" w:color="auto" w:fill="DAEEF3" w:themeFill="accent5" w:themeFillTint="33"/>
        <w:spacing w:after="0" w:line="360" w:lineRule="auto"/>
        <w:ind w:right="750"/>
        <w:textAlignment w:val="baseline"/>
        <w:rPr>
          <w:rFonts w:ascii="Calibri" w:eastAsia="Times New Roman" w:hAnsi="Calibri" w:cs="Times New Roman"/>
          <w:color w:val="333333"/>
          <w:sz w:val="20"/>
          <w:szCs w:val="20"/>
        </w:rPr>
      </w:pPr>
      <w:r w:rsidRPr="00D020A3">
        <w:rPr>
          <w:rFonts w:ascii="Calibri" w:eastAsia="Times New Roman" w:hAnsi="Calibri" w:cs="Times New Roman"/>
          <w:color w:val="333333"/>
          <w:sz w:val="20"/>
          <w:szCs w:val="20"/>
        </w:rPr>
        <w:t>Now we insert </w:t>
      </w:r>
      <w:r w:rsidRPr="00D020A3">
        <w:rPr>
          <w:rFonts w:ascii="MathJax_Math" w:eastAsia="Times New Roman" w:hAnsi="MathJax_Math" w:cs="Times New Roman"/>
          <w:i/>
          <w:iCs/>
          <w:color w:val="333333"/>
          <w:sz w:val="17"/>
          <w:szCs w:val="17"/>
          <w:bdr w:val="none" w:sz="0" w:space="0" w:color="auto" w:frame="1"/>
        </w:rPr>
        <w:t>x</w:t>
      </w:r>
      <w:r w:rsidRPr="00D020A3">
        <w:rPr>
          <w:rFonts w:ascii="MathJax_Main" w:eastAsia="Times New Roman" w:hAnsi="MathJax_Main" w:cs="Times New Roman"/>
          <w:color w:val="333333"/>
          <w:sz w:val="17"/>
          <w:szCs w:val="17"/>
          <w:bdr w:val="none" w:sz="0" w:space="0" w:color="auto" w:frame="1"/>
        </w:rPr>
        <w:t>=20</w:t>
      </w:r>
      <w:r w:rsidRPr="00D020A3">
        <w:rPr>
          <w:rFonts w:ascii="Calibri" w:eastAsia="Times New Roman" w:hAnsi="Calibri" w:cs="Times New Roman"/>
          <w:color w:val="333333"/>
          <w:sz w:val="20"/>
          <w:szCs w:val="20"/>
        </w:rPr>
        <w:t> into the least squares regression equation, to obtain</w:t>
      </w:r>
    </w:p>
    <w:p w14:paraId="1F3634FA" w14:textId="77777777" w:rsidR="00D020A3" w:rsidRPr="00D020A3" w:rsidRDefault="00D020A3" w:rsidP="00D020A3">
      <w:pPr>
        <w:shd w:val="clear" w:color="auto" w:fill="DAEEF3" w:themeFill="accent5" w:themeFillTint="33"/>
        <w:spacing w:after="0" w:line="360" w:lineRule="auto"/>
        <w:ind w:right="750"/>
        <w:textAlignment w:val="baseline"/>
        <w:rPr>
          <w:rFonts w:ascii="Calibri" w:eastAsia="Times New Roman" w:hAnsi="Calibri" w:cs="Times New Roman"/>
          <w:color w:val="333333"/>
          <w:sz w:val="20"/>
          <w:szCs w:val="20"/>
        </w:rPr>
      </w:pPr>
    </w:p>
    <w:p w14:paraId="7D9B0D2B" w14:textId="77777777" w:rsidR="00D020A3" w:rsidRPr="00D020A3" w:rsidRDefault="00D020A3" w:rsidP="00D020A3">
      <w:pPr>
        <w:shd w:val="clear" w:color="auto" w:fill="DAEEF3" w:themeFill="accent5" w:themeFillTint="33"/>
        <w:spacing w:line="360" w:lineRule="auto"/>
        <w:ind w:left="300" w:right="375"/>
        <w:jc w:val="center"/>
        <w:textAlignment w:val="baseline"/>
        <w:rPr>
          <w:rFonts w:ascii="Calibri" w:eastAsia="Times New Roman" w:hAnsi="Calibri" w:cs="Times New Roman"/>
          <w:color w:val="333333"/>
          <w:sz w:val="20"/>
          <w:szCs w:val="20"/>
          <w:bdr w:val="none" w:sz="0" w:space="0" w:color="auto" w:frame="1"/>
        </w:rPr>
      </w:pPr>
      <w:r w:rsidRPr="00D020A3">
        <w:rPr>
          <w:rFonts w:ascii="MathJax_Math" w:eastAsia="Times New Roman" w:hAnsi="MathJax_Math" w:cs="Times New Roman"/>
          <w:i/>
          <w:iCs/>
          <w:color w:val="333333"/>
          <w:sz w:val="17"/>
          <w:szCs w:val="17"/>
          <w:bdr w:val="none" w:sz="0" w:space="0" w:color="auto" w:frame="1"/>
        </w:rPr>
        <w:t>y</w:t>
      </w:r>
      <w:r w:rsidRPr="00D020A3">
        <w:rPr>
          <w:rFonts w:ascii="MathJax_Main" w:eastAsia="Times New Roman" w:hAnsi="MathJax_Main" w:cs="Times New Roman"/>
          <w:color w:val="333333"/>
          <w:sz w:val="17"/>
          <w:szCs w:val="17"/>
          <w:bdr w:val="none" w:sz="0" w:space="0" w:color="auto" w:frame="1"/>
        </w:rPr>
        <w:t>ˆ=−2.05(20)+32.83=−8.17</w:t>
      </w:r>
    </w:p>
    <w:p w14:paraId="40552D39" w14:textId="77777777" w:rsidR="00D020A3" w:rsidRPr="00D020A3" w:rsidRDefault="00D020A3" w:rsidP="00D020A3">
      <w:pPr>
        <w:shd w:val="clear" w:color="auto" w:fill="DAEEF3" w:themeFill="accent5" w:themeFillTint="33"/>
        <w:spacing w:after="0" w:line="360" w:lineRule="auto"/>
        <w:ind w:left="600" w:right="750"/>
        <w:textAlignment w:val="baseline"/>
        <w:rPr>
          <w:rFonts w:ascii="Calibri" w:eastAsia="Times New Roman" w:hAnsi="Calibri" w:cs="Times New Roman"/>
          <w:color w:val="333333"/>
          <w:sz w:val="20"/>
          <w:szCs w:val="20"/>
        </w:rPr>
      </w:pPr>
      <w:r w:rsidRPr="00D020A3">
        <w:rPr>
          <w:rFonts w:ascii="Calibri" w:eastAsia="Times New Roman" w:hAnsi="Calibri" w:cs="Times New Roman"/>
          <w:color w:val="333333"/>
          <w:sz w:val="20"/>
          <w:szCs w:val="20"/>
        </w:rPr>
        <w:t>which corresponds to −$8,170. Something is wrong here, since a negative makes no sense. The error arose from applying the regression equation to a value of </w:t>
      </w:r>
      <w:r w:rsidRPr="00D020A3">
        <w:rPr>
          <w:rFonts w:ascii="Calibri" w:eastAsia="Times New Roman" w:hAnsi="Calibri" w:cs="Times New Roman"/>
          <w:i/>
          <w:iCs/>
          <w:color w:val="333333"/>
          <w:sz w:val="20"/>
          <w:szCs w:val="20"/>
          <w:bdr w:val="none" w:sz="0" w:space="0" w:color="auto" w:frame="1"/>
        </w:rPr>
        <w:t>x</w:t>
      </w:r>
      <w:r w:rsidRPr="00D020A3">
        <w:rPr>
          <w:rFonts w:ascii="Calibri" w:eastAsia="Times New Roman" w:hAnsi="Calibri" w:cs="Times New Roman"/>
          <w:color w:val="333333"/>
          <w:sz w:val="20"/>
          <w:szCs w:val="20"/>
        </w:rPr>
        <w:t> not in the range of </w:t>
      </w:r>
      <w:r w:rsidRPr="00D020A3">
        <w:rPr>
          <w:rFonts w:ascii="Calibri" w:eastAsia="Times New Roman" w:hAnsi="Calibri" w:cs="Times New Roman"/>
          <w:i/>
          <w:iCs/>
          <w:color w:val="333333"/>
          <w:sz w:val="20"/>
          <w:szCs w:val="20"/>
          <w:bdr w:val="none" w:sz="0" w:space="0" w:color="auto" w:frame="1"/>
        </w:rPr>
        <w:t>x</w:t>
      </w:r>
      <w:r w:rsidRPr="00D020A3">
        <w:rPr>
          <w:rFonts w:ascii="Calibri" w:eastAsia="Times New Roman" w:hAnsi="Calibri" w:cs="Times New Roman"/>
          <w:color w:val="333333"/>
          <w:sz w:val="20"/>
          <w:szCs w:val="20"/>
        </w:rPr>
        <w:t>-values in the original data, from two to six years.</w:t>
      </w:r>
    </w:p>
    <w:p w14:paraId="1EB4AE43" w14:textId="77777777" w:rsidR="00D020A3" w:rsidRDefault="00D020A3" w:rsidP="00D020A3">
      <w:pPr>
        <w:shd w:val="clear" w:color="auto" w:fill="DAEEF3" w:themeFill="accent5" w:themeFillTint="33"/>
        <w:spacing w:after="0" w:line="360" w:lineRule="auto"/>
        <w:ind w:left="600" w:right="750"/>
        <w:textAlignment w:val="baseline"/>
        <w:rPr>
          <w:rFonts w:ascii="Calibri" w:eastAsia="Times New Roman" w:hAnsi="Calibri" w:cs="Times New Roman"/>
          <w:color w:val="333333"/>
          <w:sz w:val="20"/>
          <w:szCs w:val="20"/>
        </w:rPr>
      </w:pPr>
    </w:p>
    <w:p w14:paraId="148E0FEB" w14:textId="77777777" w:rsidR="00D020A3" w:rsidRPr="00D020A3" w:rsidRDefault="00D020A3" w:rsidP="00D020A3">
      <w:pPr>
        <w:shd w:val="clear" w:color="auto" w:fill="DAEEF3" w:themeFill="accent5" w:themeFillTint="33"/>
        <w:spacing w:after="0" w:line="360" w:lineRule="auto"/>
        <w:ind w:left="600" w:right="750"/>
        <w:textAlignment w:val="baseline"/>
        <w:rPr>
          <w:rFonts w:ascii="Calibri" w:eastAsia="Times New Roman" w:hAnsi="Calibri" w:cs="Times New Roman"/>
          <w:color w:val="333333"/>
          <w:sz w:val="20"/>
          <w:szCs w:val="20"/>
        </w:rPr>
      </w:pPr>
      <w:r w:rsidRPr="00D020A3">
        <w:rPr>
          <w:rFonts w:ascii="Calibri" w:eastAsia="Times New Roman" w:hAnsi="Calibri" w:cs="Times New Roman"/>
          <w:color w:val="333333"/>
          <w:sz w:val="20"/>
          <w:szCs w:val="20"/>
        </w:rPr>
        <w:t>Applying the regression equation </w:t>
      </w:r>
      <w:r w:rsidRPr="00D020A3">
        <w:rPr>
          <w:rFonts w:ascii="MathJax_Math" w:eastAsia="Times New Roman" w:hAnsi="MathJax_Math" w:cs="Times New Roman"/>
          <w:i/>
          <w:iCs/>
          <w:color w:val="333333"/>
          <w:sz w:val="17"/>
          <w:szCs w:val="17"/>
          <w:bdr w:val="none" w:sz="0" w:space="0" w:color="auto" w:frame="1"/>
        </w:rPr>
        <w:t>y</w:t>
      </w:r>
      <w:r w:rsidRPr="00D020A3">
        <w:rPr>
          <w:rFonts w:ascii="MathJax_Main" w:eastAsia="Times New Roman" w:hAnsi="MathJax_Main" w:cs="Times New Roman"/>
          <w:color w:val="333333"/>
          <w:sz w:val="17"/>
          <w:szCs w:val="17"/>
          <w:bdr w:val="none" w:sz="0" w:space="0" w:color="auto" w:frame="1"/>
        </w:rPr>
        <w:t>ˆ=</w:t>
      </w:r>
      <w:r w:rsidRPr="00D020A3">
        <w:rPr>
          <w:rFonts w:ascii="MathJax_Math" w:eastAsia="Times New Roman" w:hAnsi="MathJax_Math" w:cs="Times New Roman"/>
          <w:i/>
          <w:iCs/>
          <w:color w:val="333333"/>
          <w:sz w:val="13"/>
          <w:szCs w:val="13"/>
          <w:bdr w:val="none" w:sz="0" w:space="0" w:color="auto" w:frame="1"/>
        </w:rPr>
        <w:t>β</w:t>
      </w:r>
      <w:r w:rsidRPr="00D020A3">
        <w:rPr>
          <w:rFonts w:ascii="MathJax_Main" w:eastAsia="Times New Roman" w:hAnsi="MathJax_Main" w:cs="Times New Roman"/>
          <w:color w:val="333333"/>
          <w:sz w:val="17"/>
          <w:szCs w:val="17"/>
          <w:bdr w:val="none" w:sz="0" w:space="0" w:color="auto" w:frame="1"/>
        </w:rPr>
        <w:t>ˆ</w:t>
      </w:r>
      <w:r w:rsidRPr="00D020A3">
        <w:rPr>
          <w:rFonts w:ascii="MathJax_Main" w:eastAsia="Times New Roman" w:hAnsi="MathJax_Main" w:cs="Times New Roman"/>
          <w:color w:val="333333"/>
          <w:sz w:val="12"/>
          <w:szCs w:val="12"/>
          <w:bdr w:val="none" w:sz="0" w:space="0" w:color="auto" w:frame="1"/>
        </w:rPr>
        <w:t>1</w:t>
      </w:r>
      <w:r w:rsidRPr="00D020A3">
        <w:rPr>
          <w:rFonts w:ascii="MathJax_Math" w:eastAsia="Times New Roman" w:hAnsi="MathJax_Math" w:cs="Times New Roman"/>
          <w:i/>
          <w:iCs/>
          <w:color w:val="333333"/>
          <w:sz w:val="17"/>
          <w:szCs w:val="17"/>
          <w:bdr w:val="none" w:sz="0" w:space="0" w:color="auto" w:frame="1"/>
        </w:rPr>
        <w:t>x</w:t>
      </w:r>
      <w:r w:rsidRPr="00D020A3">
        <w:rPr>
          <w:rFonts w:ascii="MathJax_Main" w:eastAsia="Times New Roman" w:hAnsi="MathJax_Main" w:cs="Times New Roman"/>
          <w:color w:val="333333"/>
          <w:sz w:val="17"/>
          <w:szCs w:val="17"/>
          <w:bdr w:val="none" w:sz="0" w:space="0" w:color="auto" w:frame="1"/>
        </w:rPr>
        <w:t>+</w:t>
      </w:r>
      <w:r w:rsidRPr="00D020A3">
        <w:rPr>
          <w:rFonts w:ascii="MathJax_Math" w:eastAsia="Times New Roman" w:hAnsi="MathJax_Math" w:cs="Times New Roman"/>
          <w:i/>
          <w:iCs/>
          <w:color w:val="333333"/>
          <w:sz w:val="13"/>
          <w:szCs w:val="13"/>
          <w:bdr w:val="none" w:sz="0" w:space="0" w:color="auto" w:frame="1"/>
        </w:rPr>
        <w:t>β</w:t>
      </w:r>
      <w:r w:rsidRPr="00D020A3">
        <w:rPr>
          <w:rFonts w:ascii="MathJax_Main" w:eastAsia="Times New Roman" w:hAnsi="MathJax_Main" w:cs="Times New Roman"/>
          <w:color w:val="333333"/>
          <w:sz w:val="17"/>
          <w:szCs w:val="17"/>
          <w:bdr w:val="none" w:sz="0" w:space="0" w:color="auto" w:frame="1"/>
        </w:rPr>
        <w:t>ˆ</w:t>
      </w:r>
      <w:r w:rsidRPr="00D020A3">
        <w:rPr>
          <w:rFonts w:ascii="MathJax_Main" w:eastAsia="Times New Roman" w:hAnsi="MathJax_Main" w:cs="Times New Roman"/>
          <w:color w:val="333333"/>
          <w:sz w:val="12"/>
          <w:szCs w:val="12"/>
          <w:bdr w:val="none" w:sz="0" w:space="0" w:color="auto" w:frame="1"/>
        </w:rPr>
        <w:t>0</w:t>
      </w:r>
      <w:r w:rsidRPr="00D020A3">
        <w:rPr>
          <w:rFonts w:ascii="Calibri" w:eastAsia="Times New Roman" w:hAnsi="Calibri" w:cs="Times New Roman"/>
          <w:color w:val="333333"/>
          <w:sz w:val="20"/>
          <w:szCs w:val="20"/>
        </w:rPr>
        <w:t> to a value of </w:t>
      </w:r>
      <w:r w:rsidRPr="00D020A3">
        <w:rPr>
          <w:rFonts w:ascii="Calibri" w:eastAsia="Times New Roman" w:hAnsi="Calibri" w:cs="Times New Roman"/>
          <w:i/>
          <w:iCs/>
          <w:color w:val="333333"/>
          <w:sz w:val="20"/>
          <w:szCs w:val="20"/>
          <w:bdr w:val="none" w:sz="0" w:space="0" w:color="auto" w:frame="1"/>
        </w:rPr>
        <w:t>x</w:t>
      </w:r>
      <w:r>
        <w:rPr>
          <w:rFonts w:ascii="Calibri" w:eastAsia="Times New Roman" w:hAnsi="Calibri" w:cs="Times New Roman"/>
          <w:i/>
          <w:iCs/>
          <w:color w:val="333333"/>
          <w:sz w:val="20"/>
          <w:szCs w:val="20"/>
          <w:bdr w:val="none" w:sz="0" w:space="0" w:color="auto" w:frame="1"/>
        </w:rPr>
        <w:t xml:space="preserve"> </w:t>
      </w:r>
      <w:r w:rsidRPr="00D020A3">
        <w:rPr>
          <w:rFonts w:ascii="Calibri" w:eastAsia="Times New Roman" w:hAnsi="Calibri" w:cs="Times New Roman"/>
          <w:color w:val="333333"/>
          <w:sz w:val="20"/>
          <w:szCs w:val="20"/>
        </w:rPr>
        <w:t>outside the range of </w:t>
      </w:r>
      <w:r w:rsidRPr="00D020A3">
        <w:rPr>
          <w:rFonts w:ascii="Calibri" w:eastAsia="Times New Roman" w:hAnsi="Calibri" w:cs="Times New Roman"/>
          <w:i/>
          <w:iCs/>
          <w:color w:val="333333"/>
          <w:sz w:val="20"/>
          <w:szCs w:val="20"/>
          <w:bdr w:val="none" w:sz="0" w:space="0" w:color="auto" w:frame="1"/>
        </w:rPr>
        <w:t>x</w:t>
      </w:r>
      <w:r w:rsidRPr="00D020A3">
        <w:rPr>
          <w:rFonts w:ascii="Calibri" w:eastAsia="Times New Roman" w:hAnsi="Calibri" w:cs="Times New Roman"/>
          <w:color w:val="333333"/>
          <w:sz w:val="20"/>
          <w:szCs w:val="20"/>
        </w:rPr>
        <w:t>-values in the data set is called</w:t>
      </w:r>
      <w:r>
        <w:rPr>
          <w:rFonts w:ascii="Calibri" w:eastAsia="Times New Roman" w:hAnsi="Calibri" w:cs="Times New Roman"/>
          <w:color w:val="333333"/>
          <w:sz w:val="20"/>
          <w:szCs w:val="20"/>
        </w:rPr>
        <w:t xml:space="preserve"> </w:t>
      </w:r>
      <w:r w:rsidRPr="00D020A3">
        <w:rPr>
          <w:rFonts w:ascii="Calibri" w:eastAsia="Times New Roman" w:hAnsi="Calibri" w:cs="Times New Roman"/>
          <w:i/>
          <w:iCs/>
          <w:color w:val="333333"/>
          <w:sz w:val="20"/>
          <w:szCs w:val="20"/>
          <w:bdr w:val="none" w:sz="0" w:space="0" w:color="auto" w:frame="1"/>
        </w:rPr>
        <w:t>extrapolation</w:t>
      </w:r>
      <w:r w:rsidRPr="00D020A3">
        <w:rPr>
          <w:rFonts w:ascii="Calibri" w:eastAsia="Times New Roman" w:hAnsi="Calibri" w:cs="Times New Roman"/>
          <w:color w:val="333333"/>
          <w:sz w:val="20"/>
          <w:szCs w:val="20"/>
        </w:rPr>
        <w:t>. It is an invalid use of the regression equation and should be avoided.</w:t>
      </w:r>
    </w:p>
    <w:p w14:paraId="29055A1A" w14:textId="77777777" w:rsidR="00D020A3" w:rsidRPr="00D020A3" w:rsidRDefault="00D020A3" w:rsidP="00CF24F6">
      <w:pPr>
        <w:numPr>
          <w:ilvl w:val="0"/>
          <w:numId w:val="274"/>
        </w:numPr>
        <w:shd w:val="clear" w:color="auto" w:fill="E3EFF7"/>
        <w:spacing w:line="360" w:lineRule="auto"/>
        <w:ind w:right="374"/>
        <w:textAlignment w:val="baseline"/>
        <w:rPr>
          <w:rFonts w:ascii="Calibri" w:eastAsia="Times New Roman" w:hAnsi="Calibri" w:cs="Times New Roman"/>
          <w:color w:val="333333"/>
          <w:sz w:val="20"/>
          <w:szCs w:val="20"/>
        </w:rPr>
      </w:pPr>
      <w:r w:rsidRPr="00D020A3">
        <w:rPr>
          <w:rFonts w:ascii="Calibri" w:eastAsia="Times New Roman" w:hAnsi="Calibri" w:cs="Times New Roman"/>
          <w:color w:val="333333"/>
          <w:sz w:val="20"/>
          <w:szCs w:val="20"/>
        </w:rPr>
        <w:t>The price of a brand new vehicle of this make and model is the value of the automobile at age 0. If the value </w:t>
      </w:r>
      <w:r w:rsidRPr="00D020A3">
        <w:rPr>
          <w:rFonts w:ascii="MathJax_Math" w:eastAsia="Times New Roman" w:hAnsi="MathJax_Math" w:cs="Times New Roman"/>
          <w:i/>
          <w:iCs/>
          <w:color w:val="333333"/>
          <w:sz w:val="17"/>
          <w:szCs w:val="17"/>
          <w:bdr w:val="none" w:sz="0" w:space="0" w:color="auto" w:frame="1"/>
        </w:rPr>
        <w:t>x</w:t>
      </w:r>
      <w:r w:rsidRPr="00D020A3">
        <w:rPr>
          <w:rFonts w:ascii="MathJax_Main" w:eastAsia="Times New Roman" w:hAnsi="MathJax_Main" w:cs="Times New Roman"/>
          <w:color w:val="333333"/>
          <w:sz w:val="17"/>
          <w:szCs w:val="17"/>
          <w:bdr w:val="none" w:sz="0" w:space="0" w:color="auto" w:frame="1"/>
        </w:rPr>
        <w:t>=0</w:t>
      </w:r>
      <w:r w:rsidRPr="00D020A3">
        <w:rPr>
          <w:rFonts w:ascii="Calibri" w:eastAsia="Times New Roman" w:hAnsi="Calibri" w:cs="Times New Roman"/>
          <w:color w:val="333333"/>
          <w:sz w:val="20"/>
          <w:szCs w:val="20"/>
        </w:rPr>
        <w:t> is inserted into the regression equation the result is always </w:t>
      </w:r>
      <w:r w:rsidRPr="00D020A3">
        <w:rPr>
          <w:rFonts w:ascii="MathJax_Math" w:eastAsia="Times New Roman" w:hAnsi="MathJax_Math" w:cs="Times New Roman"/>
          <w:i/>
          <w:iCs/>
          <w:color w:val="333333"/>
          <w:sz w:val="13"/>
          <w:szCs w:val="13"/>
          <w:bdr w:val="none" w:sz="0" w:space="0" w:color="auto" w:frame="1"/>
        </w:rPr>
        <w:t>β</w:t>
      </w:r>
      <w:r w:rsidRPr="00D020A3">
        <w:rPr>
          <w:rFonts w:ascii="MathJax_Main" w:eastAsia="Times New Roman" w:hAnsi="MathJax_Main" w:cs="Times New Roman"/>
          <w:color w:val="333333"/>
          <w:sz w:val="17"/>
          <w:szCs w:val="17"/>
          <w:bdr w:val="none" w:sz="0" w:space="0" w:color="auto" w:frame="1"/>
        </w:rPr>
        <w:t>ˆ</w:t>
      </w:r>
      <w:r w:rsidRPr="00D020A3">
        <w:rPr>
          <w:rFonts w:ascii="MathJax_Main" w:eastAsia="Times New Roman" w:hAnsi="MathJax_Main" w:cs="Times New Roman"/>
          <w:color w:val="333333"/>
          <w:sz w:val="12"/>
          <w:szCs w:val="12"/>
          <w:bdr w:val="none" w:sz="0" w:space="0" w:color="auto" w:frame="1"/>
        </w:rPr>
        <w:t>0</w:t>
      </w:r>
      <w:r w:rsidRPr="00D020A3">
        <w:rPr>
          <w:rFonts w:ascii="Calibri" w:eastAsia="Times New Roman" w:hAnsi="Calibri" w:cs="Times New Roman"/>
          <w:color w:val="333333"/>
          <w:sz w:val="20"/>
          <w:szCs w:val="20"/>
        </w:rPr>
        <w:t>, the </w:t>
      </w:r>
      <w:r w:rsidRPr="00D020A3">
        <w:rPr>
          <w:rFonts w:ascii="Calibri" w:eastAsia="Times New Roman" w:hAnsi="Calibri" w:cs="Times New Roman"/>
          <w:i/>
          <w:iCs/>
          <w:color w:val="333333"/>
          <w:sz w:val="20"/>
          <w:szCs w:val="20"/>
          <w:bdr w:val="none" w:sz="0" w:space="0" w:color="auto" w:frame="1"/>
        </w:rPr>
        <w:t>y</w:t>
      </w:r>
      <w:r w:rsidRPr="00D020A3">
        <w:rPr>
          <w:rFonts w:ascii="Calibri" w:eastAsia="Times New Roman" w:hAnsi="Calibri" w:cs="Times New Roman"/>
          <w:color w:val="333333"/>
          <w:sz w:val="20"/>
          <w:szCs w:val="20"/>
        </w:rPr>
        <w:t>-intercept, in this case 32.83, which corresponds to $32,830. But this is a case of extrapolation, just as part (f) was, hence this result is invalid, although not obviously so. In the context of the problem, since automobiles tend to lose value much more quickly immediately after they are purchased than they do after they are several years old, the number $32,830 is probably an underestimate of the price of a new automobile of this make and model.</w:t>
      </w:r>
    </w:p>
    <w:p w14:paraId="4D5E65F8" w14:textId="77777777" w:rsidR="00D020A3" w:rsidRPr="00D020A3" w:rsidRDefault="00D020A3" w:rsidP="00D020A3">
      <w:pPr>
        <w:shd w:val="clear" w:color="auto" w:fill="FFFFFF"/>
        <w:spacing w:after="0" w:line="439" w:lineRule="atLeast"/>
        <w:textAlignment w:val="baseline"/>
        <w:rPr>
          <w:rFonts w:ascii="Georgia" w:eastAsia="Times New Roman" w:hAnsi="Georgia" w:cs="Times New Roman"/>
          <w:color w:val="333333"/>
          <w:sz w:val="21"/>
          <w:szCs w:val="21"/>
        </w:rPr>
      </w:pPr>
      <w:r w:rsidRPr="00D020A3">
        <w:rPr>
          <w:rFonts w:ascii="Georgia" w:eastAsia="Times New Roman" w:hAnsi="Georgia" w:cs="Times New Roman"/>
          <w:color w:val="333333"/>
          <w:sz w:val="21"/>
          <w:szCs w:val="21"/>
        </w:rPr>
        <w:t>For emphasis we highlight the points raised by parts (f) and (g) of the example.</w:t>
      </w:r>
    </w:p>
    <w:p w14:paraId="397AC2B8" w14:textId="77777777" w:rsidR="00D020A3" w:rsidRDefault="00D020A3" w:rsidP="00D020A3">
      <w:pPr>
        <w:pStyle w:val="ListParagraph"/>
        <w:shd w:val="clear" w:color="auto" w:fill="FFFFFF" w:themeFill="background1"/>
        <w:spacing w:after="0" w:line="360" w:lineRule="auto"/>
        <w:textAlignment w:val="baseline"/>
        <w:rPr>
          <w:rFonts w:ascii="Calibri" w:eastAsia="Times New Roman" w:hAnsi="Calibri" w:cs="Times New Roman"/>
          <w:color w:val="333333"/>
          <w:sz w:val="20"/>
          <w:szCs w:val="20"/>
        </w:rPr>
      </w:pPr>
    </w:p>
    <w:p w14:paraId="358CEEB3" w14:textId="77777777" w:rsidR="00D020A3" w:rsidRDefault="00D020A3" w:rsidP="00D020A3">
      <w:pPr>
        <w:pStyle w:val="Heading3"/>
        <w:shd w:val="clear" w:color="auto" w:fill="F4F4F4"/>
        <w:spacing w:before="0" w:beforeAutospacing="0" w:after="0" w:afterAutospacing="0" w:line="264" w:lineRule="atLeast"/>
        <w:textAlignment w:val="baseline"/>
        <w:rPr>
          <w:rFonts w:ascii="Calibri" w:hAnsi="Calibri"/>
          <w:color w:val="333333"/>
          <w:sz w:val="30"/>
          <w:szCs w:val="30"/>
        </w:rPr>
      </w:pPr>
      <w:r>
        <w:rPr>
          <w:rFonts w:ascii="Calibri" w:hAnsi="Calibri"/>
          <w:color w:val="333333"/>
          <w:sz w:val="30"/>
          <w:szCs w:val="30"/>
        </w:rPr>
        <w:t>Definition</w:t>
      </w:r>
    </w:p>
    <w:p w14:paraId="7AAE2B68" w14:textId="77777777" w:rsidR="00D020A3" w:rsidRDefault="00D020A3" w:rsidP="00D020A3">
      <w:pPr>
        <w:pStyle w:val="para"/>
        <w:shd w:val="clear" w:color="auto" w:fill="F4F4F4"/>
        <w:spacing w:before="0" w:beforeAutospacing="0" w:after="0" w:afterAutospacing="0" w:line="360" w:lineRule="auto"/>
        <w:textAlignment w:val="baseline"/>
        <w:rPr>
          <w:rFonts w:ascii="Georgia" w:hAnsi="Georgia"/>
          <w:color w:val="333333"/>
          <w:sz w:val="20"/>
          <w:szCs w:val="20"/>
        </w:rPr>
      </w:pPr>
      <w:r>
        <w:rPr>
          <w:rStyle w:val="Emphasis"/>
          <w:rFonts w:ascii="Georgia" w:hAnsi="Georgia"/>
          <w:color w:val="333333"/>
          <w:sz w:val="20"/>
          <w:szCs w:val="20"/>
          <w:bdr w:val="none" w:sz="0" w:space="0" w:color="auto" w:frame="1"/>
        </w:rPr>
        <w:t>The process of using the least squares regression equation to estimate the value of</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y</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at a value of</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x</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that does not lie in the range of the</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x-values in the data set that was used to form the regression line is called</w:t>
      </w:r>
      <w:r>
        <w:rPr>
          <w:rStyle w:val="apple-converted-space"/>
          <w:rFonts w:ascii="Georgia" w:hAnsi="Georgia"/>
          <w:color w:val="333333"/>
          <w:sz w:val="20"/>
          <w:szCs w:val="20"/>
        </w:rPr>
        <w:t> </w:t>
      </w:r>
      <w:r>
        <w:rPr>
          <w:rStyle w:val="marginterm"/>
          <w:rFonts w:ascii="Georgia" w:eastAsiaTheme="majorEastAsia" w:hAnsi="Georgia"/>
          <w:color w:val="333333"/>
          <w:sz w:val="20"/>
          <w:szCs w:val="20"/>
          <w:bdr w:val="none" w:sz="0" w:space="0" w:color="auto" w:frame="1"/>
        </w:rPr>
        <w:t>extrapolation</w:t>
      </w:r>
      <w:r>
        <w:rPr>
          <w:rStyle w:val="Emphasis"/>
          <w:rFonts w:ascii="Georgia" w:hAnsi="Georgia"/>
          <w:color w:val="333333"/>
          <w:sz w:val="20"/>
          <w:szCs w:val="20"/>
          <w:bdr w:val="none" w:sz="0" w:space="0" w:color="auto" w:frame="1"/>
        </w:rPr>
        <w:t>. It is an invalid use of the regression equation that can lead to errors, hence should be avoided.</w:t>
      </w:r>
    </w:p>
    <w:p w14:paraId="06C42195" w14:textId="77777777" w:rsidR="00D020A3" w:rsidRDefault="00D020A3" w:rsidP="00D020A3">
      <w:pPr>
        <w:pStyle w:val="Heading2"/>
        <w:shd w:val="clear" w:color="auto" w:fill="FFFFFF"/>
        <w:spacing w:before="0" w:line="360" w:lineRule="auto"/>
        <w:textAlignment w:val="baseline"/>
        <w:rPr>
          <w:rFonts w:ascii="Calibri" w:hAnsi="Calibri"/>
          <w:color w:val="333333"/>
          <w:sz w:val="28"/>
          <w:szCs w:val="28"/>
        </w:rPr>
      </w:pPr>
      <w:r>
        <w:rPr>
          <w:rFonts w:ascii="Calibri" w:hAnsi="Calibri"/>
          <w:color w:val="333333"/>
          <w:sz w:val="28"/>
          <w:szCs w:val="28"/>
        </w:rPr>
        <w:t>The Sum of the Squared Errors</w:t>
      </w:r>
      <w:r>
        <w:rPr>
          <w:rStyle w:val="apple-converted-space"/>
          <w:rFonts w:ascii="Calibri" w:hAnsi="Calibri"/>
          <w:color w:val="333333"/>
          <w:sz w:val="28"/>
          <w:szCs w:val="28"/>
        </w:rPr>
        <w:t> </w:t>
      </w:r>
      <w:r>
        <w:rPr>
          <w:rStyle w:val="mi"/>
          <w:rFonts w:ascii="MathJax_Math" w:hAnsi="MathJax_Math"/>
          <w:b w:val="0"/>
          <w:bCs w:val="0"/>
          <w:i/>
          <w:iCs/>
          <w:color w:val="333333"/>
          <w:sz w:val="20"/>
          <w:szCs w:val="20"/>
          <w:bdr w:val="none" w:sz="0" w:space="0" w:color="auto" w:frame="1"/>
        </w:rPr>
        <w:t>SSE</w:t>
      </w:r>
    </w:p>
    <w:p w14:paraId="2D48FAB7" w14:textId="77777777" w:rsidR="00D020A3" w:rsidRDefault="00D020A3" w:rsidP="00D020A3">
      <w:pPr>
        <w:pStyle w:val="para"/>
        <w:shd w:val="clear" w:color="auto" w:fill="FFFFFF"/>
        <w:spacing w:before="0" w:beforeAutospacing="0" w:after="0" w:afterAutospacing="0" w:line="360" w:lineRule="auto"/>
        <w:textAlignment w:val="baseline"/>
        <w:rPr>
          <w:rFonts w:ascii="Georgia" w:hAnsi="Georgia"/>
          <w:color w:val="333333"/>
          <w:sz w:val="20"/>
          <w:szCs w:val="20"/>
        </w:rPr>
      </w:pPr>
      <w:r>
        <w:rPr>
          <w:rFonts w:ascii="Georgia" w:hAnsi="Georgia"/>
          <w:color w:val="333333"/>
          <w:sz w:val="20"/>
          <w:szCs w:val="20"/>
        </w:rPr>
        <w:t>In general, in order to measure the goodness of fit of a line to a set of data, we must compute the predicted</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y</w:t>
      </w:r>
      <w:r>
        <w:rPr>
          <w:rFonts w:ascii="Georgia" w:hAnsi="Georgia"/>
          <w:color w:val="333333"/>
          <w:sz w:val="20"/>
          <w:szCs w:val="20"/>
        </w:rPr>
        <w:t>-value</w:t>
      </w:r>
      <w:r>
        <w:rPr>
          <w:rStyle w:val="apple-converted-space"/>
          <w:rFonts w:ascii="Georgia" w:hAnsi="Georgia"/>
          <w:color w:val="333333"/>
          <w:sz w:val="20"/>
          <w:szCs w:val="20"/>
        </w:rPr>
        <w:t> </w:t>
      </w:r>
      <w:r>
        <w:rPr>
          <w:rStyle w:val="mi"/>
          <w:rFonts w:ascii="MathJax_Math" w:hAnsi="MathJax_Math"/>
          <w:i/>
          <w:iCs/>
          <w:color w:val="333333"/>
          <w:sz w:val="20"/>
          <w:szCs w:val="20"/>
          <w:bdr w:val="none" w:sz="0" w:space="0" w:color="auto" w:frame="1"/>
        </w:rPr>
        <w:t>y</w:t>
      </w:r>
      <w:r>
        <w:rPr>
          <w:rStyle w:val="mo"/>
          <w:rFonts w:ascii="MathJax_Main" w:hAnsi="MathJax_Main"/>
          <w:color w:val="333333"/>
          <w:sz w:val="20"/>
          <w:szCs w:val="20"/>
          <w:bdr w:val="none" w:sz="0" w:space="0" w:color="auto" w:frame="1"/>
        </w:rPr>
        <w:t>ˆ</w:t>
      </w:r>
      <w:r>
        <w:rPr>
          <w:rStyle w:val="apple-converted-space"/>
          <w:rFonts w:ascii="Georgia" w:hAnsi="Georgia"/>
          <w:color w:val="333333"/>
          <w:sz w:val="20"/>
          <w:szCs w:val="20"/>
        </w:rPr>
        <w:t> </w:t>
      </w:r>
      <w:r>
        <w:rPr>
          <w:rFonts w:ascii="Georgia" w:hAnsi="Georgia"/>
          <w:color w:val="333333"/>
          <w:sz w:val="20"/>
          <w:szCs w:val="20"/>
        </w:rPr>
        <w:t>at every point in the data set, compute each error, square it, and then add up all the squares. In the case of the least squares regression line, however, the line that best fits the data, the sum of the squared errors can be computed directly from the data using the following formula.</w:t>
      </w:r>
    </w:p>
    <w:p w14:paraId="63C7110D" w14:textId="77777777" w:rsidR="00D020A3" w:rsidRDefault="00D020A3" w:rsidP="00D020A3">
      <w:pPr>
        <w:pStyle w:val="para"/>
        <w:shd w:val="clear" w:color="auto" w:fill="F4F4F4"/>
        <w:spacing w:before="0" w:beforeAutospacing="0" w:after="0" w:afterAutospacing="0" w:line="360" w:lineRule="auto"/>
        <w:textAlignment w:val="baseline"/>
        <w:rPr>
          <w:rFonts w:ascii="Georgia" w:hAnsi="Georgia"/>
          <w:color w:val="333333"/>
          <w:sz w:val="20"/>
          <w:szCs w:val="20"/>
        </w:rPr>
      </w:pPr>
      <w:r>
        <w:rPr>
          <w:rFonts w:ascii="Georgia" w:hAnsi="Georgia"/>
          <w:color w:val="333333"/>
          <w:sz w:val="20"/>
          <w:szCs w:val="20"/>
        </w:rPr>
        <w:t>The sum of the squared errors for the least squares regression line is denoted by</w:t>
      </w:r>
      <w:r>
        <w:rPr>
          <w:rStyle w:val="apple-converted-space"/>
          <w:rFonts w:ascii="Georgia" w:hAnsi="Georgia"/>
          <w:color w:val="333333"/>
          <w:sz w:val="20"/>
          <w:szCs w:val="20"/>
        </w:rPr>
        <w:t> </w:t>
      </w:r>
      <w:r>
        <w:rPr>
          <w:rStyle w:val="mi"/>
          <w:rFonts w:ascii="MathJax_Math" w:hAnsi="MathJax_Math"/>
          <w:i/>
          <w:iCs/>
          <w:color w:val="333333"/>
          <w:sz w:val="20"/>
          <w:szCs w:val="20"/>
          <w:bdr w:val="none" w:sz="0" w:space="0" w:color="auto" w:frame="1"/>
        </w:rPr>
        <w:t>SSE</w:t>
      </w:r>
      <w:r>
        <w:rPr>
          <w:rStyle w:val="mo"/>
          <w:rFonts w:ascii="MathJax_Main" w:hAnsi="MathJax_Main"/>
          <w:color w:val="333333"/>
          <w:sz w:val="20"/>
          <w:szCs w:val="20"/>
          <w:bdr w:val="none" w:sz="0" w:space="0" w:color="auto" w:frame="1"/>
        </w:rPr>
        <w:t>.</w:t>
      </w:r>
      <w:r>
        <w:rPr>
          <w:rStyle w:val="apple-converted-space"/>
          <w:rFonts w:ascii="Georgia" w:hAnsi="Georgia"/>
          <w:color w:val="333333"/>
          <w:sz w:val="20"/>
          <w:szCs w:val="20"/>
        </w:rPr>
        <w:t> </w:t>
      </w:r>
      <w:r>
        <w:rPr>
          <w:rFonts w:ascii="Georgia" w:hAnsi="Georgia"/>
          <w:color w:val="333333"/>
          <w:sz w:val="20"/>
          <w:szCs w:val="20"/>
        </w:rPr>
        <w:t>It can be computed using the formula</w:t>
      </w:r>
    </w:p>
    <w:p w14:paraId="66E60001" w14:textId="77777777" w:rsidR="00D020A3" w:rsidRDefault="00D020A3" w:rsidP="00D020A3">
      <w:pPr>
        <w:shd w:val="clear" w:color="auto" w:fill="F4F4F4"/>
        <w:spacing w:line="360" w:lineRule="auto"/>
        <w:jc w:val="center"/>
        <w:textAlignment w:val="baseline"/>
        <w:rPr>
          <w:rStyle w:val="mi"/>
          <w:rFonts w:ascii="MathJax_Math" w:hAnsi="MathJax_Math"/>
          <w:i/>
          <w:iCs/>
          <w:color w:val="555555"/>
          <w:sz w:val="15"/>
          <w:szCs w:val="15"/>
          <w:bdr w:val="none" w:sz="0" w:space="0" w:color="auto" w:frame="1"/>
        </w:rPr>
      </w:pPr>
      <w:r>
        <w:rPr>
          <w:rStyle w:val="mi"/>
          <w:rFonts w:ascii="MathJax_Math" w:hAnsi="MathJax_Math"/>
          <w:i/>
          <w:iCs/>
          <w:color w:val="555555"/>
          <w:sz w:val="20"/>
          <w:szCs w:val="20"/>
          <w:bdr w:val="none" w:sz="0" w:space="0" w:color="auto" w:frame="1"/>
        </w:rPr>
        <w:t>SSE</w:t>
      </w:r>
      <w:r>
        <w:rPr>
          <w:rStyle w:val="mo"/>
          <w:rFonts w:ascii="MathJax_Main" w:hAnsi="MathJax_Main"/>
          <w:color w:val="555555"/>
          <w:sz w:val="20"/>
          <w:szCs w:val="20"/>
          <w:bdr w:val="none" w:sz="0" w:space="0" w:color="auto" w:frame="1"/>
        </w:rPr>
        <w:t>=</w:t>
      </w:r>
      <w:r>
        <w:rPr>
          <w:rStyle w:val="mi"/>
          <w:rFonts w:ascii="MathJax_Math" w:hAnsi="MathJax_Math"/>
          <w:i/>
          <w:iCs/>
          <w:color w:val="555555"/>
          <w:sz w:val="20"/>
          <w:szCs w:val="20"/>
          <w:bdr w:val="none" w:sz="0" w:space="0" w:color="auto" w:frame="1"/>
        </w:rPr>
        <w:t>SS</w:t>
      </w:r>
      <w:r>
        <w:rPr>
          <w:rStyle w:val="mi"/>
          <w:rFonts w:ascii="MathJax_Math" w:hAnsi="MathJax_Math"/>
          <w:i/>
          <w:iCs/>
          <w:color w:val="555555"/>
          <w:sz w:val="15"/>
          <w:szCs w:val="15"/>
          <w:bdr w:val="none" w:sz="0" w:space="0" w:color="auto" w:frame="1"/>
        </w:rPr>
        <w:t>yy</w:t>
      </w:r>
      <w:r>
        <w:rPr>
          <w:rStyle w:val="mo"/>
          <w:rFonts w:ascii="MathJax_Main" w:hAnsi="MathJax_Main"/>
          <w:color w:val="555555"/>
          <w:sz w:val="20"/>
          <w:szCs w:val="20"/>
          <w:bdr w:val="none" w:sz="0" w:space="0" w:color="auto" w:frame="1"/>
        </w:rPr>
        <w:t>−</w:t>
      </w:r>
      <w:r>
        <w:rPr>
          <w:rStyle w:val="mi"/>
          <w:rFonts w:ascii="MathJax_Math" w:hAnsi="MathJax_Math"/>
          <w:i/>
          <w:iCs/>
          <w:color w:val="555555"/>
          <w:sz w:val="15"/>
          <w:szCs w:val="15"/>
          <w:bdr w:val="none" w:sz="0" w:space="0" w:color="auto" w:frame="1"/>
        </w:rPr>
        <w:t>β</w:t>
      </w:r>
      <w:r>
        <w:rPr>
          <w:rStyle w:val="mo"/>
          <w:rFonts w:ascii="MathJax_Main" w:hAnsi="MathJax_Main"/>
          <w:color w:val="555555"/>
          <w:sz w:val="20"/>
          <w:szCs w:val="20"/>
          <w:bdr w:val="none" w:sz="0" w:space="0" w:color="auto" w:frame="1"/>
        </w:rPr>
        <w:t>ˆ</w:t>
      </w:r>
      <w:r>
        <w:rPr>
          <w:rStyle w:val="mn"/>
          <w:rFonts w:ascii="MathJax_Main" w:hAnsi="MathJax_Main"/>
          <w:color w:val="555555"/>
          <w:sz w:val="15"/>
          <w:szCs w:val="15"/>
          <w:bdr w:val="none" w:sz="0" w:space="0" w:color="auto" w:frame="1"/>
        </w:rPr>
        <w:t>1</w:t>
      </w:r>
      <w:r>
        <w:rPr>
          <w:rStyle w:val="mi"/>
          <w:rFonts w:ascii="MathJax_Math" w:hAnsi="MathJax_Math"/>
          <w:i/>
          <w:iCs/>
          <w:color w:val="555555"/>
          <w:sz w:val="20"/>
          <w:szCs w:val="20"/>
          <w:bdr w:val="none" w:sz="0" w:space="0" w:color="auto" w:frame="1"/>
        </w:rPr>
        <w:t>Ss</w:t>
      </w:r>
      <w:r>
        <w:rPr>
          <w:rStyle w:val="mi"/>
          <w:rFonts w:ascii="MathJax_Math" w:hAnsi="MathJax_Math"/>
          <w:i/>
          <w:iCs/>
          <w:color w:val="555555"/>
          <w:sz w:val="15"/>
          <w:szCs w:val="15"/>
          <w:bdr w:val="none" w:sz="0" w:space="0" w:color="auto" w:frame="1"/>
        </w:rPr>
        <w:t>xy</w:t>
      </w:r>
    </w:p>
    <w:p w14:paraId="209B0FDD" w14:textId="77777777" w:rsidR="00D020A3" w:rsidRDefault="00D020A3" w:rsidP="00D020A3">
      <w:pPr>
        <w:shd w:val="clear" w:color="auto" w:fill="F4F4F4"/>
        <w:spacing w:line="360" w:lineRule="auto"/>
        <w:jc w:val="center"/>
        <w:textAlignment w:val="baseline"/>
        <w:rPr>
          <w:rFonts w:ascii="Calibri" w:hAnsi="Calibri"/>
          <w:color w:val="555555"/>
          <w:sz w:val="23"/>
          <w:szCs w:val="23"/>
          <w:bdr w:val="none" w:sz="0" w:space="0" w:color="auto" w:frame="1"/>
        </w:rPr>
      </w:pPr>
    </w:p>
    <w:p w14:paraId="77BC6188" w14:textId="77777777" w:rsidR="00D020A3" w:rsidRDefault="00D020A3" w:rsidP="00D020A3">
      <w:pPr>
        <w:pStyle w:val="ListParagraph"/>
        <w:shd w:val="clear" w:color="auto" w:fill="FFFFFF" w:themeFill="background1"/>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57C0F25B" wp14:editId="201E8133">
            <wp:extent cx="4772742" cy="6679684"/>
            <wp:effectExtent l="0" t="0" r="8890" b="6985"/>
            <wp:docPr id="416" name="Pictur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755">
                      <a:extLst>
                        <a:ext uri="{28A0092B-C50C-407E-A947-70E740481C1C}">
                          <a14:useLocalDpi xmlns:a14="http://schemas.microsoft.com/office/drawing/2010/main" val="0"/>
                        </a:ext>
                      </a:extLst>
                    </a:blip>
                    <a:stretch>
                      <a:fillRect/>
                    </a:stretch>
                  </pic:blipFill>
                  <pic:spPr>
                    <a:xfrm>
                      <a:off x="0" y="0"/>
                      <a:ext cx="4772742" cy="6679684"/>
                    </a:xfrm>
                    <a:prstGeom prst="rect">
                      <a:avLst/>
                    </a:prstGeom>
                  </pic:spPr>
                </pic:pic>
              </a:graphicData>
            </a:graphic>
          </wp:inline>
        </w:drawing>
      </w:r>
    </w:p>
    <w:p w14:paraId="10F68CDB" w14:textId="77777777" w:rsidR="00D020A3" w:rsidRDefault="00D020A3" w:rsidP="00D020A3">
      <w:pPr>
        <w:pStyle w:val="ListParagraph"/>
        <w:shd w:val="clear" w:color="auto" w:fill="FFFFFF" w:themeFill="background1"/>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4D4F49D5" wp14:editId="75D05514">
            <wp:extent cx="4834467" cy="6135647"/>
            <wp:effectExtent l="0" t="0" r="4445" b="0"/>
            <wp:docPr id="417" name="Pictur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756">
                      <a:extLst>
                        <a:ext uri="{28A0092B-C50C-407E-A947-70E740481C1C}">
                          <a14:useLocalDpi xmlns:a14="http://schemas.microsoft.com/office/drawing/2010/main" val="0"/>
                        </a:ext>
                      </a:extLst>
                    </a:blip>
                    <a:stretch>
                      <a:fillRect/>
                    </a:stretch>
                  </pic:blipFill>
                  <pic:spPr>
                    <a:xfrm>
                      <a:off x="0" y="0"/>
                      <a:ext cx="4837891" cy="6139993"/>
                    </a:xfrm>
                    <a:prstGeom prst="rect">
                      <a:avLst/>
                    </a:prstGeom>
                  </pic:spPr>
                </pic:pic>
              </a:graphicData>
            </a:graphic>
          </wp:inline>
        </w:drawing>
      </w:r>
    </w:p>
    <w:p w14:paraId="5D865724" w14:textId="77777777" w:rsidR="002775E7" w:rsidRDefault="002775E7" w:rsidP="002775E7">
      <w:pPr>
        <w:pStyle w:val="ListParagraph"/>
        <w:shd w:val="clear" w:color="auto" w:fill="FFFFFF" w:themeFill="background1"/>
        <w:spacing w:after="0" w:line="360" w:lineRule="auto"/>
        <w:ind w:left="1440"/>
        <w:textAlignment w:val="baseline"/>
        <w:rPr>
          <w:rStyle w:val="mn"/>
          <w:rFonts w:ascii="MathJax_Main" w:hAnsi="MathJax_Main"/>
          <w:b/>
          <w:color w:val="555555"/>
          <w:sz w:val="20"/>
          <w:szCs w:val="20"/>
          <w:bdr w:val="none" w:sz="0" w:space="0" w:color="auto" w:frame="1"/>
          <w:shd w:val="clear" w:color="auto" w:fill="E3EFF7"/>
        </w:rPr>
      </w:pPr>
      <w:r w:rsidRPr="002775E7">
        <w:rPr>
          <w:rStyle w:val="mi"/>
          <w:rFonts w:ascii="MathJax_Math" w:hAnsi="MathJax_Math"/>
          <w:b/>
          <w:i/>
          <w:iCs/>
          <w:color w:val="555555"/>
          <w:sz w:val="20"/>
          <w:szCs w:val="20"/>
          <w:bdr w:val="none" w:sz="0" w:space="0" w:color="auto" w:frame="1"/>
          <w:shd w:val="clear" w:color="auto" w:fill="E3EFF7"/>
        </w:rPr>
        <w:t>SSE</w:t>
      </w:r>
      <w:r w:rsidRPr="002775E7">
        <w:rPr>
          <w:rStyle w:val="mo"/>
          <w:rFonts w:ascii="MathJax_Main" w:hAnsi="MathJax_Main"/>
          <w:b/>
          <w:color w:val="555555"/>
          <w:sz w:val="20"/>
          <w:szCs w:val="20"/>
          <w:bdr w:val="none" w:sz="0" w:space="0" w:color="auto" w:frame="1"/>
          <w:shd w:val="clear" w:color="auto" w:fill="E3EFF7"/>
        </w:rPr>
        <w:t>=</w:t>
      </w:r>
      <w:r w:rsidRPr="002775E7">
        <w:rPr>
          <w:rStyle w:val="mi"/>
          <w:rFonts w:ascii="MathJax_Math" w:hAnsi="MathJax_Math"/>
          <w:b/>
          <w:i/>
          <w:iCs/>
          <w:color w:val="555555"/>
          <w:sz w:val="20"/>
          <w:szCs w:val="20"/>
          <w:bdr w:val="none" w:sz="0" w:space="0" w:color="auto" w:frame="1"/>
          <w:shd w:val="clear" w:color="auto" w:fill="E3EFF7"/>
        </w:rPr>
        <w:t>SS</w:t>
      </w:r>
      <w:r w:rsidRPr="002775E7">
        <w:rPr>
          <w:rStyle w:val="mi"/>
          <w:rFonts w:ascii="MathJax_Math" w:hAnsi="MathJax_Math"/>
          <w:b/>
          <w:i/>
          <w:iCs/>
          <w:color w:val="555555"/>
          <w:sz w:val="15"/>
          <w:szCs w:val="15"/>
          <w:bdr w:val="none" w:sz="0" w:space="0" w:color="auto" w:frame="1"/>
          <w:shd w:val="clear" w:color="auto" w:fill="E3EFF7"/>
        </w:rPr>
        <w:t>yy</w:t>
      </w:r>
      <w:r w:rsidRPr="002775E7">
        <w:rPr>
          <w:rStyle w:val="mo"/>
          <w:rFonts w:ascii="MathJax_Main" w:hAnsi="MathJax_Main"/>
          <w:b/>
          <w:color w:val="555555"/>
          <w:sz w:val="20"/>
          <w:szCs w:val="20"/>
          <w:bdr w:val="none" w:sz="0" w:space="0" w:color="auto" w:frame="1"/>
          <w:shd w:val="clear" w:color="auto" w:fill="E3EFF7"/>
        </w:rPr>
        <w:t>−</w:t>
      </w:r>
      <w:r w:rsidRPr="002775E7">
        <w:rPr>
          <w:rStyle w:val="mi"/>
          <w:rFonts w:ascii="MathJax_Math" w:hAnsi="MathJax_Math"/>
          <w:b/>
          <w:i/>
          <w:iCs/>
          <w:color w:val="555555"/>
          <w:sz w:val="15"/>
          <w:szCs w:val="15"/>
          <w:bdr w:val="none" w:sz="0" w:space="0" w:color="auto" w:frame="1"/>
          <w:shd w:val="clear" w:color="auto" w:fill="E3EFF7"/>
        </w:rPr>
        <w:t>β</w:t>
      </w:r>
      <w:r w:rsidRPr="002775E7">
        <w:rPr>
          <w:rStyle w:val="mo"/>
          <w:rFonts w:ascii="MathJax_Main" w:hAnsi="MathJax_Main"/>
          <w:b/>
          <w:color w:val="555555"/>
          <w:sz w:val="20"/>
          <w:szCs w:val="20"/>
          <w:bdr w:val="none" w:sz="0" w:space="0" w:color="auto" w:frame="1"/>
          <w:shd w:val="clear" w:color="auto" w:fill="E3EFF7"/>
        </w:rPr>
        <w:t>ˆ</w:t>
      </w:r>
      <w:r w:rsidRPr="002775E7">
        <w:rPr>
          <w:rStyle w:val="mn"/>
          <w:rFonts w:ascii="MathJax_Main" w:hAnsi="MathJax_Main"/>
          <w:b/>
          <w:color w:val="555555"/>
          <w:sz w:val="15"/>
          <w:szCs w:val="15"/>
          <w:bdr w:val="none" w:sz="0" w:space="0" w:color="auto" w:frame="1"/>
          <w:shd w:val="clear" w:color="auto" w:fill="E3EFF7"/>
        </w:rPr>
        <w:t>1</w:t>
      </w:r>
      <w:r w:rsidRPr="002775E7">
        <w:rPr>
          <w:rStyle w:val="mi"/>
          <w:rFonts w:ascii="MathJax_Math" w:hAnsi="MathJax_Math"/>
          <w:b/>
          <w:i/>
          <w:iCs/>
          <w:color w:val="555555"/>
          <w:sz w:val="20"/>
          <w:szCs w:val="20"/>
          <w:bdr w:val="none" w:sz="0" w:space="0" w:color="auto" w:frame="1"/>
          <w:shd w:val="clear" w:color="auto" w:fill="E3EFF7"/>
        </w:rPr>
        <w:t>SS</w:t>
      </w:r>
      <w:r w:rsidRPr="002775E7">
        <w:rPr>
          <w:rStyle w:val="mi"/>
          <w:rFonts w:ascii="MathJax_Math" w:hAnsi="MathJax_Math"/>
          <w:b/>
          <w:i/>
          <w:iCs/>
          <w:color w:val="555555"/>
          <w:sz w:val="15"/>
          <w:szCs w:val="15"/>
          <w:bdr w:val="none" w:sz="0" w:space="0" w:color="auto" w:frame="1"/>
          <w:shd w:val="clear" w:color="auto" w:fill="E3EFF7"/>
        </w:rPr>
        <w:t>xy</w:t>
      </w:r>
      <w:r w:rsidRPr="002775E7">
        <w:rPr>
          <w:rStyle w:val="mo"/>
          <w:rFonts w:ascii="MathJax_Main" w:hAnsi="MathJax_Main"/>
          <w:b/>
          <w:color w:val="555555"/>
          <w:sz w:val="20"/>
          <w:szCs w:val="20"/>
          <w:bdr w:val="none" w:sz="0" w:space="0" w:color="auto" w:frame="1"/>
          <w:shd w:val="clear" w:color="auto" w:fill="E3EFF7"/>
        </w:rPr>
        <w:t>=</w:t>
      </w:r>
      <w:r w:rsidRPr="002775E7">
        <w:rPr>
          <w:rStyle w:val="mn"/>
          <w:rFonts w:ascii="MathJax_Main" w:hAnsi="MathJax_Main"/>
          <w:b/>
          <w:color w:val="555555"/>
          <w:sz w:val="20"/>
          <w:szCs w:val="20"/>
          <w:bdr w:val="none" w:sz="0" w:space="0" w:color="auto" w:frame="1"/>
          <w:shd w:val="clear" w:color="auto" w:fill="E3EFF7"/>
        </w:rPr>
        <w:t>87.781</w:t>
      </w:r>
      <w:r w:rsidRPr="002775E7">
        <w:rPr>
          <w:rStyle w:val="mo"/>
          <w:rFonts w:ascii="MathJax_Main" w:hAnsi="MathJax_Main"/>
          <w:b/>
          <w:color w:val="555555"/>
          <w:sz w:val="20"/>
          <w:szCs w:val="20"/>
          <w:bdr w:val="none" w:sz="0" w:space="0" w:color="auto" w:frame="1"/>
          <w:shd w:val="clear" w:color="auto" w:fill="E3EFF7"/>
        </w:rPr>
        <w:t>−(</w:t>
      </w:r>
      <w:r w:rsidRPr="002775E7">
        <w:rPr>
          <w:rStyle w:val="mtext"/>
          <w:rFonts w:ascii="MathJax_Main" w:hAnsi="MathJax_Main"/>
          <w:b/>
          <w:color w:val="555555"/>
          <w:sz w:val="20"/>
          <w:szCs w:val="20"/>
          <w:bdr w:val="none" w:sz="0" w:space="0" w:color="auto" w:frame="1"/>
          <w:shd w:val="clear" w:color="auto" w:fill="E3EFF7"/>
        </w:rPr>
        <w:t>−</w:t>
      </w:r>
      <w:r w:rsidRPr="002775E7">
        <w:rPr>
          <w:rStyle w:val="mn"/>
          <w:rFonts w:ascii="MathJax_Main" w:hAnsi="MathJax_Main"/>
          <w:b/>
          <w:color w:val="555555"/>
          <w:sz w:val="20"/>
          <w:szCs w:val="20"/>
          <w:bdr w:val="none" w:sz="0" w:space="0" w:color="auto" w:frame="1"/>
          <w:shd w:val="clear" w:color="auto" w:fill="E3EFF7"/>
        </w:rPr>
        <w:t>2.05</w:t>
      </w:r>
      <w:r w:rsidRPr="002775E7">
        <w:rPr>
          <w:rStyle w:val="mo"/>
          <w:rFonts w:ascii="MathJax_Main" w:hAnsi="MathJax_Main"/>
          <w:b/>
          <w:color w:val="555555"/>
          <w:sz w:val="20"/>
          <w:szCs w:val="20"/>
          <w:bdr w:val="none" w:sz="0" w:space="0" w:color="auto" w:frame="1"/>
          <w:shd w:val="clear" w:color="auto" w:fill="E3EFF7"/>
        </w:rPr>
        <w:t>)(</w:t>
      </w:r>
      <w:r w:rsidRPr="002775E7">
        <w:rPr>
          <w:rStyle w:val="mtext"/>
          <w:rFonts w:ascii="MathJax_Main" w:hAnsi="MathJax_Main"/>
          <w:b/>
          <w:color w:val="555555"/>
          <w:sz w:val="20"/>
          <w:szCs w:val="20"/>
          <w:bdr w:val="none" w:sz="0" w:space="0" w:color="auto" w:frame="1"/>
          <w:shd w:val="clear" w:color="auto" w:fill="E3EFF7"/>
        </w:rPr>
        <w:t>−</w:t>
      </w:r>
      <w:r w:rsidRPr="002775E7">
        <w:rPr>
          <w:rStyle w:val="mn"/>
          <w:rFonts w:ascii="MathJax_Main" w:hAnsi="MathJax_Main"/>
          <w:b/>
          <w:color w:val="555555"/>
          <w:sz w:val="20"/>
          <w:szCs w:val="20"/>
          <w:bdr w:val="none" w:sz="0" w:space="0" w:color="auto" w:frame="1"/>
          <w:shd w:val="clear" w:color="auto" w:fill="E3EFF7"/>
        </w:rPr>
        <w:t>28.7</w:t>
      </w:r>
      <w:r w:rsidRPr="002775E7">
        <w:rPr>
          <w:rStyle w:val="mo"/>
          <w:rFonts w:ascii="MathJax_Main" w:hAnsi="MathJax_Main"/>
          <w:b/>
          <w:color w:val="555555"/>
          <w:sz w:val="20"/>
          <w:szCs w:val="20"/>
          <w:bdr w:val="none" w:sz="0" w:space="0" w:color="auto" w:frame="1"/>
          <w:shd w:val="clear" w:color="auto" w:fill="E3EFF7"/>
        </w:rPr>
        <w:t>)=</w:t>
      </w:r>
      <w:r w:rsidRPr="002775E7">
        <w:rPr>
          <w:rStyle w:val="mn"/>
          <w:rFonts w:ascii="MathJax_Main" w:hAnsi="MathJax_Main"/>
          <w:b/>
          <w:color w:val="555555"/>
          <w:sz w:val="20"/>
          <w:szCs w:val="20"/>
          <w:bdr w:val="none" w:sz="0" w:space="0" w:color="auto" w:frame="1"/>
          <w:shd w:val="clear" w:color="auto" w:fill="E3EFF7"/>
        </w:rPr>
        <w:t>28.946</w:t>
      </w:r>
    </w:p>
    <w:p w14:paraId="05C9F904" w14:textId="77777777" w:rsidR="002775E7" w:rsidRPr="002775E7" w:rsidRDefault="002775E7" w:rsidP="002775E7">
      <w:pPr>
        <w:shd w:val="clear" w:color="auto" w:fill="39892F"/>
        <w:spacing w:after="150" w:line="264" w:lineRule="atLeast"/>
        <w:jc w:val="center"/>
        <w:textAlignment w:val="baseline"/>
        <w:outlineLvl w:val="2"/>
        <w:rPr>
          <w:rFonts w:ascii="Calibri" w:eastAsia="Times New Roman" w:hAnsi="Calibri" w:cs="Times New Roman"/>
          <w:b/>
          <w:bCs/>
          <w:caps/>
          <w:color w:val="FFFFFF"/>
          <w:spacing w:val="30"/>
          <w:sz w:val="26"/>
          <w:szCs w:val="26"/>
        </w:rPr>
      </w:pPr>
      <w:r w:rsidRPr="002775E7">
        <w:rPr>
          <w:rFonts w:ascii="Calibri" w:eastAsia="Times New Roman" w:hAnsi="Calibri" w:cs="Times New Roman"/>
          <w:b/>
          <w:bCs/>
          <w:caps/>
          <w:color w:val="FFFFFF"/>
          <w:spacing w:val="30"/>
          <w:sz w:val="26"/>
          <w:szCs w:val="26"/>
        </w:rPr>
        <w:t>KEY TAKEAWAYS</w:t>
      </w:r>
    </w:p>
    <w:p w14:paraId="3062C860" w14:textId="77777777" w:rsidR="002775E7" w:rsidRPr="002775E7" w:rsidRDefault="002775E7" w:rsidP="00CF24F6">
      <w:pPr>
        <w:numPr>
          <w:ilvl w:val="0"/>
          <w:numId w:val="275"/>
        </w:numPr>
        <w:spacing w:after="0" w:line="360" w:lineRule="auto"/>
        <w:ind w:left="302" w:right="374"/>
        <w:textAlignment w:val="baseline"/>
        <w:rPr>
          <w:rFonts w:ascii="Calibri" w:eastAsia="Times New Roman" w:hAnsi="Calibri" w:cs="Times New Roman"/>
          <w:color w:val="333333"/>
          <w:sz w:val="20"/>
          <w:szCs w:val="20"/>
        </w:rPr>
      </w:pPr>
      <w:r w:rsidRPr="002775E7">
        <w:rPr>
          <w:rFonts w:ascii="Calibri" w:eastAsia="Times New Roman" w:hAnsi="Calibri" w:cs="Times New Roman"/>
          <w:color w:val="333333"/>
          <w:sz w:val="20"/>
          <w:szCs w:val="20"/>
        </w:rPr>
        <w:t>How well a straight line fits a data set is measured by the sum of the squared errors.</w:t>
      </w:r>
    </w:p>
    <w:p w14:paraId="58ADCE02" w14:textId="77777777" w:rsidR="002775E7" w:rsidRPr="002775E7" w:rsidRDefault="002775E7" w:rsidP="00CF24F6">
      <w:pPr>
        <w:numPr>
          <w:ilvl w:val="0"/>
          <w:numId w:val="275"/>
        </w:numPr>
        <w:spacing w:after="0" w:line="360" w:lineRule="auto"/>
        <w:ind w:left="302" w:right="374"/>
        <w:textAlignment w:val="baseline"/>
        <w:rPr>
          <w:rFonts w:ascii="Calibri" w:eastAsia="Times New Roman" w:hAnsi="Calibri" w:cs="Times New Roman"/>
          <w:color w:val="333333"/>
          <w:sz w:val="20"/>
          <w:szCs w:val="20"/>
        </w:rPr>
      </w:pPr>
      <w:r w:rsidRPr="002775E7">
        <w:rPr>
          <w:rFonts w:ascii="Calibri" w:eastAsia="Times New Roman" w:hAnsi="Calibri" w:cs="Times New Roman"/>
          <w:color w:val="333333"/>
          <w:sz w:val="20"/>
          <w:szCs w:val="20"/>
        </w:rPr>
        <w:t>The least squares regression line is the line that best fits the data. Its slope and </w:t>
      </w:r>
      <w:r w:rsidRPr="002775E7">
        <w:rPr>
          <w:rFonts w:ascii="Calibri" w:eastAsia="Times New Roman" w:hAnsi="Calibri" w:cs="Times New Roman"/>
          <w:i/>
          <w:iCs/>
          <w:color w:val="333333"/>
          <w:sz w:val="20"/>
          <w:szCs w:val="20"/>
          <w:bdr w:val="none" w:sz="0" w:space="0" w:color="auto" w:frame="1"/>
        </w:rPr>
        <w:t>y</w:t>
      </w:r>
      <w:r w:rsidRPr="002775E7">
        <w:rPr>
          <w:rFonts w:ascii="Calibri" w:eastAsia="Times New Roman" w:hAnsi="Calibri" w:cs="Times New Roman"/>
          <w:color w:val="333333"/>
          <w:sz w:val="20"/>
          <w:szCs w:val="20"/>
        </w:rPr>
        <w:t>-intercept are computed from the data using formulas.</w:t>
      </w:r>
    </w:p>
    <w:p w14:paraId="1EC51957" w14:textId="77777777" w:rsidR="002775E7" w:rsidRPr="002775E7" w:rsidRDefault="002775E7" w:rsidP="00CF24F6">
      <w:pPr>
        <w:numPr>
          <w:ilvl w:val="0"/>
          <w:numId w:val="275"/>
        </w:numPr>
        <w:spacing w:after="0" w:line="360" w:lineRule="auto"/>
        <w:ind w:left="302" w:right="374"/>
        <w:textAlignment w:val="baseline"/>
        <w:rPr>
          <w:rFonts w:ascii="Calibri" w:eastAsia="Times New Roman" w:hAnsi="Calibri" w:cs="Times New Roman"/>
          <w:color w:val="333333"/>
          <w:sz w:val="20"/>
          <w:szCs w:val="20"/>
        </w:rPr>
      </w:pPr>
      <w:r w:rsidRPr="002775E7">
        <w:rPr>
          <w:rFonts w:ascii="Calibri" w:eastAsia="Times New Roman" w:hAnsi="Calibri" w:cs="Times New Roman"/>
          <w:color w:val="333333"/>
          <w:sz w:val="20"/>
          <w:szCs w:val="20"/>
        </w:rPr>
        <w:t>The slope </w:t>
      </w:r>
      <w:r w:rsidRPr="002775E7">
        <w:rPr>
          <w:rFonts w:ascii="MathJax_Math" w:eastAsia="Times New Roman" w:hAnsi="MathJax_Math" w:cs="Times New Roman"/>
          <w:i/>
          <w:iCs/>
          <w:color w:val="333333"/>
          <w:sz w:val="13"/>
          <w:szCs w:val="13"/>
          <w:bdr w:val="none" w:sz="0" w:space="0" w:color="auto" w:frame="1"/>
        </w:rPr>
        <w:t>β</w:t>
      </w:r>
      <w:r w:rsidRPr="002775E7">
        <w:rPr>
          <w:rFonts w:ascii="MathJax_Main" w:eastAsia="Times New Roman" w:hAnsi="MathJax_Main" w:cs="Times New Roman"/>
          <w:color w:val="333333"/>
          <w:sz w:val="17"/>
          <w:szCs w:val="17"/>
          <w:bdr w:val="none" w:sz="0" w:space="0" w:color="auto" w:frame="1"/>
        </w:rPr>
        <w:t>ˆ</w:t>
      </w:r>
      <w:r w:rsidRPr="002775E7">
        <w:rPr>
          <w:rFonts w:ascii="MathJax_Main" w:eastAsia="Times New Roman" w:hAnsi="MathJax_Main" w:cs="Times New Roman"/>
          <w:color w:val="333333"/>
          <w:sz w:val="12"/>
          <w:szCs w:val="12"/>
          <w:bdr w:val="none" w:sz="0" w:space="0" w:color="auto" w:frame="1"/>
        </w:rPr>
        <w:t>1</w:t>
      </w:r>
      <w:r w:rsidRPr="002775E7">
        <w:rPr>
          <w:rFonts w:ascii="Calibri" w:eastAsia="Times New Roman" w:hAnsi="Calibri" w:cs="Times New Roman"/>
          <w:color w:val="333333"/>
          <w:sz w:val="20"/>
          <w:szCs w:val="20"/>
        </w:rPr>
        <w:t> of the least squares regression line estimates the size and direction of the mean change in the dependent variable </w:t>
      </w:r>
      <w:r w:rsidRPr="002775E7">
        <w:rPr>
          <w:rFonts w:ascii="Calibri" w:eastAsia="Times New Roman" w:hAnsi="Calibri" w:cs="Times New Roman"/>
          <w:i/>
          <w:iCs/>
          <w:color w:val="333333"/>
          <w:sz w:val="20"/>
          <w:szCs w:val="20"/>
          <w:bdr w:val="none" w:sz="0" w:space="0" w:color="auto" w:frame="1"/>
        </w:rPr>
        <w:t>y</w:t>
      </w:r>
      <w:r w:rsidRPr="002775E7">
        <w:rPr>
          <w:rFonts w:ascii="Calibri" w:eastAsia="Times New Roman" w:hAnsi="Calibri" w:cs="Times New Roman"/>
          <w:color w:val="333333"/>
          <w:sz w:val="20"/>
          <w:szCs w:val="20"/>
        </w:rPr>
        <w:t> when the independent variable </w:t>
      </w:r>
      <w:r w:rsidRPr="002775E7">
        <w:rPr>
          <w:rFonts w:ascii="Calibri" w:eastAsia="Times New Roman" w:hAnsi="Calibri" w:cs="Times New Roman"/>
          <w:i/>
          <w:iCs/>
          <w:color w:val="333333"/>
          <w:sz w:val="20"/>
          <w:szCs w:val="20"/>
          <w:bdr w:val="none" w:sz="0" w:space="0" w:color="auto" w:frame="1"/>
        </w:rPr>
        <w:t>x</w:t>
      </w:r>
      <w:r w:rsidRPr="002775E7">
        <w:rPr>
          <w:rFonts w:ascii="Calibri" w:eastAsia="Times New Roman" w:hAnsi="Calibri" w:cs="Times New Roman"/>
          <w:color w:val="333333"/>
          <w:sz w:val="20"/>
          <w:szCs w:val="20"/>
        </w:rPr>
        <w:t> is increased by one unit.</w:t>
      </w:r>
    </w:p>
    <w:p w14:paraId="0A69E6B1" w14:textId="77777777" w:rsidR="002775E7" w:rsidRPr="002775E7" w:rsidRDefault="002775E7" w:rsidP="00CF24F6">
      <w:pPr>
        <w:numPr>
          <w:ilvl w:val="0"/>
          <w:numId w:val="275"/>
        </w:numPr>
        <w:spacing w:after="0" w:line="360" w:lineRule="auto"/>
        <w:ind w:left="302" w:right="374"/>
        <w:textAlignment w:val="baseline"/>
        <w:rPr>
          <w:rFonts w:ascii="Calibri" w:eastAsia="Times New Roman" w:hAnsi="Calibri" w:cs="Times New Roman"/>
          <w:color w:val="333333"/>
          <w:sz w:val="20"/>
          <w:szCs w:val="20"/>
        </w:rPr>
      </w:pPr>
      <w:r w:rsidRPr="002775E7">
        <w:rPr>
          <w:rFonts w:ascii="Calibri" w:eastAsia="Times New Roman" w:hAnsi="Calibri" w:cs="Times New Roman"/>
          <w:color w:val="333333"/>
          <w:sz w:val="20"/>
          <w:szCs w:val="20"/>
        </w:rPr>
        <w:lastRenderedPageBreak/>
        <w:t>The sum of the squared errors </w:t>
      </w:r>
      <w:r w:rsidRPr="002775E7">
        <w:rPr>
          <w:rFonts w:ascii="MathJax_Math" w:eastAsia="Times New Roman" w:hAnsi="MathJax_Math" w:cs="Times New Roman"/>
          <w:i/>
          <w:iCs/>
          <w:color w:val="333333"/>
          <w:sz w:val="17"/>
          <w:szCs w:val="17"/>
          <w:bdr w:val="none" w:sz="0" w:space="0" w:color="auto" w:frame="1"/>
        </w:rPr>
        <w:t>SSE</w:t>
      </w:r>
      <w:r w:rsidRPr="002775E7">
        <w:rPr>
          <w:rFonts w:ascii="Calibri" w:eastAsia="Times New Roman" w:hAnsi="Calibri" w:cs="Times New Roman"/>
          <w:color w:val="333333"/>
          <w:sz w:val="20"/>
          <w:szCs w:val="20"/>
        </w:rPr>
        <w:t> of the least squares regression line can be computed using a formula, without having to compute all the individual errors.</w:t>
      </w:r>
    </w:p>
    <w:p w14:paraId="1BC3BDBD" w14:textId="77777777" w:rsidR="002775E7" w:rsidRDefault="002775E7" w:rsidP="002775E7">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6"/>
          <w:szCs w:val="26"/>
        </w:rPr>
      </w:pPr>
      <w:r>
        <w:rPr>
          <w:rFonts w:ascii="Calibri" w:hAnsi="Calibri"/>
          <w:caps/>
          <w:color w:val="FFFFFF"/>
          <w:spacing w:val="30"/>
          <w:sz w:val="26"/>
          <w:szCs w:val="26"/>
        </w:rPr>
        <w:t>EXERCISES</w:t>
      </w:r>
    </w:p>
    <w:p w14:paraId="3F52C04B" w14:textId="77777777" w:rsidR="002775E7" w:rsidRDefault="002775E7" w:rsidP="002775E7">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3"/>
          <w:szCs w:val="23"/>
        </w:rPr>
      </w:pPr>
      <w:r>
        <w:rPr>
          <w:rFonts w:ascii="Calibri" w:hAnsi="Calibri"/>
          <w:caps/>
          <w:color w:val="FFFFFF"/>
          <w:spacing w:val="30"/>
          <w:sz w:val="23"/>
          <w:szCs w:val="23"/>
        </w:rPr>
        <w:t>BASIC</w:t>
      </w:r>
    </w:p>
    <w:p w14:paraId="64A7E5C5" w14:textId="77777777" w:rsidR="002775E7" w:rsidRDefault="002775E7" w:rsidP="002775E7">
      <w:pPr>
        <w:pStyle w:val="para"/>
        <w:shd w:val="clear" w:color="auto" w:fill="DAEEF3" w:themeFill="accent5" w:themeFillTint="33"/>
        <w:spacing w:before="0" w:beforeAutospacing="0" w:after="0" w:afterAutospacing="0" w:line="360" w:lineRule="auto"/>
        <w:ind w:left="300" w:right="375"/>
        <w:textAlignment w:val="baseline"/>
        <w:rPr>
          <w:rFonts w:ascii="Calibri" w:hAnsi="Calibri"/>
          <w:color w:val="333333"/>
          <w:sz w:val="21"/>
          <w:szCs w:val="21"/>
        </w:rPr>
      </w:pPr>
      <w:r>
        <w:rPr>
          <w:rFonts w:ascii="Calibri" w:hAnsi="Calibri"/>
          <w:color w:val="333333"/>
          <w:sz w:val="21"/>
          <w:szCs w:val="21"/>
        </w:rPr>
        <w:t>For the Basic and Application exercises in this section use the computations that were done for the exercises with the same number in</w:t>
      </w:r>
      <w:hyperlink r:id="rId757" w:history="1">
        <w:r>
          <w:rPr>
            <w:rStyle w:val="Hyperlink"/>
            <w:rFonts w:ascii="Calibri" w:hAnsi="Calibri"/>
            <w:color w:val="2689C6"/>
            <w:sz w:val="21"/>
            <w:szCs w:val="21"/>
            <w:bdr w:val="none" w:sz="0" w:space="0" w:color="auto" w:frame="1"/>
          </w:rPr>
          <w:t>Section 10.2 "The Linear Correlation Coefficient"</w:t>
        </w:r>
      </w:hyperlink>
      <w:r>
        <w:rPr>
          <w:rFonts w:ascii="Calibri" w:hAnsi="Calibri"/>
          <w:color w:val="333333"/>
          <w:sz w:val="21"/>
          <w:szCs w:val="21"/>
        </w:rPr>
        <w:t>.</w:t>
      </w:r>
    </w:p>
    <w:p w14:paraId="18269F52" w14:textId="77777777" w:rsidR="002775E7" w:rsidRDefault="002775E7" w:rsidP="00CF24F6">
      <w:pPr>
        <w:pStyle w:val="para"/>
        <w:numPr>
          <w:ilvl w:val="0"/>
          <w:numId w:val="276"/>
        </w:numPr>
        <w:shd w:val="clear" w:color="auto" w:fill="DAEEF3" w:themeFill="accent5" w:themeFillTint="33"/>
        <w:spacing w:before="0" w:beforeAutospacing="0" w:after="0" w:afterAutospacing="0" w:line="360" w:lineRule="auto"/>
        <w:ind w:left="450"/>
        <w:textAlignment w:val="baseline"/>
        <w:rPr>
          <w:rFonts w:ascii="Calibri" w:hAnsi="Calibri"/>
          <w:color w:val="333333"/>
          <w:sz w:val="20"/>
          <w:szCs w:val="20"/>
        </w:rPr>
      </w:pPr>
      <w:r>
        <w:rPr>
          <w:rFonts w:ascii="Calibri" w:hAnsi="Calibri"/>
          <w:color w:val="333333"/>
          <w:sz w:val="20"/>
          <w:szCs w:val="20"/>
        </w:rPr>
        <w:t>Compute the least squares regression line for the data in Exercise 1 of</w:t>
      </w:r>
      <w:hyperlink r:id="rId758" w:history="1">
        <w:r>
          <w:rPr>
            <w:rStyle w:val="Hyperlink"/>
            <w:rFonts w:ascii="Calibri" w:hAnsi="Calibri"/>
            <w:color w:val="2689C6"/>
            <w:sz w:val="20"/>
            <w:szCs w:val="20"/>
            <w:bdr w:val="none" w:sz="0" w:space="0" w:color="auto" w:frame="1"/>
          </w:rPr>
          <w:t>Section 10.2 "The Linear Correlation Coefficient"</w:t>
        </w:r>
      </w:hyperlink>
      <w:r>
        <w:rPr>
          <w:rFonts w:ascii="Calibri" w:hAnsi="Calibri"/>
          <w:color w:val="333333"/>
          <w:sz w:val="20"/>
          <w:szCs w:val="20"/>
        </w:rPr>
        <w:t>.</w:t>
      </w:r>
    </w:p>
    <w:p w14:paraId="1CBABDB8" w14:textId="77777777" w:rsidR="002775E7" w:rsidRDefault="002775E7" w:rsidP="00CF24F6">
      <w:pPr>
        <w:pStyle w:val="para"/>
        <w:numPr>
          <w:ilvl w:val="0"/>
          <w:numId w:val="276"/>
        </w:numPr>
        <w:shd w:val="clear" w:color="auto" w:fill="DAEEF3" w:themeFill="accent5" w:themeFillTint="33"/>
        <w:spacing w:before="0" w:beforeAutospacing="0" w:after="0" w:afterAutospacing="0" w:line="360" w:lineRule="auto"/>
        <w:ind w:left="450"/>
        <w:textAlignment w:val="baseline"/>
        <w:rPr>
          <w:rFonts w:ascii="Calibri" w:hAnsi="Calibri"/>
          <w:color w:val="333333"/>
          <w:sz w:val="20"/>
          <w:szCs w:val="20"/>
        </w:rPr>
      </w:pPr>
      <w:r>
        <w:rPr>
          <w:rFonts w:ascii="Calibri" w:hAnsi="Calibri"/>
          <w:color w:val="333333"/>
          <w:sz w:val="20"/>
          <w:szCs w:val="20"/>
        </w:rPr>
        <w:t>Compute the least squares regression line for the data in Exercise 2 of</w:t>
      </w:r>
      <w:hyperlink r:id="rId759" w:history="1">
        <w:r>
          <w:rPr>
            <w:rStyle w:val="Hyperlink"/>
            <w:rFonts w:ascii="Calibri" w:hAnsi="Calibri"/>
            <w:color w:val="2689C6"/>
            <w:sz w:val="20"/>
            <w:szCs w:val="20"/>
            <w:bdr w:val="none" w:sz="0" w:space="0" w:color="auto" w:frame="1"/>
          </w:rPr>
          <w:t>Section 10.2 "The Linear Correlation Coefficient"</w:t>
        </w:r>
      </w:hyperlink>
      <w:r>
        <w:rPr>
          <w:rFonts w:ascii="Calibri" w:hAnsi="Calibri"/>
          <w:color w:val="333333"/>
          <w:sz w:val="20"/>
          <w:szCs w:val="20"/>
        </w:rPr>
        <w:t>.</w:t>
      </w:r>
    </w:p>
    <w:p w14:paraId="430D06C6" w14:textId="77777777" w:rsidR="002775E7" w:rsidRDefault="002775E7" w:rsidP="00CF24F6">
      <w:pPr>
        <w:pStyle w:val="para"/>
        <w:numPr>
          <w:ilvl w:val="0"/>
          <w:numId w:val="276"/>
        </w:numPr>
        <w:shd w:val="clear" w:color="auto" w:fill="DAEEF3" w:themeFill="accent5" w:themeFillTint="33"/>
        <w:spacing w:before="0" w:beforeAutospacing="0" w:after="0" w:afterAutospacing="0" w:line="360" w:lineRule="auto"/>
        <w:ind w:left="450"/>
        <w:textAlignment w:val="baseline"/>
        <w:rPr>
          <w:rFonts w:ascii="Calibri" w:hAnsi="Calibri"/>
          <w:color w:val="333333"/>
          <w:sz w:val="20"/>
          <w:szCs w:val="20"/>
        </w:rPr>
      </w:pPr>
      <w:r>
        <w:rPr>
          <w:rFonts w:ascii="Calibri" w:hAnsi="Calibri"/>
          <w:color w:val="333333"/>
          <w:sz w:val="20"/>
          <w:szCs w:val="20"/>
        </w:rPr>
        <w:t>Compute the least squares regression line for the data in Exercise 3 of</w:t>
      </w:r>
      <w:hyperlink r:id="rId760" w:history="1">
        <w:r>
          <w:rPr>
            <w:rStyle w:val="Hyperlink"/>
            <w:rFonts w:ascii="Calibri" w:hAnsi="Calibri"/>
            <w:color w:val="2689C6"/>
            <w:sz w:val="20"/>
            <w:szCs w:val="20"/>
            <w:bdr w:val="none" w:sz="0" w:space="0" w:color="auto" w:frame="1"/>
          </w:rPr>
          <w:t>Section 10.2 "The Linear Correlation Coefficient"</w:t>
        </w:r>
      </w:hyperlink>
      <w:r>
        <w:rPr>
          <w:rFonts w:ascii="Calibri" w:hAnsi="Calibri"/>
          <w:color w:val="333333"/>
          <w:sz w:val="20"/>
          <w:szCs w:val="20"/>
        </w:rPr>
        <w:t>.</w:t>
      </w:r>
    </w:p>
    <w:p w14:paraId="65C9A5FB" w14:textId="77777777" w:rsidR="002775E7" w:rsidRDefault="002775E7" w:rsidP="00CF24F6">
      <w:pPr>
        <w:pStyle w:val="para"/>
        <w:numPr>
          <w:ilvl w:val="0"/>
          <w:numId w:val="276"/>
        </w:numPr>
        <w:shd w:val="clear" w:color="auto" w:fill="DAEEF3" w:themeFill="accent5" w:themeFillTint="33"/>
        <w:spacing w:before="0" w:beforeAutospacing="0" w:after="0" w:afterAutospacing="0" w:line="360" w:lineRule="auto"/>
        <w:ind w:left="450"/>
        <w:textAlignment w:val="baseline"/>
        <w:rPr>
          <w:rFonts w:ascii="Calibri" w:hAnsi="Calibri"/>
          <w:color w:val="333333"/>
          <w:sz w:val="20"/>
          <w:szCs w:val="20"/>
        </w:rPr>
      </w:pPr>
      <w:r>
        <w:rPr>
          <w:rFonts w:ascii="Calibri" w:hAnsi="Calibri"/>
          <w:color w:val="333333"/>
          <w:sz w:val="20"/>
          <w:szCs w:val="20"/>
        </w:rPr>
        <w:t>Compute the least squares regression line for the data in Exercise 4 of</w:t>
      </w:r>
      <w:hyperlink r:id="rId761" w:history="1">
        <w:r>
          <w:rPr>
            <w:rStyle w:val="Hyperlink"/>
            <w:rFonts w:ascii="Calibri" w:hAnsi="Calibri"/>
            <w:color w:val="2689C6"/>
            <w:sz w:val="20"/>
            <w:szCs w:val="20"/>
            <w:bdr w:val="none" w:sz="0" w:space="0" w:color="auto" w:frame="1"/>
          </w:rPr>
          <w:t>Section 10.2 "The Linear Correlation Coefficient"</w:t>
        </w:r>
      </w:hyperlink>
      <w:r>
        <w:rPr>
          <w:rFonts w:ascii="Calibri" w:hAnsi="Calibri"/>
          <w:color w:val="333333"/>
          <w:sz w:val="20"/>
          <w:szCs w:val="20"/>
        </w:rPr>
        <w:t>.</w:t>
      </w:r>
    </w:p>
    <w:p w14:paraId="03F1760A" w14:textId="77777777" w:rsidR="002775E7" w:rsidRDefault="002775E7" w:rsidP="00CF24F6">
      <w:pPr>
        <w:pStyle w:val="para"/>
        <w:numPr>
          <w:ilvl w:val="0"/>
          <w:numId w:val="276"/>
        </w:numPr>
        <w:shd w:val="clear" w:color="auto" w:fill="DAEEF3" w:themeFill="accent5" w:themeFillTint="33"/>
        <w:spacing w:before="0" w:beforeAutospacing="0" w:after="0" w:afterAutospacing="0" w:line="360" w:lineRule="auto"/>
        <w:ind w:left="450"/>
        <w:textAlignment w:val="baseline"/>
        <w:rPr>
          <w:rFonts w:ascii="Calibri" w:hAnsi="Calibri"/>
          <w:color w:val="333333"/>
          <w:sz w:val="20"/>
          <w:szCs w:val="20"/>
        </w:rPr>
      </w:pPr>
      <w:r>
        <w:rPr>
          <w:rFonts w:ascii="Calibri" w:hAnsi="Calibri"/>
          <w:color w:val="333333"/>
          <w:sz w:val="20"/>
          <w:szCs w:val="20"/>
        </w:rPr>
        <w:t>For the data in Exercise 5 of</w:t>
      </w:r>
      <w:r>
        <w:rPr>
          <w:rStyle w:val="apple-converted-space"/>
          <w:rFonts w:ascii="Calibri" w:eastAsiaTheme="majorEastAsia" w:hAnsi="Calibri"/>
          <w:color w:val="333333"/>
          <w:sz w:val="20"/>
          <w:szCs w:val="20"/>
        </w:rPr>
        <w:t> </w:t>
      </w:r>
      <w:hyperlink r:id="rId762" w:history="1">
        <w:r>
          <w:rPr>
            <w:rStyle w:val="Hyperlink"/>
            <w:rFonts w:ascii="Calibri" w:hAnsi="Calibri"/>
            <w:color w:val="2689C6"/>
            <w:sz w:val="20"/>
            <w:szCs w:val="20"/>
            <w:bdr w:val="none" w:sz="0" w:space="0" w:color="auto" w:frame="1"/>
          </w:rPr>
          <w:t>Section 10.2 "The Linear Correlation Coefficient"</w:t>
        </w:r>
      </w:hyperlink>
    </w:p>
    <w:p w14:paraId="614A07AA" w14:textId="77777777" w:rsidR="002775E7" w:rsidRDefault="002775E7" w:rsidP="00CF24F6">
      <w:pPr>
        <w:numPr>
          <w:ilvl w:val="1"/>
          <w:numId w:val="276"/>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Compute the least squares regression line.</w:t>
      </w:r>
    </w:p>
    <w:p w14:paraId="70150123" w14:textId="77777777" w:rsidR="002775E7" w:rsidRDefault="002775E7" w:rsidP="00CF24F6">
      <w:pPr>
        <w:numPr>
          <w:ilvl w:val="1"/>
          <w:numId w:val="276"/>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Compute the sum of the squared errors</w:t>
      </w:r>
      <w:r>
        <w:rPr>
          <w:rStyle w:val="apple-converted-space"/>
          <w:rFonts w:ascii="Calibri" w:hAnsi="Calibri"/>
          <w:color w:val="333333"/>
          <w:sz w:val="20"/>
          <w:szCs w:val="20"/>
        </w:rPr>
        <w:t> </w:t>
      </w:r>
      <w:r>
        <w:rPr>
          <w:rStyle w:val="mi"/>
          <w:rFonts w:ascii="MathJax_Math" w:hAnsi="MathJax_Math"/>
          <w:i/>
          <w:iCs/>
          <w:color w:val="333333"/>
          <w:sz w:val="17"/>
          <w:szCs w:val="17"/>
          <w:bdr w:val="none" w:sz="0" w:space="0" w:color="auto" w:frame="1"/>
        </w:rPr>
        <w:t>SSE</w:t>
      </w:r>
      <w:r>
        <w:rPr>
          <w:rStyle w:val="apple-converted-space"/>
          <w:rFonts w:ascii="Calibri" w:hAnsi="Calibri"/>
          <w:color w:val="333333"/>
          <w:sz w:val="20"/>
          <w:szCs w:val="20"/>
        </w:rPr>
        <w:t> </w:t>
      </w:r>
      <w:r>
        <w:rPr>
          <w:rFonts w:ascii="Calibri" w:hAnsi="Calibri"/>
          <w:color w:val="333333"/>
          <w:sz w:val="20"/>
          <w:szCs w:val="20"/>
        </w:rPr>
        <w:t>using the definition</w:t>
      </w:r>
      <w:r>
        <w:rPr>
          <w:rStyle w:val="apple-converted-space"/>
          <w:rFonts w:ascii="Calibri" w:hAnsi="Calibri"/>
          <w:color w:val="333333"/>
          <w:sz w:val="20"/>
          <w:szCs w:val="20"/>
        </w:rPr>
        <w:t> </w:t>
      </w:r>
      <w:r>
        <w:rPr>
          <w:rStyle w:val="mi"/>
          <w:rFonts w:ascii="MathJax_Main" w:hAnsi="MathJax_Main"/>
          <w:color w:val="333333"/>
          <w:sz w:val="17"/>
          <w:szCs w:val="17"/>
          <w:bdr w:val="none" w:sz="0" w:space="0" w:color="auto" w:frame="1"/>
        </w:rPr>
        <w:t>Σ</w:t>
      </w:r>
      <w:r>
        <w:rPr>
          <w:rStyle w:val="mo"/>
          <w:rFonts w:ascii="MathJax_Main" w:hAnsi="MathJax_Main"/>
          <w:color w:val="333333"/>
          <w:sz w:val="17"/>
          <w:szCs w:val="17"/>
          <w:bdr w:val="none" w:sz="0" w:space="0" w:color="auto" w:frame="1"/>
        </w:rPr>
        <w:t>(</w:t>
      </w:r>
      <w:r>
        <w:rPr>
          <w:rStyle w:val="mi"/>
          <w:rFonts w:ascii="MathJax_Math" w:hAnsi="MathJax_Math"/>
          <w:i/>
          <w:iCs/>
          <w:color w:val="333333"/>
          <w:sz w:val="17"/>
          <w:szCs w:val="17"/>
          <w:bdr w:val="none" w:sz="0" w:space="0" w:color="auto" w:frame="1"/>
        </w:rPr>
        <w:t>y</w:t>
      </w:r>
      <w:r>
        <w:rPr>
          <w:rStyle w:val="mo"/>
          <w:rFonts w:ascii="MathJax_Main" w:hAnsi="MathJax_Main"/>
          <w:color w:val="333333"/>
          <w:sz w:val="17"/>
          <w:szCs w:val="17"/>
          <w:bdr w:val="none" w:sz="0" w:space="0" w:color="auto" w:frame="1"/>
        </w:rPr>
        <w:t>−</w:t>
      </w:r>
      <w:r>
        <w:rPr>
          <w:rStyle w:val="mi"/>
          <w:rFonts w:ascii="MathJax_Math" w:hAnsi="MathJax_Math"/>
          <w:i/>
          <w:iCs/>
          <w:color w:val="333333"/>
          <w:sz w:val="17"/>
          <w:szCs w:val="17"/>
          <w:bdr w:val="none" w:sz="0" w:space="0" w:color="auto" w:frame="1"/>
        </w:rPr>
        <w:t>y</w:t>
      </w:r>
      <w:r>
        <w:rPr>
          <w:rStyle w:val="mo"/>
          <w:rFonts w:ascii="MathJax_Main" w:hAnsi="MathJax_Main"/>
          <w:color w:val="333333"/>
          <w:sz w:val="17"/>
          <w:szCs w:val="17"/>
          <w:bdr w:val="none" w:sz="0" w:space="0" w:color="auto" w:frame="1"/>
        </w:rPr>
        <w:t>ˆ)</w:t>
      </w:r>
      <w:r>
        <w:rPr>
          <w:rStyle w:val="mn"/>
          <w:rFonts w:ascii="MathJax_Main" w:hAnsi="MathJax_Main"/>
          <w:color w:val="333333"/>
          <w:sz w:val="12"/>
          <w:szCs w:val="12"/>
          <w:bdr w:val="none" w:sz="0" w:space="0" w:color="auto" w:frame="1"/>
        </w:rPr>
        <w:t>2</w:t>
      </w:r>
      <w:r>
        <w:rPr>
          <w:rStyle w:val="mo"/>
          <w:rFonts w:ascii="MathJax_Main" w:hAnsi="MathJax_Main"/>
          <w:color w:val="333333"/>
          <w:sz w:val="17"/>
          <w:szCs w:val="17"/>
          <w:bdr w:val="none" w:sz="0" w:space="0" w:color="auto" w:frame="1"/>
        </w:rPr>
        <w:t>.</w:t>
      </w:r>
    </w:p>
    <w:p w14:paraId="70D989A2" w14:textId="77777777" w:rsidR="002775E7" w:rsidRDefault="002775E7" w:rsidP="00CF24F6">
      <w:pPr>
        <w:numPr>
          <w:ilvl w:val="1"/>
          <w:numId w:val="276"/>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Compute the sum of the squared errors</w:t>
      </w:r>
      <w:r>
        <w:rPr>
          <w:rStyle w:val="apple-converted-space"/>
          <w:rFonts w:ascii="Calibri" w:hAnsi="Calibri"/>
          <w:color w:val="333333"/>
          <w:sz w:val="20"/>
          <w:szCs w:val="20"/>
        </w:rPr>
        <w:t> </w:t>
      </w:r>
      <w:r>
        <w:rPr>
          <w:rStyle w:val="mi"/>
          <w:rFonts w:ascii="MathJax_Math" w:hAnsi="MathJax_Math"/>
          <w:i/>
          <w:iCs/>
          <w:color w:val="333333"/>
          <w:sz w:val="17"/>
          <w:szCs w:val="17"/>
          <w:bdr w:val="none" w:sz="0" w:space="0" w:color="auto" w:frame="1"/>
        </w:rPr>
        <w:t>SSE</w:t>
      </w:r>
      <w:r>
        <w:rPr>
          <w:rStyle w:val="apple-converted-space"/>
          <w:rFonts w:ascii="Calibri" w:hAnsi="Calibri"/>
          <w:color w:val="333333"/>
          <w:sz w:val="20"/>
          <w:szCs w:val="20"/>
        </w:rPr>
        <w:t> </w:t>
      </w:r>
      <w:r>
        <w:rPr>
          <w:rFonts w:ascii="Calibri" w:hAnsi="Calibri"/>
          <w:color w:val="333333"/>
          <w:sz w:val="20"/>
          <w:szCs w:val="20"/>
        </w:rPr>
        <w:t>using the formula</w:t>
      </w:r>
      <w:r>
        <w:rPr>
          <w:rStyle w:val="apple-converted-space"/>
          <w:rFonts w:ascii="Calibri" w:hAnsi="Calibri"/>
          <w:color w:val="333333"/>
          <w:sz w:val="20"/>
          <w:szCs w:val="20"/>
        </w:rPr>
        <w:t> </w:t>
      </w:r>
      <w:r>
        <w:rPr>
          <w:rStyle w:val="mi"/>
          <w:rFonts w:ascii="MathJax_Math" w:hAnsi="MathJax_Math"/>
          <w:i/>
          <w:iCs/>
          <w:color w:val="333333"/>
          <w:sz w:val="17"/>
          <w:szCs w:val="17"/>
          <w:bdr w:val="none" w:sz="0" w:space="0" w:color="auto" w:frame="1"/>
        </w:rPr>
        <w:t>SSE</w:t>
      </w:r>
      <w:r>
        <w:rPr>
          <w:rStyle w:val="mo"/>
          <w:rFonts w:ascii="MathJax_Main" w:hAnsi="MathJax_Main"/>
          <w:color w:val="333333"/>
          <w:sz w:val="17"/>
          <w:szCs w:val="17"/>
          <w:bdr w:val="none" w:sz="0" w:space="0" w:color="auto" w:frame="1"/>
        </w:rPr>
        <w:t>=</w:t>
      </w:r>
      <w:r>
        <w:rPr>
          <w:rStyle w:val="mi"/>
          <w:rFonts w:ascii="MathJax_Math" w:hAnsi="MathJax_Math"/>
          <w:i/>
          <w:iCs/>
          <w:color w:val="333333"/>
          <w:sz w:val="17"/>
          <w:szCs w:val="17"/>
          <w:bdr w:val="none" w:sz="0" w:space="0" w:color="auto" w:frame="1"/>
        </w:rPr>
        <w:t>SS</w:t>
      </w:r>
      <w:r>
        <w:rPr>
          <w:rStyle w:val="mi"/>
          <w:rFonts w:ascii="MathJax_Math" w:hAnsi="MathJax_Math"/>
          <w:i/>
          <w:iCs/>
          <w:color w:val="333333"/>
          <w:sz w:val="12"/>
          <w:szCs w:val="12"/>
          <w:bdr w:val="none" w:sz="0" w:space="0" w:color="auto" w:frame="1"/>
        </w:rPr>
        <w:t>yy</w:t>
      </w:r>
      <w:r>
        <w:rPr>
          <w:rStyle w:val="mo"/>
          <w:rFonts w:ascii="MathJax_Main" w:hAnsi="MathJax_Main"/>
          <w:color w:val="333333"/>
          <w:sz w:val="17"/>
          <w:szCs w:val="17"/>
          <w:bdr w:val="none" w:sz="0" w:space="0" w:color="auto" w:frame="1"/>
        </w:rPr>
        <w:t>−</w:t>
      </w:r>
      <w:r>
        <w:rPr>
          <w:rStyle w:val="mi"/>
          <w:rFonts w:ascii="MathJax_Math" w:hAnsi="MathJax_Math"/>
          <w:i/>
          <w:iCs/>
          <w:color w:val="333333"/>
          <w:sz w:val="13"/>
          <w:szCs w:val="13"/>
          <w:bdr w:val="none" w:sz="0" w:space="0" w:color="auto" w:frame="1"/>
        </w:rPr>
        <w:t>β</w:t>
      </w:r>
      <w:r>
        <w:rPr>
          <w:rStyle w:val="mo"/>
          <w:rFonts w:ascii="MathJax_Main" w:hAnsi="MathJax_Main"/>
          <w:color w:val="333333"/>
          <w:sz w:val="17"/>
          <w:szCs w:val="17"/>
          <w:bdr w:val="none" w:sz="0" w:space="0" w:color="auto" w:frame="1"/>
        </w:rPr>
        <w:t>ˆ</w:t>
      </w:r>
      <w:r>
        <w:rPr>
          <w:rStyle w:val="mn"/>
          <w:rFonts w:ascii="MathJax_Main" w:hAnsi="MathJax_Main"/>
          <w:color w:val="333333"/>
          <w:sz w:val="12"/>
          <w:szCs w:val="12"/>
          <w:bdr w:val="none" w:sz="0" w:space="0" w:color="auto" w:frame="1"/>
        </w:rPr>
        <w:t>1</w:t>
      </w:r>
      <w:r>
        <w:rPr>
          <w:rStyle w:val="mi"/>
          <w:rFonts w:ascii="MathJax_Math" w:hAnsi="MathJax_Math"/>
          <w:i/>
          <w:iCs/>
          <w:color w:val="333333"/>
          <w:sz w:val="17"/>
          <w:szCs w:val="17"/>
          <w:bdr w:val="none" w:sz="0" w:space="0" w:color="auto" w:frame="1"/>
        </w:rPr>
        <w:t>SS</w:t>
      </w:r>
      <w:r>
        <w:rPr>
          <w:rStyle w:val="mi"/>
          <w:rFonts w:ascii="MathJax_Math" w:hAnsi="MathJax_Math"/>
          <w:i/>
          <w:iCs/>
          <w:color w:val="333333"/>
          <w:sz w:val="12"/>
          <w:szCs w:val="12"/>
          <w:bdr w:val="none" w:sz="0" w:space="0" w:color="auto" w:frame="1"/>
        </w:rPr>
        <w:t>xy</w:t>
      </w:r>
      <w:r>
        <w:rPr>
          <w:rStyle w:val="mo"/>
          <w:rFonts w:ascii="MathJax_Main" w:hAnsi="MathJax_Main"/>
          <w:color w:val="333333"/>
          <w:sz w:val="17"/>
          <w:szCs w:val="17"/>
          <w:bdr w:val="none" w:sz="0" w:space="0" w:color="auto" w:frame="1"/>
        </w:rPr>
        <w:t>.</w:t>
      </w:r>
    </w:p>
    <w:p w14:paraId="6481F7AC" w14:textId="77777777" w:rsidR="002775E7" w:rsidRDefault="002775E7" w:rsidP="00CF24F6">
      <w:pPr>
        <w:pStyle w:val="para"/>
        <w:numPr>
          <w:ilvl w:val="0"/>
          <w:numId w:val="276"/>
        </w:numPr>
        <w:shd w:val="clear" w:color="auto" w:fill="DAEEF3" w:themeFill="accent5" w:themeFillTint="33"/>
        <w:spacing w:before="0" w:beforeAutospacing="0" w:after="0" w:afterAutospacing="0" w:line="360" w:lineRule="auto"/>
        <w:ind w:left="450"/>
        <w:textAlignment w:val="baseline"/>
        <w:rPr>
          <w:rFonts w:ascii="Calibri" w:hAnsi="Calibri"/>
          <w:color w:val="333333"/>
          <w:sz w:val="20"/>
          <w:szCs w:val="20"/>
        </w:rPr>
      </w:pPr>
      <w:r>
        <w:rPr>
          <w:rFonts w:ascii="Calibri" w:hAnsi="Calibri"/>
          <w:color w:val="333333"/>
          <w:sz w:val="20"/>
          <w:szCs w:val="20"/>
        </w:rPr>
        <w:t>For the data in Exercise 6 of</w:t>
      </w:r>
      <w:r>
        <w:rPr>
          <w:rStyle w:val="apple-converted-space"/>
          <w:rFonts w:ascii="Calibri" w:eastAsiaTheme="majorEastAsia" w:hAnsi="Calibri"/>
          <w:color w:val="333333"/>
          <w:sz w:val="20"/>
          <w:szCs w:val="20"/>
        </w:rPr>
        <w:t> </w:t>
      </w:r>
      <w:hyperlink r:id="rId763" w:history="1">
        <w:r>
          <w:rPr>
            <w:rStyle w:val="Hyperlink"/>
            <w:rFonts w:ascii="Calibri" w:hAnsi="Calibri"/>
            <w:color w:val="2689C6"/>
            <w:sz w:val="20"/>
            <w:szCs w:val="20"/>
            <w:bdr w:val="none" w:sz="0" w:space="0" w:color="auto" w:frame="1"/>
          </w:rPr>
          <w:t>Section 10.2 "The Linear Correlation Coefficient"</w:t>
        </w:r>
      </w:hyperlink>
    </w:p>
    <w:p w14:paraId="69076A02" w14:textId="77777777" w:rsidR="002775E7" w:rsidRDefault="002775E7" w:rsidP="00CF24F6">
      <w:pPr>
        <w:numPr>
          <w:ilvl w:val="1"/>
          <w:numId w:val="276"/>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Compute the least squares regression line.</w:t>
      </w:r>
    </w:p>
    <w:p w14:paraId="5C7AB77A" w14:textId="77777777" w:rsidR="002775E7" w:rsidRDefault="002775E7" w:rsidP="00CF24F6">
      <w:pPr>
        <w:numPr>
          <w:ilvl w:val="1"/>
          <w:numId w:val="276"/>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Compute the sum of the squared errors</w:t>
      </w:r>
      <w:r>
        <w:rPr>
          <w:rStyle w:val="apple-converted-space"/>
          <w:rFonts w:ascii="Calibri" w:hAnsi="Calibri"/>
          <w:color w:val="333333"/>
          <w:sz w:val="20"/>
          <w:szCs w:val="20"/>
        </w:rPr>
        <w:t> </w:t>
      </w:r>
      <w:r>
        <w:rPr>
          <w:rStyle w:val="mi"/>
          <w:rFonts w:ascii="MathJax_Math" w:hAnsi="MathJax_Math"/>
          <w:i/>
          <w:iCs/>
          <w:color w:val="333333"/>
          <w:sz w:val="17"/>
          <w:szCs w:val="17"/>
          <w:bdr w:val="none" w:sz="0" w:space="0" w:color="auto" w:frame="1"/>
        </w:rPr>
        <w:t>SSE</w:t>
      </w:r>
      <w:r>
        <w:rPr>
          <w:rStyle w:val="apple-converted-space"/>
          <w:rFonts w:ascii="Calibri" w:hAnsi="Calibri"/>
          <w:color w:val="333333"/>
          <w:sz w:val="20"/>
          <w:szCs w:val="20"/>
        </w:rPr>
        <w:t> </w:t>
      </w:r>
      <w:r>
        <w:rPr>
          <w:rFonts w:ascii="Calibri" w:hAnsi="Calibri"/>
          <w:color w:val="333333"/>
          <w:sz w:val="20"/>
          <w:szCs w:val="20"/>
        </w:rPr>
        <w:t>using the definition</w:t>
      </w:r>
      <w:r>
        <w:rPr>
          <w:rStyle w:val="apple-converted-space"/>
          <w:rFonts w:ascii="Calibri" w:hAnsi="Calibri"/>
          <w:color w:val="333333"/>
          <w:sz w:val="20"/>
          <w:szCs w:val="20"/>
        </w:rPr>
        <w:t> </w:t>
      </w:r>
      <w:r>
        <w:rPr>
          <w:rStyle w:val="mi"/>
          <w:rFonts w:ascii="MathJax_Main" w:hAnsi="MathJax_Main"/>
          <w:color w:val="333333"/>
          <w:sz w:val="17"/>
          <w:szCs w:val="17"/>
          <w:bdr w:val="none" w:sz="0" w:space="0" w:color="auto" w:frame="1"/>
        </w:rPr>
        <w:t>Σ</w:t>
      </w:r>
      <w:r>
        <w:rPr>
          <w:rStyle w:val="mo"/>
          <w:rFonts w:ascii="MathJax_Main" w:hAnsi="MathJax_Main"/>
          <w:color w:val="333333"/>
          <w:sz w:val="17"/>
          <w:szCs w:val="17"/>
          <w:bdr w:val="none" w:sz="0" w:space="0" w:color="auto" w:frame="1"/>
        </w:rPr>
        <w:t>(</w:t>
      </w:r>
      <w:r>
        <w:rPr>
          <w:rStyle w:val="mi"/>
          <w:rFonts w:ascii="MathJax_Math" w:hAnsi="MathJax_Math"/>
          <w:i/>
          <w:iCs/>
          <w:color w:val="333333"/>
          <w:sz w:val="17"/>
          <w:szCs w:val="17"/>
          <w:bdr w:val="none" w:sz="0" w:space="0" w:color="auto" w:frame="1"/>
        </w:rPr>
        <w:t>y</w:t>
      </w:r>
      <w:r>
        <w:rPr>
          <w:rStyle w:val="mo"/>
          <w:rFonts w:ascii="MathJax_Main" w:hAnsi="MathJax_Main"/>
          <w:color w:val="333333"/>
          <w:sz w:val="17"/>
          <w:szCs w:val="17"/>
          <w:bdr w:val="none" w:sz="0" w:space="0" w:color="auto" w:frame="1"/>
        </w:rPr>
        <w:t>−</w:t>
      </w:r>
      <w:r>
        <w:rPr>
          <w:rStyle w:val="mi"/>
          <w:rFonts w:ascii="MathJax_Math" w:hAnsi="MathJax_Math"/>
          <w:i/>
          <w:iCs/>
          <w:color w:val="333333"/>
          <w:sz w:val="17"/>
          <w:szCs w:val="17"/>
          <w:bdr w:val="none" w:sz="0" w:space="0" w:color="auto" w:frame="1"/>
        </w:rPr>
        <w:t>y</w:t>
      </w:r>
      <w:r>
        <w:rPr>
          <w:rStyle w:val="mo"/>
          <w:rFonts w:ascii="MathJax_Main" w:hAnsi="MathJax_Main"/>
          <w:color w:val="333333"/>
          <w:sz w:val="17"/>
          <w:szCs w:val="17"/>
          <w:bdr w:val="none" w:sz="0" w:space="0" w:color="auto" w:frame="1"/>
        </w:rPr>
        <w:t>ˆ)</w:t>
      </w:r>
      <w:r>
        <w:rPr>
          <w:rStyle w:val="mn"/>
          <w:rFonts w:ascii="MathJax_Main" w:hAnsi="MathJax_Main"/>
          <w:color w:val="333333"/>
          <w:sz w:val="12"/>
          <w:szCs w:val="12"/>
          <w:bdr w:val="none" w:sz="0" w:space="0" w:color="auto" w:frame="1"/>
        </w:rPr>
        <w:t>2</w:t>
      </w:r>
      <w:r>
        <w:rPr>
          <w:rStyle w:val="mo"/>
          <w:rFonts w:ascii="MathJax_Main" w:hAnsi="MathJax_Main"/>
          <w:color w:val="333333"/>
          <w:sz w:val="17"/>
          <w:szCs w:val="17"/>
          <w:bdr w:val="none" w:sz="0" w:space="0" w:color="auto" w:frame="1"/>
        </w:rPr>
        <w:t>.</w:t>
      </w:r>
    </w:p>
    <w:p w14:paraId="6ADD9A9C" w14:textId="77777777" w:rsidR="002775E7" w:rsidRDefault="002775E7" w:rsidP="00CF24F6">
      <w:pPr>
        <w:numPr>
          <w:ilvl w:val="1"/>
          <w:numId w:val="276"/>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Compute the sum of the squared errors</w:t>
      </w:r>
      <w:r>
        <w:rPr>
          <w:rStyle w:val="apple-converted-space"/>
          <w:rFonts w:ascii="Calibri" w:hAnsi="Calibri"/>
          <w:color w:val="333333"/>
          <w:sz w:val="20"/>
          <w:szCs w:val="20"/>
        </w:rPr>
        <w:t> </w:t>
      </w:r>
      <w:r>
        <w:rPr>
          <w:rStyle w:val="mi"/>
          <w:rFonts w:ascii="MathJax_Math" w:hAnsi="MathJax_Math"/>
          <w:i/>
          <w:iCs/>
          <w:color w:val="333333"/>
          <w:sz w:val="17"/>
          <w:szCs w:val="17"/>
          <w:bdr w:val="none" w:sz="0" w:space="0" w:color="auto" w:frame="1"/>
        </w:rPr>
        <w:t>SSE</w:t>
      </w:r>
      <w:r>
        <w:rPr>
          <w:rStyle w:val="apple-converted-space"/>
          <w:rFonts w:ascii="Calibri" w:hAnsi="Calibri"/>
          <w:color w:val="333333"/>
          <w:sz w:val="20"/>
          <w:szCs w:val="20"/>
        </w:rPr>
        <w:t> </w:t>
      </w:r>
      <w:r>
        <w:rPr>
          <w:rFonts w:ascii="Calibri" w:hAnsi="Calibri"/>
          <w:color w:val="333333"/>
          <w:sz w:val="20"/>
          <w:szCs w:val="20"/>
        </w:rPr>
        <w:t>using the formula</w:t>
      </w:r>
      <w:r>
        <w:rPr>
          <w:rStyle w:val="apple-converted-space"/>
          <w:rFonts w:ascii="Calibri" w:hAnsi="Calibri"/>
          <w:color w:val="333333"/>
          <w:sz w:val="20"/>
          <w:szCs w:val="20"/>
        </w:rPr>
        <w:t> </w:t>
      </w:r>
      <w:r>
        <w:rPr>
          <w:rStyle w:val="mi"/>
          <w:rFonts w:ascii="MathJax_Math" w:hAnsi="MathJax_Math"/>
          <w:i/>
          <w:iCs/>
          <w:color w:val="333333"/>
          <w:sz w:val="17"/>
          <w:szCs w:val="17"/>
          <w:bdr w:val="none" w:sz="0" w:space="0" w:color="auto" w:frame="1"/>
        </w:rPr>
        <w:t>SSE</w:t>
      </w:r>
      <w:r>
        <w:rPr>
          <w:rStyle w:val="mo"/>
          <w:rFonts w:ascii="MathJax_Main" w:hAnsi="MathJax_Main"/>
          <w:color w:val="333333"/>
          <w:sz w:val="17"/>
          <w:szCs w:val="17"/>
          <w:bdr w:val="none" w:sz="0" w:space="0" w:color="auto" w:frame="1"/>
        </w:rPr>
        <w:t>=</w:t>
      </w:r>
      <w:r>
        <w:rPr>
          <w:rStyle w:val="mi"/>
          <w:rFonts w:ascii="MathJax_Math" w:hAnsi="MathJax_Math"/>
          <w:i/>
          <w:iCs/>
          <w:color w:val="333333"/>
          <w:sz w:val="17"/>
          <w:szCs w:val="17"/>
          <w:bdr w:val="none" w:sz="0" w:space="0" w:color="auto" w:frame="1"/>
        </w:rPr>
        <w:t>SS</w:t>
      </w:r>
      <w:r>
        <w:rPr>
          <w:rStyle w:val="mi"/>
          <w:rFonts w:ascii="MathJax_Math" w:hAnsi="MathJax_Math"/>
          <w:i/>
          <w:iCs/>
          <w:color w:val="333333"/>
          <w:sz w:val="12"/>
          <w:szCs w:val="12"/>
          <w:bdr w:val="none" w:sz="0" w:space="0" w:color="auto" w:frame="1"/>
        </w:rPr>
        <w:t>yy</w:t>
      </w:r>
      <w:r>
        <w:rPr>
          <w:rStyle w:val="mo"/>
          <w:rFonts w:ascii="MathJax_Main" w:hAnsi="MathJax_Main"/>
          <w:color w:val="333333"/>
          <w:sz w:val="17"/>
          <w:szCs w:val="17"/>
          <w:bdr w:val="none" w:sz="0" w:space="0" w:color="auto" w:frame="1"/>
        </w:rPr>
        <w:t>−</w:t>
      </w:r>
      <w:r>
        <w:rPr>
          <w:rStyle w:val="mi"/>
          <w:rFonts w:ascii="MathJax_Math" w:hAnsi="MathJax_Math"/>
          <w:i/>
          <w:iCs/>
          <w:color w:val="333333"/>
          <w:sz w:val="13"/>
          <w:szCs w:val="13"/>
          <w:bdr w:val="none" w:sz="0" w:space="0" w:color="auto" w:frame="1"/>
        </w:rPr>
        <w:t>β</w:t>
      </w:r>
      <w:r>
        <w:rPr>
          <w:rStyle w:val="mo"/>
          <w:rFonts w:ascii="MathJax_Main" w:hAnsi="MathJax_Main"/>
          <w:color w:val="333333"/>
          <w:sz w:val="17"/>
          <w:szCs w:val="17"/>
          <w:bdr w:val="none" w:sz="0" w:space="0" w:color="auto" w:frame="1"/>
        </w:rPr>
        <w:t>ˆ</w:t>
      </w:r>
      <w:r>
        <w:rPr>
          <w:rStyle w:val="mn"/>
          <w:rFonts w:ascii="MathJax_Main" w:hAnsi="MathJax_Main"/>
          <w:color w:val="333333"/>
          <w:sz w:val="12"/>
          <w:szCs w:val="12"/>
          <w:bdr w:val="none" w:sz="0" w:space="0" w:color="auto" w:frame="1"/>
        </w:rPr>
        <w:t>1</w:t>
      </w:r>
      <w:r>
        <w:rPr>
          <w:rStyle w:val="mi"/>
          <w:rFonts w:ascii="MathJax_Math" w:hAnsi="MathJax_Math"/>
          <w:i/>
          <w:iCs/>
          <w:color w:val="333333"/>
          <w:sz w:val="17"/>
          <w:szCs w:val="17"/>
          <w:bdr w:val="none" w:sz="0" w:space="0" w:color="auto" w:frame="1"/>
        </w:rPr>
        <w:t>SS</w:t>
      </w:r>
      <w:r>
        <w:rPr>
          <w:rStyle w:val="mi"/>
          <w:rFonts w:ascii="MathJax_Math" w:hAnsi="MathJax_Math"/>
          <w:i/>
          <w:iCs/>
          <w:color w:val="333333"/>
          <w:sz w:val="12"/>
          <w:szCs w:val="12"/>
          <w:bdr w:val="none" w:sz="0" w:space="0" w:color="auto" w:frame="1"/>
        </w:rPr>
        <w:t>xy</w:t>
      </w:r>
      <w:r>
        <w:rPr>
          <w:rStyle w:val="mo"/>
          <w:rFonts w:ascii="MathJax_Main" w:hAnsi="MathJax_Main"/>
          <w:color w:val="333333"/>
          <w:sz w:val="17"/>
          <w:szCs w:val="17"/>
          <w:bdr w:val="none" w:sz="0" w:space="0" w:color="auto" w:frame="1"/>
        </w:rPr>
        <w:t>.</w:t>
      </w:r>
    </w:p>
    <w:p w14:paraId="528143F6" w14:textId="77777777" w:rsidR="002775E7" w:rsidRDefault="002775E7" w:rsidP="00CF24F6">
      <w:pPr>
        <w:pStyle w:val="para"/>
        <w:numPr>
          <w:ilvl w:val="0"/>
          <w:numId w:val="276"/>
        </w:numPr>
        <w:shd w:val="clear" w:color="auto" w:fill="DAEEF3" w:themeFill="accent5" w:themeFillTint="33"/>
        <w:spacing w:before="0" w:beforeAutospacing="0" w:after="0" w:afterAutospacing="0" w:line="360" w:lineRule="auto"/>
        <w:textAlignment w:val="baseline"/>
        <w:rPr>
          <w:rFonts w:ascii="Calibri" w:hAnsi="Calibri"/>
          <w:color w:val="333333"/>
          <w:sz w:val="20"/>
          <w:szCs w:val="20"/>
        </w:rPr>
      </w:pPr>
      <w:r>
        <w:rPr>
          <w:rFonts w:ascii="Calibri" w:hAnsi="Calibri"/>
          <w:color w:val="333333"/>
          <w:sz w:val="20"/>
          <w:szCs w:val="20"/>
        </w:rPr>
        <w:t>Compute the least squares regression line for the data in Exercise 7 of</w:t>
      </w:r>
      <w:hyperlink r:id="rId764" w:history="1">
        <w:r>
          <w:rPr>
            <w:rStyle w:val="Hyperlink"/>
            <w:rFonts w:ascii="Calibri" w:hAnsi="Calibri"/>
            <w:color w:val="2689C6"/>
            <w:sz w:val="20"/>
            <w:szCs w:val="20"/>
            <w:bdr w:val="none" w:sz="0" w:space="0" w:color="auto" w:frame="1"/>
          </w:rPr>
          <w:t>Section 10.2 "The Linear Correlation Coefficient"</w:t>
        </w:r>
      </w:hyperlink>
      <w:r>
        <w:rPr>
          <w:rFonts w:ascii="Calibri" w:hAnsi="Calibri"/>
          <w:color w:val="333333"/>
          <w:sz w:val="20"/>
          <w:szCs w:val="20"/>
        </w:rPr>
        <w:t>.</w:t>
      </w:r>
    </w:p>
    <w:p w14:paraId="441926C8" w14:textId="77777777" w:rsidR="002775E7" w:rsidRDefault="002775E7" w:rsidP="00CF24F6">
      <w:pPr>
        <w:pStyle w:val="para"/>
        <w:numPr>
          <w:ilvl w:val="0"/>
          <w:numId w:val="276"/>
        </w:numPr>
        <w:shd w:val="clear" w:color="auto" w:fill="DAEEF3" w:themeFill="accent5" w:themeFillTint="33"/>
        <w:spacing w:before="0" w:beforeAutospacing="0" w:after="0" w:afterAutospacing="0" w:line="360" w:lineRule="auto"/>
        <w:textAlignment w:val="baseline"/>
        <w:rPr>
          <w:rFonts w:ascii="Calibri" w:hAnsi="Calibri"/>
          <w:color w:val="333333"/>
          <w:sz w:val="20"/>
          <w:szCs w:val="20"/>
        </w:rPr>
      </w:pPr>
      <w:r>
        <w:rPr>
          <w:rFonts w:ascii="Calibri" w:hAnsi="Calibri"/>
          <w:color w:val="333333"/>
          <w:sz w:val="20"/>
          <w:szCs w:val="20"/>
        </w:rPr>
        <w:t>Compute the least squares regression line for the data in Exercise 8 of</w:t>
      </w:r>
      <w:hyperlink r:id="rId765" w:history="1">
        <w:r>
          <w:rPr>
            <w:rStyle w:val="Hyperlink"/>
            <w:rFonts w:ascii="Calibri" w:hAnsi="Calibri"/>
            <w:color w:val="2689C6"/>
            <w:sz w:val="20"/>
            <w:szCs w:val="20"/>
            <w:bdr w:val="none" w:sz="0" w:space="0" w:color="auto" w:frame="1"/>
          </w:rPr>
          <w:t>Section 10.2 "The Linear Correlation Coefficient"</w:t>
        </w:r>
      </w:hyperlink>
      <w:r>
        <w:rPr>
          <w:rFonts w:ascii="Calibri" w:hAnsi="Calibri"/>
          <w:color w:val="333333"/>
          <w:sz w:val="20"/>
          <w:szCs w:val="20"/>
        </w:rPr>
        <w:t>.</w:t>
      </w:r>
    </w:p>
    <w:p w14:paraId="13F1AE83" w14:textId="77777777" w:rsidR="002775E7" w:rsidRDefault="002775E7" w:rsidP="00CF24F6">
      <w:pPr>
        <w:pStyle w:val="para"/>
        <w:numPr>
          <w:ilvl w:val="0"/>
          <w:numId w:val="276"/>
        </w:numPr>
        <w:shd w:val="clear" w:color="auto" w:fill="DAEEF3" w:themeFill="accent5" w:themeFillTint="33"/>
        <w:spacing w:before="0" w:beforeAutospacing="0" w:after="0" w:afterAutospacing="0" w:line="360" w:lineRule="auto"/>
        <w:textAlignment w:val="baseline"/>
        <w:rPr>
          <w:rFonts w:ascii="Calibri" w:hAnsi="Calibri"/>
          <w:color w:val="333333"/>
          <w:sz w:val="20"/>
          <w:szCs w:val="20"/>
        </w:rPr>
      </w:pPr>
      <w:r>
        <w:rPr>
          <w:rFonts w:ascii="Calibri" w:hAnsi="Calibri"/>
          <w:color w:val="333333"/>
          <w:sz w:val="20"/>
          <w:szCs w:val="20"/>
        </w:rPr>
        <w:t>For the data in Exercise 9 of</w:t>
      </w:r>
      <w:r>
        <w:rPr>
          <w:rStyle w:val="apple-converted-space"/>
          <w:rFonts w:ascii="Calibri" w:hAnsi="Calibri"/>
          <w:color w:val="333333"/>
          <w:sz w:val="20"/>
          <w:szCs w:val="20"/>
        </w:rPr>
        <w:t> </w:t>
      </w:r>
      <w:hyperlink r:id="rId766" w:history="1">
        <w:r>
          <w:rPr>
            <w:rStyle w:val="Hyperlink"/>
            <w:rFonts w:ascii="Calibri" w:hAnsi="Calibri"/>
            <w:color w:val="2689C6"/>
            <w:sz w:val="20"/>
            <w:szCs w:val="20"/>
            <w:bdr w:val="none" w:sz="0" w:space="0" w:color="auto" w:frame="1"/>
          </w:rPr>
          <w:t>Section 10.2 "The Linear Correlation Coefficient"</w:t>
        </w:r>
      </w:hyperlink>
    </w:p>
    <w:p w14:paraId="39C081A0" w14:textId="77777777" w:rsidR="002775E7" w:rsidRDefault="002775E7" w:rsidP="00CF24F6">
      <w:pPr>
        <w:numPr>
          <w:ilvl w:val="1"/>
          <w:numId w:val="276"/>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Compute the least squares regression line.</w:t>
      </w:r>
    </w:p>
    <w:p w14:paraId="2939AD25" w14:textId="77777777" w:rsidR="002775E7" w:rsidRDefault="002775E7" w:rsidP="00CF24F6">
      <w:pPr>
        <w:numPr>
          <w:ilvl w:val="1"/>
          <w:numId w:val="276"/>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Can you compute the sum of the squared errors</w:t>
      </w:r>
      <w:r>
        <w:rPr>
          <w:rStyle w:val="apple-converted-space"/>
          <w:rFonts w:ascii="Calibri" w:hAnsi="Calibri"/>
          <w:color w:val="333333"/>
          <w:sz w:val="20"/>
          <w:szCs w:val="20"/>
        </w:rPr>
        <w:t> </w:t>
      </w:r>
      <w:r>
        <w:rPr>
          <w:rStyle w:val="mi"/>
          <w:rFonts w:ascii="MathJax_Math" w:hAnsi="MathJax_Math"/>
          <w:i/>
          <w:iCs/>
          <w:color w:val="333333"/>
          <w:sz w:val="17"/>
          <w:szCs w:val="17"/>
          <w:bdr w:val="none" w:sz="0" w:space="0" w:color="auto" w:frame="1"/>
        </w:rPr>
        <w:t>SSE</w:t>
      </w:r>
      <w:r>
        <w:rPr>
          <w:rStyle w:val="apple-converted-space"/>
          <w:rFonts w:ascii="Calibri" w:hAnsi="Calibri"/>
          <w:color w:val="333333"/>
          <w:sz w:val="20"/>
          <w:szCs w:val="20"/>
        </w:rPr>
        <w:t> </w:t>
      </w:r>
      <w:r>
        <w:rPr>
          <w:rFonts w:ascii="Calibri" w:hAnsi="Calibri"/>
          <w:color w:val="333333"/>
          <w:sz w:val="20"/>
          <w:szCs w:val="20"/>
        </w:rPr>
        <w:t>using the definition</w:t>
      </w:r>
      <w:r>
        <w:rPr>
          <w:rStyle w:val="mi"/>
          <w:rFonts w:ascii="MathJax_Main" w:hAnsi="MathJax_Main"/>
          <w:color w:val="333333"/>
          <w:sz w:val="17"/>
          <w:szCs w:val="17"/>
          <w:bdr w:val="none" w:sz="0" w:space="0" w:color="auto" w:frame="1"/>
        </w:rPr>
        <w:t>Σ</w:t>
      </w:r>
      <w:r>
        <w:rPr>
          <w:rStyle w:val="mo"/>
          <w:rFonts w:ascii="MathJax_Main" w:hAnsi="MathJax_Main"/>
          <w:color w:val="333333"/>
          <w:sz w:val="17"/>
          <w:szCs w:val="17"/>
          <w:bdr w:val="none" w:sz="0" w:space="0" w:color="auto" w:frame="1"/>
        </w:rPr>
        <w:t>(</w:t>
      </w:r>
      <w:r>
        <w:rPr>
          <w:rStyle w:val="mi"/>
          <w:rFonts w:ascii="MathJax_Math" w:hAnsi="MathJax_Math"/>
          <w:i/>
          <w:iCs/>
          <w:color w:val="333333"/>
          <w:sz w:val="17"/>
          <w:szCs w:val="17"/>
          <w:bdr w:val="none" w:sz="0" w:space="0" w:color="auto" w:frame="1"/>
        </w:rPr>
        <w:t>y</w:t>
      </w:r>
      <w:r>
        <w:rPr>
          <w:rStyle w:val="mo"/>
          <w:rFonts w:ascii="MathJax_Main" w:hAnsi="MathJax_Main"/>
          <w:color w:val="333333"/>
          <w:sz w:val="17"/>
          <w:szCs w:val="17"/>
          <w:bdr w:val="none" w:sz="0" w:space="0" w:color="auto" w:frame="1"/>
        </w:rPr>
        <w:t>−</w:t>
      </w:r>
      <w:r>
        <w:rPr>
          <w:rStyle w:val="mi"/>
          <w:rFonts w:ascii="MathJax_Math" w:hAnsi="MathJax_Math"/>
          <w:i/>
          <w:iCs/>
          <w:color w:val="333333"/>
          <w:sz w:val="17"/>
          <w:szCs w:val="17"/>
          <w:bdr w:val="none" w:sz="0" w:space="0" w:color="auto" w:frame="1"/>
        </w:rPr>
        <w:t>y</w:t>
      </w:r>
      <w:r>
        <w:rPr>
          <w:rStyle w:val="mo"/>
          <w:rFonts w:ascii="MathJax_Main" w:hAnsi="MathJax_Main"/>
          <w:color w:val="333333"/>
          <w:sz w:val="17"/>
          <w:szCs w:val="17"/>
          <w:bdr w:val="none" w:sz="0" w:space="0" w:color="auto" w:frame="1"/>
        </w:rPr>
        <w:t>ˆ)</w:t>
      </w:r>
      <w:r>
        <w:rPr>
          <w:rStyle w:val="mn"/>
          <w:rFonts w:ascii="MathJax_Main" w:hAnsi="MathJax_Main"/>
          <w:color w:val="333333"/>
          <w:sz w:val="12"/>
          <w:szCs w:val="12"/>
          <w:bdr w:val="none" w:sz="0" w:space="0" w:color="auto" w:frame="1"/>
        </w:rPr>
        <w:t>2</w:t>
      </w:r>
      <w:r>
        <w:rPr>
          <w:rFonts w:ascii="Calibri" w:hAnsi="Calibri"/>
          <w:color w:val="333333"/>
          <w:sz w:val="20"/>
          <w:szCs w:val="20"/>
        </w:rPr>
        <w:t>? Explain.</w:t>
      </w:r>
    </w:p>
    <w:p w14:paraId="24B42C00" w14:textId="77777777" w:rsidR="002775E7" w:rsidRDefault="002775E7" w:rsidP="00CF24F6">
      <w:pPr>
        <w:numPr>
          <w:ilvl w:val="1"/>
          <w:numId w:val="276"/>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Compute the sum of the squared errors</w:t>
      </w:r>
      <w:r>
        <w:rPr>
          <w:rStyle w:val="apple-converted-space"/>
          <w:rFonts w:ascii="Calibri" w:hAnsi="Calibri"/>
          <w:color w:val="333333"/>
          <w:sz w:val="20"/>
          <w:szCs w:val="20"/>
        </w:rPr>
        <w:t> </w:t>
      </w:r>
      <w:r>
        <w:rPr>
          <w:rStyle w:val="mi"/>
          <w:rFonts w:ascii="MathJax_Math" w:hAnsi="MathJax_Math"/>
          <w:i/>
          <w:iCs/>
          <w:color w:val="333333"/>
          <w:sz w:val="17"/>
          <w:szCs w:val="17"/>
          <w:bdr w:val="none" w:sz="0" w:space="0" w:color="auto" w:frame="1"/>
        </w:rPr>
        <w:t>SSE</w:t>
      </w:r>
      <w:r>
        <w:rPr>
          <w:rStyle w:val="apple-converted-space"/>
          <w:rFonts w:ascii="Calibri" w:hAnsi="Calibri"/>
          <w:color w:val="333333"/>
          <w:sz w:val="20"/>
          <w:szCs w:val="20"/>
        </w:rPr>
        <w:t> </w:t>
      </w:r>
      <w:r>
        <w:rPr>
          <w:rFonts w:ascii="Calibri" w:hAnsi="Calibri"/>
          <w:color w:val="333333"/>
          <w:sz w:val="20"/>
          <w:szCs w:val="20"/>
        </w:rPr>
        <w:t>using the formula</w:t>
      </w:r>
      <w:r>
        <w:rPr>
          <w:rStyle w:val="apple-converted-space"/>
          <w:rFonts w:ascii="Calibri" w:hAnsi="Calibri"/>
          <w:color w:val="333333"/>
          <w:sz w:val="20"/>
          <w:szCs w:val="20"/>
        </w:rPr>
        <w:t> </w:t>
      </w:r>
      <w:r>
        <w:rPr>
          <w:rStyle w:val="mi"/>
          <w:rFonts w:ascii="MathJax_Math" w:hAnsi="MathJax_Math"/>
          <w:i/>
          <w:iCs/>
          <w:color w:val="333333"/>
          <w:sz w:val="17"/>
          <w:szCs w:val="17"/>
          <w:bdr w:val="none" w:sz="0" w:space="0" w:color="auto" w:frame="1"/>
        </w:rPr>
        <w:t>SSE</w:t>
      </w:r>
      <w:r>
        <w:rPr>
          <w:rStyle w:val="mo"/>
          <w:rFonts w:ascii="MathJax_Main" w:hAnsi="MathJax_Main"/>
          <w:color w:val="333333"/>
          <w:sz w:val="17"/>
          <w:szCs w:val="17"/>
          <w:bdr w:val="none" w:sz="0" w:space="0" w:color="auto" w:frame="1"/>
        </w:rPr>
        <w:t>=</w:t>
      </w:r>
      <w:r>
        <w:rPr>
          <w:rStyle w:val="mi"/>
          <w:rFonts w:ascii="MathJax_Math" w:hAnsi="MathJax_Math"/>
          <w:i/>
          <w:iCs/>
          <w:color w:val="333333"/>
          <w:sz w:val="17"/>
          <w:szCs w:val="17"/>
          <w:bdr w:val="none" w:sz="0" w:space="0" w:color="auto" w:frame="1"/>
        </w:rPr>
        <w:t>SS</w:t>
      </w:r>
      <w:r>
        <w:rPr>
          <w:rStyle w:val="mi"/>
          <w:rFonts w:ascii="MathJax_Math" w:hAnsi="MathJax_Math"/>
          <w:i/>
          <w:iCs/>
          <w:color w:val="333333"/>
          <w:sz w:val="12"/>
          <w:szCs w:val="12"/>
          <w:bdr w:val="none" w:sz="0" w:space="0" w:color="auto" w:frame="1"/>
        </w:rPr>
        <w:t>yy</w:t>
      </w:r>
      <w:r>
        <w:rPr>
          <w:rStyle w:val="mo"/>
          <w:rFonts w:ascii="MathJax_Main" w:hAnsi="MathJax_Main"/>
          <w:color w:val="333333"/>
          <w:sz w:val="17"/>
          <w:szCs w:val="17"/>
          <w:bdr w:val="none" w:sz="0" w:space="0" w:color="auto" w:frame="1"/>
        </w:rPr>
        <w:t>−</w:t>
      </w:r>
      <w:r>
        <w:rPr>
          <w:rStyle w:val="mi"/>
          <w:rFonts w:ascii="MathJax_Math" w:hAnsi="MathJax_Math"/>
          <w:i/>
          <w:iCs/>
          <w:color w:val="333333"/>
          <w:sz w:val="13"/>
          <w:szCs w:val="13"/>
          <w:bdr w:val="none" w:sz="0" w:space="0" w:color="auto" w:frame="1"/>
        </w:rPr>
        <w:t>β</w:t>
      </w:r>
      <w:r>
        <w:rPr>
          <w:rStyle w:val="mo"/>
          <w:rFonts w:ascii="MathJax_Main" w:hAnsi="MathJax_Main"/>
          <w:color w:val="333333"/>
          <w:sz w:val="17"/>
          <w:szCs w:val="17"/>
          <w:bdr w:val="none" w:sz="0" w:space="0" w:color="auto" w:frame="1"/>
        </w:rPr>
        <w:t>ˆ</w:t>
      </w:r>
      <w:r>
        <w:rPr>
          <w:rStyle w:val="mn"/>
          <w:rFonts w:ascii="MathJax_Main" w:hAnsi="MathJax_Main"/>
          <w:color w:val="333333"/>
          <w:sz w:val="12"/>
          <w:szCs w:val="12"/>
          <w:bdr w:val="none" w:sz="0" w:space="0" w:color="auto" w:frame="1"/>
        </w:rPr>
        <w:t>1</w:t>
      </w:r>
      <w:r>
        <w:rPr>
          <w:rStyle w:val="mi"/>
          <w:rFonts w:ascii="MathJax_Math" w:hAnsi="MathJax_Math"/>
          <w:i/>
          <w:iCs/>
          <w:color w:val="333333"/>
          <w:sz w:val="17"/>
          <w:szCs w:val="17"/>
          <w:bdr w:val="none" w:sz="0" w:space="0" w:color="auto" w:frame="1"/>
        </w:rPr>
        <w:t>SS</w:t>
      </w:r>
      <w:r>
        <w:rPr>
          <w:rStyle w:val="mi"/>
          <w:rFonts w:ascii="MathJax_Math" w:hAnsi="MathJax_Math"/>
          <w:i/>
          <w:iCs/>
          <w:color w:val="333333"/>
          <w:sz w:val="12"/>
          <w:szCs w:val="12"/>
          <w:bdr w:val="none" w:sz="0" w:space="0" w:color="auto" w:frame="1"/>
        </w:rPr>
        <w:t>xy</w:t>
      </w:r>
      <w:r>
        <w:rPr>
          <w:rStyle w:val="mo"/>
          <w:rFonts w:ascii="MathJax_Main" w:hAnsi="MathJax_Main"/>
          <w:color w:val="333333"/>
          <w:sz w:val="17"/>
          <w:szCs w:val="17"/>
          <w:bdr w:val="none" w:sz="0" w:space="0" w:color="auto" w:frame="1"/>
        </w:rPr>
        <w:t>.</w:t>
      </w:r>
    </w:p>
    <w:p w14:paraId="2F08C163" w14:textId="77777777" w:rsidR="002775E7" w:rsidRDefault="002775E7" w:rsidP="00CF24F6">
      <w:pPr>
        <w:pStyle w:val="para"/>
        <w:numPr>
          <w:ilvl w:val="0"/>
          <w:numId w:val="276"/>
        </w:numPr>
        <w:shd w:val="clear" w:color="auto" w:fill="DAEEF3" w:themeFill="accent5" w:themeFillTint="33"/>
        <w:spacing w:before="0" w:beforeAutospacing="0" w:after="0" w:afterAutospacing="0" w:line="360" w:lineRule="auto"/>
        <w:textAlignment w:val="baseline"/>
        <w:rPr>
          <w:rFonts w:ascii="Calibri" w:hAnsi="Calibri"/>
          <w:color w:val="333333"/>
          <w:sz w:val="20"/>
          <w:szCs w:val="20"/>
        </w:rPr>
      </w:pPr>
      <w:r>
        <w:rPr>
          <w:rFonts w:ascii="Calibri" w:hAnsi="Calibri"/>
          <w:color w:val="333333"/>
          <w:sz w:val="20"/>
          <w:szCs w:val="20"/>
        </w:rPr>
        <w:t>For the data in Exercise 10 of</w:t>
      </w:r>
      <w:r>
        <w:rPr>
          <w:rStyle w:val="apple-converted-space"/>
          <w:rFonts w:ascii="Calibri" w:hAnsi="Calibri"/>
          <w:color w:val="333333"/>
          <w:sz w:val="20"/>
          <w:szCs w:val="20"/>
        </w:rPr>
        <w:t> </w:t>
      </w:r>
      <w:hyperlink r:id="rId767" w:history="1">
        <w:r>
          <w:rPr>
            <w:rStyle w:val="Hyperlink"/>
            <w:rFonts w:ascii="Calibri" w:hAnsi="Calibri"/>
            <w:color w:val="2689C6"/>
            <w:sz w:val="20"/>
            <w:szCs w:val="20"/>
            <w:bdr w:val="none" w:sz="0" w:space="0" w:color="auto" w:frame="1"/>
          </w:rPr>
          <w:t>Section 10.2 "The Linear Correlation Coefficient"</w:t>
        </w:r>
      </w:hyperlink>
    </w:p>
    <w:p w14:paraId="7DEFAE14" w14:textId="77777777" w:rsidR="002775E7" w:rsidRDefault="002775E7" w:rsidP="00CF24F6">
      <w:pPr>
        <w:numPr>
          <w:ilvl w:val="1"/>
          <w:numId w:val="276"/>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Compute the least squares regression line.</w:t>
      </w:r>
    </w:p>
    <w:p w14:paraId="6EF64187" w14:textId="77777777" w:rsidR="002775E7" w:rsidRDefault="002775E7" w:rsidP="00CF24F6">
      <w:pPr>
        <w:numPr>
          <w:ilvl w:val="1"/>
          <w:numId w:val="276"/>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Can you compute the sum of the squared errors</w:t>
      </w:r>
      <w:r>
        <w:rPr>
          <w:rStyle w:val="apple-converted-space"/>
          <w:rFonts w:ascii="Calibri" w:hAnsi="Calibri"/>
          <w:color w:val="333333"/>
          <w:sz w:val="20"/>
          <w:szCs w:val="20"/>
        </w:rPr>
        <w:t> </w:t>
      </w:r>
      <w:r>
        <w:rPr>
          <w:rStyle w:val="mi"/>
          <w:rFonts w:ascii="MathJax_Math" w:hAnsi="MathJax_Math"/>
          <w:i/>
          <w:iCs/>
          <w:color w:val="333333"/>
          <w:sz w:val="17"/>
          <w:szCs w:val="17"/>
          <w:bdr w:val="none" w:sz="0" w:space="0" w:color="auto" w:frame="1"/>
        </w:rPr>
        <w:t>SSE</w:t>
      </w:r>
      <w:r>
        <w:rPr>
          <w:rStyle w:val="apple-converted-space"/>
          <w:rFonts w:ascii="Calibri" w:hAnsi="Calibri"/>
          <w:color w:val="333333"/>
          <w:sz w:val="20"/>
          <w:szCs w:val="20"/>
        </w:rPr>
        <w:t> </w:t>
      </w:r>
      <w:r>
        <w:rPr>
          <w:rFonts w:ascii="Calibri" w:hAnsi="Calibri"/>
          <w:color w:val="333333"/>
          <w:sz w:val="20"/>
          <w:szCs w:val="20"/>
        </w:rPr>
        <w:t xml:space="preserve">using the definition </w:t>
      </w:r>
      <w:r>
        <w:rPr>
          <w:rStyle w:val="mi"/>
          <w:rFonts w:ascii="MathJax_Main" w:hAnsi="MathJax_Main"/>
          <w:color w:val="333333"/>
          <w:sz w:val="17"/>
          <w:szCs w:val="17"/>
          <w:bdr w:val="none" w:sz="0" w:space="0" w:color="auto" w:frame="1"/>
        </w:rPr>
        <w:t>Σ</w:t>
      </w:r>
      <w:r>
        <w:rPr>
          <w:rStyle w:val="mo"/>
          <w:rFonts w:ascii="MathJax_Main" w:hAnsi="MathJax_Main"/>
          <w:color w:val="333333"/>
          <w:sz w:val="17"/>
          <w:szCs w:val="17"/>
          <w:bdr w:val="none" w:sz="0" w:space="0" w:color="auto" w:frame="1"/>
        </w:rPr>
        <w:t>(</w:t>
      </w:r>
      <w:r>
        <w:rPr>
          <w:rStyle w:val="mi"/>
          <w:rFonts w:ascii="MathJax_Math" w:hAnsi="MathJax_Math"/>
          <w:i/>
          <w:iCs/>
          <w:color w:val="333333"/>
          <w:sz w:val="17"/>
          <w:szCs w:val="17"/>
          <w:bdr w:val="none" w:sz="0" w:space="0" w:color="auto" w:frame="1"/>
        </w:rPr>
        <w:t>y</w:t>
      </w:r>
      <w:r>
        <w:rPr>
          <w:rStyle w:val="mo"/>
          <w:rFonts w:ascii="MathJax_Main" w:hAnsi="MathJax_Main"/>
          <w:color w:val="333333"/>
          <w:sz w:val="17"/>
          <w:szCs w:val="17"/>
          <w:bdr w:val="none" w:sz="0" w:space="0" w:color="auto" w:frame="1"/>
        </w:rPr>
        <w:t>−</w:t>
      </w:r>
      <w:r>
        <w:rPr>
          <w:rStyle w:val="mi"/>
          <w:rFonts w:ascii="MathJax_Math" w:hAnsi="MathJax_Math"/>
          <w:i/>
          <w:iCs/>
          <w:color w:val="333333"/>
          <w:sz w:val="17"/>
          <w:szCs w:val="17"/>
          <w:bdr w:val="none" w:sz="0" w:space="0" w:color="auto" w:frame="1"/>
        </w:rPr>
        <w:t>y</w:t>
      </w:r>
      <w:r>
        <w:rPr>
          <w:rStyle w:val="mo"/>
          <w:rFonts w:ascii="MathJax_Main" w:hAnsi="MathJax_Main"/>
          <w:color w:val="333333"/>
          <w:sz w:val="17"/>
          <w:szCs w:val="17"/>
          <w:bdr w:val="none" w:sz="0" w:space="0" w:color="auto" w:frame="1"/>
        </w:rPr>
        <w:t>ˆ)</w:t>
      </w:r>
      <w:r>
        <w:rPr>
          <w:rStyle w:val="mn"/>
          <w:rFonts w:ascii="MathJax_Main" w:hAnsi="MathJax_Main"/>
          <w:color w:val="333333"/>
          <w:sz w:val="12"/>
          <w:szCs w:val="12"/>
          <w:bdr w:val="none" w:sz="0" w:space="0" w:color="auto" w:frame="1"/>
        </w:rPr>
        <w:t>2</w:t>
      </w:r>
      <w:r>
        <w:rPr>
          <w:rFonts w:ascii="Calibri" w:hAnsi="Calibri"/>
          <w:color w:val="333333"/>
          <w:sz w:val="20"/>
          <w:szCs w:val="20"/>
        </w:rPr>
        <w:t>? Explain.</w:t>
      </w:r>
    </w:p>
    <w:p w14:paraId="783CD971" w14:textId="77777777" w:rsidR="002775E7" w:rsidRPr="00D943E0" w:rsidRDefault="002775E7" w:rsidP="00CF24F6">
      <w:pPr>
        <w:numPr>
          <w:ilvl w:val="1"/>
          <w:numId w:val="276"/>
        </w:numPr>
        <w:shd w:val="clear" w:color="auto" w:fill="DAEEF3" w:themeFill="accent5" w:themeFillTint="33"/>
        <w:spacing w:after="0" w:line="360" w:lineRule="auto"/>
        <w:textAlignment w:val="baseline"/>
        <w:rPr>
          <w:rStyle w:val="mo"/>
          <w:rFonts w:ascii="Calibri" w:hAnsi="Calibri"/>
          <w:color w:val="333333"/>
          <w:sz w:val="20"/>
          <w:szCs w:val="20"/>
        </w:rPr>
      </w:pPr>
      <w:r>
        <w:rPr>
          <w:rFonts w:ascii="Calibri" w:hAnsi="Calibri"/>
          <w:color w:val="333333"/>
          <w:sz w:val="20"/>
          <w:szCs w:val="20"/>
        </w:rPr>
        <w:t>Compute the sum of the squared errors</w:t>
      </w:r>
      <w:r>
        <w:rPr>
          <w:rStyle w:val="apple-converted-space"/>
          <w:rFonts w:ascii="Calibri" w:hAnsi="Calibri"/>
          <w:color w:val="333333"/>
          <w:sz w:val="20"/>
          <w:szCs w:val="20"/>
        </w:rPr>
        <w:t> </w:t>
      </w:r>
      <w:r>
        <w:rPr>
          <w:rStyle w:val="mi"/>
          <w:rFonts w:ascii="MathJax_Math" w:hAnsi="MathJax_Math"/>
          <w:i/>
          <w:iCs/>
          <w:color w:val="333333"/>
          <w:sz w:val="17"/>
          <w:szCs w:val="17"/>
          <w:bdr w:val="none" w:sz="0" w:space="0" w:color="auto" w:frame="1"/>
        </w:rPr>
        <w:t>SSE</w:t>
      </w:r>
      <w:r>
        <w:rPr>
          <w:rStyle w:val="apple-converted-space"/>
          <w:rFonts w:ascii="Calibri" w:hAnsi="Calibri"/>
          <w:color w:val="333333"/>
          <w:sz w:val="20"/>
          <w:szCs w:val="20"/>
        </w:rPr>
        <w:t> </w:t>
      </w:r>
      <w:r>
        <w:rPr>
          <w:rFonts w:ascii="Calibri" w:hAnsi="Calibri"/>
          <w:color w:val="333333"/>
          <w:sz w:val="20"/>
          <w:szCs w:val="20"/>
        </w:rPr>
        <w:t>using the formula</w:t>
      </w:r>
      <w:r>
        <w:rPr>
          <w:rStyle w:val="apple-converted-space"/>
          <w:rFonts w:ascii="Calibri" w:hAnsi="Calibri"/>
          <w:color w:val="333333"/>
          <w:sz w:val="20"/>
          <w:szCs w:val="20"/>
        </w:rPr>
        <w:t> </w:t>
      </w:r>
      <w:r>
        <w:rPr>
          <w:rStyle w:val="mi"/>
          <w:rFonts w:ascii="MathJax_Math" w:hAnsi="MathJax_Math"/>
          <w:i/>
          <w:iCs/>
          <w:color w:val="333333"/>
          <w:sz w:val="17"/>
          <w:szCs w:val="17"/>
          <w:bdr w:val="none" w:sz="0" w:space="0" w:color="auto" w:frame="1"/>
        </w:rPr>
        <w:t>SSE</w:t>
      </w:r>
      <w:r>
        <w:rPr>
          <w:rStyle w:val="mo"/>
          <w:rFonts w:ascii="MathJax_Main" w:hAnsi="MathJax_Main"/>
          <w:color w:val="333333"/>
          <w:sz w:val="17"/>
          <w:szCs w:val="17"/>
          <w:bdr w:val="none" w:sz="0" w:space="0" w:color="auto" w:frame="1"/>
        </w:rPr>
        <w:t>=</w:t>
      </w:r>
      <w:r>
        <w:rPr>
          <w:rStyle w:val="mi"/>
          <w:rFonts w:ascii="MathJax_Math" w:hAnsi="MathJax_Math"/>
          <w:i/>
          <w:iCs/>
          <w:color w:val="333333"/>
          <w:sz w:val="17"/>
          <w:szCs w:val="17"/>
          <w:bdr w:val="none" w:sz="0" w:space="0" w:color="auto" w:frame="1"/>
        </w:rPr>
        <w:t>SS</w:t>
      </w:r>
      <w:r>
        <w:rPr>
          <w:rStyle w:val="mi"/>
          <w:rFonts w:ascii="MathJax_Math" w:hAnsi="MathJax_Math"/>
          <w:i/>
          <w:iCs/>
          <w:color w:val="333333"/>
          <w:sz w:val="12"/>
          <w:szCs w:val="12"/>
          <w:bdr w:val="none" w:sz="0" w:space="0" w:color="auto" w:frame="1"/>
        </w:rPr>
        <w:t>yy</w:t>
      </w:r>
      <w:r>
        <w:rPr>
          <w:rStyle w:val="mo"/>
          <w:rFonts w:ascii="MathJax_Main" w:hAnsi="MathJax_Main"/>
          <w:color w:val="333333"/>
          <w:sz w:val="17"/>
          <w:szCs w:val="17"/>
          <w:bdr w:val="none" w:sz="0" w:space="0" w:color="auto" w:frame="1"/>
        </w:rPr>
        <w:t>−</w:t>
      </w:r>
      <w:r>
        <w:rPr>
          <w:rStyle w:val="mi"/>
          <w:rFonts w:ascii="MathJax_Math" w:hAnsi="MathJax_Math"/>
          <w:i/>
          <w:iCs/>
          <w:color w:val="333333"/>
          <w:sz w:val="13"/>
          <w:szCs w:val="13"/>
          <w:bdr w:val="none" w:sz="0" w:space="0" w:color="auto" w:frame="1"/>
        </w:rPr>
        <w:t>β</w:t>
      </w:r>
      <w:r>
        <w:rPr>
          <w:rStyle w:val="mo"/>
          <w:rFonts w:ascii="MathJax_Main" w:hAnsi="MathJax_Main"/>
          <w:color w:val="333333"/>
          <w:sz w:val="17"/>
          <w:szCs w:val="17"/>
          <w:bdr w:val="none" w:sz="0" w:space="0" w:color="auto" w:frame="1"/>
        </w:rPr>
        <w:t>ˆ</w:t>
      </w:r>
      <w:r>
        <w:rPr>
          <w:rStyle w:val="mn"/>
          <w:rFonts w:ascii="MathJax_Main" w:hAnsi="MathJax_Main"/>
          <w:color w:val="333333"/>
          <w:sz w:val="12"/>
          <w:szCs w:val="12"/>
          <w:bdr w:val="none" w:sz="0" w:space="0" w:color="auto" w:frame="1"/>
        </w:rPr>
        <w:t>1</w:t>
      </w:r>
      <w:r>
        <w:rPr>
          <w:rStyle w:val="mi"/>
          <w:rFonts w:ascii="MathJax_Math" w:hAnsi="MathJax_Math"/>
          <w:i/>
          <w:iCs/>
          <w:color w:val="333333"/>
          <w:sz w:val="17"/>
          <w:szCs w:val="17"/>
          <w:bdr w:val="none" w:sz="0" w:space="0" w:color="auto" w:frame="1"/>
        </w:rPr>
        <w:t>SS</w:t>
      </w:r>
      <w:r>
        <w:rPr>
          <w:rStyle w:val="mi"/>
          <w:rFonts w:ascii="MathJax_Math" w:hAnsi="MathJax_Math"/>
          <w:i/>
          <w:iCs/>
          <w:color w:val="333333"/>
          <w:sz w:val="12"/>
          <w:szCs w:val="12"/>
          <w:bdr w:val="none" w:sz="0" w:space="0" w:color="auto" w:frame="1"/>
        </w:rPr>
        <w:t>xy</w:t>
      </w:r>
      <w:r>
        <w:rPr>
          <w:rStyle w:val="mo"/>
          <w:rFonts w:ascii="MathJax_Main" w:hAnsi="MathJax_Main"/>
          <w:color w:val="333333"/>
          <w:sz w:val="17"/>
          <w:szCs w:val="17"/>
          <w:bdr w:val="none" w:sz="0" w:space="0" w:color="auto" w:frame="1"/>
        </w:rPr>
        <w:t>.</w:t>
      </w:r>
    </w:p>
    <w:p w14:paraId="516EB890" w14:textId="77777777" w:rsidR="00D943E0" w:rsidRDefault="00D943E0" w:rsidP="00D943E0">
      <w:pPr>
        <w:shd w:val="clear" w:color="auto" w:fill="DAEEF3" w:themeFill="accent5" w:themeFillTint="33"/>
        <w:spacing w:after="0" w:line="360" w:lineRule="auto"/>
        <w:ind w:left="720"/>
        <w:textAlignment w:val="baseline"/>
        <w:rPr>
          <w:rFonts w:ascii="Calibri" w:hAnsi="Calibri"/>
          <w:color w:val="333333"/>
          <w:sz w:val="20"/>
          <w:szCs w:val="20"/>
        </w:rPr>
      </w:pPr>
    </w:p>
    <w:p w14:paraId="1FAB578A" w14:textId="77777777" w:rsidR="00D943E0" w:rsidRDefault="00D943E0" w:rsidP="00D943E0">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3"/>
          <w:szCs w:val="23"/>
        </w:rPr>
      </w:pPr>
      <w:r>
        <w:rPr>
          <w:rFonts w:ascii="Calibri" w:hAnsi="Calibri"/>
          <w:caps/>
          <w:color w:val="FFFFFF"/>
          <w:spacing w:val="30"/>
          <w:sz w:val="23"/>
          <w:szCs w:val="23"/>
        </w:rPr>
        <w:t>APPLICATIONS</w:t>
      </w:r>
    </w:p>
    <w:p w14:paraId="0B49F9D7" w14:textId="77777777" w:rsidR="00D943E0" w:rsidRDefault="00D943E0" w:rsidP="00CF24F6">
      <w:pPr>
        <w:pStyle w:val="para"/>
        <w:numPr>
          <w:ilvl w:val="0"/>
          <w:numId w:val="277"/>
        </w:numPr>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r>
        <w:rPr>
          <w:rFonts w:ascii="Calibri" w:hAnsi="Calibri"/>
          <w:color w:val="333333"/>
          <w:sz w:val="20"/>
          <w:szCs w:val="20"/>
        </w:rPr>
        <w:t>For the data in Exercise 11 of</w:t>
      </w:r>
      <w:r>
        <w:rPr>
          <w:rStyle w:val="apple-converted-space"/>
          <w:rFonts w:ascii="Calibri" w:hAnsi="Calibri"/>
          <w:color w:val="333333"/>
          <w:sz w:val="20"/>
          <w:szCs w:val="20"/>
        </w:rPr>
        <w:t> </w:t>
      </w:r>
      <w:hyperlink r:id="rId768" w:history="1">
        <w:r>
          <w:rPr>
            <w:rStyle w:val="Hyperlink"/>
            <w:rFonts w:ascii="Calibri" w:hAnsi="Calibri"/>
            <w:color w:val="2689C6"/>
            <w:sz w:val="20"/>
            <w:szCs w:val="20"/>
            <w:bdr w:val="none" w:sz="0" w:space="0" w:color="auto" w:frame="1"/>
          </w:rPr>
          <w:t>Section 10.2 "The Linear Correlation Coefficient"</w:t>
        </w:r>
      </w:hyperlink>
    </w:p>
    <w:p w14:paraId="30026321" w14:textId="77777777" w:rsidR="00D943E0" w:rsidRDefault="00D943E0" w:rsidP="00CF24F6">
      <w:pPr>
        <w:numPr>
          <w:ilvl w:val="1"/>
          <w:numId w:val="277"/>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Compute the least squares regression line.</w:t>
      </w:r>
    </w:p>
    <w:p w14:paraId="66A1C167" w14:textId="77777777" w:rsidR="00D943E0" w:rsidRDefault="00D943E0" w:rsidP="00CF24F6">
      <w:pPr>
        <w:numPr>
          <w:ilvl w:val="1"/>
          <w:numId w:val="277"/>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On average, how many new words does a child from 13 to 18 months old learn each month? Explain.</w:t>
      </w:r>
    </w:p>
    <w:p w14:paraId="66857325" w14:textId="77777777" w:rsidR="00D943E0" w:rsidRDefault="00D943E0" w:rsidP="00CF24F6">
      <w:pPr>
        <w:numPr>
          <w:ilvl w:val="1"/>
          <w:numId w:val="277"/>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Estimate the average vocabulary of all 16-month-old children.</w:t>
      </w:r>
    </w:p>
    <w:p w14:paraId="289F2D68" w14:textId="77777777" w:rsidR="00D943E0" w:rsidRDefault="00D943E0" w:rsidP="00CF24F6">
      <w:pPr>
        <w:pStyle w:val="para"/>
        <w:numPr>
          <w:ilvl w:val="0"/>
          <w:numId w:val="277"/>
        </w:numPr>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r>
        <w:rPr>
          <w:rFonts w:ascii="Calibri" w:hAnsi="Calibri"/>
          <w:color w:val="333333"/>
          <w:sz w:val="20"/>
          <w:szCs w:val="20"/>
        </w:rPr>
        <w:t>For the data in Exercise 12 of</w:t>
      </w:r>
      <w:r>
        <w:rPr>
          <w:rStyle w:val="apple-converted-space"/>
          <w:rFonts w:ascii="Calibri" w:hAnsi="Calibri"/>
          <w:color w:val="333333"/>
          <w:sz w:val="20"/>
          <w:szCs w:val="20"/>
        </w:rPr>
        <w:t> </w:t>
      </w:r>
      <w:hyperlink r:id="rId769" w:history="1">
        <w:r>
          <w:rPr>
            <w:rStyle w:val="Hyperlink"/>
            <w:rFonts w:ascii="Calibri" w:hAnsi="Calibri"/>
            <w:color w:val="2689C6"/>
            <w:sz w:val="20"/>
            <w:szCs w:val="20"/>
            <w:bdr w:val="none" w:sz="0" w:space="0" w:color="auto" w:frame="1"/>
          </w:rPr>
          <w:t>Section 10.2 "The Linear Correlation Coefficient"</w:t>
        </w:r>
      </w:hyperlink>
    </w:p>
    <w:p w14:paraId="7D9DB5E3" w14:textId="77777777" w:rsidR="00D943E0" w:rsidRDefault="00D943E0" w:rsidP="00CF24F6">
      <w:pPr>
        <w:numPr>
          <w:ilvl w:val="1"/>
          <w:numId w:val="277"/>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Compute the least squares regression line.</w:t>
      </w:r>
    </w:p>
    <w:p w14:paraId="2657ADC4" w14:textId="77777777" w:rsidR="00D943E0" w:rsidRDefault="00D943E0" w:rsidP="00CF24F6">
      <w:pPr>
        <w:numPr>
          <w:ilvl w:val="1"/>
          <w:numId w:val="277"/>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On average, how many additional feet are added to the braking distance for each additional 100 pounds of weight? Explain.</w:t>
      </w:r>
    </w:p>
    <w:p w14:paraId="0CB20C0D" w14:textId="77777777" w:rsidR="00D943E0" w:rsidRDefault="00D943E0" w:rsidP="00CF24F6">
      <w:pPr>
        <w:numPr>
          <w:ilvl w:val="1"/>
          <w:numId w:val="277"/>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Estimate the average braking distance of all cars weighing 3,000 pounds.</w:t>
      </w:r>
    </w:p>
    <w:p w14:paraId="25850C04" w14:textId="77777777" w:rsidR="00D943E0" w:rsidRDefault="00D943E0" w:rsidP="00CF24F6">
      <w:pPr>
        <w:pStyle w:val="para"/>
        <w:numPr>
          <w:ilvl w:val="0"/>
          <w:numId w:val="277"/>
        </w:numPr>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r>
        <w:rPr>
          <w:rFonts w:ascii="Calibri" w:hAnsi="Calibri"/>
          <w:color w:val="333333"/>
          <w:sz w:val="20"/>
          <w:szCs w:val="20"/>
        </w:rPr>
        <w:t>For the data in Exercise 13 of</w:t>
      </w:r>
      <w:r>
        <w:rPr>
          <w:rStyle w:val="apple-converted-space"/>
          <w:rFonts w:ascii="Calibri" w:hAnsi="Calibri"/>
          <w:color w:val="333333"/>
          <w:sz w:val="20"/>
          <w:szCs w:val="20"/>
        </w:rPr>
        <w:t> </w:t>
      </w:r>
      <w:hyperlink r:id="rId770" w:history="1">
        <w:r>
          <w:rPr>
            <w:rStyle w:val="Hyperlink"/>
            <w:rFonts w:ascii="Calibri" w:hAnsi="Calibri"/>
            <w:color w:val="2689C6"/>
            <w:sz w:val="20"/>
            <w:szCs w:val="20"/>
            <w:bdr w:val="none" w:sz="0" w:space="0" w:color="auto" w:frame="1"/>
          </w:rPr>
          <w:t>Section 10.2 "The Linear Correlation Coefficient"</w:t>
        </w:r>
      </w:hyperlink>
    </w:p>
    <w:p w14:paraId="7C2ABF41" w14:textId="77777777" w:rsidR="00D943E0" w:rsidRDefault="00D943E0" w:rsidP="00CF24F6">
      <w:pPr>
        <w:numPr>
          <w:ilvl w:val="1"/>
          <w:numId w:val="277"/>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Compute the least squares regression line.</w:t>
      </w:r>
    </w:p>
    <w:p w14:paraId="0EF81D99" w14:textId="77777777" w:rsidR="00D943E0" w:rsidRDefault="00D943E0" w:rsidP="00CF24F6">
      <w:pPr>
        <w:numPr>
          <w:ilvl w:val="1"/>
          <w:numId w:val="277"/>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Estimate the average resting heart rate of all 40-year-old men.</w:t>
      </w:r>
    </w:p>
    <w:p w14:paraId="5F942928" w14:textId="77777777" w:rsidR="00D943E0" w:rsidRDefault="00D943E0" w:rsidP="00CF24F6">
      <w:pPr>
        <w:numPr>
          <w:ilvl w:val="1"/>
          <w:numId w:val="277"/>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Estimate the average resting heart rate of all newborn baby boys. Comment on the validity of the estimate.</w:t>
      </w:r>
    </w:p>
    <w:p w14:paraId="51FBD4AC" w14:textId="77777777" w:rsidR="00D943E0" w:rsidRDefault="00D943E0" w:rsidP="00CF24F6">
      <w:pPr>
        <w:pStyle w:val="para"/>
        <w:numPr>
          <w:ilvl w:val="0"/>
          <w:numId w:val="277"/>
        </w:numPr>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r>
        <w:rPr>
          <w:rFonts w:ascii="Calibri" w:hAnsi="Calibri"/>
          <w:color w:val="333333"/>
          <w:sz w:val="20"/>
          <w:szCs w:val="20"/>
        </w:rPr>
        <w:t>For the data in Exercise 14 of</w:t>
      </w:r>
      <w:r>
        <w:rPr>
          <w:rStyle w:val="apple-converted-space"/>
          <w:rFonts w:ascii="Calibri" w:hAnsi="Calibri"/>
          <w:color w:val="333333"/>
          <w:sz w:val="20"/>
          <w:szCs w:val="20"/>
        </w:rPr>
        <w:t> </w:t>
      </w:r>
      <w:hyperlink r:id="rId771" w:history="1">
        <w:r>
          <w:rPr>
            <w:rStyle w:val="Hyperlink"/>
            <w:rFonts w:ascii="Calibri" w:hAnsi="Calibri"/>
            <w:color w:val="2689C6"/>
            <w:sz w:val="20"/>
            <w:szCs w:val="20"/>
            <w:bdr w:val="none" w:sz="0" w:space="0" w:color="auto" w:frame="1"/>
          </w:rPr>
          <w:t>Section 10.2 "The Linear Correlation Coefficient"</w:t>
        </w:r>
      </w:hyperlink>
    </w:p>
    <w:p w14:paraId="451AAEF7" w14:textId="77777777" w:rsidR="00D943E0" w:rsidRDefault="00D943E0" w:rsidP="00CF24F6">
      <w:pPr>
        <w:numPr>
          <w:ilvl w:val="1"/>
          <w:numId w:val="277"/>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Compute the least squares regression line.</w:t>
      </w:r>
    </w:p>
    <w:p w14:paraId="2BB70376" w14:textId="77777777" w:rsidR="00D943E0" w:rsidRDefault="00D943E0" w:rsidP="00CF24F6">
      <w:pPr>
        <w:numPr>
          <w:ilvl w:val="1"/>
          <w:numId w:val="277"/>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Estimate the average wave height when the wind is blowing at 10 miles per hour.</w:t>
      </w:r>
    </w:p>
    <w:p w14:paraId="270C9585" w14:textId="77777777" w:rsidR="00D943E0" w:rsidRDefault="00D943E0" w:rsidP="00CF24F6">
      <w:pPr>
        <w:numPr>
          <w:ilvl w:val="1"/>
          <w:numId w:val="277"/>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Estimate the average wave height when there is no wind blowing. Comment on the validity of the estimate.</w:t>
      </w:r>
    </w:p>
    <w:p w14:paraId="28D0C604" w14:textId="77777777" w:rsidR="00D943E0" w:rsidRDefault="00D943E0" w:rsidP="00CF24F6">
      <w:pPr>
        <w:pStyle w:val="para"/>
        <w:numPr>
          <w:ilvl w:val="0"/>
          <w:numId w:val="277"/>
        </w:numPr>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r>
        <w:rPr>
          <w:rFonts w:ascii="Calibri" w:hAnsi="Calibri"/>
          <w:color w:val="333333"/>
          <w:sz w:val="20"/>
          <w:szCs w:val="20"/>
        </w:rPr>
        <w:t>For the data in Exercise 15 of</w:t>
      </w:r>
      <w:r>
        <w:rPr>
          <w:rStyle w:val="apple-converted-space"/>
          <w:rFonts w:ascii="Calibri" w:hAnsi="Calibri"/>
          <w:color w:val="333333"/>
          <w:sz w:val="20"/>
          <w:szCs w:val="20"/>
        </w:rPr>
        <w:t> </w:t>
      </w:r>
      <w:hyperlink r:id="rId772" w:history="1">
        <w:r>
          <w:rPr>
            <w:rStyle w:val="Hyperlink"/>
            <w:rFonts w:ascii="Calibri" w:hAnsi="Calibri"/>
            <w:color w:val="2689C6"/>
            <w:sz w:val="20"/>
            <w:szCs w:val="20"/>
            <w:bdr w:val="none" w:sz="0" w:space="0" w:color="auto" w:frame="1"/>
          </w:rPr>
          <w:t>Section 10.2 "The Linear Correlation Coefficient"</w:t>
        </w:r>
      </w:hyperlink>
    </w:p>
    <w:p w14:paraId="6C4951DB" w14:textId="77777777" w:rsidR="00D943E0" w:rsidRDefault="00D943E0" w:rsidP="00CF24F6">
      <w:pPr>
        <w:numPr>
          <w:ilvl w:val="1"/>
          <w:numId w:val="277"/>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Compute the least squares regression line.</w:t>
      </w:r>
    </w:p>
    <w:p w14:paraId="53D6268F" w14:textId="77777777" w:rsidR="00D943E0" w:rsidRDefault="00D943E0" w:rsidP="00CF24F6">
      <w:pPr>
        <w:numPr>
          <w:ilvl w:val="1"/>
          <w:numId w:val="277"/>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On average, for each additional thousand dollars spent on advertising, how does revenue change? Explain.</w:t>
      </w:r>
    </w:p>
    <w:p w14:paraId="59921A48" w14:textId="77777777" w:rsidR="00D943E0" w:rsidRDefault="00D943E0" w:rsidP="00CF24F6">
      <w:pPr>
        <w:numPr>
          <w:ilvl w:val="1"/>
          <w:numId w:val="277"/>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Estimate the revenue if $2,500 is spent on advertising next year.</w:t>
      </w:r>
    </w:p>
    <w:p w14:paraId="5507304B" w14:textId="77777777" w:rsidR="00D943E0" w:rsidRDefault="00D943E0" w:rsidP="00CF24F6">
      <w:pPr>
        <w:pStyle w:val="para"/>
        <w:numPr>
          <w:ilvl w:val="0"/>
          <w:numId w:val="277"/>
        </w:numPr>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r>
        <w:rPr>
          <w:rFonts w:ascii="Calibri" w:hAnsi="Calibri"/>
          <w:color w:val="333333"/>
          <w:sz w:val="20"/>
          <w:szCs w:val="20"/>
        </w:rPr>
        <w:t>For the data in Exercise 16 of</w:t>
      </w:r>
      <w:r>
        <w:rPr>
          <w:rStyle w:val="apple-converted-space"/>
          <w:rFonts w:ascii="Calibri" w:hAnsi="Calibri"/>
          <w:color w:val="333333"/>
          <w:sz w:val="20"/>
          <w:szCs w:val="20"/>
        </w:rPr>
        <w:t> </w:t>
      </w:r>
      <w:hyperlink r:id="rId773" w:history="1">
        <w:r>
          <w:rPr>
            <w:rStyle w:val="Hyperlink"/>
            <w:rFonts w:ascii="Calibri" w:hAnsi="Calibri"/>
            <w:color w:val="2689C6"/>
            <w:sz w:val="20"/>
            <w:szCs w:val="20"/>
            <w:bdr w:val="none" w:sz="0" w:space="0" w:color="auto" w:frame="1"/>
          </w:rPr>
          <w:t>Section 10.2 "The Linear Correlation Coefficient"</w:t>
        </w:r>
      </w:hyperlink>
    </w:p>
    <w:p w14:paraId="0FD49BEB" w14:textId="77777777" w:rsidR="00D943E0" w:rsidRDefault="00D943E0" w:rsidP="00CF24F6">
      <w:pPr>
        <w:numPr>
          <w:ilvl w:val="1"/>
          <w:numId w:val="277"/>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Compute the least squares regression line.</w:t>
      </w:r>
    </w:p>
    <w:p w14:paraId="6A6E44B6" w14:textId="77777777" w:rsidR="00D943E0" w:rsidRDefault="00D943E0" w:rsidP="00CF24F6">
      <w:pPr>
        <w:numPr>
          <w:ilvl w:val="1"/>
          <w:numId w:val="277"/>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On average, for each additional inch of height of two-year-old girl, what is the change in the adult height? Explain.</w:t>
      </w:r>
    </w:p>
    <w:p w14:paraId="234ED8C1" w14:textId="77777777" w:rsidR="00D943E0" w:rsidRDefault="00D943E0" w:rsidP="00CF24F6">
      <w:pPr>
        <w:numPr>
          <w:ilvl w:val="1"/>
          <w:numId w:val="277"/>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Predict the adult height of a two-year-old girl who is 33 inches tall.</w:t>
      </w:r>
    </w:p>
    <w:p w14:paraId="22DE2767" w14:textId="77777777" w:rsidR="00D943E0" w:rsidRDefault="00D943E0" w:rsidP="00CF24F6">
      <w:pPr>
        <w:pStyle w:val="para"/>
        <w:numPr>
          <w:ilvl w:val="0"/>
          <w:numId w:val="277"/>
        </w:numPr>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r>
        <w:rPr>
          <w:rFonts w:ascii="Calibri" w:hAnsi="Calibri"/>
          <w:color w:val="333333"/>
          <w:sz w:val="20"/>
          <w:szCs w:val="20"/>
        </w:rPr>
        <w:t>For the data in Exercise 17 of</w:t>
      </w:r>
      <w:r>
        <w:rPr>
          <w:rStyle w:val="apple-converted-space"/>
          <w:rFonts w:ascii="Calibri" w:hAnsi="Calibri"/>
          <w:color w:val="333333"/>
          <w:sz w:val="20"/>
          <w:szCs w:val="20"/>
        </w:rPr>
        <w:t> </w:t>
      </w:r>
      <w:hyperlink r:id="rId774" w:history="1">
        <w:r>
          <w:rPr>
            <w:rStyle w:val="Hyperlink"/>
            <w:rFonts w:ascii="Calibri" w:hAnsi="Calibri"/>
            <w:color w:val="2689C6"/>
            <w:sz w:val="20"/>
            <w:szCs w:val="20"/>
            <w:bdr w:val="none" w:sz="0" w:space="0" w:color="auto" w:frame="1"/>
          </w:rPr>
          <w:t>Section 10.2 "The Linear Correlation Coefficient"</w:t>
        </w:r>
      </w:hyperlink>
    </w:p>
    <w:p w14:paraId="3F9A523D" w14:textId="77777777" w:rsidR="00D943E0" w:rsidRDefault="00D943E0" w:rsidP="00CF24F6">
      <w:pPr>
        <w:numPr>
          <w:ilvl w:val="1"/>
          <w:numId w:val="277"/>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Compute the least squares regression line.</w:t>
      </w:r>
    </w:p>
    <w:p w14:paraId="1E51D45D" w14:textId="77777777" w:rsidR="00D943E0" w:rsidRDefault="00D943E0" w:rsidP="00CF24F6">
      <w:pPr>
        <w:numPr>
          <w:ilvl w:val="1"/>
          <w:numId w:val="277"/>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lastRenderedPageBreak/>
        <w:t>Compute</w:t>
      </w:r>
      <w:r>
        <w:rPr>
          <w:rStyle w:val="apple-converted-space"/>
          <w:rFonts w:ascii="Calibri" w:hAnsi="Calibri"/>
          <w:color w:val="333333"/>
          <w:sz w:val="20"/>
          <w:szCs w:val="20"/>
        </w:rPr>
        <w:t> </w:t>
      </w:r>
      <w:r>
        <w:rPr>
          <w:rStyle w:val="mi"/>
          <w:rFonts w:ascii="MathJax_Math" w:hAnsi="MathJax_Math"/>
          <w:i/>
          <w:iCs/>
          <w:color w:val="333333"/>
          <w:sz w:val="17"/>
          <w:szCs w:val="17"/>
          <w:bdr w:val="none" w:sz="0" w:space="0" w:color="auto" w:frame="1"/>
        </w:rPr>
        <w:t>SSE</w:t>
      </w:r>
      <w:r>
        <w:rPr>
          <w:rStyle w:val="apple-converted-space"/>
          <w:rFonts w:ascii="Calibri" w:hAnsi="Calibri"/>
          <w:color w:val="333333"/>
          <w:sz w:val="20"/>
          <w:szCs w:val="20"/>
        </w:rPr>
        <w:t> </w:t>
      </w:r>
      <w:r>
        <w:rPr>
          <w:rFonts w:ascii="Calibri" w:hAnsi="Calibri"/>
          <w:color w:val="333333"/>
          <w:sz w:val="20"/>
          <w:szCs w:val="20"/>
        </w:rPr>
        <w:t>using the formula</w:t>
      </w:r>
      <w:r>
        <w:rPr>
          <w:rStyle w:val="apple-converted-space"/>
          <w:rFonts w:ascii="Calibri" w:hAnsi="Calibri"/>
          <w:color w:val="333333"/>
          <w:sz w:val="20"/>
          <w:szCs w:val="20"/>
        </w:rPr>
        <w:t> </w:t>
      </w:r>
      <w:r>
        <w:rPr>
          <w:rStyle w:val="mi"/>
          <w:rFonts w:ascii="MathJax_Math" w:hAnsi="MathJax_Math"/>
          <w:i/>
          <w:iCs/>
          <w:color w:val="333333"/>
          <w:sz w:val="17"/>
          <w:szCs w:val="17"/>
          <w:bdr w:val="none" w:sz="0" w:space="0" w:color="auto" w:frame="1"/>
        </w:rPr>
        <w:t>SSE</w:t>
      </w:r>
      <w:r>
        <w:rPr>
          <w:rStyle w:val="mo"/>
          <w:rFonts w:ascii="MathJax_Main" w:hAnsi="MathJax_Main"/>
          <w:color w:val="333333"/>
          <w:sz w:val="17"/>
          <w:szCs w:val="17"/>
          <w:bdr w:val="none" w:sz="0" w:space="0" w:color="auto" w:frame="1"/>
        </w:rPr>
        <w:t>=</w:t>
      </w:r>
      <w:r>
        <w:rPr>
          <w:rStyle w:val="mi"/>
          <w:rFonts w:ascii="MathJax_Math" w:hAnsi="MathJax_Math"/>
          <w:i/>
          <w:iCs/>
          <w:color w:val="333333"/>
          <w:sz w:val="17"/>
          <w:szCs w:val="17"/>
          <w:bdr w:val="none" w:sz="0" w:space="0" w:color="auto" w:frame="1"/>
        </w:rPr>
        <w:t>SS</w:t>
      </w:r>
      <w:r>
        <w:rPr>
          <w:rStyle w:val="mi"/>
          <w:rFonts w:ascii="MathJax_Math" w:hAnsi="MathJax_Math"/>
          <w:i/>
          <w:iCs/>
          <w:color w:val="333333"/>
          <w:sz w:val="12"/>
          <w:szCs w:val="12"/>
          <w:bdr w:val="none" w:sz="0" w:space="0" w:color="auto" w:frame="1"/>
        </w:rPr>
        <w:t>yy</w:t>
      </w:r>
      <w:r>
        <w:rPr>
          <w:rStyle w:val="mo"/>
          <w:rFonts w:ascii="MathJax_Main" w:hAnsi="MathJax_Main"/>
          <w:color w:val="333333"/>
          <w:sz w:val="17"/>
          <w:szCs w:val="17"/>
          <w:bdr w:val="none" w:sz="0" w:space="0" w:color="auto" w:frame="1"/>
        </w:rPr>
        <w:t>−</w:t>
      </w:r>
      <w:r>
        <w:rPr>
          <w:rStyle w:val="mi"/>
          <w:rFonts w:ascii="MathJax_Math" w:hAnsi="MathJax_Math"/>
          <w:i/>
          <w:iCs/>
          <w:color w:val="333333"/>
          <w:sz w:val="13"/>
          <w:szCs w:val="13"/>
          <w:bdr w:val="none" w:sz="0" w:space="0" w:color="auto" w:frame="1"/>
        </w:rPr>
        <w:t>β</w:t>
      </w:r>
      <w:r>
        <w:rPr>
          <w:rStyle w:val="mo"/>
          <w:rFonts w:ascii="MathJax_Main" w:hAnsi="MathJax_Main"/>
          <w:color w:val="333333"/>
          <w:sz w:val="17"/>
          <w:szCs w:val="17"/>
          <w:bdr w:val="none" w:sz="0" w:space="0" w:color="auto" w:frame="1"/>
        </w:rPr>
        <w:t>ˆ</w:t>
      </w:r>
      <w:r>
        <w:rPr>
          <w:rStyle w:val="mn"/>
          <w:rFonts w:ascii="MathJax_Main" w:hAnsi="MathJax_Main"/>
          <w:color w:val="333333"/>
          <w:sz w:val="12"/>
          <w:szCs w:val="12"/>
          <w:bdr w:val="none" w:sz="0" w:space="0" w:color="auto" w:frame="1"/>
        </w:rPr>
        <w:t>1</w:t>
      </w:r>
      <w:r>
        <w:rPr>
          <w:rStyle w:val="mi"/>
          <w:rFonts w:ascii="MathJax_Math" w:hAnsi="MathJax_Math"/>
          <w:i/>
          <w:iCs/>
          <w:color w:val="333333"/>
          <w:sz w:val="17"/>
          <w:szCs w:val="17"/>
          <w:bdr w:val="none" w:sz="0" w:space="0" w:color="auto" w:frame="1"/>
        </w:rPr>
        <w:t>SS</w:t>
      </w:r>
      <w:r>
        <w:rPr>
          <w:rStyle w:val="mi"/>
          <w:rFonts w:ascii="MathJax_Math" w:hAnsi="MathJax_Math"/>
          <w:i/>
          <w:iCs/>
          <w:color w:val="333333"/>
          <w:sz w:val="12"/>
          <w:szCs w:val="12"/>
          <w:bdr w:val="none" w:sz="0" w:space="0" w:color="auto" w:frame="1"/>
        </w:rPr>
        <w:t>xy</w:t>
      </w:r>
      <w:r>
        <w:rPr>
          <w:rStyle w:val="mo"/>
          <w:rFonts w:ascii="MathJax_Main" w:hAnsi="MathJax_Main"/>
          <w:color w:val="333333"/>
          <w:sz w:val="17"/>
          <w:szCs w:val="17"/>
          <w:bdr w:val="none" w:sz="0" w:space="0" w:color="auto" w:frame="1"/>
        </w:rPr>
        <w:t>.</w:t>
      </w:r>
    </w:p>
    <w:p w14:paraId="444CC455" w14:textId="77777777" w:rsidR="00D943E0" w:rsidRPr="00D943E0" w:rsidRDefault="00D943E0" w:rsidP="00CF24F6">
      <w:pPr>
        <w:pStyle w:val="ListParagraph"/>
        <w:numPr>
          <w:ilvl w:val="1"/>
          <w:numId w:val="277"/>
        </w:numPr>
        <w:shd w:val="clear" w:color="auto" w:fill="DAEEF3" w:themeFill="accent5" w:themeFillTint="33"/>
        <w:spacing w:after="0" w:line="360" w:lineRule="auto"/>
        <w:textAlignment w:val="baseline"/>
        <w:rPr>
          <w:rFonts w:ascii="Calibri" w:hAnsi="Calibri"/>
          <w:color w:val="333333"/>
          <w:sz w:val="20"/>
          <w:szCs w:val="20"/>
        </w:rPr>
      </w:pPr>
      <w:r w:rsidRPr="00D943E0">
        <w:rPr>
          <w:rFonts w:ascii="Calibri" w:hAnsi="Calibri"/>
          <w:color w:val="333333"/>
          <w:sz w:val="20"/>
          <w:szCs w:val="20"/>
        </w:rPr>
        <w:t>Estimate the average final exam score of all students whose course average just before the exam is 85.</w:t>
      </w:r>
    </w:p>
    <w:p w14:paraId="5014D4D5" w14:textId="77777777" w:rsidR="00D943E0" w:rsidRDefault="00D943E0" w:rsidP="00CF24F6">
      <w:pPr>
        <w:pStyle w:val="para"/>
        <w:numPr>
          <w:ilvl w:val="0"/>
          <w:numId w:val="277"/>
        </w:numPr>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r>
        <w:rPr>
          <w:rFonts w:ascii="Calibri" w:hAnsi="Calibri"/>
          <w:color w:val="333333"/>
          <w:sz w:val="20"/>
          <w:szCs w:val="20"/>
        </w:rPr>
        <w:t>For the data in Exercise 18 of</w:t>
      </w:r>
      <w:r>
        <w:rPr>
          <w:rStyle w:val="apple-converted-space"/>
          <w:rFonts w:ascii="Calibri" w:hAnsi="Calibri"/>
          <w:color w:val="333333"/>
          <w:sz w:val="20"/>
          <w:szCs w:val="20"/>
        </w:rPr>
        <w:t> </w:t>
      </w:r>
      <w:hyperlink r:id="rId775" w:history="1">
        <w:r>
          <w:rPr>
            <w:rStyle w:val="Hyperlink"/>
            <w:rFonts w:ascii="Calibri" w:hAnsi="Calibri"/>
            <w:color w:val="2689C6"/>
            <w:sz w:val="20"/>
            <w:szCs w:val="20"/>
            <w:bdr w:val="none" w:sz="0" w:space="0" w:color="auto" w:frame="1"/>
          </w:rPr>
          <w:t>Section 10.2 "The Linear Correlation Coefficient"</w:t>
        </w:r>
      </w:hyperlink>
    </w:p>
    <w:p w14:paraId="4A35D50E" w14:textId="77777777" w:rsidR="00D943E0" w:rsidRDefault="00D943E0" w:rsidP="00CF24F6">
      <w:pPr>
        <w:numPr>
          <w:ilvl w:val="1"/>
          <w:numId w:val="277"/>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Compute the least squares regression line.</w:t>
      </w:r>
    </w:p>
    <w:p w14:paraId="0E3B6696" w14:textId="77777777" w:rsidR="00D943E0" w:rsidRDefault="00D943E0" w:rsidP="00CF24F6">
      <w:pPr>
        <w:numPr>
          <w:ilvl w:val="1"/>
          <w:numId w:val="277"/>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Compute</w:t>
      </w:r>
      <w:r>
        <w:rPr>
          <w:rStyle w:val="apple-converted-space"/>
          <w:rFonts w:ascii="Calibri" w:hAnsi="Calibri"/>
          <w:color w:val="333333"/>
          <w:sz w:val="20"/>
          <w:szCs w:val="20"/>
        </w:rPr>
        <w:t> </w:t>
      </w:r>
      <w:r>
        <w:rPr>
          <w:rStyle w:val="mi"/>
          <w:rFonts w:ascii="MathJax_Math" w:hAnsi="MathJax_Math"/>
          <w:i/>
          <w:iCs/>
          <w:color w:val="333333"/>
          <w:sz w:val="17"/>
          <w:szCs w:val="17"/>
          <w:bdr w:val="none" w:sz="0" w:space="0" w:color="auto" w:frame="1"/>
        </w:rPr>
        <w:t>SSE</w:t>
      </w:r>
      <w:r>
        <w:rPr>
          <w:rStyle w:val="apple-converted-space"/>
          <w:rFonts w:ascii="Calibri" w:hAnsi="Calibri"/>
          <w:color w:val="333333"/>
          <w:sz w:val="20"/>
          <w:szCs w:val="20"/>
        </w:rPr>
        <w:t> </w:t>
      </w:r>
      <w:r>
        <w:rPr>
          <w:rFonts w:ascii="Calibri" w:hAnsi="Calibri"/>
          <w:color w:val="333333"/>
          <w:sz w:val="20"/>
          <w:szCs w:val="20"/>
        </w:rPr>
        <w:t>using the formula</w:t>
      </w:r>
      <w:r>
        <w:rPr>
          <w:rStyle w:val="apple-converted-space"/>
          <w:rFonts w:ascii="Calibri" w:hAnsi="Calibri"/>
          <w:color w:val="333333"/>
          <w:sz w:val="20"/>
          <w:szCs w:val="20"/>
        </w:rPr>
        <w:t> </w:t>
      </w:r>
      <w:r>
        <w:rPr>
          <w:rStyle w:val="mi"/>
          <w:rFonts w:ascii="MathJax_Math" w:hAnsi="MathJax_Math"/>
          <w:i/>
          <w:iCs/>
          <w:color w:val="333333"/>
          <w:sz w:val="17"/>
          <w:szCs w:val="17"/>
          <w:bdr w:val="none" w:sz="0" w:space="0" w:color="auto" w:frame="1"/>
        </w:rPr>
        <w:t>SSE</w:t>
      </w:r>
      <w:r>
        <w:rPr>
          <w:rStyle w:val="mo"/>
          <w:rFonts w:ascii="MathJax_Main" w:hAnsi="MathJax_Main"/>
          <w:color w:val="333333"/>
          <w:sz w:val="17"/>
          <w:szCs w:val="17"/>
          <w:bdr w:val="none" w:sz="0" w:space="0" w:color="auto" w:frame="1"/>
        </w:rPr>
        <w:t>=</w:t>
      </w:r>
      <w:r>
        <w:rPr>
          <w:rStyle w:val="mi"/>
          <w:rFonts w:ascii="MathJax_Math" w:hAnsi="MathJax_Math"/>
          <w:i/>
          <w:iCs/>
          <w:color w:val="333333"/>
          <w:sz w:val="17"/>
          <w:szCs w:val="17"/>
          <w:bdr w:val="none" w:sz="0" w:space="0" w:color="auto" w:frame="1"/>
        </w:rPr>
        <w:t>SS</w:t>
      </w:r>
      <w:r>
        <w:rPr>
          <w:rStyle w:val="mi"/>
          <w:rFonts w:ascii="MathJax_Math" w:hAnsi="MathJax_Math"/>
          <w:i/>
          <w:iCs/>
          <w:color w:val="333333"/>
          <w:sz w:val="12"/>
          <w:szCs w:val="12"/>
          <w:bdr w:val="none" w:sz="0" w:space="0" w:color="auto" w:frame="1"/>
        </w:rPr>
        <w:t>yy</w:t>
      </w:r>
      <w:r>
        <w:rPr>
          <w:rStyle w:val="mo"/>
          <w:rFonts w:ascii="MathJax_Main" w:hAnsi="MathJax_Main"/>
          <w:color w:val="333333"/>
          <w:sz w:val="17"/>
          <w:szCs w:val="17"/>
          <w:bdr w:val="none" w:sz="0" w:space="0" w:color="auto" w:frame="1"/>
        </w:rPr>
        <w:t>−</w:t>
      </w:r>
      <w:r>
        <w:rPr>
          <w:rStyle w:val="mi"/>
          <w:rFonts w:ascii="MathJax_Math" w:hAnsi="MathJax_Math"/>
          <w:i/>
          <w:iCs/>
          <w:color w:val="333333"/>
          <w:sz w:val="13"/>
          <w:szCs w:val="13"/>
          <w:bdr w:val="none" w:sz="0" w:space="0" w:color="auto" w:frame="1"/>
        </w:rPr>
        <w:t>β</w:t>
      </w:r>
      <w:r>
        <w:rPr>
          <w:rStyle w:val="mo"/>
          <w:rFonts w:ascii="MathJax_Main" w:hAnsi="MathJax_Main"/>
          <w:color w:val="333333"/>
          <w:sz w:val="17"/>
          <w:szCs w:val="17"/>
          <w:bdr w:val="none" w:sz="0" w:space="0" w:color="auto" w:frame="1"/>
        </w:rPr>
        <w:t>ˆ</w:t>
      </w:r>
      <w:r>
        <w:rPr>
          <w:rStyle w:val="mn"/>
          <w:rFonts w:ascii="MathJax_Main" w:hAnsi="MathJax_Main"/>
          <w:color w:val="333333"/>
          <w:sz w:val="12"/>
          <w:szCs w:val="12"/>
          <w:bdr w:val="none" w:sz="0" w:space="0" w:color="auto" w:frame="1"/>
        </w:rPr>
        <w:t>1</w:t>
      </w:r>
      <w:r>
        <w:rPr>
          <w:rStyle w:val="mi"/>
          <w:rFonts w:ascii="MathJax_Math" w:hAnsi="MathJax_Math"/>
          <w:i/>
          <w:iCs/>
          <w:color w:val="333333"/>
          <w:sz w:val="17"/>
          <w:szCs w:val="17"/>
          <w:bdr w:val="none" w:sz="0" w:space="0" w:color="auto" w:frame="1"/>
        </w:rPr>
        <w:t>SS</w:t>
      </w:r>
      <w:r>
        <w:rPr>
          <w:rStyle w:val="mi"/>
          <w:rFonts w:ascii="MathJax_Math" w:hAnsi="MathJax_Math"/>
          <w:i/>
          <w:iCs/>
          <w:color w:val="333333"/>
          <w:sz w:val="12"/>
          <w:szCs w:val="12"/>
          <w:bdr w:val="none" w:sz="0" w:space="0" w:color="auto" w:frame="1"/>
        </w:rPr>
        <w:t>xy</w:t>
      </w:r>
      <w:r>
        <w:rPr>
          <w:rStyle w:val="mo"/>
          <w:rFonts w:ascii="MathJax_Main" w:hAnsi="MathJax_Main"/>
          <w:color w:val="333333"/>
          <w:sz w:val="17"/>
          <w:szCs w:val="17"/>
          <w:bdr w:val="none" w:sz="0" w:space="0" w:color="auto" w:frame="1"/>
        </w:rPr>
        <w:t>.</w:t>
      </w:r>
    </w:p>
    <w:p w14:paraId="17DB3C92" w14:textId="77777777" w:rsidR="00D943E0" w:rsidRDefault="00D943E0" w:rsidP="00CF24F6">
      <w:pPr>
        <w:numPr>
          <w:ilvl w:val="1"/>
          <w:numId w:val="277"/>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Estimate the number of acres that would be harvested if 90 million acres of corn were planted.</w:t>
      </w:r>
    </w:p>
    <w:p w14:paraId="50AF69BB" w14:textId="77777777" w:rsidR="00D943E0" w:rsidRDefault="00D943E0" w:rsidP="00CF24F6">
      <w:pPr>
        <w:pStyle w:val="para"/>
        <w:numPr>
          <w:ilvl w:val="0"/>
          <w:numId w:val="277"/>
        </w:numPr>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r>
        <w:rPr>
          <w:rFonts w:ascii="Calibri" w:hAnsi="Calibri"/>
          <w:color w:val="333333"/>
          <w:sz w:val="20"/>
          <w:szCs w:val="20"/>
        </w:rPr>
        <w:t>For the data in Exercise 19 of</w:t>
      </w:r>
      <w:r>
        <w:rPr>
          <w:rStyle w:val="apple-converted-space"/>
          <w:rFonts w:ascii="Calibri" w:hAnsi="Calibri"/>
          <w:color w:val="333333"/>
          <w:sz w:val="20"/>
          <w:szCs w:val="20"/>
        </w:rPr>
        <w:t> </w:t>
      </w:r>
      <w:hyperlink r:id="rId776" w:history="1">
        <w:r>
          <w:rPr>
            <w:rStyle w:val="Hyperlink"/>
            <w:rFonts w:ascii="Calibri" w:hAnsi="Calibri"/>
            <w:color w:val="2689C6"/>
            <w:sz w:val="20"/>
            <w:szCs w:val="20"/>
            <w:bdr w:val="none" w:sz="0" w:space="0" w:color="auto" w:frame="1"/>
          </w:rPr>
          <w:t>Section 10.2 "The Linear Correlation Coefficient"</w:t>
        </w:r>
      </w:hyperlink>
    </w:p>
    <w:p w14:paraId="747809B7" w14:textId="77777777" w:rsidR="00D943E0" w:rsidRDefault="00D943E0" w:rsidP="00CF24F6">
      <w:pPr>
        <w:numPr>
          <w:ilvl w:val="1"/>
          <w:numId w:val="277"/>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Compute the least squares regression line.</w:t>
      </w:r>
    </w:p>
    <w:p w14:paraId="3C19A911" w14:textId="77777777" w:rsidR="00D943E0" w:rsidRDefault="00D943E0" w:rsidP="00CF24F6">
      <w:pPr>
        <w:numPr>
          <w:ilvl w:val="1"/>
          <w:numId w:val="277"/>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Interpret the value of the slope of the least squares regression line in the context of the problem.</w:t>
      </w:r>
    </w:p>
    <w:p w14:paraId="3F77C71E" w14:textId="77777777" w:rsidR="00D943E0" w:rsidRDefault="00D943E0" w:rsidP="00CF24F6">
      <w:pPr>
        <w:numPr>
          <w:ilvl w:val="1"/>
          <w:numId w:val="277"/>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Estimate the average concentration of the active ingredient in the blood in men after consuming 1 ounce of the medication.</w:t>
      </w:r>
    </w:p>
    <w:p w14:paraId="711EB0D9" w14:textId="77777777" w:rsidR="00D943E0" w:rsidRDefault="00D943E0" w:rsidP="00CF24F6">
      <w:pPr>
        <w:pStyle w:val="para"/>
        <w:numPr>
          <w:ilvl w:val="0"/>
          <w:numId w:val="277"/>
        </w:numPr>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r>
        <w:rPr>
          <w:rFonts w:ascii="Calibri" w:hAnsi="Calibri"/>
          <w:color w:val="333333"/>
          <w:sz w:val="20"/>
          <w:szCs w:val="20"/>
        </w:rPr>
        <w:t>For the data in Exercise 20 of</w:t>
      </w:r>
      <w:r>
        <w:rPr>
          <w:rStyle w:val="apple-converted-space"/>
          <w:rFonts w:ascii="Calibri" w:hAnsi="Calibri"/>
          <w:color w:val="333333"/>
          <w:sz w:val="20"/>
          <w:szCs w:val="20"/>
        </w:rPr>
        <w:t> </w:t>
      </w:r>
      <w:hyperlink r:id="rId777" w:history="1">
        <w:r>
          <w:rPr>
            <w:rStyle w:val="Hyperlink"/>
            <w:rFonts w:ascii="Calibri" w:hAnsi="Calibri"/>
            <w:color w:val="2689C6"/>
            <w:sz w:val="20"/>
            <w:szCs w:val="20"/>
            <w:bdr w:val="none" w:sz="0" w:space="0" w:color="auto" w:frame="1"/>
          </w:rPr>
          <w:t>Section 10.2 "The Linear Correlation Coefficient"</w:t>
        </w:r>
      </w:hyperlink>
    </w:p>
    <w:p w14:paraId="417364B3" w14:textId="77777777" w:rsidR="00D943E0" w:rsidRDefault="00D943E0" w:rsidP="00CF24F6">
      <w:pPr>
        <w:numPr>
          <w:ilvl w:val="1"/>
          <w:numId w:val="277"/>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Compute the least squares regression line.</w:t>
      </w:r>
    </w:p>
    <w:p w14:paraId="02EB0837" w14:textId="77777777" w:rsidR="00D943E0" w:rsidRDefault="00D943E0" w:rsidP="00CF24F6">
      <w:pPr>
        <w:numPr>
          <w:ilvl w:val="1"/>
          <w:numId w:val="277"/>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Interpret the value of the slope of the least squares regression line in the context of the problem.</w:t>
      </w:r>
    </w:p>
    <w:p w14:paraId="0DA6C9A6" w14:textId="77777777" w:rsidR="00D943E0" w:rsidRDefault="00D943E0" w:rsidP="00CF24F6">
      <w:pPr>
        <w:numPr>
          <w:ilvl w:val="1"/>
          <w:numId w:val="277"/>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Estimate the age of an oak tree whose girth five feet off the ground is 92 inches.</w:t>
      </w:r>
    </w:p>
    <w:p w14:paraId="5292AA77" w14:textId="77777777" w:rsidR="00D943E0" w:rsidRDefault="00D943E0" w:rsidP="00CF24F6">
      <w:pPr>
        <w:pStyle w:val="para"/>
        <w:numPr>
          <w:ilvl w:val="0"/>
          <w:numId w:val="277"/>
        </w:numPr>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r>
        <w:rPr>
          <w:rFonts w:ascii="Calibri" w:hAnsi="Calibri"/>
          <w:color w:val="333333"/>
          <w:sz w:val="20"/>
          <w:szCs w:val="20"/>
        </w:rPr>
        <w:t>For the data in Exercise 21 of</w:t>
      </w:r>
      <w:r>
        <w:rPr>
          <w:rStyle w:val="apple-converted-space"/>
          <w:rFonts w:ascii="Calibri" w:hAnsi="Calibri"/>
          <w:color w:val="333333"/>
          <w:sz w:val="20"/>
          <w:szCs w:val="20"/>
        </w:rPr>
        <w:t> </w:t>
      </w:r>
      <w:hyperlink r:id="rId778" w:history="1">
        <w:r>
          <w:rPr>
            <w:rStyle w:val="Hyperlink"/>
            <w:rFonts w:ascii="Calibri" w:hAnsi="Calibri"/>
            <w:color w:val="2689C6"/>
            <w:sz w:val="20"/>
            <w:szCs w:val="20"/>
            <w:bdr w:val="none" w:sz="0" w:space="0" w:color="auto" w:frame="1"/>
          </w:rPr>
          <w:t>Section 10.2 "The Linear Correlation Coefficient"</w:t>
        </w:r>
      </w:hyperlink>
    </w:p>
    <w:p w14:paraId="5FA27ACF" w14:textId="77777777" w:rsidR="00D943E0" w:rsidRDefault="00D943E0" w:rsidP="00CF24F6">
      <w:pPr>
        <w:numPr>
          <w:ilvl w:val="1"/>
          <w:numId w:val="277"/>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Compute the least squares regression line.</w:t>
      </w:r>
    </w:p>
    <w:p w14:paraId="774E4065" w14:textId="77777777" w:rsidR="00D943E0" w:rsidRDefault="00D943E0" w:rsidP="00CF24F6">
      <w:pPr>
        <w:numPr>
          <w:ilvl w:val="1"/>
          <w:numId w:val="277"/>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The 28-day strength of concrete used on a certain job must be at least 3,200 psi. If the 3-day strength is 1,300 psi, would we anticipate that the concrete will be sufficiently strong on the 28th day? Explain fully.</w:t>
      </w:r>
    </w:p>
    <w:p w14:paraId="100963CC" w14:textId="77777777" w:rsidR="00D943E0" w:rsidRDefault="00D943E0" w:rsidP="00CF24F6">
      <w:pPr>
        <w:pStyle w:val="para"/>
        <w:numPr>
          <w:ilvl w:val="0"/>
          <w:numId w:val="277"/>
        </w:numPr>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r>
        <w:rPr>
          <w:rFonts w:ascii="Calibri" w:hAnsi="Calibri"/>
          <w:color w:val="333333"/>
          <w:sz w:val="20"/>
          <w:szCs w:val="20"/>
        </w:rPr>
        <w:t>For the data in Exercise 22 of</w:t>
      </w:r>
      <w:r>
        <w:rPr>
          <w:rStyle w:val="apple-converted-space"/>
          <w:rFonts w:ascii="Calibri" w:hAnsi="Calibri"/>
          <w:color w:val="333333"/>
          <w:sz w:val="20"/>
          <w:szCs w:val="20"/>
        </w:rPr>
        <w:t> </w:t>
      </w:r>
      <w:hyperlink r:id="rId779" w:history="1">
        <w:r>
          <w:rPr>
            <w:rStyle w:val="Hyperlink"/>
            <w:rFonts w:ascii="Calibri" w:hAnsi="Calibri"/>
            <w:color w:val="2689C6"/>
            <w:sz w:val="20"/>
            <w:szCs w:val="20"/>
            <w:bdr w:val="none" w:sz="0" w:space="0" w:color="auto" w:frame="1"/>
          </w:rPr>
          <w:t>Section 10.2 "The Linear Correlation Coefficient"</w:t>
        </w:r>
      </w:hyperlink>
    </w:p>
    <w:p w14:paraId="53463B63" w14:textId="77777777" w:rsidR="00D943E0" w:rsidRDefault="00D943E0" w:rsidP="00CF24F6">
      <w:pPr>
        <w:numPr>
          <w:ilvl w:val="1"/>
          <w:numId w:val="277"/>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Compute the least squares regression line.</w:t>
      </w:r>
    </w:p>
    <w:p w14:paraId="48611A3C" w14:textId="77777777" w:rsidR="00D943E0" w:rsidRDefault="00D943E0" w:rsidP="00CF24F6">
      <w:pPr>
        <w:numPr>
          <w:ilvl w:val="1"/>
          <w:numId w:val="277"/>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If the power facility is called upon to provide more than 95 million watt-hours tomorrow then energy will have to be purchased from elsewhere at a premium. The forecast is for an average temperature of 42 degrees. Should the company plan on purchasing power at a premium?</w:t>
      </w:r>
    </w:p>
    <w:p w14:paraId="50383E65" w14:textId="77777777" w:rsidR="002775E7" w:rsidRDefault="00D943E0" w:rsidP="002775E7">
      <w:pPr>
        <w:shd w:val="clear" w:color="auto" w:fill="FFFFFF" w:themeFill="background1"/>
        <w:spacing w:after="0" w:line="360" w:lineRule="auto"/>
        <w:textAlignment w:val="baseline"/>
        <w:rPr>
          <w:rFonts w:ascii="Calibri" w:eastAsia="Times New Roman" w:hAnsi="Calibri" w:cs="Times New Roman"/>
          <w:b/>
          <w:color w:val="333333"/>
          <w:sz w:val="20"/>
          <w:szCs w:val="20"/>
        </w:rPr>
      </w:pPr>
      <w:r>
        <w:rPr>
          <w:rFonts w:ascii="Calibri" w:eastAsia="Times New Roman" w:hAnsi="Calibri" w:cs="Times New Roman"/>
          <w:b/>
          <w:noProof/>
          <w:color w:val="333333"/>
          <w:sz w:val="20"/>
          <w:szCs w:val="20"/>
        </w:rPr>
        <w:lastRenderedPageBreak/>
        <w:drawing>
          <wp:inline distT="0" distB="0" distL="0" distR="0" wp14:anchorId="545CE543" wp14:editId="0AD42511">
            <wp:extent cx="5376333" cy="5038806"/>
            <wp:effectExtent l="0" t="0" r="0" b="0"/>
            <wp:docPr id="418" name="Pictur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780">
                      <a:extLst>
                        <a:ext uri="{28A0092B-C50C-407E-A947-70E740481C1C}">
                          <a14:useLocalDpi xmlns:a14="http://schemas.microsoft.com/office/drawing/2010/main" val="0"/>
                        </a:ext>
                      </a:extLst>
                    </a:blip>
                    <a:stretch>
                      <a:fillRect/>
                    </a:stretch>
                  </pic:blipFill>
                  <pic:spPr>
                    <a:xfrm>
                      <a:off x="0" y="0"/>
                      <a:ext cx="5381696" cy="5043833"/>
                    </a:xfrm>
                    <a:prstGeom prst="rect">
                      <a:avLst/>
                    </a:prstGeom>
                  </pic:spPr>
                </pic:pic>
              </a:graphicData>
            </a:graphic>
          </wp:inline>
        </w:drawing>
      </w:r>
    </w:p>
    <w:p w14:paraId="18BE974A" w14:textId="77777777" w:rsidR="00D943E0" w:rsidRDefault="00D943E0" w:rsidP="00D943E0">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3"/>
          <w:szCs w:val="23"/>
        </w:rPr>
      </w:pPr>
      <w:r>
        <w:rPr>
          <w:rFonts w:ascii="Calibri" w:hAnsi="Calibri"/>
          <w:caps/>
          <w:color w:val="FFFFFF"/>
          <w:spacing w:val="30"/>
          <w:sz w:val="23"/>
          <w:szCs w:val="23"/>
        </w:rPr>
        <w:t>LARGE DATA SET EXERCISES</w:t>
      </w:r>
    </w:p>
    <w:p w14:paraId="62BEA941" w14:textId="77777777" w:rsidR="00D943E0" w:rsidRDefault="00D943E0" w:rsidP="00CF24F6">
      <w:pPr>
        <w:pStyle w:val="para"/>
        <w:numPr>
          <w:ilvl w:val="0"/>
          <w:numId w:val="278"/>
        </w:numPr>
        <w:shd w:val="clear" w:color="auto" w:fill="DAEEF3" w:themeFill="accent5" w:themeFillTint="33"/>
        <w:spacing w:before="0" w:beforeAutospacing="0" w:after="0" w:afterAutospacing="0" w:line="360" w:lineRule="auto"/>
        <w:ind w:left="450"/>
        <w:textAlignment w:val="baseline"/>
        <w:rPr>
          <w:rFonts w:ascii="Calibri" w:hAnsi="Calibri"/>
          <w:color w:val="333333"/>
          <w:sz w:val="20"/>
          <w:szCs w:val="20"/>
        </w:rPr>
      </w:pPr>
      <w:r>
        <w:rPr>
          <w:rFonts w:ascii="Calibri" w:hAnsi="Calibri"/>
          <w:color w:val="333333"/>
          <w:sz w:val="20"/>
          <w:szCs w:val="20"/>
        </w:rPr>
        <w:t>Large Data Set 1 lists the SAT scores and GPAs of 1,000 students.</w:t>
      </w:r>
    </w:p>
    <w:p w14:paraId="4770055E" w14:textId="77777777" w:rsidR="00D943E0" w:rsidRDefault="008430CC" w:rsidP="00D943E0">
      <w:pPr>
        <w:pStyle w:val="para"/>
        <w:shd w:val="clear" w:color="auto" w:fill="DAEEF3" w:themeFill="accent5" w:themeFillTint="33"/>
        <w:spacing w:before="0" w:beforeAutospacing="0" w:after="0" w:afterAutospacing="0" w:line="360" w:lineRule="auto"/>
        <w:ind w:left="450"/>
        <w:textAlignment w:val="baseline"/>
        <w:rPr>
          <w:rFonts w:ascii="Calibri" w:hAnsi="Calibri"/>
          <w:color w:val="333333"/>
          <w:sz w:val="20"/>
          <w:szCs w:val="20"/>
        </w:rPr>
      </w:pPr>
      <w:r>
        <w:fldChar w:fldCharType="begin"/>
      </w:r>
      <w:r>
        <w:instrText xml:space="preserve"> HYPERLINK "http://www.flatworldknowledge.com/sites/all/files/data1.xls" \t "_blank" </w:instrText>
      </w:r>
      <w:r>
        <w:fldChar w:fldCharType="separate"/>
      </w:r>
      <w:r w:rsidR="00D943E0">
        <w:rPr>
          <w:rStyle w:val="Hyperlink"/>
          <w:rFonts w:ascii="Calibri" w:hAnsi="Calibri"/>
          <w:color w:val="2689C6"/>
          <w:sz w:val="20"/>
          <w:szCs w:val="20"/>
          <w:bdr w:val="none" w:sz="0" w:space="0" w:color="auto" w:frame="1"/>
        </w:rPr>
        <w:t>http://www.flatworldknowledge.com/sites/all/files/data1.xls</w:t>
      </w:r>
      <w:r>
        <w:rPr>
          <w:rStyle w:val="Hyperlink"/>
          <w:rFonts w:ascii="Calibri" w:hAnsi="Calibri"/>
          <w:color w:val="2689C6"/>
          <w:sz w:val="20"/>
          <w:szCs w:val="20"/>
          <w:bdr w:val="none" w:sz="0" w:space="0" w:color="auto" w:frame="1"/>
        </w:rPr>
        <w:fldChar w:fldCharType="end"/>
      </w:r>
    </w:p>
    <w:p w14:paraId="2F8AD06D" w14:textId="77777777" w:rsidR="00D943E0" w:rsidRDefault="00D943E0" w:rsidP="00D943E0">
      <w:pPr>
        <w:pStyle w:val="para"/>
        <w:shd w:val="clear" w:color="auto" w:fill="DAEEF3" w:themeFill="accent5" w:themeFillTint="33"/>
        <w:spacing w:before="0" w:beforeAutospacing="0" w:after="0" w:afterAutospacing="0" w:line="360" w:lineRule="auto"/>
        <w:ind w:left="450"/>
        <w:textAlignment w:val="baseline"/>
        <w:rPr>
          <w:rFonts w:ascii="Calibri" w:hAnsi="Calibri"/>
          <w:color w:val="333333"/>
          <w:sz w:val="20"/>
          <w:szCs w:val="20"/>
        </w:rPr>
      </w:pPr>
    </w:p>
    <w:p w14:paraId="7B6AA0F0" w14:textId="77777777" w:rsidR="00D943E0" w:rsidRPr="00D943E0" w:rsidRDefault="00D943E0" w:rsidP="00CF24F6">
      <w:pPr>
        <w:pStyle w:val="ListParagraph"/>
        <w:numPr>
          <w:ilvl w:val="1"/>
          <w:numId w:val="278"/>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 xml:space="preserve"> </w:t>
      </w:r>
      <w:r w:rsidRPr="00D943E0">
        <w:rPr>
          <w:rFonts w:ascii="Calibri" w:hAnsi="Calibri"/>
          <w:color w:val="333333"/>
          <w:sz w:val="20"/>
          <w:szCs w:val="20"/>
        </w:rPr>
        <w:t>Compute the least squares regression line with SAT score as the independent variable (</w:t>
      </w:r>
      <w:r w:rsidRPr="00D943E0">
        <w:rPr>
          <w:rStyle w:val="Emphasis"/>
          <w:rFonts w:ascii="Calibri" w:hAnsi="Calibri"/>
          <w:color w:val="333333"/>
          <w:sz w:val="20"/>
          <w:szCs w:val="20"/>
          <w:bdr w:val="none" w:sz="0" w:space="0" w:color="auto" w:frame="1"/>
        </w:rPr>
        <w:t>x</w:t>
      </w:r>
      <w:r w:rsidRPr="00D943E0">
        <w:rPr>
          <w:rFonts w:ascii="Calibri" w:hAnsi="Calibri"/>
          <w:color w:val="333333"/>
          <w:sz w:val="20"/>
          <w:szCs w:val="20"/>
        </w:rPr>
        <w:t>) and GPA as the dependent variable (</w:t>
      </w:r>
      <w:r w:rsidRPr="00D943E0">
        <w:rPr>
          <w:rStyle w:val="Emphasis"/>
          <w:rFonts w:ascii="Calibri" w:hAnsi="Calibri"/>
          <w:color w:val="333333"/>
          <w:sz w:val="20"/>
          <w:szCs w:val="20"/>
          <w:bdr w:val="none" w:sz="0" w:space="0" w:color="auto" w:frame="1"/>
        </w:rPr>
        <w:t>y</w:t>
      </w:r>
      <w:r w:rsidRPr="00D943E0">
        <w:rPr>
          <w:rFonts w:ascii="Calibri" w:hAnsi="Calibri"/>
          <w:color w:val="333333"/>
          <w:sz w:val="20"/>
          <w:szCs w:val="20"/>
        </w:rPr>
        <w:t>).</w:t>
      </w:r>
    </w:p>
    <w:p w14:paraId="44AD11FF" w14:textId="77777777" w:rsidR="00D943E0" w:rsidRDefault="00D943E0" w:rsidP="00CF24F6">
      <w:pPr>
        <w:numPr>
          <w:ilvl w:val="1"/>
          <w:numId w:val="278"/>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Interpret the meaning of the slope</w:t>
      </w:r>
      <w:r>
        <w:rPr>
          <w:rStyle w:val="apple-converted-space"/>
          <w:rFonts w:ascii="Calibri" w:hAnsi="Calibri"/>
          <w:color w:val="333333"/>
          <w:sz w:val="20"/>
          <w:szCs w:val="20"/>
        </w:rPr>
        <w:t> </w:t>
      </w:r>
      <w:r>
        <w:rPr>
          <w:rStyle w:val="mi"/>
          <w:rFonts w:ascii="MathJax_Math" w:hAnsi="MathJax_Math"/>
          <w:i/>
          <w:iCs/>
          <w:color w:val="333333"/>
          <w:sz w:val="13"/>
          <w:szCs w:val="13"/>
          <w:bdr w:val="none" w:sz="0" w:space="0" w:color="auto" w:frame="1"/>
        </w:rPr>
        <w:t>β</w:t>
      </w:r>
      <w:r>
        <w:rPr>
          <w:rStyle w:val="mo"/>
          <w:rFonts w:ascii="MathJax_Main" w:hAnsi="MathJax_Main"/>
          <w:color w:val="333333"/>
          <w:sz w:val="17"/>
          <w:szCs w:val="17"/>
          <w:bdr w:val="none" w:sz="0" w:space="0" w:color="auto" w:frame="1"/>
        </w:rPr>
        <w:t>ˆ</w:t>
      </w:r>
      <w:r>
        <w:rPr>
          <w:rStyle w:val="mn"/>
          <w:rFonts w:ascii="MathJax_Main" w:hAnsi="MathJax_Main"/>
          <w:color w:val="333333"/>
          <w:sz w:val="12"/>
          <w:szCs w:val="12"/>
          <w:bdr w:val="none" w:sz="0" w:space="0" w:color="auto" w:frame="1"/>
        </w:rPr>
        <w:t>1</w:t>
      </w:r>
      <w:r>
        <w:rPr>
          <w:rStyle w:val="apple-converted-space"/>
          <w:rFonts w:ascii="Calibri" w:hAnsi="Calibri"/>
          <w:color w:val="333333"/>
          <w:sz w:val="20"/>
          <w:szCs w:val="20"/>
        </w:rPr>
        <w:t> </w:t>
      </w:r>
      <w:r>
        <w:rPr>
          <w:rFonts w:ascii="Calibri" w:hAnsi="Calibri"/>
          <w:color w:val="333333"/>
          <w:sz w:val="20"/>
          <w:szCs w:val="20"/>
        </w:rPr>
        <w:t>of regression line in the context of problem.</w:t>
      </w:r>
    </w:p>
    <w:p w14:paraId="3E983263" w14:textId="77777777" w:rsidR="00D943E0" w:rsidRPr="00D943E0" w:rsidRDefault="00D943E0" w:rsidP="00CF24F6">
      <w:pPr>
        <w:pStyle w:val="ListParagraph"/>
        <w:numPr>
          <w:ilvl w:val="1"/>
          <w:numId w:val="278"/>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 xml:space="preserve"> </w:t>
      </w:r>
      <w:r w:rsidRPr="00D943E0">
        <w:rPr>
          <w:rFonts w:ascii="Calibri" w:hAnsi="Calibri"/>
          <w:color w:val="333333"/>
          <w:sz w:val="20"/>
          <w:szCs w:val="20"/>
        </w:rPr>
        <w:t>Compute</w:t>
      </w:r>
      <w:r w:rsidRPr="00D943E0">
        <w:rPr>
          <w:rStyle w:val="apple-converted-space"/>
          <w:rFonts w:ascii="Calibri" w:hAnsi="Calibri"/>
          <w:color w:val="333333"/>
          <w:sz w:val="20"/>
          <w:szCs w:val="20"/>
        </w:rPr>
        <w:t> </w:t>
      </w:r>
      <w:r w:rsidRPr="00D943E0">
        <w:rPr>
          <w:rStyle w:val="mi"/>
          <w:rFonts w:ascii="MathJax_Math" w:hAnsi="MathJax_Math"/>
          <w:i/>
          <w:iCs/>
          <w:color w:val="333333"/>
          <w:sz w:val="17"/>
          <w:szCs w:val="17"/>
          <w:bdr w:val="none" w:sz="0" w:space="0" w:color="auto" w:frame="1"/>
        </w:rPr>
        <w:t>SSE</w:t>
      </w:r>
      <w:r w:rsidRPr="00D943E0">
        <w:rPr>
          <w:rFonts w:ascii="Calibri" w:hAnsi="Calibri"/>
          <w:color w:val="333333"/>
          <w:sz w:val="20"/>
          <w:szCs w:val="20"/>
        </w:rPr>
        <w:t>, the measure of the goodness of fit of the regression line to the sample data.</w:t>
      </w:r>
    </w:p>
    <w:p w14:paraId="6FD1D621" w14:textId="77777777" w:rsidR="00D943E0" w:rsidRDefault="00D943E0" w:rsidP="00CF24F6">
      <w:pPr>
        <w:numPr>
          <w:ilvl w:val="1"/>
          <w:numId w:val="278"/>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Estimate the GPA of a student whose SAT score is 1350.</w:t>
      </w:r>
    </w:p>
    <w:p w14:paraId="6010ABD8" w14:textId="77777777" w:rsidR="00D943E0" w:rsidRDefault="00D943E0" w:rsidP="00CF24F6">
      <w:pPr>
        <w:pStyle w:val="para"/>
        <w:numPr>
          <w:ilvl w:val="0"/>
          <w:numId w:val="278"/>
        </w:numPr>
        <w:shd w:val="clear" w:color="auto" w:fill="DAEEF3" w:themeFill="accent5" w:themeFillTint="33"/>
        <w:spacing w:before="0" w:beforeAutospacing="0" w:after="0" w:afterAutospacing="0" w:line="360" w:lineRule="auto"/>
        <w:ind w:left="450"/>
        <w:textAlignment w:val="baseline"/>
        <w:rPr>
          <w:rFonts w:ascii="Calibri" w:hAnsi="Calibri"/>
          <w:color w:val="333333"/>
          <w:sz w:val="20"/>
          <w:szCs w:val="20"/>
        </w:rPr>
      </w:pPr>
      <w:r>
        <w:rPr>
          <w:rFonts w:ascii="Calibri" w:hAnsi="Calibri"/>
          <w:color w:val="333333"/>
          <w:sz w:val="20"/>
          <w:szCs w:val="20"/>
        </w:rPr>
        <w:t>Large Data Set 12 lists the golf scores on one round of golf for 75 golfers first using their own original clubs, then using clubs of a new, experimental design (after two months of familiarization with the new clubs).</w:t>
      </w:r>
    </w:p>
    <w:p w14:paraId="7A9D610C" w14:textId="77777777" w:rsidR="00D943E0" w:rsidRDefault="008430CC" w:rsidP="00D943E0">
      <w:pPr>
        <w:pStyle w:val="para"/>
        <w:shd w:val="clear" w:color="auto" w:fill="DAEEF3" w:themeFill="accent5" w:themeFillTint="33"/>
        <w:spacing w:before="0" w:beforeAutospacing="0" w:after="0" w:afterAutospacing="0" w:line="360" w:lineRule="auto"/>
        <w:ind w:left="450"/>
        <w:textAlignment w:val="baseline"/>
        <w:rPr>
          <w:rFonts w:ascii="Calibri" w:hAnsi="Calibri"/>
          <w:color w:val="333333"/>
          <w:sz w:val="20"/>
          <w:szCs w:val="20"/>
        </w:rPr>
      </w:pPr>
      <w:r>
        <w:fldChar w:fldCharType="begin"/>
      </w:r>
      <w:r>
        <w:instrText xml:space="preserve"> HYPERLINK "http://www.flatworldknowledge.com/sites/all/files/data12.xls" \t "_blank" </w:instrText>
      </w:r>
      <w:r>
        <w:fldChar w:fldCharType="separate"/>
      </w:r>
      <w:r w:rsidR="00D943E0">
        <w:rPr>
          <w:rStyle w:val="Hyperlink"/>
          <w:rFonts w:ascii="Calibri" w:hAnsi="Calibri"/>
          <w:color w:val="2689C6"/>
          <w:sz w:val="20"/>
          <w:szCs w:val="20"/>
          <w:bdr w:val="none" w:sz="0" w:space="0" w:color="auto" w:frame="1"/>
        </w:rPr>
        <w:t>http://www.flatworldknowledge.com/sites/all/files/data12.xls</w:t>
      </w:r>
      <w:r>
        <w:rPr>
          <w:rStyle w:val="Hyperlink"/>
          <w:rFonts w:ascii="Calibri" w:hAnsi="Calibri"/>
          <w:color w:val="2689C6"/>
          <w:sz w:val="20"/>
          <w:szCs w:val="20"/>
          <w:bdr w:val="none" w:sz="0" w:space="0" w:color="auto" w:frame="1"/>
        </w:rPr>
        <w:fldChar w:fldCharType="end"/>
      </w:r>
    </w:p>
    <w:p w14:paraId="02A0F290" w14:textId="77777777" w:rsidR="00D943E0" w:rsidRDefault="00D943E0" w:rsidP="00D943E0">
      <w:pPr>
        <w:pStyle w:val="para"/>
        <w:shd w:val="clear" w:color="auto" w:fill="DAEEF3" w:themeFill="accent5" w:themeFillTint="33"/>
        <w:spacing w:before="0" w:beforeAutospacing="0" w:after="0" w:afterAutospacing="0" w:line="360" w:lineRule="auto"/>
        <w:ind w:left="450"/>
        <w:textAlignment w:val="baseline"/>
        <w:rPr>
          <w:rFonts w:ascii="Calibri" w:hAnsi="Calibri"/>
          <w:color w:val="333333"/>
          <w:sz w:val="20"/>
          <w:szCs w:val="20"/>
        </w:rPr>
      </w:pPr>
    </w:p>
    <w:p w14:paraId="738632AF" w14:textId="77777777" w:rsidR="00D943E0" w:rsidRDefault="00D943E0" w:rsidP="00CF24F6">
      <w:pPr>
        <w:numPr>
          <w:ilvl w:val="1"/>
          <w:numId w:val="278"/>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Compute the least squares regression line with scores using the original clubs as the independent variable (</w:t>
      </w:r>
      <w:r>
        <w:rPr>
          <w:rStyle w:val="Emphasis"/>
          <w:rFonts w:ascii="Calibri" w:hAnsi="Calibri"/>
          <w:color w:val="333333"/>
          <w:sz w:val="20"/>
          <w:szCs w:val="20"/>
          <w:bdr w:val="none" w:sz="0" w:space="0" w:color="auto" w:frame="1"/>
        </w:rPr>
        <w:t>x</w:t>
      </w:r>
      <w:r>
        <w:rPr>
          <w:rFonts w:ascii="Calibri" w:hAnsi="Calibri"/>
          <w:color w:val="333333"/>
          <w:sz w:val="20"/>
          <w:szCs w:val="20"/>
        </w:rPr>
        <w:t>) and scores using the new clubs as the dependent variable (</w:t>
      </w:r>
      <w:r>
        <w:rPr>
          <w:rStyle w:val="Emphasis"/>
          <w:rFonts w:ascii="Calibri" w:hAnsi="Calibri"/>
          <w:color w:val="333333"/>
          <w:sz w:val="20"/>
          <w:szCs w:val="20"/>
          <w:bdr w:val="none" w:sz="0" w:space="0" w:color="auto" w:frame="1"/>
        </w:rPr>
        <w:t>y</w:t>
      </w:r>
      <w:r>
        <w:rPr>
          <w:rFonts w:ascii="Calibri" w:hAnsi="Calibri"/>
          <w:color w:val="333333"/>
          <w:sz w:val="20"/>
          <w:szCs w:val="20"/>
        </w:rPr>
        <w:t>).</w:t>
      </w:r>
    </w:p>
    <w:p w14:paraId="7E536280" w14:textId="77777777" w:rsidR="00D943E0" w:rsidRDefault="00D943E0" w:rsidP="00CF24F6">
      <w:pPr>
        <w:numPr>
          <w:ilvl w:val="1"/>
          <w:numId w:val="278"/>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Interpret the meaning of the slope</w:t>
      </w:r>
      <w:r>
        <w:rPr>
          <w:rStyle w:val="apple-converted-space"/>
          <w:rFonts w:ascii="Calibri" w:hAnsi="Calibri"/>
          <w:color w:val="333333"/>
          <w:sz w:val="20"/>
          <w:szCs w:val="20"/>
        </w:rPr>
        <w:t> </w:t>
      </w:r>
      <w:r>
        <w:rPr>
          <w:rStyle w:val="mi"/>
          <w:rFonts w:ascii="MathJax_Math" w:hAnsi="MathJax_Math"/>
          <w:i/>
          <w:iCs/>
          <w:color w:val="333333"/>
          <w:sz w:val="13"/>
          <w:szCs w:val="13"/>
          <w:bdr w:val="none" w:sz="0" w:space="0" w:color="auto" w:frame="1"/>
        </w:rPr>
        <w:t>β</w:t>
      </w:r>
      <w:r>
        <w:rPr>
          <w:rStyle w:val="mo"/>
          <w:rFonts w:ascii="MathJax_Main" w:hAnsi="MathJax_Main"/>
          <w:color w:val="333333"/>
          <w:sz w:val="17"/>
          <w:szCs w:val="17"/>
          <w:bdr w:val="none" w:sz="0" w:space="0" w:color="auto" w:frame="1"/>
        </w:rPr>
        <w:t>ˆ</w:t>
      </w:r>
      <w:r>
        <w:rPr>
          <w:rStyle w:val="mn"/>
          <w:rFonts w:ascii="MathJax_Main" w:hAnsi="MathJax_Main"/>
          <w:color w:val="333333"/>
          <w:sz w:val="12"/>
          <w:szCs w:val="12"/>
          <w:bdr w:val="none" w:sz="0" w:space="0" w:color="auto" w:frame="1"/>
        </w:rPr>
        <w:t>1</w:t>
      </w:r>
      <w:r>
        <w:rPr>
          <w:rStyle w:val="apple-converted-space"/>
          <w:rFonts w:ascii="Calibri" w:hAnsi="Calibri"/>
          <w:color w:val="333333"/>
          <w:sz w:val="20"/>
          <w:szCs w:val="20"/>
        </w:rPr>
        <w:t> </w:t>
      </w:r>
      <w:r>
        <w:rPr>
          <w:rFonts w:ascii="Calibri" w:hAnsi="Calibri"/>
          <w:color w:val="333333"/>
          <w:sz w:val="20"/>
          <w:szCs w:val="20"/>
        </w:rPr>
        <w:t>of regression line in the context of problem.</w:t>
      </w:r>
    </w:p>
    <w:p w14:paraId="5FF6D43D" w14:textId="77777777" w:rsidR="00D943E0" w:rsidRDefault="00D943E0" w:rsidP="00CF24F6">
      <w:pPr>
        <w:numPr>
          <w:ilvl w:val="1"/>
          <w:numId w:val="278"/>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Compute</w:t>
      </w:r>
      <w:r>
        <w:rPr>
          <w:rStyle w:val="apple-converted-space"/>
          <w:rFonts w:ascii="Calibri" w:hAnsi="Calibri"/>
          <w:color w:val="333333"/>
          <w:sz w:val="20"/>
          <w:szCs w:val="20"/>
        </w:rPr>
        <w:t> </w:t>
      </w:r>
      <w:r>
        <w:rPr>
          <w:rStyle w:val="mi"/>
          <w:rFonts w:ascii="MathJax_Math" w:hAnsi="MathJax_Math"/>
          <w:i/>
          <w:iCs/>
          <w:color w:val="333333"/>
          <w:sz w:val="17"/>
          <w:szCs w:val="17"/>
          <w:bdr w:val="none" w:sz="0" w:space="0" w:color="auto" w:frame="1"/>
        </w:rPr>
        <w:t>SSE</w:t>
      </w:r>
      <w:r>
        <w:rPr>
          <w:rFonts w:ascii="Calibri" w:hAnsi="Calibri"/>
          <w:color w:val="333333"/>
          <w:sz w:val="20"/>
          <w:szCs w:val="20"/>
        </w:rPr>
        <w:t>, the measure of the goodness of fit of the regression line to the sample data.</w:t>
      </w:r>
    </w:p>
    <w:p w14:paraId="1B391F39" w14:textId="77777777" w:rsidR="00D943E0" w:rsidRDefault="00D943E0" w:rsidP="00CF24F6">
      <w:pPr>
        <w:numPr>
          <w:ilvl w:val="1"/>
          <w:numId w:val="278"/>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Estimate the score with the new clubs of a golfer whose score with the old clubs is 73.</w:t>
      </w:r>
    </w:p>
    <w:p w14:paraId="796F993B" w14:textId="77777777" w:rsidR="00D943E0" w:rsidRDefault="00D943E0" w:rsidP="00CF24F6">
      <w:pPr>
        <w:pStyle w:val="para"/>
        <w:numPr>
          <w:ilvl w:val="0"/>
          <w:numId w:val="278"/>
        </w:numPr>
        <w:shd w:val="clear" w:color="auto" w:fill="DAEEF3" w:themeFill="accent5" w:themeFillTint="33"/>
        <w:spacing w:before="0" w:beforeAutospacing="0" w:after="0" w:afterAutospacing="0" w:line="360" w:lineRule="auto"/>
        <w:ind w:left="450"/>
        <w:textAlignment w:val="baseline"/>
        <w:rPr>
          <w:rFonts w:ascii="Calibri" w:hAnsi="Calibri"/>
          <w:color w:val="333333"/>
          <w:sz w:val="20"/>
          <w:szCs w:val="20"/>
        </w:rPr>
      </w:pPr>
      <w:r>
        <w:rPr>
          <w:rFonts w:ascii="Calibri" w:hAnsi="Calibri"/>
          <w:color w:val="333333"/>
          <w:sz w:val="20"/>
          <w:szCs w:val="20"/>
        </w:rPr>
        <w:t>Large Data Set 13 records the number of bidders and sales price of a particular type of antique grandfather clock at 60 auctions.</w:t>
      </w:r>
    </w:p>
    <w:p w14:paraId="4956703B" w14:textId="77777777" w:rsidR="00D943E0" w:rsidRDefault="008430CC" w:rsidP="00D943E0">
      <w:pPr>
        <w:pStyle w:val="para"/>
        <w:shd w:val="clear" w:color="auto" w:fill="DAEEF3" w:themeFill="accent5" w:themeFillTint="33"/>
        <w:spacing w:before="0" w:beforeAutospacing="0" w:after="0" w:afterAutospacing="0" w:line="360" w:lineRule="auto"/>
        <w:ind w:left="450"/>
        <w:textAlignment w:val="baseline"/>
        <w:rPr>
          <w:rFonts w:ascii="Calibri" w:hAnsi="Calibri"/>
          <w:color w:val="333333"/>
          <w:sz w:val="20"/>
          <w:szCs w:val="20"/>
        </w:rPr>
      </w:pPr>
      <w:r>
        <w:fldChar w:fldCharType="begin"/>
      </w:r>
      <w:r>
        <w:instrText xml:space="preserve"> HYPERLINK "http://www.flatworldknowledge.com/sites/all/files/data13.xls" \t "_blank" </w:instrText>
      </w:r>
      <w:r>
        <w:fldChar w:fldCharType="separate"/>
      </w:r>
      <w:r w:rsidR="00D943E0">
        <w:rPr>
          <w:rStyle w:val="Hyperlink"/>
          <w:rFonts w:ascii="Calibri" w:hAnsi="Calibri"/>
          <w:color w:val="2689C6"/>
          <w:sz w:val="20"/>
          <w:szCs w:val="20"/>
          <w:bdr w:val="none" w:sz="0" w:space="0" w:color="auto" w:frame="1"/>
        </w:rPr>
        <w:t>http://www.flatworldknowledge.com/sites/all/files/data13.xls</w:t>
      </w:r>
      <w:r>
        <w:rPr>
          <w:rStyle w:val="Hyperlink"/>
          <w:rFonts w:ascii="Calibri" w:hAnsi="Calibri"/>
          <w:color w:val="2689C6"/>
          <w:sz w:val="20"/>
          <w:szCs w:val="20"/>
          <w:bdr w:val="none" w:sz="0" w:space="0" w:color="auto" w:frame="1"/>
        </w:rPr>
        <w:fldChar w:fldCharType="end"/>
      </w:r>
    </w:p>
    <w:p w14:paraId="141C74C2" w14:textId="77777777" w:rsidR="00D943E0" w:rsidRDefault="00D943E0" w:rsidP="00D943E0">
      <w:pPr>
        <w:pStyle w:val="para"/>
        <w:shd w:val="clear" w:color="auto" w:fill="DAEEF3" w:themeFill="accent5" w:themeFillTint="33"/>
        <w:spacing w:before="0" w:beforeAutospacing="0" w:after="0" w:afterAutospacing="0" w:line="360" w:lineRule="auto"/>
        <w:ind w:left="450"/>
        <w:textAlignment w:val="baseline"/>
        <w:rPr>
          <w:rFonts w:ascii="Calibri" w:hAnsi="Calibri"/>
          <w:color w:val="333333"/>
          <w:sz w:val="20"/>
          <w:szCs w:val="20"/>
        </w:rPr>
      </w:pPr>
    </w:p>
    <w:p w14:paraId="22B7EA7B" w14:textId="77777777" w:rsidR="00D943E0" w:rsidRDefault="00D943E0" w:rsidP="00CF24F6">
      <w:pPr>
        <w:numPr>
          <w:ilvl w:val="1"/>
          <w:numId w:val="278"/>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Compute the least squares regression line with the number of bidders present at the auction as the independent variable (</w:t>
      </w:r>
      <w:r>
        <w:rPr>
          <w:rStyle w:val="Emphasis"/>
          <w:rFonts w:ascii="Calibri" w:hAnsi="Calibri"/>
          <w:color w:val="333333"/>
          <w:sz w:val="20"/>
          <w:szCs w:val="20"/>
          <w:bdr w:val="none" w:sz="0" w:space="0" w:color="auto" w:frame="1"/>
        </w:rPr>
        <w:t>x</w:t>
      </w:r>
      <w:r>
        <w:rPr>
          <w:rFonts w:ascii="Calibri" w:hAnsi="Calibri"/>
          <w:color w:val="333333"/>
          <w:sz w:val="20"/>
          <w:szCs w:val="20"/>
        </w:rPr>
        <w:t>) and sales price as the dependent variable (</w:t>
      </w:r>
      <w:r>
        <w:rPr>
          <w:rStyle w:val="Emphasis"/>
          <w:rFonts w:ascii="Calibri" w:hAnsi="Calibri"/>
          <w:color w:val="333333"/>
          <w:sz w:val="20"/>
          <w:szCs w:val="20"/>
          <w:bdr w:val="none" w:sz="0" w:space="0" w:color="auto" w:frame="1"/>
        </w:rPr>
        <w:t>y</w:t>
      </w:r>
      <w:r>
        <w:rPr>
          <w:rFonts w:ascii="Calibri" w:hAnsi="Calibri"/>
          <w:color w:val="333333"/>
          <w:sz w:val="20"/>
          <w:szCs w:val="20"/>
        </w:rPr>
        <w:t>).</w:t>
      </w:r>
    </w:p>
    <w:p w14:paraId="04AB2669" w14:textId="77777777" w:rsidR="00D943E0" w:rsidRDefault="00D943E0" w:rsidP="00CF24F6">
      <w:pPr>
        <w:numPr>
          <w:ilvl w:val="1"/>
          <w:numId w:val="278"/>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Interpret the meaning of the slope</w:t>
      </w:r>
      <w:r>
        <w:rPr>
          <w:rStyle w:val="apple-converted-space"/>
          <w:rFonts w:ascii="Calibri" w:hAnsi="Calibri"/>
          <w:color w:val="333333"/>
          <w:sz w:val="20"/>
          <w:szCs w:val="20"/>
        </w:rPr>
        <w:t> </w:t>
      </w:r>
      <w:r>
        <w:rPr>
          <w:rStyle w:val="mi"/>
          <w:rFonts w:ascii="MathJax_Math" w:hAnsi="MathJax_Math"/>
          <w:i/>
          <w:iCs/>
          <w:color w:val="333333"/>
          <w:sz w:val="13"/>
          <w:szCs w:val="13"/>
          <w:bdr w:val="none" w:sz="0" w:space="0" w:color="auto" w:frame="1"/>
        </w:rPr>
        <w:t>β</w:t>
      </w:r>
      <w:r>
        <w:rPr>
          <w:rStyle w:val="mo"/>
          <w:rFonts w:ascii="MathJax_Main" w:hAnsi="MathJax_Main"/>
          <w:color w:val="333333"/>
          <w:sz w:val="17"/>
          <w:szCs w:val="17"/>
          <w:bdr w:val="none" w:sz="0" w:space="0" w:color="auto" w:frame="1"/>
        </w:rPr>
        <w:t>ˆ</w:t>
      </w:r>
      <w:r>
        <w:rPr>
          <w:rStyle w:val="mn"/>
          <w:rFonts w:ascii="MathJax_Main" w:hAnsi="MathJax_Main"/>
          <w:color w:val="333333"/>
          <w:sz w:val="12"/>
          <w:szCs w:val="12"/>
          <w:bdr w:val="none" w:sz="0" w:space="0" w:color="auto" w:frame="1"/>
        </w:rPr>
        <w:t>1</w:t>
      </w:r>
      <w:r>
        <w:rPr>
          <w:rStyle w:val="apple-converted-space"/>
          <w:rFonts w:ascii="Calibri" w:hAnsi="Calibri"/>
          <w:color w:val="333333"/>
          <w:sz w:val="20"/>
          <w:szCs w:val="20"/>
        </w:rPr>
        <w:t> </w:t>
      </w:r>
      <w:r>
        <w:rPr>
          <w:rFonts w:ascii="Calibri" w:hAnsi="Calibri"/>
          <w:color w:val="333333"/>
          <w:sz w:val="20"/>
          <w:szCs w:val="20"/>
        </w:rPr>
        <w:t>of regression line in the context of problem.</w:t>
      </w:r>
    </w:p>
    <w:p w14:paraId="34ED46B0" w14:textId="77777777" w:rsidR="00D943E0" w:rsidRDefault="00D943E0" w:rsidP="00CF24F6">
      <w:pPr>
        <w:numPr>
          <w:ilvl w:val="1"/>
          <w:numId w:val="278"/>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Compute</w:t>
      </w:r>
      <w:r>
        <w:rPr>
          <w:rStyle w:val="apple-converted-space"/>
          <w:rFonts w:ascii="Calibri" w:hAnsi="Calibri"/>
          <w:color w:val="333333"/>
          <w:sz w:val="20"/>
          <w:szCs w:val="20"/>
        </w:rPr>
        <w:t> </w:t>
      </w:r>
      <w:r>
        <w:rPr>
          <w:rStyle w:val="mi"/>
          <w:rFonts w:ascii="MathJax_Math" w:hAnsi="MathJax_Math"/>
          <w:i/>
          <w:iCs/>
          <w:color w:val="333333"/>
          <w:sz w:val="17"/>
          <w:szCs w:val="17"/>
          <w:bdr w:val="none" w:sz="0" w:space="0" w:color="auto" w:frame="1"/>
        </w:rPr>
        <w:t>SSE</w:t>
      </w:r>
      <w:r>
        <w:rPr>
          <w:rFonts w:ascii="Calibri" w:hAnsi="Calibri"/>
          <w:color w:val="333333"/>
          <w:sz w:val="20"/>
          <w:szCs w:val="20"/>
        </w:rPr>
        <w:t>, the measure of the goodness of fit of the regression line to the sample data.</w:t>
      </w:r>
    </w:p>
    <w:p w14:paraId="0DBD9ECA" w14:textId="77777777" w:rsidR="00D943E0" w:rsidRDefault="00D943E0" w:rsidP="00CF24F6">
      <w:pPr>
        <w:numPr>
          <w:ilvl w:val="1"/>
          <w:numId w:val="278"/>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Estimate the sales price of a clock at an auction at which the number of bidders is seven.</w:t>
      </w:r>
    </w:p>
    <w:p w14:paraId="3E815E7C" w14:textId="77777777" w:rsidR="00D943E0" w:rsidRDefault="00D943E0" w:rsidP="00D943E0">
      <w:pPr>
        <w:shd w:val="clear" w:color="auto" w:fill="FFFFFF" w:themeFill="background1"/>
        <w:spacing w:after="0" w:line="360" w:lineRule="auto"/>
        <w:ind w:left="720"/>
        <w:textAlignment w:val="baseline"/>
        <w:rPr>
          <w:rFonts w:ascii="Calibri" w:eastAsia="Times New Roman" w:hAnsi="Calibri" w:cs="Times New Roman"/>
          <w:b/>
          <w:color w:val="333333"/>
          <w:sz w:val="20"/>
          <w:szCs w:val="20"/>
        </w:rPr>
      </w:pPr>
      <w:r>
        <w:rPr>
          <w:rFonts w:ascii="Calibri" w:eastAsia="Times New Roman" w:hAnsi="Calibri" w:cs="Times New Roman"/>
          <w:b/>
          <w:noProof/>
          <w:color w:val="333333"/>
          <w:sz w:val="20"/>
          <w:szCs w:val="20"/>
        </w:rPr>
        <w:lastRenderedPageBreak/>
        <w:drawing>
          <wp:inline distT="0" distB="0" distL="0" distR="0" wp14:anchorId="079EBBF8" wp14:editId="6F9DD4CF">
            <wp:extent cx="4834467" cy="4666957"/>
            <wp:effectExtent l="0" t="0" r="4445" b="635"/>
            <wp:docPr id="419" name="Pictur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781">
                      <a:extLst>
                        <a:ext uri="{28A0092B-C50C-407E-A947-70E740481C1C}">
                          <a14:useLocalDpi xmlns:a14="http://schemas.microsoft.com/office/drawing/2010/main" val="0"/>
                        </a:ext>
                      </a:extLst>
                    </a:blip>
                    <a:stretch>
                      <a:fillRect/>
                    </a:stretch>
                  </pic:blipFill>
                  <pic:spPr>
                    <a:xfrm>
                      <a:off x="0" y="0"/>
                      <a:ext cx="4838717" cy="4671060"/>
                    </a:xfrm>
                    <a:prstGeom prst="rect">
                      <a:avLst/>
                    </a:prstGeom>
                  </pic:spPr>
                </pic:pic>
              </a:graphicData>
            </a:graphic>
          </wp:inline>
        </w:drawing>
      </w:r>
    </w:p>
    <w:p w14:paraId="0412903F" w14:textId="77777777" w:rsidR="00D943E0" w:rsidRDefault="00D943E0" w:rsidP="00D943E0">
      <w:pPr>
        <w:shd w:val="clear" w:color="auto" w:fill="FFFFFF" w:themeFill="background1"/>
        <w:spacing w:after="0" w:line="360" w:lineRule="auto"/>
        <w:ind w:left="720"/>
        <w:textAlignment w:val="baseline"/>
        <w:rPr>
          <w:rFonts w:ascii="Calibri" w:eastAsia="Times New Roman" w:hAnsi="Calibri" w:cs="Times New Roman"/>
          <w:b/>
          <w:color w:val="333333"/>
          <w:sz w:val="20"/>
          <w:szCs w:val="20"/>
        </w:rPr>
      </w:pPr>
      <w:r>
        <w:rPr>
          <w:rFonts w:ascii="Calibri" w:eastAsia="Times New Roman" w:hAnsi="Calibri" w:cs="Times New Roman"/>
          <w:b/>
          <w:noProof/>
          <w:color w:val="333333"/>
          <w:sz w:val="20"/>
          <w:szCs w:val="20"/>
        </w:rPr>
        <w:lastRenderedPageBreak/>
        <w:drawing>
          <wp:inline distT="0" distB="0" distL="0" distR="0" wp14:anchorId="14FA007D" wp14:editId="55F1757B">
            <wp:extent cx="4910667" cy="3582130"/>
            <wp:effectExtent l="0" t="0" r="4445" b="0"/>
            <wp:docPr id="420" name="Pictur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782">
                      <a:extLst>
                        <a:ext uri="{28A0092B-C50C-407E-A947-70E740481C1C}">
                          <a14:useLocalDpi xmlns:a14="http://schemas.microsoft.com/office/drawing/2010/main" val="0"/>
                        </a:ext>
                      </a:extLst>
                    </a:blip>
                    <a:stretch>
                      <a:fillRect/>
                    </a:stretch>
                  </pic:blipFill>
                  <pic:spPr>
                    <a:xfrm>
                      <a:off x="0" y="0"/>
                      <a:ext cx="4912841" cy="3583716"/>
                    </a:xfrm>
                    <a:prstGeom prst="rect">
                      <a:avLst/>
                    </a:prstGeom>
                  </pic:spPr>
                </pic:pic>
              </a:graphicData>
            </a:graphic>
          </wp:inline>
        </w:drawing>
      </w:r>
    </w:p>
    <w:p w14:paraId="57346227" w14:textId="77777777" w:rsidR="00AE4C26" w:rsidRPr="00AE4C26" w:rsidRDefault="00AE4C26" w:rsidP="00AE4C26">
      <w:pPr>
        <w:shd w:val="clear" w:color="auto" w:fill="FFFFFF"/>
        <w:spacing w:after="0" w:line="439" w:lineRule="atLeast"/>
        <w:textAlignment w:val="baseline"/>
        <w:outlineLvl w:val="1"/>
        <w:rPr>
          <w:rFonts w:ascii="Calibri" w:eastAsia="Times New Roman" w:hAnsi="Calibri" w:cs="Times New Roman"/>
          <w:b/>
          <w:bCs/>
          <w:color w:val="333333"/>
          <w:sz w:val="36"/>
          <w:szCs w:val="36"/>
        </w:rPr>
      </w:pPr>
      <w:r w:rsidRPr="00AE4C26">
        <w:rPr>
          <w:rFonts w:ascii="Calibri" w:eastAsia="Times New Roman" w:hAnsi="Calibri" w:cs="Times New Roman"/>
          <w:b/>
          <w:bCs/>
          <w:color w:val="333333"/>
          <w:sz w:val="35"/>
          <w:szCs w:val="35"/>
          <w:bdr w:val="none" w:sz="0" w:space="0" w:color="auto" w:frame="1"/>
        </w:rPr>
        <w:t>10.5</w:t>
      </w:r>
      <w:r w:rsidRPr="00AE4C26">
        <w:rPr>
          <w:rFonts w:ascii="Calibri" w:eastAsia="Times New Roman" w:hAnsi="Calibri" w:cs="Times New Roman"/>
          <w:b/>
          <w:bCs/>
          <w:color w:val="333333"/>
          <w:sz w:val="36"/>
          <w:szCs w:val="36"/>
        </w:rPr>
        <w:t> Statistical Inferences About </w:t>
      </w:r>
      <w:r w:rsidRPr="00AE4C26">
        <w:rPr>
          <w:rFonts w:ascii="Calibri" w:eastAsia="Times New Roman" w:hAnsi="Calibri" w:cs="Times New Roman"/>
          <w:b/>
          <w:bCs/>
          <w:i/>
          <w:iCs/>
          <w:color w:val="333333"/>
          <w:sz w:val="35"/>
          <w:szCs w:val="35"/>
          <w:bdr w:val="none" w:sz="0" w:space="0" w:color="auto" w:frame="1"/>
        </w:rPr>
        <w:t>β</w:t>
      </w:r>
      <w:r w:rsidRPr="00AE4C26">
        <w:rPr>
          <w:rFonts w:ascii="Calibri" w:eastAsia="Times New Roman" w:hAnsi="Calibri" w:cs="Times New Roman"/>
          <w:b/>
          <w:bCs/>
          <w:color w:val="333333"/>
          <w:sz w:val="27"/>
          <w:szCs w:val="27"/>
          <w:bdr w:val="none" w:sz="0" w:space="0" w:color="auto" w:frame="1"/>
          <w:vertAlign w:val="subscript"/>
        </w:rPr>
        <w:t>1</w:t>
      </w:r>
    </w:p>
    <w:p w14:paraId="0FA664E3" w14:textId="77777777" w:rsidR="00AE4C26" w:rsidRPr="00AE4C26" w:rsidRDefault="00AE4C26" w:rsidP="00AE4C26">
      <w:pPr>
        <w:shd w:val="clear" w:color="auto" w:fill="D2D1C2"/>
        <w:spacing w:after="150" w:line="264" w:lineRule="atLeast"/>
        <w:jc w:val="center"/>
        <w:textAlignment w:val="baseline"/>
        <w:outlineLvl w:val="2"/>
        <w:rPr>
          <w:rFonts w:ascii="Calibri" w:eastAsia="Times New Roman" w:hAnsi="Calibri" w:cs="Times New Roman"/>
          <w:b/>
          <w:bCs/>
          <w:caps/>
          <w:color w:val="333333"/>
          <w:spacing w:val="30"/>
          <w:sz w:val="25"/>
          <w:szCs w:val="25"/>
        </w:rPr>
      </w:pPr>
      <w:r w:rsidRPr="00AE4C26">
        <w:rPr>
          <w:rFonts w:ascii="Calibri" w:eastAsia="Times New Roman" w:hAnsi="Calibri" w:cs="Times New Roman"/>
          <w:b/>
          <w:bCs/>
          <w:caps/>
          <w:color w:val="333333"/>
          <w:spacing w:val="30"/>
          <w:sz w:val="25"/>
          <w:szCs w:val="25"/>
        </w:rPr>
        <w:t>LEARNING OBJECTIVES</w:t>
      </w:r>
    </w:p>
    <w:p w14:paraId="7D790F75" w14:textId="77777777" w:rsidR="00AE4C26" w:rsidRPr="00AE4C26" w:rsidRDefault="00AE4C26" w:rsidP="00CF24F6">
      <w:pPr>
        <w:numPr>
          <w:ilvl w:val="0"/>
          <w:numId w:val="279"/>
        </w:numPr>
        <w:shd w:val="clear" w:color="auto" w:fill="EAE9DC"/>
        <w:spacing w:after="0" w:line="439" w:lineRule="atLeast"/>
        <w:ind w:left="300" w:right="375"/>
        <w:textAlignment w:val="baseline"/>
        <w:rPr>
          <w:rFonts w:ascii="Calibri" w:eastAsia="Times New Roman" w:hAnsi="Calibri" w:cs="Times New Roman"/>
          <w:color w:val="333333"/>
          <w:sz w:val="20"/>
          <w:szCs w:val="20"/>
        </w:rPr>
      </w:pPr>
      <w:r w:rsidRPr="00AE4C26">
        <w:rPr>
          <w:rFonts w:ascii="Calibri" w:eastAsia="Times New Roman" w:hAnsi="Calibri" w:cs="Times New Roman"/>
          <w:color w:val="333333"/>
          <w:sz w:val="20"/>
          <w:szCs w:val="20"/>
        </w:rPr>
        <w:t>To learn how to construct a confidence interval for </w:t>
      </w:r>
      <w:r w:rsidRPr="00AE4C26">
        <w:rPr>
          <w:rFonts w:ascii="MathJax_Math" w:eastAsia="Times New Roman" w:hAnsi="MathJax_Math" w:cs="Times New Roman"/>
          <w:i/>
          <w:iCs/>
          <w:color w:val="333333"/>
          <w:sz w:val="15"/>
          <w:szCs w:val="15"/>
          <w:bdr w:val="none" w:sz="0" w:space="0" w:color="auto" w:frame="1"/>
        </w:rPr>
        <w:t>β</w:t>
      </w:r>
      <w:r w:rsidRPr="00AE4C26">
        <w:rPr>
          <w:rFonts w:ascii="MathJax_Main" w:eastAsia="Times New Roman" w:hAnsi="MathJax_Main" w:cs="Times New Roman"/>
          <w:color w:val="333333"/>
          <w:sz w:val="12"/>
          <w:szCs w:val="12"/>
          <w:bdr w:val="none" w:sz="0" w:space="0" w:color="auto" w:frame="1"/>
        </w:rPr>
        <w:t>1</w:t>
      </w:r>
      <w:r w:rsidRPr="00AE4C26">
        <w:rPr>
          <w:rFonts w:ascii="Calibri" w:eastAsia="Times New Roman" w:hAnsi="Calibri" w:cs="Times New Roman"/>
          <w:color w:val="333333"/>
          <w:sz w:val="20"/>
          <w:szCs w:val="20"/>
        </w:rPr>
        <w:t>, the slope of the population regression line.</w:t>
      </w:r>
    </w:p>
    <w:p w14:paraId="28530825" w14:textId="77777777" w:rsidR="00AE4C26" w:rsidRPr="00AE4C26" w:rsidRDefault="00AE4C26" w:rsidP="00CF24F6">
      <w:pPr>
        <w:numPr>
          <w:ilvl w:val="0"/>
          <w:numId w:val="279"/>
        </w:numPr>
        <w:shd w:val="clear" w:color="auto" w:fill="EAE9DC"/>
        <w:spacing w:line="439" w:lineRule="atLeast"/>
        <w:ind w:left="300" w:right="375"/>
        <w:textAlignment w:val="baseline"/>
        <w:rPr>
          <w:rFonts w:ascii="Calibri" w:eastAsia="Times New Roman" w:hAnsi="Calibri" w:cs="Times New Roman"/>
          <w:color w:val="333333"/>
          <w:sz w:val="20"/>
          <w:szCs w:val="20"/>
        </w:rPr>
      </w:pPr>
      <w:r w:rsidRPr="00AE4C26">
        <w:rPr>
          <w:rFonts w:ascii="Calibri" w:eastAsia="Times New Roman" w:hAnsi="Calibri" w:cs="Times New Roman"/>
          <w:color w:val="333333"/>
          <w:sz w:val="20"/>
          <w:szCs w:val="20"/>
        </w:rPr>
        <w:t>To learn how to test hypotheses regarding </w:t>
      </w:r>
      <w:r w:rsidRPr="00AE4C26">
        <w:rPr>
          <w:rFonts w:ascii="MathJax_Math" w:eastAsia="Times New Roman" w:hAnsi="MathJax_Math" w:cs="Times New Roman"/>
          <w:i/>
          <w:iCs/>
          <w:color w:val="333333"/>
          <w:sz w:val="15"/>
          <w:szCs w:val="15"/>
          <w:bdr w:val="none" w:sz="0" w:space="0" w:color="auto" w:frame="1"/>
        </w:rPr>
        <w:t>β</w:t>
      </w:r>
      <w:r w:rsidRPr="00AE4C26">
        <w:rPr>
          <w:rFonts w:ascii="MathJax_Main" w:eastAsia="Times New Roman" w:hAnsi="MathJax_Main" w:cs="Times New Roman"/>
          <w:color w:val="333333"/>
          <w:sz w:val="12"/>
          <w:szCs w:val="12"/>
          <w:bdr w:val="none" w:sz="0" w:space="0" w:color="auto" w:frame="1"/>
        </w:rPr>
        <w:t>1</w:t>
      </w:r>
      <w:r w:rsidRPr="00AE4C26">
        <w:rPr>
          <w:rFonts w:ascii="MathJax_Main" w:eastAsia="Times New Roman" w:hAnsi="MathJax_Main" w:cs="Times New Roman"/>
          <w:color w:val="333333"/>
          <w:sz w:val="15"/>
          <w:szCs w:val="15"/>
          <w:bdr w:val="none" w:sz="0" w:space="0" w:color="auto" w:frame="1"/>
        </w:rPr>
        <w:t>.</w:t>
      </w:r>
    </w:p>
    <w:p w14:paraId="146C4B09" w14:textId="77777777" w:rsidR="00AE4C26" w:rsidRDefault="00AE4C26" w:rsidP="00AE4C26">
      <w:pPr>
        <w:shd w:val="clear" w:color="auto" w:fill="FFFFFF"/>
        <w:spacing w:after="0" w:line="360" w:lineRule="auto"/>
        <w:textAlignment w:val="baseline"/>
        <w:rPr>
          <w:rFonts w:ascii="Georgia" w:eastAsia="Times New Roman" w:hAnsi="Georgia" w:cs="Times New Roman"/>
          <w:color w:val="333333"/>
          <w:sz w:val="21"/>
          <w:szCs w:val="21"/>
        </w:rPr>
      </w:pPr>
      <w:r w:rsidRPr="00AE4C26">
        <w:rPr>
          <w:rFonts w:ascii="Georgia" w:eastAsia="Times New Roman" w:hAnsi="Georgia" w:cs="Times New Roman"/>
          <w:color w:val="333333"/>
          <w:sz w:val="21"/>
          <w:szCs w:val="21"/>
        </w:rPr>
        <w:t>The parameter </w:t>
      </w:r>
      <w:r w:rsidRPr="00AE4C26">
        <w:rPr>
          <w:rFonts w:ascii="MathJax_Math" w:eastAsia="Times New Roman" w:hAnsi="MathJax_Math" w:cs="Times New Roman"/>
          <w:i/>
          <w:iCs/>
          <w:color w:val="333333"/>
          <w:sz w:val="18"/>
          <w:szCs w:val="18"/>
          <w:bdr w:val="none" w:sz="0" w:space="0" w:color="auto" w:frame="1"/>
        </w:rPr>
        <w:t>β</w:t>
      </w:r>
      <w:r w:rsidRPr="00AE4C26">
        <w:rPr>
          <w:rFonts w:ascii="MathJax_Main" w:eastAsia="Times New Roman" w:hAnsi="MathJax_Main" w:cs="Times New Roman"/>
          <w:color w:val="333333"/>
          <w:sz w:val="14"/>
          <w:szCs w:val="14"/>
          <w:bdr w:val="none" w:sz="0" w:space="0" w:color="auto" w:frame="1"/>
        </w:rPr>
        <w:t>1</w:t>
      </w:r>
      <w:r w:rsidRPr="00AE4C26">
        <w:rPr>
          <w:rFonts w:ascii="Georgia" w:eastAsia="Times New Roman" w:hAnsi="Georgia" w:cs="Times New Roman"/>
          <w:color w:val="333333"/>
          <w:sz w:val="21"/>
          <w:szCs w:val="21"/>
        </w:rPr>
        <w:t>, the slope of the population regression line, is of primary importance in regression analysis because it gives the true rate of change in the mean </w:t>
      </w:r>
      <w:r w:rsidRPr="00AE4C26">
        <w:rPr>
          <w:rFonts w:ascii="MathJax_Math" w:eastAsia="Times New Roman" w:hAnsi="MathJax_Math" w:cs="Times New Roman"/>
          <w:i/>
          <w:iCs/>
          <w:color w:val="333333"/>
          <w:sz w:val="18"/>
          <w:szCs w:val="18"/>
          <w:bdr w:val="none" w:sz="0" w:space="0" w:color="auto" w:frame="1"/>
        </w:rPr>
        <w:t>E</w:t>
      </w:r>
      <w:r w:rsidRPr="00AE4C26">
        <w:rPr>
          <w:rFonts w:ascii="MathJax_Main" w:eastAsia="Times New Roman" w:hAnsi="MathJax_Main" w:cs="Times New Roman"/>
          <w:color w:val="333333"/>
          <w:sz w:val="18"/>
          <w:szCs w:val="18"/>
          <w:bdr w:val="none" w:sz="0" w:space="0" w:color="auto" w:frame="1"/>
        </w:rPr>
        <w:t>(</w:t>
      </w:r>
      <w:r w:rsidRPr="00AE4C26">
        <w:rPr>
          <w:rFonts w:ascii="MathJax_Math" w:eastAsia="Times New Roman" w:hAnsi="MathJax_Math" w:cs="Times New Roman"/>
          <w:i/>
          <w:iCs/>
          <w:color w:val="333333"/>
          <w:sz w:val="18"/>
          <w:szCs w:val="18"/>
          <w:bdr w:val="none" w:sz="0" w:space="0" w:color="auto" w:frame="1"/>
        </w:rPr>
        <w:t>y</w:t>
      </w:r>
      <w:r w:rsidRPr="00AE4C26">
        <w:rPr>
          <w:rFonts w:ascii="MathJax_Main" w:eastAsia="Times New Roman" w:hAnsi="MathJax_Main" w:cs="Times New Roman"/>
          <w:color w:val="333333"/>
          <w:sz w:val="18"/>
          <w:szCs w:val="18"/>
          <w:bdr w:val="none" w:sz="0" w:space="0" w:color="auto" w:frame="1"/>
        </w:rPr>
        <w:t>)</w:t>
      </w:r>
      <w:r w:rsidRPr="00AE4C26">
        <w:rPr>
          <w:rFonts w:ascii="Georgia" w:eastAsia="Times New Roman" w:hAnsi="Georgia" w:cs="Times New Roman"/>
          <w:color w:val="333333"/>
          <w:sz w:val="21"/>
          <w:szCs w:val="21"/>
        </w:rPr>
        <w:t> in response to a unit increase in the predictor variable </w:t>
      </w:r>
      <w:r w:rsidRPr="00AE4C26">
        <w:rPr>
          <w:rFonts w:ascii="Georgia" w:eastAsia="Times New Roman" w:hAnsi="Georgia" w:cs="Times New Roman"/>
          <w:i/>
          <w:iCs/>
          <w:color w:val="333333"/>
          <w:sz w:val="20"/>
          <w:szCs w:val="20"/>
          <w:bdr w:val="none" w:sz="0" w:space="0" w:color="auto" w:frame="1"/>
        </w:rPr>
        <w:t>x</w:t>
      </w:r>
      <w:r w:rsidRPr="00AE4C26">
        <w:rPr>
          <w:rFonts w:ascii="Georgia" w:eastAsia="Times New Roman" w:hAnsi="Georgia" w:cs="Times New Roman"/>
          <w:color w:val="333333"/>
          <w:sz w:val="21"/>
          <w:szCs w:val="21"/>
        </w:rPr>
        <w:t>. For every unit increase in </w:t>
      </w:r>
      <w:r w:rsidRPr="00AE4C26">
        <w:rPr>
          <w:rFonts w:ascii="Georgia" w:eastAsia="Times New Roman" w:hAnsi="Georgia" w:cs="Times New Roman"/>
          <w:i/>
          <w:iCs/>
          <w:color w:val="333333"/>
          <w:sz w:val="20"/>
          <w:szCs w:val="20"/>
          <w:bdr w:val="none" w:sz="0" w:space="0" w:color="auto" w:frame="1"/>
        </w:rPr>
        <w:t>x</w:t>
      </w:r>
      <w:r w:rsidRPr="00AE4C26">
        <w:rPr>
          <w:rFonts w:ascii="Georgia" w:eastAsia="Times New Roman" w:hAnsi="Georgia" w:cs="Times New Roman"/>
          <w:color w:val="333333"/>
          <w:sz w:val="21"/>
          <w:szCs w:val="21"/>
        </w:rPr>
        <w:t> the mean of the response variable </w:t>
      </w:r>
      <w:r w:rsidRPr="00AE4C26">
        <w:rPr>
          <w:rFonts w:ascii="Georgia" w:eastAsia="Times New Roman" w:hAnsi="Georgia" w:cs="Times New Roman"/>
          <w:i/>
          <w:iCs/>
          <w:color w:val="333333"/>
          <w:sz w:val="20"/>
          <w:szCs w:val="20"/>
          <w:bdr w:val="none" w:sz="0" w:space="0" w:color="auto" w:frame="1"/>
        </w:rPr>
        <w:t>y</w:t>
      </w:r>
      <w:r w:rsidRPr="00AE4C26">
        <w:rPr>
          <w:rFonts w:ascii="Georgia" w:eastAsia="Times New Roman" w:hAnsi="Georgia" w:cs="Times New Roman"/>
          <w:color w:val="333333"/>
          <w:sz w:val="21"/>
          <w:szCs w:val="21"/>
        </w:rPr>
        <w:t> changes by </w:t>
      </w:r>
      <w:r w:rsidRPr="00AE4C26">
        <w:rPr>
          <w:rFonts w:ascii="MathJax_Math" w:eastAsia="Times New Roman" w:hAnsi="MathJax_Math" w:cs="Times New Roman"/>
          <w:i/>
          <w:iCs/>
          <w:color w:val="333333"/>
          <w:sz w:val="18"/>
          <w:szCs w:val="18"/>
          <w:bdr w:val="none" w:sz="0" w:space="0" w:color="auto" w:frame="1"/>
        </w:rPr>
        <w:t>β</w:t>
      </w:r>
      <w:r w:rsidRPr="00AE4C26">
        <w:rPr>
          <w:rFonts w:ascii="MathJax_Main" w:eastAsia="Times New Roman" w:hAnsi="MathJax_Main" w:cs="Times New Roman"/>
          <w:color w:val="333333"/>
          <w:sz w:val="14"/>
          <w:szCs w:val="14"/>
          <w:bdr w:val="none" w:sz="0" w:space="0" w:color="auto" w:frame="1"/>
        </w:rPr>
        <w:t>1</w:t>
      </w:r>
      <w:r w:rsidRPr="00AE4C26">
        <w:rPr>
          <w:rFonts w:ascii="Georgia" w:eastAsia="Times New Roman" w:hAnsi="Georgia" w:cs="Times New Roman"/>
          <w:color w:val="333333"/>
          <w:sz w:val="21"/>
          <w:szCs w:val="21"/>
        </w:rPr>
        <w:t> units, increasing if </w:t>
      </w:r>
      <w:r w:rsidRPr="00AE4C26">
        <w:rPr>
          <w:rFonts w:ascii="MathJax_Math" w:eastAsia="Times New Roman" w:hAnsi="MathJax_Math" w:cs="Times New Roman"/>
          <w:i/>
          <w:iCs/>
          <w:color w:val="333333"/>
          <w:sz w:val="18"/>
          <w:szCs w:val="18"/>
          <w:bdr w:val="none" w:sz="0" w:space="0" w:color="auto" w:frame="1"/>
        </w:rPr>
        <w:t>β</w:t>
      </w:r>
      <w:r w:rsidRPr="00AE4C26">
        <w:rPr>
          <w:rFonts w:ascii="MathJax_Main" w:eastAsia="Times New Roman" w:hAnsi="MathJax_Main" w:cs="Times New Roman"/>
          <w:color w:val="333333"/>
          <w:sz w:val="14"/>
          <w:szCs w:val="14"/>
          <w:bdr w:val="none" w:sz="0" w:space="0" w:color="auto" w:frame="1"/>
        </w:rPr>
        <w:t>1</w:t>
      </w:r>
      <w:r w:rsidRPr="00AE4C26">
        <w:rPr>
          <w:rFonts w:ascii="MathJax_Main" w:eastAsia="Times New Roman" w:hAnsi="MathJax_Main" w:cs="Times New Roman"/>
          <w:color w:val="333333"/>
          <w:sz w:val="18"/>
          <w:szCs w:val="18"/>
          <w:bdr w:val="none" w:sz="0" w:space="0" w:color="auto" w:frame="1"/>
        </w:rPr>
        <w:t>&gt;0</w:t>
      </w:r>
      <w:r w:rsidRPr="00AE4C26">
        <w:rPr>
          <w:rFonts w:ascii="Georgia" w:eastAsia="Times New Roman" w:hAnsi="Georgia" w:cs="Times New Roman"/>
          <w:color w:val="333333"/>
          <w:sz w:val="21"/>
          <w:szCs w:val="21"/>
        </w:rPr>
        <w:t> and decreasing if </w:t>
      </w:r>
      <w:r w:rsidRPr="00AE4C26">
        <w:rPr>
          <w:rFonts w:ascii="MathJax_Math" w:eastAsia="Times New Roman" w:hAnsi="MathJax_Math" w:cs="Times New Roman"/>
          <w:i/>
          <w:iCs/>
          <w:color w:val="333333"/>
          <w:sz w:val="18"/>
          <w:szCs w:val="18"/>
          <w:bdr w:val="none" w:sz="0" w:space="0" w:color="auto" w:frame="1"/>
        </w:rPr>
        <w:t>β</w:t>
      </w:r>
      <w:r w:rsidRPr="00AE4C26">
        <w:rPr>
          <w:rFonts w:ascii="MathJax_Main" w:eastAsia="Times New Roman" w:hAnsi="MathJax_Main" w:cs="Times New Roman"/>
          <w:color w:val="333333"/>
          <w:sz w:val="14"/>
          <w:szCs w:val="14"/>
          <w:bdr w:val="none" w:sz="0" w:space="0" w:color="auto" w:frame="1"/>
        </w:rPr>
        <w:t>1</w:t>
      </w:r>
      <w:r w:rsidRPr="00AE4C26">
        <w:rPr>
          <w:rFonts w:ascii="MathJax_Main" w:eastAsia="Times New Roman" w:hAnsi="MathJax_Main" w:cs="Times New Roman"/>
          <w:color w:val="333333"/>
          <w:sz w:val="18"/>
          <w:szCs w:val="18"/>
          <w:bdr w:val="none" w:sz="0" w:space="0" w:color="auto" w:frame="1"/>
        </w:rPr>
        <w:t>&lt;0.</w:t>
      </w:r>
      <w:r w:rsidRPr="00AE4C26">
        <w:rPr>
          <w:rFonts w:ascii="Georgia" w:eastAsia="Times New Roman" w:hAnsi="Georgia" w:cs="Times New Roman"/>
          <w:color w:val="333333"/>
          <w:sz w:val="21"/>
          <w:szCs w:val="21"/>
        </w:rPr>
        <w:t> We wish to construct confidence intervals for </w:t>
      </w:r>
      <w:r w:rsidRPr="00AE4C26">
        <w:rPr>
          <w:rFonts w:ascii="MathJax_Math" w:eastAsia="Times New Roman" w:hAnsi="MathJax_Math" w:cs="Times New Roman"/>
          <w:i/>
          <w:iCs/>
          <w:color w:val="333333"/>
          <w:sz w:val="18"/>
          <w:szCs w:val="18"/>
          <w:bdr w:val="none" w:sz="0" w:space="0" w:color="auto" w:frame="1"/>
        </w:rPr>
        <w:t>β</w:t>
      </w:r>
      <w:r w:rsidRPr="00AE4C26">
        <w:rPr>
          <w:rFonts w:ascii="MathJax_Main" w:eastAsia="Times New Roman" w:hAnsi="MathJax_Main" w:cs="Times New Roman"/>
          <w:color w:val="333333"/>
          <w:sz w:val="14"/>
          <w:szCs w:val="14"/>
          <w:bdr w:val="none" w:sz="0" w:space="0" w:color="auto" w:frame="1"/>
        </w:rPr>
        <w:t>1</w:t>
      </w:r>
      <w:r w:rsidRPr="00AE4C26">
        <w:rPr>
          <w:rFonts w:ascii="Georgia" w:eastAsia="Times New Roman" w:hAnsi="Georgia" w:cs="Times New Roman"/>
          <w:color w:val="333333"/>
          <w:sz w:val="21"/>
          <w:szCs w:val="21"/>
        </w:rPr>
        <w:t> and test hypotheses about it.</w:t>
      </w:r>
    </w:p>
    <w:p w14:paraId="198758B6" w14:textId="77777777" w:rsidR="00AE4C26" w:rsidRPr="00AE4C26" w:rsidRDefault="00AE4C26" w:rsidP="00AE4C26">
      <w:pPr>
        <w:shd w:val="clear" w:color="auto" w:fill="FFFFFF"/>
        <w:spacing w:after="0" w:line="360" w:lineRule="auto"/>
        <w:textAlignment w:val="baseline"/>
        <w:rPr>
          <w:rFonts w:ascii="Georgia" w:eastAsia="Times New Roman" w:hAnsi="Georgia" w:cs="Times New Roman"/>
          <w:color w:val="333333"/>
          <w:sz w:val="21"/>
          <w:szCs w:val="21"/>
        </w:rPr>
      </w:pPr>
    </w:p>
    <w:p w14:paraId="7862F9AF" w14:textId="77777777" w:rsidR="00AE4C26" w:rsidRPr="00AE4C26" w:rsidRDefault="00AE4C26" w:rsidP="00AE4C26">
      <w:pPr>
        <w:shd w:val="clear" w:color="auto" w:fill="FFFFFF"/>
        <w:spacing w:after="0" w:line="360" w:lineRule="auto"/>
        <w:textAlignment w:val="baseline"/>
        <w:outlineLvl w:val="1"/>
        <w:rPr>
          <w:rFonts w:ascii="Calibri" w:eastAsia="Times New Roman" w:hAnsi="Calibri" w:cs="Times New Roman"/>
          <w:b/>
          <w:bCs/>
          <w:color w:val="333333"/>
          <w:sz w:val="28"/>
          <w:szCs w:val="28"/>
        </w:rPr>
      </w:pPr>
      <w:r w:rsidRPr="00AE4C26">
        <w:rPr>
          <w:rFonts w:ascii="Calibri" w:eastAsia="Times New Roman" w:hAnsi="Calibri" w:cs="Times New Roman"/>
          <w:b/>
          <w:bCs/>
          <w:color w:val="333333"/>
          <w:sz w:val="28"/>
          <w:szCs w:val="28"/>
        </w:rPr>
        <w:t>Confidence Intervals for </w:t>
      </w:r>
      <w:r w:rsidRPr="00AE4C26">
        <w:rPr>
          <w:rFonts w:ascii="Calibri" w:eastAsia="Times New Roman" w:hAnsi="Calibri" w:cs="Times New Roman"/>
          <w:b/>
          <w:bCs/>
          <w:i/>
          <w:iCs/>
          <w:color w:val="333333"/>
          <w:sz w:val="27"/>
          <w:szCs w:val="27"/>
          <w:bdr w:val="none" w:sz="0" w:space="0" w:color="auto" w:frame="1"/>
        </w:rPr>
        <w:t>β</w:t>
      </w:r>
      <w:r w:rsidRPr="00AE4C26">
        <w:rPr>
          <w:rFonts w:ascii="Calibri" w:eastAsia="Times New Roman" w:hAnsi="Calibri" w:cs="Times New Roman"/>
          <w:b/>
          <w:bCs/>
          <w:color w:val="333333"/>
          <w:sz w:val="24"/>
          <w:szCs w:val="24"/>
          <w:bdr w:val="none" w:sz="0" w:space="0" w:color="auto" w:frame="1"/>
          <w:vertAlign w:val="subscript"/>
        </w:rPr>
        <w:t>1</w:t>
      </w:r>
    </w:p>
    <w:p w14:paraId="081197ED" w14:textId="77777777" w:rsidR="00AE4C26" w:rsidRPr="00AE4C26" w:rsidRDefault="00AE4C26" w:rsidP="00AE4C26">
      <w:pPr>
        <w:shd w:val="clear" w:color="auto" w:fill="FFFFFF"/>
        <w:spacing w:after="0" w:line="360" w:lineRule="auto"/>
        <w:textAlignment w:val="baseline"/>
        <w:rPr>
          <w:rFonts w:ascii="Georgia" w:eastAsia="Times New Roman" w:hAnsi="Georgia" w:cs="Times New Roman"/>
          <w:color w:val="333333"/>
          <w:sz w:val="20"/>
          <w:szCs w:val="20"/>
        </w:rPr>
      </w:pPr>
      <w:r w:rsidRPr="00AE4C26">
        <w:rPr>
          <w:rFonts w:ascii="Georgia" w:eastAsia="Times New Roman" w:hAnsi="Georgia" w:cs="Times New Roman"/>
          <w:color w:val="333333"/>
          <w:sz w:val="20"/>
          <w:szCs w:val="20"/>
        </w:rPr>
        <w:t>The slope </w:t>
      </w:r>
      <w:r w:rsidRPr="00AE4C26">
        <w:rPr>
          <w:rFonts w:ascii="MathJax_Math" w:eastAsia="Times New Roman" w:hAnsi="MathJax_Math" w:cs="Times New Roman"/>
          <w:i/>
          <w:iCs/>
          <w:color w:val="333333"/>
          <w:sz w:val="14"/>
          <w:szCs w:val="14"/>
          <w:bdr w:val="none" w:sz="0" w:space="0" w:color="auto" w:frame="1"/>
        </w:rPr>
        <w:t>β</w:t>
      </w:r>
      <w:r w:rsidRPr="00AE4C26">
        <w:rPr>
          <w:rFonts w:ascii="MathJax_Main" w:eastAsia="Times New Roman" w:hAnsi="MathJax_Main" w:cs="Times New Roman"/>
          <w:color w:val="333333"/>
          <w:sz w:val="18"/>
          <w:szCs w:val="18"/>
          <w:bdr w:val="none" w:sz="0" w:space="0" w:color="auto" w:frame="1"/>
        </w:rPr>
        <w:t>ˆ</w:t>
      </w:r>
      <w:r w:rsidRPr="00AE4C26">
        <w:rPr>
          <w:rFonts w:ascii="MathJax_Main" w:eastAsia="Times New Roman" w:hAnsi="MathJax_Main" w:cs="Times New Roman"/>
          <w:color w:val="333333"/>
          <w:sz w:val="14"/>
          <w:szCs w:val="14"/>
          <w:bdr w:val="none" w:sz="0" w:space="0" w:color="auto" w:frame="1"/>
        </w:rPr>
        <w:t>1</w:t>
      </w:r>
      <w:r w:rsidRPr="00AE4C26">
        <w:rPr>
          <w:rFonts w:ascii="Georgia" w:eastAsia="Times New Roman" w:hAnsi="Georgia" w:cs="Times New Roman"/>
          <w:color w:val="333333"/>
          <w:sz w:val="20"/>
          <w:szCs w:val="20"/>
        </w:rPr>
        <w:t> of the least squares regression line is a point estimate of </w:t>
      </w:r>
      <w:r w:rsidRPr="00AE4C26">
        <w:rPr>
          <w:rFonts w:ascii="MathJax_Math" w:eastAsia="Times New Roman" w:hAnsi="MathJax_Math" w:cs="Times New Roman"/>
          <w:i/>
          <w:iCs/>
          <w:color w:val="333333"/>
          <w:sz w:val="18"/>
          <w:szCs w:val="18"/>
          <w:bdr w:val="none" w:sz="0" w:space="0" w:color="auto" w:frame="1"/>
        </w:rPr>
        <w:t>β</w:t>
      </w:r>
      <w:r w:rsidRPr="00AE4C26">
        <w:rPr>
          <w:rFonts w:ascii="MathJax_Main" w:eastAsia="Times New Roman" w:hAnsi="MathJax_Main" w:cs="Times New Roman"/>
          <w:color w:val="333333"/>
          <w:sz w:val="14"/>
          <w:szCs w:val="14"/>
          <w:bdr w:val="none" w:sz="0" w:space="0" w:color="auto" w:frame="1"/>
        </w:rPr>
        <w:t>1</w:t>
      </w:r>
      <w:r w:rsidRPr="00AE4C26">
        <w:rPr>
          <w:rFonts w:ascii="MathJax_Main" w:eastAsia="Times New Roman" w:hAnsi="MathJax_Main" w:cs="Times New Roman"/>
          <w:color w:val="333333"/>
          <w:sz w:val="18"/>
          <w:szCs w:val="18"/>
          <w:bdr w:val="none" w:sz="0" w:space="0" w:color="auto" w:frame="1"/>
        </w:rPr>
        <w:t>.</w:t>
      </w:r>
      <w:r w:rsidRPr="00AE4C26">
        <w:rPr>
          <w:rFonts w:ascii="Georgia" w:eastAsia="Times New Roman" w:hAnsi="Georgia" w:cs="Times New Roman"/>
          <w:color w:val="333333"/>
          <w:sz w:val="20"/>
          <w:szCs w:val="20"/>
        </w:rPr>
        <w:t> A confidence interval for </w:t>
      </w:r>
      <w:r w:rsidRPr="00AE4C26">
        <w:rPr>
          <w:rFonts w:ascii="MathJax_Math" w:eastAsia="Times New Roman" w:hAnsi="MathJax_Math" w:cs="Times New Roman"/>
          <w:i/>
          <w:iCs/>
          <w:color w:val="333333"/>
          <w:sz w:val="18"/>
          <w:szCs w:val="18"/>
          <w:bdr w:val="none" w:sz="0" w:space="0" w:color="auto" w:frame="1"/>
        </w:rPr>
        <w:t>β</w:t>
      </w:r>
      <w:r w:rsidRPr="00AE4C26">
        <w:rPr>
          <w:rFonts w:ascii="MathJax_Main" w:eastAsia="Times New Roman" w:hAnsi="MathJax_Main" w:cs="Times New Roman"/>
          <w:color w:val="333333"/>
          <w:sz w:val="14"/>
          <w:szCs w:val="14"/>
          <w:bdr w:val="none" w:sz="0" w:space="0" w:color="auto" w:frame="1"/>
        </w:rPr>
        <w:t>1</w:t>
      </w:r>
      <w:r w:rsidRPr="00AE4C26">
        <w:rPr>
          <w:rFonts w:ascii="Georgia" w:eastAsia="Times New Roman" w:hAnsi="Georgia" w:cs="Times New Roman"/>
          <w:color w:val="333333"/>
          <w:sz w:val="20"/>
          <w:szCs w:val="20"/>
        </w:rPr>
        <w:t> is given by the following formula.</w:t>
      </w:r>
    </w:p>
    <w:p w14:paraId="25FE2190" w14:textId="77777777" w:rsidR="00AE4C26" w:rsidRDefault="00AE4C26" w:rsidP="00D943E0">
      <w:pPr>
        <w:shd w:val="clear" w:color="auto" w:fill="FFFFFF" w:themeFill="background1"/>
        <w:spacing w:after="0" w:line="360" w:lineRule="auto"/>
        <w:ind w:left="720"/>
        <w:textAlignment w:val="baseline"/>
        <w:rPr>
          <w:rFonts w:ascii="Calibri" w:eastAsia="Times New Roman" w:hAnsi="Calibri" w:cs="Times New Roman"/>
          <w:b/>
          <w:color w:val="333333"/>
          <w:sz w:val="20"/>
          <w:szCs w:val="20"/>
        </w:rPr>
      </w:pPr>
      <w:r>
        <w:rPr>
          <w:rFonts w:ascii="Calibri" w:eastAsia="Times New Roman" w:hAnsi="Calibri" w:cs="Times New Roman"/>
          <w:b/>
          <w:noProof/>
          <w:color w:val="333333"/>
          <w:sz w:val="20"/>
          <w:szCs w:val="20"/>
        </w:rPr>
        <w:lastRenderedPageBreak/>
        <w:drawing>
          <wp:inline distT="0" distB="0" distL="0" distR="0" wp14:anchorId="2B34C0C2" wp14:editId="21D39A7C">
            <wp:extent cx="5071533" cy="4294363"/>
            <wp:effectExtent l="0" t="0" r="0" b="0"/>
            <wp:docPr id="421" name="Pictur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783">
                      <a:extLst>
                        <a:ext uri="{28A0092B-C50C-407E-A947-70E740481C1C}">
                          <a14:useLocalDpi xmlns:a14="http://schemas.microsoft.com/office/drawing/2010/main" val="0"/>
                        </a:ext>
                      </a:extLst>
                    </a:blip>
                    <a:stretch>
                      <a:fillRect/>
                    </a:stretch>
                  </pic:blipFill>
                  <pic:spPr>
                    <a:xfrm>
                      <a:off x="0" y="0"/>
                      <a:ext cx="5072641" cy="4295301"/>
                    </a:xfrm>
                    <a:prstGeom prst="rect">
                      <a:avLst/>
                    </a:prstGeom>
                  </pic:spPr>
                </pic:pic>
              </a:graphicData>
            </a:graphic>
          </wp:inline>
        </w:drawing>
      </w:r>
    </w:p>
    <w:p w14:paraId="215A4936" w14:textId="77777777" w:rsidR="00AE4C26" w:rsidRDefault="00E42FE8" w:rsidP="00D943E0">
      <w:pPr>
        <w:shd w:val="clear" w:color="auto" w:fill="FFFFFF" w:themeFill="background1"/>
        <w:spacing w:after="0" w:line="360" w:lineRule="auto"/>
        <w:ind w:left="720"/>
        <w:textAlignment w:val="baseline"/>
        <w:rPr>
          <w:rFonts w:ascii="Calibri" w:eastAsia="Times New Roman" w:hAnsi="Calibri" w:cs="Times New Roman"/>
          <w:b/>
          <w:color w:val="333333"/>
          <w:sz w:val="20"/>
          <w:szCs w:val="20"/>
        </w:rPr>
      </w:pPr>
      <w:r>
        <w:rPr>
          <w:rFonts w:ascii="Calibri" w:eastAsia="Times New Roman" w:hAnsi="Calibri" w:cs="Times New Roman"/>
          <w:b/>
          <w:noProof/>
          <w:color w:val="333333"/>
          <w:sz w:val="20"/>
          <w:szCs w:val="20"/>
        </w:rPr>
        <w:lastRenderedPageBreak/>
        <w:drawing>
          <wp:inline distT="0" distB="0" distL="0" distR="0" wp14:anchorId="4DDA4FE0" wp14:editId="4B37337E">
            <wp:extent cx="4874406" cy="5816600"/>
            <wp:effectExtent l="0" t="0" r="2540" b="0"/>
            <wp:docPr id="422" name="Pictur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784">
                      <a:extLst>
                        <a:ext uri="{28A0092B-C50C-407E-A947-70E740481C1C}">
                          <a14:useLocalDpi xmlns:a14="http://schemas.microsoft.com/office/drawing/2010/main" val="0"/>
                        </a:ext>
                      </a:extLst>
                    </a:blip>
                    <a:stretch>
                      <a:fillRect/>
                    </a:stretch>
                  </pic:blipFill>
                  <pic:spPr>
                    <a:xfrm>
                      <a:off x="0" y="0"/>
                      <a:ext cx="4870235" cy="5811623"/>
                    </a:xfrm>
                    <a:prstGeom prst="rect">
                      <a:avLst/>
                    </a:prstGeom>
                  </pic:spPr>
                </pic:pic>
              </a:graphicData>
            </a:graphic>
          </wp:inline>
        </w:drawing>
      </w:r>
    </w:p>
    <w:p w14:paraId="1FB7636D" w14:textId="77777777" w:rsidR="00E42FE8" w:rsidRDefault="00E42FE8" w:rsidP="00D943E0">
      <w:pPr>
        <w:shd w:val="clear" w:color="auto" w:fill="FFFFFF" w:themeFill="background1"/>
        <w:spacing w:after="0" w:line="360" w:lineRule="auto"/>
        <w:ind w:left="720"/>
        <w:textAlignment w:val="baseline"/>
        <w:rPr>
          <w:rFonts w:ascii="Calibri" w:eastAsia="Times New Roman" w:hAnsi="Calibri" w:cs="Times New Roman"/>
          <w:b/>
          <w:color w:val="333333"/>
          <w:sz w:val="20"/>
          <w:szCs w:val="20"/>
        </w:rPr>
      </w:pPr>
      <w:r>
        <w:rPr>
          <w:rFonts w:ascii="Calibri" w:eastAsia="Times New Roman" w:hAnsi="Calibri" w:cs="Times New Roman"/>
          <w:b/>
          <w:noProof/>
          <w:color w:val="333333"/>
          <w:sz w:val="20"/>
          <w:szCs w:val="20"/>
        </w:rPr>
        <w:lastRenderedPageBreak/>
        <w:drawing>
          <wp:inline distT="0" distB="0" distL="0" distR="0" wp14:anchorId="1FBF50ED" wp14:editId="09905A02">
            <wp:extent cx="5012267" cy="6132773"/>
            <wp:effectExtent l="0" t="0" r="0" b="1905"/>
            <wp:docPr id="423" name="Pictur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785">
                      <a:extLst>
                        <a:ext uri="{28A0092B-C50C-407E-A947-70E740481C1C}">
                          <a14:useLocalDpi xmlns:a14="http://schemas.microsoft.com/office/drawing/2010/main" val="0"/>
                        </a:ext>
                      </a:extLst>
                    </a:blip>
                    <a:stretch>
                      <a:fillRect/>
                    </a:stretch>
                  </pic:blipFill>
                  <pic:spPr>
                    <a:xfrm>
                      <a:off x="0" y="0"/>
                      <a:ext cx="5011155" cy="6131413"/>
                    </a:xfrm>
                    <a:prstGeom prst="rect">
                      <a:avLst/>
                    </a:prstGeom>
                  </pic:spPr>
                </pic:pic>
              </a:graphicData>
            </a:graphic>
          </wp:inline>
        </w:drawing>
      </w:r>
    </w:p>
    <w:p w14:paraId="596E1906" w14:textId="77777777" w:rsidR="00E42FE8" w:rsidRDefault="00E42FE8" w:rsidP="00E42FE8">
      <w:pPr>
        <w:pStyle w:val="para"/>
        <w:shd w:val="clear" w:color="auto" w:fill="E3EFF7"/>
        <w:spacing w:before="150" w:beforeAutospacing="0" w:after="0" w:afterAutospacing="0" w:line="360" w:lineRule="auto"/>
        <w:ind w:left="720" w:right="375"/>
        <w:textAlignment w:val="baseline"/>
        <w:rPr>
          <w:rFonts w:ascii="Calibri" w:hAnsi="Calibri"/>
          <w:color w:val="333333"/>
          <w:sz w:val="20"/>
          <w:szCs w:val="20"/>
        </w:rPr>
      </w:pPr>
      <w:r>
        <w:rPr>
          <w:rFonts w:ascii="Calibri" w:hAnsi="Calibri"/>
          <w:color w:val="333333"/>
          <w:sz w:val="20"/>
          <w:szCs w:val="20"/>
        </w:rPr>
        <w:t>years old we are 90% confident that for each additional year of age the average value of such a vehicle decreases by between $1,100 and $3,000.</w:t>
      </w:r>
    </w:p>
    <w:p w14:paraId="6FC2DF82" w14:textId="77777777" w:rsidR="00E42FE8" w:rsidRDefault="00E42FE8" w:rsidP="00E42FE8">
      <w:pPr>
        <w:pStyle w:val="Heading2"/>
        <w:shd w:val="clear" w:color="auto" w:fill="FFFFFF"/>
        <w:spacing w:before="0" w:line="360" w:lineRule="auto"/>
        <w:textAlignment w:val="baseline"/>
        <w:rPr>
          <w:rFonts w:ascii="Calibri" w:hAnsi="Calibri"/>
          <w:color w:val="333333"/>
          <w:sz w:val="28"/>
          <w:szCs w:val="28"/>
        </w:rPr>
      </w:pPr>
    </w:p>
    <w:p w14:paraId="22056063" w14:textId="77777777" w:rsidR="00E42FE8" w:rsidRDefault="00E42FE8" w:rsidP="00E42FE8">
      <w:pPr>
        <w:pStyle w:val="Heading2"/>
        <w:shd w:val="clear" w:color="auto" w:fill="FFFFFF"/>
        <w:spacing w:before="0" w:line="360" w:lineRule="auto"/>
        <w:textAlignment w:val="baseline"/>
        <w:rPr>
          <w:rFonts w:ascii="Calibri" w:hAnsi="Calibri"/>
          <w:color w:val="333333"/>
          <w:sz w:val="28"/>
          <w:szCs w:val="28"/>
        </w:rPr>
      </w:pPr>
      <w:r>
        <w:rPr>
          <w:rFonts w:ascii="Calibri" w:hAnsi="Calibri"/>
          <w:color w:val="333333"/>
          <w:sz w:val="28"/>
          <w:szCs w:val="28"/>
        </w:rPr>
        <w:t>Testing Hypotheses About</w:t>
      </w:r>
      <w:r>
        <w:rPr>
          <w:rStyle w:val="apple-converted-space"/>
          <w:rFonts w:ascii="Calibri" w:hAnsi="Calibri"/>
          <w:color w:val="333333"/>
          <w:sz w:val="28"/>
          <w:szCs w:val="28"/>
        </w:rPr>
        <w:t> </w:t>
      </w:r>
      <w:r>
        <w:rPr>
          <w:rStyle w:val="Emphasis"/>
          <w:rFonts w:ascii="Calibri" w:hAnsi="Calibri"/>
          <w:color w:val="333333"/>
          <w:sz w:val="27"/>
          <w:szCs w:val="27"/>
          <w:bdr w:val="none" w:sz="0" w:space="0" w:color="auto" w:frame="1"/>
        </w:rPr>
        <w:t>β</w:t>
      </w:r>
      <w:r>
        <w:rPr>
          <w:rFonts w:ascii="Calibri" w:hAnsi="Calibri"/>
          <w:color w:val="333333"/>
          <w:sz w:val="24"/>
          <w:szCs w:val="24"/>
          <w:bdr w:val="none" w:sz="0" w:space="0" w:color="auto" w:frame="1"/>
          <w:vertAlign w:val="subscript"/>
        </w:rPr>
        <w:t>1</w:t>
      </w:r>
    </w:p>
    <w:p w14:paraId="434F67A4" w14:textId="77777777" w:rsidR="00E42FE8" w:rsidRDefault="00E42FE8" w:rsidP="00E42FE8">
      <w:pPr>
        <w:pStyle w:val="para"/>
        <w:shd w:val="clear" w:color="auto" w:fill="FFFFFF"/>
        <w:spacing w:before="0" w:beforeAutospacing="0" w:after="0" w:afterAutospacing="0" w:line="360" w:lineRule="auto"/>
        <w:textAlignment w:val="baseline"/>
        <w:rPr>
          <w:rFonts w:ascii="Georgia" w:hAnsi="Georgia"/>
          <w:color w:val="333333"/>
          <w:sz w:val="20"/>
          <w:szCs w:val="20"/>
        </w:rPr>
      </w:pPr>
      <w:r>
        <w:rPr>
          <w:rFonts w:ascii="Georgia" w:hAnsi="Georgia"/>
          <w:color w:val="333333"/>
          <w:sz w:val="20"/>
          <w:szCs w:val="20"/>
        </w:rPr>
        <w:t>Hypotheses regarding</w:t>
      </w:r>
      <w:r>
        <w:rPr>
          <w:rStyle w:val="apple-converted-space"/>
          <w:rFonts w:ascii="Georgia" w:hAnsi="Georgia"/>
          <w:color w:val="333333"/>
          <w:sz w:val="20"/>
          <w:szCs w:val="20"/>
        </w:rPr>
        <w:t> </w:t>
      </w:r>
      <w:r>
        <w:rPr>
          <w:rStyle w:val="mi"/>
          <w:rFonts w:ascii="MathJax_Math" w:hAnsi="MathJax_Math"/>
          <w:i/>
          <w:iCs/>
          <w:color w:val="333333"/>
          <w:sz w:val="18"/>
          <w:szCs w:val="18"/>
          <w:bdr w:val="none" w:sz="0" w:space="0" w:color="auto" w:frame="1"/>
        </w:rPr>
        <w:t>β</w:t>
      </w:r>
      <w:r>
        <w:rPr>
          <w:rStyle w:val="mn"/>
          <w:rFonts w:ascii="MathJax_Main" w:hAnsi="MathJax_Main"/>
          <w:color w:val="333333"/>
          <w:sz w:val="14"/>
          <w:szCs w:val="14"/>
          <w:bdr w:val="none" w:sz="0" w:space="0" w:color="auto" w:frame="1"/>
        </w:rPr>
        <w:t>1</w:t>
      </w:r>
      <w:r>
        <w:rPr>
          <w:rStyle w:val="apple-converted-space"/>
          <w:rFonts w:ascii="Georgia" w:hAnsi="Georgia"/>
          <w:color w:val="333333"/>
          <w:sz w:val="20"/>
          <w:szCs w:val="20"/>
        </w:rPr>
        <w:t> </w:t>
      </w:r>
      <w:r>
        <w:rPr>
          <w:rFonts w:ascii="Georgia" w:hAnsi="Georgia"/>
          <w:color w:val="333333"/>
          <w:sz w:val="20"/>
          <w:szCs w:val="20"/>
        </w:rPr>
        <w:t>can be tested using the same five-step procedures, either the critical value approach or the</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p</w:t>
      </w:r>
      <w:r>
        <w:rPr>
          <w:rFonts w:ascii="Georgia" w:hAnsi="Georgia"/>
          <w:color w:val="333333"/>
          <w:sz w:val="20"/>
          <w:szCs w:val="20"/>
        </w:rPr>
        <w:t>-value approach, that were introduced in</w:t>
      </w:r>
      <w:r>
        <w:rPr>
          <w:rStyle w:val="apple-converted-space"/>
          <w:rFonts w:ascii="Georgia" w:hAnsi="Georgia"/>
          <w:color w:val="333333"/>
          <w:sz w:val="20"/>
          <w:szCs w:val="20"/>
        </w:rPr>
        <w:t> </w:t>
      </w:r>
      <w:hyperlink r:id="rId786" w:history="1">
        <w:r>
          <w:rPr>
            <w:rStyle w:val="Hyperlink"/>
            <w:rFonts w:ascii="Georgia" w:hAnsi="Georgia"/>
            <w:color w:val="2689C6"/>
            <w:sz w:val="20"/>
            <w:szCs w:val="20"/>
            <w:bdr w:val="none" w:sz="0" w:space="0" w:color="auto" w:frame="1"/>
          </w:rPr>
          <w:t>Section 8.1 "The Elements of Hypothesis Testing"</w:t>
        </w:r>
      </w:hyperlink>
      <w:r>
        <w:rPr>
          <w:rStyle w:val="apple-converted-space"/>
          <w:rFonts w:ascii="Georgia" w:hAnsi="Georgia"/>
          <w:color w:val="333333"/>
          <w:sz w:val="20"/>
          <w:szCs w:val="20"/>
        </w:rPr>
        <w:t> </w:t>
      </w:r>
      <w:r>
        <w:rPr>
          <w:rFonts w:ascii="Georgia" w:hAnsi="Georgia"/>
          <w:color w:val="333333"/>
          <w:sz w:val="20"/>
          <w:szCs w:val="20"/>
        </w:rPr>
        <w:t>and</w:t>
      </w:r>
      <w:r>
        <w:rPr>
          <w:rStyle w:val="apple-converted-space"/>
          <w:rFonts w:ascii="Georgia" w:hAnsi="Georgia"/>
          <w:color w:val="333333"/>
          <w:sz w:val="20"/>
          <w:szCs w:val="20"/>
        </w:rPr>
        <w:t> </w:t>
      </w:r>
      <w:hyperlink r:id="rId787" w:history="1">
        <w:r>
          <w:rPr>
            <w:rStyle w:val="Hyperlink"/>
            <w:rFonts w:ascii="Georgia" w:hAnsi="Georgia"/>
            <w:color w:val="2689C6"/>
            <w:sz w:val="20"/>
            <w:szCs w:val="20"/>
            <w:bdr w:val="none" w:sz="0" w:space="0" w:color="auto" w:frame="1"/>
          </w:rPr>
          <w:t>Section 8.3 "The Observed Significance of a Test"</w:t>
        </w:r>
      </w:hyperlink>
      <w:r>
        <w:rPr>
          <w:rStyle w:val="apple-converted-space"/>
          <w:rFonts w:ascii="Georgia" w:hAnsi="Georgia"/>
          <w:color w:val="333333"/>
          <w:sz w:val="20"/>
          <w:szCs w:val="20"/>
        </w:rPr>
        <w:t> </w:t>
      </w:r>
      <w:r>
        <w:rPr>
          <w:rFonts w:ascii="Georgia" w:hAnsi="Georgia"/>
          <w:color w:val="333333"/>
          <w:sz w:val="20"/>
          <w:szCs w:val="20"/>
        </w:rPr>
        <w:t>of</w:t>
      </w:r>
      <w:r>
        <w:rPr>
          <w:rStyle w:val="apple-converted-space"/>
          <w:rFonts w:ascii="Georgia" w:hAnsi="Georgia"/>
          <w:color w:val="333333"/>
          <w:sz w:val="20"/>
          <w:szCs w:val="20"/>
        </w:rPr>
        <w:t> </w:t>
      </w:r>
      <w:hyperlink r:id="rId788" w:history="1">
        <w:r>
          <w:rPr>
            <w:rStyle w:val="Hyperlink"/>
            <w:rFonts w:ascii="Georgia" w:hAnsi="Georgia"/>
            <w:color w:val="2689C6"/>
            <w:sz w:val="20"/>
            <w:szCs w:val="20"/>
            <w:bdr w:val="none" w:sz="0" w:space="0" w:color="auto" w:frame="1"/>
          </w:rPr>
          <w:t>Chapter 8 "Testing Hypotheses"</w:t>
        </w:r>
      </w:hyperlink>
      <w:r>
        <w:rPr>
          <w:rFonts w:ascii="Georgia" w:hAnsi="Georgia"/>
          <w:color w:val="333333"/>
          <w:sz w:val="20"/>
          <w:szCs w:val="20"/>
        </w:rPr>
        <w:t xml:space="preserve">. The </w:t>
      </w:r>
      <w:r>
        <w:rPr>
          <w:rFonts w:ascii="Georgia" w:hAnsi="Georgia"/>
          <w:color w:val="333333"/>
          <w:sz w:val="20"/>
          <w:szCs w:val="20"/>
        </w:rPr>
        <w:lastRenderedPageBreak/>
        <w:t>null hypothesis always has the form</w:t>
      </w:r>
      <w:r>
        <w:rPr>
          <w:rStyle w:val="apple-converted-space"/>
          <w:rFonts w:ascii="Georgia" w:hAnsi="Georgia"/>
          <w:color w:val="333333"/>
          <w:sz w:val="20"/>
          <w:szCs w:val="20"/>
        </w:rPr>
        <w:t> </w:t>
      </w:r>
      <w:r>
        <w:rPr>
          <w:rStyle w:val="mi"/>
          <w:rFonts w:ascii="MathJax_Math" w:hAnsi="MathJax_Math"/>
          <w:i/>
          <w:iCs/>
          <w:color w:val="333333"/>
          <w:sz w:val="18"/>
          <w:szCs w:val="18"/>
          <w:bdr w:val="none" w:sz="0" w:space="0" w:color="auto" w:frame="1"/>
        </w:rPr>
        <w:t>H</w:t>
      </w:r>
      <w:r>
        <w:rPr>
          <w:rStyle w:val="mn"/>
          <w:rFonts w:ascii="MathJax_Main" w:hAnsi="MathJax_Main"/>
          <w:color w:val="333333"/>
          <w:sz w:val="14"/>
          <w:szCs w:val="14"/>
          <w:bdr w:val="none" w:sz="0" w:space="0" w:color="auto" w:frame="1"/>
        </w:rPr>
        <w:t>0</w:t>
      </w:r>
      <w:r>
        <w:rPr>
          <w:rStyle w:val="mo"/>
          <w:rFonts w:ascii="MathJax_Main" w:hAnsi="MathJax_Main"/>
          <w:color w:val="333333"/>
          <w:sz w:val="18"/>
          <w:szCs w:val="18"/>
          <w:bdr w:val="none" w:sz="0" w:space="0" w:color="auto" w:frame="1"/>
        </w:rPr>
        <w:t>:</w:t>
      </w:r>
      <w:r>
        <w:rPr>
          <w:rStyle w:val="mi"/>
          <w:rFonts w:ascii="MathJax_Math" w:hAnsi="MathJax_Math"/>
          <w:i/>
          <w:iCs/>
          <w:color w:val="333333"/>
          <w:sz w:val="18"/>
          <w:szCs w:val="18"/>
          <w:bdr w:val="none" w:sz="0" w:space="0" w:color="auto" w:frame="1"/>
        </w:rPr>
        <w:t>β</w:t>
      </w:r>
      <w:r>
        <w:rPr>
          <w:rStyle w:val="mn"/>
          <w:rFonts w:ascii="MathJax_Main" w:hAnsi="MathJax_Main"/>
          <w:color w:val="333333"/>
          <w:sz w:val="14"/>
          <w:szCs w:val="14"/>
          <w:bdr w:val="none" w:sz="0" w:space="0" w:color="auto" w:frame="1"/>
        </w:rPr>
        <w:t>1</w:t>
      </w:r>
      <w:r>
        <w:rPr>
          <w:rStyle w:val="mo"/>
          <w:rFonts w:ascii="MathJax_Main" w:hAnsi="MathJax_Main"/>
          <w:color w:val="333333"/>
          <w:sz w:val="18"/>
          <w:szCs w:val="18"/>
          <w:bdr w:val="none" w:sz="0" w:space="0" w:color="auto" w:frame="1"/>
        </w:rPr>
        <w:t>=</w:t>
      </w:r>
      <w:r>
        <w:rPr>
          <w:rStyle w:val="mi"/>
          <w:rFonts w:ascii="MathJax_Math" w:hAnsi="MathJax_Math"/>
          <w:i/>
          <w:iCs/>
          <w:color w:val="333333"/>
          <w:sz w:val="18"/>
          <w:szCs w:val="18"/>
          <w:bdr w:val="none" w:sz="0" w:space="0" w:color="auto" w:frame="1"/>
        </w:rPr>
        <w:t>B</w:t>
      </w:r>
      <w:r>
        <w:rPr>
          <w:rStyle w:val="mn"/>
          <w:rFonts w:ascii="MathJax_Main" w:hAnsi="MathJax_Main"/>
          <w:color w:val="333333"/>
          <w:sz w:val="14"/>
          <w:szCs w:val="14"/>
          <w:bdr w:val="none" w:sz="0" w:space="0" w:color="auto" w:frame="1"/>
        </w:rPr>
        <w:t>0</w:t>
      </w:r>
      <w:r>
        <w:rPr>
          <w:rStyle w:val="apple-converted-space"/>
          <w:rFonts w:ascii="Georgia" w:hAnsi="Georgia"/>
          <w:color w:val="333333"/>
          <w:sz w:val="20"/>
          <w:szCs w:val="20"/>
        </w:rPr>
        <w:t> </w:t>
      </w:r>
      <w:r>
        <w:rPr>
          <w:rFonts w:ascii="Georgia" w:hAnsi="Georgia"/>
          <w:color w:val="333333"/>
          <w:sz w:val="20"/>
          <w:szCs w:val="20"/>
        </w:rPr>
        <w:t>where</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B</w:t>
      </w:r>
      <w:r>
        <w:rPr>
          <w:rFonts w:ascii="Georgia" w:hAnsi="Georgia"/>
          <w:color w:val="333333"/>
          <w:sz w:val="15"/>
          <w:szCs w:val="15"/>
          <w:bdr w:val="none" w:sz="0" w:space="0" w:color="auto" w:frame="1"/>
          <w:vertAlign w:val="subscript"/>
        </w:rPr>
        <w:t>0</w:t>
      </w:r>
      <w:r>
        <w:rPr>
          <w:rStyle w:val="apple-converted-space"/>
          <w:rFonts w:ascii="Georgia" w:hAnsi="Georgia"/>
          <w:color w:val="333333"/>
          <w:sz w:val="20"/>
          <w:szCs w:val="20"/>
        </w:rPr>
        <w:t> </w:t>
      </w:r>
      <w:r>
        <w:rPr>
          <w:rFonts w:ascii="Georgia" w:hAnsi="Georgia"/>
          <w:color w:val="333333"/>
          <w:sz w:val="20"/>
          <w:szCs w:val="20"/>
        </w:rPr>
        <w:t>is a number determined from the statement of the problem. The three forms of the alternative hypothesis, with the terminology for each case, are:</w:t>
      </w:r>
    </w:p>
    <w:tbl>
      <w:tblPr>
        <w:tblW w:w="0" w:type="auto"/>
        <w:tblCellMar>
          <w:left w:w="0" w:type="dxa"/>
          <w:right w:w="0" w:type="dxa"/>
        </w:tblCellMar>
        <w:tblLook w:val="04A0" w:firstRow="1" w:lastRow="0" w:firstColumn="1" w:lastColumn="0" w:noHBand="0" w:noVBand="1"/>
      </w:tblPr>
      <w:tblGrid>
        <w:gridCol w:w="1065"/>
        <w:gridCol w:w="1246"/>
      </w:tblGrid>
      <w:tr w:rsidR="00E42FE8" w14:paraId="16160DF2" w14:textId="77777777" w:rsidTr="00E42FE8">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5847E8D3" w14:textId="77777777" w:rsidR="00E42FE8" w:rsidRDefault="00E42FE8" w:rsidP="00E42FE8">
            <w:pPr>
              <w:spacing w:line="360" w:lineRule="auto"/>
              <w:rPr>
                <w:b/>
                <w:bCs/>
                <w:color w:val="F48800"/>
                <w:sz w:val="21"/>
                <w:szCs w:val="21"/>
              </w:rPr>
            </w:pPr>
            <w:r>
              <w:rPr>
                <w:b/>
                <w:bCs/>
                <w:color w:val="F48800"/>
                <w:sz w:val="21"/>
                <w:szCs w:val="21"/>
              </w:rPr>
              <w:t>Form of</w:t>
            </w:r>
            <w:r>
              <w:rPr>
                <w:rStyle w:val="apple-converted-space"/>
                <w:b/>
                <w:bCs/>
                <w:color w:val="F48800"/>
                <w:sz w:val="21"/>
                <w:szCs w:val="21"/>
              </w:rPr>
              <w:t> </w:t>
            </w:r>
            <w:r>
              <w:rPr>
                <w:rStyle w:val="Emphasis"/>
                <w:b/>
                <w:bCs/>
                <w:color w:val="F48800"/>
                <w:sz w:val="21"/>
                <w:szCs w:val="21"/>
                <w:bdr w:val="none" w:sz="0" w:space="0" w:color="auto" w:frame="1"/>
              </w:rPr>
              <w:t>H</w:t>
            </w:r>
            <w:r>
              <w:rPr>
                <w:rStyle w:val="Emphasis"/>
                <w:b/>
                <w:bCs/>
                <w:color w:val="F48800"/>
                <w:sz w:val="15"/>
                <w:szCs w:val="15"/>
                <w:bdr w:val="none" w:sz="0" w:space="0" w:color="auto" w:frame="1"/>
                <w:vertAlign w:val="subscript"/>
              </w:rPr>
              <w:t>a</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59BBD638" w14:textId="77777777" w:rsidR="00E42FE8" w:rsidRDefault="00E42FE8" w:rsidP="00E42FE8">
            <w:pPr>
              <w:spacing w:line="360" w:lineRule="auto"/>
              <w:rPr>
                <w:b/>
                <w:bCs/>
                <w:color w:val="F48800"/>
                <w:sz w:val="21"/>
                <w:szCs w:val="21"/>
              </w:rPr>
            </w:pPr>
            <w:r>
              <w:rPr>
                <w:b/>
                <w:bCs/>
                <w:color w:val="F48800"/>
                <w:sz w:val="21"/>
                <w:szCs w:val="21"/>
              </w:rPr>
              <w:t>Terminology</w:t>
            </w:r>
          </w:p>
        </w:tc>
      </w:tr>
      <w:tr w:rsidR="00E42FE8" w14:paraId="0E032094" w14:textId="77777777" w:rsidTr="00E42FE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721AA18" w14:textId="77777777" w:rsidR="00E42FE8" w:rsidRDefault="00E42FE8" w:rsidP="00E42FE8">
            <w:pPr>
              <w:spacing w:line="360" w:lineRule="auto"/>
              <w:rPr>
                <w:sz w:val="21"/>
                <w:szCs w:val="21"/>
              </w:rPr>
            </w:pPr>
            <w:r>
              <w:rPr>
                <w:rStyle w:val="mi"/>
                <w:rFonts w:ascii="MathJax_Math" w:hAnsi="MathJax_Math"/>
                <w:i/>
                <w:iCs/>
                <w:sz w:val="18"/>
                <w:szCs w:val="18"/>
                <w:bdr w:val="none" w:sz="0" w:space="0" w:color="auto" w:frame="1"/>
              </w:rPr>
              <w:t>H</w:t>
            </w:r>
            <w:r>
              <w:rPr>
                <w:rStyle w:val="mi"/>
                <w:rFonts w:ascii="MathJax_Math" w:hAnsi="MathJax_Math"/>
                <w:i/>
                <w:iCs/>
                <w:sz w:val="14"/>
                <w:szCs w:val="14"/>
                <w:bdr w:val="none" w:sz="0" w:space="0" w:color="auto" w:frame="1"/>
              </w:rPr>
              <w:t>a</w:t>
            </w:r>
            <w:r>
              <w:rPr>
                <w:rStyle w:val="mo"/>
                <w:rFonts w:ascii="MathJax_Main" w:hAnsi="MathJax_Main"/>
                <w:sz w:val="18"/>
                <w:szCs w:val="18"/>
                <w:bdr w:val="none" w:sz="0" w:space="0" w:color="auto" w:frame="1"/>
              </w:rPr>
              <w:t>:</w:t>
            </w:r>
            <w:r>
              <w:rPr>
                <w:rStyle w:val="mi"/>
                <w:rFonts w:ascii="MathJax_Math" w:hAnsi="MathJax_Math"/>
                <w:i/>
                <w:iCs/>
                <w:sz w:val="18"/>
                <w:szCs w:val="18"/>
                <w:bdr w:val="none" w:sz="0" w:space="0" w:color="auto" w:frame="1"/>
              </w:rPr>
              <w:t>β</w:t>
            </w:r>
            <w:r>
              <w:rPr>
                <w:rStyle w:val="mn"/>
                <w:rFonts w:ascii="MathJax_Main" w:hAnsi="MathJax_Main"/>
                <w:sz w:val="14"/>
                <w:szCs w:val="14"/>
                <w:bdr w:val="none" w:sz="0" w:space="0" w:color="auto" w:frame="1"/>
              </w:rPr>
              <w:t>1</w:t>
            </w:r>
            <w:r>
              <w:rPr>
                <w:rStyle w:val="mo"/>
                <w:rFonts w:ascii="MathJax_Main" w:hAnsi="MathJax_Main"/>
                <w:sz w:val="18"/>
                <w:szCs w:val="18"/>
                <w:bdr w:val="none" w:sz="0" w:space="0" w:color="auto" w:frame="1"/>
              </w:rPr>
              <w:t>&lt;</w:t>
            </w:r>
            <w:r>
              <w:rPr>
                <w:rStyle w:val="mi"/>
                <w:rFonts w:ascii="MathJax_Math" w:hAnsi="MathJax_Math"/>
                <w:i/>
                <w:iCs/>
                <w:sz w:val="18"/>
                <w:szCs w:val="18"/>
                <w:bdr w:val="none" w:sz="0" w:space="0" w:color="auto" w:frame="1"/>
              </w:rPr>
              <w:t>B</w:t>
            </w:r>
            <w:r>
              <w:rPr>
                <w:rStyle w:val="mn"/>
                <w:rFonts w:ascii="MathJax_Main" w:hAnsi="MathJax_Main"/>
                <w:sz w:val="14"/>
                <w:szCs w:val="14"/>
                <w:bdr w:val="none" w:sz="0" w:space="0" w:color="auto" w:frame="1"/>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18748DE" w14:textId="77777777" w:rsidR="00E42FE8" w:rsidRDefault="00E42FE8" w:rsidP="00E42FE8">
            <w:pPr>
              <w:spacing w:line="360" w:lineRule="auto"/>
              <w:rPr>
                <w:sz w:val="21"/>
                <w:szCs w:val="21"/>
              </w:rPr>
            </w:pPr>
            <w:r>
              <w:rPr>
                <w:sz w:val="21"/>
                <w:szCs w:val="21"/>
              </w:rPr>
              <w:t>Left-tailed</w:t>
            </w:r>
          </w:p>
        </w:tc>
      </w:tr>
      <w:tr w:rsidR="00E42FE8" w14:paraId="1B7FBD72" w14:textId="77777777" w:rsidTr="00E42FE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9057C86" w14:textId="77777777" w:rsidR="00E42FE8" w:rsidRDefault="00E42FE8" w:rsidP="00E42FE8">
            <w:pPr>
              <w:spacing w:line="360" w:lineRule="auto"/>
              <w:rPr>
                <w:sz w:val="21"/>
                <w:szCs w:val="21"/>
              </w:rPr>
            </w:pPr>
            <w:r>
              <w:rPr>
                <w:rStyle w:val="mi"/>
                <w:rFonts w:ascii="MathJax_Math" w:hAnsi="MathJax_Math"/>
                <w:i/>
                <w:iCs/>
                <w:sz w:val="18"/>
                <w:szCs w:val="18"/>
                <w:bdr w:val="none" w:sz="0" w:space="0" w:color="auto" w:frame="1"/>
              </w:rPr>
              <w:t>H</w:t>
            </w:r>
            <w:r>
              <w:rPr>
                <w:rStyle w:val="mi"/>
                <w:rFonts w:ascii="MathJax_Math" w:hAnsi="MathJax_Math"/>
                <w:i/>
                <w:iCs/>
                <w:sz w:val="14"/>
                <w:szCs w:val="14"/>
                <w:bdr w:val="none" w:sz="0" w:space="0" w:color="auto" w:frame="1"/>
              </w:rPr>
              <w:t>a</w:t>
            </w:r>
            <w:r>
              <w:rPr>
                <w:rStyle w:val="mo"/>
                <w:rFonts w:ascii="MathJax_Main" w:hAnsi="MathJax_Main"/>
                <w:sz w:val="18"/>
                <w:szCs w:val="18"/>
                <w:bdr w:val="none" w:sz="0" w:space="0" w:color="auto" w:frame="1"/>
              </w:rPr>
              <w:t>:</w:t>
            </w:r>
            <w:r>
              <w:rPr>
                <w:rStyle w:val="mi"/>
                <w:rFonts w:ascii="MathJax_Math" w:hAnsi="MathJax_Math"/>
                <w:i/>
                <w:iCs/>
                <w:sz w:val="18"/>
                <w:szCs w:val="18"/>
                <w:bdr w:val="none" w:sz="0" w:space="0" w:color="auto" w:frame="1"/>
              </w:rPr>
              <w:t>β</w:t>
            </w:r>
            <w:r>
              <w:rPr>
                <w:rStyle w:val="mn"/>
                <w:rFonts w:ascii="MathJax_Main" w:hAnsi="MathJax_Main"/>
                <w:sz w:val="14"/>
                <w:szCs w:val="14"/>
                <w:bdr w:val="none" w:sz="0" w:space="0" w:color="auto" w:frame="1"/>
              </w:rPr>
              <w:t>1</w:t>
            </w:r>
            <w:r>
              <w:rPr>
                <w:rStyle w:val="mo"/>
                <w:rFonts w:ascii="MathJax_Main" w:hAnsi="MathJax_Main"/>
                <w:sz w:val="18"/>
                <w:szCs w:val="18"/>
                <w:bdr w:val="none" w:sz="0" w:space="0" w:color="auto" w:frame="1"/>
              </w:rPr>
              <w:t>&gt;</w:t>
            </w:r>
            <w:r>
              <w:rPr>
                <w:rStyle w:val="mi"/>
                <w:rFonts w:ascii="MathJax_Math" w:hAnsi="MathJax_Math"/>
                <w:i/>
                <w:iCs/>
                <w:sz w:val="18"/>
                <w:szCs w:val="18"/>
                <w:bdr w:val="none" w:sz="0" w:space="0" w:color="auto" w:frame="1"/>
              </w:rPr>
              <w:t>B</w:t>
            </w:r>
            <w:r>
              <w:rPr>
                <w:rStyle w:val="mn"/>
                <w:rFonts w:ascii="MathJax_Main" w:hAnsi="MathJax_Main"/>
                <w:sz w:val="14"/>
                <w:szCs w:val="14"/>
                <w:bdr w:val="none" w:sz="0" w:space="0" w:color="auto" w:frame="1"/>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286E158" w14:textId="77777777" w:rsidR="00E42FE8" w:rsidRDefault="00E42FE8" w:rsidP="00E42FE8">
            <w:pPr>
              <w:spacing w:line="360" w:lineRule="auto"/>
              <w:rPr>
                <w:sz w:val="21"/>
                <w:szCs w:val="21"/>
              </w:rPr>
            </w:pPr>
            <w:r>
              <w:rPr>
                <w:sz w:val="21"/>
                <w:szCs w:val="21"/>
              </w:rPr>
              <w:t>Right-tailed</w:t>
            </w:r>
          </w:p>
        </w:tc>
      </w:tr>
      <w:tr w:rsidR="00E42FE8" w14:paraId="2757AC4D" w14:textId="77777777" w:rsidTr="00E42FE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E93750A" w14:textId="77777777" w:rsidR="00E42FE8" w:rsidRDefault="00E42FE8" w:rsidP="00E42FE8">
            <w:pPr>
              <w:spacing w:line="360" w:lineRule="auto"/>
              <w:rPr>
                <w:sz w:val="21"/>
                <w:szCs w:val="21"/>
              </w:rPr>
            </w:pPr>
            <w:r>
              <w:rPr>
                <w:rStyle w:val="mi"/>
                <w:rFonts w:ascii="MathJax_Math" w:hAnsi="MathJax_Math"/>
                <w:i/>
                <w:iCs/>
                <w:sz w:val="18"/>
                <w:szCs w:val="18"/>
                <w:bdr w:val="none" w:sz="0" w:space="0" w:color="auto" w:frame="1"/>
              </w:rPr>
              <w:t>H</w:t>
            </w:r>
            <w:r>
              <w:rPr>
                <w:rStyle w:val="mi"/>
                <w:rFonts w:ascii="MathJax_Math" w:hAnsi="MathJax_Math"/>
                <w:i/>
                <w:iCs/>
                <w:sz w:val="14"/>
                <w:szCs w:val="14"/>
                <w:bdr w:val="none" w:sz="0" w:space="0" w:color="auto" w:frame="1"/>
              </w:rPr>
              <w:t>a</w:t>
            </w:r>
            <w:r>
              <w:rPr>
                <w:rStyle w:val="mo"/>
                <w:rFonts w:ascii="MathJax_Main" w:hAnsi="MathJax_Main"/>
                <w:sz w:val="18"/>
                <w:szCs w:val="18"/>
                <w:bdr w:val="none" w:sz="0" w:space="0" w:color="auto" w:frame="1"/>
              </w:rPr>
              <w:t>:</w:t>
            </w:r>
            <w:r>
              <w:rPr>
                <w:rStyle w:val="mi"/>
                <w:rFonts w:ascii="MathJax_Math" w:hAnsi="MathJax_Math"/>
                <w:i/>
                <w:iCs/>
                <w:sz w:val="18"/>
                <w:szCs w:val="18"/>
                <w:bdr w:val="none" w:sz="0" w:space="0" w:color="auto" w:frame="1"/>
              </w:rPr>
              <w:t>β</w:t>
            </w:r>
            <w:r>
              <w:rPr>
                <w:rStyle w:val="mn"/>
                <w:rFonts w:ascii="MathJax_Main" w:hAnsi="MathJax_Main"/>
                <w:sz w:val="14"/>
                <w:szCs w:val="14"/>
                <w:bdr w:val="none" w:sz="0" w:space="0" w:color="auto" w:frame="1"/>
              </w:rPr>
              <w:t>1</w:t>
            </w:r>
            <w:r>
              <w:rPr>
                <w:rStyle w:val="mo"/>
                <w:rFonts w:ascii="MathJax_Main" w:hAnsi="MathJax_Main"/>
                <w:sz w:val="18"/>
                <w:szCs w:val="18"/>
                <w:bdr w:val="none" w:sz="0" w:space="0" w:color="auto" w:frame="1"/>
              </w:rPr>
              <w:t>≠</w:t>
            </w:r>
            <w:r>
              <w:rPr>
                <w:rStyle w:val="mi"/>
                <w:rFonts w:ascii="MathJax_Math" w:hAnsi="MathJax_Math"/>
                <w:i/>
                <w:iCs/>
                <w:sz w:val="18"/>
                <w:szCs w:val="18"/>
                <w:bdr w:val="none" w:sz="0" w:space="0" w:color="auto" w:frame="1"/>
              </w:rPr>
              <w:t>B</w:t>
            </w:r>
            <w:r>
              <w:rPr>
                <w:rStyle w:val="mn"/>
                <w:rFonts w:ascii="MathJax_Main" w:hAnsi="MathJax_Main"/>
                <w:sz w:val="14"/>
                <w:szCs w:val="14"/>
                <w:bdr w:val="none" w:sz="0" w:space="0" w:color="auto" w:frame="1"/>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9FDC411" w14:textId="77777777" w:rsidR="00E42FE8" w:rsidRDefault="00E42FE8" w:rsidP="00E42FE8">
            <w:pPr>
              <w:spacing w:line="360" w:lineRule="auto"/>
              <w:rPr>
                <w:sz w:val="21"/>
                <w:szCs w:val="21"/>
              </w:rPr>
            </w:pPr>
            <w:r>
              <w:rPr>
                <w:sz w:val="21"/>
                <w:szCs w:val="21"/>
              </w:rPr>
              <w:t>Two-tailed</w:t>
            </w:r>
          </w:p>
        </w:tc>
      </w:tr>
    </w:tbl>
    <w:p w14:paraId="6979BD91" w14:textId="77777777" w:rsidR="00E42FE8" w:rsidRDefault="00E42FE8" w:rsidP="00E42FE8">
      <w:pPr>
        <w:pStyle w:val="para"/>
        <w:shd w:val="clear" w:color="auto" w:fill="FFFFFF"/>
        <w:spacing w:before="0" w:beforeAutospacing="0" w:after="0" w:afterAutospacing="0" w:line="360" w:lineRule="auto"/>
        <w:textAlignment w:val="baseline"/>
        <w:rPr>
          <w:rFonts w:ascii="Georgia" w:hAnsi="Georgia"/>
          <w:color w:val="333333"/>
          <w:sz w:val="20"/>
          <w:szCs w:val="20"/>
        </w:rPr>
      </w:pPr>
      <w:r>
        <w:rPr>
          <w:rFonts w:ascii="Georgia" w:hAnsi="Georgia"/>
          <w:color w:val="333333"/>
          <w:sz w:val="20"/>
          <w:szCs w:val="20"/>
        </w:rPr>
        <w:t>The value zero for</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B</w:t>
      </w:r>
      <w:r>
        <w:rPr>
          <w:rFonts w:ascii="Georgia" w:hAnsi="Georgia"/>
          <w:color w:val="333333"/>
          <w:sz w:val="15"/>
          <w:szCs w:val="15"/>
          <w:bdr w:val="none" w:sz="0" w:space="0" w:color="auto" w:frame="1"/>
          <w:vertAlign w:val="subscript"/>
        </w:rPr>
        <w:t>0</w:t>
      </w:r>
      <w:r>
        <w:rPr>
          <w:rStyle w:val="apple-converted-space"/>
          <w:rFonts w:ascii="Georgia" w:hAnsi="Georgia"/>
          <w:color w:val="333333"/>
          <w:sz w:val="20"/>
          <w:szCs w:val="20"/>
        </w:rPr>
        <w:t> </w:t>
      </w:r>
      <w:r>
        <w:rPr>
          <w:rFonts w:ascii="Georgia" w:hAnsi="Georgia"/>
          <w:color w:val="333333"/>
          <w:sz w:val="20"/>
          <w:szCs w:val="20"/>
        </w:rPr>
        <w:t>is of particular importance since in that case the null hypothesis is</w:t>
      </w:r>
      <w:r>
        <w:rPr>
          <w:rStyle w:val="apple-converted-space"/>
          <w:rFonts w:ascii="Georgia" w:hAnsi="Georgia"/>
          <w:color w:val="333333"/>
          <w:sz w:val="20"/>
          <w:szCs w:val="20"/>
        </w:rPr>
        <w:t> </w:t>
      </w:r>
      <w:r>
        <w:rPr>
          <w:rStyle w:val="mi"/>
          <w:rFonts w:ascii="MathJax_Math" w:hAnsi="MathJax_Math"/>
          <w:i/>
          <w:iCs/>
          <w:color w:val="333333"/>
          <w:sz w:val="18"/>
          <w:szCs w:val="18"/>
          <w:bdr w:val="none" w:sz="0" w:space="0" w:color="auto" w:frame="1"/>
        </w:rPr>
        <w:t>H</w:t>
      </w:r>
      <w:r>
        <w:rPr>
          <w:rStyle w:val="mn"/>
          <w:rFonts w:ascii="MathJax_Main" w:hAnsi="MathJax_Main"/>
          <w:color w:val="333333"/>
          <w:sz w:val="14"/>
          <w:szCs w:val="14"/>
          <w:bdr w:val="none" w:sz="0" w:space="0" w:color="auto" w:frame="1"/>
        </w:rPr>
        <w:t>0</w:t>
      </w:r>
      <w:r>
        <w:rPr>
          <w:rStyle w:val="mo"/>
          <w:rFonts w:ascii="MathJax_Main" w:hAnsi="MathJax_Main"/>
          <w:color w:val="333333"/>
          <w:sz w:val="18"/>
          <w:szCs w:val="18"/>
          <w:bdr w:val="none" w:sz="0" w:space="0" w:color="auto" w:frame="1"/>
        </w:rPr>
        <w:t>:</w:t>
      </w:r>
      <w:r>
        <w:rPr>
          <w:rStyle w:val="mi"/>
          <w:rFonts w:ascii="MathJax_Math" w:hAnsi="MathJax_Math"/>
          <w:i/>
          <w:iCs/>
          <w:color w:val="333333"/>
          <w:sz w:val="18"/>
          <w:szCs w:val="18"/>
          <w:bdr w:val="none" w:sz="0" w:space="0" w:color="auto" w:frame="1"/>
        </w:rPr>
        <w:t>β</w:t>
      </w:r>
      <w:r>
        <w:rPr>
          <w:rStyle w:val="mn"/>
          <w:rFonts w:ascii="MathJax_Main" w:hAnsi="MathJax_Main"/>
          <w:color w:val="333333"/>
          <w:sz w:val="14"/>
          <w:szCs w:val="14"/>
          <w:bdr w:val="none" w:sz="0" w:space="0" w:color="auto" w:frame="1"/>
        </w:rPr>
        <w:t>1</w:t>
      </w:r>
      <w:r>
        <w:rPr>
          <w:rStyle w:val="mo"/>
          <w:rFonts w:ascii="MathJax_Main" w:hAnsi="MathJax_Main"/>
          <w:color w:val="333333"/>
          <w:sz w:val="18"/>
          <w:szCs w:val="18"/>
          <w:bdr w:val="none" w:sz="0" w:space="0" w:color="auto" w:frame="1"/>
        </w:rPr>
        <w:t>=</w:t>
      </w:r>
      <w:r>
        <w:rPr>
          <w:rStyle w:val="mn"/>
          <w:rFonts w:ascii="MathJax_Main" w:hAnsi="MathJax_Main"/>
          <w:color w:val="333333"/>
          <w:sz w:val="18"/>
          <w:szCs w:val="18"/>
          <w:bdr w:val="none" w:sz="0" w:space="0" w:color="auto" w:frame="1"/>
        </w:rPr>
        <w:t>0</w:t>
      </w:r>
      <w:r>
        <w:rPr>
          <w:rFonts w:ascii="Georgia" w:hAnsi="Georgia"/>
          <w:color w:val="333333"/>
          <w:sz w:val="20"/>
          <w:szCs w:val="20"/>
        </w:rPr>
        <w:t>, which corresponds to the situation in which</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x</w:t>
      </w:r>
      <w:r>
        <w:rPr>
          <w:rStyle w:val="apple-converted-space"/>
          <w:rFonts w:ascii="Georgia" w:hAnsi="Georgia"/>
          <w:color w:val="333333"/>
          <w:sz w:val="20"/>
          <w:szCs w:val="20"/>
        </w:rPr>
        <w:t> </w:t>
      </w:r>
      <w:r>
        <w:rPr>
          <w:rFonts w:ascii="Georgia" w:hAnsi="Georgia"/>
          <w:color w:val="333333"/>
          <w:sz w:val="20"/>
          <w:szCs w:val="20"/>
        </w:rPr>
        <w:t>is not useful for predicting</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y</w:t>
      </w:r>
      <w:r>
        <w:rPr>
          <w:rFonts w:ascii="Georgia" w:hAnsi="Georgia"/>
          <w:color w:val="333333"/>
          <w:sz w:val="20"/>
          <w:szCs w:val="20"/>
        </w:rPr>
        <w:t>. For if</w:t>
      </w:r>
      <w:r>
        <w:rPr>
          <w:rStyle w:val="apple-converted-space"/>
          <w:rFonts w:ascii="Georgia" w:hAnsi="Georgia"/>
          <w:color w:val="333333"/>
          <w:sz w:val="20"/>
          <w:szCs w:val="20"/>
        </w:rPr>
        <w:t> </w:t>
      </w:r>
      <w:r>
        <w:rPr>
          <w:rStyle w:val="mi"/>
          <w:rFonts w:ascii="MathJax_Math" w:hAnsi="MathJax_Math"/>
          <w:i/>
          <w:iCs/>
          <w:color w:val="333333"/>
          <w:sz w:val="18"/>
          <w:szCs w:val="18"/>
          <w:bdr w:val="none" w:sz="0" w:space="0" w:color="auto" w:frame="1"/>
        </w:rPr>
        <w:t>β</w:t>
      </w:r>
      <w:r>
        <w:rPr>
          <w:rStyle w:val="mn"/>
          <w:rFonts w:ascii="MathJax_Main" w:hAnsi="MathJax_Main"/>
          <w:color w:val="333333"/>
          <w:sz w:val="14"/>
          <w:szCs w:val="14"/>
          <w:bdr w:val="none" w:sz="0" w:space="0" w:color="auto" w:frame="1"/>
        </w:rPr>
        <w:t>1</w:t>
      </w:r>
      <w:r>
        <w:rPr>
          <w:rStyle w:val="mo"/>
          <w:rFonts w:ascii="MathJax_Main" w:hAnsi="MathJax_Main"/>
          <w:color w:val="333333"/>
          <w:sz w:val="18"/>
          <w:szCs w:val="18"/>
          <w:bdr w:val="none" w:sz="0" w:space="0" w:color="auto" w:frame="1"/>
        </w:rPr>
        <w:t>=</w:t>
      </w:r>
      <w:r>
        <w:rPr>
          <w:rStyle w:val="mn"/>
          <w:rFonts w:ascii="MathJax_Main" w:hAnsi="MathJax_Main"/>
          <w:color w:val="333333"/>
          <w:sz w:val="18"/>
          <w:szCs w:val="18"/>
          <w:bdr w:val="none" w:sz="0" w:space="0" w:color="auto" w:frame="1"/>
        </w:rPr>
        <w:t>0</w:t>
      </w:r>
      <w:r>
        <w:rPr>
          <w:rStyle w:val="apple-converted-space"/>
          <w:rFonts w:ascii="Georgia" w:hAnsi="Georgia"/>
          <w:color w:val="333333"/>
          <w:sz w:val="20"/>
          <w:szCs w:val="20"/>
        </w:rPr>
        <w:t> </w:t>
      </w:r>
      <w:r>
        <w:rPr>
          <w:rFonts w:ascii="Georgia" w:hAnsi="Georgia"/>
          <w:color w:val="333333"/>
          <w:sz w:val="20"/>
          <w:szCs w:val="20"/>
        </w:rPr>
        <w:t>then the population regression line is horizontal, so the mean</w:t>
      </w:r>
      <w:r>
        <w:rPr>
          <w:rStyle w:val="apple-converted-space"/>
          <w:rFonts w:ascii="Georgia" w:hAnsi="Georgia"/>
          <w:color w:val="333333"/>
          <w:sz w:val="20"/>
          <w:szCs w:val="20"/>
        </w:rPr>
        <w:t> </w:t>
      </w:r>
      <w:r>
        <w:rPr>
          <w:rStyle w:val="mi"/>
          <w:rFonts w:ascii="MathJax_Math" w:hAnsi="MathJax_Math"/>
          <w:i/>
          <w:iCs/>
          <w:color w:val="333333"/>
          <w:sz w:val="18"/>
          <w:szCs w:val="18"/>
          <w:bdr w:val="none" w:sz="0" w:space="0" w:color="auto" w:frame="1"/>
        </w:rPr>
        <w:t>E</w:t>
      </w:r>
      <w:r>
        <w:rPr>
          <w:rStyle w:val="mo"/>
          <w:rFonts w:ascii="MathJax_Main" w:hAnsi="MathJax_Main"/>
          <w:color w:val="333333"/>
          <w:sz w:val="18"/>
          <w:szCs w:val="18"/>
          <w:bdr w:val="none" w:sz="0" w:space="0" w:color="auto" w:frame="1"/>
        </w:rPr>
        <w:t>(</w:t>
      </w:r>
      <w:r>
        <w:rPr>
          <w:rStyle w:val="mi"/>
          <w:rFonts w:ascii="MathJax_Math" w:hAnsi="MathJax_Math"/>
          <w:i/>
          <w:iCs/>
          <w:color w:val="333333"/>
          <w:sz w:val="18"/>
          <w:szCs w:val="18"/>
          <w:bdr w:val="none" w:sz="0" w:space="0" w:color="auto" w:frame="1"/>
        </w:rPr>
        <w:t>y</w:t>
      </w:r>
      <w:r>
        <w:rPr>
          <w:rStyle w:val="mo"/>
          <w:rFonts w:ascii="MathJax_Main" w:hAnsi="MathJax_Main"/>
          <w:color w:val="333333"/>
          <w:sz w:val="18"/>
          <w:szCs w:val="18"/>
          <w:bdr w:val="none" w:sz="0" w:space="0" w:color="auto" w:frame="1"/>
        </w:rPr>
        <w:t>)</w:t>
      </w:r>
      <w:r>
        <w:rPr>
          <w:rStyle w:val="apple-converted-space"/>
          <w:rFonts w:ascii="Georgia" w:hAnsi="Georgia"/>
          <w:color w:val="333333"/>
          <w:sz w:val="20"/>
          <w:szCs w:val="20"/>
        </w:rPr>
        <w:t> </w:t>
      </w:r>
      <w:r>
        <w:rPr>
          <w:rFonts w:ascii="Georgia" w:hAnsi="Georgia"/>
          <w:color w:val="333333"/>
          <w:sz w:val="20"/>
          <w:szCs w:val="20"/>
        </w:rPr>
        <w:t>is the same for every value of</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x</w:t>
      </w:r>
      <w:r>
        <w:rPr>
          <w:rStyle w:val="apple-converted-space"/>
          <w:rFonts w:ascii="Georgia" w:hAnsi="Georgia"/>
          <w:color w:val="333333"/>
          <w:sz w:val="20"/>
          <w:szCs w:val="20"/>
        </w:rPr>
        <w:t> </w:t>
      </w:r>
      <w:r>
        <w:rPr>
          <w:rFonts w:ascii="Georgia" w:hAnsi="Georgia"/>
          <w:color w:val="333333"/>
          <w:sz w:val="20"/>
          <w:szCs w:val="20"/>
        </w:rPr>
        <w:t>and we are just as well off in ignoring</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x</w:t>
      </w:r>
      <w:r>
        <w:rPr>
          <w:rStyle w:val="apple-converted-space"/>
          <w:rFonts w:ascii="Georgia" w:hAnsi="Georgia"/>
          <w:color w:val="333333"/>
          <w:sz w:val="20"/>
          <w:szCs w:val="20"/>
        </w:rPr>
        <w:t> </w:t>
      </w:r>
      <w:r>
        <w:rPr>
          <w:rFonts w:ascii="Georgia" w:hAnsi="Georgia"/>
          <w:color w:val="333333"/>
          <w:sz w:val="20"/>
          <w:szCs w:val="20"/>
        </w:rPr>
        <w:t>completely and approximating</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y</w:t>
      </w:r>
      <w:r>
        <w:rPr>
          <w:rStyle w:val="apple-converted-space"/>
          <w:rFonts w:ascii="Georgia" w:hAnsi="Georgia"/>
          <w:color w:val="333333"/>
          <w:sz w:val="20"/>
          <w:szCs w:val="20"/>
        </w:rPr>
        <w:t> </w:t>
      </w:r>
      <w:r>
        <w:rPr>
          <w:rFonts w:ascii="Georgia" w:hAnsi="Georgia"/>
          <w:color w:val="333333"/>
          <w:sz w:val="20"/>
          <w:szCs w:val="20"/>
        </w:rPr>
        <w:t>by its average value. Given two variables</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x</w:t>
      </w:r>
      <w:r>
        <w:rPr>
          <w:rStyle w:val="apple-converted-space"/>
          <w:rFonts w:ascii="Georgia" w:hAnsi="Georgia"/>
          <w:color w:val="333333"/>
          <w:sz w:val="20"/>
          <w:szCs w:val="20"/>
        </w:rPr>
        <w:t> </w:t>
      </w:r>
      <w:r>
        <w:rPr>
          <w:rFonts w:ascii="Georgia" w:hAnsi="Georgia"/>
          <w:color w:val="333333"/>
          <w:sz w:val="20"/>
          <w:szCs w:val="20"/>
        </w:rPr>
        <w:t>and</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y</w:t>
      </w:r>
      <w:r>
        <w:rPr>
          <w:rFonts w:ascii="Georgia" w:hAnsi="Georgia"/>
          <w:color w:val="333333"/>
          <w:sz w:val="20"/>
          <w:szCs w:val="20"/>
        </w:rPr>
        <w:t>, the burden of proof is that</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x</w:t>
      </w:r>
      <w:r>
        <w:rPr>
          <w:rStyle w:val="apple-converted-space"/>
          <w:rFonts w:ascii="Georgia" w:hAnsi="Georgia"/>
          <w:color w:val="333333"/>
          <w:sz w:val="20"/>
          <w:szCs w:val="20"/>
        </w:rPr>
        <w:t> </w:t>
      </w:r>
      <w:r>
        <w:rPr>
          <w:rFonts w:ascii="Georgia" w:hAnsi="Georgia"/>
          <w:color w:val="333333"/>
          <w:sz w:val="20"/>
          <w:szCs w:val="20"/>
        </w:rPr>
        <w:t>is useful for predicting</w:t>
      </w:r>
      <w:r w:rsidR="00397AA9">
        <w:rPr>
          <w:rFonts w:ascii="Georgia" w:hAnsi="Georgia"/>
          <w:color w:val="333333"/>
          <w:sz w:val="20"/>
          <w:szCs w:val="20"/>
        </w:rPr>
        <w:t xml:space="preserve"> </w:t>
      </w:r>
      <w:r>
        <w:rPr>
          <w:rStyle w:val="Emphasis"/>
          <w:rFonts w:ascii="Georgia" w:hAnsi="Georgia"/>
          <w:color w:val="333333"/>
          <w:sz w:val="20"/>
          <w:szCs w:val="20"/>
          <w:bdr w:val="none" w:sz="0" w:space="0" w:color="auto" w:frame="1"/>
        </w:rPr>
        <w:t>y</w:t>
      </w:r>
      <w:r>
        <w:rPr>
          <w:rFonts w:ascii="Georgia" w:hAnsi="Georgia"/>
          <w:color w:val="333333"/>
          <w:sz w:val="20"/>
          <w:szCs w:val="20"/>
        </w:rPr>
        <w:t>, not that it is not. Thus the phrase “test whether</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x</w:t>
      </w:r>
      <w:r>
        <w:rPr>
          <w:rStyle w:val="apple-converted-space"/>
          <w:rFonts w:ascii="Georgia" w:hAnsi="Georgia"/>
          <w:color w:val="333333"/>
          <w:sz w:val="20"/>
          <w:szCs w:val="20"/>
        </w:rPr>
        <w:t> </w:t>
      </w:r>
      <w:r>
        <w:rPr>
          <w:rFonts w:ascii="Georgia" w:hAnsi="Georgia"/>
          <w:color w:val="333333"/>
          <w:sz w:val="20"/>
          <w:szCs w:val="20"/>
        </w:rPr>
        <w:t>is useful for prediction of</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y</w:t>
      </w:r>
      <w:r>
        <w:rPr>
          <w:rFonts w:ascii="Georgia" w:hAnsi="Georgia"/>
          <w:color w:val="333333"/>
          <w:sz w:val="20"/>
          <w:szCs w:val="20"/>
        </w:rPr>
        <w:t>,” or words to that effect, means to perform the test</w:t>
      </w:r>
    </w:p>
    <w:p w14:paraId="7E6A5B55" w14:textId="77777777" w:rsidR="00397AA9" w:rsidRDefault="00397AA9" w:rsidP="00E42FE8">
      <w:pPr>
        <w:pStyle w:val="para"/>
        <w:shd w:val="clear" w:color="auto" w:fill="FFFFFF"/>
        <w:spacing w:before="0" w:beforeAutospacing="0" w:after="0" w:afterAutospacing="0" w:line="360" w:lineRule="auto"/>
        <w:textAlignment w:val="baseline"/>
        <w:rPr>
          <w:rFonts w:ascii="Georgia" w:hAnsi="Georgia"/>
          <w:color w:val="333333"/>
          <w:sz w:val="20"/>
          <w:szCs w:val="20"/>
        </w:rPr>
      </w:pPr>
    </w:p>
    <w:p w14:paraId="513ECF27" w14:textId="77777777" w:rsidR="00397AA9" w:rsidRPr="00397AA9" w:rsidRDefault="00397AA9" w:rsidP="00397AA9">
      <w:pPr>
        <w:pStyle w:val="para"/>
        <w:shd w:val="clear" w:color="auto" w:fill="FFFFFF"/>
        <w:spacing w:before="0" w:beforeAutospacing="0" w:after="0" w:afterAutospacing="0" w:line="360" w:lineRule="auto"/>
        <w:jc w:val="center"/>
        <w:textAlignment w:val="baseline"/>
        <w:rPr>
          <w:rFonts w:ascii="Georgia" w:hAnsi="Georgia"/>
          <w:b/>
          <w:color w:val="333333"/>
          <w:sz w:val="20"/>
          <w:szCs w:val="20"/>
        </w:rPr>
      </w:pPr>
      <w:r w:rsidRPr="00397AA9">
        <w:rPr>
          <w:rStyle w:val="mi"/>
          <w:rFonts w:ascii="MathJax_Math" w:hAnsi="MathJax_Math"/>
          <w:b/>
          <w:i/>
          <w:iCs/>
          <w:color w:val="555555"/>
          <w:sz w:val="18"/>
          <w:szCs w:val="18"/>
          <w:bdr w:val="none" w:sz="0" w:space="0" w:color="auto" w:frame="1"/>
          <w:shd w:val="clear" w:color="auto" w:fill="FFFFFF"/>
        </w:rPr>
        <w:t>H</w:t>
      </w:r>
      <w:r w:rsidRPr="00397AA9">
        <w:rPr>
          <w:rStyle w:val="mn"/>
          <w:rFonts w:ascii="MathJax_Main" w:hAnsi="MathJax_Main"/>
          <w:b/>
          <w:color w:val="555555"/>
          <w:sz w:val="14"/>
          <w:szCs w:val="14"/>
          <w:bdr w:val="none" w:sz="0" w:space="0" w:color="auto" w:frame="1"/>
          <w:shd w:val="clear" w:color="auto" w:fill="FFFFFF"/>
        </w:rPr>
        <w:t>0</w:t>
      </w:r>
      <w:r w:rsidRPr="00397AA9">
        <w:rPr>
          <w:rStyle w:val="mo"/>
          <w:rFonts w:ascii="MathJax_Main" w:eastAsiaTheme="majorEastAsia" w:hAnsi="MathJax_Main"/>
          <w:b/>
          <w:color w:val="555555"/>
          <w:sz w:val="18"/>
          <w:szCs w:val="18"/>
          <w:bdr w:val="none" w:sz="0" w:space="0" w:color="auto" w:frame="1"/>
          <w:shd w:val="clear" w:color="auto" w:fill="FFFFFF"/>
        </w:rPr>
        <w:t>:</w:t>
      </w:r>
      <w:r w:rsidRPr="00397AA9">
        <w:rPr>
          <w:rStyle w:val="mi"/>
          <w:rFonts w:ascii="MathJax_Math" w:hAnsi="MathJax_Math"/>
          <w:b/>
          <w:i/>
          <w:iCs/>
          <w:color w:val="555555"/>
          <w:sz w:val="18"/>
          <w:szCs w:val="18"/>
          <w:bdr w:val="none" w:sz="0" w:space="0" w:color="auto" w:frame="1"/>
          <w:shd w:val="clear" w:color="auto" w:fill="FFFFFF"/>
        </w:rPr>
        <w:t>β</w:t>
      </w:r>
      <w:r w:rsidRPr="00397AA9">
        <w:rPr>
          <w:rStyle w:val="mn"/>
          <w:rFonts w:ascii="MathJax_Main" w:hAnsi="MathJax_Main"/>
          <w:b/>
          <w:color w:val="555555"/>
          <w:sz w:val="14"/>
          <w:szCs w:val="14"/>
          <w:bdr w:val="none" w:sz="0" w:space="0" w:color="auto" w:frame="1"/>
          <w:shd w:val="clear" w:color="auto" w:fill="FFFFFF"/>
        </w:rPr>
        <w:t>1</w:t>
      </w:r>
      <w:r w:rsidRPr="00397AA9">
        <w:rPr>
          <w:rStyle w:val="mo"/>
          <w:rFonts w:ascii="MathJax_Main" w:eastAsiaTheme="majorEastAsia" w:hAnsi="MathJax_Main"/>
          <w:b/>
          <w:color w:val="555555"/>
          <w:sz w:val="18"/>
          <w:szCs w:val="18"/>
          <w:bdr w:val="none" w:sz="0" w:space="0" w:color="auto" w:frame="1"/>
          <w:shd w:val="clear" w:color="auto" w:fill="FFFFFF"/>
        </w:rPr>
        <w:t>=</w:t>
      </w:r>
      <w:r w:rsidRPr="00397AA9">
        <w:rPr>
          <w:rStyle w:val="mn"/>
          <w:rFonts w:ascii="MathJax_Main" w:hAnsi="MathJax_Main"/>
          <w:b/>
          <w:color w:val="555555"/>
          <w:sz w:val="18"/>
          <w:szCs w:val="18"/>
          <w:bdr w:val="none" w:sz="0" w:space="0" w:color="auto" w:frame="1"/>
          <w:shd w:val="clear" w:color="auto" w:fill="FFFFFF"/>
        </w:rPr>
        <w:t>0</w:t>
      </w:r>
      <w:r w:rsidRPr="00397AA9">
        <w:rPr>
          <w:rStyle w:val="mtext"/>
          <w:rFonts w:ascii="MathJax_Main" w:hAnsi="MathJax_Main"/>
          <w:b/>
          <w:color w:val="555555"/>
          <w:sz w:val="18"/>
          <w:szCs w:val="18"/>
          <w:bdr w:val="none" w:sz="0" w:space="0" w:color="auto" w:frame="1"/>
          <w:shd w:val="clear" w:color="auto" w:fill="FFFFFF"/>
        </w:rPr>
        <w:t> </w:t>
      </w:r>
      <w:r w:rsidRPr="00397AA9">
        <w:rPr>
          <w:rStyle w:val="mtext"/>
          <w:rFonts w:ascii="MathJax_Main" w:hAnsi="MathJax_Main"/>
          <w:b/>
          <w:color w:val="555555"/>
          <w:sz w:val="18"/>
          <w:szCs w:val="18"/>
          <w:bdr w:val="none" w:sz="0" w:space="0" w:color="auto" w:frame="1"/>
          <w:shd w:val="clear" w:color="auto" w:fill="FFFFFF"/>
        </w:rPr>
        <w:t>vs.</w:t>
      </w:r>
      <w:r w:rsidRPr="00397AA9">
        <w:rPr>
          <w:rStyle w:val="mtext"/>
          <w:rFonts w:ascii="MathJax_Main" w:hAnsi="MathJax_Main"/>
          <w:b/>
          <w:color w:val="555555"/>
          <w:sz w:val="18"/>
          <w:szCs w:val="18"/>
          <w:bdr w:val="none" w:sz="0" w:space="0" w:color="auto" w:frame="1"/>
          <w:shd w:val="clear" w:color="auto" w:fill="FFFFFF"/>
        </w:rPr>
        <w:t> </w:t>
      </w:r>
      <w:r w:rsidRPr="00397AA9">
        <w:rPr>
          <w:rStyle w:val="mi"/>
          <w:rFonts w:ascii="MathJax_Math" w:hAnsi="MathJax_Math"/>
          <w:b/>
          <w:i/>
          <w:iCs/>
          <w:color w:val="555555"/>
          <w:sz w:val="18"/>
          <w:szCs w:val="18"/>
          <w:bdr w:val="none" w:sz="0" w:space="0" w:color="auto" w:frame="1"/>
          <w:shd w:val="clear" w:color="auto" w:fill="FFFFFF"/>
        </w:rPr>
        <w:t>H</w:t>
      </w:r>
      <w:r w:rsidRPr="00397AA9">
        <w:rPr>
          <w:rStyle w:val="mi"/>
          <w:rFonts w:ascii="MathJax_Math" w:hAnsi="MathJax_Math"/>
          <w:b/>
          <w:i/>
          <w:iCs/>
          <w:color w:val="555555"/>
          <w:sz w:val="14"/>
          <w:szCs w:val="14"/>
          <w:bdr w:val="none" w:sz="0" w:space="0" w:color="auto" w:frame="1"/>
          <w:shd w:val="clear" w:color="auto" w:fill="FFFFFF"/>
        </w:rPr>
        <w:t>a</w:t>
      </w:r>
      <w:r w:rsidRPr="00397AA9">
        <w:rPr>
          <w:rStyle w:val="mo"/>
          <w:rFonts w:ascii="MathJax_Main" w:eastAsiaTheme="majorEastAsia" w:hAnsi="MathJax_Main"/>
          <w:b/>
          <w:color w:val="555555"/>
          <w:sz w:val="18"/>
          <w:szCs w:val="18"/>
          <w:bdr w:val="none" w:sz="0" w:space="0" w:color="auto" w:frame="1"/>
          <w:shd w:val="clear" w:color="auto" w:fill="FFFFFF"/>
        </w:rPr>
        <w:t>:</w:t>
      </w:r>
      <w:r w:rsidRPr="00397AA9">
        <w:rPr>
          <w:rStyle w:val="mi"/>
          <w:rFonts w:ascii="MathJax_Math" w:hAnsi="MathJax_Math"/>
          <w:b/>
          <w:i/>
          <w:iCs/>
          <w:color w:val="555555"/>
          <w:sz w:val="18"/>
          <w:szCs w:val="18"/>
          <w:bdr w:val="none" w:sz="0" w:space="0" w:color="auto" w:frame="1"/>
          <w:shd w:val="clear" w:color="auto" w:fill="FFFFFF"/>
        </w:rPr>
        <w:t>β</w:t>
      </w:r>
      <w:r w:rsidRPr="00397AA9">
        <w:rPr>
          <w:rStyle w:val="mn"/>
          <w:rFonts w:ascii="MathJax_Main" w:hAnsi="MathJax_Main"/>
          <w:b/>
          <w:color w:val="555555"/>
          <w:sz w:val="14"/>
          <w:szCs w:val="14"/>
          <w:bdr w:val="none" w:sz="0" w:space="0" w:color="auto" w:frame="1"/>
          <w:shd w:val="clear" w:color="auto" w:fill="FFFFFF"/>
        </w:rPr>
        <w:t>1</w:t>
      </w:r>
      <w:r w:rsidRPr="00397AA9">
        <w:rPr>
          <w:rStyle w:val="mo"/>
          <w:rFonts w:ascii="MathJax_Main" w:eastAsiaTheme="majorEastAsia" w:hAnsi="MathJax_Main"/>
          <w:b/>
          <w:color w:val="555555"/>
          <w:sz w:val="18"/>
          <w:szCs w:val="18"/>
          <w:bdr w:val="none" w:sz="0" w:space="0" w:color="auto" w:frame="1"/>
          <w:shd w:val="clear" w:color="auto" w:fill="FFFFFF"/>
        </w:rPr>
        <w:t>≠</w:t>
      </w:r>
      <w:r w:rsidRPr="00397AA9">
        <w:rPr>
          <w:rStyle w:val="mn"/>
          <w:rFonts w:ascii="MathJax_Main" w:hAnsi="MathJax_Main"/>
          <w:b/>
          <w:color w:val="555555"/>
          <w:sz w:val="18"/>
          <w:szCs w:val="18"/>
          <w:bdr w:val="none" w:sz="0" w:space="0" w:color="auto" w:frame="1"/>
          <w:shd w:val="clear" w:color="auto" w:fill="FFFFFF"/>
        </w:rPr>
        <w:t>0</w:t>
      </w:r>
    </w:p>
    <w:p w14:paraId="719DEDFF" w14:textId="77777777" w:rsidR="00E42FE8" w:rsidRDefault="00397AA9" w:rsidP="00D943E0">
      <w:pPr>
        <w:shd w:val="clear" w:color="auto" w:fill="FFFFFF" w:themeFill="background1"/>
        <w:spacing w:after="0" w:line="360" w:lineRule="auto"/>
        <w:ind w:left="720"/>
        <w:textAlignment w:val="baseline"/>
        <w:rPr>
          <w:rFonts w:ascii="Calibri" w:eastAsia="Times New Roman" w:hAnsi="Calibri" w:cs="Times New Roman"/>
          <w:b/>
          <w:color w:val="333333"/>
          <w:sz w:val="20"/>
          <w:szCs w:val="20"/>
        </w:rPr>
      </w:pPr>
      <w:r>
        <w:rPr>
          <w:rFonts w:ascii="Calibri" w:eastAsia="Times New Roman" w:hAnsi="Calibri" w:cs="Times New Roman"/>
          <w:b/>
          <w:noProof/>
          <w:color w:val="333333"/>
          <w:sz w:val="20"/>
          <w:szCs w:val="20"/>
        </w:rPr>
        <w:drawing>
          <wp:inline distT="0" distB="0" distL="0" distR="0" wp14:anchorId="01D9C444" wp14:editId="1A4B0766">
            <wp:extent cx="4605867" cy="3869267"/>
            <wp:effectExtent l="0" t="0" r="4445" b="0"/>
            <wp:docPr id="424" name="Pictur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789">
                      <a:extLst>
                        <a:ext uri="{28A0092B-C50C-407E-A947-70E740481C1C}">
                          <a14:useLocalDpi xmlns:a14="http://schemas.microsoft.com/office/drawing/2010/main" val="0"/>
                        </a:ext>
                      </a:extLst>
                    </a:blip>
                    <a:stretch>
                      <a:fillRect/>
                    </a:stretch>
                  </pic:blipFill>
                  <pic:spPr>
                    <a:xfrm>
                      <a:off x="0" y="0"/>
                      <a:ext cx="4609521" cy="3872337"/>
                    </a:xfrm>
                    <a:prstGeom prst="rect">
                      <a:avLst/>
                    </a:prstGeom>
                  </pic:spPr>
                </pic:pic>
              </a:graphicData>
            </a:graphic>
          </wp:inline>
        </w:drawing>
      </w:r>
    </w:p>
    <w:p w14:paraId="52C03FE1" w14:textId="77777777" w:rsidR="00397AA9" w:rsidRDefault="00397AA9" w:rsidP="00D943E0">
      <w:pPr>
        <w:shd w:val="clear" w:color="auto" w:fill="FFFFFF" w:themeFill="background1"/>
        <w:spacing w:after="0" w:line="360" w:lineRule="auto"/>
        <w:ind w:left="720"/>
        <w:textAlignment w:val="baseline"/>
        <w:rPr>
          <w:rFonts w:ascii="Calibri" w:eastAsia="Times New Roman" w:hAnsi="Calibri" w:cs="Times New Roman"/>
          <w:b/>
          <w:color w:val="333333"/>
          <w:sz w:val="20"/>
          <w:szCs w:val="20"/>
        </w:rPr>
      </w:pPr>
      <w:r>
        <w:rPr>
          <w:rFonts w:ascii="Calibri" w:eastAsia="Times New Roman" w:hAnsi="Calibri" w:cs="Times New Roman"/>
          <w:b/>
          <w:noProof/>
          <w:color w:val="333333"/>
          <w:sz w:val="20"/>
          <w:szCs w:val="20"/>
        </w:rPr>
        <w:lastRenderedPageBreak/>
        <w:drawing>
          <wp:inline distT="0" distB="0" distL="0" distR="0" wp14:anchorId="4B678B5B" wp14:editId="5E59EE7C">
            <wp:extent cx="4865262" cy="5621867"/>
            <wp:effectExtent l="0" t="0" r="0" b="0"/>
            <wp:docPr id="425" name="Picture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790">
                      <a:extLst>
                        <a:ext uri="{28A0092B-C50C-407E-A947-70E740481C1C}">
                          <a14:useLocalDpi xmlns:a14="http://schemas.microsoft.com/office/drawing/2010/main" val="0"/>
                        </a:ext>
                      </a:extLst>
                    </a:blip>
                    <a:stretch>
                      <a:fillRect/>
                    </a:stretch>
                  </pic:blipFill>
                  <pic:spPr>
                    <a:xfrm>
                      <a:off x="0" y="0"/>
                      <a:ext cx="4870929" cy="5628415"/>
                    </a:xfrm>
                    <a:prstGeom prst="rect">
                      <a:avLst/>
                    </a:prstGeom>
                  </pic:spPr>
                </pic:pic>
              </a:graphicData>
            </a:graphic>
          </wp:inline>
        </w:drawing>
      </w:r>
    </w:p>
    <w:p w14:paraId="345F787A" w14:textId="77777777" w:rsidR="00397AA9" w:rsidRDefault="00397AA9" w:rsidP="00CF24F6">
      <w:pPr>
        <w:pStyle w:val="para"/>
        <w:numPr>
          <w:ilvl w:val="0"/>
          <w:numId w:val="280"/>
        </w:numPr>
        <w:shd w:val="clear" w:color="auto" w:fill="DAEEF3" w:themeFill="accent5" w:themeFillTint="33"/>
        <w:tabs>
          <w:tab w:val="clear" w:pos="720"/>
          <w:tab w:val="num" w:pos="1440"/>
        </w:tabs>
        <w:spacing w:before="0" w:beforeAutospacing="0" w:after="0" w:afterAutospacing="0" w:line="439" w:lineRule="atLeast"/>
        <w:ind w:left="960" w:right="750"/>
        <w:textAlignment w:val="baseline"/>
        <w:rPr>
          <w:rFonts w:ascii="Calibri" w:hAnsi="Calibri"/>
          <w:color w:val="333333"/>
          <w:sz w:val="20"/>
          <w:szCs w:val="20"/>
        </w:rPr>
      </w:pPr>
      <w:r>
        <w:rPr>
          <w:rFonts w:ascii="Calibri" w:hAnsi="Calibri"/>
          <w:color w:val="333333"/>
          <w:sz w:val="20"/>
          <w:szCs w:val="20"/>
        </w:rPr>
        <w:t>Step 5. As shown in</w:t>
      </w:r>
      <w:r>
        <w:rPr>
          <w:rStyle w:val="apple-converted-space"/>
          <w:rFonts w:ascii="Calibri" w:hAnsi="Calibri"/>
          <w:color w:val="333333"/>
          <w:sz w:val="20"/>
          <w:szCs w:val="20"/>
        </w:rPr>
        <w:t> </w:t>
      </w:r>
      <w:hyperlink r:id="rId791" w:anchor="fwk-shafer-ch10_s05_s02_f01" w:history="1">
        <w:r>
          <w:rPr>
            <w:rStyle w:val="Hyperlink"/>
            <w:rFonts w:ascii="Calibri" w:hAnsi="Calibri"/>
            <w:color w:val="2689C6"/>
            <w:sz w:val="20"/>
            <w:szCs w:val="20"/>
            <w:bdr w:val="none" w:sz="0" w:space="0" w:color="auto" w:frame="1"/>
          </w:rPr>
          <w:t>Figure 10.9 "Rejection Region and Test Statistic for "</w:t>
        </w:r>
      </w:hyperlink>
      <w:r>
        <w:rPr>
          <w:rStyle w:val="apple-converted-space"/>
          <w:rFonts w:ascii="Calibri" w:hAnsi="Calibri"/>
          <w:color w:val="333333"/>
          <w:sz w:val="20"/>
          <w:szCs w:val="20"/>
        </w:rPr>
        <w:t> </w:t>
      </w:r>
      <w:r>
        <w:rPr>
          <w:rFonts w:ascii="Calibri" w:hAnsi="Calibri"/>
          <w:color w:val="333333"/>
          <w:sz w:val="20"/>
          <w:szCs w:val="20"/>
        </w:rPr>
        <w:t>the test statistic falls in the rejection region. The decision is to reject</w:t>
      </w:r>
      <w:r>
        <w:rPr>
          <w:rStyle w:val="apple-converted-space"/>
          <w:rFonts w:ascii="Calibri" w:hAnsi="Calibri"/>
          <w:color w:val="333333"/>
          <w:sz w:val="20"/>
          <w:szCs w:val="20"/>
        </w:rPr>
        <w:t> </w:t>
      </w:r>
      <w:r>
        <w:rPr>
          <w:rStyle w:val="Emphasis"/>
          <w:rFonts w:ascii="Calibri" w:eastAsiaTheme="majorEastAsia" w:hAnsi="Calibri"/>
          <w:color w:val="333333"/>
          <w:sz w:val="20"/>
          <w:szCs w:val="20"/>
          <w:bdr w:val="none" w:sz="0" w:space="0" w:color="auto" w:frame="1"/>
        </w:rPr>
        <w:t>H</w:t>
      </w:r>
      <w:r>
        <w:rPr>
          <w:rFonts w:ascii="Calibri" w:hAnsi="Calibri"/>
          <w:color w:val="333333"/>
          <w:sz w:val="15"/>
          <w:szCs w:val="15"/>
          <w:bdr w:val="none" w:sz="0" w:space="0" w:color="auto" w:frame="1"/>
          <w:vertAlign w:val="subscript"/>
        </w:rPr>
        <w:t>0</w:t>
      </w:r>
      <w:r>
        <w:rPr>
          <w:rFonts w:ascii="Calibri" w:hAnsi="Calibri"/>
          <w:color w:val="333333"/>
          <w:sz w:val="20"/>
          <w:szCs w:val="20"/>
        </w:rPr>
        <w:t>. In the context of the problem our conclusion is:</w:t>
      </w:r>
    </w:p>
    <w:p w14:paraId="4D9D9CB6" w14:textId="77777777" w:rsidR="00397AA9" w:rsidRDefault="00397AA9" w:rsidP="00397AA9">
      <w:pPr>
        <w:pStyle w:val="para"/>
        <w:shd w:val="clear" w:color="auto" w:fill="DAEEF3" w:themeFill="accent5" w:themeFillTint="33"/>
        <w:spacing w:before="0" w:beforeAutospacing="0" w:after="0" w:afterAutospacing="0" w:line="439" w:lineRule="atLeast"/>
        <w:ind w:left="960" w:right="750"/>
        <w:textAlignment w:val="baseline"/>
        <w:rPr>
          <w:rFonts w:ascii="Calibri" w:hAnsi="Calibri"/>
          <w:color w:val="333333"/>
          <w:sz w:val="20"/>
          <w:szCs w:val="20"/>
        </w:rPr>
      </w:pPr>
      <w:r>
        <w:rPr>
          <w:rFonts w:ascii="Calibri" w:hAnsi="Calibri"/>
          <w:color w:val="333333"/>
          <w:sz w:val="20"/>
          <w:szCs w:val="20"/>
        </w:rPr>
        <w:t>The data provide sufficient evidence, at the 2% level of significance, to conclude that the slope of the population regression line is nonzero, so that</w:t>
      </w:r>
      <w:r>
        <w:rPr>
          <w:rStyle w:val="apple-converted-space"/>
          <w:rFonts w:ascii="Calibri" w:hAnsi="Calibri"/>
          <w:color w:val="333333"/>
          <w:sz w:val="20"/>
          <w:szCs w:val="20"/>
        </w:rPr>
        <w:t> </w:t>
      </w:r>
      <w:r>
        <w:rPr>
          <w:rStyle w:val="Emphasis"/>
          <w:rFonts w:ascii="Calibri" w:eastAsiaTheme="majorEastAsia" w:hAnsi="Calibri"/>
          <w:color w:val="333333"/>
          <w:sz w:val="20"/>
          <w:szCs w:val="20"/>
          <w:bdr w:val="none" w:sz="0" w:space="0" w:color="auto" w:frame="1"/>
        </w:rPr>
        <w:t>x</w:t>
      </w:r>
      <w:r>
        <w:rPr>
          <w:rStyle w:val="apple-converted-space"/>
          <w:rFonts w:ascii="Calibri" w:hAnsi="Calibri"/>
          <w:color w:val="333333"/>
          <w:sz w:val="20"/>
          <w:szCs w:val="20"/>
        </w:rPr>
        <w:t> </w:t>
      </w:r>
      <w:r>
        <w:rPr>
          <w:rFonts w:ascii="Calibri" w:hAnsi="Calibri"/>
          <w:color w:val="333333"/>
          <w:sz w:val="20"/>
          <w:szCs w:val="20"/>
        </w:rPr>
        <w:t>is useful as a predictor of</w:t>
      </w:r>
      <w:r>
        <w:rPr>
          <w:rStyle w:val="apple-converted-space"/>
          <w:rFonts w:ascii="Calibri" w:hAnsi="Calibri"/>
          <w:color w:val="333333"/>
          <w:sz w:val="20"/>
          <w:szCs w:val="20"/>
        </w:rPr>
        <w:t> </w:t>
      </w:r>
      <w:r>
        <w:rPr>
          <w:rStyle w:val="Emphasis"/>
          <w:rFonts w:ascii="Calibri" w:eastAsiaTheme="majorEastAsia" w:hAnsi="Calibri"/>
          <w:color w:val="333333"/>
          <w:sz w:val="20"/>
          <w:szCs w:val="20"/>
          <w:bdr w:val="none" w:sz="0" w:space="0" w:color="auto" w:frame="1"/>
        </w:rPr>
        <w:t>y</w:t>
      </w:r>
      <w:r>
        <w:rPr>
          <w:rFonts w:ascii="Calibri" w:hAnsi="Calibri"/>
          <w:color w:val="333333"/>
          <w:sz w:val="20"/>
          <w:szCs w:val="20"/>
        </w:rPr>
        <w:t>.</w:t>
      </w:r>
    </w:p>
    <w:p w14:paraId="3291DB65" w14:textId="77777777" w:rsidR="00397AA9" w:rsidRDefault="00397AA9" w:rsidP="00397AA9">
      <w:pPr>
        <w:pStyle w:val="Title9"/>
        <w:spacing w:before="0" w:beforeAutospacing="0" w:after="0" w:afterAutospacing="0" w:line="439" w:lineRule="atLeast"/>
        <w:ind w:left="300" w:right="375"/>
        <w:textAlignment w:val="baseline"/>
        <w:rPr>
          <w:rStyle w:val="title-prefix"/>
          <w:rFonts w:ascii="Calibri" w:eastAsiaTheme="majorEastAsia" w:hAnsi="Calibri"/>
          <w:i/>
          <w:iCs/>
          <w:color w:val="000000"/>
          <w:sz w:val="18"/>
          <w:szCs w:val="18"/>
          <w:bdr w:val="none" w:sz="0" w:space="0" w:color="auto" w:frame="1"/>
        </w:rPr>
      </w:pPr>
    </w:p>
    <w:p w14:paraId="209A6D09" w14:textId="77777777" w:rsidR="00397AA9" w:rsidRDefault="00397AA9" w:rsidP="00397AA9">
      <w:pPr>
        <w:pStyle w:val="Title9"/>
        <w:spacing w:before="0" w:beforeAutospacing="0" w:after="0" w:afterAutospacing="0" w:line="439" w:lineRule="atLeast"/>
        <w:ind w:left="300" w:right="375"/>
        <w:textAlignment w:val="baseline"/>
        <w:rPr>
          <w:rStyle w:val="title-prefix"/>
          <w:rFonts w:ascii="Calibri" w:eastAsiaTheme="majorEastAsia" w:hAnsi="Calibri"/>
          <w:i/>
          <w:iCs/>
          <w:color w:val="000000"/>
          <w:sz w:val="18"/>
          <w:szCs w:val="18"/>
          <w:bdr w:val="none" w:sz="0" w:space="0" w:color="auto" w:frame="1"/>
        </w:rPr>
      </w:pPr>
    </w:p>
    <w:p w14:paraId="5F55C6B6" w14:textId="77777777" w:rsidR="00397AA9" w:rsidRDefault="00397AA9" w:rsidP="00397AA9">
      <w:pPr>
        <w:pStyle w:val="Title9"/>
        <w:spacing w:before="0" w:beforeAutospacing="0" w:after="0" w:afterAutospacing="0" w:line="439" w:lineRule="atLeast"/>
        <w:ind w:left="300" w:right="375"/>
        <w:textAlignment w:val="baseline"/>
        <w:rPr>
          <w:rStyle w:val="title-prefix"/>
          <w:rFonts w:ascii="Calibri" w:eastAsiaTheme="majorEastAsia" w:hAnsi="Calibri"/>
          <w:i/>
          <w:iCs/>
          <w:color w:val="000000"/>
          <w:sz w:val="18"/>
          <w:szCs w:val="18"/>
          <w:bdr w:val="none" w:sz="0" w:space="0" w:color="auto" w:frame="1"/>
        </w:rPr>
      </w:pPr>
    </w:p>
    <w:p w14:paraId="78B52927" w14:textId="77777777" w:rsidR="00397AA9" w:rsidRDefault="00397AA9" w:rsidP="00397AA9">
      <w:pPr>
        <w:pStyle w:val="Title9"/>
        <w:spacing w:before="0" w:beforeAutospacing="0" w:after="0" w:afterAutospacing="0" w:line="439" w:lineRule="atLeast"/>
        <w:ind w:left="300" w:right="375"/>
        <w:textAlignment w:val="baseline"/>
        <w:rPr>
          <w:rStyle w:val="title-prefix"/>
          <w:rFonts w:ascii="Calibri" w:eastAsiaTheme="majorEastAsia" w:hAnsi="Calibri"/>
          <w:i/>
          <w:iCs/>
          <w:color w:val="000000"/>
          <w:sz w:val="18"/>
          <w:szCs w:val="18"/>
          <w:bdr w:val="none" w:sz="0" w:space="0" w:color="auto" w:frame="1"/>
        </w:rPr>
      </w:pPr>
    </w:p>
    <w:p w14:paraId="58F8B2BB" w14:textId="77777777" w:rsidR="00397AA9" w:rsidRDefault="00397AA9" w:rsidP="00397AA9">
      <w:pPr>
        <w:pStyle w:val="Title9"/>
        <w:spacing w:before="0" w:beforeAutospacing="0" w:after="0" w:afterAutospacing="0" w:line="439" w:lineRule="atLeast"/>
        <w:ind w:left="300" w:right="375"/>
        <w:textAlignment w:val="baseline"/>
        <w:rPr>
          <w:rStyle w:val="title-prefix"/>
          <w:rFonts w:ascii="Calibri" w:eastAsiaTheme="majorEastAsia" w:hAnsi="Calibri"/>
          <w:i/>
          <w:iCs/>
          <w:color w:val="000000"/>
          <w:sz w:val="18"/>
          <w:szCs w:val="18"/>
          <w:bdr w:val="none" w:sz="0" w:space="0" w:color="auto" w:frame="1"/>
        </w:rPr>
      </w:pPr>
    </w:p>
    <w:p w14:paraId="57ED899F" w14:textId="77777777" w:rsidR="00397AA9" w:rsidRDefault="00397AA9" w:rsidP="00397AA9">
      <w:pPr>
        <w:pStyle w:val="Title9"/>
        <w:shd w:val="clear" w:color="auto" w:fill="DAEEF3" w:themeFill="accent5" w:themeFillTint="33"/>
        <w:spacing w:before="0" w:beforeAutospacing="0" w:after="0" w:afterAutospacing="0" w:line="439" w:lineRule="atLeast"/>
        <w:ind w:left="300" w:right="375"/>
        <w:textAlignment w:val="baseline"/>
        <w:rPr>
          <w:rFonts w:ascii="Calibri" w:hAnsi="Calibri"/>
          <w:i/>
          <w:iCs/>
          <w:color w:val="BB9966"/>
          <w:sz w:val="18"/>
          <w:szCs w:val="18"/>
        </w:rPr>
      </w:pPr>
      <w:r>
        <w:rPr>
          <w:rStyle w:val="title-prefix"/>
          <w:rFonts w:ascii="Calibri" w:eastAsiaTheme="majorEastAsia" w:hAnsi="Calibri"/>
          <w:i/>
          <w:iCs/>
          <w:color w:val="000000"/>
          <w:sz w:val="18"/>
          <w:szCs w:val="18"/>
          <w:bdr w:val="none" w:sz="0" w:space="0" w:color="auto" w:frame="1"/>
        </w:rPr>
        <w:t>Figure 10.9</w:t>
      </w:r>
      <w:r>
        <w:rPr>
          <w:rFonts w:ascii="Calibri" w:hAnsi="Calibri"/>
          <w:i/>
          <w:iCs/>
          <w:color w:val="BB9966"/>
          <w:sz w:val="18"/>
          <w:szCs w:val="18"/>
        </w:rPr>
        <w:t xml:space="preserve">Rejection Region and Test Statistic for </w:t>
      </w:r>
      <w:hyperlink r:id="rId792" w:anchor="fwk-shafer-ch10_s05_s02_n02" w:history="1">
        <w:r>
          <w:rPr>
            <w:rStyle w:val="Hyperlink"/>
            <w:rFonts w:ascii="Calibri" w:hAnsi="Calibri"/>
            <w:i/>
            <w:iCs/>
            <w:color w:val="2689C6"/>
            <w:sz w:val="18"/>
            <w:szCs w:val="18"/>
            <w:bdr w:val="none" w:sz="0" w:space="0" w:color="auto" w:frame="1"/>
          </w:rPr>
          <w:t>Note 10.33 "Example 8"</w:t>
        </w:r>
      </w:hyperlink>
    </w:p>
    <w:p w14:paraId="4EC582DC" w14:textId="77777777" w:rsidR="00397AA9" w:rsidRDefault="00397AA9" w:rsidP="00397AA9">
      <w:pPr>
        <w:shd w:val="clear" w:color="auto" w:fill="DAEEF3" w:themeFill="accent5" w:themeFillTint="33"/>
        <w:spacing w:line="270" w:lineRule="atLeast"/>
        <w:textAlignment w:val="baseline"/>
        <w:rPr>
          <w:rFonts w:ascii="Calibri" w:hAnsi="Calibri"/>
          <w:color w:val="555555"/>
          <w:sz w:val="23"/>
          <w:szCs w:val="23"/>
        </w:rPr>
      </w:pPr>
      <w:r>
        <w:rPr>
          <w:rFonts w:ascii="Calibri" w:hAnsi="Calibri"/>
          <w:noProof/>
          <w:color w:val="2689C6"/>
          <w:sz w:val="23"/>
          <w:szCs w:val="23"/>
          <w:bdr w:val="none" w:sz="0" w:space="0" w:color="auto" w:frame="1"/>
        </w:rPr>
        <w:drawing>
          <wp:inline distT="0" distB="0" distL="0" distR="0" wp14:anchorId="3B1EEF60" wp14:editId="2CD21808">
            <wp:extent cx="4183685" cy="2708581"/>
            <wp:effectExtent l="0" t="0" r="7620" b="0"/>
            <wp:docPr id="426" name="Picture 426" descr="http://images.flatworldknowledge.com/shafer/shafer-fig10_009.jpg">
              <a:hlinkClick xmlns:a="http://schemas.openxmlformats.org/drawingml/2006/main" r:id="rId79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images.flatworldknowledge.com/shafer/shafer-fig10_009.jpg">
                      <a:hlinkClick r:id="rId793" tgtFrame="&quot;_blank&quot;"/>
                    </pic:cNvPr>
                    <pic:cNvPicPr>
                      <a:picLocks noChangeAspect="1" noChangeArrowheads="1"/>
                    </pic:cNvPicPr>
                  </pic:nvPicPr>
                  <pic:blipFill>
                    <a:blip r:embed="rId794" cstate="print">
                      <a:extLst>
                        <a:ext uri="{28A0092B-C50C-407E-A947-70E740481C1C}">
                          <a14:useLocalDpi xmlns:a14="http://schemas.microsoft.com/office/drawing/2010/main" val="0"/>
                        </a:ext>
                      </a:extLst>
                    </a:blip>
                    <a:srcRect/>
                    <a:stretch>
                      <a:fillRect/>
                    </a:stretch>
                  </pic:blipFill>
                  <pic:spPr bwMode="auto">
                    <a:xfrm>
                      <a:off x="0" y="0"/>
                      <a:ext cx="4183000" cy="2708138"/>
                    </a:xfrm>
                    <a:prstGeom prst="rect">
                      <a:avLst/>
                    </a:prstGeom>
                    <a:noFill/>
                    <a:ln>
                      <a:noFill/>
                    </a:ln>
                  </pic:spPr>
                </pic:pic>
              </a:graphicData>
            </a:graphic>
          </wp:inline>
        </w:drawing>
      </w:r>
    </w:p>
    <w:p w14:paraId="0A3A138F" w14:textId="77777777" w:rsidR="00397AA9" w:rsidRPr="00397AA9" w:rsidRDefault="00397AA9" w:rsidP="00397AA9">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6"/>
          <w:szCs w:val="26"/>
        </w:rPr>
      </w:pPr>
      <w:r w:rsidRPr="00397AA9">
        <w:rPr>
          <w:rFonts w:ascii="Calibri" w:eastAsia="Times New Roman" w:hAnsi="Calibri" w:cs="Times New Roman"/>
          <w:b/>
          <w:bCs/>
          <w:caps/>
          <w:color w:val="FFFFFF"/>
          <w:spacing w:val="30"/>
          <w:sz w:val="26"/>
          <w:szCs w:val="26"/>
        </w:rPr>
        <w:t>EXAMPLE 9</w:t>
      </w:r>
    </w:p>
    <w:p w14:paraId="710CFC0F" w14:textId="77777777" w:rsidR="00397AA9" w:rsidRPr="00397AA9" w:rsidRDefault="00397AA9" w:rsidP="00397AA9">
      <w:pPr>
        <w:shd w:val="clear" w:color="auto" w:fill="DAEEF3" w:themeFill="accent5" w:themeFillTint="33"/>
        <w:spacing w:after="0" w:line="360" w:lineRule="auto"/>
        <w:ind w:left="300" w:right="375"/>
        <w:textAlignment w:val="baseline"/>
        <w:rPr>
          <w:rFonts w:ascii="Calibri" w:eastAsia="Times New Roman" w:hAnsi="Calibri" w:cs="Times New Roman"/>
          <w:color w:val="333333"/>
          <w:sz w:val="21"/>
          <w:szCs w:val="21"/>
        </w:rPr>
      </w:pPr>
      <w:r w:rsidRPr="00397AA9">
        <w:rPr>
          <w:rFonts w:ascii="Calibri" w:eastAsia="Times New Roman" w:hAnsi="Calibri" w:cs="Times New Roman"/>
          <w:color w:val="333333"/>
          <w:sz w:val="21"/>
          <w:szCs w:val="21"/>
        </w:rPr>
        <w:t>A car salesman claims that automobiles between two and six years old of the make and model discussed in </w:t>
      </w:r>
      <w:hyperlink r:id="rId795" w:anchor="fwk-shafer-ch10_s04_s02_n03" w:history="1">
        <w:r w:rsidRPr="00397AA9">
          <w:rPr>
            <w:rFonts w:ascii="Calibri" w:eastAsia="Times New Roman" w:hAnsi="Calibri" w:cs="Times New Roman"/>
            <w:color w:val="2689C6"/>
            <w:sz w:val="21"/>
            <w:szCs w:val="21"/>
            <w:u w:val="single"/>
            <w:bdr w:val="none" w:sz="0" w:space="0" w:color="auto" w:frame="1"/>
          </w:rPr>
          <w:t>Note 10.19 "Example 3"</w:t>
        </w:r>
      </w:hyperlink>
      <w:r w:rsidRPr="00397AA9">
        <w:rPr>
          <w:rFonts w:ascii="Calibri" w:eastAsia="Times New Roman" w:hAnsi="Calibri" w:cs="Times New Roman"/>
          <w:color w:val="333333"/>
          <w:sz w:val="21"/>
          <w:szCs w:val="21"/>
        </w:rPr>
        <w:t> in </w:t>
      </w:r>
      <w:hyperlink r:id="rId796" w:history="1">
        <w:r w:rsidRPr="00397AA9">
          <w:rPr>
            <w:rFonts w:ascii="Calibri" w:eastAsia="Times New Roman" w:hAnsi="Calibri" w:cs="Times New Roman"/>
            <w:color w:val="2689C6"/>
            <w:sz w:val="21"/>
            <w:szCs w:val="21"/>
            <w:u w:val="single"/>
            <w:bdr w:val="none" w:sz="0" w:space="0" w:color="auto" w:frame="1"/>
          </w:rPr>
          <w:t>Section 10.4 "The Least Squares Regression Line"</w:t>
        </w:r>
      </w:hyperlink>
      <w:r w:rsidRPr="00397AA9">
        <w:rPr>
          <w:rFonts w:ascii="Calibri" w:eastAsia="Times New Roman" w:hAnsi="Calibri" w:cs="Times New Roman"/>
          <w:color w:val="333333"/>
          <w:sz w:val="21"/>
          <w:szCs w:val="21"/>
        </w:rPr>
        <w:t> lose more than $1,100 in value each year. Test this claim at the 5% level of significance.</w:t>
      </w:r>
    </w:p>
    <w:p w14:paraId="1A2EC49C" w14:textId="77777777" w:rsidR="00397AA9" w:rsidRPr="00397AA9" w:rsidRDefault="00397AA9" w:rsidP="00397AA9">
      <w:pPr>
        <w:shd w:val="clear" w:color="auto" w:fill="DAEEF3" w:themeFill="accent5" w:themeFillTint="33"/>
        <w:spacing w:before="150" w:after="0" w:line="360" w:lineRule="auto"/>
        <w:ind w:left="300" w:right="375"/>
        <w:textAlignment w:val="baseline"/>
        <w:rPr>
          <w:rFonts w:ascii="Calibri" w:eastAsia="Times New Roman" w:hAnsi="Calibri" w:cs="Times New Roman"/>
          <w:color w:val="333333"/>
          <w:sz w:val="21"/>
          <w:szCs w:val="21"/>
        </w:rPr>
      </w:pPr>
      <w:r w:rsidRPr="00397AA9">
        <w:rPr>
          <w:rFonts w:ascii="Calibri" w:eastAsia="Times New Roman" w:hAnsi="Calibri" w:cs="Times New Roman"/>
          <w:color w:val="333333"/>
          <w:sz w:val="21"/>
          <w:szCs w:val="21"/>
        </w:rPr>
        <w:t>Solution:</w:t>
      </w:r>
    </w:p>
    <w:p w14:paraId="0F396393" w14:textId="77777777" w:rsidR="00397AA9" w:rsidRPr="00397AA9" w:rsidRDefault="00397AA9" w:rsidP="00397AA9">
      <w:pPr>
        <w:shd w:val="clear" w:color="auto" w:fill="DAEEF3" w:themeFill="accent5" w:themeFillTint="33"/>
        <w:spacing w:before="150" w:after="0" w:line="360" w:lineRule="auto"/>
        <w:ind w:left="300" w:right="375"/>
        <w:textAlignment w:val="baseline"/>
        <w:rPr>
          <w:rFonts w:ascii="Calibri" w:eastAsia="Times New Roman" w:hAnsi="Calibri" w:cs="Times New Roman"/>
          <w:color w:val="333333"/>
          <w:sz w:val="21"/>
          <w:szCs w:val="21"/>
        </w:rPr>
      </w:pPr>
      <w:r w:rsidRPr="00397AA9">
        <w:rPr>
          <w:rFonts w:ascii="Calibri" w:eastAsia="Times New Roman" w:hAnsi="Calibri" w:cs="Times New Roman"/>
          <w:color w:val="333333"/>
          <w:sz w:val="21"/>
          <w:szCs w:val="21"/>
        </w:rPr>
        <w:t>We will perform the test using the critical value approach.</w:t>
      </w:r>
    </w:p>
    <w:p w14:paraId="27ADBC25" w14:textId="77777777" w:rsidR="00397AA9" w:rsidRPr="00397AA9" w:rsidRDefault="00397AA9" w:rsidP="00CF24F6">
      <w:pPr>
        <w:numPr>
          <w:ilvl w:val="0"/>
          <w:numId w:val="281"/>
        </w:numPr>
        <w:shd w:val="clear" w:color="auto" w:fill="DAEEF3" w:themeFill="accent5" w:themeFillTint="33"/>
        <w:spacing w:after="0" w:line="360" w:lineRule="auto"/>
        <w:ind w:left="600" w:right="750"/>
        <w:textAlignment w:val="baseline"/>
        <w:rPr>
          <w:rFonts w:ascii="Calibri" w:eastAsia="Times New Roman" w:hAnsi="Calibri" w:cs="Times New Roman"/>
          <w:color w:val="333333"/>
          <w:sz w:val="20"/>
          <w:szCs w:val="20"/>
        </w:rPr>
      </w:pPr>
      <w:r w:rsidRPr="00397AA9">
        <w:rPr>
          <w:rFonts w:ascii="Calibri" w:eastAsia="Times New Roman" w:hAnsi="Calibri" w:cs="Times New Roman"/>
          <w:color w:val="333333"/>
          <w:sz w:val="20"/>
          <w:szCs w:val="20"/>
        </w:rPr>
        <w:t>Step 1. In terms of the variables </w:t>
      </w:r>
      <w:r w:rsidRPr="00397AA9">
        <w:rPr>
          <w:rFonts w:ascii="Calibri" w:eastAsia="Times New Roman" w:hAnsi="Calibri" w:cs="Times New Roman"/>
          <w:i/>
          <w:iCs/>
          <w:color w:val="333333"/>
          <w:sz w:val="20"/>
          <w:szCs w:val="20"/>
          <w:bdr w:val="none" w:sz="0" w:space="0" w:color="auto" w:frame="1"/>
        </w:rPr>
        <w:t>x</w:t>
      </w:r>
      <w:r w:rsidRPr="00397AA9">
        <w:rPr>
          <w:rFonts w:ascii="Calibri" w:eastAsia="Times New Roman" w:hAnsi="Calibri" w:cs="Times New Roman"/>
          <w:color w:val="333333"/>
          <w:sz w:val="20"/>
          <w:szCs w:val="20"/>
        </w:rPr>
        <w:t> and </w:t>
      </w:r>
      <w:r w:rsidRPr="00397AA9">
        <w:rPr>
          <w:rFonts w:ascii="Calibri" w:eastAsia="Times New Roman" w:hAnsi="Calibri" w:cs="Times New Roman"/>
          <w:i/>
          <w:iCs/>
          <w:color w:val="333333"/>
          <w:sz w:val="20"/>
          <w:szCs w:val="20"/>
          <w:bdr w:val="none" w:sz="0" w:space="0" w:color="auto" w:frame="1"/>
        </w:rPr>
        <w:t>y</w:t>
      </w:r>
      <w:r w:rsidRPr="00397AA9">
        <w:rPr>
          <w:rFonts w:ascii="Calibri" w:eastAsia="Times New Roman" w:hAnsi="Calibri" w:cs="Times New Roman"/>
          <w:color w:val="333333"/>
          <w:sz w:val="20"/>
          <w:szCs w:val="20"/>
        </w:rPr>
        <w:t>, the salesman’s claim is that if </w:t>
      </w:r>
      <w:r w:rsidRPr="00397AA9">
        <w:rPr>
          <w:rFonts w:ascii="Calibri" w:eastAsia="Times New Roman" w:hAnsi="Calibri" w:cs="Times New Roman"/>
          <w:i/>
          <w:iCs/>
          <w:color w:val="333333"/>
          <w:sz w:val="20"/>
          <w:szCs w:val="20"/>
          <w:bdr w:val="none" w:sz="0" w:space="0" w:color="auto" w:frame="1"/>
        </w:rPr>
        <w:t>x</w:t>
      </w:r>
      <w:r w:rsidRPr="00397AA9">
        <w:rPr>
          <w:rFonts w:ascii="Calibri" w:eastAsia="Times New Roman" w:hAnsi="Calibri" w:cs="Times New Roman"/>
          <w:color w:val="333333"/>
          <w:sz w:val="20"/>
          <w:szCs w:val="20"/>
        </w:rPr>
        <w:t> is increased by 1 unit (one additional year in age), then </w:t>
      </w:r>
      <w:r w:rsidRPr="00397AA9">
        <w:rPr>
          <w:rFonts w:ascii="Calibri" w:eastAsia="Times New Roman" w:hAnsi="Calibri" w:cs="Times New Roman"/>
          <w:i/>
          <w:iCs/>
          <w:color w:val="333333"/>
          <w:sz w:val="20"/>
          <w:szCs w:val="20"/>
          <w:bdr w:val="none" w:sz="0" w:space="0" w:color="auto" w:frame="1"/>
        </w:rPr>
        <w:t>y</w:t>
      </w:r>
      <w:r>
        <w:rPr>
          <w:rFonts w:ascii="Calibri" w:eastAsia="Times New Roman" w:hAnsi="Calibri" w:cs="Times New Roman"/>
          <w:i/>
          <w:iCs/>
          <w:color w:val="333333"/>
          <w:sz w:val="20"/>
          <w:szCs w:val="20"/>
          <w:bdr w:val="none" w:sz="0" w:space="0" w:color="auto" w:frame="1"/>
        </w:rPr>
        <w:t xml:space="preserve"> </w:t>
      </w:r>
      <w:r w:rsidRPr="00397AA9">
        <w:rPr>
          <w:rFonts w:ascii="Calibri" w:eastAsia="Times New Roman" w:hAnsi="Calibri" w:cs="Times New Roman"/>
          <w:color w:val="333333"/>
          <w:sz w:val="20"/>
          <w:szCs w:val="20"/>
        </w:rPr>
        <w:t>decreases by more than 1.1 units (more than $1,100). Thus his assertion is that the slope of the population regression line is negative, and that it is more negative than −1.1. In symbols, </w:t>
      </w:r>
      <w:r w:rsidRPr="00397AA9">
        <w:rPr>
          <w:rFonts w:ascii="MathJax_Math" w:eastAsia="Times New Roman" w:hAnsi="MathJax_Math" w:cs="Times New Roman"/>
          <w:i/>
          <w:iCs/>
          <w:color w:val="333333"/>
          <w:sz w:val="15"/>
          <w:szCs w:val="15"/>
          <w:bdr w:val="none" w:sz="0" w:space="0" w:color="auto" w:frame="1"/>
        </w:rPr>
        <w:t>β</w:t>
      </w:r>
      <w:r w:rsidRPr="00397AA9">
        <w:rPr>
          <w:rFonts w:ascii="MathJax_Main" w:eastAsia="Times New Roman" w:hAnsi="MathJax_Main" w:cs="Times New Roman"/>
          <w:color w:val="333333"/>
          <w:sz w:val="12"/>
          <w:szCs w:val="12"/>
          <w:bdr w:val="none" w:sz="0" w:space="0" w:color="auto" w:frame="1"/>
        </w:rPr>
        <w:t>1</w:t>
      </w:r>
      <w:r w:rsidRPr="00397AA9">
        <w:rPr>
          <w:rFonts w:ascii="MathJax_Main" w:eastAsia="Times New Roman" w:hAnsi="MathJax_Main" w:cs="Times New Roman"/>
          <w:color w:val="333333"/>
          <w:sz w:val="15"/>
          <w:szCs w:val="15"/>
          <w:bdr w:val="none" w:sz="0" w:space="0" w:color="auto" w:frame="1"/>
        </w:rPr>
        <w:t>&lt;−1.1.</w:t>
      </w:r>
      <w:r w:rsidRPr="00397AA9">
        <w:rPr>
          <w:rFonts w:ascii="Calibri" w:eastAsia="Times New Roman" w:hAnsi="Calibri" w:cs="Times New Roman"/>
          <w:color w:val="333333"/>
          <w:sz w:val="20"/>
          <w:szCs w:val="20"/>
        </w:rPr>
        <w:t>Since it contains an inequality, this has to be the alternative hypotheses. The null hypothesis has to be an equality and have the same number on the right hand side, so the relevant test is</w:t>
      </w:r>
    </w:p>
    <w:p w14:paraId="4F17A4B1" w14:textId="77777777" w:rsidR="00397AA9" w:rsidRDefault="00397AA9" w:rsidP="00D943E0">
      <w:pPr>
        <w:shd w:val="clear" w:color="auto" w:fill="FFFFFF" w:themeFill="background1"/>
        <w:spacing w:after="0" w:line="360" w:lineRule="auto"/>
        <w:ind w:left="720"/>
        <w:textAlignment w:val="baseline"/>
        <w:rPr>
          <w:rFonts w:ascii="Calibri" w:eastAsia="Times New Roman" w:hAnsi="Calibri" w:cs="Times New Roman"/>
          <w:b/>
          <w:color w:val="333333"/>
          <w:sz w:val="20"/>
          <w:szCs w:val="20"/>
        </w:rPr>
      </w:pPr>
      <w:r>
        <w:rPr>
          <w:rFonts w:ascii="Calibri" w:eastAsia="Times New Roman" w:hAnsi="Calibri" w:cs="Times New Roman"/>
          <w:b/>
          <w:noProof/>
          <w:color w:val="333333"/>
          <w:sz w:val="20"/>
          <w:szCs w:val="20"/>
        </w:rPr>
        <w:lastRenderedPageBreak/>
        <w:drawing>
          <wp:inline distT="0" distB="0" distL="0" distR="0" wp14:anchorId="12F0C2CD" wp14:editId="396DE86C">
            <wp:extent cx="5003800" cy="5461346"/>
            <wp:effectExtent l="0" t="0" r="6350" b="6350"/>
            <wp:docPr id="427" name="Picture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797">
                      <a:extLst>
                        <a:ext uri="{28A0092B-C50C-407E-A947-70E740481C1C}">
                          <a14:useLocalDpi xmlns:a14="http://schemas.microsoft.com/office/drawing/2010/main" val="0"/>
                        </a:ext>
                      </a:extLst>
                    </a:blip>
                    <a:stretch>
                      <a:fillRect/>
                    </a:stretch>
                  </pic:blipFill>
                  <pic:spPr>
                    <a:xfrm>
                      <a:off x="0" y="0"/>
                      <a:ext cx="5003086" cy="5460566"/>
                    </a:xfrm>
                    <a:prstGeom prst="rect">
                      <a:avLst/>
                    </a:prstGeom>
                  </pic:spPr>
                </pic:pic>
              </a:graphicData>
            </a:graphic>
          </wp:inline>
        </w:drawing>
      </w:r>
    </w:p>
    <w:p w14:paraId="5915FE8E" w14:textId="77777777" w:rsidR="00397AA9" w:rsidRPr="00397AA9" w:rsidRDefault="00397AA9" w:rsidP="00397AA9">
      <w:pPr>
        <w:shd w:val="clear" w:color="auto" w:fill="DAEEF3" w:themeFill="accent5" w:themeFillTint="33"/>
        <w:spacing w:before="150" w:after="0" w:line="439" w:lineRule="atLeast"/>
        <w:ind w:left="600" w:right="750"/>
        <w:textAlignment w:val="baseline"/>
        <w:rPr>
          <w:rFonts w:ascii="Calibri" w:eastAsia="Times New Roman" w:hAnsi="Calibri" w:cs="Times New Roman"/>
          <w:color w:val="333333"/>
          <w:sz w:val="20"/>
          <w:szCs w:val="20"/>
        </w:rPr>
      </w:pPr>
      <w:r w:rsidRPr="00397AA9">
        <w:rPr>
          <w:rFonts w:ascii="Calibri" w:eastAsia="Times New Roman" w:hAnsi="Calibri" w:cs="Times New Roman"/>
          <w:color w:val="333333"/>
          <w:sz w:val="20"/>
          <w:szCs w:val="20"/>
        </w:rPr>
        <w:t>The data provide sufficient evidence, at the 5% level of significance, to conclude that vehicles of this make and model and in this age range lose more than $1,100 per year in value, on average.</w:t>
      </w:r>
    </w:p>
    <w:p w14:paraId="3BD368C6" w14:textId="77777777" w:rsidR="00397AA9" w:rsidRDefault="00397AA9" w:rsidP="00397AA9">
      <w:pPr>
        <w:spacing w:after="0" w:line="439" w:lineRule="atLeast"/>
        <w:ind w:left="300" w:right="375"/>
        <w:textAlignment w:val="baseline"/>
        <w:rPr>
          <w:rFonts w:ascii="Calibri" w:eastAsia="Times New Roman" w:hAnsi="Calibri" w:cs="Times New Roman"/>
          <w:i/>
          <w:iCs/>
          <w:color w:val="000000"/>
          <w:sz w:val="18"/>
          <w:szCs w:val="18"/>
          <w:bdr w:val="none" w:sz="0" w:space="0" w:color="auto" w:frame="1"/>
        </w:rPr>
      </w:pPr>
    </w:p>
    <w:p w14:paraId="38674FF1" w14:textId="77777777" w:rsidR="00397AA9" w:rsidRDefault="00397AA9" w:rsidP="00397AA9">
      <w:pPr>
        <w:spacing w:after="0" w:line="439" w:lineRule="atLeast"/>
        <w:ind w:left="300" w:right="375"/>
        <w:textAlignment w:val="baseline"/>
        <w:rPr>
          <w:rFonts w:ascii="Calibri" w:eastAsia="Times New Roman" w:hAnsi="Calibri" w:cs="Times New Roman"/>
          <w:i/>
          <w:iCs/>
          <w:color w:val="000000"/>
          <w:sz w:val="18"/>
          <w:szCs w:val="18"/>
          <w:bdr w:val="none" w:sz="0" w:space="0" w:color="auto" w:frame="1"/>
        </w:rPr>
      </w:pPr>
    </w:p>
    <w:p w14:paraId="6E72AC7C" w14:textId="77777777" w:rsidR="00397AA9" w:rsidRDefault="00397AA9" w:rsidP="00397AA9">
      <w:pPr>
        <w:spacing w:after="0" w:line="439" w:lineRule="atLeast"/>
        <w:ind w:left="300" w:right="375"/>
        <w:textAlignment w:val="baseline"/>
        <w:rPr>
          <w:rFonts w:ascii="Calibri" w:eastAsia="Times New Roman" w:hAnsi="Calibri" w:cs="Times New Roman"/>
          <w:i/>
          <w:iCs/>
          <w:color w:val="000000"/>
          <w:sz w:val="18"/>
          <w:szCs w:val="18"/>
          <w:bdr w:val="none" w:sz="0" w:space="0" w:color="auto" w:frame="1"/>
        </w:rPr>
      </w:pPr>
    </w:p>
    <w:p w14:paraId="40500C61" w14:textId="77777777" w:rsidR="00397AA9" w:rsidRDefault="00397AA9" w:rsidP="00397AA9">
      <w:pPr>
        <w:spacing w:after="0" w:line="439" w:lineRule="atLeast"/>
        <w:ind w:left="300" w:right="375"/>
        <w:textAlignment w:val="baseline"/>
        <w:rPr>
          <w:rFonts w:ascii="Calibri" w:eastAsia="Times New Roman" w:hAnsi="Calibri" w:cs="Times New Roman"/>
          <w:i/>
          <w:iCs/>
          <w:color w:val="000000"/>
          <w:sz w:val="18"/>
          <w:szCs w:val="18"/>
          <w:bdr w:val="none" w:sz="0" w:space="0" w:color="auto" w:frame="1"/>
        </w:rPr>
      </w:pPr>
    </w:p>
    <w:p w14:paraId="59F7BE7A" w14:textId="77777777" w:rsidR="00397AA9" w:rsidRDefault="00397AA9" w:rsidP="00397AA9">
      <w:pPr>
        <w:spacing w:after="0" w:line="439" w:lineRule="atLeast"/>
        <w:ind w:left="300" w:right="375"/>
        <w:textAlignment w:val="baseline"/>
        <w:rPr>
          <w:rFonts w:ascii="Calibri" w:eastAsia="Times New Roman" w:hAnsi="Calibri" w:cs="Times New Roman"/>
          <w:i/>
          <w:iCs/>
          <w:color w:val="000000"/>
          <w:sz w:val="18"/>
          <w:szCs w:val="18"/>
          <w:bdr w:val="none" w:sz="0" w:space="0" w:color="auto" w:frame="1"/>
        </w:rPr>
      </w:pPr>
    </w:p>
    <w:p w14:paraId="105334FA" w14:textId="77777777" w:rsidR="00397AA9" w:rsidRDefault="00397AA9" w:rsidP="00397AA9">
      <w:pPr>
        <w:spacing w:after="0" w:line="439" w:lineRule="atLeast"/>
        <w:ind w:left="300" w:right="375"/>
        <w:textAlignment w:val="baseline"/>
        <w:rPr>
          <w:rFonts w:ascii="Calibri" w:eastAsia="Times New Roman" w:hAnsi="Calibri" w:cs="Times New Roman"/>
          <w:i/>
          <w:iCs/>
          <w:color w:val="000000"/>
          <w:sz w:val="18"/>
          <w:szCs w:val="18"/>
          <w:bdr w:val="none" w:sz="0" w:space="0" w:color="auto" w:frame="1"/>
        </w:rPr>
      </w:pPr>
    </w:p>
    <w:p w14:paraId="63240873" w14:textId="77777777" w:rsidR="00397AA9" w:rsidRDefault="00397AA9" w:rsidP="00397AA9">
      <w:pPr>
        <w:spacing w:after="0" w:line="439" w:lineRule="atLeast"/>
        <w:ind w:left="300" w:right="375"/>
        <w:textAlignment w:val="baseline"/>
        <w:rPr>
          <w:rFonts w:ascii="Calibri" w:eastAsia="Times New Roman" w:hAnsi="Calibri" w:cs="Times New Roman"/>
          <w:i/>
          <w:iCs/>
          <w:color w:val="000000"/>
          <w:sz w:val="18"/>
          <w:szCs w:val="18"/>
          <w:bdr w:val="none" w:sz="0" w:space="0" w:color="auto" w:frame="1"/>
        </w:rPr>
      </w:pPr>
    </w:p>
    <w:p w14:paraId="7865155E" w14:textId="77777777" w:rsidR="00397AA9" w:rsidRPr="00397AA9" w:rsidRDefault="00397AA9" w:rsidP="00397AA9">
      <w:pPr>
        <w:spacing w:after="0" w:line="439" w:lineRule="atLeast"/>
        <w:ind w:left="300" w:right="375"/>
        <w:textAlignment w:val="baseline"/>
        <w:rPr>
          <w:rFonts w:ascii="Calibri" w:eastAsia="Times New Roman" w:hAnsi="Calibri" w:cs="Times New Roman"/>
          <w:i/>
          <w:iCs/>
          <w:color w:val="BB9966"/>
          <w:sz w:val="18"/>
          <w:szCs w:val="18"/>
        </w:rPr>
      </w:pPr>
      <w:r w:rsidRPr="00397AA9">
        <w:rPr>
          <w:rFonts w:ascii="Calibri" w:eastAsia="Times New Roman" w:hAnsi="Calibri" w:cs="Times New Roman"/>
          <w:i/>
          <w:iCs/>
          <w:color w:val="000000"/>
          <w:sz w:val="18"/>
          <w:szCs w:val="18"/>
          <w:bdr w:val="none" w:sz="0" w:space="0" w:color="auto" w:frame="1"/>
        </w:rPr>
        <w:t>Figure 10.10</w:t>
      </w:r>
      <w:r w:rsidRPr="00397AA9">
        <w:rPr>
          <w:rFonts w:ascii="Calibri" w:eastAsia="Times New Roman" w:hAnsi="Calibri" w:cs="Times New Roman"/>
          <w:i/>
          <w:iCs/>
          <w:color w:val="BB9966"/>
          <w:sz w:val="18"/>
          <w:szCs w:val="18"/>
        </w:rPr>
        <w:t>Rejection Region and Test Statistic for</w:t>
      </w:r>
      <w:hyperlink r:id="rId798" w:anchor="fwk-shafer-ch10_s05_s02_n03" w:history="1">
        <w:r w:rsidRPr="00397AA9">
          <w:rPr>
            <w:rFonts w:ascii="Calibri" w:eastAsia="Times New Roman" w:hAnsi="Calibri" w:cs="Times New Roman"/>
            <w:i/>
            <w:iCs/>
            <w:color w:val="2689C6"/>
            <w:sz w:val="18"/>
            <w:szCs w:val="18"/>
            <w:u w:val="single"/>
            <w:bdr w:val="none" w:sz="0" w:space="0" w:color="auto" w:frame="1"/>
          </w:rPr>
          <w:t>Note 10.34 "Example 9"</w:t>
        </w:r>
      </w:hyperlink>
    </w:p>
    <w:p w14:paraId="58F19F13" w14:textId="77777777" w:rsidR="00397AA9" w:rsidRDefault="00397AA9" w:rsidP="00397AA9">
      <w:pPr>
        <w:spacing w:line="270" w:lineRule="atLeast"/>
        <w:textAlignment w:val="baseline"/>
        <w:rPr>
          <w:rFonts w:ascii="Calibri" w:eastAsia="Times New Roman" w:hAnsi="Calibri" w:cs="Times New Roman"/>
          <w:color w:val="555555"/>
          <w:sz w:val="23"/>
          <w:szCs w:val="23"/>
        </w:rPr>
      </w:pPr>
      <w:r w:rsidRPr="00397AA9">
        <w:rPr>
          <w:rFonts w:ascii="Calibri" w:eastAsia="Times New Roman" w:hAnsi="Calibri" w:cs="Times New Roman"/>
          <w:noProof/>
          <w:color w:val="2689C6"/>
          <w:sz w:val="23"/>
          <w:szCs w:val="23"/>
          <w:bdr w:val="none" w:sz="0" w:space="0" w:color="auto" w:frame="1"/>
        </w:rPr>
        <w:drawing>
          <wp:inline distT="0" distB="0" distL="0" distR="0" wp14:anchorId="487A48AE" wp14:editId="16432610">
            <wp:extent cx="4899230" cy="3169020"/>
            <wp:effectExtent l="0" t="0" r="0" b="0"/>
            <wp:docPr id="429" name="Picture 1" descr="http://images.flatworldknowledge.com/shafer/shafer-fig10_010.jpg">
              <a:hlinkClick xmlns:a="http://schemas.openxmlformats.org/drawingml/2006/main" r:id="rId79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ages.flatworldknowledge.com/shafer/shafer-fig10_010.jpg">
                      <a:hlinkClick r:id="rId799" tgtFrame="&quot;_blank&quot;"/>
                    </pic:cNvPr>
                    <pic:cNvPicPr>
                      <a:picLocks noChangeAspect="1" noChangeArrowheads="1"/>
                    </pic:cNvPicPr>
                  </pic:nvPicPr>
                  <pic:blipFill>
                    <a:blip r:embed="rId800" cstate="print">
                      <a:extLst>
                        <a:ext uri="{28A0092B-C50C-407E-A947-70E740481C1C}">
                          <a14:useLocalDpi xmlns:a14="http://schemas.microsoft.com/office/drawing/2010/main" val="0"/>
                        </a:ext>
                      </a:extLst>
                    </a:blip>
                    <a:srcRect/>
                    <a:stretch>
                      <a:fillRect/>
                    </a:stretch>
                  </pic:blipFill>
                  <pic:spPr bwMode="auto">
                    <a:xfrm>
                      <a:off x="0" y="0"/>
                      <a:ext cx="4899341" cy="3169092"/>
                    </a:xfrm>
                    <a:prstGeom prst="rect">
                      <a:avLst/>
                    </a:prstGeom>
                    <a:noFill/>
                    <a:ln>
                      <a:noFill/>
                    </a:ln>
                  </pic:spPr>
                </pic:pic>
              </a:graphicData>
            </a:graphic>
          </wp:inline>
        </w:drawing>
      </w:r>
    </w:p>
    <w:p w14:paraId="48707358" w14:textId="77777777" w:rsidR="00397AA9" w:rsidRDefault="00397AA9" w:rsidP="00397AA9">
      <w:pPr>
        <w:pStyle w:val="Heading3"/>
        <w:shd w:val="clear" w:color="auto" w:fill="39892F"/>
        <w:spacing w:before="0" w:beforeAutospacing="0" w:after="150" w:afterAutospacing="0" w:line="264" w:lineRule="atLeast"/>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TAKEAWAYS</w:t>
      </w:r>
    </w:p>
    <w:p w14:paraId="1D05CFD6" w14:textId="77777777" w:rsidR="00397AA9" w:rsidRDefault="00397AA9" w:rsidP="00CF24F6">
      <w:pPr>
        <w:numPr>
          <w:ilvl w:val="0"/>
          <w:numId w:val="282"/>
        </w:numPr>
        <w:shd w:val="clear" w:color="auto" w:fill="ECF9EA"/>
        <w:spacing w:after="0" w:line="360" w:lineRule="auto"/>
        <w:ind w:left="300" w:right="375"/>
        <w:textAlignment w:val="baseline"/>
        <w:rPr>
          <w:rFonts w:ascii="Calibri" w:hAnsi="Calibri"/>
          <w:color w:val="333333"/>
          <w:sz w:val="20"/>
          <w:szCs w:val="20"/>
        </w:rPr>
      </w:pPr>
      <w:r>
        <w:rPr>
          <w:rFonts w:ascii="Calibri" w:hAnsi="Calibri"/>
          <w:color w:val="333333"/>
          <w:sz w:val="20"/>
          <w:szCs w:val="20"/>
        </w:rPr>
        <w:t>The parameter</w:t>
      </w:r>
      <w:r>
        <w:rPr>
          <w:rStyle w:val="apple-converted-space"/>
          <w:rFonts w:ascii="Calibri" w:hAnsi="Calibri"/>
          <w:color w:val="333333"/>
          <w:sz w:val="20"/>
          <w:szCs w:val="20"/>
        </w:rPr>
        <w:t> </w:t>
      </w:r>
      <w:r>
        <w:rPr>
          <w:rStyle w:val="mi"/>
          <w:rFonts w:ascii="MathJax_Math" w:hAnsi="MathJax_Math"/>
          <w:i/>
          <w:iCs/>
          <w:color w:val="333333"/>
          <w:sz w:val="15"/>
          <w:szCs w:val="15"/>
          <w:bdr w:val="none" w:sz="0" w:space="0" w:color="auto" w:frame="1"/>
        </w:rPr>
        <w:t>β</w:t>
      </w:r>
      <w:r>
        <w:rPr>
          <w:rStyle w:val="mn"/>
          <w:rFonts w:ascii="MathJax_Main" w:hAnsi="MathJax_Main"/>
          <w:color w:val="333333"/>
          <w:sz w:val="12"/>
          <w:szCs w:val="12"/>
          <w:bdr w:val="none" w:sz="0" w:space="0" w:color="auto" w:frame="1"/>
        </w:rPr>
        <w:t>1</w:t>
      </w:r>
      <w:r>
        <w:rPr>
          <w:rFonts w:ascii="Calibri" w:hAnsi="Calibri"/>
          <w:color w:val="333333"/>
          <w:sz w:val="20"/>
          <w:szCs w:val="20"/>
        </w:rPr>
        <w:t>, the slope of the population regression line, is of primary interest because it describes the average change in</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y</w:t>
      </w:r>
      <w:r>
        <w:rPr>
          <w:rStyle w:val="apple-converted-space"/>
          <w:rFonts w:ascii="Calibri" w:hAnsi="Calibri"/>
          <w:color w:val="333333"/>
          <w:sz w:val="20"/>
          <w:szCs w:val="20"/>
        </w:rPr>
        <w:t> </w:t>
      </w:r>
      <w:r>
        <w:rPr>
          <w:rFonts w:ascii="Calibri" w:hAnsi="Calibri"/>
          <w:color w:val="333333"/>
          <w:sz w:val="20"/>
          <w:szCs w:val="20"/>
        </w:rPr>
        <w:t>with respect to unit increase in</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x</w:t>
      </w:r>
      <w:r>
        <w:rPr>
          <w:rFonts w:ascii="Calibri" w:hAnsi="Calibri"/>
          <w:color w:val="333333"/>
          <w:sz w:val="20"/>
          <w:szCs w:val="20"/>
        </w:rPr>
        <w:t>.</w:t>
      </w:r>
    </w:p>
    <w:p w14:paraId="0303088E" w14:textId="77777777" w:rsidR="00397AA9" w:rsidRDefault="00397AA9" w:rsidP="00CF24F6">
      <w:pPr>
        <w:numPr>
          <w:ilvl w:val="0"/>
          <w:numId w:val="282"/>
        </w:numPr>
        <w:shd w:val="clear" w:color="auto" w:fill="ECF9EA"/>
        <w:spacing w:after="0" w:line="360" w:lineRule="auto"/>
        <w:ind w:left="300" w:right="375"/>
        <w:textAlignment w:val="baseline"/>
        <w:rPr>
          <w:rFonts w:ascii="Calibri" w:hAnsi="Calibri"/>
          <w:color w:val="333333"/>
          <w:sz w:val="20"/>
          <w:szCs w:val="20"/>
        </w:rPr>
      </w:pPr>
      <w:r>
        <w:rPr>
          <w:rFonts w:ascii="Calibri" w:hAnsi="Calibri"/>
          <w:color w:val="333333"/>
          <w:sz w:val="20"/>
          <w:szCs w:val="20"/>
        </w:rPr>
        <w:t>The statistic</w:t>
      </w:r>
      <w:r>
        <w:rPr>
          <w:rStyle w:val="apple-converted-space"/>
          <w:rFonts w:ascii="Calibri" w:hAnsi="Calibri"/>
          <w:color w:val="333333"/>
          <w:sz w:val="20"/>
          <w:szCs w:val="20"/>
        </w:rPr>
        <w:t> </w:t>
      </w:r>
      <w:r>
        <w:rPr>
          <w:rStyle w:val="mi"/>
          <w:rFonts w:ascii="MathJax_Math" w:hAnsi="MathJax_Math"/>
          <w:i/>
          <w:iCs/>
          <w:color w:val="333333"/>
          <w:sz w:val="12"/>
          <w:szCs w:val="12"/>
          <w:bdr w:val="none" w:sz="0" w:space="0" w:color="auto" w:frame="1"/>
        </w:rPr>
        <w:t>β</w:t>
      </w:r>
      <w:r>
        <w:rPr>
          <w:rStyle w:val="mo"/>
          <w:rFonts w:ascii="MathJax_Size1" w:hAnsi="MathJax_Size1"/>
          <w:color w:val="333333"/>
          <w:sz w:val="15"/>
          <w:szCs w:val="15"/>
          <w:bdr w:val="none" w:sz="0" w:space="0" w:color="auto" w:frame="1"/>
        </w:rPr>
        <w:t>ˆ</w:t>
      </w:r>
      <w:r>
        <w:rPr>
          <w:rStyle w:val="mn"/>
          <w:rFonts w:ascii="MathJax_Main" w:hAnsi="MathJax_Main"/>
          <w:color w:val="333333"/>
          <w:sz w:val="12"/>
          <w:szCs w:val="12"/>
          <w:bdr w:val="none" w:sz="0" w:space="0" w:color="auto" w:frame="1"/>
        </w:rPr>
        <w:t>1</w:t>
      </w:r>
      <w:r>
        <w:rPr>
          <w:rFonts w:ascii="Calibri" w:hAnsi="Calibri"/>
          <w:color w:val="333333"/>
          <w:sz w:val="20"/>
          <w:szCs w:val="20"/>
        </w:rPr>
        <w:t>, the slope of the least squares regression line, is a point estimate of</w:t>
      </w:r>
      <w:r>
        <w:rPr>
          <w:rStyle w:val="apple-converted-space"/>
          <w:rFonts w:ascii="Calibri" w:hAnsi="Calibri"/>
          <w:color w:val="333333"/>
          <w:sz w:val="20"/>
          <w:szCs w:val="20"/>
        </w:rPr>
        <w:t> </w:t>
      </w:r>
      <w:r>
        <w:rPr>
          <w:rStyle w:val="mi"/>
          <w:rFonts w:ascii="MathJax_Math" w:hAnsi="MathJax_Math"/>
          <w:i/>
          <w:iCs/>
          <w:color w:val="333333"/>
          <w:sz w:val="15"/>
          <w:szCs w:val="15"/>
          <w:bdr w:val="none" w:sz="0" w:space="0" w:color="auto" w:frame="1"/>
        </w:rPr>
        <w:t>β</w:t>
      </w:r>
      <w:r>
        <w:rPr>
          <w:rStyle w:val="mn"/>
          <w:rFonts w:ascii="MathJax_Main" w:hAnsi="MathJax_Main"/>
          <w:color w:val="333333"/>
          <w:sz w:val="12"/>
          <w:szCs w:val="12"/>
          <w:bdr w:val="none" w:sz="0" w:space="0" w:color="auto" w:frame="1"/>
        </w:rPr>
        <w:t>1</w:t>
      </w:r>
      <w:r>
        <w:rPr>
          <w:rStyle w:val="mo"/>
          <w:rFonts w:ascii="MathJax_Main" w:hAnsi="MathJax_Main"/>
          <w:color w:val="333333"/>
          <w:sz w:val="15"/>
          <w:szCs w:val="15"/>
          <w:bdr w:val="none" w:sz="0" w:space="0" w:color="auto" w:frame="1"/>
        </w:rPr>
        <w:t>.</w:t>
      </w:r>
      <w:r>
        <w:rPr>
          <w:rStyle w:val="apple-converted-space"/>
          <w:rFonts w:ascii="Calibri" w:hAnsi="Calibri"/>
          <w:color w:val="333333"/>
          <w:sz w:val="20"/>
          <w:szCs w:val="20"/>
        </w:rPr>
        <w:t> </w:t>
      </w:r>
      <w:r>
        <w:rPr>
          <w:rFonts w:ascii="Calibri" w:hAnsi="Calibri"/>
          <w:color w:val="333333"/>
          <w:sz w:val="20"/>
          <w:szCs w:val="20"/>
        </w:rPr>
        <w:t>Confidence intervals for</w:t>
      </w:r>
      <w:r>
        <w:rPr>
          <w:rStyle w:val="apple-converted-space"/>
          <w:rFonts w:ascii="Calibri" w:hAnsi="Calibri"/>
          <w:color w:val="333333"/>
          <w:sz w:val="20"/>
          <w:szCs w:val="20"/>
        </w:rPr>
        <w:t> </w:t>
      </w:r>
      <w:r>
        <w:rPr>
          <w:rStyle w:val="mi"/>
          <w:rFonts w:ascii="MathJax_Math" w:hAnsi="MathJax_Math"/>
          <w:i/>
          <w:iCs/>
          <w:color w:val="333333"/>
          <w:sz w:val="15"/>
          <w:szCs w:val="15"/>
          <w:bdr w:val="none" w:sz="0" w:space="0" w:color="auto" w:frame="1"/>
        </w:rPr>
        <w:t>β</w:t>
      </w:r>
      <w:r>
        <w:rPr>
          <w:rStyle w:val="mn"/>
          <w:rFonts w:ascii="MathJax_Main" w:hAnsi="MathJax_Main"/>
          <w:color w:val="333333"/>
          <w:sz w:val="12"/>
          <w:szCs w:val="12"/>
          <w:bdr w:val="none" w:sz="0" w:space="0" w:color="auto" w:frame="1"/>
        </w:rPr>
        <w:t>1</w:t>
      </w:r>
      <w:r>
        <w:rPr>
          <w:rStyle w:val="apple-converted-space"/>
          <w:rFonts w:ascii="Calibri" w:hAnsi="Calibri"/>
          <w:color w:val="333333"/>
          <w:sz w:val="20"/>
          <w:szCs w:val="20"/>
        </w:rPr>
        <w:t> </w:t>
      </w:r>
      <w:r>
        <w:rPr>
          <w:rFonts w:ascii="Calibri" w:hAnsi="Calibri"/>
          <w:color w:val="333333"/>
          <w:sz w:val="20"/>
          <w:szCs w:val="20"/>
        </w:rPr>
        <w:t>can be computed using a formula.</w:t>
      </w:r>
    </w:p>
    <w:p w14:paraId="266BF1D3" w14:textId="77777777" w:rsidR="00397AA9" w:rsidRDefault="00397AA9" w:rsidP="00CF24F6">
      <w:pPr>
        <w:numPr>
          <w:ilvl w:val="0"/>
          <w:numId w:val="282"/>
        </w:numPr>
        <w:shd w:val="clear" w:color="auto" w:fill="ECF9EA"/>
        <w:spacing w:after="0" w:line="360" w:lineRule="auto"/>
        <w:ind w:left="300" w:right="375"/>
        <w:textAlignment w:val="baseline"/>
        <w:rPr>
          <w:rFonts w:ascii="Calibri" w:hAnsi="Calibri"/>
          <w:color w:val="333333"/>
          <w:sz w:val="20"/>
          <w:szCs w:val="20"/>
        </w:rPr>
      </w:pPr>
      <w:r>
        <w:rPr>
          <w:rFonts w:ascii="Calibri" w:hAnsi="Calibri"/>
          <w:color w:val="333333"/>
          <w:sz w:val="20"/>
          <w:szCs w:val="20"/>
        </w:rPr>
        <w:t>Hypotheses regarding</w:t>
      </w:r>
      <w:r>
        <w:rPr>
          <w:rStyle w:val="apple-converted-space"/>
          <w:rFonts w:ascii="Calibri" w:hAnsi="Calibri"/>
          <w:color w:val="333333"/>
          <w:sz w:val="20"/>
          <w:szCs w:val="20"/>
        </w:rPr>
        <w:t> </w:t>
      </w:r>
      <w:r>
        <w:rPr>
          <w:rStyle w:val="mi"/>
          <w:rFonts w:ascii="MathJax_Math" w:hAnsi="MathJax_Math"/>
          <w:i/>
          <w:iCs/>
          <w:color w:val="333333"/>
          <w:sz w:val="15"/>
          <w:szCs w:val="15"/>
          <w:bdr w:val="none" w:sz="0" w:space="0" w:color="auto" w:frame="1"/>
        </w:rPr>
        <w:t>β</w:t>
      </w:r>
      <w:r>
        <w:rPr>
          <w:rStyle w:val="mn"/>
          <w:rFonts w:ascii="MathJax_Main" w:hAnsi="MathJax_Main"/>
          <w:color w:val="333333"/>
          <w:sz w:val="12"/>
          <w:szCs w:val="12"/>
          <w:bdr w:val="none" w:sz="0" w:space="0" w:color="auto" w:frame="1"/>
        </w:rPr>
        <w:t>1</w:t>
      </w:r>
      <w:r>
        <w:rPr>
          <w:rStyle w:val="apple-converted-space"/>
          <w:rFonts w:ascii="Calibri" w:hAnsi="Calibri"/>
          <w:color w:val="333333"/>
          <w:sz w:val="20"/>
          <w:szCs w:val="20"/>
        </w:rPr>
        <w:t> </w:t>
      </w:r>
      <w:r>
        <w:rPr>
          <w:rFonts w:ascii="Calibri" w:hAnsi="Calibri"/>
          <w:color w:val="333333"/>
          <w:sz w:val="20"/>
          <w:szCs w:val="20"/>
        </w:rPr>
        <w:t>are tested using the same five-step procedures introduced in</w:t>
      </w:r>
      <w:r>
        <w:rPr>
          <w:rStyle w:val="apple-converted-space"/>
          <w:rFonts w:ascii="Calibri" w:hAnsi="Calibri"/>
          <w:color w:val="333333"/>
          <w:sz w:val="20"/>
          <w:szCs w:val="20"/>
        </w:rPr>
        <w:t> </w:t>
      </w:r>
      <w:hyperlink r:id="rId801" w:history="1">
        <w:r>
          <w:rPr>
            <w:rStyle w:val="Hyperlink"/>
            <w:rFonts w:ascii="Calibri" w:hAnsi="Calibri"/>
            <w:color w:val="2689C6"/>
            <w:sz w:val="20"/>
            <w:szCs w:val="20"/>
            <w:bdr w:val="none" w:sz="0" w:space="0" w:color="auto" w:frame="1"/>
          </w:rPr>
          <w:t>Chapter 8 "Testing Hypotheses"</w:t>
        </w:r>
      </w:hyperlink>
      <w:r>
        <w:rPr>
          <w:rFonts w:ascii="Calibri" w:hAnsi="Calibri"/>
          <w:color w:val="333333"/>
          <w:sz w:val="20"/>
          <w:szCs w:val="20"/>
        </w:rPr>
        <w:t>.</w:t>
      </w:r>
    </w:p>
    <w:p w14:paraId="1628F503" w14:textId="77777777" w:rsidR="00397AA9" w:rsidRDefault="00397AA9" w:rsidP="00397AA9">
      <w:pPr>
        <w:pStyle w:val="Heading3"/>
        <w:shd w:val="clear" w:color="auto" w:fill="08629A"/>
        <w:spacing w:before="0" w:beforeAutospacing="0" w:after="150" w:afterAutospacing="0" w:line="360" w:lineRule="auto"/>
        <w:jc w:val="center"/>
        <w:textAlignment w:val="baseline"/>
        <w:rPr>
          <w:rFonts w:ascii="Calibri" w:hAnsi="Calibri"/>
          <w:caps/>
          <w:color w:val="FFFFFF"/>
          <w:spacing w:val="30"/>
          <w:sz w:val="25"/>
          <w:szCs w:val="25"/>
        </w:rPr>
      </w:pPr>
      <w:r>
        <w:rPr>
          <w:rFonts w:ascii="Calibri" w:hAnsi="Calibri"/>
          <w:caps/>
          <w:color w:val="FFFFFF"/>
          <w:spacing w:val="30"/>
          <w:sz w:val="25"/>
          <w:szCs w:val="25"/>
        </w:rPr>
        <w:t>EXERCISES</w:t>
      </w:r>
    </w:p>
    <w:p w14:paraId="3C4C37E7" w14:textId="77777777" w:rsidR="00397AA9" w:rsidRDefault="00397AA9" w:rsidP="00397AA9">
      <w:pPr>
        <w:pStyle w:val="Heading3"/>
        <w:shd w:val="clear" w:color="auto" w:fill="08629A"/>
        <w:spacing w:before="0" w:beforeAutospacing="0" w:after="150" w:afterAutospacing="0" w:line="360" w:lineRule="auto"/>
        <w:jc w:val="center"/>
        <w:textAlignment w:val="baseline"/>
        <w:rPr>
          <w:rFonts w:ascii="Calibri" w:hAnsi="Calibri"/>
          <w:caps/>
          <w:color w:val="FFFFFF"/>
          <w:spacing w:val="30"/>
          <w:sz w:val="22"/>
          <w:szCs w:val="22"/>
        </w:rPr>
      </w:pPr>
      <w:r>
        <w:rPr>
          <w:rFonts w:ascii="Calibri" w:hAnsi="Calibri"/>
          <w:caps/>
          <w:color w:val="FFFFFF"/>
          <w:spacing w:val="30"/>
          <w:sz w:val="22"/>
          <w:szCs w:val="22"/>
        </w:rPr>
        <w:t>BASIC</w:t>
      </w:r>
    </w:p>
    <w:p w14:paraId="53095B27" w14:textId="77777777" w:rsidR="00397AA9" w:rsidRDefault="00397AA9" w:rsidP="00397AA9">
      <w:pPr>
        <w:pStyle w:val="para"/>
        <w:shd w:val="clear" w:color="auto" w:fill="E3EFF7"/>
        <w:spacing w:before="0" w:beforeAutospacing="0" w:after="0" w:afterAutospacing="0" w:line="360" w:lineRule="auto"/>
        <w:ind w:left="300" w:right="375"/>
        <w:textAlignment w:val="baseline"/>
        <w:rPr>
          <w:rFonts w:ascii="Calibri" w:hAnsi="Calibri"/>
          <w:color w:val="333333"/>
          <w:sz w:val="20"/>
          <w:szCs w:val="20"/>
        </w:rPr>
      </w:pPr>
      <w:r>
        <w:rPr>
          <w:rFonts w:ascii="Calibri" w:hAnsi="Calibri"/>
          <w:color w:val="333333"/>
          <w:sz w:val="20"/>
          <w:szCs w:val="20"/>
        </w:rPr>
        <w:t>For the Basic and Application exercises in this section use the computations that were done for the exercises with the same number in</w:t>
      </w:r>
      <w:r>
        <w:rPr>
          <w:rStyle w:val="apple-converted-space"/>
          <w:rFonts w:ascii="Calibri" w:hAnsi="Calibri"/>
          <w:color w:val="333333"/>
          <w:sz w:val="20"/>
          <w:szCs w:val="20"/>
        </w:rPr>
        <w:t> </w:t>
      </w:r>
      <w:hyperlink r:id="rId802" w:history="1">
        <w:r>
          <w:rPr>
            <w:rStyle w:val="Hyperlink"/>
            <w:rFonts w:ascii="Calibri" w:hAnsi="Calibri"/>
            <w:color w:val="2689C6"/>
            <w:sz w:val="20"/>
            <w:szCs w:val="20"/>
            <w:bdr w:val="none" w:sz="0" w:space="0" w:color="auto" w:frame="1"/>
          </w:rPr>
          <w:t>Section 10.2 "The Linear Correlation Coefficient"</w:t>
        </w:r>
      </w:hyperlink>
      <w:r>
        <w:rPr>
          <w:rStyle w:val="apple-converted-space"/>
          <w:rFonts w:ascii="Calibri" w:hAnsi="Calibri"/>
          <w:color w:val="333333"/>
          <w:sz w:val="20"/>
          <w:szCs w:val="20"/>
        </w:rPr>
        <w:t> </w:t>
      </w:r>
      <w:r>
        <w:rPr>
          <w:rFonts w:ascii="Calibri" w:hAnsi="Calibri"/>
          <w:color w:val="333333"/>
          <w:sz w:val="20"/>
          <w:szCs w:val="20"/>
        </w:rPr>
        <w:t>and</w:t>
      </w:r>
      <w:r>
        <w:rPr>
          <w:rStyle w:val="apple-converted-space"/>
          <w:rFonts w:ascii="Calibri" w:hAnsi="Calibri"/>
          <w:color w:val="333333"/>
          <w:sz w:val="20"/>
          <w:szCs w:val="20"/>
        </w:rPr>
        <w:t> </w:t>
      </w:r>
      <w:hyperlink r:id="rId803" w:history="1">
        <w:r>
          <w:rPr>
            <w:rStyle w:val="Hyperlink"/>
            <w:rFonts w:ascii="Calibri" w:hAnsi="Calibri"/>
            <w:color w:val="2689C6"/>
            <w:sz w:val="20"/>
            <w:szCs w:val="20"/>
            <w:bdr w:val="none" w:sz="0" w:space="0" w:color="auto" w:frame="1"/>
          </w:rPr>
          <w:t>Section 10.4 "The Least Squares Regression Line"</w:t>
        </w:r>
      </w:hyperlink>
      <w:r>
        <w:rPr>
          <w:rFonts w:ascii="Calibri" w:hAnsi="Calibri"/>
          <w:color w:val="333333"/>
          <w:sz w:val="20"/>
          <w:szCs w:val="20"/>
        </w:rPr>
        <w:t>.</w:t>
      </w:r>
    </w:p>
    <w:p w14:paraId="28FAD6E3" w14:textId="77777777" w:rsidR="00397AA9" w:rsidRDefault="00397AA9" w:rsidP="00CF24F6">
      <w:pPr>
        <w:pStyle w:val="para"/>
        <w:numPr>
          <w:ilvl w:val="0"/>
          <w:numId w:val="283"/>
        </w:numPr>
        <w:shd w:val="clear" w:color="auto" w:fill="E3EFF7"/>
        <w:spacing w:before="0" w:beforeAutospacing="0" w:after="0" w:afterAutospacing="0" w:line="360" w:lineRule="auto"/>
        <w:ind w:left="450"/>
        <w:textAlignment w:val="baseline"/>
        <w:rPr>
          <w:rFonts w:ascii="Calibri" w:hAnsi="Calibri"/>
          <w:color w:val="333333"/>
          <w:sz w:val="20"/>
          <w:szCs w:val="20"/>
        </w:rPr>
      </w:pPr>
      <w:r>
        <w:rPr>
          <w:rFonts w:ascii="Calibri" w:hAnsi="Calibri"/>
          <w:color w:val="333333"/>
          <w:sz w:val="20"/>
          <w:szCs w:val="20"/>
        </w:rPr>
        <w:t>Construct the 95% confidence interval for the slope</w:t>
      </w:r>
      <w:r>
        <w:rPr>
          <w:rStyle w:val="apple-converted-space"/>
          <w:rFonts w:ascii="Calibri" w:hAnsi="Calibri"/>
          <w:color w:val="333333"/>
          <w:sz w:val="20"/>
          <w:szCs w:val="20"/>
        </w:rPr>
        <w:t> </w:t>
      </w:r>
      <w:r>
        <w:rPr>
          <w:rStyle w:val="mi"/>
          <w:rFonts w:ascii="MathJax_Math" w:hAnsi="MathJax_Math"/>
          <w:i/>
          <w:iCs/>
          <w:color w:val="333333"/>
          <w:sz w:val="15"/>
          <w:szCs w:val="15"/>
          <w:bdr w:val="none" w:sz="0" w:space="0" w:color="auto" w:frame="1"/>
        </w:rPr>
        <w:t>β</w:t>
      </w:r>
      <w:r>
        <w:rPr>
          <w:rStyle w:val="mn"/>
          <w:rFonts w:ascii="MathJax_Main" w:hAnsi="MathJax_Main"/>
          <w:color w:val="333333"/>
          <w:sz w:val="12"/>
          <w:szCs w:val="12"/>
          <w:bdr w:val="none" w:sz="0" w:space="0" w:color="auto" w:frame="1"/>
        </w:rPr>
        <w:t>1</w:t>
      </w:r>
      <w:r>
        <w:rPr>
          <w:rStyle w:val="apple-converted-space"/>
          <w:rFonts w:ascii="Calibri" w:hAnsi="Calibri"/>
          <w:color w:val="333333"/>
          <w:sz w:val="20"/>
          <w:szCs w:val="20"/>
        </w:rPr>
        <w:t> </w:t>
      </w:r>
      <w:r>
        <w:rPr>
          <w:rFonts w:ascii="Calibri" w:hAnsi="Calibri"/>
          <w:color w:val="333333"/>
          <w:sz w:val="20"/>
          <w:szCs w:val="20"/>
        </w:rPr>
        <w:t>of the population regression line based on the sample data set of Exercise 1 of</w:t>
      </w:r>
      <w:r>
        <w:rPr>
          <w:rStyle w:val="apple-converted-space"/>
          <w:rFonts w:ascii="Calibri" w:hAnsi="Calibri"/>
          <w:color w:val="333333"/>
          <w:sz w:val="20"/>
          <w:szCs w:val="20"/>
        </w:rPr>
        <w:t> </w:t>
      </w:r>
      <w:hyperlink r:id="rId804" w:history="1">
        <w:r>
          <w:rPr>
            <w:rStyle w:val="Hyperlink"/>
            <w:rFonts w:ascii="Calibri" w:hAnsi="Calibri"/>
            <w:color w:val="2689C6"/>
            <w:sz w:val="20"/>
            <w:szCs w:val="20"/>
            <w:bdr w:val="none" w:sz="0" w:space="0" w:color="auto" w:frame="1"/>
          </w:rPr>
          <w:t>Section 10.2 "The Linear Correlation Coefficient"</w:t>
        </w:r>
      </w:hyperlink>
      <w:r>
        <w:rPr>
          <w:rFonts w:ascii="Calibri" w:hAnsi="Calibri"/>
          <w:color w:val="333333"/>
          <w:sz w:val="20"/>
          <w:szCs w:val="20"/>
        </w:rPr>
        <w:t>.</w:t>
      </w:r>
    </w:p>
    <w:p w14:paraId="3A1295A3" w14:textId="77777777" w:rsidR="00397AA9" w:rsidRDefault="00397AA9" w:rsidP="00CF24F6">
      <w:pPr>
        <w:pStyle w:val="para"/>
        <w:numPr>
          <w:ilvl w:val="0"/>
          <w:numId w:val="283"/>
        </w:numPr>
        <w:shd w:val="clear" w:color="auto" w:fill="E3EFF7"/>
        <w:spacing w:before="0" w:beforeAutospacing="0" w:after="0" w:afterAutospacing="0" w:line="360" w:lineRule="auto"/>
        <w:ind w:left="450"/>
        <w:textAlignment w:val="baseline"/>
        <w:rPr>
          <w:rFonts w:ascii="Calibri" w:hAnsi="Calibri"/>
          <w:color w:val="333333"/>
          <w:sz w:val="20"/>
          <w:szCs w:val="20"/>
        </w:rPr>
      </w:pPr>
      <w:r>
        <w:rPr>
          <w:rFonts w:ascii="Calibri" w:hAnsi="Calibri"/>
          <w:color w:val="333333"/>
          <w:sz w:val="20"/>
          <w:szCs w:val="20"/>
        </w:rPr>
        <w:t>Construct the 90% confidence interval for the slope</w:t>
      </w:r>
      <w:r>
        <w:rPr>
          <w:rStyle w:val="apple-converted-space"/>
          <w:rFonts w:ascii="Calibri" w:hAnsi="Calibri"/>
          <w:color w:val="333333"/>
          <w:sz w:val="20"/>
          <w:szCs w:val="20"/>
        </w:rPr>
        <w:t> </w:t>
      </w:r>
      <w:r>
        <w:rPr>
          <w:rStyle w:val="mi"/>
          <w:rFonts w:ascii="MathJax_Math" w:hAnsi="MathJax_Math"/>
          <w:i/>
          <w:iCs/>
          <w:color w:val="333333"/>
          <w:sz w:val="15"/>
          <w:szCs w:val="15"/>
          <w:bdr w:val="none" w:sz="0" w:space="0" w:color="auto" w:frame="1"/>
        </w:rPr>
        <w:t>β</w:t>
      </w:r>
      <w:r>
        <w:rPr>
          <w:rStyle w:val="mn"/>
          <w:rFonts w:ascii="MathJax_Main" w:hAnsi="MathJax_Main"/>
          <w:color w:val="333333"/>
          <w:sz w:val="12"/>
          <w:szCs w:val="12"/>
          <w:bdr w:val="none" w:sz="0" w:space="0" w:color="auto" w:frame="1"/>
        </w:rPr>
        <w:t>1</w:t>
      </w:r>
      <w:r>
        <w:rPr>
          <w:rStyle w:val="apple-converted-space"/>
          <w:rFonts w:ascii="Calibri" w:hAnsi="Calibri"/>
          <w:color w:val="333333"/>
          <w:sz w:val="20"/>
          <w:szCs w:val="20"/>
        </w:rPr>
        <w:t> </w:t>
      </w:r>
      <w:r>
        <w:rPr>
          <w:rFonts w:ascii="Calibri" w:hAnsi="Calibri"/>
          <w:color w:val="333333"/>
          <w:sz w:val="20"/>
          <w:szCs w:val="20"/>
        </w:rPr>
        <w:t>of the population regression line based on the sample data set of Exercise 2 of</w:t>
      </w:r>
      <w:r>
        <w:rPr>
          <w:rStyle w:val="apple-converted-space"/>
          <w:rFonts w:ascii="Calibri" w:hAnsi="Calibri"/>
          <w:color w:val="333333"/>
          <w:sz w:val="20"/>
          <w:szCs w:val="20"/>
        </w:rPr>
        <w:t> </w:t>
      </w:r>
      <w:hyperlink r:id="rId805" w:history="1">
        <w:r>
          <w:rPr>
            <w:rStyle w:val="Hyperlink"/>
            <w:rFonts w:ascii="Calibri" w:hAnsi="Calibri"/>
            <w:color w:val="2689C6"/>
            <w:sz w:val="20"/>
            <w:szCs w:val="20"/>
            <w:bdr w:val="none" w:sz="0" w:space="0" w:color="auto" w:frame="1"/>
          </w:rPr>
          <w:t>Section 10.2 "The Linear Correlation Coefficient"</w:t>
        </w:r>
      </w:hyperlink>
      <w:r>
        <w:rPr>
          <w:rFonts w:ascii="Calibri" w:hAnsi="Calibri"/>
          <w:color w:val="333333"/>
          <w:sz w:val="20"/>
          <w:szCs w:val="20"/>
        </w:rPr>
        <w:t>.</w:t>
      </w:r>
    </w:p>
    <w:p w14:paraId="76035984" w14:textId="77777777" w:rsidR="00397AA9" w:rsidRDefault="00397AA9" w:rsidP="00CF24F6">
      <w:pPr>
        <w:pStyle w:val="para"/>
        <w:numPr>
          <w:ilvl w:val="0"/>
          <w:numId w:val="283"/>
        </w:numPr>
        <w:shd w:val="clear" w:color="auto" w:fill="E3EFF7"/>
        <w:spacing w:before="0" w:beforeAutospacing="0" w:after="0" w:afterAutospacing="0" w:line="360" w:lineRule="auto"/>
        <w:ind w:left="450"/>
        <w:textAlignment w:val="baseline"/>
        <w:rPr>
          <w:rFonts w:ascii="Calibri" w:hAnsi="Calibri"/>
          <w:color w:val="333333"/>
          <w:sz w:val="20"/>
          <w:szCs w:val="20"/>
        </w:rPr>
      </w:pPr>
      <w:r>
        <w:rPr>
          <w:rFonts w:ascii="Calibri" w:hAnsi="Calibri"/>
          <w:color w:val="333333"/>
          <w:sz w:val="20"/>
          <w:szCs w:val="20"/>
        </w:rPr>
        <w:lastRenderedPageBreak/>
        <w:t>Construct the 90% confidence interval for the slope</w:t>
      </w:r>
      <w:r>
        <w:rPr>
          <w:rStyle w:val="apple-converted-space"/>
          <w:rFonts w:ascii="Calibri" w:hAnsi="Calibri"/>
          <w:color w:val="333333"/>
          <w:sz w:val="20"/>
          <w:szCs w:val="20"/>
        </w:rPr>
        <w:t> </w:t>
      </w:r>
      <w:r>
        <w:rPr>
          <w:rStyle w:val="mi"/>
          <w:rFonts w:ascii="MathJax_Math" w:hAnsi="MathJax_Math"/>
          <w:i/>
          <w:iCs/>
          <w:color w:val="333333"/>
          <w:sz w:val="15"/>
          <w:szCs w:val="15"/>
          <w:bdr w:val="none" w:sz="0" w:space="0" w:color="auto" w:frame="1"/>
        </w:rPr>
        <w:t>β</w:t>
      </w:r>
      <w:r>
        <w:rPr>
          <w:rStyle w:val="mn"/>
          <w:rFonts w:ascii="MathJax_Main" w:hAnsi="MathJax_Main"/>
          <w:color w:val="333333"/>
          <w:sz w:val="12"/>
          <w:szCs w:val="12"/>
          <w:bdr w:val="none" w:sz="0" w:space="0" w:color="auto" w:frame="1"/>
        </w:rPr>
        <w:t>1</w:t>
      </w:r>
      <w:r>
        <w:rPr>
          <w:rStyle w:val="apple-converted-space"/>
          <w:rFonts w:ascii="Calibri" w:hAnsi="Calibri"/>
          <w:color w:val="333333"/>
          <w:sz w:val="20"/>
          <w:szCs w:val="20"/>
        </w:rPr>
        <w:t> </w:t>
      </w:r>
      <w:r>
        <w:rPr>
          <w:rFonts w:ascii="Calibri" w:hAnsi="Calibri"/>
          <w:color w:val="333333"/>
          <w:sz w:val="20"/>
          <w:szCs w:val="20"/>
        </w:rPr>
        <w:t>of the population regression line based on the sample data set of Exercise 3 of</w:t>
      </w:r>
      <w:r>
        <w:rPr>
          <w:rStyle w:val="apple-converted-space"/>
          <w:rFonts w:ascii="Calibri" w:hAnsi="Calibri"/>
          <w:color w:val="333333"/>
          <w:sz w:val="20"/>
          <w:szCs w:val="20"/>
        </w:rPr>
        <w:t> </w:t>
      </w:r>
      <w:hyperlink r:id="rId806" w:history="1">
        <w:r>
          <w:rPr>
            <w:rStyle w:val="Hyperlink"/>
            <w:rFonts w:ascii="Calibri" w:hAnsi="Calibri"/>
            <w:color w:val="2689C6"/>
            <w:sz w:val="20"/>
            <w:szCs w:val="20"/>
            <w:bdr w:val="none" w:sz="0" w:space="0" w:color="auto" w:frame="1"/>
          </w:rPr>
          <w:t>Section 10.2 "The Linear Correlation Coefficient"</w:t>
        </w:r>
      </w:hyperlink>
      <w:r>
        <w:rPr>
          <w:rFonts w:ascii="Calibri" w:hAnsi="Calibri"/>
          <w:color w:val="333333"/>
          <w:sz w:val="20"/>
          <w:szCs w:val="20"/>
        </w:rPr>
        <w:t>.</w:t>
      </w:r>
    </w:p>
    <w:p w14:paraId="798E0BD8" w14:textId="77777777" w:rsidR="00397AA9" w:rsidRDefault="00397AA9" w:rsidP="00CF24F6">
      <w:pPr>
        <w:pStyle w:val="para"/>
        <w:numPr>
          <w:ilvl w:val="0"/>
          <w:numId w:val="283"/>
        </w:numPr>
        <w:shd w:val="clear" w:color="auto" w:fill="E3EFF7"/>
        <w:spacing w:before="0" w:beforeAutospacing="0" w:after="0" w:afterAutospacing="0" w:line="360" w:lineRule="auto"/>
        <w:ind w:left="450"/>
        <w:textAlignment w:val="baseline"/>
        <w:rPr>
          <w:rFonts w:ascii="Calibri" w:hAnsi="Calibri"/>
          <w:color w:val="333333"/>
          <w:sz w:val="20"/>
          <w:szCs w:val="20"/>
        </w:rPr>
      </w:pPr>
      <w:r>
        <w:rPr>
          <w:rFonts w:ascii="Calibri" w:hAnsi="Calibri"/>
          <w:color w:val="333333"/>
          <w:sz w:val="20"/>
          <w:szCs w:val="20"/>
        </w:rPr>
        <w:t>Construct the 99% confidence interval for the slope</w:t>
      </w:r>
      <w:r>
        <w:rPr>
          <w:rStyle w:val="apple-converted-space"/>
          <w:rFonts w:ascii="Calibri" w:hAnsi="Calibri"/>
          <w:color w:val="333333"/>
          <w:sz w:val="20"/>
          <w:szCs w:val="20"/>
        </w:rPr>
        <w:t> </w:t>
      </w:r>
      <w:r>
        <w:rPr>
          <w:rStyle w:val="mi"/>
          <w:rFonts w:ascii="MathJax_Math" w:hAnsi="MathJax_Math"/>
          <w:i/>
          <w:iCs/>
          <w:color w:val="333333"/>
          <w:sz w:val="15"/>
          <w:szCs w:val="15"/>
          <w:bdr w:val="none" w:sz="0" w:space="0" w:color="auto" w:frame="1"/>
        </w:rPr>
        <w:t>β</w:t>
      </w:r>
      <w:r>
        <w:rPr>
          <w:rStyle w:val="mn"/>
          <w:rFonts w:ascii="MathJax_Main" w:hAnsi="MathJax_Main"/>
          <w:color w:val="333333"/>
          <w:sz w:val="12"/>
          <w:szCs w:val="12"/>
          <w:bdr w:val="none" w:sz="0" w:space="0" w:color="auto" w:frame="1"/>
        </w:rPr>
        <w:t>1</w:t>
      </w:r>
      <w:r>
        <w:rPr>
          <w:rStyle w:val="apple-converted-space"/>
          <w:rFonts w:ascii="Calibri" w:hAnsi="Calibri"/>
          <w:color w:val="333333"/>
          <w:sz w:val="20"/>
          <w:szCs w:val="20"/>
        </w:rPr>
        <w:t> </w:t>
      </w:r>
      <w:r>
        <w:rPr>
          <w:rFonts w:ascii="Calibri" w:hAnsi="Calibri"/>
          <w:color w:val="333333"/>
          <w:sz w:val="20"/>
          <w:szCs w:val="20"/>
        </w:rPr>
        <w:t>of the population regression Exercise 4 of</w:t>
      </w:r>
      <w:r>
        <w:rPr>
          <w:rStyle w:val="apple-converted-space"/>
          <w:rFonts w:ascii="Calibri" w:hAnsi="Calibri"/>
          <w:color w:val="333333"/>
          <w:sz w:val="20"/>
          <w:szCs w:val="20"/>
        </w:rPr>
        <w:t> </w:t>
      </w:r>
      <w:hyperlink r:id="rId807" w:history="1">
        <w:r>
          <w:rPr>
            <w:rStyle w:val="Hyperlink"/>
            <w:rFonts w:ascii="Calibri" w:hAnsi="Calibri"/>
            <w:color w:val="2689C6"/>
            <w:sz w:val="20"/>
            <w:szCs w:val="20"/>
            <w:bdr w:val="none" w:sz="0" w:space="0" w:color="auto" w:frame="1"/>
          </w:rPr>
          <w:t>Section 10.2 "The Linear Correlation Coefficient"</w:t>
        </w:r>
      </w:hyperlink>
      <w:r>
        <w:rPr>
          <w:rFonts w:ascii="Calibri" w:hAnsi="Calibri"/>
          <w:color w:val="333333"/>
          <w:sz w:val="20"/>
          <w:szCs w:val="20"/>
        </w:rPr>
        <w:t>.</w:t>
      </w:r>
    </w:p>
    <w:p w14:paraId="59695713" w14:textId="77777777" w:rsidR="00397AA9" w:rsidRDefault="00397AA9" w:rsidP="00CF24F6">
      <w:pPr>
        <w:pStyle w:val="para"/>
        <w:numPr>
          <w:ilvl w:val="0"/>
          <w:numId w:val="283"/>
        </w:numPr>
        <w:shd w:val="clear" w:color="auto" w:fill="E3EFF7"/>
        <w:spacing w:before="0" w:beforeAutospacing="0" w:after="0" w:afterAutospacing="0" w:line="360" w:lineRule="auto"/>
        <w:ind w:left="450"/>
        <w:textAlignment w:val="baseline"/>
        <w:rPr>
          <w:rFonts w:ascii="Calibri" w:hAnsi="Calibri"/>
          <w:color w:val="333333"/>
          <w:sz w:val="20"/>
          <w:szCs w:val="20"/>
        </w:rPr>
      </w:pPr>
      <w:r>
        <w:rPr>
          <w:rFonts w:ascii="Calibri" w:hAnsi="Calibri"/>
          <w:color w:val="333333"/>
          <w:sz w:val="20"/>
          <w:szCs w:val="20"/>
        </w:rPr>
        <w:t>For the data in Exercise 5 of</w:t>
      </w:r>
      <w:r>
        <w:rPr>
          <w:rStyle w:val="apple-converted-space"/>
          <w:rFonts w:ascii="Calibri" w:hAnsi="Calibri"/>
          <w:color w:val="333333"/>
          <w:sz w:val="20"/>
          <w:szCs w:val="20"/>
        </w:rPr>
        <w:t> </w:t>
      </w:r>
      <w:hyperlink r:id="rId808" w:history="1">
        <w:r>
          <w:rPr>
            <w:rStyle w:val="Hyperlink"/>
            <w:rFonts w:ascii="Calibri" w:hAnsi="Calibri"/>
            <w:color w:val="2689C6"/>
            <w:sz w:val="20"/>
            <w:szCs w:val="20"/>
            <w:bdr w:val="none" w:sz="0" w:space="0" w:color="auto" w:frame="1"/>
          </w:rPr>
          <w:t>Section 10.2 "The Linear Correlation Coefficient"</w:t>
        </w:r>
      </w:hyperlink>
      <w:r>
        <w:rPr>
          <w:rStyle w:val="apple-converted-space"/>
          <w:rFonts w:ascii="Calibri" w:hAnsi="Calibri"/>
          <w:color w:val="333333"/>
          <w:sz w:val="20"/>
          <w:szCs w:val="20"/>
        </w:rPr>
        <w:t> </w:t>
      </w:r>
      <w:r>
        <w:rPr>
          <w:rFonts w:ascii="Calibri" w:hAnsi="Calibri"/>
          <w:color w:val="333333"/>
          <w:sz w:val="20"/>
          <w:szCs w:val="20"/>
        </w:rPr>
        <w:t>test, at the 10% level of significance, whether</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x</w:t>
      </w:r>
      <w:r>
        <w:rPr>
          <w:rStyle w:val="apple-converted-space"/>
          <w:rFonts w:ascii="Calibri" w:hAnsi="Calibri"/>
          <w:color w:val="333333"/>
          <w:sz w:val="20"/>
          <w:szCs w:val="20"/>
        </w:rPr>
        <w:t> </w:t>
      </w:r>
      <w:r>
        <w:rPr>
          <w:rFonts w:ascii="Calibri" w:hAnsi="Calibri"/>
          <w:color w:val="333333"/>
          <w:sz w:val="20"/>
          <w:szCs w:val="20"/>
        </w:rPr>
        <w:t>is useful for predicting</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y</w:t>
      </w:r>
      <w:r>
        <w:rPr>
          <w:rStyle w:val="apple-converted-space"/>
          <w:rFonts w:ascii="Calibri" w:hAnsi="Calibri"/>
          <w:color w:val="333333"/>
          <w:sz w:val="20"/>
          <w:szCs w:val="20"/>
        </w:rPr>
        <w:t> </w:t>
      </w:r>
      <w:r>
        <w:rPr>
          <w:rFonts w:ascii="Calibri" w:hAnsi="Calibri"/>
          <w:color w:val="333333"/>
          <w:sz w:val="20"/>
          <w:szCs w:val="20"/>
        </w:rPr>
        <w:t>(that is, whether</w:t>
      </w:r>
      <w:r>
        <w:rPr>
          <w:rStyle w:val="apple-converted-space"/>
          <w:rFonts w:ascii="Calibri" w:hAnsi="Calibri"/>
          <w:color w:val="333333"/>
          <w:sz w:val="20"/>
          <w:szCs w:val="20"/>
        </w:rPr>
        <w:t> </w:t>
      </w:r>
      <w:r>
        <w:rPr>
          <w:rStyle w:val="mi"/>
          <w:rFonts w:ascii="MathJax_Math" w:hAnsi="MathJax_Math"/>
          <w:i/>
          <w:iCs/>
          <w:color w:val="333333"/>
          <w:sz w:val="15"/>
          <w:szCs w:val="15"/>
          <w:bdr w:val="none" w:sz="0" w:space="0" w:color="auto" w:frame="1"/>
        </w:rPr>
        <w:t>β</w:t>
      </w:r>
      <w:r>
        <w:rPr>
          <w:rStyle w:val="mn"/>
          <w:rFonts w:ascii="MathJax_Main" w:hAnsi="MathJax_Main"/>
          <w:color w:val="333333"/>
          <w:sz w:val="12"/>
          <w:szCs w:val="12"/>
          <w:bdr w:val="none" w:sz="0" w:space="0" w:color="auto" w:frame="1"/>
        </w:rPr>
        <w:t>1</w:t>
      </w:r>
      <w:r>
        <w:rPr>
          <w:rStyle w:val="mo"/>
          <w:rFonts w:ascii="MathJax_Main" w:hAnsi="MathJax_Main"/>
          <w:color w:val="333333"/>
          <w:sz w:val="15"/>
          <w:szCs w:val="15"/>
          <w:bdr w:val="none" w:sz="0" w:space="0" w:color="auto" w:frame="1"/>
        </w:rPr>
        <w:t>≠</w:t>
      </w:r>
      <w:r>
        <w:rPr>
          <w:rStyle w:val="mn"/>
          <w:rFonts w:ascii="MathJax_Main" w:hAnsi="MathJax_Main"/>
          <w:color w:val="333333"/>
          <w:sz w:val="15"/>
          <w:szCs w:val="15"/>
          <w:bdr w:val="none" w:sz="0" w:space="0" w:color="auto" w:frame="1"/>
        </w:rPr>
        <w:t>0</w:t>
      </w:r>
      <w:r>
        <w:rPr>
          <w:rFonts w:ascii="Calibri" w:hAnsi="Calibri"/>
          <w:color w:val="333333"/>
          <w:sz w:val="20"/>
          <w:szCs w:val="20"/>
        </w:rPr>
        <w:t>).</w:t>
      </w:r>
    </w:p>
    <w:p w14:paraId="393E6C9D" w14:textId="77777777" w:rsidR="00397AA9" w:rsidRDefault="00397AA9" w:rsidP="00CF24F6">
      <w:pPr>
        <w:pStyle w:val="para"/>
        <w:numPr>
          <w:ilvl w:val="0"/>
          <w:numId w:val="283"/>
        </w:numPr>
        <w:shd w:val="clear" w:color="auto" w:fill="E3EFF7"/>
        <w:spacing w:before="0" w:beforeAutospacing="0" w:after="0" w:afterAutospacing="0" w:line="360" w:lineRule="auto"/>
        <w:ind w:left="450"/>
        <w:textAlignment w:val="baseline"/>
        <w:rPr>
          <w:rFonts w:ascii="Calibri" w:hAnsi="Calibri"/>
          <w:color w:val="333333"/>
          <w:sz w:val="20"/>
          <w:szCs w:val="20"/>
        </w:rPr>
      </w:pPr>
      <w:r>
        <w:rPr>
          <w:rFonts w:ascii="Calibri" w:hAnsi="Calibri"/>
          <w:color w:val="333333"/>
          <w:sz w:val="20"/>
          <w:szCs w:val="20"/>
        </w:rPr>
        <w:t>For the data in Exercise 6 of</w:t>
      </w:r>
      <w:r>
        <w:rPr>
          <w:rStyle w:val="apple-converted-space"/>
          <w:rFonts w:ascii="Calibri" w:hAnsi="Calibri"/>
          <w:color w:val="333333"/>
          <w:sz w:val="20"/>
          <w:szCs w:val="20"/>
        </w:rPr>
        <w:t> </w:t>
      </w:r>
      <w:hyperlink r:id="rId809" w:history="1">
        <w:r>
          <w:rPr>
            <w:rStyle w:val="Hyperlink"/>
            <w:rFonts w:ascii="Calibri" w:hAnsi="Calibri"/>
            <w:color w:val="2689C6"/>
            <w:sz w:val="20"/>
            <w:szCs w:val="20"/>
            <w:bdr w:val="none" w:sz="0" w:space="0" w:color="auto" w:frame="1"/>
          </w:rPr>
          <w:t>Section 10.2 "The Linear Correlation Coefficient"</w:t>
        </w:r>
      </w:hyperlink>
      <w:r>
        <w:rPr>
          <w:rStyle w:val="apple-converted-space"/>
          <w:rFonts w:ascii="Calibri" w:hAnsi="Calibri"/>
          <w:color w:val="333333"/>
          <w:sz w:val="20"/>
          <w:szCs w:val="20"/>
        </w:rPr>
        <w:t> </w:t>
      </w:r>
      <w:r>
        <w:rPr>
          <w:rFonts w:ascii="Calibri" w:hAnsi="Calibri"/>
          <w:color w:val="333333"/>
          <w:sz w:val="20"/>
          <w:szCs w:val="20"/>
        </w:rPr>
        <w:t>test, at the 5% level of significance, whether</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x</w:t>
      </w:r>
      <w:r>
        <w:rPr>
          <w:rStyle w:val="apple-converted-space"/>
          <w:rFonts w:ascii="Calibri" w:hAnsi="Calibri"/>
          <w:color w:val="333333"/>
          <w:sz w:val="20"/>
          <w:szCs w:val="20"/>
        </w:rPr>
        <w:t> </w:t>
      </w:r>
      <w:r>
        <w:rPr>
          <w:rFonts w:ascii="Calibri" w:hAnsi="Calibri"/>
          <w:color w:val="333333"/>
          <w:sz w:val="20"/>
          <w:szCs w:val="20"/>
        </w:rPr>
        <w:t>is useful for predicting</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y</w:t>
      </w:r>
      <w:r>
        <w:rPr>
          <w:rStyle w:val="apple-converted-space"/>
          <w:rFonts w:ascii="Calibri" w:hAnsi="Calibri"/>
          <w:color w:val="333333"/>
          <w:sz w:val="20"/>
          <w:szCs w:val="20"/>
        </w:rPr>
        <w:t> </w:t>
      </w:r>
      <w:r>
        <w:rPr>
          <w:rFonts w:ascii="Calibri" w:hAnsi="Calibri"/>
          <w:color w:val="333333"/>
          <w:sz w:val="20"/>
          <w:szCs w:val="20"/>
        </w:rPr>
        <w:t>(that is, whether</w:t>
      </w:r>
      <w:r>
        <w:rPr>
          <w:rStyle w:val="apple-converted-space"/>
          <w:rFonts w:ascii="Calibri" w:hAnsi="Calibri"/>
          <w:color w:val="333333"/>
          <w:sz w:val="20"/>
          <w:szCs w:val="20"/>
        </w:rPr>
        <w:t> </w:t>
      </w:r>
      <w:r>
        <w:rPr>
          <w:rStyle w:val="mi"/>
          <w:rFonts w:ascii="MathJax_Math" w:hAnsi="MathJax_Math"/>
          <w:i/>
          <w:iCs/>
          <w:color w:val="333333"/>
          <w:sz w:val="15"/>
          <w:szCs w:val="15"/>
          <w:bdr w:val="none" w:sz="0" w:space="0" w:color="auto" w:frame="1"/>
        </w:rPr>
        <w:t>β</w:t>
      </w:r>
      <w:r>
        <w:rPr>
          <w:rStyle w:val="mn"/>
          <w:rFonts w:ascii="MathJax_Main" w:hAnsi="MathJax_Main"/>
          <w:color w:val="333333"/>
          <w:sz w:val="12"/>
          <w:szCs w:val="12"/>
          <w:bdr w:val="none" w:sz="0" w:space="0" w:color="auto" w:frame="1"/>
        </w:rPr>
        <w:t>1</w:t>
      </w:r>
      <w:r>
        <w:rPr>
          <w:rStyle w:val="mo"/>
          <w:rFonts w:ascii="MathJax_Main" w:hAnsi="MathJax_Main"/>
          <w:color w:val="333333"/>
          <w:sz w:val="15"/>
          <w:szCs w:val="15"/>
          <w:bdr w:val="none" w:sz="0" w:space="0" w:color="auto" w:frame="1"/>
        </w:rPr>
        <w:t>≠</w:t>
      </w:r>
      <w:r>
        <w:rPr>
          <w:rStyle w:val="mn"/>
          <w:rFonts w:ascii="MathJax_Main" w:hAnsi="MathJax_Main"/>
          <w:color w:val="333333"/>
          <w:sz w:val="15"/>
          <w:szCs w:val="15"/>
          <w:bdr w:val="none" w:sz="0" w:space="0" w:color="auto" w:frame="1"/>
        </w:rPr>
        <w:t>0</w:t>
      </w:r>
      <w:r>
        <w:rPr>
          <w:rFonts w:ascii="Calibri" w:hAnsi="Calibri"/>
          <w:color w:val="333333"/>
          <w:sz w:val="20"/>
          <w:szCs w:val="20"/>
        </w:rPr>
        <w:t>).</w:t>
      </w:r>
    </w:p>
    <w:p w14:paraId="2AD98E6A" w14:textId="77777777" w:rsidR="00397AA9" w:rsidRDefault="00397AA9" w:rsidP="00CF24F6">
      <w:pPr>
        <w:pStyle w:val="para"/>
        <w:numPr>
          <w:ilvl w:val="0"/>
          <w:numId w:val="283"/>
        </w:numPr>
        <w:shd w:val="clear" w:color="auto" w:fill="E3EFF7"/>
        <w:spacing w:before="0" w:beforeAutospacing="0" w:after="0" w:afterAutospacing="0" w:line="360" w:lineRule="auto"/>
        <w:ind w:left="450"/>
        <w:textAlignment w:val="baseline"/>
        <w:rPr>
          <w:rFonts w:ascii="Calibri" w:hAnsi="Calibri"/>
          <w:color w:val="333333"/>
          <w:sz w:val="20"/>
          <w:szCs w:val="20"/>
        </w:rPr>
      </w:pPr>
      <w:r>
        <w:rPr>
          <w:rFonts w:ascii="Calibri" w:hAnsi="Calibri"/>
          <w:color w:val="333333"/>
          <w:sz w:val="20"/>
          <w:szCs w:val="20"/>
        </w:rPr>
        <w:t>Construct the 90% confidence interval for the slope</w:t>
      </w:r>
      <w:r>
        <w:rPr>
          <w:rStyle w:val="apple-converted-space"/>
          <w:rFonts w:ascii="Calibri" w:hAnsi="Calibri"/>
          <w:color w:val="333333"/>
          <w:sz w:val="20"/>
          <w:szCs w:val="20"/>
        </w:rPr>
        <w:t> </w:t>
      </w:r>
      <w:r>
        <w:rPr>
          <w:rStyle w:val="mi"/>
          <w:rFonts w:ascii="MathJax_Math" w:hAnsi="MathJax_Math"/>
          <w:i/>
          <w:iCs/>
          <w:color w:val="333333"/>
          <w:sz w:val="15"/>
          <w:szCs w:val="15"/>
          <w:bdr w:val="none" w:sz="0" w:space="0" w:color="auto" w:frame="1"/>
        </w:rPr>
        <w:t>β</w:t>
      </w:r>
      <w:r>
        <w:rPr>
          <w:rStyle w:val="mn"/>
          <w:rFonts w:ascii="MathJax_Main" w:hAnsi="MathJax_Main"/>
          <w:color w:val="333333"/>
          <w:sz w:val="12"/>
          <w:szCs w:val="12"/>
          <w:bdr w:val="none" w:sz="0" w:space="0" w:color="auto" w:frame="1"/>
        </w:rPr>
        <w:t>1</w:t>
      </w:r>
      <w:r>
        <w:rPr>
          <w:rStyle w:val="apple-converted-space"/>
          <w:rFonts w:ascii="Calibri" w:hAnsi="Calibri"/>
          <w:color w:val="333333"/>
          <w:sz w:val="20"/>
          <w:szCs w:val="20"/>
        </w:rPr>
        <w:t> </w:t>
      </w:r>
      <w:r>
        <w:rPr>
          <w:rFonts w:ascii="Calibri" w:hAnsi="Calibri"/>
          <w:color w:val="333333"/>
          <w:sz w:val="20"/>
          <w:szCs w:val="20"/>
        </w:rPr>
        <w:t>of the population regression line based on the sample data set of Exercise 7 of</w:t>
      </w:r>
      <w:r>
        <w:rPr>
          <w:rStyle w:val="apple-converted-space"/>
          <w:rFonts w:ascii="Calibri" w:hAnsi="Calibri"/>
          <w:color w:val="333333"/>
          <w:sz w:val="20"/>
          <w:szCs w:val="20"/>
        </w:rPr>
        <w:t> </w:t>
      </w:r>
      <w:hyperlink r:id="rId810" w:history="1">
        <w:r>
          <w:rPr>
            <w:rStyle w:val="Hyperlink"/>
            <w:rFonts w:ascii="Calibri" w:hAnsi="Calibri"/>
            <w:color w:val="2689C6"/>
            <w:sz w:val="20"/>
            <w:szCs w:val="20"/>
            <w:bdr w:val="none" w:sz="0" w:space="0" w:color="auto" w:frame="1"/>
          </w:rPr>
          <w:t>Section 10.2 "The Linear Correlation Coefficient"</w:t>
        </w:r>
      </w:hyperlink>
      <w:r>
        <w:rPr>
          <w:rFonts w:ascii="Calibri" w:hAnsi="Calibri"/>
          <w:color w:val="333333"/>
          <w:sz w:val="20"/>
          <w:szCs w:val="20"/>
        </w:rPr>
        <w:t>.</w:t>
      </w:r>
    </w:p>
    <w:p w14:paraId="77394801" w14:textId="77777777" w:rsidR="00397AA9" w:rsidRDefault="00397AA9" w:rsidP="00CF24F6">
      <w:pPr>
        <w:pStyle w:val="para"/>
        <w:numPr>
          <w:ilvl w:val="0"/>
          <w:numId w:val="283"/>
        </w:numPr>
        <w:shd w:val="clear" w:color="auto" w:fill="E3EFF7"/>
        <w:spacing w:before="0" w:beforeAutospacing="0" w:after="0" w:afterAutospacing="0" w:line="360" w:lineRule="auto"/>
        <w:ind w:left="450"/>
        <w:textAlignment w:val="baseline"/>
        <w:rPr>
          <w:rFonts w:ascii="Calibri" w:hAnsi="Calibri"/>
          <w:color w:val="333333"/>
          <w:sz w:val="20"/>
          <w:szCs w:val="20"/>
        </w:rPr>
      </w:pPr>
      <w:r>
        <w:rPr>
          <w:rFonts w:ascii="Calibri" w:hAnsi="Calibri"/>
          <w:color w:val="333333"/>
          <w:sz w:val="20"/>
          <w:szCs w:val="20"/>
        </w:rPr>
        <w:t>Construct the 95% confidence interval for the slope</w:t>
      </w:r>
      <w:r>
        <w:rPr>
          <w:rStyle w:val="apple-converted-space"/>
          <w:rFonts w:ascii="Calibri" w:hAnsi="Calibri"/>
          <w:color w:val="333333"/>
          <w:sz w:val="20"/>
          <w:szCs w:val="20"/>
        </w:rPr>
        <w:t> </w:t>
      </w:r>
      <w:r>
        <w:rPr>
          <w:rStyle w:val="mi"/>
          <w:rFonts w:ascii="MathJax_Math" w:hAnsi="MathJax_Math"/>
          <w:i/>
          <w:iCs/>
          <w:color w:val="333333"/>
          <w:sz w:val="15"/>
          <w:szCs w:val="15"/>
          <w:bdr w:val="none" w:sz="0" w:space="0" w:color="auto" w:frame="1"/>
        </w:rPr>
        <w:t>β</w:t>
      </w:r>
      <w:r>
        <w:rPr>
          <w:rStyle w:val="mn"/>
          <w:rFonts w:ascii="MathJax_Main" w:hAnsi="MathJax_Main"/>
          <w:color w:val="333333"/>
          <w:sz w:val="12"/>
          <w:szCs w:val="12"/>
          <w:bdr w:val="none" w:sz="0" w:space="0" w:color="auto" w:frame="1"/>
        </w:rPr>
        <w:t>1</w:t>
      </w:r>
      <w:r>
        <w:rPr>
          <w:rStyle w:val="apple-converted-space"/>
          <w:rFonts w:ascii="Calibri" w:hAnsi="Calibri"/>
          <w:color w:val="333333"/>
          <w:sz w:val="20"/>
          <w:szCs w:val="20"/>
        </w:rPr>
        <w:t> </w:t>
      </w:r>
      <w:r>
        <w:rPr>
          <w:rFonts w:ascii="Calibri" w:hAnsi="Calibri"/>
          <w:color w:val="333333"/>
          <w:sz w:val="20"/>
          <w:szCs w:val="20"/>
        </w:rPr>
        <w:t>of the population regression line based on the sample data set of Exercise 8 of</w:t>
      </w:r>
      <w:r>
        <w:rPr>
          <w:rStyle w:val="apple-converted-space"/>
          <w:rFonts w:ascii="Calibri" w:hAnsi="Calibri"/>
          <w:color w:val="333333"/>
          <w:sz w:val="20"/>
          <w:szCs w:val="20"/>
        </w:rPr>
        <w:t> </w:t>
      </w:r>
      <w:hyperlink r:id="rId811" w:history="1">
        <w:r>
          <w:rPr>
            <w:rStyle w:val="Hyperlink"/>
            <w:rFonts w:ascii="Calibri" w:hAnsi="Calibri"/>
            <w:color w:val="2689C6"/>
            <w:sz w:val="20"/>
            <w:szCs w:val="20"/>
            <w:bdr w:val="none" w:sz="0" w:space="0" w:color="auto" w:frame="1"/>
          </w:rPr>
          <w:t>Section 10.2 "The Linear Correlation Coefficient"</w:t>
        </w:r>
      </w:hyperlink>
      <w:r>
        <w:rPr>
          <w:rFonts w:ascii="Calibri" w:hAnsi="Calibri"/>
          <w:color w:val="333333"/>
          <w:sz w:val="20"/>
          <w:szCs w:val="20"/>
        </w:rPr>
        <w:t>.</w:t>
      </w:r>
    </w:p>
    <w:p w14:paraId="6B8C43D9" w14:textId="77777777" w:rsidR="00397AA9" w:rsidRDefault="00397AA9" w:rsidP="00CF24F6">
      <w:pPr>
        <w:pStyle w:val="para"/>
        <w:numPr>
          <w:ilvl w:val="0"/>
          <w:numId w:val="283"/>
        </w:numPr>
        <w:shd w:val="clear" w:color="auto" w:fill="E3EFF7"/>
        <w:spacing w:before="0" w:beforeAutospacing="0" w:after="0" w:afterAutospacing="0" w:line="360" w:lineRule="auto"/>
        <w:ind w:left="450"/>
        <w:textAlignment w:val="baseline"/>
        <w:rPr>
          <w:rFonts w:ascii="Calibri" w:hAnsi="Calibri"/>
          <w:color w:val="333333"/>
          <w:sz w:val="20"/>
          <w:szCs w:val="20"/>
        </w:rPr>
      </w:pPr>
      <w:r>
        <w:rPr>
          <w:rFonts w:ascii="Calibri" w:hAnsi="Calibri"/>
          <w:color w:val="333333"/>
          <w:sz w:val="20"/>
          <w:szCs w:val="20"/>
        </w:rPr>
        <w:t>For the data in Exercise 9 of</w:t>
      </w:r>
      <w:r>
        <w:rPr>
          <w:rStyle w:val="apple-converted-space"/>
          <w:rFonts w:ascii="Calibri" w:hAnsi="Calibri"/>
          <w:color w:val="333333"/>
          <w:sz w:val="20"/>
          <w:szCs w:val="20"/>
        </w:rPr>
        <w:t> </w:t>
      </w:r>
      <w:hyperlink r:id="rId812" w:history="1">
        <w:r>
          <w:rPr>
            <w:rStyle w:val="Hyperlink"/>
            <w:rFonts w:ascii="Calibri" w:hAnsi="Calibri"/>
            <w:color w:val="2689C6"/>
            <w:sz w:val="20"/>
            <w:szCs w:val="20"/>
            <w:bdr w:val="none" w:sz="0" w:space="0" w:color="auto" w:frame="1"/>
          </w:rPr>
          <w:t>Section 10.2 "The Linear Correlation Coefficient"</w:t>
        </w:r>
      </w:hyperlink>
      <w:r>
        <w:rPr>
          <w:rStyle w:val="apple-converted-space"/>
          <w:rFonts w:ascii="Calibri" w:hAnsi="Calibri"/>
          <w:color w:val="333333"/>
          <w:sz w:val="20"/>
          <w:szCs w:val="20"/>
        </w:rPr>
        <w:t> </w:t>
      </w:r>
      <w:r>
        <w:rPr>
          <w:rFonts w:ascii="Calibri" w:hAnsi="Calibri"/>
          <w:color w:val="333333"/>
          <w:sz w:val="20"/>
          <w:szCs w:val="20"/>
        </w:rPr>
        <w:t>test, at the 1% level of significance, whether</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x</w:t>
      </w:r>
      <w:r>
        <w:rPr>
          <w:rStyle w:val="apple-converted-space"/>
          <w:rFonts w:ascii="Calibri" w:hAnsi="Calibri"/>
          <w:color w:val="333333"/>
          <w:sz w:val="20"/>
          <w:szCs w:val="20"/>
        </w:rPr>
        <w:t> </w:t>
      </w:r>
      <w:r>
        <w:rPr>
          <w:rFonts w:ascii="Calibri" w:hAnsi="Calibri"/>
          <w:color w:val="333333"/>
          <w:sz w:val="20"/>
          <w:szCs w:val="20"/>
        </w:rPr>
        <w:t>is useful for predicting</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y</w:t>
      </w:r>
      <w:r>
        <w:rPr>
          <w:rStyle w:val="apple-converted-space"/>
          <w:rFonts w:ascii="Calibri" w:hAnsi="Calibri"/>
          <w:color w:val="333333"/>
          <w:sz w:val="20"/>
          <w:szCs w:val="20"/>
        </w:rPr>
        <w:t> </w:t>
      </w:r>
      <w:r>
        <w:rPr>
          <w:rFonts w:ascii="Calibri" w:hAnsi="Calibri"/>
          <w:color w:val="333333"/>
          <w:sz w:val="20"/>
          <w:szCs w:val="20"/>
        </w:rPr>
        <w:t>(that is, whether</w:t>
      </w:r>
      <w:r>
        <w:rPr>
          <w:rStyle w:val="apple-converted-space"/>
          <w:rFonts w:ascii="Calibri" w:hAnsi="Calibri"/>
          <w:color w:val="333333"/>
          <w:sz w:val="20"/>
          <w:szCs w:val="20"/>
        </w:rPr>
        <w:t> </w:t>
      </w:r>
      <w:r>
        <w:rPr>
          <w:rStyle w:val="mi"/>
          <w:rFonts w:ascii="MathJax_Math" w:hAnsi="MathJax_Math"/>
          <w:i/>
          <w:iCs/>
          <w:color w:val="333333"/>
          <w:sz w:val="15"/>
          <w:szCs w:val="15"/>
          <w:bdr w:val="none" w:sz="0" w:space="0" w:color="auto" w:frame="1"/>
        </w:rPr>
        <w:t>β</w:t>
      </w:r>
      <w:r>
        <w:rPr>
          <w:rStyle w:val="mn"/>
          <w:rFonts w:ascii="MathJax_Main" w:hAnsi="MathJax_Main"/>
          <w:color w:val="333333"/>
          <w:sz w:val="12"/>
          <w:szCs w:val="12"/>
          <w:bdr w:val="none" w:sz="0" w:space="0" w:color="auto" w:frame="1"/>
        </w:rPr>
        <w:t>1</w:t>
      </w:r>
      <w:r>
        <w:rPr>
          <w:rStyle w:val="mo"/>
          <w:rFonts w:ascii="MathJax_Main" w:hAnsi="MathJax_Main"/>
          <w:color w:val="333333"/>
          <w:sz w:val="15"/>
          <w:szCs w:val="15"/>
          <w:bdr w:val="none" w:sz="0" w:space="0" w:color="auto" w:frame="1"/>
        </w:rPr>
        <w:t>≠</w:t>
      </w:r>
      <w:r>
        <w:rPr>
          <w:rStyle w:val="mn"/>
          <w:rFonts w:ascii="MathJax_Main" w:hAnsi="MathJax_Main"/>
          <w:color w:val="333333"/>
          <w:sz w:val="15"/>
          <w:szCs w:val="15"/>
          <w:bdr w:val="none" w:sz="0" w:space="0" w:color="auto" w:frame="1"/>
        </w:rPr>
        <w:t>0</w:t>
      </w:r>
      <w:r>
        <w:rPr>
          <w:rFonts w:ascii="Calibri" w:hAnsi="Calibri"/>
          <w:color w:val="333333"/>
          <w:sz w:val="20"/>
          <w:szCs w:val="20"/>
        </w:rPr>
        <w:t>).</w:t>
      </w:r>
    </w:p>
    <w:p w14:paraId="7F13D4D6" w14:textId="77777777" w:rsidR="00397AA9" w:rsidRDefault="00397AA9" w:rsidP="00CF24F6">
      <w:pPr>
        <w:pStyle w:val="para"/>
        <w:numPr>
          <w:ilvl w:val="0"/>
          <w:numId w:val="283"/>
        </w:numPr>
        <w:shd w:val="clear" w:color="auto" w:fill="E3EFF7"/>
        <w:spacing w:before="0" w:beforeAutospacing="0" w:after="0" w:afterAutospacing="0" w:line="360" w:lineRule="auto"/>
        <w:ind w:left="450"/>
        <w:textAlignment w:val="baseline"/>
        <w:rPr>
          <w:rFonts w:ascii="Calibri" w:hAnsi="Calibri"/>
          <w:color w:val="333333"/>
          <w:sz w:val="20"/>
          <w:szCs w:val="20"/>
        </w:rPr>
      </w:pPr>
      <w:r>
        <w:rPr>
          <w:rFonts w:ascii="Calibri" w:hAnsi="Calibri"/>
          <w:color w:val="333333"/>
          <w:sz w:val="20"/>
          <w:szCs w:val="20"/>
        </w:rPr>
        <w:t>For the data in Exercise 10 of</w:t>
      </w:r>
      <w:r>
        <w:rPr>
          <w:rStyle w:val="apple-converted-space"/>
          <w:rFonts w:ascii="Calibri" w:hAnsi="Calibri"/>
          <w:color w:val="333333"/>
          <w:sz w:val="20"/>
          <w:szCs w:val="20"/>
        </w:rPr>
        <w:t> </w:t>
      </w:r>
      <w:hyperlink r:id="rId813" w:history="1">
        <w:r>
          <w:rPr>
            <w:rStyle w:val="Hyperlink"/>
            <w:rFonts w:ascii="Calibri" w:hAnsi="Calibri"/>
            <w:color w:val="2689C6"/>
            <w:sz w:val="20"/>
            <w:szCs w:val="20"/>
            <w:bdr w:val="none" w:sz="0" w:space="0" w:color="auto" w:frame="1"/>
          </w:rPr>
          <w:t>Section 10.2 "The Linear Correlation Coefficient"</w:t>
        </w:r>
      </w:hyperlink>
      <w:r>
        <w:rPr>
          <w:rStyle w:val="apple-converted-space"/>
          <w:rFonts w:ascii="Calibri" w:hAnsi="Calibri"/>
          <w:color w:val="333333"/>
          <w:sz w:val="20"/>
          <w:szCs w:val="20"/>
        </w:rPr>
        <w:t> </w:t>
      </w:r>
      <w:r>
        <w:rPr>
          <w:rFonts w:ascii="Calibri" w:hAnsi="Calibri"/>
          <w:color w:val="333333"/>
          <w:sz w:val="20"/>
          <w:szCs w:val="20"/>
        </w:rPr>
        <w:t>test, at the 1% level of significance, whether</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x</w:t>
      </w:r>
      <w:r>
        <w:rPr>
          <w:rStyle w:val="apple-converted-space"/>
          <w:rFonts w:ascii="Calibri" w:hAnsi="Calibri"/>
          <w:color w:val="333333"/>
          <w:sz w:val="20"/>
          <w:szCs w:val="20"/>
        </w:rPr>
        <w:t> </w:t>
      </w:r>
      <w:r>
        <w:rPr>
          <w:rFonts w:ascii="Calibri" w:hAnsi="Calibri"/>
          <w:color w:val="333333"/>
          <w:sz w:val="20"/>
          <w:szCs w:val="20"/>
        </w:rPr>
        <w:t>is useful for predicting</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y</w:t>
      </w:r>
      <w:r>
        <w:rPr>
          <w:rStyle w:val="apple-converted-space"/>
          <w:rFonts w:ascii="Calibri" w:hAnsi="Calibri"/>
          <w:color w:val="333333"/>
          <w:sz w:val="20"/>
          <w:szCs w:val="20"/>
        </w:rPr>
        <w:t> </w:t>
      </w:r>
      <w:r>
        <w:rPr>
          <w:rFonts w:ascii="Calibri" w:hAnsi="Calibri"/>
          <w:color w:val="333333"/>
          <w:sz w:val="20"/>
          <w:szCs w:val="20"/>
        </w:rPr>
        <w:t>(that is, whether</w:t>
      </w:r>
      <w:r>
        <w:rPr>
          <w:rStyle w:val="apple-converted-space"/>
          <w:rFonts w:ascii="Calibri" w:hAnsi="Calibri"/>
          <w:color w:val="333333"/>
          <w:sz w:val="20"/>
          <w:szCs w:val="20"/>
        </w:rPr>
        <w:t> </w:t>
      </w:r>
      <w:r>
        <w:rPr>
          <w:rStyle w:val="mi"/>
          <w:rFonts w:ascii="MathJax_Math" w:hAnsi="MathJax_Math"/>
          <w:i/>
          <w:iCs/>
          <w:color w:val="333333"/>
          <w:sz w:val="15"/>
          <w:szCs w:val="15"/>
          <w:bdr w:val="none" w:sz="0" w:space="0" w:color="auto" w:frame="1"/>
        </w:rPr>
        <w:t>β</w:t>
      </w:r>
      <w:r>
        <w:rPr>
          <w:rStyle w:val="mn"/>
          <w:rFonts w:ascii="MathJax_Main" w:hAnsi="MathJax_Main"/>
          <w:color w:val="333333"/>
          <w:sz w:val="12"/>
          <w:szCs w:val="12"/>
          <w:bdr w:val="none" w:sz="0" w:space="0" w:color="auto" w:frame="1"/>
        </w:rPr>
        <w:t>1</w:t>
      </w:r>
      <w:r>
        <w:rPr>
          <w:rStyle w:val="mo"/>
          <w:rFonts w:ascii="MathJax_Main" w:hAnsi="MathJax_Main"/>
          <w:color w:val="333333"/>
          <w:sz w:val="15"/>
          <w:szCs w:val="15"/>
          <w:bdr w:val="none" w:sz="0" w:space="0" w:color="auto" w:frame="1"/>
        </w:rPr>
        <w:t>≠</w:t>
      </w:r>
      <w:r>
        <w:rPr>
          <w:rStyle w:val="mn"/>
          <w:rFonts w:ascii="MathJax_Main" w:hAnsi="MathJax_Main"/>
          <w:color w:val="333333"/>
          <w:sz w:val="15"/>
          <w:szCs w:val="15"/>
          <w:bdr w:val="none" w:sz="0" w:space="0" w:color="auto" w:frame="1"/>
        </w:rPr>
        <w:t>0</w:t>
      </w:r>
      <w:r>
        <w:rPr>
          <w:rFonts w:ascii="Calibri" w:hAnsi="Calibri"/>
          <w:color w:val="333333"/>
          <w:sz w:val="20"/>
          <w:szCs w:val="20"/>
        </w:rPr>
        <w:t>).</w:t>
      </w:r>
    </w:p>
    <w:p w14:paraId="36D9236F" w14:textId="77777777" w:rsidR="00397AA9" w:rsidRPr="00397AA9" w:rsidRDefault="00397AA9" w:rsidP="00397AA9">
      <w:pPr>
        <w:spacing w:line="270" w:lineRule="atLeast"/>
        <w:textAlignment w:val="baseline"/>
        <w:rPr>
          <w:rFonts w:ascii="Calibri" w:eastAsia="Times New Roman" w:hAnsi="Calibri" w:cs="Times New Roman"/>
          <w:color w:val="555555"/>
          <w:sz w:val="23"/>
          <w:szCs w:val="23"/>
        </w:rPr>
      </w:pPr>
    </w:p>
    <w:p w14:paraId="43311F62" w14:textId="77777777" w:rsidR="00397AA9" w:rsidRPr="00397AA9" w:rsidRDefault="00397AA9" w:rsidP="00397AA9">
      <w:pPr>
        <w:shd w:val="clear" w:color="auto" w:fill="08629A"/>
        <w:spacing w:after="150" w:line="360" w:lineRule="auto"/>
        <w:jc w:val="center"/>
        <w:textAlignment w:val="baseline"/>
        <w:outlineLvl w:val="2"/>
        <w:rPr>
          <w:rFonts w:ascii="Calibri" w:eastAsia="Times New Roman" w:hAnsi="Calibri" w:cs="Times New Roman"/>
          <w:b/>
          <w:bCs/>
          <w:caps/>
          <w:color w:val="FFFFFF"/>
          <w:spacing w:val="30"/>
          <w:sz w:val="23"/>
          <w:szCs w:val="23"/>
        </w:rPr>
      </w:pPr>
      <w:r w:rsidRPr="00397AA9">
        <w:rPr>
          <w:rFonts w:ascii="Calibri" w:eastAsia="Times New Roman" w:hAnsi="Calibri" w:cs="Times New Roman"/>
          <w:b/>
          <w:bCs/>
          <w:caps/>
          <w:color w:val="FFFFFF"/>
          <w:spacing w:val="30"/>
          <w:sz w:val="23"/>
          <w:szCs w:val="23"/>
        </w:rPr>
        <w:t>APPLICATIONS</w:t>
      </w:r>
    </w:p>
    <w:p w14:paraId="4E8DC612" w14:textId="77777777" w:rsidR="00397AA9" w:rsidRPr="00397AA9" w:rsidRDefault="00397AA9" w:rsidP="00CF24F6">
      <w:pPr>
        <w:numPr>
          <w:ilvl w:val="0"/>
          <w:numId w:val="284"/>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sidRPr="00397AA9">
        <w:rPr>
          <w:rFonts w:ascii="Calibri" w:eastAsia="Times New Roman" w:hAnsi="Calibri" w:cs="Times New Roman"/>
          <w:color w:val="333333"/>
          <w:sz w:val="20"/>
          <w:szCs w:val="20"/>
        </w:rPr>
        <w:t>For the data in Exercise 11 of </w:t>
      </w:r>
      <w:hyperlink r:id="rId814" w:history="1">
        <w:r w:rsidRPr="00397AA9">
          <w:rPr>
            <w:rFonts w:ascii="Calibri" w:eastAsia="Times New Roman" w:hAnsi="Calibri" w:cs="Times New Roman"/>
            <w:color w:val="2689C6"/>
            <w:sz w:val="20"/>
            <w:szCs w:val="20"/>
            <w:u w:val="single"/>
            <w:bdr w:val="none" w:sz="0" w:space="0" w:color="auto" w:frame="1"/>
          </w:rPr>
          <w:t>Section 10.2 "The Linear Correlation Coefficient"</w:t>
        </w:r>
      </w:hyperlink>
      <w:r w:rsidRPr="00397AA9">
        <w:rPr>
          <w:rFonts w:ascii="Calibri" w:eastAsia="Times New Roman" w:hAnsi="Calibri" w:cs="Times New Roman"/>
          <w:color w:val="333333"/>
          <w:sz w:val="20"/>
          <w:szCs w:val="20"/>
        </w:rPr>
        <w:t>construct a 90% confidence interval for the mean number of new words acquired per month by children between 13 and 18 months of age.</w:t>
      </w:r>
    </w:p>
    <w:p w14:paraId="2FF487B7" w14:textId="77777777" w:rsidR="00397AA9" w:rsidRPr="00397AA9" w:rsidRDefault="00397AA9" w:rsidP="00CF24F6">
      <w:pPr>
        <w:numPr>
          <w:ilvl w:val="0"/>
          <w:numId w:val="284"/>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sidRPr="00397AA9">
        <w:rPr>
          <w:rFonts w:ascii="Calibri" w:eastAsia="Times New Roman" w:hAnsi="Calibri" w:cs="Times New Roman"/>
          <w:color w:val="333333"/>
          <w:sz w:val="20"/>
          <w:szCs w:val="20"/>
        </w:rPr>
        <w:t>For the data in Exercise 12 of </w:t>
      </w:r>
      <w:hyperlink r:id="rId815" w:history="1">
        <w:r w:rsidRPr="00397AA9">
          <w:rPr>
            <w:rFonts w:ascii="Calibri" w:eastAsia="Times New Roman" w:hAnsi="Calibri" w:cs="Times New Roman"/>
            <w:color w:val="2689C6"/>
            <w:sz w:val="20"/>
            <w:szCs w:val="20"/>
            <w:u w:val="single"/>
            <w:bdr w:val="none" w:sz="0" w:space="0" w:color="auto" w:frame="1"/>
          </w:rPr>
          <w:t>Section 10.2 "The Linear Correlation Coefficient"</w:t>
        </w:r>
      </w:hyperlink>
      <w:r w:rsidRPr="00397AA9">
        <w:rPr>
          <w:rFonts w:ascii="Calibri" w:eastAsia="Times New Roman" w:hAnsi="Calibri" w:cs="Times New Roman"/>
          <w:color w:val="333333"/>
          <w:sz w:val="20"/>
          <w:szCs w:val="20"/>
        </w:rPr>
        <w:t>construct a 90% confidence interval for the mean increased braking distance for each additional 100 pounds of vehicle weight.</w:t>
      </w:r>
    </w:p>
    <w:p w14:paraId="530755E4" w14:textId="77777777" w:rsidR="00397AA9" w:rsidRPr="00397AA9" w:rsidRDefault="00397AA9" w:rsidP="00CF24F6">
      <w:pPr>
        <w:numPr>
          <w:ilvl w:val="0"/>
          <w:numId w:val="284"/>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sidRPr="00397AA9">
        <w:rPr>
          <w:rFonts w:ascii="Calibri" w:eastAsia="Times New Roman" w:hAnsi="Calibri" w:cs="Times New Roman"/>
          <w:color w:val="333333"/>
          <w:sz w:val="20"/>
          <w:szCs w:val="20"/>
        </w:rPr>
        <w:t>For the data in Exercise 13 of </w:t>
      </w:r>
      <w:hyperlink r:id="rId816" w:history="1">
        <w:r w:rsidRPr="00397AA9">
          <w:rPr>
            <w:rFonts w:ascii="Calibri" w:eastAsia="Times New Roman" w:hAnsi="Calibri" w:cs="Times New Roman"/>
            <w:color w:val="2689C6"/>
            <w:sz w:val="20"/>
            <w:szCs w:val="20"/>
            <w:u w:val="single"/>
            <w:bdr w:val="none" w:sz="0" w:space="0" w:color="auto" w:frame="1"/>
          </w:rPr>
          <w:t>Section 10.2 "The Linear Correlation Coefficient"</w:t>
        </w:r>
      </w:hyperlink>
      <w:r w:rsidRPr="00397AA9">
        <w:rPr>
          <w:rFonts w:ascii="Calibri" w:eastAsia="Times New Roman" w:hAnsi="Calibri" w:cs="Times New Roman"/>
          <w:color w:val="333333"/>
          <w:sz w:val="20"/>
          <w:szCs w:val="20"/>
        </w:rPr>
        <w:t> test, at the 10% level of significance, whether age is useful for predicting resting heart rate.</w:t>
      </w:r>
    </w:p>
    <w:p w14:paraId="5B76E092" w14:textId="77777777" w:rsidR="00397AA9" w:rsidRPr="00397AA9" w:rsidRDefault="00397AA9" w:rsidP="00CF24F6">
      <w:pPr>
        <w:numPr>
          <w:ilvl w:val="0"/>
          <w:numId w:val="284"/>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sidRPr="00397AA9">
        <w:rPr>
          <w:rFonts w:ascii="Calibri" w:eastAsia="Times New Roman" w:hAnsi="Calibri" w:cs="Times New Roman"/>
          <w:color w:val="333333"/>
          <w:sz w:val="20"/>
          <w:szCs w:val="20"/>
        </w:rPr>
        <w:t>For the data in Exercise 14 of </w:t>
      </w:r>
      <w:hyperlink r:id="rId817" w:history="1">
        <w:r w:rsidRPr="00397AA9">
          <w:rPr>
            <w:rFonts w:ascii="Calibri" w:eastAsia="Times New Roman" w:hAnsi="Calibri" w:cs="Times New Roman"/>
            <w:color w:val="2689C6"/>
            <w:sz w:val="20"/>
            <w:szCs w:val="20"/>
            <w:u w:val="single"/>
            <w:bdr w:val="none" w:sz="0" w:space="0" w:color="auto" w:frame="1"/>
          </w:rPr>
          <w:t>Section 10.2 "The Linear Correlation Coefficient"</w:t>
        </w:r>
      </w:hyperlink>
      <w:r w:rsidRPr="00397AA9">
        <w:rPr>
          <w:rFonts w:ascii="Calibri" w:eastAsia="Times New Roman" w:hAnsi="Calibri" w:cs="Times New Roman"/>
          <w:color w:val="333333"/>
          <w:sz w:val="20"/>
          <w:szCs w:val="20"/>
        </w:rPr>
        <w:t> test, at the 10% level of significance, whether wind speed is useful for predicting wave height.</w:t>
      </w:r>
    </w:p>
    <w:p w14:paraId="7A922B95" w14:textId="77777777" w:rsidR="00397AA9" w:rsidRPr="00397AA9" w:rsidRDefault="00397AA9" w:rsidP="00CF24F6">
      <w:pPr>
        <w:numPr>
          <w:ilvl w:val="0"/>
          <w:numId w:val="284"/>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sidRPr="00397AA9">
        <w:rPr>
          <w:rFonts w:ascii="Calibri" w:eastAsia="Times New Roman" w:hAnsi="Calibri" w:cs="Times New Roman"/>
          <w:color w:val="333333"/>
          <w:sz w:val="20"/>
          <w:szCs w:val="20"/>
        </w:rPr>
        <w:t>For the situation described in Exercise 15 of </w:t>
      </w:r>
      <w:hyperlink r:id="rId818" w:history="1">
        <w:r w:rsidRPr="00397AA9">
          <w:rPr>
            <w:rFonts w:ascii="Calibri" w:eastAsia="Times New Roman" w:hAnsi="Calibri" w:cs="Times New Roman"/>
            <w:color w:val="2689C6"/>
            <w:sz w:val="20"/>
            <w:szCs w:val="20"/>
            <w:u w:val="single"/>
            <w:bdr w:val="none" w:sz="0" w:space="0" w:color="auto" w:frame="1"/>
          </w:rPr>
          <w:t>Section 10.2 "The Linear Correlation Coefficient"</w:t>
        </w:r>
      </w:hyperlink>
    </w:p>
    <w:p w14:paraId="549EFE92" w14:textId="77777777" w:rsidR="00397AA9" w:rsidRPr="00397AA9" w:rsidRDefault="00397AA9" w:rsidP="00CF24F6">
      <w:pPr>
        <w:numPr>
          <w:ilvl w:val="1"/>
          <w:numId w:val="284"/>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397AA9">
        <w:rPr>
          <w:rFonts w:ascii="Calibri" w:eastAsia="Times New Roman" w:hAnsi="Calibri" w:cs="Times New Roman"/>
          <w:color w:val="333333"/>
          <w:sz w:val="20"/>
          <w:szCs w:val="20"/>
        </w:rPr>
        <w:t>Construct the 95% confidence interval for the mean increase in revenue per additional thousand dollars spent on advertising.</w:t>
      </w:r>
    </w:p>
    <w:p w14:paraId="72990239" w14:textId="77777777" w:rsidR="00397AA9" w:rsidRPr="00397AA9" w:rsidRDefault="00397AA9" w:rsidP="00CF24F6">
      <w:pPr>
        <w:numPr>
          <w:ilvl w:val="1"/>
          <w:numId w:val="284"/>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397AA9">
        <w:rPr>
          <w:rFonts w:ascii="Calibri" w:eastAsia="Times New Roman" w:hAnsi="Calibri" w:cs="Times New Roman"/>
          <w:color w:val="333333"/>
          <w:sz w:val="20"/>
          <w:szCs w:val="20"/>
        </w:rPr>
        <w:t>An advertising agency tells the business owner that for every additional thousand dollars spent on advertising, revenue will increase by over $25,000. Test this claim (which is the alternative hypothesis) at the 5% level of significance.</w:t>
      </w:r>
    </w:p>
    <w:p w14:paraId="72F74714" w14:textId="77777777" w:rsidR="00397AA9" w:rsidRPr="00397AA9" w:rsidRDefault="00397AA9" w:rsidP="00CF24F6">
      <w:pPr>
        <w:numPr>
          <w:ilvl w:val="1"/>
          <w:numId w:val="284"/>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397AA9">
        <w:rPr>
          <w:rFonts w:ascii="Calibri" w:eastAsia="Times New Roman" w:hAnsi="Calibri" w:cs="Times New Roman"/>
          <w:color w:val="333333"/>
          <w:sz w:val="20"/>
          <w:szCs w:val="20"/>
        </w:rPr>
        <w:t>Perform the test of part (b) at the 10% level of significance.</w:t>
      </w:r>
    </w:p>
    <w:p w14:paraId="136ECC92" w14:textId="77777777" w:rsidR="00397AA9" w:rsidRPr="00397AA9" w:rsidRDefault="00397AA9" w:rsidP="00CF24F6">
      <w:pPr>
        <w:numPr>
          <w:ilvl w:val="1"/>
          <w:numId w:val="284"/>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397AA9">
        <w:rPr>
          <w:rFonts w:ascii="Calibri" w:eastAsia="Times New Roman" w:hAnsi="Calibri" w:cs="Times New Roman"/>
          <w:color w:val="333333"/>
          <w:sz w:val="20"/>
          <w:szCs w:val="20"/>
        </w:rPr>
        <w:lastRenderedPageBreak/>
        <w:t>Based on the results in (b) and (c), how believable is the ad agency’s claim? (This is a subjective judgement.)</w:t>
      </w:r>
    </w:p>
    <w:p w14:paraId="1CAAABB9" w14:textId="77777777" w:rsidR="00397AA9" w:rsidRPr="00397AA9" w:rsidRDefault="00397AA9" w:rsidP="00CF24F6">
      <w:pPr>
        <w:numPr>
          <w:ilvl w:val="0"/>
          <w:numId w:val="284"/>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sidRPr="00397AA9">
        <w:rPr>
          <w:rFonts w:ascii="Calibri" w:eastAsia="Times New Roman" w:hAnsi="Calibri" w:cs="Times New Roman"/>
          <w:color w:val="333333"/>
          <w:sz w:val="20"/>
          <w:szCs w:val="20"/>
        </w:rPr>
        <w:t>For the situation described in Exercise 16 of </w:t>
      </w:r>
      <w:hyperlink r:id="rId819" w:history="1">
        <w:r w:rsidRPr="00397AA9">
          <w:rPr>
            <w:rFonts w:ascii="Calibri" w:eastAsia="Times New Roman" w:hAnsi="Calibri" w:cs="Times New Roman"/>
            <w:color w:val="2689C6"/>
            <w:sz w:val="20"/>
            <w:szCs w:val="20"/>
            <w:u w:val="single"/>
            <w:bdr w:val="none" w:sz="0" w:space="0" w:color="auto" w:frame="1"/>
          </w:rPr>
          <w:t>Section 10.2 "The Linear Correlation Coefficient"</w:t>
        </w:r>
      </w:hyperlink>
    </w:p>
    <w:p w14:paraId="5A8A91E7" w14:textId="77777777" w:rsidR="00397AA9" w:rsidRPr="00397AA9" w:rsidRDefault="00397AA9" w:rsidP="00CF24F6">
      <w:pPr>
        <w:numPr>
          <w:ilvl w:val="1"/>
          <w:numId w:val="284"/>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397AA9">
        <w:rPr>
          <w:rFonts w:ascii="Calibri" w:eastAsia="Times New Roman" w:hAnsi="Calibri" w:cs="Times New Roman"/>
          <w:color w:val="333333"/>
          <w:sz w:val="20"/>
          <w:szCs w:val="20"/>
        </w:rPr>
        <w:t>Construct the 90% confidence interval for the mean increase in height per additional inch of length at age two.</w:t>
      </w:r>
    </w:p>
    <w:p w14:paraId="110C1F84" w14:textId="77777777" w:rsidR="00397AA9" w:rsidRPr="00397AA9" w:rsidRDefault="00397AA9" w:rsidP="00CF24F6">
      <w:pPr>
        <w:numPr>
          <w:ilvl w:val="1"/>
          <w:numId w:val="284"/>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397AA9">
        <w:rPr>
          <w:rFonts w:ascii="Calibri" w:eastAsia="Times New Roman" w:hAnsi="Calibri" w:cs="Times New Roman"/>
          <w:color w:val="333333"/>
          <w:sz w:val="20"/>
          <w:szCs w:val="20"/>
        </w:rPr>
        <w:t>It is claimed that for girls each additional inch of length at age two means more than an additional inch of height at maturity. Test this claim (which is the alternative hypothesis) at the 10% level of significance.</w:t>
      </w:r>
    </w:p>
    <w:p w14:paraId="1921C134" w14:textId="77777777" w:rsidR="00397AA9" w:rsidRPr="00397AA9" w:rsidRDefault="00397AA9" w:rsidP="00CF24F6">
      <w:pPr>
        <w:numPr>
          <w:ilvl w:val="0"/>
          <w:numId w:val="284"/>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sidRPr="00397AA9">
        <w:rPr>
          <w:rFonts w:ascii="Calibri" w:eastAsia="Times New Roman" w:hAnsi="Calibri" w:cs="Times New Roman"/>
          <w:color w:val="333333"/>
          <w:sz w:val="20"/>
          <w:szCs w:val="20"/>
        </w:rPr>
        <w:t>For the data in Exercise 17 of </w:t>
      </w:r>
      <w:hyperlink r:id="rId820" w:history="1">
        <w:r w:rsidRPr="00397AA9">
          <w:rPr>
            <w:rFonts w:ascii="Calibri" w:eastAsia="Times New Roman" w:hAnsi="Calibri" w:cs="Times New Roman"/>
            <w:color w:val="2689C6"/>
            <w:sz w:val="20"/>
            <w:szCs w:val="20"/>
            <w:u w:val="single"/>
            <w:bdr w:val="none" w:sz="0" w:space="0" w:color="auto" w:frame="1"/>
          </w:rPr>
          <w:t>Section 10.2 "The Linear Correlation Coefficient"</w:t>
        </w:r>
      </w:hyperlink>
      <w:r w:rsidRPr="00397AA9">
        <w:rPr>
          <w:rFonts w:ascii="Calibri" w:eastAsia="Times New Roman" w:hAnsi="Calibri" w:cs="Times New Roman"/>
          <w:color w:val="333333"/>
          <w:sz w:val="20"/>
          <w:szCs w:val="20"/>
        </w:rPr>
        <w:t> test, at the 10% level of significance, whether course average before the final exam is useful for predicting the final exam grade.</w:t>
      </w:r>
    </w:p>
    <w:p w14:paraId="3EFDAED9" w14:textId="77777777" w:rsidR="00397AA9" w:rsidRPr="00397AA9" w:rsidRDefault="00397AA9" w:rsidP="00CF24F6">
      <w:pPr>
        <w:numPr>
          <w:ilvl w:val="0"/>
          <w:numId w:val="284"/>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sidRPr="00397AA9">
        <w:rPr>
          <w:rFonts w:ascii="Calibri" w:eastAsia="Times New Roman" w:hAnsi="Calibri" w:cs="Times New Roman"/>
          <w:color w:val="333333"/>
          <w:sz w:val="20"/>
          <w:szCs w:val="20"/>
        </w:rPr>
        <w:t>For the situation described in Exercise 18 of </w:t>
      </w:r>
      <w:hyperlink r:id="rId821" w:history="1">
        <w:r w:rsidRPr="00397AA9">
          <w:rPr>
            <w:rFonts w:ascii="Calibri" w:eastAsia="Times New Roman" w:hAnsi="Calibri" w:cs="Times New Roman"/>
            <w:color w:val="2689C6"/>
            <w:sz w:val="20"/>
            <w:szCs w:val="20"/>
            <w:u w:val="single"/>
            <w:bdr w:val="none" w:sz="0" w:space="0" w:color="auto" w:frame="1"/>
          </w:rPr>
          <w:t>Section 10.2 "The Linear Correlation Coefficient"</w:t>
        </w:r>
      </w:hyperlink>
      <w:r w:rsidRPr="00397AA9">
        <w:rPr>
          <w:rFonts w:ascii="Calibri" w:eastAsia="Times New Roman" w:hAnsi="Calibri" w:cs="Times New Roman"/>
          <w:color w:val="333333"/>
          <w:sz w:val="20"/>
          <w:szCs w:val="20"/>
        </w:rPr>
        <w:t>, an agronomist claims that each additional million acres planted results in more than 750,000 additional acres harvested. Test this claim at the 1% level of significance.</w:t>
      </w:r>
    </w:p>
    <w:p w14:paraId="25299533" w14:textId="77777777" w:rsidR="00397AA9" w:rsidRPr="00397AA9" w:rsidRDefault="00397AA9" w:rsidP="00CF24F6">
      <w:pPr>
        <w:numPr>
          <w:ilvl w:val="0"/>
          <w:numId w:val="284"/>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sidRPr="00397AA9">
        <w:rPr>
          <w:rFonts w:ascii="Calibri" w:eastAsia="Times New Roman" w:hAnsi="Calibri" w:cs="Times New Roman"/>
          <w:color w:val="333333"/>
          <w:sz w:val="20"/>
          <w:szCs w:val="20"/>
        </w:rPr>
        <w:t>For the data in Exercise 19 of </w:t>
      </w:r>
      <w:hyperlink r:id="rId822" w:history="1">
        <w:r w:rsidRPr="00397AA9">
          <w:rPr>
            <w:rFonts w:ascii="Calibri" w:eastAsia="Times New Roman" w:hAnsi="Calibri" w:cs="Times New Roman"/>
            <w:color w:val="2689C6"/>
            <w:sz w:val="20"/>
            <w:szCs w:val="20"/>
            <w:u w:val="single"/>
            <w:bdr w:val="none" w:sz="0" w:space="0" w:color="auto" w:frame="1"/>
          </w:rPr>
          <w:t>Section 10.2 "The Linear Correlation Coefficient"</w:t>
        </w:r>
      </w:hyperlink>
      <w:r w:rsidRPr="00397AA9">
        <w:rPr>
          <w:rFonts w:ascii="Calibri" w:eastAsia="Times New Roman" w:hAnsi="Calibri" w:cs="Times New Roman"/>
          <w:color w:val="333333"/>
          <w:sz w:val="20"/>
          <w:szCs w:val="20"/>
        </w:rPr>
        <w:t> test, at the 1/10th of 1% level of significance, whether, ignoring all other facts such as age and body mass, the amount of the medication consumed is a useful predictor of blood concentration of the active ingredient.</w:t>
      </w:r>
    </w:p>
    <w:p w14:paraId="474D7B40" w14:textId="77777777" w:rsidR="00397AA9" w:rsidRPr="00397AA9" w:rsidRDefault="00397AA9" w:rsidP="00CF24F6">
      <w:pPr>
        <w:numPr>
          <w:ilvl w:val="0"/>
          <w:numId w:val="284"/>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sidRPr="00397AA9">
        <w:rPr>
          <w:rFonts w:ascii="Calibri" w:eastAsia="Times New Roman" w:hAnsi="Calibri" w:cs="Times New Roman"/>
          <w:color w:val="333333"/>
          <w:sz w:val="20"/>
          <w:szCs w:val="20"/>
        </w:rPr>
        <w:t>For the data in Exercise 20 of </w:t>
      </w:r>
      <w:hyperlink r:id="rId823" w:history="1">
        <w:r w:rsidRPr="00397AA9">
          <w:rPr>
            <w:rFonts w:ascii="Calibri" w:eastAsia="Times New Roman" w:hAnsi="Calibri" w:cs="Times New Roman"/>
            <w:color w:val="2689C6"/>
            <w:sz w:val="20"/>
            <w:szCs w:val="20"/>
            <w:u w:val="single"/>
            <w:bdr w:val="none" w:sz="0" w:space="0" w:color="auto" w:frame="1"/>
          </w:rPr>
          <w:t>Section 10.2 "The Linear Correlation Coefficient"</w:t>
        </w:r>
      </w:hyperlink>
      <w:r w:rsidRPr="00397AA9">
        <w:rPr>
          <w:rFonts w:ascii="Calibri" w:eastAsia="Times New Roman" w:hAnsi="Calibri" w:cs="Times New Roman"/>
          <w:color w:val="333333"/>
          <w:sz w:val="20"/>
          <w:szCs w:val="20"/>
        </w:rPr>
        <w:t> test, at the 1% level of significance, whether for each additional inch of girth the age of the tree increases by at least two and one-half years.</w:t>
      </w:r>
    </w:p>
    <w:p w14:paraId="027E2929" w14:textId="77777777" w:rsidR="00397AA9" w:rsidRPr="00397AA9" w:rsidRDefault="00397AA9" w:rsidP="00CF24F6">
      <w:pPr>
        <w:numPr>
          <w:ilvl w:val="0"/>
          <w:numId w:val="284"/>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sidRPr="00397AA9">
        <w:rPr>
          <w:rFonts w:ascii="Calibri" w:eastAsia="Times New Roman" w:hAnsi="Calibri" w:cs="Times New Roman"/>
          <w:color w:val="333333"/>
          <w:sz w:val="20"/>
          <w:szCs w:val="20"/>
        </w:rPr>
        <w:t>For the data in Exercise 21 of </w:t>
      </w:r>
      <w:hyperlink r:id="rId824" w:history="1">
        <w:r w:rsidRPr="00397AA9">
          <w:rPr>
            <w:rFonts w:ascii="Calibri" w:eastAsia="Times New Roman" w:hAnsi="Calibri" w:cs="Times New Roman"/>
            <w:color w:val="2689C6"/>
            <w:sz w:val="20"/>
            <w:szCs w:val="20"/>
            <w:u w:val="single"/>
            <w:bdr w:val="none" w:sz="0" w:space="0" w:color="auto" w:frame="1"/>
          </w:rPr>
          <w:t>Section 10.2 "The Linear Correlation Coefficient"</w:t>
        </w:r>
      </w:hyperlink>
    </w:p>
    <w:p w14:paraId="3CFDB461" w14:textId="77777777" w:rsidR="00397AA9" w:rsidRPr="00397AA9" w:rsidRDefault="00397AA9" w:rsidP="00CF24F6">
      <w:pPr>
        <w:numPr>
          <w:ilvl w:val="1"/>
          <w:numId w:val="284"/>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397AA9">
        <w:rPr>
          <w:rFonts w:ascii="Calibri" w:eastAsia="Times New Roman" w:hAnsi="Calibri" w:cs="Times New Roman"/>
          <w:color w:val="333333"/>
          <w:sz w:val="20"/>
          <w:szCs w:val="20"/>
        </w:rPr>
        <w:t>Construct the 95% confidence interval for the mean increase in strength at 28 days for each additional hundred psi increase in strength at 3 days.</w:t>
      </w:r>
    </w:p>
    <w:p w14:paraId="6BFDC6B4" w14:textId="77777777" w:rsidR="00397AA9" w:rsidRPr="00397AA9" w:rsidRDefault="00397AA9" w:rsidP="00CF24F6">
      <w:pPr>
        <w:numPr>
          <w:ilvl w:val="1"/>
          <w:numId w:val="284"/>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397AA9">
        <w:rPr>
          <w:rFonts w:ascii="Calibri" w:eastAsia="Times New Roman" w:hAnsi="Calibri" w:cs="Times New Roman"/>
          <w:color w:val="333333"/>
          <w:sz w:val="20"/>
          <w:szCs w:val="20"/>
        </w:rPr>
        <w:t>Test, at the 1/10th of 1% level of significance, whether the 3-day strength is useful for predicting 28-day strength.</w:t>
      </w:r>
    </w:p>
    <w:p w14:paraId="01BCD397" w14:textId="77777777" w:rsidR="00397AA9" w:rsidRPr="00397AA9" w:rsidRDefault="00397AA9" w:rsidP="00CF24F6">
      <w:pPr>
        <w:numPr>
          <w:ilvl w:val="0"/>
          <w:numId w:val="284"/>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sidRPr="00397AA9">
        <w:rPr>
          <w:rFonts w:ascii="Calibri" w:eastAsia="Times New Roman" w:hAnsi="Calibri" w:cs="Times New Roman"/>
          <w:color w:val="333333"/>
          <w:sz w:val="20"/>
          <w:szCs w:val="20"/>
        </w:rPr>
        <w:t>For the situation described in Exercise 22 of </w:t>
      </w:r>
      <w:hyperlink r:id="rId825" w:history="1">
        <w:r w:rsidRPr="00397AA9">
          <w:rPr>
            <w:rFonts w:ascii="Calibri" w:eastAsia="Times New Roman" w:hAnsi="Calibri" w:cs="Times New Roman"/>
            <w:color w:val="2689C6"/>
            <w:sz w:val="20"/>
            <w:szCs w:val="20"/>
            <w:u w:val="single"/>
            <w:bdr w:val="none" w:sz="0" w:space="0" w:color="auto" w:frame="1"/>
          </w:rPr>
          <w:t>Section 10.2 "The Linear Correlation Coefficient"</w:t>
        </w:r>
      </w:hyperlink>
    </w:p>
    <w:p w14:paraId="440E066C" w14:textId="77777777" w:rsidR="00397AA9" w:rsidRPr="00397AA9" w:rsidRDefault="00397AA9" w:rsidP="00CF24F6">
      <w:pPr>
        <w:numPr>
          <w:ilvl w:val="1"/>
          <w:numId w:val="284"/>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397AA9">
        <w:rPr>
          <w:rFonts w:ascii="Calibri" w:eastAsia="Times New Roman" w:hAnsi="Calibri" w:cs="Times New Roman"/>
          <w:color w:val="333333"/>
          <w:sz w:val="20"/>
          <w:szCs w:val="20"/>
        </w:rPr>
        <w:t>Construct the 99% confidence interval for the mean decrease in energy demand for each one-degree drop in temperature.</w:t>
      </w:r>
    </w:p>
    <w:p w14:paraId="69192A69" w14:textId="77777777" w:rsidR="00397AA9" w:rsidRPr="00397AA9" w:rsidRDefault="00397AA9" w:rsidP="00CF24F6">
      <w:pPr>
        <w:numPr>
          <w:ilvl w:val="1"/>
          <w:numId w:val="284"/>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397AA9">
        <w:rPr>
          <w:rFonts w:ascii="Calibri" w:eastAsia="Times New Roman" w:hAnsi="Calibri" w:cs="Times New Roman"/>
          <w:color w:val="333333"/>
          <w:sz w:val="20"/>
          <w:szCs w:val="20"/>
        </w:rPr>
        <w:t>An engineer with the power company believes that for each one-degree increase in temperature, daily energy demand will decrease by more than 3.6 million watt-hours. Test this claim at the 1% level of significance.</w:t>
      </w:r>
    </w:p>
    <w:p w14:paraId="057CF270" w14:textId="77777777" w:rsidR="00397AA9" w:rsidRPr="00397AA9" w:rsidRDefault="00397AA9" w:rsidP="00397AA9">
      <w:pPr>
        <w:shd w:val="clear" w:color="auto" w:fill="08629A"/>
        <w:spacing w:after="150" w:line="360" w:lineRule="auto"/>
        <w:jc w:val="center"/>
        <w:textAlignment w:val="baseline"/>
        <w:outlineLvl w:val="2"/>
        <w:rPr>
          <w:rFonts w:ascii="Calibri" w:eastAsia="Times New Roman" w:hAnsi="Calibri" w:cs="Times New Roman"/>
          <w:b/>
          <w:bCs/>
          <w:caps/>
          <w:color w:val="FFFFFF"/>
          <w:spacing w:val="30"/>
          <w:sz w:val="23"/>
          <w:szCs w:val="23"/>
        </w:rPr>
      </w:pPr>
      <w:r w:rsidRPr="00397AA9">
        <w:rPr>
          <w:rFonts w:ascii="Calibri" w:eastAsia="Times New Roman" w:hAnsi="Calibri" w:cs="Times New Roman"/>
          <w:b/>
          <w:bCs/>
          <w:caps/>
          <w:color w:val="FFFFFF"/>
          <w:spacing w:val="30"/>
          <w:sz w:val="23"/>
          <w:szCs w:val="23"/>
        </w:rPr>
        <w:t>LARGE DATA SET EXERCISES</w:t>
      </w:r>
    </w:p>
    <w:p w14:paraId="256D6292" w14:textId="77777777" w:rsidR="00397AA9" w:rsidRPr="00397AA9" w:rsidRDefault="00397AA9" w:rsidP="00CF24F6">
      <w:pPr>
        <w:numPr>
          <w:ilvl w:val="0"/>
          <w:numId w:val="285"/>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sidRPr="00397AA9">
        <w:rPr>
          <w:rFonts w:ascii="Calibri" w:eastAsia="Times New Roman" w:hAnsi="Calibri" w:cs="Times New Roman"/>
          <w:color w:val="333333"/>
          <w:sz w:val="20"/>
          <w:szCs w:val="20"/>
        </w:rPr>
        <w:t>Large Data Set 1 lists the SAT scores and GPAs of 1,000 students.</w:t>
      </w:r>
    </w:p>
    <w:p w14:paraId="706B3122" w14:textId="77777777" w:rsidR="00397AA9" w:rsidRPr="00397AA9" w:rsidRDefault="008430CC" w:rsidP="00397AA9">
      <w:p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fldChar w:fldCharType="begin"/>
      </w:r>
      <w:r>
        <w:instrText xml:space="preserve"> HYPERLINK "http://www.flatworldknowledge.com/sites/all/files/data1.xls" \t "_blank" </w:instrText>
      </w:r>
      <w:r>
        <w:fldChar w:fldCharType="separate"/>
      </w:r>
      <w:r w:rsidR="00397AA9" w:rsidRPr="00397AA9">
        <w:rPr>
          <w:rFonts w:ascii="Calibri" w:eastAsia="Times New Roman" w:hAnsi="Calibri" w:cs="Times New Roman"/>
          <w:color w:val="2689C6"/>
          <w:sz w:val="20"/>
          <w:szCs w:val="20"/>
          <w:u w:val="single"/>
          <w:bdr w:val="none" w:sz="0" w:space="0" w:color="auto" w:frame="1"/>
        </w:rPr>
        <w:t>http://www.flatworldknowledge.com/sites/all/files/data1.xls</w:t>
      </w:r>
      <w:r>
        <w:rPr>
          <w:rFonts w:ascii="Calibri" w:eastAsia="Times New Roman" w:hAnsi="Calibri" w:cs="Times New Roman"/>
          <w:color w:val="2689C6"/>
          <w:sz w:val="20"/>
          <w:szCs w:val="20"/>
          <w:u w:val="single"/>
          <w:bdr w:val="none" w:sz="0" w:space="0" w:color="auto" w:frame="1"/>
        </w:rPr>
        <w:fldChar w:fldCharType="end"/>
      </w:r>
    </w:p>
    <w:p w14:paraId="5B48EB19" w14:textId="77777777" w:rsidR="00397AA9" w:rsidRPr="00397AA9" w:rsidRDefault="00397AA9" w:rsidP="00CF24F6">
      <w:pPr>
        <w:numPr>
          <w:ilvl w:val="1"/>
          <w:numId w:val="285"/>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397AA9">
        <w:rPr>
          <w:rFonts w:ascii="Calibri" w:eastAsia="Times New Roman" w:hAnsi="Calibri" w:cs="Times New Roman"/>
          <w:color w:val="333333"/>
          <w:sz w:val="20"/>
          <w:szCs w:val="20"/>
        </w:rPr>
        <w:lastRenderedPageBreak/>
        <w:t>Compute the 90% confidence interval for the slope </w:t>
      </w:r>
      <w:r w:rsidRPr="00397AA9">
        <w:rPr>
          <w:rFonts w:ascii="MathJax_Math" w:eastAsia="Times New Roman" w:hAnsi="MathJax_Math" w:cs="Times New Roman"/>
          <w:i/>
          <w:iCs/>
          <w:color w:val="333333"/>
          <w:sz w:val="15"/>
          <w:szCs w:val="15"/>
          <w:bdr w:val="none" w:sz="0" w:space="0" w:color="auto" w:frame="1"/>
        </w:rPr>
        <w:t>β</w:t>
      </w:r>
      <w:r w:rsidRPr="00397AA9">
        <w:rPr>
          <w:rFonts w:ascii="MathJax_Main" w:eastAsia="Times New Roman" w:hAnsi="MathJax_Main" w:cs="Times New Roman"/>
          <w:color w:val="333333"/>
          <w:sz w:val="12"/>
          <w:szCs w:val="12"/>
          <w:bdr w:val="none" w:sz="0" w:space="0" w:color="auto" w:frame="1"/>
        </w:rPr>
        <w:t>1</w:t>
      </w:r>
      <w:r w:rsidRPr="00397AA9">
        <w:rPr>
          <w:rFonts w:ascii="Calibri" w:eastAsia="Times New Roman" w:hAnsi="Calibri" w:cs="Times New Roman"/>
          <w:color w:val="333333"/>
          <w:sz w:val="20"/>
          <w:szCs w:val="20"/>
        </w:rPr>
        <w:t> of the population regression line with SAT score as the independent variable (</w:t>
      </w:r>
      <w:r w:rsidRPr="00397AA9">
        <w:rPr>
          <w:rFonts w:ascii="Calibri" w:eastAsia="Times New Roman" w:hAnsi="Calibri" w:cs="Times New Roman"/>
          <w:i/>
          <w:iCs/>
          <w:color w:val="333333"/>
          <w:sz w:val="20"/>
          <w:szCs w:val="20"/>
          <w:bdr w:val="none" w:sz="0" w:space="0" w:color="auto" w:frame="1"/>
        </w:rPr>
        <w:t>x</w:t>
      </w:r>
      <w:r w:rsidRPr="00397AA9">
        <w:rPr>
          <w:rFonts w:ascii="Calibri" w:eastAsia="Times New Roman" w:hAnsi="Calibri" w:cs="Times New Roman"/>
          <w:color w:val="333333"/>
          <w:sz w:val="20"/>
          <w:szCs w:val="20"/>
        </w:rPr>
        <w:t>) and GPA as the dependent variable (</w:t>
      </w:r>
      <w:r w:rsidRPr="00397AA9">
        <w:rPr>
          <w:rFonts w:ascii="Calibri" w:eastAsia="Times New Roman" w:hAnsi="Calibri" w:cs="Times New Roman"/>
          <w:i/>
          <w:iCs/>
          <w:color w:val="333333"/>
          <w:sz w:val="20"/>
          <w:szCs w:val="20"/>
          <w:bdr w:val="none" w:sz="0" w:space="0" w:color="auto" w:frame="1"/>
        </w:rPr>
        <w:t>y</w:t>
      </w:r>
      <w:r w:rsidRPr="00397AA9">
        <w:rPr>
          <w:rFonts w:ascii="Calibri" w:eastAsia="Times New Roman" w:hAnsi="Calibri" w:cs="Times New Roman"/>
          <w:color w:val="333333"/>
          <w:sz w:val="20"/>
          <w:szCs w:val="20"/>
        </w:rPr>
        <w:t>).</w:t>
      </w:r>
    </w:p>
    <w:p w14:paraId="177000C4" w14:textId="77777777" w:rsidR="00397AA9" w:rsidRPr="00397AA9" w:rsidRDefault="00397AA9" w:rsidP="00CF24F6">
      <w:pPr>
        <w:numPr>
          <w:ilvl w:val="1"/>
          <w:numId w:val="285"/>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397AA9">
        <w:rPr>
          <w:rFonts w:ascii="Calibri" w:eastAsia="Times New Roman" w:hAnsi="Calibri" w:cs="Times New Roman"/>
          <w:color w:val="333333"/>
          <w:sz w:val="20"/>
          <w:szCs w:val="20"/>
        </w:rPr>
        <w:t>Test, at the 10% level of significance, the hypothesis that the slope of the population regression line is greater than 0.001, against the null hypothesis that it is exactly 0.001.</w:t>
      </w:r>
    </w:p>
    <w:p w14:paraId="3EDA1B25" w14:textId="77777777" w:rsidR="00397AA9" w:rsidRPr="00397AA9" w:rsidRDefault="00397AA9" w:rsidP="00CF24F6">
      <w:pPr>
        <w:numPr>
          <w:ilvl w:val="0"/>
          <w:numId w:val="285"/>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sidRPr="00397AA9">
        <w:rPr>
          <w:rFonts w:ascii="Calibri" w:eastAsia="Times New Roman" w:hAnsi="Calibri" w:cs="Times New Roman"/>
          <w:color w:val="333333"/>
          <w:sz w:val="20"/>
          <w:szCs w:val="20"/>
        </w:rPr>
        <w:t>Large Data Set 12 lists the golf scores on one round of golf for 75 golfers first using their own original clubs, then using clubs of a new, experimental design (after two months of familiarization with the new clubs).</w:t>
      </w:r>
    </w:p>
    <w:p w14:paraId="50504045" w14:textId="77777777" w:rsidR="00397AA9" w:rsidRPr="00397AA9" w:rsidRDefault="008430CC" w:rsidP="00397AA9">
      <w:p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fldChar w:fldCharType="begin"/>
      </w:r>
      <w:r>
        <w:instrText xml:space="preserve"> HYPERLINK "http://www.flatworldknowledge.com/sites/all/files/data12.xls" \t "_blank" </w:instrText>
      </w:r>
      <w:r>
        <w:fldChar w:fldCharType="separate"/>
      </w:r>
      <w:r w:rsidR="00397AA9" w:rsidRPr="00397AA9">
        <w:rPr>
          <w:rFonts w:ascii="Calibri" w:eastAsia="Times New Roman" w:hAnsi="Calibri" w:cs="Times New Roman"/>
          <w:color w:val="2689C6"/>
          <w:sz w:val="20"/>
          <w:szCs w:val="20"/>
          <w:u w:val="single"/>
          <w:bdr w:val="none" w:sz="0" w:space="0" w:color="auto" w:frame="1"/>
        </w:rPr>
        <w:t>http://www.flatworldknowledge.com/sites/all/files/data12.xls</w:t>
      </w:r>
      <w:r>
        <w:rPr>
          <w:rFonts w:ascii="Calibri" w:eastAsia="Times New Roman" w:hAnsi="Calibri" w:cs="Times New Roman"/>
          <w:color w:val="2689C6"/>
          <w:sz w:val="20"/>
          <w:szCs w:val="20"/>
          <w:u w:val="single"/>
          <w:bdr w:val="none" w:sz="0" w:space="0" w:color="auto" w:frame="1"/>
        </w:rPr>
        <w:fldChar w:fldCharType="end"/>
      </w:r>
    </w:p>
    <w:p w14:paraId="31BE6B23" w14:textId="77777777" w:rsidR="00397AA9" w:rsidRPr="00397AA9" w:rsidRDefault="00397AA9" w:rsidP="00CF24F6">
      <w:pPr>
        <w:numPr>
          <w:ilvl w:val="1"/>
          <w:numId w:val="285"/>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397AA9">
        <w:rPr>
          <w:rFonts w:ascii="Calibri" w:eastAsia="Times New Roman" w:hAnsi="Calibri" w:cs="Times New Roman"/>
          <w:color w:val="333333"/>
          <w:sz w:val="20"/>
          <w:szCs w:val="20"/>
        </w:rPr>
        <w:t>Compute the 95% confidence interval for the slope </w:t>
      </w:r>
      <w:r w:rsidRPr="00397AA9">
        <w:rPr>
          <w:rFonts w:ascii="MathJax_Math" w:eastAsia="Times New Roman" w:hAnsi="MathJax_Math" w:cs="Times New Roman"/>
          <w:i/>
          <w:iCs/>
          <w:color w:val="333333"/>
          <w:sz w:val="15"/>
          <w:szCs w:val="15"/>
          <w:bdr w:val="none" w:sz="0" w:space="0" w:color="auto" w:frame="1"/>
        </w:rPr>
        <w:t>β</w:t>
      </w:r>
      <w:r w:rsidRPr="00397AA9">
        <w:rPr>
          <w:rFonts w:ascii="MathJax_Main" w:eastAsia="Times New Roman" w:hAnsi="MathJax_Main" w:cs="Times New Roman"/>
          <w:color w:val="333333"/>
          <w:sz w:val="12"/>
          <w:szCs w:val="12"/>
          <w:bdr w:val="none" w:sz="0" w:space="0" w:color="auto" w:frame="1"/>
        </w:rPr>
        <w:t>1</w:t>
      </w:r>
      <w:r w:rsidRPr="00397AA9">
        <w:rPr>
          <w:rFonts w:ascii="Calibri" w:eastAsia="Times New Roman" w:hAnsi="Calibri" w:cs="Times New Roman"/>
          <w:color w:val="333333"/>
          <w:sz w:val="20"/>
          <w:szCs w:val="20"/>
        </w:rPr>
        <w:t> of the population regression line with scores using the original clubs as the independent variable (</w:t>
      </w:r>
      <w:r w:rsidRPr="00397AA9">
        <w:rPr>
          <w:rFonts w:ascii="Calibri" w:eastAsia="Times New Roman" w:hAnsi="Calibri" w:cs="Times New Roman"/>
          <w:i/>
          <w:iCs/>
          <w:color w:val="333333"/>
          <w:sz w:val="20"/>
          <w:szCs w:val="20"/>
          <w:bdr w:val="none" w:sz="0" w:space="0" w:color="auto" w:frame="1"/>
        </w:rPr>
        <w:t>x</w:t>
      </w:r>
      <w:r w:rsidRPr="00397AA9">
        <w:rPr>
          <w:rFonts w:ascii="Calibri" w:eastAsia="Times New Roman" w:hAnsi="Calibri" w:cs="Times New Roman"/>
          <w:color w:val="333333"/>
          <w:sz w:val="20"/>
          <w:szCs w:val="20"/>
        </w:rPr>
        <w:t>) and scores using the new clubs as the dependent variable (</w:t>
      </w:r>
      <w:r w:rsidRPr="00397AA9">
        <w:rPr>
          <w:rFonts w:ascii="Calibri" w:eastAsia="Times New Roman" w:hAnsi="Calibri" w:cs="Times New Roman"/>
          <w:i/>
          <w:iCs/>
          <w:color w:val="333333"/>
          <w:sz w:val="20"/>
          <w:szCs w:val="20"/>
          <w:bdr w:val="none" w:sz="0" w:space="0" w:color="auto" w:frame="1"/>
        </w:rPr>
        <w:t>y</w:t>
      </w:r>
      <w:r w:rsidRPr="00397AA9">
        <w:rPr>
          <w:rFonts w:ascii="Calibri" w:eastAsia="Times New Roman" w:hAnsi="Calibri" w:cs="Times New Roman"/>
          <w:color w:val="333333"/>
          <w:sz w:val="20"/>
          <w:szCs w:val="20"/>
        </w:rPr>
        <w:t>).</w:t>
      </w:r>
    </w:p>
    <w:p w14:paraId="7120EFE9" w14:textId="77777777" w:rsidR="00397AA9" w:rsidRPr="00397AA9" w:rsidRDefault="00397AA9" w:rsidP="00CF24F6">
      <w:pPr>
        <w:numPr>
          <w:ilvl w:val="1"/>
          <w:numId w:val="285"/>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397AA9">
        <w:rPr>
          <w:rFonts w:ascii="Calibri" w:eastAsia="Times New Roman" w:hAnsi="Calibri" w:cs="Times New Roman"/>
          <w:color w:val="333333"/>
          <w:sz w:val="20"/>
          <w:szCs w:val="20"/>
        </w:rPr>
        <w:t>Test, at the 10% level of significance, the hypothesis that the slope of the population regression line is different from 1, against the null hypothesis that it is exactly 1.</w:t>
      </w:r>
    </w:p>
    <w:p w14:paraId="17A0A174" w14:textId="77777777" w:rsidR="00397AA9" w:rsidRPr="00397AA9" w:rsidRDefault="00397AA9" w:rsidP="00CF24F6">
      <w:pPr>
        <w:numPr>
          <w:ilvl w:val="0"/>
          <w:numId w:val="285"/>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sidRPr="00397AA9">
        <w:rPr>
          <w:rFonts w:ascii="Calibri" w:eastAsia="Times New Roman" w:hAnsi="Calibri" w:cs="Times New Roman"/>
          <w:color w:val="333333"/>
          <w:sz w:val="20"/>
          <w:szCs w:val="20"/>
        </w:rPr>
        <w:t>Large Data Set 13 records the number of bidders and sales price of a particular type of antique grandfather clock at 60 auctions.</w:t>
      </w:r>
    </w:p>
    <w:p w14:paraId="085E9086" w14:textId="77777777" w:rsidR="00397AA9" w:rsidRDefault="008430CC" w:rsidP="00397AA9">
      <w:p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fldChar w:fldCharType="begin"/>
      </w:r>
      <w:r>
        <w:instrText xml:space="preserve"> HYPERLINK "http://www.flatworldknowledge.com/sites/all/files/data13.xls" \t "_blank" </w:instrText>
      </w:r>
      <w:r>
        <w:fldChar w:fldCharType="separate"/>
      </w:r>
      <w:r w:rsidR="00397AA9" w:rsidRPr="00397AA9">
        <w:rPr>
          <w:rFonts w:ascii="Calibri" w:eastAsia="Times New Roman" w:hAnsi="Calibri" w:cs="Times New Roman"/>
          <w:color w:val="2689C6"/>
          <w:sz w:val="20"/>
          <w:szCs w:val="20"/>
          <w:u w:val="single"/>
          <w:bdr w:val="none" w:sz="0" w:space="0" w:color="auto" w:frame="1"/>
        </w:rPr>
        <w:t>http://www.flatworldknowledge.com/sites/all/files/data13.xls</w:t>
      </w:r>
      <w:r>
        <w:rPr>
          <w:rFonts w:ascii="Calibri" w:eastAsia="Times New Roman" w:hAnsi="Calibri" w:cs="Times New Roman"/>
          <w:color w:val="2689C6"/>
          <w:sz w:val="20"/>
          <w:szCs w:val="20"/>
          <w:u w:val="single"/>
          <w:bdr w:val="none" w:sz="0" w:space="0" w:color="auto" w:frame="1"/>
        </w:rPr>
        <w:fldChar w:fldCharType="end"/>
      </w:r>
    </w:p>
    <w:p w14:paraId="2EDB0CB1" w14:textId="77777777" w:rsidR="00397AA9" w:rsidRPr="00397AA9" w:rsidRDefault="00397AA9" w:rsidP="00397AA9">
      <w:p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p>
    <w:p w14:paraId="2482BBFE" w14:textId="77777777" w:rsidR="00397AA9" w:rsidRPr="00397AA9" w:rsidRDefault="00397AA9" w:rsidP="00CF24F6">
      <w:pPr>
        <w:numPr>
          <w:ilvl w:val="1"/>
          <w:numId w:val="285"/>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397AA9">
        <w:rPr>
          <w:rFonts w:ascii="Calibri" w:eastAsia="Times New Roman" w:hAnsi="Calibri" w:cs="Times New Roman"/>
          <w:color w:val="333333"/>
          <w:sz w:val="20"/>
          <w:szCs w:val="20"/>
        </w:rPr>
        <w:t>Compute the 95% confidence interval for the slope </w:t>
      </w:r>
      <w:r w:rsidRPr="00397AA9">
        <w:rPr>
          <w:rFonts w:ascii="MathJax_Math" w:eastAsia="Times New Roman" w:hAnsi="MathJax_Math" w:cs="Times New Roman"/>
          <w:i/>
          <w:iCs/>
          <w:color w:val="333333"/>
          <w:sz w:val="15"/>
          <w:szCs w:val="15"/>
          <w:bdr w:val="none" w:sz="0" w:space="0" w:color="auto" w:frame="1"/>
        </w:rPr>
        <w:t>β</w:t>
      </w:r>
      <w:r w:rsidRPr="00397AA9">
        <w:rPr>
          <w:rFonts w:ascii="MathJax_Main" w:eastAsia="Times New Roman" w:hAnsi="MathJax_Main" w:cs="Times New Roman"/>
          <w:color w:val="333333"/>
          <w:sz w:val="12"/>
          <w:szCs w:val="12"/>
          <w:bdr w:val="none" w:sz="0" w:space="0" w:color="auto" w:frame="1"/>
        </w:rPr>
        <w:t>1</w:t>
      </w:r>
      <w:r w:rsidRPr="00397AA9">
        <w:rPr>
          <w:rFonts w:ascii="Calibri" w:eastAsia="Times New Roman" w:hAnsi="Calibri" w:cs="Times New Roman"/>
          <w:color w:val="333333"/>
          <w:sz w:val="20"/>
          <w:szCs w:val="20"/>
        </w:rPr>
        <w:t> of the population regression line with the number of bidders present at the auction as the independent variable (</w:t>
      </w:r>
      <w:r w:rsidRPr="00397AA9">
        <w:rPr>
          <w:rFonts w:ascii="Calibri" w:eastAsia="Times New Roman" w:hAnsi="Calibri" w:cs="Times New Roman"/>
          <w:i/>
          <w:iCs/>
          <w:color w:val="333333"/>
          <w:sz w:val="20"/>
          <w:szCs w:val="20"/>
          <w:bdr w:val="none" w:sz="0" w:space="0" w:color="auto" w:frame="1"/>
        </w:rPr>
        <w:t>x</w:t>
      </w:r>
      <w:r w:rsidRPr="00397AA9">
        <w:rPr>
          <w:rFonts w:ascii="Calibri" w:eastAsia="Times New Roman" w:hAnsi="Calibri" w:cs="Times New Roman"/>
          <w:color w:val="333333"/>
          <w:sz w:val="20"/>
          <w:szCs w:val="20"/>
        </w:rPr>
        <w:t>) and sales price as the dependent variable (</w:t>
      </w:r>
      <w:r w:rsidRPr="00397AA9">
        <w:rPr>
          <w:rFonts w:ascii="Calibri" w:eastAsia="Times New Roman" w:hAnsi="Calibri" w:cs="Times New Roman"/>
          <w:i/>
          <w:iCs/>
          <w:color w:val="333333"/>
          <w:sz w:val="20"/>
          <w:szCs w:val="20"/>
          <w:bdr w:val="none" w:sz="0" w:space="0" w:color="auto" w:frame="1"/>
        </w:rPr>
        <w:t>y</w:t>
      </w:r>
      <w:r w:rsidRPr="00397AA9">
        <w:rPr>
          <w:rFonts w:ascii="Calibri" w:eastAsia="Times New Roman" w:hAnsi="Calibri" w:cs="Times New Roman"/>
          <w:color w:val="333333"/>
          <w:sz w:val="20"/>
          <w:szCs w:val="20"/>
        </w:rPr>
        <w:t>).</w:t>
      </w:r>
    </w:p>
    <w:p w14:paraId="4672C302" w14:textId="77777777" w:rsidR="00397AA9" w:rsidRPr="00397AA9" w:rsidRDefault="00397AA9" w:rsidP="00CF24F6">
      <w:pPr>
        <w:numPr>
          <w:ilvl w:val="1"/>
          <w:numId w:val="285"/>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397AA9">
        <w:rPr>
          <w:rFonts w:ascii="Calibri" w:eastAsia="Times New Roman" w:hAnsi="Calibri" w:cs="Times New Roman"/>
          <w:color w:val="333333"/>
          <w:sz w:val="20"/>
          <w:szCs w:val="20"/>
        </w:rPr>
        <w:t>Test, at the 10% level of significance, the hypothesis that the average sales price increases by more than $90 for each additional bidder at an auction, against the default that it increases by exactly $90.</w:t>
      </w:r>
    </w:p>
    <w:p w14:paraId="3BB0055C" w14:textId="77777777" w:rsidR="00397AA9" w:rsidRDefault="001D24A4" w:rsidP="00D943E0">
      <w:pPr>
        <w:shd w:val="clear" w:color="auto" w:fill="FFFFFF" w:themeFill="background1"/>
        <w:spacing w:after="0" w:line="360" w:lineRule="auto"/>
        <w:ind w:left="720"/>
        <w:textAlignment w:val="baseline"/>
        <w:rPr>
          <w:rFonts w:ascii="Calibri" w:eastAsia="Times New Roman" w:hAnsi="Calibri" w:cs="Times New Roman"/>
          <w:b/>
          <w:color w:val="333333"/>
          <w:sz w:val="20"/>
          <w:szCs w:val="20"/>
        </w:rPr>
      </w:pPr>
      <w:r>
        <w:rPr>
          <w:rFonts w:ascii="Calibri" w:eastAsia="Times New Roman" w:hAnsi="Calibri" w:cs="Times New Roman"/>
          <w:b/>
          <w:noProof/>
          <w:color w:val="333333"/>
          <w:sz w:val="20"/>
          <w:szCs w:val="20"/>
        </w:rPr>
        <w:lastRenderedPageBreak/>
        <w:drawing>
          <wp:inline distT="0" distB="0" distL="0" distR="0" wp14:anchorId="2917E80A" wp14:editId="152D9244">
            <wp:extent cx="4902200" cy="6624309"/>
            <wp:effectExtent l="0" t="0" r="0" b="5715"/>
            <wp:docPr id="431" name="Picture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jpg"/>
                    <pic:cNvPicPr/>
                  </pic:nvPicPr>
                  <pic:blipFill>
                    <a:blip r:embed="rId826">
                      <a:extLst>
                        <a:ext uri="{28A0092B-C50C-407E-A947-70E740481C1C}">
                          <a14:useLocalDpi xmlns:a14="http://schemas.microsoft.com/office/drawing/2010/main" val="0"/>
                        </a:ext>
                      </a:extLst>
                    </a:blip>
                    <a:stretch>
                      <a:fillRect/>
                    </a:stretch>
                  </pic:blipFill>
                  <pic:spPr>
                    <a:xfrm>
                      <a:off x="0" y="0"/>
                      <a:ext cx="4897508" cy="6617969"/>
                    </a:xfrm>
                    <a:prstGeom prst="rect">
                      <a:avLst/>
                    </a:prstGeom>
                  </pic:spPr>
                </pic:pic>
              </a:graphicData>
            </a:graphic>
          </wp:inline>
        </w:drawing>
      </w:r>
    </w:p>
    <w:p w14:paraId="6ACA67E5" w14:textId="77777777" w:rsidR="0055780B" w:rsidRDefault="0055780B" w:rsidP="00D943E0">
      <w:pPr>
        <w:shd w:val="clear" w:color="auto" w:fill="FFFFFF" w:themeFill="background1"/>
        <w:spacing w:after="0" w:line="360" w:lineRule="auto"/>
        <w:ind w:left="720"/>
        <w:textAlignment w:val="baseline"/>
        <w:rPr>
          <w:rFonts w:ascii="Calibri" w:eastAsia="Times New Roman" w:hAnsi="Calibri" w:cs="Times New Roman"/>
          <w:b/>
          <w:color w:val="333333"/>
          <w:sz w:val="20"/>
          <w:szCs w:val="20"/>
        </w:rPr>
      </w:pPr>
      <w:r>
        <w:rPr>
          <w:rFonts w:ascii="Calibri" w:eastAsia="Times New Roman" w:hAnsi="Calibri" w:cs="Times New Roman"/>
          <w:b/>
          <w:noProof/>
          <w:color w:val="333333"/>
          <w:sz w:val="20"/>
          <w:szCs w:val="20"/>
        </w:rPr>
        <w:drawing>
          <wp:inline distT="0" distB="0" distL="0" distR="0" wp14:anchorId="1050EAE3" wp14:editId="0B4FB214">
            <wp:extent cx="4834467" cy="905804"/>
            <wp:effectExtent l="0" t="0" r="4445" b="8890"/>
            <wp:docPr id="432" name="Pictur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827">
                      <a:extLst>
                        <a:ext uri="{28A0092B-C50C-407E-A947-70E740481C1C}">
                          <a14:useLocalDpi xmlns:a14="http://schemas.microsoft.com/office/drawing/2010/main" val="0"/>
                        </a:ext>
                      </a:extLst>
                    </a:blip>
                    <a:stretch>
                      <a:fillRect/>
                    </a:stretch>
                  </pic:blipFill>
                  <pic:spPr>
                    <a:xfrm>
                      <a:off x="0" y="0"/>
                      <a:ext cx="4859584" cy="910510"/>
                    </a:xfrm>
                    <a:prstGeom prst="rect">
                      <a:avLst/>
                    </a:prstGeom>
                  </pic:spPr>
                </pic:pic>
              </a:graphicData>
            </a:graphic>
          </wp:inline>
        </w:drawing>
      </w:r>
    </w:p>
    <w:p w14:paraId="7200B559" w14:textId="77777777" w:rsidR="00035899" w:rsidRDefault="00035899" w:rsidP="00D943E0">
      <w:pPr>
        <w:shd w:val="clear" w:color="auto" w:fill="FFFFFF" w:themeFill="background1"/>
        <w:spacing w:after="0" w:line="360" w:lineRule="auto"/>
        <w:ind w:left="720"/>
        <w:textAlignment w:val="baseline"/>
        <w:rPr>
          <w:rFonts w:ascii="Calibri" w:eastAsia="Times New Roman" w:hAnsi="Calibri" w:cs="Times New Roman"/>
          <w:b/>
          <w:color w:val="333333"/>
          <w:sz w:val="20"/>
          <w:szCs w:val="20"/>
        </w:rPr>
      </w:pPr>
    </w:p>
    <w:p w14:paraId="203A0C99" w14:textId="77777777" w:rsidR="00035899" w:rsidRDefault="00035899" w:rsidP="00D943E0">
      <w:pPr>
        <w:shd w:val="clear" w:color="auto" w:fill="FFFFFF" w:themeFill="background1"/>
        <w:spacing w:after="0" w:line="360" w:lineRule="auto"/>
        <w:ind w:left="720"/>
        <w:textAlignment w:val="baseline"/>
        <w:rPr>
          <w:rFonts w:ascii="Calibri" w:eastAsia="Times New Roman" w:hAnsi="Calibri" w:cs="Times New Roman"/>
          <w:b/>
          <w:color w:val="333333"/>
          <w:sz w:val="20"/>
          <w:szCs w:val="20"/>
        </w:rPr>
      </w:pPr>
    </w:p>
    <w:p w14:paraId="6E020765" w14:textId="77777777" w:rsidR="00035899" w:rsidRDefault="00035899" w:rsidP="00035899">
      <w:pPr>
        <w:pStyle w:val="Heading2"/>
        <w:shd w:val="clear" w:color="auto" w:fill="FFFFFF"/>
        <w:spacing w:before="0" w:line="439" w:lineRule="atLeast"/>
        <w:textAlignment w:val="baseline"/>
        <w:rPr>
          <w:rFonts w:ascii="Calibri" w:hAnsi="Calibri"/>
          <w:color w:val="333333"/>
        </w:rPr>
      </w:pPr>
      <w:r>
        <w:rPr>
          <w:rStyle w:val="title-prefix"/>
          <w:rFonts w:ascii="Calibri" w:hAnsi="Calibri"/>
          <w:color w:val="333333"/>
          <w:sz w:val="33"/>
          <w:szCs w:val="33"/>
          <w:bdr w:val="none" w:sz="0" w:space="0" w:color="auto" w:frame="1"/>
        </w:rPr>
        <w:t>0.6</w:t>
      </w:r>
      <w:r>
        <w:rPr>
          <w:rStyle w:val="apple-converted-space"/>
          <w:rFonts w:ascii="Calibri" w:hAnsi="Calibri"/>
          <w:color w:val="333333"/>
        </w:rPr>
        <w:t> </w:t>
      </w:r>
      <w:r>
        <w:rPr>
          <w:rFonts w:ascii="Calibri" w:hAnsi="Calibri"/>
          <w:color w:val="333333"/>
        </w:rPr>
        <w:t>The Coefficient of Determination</w:t>
      </w:r>
    </w:p>
    <w:p w14:paraId="5EE2A846" w14:textId="77777777" w:rsidR="00035899" w:rsidRPr="00035899" w:rsidRDefault="00035899" w:rsidP="00035899"/>
    <w:p w14:paraId="385E6590" w14:textId="77777777" w:rsidR="00035899" w:rsidRDefault="00035899" w:rsidP="00035899">
      <w:pPr>
        <w:pStyle w:val="Heading3"/>
        <w:shd w:val="clear" w:color="auto" w:fill="D2D1C2"/>
        <w:spacing w:before="0" w:beforeAutospacing="0" w:after="150" w:afterAutospacing="0" w:line="264" w:lineRule="atLeast"/>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w:t>
      </w:r>
    </w:p>
    <w:p w14:paraId="186B20E1" w14:textId="77777777" w:rsidR="00035899" w:rsidRDefault="00035899" w:rsidP="00CF24F6">
      <w:pPr>
        <w:numPr>
          <w:ilvl w:val="0"/>
          <w:numId w:val="286"/>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sz w:val="20"/>
          <w:szCs w:val="20"/>
        </w:rPr>
        <w:t>To learn what the coefficient of determination is, how to compute it, and what it tells us about the relationship between two variables</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x</w:t>
      </w:r>
      <w:r>
        <w:rPr>
          <w:rFonts w:ascii="Calibri" w:hAnsi="Calibri"/>
          <w:color w:val="333333"/>
          <w:sz w:val="20"/>
          <w:szCs w:val="20"/>
        </w:rPr>
        <w:t>and</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y</w:t>
      </w:r>
      <w:r>
        <w:rPr>
          <w:rFonts w:ascii="Calibri" w:hAnsi="Calibri"/>
          <w:color w:val="333333"/>
          <w:sz w:val="20"/>
          <w:szCs w:val="20"/>
        </w:rPr>
        <w:t>.</w:t>
      </w:r>
    </w:p>
    <w:p w14:paraId="60D909DD" w14:textId="77777777" w:rsidR="00035899" w:rsidRDefault="00035899" w:rsidP="00035899">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015C50FC" w14:textId="77777777" w:rsidR="00035899" w:rsidRDefault="00035899" w:rsidP="00035899">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If the scatter diagram of a set of</w:t>
      </w:r>
      <w:r>
        <w:rPr>
          <w:rStyle w:val="apple-converted-space"/>
          <w:rFonts w:ascii="Georgia" w:hAnsi="Georgia"/>
          <w:color w:val="333333"/>
          <w:sz w:val="21"/>
          <w:szCs w:val="21"/>
        </w:rPr>
        <w:t> </w:t>
      </w:r>
      <w:r>
        <w:rPr>
          <w:rStyle w:val="mo"/>
          <w:rFonts w:ascii="MathJax_Main" w:hAnsi="MathJax_Main"/>
          <w:color w:val="333333"/>
          <w:sz w:val="20"/>
          <w:szCs w:val="20"/>
          <w:bdr w:val="none" w:sz="0" w:space="0" w:color="auto" w:frame="1"/>
        </w:rPr>
        <w:t>(</w:t>
      </w:r>
      <w:r>
        <w:rPr>
          <w:rStyle w:val="mi"/>
          <w:rFonts w:ascii="MathJax_Math" w:hAnsi="MathJax_Math"/>
          <w:i/>
          <w:iCs/>
          <w:color w:val="333333"/>
          <w:sz w:val="20"/>
          <w:szCs w:val="20"/>
          <w:bdr w:val="none" w:sz="0" w:space="0" w:color="auto" w:frame="1"/>
        </w:rPr>
        <w:t>x</w:t>
      </w:r>
      <w:r>
        <w:rPr>
          <w:rStyle w:val="mo"/>
          <w:rFonts w:ascii="MathJax_Main" w:hAnsi="MathJax_Main"/>
          <w:color w:val="333333"/>
          <w:sz w:val="20"/>
          <w:szCs w:val="20"/>
          <w:bdr w:val="none" w:sz="0" w:space="0" w:color="auto" w:frame="1"/>
        </w:rPr>
        <w:t>,</w:t>
      </w:r>
      <w:r>
        <w:rPr>
          <w:rStyle w:val="mi"/>
          <w:rFonts w:ascii="MathJax_Math" w:hAnsi="MathJax_Math"/>
          <w:i/>
          <w:iCs/>
          <w:color w:val="333333"/>
          <w:sz w:val="20"/>
          <w:szCs w:val="20"/>
          <w:bdr w:val="none" w:sz="0" w:space="0" w:color="auto" w:frame="1"/>
        </w:rPr>
        <w:t>y</w:t>
      </w:r>
      <w:r>
        <w:rPr>
          <w:rStyle w:val="mo"/>
          <w:rFonts w:ascii="MathJax_Main" w:hAnsi="MathJax_Main"/>
          <w:color w:val="333333"/>
          <w:sz w:val="20"/>
          <w:szCs w:val="20"/>
          <w:bdr w:val="none" w:sz="0" w:space="0" w:color="auto" w:frame="1"/>
        </w:rPr>
        <w:t>)</w:t>
      </w:r>
      <w:r>
        <w:rPr>
          <w:rStyle w:val="apple-converted-space"/>
          <w:rFonts w:ascii="Georgia" w:hAnsi="Georgia"/>
          <w:color w:val="333333"/>
          <w:sz w:val="21"/>
          <w:szCs w:val="21"/>
        </w:rPr>
        <w:t> </w:t>
      </w:r>
      <w:r>
        <w:rPr>
          <w:rFonts w:ascii="Georgia" w:hAnsi="Georgia"/>
          <w:color w:val="333333"/>
          <w:sz w:val="21"/>
          <w:szCs w:val="21"/>
        </w:rPr>
        <w:t>pairs shows neither an upward or downward trend, then the horizontal line</w:t>
      </w:r>
      <w:r>
        <w:rPr>
          <w:rStyle w:val="apple-converted-space"/>
          <w:rFonts w:ascii="Georgia" w:hAnsi="Georgia"/>
          <w:color w:val="333333"/>
          <w:sz w:val="21"/>
          <w:szCs w:val="21"/>
        </w:rPr>
        <w:t> </w:t>
      </w:r>
      <w:r>
        <w:rPr>
          <w:rStyle w:val="mi"/>
          <w:rFonts w:ascii="MathJax_Math" w:hAnsi="MathJax_Math"/>
          <w:i/>
          <w:iCs/>
          <w:color w:val="333333"/>
          <w:sz w:val="20"/>
          <w:szCs w:val="20"/>
          <w:bdr w:val="none" w:sz="0" w:space="0" w:color="auto" w:frame="1"/>
        </w:rPr>
        <w:t>y</w:t>
      </w:r>
      <w:r>
        <w:rPr>
          <w:rStyle w:val="mo"/>
          <w:rFonts w:ascii="MathJax_Main" w:hAnsi="MathJax_Main"/>
          <w:color w:val="333333"/>
          <w:sz w:val="20"/>
          <w:szCs w:val="20"/>
          <w:bdr w:val="none" w:sz="0" w:space="0" w:color="auto" w:frame="1"/>
        </w:rPr>
        <w:t>ˆ=</w:t>
      </w:r>
      <w:r>
        <w:rPr>
          <w:rStyle w:val="mi"/>
          <w:rFonts w:ascii="MathJax_Math" w:hAnsi="MathJax_Math"/>
          <w:i/>
          <w:iCs/>
          <w:color w:val="333333"/>
          <w:sz w:val="20"/>
          <w:szCs w:val="20"/>
          <w:bdr w:val="none" w:sz="0" w:space="0" w:color="auto" w:frame="1"/>
        </w:rPr>
        <w:t>y</w:t>
      </w:r>
      <w:r>
        <w:rPr>
          <w:rStyle w:val="mo"/>
          <w:rFonts w:ascii="MathJax_Main" w:hAnsi="MathJax_Main"/>
          <w:color w:val="333333"/>
          <w:sz w:val="20"/>
          <w:szCs w:val="20"/>
          <w:bdr w:val="none" w:sz="0" w:space="0" w:color="auto" w:frame="1"/>
        </w:rPr>
        <w:t>−</w:t>
      </w:r>
      <w:r>
        <w:rPr>
          <w:rStyle w:val="apple-converted-space"/>
          <w:rFonts w:ascii="Georgia" w:hAnsi="Georgia"/>
          <w:color w:val="333333"/>
          <w:sz w:val="21"/>
          <w:szCs w:val="21"/>
        </w:rPr>
        <w:t> </w:t>
      </w:r>
      <w:r>
        <w:rPr>
          <w:rFonts w:ascii="Georgia" w:hAnsi="Georgia"/>
          <w:color w:val="333333"/>
          <w:sz w:val="21"/>
          <w:szCs w:val="21"/>
        </w:rPr>
        <w:t xml:space="preserve">fits it well, as illustrated in </w:t>
      </w:r>
      <w:hyperlink r:id="rId828" w:anchor="fwk-shafer-ch10_s06_f01" w:history="1">
        <w:r>
          <w:rPr>
            <w:rStyle w:val="Hyperlink"/>
            <w:rFonts w:ascii="Georgia" w:hAnsi="Georgia"/>
            <w:color w:val="2689C6"/>
            <w:sz w:val="21"/>
            <w:szCs w:val="21"/>
            <w:bdr w:val="none" w:sz="0" w:space="0" w:color="auto" w:frame="1"/>
          </w:rPr>
          <w:t>Figure 10.11</w:t>
        </w:r>
      </w:hyperlink>
      <w:r>
        <w:rPr>
          <w:rFonts w:ascii="Georgia" w:hAnsi="Georgia"/>
          <w:color w:val="333333"/>
          <w:sz w:val="21"/>
          <w:szCs w:val="21"/>
        </w:rPr>
        <w:t>. The lack of any upward or downward trend means that when an element of the population is selected at random, knowing the value of the measurement</w:t>
      </w:r>
      <w:r>
        <w:rPr>
          <w:rStyle w:val="apple-converted-space"/>
          <w:rFonts w:ascii="Georgia" w:hAnsi="Georgia"/>
          <w:color w:val="333333"/>
          <w:sz w:val="21"/>
          <w:szCs w:val="21"/>
        </w:rPr>
        <w:t> </w:t>
      </w:r>
      <w:r>
        <w:rPr>
          <w:rStyle w:val="Emphasis"/>
          <w:rFonts w:ascii="Georgia" w:eastAsiaTheme="majorEastAsia" w:hAnsi="Georgia"/>
          <w:color w:val="333333"/>
          <w:sz w:val="20"/>
          <w:szCs w:val="20"/>
          <w:bdr w:val="none" w:sz="0" w:space="0" w:color="auto" w:frame="1"/>
        </w:rPr>
        <w:t>x</w:t>
      </w:r>
      <w:r>
        <w:rPr>
          <w:rStyle w:val="apple-converted-space"/>
          <w:rFonts w:ascii="Georgia" w:hAnsi="Georgia"/>
          <w:color w:val="333333"/>
          <w:sz w:val="21"/>
          <w:szCs w:val="21"/>
        </w:rPr>
        <w:t> </w:t>
      </w:r>
      <w:r>
        <w:rPr>
          <w:rFonts w:ascii="Georgia" w:hAnsi="Georgia"/>
          <w:color w:val="333333"/>
          <w:sz w:val="21"/>
          <w:szCs w:val="21"/>
        </w:rPr>
        <w:t>for that element is not helpful in predicting the value of the measurement</w:t>
      </w:r>
      <w:r>
        <w:rPr>
          <w:rStyle w:val="apple-converted-space"/>
          <w:rFonts w:ascii="Georgia" w:hAnsi="Georgia"/>
          <w:color w:val="333333"/>
          <w:sz w:val="21"/>
          <w:szCs w:val="21"/>
        </w:rPr>
        <w:t> </w:t>
      </w:r>
      <w:r>
        <w:rPr>
          <w:rStyle w:val="Emphasis"/>
          <w:rFonts w:ascii="Georgia" w:eastAsiaTheme="majorEastAsia" w:hAnsi="Georgia"/>
          <w:color w:val="333333"/>
          <w:sz w:val="20"/>
          <w:szCs w:val="20"/>
          <w:bdr w:val="none" w:sz="0" w:space="0" w:color="auto" w:frame="1"/>
        </w:rPr>
        <w:t>y</w:t>
      </w:r>
      <w:r>
        <w:rPr>
          <w:rFonts w:ascii="Georgia" w:hAnsi="Georgia"/>
          <w:color w:val="333333"/>
          <w:sz w:val="21"/>
          <w:szCs w:val="21"/>
        </w:rPr>
        <w:t>.</w:t>
      </w:r>
    </w:p>
    <w:p w14:paraId="4D9B8406" w14:textId="77777777" w:rsidR="00035899" w:rsidRPr="00035899" w:rsidRDefault="00035899" w:rsidP="00035899">
      <w:pPr>
        <w:shd w:val="clear" w:color="auto" w:fill="FFFFFF"/>
        <w:spacing w:after="0" w:line="439" w:lineRule="atLeast"/>
        <w:textAlignment w:val="baseline"/>
        <w:rPr>
          <w:rFonts w:ascii="Georgia" w:eastAsia="Times New Roman" w:hAnsi="Georgia" w:cs="Times New Roman"/>
          <w:i/>
          <w:iCs/>
          <w:color w:val="BB9966"/>
          <w:sz w:val="19"/>
          <w:szCs w:val="19"/>
        </w:rPr>
      </w:pPr>
      <w:r w:rsidRPr="00035899">
        <w:rPr>
          <w:rFonts w:ascii="Georgia" w:eastAsia="Times New Roman" w:hAnsi="Georgia" w:cs="Times New Roman"/>
          <w:i/>
          <w:iCs/>
          <w:color w:val="000000"/>
          <w:sz w:val="20"/>
          <w:szCs w:val="20"/>
          <w:bdr w:val="none" w:sz="0" w:space="0" w:color="auto" w:frame="1"/>
        </w:rPr>
        <w:t>Figure 10.11</w:t>
      </w:r>
    </w:p>
    <w:p w14:paraId="6224C806" w14:textId="77777777" w:rsidR="00035899" w:rsidRDefault="00035899" w:rsidP="00035899">
      <w:pPr>
        <w:shd w:val="clear" w:color="auto" w:fill="FFFFFF" w:themeFill="background1"/>
        <w:spacing w:after="0" w:line="360" w:lineRule="auto"/>
        <w:ind w:left="720"/>
        <w:textAlignment w:val="baseline"/>
        <w:rPr>
          <w:rFonts w:ascii="Calibri" w:eastAsia="Times New Roman" w:hAnsi="Calibri" w:cs="Times New Roman"/>
          <w:b/>
          <w:color w:val="333333"/>
          <w:sz w:val="20"/>
          <w:szCs w:val="20"/>
        </w:rPr>
      </w:pPr>
      <w:r>
        <w:rPr>
          <w:rFonts w:ascii="Calibri" w:eastAsia="Times New Roman" w:hAnsi="Calibri" w:cs="Times New Roman"/>
          <w:noProof/>
          <w:color w:val="2689C6"/>
          <w:sz w:val="25"/>
          <w:szCs w:val="25"/>
          <w:bdr w:val="none" w:sz="0" w:space="0" w:color="auto" w:frame="1"/>
          <w:shd w:val="clear" w:color="auto" w:fill="FFFFFF"/>
        </w:rPr>
        <w:drawing>
          <wp:inline distT="0" distB="0" distL="0" distR="0" wp14:anchorId="0B6F51CE" wp14:editId="48A20994">
            <wp:extent cx="4052648" cy="3199901"/>
            <wp:effectExtent l="0" t="0" r="5080" b="635"/>
            <wp:docPr id="433" name="Picture 433" descr="http://images.flatworldknowledge.com/shafer/shafer-fig10_011.jpg">
              <a:hlinkClick xmlns:a="http://schemas.openxmlformats.org/drawingml/2006/main" r:id="rId82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images.flatworldknowledge.com/shafer/shafer-fig10_011.jpg">
                      <a:hlinkClick r:id="rId829" tgtFrame="&quot;_blank&quot;"/>
                    </pic:cNvPr>
                    <pic:cNvPicPr>
                      <a:picLocks noChangeAspect="1" noChangeArrowheads="1"/>
                    </pic:cNvPicPr>
                  </pic:nvPicPr>
                  <pic:blipFill>
                    <a:blip r:embed="rId830" cstate="print">
                      <a:extLst>
                        <a:ext uri="{28A0092B-C50C-407E-A947-70E740481C1C}">
                          <a14:useLocalDpi xmlns:a14="http://schemas.microsoft.com/office/drawing/2010/main" val="0"/>
                        </a:ext>
                      </a:extLst>
                    </a:blip>
                    <a:srcRect/>
                    <a:stretch>
                      <a:fillRect/>
                    </a:stretch>
                  </pic:blipFill>
                  <pic:spPr bwMode="auto">
                    <a:xfrm>
                      <a:off x="0" y="0"/>
                      <a:ext cx="4052981" cy="3200164"/>
                    </a:xfrm>
                    <a:prstGeom prst="rect">
                      <a:avLst/>
                    </a:prstGeom>
                    <a:noFill/>
                    <a:ln>
                      <a:noFill/>
                    </a:ln>
                  </pic:spPr>
                </pic:pic>
              </a:graphicData>
            </a:graphic>
          </wp:inline>
        </w:drawing>
      </w:r>
    </w:p>
    <w:p w14:paraId="381A7E6C" w14:textId="77777777" w:rsidR="00035899" w:rsidRDefault="00035899" w:rsidP="00035899">
      <w:pPr>
        <w:shd w:val="clear" w:color="auto" w:fill="FFFFFF"/>
        <w:spacing w:line="360" w:lineRule="auto"/>
        <w:textAlignment w:val="baseline"/>
        <w:rPr>
          <w:rFonts w:ascii="Calibri" w:hAnsi="Calibri"/>
          <w:color w:val="555555"/>
          <w:sz w:val="27"/>
          <w:szCs w:val="27"/>
        </w:rPr>
      </w:pPr>
      <w:r>
        <w:rPr>
          <w:rStyle w:val="mo"/>
          <w:rFonts w:ascii="MathJax_Main" w:hAnsi="MathJax_Main"/>
          <w:color w:val="555555"/>
          <w:sz w:val="20"/>
          <w:szCs w:val="20"/>
          <w:bdr w:val="none" w:sz="0" w:space="0" w:color="auto" w:frame="1"/>
        </w:rPr>
        <w:t>yˆ=</w:t>
      </w:r>
      <w:r>
        <w:rPr>
          <w:rStyle w:val="mi"/>
          <w:rFonts w:ascii="MathJax_Math" w:hAnsi="MathJax_Math"/>
          <w:i/>
          <w:iCs/>
          <w:color w:val="555555"/>
          <w:sz w:val="20"/>
          <w:szCs w:val="20"/>
          <w:bdr w:val="none" w:sz="0" w:space="0" w:color="auto" w:frame="1"/>
        </w:rPr>
        <w:t>y</w:t>
      </w:r>
      <w:r>
        <w:rPr>
          <w:rStyle w:val="mo"/>
          <w:rFonts w:ascii="MathJax_Main" w:hAnsi="MathJax_Main"/>
          <w:color w:val="555555"/>
          <w:sz w:val="20"/>
          <w:szCs w:val="20"/>
          <w:bdr w:val="none" w:sz="0" w:space="0" w:color="auto" w:frame="1"/>
        </w:rPr>
        <w:t>−</w:t>
      </w:r>
    </w:p>
    <w:p w14:paraId="6B70D2D1" w14:textId="77777777" w:rsidR="00035899" w:rsidRDefault="00035899" w:rsidP="00035899">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If the scatter diagram shows a linear trend upward or downward then it is useful to compute the least squares regression line</w:t>
      </w:r>
      <w:r>
        <w:rPr>
          <w:rStyle w:val="apple-converted-space"/>
          <w:rFonts w:ascii="Georgia" w:hAnsi="Georgia"/>
          <w:color w:val="333333"/>
          <w:sz w:val="21"/>
          <w:szCs w:val="21"/>
        </w:rPr>
        <w:t> </w:t>
      </w:r>
      <w:r>
        <w:rPr>
          <w:rStyle w:val="mi"/>
          <w:rFonts w:ascii="MathJax_Math" w:hAnsi="MathJax_Math"/>
          <w:i/>
          <w:iCs/>
          <w:color w:val="333333"/>
          <w:sz w:val="20"/>
          <w:szCs w:val="20"/>
          <w:bdr w:val="none" w:sz="0" w:space="0" w:color="auto" w:frame="1"/>
        </w:rPr>
        <w:t>y</w:t>
      </w:r>
      <w:r>
        <w:rPr>
          <w:rStyle w:val="mo"/>
          <w:rFonts w:ascii="MathJax_Main" w:eastAsiaTheme="majorEastAsia" w:hAnsi="MathJax_Main"/>
          <w:color w:val="333333"/>
          <w:sz w:val="20"/>
          <w:szCs w:val="20"/>
          <w:bdr w:val="none" w:sz="0" w:space="0" w:color="auto" w:frame="1"/>
        </w:rPr>
        <w:t>ˆ=</w:t>
      </w:r>
      <w:r>
        <w:rPr>
          <w:rStyle w:val="mi"/>
          <w:rFonts w:ascii="MathJax_Math" w:hAnsi="MathJax_Math"/>
          <w:i/>
          <w:iCs/>
          <w:color w:val="333333"/>
          <w:sz w:val="15"/>
          <w:szCs w:val="15"/>
          <w:bdr w:val="none" w:sz="0" w:space="0" w:color="auto" w:frame="1"/>
        </w:rPr>
        <w:t>β</w:t>
      </w:r>
      <w:r>
        <w:rPr>
          <w:rStyle w:val="mo"/>
          <w:rFonts w:ascii="MathJax_Main" w:eastAsiaTheme="majorEastAsia" w:hAnsi="MathJax_Main"/>
          <w:color w:val="333333"/>
          <w:sz w:val="20"/>
          <w:szCs w:val="20"/>
          <w:bdr w:val="none" w:sz="0" w:space="0" w:color="auto" w:frame="1"/>
        </w:rPr>
        <w:t>ˆ</w:t>
      </w:r>
      <w:r>
        <w:rPr>
          <w:rStyle w:val="mn"/>
          <w:rFonts w:ascii="MathJax_Main" w:hAnsi="MathJax_Main"/>
          <w:color w:val="333333"/>
          <w:sz w:val="15"/>
          <w:szCs w:val="15"/>
          <w:bdr w:val="none" w:sz="0" w:space="0" w:color="auto" w:frame="1"/>
        </w:rPr>
        <w:t>1</w:t>
      </w:r>
      <w:r>
        <w:rPr>
          <w:rStyle w:val="mi"/>
          <w:rFonts w:ascii="MathJax_Math" w:hAnsi="MathJax_Math"/>
          <w:i/>
          <w:iCs/>
          <w:color w:val="333333"/>
          <w:sz w:val="20"/>
          <w:szCs w:val="20"/>
          <w:bdr w:val="none" w:sz="0" w:space="0" w:color="auto" w:frame="1"/>
        </w:rPr>
        <w:t>x</w:t>
      </w:r>
      <w:r>
        <w:rPr>
          <w:rStyle w:val="mo"/>
          <w:rFonts w:ascii="MathJax_Main" w:eastAsiaTheme="majorEastAsia" w:hAnsi="MathJax_Main"/>
          <w:color w:val="333333"/>
          <w:sz w:val="20"/>
          <w:szCs w:val="20"/>
          <w:bdr w:val="none" w:sz="0" w:space="0" w:color="auto" w:frame="1"/>
        </w:rPr>
        <w:t>+</w:t>
      </w:r>
      <w:r>
        <w:rPr>
          <w:rStyle w:val="mi"/>
          <w:rFonts w:ascii="MathJax_Math" w:hAnsi="MathJax_Math"/>
          <w:i/>
          <w:iCs/>
          <w:color w:val="333333"/>
          <w:sz w:val="15"/>
          <w:szCs w:val="15"/>
          <w:bdr w:val="none" w:sz="0" w:space="0" w:color="auto" w:frame="1"/>
        </w:rPr>
        <w:t>β</w:t>
      </w:r>
      <w:r>
        <w:rPr>
          <w:rStyle w:val="mo"/>
          <w:rFonts w:ascii="MathJax_Main" w:eastAsiaTheme="majorEastAsia" w:hAnsi="MathJax_Main"/>
          <w:color w:val="333333"/>
          <w:sz w:val="20"/>
          <w:szCs w:val="20"/>
          <w:bdr w:val="none" w:sz="0" w:space="0" w:color="auto" w:frame="1"/>
        </w:rPr>
        <w:t>ˆ</w:t>
      </w:r>
      <w:r>
        <w:rPr>
          <w:rStyle w:val="mn"/>
          <w:rFonts w:ascii="MathJax_Main" w:hAnsi="MathJax_Main"/>
          <w:color w:val="333333"/>
          <w:sz w:val="15"/>
          <w:szCs w:val="15"/>
          <w:bdr w:val="none" w:sz="0" w:space="0" w:color="auto" w:frame="1"/>
        </w:rPr>
        <w:t>0</w:t>
      </w:r>
      <w:r>
        <w:rPr>
          <w:rStyle w:val="apple-converted-space"/>
          <w:rFonts w:ascii="Georgia" w:hAnsi="Georgia"/>
          <w:color w:val="333333"/>
          <w:sz w:val="21"/>
          <w:szCs w:val="21"/>
        </w:rPr>
        <w:t> </w:t>
      </w:r>
      <w:r>
        <w:rPr>
          <w:rFonts w:ascii="Georgia" w:hAnsi="Georgia"/>
          <w:color w:val="333333"/>
          <w:sz w:val="21"/>
          <w:szCs w:val="21"/>
        </w:rPr>
        <w:t>and use it in predicting</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y</w:t>
      </w:r>
      <w:r>
        <w:rPr>
          <w:rFonts w:ascii="Georgia" w:hAnsi="Georgia"/>
          <w:color w:val="333333"/>
          <w:sz w:val="21"/>
          <w:szCs w:val="21"/>
        </w:rPr>
        <w:t>.</w:t>
      </w:r>
      <w:r>
        <w:rPr>
          <w:rStyle w:val="apple-converted-space"/>
          <w:rFonts w:ascii="Georgia" w:hAnsi="Georgia"/>
          <w:color w:val="333333"/>
          <w:sz w:val="21"/>
          <w:szCs w:val="21"/>
        </w:rPr>
        <w:t> </w:t>
      </w:r>
      <w:hyperlink r:id="rId831" w:anchor="fwk-shafer-ch10_s06_f02" w:history="1">
        <w:r>
          <w:rPr>
            <w:rStyle w:val="Hyperlink"/>
            <w:rFonts w:ascii="Georgia" w:hAnsi="Georgia"/>
            <w:color w:val="2689C6"/>
            <w:sz w:val="21"/>
            <w:szCs w:val="21"/>
            <w:bdr w:val="none" w:sz="0" w:space="0" w:color="auto" w:frame="1"/>
          </w:rPr>
          <w:t>Figure 10.12 "Same Scatter Diagram with Two Approximating Lines"</w:t>
        </w:r>
      </w:hyperlink>
      <w:r>
        <w:rPr>
          <w:rStyle w:val="apple-converted-space"/>
          <w:rFonts w:ascii="Georgia" w:hAnsi="Georgia"/>
          <w:color w:val="333333"/>
          <w:sz w:val="21"/>
          <w:szCs w:val="21"/>
        </w:rPr>
        <w:t> </w:t>
      </w:r>
      <w:r>
        <w:rPr>
          <w:rFonts w:ascii="Georgia" w:hAnsi="Georgia"/>
          <w:color w:val="333333"/>
          <w:sz w:val="21"/>
          <w:szCs w:val="21"/>
        </w:rPr>
        <w:t>illustrates this. In each panel we have plotted the height and weight data of</w:t>
      </w:r>
      <w:r>
        <w:rPr>
          <w:rStyle w:val="apple-converted-space"/>
          <w:rFonts w:ascii="Georgia" w:hAnsi="Georgia"/>
          <w:color w:val="333333"/>
          <w:sz w:val="21"/>
          <w:szCs w:val="21"/>
        </w:rPr>
        <w:t> </w:t>
      </w:r>
      <w:hyperlink r:id="rId832" w:history="1">
        <w:r>
          <w:rPr>
            <w:rStyle w:val="Hyperlink"/>
            <w:rFonts w:ascii="Georgia" w:hAnsi="Georgia"/>
            <w:color w:val="2689C6"/>
            <w:sz w:val="21"/>
            <w:szCs w:val="21"/>
            <w:bdr w:val="none" w:sz="0" w:space="0" w:color="auto" w:frame="1"/>
          </w:rPr>
          <w:t>Section 10.1 "Linear Relationships Between Variables"</w:t>
        </w:r>
      </w:hyperlink>
      <w:r>
        <w:rPr>
          <w:rFonts w:ascii="Georgia" w:hAnsi="Georgia"/>
          <w:color w:val="333333"/>
          <w:sz w:val="21"/>
          <w:szCs w:val="21"/>
        </w:rPr>
        <w:t>. This is the same scatter plot as</w:t>
      </w:r>
      <w:r>
        <w:rPr>
          <w:rStyle w:val="apple-converted-space"/>
          <w:rFonts w:ascii="Georgia" w:hAnsi="Georgia"/>
          <w:color w:val="333333"/>
          <w:sz w:val="21"/>
          <w:szCs w:val="21"/>
        </w:rPr>
        <w:t> </w:t>
      </w:r>
      <w:hyperlink r:id="rId833" w:anchor="fwk-shafer-ch10_s01_f02" w:history="1">
        <w:r>
          <w:rPr>
            <w:rStyle w:val="Hyperlink"/>
            <w:rFonts w:ascii="Georgia" w:hAnsi="Georgia"/>
            <w:color w:val="2689C6"/>
            <w:sz w:val="21"/>
            <w:szCs w:val="21"/>
            <w:bdr w:val="none" w:sz="0" w:space="0" w:color="auto" w:frame="1"/>
          </w:rPr>
          <w:t>Figure 10.2 "Plot of Height and Weight Pairs"</w:t>
        </w:r>
      </w:hyperlink>
      <w:r>
        <w:rPr>
          <w:rFonts w:ascii="Georgia" w:hAnsi="Georgia"/>
          <w:color w:val="333333"/>
          <w:sz w:val="21"/>
          <w:szCs w:val="21"/>
        </w:rPr>
        <w:t>, with the average value line</w:t>
      </w:r>
      <w:r>
        <w:rPr>
          <w:rStyle w:val="apple-converted-space"/>
          <w:rFonts w:ascii="Georgia" w:hAnsi="Georgia"/>
          <w:color w:val="333333"/>
          <w:sz w:val="21"/>
          <w:szCs w:val="21"/>
        </w:rPr>
        <w:t> </w:t>
      </w:r>
      <w:r>
        <w:rPr>
          <w:rStyle w:val="mi"/>
          <w:rFonts w:ascii="MathJax_Math" w:hAnsi="MathJax_Math"/>
          <w:i/>
          <w:iCs/>
          <w:color w:val="333333"/>
          <w:sz w:val="20"/>
          <w:szCs w:val="20"/>
          <w:bdr w:val="none" w:sz="0" w:space="0" w:color="auto" w:frame="1"/>
        </w:rPr>
        <w:t>y</w:t>
      </w:r>
      <w:r>
        <w:rPr>
          <w:rStyle w:val="mo"/>
          <w:rFonts w:ascii="MathJax_Main" w:eastAsiaTheme="majorEastAsia" w:hAnsi="MathJax_Main"/>
          <w:color w:val="333333"/>
          <w:sz w:val="20"/>
          <w:szCs w:val="20"/>
          <w:bdr w:val="none" w:sz="0" w:space="0" w:color="auto" w:frame="1"/>
        </w:rPr>
        <w:t>ˆ=</w:t>
      </w:r>
      <w:r>
        <w:rPr>
          <w:rStyle w:val="mi"/>
          <w:rFonts w:ascii="MathJax_Math" w:hAnsi="MathJax_Math"/>
          <w:i/>
          <w:iCs/>
          <w:color w:val="333333"/>
          <w:sz w:val="20"/>
          <w:szCs w:val="20"/>
          <w:bdr w:val="none" w:sz="0" w:space="0" w:color="auto" w:frame="1"/>
        </w:rPr>
        <w:t>y</w:t>
      </w:r>
      <w:r>
        <w:rPr>
          <w:rStyle w:val="mo"/>
          <w:rFonts w:ascii="MathJax_Main" w:eastAsiaTheme="majorEastAsia" w:hAnsi="MathJax_Main"/>
          <w:color w:val="333333"/>
          <w:sz w:val="20"/>
          <w:szCs w:val="20"/>
          <w:bdr w:val="none" w:sz="0" w:space="0" w:color="auto" w:frame="1"/>
        </w:rPr>
        <w:t>−</w:t>
      </w:r>
      <w:r>
        <w:rPr>
          <w:rStyle w:val="apple-converted-space"/>
          <w:rFonts w:ascii="Georgia" w:hAnsi="Georgia"/>
          <w:color w:val="333333"/>
          <w:sz w:val="21"/>
          <w:szCs w:val="21"/>
        </w:rPr>
        <w:t> </w:t>
      </w:r>
      <w:r>
        <w:rPr>
          <w:rFonts w:ascii="Georgia" w:hAnsi="Georgia"/>
          <w:color w:val="333333"/>
          <w:sz w:val="21"/>
          <w:szCs w:val="21"/>
        </w:rPr>
        <w:t xml:space="preserve">superimposed on it in the left </w:t>
      </w:r>
      <w:r>
        <w:rPr>
          <w:rFonts w:ascii="Georgia" w:hAnsi="Georgia"/>
          <w:color w:val="333333"/>
          <w:sz w:val="21"/>
          <w:szCs w:val="21"/>
        </w:rPr>
        <w:lastRenderedPageBreak/>
        <w:t>panel and the least squares regression line imposed on it in the right panel. The errors are indicated graphically by the vertical line segments.</w:t>
      </w:r>
    </w:p>
    <w:p w14:paraId="6254971B" w14:textId="77777777" w:rsidR="00035899" w:rsidRPr="00035899" w:rsidRDefault="00035899" w:rsidP="00035899">
      <w:pPr>
        <w:shd w:val="clear" w:color="auto" w:fill="FFFFFF"/>
        <w:spacing w:after="0" w:line="439" w:lineRule="atLeast"/>
        <w:textAlignment w:val="baseline"/>
        <w:rPr>
          <w:rFonts w:ascii="Georgia" w:eastAsia="Times New Roman" w:hAnsi="Georgia" w:cs="Times New Roman"/>
          <w:i/>
          <w:iCs/>
          <w:color w:val="BB9966"/>
          <w:sz w:val="19"/>
          <w:szCs w:val="19"/>
        </w:rPr>
      </w:pPr>
      <w:r w:rsidRPr="00035899">
        <w:rPr>
          <w:rFonts w:ascii="Georgia" w:eastAsia="Times New Roman" w:hAnsi="Georgia" w:cs="Times New Roman"/>
          <w:i/>
          <w:iCs/>
          <w:color w:val="000000"/>
          <w:sz w:val="20"/>
          <w:szCs w:val="20"/>
          <w:bdr w:val="none" w:sz="0" w:space="0" w:color="auto" w:frame="1"/>
        </w:rPr>
        <w:t>Figure 10.12</w:t>
      </w:r>
      <w:r w:rsidRPr="00035899">
        <w:rPr>
          <w:rFonts w:ascii="Georgia" w:eastAsia="Times New Roman" w:hAnsi="Georgia" w:cs="Times New Roman"/>
          <w:i/>
          <w:iCs/>
          <w:color w:val="BB9966"/>
          <w:sz w:val="19"/>
          <w:szCs w:val="19"/>
        </w:rPr>
        <w:t> Same Scatter Diagram with Two Approximating Lines</w:t>
      </w:r>
    </w:p>
    <w:p w14:paraId="6235D853" w14:textId="77777777" w:rsidR="00035899" w:rsidRDefault="00035899" w:rsidP="00035899">
      <w:pPr>
        <w:shd w:val="clear" w:color="auto" w:fill="FFFFFF" w:themeFill="background1"/>
        <w:spacing w:after="0" w:line="360" w:lineRule="auto"/>
        <w:ind w:left="720"/>
        <w:textAlignment w:val="baseline"/>
        <w:rPr>
          <w:rFonts w:ascii="Calibri" w:eastAsia="Times New Roman" w:hAnsi="Calibri" w:cs="Times New Roman"/>
          <w:b/>
          <w:color w:val="333333"/>
          <w:sz w:val="20"/>
          <w:szCs w:val="20"/>
        </w:rPr>
      </w:pPr>
      <w:r w:rsidRPr="00035899">
        <w:rPr>
          <w:rFonts w:ascii="Calibri" w:eastAsia="Times New Roman" w:hAnsi="Calibri" w:cs="Times New Roman"/>
          <w:noProof/>
          <w:color w:val="2689C6"/>
          <w:sz w:val="25"/>
          <w:szCs w:val="25"/>
          <w:bdr w:val="none" w:sz="0" w:space="0" w:color="auto" w:frame="1"/>
          <w:shd w:val="clear" w:color="auto" w:fill="FFFFFF"/>
        </w:rPr>
        <w:drawing>
          <wp:inline distT="0" distB="0" distL="0" distR="0" wp14:anchorId="0B564005" wp14:editId="06E2BDB6">
            <wp:extent cx="5334000" cy="2311219"/>
            <wp:effectExtent l="0" t="0" r="0" b="0"/>
            <wp:docPr id="434" name="Picture 434" descr="http://images.flatworldknowledge.com/shafer/shafer-fig10_012.jpg">
              <a:hlinkClick xmlns:a="http://schemas.openxmlformats.org/drawingml/2006/main" r:id="rId83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mages.flatworldknowledge.com/shafer/shafer-fig10_012.jpg">
                      <a:hlinkClick r:id="rId834" tgtFrame="&quot;_blank&quot;"/>
                    </pic:cNvPr>
                    <pic:cNvPicPr>
                      <a:picLocks noChangeAspect="1" noChangeArrowheads="1"/>
                    </pic:cNvPicPr>
                  </pic:nvPicPr>
                  <pic:blipFill>
                    <a:blip r:embed="rId835" cstate="print">
                      <a:extLst>
                        <a:ext uri="{28A0092B-C50C-407E-A947-70E740481C1C}">
                          <a14:useLocalDpi xmlns:a14="http://schemas.microsoft.com/office/drawing/2010/main" val="0"/>
                        </a:ext>
                      </a:extLst>
                    </a:blip>
                    <a:srcRect/>
                    <a:stretch>
                      <a:fillRect/>
                    </a:stretch>
                  </pic:blipFill>
                  <pic:spPr bwMode="auto">
                    <a:xfrm>
                      <a:off x="0" y="0"/>
                      <a:ext cx="5334758" cy="2311548"/>
                    </a:xfrm>
                    <a:prstGeom prst="rect">
                      <a:avLst/>
                    </a:prstGeom>
                    <a:noFill/>
                    <a:ln>
                      <a:noFill/>
                    </a:ln>
                  </pic:spPr>
                </pic:pic>
              </a:graphicData>
            </a:graphic>
          </wp:inline>
        </w:drawing>
      </w:r>
    </w:p>
    <w:p w14:paraId="46B8C91C" w14:textId="77777777" w:rsidR="00035899" w:rsidRDefault="00035899" w:rsidP="00035899">
      <w:pPr>
        <w:shd w:val="clear" w:color="auto" w:fill="FFFFFF" w:themeFill="background1"/>
        <w:spacing w:after="0" w:line="360" w:lineRule="auto"/>
        <w:ind w:left="720"/>
        <w:textAlignment w:val="baseline"/>
        <w:rPr>
          <w:rFonts w:ascii="Calibri" w:eastAsia="Times New Roman" w:hAnsi="Calibri" w:cs="Times New Roman"/>
          <w:b/>
          <w:color w:val="333333"/>
          <w:sz w:val="20"/>
          <w:szCs w:val="20"/>
        </w:rPr>
      </w:pPr>
      <w:r>
        <w:rPr>
          <w:rFonts w:ascii="Calibri" w:eastAsia="Times New Roman" w:hAnsi="Calibri" w:cs="Times New Roman"/>
          <w:b/>
          <w:noProof/>
          <w:color w:val="333333"/>
          <w:sz w:val="20"/>
          <w:szCs w:val="20"/>
        </w:rPr>
        <w:lastRenderedPageBreak/>
        <w:drawing>
          <wp:inline distT="0" distB="0" distL="0" distR="0" wp14:anchorId="4394A3F1" wp14:editId="38623090">
            <wp:extent cx="4648200" cy="5497981"/>
            <wp:effectExtent l="0" t="0" r="0" b="7620"/>
            <wp:docPr id="435" name="Picture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836">
                      <a:extLst>
                        <a:ext uri="{28A0092B-C50C-407E-A947-70E740481C1C}">
                          <a14:useLocalDpi xmlns:a14="http://schemas.microsoft.com/office/drawing/2010/main" val="0"/>
                        </a:ext>
                      </a:extLst>
                    </a:blip>
                    <a:stretch>
                      <a:fillRect/>
                    </a:stretch>
                  </pic:blipFill>
                  <pic:spPr>
                    <a:xfrm>
                      <a:off x="0" y="0"/>
                      <a:ext cx="4643654" cy="5492603"/>
                    </a:xfrm>
                    <a:prstGeom prst="rect">
                      <a:avLst/>
                    </a:prstGeom>
                  </pic:spPr>
                </pic:pic>
              </a:graphicData>
            </a:graphic>
          </wp:inline>
        </w:drawing>
      </w:r>
    </w:p>
    <w:p w14:paraId="3A0812A9" w14:textId="77777777" w:rsidR="008D3136" w:rsidRDefault="008D3136" w:rsidP="00035899">
      <w:pPr>
        <w:shd w:val="clear" w:color="auto" w:fill="FFFFFF" w:themeFill="background1"/>
        <w:spacing w:after="0" w:line="360" w:lineRule="auto"/>
        <w:ind w:left="720"/>
        <w:textAlignment w:val="baseline"/>
        <w:rPr>
          <w:rFonts w:ascii="Calibri" w:eastAsia="Times New Roman" w:hAnsi="Calibri" w:cs="Times New Roman"/>
          <w:b/>
          <w:color w:val="333333"/>
          <w:sz w:val="20"/>
          <w:szCs w:val="20"/>
        </w:rPr>
      </w:pPr>
    </w:p>
    <w:p w14:paraId="62C0AEEA" w14:textId="77777777" w:rsidR="008D3136" w:rsidRDefault="008D3136" w:rsidP="008D3136">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5"/>
          <w:szCs w:val="25"/>
        </w:rPr>
      </w:pPr>
      <w:r>
        <w:rPr>
          <w:rFonts w:ascii="Calibri" w:hAnsi="Calibri"/>
          <w:b w:val="0"/>
          <w:noProof/>
          <w:color w:val="333333"/>
          <w:sz w:val="20"/>
          <w:szCs w:val="20"/>
        </w:rPr>
        <w:drawing>
          <wp:anchor distT="0" distB="0" distL="114300" distR="114300" simplePos="0" relativeHeight="251672576" behindDoc="0" locked="0" layoutInCell="1" allowOverlap="1" wp14:anchorId="29EDE040" wp14:editId="25C0CC38">
            <wp:simplePos x="0" y="0"/>
            <wp:positionH relativeFrom="column">
              <wp:align>left</wp:align>
            </wp:positionH>
            <wp:positionV relativeFrom="paragraph">
              <wp:align>top</wp:align>
            </wp:positionV>
            <wp:extent cx="4814570" cy="3073400"/>
            <wp:effectExtent l="0" t="0" r="5080" b="0"/>
            <wp:wrapSquare wrapText="bothSides"/>
            <wp:docPr id="436" name="Picture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837">
                      <a:extLst>
                        <a:ext uri="{28A0092B-C50C-407E-A947-70E740481C1C}">
                          <a14:useLocalDpi xmlns:a14="http://schemas.microsoft.com/office/drawing/2010/main" val="0"/>
                        </a:ext>
                      </a:extLst>
                    </a:blip>
                    <a:stretch>
                      <a:fillRect/>
                    </a:stretch>
                  </pic:blipFill>
                  <pic:spPr>
                    <a:xfrm>
                      <a:off x="0" y="0"/>
                      <a:ext cx="4814570" cy="3073400"/>
                    </a:xfrm>
                    <a:prstGeom prst="rect">
                      <a:avLst/>
                    </a:prstGeom>
                  </pic:spPr>
                </pic:pic>
              </a:graphicData>
            </a:graphic>
          </wp:anchor>
        </w:drawing>
      </w:r>
      <w:r>
        <w:rPr>
          <w:rFonts w:ascii="Calibri" w:hAnsi="Calibri"/>
          <w:b w:val="0"/>
          <w:color w:val="333333"/>
          <w:sz w:val="20"/>
          <w:szCs w:val="20"/>
        </w:rPr>
        <w:br w:type="textWrapping" w:clear="all"/>
      </w:r>
      <w:r>
        <w:rPr>
          <w:rFonts w:ascii="Calibri" w:hAnsi="Calibri"/>
          <w:caps/>
          <w:color w:val="FFFFFF"/>
          <w:spacing w:val="30"/>
          <w:sz w:val="25"/>
          <w:szCs w:val="25"/>
        </w:rPr>
        <w:lastRenderedPageBreak/>
        <w:t>EXAMPLE 10</w:t>
      </w:r>
    </w:p>
    <w:p w14:paraId="150338D4" w14:textId="77777777" w:rsidR="008D3136" w:rsidRDefault="008D3136" w:rsidP="008D3136">
      <w:pPr>
        <w:pStyle w:val="para"/>
        <w:shd w:val="clear" w:color="auto" w:fill="E3EFF7"/>
        <w:spacing w:before="0" w:beforeAutospacing="0" w:after="0" w:afterAutospacing="0" w:line="360" w:lineRule="auto"/>
        <w:ind w:left="300" w:right="375"/>
        <w:textAlignment w:val="baseline"/>
        <w:rPr>
          <w:rFonts w:ascii="Calibri" w:hAnsi="Calibri"/>
          <w:color w:val="333333"/>
          <w:sz w:val="20"/>
          <w:szCs w:val="20"/>
        </w:rPr>
      </w:pPr>
      <w:r>
        <w:rPr>
          <w:rFonts w:ascii="Calibri" w:hAnsi="Calibri"/>
          <w:color w:val="333333"/>
          <w:sz w:val="20"/>
          <w:szCs w:val="20"/>
        </w:rPr>
        <w:t>The value of used vehicles of the make and model discussed in</w:t>
      </w:r>
      <w:r>
        <w:rPr>
          <w:rStyle w:val="apple-converted-space"/>
          <w:rFonts w:ascii="Calibri" w:hAnsi="Calibri"/>
          <w:color w:val="333333"/>
          <w:sz w:val="20"/>
          <w:szCs w:val="20"/>
        </w:rPr>
        <w:t> </w:t>
      </w:r>
      <w:hyperlink r:id="rId838" w:anchor="fwk-shafer-ch10_s04_s02_n03" w:history="1">
        <w:r>
          <w:rPr>
            <w:rStyle w:val="Hyperlink"/>
            <w:rFonts w:ascii="Calibri" w:hAnsi="Calibri"/>
            <w:color w:val="2689C6"/>
            <w:sz w:val="20"/>
            <w:szCs w:val="20"/>
            <w:bdr w:val="none" w:sz="0" w:space="0" w:color="auto" w:frame="1"/>
          </w:rPr>
          <w:t>Note 10.19 "Example 3"</w:t>
        </w:r>
      </w:hyperlink>
      <w:r>
        <w:rPr>
          <w:rStyle w:val="apple-converted-space"/>
          <w:rFonts w:ascii="Calibri" w:hAnsi="Calibri"/>
          <w:color w:val="333333"/>
          <w:sz w:val="20"/>
          <w:szCs w:val="20"/>
        </w:rPr>
        <w:t> </w:t>
      </w:r>
      <w:r>
        <w:rPr>
          <w:rFonts w:ascii="Calibri" w:hAnsi="Calibri"/>
          <w:color w:val="333333"/>
          <w:sz w:val="20"/>
          <w:szCs w:val="20"/>
        </w:rPr>
        <w:t>in</w:t>
      </w:r>
      <w:r>
        <w:rPr>
          <w:rStyle w:val="apple-converted-space"/>
          <w:rFonts w:ascii="Calibri" w:hAnsi="Calibri"/>
          <w:color w:val="333333"/>
          <w:sz w:val="20"/>
          <w:szCs w:val="20"/>
        </w:rPr>
        <w:t> </w:t>
      </w:r>
      <w:hyperlink r:id="rId839" w:history="1">
        <w:r>
          <w:rPr>
            <w:rStyle w:val="Hyperlink"/>
            <w:rFonts w:ascii="Calibri" w:hAnsi="Calibri"/>
            <w:color w:val="2689C6"/>
            <w:sz w:val="20"/>
            <w:szCs w:val="20"/>
            <w:bdr w:val="none" w:sz="0" w:space="0" w:color="auto" w:frame="1"/>
          </w:rPr>
          <w:t>Section 10.4 "The Least Squares Regression Line"</w:t>
        </w:r>
      </w:hyperlink>
      <w:r>
        <w:rPr>
          <w:rFonts w:ascii="Calibri" w:hAnsi="Calibri"/>
          <w:color w:val="333333"/>
          <w:sz w:val="20"/>
          <w:szCs w:val="20"/>
        </w:rPr>
        <w:t>varies widely. The most expensive automobile in the sample in</w:t>
      </w:r>
      <w:r>
        <w:rPr>
          <w:rStyle w:val="apple-converted-space"/>
          <w:rFonts w:ascii="Calibri" w:hAnsi="Calibri"/>
          <w:color w:val="333333"/>
          <w:sz w:val="20"/>
          <w:szCs w:val="20"/>
        </w:rPr>
        <w:t> </w:t>
      </w:r>
      <w:hyperlink r:id="rId840" w:anchor="fwk-shafer-ch10_s04_s02_t03" w:history="1">
        <w:r>
          <w:rPr>
            <w:rStyle w:val="Hyperlink"/>
            <w:rFonts w:ascii="Calibri" w:hAnsi="Calibri"/>
            <w:color w:val="2689C6"/>
            <w:sz w:val="20"/>
            <w:szCs w:val="20"/>
            <w:bdr w:val="none" w:sz="0" w:space="0" w:color="auto" w:frame="1"/>
          </w:rPr>
          <w:t>Table 10.3 "Data on Age and Value of Used Automobiles of a Specific Make and Model"</w:t>
        </w:r>
      </w:hyperlink>
      <w:r>
        <w:rPr>
          <w:rStyle w:val="apple-converted-space"/>
          <w:rFonts w:ascii="Calibri" w:hAnsi="Calibri"/>
          <w:color w:val="333333"/>
          <w:sz w:val="20"/>
          <w:szCs w:val="20"/>
        </w:rPr>
        <w:t> </w:t>
      </w:r>
      <w:r>
        <w:rPr>
          <w:rFonts w:ascii="Calibri" w:hAnsi="Calibri"/>
          <w:color w:val="333333"/>
          <w:sz w:val="20"/>
          <w:szCs w:val="20"/>
        </w:rPr>
        <w:t>has value $30,500, which is nearly half again as much as the least expensive one, which is worth $20,400. Find the proportion of the variability in value that is accounted for by the linear relationship between age and value.</w:t>
      </w:r>
    </w:p>
    <w:p w14:paraId="37A7CD1F" w14:textId="77777777" w:rsidR="008D3136" w:rsidRDefault="008D3136" w:rsidP="008D3136">
      <w:pPr>
        <w:pStyle w:val="simpara"/>
        <w:shd w:val="clear" w:color="auto" w:fill="E3EFF7"/>
        <w:spacing w:before="150" w:beforeAutospacing="0" w:after="0" w:afterAutospacing="0" w:line="360" w:lineRule="auto"/>
        <w:ind w:left="300" w:right="375"/>
        <w:textAlignment w:val="baseline"/>
        <w:rPr>
          <w:rFonts w:ascii="Calibri" w:hAnsi="Calibri"/>
          <w:color w:val="333333"/>
          <w:sz w:val="20"/>
          <w:szCs w:val="20"/>
        </w:rPr>
      </w:pPr>
      <w:r>
        <w:rPr>
          <w:rFonts w:ascii="Calibri" w:hAnsi="Calibri"/>
          <w:color w:val="333333"/>
          <w:sz w:val="20"/>
          <w:szCs w:val="20"/>
        </w:rPr>
        <w:t>Solution:</w:t>
      </w:r>
    </w:p>
    <w:p w14:paraId="3B74E944" w14:textId="77777777" w:rsidR="008D3136" w:rsidRDefault="008D3136" w:rsidP="008D3136">
      <w:pPr>
        <w:pStyle w:val="simpara"/>
        <w:shd w:val="clear" w:color="auto" w:fill="E3EFF7"/>
        <w:spacing w:before="150" w:beforeAutospacing="0" w:after="0" w:afterAutospacing="0" w:line="360" w:lineRule="auto"/>
        <w:ind w:left="300" w:right="375"/>
        <w:textAlignment w:val="baseline"/>
        <w:rPr>
          <w:rFonts w:ascii="Calibri" w:hAnsi="Calibri"/>
          <w:color w:val="333333"/>
          <w:sz w:val="20"/>
          <w:szCs w:val="20"/>
        </w:rPr>
      </w:pPr>
    </w:p>
    <w:p w14:paraId="0F25A8BA" w14:textId="77777777" w:rsidR="008D3136" w:rsidRDefault="008D3136" w:rsidP="008D3136">
      <w:pPr>
        <w:pStyle w:val="para"/>
        <w:shd w:val="clear" w:color="auto" w:fill="E3EFF7"/>
        <w:spacing w:before="0" w:beforeAutospacing="0" w:after="0" w:afterAutospacing="0" w:line="360" w:lineRule="auto"/>
        <w:ind w:left="300" w:right="375"/>
        <w:textAlignment w:val="baseline"/>
        <w:rPr>
          <w:rFonts w:ascii="Calibri" w:hAnsi="Calibri"/>
          <w:color w:val="333333"/>
          <w:sz w:val="20"/>
          <w:szCs w:val="20"/>
        </w:rPr>
      </w:pPr>
      <w:r>
        <w:rPr>
          <w:rFonts w:ascii="Calibri" w:hAnsi="Calibri"/>
          <w:color w:val="333333"/>
          <w:sz w:val="20"/>
          <w:szCs w:val="20"/>
        </w:rPr>
        <w:t>The proportion of the variability in value</w:t>
      </w:r>
      <w:r>
        <w:rPr>
          <w:rStyle w:val="apple-converted-space"/>
          <w:rFonts w:ascii="Calibri" w:hAnsi="Calibri"/>
          <w:color w:val="333333"/>
          <w:sz w:val="20"/>
          <w:szCs w:val="20"/>
        </w:rPr>
        <w:t> </w:t>
      </w:r>
      <w:r>
        <w:rPr>
          <w:rStyle w:val="Emphasis"/>
          <w:rFonts w:ascii="Calibri" w:eastAsiaTheme="majorEastAsia" w:hAnsi="Calibri"/>
          <w:color w:val="333333"/>
          <w:sz w:val="20"/>
          <w:szCs w:val="20"/>
          <w:bdr w:val="none" w:sz="0" w:space="0" w:color="auto" w:frame="1"/>
        </w:rPr>
        <w:t>y</w:t>
      </w:r>
      <w:r>
        <w:rPr>
          <w:rStyle w:val="apple-converted-space"/>
          <w:rFonts w:ascii="Calibri" w:hAnsi="Calibri"/>
          <w:color w:val="333333"/>
          <w:sz w:val="20"/>
          <w:szCs w:val="20"/>
        </w:rPr>
        <w:t> </w:t>
      </w:r>
      <w:r>
        <w:rPr>
          <w:rFonts w:ascii="Calibri" w:hAnsi="Calibri"/>
          <w:color w:val="333333"/>
          <w:sz w:val="20"/>
          <w:szCs w:val="20"/>
        </w:rPr>
        <w:t>that is accounted for by the linear relationship between it and age</w:t>
      </w:r>
      <w:r>
        <w:rPr>
          <w:rStyle w:val="apple-converted-space"/>
          <w:rFonts w:ascii="Calibri" w:hAnsi="Calibri"/>
          <w:color w:val="333333"/>
          <w:sz w:val="20"/>
          <w:szCs w:val="20"/>
        </w:rPr>
        <w:t> </w:t>
      </w:r>
      <w:r>
        <w:rPr>
          <w:rStyle w:val="Emphasis"/>
          <w:rFonts w:ascii="Calibri" w:eastAsiaTheme="majorEastAsia" w:hAnsi="Calibri"/>
          <w:color w:val="333333"/>
          <w:sz w:val="20"/>
          <w:szCs w:val="20"/>
          <w:bdr w:val="none" w:sz="0" w:space="0" w:color="auto" w:frame="1"/>
        </w:rPr>
        <w:t>x</w:t>
      </w:r>
      <w:r>
        <w:rPr>
          <w:rStyle w:val="apple-converted-space"/>
          <w:rFonts w:ascii="Calibri" w:hAnsi="Calibri"/>
          <w:color w:val="333333"/>
          <w:sz w:val="20"/>
          <w:szCs w:val="20"/>
        </w:rPr>
        <w:t> </w:t>
      </w:r>
      <w:r>
        <w:rPr>
          <w:rFonts w:ascii="Calibri" w:hAnsi="Calibri"/>
          <w:color w:val="333333"/>
          <w:sz w:val="20"/>
          <w:szCs w:val="20"/>
        </w:rPr>
        <w:t>is given by the coefficient of determination,</w:t>
      </w:r>
      <w:r>
        <w:rPr>
          <w:rStyle w:val="apple-converted-space"/>
          <w:rFonts w:ascii="Calibri" w:hAnsi="Calibri"/>
          <w:color w:val="333333"/>
          <w:sz w:val="20"/>
          <w:szCs w:val="20"/>
        </w:rPr>
        <w:t> </w:t>
      </w:r>
      <w:r>
        <w:rPr>
          <w:rStyle w:val="Emphasis"/>
          <w:rFonts w:ascii="Calibri" w:eastAsiaTheme="majorEastAsia" w:hAnsi="Calibri"/>
          <w:color w:val="333333"/>
          <w:sz w:val="20"/>
          <w:szCs w:val="20"/>
          <w:bdr w:val="none" w:sz="0" w:space="0" w:color="auto" w:frame="1"/>
        </w:rPr>
        <w:t>r</w:t>
      </w:r>
      <w:r>
        <w:rPr>
          <w:rFonts w:ascii="Calibri" w:hAnsi="Calibri"/>
          <w:color w:val="333333"/>
          <w:sz w:val="15"/>
          <w:szCs w:val="15"/>
          <w:bdr w:val="none" w:sz="0" w:space="0" w:color="auto" w:frame="1"/>
          <w:vertAlign w:val="superscript"/>
        </w:rPr>
        <w:t>2</w:t>
      </w:r>
      <w:r>
        <w:rPr>
          <w:rFonts w:ascii="Calibri" w:hAnsi="Calibri"/>
          <w:color w:val="333333"/>
          <w:sz w:val="20"/>
          <w:szCs w:val="20"/>
        </w:rPr>
        <w:t>. Since the correlation coefficient</w:t>
      </w:r>
      <w:r>
        <w:rPr>
          <w:rStyle w:val="apple-converted-space"/>
          <w:rFonts w:ascii="Calibri" w:hAnsi="Calibri"/>
          <w:color w:val="333333"/>
          <w:sz w:val="20"/>
          <w:szCs w:val="20"/>
        </w:rPr>
        <w:t> </w:t>
      </w:r>
      <w:r>
        <w:rPr>
          <w:rStyle w:val="Emphasis"/>
          <w:rFonts w:ascii="Calibri" w:eastAsiaTheme="majorEastAsia" w:hAnsi="Calibri"/>
          <w:color w:val="333333"/>
          <w:sz w:val="20"/>
          <w:szCs w:val="20"/>
          <w:bdr w:val="none" w:sz="0" w:space="0" w:color="auto" w:frame="1"/>
        </w:rPr>
        <w:t>r</w:t>
      </w:r>
      <w:r>
        <w:rPr>
          <w:rStyle w:val="apple-converted-space"/>
          <w:rFonts w:ascii="Calibri" w:hAnsi="Calibri"/>
          <w:color w:val="333333"/>
          <w:sz w:val="20"/>
          <w:szCs w:val="20"/>
        </w:rPr>
        <w:t> </w:t>
      </w:r>
      <w:r>
        <w:rPr>
          <w:rFonts w:ascii="Calibri" w:hAnsi="Calibri"/>
          <w:color w:val="333333"/>
          <w:sz w:val="20"/>
          <w:szCs w:val="20"/>
        </w:rPr>
        <w:t>was already computed in</w:t>
      </w:r>
      <w:r>
        <w:rPr>
          <w:rStyle w:val="apple-converted-space"/>
          <w:rFonts w:ascii="Calibri" w:hAnsi="Calibri"/>
          <w:color w:val="333333"/>
          <w:sz w:val="20"/>
          <w:szCs w:val="20"/>
        </w:rPr>
        <w:t> </w:t>
      </w:r>
      <w:hyperlink r:id="rId841" w:anchor="fwk-shafer-ch10_s04_s02_n03" w:history="1">
        <w:r>
          <w:rPr>
            <w:rStyle w:val="Hyperlink"/>
            <w:rFonts w:ascii="Calibri" w:hAnsi="Calibri"/>
            <w:color w:val="2689C6"/>
            <w:sz w:val="20"/>
            <w:szCs w:val="20"/>
            <w:bdr w:val="none" w:sz="0" w:space="0" w:color="auto" w:frame="1"/>
          </w:rPr>
          <w:t>Note 10.19 "Example 3"</w:t>
        </w:r>
      </w:hyperlink>
      <w:r>
        <w:rPr>
          <w:rStyle w:val="apple-converted-space"/>
          <w:rFonts w:ascii="Calibri" w:hAnsi="Calibri"/>
          <w:color w:val="333333"/>
          <w:sz w:val="20"/>
          <w:szCs w:val="20"/>
        </w:rPr>
        <w:t> </w:t>
      </w:r>
      <w:r>
        <w:rPr>
          <w:rFonts w:ascii="Calibri" w:hAnsi="Calibri"/>
          <w:color w:val="333333"/>
          <w:sz w:val="20"/>
          <w:szCs w:val="20"/>
        </w:rPr>
        <w:t>as</w:t>
      </w:r>
      <w:r>
        <w:rPr>
          <w:rStyle w:val="apple-converted-space"/>
          <w:rFonts w:ascii="Calibri" w:hAnsi="Calibri"/>
          <w:color w:val="333333"/>
          <w:sz w:val="20"/>
          <w:szCs w:val="20"/>
        </w:rPr>
        <w:t> </w:t>
      </w:r>
      <w:r>
        <w:rPr>
          <w:rStyle w:val="mi"/>
          <w:rFonts w:ascii="MathJax_Math" w:hAnsi="MathJax_Math"/>
          <w:i/>
          <w:iCs/>
          <w:color w:val="333333"/>
          <w:sz w:val="17"/>
          <w:szCs w:val="17"/>
          <w:bdr w:val="none" w:sz="0" w:space="0" w:color="auto" w:frame="1"/>
        </w:rPr>
        <w:t>r</w:t>
      </w:r>
      <w:r>
        <w:rPr>
          <w:rStyle w:val="mo"/>
          <w:rFonts w:ascii="MathJax_Main" w:hAnsi="MathJax_Main"/>
          <w:color w:val="333333"/>
          <w:sz w:val="17"/>
          <w:szCs w:val="17"/>
          <w:bdr w:val="none" w:sz="0" w:space="0" w:color="auto" w:frame="1"/>
        </w:rPr>
        <w:t>=</w:t>
      </w:r>
      <w:r>
        <w:rPr>
          <w:rStyle w:val="mtext"/>
          <w:rFonts w:ascii="MathJax_Main" w:hAnsi="MathJax_Main"/>
          <w:color w:val="333333"/>
          <w:sz w:val="17"/>
          <w:szCs w:val="17"/>
          <w:bdr w:val="none" w:sz="0" w:space="0" w:color="auto" w:frame="1"/>
        </w:rPr>
        <w:t>−</w:t>
      </w:r>
      <w:r>
        <w:rPr>
          <w:rStyle w:val="mn"/>
          <w:rFonts w:ascii="MathJax_Main" w:hAnsi="MathJax_Main"/>
          <w:color w:val="333333"/>
          <w:sz w:val="17"/>
          <w:szCs w:val="17"/>
          <w:bdr w:val="none" w:sz="0" w:space="0" w:color="auto" w:frame="1"/>
        </w:rPr>
        <w:t>0.819</w:t>
      </w:r>
      <w:r>
        <w:rPr>
          <w:rFonts w:ascii="Calibri" w:hAnsi="Calibri"/>
          <w:color w:val="333333"/>
          <w:sz w:val="20"/>
          <w:szCs w:val="20"/>
        </w:rPr>
        <w:t>,</w:t>
      </w:r>
      <w:r>
        <w:rPr>
          <w:rStyle w:val="apple-converted-space"/>
          <w:rFonts w:ascii="Calibri" w:hAnsi="Calibri"/>
          <w:color w:val="333333"/>
          <w:sz w:val="20"/>
          <w:szCs w:val="20"/>
        </w:rPr>
        <w:t> </w:t>
      </w:r>
      <w:r>
        <w:rPr>
          <w:rStyle w:val="mi"/>
          <w:rFonts w:ascii="MathJax_Math" w:hAnsi="MathJax_Math"/>
          <w:i/>
          <w:iCs/>
          <w:color w:val="333333"/>
          <w:sz w:val="17"/>
          <w:szCs w:val="17"/>
          <w:bdr w:val="none" w:sz="0" w:space="0" w:color="auto" w:frame="1"/>
        </w:rPr>
        <w:t>r</w:t>
      </w:r>
      <w:r>
        <w:rPr>
          <w:rStyle w:val="mn"/>
          <w:rFonts w:ascii="MathJax_Main" w:hAnsi="MathJax_Main"/>
          <w:color w:val="333333"/>
          <w:sz w:val="12"/>
          <w:szCs w:val="12"/>
          <w:bdr w:val="none" w:sz="0" w:space="0" w:color="auto" w:frame="1"/>
        </w:rPr>
        <w:t>2</w:t>
      </w:r>
      <w:r>
        <w:rPr>
          <w:rStyle w:val="mo"/>
          <w:rFonts w:ascii="MathJax_Main" w:hAnsi="MathJax_Main"/>
          <w:color w:val="333333"/>
          <w:sz w:val="17"/>
          <w:szCs w:val="17"/>
          <w:bdr w:val="none" w:sz="0" w:space="0" w:color="auto" w:frame="1"/>
        </w:rPr>
        <w:t>=(</w:t>
      </w:r>
      <w:r>
        <w:rPr>
          <w:rStyle w:val="mtext"/>
          <w:rFonts w:ascii="MathJax_Main" w:hAnsi="MathJax_Main"/>
          <w:color w:val="333333"/>
          <w:sz w:val="17"/>
          <w:szCs w:val="17"/>
          <w:bdr w:val="none" w:sz="0" w:space="0" w:color="auto" w:frame="1"/>
        </w:rPr>
        <w:t>−</w:t>
      </w:r>
      <w:r>
        <w:rPr>
          <w:rStyle w:val="mn"/>
          <w:rFonts w:ascii="MathJax_Main" w:hAnsi="MathJax_Main"/>
          <w:color w:val="333333"/>
          <w:sz w:val="17"/>
          <w:szCs w:val="17"/>
          <w:bdr w:val="none" w:sz="0" w:space="0" w:color="auto" w:frame="1"/>
        </w:rPr>
        <w:t>0.819</w:t>
      </w:r>
      <w:r>
        <w:rPr>
          <w:rStyle w:val="mo"/>
          <w:rFonts w:ascii="MathJax_Main" w:hAnsi="MathJax_Main"/>
          <w:color w:val="333333"/>
          <w:sz w:val="17"/>
          <w:szCs w:val="17"/>
          <w:bdr w:val="none" w:sz="0" w:space="0" w:color="auto" w:frame="1"/>
        </w:rPr>
        <w:t>)</w:t>
      </w:r>
      <w:r>
        <w:rPr>
          <w:rStyle w:val="mn"/>
          <w:rFonts w:ascii="MathJax_Main" w:hAnsi="MathJax_Main"/>
          <w:color w:val="333333"/>
          <w:sz w:val="12"/>
          <w:szCs w:val="12"/>
          <w:bdr w:val="none" w:sz="0" w:space="0" w:color="auto" w:frame="1"/>
        </w:rPr>
        <w:t>2</w:t>
      </w:r>
      <w:r>
        <w:rPr>
          <w:rStyle w:val="mo"/>
          <w:rFonts w:ascii="MathJax_Main" w:hAnsi="MathJax_Main"/>
          <w:color w:val="333333"/>
          <w:sz w:val="17"/>
          <w:szCs w:val="17"/>
          <w:bdr w:val="none" w:sz="0" w:space="0" w:color="auto" w:frame="1"/>
        </w:rPr>
        <w:t>=</w:t>
      </w:r>
      <w:r>
        <w:rPr>
          <w:rStyle w:val="mn"/>
          <w:rFonts w:ascii="MathJax_Main" w:hAnsi="MathJax_Main"/>
          <w:color w:val="333333"/>
          <w:sz w:val="17"/>
          <w:szCs w:val="17"/>
          <w:bdr w:val="none" w:sz="0" w:space="0" w:color="auto" w:frame="1"/>
        </w:rPr>
        <w:t>0.671</w:t>
      </w:r>
      <w:r>
        <w:rPr>
          <w:rStyle w:val="mo"/>
          <w:rFonts w:ascii="MathJax_Main" w:hAnsi="MathJax_Main"/>
          <w:color w:val="333333"/>
          <w:sz w:val="17"/>
          <w:szCs w:val="17"/>
          <w:bdr w:val="none" w:sz="0" w:space="0" w:color="auto" w:frame="1"/>
        </w:rPr>
        <w:t>.</w:t>
      </w:r>
      <w:r>
        <w:rPr>
          <w:rFonts w:ascii="Calibri" w:hAnsi="Calibri"/>
          <w:color w:val="333333"/>
          <w:sz w:val="20"/>
          <w:szCs w:val="20"/>
        </w:rPr>
        <w:t>About 67% of the variability in the value of this vehicle can be explained by its age.</w:t>
      </w:r>
    </w:p>
    <w:p w14:paraId="32C6A4F0" w14:textId="77777777" w:rsidR="008D3136" w:rsidRDefault="008D3136" w:rsidP="008D3136">
      <w:pPr>
        <w:pStyle w:val="Heading3"/>
        <w:shd w:val="clear" w:color="auto" w:fill="08629A"/>
        <w:spacing w:before="0" w:beforeAutospacing="0" w:after="150" w:afterAutospacing="0" w:line="360" w:lineRule="auto"/>
        <w:jc w:val="center"/>
        <w:textAlignment w:val="baseline"/>
        <w:rPr>
          <w:rFonts w:ascii="Calibri" w:hAnsi="Calibri"/>
          <w:caps/>
          <w:color w:val="FFFFFF"/>
          <w:spacing w:val="30"/>
          <w:sz w:val="25"/>
          <w:szCs w:val="25"/>
        </w:rPr>
      </w:pPr>
      <w:r>
        <w:rPr>
          <w:rFonts w:ascii="Calibri" w:hAnsi="Calibri"/>
          <w:caps/>
          <w:color w:val="FFFFFF"/>
          <w:spacing w:val="30"/>
          <w:sz w:val="25"/>
          <w:szCs w:val="25"/>
        </w:rPr>
        <w:t>EXAMPLE 11</w:t>
      </w:r>
    </w:p>
    <w:p w14:paraId="09B25BF7" w14:textId="77777777" w:rsidR="008D3136" w:rsidRDefault="008D3136" w:rsidP="008D3136">
      <w:pPr>
        <w:pStyle w:val="para"/>
        <w:shd w:val="clear" w:color="auto" w:fill="E3EFF7"/>
        <w:spacing w:before="150" w:beforeAutospacing="0" w:after="0" w:afterAutospacing="0" w:line="360" w:lineRule="auto"/>
        <w:ind w:left="300" w:right="375"/>
        <w:textAlignment w:val="baseline"/>
        <w:rPr>
          <w:rFonts w:ascii="Calibri" w:hAnsi="Calibri"/>
          <w:color w:val="333333"/>
          <w:sz w:val="20"/>
          <w:szCs w:val="20"/>
        </w:rPr>
      </w:pPr>
      <w:r>
        <w:rPr>
          <w:rFonts w:ascii="Calibri" w:hAnsi="Calibri"/>
          <w:color w:val="333333"/>
          <w:sz w:val="20"/>
          <w:szCs w:val="20"/>
        </w:rPr>
        <w:t>Use each of the three formulas for the coefficient of determination to compute its value for the example of ages and values of vehicles.</w:t>
      </w:r>
    </w:p>
    <w:p w14:paraId="1A7EBEDE" w14:textId="77777777" w:rsidR="008D3136" w:rsidRDefault="008D3136" w:rsidP="008D3136">
      <w:pPr>
        <w:pStyle w:val="simpara"/>
        <w:shd w:val="clear" w:color="auto" w:fill="E3EFF7"/>
        <w:spacing w:before="150" w:beforeAutospacing="0" w:after="0" w:afterAutospacing="0" w:line="360" w:lineRule="auto"/>
        <w:ind w:left="300" w:right="375"/>
        <w:textAlignment w:val="baseline"/>
        <w:rPr>
          <w:rFonts w:ascii="Calibri" w:hAnsi="Calibri"/>
          <w:color w:val="333333"/>
          <w:sz w:val="20"/>
          <w:szCs w:val="20"/>
        </w:rPr>
      </w:pPr>
      <w:r>
        <w:rPr>
          <w:rFonts w:ascii="Calibri" w:hAnsi="Calibri"/>
          <w:color w:val="333333"/>
          <w:sz w:val="20"/>
          <w:szCs w:val="20"/>
        </w:rPr>
        <w:t>Solution:</w:t>
      </w:r>
    </w:p>
    <w:p w14:paraId="0B6CFD9A" w14:textId="77777777" w:rsidR="008D3136" w:rsidRDefault="008D3136" w:rsidP="008D3136">
      <w:pPr>
        <w:pStyle w:val="simpara"/>
        <w:shd w:val="clear" w:color="auto" w:fill="E3EFF7"/>
        <w:spacing w:before="150" w:beforeAutospacing="0" w:after="0" w:afterAutospacing="0" w:line="360" w:lineRule="auto"/>
        <w:ind w:left="300" w:right="375"/>
        <w:textAlignment w:val="baseline"/>
        <w:rPr>
          <w:rFonts w:ascii="Calibri" w:hAnsi="Calibri"/>
          <w:color w:val="333333"/>
          <w:sz w:val="20"/>
          <w:szCs w:val="20"/>
        </w:rPr>
      </w:pPr>
    </w:p>
    <w:p w14:paraId="6F49C433" w14:textId="77777777" w:rsidR="008D3136" w:rsidRDefault="008D3136" w:rsidP="008D3136">
      <w:pPr>
        <w:pStyle w:val="para"/>
        <w:shd w:val="clear" w:color="auto" w:fill="E3EFF7"/>
        <w:spacing w:before="0" w:beforeAutospacing="0" w:after="0" w:afterAutospacing="0" w:line="360" w:lineRule="auto"/>
        <w:ind w:left="300" w:right="375"/>
        <w:textAlignment w:val="baseline"/>
        <w:rPr>
          <w:rFonts w:ascii="Calibri" w:hAnsi="Calibri"/>
          <w:color w:val="333333"/>
          <w:sz w:val="20"/>
          <w:szCs w:val="20"/>
        </w:rPr>
      </w:pPr>
      <w:r>
        <w:rPr>
          <w:rFonts w:ascii="Calibri" w:hAnsi="Calibri"/>
          <w:color w:val="333333"/>
          <w:sz w:val="20"/>
          <w:szCs w:val="20"/>
        </w:rPr>
        <w:t>In</w:t>
      </w:r>
      <w:r>
        <w:rPr>
          <w:rStyle w:val="apple-converted-space"/>
          <w:rFonts w:ascii="Calibri" w:hAnsi="Calibri"/>
          <w:color w:val="333333"/>
          <w:sz w:val="20"/>
          <w:szCs w:val="20"/>
        </w:rPr>
        <w:t> </w:t>
      </w:r>
      <w:hyperlink r:id="rId842" w:anchor="fwk-shafer-ch10_s04_s02_n03" w:history="1">
        <w:r>
          <w:rPr>
            <w:rStyle w:val="Hyperlink"/>
            <w:rFonts w:ascii="Calibri" w:hAnsi="Calibri"/>
            <w:color w:val="2689C6"/>
            <w:sz w:val="20"/>
            <w:szCs w:val="20"/>
            <w:bdr w:val="none" w:sz="0" w:space="0" w:color="auto" w:frame="1"/>
          </w:rPr>
          <w:t>Note 10.19 "Example 3"</w:t>
        </w:r>
      </w:hyperlink>
      <w:r>
        <w:rPr>
          <w:rStyle w:val="apple-converted-space"/>
          <w:rFonts w:ascii="Calibri" w:hAnsi="Calibri"/>
          <w:color w:val="333333"/>
          <w:sz w:val="20"/>
          <w:szCs w:val="20"/>
        </w:rPr>
        <w:t> </w:t>
      </w:r>
      <w:r>
        <w:rPr>
          <w:rFonts w:ascii="Calibri" w:hAnsi="Calibri"/>
          <w:color w:val="333333"/>
          <w:sz w:val="20"/>
          <w:szCs w:val="20"/>
        </w:rPr>
        <w:t>in</w:t>
      </w:r>
      <w:r>
        <w:rPr>
          <w:rStyle w:val="apple-converted-space"/>
          <w:rFonts w:ascii="Calibri" w:hAnsi="Calibri"/>
          <w:color w:val="333333"/>
          <w:sz w:val="20"/>
          <w:szCs w:val="20"/>
        </w:rPr>
        <w:t> </w:t>
      </w:r>
      <w:hyperlink r:id="rId843" w:history="1">
        <w:r>
          <w:rPr>
            <w:rStyle w:val="Hyperlink"/>
            <w:rFonts w:ascii="Calibri" w:hAnsi="Calibri"/>
            <w:color w:val="2689C6"/>
            <w:sz w:val="20"/>
            <w:szCs w:val="20"/>
            <w:bdr w:val="none" w:sz="0" w:space="0" w:color="auto" w:frame="1"/>
          </w:rPr>
          <w:t>Section 10.4 "The Least Squares Regression Line"</w:t>
        </w:r>
      </w:hyperlink>
      <w:r>
        <w:rPr>
          <w:rStyle w:val="apple-converted-space"/>
          <w:rFonts w:ascii="Calibri" w:hAnsi="Calibri"/>
          <w:color w:val="333333"/>
          <w:sz w:val="20"/>
          <w:szCs w:val="20"/>
        </w:rPr>
        <w:t> </w:t>
      </w:r>
      <w:r>
        <w:rPr>
          <w:rFonts w:ascii="Calibri" w:hAnsi="Calibri"/>
          <w:color w:val="333333"/>
          <w:sz w:val="20"/>
          <w:szCs w:val="20"/>
        </w:rPr>
        <w:t>we computed the exact values</w:t>
      </w:r>
    </w:p>
    <w:p w14:paraId="7BF8CEC3" w14:textId="77777777" w:rsidR="008D3136" w:rsidRDefault="008D3136" w:rsidP="008D3136">
      <w:pPr>
        <w:pStyle w:val="para"/>
        <w:shd w:val="clear" w:color="auto" w:fill="E3EFF7"/>
        <w:spacing w:before="0" w:beforeAutospacing="0" w:after="0" w:afterAutospacing="0" w:line="360" w:lineRule="auto"/>
        <w:ind w:left="300" w:right="375"/>
        <w:textAlignment w:val="baseline"/>
        <w:rPr>
          <w:rFonts w:ascii="Calibri" w:hAnsi="Calibri"/>
          <w:color w:val="333333"/>
          <w:sz w:val="20"/>
          <w:szCs w:val="20"/>
        </w:rPr>
      </w:pPr>
      <w:r>
        <w:rPr>
          <w:rFonts w:ascii="Calibri" w:hAnsi="Calibri"/>
          <w:noProof/>
          <w:color w:val="333333"/>
          <w:sz w:val="20"/>
          <w:szCs w:val="20"/>
        </w:rPr>
        <w:lastRenderedPageBreak/>
        <w:drawing>
          <wp:inline distT="0" distB="0" distL="0" distR="0" wp14:anchorId="7067596E" wp14:editId="47DED00A">
            <wp:extent cx="5003800" cy="4970808"/>
            <wp:effectExtent l="0" t="0" r="6350" b="1270"/>
            <wp:docPr id="437" name="Pictur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844">
                      <a:extLst>
                        <a:ext uri="{28A0092B-C50C-407E-A947-70E740481C1C}">
                          <a14:useLocalDpi xmlns:a14="http://schemas.microsoft.com/office/drawing/2010/main" val="0"/>
                        </a:ext>
                      </a:extLst>
                    </a:blip>
                    <a:stretch>
                      <a:fillRect/>
                    </a:stretch>
                  </pic:blipFill>
                  <pic:spPr>
                    <a:xfrm>
                      <a:off x="0" y="0"/>
                      <a:ext cx="5001342" cy="4968366"/>
                    </a:xfrm>
                    <a:prstGeom prst="rect">
                      <a:avLst/>
                    </a:prstGeom>
                  </pic:spPr>
                </pic:pic>
              </a:graphicData>
            </a:graphic>
          </wp:inline>
        </w:drawing>
      </w:r>
    </w:p>
    <w:p w14:paraId="132100F5" w14:textId="77777777" w:rsidR="008D3136" w:rsidRDefault="008D3136" w:rsidP="008D3136">
      <w:pPr>
        <w:shd w:val="clear" w:color="auto" w:fill="FFFFFF"/>
        <w:spacing w:after="0" w:line="439" w:lineRule="atLeast"/>
        <w:textAlignment w:val="baseline"/>
        <w:rPr>
          <w:rFonts w:ascii="Georgia" w:eastAsia="Times New Roman" w:hAnsi="Georgia" w:cs="Times New Roman"/>
          <w:color w:val="333333"/>
          <w:sz w:val="21"/>
          <w:szCs w:val="21"/>
        </w:rPr>
      </w:pPr>
    </w:p>
    <w:p w14:paraId="742E830E" w14:textId="77777777" w:rsidR="008D3136" w:rsidRDefault="008D3136" w:rsidP="008D3136">
      <w:pPr>
        <w:shd w:val="clear" w:color="auto" w:fill="FFFFFF"/>
        <w:spacing w:after="0" w:line="360" w:lineRule="auto"/>
        <w:textAlignment w:val="baseline"/>
        <w:rPr>
          <w:rFonts w:ascii="Georgia" w:eastAsia="Times New Roman" w:hAnsi="Georgia" w:cs="Times New Roman"/>
          <w:color w:val="333333"/>
          <w:sz w:val="21"/>
          <w:szCs w:val="21"/>
        </w:rPr>
      </w:pPr>
      <w:r w:rsidRPr="008D3136">
        <w:rPr>
          <w:rFonts w:ascii="Georgia" w:eastAsia="Times New Roman" w:hAnsi="Georgia" w:cs="Times New Roman"/>
          <w:color w:val="333333"/>
          <w:sz w:val="21"/>
          <w:szCs w:val="21"/>
        </w:rPr>
        <w:t>The coefficient of determination </w:t>
      </w:r>
      <w:r w:rsidRPr="008D3136">
        <w:rPr>
          <w:rFonts w:ascii="Georgia" w:eastAsia="Times New Roman" w:hAnsi="Georgia" w:cs="Times New Roman"/>
          <w:i/>
          <w:iCs/>
          <w:color w:val="333333"/>
          <w:sz w:val="20"/>
          <w:szCs w:val="20"/>
          <w:bdr w:val="none" w:sz="0" w:space="0" w:color="auto" w:frame="1"/>
        </w:rPr>
        <w:t>r</w:t>
      </w:r>
      <w:r w:rsidRPr="008D3136">
        <w:rPr>
          <w:rFonts w:ascii="Georgia" w:eastAsia="Times New Roman" w:hAnsi="Georgia" w:cs="Times New Roman"/>
          <w:color w:val="333333"/>
          <w:sz w:val="15"/>
          <w:szCs w:val="15"/>
          <w:bdr w:val="none" w:sz="0" w:space="0" w:color="auto" w:frame="1"/>
          <w:vertAlign w:val="superscript"/>
        </w:rPr>
        <w:t>2</w:t>
      </w:r>
      <w:r w:rsidRPr="008D3136">
        <w:rPr>
          <w:rFonts w:ascii="Georgia" w:eastAsia="Times New Roman" w:hAnsi="Georgia" w:cs="Times New Roman"/>
          <w:color w:val="333333"/>
          <w:sz w:val="21"/>
          <w:szCs w:val="21"/>
        </w:rPr>
        <w:t> can always be computed by squaring the correlation coefficient </w:t>
      </w:r>
      <w:r w:rsidRPr="008D3136">
        <w:rPr>
          <w:rFonts w:ascii="Georgia" w:eastAsia="Times New Roman" w:hAnsi="Georgia" w:cs="Times New Roman"/>
          <w:i/>
          <w:iCs/>
          <w:color w:val="333333"/>
          <w:sz w:val="20"/>
          <w:szCs w:val="20"/>
          <w:bdr w:val="none" w:sz="0" w:space="0" w:color="auto" w:frame="1"/>
        </w:rPr>
        <w:t>r</w:t>
      </w:r>
      <w:r w:rsidRPr="008D3136">
        <w:rPr>
          <w:rFonts w:ascii="Georgia" w:eastAsia="Times New Roman" w:hAnsi="Georgia" w:cs="Times New Roman"/>
          <w:color w:val="333333"/>
          <w:sz w:val="21"/>
          <w:szCs w:val="21"/>
        </w:rPr>
        <w:t> if it is known. Any one of the defining formulas can also be used. Typically one would make the choice based on which quantities have already been computed. What should be avoided is trying to compute </w:t>
      </w:r>
      <w:r w:rsidRPr="008D3136">
        <w:rPr>
          <w:rFonts w:ascii="Georgia" w:eastAsia="Times New Roman" w:hAnsi="Georgia" w:cs="Times New Roman"/>
          <w:i/>
          <w:iCs/>
          <w:color w:val="333333"/>
          <w:sz w:val="20"/>
          <w:szCs w:val="20"/>
          <w:bdr w:val="none" w:sz="0" w:space="0" w:color="auto" w:frame="1"/>
        </w:rPr>
        <w:t>r</w:t>
      </w:r>
      <w:r w:rsidRPr="008D3136">
        <w:rPr>
          <w:rFonts w:ascii="Georgia" w:eastAsia="Times New Roman" w:hAnsi="Georgia" w:cs="Times New Roman"/>
          <w:color w:val="333333"/>
          <w:sz w:val="21"/>
          <w:szCs w:val="21"/>
        </w:rPr>
        <w:t>by taking the square root of </w:t>
      </w:r>
      <w:r w:rsidRPr="008D3136">
        <w:rPr>
          <w:rFonts w:ascii="Georgia" w:eastAsia="Times New Roman" w:hAnsi="Georgia" w:cs="Times New Roman"/>
          <w:i/>
          <w:iCs/>
          <w:color w:val="333333"/>
          <w:sz w:val="20"/>
          <w:szCs w:val="20"/>
          <w:bdr w:val="none" w:sz="0" w:space="0" w:color="auto" w:frame="1"/>
        </w:rPr>
        <w:t>r</w:t>
      </w:r>
      <w:r w:rsidRPr="008D3136">
        <w:rPr>
          <w:rFonts w:ascii="Georgia" w:eastAsia="Times New Roman" w:hAnsi="Georgia" w:cs="Times New Roman"/>
          <w:color w:val="333333"/>
          <w:sz w:val="15"/>
          <w:szCs w:val="15"/>
          <w:bdr w:val="none" w:sz="0" w:space="0" w:color="auto" w:frame="1"/>
          <w:vertAlign w:val="superscript"/>
        </w:rPr>
        <w:t>2</w:t>
      </w:r>
      <w:r w:rsidRPr="008D3136">
        <w:rPr>
          <w:rFonts w:ascii="Georgia" w:eastAsia="Times New Roman" w:hAnsi="Georgia" w:cs="Times New Roman"/>
          <w:color w:val="333333"/>
          <w:sz w:val="21"/>
          <w:szCs w:val="21"/>
        </w:rPr>
        <w:t>, if it is already known, since it is easy to make a sign error this way. To see what can go wrong, suppose </w:t>
      </w:r>
      <w:r w:rsidRPr="008D3136">
        <w:rPr>
          <w:rFonts w:ascii="MathJax_Math" w:eastAsia="Times New Roman" w:hAnsi="MathJax_Math" w:cs="Times New Roman"/>
          <w:i/>
          <w:iCs/>
          <w:color w:val="333333"/>
          <w:sz w:val="20"/>
          <w:szCs w:val="20"/>
          <w:bdr w:val="none" w:sz="0" w:space="0" w:color="auto" w:frame="1"/>
        </w:rPr>
        <w:t>r</w:t>
      </w:r>
      <w:r w:rsidRPr="008D3136">
        <w:rPr>
          <w:rFonts w:ascii="MathJax_Main" w:eastAsia="Times New Roman" w:hAnsi="MathJax_Main" w:cs="Times New Roman"/>
          <w:color w:val="333333"/>
          <w:sz w:val="15"/>
          <w:szCs w:val="15"/>
          <w:bdr w:val="none" w:sz="0" w:space="0" w:color="auto" w:frame="1"/>
        </w:rPr>
        <w:t>2</w:t>
      </w:r>
      <w:r w:rsidRPr="008D3136">
        <w:rPr>
          <w:rFonts w:ascii="MathJax_Main" w:eastAsia="Times New Roman" w:hAnsi="MathJax_Main" w:cs="Times New Roman"/>
          <w:color w:val="333333"/>
          <w:sz w:val="20"/>
          <w:szCs w:val="20"/>
          <w:bdr w:val="none" w:sz="0" w:space="0" w:color="auto" w:frame="1"/>
        </w:rPr>
        <w:t>=0.64.</w:t>
      </w:r>
      <w:r w:rsidRPr="008D3136">
        <w:rPr>
          <w:rFonts w:ascii="Georgia" w:eastAsia="Times New Roman" w:hAnsi="Georgia" w:cs="Times New Roman"/>
          <w:color w:val="333333"/>
          <w:sz w:val="21"/>
          <w:szCs w:val="21"/>
        </w:rPr>
        <w:t> Taking the square root of a positive number with any calculating device will always return a positive result. The square root of 0.64 is 0.8. However, the actual value of </w:t>
      </w:r>
      <w:r w:rsidRPr="008D3136">
        <w:rPr>
          <w:rFonts w:ascii="Georgia" w:eastAsia="Times New Roman" w:hAnsi="Georgia" w:cs="Times New Roman"/>
          <w:i/>
          <w:iCs/>
          <w:color w:val="333333"/>
          <w:sz w:val="20"/>
          <w:szCs w:val="20"/>
          <w:bdr w:val="none" w:sz="0" w:space="0" w:color="auto" w:frame="1"/>
        </w:rPr>
        <w:t>r</w:t>
      </w:r>
      <w:r w:rsidRPr="008D3136">
        <w:rPr>
          <w:rFonts w:ascii="Georgia" w:eastAsia="Times New Roman" w:hAnsi="Georgia" w:cs="Times New Roman"/>
          <w:color w:val="333333"/>
          <w:sz w:val="21"/>
          <w:szCs w:val="21"/>
        </w:rPr>
        <w:t> might be the negative number −0.8.</w:t>
      </w:r>
    </w:p>
    <w:p w14:paraId="376697F0" w14:textId="77777777" w:rsidR="008D3136" w:rsidRDefault="008D3136" w:rsidP="008D3136">
      <w:pPr>
        <w:shd w:val="clear" w:color="auto" w:fill="FFFFFF"/>
        <w:spacing w:after="0" w:line="360" w:lineRule="auto"/>
        <w:textAlignment w:val="baseline"/>
        <w:rPr>
          <w:rFonts w:ascii="Georgia" w:eastAsia="Times New Roman" w:hAnsi="Georgia" w:cs="Times New Roman"/>
          <w:color w:val="333333"/>
          <w:sz w:val="21"/>
          <w:szCs w:val="21"/>
        </w:rPr>
      </w:pPr>
    </w:p>
    <w:p w14:paraId="75DFA2BC" w14:textId="77777777" w:rsidR="008D3136" w:rsidRDefault="008D3136" w:rsidP="008D3136">
      <w:pPr>
        <w:shd w:val="clear" w:color="auto" w:fill="FFFFFF"/>
        <w:spacing w:after="0" w:line="360" w:lineRule="auto"/>
        <w:textAlignment w:val="baseline"/>
        <w:rPr>
          <w:rFonts w:ascii="Georgia" w:eastAsia="Times New Roman" w:hAnsi="Georgia" w:cs="Times New Roman"/>
          <w:color w:val="333333"/>
          <w:sz w:val="21"/>
          <w:szCs w:val="21"/>
        </w:rPr>
      </w:pPr>
    </w:p>
    <w:p w14:paraId="1F72EA41" w14:textId="77777777" w:rsidR="008D3136" w:rsidRPr="008D3136" w:rsidRDefault="008D3136" w:rsidP="008D3136">
      <w:pPr>
        <w:shd w:val="clear" w:color="auto" w:fill="FFFFFF"/>
        <w:spacing w:after="0" w:line="360" w:lineRule="auto"/>
        <w:textAlignment w:val="baseline"/>
        <w:rPr>
          <w:rFonts w:ascii="Georgia" w:eastAsia="Times New Roman" w:hAnsi="Georgia" w:cs="Times New Roman"/>
          <w:color w:val="333333"/>
          <w:sz w:val="21"/>
          <w:szCs w:val="21"/>
        </w:rPr>
      </w:pPr>
    </w:p>
    <w:p w14:paraId="16917F15" w14:textId="77777777" w:rsidR="008D3136" w:rsidRPr="008D3136" w:rsidRDefault="008D3136" w:rsidP="008D3136">
      <w:pPr>
        <w:shd w:val="clear" w:color="auto" w:fill="39892F"/>
        <w:spacing w:after="150" w:line="360" w:lineRule="auto"/>
        <w:jc w:val="center"/>
        <w:textAlignment w:val="baseline"/>
        <w:outlineLvl w:val="2"/>
        <w:rPr>
          <w:rFonts w:ascii="Calibri" w:eastAsia="Times New Roman" w:hAnsi="Calibri" w:cs="Times New Roman"/>
          <w:b/>
          <w:bCs/>
          <w:caps/>
          <w:color w:val="FFFFFF"/>
          <w:spacing w:val="30"/>
          <w:sz w:val="25"/>
          <w:szCs w:val="25"/>
        </w:rPr>
      </w:pPr>
      <w:r w:rsidRPr="008D3136">
        <w:rPr>
          <w:rFonts w:ascii="Calibri" w:eastAsia="Times New Roman" w:hAnsi="Calibri" w:cs="Times New Roman"/>
          <w:b/>
          <w:bCs/>
          <w:caps/>
          <w:color w:val="FFFFFF"/>
          <w:spacing w:val="30"/>
          <w:sz w:val="25"/>
          <w:szCs w:val="25"/>
        </w:rPr>
        <w:t>KEY TAKEAWAYS</w:t>
      </w:r>
    </w:p>
    <w:p w14:paraId="66C4F655" w14:textId="77777777" w:rsidR="008D3136" w:rsidRPr="008D3136" w:rsidRDefault="008D3136" w:rsidP="00CF24F6">
      <w:pPr>
        <w:numPr>
          <w:ilvl w:val="0"/>
          <w:numId w:val="287"/>
        </w:numPr>
        <w:shd w:val="clear" w:color="auto" w:fill="ECF9EA"/>
        <w:spacing w:after="0" w:line="360" w:lineRule="auto"/>
        <w:ind w:left="300" w:right="375"/>
        <w:textAlignment w:val="baseline"/>
        <w:rPr>
          <w:rFonts w:ascii="Calibri" w:eastAsia="Times New Roman" w:hAnsi="Calibri" w:cs="Times New Roman"/>
          <w:color w:val="333333"/>
          <w:sz w:val="20"/>
          <w:szCs w:val="20"/>
        </w:rPr>
      </w:pPr>
      <w:r w:rsidRPr="008D3136">
        <w:rPr>
          <w:rFonts w:ascii="Calibri" w:eastAsia="Times New Roman" w:hAnsi="Calibri" w:cs="Times New Roman"/>
          <w:color w:val="333333"/>
          <w:sz w:val="20"/>
          <w:szCs w:val="20"/>
        </w:rPr>
        <w:lastRenderedPageBreak/>
        <w:t>The coefficient of determination </w:t>
      </w:r>
      <w:r w:rsidRPr="008D3136">
        <w:rPr>
          <w:rFonts w:ascii="Calibri" w:eastAsia="Times New Roman" w:hAnsi="Calibri" w:cs="Times New Roman"/>
          <w:i/>
          <w:iCs/>
          <w:color w:val="333333"/>
          <w:sz w:val="20"/>
          <w:szCs w:val="20"/>
          <w:bdr w:val="none" w:sz="0" w:space="0" w:color="auto" w:frame="1"/>
        </w:rPr>
        <w:t>r</w:t>
      </w:r>
      <w:r w:rsidRPr="008D3136">
        <w:rPr>
          <w:rFonts w:ascii="Calibri" w:eastAsia="Times New Roman" w:hAnsi="Calibri" w:cs="Times New Roman"/>
          <w:color w:val="333333"/>
          <w:sz w:val="15"/>
          <w:szCs w:val="15"/>
          <w:bdr w:val="none" w:sz="0" w:space="0" w:color="auto" w:frame="1"/>
          <w:vertAlign w:val="superscript"/>
        </w:rPr>
        <w:t>2</w:t>
      </w:r>
      <w:r w:rsidRPr="008D3136">
        <w:rPr>
          <w:rFonts w:ascii="Calibri" w:eastAsia="Times New Roman" w:hAnsi="Calibri" w:cs="Times New Roman"/>
          <w:color w:val="333333"/>
          <w:sz w:val="20"/>
          <w:szCs w:val="20"/>
        </w:rPr>
        <w:t> estimates the proportion of the variability in the variable </w:t>
      </w:r>
      <w:r w:rsidRPr="008D3136">
        <w:rPr>
          <w:rFonts w:ascii="Calibri" w:eastAsia="Times New Roman" w:hAnsi="Calibri" w:cs="Times New Roman"/>
          <w:i/>
          <w:iCs/>
          <w:color w:val="333333"/>
          <w:sz w:val="20"/>
          <w:szCs w:val="20"/>
          <w:bdr w:val="none" w:sz="0" w:space="0" w:color="auto" w:frame="1"/>
        </w:rPr>
        <w:t>y</w:t>
      </w:r>
      <w:r w:rsidRPr="008D3136">
        <w:rPr>
          <w:rFonts w:ascii="Calibri" w:eastAsia="Times New Roman" w:hAnsi="Calibri" w:cs="Times New Roman"/>
          <w:color w:val="333333"/>
          <w:sz w:val="20"/>
          <w:szCs w:val="20"/>
        </w:rPr>
        <w:t> that is explained by the linear relationship between </w:t>
      </w:r>
      <w:r w:rsidRPr="008D3136">
        <w:rPr>
          <w:rFonts w:ascii="Calibri" w:eastAsia="Times New Roman" w:hAnsi="Calibri" w:cs="Times New Roman"/>
          <w:i/>
          <w:iCs/>
          <w:color w:val="333333"/>
          <w:sz w:val="20"/>
          <w:szCs w:val="20"/>
          <w:bdr w:val="none" w:sz="0" w:space="0" w:color="auto" w:frame="1"/>
        </w:rPr>
        <w:t>y</w:t>
      </w:r>
      <w:r w:rsidRPr="008D3136">
        <w:rPr>
          <w:rFonts w:ascii="Calibri" w:eastAsia="Times New Roman" w:hAnsi="Calibri" w:cs="Times New Roman"/>
          <w:color w:val="333333"/>
          <w:sz w:val="20"/>
          <w:szCs w:val="20"/>
        </w:rPr>
        <w:t> and the variable </w:t>
      </w:r>
      <w:r w:rsidRPr="008D3136">
        <w:rPr>
          <w:rFonts w:ascii="Calibri" w:eastAsia="Times New Roman" w:hAnsi="Calibri" w:cs="Times New Roman"/>
          <w:i/>
          <w:iCs/>
          <w:color w:val="333333"/>
          <w:sz w:val="20"/>
          <w:szCs w:val="20"/>
          <w:bdr w:val="none" w:sz="0" w:space="0" w:color="auto" w:frame="1"/>
        </w:rPr>
        <w:t>x</w:t>
      </w:r>
      <w:r w:rsidRPr="008D3136">
        <w:rPr>
          <w:rFonts w:ascii="Calibri" w:eastAsia="Times New Roman" w:hAnsi="Calibri" w:cs="Times New Roman"/>
          <w:color w:val="333333"/>
          <w:sz w:val="20"/>
          <w:szCs w:val="20"/>
        </w:rPr>
        <w:t>.</w:t>
      </w:r>
    </w:p>
    <w:p w14:paraId="2D2B1371" w14:textId="77777777" w:rsidR="008D3136" w:rsidRPr="008D3136" w:rsidRDefault="008D3136" w:rsidP="00CF24F6">
      <w:pPr>
        <w:numPr>
          <w:ilvl w:val="0"/>
          <w:numId w:val="287"/>
        </w:numPr>
        <w:shd w:val="clear" w:color="auto" w:fill="ECF9EA"/>
        <w:spacing w:line="360" w:lineRule="auto"/>
        <w:ind w:left="300" w:right="375"/>
        <w:textAlignment w:val="baseline"/>
        <w:rPr>
          <w:rFonts w:ascii="Calibri" w:eastAsia="Times New Roman" w:hAnsi="Calibri" w:cs="Times New Roman"/>
          <w:color w:val="333333"/>
          <w:sz w:val="20"/>
          <w:szCs w:val="20"/>
        </w:rPr>
      </w:pPr>
      <w:r w:rsidRPr="008D3136">
        <w:rPr>
          <w:rFonts w:ascii="Calibri" w:eastAsia="Times New Roman" w:hAnsi="Calibri" w:cs="Times New Roman"/>
          <w:color w:val="333333"/>
          <w:sz w:val="20"/>
          <w:szCs w:val="20"/>
        </w:rPr>
        <w:t>There are several formulas for computing </w:t>
      </w:r>
      <w:r w:rsidRPr="008D3136">
        <w:rPr>
          <w:rFonts w:ascii="Calibri" w:eastAsia="Times New Roman" w:hAnsi="Calibri" w:cs="Times New Roman"/>
          <w:i/>
          <w:iCs/>
          <w:color w:val="333333"/>
          <w:sz w:val="20"/>
          <w:szCs w:val="20"/>
          <w:bdr w:val="none" w:sz="0" w:space="0" w:color="auto" w:frame="1"/>
        </w:rPr>
        <w:t>r</w:t>
      </w:r>
      <w:r w:rsidRPr="008D3136">
        <w:rPr>
          <w:rFonts w:ascii="Calibri" w:eastAsia="Times New Roman" w:hAnsi="Calibri" w:cs="Times New Roman"/>
          <w:color w:val="333333"/>
          <w:sz w:val="15"/>
          <w:szCs w:val="15"/>
          <w:bdr w:val="none" w:sz="0" w:space="0" w:color="auto" w:frame="1"/>
          <w:vertAlign w:val="superscript"/>
        </w:rPr>
        <w:t>2</w:t>
      </w:r>
      <w:r w:rsidRPr="008D3136">
        <w:rPr>
          <w:rFonts w:ascii="Calibri" w:eastAsia="Times New Roman" w:hAnsi="Calibri" w:cs="Times New Roman"/>
          <w:color w:val="333333"/>
          <w:sz w:val="20"/>
          <w:szCs w:val="20"/>
        </w:rPr>
        <w:t>. The choice of which one to use can be based on which quantities have already been computed so far.</w:t>
      </w:r>
    </w:p>
    <w:p w14:paraId="6895937D" w14:textId="77777777" w:rsidR="008D3136" w:rsidRDefault="008D3136" w:rsidP="008D3136">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6"/>
          <w:szCs w:val="26"/>
        </w:rPr>
      </w:pPr>
      <w:r>
        <w:rPr>
          <w:rFonts w:ascii="Calibri" w:hAnsi="Calibri"/>
          <w:caps/>
          <w:color w:val="FFFFFF"/>
          <w:spacing w:val="30"/>
          <w:sz w:val="26"/>
          <w:szCs w:val="26"/>
        </w:rPr>
        <w:t>EXERCISES</w:t>
      </w:r>
    </w:p>
    <w:p w14:paraId="4D482084" w14:textId="77777777" w:rsidR="008D3136" w:rsidRDefault="008D3136" w:rsidP="008D3136">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3"/>
          <w:szCs w:val="23"/>
        </w:rPr>
      </w:pPr>
      <w:r>
        <w:rPr>
          <w:rFonts w:ascii="Calibri" w:hAnsi="Calibri"/>
          <w:caps/>
          <w:color w:val="FFFFFF"/>
          <w:spacing w:val="30"/>
          <w:sz w:val="23"/>
          <w:szCs w:val="23"/>
        </w:rPr>
        <w:t>BASIC</w:t>
      </w:r>
    </w:p>
    <w:p w14:paraId="63143654" w14:textId="77777777" w:rsidR="008D3136" w:rsidRDefault="008D3136" w:rsidP="008D3136">
      <w:pPr>
        <w:pStyle w:val="para"/>
        <w:shd w:val="clear" w:color="auto" w:fill="DAEEF3" w:themeFill="accent5" w:themeFillTint="33"/>
        <w:spacing w:before="0" w:beforeAutospacing="0" w:after="0" w:afterAutospacing="0" w:line="360" w:lineRule="auto"/>
        <w:ind w:left="300" w:right="375"/>
        <w:textAlignment w:val="baseline"/>
        <w:rPr>
          <w:rFonts w:ascii="Calibri" w:hAnsi="Calibri"/>
          <w:color w:val="333333"/>
          <w:sz w:val="21"/>
          <w:szCs w:val="21"/>
        </w:rPr>
      </w:pPr>
      <w:r>
        <w:rPr>
          <w:rFonts w:ascii="Calibri" w:hAnsi="Calibri"/>
          <w:color w:val="333333"/>
          <w:sz w:val="21"/>
          <w:szCs w:val="21"/>
        </w:rPr>
        <w:t>For the Basic and Application exercises in this section use the computations that were done for the exercises with the same number in</w:t>
      </w:r>
      <w:hyperlink r:id="rId845" w:history="1">
        <w:r>
          <w:rPr>
            <w:rStyle w:val="Hyperlink"/>
            <w:rFonts w:ascii="Calibri" w:hAnsi="Calibri"/>
            <w:color w:val="2689C6"/>
            <w:sz w:val="21"/>
            <w:szCs w:val="21"/>
            <w:bdr w:val="none" w:sz="0" w:space="0" w:color="auto" w:frame="1"/>
          </w:rPr>
          <w:t>Section 10.2 "The Linear Correlation Coefficient"</w:t>
        </w:r>
      </w:hyperlink>
      <w:r>
        <w:rPr>
          <w:rFonts w:ascii="Calibri" w:hAnsi="Calibri"/>
          <w:color w:val="333333"/>
          <w:sz w:val="21"/>
          <w:szCs w:val="21"/>
        </w:rPr>
        <w:t>,</w:t>
      </w:r>
      <w:r>
        <w:rPr>
          <w:rStyle w:val="apple-converted-space"/>
          <w:rFonts w:ascii="Calibri" w:eastAsiaTheme="majorEastAsia" w:hAnsi="Calibri"/>
          <w:color w:val="333333"/>
          <w:sz w:val="21"/>
          <w:szCs w:val="21"/>
        </w:rPr>
        <w:t> </w:t>
      </w:r>
      <w:hyperlink r:id="rId846" w:history="1">
        <w:r>
          <w:rPr>
            <w:rStyle w:val="Hyperlink"/>
            <w:rFonts w:ascii="Calibri" w:hAnsi="Calibri"/>
            <w:color w:val="2689C6"/>
            <w:sz w:val="21"/>
            <w:szCs w:val="21"/>
            <w:bdr w:val="none" w:sz="0" w:space="0" w:color="auto" w:frame="1"/>
          </w:rPr>
          <w:t>Section 10.4 "The Least Squares Regression Line"</w:t>
        </w:r>
      </w:hyperlink>
      <w:r>
        <w:rPr>
          <w:rFonts w:ascii="Calibri" w:hAnsi="Calibri"/>
          <w:color w:val="333333"/>
          <w:sz w:val="21"/>
          <w:szCs w:val="21"/>
        </w:rPr>
        <w:t>, and</w:t>
      </w:r>
      <w:r>
        <w:rPr>
          <w:rStyle w:val="apple-converted-space"/>
          <w:rFonts w:ascii="Calibri" w:eastAsiaTheme="majorEastAsia" w:hAnsi="Calibri"/>
          <w:color w:val="333333"/>
          <w:sz w:val="21"/>
          <w:szCs w:val="21"/>
        </w:rPr>
        <w:t> </w:t>
      </w:r>
      <w:hyperlink r:id="rId847" w:history="1">
        <w:r>
          <w:rPr>
            <w:rStyle w:val="Hyperlink"/>
            <w:rFonts w:ascii="Calibri" w:hAnsi="Calibri"/>
            <w:color w:val="2689C6"/>
            <w:sz w:val="21"/>
            <w:szCs w:val="21"/>
            <w:bdr w:val="none" w:sz="0" w:space="0" w:color="auto" w:frame="1"/>
          </w:rPr>
          <w:t>Section 10.5 "Statistical Inferences About "</w:t>
        </w:r>
      </w:hyperlink>
      <w:r>
        <w:rPr>
          <w:rFonts w:ascii="Calibri" w:hAnsi="Calibri"/>
          <w:color w:val="333333"/>
          <w:sz w:val="21"/>
          <w:szCs w:val="21"/>
        </w:rPr>
        <w:t>.</w:t>
      </w:r>
    </w:p>
    <w:p w14:paraId="19750E35" w14:textId="77777777" w:rsidR="008D3136" w:rsidRDefault="008D3136" w:rsidP="00CF24F6">
      <w:pPr>
        <w:pStyle w:val="para"/>
        <w:numPr>
          <w:ilvl w:val="0"/>
          <w:numId w:val="288"/>
        </w:numPr>
        <w:shd w:val="clear" w:color="auto" w:fill="DAEEF3" w:themeFill="accent5" w:themeFillTint="33"/>
        <w:spacing w:before="0" w:beforeAutospacing="0" w:after="0" w:afterAutospacing="0" w:line="360" w:lineRule="auto"/>
        <w:ind w:left="450"/>
        <w:textAlignment w:val="baseline"/>
        <w:rPr>
          <w:rFonts w:ascii="Calibri" w:hAnsi="Calibri"/>
          <w:color w:val="333333"/>
          <w:sz w:val="20"/>
          <w:szCs w:val="20"/>
        </w:rPr>
      </w:pPr>
      <w:r>
        <w:rPr>
          <w:rFonts w:ascii="Calibri" w:hAnsi="Calibri"/>
          <w:color w:val="333333"/>
          <w:sz w:val="20"/>
          <w:szCs w:val="20"/>
        </w:rPr>
        <w:t>For the sample data set of Exercise 1 of</w:t>
      </w:r>
      <w:r>
        <w:rPr>
          <w:rStyle w:val="apple-converted-space"/>
          <w:rFonts w:ascii="Calibri" w:eastAsiaTheme="majorEastAsia" w:hAnsi="Calibri"/>
          <w:color w:val="333333"/>
          <w:sz w:val="20"/>
          <w:szCs w:val="20"/>
        </w:rPr>
        <w:t> </w:t>
      </w:r>
      <w:hyperlink r:id="rId848" w:history="1">
        <w:r>
          <w:rPr>
            <w:rStyle w:val="Hyperlink"/>
            <w:rFonts w:ascii="Calibri" w:hAnsi="Calibri"/>
            <w:color w:val="2689C6"/>
            <w:sz w:val="20"/>
            <w:szCs w:val="20"/>
            <w:bdr w:val="none" w:sz="0" w:space="0" w:color="auto" w:frame="1"/>
          </w:rPr>
          <w:t>Section 10.2 "The Linear Correlation Coefficient"</w:t>
        </w:r>
      </w:hyperlink>
      <w:r>
        <w:rPr>
          <w:rStyle w:val="apple-converted-space"/>
          <w:rFonts w:ascii="Calibri" w:eastAsiaTheme="majorEastAsia" w:hAnsi="Calibri"/>
          <w:color w:val="333333"/>
          <w:sz w:val="20"/>
          <w:szCs w:val="20"/>
        </w:rPr>
        <w:t> </w:t>
      </w:r>
      <w:r>
        <w:rPr>
          <w:rFonts w:ascii="Calibri" w:hAnsi="Calibri"/>
          <w:color w:val="333333"/>
          <w:sz w:val="20"/>
          <w:szCs w:val="20"/>
        </w:rPr>
        <w:t>find the coefficient of determination using the formula</w:t>
      </w:r>
      <w:r>
        <w:rPr>
          <w:rStyle w:val="apple-converted-space"/>
          <w:rFonts w:ascii="Calibri" w:eastAsiaTheme="majorEastAsia" w:hAnsi="Calibri"/>
          <w:color w:val="333333"/>
          <w:sz w:val="20"/>
          <w:szCs w:val="20"/>
        </w:rPr>
        <w:t> </w:t>
      </w:r>
      <w:r>
        <w:rPr>
          <w:rStyle w:val="mi"/>
          <w:rFonts w:ascii="MathJax_Math" w:hAnsi="MathJax_Math"/>
          <w:i/>
          <w:iCs/>
          <w:color w:val="333333"/>
          <w:sz w:val="17"/>
          <w:szCs w:val="17"/>
          <w:bdr w:val="none" w:sz="0" w:space="0" w:color="auto" w:frame="1"/>
        </w:rPr>
        <w:t>r</w:t>
      </w:r>
      <w:r>
        <w:rPr>
          <w:rStyle w:val="mn"/>
          <w:rFonts w:ascii="MathJax_Main" w:hAnsi="MathJax_Main"/>
          <w:color w:val="333333"/>
          <w:sz w:val="12"/>
          <w:szCs w:val="12"/>
          <w:bdr w:val="none" w:sz="0" w:space="0" w:color="auto" w:frame="1"/>
        </w:rPr>
        <w:t>2</w:t>
      </w:r>
      <w:r>
        <w:rPr>
          <w:rStyle w:val="mo"/>
          <w:rFonts w:ascii="MathJax_Main" w:hAnsi="MathJax_Main"/>
          <w:color w:val="333333"/>
          <w:sz w:val="17"/>
          <w:szCs w:val="17"/>
          <w:bdr w:val="none" w:sz="0" w:space="0" w:color="auto" w:frame="1"/>
        </w:rPr>
        <w:t>=</w:t>
      </w:r>
      <w:r>
        <w:rPr>
          <w:rStyle w:val="mi"/>
          <w:rFonts w:ascii="MathJax_Math" w:hAnsi="MathJax_Math"/>
          <w:i/>
          <w:iCs/>
          <w:color w:val="333333"/>
          <w:sz w:val="13"/>
          <w:szCs w:val="13"/>
          <w:bdr w:val="none" w:sz="0" w:space="0" w:color="auto" w:frame="1"/>
        </w:rPr>
        <w:t>β</w:t>
      </w:r>
      <w:r>
        <w:rPr>
          <w:rStyle w:val="mo"/>
          <w:rFonts w:ascii="MathJax_Main" w:hAnsi="MathJax_Main"/>
          <w:color w:val="333333"/>
          <w:sz w:val="17"/>
          <w:szCs w:val="17"/>
          <w:bdr w:val="none" w:sz="0" w:space="0" w:color="auto" w:frame="1"/>
        </w:rPr>
        <w:t>ˆ</w:t>
      </w:r>
      <w:r>
        <w:rPr>
          <w:rStyle w:val="mn"/>
          <w:rFonts w:ascii="MathJax_Main" w:hAnsi="MathJax_Main"/>
          <w:color w:val="333333"/>
          <w:sz w:val="12"/>
          <w:szCs w:val="12"/>
          <w:bdr w:val="none" w:sz="0" w:space="0" w:color="auto" w:frame="1"/>
        </w:rPr>
        <w:t>1</w:t>
      </w:r>
      <w:r>
        <w:rPr>
          <w:rStyle w:val="mi"/>
          <w:rFonts w:ascii="MathJax_Math" w:hAnsi="MathJax_Math"/>
          <w:i/>
          <w:iCs/>
          <w:color w:val="333333"/>
          <w:sz w:val="17"/>
          <w:szCs w:val="17"/>
          <w:bdr w:val="none" w:sz="0" w:space="0" w:color="auto" w:frame="1"/>
        </w:rPr>
        <w:t>SS</w:t>
      </w:r>
      <w:r>
        <w:rPr>
          <w:rStyle w:val="mi"/>
          <w:rFonts w:ascii="MathJax_Math" w:hAnsi="MathJax_Math"/>
          <w:i/>
          <w:iCs/>
          <w:color w:val="333333"/>
          <w:sz w:val="12"/>
          <w:szCs w:val="12"/>
          <w:bdr w:val="none" w:sz="0" w:space="0" w:color="auto" w:frame="1"/>
        </w:rPr>
        <w:t>xy</w:t>
      </w:r>
      <w:r>
        <w:rPr>
          <w:rStyle w:val="mo"/>
          <w:rFonts w:ascii="MathJax_Size2" w:hAnsi="MathJax_Size2"/>
          <w:color w:val="333333"/>
          <w:sz w:val="17"/>
          <w:szCs w:val="17"/>
          <w:bdr w:val="none" w:sz="0" w:space="0" w:color="auto" w:frame="1"/>
        </w:rPr>
        <w:t>/</w:t>
      </w:r>
      <w:r>
        <w:rPr>
          <w:rStyle w:val="mi"/>
          <w:rFonts w:ascii="MathJax_Math" w:hAnsi="MathJax_Math"/>
          <w:i/>
          <w:iCs/>
          <w:color w:val="333333"/>
          <w:sz w:val="17"/>
          <w:szCs w:val="17"/>
          <w:bdr w:val="none" w:sz="0" w:space="0" w:color="auto" w:frame="1"/>
        </w:rPr>
        <w:t>SS</w:t>
      </w:r>
      <w:r>
        <w:rPr>
          <w:rStyle w:val="mi"/>
          <w:rFonts w:ascii="MathJax_Math" w:hAnsi="MathJax_Math"/>
          <w:i/>
          <w:iCs/>
          <w:color w:val="333333"/>
          <w:sz w:val="12"/>
          <w:szCs w:val="12"/>
          <w:bdr w:val="none" w:sz="0" w:space="0" w:color="auto" w:frame="1"/>
        </w:rPr>
        <w:t>yy</w:t>
      </w:r>
      <w:r>
        <w:rPr>
          <w:rStyle w:val="mo"/>
          <w:rFonts w:ascii="MathJax_Main" w:hAnsi="MathJax_Main"/>
          <w:color w:val="333333"/>
          <w:sz w:val="17"/>
          <w:szCs w:val="17"/>
          <w:bdr w:val="none" w:sz="0" w:space="0" w:color="auto" w:frame="1"/>
        </w:rPr>
        <w:t>.</w:t>
      </w:r>
      <w:r>
        <w:rPr>
          <w:rStyle w:val="apple-converted-space"/>
          <w:rFonts w:ascii="Calibri" w:eastAsiaTheme="majorEastAsia" w:hAnsi="Calibri"/>
          <w:color w:val="333333"/>
          <w:sz w:val="20"/>
          <w:szCs w:val="20"/>
        </w:rPr>
        <w:t> </w:t>
      </w:r>
      <w:r>
        <w:rPr>
          <w:rFonts w:ascii="Calibri" w:hAnsi="Calibri"/>
          <w:color w:val="333333"/>
          <w:sz w:val="20"/>
          <w:szCs w:val="20"/>
        </w:rPr>
        <w:t>Confirm your answer by squaring</w:t>
      </w:r>
      <w:r>
        <w:rPr>
          <w:rStyle w:val="apple-converted-space"/>
          <w:rFonts w:ascii="Calibri" w:eastAsiaTheme="majorEastAsia" w:hAnsi="Calibri"/>
          <w:color w:val="333333"/>
          <w:sz w:val="20"/>
          <w:szCs w:val="20"/>
        </w:rPr>
        <w:t> </w:t>
      </w:r>
      <w:r>
        <w:rPr>
          <w:rStyle w:val="Emphasis"/>
          <w:rFonts w:ascii="Calibri" w:hAnsi="Calibri"/>
          <w:color w:val="333333"/>
          <w:sz w:val="20"/>
          <w:szCs w:val="20"/>
          <w:bdr w:val="none" w:sz="0" w:space="0" w:color="auto" w:frame="1"/>
        </w:rPr>
        <w:t>r</w:t>
      </w:r>
      <w:r>
        <w:rPr>
          <w:rStyle w:val="apple-converted-space"/>
          <w:rFonts w:ascii="Calibri" w:eastAsiaTheme="majorEastAsia" w:hAnsi="Calibri"/>
          <w:color w:val="333333"/>
          <w:sz w:val="20"/>
          <w:szCs w:val="20"/>
        </w:rPr>
        <w:t> </w:t>
      </w:r>
      <w:r>
        <w:rPr>
          <w:rFonts w:ascii="Calibri" w:hAnsi="Calibri"/>
          <w:color w:val="333333"/>
          <w:sz w:val="20"/>
          <w:szCs w:val="20"/>
        </w:rPr>
        <w:t>as computed in that exercise.</w:t>
      </w:r>
    </w:p>
    <w:p w14:paraId="3AAECAFD" w14:textId="77777777" w:rsidR="008D3136" w:rsidRDefault="008D3136" w:rsidP="00CF24F6">
      <w:pPr>
        <w:pStyle w:val="para"/>
        <w:numPr>
          <w:ilvl w:val="0"/>
          <w:numId w:val="288"/>
        </w:numPr>
        <w:shd w:val="clear" w:color="auto" w:fill="DAEEF3" w:themeFill="accent5" w:themeFillTint="33"/>
        <w:spacing w:before="0" w:beforeAutospacing="0" w:after="0" w:afterAutospacing="0" w:line="360" w:lineRule="auto"/>
        <w:ind w:left="450"/>
        <w:textAlignment w:val="baseline"/>
        <w:rPr>
          <w:rFonts w:ascii="Calibri" w:hAnsi="Calibri"/>
          <w:color w:val="333333"/>
          <w:sz w:val="20"/>
          <w:szCs w:val="20"/>
        </w:rPr>
      </w:pPr>
      <w:r>
        <w:rPr>
          <w:rFonts w:ascii="Calibri" w:hAnsi="Calibri"/>
          <w:color w:val="333333"/>
          <w:sz w:val="20"/>
          <w:szCs w:val="20"/>
        </w:rPr>
        <w:t>For the sample data set of Exercise 2 of</w:t>
      </w:r>
      <w:r>
        <w:rPr>
          <w:rStyle w:val="apple-converted-space"/>
          <w:rFonts w:ascii="Calibri" w:eastAsiaTheme="majorEastAsia" w:hAnsi="Calibri"/>
          <w:color w:val="333333"/>
          <w:sz w:val="20"/>
          <w:szCs w:val="20"/>
        </w:rPr>
        <w:t> </w:t>
      </w:r>
      <w:hyperlink r:id="rId849" w:history="1">
        <w:r>
          <w:rPr>
            <w:rStyle w:val="Hyperlink"/>
            <w:rFonts w:ascii="Calibri" w:hAnsi="Calibri"/>
            <w:color w:val="2689C6"/>
            <w:sz w:val="20"/>
            <w:szCs w:val="20"/>
            <w:bdr w:val="none" w:sz="0" w:space="0" w:color="auto" w:frame="1"/>
          </w:rPr>
          <w:t>Section 10.2 "The Linear Correlation Coefficient"</w:t>
        </w:r>
      </w:hyperlink>
      <w:r>
        <w:rPr>
          <w:rStyle w:val="apple-converted-space"/>
          <w:rFonts w:ascii="Calibri" w:eastAsiaTheme="majorEastAsia" w:hAnsi="Calibri"/>
          <w:color w:val="333333"/>
          <w:sz w:val="20"/>
          <w:szCs w:val="20"/>
        </w:rPr>
        <w:t> </w:t>
      </w:r>
      <w:r>
        <w:rPr>
          <w:rFonts w:ascii="Calibri" w:hAnsi="Calibri"/>
          <w:color w:val="333333"/>
          <w:sz w:val="20"/>
          <w:szCs w:val="20"/>
        </w:rPr>
        <w:t>find the coefficient of determination using the formula</w:t>
      </w:r>
      <w:r>
        <w:rPr>
          <w:rStyle w:val="apple-converted-space"/>
          <w:rFonts w:ascii="Calibri" w:eastAsiaTheme="majorEastAsia" w:hAnsi="Calibri"/>
          <w:color w:val="333333"/>
          <w:sz w:val="20"/>
          <w:szCs w:val="20"/>
        </w:rPr>
        <w:t> </w:t>
      </w:r>
      <w:r>
        <w:rPr>
          <w:rStyle w:val="mi"/>
          <w:rFonts w:ascii="MathJax_Math" w:hAnsi="MathJax_Math"/>
          <w:i/>
          <w:iCs/>
          <w:color w:val="333333"/>
          <w:sz w:val="17"/>
          <w:szCs w:val="17"/>
          <w:bdr w:val="none" w:sz="0" w:space="0" w:color="auto" w:frame="1"/>
        </w:rPr>
        <w:t>r</w:t>
      </w:r>
      <w:r>
        <w:rPr>
          <w:rStyle w:val="mn"/>
          <w:rFonts w:ascii="MathJax_Main" w:hAnsi="MathJax_Main"/>
          <w:color w:val="333333"/>
          <w:sz w:val="12"/>
          <w:szCs w:val="12"/>
          <w:bdr w:val="none" w:sz="0" w:space="0" w:color="auto" w:frame="1"/>
        </w:rPr>
        <w:t>2</w:t>
      </w:r>
      <w:r>
        <w:rPr>
          <w:rStyle w:val="mo"/>
          <w:rFonts w:ascii="MathJax_Main" w:hAnsi="MathJax_Main"/>
          <w:color w:val="333333"/>
          <w:sz w:val="17"/>
          <w:szCs w:val="17"/>
          <w:bdr w:val="none" w:sz="0" w:space="0" w:color="auto" w:frame="1"/>
        </w:rPr>
        <w:t>=</w:t>
      </w:r>
      <w:r>
        <w:rPr>
          <w:rStyle w:val="mi"/>
          <w:rFonts w:ascii="MathJax_Math" w:hAnsi="MathJax_Math"/>
          <w:i/>
          <w:iCs/>
          <w:color w:val="333333"/>
          <w:sz w:val="13"/>
          <w:szCs w:val="13"/>
          <w:bdr w:val="none" w:sz="0" w:space="0" w:color="auto" w:frame="1"/>
        </w:rPr>
        <w:t>β</w:t>
      </w:r>
      <w:r>
        <w:rPr>
          <w:rStyle w:val="mo"/>
          <w:rFonts w:ascii="MathJax_Main" w:hAnsi="MathJax_Main"/>
          <w:color w:val="333333"/>
          <w:sz w:val="17"/>
          <w:szCs w:val="17"/>
          <w:bdr w:val="none" w:sz="0" w:space="0" w:color="auto" w:frame="1"/>
        </w:rPr>
        <w:t>ˆ</w:t>
      </w:r>
      <w:r>
        <w:rPr>
          <w:rStyle w:val="mn"/>
          <w:rFonts w:ascii="MathJax_Main" w:hAnsi="MathJax_Main"/>
          <w:color w:val="333333"/>
          <w:sz w:val="12"/>
          <w:szCs w:val="12"/>
          <w:bdr w:val="none" w:sz="0" w:space="0" w:color="auto" w:frame="1"/>
        </w:rPr>
        <w:t>1</w:t>
      </w:r>
      <w:r>
        <w:rPr>
          <w:rStyle w:val="mi"/>
          <w:rFonts w:ascii="MathJax_Math" w:hAnsi="MathJax_Math"/>
          <w:i/>
          <w:iCs/>
          <w:color w:val="333333"/>
          <w:sz w:val="17"/>
          <w:szCs w:val="17"/>
          <w:bdr w:val="none" w:sz="0" w:space="0" w:color="auto" w:frame="1"/>
        </w:rPr>
        <w:t>SS</w:t>
      </w:r>
      <w:r>
        <w:rPr>
          <w:rStyle w:val="mi"/>
          <w:rFonts w:ascii="MathJax_Math" w:hAnsi="MathJax_Math"/>
          <w:i/>
          <w:iCs/>
          <w:color w:val="333333"/>
          <w:sz w:val="12"/>
          <w:szCs w:val="12"/>
          <w:bdr w:val="none" w:sz="0" w:space="0" w:color="auto" w:frame="1"/>
        </w:rPr>
        <w:t>xy</w:t>
      </w:r>
      <w:r>
        <w:rPr>
          <w:rStyle w:val="mo"/>
          <w:rFonts w:ascii="MathJax_Size2" w:hAnsi="MathJax_Size2"/>
          <w:color w:val="333333"/>
          <w:sz w:val="17"/>
          <w:szCs w:val="17"/>
          <w:bdr w:val="none" w:sz="0" w:space="0" w:color="auto" w:frame="1"/>
        </w:rPr>
        <w:t>/</w:t>
      </w:r>
      <w:r>
        <w:rPr>
          <w:rStyle w:val="mi"/>
          <w:rFonts w:ascii="MathJax_Math" w:hAnsi="MathJax_Math"/>
          <w:i/>
          <w:iCs/>
          <w:color w:val="333333"/>
          <w:sz w:val="17"/>
          <w:szCs w:val="17"/>
          <w:bdr w:val="none" w:sz="0" w:space="0" w:color="auto" w:frame="1"/>
        </w:rPr>
        <w:t>SS</w:t>
      </w:r>
      <w:r>
        <w:rPr>
          <w:rStyle w:val="mi"/>
          <w:rFonts w:ascii="MathJax_Math" w:hAnsi="MathJax_Math"/>
          <w:i/>
          <w:iCs/>
          <w:color w:val="333333"/>
          <w:sz w:val="12"/>
          <w:szCs w:val="12"/>
          <w:bdr w:val="none" w:sz="0" w:space="0" w:color="auto" w:frame="1"/>
        </w:rPr>
        <w:t>yy</w:t>
      </w:r>
      <w:r>
        <w:rPr>
          <w:rStyle w:val="mo"/>
          <w:rFonts w:ascii="MathJax_Main" w:hAnsi="MathJax_Main"/>
          <w:color w:val="333333"/>
          <w:sz w:val="17"/>
          <w:szCs w:val="17"/>
          <w:bdr w:val="none" w:sz="0" w:space="0" w:color="auto" w:frame="1"/>
        </w:rPr>
        <w:t>.</w:t>
      </w:r>
      <w:r>
        <w:rPr>
          <w:rStyle w:val="apple-converted-space"/>
          <w:rFonts w:ascii="Calibri" w:eastAsiaTheme="majorEastAsia" w:hAnsi="Calibri"/>
          <w:color w:val="333333"/>
          <w:sz w:val="20"/>
          <w:szCs w:val="20"/>
        </w:rPr>
        <w:t> </w:t>
      </w:r>
      <w:r>
        <w:rPr>
          <w:rFonts w:ascii="Calibri" w:hAnsi="Calibri"/>
          <w:color w:val="333333"/>
          <w:sz w:val="20"/>
          <w:szCs w:val="20"/>
        </w:rPr>
        <w:t>Confirm your answer by squaring</w:t>
      </w:r>
      <w:r>
        <w:rPr>
          <w:rStyle w:val="apple-converted-space"/>
          <w:rFonts w:ascii="Calibri" w:eastAsiaTheme="majorEastAsia" w:hAnsi="Calibri"/>
          <w:color w:val="333333"/>
          <w:sz w:val="20"/>
          <w:szCs w:val="20"/>
        </w:rPr>
        <w:t> </w:t>
      </w:r>
      <w:r>
        <w:rPr>
          <w:rStyle w:val="Emphasis"/>
          <w:rFonts w:ascii="Calibri" w:hAnsi="Calibri"/>
          <w:color w:val="333333"/>
          <w:sz w:val="20"/>
          <w:szCs w:val="20"/>
          <w:bdr w:val="none" w:sz="0" w:space="0" w:color="auto" w:frame="1"/>
        </w:rPr>
        <w:t>r</w:t>
      </w:r>
      <w:r>
        <w:rPr>
          <w:rStyle w:val="apple-converted-space"/>
          <w:rFonts w:ascii="Calibri" w:eastAsiaTheme="majorEastAsia" w:hAnsi="Calibri"/>
          <w:color w:val="333333"/>
          <w:sz w:val="20"/>
          <w:szCs w:val="20"/>
        </w:rPr>
        <w:t> </w:t>
      </w:r>
      <w:r>
        <w:rPr>
          <w:rFonts w:ascii="Calibri" w:hAnsi="Calibri"/>
          <w:color w:val="333333"/>
          <w:sz w:val="20"/>
          <w:szCs w:val="20"/>
        </w:rPr>
        <w:t>as computed in that exercise.</w:t>
      </w:r>
    </w:p>
    <w:p w14:paraId="5EAE2D8A" w14:textId="77777777" w:rsidR="008D3136" w:rsidRDefault="008D3136" w:rsidP="00CF24F6">
      <w:pPr>
        <w:pStyle w:val="para"/>
        <w:numPr>
          <w:ilvl w:val="0"/>
          <w:numId w:val="288"/>
        </w:numPr>
        <w:shd w:val="clear" w:color="auto" w:fill="DAEEF3" w:themeFill="accent5" w:themeFillTint="33"/>
        <w:spacing w:before="0" w:beforeAutospacing="0" w:after="0" w:afterAutospacing="0" w:line="360" w:lineRule="auto"/>
        <w:ind w:left="450"/>
        <w:textAlignment w:val="baseline"/>
        <w:rPr>
          <w:rFonts w:ascii="Calibri" w:hAnsi="Calibri"/>
          <w:color w:val="333333"/>
          <w:sz w:val="20"/>
          <w:szCs w:val="20"/>
        </w:rPr>
      </w:pPr>
      <w:r>
        <w:rPr>
          <w:rFonts w:ascii="Calibri" w:hAnsi="Calibri"/>
          <w:color w:val="333333"/>
          <w:sz w:val="20"/>
          <w:szCs w:val="20"/>
        </w:rPr>
        <w:t>For the sample data set of Exercise 3 of</w:t>
      </w:r>
      <w:r>
        <w:rPr>
          <w:rStyle w:val="apple-converted-space"/>
          <w:rFonts w:ascii="Calibri" w:eastAsiaTheme="majorEastAsia" w:hAnsi="Calibri"/>
          <w:color w:val="333333"/>
          <w:sz w:val="20"/>
          <w:szCs w:val="20"/>
        </w:rPr>
        <w:t> </w:t>
      </w:r>
      <w:hyperlink r:id="rId850" w:history="1">
        <w:r>
          <w:rPr>
            <w:rStyle w:val="Hyperlink"/>
            <w:rFonts w:ascii="Calibri" w:hAnsi="Calibri"/>
            <w:color w:val="2689C6"/>
            <w:sz w:val="20"/>
            <w:szCs w:val="20"/>
            <w:bdr w:val="none" w:sz="0" w:space="0" w:color="auto" w:frame="1"/>
          </w:rPr>
          <w:t>Section 10.2 "The Linear Correlation Coefficient"</w:t>
        </w:r>
      </w:hyperlink>
      <w:r>
        <w:rPr>
          <w:rStyle w:val="apple-converted-space"/>
          <w:rFonts w:ascii="Calibri" w:eastAsiaTheme="majorEastAsia" w:hAnsi="Calibri"/>
          <w:color w:val="333333"/>
          <w:sz w:val="20"/>
          <w:szCs w:val="20"/>
        </w:rPr>
        <w:t> </w:t>
      </w:r>
      <w:r>
        <w:rPr>
          <w:rFonts w:ascii="Calibri" w:hAnsi="Calibri"/>
          <w:color w:val="333333"/>
          <w:sz w:val="20"/>
          <w:szCs w:val="20"/>
        </w:rPr>
        <w:t>find the coefficient of determination using the formula</w:t>
      </w:r>
      <w:r>
        <w:rPr>
          <w:rStyle w:val="apple-converted-space"/>
          <w:rFonts w:ascii="Calibri" w:eastAsiaTheme="majorEastAsia" w:hAnsi="Calibri"/>
          <w:color w:val="333333"/>
          <w:sz w:val="20"/>
          <w:szCs w:val="20"/>
        </w:rPr>
        <w:t> </w:t>
      </w:r>
      <w:r>
        <w:rPr>
          <w:rStyle w:val="mi"/>
          <w:rFonts w:ascii="MathJax_Math" w:hAnsi="MathJax_Math"/>
          <w:i/>
          <w:iCs/>
          <w:color w:val="333333"/>
          <w:sz w:val="17"/>
          <w:szCs w:val="17"/>
          <w:bdr w:val="none" w:sz="0" w:space="0" w:color="auto" w:frame="1"/>
        </w:rPr>
        <w:t>r</w:t>
      </w:r>
      <w:r>
        <w:rPr>
          <w:rStyle w:val="mn"/>
          <w:rFonts w:ascii="MathJax_Main" w:hAnsi="MathJax_Main"/>
          <w:color w:val="333333"/>
          <w:sz w:val="12"/>
          <w:szCs w:val="12"/>
          <w:bdr w:val="none" w:sz="0" w:space="0" w:color="auto" w:frame="1"/>
        </w:rPr>
        <w:t>2</w:t>
      </w:r>
      <w:r>
        <w:rPr>
          <w:rStyle w:val="mo"/>
          <w:rFonts w:ascii="MathJax_Main" w:hAnsi="MathJax_Main"/>
          <w:color w:val="333333"/>
          <w:sz w:val="17"/>
          <w:szCs w:val="17"/>
          <w:bdr w:val="none" w:sz="0" w:space="0" w:color="auto" w:frame="1"/>
        </w:rPr>
        <w:t>=</w:t>
      </w:r>
      <w:r>
        <w:rPr>
          <w:rStyle w:val="mi"/>
          <w:rFonts w:ascii="MathJax_Math" w:hAnsi="MathJax_Math"/>
          <w:i/>
          <w:iCs/>
          <w:color w:val="333333"/>
          <w:sz w:val="13"/>
          <w:szCs w:val="13"/>
          <w:bdr w:val="none" w:sz="0" w:space="0" w:color="auto" w:frame="1"/>
        </w:rPr>
        <w:t>β</w:t>
      </w:r>
      <w:r>
        <w:rPr>
          <w:rStyle w:val="mo"/>
          <w:rFonts w:ascii="MathJax_Main" w:hAnsi="MathJax_Main"/>
          <w:color w:val="333333"/>
          <w:sz w:val="17"/>
          <w:szCs w:val="17"/>
          <w:bdr w:val="none" w:sz="0" w:space="0" w:color="auto" w:frame="1"/>
        </w:rPr>
        <w:t>ˆ</w:t>
      </w:r>
      <w:r>
        <w:rPr>
          <w:rStyle w:val="mn"/>
          <w:rFonts w:ascii="MathJax_Main" w:hAnsi="MathJax_Main"/>
          <w:color w:val="333333"/>
          <w:sz w:val="12"/>
          <w:szCs w:val="12"/>
          <w:bdr w:val="none" w:sz="0" w:space="0" w:color="auto" w:frame="1"/>
        </w:rPr>
        <w:t>1</w:t>
      </w:r>
      <w:r>
        <w:rPr>
          <w:rStyle w:val="mi"/>
          <w:rFonts w:ascii="MathJax_Math" w:hAnsi="MathJax_Math"/>
          <w:i/>
          <w:iCs/>
          <w:color w:val="333333"/>
          <w:sz w:val="17"/>
          <w:szCs w:val="17"/>
          <w:bdr w:val="none" w:sz="0" w:space="0" w:color="auto" w:frame="1"/>
        </w:rPr>
        <w:t>SS</w:t>
      </w:r>
      <w:r>
        <w:rPr>
          <w:rStyle w:val="mi"/>
          <w:rFonts w:ascii="MathJax_Math" w:hAnsi="MathJax_Math"/>
          <w:i/>
          <w:iCs/>
          <w:color w:val="333333"/>
          <w:sz w:val="12"/>
          <w:szCs w:val="12"/>
          <w:bdr w:val="none" w:sz="0" w:space="0" w:color="auto" w:frame="1"/>
        </w:rPr>
        <w:t>xy</w:t>
      </w:r>
      <w:r>
        <w:rPr>
          <w:rStyle w:val="mo"/>
          <w:rFonts w:ascii="MathJax_Size2" w:hAnsi="MathJax_Size2"/>
          <w:color w:val="333333"/>
          <w:sz w:val="17"/>
          <w:szCs w:val="17"/>
          <w:bdr w:val="none" w:sz="0" w:space="0" w:color="auto" w:frame="1"/>
        </w:rPr>
        <w:t>/</w:t>
      </w:r>
      <w:r>
        <w:rPr>
          <w:rStyle w:val="mi"/>
          <w:rFonts w:ascii="MathJax_Math" w:hAnsi="MathJax_Math"/>
          <w:i/>
          <w:iCs/>
          <w:color w:val="333333"/>
          <w:sz w:val="17"/>
          <w:szCs w:val="17"/>
          <w:bdr w:val="none" w:sz="0" w:space="0" w:color="auto" w:frame="1"/>
        </w:rPr>
        <w:t>SS</w:t>
      </w:r>
      <w:r>
        <w:rPr>
          <w:rStyle w:val="mi"/>
          <w:rFonts w:ascii="MathJax_Math" w:hAnsi="MathJax_Math"/>
          <w:i/>
          <w:iCs/>
          <w:color w:val="333333"/>
          <w:sz w:val="12"/>
          <w:szCs w:val="12"/>
          <w:bdr w:val="none" w:sz="0" w:space="0" w:color="auto" w:frame="1"/>
        </w:rPr>
        <w:t>yy</w:t>
      </w:r>
      <w:r>
        <w:rPr>
          <w:rStyle w:val="mo"/>
          <w:rFonts w:ascii="MathJax_Main" w:hAnsi="MathJax_Main"/>
          <w:color w:val="333333"/>
          <w:sz w:val="17"/>
          <w:szCs w:val="17"/>
          <w:bdr w:val="none" w:sz="0" w:space="0" w:color="auto" w:frame="1"/>
        </w:rPr>
        <w:t>.</w:t>
      </w:r>
      <w:r>
        <w:rPr>
          <w:rStyle w:val="apple-converted-space"/>
          <w:rFonts w:ascii="Calibri" w:eastAsiaTheme="majorEastAsia" w:hAnsi="Calibri"/>
          <w:color w:val="333333"/>
          <w:sz w:val="20"/>
          <w:szCs w:val="20"/>
        </w:rPr>
        <w:t> </w:t>
      </w:r>
      <w:r>
        <w:rPr>
          <w:rFonts w:ascii="Calibri" w:hAnsi="Calibri"/>
          <w:color w:val="333333"/>
          <w:sz w:val="20"/>
          <w:szCs w:val="20"/>
        </w:rPr>
        <w:t>Confirm your answer by squaring</w:t>
      </w:r>
      <w:r>
        <w:rPr>
          <w:rStyle w:val="apple-converted-space"/>
          <w:rFonts w:ascii="Calibri" w:eastAsiaTheme="majorEastAsia" w:hAnsi="Calibri"/>
          <w:color w:val="333333"/>
          <w:sz w:val="20"/>
          <w:szCs w:val="20"/>
        </w:rPr>
        <w:t> </w:t>
      </w:r>
      <w:r>
        <w:rPr>
          <w:rStyle w:val="Emphasis"/>
          <w:rFonts w:ascii="Calibri" w:hAnsi="Calibri"/>
          <w:color w:val="333333"/>
          <w:sz w:val="20"/>
          <w:szCs w:val="20"/>
          <w:bdr w:val="none" w:sz="0" w:space="0" w:color="auto" w:frame="1"/>
        </w:rPr>
        <w:t>r</w:t>
      </w:r>
      <w:r>
        <w:rPr>
          <w:rStyle w:val="apple-converted-space"/>
          <w:rFonts w:ascii="Calibri" w:eastAsiaTheme="majorEastAsia" w:hAnsi="Calibri"/>
          <w:color w:val="333333"/>
          <w:sz w:val="20"/>
          <w:szCs w:val="20"/>
        </w:rPr>
        <w:t> </w:t>
      </w:r>
      <w:r>
        <w:rPr>
          <w:rFonts w:ascii="Calibri" w:hAnsi="Calibri"/>
          <w:color w:val="333333"/>
          <w:sz w:val="20"/>
          <w:szCs w:val="20"/>
        </w:rPr>
        <w:t>as computed in that exercise.</w:t>
      </w:r>
    </w:p>
    <w:p w14:paraId="5B15FAF8" w14:textId="77777777" w:rsidR="008D3136" w:rsidRDefault="008D3136" w:rsidP="00CF24F6">
      <w:pPr>
        <w:pStyle w:val="para"/>
        <w:numPr>
          <w:ilvl w:val="0"/>
          <w:numId w:val="288"/>
        </w:numPr>
        <w:shd w:val="clear" w:color="auto" w:fill="DAEEF3" w:themeFill="accent5" w:themeFillTint="33"/>
        <w:spacing w:before="0" w:beforeAutospacing="0" w:after="0" w:afterAutospacing="0" w:line="360" w:lineRule="auto"/>
        <w:ind w:left="450"/>
        <w:textAlignment w:val="baseline"/>
        <w:rPr>
          <w:rFonts w:ascii="Calibri" w:hAnsi="Calibri"/>
          <w:color w:val="333333"/>
          <w:sz w:val="20"/>
          <w:szCs w:val="20"/>
        </w:rPr>
      </w:pPr>
      <w:r>
        <w:rPr>
          <w:rFonts w:ascii="Calibri" w:hAnsi="Calibri"/>
          <w:color w:val="333333"/>
          <w:sz w:val="20"/>
          <w:szCs w:val="20"/>
        </w:rPr>
        <w:t>For the sample data set of Exercise 4 of</w:t>
      </w:r>
      <w:r>
        <w:rPr>
          <w:rStyle w:val="apple-converted-space"/>
          <w:rFonts w:ascii="Calibri" w:eastAsiaTheme="majorEastAsia" w:hAnsi="Calibri"/>
          <w:color w:val="333333"/>
          <w:sz w:val="20"/>
          <w:szCs w:val="20"/>
        </w:rPr>
        <w:t> </w:t>
      </w:r>
      <w:hyperlink r:id="rId851" w:history="1">
        <w:r>
          <w:rPr>
            <w:rStyle w:val="Hyperlink"/>
            <w:rFonts w:ascii="Calibri" w:hAnsi="Calibri"/>
            <w:color w:val="2689C6"/>
            <w:sz w:val="20"/>
            <w:szCs w:val="20"/>
            <w:bdr w:val="none" w:sz="0" w:space="0" w:color="auto" w:frame="1"/>
          </w:rPr>
          <w:t>Section 10.2 "The Linear Correlation Coefficient"</w:t>
        </w:r>
      </w:hyperlink>
      <w:r>
        <w:rPr>
          <w:rStyle w:val="apple-converted-space"/>
          <w:rFonts w:ascii="Calibri" w:eastAsiaTheme="majorEastAsia" w:hAnsi="Calibri"/>
          <w:color w:val="333333"/>
          <w:sz w:val="20"/>
          <w:szCs w:val="20"/>
        </w:rPr>
        <w:t> </w:t>
      </w:r>
      <w:r>
        <w:rPr>
          <w:rFonts w:ascii="Calibri" w:hAnsi="Calibri"/>
          <w:color w:val="333333"/>
          <w:sz w:val="20"/>
          <w:szCs w:val="20"/>
        </w:rPr>
        <w:t>find the coefficient of determination using the formula</w:t>
      </w:r>
      <w:r>
        <w:rPr>
          <w:rStyle w:val="apple-converted-space"/>
          <w:rFonts w:ascii="Calibri" w:eastAsiaTheme="majorEastAsia" w:hAnsi="Calibri"/>
          <w:color w:val="333333"/>
          <w:sz w:val="20"/>
          <w:szCs w:val="20"/>
        </w:rPr>
        <w:t> </w:t>
      </w:r>
      <w:r>
        <w:rPr>
          <w:rStyle w:val="mi"/>
          <w:rFonts w:ascii="MathJax_Math" w:hAnsi="MathJax_Math"/>
          <w:i/>
          <w:iCs/>
          <w:color w:val="333333"/>
          <w:sz w:val="17"/>
          <w:szCs w:val="17"/>
          <w:bdr w:val="none" w:sz="0" w:space="0" w:color="auto" w:frame="1"/>
        </w:rPr>
        <w:t>r</w:t>
      </w:r>
      <w:r>
        <w:rPr>
          <w:rStyle w:val="mn"/>
          <w:rFonts w:ascii="MathJax_Main" w:hAnsi="MathJax_Main"/>
          <w:color w:val="333333"/>
          <w:sz w:val="12"/>
          <w:szCs w:val="12"/>
          <w:bdr w:val="none" w:sz="0" w:space="0" w:color="auto" w:frame="1"/>
        </w:rPr>
        <w:t>2</w:t>
      </w:r>
      <w:r>
        <w:rPr>
          <w:rStyle w:val="mo"/>
          <w:rFonts w:ascii="MathJax_Main" w:hAnsi="MathJax_Main"/>
          <w:color w:val="333333"/>
          <w:sz w:val="17"/>
          <w:szCs w:val="17"/>
          <w:bdr w:val="none" w:sz="0" w:space="0" w:color="auto" w:frame="1"/>
        </w:rPr>
        <w:t>=</w:t>
      </w:r>
      <w:r>
        <w:rPr>
          <w:rStyle w:val="mi"/>
          <w:rFonts w:ascii="MathJax_Math" w:hAnsi="MathJax_Math"/>
          <w:i/>
          <w:iCs/>
          <w:color w:val="333333"/>
          <w:sz w:val="13"/>
          <w:szCs w:val="13"/>
          <w:bdr w:val="none" w:sz="0" w:space="0" w:color="auto" w:frame="1"/>
        </w:rPr>
        <w:t>β</w:t>
      </w:r>
      <w:r>
        <w:rPr>
          <w:rStyle w:val="mo"/>
          <w:rFonts w:ascii="MathJax_Main" w:hAnsi="MathJax_Main"/>
          <w:color w:val="333333"/>
          <w:sz w:val="17"/>
          <w:szCs w:val="17"/>
          <w:bdr w:val="none" w:sz="0" w:space="0" w:color="auto" w:frame="1"/>
        </w:rPr>
        <w:t>ˆ</w:t>
      </w:r>
      <w:r>
        <w:rPr>
          <w:rStyle w:val="mn"/>
          <w:rFonts w:ascii="MathJax_Main" w:hAnsi="MathJax_Main"/>
          <w:color w:val="333333"/>
          <w:sz w:val="12"/>
          <w:szCs w:val="12"/>
          <w:bdr w:val="none" w:sz="0" w:space="0" w:color="auto" w:frame="1"/>
        </w:rPr>
        <w:t>1</w:t>
      </w:r>
      <w:r>
        <w:rPr>
          <w:rStyle w:val="mi"/>
          <w:rFonts w:ascii="MathJax_Math" w:hAnsi="MathJax_Math"/>
          <w:i/>
          <w:iCs/>
          <w:color w:val="333333"/>
          <w:sz w:val="17"/>
          <w:szCs w:val="17"/>
          <w:bdr w:val="none" w:sz="0" w:space="0" w:color="auto" w:frame="1"/>
        </w:rPr>
        <w:t>SS</w:t>
      </w:r>
      <w:r>
        <w:rPr>
          <w:rStyle w:val="mi"/>
          <w:rFonts w:ascii="MathJax_Math" w:hAnsi="MathJax_Math"/>
          <w:i/>
          <w:iCs/>
          <w:color w:val="333333"/>
          <w:sz w:val="12"/>
          <w:szCs w:val="12"/>
          <w:bdr w:val="none" w:sz="0" w:space="0" w:color="auto" w:frame="1"/>
        </w:rPr>
        <w:t>xy</w:t>
      </w:r>
      <w:r>
        <w:rPr>
          <w:rStyle w:val="mo"/>
          <w:rFonts w:ascii="MathJax_Size2" w:hAnsi="MathJax_Size2"/>
          <w:color w:val="333333"/>
          <w:sz w:val="17"/>
          <w:szCs w:val="17"/>
          <w:bdr w:val="none" w:sz="0" w:space="0" w:color="auto" w:frame="1"/>
        </w:rPr>
        <w:t>/</w:t>
      </w:r>
      <w:r>
        <w:rPr>
          <w:rStyle w:val="mi"/>
          <w:rFonts w:ascii="MathJax_Math" w:hAnsi="MathJax_Math"/>
          <w:i/>
          <w:iCs/>
          <w:color w:val="333333"/>
          <w:sz w:val="17"/>
          <w:szCs w:val="17"/>
          <w:bdr w:val="none" w:sz="0" w:space="0" w:color="auto" w:frame="1"/>
        </w:rPr>
        <w:t>SS</w:t>
      </w:r>
      <w:r>
        <w:rPr>
          <w:rStyle w:val="mi"/>
          <w:rFonts w:ascii="MathJax_Math" w:hAnsi="MathJax_Math"/>
          <w:i/>
          <w:iCs/>
          <w:color w:val="333333"/>
          <w:sz w:val="12"/>
          <w:szCs w:val="12"/>
          <w:bdr w:val="none" w:sz="0" w:space="0" w:color="auto" w:frame="1"/>
        </w:rPr>
        <w:t>yy</w:t>
      </w:r>
      <w:r>
        <w:rPr>
          <w:rStyle w:val="mo"/>
          <w:rFonts w:ascii="MathJax_Main" w:hAnsi="MathJax_Main"/>
          <w:color w:val="333333"/>
          <w:sz w:val="17"/>
          <w:szCs w:val="17"/>
          <w:bdr w:val="none" w:sz="0" w:space="0" w:color="auto" w:frame="1"/>
        </w:rPr>
        <w:t>.</w:t>
      </w:r>
      <w:r>
        <w:rPr>
          <w:rStyle w:val="apple-converted-space"/>
          <w:rFonts w:ascii="Calibri" w:eastAsiaTheme="majorEastAsia" w:hAnsi="Calibri"/>
          <w:color w:val="333333"/>
          <w:sz w:val="20"/>
          <w:szCs w:val="20"/>
        </w:rPr>
        <w:t> </w:t>
      </w:r>
      <w:r>
        <w:rPr>
          <w:rFonts w:ascii="Calibri" w:hAnsi="Calibri"/>
          <w:color w:val="333333"/>
          <w:sz w:val="20"/>
          <w:szCs w:val="20"/>
        </w:rPr>
        <w:t>Confirm your answer by squaring</w:t>
      </w:r>
      <w:r>
        <w:rPr>
          <w:rStyle w:val="apple-converted-space"/>
          <w:rFonts w:ascii="Calibri" w:eastAsiaTheme="majorEastAsia" w:hAnsi="Calibri"/>
          <w:color w:val="333333"/>
          <w:sz w:val="20"/>
          <w:szCs w:val="20"/>
        </w:rPr>
        <w:t> </w:t>
      </w:r>
      <w:r>
        <w:rPr>
          <w:rStyle w:val="Emphasis"/>
          <w:rFonts w:ascii="Calibri" w:hAnsi="Calibri"/>
          <w:color w:val="333333"/>
          <w:sz w:val="20"/>
          <w:szCs w:val="20"/>
          <w:bdr w:val="none" w:sz="0" w:space="0" w:color="auto" w:frame="1"/>
        </w:rPr>
        <w:t>r</w:t>
      </w:r>
      <w:r>
        <w:rPr>
          <w:rStyle w:val="apple-converted-space"/>
          <w:rFonts w:ascii="Calibri" w:eastAsiaTheme="majorEastAsia" w:hAnsi="Calibri"/>
          <w:color w:val="333333"/>
          <w:sz w:val="20"/>
          <w:szCs w:val="20"/>
        </w:rPr>
        <w:t> </w:t>
      </w:r>
      <w:r>
        <w:rPr>
          <w:rFonts w:ascii="Calibri" w:hAnsi="Calibri"/>
          <w:color w:val="333333"/>
          <w:sz w:val="20"/>
          <w:szCs w:val="20"/>
        </w:rPr>
        <w:t>as computed in that exercise.</w:t>
      </w:r>
    </w:p>
    <w:p w14:paraId="7549F540" w14:textId="77777777" w:rsidR="008D3136" w:rsidRDefault="008D3136" w:rsidP="00CF24F6">
      <w:pPr>
        <w:pStyle w:val="para"/>
        <w:numPr>
          <w:ilvl w:val="0"/>
          <w:numId w:val="288"/>
        </w:numPr>
        <w:shd w:val="clear" w:color="auto" w:fill="DAEEF3" w:themeFill="accent5" w:themeFillTint="33"/>
        <w:spacing w:before="0" w:beforeAutospacing="0" w:after="0" w:afterAutospacing="0" w:line="360" w:lineRule="auto"/>
        <w:ind w:left="450"/>
        <w:textAlignment w:val="baseline"/>
        <w:rPr>
          <w:rFonts w:ascii="Calibri" w:hAnsi="Calibri"/>
          <w:color w:val="333333"/>
          <w:sz w:val="20"/>
          <w:szCs w:val="20"/>
        </w:rPr>
      </w:pPr>
      <w:r>
        <w:rPr>
          <w:rFonts w:ascii="Calibri" w:hAnsi="Calibri"/>
          <w:color w:val="333333"/>
          <w:sz w:val="20"/>
          <w:szCs w:val="20"/>
        </w:rPr>
        <w:t>For the sample data set of Exercise 5 of</w:t>
      </w:r>
      <w:r>
        <w:rPr>
          <w:rStyle w:val="apple-converted-space"/>
          <w:rFonts w:ascii="Calibri" w:eastAsiaTheme="majorEastAsia" w:hAnsi="Calibri"/>
          <w:color w:val="333333"/>
          <w:sz w:val="20"/>
          <w:szCs w:val="20"/>
        </w:rPr>
        <w:t> </w:t>
      </w:r>
      <w:hyperlink r:id="rId852" w:history="1">
        <w:r>
          <w:rPr>
            <w:rStyle w:val="Hyperlink"/>
            <w:rFonts w:ascii="Calibri" w:hAnsi="Calibri"/>
            <w:color w:val="2689C6"/>
            <w:sz w:val="20"/>
            <w:szCs w:val="20"/>
            <w:bdr w:val="none" w:sz="0" w:space="0" w:color="auto" w:frame="1"/>
          </w:rPr>
          <w:t>Section 10.2 "The Linear Correlation Coefficient"</w:t>
        </w:r>
      </w:hyperlink>
      <w:r>
        <w:rPr>
          <w:rStyle w:val="apple-converted-space"/>
          <w:rFonts w:ascii="Calibri" w:eastAsiaTheme="majorEastAsia" w:hAnsi="Calibri"/>
          <w:color w:val="333333"/>
          <w:sz w:val="20"/>
          <w:szCs w:val="20"/>
        </w:rPr>
        <w:t> </w:t>
      </w:r>
      <w:r>
        <w:rPr>
          <w:rFonts w:ascii="Calibri" w:hAnsi="Calibri"/>
          <w:color w:val="333333"/>
          <w:sz w:val="20"/>
          <w:szCs w:val="20"/>
        </w:rPr>
        <w:t>find the coefficient of determination using the formula</w:t>
      </w:r>
      <w:r>
        <w:rPr>
          <w:rStyle w:val="apple-converted-space"/>
          <w:rFonts w:ascii="Calibri" w:eastAsiaTheme="majorEastAsia" w:hAnsi="Calibri"/>
          <w:color w:val="333333"/>
          <w:sz w:val="20"/>
          <w:szCs w:val="20"/>
        </w:rPr>
        <w:t> </w:t>
      </w:r>
      <w:r>
        <w:rPr>
          <w:rStyle w:val="mi"/>
          <w:rFonts w:ascii="MathJax_Math" w:hAnsi="MathJax_Math"/>
          <w:i/>
          <w:iCs/>
          <w:color w:val="333333"/>
          <w:sz w:val="17"/>
          <w:szCs w:val="17"/>
          <w:bdr w:val="none" w:sz="0" w:space="0" w:color="auto" w:frame="1"/>
        </w:rPr>
        <w:t>r</w:t>
      </w:r>
      <w:r>
        <w:rPr>
          <w:rStyle w:val="mn"/>
          <w:rFonts w:ascii="MathJax_Main" w:hAnsi="MathJax_Main"/>
          <w:color w:val="333333"/>
          <w:sz w:val="12"/>
          <w:szCs w:val="12"/>
          <w:bdr w:val="none" w:sz="0" w:space="0" w:color="auto" w:frame="1"/>
        </w:rPr>
        <w:t>2</w:t>
      </w:r>
      <w:r>
        <w:rPr>
          <w:rStyle w:val="mo"/>
          <w:rFonts w:ascii="MathJax_Main" w:hAnsi="MathJax_Main"/>
          <w:color w:val="333333"/>
          <w:sz w:val="17"/>
          <w:szCs w:val="17"/>
          <w:bdr w:val="none" w:sz="0" w:space="0" w:color="auto" w:frame="1"/>
        </w:rPr>
        <w:t>=</w:t>
      </w:r>
      <w:r>
        <w:rPr>
          <w:rStyle w:val="mi"/>
          <w:rFonts w:ascii="MathJax_Math" w:hAnsi="MathJax_Math"/>
          <w:i/>
          <w:iCs/>
          <w:color w:val="333333"/>
          <w:sz w:val="13"/>
          <w:szCs w:val="13"/>
          <w:bdr w:val="none" w:sz="0" w:space="0" w:color="auto" w:frame="1"/>
        </w:rPr>
        <w:t>β</w:t>
      </w:r>
      <w:r>
        <w:rPr>
          <w:rStyle w:val="mo"/>
          <w:rFonts w:ascii="MathJax_Main" w:hAnsi="MathJax_Main"/>
          <w:color w:val="333333"/>
          <w:sz w:val="17"/>
          <w:szCs w:val="17"/>
          <w:bdr w:val="none" w:sz="0" w:space="0" w:color="auto" w:frame="1"/>
        </w:rPr>
        <w:t>ˆ</w:t>
      </w:r>
      <w:r>
        <w:rPr>
          <w:rStyle w:val="mn"/>
          <w:rFonts w:ascii="MathJax_Main" w:hAnsi="MathJax_Main"/>
          <w:color w:val="333333"/>
          <w:sz w:val="12"/>
          <w:szCs w:val="12"/>
          <w:bdr w:val="none" w:sz="0" w:space="0" w:color="auto" w:frame="1"/>
        </w:rPr>
        <w:t>1</w:t>
      </w:r>
      <w:r>
        <w:rPr>
          <w:rStyle w:val="mi"/>
          <w:rFonts w:ascii="MathJax_Math" w:hAnsi="MathJax_Math"/>
          <w:i/>
          <w:iCs/>
          <w:color w:val="333333"/>
          <w:sz w:val="17"/>
          <w:szCs w:val="17"/>
          <w:bdr w:val="none" w:sz="0" w:space="0" w:color="auto" w:frame="1"/>
        </w:rPr>
        <w:t>SS</w:t>
      </w:r>
      <w:r>
        <w:rPr>
          <w:rStyle w:val="mi"/>
          <w:rFonts w:ascii="MathJax_Math" w:hAnsi="MathJax_Math"/>
          <w:i/>
          <w:iCs/>
          <w:color w:val="333333"/>
          <w:sz w:val="12"/>
          <w:szCs w:val="12"/>
          <w:bdr w:val="none" w:sz="0" w:space="0" w:color="auto" w:frame="1"/>
        </w:rPr>
        <w:t>xy</w:t>
      </w:r>
      <w:r>
        <w:rPr>
          <w:rStyle w:val="mo"/>
          <w:rFonts w:ascii="MathJax_Size2" w:hAnsi="MathJax_Size2"/>
          <w:color w:val="333333"/>
          <w:sz w:val="17"/>
          <w:szCs w:val="17"/>
          <w:bdr w:val="none" w:sz="0" w:space="0" w:color="auto" w:frame="1"/>
        </w:rPr>
        <w:t>/</w:t>
      </w:r>
      <w:r>
        <w:rPr>
          <w:rStyle w:val="mi"/>
          <w:rFonts w:ascii="MathJax_Math" w:hAnsi="MathJax_Math"/>
          <w:i/>
          <w:iCs/>
          <w:color w:val="333333"/>
          <w:sz w:val="17"/>
          <w:szCs w:val="17"/>
          <w:bdr w:val="none" w:sz="0" w:space="0" w:color="auto" w:frame="1"/>
        </w:rPr>
        <w:t>SS</w:t>
      </w:r>
      <w:r>
        <w:rPr>
          <w:rStyle w:val="mi"/>
          <w:rFonts w:ascii="MathJax_Math" w:hAnsi="MathJax_Math"/>
          <w:i/>
          <w:iCs/>
          <w:color w:val="333333"/>
          <w:sz w:val="12"/>
          <w:szCs w:val="12"/>
          <w:bdr w:val="none" w:sz="0" w:space="0" w:color="auto" w:frame="1"/>
        </w:rPr>
        <w:t>yy</w:t>
      </w:r>
      <w:r>
        <w:rPr>
          <w:rStyle w:val="mo"/>
          <w:rFonts w:ascii="MathJax_Main" w:hAnsi="MathJax_Main"/>
          <w:color w:val="333333"/>
          <w:sz w:val="17"/>
          <w:szCs w:val="17"/>
          <w:bdr w:val="none" w:sz="0" w:space="0" w:color="auto" w:frame="1"/>
        </w:rPr>
        <w:t>.</w:t>
      </w:r>
      <w:r>
        <w:rPr>
          <w:rStyle w:val="apple-converted-space"/>
          <w:rFonts w:ascii="Calibri" w:eastAsiaTheme="majorEastAsia" w:hAnsi="Calibri"/>
          <w:color w:val="333333"/>
          <w:sz w:val="20"/>
          <w:szCs w:val="20"/>
        </w:rPr>
        <w:t> </w:t>
      </w:r>
      <w:r>
        <w:rPr>
          <w:rFonts w:ascii="Calibri" w:hAnsi="Calibri"/>
          <w:color w:val="333333"/>
          <w:sz w:val="20"/>
          <w:szCs w:val="20"/>
        </w:rPr>
        <w:t>Confirm your answer by squaring</w:t>
      </w:r>
      <w:r>
        <w:rPr>
          <w:rStyle w:val="apple-converted-space"/>
          <w:rFonts w:ascii="Calibri" w:eastAsiaTheme="majorEastAsia" w:hAnsi="Calibri"/>
          <w:color w:val="333333"/>
          <w:sz w:val="20"/>
          <w:szCs w:val="20"/>
        </w:rPr>
        <w:t> </w:t>
      </w:r>
      <w:r>
        <w:rPr>
          <w:rStyle w:val="Emphasis"/>
          <w:rFonts w:ascii="Calibri" w:hAnsi="Calibri"/>
          <w:color w:val="333333"/>
          <w:sz w:val="20"/>
          <w:szCs w:val="20"/>
          <w:bdr w:val="none" w:sz="0" w:space="0" w:color="auto" w:frame="1"/>
        </w:rPr>
        <w:t>r</w:t>
      </w:r>
      <w:r>
        <w:rPr>
          <w:rStyle w:val="apple-converted-space"/>
          <w:rFonts w:ascii="Calibri" w:eastAsiaTheme="majorEastAsia" w:hAnsi="Calibri"/>
          <w:color w:val="333333"/>
          <w:sz w:val="20"/>
          <w:szCs w:val="20"/>
        </w:rPr>
        <w:t> </w:t>
      </w:r>
      <w:r>
        <w:rPr>
          <w:rFonts w:ascii="Calibri" w:hAnsi="Calibri"/>
          <w:color w:val="333333"/>
          <w:sz w:val="20"/>
          <w:szCs w:val="20"/>
        </w:rPr>
        <w:t>as computed in that exercise.</w:t>
      </w:r>
    </w:p>
    <w:p w14:paraId="31528D70" w14:textId="77777777" w:rsidR="008D3136" w:rsidRDefault="008D3136" w:rsidP="00CF24F6">
      <w:pPr>
        <w:pStyle w:val="para"/>
        <w:numPr>
          <w:ilvl w:val="0"/>
          <w:numId w:val="288"/>
        </w:numPr>
        <w:shd w:val="clear" w:color="auto" w:fill="DAEEF3" w:themeFill="accent5" w:themeFillTint="33"/>
        <w:spacing w:before="0" w:beforeAutospacing="0" w:after="0" w:afterAutospacing="0" w:line="360" w:lineRule="auto"/>
        <w:ind w:left="450"/>
        <w:textAlignment w:val="baseline"/>
        <w:rPr>
          <w:rFonts w:ascii="Calibri" w:hAnsi="Calibri"/>
          <w:color w:val="333333"/>
          <w:sz w:val="20"/>
          <w:szCs w:val="20"/>
        </w:rPr>
      </w:pPr>
      <w:r>
        <w:rPr>
          <w:rFonts w:ascii="Calibri" w:hAnsi="Calibri"/>
          <w:color w:val="333333"/>
          <w:sz w:val="20"/>
          <w:szCs w:val="20"/>
        </w:rPr>
        <w:t>For the sample data set of Exercise 6 of</w:t>
      </w:r>
      <w:r>
        <w:rPr>
          <w:rStyle w:val="apple-converted-space"/>
          <w:rFonts w:ascii="Calibri" w:eastAsiaTheme="majorEastAsia" w:hAnsi="Calibri"/>
          <w:color w:val="333333"/>
          <w:sz w:val="20"/>
          <w:szCs w:val="20"/>
        </w:rPr>
        <w:t> </w:t>
      </w:r>
      <w:hyperlink r:id="rId853" w:history="1">
        <w:r>
          <w:rPr>
            <w:rStyle w:val="Hyperlink"/>
            <w:rFonts w:ascii="Calibri" w:hAnsi="Calibri"/>
            <w:color w:val="2689C6"/>
            <w:sz w:val="20"/>
            <w:szCs w:val="20"/>
            <w:bdr w:val="none" w:sz="0" w:space="0" w:color="auto" w:frame="1"/>
          </w:rPr>
          <w:t>Section 10.2 "The Linear Correlation Coefficient"</w:t>
        </w:r>
      </w:hyperlink>
      <w:r>
        <w:rPr>
          <w:rStyle w:val="apple-converted-space"/>
          <w:rFonts w:ascii="Calibri" w:eastAsiaTheme="majorEastAsia" w:hAnsi="Calibri"/>
          <w:color w:val="333333"/>
          <w:sz w:val="20"/>
          <w:szCs w:val="20"/>
        </w:rPr>
        <w:t> </w:t>
      </w:r>
      <w:r>
        <w:rPr>
          <w:rFonts w:ascii="Calibri" w:hAnsi="Calibri"/>
          <w:color w:val="333333"/>
          <w:sz w:val="20"/>
          <w:szCs w:val="20"/>
        </w:rPr>
        <w:t>find the coefficient of determination using the formula</w:t>
      </w:r>
      <w:r>
        <w:rPr>
          <w:rStyle w:val="apple-converted-space"/>
          <w:rFonts w:ascii="Calibri" w:eastAsiaTheme="majorEastAsia" w:hAnsi="Calibri"/>
          <w:color w:val="333333"/>
          <w:sz w:val="20"/>
          <w:szCs w:val="20"/>
        </w:rPr>
        <w:t> </w:t>
      </w:r>
      <w:r>
        <w:rPr>
          <w:rStyle w:val="mi"/>
          <w:rFonts w:ascii="MathJax_Math" w:hAnsi="MathJax_Math"/>
          <w:i/>
          <w:iCs/>
          <w:color w:val="333333"/>
          <w:sz w:val="17"/>
          <w:szCs w:val="17"/>
          <w:bdr w:val="none" w:sz="0" w:space="0" w:color="auto" w:frame="1"/>
        </w:rPr>
        <w:t>r</w:t>
      </w:r>
      <w:r>
        <w:rPr>
          <w:rStyle w:val="mn"/>
          <w:rFonts w:ascii="MathJax_Main" w:hAnsi="MathJax_Main"/>
          <w:color w:val="333333"/>
          <w:sz w:val="12"/>
          <w:szCs w:val="12"/>
          <w:bdr w:val="none" w:sz="0" w:space="0" w:color="auto" w:frame="1"/>
        </w:rPr>
        <w:t>2</w:t>
      </w:r>
      <w:r>
        <w:rPr>
          <w:rStyle w:val="mo"/>
          <w:rFonts w:ascii="MathJax_Main" w:hAnsi="MathJax_Main"/>
          <w:color w:val="333333"/>
          <w:sz w:val="17"/>
          <w:szCs w:val="17"/>
          <w:bdr w:val="none" w:sz="0" w:space="0" w:color="auto" w:frame="1"/>
        </w:rPr>
        <w:t>=</w:t>
      </w:r>
      <w:r>
        <w:rPr>
          <w:rStyle w:val="mi"/>
          <w:rFonts w:ascii="MathJax_Math" w:hAnsi="MathJax_Math"/>
          <w:i/>
          <w:iCs/>
          <w:color w:val="333333"/>
          <w:sz w:val="13"/>
          <w:szCs w:val="13"/>
          <w:bdr w:val="none" w:sz="0" w:space="0" w:color="auto" w:frame="1"/>
        </w:rPr>
        <w:t>β</w:t>
      </w:r>
      <w:r>
        <w:rPr>
          <w:rStyle w:val="mo"/>
          <w:rFonts w:ascii="MathJax_Main" w:hAnsi="MathJax_Main"/>
          <w:color w:val="333333"/>
          <w:sz w:val="17"/>
          <w:szCs w:val="17"/>
          <w:bdr w:val="none" w:sz="0" w:space="0" w:color="auto" w:frame="1"/>
        </w:rPr>
        <w:t>ˆ</w:t>
      </w:r>
      <w:r>
        <w:rPr>
          <w:rStyle w:val="mn"/>
          <w:rFonts w:ascii="MathJax_Main" w:hAnsi="MathJax_Main"/>
          <w:color w:val="333333"/>
          <w:sz w:val="12"/>
          <w:szCs w:val="12"/>
          <w:bdr w:val="none" w:sz="0" w:space="0" w:color="auto" w:frame="1"/>
        </w:rPr>
        <w:t>1</w:t>
      </w:r>
      <w:r>
        <w:rPr>
          <w:rStyle w:val="mi"/>
          <w:rFonts w:ascii="MathJax_Math" w:hAnsi="MathJax_Math"/>
          <w:i/>
          <w:iCs/>
          <w:color w:val="333333"/>
          <w:sz w:val="17"/>
          <w:szCs w:val="17"/>
          <w:bdr w:val="none" w:sz="0" w:space="0" w:color="auto" w:frame="1"/>
        </w:rPr>
        <w:t>SS</w:t>
      </w:r>
      <w:r>
        <w:rPr>
          <w:rStyle w:val="mi"/>
          <w:rFonts w:ascii="MathJax_Math" w:hAnsi="MathJax_Math"/>
          <w:i/>
          <w:iCs/>
          <w:color w:val="333333"/>
          <w:sz w:val="12"/>
          <w:szCs w:val="12"/>
          <w:bdr w:val="none" w:sz="0" w:space="0" w:color="auto" w:frame="1"/>
        </w:rPr>
        <w:t>xy</w:t>
      </w:r>
      <w:r>
        <w:rPr>
          <w:rStyle w:val="mo"/>
          <w:rFonts w:ascii="MathJax_Size2" w:hAnsi="MathJax_Size2"/>
          <w:color w:val="333333"/>
          <w:sz w:val="17"/>
          <w:szCs w:val="17"/>
          <w:bdr w:val="none" w:sz="0" w:space="0" w:color="auto" w:frame="1"/>
        </w:rPr>
        <w:t>/</w:t>
      </w:r>
      <w:r>
        <w:rPr>
          <w:rStyle w:val="mi"/>
          <w:rFonts w:ascii="MathJax_Math" w:hAnsi="MathJax_Math"/>
          <w:i/>
          <w:iCs/>
          <w:color w:val="333333"/>
          <w:sz w:val="17"/>
          <w:szCs w:val="17"/>
          <w:bdr w:val="none" w:sz="0" w:space="0" w:color="auto" w:frame="1"/>
        </w:rPr>
        <w:t>SS</w:t>
      </w:r>
      <w:r>
        <w:rPr>
          <w:rStyle w:val="mi"/>
          <w:rFonts w:ascii="MathJax_Math" w:hAnsi="MathJax_Math"/>
          <w:i/>
          <w:iCs/>
          <w:color w:val="333333"/>
          <w:sz w:val="12"/>
          <w:szCs w:val="12"/>
          <w:bdr w:val="none" w:sz="0" w:space="0" w:color="auto" w:frame="1"/>
        </w:rPr>
        <w:t>yy</w:t>
      </w:r>
      <w:r>
        <w:rPr>
          <w:rStyle w:val="mo"/>
          <w:rFonts w:ascii="MathJax_Main" w:hAnsi="MathJax_Main"/>
          <w:color w:val="333333"/>
          <w:sz w:val="17"/>
          <w:szCs w:val="17"/>
          <w:bdr w:val="none" w:sz="0" w:space="0" w:color="auto" w:frame="1"/>
        </w:rPr>
        <w:t>.</w:t>
      </w:r>
      <w:r>
        <w:rPr>
          <w:rStyle w:val="apple-converted-space"/>
          <w:rFonts w:ascii="Calibri" w:eastAsiaTheme="majorEastAsia" w:hAnsi="Calibri"/>
          <w:color w:val="333333"/>
          <w:sz w:val="20"/>
          <w:szCs w:val="20"/>
        </w:rPr>
        <w:t> </w:t>
      </w:r>
      <w:r>
        <w:rPr>
          <w:rFonts w:ascii="Calibri" w:hAnsi="Calibri"/>
          <w:color w:val="333333"/>
          <w:sz w:val="20"/>
          <w:szCs w:val="20"/>
        </w:rPr>
        <w:t>Confirm your answer by squaring</w:t>
      </w:r>
      <w:r>
        <w:rPr>
          <w:rStyle w:val="apple-converted-space"/>
          <w:rFonts w:ascii="Calibri" w:eastAsiaTheme="majorEastAsia" w:hAnsi="Calibri"/>
          <w:color w:val="333333"/>
          <w:sz w:val="20"/>
          <w:szCs w:val="20"/>
        </w:rPr>
        <w:t> </w:t>
      </w:r>
      <w:r>
        <w:rPr>
          <w:rStyle w:val="Emphasis"/>
          <w:rFonts w:ascii="Calibri" w:hAnsi="Calibri"/>
          <w:color w:val="333333"/>
          <w:sz w:val="20"/>
          <w:szCs w:val="20"/>
          <w:bdr w:val="none" w:sz="0" w:space="0" w:color="auto" w:frame="1"/>
        </w:rPr>
        <w:t>r</w:t>
      </w:r>
      <w:r>
        <w:rPr>
          <w:rStyle w:val="apple-converted-space"/>
          <w:rFonts w:ascii="Calibri" w:eastAsiaTheme="majorEastAsia" w:hAnsi="Calibri"/>
          <w:color w:val="333333"/>
          <w:sz w:val="20"/>
          <w:szCs w:val="20"/>
        </w:rPr>
        <w:t> </w:t>
      </w:r>
      <w:r>
        <w:rPr>
          <w:rFonts w:ascii="Calibri" w:hAnsi="Calibri"/>
          <w:color w:val="333333"/>
          <w:sz w:val="20"/>
          <w:szCs w:val="20"/>
        </w:rPr>
        <w:t>as computed in that exercise.</w:t>
      </w:r>
    </w:p>
    <w:p w14:paraId="4708DED3" w14:textId="77777777" w:rsidR="008D3136" w:rsidRDefault="008D3136" w:rsidP="00CF24F6">
      <w:pPr>
        <w:pStyle w:val="para"/>
        <w:numPr>
          <w:ilvl w:val="0"/>
          <w:numId w:val="288"/>
        </w:numPr>
        <w:shd w:val="clear" w:color="auto" w:fill="DAEEF3" w:themeFill="accent5" w:themeFillTint="33"/>
        <w:spacing w:before="0" w:beforeAutospacing="0" w:after="0" w:afterAutospacing="0" w:line="360" w:lineRule="auto"/>
        <w:ind w:left="450"/>
        <w:textAlignment w:val="baseline"/>
        <w:rPr>
          <w:rFonts w:ascii="Calibri" w:hAnsi="Calibri"/>
          <w:color w:val="333333"/>
          <w:sz w:val="20"/>
          <w:szCs w:val="20"/>
        </w:rPr>
      </w:pPr>
      <w:r>
        <w:rPr>
          <w:rFonts w:ascii="Calibri" w:hAnsi="Calibri"/>
          <w:color w:val="333333"/>
          <w:sz w:val="20"/>
          <w:szCs w:val="20"/>
        </w:rPr>
        <w:t>For the sample data set of Exercise 7 of</w:t>
      </w:r>
      <w:r>
        <w:rPr>
          <w:rStyle w:val="apple-converted-space"/>
          <w:rFonts w:ascii="Calibri" w:eastAsiaTheme="majorEastAsia" w:hAnsi="Calibri"/>
          <w:color w:val="333333"/>
          <w:sz w:val="20"/>
          <w:szCs w:val="20"/>
        </w:rPr>
        <w:t> </w:t>
      </w:r>
      <w:hyperlink r:id="rId854" w:history="1">
        <w:r>
          <w:rPr>
            <w:rStyle w:val="Hyperlink"/>
            <w:rFonts w:ascii="Calibri" w:hAnsi="Calibri"/>
            <w:color w:val="2689C6"/>
            <w:sz w:val="20"/>
            <w:szCs w:val="20"/>
            <w:bdr w:val="none" w:sz="0" w:space="0" w:color="auto" w:frame="1"/>
          </w:rPr>
          <w:t>Section 10.2 "The Linear Correlation Coefficient"</w:t>
        </w:r>
      </w:hyperlink>
      <w:r>
        <w:rPr>
          <w:rStyle w:val="apple-converted-space"/>
          <w:rFonts w:ascii="Calibri" w:eastAsiaTheme="majorEastAsia" w:hAnsi="Calibri"/>
          <w:color w:val="333333"/>
          <w:sz w:val="20"/>
          <w:szCs w:val="20"/>
        </w:rPr>
        <w:t> </w:t>
      </w:r>
      <w:r>
        <w:rPr>
          <w:rFonts w:ascii="Calibri" w:hAnsi="Calibri"/>
          <w:color w:val="333333"/>
          <w:sz w:val="20"/>
          <w:szCs w:val="20"/>
        </w:rPr>
        <w:t>find the coefficient of determination using the formula</w:t>
      </w:r>
      <w:r>
        <w:rPr>
          <w:rStyle w:val="apple-converted-space"/>
          <w:rFonts w:ascii="Calibri" w:eastAsiaTheme="majorEastAsia" w:hAnsi="Calibri"/>
          <w:color w:val="333333"/>
          <w:sz w:val="20"/>
          <w:szCs w:val="20"/>
        </w:rPr>
        <w:t> </w:t>
      </w:r>
      <w:r>
        <w:rPr>
          <w:rStyle w:val="mi"/>
          <w:rFonts w:ascii="MathJax_Math" w:hAnsi="MathJax_Math"/>
          <w:i/>
          <w:iCs/>
          <w:color w:val="333333"/>
          <w:sz w:val="17"/>
          <w:szCs w:val="17"/>
          <w:bdr w:val="none" w:sz="0" w:space="0" w:color="auto" w:frame="1"/>
        </w:rPr>
        <w:t>r</w:t>
      </w:r>
      <w:r>
        <w:rPr>
          <w:rStyle w:val="mn"/>
          <w:rFonts w:ascii="MathJax_Main" w:hAnsi="MathJax_Main"/>
          <w:color w:val="333333"/>
          <w:sz w:val="12"/>
          <w:szCs w:val="12"/>
          <w:bdr w:val="none" w:sz="0" w:space="0" w:color="auto" w:frame="1"/>
        </w:rPr>
        <w:t>2</w:t>
      </w:r>
      <w:r>
        <w:rPr>
          <w:rStyle w:val="mo"/>
          <w:rFonts w:ascii="MathJax_Main" w:hAnsi="MathJax_Main"/>
          <w:color w:val="333333"/>
          <w:sz w:val="17"/>
          <w:szCs w:val="17"/>
          <w:bdr w:val="none" w:sz="0" w:space="0" w:color="auto" w:frame="1"/>
        </w:rPr>
        <w:t>=</w:t>
      </w:r>
      <w:r>
        <w:rPr>
          <w:rStyle w:val="mo"/>
          <w:rFonts w:ascii="MathJax_Size1" w:hAnsi="MathJax_Size1"/>
          <w:color w:val="333333"/>
          <w:sz w:val="17"/>
          <w:szCs w:val="17"/>
          <w:bdr w:val="none" w:sz="0" w:space="0" w:color="auto" w:frame="1"/>
        </w:rPr>
        <w:t>(</w:t>
      </w:r>
      <w:r>
        <w:rPr>
          <w:rStyle w:val="mi"/>
          <w:rFonts w:ascii="MathJax_Math" w:hAnsi="MathJax_Math"/>
          <w:i/>
          <w:iCs/>
          <w:color w:val="333333"/>
          <w:sz w:val="17"/>
          <w:szCs w:val="17"/>
          <w:bdr w:val="none" w:sz="0" w:space="0" w:color="auto" w:frame="1"/>
        </w:rPr>
        <w:t>SS</w:t>
      </w:r>
      <w:r>
        <w:rPr>
          <w:rStyle w:val="mi"/>
          <w:rFonts w:ascii="MathJax_Math" w:hAnsi="MathJax_Math"/>
          <w:i/>
          <w:iCs/>
          <w:color w:val="333333"/>
          <w:sz w:val="12"/>
          <w:szCs w:val="12"/>
          <w:bdr w:val="none" w:sz="0" w:space="0" w:color="auto" w:frame="1"/>
        </w:rPr>
        <w:t>yy</w:t>
      </w:r>
      <w:r>
        <w:rPr>
          <w:rStyle w:val="mo"/>
          <w:rFonts w:ascii="MathJax_Main" w:hAnsi="MathJax_Main"/>
          <w:color w:val="333333"/>
          <w:sz w:val="17"/>
          <w:szCs w:val="17"/>
          <w:bdr w:val="none" w:sz="0" w:space="0" w:color="auto" w:frame="1"/>
        </w:rPr>
        <w:t>−</w:t>
      </w:r>
      <w:r>
        <w:rPr>
          <w:rStyle w:val="mi"/>
          <w:rFonts w:ascii="MathJax_Math" w:hAnsi="MathJax_Math"/>
          <w:i/>
          <w:iCs/>
          <w:color w:val="333333"/>
          <w:sz w:val="17"/>
          <w:szCs w:val="17"/>
          <w:bdr w:val="none" w:sz="0" w:space="0" w:color="auto" w:frame="1"/>
        </w:rPr>
        <w:t>SSE</w:t>
      </w:r>
      <w:r>
        <w:rPr>
          <w:rStyle w:val="mo"/>
          <w:rFonts w:ascii="MathJax_Size1" w:hAnsi="MathJax_Size1"/>
          <w:color w:val="333333"/>
          <w:sz w:val="17"/>
          <w:szCs w:val="17"/>
          <w:bdr w:val="none" w:sz="0" w:space="0" w:color="auto" w:frame="1"/>
        </w:rPr>
        <w:t>)/</w:t>
      </w:r>
      <w:r>
        <w:rPr>
          <w:rStyle w:val="mi"/>
          <w:rFonts w:ascii="MathJax_Math" w:hAnsi="MathJax_Math"/>
          <w:i/>
          <w:iCs/>
          <w:color w:val="333333"/>
          <w:sz w:val="17"/>
          <w:szCs w:val="17"/>
          <w:bdr w:val="none" w:sz="0" w:space="0" w:color="auto" w:frame="1"/>
        </w:rPr>
        <w:t>SS</w:t>
      </w:r>
      <w:r>
        <w:rPr>
          <w:rStyle w:val="mi"/>
          <w:rFonts w:ascii="MathJax_Math" w:hAnsi="MathJax_Math"/>
          <w:i/>
          <w:iCs/>
          <w:color w:val="333333"/>
          <w:sz w:val="12"/>
          <w:szCs w:val="12"/>
          <w:bdr w:val="none" w:sz="0" w:space="0" w:color="auto" w:frame="1"/>
        </w:rPr>
        <w:t>yy</w:t>
      </w:r>
      <w:r>
        <w:rPr>
          <w:rStyle w:val="mo"/>
          <w:rFonts w:ascii="MathJax_Main" w:hAnsi="MathJax_Main"/>
          <w:color w:val="333333"/>
          <w:sz w:val="17"/>
          <w:szCs w:val="17"/>
          <w:bdr w:val="none" w:sz="0" w:space="0" w:color="auto" w:frame="1"/>
        </w:rPr>
        <w:t>.</w:t>
      </w:r>
      <w:r>
        <w:rPr>
          <w:rStyle w:val="apple-converted-space"/>
          <w:rFonts w:ascii="Calibri" w:eastAsiaTheme="majorEastAsia" w:hAnsi="Calibri"/>
          <w:color w:val="333333"/>
          <w:sz w:val="20"/>
          <w:szCs w:val="20"/>
        </w:rPr>
        <w:t> </w:t>
      </w:r>
      <w:r>
        <w:rPr>
          <w:rFonts w:ascii="Calibri" w:hAnsi="Calibri"/>
          <w:color w:val="333333"/>
          <w:sz w:val="20"/>
          <w:szCs w:val="20"/>
        </w:rPr>
        <w:t>Confirm your answer by squaring</w:t>
      </w:r>
      <w:r>
        <w:rPr>
          <w:rStyle w:val="apple-converted-space"/>
          <w:rFonts w:ascii="Calibri" w:eastAsiaTheme="majorEastAsia" w:hAnsi="Calibri"/>
          <w:color w:val="333333"/>
          <w:sz w:val="20"/>
          <w:szCs w:val="20"/>
        </w:rPr>
        <w:t> </w:t>
      </w:r>
      <w:r>
        <w:rPr>
          <w:rStyle w:val="Emphasis"/>
          <w:rFonts w:ascii="Calibri" w:hAnsi="Calibri"/>
          <w:color w:val="333333"/>
          <w:sz w:val="20"/>
          <w:szCs w:val="20"/>
          <w:bdr w:val="none" w:sz="0" w:space="0" w:color="auto" w:frame="1"/>
        </w:rPr>
        <w:t>r</w:t>
      </w:r>
      <w:r>
        <w:rPr>
          <w:rStyle w:val="apple-converted-space"/>
          <w:rFonts w:ascii="Calibri" w:eastAsiaTheme="majorEastAsia" w:hAnsi="Calibri"/>
          <w:color w:val="333333"/>
          <w:sz w:val="20"/>
          <w:szCs w:val="20"/>
        </w:rPr>
        <w:t> </w:t>
      </w:r>
      <w:r>
        <w:rPr>
          <w:rFonts w:ascii="Calibri" w:hAnsi="Calibri"/>
          <w:color w:val="333333"/>
          <w:sz w:val="20"/>
          <w:szCs w:val="20"/>
        </w:rPr>
        <w:t>as computed in that exercise.</w:t>
      </w:r>
    </w:p>
    <w:p w14:paraId="3A591606" w14:textId="77777777" w:rsidR="008D3136" w:rsidRDefault="008D3136" w:rsidP="00CF24F6">
      <w:pPr>
        <w:pStyle w:val="para"/>
        <w:numPr>
          <w:ilvl w:val="0"/>
          <w:numId w:val="288"/>
        </w:numPr>
        <w:shd w:val="clear" w:color="auto" w:fill="DAEEF3" w:themeFill="accent5" w:themeFillTint="33"/>
        <w:spacing w:before="0" w:beforeAutospacing="0" w:after="0" w:afterAutospacing="0" w:line="360" w:lineRule="auto"/>
        <w:ind w:left="450"/>
        <w:textAlignment w:val="baseline"/>
        <w:rPr>
          <w:rFonts w:ascii="Calibri" w:hAnsi="Calibri"/>
          <w:color w:val="333333"/>
          <w:sz w:val="20"/>
          <w:szCs w:val="20"/>
        </w:rPr>
      </w:pPr>
      <w:r>
        <w:rPr>
          <w:rFonts w:ascii="Calibri" w:hAnsi="Calibri"/>
          <w:color w:val="333333"/>
          <w:sz w:val="20"/>
          <w:szCs w:val="20"/>
        </w:rPr>
        <w:t>For the sample data set of Exercise 8 of</w:t>
      </w:r>
      <w:r>
        <w:rPr>
          <w:rStyle w:val="apple-converted-space"/>
          <w:rFonts w:ascii="Calibri" w:eastAsiaTheme="majorEastAsia" w:hAnsi="Calibri"/>
          <w:color w:val="333333"/>
          <w:sz w:val="20"/>
          <w:szCs w:val="20"/>
        </w:rPr>
        <w:t> </w:t>
      </w:r>
      <w:hyperlink r:id="rId855" w:history="1">
        <w:r>
          <w:rPr>
            <w:rStyle w:val="Hyperlink"/>
            <w:rFonts w:ascii="Calibri" w:hAnsi="Calibri"/>
            <w:color w:val="2689C6"/>
            <w:sz w:val="20"/>
            <w:szCs w:val="20"/>
            <w:bdr w:val="none" w:sz="0" w:space="0" w:color="auto" w:frame="1"/>
          </w:rPr>
          <w:t>Section 10.2 "The Linear Correlation Coefficient"</w:t>
        </w:r>
      </w:hyperlink>
      <w:r>
        <w:rPr>
          <w:rStyle w:val="apple-converted-space"/>
          <w:rFonts w:ascii="Calibri" w:eastAsiaTheme="majorEastAsia" w:hAnsi="Calibri"/>
          <w:color w:val="333333"/>
          <w:sz w:val="20"/>
          <w:szCs w:val="20"/>
        </w:rPr>
        <w:t> </w:t>
      </w:r>
      <w:r>
        <w:rPr>
          <w:rFonts w:ascii="Calibri" w:hAnsi="Calibri"/>
          <w:color w:val="333333"/>
          <w:sz w:val="20"/>
          <w:szCs w:val="20"/>
        </w:rPr>
        <w:t>find the coefficient of determination using the formula</w:t>
      </w:r>
      <w:r>
        <w:rPr>
          <w:rStyle w:val="apple-converted-space"/>
          <w:rFonts w:ascii="Calibri" w:eastAsiaTheme="majorEastAsia" w:hAnsi="Calibri"/>
          <w:color w:val="333333"/>
          <w:sz w:val="20"/>
          <w:szCs w:val="20"/>
        </w:rPr>
        <w:t> </w:t>
      </w:r>
      <w:r>
        <w:rPr>
          <w:rStyle w:val="mi"/>
          <w:rFonts w:ascii="MathJax_Math" w:hAnsi="MathJax_Math"/>
          <w:i/>
          <w:iCs/>
          <w:color w:val="333333"/>
          <w:sz w:val="17"/>
          <w:szCs w:val="17"/>
          <w:bdr w:val="none" w:sz="0" w:space="0" w:color="auto" w:frame="1"/>
        </w:rPr>
        <w:t>r</w:t>
      </w:r>
      <w:r>
        <w:rPr>
          <w:rStyle w:val="mn"/>
          <w:rFonts w:ascii="MathJax_Main" w:hAnsi="MathJax_Main"/>
          <w:color w:val="333333"/>
          <w:sz w:val="12"/>
          <w:szCs w:val="12"/>
          <w:bdr w:val="none" w:sz="0" w:space="0" w:color="auto" w:frame="1"/>
        </w:rPr>
        <w:t>2</w:t>
      </w:r>
      <w:r>
        <w:rPr>
          <w:rStyle w:val="mo"/>
          <w:rFonts w:ascii="MathJax_Main" w:hAnsi="MathJax_Main"/>
          <w:color w:val="333333"/>
          <w:sz w:val="17"/>
          <w:szCs w:val="17"/>
          <w:bdr w:val="none" w:sz="0" w:space="0" w:color="auto" w:frame="1"/>
        </w:rPr>
        <w:t>=</w:t>
      </w:r>
      <w:r>
        <w:rPr>
          <w:rStyle w:val="mo"/>
          <w:rFonts w:ascii="MathJax_Size1" w:hAnsi="MathJax_Size1"/>
          <w:color w:val="333333"/>
          <w:sz w:val="17"/>
          <w:szCs w:val="17"/>
          <w:bdr w:val="none" w:sz="0" w:space="0" w:color="auto" w:frame="1"/>
        </w:rPr>
        <w:t>(</w:t>
      </w:r>
      <w:r>
        <w:rPr>
          <w:rStyle w:val="mi"/>
          <w:rFonts w:ascii="MathJax_Math" w:hAnsi="MathJax_Math"/>
          <w:i/>
          <w:iCs/>
          <w:color w:val="333333"/>
          <w:sz w:val="17"/>
          <w:szCs w:val="17"/>
          <w:bdr w:val="none" w:sz="0" w:space="0" w:color="auto" w:frame="1"/>
        </w:rPr>
        <w:t>SS</w:t>
      </w:r>
      <w:r>
        <w:rPr>
          <w:rStyle w:val="mi"/>
          <w:rFonts w:ascii="MathJax_Math" w:hAnsi="MathJax_Math"/>
          <w:i/>
          <w:iCs/>
          <w:color w:val="333333"/>
          <w:sz w:val="12"/>
          <w:szCs w:val="12"/>
          <w:bdr w:val="none" w:sz="0" w:space="0" w:color="auto" w:frame="1"/>
        </w:rPr>
        <w:t>yy</w:t>
      </w:r>
      <w:r>
        <w:rPr>
          <w:rStyle w:val="mo"/>
          <w:rFonts w:ascii="MathJax_Main" w:hAnsi="MathJax_Main"/>
          <w:color w:val="333333"/>
          <w:sz w:val="17"/>
          <w:szCs w:val="17"/>
          <w:bdr w:val="none" w:sz="0" w:space="0" w:color="auto" w:frame="1"/>
        </w:rPr>
        <w:t>−</w:t>
      </w:r>
      <w:r>
        <w:rPr>
          <w:rStyle w:val="mi"/>
          <w:rFonts w:ascii="MathJax_Math" w:hAnsi="MathJax_Math"/>
          <w:i/>
          <w:iCs/>
          <w:color w:val="333333"/>
          <w:sz w:val="17"/>
          <w:szCs w:val="17"/>
          <w:bdr w:val="none" w:sz="0" w:space="0" w:color="auto" w:frame="1"/>
        </w:rPr>
        <w:t>SSE</w:t>
      </w:r>
      <w:r>
        <w:rPr>
          <w:rStyle w:val="mo"/>
          <w:rFonts w:ascii="MathJax_Size1" w:hAnsi="MathJax_Size1"/>
          <w:color w:val="333333"/>
          <w:sz w:val="17"/>
          <w:szCs w:val="17"/>
          <w:bdr w:val="none" w:sz="0" w:space="0" w:color="auto" w:frame="1"/>
        </w:rPr>
        <w:t>)/</w:t>
      </w:r>
      <w:r>
        <w:rPr>
          <w:rStyle w:val="mi"/>
          <w:rFonts w:ascii="MathJax_Math" w:hAnsi="MathJax_Math"/>
          <w:i/>
          <w:iCs/>
          <w:color w:val="333333"/>
          <w:sz w:val="17"/>
          <w:szCs w:val="17"/>
          <w:bdr w:val="none" w:sz="0" w:space="0" w:color="auto" w:frame="1"/>
        </w:rPr>
        <w:t>SS</w:t>
      </w:r>
      <w:r>
        <w:rPr>
          <w:rStyle w:val="mi"/>
          <w:rFonts w:ascii="MathJax_Math" w:hAnsi="MathJax_Math"/>
          <w:i/>
          <w:iCs/>
          <w:color w:val="333333"/>
          <w:sz w:val="12"/>
          <w:szCs w:val="12"/>
          <w:bdr w:val="none" w:sz="0" w:space="0" w:color="auto" w:frame="1"/>
        </w:rPr>
        <w:t>yy</w:t>
      </w:r>
      <w:r>
        <w:rPr>
          <w:rStyle w:val="mo"/>
          <w:rFonts w:ascii="MathJax_Main" w:hAnsi="MathJax_Main"/>
          <w:color w:val="333333"/>
          <w:sz w:val="17"/>
          <w:szCs w:val="17"/>
          <w:bdr w:val="none" w:sz="0" w:space="0" w:color="auto" w:frame="1"/>
        </w:rPr>
        <w:t>.</w:t>
      </w:r>
      <w:r>
        <w:rPr>
          <w:rStyle w:val="apple-converted-space"/>
          <w:rFonts w:ascii="Calibri" w:eastAsiaTheme="majorEastAsia" w:hAnsi="Calibri"/>
          <w:color w:val="333333"/>
          <w:sz w:val="20"/>
          <w:szCs w:val="20"/>
        </w:rPr>
        <w:t> </w:t>
      </w:r>
      <w:r>
        <w:rPr>
          <w:rFonts w:ascii="Calibri" w:hAnsi="Calibri"/>
          <w:color w:val="333333"/>
          <w:sz w:val="20"/>
          <w:szCs w:val="20"/>
        </w:rPr>
        <w:t>Confirm your answer by squaring</w:t>
      </w:r>
      <w:r>
        <w:rPr>
          <w:rStyle w:val="apple-converted-space"/>
          <w:rFonts w:ascii="Calibri" w:eastAsiaTheme="majorEastAsia" w:hAnsi="Calibri"/>
          <w:color w:val="333333"/>
          <w:sz w:val="20"/>
          <w:szCs w:val="20"/>
        </w:rPr>
        <w:t> </w:t>
      </w:r>
      <w:r>
        <w:rPr>
          <w:rStyle w:val="Emphasis"/>
          <w:rFonts w:ascii="Calibri" w:hAnsi="Calibri"/>
          <w:color w:val="333333"/>
          <w:sz w:val="20"/>
          <w:szCs w:val="20"/>
          <w:bdr w:val="none" w:sz="0" w:space="0" w:color="auto" w:frame="1"/>
        </w:rPr>
        <w:t>r</w:t>
      </w:r>
      <w:r>
        <w:rPr>
          <w:rStyle w:val="apple-converted-space"/>
          <w:rFonts w:ascii="Calibri" w:eastAsiaTheme="majorEastAsia" w:hAnsi="Calibri"/>
          <w:color w:val="333333"/>
          <w:sz w:val="20"/>
          <w:szCs w:val="20"/>
        </w:rPr>
        <w:t> </w:t>
      </w:r>
      <w:r>
        <w:rPr>
          <w:rFonts w:ascii="Calibri" w:hAnsi="Calibri"/>
          <w:color w:val="333333"/>
          <w:sz w:val="20"/>
          <w:szCs w:val="20"/>
        </w:rPr>
        <w:t>as computed in that exercise.</w:t>
      </w:r>
    </w:p>
    <w:p w14:paraId="06AEC810" w14:textId="77777777" w:rsidR="008D3136" w:rsidRDefault="008D3136" w:rsidP="00CF24F6">
      <w:pPr>
        <w:pStyle w:val="para"/>
        <w:numPr>
          <w:ilvl w:val="0"/>
          <w:numId w:val="288"/>
        </w:numPr>
        <w:shd w:val="clear" w:color="auto" w:fill="DAEEF3" w:themeFill="accent5" w:themeFillTint="33"/>
        <w:spacing w:before="0" w:beforeAutospacing="0" w:after="0" w:afterAutospacing="0" w:line="360" w:lineRule="auto"/>
        <w:ind w:left="450"/>
        <w:textAlignment w:val="baseline"/>
        <w:rPr>
          <w:rFonts w:ascii="Calibri" w:hAnsi="Calibri"/>
          <w:color w:val="333333"/>
          <w:sz w:val="20"/>
          <w:szCs w:val="20"/>
        </w:rPr>
      </w:pPr>
      <w:r>
        <w:rPr>
          <w:rFonts w:ascii="Calibri" w:hAnsi="Calibri"/>
          <w:color w:val="333333"/>
          <w:sz w:val="20"/>
          <w:szCs w:val="20"/>
        </w:rPr>
        <w:lastRenderedPageBreak/>
        <w:t>For the sample data set of Exercise 9 of</w:t>
      </w:r>
      <w:r>
        <w:rPr>
          <w:rStyle w:val="apple-converted-space"/>
          <w:rFonts w:ascii="Calibri" w:eastAsiaTheme="majorEastAsia" w:hAnsi="Calibri"/>
          <w:color w:val="333333"/>
          <w:sz w:val="20"/>
          <w:szCs w:val="20"/>
        </w:rPr>
        <w:t> </w:t>
      </w:r>
      <w:hyperlink r:id="rId856" w:history="1">
        <w:r>
          <w:rPr>
            <w:rStyle w:val="Hyperlink"/>
            <w:rFonts w:ascii="Calibri" w:hAnsi="Calibri"/>
            <w:color w:val="2689C6"/>
            <w:sz w:val="20"/>
            <w:szCs w:val="20"/>
            <w:bdr w:val="none" w:sz="0" w:space="0" w:color="auto" w:frame="1"/>
          </w:rPr>
          <w:t>Section 10.2 "The Linear Correlation Coefficient"</w:t>
        </w:r>
      </w:hyperlink>
      <w:r>
        <w:rPr>
          <w:rStyle w:val="apple-converted-space"/>
          <w:rFonts w:ascii="Calibri" w:eastAsiaTheme="majorEastAsia" w:hAnsi="Calibri"/>
          <w:color w:val="333333"/>
          <w:sz w:val="20"/>
          <w:szCs w:val="20"/>
        </w:rPr>
        <w:t> </w:t>
      </w:r>
      <w:r>
        <w:rPr>
          <w:rFonts w:ascii="Calibri" w:hAnsi="Calibri"/>
          <w:color w:val="333333"/>
          <w:sz w:val="20"/>
          <w:szCs w:val="20"/>
        </w:rPr>
        <w:t>find the coefficient of determination using the formula</w:t>
      </w:r>
      <w:r>
        <w:rPr>
          <w:rStyle w:val="apple-converted-space"/>
          <w:rFonts w:ascii="Calibri" w:eastAsiaTheme="majorEastAsia" w:hAnsi="Calibri"/>
          <w:color w:val="333333"/>
          <w:sz w:val="20"/>
          <w:szCs w:val="20"/>
        </w:rPr>
        <w:t> </w:t>
      </w:r>
      <w:r>
        <w:rPr>
          <w:rStyle w:val="mi"/>
          <w:rFonts w:ascii="MathJax_Math" w:hAnsi="MathJax_Math"/>
          <w:i/>
          <w:iCs/>
          <w:color w:val="333333"/>
          <w:sz w:val="17"/>
          <w:szCs w:val="17"/>
          <w:bdr w:val="none" w:sz="0" w:space="0" w:color="auto" w:frame="1"/>
        </w:rPr>
        <w:t>r</w:t>
      </w:r>
      <w:r>
        <w:rPr>
          <w:rStyle w:val="mn"/>
          <w:rFonts w:ascii="MathJax_Main" w:hAnsi="MathJax_Main"/>
          <w:color w:val="333333"/>
          <w:sz w:val="12"/>
          <w:szCs w:val="12"/>
          <w:bdr w:val="none" w:sz="0" w:space="0" w:color="auto" w:frame="1"/>
        </w:rPr>
        <w:t>2</w:t>
      </w:r>
      <w:r>
        <w:rPr>
          <w:rStyle w:val="mo"/>
          <w:rFonts w:ascii="MathJax_Main" w:hAnsi="MathJax_Main"/>
          <w:color w:val="333333"/>
          <w:sz w:val="17"/>
          <w:szCs w:val="17"/>
          <w:bdr w:val="none" w:sz="0" w:space="0" w:color="auto" w:frame="1"/>
        </w:rPr>
        <w:t>=</w:t>
      </w:r>
      <w:r>
        <w:rPr>
          <w:rStyle w:val="mo"/>
          <w:rFonts w:ascii="MathJax_Size1" w:hAnsi="MathJax_Size1"/>
          <w:color w:val="333333"/>
          <w:sz w:val="17"/>
          <w:szCs w:val="17"/>
          <w:bdr w:val="none" w:sz="0" w:space="0" w:color="auto" w:frame="1"/>
        </w:rPr>
        <w:t>(</w:t>
      </w:r>
      <w:r>
        <w:rPr>
          <w:rStyle w:val="mi"/>
          <w:rFonts w:ascii="MathJax_Math" w:hAnsi="MathJax_Math"/>
          <w:i/>
          <w:iCs/>
          <w:color w:val="333333"/>
          <w:sz w:val="17"/>
          <w:szCs w:val="17"/>
          <w:bdr w:val="none" w:sz="0" w:space="0" w:color="auto" w:frame="1"/>
        </w:rPr>
        <w:t>SS</w:t>
      </w:r>
      <w:r>
        <w:rPr>
          <w:rStyle w:val="mi"/>
          <w:rFonts w:ascii="MathJax_Math" w:hAnsi="MathJax_Math"/>
          <w:i/>
          <w:iCs/>
          <w:color w:val="333333"/>
          <w:sz w:val="12"/>
          <w:szCs w:val="12"/>
          <w:bdr w:val="none" w:sz="0" w:space="0" w:color="auto" w:frame="1"/>
        </w:rPr>
        <w:t>yy</w:t>
      </w:r>
      <w:r>
        <w:rPr>
          <w:rStyle w:val="mo"/>
          <w:rFonts w:ascii="MathJax_Main" w:hAnsi="MathJax_Main"/>
          <w:color w:val="333333"/>
          <w:sz w:val="17"/>
          <w:szCs w:val="17"/>
          <w:bdr w:val="none" w:sz="0" w:space="0" w:color="auto" w:frame="1"/>
        </w:rPr>
        <w:t>−</w:t>
      </w:r>
      <w:r>
        <w:rPr>
          <w:rStyle w:val="mi"/>
          <w:rFonts w:ascii="MathJax_Math" w:hAnsi="MathJax_Math"/>
          <w:i/>
          <w:iCs/>
          <w:color w:val="333333"/>
          <w:sz w:val="17"/>
          <w:szCs w:val="17"/>
          <w:bdr w:val="none" w:sz="0" w:space="0" w:color="auto" w:frame="1"/>
        </w:rPr>
        <w:t>SSE</w:t>
      </w:r>
      <w:r>
        <w:rPr>
          <w:rStyle w:val="mo"/>
          <w:rFonts w:ascii="MathJax_Size1" w:hAnsi="MathJax_Size1"/>
          <w:color w:val="333333"/>
          <w:sz w:val="17"/>
          <w:szCs w:val="17"/>
          <w:bdr w:val="none" w:sz="0" w:space="0" w:color="auto" w:frame="1"/>
        </w:rPr>
        <w:t>)/</w:t>
      </w:r>
      <w:r>
        <w:rPr>
          <w:rStyle w:val="mi"/>
          <w:rFonts w:ascii="MathJax_Math" w:hAnsi="MathJax_Math"/>
          <w:i/>
          <w:iCs/>
          <w:color w:val="333333"/>
          <w:sz w:val="17"/>
          <w:szCs w:val="17"/>
          <w:bdr w:val="none" w:sz="0" w:space="0" w:color="auto" w:frame="1"/>
        </w:rPr>
        <w:t>SS</w:t>
      </w:r>
      <w:r>
        <w:rPr>
          <w:rStyle w:val="mi"/>
          <w:rFonts w:ascii="MathJax_Math" w:hAnsi="MathJax_Math"/>
          <w:i/>
          <w:iCs/>
          <w:color w:val="333333"/>
          <w:sz w:val="12"/>
          <w:szCs w:val="12"/>
          <w:bdr w:val="none" w:sz="0" w:space="0" w:color="auto" w:frame="1"/>
        </w:rPr>
        <w:t>yy</w:t>
      </w:r>
      <w:r>
        <w:rPr>
          <w:rStyle w:val="mo"/>
          <w:rFonts w:ascii="MathJax_Main" w:hAnsi="MathJax_Main"/>
          <w:color w:val="333333"/>
          <w:sz w:val="17"/>
          <w:szCs w:val="17"/>
          <w:bdr w:val="none" w:sz="0" w:space="0" w:color="auto" w:frame="1"/>
        </w:rPr>
        <w:t>.</w:t>
      </w:r>
      <w:r>
        <w:rPr>
          <w:rStyle w:val="apple-converted-space"/>
          <w:rFonts w:ascii="Calibri" w:eastAsiaTheme="majorEastAsia" w:hAnsi="Calibri"/>
          <w:color w:val="333333"/>
          <w:sz w:val="20"/>
          <w:szCs w:val="20"/>
        </w:rPr>
        <w:t> </w:t>
      </w:r>
      <w:r>
        <w:rPr>
          <w:rFonts w:ascii="Calibri" w:hAnsi="Calibri"/>
          <w:color w:val="333333"/>
          <w:sz w:val="20"/>
          <w:szCs w:val="20"/>
        </w:rPr>
        <w:t>Confirm your answer by squaring</w:t>
      </w:r>
      <w:r>
        <w:rPr>
          <w:rStyle w:val="apple-converted-space"/>
          <w:rFonts w:ascii="Calibri" w:eastAsiaTheme="majorEastAsia" w:hAnsi="Calibri"/>
          <w:color w:val="333333"/>
          <w:sz w:val="20"/>
          <w:szCs w:val="20"/>
        </w:rPr>
        <w:t> </w:t>
      </w:r>
      <w:r>
        <w:rPr>
          <w:rStyle w:val="Emphasis"/>
          <w:rFonts w:ascii="Calibri" w:hAnsi="Calibri"/>
          <w:color w:val="333333"/>
          <w:sz w:val="20"/>
          <w:szCs w:val="20"/>
          <w:bdr w:val="none" w:sz="0" w:space="0" w:color="auto" w:frame="1"/>
        </w:rPr>
        <w:t>r</w:t>
      </w:r>
      <w:r>
        <w:rPr>
          <w:rStyle w:val="apple-converted-space"/>
          <w:rFonts w:ascii="Calibri" w:eastAsiaTheme="majorEastAsia" w:hAnsi="Calibri"/>
          <w:color w:val="333333"/>
          <w:sz w:val="20"/>
          <w:szCs w:val="20"/>
        </w:rPr>
        <w:t> </w:t>
      </w:r>
      <w:r>
        <w:rPr>
          <w:rFonts w:ascii="Calibri" w:hAnsi="Calibri"/>
          <w:color w:val="333333"/>
          <w:sz w:val="20"/>
          <w:szCs w:val="20"/>
        </w:rPr>
        <w:t>as computed in that exercise.</w:t>
      </w:r>
    </w:p>
    <w:p w14:paraId="7A3DC628" w14:textId="77777777" w:rsidR="008D3136" w:rsidRDefault="008D3136" w:rsidP="00CF24F6">
      <w:pPr>
        <w:pStyle w:val="para"/>
        <w:numPr>
          <w:ilvl w:val="0"/>
          <w:numId w:val="288"/>
        </w:numPr>
        <w:shd w:val="clear" w:color="auto" w:fill="DAEEF3" w:themeFill="accent5" w:themeFillTint="33"/>
        <w:spacing w:before="0" w:beforeAutospacing="0" w:after="0" w:afterAutospacing="0" w:line="360" w:lineRule="auto"/>
        <w:ind w:left="450"/>
        <w:textAlignment w:val="baseline"/>
        <w:rPr>
          <w:rFonts w:ascii="Calibri" w:hAnsi="Calibri"/>
          <w:color w:val="333333"/>
          <w:sz w:val="20"/>
          <w:szCs w:val="20"/>
        </w:rPr>
      </w:pPr>
      <w:r>
        <w:rPr>
          <w:rFonts w:ascii="Calibri" w:hAnsi="Calibri"/>
          <w:color w:val="333333"/>
          <w:sz w:val="20"/>
          <w:szCs w:val="20"/>
        </w:rPr>
        <w:t>For the sample data set of Exercise 9 of</w:t>
      </w:r>
      <w:r>
        <w:rPr>
          <w:rStyle w:val="apple-converted-space"/>
          <w:rFonts w:ascii="Calibri" w:eastAsiaTheme="majorEastAsia" w:hAnsi="Calibri"/>
          <w:color w:val="333333"/>
          <w:sz w:val="20"/>
          <w:szCs w:val="20"/>
        </w:rPr>
        <w:t> </w:t>
      </w:r>
      <w:hyperlink r:id="rId857" w:history="1">
        <w:r>
          <w:rPr>
            <w:rStyle w:val="Hyperlink"/>
            <w:rFonts w:ascii="Calibri" w:hAnsi="Calibri"/>
            <w:color w:val="2689C6"/>
            <w:sz w:val="20"/>
            <w:szCs w:val="20"/>
            <w:bdr w:val="none" w:sz="0" w:space="0" w:color="auto" w:frame="1"/>
          </w:rPr>
          <w:t>Section 10.2 "The Linear Correlation Coefficient"</w:t>
        </w:r>
      </w:hyperlink>
      <w:r>
        <w:rPr>
          <w:rStyle w:val="apple-converted-space"/>
          <w:rFonts w:ascii="Calibri" w:eastAsiaTheme="majorEastAsia" w:hAnsi="Calibri"/>
          <w:color w:val="333333"/>
          <w:sz w:val="20"/>
          <w:szCs w:val="20"/>
        </w:rPr>
        <w:t> </w:t>
      </w:r>
      <w:r>
        <w:rPr>
          <w:rFonts w:ascii="Calibri" w:hAnsi="Calibri"/>
          <w:color w:val="333333"/>
          <w:sz w:val="20"/>
          <w:szCs w:val="20"/>
        </w:rPr>
        <w:t>find the coefficient of determination using the formula</w:t>
      </w:r>
      <w:r>
        <w:rPr>
          <w:rStyle w:val="apple-converted-space"/>
          <w:rFonts w:ascii="Calibri" w:eastAsiaTheme="majorEastAsia" w:hAnsi="Calibri"/>
          <w:color w:val="333333"/>
          <w:sz w:val="20"/>
          <w:szCs w:val="20"/>
        </w:rPr>
        <w:t> </w:t>
      </w:r>
      <w:r>
        <w:rPr>
          <w:rStyle w:val="mi"/>
          <w:rFonts w:ascii="MathJax_Math" w:hAnsi="MathJax_Math"/>
          <w:i/>
          <w:iCs/>
          <w:color w:val="333333"/>
          <w:sz w:val="17"/>
          <w:szCs w:val="17"/>
          <w:bdr w:val="none" w:sz="0" w:space="0" w:color="auto" w:frame="1"/>
        </w:rPr>
        <w:t>r</w:t>
      </w:r>
      <w:r>
        <w:rPr>
          <w:rStyle w:val="mn"/>
          <w:rFonts w:ascii="MathJax_Main" w:hAnsi="MathJax_Main"/>
          <w:color w:val="333333"/>
          <w:sz w:val="12"/>
          <w:szCs w:val="12"/>
          <w:bdr w:val="none" w:sz="0" w:space="0" w:color="auto" w:frame="1"/>
        </w:rPr>
        <w:t>2</w:t>
      </w:r>
      <w:r>
        <w:rPr>
          <w:rStyle w:val="mo"/>
          <w:rFonts w:ascii="MathJax_Main" w:hAnsi="MathJax_Main"/>
          <w:color w:val="333333"/>
          <w:sz w:val="17"/>
          <w:szCs w:val="17"/>
          <w:bdr w:val="none" w:sz="0" w:space="0" w:color="auto" w:frame="1"/>
        </w:rPr>
        <w:t>=</w:t>
      </w:r>
      <w:r>
        <w:rPr>
          <w:rStyle w:val="mo"/>
          <w:rFonts w:ascii="MathJax_Size1" w:hAnsi="MathJax_Size1"/>
          <w:color w:val="333333"/>
          <w:sz w:val="17"/>
          <w:szCs w:val="17"/>
          <w:bdr w:val="none" w:sz="0" w:space="0" w:color="auto" w:frame="1"/>
        </w:rPr>
        <w:t>(</w:t>
      </w:r>
      <w:r>
        <w:rPr>
          <w:rStyle w:val="mi"/>
          <w:rFonts w:ascii="MathJax_Math" w:hAnsi="MathJax_Math"/>
          <w:i/>
          <w:iCs/>
          <w:color w:val="333333"/>
          <w:sz w:val="17"/>
          <w:szCs w:val="17"/>
          <w:bdr w:val="none" w:sz="0" w:space="0" w:color="auto" w:frame="1"/>
        </w:rPr>
        <w:t>SS</w:t>
      </w:r>
      <w:r>
        <w:rPr>
          <w:rStyle w:val="mi"/>
          <w:rFonts w:ascii="MathJax_Math" w:hAnsi="MathJax_Math"/>
          <w:i/>
          <w:iCs/>
          <w:color w:val="333333"/>
          <w:sz w:val="12"/>
          <w:szCs w:val="12"/>
          <w:bdr w:val="none" w:sz="0" w:space="0" w:color="auto" w:frame="1"/>
        </w:rPr>
        <w:t>yy</w:t>
      </w:r>
      <w:r>
        <w:rPr>
          <w:rStyle w:val="mo"/>
          <w:rFonts w:ascii="MathJax_Main" w:hAnsi="MathJax_Main"/>
          <w:color w:val="333333"/>
          <w:sz w:val="17"/>
          <w:szCs w:val="17"/>
          <w:bdr w:val="none" w:sz="0" w:space="0" w:color="auto" w:frame="1"/>
        </w:rPr>
        <w:t>−</w:t>
      </w:r>
      <w:r>
        <w:rPr>
          <w:rStyle w:val="mi"/>
          <w:rFonts w:ascii="MathJax_Math" w:hAnsi="MathJax_Math"/>
          <w:i/>
          <w:iCs/>
          <w:color w:val="333333"/>
          <w:sz w:val="17"/>
          <w:szCs w:val="17"/>
          <w:bdr w:val="none" w:sz="0" w:space="0" w:color="auto" w:frame="1"/>
        </w:rPr>
        <w:t>SSE</w:t>
      </w:r>
      <w:r>
        <w:rPr>
          <w:rStyle w:val="mo"/>
          <w:rFonts w:ascii="MathJax_Size1" w:hAnsi="MathJax_Size1"/>
          <w:color w:val="333333"/>
          <w:sz w:val="17"/>
          <w:szCs w:val="17"/>
          <w:bdr w:val="none" w:sz="0" w:space="0" w:color="auto" w:frame="1"/>
        </w:rPr>
        <w:t>)/</w:t>
      </w:r>
      <w:r>
        <w:rPr>
          <w:rStyle w:val="mi"/>
          <w:rFonts w:ascii="MathJax_Math" w:hAnsi="MathJax_Math"/>
          <w:i/>
          <w:iCs/>
          <w:color w:val="333333"/>
          <w:sz w:val="17"/>
          <w:szCs w:val="17"/>
          <w:bdr w:val="none" w:sz="0" w:space="0" w:color="auto" w:frame="1"/>
        </w:rPr>
        <w:t>SS</w:t>
      </w:r>
      <w:r>
        <w:rPr>
          <w:rStyle w:val="mi"/>
          <w:rFonts w:ascii="MathJax_Math" w:hAnsi="MathJax_Math"/>
          <w:i/>
          <w:iCs/>
          <w:color w:val="333333"/>
          <w:sz w:val="12"/>
          <w:szCs w:val="12"/>
          <w:bdr w:val="none" w:sz="0" w:space="0" w:color="auto" w:frame="1"/>
        </w:rPr>
        <w:t>yy</w:t>
      </w:r>
      <w:r>
        <w:rPr>
          <w:rStyle w:val="mo"/>
          <w:rFonts w:ascii="MathJax_Main" w:hAnsi="MathJax_Main"/>
          <w:color w:val="333333"/>
          <w:sz w:val="17"/>
          <w:szCs w:val="17"/>
          <w:bdr w:val="none" w:sz="0" w:space="0" w:color="auto" w:frame="1"/>
        </w:rPr>
        <w:t>.</w:t>
      </w:r>
      <w:r>
        <w:rPr>
          <w:rStyle w:val="apple-converted-space"/>
          <w:rFonts w:ascii="Calibri" w:eastAsiaTheme="majorEastAsia" w:hAnsi="Calibri"/>
          <w:color w:val="333333"/>
          <w:sz w:val="20"/>
          <w:szCs w:val="20"/>
        </w:rPr>
        <w:t> </w:t>
      </w:r>
      <w:r>
        <w:rPr>
          <w:rFonts w:ascii="Calibri" w:hAnsi="Calibri"/>
          <w:color w:val="333333"/>
          <w:sz w:val="20"/>
          <w:szCs w:val="20"/>
        </w:rPr>
        <w:t>Confirm your answer by squaring</w:t>
      </w:r>
      <w:r>
        <w:rPr>
          <w:rStyle w:val="apple-converted-space"/>
          <w:rFonts w:ascii="Calibri" w:eastAsiaTheme="majorEastAsia" w:hAnsi="Calibri"/>
          <w:color w:val="333333"/>
          <w:sz w:val="20"/>
          <w:szCs w:val="20"/>
        </w:rPr>
        <w:t> </w:t>
      </w:r>
      <w:r>
        <w:rPr>
          <w:rStyle w:val="Emphasis"/>
          <w:rFonts w:ascii="Calibri" w:hAnsi="Calibri"/>
          <w:color w:val="333333"/>
          <w:sz w:val="20"/>
          <w:szCs w:val="20"/>
          <w:bdr w:val="none" w:sz="0" w:space="0" w:color="auto" w:frame="1"/>
        </w:rPr>
        <w:t>r</w:t>
      </w:r>
      <w:r>
        <w:rPr>
          <w:rStyle w:val="apple-converted-space"/>
          <w:rFonts w:ascii="Calibri" w:eastAsiaTheme="majorEastAsia" w:hAnsi="Calibri"/>
          <w:color w:val="333333"/>
          <w:sz w:val="20"/>
          <w:szCs w:val="20"/>
        </w:rPr>
        <w:t> </w:t>
      </w:r>
      <w:r>
        <w:rPr>
          <w:rFonts w:ascii="Calibri" w:hAnsi="Calibri"/>
          <w:color w:val="333333"/>
          <w:sz w:val="20"/>
          <w:szCs w:val="20"/>
        </w:rPr>
        <w:t>as computed in that exercise.</w:t>
      </w:r>
    </w:p>
    <w:p w14:paraId="2EE7DD26" w14:textId="77777777" w:rsidR="008D3136" w:rsidRDefault="008D3136" w:rsidP="008D3136">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3"/>
          <w:szCs w:val="23"/>
        </w:rPr>
      </w:pPr>
      <w:r>
        <w:rPr>
          <w:rFonts w:ascii="Calibri" w:hAnsi="Calibri"/>
          <w:caps/>
          <w:color w:val="FFFFFF"/>
          <w:spacing w:val="30"/>
          <w:sz w:val="23"/>
          <w:szCs w:val="23"/>
        </w:rPr>
        <w:t>APPLICATIONS</w:t>
      </w:r>
    </w:p>
    <w:p w14:paraId="101BD4F2" w14:textId="77777777" w:rsidR="008D3136" w:rsidRDefault="008D3136" w:rsidP="00CF24F6">
      <w:pPr>
        <w:pStyle w:val="para"/>
        <w:numPr>
          <w:ilvl w:val="0"/>
          <w:numId w:val="289"/>
        </w:numPr>
        <w:shd w:val="clear" w:color="auto" w:fill="DAEEF3" w:themeFill="accent5" w:themeFillTint="33"/>
        <w:spacing w:before="0" w:beforeAutospacing="0" w:after="0" w:afterAutospacing="0" w:line="360" w:lineRule="auto"/>
        <w:ind w:left="446"/>
        <w:contextualSpacing/>
        <w:textAlignment w:val="baseline"/>
        <w:rPr>
          <w:rFonts w:ascii="Calibri" w:hAnsi="Calibri"/>
          <w:color w:val="333333"/>
          <w:sz w:val="20"/>
          <w:szCs w:val="20"/>
        </w:rPr>
      </w:pPr>
      <w:r>
        <w:rPr>
          <w:rFonts w:ascii="Calibri" w:hAnsi="Calibri"/>
          <w:color w:val="333333"/>
          <w:sz w:val="20"/>
          <w:szCs w:val="20"/>
        </w:rPr>
        <w:t>For the data in Exercise 11 of</w:t>
      </w:r>
      <w:r>
        <w:rPr>
          <w:rStyle w:val="apple-converted-space"/>
          <w:rFonts w:ascii="Calibri" w:hAnsi="Calibri"/>
          <w:color w:val="333333"/>
          <w:sz w:val="20"/>
          <w:szCs w:val="20"/>
        </w:rPr>
        <w:t> </w:t>
      </w:r>
      <w:hyperlink r:id="rId858" w:history="1">
        <w:r>
          <w:rPr>
            <w:rStyle w:val="Hyperlink"/>
            <w:rFonts w:ascii="Calibri" w:hAnsi="Calibri"/>
            <w:color w:val="2689C6"/>
            <w:sz w:val="20"/>
            <w:szCs w:val="20"/>
            <w:bdr w:val="none" w:sz="0" w:space="0" w:color="auto" w:frame="1"/>
          </w:rPr>
          <w:t>Section 10.2 "The Linear Correlation Coefficient"</w:t>
        </w:r>
      </w:hyperlink>
      <w:r>
        <w:rPr>
          <w:rStyle w:val="apple-converted-space"/>
          <w:rFonts w:ascii="Calibri" w:hAnsi="Calibri"/>
          <w:color w:val="333333"/>
          <w:sz w:val="20"/>
          <w:szCs w:val="20"/>
        </w:rPr>
        <w:t> </w:t>
      </w:r>
      <w:r>
        <w:rPr>
          <w:rFonts w:ascii="Calibri" w:hAnsi="Calibri"/>
          <w:color w:val="333333"/>
          <w:sz w:val="20"/>
          <w:szCs w:val="20"/>
        </w:rPr>
        <w:t>compute the coefficient of determination and interpret its value in the context of age and vocabulary.</w:t>
      </w:r>
    </w:p>
    <w:p w14:paraId="16C50F19" w14:textId="77777777" w:rsidR="008D3136" w:rsidRDefault="008D3136" w:rsidP="00CF24F6">
      <w:pPr>
        <w:pStyle w:val="para"/>
        <w:numPr>
          <w:ilvl w:val="0"/>
          <w:numId w:val="289"/>
        </w:numPr>
        <w:shd w:val="clear" w:color="auto" w:fill="DAEEF3" w:themeFill="accent5" w:themeFillTint="33"/>
        <w:spacing w:before="0" w:beforeAutospacing="0" w:after="0" w:afterAutospacing="0" w:line="360" w:lineRule="auto"/>
        <w:ind w:left="446"/>
        <w:contextualSpacing/>
        <w:textAlignment w:val="baseline"/>
        <w:rPr>
          <w:rFonts w:ascii="Calibri" w:hAnsi="Calibri"/>
          <w:color w:val="333333"/>
          <w:sz w:val="20"/>
          <w:szCs w:val="20"/>
        </w:rPr>
      </w:pPr>
      <w:r>
        <w:rPr>
          <w:rFonts w:ascii="Calibri" w:hAnsi="Calibri"/>
          <w:color w:val="333333"/>
          <w:sz w:val="20"/>
          <w:szCs w:val="20"/>
        </w:rPr>
        <w:t>For the data in Exercise 12 of</w:t>
      </w:r>
      <w:r>
        <w:rPr>
          <w:rStyle w:val="apple-converted-space"/>
          <w:rFonts w:ascii="Calibri" w:hAnsi="Calibri"/>
          <w:color w:val="333333"/>
          <w:sz w:val="20"/>
          <w:szCs w:val="20"/>
        </w:rPr>
        <w:t> </w:t>
      </w:r>
      <w:hyperlink r:id="rId859" w:history="1">
        <w:r>
          <w:rPr>
            <w:rStyle w:val="Hyperlink"/>
            <w:rFonts w:ascii="Calibri" w:hAnsi="Calibri"/>
            <w:color w:val="2689C6"/>
            <w:sz w:val="20"/>
            <w:szCs w:val="20"/>
            <w:bdr w:val="none" w:sz="0" w:space="0" w:color="auto" w:frame="1"/>
          </w:rPr>
          <w:t>Section 10.2 "The Linear Correlation Coefficient"</w:t>
        </w:r>
      </w:hyperlink>
      <w:r>
        <w:rPr>
          <w:rStyle w:val="apple-converted-space"/>
          <w:rFonts w:ascii="Calibri" w:hAnsi="Calibri"/>
          <w:color w:val="333333"/>
          <w:sz w:val="20"/>
          <w:szCs w:val="20"/>
        </w:rPr>
        <w:t> </w:t>
      </w:r>
      <w:r>
        <w:rPr>
          <w:rFonts w:ascii="Calibri" w:hAnsi="Calibri"/>
          <w:color w:val="333333"/>
          <w:sz w:val="20"/>
          <w:szCs w:val="20"/>
        </w:rPr>
        <w:t>compute the coefficient of determination and interpret its value in the context of vehicle weight and braking distance.</w:t>
      </w:r>
    </w:p>
    <w:p w14:paraId="20E0FAFD" w14:textId="77777777" w:rsidR="008D3136" w:rsidRDefault="008D3136" w:rsidP="00CF24F6">
      <w:pPr>
        <w:pStyle w:val="para"/>
        <w:numPr>
          <w:ilvl w:val="0"/>
          <w:numId w:val="289"/>
        </w:numPr>
        <w:shd w:val="clear" w:color="auto" w:fill="DAEEF3" w:themeFill="accent5" w:themeFillTint="33"/>
        <w:spacing w:before="0" w:beforeAutospacing="0" w:after="0" w:afterAutospacing="0" w:line="360" w:lineRule="auto"/>
        <w:ind w:left="446"/>
        <w:contextualSpacing/>
        <w:textAlignment w:val="baseline"/>
        <w:rPr>
          <w:rFonts w:ascii="Calibri" w:hAnsi="Calibri"/>
          <w:color w:val="333333"/>
          <w:sz w:val="20"/>
          <w:szCs w:val="20"/>
        </w:rPr>
      </w:pPr>
      <w:r>
        <w:rPr>
          <w:rFonts w:ascii="Calibri" w:hAnsi="Calibri"/>
          <w:color w:val="333333"/>
          <w:sz w:val="20"/>
          <w:szCs w:val="20"/>
        </w:rPr>
        <w:t>For the data in Exercise 13 of</w:t>
      </w:r>
      <w:r>
        <w:rPr>
          <w:rStyle w:val="apple-converted-space"/>
          <w:rFonts w:ascii="Calibri" w:hAnsi="Calibri"/>
          <w:color w:val="333333"/>
          <w:sz w:val="20"/>
          <w:szCs w:val="20"/>
        </w:rPr>
        <w:t> </w:t>
      </w:r>
      <w:hyperlink r:id="rId860" w:history="1">
        <w:r>
          <w:rPr>
            <w:rStyle w:val="Hyperlink"/>
            <w:rFonts w:ascii="Calibri" w:hAnsi="Calibri"/>
            <w:color w:val="2689C6"/>
            <w:sz w:val="20"/>
            <w:szCs w:val="20"/>
            <w:bdr w:val="none" w:sz="0" w:space="0" w:color="auto" w:frame="1"/>
          </w:rPr>
          <w:t>Section 10.2 "The Linear Correlation Coefficient"</w:t>
        </w:r>
      </w:hyperlink>
      <w:r>
        <w:rPr>
          <w:rStyle w:val="apple-converted-space"/>
          <w:rFonts w:ascii="Calibri" w:hAnsi="Calibri"/>
          <w:color w:val="333333"/>
          <w:sz w:val="20"/>
          <w:szCs w:val="20"/>
        </w:rPr>
        <w:t> </w:t>
      </w:r>
      <w:r>
        <w:rPr>
          <w:rFonts w:ascii="Calibri" w:hAnsi="Calibri"/>
          <w:color w:val="333333"/>
          <w:sz w:val="20"/>
          <w:szCs w:val="20"/>
        </w:rPr>
        <w:t>compute the coefficient of determination and interpret its value in the context of age and resting heart rate. In the age range of the data, does age seem to be a very important factor with regard to heart rate?</w:t>
      </w:r>
    </w:p>
    <w:p w14:paraId="72098BA2" w14:textId="77777777" w:rsidR="008D3136" w:rsidRDefault="008D3136" w:rsidP="00CF24F6">
      <w:pPr>
        <w:pStyle w:val="para"/>
        <w:numPr>
          <w:ilvl w:val="0"/>
          <w:numId w:val="289"/>
        </w:numPr>
        <w:shd w:val="clear" w:color="auto" w:fill="DAEEF3" w:themeFill="accent5" w:themeFillTint="33"/>
        <w:spacing w:before="0" w:beforeAutospacing="0" w:after="0" w:afterAutospacing="0" w:line="360" w:lineRule="auto"/>
        <w:ind w:left="446"/>
        <w:contextualSpacing/>
        <w:textAlignment w:val="baseline"/>
        <w:rPr>
          <w:rFonts w:ascii="Calibri" w:hAnsi="Calibri"/>
          <w:color w:val="333333"/>
          <w:sz w:val="20"/>
          <w:szCs w:val="20"/>
        </w:rPr>
      </w:pPr>
      <w:r>
        <w:rPr>
          <w:rFonts w:ascii="Calibri" w:hAnsi="Calibri"/>
          <w:color w:val="333333"/>
          <w:sz w:val="20"/>
          <w:szCs w:val="20"/>
        </w:rPr>
        <w:t>For the data in Exercise 14 of</w:t>
      </w:r>
      <w:r>
        <w:rPr>
          <w:rStyle w:val="apple-converted-space"/>
          <w:rFonts w:ascii="Calibri" w:hAnsi="Calibri"/>
          <w:color w:val="333333"/>
          <w:sz w:val="20"/>
          <w:szCs w:val="20"/>
        </w:rPr>
        <w:t> </w:t>
      </w:r>
      <w:hyperlink r:id="rId861" w:history="1">
        <w:r>
          <w:rPr>
            <w:rStyle w:val="Hyperlink"/>
            <w:rFonts w:ascii="Calibri" w:hAnsi="Calibri"/>
            <w:color w:val="2689C6"/>
            <w:sz w:val="20"/>
            <w:szCs w:val="20"/>
            <w:bdr w:val="none" w:sz="0" w:space="0" w:color="auto" w:frame="1"/>
          </w:rPr>
          <w:t>Section 10.2 "The Linear Correlation Coefficient"</w:t>
        </w:r>
      </w:hyperlink>
      <w:r>
        <w:rPr>
          <w:rStyle w:val="apple-converted-space"/>
          <w:rFonts w:ascii="Calibri" w:hAnsi="Calibri"/>
          <w:color w:val="333333"/>
          <w:sz w:val="20"/>
          <w:szCs w:val="20"/>
        </w:rPr>
        <w:t> </w:t>
      </w:r>
      <w:r>
        <w:rPr>
          <w:rFonts w:ascii="Calibri" w:hAnsi="Calibri"/>
          <w:color w:val="333333"/>
          <w:sz w:val="20"/>
          <w:szCs w:val="20"/>
        </w:rPr>
        <w:t>compute the coefficient of determination and interpret its value in the context of wind speed and wave height. Does wind speed seem to be a very important factor with regard to wave height?</w:t>
      </w:r>
    </w:p>
    <w:p w14:paraId="733EA9E1" w14:textId="77777777" w:rsidR="008D3136" w:rsidRDefault="008D3136" w:rsidP="00CF24F6">
      <w:pPr>
        <w:pStyle w:val="para"/>
        <w:numPr>
          <w:ilvl w:val="0"/>
          <w:numId w:val="289"/>
        </w:numPr>
        <w:shd w:val="clear" w:color="auto" w:fill="DAEEF3" w:themeFill="accent5" w:themeFillTint="33"/>
        <w:spacing w:before="0" w:beforeAutospacing="0" w:after="0" w:afterAutospacing="0" w:line="360" w:lineRule="auto"/>
        <w:ind w:left="446"/>
        <w:contextualSpacing/>
        <w:textAlignment w:val="baseline"/>
        <w:rPr>
          <w:rFonts w:ascii="Calibri" w:hAnsi="Calibri"/>
          <w:color w:val="333333"/>
          <w:sz w:val="20"/>
          <w:szCs w:val="20"/>
        </w:rPr>
      </w:pPr>
      <w:r>
        <w:rPr>
          <w:rFonts w:ascii="Calibri" w:hAnsi="Calibri"/>
          <w:color w:val="333333"/>
          <w:sz w:val="20"/>
          <w:szCs w:val="20"/>
        </w:rPr>
        <w:t>For the data in Exercise 15 of</w:t>
      </w:r>
      <w:r>
        <w:rPr>
          <w:rStyle w:val="apple-converted-space"/>
          <w:rFonts w:ascii="Calibri" w:hAnsi="Calibri"/>
          <w:color w:val="333333"/>
          <w:sz w:val="20"/>
          <w:szCs w:val="20"/>
        </w:rPr>
        <w:t> </w:t>
      </w:r>
      <w:hyperlink r:id="rId862" w:history="1">
        <w:r>
          <w:rPr>
            <w:rStyle w:val="Hyperlink"/>
            <w:rFonts w:ascii="Calibri" w:hAnsi="Calibri"/>
            <w:color w:val="2689C6"/>
            <w:sz w:val="20"/>
            <w:szCs w:val="20"/>
            <w:bdr w:val="none" w:sz="0" w:space="0" w:color="auto" w:frame="1"/>
          </w:rPr>
          <w:t>Section 10.2 "The Linear Correlation Coefficient"</w:t>
        </w:r>
      </w:hyperlink>
      <w:r>
        <w:rPr>
          <w:rStyle w:val="apple-converted-space"/>
          <w:rFonts w:ascii="Calibri" w:hAnsi="Calibri"/>
          <w:color w:val="333333"/>
          <w:sz w:val="20"/>
          <w:szCs w:val="20"/>
        </w:rPr>
        <w:t> </w:t>
      </w:r>
      <w:r>
        <w:rPr>
          <w:rFonts w:ascii="Calibri" w:hAnsi="Calibri"/>
          <w:color w:val="333333"/>
          <w:sz w:val="20"/>
          <w:szCs w:val="20"/>
        </w:rPr>
        <w:t>find the proportion of the variability in revenue that is explained by level of advertising.</w:t>
      </w:r>
    </w:p>
    <w:p w14:paraId="46080976" w14:textId="77777777" w:rsidR="008D3136" w:rsidRDefault="008D3136" w:rsidP="00CF24F6">
      <w:pPr>
        <w:pStyle w:val="para"/>
        <w:numPr>
          <w:ilvl w:val="0"/>
          <w:numId w:val="289"/>
        </w:numPr>
        <w:shd w:val="clear" w:color="auto" w:fill="DAEEF3" w:themeFill="accent5" w:themeFillTint="33"/>
        <w:spacing w:before="0" w:beforeAutospacing="0" w:after="0" w:afterAutospacing="0" w:line="360" w:lineRule="auto"/>
        <w:ind w:left="446"/>
        <w:contextualSpacing/>
        <w:textAlignment w:val="baseline"/>
        <w:rPr>
          <w:rFonts w:ascii="Calibri" w:hAnsi="Calibri"/>
          <w:color w:val="333333"/>
          <w:sz w:val="20"/>
          <w:szCs w:val="20"/>
        </w:rPr>
      </w:pPr>
      <w:r>
        <w:rPr>
          <w:rFonts w:ascii="Calibri" w:hAnsi="Calibri"/>
          <w:color w:val="333333"/>
          <w:sz w:val="20"/>
          <w:szCs w:val="20"/>
        </w:rPr>
        <w:t>For the data in Exercise 16 of</w:t>
      </w:r>
      <w:r>
        <w:rPr>
          <w:rStyle w:val="apple-converted-space"/>
          <w:rFonts w:ascii="Calibri" w:hAnsi="Calibri"/>
          <w:color w:val="333333"/>
          <w:sz w:val="20"/>
          <w:szCs w:val="20"/>
        </w:rPr>
        <w:t> </w:t>
      </w:r>
      <w:hyperlink r:id="rId863" w:history="1">
        <w:r>
          <w:rPr>
            <w:rStyle w:val="Hyperlink"/>
            <w:rFonts w:ascii="Calibri" w:hAnsi="Calibri"/>
            <w:color w:val="2689C6"/>
            <w:sz w:val="20"/>
            <w:szCs w:val="20"/>
            <w:bdr w:val="none" w:sz="0" w:space="0" w:color="auto" w:frame="1"/>
          </w:rPr>
          <w:t>Section 10.2 "The Linear Correlation Coefficient"</w:t>
        </w:r>
      </w:hyperlink>
      <w:r>
        <w:rPr>
          <w:rStyle w:val="apple-converted-space"/>
          <w:rFonts w:ascii="Calibri" w:hAnsi="Calibri"/>
          <w:color w:val="333333"/>
          <w:sz w:val="20"/>
          <w:szCs w:val="20"/>
        </w:rPr>
        <w:t> </w:t>
      </w:r>
      <w:r>
        <w:rPr>
          <w:rFonts w:ascii="Calibri" w:hAnsi="Calibri"/>
          <w:color w:val="333333"/>
          <w:sz w:val="20"/>
          <w:szCs w:val="20"/>
        </w:rPr>
        <w:t>find the proportion of the variability in adult height that is explained by the variation in length at age two.</w:t>
      </w:r>
    </w:p>
    <w:p w14:paraId="3D5FBCEC" w14:textId="77777777" w:rsidR="008D3136" w:rsidRDefault="008D3136" w:rsidP="00CF24F6">
      <w:pPr>
        <w:pStyle w:val="para"/>
        <w:numPr>
          <w:ilvl w:val="0"/>
          <w:numId w:val="289"/>
        </w:numPr>
        <w:shd w:val="clear" w:color="auto" w:fill="DAEEF3" w:themeFill="accent5" w:themeFillTint="33"/>
        <w:spacing w:before="0" w:beforeAutospacing="0" w:after="0" w:afterAutospacing="0" w:line="360" w:lineRule="auto"/>
        <w:ind w:left="446"/>
        <w:contextualSpacing/>
        <w:textAlignment w:val="baseline"/>
        <w:rPr>
          <w:rFonts w:ascii="Calibri" w:hAnsi="Calibri"/>
          <w:color w:val="333333"/>
          <w:sz w:val="20"/>
          <w:szCs w:val="20"/>
        </w:rPr>
      </w:pPr>
      <w:r>
        <w:rPr>
          <w:rFonts w:ascii="Calibri" w:hAnsi="Calibri"/>
          <w:color w:val="333333"/>
          <w:sz w:val="20"/>
          <w:szCs w:val="20"/>
        </w:rPr>
        <w:t>For the data in Exercise 17 of</w:t>
      </w:r>
      <w:r>
        <w:rPr>
          <w:rStyle w:val="apple-converted-space"/>
          <w:rFonts w:ascii="Calibri" w:hAnsi="Calibri"/>
          <w:color w:val="333333"/>
          <w:sz w:val="20"/>
          <w:szCs w:val="20"/>
        </w:rPr>
        <w:t> </w:t>
      </w:r>
      <w:hyperlink r:id="rId864" w:history="1">
        <w:r>
          <w:rPr>
            <w:rStyle w:val="Hyperlink"/>
            <w:rFonts w:ascii="Calibri" w:hAnsi="Calibri"/>
            <w:color w:val="2689C6"/>
            <w:sz w:val="20"/>
            <w:szCs w:val="20"/>
            <w:bdr w:val="none" w:sz="0" w:space="0" w:color="auto" w:frame="1"/>
          </w:rPr>
          <w:t>Section 10.2 "The Linear Correlation Coefficient"</w:t>
        </w:r>
      </w:hyperlink>
      <w:r>
        <w:rPr>
          <w:rStyle w:val="apple-converted-space"/>
          <w:rFonts w:ascii="Calibri" w:hAnsi="Calibri"/>
          <w:color w:val="333333"/>
          <w:sz w:val="20"/>
          <w:szCs w:val="20"/>
        </w:rPr>
        <w:t> </w:t>
      </w:r>
      <w:r>
        <w:rPr>
          <w:rFonts w:ascii="Calibri" w:hAnsi="Calibri"/>
          <w:color w:val="333333"/>
          <w:sz w:val="20"/>
          <w:szCs w:val="20"/>
        </w:rPr>
        <w:t>compute the coefficient of determination and interpret its value in the context of course average before the final exam and score on the final exam.</w:t>
      </w:r>
    </w:p>
    <w:p w14:paraId="1CDF8766" w14:textId="77777777" w:rsidR="008D3136" w:rsidRDefault="008D3136" w:rsidP="00CF24F6">
      <w:pPr>
        <w:pStyle w:val="para"/>
        <w:numPr>
          <w:ilvl w:val="0"/>
          <w:numId w:val="289"/>
        </w:numPr>
        <w:shd w:val="clear" w:color="auto" w:fill="DAEEF3" w:themeFill="accent5" w:themeFillTint="33"/>
        <w:spacing w:before="0" w:beforeAutospacing="0" w:after="0" w:afterAutospacing="0" w:line="360" w:lineRule="auto"/>
        <w:ind w:left="446"/>
        <w:contextualSpacing/>
        <w:textAlignment w:val="baseline"/>
        <w:rPr>
          <w:rFonts w:ascii="Calibri" w:hAnsi="Calibri"/>
          <w:color w:val="333333"/>
          <w:sz w:val="20"/>
          <w:szCs w:val="20"/>
        </w:rPr>
      </w:pPr>
      <w:r>
        <w:rPr>
          <w:rFonts w:ascii="Calibri" w:hAnsi="Calibri"/>
          <w:color w:val="333333"/>
          <w:sz w:val="20"/>
          <w:szCs w:val="20"/>
        </w:rPr>
        <w:t>For the data in Exercise 18 of</w:t>
      </w:r>
      <w:r>
        <w:rPr>
          <w:rStyle w:val="apple-converted-space"/>
          <w:rFonts w:ascii="Calibri" w:hAnsi="Calibri"/>
          <w:color w:val="333333"/>
          <w:sz w:val="20"/>
          <w:szCs w:val="20"/>
        </w:rPr>
        <w:t> </w:t>
      </w:r>
      <w:hyperlink r:id="rId865" w:history="1">
        <w:r>
          <w:rPr>
            <w:rStyle w:val="Hyperlink"/>
            <w:rFonts w:ascii="Calibri" w:hAnsi="Calibri"/>
            <w:color w:val="2689C6"/>
            <w:sz w:val="20"/>
            <w:szCs w:val="20"/>
            <w:bdr w:val="none" w:sz="0" w:space="0" w:color="auto" w:frame="1"/>
          </w:rPr>
          <w:t>Section 10.2 "The Linear Correlation Coefficient"</w:t>
        </w:r>
      </w:hyperlink>
      <w:r>
        <w:rPr>
          <w:rStyle w:val="apple-converted-space"/>
          <w:rFonts w:ascii="Calibri" w:hAnsi="Calibri"/>
          <w:color w:val="333333"/>
          <w:sz w:val="20"/>
          <w:szCs w:val="20"/>
        </w:rPr>
        <w:t> </w:t>
      </w:r>
      <w:r>
        <w:rPr>
          <w:rFonts w:ascii="Calibri" w:hAnsi="Calibri"/>
          <w:color w:val="333333"/>
          <w:sz w:val="20"/>
          <w:szCs w:val="20"/>
        </w:rPr>
        <w:t>compute the coefficient of determination and interpret its value in the context of acres planted and acres harvested.</w:t>
      </w:r>
    </w:p>
    <w:p w14:paraId="465A097A" w14:textId="77777777" w:rsidR="008D3136" w:rsidRDefault="008D3136" w:rsidP="00CF24F6">
      <w:pPr>
        <w:pStyle w:val="para"/>
        <w:numPr>
          <w:ilvl w:val="0"/>
          <w:numId w:val="289"/>
        </w:numPr>
        <w:shd w:val="clear" w:color="auto" w:fill="DAEEF3" w:themeFill="accent5" w:themeFillTint="33"/>
        <w:spacing w:before="0" w:beforeAutospacing="0" w:after="0" w:afterAutospacing="0" w:line="360" w:lineRule="auto"/>
        <w:ind w:left="446"/>
        <w:contextualSpacing/>
        <w:textAlignment w:val="baseline"/>
        <w:rPr>
          <w:rFonts w:ascii="Calibri" w:hAnsi="Calibri"/>
          <w:color w:val="333333"/>
          <w:sz w:val="20"/>
          <w:szCs w:val="20"/>
        </w:rPr>
      </w:pPr>
      <w:r>
        <w:rPr>
          <w:rFonts w:ascii="Calibri" w:hAnsi="Calibri"/>
          <w:color w:val="333333"/>
          <w:sz w:val="20"/>
          <w:szCs w:val="20"/>
        </w:rPr>
        <w:t>For the data in Exercise 19 of</w:t>
      </w:r>
      <w:r>
        <w:rPr>
          <w:rStyle w:val="apple-converted-space"/>
          <w:rFonts w:ascii="Calibri" w:hAnsi="Calibri"/>
          <w:color w:val="333333"/>
          <w:sz w:val="20"/>
          <w:szCs w:val="20"/>
        </w:rPr>
        <w:t> </w:t>
      </w:r>
      <w:hyperlink r:id="rId866" w:history="1">
        <w:r>
          <w:rPr>
            <w:rStyle w:val="Hyperlink"/>
            <w:rFonts w:ascii="Calibri" w:hAnsi="Calibri"/>
            <w:color w:val="2689C6"/>
            <w:sz w:val="20"/>
            <w:szCs w:val="20"/>
            <w:bdr w:val="none" w:sz="0" w:space="0" w:color="auto" w:frame="1"/>
          </w:rPr>
          <w:t>Section 10.2 "The Linear Correlation Coefficient"</w:t>
        </w:r>
      </w:hyperlink>
      <w:r>
        <w:rPr>
          <w:rStyle w:val="apple-converted-space"/>
          <w:rFonts w:ascii="Calibri" w:hAnsi="Calibri"/>
          <w:color w:val="333333"/>
          <w:sz w:val="20"/>
          <w:szCs w:val="20"/>
        </w:rPr>
        <w:t> </w:t>
      </w:r>
      <w:r>
        <w:rPr>
          <w:rFonts w:ascii="Calibri" w:hAnsi="Calibri"/>
          <w:color w:val="333333"/>
          <w:sz w:val="20"/>
          <w:szCs w:val="20"/>
        </w:rPr>
        <w:t>compute the coefficient of determination and interpret its value in the context of the amount of the medication consumed and blood concentration of the active ingredient.</w:t>
      </w:r>
    </w:p>
    <w:p w14:paraId="072A7AB8" w14:textId="77777777" w:rsidR="008D3136" w:rsidRDefault="008D3136" w:rsidP="00CF24F6">
      <w:pPr>
        <w:pStyle w:val="para"/>
        <w:numPr>
          <w:ilvl w:val="0"/>
          <w:numId w:val="289"/>
        </w:numPr>
        <w:shd w:val="clear" w:color="auto" w:fill="DAEEF3" w:themeFill="accent5" w:themeFillTint="33"/>
        <w:spacing w:before="0" w:beforeAutospacing="0" w:after="0" w:afterAutospacing="0" w:line="360" w:lineRule="auto"/>
        <w:ind w:left="446"/>
        <w:contextualSpacing/>
        <w:textAlignment w:val="baseline"/>
        <w:rPr>
          <w:rFonts w:ascii="Calibri" w:hAnsi="Calibri"/>
          <w:color w:val="333333"/>
          <w:sz w:val="20"/>
          <w:szCs w:val="20"/>
        </w:rPr>
      </w:pPr>
      <w:r>
        <w:rPr>
          <w:rFonts w:ascii="Calibri" w:hAnsi="Calibri"/>
          <w:color w:val="333333"/>
          <w:sz w:val="20"/>
          <w:szCs w:val="20"/>
        </w:rPr>
        <w:t>For the data in Exercise 20 of</w:t>
      </w:r>
      <w:r>
        <w:rPr>
          <w:rStyle w:val="apple-converted-space"/>
          <w:rFonts w:ascii="Calibri" w:hAnsi="Calibri"/>
          <w:color w:val="333333"/>
          <w:sz w:val="20"/>
          <w:szCs w:val="20"/>
        </w:rPr>
        <w:t> </w:t>
      </w:r>
      <w:hyperlink r:id="rId867" w:history="1">
        <w:r>
          <w:rPr>
            <w:rStyle w:val="Hyperlink"/>
            <w:rFonts w:ascii="Calibri" w:hAnsi="Calibri"/>
            <w:color w:val="2689C6"/>
            <w:sz w:val="20"/>
            <w:szCs w:val="20"/>
            <w:bdr w:val="none" w:sz="0" w:space="0" w:color="auto" w:frame="1"/>
          </w:rPr>
          <w:t>Section 10.2 "The Linear Correlation Coefficient"</w:t>
        </w:r>
      </w:hyperlink>
      <w:r>
        <w:rPr>
          <w:rStyle w:val="apple-converted-space"/>
          <w:rFonts w:ascii="Calibri" w:hAnsi="Calibri"/>
          <w:color w:val="333333"/>
          <w:sz w:val="20"/>
          <w:szCs w:val="20"/>
        </w:rPr>
        <w:t> </w:t>
      </w:r>
      <w:r>
        <w:rPr>
          <w:rFonts w:ascii="Calibri" w:hAnsi="Calibri"/>
          <w:color w:val="333333"/>
          <w:sz w:val="20"/>
          <w:szCs w:val="20"/>
        </w:rPr>
        <w:t>compute the coefficient of determination and interpret its value in the context of tree size and age.</w:t>
      </w:r>
    </w:p>
    <w:p w14:paraId="03B29FD1" w14:textId="77777777" w:rsidR="008D3136" w:rsidRDefault="008D3136" w:rsidP="00CF24F6">
      <w:pPr>
        <w:pStyle w:val="para"/>
        <w:numPr>
          <w:ilvl w:val="0"/>
          <w:numId w:val="289"/>
        </w:numPr>
        <w:shd w:val="clear" w:color="auto" w:fill="DAEEF3" w:themeFill="accent5" w:themeFillTint="33"/>
        <w:spacing w:before="0" w:beforeAutospacing="0" w:after="0" w:afterAutospacing="0" w:line="360" w:lineRule="auto"/>
        <w:ind w:left="446"/>
        <w:contextualSpacing/>
        <w:textAlignment w:val="baseline"/>
        <w:rPr>
          <w:rFonts w:ascii="Calibri" w:hAnsi="Calibri"/>
          <w:color w:val="333333"/>
          <w:sz w:val="20"/>
          <w:szCs w:val="20"/>
        </w:rPr>
      </w:pPr>
      <w:r>
        <w:rPr>
          <w:rFonts w:ascii="Calibri" w:hAnsi="Calibri"/>
          <w:color w:val="333333"/>
          <w:sz w:val="20"/>
          <w:szCs w:val="20"/>
        </w:rPr>
        <w:t>For the data in Exercise 21 of</w:t>
      </w:r>
      <w:r>
        <w:rPr>
          <w:rStyle w:val="apple-converted-space"/>
          <w:rFonts w:ascii="Calibri" w:hAnsi="Calibri"/>
          <w:color w:val="333333"/>
          <w:sz w:val="20"/>
          <w:szCs w:val="20"/>
        </w:rPr>
        <w:t> </w:t>
      </w:r>
      <w:hyperlink r:id="rId868" w:history="1">
        <w:r>
          <w:rPr>
            <w:rStyle w:val="Hyperlink"/>
            <w:rFonts w:ascii="Calibri" w:hAnsi="Calibri"/>
            <w:color w:val="2689C6"/>
            <w:sz w:val="20"/>
            <w:szCs w:val="20"/>
            <w:bdr w:val="none" w:sz="0" w:space="0" w:color="auto" w:frame="1"/>
          </w:rPr>
          <w:t>Section 10.2 "The Linear Correlation Coefficient"</w:t>
        </w:r>
      </w:hyperlink>
      <w:r>
        <w:rPr>
          <w:rStyle w:val="apple-converted-space"/>
          <w:rFonts w:ascii="Calibri" w:hAnsi="Calibri"/>
          <w:color w:val="333333"/>
          <w:sz w:val="20"/>
          <w:szCs w:val="20"/>
        </w:rPr>
        <w:t> </w:t>
      </w:r>
      <w:r>
        <w:rPr>
          <w:rFonts w:ascii="Calibri" w:hAnsi="Calibri"/>
          <w:color w:val="333333"/>
          <w:sz w:val="20"/>
          <w:szCs w:val="20"/>
        </w:rPr>
        <w:t>find the proportion of the variability in 28-day strength of concrete that is accounted for by variation in 3-day strength.</w:t>
      </w:r>
    </w:p>
    <w:p w14:paraId="76A9C686" w14:textId="77777777" w:rsidR="008D3136" w:rsidRDefault="008D3136" w:rsidP="00CF24F6">
      <w:pPr>
        <w:pStyle w:val="para"/>
        <w:numPr>
          <w:ilvl w:val="0"/>
          <w:numId w:val="289"/>
        </w:numPr>
        <w:shd w:val="clear" w:color="auto" w:fill="DAEEF3" w:themeFill="accent5" w:themeFillTint="33"/>
        <w:spacing w:before="0" w:beforeAutospacing="0" w:after="0" w:afterAutospacing="0" w:line="360" w:lineRule="auto"/>
        <w:ind w:left="446"/>
        <w:contextualSpacing/>
        <w:textAlignment w:val="baseline"/>
        <w:rPr>
          <w:rFonts w:ascii="Calibri" w:hAnsi="Calibri"/>
          <w:color w:val="333333"/>
          <w:sz w:val="20"/>
          <w:szCs w:val="20"/>
        </w:rPr>
      </w:pPr>
      <w:r>
        <w:rPr>
          <w:rFonts w:ascii="Calibri" w:hAnsi="Calibri"/>
          <w:color w:val="333333"/>
          <w:sz w:val="20"/>
          <w:szCs w:val="20"/>
        </w:rPr>
        <w:lastRenderedPageBreak/>
        <w:t>For the data in Exercise 22 of</w:t>
      </w:r>
      <w:r>
        <w:rPr>
          <w:rStyle w:val="apple-converted-space"/>
          <w:rFonts w:ascii="Calibri" w:hAnsi="Calibri"/>
          <w:color w:val="333333"/>
          <w:sz w:val="20"/>
          <w:szCs w:val="20"/>
        </w:rPr>
        <w:t> </w:t>
      </w:r>
      <w:hyperlink r:id="rId869" w:history="1">
        <w:r>
          <w:rPr>
            <w:rStyle w:val="Hyperlink"/>
            <w:rFonts w:ascii="Calibri" w:hAnsi="Calibri"/>
            <w:color w:val="2689C6"/>
            <w:sz w:val="20"/>
            <w:szCs w:val="20"/>
            <w:bdr w:val="none" w:sz="0" w:space="0" w:color="auto" w:frame="1"/>
          </w:rPr>
          <w:t>Section 10.2 "The Linear Correlation Coefficient"</w:t>
        </w:r>
      </w:hyperlink>
      <w:r>
        <w:rPr>
          <w:rStyle w:val="apple-converted-space"/>
          <w:rFonts w:ascii="Calibri" w:hAnsi="Calibri"/>
          <w:color w:val="333333"/>
          <w:sz w:val="20"/>
          <w:szCs w:val="20"/>
        </w:rPr>
        <w:t> </w:t>
      </w:r>
      <w:r>
        <w:rPr>
          <w:rFonts w:ascii="Calibri" w:hAnsi="Calibri"/>
          <w:color w:val="333333"/>
          <w:sz w:val="20"/>
          <w:szCs w:val="20"/>
        </w:rPr>
        <w:t>find the proportion of the variability in energy demand that is accounted for by variation in average temperature.</w:t>
      </w:r>
    </w:p>
    <w:p w14:paraId="6A320C52" w14:textId="77777777" w:rsidR="008D3136" w:rsidRDefault="008D3136" w:rsidP="00035899">
      <w:pPr>
        <w:shd w:val="clear" w:color="auto" w:fill="FFFFFF" w:themeFill="background1"/>
        <w:spacing w:after="0" w:line="360" w:lineRule="auto"/>
        <w:ind w:left="720"/>
        <w:textAlignment w:val="baseline"/>
        <w:rPr>
          <w:rFonts w:ascii="Calibri" w:eastAsia="Times New Roman" w:hAnsi="Calibri" w:cs="Times New Roman"/>
          <w:b/>
          <w:color w:val="333333"/>
          <w:sz w:val="20"/>
          <w:szCs w:val="20"/>
        </w:rPr>
      </w:pPr>
    </w:p>
    <w:p w14:paraId="1D0F998E" w14:textId="77777777" w:rsidR="008D3136" w:rsidRDefault="008D3136" w:rsidP="008D3136">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3"/>
          <w:szCs w:val="23"/>
        </w:rPr>
      </w:pPr>
      <w:r>
        <w:rPr>
          <w:rFonts w:ascii="Calibri" w:hAnsi="Calibri"/>
          <w:sz w:val="20"/>
          <w:szCs w:val="20"/>
        </w:rPr>
        <w:tab/>
      </w:r>
      <w:r>
        <w:rPr>
          <w:rFonts w:ascii="Calibri" w:hAnsi="Calibri"/>
          <w:caps/>
          <w:color w:val="FFFFFF"/>
          <w:spacing w:val="30"/>
          <w:sz w:val="23"/>
          <w:szCs w:val="23"/>
        </w:rPr>
        <w:t>LARGE DATA SET EXERCISES</w:t>
      </w:r>
    </w:p>
    <w:p w14:paraId="7A82A869" w14:textId="77777777" w:rsidR="008D3136" w:rsidRDefault="008D3136" w:rsidP="00CF24F6">
      <w:pPr>
        <w:pStyle w:val="para"/>
        <w:numPr>
          <w:ilvl w:val="0"/>
          <w:numId w:val="290"/>
        </w:numPr>
        <w:shd w:val="clear" w:color="auto" w:fill="DAEEF3" w:themeFill="accent5" w:themeFillTint="33"/>
        <w:spacing w:before="0" w:beforeAutospacing="0" w:after="0" w:afterAutospacing="0" w:line="439" w:lineRule="atLeast"/>
        <w:ind w:left="450"/>
        <w:textAlignment w:val="baseline"/>
        <w:rPr>
          <w:rFonts w:ascii="Calibri" w:hAnsi="Calibri"/>
          <w:color w:val="333333"/>
          <w:sz w:val="20"/>
          <w:szCs w:val="20"/>
        </w:rPr>
      </w:pPr>
      <w:r>
        <w:rPr>
          <w:rFonts w:ascii="Calibri" w:hAnsi="Calibri"/>
          <w:color w:val="333333"/>
          <w:sz w:val="20"/>
          <w:szCs w:val="20"/>
        </w:rPr>
        <w:t>Large Data Set 1 lists the SAT scores and GPAs of 1,000 students. Compute the coefficient of determination and interpret its value in the context of SAT scores and GPAs.</w:t>
      </w:r>
    </w:p>
    <w:p w14:paraId="0183BD75" w14:textId="77777777" w:rsidR="008D3136" w:rsidRDefault="008430CC" w:rsidP="008D3136">
      <w:pPr>
        <w:pStyle w:val="para"/>
        <w:shd w:val="clear" w:color="auto" w:fill="DAEEF3" w:themeFill="accent5" w:themeFillTint="33"/>
        <w:spacing w:before="0" w:beforeAutospacing="0" w:after="0" w:afterAutospacing="0" w:line="439" w:lineRule="atLeast"/>
        <w:ind w:left="450"/>
        <w:textAlignment w:val="baseline"/>
        <w:rPr>
          <w:rFonts w:ascii="Calibri" w:hAnsi="Calibri"/>
          <w:color w:val="333333"/>
          <w:sz w:val="20"/>
          <w:szCs w:val="20"/>
        </w:rPr>
      </w:pPr>
      <w:r>
        <w:fldChar w:fldCharType="begin"/>
      </w:r>
      <w:r>
        <w:instrText xml:space="preserve"> HYPERLINK "http://www.flatworldknowledge.com/sites/all/files/data1.xls" \t "_blank" </w:instrText>
      </w:r>
      <w:r>
        <w:fldChar w:fldCharType="separate"/>
      </w:r>
      <w:r w:rsidR="008D3136">
        <w:rPr>
          <w:rStyle w:val="Hyperlink"/>
          <w:rFonts w:ascii="Calibri" w:hAnsi="Calibri"/>
          <w:color w:val="2689C6"/>
          <w:sz w:val="20"/>
          <w:szCs w:val="20"/>
          <w:bdr w:val="none" w:sz="0" w:space="0" w:color="auto" w:frame="1"/>
        </w:rPr>
        <w:t>http://www.flatworldknowledge.com/sites/all/files/data1.xls</w:t>
      </w:r>
      <w:r>
        <w:rPr>
          <w:rStyle w:val="Hyperlink"/>
          <w:rFonts w:ascii="Calibri" w:hAnsi="Calibri"/>
          <w:color w:val="2689C6"/>
          <w:sz w:val="20"/>
          <w:szCs w:val="20"/>
          <w:bdr w:val="none" w:sz="0" w:space="0" w:color="auto" w:frame="1"/>
        </w:rPr>
        <w:fldChar w:fldCharType="end"/>
      </w:r>
    </w:p>
    <w:p w14:paraId="3607E7FA" w14:textId="77777777" w:rsidR="008D3136" w:rsidRDefault="008D3136" w:rsidP="00CF24F6">
      <w:pPr>
        <w:pStyle w:val="para"/>
        <w:numPr>
          <w:ilvl w:val="0"/>
          <w:numId w:val="290"/>
        </w:numPr>
        <w:shd w:val="clear" w:color="auto" w:fill="DAEEF3" w:themeFill="accent5" w:themeFillTint="33"/>
        <w:spacing w:before="0" w:beforeAutospacing="0" w:after="0" w:afterAutospacing="0" w:line="439" w:lineRule="atLeast"/>
        <w:ind w:left="450"/>
        <w:textAlignment w:val="baseline"/>
        <w:rPr>
          <w:rFonts w:ascii="Calibri" w:hAnsi="Calibri"/>
          <w:color w:val="333333"/>
          <w:sz w:val="20"/>
          <w:szCs w:val="20"/>
        </w:rPr>
      </w:pPr>
      <w:r>
        <w:rPr>
          <w:rFonts w:ascii="Calibri" w:hAnsi="Calibri"/>
          <w:color w:val="333333"/>
          <w:sz w:val="20"/>
          <w:szCs w:val="20"/>
        </w:rPr>
        <w:t>Large Data Set 12 lists the golf scores on one round of golf for 75 golfers first using their own original clubs, then using clubs of a new, experimental design (after two months of familiarization with the new clubs). Compute the coefficient of determination and interpret its value in the context of golf scores with the two kinds of golf clubs.</w:t>
      </w:r>
    </w:p>
    <w:p w14:paraId="685B3DAE" w14:textId="77777777" w:rsidR="008D3136" w:rsidRDefault="008430CC" w:rsidP="008D3136">
      <w:pPr>
        <w:pStyle w:val="para"/>
        <w:shd w:val="clear" w:color="auto" w:fill="DAEEF3" w:themeFill="accent5" w:themeFillTint="33"/>
        <w:spacing w:before="0" w:beforeAutospacing="0" w:after="0" w:afterAutospacing="0" w:line="439" w:lineRule="atLeast"/>
        <w:ind w:left="450"/>
        <w:textAlignment w:val="baseline"/>
        <w:rPr>
          <w:rFonts w:ascii="Calibri" w:hAnsi="Calibri"/>
          <w:color w:val="333333"/>
          <w:sz w:val="20"/>
          <w:szCs w:val="20"/>
        </w:rPr>
      </w:pPr>
      <w:r>
        <w:fldChar w:fldCharType="begin"/>
      </w:r>
      <w:r>
        <w:instrText xml:space="preserve"> HYPERLINK "http://www.flatworldknowledge.com/sites/all/files/data12.xls" \t "_blank" </w:instrText>
      </w:r>
      <w:r>
        <w:fldChar w:fldCharType="separate"/>
      </w:r>
      <w:r w:rsidR="008D3136">
        <w:rPr>
          <w:rStyle w:val="Hyperlink"/>
          <w:rFonts w:ascii="Calibri" w:hAnsi="Calibri"/>
          <w:color w:val="2689C6"/>
          <w:sz w:val="20"/>
          <w:szCs w:val="20"/>
          <w:bdr w:val="none" w:sz="0" w:space="0" w:color="auto" w:frame="1"/>
        </w:rPr>
        <w:t>http://www.flatworldknowledge.com/sites/all/files/data12.xls</w:t>
      </w:r>
      <w:r>
        <w:rPr>
          <w:rStyle w:val="Hyperlink"/>
          <w:rFonts w:ascii="Calibri" w:hAnsi="Calibri"/>
          <w:color w:val="2689C6"/>
          <w:sz w:val="20"/>
          <w:szCs w:val="20"/>
          <w:bdr w:val="none" w:sz="0" w:space="0" w:color="auto" w:frame="1"/>
        </w:rPr>
        <w:fldChar w:fldCharType="end"/>
      </w:r>
    </w:p>
    <w:p w14:paraId="0F5A3C0B" w14:textId="77777777" w:rsidR="008D3136" w:rsidRDefault="008D3136" w:rsidP="00CF24F6">
      <w:pPr>
        <w:pStyle w:val="para"/>
        <w:numPr>
          <w:ilvl w:val="0"/>
          <w:numId w:val="290"/>
        </w:numPr>
        <w:shd w:val="clear" w:color="auto" w:fill="DAEEF3" w:themeFill="accent5" w:themeFillTint="33"/>
        <w:spacing w:before="0" w:beforeAutospacing="0" w:after="0" w:afterAutospacing="0" w:line="439" w:lineRule="atLeast"/>
        <w:ind w:left="450"/>
        <w:textAlignment w:val="baseline"/>
        <w:rPr>
          <w:rFonts w:ascii="Calibri" w:hAnsi="Calibri"/>
          <w:color w:val="333333"/>
          <w:sz w:val="20"/>
          <w:szCs w:val="20"/>
        </w:rPr>
      </w:pPr>
      <w:r>
        <w:rPr>
          <w:rFonts w:ascii="Calibri" w:hAnsi="Calibri"/>
          <w:color w:val="333333"/>
          <w:sz w:val="20"/>
          <w:szCs w:val="20"/>
        </w:rPr>
        <w:t>Large Data Set 13 records the number of bidders and sales price of a particular type of antique grandfather clock at 60 auctions. Compute the coefficient of determination and interpret its value in the context of the number of bidders at an auction and the price of this type of antique grandfather clock.</w:t>
      </w:r>
    </w:p>
    <w:p w14:paraId="13BE20D4" w14:textId="77777777" w:rsidR="008D3136" w:rsidRDefault="008430CC" w:rsidP="008D3136">
      <w:pPr>
        <w:pStyle w:val="para"/>
        <w:shd w:val="clear" w:color="auto" w:fill="DAEEF3" w:themeFill="accent5" w:themeFillTint="33"/>
        <w:spacing w:before="0" w:beforeAutospacing="0" w:after="0" w:afterAutospacing="0" w:line="439" w:lineRule="atLeast"/>
        <w:ind w:left="450"/>
        <w:textAlignment w:val="baseline"/>
        <w:rPr>
          <w:rFonts w:ascii="Calibri" w:hAnsi="Calibri"/>
          <w:color w:val="333333"/>
          <w:sz w:val="20"/>
          <w:szCs w:val="20"/>
        </w:rPr>
      </w:pPr>
      <w:r>
        <w:fldChar w:fldCharType="begin"/>
      </w:r>
      <w:r>
        <w:instrText xml:space="preserve"> HYPERLINK "http://www.flatworldknowledge.com/sites/all/files/data13.xls" \t "_blank" </w:instrText>
      </w:r>
      <w:r>
        <w:fldChar w:fldCharType="separate"/>
      </w:r>
      <w:r w:rsidR="008D3136">
        <w:rPr>
          <w:rStyle w:val="Hyperlink"/>
          <w:rFonts w:ascii="Calibri" w:hAnsi="Calibri"/>
          <w:color w:val="2689C6"/>
          <w:sz w:val="20"/>
          <w:szCs w:val="20"/>
          <w:bdr w:val="none" w:sz="0" w:space="0" w:color="auto" w:frame="1"/>
        </w:rPr>
        <w:t>http://www.flatworldknowledge.com/sites/all/files/data13.xls</w:t>
      </w:r>
      <w:r>
        <w:rPr>
          <w:rStyle w:val="Hyperlink"/>
          <w:rFonts w:ascii="Calibri" w:hAnsi="Calibri"/>
          <w:color w:val="2689C6"/>
          <w:sz w:val="20"/>
          <w:szCs w:val="20"/>
          <w:bdr w:val="none" w:sz="0" w:space="0" w:color="auto" w:frame="1"/>
        </w:rPr>
        <w:fldChar w:fldCharType="end"/>
      </w:r>
    </w:p>
    <w:p w14:paraId="7FFE2CA5" w14:textId="77777777" w:rsidR="00EA68D1" w:rsidRDefault="008D3136" w:rsidP="00EA68D1">
      <w:pPr>
        <w:pStyle w:val="Heading2"/>
        <w:shd w:val="clear" w:color="auto" w:fill="FFFFFF"/>
        <w:spacing w:before="0" w:line="439" w:lineRule="atLeast"/>
        <w:textAlignment w:val="baseline"/>
        <w:rPr>
          <w:rFonts w:ascii="Calibri" w:hAnsi="Calibri"/>
          <w:color w:val="333333"/>
        </w:rPr>
      </w:pPr>
      <w:r>
        <w:rPr>
          <w:rFonts w:ascii="Calibri" w:eastAsia="Times New Roman" w:hAnsi="Calibri" w:cs="Times New Roman"/>
          <w:noProof/>
          <w:sz w:val="20"/>
          <w:szCs w:val="20"/>
        </w:rPr>
        <w:lastRenderedPageBreak/>
        <w:drawing>
          <wp:anchor distT="0" distB="0" distL="114300" distR="114300" simplePos="0" relativeHeight="251673600" behindDoc="0" locked="0" layoutInCell="1" allowOverlap="1" wp14:anchorId="49DFEBDF" wp14:editId="2E68947E">
            <wp:simplePos x="0" y="0"/>
            <wp:positionH relativeFrom="column">
              <wp:align>left</wp:align>
            </wp:positionH>
            <wp:positionV relativeFrom="paragraph">
              <wp:align>top</wp:align>
            </wp:positionV>
            <wp:extent cx="5305425" cy="6315710"/>
            <wp:effectExtent l="0" t="0" r="9525" b="8890"/>
            <wp:wrapSquare wrapText="bothSides"/>
            <wp:docPr id="438" name="Picture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870">
                      <a:extLst>
                        <a:ext uri="{28A0092B-C50C-407E-A947-70E740481C1C}">
                          <a14:useLocalDpi xmlns:a14="http://schemas.microsoft.com/office/drawing/2010/main" val="0"/>
                        </a:ext>
                      </a:extLst>
                    </a:blip>
                    <a:stretch>
                      <a:fillRect/>
                    </a:stretch>
                  </pic:blipFill>
                  <pic:spPr>
                    <a:xfrm>
                      <a:off x="0" y="0"/>
                      <a:ext cx="5305425" cy="6315710"/>
                    </a:xfrm>
                    <a:prstGeom prst="rect">
                      <a:avLst/>
                    </a:prstGeom>
                  </pic:spPr>
                </pic:pic>
              </a:graphicData>
            </a:graphic>
          </wp:anchor>
        </w:drawing>
      </w:r>
      <w:r w:rsidR="00EA68D1">
        <w:rPr>
          <w:rFonts w:ascii="Calibri" w:eastAsia="Times New Roman" w:hAnsi="Calibri" w:cs="Times New Roman"/>
          <w:sz w:val="20"/>
          <w:szCs w:val="20"/>
        </w:rPr>
        <w:br w:type="textWrapping" w:clear="all"/>
      </w:r>
      <w:r w:rsidR="00EA68D1">
        <w:rPr>
          <w:rStyle w:val="title-prefix"/>
          <w:rFonts w:ascii="Calibri" w:hAnsi="Calibri"/>
          <w:color w:val="333333"/>
          <w:sz w:val="33"/>
          <w:szCs w:val="33"/>
          <w:bdr w:val="none" w:sz="0" w:space="0" w:color="auto" w:frame="1"/>
        </w:rPr>
        <w:t>10.7</w:t>
      </w:r>
      <w:r w:rsidR="00EA68D1">
        <w:rPr>
          <w:rStyle w:val="apple-converted-space"/>
          <w:rFonts w:ascii="Calibri" w:hAnsi="Calibri"/>
          <w:color w:val="333333"/>
        </w:rPr>
        <w:t> </w:t>
      </w:r>
      <w:r w:rsidR="00EA68D1">
        <w:rPr>
          <w:rFonts w:ascii="Calibri" w:hAnsi="Calibri"/>
          <w:color w:val="333333"/>
        </w:rPr>
        <w:t>Estimation and Prediction</w:t>
      </w:r>
    </w:p>
    <w:p w14:paraId="5503A8A8" w14:textId="77777777" w:rsidR="00EA68D1" w:rsidRDefault="00EA68D1" w:rsidP="00EA68D1">
      <w:pPr>
        <w:pStyle w:val="Heading3"/>
        <w:shd w:val="clear" w:color="auto" w:fill="D2D1C2"/>
        <w:spacing w:before="0" w:beforeAutospacing="0" w:after="150" w:afterAutospacing="0" w:line="264" w:lineRule="atLeast"/>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14:paraId="086A1278" w14:textId="77777777" w:rsidR="00EA68D1" w:rsidRDefault="00EA68D1" w:rsidP="00CF24F6">
      <w:pPr>
        <w:numPr>
          <w:ilvl w:val="0"/>
          <w:numId w:val="291"/>
        </w:numPr>
        <w:shd w:val="clear" w:color="auto" w:fill="EAE9DC"/>
        <w:spacing w:after="0" w:line="360" w:lineRule="auto"/>
        <w:ind w:left="300" w:right="375"/>
        <w:textAlignment w:val="baseline"/>
        <w:rPr>
          <w:rFonts w:ascii="Calibri" w:hAnsi="Calibri"/>
          <w:color w:val="333333"/>
          <w:sz w:val="20"/>
          <w:szCs w:val="20"/>
        </w:rPr>
      </w:pPr>
      <w:r>
        <w:rPr>
          <w:rFonts w:ascii="Calibri" w:hAnsi="Calibri"/>
          <w:color w:val="333333"/>
          <w:sz w:val="20"/>
          <w:szCs w:val="20"/>
        </w:rPr>
        <w:t>To learn the distinction between estimation and prediction.</w:t>
      </w:r>
    </w:p>
    <w:p w14:paraId="68534C79" w14:textId="77777777" w:rsidR="00EA68D1" w:rsidRDefault="00EA68D1" w:rsidP="00CF24F6">
      <w:pPr>
        <w:numPr>
          <w:ilvl w:val="0"/>
          <w:numId w:val="291"/>
        </w:numPr>
        <w:shd w:val="clear" w:color="auto" w:fill="EAE9DC"/>
        <w:spacing w:after="0" w:line="360" w:lineRule="auto"/>
        <w:ind w:left="300" w:right="375"/>
        <w:textAlignment w:val="baseline"/>
        <w:rPr>
          <w:rFonts w:ascii="Calibri" w:hAnsi="Calibri"/>
          <w:color w:val="333333"/>
          <w:sz w:val="20"/>
          <w:szCs w:val="20"/>
        </w:rPr>
      </w:pPr>
      <w:r>
        <w:rPr>
          <w:rFonts w:ascii="Calibri" w:hAnsi="Calibri"/>
          <w:color w:val="333333"/>
          <w:sz w:val="20"/>
          <w:szCs w:val="20"/>
        </w:rPr>
        <w:t>To learn the distinction between a confidence interval and a prediction interval.</w:t>
      </w:r>
    </w:p>
    <w:p w14:paraId="5EA9B7B7" w14:textId="77777777" w:rsidR="00EA68D1" w:rsidRDefault="00EA68D1" w:rsidP="00CF24F6">
      <w:pPr>
        <w:numPr>
          <w:ilvl w:val="0"/>
          <w:numId w:val="291"/>
        </w:numPr>
        <w:shd w:val="clear" w:color="auto" w:fill="EAE9DC"/>
        <w:spacing w:after="0" w:line="360" w:lineRule="auto"/>
        <w:ind w:left="300" w:right="375"/>
        <w:textAlignment w:val="baseline"/>
        <w:rPr>
          <w:rFonts w:ascii="Calibri" w:hAnsi="Calibri"/>
          <w:color w:val="333333"/>
          <w:sz w:val="20"/>
          <w:szCs w:val="20"/>
        </w:rPr>
      </w:pPr>
      <w:r>
        <w:rPr>
          <w:rFonts w:ascii="Calibri" w:hAnsi="Calibri"/>
          <w:color w:val="333333"/>
          <w:sz w:val="20"/>
          <w:szCs w:val="20"/>
        </w:rPr>
        <w:t>To learn how to implement formulas for computing confidence intervals and prediction intervals.</w:t>
      </w:r>
    </w:p>
    <w:p w14:paraId="2FF9C7B1" w14:textId="77777777" w:rsidR="00EA68D1" w:rsidRDefault="00EA68D1" w:rsidP="00EA68D1">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1C6E8D78" w14:textId="77777777" w:rsidR="00EA68D1" w:rsidRDefault="00EA68D1" w:rsidP="00EA68D1">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583608F6" w14:textId="77777777" w:rsidR="00EA68D1" w:rsidRDefault="00EA68D1" w:rsidP="00EA68D1">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lastRenderedPageBreak/>
        <w:t>Consider the following pairs of problems, in the context of</w:t>
      </w:r>
      <w:r>
        <w:rPr>
          <w:rStyle w:val="apple-converted-space"/>
          <w:rFonts w:ascii="Georgia" w:hAnsi="Georgia"/>
          <w:color w:val="333333"/>
          <w:sz w:val="21"/>
          <w:szCs w:val="21"/>
        </w:rPr>
        <w:t> </w:t>
      </w:r>
      <w:hyperlink r:id="rId871" w:anchor="fwk-shafer-ch10_s04_s02_n03" w:history="1">
        <w:r>
          <w:rPr>
            <w:rStyle w:val="Hyperlink"/>
            <w:rFonts w:ascii="Georgia" w:hAnsi="Georgia"/>
            <w:color w:val="2689C6"/>
            <w:sz w:val="21"/>
            <w:szCs w:val="21"/>
            <w:bdr w:val="none" w:sz="0" w:space="0" w:color="auto" w:frame="1"/>
          </w:rPr>
          <w:t>Note 10.19 "Example 3"</w:t>
        </w:r>
      </w:hyperlink>
      <w:r>
        <w:rPr>
          <w:rStyle w:val="apple-converted-space"/>
          <w:rFonts w:ascii="Georgia" w:hAnsi="Georgia"/>
          <w:color w:val="333333"/>
          <w:sz w:val="21"/>
          <w:szCs w:val="21"/>
        </w:rPr>
        <w:t> </w:t>
      </w:r>
      <w:r>
        <w:rPr>
          <w:rFonts w:ascii="Georgia" w:hAnsi="Georgia"/>
          <w:color w:val="333333"/>
          <w:sz w:val="21"/>
          <w:szCs w:val="21"/>
        </w:rPr>
        <w:t>in</w:t>
      </w:r>
      <w:r>
        <w:rPr>
          <w:rStyle w:val="apple-converted-space"/>
          <w:rFonts w:ascii="Georgia" w:hAnsi="Georgia"/>
          <w:color w:val="333333"/>
          <w:sz w:val="21"/>
          <w:szCs w:val="21"/>
        </w:rPr>
        <w:t> </w:t>
      </w:r>
      <w:hyperlink r:id="rId872" w:history="1">
        <w:r>
          <w:rPr>
            <w:rStyle w:val="Hyperlink"/>
            <w:rFonts w:ascii="Georgia" w:hAnsi="Georgia"/>
            <w:color w:val="2689C6"/>
            <w:sz w:val="21"/>
            <w:szCs w:val="21"/>
            <w:bdr w:val="none" w:sz="0" w:space="0" w:color="auto" w:frame="1"/>
          </w:rPr>
          <w:t>Section 10.4 "The Least Squares Regression Line"</w:t>
        </w:r>
      </w:hyperlink>
      <w:r>
        <w:rPr>
          <w:rFonts w:ascii="Georgia" w:hAnsi="Georgia"/>
          <w:color w:val="333333"/>
          <w:sz w:val="21"/>
          <w:szCs w:val="21"/>
        </w:rPr>
        <w:t>, the automobile age and value example.</w:t>
      </w:r>
    </w:p>
    <w:p w14:paraId="2C02B370" w14:textId="77777777" w:rsidR="00EA68D1" w:rsidRDefault="00EA68D1" w:rsidP="00CF24F6">
      <w:pPr>
        <w:pStyle w:val="para"/>
        <w:numPr>
          <w:ilvl w:val="0"/>
          <w:numId w:val="292"/>
        </w:numPr>
        <w:shd w:val="clear" w:color="auto" w:fill="FFFFFF"/>
        <w:spacing w:before="0" w:beforeAutospacing="0" w:after="0" w:afterAutospacing="0" w:line="360" w:lineRule="auto"/>
        <w:ind w:left="0"/>
        <w:textAlignment w:val="baseline"/>
        <w:rPr>
          <w:rFonts w:ascii="Georgia" w:hAnsi="Georgia"/>
          <w:color w:val="333333"/>
          <w:sz w:val="20"/>
          <w:szCs w:val="20"/>
        </w:rPr>
      </w:pPr>
      <w:r>
        <w:rPr>
          <w:rFonts w:ascii="Georgia" w:hAnsi="Georgia"/>
          <w:color w:val="333333"/>
          <w:sz w:val="20"/>
          <w:szCs w:val="20"/>
        </w:rPr>
        <w:t> </w:t>
      </w:r>
    </w:p>
    <w:p w14:paraId="7EAAA301" w14:textId="77777777" w:rsidR="00EA68D1" w:rsidRDefault="00EA68D1" w:rsidP="00CF24F6">
      <w:pPr>
        <w:numPr>
          <w:ilvl w:val="2"/>
          <w:numId w:val="292"/>
        </w:numPr>
        <w:shd w:val="clear" w:color="auto" w:fill="FFFFFF"/>
        <w:spacing w:after="0" w:line="360" w:lineRule="auto"/>
        <w:textAlignment w:val="baseline"/>
        <w:rPr>
          <w:rFonts w:ascii="Georgia" w:hAnsi="Georgia"/>
          <w:color w:val="333333"/>
          <w:sz w:val="20"/>
          <w:szCs w:val="20"/>
        </w:rPr>
      </w:pPr>
      <w:r>
        <w:rPr>
          <w:rFonts w:ascii="Georgia" w:hAnsi="Georgia"/>
          <w:color w:val="333333"/>
          <w:sz w:val="20"/>
          <w:szCs w:val="20"/>
        </w:rPr>
        <w:t>Estimate the average value of all four-year-old automobiles of this make and model.</w:t>
      </w:r>
    </w:p>
    <w:p w14:paraId="733C5CF7" w14:textId="77777777" w:rsidR="00EA68D1" w:rsidRDefault="00EA68D1" w:rsidP="00CF24F6">
      <w:pPr>
        <w:numPr>
          <w:ilvl w:val="2"/>
          <w:numId w:val="292"/>
        </w:numPr>
        <w:shd w:val="clear" w:color="auto" w:fill="FFFFFF"/>
        <w:spacing w:after="0" w:line="360" w:lineRule="auto"/>
        <w:textAlignment w:val="baseline"/>
        <w:rPr>
          <w:rFonts w:ascii="Georgia" w:hAnsi="Georgia"/>
          <w:color w:val="333333"/>
          <w:sz w:val="20"/>
          <w:szCs w:val="20"/>
        </w:rPr>
      </w:pPr>
      <w:r>
        <w:rPr>
          <w:rFonts w:ascii="Georgia" w:hAnsi="Georgia"/>
          <w:color w:val="333333"/>
          <w:sz w:val="20"/>
          <w:szCs w:val="20"/>
        </w:rPr>
        <w:t>Construct a 95% confidence interval for the average value of all four-year-old automobiles of this make and model.</w:t>
      </w:r>
    </w:p>
    <w:p w14:paraId="6DC75674" w14:textId="77777777" w:rsidR="00EA68D1" w:rsidRDefault="00EA68D1" w:rsidP="00CF24F6">
      <w:pPr>
        <w:pStyle w:val="para"/>
        <w:numPr>
          <w:ilvl w:val="0"/>
          <w:numId w:val="292"/>
        </w:numPr>
        <w:shd w:val="clear" w:color="auto" w:fill="FFFFFF"/>
        <w:spacing w:before="0" w:beforeAutospacing="0" w:after="0" w:afterAutospacing="0" w:line="360" w:lineRule="auto"/>
        <w:ind w:left="0"/>
        <w:textAlignment w:val="baseline"/>
        <w:rPr>
          <w:rFonts w:ascii="Georgia" w:hAnsi="Georgia"/>
          <w:color w:val="333333"/>
          <w:sz w:val="20"/>
          <w:szCs w:val="20"/>
        </w:rPr>
      </w:pPr>
      <w:r>
        <w:rPr>
          <w:rFonts w:ascii="Georgia" w:hAnsi="Georgia"/>
          <w:color w:val="333333"/>
          <w:sz w:val="20"/>
          <w:szCs w:val="20"/>
        </w:rPr>
        <w:t> </w:t>
      </w:r>
      <w:r>
        <w:rPr>
          <w:rFonts w:ascii="Georgia" w:hAnsi="Georgia"/>
          <w:color w:val="333333"/>
          <w:sz w:val="20"/>
          <w:szCs w:val="20"/>
        </w:rPr>
        <w:tab/>
      </w:r>
    </w:p>
    <w:p w14:paraId="134CA18B" w14:textId="77777777" w:rsidR="00EA68D1" w:rsidRDefault="00EA68D1" w:rsidP="00CF24F6">
      <w:pPr>
        <w:numPr>
          <w:ilvl w:val="2"/>
          <w:numId w:val="292"/>
        </w:numPr>
        <w:shd w:val="clear" w:color="auto" w:fill="FFFFFF"/>
        <w:spacing w:after="0" w:line="360" w:lineRule="auto"/>
        <w:textAlignment w:val="baseline"/>
        <w:rPr>
          <w:rFonts w:ascii="Georgia" w:hAnsi="Georgia"/>
          <w:color w:val="333333"/>
          <w:sz w:val="20"/>
          <w:szCs w:val="20"/>
        </w:rPr>
      </w:pPr>
      <w:r>
        <w:rPr>
          <w:rFonts w:ascii="Georgia" w:hAnsi="Georgia"/>
          <w:color w:val="333333"/>
          <w:sz w:val="20"/>
          <w:szCs w:val="20"/>
        </w:rPr>
        <w:t>Shylock intends to buy a four-year-old automobile of this make and model next week. Predict the value of the first such automobile that he encounters.</w:t>
      </w:r>
    </w:p>
    <w:p w14:paraId="7DDE1FA5" w14:textId="77777777" w:rsidR="00EA68D1" w:rsidRDefault="00EA68D1" w:rsidP="00CF24F6">
      <w:pPr>
        <w:numPr>
          <w:ilvl w:val="2"/>
          <w:numId w:val="292"/>
        </w:numPr>
        <w:shd w:val="clear" w:color="auto" w:fill="FFFFFF"/>
        <w:spacing w:after="0" w:line="360" w:lineRule="auto"/>
        <w:textAlignment w:val="baseline"/>
        <w:rPr>
          <w:rFonts w:ascii="Georgia" w:hAnsi="Georgia"/>
          <w:color w:val="333333"/>
          <w:sz w:val="20"/>
          <w:szCs w:val="20"/>
        </w:rPr>
      </w:pPr>
      <w:r>
        <w:rPr>
          <w:rFonts w:ascii="Georgia" w:hAnsi="Georgia"/>
          <w:color w:val="333333"/>
          <w:sz w:val="20"/>
          <w:szCs w:val="20"/>
        </w:rPr>
        <w:t>Construct a 95% confidence interval for the value of the first such automobile that he encounters.</w:t>
      </w:r>
    </w:p>
    <w:p w14:paraId="4D70E817" w14:textId="77777777" w:rsidR="00C64CBB" w:rsidRDefault="00C64CBB" w:rsidP="00C64CBB">
      <w:pPr>
        <w:pStyle w:val="para"/>
        <w:shd w:val="clear" w:color="auto" w:fill="FFFFFF"/>
        <w:spacing w:before="0" w:beforeAutospacing="0" w:after="0" w:afterAutospacing="0" w:line="360" w:lineRule="auto"/>
        <w:ind w:left="720"/>
        <w:textAlignment w:val="baseline"/>
        <w:rPr>
          <w:rFonts w:ascii="Georgia" w:hAnsi="Georgia"/>
          <w:color w:val="333333"/>
          <w:sz w:val="21"/>
          <w:szCs w:val="21"/>
        </w:rPr>
      </w:pPr>
    </w:p>
    <w:p w14:paraId="7F848A9A" w14:textId="77777777" w:rsidR="00C64CBB" w:rsidRDefault="00C64CBB" w:rsidP="00C64CBB">
      <w:pPr>
        <w:pStyle w:val="para"/>
        <w:shd w:val="clear" w:color="auto" w:fill="FFFFFF"/>
        <w:spacing w:before="0" w:beforeAutospacing="0" w:after="0" w:afterAutospacing="0" w:line="360" w:lineRule="auto"/>
        <w:ind w:left="720"/>
        <w:textAlignment w:val="baseline"/>
        <w:rPr>
          <w:rFonts w:ascii="Georgia" w:hAnsi="Georgia"/>
          <w:color w:val="333333"/>
          <w:sz w:val="21"/>
          <w:szCs w:val="21"/>
        </w:rPr>
      </w:pPr>
      <w:r>
        <w:rPr>
          <w:rFonts w:ascii="Georgia" w:hAnsi="Georgia"/>
          <w:color w:val="333333"/>
          <w:sz w:val="21"/>
          <w:szCs w:val="21"/>
        </w:rPr>
        <w:t>The method of solution and answer to the first question in each pair, (1a) and (2a), are the same. When we set</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x</w:t>
      </w:r>
      <w:r>
        <w:rPr>
          <w:rStyle w:val="apple-converted-space"/>
          <w:rFonts w:ascii="Georgia" w:hAnsi="Georgia"/>
          <w:color w:val="333333"/>
          <w:sz w:val="21"/>
          <w:szCs w:val="21"/>
        </w:rPr>
        <w:t> </w:t>
      </w:r>
      <w:r>
        <w:rPr>
          <w:rFonts w:ascii="Georgia" w:hAnsi="Georgia"/>
          <w:color w:val="333333"/>
          <w:sz w:val="21"/>
          <w:szCs w:val="21"/>
        </w:rPr>
        <w:t>equal to 4 in the least squares regression equation</w:t>
      </w:r>
      <w:r>
        <w:rPr>
          <w:rStyle w:val="apple-converted-space"/>
          <w:rFonts w:ascii="Georgia" w:hAnsi="Georgia"/>
          <w:color w:val="333333"/>
          <w:sz w:val="21"/>
          <w:szCs w:val="21"/>
        </w:rPr>
        <w:t> </w:t>
      </w:r>
      <w:r>
        <w:rPr>
          <w:rStyle w:val="mi"/>
          <w:rFonts w:ascii="MathJax_Math" w:hAnsi="MathJax_Math"/>
          <w:i/>
          <w:iCs/>
          <w:color w:val="333333"/>
          <w:sz w:val="20"/>
          <w:szCs w:val="20"/>
          <w:bdr w:val="none" w:sz="0" w:space="0" w:color="auto" w:frame="1"/>
        </w:rPr>
        <w:t>y</w:t>
      </w:r>
      <w:r>
        <w:rPr>
          <w:rStyle w:val="mo"/>
          <w:rFonts w:ascii="MathJax_Main" w:hAnsi="MathJax_Main"/>
          <w:color w:val="333333"/>
          <w:sz w:val="20"/>
          <w:szCs w:val="20"/>
          <w:bdr w:val="none" w:sz="0" w:space="0" w:color="auto" w:frame="1"/>
        </w:rPr>
        <w:t>ˆ=</w:t>
      </w:r>
      <w:r>
        <w:rPr>
          <w:rStyle w:val="mtext"/>
          <w:rFonts w:ascii="MathJax_Main" w:hAnsi="MathJax_Main"/>
          <w:color w:val="333333"/>
          <w:sz w:val="20"/>
          <w:szCs w:val="20"/>
          <w:bdr w:val="none" w:sz="0" w:space="0" w:color="auto" w:frame="1"/>
        </w:rPr>
        <w:t>−</w:t>
      </w:r>
      <w:r>
        <w:rPr>
          <w:rStyle w:val="mn"/>
          <w:rFonts w:ascii="MathJax_Main" w:hAnsi="MathJax_Main"/>
          <w:color w:val="333333"/>
          <w:sz w:val="20"/>
          <w:szCs w:val="20"/>
          <w:bdr w:val="none" w:sz="0" w:space="0" w:color="auto" w:frame="1"/>
        </w:rPr>
        <w:t>2.05</w:t>
      </w:r>
      <w:r>
        <w:rPr>
          <w:rStyle w:val="mi"/>
          <w:rFonts w:ascii="MathJax_Math" w:hAnsi="MathJax_Math"/>
          <w:i/>
          <w:iCs/>
          <w:color w:val="333333"/>
          <w:sz w:val="20"/>
          <w:szCs w:val="20"/>
          <w:bdr w:val="none" w:sz="0" w:space="0" w:color="auto" w:frame="1"/>
        </w:rPr>
        <w:t>x</w:t>
      </w:r>
      <w:r>
        <w:rPr>
          <w:rStyle w:val="mo"/>
          <w:rFonts w:ascii="MathJax_Main" w:hAnsi="MathJax_Main"/>
          <w:color w:val="333333"/>
          <w:sz w:val="20"/>
          <w:szCs w:val="20"/>
          <w:bdr w:val="none" w:sz="0" w:space="0" w:color="auto" w:frame="1"/>
        </w:rPr>
        <w:t>+</w:t>
      </w:r>
      <w:r>
        <w:rPr>
          <w:rStyle w:val="mn"/>
          <w:rFonts w:ascii="MathJax_Main" w:hAnsi="MathJax_Main"/>
          <w:color w:val="333333"/>
          <w:sz w:val="20"/>
          <w:szCs w:val="20"/>
          <w:bdr w:val="none" w:sz="0" w:space="0" w:color="auto" w:frame="1"/>
        </w:rPr>
        <w:t>32.83</w:t>
      </w:r>
      <w:r>
        <w:rPr>
          <w:rStyle w:val="apple-converted-space"/>
          <w:rFonts w:ascii="Georgia" w:hAnsi="Georgia"/>
          <w:color w:val="333333"/>
          <w:sz w:val="21"/>
          <w:szCs w:val="21"/>
        </w:rPr>
        <w:t> </w:t>
      </w:r>
      <w:r>
        <w:rPr>
          <w:rFonts w:ascii="Georgia" w:hAnsi="Georgia"/>
          <w:color w:val="333333"/>
          <w:sz w:val="21"/>
          <w:szCs w:val="21"/>
        </w:rPr>
        <w:t>that was computed in part (c) of</w:t>
      </w:r>
      <w:r>
        <w:rPr>
          <w:rStyle w:val="apple-converted-space"/>
          <w:rFonts w:ascii="Georgia" w:hAnsi="Georgia"/>
          <w:color w:val="333333"/>
          <w:sz w:val="21"/>
          <w:szCs w:val="21"/>
        </w:rPr>
        <w:t> </w:t>
      </w:r>
      <w:hyperlink r:id="rId873" w:anchor="fwk-shafer-ch10_s04_s02_n03" w:history="1">
        <w:r>
          <w:rPr>
            <w:rStyle w:val="Hyperlink"/>
            <w:rFonts w:ascii="Georgia" w:hAnsi="Georgia"/>
            <w:color w:val="2689C6"/>
            <w:sz w:val="21"/>
            <w:szCs w:val="21"/>
            <w:bdr w:val="none" w:sz="0" w:space="0" w:color="auto" w:frame="1"/>
          </w:rPr>
          <w:t>Note 10.19 "Example 3"</w:t>
        </w:r>
      </w:hyperlink>
      <w:r>
        <w:rPr>
          <w:rStyle w:val="apple-converted-space"/>
          <w:rFonts w:ascii="Georgia" w:hAnsi="Georgia"/>
          <w:color w:val="333333"/>
          <w:sz w:val="21"/>
          <w:szCs w:val="21"/>
        </w:rPr>
        <w:t> </w:t>
      </w:r>
      <w:r>
        <w:rPr>
          <w:rFonts w:ascii="Georgia" w:hAnsi="Georgia"/>
          <w:color w:val="333333"/>
          <w:sz w:val="21"/>
          <w:szCs w:val="21"/>
        </w:rPr>
        <w:t>in</w:t>
      </w:r>
      <w:r>
        <w:rPr>
          <w:rStyle w:val="apple-converted-space"/>
          <w:rFonts w:ascii="Georgia" w:hAnsi="Georgia"/>
          <w:color w:val="333333"/>
          <w:sz w:val="21"/>
          <w:szCs w:val="21"/>
        </w:rPr>
        <w:t> </w:t>
      </w:r>
      <w:hyperlink r:id="rId874" w:history="1">
        <w:r>
          <w:rPr>
            <w:rStyle w:val="Hyperlink"/>
            <w:rFonts w:ascii="Georgia" w:hAnsi="Georgia"/>
            <w:color w:val="2689C6"/>
            <w:sz w:val="21"/>
            <w:szCs w:val="21"/>
            <w:bdr w:val="none" w:sz="0" w:space="0" w:color="auto" w:frame="1"/>
          </w:rPr>
          <w:t>Section 10.4 "The Least Squares Regression Line"</w:t>
        </w:r>
      </w:hyperlink>
      <w:r>
        <w:rPr>
          <w:rFonts w:ascii="Georgia" w:hAnsi="Georgia"/>
          <w:color w:val="333333"/>
          <w:sz w:val="21"/>
          <w:szCs w:val="21"/>
        </w:rPr>
        <w:t>, the number returned,</w:t>
      </w:r>
    </w:p>
    <w:p w14:paraId="1AC62464" w14:textId="77777777" w:rsidR="00C64CBB" w:rsidRPr="00C64CBB" w:rsidRDefault="00C64CBB" w:rsidP="00C64CBB">
      <w:pPr>
        <w:pStyle w:val="ListParagraph"/>
        <w:spacing w:before="240" w:after="240" w:line="360" w:lineRule="auto"/>
        <w:jc w:val="center"/>
        <w:textAlignment w:val="baseline"/>
        <w:rPr>
          <w:rFonts w:ascii="Calibri" w:hAnsi="Calibri"/>
          <w:color w:val="555555"/>
          <w:sz w:val="23"/>
          <w:szCs w:val="23"/>
          <w:bdr w:val="none" w:sz="0" w:space="0" w:color="auto" w:frame="1"/>
          <w:shd w:val="clear" w:color="auto" w:fill="FFFFFF"/>
        </w:rPr>
      </w:pPr>
      <w:r w:rsidRPr="00C64CBB">
        <w:rPr>
          <w:rStyle w:val="mi"/>
          <w:rFonts w:ascii="MathJax_Math" w:hAnsi="MathJax_Math"/>
          <w:i/>
          <w:iCs/>
          <w:color w:val="555555"/>
          <w:sz w:val="20"/>
          <w:szCs w:val="20"/>
          <w:bdr w:val="none" w:sz="0" w:space="0" w:color="auto" w:frame="1"/>
          <w:shd w:val="clear" w:color="auto" w:fill="FFFFFF"/>
        </w:rPr>
        <w:t>y</w:t>
      </w:r>
      <w:r w:rsidRPr="00C64CBB">
        <w:rPr>
          <w:rStyle w:val="mo"/>
          <w:rFonts w:ascii="MathJax_Main" w:hAnsi="MathJax_Main"/>
          <w:color w:val="555555"/>
          <w:sz w:val="20"/>
          <w:szCs w:val="20"/>
          <w:bdr w:val="none" w:sz="0" w:space="0" w:color="auto" w:frame="1"/>
          <w:shd w:val="clear" w:color="auto" w:fill="FFFFFF"/>
        </w:rPr>
        <w:t>ˆ=</w:t>
      </w:r>
      <w:r w:rsidRPr="00C64CBB">
        <w:rPr>
          <w:rStyle w:val="mtext"/>
          <w:rFonts w:ascii="MathJax_Main" w:hAnsi="MathJax_Main"/>
          <w:color w:val="555555"/>
          <w:sz w:val="20"/>
          <w:szCs w:val="20"/>
          <w:bdr w:val="none" w:sz="0" w:space="0" w:color="auto" w:frame="1"/>
          <w:shd w:val="clear" w:color="auto" w:fill="FFFFFF"/>
        </w:rPr>
        <w:t>−</w:t>
      </w:r>
      <w:r w:rsidRPr="00C64CBB">
        <w:rPr>
          <w:rStyle w:val="mn"/>
          <w:rFonts w:ascii="MathJax_Main" w:hAnsi="MathJax_Main"/>
          <w:color w:val="555555"/>
          <w:sz w:val="20"/>
          <w:szCs w:val="20"/>
          <w:bdr w:val="none" w:sz="0" w:space="0" w:color="auto" w:frame="1"/>
          <w:shd w:val="clear" w:color="auto" w:fill="FFFFFF"/>
        </w:rPr>
        <w:t>2.05</w:t>
      </w:r>
      <w:r w:rsidRPr="00C64CBB">
        <w:rPr>
          <w:rStyle w:val="mo"/>
          <w:rFonts w:ascii="MathJax_Main" w:hAnsi="MathJax_Main"/>
          <w:color w:val="555555"/>
          <w:sz w:val="20"/>
          <w:szCs w:val="20"/>
          <w:bdr w:val="none" w:sz="0" w:space="0" w:color="auto" w:frame="1"/>
          <w:shd w:val="clear" w:color="auto" w:fill="FFFFFF"/>
        </w:rPr>
        <w:t>(</w:t>
      </w:r>
      <w:r w:rsidRPr="00C64CBB">
        <w:rPr>
          <w:rStyle w:val="mn"/>
          <w:rFonts w:ascii="MathJax_Main" w:hAnsi="MathJax_Main"/>
          <w:color w:val="555555"/>
          <w:sz w:val="20"/>
          <w:szCs w:val="20"/>
          <w:bdr w:val="none" w:sz="0" w:space="0" w:color="auto" w:frame="1"/>
          <w:shd w:val="clear" w:color="auto" w:fill="FFFFFF"/>
        </w:rPr>
        <w:t>4</w:t>
      </w:r>
      <w:r w:rsidRPr="00C64CBB">
        <w:rPr>
          <w:rStyle w:val="mo"/>
          <w:rFonts w:ascii="MathJax_Main" w:hAnsi="MathJax_Main"/>
          <w:color w:val="555555"/>
          <w:sz w:val="20"/>
          <w:szCs w:val="20"/>
          <w:bdr w:val="none" w:sz="0" w:space="0" w:color="auto" w:frame="1"/>
          <w:shd w:val="clear" w:color="auto" w:fill="FFFFFF"/>
        </w:rPr>
        <w:t>)+</w:t>
      </w:r>
      <w:r w:rsidRPr="00C64CBB">
        <w:rPr>
          <w:rStyle w:val="mn"/>
          <w:rFonts w:ascii="MathJax_Main" w:hAnsi="MathJax_Main"/>
          <w:color w:val="555555"/>
          <w:sz w:val="20"/>
          <w:szCs w:val="20"/>
          <w:bdr w:val="none" w:sz="0" w:space="0" w:color="auto" w:frame="1"/>
          <w:shd w:val="clear" w:color="auto" w:fill="FFFFFF"/>
        </w:rPr>
        <w:t>32.83</w:t>
      </w:r>
      <w:r w:rsidRPr="00C64CBB">
        <w:rPr>
          <w:rStyle w:val="mo"/>
          <w:rFonts w:ascii="MathJax_Main" w:hAnsi="MathJax_Main"/>
          <w:color w:val="555555"/>
          <w:sz w:val="20"/>
          <w:szCs w:val="20"/>
          <w:bdr w:val="none" w:sz="0" w:space="0" w:color="auto" w:frame="1"/>
          <w:shd w:val="clear" w:color="auto" w:fill="FFFFFF"/>
        </w:rPr>
        <w:t>=</w:t>
      </w:r>
      <w:r w:rsidRPr="00C64CBB">
        <w:rPr>
          <w:rStyle w:val="mn"/>
          <w:rFonts w:ascii="MathJax_Main" w:hAnsi="MathJax_Main"/>
          <w:color w:val="555555"/>
          <w:sz w:val="20"/>
          <w:szCs w:val="20"/>
          <w:bdr w:val="none" w:sz="0" w:space="0" w:color="auto" w:frame="1"/>
          <w:shd w:val="clear" w:color="auto" w:fill="FFFFFF"/>
        </w:rPr>
        <w:t>24.63</w:t>
      </w:r>
    </w:p>
    <w:p w14:paraId="3E6EE047" w14:textId="77777777" w:rsidR="00C64CBB" w:rsidRDefault="00C64CBB" w:rsidP="00C64CBB">
      <w:pPr>
        <w:pStyle w:val="para"/>
        <w:shd w:val="clear" w:color="auto" w:fill="FFFFFF"/>
        <w:spacing w:before="0" w:beforeAutospacing="0" w:after="0" w:afterAutospacing="0" w:line="360" w:lineRule="auto"/>
        <w:ind w:left="720"/>
        <w:textAlignment w:val="baseline"/>
        <w:rPr>
          <w:rFonts w:ascii="Georgia" w:hAnsi="Georgia"/>
          <w:color w:val="333333"/>
          <w:sz w:val="21"/>
          <w:szCs w:val="21"/>
        </w:rPr>
      </w:pPr>
      <w:r>
        <w:rPr>
          <w:rFonts w:ascii="Georgia" w:hAnsi="Georgia"/>
          <w:color w:val="333333"/>
          <w:sz w:val="21"/>
          <w:szCs w:val="21"/>
        </w:rPr>
        <w:t>which corresponds to value $24,630, is an estimate of precisely the number sought in question (1a): the mean</w:t>
      </w:r>
      <w:r>
        <w:rPr>
          <w:rStyle w:val="apple-converted-space"/>
          <w:rFonts w:ascii="Georgia" w:hAnsi="Georgia"/>
          <w:color w:val="333333"/>
          <w:sz w:val="21"/>
          <w:szCs w:val="21"/>
        </w:rPr>
        <w:t> </w:t>
      </w:r>
      <w:r>
        <w:rPr>
          <w:rStyle w:val="mi"/>
          <w:rFonts w:ascii="MathJax_Math" w:hAnsi="MathJax_Math"/>
          <w:i/>
          <w:iCs/>
          <w:color w:val="333333"/>
          <w:sz w:val="20"/>
          <w:szCs w:val="20"/>
          <w:bdr w:val="none" w:sz="0" w:space="0" w:color="auto" w:frame="1"/>
        </w:rPr>
        <w:t>E</w:t>
      </w:r>
      <w:r>
        <w:rPr>
          <w:rStyle w:val="mo"/>
          <w:rFonts w:ascii="MathJax_Main" w:hAnsi="MathJax_Main"/>
          <w:color w:val="333333"/>
          <w:sz w:val="20"/>
          <w:szCs w:val="20"/>
          <w:bdr w:val="none" w:sz="0" w:space="0" w:color="auto" w:frame="1"/>
        </w:rPr>
        <w:t>(</w:t>
      </w:r>
      <w:r>
        <w:rPr>
          <w:rStyle w:val="mi"/>
          <w:rFonts w:ascii="MathJax_Math" w:hAnsi="MathJax_Math"/>
          <w:i/>
          <w:iCs/>
          <w:color w:val="333333"/>
          <w:sz w:val="20"/>
          <w:szCs w:val="20"/>
          <w:bdr w:val="none" w:sz="0" w:space="0" w:color="auto" w:frame="1"/>
        </w:rPr>
        <w:t>y</w:t>
      </w:r>
      <w:r>
        <w:rPr>
          <w:rStyle w:val="mo"/>
          <w:rFonts w:ascii="MathJax_Main" w:hAnsi="MathJax_Main"/>
          <w:color w:val="333333"/>
          <w:sz w:val="20"/>
          <w:szCs w:val="20"/>
          <w:bdr w:val="none" w:sz="0" w:space="0" w:color="auto" w:frame="1"/>
        </w:rPr>
        <w:t>)</w:t>
      </w:r>
      <w:r>
        <w:rPr>
          <w:rStyle w:val="apple-converted-space"/>
          <w:rFonts w:ascii="Georgia" w:hAnsi="Georgia"/>
          <w:color w:val="333333"/>
          <w:sz w:val="21"/>
          <w:szCs w:val="21"/>
        </w:rPr>
        <w:t> </w:t>
      </w:r>
      <w:r>
        <w:rPr>
          <w:rFonts w:ascii="Georgia" w:hAnsi="Georgia"/>
          <w:color w:val="333333"/>
          <w:sz w:val="21"/>
          <w:szCs w:val="21"/>
        </w:rPr>
        <w:t>of all</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y</w:t>
      </w:r>
      <w:r>
        <w:rPr>
          <w:rStyle w:val="apple-converted-space"/>
          <w:rFonts w:ascii="Georgia" w:hAnsi="Georgia"/>
          <w:color w:val="333333"/>
          <w:sz w:val="21"/>
          <w:szCs w:val="21"/>
        </w:rPr>
        <w:t> </w:t>
      </w:r>
      <w:r>
        <w:rPr>
          <w:rFonts w:ascii="Georgia" w:hAnsi="Georgia"/>
          <w:color w:val="333333"/>
          <w:sz w:val="21"/>
          <w:szCs w:val="21"/>
        </w:rPr>
        <w:t>values when</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x</w:t>
      </w:r>
      <w:r>
        <w:rPr>
          <w:rStyle w:val="apple-converted-space"/>
          <w:rFonts w:ascii="Georgia" w:hAnsi="Georgia"/>
          <w:color w:val="333333"/>
          <w:sz w:val="21"/>
          <w:szCs w:val="21"/>
        </w:rPr>
        <w:t> </w:t>
      </w:r>
      <w:r>
        <w:rPr>
          <w:rFonts w:ascii="Georgia" w:hAnsi="Georgia"/>
          <w:color w:val="333333"/>
          <w:sz w:val="21"/>
          <w:szCs w:val="21"/>
        </w:rPr>
        <w:t>= 4. Since nothing is known about the first four-year-old automobile of this make and model that Shylock will encounter, our best guess as to its value is the mean value</w:t>
      </w:r>
      <w:r>
        <w:rPr>
          <w:rStyle w:val="apple-converted-space"/>
          <w:rFonts w:ascii="Georgia" w:hAnsi="Georgia"/>
          <w:color w:val="333333"/>
          <w:sz w:val="21"/>
          <w:szCs w:val="21"/>
        </w:rPr>
        <w:t> </w:t>
      </w:r>
      <w:r>
        <w:rPr>
          <w:rStyle w:val="mi"/>
          <w:rFonts w:ascii="MathJax_Math" w:hAnsi="MathJax_Math"/>
          <w:i/>
          <w:iCs/>
          <w:color w:val="333333"/>
          <w:sz w:val="20"/>
          <w:szCs w:val="20"/>
          <w:bdr w:val="none" w:sz="0" w:space="0" w:color="auto" w:frame="1"/>
        </w:rPr>
        <w:t>E</w:t>
      </w:r>
      <w:r>
        <w:rPr>
          <w:rStyle w:val="mo"/>
          <w:rFonts w:ascii="MathJax_Main" w:hAnsi="MathJax_Main"/>
          <w:color w:val="333333"/>
          <w:sz w:val="20"/>
          <w:szCs w:val="20"/>
          <w:bdr w:val="none" w:sz="0" w:space="0" w:color="auto" w:frame="1"/>
        </w:rPr>
        <w:t>(</w:t>
      </w:r>
      <w:r>
        <w:rPr>
          <w:rStyle w:val="mi"/>
          <w:rFonts w:ascii="MathJax_Math" w:hAnsi="MathJax_Math"/>
          <w:i/>
          <w:iCs/>
          <w:color w:val="333333"/>
          <w:sz w:val="20"/>
          <w:szCs w:val="20"/>
          <w:bdr w:val="none" w:sz="0" w:space="0" w:color="auto" w:frame="1"/>
        </w:rPr>
        <w:t>y</w:t>
      </w:r>
      <w:r>
        <w:rPr>
          <w:rStyle w:val="mo"/>
          <w:rFonts w:ascii="MathJax_Main" w:hAnsi="MathJax_Main"/>
          <w:color w:val="333333"/>
          <w:sz w:val="20"/>
          <w:szCs w:val="20"/>
          <w:bdr w:val="none" w:sz="0" w:space="0" w:color="auto" w:frame="1"/>
        </w:rPr>
        <w:t>)</w:t>
      </w:r>
      <w:r>
        <w:rPr>
          <w:rStyle w:val="apple-converted-space"/>
          <w:rFonts w:ascii="Georgia" w:hAnsi="Georgia"/>
          <w:color w:val="333333"/>
          <w:sz w:val="21"/>
          <w:szCs w:val="21"/>
        </w:rPr>
        <w:t> </w:t>
      </w:r>
      <w:r>
        <w:rPr>
          <w:rFonts w:ascii="Georgia" w:hAnsi="Georgia"/>
          <w:color w:val="333333"/>
          <w:sz w:val="21"/>
          <w:szCs w:val="21"/>
        </w:rPr>
        <w:t>of all such automobiles, the number 24.63 or $24,630, computed in the same way.</w:t>
      </w:r>
    </w:p>
    <w:p w14:paraId="3E9ED65D" w14:textId="77777777" w:rsidR="00C64CBB" w:rsidRDefault="00C64CBB" w:rsidP="00C64CBB">
      <w:pPr>
        <w:pStyle w:val="para"/>
        <w:shd w:val="clear" w:color="auto" w:fill="FFFFFF"/>
        <w:spacing w:before="0" w:beforeAutospacing="0" w:after="0" w:afterAutospacing="0" w:line="360" w:lineRule="auto"/>
        <w:ind w:left="720"/>
        <w:textAlignment w:val="baseline"/>
        <w:rPr>
          <w:rFonts w:ascii="Georgia" w:hAnsi="Georgia"/>
          <w:color w:val="333333"/>
          <w:sz w:val="21"/>
          <w:szCs w:val="21"/>
        </w:rPr>
      </w:pPr>
    </w:p>
    <w:p w14:paraId="6E928E11" w14:textId="77777777" w:rsidR="00C64CBB" w:rsidRDefault="00C64CBB" w:rsidP="00C64CBB">
      <w:pPr>
        <w:pStyle w:val="para"/>
        <w:shd w:val="clear" w:color="auto" w:fill="FFFFFF"/>
        <w:spacing w:before="0" w:beforeAutospacing="0" w:after="0" w:afterAutospacing="0" w:line="360" w:lineRule="auto"/>
        <w:ind w:left="720"/>
        <w:textAlignment w:val="baseline"/>
        <w:rPr>
          <w:rFonts w:ascii="Georgia" w:hAnsi="Georgia"/>
          <w:color w:val="333333"/>
          <w:sz w:val="21"/>
          <w:szCs w:val="21"/>
        </w:rPr>
      </w:pPr>
      <w:r w:rsidRPr="00C64CBB">
        <w:rPr>
          <w:rFonts w:ascii="Georgia" w:hAnsi="Georgia"/>
          <w:color w:val="333333"/>
          <w:sz w:val="21"/>
          <w:szCs w:val="21"/>
        </w:rPr>
        <w:t>The answers to the second part of each question differ. In question (1b) we are trying to estimate a population parameter: the mean of the all the</w:t>
      </w:r>
      <w:r w:rsidRPr="00C64CBB">
        <w:rPr>
          <w:rStyle w:val="apple-converted-space"/>
          <w:rFonts w:ascii="Georgia" w:hAnsi="Georgia"/>
          <w:color w:val="333333"/>
          <w:sz w:val="21"/>
          <w:szCs w:val="21"/>
        </w:rPr>
        <w:t> </w:t>
      </w:r>
      <w:r w:rsidRPr="00C64CBB">
        <w:rPr>
          <w:rStyle w:val="Emphasis"/>
          <w:rFonts w:ascii="Georgia" w:hAnsi="Georgia"/>
          <w:color w:val="333333"/>
          <w:sz w:val="20"/>
          <w:szCs w:val="20"/>
          <w:bdr w:val="none" w:sz="0" w:space="0" w:color="auto" w:frame="1"/>
        </w:rPr>
        <w:t>y</w:t>
      </w:r>
      <w:r w:rsidRPr="00C64CBB">
        <w:rPr>
          <w:rFonts w:ascii="Georgia" w:hAnsi="Georgia"/>
          <w:color w:val="333333"/>
          <w:sz w:val="21"/>
          <w:szCs w:val="21"/>
        </w:rPr>
        <w:t>-values in the sub-population picked out by the value</w:t>
      </w:r>
      <w:r w:rsidRPr="00C64CBB">
        <w:rPr>
          <w:rStyle w:val="apple-converted-space"/>
          <w:rFonts w:ascii="Georgia" w:hAnsi="Georgia"/>
          <w:color w:val="333333"/>
          <w:sz w:val="21"/>
          <w:szCs w:val="21"/>
        </w:rPr>
        <w:t> </w:t>
      </w:r>
      <w:r w:rsidRPr="00C64CBB">
        <w:rPr>
          <w:rStyle w:val="Emphasis"/>
          <w:rFonts w:ascii="Georgia" w:hAnsi="Georgia"/>
          <w:color w:val="333333"/>
          <w:sz w:val="20"/>
          <w:szCs w:val="20"/>
          <w:bdr w:val="none" w:sz="0" w:space="0" w:color="auto" w:frame="1"/>
        </w:rPr>
        <w:t>x</w:t>
      </w:r>
      <w:r w:rsidRPr="00C64CBB">
        <w:rPr>
          <w:rStyle w:val="apple-converted-space"/>
          <w:rFonts w:ascii="Georgia" w:hAnsi="Georgia"/>
          <w:color w:val="333333"/>
          <w:sz w:val="21"/>
          <w:szCs w:val="21"/>
        </w:rPr>
        <w:t> </w:t>
      </w:r>
      <w:r w:rsidRPr="00C64CBB">
        <w:rPr>
          <w:rFonts w:ascii="Georgia" w:hAnsi="Georgia"/>
          <w:color w:val="333333"/>
          <w:sz w:val="21"/>
          <w:szCs w:val="21"/>
        </w:rPr>
        <w:t>= 4, that is, the average value of all four-year-old automobiles. In question (2b), however, we are not trying to capture a fixed parameter, but the value of the random variable</w:t>
      </w:r>
      <w:r w:rsidRPr="00C64CBB">
        <w:rPr>
          <w:rStyle w:val="apple-converted-space"/>
          <w:rFonts w:ascii="Georgia" w:hAnsi="Georgia"/>
          <w:color w:val="333333"/>
          <w:sz w:val="21"/>
          <w:szCs w:val="21"/>
        </w:rPr>
        <w:t> </w:t>
      </w:r>
      <w:r w:rsidRPr="00C64CBB">
        <w:rPr>
          <w:rStyle w:val="Emphasis"/>
          <w:rFonts w:ascii="Georgia" w:hAnsi="Georgia"/>
          <w:color w:val="333333"/>
          <w:sz w:val="20"/>
          <w:szCs w:val="20"/>
          <w:bdr w:val="none" w:sz="0" w:space="0" w:color="auto" w:frame="1"/>
        </w:rPr>
        <w:t>y</w:t>
      </w:r>
      <w:r w:rsidRPr="00C64CBB">
        <w:rPr>
          <w:rStyle w:val="apple-converted-space"/>
          <w:rFonts w:ascii="Georgia" w:hAnsi="Georgia"/>
          <w:color w:val="333333"/>
          <w:sz w:val="21"/>
          <w:szCs w:val="21"/>
        </w:rPr>
        <w:t> </w:t>
      </w:r>
      <w:r w:rsidRPr="00C64CBB">
        <w:rPr>
          <w:rFonts w:ascii="Georgia" w:hAnsi="Georgia"/>
          <w:color w:val="333333"/>
          <w:sz w:val="21"/>
          <w:szCs w:val="21"/>
        </w:rPr>
        <w:t>in one trial of an experiment: examine the first four-year-old car Shylock encounters. In the first case we seek to construct a confidence interval in the same sense that we have done before. In the second case the situation is different, and the interval constructed has a different name, prediction interval. In the second case we are trying to “predict” where a the value of a random variable will take its value.</w:t>
      </w:r>
    </w:p>
    <w:p w14:paraId="07610BAE" w14:textId="77777777" w:rsidR="00C64CBB" w:rsidRDefault="00C64CBB" w:rsidP="00C64CBB">
      <w:pPr>
        <w:pStyle w:val="para"/>
        <w:shd w:val="clear" w:color="auto" w:fill="FFFFFF"/>
        <w:spacing w:before="0" w:beforeAutospacing="0" w:after="0" w:afterAutospacing="0" w:line="360" w:lineRule="auto"/>
        <w:ind w:left="720"/>
        <w:textAlignment w:val="baseline"/>
        <w:rPr>
          <w:rFonts w:ascii="Georgia" w:hAnsi="Georgia"/>
          <w:color w:val="333333"/>
          <w:sz w:val="21"/>
          <w:szCs w:val="21"/>
        </w:rPr>
      </w:pPr>
      <w:r>
        <w:rPr>
          <w:rFonts w:ascii="Georgia" w:hAnsi="Georgia"/>
          <w:noProof/>
          <w:color w:val="333333"/>
          <w:sz w:val="21"/>
          <w:szCs w:val="21"/>
        </w:rPr>
        <w:lastRenderedPageBreak/>
        <w:drawing>
          <wp:inline distT="0" distB="0" distL="0" distR="0" wp14:anchorId="7D156E60" wp14:editId="3A385974">
            <wp:extent cx="5037667" cy="7122608"/>
            <wp:effectExtent l="0" t="0" r="0" b="2540"/>
            <wp:docPr id="439" name="Picture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875">
                      <a:extLst>
                        <a:ext uri="{28A0092B-C50C-407E-A947-70E740481C1C}">
                          <a14:useLocalDpi xmlns:a14="http://schemas.microsoft.com/office/drawing/2010/main" val="0"/>
                        </a:ext>
                      </a:extLst>
                    </a:blip>
                    <a:stretch>
                      <a:fillRect/>
                    </a:stretch>
                  </pic:blipFill>
                  <pic:spPr>
                    <a:xfrm>
                      <a:off x="0" y="0"/>
                      <a:ext cx="5035897" cy="7120105"/>
                    </a:xfrm>
                    <a:prstGeom prst="rect">
                      <a:avLst/>
                    </a:prstGeom>
                  </pic:spPr>
                </pic:pic>
              </a:graphicData>
            </a:graphic>
          </wp:inline>
        </w:drawing>
      </w:r>
    </w:p>
    <w:p w14:paraId="3109BC19" w14:textId="77777777" w:rsidR="00C64CBB" w:rsidRDefault="00C64CBB" w:rsidP="00CF24F6">
      <w:pPr>
        <w:numPr>
          <w:ilvl w:val="0"/>
          <w:numId w:val="293"/>
        </w:numPr>
        <w:shd w:val="clear" w:color="auto" w:fill="F4F4F4"/>
        <w:spacing w:after="0" w:line="439" w:lineRule="atLeast"/>
        <w:textAlignment w:val="baseline"/>
        <w:rPr>
          <w:rFonts w:ascii="Georgia" w:hAnsi="Georgia"/>
          <w:color w:val="333333"/>
          <w:sz w:val="20"/>
          <w:szCs w:val="20"/>
        </w:rPr>
      </w:pPr>
      <w:r>
        <w:rPr>
          <w:rStyle w:val="Emphasis"/>
          <w:rFonts w:ascii="Georgia" w:hAnsi="Georgia"/>
          <w:color w:val="333333"/>
          <w:sz w:val="20"/>
          <w:szCs w:val="20"/>
          <w:bdr w:val="none" w:sz="0" w:space="0" w:color="auto" w:frame="1"/>
        </w:rPr>
        <w:t>x</w:t>
      </w:r>
      <w:r>
        <w:rPr>
          <w:rStyle w:val="Emphasis"/>
          <w:rFonts w:ascii="Georgia" w:hAnsi="Georgia"/>
          <w:color w:val="333333"/>
          <w:sz w:val="15"/>
          <w:szCs w:val="15"/>
          <w:bdr w:val="none" w:sz="0" w:space="0" w:color="auto" w:frame="1"/>
          <w:vertAlign w:val="subscript"/>
        </w:rPr>
        <w:t>p</w:t>
      </w:r>
      <w:r>
        <w:rPr>
          <w:rStyle w:val="apple-converted-space"/>
          <w:rFonts w:ascii="Georgia" w:hAnsi="Georgia"/>
          <w:color w:val="333333"/>
          <w:sz w:val="20"/>
          <w:szCs w:val="20"/>
        </w:rPr>
        <w:t> </w:t>
      </w:r>
      <w:r>
        <w:rPr>
          <w:rFonts w:ascii="Georgia" w:hAnsi="Georgia"/>
          <w:color w:val="333333"/>
          <w:sz w:val="20"/>
          <w:szCs w:val="20"/>
        </w:rPr>
        <w:t>is a particular value of</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x</w:t>
      </w:r>
      <w:r>
        <w:rPr>
          <w:rStyle w:val="apple-converted-space"/>
          <w:rFonts w:ascii="Georgia" w:hAnsi="Georgia"/>
          <w:color w:val="333333"/>
          <w:sz w:val="20"/>
          <w:szCs w:val="20"/>
        </w:rPr>
        <w:t> </w:t>
      </w:r>
      <w:r>
        <w:rPr>
          <w:rFonts w:ascii="Georgia" w:hAnsi="Georgia"/>
          <w:color w:val="333333"/>
          <w:sz w:val="20"/>
          <w:szCs w:val="20"/>
        </w:rPr>
        <w:t>that lies in the range of</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x</w:t>
      </w:r>
      <w:r>
        <w:rPr>
          <w:rFonts w:ascii="Georgia" w:hAnsi="Georgia"/>
          <w:color w:val="333333"/>
          <w:sz w:val="20"/>
          <w:szCs w:val="20"/>
        </w:rPr>
        <w:t>-values in the data set used to construct the least squares regression line;</w:t>
      </w:r>
    </w:p>
    <w:p w14:paraId="5D81D329" w14:textId="77777777" w:rsidR="00C64CBB" w:rsidRDefault="00C64CBB" w:rsidP="00CF24F6">
      <w:pPr>
        <w:numPr>
          <w:ilvl w:val="0"/>
          <w:numId w:val="293"/>
        </w:numPr>
        <w:shd w:val="clear" w:color="auto" w:fill="F4F4F4"/>
        <w:spacing w:after="0" w:line="439" w:lineRule="atLeast"/>
        <w:ind w:left="504" w:hanging="504"/>
        <w:textAlignment w:val="baseline"/>
        <w:rPr>
          <w:rFonts w:ascii="Georgia" w:hAnsi="Georgia"/>
          <w:color w:val="333333"/>
          <w:sz w:val="20"/>
          <w:szCs w:val="20"/>
        </w:rPr>
      </w:pPr>
      <w:r>
        <w:rPr>
          <w:rStyle w:val="mi"/>
          <w:rFonts w:ascii="MathJax_Math" w:hAnsi="MathJax_Math"/>
          <w:i/>
          <w:iCs/>
          <w:color w:val="333333"/>
          <w:sz w:val="20"/>
          <w:szCs w:val="20"/>
          <w:bdr w:val="none" w:sz="0" w:space="0" w:color="auto" w:frame="1"/>
        </w:rPr>
        <w:lastRenderedPageBreak/>
        <w:t>y</w:t>
      </w:r>
      <w:r>
        <w:rPr>
          <w:rStyle w:val="mo"/>
          <w:rFonts w:ascii="MathJax_Main" w:hAnsi="MathJax_Main"/>
          <w:color w:val="333333"/>
          <w:sz w:val="20"/>
          <w:szCs w:val="20"/>
          <w:bdr w:val="none" w:sz="0" w:space="0" w:color="auto" w:frame="1"/>
        </w:rPr>
        <w:t>ˆ</w:t>
      </w:r>
      <w:r>
        <w:rPr>
          <w:rStyle w:val="mi"/>
          <w:rFonts w:ascii="MathJax_Math" w:hAnsi="MathJax_Math"/>
          <w:i/>
          <w:iCs/>
          <w:color w:val="333333"/>
          <w:sz w:val="15"/>
          <w:szCs w:val="15"/>
          <w:bdr w:val="none" w:sz="0" w:space="0" w:color="auto" w:frame="1"/>
        </w:rPr>
        <w:t>p</w:t>
      </w:r>
      <w:r>
        <w:rPr>
          <w:rStyle w:val="apple-converted-space"/>
          <w:rFonts w:ascii="Georgia" w:hAnsi="Georgia"/>
          <w:color w:val="333333"/>
          <w:sz w:val="20"/>
          <w:szCs w:val="20"/>
        </w:rPr>
        <w:t> </w:t>
      </w:r>
      <w:r>
        <w:rPr>
          <w:rFonts w:ascii="Georgia" w:hAnsi="Georgia"/>
          <w:color w:val="333333"/>
          <w:sz w:val="20"/>
          <w:szCs w:val="20"/>
        </w:rPr>
        <w:t>is the numerical value obtained when the least square regression equation is evaluated at</w:t>
      </w:r>
      <w:r>
        <w:rPr>
          <w:rStyle w:val="apple-converted-space"/>
          <w:rFonts w:ascii="Georgia" w:hAnsi="Georgia"/>
          <w:color w:val="333333"/>
          <w:sz w:val="20"/>
          <w:szCs w:val="20"/>
        </w:rPr>
        <w:t> </w:t>
      </w:r>
      <w:r>
        <w:rPr>
          <w:rStyle w:val="mi"/>
          <w:rFonts w:ascii="MathJax_Math" w:hAnsi="MathJax_Math"/>
          <w:i/>
          <w:iCs/>
          <w:color w:val="333333"/>
          <w:sz w:val="20"/>
          <w:szCs w:val="20"/>
          <w:bdr w:val="none" w:sz="0" w:space="0" w:color="auto" w:frame="1"/>
        </w:rPr>
        <w:t>x</w:t>
      </w:r>
      <w:r>
        <w:rPr>
          <w:rStyle w:val="mo"/>
          <w:rFonts w:ascii="MathJax_Main" w:hAnsi="MathJax_Main"/>
          <w:color w:val="333333"/>
          <w:sz w:val="20"/>
          <w:szCs w:val="20"/>
          <w:bdr w:val="none" w:sz="0" w:space="0" w:color="auto" w:frame="1"/>
        </w:rPr>
        <w:t>=</w:t>
      </w:r>
      <w:r>
        <w:rPr>
          <w:rStyle w:val="mi"/>
          <w:rFonts w:ascii="MathJax_Math" w:hAnsi="MathJax_Math"/>
          <w:i/>
          <w:iCs/>
          <w:color w:val="333333"/>
          <w:sz w:val="20"/>
          <w:szCs w:val="20"/>
          <w:bdr w:val="none" w:sz="0" w:space="0" w:color="auto" w:frame="1"/>
        </w:rPr>
        <w:t>x</w:t>
      </w:r>
      <w:r>
        <w:rPr>
          <w:rStyle w:val="mi"/>
          <w:rFonts w:ascii="MathJax_Math" w:hAnsi="MathJax_Math"/>
          <w:i/>
          <w:iCs/>
          <w:color w:val="333333"/>
          <w:sz w:val="15"/>
          <w:szCs w:val="15"/>
          <w:bdr w:val="none" w:sz="0" w:space="0" w:color="auto" w:frame="1"/>
        </w:rPr>
        <w:t>p</w:t>
      </w:r>
      <w:r>
        <w:rPr>
          <w:rFonts w:ascii="Georgia" w:hAnsi="Georgia"/>
          <w:color w:val="333333"/>
          <w:sz w:val="20"/>
          <w:szCs w:val="20"/>
        </w:rPr>
        <w:t>; and</w:t>
      </w:r>
    </w:p>
    <w:p w14:paraId="588EC20E" w14:textId="77777777" w:rsidR="00C64CBB" w:rsidRDefault="00C64CBB" w:rsidP="00CF24F6">
      <w:pPr>
        <w:numPr>
          <w:ilvl w:val="0"/>
          <w:numId w:val="293"/>
        </w:numPr>
        <w:shd w:val="clear" w:color="auto" w:fill="F4F4F4"/>
        <w:spacing w:after="0" w:line="439" w:lineRule="atLeast"/>
        <w:ind w:left="504" w:hanging="504"/>
        <w:textAlignment w:val="baseline"/>
        <w:rPr>
          <w:rFonts w:ascii="Georgia" w:hAnsi="Georgia"/>
          <w:color w:val="333333"/>
          <w:sz w:val="20"/>
          <w:szCs w:val="20"/>
        </w:rPr>
      </w:pPr>
      <w:r>
        <w:rPr>
          <w:rFonts w:ascii="Georgia" w:hAnsi="Georgia"/>
          <w:color w:val="333333"/>
          <w:sz w:val="20"/>
          <w:szCs w:val="20"/>
        </w:rPr>
        <w:t>the number of degrees of freedom for</w:t>
      </w:r>
      <w:r>
        <w:rPr>
          <w:rStyle w:val="apple-converted-space"/>
          <w:rFonts w:ascii="Georgia" w:hAnsi="Georgia"/>
          <w:color w:val="333333"/>
          <w:sz w:val="20"/>
          <w:szCs w:val="20"/>
        </w:rPr>
        <w:t> </w:t>
      </w:r>
      <w:r>
        <w:rPr>
          <w:rStyle w:val="mi"/>
          <w:rFonts w:ascii="MathJax_Math" w:hAnsi="MathJax_Math"/>
          <w:i/>
          <w:iCs/>
          <w:color w:val="333333"/>
          <w:sz w:val="20"/>
          <w:szCs w:val="20"/>
          <w:bdr w:val="none" w:sz="0" w:space="0" w:color="auto" w:frame="1"/>
        </w:rPr>
        <w:t>t</w:t>
      </w:r>
      <w:r>
        <w:rPr>
          <w:rStyle w:val="mi"/>
          <w:rFonts w:ascii="MathJax_Math" w:hAnsi="MathJax_Math"/>
          <w:i/>
          <w:iCs/>
          <w:color w:val="333333"/>
          <w:sz w:val="15"/>
          <w:szCs w:val="15"/>
          <w:bdr w:val="none" w:sz="0" w:space="0" w:color="auto" w:frame="1"/>
        </w:rPr>
        <w:t>α</w:t>
      </w:r>
      <w:r>
        <w:rPr>
          <w:rStyle w:val="mo"/>
          <w:rFonts w:ascii="MathJax_Size1" w:hAnsi="MathJax_Size1"/>
          <w:color w:val="333333"/>
          <w:sz w:val="15"/>
          <w:szCs w:val="15"/>
          <w:bdr w:val="none" w:sz="0" w:space="0" w:color="auto" w:frame="1"/>
        </w:rPr>
        <w:t>/</w:t>
      </w:r>
      <w:r>
        <w:rPr>
          <w:rStyle w:val="mn"/>
          <w:rFonts w:ascii="MathJax_Main" w:hAnsi="MathJax_Main"/>
          <w:color w:val="333333"/>
          <w:sz w:val="15"/>
          <w:szCs w:val="15"/>
          <w:bdr w:val="none" w:sz="0" w:space="0" w:color="auto" w:frame="1"/>
        </w:rPr>
        <w:t>2</w:t>
      </w:r>
      <w:r>
        <w:rPr>
          <w:rStyle w:val="apple-converted-space"/>
          <w:rFonts w:ascii="Georgia" w:hAnsi="Georgia"/>
          <w:color w:val="333333"/>
          <w:sz w:val="20"/>
          <w:szCs w:val="20"/>
        </w:rPr>
        <w:t> </w:t>
      </w:r>
      <w:r>
        <w:rPr>
          <w:rFonts w:ascii="Georgia" w:hAnsi="Georgia"/>
          <w:color w:val="333333"/>
          <w:sz w:val="20"/>
          <w:szCs w:val="20"/>
        </w:rPr>
        <w:t>is</w:t>
      </w:r>
      <w:r>
        <w:rPr>
          <w:rStyle w:val="apple-converted-space"/>
          <w:rFonts w:ascii="Georgia" w:hAnsi="Georgia"/>
          <w:color w:val="333333"/>
          <w:sz w:val="20"/>
          <w:szCs w:val="20"/>
        </w:rPr>
        <w:t> </w:t>
      </w:r>
      <w:r>
        <w:rPr>
          <w:rStyle w:val="mi"/>
          <w:rFonts w:ascii="MathJax_Math" w:hAnsi="MathJax_Math"/>
          <w:i/>
          <w:iCs/>
          <w:color w:val="333333"/>
          <w:sz w:val="20"/>
          <w:szCs w:val="20"/>
          <w:bdr w:val="none" w:sz="0" w:space="0" w:color="auto" w:frame="1"/>
        </w:rPr>
        <w:t>df</w:t>
      </w:r>
      <w:r>
        <w:rPr>
          <w:rStyle w:val="mo"/>
          <w:rFonts w:ascii="MathJax_Main" w:hAnsi="MathJax_Main"/>
          <w:color w:val="333333"/>
          <w:sz w:val="20"/>
          <w:szCs w:val="20"/>
          <w:bdr w:val="none" w:sz="0" w:space="0" w:color="auto" w:frame="1"/>
        </w:rPr>
        <w:t>=</w:t>
      </w:r>
      <w:r>
        <w:rPr>
          <w:rStyle w:val="mi"/>
          <w:rFonts w:ascii="MathJax_Math" w:hAnsi="MathJax_Math"/>
          <w:i/>
          <w:iCs/>
          <w:color w:val="333333"/>
          <w:sz w:val="20"/>
          <w:szCs w:val="20"/>
          <w:bdr w:val="none" w:sz="0" w:space="0" w:color="auto" w:frame="1"/>
        </w:rPr>
        <w:t>n</w:t>
      </w:r>
      <w:r>
        <w:rPr>
          <w:rStyle w:val="mtext"/>
          <w:rFonts w:ascii="MathJax_Main" w:hAnsi="MathJax_Main"/>
          <w:color w:val="333333"/>
          <w:sz w:val="20"/>
          <w:szCs w:val="20"/>
          <w:bdr w:val="none" w:sz="0" w:space="0" w:color="auto" w:frame="1"/>
        </w:rPr>
        <w:t>−</w:t>
      </w:r>
      <w:r>
        <w:rPr>
          <w:rStyle w:val="mn"/>
          <w:rFonts w:ascii="MathJax_Main" w:hAnsi="MathJax_Main"/>
          <w:color w:val="333333"/>
          <w:sz w:val="20"/>
          <w:szCs w:val="20"/>
          <w:bdr w:val="none" w:sz="0" w:space="0" w:color="auto" w:frame="1"/>
        </w:rPr>
        <w:t>2</w:t>
      </w:r>
      <w:r>
        <w:rPr>
          <w:rStyle w:val="mo"/>
          <w:rFonts w:ascii="MathJax_Main" w:hAnsi="MathJax_Main"/>
          <w:color w:val="333333"/>
          <w:sz w:val="20"/>
          <w:szCs w:val="20"/>
          <w:bdr w:val="none" w:sz="0" w:space="0" w:color="auto" w:frame="1"/>
        </w:rPr>
        <w:t>.</w:t>
      </w:r>
    </w:p>
    <w:p w14:paraId="77B77E15" w14:textId="77777777" w:rsidR="00C64CBB" w:rsidRDefault="00C64CBB" w:rsidP="00C64CBB">
      <w:pPr>
        <w:pStyle w:val="para"/>
        <w:shd w:val="clear" w:color="auto" w:fill="F4F4F4"/>
        <w:spacing w:before="0" w:beforeAutospacing="0" w:after="0" w:afterAutospacing="0" w:line="439" w:lineRule="atLeast"/>
        <w:textAlignment w:val="baseline"/>
        <w:rPr>
          <w:rFonts w:ascii="Georgia" w:hAnsi="Georgia"/>
          <w:color w:val="333333"/>
          <w:sz w:val="20"/>
          <w:szCs w:val="20"/>
        </w:rPr>
      </w:pPr>
      <w:r>
        <w:rPr>
          <w:rFonts w:ascii="Georgia" w:hAnsi="Georgia"/>
          <w:color w:val="333333"/>
          <w:sz w:val="20"/>
          <w:szCs w:val="20"/>
        </w:rPr>
        <w:t>The assumptions listed in</w:t>
      </w:r>
      <w:r>
        <w:rPr>
          <w:rStyle w:val="apple-converted-space"/>
          <w:rFonts w:ascii="Georgia" w:hAnsi="Georgia"/>
          <w:color w:val="333333"/>
          <w:sz w:val="20"/>
          <w:szCs w:val="20"/>
        </w:rPr>
        <w:t> </w:t>
      </w:r>
      <w:hyperlink r:id="rId876" w:history="1">
        <w:r>
          <w:rPr>
            <w:rStyle w:val="Hyperlink"/>
            <w:rFonts w:ascii="Georgia" w:hAnsi="Georgia"/>
            <w:color w:val="2689C6"/>
            <w:sz w:val="20"/>
            <w:szCs w:val="20"/>
            <w:bdr w:val="none" w:sz="0" w:space="0" w:color="auto" w:frame="1"/>
          </w:rPr>
          <w:t>Section 10.3 "Modelling Linear Relationships with Randomness Present"</w:t>
        </w:r>
      </w:hyperlink>
      <w:r>
        <w:rPr>
          <w:rStyle w:val="apple-converted-space"/>
          <w:rFonts w:ascii="Georgia" w:hAnsi="Georgia"/>
          <w:color w:val="333333"/>
          <w:sz w:val="20"/>
          <w:szCs w:val="20"/>
        </w:rPr>
        <w:t> </w:t>
      </w:r>
      <w:r>
        <w:rPr>
          <w:rFonts w:ascii="Georgia" w:hAnsi="Georgia"/>
          <w:color w:val="333333"/>
          <w:sz w:val="20"/>
          <w:szCs w:val="20"/>
        </w:rPr>
        <w:t>must hold.</w:t>
      </w:r>
    </w:p>
    <w:p w14:paraId="556CD427" w14:textId="77777777" w:rsidR="00C64CBB" w:rsidRDefault="00C64CBB" w:rsidP="00C64CBB">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5"/>
          <w:szCs w:val="25"/>
        </w:rPr>
      </w:pPr>
      <w:r>
        <w:rPr>
          <w:rFonts w:ascii="Calibri" w:hAnsi="Calibri"/>
          <w:caps/>
          <w:color w:val="FFFFFF"/>
          <w:spacing w:val="30"/>
          <w:sz w:val="25"/>
          <w:szCs w:val="25"/>
        </w:rPr>
        <w:t>EXAMPLE 12</w:t>
      </w:r>
    </w:p>
    <w:p w14:paraId="4B13C4FE" w14:textId="77777777" w:rsidR="00C64CBB" w:rsidRDefault="00C64CBB" w:rsidP="00C64CBB">
      <w:pPr>
        <w:pStyle w:val="para"/>
        <w:shd w:val="clear" w:color="auto" w:fill="E3EFF7"/>
        <w:spacing w:before="0" w:beforeAutospacing="0" w:after="0" w:afterAutospacing="0" w:line="439" w:lineRule="atLeast"/>
        <w:ind w:left="300" w:right="375"/>
        <w:textAlignment w:val="baseline"/>
        <w:rPr>
          <w:rFonts w:ascii="Calibri" w:hAnsi="Calibri"/>
          <w:color w:val="333333"/>
          <w:sz w:val="20"/>
          <w:szCs w:val="20"/>
        </w:rPr>
      </w:pPr>
      <w:r>
        <w:rPr>
          <w:rFonts w:ascii="Calibri" w:hAnsi="Calibri"/>
          <w:color w:val="333333"/>
          <w:sz w:val="20"/>
          <w:szCs w:val="20"/>
        </w:rPr>
        <w:t>Using the sample data of</w:t>
      </w:r>
      <w:r>
        <w:rPr>
          <w:rStyle w:val="apple-converted-space"/>
          <w:rFonts w:ascii="Calibri" w:hAnsi="Calibri"/>
          <w:color w:val="333333"/>
          <w:sz w:val="20"/>
          <w:szCs w:val="20"/>
        </w:rPr>
        <w:t> </w:t>
      </w:r>
      <w:hyperlink r:id="rId877" w:anchor="fwk-shafer-ch10_s04_s02_n03" w:history="1">
        <w:r>
          <w:rPr>
            <w:rStyle w:val="Hyperlink"/>
            <w:rFonts w:ascii="Calibri" w:hAnsi="Calibri"/>
            <w:color w:val="2689C6"/>
            <w:sz w:val="20"/>
            <w:szCs w:val="20"/>
            <w:bdr w:val="none" w:sz="0" w:space="0" w:color="auto" w:frame="1"/>
          </w:rPr>
          <w:t>Note 10.19 "Example 3"</w:t>
        </w:r>
      </w:hyperlink>
      <w:r>
        <w:rPr>
          <w:rStyle w:val="apple-converted-space"/>
          <w:rFonts w:ascii="Calibri" w:hAnsi="Calibri"/>
          <w:color w:val="333333"/>
          <w:sz w:val="20"/>
          <w:szCs w:val="20"/>
        </w:rPr>
        <w:t> </w:t>
      </w:r>
      <w:r>
        <w:rPr>
          <w:rFonts w:ascii="Calibri" w:hAnsi="Calibri"/>
          <w:color w:val="333333"/>
          <w:sz w:val="20"/>
          <w:szCs w:val="20"/>
        </w:rPr>
        <w:t>in</w:t>
      </w:r>
      <w:r>
        <w:rPr>
          <w:rStyle w:val="apple-converted-space"/>
          <w:rFonts w:ascii="Calibri" w:hAnsi="Calibri"/>
          <w:color w:val="333333"/>
          <w:sz w:val="20"/>
          <w:szCs w:val="20"/>
        </w:rPr>
        <w:t> </w:t>
      </w:r>
      <w:hyperlink r:id="rId878" w:history="1">
        <w:r>
          <w:rPr>
            <w:rStyle w:val="Hyperlink"/>
            <w:rFonts w:ascii="Calibri" w:hAnsi="Calibri"/>
            <w:color w:val="2689C6"/>
            <w:sz w:val="20"/>
            <w:szCs w:val="20"/>
            <w:bdr w:val="none" w:sz="0" w:space="0" w:color="auto" w:frame="1"/>
          </w:rPr>
          <w:t>Section 10.4 "The Least Squares Regression Line"</w:t>
        </w:r>
      </w:hyperlink>
      <w:r>
        <w:rPr>
          <w:rFonts w:ascii="Calibri" w:hAnsi="Calibri"/>
          <w:color w:val="333333"/>
          <w:sz w:val="20"/>
          <w:szCs w:val="20"/>
        </w:rPr>
        <w:t>, recorded in</w:t>
      </w:r>
      <w:r>
        <w:rPr>
          <w:rStyle w:val="apple-converted-space"/>
          <w:rFonts w:ascii="Calibri" w:hAnsi="Calibri"/>
          <w:color w:val="333333"/>
          <w:sz w:val="20"/>
          <w:szCs w:val="20"/>
        </w:rPr>
        <w:t> </w:t>
      </w:r>
      <w:hyperlink r:id="rId879" w:anchor="fwk-shafer-ch10_s04_s02_t03" w:history="1">
        <w:r>
          <w:rPr>
            <w:rStyle w:val="Hyperlink"/>
            <w:rFonts w:ascii="Calibri" w:hAnsi="Calibri"/>
            <w:color w:val="2689C6"/>
            <w:sz w:val="20"/>
            <w:szCs w:val="20"/>
            <w:bdr w:val="none" w:sz="0" w:space="0" w:color="auto" w:frame="1"/>
          </w:rPr>
          <w:t>Table 10.3 "Data on Age and Value of Used Automobiles of a Specific Make and Model"</w:t>
        </w:r>
      </w:hyperlink>
      <w:r>
        <w:rPr>
          <w:rFonts w:ascii="Calibri" w:hAnsi="Calibri"/>
          <w:color w:val="333333"/>
          <w:sz w:val="20"/>
          <w:szCs w:val="20"/>
        </w:rPr>
        <w:t>, construct a 95% confidence interval for the average value of all three-and-one-half-year-old automobiles of this make and model.</w:t>
      </w:r>
    </w:p>
    <w:p w14:paraId="50792288" w14:textId="77777777" w:rsidR="00C64CBB" w:rsidRDefault="00C64CBB" w:rsidP="00C64CBB">
      <w:pPr>
        <w:pStyle w:val="simpara"/>
        <w:shd w:val="clear" w:color="auto" w:fill="E3EFF7"/>
        <w:spacing w:before="150" w:beforeAutospacing="0" w:after="0" w:afterAutospacing="0" w:line="439" w:lineRule="atLeast"/>
        <w:ind w:left="300" w:right="375"/>
        <w:textAlignment w:val="baseline"/>
        <w:rPr>
          <w:rFonts w:ascii="Calibri" w:hAnsi="Calibri"/>
          <w:color w:val="333333"/>
          <w:sz w:val="20"/>
          <w:szCs w:val="20"/>
        </w:rPr>
      </w:pPr>
      <w:r>
        <w:rPr>
          <w:rFonts w:ascii="Calibri" w:hAnsi="Calibri"/>
          <w:color w:val="333333"/>
          <w:sz w:val="20"/>
          <w:szCs w:val="20"/>
        </w:rPr>
        <w:t>Solution:</w:t>
      </w:r>
    </w:p>
    <w:p w14:paraId="522EA893" w14:textId="77777777" w:rsidR="00C64CBB" w:rsidRDefault="00C64CBB" w:rsidP="00C64CBB">
      <w:pPr>
        <w:pStyle w:val="simpara"/>
        <w:shd w:val="clear" w:color="auto" w:fill="E3EFF7"/>
        <w:spacing w:before="150" w:beforeAutospacing="0" w:after="0" w:afterAutospacing="0" w:line="439" w:lineRule="atLeast"/>
        <w:ind w:left="300" w:right="375"/>
        <w:textAlignment w:val="baseline"/>
        <w:rPr>
          <w:rFonts w:ascii="Calibri" w:hAnsi="Calibri"/>
          <w:color w:val="333333"/>
          <w:sz w:val="20"/>
          <w:szCs w:val="20"/>
        </w:rPr>
      </w:pPr>
    </w:p>
    <w:p w14:paraId="63060231" w14:textId="77777777" w:rsidR="00C64CBB" w:rsidRDefault="00C64CBB" w:rsidP="00C64CBB">
      <w:pPr>
        <w:pStyle w:val="para"/>
        <w:shd w:val="clear" w:color="auto" w:fill="E3EFF7"/>
        <w:spacing w:before="0" w:beforeAutospacing="0" w:after="0" w:afterAutospacing="0" w:line="439" w:lineRule="atLeast"/>
        <w:ind w:left="300" w:right="375"/>
        <w:textAlignment w:val="baseline"/>
        <w:rPr>
          <w:rFonts w:ascii="Calibri" w:hAnsi="Calibri"/>
          <w:color w:val="333333"/>
          <w:sz w:val="20"/>
          <w:szCs w:val="20"/>
        </w:rPr>
      </w:pPr>
      <w:r>
        <w:rPr>
          <w:rFonts w:ascii="Calibri" w:hAnsi="Calibri"/>
          <w:color w:val="333333"/>
          <w:sz w:val="20"/>
          <w:szCs w:val="20"/>
        </w:rPr>
        <w:t>Solving this problem is merely a matter of finding the values of</w:t>
      </w:r>
      <w:r>
        <w:rPr>
          <w:rStyle w:val="apple-converted-space"/>
          <w:rFonts w:ascii="Calibri" w:hAnsi="Calibri"/>
          <w:color w:val="333333"/>
          <w:sz w:val="20"/>
          <w:szCs w:val="20"/>
        </w:rPr>
        <w:t> </w:t>
      </w:r>
      <w:r w:rsidRPr="00C64CBB">
        <w:rPr>
          <w:rStyle w:val="mi"/>
          <w:rFonts w:ascii="MathJax_Math" w:hAnsi="MathJax_Math"/>
          <w:b/>
          <w:i/>
          <w:iCs/>
          <w:color w:val="333333"/>
          <w:sz w:val="17"/>
          <w:szCs w:val="17"/>
          <w:bdr w:val="none" w:sz="0" w:space="0" w:color="auto" w:frame="1"/>
        </w:rPr>
        <w:t>y</w:t>
      </w:r>
      <w:r w:rsidRPr="00C64CBB">
        <w:rPr>
          <w:rStyle w:val="mo"/>
          <w:rFonts w:ascii="MathJax_Main" w:hAnsi="MathJax_Main"/>
          <w:b/>
          <w:color w:val="333333"/>
          <w:sz w:val="17"/>
          <w:szCs w:val="17"/>
          <w:bdr w:val="none" w:sz="0" w:space="0" w:color="auto" w:frame="1"/>
        </w:rPr>
        <w:t>ˆ</w:t>
      </w:r>
      <w:r w:rsidRPr="00C64CBB">
        <w:rPr>
          <w:rStyle w:val="mi"/>
          <w:rFonts w:ascii="MathJax_Math" w:hAnsi="MathJax_Math"/>
          <w:b/>
          <w:i/>
          <w:iCs/>
          <w:color w:val="333333"/>
          <w:sz w:val="12"/>
          <w:szCs w:val="12"/>
          <w:bdr w:val="none" w:sz="0" w:space="0" w:color="auto" w:frame="1"/>
        </w:rPr>
        <w:t>p</w:t>
      </w:r>
      <w:r>
        <w:rPr>
          <w:rFonts w:ascii="Calibri" w:hAnsi="Calibri"/>
          <w:color w:val="333333"/>
          <w:sz w:val="20"/>
          <w:szCs w:val="20"/>
        </w:rPr>
        <w:t>,</w:t>
      </w:r>
      <w:r>
        <w:rPr>
          <w:rStyle w:val="apple-converted-space"/>
          <w:rFonts w:ascii="Calibri" w:hAnsi="Calibri"/>
          <w:color w:val="333333"/>
          <w:sz w:val="20"/>
          <w:szCs w:val="20"/>
        </w:rPr>
        <w:t> </w:t>
      </w:r>
      <w:r>
        <w:rPr>
          <w:rStyle w:val="mi"/>
          <w:rFonts w:ascii="MathJax_Math" w:hAnsi="MathJax_Math"/>
          <w:i/>
          <w:iCs/>
          <w:color w:val="333333"/>
          <w:sz w:val="17"/>
          <w:szCs w:val="17"/>
          <w:bdr w:val="none" w:sz="0" w:space="0" w:color="auto" w:frame="1"/>
        </w:rPr>
        <w:t>α</w:t>
      </w:r>
      <w:r>
        <w:rPr>
          <w:rStyle w:val="apple-converted-space"/>
          <w:rFonts w:ascii="Calibri" w:hAnsi="Calibri"/>
          <w:color w:val="333333"/>
          <w:sz w:val="20"/>
          <w:szCs w:val="20"/>
        </w:rPr>
        <w:t> </w:t>
      </w:r>
      <w:r>
        <w:rPr>
          <w:rFonts w:ascii="Calibri" w:hAnsi="Calibri"/>
          <w:color w:val="333333"/>
          <w:sz w:val="20"/>
          <w:szCs w:val="20"/>
        </w:rPr>
        <w:t>and</w:t>
      </w:r>
      <w:r>
        <w:rPr>
          <w:rStyle w:val="apple-converted-space"/>
          <w:rFonts w:ascii="Calibri" w:hAnsi="Calibri"/>
          <w:color w:val="333333"/>
          <w:sz w:val="20"/>
          <w:szCs w:val="20"/>
        </w:rPr>
        <w:t> </w:t>
      </w:r>
      <w:r w:rsidRPr="00C64CBB">
        <w:rPr>
          <w:rStyle w:val="mi"/>
          <w:rFonts w:ascii="MathJax_Math" w:hAnsi="MathJax_Math"/>
          <w:b/>
          <w:i/>
          <w:iCs/>
          <w:color w:val="333333"/>
          <w:sz w:val="17"/>
          <w:szCs w:val="17"/>
          <w:bdr w:val="none" w:sz="0" w:space="0" w:color="auto" w:frame="1"/>
        </w:rPr>
        <w:t>t</w:t>
      </w:r>
      <w:r w:rsidRPr="00C64CBB">
        <w:rPr>
          <w:rStyle w:val="mi"/>
          <w:rFonts w:ascii="MathJax_Math" w:hAnsi="MathJax_Math"/>
          <w:b/>
          <w:i/>
          <w:iCs/>
          <w:color w:val="333333"/>
          <w:sz w:val="12"/>
          <w:szCs w:val="12"/>
          <w:bdr w:val="none" w:sz="0" w:space="0" w:color="auto" w:frame="1"/>
        </w:rPr>
        <w:t>α</w:t>
      </w:r>
      <w:r w:rsidRPr="00C64CBB">
        <w:rPr>
          <w:rStyle w:val="mo"/>
          <w:rFonts w:ascii="MathJax_Size1" w:hAnsi="MathJax_Size1"/>
          <w:b/>
          <w:color w:val="333333"/>
          <w:sz w:val="12"/>
          <w:szCs w:val="12"/>
          <w:bdr w:val="none" w:sz="0" w:space="0" w:color="auto" w:frame="1"/>
        </w:rPr>
        <w:t>/</w:t>
      </w:r>
      <w:r w:rsidRPr="00C64CBB">
        <w:rPr>
          <w:rStyle w:val="mn"/>
          <w:rFonts w:ascii="MathJax_Main" w:hAnsi="MathJax_Main"/>
          <w:b/>
          <w:color w:val="333333"/>
          <w:sz w:val="12"/>
          <w:szCs w:val="12"/>
          <w:bdr w:val="none" w:sz="0" w:space="0" w:color="auto" w:frame="1"/>
        </w:rPr>
        <w:t>2</w:t>
      </w:r>
      <w:r w:rsidRPr="00C64CBB">
        <w:rPr>
          <w:rFonts w:ascii="Calibri" w:hAnsi="Calibri"/>
          <w:b/>
          <w:color w:val="333333"/>
          <w:sz w:val="20"/>
          <w:szCs w:val="20"/>
        </w:rPr>
        <w:t>,</w:t>
      </w:r>
      <w:r w:rsidRPr="00C64CBB">
        <w:rPr>
          <w:rStyle w:val="apple-converted-space"/>
          <w:rFonts w:ascii="Calibri" w:hAnsi="Calibri"/>
          <w:b/>
          <w:color w:val="333333"/>
          <w:sz w:val="20"/>
          <w:szCs w:val="20"/>
        </w:rPr>
        <w:t> </w:t>
      </w:r>
      <w:r w:rsidRPr="00C64CBB">
        <w:rPr>
          <w:rStyle w:val="mi"/>
          <w:rFonts w:ascii="MathJax_Math" w:hAnsi="MathJax_Math"/>
          <w:b/>
          <w:i/>
          <w:iCs/>
          <w:color w:val="333333"/>
          <w:sz w:val="17"/>
          <w:szCs w:val="17"/>
          <w:bdr w:val="none" w:sz="0" w:space="0" w:color="auto" w:frame="1"/>
        </w:rPr>
        <w:t>s</w:t>
      </w:r>
      <w:r w:rsidRPr="00C64CBB">
        <w:rPr>
          <w:rStyle w:val="mi"/>
          <w:rFonts w:ascii="MathJax_Math" w:hAnsi="MathJax_Math"/>
          <w:b/>
          <w:i/>
          <w:iCs/>
          <w:color w:val="333333"/>
          <w:sz w:val="12"/>
          <w:szCs w:val="12"/>
          <w:bdr w:val="none" w:sz="0" w:space="0" w:color="auto" w:frame="1"/>
        </w:rPr>
        <w:t>ε</w:t>
      </w:r>
      <w:r w:rsidRPr="00C64CBB">
        <w:rPr>
          <w:rFonts w:ascii="Calibri" w:hAnsi="Calibri"/>
          <w:b/>
          <w:color w:val="333333"/>
          <w:sz w:val="20"/>
          <w:szCs w:val="20"/>
        </w:rPr>
        <w:t>,</w:t>
      </w:r>
      <w:r w:rsidRPr="00C64CBB">
        <w:rPr>
          <w:rStyle w:val="apple-converted-space"/>
          <w:rFonts w:ascii="Calibri" w:hAnsi="Calibri"/>
          <w:b/>
          <w:color w:val="333333"/>
          <w:sz w:val="20"/>
          <w:szCs w:val="20"/>
        </w:rPr>
        <w:t> </w:t>
      </w:r>
      <w:r w:rsidRPr="00C64CBB">
        <w:rPr>
          <w:rStyle w:val="mi"/>
          <w:rFonts w:ascii="MathJax_Math" w:hAnsi="MathJax_Math"/>
          <w:b/>
          <w:i/>
          <w:iCs/>
          <w:color w:val="333333"/>
          <w:sz w:val="17"/>
          <w:szCs w:val="17"/>
          <w:bdr w:val="none" w:sz="0" w:space="0" w:color="auto" w:frame="1"/>
        </w:rPr>
        <w:t>x</w:t>
      </w:r>
      <w:r w:rsidRPr="00C64CBB">
        <w:rPr>
          <w:rStyle w:val="mo"/>
          <w:rFonts w:ascii="MathJax_Main" w:hAnsi="MathJax_Main"/>
          <w:b/>
          <w:color w:val="333333"/>
          <w:sz w:val="17"/>
          <w:szCs w:val="17"/>
          <w:bdr w:val="none" w:sz="0" w:space="0" w:color="auto" w:frame="1"/>
        </w:rPr>
        <w:t>−</w:t>
      </w:r>
      <w:r>
        <w:rPr>
          <w:rFonts w:ascii="Calibri" w:hAnsi="Calibri"/>
          <w:color w:val="333333"/>
          <w:sz w:val="20"/>
          <w:szCs w:val="20"/>
        </w:rPr>
        <w:t>, and</w:t>
      </w:r>
      <w:r w:rsidRPr="00C64CBB">
        <w:rPr>
          <w:rStyle w:val="apple-converted-space"/>
          <w:rFonts w:ascii="Calibri" w:hAnsi="Calibri"/>
          <w:b/>
          <w:color w:val="333333"/>
          <w:sz w:val="20"/>
          <w:szCs w:val="20"/>
        </w:rPr>
        <w:t> </w:t>
      </w:r>
      <w:r w:rsidRPr="00C64CBB">
        <w:rPr>
          <w:rStyle w:val="mi"/>
          <w:rFonts w:ascii="MathJax_Math" w:hAnsi="MathJax_Math"/>
          <w:b/>
          <w:i/>
          <w:iCs/>
          <w:color w:val="333333"/>
          <w:sz w:val="17"/>
          <w:szCs w:val="17"/>
          <w:bdr w:val="none" w:sz="0" w:space="0" w:color="auto" w:frame="1"/>
        </w:rPr>
        <w:t>SS</w:t>
      </w:r>
      <w:r w:rsidRPr="00C64CBB">
        <w:rPr>
          <w:rStyle w:val="mi"/>
          <w:rFonts w:ascii="MathJax_Math" w:hAnsi="MathJax_Math"/>
          <w:b/>
          <w:i/>
          <w:iCs/>
          <w:color w:val="333333"/>
          <w:sz w:val="12"/>
          <w:szCs w:val="12"/>
          <w:bdr w:val="none" w:sz="0" w:space="0" w:color="auto" w:frame="1"/>
        </w:rPr>
        <w:t>xx</w:t>
      </w:r>
      <w:r>
        <w:rPr>
          <w:rStyle w:val="apple-converted-space"/>
          <w:rFonts w:ascii="Calibri" w:hAnsi="Calibri"/>
          <w:color w:val="333333"/>
          <w:sz w:val="20"/>
          <w:szCs w:val="20"/>
        </w:rPr>
        <w:t> </w:t>
      </w:r>
      <w:r>
        <w:rPr>
          <w:rFonts w:ascii="Calibri" w:hAnsi="Calibri"/>
          <w:color w:val="333333"/>
          <w:sz w:val="20"/>
          <w:szCs w:val="20"/>
        </w:rPr>
        <w:t>and inserting them into the confidence interval formula given just above. Most of these quantities are already known. From</w:t>
      </w:r>
      <w:r>
        <w:rPr>
          <w:rStyle w:val="apple-converted-space"/>
          <w:rFonts w:ascii="Calibri" w:hAnsi="Calibri"/>
          <w:color w:val="333333"/>
          <w:sz w:val="20"/>
          <w:szCs w:val="20"/>
        </w:rPr>
        <w:t> </w:t>
      </w:r>
      <w:hyperlink r:id="rId880" w:anchor="fwk-shafer-ch10_s04_s02_n03" w:history="1">
        <w:r>
          <w:rPr>
            <w:rStyle w:val="Hyperlink"/>
            <w:rFonts w:ascii="Calibri" w:hAnsi="Calibri"/>
            <w:color w:val="2689C6"/>
            <w:sz w:val="20"/>
            <w:szCs w:val="20"/>
            <w:bdr w:val="none" w:sz="0" w:space="0" w:color="auto" w:frame="1"/>
          </w:rPr>
          <w:t>Note 10.19 "Example 3"</w:t>
        </w:r>
      </w:hyperlink>
      <w:r>
        <w:rPr>
          <w:rStyle w:val="apple-converted-space"/>
          <w:rFonts w:ascii="Calibri" w:hAnsi="Calibri"/>
          <w:color w:val="333333"/>
          <w:sz w:val="20"/>
          <w:szCs w:val="20"/>
        </w:rPr>
        <w:t> </w:t>
      </w:r>
      <w:r>
        <w:rPr>
          <w:rFonts w:ascii="Calibri" w:hAnsi="Calibri"/>
          <w:color w:val="333333"/>
          <w:sz w:val="20"/>
          <w:szCs w:val="20"/>
        </w:rPr>
        <w:t>in</w:t>
      </w:r>
      <w:r>
        <w:rPr>
          <w:rStyle w:val="apple-converted-space"/>
          <w:rFonts w:ascii="Calibri" w:hAnsi="Calibri"/>
          <w:color w:val="333333"/>
          <w:sz w:val="20"/>
          <w:szCs w:val="20"/>
        </w:rPr>
        <w:t> </w:t>
      </w:r>
      <w:hyperlink r:id="rId881" w:history="1">
        <w:r>
          <w:rPr>
            <w:rStyle w:val="Hyperlink"/>
            <w:rFonts w:ascii="Calibri" w:hAnsi="Calibri"/>
            <w:color w:val="2689C6"/>
            <w:sz w:val="20"/>
            <w:szCs w:val="20"/>
            <w:bdr w:val="none" w:sz="0" w:space="0" w:color="auto" w:frame="1"/>
          </w:rPr>
          <w:t>Section 10.4 "The Least Squares Regression Line"</w:t>
        </w:r>
      </w:hyperlink>
      <w:r>
        <w:rPr>
          <w:rFonts w:ascii="Calibri" w:hAnsi="Calibri"/>
          <w:color w:val="333333"/>
          <w:sz w:val="20"/>
          <w:szCs w:val="20"/>
        </w:rPr>
        <w:t>,</w:t>
      </w:r>
      <w:r>
        <w:rPr>
          <w:rStyle w:val="apple-converted-space"/>
          <w:rFonts w:ascii="Calibri" w:hAnsi="Calibri"/>
          <w:color w:val="333333"/>
          <w:sz w:val="20"/>
          <w:szCs w:val="20"/>
        </w:rPr>
        <w:t> </w:t>
      </w:r>
      <w:r w:rsidRPr="00C64CBB">
        <w:rPr>
          <w:rStyle w:val="mi"/>
          <w:rFonts w:ascii="MathJax_Math" w:hAnsi="MathJax_Math"/>
          <w:b/>
          <w:i/>
          <w:iCs/>
          <w:color w:val="333333"/>
          <w:sz w:val="17"/>
          <w:szCs w:val="17"/>
          <w:bdr w:val="none" w:sz="0" w:space="0" w:color="auto" w:frame="1"/>
        </w:rPr>
        <w:t>SS</w:t>
      </w:r>
      <w:r w:rsidRPr="00C64CBB">
        <w:rPr>
          <w:rStyle w:val="mi"/>
          <w:rFonts w:ascii="MathJax_Math" w:hAnsi="MathJax_Math"/>
          <w:b/>
          <w:i/>
          <w:iCs/>
          <w:color w:val="333333"/>
          <w:sz w:val="12"/>
          <w:szCs w:val="12"/>
          <w:bdr w:val="none" w:sz="0" w:space="0" w:color="auto" w:frame="1"/>
        </w:rPr>
        <w:t>xx</w:t>
      </w:r>
      <w:r w:rsidRPr="00C64CBB">
        <w:rPr>
          <w:rStyle w:val="mo"/>
          <w:rFonts w:ascii="MathJax_Main" w:hAnsi="MathJax_Main"/>
          <w:b/>
          <w:color w:val="333333"/>
          <w:sz w:val="17"/>
          <w:szCs w:val="17"/>
          <w:bdr w:val="none" w:sz="0" w:space="0" w:color="auto" w:frame="1"/>
        </w:rPr>
        <w:t>=</w:t>
      </w:r>
      <w:r w:rsidRPr="00C64CBB">
        <w:rPr>
          <w:rStyle w:val="mn"/>
          <w:rFonts w:ascii="MathJax_Main" w:hAnsi="MathJax_Main"/>
          <w:b/>
          <w:color w:val="333333"/>
          <w:sz w:val="17"/>
          <w:szCs w:val="17"/>
          <w:bdr w:val="none" w:sz="0" w:space="0" w:color="auto" w:frame="1"/>
        </w:rPr>
        <w:t>14</w:t>
      </w:r>
      <w:r>
        <w:rPr>
          <w:rStyle w:val="apple-converted-space"/>
          <w:rFonts w:ascii="Calibri" w:hAnsi="Calibri"/>
          <w:color w:val="333333"/>
          <w:sz w:val="20"/>
          <w:szCs w:val="20"/>
        </w:rPr>
        <w:t> </w:t>
      </w:r>
      <w:r>
        <w:rPr>
          <w:rFonts w:ascii="Calibri" w:hAnsi="Calibri"/>
          <w:color w:val="333333"/>
          <w:sz w:val="20"/>
          <w:szCs w:val="20"/>
        </w:rPr>
        <w:t>and</w:t>
      </w:r>
      <w:r>
        <w:rPr>
          <w:rStyle w:val="apple-converted-space"/>
          <w:rFonts w:ascii="Calibri" w:hAnsi="Calibri"/>
          <w:color w:val="333333"/>
          <w:sz w:val="20"/>
          <w:szCs w:val="20"/>
        </w:rPr>
        <w:t> </w:t>
      </w:r>
      <w:r w:rsidRPr="00C64CBB">
        <w:rPr>
          <w:rStyle w:val="mi"/>
          <w:rFonts w:ascii="MathJax_Math" w:hAnsi="MathJax_Math"/>
          <w:b/>
          <w:i/>
          <w:iCs/>
          <w:color w:val="333333"/>
          <w:sz w:val="17"/>
          <w:szCs w:val="17"/>
          <w:bdr w:val="none" w:sz="0" w:space="0" w:color="auto" w:frame="1"/>
        </w:rPr>
        <w:t>x</w:t>
      </w:r>
      <w:r w:rsidRPr="00C64CBB">
        <w:rPr>
          <w:rStyle w:val="mo"/>
          <w:rFonts w:ascii="MathJax_Main" w:hAnsi="MathJax_Main"/>
          <w:b/>
          <w:color w:val="333333"/>
          <w:sz w:val="17"/>
          <w:szCs w:val="17"/>
          <w:bdr w:val="none" w:sz="0" w:space="0" w:color="auto" w:frame="1"/>
        </w:rPr>
        <w:t>−=</w:t>
      </w:r>
      <w:r w:rsidRPr="00C64CBB">
        <w:rPr>
          <w:rStyle w:val="mn"/>
          <w:rFonts w:ascii="MathJax_Main" w:hAnsi="MathJax_Main"/>
          <w:b/>
          <w:color w:val="333333"/>
          <w:sz w:val="17"/>
          <w:szCs w:val="17"/>
          <w:bdr w:val="none" w:sz="0" w:space="0" w:color="auto" w:frame="1"/>
        </w:rPr>
        <w:t>4</w:t>
      </w:r>
      <w:r>
        <w:rPr>
          <w:rStyle w:val="mo"/>
          <w:rFonts w:ascii="MathJax_Main" w:hAnsi="MathJax_Main"/>
          <w:color w:val="333333"/>
          <w:sz w:val="17"/>
          <w:szCs w:val="17"/>
          <w:bdr w:val="none" w:sz="0" w:space="0" w:color="auto" w:frame="1"/>
        </w:rPr>
        <w:t>.</w:t>
      </w:r>
      <w:r>
        <w:rPr>
          <w:rStyle w:val="apple-converted-space"/>
          <w:rFonts w:ascii="Calibri" w:hAnsi="Calibri"/>
          <w:color w:val="333333"/>
          <w:sz w:val="20"/>
          <w:szCs w:val="20"/>
        </w:rPr>
        <w:t> </w:t>
      </w:r>
      <w:r>
        <w:rPr>
          <w:rFonts w:ascii="Calibri" w:hAnsi="Calibri"/>
          <w:color w:val="333333"/>
          <w:sz w:val="20"/>
          <w:szCs w:val="20"/>
        </w:rPr>
        <w:t>From</w:t>
      </w:r>
      <w:r>
        <w:rPr>
          <w:rStyle w:val="apple-converted-space"/>
          <w:rFonts w:ascii="Calibri" w:hAnsi="Calibri"/>
          <w:color w:val="333333"/>
          <w:sz w:val="20"/>
          <w:szCs w:val="20"/>
        </w:rPr>
        <w:t> </w:t>
      </w:r>
      <w:hyperlink r:id="rId882" w:anchor="fwk-shafer-ch10_s05_s01_n04" w:history="1">
        <w:r>
          <w:rPr>
            <w:rStyle w:val="Hyperlink"/>
            <w:rFonts w:ascii="Calibri" w:hAnsi="Calibri"/>
            <w:color w:val="2689C6"/>
            <w:sz w:val="20"/>
            <w:szCs w:val="20"/>
            <w:bdr w:val="none" w:sz="0" w:space="0" w:color="auto" w:frame="1"/>
          </w:rPr>
          <w:t>Note 10.31 "Example 7"</w:t>
        </w:r>
      </w:hyperlink>
      <w:r>
        <w:rPr>
          <w:rStyle w:val="apple-converted-space"/>
          <w:rFonts w:ascii="Calibri" w:hAnsi="Calibri"/>
          <w:color w:val="333333"/>
          <w:sz w:val="20"/>
          <w:szCs w:val="20"/>
        </w:rPr>
        <w:t> </w:t>
      </w:r>
      <w:r>
        <w:rPr>
          <w:rFonts w:ascii="Calibri" w:hAnsi="Calibri"/>
          <w:color w:val="333333"/>
          <w:sz w:val="20"/>
          <w:szCs w:val="20"/>
        </w:rPr>
        <w:t>in</w:t>
      </w:r>
      <w:hyperlink r:id="rId883" w:history="1">
        <w:r>
          <w:rPr>
            <w:rStyle w:val="Hyperlink"/>
            <w:rFonts w:ascii="Calibri" w:hAnsi="Calibri"/>
            <w:color w:val="2689C6"/>
            <w:sz w:val="20"/>
            <w:szCs w:val="20"/>
            <w:bdr w:val="none" w:sz="0" w:space="0" w:color="auto" w:frame="1"/>
          </w:rPr>
          <w:t>Section 10.5 "Statistical Inferences About "</w:t>
        </w:r>
      </w:hyperlink>
      <w:r>
        <w:rPr>
          <w:rFonts w:ascii="Calibri" w:hAnsi="Calibri"/>
          <w:color w:val="333333"/>
          <w:sz w:val="20"/>
          <w:szCs w:val="20"/>
        </w:rPr>
        <w:t>,</w:t>
      </w:r>
      <w:r>
        <w:rPr>
          <w:rStyle w:val="apple-converted-space"/>
          <w:rFonts w:ascii="Calibri" w:hAnsi="Calibri"/>
          <w:color w:val="333333"/>
          <w:sz w:val="20"/>
          <w:szCs w:val="20"/>
        </w:rPr>
        <w:t> </w:t>
      </w:r>
      <w:r w:rsidRPr="00C64CBB">
        <w:rPr>
          <w:rStyle w:val="mi"/>
          <w:rFonts w:ascii="MathJax_Math" w:hAnsi="MathJax_Math"/>
          <w:b/>
          <w:i/>
          <w:iCs/>
          <w:color w:val="333333"/>
          <w:sz w:val="17"/>
          <w:szCs w:val="17"/>
          <w:bdr w:val="none" w:sz="0" w:space="0" w:color="auto" w:frame="1"/>
        </w:rPr>
        <w:t>s</w:t>
      </w:r>
      <w:r w:rsidRPr="00C64CBB">
        <w:rPr>
          <w:rStyle w:val="mi"/>
          <w:rFonts w:ascii="MathJax_Math" w:hAnsi="MathJax_Math"/>
          <w:b/>
          <w:i/>
          <w:iCs/>
          <w:color w:val="333333"/>
          <w:sz w:val="12"/>
          <w:szCs w:val="12"/>
          <w:bdr w:val="none" w:sz="0" w:space="0" w:color="auto" w:frame="1"/>
        </w:rPr>
        <w:t>ε</w:t>
      </w:r>
      <w:r w:rsidRPr="00C64CBB">
        <w:rPr>
          <w:rStyle w:val="mo"/>
          <w:rFonts w:ascii="MathJax_Main" w:hAnsi="MathJax_Main"/>
          <w:b/>
          <w:color w:val="333333"/>
          <w:sz w:val="17"/>
          <w:szCs w:val="17"/>
          <w:bdr w:val="none" w:sz="0" w:space="0" w:color="auto" w:frame="1"/>
        </w:rPr>
        <w:t>=</w:t>
      </w:r>
      <w:r w:rsidRPr="00C64CBB">
        <w:rPr>
          <w:rStyle w:val="mn"/>
          <w:rFonts w:ascii="MathJax_Main" w:hAnsi="MathJax_Main"/>
          <w:b/>
          <w:color w:val="333333"/>
          <w:sz w:val="17"/>
          <w:szCs w:val="17"/>
          <w:bdr w:val="none" w:sz="0" w:space="0" w:color="auto" w:frame="1"/>
        </w:rPr>
        <w:t>1.902169814</w:t>
      </w:r>
      <w:r w:rsidRPr="00C64CBB">
        <w:rPr>
          <w:rStyle w:val="mo"/>
          <w:rFonts w:ascii="MathJax_Main" w:hAnsi="MathJax_Main"/>
          <w:b/>
          <w:color w:val="333333"/>
          <w:sz w:val="17"/>
          <w:szCs w:val="17"/>
          <w:bdr w:val="none" w:sz="0" w:space="0" w:color="auto" w:frame="1"/>
        </w:rPr>
        <w:t>.</w:t>
      </w:r>
    </w:p>
    <w:p w14:paraId="788EF620" w14:textId="77777777" w:rsidR="00C64CBB" w:rsidRPr="00C64CBB" w:rsidRDefault="00C64CBB" w:rsidP="00C64CBB">
      <w:pPr>
        <w:pStyle w:val="para"/>
        <w:shd w:val="clear" w:color="auto" w:fill="FFFFFF"/>
        <w:spacing w:before="0" w:beforeAutospacing="0" w:after="0" w:afterAutospacing="0" w:line="360" w:lineRule="auto"/>
        <w:ind w:left="720"/>
        <w:textAlignment w:val="baseline"/>
        <w:rPr>
          <w:rFonts w:ascii="Georgia" w:hAnsi="Georgia"/>
          <w:color w:val="333333"/>
          <w:sz w:val="21"/>
          <w:szCs w:val="21"/>
        </w:rPr>
      </w:pPr>
    </w:p>
    <w:p w14:paraId="1F853226" w14:textId="77777777" w:rsidR="00035899" w:rsidRDefault="00C64CBB" w:rsidP="008D3136">
      <w:pPr>
        <w:tabs>
          <w:tab w:val="left" w:pos="5547"/>
        </w:tabs>
        <w:rPr>
          <w:rFonts w:ascii="Calibri" w:eastAsia="Times New Roman" w:hAnsi="Calibri" w:cs="Times New Roman"/>
          <w:sz w:val="20"/>
          <w:szCs w:val="20"/>
        </w:rPr>
      </w:pPr>
      <w:r>
        <w:rPr>
          <w:rFonts w:ascii="Calibri" w:eastAsia="Times New Roman" w:hAnsi="Calibri" w:cs="Times New Roman"/>
          <w:noProof/>
          <w:sz w:val="20"/>
          <w:szCs w:val="20"/>
        </w:rPr>
        <w:lastRenderedPageBreak/>
        <w:drawing>
          <wp:inline distT="0" distB="0" distL="0" distR="0" wp14:anchorId="1ECC854B" wp14:editId="27225308">
            <wp:extent cx="5334000" cy="6705938"/>
            <wp:effectExtent l="0" t="0" r="0" b="0"/>
            <wp:docPr id="440" name="Picture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884">
                      <a:extLst>
                        <a:ext uri="{28A0092B-C50C-407E-A947-70E740481C1C}">
                          <a14:useLocalDpi xmlns:a14="http://schemas.microsoft.com/office/drawing/2010/main" val="0"/>
                        </a:ext>
                      </a:extLst>
                    </a:blip>
                    <a:stretch>
                      <a:fillRect/>
                    </a:stretch>
                  </pic:blipFill>
                  <pic:spPr>
                    <a:xfrm>
                      <a:off x="0" y="0"/>
                      <a:ext cx="5332955" cy="6704624"/>
                    </a:xfrm>
                    <a:prstGeom prst="rect">
                      <a:avLst/>
                    </a:prstGeom>
                  </pic:spPr>
                </pic:pic>
              </a:graphicData>
            </a:graphic>
          </wp:inline>
        </w:drawing>
      </w:r>
    </w:p>
    <w:p w14:paraId="53E18D7B" w14:textId="77777777" w:rsidR="00C64CBB" w:rsidRDefault="00C64CBB" w:rsidP="008D3136">
      <w:pPr>
        <w:tabs>
          <w:tab w:val="left" w:pos="5547"/>
        </w:tabs>
        <w:rPr>
          <w:rFonts w:ascii="Calibri" w:eastAsia="Times New Roman" w:hAnsi="Calibri" w:cs="Times New Roman"/>
          <w:sz w:val="20"/>
          <w:szCs w:val="20"/>
        </w:rPr>
      </w:pPr>
    </w:p>
    <w:p w14:paraId="0EFD91EF" w14:textId="77777777" w:rsidR="00C64CBB" w:rsidRDefault="00C64CBB" w:rsidP="008D3136">
      <w:pPr>
        <w:tabs>
          <w:tab w:val="left" w:pos="5547"/>
        </w:tabs>
        <w:rPr>
          <w:rFonts w:ascii="Calibri" w:eastAsia="Times New Roman" w:hAnsi="Calibri" w:cs="Times New Roman"/>
          <w:sz w:val="20"/>
          <w:szCs w:val="20"/>
        </w:rPr>
      </w:pPr>
      <w:r>
        <w:rPr>
          <w:rFonts w:ascii="Calibri" w:eastAsia="Times New Roman" w:hAnsi="Calibri" w:cs="Times New Roman"/>
          <w:noProof/>
          <w:sz w:val="20"/>
          <w:szCs w:val="20"/>
        </w:rPr>
        <w:lastRenderedPageBreak/>
        <w:drawing>
          <wp:inline distT="0" distB="0" distL="0" distR="0" wp14:anchorId="6AD82A01" wp14:editId="01D048E0">
            <wp:extent cx="5283200" cy="5041485"/>
            <wp:effectExtent l="0" t="0" r="0" b="6985"/>
            <wp:docPr id="441" name="Picture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885">
                      <a:extLst>
                        <a:ext uri="{28A0092B-C50C-407E-A947-70E740481C1C}">
                          <a14:useLocalDpi xmlns:a14="http://schemas.microsoft.com/office/drawing/2010/main" val="0"/>
                        </a:ext>
                      </a:extLst>
                    </a:blip>
                    <a:stretch>
                      <a:fillRect/>
                    </a:stretch>
                  </pic:blipFill>
                  <pic:spPr>
                    <a:xfrm>
                      <a:off x="0" y="0"/>
                      <a:ext cx="5285881" cy="5044044"/>
                    </a:xfrm>
                    <a:prstGeom prst="rect">
                      <a:avLst/>
                    </a:prstGeom>
                  </pic:spPr>
                </pic:pic>
              </a:graphicData>
            </a:graphic>
          </wp:inline>
        </w:drawing>
      </w:r>
    </w:p>
    <w:p w14:paraId="30D44708" w14:textId="77777777" w:rsidR="00C64CBB" w:rsidRDefault="00C64CBB" w:rsidP="00C64CBB">
      <w:pPr>
        <w:pStyle w:val="Heading3"/>
        <w:shd w:val="clear" w:color="auto" w:fill="39892F"/>
        <w:spacing w:before="0" w:beforeAutospacing="0" w:after="150" w:afterAutospacing="0" w:line="264" w:lineRule="atLeast"/>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TAKEAWAYS</w:t>
      </w:r>
    </w:p>
    <w:p w14:paraId="5AB5C324" w14:textId="77777777" w:rsidR="00C64CBB" w:rsidRDefault="00C64CBB" w:rsidP="00CF24F6">
      <w:pPr>
        <w:numPr>
          <w:ilvl w:val="0"/>
          <w:numId w:val="294"/>
        </w:numPr>
        <w:shd w:val="clear" w:color="auto" w:fill="ECF9EA"/>
        <w:spacing w:after="0" w:line="360" w:lineRule="auto"/>
        <w:ind w:left="300" w:right="375"/>
        <w:textAlignment w:val="baseline"/>
        <w:rPr>
          <w:rFonts w:ascii="Calibri" w:hAnsi="Calibri"/>
          <w:color w:val="333333"/>
          <w:sz w:val="20"/>
          <w:szCs w:val="20"/>
        </w:rPr>
      </w:pPr>
      <w:r>
        <w:rPr>
          <w:rFonts w:ascii="Calibri" w:hAnsi="Calibri"/>
          <w:color w:val="333333"/>
          <w:sz w:val="20"/>
          <w:szCs w:val="20"/>
        </w:rPr>
        <w:t>A confidence interval is used to estimate the mean value of</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y</w:t>
      </w:r>
      <w:r>
        <w:rPr>
          <w:rStyle w:val="apple-converted-space"/>
          <w:rFonts w:ascii="Calibri" w:hAnsi="Calibri"/>
          <w:color w:val="333333"/>
          <w:sz w:val="20"/>
          <w:szCs w:val="20"/>
        </w:rPr>
        <w:t> </w:t>
      </w:r>
      <w:r>
        <w:rPr>
          <w:rFonts w:ascii="Calibri" w:hAnsi="Calibri"/>
          <w:color w:val="333333"/>
          <w:sz w:val="20"/>
          <w:szCs w:val="20"/>
        </w:rPr>
        <w:t>in the sub-population determined by the condition that</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x</w:t>
      </w:r>
      <w:r>
        <w:rPr>
          <w:rStyle w:val="apple-converted-space"/>
          <w:rFonts w:ascii="Calibri" w:hAnsi="Calibri"/>
          <w:color w:val="333333"/>
          <w:sz w:val="20"/>
          <w:szCs w:val="20"/>
        </w:rPr>
        <w:t> </w:t>
      </w:r>
      <w:r>
        <w:rPr>
          <w:rFonts w:ascii="Calibri" w:hAnsi="Calibri"/>
          <w:color w:val="333333"/>
          <w:sz w:val="20"/>
          <w:szCs w:val="20"/>
        </w:rPr>
        <w:t>have some specific value</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x</w:t>
      </w:r>
      <w:r>
        <w:rPr>
          <w:rStyle w:val="Emphasis"/>
          <w:rFonts w:ascii="Calibri" w:hAnsi="Calibri"/>
          <w:color w:val="333333"/>
          <w:sz w:val="15"/>
          <w:szCs w:val="15"/>
          <w:bdr w:val="none" w:sz="0" w:space="0" w:color="auto" w:frame="1"/>
          <w:vertAlign w:val="subscript"/>
        </w:rPr>
        <w:t>p</w:t>
      </w:r>
      <w:r>
        <w:rPr>
          <w:rFonts w:ascii="Calibri" w:hAnsi="Calibri"/>
          <w:color w:val="333333"/>
          <w:sz w:val="20"/>
          <w:szCs w:val="20"/>
        </w:rPr>
        <w:t>.</w:t>
      </w:r>
    </w:p>
    <w:p w14:paraId="0A0C0FA0" w14:textId="77777777" w:rsidR="00C64CBB" w:rsidRDefault="00C64CBB" w:rsidP="00CF24F6">
      <w:pPr>
        <w:numPr>
          <w:ilvl w:val="0"/>
          <w:numId w:val="294"/>
        </w:numPr>
        <w:shd w:val="clear" w:color="auto" w:fill="ECF9EA"/>
        <w:spacing w:after="0" w:line="360" w:lineRule="auto"/>
        <w:ind w:left="300" w:right="375"/>
        <w:textAlignment w:val="baseline"/>
        <w:rPr>
          <w:rFonts w:ascii="Calibri" w:hAnsi="Calibri"/>
          <w:color w:val="333333"/>
          <w:sz w:val="20"/>
          <w:szCs w:val="20"/>
        </w:rPr>
      </w:pPr>
      <w:r>
        <w:rPr>
          <w:rFonts w:ascii="Calibri" w:hAnsi="Calibri"/>
          <w:color w:val="333333"/>
          <w:sz w:val="20"/>
          <w:szCs w:val="20"/>
        </w:rPr>
        <w:t>The prediction interval is used to predict the value that the random variable</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y</w:t>
      </w:r>
      <w:r>
        <w:rPr>
          <w:rStyle w:val="apple-converted-space"/>
          <w:rFonts w:ascii="Calibri" w:hAnsi="Calibri"/>
          <w:color w:val="333333"/>
          <w:sz w:val="20"/>
          <w:szCs w:val="20"/>
        </w:rPr>
        <w:t> </w:t>
      </w:r>
      <w:r>
        <w:rPr>
          <w:rFonts w:ascii="Calibri" w:hAnsi="Calibri"/>
          <w:color w:val="333333"/>
          <w:sz w:val="20"/>
          <w:szCs w:val="20"/>
        </w:rPr>
        <w:t>will take when</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x</w:t>
      </w:r>
      <w:r>
        <w:rPr>
          <w:rStyle w:val="apple-converted-space"/>
          <w:rFonts w:ascii="Calibri" w:hAnsi="Calibri"/>
          <w:color w:val="333333"/>
          <w:sz w:val="20"/>
          <w:szCs w:val="20"/>
        </w:rPr>
        <w:t> </w:t>
      </w:r>
      <w:r>
        <w:rPr>
          <w:rFonts w:ascii="Calibri" w:hAnsi="Calibri"/>
          <w:color w:val="333333"/>
          <w:sz w:val="20"/>
          <w:szCs w:val="20"/>
        </w:rPr>
        <w:t>has some specific value</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x</w:t>
      </w:r>
      <w:r>
        <w:rPr>
          <w:rStyle w:val="Emphasis"/>
          <w:rFonts w:ascii="Calibri" w:hAnsi="Calibri"/>
          <w:color w:val="333333"/>
          <w:sz w:val="15"/>
          <w:szCs w:val="15"/>
          <w:bdr w:val="none" w:sz="0" w:space="0" w:color="auto" w:frame="1"/>
          <w:vertAlign w:val="subscript"/>
        </w:rPr>
        <w:t>p</w:t>
      </w:r>
      <w:r>
        <w:rPr>
          <w:rFonts w:ascii="Calibri" w:hAnsi="Calibri"/>
          <w:color w:val="333333"/>
          <w:sz w:val="20"/>
          <w:szCs w:val="20"/>
        </w:rPr>
        <w:t>.</w:t>
      </w:r>
    </w:p>
    <w:p w14:paraId="0BC034E9" w14:textId="77777777" w:rsidR="00C64CBB" w:rsidRDefault="00C64CBB" w:rsidP="00C64CBB">
      <w:pPr>
        <w:pStyle w:val="Heading3"/>
        <w:shd w:val="clear" w:color="auto" w:fill="08629A"/>
        <w:spacing w:before="0" w:beforeAutospacing="0" w:after="150" w:afterAutospacing="0" w:line="360" w:lineRule="auto"/>
        <w:jc w:val="center"/>
        <w:textAlignment w:val="baseline"/>
        <w:rPr>
          <w:rFonts w:ascii="Calibri" w:hAnsi="Calibri"/>
          <w:caps/>
          <w:color w:val="FFFFFF"/>
          <w:spacing w:val="30"/>
          <w:sz w:val="25"/>
          <w:szCs w:val="25"/>
        </w:rPr>
      </w:pPr>
      <w:r>
        <w:rPr>
          <w:rFonts w:ascii="Calibri" w:hAnsi="Calibri"/>
          <w:caps/>
          <w:color w:val="FFFFFF"/>
          <w:spacing w:val="30"/>
          <w:sz w:val="25"/>
          <w:szCs w:val="25"/>
        </w:rPr>
        <w:t>EXERCISES</w:t>
      </w:r>
    </w:p>
    <w:p w14:paraId="67BA8291" w14:textId="77777777" w:rsidR="00C64CBB" w:rsidRDefault="00C64CBB" w:rsidP="00C64CBB">
      <w:pPr>
        <w:pStyle w:val="Heading3"/>
        <w:shd w:val="clear" w:color="auto" w:fill="08629A"/>
        <w:spacing w:before="0" w:beforeAutospacing="0" w:after="150" w:afterAutospacing="0" w:line="360" w:lineRule="auto"/>
        <w:jc w:val="center"/>
        <w:textAlignment w:val="baseline"/>
        <w:rPr>
          <w:rFonts w:ascii="Calibri" w:hAnsi="Calibri"/>
          <w:caps/>
          <w:color w:val="FFFFFF"/>
          <w:spacing w:val="30"/>
          <w:sz w:val="22"/>
          <w:szCs w:val="22"/>
        </w:rPr>
      </w:pPr>
      <w:r>
        <w:rPr>
          <w:rFonts w:ascii="Calibri" w:hAnsi="Calibri"/>
          <w:caps/>
          <w:color w:val="FFFFFF"/>
          <w:spacing w:val="30"/>
          <w:sz w:val="22"/>
          <w:szCs w:val="22"/>
        </w:rPr>
        <w:t>BASIC</w:t>
      </w:r>
    </w:p>
    <w:p w14:paraId="792FF028" w14:textId="77777777" w:rsidR="00C64CBB" w:rsidRDefault="00C64CBB" w:rsidP="00C64CBB">
      <w:pPr>
        <w:pStyle w:val="para"/>
        <w:shd w:val="clear" w:color="auto" w:fill="E3EFF7"/>
        <w:spacing w:before="150" w:beforeAutospacing="0" w:after="0" w:afterAutospacing="0" w:line="360" w:lineRule="auto"/>
        <w:ind w:left="300" w:right="375"/>
        <w:textAlignment w:val="baseline"/>
        <w:rPr>
          <w:rFonts w:ascii="Calibri" w:hAnsi="Calibri"/>
          <w:color w:val="333333"/>
          <w:sz w:val="20"/>
          <w:szCs w:val="20"/>
        </w:rPr>
      </w:pPr>
      <w:r>
        <w:rPr>
          <w:rFonts w:ascii="Calibri" w:hAnsi="Calibri"/>
          <w:color w:val="333333"/>
          <w:sz w:val="20"/>
          <w:szCs w:val="20"/>
        </w:rPr>
        <w:t>For the Basic and Application exercises in this section use the computations that were done for the exercises with the same number in previous sections.</w:t>
      </w:r>
    </w:p>
    <w:p w14:paraId="3F1D158F" w14:textId="77777777" w:rsidR="00C64CBB" w:rsidRDefault="00C64CBB" w:rsidP="00CF24F6">
      <w:pPr>
        <w:pStyle w:val="para"/>
        <w:numPr>
          <w:ilvl w:val="0"/>
          <w:numId w:val="295"/>
        </w:numPr>
        <w:shd w:val="clear" w:color="auto" w:fill="E3EFF7"/>
        <w:spacing w:before="0" w:beforeAutospacing="0" w:after="0" w:afterAutospacing="0" w:line="360" w:lineRule="auto"/>
        <w:ind w:left="450"/>
        <w:textAlignment w:val="baseline"/>
        <w:rPr>
          <w:rFonts w:ascii="Calibri" w:hAnsi="Calibri"/>
          <w:color w:val="333333"/>
          <w:sz w:val="20"/>
          <w:szCs w:val="20"/>
        </w:rPr>
      </w:pPr>
      <w:r>
        <w:rPr>
          <w:rFonts w:ascii="Calibri" w:hAnsi="Calibri"/>
          <w:color w:val="333333"/>
          <w:sz w:val="20"/>
          <w:szCs w:val="20"/>
        </w:rPr>
        <w:t>For the sample data set of Exercise 1 of</w:t>
      </w:r>
      <w:r>
        <w:rPr>
          <w:rStyle w:val="apple-converted-space"/>
          <w:rFonts w:ascii="Calibri" w:hAnsi="Calibri"/>
          <w:color w:val="333333"/>
          <w:sz w:val="20"/>
          <w:szCs w:val="20"/>
        </w:rPr>
        <w:t> </w:t>
      </w:r>
      <w:hyperlink r:id="rId886" w:history="1">
        <w:r>
          <w:rPr>
            <w:rStyle w:val="Hyperlink"/>
            <w:rFonts w:ascii="Calibri" w:eastAsiaTheme="majorEastAsia" w:hAnsi="Calibri"/>
            <w:color w:val="2689C6"/>
            <w:sz w:val="20"/>
            <w:szCs w:val="20"/>
            <w:bdr w:val="none" w:sz="0" w:space="0" w:color="auto" w:frame="1"/>
          </w:rPr>
          <w:t>Section 10.2 "The Linear Correlation Coefficient"</w:t>
        </w:r>
      </w:hyperlink>
    </w:p>
    <w:p w14:paraId="59D0DF7F" w14:textId="77777777" w:rsidR="00C64CBB" w:rsidRDefault="00C64CBB" w:rsidP="00CF24F6">
      <w:pPr>
        <w:numPr>
          <w:ilvl w:val="1"/>
          <w:numId w:val="295"/>
        </w:numPr>
        <w:shd w:val="clear" w:color="auto" w:fill="E3EFF7"/>
        <w:spacing w:after="0" w:line="360" w:lineRule="auto"/>
        <w:textAlignment w:val="baseline"/>
        <w:rPr>
          <w:rFonts w:ascii="Calibri" w:hAnsi="Calibri"/>
          <w:color w:val="333333"/>
          <w:sz w:val="20"/>
          <w:szCs w:val="20"/>
        </w:rPr>
      </w:pPr>
      <w:r>
        <w:rPr>
          <w:rFonts w:ascii="Calibri" w:hAnsi="Calibri"/>
          <w:color w:val="333333"/>
          <w:sz w:val="20"/>
          <w:szCs w:val="20"/>
        </w:rPr>
        <w:lastRenderedPageBreak/>
        <w:t>Give a point estimate for the mean value of</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y</w:t>
      </w:r>
      <w:r>
        <w:rPr>
          <w:rStyle w:val="apple-converted-space"/>
          <w:rFonts w:ascii="Calibri" w:hAnsi="Calibri"/>
          <w:color w:val="333333"/>
          <w:sz w:val="20"/>
          <w:szCs w:val="20"/>
        </w:rPr>
        <w:t> </w:t>
      </w:r>
      <w:r>
        <w:rPr>
          <w:rFonts w:ascii="Calibri" w:hAnsi="Calibri"/>
          <w:color w:val="333333"/>
          <w:sz w:val="20"/>
          <w:szCs w:val="20"/>
        </w:rPr>
        <w:t>in the sub-population determined by the condition</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x</w:t>
      </w:r>
      <w:r>
        <w:rPr>
          <w:rStyle w:val="apple-converted-space"/>
          <w:rFonts w:ascii="Calibri" w:hAnsi="Calibri"/>
          <w:color w:val="333333"/>
          <w:sz w:val="20"/>
          <w:szCs w:val="20"/>
        </w:rPr>
        <w:t> </w:t>
      </w:r>
      <w:r>
        <w:rPr>
          <w:rFonts w:ascii="Calibri" w:hAnsi="Calibri"/>
          <w:color w:val="333333"/>
          <w:sz w:val="20"/>
          <w:szCs w:val="20"/>
        </w:rPr>
        <w:t>= 4.</w:t>
      </w:r>
    </w:p>
    <w:p w14:paraId="3D1AEF17" w14:textId="77777777" w:rsidR="00C64CBB" w:rsidRDefault="00C64CBB" w:rsidP="00CF24F6">
      <w:pPr>
        <w:numPr>
          <w:ilvl w:val="1"/>
          <w:numId w:val="295"/>
        </w:numPr>
        <w:shd w:val="clear" w:color="auto" w:fill="E3EFF7"/>
        <w:spacing w:after="0" w:line="360" w:lineRule="auto"/>
        <w:textAlignment w:val="baseline"/>
        <w:rPr>
          <w:rFonts w:ascii="Calibri" w:hAnsi="Calibri"/>
          <w:color w:val="333333"/>
          <w:sz w:val="20"/>
          <w:szCs w:val="20"/>
        </w:rPr>
      </w:pPr>
      <w:r>
        <w:rPr>
          <w:rFonts w:ascii="Calibri" w:hAnsi="Calibri"/>
          <w:color w:val="333333"/>
          <w:sz w:val="20"/>
          <w:szCs w:val="20"/>
        </w:rPr>
        <w:t>Construct the 90% confidence interval for that mean value.</w:t>
      </w:r>
    </w:p>
    <w:p w14:paraId="4D532B08" w14:textId="77777777" w:rsidR="00C64CBB" w:rsidRDefault="00C64CBB" w:rsidP="00CF24F6">
      <w:pPr>
        <w:pStyle w:val="para"/>
        <w:numPr>
          <w:ilvl w:val="0"/>
          <w:numId w:val="295"/>
        </w:numPr>
        <w:shd w:val="clear" w:color="auto" w:fill="E3EFF7"/>
        <w:spacing w:before="0" w:beforeAutospacing="0" w:after="0" w:afterAutospacing="0" w:line="360" w:lineRule="auto"/>
        <w:ind w:left="450"/>
        <w:textAlignment w:val="baseline"/>
        <w:rPr>
          <w:rFonts w:ascii="Calibri" w:hAnsi="Calibri"/>
          <w:color w:val="333333"/>
          <w:sz w:val="20"/>
          <w:szCs w:val="20"/>
        </w:rPr>
      </w:pPr>
      <w:r>
        <w:rPr>
          <w:rFonts w:ascii="Calibri" w:hAnsi="Calibri"/>
          <w:color w:val="333333"/>
          <w:sz w:val="20"/>
          <w:szCs w:val="20"/>
        </w:rPr>
        <w:t>For the sample data set of Exercise 2 of</w:t>
      </w:r>
      <w:r>
        <w:rPr>
          <w:rStyle w:val="apple-converted-space"/>
          <w:rFonts w:ascii="Calibri" w:hAnsi="Calibri"/>
          <w:color w:val="333333"/>
          <w:sz w:val="20"/>
          <w:szCs w:val="20"/>
        </w:rPr>
        <w:t> </w:t>
      </w:r>
      <w:hyperlink r:id="rId887" w:history="1">
        <w:r>
          <w:rPr>
            <w:rStyle w:val="Hyperlink"/>
            <w:rFonts w:ascii="Calibri" w:eastAsiaTheme="majorEastAsia" w:hAnsi="Calibri"/>
            <w:color w:val="2689C6"/>
            <w:sz w:val="20"/>
            <w:szCs w:val="20"/>
            <w:bdr w:val="none" w:sz="0" w:space="0" w:color="auto" w:frame="1"/>
          </w:rPr>
          <w:t>Section 10.2 "The Linear Correlation Coefficient"</w:t>
        </w:r>
      </w:hyperlink>
    </w:p>
    <w:p w14:paraId="0AA6BE68" w14:textId="77777777" w:rsidR="00C64CBB" w:rsidRDefault="00C64CBB" w:rsidP="00CF24F6">
      <w:pPr>
        <w:numPr>
          <w:ilvl w:val="1"/>
          <w:numId w:val="295"/>
        </w:numPr>
        <w:shd w:val="clear" w:color="auto" w:fill="E3EFF7"/>
        <w:spacing w:after="0" w:line="360" w:lineRule="auto"/>
        <w:textAlignment w:val="baseline"/>
        <w:rPr>
          <w:rFonts w:ascii="Calibri" w:hAnsi="Calibri"/>
          <w:color w:val="333333"/>
          <w:sz w:val="20"/>
          <w:szCs w:val="20"/>
        </w:rPr>
      </w:pPr>
      <w:r>
        <w:rPr>
          <w:rFonts w:ascii="Calibri" w:hAnsi="Calibri"/>
          <w:color w:val="333333"/>
          <w:sz w:val="20"/>
          <w:szCs w:val="20"/>
        </w:rPr>
        <w:t>Give a point estimate for the mean value of</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y</w:t>
      </w:r>
      <w:r>
        <w:rPr>
          <w:rStyle w:val="apple-converted-space"/>
          <w:rFonts w:ascii="Calibri" w:hAnsi="Calibri"/>
          <w:color w:val="333333"/>
          <w:sz w:val="20"/>
          <w:szCs w:val="20"/>
        </w:rPr>
        <w:t> </w:t>
      </w:r>
      <w:r>
        <w:rPr>
          <w:rFonts w:ascii="Calibri" w:hAnsi="Calibri"/>
          <w:color w:val="333333"/>
          <w:sz w:val="20"/>
          <w:szCs w:val="20"/>
        </w:rPr>
        <w:t>in the sub-population determined by the condition</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x</w:t>
      </w:r>
      <w:r>
        <w:rPr>
          <w:rStyle w:val="apple-converted-space"/>
          <w:rFonts w:ascii="Calibri" w:hAnsi="Calibri"/>
          <w:color w:val="333333"/>
          <w:sz w:val="20"/>
          <w:szCs w:val="20"/>
        </w:rPr>
        <w:t> </w:t>
      </w:r>
      <w:r>
        <w:rPr>
          <w:rFonts w:ascii="Calibri" w:hAnsi="Calibri"/>
          <w:color w:val="333333"/>
          <w:sz w:val="20"/>
          <w:szCs w:val="20"/>
        </w:rPr>
        <w:t>= 4.</w:t>
      </w:r>
    </w:p>
    <w:p w14:paraId="39E34FDB" w14:textId="77777777" w:rsidR="00C64CBB" w:rsidRDefault="00C64CBB" w:rsidP="00CF24F6">
      <w:pPr>
        <w:numPr>
          <w:ilvl w:val="1"/>
          <w:numId w:val="295"/>
        </w:numPr>
        <w:shd w:val="clear" w:color="auto" w:fill="E3EFF7"/>
        <w:spacing w:after="0" w:line="360" w:lineRule="auto"/>
        <w:textAlignment w:val="baseline"/>
        <w:rPr>
          <w:rFonts w:ascii="Calibri" w:hAnsi="Calibri"/>
          <w:color w:val="333333"/>
          <w:sz w:val="20"/>
          <w:szCs w:val="20"/>
        </w:rPr>
      </w:pPr>
      <w:r>
        <w:rPr>
          <w:rFonts w:ascii="Calibri" w:hAnsi="Calibri"/>
          <w:color w:val="333333"/>
          <w:sz w:val="20"/>
          <w:szCs w:val="20"/>
        </w:rPr>
        <w:t>Construct the 90% confidence interval for that mean value.</w:t>
      </w:r>
    </w:p>
    <w:p w14:paraId="607B679D" w14:textId="77777777" w:rsidR="00C64CBB" w:rsidRDefault="00C64CBB" w:rsidP="00CF24F6">
      <w:pPr>
        <w:pStyle w:val="para"/>
        <w:numPr>
          <w:ilvl w:val="0"/>
          <w:numId w:val="295"/>
        </w:numPr>
        <w:shd w:val="clear" w:color="auto" w:fill="E3EFF7"/>
        <w:spacing w:before="0" w:beforeAutospacing="0" w:after="0" w:afterAutospacing="0" w:line="360" w:lineRule="auto"/>
        <w:ind w:left="450"/>
        <w:textAlignment w:val="baseline"/>
        <w:rPr>
          <w:rFonts w:ascii="Calibri" w:hAnsi="Calibri"/>
          <w:color w:val="333333"/>
          <w:sz w:val="20"/>
          <w:szCs w:val="20"/>
        </w:rPr>
      </w:pPr>
      <w:r>
        <w:rPr>
          <w:rFonts w:ascii="Calibri" w:hAnsi="Calibri"/>
          <w:color w:val="333333"/>
          <w:sz w:val="20"/>
          <w:szCs w:val="20"/>
        </w:rPr>
        <w:t>For the sample data set of Exercise 3 of</w:t>
      </w:r>
      <w:r>
        <w:rPr>
          <w:rStyle w:val="apple-converted-space"/>
          <w:rFonts w:ascii="Calibri" w:hAnsi="Calibri"/>
          <w:color w:val="333333"/>
          <w:sz w:val="20"/>
          <w:szCs w:val="20"/>
        </w:rPr>
        <w:t> </w:t>
      </w:r>
      <w:hyperlink r:id="rId888" w:history="1">
        <w:r>
          <w:rPr>
            <w:rStyle w:val="Hyperlink"/>
            <w:rFonts w:ascii="Calibri" w:eastAsiaTheme="majorEastAsia" w:hAnsi="Calibri"/>
            <w:color w:val="2689C6"/>
            <w:sz w:val="20"/>
            <w:szCs w:val="20"/>
            <w:bdr w:val="none" w:sz="0" w:space="0" w:color="auto" w:frame="1"/>
          </w:rPr>
          <w:t>Section 10.2 "The Linear Correlation Coefficient"</w:t>
        </w:r>
      </w:hyperlink>
    </w:p>
    <w:p w14:paraId="7942D0D1" w14:textId="77777777" w:rsidR="00C64CBB" w:rsidRDefault="00C64CBB" w:rsidP="00CF24F6">
      <w:pPr>
        <w:numPr>
          <w:ilvl w:val="1"/>
          <w:numId w:val="295"/>
        </w:numPr>
        <w:shd w:val="clear" w:color="auto" w:fill="E3EFF7"/>
        <w:spacing w:after="0" w:line="360" w:lineRule="auto"/>
        <w:textAlignment w:val="baseline"/>
        <w:rPr>
          <w:rFonts w:ascii="Calibri" w:hAnsi="Calibri"/>
          <w:color w:val="333333"/>
          <w:sz w:val="20"/>
          <w:szCs w:val="20"/>
        </w:rPr>
      </w:pPr>
      <w:r>
        <w:rPr>
          <w:rFonts w:ascii="Calibri" w:hAnsi="Calibri"/>
          <w:color w:val="333333"/>
          <w:sz w:val="20"/>
          <w:szCs w:val="20"/>
        </w:rPr>
        <w:t>Give a point estimate for the mean value of</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y</w:t>
      </w:r>
      <w:r>
        <w:rPr>
          <w:rStyle w:val="apple-converted-space"/>
          <w:rFonts w:ascii="Calibri" w:hAnsi="Calibri"/>
          <w:color w:val="333333"/>
          <w:sz w:val="20"/>
          <w:szCs w:val="20"/>
        </w:rPr>
        <w:t> </w:t>
      </w:r>
      <w:r>
        <w:rPr>
          <w:rFonts w:ascii="Calibri" w:hAnsi="Calibri"/>
          <w:color w:val="333333"/>
          <w:sz w:val="20"/>
          <w:szCs w:val="20"/>
        </w:rPr>
        <w:t>in the sub-population determined by the condition</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x</w:t>
      </w:r>
      <w:r>
        <w:rPr>
          <w:rStyle w:val="apple-converted-space"/>
          <w:rFonts w:ascii="Calibri" w:hAnsi="Calibri"/>
          <w:color w:val="333333"/>
          <w:sz w:val="20"/>
          <w:szCs w:val="20"/>
        </w:rPr>
        <w:t> </w:t>
      </w:r>
      <w:r>
        <w:rPr>
          <w:rFonts w:ascii="Calibri" w:hAnsi="Calibri"/>
          <w:color w:val="333333"/>
          <w:sz w:val="20"/>
          <w:szCs w:val="20"/>
        </w:rPr>
        <w:t>= 7.</w:t>
      </w:r>
    </w:p>
    <w:p w14:paraId="1351D984" w14:textId="77777777" w:rsidR="00C64CBB" w:rsidRDefault="00C64CBB" w:rsidP="00CF24F6">
      <w:pPr>
        <w:numPr>
          <w:ilvl w:val="1"/>
          <w:numId w:val="295"/>
        </w:numPr>
        <w:shd w:val="clear" w:color="auto" w:fill="E3EFF7"/>
        <w:spacing w:after="0" w:line="360" w:lineRule="auto"/>
        <w:textAlignment w:val="baseline"/>
        <w:rPr>
          <w:rFonts w:ascii="Calibri" w:hAnsi="Calibri"/>
          <w:color w:val="333333"/>
          <w:sz w:val="20"/>
          <w:szCs w:val="20"/>
        </w:rPr>
      </w:pPr>
      <w:r>
        <w:rPr>
          <w:rFonts w:ascii="Calibri" w:hAnsi="Calibri"/>
          <w:color w:val="333333"/>
          <w:sz w:val="20"/>
          <w:szCs w:val="20"/>
        </w:rPr>
        <w:t>Construct the 95% confidence interval for that mean value.</w:t>
      </w:r>
    </w:p>
    <w:p w14:paraId="46124C88" w14:textId="77777777" w:rsidR="00C64CBB" w:rsidRDefault="00C64CBB" w:rsidP="00CF24F6">
      <w:pPr>
        <w:pStyle w:val="para"/>
        <w:numPr>
          <w:ilvl w:val="0"/>
          <w:numId w:val="295"/>
        </w:numPr>
        <w:shd w:val="clear" w:color="auto" w:fill="E3EFF7"/>
        <w:spacing w:before="0" w:beforeAutospacing="0" w:after="0" w:afterAutospacing="0" w:line="360" w:lineRule="auto"/>
        <w:ind w:left="450"/>
        <w:textAlignment w:val="baseline"/>
        <w:rPr>
          <w:rFonts w:ascii="Calibri" w:hAnsi="Calibri"/>
          <w:color w:val="333333"/>
          <w:sz w:val="20"/>
          <w:szCs w:val="20"/>
        </w:rPr>
      </w:pPr>
      <w:r>
        <w:rPr>
          <w:rFonts w:ascii="Calibri" w:hAnsi="Calibri"/>
          <w:color w:val="333333"/>
          <w:sz w:val="20"/>
          <w:szCs w:val="20"/>
        </w:rPr>
        <w:t>For the sample data set of Exercise 4 of</w:t>
      </w:r>
      <w:r>
        <w:rPr>
          <w:rStyle w:val="apple-converted-space"/>
          <w:rFonts w:ascii="Calibri" w:hAnsi="Calibri"/>
          <w:color w:val="333333"/>
          <w:sz w:val="20"/>
          <w:szCs w:val="20"/>
        </w:rPr>
        <w:t> </w:t>
      </w:r>
      <w:hyperlink r:id="rId889" w:history="1">
        <w:r>
          <w:rPr>
            <w:rStyle w:val="Hyperlink"/>
            <w:rFonts w:ascii="Calibri" w:eastAsiaTheme="majorEastAsia" w:hAnsi="Calibri"/>
            <w:color w:val="2689C6"/>
            <w:sz w:val="20"/>
            <w:szCs w:val="20"/>
            <w:bdr w:val="none" w:sz="0" w:space="0" w:color="auto" w:frame="1"/>
          </w:rPr>
          <w:t>Section 10.2 "The Linear Correlation Coefficient"</w:t>
        </w:r>
      </w:hyperlink>
    </w:p>
    <w:p w14:paraId="470EE45C" w14:textId="77777777" w:rsidR="00C64CBB" w:rsidRDefault="00C64CBB" w:rsidP="00CF24F6">
      <w:pPr>
        <w:numPr>
          <w:ilvl w:val="1"/>
          <w:numId w:val="295"/>
        </w:numPr>
        <w:shd w:val="clear" w:color="auto" w:fill="E3EFF7"/>
        <w:spacing w:after="0" w:line="360" w:lineRule="auto"/>
        <w:textAlignment w:val="baseline"/>
        <w:rPr>
          <w:rFonts w:ascii="Calibri" w:hAnsi="Calibri"/>
          <w:color w:val="333333"/>
          <w:sz w:val="20"/>
          <w:szCs w:val="20"/>
        </w:rPr>
      </w:pPr>
      <w:r>
        <w:rPr>
          <w:rFonts w:ascii="Calibri" w:hAnsi="Calibri"/>
          <w:color w:val="333333"/>
          <w:sz w:val="20"/>
          <w:szCs w:val="20"/>
        </w:rPr>
        <w:t>Give a point estimate for the mean value of</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y</w:t>
      </w:r>
      <w:r>
        <w:rPr>
          <w:rStyle w:val="apple-converted-space"/>
          <w:rFonts w:ascii="Calibri" w:hAnsi="Calibri"/>
          <w:color w:val="333333"/>
          <w:sz w:val="20"/>
          <w:szCs w:val="20"/>
        </w:rPr>
        <w:t> </w:t>
      </w:r>
      <w:r>
        <w:rPr>
          <w:rFonts w:ascii="Calibri" w:hAnsi="Calibri"/>
          <w:color w:val="333333"/>
          <w:sz w:val="20"/>
          <w:szCs w:val="20"/>
        </w:rPr>
        <w:t>in the sub-population determined by the condition</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x</w:t>
      </w:r>
      <w:r>
        <w:rPr>
          <w:rStyle w:val="apple-converted-space"/>
          <w:rFonts w:ascii="Calibri" w:hAnsi="Calibri"/>
          <w:color w:val="333333"/>
          <w:sz w:val="20"/>
          <w:szCs w:val="20"/>
        </w:rPr>
        <w:t> </w:t>
      </w:r>
      <w:r>
        <w:rPr>
          <w:rFonts w:ascii="Calibri" w:hAnsi="Calibri"/>
          <w:color w:val="333333"/>
          <w:sz w:val="20"/>
          <w:szCs w:val="20"/>
        </w:rPr>
        <w:t>= 2.</w:t>
      </w:r>
    </w:p>
    <w:p w14:paraId="215B66EE" w14:textId="77777777" w:rsidR="00C64CBB" w:rsidRDefault="00C64CBB" w:rsidP="00CF24F6">
      <w:pPr>
        <w:numPr>
          <w:ilvl w:val="1"/>
          <w:numId w:val="295"/>
        </w:numPr>
        <w:shd w:val="clear" w:color="auto" w:fill="E3EFF7"/>
        <w:spacing w:after="0" w:line="360" w:lineRule="auto"/>
        <w:textAlignment w:val="baseline"/>
        <w:rPr>
          <w:rFonts w:ascii="Calibri" w:hAnsi="Calibri"/>
          <w:color w:val="333333"/>
          <w:sz w:val="20"/>
          <w:szCs w:val="20"/>
        </w:rPr>
      </w:pPr>
      <w:r>
        <w:rPr>
          <w:rFonts w:ascii="Calibri" w:hAnsi="Calibri"/>
          <w:color w:val="333333"/>
          <w:sz w:val="20"/>
          <w:szCs w:val="20"/>
        </w:rPr>
        <w:t>Construct the 80% confidence interval for that mean value.</w:t>
      </w:r>
    </w:p>
    <w:p w14:paraId="4A887334" w14:textId="77777777" w:rsidR="00C64CBB" w:rsidRDefault="00C64CBB" w:rsidP="00CF24F6">
      <w:pPr>
        <w:pStyle w:val="para"/>
        <w:numPr>
          <w:ilvl w:val="0"/>
          <w:numId w:val="295"/>
        </w:numPr>
        <w:shd w:val="clear" w:color="auto" w:fill="E3EFF7"/>
        <w:spacing w:before="0" w:beforeAutospacing="0" w:after="0" w:afterAutospacing="0" w:line="360" w:lineRule="auto"/>
        <w:ind w:left="450"/>
        <w:textAlignment w:val="baseline"/>
        <w:rPr>
          <w:rFonts w:ascii="Calibri" w:hAnsi="Calibri"/>
          <w:color w:val="333333"/>
          <w:sz w:val="20"/>
          <w:szCs w:val="20"/>
        </w:rPr>
      </w:pPr>
      <w:r>
        <w:rPr>
          <w:rFonts w:ascii="Calibri" w:hAnsi="Calibri"/>
          <w:color w:val="333333"/>
          <w:sz w:val="20"/>
          <w:szCs w:val="20"/>
        </w:rPr>
        <w:t>For the sample data set of Exercise 5 of</w:t>
      </w:r>
      <w:r>
        <w:rPr>
          <w:rStyle w:val="apple-converted-space"/>
          <w:rFonts w:ascii="Calibri" w:hAnsi="Calibri"/>
          <w:color w:val="333333"/>
          <w:sz w:val="20"/>
          <w:szCs w:val="20"/>
        </w:rPr>
        <w:t> </w:t>
      </w:r>
      <w:hyperlink r:id="rId890" w:history="1">
        <w:r>
          <w:rPr>
            <w:rStyle w:val="Hyperlink"/>
            <w:rFonts w:ascii="Calibri" w:eastAsiaTheme="majorEastAsia" w:hAnsi="Calibri"/>
            <w:color w:val="2689C6"/>
            <w:sz w:val="20"/>
            <w:szCs w:val="20"/>
            <w:bdr w:val="none" w:sz="0" w:space="0" w:color="auto" w:frame="1"/>
          </w:rPr>
          <w:t>Section 10.2 "The Linear Correlation Coefficient"</w:t>
        </w:r>
      </w:hyperlink>
    </w:p>
    <w:p w14:paraId="6FB87B50" w14:textId="77777777" w:rsidR="00C64CBB" w:rsidRDefault="00C64CBB" w:rsidP="00CF24F6">
      <w:pPr>
        <w:numPr>
          <w:ilvl w:val="1"/>
          <w:numId w:val="295"/>
        </w:numPr>
        <w:shd w:val="clear" w:color="auto" w:fill="E3EFF7"/>
        <w:spacing w:after="0" w:line="360" w:lineRule="auto"/>
        <w:textAlignment w:val="baseline"/>
        <w:rPr>
          <w:rFonts w:ascii="Calibri" w:hAnsi="Calibri"/>
          <w:color w:val="333333"/>
          <w:sz w:val="20"/>
          <w:szCs w:val="20"/>
        </w:rPr>
      </w:pPr>
      <w:r>
        <w:rPr>
          <w:rFonts w:ascii="Calibri" w:hAnsi="Calibri"/>
          <w:color w:val="333333"/>
          <w:sz w:val="20"/>
          <w:szCs w:val="20"/>
        </w:rPr>
        <w:t>Give a point estimate for the mean value of</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y</w:t>
      </w:r>
      <w:r>
        <w:rPr>
          <w:rStyle w:val="apple-converted-space"/>
          <w:rFonts w:ascii="Calibri" w:hAnsi="Calibri"/>
          <w:color w:val="333333"/>
          <w:sz w:val="20"/>
          <w:szCs w:val="20"/>
        </w:rPr>
        <w:t> </w:t>
      </w:r>
      <w:r>
        <w:rPr>
          <w:rFonts w:ascii="Calibri" w:hAnsi="Calibri"/>
          <w:color w:val="333333"/>
          <w:sz w:val="20"/>
          <w:szCs w:val="20"/>
        </w:rPr>
        <w:t>in the sub-population determined by the condition</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x</w:t>
      </w:r>
      <w:r>
        <w:rPr>
          <w:rStyle w:val="apple-converted-space"/>
          <w:rFonts w:ascii="Calibri" w:hAnsi="Calibri"/>
          <w:color w:val="333333"/>
          <w:sz w:val="20"/>
          <w:szCs w:val="20"/>
        </w:rPr>
        <w:t> </w:t>
      </w:r>
      <w:r>
        <w:rPr>
          <w:rFonts w:ascii="Calibri" w:hAnsi="Calibri"/>
          <w:color w:val="333333"/>
          <w:sz w:val="20"/>
          <w:szCs w:val="20"/>
        </w:rPr>
        <w:t>= 1.</w:t>
      </w:r>
    </w:p>
    <w:p w14:paraId="135F9BB5" w14:textId="77777777" w:rsidR="00C64CBB" w:rsidRDefault="00C64CBB" w:rsidP="00CF24F6">
      <w:pPr>
        <w:numPr>
          <w:ilvl w:val="1"/>
          <w:numId w:val="295"/>
        </w:numPr>
        <w:shd w:val="clear" w:color="auto" w:fill="E3EFF7"/>
        <w:spacing w:after="0" w:line="360" w:lineRule="auto"/>
        <w:textAlignment w:val="baseline"/>
        <w:rPr>
          <w:rFonts w:ascii="Calibri" w:hAnsi="Calibri"/>
          <w:color w:val="333333"/>
          <w:sz w:val="20"/>
          <w:szCs w:val="20"/>
        </w:rPr>
      </w:pPr>
      <w:r>
        <w:rPr>
          <w:rFonts w:ascii="Calibri" w:hAnsi="Calibri"/>
          <w:color w:val="333333"/>
          <w:sz w:val="20"/>
          <w:szCs w:val="20"/>
        </w:rPr>
        <w:t>Construct the 80% confidence interval for that mean value.</w:t>
      </w:r>
    </w:p>
    <w:p w14:paraId="55E53B1B" w14:textId="77777777" w:rsidR="00C64CBB" w:rsidRDefault="00C64CBB" w:rsidP="00CF24F6">
      <w:pPr>
        <w:pStyle w:val="para"/>
        <w:numPr>
          <w:ilvl w:val="0"/>
          <w:numId w:val="295"/>
        </w:numPr>
        <w:shd w:val="clear" w:color="auto" w:fill="E3EFF7"/>
        <w:spacing w:before="0" w:beforeAutospacing="0" w:after="0" w:afterAutospacing="0" w:line="360" w:lineRule="auto"/>
        <w:ind w:left="450"/>
        <w:textAlignment w:val="baseline"/>
        <w:rPr>
          <w:rFonts w:ascii="Calibri" w:hAnsi="Calibri"/>
          <w:color w:val="333333"/>
          <w:sz w:val="20"/>
          <w:szCs w:val="20"/>
        </w:rPr>
      </w:pPr>
      <w:r>
        <w:rPr>
          <w:rFonts w:ascii="Calibri" w:hAnsi="Calibri"/>
          <w:color w:val="333333"/>
          <w:sz w:val="20"/>
          <w:szCs w:val="20"/>
        </w:rPr>
        <w:t>For the sample data set of Exercise 6 of</w:t>
      </w:r>
      <w:r>
        <w:rPr>
          <w:rStyle w:val="apple-converted-space"/>
          <w:rFonts w:ascii="Calibri" w:hAnsi="Calibri"/>
          <w:color w:val="333333"/>
          <w:sz w:val="20"/>
          <w:szCs w:val="20"/>
        </w:rPr>
        <w:t> </w:t>
      </w:r>
      <w:hyperlink r:id="rId891" w:history="1">
        <w:r>
          <w:rPr>
            <w:rStyle w:val="Hyperlink"/>
            <w:rFonts w:ascii="Calibri" w:eastAsiaTheme="majorEastAsia" w:hAnsi="Calibri"/>
            <w:color w:val="2689C6"/>
            <w:sz w:val="20"/>
            <w:szCs w:val="20"/>
            <w:bdr w:val="none" w:sz="0" w:space="0" w:color="auto" w:frame="1"/>
          </w:rPr>
          <w:t>Section 10.2 "The Linear Correlation Coefficient"</w:t>
        </w:r>
      </w:hyperlink>
    </w:p>
    <w:p w14:paraId="5619582B" w14:textId="77777777" w:rsidR="00C64CBB" w:rsidRDefault="00C64CBB" w:rsidP="00CF24F6">
      <w:pPr>
        <w:numPr>
          <w:ilvl w:val="1"/>
          <w:numId w:val="295"/>
        </w:numPr>
        <w:shd w:val="clear" w:color="auto" w:fill="E3EFF7"/>
        <w:spacing w:after="0" w:line="360" w:lineRule="auto"/>
        <w:textAlignment w:val="baseline"/>
        <w:rPr>
          <w:rFonts w:ascii="Calibri" w:hAnsi="Calibri"/>
          <w:color w:val="333333"/>
          <w:sz w:val="20"/>
          <w:szCs w:val="20"/>
        </w:rPr>
      </w:pPr>
      <w:r>
        <w:rPr>
          <w:rFonts w:ascii="Calibri" w:hAnsi="Calibri"/>
          <w:color w:val="333333"/>
          <w:sz w:val="20"/>
          <w:szCs w:val="20"/>
        </w:rPr>
        <w:t>Give a point estimate for the mean value of</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y</w:t>
      </w:r>
      <w:r>
        <w:rPr>
          <w:rStyle w:val="apple-converted-space"/>
          <w:rFonts w:ascii="Calibri" w:hAnsi="Calibri"/>
          <w:color w:val="333333"/>
          <w:sz w:val="20"/>
          <w:szCs w:val="20"/>
        </w:rPr>
        <w:t> </w:t>
      </w:r>
      <w:r>
        <w:rPr>
          <w:rFonts w:ascii="Calibri" w:hAnsi="Calibri"/>
          <w:color w:val="333333"/>
          <w:sz w:val="20"/>
          <w:szCs w:val="20"/>
        </w:rPr>
        <w:t>in the sub-population determined by the condition</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x</w:t>
      </w:r>
      <w:r>
        <w:rPr>
          <w:rStyle w:val="apple-converted-space"/>
          <w:rFonts w:ascii="Calibri" w:hAnsi="Calibri"/>
          <w:color w:val="333333"/>
          <w:sz w:val="20"/>
          <w:szCs w:val="20"/>
        </w:rPr>
        <w:t> </w:t>
      </w:r>
      <w:r>
        <w:rPr>
          <w:rFonts w:ascii="Calibri" w:hAnsi="Calibri"/>
          <w:color w:val="333333"/>
          <w:sz w:val="20"/>
          <w:szCs w:val="20"/>
        </w:rPr>
        <w:t>= 5.</w:t>
      </w:r>
    </w:p>
    <w:p w14:paraId="25584FE6" w14:textId="77777777" w:rsidR="00C64CBB" w:rsidRDefault="00C64CBB" w:rsidP="00CF24F6">
      <w:pPr>
        <w:numPr>
          <w:ilvl w:val="1"/>
          <w:numId w:val="295"/>
        </w:numPr>
        <w:shd w:val="clear" w:color="auto" w:fill="E3EFF7"/>
        <w:spacing w:after="0" w:line="360" w:lineRule="auto"/>
        <w:textAlignment w:val="baseline"/>
        <w:rPr>
          <w:rFonts w:ascii="Calibri" w:hAnsi="Calibri"/>
          <w:color w:val="333333"/>
          <w:sz w:val="20"/>
          <w:szCs w:val="20"/>
        </w:rPr>
      </w:pPr>
      <w:r>
        <w:rPr>
          <w:rFonts w:ascii="Calibri" w:hAnsi="Calibri"/>
          <w:color w:val="333333"/>
          <w:sz w:val="20"/>
          <w:szCs w:val="20"/>
        </w:rPr>
        <w:t>Construct the 95% confidence interval for that mean value.</w:t>
      </w:r>
    </w:p>
    <w:p w14:paraId="47FE0212" w14:textId="77777777" w:rsidR="00C64CBB" w:rsidRDefault="00C64CBB" w:rsidP="00CF24F6">
      <w:pPr>
        <w:pStyle w:val="para"/>
        <w:numPr>
          <w:ilvl w:val="0"/>
          <w:numId w:val="295"/>
        </w:numPr>
        <w:shd w:val="clear" w:color="auto" w:fill="E3EFF7"/>
        <w:spacing w:before="0" w:beforeAutospacing="0" w:after="0" w:afterAutospacing="0" w:line="360" w:lineRule="auto"/>
        <w:ind w:left="450"/>
        <w:textAlignment w:val="baseline"/>
        <w:rPr>
          <w:rFonts w:ascii="Calibri" w:hAnsi="Calibri"/>
          <w:color w:val="333333"/>
          <w:sz w:val="20"/>
          <w:szCs w:val="20"/>
        </w:rPr>
      </w:pPr>
      <w:r>
        <w:rPr>
          <w:rFonts w:ascii="Calibri" w:hAnsi="Calibri"/>
          <w:color w:val="333333"/>
          <w:sz w:val="20"/>
          <w:szCs w:val="20"/>
        </w:rPr>
        <w:t>For the sample data set of Exercise 7 of</w:t>
      </w:r>
      <w:r>
        <w:rPr>
          <w:rStyle w:val="apple-converted-space"/>
          <w:rFonts w:ascii="Calibri" w:hAnsi="Calibri"/>
          <w:color w:val="333333"/>
          <w:sz w:val="20"/>
          <w:szCs w:val="20"/>
        </w:rPr>
        <w:t> </w:t>
      </w:r>
      <w:hyperlink r:id="rId892" w:history="1">
        <w:r>
          <w:rPr>
            <w:rStyle w:val="Hyperlink"/>
            <w:rFonts w:ascii="Calibri" w:eastAsiaTheme="majorEastAsia" w:hAnsi="Calibri"/>
            <w:color w:val="2689C6"/>
            <w:sz w:val="20"/>
            <w:szCs w:val="20"/>
            <w:bdr w:val="none" w:sz="0" w:space="0" w:color="auto" w:frame="1"/>
          </w:rPr>
          <w:t>Section 10.2 "The Linear Correlation Coefficient"</w:t>
        </w:r>
      </w:hyperlink>
    </w:p>
    <w:p w14:paraId="76A24C5F" w14:textId="77777777" w:rsidR="00C64CBB" w:rsidRDefault="00C64CBB" w:rsidP="00CF24F6">
      <w:pPr>
        <w:numPr>
          <w:ilvl w:val="1"/>
          <w:numId w:val="295"/>
        </w:numPr>
        <w:shd w:val="clear" w:color="auto" w:fill="E3EFF7"/>
        <w:spacing w:after="0" w:line="360" w:lineRule="auto"/>
        <w:textAlignment w:val="baseline"/>
        <w:rPr>
          <w:rFonts w:ascii="Calibri" w:hAnsi="Calibri"/>
          <w:color w:val="333333"/>
          <w:sz w:val="20"/>
          <w:szCs w:val="20"/>
        </w:rPr>
      </w:pPr>
      <w:r>
        <w:rPr>
          <w:rFonts w:ascii="Calibri" w:hAnsi="Calibri"/>
          <w:color w:val="333333"/>
          <w:sz w:val="20"/>
          <w:szCs w:val="20"/>
        </w:rPr>
        <w:t>Give a point estimate for the mean value of</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y</w:t>
      </w:r>
      <w:r>
        <w:rPr>
          <w:rStyle w:val="apple-converted-space"/>
          <w:rFonts w:ascii="Calibri" w:hAnsi="Calibri"/>
          <w:color w:val="333333"/>
          <w:sz w:val="20"/>
          <w:szCs w:val="20"/>
        </w:rPr>
        <w:t> </w:t>
      </w:r>
      <w:r>
        <w:rPr>
          <w:rFonts w:ascii="Calibri" w:hAnsi="Calibri"/>
          <w:color w:val="333333"/>
          <w:sz w:val="20"/>
          <w:szCs w:val="20"/>
        </w:rPr>
        <w:t>in the sub-population determined by the condition</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x</w:t>
      </w:r>
      <w:r>
        <w:rPr>
          <w:rStyle w:val="apple-converted-space"/>
          <w:rFonts w:ascii="Calibri" w:hAnsi="Calibri"/>
          <w:color w:val="333333"/>
          <w:sz w:val="20"/>
          <w:szCs w:val="20"/>
        </w:rPr>
        <w:t> </w:t>
      </w:r>
      <w:r>
        <w:rPr>
          <w:rFonts w:ascii="Calibri" w:hAnsi="Calibri"/>
          <w:color w:val="333333"/>
          <w:sz w:val="20"/>
          <w:szCs w:val="20"/>
        </w:rPr>
        <w:t>= 6.</w:t>
      </w:r>
    </w:p>
    <w:p w14:paraId="4B58BE90" w14:textId="77777777" w:rsidR="00C64CBB" w:rsidRDefault="00C64CBB" w:rsidP="00CF24F6">
      <w:pPr>
        <w:numPr>
          <w:ilvl w:val="1"/>
          <w:numId w:val="295"/>
        </w:numPr>
        <w:shd w:val="clear" w:color="auto" w:fill="E3EFF7"/>
        <w:spacing w:after="0" w:line="360" w:lineRule="auto"/>
        <w:textAlignment w:val="baseline"/>
        <w:rPr>
          <w:rFonts w:ascii="Calibri" w:hAnsi="Calibri"/>
          <w:color w:val="333333"/>
          <w:sz w:val="20"/>
          <w:szCs w:val="20"/>
        </w:rPr>
      </w:pPr>
      <w:r>
        <w:rPr>
          <w:rFonts w:ascii="Calibri" w:hAnsi="Calibri"/>
          <w:color w:val="333333"/>
          <w:sz w:val="20"/>
          <w:szCs w:val="20"/>
        </w:rPr>
        <w:t>Construct the 99% confidence interval for that mean value.</w:t>
      </w:r>
    </w:p>
    <w:p w14:paraId="26938370" w14:textId="77777777" w:rsidR="00C64CBB" w:rsidRDefault="00C64CBB" w:rsidP="00CF24F6">
      <w:pPr>
        <w:numPr>
          <w:ilvl w:val="1"/>
          <w:numId w:val="295"/>
        </w:numPr>
        <w:shd w:val="clear" w:color="auto" w:fill="E3EFF7"/>
        <w:spacing w:after="0" w:line="360" w:lineRule="auto"/>
        <w:textAlignment w:val="baseline"/>
        <w:rPr>
          <w:rFonts w:ascii="Calibri" w:hAnsi="Calibri"/>
          <w:color w:val="333333"/>
          <w:sz w:val="20"/>
          <w:szCs w:val="20"/>
        </w:rPr>
      </w:pPr>
      <w:r>
        <w:rPr>
          <w:rFonts w:ascii="Calibri" w:hAnsi="Calibri"/>
          <w:color w:val="333333"/>
          <w:sz w:val="20"/>
          <w:szCs w:val="20"/>
        </w:rPr>
        <w:t>Is it valid to make the same estimates for</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x</w:t>
      </w:r>
      <w:r>
        <w:rPr>
          <w:rStyle w:val="apple-converted-space"/>
          <w:rFonts w:ascii="Calibri" w:hAnsi="Calibri"/>
          <w:color w:val="333333"/>
          <w:sz w:val="20"/>
          <w:szCs w:val="20"/>
        </w:rPr>
        <w:t> </w:t>
      </w:r>
      <w:r>
        <w:rPr>
          <w:rFonts w:ascii="Calibri" w:hAnsi="Calibri"/>
          <w:color w:val="333333"/>
          <w:sz w:val="20"/>
          <w:szCs w:val="20"/>
        </w:rPr>
        <w:t>= 12? Explain.</w:t>
      </w:r>
    </w:p>
    <w:p w14:paraId="04263376" w14:textId="77777777" w:rsidR="00C64CBB" w:rsidRDefault="00C64CBB" w:rsidP="00CF24F6">
      <w:pPr>
        <w:pStyle w:val="para"/>
        <w:numPr>
          <w:ilvl w:val="0"/>
          <w:numId w:val="295"/>
        </w:numPr>
        <w:shd w:val="clear" w:color="auto" w:fill="E3EFF7"/>
        <w:spacing w:before="0" w:beforeAutospacing="0" w:after="0" w:afterAutospacing="0" w:line="360" w:lineRule="auto"/>
        <w:ind w:left="450"/>
        <w:textAlignment w:val="baseline"/>
        <w:rPr>
          <w:rFonts w:ascii="Calibri" w:hAnsi="Calibri"/>
          <w:color w:val="333333"/>
          <w:sz w:val="20"/>
          <w:szCs w:val="20"/>
        </w:rPr>
      </w:pPr>
      <w:r>
        <w:rPr>
          <w:rFonts w:ascii="Calibri" w:hAnsi="Calibri"/>
          <w:color w:val="333333"/>
          <w:sz w:val="20"/>
          <w:szCs w:val="20"/>
        </w:rPr>
        <w:t>For the sample data set of Exercise 8 of</w:t>
      </w:r>
      <w:r>
        <w:rPr>
          <w:rStyle w:val="apple-converted-space"/>
          <w:rFonts w:ascii="Calibri" w:hAnsi="Calibri"/>
          <w:color w:val="333333"/>
          <w:sz w:val="20"/>
          <w:szCs w:val="20"/>
        </w:rPr>
        <w:t> </w:t>
      </w:r>
      <w:hyperlink r:id="rId893" w:history="1">
        <w:r>
          <w:rPr>
            <w:rStyle w:val="Hyperlink"/>
            <w:rFonts w:ascii="Calibri" w:eastAsiaTheme="majorEastAsia" w:hAnsi="Calibri"/>
            <w:color w:val="2689C6"/>
            <w:sz w:val="20"/>
            <w:szCs w:val="20"/>
            <w:bdr w:val="none" w:sz="0" w:space="0" w:color="auto" w:frame="1"/>
          </w:rPr>
          <w:t>Section 10.2 "The Linear Correlation Coefficient"</w:t>
        </w:r>
      </w:hyperlink>
    </w:p>
    <w:p w14:paraId="4890EC31" w14:textId="77777777" w:rsidR="00C64CBB" w:rsidRDefault="00C64CBB" w:rsidP="00CF24F6">
      <w:pPr>
        <w:numPr>
          <w:ilvl w:val="1"/>
          <w:numId w:val="295"/>
        </w:numPr>
        <w:shd w:val="clear" w:color="auto" w:fill="E3EFF7"/>
        <w:spacing w:after="0" w:line="360" w:lineRule="auto"/>
        <w:textAlignment w:val="baseline"/>
        <w:rPr>
          <w:rFonts w:ascii="Calibri" w:hAnsi="Calibri"/>
          <w:color w:val="333333"/>
          <w:sz w:val="20"/>
          <w:szCs w:val="20"/>
        </w:rPr>
      </w:pPr>
      <w:r>
        <w:rPr>
          <w:rFonts w:ascii="Calibri" w:hAnsi="Calibri"/>
          <w:color w:val="333333"/>
          <w:sz w:val="20"/>
          <w:szCs w:val="20"/>
        </w:rPr>
        <w:t>Give a point estimate for the mean value of</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y</w:t>
      </w:r>
      <w:r>
        <w:rPr>
          <w:rStyle w:val="apple-converted-space"/>
          <w:rFonts w:ascii="Calibri" w:hAnsi="Calibri"/>
          <w:color w:val="333333"/>
          <w:sz w:val="20"/>
          <w:szCs w:val="20"/>
        </w:rPr>
        <w:t> </w:t>
      </w:r>
      <w:r>
        <w:rPr>
          <w:rFonts w:ascii="Calibri" w:hAnsi="Calibri"/>
          <w:color w:val="333333"/>
          <w:sz w:val="20"/>
          <w:szCs w:val="20"/>
        </w:rPr>
        <w:t>in the sub-population determined by the condition</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x</w:t>
      </w:r>
      <w:r>
        <w:rPr>
          <w:rStyle w:val="apple-converted-space"/>
          <w:rFonts w:ascii="Calibri" w:hAnsi="Calibri"/>
          <w:color w:val="333333"/>
          <w:sz w:val="20"/>
          <w:szCs w:val="20"/>
        </w:rPr>
        <w:t> </w:t>
      </w:r>
      <w:r>
        <w:rPr>
          <w:rFonts w:ascii="Calibri" w:hAnsi="Calibri"/>
          <w:color w:val="333333"/>
          <w:sz w:val="20"/>
          <w:szCs w:val="20"/>
        </w:rPr>
        <w:t>= 12.</w:t>
      </w:r>
    </w:p>
    <w:p w14:paraId="7AC1E1B9" w14:textId="77777777" w:rsidR="00C64CBB" w:rsidRDefault="00C64CBB" w:rsidP="00CF24F6">
      <w:pPr>
        <w:numPr>
          <w:ilvl w:val="1"/>
          <w:numId w:val="295"/>
        </w:numPr>
        <w:shd w:val="clear" w:color="auto" w:fill="E3EFF7"/>
        <w:spacing w:after="0" w:line="360" w:lineRule="auto"/>
        <w:textAlignment w:val="baseline"/>
        <w:rPr>
          <w:rFonts w:ascii="Calibri" w:hAnsi="Calibri"/>
          <w:color w:val="333333"/>
          <w:sz w:val="20"/>
          <w:szCs w:val="20"/>
        </w:rPr>
      </w:pPr>
      <w:r>
        <w:rPr>
          <w:rFonts w:ascii="Calibri" w:hAnsi="Calibri"/>
          <w:color w:val="333333"/>
          <w:sz w:val="20"/>
          <w:szCs w:val="20"/>
        </w:rPr>
        <w:t>Construct the 80% confidence interval for that mean value.</w:t>
      </w:r>
    </w:p>
    <w:p w14:paraId="7AFD72CF" w14:textId="77777777" w:rsidR="00C64CBB" w:rsidRDefault="00C64CBB" w:rsidP="00CF24F6">
      <w:pPr>
        <w:numPr>
          <w:ilvl w:val="1"/>
          <w:numId w:val="295"/>
        </w:numPr>
        <w:shd w:val="clear" w:color="auto" w:fill="E3EFF7"/>
        <w:spacing w:after="0" w:line="360" w:lineRule="auto"/>
        <w:textAlignment w:val="baseline"/>
        <w:rPr>
          <w:rFonts w:ascii="Calibri" w:hAnsi="Calibri"/>
          <w:color w:val="333333"/>
          <w:sz w:val="20"/>
          <w:szCs w:val="20"/>
        </w:rPr>
      </w:pPr>
      <w:r>
        <w:rPr>
          <w:rFonts w:ascii="Calibri" w:hAnsi="Calibri"/>
          <w:color w:val="333333"/>
          <w:sz w:val="20"/>
          <w:szCs w:val="20"/>
        </w:rPr>
        <w:t>Is it valid to make the same estimates for</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x</w:t>
      </w:r>
      <w:r>
        <w:rPr>
          <w:rStyle w:val="apple-converted-space"/>
          <w:rFonts w:ascii="Calibri" w:hAnsi="Calibri"/>
          <w:color w:val="333333"/>
          <w:sz w:val="20"/>
          <w:szCs w:val="20"/>
        </w:rPr>
        <w:t> </w:t>
      </w:r>
      <w:r>
        <w:rPr>
          <w:rFonts w:ascii="Calibri" w:hAnsi="Calibri"/>
          <w:color w:val="333333"/>
          <w:sz w:val="20"/>
          <w:szCs w:val="20"/>
        </w:rPr>
        <w:t>= 0? Explain.</w:t>
      </w:r>
    </w:p>
    <w:p w14:paraId="682A7219" w14:textId="77777777" w:rsidR="00C64CBB" w:rsidRDefault="00C64CBB" w:rsidP="00CF24F6">
      <w:pPr>
        <w:pStyle w:val="para"/>
        <w:numPr>
          <w:ilvl w:val="0"/>
          <w:numId w:val="295"/>
        </w:numPr>
        <w:shd w:val="clear" w:color="auto" w:fill="E3EFF7"/>
        <w:spacing w:before="0" w:beforeAutospacing="0" w:after="0" w:afterAutospacing="0" w:line="360" w:lineRule="auto"/>
        <w:ind w:left="450"/>
        <w:textAlignment w:val="baseline"/>
        <w:rPr>
          <w:rFonts w:ascii="Calibri" w:hAnsi="Calibri"/>
          <w:color w:val="333333"/>
          <w:sz w:val="20"/>
          <w:szCs w:val="20"/>
        </w:rPr>
      </w:pPr>
      <w:r>
        <w:rPr>
          <w:rFonts w:ascii="Calibri" w:hAnsi="Calibri"/>
          <w:color w:val="333333"/>
          <w:sz w:val="20"/>
          <w:szCs w:val="20"/>
        </w:rPr>
        <w:t>For the sample data set of Exercise 9 of</w:t>
      </w:r>
      <w:r>
        <w:rPr>
          <w:rStyle w:val="apple-converted-space"/>
          <w:rFonts w:ascii="Calibri" w:hAnsi="Calibri"/>
          <w:color w:val="333333"/>
          <w:sz w:val="20"/>
          <w:szCs w:val="20"/>
        </w:rPr>
        <w:t> </w:t>
      </w:r>
      <w:hyperlink r:id="rId894" w:history="1">
        <w:r>
          <w:rPr>
            <w:rStyle w:val="Hyperlink"/>
            <w:rFonts w:ascii="Calibri" w:eastAsiaTheme="majorEastAsia" w:hAnsi="Calibri"/>
            <w:color w:val="2689C6"/>
            <w:sz w:val="20"/>
            <w:szCs w:val="20"/>
            <w:bdr w:val="none" w:sz="0" w:space="0" w:color="auto" w:frame="1"/>
          </w:rPr>
          <w:t>Section 10.2 "The Linear Correlation Coefficient"</w:t>
        </w:r>
      </w:hyperlink>
    </w:p>
    <w:p w14:paraId="3F680F82" w14:textId="77777777" w:rsidR="00C64CBB" w:rsidRDefault="00C64CBB" w:rsidP="00CF24F6">
      <w:pPr>
        <w:numPr>
          <w:ilvl w:val="1"/>
          <w:numId w:val="295"/>
        </w:numPr>
        <w:shd w:val="clear" w:color="auto" w:fill="E3EFF7"/>
        <w:spacing w:after="0" w:line="360" w:lineRule="auto"/>
        <w:textAlignment w:val="baseline"/>
        <w:rPr>
          <w:rFonts w:ascii="Calibri" w:hAnsi="Calibri"/>
          <w:color w:val="333333"/>
          <w:sz w:val="20"/>
          <w:szCs w:val="20"/>
        </w:rPr>
      </w:pPr>
      <w:r>
        <w:rPr>
          <w:rFonts w:ascii="Calibri" w:hAnsi="Calibri"/>
          <w:color w:val="333333"/>
          <w:sz w:val="20"/>
          <w:szCs w:val="20"/>
        </w:rPr>
        <w:lastRenderedPageBreak/>
        <w:t>Give a point estimate for the mean value of</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y</w:t>
      </w:r>
      <w:r>
        <w:rPr>
          <w:rStyle w:val="apple-converted-space"/>
          <w:rFonts w:ascii="Calibri" w:hAnsi="Calibri"/>
          <w:color w:val="333333"/>
          <w:sz w:val="20"/>
          <w:szCs w:val="20"/>
        </w:rPr>
        <w:t> </w:t>
      </w:r>
      <w:r>
        <w:rPr>
          <w:rFonts w:ascii="Calibri" w:hAnsi="Calibri"/>
          <w:color w:val="333333"/>
          <w:sz w:val="20"/>
          <w:szCs w:val="20"/>
        </w:rPr>
        <w:t>in the sub-population determined by the condition</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x</w:t>
      </w:r>
      <w:r>
        <w:rPr>
          <w:rStyle w:val="apple-converted-space"/>
          <w:rFonts w:ascii="Calibri" w:hAnsi="Calibri"/>
          <w:color w:val="333333"/>
          <w:sz w:val="20"/>
          <w:szCs w:val="20"/>
        </w:rPr>
        <w:t> </w:t>
      </w:r>
      <w:r>
        <w:rPr>
          <w:rFonts w:ascii="Calibri" w:hAnsi="Calibri"/>
          <w:color w:val="333333"/>
          <w:sz w:val="20"/>
          <w:szCs w:val="20"/>
        </w:rPr>
        <w:t>= 0.</w:t>
      </w:r>
    </w:p>
    <w:p w14:paraId="1627D3AF" w14:textId="77777777" w:rsidR="00C64CBB" w:rsidRDefault="00C64CBB" w:rsidP="00CF24F6">
      <w:pPr>
        <w:numPr>
          <w:ilvl w:val="1"/>
          <w:numId w:val="295"/>
        </w:numPr>
        <w:shd w:val="clear" w:color="auto" w:fill="E3EFF7"/>
        <w:spacing w:after="0" w:line="360" w:lineRule="auto"/>
        <w:textAlignment w:val="baseline"/>
        <w:rPr>
          <w:rFonts w:ascii="Calibri" w:hAnsi="Calibri"/>
          <w:color w:val="333333"/>
          <w:sz w:val="20"/>
          <w:szCs w:val="20"/>
        </w:rPr>
      </w:pPr>
      <w:r>
        <w:rPr>
          <w:rFonts w:ascii="Calibri" w:hAnsi="Calibri"/>
          <w:color w:val="333333"/>
          <w:sz w:val="20"/>
          <w:szCs w:val="20"/>
        </w:rPr>
        <w:t>Construct the 90% confidence interval for that mean value.</w:t>
      </w:r>
    </w:p>
    <w:p w14:paraId="10F091CE" w14:textId="77777777" w:rsidR="00C64CBB" w:rsidRDefault="00C64CBB" w:rsidP="00CF24F6">
      <w:pPr>
        <w:numPr>
          <w:ilvl w:val="1"/>
          <w:numId w:val="295"/>
        </w:numPr>
        <w:shd w:val="clear" w:color="auto" w:fill="E3EFF7"/>
        <w:spacing w:after="0" w:line="360" w:lineRule="auto"/>
        <w:textAlignment w:val="baseline"/>
        <w:rPr>
          <w:rFonts w:ascii="Calibri" w:hAnsi="Calibri"/>
          <w:color w:val="333333"/>
          <w:sz w:val="20"/>
          <w:szCs w:val="20"/>
        </w:rPr>
      </w:pPr>
      <w:r>
        <w:rPr>
          <w:rFonts w:ascii="Calibri" w:hAnsi="Calibri"/>
          <w:color w:val="333333"/>
          <w:sz w:val="20"/>
          <w:szCs w:val="20"/>
        </w:rPr>
        <w:t>Is it valid to make the same estimates for</w:t>
      </w:r>
      <w:r>
        <w:rPr>
          <w:rStyle w:val="apple-converted-space"/>
          <w:rFonts w:ascii="Calibri" w:hAnsi="Calibri"/>
          <w:color w:val="333333"/>
          <w:sz w:val="20"/>
          <w:szCs w:val="20"/>
        </w:rPr>
        <w:t> </w:t>
      </w:r>
      <w:r>
        <w:rPr>
          <w:rStyle w:val="mi"/>
          <w:rFonts w:ascii="MathJax_Math" w:hAnsi="MathJax_Math"/>
          <w:i/>
          <w:iCs/>
          <w:color w:val="333333"/>
          <w:sz w:val="17"/>
          <w:szCs w:val="17"/>
          <w:bdr w:val="none" w:sz="0" w:space="0" w:color="auto" w:frame="1"/>
        </w:rPr>
        <w:t>x</w:t>
      </w:r>
      <w:r>
        <w:rPr>
          <w:rStyle w:val="mo"/>
          <w:rFonts w:ascii="MathJax_Main" w:hAnsi="MathJax_Main"/>
          <w:color w:val="333333"/>
          <w:sz w:val="17"/>
          <w:szCs w:val="17"/>
          <w:bdr w:val="none" w:sz="0" w:space="0" w:color="auto" w:frame="1"/>
        </w:rPr>
        <w:t>=</w:t>
      </w:r>
      <w:r>
        <w:rPr>
          <w:rStyle w:val="mtext"/>
          <w:rFonts w:ascii="MathJax_Main" w:hAnsi="MathJax_Main"/>
          <w:color w:val="333333"/>
          <w:sz w:val="17"/>
          <w:szCs w:val="17"/>
          <w:bdr w:val="none" w:sz="0" w:space="0" w:color="auto" w:frame="1"/>
        </w:rPr>
        <w:t>−</w:t>
      </w:r>
      <w:r>
        <w:rPr>
          <w:rStyle w:val="mn"/>
          <w:rFonts w:ascii="MathJax_Main" w:hAnsi="MathJax_Main"/>
          <w:color w:val="333333"/>
          <w:sz w:val="17"/>
          <w:szCs w:val="17"/>
          <w:bdr w:val="none" w:sz="0" w:space="0" w:color="auto" w:frame="1"/>
        </w:rPr>
        <w:t>1</w:t>
      </w:r>
      <w:r>
        <w:rPr>
          <w:rFonts w:ascii="Calibri" w:hAnsi="Calibri"/>
          <w:color w:val="333333"/>
          <w:sz w:val="20"/>
          <w:szCs w:val="20"/>
        </w:rPr>
        <w:t>? Explain.</w:t>
      </w:r>
    </w:p>
    <w:p w14:paraId="78164C45" w14:textId="77777777" w:rsidR="00C64CBB" w:rsidRDefault="00C64CBB" w:rsidP="00CF24F6">
      <w:pPr>
        <w:pStyle w:val="para"/>
        <w:numPr>
          <w:ilvl w:val="0"/>
          <w:numId w:val="295"/>
        </w:numPr>
        <w:shd w:val="clear" w:color="auto" w:fill="E3EFF7"/>
        <w:spacing w:before="0" w:beforeAutospacing="0" w:after="0" w:afterAutospacing="0" w:line="360" w:lineRule="auto"/>
        <w:ind w:left="450"/>
        <w:textAlignment w:val="baseline"/>
        <w:rPr>
          <w:rFonts w:ascii="Calibri" w:hAnsi="Calibri"/>
          <w:color w:val="333333"/>
          <w:sz w:val="20"/>
          <w:szCs w:val="20"/>
        </w:rPr>
      </w:pPr>
      <w:r>
        <w:rPr>
          <w:rFonts w:ascii="Calibri" w:hAnsi="Calibri"/>
          <w:color w:val="333333"/>
          <w:sz w:val="20"/>
          <w:szCs w:val="20"/>
        </w:rPr>
        <w:t>For the sample data set of Exercise 9 of</w:t>
      </w:r>
      <w:r>
        <w:rPr>
          <w:rStyle w:val="apple-converted-space"/>
          <w:rFonts w:ascii="Calibri" w:hAnsi="Calibri"/>
          <w:color w:val="333333"/>
          <w:sz w:val="20"/>
          <w:szCs w:val="20"/>
        </w:rPr>
        <w:t> </w:t>
      </w:r>
      <w:hyperlink r:id="rId895" w:history="1">
        <w:r>
          <w:rPr>
            <w:rStyle w:val="Hyperlink"/>
            <w:rFonts w:ascii="Calibri" w:eastAsiaTheme="majorEastAsia" w:hAnsi="Calibri"/>
            <w:color w:val="2689C6"/>
            <w:sz w:val="20"/>
            <w:szCs w:val="20"/>
            <w:bdr w:val="none" w:sz="0" w:space="0" w:color="auto" w:frame="1"/>
          </w:rPr>
          <w:t>Section 10.2 "The Linear Correlation Coefficient"</w:t>
        </w:r>
      </w:hyperlink>
    </w:p>
    <w:p w14:paraId="0A78FB5D" w14:textId="77777777" w:rsidR="00C64CBB" w:rsidRDefault="00C64CBB" w:rsidP="00CF24F6">
      <w:pPr>
        <w:numPr>
          <w:ilvl w:val="1"/>
          <w:numId w:val="295"/>
        </w:numPr>
        <w:shd w:val="clear" w:color="auto" w:fill="E3EFF7"/>
        <w:spacing w:after="0" w:line="360" w:lineRule="auto"/>
        <w:textAlignment w:val="baseline"/>
        <w:rPr>
          <w:rFonts w:ascii="Calibri" w:hAnsi="Calibri"/>
          <w:color w:val="333333"/>
          <w:sz w:val="20"/>
          <w:szCs w:val="20"/>
        </w:rPr>
      </w:pPr>
      <w:r>
        <w:rPr>
          <w:rFonts w:ascii="Calibri" w:hAnsi="Calibri"/>
          <w:color w:val="333333"/>
          <w:sz w:val="20"/>
          <w:szCs w:val="20"/>
        </w:rPr>
        <w:t>Give a point estimate for the mean value of</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y</w:t>
      </w:r>
      <w:r>
        <w:rPr>
          <w:rStyle w:val="apple-converted-space"/>
          <w:rFonts w:ascii="Calibri" w:hAnsi="Calibri"/>
          <w:color w:val="333333"/>
          <w:sz w:val="20"/>
          <w:szCs w:val="20"/>
        </w:rPr>
        <w:t> </w:t>
      </w:r>
      <w:r>
        <w:rPr>
          <w:rFonts w:ascii="Calibri" w:hAnsi="Calibri"/>
          <w:color w:val="333333"/>
          <w:sz w:val="20"/>
          <w:szCs w:val="20"/>
        </w:rPr>
        <w:t>in the sub-population determined by the condition</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x</w:t>
      </w:r>
      <w:r>
        <w:rPr>
          <w:rStyle w:val="apple-converted-space"/>
          <w:rFonts w:ascii="Calibri" w:hAnsi="Calibri"/>
          <w:color w:val="333333"/>
          <w:sz w:val="20"/>
          <w:szCs w:val="20"/>
        </w:rPr>
        <w:t> </w:t>
      </w:r>
      <w:r>
        <w:rPr>
          <w:rFonts w:ascii="Calibri" w:hAnsi="Calibri"/>
          <w:color w:val="333333"/>
          <w:sz w:val="20"/>
          <w:szCs w:val="20"/>
        </w:rPr>
        <w:t>= 8.</w:t>
      </w:r>
    </w:p>
    <w:p w14:paraId="5E4FE1D8" w14:textId="77777777" w:rsidR="00C64CBB" w:rsidRDefault="00C64CBB" w:rsidP="00CF24F6">
      <w:pPr>
        <w:numPr>
          <w:ilvl w:val="1"/>
          <w:numId w:val="295"/>
        </w:numPr>
        <w:shd w:val="clear" w:color="auto" w:fill="E3EFF7"/>
        <w:spacing w:after="0" w:line="360" w:lineRule="auto"/>
        <w:textAlignment w:val="baseline"/>
        <w:rPr>
          <w:rFonts w:ascii="Calibri" w:hAnsi="Calibri"/>
          <w:color w:val="333333"/>
          <w:sz w:val="20"/>
          <w:szCs w:val="20"/>
        </w:rPr>
      </w:pPr>
      <w:r>
        <w:rPr>
          <w:rFonts w:ascii="Calibri" w:hAnsi="Calibri"/>
          <w:color w:val="333333"/>
          <w:sz w:val="20"/>
          <w:szCs w:val="20"/>
        </w:rPr>
        <w:t>Construct the 95% confidence interval for that mean value.</w:t>
      </w:r>
    </w:p>
    <w:p w14:paraId="39980B1D" w14:textId="77777777" w:rsidR="00C64CBB" w:rsidRDefault="00C64CBB" w:rsidP="00CF24F6">
      <w:pPr>
        <w:numPr>
          <w:ilvl w:val="1"/>
          <w:numId w:val="295"/>
        </w:numPr>
        <w:shd w:val="clear" w:color="auto" w:fill="E3EFF7"/>
        <w:spacing w:after="0" w:line="360" w:lineRule="auto"/>
        <w:textAlignment w:val="baseline"/>
        <w:rPr>
          <w:rFonts w:ascii="Calibri" w:hAnsi="Calibri"/>
          <w:color w:val="333333"/>
          <w:sz w:val="20"/>
          <w:szCs w:val="20"/>
        </w:rPr>
      </w:pPr>
      <w:r>
        <w:rPr>
          <w:rFonts w:ascii="Calibri" w:hAnsi="Calibri"/>
          <w:color w:val="333333"/>
          <w:sz w:val="20"/>
          <w:szCs w:val="20"/>
        </w:rPr>
        <w:t>Is it valid to make the same estimates for</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x</w:t>
      </w:r>
      <w:r>
        <w:rPr>
          <w:rStyle w:val="apple-converted-space"/>
          <w:rFonts w:ascii="Calibri" w:hAnsi="Calibri"/>
          <w:color w:val="333333"/>
          <w:sz w:val="20"/>
          <w:szCs w:val="20"/>
        </w:rPr>
        <w:t> </w:t>
      </w:r>
      <w:r>
        <w:rPr>
          <w:rFonts w:ascii="Calibri" w:hAnsi="Calibri"/>
          <w:color w:val="333333"/>
          <w:sz w:val="20"/>
          <w:szCs w:val="20"/>
        </w:rPr>
        <w:t>= 0? Explain.</w:t>
      </w:r>
    </w:p>
    <w:p w14:paraId="18EF23BD" w14:textId="77777777" w:rsidR="00AD0B9D" w:rsidRDefault="00AD0B9D" w:rsidP="00AD0B9D">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3"/>
          <w:szCs w:val="23"/>
        </w:rPr>
      </w:pPr>
      <w:r>
        <w:rPr>
          <w:rFonts w:ascii="Calibri" w:hAnsi="Calibri"/>
          <w:caps/>
          <w:color w:val="FFFFFF"/>
          <w:spacing w:val="30"/>
          <w:sz w:val="23"/>
          <w:szCs w:val="23"/>
        </w:rPr>
        <w:t>APPLICATIONS</w:t>
      </w:r>
    </w:p>
    <w:p w14:paraId="293AD916" w14:textId="77777777" w:rsidR="00AD0B9D" w:rsidRDefault="00AD0B9D" w:rsidP="00CF24F6">
      <w:pPr>
        <w:pStyle w:val="para"/>
        <w:numPr>
          <w:ilvl w:val="0"/>
          <w:numId w:val="296"/>
        </w:numPr>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r>
        <w:rPr>
          <w:rFonts w:ascii="Calibri" w:hAnsi="Calibri"/>
          <w:color w:val="333333"/>
          <w:sz w:val="20"/>
          <w:szCs w:val="20"/>
        </w:rPr>
        <w:t>For the data in Exercise 11 of</w:t>
      </w:r>
      <w:r>
        <w:rPr>
          <w:rStyle w:val="apple-converted-space"/>
          <w:rFonts w:ascii="Calibri" w:hAnsi="Calibri"/>
          <w:color w:val="333333"/>
          <w:sz w:val="20"/>
          <w:szCs w:val="20"/>
        </w:rPr>
        <w:t> </w:t>
      </w:r>
      <w:hyperlink r:id="rId896" w:history="1">
        <w:r>
          <w:rPr>
            <w:rStyle w:val="Hyperlink"/>
            <w:rFonts w:ascii="Calibri" w:hAnsi="Calibri"/>
            <w:color w:val="2689C6"/>
            <w:sz w:val="20"/>
            <w:szCs w:val="20"/>
            <w:bdr w:val="none" w:sz="0" w:space="0" w:color="auto" w:frame="1"/>
          </w:rPr>
          <w:t>Section 10.2 "The Linear Correlation Coefficient"</w:t>
        </w:r>
      </w:hyperlink>
    </w:p>
    <w:p w14:paraId="51A6E926" w14:textId="77777777" w:rsidR="00AD0B9D" w:rsidRDefault="00AD0B9D" w:rsidP="00CF24F6">
      <w:pPr>
        <w:numPr>
          <w:ilvl w:val="1"/>
          <w:numId w:val="296"/>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Give a point estimate for the average number of words in the vocabulary of 18-month-old children.</w:t>
      </w:r>
    </w:p>
    <w:p w14:paraId="0B4B2D93" w14:textId="77777777" w:rsidR="00AD0B9D" w:rsidRDefault="00AD0B9D" w:rsidP="00CF24F6">
      <w:pPr>
        <w:numPr>
          <w:ilvl w:val="1"/>
          <w:numId w:val="296"/>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Construct the 95% confidence interval for that mean value.</w:t>
      </w:r>
    </w:p>
    <w:p w14:paraId="5E2020EA" w14:textId="77777777" w:rsidR="00AD0B9D" w:rsidRDefault="00AD0B9D" w:rsidP="00CF24F6">
      <w:pPr>
        <w:numPr>
          <w:ilvl w:val="1"/>
          <w:numId w:val="296"/>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Is it valid to make the same estimates for two-year-olds? Explain.</w:t>
      </w:r>
    </w:p>
    <w:p w14:paraId="119B99E9" w14:textId="77777777" w:rsidR="00AD0B9D" w:rsidRDefault="00AD0B9D" w:rsidP="00CF24F6">
      <w:pPr>
        <w:pStyle w:val="para"/>
        <w:numPr>
          <w:ilvl w:val="0"/>
          <w:numId w:val="296"/>
        </w:numPr>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r>
        <w:rPr>
          <w:rFonts w:ascii="Calibri" w:hAnsi="Calibri"/>
          <w:color w:val="333333"/>
          <w:sz w:val="20"/>
          <w:szCs w:val="20"/>
        </w:rPr>
        <w:t>For the data in Exercise 12 of</w:t>
      </w:r>
      <w:r>
        <w:rPr>
          <w:rStyle w:val="apple-converted-space"/>
          <w:rFonts w:ascii="Calibri" w:hAnsi="Calibri"/>
          <w:color w:val="333333"/>
          <w:sz w:val="20"/>
          <w:szCs w:val="20"/>
        </w:rPr>
        <w:t> </w:t>
      </w:r>
      <w:hyperlink r:id="rId897" w:history="1">
        <w:r>
          <w:rPr>
            <w:rStyle w:val="Hyperlink"/>
            <w:rFonts w:ascii="Calibri" w:hAnsi="Calibri"/>
            <w:color w:val="2689C6"/>
            <w:sz w:val="20"/>
            <w:szCs w:val="20"/>
            <w:bdr w:val="none" w:sz="0" w:space="0" w:color="auto" w:frame="1"/>
          </w:rPr>
          <w:t>Section 10.2 "The Linear Correlation Coefficient"</w:t>
        </w:r>
      </w:hyperlink>
    </w:p>
    <w:p w14:paraId="196C3E83" w14:textId="77777777" w:rsidR="00AD0B9D" w:rsidRDefault="00AD0B9D" w:rsidP="00CF24F6">
      <w:pPr>
        <w:numPr>
          <w:ilvl w:val="1"/>
          <w:numId w:val="296"/>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Give a point estimate for the average braking distance of automobiles that weigh 3,250 pounds.</w:t>
      </w:r>
    </w:p>
    <w:p w14:paraId="68A6EA46" w14:textId="77777777" w:rsidR="00AD0B9D" w:rsidRDefault="00AD0B9D" w:rsidP="00CF24F6">
      <w:pPr>
        <w:numPr>
          <w:ilvl w:val="1"/>
          <w:numId w:val="296"/>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Construct the 80% confidence interval for that mean value.</w:t>
      </w:r>
    </w:p>
    <w:p w14:paraId="66767298" w14:textId="77777777" w:rsidR="00AD0B9D" w:rsidRDefault="00AD0B9D" w:rsidP="00CF24F6">
      <w:pPr>
        <w:numPr>
          <w:ilvl w:val="1"/>
          <w:numId w:val="296"/>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Is it valid to make the same estimates for 5,000-pound automobiles? Explain.</w:t>
      </w:r>
    </w:p>
    <w:p w14:paraId="69171206" w14:textId="77777777" w:rsidR="00AD0B9D" w:rsidRDefault="00AD0B9D" w:rsidP="00CF24F6">
      <w:pPr>
        <w:pStyle w:val="para"/>
        <w:numPr>
          <w:ilvl w:val="0"/>
          <w:numId w:val="296"/>
        </w:numPr>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r>
        <w:rPr>
          <w:rFonts w:ascii="Calibri" w:hAnsi="Calibri"/>
          <w:color w:val="333333"/>
          <w:sz w:val="20"/>
          <w:szCs w:val="20"/>
        </w:rPr>
        <w:t>For the data in Exercise 13 of</w:t>
      </w:r>
      <w:r>
        <w:rPr>
          <w:rStyle w:val="apple-converted-space"/>
          <w:rFonts w:ascii="Calibri" w:hAnsi="Calibri"/>
          <w:color w:val="333333"/>
          <w:sz w:val="20"/>
          <w:szCs w:val="20"/>
        </w:rPr>
        <w:t> </w:t>
      </w:r>
      <w:hyperlink r:id="rId898" w:history="1">
        <w:r>
          <w:rPr>
            <w:rStyle w:val="Hyperlink"/>
            <w:rFonts w:ascii="Calibri" w:hAnsi="Calibri"/>
            <w:color w:val="2689C6"/>
            <w:sz w:val="20"/>
            <w:szCs w:val="20"/>
            <w:bdr w:val="none" w:sz="0" w:space="0" w:color="auto" w:frame="1"/>
          </w:rPr>
          <w:t>Section 10.2 "The Linear Correlation Coefficient"</w:t>
        </w:r>
      </w:hyperlink>
    </w:p>
    <w:p w14:paraId="351B6418" w14:textId="77777777" w:rsidR="00AD0B9D" w:rsidRDefault="00AD0B9D" w:rsidP="00CF24F6">
      <w:pPr>
        <w:numPr>
          <w:ilvl w:val="1"/>
          <w:numId w:val="296"/>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Give a point estimate for the resting heart rate of a man who is 35 years old.</w:t>
      </w:r>
    </w:p>
    <w:p w14:paraId="76DBC67B" w14:textId="77777777" w:rsidR="00AD0B9D" w:rsidRDefault="00AD0B9D" w:rsidP="00CF24F6">
      <w:pPr>
        <w:numPr>
          <w:ilvl w:val="1"/>
          <w:numId w:val="296"/>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One of the men in the sample is 35 years old, but his resting heart rate is not what you computed in part (a). Explain why this is not a contradiction.</w:t>
      </w:r>
    </w:p>
    <w:p w14:paraId="685A4DC0" w14:textId="77777777" w:rsidR="00AD0B9D" w:rsidRDefault="00AD0B9D" w:rsidP="00CF24F6">
      <w:pPr>
        <w:numPr>
          <w:ilvl w:val="1"/>
          <w:numId w:val="296"/>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Construct the 90% confidence interval for the mean resting heart rate of all 35-year-old men.</w:t>
      </w:r>
    </w:p>
    <w:p w14:paraId="6B659C55" w14:textId="77777777" w:rsidR="00AD0B9D" w:rsidRDefault="00AD0B9D" w:rsidP="00CF24F6">
      <w:pPr>
        <w:pStyle w:val="para"/>
        <w:numPr>
          <w:ilvl w:val="0"/>
          <w:numId w:val="296"/>
        </w:numPr>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r>
        <w:rPr>
          <w:rFonts w:ascii="Calibri" w:hAnsi="Calibri"/>
          <w:color w:val="333333"/>
          <w:sz w:val="20"/>
          <w:szCs w:val="20"/>
        </w:rPr>
        <w:t>For the data in Exercise 14 of</w:t>
      </w:r>
      <w:r>
        <w:rPr>
          <w:rStyle w:val="apple-converted-space"/>
          <w:rFonts w:ascii="Calibri" w:hAnsi="Calibri"/>
          <w:color w:val="333333"/>
          <w:sz w:val="20"/>
          <w:szCs w:val="20"/>
        </w:rPr>
        <w:t> </w:t>
      </w:r>
      <w:hyperlink r:id="rId899" w:history="1">
        <w:r>
          <w:rPr>
            <w:rStyle w:val="Hyperlink"/>
            <w:rFonts w:ascii="Calibri" w:hAnsi="Calibri"/>
            <w:color w:val="2689C6"/>
            <w:sz w:val="20"/>
            <w:szCs w:val="20"/>
            <w:bdr w:val="none" w:sz="0" w:space="0" w:color="auto" w:frame="1"/>
          </w:rPr>
          <w:t>Section 10.2 "The Linear Correlation Coefficient"</w:t>
        </w:r>
      </w:hyperlink>
    </w:p>
    <w:p w14:paraId="342B6410" w14:textId="77777777" w:rsidR="00AD0B9D" w:rsidRDefault="00AD0B9D" w:rsidP="00CF24F6">
      <w:pPr>
        <w:numPr>
          <w:ilvl w:val="1"/>
          <w:numId w:val="296"/>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Give a point estimate for the wave height when the wind speed is 13 miles per hour.</w:t>
      </w:r>
    </w:p>
    <w:p w14:paraId="7FAA84F6" w14:textId="77777777" w:rsidR="00AD0B9D" w:rsidRPr="00AD0B9D" w:rsidRDefault="00AD0B9D" w:rsidP="00CF24F6">
      <w:pPr>
        <w:pStyle w:val="ListParagraph"/>
        <w:numPr>
          <w:ilvl w:val="1"/>
          <w:numId w:val="296"/>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 xml:space="preserve"> </w:t>
      </w:r>
      <w:r w:rsidRPr="00AD0B9D">
        <w:rPr>
          <w:rFonts w:ascii="Calibri" w:hAnsi="Calibri"/>
          <w:color w:val="333333"/>
          <w:sz w:val="20"/>
          <w:szCs w:val="20"/>
        </w:rPr>
        <w:t>One of the wind speeds in the sample is 13 miles per hour, but the height of waves that day is not what you computed in part (a). Explain why this is not a contradiction.</w:t>
      </w:r>
    </w:p>
    <w:p w14:paraId="4BBBD8B0" w14:textId="77777777" w:rsidR="00AD0B9D" w:rsidRDefault="00AD0B9D" w:rsidP="00CF24F6">
      <w:pPr>
        <w:numPr>
          <w:ilvl w:val="1"/>
          <w:numId w:val="296"/>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Construct the 90% confidence interval for the mean wave height on days when the wind speed is 13 miles per hour.</w:t>
      </w:r>
    </w:p>
    <w:p w14:paraId="0074B394" w14:textId="77777777" w:rsidR="00AD0B9D" w:rsidRDefault="00AD0B9D" w:rsidP="00CF24F6">
      <w:pPr>
        <w:pStyle w:val="para"/>
        <w:numPr>
          <w:ilvl w:val="0"/>
          <w:numId w:val="296"/>
        </w:numPr>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r>
        <w:rPr>
          <w:rFonts w:ascii="Calibri" w:hAnsi="Calibri"/>
          <w:color w:val="333333"/>
          <w:sz w:val="20"/>
          <w:szCs w:val="20"/>
        </w:rPr>
        <w:t>For the data in Exercise 15 of</w:t>
      </w:r>
      <w:r>
        <w:rPr>
          <w:rStyle w:val="apple-converted-space"/>
          <w:rFonts w:ascii="Calibri" w:hAnsi="Calibri"/>
          <w:color w:val="333333"/>
          <w:sz w:val="20"/>
          <w:szCs w:val="20"/>
        </w:rPr>
        <w:t> </w:t>
      </w:r>
      <w:hyperlink r:id="rId900" w:history="1">
        <w:r>
          <w:rPr>
            <w:rStyle w:val="Hyperlink"/>
            <w:rFonts w:ascii="Calibri" w:hAnsi="Calibri"/>
            <w:color w:val="2689C6"/>
            <w:sz w:val="20"/>
            <w:szCs w:val="20"/>
            <w:bdr w:val="none" w:sz="0" w:space="0" w:color="auto" w:frame="1"/>
          </w:rPr>
          <w:t>Section 10.2 "The Linear Correlation Coefficient"</w:t>
        </w:r>
      </w:hyperlink>
    </w:p>
    <w:p w14:paraId="1819EDDD" w14:textId="77777777" w:rsidR="00AD0B9D" w:rsidRDefault="00AD0B9D" w:rsidP="00CF24F6">
      <w:pPr>
        <w:numPr>
          <w:ilvl w:val="1"/>
          <w:numId w:val="296"/>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The business owner intends to spend $2,500 on advertising next year. Give an estimate of next year’s revenue based on this fact.</w:t>
      </w:r>
    </w:p>
    <w:p w14:paraId="35C6FA7F" w14:textId="77777777" w:rsidR="00AD0B9D" w:rsidRDefault="00AD0B9D" w:rsidP="00CF24F6">
      <w:pPr>
        <w:numPr>
          <w:ilvl w:val="1"/>
          <w:numId w:val="296"/>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lastRenderedPageBreak/>
        <w:t>Construct the 90% prediction interval for next year’s revenue, based on the intent to spend $2,500 on advertising.</w:t>
      </w:r>
    </w:p>
    <w:p w14:paraId="2D84BCDB" w14:textId="77777777" w:rsidR="00AD0B9D" w:rsidRDefault="00AD0B9D" w:rsidP="00CF24F6">
      <w:pPr>
        <w:pStyle w:val="para"/>
        <w:numPr>
          <w:ilvl w:val="0"/>
          <w:numId w:val="296"/>
        </w:numPr>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r>
        <w:rPr>
          <w:rFonts w:ascii="Calibri" w:hAnsi="Calibri"/>
          <w:color w:val="333333"/>
          <w:sz w:val="20"/>
          <w:szCs w:val="20"/>
        </w:rPr>
        <w:t>For the data in Exercise 16 of</w:t>
      </w:r>
      <w:r>
        <w:rPr>
          <w:rStyle w:val="apple-converted-space"/>
          <w:rFonts w:ascii="Calibri" w:hAnsi="Calibri"/>
          <w:color w:val="333333"/>
          <w:sz w:val="20"/>
          <w:szCs w:val="20"/>
        </w:rPr>
        <w:t> </w:t>
      </w:r>
      <w:hyperlink r:id="rId901" w:history="1">
        <w:r>
          <w:rPr>
            <w:rStyle w:val="Hyperlink"/>
            <w:rFonts w:ascii="Calibri" w:hAnsi="Calibri"/>
            <w:color w:val="2689C6"/>
            <w:sz w:val="20"/>
            <w:szCs w:val="20"/>
            <w:bdr w:val="none" w:sz="0" w:space="0" w:color="auto" w:frame="1"/>
          </w:rPr>
          <w:t>Section 10.2 "The Linear Correlation Coefficient"</w:t>
        </w:r>
      </w:hyperlink>
    </w:p>
    <w:p w14:paraId="584DF021" w14:textId="77777777" w:rsidR="00AD0B9D" w:rsidRDefault="00AD0B9D" w:rsidP="00CF24F6">
      <w:pPr>
        <w:numPr>
          <w:ilvl w:val="1"/>
          <w:numId w:val="296"/>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A two-year-old girl is 32.3 inches long. Predict her adult height.</w:t>
      </w:r>
    </w:p>
    <w:p w14:paraId="41020245" w14:textId="77777777" w:rsidR="00AD0B9D" w:rsidRDefault="00AD0B9D" w:rsidP="00CF24F6">
      <w:pPr>
        <w:numPr>
          <w:ilvl w:val="1"/>
          <w:numId w:val="296"/>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Construct the 95% prediction interval for the girl’s adult height.</w:t>
      </w:r>
    </w:p>
    <w:p w14:paraId="051DFA92" w14:textId="77777777" w:rsidR="00AD0B9D" w:rsidRDefault="00AD0B9D" w:rsidP="00CF24F6">
      <w:pPr>
        <w:pStyle w:val="para"/>
        <w:numPr>
          <w:ilvl w:val="0"/>
          <w:numId w:val="296"/>
        </w:numPr>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r>
        <w:rPr>
          <w:rFonts w:ascii="Calibri" w:hAnsi="Calibri"/>
          <w:color w:val="333333"/>
          <w:sz w:val="20"/>
          <w:szCs w:val="20"/>
        </w:rPr>
        <w:t>For the data in Exercise 17 of</w:t>
      </w:r>
      <w:r>
        <w:rPr>
          <w:rStyle w:val="apple-converted-space"/>
          <w:rFonts w:ascii="Calibri" w:hAnsi="Calibri"/>
          <w:color w:val="333333"/>
          <w:sz w:val="20"/>
          <w:szCs w:val="20"/>
        </w:rPr>
        <w:t> </w:t>
      </w:r>
      <w:hyperlink r:id="rId902" w:history="1">
        <w:r>
          <w:rPr>
            <w:rStyle w:val="Hyperlink"/>
            <w:rFonts w:ascii="Calibri" w:hAnsi="Calibri"/>
            <w:color w:val="2689C6"/>
            <w:sz w:val="20"/>
            <w:szCs w:val="20"/>
            <w:bdr w:val="none" w:sz="0" w:space="0" w:color="auto" w:frame="1"/>
          </w:rPr>
          <w:t>Section 10.2 "The Linear Correlation Coefficient"</w:t>
        </w:r>
      </w:hyperlink>
    </w:p>
    <w:p w14:paraId="6A225CEC" w14:textId="77777777" w:rsidR="00AD0B9D" w:rsidRDefault="00AD0B9D" w:rsidP="00CF24F6">
      <w:pPr>
        <w:numPr>
          <w:ilvl w:val="1"/>
          <w:numId w:val="296"/>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Lodovico has a 78.6 average in his physics class just before the final. Give a point estimate of what his final exam grade will be.</w:t>
      </w:r>
    </w:p>
    <w:p w14:paraId="4353B82E" w14:textId="77777777" w:rsidR="00AD0B9D" w:rsidRDefault="00AD0B9D" w:rsidP="00CF24F6">
      <w:pPr>
        <w:numPr>
          <w:ilvl w:val="1"/>
          <w:numId w:val="296"/>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Explain whether an interval estimate for this problem is a confidence interval or a prediction interval.</w:t>
      </w:r>
    </w:p>
    <w:p w14:paraId="7DCD8C82" w14:textId="77777777" w:rsidR="00AD0B9D" w:rsidRDefault="00AD0B9D" w:rsidP="00CF24F6">
      <w:pPr>
        <w:numPr>
          <w:ilvl w:val="1"/>
          <w:numId w:val="296"/>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Based on your answer to (b), construct an interval estimate for Lodovico’s final exam grade at the 90% level of confidence.</w:t>
      </w:r>
    </w:p>
    <w:p w14:paraId="51944239" w14:textId="77777777" w:rsidR="00AD0B9D" w:rsidRDefault="00AD0B9D" w:rsidP="00CF24F6">
      <w:pPr>
        <w:pStyle w:val="para"/>
        <w:numPr>
          <w:ilvl w:val="0"/>
          <w:numId w:val="296"/>
        </w:numPr>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r>
        <w:rPr>
          <w:rFonts w:ascii="Calibri" w:hAnsi="Calibri"/>
          <w:color w:val="333333"/>
          <w:sz w:val="20"/>
          <w:szCs w:val="20"/>
        </w:rPr>
        <w:t>For the data in Exercise 18 of</w:t>
      </w:r>
      <w:r>
        <w:rPr>
          <w:rStyle w:val="apple-converted-space"/>
          <w:rFonts w:ascii="Calibri" w:hAnsi="Calibri"/>
          <w:color w:val="333333"/>
          <w:sz w:val="20"/>
          <w:szCs w:val="20"/>
        </w:rPr>
        <w:t> </w:t>
      </w:r>
      <w:hyperlink r:id="rId903" w:history="1">
        <w:r>
          <w:rPr>
            <w:rStyle w:val="Hyperlink"/>
            <w:rFonts w:ascii="Calibri" w:hAnsi="Calibri"/>
            <w:color w:val="2689C6"/>
            <w:sz w:val="20"/>
            <w:szCs w:val="20"/>
            <w:bdr w:val="none" w:sz="0" w:space="0" w:color="auto" w:frame="1"/>
          </w:rPr>
          <w:t>Section 10.2 "The Linear Correlation Coefficient"</w:t>
        </w:r>
      </w:hyperlink>
    </w:p>
    <w:p w14:paraId="3FBD6D3B" w14:textId="77777777" w:rsidR="00AD0B9D" w:rsidRDefault="00AD0B9D" w:rsidP="00CF24F6">
      <w:pPr>
        <w:numPr>
          <w:ilvl w:val="1"/>
          <w:numId w:val="296"/>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This year 86.2 million acres of corn were planted. Give a point estimate of the number of acres that will be harvested this year.</w:t>
      </w:r>
    </w:p>
    <w:p w14:paraId="6114592F" w14:textId="77777777" w:rsidR="00AD0B9D" w:rsidRDefault="00AD0B9D" w:rsidP="00CF24F6">
      <w:pPr>
        <w:numPr>
          <w:ilvl w:val="1"/>
          <w:numId w:val="296"/>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Explain whether an interval estimate for this problem is a confidence interval or a prediction interval.</w:t>
      </w:r>
    </w:p>
    <w:p w14:paraId="64AE375D" w14:textId="77777777" w:rsidR="00AD0B9D" w:rsidRPr="00AD0B9D" w:rsidRDefault="00AD0B9D" w:rsidP="00CF24F6">
      <w:pPr>
        <w:pStyle w:val="ListParagraph"/>
        <w:numPr>
          <w:ilvl w:val="1"/>
          <w:numId w:val="296"/>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 xml:space="preserve"> </w:t>
      </w:r>
      <w:r w:rsidRPr="00AD0B9D">
        <w:rPr>
          <w:rFonts w:ascii="Calibri" w:hAnsi="Calibri"/>
          <w:color w:val="333333"/>
          <w:sz w:val="20"/>
          <w:szCs w:val="20"/>
        </w:rPr>
        <w:t>Based on your answer to (b), construct an interval estimate for the number of acres that will be harvested this year, at the 99% level of confidence.</w:t>
      </w:r>
    </w:p>
    <w:p w14:paraId="0A8EDC15" w14:textId="77777777" w:rsidR="00AD0B9D" w:rsidRDefault="00AD0B9D" w:rsidP="00CF24F6">
      <w:pPr>
        <w:pStyle w:val="para"/>
        <w:numPr>
          <w:ilvl w:val="0"/>
          <w:numId w:val="296"/>
        </w:numPr>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r>
        <w:rPr>
          <w:rFonts w:ascii="Calibri" w:hAnsi="Calibri"/>
          <w:color w:val="333333"/>
          <w:sz w:val="20"/>
          <w:szCs w:val="20"/>
        </w:rPr>
        <w:t>For the data in Exercise 19 of</w:t>
      </w:r>
      <w:r>
        <w:rPr>
          <w:rStyle w:val="apple-converted-space"/>
          <w:rFonts w:ascii="Calibri" w:hAnsi="Calibri"/>
          <w:color w:val="333333"/>
          <w:sz w:val="20"/>
          <w:szCs w:val="20"/>
        </w:rPr>
        <w:t> </w:t>
      </w:r>
      <w:hyperlink r:id="rId904" w:history="1">
        <w:r>
          <w:rPr>
            <w:rStyle w:val="Hyperlink"/>
            <w:rFonts w:ascii="Calibri" w:hAnsi="Calibri"/>
            <w:color w:val="2689C6"/>
            <w:sz w:val="20"/>
            <w:szCs w:val="20"/>
            <w:bdr w:val="none" w:sz="0" w:space="0" w:color="auto" w:frame="1"/>
          </w:rPr>
          <w:t>Section 10.2 "The Linear Correlation Coefficient"</w:t>
        </w:r>
      </w:hyperlink>
    </w:p>
    <w:p w14:paraId="259DB752" w14:textId="77777777" w:rsidR="00AD0B9D" w:rsidRDefault="00AD0B9D" w:rsidP="00CF24F6">
      <w:pPr>
        <w:numPr>
          <w:ilvl w:val="1"/>
          <w:numId w:val="296"/>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Give a point estimate for the blood concentration of the active ingredient of this medication in a man who has consumed 1.5 ounces of the medication just recently.</w:t>
      </w:r>
    </w:p>
    <w:p w14:paraId="2E8E8647" w14:textId="77777777" w:rsidR="00AD0B9D" w:rsidRDefault="00AD0B9D" w:rsidP="00CF24F6">
      <w:pPr>
        <w:numPr>
          <w:ilvl w:val="1"/>
          <w:numId w:val="296"/>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Gratiano just consumed 1.5 ounces of this medication 30 minutes ago. Construct a 95% prediction interval for the concentration of the active ingredient in his blood right now.</w:t>
      </w:r>
    </w:p>
    <w:p w14:paraId="2CC22231" w14:textId="77777777" w:rsidR="00AD0B9D" w:rsidRDefault="00AD0B9D" w:rsidP="00CF24F6">
      <w:pPr>
        <w:pStyle w:val="para"/>
        <w:numPr>
          <w:ilvl w:val="0"/>
          <w:numId w:val="296"/>
        </w:numPr>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r>
        <w:rPr>
          <w:rFonts w:ascii="Calibri" w:hAnsi="Calibri"/>
          <w:color w:val="333333"/>
          <w:sz w:val="20"/>
          <w:szCs w:val="20"/>
        </w:rPr>
        <w:t>For the data in Exercise 20 of</w:t>
      </w:r>
      <w:r>
        <w:rPr>
          <w:rStyle w:val="apple-converted-space"/>
          <w:rFonts w:ascii="Calibri" w:hAnsi="Calibri"/>
          <w:color w:val="333333"/>
          <w:sz w:val="20"/>
          <w:szCs w:val="20"/>
        </w:rPr>
        <w:t> </w:t>
      </w:r>
      <w:hyperlink r:id="rId905" w:history="1">
        <w:r>
          <w:rPr>
            <w:rStyle w:val="Hyperlink"/>
            <w:rFonts w:ascii="Calibri" w:hAnsi="Calibri"/>
            <w:color w:val="2689C6"/>
            <w:sz w:val="20"/>
            <w:szCs w:val="20"/>
            <w:bdr w:val="none" w:sz="0" w:space="0" w:color="auto" w:frame="1"/>
          </w:rPr>
          <w:t>Section 10.2 "The Linear Correlation Coefficient"</w:t>
        </w:r>
      </w:hyperlink>
    </w:p>
    <w:p w14:paraId="2EA687D2" w14:textId="77777777" w:rsidR="00AD0B9D" w:rsidRDefault="00AD0B9D" w:rsidP="00CF24F6">
      <w:pPr>
        <w:numPr>
          <w:ilvl w:val="1"/>
          <w:numId w:val="296"/>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You measure the girth of a free-standing oak tree five feet off the ground and obtain the value 127 inches. How old do you estimate the tree to be?</w:t>
      </w:r>
    </w:p>
    <w:p w14:paraId="45B54AD8" w14:textId="77777777" w:rsidR="00AD0B9D" w:rsidRDefault="00AD0B9D" w:rsidP="00CF24F6">
      <w:pPr>
        <w:numPr>
          <w:ilvl w:val="1"/>
          <w:numId w:val="296"/>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Construct a 90% prediction interval for the age of this tree.</w:t>
      </w:r>
    </w:p>
    <w:p w14:paraId="57052C37" w14:textId="77777777" w:rsidR="00AD0B9D" w:rsidRDefault="00AD0B9D" w:rsidP="00CF24F6">
      <w:pPr>
        <w:pStyle w:val="para"/>
        <w:numPr>
          <w:ilvl w:val="0"/>
          <w:numId w:val="296"/>
        </w:numPr>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r>
        <w:rPr>
          <w:rFonts w:ascii="Calibri" w:hAnsi="Calibri"/>
          <w:color w:val="333333"/>
          <w:sz w:val="20"/>
          <w:szCs w:val="20"/>
        </w:rPr>
        <w:t>For the data in Exercise 21 of</w:t>
      </w:r>
      <w:r>
        <w:rPr>
          <w:rStyle w:val="apple-converted-space"/>
          <w:rFonts w:ascii="Calibri" w:hAnsi="Calibri"/>
          <w:color w:val="333333"/>
          <w:sz w:val="20"/>
          <w:szCs w:val="20"/>
        </w:rPr>
        <w:t> </w:t>
      </w:r>
      <w:hyperlink r:id="rId906" w:history="1">
        <w:r>
          <w:rPr>
            <w:rStyle w:val="Hyperlink"/>
            <w:rFonts w:ascii="Calibri" w:hAnsi="Calibri"/>
            <w:color w:val="2689C6"/>
            <w:sz w:val="20"/>
            <w:szCs w:val="20"/>
            <w:bdr w:val="none" w:sz="0" w:space="0" w:color="auto" w:frame="1"/>
          </w:rPr>
          <w:t>Section 10.2 "The Linear Correlation Coefficient"</w:t>
        </w:r>
      </w:hyperlink>
    </w:p>
    <w:p w14:paraId="7C7E1B75" w14:textId="77777777" w:rsidR="00AD0B9D" w:rsidRDefault="00AD0B9D" w:rsidP="00CF24F6">
      <w:pPr>
        <w:numPr>
          <w:ilvl w:val="1"/>
          <w:numId w:val="296"/>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A test cylinder of concrete three days old fails at 1,750 psi. Predict what the 28-day strength of the concrete will be.</w:t>
      </w:r>
    </w:p>
    <w:p w14:paraId="0CF063C6" w14:textId="77777777" w:rsidR="00AD0B9D" w:rsidRDefault="00AD0B9D" w:rsidP="00CF24F6">
      <w:pPr>
        <w:numPr>
          <w:ilvl w:val="1"/>
          <w:numId w:val="296"/>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Construct a 99% prediction interval for the 28-day strength of this concrete.</w:t>
      </w:r>
    </w:p>
    <w:p w14:paraId="7D30579A" w14:textId="77777777" w:rsidR="00AD0B9D" w:rsidRDefault="00AD0B9D" w:rsidP="00CF24F6">
      <w:pPr>
        <w:numPr>
          <w:ilvl w:val="1"/>
          <w:numId w:val="296"/>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Based on your answer to (b), what would be the minimum 28-day strength you could expect this concrete to exhibit?</w:t>
      </w:r>
    </w:p>
    <w:p w14:paraId="429DA362" w14:textId="77777777" w:rsidR="00AD0B9D" w:rsidRDefault="00AD0B9D" w:rsidP="00CF24F6">
      <w:pPr>
        <w:pStyle w:val="para"/>
        <w:numPr>
          <w:ilvl w:val="0"/>
          <w:numId w:val="296"/>
        </w:numPr>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r>
        <w:rPr>
          <w:rFonts w:ascii="Calibri" w:hAnsi="Calibri"/>
          <w:color w:val="333333"/>
          <w:sz w:val="20"/>
          <w:szCs w:val="20"/>
        </w:rPr>
        <w:lastRenderedPageBreak/>
        <w:t>For the data in Exercise 22 of</w:t>
      </w:r>
      <w:r>
        <w:rPr>
          <w:rStyle w:val="apple-converted-space"/>
          <w:rFonts w:ascii="Calibri" w:hAnsi="Calibri"/>
          <w:color w:val="333333"/>
          <w:sz w:val="20"/>
          <w:szCs w:val="20"/>
        </w:rPr>
        <w:t> </w:t>
      </w:r>
      <w:hyperlink r:id="rId907" w:history="1">
        <w:r>
          <w:rPr>
            <w:rStyle w:val="Hyperlink"/>
            <w:rFonts w:ascii="Calibri" w:hAnsi="Calibri"/>
            <w:color w:val="2689C6"/>
            <w:sz w:val="20"/>
            <w:szCs w:val="20"/>
            <w:bdr w:val="none" w:sz="0" w:space="0" w:color="auto" w:frame="1"/>
          </w:rPr>
          <w:t>Section 10.2 "The Linear Correlation Coefficient"</w:t>
        </w:r>
      </w:hyperlink>
    </w:p>
    <w:p w14:paraId="3491CAEE" w14:textId="77777777" w:rsidR="00AD0B9D" w:rsidRDefault="00AD0B9D" w:rsidP="00CF24F6">
      <w:pPr>
        <w:numPr>
          <w:ilvl w:val="1"/>
          <w:numId w:val="296"/>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Tomorrow’s average temperature is forecast to be 53 degrees. Estimate the energy demand tomorrow.</w:t>
      </w:r>
    </w:p>
    <w:p w14:paraId="5822EE9E" w14:textId="77777777" w:rsidR="00AD0B9D" w:rsidRDefault="00AD0B9D" w:rsidP="00CF24F6">
      <w:pPr>
        <w:numPr>
          <w:ilvl w:val="1"/>
          <w:numId w:val="296"/>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Construct a 99% prediction interval for the energy demand tomorrow.</w:t>
      </w:r>
    </w:p>
    <w:p w14:paraId="4F28FB4A" w14:textId="77777777" w:rsidR="00AD0B9D" w:rsidRDefault="00AD0B9D" w:rsidP="00CF24F6">
      <w:pPr>
        <w:numPr>
          <w:ilvl w:val="1"/>
          <w:numId w:val="296"/>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Based on your answer to (b), what would be the minimum demand you could expect?</w:t>
      </w:r>
    </w:p>
    <w:p w14:paraId="723D2231" w14:textId="77777777" w:rsidR="00725FE9" w:rsidRDefault="00725FE9" w:rsidP="00725FE9">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3"/>
          <w:szCs w:val="23"/>
        </w:rPr>
      </w:pPr>
      <w:r>
        <w:rPr>
          <w:rFonts w:ascii="Calibri" w:hAnsi="Calibri"/>
          <w:caps/>
          <w:color w:val="FFFFFF"/>
          <w:spacing w:val="30"/>
          <w:sz w:val="23"/>
          <w:szCs w:val="23"/>
        </w:rPr>
        <w:t>LARGE DATA SET EXERCISES</w:t>
      </w:r>
    </w:p>
    <w:p w14:paraId="2E55A99D" w14:textId="77777777" w:rsidR="00725FE9" w:rsidRDefault="00725FE9" w:rsidP="00CF24F6">
      <w:pPr>
        <w:pStyle w:val="para"/>
        <w:numPr>
          <w:ilvl w:val="0"/>
          <w:numId w:val="297"/>
        </w:numPr>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r>
        <w:rPr>
          <w:rFonts w:ascii="Calibri" w:hAnsi="Calibri"/>
          <w:color w:val="333333"/>
          <w:sz w:val="20"/>
          <w:szCs w:val="20"/>
        </w:rPr>
        <w:t>Large Data Set 1 lists the SAT scores and GPAs of 1,000 students.</w:t>
      </w:r>
    </w:p>
    <w:p w14:paraId="2758B099" w14:textId="77777777" w:rsidR="00725FE9" w:rsidRDefault="008430CC" w:rsidP="00725FE9">
      <w:pPr>
        <w:pStyle w:val="para"/>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r>
        <w:fldChar w:fldCharType="begin"/>
      </w:r>
      <w:r>
        <w:instrText xml:space="preserve"> HYPERLINK "http://www.flatworldknowledge.com/sites/all/files/data1.xls" \t "_blank" </w:instrText>
      </w:r>
      <w:r>
        <w:fldChar w:fldCharType="separate"/>
      </w:r>
      <w:r w:rsidR="00725FE9">
        <w:rPr>
          <w:rStyle w:val="Hyperlink"/>
          <w:rFonts w:ascii="Calibri" w:hAnsi="Calibri"/>
          <w:color w:val="2689C6"/>
          <w:sz w:val="20"/>
          <w:szCs w:val="20"/>
          <w:bdr w:val="none" w:sz="0" w:space="0" w:color="auto" w:frame="1"/>
        </w:rPr>
        <w:t>http://www.flatworldknowledge.com/sites/all/files/data1.xls</w:t>
      </w:r>
      <w:r>
        <w:rPr>
          <w:rStyle w:val="Hyperlink"/>
          <w:rFonts w:ascii="Calibri" w:hAnsi="Calibri"/>
          <w:color w:val="2689C6"/>
          <w:sz w:val="20"/>
          <w:szCs w:val="20"/>
          <w:bdr w:val="none" w:sz="0" w:space="0" w:color="auto" w:frame="1"/>
        </w:rPr>
        <w:fldChar w:fldCharType="end"/>
      </w:r>
    </w:p>
    <w:p w14:paraId="107B98C7" w14:textId="77777777" w:rsidR="00725FE9" w:rsidRDefault="00725FE9" w:rsidP="00725FE9">
      <w:pPr>
        <w:pStyle w:val="para"/>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p>
    <w:p w14:paraId="70A0D0CC" w14:textId="77777777" w:rsidR="00725FE9" w:rsidRDefault="00725FE9" w:rsidP="00CF24F6">
      <w:pPr>
        <w:numPr>
          <w:ilvl w:val="1"/>
          <w:numId w:val="297"/>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Give a point estimate of the mean GPA of all students who score 1350 on the SAT.</w:t>
      </w:r>
    </w:p>
    <w:p w14:paraId="64771F63" w14:textId="77777777" w:rsidR="00725FE9" w:rsidRDefault="00725FE9" w:rsidP="00CF24F6">
      <w:pPr>
        <w:numPr>
          <w:ilvl w:val="1"/>
          <w:numId w:val="297"/>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Construct a 90% confidence interval for the mean GPA of all students who score 1350 on the SAT.</w:t>
      </w:r>
    </w:p>
    <w:p w14:paraId="48FC0DC7" w14:textId="77777777" w:rsidR="00725FE9" w:rsidRDefault="00725FE9" w:rsidP="00CF24F6">
      <w:pPr>
        <w:pStyle w:val="para"/>
        <w:numPr>
          <w:ilvl w:val="0"/>
          <w:numId w:val="297"/>
        </w:numPr>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r>
        <w:rPr>
          <w:rFonts w:ascii="Calibri" w:hAnsi="Calibri"/>
          <w:color w:val="333333"/>
          <w:sz w:val="20"/>
          <w:szCs w:val="20"/>
        </w:rPr>
        <w:t>Large Data Set 12 lists the golf scores on one round of golf for 75 golfers first using their own original clubs, then using clubs of a new, experimental design (after two months of familiarization with the new clubs).</w:t>
      </w:r>
    </w:p>
    <w:p w14:paraId="08A96BF4" w14:textId="77777777" w:rsidR="00725FE9" w:rsidRDefault="008430CC" w:rsidP="00725FE9">
      <w:pPr>
        <w:pStyle w:val="para"/>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r>
        <w:fldChar w:fldCharType="begin"/>
      </w:r>
      <w:r>
        <w:instrText xml:space="preserve"> HYPERLINK "http://www.flatworldknowledge.com/sites/all/files/data12.xls" \t "_blank" </w:instrText>
      </w:r>
      <w:r>
        <w:fldChar w:fldCharType="separate"/>
      </w:r>
      <w:r w:rsidR="00725FE9">
        <w:rPr>
          <w:rStyle w:val="Hyperlink"/>
          <w:rFonts w:ascii="Calibri" w:hAnsi="Calibri"/>
          <w:color w:val="2689C6"/>
          <w:sz w:val="20"/>
          <w:szCs w:val="20"/>
          <w:bdr w:val="none" w:sz="0" w:space="0" w:color="auto" w:frame="1"/>
        </w:rPr>
        <w:t>http://www.flatworldknowledge.com/sites/all/files/data12.xls</w:t>
      </w:r>
      <w:r>
        <w:rPr>
          <w:rStyle w:val="Hyperlink"/>
          <w:rFonts w:ascii="Calibri" w:hAnsi="Calibri"/>
          <w:color w:val="2689C6"/>
          <w:sz w:val="20"/>
          <w:szCs w:val="20"/>
          <w:bdr w:val="none" w:sz="0" w:space="0" w:color="auto" w:frame="1"/>
        </w:rPr>
        <w:fldChar w:fldCharType="end"/>
      </w:r>
    </w:p>
    <w:p w14:paraId="669F2F41" w14:textId="77777777" w:rsidR="00725FE9" w:rsidRDefault="00725FE9" w:rsidP="00725FE9">
      <w:pPr>
        <w:pStyle w:val="para"/>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p>
    <w:p w14:paraId="03E4B2A0" w14:textId="77777777" w:rsidR="00725FE9" w:rsidRDefault="00725FE9" w:rsidP="00CF24F6">
      <w:pPr>
        <w:numPr>
          <w:ilvl w:val="1"/>
          <w:numId w:val="297"/>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Thurio averages 72 strokes per round with his own clubs. Give a point estimate for his score on one round if he switches to the new clubs.</w:t>
      </w:r>
    </w:p>
    <w:p w14:paraId="77A547B6" w14:textId="77777777" w:rsidR="00725FE9" w:rsidRDefault="00725FE9" w:rsidP="00CF24F6">
      <w:pPr>
        <w:numPr>
          <w:ilvl w:val="1"/>
          <w:numId w:val="297"/>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Explain whether an interval estimate for this problem is a confidence interval or a prediction interval.</w:t>
      </w:r>
    </w:p>
    <w:p w14:paraId="1ABD1C09" w14:textId="77777777" w:rsidR="00725FE9" w:rsidRDefault="00725FE9" w:rsidP="00CF24F6">
      <w:pPr>
        <w:numPr>
          <w:ilvl w:val="1"/>
          <w:numId w:val="297"/>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Based on your answer to (b), construct an interval estimate for Thurio’s score on one round if he switches to the new clubs, at 90% confidence.</w:t>
      </w:r>
    </w:p>
    <w:p w14:paraId="63E9561E" w14:textId="77777777" w:rsidR="00725FE9" w:rsidRDefault="00725FE9" w:rsidP="00CF24F6">
      <w:pPr>
        <w:pStyle w:val="para"/>
        <w:numPr>
          <w:ilvl w:val="0"/>
          <w:numId w:val="297"/>
        </w:numPr>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r>
        <w:rPr>
          <w:rFonts w:ascii="Calibri" w:hAnsi="Calibri"/>
          <w:color w:val="333333"/>
          <w:sz w:val="20"/>
          <w:szCs w:val="20"/>
        </w:rPr>
        <w:t>Large Data Set 13 records the number of bidders and sales price of a particular type of antique grandfather clock at 60 auctions.</w:t>
      </w:r>
    </w:p>
    <w:p w14:paraId="0999965E" w14:textId="77777777" w:rsidR="00725FE9" w:rsidRDefault="008430CC" w:rsidP="00725FE9">
      <w:pPr>
        <w:pStyle w:val="para"/>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r>
        <w:fldChar w:fldCharType="begin"/>
      </w:r>
      <w:r>
        <w:instrText xml:space="preserve"> HYPERLINK "http://www.flatworldknowledge.com/sites/all/files/data13.xls" \t "_blank" </w:instrText>
      </w:r>
      <w:r>
        <w:fldChar w:fldCharType="separate"/>
      </w:r>
      <w:r w:rsidR="00725FE9">
        <w:rPr>
          <w:rStyle w:val="Hyperlink"/>
          <w:rFonts w:ascii="Calibri" w:hAnsi="Calibri"/>
          <w:color w:val="2689C6"/>
          <w:sz w:val="20"/>
          <w:szCs w:val="20"/>
          <w:bdr w:val="none" w:sz="0" w:space="0" w:color="auto" w:frame="1"/>
        </w:rPr>
        <w:t>http://www.flatworldknowledge.com/sites/all/files/data13.xls</w:t>
      </w:r>
      <w:r>
        <w:rPr>
          <w:rStyle w:val="Hyperlink"/>
          <w:rFonts w:ascii="Calibri" w:hAnsi="Calibri"/>
          <w:color w:val="2689C6"/>
          <w:sz w:val="20"/>
          <w:szCs w:val="20"/>
          <w:bdr w:val="none" w:sz="0" w:space="0" w:color="auto" w:frame="1"/>
        </w:rPr>
        <w:fldChar w:fldCharType="end"/>
      </w:r>
    </w:p>
    <w:p w14:paraId="642A42FA" w14:textId="77777777" w:rsidR="00725FE9" w:rsidRDefault="00725FE9" w:rsidP="00725FE9">
      <w:pPr>
        <w:pStyle w:val="para"/>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p>
    <w:p w14:paraId="44585ED1" w14:textId="77777777" w:rsidR="00725FE9" w:rsidRDefault="00725FE9" w:rsidP="00CF24F6">
      <w:pPr>
        <w:numPr>
          <w:ilvl w:val="1"/>
          <w:numId w:val="297"/>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There are seven likely bidders at the Verona auction today. Give a point estimate for the price of such a clock at today’s auction.</w:t>
      </w:r>
    </w:p>
    <w:p w14:paraId="0D3A4448" w14:textId="77777777" w:rsidR="00725FE9" w:rsidRDefault="00725FE9" w:rsidP="00CF24F6">
      <w:pPr>
        <w:numPr>
          <w:ilvl w:val="1"/>
          <w:numId w:val="297"/>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Explain whether an interval estimate for this problem is a confidence interval or a prediction interval.</w:t>
      </w:r>
    </w:p>
    <w:p w14:paraId="0F5A3528" w14:textId="77777777" w:rsidR="00725FE9" w:rsidRDefault="00725FE9" w:rsidP="00CF24F6">
      <w:pPr>
        <w:numPr>
          <w:ilvl w:val="1"/>
          <w:numId w:val="297"/>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Based on your answer to (b), construct an interval estimate for the likely sale price of such a clock at today’s sale, at 95% confidence.</w:t>
      </w:r>
    </w:p>
    <w:p w14:paraId="12B5FF73" w14:textId="77777777" w:rsidR="00C64CBB" w:rsidRDefault="00543064" w:rsidP="008D3136">
      <w:pPr>
        <w:tabs>
          <w:tab w:val="left" w:pos="5547"/>
        </w:tabs>
        <w:rPr>
          <w:rFonts w:ascii="Calibri" w:eastAsia="Times New Roman" w:hAnsi="Calibri" w:cs="Times New Roman"/>
          <w:sz w:val="20"/>
          <w:szCs w:val="20"/>
        </w:rPr>
      </w:pPr>
      <w:r>
        <w:rPr>
          <w:rFonts w:ascii="Calibri" w:eastAsia="Times New Roman" w:hAnsi="Calibri" w:cs="Times New Roman"/>
          <w:noProof/>
          <w:sz w:val="20"/>
          <w:szCs w:val="20"/>
        </w:rPr>
        <w:lastRenderedPageBreak/>
        <w:drawing>
          <wp:inline distT="0" distB="0" distL="0" distR="0" wp14:anchorId="2E886B0E" wp14:editId="427FBBF9">
            <wp:extent cx="5308600" cy="6459580"/>
            <wp:effectExtent l="0" t="0" r="6350" b="0"/>
            <wp:docPr id="442" name="Picture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908">
                      <a:extLst>
                        <a:ext uri="{28A0092B-C50C-407E-A947-70E740481C1C}">
                          <a14:useLocalDpi xmlns:a14="http://schemas.microsoft.com/office/drawing/2010/main" val="0"/>
                        </a:ext>
                      </a:extLst>
                    </a:blip>
                    <a:stretch>
                      <a:fillRect/>
                    </a:stretch>
                  </pic:blipFill>
                  <pic:spPr>
                    <a:xfrm>
                      <a:off x="0" y="0"/>
                      <a:ext cx="5308600" cy="6459580"/>
                    </a:xfrm>
                    <a:prstGeom prst="rect">
                      <a:avLst/>
                    </a:prstGeom>
                  </pic:spPr>
                </pic:pic>
              </a:graphicData>
            </a:graphic>
          </wp:inline>
        </w:drawing>
      </w:r>
    </w:p>
    <w:p w14:paraId="6B158FEE" w14:textId="77777777" w:rsidR="00543064" w:rsidRDefault="00543064" w:rsidP="008D3136">
      <w:pPr>
        <w:tabs>
          <w:tab w:val="left" w:pos="5547"/>
        </w:tabs>
        <w:rPr>
          <w:rFonts w:ascii="Calibri" w:eastAsia="Times New Roman" w:hAnsi="Calibri" w:cs="Times New Roman"/>
          <w:sz w:val="20"/>
          <w:szCs w:val="20"/>
        </w:rPr>
      </w:pPr>
      <w:r>
        <w:rPr>
          <w:rFonts w:ascii="Calibri" w:eastAsia="Times New Roman" w:hAnsi="Calibri" w:cs="Times New Roman"/>
          <w:noProof/>
          <w:sz w:val="20"/>
          <w:szCs w:val="20"/>
        </w:rPr>
        <w:lastRenderedPageBreak/>
        <w:drawing>
          <wp:inline distT="0" distB="0" distL="0" distR="0" wp14:anchorId="395B1FAA" wp14:editId="77DA9F49">
            <wp:extent cx="5113867" cy="4179827"/>
            <wp:effectExtent l="0" t="0" r="0" b="0"/>
            <wp:docPr id="443" name="Picture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909">
                      <a:extLst>
                        <a:ext uri="{28A0092B-C50C-407E-A947-70E740481C1C}">
                          <a14:useLocalDpi xmlns:a14="http://schemas.microsoft.com/office/drawing/2010/main" val="0"/>
                        </a:ext>
                      </a:extLst>
                    </a:blip>
                    <a:stretch>
                      <a:fillRect/>
                    </a:stretch>
                  </pic:blipFill>
                  <pic:spPr>
                    <a:xfrm>
                      <a:off x="0" y="0"/>
                      <a:ext cx="5117043" cy="4182423"/>
                    </a:xfrm>
                    <a:prstGeom prst="rect">
                      <a:avLst/>
                    </a:prstGeom>
                  </pic:spPr>
                </pic:pic>
              </a:graphicData>
            </a:graphic>
          </wp:inline>
        </w:drawing>
      </w:r>
    </w:p>
    <w:p w14:paraId="353F7D4C" w14:textId="77777777" w:rsidR="00543064" w:rsidRDefault="00543064" w:rsidP="00543064">
      <w:pPr>
        <w:pStyle w:val="Heading2"/>
        <w:shd w:val="clear" w:color="auto" w:fill="FFFFFF"/>
        <w:spacing w:before="0" w:line="439" w:lineRule="atLeast"/>
        <w:textAlignment w:val="baseline"/>
        <w:rPr>
          <w:rFonts w:ascii="Calibri" w:hAnsi="Calibri"/>
          <w:color w:val="333333"/>
        </w:rPr>
      </w:pPr>
      <w:r>
        <w:rPr>
          <w:rStyle w:val="title-prefix"/>
          <w:rFonts w:ascii="Calibri" w:hAnsi="Calibri"/>
          <w:color w:val="333333"/>
          <w:sz w:val="33"/>
          <w:szCs w:val="33"/>
          <w:bdr w:val="none" w:sz="0" w:space="0" w:color="auto" w:frame="1"/>
        </w:rPr>
        <w:t>10.8</w:t>
      </w:r>
      <w:r>
        <w:rPr>
          <w:rStyle w:val="apple-converted-space"/>
          <w:rFonts w:ascii="Calibri" w:hAnsi="Calibri"/>
          <w:color w:val="333333"/>
        </w:rPr>
        <w:t> </w:t>
      </w:r>
      <w:r>
        <w:rPr>
          <w:rFonts w:ascii="Calibri" w:hAnsi="Calibri"/>
          <w:color w:val="333333"/>
        </w:rPr>
        <w:t>A Complete Example</w:t>
      </w:r>
    </w:p>
    <w:p w14:paraId="5FB68C5F" w14:textId="77777777" w:rsidR="00543064" w:rsidRDefault="00543064" w:rsidP="00543064">
      <w:pPr>
        <w:pStyle w:val="Heading3"/>
        <w:shd w:val="clear" w:color="auto" w:fill="D2D1C2"/>
        <w:spacing w:before="0" w:beforeAutospacing="0" w:after="150" w:afterAutospacing="0" w:line="264" w:lineRule="atLeast"/>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w:t>
      </w:r>
    </w:p>
    <w:p w14:paraId="79340874" w14:textId="77777777" w:rsidR="00543064" w:rsidRDefault="00543064" w:rsidP="00CF24F6">
      <w:pPr>
        <w:numPr>
          <w:ilvl w:val="0"/>
          <w:numId w:val="298"/>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sz w:val="20"/>
          <w:szCs w:val="20"/>
        </w:rPr>
        <w:t>To see a complete linear correlation and regression analysis, in a practical setting, as a cohesive whole.</w:t>
      </w:r>
    </w:p>
    <w:p w14:paraId="5C353237" w14:textId="77777777" w:rsidR="00543064" w:rsidRDefault="00543064" w:rsidP="00543064">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7FD44D5B" w14:textId="77777777" w:rsidR="00543064" w:rsidRDefault="00543064" w:rsidP="00543064">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In the preceding sections numerous concepts were introduced and illustrated, but the analysis was broken into disjoint pieces by sections. In this section we will go through a complete example of the use of correlation and regression analysis of data from start to finish, touching on all the topics of this chapter in sequence.</w:t>
      </w:r>
    </w:p>
    <w:p w14:paraId="0EA8930C" w14:textId="77777777" w:rsidR="00543064" w:rsidRDefault="00543064" w:rsidP="00543064">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741DF7EA" w14:textId="77777777" w:rsidR="00543064" w:rsidRDefault="00543064" w:rsidP="00543064">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In general educators are convinced that, all other factors being equal, class attendance has a significant bearing on course performance. To investigate the relationship between attendance and performance, an education researcher selects for study a multiple section introductory statistics course at a large university. Instructors in the course agree to keep an accurate record of attendance throughout one semester. At the end of the semester 26 students are selected a random. For each student in the sample two measurements are taken:</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x</w:t>
      </w:r>
      <w:r>
        <w:rPr>
          <w:rFonts w:ascii="Georgia" w:hAnsi="Georgia"/>
          <w:color w:val="333333"/>
          <w:sz w:val="21"/>
          <w:szCs w:val="21"/>
        </w:rPr>
        <w:t xml:space="preserve">, the number of days the student was absent, </w:t>
      </w:r>
      <w:r>
        <w:rPr>
          <w:rFonts w:ascii="Georgia" w:hAnsi="Georgia"/>
          <w:color w:val="333333"/>
          <w:sz w:val="21"/>
          <w:szCs w:val="21"/>
        </w:rPr>
        <w:lastRenderedPageBreak/>
        <w:t>and</w:t>
      </w:r>
      <w:r>
        <w:rPr>
          <w:rStyle w:val="Emphasis"/>
          <w:rFonts w:ascii="Georgia" w:hAnsi="Georgia"/>
          <w:color w:val="333333"/>
          <w:sz w:val="20"/>
          <w:szCs w:val="20"/>
          <w:bdr w:val="none" w:sz="0" w:space="0" w:color="auto" w:frame="1"/>
        </w:rPr>
        <w:t>y</w:t>
      </w:r>
      <w:r>
        <w:rPr>
          <w:rFonts w:ascii="Georgia" w:hAnsi="Georgia"/>
          <w:color w:val="333333"/>
          <w:sz w:val="21"/>
          <w:szCs w:val="21"/>
        </w:rPr>
        <w:t>, the student’s score on the common final exam in the course. The data are summarized in</w:t>
      </w:r>
      <w:r>
        <w:rPr>
          <w:rStyle w:val="apple-converted-space"/>
          <w:rFonts w:ascii="Georgia" w:hAnsi="Georgia"/>
          <w:color w:val="333333"/>
          <w:sz w:val="21"/>
          <w:szCs w:val="21"/>
        </w:rPr>
        <w:t> </w:t>
      </w:r>
      <w:hyperlink r:id="rId910" w:anchor="fwk-shafer-ch10_s08_t01" w:history="1">
        <w:r>
          <w:rPr>
            <w:rStyle w:val="Hyperlink"/>
            <w:rFonts w:ascii="Georgia" w:eastAsiaTheme="majorEastAsia" w:hAnsi="Georgia"/>
            <w:color w:val="2689C6"/>
            <w:sz w:val="21"/>
            <w:szCs w:val="21"/>
            <w:bdr w:val="none" w:sz="0" w:space="0" w:color="auto" w:frame="1"/>
          </w:rPr>
          <w:t>Table 10.4 "Absence and Score Data"</w:t>
        </w:r>
      </w:hyperlink>
      <w:r>
        <w:rPr>
          <w:rFonts w:ascii="Georgia" w:hAnsi="Georgia"/>
          <w:color w:val="333333"/>
          <w:sz w:val="21"/>
          <w:szCs w:val="21"/>
        </w:rPr>
        <w:t>.</w:t>
      </w:r>
    </w:p>
    <w:p w14:paraId="3CBCD3EE" w14:textId="77777777" w:rsidR="00543064" w:rsidRDefault="00543064" w:rsidP="008D3136">
      <w:pPr>
        <w:tabs>
          <w:tab w:val="left" w:pos="5547"/>
        </w:tabs>
        <w:rPr>
          <w:rFonts w:ascii="Calibri" w:eastAsia="Times New Roman" w:hAnsi="Calibri" w:cs="Times New Roman"/>
          <w:sz w:val="20"/>
          <w:szCs w:val="20"/>
        </w:rPr>
      </w:pPr>
    </w:p>
    <w:p w14:paraId="331B181F" w14:textId="77777777" w:rsidR="00543064" w:rsidRDefault="00543064" w:rsidP="00543064">
      <w:pPr>
        <w:pStyle w:val="Title9"/>
        <w:shd w:val="clear" w:color="auto" w:fill="FFFFFF"/>
        <w:spacing w:before="0" w:beforeAutospacing="0" w:after="0" w:afterAutospacing="0" w:line="439" w:lineRule="atLeast"/>
        <w:textAlignment w:val="baseline"/>
        <w:rPr>
          <w:rFonts w:ascii="Georgia" w:hAnsi="Georgia"/>
          <w:color w:val="333333"/>
          <w:sz w:val="20"/>
          <w:szCs w:val="20"/>
        </w:rPr>
      </w:pPr>
      <w:r>
        <w:rPr>
          <w:rStyle w:val="title-prefix"/>
          <w:rFonts w:ascii="Georgia" w:hAnsi="Georgia"/>
          <w:color w:val="333333"/>
          <w:sz w:val="20"/>
          <w:szCs w:val="20"/>
          <w:bdr w:val="none" w:sz="0" w:space="0" w:color="auto" w:frame="1"/>
        </w:rPr>
        <w:t>Table 10.4</w:t>
      </w:r>
      <w:r>
        <w:rPr>
          <w:rStyle w:val="apple-converted-space"/>
          <w:rFonts w:ascii="Georgia" w:hAnsi="Georgia"/>
          <w:color w:val="333333"/>
          <w:sz w:val="20"/>
          <w:szCs w:val="20"/>
        </w:rPr>
        <w:t> </w:t>
      </w:r>
      <w:r>
        <w:rPr>
          <w:rFonts w:ascii="Georgia" w:hAnsi="Georgia"/>
          <w:color w:val="333333"/>
          <w:sz w:val="20"/>
          <w:szCs w:val="20"/>
        </w:rPr>
        <w:t>Absence and Score Data</w:t>
      </w:r>
    </w:p>
    <w:tbl>
      <w:tblPr>
        <w:tblW w:w="0" w:type="auto"/>
        <w:tblCellMar>
          <w:left w:w="0" w:type="dxa"/>
          <w:right w:w="0" w:type="dxa"/>
        </w:tblCellMar>
        <w:tblLook w:val="04A0" w:firstRow="1" w:lastRow="0" w:firstColumn="1" w:lastColumn="0" w:noHBand="0" w:noVBand="1"/>
      </w:tblPr>
      <w:tblGrid>
        <w:gridCol w:w="931"/>
        <w:gridCol w:w="608"/>
        <w:gridCol w:w="931"/>
        <w:gridCol w:w="608"/>
      </w:tblGrid>
      <w:tr w:rsidR="00543064" w14:paraId="3662AF3E" w14:textId="77777777" w:rsidTr="00543064">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31791BC1" w14:textId="77777777" w:rsidR="00543064" w:rsidRDefault="00543064">
            <w:pPr>
              <w:jc w:val="center"/>
              <w:rPr>
                <w:b/>
                <w:bCs/>
                <w:color w:val="F48800"/>
                <w:sz w:val="20"/>
                <w:szCs w:val="20"/>
              </w:rPr>
            </w:pPr>
            <w:r>
              <w:rPr>
                <w:b/>
                <w:bCs/>
                <w:color w:val="F48800"/>
                <w:sz w:val="20"/>
                <w:szCs w:val="20"/>
              </w:rPr>
              <w:t>Absences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0E2A8153" w14:textId="77777777" w:rsidR="00543064" w:rsidRDefault="00543064">
            <w:pPr>
              <w:jc w:val="center"/>
              <w:rPr>
                <w:b/>
                <w:bCs/>
                <w:color w:val="F48800"/>
                <w:sz w:val="20"/>
                <w:szCs w:val="20"/>
              </w:rPr>
            </w:pPr>
            <w:r>
              <w:rPr>
                <w:b/>
                <w:bCs/>
                <w:color w:val="F48800"/>
                <w:sz w:val="20"/>
                <w:szCs w:val="20"/>
              </w:rPr>
              <w:t>Score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0FB00833" w14:textId="77777777" w:rsidR="00543064" w:rsidRDefault="00543064">
            <w:pPr>
              <w:jc w:val="center"/>
              <w:rPr>
                <w:b/>
                <w:bCs/>
                <w:color w:val="F48800"/>
                <w:sz w:val="20"/>
                <w:szCs w:val="20"/>
              </w:rPr>
            </w:pPr>
            <w:r>
              <w:rPr>
                <w:b/>
                <w:bCs/>
                <w:color w:val="F48800"/>
                <w:sz w:val="20"/>
                <w:szCs w:val="20"/>
              </w:rPr>
              <w:t>Absences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6F374518" w14:textId="77777777" w:rsidR="00543064" w:rsidRDefault="00543064">
            <w:pPr>
              <w:jc w:val="center"/>
              <w:rPr>
                <w:b/>
                <w:bCs/>
                <w:color w:val="F48800"/>
                <w:sz w:val="20"/>
                <w:szCs w:val="20"/>
              </w:rPr>
            </w:pPr>
            <w:r>
              <w:rPr>
                <w:b/>
                <w:bCs/>
                <w:color w:val="F48800"/>
                <w:sz w:val="20"/>
                <w:szCs w:val="20"/>
              </w:rPr>
              <w:t>Score</w:t>
            </w:r>
          </w:p>
        </w:tc>
      </w:tr>
      <w:tr w:rsidR="00543064" w14:paraId="3AF549E2" w14:textId="77777777" w:rsidTr="00543064">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02E9AB61" w14:textId="77777777" w:rsidR="00543064" w:rsidRDefault="00543064">
            <w:pPr>
              <w:jc w:val="center"/>
              <w:rPr>
                <w:b/>
                <w:bCs/>
                <w:color w:val="F48800"/>
                <w:sz w:val="20"/>
                <w:szCs w:val="20"/>
              </w:rPr>
            </w:pPr>
            <w:r>
              <w:rPr>
                <w:rStyle w:val="Emphasis"/>
                <w:b/>
                <w:bCs/>
                <w:color w:val="F48800"/>
                <w:sz w:val="20"/>
                <w:szCs w:val="20"/>
                <w:bdr w:val="none" w:sz="0" w:space="0" w:color="auto" w:frame="1"/>
              </w:rPr>
              <w:t>x</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59605126" w14:textId="77777777" w:rsidR="00543064" w:rsidRDefault="00543064">
            <w:pPr>
              <w:jc w:val="center"/>
              <w:rPr>
                <w:b/>
                <w:bCs/>
                <w:color w:val="F48800"/>
                <w:sz w:val="20"/>
                <w:szCs w:val="20"/>
              </w:rPr>
            </w:pPr>
            <w:r>
              <w:rPr>
                <w:rStyle w:val="Emphasis"/>
                <w:b/>
                <w:bCs/>
                <w:color w:val="F48800"/>
                <w:sz w:val="20"/>
                <w:szCs w:val="20"/>
                <w:bdr w:val="none" w:sz="0" w:space="0" w:color="auto" w:frame="1"/>
              </w:rPr>
              <w:t>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5F15FF63" w14:textId="77777777" w:rsidR="00543064" w:rsidRDefault="00543064">
            <w:pPr>
              <w:jc w:val="center"/>
              <w:rPr>
                <w:b/>
                <w:bCs/>
                <w:color w:val="F48800"/>
                <w:sz w:val="20"/>
                <w:szCs w:val="20"/>
              </w:rPr>
            </w:pPr>
            <w:r>
              <w:rPr>
                <w:rStyle w:val="Emphasis"/>
                <w:b/>
                <w:bCs/>
                <w:color w:val="F48800"/>
                <w:sz w:val="20"/>
                <w:szCs w:val="20"/>
                <w:bdr w:val="none" w:sz="0" w:space="0" w:color="auto" w:frame="1"/>
              </w:rPr>
              <w:t>x</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69F36EFA" w14:textId="77777777" w:rsidR="00543064" w:rsidRDefault="00543064">
            <w:pPr>
              <w:jc w:val="center"/>
              <w:rPr>
                <w:b/>
                <w:bCs/>
                <w:color w:val="F48800"/>
                <w:sz w:val="20"/>
                <w:szCs w:val="20"/>
              </w:rPr>
            </w:pPr>
            <w:r>
              <w:rPr>
                <w:rStyle w:val="Emphasis"/>
                <w:b/>
                <w:bCs/>
                <w:color w:val="F48800"/>
                <w:sz w:val="20"/>
                <w:szCs w:val="20"/>
                <w:bdr w:val="none" w:sz="0" w:space="0" w:color="auto" w:frame="1"/>
              </w:rPr>
              <w:t>y</w:t>
            </w:r>
          </w:p>
        </w:tc>
      </w:tr>
      <w:tr w:rsidR="00543064" w14:paraId="2B5DB871" w14:textId="77777777" w:rsidTr="0054306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F202D81" w14:textId="77777777" w:rsidR="00543064" w:rsidRDefault="00543064">
            <w:pPr>
              <w:jc w:val="center"/>
              <w:rPr>
                <w:sz w:val="20"/>
                <w:szCs w:val="20"/>
              </w:rPr>
            </w:pPr>
            <w:r>
              <w:rPr>
                <w:sz w:val="20"/>
                <w:szCs w:val="20"/>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07E95DD" w14:textId="77777777" w:rsidR="00543064" w:rsidRDefault="00543064">
            <w:pPr>
              <w:jc w:val="center"/>
              <w:rPr>
                <w:sz w:val="20"/>
                <w:szCs w:val="20"/>
              </w:rPr>
            </w:pPr>
            <w:r>
              <w:rPr>
                <w:sz w:val="20"/>
                <w:szCs w:val="20"/>
              </w:rPr>
              <w:t>76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3481D9E" w14:textId="77777777" w:rsidR="00543064" w:rsidRDefault="00543064">
            <w:pPr>
              <w:jc w:val="center"/>
              <w:rPr>
                <w:sz w:val="20"/>
                <w:szCs w:val="20"/>
              </w:rPr>
            </w:pPr>
            <w:r>
              <w:rPr>
                <w:sz w:val="20"/>
                <w:szCs w:val="20"/>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0A52A8A" w14:textId="77777777" w:rsidR="00543064" w:rsidRDefault="00543064">
            <w:pPr>
              <w:jc w:val="center"/>
              <w:rPr>
                <w:sz w:val="20"/>
                <w:szCs w:val="20"/>
              </w:rPr>
            </w:pPr>
            <w:r>
              <w:rPr>
                <w:sz w:val="20"/>
                <w:szCs w:val="20"/>
              </w:rPr>
              <w:t>41</w:t>
            </w:r>
          </w:p>
        </w:tc>
      </w:tr>
      <w:tr w:rsidR="00543064" w14:paraId="3647A46B" w14:textId="77777777" w:rsidTr="0054306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5798564" w14:textId="77777777" w:rsidR="00543064" w:rsidRDefault="00543064">
            <w:pPr>
              <w:jc w:val="center"/>
              <w:rPr>
                <w:sz w:val="20"/>
                <w:szCs w:val="20"/>
              </w:rPr>
            </w:pPr>
            <w:r>
              <w:rPr>
                <w:sz w:val="20"/>
                <w:szCs w:val="20"/>
              </w:rPr>
              <w:t>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1FF2BF6" w14:textId="77777777" w:rsidR="00543064" w:rsidRDefault="00543064">
            <w:pPr>
              <w:jc w:val="center"/>
              <w:rPr>
                <w:sz w:val="20"/>
                <w:szCs w:val="20"/>
              </w:rPr>
            </w:pPr>
            <w:r>
              <w:rPr>
                <w:sz w:val="20"/>
                <w:szCs w:val="20"/>
              </w:rPr>
              <w:t>29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5466605" w14:textId="77777777" w:rsidR="00543064" w:rsidRDefault="00543064">
            <w:pPr>
              <w:jc w:val="center"/>
              <w:rPr>
                <w:sz w:val="20"/>
                <w:szCs w:val="20"/>
              </w:rPr>
            </w:pPr>
            <w:r>
              <w:rPr>
                <w:sz w:val="20"/>
                <w:szCs w:val="20"/>
              </w:rP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8C485A3" w14:textId="77777777" w:rsidR="00543064" w:rsidRDefault="00543064">
            <w:pPr>
              <w:jc w:val="center"/>
              <w:rPr>
                <w:sz w:val="20"/>
                <w:szCs w:val="20"/>
              </w:rPr>
            </w:pPr>
            <w:r>
              <w:rPr>
                <w:sz w:val="20"/>
                <w:szCs w:val="20"/>
              </w:rPr>
              <w:t>63</w:t>
            </w:r>
          </w:p>
        </w:tc>
      </w:tr>
      <w:tr w:rsidR="00543064" w14:paraId="1F47F576" w14:textId="77777777" w:rsidTr="0054306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57B6D6B" w14:textId="77777777" w:rsidR="00543064" w:rsidRDefault="00543064">
            <w:pPr>
              <w:jc w:val="center"/>
              <w:rPr>
                <w:sz w:val="20"/>
                <w:szCs w:val="20"/>
              </w:rPr>
            </w:pPr>
            <w:r>
              <w:rPr>
                <w:sz w:val="20"/>
                <w:szCs w:val="20"/>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B2185D4" w14:textId="77777777" w:rsidR="00543064" w:rsidRDefault="00543064">
            <w:pPr>
              <w:jc w:val="center"/>
              <w:rPr>
                <w:sz w:val="20"/>
                <w:szCs w:val="20"/>
              </w:rPr>
            </w:pPr>
            <w:r>
              <w:rPr>
                <w:sz w:val="20"/>
                <w:szCs w:val="20"/>
              </w:rPr>
              <w:t>96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017D57A" w14:textId="77777777" w:rsidR="00543064" w:rsidRDefault="00543064">
            <w:pPr>
              <w:jc w:val="center"/>
              <w:rPr>
                <w:sz w:val="20"/>
                <w:szCs w:val="20"/>
              </w:rPr>
            </w:pPr>
            <w:r>
              <w:rPr>
                <w:sz w:val="20"/>
                <w:szCs w:val="20"/>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D65A3C0" w14:textId="77777777" w:rsidR="00543064" w:rsidRDefault="00543064">
            <w:pPr>
              <w:jc w:val="center"/>
              <w:rPr>
                <w:sz w:val="20"/>
                <w:szCs w:val="20"/>
              </w:rPr>
            </w:pPr>
            <w:r>
              <w:rPr>
                <w:sz w:val="20"/>
                <w:szCs w:val="20"/>
              </w:rPr>
              <w:t>88</w:t>
            </w:r>
          </w:p>
        </w:tc>
      </w:tr>
      <w:tr w:rsidR="00543064" w14:paraId="4AAA3040" w14:textId="77777777" w:rsidTr="0054306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6A07B3F" w14:textId="77777777" w:rsidR="00543064" w:rsidRDefault="00543064">
            <w:pPr>
              <w:jc w:val="center"/>
              <w:rPr>
                <w:sz w:val="20"/>
                <w:szCs w:val="20"/>
              </w:rPr>
            </w:pPr>
            <w:r>
              <w:rPr>
                <w:sz w:val="20"/>
                <w:szCs w:val="20"/>
              </w:rPr>
              <w:t>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5A4EF62" w14:textId="77777777" w:rsidR="00543064" w:rsidRDefault="00543064">
            <w:pPr>
              <w:jc w:val="center"/>
              <w:rPr>
                <w:sz w:val="20"/>
                <w:szCs w:val="20"/>
              </w:rPr>
            </w:pPr>
            <w:r>
              <w:rPr>
                <w:sz w:val="20"/>
                <w:szCs w:val="20"/>
              </w:rPr>
              <w:t>63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3807817" w14:textId="77777777" w:rsidR="00543064" w:rsidRDefault="00543064">
            <w:pPr>
              <w:jc w:val="center"/>
              <w:rPr>
                <w:sz w:val="20"/>
                <w:szCs w:val="20"/>
              </w:rPr>
            </w:pPr>
            <w:r>
              <w:rPr>
                <w:sz w:val="20"/>
                <w:szCs w:val="20"/>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28BDD01" w14:textId="77777777" w:rsidR="00543064" w:rsidRDefault="00543064">
            <w:pPr>
              <w:jc w:val="center"/>
              <w:rPr>
                <w:sz w:val="20"/>
                <w:szCs w:val="20"/>
              </w:rPr>
            </w:pPr>
            <w:r>
              <w:rPr>
                <w:sz w:val="20"/>
                <w:szCs w:val="20"/>
              </w:rPr>
              <w:t>98</w:t>
            </w:r>
          </w:p>
        </w:tc>
      </w:tr>
      <w:tr w:rsidR="00543064" w14:paraId="35E17A71" w14:textId="77777777" w:rsidTr="0054306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E09ECA0" w14:textId="77777777" w:rsidR="00543064" w:rsidRDefault="00543064">
            <w:pPr>
              <w:jc w:val="center"/>
              <w:rPr>
                <w:sz w:val="20"/>
                <w:szCs w:val="20"/>
              </w:rPr>
            </w:pPr>
            <w:r>
              <w:rPr>
                <w:sz w:val="20"/>
                <w:szCs w:val="20"/>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DC7C41D" w14:textId="77777777" w:rsidR="00543064" w:rsidRDefault="00543064">
            <w:pPr>
              <w:jc w:val="center"/>
              <w:rPr>
                <w:sz w:val="20"/>
                <w:szCs w:val="20"/>
              </w:rPr>
            </w:pPr>
            <w:r>
              <w:rPr>
                <w:sz w:val="20"/>
                <w:szCs w:val="20"/>
              </w:rPr>
              <w:t>79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3BB6E77" w14:textId="77777777" w:rsidR="00543064" w:rsidRDefault="00543064">
            <w:pPr>
              <w:jc w:val="center"/>
              <w:rPr>
                <w:sz w:val="20"/>
                <w:szCs w:val="20"/>
              </w:rPr>
            </w:pPr>
            <w:r>
              <w:rPr>
                <w:sz w:val="20"/>
                <w:szCs w:val="20"/>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889B494" w14:textId="77777777" w:rsidR="00543064" w:rsidRDefault="00543064">
            <w:pPr>
              <w:jc w:val="center"/>
              <w:rPr>
                <w:sz w:val="20"/>
                <w:szCs w:val="20"/>
              </w:rPr>
            </w:pPr>
            <w:r>
              <w:rPr>
                <w:sz w:val="20"/>
                <w:szCs w:val="20"/>
              </w:rPr>
              <w:t>99</w:t>
            </w:r>
          </w:p>
        </w:tc>
      </w:tr>
      <w:tr w:rsidR="00543064" w14:paraId="478426FA" w14:textId="77777777" w:rsidTr="0054306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6231160" w14:textId="77777777" w:rsidR="00543064" w:rsidRDefault="00543064">
            <w:pPr>
              <w:jc w:val="center"/>
              <w:rPr>
                <w:sz w:val="20"/>
                <w:szCs w:val="20"/>
              </w:rPr>
            </w:pPr>
            <w:r>
              <w:rPr>
                <w:sz w:val="20"/>
                <w:szCs w:val="20"/>
              </w:rPr>
              <w:t>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A5E5EED" w14:textId="77777777" w:rsidR="00543064" w:rsidRDefault="00543064">
            <w:pPr>
              <w:jc w:val="center"/>
              <w:rPr>
                <w:sz w:val="20"/>
                <w:szCs w:val="20"/>
              </w:rPr>
            </w:pPr>
            <w:r>
              <w:rPr>
                <w:sz w:val="20"/>
                <w:szCs w:val="20"/>
              </w:rPr>
              <w:t>71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16C75C8" w14:textId="77777777" w:rsidR="00543064" w:rsidRDefault="00543064">
            <w:pPr>
              <w:jc w:val="center"/>
              <w:rPr>
                <w:sz w:val="20"/>
                <w:szCs w:val="20"/>
              </w:rPr>
            </w:pPr>
            <w:r>
              <w:rPr>
                <w:sz w:val="20"/>
                <w:szCs w:val="20"/>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8EF184D" w14:textId="77777777" w:rsidR="00543064" w:rsidRDefault="00543064">
            <w:pPr>
              <w:jc w:val="center"/>
              <w:rPr>
                <w:sz w:val="20"/>
                <w:szCs w:val="20"/>
              </w:rPr>
            </w:pPr>
            <w:r>
              <w:rPr>
                <w:sz w:val="20"/>
                <w:szCs w:val="20"/>
              </w:rPr>
              <w:t>89</w:t>
            </w:r>
          </w:p>
        </w:tc>
      </w:tr>
      <w:tr w:rsidR="00543064" w14:paraId="681C1D28" w14:textId="77777777" w:rsidTr="0054306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3D8246E" w14:textId="77777777" w:rsidR="00543064" w:rsidRDefault="00543064">
            <w:pPr>
              <w:jc w:val="center"/>
              <w:rPr>
                <w:sz w:val="20"/>
                <w:szCs w:val="20"/>
              </w:rPr>
            </w:pPr>
            <w:r>
              <w:rPr>
                <w:sz w:val="20"/>
                <w:szCs w:val="20"/>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5FA611D" w14:textId="77777777" w:rsidR="00543064" w:rsidRDefault="00543064">
            <w:pPr>
              <w:jc w:val="center"/>
              <w:rPr>
                <w:sz w:val="20"/>
                <w:szCs w:val="20"/>
              </w:rPr>
            </w:pPr>
            <w:r>
              <w:rPr>
                <w:sz w:val="20"/>
                <w:szCs w:val="20"/>
              </w:rPr>
              <w:t>88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16C3E25" w14:textId="77777777" w:rsidR="00543064" w:rsidRDefault="00543064">
            <w:pPr>
              <w:jc w:val="center"/>
              <w:rPr>
                <w:sz w:val="20"/>
                <w:szCs w:val="20"/>
              </w:rPr>
            </w:pPr>
            <w:r>
              <w:rPr>
                <w:sz w:val="20"/>
                <w:szCs w:val="20"/>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098FC83" w14:textId="77777777" w:rsidR="00543064" w:rsidRDefault="00543064">
            <w:pPr>
              <w:jc w:val="center"/>
              <w:rPr>
                <w:sz w:val="20"/>
                <w:szCs w:val="20"/>
              </w:rPr>
            </w:pPr>
            <w:r>
              <w:rPr>
                <w:sz w:val="20"/>
                <w:szCs w:val="20"/>
              </w:rPr>
              <w:t>96</w:t>
            </w:r>
          </w:p>
        </w:tc>
      </w:tr>
      <w:tr w:rsidR="00543064" w14:paraId="535F68B5" w14:textId="77777777" w:rsidTr="0054306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9977322" w14:textId="77777777" w:rsidR="00543064" w:rsidRDefault="00543064">
            <w:pPr>
              <w:jc w:val="center"/>
              <w:rPr>
                <w:sz w:val="20"/>
                <w:szCs w:val="20"/>
              </w:rPr>
            </w:pPr>
            <w:r>
              <w:rPr>
                <w:sz w:val="20"/>
                <w:szCs w:val="20"/>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2288C88" w14:textId="77777777" w:rsidR="00543064" w:rsidRDefault="00543064">
            <w:pPr>
              <w:jc w:val="center"/>
              <w:rPr>
                <w:sz w:val="20"/>
                <w:szCs w:val="20"/>
              </w:rPr>
            </w:pPr>
            <w:r>
              <w:rPr>
                <w:sz w:val="20"/>
                <w:szCs w:val="20"/>
              </w:rPr>
              <w:t>92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8A42B8D" w14:textId="77777777" w:rsidR="00543064" w:rsidRDefault="00543064">
            <w:pPr>
              <w:jc w:val="center"/>
              <w:rPr>
                <w:sz w:val="20"/>
                <w:szCs w:val="20"/>
              </w:rPr>
            </w:pPr>
            <w:r>
              <w:rPr>
                <w:sz w:val="20"/>
                <w:szCs w:val="20"/>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D279A83" w14:textId="77777777" w:rsidR="00543064" w:rsidRDefault="00543064">
            <w:pPr>
              <w:jc w:val="center"/>
              <w:rPr>
                <w:sz w:val="20"/>
                <w:szCs w:val="20"/>
              </w:rPr>
            </w:pPr>
            <w:r>
              <w:rPr>
                <w:sz w:val="20"/>
                <w:szCs w:val="20"/>
              </w:rPr>
              <w:t>90</w:t>
            </w:r>
          </w:p>
        </w:tc>
      </w:tr>
      <w:tr w:rsidR="00543064" w14:paraId="1EAA94BD" w14:textId="77777777" w:rsidTr="0054306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E40CEC9" w14:textId="77777777" w:rsidR="00543064" w:rsidRDefault="00543064">
            <w:pPr>
              <w:jc w:val="center"/>
              <w:rPr>
                <w:sz w:val="20"/>
                <w:szCs w:val="20"/>
              </w:rPr>
            </w:pPr>
            <w:r>
              <w:rPr>
                <w:sz w:val="20"/>
                <w:szCs w:val="20"/>
              </w:rPr>
              <w:t>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7499F21" w14:textId="77777777" w:rsidR="00543064" w:rsidRDefault="00543064">
            <w:pPr>
              <w:jc w:val="center"/>
              <w:rPr>
                <w:sz w:val="20"/>
                <w:szCs w:val="20"/>
              </w:rPr>
            </w:pPr>
            <w:r>
              <w:rPr>
                <w:sz w:val="20"/>
                <w:szCs w:val="20"/>
              </w:rPr>
              <w:t>55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E6A91FA" w14:textId="77777777" w:rsidR="00543064" w:rsidRDefault="00543064">
            <w:pPr>
              <w:jc w:val="center"/>
              <w:rPr>
                <w:sz w:val="20"/>
                <w:szCs w:val="20"/>
              </w:rPr>
            </w:pPr>
            <w:r>
              <w:rPr>
                <w:sz w:val="20"/>
                <w:szCs w:val="20"/>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96EE742" w14:textId="77777777" w:rsidR="00543064" w:rsidRDefault="00543064">
            <w:pPr>
              <w:jc w:val="center"/>
              <w:rPr>
                <w:sz w:val="20"/>
                <w:szCs w:val="20"/>
              </w:rPr>
            </w:pPr>
            <w:r>
              <w:rPr>
                <w:sz w:val="20"/>
                <w:szCs w:val="20"/>
              </w:rPr>
              <w:t>90</w:t>
            </w:r>
          </w:p>
        </w:tc>
      </w:tr>
      <w:tr w:rsidR="00543064" w14:paraId="1953AF92" w14:textId="77777777" w:rsidTr="0054306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118CE43" w14:textId="77777777" w:rsidR="00543064" w:rsidRDefault="00543064">
            <w:pPr>
              <w:jc w:val="center"/>
              <w:rPr>
                <w:sz w:val="20"/>
                <w:szCs w:val="20"/>
              </w:rPr>
            </w:pPr>
            <w:r>
              <w:rPr>
                <w:sz w:val="20"/>
                <w:szCs w:val="20"/>
              </w:rPr>
              <w:t>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FAD8B45" w14:textId="77777777" w:rsidR="00543064" w:rsidRDefault="00543064">
            <w:pPr>
              <w:jc w:val="center"/>
              <w:rPr>
                <w:sz w:val="20"/>
                <w:szCs w:val="20"/>
              </w:rPr>
            </w:pPr>
            <w:r>
              <w:rPr>
                <w:sz w:val="20"/>
                <w:szCs w:val="20"/>
              </w:rPr>
              <w:t>70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FC4D957" w14:textId="77777777" w:rsidR="00543064" w:rsidRDefault="00543064">
            <w:pPr>
              <w:jc w:val="center"/>
              <w:rPr>
                <w:sz w:val="20"/>
                <w:szCs w:val="20"/>
              </w:rPr>
            </w:pPr>
            <w:r>
              <w:rPr>
                <w:sz w:val="20"/>
                <w:szCs w:val="20"/>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DD2C16F" w14:textId="77777777" w:rsidR="00543064" w:rsidRDefault="00543064">
            <w:pPr>
              <w:jc w:val="center"/>
              <w:rPr>
                <w:sz w:val="20"/>
                <w:szCs w:val="20"/>
              </w:rPr>
            </w:pPr>
            <w:r>
              <w:rPr>
                <w:sz w:val="20"/>
                <w:szCs w:val="20"/>
              </w:rPr>
              <w:t>68</w:t>
            </w:r>
          </w:p>
        </w:tc>
      </w:tr>
      <w:tr w:rsidR="00543064" w14:paraId="15796CA7" w14:textId="77777777" w:rsidTr="0054306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A832B69" w14:textId="77777777" w:rsidR="00543064" w:rsidRDefault="00543064">
            <w:pPr>
              <w:jc w:val="center"/>
              <w:rPr>
                <w:sz w:val="20"/>
                <w:szCs w:val="20"/>
              </w:rPr>
            </w:pPr>
            <w:r>
              <w:rPr>
                <w:sz w:val="20"/>
                <w:szCs w:val="20"/>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5253DE6" w14:textId="77777777" w:rsidR="00543064" w:rsidRDefault="00543064">
            <w:pPr>
              <w:jc w:val="center"/>
              <w:rPr>
                <w:sz w:val="20"/>
                <w:szCs w:val="20"/>
              </w:rPr>
            </w:pPr>
            <w:r>
              <w:rPr>
                <w:sz w:val="20"/>
                <w:szCs w:val="20"/>
              </w:rPr>
              <w:t>80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0C489D5" w14:textId="77777777" w:rsidR="00543064" w:rsidRDefault="00543064">
            <w:pPr>
              <w:jc w:val="center"/>
              <w:rPr>
                <w:sz w:val="20"/>
                <w:szCs w:val="20"/>
              </w:rPr>
            </w:pPr>
            <w:r>
              <w:rPr>
                <w:sz w:val="20"/>
                <w:szCs w:val="20"/>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EE86BB8" w14:textId="77777777" w:rsidR="00543064" w:rsidRDefault="00543064">
            <w:pPr>
              <w:jc w:val="center"/>
              <w:rPr>
                <w:sz w:val="20"/>
                <w:szCs w:val="20"/>
              </w:rPr>
            </w:pPr>
            <w:r>
              <w:rPr>
                <w:sz w:val="20"/>
                <w:szCs w:val="20"/>
              </w:rPr>
              <w:t>84</w:t>
            </w:r>
          </w:p>
        </w:tc>
      </w:tr>
      <w:tr w:rsidR="00543064" w14:paraId="1036F2BF" w14:textId="77777777" w:rsidTr="0054306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E4A1157" w14:textId="77777777" w:rsidR="00543064" w:rsidRDefault="00543064">
            <w:pPr>
              <w:jc w:val="center"/>
              <w:rPr>
                <w:sz w:val="20"/>
                <w:szCs w:val="20"/>
              </w:rPr>
            </w:pPr>
            <w:r>
              <w:rPr>
                <w:sz w:val="20"/>
                <w:szCs w:val="20"/>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A882C2B" w14:textId="77777777" w:rsidR="00543064" w:rsidRDefault="00543064">
            <w:pPr>
              <w:jc w:val="center"/>
              <w:rPr>
                <w:sz w:val="20"/>
                <w:szCs w:val="20"/>
              </w:rPr>
            </w:pPr>
            <w:r>
              <w:rPr>
                <w:sz w:val="20"/>
                <w:szCs w:val="20"/>
              </w:rPr>
              <w:t>75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513474F" w14:textId="77777777" w:rsidR="00543064" w:rsidRDefault="00543064">
            <w:pPr>
              <w:jc w:val="center"/>
              <w:rPr>
                <w:sz w:val="20"/>
                <w:szCs w:val="20"/>
              </w:rPr>
            </w:pPr>
            <w:r>
              <w:rPr>
                <w:sz w:val="20"/>
                <w:szCs w:val="20"/>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FA38BCD" w14:textId="77777777" w:rsidR="00543064" w:rsidRDefault="00543064">
            <w:pPr>
              <w:jc w:val="center"/>
              <w:rPr>
                <w:sz w:val="20"/>
                <w:szCs w:val="20"/>
              </w:rPr>
            </w:pPr>
            <w:r>
              <w:rPr>
                <w:sz w:val="20"/>
                <w:szCs w:val="20"/>
              </w:rPr>
              <w:t>80</w:t>
            </w:r>
          </w:p>
        </w:tc>
      </w:tr>
      <w:tr w:rsidR="00543064" w14:paraId="02731A51" w14:textId="77777777" w:rsidTr="0054306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70B3080" w14:textId="77777777" w:rsidR="00543064" w:rsidRDefault="00543064">
            <w:pPr>
              <w:jc w:val="center"/>
              <w:rPr>
                <w:sz w:val="20"/>
                <w:szCs w:val="20"/>
              </w:rPr>
            </w:pPr>
            <w:r>
              <w:rPr>
                <w:sz w:val="20"/>
                <w:szCs w:val="20"/>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350714B" w14:textId="77777777" w:rsidR="00543064" w:rsidRDefault="00543064">
            <w:pPr>
              <w:jc w:val="center"/>
              <w:rPr>
                <w:sz w:val="20"/>
                <w:szCs w:val="20"/>
              </w:rPr>
            </w:pPr>
            <w:r>
              <w:rPr>
                <w:sz w:val="20"/>
                <w:szCs w:val="20"/>
              </w:rPr>
              <w:t>63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0173F6E" w14:textId="77777777" w:rsidR="00543064" w:rsidRDefault="00543064">
            <w:pPr>
              <w:jc w:val="center"/>
              <w:rPr>
                <w:sz w:val="20"/>
                <w:szCs w:val="20"/>
              </w:rPr>
            </w:pPr>
            <w:r>
              <w:rPr>
                <w:sz w:val="20"/>
                <w:szCs w:val="20"/>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6E96276" w14:textId="77777777" w:rsidR="00543064" w:rsidRDefault="00543064">
            <w:pPr>
              <w:jc w:val="center"/>
              <w:rPr>
                <w:sz w:val="20"/>
                <w:szCs w:val="20"/>
              </w:rPr>
            </w:pPr>
            <w:r>
              <w:rPr>
                <w:sz w:val="20"/>
                <w:szCs w:val="20"/>
              </w:rPr>
              <w:t>78</w:t>
            </w:r>
          </w:p>
        </w:tc>
      </w:tr>
    </w:tbl>
    <w:p w14:paraId="14C559EA" w14:textId="77777777" w:rsidR="00543064" w:rsidRDefault="00543064" w:rsidP="00543064">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A scatter plot of the data is given in</w:t>
      </w:r>
      <w:r>
        <w:rPr>
          <w:rStyle w:val="apple-converted-space"/>
          <w:rFonts w:ascii="Georgia" w:hAnsi="Georgia"/>
          <w:color w:val="333333"/>
          <w:sz w:val="21"/>
          <w:szCs w:val="21"/>
        </w:rPr>
        <w:t> </w:t>
      </w:r>
      <w:hyperlink r:id="rId911" w:anchor="fwk-shafer-ch10_s08_f01" w:history="1">
        <w:r>
          <w:rPr>
            <w:rStyle w:val="Hyperlink"/>
            <w:rFonts w:ascii="Georgia" w:hAnsi="Georgia"/>
            <w:color w:val="2689C6"/>
            <w:sz w:val="21"/>
            <w:szCs w:val="21"/>
            <w:bdr w:val="none" w:sz="0" w:space="0" w:color="auto" w:frame="1"/>
          </w:rPr>
          <w:t>Figure 10.13 "Plot of the Absence and Exam Score Pairs"</w:t>
        </w:r>
      </w:hyperlink>
      <w:r>
        <w:rPr>
          <w:rFonts w:ascii="Georgia" w:hAnsi="Georgia"/>
          <w:color w:val="333333"/>
          <w:sz w:val="21"/>
          <w:szCs w:val="21"/>
        </w:rPr>
        <w:t>. There is a downward trend in the plot which indicates that on average students with more absences tend to do worse on the final examination.</w:t>
      </w:r>
    </w:p>
    <w:p w14:paraId="72171A3C" w14:textId="77777777" w:rsidR="00543064" w:rsidRDefault="00543064" w:rsidP="00543064">
      <w:pPr>
        <w:pStyle w:val="Title9"/>
        <w:shd w:val="clear" w:color="auto" w:fill="FFFFFF"/>
        <w:spacing w:before="0" w:beforeAutospacing="0" w:after="0" w:afterAutospacing="0" w:line="439" w:lineRule="atLeast"/>
        <w:textAlignment w:val="baseline"/>
        <w:rPr>
          <w:rFonts w:ascii="Georgia" w:hAnsi="Georgia"/>
          <w:i/>
          <w:iCs/>
          <w:color w:val="BB9966"/>
          <w:sz w:val="22"/>
          <w:szCs w:val="22"/>
        </w:rPr>
      </w:pPr>
      <w:r>
        <w:rPr>
          <w:rStyle w:val="title-prefix"/>
          <w:rFonts w:ascii="Georgia" w:hAnsi="Georgia"/>
          <w:i/>
          <w:iCs/>
          <w:color w:val="000000"/>
          <w:sz w:val="20"/>
          <w:szCs w:val="20"/>
          <w:bdr w:val="none" w:sz="0" w:space="0" w:color="auto" w:frame="1"/>
        </w:rPr>
        <w:lastRenderedPageBreak/>
        <w:t>Figure 10.13</w:t>
      </w:r>
      <w:r>
        <w:rPr>
          <w:rStyle w:val="apple-converted-space"/>
          <w:rFonts w:ascii="Georgia" w:hAnsi="Georgia"/>
          <w:i/>
          <w:iCs/>
          <w:color w:val="BB9966"/>
          <w:sz w:val="22"/>
          <w:szCs w:val="22"/>
        </w:rPr>
        <w:t> </w:t>
      </w:r>
      <w:r>
        <w:rPr>
          <w:rFonts w:ascii="Georgia" w:hAnsi="Georgia"/>
          <w:i/>
          <w:iCs/>
          <w:color w:val="BB9966"/>
          <w:sz w:val="22"/>
          <w:szCs w:val="22"/>
        </w:rPr>
        <w:t>Plot of the Absence and Exam Score Pairs</w:t>
      </w:r>
    </w:p>
    <w:p w14:paraId="7B56516D" w14:textId="77777777" w:rsidR="00543064" w:rsidRDefault="00543064" w:rsidP="00543064">
      <w:pPr>
        <w:shd w:val="clear" w:color="auto" w:fill="FFFFFF"/>
        <w:spacing w:line="270" w:lineRule="atLeast"/>
        <w:textAlignment w:val="baseline"/>
        <w:rPr>
          <w:rFonts w:ascii="Calibri" w:hAnsi="Calibri"/>
          <w:color w:val="555555"/>
          <w:sz w:val="27"/>
          <w:szCs w:val="27"/>
        </w:rPr>
      </w:pPr>
      <w:r>
        <w:rPr>
          <w:rFonts w:ascii="Calibri" w:hAnsi="Calibri"/>
          <w:noProof/>
          <w:color w:val="2689C6"/>
          <w:sz w:val="27"/>
          <w:szCs w:val="27"/>
          <w:bdr w:val="none" w:sz="0" w:space="0" w:color="auto" w:frame="1"/>
        </w:rPr>
        <w:drawing>
          <wp:inline distT="0" distB="0" distL="0" distR="0" wp14:anchorId="191DAE41" wp14:editId="22B2BB79">
            <wp:extent cx="3889938" cy="3039533"/>
            <wp:effectExtent l="0" t="0" r="0" b="8890"/>
            <wp:docPr id="444" name="Picture 444" descr="http://images.flatworldknowledge.com/shafer/shafer-fig10_013.jpg">
              <a:hlinkClick xmlns:a="http://schemas.openxmlformats.org/drawingml/2006/main" r:id="rId91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images.flatworldknowledge.com/shafer/shafer-fig10_013.jpg">
                      <a:hlinkClick r:id="rId912" tgtFrame="&quot;_blank&quot;"/>
                    </pic:cNvPr>
                    <pic:cNvPicPr>
                      <a:picLocks noChangeAspect="1" noChangeArrowheads="1"/>
                    </pic:cNvPicPr>
                  </pic:nvPicPr>
                  <pic:blipFill>
                    <a:blip r:embed="rId913" cstate="print">
                      <a:extLst>
                        <a:ext uri="{28A0092B-C50C-407E-A947-70E740481C1C}">
                          <a14:useLocalDpi xmlns:a14="http://schemas.microsoft.com/office/drawing/2010/main" val="0"/>
                        </a:ext>
                      </a:extLst>
                    </a:blip>
                    <a:srcRect/>
                    <a:stretch>
                      <a:fillRect/>
                    </a:stretch>
                  </pic:blipFill>
                  <pic:spPr bwMode="auto">
                    <a:xfrm>
                      <a:off x="0" y="0"/>
                      <a:ext cx="3895235" cy="3043672"/>
                    </a:xfrm>
                    <a:prstGeom prst="rect">
                      <a:avLst/>
                    </a:prstGeom>
                    <a:noFill/>
                    <a:ln>
                      <a:noFill/>
                    </a:ln>
                  </pic:spPr>
                </pic:pic>
              </a:graphicData>
            </a:graphic>
          </wp:inline>
        </w:drawing>
      </w:r>
    </w:p>
    <w:p w14:paraId="397EB683" w14:textId="77777777" w:rsidR="00543064" w:rsidRDefault="00543064" w:rsidP="00543064">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The trend observed in</w:t>
      </w:r>
      <w:r>
        <w:rPr>
          <w:rStyle w:val="apple-converted-space"/>
          <w:rFonts w:ascii="Georgia" w:hAnsi="Georgia"/>
          <w:color w:val="333333"/>
          <w:sz w:val="21"/>
          <w:szCs w:val="21"/>
        </w:rPr>
        <w:t> </w:t>
      </w:r>
      <w:hyperlink r:id="rId914" w:anchor="fwk-shafer-ch10_s08_f01" w:history="1">
        <w:r>
          <w:rPr>
            <w:rStyle w:val="Hyperlink"/>
            <w:rFonts w:ascii="Georgia" w:hAnsi="Georgia"/>
            <w:color w:val="2689C6"/>
            <w:sz w:val="21"/>
            <w:szCs w:val="21"/>
            <w:bdr w:val="none" w:sz="0" w:space="0" w:color="auto" w:frame="1"/>
          </w:rPr>
          <w:t>Figure 10.13 "Plot of the Absence and Exam Score Pairs"</w:t>
        </w:r>
      </w:hyperlink>
      <w:r>
        <w:rPr>
          <w:rStyle w:val="apple-converted-space"/>
          <w:rFonts w:ascii="Georgia" w:hAnsi="Georgia"/>
          <w:color w:val="333333"/>
          <w:sz w:val="21"/>
          <w:szCs w:val="21"/>
        </w:rPr>
        <w:t> </w:t>
      </w:r>
      <w:r>
        <w:rPr>
          <w:rFonts w:ascii="Georgia" w:hAnsi="Georgia"/>
          <w:color w:val="333333"/>
          <w:sz w:val="21"/>
          <w:szCs w:val="21"/>
        </w:rPr>
        <w:t>as well as the fairly constant width of the apparent band of points in the plot makes it reasonable to assume a relationship between</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x</w:t>
      </w:r>
      <w:r>
        <w:rPr>
          <w:rStyle w:val="apple-converted-space"/>
          <w:rFonts w:ascii="Georgia" w:hAnsi="Georgia"/>
          <w:color w:val="333333"/>
          <w:sz w:val="21"/>
          <w:szCs w:val="21"/>
        </w:rPr>
        <w:t> </w:t>
      </w:r>
      <w:r>
        <w:rPr>
          <w:rFonts w:ascii="Georgia" w:hAnsi="Georgia"/>
          <w:color w:val="333333"/>
          <w:sz w:val="21"/>
          <w:szCs w:val="21"/>
        </w:rPr>
        <w:t>and</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y</w:t>
      </w:r>
      <w:r>
        <w:rPr>
          <w:rStyle w:val="apple-converted-space"/>
          <w:rFonts w:ascii="Georgia" w:hAnsi="Georgia"/>
          <w:color w:val="333333"/>
          <w:sz w:val="21"/>
          <w:szCs w:val="21"/>
        </w:rPr>
        <w:t> </w:t>
      </w:r>
      <w:r>
        <w:rPr>
          <w:rFonts w:ascii="Georgia" w:hAnsi="Georgia"/>
          <w:color w:val="333333"/>
          <w:sz w:val="21"/>
          <w:szCs w:val="21"/>
        </w:rPr>
        <w:t>of the form</w:t>
      </w:r>
    </w:p>
    <w:p w14:paraId="4D2C996E" w14:textId="77777777" w:rsidR="00543064" w:rsidRPr="00543064" w:rsidRDefault="00543064" w:rsidP="00543064">
      <w:pPr>
        <w:spacing w:line="360" w:lineRule="auto"/>
        <w:jc w:val="center"/>
        <w:textAlignment w:val="baseline"/>
        <w:rPr>
          <w:rFonts w:ascii="Calibri" w:hAnsi="Calibri"/>
          <w:b/>
          <w:color w:val="555555"/>
          <w:sz w:val="23"/>
          <w:szCs w:val="23"/>
          <w:bdr w:val="none" w:sz="0" w:space="0" w:color="auto" w:frame="1"/>
          <w:shd w:val="clear" w:color="auto" w:fill="FFFFFF"/>
        </w:rPr>
      </w:pPr>
      <w:r w:rsidRPr="00543064">
        <w:rPr>
          <w:rStyle w:val="mi"/>
          <w:rFonts w:ascii="MathJax_Math" w:hAnsi="MathJax_Math"/>
          <w:b/>
          <w:i/>
          <w:iCs/>
          <w:color w:val="555555"/>
          <w:sz w:val="20"/>
          <w:szCs w:val="20"/>
          <w:bdr w:val="none" w:sz="0" w:space="0" w:color="auto" w:frame="1"/>
          <w:shd w:val="clear" w:color="auto" w:fill="FFFFFF"/>
        </w:rPr>
        <w:t>y</w:t>
      </w:r>
      <w:r w:rsidRPr="00543064">
        <w:rPr>
          <w:rStyle w:val="mo"/>
          <w:rFonts w:ascii="MathJax_Main" w:hAnsi="MathJax_Main"/>
          <w:b/>
          <w:color w:val="555555"/>
          <w:sz w:val="20"/>
          <w:szCs w:val="20"/>
          <w:bdr w:val="none" w:sz="0" w:space="0" w:color="auto" w:frame="1"/>
          <w:shd w:val="clear" w:color="auto" w:fill="FFFFFF"/>
        </w:rPr>
        <w:t>=</w:t>
      </w:r>
      <w:r w:rsidRPr="00543064">
        <w:rPr>
          <w:rStyle w:val="mi"/>
          <w:rFonts w:ascii="MathJax_Math" w:hAnsi="MathJax_Math"/>
          <w:b/>
          <w:i/>
          <w:iCs/>
          <w:color w:val="555555"/>
          <w:sz w:val="20"/>
          <w:szCs w:val="20"/>
          <w:bdr w:val="none" w:sz="0" w:space="0" w:color="auto" w:frame="1"/>
          <w:shd w:val="clear" w:color="auto" w:fill="FFFFFF"/>
        </w:rPr>
        <w:t>β</w:t>
      </w:r>
      <w:r w:rsidRPr="00543064">
        <w:rPr>
          <w:rStyle w:val="mn"/>
          <w:rFonts w:ascii="MathJax_Main" w:hAnsi="MathJax_Main"/>
          <w:b/>
          <w:color w:val="555555"/>
          <w:sz w:val="15"/>
          <w:szCs w:val="15"/>
          <w:bdr w:val="none" w:sz="0" w:space="0" w:color="auto" w:frame="1"/>
          <w:shd w:val="clear" w:color="auto" w:fill="FFFFFF"/>
        </w:rPr>
        <w:t>1</w:t>
      </w:r>
      <w:r w:rsidRPr="00543064">
        <w:rPr>
          <w:rStyle w:val="mi"/>
          <w:rFonts w:ascii="MathJax_Math" w:hAnsi="MathJax_Math"/>
          <w:b/>
          <w:i/>
          <w:iCs/>
          <w:color w:val="555555"/>
          <w:sz w:val="20"/>
          <w:szCs w:val="20"/>
          <w:bdr w:val="none" w:sz="0" w:space="0" w:color="auto" w:frame="1"/>
          <w:shd w:val="clear" w:color="auto" w:fill="FFFFFF"/>
        </w:rPr>
        <w:t>x</w:t>
      </w:r>
      <w:r w:rsidRPr="00543064">
        <w:rPr>
          <w:rStyle w:val="mo"/>
          <w:rFonts w:ascii="MathJax_Main" w:hAnsi="MathJax_Main"/>
          <w:b/>
          <w:color w:val="555555"/>
          <w:sz w:val="20"/>
          <w:szCs w:val="20"/>
          <w:bdr w:val="none" w:sz="0" w:space="0" w:color="auto" w:frame="1"/>
          <w:shd w:val="clear" w:color="auto" w:fill="FFFFFF"/>
        </w:rPr>
        <w:t>+</w:t>
      </w:r>
      <w:r w:rsidRPr="00543064">
        <w:rPr>
          <w:rStyle w:val="mi"/>
          <w:rFonts w:ascii="MathJax_Math" w:hAnsi="MathJax_Math"/>
          <w:b/>
          <w:i/>
          <w:iCs/>
          <w:color w:val="555555"/>
          <w:sz w:val="20"/>
          <w:szCs w:val="20"/>
          <w:bdr w:val="none" w:sz="0" w:space="0" w:color="auto" w:frame="1"/>
          <w:shd w:val="clear" w:color="auto" w:fill="FFFFFF"/>
        </w:rPr>
        <w:t>β</w:t>
      </w:r>
      <w:r w:rsidRPr="00543064">
        <w:rPr>
          <w:rStyle w:val="mn"/>
          <w:rFonts w:ascii="MathJax_Main" w:hAnsi="MathJax_Main"/>
          <w:b/>
          <w:color w:val="555555"/>
          <w:sz w:val="15"/>
          <w:szCs w:val="15"/>
          <w:bdr w:val="none" w:sz="0" w:space="0" w:color="auto" w:frame="1"/>
          <w:shd w:val="clear" w:color="auto" w:fill="FFFFFF"/>
        </w:rPr>
        <w:t>0</w:t>
      </w:r>
      <w:r w:rsidRPr="00543064">
        <w:rPr>
          <w:rStyle w:val="mo"/>
          <w:rFonts w:ascii="MathJax_Main" w:hAnsi="MathJax_Main"/>
          <w:b/>
          <w:color w:val="555555"/>
          <w:sz w:val="20"/>
          <w:szCs w:val="20"/>
          <w:bdr w:val="none" w:sz="0" w:space="0" w:color="auto" w:frame="1"/>
          <w:shd w:val="clear" w:color="auto" w:fill="FFFFFF"/>
        </w:rPr>
        <w:t>+</w:t>
      </w:r>
      <w:r w:rsidRPr="00543064">
        <w:rPr>
          <w:rStyle w:val="mi"/>
          <w:rFonts w:ascii="MathJax_Math" w:hAnsi="MathJax_Math"/>
          <w:b/>
          <w:i/>
          <w:iCs/>
          <w:color w:val="555555"/>
          <w:sz w:val="20"/>
          <w:szCs w:val="20"/>
          <w:bdr w:val="none" w:sz="0" w:space="0" w:color="auto" w:frame="1"/>
          <w:shd w:val="clear" w:color="auto" w:fill="FFFFFF"/>
        </w:rPr>
        <w:t>ε</w:t>
      </w:r>
    </w:p>
    <w:p w14:paraId="4306E2A2" w14:textId="77777777" w:rsidR="00543064" w:rsidRDefault="00543064" w:rsidP="00543064">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where</w:t>
      </w:r>
      <w:r>
        <w:rPr>
          <w:rStyle w:val="apple-converted-space"/>
          <w:rFonts w:ascii="Georgia" w:hAnsi="Georgia"/>
          <w:color w:val="333333"/>
          <w:sz w:val="21"/>
          <w:szCs w:val="21"/>
        </w:rPr>
        <w:t> </w:t>
      </w:r>
      <w:r>
        <w:rPr>
          <w:rStyle w:val="mi"/>
          <w:rFonts w:ascii="MathJax_Math" w:hAnsi="MathJax_Math"/>
          <w:i/>
          <w:iCs/>
          <w:color w:val="333333"/>
          <w:sz w:val="20"/>
          <w:szCs w:val="20"/>
          <w:bdr w:val="none" w:sz="0" w:space="0" w:color="auto" w:frame="1"/>
        </w:rPr>
        <w:t>β</w:t>
      </w:r>
      <w:r>
        <w:rPr>
          <w:rStyle w:val="mn"/>
          <w:rFonts w:ascii="MathJax_Main" w:hAnsi="MathJax_Main"/>
          <w:color w:val="333333"/>
          <w:sz w:val="15"/>
          <w:szCs w:val="15"/>
          <w:bdr w:val="none" w:sz="0" w:space="0" w:color="auto" w:frame="1"/>
        </w:rPr>
        <w:t>1</w:t>
      </w:r>
      <w:r>
        <w:rPr>
          <w:rStyle w:val="apple-converted-space"/>
          <w:rFonts w:ascii="Georgia" w:hAnsi="Georgia"/>
          <w:color w:val="333333"/>
          <w:sz w:val="21"/>
          <w:szCs w:val="21"/>
        </w:rPr>
        <w:t> </w:t>
      </w:r>
      <w:r>
        <w:rPr>
          <w:rFonts w:ascii="Georgia" w:hAnsi="Georgia"/>
          <w:color w:val="333333"/>
          <w:sz w:val="21"/>
          <w:szCs w:val="21"/>
        </w:rPr>
        <w:t>and</w:t>
      </w:r>
      <w:r>
        <w:rPr>
          <w:rStyle w:val="apple-converted-space"/>
          <w:rFonts w:ascii="Georgia" w:hAnsi="Georgia"/>
          <w:color w:val="333333"/>
          <w:sz w:val="21"/>
          <w:szCs w:val="21"/>
        </w:rPr>
        <w:t> </w:t>
      </w:r>
      <w:r>
        <w:rPr>
          <w:rStyle w:val="mi"/>
          <w:rFonts w:ascii="MathJax_Math" w:hAnsi="MathJax_Math"/>
          <w:i/>
          <w:iCs/>
          <w:color w:val="333333"/>
          <w:sz w:val="20"/>
          <w:szCs w:val="20"/>
          <w:bdr w:val="none" w:sz="0" w:space="0" w:color="auto" w:frame="1"/>
        </w:rPr>
        <w:t>β</w:t>
      </w:r>
      <w:r>
        <w:rPr>
          <w:rStyle w:val="mn"/>
          <w:rFonts w:ascii="MathJax_Main" w:hAnsi="MathJax_Main"/>
          <w:color w:val="333333"/>
          <w:sz w:val="15"/>
          <w:szCs w:val="15"/>
          <w:bdr w:val="none" w:sz="0" w:space="0" w:color="auto" w:frame="1"/>
        </w:rPr>
        <w:t>0</w:t>
      </w:r>
      <w:r>
        <w:rPr>
          <w:rStyle w:val="apple-converted-space"/>
          <w:rFonts w:ascii="Georgia" w:hAnsi="Georgia"/>
          <w:color w:val="333333"/>
          <w:sz w:val="21"/>
          <w:szCs w:val="21"/>
        </w:rPr>
        <w:t> </w:t>
      </w:r>
      <w:r>
        <w:rPr>
          <w:rFonts w:ascii="Georgia" w:hAnsi="Georgia"/>
          <w:color w:val="333333"/>
          <w:sz w:val="21"/>
          <w:szCs w:val="21"/>
        </w:rPr>
        <w:t>are unknown parameters and</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ε</w:t>
      </w:r>
      <w:r>
        <w:rPr>
          <w:rStyle w:val="apple-converted-space"/>
          <w:rFonts w:ascii="Georgia" w:hAnsi="Georgia"/>
          <w:color w:val="333333"/>
          <w:sz w:val="21"/>
          <w:szCs w:val="21"/>
        </w:rPr>
        <w:t> </w:t>
      </w:r>
      <w:r>
        <w:rPr>
          <w:rFonts w:ascii="Georgia" w:hAnsi="Georgia"/>
          <w:color w:val="333333"/>
          <w:sz w:val="21"/>
          <w:szCs w:val="21"/>
        </w:rPr>
        <w:t>is a normal random variable with mean zero and unknown standard deviation</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σ</w:t>
      </w:r>
      <w:r>
        <w:rPr>
          <w:rFonts w:ascii="Georgia" w:hAnsi="Georgia"/>
          <w:color w:val="333333"/>
          <w:sz w:val="21"/>
          <w:szCs w:val="21"/>
        </w:rPr>
        <w:t>. Note carefully that this model is being proposed for the population of all students taking this course, not just those taking it this semester, and certainly not just those in the sample. The numbers</w:t>
      </w:r>
      <w:r>
        <w:rPr>
          <w:rStyle w:val="apple-converted-space"/>
          <w:rFonts w:ascii="Georgia" w:hAnsi="Georgia"/>
          <w:color w:val="333333"/>
          <w:sz w:val="21"/>
          <w:szCs w:val="21"/>
        </w:rPr>
        <w:t> </w:t>
      </w:r>
      <w:r>
        <w:rPr>
          <w:rStyle w:val="mi"/>
          <w:rFonts w:ascii="MathJax_Math" w:hAnsi="MathJax_Math"/>
          <w:i/>
          <w:iCs/>
          <w:color w:val="333333"/>
          <w:sz w:val="20"/>
          <w:szCs w:val="20"/>
          <w:bdr w:val="none" w:sz="0" w:space="0" w:color="auto" w:frame="1"/>
        </w:rPr>
        <w:t>β</w:t>
      </w:r>
      <w:r>
        <w:rPr>
          <w:rStyle w:val="mn"/>
          <w:rFonts w:ascii="MathJax_Main" w:hAnsi="MathJax_Main"/>
          <w:color w:val="333333"/>
          <w:sz w:val="15"/>
          <w:szCs w:val="15"/>
          <w:bdr w:val="none" w:sz="0" w:space="0" w:color="auto" w:frame="1"/>
        </w:rPr>
        <w:t>1</w:t>
      </w:r>
      <w:r>
        <w:rPr>
          <w:rFonts w:ascii="Georgia" w:hAnsi="Georgia"/>
          <w:color w:val="333333"/>
          <w:sz w:val="21"/>
          <w:szCs w:val="21"/>
        </w:rPr>
        <w:t>,</w:t>
      </w:r>
      <w:r>
        <w:rPr>
          <w:rStyle w:val="apple-converted-space"/>
          <w:rFonts w:ascii="Georgia" w:hAnsi="Georgia"/>
          <w:color w:val="333333"/>
          <w:sz w:val="21"/>
          <w:szCs w:val="21"/>
        </w:rPr>
        <w:t> </w:t>
      </w:r>
      <w:r>
        <w:rPr>
          <w:rStyle w:val="mi"/>
          <w:rFonts w:ascii="MathJax_Math" w:hAnsi="MathJax_Math"/>
          <w:i/>
          <w:iCs/>
          <w:color w:val="333333"/>
          <w:sz w:val="20"/>
          <w:szCs w:val="20"/>
          <w:bdr w:val="none" w:sz="0" w:space="0" w:color="auto" w:frame="1"/>
        </w:rPr>
        <w:t>β</w:t>
      </w:r>
      <w:r>
        <w:rPr>
          <w:rStyle w:val="mn"/>
          <w:rFonts w:ascii="MathJax_Main" w:hAnsi="MathJax_Main"/>
          <w:color w:val="333333"/>
          <w:sz w:val="15"/>
          <w:szCs w:val="15"/>
          <w:bdr w:val="none" w:sz="0" w:space="0" w:color="auto" w:frame="1"/>
        </w:rPr>
        <w:t>0</w:t>
      </w:r>
      <w:r>
        <w:rPr>
          <w:rFonts w:ascii="Georgia" w:hAnsi="Georgia"/>
          <w:color w:val="333333"/>
          <w:sz w:val="21"/>
          <w:szCs w:val="21"/>
        </w:rPr>
        <w:t>, and</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σ</w:t>
      </w:r>
      <w:r>
        <w:rPr>
          <w:rStyle w:val="apple-converted-space"/>
          <w:rFonts w:ascii="Georgia" w:hAnsi="Georgia"/>
          <w:color w:val="333333"/>
          <w:sz w:val="21"/>
          <w:szCs w:val="21"/>
        </w:rPr>
        <w:t> </w:t>
      </w:r>
      <w:r>
        <w:rPr>
          <w:rFonts w:ascii="Georgia" w:hAnsi="Georgia"/>
          <w:color w:val="333333"/>
          <w:sz w:val="21"/>
          <w:szCs w:val="21"/>
        </w:rPr>
        <w:t>are parameters relating to this large population.</w:t>
      </w:r>
    </w:p>
    <w:p w14:paraId="7A313A3D" w14:textId="77777777" w:rsidR="00543064" w:rsidRDefault="00543064" w:rsidP="00543064">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First we perform preliminary computations that will be needed later. The data are processed in</w:t>
      </w:r>
      <w:r>
        <w:rPr>
          <w:rStyle w:val="apple-converted-space"/>
          <w:rFonts w:ascii="Georgia" w:hAnsi="Georgia"/>
          <w:color w:val="333333"/>
          <w:sz w:val="21"/>
          <w:szCs w:val="21"/>
        </w:rPr>
        <w:t> </w:t>
      </w:r>
      <w:hyperlink r:id="rId915" w:anchor="fwk-shafer-ch10_s08_t02" w:history="1">
        <w:r>
          <w:rPr>
            <w:rStyle w:val="Hyperlink"/>
            <w:rFonts w:ascii="Georgia" w:hAnsi="Georgia"/>
            <w:color w:val="2689C6"/>
            <w:sz w:val="21"/>
            <w:szCs w:val="21"/>
            <w:bdr w:val="none" w:sz="0" w:space="0" w:color="auto" w:frame="1"/>
          </w:rPr>
          <w:t>Table 10.5 "Processed Absence and Score Data"</w:t>
        </w:r>
      </w:hyperlink>
      <w:r>
        <w:rPr>
          <w:rFonts w:ascii="Georgia" w:hAnsi="Georgia"/>
          <w:color w:val="333333"/>
          <w:sz w:val="21"/>
          <w:szCs w:val="21"/>
        </w:rPr>
        <w:t>.</w:t>
      </w:r>
    </w:p>
    <w:p w14:paraId="4D942AC0" w14:textId="77777777" w:rsidR="00543064" w:rsidRDefault="00543064" w:rsidP="008D3136">
      <w:pPr>
        <w:tabs>
          <w:tab w:val="left" w:pos="5547"/>
        </w:tabs>
        <w:rPr>
          <w:rFonts w:ascii="Calibri" w:eastAsia="Times New Roman" w:hAnsi="Calibri" w:cs="Times New Roman"/>
          <w:sz w:val="20"/>
          <w:szCs w:val="20"/>
        </w:rPr>
      </w:pPr>
      <w:r>
        <w:rPr>
          <w:rFonts w:ascii="Calibri" w:eastAsia="Times New Roman" w:hAnsi="Calibri" w:cs="Times New Roman"/>
          <w:noProof/>
          <w:sz w:val="20"/>
          <w:szCs w:val="20"/>
        </w:rPr>
        <w:lastRenderedPageBreak/>
        <w:drawing>
          <wp:inline distT="0" distB="0" distL="0" distR="0" wp14:anchorId="3DCECBDA" wp14:editId="416F3B31">
            <wp:extent cx="5054600" cy="5442630"/>
            <wp:effectExtent l="0" t="0" r="0" b="5715"/>
            <wp:docPr id="445" name="Picture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916">
                      <a:extLst>
                        <a:ext uri="{28A0092B-C50C-407E-A947-70E740481C1C}">
                          <a14:useLocalDpi xmlns:a14="http://schemas.microsoft.com/office/drawing/2010/main" val="0"/>
                        </a:ext>
                      </a:extLst>
                    </a:blip>
                    <a:stretch>
                      <a:fillRect/>
                    </a:stretch>
                  </pic:blipFill>
                  <pic:spPr>
                    <a:xfrm>
                      <a:off x="0" y="0"/>
                      <a:ext cx="5051441" cy="5439228"/>
                    </a:xfrm>
                    <a:prstGeom prst="rect">
                      <a:avLst/>
                    </a:prstGeom>
                  </pic:spPr>
                </pic:pic>
              </a:graphicData>
            </a:graphic>
          </wp:inline>
        </w:drawing>
      </w:r>
    </w:p>
    <w:p w14:paraId="4838D381" w14:textId="77777777" w:rsidR="00F428CD" w:rsidRDefault="00F428CD" w:rsidP="008D3136">
      <w:pPr>
        <w:tabs>
          <w:tab w:val="left" w:pos="5547"/>
        </w:tabs>
        <w:rPr>
          <w:rFonts w:ascii="Calibri" w:eastAsia="Times New Roman" w:hAnsi="Calibri" w:cs="Times New Roman"/>
          <w:sz w:val="20"/>
          <w:szCs w:val="20"/>
        </w:rPr>
      </w:pPr>
      <w:r>
        <w:rPr>
          <w:rFonts w:ascii="Calibri" w:eastAsia="Times New Roman" w:hAnsi="Calibri" w:cs="Times New Roman"/>
          <w:noProof/>
          <w:sz w:val="20"/>
          <w:szCs w:val="20"/>
        </w:rPr>
        <w:lastRenderedPageBreak/>
        <w:drawing>
          <wp:inline distT="0" distB="0" distL="0" distR="0" wp14:anchorId="633EAE33" wp14:editId="76ADCDD7">
            <wp:extent cx="5130800" cy="6229536"/>
            <wp:effectExtent l="0" t="0" r="0" b="0"/>
            <wp:docPr id="446" name="Picture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917">
                      <a:extLst>
                        <a:ext uri="{28A0092B-C50C-407E-A947-70E740481C1C}">
                          <a14:useLocalDpi xmlns:a14="http://schemas.microsoft.com/office/drawing/2010/main" val="0"/>
                        </a:ext>
                      </a:extLst>
                    </a:blip>
                    <a:stretch>
                      <a:fillRect/>
                    </a:stretch>
                  </pic:blipFill>
                  <pic:spPr>
                    <a:xfrm>
                      <a:off x="0" y="0"/>
                      <a:ext cx="5132645" cy="6231776"/>
                    </a:xfrm>
                    <a:prstGeom prst="rect">
                      <a:avLst/>
                    </a:prstGeom>
                  </pic:spPr>
                </pic:pic>
              </a:graphicData>
            </a:graphic>
          </wp:inline>
        </w:drawing>
      </w:r>
    </w:p>
    <w:p w14:paraId="4716C7D7" w14:textId="77777777" w:rsidR="00F428CD" w:rsidRPr="00F428CD" w:rsidRDefault="00F428CD" w:rsidP="00F428CD">
      <w:pPr>
        <w:shd w:val="clear" w:color="auto" w:fill="FFFFFF"/>
        <w:spacing w:after="0" w:line="360" w:lineRule="auto"/>
        <w:textAlignment w:val="baseline"/>
        <w:rPr>
          <w:rFonts w:ascii="Georgia" w:eastAsia="Times New Roman" w:hAnsi="Georgia" w:cs="Times New Roman"/>
          <w:color w:val="333333"/>
          <w:sz w:val="21"/>
          <w:szCs w:val="21"/>
        </w:rPr>
      </w:pPr>
      <w:r w:rsidRPr="00F428CD">
        <w:rPr>
          <w:rFonts w:ascii="Georgia" w:eastAsia="Times New Roman" w:hAnsi="Georgia" w:cs="Times New Roman"/>
          <w:color w:val="333333"/>
          <w:sz w:val="21"/>
          <w:szCs w:val="21"/>
        </w:rPr>
        <w:t>The statistic </w:t>
      </w:r>
      <w:r w:rsidRPr="00F428CD">
        <w:rPr>
          <w:rFonts w:ascii="MathJax_Math" w:eastAsia="Times New Roman" w:hAnsi="MathJax_Math" w:cs="Times New Roman"/>
          <w:i/>
          <w:iCs/>
          <w:color w:val="333333"/>
          <w:sz w:val="20"/>
          <w:szCs w:val="20"/>
          <w:bdr w:val="none" w:sz="0" w:space="0" w:color="auto" w:frame="1"/>
        </w:rPr>
        <w:t>s</w:t>
      </w:r>
      <w:r w:rsidRPr="00F428CD">
        <w:rPr>
          <w:rFonts w:ascii="MathJax_Math" w:eastAsia="Times New Roman" w:hAnsi="MathJax_Math" w:cs="Times New Roman"/>
          <w:i/>
          <w:iCs/>
          <w:color w:val="333333"/>
          <w:sz w:val="15"/>
          <w:szCs w:val="15"/>
          <w:bdr w:val="none" w:sz="0" w:space="0" w:color="auto" w:frame="1"/>
        </w:rPr>
        <w:t>ε</w:t>
      </w:r>
      <w:r w:rsidRPr="00F428CD">
        <w:rPr>
          <w:rFonts w:ascii="Georgia" w:eastAsia="Times New Roman" w:hAnsi="Georgia" w:cs="Times New Roman"/>
          <w:color w:val="333333"/>
          <w:sz w:val="21"/>
          <w:szCs w:val="21"/>
        </w:rPr>
        <w:t> estimates the standard deviation </w:t>
      </w:r>
      <w:r w:rsidRPr="00F428CD">
        <w:rPr>
          <w:rFonts w:ascii="Georgia" w:eastAsia="Times New Roman" w:hAnsi="Georgia" w:cs="Times New Roman"/>
          <w:i/>
          <w:iCs/>
          <w:color w:val="333333"/>
          <w:sz w:val="20"/>
          <w:szCs w:val="20"/>
          <w:bdr w:val="none" w:sz="0" w:space="0" w:color="auto" w:frame="1"/>
        </w:rPr>
        <w:t>σ</w:t>
      </w:r>
      <w:r w:rsidRPr="00F428CD">
        <w:rPr>
          <w:rFonts w:ascii="Georgia" w:eastAsia="Times New Roman" w:hAnsi="Georgia" w:cs="Times New Roman"/>
          <w:color w:val="333333"/>
          <w:sz w:val="21"/>
          <w:szCs w:val="21"/>
        </w:rPr>
        <w:t> of the normal random variable </w:t>
      </w:r>
      <w:r w:rsidRPr="00F428CD">
        <w:rPr>
          <w:rFonts w:ascii="Georgia" w:eastAsia="Times New Roman" w:hAnsi="Georgia" w:cs="Times New Roman"/>
          <w:i/>
          <w:iCs/>
          <w:color w:val="333333"/>
          <w:sz w:val="20"/>
          <w:szCs w:val="20"/>
          <w:bdr w:val="none" w:sz="0" w:space="0" w:color="auto" w:frame="1"/>
        </w:rPr>
        <w:t>ε</w:t>
      </w:r>
      <w:r w:rsidRPr="00F428CD">
        <w:rPr>
          <w:rFonts w:ascii="Georgia" w:eastAsia="Times New Roman" w:hAnsi="Georgia" w:cs="Times New Roman"/>
          <w:color w:val="333333"/>
          <w:sz w:val="21"/>
          <w:szCs w:val="21"/>
        </w:rPr>
        <w:t> in the model. Its meaning is that among all students with the same number of absences, the standard deviation of their scores on the final exam is about 12.1 points. Such a large value on a 100-point exam means that the final exam scores of each sub-population of students, based on the number of absences, are highly variable.</w:t>
      </w:r>
    </w:p>
    <w:p w14:paraId="4FFD63FD" w14:textId="77777777" w:rsidR="00F428CD" w:rsidRDefault="00F428CD" w:rsidP="00F428CD">
      <w:pPr>
        <w:shd w:val="clear" w:color="auto" w:fill="FFFFFF"/>
        <w:spacing w:after="0" w:line="360" w:lineRule="auto"/>
        <w:textAlignment w:val="baseline"/>
        <w:rPr>
          <w:rFonts w:ascii="Georgia" w:eastAsia="Times New Roman" w:hAnsi="Georgia" w:cs="Times New Roman"/>
          <w:color w:val="333333"/>
          <w:sz w:val="21"/>
          <w:szCs w:val="21"/>
        </w:rPr>
      </w:pPr>
    </w:p>
    <w:p w14:paraId="46F1B56E" w14:textId="77777777" w:rsidR="00F428CD" w:rsidRPr="00F428CD" w:rsidRDefault="00F428CD" w:rsidP="00F428CD">
      <w:pPr>
        <w:shd w:val="clear" w:color="auto" w:fill="FFFFFF"/>
        <w:spacing w:after="0" w:line="360" w:lineRule="auto"/>
        <w:textAlignment w:val="baseline"/>
        <w:rPr>
          <w:rFonts w:ascii="Georgia" w:eastAsia="Times New Roman" w:hAnsi="Georgia" w:cs="Times New Roman"/>
          <w:color w:val="333333"/>
          <w:sz w:val="21"/>
          <w:szCs w:val="21"/>
        </w:rPr>
      </w:pPr>
      <w:r w:rsidRPr="00F428CD">
        <w:rPr>
          <w:rFonts w:ascii="Georgia" w:eastAsia="Times New Roman" w:hAnsi="Georgia" w:cs="Times New Roman"/>
          <w:color w:val="333333"/>
          <w:sz w:val="21"/>
          <w:szCs w:val="21"/>
        </w:rPr>
        <w:lastRenderedPageBreak/>
        <w:t>The size and sign of the slope </w:t>
      </w:r>
      <w:r w:rsidRPr="00F428CD">
        <w:rPr>
          <w:rFonts w:ascii="MathJax_Math" w:eastAsia="Times New Roman" w:hAnsi="MathJax_Math" w:cs="Times New Roman"/>
          <w:i/>
          <w:iCs/>
          <w:color w:val="333333"/>
          <w:sz w:val="15"/>
          <w:szCs w:val="15"/>
          <w:bdr w:val="none" w:sz="0" w:space="0" w:color="auto" w:frame="1"/>
        </w:rPr>
        <w:t>β</w:t>
      </w:r>
      <w:r w:rsidRPr="00F428CD">
        <w:rPr>
          <w:rFonts w:ascii="MathJax_Main" w:eastAsia="Times New Roman" w:hAnsi="MathJax_Main" w:cs="Times New Roman"/>
          <w:color w:val="333333"/>
          <w:sz w:val="20"/>
          <w:szCs w:val="20"/>
          <w:bdr w:val="none" w:sz="0" w:space="0" w:color="auto" w:frame="1"/>
        </w:rPr>
        <w:t>ˆ</w:t>
      </w:r>
      <w:r w:rsidRPr="00F428CD">
        <w:rPr>
          <w:rFonts w:ascii="MathJax_Main" w:eastAsia="Times New Roman" w:hAnsi="MathJax_Main" w:cs="Times New Roman"/>
          <w:color w:val="333333"/>
          <w:sz w:val="15"/>
          <w:szCs w:val="15"/>
          <w:bdr w:val="none" w:sz="0" w:space="0" w:color="auto" w:frame="1"/>
        </w:rPr>
        <w:t>1</w:t>
      </w:r>
      <w:r w:rsidRPr="00F428CD">
        <w:rPr>
          <w:rFonts w:ascii="MathJax_Main" w:eastAsia="Times New Roman" w:hAnsi="MathJax_Main" w:cs="Times New Roman"/>
          <w:color w:val="333333"/>
          <w:sz w:val="20"/>
          <w:szCs w:val="20"/>
          <w:bdr w:val="none" w:sz="0" w:space="0" w:color="auto" w:frame="1"/>
        </w:rPr>
        <w:t>=−5.23</w:t>
      </w:r>
      <w:r w:rsidRPr="00F428CD">
        <w:rPr>
          <w:rFonts w:ascii="Georgia" w:eastAsia="Times New Roman" w:hAnsi="Georgia" w:cs="Times New Roman"/>
          <w:color w:val="333333"/>
          <w:sz w:val="21"/>
          <w:szCs w:val="21"/>
        </w:rPr>
        <w:t> indicate that, for every class missed, students tend to score about 5.23 fewer points lower on the final exam on average. Similarly for every two classes missed students tend to score on average </w:t>
      </w:r>
      <w:r w:rsidRPr="00F428CD">
        <w:rPr>
          <w:rFonts w:ascii="MathJax_Main" w:eastAsia="Times New Roman" w:hAnsi="MathJax_Main" w:cs="Times New Roman"/>
          <w:color w:val="333333"/>
          <w:sz w:val="20"/>
          <w:szCs w:val="20"/>
          <w:bdr w:val="none" w:sz="0" w:space="0" w:color="auto" w:frame="1"/>
        </w:rPr>
        <w:t>2×5.23=10.46</w:t>
      </w:r>
      <w:r w:rsidRPr="00F428CD">
        <w:rPr>
          <w:rFonts w:ascii="Georgia" w:eastAsia="Times New Roman" w:hAnsi="Georgia" w:cs="Times New Roman"/>
          <w:color w:val="333333"/>
          <w:sz w:val="21"/>
          <w:szCs w:val="21"/>
        </w:rPr>
        <w:t> fewer points on the final exam, or about a letter grade worse on average.</w:t>
      </w:r>
    </w:p>
    <w:p w14:paraId="41CA129B" w14:textId="77777777" w:rsidR="00F428CD" w:rsidRDefault="00F428CD" w:rsidP="00F428CD">
      <w:pPr>
        <w:shd w:val="clear" w:color="auto" w:fill="FFFFFF"/>
        <w:spacing w:after="0" w:line="360" w:lineRule="auto"/>
        <w:textAlignment w:val="baseline"/>
        <w:rPr>
          <w:rFonts w:ascii="Georgia" w:eastAsia="Times New Roman" w:hAnsi="Georgia" w:cs="Times New Roman"/>
          <w:color w:val="333333"/>
          <w:sz w:val="21"/>
          <w:szCs w:val="21"/>
        </w:rPr>
      </w:pPr>
    </w:p>
    <w:p w14:paraId="00388F64" w14:textId="77777777" w:rsidR="00F428CD" w:rsidRPr="00F428CD" w:rsidRDefault="00F428CD" w:rsidP="00F428CD">
      <w:pPr>
        <w:shd w:val="clear" w:color="auto" w:fill="FFFFFF"/>
        <w:spacing w:after="0" w:line="360" w:lineRule="auto"/>
        <w:textAlignment w:val="baseline"/>
        <w:rPr>
          <w:rFonts w:ascii="Georgia" w:eastAsia="Times New Roman" w:hAnsi="Georgia" w:cs="Times New Roman"/>
          <w:color w:val="333333"/>
          <w:sz w:val="21"/>
          <w:szCs w:val="21"/>
        </w:rPr>
      </w:pPr>
      <w:r w:rsidRPr="00F428CD">
        <w:rPr>
          <w:rFonts w:ascii="Georgia" w:eastAsia="Times New Roman" w:hAnsi="Georgia" w:cs="Times New Roman"/>
          <w:color w:val="333333"/>
          <w:sz w:val="21"/>
          <w:szCs w:val="21"/>
        </w:rPr>
        <w:t>Since 0 is in the range of </w:t>
      </w:r>
      <w:r w:rsidRPr="00F428CD">
        <w:rPr>
          <w:rFonts w:ascii="Georgia" w:eastAsia="Times New Roman" w:hAnsi="Georgia" w:cs="Times New Roman"/>
          <w:i/>
          <w:iCs/>
          <w:color w:val="333333"/>
          <w:sz w:val="20"/>
          <w:szCs w:val="20"/>
          <w:bdr w:val="none" w:sz="0" w:space="0" w:color="auto" w:frame="1"/>
        </w:rPr>
        <w:t>x</w:t>
      </w:r>
      <w:r w:rsidRPr="00F428CD">
        <w:rPr>
          <w:rFonts w:ascii="Georgia" w:eastAsia="Times New Roman" w:hAnsi="Georgia" w:cs="Times New Roman"/>
          <w:color w:val="333333"/>
          <w:sz w:val="21"/>
          <w:szCs w:val="21"/>
        </w:rPr>
        <w:t>-values in the data set, the </w:t>
      </w:r>
      <w:r w:rsidRPr="00F428CD">
        <w:rPr>
          <w:rFonts w:ascii="Georgia" w:eastAsia="Times New Roman" w:hAnsi="Georgia" w:cs="Times New Roman"/>
          <w:i/>
          <w:iCs/>
          <w:color w:val="333333"/>
          <w:sz w:val="20"/>
          <w:szCs w:val="20"/>
          <w:bdr w:val="none" w:sz="0" w:space="0" w:color="auto" w:frame="1"/>
        </w:rPr>
        <w:t>y</w:t>
      </w:r>
      <w:r w:rsidRPr="00F428CD">
        <w:rPr>
          <w:rFonts w:ascii="Georgia" w:eastAsia="Times New Roman" w:hAnsi="Georgia" w:cs="Times New Roman"/>
          <w:color w:val="333333"/>
          <w:sz w:val="21"/>
          <w:szCs w:val="21"/>
        </w:rPr>
        <w:t>-intercept also has meaning in this problem. It is an estimate of the average grade on the final exam of all students who have perfect attendance. The predicted average of such students is </w:t>
      </w:r>
      <w:r w:rsidRPr="00F428CD">
        <w:rPr>
          <w:rFonts w:ascii="MathJax_Math" w:eastAsia="Times New Roman" w:hAnsi="MathJax_Math" w:cs="Times New Roman"/>
          <w:i/>
          <w:iCs/>
          <w:color w:val="333333"/>
          <w:sz w:val="15"/>
          <w:szCs w:val="15"/>
          <w:bdr w:val="none" w:sz="0" w:space="0" w:color="auto" w:frame="1"/>
        </w:rPr>
        <w:t>β</w:t>
      </w:r>
      <w:r w:rsidRPr="00F428CD">
        <w:rPr>
          <w:rFonts w:ascii="MathJax_Main" w:eastAsia="Times New Roman" w:hAnsi="MathJax_Main" w:cs="Times New Roman"/>
          <w:color w:val="333333"/>
          <w:sz w:val="20"/>
          <w:szCs w:val="20"/>
          <w:bdr w:val="none" w:sz="0" w:space="0" w:color="auto" w:frame="1"/>
        </w:rPr>
        <w:t>ˆ</w:t>
      </w:r>
      <w:r w:rsidRPr="00F428CD">
        <w:rPr>
          <w:rFonts w:ascii="MathJax_Main" w:eastAsia="Times New Roman" w:hAnsi="MathJax_Main" w:cs="Times New Roman"/>
          <w:color w:val="333333"/>
          <w:sz w:val="15"/>
          <w:szCs w:val="15"/>
          <w:bdr w:val="none" w:sz="0" w:space="0" w:color="auto" w:frame="1"/>
        </w:rPr>
        <w:t>0</w:t>
      </w:r>
      <w:r w:rsidRPr="00F428CD">
        <w:rPr>
          <w:rFonts w:ascii="MathJax_Main" w:eastAsia="Times New Roman" w:hAnsi="MathJax_Main" w:cs="Times New Roman"/>
          <w:color w:val="333333"/>
          <w:sz w:val="20"/>
          <w:szCs w:val="20"/>
          <w:bdr w:val="none" w:sz="0" w:space="0" w:color="auto" w:frame="1"/>
        </w:rPr>
        <w:t>=91.24.</w:t>
      </w:r>
    </w:p>
    <w:p w14:paraId="14E1A2F5" w14:textId="77777777" w:rsidR="00F428CD" w:rsidRDefault="00F428CD" w:rsidP="00F428CD">
      <w:pPr>
        <w:shd w:val="clear" w:color="auto" w:fill="FFFFFF"/>
        <w:spacing w:after="0" w:line="360" w:lineRule="auto"/>
        <w:textAlignment w:val="baseline"/>
        <w:rPr>
          <w:rFonts w:ascii="Georgia" w:eastAsia="Times New Roman" w:hAnsi="Georgia" w:cs="Times New Roman"/>
          <w:color w:val="333333"/>
          <w:sz w:val="21"/>
          <w:szCs w:val="21"/>
        </w:rPr>
      </w:pPr>
    </w:p>
    <w:p w14:paraId="2F354A40" w14:textId="77777777" w:rsidR="00F428CD" w:rsidRDefault="00F428CD" w:rsidP="00F428CD">
      <w:pPr>
        <w:shd w:val="clear" w:color="auto" w:fill="FFFFFF"/>
        <w:spacing w:after="0" w:line="360" w:lineRule="auto"/>
        <w:textAlignment w:val="baseline"/>
        <w:rPr>
          <w:rFonts w:ascii="Georgia" w:eastAsia="Times New Roman" w:hAnsi="Georgia" w:cs="Times New Roman"/>
          <w:color w:val="333333"/>
          <w:sz w:val="21"/>
          <w:szCs w:val="21"/>
        </w:rPr>
      </w:pPr>
      <w:r w:rsidRPr="00F428CD">
        <w:rPr>
          <w:rFonts w:ascii="Georgia" w:eastAsia="Times New Roman" w:hAnsi="Georgia" w:cs="Times New Roman"/>
          <w:color w:val="333333"/>
          <w:sz w:val="21"/>
          <w:szCs w:val="21"/>
        </w:rPr>
        <w:t>Before we use the regression equation further, or perform other analyses, it would be a good idea to examine the utility of the linear regression model. We can do this in two ways: 1) by computing the correlation coefficient </w:t>
      </w:r>
      <w:r w:rsidRPr="00F428CD">
        <w:rPr>
          <w:rFonts w:ascii="Georgia" w:eastAsia="Times New Roman" w:hAnsi="Georgia" w:cs="Times New Roman"/>
          <w:i/>
          <w:iCs/>
          <w:color w:val="333333"/>
          <w:sz w:val="20"/>
          <w:szCs w:val="20"/>
          <w:bdr w:val="none" w:sz="0" w:space="0" w:color="auto" w:frame="1"/>
        </w:rPr>
        <w:t>r</w:t>
      </w:r>
      <w:r w:rsidRPr="00F428CD">
        <w:rPr>
          <w:rFonts w:ascii="Georgia" w:eastAsia="Times New Roman" w:hAnsi="Georgia" w:cs="Times New Roman"/>
          <w:color w:val="333333"/>
          <w:sz w:val="21"/>
          <w:szCs w:val="21"/>
        </w:rPr>
        <w:t> to see how strongly the number of absences </w:t>
      </w:r>
      <w:r w:rsidRPr="00F428CD">
        <w:rPr>
          <w:rFonts w:ascii="Georgia" w:eastAsia="Times New Roman" w:hAnsi="Georgia" w:cs="Times New Roman"/>
          <w:i/>
          <w:iCs/>
          <w:color w:val="333333"/>
          <w:sz w:val="20"/>
          <w:szCs w:val="20"/>
          <w:bdr w:val="none" w:sz="0" w:space="0" w:color="auto" w:frame="1"/>
        </w:rPr>
        <w:t>x</w:t>
      </w:r>
      <w:r w:rsidRPr="00F428CD">
        <w:rPr>
          <w:rFonts w:ascii="Georgia" w:eastAsia="Times New Roman" w:hAnsi="Georgia" w:cs="Times New Roman"/>
          <w:color w:val="333333"/>
          <w:sz w:val="21"/>
          <w:szCs w:val="21"/>
        </w:rPr>
        <w:t> and the score </w:t>
      </w:r>
      <w:r w:rsidRPr="00F428CD">
        <w:rPr>
          <w:rFonts w:ascii="Georgia" w:eastAsia="Times New Roman" w:hAnsi="Georgia" w:cs="Times New Roman"/>
          <w:i/>
          <w:iCs/>
          <w:color w:val="333333"/>
          <w:sz w:val="20"/>
          <w:szCs w:val="20"/>
          <w:bdr w:val="none" w:sz="0" w:space="0" w:color="auto" w:frame="1"/>
        </w:rPr>
        <w:t>y</w:t>
      </w:r>
      <w:r w:rsidRPr="00F428CD">
        <w:rPr>
          <w:rFonts w:ascii="Georgia" w:eastAsia="Times New Roman" w:hAnsi="Georgia" w:cs="Times New Roman"/>
          <w:color w:val="333333"/>
          <w:sz w:val="21"/>
          <w:szCs w:val="21"/>
        </w:rPr>
        <w:t> on the final exam are correlated, and 2) by testing the null hypothesis </w:t>
      </w:r>
      <w:r w:rsidRPr="00F428CD">
        <w:rPr>
          <w:rFonts w:ascii="MathJax_Math" w:eastAsia="Times New Roman" w:hAnsi="MathJax_Math" w:cs="Times New Roman"/>
          <w:i/>
          <w:iCs/>
          <w:color w:val="333333"/>
          <w:sz w:val="20"/>
          <w:szCs w:val="20"/>
          <w:bdr w:val="none" w:sz="0" w:space="0" w:color="auto" w:frame="1"/>
        </w:rPr>
        <w:t>H</w:t>
      </w:r>
      <w:r w:rsidRPr="00F428CD">
        <w:rPr>
          <w:rFonts w:ascii="MathJax_Main" w:eastAsia="Times New Roman" w:hAnsi="MathJax_Main" w:cs="Times New Roman"/>
          <w:color w:val="333333"/>
          <w:sz w:val="15"/>
          <w:szCs w:val="15"/>
          <w:bdr w:val="none" w:sz="0" w:space="0" w:color="auto" w:frame="1"/>
        </w:rPr>
        <w:t>0</w:t>
      </w:r>
      <w:r w:rsidRPr="00F428CD">
        <w:rPr>
          <w:rFonts w:ascii="MathJax_Main" w:eastAsia="Times New Roman" w:hAnsi="MathJax_Main" w:cs="Times New Roman"/>
          <w:color w:val="333333"/>
          <w:sz w:val="20"/>
          <w:szCs w:val="20"/>
          <w:bdr w:val="none" w:sz="0" w:space="0" w:color="auto" w:frame="1"/>
        </w:rPr>
        <w:t>:</w:t>
      </w:r>
      <w:r w:rsidRPr="00F428CD">
        <w:rPr>
          <w:rFonts w:ascii="MathJax_Math" w:eastAsia="Times New Roman" w:hAnsi="MathJax_Math" w:cs="Times New Roman"/>
          <w:i/>
          <w:iCs/>
          <w:color w:val="333333"/>
          <w:sz w:val="20"/>
          <w:szCs w:val="20"/>
          <w:bdr w:val="none" w:sz="0" w:space="0" w:color="auto" w:frame="1"/>
        </w:rPr>
        <w:t>β</w:t>
      </w:r>
      <w:r w:rsidRPr="00F428CD">
        <w:rPr>
          <w:rFonts w:ascii="MathJax_Main" w:eastAsia="Times New Roman" w:hAnsi="MathJax_Main" w:cs="Times New Roman"/>
          <w:color w:val="333333"/>
          <w:sz w:val="15"/>
          <w:szCs w:val="15"/>
          <w:bdr w:val="none" w:sz="0" w:space="0" w:color="auto" w:frame="1"/>
        </w:rPr>
        <w:t>1</w:t>
      </w:r>
      <w:r w:rsidRPr="00F428CD">
        <w:rPr>
          <w:rFonts w:ascii="MathJax_Main" w:eastAsia="Times New Roman" w:hAnsi="MathJax_Main" w:cs="Times New Roman"/>
          <w:color w:val="333333"/>
          <w:sz w:val="20"/>
          <w:szCs w:val="20"/>
          <w:bdr w:val="none" w:sz="0" w:space="0" w:color="auto" w:frame="1"/>
        </w:rPr>
        <w:t>=0</w:t>
      </w:r>
      <w:r w:rsidRPr="00F428CD">
        <w:rPr>
          <w:rFonts w:ascii="Georgia" w:eastAsia="Times New Roman" w:hAnsi="Georgia" w:cs="Times New Roman"/>
          <w:color w:val="333333"/>
          <w:sz w:val="21"/>
          <w:szCs w:val="21"/>
        </w:rPr>
        <w:t> (the slope of the </w:t>
      </w:r>
      <w:r w:rsidRPr="00F428CD">
        <w:rPr>
          <w:rFonts w:ascii="Georgia" w:eastAsia="Times New Roman" w:hAnsi="Georgia" w:cs="Times New Roman"/>
          <w:i/>
          <w:iCs/>
          <w:color w:val="333333"/>
          <w:sz w:val="20"/>
          <w:szCs w:val="20"/>
          <w:bdr w:val="none" w:sz="0" w:space="0" w:color="auto" w:frame="1"/>
        </w:rPr>
        <w:t>population</w:t>
      </w:r>
      <w:r w:rsidRPr="00F428CD">
        <w:rPr>
          <w:rFonts w:ascii="Georgia" w:eastAsia="Times New Roman" w:hAnsi="Georgia" w:cs="Times New Roman"/>
          <w:color w:val="333333"/>
          <w:sz w:val="21"/>
          <w:szCs w:val="21"/>
        </w:rPr>
        <w:t> regression line is zero, so </w:t>
      </w:r>
      <w:r w:rsidRPr="00F428CD">
        <w:rPr>
          <w:rFonts w:ascii="Georgia" w:eastAsia="Times New Roman" w:hAnsi="Georgia" w:cs="Times New Roman"/>
          <w:i/>
          <w:iCs/>
          <w:color w:val="333333"/>
          <w:sz w:val="20"/>
          <w:szCs w:val="20"/>
          <w:bdr w:val="none" w:sz="0" w:space="0" w:color="auto" w:frame="1"/>
        </w:rPr>
        <w:t>x</w:t>
      </w:r>
      <w:r w:rsidRPr="00F428CD">
        <w:rPr>
          <w:rFonts w:ascii="Georgia" w:eastAsia="Times New Roman" w:hAnsi="Georgia" w:cs="Times New Roman"/>
          <w:color w:val="333333"/>
          <w:sz w:val="21"/>
          <w:szCs w:val="21"/>
        </w:rPr>
        <w:t> is not a good predictor of </w:t>
      </w:r>
      <w:r w:rsidRPr="00F428CD">
        <w:rPr>
          <w:rFonts w:ascii="Georgia" w:eastAsia="Times New Roman" w:hAnsi="Georgia" w:cs="Times New Roman"/>
          <w:i/>
          <w:iCs/>
          <w:color w:val="333333"/>
          <w:sz w:val="20"/>
          <w:szCs w:val="20"/>
          <w:bdr w:val="none" w:sz="0" w:space="0" w:color="auto" w:frame="1"/>
        </w:rPr>
        <w:t>y</w:t>
      </w:r>
      <w:r w:rsidRPr="00F428CD">
        <w:rPr>
          <w:rFonts w:ascii="Georgia" w:eastAsia="Times New Roman" w:hAnsi="Georgia" w:cs="Times New Roman"/>
          <w:color w:val="333333"/>
          <w:sz w:val="21"/>
          <w:szCs w:val="21"/>
        </w:rPr>
        <w:t>) against the natural alternative </w:t>
      </w:r>
      <w:r w:rsidRPr="00F428CD">
        <w:rPr>
          <w:rFonts w:ascii="MathJax_Math" w:eastAsia="Times New Roman" w:hAnsi="MathJax_Math" w:cs="Times New Roman"/>
          <w:i/>
          <w:iCs/>
          <w:color w:val="333333"/>
          <w:sz w:val="20"/>
          <w:szCs w:val="20"/>
          <w:bdr w:val="none" w:sz="0" w:space="0" w:color="auto" w:frame="1"/>
        </w:rPr>
        <w:t>H</w:t>
      </w:r>
      <w:r w:rsidRPr="00F428CD">
        <w:rPr>
          <w:rFonts w:ascii="MathJax_Math" w:eastAsia="Times New Roman" w:hAnsi="MathJax_Math" w:cs="Times New Roman"/>
          <w:i/>
          <w:iCs/>
          <w:color w:val="333333"/>
          <w:sz w:val="15"/>
          <w:szCs w:val="15"/>
          <w:bdr w:val="none" w:sz="0" w:space="0" w:color="auto" w:frame="1"/>
        </w:rPr>
        <w:t>a</w:t>
      </w:r>
      <w:r w:rsidRPr="00F428CD">
        <w:rPr>
          <w:rFonts w:ascii="MathJax_Main" w:eastAsia="Times New Roman" w:hAnsi="MathJax_Main" w:cs="Times New Roman"/>
          <w:color w:val="333333"/>
          <w:sz w:val="20"/>
          <w:szCs w:val="20"/>
          <w:bdr w:val="none" w:sz="0" w:space="0" w:color="auto" w:frame="1"/>
        </w:rPr>
        <w:t>:</w:t>
      </w:r>
      <w:r w:rsidRPr="00F428CD">
        <w:rPr>
          <w:rFonts w:ascii="MathJax_Math" w:eastAsia="Times New Roman" w:hAnsi="MathJax_Math" w:cs="Times New Roman"/>
          <w:i/>
          <w:iCs/>
          <w:color w:val="333333"/>
          <w:sz w:val="20"/>
          <w:szCs w:val="20"/>
          <w:bdr w:val="none" w:sz="0" w:space="0" w:color="auto" w:frame="1"/>
        </w:rPr>
        <w:t>β</w:t>
      </w:r>
      <w:r w:rsidRPr="00F428CD">
        <w:rPr>
          <w:rFonts w:ascii="MathJax_Main" w:eastAsia="Times New Roman" w:hAnsi="MathJax_Main" w:cs="Times New Roman"/>
          <w:color w:val="333333"/>
          <w:sz w:val="15"/>
          <w:szCs w:val="15"/>
          <w:bdr w:val="none" w:sz="0" w:space="0" w:color="auto" w:frame="1"/>
        </w:rPr>
        <w:t>1</w:t>
      </w:r>
      <w:r w:rsidRPr="00F428CD">
        <w:rPr>
          <w:rFonts w:ascii="MathJax_Main" w:eastAsia="Times New Roman" w:hAnsi="MathJax_Main" w:cs="Times New Roman"/>
          <w:color w:val="333333"/>
          <w:sz w:val="20"/>
          <w:szCs w:val="20"/>
          <w:bdr w:val="none" w:sz="0" w:space="0" w:color="auto" w:frame="1"/>
        </w:rPr>
        <w:t>&lt;0</w:t>
      </w:r>
      <w:r w:rsidRPr="00F428CD">
        <w:rPr>
          <w:rFonts w:ascii="Georgia" w:eastAsia="Times New Roman" w:hAnsi="Georgia" w:cs="Times New Roman"/>
          <w:color w:val="333333"/>
          <w:sz w:val="21"/>
          <w:szCs w:val="21"/>
        </w:rPr>
        <w:t> (the slope of the population regression line is negative, so final exam scores </w:t>
      </w:r>
      <w:r w:rsidRPr="00F428CD">
        <w:rPr>
          <w:rFonts w:ascii="Georgia" w:eastAsia="Times New Roman" w:hAnsi="Georgia" w:cs="Times New Roman"/>
          <w:i/>
          <w:iCs/>
          <w:color w:val="333333"/>
          <w:sz w:val="20"/>
          <w:szCs w:val="20"/>
          <w:bdr w:val="none" w:sz="0" w:space="0" w:color="auto" w:frame="1"/>
        </w:rPr>
        <w:t>y</w:t>
      </w:r>
      <w:r w:rsidRPr="00F428CD">
        <w:rPr>
          <w:rFonts w:ascii="Georgia" w:eastAsia="Times New Roman" w:hAnsi="Georgia" w:cs="Times New Roman"/>
          <w:color w:val="333333"/>
          <w:sz w:val="21"/>
          <w:szCs w:val="21"/>
        </w:rPr>
        <w:t> go down as absences </w:t>
      </w:r>
      <w:r w:rsidRPr="00F428CD">
        <w:rPr>
          <w:rFonts w:ascii="Georgia" w:eastAsia="Times New Roman" w:hAnsi="Georgia" w:cs="Times New Roman"/>
          <w:i/>
          <w:iCs/>
          <w:color w:val="333333"/>
          <w:sz w:val="20"/>
          <w:szCs w:val="20"/>
          <w:bdr w:val="none" w:sz="0" w:space="0" w:color="auto" w:frame="1"/>
        </w:rPr>
        <w:t>x</w:t>
      </w:r>
      <w:r w:rsidRPr="00F428CD">
        <w:rPr>
          <w:rFonts w:ascii="Georgia" w:eastAsia="Times New Roman" w:hAnsi="Georgia" w:cs="Times New Roman"/>
          <w:color w:val="333333"/>
          <w:sz w:val="21"/>
          <w:szCs w:val="21"/>
        </w:rPr>
        <w:t> go up).</w:t>
      </w:r>
    </w:p>
    <w:p w14:paraId="2A6E58C4" w14:textId="77777777" w:rsidR="00F428CD" w:rsidRDefault="00F428CD" w:rsidP="00F428CD">
      <w:pPr>
        <w:shd w:val="clear" w:color="auto" w:fill="FFFFFF"/>
        <w:spacing w:after="0" w:line="360" w:lineRule="auto"/>
        <w:textAlignment w:val="baseline"/>
        <w:rPr>
          <w:rFonts w:ascii="Georgia" w:eastAsia="Times New Roman" w:hAnsi="Georgia" w:cs="Times New Roman"/>
          <w:color w:val="333333"/>
          <w:sz w:val="21"/>
          <w:szCs w:val="21"/>
        </w:rPr>
      </w:pPr>
      <w:r>
        <w:rPr>
          <w:rFonts w:ascii="Georgia" w:eastAsia="Times New Roman" w:hAnsi="Georgia" w:cs="Times New Roman"/>
          <w:noProof/>
          <w:color w:val="333333"/>
          <w:sz w:val="21"/>
          <w:szCs w:val="21"/>
        </w:rPr>
        <w:lastRenderedPageBreak/>
        <w:drawing>
          <wp:inline distT="0" distB="0" distL="0" distR="0" wp14:anchorId="04BE9FDA" wp14:editId="200733A8">
            <wp:extent cx="4859867" cy="4752306"/>
            <wp:effectExtent l="0" t="0" r="0" b="0"/>
            <wp:docPr id="447" name="Pictur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918">
                      <a:extLst>
                        <a:ext uri="{28A0092B-C50C-407E-A947-70E740481C1C}">
                          <a14:useLocalDpi xmlns:a14="http://schemas.microsoft.com/office/drawing/2010/main" val="0"/>
                        </a:ext>
                      </a:extLst>
                    </a:blip>
                    <a:stretch>
                      <a:fillRect/>
                    </a:stretch>
                  </pic:blipFill>
                  <pic:spPr>
                    <a:xfrm>
                      <a:off x="0" y="0"/>
                      <a:ext cx="4864316" cy="4756656"/>
                    </a:xfrm>
                    <a:prstGeom prst="rect">
                      <a:avLst/>
                    </a:prstGeom>
                  </pic:spPr>
                </pic:pic>
              </a:graphicData>
            </a:graphic>
          </wp:inline>
        </w:drawing>
      </w:r>
    </w:p>
    <w:p w14:paraId="6650293F" w14:textId="77777777" w:rsidR="00F428CD" w:rsidRDefault="00F428CD" w:rsidP="00F428CD">
      <w:pPr>
        <w:shd w:val="clear" w:color="auto" w:fill="FFFFFF"/>
        <w:spacing w:after="0" w:line="360" w:lineRule="auto"/>
        <w:textAlignment w:val="baseline"/>
        <w:rPr>
          <w:rFonts w:ascii="Georgia" w:eastAsia="Times New Roman" w:hAnsi="Georgia" w:cs="Times New Roman"/>
          <w:color w:val="333333"/>
          <w:sz w:val="21"/>
          <w:szCs w:val="21"/>
        </w:rPr>
      </w:pPr>
    </w:p>
    <w:p w14:paraId="2C4B521F" w14:textId="77777777" w:rsidR="00F428CD" w:rsidRPr="00F428CD" w:rsidRDefault="00F428CD" w:rsidP="00F428CD">
      <w:pPr>
        <w:shd w:val="clear" w:color="auto" w:fill="FFFFFF"/>
        <w:spacing w:after="0" w:line="360" w:lineRule="auto"/>
        <w:textAlignment w:val="baseline"/>
        <w:rPr>
          <w:rFonts w:ascii="Georgia" w:eastAsia="Times New Roman" w:hAnsi="Georgia" w:cs="Times New Roman"/>
          <w:color w:val="333333"/>
          <w:sz w:val="21"/>
          <w:szCs w:val="21"/>
        </w:rPr>
      </w:pPr>
      <w:r>
        <w:rPr>
          <w:rFonts w:ascii="Georgia" w:eastAsia="Times New Roman" w:hAnsi="Georgia" w:cs="Times New Roman"/>
          <w:noProof/>
          <w:color w:val="333333"/>
          <w:sz w:val="21"/>
          <w:szCs w:val="21"/>
        </w:rPr>
        <w:lastRenderedPageBreak/>
        <w:drawing>
          <wp:inline distT="0" distB="0" distL="0" distR="0" wp14:anchorId="4F55761E" wp14:editId="1CA13EAF">
            <wp:extent cx="5105400" cy="5981474"/>
            <wp:effectExtent l="0" t="0" r="0" b="635"/>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919">
                      <a:extLst>
                        <a:ext uri="{28A0092B-C50C-407E-A947-70E740481C1C}">
                          <a14:useLocalDpi xmlns:a14="http://schemas.microsoft.com/office/drawing/2010/main" val="0"/>
                        </a:ext>
                      </a:extLst>
                    </a:blip>
                    <a:stretch>
                      <a:fillRect/>
                    </a:stretch>
                  </pic:blipFill>
                  <pic:spPr>
                    <a:xfrm>
                      <a:off x="0" y="0"/>
                      <a:ext cx="5101583" cy="5977001"/>
                    </a:xfrm>
                    <a:prstGeom prst="rect">
                      <a:avLst/>
                    </a:prstGeom>
                  </pic:spPr>
                </pic:pic>
              </a:graphicData>
            </a:graphic>
          </wp:inline>
        </w:drawing>
      </w:r>
    </w:p>
    <w:p w14:paraId="609A28E1" w14:textId="77777777" w:rsidR="00F428CD" w:rsidRDefault="00F428CD" w:rsidP="008D3136">
      <w:pPr>
        <w:tabs>
          <w:tab w:val="left" w:pos="5547"/>
        </w:tabs>
        <w:rPr>
          <w:rFonts w:ascii="Calibri" w:eastAsia="Times New Roman" w:hAnsi="Calibri" w:cs="Times New Roman"/>
          <w:sz w:val="20"/>
          <w:szCs w:val="20"/>
        </w:rPr>
      </w:pPr>
      <w:r>
        <w:rPr>
          <w:rFonts w:ascii="Calibri" w:eastAsia="Times New Roman" w:hAnsi="Calibri" w:cs="Times New Roman"/>
          <w:noProof/>
          <w:sz w:val="20"/>
          <w:szCs w:val="20"/>
        </w:rPr>
        <w:lastRenderedPageBreak/>
        <w:drawing>
          <wp:inline distT="0" distB="0" distL="0" distR="0" wp14:anchorId="70EE749F" wp14:editId="06FCE8AF">
            <wp:extent cx="5004177" cy="5740400"/>
            <wp:effectExtent l="0" t="0" r="6350" b="0"/>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920">
                      <a:extLst>
                        <a:ext uri="{28A0092B-C50C-407E-A947-70E740481C1C}">
                          <a14:useLocalDpi xmlns:a14="http://schemas.microsoft.com/office/drawing/2010/main" val="0"/>
                        </a:ext>
                      </a:extLst>
                    </a:blip>
                    <a:stretch>
                      <a:fillRect/>
                    </a:stretch>
                  </pic:blipFill>
                  <pic:spPr>
                    <a:xfrm>
                      <a:off x="0" y="0"/>
                      <a:ext cx="5006245" cy="5742772"/>
                    </a:xfrm>
                    <a:prstGeom prst="rect">
                      <a:avLst/>
                    </a:prstGeom>
                  </pic:spPr>
                </pic:pic>
              </a:graphicData>
            </a:graphic>
          </wp:inline>
        </w:drawing>
      </w:r>
    </w:p>
    <w:p w14:paraId="151F33BB" w14:textId="77777777" w:rsidR="00F428CD" w:rsidRDefault="00F428CD" w:rsidP="00A37694">
      <w:pPr>
        <w:shd w:val="clear" w:color="auto" w:fill="FFFFFF"/>
        <w:spacing w:after="0" w:line="360" w:lineRule="auto"/>
        <w:textAlignment w:val="baseline"/>
        <w:rPr>
          <w:rFonts w:ascii="Georgia" w:eastAsia="Times New Roman" w:hAnsi="Georgia" w:cs="Times New Roman"/>
          <w:color w:val="333333"/>
          <w:sz w:val="21"/>
          <w:szCs w:val="21"/>
        </w:rPr>
      </w:pPr>
      <w:r w:rsidRPr="00F428CD">
        <w:rPr>
          <w:rFonts w:ascii="Georgia" w:eastAsia="Times New Roman" w:hAnsi="Georgia" w:cs="Times New Roman"/>
          <w:color w:val="333333"/>
          <w:sz w:val="21"/>
          <w:szCs w:val="21"/>
        </w:rPr>
        <w:t>or about 49%. Thus although there is a significant correlation between attendance and performance on the final exam, and we can estimate with fair accuracy the average score of students who miss a certain number of classes, nevertheless less than half the total variation of the exam scores in the sample is explained by the number of absences. This should not come as a surprise, since there are many factors besides attendance that bear on student performance on exams.</w:t>
      </w:r>
    </w:p>
    <w:p w14:paraId="6910474D" w14:textId="77777777" w:rsidR="00F428CD" w:rsidRPr="00F428CD" w:rsidRDefault="00F428CD" w:rsidP="00A37694">
      <w:pPr>
        <w:shd w:val="clear" w:color="auto" w:fill="FFFFFF"/>
        <w:spacing w:after="0" w:line="360" w:lineRule="auto"/>
        <w:textAlignment w:val="baseline"/>
        <w:rPr>
          <w:rFonts w:ascii="Georgia" w:eastAsia="Times New Roman" w:hAnsi="Georgia" w:cs="Times New Roman"/>
          <w:color w:val="333333"/>
          <w:sz w:val="21"/>
          <w:szCs w:val="21"/>
        </w:rPr>
      </w:pPr>
    </w:p>
    <w:p w14:paraId="308C41EB" w14:textId="77777777" w:rsidR="00F428CD" w:rsidRPr="00F428CD" w:rsidRDefault="00F428CD" w:rsidP="00A37694">
      <w:pPr>
        <w:shd w:val="clear" w:color="auto" w:fill="39892F"/>
        <w:spacing w:after="150" w:line="360" w:lineRule="auto"/>
        <w:jc w:val="center"/>
        <w:textAlignment w:val="baseline"/>
        <w:outlineLvl w:val="2"/>
        <w:rPr>
          <w:rFonts w:ascii="Calibri" w:eastAsia="Times New Roman" w:hAnsi="Calibri" w:cs="Times New Roman"/>
          <w:b/>
          <w:bCs/>
          <w:caps/>
          <w:color w:val="FFFFFF"/>
          <w:spacing w:val="30"/>
          <w:sz w:val="25"/>
          <w:szCs w:val="25"/>
        </w:rPr>
      </w:pPr>
      <w:r w:rsidRPr="00F428CD">
        <w:rPr>
          <w:rFonts w:ascii="Calibri" w:eastAsia="Times New Roman" w:hAnsi="Calibri" w:cs="Times New Roman"/>
          <w:b/>
          <w:bCs/>
          <w:caps/>
          <w:color w:val="FFFFFF"/>
          <w:spacing w:val="30"/>
          <w:sz w:val="25"/>
          <w:szCs w:val="25"/>
        </w:rPr>
        <w:t>KEY TAKEAWAY</w:t>
      </w:r>
    </w:p>
    <w:p w14:paraId="0FC9B242" w14:textId="77777777" w:rsidR="00F428CD" w:rsidRPr="00F428CD" w:rsidRDefault="00F428CD" w:rsidP="00CF24F6">
      <w:pPr>
        <w:numPr>
          <w:ilvl w:val="0"/>
          <w:numId w:val="299"/>
        </w:numPr>
        <w:shd w:val="clear" w:color="auto" w:fill="ECF9EA"/>
        <w:spacing w:line="360" w:lineRule="auto"/>
        <w:ind w:left="300" w:right="375"/>
        <w:textAlignment w:val="baseline"/>
        <w:rPr>
          <w:rFonts w:ascii="Calibri" w:eastAsia="Times New Roman" w:hAnsi="Calibri" w:cs="Times New Roman"/>
          <w:color w:val="333333"/>
          <w:sz w:val="20"/>
          <w:szCs w:val="20"/>
        </w:rPr>
      </w:pPr>
      <w:r w:rsidRPr="00F428CD">
        <w:rPr>
          <w:rFonts w:ascii="Calibri" w:eastAsia="Times New Roman" w:hAnsi="Calibri" w:cs="Times New Roman"/>
          <w:color w:val="333333"/>
          <w:sz w:val="20"/>
          <w:szCs w:val="20"/>
        </w:rPr>
        <w:t>It is a good idea to attend class.</w:t>
      </w:r>
    </w:p>
    <w:p w14:paraId="47C8584E" w14:textId="77777777" w:rsidR="00F428CD" w:rsidRPr="00F428CD" w:rsidRDefault="00F428CD" w:rsidP="00A37694">
      <w:pPr>
        <w:shd w:val="clear" w:color="auto" w:fill="08629A"/>
        <w:spacing w:after="150" w:line="360" w:lineRule="auto"/>
        <w:jc w:val="center"/>
        <w:textAlignment w:val="baseline"/>
        <w:outlineLvl w:val="2"/>
        <w:rPr>
          <w:rFonts w:ascii="Calibri" w:eastAsia="Times New Roman" w:hAnsi="Calibri" w:cs="Times New Roman"/>
          <w:b/>
          <w:bCs/>
          <w:caps/>
          <w:color w:val="FFFFFF"/>
          <w:spacing w:val="30"/>
          <w:sz w:val="25"/>
          <w:szCs w:val="25"/>
        </w:rPr>
      </w:pPr>
      <w:r w:rsidRPr="00F428CD">
        <w:rPr>
          <w:rFonts w:ascii="Calibri" w:eastAsia="Times New Roman" w:hAnsi="Calibri" w:cs="Times New Roman"/>
          <w:b/>
          <w:bCs/>
          <w:caps/>
          <w:color w:val="FFFFFF"/>
          <w:spacing w:val="30"/>
          <w:sz w:val="25"/>
          <w:szCs w:val="25"/>
        </w:rPr>
        <w:lastRenderedPageBreak/>
        <w:t>EXERCISES</w:t>
      </w:r>
    </w:p>
    <w:p w14:paraId="6BF0895E" w14:textId="77777777" w:rsidR="00F428CD" w:rsidRPr="00F428CD" w:rsidRDefault="00F428CD" w:rsidP="00A37694">
      <w:pPr>
        <w:shd w:val="clear" w:color="auto" w:fill="E3EFF7"/>
        <w:spacing w:before="150" w:after="0" w:line="360" w:lineRule="auto"/>
        <w:ind w:left="300" w:right="375"/>
        <w:textAlignment w:val="baseline"/>
        <w:rPr>
          <w:rFonts w:ascii="Calibri" w:eastAsia="Times New Roman" w:hAnsi="Calibri" w:cs="Times New Roman"/>
          <w:color w:val="333333"/>
          <w:sz w:val="20"/>
          <w:szCs w:val="20"/>
        </w:rPr>
      </w:pPr>
      <w:r w:rsidRPr="00F428CD">
        <w:rPr>
          <w:rFonts w:ascii="Calibri" w:eastAsia="Times New Roman" w:hAnsi="Calibri" w:cs="Times New Roman"/>
          <w:color w:val="333333"/>
          <w:sz w:val="20"/>
          <w:szCs w:val="20"/>
        </w:rPr>
        <w:t>The exercises in this section are unrelated to those in previous sections.</w:t>
      </w:r>
    </w:p>
    <w:p w14:paraId="05D2BD9C" w14:textId="77777777" w:rsidR="00F428CD" w:rsidRPr="00F428CD" w:rsidRDefault="00F428CD" w:rsidP="00CF24F6">
      <w:pPr>
        <w:numPr>
          <w:ilvl w:val="0"/>
          <w:numId w:val="300"/>
        </w:numPr>
        <w:shd w:val="clear" w:color="auto" w:fill="E3EFF7"/>
        <w:spacing w:line="360" w:lineRule="auto"/>
        <w:ind w:left="450"/>
        <w:textAlignment w:val="baseline"/>
        <w:rPr>
          <w:rFonts w:ascii="Calibri" w:eastAsia="Times New Roman" w:hAnsi="Calibri" w:cs="Times New Roman"/>
          <w:color w:val="333333"/>
          <w:sz w:val="20"/>
          <w:szCs w:val="20"/>
        </w:rPr>
      </w:pPr>
      <w:r w:rsidRPr="00F428CD">
        <w:rPr>
          <w:rFonts w:ascii="Calibri" w:eastAsia="Times New Roman" w:hAnsi="Calibri" w:cs="Times New Roman"/>
          <w:color w:val="333333"/>
          <w:sz w:val="20"/>
          <w:szCs w:val="20"/>
        </w:rPr>
        <w:t>The data give the amount </w:t>
      </w:r>
      <w:r w:rsidRPr="00F428CD">
        <w:rPr>
          <w:rFonts w:ascii="Calibri" w:eastAsia="Times New Roman" w:hAnsi="Calibri" w:cs="Times New Roman"/>
          <w:i/>
          <w:iCs/>
          <w:color w:val="333333"/>
          <w:sz w:val="20"/>
          <w:szCs w:val="20"/>
          <w:bdr w:val="none" w:sz="0" w:space="0" w:color="auto" w:frame="1"/>
        </w:rPr>
        <w:t>x</w:t>
      </w:r>
      <w:r w:rsidRPr="00F428CD">
        <w:rPr>
          <w:rFonts w:ascii="Calibri" w:eastAsia="Times New Roman" w:hAnsi="Calibri" w:cs="Times New Roman"/>
          <w:color w:val="333333"/>
          <w:sz w:val="20"/>
          <w:szCs w:val="20"/>
        </w:rPr>
        <w:t> of silicofluoride in the water (mg/L) and the amount </w:t>
      </w:r>
      <w:r w:rsidRPr="00F428CD">
        <w:rPr>
          <w:rFonts w:ascii="Calibri" w:eastAsia="Times New Roman" w:hAnsi="Calibri" w:cs="Times New Roman"/>
          <w:i/>
          <w:iCs/>
          <w:color w:val="333333"/>
          <w:sz w:val="20"/>
          <w:szCs w:val="20"/>
          <w:bdr w:val="none" w:sz="0" w:space="0" w:color="auto" w:frame="1"/>
        </w:rPr>
        <w:t>y</w:t>
      </w:r>
      <w:r w:rsidRPr="00F428CD">
        <w:rPr>
          <w:rFonts w:ascii="Calibri" w:eastAsia="Times New Roman" w:hAnsi="Calibri" w:cs="Times New Roman"/>
          <w:color w:val="333333"/>
          <w:sz w:val="20"/>
          <w:szCs w:val="20"/>
        </w:rPr>
        <w:t> of lead in the bloodstream (</w:t>
      </w:r>
      <w:r w:rsidRPr="00F428CD">
        <w:rPr>
          <w:rFonts w:ascii="Calibri" w:eastAsia="Times New Roman" w:hAnsi="Calibri" w:cs="Times New Roman"/>
          <w:i/>
          <w:iCs/>
          <w:color w:val="333333"/>
          <w:sz w:val="20"/>
          <w:szCs w:val="20"/>
          <w:bdr w:val="none" w:sz="0" w:space="0" w:color="auto" w:frame="1"/>
        </w:rPr>
        <w:t>μ</w:t>
      </w:r>
      <w:r w:rsidRPr="00F428CD">
        <w:rPr>
          <w:rFonts w:ascii="Calibri" w:eastAsia="Times New Roman" w:hAnsi="Calibri" w:cs="Times New Roman"/>
          <w:color w:val="333333"/>
          <w:sz w:val="20"/>
          <w:szCs w:val="20"/>
        </w:rPr>
        <w:t>g/dL) of ten children in various communities with and without municipal water. Perform a complete analysis of the data, in analogy with the discussion in this section (that is, make a scatter plot, do preliminary computations, find the least squares regression line, find </w:t>
      </w:r>
      <w:r w:rsidRPr="00F428CD">
        <w:rPr>
          <w:rFonts w:ascii="MathJax_Math" w:eastAsia="Times New Roman" w:hAnsi="MathJax_Math" w:cs="Times New Roman"/>
          <w:i/>
          <w:iCs/>
          <w:color w:val="333333"/>
          <w:sz w:val="17"/>
          <w:szCs w:val="17"/>
          <w:bdr w:val="none" w:sz="0" w:space="0" w:color="auto" w:frame="1"/>
        </w:rPr>
        <w:t>SSE</w:t>
      </w:r>
      <w:r w:rsidRPr="00F428CD">
        <w:rPr>
          <w:rFonts w:ascii="Calibri" w:eastAsia="Times New Roman" w:hAnsi="Calibri" w:cs="Times New Roman"/>
          <w:color w:val="333333"/>
          <w:sz w:val="20"/>
          <w:szCs w:val="20"/>
        </w:rPr>
        <w:t>, </w:t>
      </w:r>
      <w:r w:rsidRPr="00F428CD">
        <w:rPr>
          <w:rFonts w:ascii="MathJax_Math" w:eastAsia="Times New Roman" w:hAnsi="MathJax_Math" w:cs="Times New Roman"/>
          <w:i/>
          <w:iCs/>
          <w:color w:val="333333"/>
          <w:sz w:val="17"/>
          <w:szCs w:val="17"/>
          <w:bdr w:val="none" w:sz="0" w:space="0" w:color="auto" w:frame="1"/>
        </w:rPr>
        <w:t>s</w:t>
      </w:r>
      <w:r w:rsidRPr="00F428CD">
        <w:rPr>
          <w:rFonts w:ascii="MathJax_Math" w:eastAsia="Times New Roman" w:hAnsi="MathJax_Math" w:cs="Times New Roman"/>
          <w:i/>
          <w:iCs/>
          <w:color w:val="333333"/>
          <w:sz w:val="12"/>
          <w:szCs w:val="12"/>
          <w:bdr w:val="none" w:sz="0" w:space="0" w:color="auto" w:frame="1"/>
        </w:rPr>
        <w:t>ε</w:t>
      </w:r>
      <w:r w:rsidRPr="00F428CD">
        <w:rPr>
          <w:rFonts w:ascii="Calibri" w:eastAsia="Times New Roman" w:hAnsi="Calibri" w:cs="Times New Roman"/>
          <w:color w:val="333333"/>
          <w:sz w:val="20"/>
          <w:szCs w:val="20"/>
        </w:rPr>
        <w:t>, and </w:t>
      </w:r>
      <w:r w:rsidRPr="00F428CD">
        <w:rPr>
          <w:rFonts w:ascii="Calibri" w:eastAsia="Times New Roman" w:hAnsi="Calibri" w:cs="Times New Roman"/>
          <w:i/>
          <w:iCs/>
          <w:color w:val="333333"/>
          <w:sz w:val="20"/>
          <w:szCs w:val="20"/>
          <w:bdr w:val="none" w:sz="0" w:space="0" w:color="auto" w:frame="1"/>
        </w:rPr>
        <w:t>r</w:t>
      </w:r>
      <w:r w:rsidRPr="00F428CD">
        <w:rPr>
          <w:rFonts w:ascii="Calibri" w:eastAsia="Times New Roman" w:hAnsi="Calibri" w:cs="Times New Roman"/>
          <w:color w:val="333333"/>
          <w:sz w:val="20"/>
          <w:szCs w:val="20"/>
        </w:rPr>
        <w:t>, and so on). In the hypothesis test use as the alternative hypothesis </w:t>
      </w:r>
      <w:r w:rsidRPr="00F428CD">
        <w:rPr>
          <w:rFonts w:ascii="MathJax_Math" w:eastAsia="Times New Roman" w:hAnsi="MathJax_Math" w:cs="Times New Roman"/>
          <w:i/>
          <w:iCs/>
          <w:color w:val="333333"/>
          <w:sz w:val="17"/>
          <w:szCs w:val="17"/>
          <w:bdr w:val="none" w:sz="0" w:space="0" w:color="auto" w:frame="1"/>
        </w:rPr>
        <w:t>β</w:t>
      </w:r>
      <w:r w:rsidRPr="00F428CD">
        <w:rPr>
          <w:rFonts w:ascii="MathJax_Main" w:eastAsia="Times New Roman" w:hAnsi="MathJax_Main" w:cs="Times New Roman"/>
          <w:color w:val="333333"/>
          <w:sz w:val="12"/>
          <w:szCs w:val="12"/>
          <w:bdr w:val="none" w:sz="0" w:space="0" w:color="auto" w:frame="1"/>
        </w:rPr>
        <w:t>1</w:t>
      </w:r>
      <w:r w:rsidRPr="00F428CD">
        <w:rPr>
          <w:rFonts w:ascii="MathJax_Main" w:eastAsia="Times New Roman" w:hAnsi="MathJax_Main" w:cs="Times New Roman"/>
          <w:color w:val="333333"/>
          <w:sz w:val="17"/>
          <w:szCs w:val="17"/>
          <w:bdr w:val="none" w:sz="0" w:space="0" w:color="auto" w:frame="1"/>
        </w:rPr>
        <w:t>&gt;0</w:t>
      </w:r>
      <w:r w:rsidRPr="00F428CD">
        <w:rPr>
          <w:rFonts w:ascii="Calibri" w:eastAsia="Times New Roman" w:hAnsi="Calibri" w:cs="Times New Roman"/>
          <w:color w:val="333333"/>
          <w:sz w:val="20"/>
          <w:szCs w:val="20"/>
        </w:rPr>
        <w:t>, and test at the 5% level of significance. Use confidence level 95% for the confidence interval for </w:t>
      </w:r>
      <w:r w:rsidRPr="00F428CD">
        <w:rPr>
          <w:rFonts w:ascii="MathJax_Math" w:eastAsia="Times New Roman" w:hAnsi="MathJax_Math" w:cs="Times New Roman"/>
          <w:i/>
          <w:iCs/>
          <w:color w:val="333333"/>
          <w:sz w:val="17"/>
          <w:szCs w:val="17"/>
          <w:bdr w:val="none" w:sz="0" w:space="0" w:color="auto" w:frame="1"/>
        </w:rPr>
        <w:t>β</w:t>
      </w:r>
      <w:r w:rsidRPr="00F428CD">
        <w:rPr>
          <w:rFonts w:ascii="MathJax_Main" w:eastAsia="Times New Roman" w:hAnsi="MathJax_Main" w:cs="Times New Roman"/>
          <w:color w:val="333333"/>
          <w:sz w:val="12"/>
          <w:szCs w:val="12"/>
          <w:bdr w:val="none" w:sz="0" w:space="0" w:color="auto" w:frame="1"/>
        </w:rPr>
        <w:t>1</w:t>
      </w:r>
      <w:r w:rsidRPr="00F428CD">
        <w:rPr>
          <w:rFonts w:ascii="MathJax_Main" w:eastAsia="Times New Roman" w:hAnsi="MathJax_Main" w:cs="Times New Roman"/>
          <w:color w:val="333333"/>
          <w:sz w:val="17"/>
          <w:szCs w:val="17"/>
          <w:bdr w:val="none" w:sz="0" w:space="0" w:color="auto" w:frame="1"/>
        </w:rPr>
        <w:t>.</w:t>
      </w:r>
      <w:r w:rsidRPr="00F428CD">
        <w:rPr>
          <w:rFonts w:ascii="Calibri" w:eastAsia="Times New Roman" w:hAnsi="Calibri" w:cs="Times New Roman"/>
          <w:color w:val="333333"/>
          <w:sz w:val="20"/>
          <w:szCs w:val="20"/>
        </w:rPr>
        <w:t> Construct 95% confidence and predictions intervals at </w:t>
      </w:r>
      <w:r w:rsidRPr="00F428CD">
        <w:rPr>
          <w:rFonts w:ascii="MathJax_Math" w:eastAsia="Times New Roman" w:hAnsi="MathJax_Math" w:cs="Times New Roman"/>
          <w:i/>
          <w:iCs/>
          <w:color w:val="333333"/>
          <w:sz w:val="17"/>
          <w:szCs w:val="17"/>
          <w:bdr w:val="none" w:sz="0" w:space="0" w:color="auto" w:frame="1"/>
        </w:rPr>
        <w:t>x</w:t>
      </w:r>
      <w:r w:rsidRPr="00F428CD">
        <w:rPr>
          <w:rFonts w:ascii="MathJax_Math" w:eastAsia="Times New Roman" w:hAnsi="MathJax_Math" w:cs="Times New Roman"/>
          <w:i/>
          <w:iCs/>
          <w:color w:val="333333"/>
          <w:sz w:val="12"/>
          <w:szCs w:val="12"/>
          <w:bdr w:val="none" w:sz="0" w:space="0" w:color="auto" w:frame="1"/>
        </w:rPr>
        <w:t>p</w:t>
      </w:r>
      <w:r w:rsidRPr="00F428CD">
        <w:rPr>
          <w:rFonts w:ascii="MathJax_Main" w:eastAsia="Times New Roman" w:hAnsi="MathJax_Main" w:cs="Times New Roman"/>
          <w:color w:val="333333"/>
          <w:sz w:val="17"/>
          <w:szCs w:val="17"/>
          <w:bdr w:val="none" w:sz="0" w:space="0" w:color="auto" w:frame="1"/>
        </w:rPr>
        <w:t>=2</w:t>
      </w:r>
      <w:r w:rsidRPr="00F428CD">
        <w:rPr>
          <w:rFonts w:ascii="Calibri" w:eastAsia="Times New Roman" w:hAnsi="Calibri" w:cs="Times New Roman"/>
          <w:color w:val="333333"/>
          <w:sz w:val="20"/>
          <w:szCs w:val="20"/>
        </w:rPr>
        <w:t> at the end.</w:t>
      </w:r>
    </w:p>
    <w:p w14:paraId="00C0B0DD" w14:textId="77777777" w:rsidR="00F428CD" w:rsidRDefault="00A37694" w:rsidP="008D3136">
      <w:pPr>
        <w:tabs>
          <w:tab w:val="left" w:pos="5547"/>
        </w:tabs>
        <w:rPr>
          <w:rFonts w:ascii="Calibri" w:eastAsia="Times New Roman" w:hAnsi="Calibri" w:cs="Times New Roman"/>
          <w:sz w:val="20"/>
          <w:szCs w:val="20"/>
        </w:rPr>
      </w:pPr>
      <w:r>
        <w:rPr>
          <w:rFonts w:ascii="Calibri" w:eastAsia="Times New Roman" w:hAnsi="Calibri" w:cs="Times New Roman"/>
          <w:noProof/>
          <w:sz w:val="20"/>
          <w:szCs w:val="20"/>
        </w:rPr>
        <w:drawing>
          <wp:inline distT="0" distB="0" distL="0" distR="0" wp14:anchorId="2F772ADC" wp14:editId="09B416FD">
            <wp:extent cx="4809067" cy="5765800"/>
            <wp:effectExtent l="0" t="0" r="0" b="6350"/>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921">
                      <a:extLst>
                        <a:ext uri="{28A0092B-C50C-407E-A947-70E740481C1C}">
                          <a14:useLocalDpi xmlns:a14="http://schemas.microsoft.com/office/drawing/2010/main" val="0"/>
                        </a:ext>
                      </a:extLst>
                    </a:blip>
                    <a:stretch>
                      <a:fillRect/>
                    </a:stretch>
                  </pic:blipFill>
                  <pic:spPr>
                    <a:xfrm>
                      <a:off x="0" y="0"/>
                      <a:ext cx="4809714" cy="5766576"/>
                    </a:xfrm>
                    <a:prstGeom prst="rect">
                      <a:avLst/>
                    </a:prstGeom>
                  </pic:spPr>
                </pic:pic>
              </a:graphicData>
            </a:graphic>
          </wp:inline>
        </w:drawing>
      </w:r>
    </w:p>
    <w:p w14:paraId="7B4DC1AF" w14:textId="77777777" w:rsidR="00D50796" w:rsidRDefault="008430CC" w:rsidP="00D50796">
      <w:pPr>
        <w:pStyle w:val="para"/>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r>
        <w:lastRenderedPageBreak/>
        <w:fldChar w:fldCharType="begin"/>
      </w:r>
      <w:r>
        <w:instrText xml:space="preserve"> HYPERLINK "http://www.flatworldknowledge.com/sites/all/files/data3.xls" \t "_blank" </w:instrText>
      </w:r>
      <w:r>
        <w:fldChar w:fldCharType="separate"/>
      </w:r>
      <w:r w:rsidR="00D50796">
        <w:rPr>
          <w:rStyle w:val="Hyperlink"/>
          <w:rFonts w:ascii="Calibri" w:hAnsi="Calibri"/>
          <w:color w:val="2689C6"/>
          <w:sz w:val="20"/>
          <w:szCs w:val="20"/>
          <w:bdr w:val="none" w:sz="0" w:space="0" w:color="auto" w:frame="1"/>
        </w:rPr>
        <w:t>http://www.flatworldknowledge.com/sites/all/files/data3.xls</w:t>
      </w:r>
      <w:r>
        <w:rPr>
          <w:rStyle w:val="Hyperlink"/>
          <w:rFonts w:ascii="Calibri" w:hAnsi="Calibri"/>
          <w:color w:val="2689C6"/>
          <w:sz w:val="20"/>
          <w:szCs w:val="20"/>
          <w:bdr w:val="none" w:sz="0" w:space="0" w:color="auto" w:frame="1"/>
        </w:rPr>
        <w:fldChar w:fldCharType="end"/>
      </w:r>
    </w:p>
    <w:p w14:paraId="710C47A4" w14:textId="77777777" w:rsidR="00D50796" w:rsidRDefault="008430CC" w:rsidP="00D50796">
      <w:pPr>
        <w:pStyle w:val="para"/>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r>
        <w:fldChar w:fldCharType="begin"/>
      </w:r>
      <w:r>
        <w:instrText xml:space="preserve"> HYPERLINK "http://www.flatworldknowledge.com/sites/all/files/data3A.xls" \t "_blank" </w:instrText>
      </w:r>
      <w:r>
        <w:fldChar w:fldCharType="separate"/>
      </w:r>
      <w:r w:rsidR="00D50796">
        <w:rPr>
          <w:rStyle w:val="Hyperlink"/>
          <w:rFonts w:ascii="Calibri" w:hAnsi="Calibri"/>
          <w:color w:val="2689C6"/>
          <w:sz w:val="20"/>
          <w:szCs w:val="20"/>
          <w:bdr w:val="none" w:sz="0" w:space="0" w:color="auto" w:frame="1"/>
        </w:rPr>
        <w:t>http://www.flatworldknowledge.com/sites/all/files/data3A.xls</w:t>
      </w:r>
      <w:r>
        <w:rPr>
          <w:rStyle w:val="Hyperlink"/>
          <w:rFonts w:ascii="Calibri" w:hAnsi="Calibri"/>
          <w:color w:val="2689C6"/>
          <w:sz w:val="20"/>
          <w:szCs w:val="20"/>
          <w:bdr w:val="none" w:sz="0" w:space="0" w:color="auto" w:frame="1"/>
        </w:rPr>
        <w:fldChar w:fldCharType="end"/>
      </w:r>
    </w:p>
    <w:p w14:paraId="7F2547B3" w14:textId="77777777" w:rsidR="00D50796" w:rsidRDefault="00D50796" w:rsidP="00CF24F6">
      <w:pPr>
        <w:pStyle w:val="para"/>
        <w:numPr>
          <w:ilvl w:val="0"/>
          <w:numId w:val="301"/>
        </w:numPr>
        <w:shd w:val="clear" w:color="auto" w:fill="DAEEF3" w:themeFill="accent5" w:themeFillTint="33"/>
        <w:spacing w:before="0" w:beforeAutospacing="0" w:after="0" w:afterAutospacing="0" w:line="360" w:lineRule="auto"/>
        <w:textAlignment w:val="baseline"/>
        <w:rPr>
          <w:rFonts w:ascii="Calibri" w:hAnsi="Calibri"/>
          <w:color w:val="333333"/>
          <w:sz w:val="20"/>
          <w:szCs w:val="20"/>
        </w:rPr>
      </w:pPr>
      <w:r>
        <w:rPr>
          <w:rFonts w:ascii="Calibri" w:hAnsi="Calibri"/>
          <w:color w:val="333333"/>
          <w:sz w:val="20"/>
          <w:szCs w:val="20"/>
        </w:rPr>
        <w:t>Separate out from Large Data Set 3A just the data on men and do a complete analysis, with shoe size as the independent variable (</w:t>
      </w:r>
      <w:r>
        <w:rPr>
          <w:rStyle w:val="Emphasis"/>
          <w:rFonts w:ascii="Calibri" w:hAnsi="Calibri"/>
          <w:color w:val="333333"/>
          <w:sz w:val="20"/>
          <w:szCs w:val="20"/>
          <w:bdr w:val="none" w:sz="0" w:space="0" w:color="auto" w:frame="1"/>
        </w:rPr>
        <w:t>x</w:t>
      </w:r>
      <w:r>
        <w:rPr>
          <w:rFonts w:ascii="Calibri" w:hAnsi="Calibri"/>
          <w:color w:val="333333"/>
          <w:sz w:val="20"/>
          <w:szCs w:val="20"/>
        </w:rPr>
        <w:t>) and height as the dependent variable (</w:t>
      </w:r>
      <w:r>
        <w:rPr>
          <w:rStyle w:val="Emphasis"/>
          <w:rFonts w:ascii="Calibri" w:hAnsi="Calibri"/>
          <w:color w:val="333333"/>
          <w:sz w:val="20"/>
          <w:szCs w:val="20"/>
          <w:bdr w:val="none" w:sz="0" w:space="0" w:color="auto" w:frame="1"/>
        </w:rPr>
        <w:t>y</w:t>
      </w:r>
      <w:r>
        <w:rPr>
          <w:rFonts w:ascii="Calibri" w:hAnsi="Calibri"/>
          <w:color w:val="333333"/>
          <w:sz w:val="20"/>
          <w:szCs w:val="20"/>
        </w:rPr>
        <w:t>). Use</w:t>
      </w:r>
      <w:r>
        <w:rPr>
          <w:rStyle w:val="apple-converted-space"/>
          <w:rFonts w:ascii="Calibri" w:eastAsiaTheme="majorEastAsia" w:hAnsi="Calibri"/>
          <w:color w:val="333333"/>
          <w:sz w:val="20"/>
          <w:szCs w:val="20"/>
        </w:rPr>
        <w:t> </w:t>
      </w:r>
      <w:r>
        <w:rPr>
          <w:rStyle w:val="mi"/>
          <w:rFonts w:ascii="MathJax_Math" w:hAnsi="MathJax_Math"/>
          <w:i/>
          <w:iCs/>
          <w:color w:val="333333"/>
          <w:sz w:val="17"/>
          <w:szCs w:val="17"/>
          <w:bdr w:val="none" w:sz="0" w:space="0" w:color="auto" w:frame="1"/>
        </w:rPr>
        <w:t>α</w:t>
      </w:r>
      <w:r>
        <w:rPr>
          <w:rStyle w:val="mo"/>
          <w:rFonts w:ascii="MathJax_Main" w:hAnsi="MathJax_Main"/>
          <w:color w:val="333333"/>
          <w:sz w:val="17"/>
          <w:szCs w:val="17"/>
          <w:bdr w:val="none" w:sz="0" w:space="0" w:color="auto" w:frame="1"/>
        </w:rPr>
        <w:t>=</w:t>
      </w:r>
      <w:r>
        <w:rPr>
          <w:rStyle w:val="mn"/>
          <w:rFonts w:ascii="MathJax_Main" w:hAnsi="MathJax_Main"/>
          <w:color w:val="333333"/>
          <w:sz w:val="17"/>
          <w:szCs w:val="17"/>
          <w:bdr w:val="none" w:sz="0" w:space="0" w:color="auto" w:frame="1"/>
        </w:rPr>
        <w:t>0.05</w:t>
      </w:r>
      <w:r>
        <w:rPr>
          <w:rStyle w:val="apple-converted-space"/>
          <w:rFonts w:ascii="Calibri" w:eastAsiaTheme="majorEastAsia" w:hAnsi="Calibri"/>
          <w:color w:val="333333"/>
          <w:sz w:val="20"/>
          <w:szCs w:val="20"/>
        </w:rPr>
        <w:t> </w:t>
      </w:r>
      <w:r>
        <w:rPr>
          <w:rFonts w:ascii="Calibri" w:hAnsi="Calibri"/>
          <w:color w:val="333333"/>
          <w:sz w:val="20"/>
          <w:szCs w:val="20"/>
        </w:rPr>
        <w:t>and</w:t>
      </w:r>
      <w:r>
        <w:rPr>
          <w:rStyle w:val="apple-converted-space"/>
          <w:rFonts w:ascii="Calibri" w:eastAsiaTheme="majorEastAsia" w:hAnsi="Calibri"/>
          <w:color w:val="333333"/>
          <w:sz w:val="20"/>
          <w:szCs w:val="20"/>
        </w:rPr>
        <w:t> </w:t>
      </w:r>
      <w:r>
        <w:rPr>
          <w:rStyle w:val="mi"/>
          <w:rFonts w:ascii="MathJax_Math" w:hAnsi="MathJax_Math"/>
          <w:i/>
          <w:iCs/>
          <w:color w:val="333333"/>
          <w:sz w:val="17"/>
          <w:szCs w:val="17"/>
          <w:bdr w:val="none" w:sz="0" w:space="0" w:color="auto" w:frame="1"/>
        </w:rPr>
        <w:t>x</w:t>
      </w:r>
      <w:r>
        <w:rPr>
          <w:rStyle w:val="mi"/>
          <w:rFonts w:ascii="MathJax_Math" w:hAnsi="MathJax_Math"/>
          <w:i/>
          <w:iCs/>
          <w:color w:val="333333"/>
          <w:sz w:val="12"/>
          <w:szCs w:val="12"/>
          <w:bdr w:val="none" w:sz="0" w:space="0" w:color="auto" w:frame="1"/>
        </w:rPr>
        <w:t>p</w:t>
      </w:r>
      <w:r>
        <w:rPr>
          <w:rStyle w:val="mo"/>
          <w:rFonts w:ascii="MathJax_Main" w:hAnsi="MathJax_Main"/>
          <w:color w:val="333333"/>
          <w:sz w:val="17"/>
          <w:szCs w:val="17"/>
          <w:bdr w:val="none" w:sz="0" w:space="0" w:color="auto" w:frame="1"/>
        </w:rPr>
        <w:t>=</w:t>
      </w:r>
      <w:r>
        <w:rPr>
          <w:rStyle w:val="mn"/>
          <w:rFonts w:ascii="MathJax_Main" w:hAnsi="MathJax_Main"/>
          <w:color w:val="333333"/>
          <w:sz w:val="17"/>
          <w:szCs w:val="17"/>
          <w:bdr w:val="none" w:sz="0" w:space="0" w:color="auto" w:frame="1"/>
        </w:rPr>
        <w:t>10</w:t>
      </w:r>
      <w:r>
        <w:rPr>
          <w:rStyle w:val="apple-converted-space"/>
          <w:rFonts w:ascii="Calibri" w:eastAsiaTheme="majorEastAsia" w:hAnsi="Calibri"/>
          <w:color w:val="333333"/>
          <w:sz w:val="20"/>
          <w:szCs w:val="20"/>
        </w:rPr>
        <w:t> </w:t>
      </w:r>
      <w:r>
        <w:rPr>
          <w:rFonts w:ascii="Calibri" w:hAnsi="Calibri"/>
          <w:color w:val="333333"/>
          <w:sz w:val="20"/>
          <w:szCs w:val="20"/>
        </w:rPr>
        <w:t>whenever appropriate.</w:t>
      </w:r>
    </w:p>
    <w:p w14:paraId="543C983C" w14:textId="77777777" w:rsidR="00D50796" w:rsidRDefault="008430CC" w:rsidP="00D50796">
      <w:pPr>
        <w:pStyle w:val="para"/>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r>
        <w:fldChar w:fldCharType="begin"/>
      </w:r>
      <w:r>
        <w:instrText xml:space="preserve"> HYPERLINK "http://www.flatworldknowledge.com/sites/all/files/data3A.xls" \t "_blank" </w:instrText>
      </w:r>
      <w:r>
        <w:fldChar w:fldCharType="separate"/>
      </w:r>
      <w:r w:rsidR="00D50796">
        <w:rPr>
          <w:rStyle w:val="Hyperlink"/>
          <w:rFonts w:ascii="Calibri" w:hAnsi="Calibri"/>
          <w:color w:val="2689C6"/>
          <w:sz w:val="20"/>
          <w:szCs w:val="20"/>
          <w:bdr w:val="none" w:sz="0" w:space="0" w:color="auto" w:frame="1"/>
        </w:rPr>
        <w:t>http://www.flatworldknowledge.com/sites/all/files/data3A.xls</w:t>
      </w:r>
      <w:r>
        <w:rPr>
          <w:rStyle w:val="Hyperlink"/>
          <w:rFonts w:ascii="Calibri" w:hAnsi="Calibri"/>
          <w:color w:val="2689C6"/>
          <w:sz w:val="20"/>
          <w:szCs w:val="20"/>
          <w:bdr w:val="none" w:sz="0" w:space="0" w:color="auto" w:frame="1"/>
        </w:rPr>
        <w:fldChar w:fldCharType="end"/>
      </w:r>
    </w:p>
    <w:p w14:paraId="33A91987" w14:textId="77777777" w:rsidR="00D50796" w:rsidRDefault="00D50796" w:rsidP="00D50796">
      <w:pPr>
        <w:pStyle w:val="para"/>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p>
    <w:p w14:paraId="794520D0" w14:textId="77777777" w:rsidR="00D50796" w:rsidRDefault="00D50796" w:rsidP="00CF24F6">
      <w:pPr>
        <w:pStyle w:val="para"/>
        <w:numPr>
          <w:ilvl w:val="0"/>
          <w:numId w:val="301"/>
        </w:numPr>
        <w:shd w:val="clear" w:color="auto" w:fill="DAEEF3" w:themeFill="accent5" w:themeFillTint="33"/>
        <w:spacing w:before="0" w:beforeAutospacing="0" w:after="0" w:afterAutospacing="0" w:line="360" w:lineRule="auto"/>
        <w:textAlignment w:val="baseline"/>
        <w:rPr>
          <w:rFonts w:ascii="Calibri" w:hAnsi="Calibri"/>
          <w:color w:val="333333"/>
          <w:sz w:val="20"/>
          <w:szCs w:val="20"/>
        </w:rPr>
      </w:pPr>
      <w:r>
        <w:rPr>
          <w:rFonts w:ascii="Calibri" w:hAnsi="Calibri"/>
          <w:color w:val="333333"/>
          <w:sz w:val="20"/>
          <w:szCs w:val="20"/>
        </w:rPr>
        <w:t>Separate out from Large Data Set 3A just the data on women and do a complete analysis, with shoe size as the independent variable (</w:t>
      </w:r>
      <w:r>
        <w:rPr>
          <w:rStyle w:val="Emphasis"/>
          <w:rFonts w:ascii="Calibri" w:hAnsi="Calibri"/>
          <w:color w:val="333333"/>
          <w:sz w:val="20"/>
          <w:szCs w:val="20"/>
          <w:bdr w:val="none" w:sz="0" w:space="0" w:color="auto" w:frame="1"/>
        </w:rPr>
        <w:t>x</w:t>
      </w:r>
      <w:r>
        <w:rPr>
          <w:rFonts w:ascii="Calibri" w:hAnsi="Calibri"/>
          <w:color w:val="333333"/>
          <w:sz w:val="20"/>
          <w:szCs w:val="20"/>
        </w:rPr>
        <w:t>) and height as the dependent variable (</w:t>
      </w:r>
      <w:r>
        <w:rPr>
          <w:rStyle w:val="Emphasis"/>
          <w:rFonts w:ascii="Calibri" w:hAnsi="Calibri"/>
          <w:color w:val="333333"/>
          <w:sz w:val="20"/>
          <w:szCs w:val="20"/>
          <w:bdr w:val="none" w:sz="0" w:space="0" w:color="auto" w:frame="1"/>
        </w:rPr>
        <w:t>y</w:t>
      </w:r>
      <w:r>
        <w:rPr>
          <w:rFonts w:ascii="Calibri" w:hAnsi="Calibri"/>
          <w:color w:val="333333"/>
          <w:sz w:val="20"/>
          <w:szCs w:val="20"/>
        </w:rPr>
        <w:t>). Use</w:t>
      </w:r>
      <w:r>
        <w:rPr>
          <w:rStyle w:val="apple-converted-space"/>
          <w:rFonts w:ascii="Calibri" w:eastAsiaTheme="majorEastAsia" w:hAnsi="Calibri"/>
          <w:color w:val="333333"/>
          <w:sz w:val="20"/>
          <w:szCs w:val="20"/>
        </w:rPr>
        <w:t> </w:t>
      </w:r>
      <w:r>
        <w:rPr>
          <w:rStyle w:val="mi"/>
          <w:rFonts w:ascii="MathJax_Math" w:hAnsi="MathJax_Math"/>
          <w:i/>
          <w:iCs/>
          <w:color w:val="333333"/>
          <w:sz w:val="17"/>
          <w:szCs w:val="17"/>
          <w:bdr w:val="none" w:sz="0" w:space="0" w:color="auto" w:frame="1"/>
        </w:rPr>
        <w:t>α</w:t>
      </w:r>
      <w:r>
        <w:rPr>
          <w:rStyle w:val="mo"/>
          <w:rFonts w:ascii="MathJax_Main" w:hAnsi="MathJax_Main"/>
          <w:color w:val="333333"/>
          <w:sz w:val="17"/>
          <w:szCs w:val="17"/>
          <w:bdr w:val="none" w:sz="0" w:space="0" w:color="auto" w:frame="1"/>
        </w:rPr>
        <w:t>=</w:t>
      </w:r>
      <w:r>
        <w:rPr>
          <w:rStyle w:val="mn"/>
          <w:rFonts w:ascii="MathJax_Main" w:hAnsi="MathJax_Main"/>
          <w:color w:val="333333"/>
          <w:sz w:val="17"/>
          <w:szCs w:val="17"/>
          <w:bdr w:val="none" w:sz="0" w:space="0" w:color="auto" w:frame="1"/>
        </w:rPr>
        <w:t>0.05</w:t>
      </w:r>
      <w:r>
        <w:rPr>
          <w:rStyle w:val="apple-converted-space"/>
          <w:rFonts w:ascii="Calibri" w:eastAsiaTheme="majorEastAsia" w:hAnsi="Calibri"/>
          <w:color w:val="333333"/>
          <w:sz w:val="20"/>
          <w:szCs w:val="20"/>
        </w:rPr>
        <w:t> </w:t>
      </w:r>
      <w:r>
        <w:rPr>
          <w:rFonts w:ascii="Calibri" w:hAnsi="Calibri"/>
          <w:color w:val="333333"/>
          <w:sz w:val="20"/>
          <w:szCs w:val="20"/>
        </w:rPr>
        <w:t>and</w:t>
      </w:r>
      <w:r>
        <w:rPr>
          <w:rStyle w:val="apple-converted-space"/>
          <w:rFonts w:ascii="Calibri" w:eastAsiaTheme="majorEastAsia" w:hAnsi="Calibri"/>
          <w:color w:val="333333"/>
          <w:sz w:val="20"/>
          <w:szCs w:val="20"/>
        </w:rPr>
        <w:t> </w:t>
      </w:r>
      <w:r>
        <w:rPr>
          <w:rStyle w:val="mi"/>
          <w:rFonts w:ascii="MathJax_Math" w:hAnsi="MathJax_Math"/>
          <w:i/>
          <w:iCs/>
          <w:color w:val="333333"/>
          <w:sz w:val="17"/>
          <w:szCs w:val="17"/>
          <w:bdr w:val="none" w:sz="0" w:space="0" w:color="auto" w:frame="1"/>
        </w:rPr>
        <w:t>x</w:t>
      </w:r>
      <w:r>
        <w:rPr>
          <w:rStyle w:val="mi"/>
          <w:rFonts w:ascii="MathJax_Math" w:hAnsi="MathJax_Math"/>
          <w:i/>
          <w:iCs/>
          <w:color w:val="333333"/>
          <w:sz w:val="12"/>
          <w:szCs w:val="12"/>
          <w:bdr w:val="none" w:sz="0" w:space="0" w:color="auto" w:frame="1"/>
        </w:rPr>
        <w:t>p</w:t>
      </w:r>
      <w:r>
        <w:rPr>
          <w:rStyle w:val="mo"/>
          <w:rFonts w:ascii="MathJax_Main" w:hAnsi="MathJax_Main"/>
          <w:color w:val="333333"/>
          <w:sz w:val="17"/>
          <w:szCs w:val="17"/>
          <w:bdr w:val="none" w:sz="0" w:space="0" w:color="auto" w:frame="1"/>
        </w:rPr>
        <w:t>=</w:t>
      </w:r>
      <w:r>
        <w:rPr>
          <w:rStyle w:val="mn"/>
          <w:rFonts w:ascii="MathJax_Main" w:hAnsi="MathJax_Main"/>
          <w:color w:val="333333"/>
          <w:sz w:val="17"/>
          <w:szCs w:val="17"/>
          <w:bdr w:val="none" w:sz="0" w:space="0" w:color="auto" w:frame="1"/>
        </w:rPr>
        <w:t>10</w:t>
      </w:r>
      <w:r>
        <w:rPr>
          <w:rStyle w:val="apple-converted-space"/>
          <w:rFonts w:ascii="Calibri" w:eastAsiaTheme="majorEastAsia" w:hAnsi="Calibri"/>
          <w:color w:val="333333"/>
          <w:sz w:val="20"/>
          <w:szCs w:val="20"/>
        </w:rPr>
        <w:t> </w:t>
      </w:r>
      <w:r>
        <w:rPr>
          <w:rFonts w:ascii="Calibri" w:hAnsi="Calibri"/>
          <w:color w:val="333333"/>
          <w:sz w:val="20"/>
          <w:szCs w:val="20"/>
        </w:rPr>
        <w:t>whenever appropriate.</w:t>
      </w:r>
    </w:p>
    <w:p w14:paraId="6C08C46B" w14:textId="77777777" w:rsidR="00D50796" w:rsidRDefault="008430CC" w:rsidP="00D50796">
      <w:pPr>
        <w:pStyle w:val="para"/>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r>
        <w:fldChar w:fldCharType="begin"/>
      </w:r>
      <w:r>
        <w:instrText xml:space="preserve"> HYPERLINK "http://www.flatworldknowledge.com/sites/all/files/data3A.xls" \t "_blank" </w:instrText>
      </w:r>
      <w:r>
        <w:fldChar w:fldCharType="separate"/>
      </w:r>
      <w:r w:rsidR="00D50796">
        <w:rPr>
          <w:rStyle w:val="Hyperlink"/>
          <w:rFonts w:ascii="Calibri" w:hAnsi="Calibri"/>
          <w:color w:val="2689C6"/>
          <w:sz w:val="20"/>
          <w:szCs w:val="20"/>
          <w:bdr w:val="none" w:sz="0" w:space="0" w:color="auto" w:frame="1"/>
        </w:rPr>
        <w:t>http://www.flatworldknowledge.com/sites/all/files/data3A.xls</w:t>
      </w:r>
      <w:r>
        <w:rPr>
          <w:rStyle w:val="Hyperlink"/>
          <w:rFonts w:ascii="Calibri" w:hAnsi="Calibri"/>
          <w:color w:val="2689C6"/>
          <w:sz w:val="20"/>
          <w:szCs w:val="20"/>
          <w:bdr w:val="none" w:sz="0" w:space="0" w:color="auto" w:frame="1"/>
        </w:rPr>
        <w:fldChar w:fldCharType="end"/>
      </w:r>
    </w:p>
    <w:p w14:paraId="27643CA0" w14:textId="77777777" w:rsidR="00D50796" w:rsidRDefault="00A33B26" w:rsidP="00A33B26">
      <w:pPr>
        <w:tabs>
          <w:tab w:val="left" w:pos="5547"/>
        </w:tabs>
        <w:ind w:left="446"/>
        <w:rPr>
          <w:rFonts w:ascii="Calibri" w:eastAsia="Times New Roman" w:hAnsi="Calibri" w:cs="Times New Roman"/>
          <w:sz w:val="20"/>
          <w:szCs w:val="20"/>
        </w:rPr>
      </w:pPr>
      <w:r>
        <w:rPr>
          <w:rFonts w:ascii="Calibri" w:eastAsia="Times New Roman" w:hAnsi="Calibri" w:cs="Times New Roman"/>
          <w:noProof/>
          <w:sz w:val="20"/>
          <w:szCs w:val="20"/>
        </w:rPr>
        <w:lastRenderedPageBreak/>
        <w:drawing>
          <wp:inline distT="0" distB="0" distL="0" distR="0" wp14:anchorId="5CE28BF3" wp14:editId="7A1FD146">
            <wp:extent cx="4453467" cy="5941218"/>
            <wp:effectExtent l="0" t="0" r="4445" b="2540"/>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922">
                      <a:extLst>
                        <a:ext uri="{28A0092B-C50C-407E-A947-70E740481C1C}">
                          <a14:useLocalDpi xmlns:a14="http://schemas.microsoft.com/office/drawing/2010/main" val="0"/>
                        </a:ext>
                      </a:extLst>
                    </a:blip>
                    <a:stretch>
                      <a:fillRect/>
                    </a:stretch>
                  </pic:blipFill>
                  <pic:spPr>
                    <a:xfrm>
                      <a:off x="0" y="0"/>
                      <a:ext cx="4448036" cy="5933973"/>
                    </a:xfrm>
                    <a:prstGeom prst="rect">
                      <a:avLst/>
                    </a:prstGeom>
                  </pic:spPr>
                </pic:pic>
              </a:graphicData>
            </a:graphic>
          </wp:inline>
        </w:drawing>
      </w:r>
    </w:p>
    <w:p w14:paraId="4B76946D" w14:textId="77777777" w:rsidR="00D84B9A" w:rsidRDefault="00D84B9A" w:rsidP="00A33B26">
      <w:pPr>
        <w:tabs>
          <w:tab w:val="left" w:pos="5547"/>
        </w:tabs>
        <w:ind w:left="446"/>
        <w:rPr>
          <w:rFonts w:ascii="Calibri" w:eastAsia="Times New Roman" w:hAnsi="Calibri" w:cs="Times New Roman"/>
          <w:sz w:val="20"/>
          <w:szCs w:val="20"/>
        </w:rPr>
      </w:pPr>
      <w:r>
        <w:rPr>
          <w:rFonts w:ascii="Calibri" w:eastAsia="Times New Roman" w:hAnsi="Calibri" w:cs="Times New Roman"/>
          <w:noProof/>
          <w:sz w:val="20"/>
          <w:szCs w:val="20"/>
        </w:rPr>
        <w:lastRenderedPageBreak/>
        <w:drawing>
          <wp:inline distT="0" distB="0" distL="0" distR="0" wp14:anchorId="31AC6F21" wp14:editId="3F3012D7">
            <wp:extent cx="4842188" cy="5401733"/>
            <wp:effectExtent l="0" t="0" r="0" b="8890"/>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rotWithShape="1">
                    <a:blip r:embed="rId923">
                      <a:extLst>
                        <a:ext uri="{28A0092B-C50C-407E-A947-70E740481C1C}">
                          <a14:useLocalDpi xmlns:a14="http://schemas.microsoft.com/office/drawing/2010/main" val="0"/>
                        </a:ext>
                      </a:extLst>
                    </a:blip>
                    <a:srcRect l="1718"/>
                    <a:stretch/>
                  </pic:blipFill>
                  <pic:spPr bwMode="auto">
                    <a:xfrm>
                      <a:off x="0" y="0"/>
                      <a:ext cx="4850555" cy="5411067"/>
                    </a:xfrm>
                    <a:prstGeom prst="rect">
                      <a:avLst/>
                    </a:prstGeom>
                    <a:ln>
                      <a:noFill/>
                    </a:ln>
                    <a:extLst>
                      <a:ext uri="{53640926-AAD7-44d8-BBD7-CCE9431645EC}">
                        <a14:shadowObscured xmlns:a14="http://schemas.microsoft.com/office/drawing/2010/main"/>
                      </a:ext>
                    </a:extLst>
                  </pic:spPr>
                </pic:pic>
              </a:graphicData>
            </a:graphic>
          </wp:inline>
        </w:drawing>
      </w:r>
    </w:p>
    <w:p w14:paraId="1F28EC52" w14:textId="77777777" w:rsidR="00D84B9A" w:rsidRDefault="00D84B9A" w:rsidP="00A33B26">
      <w:pPr>
        <w:tabs>
          <w:tab w:val="left" w:pos="5547"/>
        </w:tabs>
        <w:ind w:left="446"/>
        <w:rPr>
          <w:rFonts w:ascii="Calibri" w:eastAsia="Times New Roman" w:hAnsi="Calibri" w:cs="Times New Roman"/>
          <w:sz w:val="20"/>
          <w:szCs w:val="20"/>
        </w:rPr>
      </w:pPr>
      <w:r>
        <w:rPr>
          <w:rFonts w:ascii="Calibri" w:eastAsia="Times New Roman" w:hAnsi="Calibri" w:cs="Times New Roman"/>
          <w:noProof/>
          <w:sz w:val="20"/>
          <w:szCs w:val="20"/>
        </w:rPr>
        <w:lastRenderedPageBreak/>
        <w:drawing>
          <wp:inline distT="0" distB="0" distL="0" distR="0" wp14:anchorId="324F9161" wp14:editId="318916D2">
            <wp:extent cx="4546600" cy="3909684"/>
            <wp:effectExtent l="0" t="0" r="6350" b="0"/>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924">
                      <a:extLst>
                        <a:ext uri="{28A0092B-C50C-407E-A947-70E740481C1C}">
                          <a14:useLocalDpi xmlns:a14="http://schemas.microsoft.com/office/drawing/2010/main" val="0"/>
                        </a:ext>
                      </a:extLst>
                    </a:blip>
                    <a:stretch>
                      <a:fillRect/>
                    </a:stretch>
                  </pic:blipFill>
                  <pic:spPr>
                    <a:xfrm>
                      <a:off x="0" y="0"/>
                      <a:ext cx="4547867" cy="3910773"/>
                    </a:xfrm>
                    <a:prstGeom prst="rect">
                      <a:avLst/>
                    </a:prstGeom>
                  </pic:spPr>
                </pic:pic>
              </a:graphicData>
            </a:graphic>
          </wp:inline>
        </w:drawing>
      </w:r>
    </w:p>
    <w:p w14:paraId="7FFECDA4" w14:textId="77777777" w:rsidR="00482A85" w:rsidRDefault="00482A85" w:rsidP="00A33B26">
      <w:pPr>
        <w:tabs>
          <w:tab w:val="left" w:pos="5547"/>
        </w:tabs>
        <w:ind w:left="446"/>
        <w:rPr>
          <w:rFonts w:ascii="Calibri" w:eastAsia="Times New Roman" w:hAnsi="Calibri" w:cs="Times New Roman"/>
          <w:sz w:val="20"/>
          <w:szCs w:val="20"/>
        </w:rPr>
      </w:pPr>
    </w:p>
    <w:p w14:paraId="6D241432" w14:textId="77777777" w:rsidR="00482A85" w:rsidRDefault="00482A85" w:rsidP="00A33B26">
      <w:pPr>
        <w:tabs>
          <w:tab w:val="left" w:pos="5547"/>
        </w:tabs>
        <w:ind w:left="446"/>
        <w:rPr>
          <w:rFonts w:ascii="Calibri" w:eastAsia="Times New Roman" w:hAnsi="Calibri" w:cs="Times New Roman"/>
          <w:sz w:val="20"/>
          <w:szCs w:val="20"/>
        </w:rPr>
      </w:pPr>
    </w:p>
    <w:p w14:paraId="1C27B9AD" w14:textId="77777777" w:rsidR="00482A85" w:rsidRDefault="00482A85" w:rsidP="00A33B26">
      <w:pPr>
        <w:tabs>
          <w:tab w:val="left" w:pos="5547"/>
        </w:tabs>
        <w:ind w:left="446"/>
        <w:rPr>
          <w:rFonts w:ascii="Calibri" w:eastAsia="Times New Roman" w:hAnsi="Calibri" w:cs="Times New Roman"/>
          <w:sz w:val="20"/>
          <w:szCs w:val="20"/>
        </w:rPr>
      </w:pPr>
    </w:p>
    <w:p w14:paraId="3B0AF0E6" w14:textId="77777777" w:rsidR="00482A85" w:rsidRDefault="00482A85" w:rsidP="00A33B26">
      <w:pPr>
        <w:tabs>
          <w:tab w:val="left" w:pos="5547"/>
        </w:tabs>
        <w:ind w:left="446"/>
        <w:rPr>
          <w:rFonts w:ascii="Calibri" w:eastAsia="Times New Roman" w:hAnsi="Calibri" w:cs="Times New Roman"/>
          <w:sz w:val="20"/>
          <w:szCs w:val="20"/>
        </w:rPr>
      </w:pPr>
    </w:p>
    <w:p w14:paraId="2DC8733C" w14:textId="77777777" w:rsidR="00482A85" w:rsidRDefault="00482A85" w:rsidP="00A33B26">
      <w:pPr>
        <w:tabs>
          <w:tab w:val="left" w:pos="5547"/>
        </w:tabs>
        <w:ind w:left="446"/>
        <w:rPr>
          <w:rFonts w:ascii="Calibri" w:eastAsia="Times New Roman" w:hAnsi="Calibri" w:cs="Times New Roman"/>
          <w:sz w:val="20"/>
          <w:szCs w:val="20"/>
        </w:rPr>
      </w:pPr>
    </w:p>
    <w:p w14:paraId="7DF989CD" w14:textId="77777777" w:rsidR="00482A85" w:rsidRDefault="00482A85" w:rsidP="00A33B26">
      <w:pPr>
        <w:tabs>
          <w:tab w:val="left" w:pos="5547"/>
        </w:tabs>
        <w:ind w:left="446"/>
        <w:rPr>
          <w:rFonts w:ascii="Calibri" w:eastAsia="Times New Roman" w:hAnsi="Calibri" w:cs="Times New Roman"/>
          <w:sz w:val="20"/>
          <w:szCs w:val="20"/>
        </w:rPr>
      </w:pPr>
    </w:p>
    <w:p w14:paraId="692888D6" w14:textId="77777777" w:rsidR="00482A85" w:rsidRDefault="00482A85" w:rsidP="00A33B26">
      <w:pPr>
        <w:tabs>
          <w:tab w:val="left" w:pos="5547"/>
        </w:tabs>
        <w:ind w:left="446"/>
        <w:rPr>
          <w:rFonts w:ascii="Calibri" w:eastAsia="Times New Roman" w:hAnsi="Calibri" w:cs="Times New Roman"/>
          <w:sz w:val="20"/>
          <w:szCs w:val="20"/>
        </w:rPr>
      </w:pPr>
    </w:p>
    <w:p w14:paraId="53167440" w14:textId="77777777" w:rsidR="00482A85" w:rsidRDefault="00482A85" w:rsidP="00A33B26">
      <w:pPr>
        <w:tabs>
          <w:tab w:val="left" w:pos="5547"/>
        </w:tabs>
        <w:ind w:left="446"/>
        <w:rPr>
          <w:rFonts w:ascii="Calibri" w:eastAsia="Times New Roman" w:hAnsi="Calibri" w:cs="Times New Roman"/>
          <w:sz w:val="20"/>
          <w:szCs w:val="20"/>
        </w:rPr>
      </w:pPr>
    </w:p>
    <w:p w14:paraId="1F76946B" w14:textId="77777777" w:rsidR="00482A85" w:rsidRDefault="00482A85" w:rsidP="00A33B26">
      <w:pPr>
        <w:tabs>
          <w:tab w:val="left" w:pos="5547"/>
        </w:tabs>
        <w:ind w:left="446"/>
        <w:rPr>
          <w:rFonts w:ascii="Calibri" w:eastAsia="Times New Roman" w:hAnsi="Calibri" w:cs="Times New Roman"/>
          <w:sz w:val="20"/>
          <w:szCs w:val="20"/>
        </w:rPr>
      </w:pPr>
    </w:p>
    <w:p w14:paraId="23288631" w14:textId="77777777" w:rsidR="00482A85" w:rsidRDefault="00482A85" w:rsidP="00A33B26">
      <w:pPr>
        <w:tabs>
          <w:tab w:val="left" w:pos="5547"/>
        </w:tabs>
        <w:ind w:left="446"/>
        <w:rPr>
          <w:rFonts w:ascii="Calibri" w:eastAsia="Times New Roman" w:hAnsi="Calibri" w:cs="Times New Roman"/>
          <w:sz w:val="20"/>
          <w:szCs w:val="20"/>
        </w:rPr>
      </w:pPr>
    </w:p>
    <w:p w14:paraId="64B0DDEA" w14:textId="77777777" w:rsidR="00482A85" w:rsidRDefault="00482A85" w:rsidP="00A33B26">
      <w:pPr>
        <w:tabs>
          <w:tab w:val="left" w:pos="5547"/>
        </w:tabs>
        <w:ind w:left="446"/>
        <w:rPr>
          <w:rFonts w:ascii="Calibri" w:eastAsia="Times New Roman" w:hAnsi="Calibri" w:cs="Times New Roman"/>
          <w:sz w:val="20"/>
          <w:szCs w:val="20"/>
        </w:rPr>
      </w:pPr>
    </w:p>
    <w:p w14:paraId="703E4B39" w14:textId="77777777" w:rsidR="00482A85" w:rsidRDefault="00482A85" w:rsidP="00A33B26">
      <w:pPr>
        <w:tabs>
          <w:tab w:val="left" w:pos="5547"/>
        </w:tabs>
        <w:ind w:left="446"/>
        <w:rPr>
          <w:rFonts w:ascii="Calibri" w:eastAsia="Times New Roman" w:hAnsi="Calibri" w:cs="Times New Roman"/>
          <w:sz w:val="20"/>
          <w:szCs w:val="20"/>
        </w:rPr>
      </w:pPr>
    </w:p>
    <w:p w14:paraId="20D8B528" w14:textId="77777777" w:rsidR="00482A85" w:rsidRDefault="00482A85" w:rsidP="00A33B26">
      <w:pPr>
        <w:tabs>
          <w:tab w:val="left" w:pos="5547"/>
        </w:tabs>
        <w:ind w:left="446"/>
        <w:rPr>
          <w:rFonts w:ascii="Calibri" w:eastAsia="Times New Roman" w:hAnsi="Calibri" w:cs="Times New Roman"/>
          <w:sz w:val="20"/>
          <w:szCs w:val="20"/>
        </w:rPr>
      </w:pPr>
    </w:p>
    <w:p w14:paraId="34AA854A" w14:textId="77777777" w:rsidR="00482A85" w:rsidRDefault="00482A85" w:rsidP="00A33B26">
      <w:pPr>
        <w:tabs>
          <w:tab w:val="left" w:pos="5547"/>
        </w:tabs>
        <w:ind w:left="446"/>
        <w:rPr>
          <w:rFonts w:ascii="Calibri" w:eastAsia="Times New Roman" w:hAnsi="Calibri" w:cs="Times New Roman"/>
          <w:sz w:val="20"/>
          <w:szCs w:val="20"/>
        </w:rPr>
      </w:pPr>
    </w:p>
    <w:p w14:paraId="0CC845D9" w14:textId="77777777" w:rsidR="00482A85" w:rsidRDefault="00482A85" w:rsidP="00482A85">
      <w:pPr>
        <w:shd w:val="clear" w:color="auto" w:fill="FFFFFF"/>
        <w:spacing w:after="0" w:line="240" w:lineRule="atLeast"/>
        <w:jc w:val="center"/>
        <w:textAlignment w:val="baseline"/>
        <w:outlineLvl w:val="0"/>
        <w:rPr>
          <w:rFonts w:ascii="Calibri" w:eastAsia="Times New Roman" w:hAnsi="Calibri" w:cs="Times New Roman"/>
          <w:b/>
          <w:bCs/>
          <w:color w:val="000000"/>
          <w:kern w:val="36"/>
          <w:sz w:val="38"/>
          <w:szCs w:val="38"/>
          <w:bdr w:val="none" w:sz="0" w:space="0" w:color="auto" w:frame="1"/>
        </w:rPr>
      </w:pPr>
      <w:r w:rsidRPr="00482A85">
        <w:rPr>
          <w:rFonts w:ascii="Calibri" w:eastAsia="Times New Roman" w:hAnsi="Calibri" w:cs="Times New Roman"/>
          <w:b/>
          <w:bCs/>
          <w:color w:val="000000"/>
          <w:kern w:val="36"/>
          <w:sz w:val="38"/>
          <w:szCs w:val="38"/>
          <w:bdr w:val="none" w:sz="0" w:space="0" w:color="auto" w:frame="1"/>
        </w:rPr>
        <w:t>Chapter 11</w:t>
      </w:r>
    </w:p>
    <w:p w14:paraId="7A2C40C3" w14:textId="77777777" w:rsidR="00482A85" w:rsidRDefault="00482A85" w:rsidP="00482A85">
      <w:pPr>
        <w:shd w:val="clear" w:color="auto" w:fill="FFFFFF"/>
        <w:spacing w:after="0" w:line="240" w:lineRule="atLeast"/>
        <w:jc w:val="center"/>
        <w:textAlignment w:val="baseline"/>
        <w:outlineLvl w:val="0"/>
        <w:rPr>
          <w:rFonts w:ascii="Calibri" w:eastAsia="Times New Roman" w:hAnsi="Calibri" w:cs="Times New Roman"/>
          <w:b/>
          <w:bCs/>
          <w:color w:val="08629A"/>
          <w:kern w:val="36"/>
          <w:sz w:val="41"/>
          <w:szCs w:val="41"/>
        </w:rPr>
      </w:pPr>
      <w:r w:rsidRPr="00482A85">
        <w:rPr>
          <w:rFonts w:ascii="Calibri" w:eastAsia="Times New Roman" w:hAnsi="Calibri" w:cs="Times New Roman"/>
          <w:b/>
          <w:bCs/>
          <w:color w:val="08629A"/>
          <w:kern w:val="36"/>
          <w:sz w:val="41"/>
          <w:szCs w:val="41"/>
        </w:rPr>
        <w:t>Chi-Square Tests and </w:t>
      </w:r>
      <w:r w:rsidRPr="00482A85">
        <w:rPr>
          <w:rFonts w:ascii="Calibri" w:eastAsia="Times New Roman" w:hAnsi="Calibri" w:cs="Times New Roman"/>
          <w:b/>
          <w:bCs/>
          <w:i/>
          <w:iCs/>
          <w:color w:val="08629A"/>
          <w:kern w:val="36"/>
          <w:sz w:val="38"/>
          <w:szCs w:val="38"/>
          <w:bdr w:val="none" w:sz="0" w:space="0" w:color="auto" w:frame="1"/>
        </w:rPr>
        <w:t>F</w:t>
      </w:r>
      <w:r w:rsidRPr="00482A85">
        <w:rPr>
          <w:rFonts w:ascii="Calibri" w:eastAsia="Times New Roman" w:hAnsi="Calibri" w:cs="Times New Roman"/>
          <w:b/>
          <w:bCs/>
          <w:color w:val="08629A"/>
          <w:kern w:val="36"/>
          <w:sz w:val="41"/>
          <w:szCs w:val="41"/>
        </w:rPr>
        <w:t>-Tests</w:t>
      </w:r>
    </w:p>
    <w:p w14:paraId="0EBD7C1E" w14:textId="77777777" w:rsidR="00482A85" w:rsidRPr="00482A85" w:rsidRDefault="00482A85" w:rsidP="00482A85">
      <w:pPr>
        <w:shd w:val="clear" w:color="auto" w:fill="FFFFFF"/>
        <w:spacing w:after="0" w:line="240" w:lineRule="atLeast"/>
        <w:jc w:val="center"/>
        <w:textAlignment w:val="baseline"/>
        <w:outlineLvl w:val="0"/>
        <w:rPr>
          <w:rFonts w:ascii="Calibri" w:eastAsia="Times New Roman" w:hAnsi="Calibri" w:cs="Times New Roman"/>
          <w:b/>
          <w:bCs/>
          <w:color w:val="08629A"/>
          <w:kern w:val="36"/>
          <w:sz w:val="41"/>
          <w:szCs w:val="41"/>
        </w:rPr>
      </w:pPr>
    </w:p>
    <w:p w14:paraId="164F475E" w14:textId="77777777" w:rsidR="00482A85" w:rsidRPr="00482A85" w:rsidRDefault="00482A85" w:rsidP="00482A85">
      <w:pPr>
        <w:shd w:val="clear" w:color="auto" w:fill="FFFFFF"/>
        <w:spacing w:after="0" w:line="360" w:lineRule="auto"/>
        <w:textAlignment w:val="baseline"/>
        <w:rPr>
          <w:rFonts w:ascii="Georgia" w:eastAsia="Times New Roman" w:hAnsi="Georgia" w:cs="Times New Roman"/>
          <w:color w:val="333333"/>
          <w:sz w:val="21"/>
          <w:szCs w:val="21"/>
        </w:rPr>
      </w:pPr>
      <w:r w:rsidRPr="00482A85">
        <w:rPr>
          <w:rFonts w:ascii="Georgia" w:eastAsia="Times New Roman" w:hAnsi="Georgia" w:cs="Times New Roman"/>
          <w:color w:val="333333"/>
          <w:sz w:val="21"/>
          <w:szCs w:val="21"/>
        </w:rPr>
        <w:t>In previous chapters you saw how to test hypotheses concerning population means and population proportions. The idea of testing hypotheses can be extended to many other situations that involve different parameters and use different test statistics. Whereas the standardized test statistics that appeared in earlier chapters followed either a normal or Student </w:t>
      </w:r>
      <w:r w:rsidRPr="00482A85">
        <w:rPr>
          <w:rFonts w:ascii="Georgia" w:eastAsia="Times New Roman" w:hAnsi="Georgia" w:cs="Times New Roman"/>
          <w:i/>
          <w:iCs/>
          <w:color w:val="333333"/>
          <w:sz w:val="20"/>
          <w:szCs w:val="20"/>
          <w:bdr w:val="none" w:sz="0" w:space="0" w:color="auto" w:frame="1"/>
        </w:rPr>
        <w:t>t</w:t>
      </w:r>
      <w:r w:rsidRPr="00482A85">
        <w:rPr>
          <w:rFonts w:ascii="Georgia" w:eastAsia="Times New Roman" w:hAnsi="Georgia" w:cs="Times New Roman"/>
          <w:color w:val="333333"/>
          <w:sz w:val="21"/>
          <w:szCs w:val="21"/>
        </w:rPr>
        <w:t>-distribution, in this chapter the tests will involve two other very common and useful distributions, the chi-square and the </w:t>
      </w:r>
      <w:r w:rsidRPr="00482A85">
        <w:rPr>
          <w:rFonts w:ascii="Georgia" w:eastAsia="Times New Roman" w:hAnsi="Georgia" w:cs="Times New Roman"/>
          <w:i/>
          <w:iCs/>
          <w:color w:val="333333"/>
          <w:sz w:val="20"/>
          <w:szCs w:val="20"/>
          <w:bdr w:val="none" w:sz="0" w:space="0" w:color="auto" w:frame="1"/>
        </w:rPr>
        <w:t>F</w:t>
      </w:r>
      <w:r w:rsidRPr="00482A85">
        <w:rPr>
          <w:rFonts w:ascii="Georgia" w:eastAsia="Times New Roman" w:hAnsi="Georgia" w:cs="Times New Roman"/>
          <w:color w:val="333333"/>
          <w:sz w:val="21"/>
          <w:szCs w:val="21"/>
        </w:rPr>
        <w:t>-distributions. The </w:t>
      </w:r>
      <w:r w:rsidRPr="00C30D69">
        <w:rPr>
          <w:rFonts w:ascii="Georgia" w:eastAsia="Times New Roman" w:hAnsi="Georgia" w:cs="Times New Roman"/>
          <w:b/>
          <w:color w:val="333333"/>
          <w:sz w:val="20"/>
          <w:szCs w:val="20"/>
          <w:bdr w:val="none" w:sz="0" w:space="0" w:color="auto" w:frame="1"/>
        </w:rPr>
        <w:t>chi-square distribution</w:t>
      </w:r>
      <w:r w:rsidRPr="00482A85">
        <w:rPr>
          <w:rFonts w:ascii="Georgia" w:eastAsia="Times New Roman" w:hAnsi="Georgia" w:cs="Times New Roman"/>
          <w:color w:val="333333"/>
          <w:sz w:val="21"/>
          <w:szCs w:val="21"/>
        </w:rPr>
        <w:t> arises in tests of hypotheses concerning the independence of two random variables and concerning whether a discrete random variable follows a specified distribution. The</w:t>
      </w:r>
      <w:r w:rsidR="00C30D69">
        <w:rPr>
          <w:rFonts w:ascii="Georgia" w:eastAsia="Times New Roman" w:hAnsi="Georgia" w:cs="Times New Roman"/>
          <w:color w:val="333333"/>
          <w:sz w:val="21"/>
          <w:szCs w:val="21"/>
        </w:rPr>
        <w:t xml:space="preserve"> </w:t>
      </w:r>
      <w:r w:rsidRPr="00C30D69">
        <w:rPr>
          <w:rFonts w:ascii="Georgia" w:eastAsia="Times New Roman" w:hAnsi="Georgia" w:cs="Times New Roman"/>
          <w:b/>
          <w:color w:val="333333"/>
          <w:sz w:val="20"/>
          <w:szCs w:val="20"/>
          <w:bdr w:val="none" w:sz="0" w:space="0" w:color="auto" w:frame="1"/>
        </w:rPr>
        <w:t>F-di</w:t>
      </w:r>
      <w:r w:rsidR="00C30D69" w:rsidRPr="00C30D69">
        <w:rPr>
          <w:rFonts w:ascii="Georgia" w:eastAsia="Times New Roman" w:hAnsi="Georgia" w:cs="Times New Roman"/>
          <w:b/>
          <w:color w:val="333333"/>
          <w:sz w:val="20"/>
          <w:szCs w:val="20"/>
          <w:bdr w:val="none" w:sz="0" w:space="0" w:color="auto" w:frame="1"/>
        </w:rPr>
        <w:t>stribution</w:t>
      </w:r>
      <w:r w:rsidRPr="00482A85">
        <w:rPr>
          <w:rFonts w:ascii="Georgia" w:eastAsia="Times New Roman" w:hAnsi="Georgia" w:cs="Times New Roman"/>
          <w:color w:val="333333"/>
          <w:sz w:val="21"/>
          <w:szCs w:val="21"/>
        </w:rPr>
        <w:t> arises in tests of hypotheses concerning whether or not two population variances are equal and concerning whether or not three or more population means are equal.</w:t>
      </w:r>
    </w:p>
    <w:p w14:paraId="7A71AB06" w14:textId="77777777" w:rsidR="00482A85" w:rsidRDefault="00482A85" w:rsidP="00A33B26">
      <w:pPr>
        <w:tabs>
          <w:tab w:val="left" w:pos="5547"/>
        </w:tabs>
        <w:ind w:left="446"/>
        <w:rPr>
          <w:rFonts w:ascii="Calibri" w:eastAsia="Times New Roman" w:hAnsi="Calibri" w:cs="Times New Roman"/>
          <w:sz w:val="20"/>
          <w:szCs w:val="20"/>
        </w:rPr>
      </w:pPr>
    </w:p>
    <w:p w14:paraId="75BB0920" w14:textId="77777777" w:rsidR="00694E3D" w:rsidRDefault="00694E3D" w:rsidP="00A33B26">
      <w:pPr>
        <w:tabs>
          <w:tab w:val="left" w:pos="5547"/>
        </w:tabs>
        <w:ind w:left="446"/>
        <w:rPr>
          <w:rFonts w:ascii="Calibri" w:eastAsia="Times New Roman" w:hAnsi="Calibri" w:cs="Times New Roman"/>
          <w:sz w:val="20"/>
          <w:szCs w:val="20"/>
        </w:rPr>
      </w:pPr>
    </w:p>
    <w:p w14:paraId="235A0BE2" w14:textId="77777777" w:rsidR="00694E3D" w:rsidRDefault="00694E3D" w:rsidP="00A33B26">
      <w:pPr>
        <w:tabs>
          <w:tab w:val="left" w:pos="5547"/>
        </w:tabs>
        <w:ind w:left="446"/>
        <w:rPr>
          <w:rFonts w:ascii="Calibri" w:eastAsia="Times New Roman" w:hAnsi="Calibri" w:cs="Times New Roman"/>
          <w:sz w:val="20"/>
          <w:szCs w:val="20"/>
        </w:rPr>
      </w:pPr>
    </w:p>
    <w:p w14:paraId="5086AF4C" w14:textId="77777777" w:rsidR="00694E3D" w:rsidRDefault="00694E3D" w:rsidP="00A33B26">
      <w:pPr>
        <w:tabs>
          <w:tab w:val="left" w:pos="5547"/>
        </w:tabs>
        <w:ind w:left="446"/>
        <w:rPr>
          <w:rFonts w:ascii="Calibri" w:eastAsia="Times New Roman" w:hAnsi="Calibri" w:cs="Times New Roman"/>
          <w:sz w:val="20"/>
          <w:szCs w:val="20"/>
        </w:rPr>
      </w:pPr>
    </w:p>
    <w:p w14:paraId="59FFDA6A" w14:textId="77777777" w:rsidR="00694E3D" w:rsidRDefault="00694E3D" w:rsidP="00A33B26">
      <w:pPr>
        <w:tabs>
          <w:tab w:val="left" w:pos="5547"/>
        </w:tabs>
        <w:ind w:left="446"/>
        <w:rPr>
          <w:rFonts w:ascii="Calibri" w:eastAsia="Times New Roman" w:hAnsi="Calibri" w:cs="Times New Roman"/>
          <w:sz w:val="20"/>
          <w:szCs w:val="20"/>
        </w:rPr>
      </w:pPr>
    </w:p>
    <w:p w14:paraId="476AEC40" w14:textId="77777777" w:rsidR="00694E3D" w:rsidRDefault="00694E3D" w:rsidP="00A33B26">
      <w:pPr>
        <w:tabs>
          <w:tab w:val="left" w:pos="5547"/>
        </w:tabs>
        <w:ind w:left="446"/>
        <w:rPr>
          <w:rFonts w:ascii="Calibri" w:eastAsia="Times New Roman" w:hAnsi="Calibri" w:cs="Times New Roman"/>
          <w:sz w:val="20"/>
          <w:szCs w:val="20"/>
        </w:rPr>
      </w:pPr>
    </w:p>
    <w:p w14:paraId="6BF6219F" w14:textId="77777777" w:rsidR="00694E3D" w:rsidRDefault="00694E3D" w:rsidP="00A33B26">
      <w:pPr>
        <w:tabs>
          <w:tab w:val="left" w:pos="5547"/>
        </w:tabs>
        <w:ind w:left="446"/>
        <w:rPr>
          <w:rFonts w:ascii="Calibri" w:eastAsia="Times New Roman" w:hAnsi="Calibri" w:cs="Times New Roman"/>
          <w:sz w:val="20"/>
          <w:szCs w:val="20"/>
        </w:rPr>
      </w:pPr>
    </w:p>
    <w:p w14:paraId="5C74D0D0" w14:textId="77777777" w:rsidR="00694E3D" w:rsidRDefault="00694E3D" w:rsidP="00A33B26">
      <w:pPr>
        <w:tabs>
          <w:tab w:val="left" w:pos="5547"/>
        </w:tabs>
        <w:ind w:left="446"/>
        <w:rPr>
          <w:rFonts w:ascii="Calibri" w:eastAsia="Times New Roman" w:hAnsi="Calibri" w:cs="Times New Roman"/>
          <w:sz w:val="20"/>
          <w:szCs w:val="20"/>
        </w:rPr>
      </w:pPr>
    </w:p>
    <w:p w14:paraId="087BA5BD" w14:textId="77777777" w:rsidR="00694E3D" w:rsidRDefault="00694E3D" w:rsidP="00A33B26">
      <w:pPr>
        <w:tabs>
          <w:tab w:val="left" w:pos="5547"/>
        </w:tabs>
        <w:ind w:left="446"/>
        <w:rPr>
          <w:rFonts w:ascii="Calibri" w:eastAsia="Times New Roman" w:hAnsi="Calibri" w:cs="Times New Roman"/>
          <w:sz w:val="20"/>
          <w:szCs w:val="20"/>
        </w:rPr>
      </w:pPr>
    </w:p>
    <w:p w14:paraId="0A9205E6" w14:textId="77777777" w:rsidR="00694E3D" w:rsidRDefault="00694E3D" w:rsidP="00A33B26">
      <w:pPr>
        <w:tabs>
          <w:tab w:val="left" w:pos="5547"/>
        </w:tabs>
        <w:ind w:left="446"/>
        <w:rPr>
          <w:rFonts w:ascii="Calibri" w:eastAsia="Times New Roman" w:hAnsi="Calibri" w:cs="Times New Roman"/>
          <w:sz w:val="20"/>
          <w:szCs w:val="20"/>
        </w:rPr>
      </w:pPr>
    </w:p>
    <w:p w14:paraId="1EF911E9" w14:textId="77777777" w:rsidR="00694E3D" w:rsidRDefault="00694E3D" w:rsidP="00A33B26">
      <w:pPr>
        <w:tabs>
          <w:tab w:val="left" w:pos="5547"/>
        </w:tabs>
        <w:ind w:left="446"/>
        <w:rPr>
          <w:rFonts w:ascii="Calibri" w:eastAsia="Times New Roman" w:hAnsi="Calibri" w:cs="Times New Roman"/>
          <w:sz w:val="20"/>
          <w:szCs w:val="20"/>
        </w:rPr>
      </w:pPr>
    </w:p>
    <w:p w14:paraId="5430EAD0" w14:textId="77777777" w:rsidR="00694E3D" w:rsidRDefault="00694E3D" w:rsidP="00A33B26">
      <w:pPr>
        <w:tabs>
          <w:tab w:val="left" w:pos="5547"/>
        </w:tabs>
        <w:ind w:left="446"/>
        <w:rPr>
          <w:rFonts w:ascii="Calibri" w:eastAsia="Times New Roman" w:hAnsi="Calibri" w:cs="Times New Roman"/>
          <w:sz w:val="20"/>
          <w:szCs w:val="20"/>
        </w:rPr>
      </w:pPr>
    </w:p>
    <w:p w14:paraId="73AD1F3A" w14:textId="77777777" w:rsidR="00694E3D" w:rsidRDefault="00694E3D" w:rsidP="00A33B26">
      <w:pPr>
        <w:tabs>
          <w:tab w:val="left" w:pos="5547"/>
        </w:tabs>
        <w:ind w:left="446"/>
        <w:rPr>
          <w:rFonts w:ascii="Calibri" w:eastAsia="Times New Roman" w:hAnsi="Calibri" w:cs="Times New Roman"/>
          <w:sz w:val="20"/>
          <w:szCs w:val="20"/>
        </w:rPr>
      </w:pPr>
    </w:p>
    <w:p w14:paraId="5393E2F7" w14:textId="77777777" w:rsidR="00694E3D" w:rsidRDefault="00694E3D" w:rsidP="00A33B26">
      <w:pPr>
        <w:tabs>
          <w:tab w:val="left" w:pos="5547"/>
        </w:tabs>
        <w:ind w:left="446"/>
        <w:rPr>
          <w:rFonts w:ascii="Calibri" w:eastAsia="Times New Roman" w:hAnsi="Calibri" w:cs="Times New Roman"/>
          <w:sz w:val="20"/>
          <w:szCs w:val="20"/>
        </w:rPr>
      </w:pPr>
    </w:p>
    <w:p w14:paraId="6B76F0F9" w14:textId="77777777" w:rsidR="00694E3D" w:rsidRDefault="00694E3D" w:rsidP="00A33B26">
      <w:pPr>
        <w:tabs>
          <w:tab w:val="left" w:pos="5547"/>
        </w:tabs>
        <w:ind w:left="446"/>
        <w:rPr>
          <w:rFonts w:ascii="Calibri" w:eastAsia="Times New Roman" w:hAnsi="Calibri" w:cs="Times New Roman"/>
          <w:sz w:val="20"/>
          <w:szCs w:val="20"/>
        </w:rPr>
      </w:pPr>
    </w:p>
    <w:p w14:paraId="4D077917" w14:textId="77777777" w:rsidR="00694E3D" w:rsidRDefault="00694E3D" w:rsidP="00A33B26">
      <w:pPr>
        <w:tabs>
          <w:tab w:val="left" w:pos="5547"/>
        </w:tabs>
        <w:ind w:left="446"/>
        <w:rPr>
          <w:rFonts w:ascii="Calibri" w:eastAsia="Times New Roman" w:hAnsi="Calibri" w:cs="Times New Roman"/>
          <w:sz w:val="20"/>
          <w:szCs w:val="20"/>
        </w:rPr>
      </w:pPr>
    </w:p>
    <w:p w14:paraId="32BD5247" w14:textId="77777777" w:rsidR="00A51A89" w:rsidRPr="00A51A89" w:rsidRDefault="00A51A89" w:rsidP="00A51A89">
      <w:pPr>
        <w:shd w:val="clear" w:color="auto" w:fill="FFFFFF"/>
        <w:spacing w:after="0" w:line="439" w:lineRule="atLeast"/>
        <w:textAlignment w:val="baseline"/>
        <w:outlineLvl w:val="1"/>
        <w:rPr>
          <w:rFonts w:ascii="Calibri" w:eastAsia="Times New Roman" w:hAnsi="Calibri" w:cs="Times New Roman"/>
          <w:b/>
          <w:bCs/>
          <w:color w:val="333333"/>
          <w:sz w:val="36"/>
          <w:szCs w:val="36"/>
        </w:rPr>
      </w:pPr>
      <w:r w:rsidRPr="00A51A89">
        <w:rPr>
          <w:rFonts w:ascii="Calibri" w:eastAsia="Times New Roman" w:hAnsi="Calibri" w:cs="Times New Roman"/>
          <w:b/>
          <w:bCs/>
          <w:color w:val="333333"/>
          <w:sz w:val="33"/>
          <w:szCs w:val="33"/>
          <w:bdr w:val="none" w:sz="0" w:space="0" w:color="auto" w:frame="1"/>
        </w:rPr>
        <w:t>11.1</w:t>
      </w:r>
      <w:r w:rsidRPr="00A51A89">
        <w:rPr>
          <w:rFonts w:ascii="Calibri" w:eastAsia="Times New Roman" w:hAnsi="Calibri" w:cs="Times New Roman"/>
          <w:b/>
          <w:bCs/>
          <w:color w:val="333333"/>
          <w:sz w:val="36"/>
          <w:szCs w:val="36"/>
        </w:rPr>
        <w:t> Chi-Square Tests for Independence</w:t>
      </w:r>
    </w:p>
    <w:p w14:paraId="240A4F5A" w14:textId="77777777" w:rsidR="00A51A89" w:rsidRPr="00A51A89" w:rsidRDefault="00A51A89" w:rsidP="00A51A89">
      <w:pPr>
        <w:shd w:val="clear" w:color="auto" w:fill="D2D1C2"/>
        <w:spacing w:after="150" w:line="264" w:lineRule="atLeast"/>
        <w:jc w:val="center"/>
        <w:textAlignment w:val="baseline"/>
        <w:outlineLvl w:val="2"/>
        <w:rPr>
          <w:rFonts w:ascii="Calibri" w:eastAsia="Times New Roman" w:hAnsi="Calibri" w:cs="Times New Roman"/>
          <w:b/>
          <w:bCs/>
          <w:caps/>
          <w:color w:val="333333"/>
          <w:spacing w:val="30"/>
          <w:sz w:val="25"/>
          <w:szCs w:val="25"/>
        </w:rPr>
      </w:pPr>
      <w:r w:rsidRPr="00A51A89">
        <w:rPr>
          <w:rFonts w:ascii="Calibri" w:eastAsia="Times New Roman" w:hAnsi="Calibri" w:cs="Times New Roman"/>
          <w:b/>
          <w:bCs/>
          <w:caps/>
          <w:color w:val="333333"/>
          <w:spacing w:val="30"/>
          <w:sz w:val="25"/>
          <w:szCs w:val="25"/>
        </w:rPr>
        <w:t>LEARNING OBJECTIVES</w:t>
      </w:r>
    </w:p>
    <w:p w14:paraId="3A92F634" w14:textId="77777777" w:rsidR="00A51A89" w:rsidRPr="00A51A89" w:rsidRDefault="00A51A89" w:rsidP="00CF24F6">
      <w:pPr>
        <w:numPr>
          <w:ilvl w:val="0"/>
          <w:numId w:val="302"/>
        </w:numPr>
        <w:shd w:val="clear" w:color="auto" w:fill="EAE9DC"/>
        <w:spacing w:after="0" w:line="439" w:lineRule="atLeast"/>
        <w:ind w:left="300" w:right="375"/>
        <w:textAlignment w:val="baseline"/>
        <w:rPr>
          <w:rFonts w:ascii="Calibri" w:eastAsia="Times New Roman" w:hAnsi="Calibri" w:cs="Times New Roman"/>
          <w:color w:val="333333"/>
          <w:sz w:val="20"/>
          <w:szCs w:val="20"/>
        </w:rPr>
      </w:pPr>
      <w:r w:rsidRPr="00A51A89">
        <w:rPr>
          <w:rFonts w:ascii="Calibri" w:eastAsia="Times New Roman" w:hAnsi="Calibri" w:cs="Times New Roman"/>
          <w:color w:val="333333"/>
          <w:sz w:val="20"/>
          <w:szCs w:val="20"/>
        </w:rPr>
        <w:t>To understand what chi-square distributions are.</w:t>
      </w:r>
    </w:p>
    <w:p w14:paraId="32FBFFCF" w14:textId="77777777" w:rsidR="00A51A89" w:rsidRPr="00A51A89" w:rsidRDefault="00A51A89" w:rsidP="00CF24F6">
      <w:pPr>
        <w:numPr>
          <w:ilvl w:val="0"/>
          <w:numId w:val="302"/>
        </w:numPr>
        <w:shd w:val="clear" w:color="auto" w:fill="EAE9DC"/>
        <w:spacing w:line="439" w:lineRule="atLeast"/>
        <w:ind w:left="300" w:right="375"/>
        <w:textAlignment w:val="baseline"/>
        <w:rPr>
          <w:rFonts w:ascii="Calibri" w:eastAsia="Times New Roman" w:hAnsi="Calibri" w:cs="Times New Roman"/>
          <w:color w:val="333333"/>
          <w:sz w:val="20"/>
          <w:szCs w:val="20"/>
        </w:rPr>
      </w:pPr>
      <w:r w:rsidRPr="00A51A89">
        <w:rPr>
          <w:rFonts w:ascii="Calibri" w:eastAsia="Times New Roman" w:hAnsi="Calibri" w:cs="Times New Roman"/>
          <w:color w:val="333333"/>
          <w:sz w:val="20"/>
          <w:szCs w:val="20"/>
        </w:rPr>
        <w:t>To understand how to use a chi-square test to judge whether two factors are independent.</w:t>
      </w:r>
    </w:p>
    <w:p w14:paraId="089176A7" w14:textId="77777777" w:rsidR="00A51A89" w:rsidRDefault="00A51A89" w:rsidP="00A51A89">
      <w:pPr>
        <w:shd w:val="clear" w:color="auto" w:fill="FFFFFF"/>
        <w:spacing w:after="0" w:line="360" w:lineRule="auto"/>
        <w:textAlignment w:val="baseline"/>
        <w:outlineLvl w:val="1"/>
        <w:rPr>
          <w:rFonts w:ascii="Calibri" w:eastAsia="Times New Roman" w:hAnsi="Calibri" w:cs="Times New Roman"/>
          <w:b/>
          <w:bCs/>
          <w:color w:val="333333"/>
          <w:sz w:val="28"/>
          <w:szCs w:val="28"/>
        </w:rPr>
      </w:pPr>
    </w:p>
    <w:p w14:paraId="4F819EF6" w14:textId="77777777" w:rsidR="00A51A89" w:rsidRPr="00A51A89" w:rsidRDefault="00A51A89" w:rsidP="00A51A89">
      <w:pPr>
        <w:shd w:val="clear" w:color="auto" w:fill="FFFFFF"/>
        <w:spacing w:after="0" w:line="360" w:lineRule="auto"/>
        <w:textAlignment w:val="baseline"/>
        <w:outlineLvl w:val="1"/>
        <w:rPr>
          <w:rFonts w:ascii="Calibri" w:eastAsia="Times New Roman" w:hAnsi="Calibri" w:cs="Times New Roman"/>
          <w:b/>
          <w:bCs/>
          <w:color w:val="333333"/>
          <w:sz w:val="28"/>
          <w:szCs w:val="28"/>
        </w:rPr>
      </w:pPr>
      <w:r w:rsidRPr="00A51A89">
        <w:rPr>
          <w:rFonts w:ascii="Calibri" w:eastAsia="Times New Roman" w:hAnsi="Calibri" w:cs="Times New Roman"/>
          <w:b/>
          <w:bCs/>
          <w:color w:val="333333"/>
          <w:sz w:val="28"/>
          <w:szCs w:val="28"/>
        </w:rPr>
        <w:t>Chi-Square Distributions</w:t>
      </w:r>
    </w:p>
    <w:p w14:paraId="3ABC2958" w14:textId="77777777" w:rsidR="00A51A89" w:rsidRPr="00A51A89" w:rsidRDefault="00A51A89" w:rsidP="00A51A89">
      <w:pPr>
        <w:shd w:val="clear" w:color="auto" w:fill="FFFFFF"/>
        <w:spacing w:after="0" w:line="360" w:lineRule="auto"/>
        <w:textAlignment w:val="baseline"/>
        <w:rPr>
          <w:rFonts w:ascii="Georgia" w:eastAsia="Times New Roman" w:hAnsi="Georgia" w:cs="Times New Roman"/>
          <w:color w:val="333333"/>
          <w:sz w:val="20"/>
          <w:szCs w:val="20"/>
        </w:rPr>
      </w:pPr>
      <w:r w:rsidRPr="00A51A89">
        <w:rPr>
          <w:rFonts w:ascii="Georgia" w:eastAsia="Times New Roman" w:hAnsi="Georgia" w:cs="Times New Roman"/>
          <w:color w:val="333333"/>
          <w:sz w:val="20"/>
          <w:szCs w:val="20"/>
        </w:rPr>
        <w:t>As you know, there is a whole family of </w:t>
      </w:r>
      <w:r w:rsidRPr="00A51A89">
        <w:rPr>
          <w:rFonts w:ascii="Georgia" w:eastAsia="Times New Roman" w:hAnsi="Georgia" w:cs="Times New Roman"/>
          <w:i/>
          <w:iCs/>
          <w:color w:val="333333"/>
          <w:sz w:val="20"/>
          <w:szCs w:val="20"/>
          <w:bdr w:val="none" w:sz="0" w:space="0" w:color="auto" w:frame="1"/>
        </w:rPr>
        <w:t>t</w:t>
      </w:r>
      <w:r w:rsidRPr="00A51A89">
        <w:rPr>
          <w:rFonts w:ascii="Georgia" w:eastAsia="Times New Roman" w:hAnsi="Georgia" w:cs="Times New Roman"/>
          <w:color w:val="333333"/>
          <w:sz w:val="20"/>
          <w:szCs w:val="20"/>
        </w:rPr>
        <w:t>-distributions, each one specified by a parameter called the </w:t>
      </w:r>
      <w:r w:rsidRPr="00A51A89">
        <w:rPr>
          <w:rFonts w:ascii="Georgia" w:eastAsia="Times New Roman" w:hAnsi="Georgia" w:cs="Times New Roman"/>
          <w:i/>
          <w:iCs/>
          <w:color w:val="333333"/>
          <w:sz w:val="20"/>
          <w:szCs w:val="20"/>
          <w:bdr w:val="none" w:sz="0" w:space="0" w:color="auto" w:frame="1"/>
        </w:rPr>
        <w:t>degrees of freedom</w:t>
      </w:r>
      <w:r w:rsidRPr="00A51A89">
        <w:rPr>
          <w:rFonts w:ascii="Georgia" w:eastAsia="Times New Roman" w:hAnsi="Georgia" w:cs="Times New Roman"/>
          <w:color w:val="333333"/>
          <w:sz w:val="20"/>
          <w:szCs w:val="20"/>
        </w:rPr>
        <w:t>, denoted </w:t>
      </w:r>
      <w:r w:rsidRPr="00A51A89">
        <w:rPr>
          <w:rFonts w:ascii="MathJax_Math" w:eastAsia="Times New Roman" w:hAnsi="MathJax_Math" w:cs="Times New Roman"/>
          <w:i/>
          <w:iCs/>
          <w:color w:val="333333"/>
          <w:sz w:val="20"/>
          <w:szCs w:val="20"/>
          <w:bdr w:val="none" w:sz="0" w:space="0" w:color="auto" w:frame="1"/>
        </w:rPr>
        <w:t>df</w:t>
      </w:r>
      <w:r w:rsidRPr="00A51A89">
        <w:rPr>
          <w:rFonts w:ascii="MathJax_Main" w:eastAsia="Times New Roman" w:hAnsi="MathJax_Main" w:cs="Times New Roman"/>
          <w:color w:val="333333"/>
          <w:sz w:val="20"/>
          <w:szCs w:val="20"/>
          <w:bdr w:val="none" w:sz="0" w:space="0" w:color="auto" w:frame="1"/>
        </w:rPr>
        <w:t>.</w:t>
      </w:r>
      <w:r w:rsidRPr="00A51A89">
        <w:rPr>
          <w:rFonts w:ascii="Georgia" w:eastAsia="Times New Roman" w:hAnsi="Georgia" w:cs="Times New Roman"/>
          <w:color w:val="333333"/>
          <w:sz w:val="20"/>
          <w:szCs w:val="20"/>
        </w:rPr>
        <w:t> Similarly, all the chi-square distributions form a family, and each of its members is also specified by a parameter </w:t>
      </w:r>
      <w:r w:rsidRPr="00A51A89">
        <w:rPr>
          <w:rFonts w:ascii="MathJax_Math" w:eastAsia="Times New Roman" w:hAnsi="MathJax_Math" w:cs="Times New Roman"/>
          <w:i/>
          <w:iCs/>
          <w:color w:val="333333"/>
          <w:sz w:val="20"/>
          <w:szCs w:val="20"/>
          <w:bdr w:val="none" w:sz="0" w:space="0" w:color="auto" w:frame="1"/>
        </w:rPr>
        <w:t>df</w:t>
      </w:r>
      <w:r w:rsidRPr="00A51A89">
        <w:rPr>
          <w:rFonts w:ascii="Georgia" w:eastAsia="Times New Roman" w:hAnsi="Georgia" w:cs="Times New Roman"/>
          <w:color w:val="333333"/>
          <w:sz w:val="20"/>
          <w:szCs w:val="20"/>
        </w:rPr>
        <w:t>, the number of degrees of freedom. Chi is a Greek letter denoted by the symbol </w:t>
      </w:r>
      <w:r w:rsidRPr="00A51A89">
        <w:rPr>
          <w:rFonts w:ascii="MathJax_Math" w:eastAsia="Times New Roman" w:hAnsi="MathJax_Math" w:cs="Times New Roman"/>
          <w:i/>
          <w:iCs/>
          <w:color w:val="333333"/>
          <w:sz w:val="20"/>
          <w:szCs w:val="20"/>
          <w:bdr w:val="none" w:sz="0" w:space="0" w:color="auto" w:frame="1"/>
        </w:rPr>
        <w:t>χ</w:t>
      </w:r>
      <w:r w:rsidRPr="00A51A89">
        <w:rPr>
          <w:rFonts w:ascii="Georgia" w:eastAsia="Times New Roman" w:hAnsi="Georgia" w:cs="Times New Roman"/>
          <w:color w:val="333333"/>
          <w:sz w:val="20"/>
          <w:szCs w:val="20"/>
        </w:rPr>
        <w:t> and chi-square is often denoted by </w:t>
      </w:r>
      <w:r w:rsidRPr="00A51A89">
        <w:rPr>
          <w:rFonts w:ascii="MathJax_Math" w:eastAsia="Times New Roman" w:hAnsi="MathJax_Math" w:cs="Times New Roman"/>
          <w:i/>
          <w:iCs/>
          <w:color w:val="333333"/>
          <w:sz w:val="20"/>
          <w:szCs w:val="20"/>
          <w:bdr w:val="none" w:sz="0" w:space="0" w:color="auto" w:frame="1"/>
        </w:rPr>
        <w:t>χ</w:t>
      </w:r>
      <w:r w:rsidRPr="00A51A89">
        <w:rPr>
          <w:rFonts w:ascii="MathJax_Main" w:eastAsia="Times New Roman" w:hAnsi="MathJax_Main" w:cs="Times New Roman"/>
          <w:color w:val="333333"/>
          <w:sz w:val="15"/>
          <w:szCs w:val="15"/>
          <w:bdr w:val="none" w:sz="0" w:space="0" w:color="auto" w:frame="1"/>
        </w:rPr>
        <w:t>2</w:t>
      </w:r>
      <w:r w:rsidRPr="00A51A89">
        <w:rPr>
          <w:rFonts w:ascii="MathJax_Main" w:eastAsia="Times New Roman" w:hAnsi="MathJax_Main" w:cs="Times New Roman"/>
          <w:color w:val="333333"/>
          <w:sz w:val="20"/>
          <w:szCs w:val="20"/>
          <w:bdr w:val="none" w:sz="0" w:space="0" w:color="auto" w:frame="1"/>
        </w:rPr>
        <w:t>.</w:t>
      </w:r>
      <w:r w:rsidRPr="00A51A89">
        <w:rPr>
          <w:rFonts w:ascii="Georgia" w:eastAsia="Times New Roman" w:hAnsi="Georgia" w:cs="Times New Roman"/>
          <w:color w:val="333333"/>
          <w:sz w:val="20"/>
          <w:szCs w:val="20"/>
        </w:rPr>
        <w:t> </w:t>
      </w:r>
      <w:hyperlink r:id="rId925" w:anchor="fwk-shafer-ch11_s01_s01_f01" w:history="1">
        <w:r w:rsidRPr="00A51A89">
          <w:rPr>
            <w:rFonts w:ascii="Georgia" w:eastAsia="Times New Roman" w:hAnsi="Georgia" w:cs="Times New Roman"/>
            <w:color w:val="2689C6"/>
            <w:sz w:val="20"/>
            <w:szCs w:val="20"/>
            <w:u w:val="single"/>
            <w:bdr w:val="none" w:sz="0" w:space="0" w:color="auto" w:frame="1"/>
          </w:rPr>
          <w:t>Figure 11.1 "Many "</w:t>
        </w:r>
      </w:hyperlink>
      <w:r w:rsidRPr="00A51A89">
        <w:rPr>
          <w:rFonts w:ascii="Georgia" w:eastAsia="Times New Roman" w:hAnsi="Georgia" w:cs="Times New Roman"/>
          <w:color w:val="333333"/>
          <w:sz w:val="20"/>
          <w:szCs w:val="20"/>
        </w:rPr>
        <w:t> shows several chi-square distributions for different degrees of freedom. A </w:t>
      </w:r>
      <w:r w:rsidRPr="00A51A89">
        <w:rPr>
          <w:rFonts w:ascii="Georgia" w:eastAsia="Times New Roman" w:hAnsi="Georgia" w:cs="Times New Roman"/>
          <w:color w:val="333333"/>
          <w:sz w:val="20"/>
          <w:szCs w:val="20"/>
          <w:bdr w:val="none" w:sz="0" w:space="0" w:color="auto" w:frame="1"/>
        </w:rPr>
        <w:t>chi-square random variable</w:t>
      </w:r>
      <w:r w:rsidRPr="00A51A89">
        <w:rPr>
          <w:rFonts w:ascii="Georgia" w:eastAsia="Times New Roman" w:hAnsi="Georgia" w:cs="Times New Roman"/>
          <w:color w:val="333333"/>
          <w:sz w:val="20"/>
          <w:szCs w:val="20"/>
        </w:rPr>
        <w:t> is a random variable that assumes only positive values and follows a chi-square distribution.</w:t>
      </w:r>
    </w:p>
    <w:p w14:paraId="5F8AF6F9" w14:textId="77777777" w:rsidR="00A51A89" w:rsidRPr="00A51A89" w:rsidRDefault="00A51A89" w:rsidP="00A51A89">
      <w:pPr>
        <w:shd w:val="clear" w:color="auto" w:fill="FFFFFF"/>
        <w:spacing w:after="0" w:line="439" w:lineRule="atLeast"/>
        <w:textAlignment w:val="baseline"/>
        <w:rPr>
          <w:rFonts w:ascii="Georgia" w:eastAsia="Times New Roman" w:hAnsi="Georgia" w:cs="Times New Roman"/>
          <w:i/>
          <w:iCs/>
          <w:color w:val="BB9966"/>
          <w:sz w:val="21"/>
          <w:szCs w:val="21"/>
        </w:rPr>
      </w:pPr>
      <w:r w:rsidRPr="00A51A89">
        <w:rPr>
          <w:rFonts w:ascii="Georgia" w:eastAsia="Times New Roman" w:hAnsi="Georgia" w:cs="Times New Roman"/>
          <w:i/>
          <w:iCs/>
          <w:color w:val="000000"/>
          <w:sz w:val="20"/>
          <w:szCs w:val="20"/>
          <w:bdr w:val="none" w:sz="0" w:space="0" w:color="auto" w:frame="1"/>
        </w:rPr>
        <w:t>Figure 11.1</w:t>
      </w:r>
      <w:r w:rsidRPr="00A51A89">
        <w:rPr>
          <w:rFonts w:ascii="Georgia" w:eastAsia="Times New Roman" w:hAnsi="Georgia" w:cs="Times New Roman"/>
          <w:i/>
          <w:iCs/>
          <w:color w:val="BB9966"/>
          <w:sz w:val="21"/>
          <w:szCs w:val="21"/>
        </w:rPr>
        <w:t> Many </w:t>
      </w:r>
      <w:r w:rsidRPr="00A51A89">
        <w:rPr>
          <w:rFonts w:ascii="MathJax_Math" w:eastAsia="Times New Roman" w:hAnsi="MathJax_Math" w:cs="Times New Roman"/>
          <w:i/>
          <w:iCs/>
          <w:color w:val="BB9966"/>
          <w:sz w:val="20"/>
          <w:szCs w:val="20"/>
          <w:bdr w:val="none" w:sz="0" w:space="0" w:color="auto" w:frame="1"/>
        </w:rPr>
        <w:t>χ</w:t>
      </w:r>
      <w:r w:rsidRPr="00A51A89">
        <w:rPr>
          <w:rFonts w:ascii="MathJax_Main" w:eastAsia="Times New Roman" w:hAnsi="MathJax_Main" w:cs="Times New Roman"/>
          <w:color w:val="BB9966"/>
          <w:sz w:val="15"/>
          <w:szCs w:val="15"/>
          <w:bdr w:val="none" w:sz="0" w:space="0" w:color="auto" w:frame="1"/>
        </w:rPr>
        <w:t>2</w:t>
      </w:r>
      <w:r w:rsidRPr="00A51A89">
        <w:rPr>
          <w:rFonts w:ascii="Georgia" w:eastAsia="Times New Roman" w:hAnsi="Georgia" w:cs="Times New Roman"/>
          <w:i/>
          <w:iCs/>
          <w:color w:val="BB9966"/>
          <w:sz w:val="21"/>
          <w:szCs w:val="21"/>
        </w:rPr>
        <w:t> Distributions</w:t>
      </w:r>
    </w:p>
    <w:p w14:paraId="71319EC6" w14:textId="77777777" w:rsidR="00A51A89" w:rsidRPr="00A51A89" w:rsidRDefault="00A51A89" w:rsidP="00A51A89">
      <w:pPr>
        <w:shd w:val="clear" w:color="auto" w:fill="FFFFFF"/>
        <w:spacing w:line="270" w:lineRule="atLeast"/>
        <w:textAlignment w:val="baseline"/>
        <w:rPr>
          <w:rFonts w:ascii="Calibri" w:eastAsia="Times New Roman" w:hAnsi="Calibri" w:cs="Times New Roman"/>
          <w:color w:val="555555"/>
          <w:sz w:val="26"/>
          <w:szCs w:val="26"/>
        </w:rPr>
      </w:pPr>
      <w:r w:rsidRPr="00A51A89">
        <w:rPr>
          <w:rFonts w:ascii="Calibri" w:eastAsia="Times New Roman" w:hAnsi="Calibri" w:cs="Times New Roman"/>
          <w:noProof/>
          <w:color w:val="2689C6"/>
          <w:sz w:val="26"/>
          <w:szCs w:val="26"/>
          <w:bdr w:val="none" w:sz="0" w:space="0" w:color="auto" w:frame="1"/>
        </w:rPr>
        <w:drawing>
          <wp:inline distT="0" distB="0" distL="0" distR="0" wp14:anchorId="733D554C" wp14:editId="12FE2ABD">
            <wp:extent cx="4254430" cy="3183467"/>
            <wp:effectExtent l="0" t="0" r="0" b="0"/>
            <wp:docPr id="455" name="Picture 455" descr="http://images.flatworldknowledge.com/shafer/shafer-fig11_001.jpg">
              <a:hlinkClick xmlns:a="http://schemas.openxmlformats.org/drawingml/2006/main" r:id="rId92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images.flatworldknowledge.com/shafer/shafer-fig11_001.jpg">
                      <a:hlinkClick r:id="rId926" tgtFrame="&quot;_blank&quot;"/>
                    </pic:cNvPr>
                    <pic:cNvPicPr>
                      <a:picLocks noChangeAspect="1" noChangeArrowheads="1"/>
                    </pic:cNvPicPr>
                  </pic:nvPicPr>
                  <pic:blipFill>
                    <a:blip r:embed="rId927" cstate="print">
                      <a:extLst>
                        <a:ext uri="{28A0092B-C50C-407E-A947-70E740481C1C}">
                          <a14:useLocalDpi xmlns:a14="http://schemas.microsoft.com/office/drawing/2010/main" val="0"/>
                        </a:ext>
                      </a:extLst>
                    </a:blip>
                    <a:srcRect/>
                    <a:stretch>
                      <a:fillRect/>
                    </a:stretch>
                  </pic:blipFill>
                  <pic:spPr bwMode="auto">
                    <a:xfrm>
                      <a:off x="0" y="0"/>
                      <a:ext cx="4254292" cy="3183364"/>
                    </a:xfrm>
                    <a:prstGeom prst="rect">
                      <a:avLst/>
                    </a:prstGeom>
                    <a:noFill/>
                    <a:ln>
                      <a:noFill/>
                    </a:ln>
                  </pic:spPr>
                </pic:pic>
              </a:graphicData>
            </a:graphic>
          </wp:inline>
        </w:drawing>
      </w:r>
    </w:p>
    <w:p w14:paraId="17A4F67C" w14:textId="77777777" w:rsidR="00A51A89" w:rsidRDefault="00A51A89" w:rsidP="00A51A89">
      <w:pPr>
        <w:pStyle w:val="Heading3"/>
        <w:shd w:val="clear" w:color="auto" w:fill="F4F4F4"/>
        <w:spacing w:before="0" w:beforeAutospacing="0" w:after="0" w:afterAutospacing="0" w:line="264" w:lineRule="atLeast"/>
        <w:textAlignment w:val="baseline"/>
        <w:rPr>
          <w:rFonts w:ascii="Calibri" w:hAnsi="Calibri"/>
          <w:color w:val="333333"/>
          <w:sz w:val="30"/>
          <w:szCs w:val="30"/>
        </w:rPr>
      </w:pPr>
      <w:r>
        <w:rPr>
          <w:rFonts w:ascii="Calibri" w:hAnsi="Calibri"/>
          <w:color w:val="333333"/>
          <w:sz w:val="30"/>
          <w:szCs w:val="30"/>
        </w:rPr>
        <w:t>Definition</w:t>
      </w:r>
    </w:p>
    <w:p w14:paraId="2E90C3E5" w14:textId="77777777" w:rsidR="00A51A89" w:rsidRDefault="00A51A89" w:rsidP="00A51A89">
      <w:pPr>
        <w:pStyle w:val="para"/>
        <w:shd w:val="clear" w:color="auto" w:fill="F4F4F4"/>
        <w:spacing w:before="0" w:beforeAutospacing="0" w:after="0" w:afterAutospacing="0" w:line="360" w:lineRule="auto"/>
        <w:textAlignment w:val="baseline"/>
        <w:rPr>
          <w:rFonts w:ascii="Georgia" w:hAnsi="Georgia"/>
          <w:color w:val="333333"/>
          <w:sz w:val="20"/>
          <w:szCs w:val="20"/>
        </w:rPr>
      </w:pPr>
      <w:r>
        <w:rPr>
          <w:rStyle w:val="Emphasis"/>
          <w:rFonts w:ascii="Georgia" w:hAnsi="Georgia"/>
          <w:color w:val="333333"/>
          <w:sz w:val="20"/>
          <w:szCs w:val="20"/>
          <w:bdr w:val="none" w:sz="0" w:space="0" w:color="auto" w:frame="1"/>
        </w:rPr>
        <w:t>The value of the chi-square random variable</w:t>
      </w:r>
      <w:r>
        <w:rPr>
          <w:rStyle w:val="apple-converted-space"/>
          <w:rFonts w:ascii="Georgia" w:hAnsi="Georgia"/>
          <w:color w:val="333333"/>
          <w:sz w:val="20"/>
          <w:szCs w:val="20"/>
        </w:rPr>
        <w:t> </w:t>
      </w:r>
      <w:r>
        <w:rPr>
          <w:rStyle w:val="mi"/>
          <w:rFonts w:ascii="MathJax_Math" w:hAnsi="MathJax_Math"/>
          <w:i/>
          <w:iCs/>
          <w:color w:val="333333"/>
          <w:sz w:val="20"/>
          <w:szCs w:val="20"/>
          <w:bdr w:val="none" w:sz="0" w:space="0" w:color="auto" w:frame="1"/>
        </w:rPr>
        <w:t>χ</w:t>
      </w:r>
      <w:r>
        <w:rPr>
          <w:rStyle w:val="mn"/>
          <w:rFonts w:ascii="MathJax_Main" w:hAnsi="MathJax_Main"/>
          <w:color w:val="333333"/>
          <w:sz w:val="15"/>
          <w:szCs w:val="15"/>
          <w:bdr w:val="none" w:sz="0" w:space="0" w:color="auto" w:frame="1"/>
        </w:rPr>
        <w:t>2</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with</w:t>
      </w:r>
      <w:r>
        <w:rPr>
          <w:rStyle w:val="apple-converted-space"/>
          <w:rFonts w:ascii="Georgia" w:hAnsi="Georgia"/>
          <w:color w:val="333333"/>
          <w:sz w:val="20"/>
          <w:szCs w:val="20"/>
        </w:rPr>
        <w:t> </w:t>
      </w:r>
      <w:r>
        <w:rPr>
          <w:rStyle w:val="mi"/>
          <w:rFonts w:ascii="MathJax_Math" w:hAnsi="MathJax_Math"/>
          <w:i/>
          <w:iCs/>
          <w:color w:val="333333"/>
          <w:sz w:val="20"/>
          <w:szCs w:val="20"/>
          <w:bdr w:val="none" w:sz="0" w:space="0" w:color="auto" w:frame="1"/>
        </w:rPr>
        <w:t>df</w:t>
      </w:r>
      <w:r>
        <w:rPr>
          <w:rStyle w:val="mo"/>
          <w:rFonts w:ascii="MathJax_Main" w:hAnsi="MathJax_Main"/>
          <w:color w:val="333333"/>
          <w:sz w:val="20"/>
          <w:szCs w:val="20"/>
          <w:bdr w:val="none" w:sz="0" w:space="0" w:color="auto" w:frame="1"/>
        </w:rPr>
        <w:t>=</w:t>
      </w:r>
      <w:r>
        <w:rPr>
          <w:rStyle w:val="mi"/>
          <w:rFonts w:ascii="MathJax_Math" w:hAnsi="MathJax_Math"/>
          <w:i/>
          <w:iCs/>
          <w:color w:val="333333"/>
          <w:sz w:val="20"/>
          <w:szCs w:val="20"/>
          <w:bdr w:val="none" w:sz="0" w:space="0" w:color="auto" w:frame="1"/>
        </w:rPr>
        <w:t>k</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that cuts off a right tail of area</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c</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is denoted</w:t>
      </w:r>
      <w:r>
        <w:rPr>
          <w:rStyle w:val="apple-converted-space"/>
          <w:rFonts w:ascii="Georgia" w:hAnsi="Georgia"/>
          <w:color w:val="333333"/>
          <w:sz w:val="20"/>
          <w:szCs w:val="20"/>
        </w:rPr>
        <w:t> </w:t>
      </w:r>
      <w:r>
        <w:rPr>
          <w:rStyle w:val="mi"/>
          <w:rFonts w:ascii="MathJax_Math" w:hAnsi="MathJax_Math"/>
          <w:i/>
          <w:iCs/>
          <w:color w:val="333333"/>
          <w:sz w:val="20"/>
          <w:szCs w:val="20"/>
          <w:bdr w:val="none" w:sz="0" w:space="0" w:color="auto" w:frame="1"/>
        </w:rPr>
        <w:t>χ</w:t>
      </w:r>
      <w:r>
        <w:rPr>
          <w:rStyle w:val="mn"/>
          <w:rFonts w:ascii="MathJax_Main" w:hAnsi="MathJax_Main"/>
          <w:color w:val="333333"/>
          <w:sz w:val="15"/>
          <w:szCs w:val="15"/>
          <w:bdr w:val="none" w:sz="0" w:space="0" w:color="auto" w:frame="1"/>
        </w:rPr>
        <w:t>2</w:t>
      </w:r>
      <w:r>
        <w:rPr>
          <w:rStyle w:val="mi"/>
          <w:rFonts w:ascii="MathJax_Math" w:hAnsi="MathJax_Math"/>
          <w:i/>
          <w:iCs/>
          <w:color w:val="333333"/>
          <w:sz w:val="15"/>
          <w:szCs w:val="15"/>
          <w:bdr w:val="none" w:sz="0" w:space="0" w:color="auto" w:frame="1"/>
        </w:rPr>
        <w:t>c</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and is called a</w:t>
      </w:r>
      <w:r>
        <w:rPr>
          <w:rStyle w:val="apple-converted-space"/>
          <w:rFonts w:ascii="Georgia" w:hAnsi="Georgia"/>
          <w:color w:val="333333"/>
          <w:sz w:val="20"/>
          <w:szCs w:val="20"/>
        </w:rPr>
        <w:t> </w:t>
      </w:r>
      <w:r>
        <w:rPr>
          <w:rStyle w:val="Strong"/>
          <w:rFonts w:ascii="Georgia" w:hAnsi="Georgia"/>
          <w:color w:val="333333"/>
          <w:sz w:val="20"/>
          <w:szCs w:val="20"/>
          <w:bdr w:val="none" w:sz="0" w:space="0" w:color="auto" w:frame="1"/>
        </w:rPr>
        <w:t>critical value</w:t>
      </w:r>
      <w:r>
        <w:rPr>
          <w:rFonts w:ascii="Georgia" w:hAnsi="Georgia"/>
          <w:color w:val="333333"/>
          <w:sz w:val="20"/>
          <w:szCs w:val="20"/>
        </w:rPr>
        <w:t>.</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See</w:t>
      </w:r>
      <w:r>
        <w:rPr>
          <w:rStyle w:val="apple-converted-space"/>
          <w:rFonts w:ascii="Georgia" w:hAnsi="Georgia"/>
          <w:i/>
          <w:iCs/>
          <w:color w:val="333333"/>
          <w:sz w:val="20"/>
          <w:szCs w:val="20"/>
          <w:bdr w:val="none" w:sz="0" w:space="0" w:color="auto" w:frame="1"/>
        </w:rPr>
        <w:t> </w:t>
      </w:r>
      <w:hyperlink r:id="rId928" w:anchor="fwk-shafer-ch11_s01_s01_f02" w:history="1">
        <w:r>
          <w:rPr>
            <w:rStyle w:val="Hyperlink"/>
            <w:rFonts w:ascii="Georgia" w:hAnsi="Georgia"/>
            <w:i/>
            <w:iCs/>
            <w:color w:val="2689C6"/>
            <w:sz w:val="20"/>
            <w:szCs w:val="20"/>
            <w:bdr w:val="none" w:sz="0" w:space="0" w:color="auto" w:frame="1"/>
          </w:rPr>
          <w:t>Figure 11.2</w:t>
        </w:r>
      </w:hyperlink>
      <w:r>
        <w:rPr>
          <w:rStyle w:val="Emphasis"/>
          <w:rFonts w:ascii="Georgia" w:hAnsi="Georgia"/>
          <w:color w:val="333333"/>
          <w:sz w:val="20"/>
          <w:szCs w:val="20"/>
          <w:bdr w:val="none" w:sz="0" w:space="0" w:color="auto" w:frame="1"/>
        </w:rPr>
        <w:t>.</w:t>
      </w:r>
    </w:p>
    <w:p w14:paraId="02B801A9" w14:textId="77777777" w:rsidR="00A51A89" w:rsidRDefault="00A51A89" w:rsidP="00A51A89">
      <w:pPr>
        <w:pStyle w:val="Title9"/>
        <w:shd w:val="clear" w:color="auto" w:fill="F4F4F4"/>
        <w:spacing w:before="0" w:beforeAutospacing="0" w:after="0" w:afterAutospacing="0" w:line="439" w:lineRule="atLeast"/>
        <w:textAlignment w:val="baseline"/>
        <w:rPr>
          <w:rStyle w:val="title-prefix"/>
          <w:rFonts w:ascii="Georgia" w:hAnsi="Georgia"/>
          <w:i/>
          <w:iCs/>
          <w:color w:val="000000"/>
          <w:sz w:val="18"/>
          <w:szCs w:val="18"/>
          <w:bdr w:val="none" w:sz="0" w:space="0" w:color="auto" w:frame="1"/>
        </w:rPr>
      </w:pPr>
    </w:p>
    <w:p w14:paraId="68245F39" w14:textId="77777777" w:rsidR="00A51A89" w:rsidRDefault="00A51A89" w:rsidP="00A51A89">
      <w:pPr>
        <w:pStyle w:val="Title9"/>
        <w:shd w:val="clear" w:color="auto" w:fill="F4F4F4"/>
        <w:spacing w:before="0" w:beforeAutospacing="0" w:after="0" w:afterAutospacing="0" w:line="439" w:lineRule="atLeast"/>
        <w:textAlignment w:val="baseline"/>
        <w:rPr>
          <w:rStyle w:val="title-prefix"/>
          <w:rFonts w:ascii="Georgia" w:hAnsi="Georgia"/>
          <w:i/>
          <w:iCs/>
          <w:color w:val="000000"/>
          <w:sz w:val="18"/>
          <w:szCs w:val="18"/>
          <w:bdr w:val="none" w:sz="0" w:space="0" w:color="auto" w:frame="1"/>
        </w:rPr>
      </w:pPr>
    </w:p>
    <w:p w14:paraId="5665FBB4" w14:textId="77777777" w:rsidR="00A51A89" w:rsidRDefault="00A51A89" w:rsidP="00A51A89">
      <w:pPr>
        <w:pStyle w:val="Title9"/>
        <w:shd w:val="clear" w:color="auto" w:fill="F4F4F4"/>
        <w:spacing w:before="0" w:beforeAutospacing="0" w:after="0" w:afterAutospacing="0" w:line="439" w:lineRule="atLeast"/>
        <w:textAlignment w:val="baseline"/>
        <w:rPr>
          <w:rFonts w:ascii="Georgia" w:hAnsi="Georgia"/>
          <w:i/>
          <w:iCs/>
          <w:color w:val="BB9966"/>
          <w:sz w:val="18"/>
          <w:szCs w:val="18"/>
        </w:rPr>
      </w:pPr>
      <w:r>
        <w:rPr>
          <w:rStyle w:val="title-prefix"/>
          <w:rFonts w:ascii="Georgia" w:hAnsi="Georgia"/>
          <w:i/>
          <w:iCs/>
          <w:color w:val="000000"/>
          <w:sz w:val="18"/>
          <w:szCs w:val="18"/>
          <w:bdr w:val="none" w:sz="0" w:space="0" w:color="auto" w:frame="1"/>
        </w:rPr>
        <w:t>Figure 11.2</w:t>
      </w:r>
      <w:r>
        <w:rPr>
          <w:rStyle w:val="mi"/>
          <w:rFonts w:ascii="MathJax_Math" w:hAnsi="MathJax_Math"/>
          <w:i/>
          <w:iCs/>
          <w:color w:val="BB9966"/>
          <w:sz w:val="17"/>
          <w:szCs w:val="17"/>
          <w:bdr w:val="none" w:sz="0" w:space="0" w:color="auto" w:frame="1"/>
        </w:rPr>
        <w:t>χ</w:t>
      </w:r>
      <w:r>
        <w:rPr>
          <w:rStyle w:val="mn"/>
          <w:rFonts w:ascii="MathJax_Main" w:hAnsi="MathJax_Main"/>
          <w:color w:val="BB9966"/>
          <w:sz w:val="12"/>
          <w:szCs w:val="12"/>
          <w:bdr w:val="none" w:sz="0" w:space="0" w:color="auto" w:frame="1"/>
        </w:rPr>
        <w:t>2</w:t>
      </w:r>
      <w:r>
        <w:rPr>
          <w:rStyle w:val="mi"/>
          <w:rFonts w:ascii="MathJax_Math" w:hAnsi="MathJax_Math"/>
          <w:i/>
          <w:iCs/>
          <w:color w:val="BB9966"/>
          <w:sz w:val="12"/>
          <w:szCs w:val="12"/>
          <w:bdr w:val="none" w:sz="0" w:space="0" w:color="auto" w:frame="1"/>
        </w:rPr>
        <w:t>c</w:t>
      </w:r>
      <w:r>
        <w:rPr>
          <w:rStyle w:val="apple-converted-space"/>
          <w:rFonts w:ascii="Georgia" w:hAnsi="Georgia"/>
          <w:i/>
          <w:iCs/>
          <w:color w:val="BB9966"/>
          <w:sz w:val="18"/>
          <w:szCs w:val="18"/>
        </w:rPr>
        <w:t> </w:t>
      </w:r>
      <w:r>
        <w:rPr>
          <w:rFonts w:ascii="Georgia" w:hAnsi="Georgia"/>
          <w:i/>
          <w:iCs/>
          <w:color w:val="BB9966"/>
          <w:sz w:val="18"/>
          <w:szCs w:val="18"/>
        </w:rPr>
        <w:t>Illustrated</w:t>
      </w:r>
    </w:p>
    <w:p w14:paraId="21760BBF" w14:textId="77777777" w:rsidR="00A51A89" w:rsidRDefault="00A51A89" w:rsidP="00A51A89">
      <w:pPr>
        <w:shd w:val="clear" w:color="auto" w:fill="F4F4F4"/>
        <w:spacing w:line="270" w:lineRule="atLeast"/>
        <w:textAlignment w:val="baseline"/>
        <w:rPr>
          <w:rFonts w:ascii="Calibri" w:hAnsi="Calibri"/>
          <w:color w:val="555555"/>
          <w:sz w:val="23"/>
          <w:szCs w:val="23"/>
        </w:rPr>
      </w:pPr>
      <w:r>
        <w:rPr>
          <w:rFonts w:ascii="Calibri" w:hAnsi="Calibri"/>
          <w:noProof/>
          <w:color w:val="2689C6"/>
          <w:sz w:val="23"/>
          <w:szCs w:val="23"/>
          <w:bdr w:val="none" w:sz="0" w:space="0" w:color="auto" w:frame="1"/>
        </w:rPr>
        <w:drawing>
          <wp:inline distT="0" distB="0" distL="0" distR="0" wp14:anchorId="3BBA5E51" wp14:editId="77C1121A">
            <wp:extent cx="4967097" cy="2778122"/>
            <wp:effectExtent l="0" t="0" r="5080" b="3810"/>
            <wp:docPr id="456" name="Picture 456" descr="http://images.flatworldknowledge.com/shafer/shafer-fig11_002.jpg">
              <a:hlinkClick xmlns:a="http://schemas.openxmlformats.org/drawingml/2006/main" r:id="rId92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images.flatworldknowledge.com/shafer/shafer-fig11_002.jpg">
                      <a:hlinkClick r:id="rId929" tgtFrame="&quot;_blank&quot;"/>
                    </pic:cNvPr>
                    <pic:cNvPicPr>
                      <a:picLocks noChangeAspect="1" noChangeArrowheads="1"/>
                    </pic:cNvPicPr>
                  </pic:nvPicPr>
                  <pic:blipFill>
                    <a:blip r:embed="rId930" cstate="print">
                      <a:extLst>
                        <a:ext uri="{28A0092B-C50C-407E-A947-70E740481C1C}">
                          <a14:useLocalDpi xmlns:a14="http://schemas.microsoft.com/office/drawing/2010/main" val="0"/>
                        </a:ext>
                      </a:extLst>
                    </a:blip>
                    <a:srcRect/>
                    <a:stretch>
                      <a:fillRect/>
                    </a:stretch>
                  </pic:blipFill>
                  <pic:spPr bwMode="auto">
                    <a:xfrm>
                      <a:off x="0" y="0"/>
                      <a:ext cx="4968793" cy="2779071"/>
                    </a:xfrm>
                    <a:prstGeom prst="rect">
                      <a:avLst/>
                    </a:prstGeom>
                    <a:noFill/>
                    <a:ln>
                      <a:noFill/>
                    </a:ln>
                  </pic:spPr>
                </pic:pic>
              </a:graphicData>
            </a:graphic>
          </wp:inline>
        </w:drawing>
      </w:r>
    </w:p>
    <w:p w14:paraId="48AD72AE" w14:textId="77777777" w:rsidR="00A51A89" w:rsidRDefault="00974AD1" w:rsidP="00A51A89">
      <w:pPr>
        <w:pStyle w:val="para"/>
        <w:shd w:val="clear" w:color="auto" w:fill="FFFFFF"/>
        <w:spacing w:before="0" w:beforeAutospacing="0" w:after="0" w:afterAutospacing="0" w:line="360" w:lineRule="auto"/>
        <w:textAlignment w:val="baseline"/>
        <w:rPr>
          <w:rFonts w:ascii="Georgia" w:hAnsi="Georgia"/>
          <w:color w:val="333333"/>
          <w:sz w:val="20"/>
          <w:szCs w:val="20"/>
        </w:rPr>
      </w:pPr>
      <w:hyperlink r:id="rId931" w:anchor="fwk-shafer-ch12_f04" w:history="1">
        <w:r w:rsidR="00A51A89">
          <w:rPr>
            <w:rStyle w:val="Hyperlink"/>
            <w:rFonts w:ascii="Georgia" w:hAnsi="Georgia"/>
            <w:color w:val="2689C6"/>
            <w:sz w:val="20"/>
            <w:szCs w:val="20"/>
            <w:bdr w:val="none" w:sz="0" w:space="0" w:color="auto" w:frame="1"/>
          </w:rPr>
          <w:t>Figure 12.4 "Critical Values of Chi-Square Distributions"</w:t>
        </w:r>
      </w:hyperlink>
      <w:r w:rsidR="00A51A89">
        <w:rPr>
          <w:rStyle w:val="apple-converted-space"/>
          <w:rFonts w:ascii="Georgia" w:hAnsi="Georgia"/>
          <w:color w:val="333333"/>
          <w:sz w:val="20"/>
          <w:szCs w:val="20"/>
        </w:rPr>
        <w:t> </w:t>
      </w:r>
      <w:r w:rsidR="00A51A89">
        <w:rPr>
          <w:rFonts w:ascii="Georgia" w:hAnsi="Georgia"/>
          <w:color w:val="333333"/>
          <w:sz w:val="20"/>
          <w:szCs w:val="20"/>
        </w:rPr>
        <w:t>gives values of</w:t>
      </w:r>
      <w:r w:rsidR="00A51A89">
        <w:rPr>
          <w:rStyle w:val="apple-converted-space"/>
          <w:rFonts w:ascii="Georgia" w:hAnsi="Georgia"/>
          <w:color w:val="333333"/>
          <w:sz w:val="20"/>
          <w:szCs w:val="20"/>
        </w:rPr>
        <w:t> </w:t>
      </w:r>
      <w:r w:rsidR="00A51A89">
        <w:rPr>
          <w:rStyle w:val="mi"/>
          <w:rFonts w:ascii="MathJax_Math" w:hAnsi="MathJax_Math"/>
          <w:i/>
          <w:iCs/>
          <w:color w:val="333333"/>
          <w:sz w:val="20"/>
          <w:szCs w:val="20"/>
          <w:bdr w:val="none" w:sz="0" w:space="0" w:color="auto" w:frame="1"/>
        </w:rPr>
        <w:t>χ</w:t>
      </w:r>
      <w:r w:rsidR="00A51A89">
        <w:rPr>
          <w:rStyle w:val="mn"/>
          <w:rFonts w:ascii="MathJax_Main" w:hAnsi="MathJax_Main"/>
          <w:color w:val="333333"/>
          <w:sz w:val="15"/>
          <w:szCs w:val="15"/>
          <w:bdr w:val="none" w:sz="0" w:space="0" w:color="auto" w:frame="1"/>
        </w:rPr>
        <w:t>2</w:t>
      </w:r>
      <w:r w:rsidR="00A51A89">
        <w:rPr>
          <w:rStyle w:val="mi"/>
          <w:rFonts w:ascii="MathJax_Math" w:hAnsi="MathJax_Math"/>
          <w:i/>
          <w:iCs/>
          <w:color w:val="333333"/>
          <w:sz w:val="15"/>
          <w:szCs w:val="15"/>
          <w:bdr w:val="none" w:sz="0" w:space="0" w:color="auto" w:frame="1"/>
        </w:rPr>
        <w:t>c</w:t>
      </w:r>
      <w:r w:rsidR="00A51A89">
        <w:rPr>
          <w:rFonts w:ascii="Georgia" w:hAnsi="Georgia"/>
          <w:color w:val="333333"/>
          <w:sz w:val="20"/>
          <w:szCs w:val="20"/>
        </w:rPr>
        <w:t>for various values of</w:t>
      </w:r>
      <w:r w:rsidR="00A51A89">
        <w:rPr>
          <w:rStyle w:val="apple-converted-space"/>
          <w:rFonts w:ascii="Georgia" w:hAnsi="Georgia"/>
          <w:color w:val="333333"/>
          <w:sz w:val="20"/>
          <w:szCs w:val="20"/>
        </w:rPr>
        <w:t> </w:t>
      </w:r>
      <w:r w:rsidR="00A51A89">
        <w:rPr>
          <w:rStyle w:val="Emphasis"/>
          <w:rFonts w:ascii="Georgia" w:hAnsi="Georgia"/>
          <w:color w:val="333333"/>
          <w:sz w:val="20"/>
          <w:szCs w:val="20"/>
          <w:bdr w:val="none" w:sz="0" w:space="0" w:color="auto" w:frame="1"/>
        </w:rPr>
        <w:t>c</w:t>
      </w:r>
      <w:r w:rsidR="00A51A89">
        <w:rPr>
          <w:rStyle w:val="apple-converted-space"/>
          <w:rFonts w:ascii="Georgia" w:hAnsi="Georgia"/>
          <w:color w:val="333333"/>
          <w:sz w:val="20"/>
          <w:szCs w:val="20"/>
        </w:rPr>
        <w:t> </w:t>
      </w:r>
      <w:r w:rsidR="00A51A89">
        <w:rPr>
          <w:rFonts w:ascii="Georgia" w:hAnsi="Georgia"/>
          <w:color w:val="333333"/>
          <w:sz w:val="20"/>
          <w:szCs w:val="20"/>
        </w:rPr>
        <w:t>and under several chi-square distributions with various degrees of freedom.</w:t>
      </w:r>
    </w:p>
    <w:p w14:paraId="41156450" w14:textId="77777777" w:rsidR="00A51A89" w:rsidRDefault="00A51A89" w:rsidP="00A51A89">
      <w:pPr>
        <w:pStyle w:val="Heading2"/>
        <w:shd w:val="clear" w:color="auto" w:fill="FFFFFF"/>
        <w:spacing w:before="0" w:line="360" w:lineRule="auto"/>
        <w:textAlignment w:val="baseline"/>
        <w:rPr>
          <w:rFonts w:ascii="Calibri" w:hAnsi="Calibri"/>
          <w:color w:val="333333"/>
          <w:sz w:val="28"/>
          <w:szCs w:val="28"/>
        </w:rPr>
      </w:pPr>
    </w:p>
    <w:p w14:paraId="6CB62880" w14:textId="77777777" w:rsidR="00A51A89" w:rsidRDefault="00A51A89" w:rsidP="00A51A89">
      <w:pPr>
        <w:pStyle w:val="Heading2"/>
        <w:shd w:val="clear" w:color="auto" w:fill="FFFFFF"/>
        <w:spacing w:before="0" w:line="360" w:lineRule="auto"/>
        <w:textAlignment w:val="baseline"/>
        <w:rPr>
          <w:rFonts w:ascii="Calibri" w:hAnsi="Calibri"/>
          <w:color w:val="333333"/>
          <w:sz w:val="28"/>
          <w:szCs w:val="28"/>
        </w:rPr>
      </w:pPr>
      <w:r>
        <w:rPr>
          <w:rFonts w:ascii="Calibri" w:hAnsi="Calibri"/>
          <w:color w:val="333333"/>
          <w:sz w:val="28"/>
          <w:szCs w:val="28"/>
        </w:rPr>
        <w:t>Tests for Independence</w:t>
      </w:r>
    </w:p>
    <w:p w14:paraId="233CB5BB" w14:textId="77777777" w:rsidR="00A51A89" w:rsidRPr="00A51A89" w:rsidRDefault="00A51A89" w:rsidP="00A51A89"/>
    <w:p w14:paraId="6B148AE4" w14:textId="77777777" w:rsidR="00A51A89" w:rsidRDefault="00A51A89" w:rsidP="00A51A89">
      <w:pPr>
        <w:pStyle w:val="para"/>
        <w:shd w:val="clear" w:color="auto" w:fill="FFFFFF"/>
        <w:spacing w:before="0" w:beforeAutospacing="0" w:after="0" w:afterAutospacing="0" w:line="360" w:lineRule="auto"/>
        <w:textAlignment w:val="baseline"/>
        <w:rPr>
          <w:rFonts w:ascii="Georgia" w:hAnsi="Georgia"/>
          <w:color w:val="333333"/>
          <w:sz w:val="20"/>
          <w:szCs w:val="20"/>
        </w:rPr>
      </w:pPr>
      <w:r>
        <w:rPr>
          <w:rFonts w:ascii="Georgia" w:hAnsi="Georgia"/>
          <w:color w:val="333333"/>
          <w:sz w:val="20"/>
          <w:szCs w:val="20"/>
        </w:rPr>
        <w:t>Hypotheses tests encountered earlier in the book had to do with how the numerical values of two population parameters compared. In this subsection we will investigate hypotheses that have to do with whether or not two random variables take their values independently, or whether the value of one has a relation to the value of the other. Thus the hypotheses will be expressed in words, not mathematical symbols. We build the discussion around the following example.</w:t>
      </w:r>
    </w:p>
    <w:p w14:paraId="0E21435E" w14:textId="77777777" w:rsidR="00A51A89" w:rsidRDefault="00A51A89" w:rsidP="00A51A89">
      <w:pPr>
        <w:pStyle w:val="para"/>
        <w:shd w:val="clear" w:color="auto" w:fill="FFFFFF"/>
        <w:spacing w:before="0" w:beforeAutospacing="0" w:after="0" w:afterAutospacing="0" w:line="360" w:lineRule="auto"/>
        <w:textAlignment w:val="baseline"/>
        <w:rPr>
          <w:rFonts w:ascii="Georgia" w:hAnsi="Georgia"/>
          <w:color w:val="333333"/>
          <w:sz w:val="20"/>
          <w:szCs w:val="20"/>
        </w:rPr>
      </w:pPr>
    </w:p>
    <w:p w14:paraId="2D222E6A" w14:textId="77777777" w:rsidR="00A51A89" w:rsidRDefault="00A51A89" w:rsidP="00A51A89">
      <w:pPr>
        <w:pStyle w:val="para"/>
        <w:shd w:val="clear" w:color="auto" w:fill="FFFFFF"/>
        <w:spacing w:before="0" w:beforeAutospacing="0" w:after="0" w:afterAutospacing="0" w:line="360" w:lineRule="auto"/>
        <w:textAlignment w:val="baseline"/>
        <w:rPr>
          <w:rFonts w:ascii="Georgia" w:hAnsi="Georgia"/>
          <w:color w:val="333333"/>
          <w:sz w:val="20"/>
          <w:szCs w:val="20"/>
        </w:rPr>
      </w:pPr>
      <w:r>
        <w:rPr>
          <w:rFonts w:ascii="Georgia" w:hAnsi="Georgia"/>
          <w:color w:val="333333"/>
          <w:sz w:val="20"/>
          <w:szCs w:val="20"/>
        </w:rPr>
        <w:t>There is a theory that the gender of a baby in the womb is related to the baby’s heart rate: baby girls tend to have higher heart rates. Suppose we wish to test this theory. We examine the heart rate records of 40 babies taken during their mothers’ last prenatal checkups before delivery, and to each of these 40 randomly selected records we compute the values of two random measures: 1) gender and 2) heart rate. In this context these two random measures are often called</w:t>
      </w:r>
      <w:r>
        <w:rPr>
          <w:rStyle w:val="apple-converted-space"/>
          <w:rFonts w:ascii="Georgia" w:hAnsi="Georgia"/>
          <w:color w:val="333333"/>
          <w:sz w:val="20"/>
          <w:szCs w:val="20"/>
        </w:rPr>
        <w:t> </w:t>
      </w:r>
      <w:r>
        <w:rPr>
          <w:rStyle w:val="marginterm"/>
          <w:rFonts w:ascii="Georgia" w:hAnsi="Georgia"/>
          <w:color w:val="333333"/>
          <w:sz w:val="20"/>
          <w:szCs w:val="20"/>
          <w:bdr w:val="none" w:sz="0" w:space="0" w:color="auto" w:frame="1"/>
        </w:rPr>
        <w:t>factors</w:t>
      </w:r>
      <w:r>
        <w:rPr>
          <w:rFonts w:ascii="Georgia" w:hAnsi="Georgia"/>
          <w:color w:val="333333"/>
          <w:sz w:val="20"/>
          <w:szCs w:val="20"/>
        </w:rPr>
        <w:t>. Since the burden of proof is that heart rate and gender are related, not that they are unrelated, the problem of testing the theory on baby gender and heart rate can be formulated as a test of the following hypotheses:</w:t>
      </w:r>
    </w:p>
    <w:p w14:paraId="135B5401" w14:textId="77777777" w:rsidR="00A51A89" w:rsidRDefault="00A51A89" w:rsidP="00A51A89">
      <w:pPr>
        <w:spacing w:line="270" w:lineRule="atLeast"/>
        <w:jc w:val="center"/>
        <w:textAlignment w:val="baseline"/>
        <w:rPr>
          <w:rFonts w:ascii="MathJax_Math" w:eastAsia="Times New Roman" w:hAnsi="MathJax_Math" w:cs="Times New Roman"/>
          <w:i/>
          <w:iCs/>
          <w:color w:val="555555"/>
          <w:sz w:val="20"/>
          <w:szCs w:val="20"/>
          <w:bdr w:val="none" w:sz="0" w:space="0" w:color="auto" w:frame="1"/>
          <w:shd w:val="clear" w:color="auto" w:fill="FFFFFF"/>
        </w:rPr>
      </w:pPr>
    </w:p>
    <w:p w14:paraId="31B26662" w14:textId="77777777" w:rsidR="00A51A89" w:rsidRDefault="00A51A89" w:rsidP="00A51A89">
      <w:pPr>
        <w:spacing w:line="270" w:lineRule="atLeast"/>
        <w:jc w:val="center"/>
        <w:textAlignment w:val="baseline"/>
        <w:rPr>
          <w:rFonts w:ascii="MathJax_Main" w:eastAsia="Times New Roman" w:hAnsi="MathJax_Main" w:cs="Times New Roman"/>
          <w:color w:val="555555"/>
          <w:sz w:val="20"/>
          <w:szCs w:val="20"/>
          <w:bdr w:val="none" w:sz="0" w:space="0" w:color="auto" w:frame="1"/>
          <w:shd w:val="clear" w:color="auto" w:fill="FFFFFF"/>
        </w:rPr>
      </w:pPr>
      <w:r w:rsidRPr="00A51A89">
        <w:rPr>
          <w:rFonts w:ascii="MathJax_Math" w:eastAsia="Times New Roman" w:hAnsi="MathJax_Math" w:cs="Times New Roman"/>
          <w:i/>
          <w:iCs/>
          <w:color w:val="555555"/>
          <w:sz w:val="20"/>
          <w:szCs w:val="20"/>
          <w:bdr w:val="none" w:sz="0" w:space="0" w:color="auto" w:frame="1"/>
          <w:shd w:val="clear" w:color="auto" w:fill="FFFFFF"/>
        </w:rPr>
        <w:t>H</w:t>
      </w:r>
      <w:r w:rsidRPr="00A51A89">
        <w:rPr>
          <w:rFonts w:ascii="MathJax_Math" w:eastAsia="Times New Roman" w:hAnsi="MathJax_Math" w:cs="Times New Roman"/>
          <w:i/>
          <w:iCs/>
          <w:color w:val="555555"/>
          <w:sz w:val="15"/>
          <w:szCs w:val="15"/>
          <w:bdr w:val="none" w:sz="0" w:space="0" w:color="auto" w:frame="1"/>
          <w:shd w:val="clear" w:color="auto" w:fill="FFFFFF"/>
          <w:vertAlign w:val="subscript"/>
        </w:rPr>
        <w:t>O</w:t>
      </w:r>
      <w:r>
        <w:rPr>
          <w:rFonts w:ascii="MathJax_Main" w:eastAsia="Times New Roman" w:hAnsi="MathJax_Main" w:cs="Times New Roman"/>
          <w:color w:val="555555"/>
          <w:sz w:val="20"/>
          <w:szCs w:val="20"/>
          <w:bdr w:val="none" w:sz="0" w:space="0" w:color="auto" w:frame="1"/>
          <w:shd w:val="clear" w:color="auto" w:fill="FFFFFF"/>
        </w:rPr>
        <w:t xml:space="preserve">: </w:t>
      </w:r>
      <w:r w:rsidRPr="00A51A89">
        <w:rPr>
          <w:rFonts w:ascii="MathJax_Main" w:eastAsia="Times New Roman" w:hAnsi="MathJax_Main" w:cs="Times New Roman"/>
          <w:color w:val="555555"/>
          <w:sz w:val="20"/>
          <w:szCs w:val="20"/>
          <w:bdr w:val="none" w:sz="0" w:space="0" w:color="auto" w:frame="1"/>
          <w:shd w:val="clear" w:color="auto" w:fill="FFFFFF"/>
        </w:rPr>
        <w:t>Baby gender and bab</w:t>
      </w:r>
      <w:r>
        <w:rPr>
          <w:rFonts w:ascii="MathJax_Main" w:eastAsia="Times New Roman" w:hAnsi="MathJax_Main" w:cs="Times New Roman"/>
          <w:color w:val="555555"/>
          <w:sz w:val="20"/>
          <w:szCs w:val="20"/>
          <w:bdr w:val="none" w:sz="0" w:space="0" w:color="auto" w:frame="1"/>
          <w:shd w:val="clear" w:color="auto" w:fill="FFFFFF"/>
        </w:rPr>
        <w:t>y heart rate are independent</w:t>
      </w:r>
    </w:p>
    <w:p w14:paraId="240E8409" w14:textId="77777777" w:rsidR="00A51A89" w:rsidRPr="00A51A89" w:rsidRDefault="00A51A89" w:rsidP="00A51A89">
      <w:pPr>
        <w:spacing w:line="270" w:lineRule="atLeast"/>
        <w:jc w:val="center"/>
        <w:textAlignment w:val="baseline"/>
        <w:rPr>
          <w:rFonts w:ascii="Calibri" w:eastAsia="Times New Roman" w:hAnsi="Calibri" w:cs="Times New Roman"/>
          <w:color w:val="555555"/>
          <w:sz w:val="23"/>
          <w:szCs w:val="23"/>
          <w:bdr w:val="none" w:sz="0" w:space="0" w:color="auto" w:frame="1"/>
          <w:shd w:val="clear" w:color="auto" w:fill="FFFFFF"/>
        </w:rPr>
      </w:pPr>
      <w:r>
        <w:rPr>
          <w:rFonts w:ascii="MathJax_Math" w:eastAsia="Times New Roman" w:hAnsi="MathJax_Math" w:cs="Times New Roman"/>
          <w:i/>
          <w:iCs/>
          <w:color w:val="555555"/>
          <w:sz w:val="20"/>
          <w:szCs w:val="20"/>
          <w:bdr w:val="none" w:sz="0" w:space="0" w:color="auto" w:frame="1"/>
          <w:shd w:val="clear" w:color="auto" w:fill="FFFFFF"/>
        </w:rPr>
        <w:t xml:space="preserve">vs. </w:t>
      </w:r>
      <w:r w:rsidRPr="00A51A89">
        <w:rPr>
          <w:rFonts w:ascii="MathJax_Math" w:eastAsia="Times New Roman" w:hAnsi="MathJax_Math" w:cs="Times New Roman"/>
          <w:i/>
          <w:iCs/>
          <w:color w:val="555555"/>
          <w:sz w:val="20"/>
          <w:szCs w:val="20"/>
          <w:bdr w:val="none" w:sz="0" w:space="0" w:color="auto" w:frame="1"/>
          <w:shd w:val="clear" w:color="auto" w:fill="FFFFFF"/>
        </w:rPr>
        <w:t>H</w:t>
      </w:r>
      <w:r w:rsidRPr="00A51A89">
        <w:rPr>
          <w:rFonts w:ascii="MathJax_Math" w:eastAsia="Times New Roman" w:hAnsi="MathJax_Math" w:cs="Times New Roman"/>
          <w:i/>
          <w:iCs/>
          <w:color w:val="555555"/>
          <w:sz w:val="15"/>
          <w:szCs w:val="15"/>
          <w:bdr w:val="none" w:sz="0" w:space="0" w:color="auto" w:frame="1"/>
          <w:shd w:val="clear" w:color="auto" w:fill="FFFFFF"/>
        </w:rPr>
        <w:t>a</w:t>
      </w:r>
      <w:r>
        <w:rPr>
          <w:rFonts w:ascii="MathJax_Main" w:eastAsia="Times New Roman" w:hAnsi="MathJax_Main" w:cs="Times New Roman"/>
          <w:color w:val="555555"/>
          <w:sz w:val="20"/>
          <w:szCs w:val="20"/>
          <w:bdr w:val="none" w:sz="0" w:space="0" w:color="auto" w:frame="1"/>
          <w:shd w:val="clear" w:color="auto" w:fill="FFFFFF"/>
        </w:rPr>
        <w:t>: Baby</w:t>
      </w:r>
      <w:r w:rsidRPr="00A51A89">
        <w:rPr>
          <w:rFonts w:ascii="MathJax_Main" w:eastAsia="Times New Roman" w:hAnsi="MathJax_Main" w:cs="Times New Roman"/>
          <w:color w:val="555555"/>
          <w:sz w:val="20"/>
          <w:szCs w:val="20"/>
          <w:bdr w:val="none" w:sz="0" w:space="0" w:color="auto" w:frame="1"/>
          <w:shd w:val="clear" w:color="auto" w:fill="FFFFFF"/>
        </w:rPr>
        <w:t> gender and baby heart rate are </w:t>
      </w:r>
      <w:r w:rsidRPr="00A51A89">
        <w:rPr>
          <w:rFonts w:ascii="MathJax_Math" w:eastAsia="Times New Roman" w:hAnsi="MathJax_Math" w:cs="Times New Roman"/>
          <w:i/>
          <w:iCs/>
          <w:color w:val="555555"/>
          <w:sz w:val="20"/>
          <w:szCs w:val="20"/>
          <w:bdr w:val="none" w:sz="0" w:space="0" w:color="auto" w:frame="1"/>
          <w:shd w:val="clear" w:color="auto" w:fill="FFFFFF"/>
        </w:rPr>
        <w:t>not</w:t>
      </w:r>
      <w:r w:rsidRPr="00A51A89">
        <w:rPr>
          <w:rFonts w:ascii="MathJax_Main" w:eastAsia="Times New Roman" w:hAnsi="MathJax_Main" w:cs="Times New Roman"/>
          <w:color w:val="555555"/>
          <w:sz w:val="20"/>
          <w:szCs w:val="20"/>
          <w:bdr w:val="none" w:sz="0" w:space="0" w:color="auto" w:frame="1"/>
          <w:shd w:val="clear" w:color="auto" w:fill="FFFFFF"/>
        </w:rPr>
        <w:t> independent</w:t>
      </w:r>
    </w:p>
    <w:p w14:paraId="5BEC1D37" w14:textId="77777777" w:rsidR="00A51A89" w:rsidRPr="00A51A89" w:rsidRDefault="00A51A89" w:rsidP="00A51A89">
      <w:pPr>
        <w:shd w:val="clear" w:color="auto" w:fill="FFFFFF"/>
        <w:spacing w:after="0" w:line="360" w:lineRule="auto"/>
        <w:textAlignment w:val="baseline"/>
        <w:rPr>
          <w:rFonts w:ascii="Georgia" w:eastAsia="Times New Roman" w:hAnsi="Georgia" w:cs="Times New Roman"/>
          <w:color w:val="333333"/>
          <w:sz w:val="21"/>
          <w:szCs w:val="21"/>
        </w:rPr>
      </w:pPr>
      <w:r w:rsidRPr="00A51A89">
        <w:rPr>
          <w:rFonts w:ascii="Georgia" w:eastAsia="Times New Roman" w:hAnsi="Georgia" w:cs="Times New Roman"/>
          <w:color w:val="333333"/>
          <w:sz w:val="21"/>
          <w:szCs w:val="21"/>
        </w:rPr>
        <w:t>The factor gender has two natural categories or levels: boy and girl. We divide the second factor, heart rate, into two levels, low and high, by choosing some heart rate, say 145 beats per minute, as the cutoff between them. A heart rate below 145 beats per minute will be considered low and 145 and above considered high. The 40 records give rise to a 2 × 2</w:t>
      </w:r>
      <w:r w:rsidRPr="00A51A89">
        <w:rPr>
          <w:rFonts w:ascii="Georgia" w:eastAsia="Times New Roman" w:hAnsi="Georgia" w:cs="Times New Roman"/>
          <w:i/>
          <w:iCs/>
          <w:color w:val="333333"/>
          <w:sz w:val="20"/>
          <w:szCs w:val="20"/>
          <w:bdr w:val="none" w:sz="0" w:space="0" w:color="auto" w:frame="1"/>
        </w:rPr>
        <w:t>contingency table</w:t>
      </w:r>
      <w:r w:rsidRPr="00A51A89">
        <w:rPr>
          <w:rFonts w:ascii="Georgia" w:eastAsia="Times New Roman" w:hAnsi="Georgia" w:cs="Times New Roman"/>
          <w:color w:val="333333"/>
          <w:sz w:val="21"/>
          <w:szCs w:val="21"/>
        </w:rPr>
        <w:t>. By adjoining row totals, column totals, and a grand total we obtain the table shown as </w:t>
      </w:r>
      <w:hyperlink r:id="rId932" w:anchor="fwk-shafer-ch11_s01_s02_t01" w:history="1">
        <w:r w:rsidRPr="00A51A89">
          <w:rPr>
            <w:rFonts w:ascii="Georgia" w:eastAsia="Times New Roman" w:hAnsi="Georgia" w:cs="Times New Roman"/>
            <w:color w:val="2689C6"/>
            <w:sz w:val="21"/>
            <w:szCs w:val="21"/>
            <w:u w:val="single"/>
            <w:bdr w:val="none" w:sz="0" w:space="0" w:color="auto" w:frame="1"/>
          </w:rPr>
          <w:t>Table 11.1 "Baby Gender and Heart Rate"</w:t>
        </w:r>
      </w:hyperlink>
      <w:r w:rsidRPr="00A51A89">
        <w:rPr>
          <w:rFonts w:ascii="Georgia" w:eastAsia="Times New Roman" w:hAnsi="Georgia" w:cs="Times New Roman"/>
          <w:color w:val="333333"/>
          <w:sz w:val="21"/>
          <w:szCs w:val="21"/>
        </w:rPr>
        <w:t>. The four entries in boldface type are counts of observations from the sample of </w:t>
      </w:r>
      <w:r w:rsidRPr="00A51A89">
        <w:rPr>
          <w:rFonts w:ascii="Georgia" w:eastAsia="Times New Roman" w:hAnsi="Georgia" w:cs="Times New Roman"/>
          <w:i/>
          <w:iCs/>
          <w:color w:val="333333"/>
          <w:sz w:val="20"/>
          <w:szCs w:val="20"/>
          <w:bdr w:val="none" w:sz="0" w:space="0" w:color="auto" w:frame="1"/>
        </w:rPr>
        <w:t>n</w:t>
      </w:r>
      <w:r w:rsidRPr="00A51A89">
        <w:rPr>
          <w:rFonts w:ascii="Georgia" w:eastAsia="Times New Roman" w:hAnsi="Georgia" w:cs="Times New Roman"/>
          <w:color w:val="333333"/>
          <w:sz w:val="21"/>
          <w:szCs w:val="21"/>
        </w:rPr>
        <w:t>= 40. There were 11 girls with low heart rate, 17 boys with low heart rate, and so on. They form the </w:t>
      </w:r>
      <w:r w:rsidRPr="00A51A89">
        <w:rPr>
          <w:rFonts w:ascii="Georgia" w:eastAsia="Times New Roman" w:hAnsi="Georgia" w:cs="Times New Roman"/>
          <w:i/>
          <w:iCs/>
          <w:color w:val="333333"/>
          <w:sz w:val="20"/>
          <w:szCs w:val="20"/>
          <w:bdr w:val="none" w:sz="0" w:space="0" w:color="auto" w:frame="1"/>
        </w:rPr>
        <w:t>core</w:t>
      </w:r>
      <w:r w:rsidRPr="00A51A89">
        <w:rPr>
          <w:rFonts w:ascii="Georgia" w:eastAsia="Times New Roman" w:hAnsi="Georgia" w:cs="Times New Roman"/>
          <w:color w:val="333333"/>
          <w:sz w:val="21"/>
          <w:szCs w:val="21"/>
        </w:rPr>
        <w:t> of the expanded table.</w:t>
      </w:r>
    </w:p>
    <w:p w14:paraId="0C29BFEB" w14:textId="77777777" w:rsidR="00A51A89" w:rsidRDefault="00A51A89" w:rsidP="00A51A89">
      <w:pPr>
        <w:shd w:val="clear" w:color="auto" w:fill="FFFFFF"/>
        <w:spacing w:line="360" w:lineRule="auto"/>
        <w:textAlignment w:val="baseline"/>
        <w:rPr>
          <w:rFonts w:ascii="Georgia" w:eastAsia="Times New Roman" w:hAnsi="Georgia" w:cs="Times New Roman"/>
          <w:color w:val="333333"/>
          <w:sz w:val="20"/>
          <w:szCs w:val="20"/>
          <w:bdr w:val="none" w:sz="0" w:space="0" w:color="auto" w:frame="1"/>
        </w:rPr>
      </w:pPr>
    </w:p>
    <w:p w14:paraId="38B4544B" w14:textId="77777777" w:rsidR="00A51A89" w:rsidRPr="00A51A89" w:rsidRDefault="00A51A89" w:rsidP="00A51A89">
      <w:pPr>
        <w:shd w:val="clear" w:color="auto" w:fill="FFFFFF"/>
        <w:spacing w:line="360" w:lineRule="auto"/>
        <w:textAlignment w:val="baseline"/>
        <w:rPr>
          <w:rFonts w:ascii="Georgia" w:eastAsia="Times New Roman" w:hAnsi="Georgia" w:cs="Times New Roman"/>
          <w:color w:val="333333"/>
          <w:sz w:val="20"/>
          <w:szCs w:val="20"/>
        </w:rPr>
      </w:pPr>
      <w:r w:rsidRPr="00A51A89">
        <w:rPr>
          <w:rFonts w:ascii="Georgia" w:eastAsia="Times New Roman" w:hAnsi="Georgia" w:cs="Times New Roman"/>
          <w:color w:val="333333"/>
          <w:sz w:val="20"/>
          <w:szCs w:val="20"/>
          <w:bdr w:val="none" w:sz="0" w:space="0" w:color="auto" w:frame="1"/>
        </w:rPr>
        <w:t>Table 11.1</w:t>
      </w:r>
      <w:r w:rsidRPr="00A51A89">
        <w:rPr>
          <w:rFonts w:ascii="Georgia" w:eastAsia="Times New Roman" w:hAnsi="Georgia" w:cs="Times New Roman"/>
          <w:color w:val="333333"/>
          <w:sz w:val="20"/>
          <w:szCs w:val="20"/>
        </w:rPr>
        <w:t> Baby Gender and Heart Rate</w:t>
      </w:r>
    </w:p>
    <w:tbl>
      <w:tblPr>
        <w:tblW w:w="0" w:type="auto"/>
        <w:tblCellMar>
          <w:left w:w="0" w:type="dxa"/>
          <w:right w:w="0" w:type="dxa"/>
        </w:tblCellMar>
        <w:tblLook w:val="04A0" w:firstRow="1" w:lastRow="0" w:firstColumn="1" w:lastColumn="0" w:noHBand="0" w:noVBand="1"/>
      </w:tblPr>
      <w:tblGrid>
        <w:gridCol w:w="766"/>
        <w:gridCol w:w="501"/>
        <w:gridCol w:w="528"/>
        <w:gridCol w:w="573"/>
        <w:gridCol w:w="1045"/>
        <w:gridCol w:w="156"/>
      </w:tblGrid>
      <w:tr w:rsidR="00A51A89" w:rsidRPr="00A51A89" w14:paraId="30856577" w14:textId="77777777" w:rsidTr="00A51A89">
        <w:trPr>
          <w:gridAfter w:val="1"/>
          <w:tblHeader/>
        </w:trPr>
        <w:tc>
          <w:tcPr>
            <w:tcW w:w="0" w:type="auto"/>
            <w:gridSpan w:val="2"/>
            <w:vMerge w:val="restart"/>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79128461" w14:textId="77777777" w:rsidR="00A51A89" w:rsidRPr="00A51A89" w:rsidRDefault="00A51A89" w:rsidP="00A51A89">
            <w:pPr>
              <w:spacing w:after="0" w:line="360" w:lineRule="auto"/>
              <w:rPr>
                <w:rFonts w:ascii="Times New Roman" w:eastAsia="Times New Roman" w:hAnsi="Times New Roman" w:cs="Times New Roman"/>
                <w:b/>
                <w:bCs/>
                <w:color w:val="F48800"/>
                <w:sz w:val="20"/>
                <w:szCs w:val="20"/>
              </w:rPr>
            </w:pPr>
            <w:r w:rsidRPr="00A51A89">
              <w:rPr>
                <w:rFonts w:ascii="Times New Roman" w:eastAsia="Times New Roman" w:hAnsi="Times New Roman" w:cs="Times New Roman"/>
                <w:b/>
                <w:bCs/>
                <w:color w:val="F48800"/>
                <w:sz w:val="20"/>
                <w:szCs w:val="20"/>
              </w:rPr>
              <w:t> </w:t>
            </w:r>
          </w:p>
        </w:tc>
        <w:tc>
          <w:tcPr>
            <w:tcW w:w="0" w:type="auto"/>
            <w:gridSpan w:val="2"/>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566D73D9" w14:textId="77777777" w:rsidR="00A51A89" w:rsidRPr="00A51A89" w:rsidRDefault="00A51A89" w:rsidP="00A51A89">
            <w:pPr>
              <w:spacing w:after="0" w:line="360" w:lineRule="auto"/>
              <w:jc w:val="center"/>
              <w:rPr>
                <w:rFonts w:ascii="Times New Roman" w:eastAsia="Times New Roman" w:hAnsi="Times New Roman" w:cs="Times New Roman"/>
                <w:b/>
                <w:bCs/>
                <w:color w:val="F48800"/>
                <w:sz w:val="20"/>
                <w:szCs w:val="20"/>
              </w:rPr>
            </w:pPr>
            <w:r w:rsidRPr="00A51A89">
              <w:rPr>
                <w:rFonts w:ascii="Times New Roman" w:eastAsia="Times New Roman" w:hAnsi="Times New Roman" w:cs="Times New Roman"/>
                <w:b/>
                <w:bCs/>
                <w:color w:val="F48800"/>
                <w:sz w:val="20"/>
                <w:szCs w:val="20"/>
              </w:rPr>
              <w:t>Heart Rate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40023A5A" w14:textId="77777777" w:rsidR="00A51A89" w:rsidRPr="00A51A89" w:rsidRDefault="00A51A89" w:rsidP="00A51A89">
            <w:pPr>
              <w:spacing w:after="0" w:line="360" w:lineRule="auto"/>
              <w:rPr>
                <w:rFonts w:ascii="Times New Roman" w:eastAsia="Times New Roman" w:hAnsi="Times New Roman" w:cs="Times New Roman"/>
                <w:b/>
                <w:bCs/>
                <w:color w:val="F48800"/>
                <w:sz w:val="20"/>
                <w:szCs w:val="20"/>
              </w:rPr>
            </w:pPr>
          </w:p>
        </w:tc>
      </w:tr>
      <w:tr w:rsidR="00A51A89" w:rsidRPr="00A51A89" w14:paraId="00EA3130" w14:textId="77777777" w:rsidTr="00A51A89">
        <w:trPr>
          <w:tblHeader/>
        </w:trPr>
        <w:tc>
          <w:tcPr>
            <w:tcW w:w="0" w:type="auto"/>
            <w:gridSpan w:val="2"/>
            <w:vMerge/>
            <w:tcBorders>
              <w:top w:val="single" w:sz="6" w:space="0" w:color="000000"/>
              <w:left w:val="single" w:sz="6" w:space="0" w:color="000000"/>
              <w:bottom w:val="single" w:sz="6" w:space="0" w:color="000000"/>
              <w:right w:val="single" w:sz="6" w:space="0" w:color="000000"/>
            </w:tcBorders>
            <w:vAlign w:val="center"/>
            <w:hideMark/>
          </w:tcPr>
          <w:p w14:paraId="089246BF" w14:textId="77777777" w:rsidR="00A51A89" w:rsidRPr="00A51A89" w:rsidRDefault="00A51A89" w:rsidP="00A51A89">
            <w:pPr>
              <w:spacing w:after="0" w:line="360" w:lineRule="auto"/>
              <w:rPr>
                <w:rFonts w:ascii="Times New Roman" w:eastAsia="Times New Roman" w:hAnsi="Times New Roman" w:cs="Times New Roman"/>
                <w:b/>
                <w:bCs/>
                <w:color w:val="F48800"/>
                <w:sz w:val="20"/>
                <w:szCs w:val="20"/>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6EB0CFEC" w14:textId="77777777" w:rsidR="00A51A89" w:rsidRPr="00A51A89" w:rsidRDefault="00A51A89" w:rsidP="00A51A89">
            <w:pPr>
              <w:spacing w:after="0" w:line="360" w:lineRule="auto"/>
              <w:jc w:val="center"/>
              <w:rPr>
                <w:rFonts w:ascii="Times New Roman" w:eastAsia="Times New Roman" w:hAnsi="Times New Roman" w:cs="Times New Roman"/>
                <w:b/>
                <w:bCs/>
                <w:color w:val="F48800"/>
                <w:sz w:val="20"/>
                <w:szCs w:val="20"/>
              </w:rPr>
            </w:pPr>
            <w:r w:rsidRPr="00A51A89">
              <w:rPr>
                <w:rFonts w:ascii="Times New Roman" w:eastAsia="Times New Roman" w:hAnsi="Times New Roman" w:cs="Times New Roman"/>
                <w:b/>
                <w:bCs/>
                <w:color w:val="F48800"/>
                <w:sz w:val="20"/>
                <w:szCs w:val="20"/>
              </w:rPr>
              <w:t>Low</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102575F7" w14:textId="77777777" w:rsidR="00A51A89" w:rsidRPr="00A51A89" w:rsidRDefault="00A51A89" w:rsidP="00A51A89">
            <w:pPr>
              <w:spacing w:after="0" w:line="360" w:lineRule="auto"/>
              <w:jc w:val="center"/>
              <w:rPr>
                <w:rFonts w:ascii="Times New Roman" w:eastAsia="Times New Roman" w:hAnsi="Times New Roman" w:cs="Times New Roman"/>
                <w:b/>
                <w:bCs/>
                <w:color w:val="F48800"/>
                <w:sz w:val="20"/>
                <w:szCs w:val="20"/>
              </w:rPr>
            </w:pPr>
            <w:r w:rsidRPr="00A51A89">
              <w:rPr>
                <w:rFonts w:ascii="Times New Roman" w:eastAsia="Times New Roman" w:hAnsi="Times New Roman" w:cs="Times New Roman"/>
                <w:b/>
                <w:bCs/>
                <w:color w:val="F48800"/>
                <w:sz w:val="20"/>
                <w:szCs w:val="20"/>
              </w:rPr>
              <w:t>High</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082B477F" w14:textId="77777777" w:rsidR="00A51A89" w:rsidRPr="00A51A89" w:rsidRDefault="00A51A89" w:rsidP="00A51A89">
            <w:pPr>
              <w:spacing w:after="0" w:line="360" w:lineRule="auto"/>
              <w:jc w:val="center"/>
              <w:rPr>
                <w:rFonts w:ascii="Times New Roman" w:eastAsia="Times New Roman" w:hAnsi="Times New Roman" w:cs="Times New Roman"/>
                <w:b/>
                <w:bCs/>
                <w:color w:val="F48800"/>
                <w:sz w:val="20"/>
                <w:szCs w:val="20"/>
              </w:rPr>
            </w:pPr>
            <w:r w:rsidRPr="00A51A89">
              <w:rPr>
                <w:rFonts w:ascii="Times New Roman" w:eastAsia="Times New Roman" w:hAnsi="Times New Roman" w:cs="Times New Roman"/>
                <w:b/>
                <w:bCs/>
                <w:color w:val="F48800"/>
                <w:sz w:val="20"/>
                <w:szCs w:val="20"/>
              </w:rPr>
              <w:t>Row Total</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7F62808A" w14:textId="77777777" w:rsidR="00A51A89" w:rsidRPr="00A51A89" w:rsidRDefault="00A51A89" w:rsidP="00A51A89">
            <w:pPr>
              <w:spacing w:after="0" w:line="360" w:lineRule="auto"/>
              <w:jc w:val="center"/>
              <w:rPr>
                <w:rFonts w:ascii="Times New Roman" w:eastAsia="Times New Roman" w:hAnsi="Times New Roman" w:cs="Times New Roman"/>
                <w:b/>
                <w:bCs/>
                <w:color w:val="F48800"/>
                <w:sz w:val="20"/>
                <w:szCs w:val="20"/>
              </w:rPr>
            </w:pPr>
          </w:p>
        </w:tc>
      </w:tr>
      <w:tr w:rsidR="00A51A89" w:rsidRPr="00A51A89" w14:paraId="726F47C7" w14:textId="77777777" w:rsidTr="00A51A89">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36DA613" w14:textId="77777777" w:rsidR="00A51A89" w:rsidRPr="00A51A89" w:rsidRDefault="00A51A89" w:rsidP="00A51A89">
            <w:pPr>
              <w:spacing w:after="0" w:line="360" w:lineRule="auto"/>
              <w:jc w:val="center"/>
              <w:rPr>
                <w:rFonts w:ascii="Times New Roman" w:eastAsia="Times New Roman" w:hAnsi="Times New Roman" w:cs="Times New Roman"/>
                <w:sz w:val="20"/>
                <w:szCs w:val="20"/>
              </w:rPr>
            </w:pPr>
            <w:r w:rsidRPr="00A51A89">
              <w:rPr>
                <w:rFonts w:ascii="Times New Roman" w:eastAsia="Times New Roman" w:hAnsi="Times New Roman" w:cs="Times New Roman"/>
                <w:sz w:val="20"/>
                <w:szCs w:val="20"/>
              </w:rPr>
              <w:t>Gender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089041E" w14:textId="77777777" w:rsidR="00A51A89" w:rsidRPr="00A51A89" w:rsidRDefault="00A51A89" w:rsidP="00A51A89">
            <w:pPr>
              <w:spacing w:after="0" w:line="360" w:lineRule="auto"/>
              <w:jc w:val="center"/>
              <w:rPr>
                <w:rFonts w:ascii="Times New Roman" w:eastAsia="Times New Roman" w:hAnsi="Times New Roman" w:cs="Times New Roman"/>
                <w:sz w:val="20"/>
                <w:szCs w:val="20"/>
              </w:rPr>
            </w:pPr>
            <w:r w:rsidRPr="00A51A89">
              <w:rPr>
                <w:rFonts w:ascii="Times New Roman" w:eastAsia="Times New Roman" w:hAnsi="Times New Roman" w:cs="Times New Roman"/>
                <w:sz w:val="20"/>
                <w:szCs w:val="20"/>
              </w:rPr>
              <w:t>Girl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36FB060" w14:textId="77777777" w:rsidR="00A51A89" w:rsidRPr="00A51A89" w:rsidRDefault="00A51A89" w:rsidP="00A51A89">
            <w:pPr>
              <w:spacing w:after="0" w:line="360" w:lineRule="auto"/>
              <w:jc w:val="center"/>
              <w:rPr>
                <w:rFonts w:ascii="Times New Roman" w:eastAsia="Times New Roman" w:hAnsi="Times New Roman" w:cs="Times New Roman"/>
                <w:sz w:val="20"/>
                <w:szCs w:val="20"/>
              </w:rPr>
            </w:pPr>
            <w:r w:rsidRPr="00A51A89">
              <w:rPr>
                <w:rFonts w:ascii="Times New Roman" w:eastAsia="Times New Roman" w:hAnsi="Times New Roman" w:cs="Times New Roman"/>
                <w:b/>
                <w:bCs/>
                <w:sz w:val="20"/>
                <w:szCs w:val="20"/>
                <w:bdr w:val="none" w:sz="0" w:space="0" w:color="auto" w:frame="1"/>
              </w:rPr>
              <w:t>11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ECE4149" w14:textId="77777777" w:rsidR="00A51A89" w:rsidRPr="00A51A89" w:rsidRDefault="00A51A89" w:rsidP="00A51A89">
            <w:pPr>
              <w:spacing w:after="0" w:line="360" w:lineRule="auto"/>
              <w:jc w:val="center"/>
              <w:rPr>
                <w:rFonts w:ascii="Times New Roman" w:eastAsia="Times New Roman" w:hAnsi="Times New Roman" w:cs="Times New Roman"/>
                <w:sz w:val="20"/>
                <w:szCs w:val="20"/>
              </w:rPr>
            </w:pPr>
            <w:r w:rsidRPr="00A51A89">
              <w:rPr>
                <w:rFonts w:ascii="Times New Roman" w:eastAsia="Times New Roman" w:hAnsi="Times New Roman" w:cs="Times New Roman"/>
                <w:b/>
                <w:bCs/>
                <w:sz w:val="20"/>
                <w:szCs w:val="20"/>
                <w:bdr w:val="none" w:sz="0" w:space="0" w:color="auto" w:frame="1"/>
              </w:rPr>
              <w:t>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9AB46B0" w14:textId="77777777" w:rsidR="00A51A89" w:rsidRPr="00A51A89" w:rsidRDefault="00A51A89" w:rsidP="00A51A89">
            <w:pPr>
              <w:spacing w:after="0" w:line="360" w:lineRule="auto"/>
              <w:jc w:val="center"/>
              <w:rPr>
                <w:rFonts w:ascii="Times New Roman" w:eastAsia="Times New Roman" w:hAnsi="Times New Roman" w:cs="Times New Roman"/>
                <w:sz w:val="20"/>
                <w:szCs w:val="20"/>
              </w:rPr>
            </w:pPr>
            <w:r w:rsidRPr="00A51A89">
              <w:rPr>
                <w:rFonts w:ascii="Times New Roman" w:eastAsia="Times New Roman" w:hAnsi="Times New Roman" w:cs="Times New Roman"/>
                <w:sz w:val="20"/>
                <w:szCs w:val="20"/>
              </w:rPr>
              <w:t>18</w:t>
            </w:r>
          </w:p>
        </w:tc>
        <w:tc>
          <w:tcPr>
            <w:tcW w:w="0" w:type="auto"/>
            <w:vAlign w:val="bottom"/>
            <w:hideMark/>
          </w:tcPr>
          <w:p w14:paraId="6AC3BE7A" w14:textId="77777777" w:rsidR="00A51A89" w:rsidRPr="00A51A89" w:rsidRDefault="00A51A89" w:rsidP="00A51A89">
            <w:pPr>
              <w:spacing w:after="0" w:line="360" w:lineRule="auto"/>
              <w:rPr>
                <w:rFonts w:ascii="Times New Roman" w:eastAsia="Times New Roman" w:hAnsi="Times New Roman" w:cs="Times New Roman"/>
                <w:sz w:val="20"/>
                <w:szCs w:val="20"/>
              </w:rPr>
            </w:pPr>
          </w:p>
        </w:tc>
      </w:tr>
      <w:tr w:rsidR="00A51A89" w:rsidRPr="00A51A89" w14:paraId="6BCA2D64" w14:textId="77777777" w:rsidTr="00A51A89">
        <w:tc>
          <w:tcPr>
            <w:tcW w:w="0" w:type="auto"/>
            <w:vMerge/>
            <w:tcBorders>
              <w:top w:val="single" w:sz="6" w:space="0" w:color="auto"/>
              <w:left w:val="single" w:sz="6" w:space="0" w:color="auto"/>
              <w:bottom w:val="single" w:sz="6" w:space="0" w:color="auto"/>
              <w:right w:val="single" w:sz="6" w:space="0" w:color="auto"/>
            </w:tcBorders>
            <w:vAlign w:val="center"/>
            <w:hideMark/>
          </w:tcPr>
          <w:p w14:paraId="322187FE" w14:textId="77777777" w:rsidR="00A51A89" w:rsidRPr="00A51A89" w:rsidRDefault="00A51A89" w:rsidP="00A51A89">
            <w:pPr>
              <w:spacing w:after="0" w:line="360" w:lineRule="auto"/>
              <w:rPr>
                <w:rFonts w:ascii="Times New Roman" w:eastAsia="Times New Roman" w:hAnsi="Times New Roman" w:cs="Times New Roman"/>
                <w:sz w:val="20"/>
                <w:szCs w:val="20"/>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B6AE7ED" w14:textId="77777777" w:rsidR="00A51A89" w:rsidRPr="00A51A89" w:rsidRDefault="00A51A89" w:rsidP="00A51A89">
            <w:pPr>
              <w:spacing w:after="0" w:line="360" w:lineRule="auto"/>
              <w:jc w:val="center"/>
              <w:rPr>
                <w:rFonts w:ascii="Times New Roman" w:eastAsia="Times New Roman" w:hAnsi="Times New Roman" w:cs="Times New Roman"/>
                <w:sz w:val="20"/>
                <w:szCs w:val="20"/>
              </w:rPr>
            </w:pPr>
            <w:r w:rsidRPr="00A51A89">
              <w:rPr>
                <w:rFonts w:ascii="Times New Roman" w:eastAsia="Times New Roman" w:hAnsi="Times New Roman" w:cs="Times New Roman"/>
                <w:sz w:val="20"/>
                <w:szCs w:val="20"/>
              </w:rPr>
              <w:t>Boy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F5041F7" w14:textId="77777777" w:rsidR="00A51A89" w:rsidRPr="00A51A89" w:rsidRDefault="00A51A89" w:rsidP="00A51A89">
            <w:pPr>
              <w:spacing w:after="0" w:line="360" w:lineRule="auto"/>
              <w:jc w:val="center"/>
              <w:rPr>
                <w:rFonts w:ascii="Times New Roman" w:eastAsia="Times New Roman" w:hAnsi="Times New Roman" w:cs="Times New Roman"/>
                <w:sz w:val="20"/>
                <w:szCs w:val="20"/>
              </w:rPr>
            </w:pPr>
            <w:r w:rsidRPr="00A51A89">
              <w:rPr>
                <w:rFonts w:ascii="Times New Roman" w:eastAsia="Times New Roman" w:hAnsi="Times New Roman" w:cs="Times New Roman"/>
                <w:b/>
                <w:bCs/>
                <w:sz w:val="20"/>
                <w:szCs w:val="20"/>
                <w:bdr w:val="none" w:sz="0" w:space="0" w:color="auto" w:frame="1"/>
              </w:rPr>
              <w:t>17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4FF9CE3" w14:textId="77777777" w:rsidR="00A51A89" w:rsidRPr="00A51A89" w:rsidRDefault="00A51A89" w:rsidP="00A51A89">
            <w:pPr>
              <w:spacing w:after="0" w:line="360" w:lineRule="auto"/>
              <w:jc w:val="center"/>
              <w:rPr>
                <w:rFonts w:ascii="Times New Roman" w:eastAsia="Times New Roman" w:hAnsi="Times New Roman" w:cs="Times New Roman"/>
                <w:sz w:val="20"/>
                <w:szCs w:val="20"/>
              </w:rPr>
            </w:pPr>
            <w:r w:rsidRPr="00A51A89">
              <w:rPr>
                <w:rFonts w:ascii="Times New Roman" w:eastAsia="Times New Roman" w:hAnsi="Times New Roman" w:cs="Times New Roman"/>
                <w:b/>
                <w:bCs/>
                <w:sz w:val="20"/>
                <w:szCs w:val="20"/>
                <w:bdr w:val="none" w:sz="0" w:space="0" w:color="auto" w:frame="1"/>
              </w:rP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D32897A" w14:textId="77777777" w:rsidR="00A51A89" w:rsidRPr="00A51A89" w:rsidRDefault="00A51A89" w:rsidP="00A51A89">
            <w:pPr>
              <w:spacing w:after="0" w:line="360" w:lineRule="auto"/>
              <w:jc w:val="center"/>
              <w:rPr>
                <w:rFonts w:ascii="Times New Roman" w:eastAsia="Times New Roman" w:hAnsi="Times New Roman" w:cs="Times New Roman"/>
                <w:sz w:val="20"/>
                <w:szCs w:val="20"/>
              </w:rPr>
            </w:pPr>
            <w:r w:rsidRPr="00A51A89">
              <w:rPr>
                <w:rFonts w:ascii="Times New Roman" w:eastAsia="Times New Roman" w:hAnsi="Times New Roman" w:cs="Times New Roman"/>
                <w:sz w:val="20"/>
                <w:szCs w:val="20"/>
              </w:rPr>
              <w:t>22</w:t>
            </w:r>
          </w:p>
        </w:tc>
        <w:tc>
          <w:tcPr>
            <w:tcW w:w="0" w:type="auto"/>
            <w:vAlign w:val="bottom"/>
            <w:hideMark/>
          </w:tcPr>
          <w:p w14:paraId="16D1056F" w14:textId="77777777" w:rsidR="00A51A89" w:rsidRPr="00A51A89" w:rsidRDefault="00A51A89" w:rsidP="00A51A89">
            <w:pPr>
              <w:spacing w:after="0" w:line="360" w:lineRule="auto"/>
              <w:rPr>
                <w:rFonts w:ascii="Times New Roman" w:eastAsia="Times New Roman" w:hAnsi="Times New Roman" w:cs="Times New Roman"/>
                <w:sz w:val="20"/>
                <w:szCs w:val="20"/>
              </w:rPr>
            </w:pPr>
          </w:p>
        </w:tc>
      </w:tr>
      <w:tr w:rsidR="00A51A89" w:rsidRPr="00A51A89" w14:paraId="52FC1E98" w14:textId="77777777" w:rsidTr="00A51A89">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63C4CC4" w14:textId="77777777" w:rsidR="00A51A89" w:rsidRPr="00A51A89" w:rsidRDefault="00A51A89" w:rsidP="00A51A89">
            <w:pPr>
              <w:spacing w:after="0" w:line="360" w:lineRule="auto"/>
              <w:jc w:val="center"/>
              <w:rPr>
                <w:rFonts w:ascii="Times New Roman" w:eastAsia="Times New Roman" w:hAnsi="Times New Roman" w:cs="Times New Roman"/>
                <w:sz w:val="20"/>
                <w:szCs w:val="20"/>
              </w:rPr>
            </w:pPr>
            <w:r w:rsidRPr="00A51A89">
              <w:rPr>
                <w:rFonts w:ascii="Times New Roman" w:eastAsia="Times New Roman" w:hAnsi="Times New Roman" w:cs="Times New Roman"/>
                <w:sz w:val="20"/>
                <w:szCs w:val="20"/>
              </w:rPr>
              <w:t>Column Total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259C35D" w14:textId="77777777" w:rsidR="00A51A89" w:rsidRPr="00A51A89" w:rsidRDefault="00A51A89" w:rsidP="00A51A89">
            <w:pPr>
              <w:spacing w:after="0" w:line="360" w:lineRule="auto"/>
              <w:jc w:val="center"/>
              <w:rPr>
                <w:rFonts w:ascii="Times New Roman" w:eastAsia="Times New Roman" w:hAnsi="Times New Roman" w:cs="Times New Roman"/>
                <w:sz w:val="20"/>
                <w:szCs w:val="20"/>
              </w:rPr>
            </w:pPr>
            <w:r w:rsidRPr="00A51A89">
              <w:rPr>
                <w:rFonts w:ascii="Times New Roman" w:eastAsia="Times New Roman" w:hAnsi="Times New Roman" w:cs="Times New Roman"/>
                <w:sz w:val="20"/>
                <w:szCs w:val="20"/>
              </w:rPr>
              <w:t>28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8A87731" w14:textId="77777777" w:rsidR="00A51A89" w:rsidRPr="00A51A89" w:rsidRDefault="00A51A89" w:rsidP="00A51A89">
            <w:pPr>
              <w:spacing w:after="0" w:line="360" w:lineRule="auto"/>
              <w:jc w:val="center"/>
              <w:rPr>
                <w:rFonts w:ascii="Times New Roman" w:eastAsia="Times New Roman" w:hAnsi="Times New Roman" w:cs="Times New Roman"/>
                <w:sz w:val="20"/>
                <w:szCs w:val="20"/>
              </w:rPr>
            </w:pPr>
            <w:r w:rsidRPr="00A51A89">
              <w:rPr>
                <w:rFonts w:ascii="Times New Roman" w:eastAsia="Times New Roman" w:hAnsi="Times New Roman" w:cs="Times New Roman"/>
                <w:sz w:val="20"/>
                <w:szCs w:val="20"/>
              </w:rPr>
              <w:t>12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1F15351" w14:textId="77777777" w:rsidR="00A51A89" w:rsidRPr="00A51A89" w:rsidRDefault="00A51A89" w:rsidP="00A51A89">
            <w:pPr>
              <w:spacing w:after="0" w:line="360" w:lineRule="auto"/>
              <w:jc w:val="center"/>
              <w:rPr>
                <w:rFonts w:ascii="Times New Roman" w:eastAsia="Times New Roman" w:hAnsi="Times New Roman" w:cs="Times New Roman"/>
                <w:sz w:val="20"/>
                <w:szCs w:val="20"/>
              </w:rPr>
            </w:pPr>
            <w:r w:rsidRPr="00A51A89">
              <w:rPr>
                <w:rFonts w:ascii="Times New Roman" w:eastAsia="Times New Roman" w:hAnsi="Times New Roman" w:cs="Times New Roman"/>
                <w:sz w:val="20"/>
                <w:szCs w:val="20"/>
              </w:rPr>
              <w:t>Total = 40</w:t>
            </w:r>
          </w:p>
        </w:tc>
        <w:tc>
          <w:tcPr>
            <w:tcW w:w="0" w:type="auto"/>
            <w:vAlign w:val="bottom"/>
            <w:hideMark/>
          </w:tcPr>
          <w:p w14:paraId="72160CF6" w14:textId="77777777" w:rsidR="00A51A89" w:rsidRPr="00A51A89" w:rsidRDefault="00A51A89" w:rsidP="00A51A89">
            <w:pPr>
              <w:spacing w:after="0" w:line="360" w:lineRule="auto"/>
              <w:rPr>
                <w:rFonts w:ascii="Times New Roman" w:eastAsia="Times New Roman" w:hAnsi="Times New Roman" w:cs="Times New Roman"/>
                <w:sz w:val="20"/>
                <w:szCs w:val="20"/>
              </w:rPr>
            </w:pPr>
          </w:p>
        </w:tc>
      </w:tr>
    </w:tbl>
    <w:p w14:paraId="2D2E9658" w14:textId="77777777" w:rsidR="00694E3D" w:rsidRDefault="00694E3D" w:rsidP="00A33B26">
      <w:pPr>
        <w:tabs>
          <w:tab w:val="left" w:pos="5547"/>
        </w:tabs>
        <w:ind w:left="446"/>
        <w:rPr>
          <w:rFonts w:ascii="Calibri" w:eastAsia="Times New Roman" w:hAnsi="Calibri" w:cs="Times New Roman"/>
          <w:sz w:val="20"/>
          <w:szCs w:val="20"/>
        </w:rPr>
      </w:pPr>
    </w:p>
    <w:p w14:paraId="6F4A81BC" w14:textId="77777777" w:rsidR="00A51A89" w:rsidRDefault="00A51A89" w:rsidP="00A51A89">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In analogy with the fact that the probability of independent events is the product of the probabilities of each event, if heart rate and gender were independent then we would expect the number in each core cell to be close to the product of the row total</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R</w:t>
      </w:r>
      <w:r>
        <w:rPr>
          <w:rStyle w:val="apple-converted-space"/>
          <w:rFonts w:ascii="Georgia" w:hAnsi="Georgia"/>
          <w:color w:val="333333"/>
          <w:sz w:val="21"/>
          <w:szCs w:val="21"/>
        </w:rPr>
        <w:t> </w:t>
      </w:r>
      <w:r>
        <w:rPr>
          <w:rFonts w:ascii="Georgia" w:hAnsi="Georgia"/>
          <w:color w:val="333333"/>
          <w:sz w:val="21"/>
          <w:szCs w:val="21"/>
        </w:rPr>
        <w:t>and column total</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C</w:t>
      </w:r>
      <w:r>
        <w:rPr>
          <w:rStyle w:val="apple-converted-space"/>
          <w:rFonts w:ascii="Georgia" w:hAnsi="Georgia"/>
          <w:color w:val="333333"/>
          <w:sz w:val="21"/>
          <w:szCs w:val="21"/>
        </w:rPr>
        <w:t> </w:t>
      </w:r>
      <w:r>
        <w:rPr>
          <w:rFonts w:ascii="Georgia" w:hAnsi="Georgia"/>
          <w:color w:val="333333"/>
          <w:sz w:val="21"/>
          <w:szCs w:val="21"/>
        </w:rPr>
        <w:t>of the row and column containing it, divided by the sample size</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n</w:t>
      </w:r>
      <w:r>
        <w:rPr>
          <w:rFonts w:ascii="Georgia" w:hAnsi="Georgia"/>
          <w:color w:val="333333"/>
          <w:sz w:val="21"/>
          <w:szCs w:val="21"/>
        </w:rPr>
        <w:t>. Denoting such an expected number of observations</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E</w:t>
      </w:r>
      <w:r>
        <w:rPr>
          <w:rFonts w:ascii="Georgia" w:hAnsi="Georgia"/>
          <w:color w:val="333333"/>
          <w:sz w:val="21"/>
          <w:szCs w:val="21"/>
        </w:rPr>
        <w:t>, these four expected values are:</w:t>
      </w:r>
    </w:p>
    <w:p w14:paraId="18600C59" w14:textId="77777777" w:rsidR="00A51A89" w:rsidRDefault="00A51A89" w:rsidP="00A51A89">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37C68055" w14:textId="77777777" w:rsidR="00A51A89" w:rsidRDefault="00A51A89" w:rsidP="00CF24F6">
      <w:pPr>
        <w:numPr>
          <w:ilvl w:val="0"/>
          <w:numId w:val="303"/>
        </w:numPr>
        <w:shd w:val="clear" w:color="auto" w:fill="FFFFFF"/>
        <w:spacing w:after="0" w:line="360" w:lineRule="auto"/>
        <w:ind w:left="0"/>
        <w:textAlignment w:val="baseline"/>
        <w:rPr>
          <w:rFonts w:ascii="Georgia" w:hAnsi="Georgia"/>
          <w:color w:val="333333"/>
          <w:sz w:val="20"/>
          <w:szCs w:val="20"/>
        </w:rPr>
      </w:pPr>
      <w:r>
        <w:rPr>
          <w:rFonts w:ascii="Georgia" w:hAnsi="Georgia"/>
          <w:color w:val="333333"/>
          <w:sz w:val="20"/>
          <w:szCs w:val="20"/>
        </w:rPr>
        <w:t>1st row and 1st column:</w:t>
      </w:r>
      <w:r>
        <w:rPr>
          <w:rStyle w:val="apple-converted-space"/>
          <w:rFonts w:ascii="Georgia" w:hAnsi="Georgia"/>
          <w:color w:val="333333"/>
          <w:sz w:val="20"/>
          <w:szCs w:val="20"/>
        </w:rPr>
        <w:t> </w:t>
      </w:r>
      <w:r w:rsidRPr="00A51A89">
        <w:rPr>
          <w:rStyle w:val="mi"/>
          <w:rFonts w:ascii="MathJax_Math" w:hAnsi="MathJax_Math"/>
          <w:b/>
          <w:i/>
          <w:iCs/>
          <w:color w:val="333333"/>
          <w:sz w:val="20"/>
          <w:szCs w:val="20"/>
          <w:bdr w:val="none" w:sz="0" w:space="0" w:color="auto" w:frame="1"/>
        </w:rPr>
        <w:t>E</w:t>
      </w:r>
      <w:r w:rsidRPr="00A51A89">
        <w:rPr>
          <w:rStyle w:val="mo"/>
          <w:rFonts w:ascii="MathJax_Main" w:hAnsi="MathJax_Main"/>
          <w:b/>
          <w:color w:val="333333"/>
          <w:sz w:val="20"/>
          <w:szCs w:val="20"/>
          <w:bdr w:val="none" w:sz="0" w:space="0" w:color="auto" w:frame="1"/>
        </w:rPr>
        <w:t>=(</w:t>
      </w:r>
      <w:r w:rsidRPr="00A51A89">
        <w:rPr>
          <w:rStyle w:val="mi"/>
          <w:rFonts w:ascii="MathJax_Math" w:hAnsi="MathJax_Math"/>
          <w:b/>
          <w:i/>
          <w:iCs/>
          <w:color w:val="333333"/>
          <w:sz w:val="20"/>
          <w:szCs w:val="20"/>
          <w:bdr w:val="none" w:sz="0" w:space="0" w:color="auto" w:frame="1"/>
        </w:rPr>
        <w:t>R</w:t>
      </w:r>
      <w:r w:rsidRPr="00A51A89">
        <w:rPr>
          <w:rStyle w:val="mo"/>
          <w:rFonts w:ascii="MathJax_Main" w:hAnsi="MathJax_Main"/>
          <w:b/>
          <w:color w:val="333333"/>
          <w:sz w:val="20"/>
          <w:szCs w:val="20"/>
          <w:bdr w:val="none" w:sz="0" w:space="0" w:color="auto" w:frame="1"/>
        </w:rPr>
        <w:t>×</w:t>
      </w:r>
      <w:r w:rsidRPr="00A51A89">
        <w:rPr>
          <w:rStyle w:val="mi"/>
          <w:rFonts w:ascii="MathJax_Math" w:hAnsi="MathJax_Math"/>
          <w:b/>
          <w:i/>
          <w:iCs/>
          <w:color w:val="333333"/>
          <w:sz w:val="20"/>
          <w:szCs w:val="20"/>
          <w:bdr w:val="none" w:sz="0" w:space="0" w:color="auto" w:frame="1"/>
        </w:rPr>
        <w:t>C</w:t>
      </w:r>
      <w:r w:rsidRPr="00A51A89">
        <w:rPr>
          <w:rStyle w:val="mo"/>
          <w:rFonts w:ascii="MathJax_Main" w:hAnsi="MathJax_Main"/>
          <w:b/>
          <w:color w:val="333333"/>
          <w:sz w:val="20"/>
          <w:szCs w:val="20"/>
          <w:bdr w:val="none" w:sz="0" w:space="0" w:color="auto" w:frame="1"/>
        </w:rPr>
        <w:t>)/</w:t>
      </w:r>
      <w:r w:rsidRPr="00A51A89">
        <w:rPr>
          <w:rStyle w:val="mi"/>
          <w:rFonts w:ascii="MathJax_Math" w:hAnsi="MathJax_Math"/>
          <w:b/>
          <w:i/>
          <w:iCs/>
          <w:color w:val="333333"/>
          <w:sz w:val="20"/>
          <w:szCs w:val="20"/>
          <w:bdr w:val="none" w:sz="0" w:space="0" w:color="auto" w:frame="1"/>
        </w:rPr>
        <w:t>n</w:t>
      </w:r>
      <w:r w:rsidRPr="00A51A89">
        <w:rPr>
          <w:rStyle w:val="mo"/>
          <w:rFonts w:ascii="MathJax_Main" w:hAnsi="MathJax_Main"/>
          <w:b/>
          <w:color w:val="333333"/>
          <w:sz w:val="20"/>
          <w:szCs w:val="20"/>
          <w:bdr w:val="none" w:sz="0" w:space="0" w:color="auto" w:frame="1"/>
        </w:rPr>
        <w:t>=</w:t>
      </w:r>
      <w:r w:rsidRPr="00A51A89">
        <w:rPr>
          <w:rStyle w:val="mn"/>
          <w:rFonts w:ascii="MathJax_Main" w:hAnsi="MathJax_Main"/>
          <w:b/>
          <w:color w:val="333333"/>
          <w:sz w:val="20"/>
          <w:szCs w:val="20"/>
          <w:bdr w:val="none" w:sz="0" w:space="0" w:color="auto" w:frame="1"/>
        </w:rPr>
        <w:t>18</w:t>
      </w:r>
      <w:r w:rsidRPr="00A51A89">
        <w:rPr>
          <w:rStyle w:val="mo"/>
          <w:rFonts w:ascii="MathJax_Main" w:hAnsi="MathJax_Main"/>
          <w:b/>
          <w:color w:val="333333"/>
          <w:sz w:val="20"/>
          <w:szCs w:val="20"/>
          <w:bdr w:val="none" w:sz="0" w:space="0" w:color="auto" w:frame="1"/>
        </w:rPr>
        <w:t>×</w:t>
      </w:r>
      <w:r w:rsidRPr="00A51A89">
        <w:rPr>
          <w:rStyle w:val="mn"/>
          <w:rFonts w:ascii="MathJax_Main" w:hAnsi="MathJax_Main"/>
          <w:b/>
          <w:color w:val="333333"/>
          <w:sz w:val="20"/>
          <w:szCs w:val="20"/>
          <w:bdr w:val="none" w:sz="0" w:space="0" w:color="auto" w:frame="1"/>
        </w:rPr>
        <w:t>28</w:t>
      </w:r>
      <w:r w:rsidRPr="00A51A89">
        <w:rPr>
          <w:rStyle w:val="mo"/>
          <w:rFonts w:ascii="MathJax_Main" w:hAnsi="MathJax_Main"/>
          <w:b/>
          <w:color w:val="333333"/>
          <w:sz w:val="20"/>
          <w:szCs w:val="20"/>
          <w:bdr w:val="none" w:sz="0" w:space="0" w:color="auto" w:frame="1"/>
        </w:rPr>
        <w:t>/</w:t>
      </w:r>
      <w:r w:rsidRPr="00A51A89">
        <w:rPr>
          <w:rStyle w:val="mn"/>
          <w:rFonts w:ascii="MathJax_Main" w:hAnsi="MathJax_Main"/>
          <w:b/>
          <w:color w:val="333333"/>
          <w:sz w:val="20"/>
          <w:szCs w:val="20"/>
          <w:bdr w:val="none" w:sz="0" w:space="0" w:color="auto" w:frame="1"/>
        </w:rPr>
        <w:t>40</w:t>
      </w:r>
      <w:r w:rsidRPr="00A51A89">
        <w:rPr>
          <w:rStyle w:val="mo"/>
          <w:rFonts w:ascii="MathJax_Main" w:hAnsi="MathJax_Main"/>
          <w:b/>
          <w:color w:val="333333"/>
          <w:sz w:val="20"/>
          <w:szCs w:val="20"/>
          <w:bdr w:val="none" w:sz="0" w:space="0" w:color="auto" w:frame="1"/>
        </w:rPr>
        <w:t>=</w:t>
      </w:r>
      <w:r w:rsidRPr="00A51A89">
        <w:rPr>
          <w:rStyle w:val="mn"/>
          <w:rFonts w:ascii="MathJax_Main" w:hAnsi="MathJax_Main"/>
          <w:b/>
          <w:color w:val="333333"/>
          <w:sz w:val="20"/>
          <w:szCs w:val="20"/>
          <w:bdr w:val="none" w:sz="0" w:space="0" w:color="auto" w:frame="1"/>
        </w:rPr>
        <w:t>12.6</w:t>
      </w:r>
    </w:p>
    <w:p w14:paraId="55361A17" w14:textId="77777777" w:rsidR="00A51A89" w:rsidRDefault="00A51A89" w:rsidP="00CF24F6">
      <w:pPr>
        <w:numPr>
          <w:ilvl w:val="0"/>
          <w:numId w:val="303"/>
        </w:numPr>
        <w:shd w:val="clear" w:color="auto" w:fill="FFFFFF"/>
        <w:spacing w:after="0" w:line="360" w:lineRule="auto"/>
        <w:ind w:left="0"/>
        <w:textAlignment w:val="baseline"/>
        <w:rPr>
          <w:rFonts w:ascii="Georgia" w:hAnsi="Georgia"/>
          <w:color w:val="333333"/>
          <w:sz w:val="20"/>
          <w:szCs w:val="20"/>
        </w:rPr>
      </w:pPr>
      <w:r>
        <w:rPr>
          <w:rFonts w:ascii="Georgia" w:hAnsi="Georgia"/>
          <w:color w:val="333333"/>
          <w:sz w:val="20"/>
          <w:szCs w:val="20"/>
        </w:rPr>
        <w:t>1st row and 2nd column:</w:t>
      </w:r>
      <w:r>
        <w:rPr>
          <w:rStyle w:val="apple-converted-space"/>
          <w:rFonts w:ascii="Georgia" w:hAnsi="Georgia"/>
          <w:color w:val="333333"/>
          <w:sz w:val="20"/>
          <w:szCs w:val="20"/>
        </w:rPr>
        <w:t> </w:t>
      </w:r>
      <w:r w:rsidRPr="00A51A89">
        <w:rPr>
          <w:rStyle w:val="mi"/>
          <w:rFonts w:ascii="MathJax_Math" w:hAnsi="MathJax_Math"/>
          <w:b/>
          <w:i/>
          <w:iCs/>
          <w:color w:val="333333"/>
          <w:sz w:val="20"/>
          <w:szCs w:val="20"/>
          <w:bdr w:val="none" w:sz="0" w:space="0" w:color="auto" w:frame="1"/>
        </w:rPr>
        <w:t>E</w:t>
      </w:r>
      <w:r w:rsidRPr="00A51A89">
        <w:rPr>
          <w:rStyle w:val="mo"/>
          <w:rFonts w:ascii="MathJax_Main" w:hAnsi="MathJax_Main"/>
          <w:b/>
          <w:color w:val="333333"/>
          <w:sz w:val="20"/>
          <w:szCs w:val="20"/>
          <w:bdr w:val="none" w:sz="0" w:space="0" w:color="auto" w:frame="1"/>
        </w:rPr>
        <w:t>=(</w:t>
      </w:r>
      <w:r w:rsidRPr="00A51A89">
        <w:rPr>
          <w:rStyle w:val="mi"/>
          <w:rFonts w:ascii="MathJax_Math" w:hAnsi="MathJax_Math"/>
          <w:b/>
          <w:i/>
          <w:iCs/>
          <w:color w:val="333333"/>
          <w:sz w:val="20"/>
          <w:szCs w:val="20"/>
          <w:bdr w:val="none" w:sz="0" w:space="0" w:color="auto" w:frame="1"/>
        </w:rPr>
        <w:t>R</w:t>
      </w:r>
      <w:r w:rsidRPr="00A51A89">
        <w:rPr>
          <w:rStyle w:val="mo"/>
          <w:rFonts w:ascii="MathJax_Main" w:hAnsi="MathJax_Main"/>
          <w:b/>
          <w:color w:val="333333"/>
          <w:sz w:val="20"/>
          <w:szCs w:val="20"/>
          <w:bdr w:val="none" w:sz="0" w:space="0" w:color="auto" w:frame="1"/>
        </w:rPr>
        <w:t>×</w:t>
      </w:r>
      <w:r w:rsidRPr="00A51A89">
        <w:rPr>
          <w:rStyle w:val="mi"/>
          <w:rFonts w:ascii="MathJax_Math" w:hAnsi="MathJax_Math"/>
          <w:b/>
          <w:i/>
          <w:iCs/>
          <w:color w:val="333333"/>
          <w:sz w:val="20"/>
          <w:szCs w:val="20"/>
          <w:bdr w:val="none" w:sz="0" w:space="0" w:color="auto" w:frame="1"/>
        </w:rPr>
        <w:t>C</w:t>
      </w:r>
      <w:r w:rsidRPr="00A51A89">
        <w:rPr>
          <w:rStyle w:val="mo"/>
          <w:rFonts w:ascii="MathJax_Main" w:hAnsi="MathJax_Main"/>
          <w:b/>
          <w:color w:val="333333"/>
          <w:sz w:val="20"/>
          <w:szCs w:val="20"/>
          <w:bdr w:val="none" w:sz="0" w:space="0" w:color="auto" w:frame="1"/>
        </w:rPr>
        <w:t>)/</w:t>
      </w:r>
      <w:r w:rsidRPr="00A51A89">
        <w:rPr>
          <w:rStyle w:val="mi"/>
          <w:rFonts w:ascii="MathJax_Math" w:hAnsi="MathJax_Math"/>
          <w:b/>
          <w:i/>
          <w:iCs/>
          <w:color w:val="333333"/>
          <w:sz w:val="20"/>
          <w:szCs w:val="20"/>
          <w:bdr w:val="none" w:sz="0" w:space="0" w:color="auto" w:frame="1"/>
        </w:rPr>
        <w:t>n</w:t>
      </w:r>
      <w:r w:rsidRPr="00A51A89">
        <w:rPr>
          <w:rStyle w:val="mo"/>
          <w:rFonts w:ascii="MathJax_Main" w:hAnsi="MathJax_Main"/>
          <w:b/>
          <w:color w:val="333333"/>
          <w:sz w:val="20"/>
          <w:szCs w:val="20"/>
          <w:bdr w:val="none" w:sz="0" w:space="0" w:color="auto" w:frame="1"/>
        </w:rPr>
        <w:t>=</w:t>
      </w:r>
      <w:r w:rsidRPr="00A51A89">
        <w:rPr>
          <w:rStyle w:val="mn"/>
          <w:rFonts w:ascii="MathJax_Main" w:hAnsi="MathJax_Main"/>
          <w:b/>
          <w:color w:val="333333"/>
          <w:sz w:val="20"/>
          <w:szCs w:val="20"/>
          <w:bdr w:val="none" w:sz="0" w:space="0" w:color="auto" w:frame="1"/>
        </w:rPr>
        <w:t>18</w:t>
      </w:r>
      <w:r w:rsidRPr="00A51A89">
        <w:rPr>
          <w:rStyle w:val="mo"/>
          <w:rFonts w:ascii="MathJax_Main" w:hAnsi="MathJax_Main"/>
          <w:b/>
          <w:color w:val="333333"/>
          <w:sz w:val="20"/>
          <w:szCs w:val="20"/>
          <w:bdr w:val="none" w:sz="0" w:space="0" w:color="auto" w:frame="1"/>
        </w:rPr>
        <w:t>×</w:t>
      </w:r>
      <w:r w:rsidRPr="00A51A89">
        <w:rPr>
          <w:rStyle w:val="mn"/>
          <w:rFonts w:ascii="MathJax_Main" w:hAnsi="MathJax_Main"/>
          <w:b/>
          <w:color w:val="333333"/>
          <w:sz w:val="20"/>
          <w:szCs w:val="20"/>
          <w:bdr w:val="none" w:sz="0" w:space="0" w:color="auto" w:frame="1"/>
        </w:rPr>
        <w:t>12</w:t>
      </w:r>
      <w:r w:rsidRPr="00A51A89">
        <w:rPr>
          <w:rStyle w:val="mo"/>
          <w:rFonts w:ascii="MathJax_Main" w:hAnsi="MathJax_Main"/>
          <w:b/>
          <w:color w:val="333333"/>
          <w:sz w:val="20"/>
          <w:szCs w:val="20"/>
          <w:bdr w:val="none" w:sz="0" w:space="0" w:color="auto" w:frame="1"/>
        </w:rPr>
        <w:t>/</w:t>
      </w:r>
      <w:r w:rsidRPr="00A51A89">
        <w:rPr>
          <w:rStyle w:val="mn"/>
          <w:rFonts w:ascii="MathJax_Main" w:hAnsi="MathJax_Main"/>
          <w:b/>
          <w:color w:val="333333"/>
          <w:sz w:val="20"/>
          <w:szCs w:val="20"/>
          <w:bdr w:val="none" w:sz="0" w:space="0" w:color="auto" w:frame="1"/>
        </w:rPr>
        <w:t>40</w:t>
      </w:r>
      <w:r w:rsidRPr="00A51A89">
        <w:rPr>
          <w:rStyle w:val="mo"/>
          <w:rFonts w:ascii="MathJax_Main" w:hAnsi="MathJax_Main"/>
          <w:b/>
          <w:color w:val="333333"/>
          <w:sz w:val="20"/>
          <w:szCs w:val="20"/>
          <w:bdr w:val="none" w:sz="0" w:space="0" w:color="auto" w:frame="1"/>
        </w:rPr>
        <w:t>=</w:t>
      </w:r>
      <w:r w:rsidRPr="00A51A89">
        <w:rPr>
          <w:rStyle w:val="mn"/>
          <w:rFonts w:ascii="MathJax_Main" w:hAnsi="MathJax_Main"/>
          <w:b/>
          <w:color w:val="333333"/>
          <w:sz w:val="20"/>
          <w:szCs w:val="20"/>
          <w:bdr w:val="none" w:sz="0" w:space="0" w:color="auto" w:frame="1"/>
        </w:rPr>
        <w:t>5.4</w:t>
      </w:r>
    </w:p>
    <w:p w14:paraId="1793BCB3" w14:textId="77777777" w:rsidR="00A51A89" w:rsidRDefault="00A51A89" w:rsidP="00CF24F6">
      <w:pPr>
        <w:numPr>
          <w:ilvl w:val="0"/>
          <w:numId w:val="303"/>
        </w:numPr>
        <w:shd w:val="clear" w:color="auto" w:fill="FFFFFF"/>
        <w:spacing w:after="0" w:line="360" w:lineRule="auto"/>
        <w:ind w:left="0"/>
        <w:textAlignment w:val="baseline"/>
        <w:rPr>
          <w:rFonts w:ascii="Georgia" w:hAnsi="Georgia"/>
          <w:color w:val="333333"/>
          <w:sz w:val="20"/>
          <w:szCs w:val="20"/>
        </w:rPr>
      </w:pPr>
      <w:r>
        <w:rPr>
          <w:rFonts w:ascii="Georgia" w:hAnsi="Georgia"/>
          <w:color w:val="333333"/>
          <w:sz w:val="20"/>
          <w:szCs w:val="20"/>
        </w:rPr>
        <w:t>2nd row and 1st column:</w:t>
      </w:r>
      <w:r>
        <w:rPr>
          <w:rStyle w:val="apple-converted-space"/>
          <w:rFonts w:ascii="Georgia" w:hAnsi="Georgia"/>
          <w:color w:val="333333"/>
          <w:sz w:val="20"/>
          <w:szCs w:val="20"/>
        </w:rPr>
        <w:t> </w:t>
      </w:r>
      <w:r w:rsidRPr="00A51A89">
        <w:rPr>
          <w:rStyle w:val="mi"/>
          <w:rFonts w:ascii="MathJax_Math" w:hAnsi="MathJax_Math"/>
          <w:b/>
          <w:i/>
          <w:iCs/>
          <w:color w:val="333333"/>
          <w:sz w:val="20"/>
          <w:szCs w:val="20"/>
          <w:bdr w:val="none" w:sz="0" w:space="0" w:color="auto" w:frame="1"/>
        </w:rPr>
        <w:t>E</w:t>
      </w:r>
      <w:r w:rsidRPr="00A51A89">
        <w:rPr>
          <w:rStyle w:val="mo"/>
          <w:rFonts w:ascii="MathJax_Main" w:hAnsi="MathJax_Main"/>
          <w:b/>
          <w:color w:val="333333"/>
          <w:sz w:val="20"/>
          <w:szCs w:val="20"/>
          <w:bdr w:val="none" w:sz="0" w:space="0" w:color="auto" w:frame="1"/>
        </w:rPr>
        <w:t>=(</w:t>
      </w:r>
      <w:r w:rsidRPr="00A51A89">
        <w:rPr>
          <w:rStyle w:val="mi"/>
          <w:rFonts w:ascii="MathJax_Math" w:hAnsi="MathJax_Math"/>
          <w:b/>
          <w:i/>
          <w:iCs/>
          <w:color w:val="333333"/>
          <w:sz w:val="20"/>
          <w:szCs w:val="20"/>
          <w:bdr w:val="none" w:sz="0" w:space="0" w:color="auto" w:frame="1"/>
        </w:rPr>
        <w:t>R</w:t>
      </w:r>
      <w:r w:rsidRPr="00A51A89">
        <w:rPr>
          <w:rStyle w:val="mo"/>
          <w:rFonts w:ascii="MathJax_Main" w:hAnsi="MathJax_Main"/>
          <w:b/>
          <w:color w:val="333333"/>
          <w:sz w:val="20"/>
          <w:szCs w:val="20"/>
          <w:bdr w:val="none" w:sz="0" w:space="0" w:color="auto" w:frame="1"/>
        </w:rPr>
        <w:t>×</w:t>
      </w:r>
      <w:r w:rsidRPr="00A51A89">
        <w:rPr>
          <w:rStyle w:val="mi"/>
          <w:rFonts w:ascii="MathJax_Math" w:hAnsi="MathJax_Math"/>
          <w:b/>
          <w:i/>
          <w:iCs/>
          <w:color w:val="333333"/>
          <w:sz w:val="20"/>
          <w:szCs w:val="20"/>
          <w:bdr w:val="none" w:sz="0" w:space="0" w:color="auto" w:frame="1"/>
        </w:rPr>
        <w:t>C</w:t>
      </w:r>
      <w:r w:rsidRPr="00A51A89">
        <w:rPr>
          <w:rStyle w:val="mo"/>
          <w:rFonts w:ascii="MathJax_Main" w:hAnsi="MathJax_Main"/>
          <w:b/>
          <w:color w:val="333333"/>
          <w:sz w:val="20"/>
          <w:szCs w:val="20"/>
          <w:bdr w:val="none" w:sz="0" w:space="0" w:color="auto" w:frame="1"/>
        </w:rPr>
        <w:t>)/</w:t>
      </w:r>
      <w:r w:rsidRPr="00A51A89">
        <w:rPr>
          <w:rStyle w:val="mi"/>
          <w:rFonts w:ascii="MathJax_Math" w:hAnsi="MathJax_Math"/>
          <w:b/>
          <w:i/>
          <w:iCs/>
          <w:color w:val="333333"/>
          <w:sz w:val="20"/>
          <w:szCs w:val="20"/>
          <w:bdr w:val="none" w:sz="0" w:space="0" w:color="auto" w:frame="1"/>
        </w:rPr>
        <w:t>n</w:t>
      </w:r>
      <w:r w:rsidRPr="00A51A89">
        <w:rPr>
          <w:rStyle w:val="mo"/>
          <w:rFonts w:ascii="MathJax_Main" w:hAnsi="MathJax_Main"/>
          <w:b/>
          <w:color w:val="333333"/>
          <w:sz w:val="20"/>
          <w:szCs w:val="20"/>
          <w:bdr w:val="none" w:sz="0" w:space="0" w:color="auto" w:frame="1"/>
        </w:rPr>
        <w:t>=</w:t>
      </w:r>
      <w:r w:rsidRPr="00A51A89">
        <w:rPr>
          <w:rStyle w:val="mn"/>
          <w:rFonts w:ascii="MathJax_Main" w:hAnsi="MathJax_Main"/>
          <w:b/>
          <w:color w:val="333333"/>
          <w:sz w:val="20"/>
          <w:szCs w:val="20"/>
          <w:bdr w:val="none" w:sz="0" w:space="0" w:color="auto" w:frame="1"/>
        </w:rPr>
        <w:t>22</w:t>
      </w:r>
      <w:r w:rsidRPr="00A51A89">
        <w:rPr>
          <w:rStyle w:val="mo"/>
          <w:rFonts w:ascii="MathJax_Main" w:hAnsi="MathJax_Main"/>
          <w:b/>
          <w:color w:val="333333"/>
          <w:sz w:val="20"/>
          <w:szCs w:val="20"/>
          <w:bdr w:val="none" w:sz="0" w:space="0" w:color="auto" w:frame="1"/>
        </w:rPr>
        <w:t>×</w:t>
      </w:r>
      <w:r w:rsidRPr="00A51A89">
        <w:rPr>
          <w:rStyle w:val="mn"/>
          <w:rFonts w:ascii="MathJax_Main" w:hAnsi="MathJax_Main"/>
          <w:b/>
          <w:color w:val="333333"/>
          <w:sz w:val="20"/>
          <w:szCs w:val="20"/>
          <w:bdr w:val="none" w:sz="0" w:space="0" w:color="auto" w:frame="1"/>
        </w:rPr>
        <w:t>28</w:t>
      </w:r>
      <w:r w:rsidRPr="00A51A89">
        <w:rPr>
          <w:rStyle w:val="mo"/>
          <w:rFonts w:ascii="MathJax_Main" w:hAnsi="MathJax_Main"/>
          <w:b/>
          <w:color w:val="333333"/>
          <w:sz w:val="20"/>
          <w:szCs w:val="20"/>
          <w:bdr w:val="none" w:sz="0" w:space="0" w:color="auto" w:frame="1"/>
        </w:rPr>
        <w:t>/</w:t>
      </w:r>
      <w:r w:rsidRPr="00A51A89">
        <w:rPr>
          <w:rStyle w:val="mn"/>
          <w:rFonts w:ascii="MathJax_Main" w:hAnsi="MathJax_Main"/>
          <w:b/>
          <w:color w:val="333333"/>
          <w:sz w:val="20"/>
          <w:szCs w:val="20"/>
          <w:bdr w:val="none" w:sz="0" w:space="0" w:color="auto" w:frame="1"/>
        </w:rPr>
        <w:t>40</w:t>
      </w:r>
      <w:r w:rsidRPr="00A51A89">
        <w:rPr>
          <w:rStyle w:val="mo"/>
          <w:rFonts w:ascii="MathJax_Main" w:hAnsi="MathJax_Main"/>
          <w:b/>
          <w:color w:val="333333"/>
          <w:sz w:val="20"/>
          <w:szCs w:val="20"/>
          <w:bdr w:val="none" w:sz="0" w:space="0" w:color="auto" w:frame="1"/>
        </w:rPr>
        <w:t>=</w:t>
      </w:r>
      <w:r w:rsidRPr="00A51A89">
        <w:rPr>
          <w:rStyle w:val="mn"/>
          <w:rFonts w:ascii="MathJax_Main" w:hAnsi="MathJax_Main"/>
          <w:b/>
          <w:color w:val="333333"/>
          <w:sz w:val="20"/>
          <w:szCs w:val="20"/>
          <w:bdr w:val="none" w:sz="0" w:space="0" w:color="auto" w:frame="1"/>
        </w:rPr>
        <w:t>15.4</w:t>
      </w:r>
    </w:p>
    <w:p w14:paraId="19BAD86D" w14:textId="77777777" w:rsidR="00A51A89" w:rsidRDefault="00A51A89" w:rsidP="00CF24F6">
      <w:pPr>
        <w:numPr>
          <w:ilvl w:val="0"/>
          <w:numId w:val="303"/>
        </w:numPr>
        <w:shd w:val="clear" w:color="auto" w:fill="FFFFFF"/>
        <w:spacing w:after="0" w:line="360" w:lineRule="auto"/>
        <w:ind w:left="0"/>
        <w:textAlignment w:val="baseline"/>
        <w:rPr>
          <w:rFonts w:ascii="Georgia" w:hAnsi="Georgia"/>
          <w:color w:val="333333"/>
          <w:sz w:val="20"/>
          <w:szCs w:val="20"/>
        </w:rPr>
      </w:pPr>
      <w:r>
        <w:rPr>
          <w:rFonts w:ascii="Georgia" w:hAnsi="Georgia"/>
          <w:color w:val="333333"/>
          <w:sz w:val="20"/>
          <w:szCs w:val="20"/>
        </w:rPr>
        <w:t>2nd row and 2nd column:</w:t>
      </w:r>
      <w:r>
        <w:rPr>
          <w:rStyle w:val="apple-converted-space"/>
          <w:rFonts w:ascii="Georgia" w:hAnsi="Georgia"/>
          <w:color w:val="333333"/>
          <w:sz w:val="20"/>
          <w:szCs w:val="20"/>
        </w:rPr>
        <w:t> </w:t>
      </w:r>
      <w:r w:rsidRPr="00A51A89">
        <w:rPr>
          <w:rStyle w:val="mi"/>
          <w:rFonts w:ascii="MathJax_Math" w:hAnsi="MathJax_Math"/>
          <w:b/>
          <w:i/>
          <w:iCs/>
          <w:color w:val="333333"/>
          <w:sz w:val="20"/>
          <w:szCs w:val="20"/>
          <w:bdr w:val="none" w:sz="0" w:space="0" w:color="auto" w:frame="1"/>
        </w:rPr>
        <w:t>E</w:t>
      </w:r>
      <w:r w:rsidRPr="00A51A89">
        <w:rPr>
          <w:rStyle w:val="mo"/>
          <w:rFonts w:ascii="MathJax_Main" w:hAnsi="MathJax_Main"/>
          <w:b/>
          <w:color w:val="333333"/>
          <w:sz w:val="20"/>
          <w:szCs w:val="20"/>
          <w:bdr w:val="none" w:sz="0" w:space="0" w:color="auto" w:frame="1"/>
        </w:rPr>
        <w:t>=(</w:t>
      </w:r>
      <w:r w:rsidRPr="00A51A89">
        <w:rPr>
          <w:rStyle w:val="mi"/>
          <w:rFonts w:ascii="MathJax_Math" w:hAnsi="MathJax_Math"/>
          <w:b/>
          <w:i/>
          <w:iCs/>
          <w:color w:val="333333"/>
          <w:sz w:val="20"/>
          <w:szCs w:val="20"/>
          <w:bdr w:val="none" w:sz="0" w:space="0" w:color="auto" w:frame="1"/>
        </w:rPr>
        <w:t>R</w:t>
      </w:r>
      <w:r w:rsidRPr="00A51A89">
        <w:rPr>
          <w:rStyle w:val="mo"/>
          <w:rFonts w:ascii="MathJax_Main" w:hAnsi="MathJax_Main"/>
          <w:b/>
          <w:color w:val="333333"/>
          <w:sz w:val="20"/>
          <w:szCs w:val="20"/>
          <w:bdr w:val="none" w:sz="0" w:space="0" w:color="auto" w:frame="1"/>
        </w:rPr>
        <w:t>×</w:t>
      </w:r>
      <w:r w:rsidRPr="00A51A89">
        <w:rPr>
          <w:rStyle w:val="mi"/>
          <w:rFonts w:ascii="MathJax_Math" w:hAnsi="MathJax_Math"/>
          <w:b/>
          <w:i/>
          <w:iCs/>
          <w:color w:val="333333"/>
          <w:sz w:val="20"/>
          <w:szCs w:val="20"/>
          <w:bdr w:val="none" w:sz="0" w:space="0" w:color="auto" w:frame="1"/>
        </w:rPr>
        <w:t>C</w:t>
      </w:r>
      <w:r w:rsidRPr="00A51A89">
        <w:rPr>
          <w:rStyle w:val="mo"/>
          <w:rFonts w:ascii="MathJax_Main" w:hAnsi="MathJax_Main"/>
          <w:b/>
          <w:color w:val="333333"/>
          <w:sz w:val="20"/>
          <w:szCs w:val="20"/>
          <w:bdr w:val="none" w:sz="0" w:space="0" w:color="auto" w:frame="1"/>
        </w:rPr>
        <w:t>)/</w:t>
      </w:r>
      <w:r w:rsidRPr="00A51A89">
        <w:rPr>
          <w:rStyle w:val="mi"/>
          <w:rFonts w:ascii="MathJax_Math" w:hAnsi="MathJax_Math"/>
          <w:b/>
          <w:i/>
          <w:iCs/>
          <w:color w:val="333333"/>
          <w:sz w:val="20"/>
          <w:szCs w:val="20"/>
          <w:bdr w:val="none" w:sz="0" w:space="0" w:color="auto" w:frame="1"/>
        </w:rPr>
        <w:t>n</w:t>
      </w:r>
      <w:r w:rsidRPr="00A51A89">
        <w:rPr>
          <w:rStyle w:val="mo"/>
          <w:rFonts w:ascii="MathJax_Main" w:hAnsi="MathJax_Main"/>
          <w:b/>
          <w:color w:val="333333"/>
          <w:sz w:val="20"/>
          <w:szCs w:val="20"/>
          <w:bdr w:val="none" w:sz="0" w:space="0" w:color="auto" w:frame="1"/>
        </w:rPr>
        <w:t>=</w:t>
      </w:r>
      <w:r w:rsidRPr="00A51A89">
        <w:rPr>
          <w:rStyle w:val="mn"/>
          <w:rFonts w:ascii="MathJax_Main" w:hAnsi="MathJax_Main"/>
          <w:b/>
          <w:color w:val="333333"/>
          <w:sz w:val="20"/>
          <w:szCs w:val="20"/>
          <w:bdr w:val="none" w:sz="0" w:space="0" w:color="auto" w:frame="1"/>
        </w:rPr>
        <w:t>22</w:t>
      </w:r>
      <w:r w:rsidRPr="00A51A89">
        <w:rPr>
          <w:rStyle w:val="mo"/>
          <w:rFonts w:ascii="MathJax_Main" w:hAnsi="MathJax_Main"/>
          <w:b/>
          <w:color w:val="333333"/>
          <w:sz w:val="20"/>
          <w:szCs w:val="20"/>
          <w:bdr w:val="none" w:sz="0" w:space="0" w:color="auto" w:frame="1"/>
        </w:rPr>
        <w:t>×</w:t>
      </w:r>
      <w:r w:rsidRPr="00A51A89">
        <w:rPr>
          <w:rStyle w:val="mn"/>
          <w:rFonts w:ascii="MathJax_Main" w:hAnsi="MathJax_Main"/>
          <w:b/>
          <w:color w:val="333333"/>
          <w:sz w:val="20"/>
          <w:szCs w:val="20"/>
          <w:bdr w:val="none" w:sz="0" w:space="0" w:color="auto" w:frame="1"/>
        </w:rPr>
        <w:t>12</w:t>
      </w:r>
      <w:r w:rsidRPr="00A51A89">
        <w:rPr>
          <w:rStyle w:val="mo"/>
          <w:rFonts w:ascii="MathJax_Main" w:hAnsi="MathJax_Main"/>
          <w:b/>
          <w:color w:val="333333"/>
          <w:sz w:val="20"/>
          <w:szCs w:val="20"/>
          <w:bdr w:val="none" w:sz="0" w:space="0" w:color="auto" w:frame="1"/>
        </w:rPr>
        <w:t>/</w:t>
      </w:r>
      <w:r w:rsidRPr="00A51A89">
        <w:rPr>
          <w:rStyle w:val="mn"/>
          <w:rFonts w:ascii="MathJax_Main" w:hAnsi="MathJax_Main"/>
          <w:b/>
          <w:color w:val="333333"/>
          <w:sz w:val="20"/>
          <w:szCs w:val="20"/>
          <w:bdr w:val="none" w:sz="0" w:space="0" w:color="auto" w:frame="1"/>
        </w:rPr>
        <w:t>40</w:t>
      </w:r>
      <w:r w:rsidRPr="00A51A89">
        <w:rPr>
          <w:rStyle w:val="mo"/>
          <w:rFonts w:ascii="MathJax_Main" w:hAnsi="MathJax_Main"/>
          <w:b/>
          <w:color w:val="333333"/>
          <w:sz w:val="20"/>
          <w:szCs w:val="20"/>
          <w:bdr w:val="none" w:sz="0" w:space="0" w:color="auto" w:frame="1"/>
        </w:rPr>
        <w:t>=</w:t>
      </w:r>
      <w:r w:rsidRPr="00A51A89">
        <w:rPr>
          <w:rStyle w:val="mn"/>
          <w:rFonts w:ascii="MathJax_Main" w:hAnsi="MathJax_Main"/>
          <w:b/>
          <w:color w:val="333333"/>
          <w:sz w:val="20"/>
          <w:szCs w:val="20"/>
          <w:bdr w:val="none" w:sz="0" w:space="0" w:color="auto" w:frame="1"/>
        </w:rPr>
        <w:t>6.6</w:t>
      </w:r>
    </w:p>
    <w:p w14:paraId="300D8652" w14:textId="77777777" w:rsidR="00A51A89" w:rsidRDefault="00A51A89" w:rsidP="00A51A89">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11E6BE86" w14:textId="77777777" w:rsidR="00A51A89" w:rsidRDefault="00A51A89" w:rsidP="00A51A89">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lastRenderedPageBreak/>
        <w:t>We update</w:t>
      </w:r>
      <w:r>
        <w:rPr>
          <w:rStyle w:val="apple-converted-space"/>
          <w:rFonts w:ascii="Georgia" w:hAnsi="Georgia"/>
          <w:color w:val="333333"/>
          <w:sz w:val="21"/>
          <w:szCs w:val="21"/>
        </w:rPr>
        <w:t> </w:t>
      </w:r>
      <w:hyperlink r:id="rId933" w:anchor="fwk-shafer-ch11_s01_s02_t01" w:history="1">
        <w:r>
          <w:rPr>
            <w:rStyle w:val="Hyperlink"/>
            <w:rFonts w:ascii="Georgia" w:hAnsi="Georgia"/>
            <w:color w:val="2689C6"/>
            <w:sz w:val="21"/>
            <w:szCs w:val="21"/>
            <w:bdr w:val="none" w:sz="0" w:space="0" w:color="auto" w:frame="1"/>
          </w:rPr>
          <w:t>Table 11.1 "Baby Gender and Heart Rate"</w:t>
        </w:r>
      </w:hyperlink>
      <w:r>
        <w:rPr>
          <w:rStyle w:val="apple-converted-space"/>
          <w:rFonts w:ascii="Georgia" w:hAnsi="Georgia"/>
          <w:color w:val="333333"/>
          <w:sz w:val="21"/>
          <w:szCs w:val="21"/>
        </w:rPr>
        <w:t> </w:t>
      </w:r>
      <w:r>
        <w:rPr>
          <w:rFonts w:ascii="Georgia" w:hAnsi="Georgia"/>
          <w:color w:val="333333"/>
          <w:sz w:val="21"/>
          <w:szCs w:val="21"/>
        </w:rPr>
        <w:t>by placing each expected value in its corresponding core cell, right under the observed value in the cell. This gives the updated table</w:t>
      </w:r>
      <w:r>
        <w:rPr>
          <w:rStyle w:val="apple-converted-space"/>
          <w:rFonts w:ascii="Georgia" w:hAnsi="Georgia"/>
          <w:color w:val="333333"/>
          <w:sz w:val="21"/>
          <w:szCs w:val="21"/>
        </w:rPr>
        <w:t> </w:t>
      </w:r>
      <w:hyperlink r:id="rId934" w:anchor="fwk-shafer-ch11_s01_s02_t02" w:history="1">
        <w:r>
          <w:rPr>
            <w:rStyle w:val="Hyperlink"/>
            <w:rFonts w:ascii="Georgia" w:hAnsi="Georgia"/>
            <w:color w:val="2689C6"/>
            <w:sz w:val="21"/>
            <w:szCs w:val="21"/>
            <w:bdr w:val="none" w:sz="0" w:space="0" w:color="auto" w:frame="1"/>
          </w:rPr>
          <w:t>Table 11.2 "Updated Baby Gender and Heart Rate"</w:t>
        </w:r>
      </w:hyperlink>
      <w:r>
        <w:rPr>
          <w:rFonts w:ascii="Georgia" w:hAnsi="Georgia"/>
          <w:color w:val="333333"/>
          <w:sz w:val="21"/>
          <w:szCs w:val="21"/>
        </w:rPr>
        <w:t>.</w:t>
      </w:r>
    </w:p>
    <w:p w14:paraId="5C27E023" w14:textId="77777777" w:rsidR="00A51A89" w:rsidRDefault="00A51A89" w:rsidP="00A51A89">
      <w:pPr>
        <w:pStyle w:val="Title9"/>
        <w:shd w:val="clear" w:color="auto" w:fill="FFFFFF"/>
        <w:spacing w:before="0" w:beforeAutospacing="0" w:after="0" w:afterAutospacing="0" w:line="360" w:lineRule="auto"/>
        <w:textAlignment w:val="baseline"/>
        <w:rPr>
          <w:rStyle w:val="title-prefix"/>
          <w:rFonts w:ascii="Georgia" w:hAnsi="Georgia"/>
          <w:color w:val="333333"/>
          <w:sz w:val="20"/>
          <w:szCs w:val="20"/>
          <w:bdr w:val="none" w:sz="0" w:space="0" w:color="auto" w:frame="1"/>
        </w:rPr>
      </w:pPr>
    </w:p>
    <w:p w14:paraId="00CE872B" w14:textId="77777777" w:rsidR="00A51A89" w:rsidRDefault="00A51A89" w:rsidP="00A51A89">
      <w:pPr>
        <w:pStyle w:val="Title9"/>
        <w:shd w:val="clear" w:color="auto" w:fill="FFFFFF"/>
        <w:spacing w:before="0" w:beforeAutospacing="0" w:after="0" w:afterAutospacing="0" w:line="360" w:lineRule="auto"/>
        <w:textAlignment w:val="baseline"/>
        <w:rPr>
          <w:rStyle w:val="title-prefix"/>
          <w:rFonts w:ascii="Georgia" w:hAnsi="Georgia"/>
          <w:color w:val="333333"/>
          <w:sz w:val="20"/>
          <w:szCs w:val="20"/>
          <w:bdr w:val="none" w:sz="0" w:space="0" w:color="auto" w:frame="1"/>
        </w:rPr>
      </w:pPr>
    </w:p>
    <w:p w14:paraId="0E24380B" w14:textId="77777777" w:rsidR="00A51A89" w:rsidRDefault="00A51A89" w:rsidP="00A51A89">
      <w:pPr>
        <w:pStyle w:val="Title9"/>
        <w:shd w:val="clear" w:color="auto" w:fill="FFFFFF"/>
        <w:spacing w:before="0" w:beforeAutospacing="0" w:after="0" w:afterAutospacing="0" w:line="360" w:lineRule="auto"/>
        <w:textAlignment w:val="baseline"/>
        <w:rPr>
          <w:rStyle w:val="title-prefix"/>
          <w:rFonts w:ascii="Georgia" w:hAnsi="Georgia"/>
          <w:color w:val="333333"/>
          <w:sz w:val="20"/>
          <w:szCs w:val="20"/>
          <w:bdr w:val="none" w:sz="0" w:space="0" w:color="auto" w:frame="1"/>
        </w:rPr>
      </w:pPr>
    </w:p>
    <w:p w14:paraId="1E86B30D" w14:textId="77777777" w:rsidR="00A51A89" w:rsidRDefault="00A51A89" w:rsidP="00A51A89">
      <w:pPr>
        <w:pStyle w:val="Title9"/>
        <w:shd w:val="clear" w:color="auto" w:fill="FFFFFF"/>
        <w:spacing w:before="0" w:beforeAutospacing="0" w:after="0" w:afterAutospacing="0" w:line="360" w:lineRule="auto"/>
        <w:textAlignment w:val="baseline"/>
        <w:rPr>
          <w:rFonts w:ascii="Georgia" w:hAnsi="Georgia"/>
          <w:color w:val="333333"/>
          <w:sz w:val="20"/>
          <w:szCs w:val="20"/>
        </w:rPr>
      </w:pPr>
      <w:r>
        <w:rPr>
          <w:rStyle w:val="title-prefix"/>
          <w:rFonts w:ascii="Georgia" w:hAnsi="Georgia"/>
          <w:color w:val="333333"/>
          <w:sz w:val="20"/>
          <w:szCs w:val="20"/>
          <w:bdr w:val="none" w:sz="0" w:space="0" w:color="auto" w:frame="1"/>
        </w:rPr>
        <w:t>Table 11.2</w:t>
      </w:r>
      <w:r>
        <w:rPr>
          <w:rStyle w:val="apple-converted-space"/>
          <w:rFonts w:ascii="Georgia" w:hAnsi="Georgia"/>
          <w:color w:val="333333"/>
          <w:sz w:val="20"/>
          <w:szCs w:val="20"/>
        </w:rPr>
        <w:t> </w:t>
      </w:r>
      <w:r>
        <w:rPr>
          <w:rFonts w:ascii="Georgia" w:hAnsi="Georgia"/>
          <w:color w:val="333333"/>
          <w:sz w:val="20"/>
          <w:szCs w:val="20"/>
        </w:rPr>
        <w:t>Updated Baby Gender and Heart Rate</w:t>
      </w:r>
    </w:p>
    <w:tbl>
      <w:tblPr>
        <w:tblW w:w="0" w:type="auto"/>
        <w:tblCellMar>
          <w:left w:w="0" w:type="dxa"/>
          <w:right w:w="0" w:type="dxa"/>
        </w:tblCellMar>
        <w:tblLook w:val="04A0" w:firstRow="1" w:lastRow="0" w:firstColumn="1" w:lastColumn="0" w:noHBand="0" w:noVBand="1"/>
      </w:tblPr>
      <w:tblGrid>
        <w:gridCol w:w="771"/>
        <w:gridCol w:w="464"/>
        <w:gridCol w:w="1036"/>
        <w:gridCol w:w="866"/>
        <w:gridCol w:w="989"/>
        <w:gridCol w:w="156"/>
      </w:tblGrid>
      <w:tr w:rsidR="00A51A89" w14:paraId="46C6A35B" w14:textId="77777777" w:rsidTr="00A51A89">
        <w:trPr>
          <w:gridAfter w:val="1"/>
          <w:tblHeader/>
        </w:trPr>
        <w:tc>
          <w:tcPr>
            <w:tcW w:w="0" w:type="auto"/>
            <w:gridSpan w:val="2"/>
            <w:vMerge w:val="restart"/>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308FA96A" w14:textId="77777777" w:rsidR="00A51A89" w:rsidRDefault="00A51A89" w:rsidP="00A51A89">
            <w:pPr>
              <w:spacing w:line="360" w:lineRule="auto"/>
              <w:rPr>
                <w:b/>
                <w:bCs/>
                <w:color w:val="F48800"/>
                <w:sz w:val="20"/>
                <w:szCs w:val="20"/>
              </w:rPr>
            </w:pPr>
            <w:r>
              <w:rPr>
                <w:b/>
                <w:bCs/>
                <w:color w:val="F48800"/>
                <w:sz w:val="20"/>
                <w:szCs w:val="20"/>
              </w:rPr>
              <w:t> </w:t>
            </w:r>
          </w:p>
        </w:tc>
        <w:tc>
          <w:tcPr>
            <w:tcW w:w="0" w:type="auto"/>
            <w:gridSpan w:val="2"/>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126325BC" w14:textId="77777777" w:rsidR="00A51A89" w:rsidRDefault="00A51A89" w:rsidP="00A51A89">
            <w:pPr>
              <w:spacing w:line="360" w:lineRule="auto"/>
              <w:jc w:val="center"/>
              <w:rPr>
                <w:b/>
                <w:bCs/>
                <w:color w:val="F48800"/>
                <w:sz w:val="20"/>
                <w:szCs w:val="20"/>
              </w:rPr>
            </w:pPr>
            <w:r>
              <w:rPr>
                <w:b/>
                <w:bCs/>
                <w:color w:val="F48800"/>
                <w:sz w:val="20"/>
                <w:szCs w:val="20"/>
              </w:rPr>
              <w:t>Heart Rate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00AB4D71" w14:textId="77777777" w:rsidR="00A51A89" w:rsidRDefault="00A51A89" w:rsidP="00A51A89">
            <w:pPr>
              <w:spacing w:line="360" w:lineRule="auto"/>
              <w:rPr>
                <w:b/>
                <w:bCs/>
                <w:color w:val="F48800"/>
                <w:sz w:val="20"/>
                <w:szCs w:val="20"/>
              </w:rPr>
            </w:pPr>
          </w:p>
        </w:tc>
      </w:tr>
      <w:tr w:rsidR="00A51A89" w14:paraId="0C228A16" w14:textId="77777777" w:rsidTr="00A51A89">
        <w:trPr>
          <w:tblHeader/>
        </w:trPr>
        <w:tc>
          <w:tcPr>
            <w:tcW w:w="0" w:type="auto"/>
            <w:gridSpan w:val="2"/>
            <w:vMerge/>
            <w:tcBorders>
              <w:top w:val="single" w:sz="6" w:space="0" w:color="000000"/>
              <w:left w:val="single" w:sz="6" w:space="0" w:color="000000"/>
              <w:bottom w:val="single" w:sz="6" w:space="0" w:color="000000"/>
              <w:right w:val="single" w:sz="6" w:space="0" w:color="000000"/>
            </w:tcBorders>
            <w:vAlign w:val="center"/>
            <w:hideMark/>
          </w:tcPr>
          <w:p w14:paraId="4D75BE33" w14:textId="77777777" w:rsidR="00A51A89" w:rsidRDefault="00A51A89" w:rsidP="00A51A89">
            <w:pPr>
              <w:spacing w:line="360" w:lineRule="auto"/>
              <w:rPr>
                <w:b/>
                <w:bCs/>
                <w:color w:val="F48800"/>
                <w:sz w:val="20"/>
                <w:szCs w:val="20"/>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390E99F2" w14:textId="77777777" w:rsidR="00A51A89" w:rsidRDefault="00A51A89" w:rsidP="00A51A89">
            <w:pPr>
              <w:spacing w:line="360" w:lineRule="auto"/>
              <w:jc w:val="center"/>
              <w:rPr>
                <w:b/>
                <w:bCs/>
                <w:color w:val="F48800"/>
                <w:sz w:val="20"/>
                <w:szCs w:val="20"/>
              </w:rPr>
            </w:pPr>
            <w:r>
              <w:rPr>
                <w:b/>
                <w:bCs/>
                <w:color w:val="F48800"/>
                <w:sz w:val="20"/>
                <w:szCs w:val="20"/>
              </w:rPr>
              <w:t>Low</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0034B694" w14:textId="77777777" w:rsidR="00A51A89" w:rsidRDefault="00A51A89" w:rsidP="00A51A89">
            <w:pPr>
              <w:spacing w:line="360" w:lineRule="auto"/>
              <w:jc w:val="center"/>
              <w:rPr>
                <w:b/>
                <w:bCs/>
                <w:color w:val="F48800"/>
                <w:sz w:val="20"/>
                <w:szCs w:val="20"/>
              </w:rPr>
            </w:pPr>
            <w:r>
              <w:rPr>
                <w:b/>
                <w:bCs/>
                <w:color w:val="F48800"/>
                <w:sz w:val="20"/>
                <w:szCs w:val="20"/>
              </w:rPr>
              <w:t>High</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014D0132" w14:textId="77777777" w:rsidR="00A51A89" w:rsidRDefault="00A51A89" w:rsidP="00A51A89">
            <w:pPr>
              <w:spacing w:line="360" w:lineRule="auto"/>
              <w:jc w:val="center"/>
              <w:rPr>
                <w:b/>
                <w:bCs/>
                <w:color w:val="F48800"/>
                <w:sz w:val="20"/>
                <w:szCs w:val="20"/>
              </w:rPr>
            </w:pPr>
            <w:r>
              <w:rPr>
                <w:b/>
                <w:bCs/>
                <w:color w:val="F48800"/>
                <w:sz w:val="20"/>
                <w:szCs w:val="20"/>
              </w:rPr>
              <w:t>Row Total</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02337BD7" w14:textId="77777777" w:rsidR="00A51A89" w:rsidRDefault="00A51A89" w:rsidP="00A51A89">
            <w:pPr>
              <w:spacing w:line="360" w:lineRule="auto"/>
              <w:jc w:val="center"/>
              <w:rPr>
                <w:b/>
                <w:bCs/>
                <w:color w:val="F48800"/>
                <w:sz w:val="20"/>
                <w:szCs w:val="20"/>
              </w:rPr>
            </w:pPr>
          </w:p>
        </w:tc>
      </w:tr>
      <w:tr w:rsidR="00A51A89" w14:paraId="64729D8E" w14:textId="77777777" w:rsidTr="00A51A89">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41835C7" w14:textId="77777777" w:rsidR="00A51A89" w:rsidRDefault="00A51A89" w:rsidP="00A51A89">
            <w:pPr>
              <w:spacing w:line="360" w:lineRule="auto"/>
              <w:jc w:val="center"/>
              <w:rPr>
                <w:sz w:val="20"/>
                <w:szCs w:val="20"/>
              </w:rPr>
            </w:pPr>
            <w:r>
              <w:rPr>
                <w:sz w:val="20"/>
                <w:szCs w:val="20"/>
              </w:rPr>
              <w:t>Gender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FD3DE36" w14:textId="77777777" w:rsidR="00A51A89" w:rsidRDefault="00A51A89" w:rsidP="00A51A89">
            <w:pPr>
              <w:spacing w:line="360" w:lineRule="auto"/>
              <w:jc w:val="center"/>
              <w:rPr>
                <w:sz w:val="20"/>
                <w:szCs w:val="20"/>
              </w:rPr>
            </w:pPr>
            <w:r>
              <w:rPr>
                <w:sz w:val="20"/>
                <w:szCs w:val="20"/>
              </w:rPr>
              <w:t>Girl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E00A0CA" w14:textId="77777777" w:rsidR="00A51A89" w:rsidRDefault="00A51A89" w:rsidP="00A51A89">
            <w:pPr>
              <w:spacing w:line="360" w:lineRule="auto"/>
              <w:jc w:val="center"/>
              <w:rPr>
                <w:sz w:val="20"/>
                <w:szCs w:val="20"/>
              </w:rPr>
            </w:pPr>
            <w:r>
              <w:rPr>
                <w:rStyle w:val="mi"/>
                <w:rFonts w:ascii="MathJax_Math" w:hAnsi="MathJax_Math"/>
                <w:i/>
                <w:iCs/>
                <w:sz w:val="17"/>
                <w:szCs w:val="17"/>
                <w:bdr w:val="none" w:sz="0" w:space="0" w:color="auto" w:frame="1"/>
              </w:rPr>
              <w:t>O</w:t>
            </w:r>
            <w:r>
              <w:rPr>
                <w:rStyle w:val="mo"/>
                <w:rFonts w:ascii="MathJax_Main" w:hAnsi="MathJax_Main"/>
                <w:sz w:val="17"/>
                <w:szCs w:val="17"/>
                <w:bdr w:val="none" w:sz="0" w:space="0" w:color="auto" w:frame="1"/>
              </w:rPr>
              <w:t>=</w:t>
            </w:r>
            <w:r>
              <w:rPr>
                <w:rStyle w:val="mn"/>
                <w:rFonts w:ascii="MathJax_Main" w:hAnsi="MathJax_Main"/>
                <w:sz w:val="17"/>
                <w:szCs w:val="17"/>
                <w:bdr w:val="none" w:sz="0" w:space="0" w:color="auto" w:frame="1"/>
              </w:rPr>
              <w:t>11</w:t>
            </w:r>
            <w:r>
              <w:rPr>
                <w:rStyle w:val="mi"/>
                <w:rFonts w:ascii="MathJax_Math" w:hAnsi="MathJax_Math"/>
                <w:i/>
                <w:iCs/>
                <w:sz w:val="17"/>
                <w:szCs w:val="17"/>
                <w:bdr w:val="none" w:sz="0" w:space="0" w:color="auto" w:frame="1"/>
              </w:rPr>
              <w:t>E</w:t>
            </w:r>
            <w:r>
              <w:rPr>
                <w:rStyle w:val="mo"/>
                <w:rFonts w:ascii="MathJax_Main" w:hAnsi="MathJax_Main"/>
                <w:sz w:val="17"/>
                <w:szCs w:val="17"/>
                <w:bdr w:val="none" w:sz="0" w:space="0" w:color="auto" w:frame="1"/>
              </w:rPr>
              <w:t>=</w:t>
            </w:r>
            <w:r>
              <w:rPr>
                <w:rStyle w:val="mn"/>
                <w:rFonts w:ascii="MathJax_Main" w:hAnsi="MathJax_Main"/>
                <w:sz w:val="17"/>
                <w:szCs w:val="17"/>
                <w:bdr w:val="none" w:sz="0" w:space="0" w:color="auto" w:frame="1"/>
              </w:rPr>
              <w:t>12.6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9251509" w14:textId="77777777" w:rsidR="00A51A89" w:rsidRDefault="00A51A89" w:rsidP="00A51A89">
            <w:pPr>
              <w:spacing w:line="360" w:lineRule="auto"/>
              <w:jc w:val="center"/>
              <w:rPr>
                <w:sz w:val="20"/>
                <w:szCs w:val="20"/>
              </w:rPr>
            </w:pPr>
            <w:r>
              <w:rPr>
                <w:rStyle w:val="mi"/>
                <w:rFonts w:ascii="MathJax_Math" w:hAnsi="MathJax_Math"/>
                <w:i/>
                <w:iCs/>
                <w:sz w:val="17"/>
                <w:szCs w:val="17"/>
                <w:bdr w:val="none" w:sz="0" w:space="0" w:color="auto" w:frame="1"/>
              </w:rPr>
              <w:t>O</w:t>
            </w:r>
            <w:r>
              <w:rPr>
                <w:rStyle w:val="mo"/>
                <w:rFonts w:ascii="MathJax_Main" w:hAnsi="MathJax_Main"/>
                <w:sz w:val="17"/>
                <w:szCs w:val="17"/>
                <w:bdr w:val="none" w:sz="0" w:space="0" w:color="auto" w:frame="1"/>
              </w:rPr>
              <w:t>=</w:t>
            </w:r>
            <w:r>
              <w:rPr>
                <w:rStyle w:val="mn"/>
                <w:rFonts w:ascii="MathJax_Main" w:hAnsi="MathJax_Main"/>
                <w:sz w:val="17"/>
                <w:szCs w:val="17"/>
                <w:bdr w:val="none" w:sz="0" w:space="0" w:color="auto" w:frame="1"/>
              </w:rPr>
              <w:t>7</w:t>
            </w:r>
            <w:r>
              <w:rPr>
                <w:rStyle w:val="mi"/>
                <w:rFonts w:ascii="MathJax_Math" w:hAnsi="MathJax_Math"/>
                <w:i/>
                <w:iCs/>
                <w:sz w:val="17"/>
                <w:szCs w:val="17"/>
                <w:bdr w:val="none" w:sz="0" w:space="0" w:color="auto" w:frame="1"/>
              </w:rPr>
              <w:t>E</w:t>
            </w:r>
            <w:r>
              <w:rPr>
                <w:rStyle w:val="mo"/>
                <w:rFonts w:ascii="MathJax_Main" w:hAnsi="MathJax_Main"/>
                <w:sz w:val="17"/>
                <w:szCs w:val="17"/>
                <w:bdr w:val="none" w:sz="0" w:space="0" w:color="auto" w:frame="1"/>
              </w:rPr>
              <w:t>=</w:t>
            </w:r>
            <w:r>
              <w:rPr>
                <w:rStyle w:val="mn"/>
                <w:rFonts w:ascii="MathJax_Main" w:hAnsi="MathJax_Main"/>
                <w:sz w:val="17"/>
                <w:szCs w:val="17"/>
                <w:bdr w:val="none" w:sz="0" w:space="0" w:color="auto" w:frame="1"/>
              </w:rPr>
              <w:t>5.4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EA4E831" w14:textId="77777777" w:rsidR="00A51A89" w:rsidRDefault="00A51A89" w:rsidP="00A51A89">
            <w:pPr>
              <w:spacing w:line="360" w:lineRule="auto"/>
              <w:jc w:val="center"/>
              <w:rPr>
                <w:sz w:val="20"/>
                <w:szCs w:val="20"/>
              </w:rPr>
            </w:pPr>
            <w:r>
              <w:rPr>
                <w:rStyle w:val="Emphasis"/>
                <w:sz w:val="20"/>
                <w:szCs w:val="20"/>
                <w:bdr w:val="none" w:sz="0" w:space="0" w:color="auto" w:frame="1"/>
              </w:rPr>
              <w:t>R</w:t>
            </w:r>
            <w:r>
              <w:rPr>
                <w:rStyle w:val="apple-converted-space"/>
                <w:sz w:val="20"/>
                <w:szCs w:val="20"/>
              </w:rPr>
              <w:t> </w:t>
            </w:r>
            <w:r>
              <w:rPr>
                <w:sz w:val="20"/>
                <w:szCs w:val="20"/>
              </w:rPr>
              <w:t>= 18</w:t>
            </w:r>
          </w:p>
        </w:tc>
        <w:tc>
          <w:tcPr>
            <w:tcW w:w="0" w:type="auto"/>
            <w:vAlign w:val="bottom"/>
            <w:hideMark/>
          </w:tcPr>
          <w:p w14:paraId="076C6530" w14:textId="77777777" w:rsidR="00A51A89" w:rsidRDefault="00A51A89" w:rsidP="00A51A89">
            <w:pPr>
              <w:spacing w:line="360" w:lineRule="auto"/>
              <w:rPr>
                <w:sz w:val="20"/>
                <w:szCs w:val="20"/>
              </w:rPr>
            </w:pPr>
          </w:p>
        </w:tc>
      </w:tr>
      <w:tr w:rsidR="00A51A89" w14:paraId="4AD8ACC3" w14:textId="77777777" w:rsidTr="00A51A89">
        <w:tc>
          <w:tcPr>
            <w:tcW w:w="0" w:type="auto"/>
            <w:vMerge/>
            <w:tcBorders>
              <w:top w:val="single" w:sz="6" w:space="0" w:color="auto"/>
              <w:left w:val="single" w:sz="6" w:space="0" w:color="auto"/>
              <w:bottom w:val="single" w:sz="6" w:space="0" w:color="auto"/>
              <w:right w:val="single" w:sz="6" w:space="0" w:color="auto"/>
            </w:tcBorders>
            <w:vAlign w:val="center"/>
            <w:hideMark/>
          </w:tcPr>
          <w:p w14:paraId="1C13367E" w14:textId="77777777" w:rsidR="00A51A89" w:rsidRDefault="00A51A89" w:rsidP="00A51A89">
            <w:pPr>
              <w:spacing w:line="360" w:lineRule="auto"/>
              <w:rPr>
                <w:sz w:val="20"/>
                <w:szCs w:val="20"/>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81E3473" w14:textId="77777777" w:rsidR="00A51A89" w:rsidRDefault="00A51A89" w:rsidP="00A51A89">
            <w:pPr>
              <w:spacing w:line="360" w:lineRule="auto"/>
              <w:jc w:val="center"/>
              <w:rPr>
                <w:sz w:val="20"/>
                <w:szCs w:val="20"/>
              </w:rPr>
            </w:pPr>
            <w:r>
              <w:rPr>
                <w:sz w:val="20"/>
                <w:szCs w:val="20"/>
              </w:rPr>
              <w:t>Boy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9CEEDDB" w14:textId="77777777" w:rsidR="00A51A89" w:rsidRDefault="00A51A89" w:rsidP="00A51A89">
            <w:pPr>
              <w:spacing w:line="360" w:lineRule="auto"/>
              <w:jc w:val="center"/>
              <w:rPr>
                <w:sz w:val="20"/>
                <w:szCs w:val="20"/>
              </w:rPr>
            </w:pPr>
            <w:r>
              <w:rPr>
                <w:rStyle w:val="mi"/>
                <w:rFonts w:ascii="MathJax_Math" w:hAnsi="MathJax_Math"/>
                <w:i/>
                <w:iCs/>
                <w:sz w:val="17"/>
                <w:szCs w:val="17"/>
                <w:bdr w:val="none" w:sz="0" w:space="0" w:color="auto" w:frame="1"/>
              </w:rPr>
              <w:t>O</w:t>
            </w:r>
            <w:r>
              <w:rPr>
                <w:rStyle w:val="mo"/>
                <w:rFonts w:ascii="MathJax_Main" w:hAnsi="MathJax_Main"/>
                <w:sz w:val="17"/>
                <w:szCs w:val="17"/>
                <w:bdr w:val="none" w:sz="0" w:space="0" w:color="auto" w:frame="1"/>
              </w:rPr>
              <w:t>=</w:t>
            </w:r>
            <w:r>
              <w:rPr>
                <w:rStyle w:val="mn"/>
                <w:rFonts w:ascii="MathJax_Main" w:hAnsi="MathJax_Main"/>
                <w:sz w:val="17"/>
                <w:szCs w:val="17"/>
                <w:bdr w:val="none" w:sz="0" w:space="0" w:color="auto" w:frame="1"/>
              </w:rPr>
              <w:t>17</w:t>
            </w:r>
            <w:r>
              <w:rPr>
                <w:rStyle w:val="mi"/>
                <w:rFonts w:ascii="MathJax_Math" w:hAnsi="MathJax_Math"/>
                <w:i/>
                <w:iCs/>
                <w:sz w:val="17"/>
                <w:szCs w:val="17"/>
                <w:bdr w:val="none" w:sz="0" w:space="0" w:color="auto" w:frame="1"/>
              </w:rPr>
              <w:t>E</w:t>
            </w:r>
            <w:r>
              <w:rPr>
                <w:rStyle w:val="mo"/>
                <w:rFonts w:ascii="MathJax_Main" w:hAnsi="MathJax_Main"/>
                <w:sz w:val="17"/>
                <w:szCs w:val="17"/>
                <w:bdr w:val="none" w:sz="0" w:space="0" w:color="auto" w:frame="1"/>
              </w:rPr>
              <w:t>=</w:t>
            </w:r>
            <w:r>
              <w:rPr>
                <w:rStyle w:val="mn"/>
                <w:rFonts w:ascii="MathJax_Main" w:hAnsi="MathJax_Main"/>
                <w:sz w:val="17"/>
                <w:szCs w:val="17"/>
                <w:bdr w:val="none" w:sz="0" w:space="0" w:color="auto" w:frame="1"/>
              </w:rPr>
              <w:t>15.4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287A861" w14:textId="77777777" w:rsidR="00A51A89" w:rsidRDefault="00A51A89" w:rsidP="00A51A89">
            <w:pPr>
              <w:spacing w:line="360" w:lineRule="auto"/>
              <w:jc w:val="center"/>
              <w:rPr>
                <w:sz w:val="20"/>
                <w:szCs w:val="20"/>
              </w:rPr>
            </w:pPr>
            <w:r>
              <w:rPr>
                <w:rStyle w:val="mi"/>
                <w:rFonts w:ascii="MathJax_Math" w:hAnsi="MathJax_Math"/>
                <w:i/>
                <w:iCs/>
                <w:sz w:val="17"/>
                <w:szCs w:val="17"/>
                <w:bdr w:val="none" w:sz="0" w:space="0" w:color="auto" w:frame="1"/>
              </w:rPr>
              <w:t>O</w:t>
            </w:r>
            <w:r>
              <w:rPr>
                <w:rStyle w:val="mo"/>
                <w:rFonts w:ascii="MathJax_Main" w:hAnsi="MathJax_Main"/>
                <w:sz w:val="17"/>
                <w:szCs w:val="17"/>
                <w:bdr w:val="none" w:sz="0" w:space="0" w:color="auto" w:frame="1"/>
              </w:rPr>
              <w:t>=</w:t>
            </w:r>
            <w:r>
              <w:rPr>
                <w:rStyle w:val="mn"/>
                <w:rFonts w:ascii="MathJax_Main" w:hAnsi="MathJax_Main"/>
                <w:sz w:val="17"/>
                <w:szCs w:val="17"/>
                <w:bdr w:val="none" w:sz="0" w:space="0" w:color="auto" w:frame="1"/>
              </w:rPr>
              <w:t>5</w:t>
            </w:r>
            <w:r>
              <w:rPr>
                <w:rStyle w:val="mi"/>
                <w:rFonts w:ascii="MathJax_Math" w:hAnsi="MathJax_Math"/>
                <w:i/>
                <w:iCs/>
                <w:sz w:val="17"/>
                <w:szCs w:val="17"/>
                <w:bdr w:val="none" w:sz="0" w:space="0" w:color="auto" w:frame="1"/>
              </w:rPr>
              <w:t>E</w:t>
            </w:r>
            <w:r>
              <w:rPr>
                <w:rStyle w:val="mo"/>
                <w:rFonts w:ascii="MathJax_Main" w:hAnsi="MathJax_Main"/>
                <w:sz w:val="17"/>
                <w:szCs w:val="17"/>
                <w:bdr w:val="none" w:sz="0" w:space="0" w:color="auto" w:frame="1"/>
              </w:rPr>
              <w:t>=</w:t>
            </w:r>
            <w:r>
              <w:rPr>
                <w:rStyle w:val="mn"/>
                <w:rFonts w:ascii="MathJax_Main" w:hAnsi="MathJax_Main"/>
                <w:sz w:val="17"/>
                <w:szCs w:val="17"/>
                <w:bdr w:val="none" w:sz="0" w:space="0" w:color="auto" w:frame="1"/>
              </w:rPr>
              <w:t>6.6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9533F19" w14:textId="77777777" w:rsidR="00A51A89" w:rsidRDefault="00A51A89" w:rsidP="00A51A89">
            <w:pPr>
              <w:spacing w:line="360" w:lineRule="auto"/>
              <w:jc w:val="center"/>
              <w:rPr>
                <w:sz w:val="20"/>
                <w:szCs w:val="20"/>
              </w:rPr>
            </w:pPr>
            <w:r>
              <w:rPr>
                <w:rStyle w:val="Emphasis"/>
                <w:sz w:val="20"/>
                <w:szCs w:val="20"/>
                <w:bdr w:val="none" w:sz="0" w:space="0" w:color="auto" w:frame="1"/>
              </w:rPr>
              <w:t>R</w:t>
            </w:r>
            <w:r>
              <w:rPr>
                <w:rStyle w:val="apple-converted-space"/>
                <w:sz w:val="20"/>
                <w:szCs w:val="20"/>
              </w:rPr>
              <w:t> </w:t>
            </w:r>
            <w:r>
              <w:rPr>
                <w:sz w:val="20"/>
                <w:szCs w:val="20"/>
              </w:rPr>
              <w:t>= 22</w:t>
            </w:r>
          </w:p>
        </w:tc>
        <w:tc>
          <w:tcPr>
            <w:tcW w:w="0" w:type="auto"/>
            <w:vAlign w:val="bottom"/>
            <w:hideMark/>
          </w:tcPr>
          <w:p w14:paraId="79A85BDA" w14:textId="77777777" w:rsidR="00A51A89" w:rsidRDefault="00A51A89" w:rsidP="00A51A89">
            <w:pPr>
              <w:spacing w:line="360" w:lineRule="auto"/>
              <w:rPr>
                <w:sz w:val="20"/>
                <w:szCs w:val="20"/>
              </w:rPr>
            </w:pPr>
          </w:p>
        </w:tc>
      </w:tr>
      <w:tr w:rsidR="00A51A89" w14:paraId="7913C300" w14:textId="77777777" w:rsidTr="00A51A89">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5688456" w14:textId="77777777" w:rsidR="00A51A89" w:rsidRDefault="00A51A89" w:rsidP="00A51A89">
            <w:pPr>
              <w:spacing w:line="360" w:lineRule="auto"/>
              <w:jc w:val="center"/>
              <w:rPr>
                <w:sz w:val="20"/>
                <w:szCs w:val="20"/>
              </w:rPr>
            </w:pPr>
            <w:r>
              <w:rPr>
                <w:sz w:val="20"/>
                <w:szCs w:val="20"/>
              </w:rPr>
              <w:t>Column Total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5A9CCBB" w14:textId="77777777" w:rsidR="00A51A89" w:rsidRDefault="00A51A89" w:rsidP="00A51A89">
            <w:pPr>
              <w:spacing w:line="360" w:lineRule="auto"/>
              <w:jc w:val="center"/>
              <w:rPr>
                <w:sz w:val="20"/>
                <w:szCs w:val="20"/>
              </w:rPr>
            </w:pPr>
            <w:r>
              <w:rPr>
                <w:rStyle w:val="Emphasis"/>
                <w:sz w:val="20"/>
                <w:szCs w:val="20"/>
                <w:bdr w:val="none" w:sz="0" w:space="0" w:color="auto" w:frame="1"/>
              </w:rPr>
              <w:t>C</w:t>
            </w:r>
            <w:r>
              <w:rPr>
                <w:rStyle w:val="apple-converted-space"/>
                <w:sz w:val="20"/>
                <w:szCs w:val="20"/>
              </w:rPr>
              <w:t> </w:t>
            </w:r>
            <w:r>
              <w:rPr>
                <w:sz w:val="20"/>
                <w:szCs w:val="20"/>
              </w:rPr>
              <w:t>= 28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E1FF495" w14:textId="77777777" w:rsidR="00A51A89" w:rsidRDefault="00A51A89" w:rsidP="00A51A89">
            <w:pPr>
              <w:spacing w:line="360" w:lineRule="auto"/>
              <w:jc w:val="center"/>
              <w:rPr>
                <w:sz w:val="20"/>
                <w:szCs w:val="20"/>
              </w:rPr>
            </w:pPr>
            <w:r>
              <w:rPr>
                <w:rStyle w:val="Emphasis"/>
                <w:sz w:val="20"/>
                <w:szCs w:val="20"/>
                <w:bdr w:val="none" w:sz="0" w:space="0" w:color="auto" w:frame="1"/>
              </w:rPr>
              <w:t>C</w:t>
            </w:r>
            <w:r>
              <w:rPr>
                <w:rStyle w:val="apple-converted-space"/>
                <w:sz w:val="20"/>
                <w:szCs w:val="20"/>
              </w:rPr>
              <w:t> </w:t>
            </w:r>
            <w:r>
              <w:rPr>
                <w:sz w:val="20"/>
                <w:szCs w:val="20"/>
              </w:rPr>
              <w:t>= 12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AF6B904" w14:textId="77777777" w:rsidR="00A51A89" w:rsidRDefault="00A51A89" w:rsidP="00A51A89">
            <w:pPr>
              <w:spacing w:line="360" w:lineRule="auto"/>
              <w:jc w:val="center"/>
              <w:rPr>
                <w:sz w:val="20"/>
                <w:szCs w:val="20"/>
              </w:rPr>
            </w:pPr>
            <w:r>
              <w:rPr>
                <w:rStyle w:val="Emphasis"/>
                <w:sz w:val="20"/>
                <w:szCs w:val="20"/>
                <w:bdr w:val="none" w:sz="0" w:space="0" w:color="auto" w:frame="1"/>
              </w:rPr>
              <w:t>n</w:t>
            </w:r>
            <w:r>
              <w:rPr>
                <w:rStyle w:val="apple-converted-space"/>
                <w:sz w:val="20"/>
                <w:szCs w:val="20"/>
              </w:rPr>
              <w:t> </w:t>
            </w:r>
            <w:r>
              <w:rPr>
                <w:sz w:val="20"/>
                <w:szCs w:val="20"/>
              </w:rPr>
              <w:t>= 40</w:t>
            </w:r>
          </w:p>
        </w:tc>
        <w:tc>
          <w:tcPr>
            <w:tcW w:w="0" w:type="auto"/>
            <w:vAlign w:val="bottom"/>
            <w:hideMark/>
          </w:tcPr>
          <w:p w14:paraId="7624B3D4" w14:textId="77777777" w:rsidR="00A51A89" w:rsidRDefault="00A51A89" w:rsidP="00A51A89">
            <w:pPr>
              <w:spacing w:line="360" w:lineRule="auto"/>
              <w:rPr>
                <w:sz w:val="20"/>
                <w:szCs w:val="20"/>
              </w:rPr>
            </w:pPr>
          </w:p>
        </w:tc>
      </w:tr>
    </w:tbl>
    <w:p w14:paraId="062CC1ED" w14:textId="77777777" w:rsidR="00A51A89" w:rsidRDefault="00A51A89" w:rsidP="00A33B26">
      <w:pPr>
        <w:tabs>
          <w:tab w:val="left" w:pos="5547"/>
        </w:tabs>
        <w:ind w:left="446"/>
        <w:rPr>
          <w:rFonts w:ascii="Calibri" w:eastAsia="Times New Roman" w:hAnsi="Calibri" w:cs="Times New Roman"/>
          <w:sz w:val="20"/>
          <w:szCs w:val="20"/>
        </w:rPr>
      </w:pPr>
    </w:p>
    <w:p w14:paraId="7E185C5D" w14:textId="77777777" w:rsidR="00A51A89" w:rsidRDefault="00A51A89" w:rsidP="00A51A89">
      <w:pPr>
        <w:tabs>
          <w:tab w:val="left" w:pos="5547"/>
        </w:tabs>
        <w:rPr>
          <w:rFonts w:ascii="Georgia" w:hAnsi="Georgia"/>
          <w:color w:val="333333"/>
          <w:sz w:val="20"/>
          <w:szCs w:val="20"/>
          <w:shd w:val="clear" w:color="auto" w:fill="FFFFFF"/>
        </w:rPr>
      </w:pPr>
      <w:r>
        <w:rPr>
          <w:rFonts w:ascii="Georgia" w:hAnsi="Georgia"/>
          <w:color w:val="333333"/>
          <w:sz w:val="20"/>
          <w:szCs w:val="20"/>
          <w:shd w:val="clear" w:color="auto" w:fill="FFFFFF"/>
        </w:rPr>
        <w:t>A measure of how much the data deviate from what we would expect to see if the factors really were independent is the sum of the squares of the difference of the numbers in each core cell, or, standardizing by dividing each square by the expected number in the cell, the sum</w:t>
      </w:r>
      <w:r>
        <w:rPr>
          <w:rStyle w:val="apple-converted-space"/>
          <w:rFonts w:ascii="Georgia" w:hAnsi="Georgia"/>
          <w:color w:val="333333"/>
          <w:sz w:val="20"/>
          <w:szCs w:val="20"/>
          <w:shd w:val="clear" w:color="auto" w:fill="FFFFFF"/>
        </w:rPr>
        <w:t> </w:t>
      </w:r>
      <w:r w:rsidRPr="00A51A89">
        <w:rPr>
          <w:rStyle w:val="mi"/>
          <w:rFonts w:ascii="MathJax_Main" w:hAnsi="MathJax_Main"/>
          <w:b/>
          <w:color w:val="333333"/>
          <w:sz w:val="20"/>
          <w:szCs w:val="20"/>
          <w:bdr w:val="none" w:sz="0" w:space="0" w:color="auto" w:frame="1"/>
          <w:shd w:val="clear" w:color="auto" w:fill="FFFFFF"/>
        </w:rPr>
        <w:t>Σ</w:t>
      </w:r>
      <w:r w:rsidRPr="00A51A89">
        <w:rPr>
          <w:rStyle w:val="mo"/>
          <w:rFonts w:ascii="MathJax_Main" w:hAnsi="MathJax_Main"/>
          <w:b/>
          <w:color w:val="333333"/>
          <w:sz w:val="20"/>
          <w:szCs w:val="20"/>
          <w:bdr w:val="none" w:sz="0" w:space="0" w:color="auto" w:frame="1"/>
          <w:shd w:val="clear" w:color="auto" w:fill="FFFFFF"/>
        </w:rPr>
        <w:t>(</w:t>
      </w:r>
      <w:r w:rsidRPr="00A51A89">
        <w:rPr>
          <w:rStyle w:val="mi"/>
          <w:rFonts w:ascii="MathJax_Math" w:hAnsi="MathJax_Math"/>
          <w:b/>
          <w:i/>
          <w:iCs/>
          <w:color w:val="333333"/>
          <w:sz w:val="20"/>
          <w:szCs w:val="20"/>
          <w:bdr w:val="none" w:sz="0" w:space="0" w:color="auto" w:frame="1"/>
          <w:shd w:val="clear" w:color="auto" w:fill="FFFFFF"/>
        </w:rPr>
        <w:t>O</w:t>
      </w:r>
      <w:r w:rsidRPr="00A51A89">
        <w:rPr>
          <w:rStyle w:val="mo"/>
          <w:rFonts w:ascii="MathJax_Main" w:hAnsi="MathJax_Main"/>
          <w:b/>
          <w:color w:val="333333"/>
          <w:sz w:val="20"/>
          <w:szCs w:val="20"/>
          <w:bdr w:val="none" w:sz="0" w:space="0" w:color="auto" w:frame="1"/>
          <w:shd w:val="clear" w:color="auto" w:fill="FFFFFF"/>
        </w:rPr>
        <w:t>−</w:t>
      </w:r>
      <w:r w:rsidRPr="00A51A89">
        <w:rPr>
          <w:rStyle w:val="mi"/>
          <w:rFonts w:ascii="MathJax_Math" w:hAnsi="MathJax_Math"/>
          <w:b/>
          <w:i/>
          <w:iCs/>
          <w:color w:val="333333"/>
          <w:sz w:val="20"/>
          <w:szCs w:val="20"/>
          <w:bdr w:val="none" w:sz="0" w:space="0" w:color="auto" w:frame="1"/>
          <w:shd w:val="clear" w:color="auto" w:fill="FFFFFF"/>
        </w:rPr>
        <w:t>E</w:t>
      </w:r>
      <w:r w:rsidRPr="00A51A89">
        <w:rPr>
          <w:rStyle w:val="mo"/>
          <w:rFonts w:ascii="MathJax_Main" w:hAnsi="MathJax_Main"/>
          <w:b/>
          <w:color w:val="333333"/>
          <w:sz w:val="20"/>
          <w:szCs w:val="20"/>
          <w:bdr w:val="none" w:sz="0" w:space="0" w:color="auto" w:frame="1"/>
          <w:shd w:val="clear" w:color="auto" w:fill="FFFFFF"/>
        </w:rPr>
        <w:t>)</w:t>
      </w:r>
      <w:r w:rsidRPr="00A51A89">
        <w:rPr>
          <w:rStyle w:val="mn"/>
          <w:rFonts w:ascii="MathJax_Main" w:hAnsi="MathJax_Main"/>
          <w:b/>
          <w:color w:val="333333"/>
          <w:sz w:val="15"/>
          <w:szCs w:val="15"/>
          <w:bdr w:val="none" w:sz="0" w:space="0" w:color="auto" w:frame="1"/>
          <w:shd w:val="clear" w:color="auto" w:fill="FFFFFF"/>
          <w:vertAlign w:val="superscript"/>
        </w:rPr>
        <w:t>2</w:t>
      </w:r>
      <w:r w:rsidRPr="00A51A89">
        <w:rPr>
          <w:rStyle w:val="mo"/>
          <w:rFonts w:ascii="MathJax_Size2" w:hAnsi="MathJax_Size2"/>
          <w:b/>
          <w:color w:val="333333"/>
          <w:sz w:val="20"/>
          <w:szCs w:val="20"/>
          <w:bdr w:val="none" w:sz="0" w:space="0" w:color="auto" w:frame="1"/>
          <w:shd w:val="clear" w:color="auto" w:fill="FFFFFF"/>
          <w:vertAlign w:val="superscript"/>
        </w:rPr>
        <w:t>/</w:t>
      </w:r>
      <w:r w:rsidRPr="00A51A89">
        <w:rPr>
          <w:rStyle w:val="mi"/>
          <w:rFonts w:ascii="MathJax_Math" w:hAnsi="MathJax_Math"/>
          <w:b/>
          <w:i/>
          <w:iCs/>
          <w:color w:val="333333"/>
          <w:sz w:val="20"/>
          <w:szCs w:val="20"/>
          <w:bdr w:val="none" w:sz="0" w:space="0" w:color="auto" w:frame="1"/>
          <w:shd w:val="clear" w:color="auto" w:fill="FFFFFF"/>
        </w:rPr>
        <w:t>E</w:t>
      </w:r>
      <w:r>
        <w:rPr>
          <w:rStyle w:val="mo"/>
          <w:rFonts w:ascii="MathJax_Main" w:hAnsi="MathJax_Main"/>
          <w:color w:val="333333"/>
          <w:sz w:val="20"/>
          <w:szCs w:val="20"/>
          <w:bdr w:val="none" w:sz="0" w:space="0" w:color="auto" w:frame="1"/>
          <w:shd w:val="clear" w:color="auto" w:fill="FFFFFF"/>
        </w:rPr>
        <w:t>.</w:t>
      </w:r>
      <w:r>
        <w:rPr>
          <w:rStyle w:val="apple-converted-space"/>
          <w:rFonts w:ascii="Georgia" w:hAnsi="Georgia"/>
          <w:color w:val="333333"/>
          <w:sz w:val="20"/>
          <w:szCs w:val="20"/>
          <w:shd w:val="clear" w:color="auto" w:fill="FFFFFF"/>
        </w:rPr>
        <w:t> </w:t>
      </w:r>
      <w:r>
        <w:rPr>
          <w:rFonts w:ascii="Georgia" w:hAnsi="Georgia"/>
          <w:color w:val="333333"/>
          <w:sz w:val="20"/>
          <w:szCs w:val="20"/>
          <w:shd w:val="clear" w:color="auto" w:fill="FFFFFF"/>
        </w:rPr>
        <w:t>We would reject the null hypothesis that the factors are independent only if this number is large, so the test is right-tailed. In this example the random variable</w:t>
      </w:r>
      <w:r>
        <w:rPr>
          <w:rStyle w:val="apple-converted-space"/>
          <w:rFonts w:ascii="Georgia" w:hAnsi="Georgia"/>
          <w:color w:val="333333"/>
          <w:sz w:val="20"/>
          <w:szCs w:val="20"/>
          <w:shd w:val="clear" w:color="auto" w:fill="FFFFFF"/>
        </w:rPr>
        <w:t> </w:t>
      </w:r>
      <w:r w:rsidRPr="00A51A89">
        <w:rPr>
          <w:rStyle w:val="mi"/>
          <w:rFonts w:ascii="MathJax_Main" w:hAnsi="MathJax_Main"/>
          <w:b/>
          <w:color w:val="333333"/>
          <w:sz w:val="20"/>
          <w:szCs w:val="20"/>
          <w:bdr w:val="none" w:sz="0" w:space="0" w:color="auto" w:frame="1"/>
          <w:shd w:val="clear" w:color="auto" w:fill="FFFFFF"/>
        </w:rPr>
        <w:t>Σ</w:t>
      </w:r>
      <w:r w:rsidRPr="00A51A89">
        <w:rPr>
          <w:rStyle w:val="mo"/>
          <w:rFonts w:ascii="MathJax_Main" w:hAnsi="MathJax_Main"/>
          <w:b/>
          <w:color w:val="333333"/>
          <w:sz w:val="20"/>
          <w:szCs w:val="20"/>
          <w:bdr w:val="none" w:sz="0" w:space="0" w:color="auto" w:frame="1"/>
          <w:shd w:val="clear" w:color="auto" w:fill="FFFFFF"/>
        </w:rPr>
        <w:t>(</w:t>
      </w:r>
      <w:r w:rsidRPr="00A51A89">
        <w:rPr>
          <w:rStyle w:val="mi"/>
          <w:rFonts w:ascii="MathJax_Math" w:hAnsi="MathJax_Math"/>
          <w:b/>
          <w:i/>
          <w:iCs/>
          <w:color w:val="333333"/>
          <w:sz w:val="20"/>
          <w:szCs w:val="20"/>
          <w:bdr w:val="none" w:sz="0" w:space="0" w:color="auto" w:frame="1"/>
          <w:shd w:val="clear" w:color="auto" w:fill="FFFFFF"/>
        </w:rPr>
        <w:t>O</w:t>
      </w:r>
      <w:r w:rsidRPr="00A51A89">
        <w:rPr>
          <w:rStyle w:val="mo"/>
          <w:rFonts w:ascii="MathJax_Main" w:hAnsi="MathJax_Main"/>
          <w:b/>
          <w:color w:val="333333"/>
          <w:sz w:val="20"/>
          <w:szCs w:val="20"/>
          <w:bdr w:val="none" w:sz="0" w:space="0" w:color="auto" w:frame="1"/>
          <w:shd w:val="clear" w:color="auto" w:fill="FFFFFF"/>
        </w:rPr>
        <w:t>−</w:t>
      </w:r>
      <w:r w:rsidRPr="00A51A89">
        <w:rPr>
          <w:rStyle w:val="mi"/>
          <w:rFonts w:ascii="MathJax_Math" w:hAnsi="MathJax_Math"/>
          <w:b/>
          <w:i/>
          <w:iCs/>
          <w:color w:val="333333"/>
          <w:sz w:val="20"/>
          <w:szCs w:val="20"/>
          <w:bdr w:val="none" w:sz="0" w:space="0" w:color="auto" w:frame="1"/>
          <w:shd w:val="clear" w:color="auto" w:fill="FFFFFF"/>
        </w:rPr>
        <w:t>E</w:t>
      </w:r>
      <w:r w:rsidRPr="00A51A89">
        <w:rPr>
          <w:rStyle w:val="mo"/>
          <w:rFonts w:ascii="MathJax_Main" w:hAnsi="MathJax_Main"/>
          <w:b/>
          <w:color w:val="333333"/>
          <w:sz w:val="20"/>
          <w:szCs w:val="20"/>
          <w:bdr w:val="none" w:sz="0" w:space="0" w:color="auto" w:frame="1"/>
          <w:shd w:val="clear" w:color="auto" w:fill="FFFFFF"/>
        </w:rPr>
        <w:t>)</w:t>
      </w:r>
      <w:r w:rsidRPr="00A51A89">
        <w:rPr>
          <w:rStyle w:val="mn"/>
          <w:rFonts w:ascii="MathJax_Main" w:hAnsi="MathJax_Main"/>
          <w:b/>
          <w:color w:val="333333"/>
          <w:sz w:val="15"/>
          <w:szCs w:val="15"/>
          <w:bdr w:val="none" w:sz="0" w:space="0" w:color="auto" w:frame="1"/>
          <w:shd w:val="clear" w:color="auto" w:fill="FFFFFF"/>
          <w:vertAlign w:val="superscript"/>
        </w:rPr>
        <w:t>2</w:t>
      </w:r>
      <w:r w:rsidRPr="00A51A89">
        <w:rPr>
          <w:rStyle w:val="mo"/>
          <w:rFonts w:ascii="MathJax_Size2" w:hAnsi="MathJax_Size2"/>
          <w:b/>
          <w:color w:val="333333"/>
          <w:sz w:val="20"/>
          <w:szCs w:val="20"/>
          <w:bdr w:val="none" w:sz="0" w:space="0" w:color="auto" w:frame="1"/>
          <w:shd w:val="clear" w:color="auto" w:fill="FFFFFF"/>
        </w:rPr>
        <w:t>/</w:t>
      </w:r>
      <w:r w:rsidRPr="00A51A89">
        <w:rPr>
          <w:rStyle w:val="mi"/>
          <w:rFonts w:ascii="MathJax_Math" w:hAnsi="MathJax_Math"/>
          <w:b/>
          <w:i/>
          <w:iCs/>
          <w:color w:val="333333"/>
          <w:sz w:val="20"/>
          <w:szCs w:val="20"/>
          <w:bdr w:val="none" w:sz="0" w:space="0" w:color="auto" w:frame="1"/>
          <w:shd w:val="clear" w:color="auto" w:fill="FFFFFF"/>
        </w:rPr>
        <w:t>E</w:t>
      </w:r>
      <w:r>
        <w:rPr>
          <w:rStyle w:val="apple-converted-space"/>
          <w:rFonts w:ascii="Georgia" w:hAnsi="Georgia"/>
          <w:color w:val="333333"/>
          <w:sz w:val="20"/>
          <w:szCs w:val="20"/>
          <w:shd w:val="clear" w:color="auto" w:fill="FFFFFF"/>
        </w:rPr>
        <w:t> </w:t>
      </w:r>
      <w:r>
        <w:rPr>
          <w:rFonts w:ascii="Georgia" w:hAnsi="Georgia"/>
          <w:color w:val="333333"/>
          <w:sz w:val="20"/>
          <w:szCs w:val="20"/>
          <w:shd w:val="clear" w:color="auto" w:fill="FFFFFF"/>
        </w:rPr>
        <w:t>has the chi-square distribution with one degree of freedom. If we had decided at the outset to test at the 10% level of significance, the critical value defining the rejection region would be, reading from</w:t>
      </w:r>
      <w:r>
        <w:rPr>
          <w:rStyle w:val="apple-converted-space"/>
          <w:rFonts w:ascii="Georgia" w:hAnsi="Georgia"/>
          <w:color w:val="333333"/>
          <w:sz w:val="20"/>
          <w:szCs w:val="20"/>
          <w:shd w:val="clear" w:color="auto" w:fill="FFFFFF"/>
        </w:rPr>
        <w:t> </w:t>
      </w:r>
      <w:hyperlink r:id="rId935" w:anchor="fwk-shafer-ch12_f04" w:history="1">
        <w:r>
          <w:rPr>
            <w:rStyle w:val="Hyperlink"/>
            <w:rFonts w:ascii="Georgia" w:hAnsi="Georgia"/>
            <w:color w:val="2689C6"/>
            <w:sz w:val="20"/>
            <w:szCs w:val="20"/>
            <w:bdr w:val="none" w:sz="0" w:space="0" w:color="auto" w:frame="1"/>
            <w:shd w:val="clear" w:color="auto" w:fill="FFFFFF"/>
          </w:rPr>
          <w:t>Figure 12.4 "Critical Values of Chi-Square Distributions"</w:t>
        </w:r>
      </w:hyperlink>
      <w:r>
        <w:rPr>
          <w:rFonts w:ascii="Georgia" w:hAnsi="Georgia"/>
          <w:color w:val="333333"/>
          <w:sz w:val="20"/>
          <w:szCs w:val="20"/>
          <w:shd w:val="clear" w:color="auto" w:fill="FFFFFF"/>
        </w:rPr>
        <w:t>,</w:t>
      </w:r>
      <w:r>
        <w:rPr>
          <w:rStyle w:val="apple-converted-space"/>
          <w:rFonts w:ascii="Georgia" w:hAnsi="Georgia"/>
          <w:color w:val="333333"/>
          <w:sz w:val="20"/>
          <w:szCs w:val="20"/>
          <w:shd w:val="clear" w:color="auto" w:fill="FFFFFF"/>
        </w:rPr>
        <w:t> </w:t>
      </w:r>
      <w:r w:rsidRPr="00A51A89">
        <w:rPr>
          <w:rStyle w:val="mi"/>
          <w:rFonts w:ascii="MathJax_Math" w:hAnsi="MathJax_Math"/>
          <w:b/>
          <w:i/>
          <w:iCs/>
          <w:color w:val="333333"/>
          <w:sz w:val="20"/>
          <w:szCs w:val="20"/>
          <w:bdr w:val="none" w:sz="0" w:space="0" w:color="auto" w:frame="1"/>
          <w:shd w:val="clear" w:color="auto" w:fill="FFFFFF"/>
        </w:rPr>
        <w:t>χ</w:t>
      </w:r>
      <w:r w:rsidRPr="00A51A89">
        <w:rPr>
          <w:rStyle w:val="mn"/>
          <w:rFonts w:ascii="MathJax_Main" w:hAnsi="MathJax_Main"/>
          <w:b/>
          <w:color w:val="333333"/>
          <w:sz w:val="15"/>
          <w:szCs w:val="15"/>
          <w:bdr w:val="none" w:sz="0" w:space="0" w:color="auto" w:frame="1"/>
          <w:shd w:val="clear" w:color="auto" w:fill="FFFFFF"/>
        </w:rPr>
        <w:t>2</w:t>
      </w:r>
      <w:r w:rsidRPr="00A51A89">
        <w:rPr>
          <w:rStyle w:val="mi"/>
          <w:rFonts w:ascii="MathJax_Math" w:hAnsi="MathJax_Math"/>
          <w:b/>
          <w:i/>
          <w:iCs/>
          <w:color w:val="333333"/>
          <w:sz w:val="15"/>
          <w:szCs w:val="15"/>
          <w:bdr w:val="none" w:sz="0" w:space="0" w:color="auto" w:frame="1"/>
          <w:shd w:val="clear" w:color="auto" w:fill="FFFFFF"/>
        </w:rPr>
        <w:t>α</w:t>
      </w:r>
      <w:r w:rsidRPr="00A51A89">
        <w:rPr>
          <w:rStyle w:val="mo"/>
          <w:rFonts w:ascii="MathJax_Main" w:hAnsi="MathJax_Main"/>
          <w:b/>
          <w:color w:val="333333"/>
          <w:sz w:val="20"/>
          <w:szCs w:val="20"/>
          <w:bdr w:val="none" w:sz="0" w:space="0" w:color="auto" w:frame="1"/>
          <w:shd w:val="clear" w:color="auto" w:fill="FFFFFF"/>
        </w:rPr>
        <w:t>=</w:t>
      </w:r>
      <w:r w:rsidRPr="00A51A89">
        <w:rPr>
          <w:rStyle w:val="mi"/>
          <w:rFonts w:ascii="MathJax_Math" w:hAnsi="MathJax_Math"/>
          <w:b/>
          <w:i/>
          <w:iCs/>
          <w:color w:val="333333"/>
          <w:sz w:val="20"/>
          <w:szCs w:val="20"/>
          <w:bdr w:val="none" w:sz="0" w:space="0" w:color="auto" w:frame="1"/>
          <w:shd w:val="clear" w:color="auto" w:fill="FFFFFF"/>
        </w:rPr>
        <w:t>χ</w:t>
      </w:r>
      <w:r w:rsidRPr="00A51A89">
        <w:rPr>
          <w:rStyle w:val="mn"/>
          <w:rFonts w:ascii="MathJax_Main" w:hAnsi="MathJax_Main"/>
          <w:b/>
          <w:color w:val="333333"/>
          <w:sz w:val="15"/>
          <w:szCs w:val="15"/>
          <w:bdr w:val="none" w:sz="0" w:space="0" w:color="auto" w:frame="1"/>
          <w:shd w:val="clear" w:color="auto" w:fill="FFFFFF"/>
        </w:rPr>
        <w:t>20.10</w:t>
      </w:r>
      <w:r w:rsidRPr="00A51A89">
        <w:rPr>
          <w:rStyle w:val="mo"/>
          <w:rFonts w:ascii="MathJax_Main" w:hAnsi="MathJax_Main"/>
          <w:b/>
          <w:color w:val="333333"/>
          <w:sz w:val="20"/>
          <w:szCs w:val="20"/>
          <w:bdr w:val="none" w:sz="0" w:space="0" w:color="auto" w:frame="1"/>
          <w:shd w:val="clear" w:color="auto" w:fill="FFFFFF"/>
        </w:rPr>
        <w:t>=</w:t>
      </w:r>
      <w:r w:rsidRPr="00A51A89">
        <w:rPr>
          <w:rStyle w:val="mn"/>
          <w:rFonts w:ascii="MathJax_Main" w:hAnsi="MathJax_Main"/>
          <w:b/>
          <w:color w:val="333333"/>
          <w:sz w:val="20"/>
          <w:szCs w:val="20"/>
          <w:bdr w:val="none" w:sz="0" w:space="0" w:color="auto" w:frame="1"/>
          <w:shd w:val="clear" w:color="auto" w:fill="FFFFFF"/>
        </w:rPr>
        <w:t>2.706</w:t>
      </w:r>
      <w:r>
        <w:rPr>
          <w:rFonts w:ascii="Georgia" w:hAnsi="Georgia"/>
          <w:color w:val="333333"/>
          <w:sz w:val="20"/>
          <w:szCs w:val="20"/>
          <w:shd w:val="clear" w:color="auto" w:fill="FFFFFF"/>
        </w:rPr>
        <w:t>, so that the rejection region would be the interval</w:t>
      </w:r>
      <w:r>
        <w:rPr>
          <w:rStyle w:val="apple-converted-space"/>
          <w:rFonts w:ascii="Georgia" w:hAnsi="Georgia"/>
          <w:color w:val="333333"/>
          <w:sz w:val="20"/>
          <w:szCs w:val="20"/>
          <w:shd w:val="clear" w:color="auto" w:fill="FFFFFF"/>
        </w:rPr>
        <w:t> </w:t>
      </w:r>
      <w:r>
        <w:rPr>
          <w:rStyle w:val="mo"/>
          <w:rFonts w:ascii="MathJax_Main" w:hAnsi="MathJax_Main"/>
          <w:color w:val="333333"/>
          <w:sz w:val="20"/>
          <w:szCs w:val="20"/>
          <w:bdr w:val="none" w:sz="0" w:space="0" w:color="auto" w:frame="1"/>
          <w:shd w:val="clear" w:color="auto" w:fill="FFFFFF"/>
        </w:rPr>
        <w:t>[</w:t>
      </w:r>
      <w:r w:rsidRPr="00A51A89">
        <w:rPr>
          <w:rStyle w:val="mn"/>
          <w:rFonts w:ascii="MathJax_Main" w:hAnsi="MathJax_Main"/>
          <w:b/>
          <w:color w:val="333333"/>
          <w:sz w:val="20"/>
          <w:szCs w:val="20"/>
          <w:bdr w:val="none" w:sz="0" w:space="0" w:color="auto" w:frame="1"/>
          <w:shd w:val="clear" w:color="auto" w:fill="FFFFFF"/>
        </w:rPr>
        <w:t>2.706</w:t>
      </w:r>
      <w:r w:rsidRPr="00A51A89">
        <w:rPr>
          <w:rStyle w:val="mo"/>
          <w:rFonts w:ascii="MathJax_Main" w:hAnsi="MathJax_Main"/>
          <w:b/>
          <w:color w:val="333333"/>
          <w:sz w:val="20"/>
          <w:szCs w:val="20"/>
          <w:bdr w:val="none" w:sz="0" w:space="0" w:color="auto" w:frame="1"/>
          <w:shd w:val="clear" w:color="auto" w:fill="FFFFFF"/>
        </w:rPr>
        <w:t>,</w:t>
      </w:r>
      <w:r w:rsidRPr="00A51A89">
        <w:rPr>
          <w:rStyle w:val="mi"/>
          <w:rFonts w:ascii="MathJax_Main" w:hAnsi="MathJax_Main"/>
          <w:b/>
          <w:color w:val="333333"/>
          <w:sz w:val="20"/>
          <w:szCs w:val="20"/>
          <w:bdr w:val="none" w:sz="0" w:space="0" w:color="auto" w:frame="1"/>
          <w:shd w:val="clear" w:color="auto" w:fill="FFFFFF"/>
        </w:rPr>
        <w:t>∞</w:t>
      </w:r>
      <w:r w:rsidRPr="00A51A89">
        <w:rPr>
          <w:rStyle w:val="mo"/>
          <w:rFonts w:ascii="MathJax_Main" w:hAnsi="MathJax_Main"/>
          <w:b/>
          <w:color w:val="333333"/>
          <w:sz w:val="20"/>
          <w:szCs w:val="20"/>
          <w:bdr w:val="none" w:sz="0" w:space="0" w:color="auto" w:frame="1"/>
          <w:shd w:val="clear" w:color="auto" w:fill="FFFFFF"/>
        </w:rPr>
        <w:t>).</w:t>
      </w:r>
      <w:r>
        <w:rPr>
          <w:rStyle w:val="apple-converted-space"/>
          <w:rFonts w:ascii="Georgia" w:hAnsi="Georgia"/>
          <w:color w:val="333333"/>
          <w:sz w:val="20"/>
          <w:szCs w:val="20"/>
          <w:shd w:val="clear" w:color="auto" w:fill="FFFFFF"/>
        </w:rPr>
        <w:t> </w:t>
      </w:r>
      <w:r>
        <w:rPr>
          <w:rFonts w:ascii="Georgia" w:hAnsi="Georgia"/>
          <w:color w:val="333333"/>
          <w:sz w:val="20"/>
          <w:szCs w:val="20"/>
          <w:shd w:val="clear" w:color="auto" w:fill="FFFFFF"/>
        </w:rPr>
        <w:t>When we compute the value of the standardized test statistic we obtain</w:t>
      </w:r>
    </w:p>
    <w:p w14:paraId="079C4FA1" w14:textId="77777777" w:rsidR="00A51A89" w:rsidRDefault="00A51A89" w:rsidP="00A51A89">
      <w:pPr>
        <w:tabs>
          <w:tab w:val="left" w:pos="5547"/>
        </w:tabs>
        <w:rPr>
          <w:rFonts w:ascii="Calibri" w:eastAsia="Times New Roman" w:hAnsi="Calibri" w:cs="Times New Roman"/>
          <w:sz w:val="20"/>
          <w:szCs w:val="20"/>
        </w:rPr>
      </w:pPr>
      <w:r>
        <w:rPr>
          <w:rFonts w:ascii="Calibri" w:eastAsia="Times New Roman" w:hAnsi="Calibri" w:cs="Times New Roman"/>
          <w:noProof/>
          <w:sz w:val="20"/>
          <w:szCs w:val="20"/>
        </w:rPr>
        <w:lastRenderedPageBreak/>
        <w:drawing>
          <wp:inline distT="0" distB="0" distL="0" distR="0" wp14:anchorId="44E076FE" wp14:editId="7241B860">
            <wp:extent cx="5113867" cy="5934996"/>
            <wp:effectExtent l="0" t="0" r="0" b="8890"/>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936">
                      <a:extLst>
                        <a:ext uri="{28A0092B-C50C-407E-A947-70E740481C1C}">
                          <a14:useLocalDpi xmlns:a14="http://schemas.microsoft.com/office/drawing/2010/main" val="0"/>
                        </a:ext>
                      </a:extLst>
                    </a:blip>
                    <a:stretch>
                      <a:fillRect/>
                    </a:stretch>
                  </pic:blipFill>
                  <pic:spPr>
                    <a:xfrm>
                      <a:off x="0" y="0"/>
                      <a:ext cx="5112872" cy="5933841"/>
                    </a:xfrm>
                    <a:prstGeom prst="rect">
                      <a:avLst/>
                    </a:prstGeom>
                  </pic:spPr>
                </pic:pic>
              </a:graphicData>
            </a:graphic>
          </wp:inline>
        </w:drawing>
      </w:r>
    </w:p>
    <w:p w14:paraId="12A78013" w14:textId="77777777" w:rsidR="00A51A89" w:rsidRDefault="00A51A89" w:rsidP="00A51A89">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As in the example each factor is divided into a number of categories or levels. These could arise naturally, as in the boy-girl division of gender, or somewhat arbitrarily, as in the high-low division of heart rate. Suppose Factor 1 has</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I</w:t>
      </w:r>
      <w:r>
        <w:rPr>
          <w:rStyle w:val="apple-converted-space"/>
          <w:rFonts w:ascii="Georgia" w:hAnsi="Georgia"/>
          <w:color w:val="333333"/>
          <w:sz w:val="21"/>
          <w:szCs w:val="21"/>
        </w:rPr>
        <w:t> </w:t>
      </w:r>
      <w:r>
        <w:rPr>
          <w:rFonts w:ascii="Georgia" w:hAnsi="Georgia"/>
          <w:color w:val="333333"/>
          <w:sz w:val="21"/>
          <w:szCs w:val="21"/>
        </w:rPr>
        <w:t>levels and Factor 2 has</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J</w:t>
      </w:r>
      <w:r>
        <w:rPr>
          <w:rStyle w:val="apple-converted-space"/>
          <w:rFonts w:ascii="Georgia" w:hAnsi="Georgia"/>
          <w:color w:val="333333"/>
          <w:sz w:val="21"/>
          <w:szCs w:val="21"/>
        </w:rPr>
        <w:t> </w:t>
      </w:r>
      <w:r>
        <w:rPr>
          <w:rFonts w:ascii="Georgia" w:hAnsi="Georgia"/>
          <w:color w:val="333333"/>
          <w:sz w:val="21"/>
          <w:szCs w:val="21"/>
        </w:rPr>
        <w:t>levels. Then the information from a random sample gives rise to a general</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I</w:t>
      </w:r>
      <w:r>
        <w:rPr>
          <w:rStyle w:val="apple-converted-space"/>
          <w:rFonts w:ascii="Georgia" w:hAnsi="Georgia"/>
          <w:color w:val="333333"/>
          <w:sz w:val="21"/>
          <w:szCs w:val="21"/>
        </w:rPr>
        <w:t> </w:t>
      </w:r>
      <w:r>
        <w:rPr>
          <w:rFonts w:ascii="Georgia" w:hAnsi="Georgia"/>
          <w:color w:val="333333"/>
          <w:sz w:val="21"/>
          <w:szCs w:val="21"/>
        </w:rPr>
        <w:t>×</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J</w:t>
      </w:r>
      <w:r>
        <w:rPr>
          <w:rStyle w:val="apple-converted-space"/>
          <w:rFonts w:ascii="Georgia" w:hAnsi="Georgia"/>
          <w:color w:val="333333"/>
          <w:sz w:val="21"/>
          <w:szCs w:val="21"/>
        </w:rPr>
        <w:t> </w:t>
      </w:r>
      <w:r>
        <w:rPr>
          <w:rFonts w:ascii="Georgia" w:hAnsi="Georgia"/>
          <w:color w:val="333333"/>
          <w:sz w:val="21"/>
          <w:szCs w:val="21"/>
        </w:rPr>
        <w:t>contingency table, which with row totals, column totals, and a grand total would appear as shown in</w:t>
      </w:r>
      <w:r>
        <w:rPr>
          <w:rStyle w:val="apple-converted-space"/>
          <w:rFonts w:ascii="Georgia" w:hAnsi="Georgia"/>
          <w:color w:val="333333"/>
          <w:sz w:val="21"/>
          <w:szCs w:val="21"/>
        </w:rPr>
        <w:t> </w:t>
      </w:r>
      <w:hyperlink r:id="rId937" w:anchor="fwk-shafer-ch11_s01_s02_t03" w:history="1">
        <w:r>
          <w:rPr>
            <w:rStyle w:val="Hyperlink"/>
            <w:rFonts w:ascii="Georgia" w:hAnsi="Georgia"/>
            <w:color w:val="2689C6"/>
            <w:sz w:val="21"/>
            <w:szCs w:val="21"/>
            <w:bdr w:val="none" w:sz="0" w:space="0" w:color="auto" w:frame="1"/>
          </w:rPr>
          <w:t>Table 11.3 "General Contingency Table"</w:t>
        </w:r>
      </w:hyperlink>
      <w:r>
        <w:rPr>
          <w:rFonts w:ascii="Georgia" w:hAnsi="Georgia"/>
          <w:color w:val="333333"/>
          <w:sz w:val="21"/>
          <w:szCs w:val="21"/>
        </w:rPr>
        <w:t>. Each cell may be labeled by a pair of indices</w:t>
      </w:r>
      <w:r>
        <w:rPr>
          <w:rStyle w:val="apple-converted-space"/>
          <w:rFonts w:ascii="Georgia" w:hAnsi="Georgia"/>
          <w:color w:val="333333"/>
          <w:sz w:val="21"/>
          <w:szCs w:val="21"/>
        </w:rPr>
        <w:t> </w:t>
      </w:r>
      <w:r>
        <w:rPr>
          <w:rStyle w:val="mo"/>
          <w:rFonts w:ascii="MathJax_Main" w:hAnsi="MathJax_Main"/>
          <w:color w:val="333333"/>
          <w:sz w:val="20"/>
          <w:szCs w:val="20"/>
          <w:bdr w:val="none" w:sz="0" w:space="0" w:color="auto" w:frame="1"/>
        </w:rPr>
        <w:t>(</w:t>
      </w:r>
      <w:r>
        <w:rPr>
          <w:rStyle w:val="mi"/>
          <w:rFonts w:ascii="MathJax_Math" w:hAnsi="MathJax_Math"/>
          <w:i/>
          <w:iCs/>
          <w:color w:val="333333"/>
          <w:sz w:val="20"/>
          <w:szCs w:val="20"/>
          <w:bdr w:val="none" w:sz="0" w:space="0" w:color="auto" w:frame="1"/>
        </w:rPr>
        <w:t>i</w:t>
      </w:r>
      <w:r>
        <w:rPr>
          <w:rStyle w:val="mo"/>
          <w:rFonts w:ascii="MathJax_Main" w:hAnsi="MathJax_Main"/>
          <w:color w:val="333333"/>
          <w:sz w:val="20"/>
          <w:szCs w:val="20"/>
          <w:bdr w:val="none" w:sz="0" w:space="0" w:color="auto" w:frame="1"/>
        </w:rPr>
        <w:t>,</w:t>
      </w:r>
      <w:r>
        <w:rPr>
          <w:rStyle w:val="mi"/>
          <w:rFonts w:ascii="MathJax_Math" w:hAnsi="MathJax_Math"/>
          <w:i/>
          <w:iCs/>
          <w:color w:val="333333"/>
          <w:sz w:val="20"/>
          <w:szCs w:val="20"/>
          <w:bdr w:val="none" w:sz="0" w:space="0" w:color="auto" w:frame="1"/>
        </w:rPr>
        <w:t>j</w:t>
      </w:r>
      <w:r>
        <w:rPr>
          <w:rStyle w:val="mo"/>
          <w:rFonts w:ascii="MathJax_Main" w:hAnsi="MathJax_Main"/>
          <w:color w:val="333333"/>
          <w:sz w:val="20"/>
          <w:szCs w:val="20"/>
          <w:bdr w:val="none" w:sz="0" w:space="0" w:color="auto" w:frame="1"/>
        </w:rPr>
        <w:t>).</w:t>
      </w:r>
      <w:r>
        <w:rPr>
          <w:rStyle w:val="apple-converted-space"/>
          <w:rFonts w:ascii="Georgia" w:hAnsi="Georgia"/>
          <w:color w:val="333333"/>
          <w:sz w:val="21"/>
          <w:szCs w:val="21"/>
        </w:rPr>
        <w:t> </w:t>
      </w:r>
      <w:r>
        <w:rPr>
          <w:rStyle w:val="mi"/>
          <w:rFonts w:ascii="MathJax_Math" w:hAnsi="MathJax_Math"/>
          <w:i/>
          <w:iCs/>
          <w:color w:val="333333"/>
          <w:sz w:val="20"/>
          <w:szCs w:val="20"/>
          <w:bdr w:val="none" w:sz="0" w:space="0" w:color="auto" w:frame="1"/>
        </w:rPr>
        <w:t>O</w:t>
      </w:r>
      <w:r>
        <w:rPr>
          <w:rStyle w:val="mi"/>
          <w:rFonts w:ascii="MathJax_Math" w:hAnsi="MathJax_Math"/>
          <w:i/>
          <w:iCs/>
          <w:color w:val="333333"/>
          <w:sz w:val="15"/>
          <w:szCs w:val="15"/>
          <w:bdr w:val="none" w:sz="0" w:space="0" w:color="auto" w:frame="1"/>
        </w:rPr>
        <w:t>ij</w:t>
      </w:r>
      <w:r>
        <w:rPr>
          <w:rStyle w:val="apple-converted-space"/>
          <w:rFonts w:ascii="Georgia" w:hAnsi="Georgia"/>
          <w:color w:val="333333"/>
          <w:sz w:val="21"/>
          <w:szCs w:val="21"/>
        </w:rPr>
        <w:t> </w:t>
      </w:r>
      <w:r>
        <w:rPr>
          <w:rFonts w:ascii="Georgia" w:hAnsi="Georgia"/>
          <w:color w:val="333333"/>
          <w:sz w:val="21"/>
          <w:szCs w:val="21"/>
        </w:rPr>
        <w:t>stands for the observed count of observations in the cell in row</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i</w:t>
      </w:r>
      <w:r>
        <w:rPr>
          <w:rStyle w:val="apple-converted-space"/>
          <w:rFonts w:ascii="Georgia" w:hAnsi="Georgia"/>
          <w:color w:val="333333"/>
          <w:sz w:val="21"/>
          <w:szCs w:val="21"/>
        </w:rPr>
        <w:t> </w:t>
      </w:r>
      <w:r>
        <w:rPr>
          <w:rFonts w:ascii="Georgia" w:hAnsi="Georgia"/>
          <w:color w:val="333333"/>
          <w:sz w:val="21"/>
          <w:szCs w:val="21"/>
        </w:rPr>
        <w:t>and column</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j</w:t>
      </w:r>
      <w:r>
        <w:rPr>
          <w:rFonts w:ascii="Georgia" w:hAnsi="Georgia"/>
          <w:color w:val="333333"/>
          <w:sz w:val="21"/>
          <w:szCs w:val="21"/>
        </w:rPr>
        <w:t>,</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R</w:t>
      </w:r>
      <w:r>
        <w:rPr>
          <w:rStyle w:val="Emphasis"/>
          <w:rFonts w:ascii="Georgia" w:hAnsi="Georgia"/>
          <w:color w:val="333333"/>
          <w:sz w:val="15"/>
          <w:szCs w:val="15"/>
          <w:bdr w:val="none" w:sz="0" w:space="0" w:color="auto" w:frame="1"/>
          <w:vertAlign w:val="subscript"/>
        </w:rPr>
        <w:t>i</w:t>
      </w:r>
      <w:r>
        <w:rPr>
          <w:rStyle w:val="apple-converted-space"/>
          <w:rFonts w:ascii="Georgia" w:hAnsi="Georgia"/>
          <w:color w:val="333333"/>
          <w:sz w:val="21"/>
          <w:szCs w:val="21"/>
        </w:rPr>
        <w:t> </w:t>
      </w:r>
      <w:r>
        <w:rPr>
          <w:rFonts w:ascii="Georgia" w:hAnsi="Georgia"/>
          <w:color w:val="333333"/>
          <w:sz w:val="21"/>
          <w:szCs w:val="21"/>
        </w:rPr>
        <w:t>for the</w:t>
      </w:r>
      <w:r>
        <w:rPr>
          <w:rStyle w:val="apple-converted-space"/>
          <w:rFonts w:ascii="Georgia" w:hAnsi="Georgia"/>
          <w:color w:val="333333"/>
          <w:sz w:val="21"/>
          <w:szCs w:val="21"/>
        </w:rPr>
        <w:t> </w:t>
      </w:r>
      <w:r>
        <w:rPr>
          <w:rStyle w:val="mi"/>
          <w:rFonts w:ascii="MathJax_Math" w:hAnsi="MathJax_Math"/>
          <w:i/>
          <w:iCs/>
          <w:color w:val="333333"/>
          <w:sz w:val="20"/>
          <w:szCs w:val="20"/>
          <w:bdr w:val="none" w:sz="0" w:space="0" w:color="auto" w:frame="1"/>
        </w:rPr>
        <w:t>i</w:t>
      </w:r>
      <w:r>
        <w:rPr>
          <w:rStyle w:val="mi"/>
          <w:rFonts w:ascii="MathJax_Math" w:hAnsi="MathJax_Math"/>
          <w:i/>
          <w:iCs/>
          <w:color w:val="333333"/>
          <w:sz w:val="15"/>
          <w:szCs w:val="15"/>
          <w:bdr w:val="none" w:sz="0" w:space="0" w:color="auto" w:frame="1"/>
        </w:rPr>
        <w:t>th</w:t>
      </w:r>
      <w:r>
        <w:rPr>
          <w:rStyle w:val="apple-converted-space"/>
          <w:rFonts w:ascii="Georgia" w:hAnsi="Georgia"/>
          <w:color w:val="333333"/>
          <w:sz w:val="21"/>
          <w:szCs w:val="21"/>
        </w:rPr>
        <w:t> </w:t>
      </w:r>
      <w:r>
        <w:rPr>
          <w:rFonts w:ascii="Georgia" w:hAnsi="Georgia"/>
          <w:color w:val="333333"/>
          <w:sz w:val="21"/>
          <w:szCs w:val="21"/>
        </w:rPr>
        <w:t>row total and</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C</w:t>
      </w:r>
      <w:r>
        <w:rPr>
          <w:rStyle w:val="Emphasis"/>
          <w:rFonts w:ascii="Georgia" w:hAnsi="Georgia"/>
          <w:color w:val="333333"/>
          <w:sz w:val="15"/>
          <w:szCs w:val="15"/>
          <w:bdr w:val="none" w:sz="0" w:space="0" w:color="auto" w:frame="1"/>
          <w:vertAlign w:val="subscript"/>
        </w:rPr>
        <w:t>j</w:t>
      </w:r>
      <w:r>
        <w:rPr>
          <w:rStyle w:val="apple-converted-space"/>
          <w:rFonts w:ascii="Georgia" w:hAnsi="Georgia"/>
          <w:color w:val="333333"/>
          <w:sz w:val="21"/>
          <w:szCs w:val="21"/>
        </w:rPr>
        <w:t> </w:t>
      </w:r>
      <w:r>
        <w:rPr>
          <w:rFonts w:ascii="Georgia" w:hAnsi="Georgia"/>
          <w:color w:val="333333"/>
          <w:sz w:val="21"/>
          <w:szCs w:val="21"/>
        </w:rPr>
        <w:t>for the</w:t>
      </w:r>
      <w:r>
        <w:rPr>
          <w:rStyle w:val="apple-converted-space"/>
          <w:rFonts w:ascii="Georgia" w:hAnsi="Georgia"/>
          <w:color w:val="333333"/>
          <w:sz w:val="21"/>
          <w:szCs w:val="21"/>
        </w:rPr>
        <w:t> </w:t>
      </w:r>
      <w:r>
        <w:rPr>
          <w:rStyle w:val="mi"/>
          <w:rFonts w:ascii="MathJax_Math" w:hAnsi="MathJax_Math"/>
          <w:i/>
          <w:iCs/>
          <w:color w:val="333333"/>
          <w:sz w:val="20"/>
          <w:szCs w:val="20"/>
          <w:bdr w:val="none" w:sz="0" w:space="0" w:color="auto" w:frame="1"/>
        </w:rPr>
        <w:t>j</w:t>
      </w:r>
      <w:r>
        <w:rPr>
          <w:rStyle w:val="mi"/>
          <w:rFonts w:ascii="MathJax_Math" w:hAnsi="MathJax_Math"/>
          <w:i/>
          <w:iCs/>
          <w:color w:val="333333"/>
          <w:sz w:val="15"/>
          <w:szCs w:val="15"/>
          <w:bdr w:val="none" w:sz="0" w:space="0" w:color="auto" w:frame="1"/>
        </w:rPr>
        <w:t>th</w:t>
      </w:r>
      <w:r>
        <w:rPr>
          <w:rStyle w:val="apple-converted-space"/>
          <w:rFonts w:ascii="Georgia" w:hAnsi="Georgia"/>
          <w:color w:val="333333"/>
          <w:sz w:val="21"/>
          <w:szCs w:val="21"/>
        </w:rPr>
        <w:t> </w:t>
      </w:r>
      <w:r>
        <w:rPr>
          <w:rFonts w:ascii="Georgia" w:hAnsi="Georgia"/>
          <w:color w:val="333333"/>
          <w:sz w:val="21"/>
          <w:szCs w:val="21"/>
        </w:rPr>
        <w:t>column total. To simplify the notation we will drop the indices so</w:t>
      </w:r>
      <w:r>
        <w:rPr>
          <w:rStyle w:val="apple-converted-space"/>
          <w:rFonts w:ascii="Georgia" w:hAnsi="Georgia"/>
          <w:color w:val="333333"/>
          <w:sz w:val="21"/>
          <w:szCs w:val="21"/>
        </w:rPr>
        <w:t> </w:t>
      </w:r>
      <w:hyperlink r:id="rId938" w:anchor="fwk-shafer-ch11_s01_s02_t03" w:history="1">
        <w:r>
          <w:rPr>
            <w:rStyle w:val="Hyperlink"/>
            <w:rFonts w:ascii="Georgia" w:hAnsi="Georgia"/>
            <w:color w:val="2689C6"/>
            <w:sz w:val="21"/>
            <w:szCs w:val="21"/>
            <w:bdr w:val="none" w:sz="0" w:space="0" w:color="auto" w:frame="1"/>
          </w:rPr>
          <w:t>Table 11.3 "General Contingency Table"</w:t>
        </w:r>
      </w:hyperlink>
      <w:r>
        <w:rPr>
          <w:rStyle w:val="apple-converted-space"/>
          <w:rFonts w:ascii="Georgia" w:hAnsi="Georgia"/>
          <w:color w:val="333333"/>
          <w:sz w:val="21"/>
          <w:szCs w:val="21"/>
        </w:rPr>
        <w:t> </w:t>
      </w:r>
      <w:r>
        <w:rPr>
          <w:rFonts w:ascii="Georgia" w:hAnsi="Georgia"/>
          <w:color w:val="333333"/>
          <w:sz w:val="21"/>
          <w:szCs w:val="21"/>
        </w:rPr>
        <w:t>becomes</w:t>
      </w:r>
      <w:r>
        <w:rPr>
          <w:rStyle w:val="apple-converted-space"/>
          <w:rFonts w:ascii="Georgia" w:hAnsi="Georgia"/>
          <w:color w:val="333333"/>
          <w:sz w:val="21"/>
          <w:szCs w:val="21"/>
        </w:rPr>
        <w:t> </w:t>
      </w:r>
      <w:hyperlink r:id="rId939" w:anchor="fwk-shafer-ch11_s01_s02_t04" w:history="1">
        <w:r>
          <w:rPr>
            <w:rStyle w:val="Hyperlink"/>
            <w:rFonts w:ascii="Georgia" w:hAnsi="Georgia"/>
            <w:color w:val="2689C6"/>
            <w:sz w:val="21"/>
            <w:szCs w:val="21"/>
            <w:bdr w:val="none" w:sz="0" w:space="0" w:color="auto" w:frame="1"/>
          </w:rPr>
          <w:t xml:space="preserve">Table 11.4 "Simplified </w:t>
        </w:r>
        <w:r>
          <w:rPr>
            <w:rStyle w:val="Hyperlink"/>
            <w:rFonts w:ascii="Georgia" w:hAnsi="Georgia"/>
            <w:color w:val="2689C6"/>
            <w:sz w:val="21"/>
            <w:szCs w:val="21"/>
            <w:bdr w:val="none" w:sz="0" w:space="0" w:color="auto" w:frame="1"/>
          </w:rPr>
          <w:lastRenderedPageBreak/>
          <w:t>General Contingency Table"</w:t>
        </w:r>
      </w:hyperlink>
      <w:r>
        <w:rPr>
          <w:rFonts w:ascii="Georgia" w:hAnsi="Georgia"/>
          <w:color w:val="333333"/>
          <w:sz w:val="21"/>
          <w:szCs w:val="21"/>
        </w:rPr>
        <w:t>. Nevertheless it is important to keep in mind that the</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O</w:t>
      </w:r>
      <w:r>
        <w:rPr>
          <w:rFonts w:ascii="Georgia" w:hAnsi="Georgia"/>
          <w:color w:val="333333"/>
          <w:sz w:val="21"/>
          <w:szCs w:val="21"/>
        </w:rPr>
        <w:t>s, the</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R</w:t>
      </w:r>
      <w:r>
        <w:rPr>
          <w:rFonts w:ascii="Georgia" w:hAnsi="Georgia"/>
          <w:color w:val="333333"/>
          <w:sz w:val="21"/>
          <w:szCs w:val="21"/>
        </w:rPr>
        <w:t>s and the</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C</w:t>
      </w:r>
      <w:r>
        <w:rPr>
          <w:rFonts w:ascii="Georgia" w:hAnsi="Georgia"/>
          <w:color w:val="333333"/>
          <w:sz w:val="21"/>
          <w:szCs w:val="21"/>
        </w:rPr>
        <w:t>s, though denoted by the same symbols, are in fact different numbers.</w:t>
      </w:r>
    </w:p>
    <w:p w14:paraId="3EE90F4D" w14:textId="77777777" w:rsidR="00A51A89" w:rsidRDefault="00A51A89" w:rsidP="00A51A89">
      <w:pPr>
        <w:pStyle w:val="Title9"/>
        <w:shd w:val="clear" w:color="auto" w:fill="FFFFFF"/>
        <w:spacing w:before="0" w:beforeAutospacing="0" w:after="0" w:afterAutospacing="0" w:line="360" w:lineRule="auto"/>
        <w:textAlignment w:val="baseline"/>
        <w:rPr>
          <w:rFonts w:ascii="Georgia" w:hAnsi="Georgia"/>
          <w:color w:val="333333"/>
          <w:sz w:val="20"/>
          <w:szCs w:val="20"/>
        </w:rPr>
      </w:pPr>
      <w:r>
        <w:rPr>
          <w:rStyle w:val="title-prefix"/>
          <w:rFonts w:ascii="Georgia" w:hAnsi="Georgia"/>
          <w:color w:val="333333"/>
          <w:sz w:val="20"/>
          <w:szCs w:val="20"/>
          <w:bdr w:val="none" w:sz="0" w:space="0" w:color="auto" w:frame="1"/>
        </w:rPr>
        <w:t>Table 11.3</w:t>
      </w:r>
      <w:r>
        <w:rPr>
          <w:rStyle w:val="apple-converted-space"/>
          <w:rFonts w:ascii="Georgia" w:hAnsi="Georgia"/>
          <w:color w:val="333333"/>
          <w:sz w:val="20"/>
          <w:szCs w:val="20"/>
        </w:rPr>
        <w:t> </w:t>
      </w:r>
      <w:r>
        <w:rPr>
          <w:rFonts w:ascii="Georgia" w:hAnsi="Georgia"/>
          <w:color w:val="333333"/>
          <w:sz w:val="20"/>
          <w:szCs w:val="20"/>
        </w:rPr>
        <w:t>General Contingency Table</w:t>
      </w:r>
    </w:p>
    <w:tbl>
      <w:tblPr>
        <w:tblW w:w="0" w:type="auto"/>
        <w:tblCellMar>
          <w:left w:w="0" w:type="dxa"/>
          <w:right w:w="0" w:type="dxa"/>
        </w:tblCellMar>
        <w:tblLook w:val="04A0" w:firstRow="1" w:lastRow="0" w:firstColumn="1" w:lastColumn="0" w:noHBand="0" w:noVBand="1"/>
      </w:tblPr>
      <w:tblGrid>
        <w:gridCol w:w="1354"/>
        <w:gridCol w:w="252"/>
        <w:gridCol w:w="383"/>
        <w:gridCol w:w="448"/>
        <w:gridCol w:w="367"/>
        <w:gridCol w:w="448"/>
        <w:gridCol w:w="387"/>
        <w:gridCol w:w="989"/>
        <w:gridCol w:w="156"/>
      </w:tblGrid>
      <w:tr w:rsidR="00A51A89" w14:paraId="17B34048" w14:textId="77777777" w:rsidTr="00A51A89">
        <w:trPr>
          <w:gridAfter w:val="1"/>
          <w:tblHeader/>
        </w:trPr>
        <w:tc>
          <w:tcPr>
            <w:tcW w:w="0" w:type="auto"/>
            <w:gridSpan w:val="2"/>
            <w:vMerge w:val="restart"/>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0DFCD1DF" w14:textId="77777777" w:rsidR="00A51A89" w:rsidRDefault="00A51A89" w:rsidP="00A51A89">
            <w:pPr>
              <w:spacing w:line="360" w:lineRule="auto"/>
              <w:rPr>
                <w:b/>
                <w:bCs/>
                <w:color w:val="F48800"/>
                <w:sz w:val="20"/>
                <w:szCs w:val="20"/>
              </w:rPr>
            </w:pPr>
            <w:r>
              <w:rPr>
                <w:b/>
                <w:bCs/>
                <w:color w:val="F48800"/>
                <w:sz w:val="20"/>
                <w:szCs w:val="20"/>
              </w:rPr>
              <w:t> </w:t>
            </w:r>
          </w:p>
        </w:tc>
        <w:tc>
          <w:tcPr>
            <w:tcW w:w="0" w:type="auto"/>
            <w:gridSpan w:val="5"/>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370C03C5" w14:textId="77777777" w:rsidR="00A51A89" w:rsidRDefault="00A51A89" w:rsidP="00A51A89">
            <w:pPr>
              <w:spacing w:line="360" w:lineRule="auto"/>
              <w:jc w:val="center"/>
              <w:rPr>
                <w:b/>
                <w:bCs/>
                <w:color w:val="F48800"/>
                <w:sz w:val="20"/>
                <w:szCs w:val="20"/>
              </w:rPr>
            </w:pPr>
            <w:r>
              <w:rPr>
                <w:b/>
                <w:bCs/>
                <w:color w:val="F48800"/>
                <w:sz w:val="20"/>
                <w:szCs w:val="20"/>
              </w:rPr>
              <w:t>Factor 2 Levels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62F97967" w14:textId="77777777" w:rsidR="00A51A89" w:rsidRDefault="00A51A89" w:rsidP="00A51A89">
            <w:pPr>
              <w:spacing w:line="360" w:lineRule="auto"/>
              <w:rPr>
                <w:b/>
                <w:bCs/>
                <w:color w:val="F48800"/>
                <w:sz w:val="20"/>
                <w:szCs w:val="20"/>
              </w:rPr>
            </w:pPr>
          </w:p>
        </w:tc>
      </w:tr>
      <w:tr w:rsidR="00A51A89" w14:paraId="061F7BBE" w14:textId="77777777" w:rsidTr="00A51A89">
        <w:trPr>
          <w:tblHeader/>
        </w:trPr>
        <w:tc>
          <w:tcPr>
            <w:tcW w:w="0" w:type="auto"/>
            <w:gridSpan w:val="2"/>
            <w:vMerge/>
            <w:tcBorders>
              <w:top w:val="single" w:sz="6" w:space="0" w:color="000000"/>
              <w:left w:val="single" w:sz="6" w:space="0" w:color="000000"/>
              <w:bottom w:val="single" w:sz="6" w:space="0" w:color="000000"/>
              <w:right w:val="single" w:sz="6" w:space="0" w:color="000000"/>
            </w:tcBorders>
            <w:vAlign w:val="center"/>
            <w:hideMark/>
          </w:tcPr>
          <w:p w14:paraId="52B5D828" w14:textId="77777777" w:rsidR="00A51A89" w:rsidRDefault="00A51A89" w:rsidP="00A51A89">
            <w:pPr>
              <w:spacing w:line="360" w:lineRule="auto"/>
              <w:rPr>
                <w:b/>
                <w:bCs/>
                <w:color w:val="F48800"/>
                <w:sz w:val="20"/>
                <w:szCs w:val="20"/>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253253BE" w14:textId="77777777" w:rsidR="00A51A89" w:rsidRDefault="00A51A89" w:rsidP="00A51A89">
            <w:pPr>
              <w:spacing w:line="360" w:lineRule="auto"/>
              <w:jc w:val="center"/>
              <w:rPr>
                <w:b/>
                <w:bCs/>
                <w:color w:val="F48800"/>
                <w:sz w:val="20"/>
                <w:szCs w:val="20"/>
              </w:rPr>
            </w:pPr>
            <w:r>
              <w:rPr>
                <w:b/>
                <w:bCs/>
                <w:color w:val="F48800"/>
                <w:sz w:val="20"/>
                <w:szCs w:val="20"/>
              </w:rPr>
              <w:t>1</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16C3785E" w14:textId="77777777" w:rsidR="00A51A89" w:rsidRDefault="00A51A89" w:rsidP="00A51A89">
            <w:pPr>
              <w:spacing w:line="360" w:lineRule="auto"/>
              <w:jc w:val="center"/>
              <w:rPr>
                <w:b/>
                <w:bCs/>
                <w:color w:val="F48800"/>
                <w:sz w:val="20"/>
                <w:szCs w:val="20"/>
              </w:rPr>
            </w:pPr>
            <w:r>
              <w:rPr>
                <w:rStyle w:val="mtext"/>
                <w:rFonts w:ascii="MathJax_Main" w:hAnsi="MathJax_Main"/>
                <w:color w:val="F48800"/>
                <w:sz w:val="17"/>
                <w:szCs w:val="17"/>
                <w:bdr w:val="none" w:sz="0" w:space="0" w:color="auto" w:frame="1"/>
              </w:rPr>
              <w:t> </w:t>
            </w:r>
            <w:r>
              <w:rPr>
                <w:rStyle w:val="mtext"/>
                <w:rFonts w:ascii="Cambria Math" w:hAnsi="Cambria Math" w:cs="Cambria Math"/>
                <w:color w:val="F48800"/>
                <w:sz w:val="17"/>
                <w:szCs w:val="17"/>
                <w:bdr w:val="none" w:sz="0" w:space="0" w:color="auto" w:frame="1"/>
              </w:rPr>
              <w:t>⋅</w:t>
            </w:r>
            <w:r>
              <w:rPr>
                <w:rStyle w:val="mtext"/>
                <w:rFonts w:ascii="MathJax_Main" w:hAnsi="MathJax_Main"/>
                <w:color w:val="F48800"/>
                <w:sz w:val="17"/>
                <w:szCs w:val="17"/>
                <w:bdr w:val="none" w:sz="0" w:space="0" w:color="auto" w:frame="1"/>
              </w:rPr>
              <w:t xml:space="preserve"> </w:t>
            </w:r>
            <w:r>
              <w:rPr>
                <w:rStyle w:val="mtext"/>
                <w:rFonts w:ascii="Cambria Math" w:hAnsi="Cambria Math" w:cs="Cambria Math"/>
                <w:color w:val="F48800"/>
                <w:sz w:val="17"/>
                <w:szCs w:val="17"/>
                <w:bdr w:val="none" w:sz="0" w:space="0" w:color="auto" w:frame="1"/>
              </w:rPr>
              <w:t>⋅</w:t>
            </w:r>
            <w:r>
              <w:rPr>
                <w:rStyle w:val="mtext"/>
                <w:rFonts w:ascii="MathJax_Main" w:hAnsi="MathJax_Main"/>
                <w:color w:val="F48800"/>
                <w:sz w:val="17"/>
                <w:szCs w:val="17"/>
                <w:bdr w:val="none" w:sz="0" w:space="0" w:color="auto" w:frame="1"/>
              </w:rPr>
              <w:t xml:space="preserve"> </w:t>
            </w:r>
            <w:r>
              <w:rPr>
                <w:rStyle w:val="mtext"/>
                <w:rFonts w:ascii="Cambria Math" w:hAnsi="Cambria Math" w:cs="Cambria Math"/>
                <w:color w:val="F48800"/>
                <w:sz w:val="17"/>
                <w:szCs w:val="17"/>
                <w:bdr w:val="none" w:sz="0" w:space="0" w:color="auto" w:frame="1"/>
              </w:rPr>
              <w:t>⋅</w:t>
            </w:r>
            <w:r>
              <w:rPr>
                <w:rStyle w:val="mtext"/>
                <w:rFonts w:ascii="MathJax_Main" w:hAnsi="MathJax_Main"/>
                <w:color w:val="F48800"/>
                <w:sz w:val="17"/>
                <w:szCs w:val="17"/>
                <w:bdr w:val="none" w:sz="0" w:space="0" w:color="auto" w:frame="1"/>
              </w:rPr>
              <w:t>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63ED678B" w14:textId="77777777" w:rsidR="00A51A89" w:rsidRDefault="00A51A89" w:rsidP="00A51A89">
            <w:pPr>
              <w:spacing w:line="360" w:lineRule="auto"/>
              <w:jc w:val="center"/>
              <w:rPr>
                <w:b/>
                <w:bCs/>
                <w:color w:val="F48800"/>
                <w:sz w:val="20"/>
                <w:szCs w:val="20"/>
              </w:rPr>
            </w:pPr>
            <w:r>
              <w:rPr>
                <w:rStyle w:val="Emphasis"/>
                <w:b/>
                <w:bCs/>
                <w:color w:val="F48800"/>
                <w:sz w:val="20"/>
                <w:szCs w:val="20"/>
                <w:bdr w:val="none" w:sz="0" w:space="0" w:color="auto" w:frame="1"/>
              </w:rPr>
              <w:t>j</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25AA1E95" w14:textId="77777777" w:rsidR="00A51A89" w:rsidRDefault="00A51A89" w:rsidP="00A51A89">
            <w:pPr>
              <w:spacing w:line="360" w:lineRule="auto"/>
              <w:jc w:val="center"/>
              <w:rPr>
                <w:b/>
                <w:bCs/>
                <w:color w:val="F48800"/>
                <w:sz w:val="20"/>
                <w:szCs w:val="20"/>
              </w:rPr>
            </w:pPr>
            <w:r>
              <w:rPr>
                <w:rStyle w:val="mtext"/>
                <w:rFonts w:ascii="MathJax_Main" w:hAnsi="MathJax_Main"/>
                <w:color w:val="F48800"/>
                <w:sz w:val="17"/>
                <w:szCs w:val="17"/>
                <w:bdr w:val="none" w:sz="0" w:space="0" w:color="auto" w:frame="1"/>
              </w:rPr>
              <w:t> </w:t>
            </w:r>
            <w:r>
              <w:rPr>
                <w:rStyle w:val="mtext"/>
                <w:rFonts w:ascii="Cambria Math" w:hAnsi="Cambria Math" w:cs="Cambria Math"/>
                <w:color w:val="F48800"/>
                <w:sz w:val="17"/>
                <w:szCs w:val="17"/>
                <w:bdr w:val="none" w:sz="0" w:space="0" w:color="auto" w:frame="1"/>
              </w:rPr>
              <w:t>⋅</w:t>
            </w:r>
            <w:r>
              <w:rPr>
                <w:rStyle w:val="mtext"/>
                <w:rFonts w:ascii="MathJax_Main" w:hAnsi="MathJax_Main"/>
                <w:color w:val="F48800"/>
                <w:sz w:val="17"/>
                <w:szCs w:val="17"/>
                <w:bdr w:val="none" w:sz="0" w:space="0" w:color="auto" w:frame="1"/>
              </w:rPr>
              <w:t xml:space="preserve"> </w:t>
            </w:r>
            <w:r>
              <w:rPr>
                <w:rStyle w:val="mtext"/>
                <w:rFonts w:ascii="Cambria Math" w:hAnsi="Cambria Math" w:cs="Cambria Math"/>
                <w:color w:val="F48800"/>
                <w:sz w:val="17"/>
                <w:szCs w:val="17"/>
                <w:bdr w:val="none" w:sz="0" w:space="0" w:color="auto" w:frame="1"/>
              </w:rPr>
              <w:t>⋅</w:t>
            </w:r>
            <w:r>
              <w:rPr>
                <w:rStyle w:val="mtext"/>
                <w:rFonts w:ascii="MathJax_Main" w:hAnsi="MathJax_Main"/>
                <w:color w:val="F48800"/>
                <w:sz w:val="17"/>
                <w:szCs w:val="17"/>
                <w:bdr w:val="none" w:sz="0" w:space="0" w:color="auto" w:frame="1"/>
              </w:rPr>
              <w:t xml:space="preserve"> </w:t>
            </w:r>
            <w:r>
              <w:rPr>
                <w:rStyle w:val="mtext"/>
                <w:rFonts w:ascii="Cambria Math" w:hAnsi="Cambria Math" w:cs="Cambria Math"/>
                <w:color w:val="F48800"/>
                <w:sz w:val="17"/>
                <w:szCs w:val="17"/>
                <w:bdr w:val="none" w:sz="0" w:space="0" w:color="auto" w:frame="1"/>
              </w:rPr>
              <w:t>⋅</w:t>
            </w:r>
            <w:r>
              <w:rPr>
                <w:rStyle w:val="mtext"/>
                <w:rFonts w:ascii="MathJax_Main" w:hAnsi="MathJax_Main"/>
                <w:color w:val="F48800"/>
                <w:sz w:val="17"/>
                <w:szCs w:val="17"/>
                <w:bdr w:val="none" w:sz="0" w:space="0" w:color="auto" w:frame="1"/>
              </w:rPr>
              <w:t>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0A6400DD" w14:textId="77777777" w:rsidR="00A51A89" w:rsidRDefault="00A51A89" w:rsidP="00A51A89">
            <w:pPr>
              <w:spacing w:line="360" w:lineRule="auto"/>
              <w:jc w:val="center"/>
              <w:rPr>
                <w:b/>
                <w:bCs/>
                <w:color w:val="F48800"/>
                <w:sz w:val="20"/>
                <w:szCs w:val="20"/>
              </w:rPr>
            </w:pPr>
            <w:r>
              <w:rPr>
                <w:rStyle w:val="Emphasis"/>
                <w:b/>
                <w:bCs/>
                <w:color w:val="F48800"/>
                <w:sz w:val="20"/>
                <w:szCs w:val="20"/>
                <w:bdr w:val="none" w:sz="0" w:space="0" w:color="auto" w:frame="1"/>
              </w:rPr>
              <w:t>J</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3981E3BF" w14:textId="77777777" w:rsidR="00A51A89" w:rsidRDefault="00A51A89" w:rsidP="00A51A89">
            <w:pPr>
              <w:spacing w:line="360" w:lineRule="auto"/>
              <w:jc w:val="center"/>
              <w:rPr>
                <w:b/>
                <w:bCs/>
                <w:color w:val="F48800"/>
                <w:sz w:val="20"/>
                <w:szCs w:val="20"/>
              </w:rPr>
            </w:pPr>
            <w:r>
              <w:rPr>
                <w:b/>
                <w:bCs/>
                <w:color w:val="F48800"/>
                <w:sz w:val="20"/>
                <w:szCs w:val="20"/>
              </w:rPr>
              <w:t>Row Total</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470AD879" w14:textId="77777777" w:rsidR="00A51A89" w:rsidRDefault="00A51A89" w:rsidP="00A51A89">
            <w:pPr>
              <w:spacing w:line="360" w:lineRule="auto"/>
              <w:jc w:val="center"/>
              <w:rPr>
                <w:b/>
                <w:bCs/>
                <w:color w:val="F48800"/>
                <w:sz w:val="20"/>
                <w:szCs w:val="20"/>
              </w:rPr>
            </w:pPr>
          </w:p>
        </w:tc>
      </w:tr>
      <w:tr w:rsidR="00A51A89" w14:paraId="1A3E1FCB" w14:textId="77777777" w:rsidTr="00A51A89">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0DADD14" w14:textId="77777777" w:rsidR="00A51A89" w:rsidRDefault="00A51A89" w:rsidP="00A51A89">
            <w:pPr>
              <w:spacing w:line="360" w:lineRule="auto"/>
              <w:jc w:val="center"/>
              <w:rPr>
                <w:sz w:val="20"/>
                <w:szCs w:val="20"/>
              </w:rPr>
            </w:pPr>
            <w:r>
              <w:rPr>
                <w:sz w:val="20"/>
                <w:szCs w:val="20"/>
              </w:rPr>
              <w:t>Factor 1 Levels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75FEC74" w14:textId="77777777" w:rsidR="00A51A89" w:rsidRDefault="00A51A89" w:rsidP="00A51A89">
            <w:pPr>
              <w:spacing w:line="360" w:lineRule="auto"/>
              <w:jc w:val="center"/>
              <w:rPr>
                <w:sz w:val="20"/>
                <w:szCs w:val="20"/>
              </w:rPr>
            </w:pPr>
            <w:r>
              <w:rPr>
                <w:sz w:val="20"/>
                <w:szCs w:val="20"/>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5FF1414" w14:textId="77777777" w:rsidR="00A51A89" w:rsidRDefault="00A51A89" w:rsidP="00A51A89">
            <w:pPr>
              <w:spacing w:line="360" w:lineRule="auto"/>
              <w:jc w:val="center"/>
              <w:rPr>
                <w:sz w:val="20"/>
                <w:szCs w:val="20"/>
              </w:rPr>
            </w:pPr>
            <w:r>
              <w:rPr>
                <w:rStyle w:val="Emphasis"/>
                <w:sz w:val="20"/>
                <w:szCs w:val="20"/>
                <w:bdr w:val="none" w:sz="0" w:space="0" w:color="auto" w:frame="1"/>
              </w:rPr>
              <w:t>O</w:t>
            </w:r>
            <w:r>
              <w:rPr>
                <w:sz w:val="15"/>
                <w:szCs w:val="15"/>
                <w:bdr w:val="none" w:sz="0" w:space="0" w:color="auto" w:frame="1"/>
                <w:vertAlign w:val="subscript"/>
              </w:rPr>
              <w:t>11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5B224D3" w14:textId="77777777" w:rsidR="00A51A89" w:rsidRDefault="00A51A89" w:rsidP="00A51A89">
            <w:pPr>
              <w:spacing w:line="360" w:lineRule="auto"/>
              <w:jc w:val="center"/>
              <w:rPr>
                <w:sz w:val="20"/>
                <w:szCs w:val="20"/>
              </w:rPr>
            </w:pPr>
            <w:r>
              <w:rPr>
                <w:rStyle w:val="mtext"/>
                <w:rFonts w:ascii="MathJax_Main" w:hAnsi="MathJax_Main"/>
                <w:sz w:val="17"/>
                <w:szCs w:val="17"/>
                <w:bdr w:val="none" w:sz="0" w:space="0" w:color="auto" w:frame="1"/>
              </w:rPr>
              <w:t> </w:t>
            </w:r>
            <w:r>
              <w:rPr>
                <w:rStyle w:val="mtext"/>
                <w:rFonts w:ascii="Cambria Math" w:hAnsi="Cambria Math" w:cs="Cambria Math"/>
                <w:sz w:val="17"/>
                <w:szCs w:val="17"/>
                <w:bdr w:val="none" w:sz="0" w:space="0" w:color="auto" w:frame="1"/>
              </w:rPr>
              <w:t>⋅</w:t>
            </w:r>
            <w:r>
              <w:rPr>
                <w:rStyle w:val="mtext"/>
                <w:rFonts w:ascii="MathJax_Main" w:hAnsi="MathJax_Main"/>
                <w:sz w:val="17"/>
                <w:szCs w:val="17"/>
                <w:bdr w:val="none" w:sz="0" w:space="0" w:color="auto" w:frame="1"/>
              </w:rPr>
              <w:t xml:space="preserve"> </w:t>
            </w:r>
            <w:r>
              <w:rPr>
                <w:rStyle w:val="mtext"/>
                <w:rFonts w:ascii="Cambria Math" w:hAnsi="Cambria Math" w:cs="Cambria Math"/>
                <w:sz w:val="17"/>
                <w:szCs w:val="17"/>
                <w:bdr w:val="none" w:sz="0" w:space="0" w:color="auto" w:frame="1"/>
              </w:rPr>
              <w:t>⋅</w:t>
            </w:r>
            <w:r>
              <w:rPr>
                <w:rStyle w:val="mtext"/>
                <w:rFonts w:ascii="MathJax_Main" w:hAnsi="MathJax_Main"/>
                <w:sz w:val="17"/>
                <w:szCs w:val="17"/>
                <w:bdr w:val="none" w:sz="0" w:space="0" w:color="auto" w:frame="1"/>
              </w:rPr>
              <w:t xml:space="preserve"> </w:t>
            </w:r>
            <w:r>
              <w:rPr>
                <w:rStyle w:val="mtext"/>
                <w:rFonts w:ascii="Cambria Math" w:hAnsi="Cambria Math" w:cs="Cambria Math"/>
                <w:sz w:val="17"/>
                <w:szCs w:val="17"/>
                <w:bdr w:val="none" w:sz="0" w:space="0" w:color="auto" w:frame="1"/>
              </w:rPr>
              <w:t>⋅</w:t>
            </w:r>
            <w:r>
              <w:rPr>
                <w:rStyle w:val="mtext"/>
                <w:rFonts w:ascii="MathJax_Main" w:hAnsi="MathJax_Main"/>
                <w:sz w:val="17"/>
                <w:szCs w:val="17"/>
                <w:bdr w:val="none" w:sz="0" w:space="0" w:color="auto" w:frame="1"/>
              </w:rPr>
              <w:t>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E3B792A" w14:textId="77777777" w:rsidR="00A51A89" w:rsidRDefault="00A51A89" w:rsidP="00A51A89">
            <w:pPr>
              <w:spacing w:line="360" w:lineRule="auto"/>
              <w:jc w:val="center"/>
              <w:rPr>
                <w:sz w:val="20"/>
                <w:szCs w:val="20"/>
              </w:rPr>
            </w:pPr>
            <w:r>
              <w:rPr>
                <w:rStyle w:val="mi"/>
                <w:rFonts w:ascii="MathJax_Math" w:hAnsi="MathJax_Math"/>
                <w:i/>
                <w:iCs/>
                <w:sz w:val="17"/>
                <w:szCs w:val="17"/>
                <w:bdr w:val="none" w:sz="0" w:space="0" w:color="auto" w:frame="1"/>
              </w:rPr>
              <w:t>O</w:t>
            </w:r>
            <w:r>
              <w:rPr>
                <w:rStyle w:val="mn"/>
                <w:rFonts w:ascii="MathJax_Main" w:hAnsi="MathJax_Main"/>
                <w:sz w:val="12"/>
                <w:szCs w:val="12"/>
                <w:bdr w:val="none" w:sz="0" w:space="0" w:color="auto" w:frame="1"/>
              </w:rPr>
              <w:t>1</w:t>
            </w:r>
            <w:r>
              <w:rPr>
                <w:rStyle w:val="mi"/>
                <w:rFonts w:ascii="MathJax_Math" w:hAnsi="MathJax_Math"/>
                <w:i/>
                <w:iCs/>
                <w:sz w:val="12"/>
                <w:szCs w:val="12"/>
                <w:bdr w:val="none" w:sz="0" w:space="0" w:color="auto" w:frame="1"/>
              </w:rPr>
              <w:t>j</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AA3F0CF" w14:textId="77777777" w:rsidR="00A51A89" w:rsidRDefault="00A51A89" w:rsidP="00A51A89">
            <w:pPr>
              <w:spacing w:line="360" w:lineRule="auto"/>
              <w:jc w:val="center"/>
              <w:rPr>
                <w:sz w:val="20"/>
                <w:szCs w:val="20"/>
              </w:rPr>
            </w:pPr>
            <w:r>
              <w:rPr>
                <w:rStyle w:val="mtext"/>
                <w:rFonts w:ascii="MathJax_Main" w:hAnsi="MathJax_Main"/>
                <w:sz w:val="17"/>
                <w:szCs w:val="17"/>
                <w:bdr w:val="none" w:sz="0" w:space="0" w:color="auto" w:frame="1"/>
              </w:rPr>
              <w:t> </w:t>
            </w:r>
            <w:r>
              <w:rPr>
                <w:rStyle w:val="mtext"/>
                <w:rFonts w:ascii="Cambria Math" w:hAnsi="Cambria Math" w:cs="Cambria Math"/>
                <w:sz w:val="17"/>
                <w:szCs w:val="17"/>
                <w:bdr w:val="none" w:sz="0" w:space="0" w:color="auto" w:frame="1"/>
              </w:rPr>
              <w:t>⋅</w:t>
            </w:r>
            <w:r>
              <w:rPr>
                <w:rStyle w:val="mtext"/>
                <w:rFonts w:ascii="MathJax_Main" w:hAnsi="MathJax_Main"/>
                <w:sz w:val="17"/>
                <w:szCs w:val="17"/>
                <w:bdr w:val="none" w:sz="0" w:space="0" w:color="auto" w:frame="1"/>
              </w:rPr>
              <w:t xml:space="preserve"> </w:t>
            </w:r>
            <w:r>
              <w:rPr>
                <w:rStyle w:val="mtext"/>
                <w:rFonts w:ascii="Cambria Math" w:hAnsi="Cambria Math" w:cs="Cambria Math"/>
                <w:sz w:val="17"/>
                <w:szCs w:val="17"/>
                <w:bdr w:val="none" w:sz="0" w:space="0" w:color="auto" w:frame="1"/>
              </w:rPr>
              <w:t>⋅</w:t>
            </w:r>
            <w:r>
              <w:rPr>
                <w:rStyle w:val="mtext"/>
                <w:rFonts w:ascii="MathJax_Main" w:hAnsi="MathJax_Main"/>
                <w:sz w:val="17"/>
                <w:szCs w:val="17"/>
                <w:bdr w:val="none" w:sz="0" w:space="0" w:color="auto" w:frame="1"/>
              </w:rPr>
              <w:t xml:space="preserve"> </w:t>
            </w:r>
            <w:r>
              <w:rPr>
                <w:rStyle w:val="mtext"/>
                <w:rFonts w:ascii="Cambria Math" w:hAnsi="Cambria Math" w:cs="Cambria Math"/>
                <w:sz w:val="17"/>
                <w:szCs w:val="17"/>
                <w:bdr w:val="none" w:sz="0" w:space="0" w:color="auto" w:frame="1"/>
              </w:rPr>
              <w:t>⋅</w:t>
            </w:r>
            <w:r>
              <w:rPr>
                <w:rStyle w:val="mtext"/>
                <w:rFonts w:ascii="MathJax_Main" w:hAnsi="MathJax_Main"/>
                <w:sz w:val="17"/>
                <w:szCs w:val="17"/>
                <w:bdr w:val="none" w:sz="0" w:space="0" w:color="auto" w:frame="1"/>
              </w:rPr>
              <w:t>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E5A2A04" w14:textId="77777777" w:rsidR="00A51A89" w:rsidRDefault="00A51A89" w:rsidP="00A51A89">
            <w:pPr>
              <w:spacing w:line="360" w:lineRule="auto"/>
              <w:jc w:val="center"/>
              <w:rPr>
                <w:sz w:val="20"/>
                <w:szCs w:val="20"/>
              </w:rPr>
            </w:pPr>
            <w:r>
              <w:rPr>
                <w:rStyle w:val="mi"/>
                <w:rFonts w:ascii="MathJax_Math" w:hAnsi="MathJax_Math"/>
                <w:i/>
                <w:iCs/>
                <w:sz w:val="17"/>
                <w:szCs w:val="17"/>
                <w:bdr w:val="none" w:sz="0" w:space="0" w:color="auto" w:frame="1"/>
              </w:rPr>
              <w:t>O</w:t>
            </w:r>
            <w:r>
              <w:rPr>
                <w:rStyle w:val="mn"/>
                <w:rFonts w:ascii="MathJax_Main" w:hAnsi="MathJax_Main"/>
                <w:sz w:val="12"/>
                <w:szCs w:val="12"/>
                <w:bdr w:val="none" w:sz="0" w:space="0" w:color="auto" w:frame="1"/>
              </w:rPr>
              <w:t>1</w:t>
            </w:r>
            <w:r>
              <w:rPr>
                <w:rStyle w:val="mi"/>
                <w:rFonts w:ascii="MathJax_Math" w:hAnsi="MathJax_Math"/>
                <w:i/>
                <w:iCs/>
                <w:sz w:val="12"/>
                <w:szCs w:val="12"/>
                <w:bdr w:val="none" w:sz="0" w:space="0" w:color="auto" w:frame="1"/>
              </w:rPr>
              <w:t>J</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40A95BF" w14:textId="77777777" w:rsidR="00A51A89" w:rsidRDefault="00A51A89" w:rsidP="00A51A89">
            <w:pPr>
              <w:spacing w:line="360" w:lineRule="auto"/>
              <w:jc w:val="center"/>
              <w:rPr>
                <w:sz w:val="20"/>
                <w:szCs w:val="20"/>
              </w:rPr>
            </w:pPr>
            <w:r>
              <w:rPr>
                <w:rStyle w:val="Emphasis"/>
                <w:sz w:val="20"/>
                <w:szCs w:val="20"/>
                <w:bdr w:val="none" w:sz="0" w:space="0" w:color="auto" w:frame="1"/>
              </w:rPr>
              <w:t>R</w:t>
            </w:r>
            <w:r>
              <w:rPr>
                <w:sz w:val="15"/>
                <w:szCs w:val="15"/>
                <w:bdr w:val="none" w:sz="0" w:space="0" w:color="auto" w:frame="1"/>
                <w:vertAlign w:val="subscript"/>
              </w:rPr>
              <w:t>1</w:t>
            </w:r>
          </w:p>
        </w:tc>
        <w:tc>
          <w:tcPr>
            <w:tcW w:w="0" w:type="auto"/>
            <w:vAlign w:val="bottom"/>
            <w:hideMark/>
          </w:tcPr>
          <w:p w14:paraId="351FA65D" w14:textId="77777777" w:rsidR="00A51A89" w:rsidRDefault="00A51A89" w:rsidP="00A51A89">
            <w:pPr>
              <w:spacing w:line="360" w:lineRule="auto"/>
              <w:rPr>
                <w:sz w:val="20"/>
                <w:szCs w:val="20"/>
              </w:rPr>
            </w:pPr>
          </w:p>
        </w:tc>
      </w:tr>
      <w:tr w:rsidR="00A51A89" w14:paraId="2379814A" w14:textId="77777777" w:rsidTr="00A51A89">
        <w:tc>
          <w:tcPr>
            <w:tcW w:w="0" w:type="auto"/>
            <w:vMerge/>
            <w:tcBorders>
              <w:top w:val="single" w:sz="6" w:space="0" w:color="auto"/>
              <w:left w:val="single" w:sz="6" w:space="0" w:color="auto"/>
              <w:bottom w:val="single" w:sz="6" w:space="0" w:color="auto"/>
              <w:right w:val="single" w:sz="6" w:space="0" w:color="auto"/>
            </w:tcBorders>
            <w:vAlign w:val="center"/>
            <w:hideMark/>
          </w:tcPr>
          <w:p w14:paraId="5C5678B3" w14:textId="77777777" w:rsidR="00A51A89" w:rsidRDefault="00A51A89" w:rsidP="00A51A89">
            <w:pPr>
              <w:spacing w:line="360" w:lineRule="auto"/>
              <w:rPr>
                <w:sz w:val="20"/>
                <w:szCs w:val="20"/>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C614F94" w14:textId="77777777" w:rsidR="00A51A89" w:rsidRDefault="00A51A89" w:rsidP="00A51A89">
            <w:pPr>
              <w:spacing w:line="360" w:lineRule="auto"/>
              <w:jc w:val="center"/>
              <w:rPr>
                <w:sz w:val="20"/>
                <w:szCs w:val="20"/>
              </w:rPr>
            </w:pPr>
            <w:r>
              <w:rPr>
                <w:rFonts w:ascii="Cambria Math" w:hAnsi="Cambria Math" w:cs="Cambria Math"/>
                <w:sz w:val="20"/>
                <w:szCs w:val="20"/>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C36D7D4" w14:textId="77777777" w:rsidR="00A51A89" w:rsidRDefault="00A51A89" w:rsidP="00A51A89">
            <w:pPr>
              <w:spacing w:line="360" w:lineRule="auto"/>
              <w:jc w:val="center"/>
              <w:rPr>
                <w:sz w:val="20"/>
                <w:szCs w:val="20"/>
              </w:rPr>
            </w:pPr>
            <w:r>
              <w:rPr>
                <w:rFonts w:ascii="Cambria Math" w:hAnsi="Cambria Math" w:cs="Cambria Math"/>
                <w:sz w:val="20"/>
                <w:szCs w:val="20"/>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F02AB9F" w14:textId="77777777" w:rsidR="00A51A89" w:rsidRDefault="00A51A89" w:rsidP="00A51A89">
            <w:pPr>
              <w:spacing w:line="360" w:lineRule="auto"/>
              <w:jc w:val="center"/>
              <w:rPr>
                <w:sz w:val="20"/>
                <w:szCs w:val="20"/>
              </w:rPr>
            </w:pPr>
            <w:r>
              <w:rPr>
                <w:rFonts w:ascii="Cambria Math" w:hAnsi="Cambria Math" w:cs="Cambria Math"/>
                <w:sz w:val="20"/>
                <w:szCs w:val="20"/>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47EB0CD" w14:textId="77777777" w:rsidR="00A51A89" w:rsidRDefault="00A51A89" w:rsidP="00A51A89">
            <w:pPr>
              <w:spacing w:line="360" w:lineRule="auto"/>
              <w:jc w:val="center"/>
              <w:rPr>
                <w:sz w:val="20"/>
                <w:szCs w:val="20"/>
              </w:rPr>
            </w:pPr>
            <w:r>
              <w:rPr>
                <w:rFonts w:ascii="Cambria Math" w:hAnsi="Cambria Math" w:cs="Cambria Math"/>
                <w:sz w:val="20"/>
                <w:szCs w:val="20"/>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B519199" w14:textId="77777777" w:rsidR="00A51A89" w:rsidRDefault="00A51A89" w:rsidP="00A51A89">
            <w:pPr>
              <w:spacing w:line="360" w:lineRule="auto"/>
              <w:jc w:val="center"/>
              <w:rPr>
                <w:sz w:val="20"/>
                <w:szCs w:val="20"/>
              </w:rPr>
            </w:pPr>
            <w:r>
              <w:rPr>
                <w:rFonts w:ascii="Cambria Math" w:hAnsi="Cambria Math" w:cs="Cambria Math"/>
                <w:sz w:val="20"/>
                <w:szCs w:val="20"/>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34B6E5B" w14:textId="77777777" w:rsidR="00A51A89" w:rsidRDefault="00A51A89" w:rsidP="00A51A89">
            <w:pPr>
              <w:spacing w:line="360" w:lineRule="auto"/>
              <w:jc w:val="center"/>
              <w:rPr>
                <w:sz w:val="20"/>
                <w:szCs w:val="20"/>
              </w:rPr>
            </w:pPr>
            <w:r>
              <w:rPr>
                <w:rFonts w:ascii="Cambria Math" w:hAnsi="Cambria Math" w:cs="Cambria Math"/>
                <w:sz w:val="20"/>
                <w:szCs w:val="20"/>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FD54F62" w14:textId="77777777" w:rsidR="00A51A89" w:rsidRDefault="00A51A89" w:rsidP="00A51A89">
            <w:pPr>
              <w:spacing w:line="360" w:lineRule="auto"/>
              <w:jc w:val="center"/>
              <w:rPr>
                <w:sz w:val="20"/>
                <w:szCs w:val="20"/>
              </w:rPr>
            </w:pPr>
            <w:r>
              <w:rPr>
                <w:rFonts w:ascii="Cambria Math" w:hAnsi="Cambria Math" w:cs="Cambria Math"/>
                <w:sz w:val="20"/>
                <w:szCs w:val="20"/>
              </w:rPr>
              <w:t>⋮</w:t>
            </w:r>
          </w:p>
        </w:tc>
        <w:tc>
          <w:tcPr>
            <w:tcW w:w="0" w:type="auto"/>
            <w:vAlign w:val="bottom"/>
            <w:hideMark/>
          </w:tcPr>
          <w:p w14:paraId="45533087" w14:textId="77777777" w:rsidR="00A51A89" w:rsidRDefault="00A51A89" w:rsidP="00A51A89">
            <w:pPr>
              <w:spacing w:line="360" w:lineRule="auto"/>
              <w:rPr>
                <w:sz w:val="20"/>
                <w:szCs w:val="20"/>
              </w:rPr>
            </w:pPr>
          </w:p>
        </w:tc>
      </w:tr>
      <w:tr w:rsidR="00A51A89" w14:paraId="08C08F4C" w14:textId="77777777" w:rsidTr="00A51A89">
        <w:tc>
          <w:tcPr>
            <w:tcW w:w="0" w:type="auto"/>
            <w:vMerge/>
            <w:tcBorders>
              <w:top w:val="single" w:sz="6" w:space="0" w:color="auto"/>
              <w:left w:val="single" w:sz="6" w:space="0" w:color="auto"/>
              <w:bottom w:val="single" w:sz="6" w:space="0" w:color="auto"/>
              <w:right w:val="single" w:sz="6" w:space="0" w:color="auto"/>
            </w:tcBorders>
            <w:vAlign w:val="center"/>
            <w:hideMark/>
          </w:tcPr>
          <w:p w14:paraId="0761A9FC" w14:textId="77777777" w:rsidR="00A51A89" w:rsidRDefault="00A51A89" w:rsidP="00A51A89">
            <w:pPr>
              <w:spacing w:line="360" w:lineRule="auto"/>
              <w:rPr>
                <w:sz w:val="20"/>
                <w:szCs w:val="20"/>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8C2E191" w14:textId="77777777" w:rsidR="00A51A89" w:rsidRDefault="00A51A89" w:rsidP="00A51A89">
            <w:pPr>
              <w:spacing w:line="360" w:lineRule="auto"/>
              <w:jc w:val="center"/>
              <w:rPr>
                <w:sz w:val="20"/>
                <w:szCs w:val="20"/>
              </w:rPr>
            </w:pPr>
            <w:r>
              <w:rPr>
                <w:rStyle w:val="Emphasis"/>
                <w:sz w:val="20"/>
                <w:szCs w:val="20"/>
                <w:bdr w:val="none" w:sz="0" w:space="0" w:color="auto" w:frame="1"/>
              </w:rPr>
              <w:t>i</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7545A47" w14:textId="77777777" w:rsidR="00A51A89" w:rsidRDefault="00A51A89" w:rsidP="00A51A89">
            <w:pPr>
              <w:spacing w:line="360" w:lineRule="auto"/>
              <w:jc w:val="center"/>
              <w:rPr>
                <w:sz w:val="20"/>
                <w:szCs w:val="20"/>
              </w:rPr>
            </w:pPr>
            <w:r>
              <w:rPr>
                <w:rStyle w:val="mi"/>
                <w:rFonts w:ascii="MathJax_Math" w:hAnsi="MathJax_Math"/>
                <w:i/>
                <w:iCs/>
                <w:sz w:val="17"/>
                <w:szCs w:val="17"/>
                <w:bdr w:val="none" w:sz="0" w:space="0" w:color="auto" w:frame="1"/>
              </w:rPr>
              <w:t>O</w:t>
            </w:r>
            <w:r>
              <w:rPr>
                <w:rStyle w:val="mi"/>
                <w:rFonts w:ascii="MathJax_Math" w:hAnsi="MathJax_Math"/>
                <w:i/>
                <w:iCs/>
                <w:sz w:val="12"/>
                <w:szCs w:val="12"/>
                <w:bdr w:val="none" w:sz="0" w:space="0" w:color="auto" w:frame="1"/>
              </w:rPr>
              <w:t>i</w:t>
            </w:r>
            <w:r>
              <w:rPr>
                <w:rStyle w:val="mn"/>
                <w:rFonts w:ascii="MathJax_Main" w:hAnsi="MathJax_Main"/>
                <w:sz w:val="12"/>
                <w:szCs w:val="12"/>
                <w:bdr w:val="none" w:sz="0" w:space="0" w:color="auto" w:frame="1"/>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A18577E" w14:textId="77777777" w:rsidR="00A51A89" w:rsidRDefault="00A51A89" w:rsidP="00A51A89">
            <w:pPr>
              <w:spacing w:line="360" w:lineRule="auto"/>
              <w:jc w:val="center"/>
              <w:rPr>
                <w:sz w:val="20"/>
                <w:szCs w:val="20"/>
              </w:rPr>
            </w:pPr>
            <w:r>
              <w:rPr>
                <w:rStyle w:val="mtext"/>
                <w:rFonts w:ascii="MathJax_Main" w:hAnsi="MathJax_Main"/>
                <w:sz w:val="17"/>
                <w:szCs w:val="17"/>
                <w:bdr w:val="none" w:sz="0" w:space="0" w:color="auto" w:frame="1"/>
              </w:rPr>
              <w:t> </w:t>
            </w:r>
            <w:r>
              <w:rPr>
                <w:rStyle w:val="mtext"/>
                <w:rFonts w:ascii="Cambria Math" w:hAnsi="Cambria Math" w:cs="Cambria Math"/>
                <w:sz w:val="17"/>
                <w:szCs w:val="17"/>
                <w:bdr w:val="none" w:sz="0" w:space="0" w:color="auto" w:frame="1"/>
              </w:rPr>
              <w:t>⋅</w:t>
            </w:r>
            <w:r>
              <w:rPr>
                <w:rStyle w:val="mtext"/>
                <w:rFonts w:ascii="MathJax_Main" w:hAnsi="MathJax_Main"/>
                <w:sz w:val="17"/>
                <w:szCs w:val="17"/>
                <w:bdr w:val="none" w:sz="0" w:space="0" w:color="auto" w:frame="1"/>
              </w:rPr>
              <w:t xml:space="preserve"> </w:t>
            </w:r>
            <w:r>
              <w:rPr>
                <w:rStyle w:val="mtext"/>
                <w:rFonts w:ascii="Cambria Math" w:hAnsi="Cambria Math" w:cs="Cambria Math"/>
                <w:sz w:val="17"/>
                <w:szCs w:val="17"/>
                <w:bdr w:val="none" w:sz="0" w:space="0" w:color="auto" w:frame="1"/>
              </w:rPr>
              <w:t>⋅</w:t>
            </w:r>
            <w:r>
              <w:rPr>
                <w:rStyle w:val="mtext"/>
                <w:rFonts w:ascii="MathJax_Main" w:hAnsi="MathJax_Main"/>
                <w:sz w:val="17"/>
                <w:szCs w:val="17"/>
                <w:bdr w:val="none" w:sz="0" w:space="0" w:color="auto" w:frame="1"/>
              </w:rPr>
              <w:t xml:space="preserve"> </w:t>
            </w:r>
            <w:r>
              <w:rPr>
                <w:rStyle w:val="mtext"/>
                <w:rFonts w:ascii="Cambria Math" w:hAnsi="Cambria Math" w:cs="Cambria Math"/>
                <w:sz w:val="17"/>
                <w:szCs w:val="17"/>
                <w:bdr w:val="none" w:sz="0" w:space="0" w:color="auto" w:frame="1"/>
              </w:rPr>
              <w:t>⋅</w:t>
            </w:r>
            <w:r>
              <w:rPr>
                <w:rStyle w:val="mtext"/>
                <w:rFonts w:ascii="MathJax_Main" w:hAnsi="MathJax_Main"/>
                <w:sz w:val="17"/>
                <w:szCs w:val="17"/>
                <w:bdr w:val="none" w:sz="0" w:space="0" w:color="auto" w:frame="1"/>
              </w:rPr>
              <w:t>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2E166CD" w14:textId="77777777" w:rsidR="00A51A89" w:rsidRDefault="00A51A89" w:rsidP="00A51A89">
            <w:pPr>
              <w:spacing w:line="360" w:lineRule="auto"/>
              <w:jc w:val="center"/>
              <w:rPr>
                <w:sz w:val="20"/>
                <w:szCs w:val="20"/>
              </w:rPr>
            </w:pPr>
            <w:r>
              <w:rPr>
                <w:rStyle w:val="mi"/>
                <w:rFonts w:ascii="MathJax_Math" w:hAnsi="MathJax_Math"/>
                <w:i/>
                <w:iCs/>
                <w:sz w:val="17"/>
                <w:szCs w:val="17"/>
                <w:bdr w:val="none" w:sz="0" w:space="0" w:color="auto" w:frame="1"/>
              </w:rPr>
              <w:t>O</w:t>
            </w:r>
            <w:r>
              <w:rPr>
                <w:rStyle w:val="mi"/>
                <w:rFonts w:ascii="MathJax_Math" w:hAnsi="MathJax_Math"/>
                <w:i/>
                <w:iCs/>
                <w:sz w:val="12"/>
                <w:szCs w:val="12"/>
                <w:bdr w:val="none" w:sz="0" w:space="0" w:color="auto" w:frame="1"/>
              </w:rPr>
              <w:t>ij</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C317AD8" w14:textId="77777777" w:rsidR="00A51A89" w:rsidRDefault="00A51A89" w:rsidP="00A51A89">
            <w:pPr>
              <w:spacing w:line="360" w:lineRule="auto"/>
              <w:jc w:val="center"/>
              <w:rPr>
                <w:sz w:val="20"/>
                <w:szCs w:val="20"/>
              </w:rPr>
            </w:pPr>
            <w:r>
              <w:rPr>
                <w:rStyle w:val="mtext"/>
                <w:rFonts w:ascii="MathJax_Main" w:hAnsi="MathJax_Main"/>
                <w:sz w:val="17"/>
                <w:szCs w:val="17"/>
                <w:bdr w:val="none" w:sz="0" w:space="0" w:color="auto" w:frame="1"/>
              </w:rPr>
              <w:t> </w:t>
            </w:r>
            <w:r>
              <w:rPr>
                <w:rStyle w:val="mtext"/>
                <w:rFonts w:ascii="Cambria Math" w:hAnsi="Cambria Math" w:cs="Cambria Math"/>
                <w:sz w:val="17"/>
                <w:szCs w:val="17"/>
                <w:bdr w:val="none" w:sz="0" w:space="0" w:color="auto" w:frame="1"/>
              </w:rPr>
              <w:t>⋅</w:t>
            </w:r>
            <w:r>
              <w:rPr>
                <w:rStyle w:val="mtext"/>
                <w:rFonts w:ascii="MathJax_Main" w:hAnsi="MathJax_Main"/>
                <w:sz w:val="17"/>
                <w:szCs w:val="17"/>
                <w:bdr w:val="none" w:sz="0" w:space="0" w:color="auto" w:frame="1"/>
              </w:rPr>
              <w:t xml:space="preserve"> </w:t>
            </w:r>
            <w:r>
              <w:rPr>
                <w:rStyle w:val="mtext"/>
                <w:rFonts w:ascii="Cambria Math" w:hAnsi="Cambria Math" w:cs="Cambria Math"/>
                <w:sz w:val="17"/>
                <w:szCs w:val="17"/>
                <w:bdr w:val="none" w:sz="0" w:space="0" w:color="auto" w:frame="1"/>
              </w:rPr>
              <w:t>⋅</w:t>
            </w:r>
            <w:r>
              <w:rPr>
                <w:rStyle w:val="mtext"/>
                <w:rFonts w:ascii="MathJax_Main" w:hAnsi="MathJax_Main"/>
                <w:sz w:val="17"/>
                <w:szCs w:val="17"/>
                <w:bdr w:val="none" w:sz="0" w:space="0" w:color="auto" w:frame="1"/>
              </w:rPr>
              <w:t xml:space="preserve"> </w:t>
            </w:r>
            <w:r>
              <w:rPr>
                <w:rStyle w:val="mtext"/>
                <w:rFonts w:ascii="Cambria Math" w:hAnsi="Cambria Math" w:cs="Cambria Math"/>
                <w:sz w:val="17"/>
                <w:szCs w:val="17"/>
                <w:bdr w:val="none" w:sz="0" w:space="0" w:color="auto" w:frame="1"/>
              </w:rPr>
              <w:t>⋅</w:t>
            </w:r>
            <w:r>
              <w:rPr>
                <w:rStyle w:val="mtext"/>
                <w:rFonts w:ascii="MathJax_Main" w:hAnsi="MathJax_Main"/>
                <w:sz w:val="17"/>
                <w:szCs w:val="17"/>
                <w:bdr w:val="none" w:sz="0" w:space="0" w:color="auto" w:frame="1"/>
              </w:rPr>
              <w:t>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142AF66" w14:textId="77777777" w:rsidR="00A51A89" w:rsidRDefault="00A51A89" w:rsidP="00A51A89">
            <w:pPr>
              <w:spacing w:line="360" w:lineRule="auto"/>
              <w:jc w:val="center"/>
              <w:rPr>
                <w:sz w:val="20"/>
                <w:szCs w:val="20"/>
              </w:rPr>
            </w:pPr>
            <w:r>
              <w:rPr>
                <w:rStyle w:val="mi"/>
                <w:rFonts w:ascii="MathJax_Math" w:hAnsi="MathJax_Math"/>
                <w:i/>
                <w:iCs/>
                <w:sz w:val="17"/>
                <w:szCs w:val="17"/>
                <w:bdr w:val="none" w:sz="0" w:space="0" w:color="auto" w:frame="1"/>
              </w:rPr>
              <w:t>O</w:t>
            </w:r>
            <w:r>
              <w:rPr>
                <w:rStyle w:val="mi"/>
                <w:rFonts w:ascii="MathJax_Math" w:hAnsi="MathJax_Math"/>
                <w:i/>
                <w:iCs/>
                <w:sz w:val="12"/>
                <w:szCs w:val="12"/>
                <w:bdr w:val="none" w:sz="0" w:space="0" w:color="auto" w:frame="1"/>
              </w:rPr>
              <w:t>iJ</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64FAA81" w14:textId="77777777" w:rsidR="00A51A89" w:rsidRDefault="00A51A89" w:rsidP="00A51A89">
            <w:pPr>
              <w:spacing w:line="360" w:lineRule="auto"/>
              <w:jc w:val="center"/>
              <w:rPr>
                <w:sz w:val="20"/>
                <w:szCs w:val="20"/>
              </w:rPr>
            </w:pPr>
            <w:r>
              <w:rPr>
                <w:rStyle w:val="Emphasis"/>
                <w:sz w:val="20"/>
                <w:szCs w:val="20"/>
                <w:bdr w:val="none" w:sz="0" w:space="0" w:color="auto" w:frame="1"/>
              </w:rPr>
              <w:t>R</w:t>
            </w:r>
            <w:r>
              <w:rPr>
                <w:rStyle w:val="Emphasis"/>
                <w:sz w:val="15"/>
                <w:szCs w:val="15"/>
                <w:bdr w:val="none" w:sz="0" w:space="0" w:color="auto" w:frame="1"/>
                <w:vertAlign w:val="subscript"/>
              </w:rPr>
              <w:t>i</w:t>
            </w:r>
          </w:p>
        </w:tc>
        <w:tc>
          <w:tcPr>
            <w:tcW w:w="0" w:type="auto"/>
            <w:vAlign w:val="bottom"/>
            <w:hideMark/>
          </w:tcPr>
          <w:p w14:paraId="294CF786" w14:textId="77777777" w:rsidR="00A51A89" w:rsidRDefault="00A51A89" w:rsidP="00A51A89">
            <w:pPr>
              <w:spacing w:line="360" w:lineRule="auto"/>
              <w:rPr>
                <w:sz w:val="20"/>
                <w:szCs w:val="20"/>
              </w:rPr>
            </w:pPr>
          </w:p>
        </w:tc>
      </w:tr>
      <w:tr w:rsidR="00A51A89" w14:paraId="3EBCA425" w14:textId="77777777" w:rsidTr="00A51A89">
        <w:tc>
          <w:tcPr>
            <w:tcW w:w="0" w:type="auto"/>
            <w:vMerge/>
            <w:tcBorders>
              <w:top w:val="single" w:sz="6" w:space="0" w:color="auto"/>
              <w:left w:val="single" w:sz="6" w:space="0" w:color="auto"/>
              <w:bottom w:val="single" w:sz="6" w:space="0" w:color="auto"/>
              <w:right w:val="single" w:sz="6" w:space="0" w:color="auto"/>
            </w:tcBorders>
            <w:vAlign w:val="center"/>
            <w:hideMark/>
          </w:tcPr>
          <w:p w14:paraId="5E461240" w14:textId="77777777" w:rsidR="00A51A89" w:rsidRDefault="00A51A89" w:rsidP="00A51A89">
            <w:pPr>
              <w:spacing w:line="360" w:lineRule="auto"/>
              <w:rPr>
                <w:sz w:val="20"/>
                <w:szCs w:val="20"/>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1371191" w14:textId="77777777" w:rsidR="00A51A89" w:rsidRDefault="00A51A89" w:rsidP="00A51A89">
            <w:pPr>
              <w:spacing w:line="360" w:lineRule="auto"/>
              <w:jc w:val="center"/>
              <w:rPr>
                <w:sz w:val="20"/>
                <w:szCs w:val="20"/>
              </w:rPr>
            </w:pPr>
            <w:r>
              <w:rPr>
                <w:rFonts w:ascii="Cambria Math" w:hAnsi="Cambria Math" w:cs="Cambria Math"/>
                <w:sz w:val="20"/>
                <w:szCs w:val="20"/>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8A9CC3A" w14:textId="77777777" w:rsidR="00A51A89" w:rsidRDefault="00A51A89" w:rsidP="00A51A89">
            <w:pPr>
              <w:spacing w:line="360" w:lineRule="auto"/>
              <w:jc w:val="center"/>
              <w:rPr>
                <w:sz w:val="20"/>
                <w:szCs w:val="20"/>
              </w:rPr>
            </w:pPr>
            <w:r>
              <w:rPr>
                <w:rFonts w:ascii="Cambria Math" w:hAnsi="Cambria Math" w:cs="Cambria Math"/>
                <w:sz w:val="20"/>
                <w:szCs w:val="20"/>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50CC422" w14:textId="77777777" w:rsidR="00A51A89" w:rsidRDefault="00A51A89" w:rsidP="00A51A89">
            <w:pPr>
              <w:spacing w:line="360" w:lineRule="auto"/>
              <w:jc w:val="center"/>
              <w:rPr>
                <w:sz w:val="20"/>
                <w:szCs w:val="20"/>
              </w:rPr>
            </w:pPr>
            <w:r>
              <w:rPr>
                <w:rFonts w:ascii="Cambria Math" w:hAnsi="Cambria Math" w:cs="Cambria Math"/>
                <w:sz w:val="20"/>
                <w:szCs w:val="20"/>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5CD17F4" w14:textId="77777777" w:rsidR="00A51A89" w:rsidRDefault="00A51A89" w:rsidP="00A51A89">
            <w:pPr>
              <w:spacing w:line="360" w:lineRule="auto"/>
              <w:jc w:val="center"/>
              <w:rPr>
                <w:sz w:val="20"/>
                <w:szCs w:val="20"/>
              </w:rPr>
            </w:pPr>
            <w:r>
              <w:rPr>
                <w:rFonts w:ascii="Cambria Math" w:hAnsi="Cambria Math" w:cs="Cambria Math"/>
                <w:sz w:val="20"/>
                <w:szCs w:val="20"/>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81CD00B" w14:textId="77777777" w:rsidR="00A51A89" w:rsidRDefault="00A51A89" w:rsidP="00A51A89">
            <w:pPr>
              <w:spacing w:line="360" w:lineRule="auto"/>
              <w:jc w:val="center"/>
              <w:rPr>
                <w:sz w:val="20"/>
                <w:szCs w:val="20"/>
              </w:rPr>
            </w:pPr>
            <w:r>
              <w:rPr>
                <w:rFonts w:ascii="Cambria Math" w:hAnsi="Cambria Math" w:cs="Cambria Math"/>
                <w:sz w:val="20"/>
                <w:szCs w:val="20"/>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4661F1E" w14:textId="77777777" w:rsidR="00A51A89" w:rsidRDefault="00A51A89" w:rsidP="00A51A89">
            <w:pPr>
              <w:spacing w:line="360" w:lineRule="auto"/>
              <w:jc w:val="center"/>
              <w:rPr>
                <w:sz w:val="20"/>
                <w:szCs w:val="20"/>
              </w:rPr>
            </w:pPr>
            <w:r>
              <w:rPr>
                <w:rFonts w:ascii="Cambria Math" w:hAnsi="Cambria Math" w:cs="Cambria Math"/>
                <w:sz w:val="20"/>
                <w:szCs w:val="20"/>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CC4BC08" w14:textId="77777777" w:rsidR="00A51A89" w:rsidRDefault="00A51A89" w:rsidP="00A51A89">
            <w:pPr>
              <w:spacing w:line="360" w:lineRule="auto"/>
              <w:jc w:val="center"/>
              <w:rPr>
                <w:sz w:val="20"/>
                <w:szCs w:val="20"/>
              </w:rPr>
            </w:pPr>
            <w:r>
              <w:rPr>
                <w:rFonts w:ascii="Cambria Math" w:hAnsi="Cambria Math" w:cs="Cambria Math"/>
                <w:sz w:val="20"/>
                <w:szCs w:val="20"/>
              </w:rPr>
              <w:t>⋮</w:t>
            </w:r>
          </w:p>
        </w:tc>
        <w:tc>
          <w:tcPr>
            <w:tcW w:w="0" w:type="auto"/>
            <w:vAlign w:val="bottom"/>
            <w:hideMark/>
          </w:tcPr>
          <w:p w14:paraId="626E5B97" w14:textId="77777777" w:rsidR="00A51A89" w:rsidRDefault="00A51A89" w:rsidP="00A51A89">
            <w:pPr>
              <w:spacing w:line="360" w:lineRule="auto"/>
              <w:rPr>
                <w:sz w:val="20"/>
                <w:szCs w:val="20"/>
              </w:rPr>
            </w:pPr>
          </w:p>
        </w:tc>
      </w:tr>
      <w:tr w:rsidR="00A51A89" w14:paraId="1C297617" w14:textId="77777777" w:rsidTr="00A51A89">
        <w:tc>
          <w:tcPr>
            <w:tcW w:w="0" w:type="auto"/>
            <w:vMerge/>
            <w:tcBorders>
              <w:top w:val="single" w:sz="6" w:space="0" w:color="auto"/>
              <w:left w:val="single" w:sz="6" w:space="0" w:color="auto"/>
              <w:bottom w:val="single" w:sz="6" w:space="0" w:color="auto"/>
              <w:right w:val="single" w:sz="6" w:space="0" w:color="auto"/>
            </w:tcBorders>
            <w:vAlign w:val="center"/>
            <w:hideMark/>
          </w:tcPr>
          <w:p w14:paraId="65F1F5AF" w14:textId="77777777" w:rsidR="00A51A89" w:rsidRDefault="00A51A89" w:rsidP="00A51A89">
            <w:pPr>
              <w:spacing w:line="360" w:lineRule="auto"/>
              <w:rPr>
                <w:sz w:val="20"/>
                <w:szCs w:val="20"/>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E6B170A" w14:textId="77777777" w:rsidR="00A51A89" w:rsidRDefault="00A51A89" w:rsidP="00A51A89">
            <w:pPr>
              <w:spacing w:line="360" w:lineRule="auto"/>
              <w:jc w:val="center"/>
              <w:rPr>
                <w:sz w:val="20"/>
                <w:szCs w:val="20"/>
              </w:rPr>
            </w:pPr>
            <w:r>
              <w:rPr>
                <w:rStyle w:val="Emphasis"/>
                <w:sz w:val="20"/>
                <w:szCs w:val="20"/>
                <w:bdr w:val="none" w:sz="0" w:space="0" w:color="auto" w:frame="1"/>
              </w:rPr>
              <w:t>I</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D5F93A7" w14:textId="77777777" w:rsidR="00A51A89" w:rsidRDefault="00A51A89" w:rsidP="00A51A89">
            <w:pPr>
              <w:spacing w:line="360" w:lineRule="auto"/>
              <w:jc w:val="center"/>
              <w:rPr>
                <w:sz w:val="20"/>
                <w:szCs w:val="20"/>
              </w:rPr>
            </w:pPr>
            <w:r>
              <w:rPr>
                <w:rStyle w:val="mi"/>
                <w:rFonts w:ascii="MathJax_Math" w:hAnsi="MathJax_Math"/>
                <w:i/>
                <w:iCs/>
                <w:sz w:val="17"/>
                <w:szCs w:val="17"/>
                <w:bdr w:val="none" w:sz="0" w:space="0" w:color="auto" w:frame="1"/>
              </w:rPr>
              <w:t>O</w:t>
            </w:r>
            <w:r>
              <w:rPr>
                <w:rStyle w:val="mi"/>
                <w:rFonts w:ascii="MathJax_Math" w:hAnsi="MathJax_Math"/>
                <w:i/>
                <w:iCs/>
                <w:sz w:val="12"/>
                <w:szCs w:val="12"/>
                <w:bdr w:val="none" w:sz="0" w:space="0" w:color="auto" w:frame="1"/>
              </w:rPr>
              <w:t>I</w:t>
            </w:r>
            <w:r>
              <w:rPr>
                <w:rStyle w:val="mn"/>
                <w:rFonts w:ascii="MathJax_Main" w:hAnsi="MathJax_Main"/>
                <w:sz w:val="12"/>
                <w:szCs w:val="12"/>
                <w:bdr w:val="none" w:sz="0" w:space="0" w:color="auto" w:frame="1"/>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6B05047" w14:textId="77777777" w:rsidR="00A51A89" w:rsidRDefault="00A51A89" w:rsidP="00A51A89">
            <w:pPr>
              <w:spacing w:line="360" w:lineRule="auto"/>
              <w:jc w:val="center"/>
              <w:rPr>
                <w:sz w:val="20"/>
                <w:szCs w:val="20"/>
              </w:rPr>
            </w:pPr>
            <w:r>
              <w:rPr>
                <w:rStyle w:val="mtext"/>
                <w:rFonts w:ascii="MathJax_Main" w:hAnsi="MathJax_Main"/>
                <w:sz w:val="17"/>
                <w:szCs w:val="17"/>
                <w:bdr w:val="none" w:sz="0" w:space="0" w:color="auto" w:frame="1"/>
              </w:rPr>
              <w:t> </w:t>
            </w:r>
            <w:r>
              <w:rPr>
                <w:rStyle w:val="mtext"/>
                <w:rFonts w:ascii="Cambria Math" w:hAnsi="Cambria Math" w:cs="Cambria Math"/>
                <w:sz w:val="17"/>
                <w:szCs w:val="17"/>
                <w:bdr w:val="none" w:sz="0" w:space="0" w:color="auto" w:frame="1"/>
              </w:rPr>
              <w:t>⋅</w:t>
            </w:r>
            <w:r>
              <w:rPr>
                <w:rStyle w:val="mtext"/>
                <w:rFonts w:ascii="MathJax_Main" w:hAnsi="MathJax_Main"/>
                <w:sz w:val="17"/>
                <w:szCs w:val="17"/>
                <w:bdr w:val="none" w:sz="0" w:space="0" w:color="auto" w:frame="1"/>
              </w:rPr>
              <w:t xml:space="preserve"> </w:t>
            </w:r>
            <w:r>
              <w:rPr>
                <w:rStyle w:val="mtext"/>
                <w:rFonts w:ascii="Cambria Math" w:hAnsi="Cambria Math" w:cs="Cambria Math"/>
                <w:sz w:val="17"/>
                <w:szCs w:val="17"/>
                <w:bdr w:val="none" w:sz="0" w:space="0" w:color="auto" w:frame="1"/>
              </w:rPr>
              <w:t>⋅</w:t>
            </w:r>
            <w:r>
              <w:rPr>
                <w:rStyle w:val="mtext"/>
                <w:rFonts w:ascii="MathJax_Main" w:hAnsi="MathJax_Main"/>
                <w:sz w:val="17"/>
                <w:szCs w:val="17"/>
                <w:bdr w:val="none" w:sz="0" w:space="0" w:color="auto" w:frame="1"/>
              </w:rPr>
              <w:t xml:space="preserve"> </w:t>
            </w:r>
            <w:r>
              <w:rPr>
                <w:rStyle w:val="mtext"/>
                <w:rFonts w:ascii="Cambria Math" w:hAnsi="Cambria Math" w:cs="Cambria Math"/>
                <w:sz w:val="17"/>
                <w:szCs w:val="17"/>
                <w:bdr w:val="none" w:sz="0" w:space="0" w:color="auto" w:frame="1"/>
              </w:rPr>
              <w:t>⋅</w:t>
            </w:r>
            <w:r>
              <w:rPr>
                <w:rStyle w:val="mtext"/>
                <w:rFonts w:ascii="MathJax_Main" w:hAnsi="MathJax_Main"/>
                <w:sz w:val="17"/>
                <w:szCs w:val="17"/>
                <w:bdr w:val="none" w:sz="0" w:space="0" w:color="auto" w:frame="1"/>
              </w:rPr>
              <w:t>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50468C5" w14:textId="77777777" w:rsidR="00A51A89" w:rsidRDefault="00A51A89" w:rsidP="00A51A89">
            <w:pPr>
              <w:spacing w:line="360" w:lineRule="auto"/>
              <w:jc w:val="center"/>
              <w:rPr>
                <w:sz w:val="20"/>
                <w:szCs w:val="20"/>
              </w:rPr>
            </w:pPr>
            <w:r>
              <w:rPr>
                <w:rStyle w:val="mi"/>
                <w:rFonts w:ascii="MathJax_Math" w:hAnsi="MathJax_Math"/>
                <w:i/>
                <w:iCs/>
                <w:sz w:val="17"/>
                <w:szCs w:val="17"/>
                <w:bdr w:val="none" w:sz="0" w:space="0" w:color="auto" w:frame="1"/>
              </w:rPr>
              <w:t>O</w:t>
            </w:r>
            <w:r>
              <w:rPr>
                <w:rStyle w:val="mi"/>
                <w:rFonts w:ascii="MathJax_Math" w:hAnsi="MathJax_Math"/>
                <w:i/>
                <w:iCs/>
                <w:sz w:val="12"/>
                <w:szCs w:val="12"/>
                <w:bdr w:val="none" w:sz="0" w:space="0" w:color="auto" w:frame="1"/>
              </w:rPr>
              <w:t>Ij</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5341128" w14:textId="77777777" w:rsidR="00A51A89" w:rsidRDefault="00A51A89" w:rsidP="00A51A89">
            <w:pPr>
              <w:spacing w:line="360" w:lineRule="auto"/>
              <w:jc w:val="center"/>
              <w:rPr>
                <w:sz w:val="20"/>
                <w:szCs w:val="20"/>
              </w:rPr>
            </w:pPr>
            <w:r>
              <w:rPr>
                <w:rStyle w:val="mtext"/>
                <w:rFonts w:ascii="MathJax_Main" w:hAnsi="MathJax_Main"/>
                <w:sz w:val="17"/>
                <w:szCs w:val="17"/>
                <w:bdr w:val="none" w:sz="0" w:space="0" w:color="auto" w:frame="1"/>
              </w:rPr>
              <w:t> </w:t>
            </w:r>
            <w:r>
              <w:rPr>
                <w:rStyle w:val="mtext"/>
                <w:rFonts w:ascii="Cambria Math" w:hAnsi="Cambria Math" w:cs="Cambria Math"/>
                <w:sz w:val="17"/>
                <w:szCs w:val="17"/>
                <w:bdr w:val="none" w:sz="0" w:space="0" w:color="auto" w:frame="1"/>
              </w:rPr>
              <w:t>⋅</w:t>
            </w:r>
            <w:r>
              <w:rPr>
                <w:rStyle w:val="mtext"/>
                <w:rFonts w:ascii="MathJax_Main" w:hAnsi="MathJax_Main"/>
                <w:sz w:val="17"/>
                <w:szCs w:val="17"/>
                <w:bdr w:val="none" w:sz="0" w:space="0" w:color="auto" w:frame="1"/>
              </w:rPr>
              <w:t xml:space="preserve"> </w:t>
            </w:r>
            <w:r>
              <w:rPr>
                <w:rStyle w:val="mtext"/>
                <w:rFonts w:ascii="Cambria Math" w:hAnsi="Cambria Math" w:cs="Cambria Math"/>
                <w:sz w:val="17"/>
                <w:szCs w:val="17"/>
                <w:bdr w:val="none" w:sz="0" w:space="0" w:color="auto" w:frame="1"/>
              </w:rPr>
              <w:t>⋅</w:t>
            </w:r>
            <w:r>
              <w:rPr>
                <w:rStyle w:val="mtext"/>
                <w:rFonts w:ascii="MathJax_Main" w:hAnsi="MathJax_Main"/>
                <w:sz w:val="17"/>
                <w:szCs w:val="17"/>
                <w:bdr w:val="none" w:sz="0" w:space="0" w:color="auto" w:frame="1"/>
              </w:rPr>
              <w:t xml:space="preserve"> </w:t>
            </w:r>
            <w:r>
              <w:rPr>
                <w:rStyle w:val="mtext"/>
                <w:rFonts w:ascii="Cambria Math" w:hAnsi="Cambria Math" w:cs="Cambria Math"/>
                <w:sz w:val="17"/>
                <w:szCs w:val="17"/>
                <w:bdr w:val="none" w:sz="0" w:space="0" w:color="auto" w:frame="1"/>
              </w:rPr>
              <w:t>⋅</w:t>
            </w:r>
            <w:r>
              <w:rPr>
                <w:rStyle w:val="mtext"/>
                <w:rFonts w:ascii="MathJax_Main" w:hAnsi="MathJax_Main"/>
                <w:sz w:val="17"/>
                <w:szCs w:val="17"/>
                <w:bdr w:val="none" w:sz="0" w:space="0" w:color="auto" w:frame="1"/>
              </w:rPr>
              <w:t>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982D8DE" w14:textId="77777777" w:rsidR="00A51A89" w:rsidRDefault="00A51A89" w:rsidP="00A51A89">
            <w:pPr>
              <w:spacing w:line="360" w:lineRule="auto"/>
              <w:jc w:val="center"/>
              <w:rPr>
                <w:sz w:val="20"/>
                <w:szCs w:val="20"/>
              </w:rPr>
            </w:pPr>
            <w:r>
              <w:rPr>
                <w:rStyle w:val="mi"/>
                <w:rFonts w:ascii="MathJax_Math" w:hAnsi="MathJax_Math"/>
                <w:i/>
                <w:iCs/>
                <w:sz w:val="17"/>
                <w:szCs w:val="17"/>
                <w:bdr w:val="none" w:sz="0" w:space="0" w:color="auto" w:frame="1"/>
              </w:rPr>
              <w:t>O</w:t>
            </w:r>
            <w:r>
              <w:rPr>
                <w:rStyle w:val="mi"/>
                <w:rFonts w:ascii="MathJax_Math" w:hAnsi="MathJax_Math"/>
                <w:i/>
                <w:iCs/>
                <w:sz w:val="12"/>
                <w:szCs w:val="12"/>
                <w:bdr w:val="none" w:sz="0" w:space="0" w:color="auto" w:frame="1"/>
              </w:rPr>
              <w:t>IJ</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BC66C00" w14:textId="77777777" w:rsidR="00A51A89" w:rsidRDefault="00A51A89" w:rsidP="00A51A89">
            <w:pPr>
              <w:spacing w:line="360" w:lineRule="auto"/>
              <w:jc w:val="center"/>
              <w:rPr>
                <w:sz w:val="20"/>
                <w:szCs w:val="20"/>
              </w:rPr>
            </w:pPr>
            <w:r>
              <w:rPr>
                <w:rStyle w:val="Emphasis"/>
                <w:sz w:val="20"/>
                <w:szCs w:val="20"/>
                <w:bdr w:val="none" w:sz="0" w:space="0" w:color="auto" w:frame="1"/>
              </w:rPr>
              <w:t>R</w:t>
            </w:r>
            <w:r>
              <w:rPr>
                <w:rStyle w:val="Emphasis"/>
                <w:sz w:val="15"/>
                <w:szCs w:val="15"/>
                <w:bdr w:val="none" w:sz="0" w:space="0" w:color="auto" w:frame="1"/>
                <w:vertAlign w:val="subscript"/>
              </w:rPr>
              <w:t>I</w:t>
            </w:r>
          </w:p>
        </w:tc>
        <w:tc>
          <w:tcPr>
            <w:tcW w:w="0" w:type="auto"/>
            <w:vAlign w:val="bottom"/>
            <w:hideMark/>
          </w:tcPr>
          <w:p w14:paraId="062A346A" w14:textId="77777777" w:rsidR="00A51A89" w:rsidRDefault="00A51A89" w:rsidP="00A51A89">
            <w:pPr>
              <w:spacing w:line="360" w:lineRule="auto"/>
              <w:rPr>
                <w:sz w:val="20"/>
                <w:szCs w:val="20"/>
              </w:rPr>
            </w:pPr>
          </w:p>
        </w:tc>
      </w:tr>
      <w:tr w:rsidR="00A51A89" w14:paraId="180FBC29" w14:textId="77777777" w:rsidTr="00A51A89">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DA410F1" w14:textId="77777777" w:rsidR="00A51A89" w:rsidRDefault="00A51A89" w:rsidP="00A51A89">
            <w:pPr>
              <w:spacing w:line="360" w:lineRule="auto"/>
              <w:jc w:val="center"/>
              <w:rPr>
                <w:sz w:val="20"/>
                <w:szCs w:val="20"/>
              </w:rPr>
            </w:pPr>
            <w:r>
              <w:rPr>
                <w:sz w:val="20"/>
                <w:szCs w:val="20"/>
              </w:rPr>
              <w:t>Column Total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A2ADD6C" w14:textId="77777777" w:rsidR="00A51A89" w:rsidRDefault="00A51A89" w:rsidP="00A51A89">
            <w:pPr>
              <w:spacing w:line="360" w:lineRule="auto"/>
              <w:jc w:val="center"/>
              <w:rPr>
                <w:sz w:val="20"/>
                <w:szCs w:val="20"/>
              </w:rPr>
            </w:pPr>
            <w:r>
              <w:rPr>
                <w:rStyle w:val="Emphasis"/>
                <w:sz w:val="20"/>
                <w:szCs w:val="20"/>
                <w:bdr w:val="none" w:sz="0" w:space="0" w:color="auto" w:frame="1"/>
              </w:rPr>
              <w:t>C</w:t>
            </w:r>
            <w:r>
              <w:rPr>
                <w:sz w:val="15"/>
                <w:szCs w:val="15"/>
                <w:bdr w:val="none" w:sz="0" w:space="0" w:color="auto" w:frame="1"/>
                <w:vertAlign w:val="subscript"/>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97D330D" w14:textId="77777777" w:rsidR="00A51A89" w:rsidRDefault="00A51A89" w:rsidP="00A51A89">
            <w:pPr>
              <w:spacing w:line="360" w:lineRule="auto"/>
              <w:jc w:val="center"/>
              <w:rPr>
                <w:sz w:val="20"/>
                <w:szCs w:val="20"/>
              </w:rPr>
            </w:pPr>
            <w:r>
              <w:rPr>
                <w:rStyle w:val="mtext"/>
                <w:rFonts w:ascii="MathJax_Main" w:hAnsi="MathJax_Main"/>
                <w:sz w:val="17"/>
                <w:szCs w:val="17"/>
                <w:bdr w:val="none" w:sz="0" w:space="0" w:color="auto" w:frame="1"/>
              </w:rPr>
              <w:t> </w:t>
            </w:r>
            <w:r>
              <w:rPr>
                <w:rStyle w:val="mtext"/>
                <w:rFonts w:ascii="Cambria Math" w:hAnsi="Cambria Math" w:cs="Cambria Math"/>
                <w:sz w:val="17"/>
                <w:szCs w:val="17"/>
                <w:bdr w:val="none" w:sz="0" w:space="0" w:color="auto" w:frame="1"/>
              </w:rPr>
              <w:t>⋅</w:t>
            </w:r>
            <w:r>
              <w:rPr>
                <w:rStyle w:val="mtext"/>
                <w:rFonts w:ascii="MathJax_Main" w:hAnsi="MathJax_Main"/>
                <w:sz w:val="17"/>
                <w:szCs w:val="17"/>
                <w:bdr w:val="none" w:sz="0" w:space="0" w:color="auto" w:frame="1"/>
              </w:rPr>
              <w:t xml:space="preserve"> </w:t>
            </w:r>
            <w:r>
              <w:rPr>
                <w:rStyle w:val="mtext"/>
                <w:rFonts w:ascii="Cambria Math" w:hAnsi="Cambria Math" w:cs="Cambria Math"/>
                <w:sz w:val="17"/>
                <w:szCs w:val="17"/>
                <w:bdr w:val="none" w:sz="0" w:space="0" w:color="auto" w:frame="1"/>
              </w:rPr>
              <w:t>⋅</w:t>
            </w:r>
            <w:r>
              <w:rPr>
                <w:rStyle w:val="mtext"/>
                <w:rFonts w:ascii="MathJax_Main" w:hAnsi="MathJax_Main"/>
                <w:sz w:val="17"/>
                <w:szCs w:val="17"/>
                <w:bdr w:val="none" w:sz="0" w:space="0" w:color="auto" w:frame="1"/>
              </w:rPr>
              <w:t xml:space="preserve"> </w:t>
            </w:r>
            <w:r>
              <w:rPr>
                <w:rStyle w:val="mtext"/>
                <w:rFonts w:ascii="Cambria Math" w:hAnsi="Cambria Math" w:cs="Cambria Math"/>
                <w:sz w:val="17"/>
                <w:szCs w:val="17"/>
                <w:bdr w:val="none" w:sz="0" w:space="0" w:color="auto" w:frame="1"/>
              </w:rPr>
              <w:t>⋅</w:t>
            </w:r>
            <w:r>
              <w:rPr>
                <w:rStyle w:val="mtext"/>
                <w:rFonts w:ascii="MathJax_Main" w:hAnsi="MathJax_Main"/>
                <w:sz w:val="17"/>
                <w:szCs w:val="17"/>
                <w:bdr w:val="none" w:sz="0" w:space="0" w:color="auto" w:frame="1"/>
              </w:rPr>
              <w:t>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31C6A1D" w14:textId="77777777" w:rsidR="00A51A89" w:rsidRDefault="00A51A89" w:rsidP="00A51A89">
            <w:pPr>
              <w:spacing w:line="360" w:lineRule="auto"/>
              <w:jc w:val="center"/>
              <w:rPr>
                <w:sz w:val="20"/>
                <w:szCs w:val="20"/>
              </w:rPr>
            </w:pPr>
            <w:r>
              <w:rPr>
                <w:rStyle w:val="Emphasis"/>
                <w:sz w:val="20"/>
                <w:szCs w:val="20"/>
                <w:bdr w:val="none" w:sz="0" w:space="0" w:color="auto" w:frame="1"/>
              </w:rPr>
              <w:t>C</w:t>
            </w:r>
            <w:r>
              <w:rPr>
                <w:rStyle w:val="Emphasis"/>
                <w:sz w:val="15"/>
                <w:szCs w:val="15"/>
                <w:bdr w:val="none" w:sz="0" w:space="0" w:color="auto" w:frame="1"/>
                <w:vertAlign w:val="subscript"/>
              </w:rPr>
              <w:t>j</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41FC610" w14:textId="77777777" w:rsidR="00A51A89" w:rsidRDefault="00A51A89" w:rsidP="00A51A89">
            <w:pPr>
              <w:spacing w:line="360" w:lineRule="auto"/>
              <w:jc w:val="center"/>
              <w:rPr>
                <w:sz w:val="20"/>
                <w:szCs w:val="20"/>
              </w:rPr>
            </w:pPr>
            <w:r>
              <w:rPr>
                <w:rStyle w:val="mtext"/>
                <w:rFonts w:ascii="MathJax_Main" w:hAnsi="MathJax_Main"/>
                <w:sz w:val="17"/>
                <w:szCs w:val="17"/>
                <w:bdr w:val="none" w:sz="0" w:space="0" w:color="auto" w:frame="1"/>
              </w:rPr>
              <w:t> </w:t>
            </w:r>
            <w:r>
              <w:rPr>
                <w:rStyle w:val="mtext"/>
                <w:rFonts w:ascii="Cambria Math" w:hAnsi="Cambria Math" w:cs="Cambria Math"/>
                <w:sz w:val="17"/>
                <w:szCs w:val="17"/>
                <w:bdr w:val="none" w:sz="0" w:space="0" w:color="auto" w:frame="1"/>
              </w:rPr>
              <w:t>⋅</w:t>
            </w:r>
            <w:r>
              <w:rPr>
                <w:rStyle w:val="mtext"/>
                <w:rFonts w:ascii="MathJax_Main" w:hAnsi="MathJax_Main"/>
                <w:sz w:val="17"/>
                <w:szCs w:val="17"/>
                <w:bdr w:val="none" w:sz="0" w:space="0" w:color="auto" w:frame="1"/>
              </w:rPr>
              <w:t xml:space="preserve"> </w:t>
            </w:r>
            <w:r>
              <w:rPr>
                <w:rStyle w:val="mtext"/>
                <w:rFonts w:ascii="Cambria Math" w:hAnsi="Cambria Math" w:cs="Cambria Math"/>
                <w:sz w:val="17"/>
                <w:szCs w:val="17"/>
                <w:bdr w:val="none" w:sz="0" w:space="0" w:color="auto" w:frame="1"/>
              </w:rPr>
              <w:t>⋅</w:t>
            </w:r>
            <w:r>
              <w:rPr>
                <w:rStyle w:val="mtext"/>
                <w:rFonts w:ascii="MathJax_Main" w:hAnsi="MathJax_Main"/>
                <w:sz w:val="17"/>
                <w:szCs w:val="17"/>
                <w:bdr w:val="none" w:sz="0" w:space="0" w:color="auto" w:frame="1"/>
              </w:rPr>
              <w:t xml:space="preserve"> </w:t>
            </w:r>
            <w:r>
              <w:rPr>
                <w:rStyle w:val="mtext"/>
                <w:rFonts w:ascii="Cambria Math" w:hAnsi="Cambria Math" w:cs="Cambria Math"/>
                <w:sz w:val="17"/>
                <w:szCs w:val="17"/>
                <w:bdr w:val="none" w:sz="0" w:space="0" w:color="auto" w:frame="1"/>
              </w:rPr>
              <w:t>⋅</w:t>
            </w:r>
            <w:r>
              <w:rPr>
                <w:rStyle w:val="mtext"/>
                <w:rFonts w:ascii="MathJax_Main" w:hAnsi="MathJax_Main"/>
                <w:sz w:val="17"/>
                <w:szCs w:val="17"/>
                <w:bdr w:val="none" w:sz="0" w:space="0" w:color="auto" w:frame="1"/>
              </w:rPr>
              <w:t>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1FDFA06" w14:textId="77777777" w:rsidR="00A51A89" w:rsidRDefault="00A51A89" w:rsidP="00A51A89">
            <w:pPr>
              <w:spacing w:line="360" w:lineRule="auto"/>
              <w:jc w:val="center"/>
              <w:rPr>
                <w:sz w:val="20"/>
                <w:szCs w:val="20"/>
              </w:rPr>
            </w:pPr>
            <w:r>
              <w:rPr>
                <w:rStyle w:val="Emphasis"/>
                <w:sz w:val="20"/>
                <w:szCs w:val="20"/>
                <w:bdr w:val="none" w:sz="0" w:space="0" w:color="auto" w:frame="1"/>
              </w:rPr>
              <w:t>C</w:t>
            </w:r>
            <w:r>
              <w:rPr>
                <w:rStyle w:val="Emphasis"/>
                <w:sz w:val="15"/>
                <w:szCs w:val="15"/>
                <w:bdr w:val="none" w:sz="0" w:space="0" w:color="auto" w:frame="1"/>
                <w:vertAlign w:val="subscript"/>
              </w:rPr>
              <w:t>J</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76DAA73" w14:textId="77777777" w:rsidR="00A51A89" w:rsidRDefault="00A51A89" w:rsidP="00A51A89">
            <w:pPr>
              <w:spacing w:line="360" w:lineRule="auto"/>
              <w:jc w:val="center"/>
              <w:rPr>
                <w:sz w:val="20"/>
                <w:szCs w:val="20"/>
              </w:rPr>
            </w:pPr>
            <w:r>
              <w:rPr>
                <w:rStyle w:val="Emphasis"/>
                <w:sz w:val="20"/>
                <w:szCs w:val="20"/>
                <w:bdr w:val="none" w:sz="0" w:space="0" w:color="auto" w:frame="1"/>
              </w:rPr>
              <w:t>n</w:t>
            </w:r>
          </w:p>
        </w:tc>
        <w:tc>
          <w:tcPr>
            <w:tcW w:w="0" w:type="auto"/>
            <w:vAlign w:val="bottom"/>
            <w:hideMark/>
          </w:tcPr>
          <w:p w14:paraId="6530B153" w14:textId="77777777" w:rsidR="00A51A89" w:rsidRDefault="00A51A89" w:rsidP="00A51A89">
            <w:pPr>
              <w:spacing w:line="360" w:lineRule="auto"/>
              <w:rPr>
                <w:sz w:val="20"/>
                <w:szCs w:val="20"/>
              </w:rPr>
            </w:pPr>
          </w:p>
        </w:tc>
      </w:tr>
    </w:tbl>
    <w:p w14:paraId="2EB21FCD" w14:textId="77777777" w:rsidR="00A51A89" w:rsidRDefault="00A51A89" w:rsidP="00A51A89">
      <w:pPr>
        <w:pStyle w:val="Title9"/>
        <w:shd w:val="clear" w:color="auto" w:fill="FFFFFF"/>
        <w:spacing w:before="0" w:beforeAutospacing="0" w:after="0" w:afterAutospacing="0" w:line="360" w:lineRule="auto"/>
        <w:textAlignment w:val="baseline"/>
        <w:rPr>
          <w:rFonts w:ascii="Georgia" w:hAnsi="Georgia"/>
          <w:color w:val="333333"/>
          <w:sz w:val="20"/>
          <w:szCs w:val="20"/>
        </w:rPr>
      </w:pPr>
      <w:r>
        <w:rPr>
          <w:rStyle w:val="title-prefix"/>
          <w:rFonts w:ascii="Georgia" w:hAnsi="Georgia"/>
          <w:color w:val="333333"/>
          <w:sz w:val="20"/>
          <w:szCs w:val="20"/>
          <w:bdr w:val="none" w:sz="0" w:space="0" w:color="auto" w:frame="1"/>
        </w:rPr>
        <w:t>Table 11.4</w:t>
      </w:r>
      <w:r>
        <w:rPr>
          <w:rStyle w:val="apple-converted-space"/>
          <w:rFonts w:ascii="Georgia" w:hAnsi="Georgia"/>
          <w:color w:val="333333"/>
          <w:sz w:val="20"/>
          <w:szCs w:val="20"/>
        </w:rPr>
        <w:t> </w:t>
      </w:r>
      <w:r>
        <w:rPr>
          <w:rFonts w:ascii="Georgia" w:hAnsi="Georgia"/>
          <w:color w:val="333333"/>
          <w:sz w:val="20"/>
          <w:szCs w:val="20"/>
        </w:rPr>
        <w:t>Simplified General Contingency Table</w:t>
      </w:r>
    </w:p>
    <w:tbl>
      <w:tblPr>
        <w:tblW w:w="0" w:type="auto"/>
        <w:tblCellMar>
          <w:left w:w="0" w:type="dxa"/>
          <w:right w:w="0" w:type="dxa"/>
        </w:tblCellMar>
        <w:tblLook w:val="04A0" w:firstRow="1" w:lastRow="0" w:firstColumn="1" w:lastColumn="0" w:noHBand="0" w:noVBand="1"/>
      </w:tblPr>
      <w:tblGrid>
        <w:gridCol w:w="1354"/>
        <w:gridCol w:w="252"/>
        <w:gridCol w:w="281"/>
        <w:gridCol w:w="448"/>
        <w:gridCol w:w="281"/>
        <w:gridCol w:w="448"/>
        <w:gridCol w:w="281"/>
        <w:gridCol w:w="989"/>
        <w:gridCol w:w="156"/>
      </w:tblGrid>
      <w:tr w:rsidR="00A51A89" w14:paraId="7B72FEBF" w14:textId="77777777" w:rsidTr="00A51A89">
        <w:trPr>
          <w:gridAfter w:val="1"/>
          <w:tblHeader/>
        </w:trPr>
        <w:tc>
          <w:tcPr>
            <w:tcW w:w="0" w:type="auto"/>
            <w:gridSpan w:val="2"/>
            <w:vMerge w:val="restart"/>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027ACA14" w14:textId="77777777" w:rsidR="00A51A89" w:rsidRDefault="00A51A89" w:rsidP="00A51A89">
            <w:pPr>
              <w:spacing w:line="360" w:lineRule="auto"/>
              <w:rPr>
                <w:b/>
                <w:bCs/>
                <w:color w:val="F48800"/>
                <w:sz w:val="20"/>
                <w:szCs w:val="20"/>
              </w:rPr>
            </w:pPr>
            <w:r>
              <w:rPr>
                <w:b/>
                <w:bCs/>
                <w:color w:val="F48800"/>
                <w:sz w:val="20"/>
                <w:szCs w:val="20"/>
              </w:rPr>
              <w:t> </w:t>
            </w:r>
          </w:p>
        </w:tc>
        <w:tc>
          <w:tcPr>
            <w:tcW w:w="0" w:type="auto"/>
            <w:gridSpan w:val="5"/>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3BA70322" w14:textId="77777777" w:rsidR="00A51A89" w:rsidRDefault="00A51A89" w:rsidP="00A51A89">
            <w:pPr>
              <w:spacing w:line="360" w:lineRule="auto"/>
              <w:jc w:val="center"/>
              <w:rPr>
                <w:b/>
                <w:bCs/>
                <w:color w:val="F48800"/>
                <w:sz w:val="20"/>
                <w:szCs w:val="20"/>
              </w:rPr>
            </w:pPr>
            <w:r>
              <w:rPr>
                <w:b/>
                <w:bCs/>
                <w:color w:val="F48800"/>
                <w:sz w:val="20"/>
                <w:szCs w:val="20"/>
              </w:rPr>
              <w:t>Factor 2 Levels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11300D18" w14:textId="77777777" w:rsidR="00A51A89" w:rsidRDefault="00A51A89" w:rsidP="00A51A89">
            <w:pPr>
              <w:spacing w:line="360" w:lineRule="auto"/>
              <w:rPr>
                <w:b/>
                <w:bCs/>
                <w:color w:val="F48800"/>
                <w:sz w:val="20"/>
                <w:szCs w:val="20"/>
              </w:rPr>
            </w:pPr>
          </w:p>
        </w:tc>
      </w:tr>
      <w:tr w:rsidR="00A51A89" w14:paraId="05F96305" w14:textId="77777777" w:rsidTr="00A51A89">
        <w:trPr>
          <w:tblHeader/>
        </w:trPr>
        <w:tc>
          <w:tcPr>
            <w:tcW w:w="0" w:type="auto"/>
            <w:gridSpan w:val="2"/>
            <w:vMerge/>
            <w:tcBorders>
              <w:top w:val="single" w:sz="6" w:space="0" w:color="000000"/>
              <w:left w:val="single" w:sz="6" w:space="0" w:color="000000"/>
              <w:bottom w:val="single" w:sz="6" w:space="0" w:color="000000"/>
              <w:right w:val="single" w:sz="6" w:space="0" w:color="000000"/>
            </w:tcBorders>
            <w:vAlign w:val="center"/>
            <w:hideMark/>
          </w:tcPr>
          <w:p w14:paraId="05A3EBF6" w14:textId="77777777" w:rsidR="00A51A89" w:rsidRDefault="00A51A89" w:rsidP="00A51A89">
            <w:pPr>
              <w:spacing w:line="360" w:lineRule="auto"/>
              <w:rPr>
                <w:b/>
                <w:bCs/>
                <w:color w:val="F48800"/>
                <w:sz w:val="20"/>
                <w:szCs w:val="20"/>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7C9FF888" w14:textId="77777777" w:rsidR="00A51A89" w:rsidRDefault="00A51A89" w:rsidP="00A51A89">
            <w:pPr>
              <w:spacing w:line="360" w:lineRule="auto"/>
              <w:jc w:val="center"/>
              <w:rPr>
                <w:b/>
                <w:bCs/>
                <w:color w:val="F48800"/>
                <w:sz w:val="20"/>
                <w:szCs w:val="20"/>
              </w:rPr>
            </w:pPr>
            <w:r>
              <w:rPr>
                <w:b/>
                <w:bCs/>
                <w:color w:val="F48800"/>
                <w:sz w:val="20"/>
                <w:szCs w:val="20"/>
              </w:rPr>
              <w:t>1</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200E7424" w14:textId="77777777" w:rsidR="00A51A89" w:rsidRDefault="00A51A89" w:rsidP="00A51A89">
            <w:pPr>
              <w:spacing w:line="360" w:lineRule="auto"/>
              <w:jc w:val="center"/>
              <w:rPr>
                <w:b/>
                <w:bCs/>
                <w:color w:val="F48800"/>
                <w:sz w:val="20"/>
                <w:szCs w:val="20"/>
              </w:rPr>
            </w:pPr>
            <w:r>
              <w:rPr>
                <w:rStyle w:val="mtext"/>
                <w:rFonts w:ascii="MathJax_Main" w:hAnsi="MathJax_Main"/>
                <w:color w:val="F48800"/>
                <w:sz w:val="17"/>
                <w:szCs w:val="17"/>
                <w:bdr w:val="none" w:sz="0" w:space="0" w:color="auto" w:frame="1"/>
              </w:rPr>
              <w:t> </w:t>
            </w:r>
            <w:r>
              <w:rPr>
                <w:rStyle w:val="mtext"/>
                <w:rFonts w:ascii="Cambria Math" w:hAnsi="Cambria Math" w:cs="Cambria Math"/>
                <w:color w:val="F48800"/>
                <w:sz w:val="17"/>
                <w:szCs w:val="17"/>
                <w:bdr w:val="none" w:sz="0" w:space="0" w:color="auto" w:frame="1"/>
              </w:rPr>
              <w:t>⋅</w:t>
            </w:r>
            <w:r>
              <w:rPr>
                <w:rStyle w:val="mtext"/>
                <w:rFonts w:ascii="MathJax_Main" w:hAnsi="MathJax_Main"/>
                <w:color w:val="F48800"/>
                <w:sz w:val="17"/>
                <w:szCs w:val="17"/>
                <w:bdr w:val="none" w:sz="0" w:space="0" w:color="auto" w:frame="1"/>
              </w:rPr>
              <w:t xml:space="preserve"> </w:t>
            </w:r>
            <w:r>
              <w:rPr>
                <w:rStyle w:val="mtext"/>
                <w:rFonts w:ascii="Cambria Math" w:hAnsi="Cambria Math" w:cs="Cambria Math"/>
                <w:color w:val="F48800"/>
                <w:sz w:val="17"/>
                <w:szCs w:val="17"/>
                <w:bdr w:val="none" w:sz="0" w:space="0" w:color="auto" w:frame="1"/>
              </w:rPr>
              <w:t>⋅</w:t>
            </w:r>
            <w:r>
              <w:rPr>
                <w:rStyle w:val="mtext"/>
                <w:rFonts w:ascii="MathJax_Main" w:hAnsi="MathJax_Main"/>
                <w:color w:val="F48800"/>
                <w:sz w:val="17"/>
                <w:szCs w:val="17"/>
                <w:bdr w:val="none" w:sz="0" w:space="0" w:color="auto" w:frame="1"/>
              </w:rPr>
              <w:t xml:space="preserve"> </w:t>
            </w:r>
            <w:r>
              <w:rPr>
                <w:rStyle w:val="mtext"/>
                <w:rFonts w:ascii="Cambria Math" w:hAnsi="Cambria Math" w:cs="Cambria Math"/>
                <w:color w:val="F48800"/>
                <w:sz w:val="17"/>
                <w:szCs w:val="17"/>
                <w:bdr w:val="none" w:sz="0" w:space="0" w:color="auto" w:frame="1"/>
              </w:rPr>
              <w:t>⋅</w:t>
            </w:r>
            <w:r>
              <w:rPr>
                <w:rStyle w:val="mtext"/>
                <w:rFonts w:ascii="MathJax_Main" w:hAnsi="MathJax_Main"/>
                <w:color w:val="F48800"/>
                <w:sz w:val="17"/>
                <w:szCs w:val="17"/>
                <w:bdr w:val="none" w:sz="0" w:space="0" w:color="auto" w:frame="1"/>
              </w:rPr>
              <w:t>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658A50EF" w14:textId="77777777" w:rsidR="00A51A89" w:rsidRDefault="00A51A89" w:rsidP="00A51A89">
            <w:pPr>
              <w:spacing w:line="360" w:lineRule="auto"/>
              <w:jc w:val="center"/>
              <w:rPr>
                <w:b/>
                <w:bCs/>
                <w:color w:val="F48800"/>
                <w:sz w:val="20"/>
                <w:szCs w:val="20"/>
              </w:rPr>
            </w:pPr>
            <w:r>
              <w:rPr>
                <w:rStyle w:val="Emphasis"/>
                <w:b/>
                <w:bCs/>
                <w:color w:val="F48800"/>
                <w:sz w:val="20"/>
                <w:szCs w:val="20"/>
                <w:bdr w:val="none" w:sz="0" w:space="0" w:color="auto" w:frame="1"/>
              </w:rPr>
              <w:t>j</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064FC216" w14:textId="77777777" w:rsidR="00A51A89" w:rsidRDefault="00A51A89" w:rsidP="00A51A89">
            <w:pPr>
              <w:spacing w:line="360" w:lineRule="auto"/>
              <w:jc w:val="center"/>
              <w:rPr>
                <w:b/>
                <w:bCs/>
                <w:color w:val="F48800"/>
                <w:sz w:val="20"/>
                <w:szCs w:val="20"/>
              </w:rPr>
            </w:pPr>
            <w:r>
              <w:rPr>
                <w:rStyle w:val="mtext"/>
                <w:rFonts w:ascii="MathJax_Main" w:hAnsi="MathJax_Main"/>
                <w:color w:val="F48800"/>
                <w:sz w:val="17"/>
                <w:szCs w:val="17"/>
                <w:bdr w:val="none" w:sz="0" w:space="0" w:color="auto" w:frame="1"/>
              </w:rPr>
              <w:t> </w:t>
            </w:r>
            <w:r>
              <w:rPr>
                <w:rStyle w:val="mtext"/>
                <w:rFonts w:ascii="Cambria Math" w:hAnsi="Cambria Math" w:cs="Cambria Math"/>
                <w:color w:val="F48800"/>
                <w:sz w:val="17"/>
                <w:szCs w:val="17"/>
                <w:bdr w:val="none" w:sz="0" w:space="0" w:color="auto" w:frame="1"/>
              </w:rPr>
              <w:t>⋅</w:t>
            </w:r>
            <w:r>
              <w:rPr>
                <w:rStyle w:val="mtext"/>
                <w:rFonts w:ascii="MathJax_Main" w:hAnsi="MathJax_Main"/>
                <w:color w:val="F48800"/>
                <w:sz w:val="17"/>
                <w:szCs w:val="17"/>
                <w:bdr w:val="none" w:sz="0" w:space="0" w:color="auto" w:frame="1"/>
              </w:rPr>
              <w:t xml:space="preserve"> </w:t>
            </w:r>
            <w:r>
              <w:rPr>
                <w:rStyle w:val="mtext"/>
                <w:rFonts w:ascii="Cambria Math" w:hAnsi="Cambria Math" w:cs="Cambria Math"/>
                <w:color w:val="F48800"/>
                <w:sz w:val="17"/>
                <w:szCs w:val="17"/>
                <w:bdr w:val="none" w:sz="0" w:space="0" w:color="auto" w:frame="1"/>
              </w:rPr>
              <w:t>⋅</w:t>
            </w:r>
            <w:r>
              <w:rPr>
                <w:rStyle w:val="mtext"/>
                <w:rFonts w:ascii="MathJax_Main" w:hAnsi="MathJax_Main"/>
                <w:color w:val="F48800"/>
                <w:sz w:val="17"/>
                <w:szCs w:val="17"/>
                <w:bdr w:val="none" w:sz="0" w:space="0" w:color="auto" w:frame="1"/>
              </w:rPr>
              <w:t xml:space="preserve"> </w:t>
            </w:r>
            <w:r>
              <w:rPr>
                <w:rStyle w:val="mtext"/>
                <w:rFonts w:ascii="Cambria Math" w:hAnsi="Cambria Math" w:cs="Cambria Math"/>
                <w:color w:val="F48800"/>
                <w:sz w:val="17"/>
                <w:szCs w:val="17"/>
                <w:bdr w:val="none" w:sz="0" w:space="0" w:color="auto" w:frame="1"/>
              </w:rPr>
              <w:t>⋅</w:t>
            </w:r>
            <w:r>
              <w:rPr>
                <w:rStyle w:val="mtext"/>
                <w:rFonts w:ascii="MathJax_Main" w:hAnsi="MathJax_Main"/>
                <w:color w:val="F48800"/>
                <w:sz w:val="17"/>
                <w:szCs w:val="17"/>
                <w:bdr w:val="none" w:sz="0" w:space="0" w:color="auto" w:frame="1"/>
              </w:rPr>
              <w:t>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3CD570A0" w14:textId="77777777" w:rsidR="00A51A89" w:rsidRDefault="00A51A89" w:rsidP="00A51A89">
            <w:pPr>
              <w:spacing w:line="360" w:lineRule="auto"/>
              <w:jc w:val="center"/>
              <w:rPr>
                <w:b/>
                <w:bCs/>
                <w:color w:val="F48800"/>
                <w:sz w:val="20"/>
                <w:szCs w:val="20"/>
              </w:rPr>
            </w:pPr>
            <w:r>
              <w:rPr>
                <w:rStyle w:val="Emphasis"/>
                <w:b/>
                <w:bCs/>
                <w:color w:val="F48800"/>
                <w:sz w:val="20"/>
                <w:szCs w:val="20"/>
                <w:bdr w:val="none" w:sz="0" w:space="0" w:color="auto" w:frame="1"/>
              </w:rPr>
              <w:t>J</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634E9186" w14:textId="77777777" w:rsidR="00A51A89" w:rsidRDefault="00A51A89" w:rsidP="00A51A89">
            <w:pPr>
              <w:spacing w:line="360" w:lineRule="auto"/>
              <w:jc w:val="center"/>
              <w:rPr>
                <w:b/>
                <w:bCs/>
                <w:color w:val="F48800"/>
                <w:sz w:val="20"/>
                <w:szCs w:val="20"/>
              </w:rPr>
            </w:pPr>
            <w:r>
              <w:rPr>
                <w:b/>
                <w:bCs/>
                <w:color w:val="F48800"/>
                <w:sz w:val="20"/>
                <w:szCs w:val="20"/>
              </w:rPr>
              <w:t>Row Total</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5831B4FE" w14:textId="77777777" w:rsidR="00A51A89" w:rsidRDefault="00A51A89" w:rsidP="00A51A89">
            <w:pPr>
              <w:spacing w:line="360" w:lineRule="auto"/>
              <w:jc w:val="center"/>
              <w:rPr>
                <w:b/>
                <w:bCs/>
                <w:color w:val="F48800"/>
                <w:sz w:val="20"/>
                <w:szCs w:val="20"/>
              </w:rPr>
            </w:pPr>
          </w:p>
        </w:tc>
      </w:tr>
      <w:tr w:rsidR="00A51A89" w14:paraId="4A37DC72" w14:textId="77777777" w:rsidTr="00A51A89">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B587C20" w14:textId="77777777" w:rsidR="00A51A89" w:rsidRDefault="00A51A89" w:rsidP="00A51A89">
            <w:pPr>
              <w:spacing w:line="360" w:lineRule="auto"/>
              <w:jc w:val="center"/>
              <w:rPr>
                <w:sz w:val="20"/>
                <w:szCs w:val="20"/>
              </w:rPr>
            </w:pPr>
            <w:r>
              <w:rPr>
                <w:sz w:val="20"/>
                <w:szCs w:val="20"/>
              </w:rPr>
              <w:t>Factor 1 Levels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C9EB224" w14:textId="77777777" w:rsidR="00A51A89" w:rsidRDefault="00A51A89" w:rsidP="00A51A89">
            <w:pPr>
              <w:spacing w:line="360" w:lineRule="auto"/>
              <w:jc w:val="center"/>
              <w:rPr>
                <w:sz w:val="20"/>
                <w:szCs w:val="20"/>
              </w:rPr>
            </w:pPr>
            <w:r>
              <w:rPr>
                <w:sz w:val="20"/>
                <w:szCs w:val="20"/>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F24D2BE" w14:textId="77777777" w:rsidR="00A51A89" w:rsidRDefault="00A51A89" w:rsidP="00A51A89">
            <w:pPr>
              <w:spacing w:line="360" w:lineRule="auto"/>
              <w:jc w:val="center"/>
              <w:rPr>
                <w:sz w:val="20"/>
                <w:szCs w:val="20"/>
              </w:rPr>
            </w:pPr>
            <w:r>
              <w:rPr>
                <w:rStyle w:val="Emphasis"/>
                <w:sz w:val="20"/>
                <w:szCs w:val="20"/>
                <w:bdr w:val="none" w:sz="0" w:space="0" w:color="auto" w:frame="1"/>
              </w:rPr>
              <w:t>O</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2B57754" w14:textId="77777777" w:rsidR="00A51A89" w:rsidRDefault="00A51A89" w:rsidP="00A51A89">
            <w:pPr>
              <w:spacing w:line="360" w:lineRule="auto"/>
              <w:jc w:val="center"/>
              <w:rPr>
                <w:sz w:val="20"/>
                <w:szCs w:val="20"/>
              </w:rPr>
            </w:pPr>
            <w:r>
              <w:rPr>
                <w:rStyle w:val="mtext"/>
                <w:rFonts w:ascii="MathJax_Main" w:hAnsi="MathJax_Main"/>
                <w:sz w:val="17"/>
                <w:szCs w:val="17"/>
                <w:bdr w:val="none" w:sz="0" w:space="0" w:color="auto" w:frame="1"/>
              </w:rPr>
              <w:t> </w:t>
            </w:r>
            <w:r>
              <w:rPr>
                <w:rStyle w:val="mtext"/>
                <w:rFonts w:ascii="Cambria Math" w:hAnsi="Cambria Math" w:cs="Cambria Math"/>
                <w:sz w:val="17"/>
                <w:szCs w:val="17"/>
                <w:bdr w:val="none" w:sz="0" w:space="0" w:color="auto" w:frame="1"/>
              </w:rPr>
              <w:t>⋅</w:t>
            </w:r>
            <w:r>
              <w:rPr>
                <w:rStyle w:val="mtext"/>
                <w:rFonts w:ascii="MathJax_Main" w:hAnsi="MathJax_Main"/>
                <w:sz w:val="17"/>
                <w:szCs w:val="17"/>
                <w:bdr w:val="none" w:sz="0" w:space="0" w:color="auto" w:frame="1"/>
              </w:rPr>
              <w:t xml:space="preserve"> </w:t>
            </w:r>
            <w:r>
              <w:rPr>
                <w:rStyle w:val="mtext"/>
                <w:rFonts w:ascii="Cambria Math" w:hAnsi="Cambria Math" w:cs="Cambria Math"/>
                <w:sz w:val="17"/>
                <w:szCs w:val="17"/>
                <w:bdr w:val="none" w:sz="0" w:space="0" w:color="auto" w:frame="1"/>
              </w:rPr>
              <w:t>⋅</w:t>
            </w:r>
            <w:r>
              <w:rPr>
                <w:rStyle w:val="mtext"/>
                <w:rFonts w:ascii="MathJax_Main" w:hAnsi="MathJax_Main"/>
                <w:sz w:val="17"/>
                <w:szCs w:val="17"/>
                <w:bdr w:val="none" w:sz="0" w:space="0" w:color="auto" w:frame="1"/>
              </w:rPr>
              <w:t xml:space="preserve"> </w:t>
            </w:r>
            <w:r>
              <w:rPr>
                <w:rStyle w:val="mtext"/>
                <w:rFonts w:ascii="Cambria Math" w:hAnsi="Cambria Math" w:cs="Cambria Math"/>
                <w:sz w:val="17"/>
                <w:szCs w:val="17"/>
                <w:bdr w:val="none" w:sz="0" w:space="0" w:color="auto" w:frame="1"/>
              </w:rPr>
              <w:t>⋅</w:t>
            </w:r>
            <w:r>
              <w:rPr>
                <w:rStyle w:val="mtext"/>
                <w:rFonts w:ascii="MathJax_Main" w:hAnsi="MathJax_Main"/>
                <w:sz w:val="17"/>
                <w:szCs w:val="17"/>
                <w:bdr w:val="none" w:sz="0" w:space="0" w:color="auto" w:frame="1"/>
              </w:rPr>
              <w:t>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6AF7CC0" w14:textId="77777777" w:rsidR="00A51A89" w:rsidRDefault="00A51A89" w:rsidP="00A51A89">
            <w:pPr>
              <w:spacing w:line="360" w:lineRule="auto"/>
              <w:jc w:val="center"/>
              <w:rPr>
                <w:sz w:val="20"/>
                <w:szCs w:val="20"/>
              </w:rPr>
            </w:pPr>
            <w:r>
              <w:rPr>
                <w:rStyle w:val="Emphasis"/>
                <w:sz w:val="20"/>
                <w:szCs w:val="20"/>
                <w:bdr w:val="none" w:sz="0" w:space="0" w:color="auto" w:frame="1"/>
              </w:rPr>
              <w:t>O</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551A42C" w14:textId="77777777" w:rsidR="00A51A89" w:rsidRDefault="00A51A89" w:rsidP="00A51A89">
            <w:pPr>
              <w:spacing w:line="360" w:lineRule="auto"/>
              <w:jc w:val="center"/>
              <w:rPr>
                <w:sz w:val="20"/>
                <w:szCs w:val="20"/>
              </w:rPr>
            </w:pPr>
            <w:r>
              <w:rPr>
                <w:rStyle w:val="mtext"/>
                <w:rFonts w:ascii="MathJax_Main" w:hAnsi="MathJax_Main"/>
                <w:sz w:val="17"/>
                <w:szCs w:val="17"/>
                <w:bdr w:val="none" w:sz="0" w:space="0" w:color="auto" w:frame="1"/>
              </w:rPr>
              <w:t> </w:t>
            </w:r>
            <w:r>
              <w:rPr>
                <w:rStyle w:val="mtext"/>
                <w:rFonts w:ascii="Cambria Math" w:hAnsi="Cambria Math" w:cs="Cambria Math"/>
                <w:sz w:val="17"/>
                <w:szCs w:val="17"/>
                <w:bdr w:val="none" w:sz="0" w:space="0" w:color="auto" w:frame="1"/>
              </w:rPr>
              <w:t>⋅</w:t>
            </w:r>
            <w:r>
              <w:rPr>
                <w:rStyle w:val="mtext"/>
                <w:rFonts w:ascii="MathJax_Main" w:hAnsi="MathJax_Main"/>
                <w:sz w:val="17"/>
                <w:szCs w:val="17"/>
                <w:bdr w:val="none" w:sz="0" w:space="0" w:color="auto" w:frame="1"/>
              </w:rPr>
              <w:t xml:space="preserve"> </w:t>
            </w:r>
            <w:r>
              <w:rPr>
                <w:rStyle w:val="mtext"/>
                <w:rFonts w:ascii="Cambria Math" w:hAnsi="Cambria Math" w:cs="Cambria Math"/>
                <w:sz w:val="17"/>
                <w:szCs w:val="17"/>
                <w:bdr w:val="none" w:sz="0" w:space="0" w:color="auto" w:frame="1"/>
              </w:rPr>
              <w:t>⋅</w:t>
            </w:r>
            <w:r>
              <w:rPr>
                <w:rStyle w:val="mtext"/>
                <w:rFonts w:ascii="MathJax_Main" w:hAnsi="MathJax_Main"/>
                <w:sz w:val="17"/>
                <w:szCs w:val="17"/>
                <w:bdr w:val="none" w:sz="0" w:space="0" w:color="auto" w:frame="1"/>
              </w:rPr>
              <w:t xml:space="preserve"> </w:t>
            </w:r>
            <w:r>
              <w:rPr>
                <w:rStyle w:val="mtext"/>
                <w:rFonts w:ascii="Cambria Math" w:hAnsi="Cambria Math" w:cs="Cambria Math"/>
                <w:sz w:val="17"/>
                <w:szCs w:val="17"/>
                <w:bdr w:val="none" w:sz="0" w:space="0" w:color="auto" w:frame="1"/>
              </w:rPr>
              <w:t>⋅</w:t>
            </w:r>
            <w:r>
              <w:rPr>
                <w:rStyle w:val="mtext"/>
                <w:rFonts w:ascii="MathJax_Main" w:hAnsi="MathJax_Main"/>
                <w:sz w:val="17"/>
                <w:szCs w:val="17"/>
                <w:bdr w:val="none" w:sz="0" w:space="0" w:color="auto" w:frame="1"/>
              </w:rPr>
              <w:t>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813FE55" w14:textId="77777777" w:rsidR="00A51A89" w:rsidRDefault="00A51A89" w:rsidP="00A51A89">
            <w:pPr>
              <w:spacing w:line="360" w:lineRule="auto"/>
              <w:jc w:val="center"/>
              <w:rPr>
                <w:sz w:val="20"/>
                <w:szCs w:val="20"/>
              </w:rPr>
            </w:pPr>
            <w:r>
              <w:rPr>
                <w:rStyle w:val="Emphasis"/>
                <w:sz w:val="20"/>
                <w:szCs w:val="20"/>
                <w:bdr w:val="none" w:sz="0" w:space="0" w:color="auto" w:frame="1"/>
              </w:rPr>
              <w:t>O</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210CE42" w14:textId="77777777" w:rsidR="00A51A89" w:rsidRDefault="00A51A89" w:rsidP="00A51A89">
            <w:pPr>
              <w:spacing w:line="360" w:lineRule="auto"/>
              <w:jc w:val="center"/>
              <w:rPr>
                <w:sz w:val="20"/>
                <w:szCs w:val="20"/>
              </w:rPr>
            </w:pPr>
            <w:r>
              <w:rPr>
                <w:rStyle w:val="Emphasis"/>
                <w:sz w:val="20"/>
                <w:szCs w:val="20"/>
                <w:bdr w:val="none" w:sz="0" w:space="0" w:color="auto" w:frame="1"/>
              </w:rPr>
              <w:t>R</w:t>
            </w:r>
          </w:p>
        </w:tc>
        <w:tc>
          <w:tcPr>
            <w:tcW w:w="0" w:type="auto"/>
            <w:vAlign w:val="bottom"/>
            <w:hideMark/>
          </w:tcPr>
          <w:p w14:paraId="19C5897A" w14:textId="77777777" w:rsidR="00A51A89" w:rsidRDefault="00A51A89" w:rsidP="00A51A89">
            <w:pPr>
              <w:spacing w:line="360" w:lineRule="auto"/>
              <w:rPr>
                <w:sz w:val="20"/>
                <w:szCs w:val="20"/>
              </w:rPr>
            </w:pPr>
          </w:p>
        </w:tc>
      </w:tr>
      <w:tr w:rsidR="00A51A89" w14:paraId="07A64DDA" w14:textId="77777777" w:rsidTr="00A51A89">
        <w:tc>
          <w:tcPr>
            <w:tcW w:w="0" w:type="auto"/>
            <w:vMerge/>
            <w:tcBorders>
              <w:top w:val="single" w:sz="6" w:space="0" w:color="auto"/>
              <w:left w:val="single" w:sz="6" w:space="0" w:color="auto"/>
              <w:bottom w:val="single" w:sz="6" w:space="0" w:color="auto"/>
              <w:right w:val="single" w:sz="6" w:space="0" w:color="auto"/>
            </w:tcBorders>
            <w:vAlign w:val="center"/>
            <w:hideMark/>
          </w:tcPr>
          <w:p w14:paraId="5C10D40F" w14:textId="77777777" w:rsidR="00A51A89" w:rsidRDefault="00A51A89" w:rsidP="00A51A89">
            <w:pPr>
              <w:spacing w:line="360" w:lineRule="auto"/>
              <w:rPr>
                <w:sz w:val="20"/>
                <w:szCs w:val="20"/>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CA42AB4" w14:textId="77777777" w:rsidR="00A51A89" w:rsidRDefault="00A51A89" w:rsidP="00A51A89">
            <w:pPr>
              <w:spacing w:line="360" w:lineRule="auto"/>
              <w:jc w:val="center"/>
              <w:rPr>
                <w:sz w:val="20"/>
                <w:szCs w:val="20"/>
              </w:rPr>
            </w:pPr>
            <w:r>
              <w:rPr>
                <w:rFonts w:ascii="Cambria Math" w:hAnsi="Cambria Math" w:cs="Cambria Math"/>
                <w:sz w:val="20"/>
                <w:szCs w:val="20"/>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106FA69" w14:textId="77777777" w:rsidR="00A51A89" w:rsidRDefault="00A51A89" w:rsidP="00A51A89">
            <w:pPr>
              <w:spacing w:line="360" w:lineRule="auto"/>
              <w:jc w:val="center"/>
              <w:rPr>
                <w:sz w:val="20"/>
                <w:szCs w:val="20"/>
              </w:rPr>
            </w:pPr>
            <w:r>
              <w:rPr>
                <w:rFonts w:ascii="Cambria Math" w:hAnsi="Cambria Math" w:cs="Cambria Math"/>
                <w:sz w:val="20"/>
                <w:szCs w:val="20"/>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3C13867" w14:textId="77777777" w:rsidR="00A51A89" w:rsidRDefault="00A51A89" w:rsidP="00A51A89">
            <w:pPr>
              <w:spacing w:line="360" w:lineRule="auto"/>
              <w:jc w:val="center"/>
              <w:rPr>
                <w:sz w:val="20"/>
                <w:szCs w:val="20"/>
              </w:rPr>
            </w:pPr>
            <w:r>
              <w:rPr>
                <w:rFonts w:ascii="Cambria Math" w:hAnsi="Cambria Math" w:cs="Cambria Math"/>
                <w:sz w:val="20"/>
                <w:szCs w:val="20"/>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69DB257" w14:textId="77777777" w:rsidR="00A51A89" w:rsidRDefault="00A51A89" w:rsidP="00A51A89">
            <w:pPr>
              <w:spacing w:line="360" w:lineRule="auto"/>
              <w:jc w:val="center"/>
              <w:rPr>
                <w:sz w:val="20"/>
                <w:szCs w:val="20"/>
              </w:rPr>
            </w:pPr>
            <w:r>
              <w:rPr>
                <w:rFonts w:ascii="Cambria Math" w:hAnsi="Cambria Math" w:cs="Cambria Math"/>
                <w:sz w:val="20"/>
                <w:szCs w:val="20"/>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ACF9529" w14:textId="77777777" w:rsidR="00A51A89" w:rsidRDefault="00A51A89" w:rsidP="00A51A89">
            <w:pPr>
              <w:spacing w:line="360" w:lineRule="auto"/>
              <w:jc w:val="center"/>
              <w:rPr>
                <w:sz w:val="20"/>
                <w:szCs w:val="20"/>
              </w:rPr>
            </w:pPr>
            <w:r>
              <w:rPr>
                <w:rFonts w:ascii="Cambria Math" w:hAnsi="Cambria Math" w:cs="Cambria Math"/>
                <w:sz w:val="20"/>
                <w:szCs w:val="20"/>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89A32C3" w14:textId="77777777" w:rsidR="00A51A89" w:rsidRDefault="00A51A89" w:rsidP="00A51A89">
            <w:pPr>
              <w:spacing w:line="360" w:lineRule="auto"/>
              <w:jc w:val="center"/>
              <w:rPr>
                <w:sz w:val="20"/>
                <w:szCs w:val="20"/>
              </w:rPr>
            </w:pPr>
            <w:r>
              <w:rPr>
                <w:rFonts w:ascii="Cambria Math" w:hAnsi="Cambria Math" w:cs="Cambria Math"/>
                <w:sz w:val="20"/>
                <w:szCs w:val="20"/>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E9A601E" w14:textId="77777777" w:rsidR="00A51A89" w:rsidRDefault="00A51A89" w:rsidP="00A51A89">
            <w:pPr>
              <w:spacing w:line="360" w:lineRule="auto"/>
              <w:jc w:val="center"/>
              <w:rPr>
                <w:sz w:val="20"/>
                <w:szCs w:val="20"/>
              </w:rPr>
            </w:pPr>
            <w:r>
              <w:rPr>
                <w:rFonts w:ascii="Cambria Math" w:hAnsi="Cambria Math" w:cs="Cambria Math"/>
                <w:sz w:val="20"/>
                <w:szCs w:val="20"/>
              </w:rPr>
              <w:t>⋮</w:t>
            </w:r>
          </w:p>
        </w:tc>
        <w:tc>
          <w:tcPr>
            <w:tcW w:w="0" w:type="auto"/>
            <w:vAlign w:val="bottom"/>
            <w:hideMark/>
          </w:tcPr>
          <w:p w14:paraId="036653B7" w14:textId="77777777" w:rsidR="00A51A89" w:rsidRDefault="00A51A89" w:rsidP="00A51A89">
            <w:pPr>
              <w:spacing w:line="360" w:lineRule="auto"/>
              <w:rPr>
                <w:sz w:val="20"/>
                <w:szCs w:val="20"/>
              </w:rPr>
            </w:pPr>
          </w:p>
        </w:tc>
      </w:tr>
      <w:tr w:rsidR="00A51A89" w14:paraId="7BCF9C22" w14:textId="77777777" w:rsidTr="00A51A89">
        <w:tc>
          <w:tcPr>
            <w:tcW w:w="0" w:type="auto"/>
            <w:vMerge/>
            <w:tcBorders>
              <w:top w:val="single" w:sz="6" w:space="0" w:color="auto"/>
              <w:left w:val="single" w:sz="6" w:space="0" w:color="auto"/>
              <w:bottom w:val="single" w:sz="6" w:space="0" w:color="auto"/>
              <w:right w:val="single" w:sz="6" w:space="0" w:color="auto"/>
            </w:tcBorders>
            <w:vAlign w:val="center"/>
            <w:hideMark/>
          </w:tcPr>
          <w:p w14:paraId="12056AC8" w14:textId="77777777" w:rsidR="00A51A89" w:rsidRDefault="00A51A89" w:rsidP="00A51A89">
            <w:pPr>
              <w:spacing w:line="360" w:lineRule="auto"/>
              <w:rPr>
                <w:sz w:val="20"/>
                <w:szCs w:val="20"/>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4DE322D" w14:textId="77777777" w:rsidR="00A51A89" w:rsidRDefault="00A51A89" w:rsidP="00A51A89">
            <w:pPr>
              <w:spacing w:line="360" w:lineRule="auto"/>
              <w:jc w:val="center"/>
              <w:rPr>
                <w:sz w:val="20"/>
                <w:szCs w:val="20"/>
              </w:rPr>
            </w:pPr>
            <w:r>
              <w:rPr>
                <w:rStyle w:val="Emphasis"/>
                <w:sz w:val="20"/>
                <w:szCs w:val="20"/>
                <w:bdr w:val="none" w:sz="0" w:space="0" w:color="auto" w:frame="1"/>
              </w:rPr>
              <w:t>i</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B37D90B" w14:textId="77777777" w:rsidR="00A51A89" w:rsidRDefault="00A51A89" w:rsidP="00A51A89">
            <w:pPr>
              <w:spacing w:line="360" w:lineRule="auto"/>
              <w:jc w:val="center"/>
              <w:rPr>
                <w:sz w:val="20"/>
                <w:szCs w:val="20"/>
              </w:rPr>
            </w:pPr>
            <w:r>
              <w:rPr>
                <w:rStyle w:val="Emphasis"/>
                <w:sz w:val="20"/>
                <w:szCs w:val="20"/>
                <w:bdr w:val="none" w:sz="0" w:space="0" w:color="auto" w:frame="1"/>
              </w:rPr>
              <w:t>O</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88E35A9" w14:textId="77777777" w:rsidR="00A51A89" w:rsidRDefault="00A51A89" w:rsidP="00A51A89">
            <w:pPr>
              <w:spacing w:line="360" w:lineRule="auto"/>
              <w:jc w:val="center"/>
              <w:rPr>
                <w:sz w:val="20"/>
                <w:szCs w:val="20"/>
              </w:rPr>
            </w:pPr>
            <w:r>
              <w:rPr>
                <w:rStyle w:val="mtext"/>
                <w:rFonts w:ascii="MathJax_Main" w:hAnsi="MathJax_Main"/>
                <w:sz w:val="17"/>
                <w:szCs w:val="17"/>
                <w:bdr w:val="none" w:sz="0" w:space="0" w:color="auto" w:frame="1"/>
              </w:rPr>
              <w:t> </w:t>
            </w:r>
            <w:r>
              <w:rPr>
                <w:rStyle w:val="mtext"/>
                <w:rFonts w:ascii="Cambria Math" w:hAnsi="Cambria Math" w:cs="Cambria Math"/>
                <w:sz w:val="17"/>
                <w:szCs w:val="17"/>
                <w:bdr w:val="none" w:sz="0" w:space="0" w:color="auto" w:frame="1"/>
              </w:rPr>
              <w:t>⋅</w:t>
            </w:r>
            <w:r>
              <w:rPr>
                <w:rStyle w:val="mtext"/>
                <w:rFonts w:ascii="MathJax_Main" w:hAnsi="MathJax_Main"/>
                <w:sz w:val="17"/>
                <w:szCs w:val="17"/>
                <w:bdr w:val="none" w:sz="0" w:space="0" w:color="auto" w:frame="1"/>
              </w:rPr>
              <w:t xml:space="preserve"> </w:t>
            </w:r>
            <w:r>
              <w:rPr>
                <w:rStyle w:val="mtext"/>
                <w:rFonts w:ascii="Cambria Math" w:hAnsi="Cambria Math" w:cs="Cambria Math"/>
                <w:sz w:val="17"/>
                <w:szCs w:val="17"/>
                <w:bdr w:val="none" w:sz="0" w:space="0" w:color="auto" w:frame="1"/>
              </w:rPr>
              <w:t>⋅</w:t>
            </w:r>
            <w:r>
              <w:rPr>
                <w:rStyle w:val="mtext"/>
                <w:rFonts w:ascii="MathJax_Main" w:hAnsi="MathJax_Main"/>
                <w:sz w:val="17"/>
                <w:szCs w:val="17"/>
                <w:bdr w:val="none" w:sz="0" w:space="0" w:color="auto" w:frame="1"/>
              </w:rPr>
              <w:t xml:space="preserve"> </w:t>
            </w:r>
            <w:r>
              <w:rPr>
                <w:rStyle w:val="mtext"/>
                <w:rFonts w:ascii="Cambria Math" w:hAnsi="Cambria Math" w:cs="Cambria Math"/>
                <w:sz w:val="17"/>
                <w:szCs w:val="17"/>
                <w:bdr w:val="none" w:sz="0" w:space="0" w:color="auto" w:frame="1"/>
              </w:rPr>
              <w:t>⋅</w:t>
            </w:r>
            <w:r>
              <w:rPr>
                <w:rStyle w:val="mtext"/>
                <w:rFonts w:ascii="MathJax_Main" w:hAnsi="MathJax_Main"/>
                <w:sz w:val="17"/>
                <w:szCs w:val="17"/>
                <w:bdr w:val="none" w:sz="0" w:space="0" w:color="auto" w:frame="1"/>
              </w:rPr>
              <w:t>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2AD9D38" w14:textId="77777777" w:rsidR="00A51A89" w:rsidRDefault="00A51A89" w:rsidP="00A51A89">
            <w:pPr>
              <w:spacing w:line="360" w:lineRule="auto"/>
              <w:jc w:val="center"/>
              <w:rPr>
                <w:sz w:val="20"/>
                <w:szCs w:val="20"/>
              </w:rPr>
            </w:pPr>
            <w:r>
              <w:rPr>
                <w:rStyle w:val="Emphasis"/>
                <w:sz w:val="20"/>
                <w:szCs w:val="20"/>
                <w:bdr w:val="none" w:sz="0" w:space="0" w:color="auto" w:frame="1"/>
              </w:rPr>
              <w:t>O</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9751488" w14:textId="77777777" w:rsidR="00A51A89" w:rsidRDefault="00A51A89" w:rsidP="00A51A89">
            <w:pPr>
              <w:spacing w:line="360" w:lineRule="auto"/>
              <w:jc w:val="center"/>
              <w:rPr>
                <w:sz w:val="20"/>
                <w:szCs w:val="20"/>
              </w:rPr>
            </w:pPr>
            <w:r>
              <w:rPr>
                <w:rStyle w:val="mtext"/>
                <w:rFonts w:ascii="MathJax_Main" w:hAnsi="MathJax_Main"/>
                <w:sz w:val="17"/>
                <w:szCs w:val="17"/>
                <w:bdr w:val="none" w:sz="0" w:space="0" w:color="auto" w:frame="1"/>
              </w:rPr>
              <w:t> </w:t>
            </w:r>
            <w:r>
              <w:rPr>
                <w:rStyle w:val="mtext"/>
                <w:rFonts w:ascii="Cambria Math" w:hAnsi="Cambria Math" w:cs="Cambria Math"/>
                <w:sz w:val="17"/>
                <w:szCs w:val="17"/>
                <w:bdr w:val="none" w:sz="0" w:space="0" w:color="auto" w:frame="1"/>
              </w:rPr>
              <w:t>⋅</w:t>
            </w:r>
            <w:r>
              <w:rPr>
                <w:rStyle w:val="mtext"/>
                <w:rFonts w:ascii="MathJax_Main" w:hAnsi="MathJax_Main"/>
                <w:sz w:val="17"/>
                <w:szCs w:val="17"/>
                <w:bdr w:val="none" w:sz="0" w:space="0" w:color="auto" w:frame="1"/>
              </w:rPr>
              <w:t xml:space="preserve"> </w:t>
            </w:r>
            <w:r>
              <w:rPr>
                <w:rStyle w:val="mtext"/>
                <w:rFonts w:ascii="Cambria Math" w:hAnsi="Cambria Math" w:cs="Cambria Math"/>
                <w:sz w:val="17"/>
                <w:szCs w:val="17"/>
                <w:bdr w:val="none" w:sz="0" w:space="0" w:color="auto" w:frame="1"/>
              </w:rPr>
              <w:t>⋅</w:t>
            </w:r>
            <w:r>
              <w:rPr>
                <w:rStyle w:val="mtext"/>
                <w:rFonts w:ascii="MathJax_Main" w:hAnsi="MathJax_Main"/>
                <w:sz w:val="17"/>
                <w:szCs w:val="17"/>
                <w:bdr w:val="none" w:sz="0" w:space="0" w:color="auto" w:frame="1"/>
              </w:rPr>
              <w:t xml:space="preserve"> </w:t>
            </w:r>
            <w:r>
              <w:rPr>
                <w:rStyle w:val="mtext"/>
                <w:rFonts w:ascii="Cambria Math" w:hAnsi="Cambria Math" w:cs="Cambria Math"/>
                <w:sz w:val="17"/>
                <w:szCs w:val="17"/>
                <w:bdr w:val="none" w:sz="0" w:space="0" w:color="auto" w:frame="1"/>
              </w:rPr>
              <w:t>⋅</w:t>
            </w:r>
            <w:r>
              <w:rPr>
                <w:rStyle w:val="mtext"/>
                <w:rFonts w:ascii="MathJax_Main" w:hAnsi="MathJax_Main"/>
                <w:sz w:val="17"/>
                <w:szCs w:val="17"/>
                <w:bdr w:val="none" w:sz="0" w:space="0" w:color="auto" w:frame="1"/>
              </w:rPr>
              <w:t>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BA17F2B" w14:textId="77777777" w:rsidR="00A51A89" w:rsidRDefault="00A51A89" w:rsidP="00A51A89">
            <w:pPr>
              <w:spacing w:line="360" w:lineRule="auto"/>
              <w:jc w:val="center"/>
              <w:rPr>
                <w:sz w:val="20"/>
                <w:szCs w:val="20"/>
              </w:rPr>
            </w:pPr>
            <w:r>
              <w:rPr>
                <w:rStyle w:val="Emphasis"/>
                <w:sz w:val="20"/>
                <w:szCs w:val="20"/>
                <w:bdr w:val="none" w:sz="0" w:space="0" w:color="auto" w:frame="1"/>
              </w:rPr>
              <w:t>O</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D989CB0" w14:textId="77777777" w:rsidR="00A51A89" w:rsidRDefault="00A51A89" w:rsidP="00A51A89">
            <w:pPr>
              <w:spacing w:line="360" w:lineRule="auto"/>
              <w:jc w:val="center"/>
              <w:rPr>
                <w:sz w:val="20"/>
                <w:szCs w:val="20"/>
              </w:rPr>
            </w:pPr>
            <w:r>
              <w:rPr>
                <w:rStyle w:val="Emphasis"/>
                <w:sz w:val="20"/>
                <w:szCs w:val="20"/>
                <w:bdr w:val="none" w:sz="0" w:space="0" w:color="auto" w:frame="1"/>
              </w:rPr>
              <w:t>R</w:t>
            </w:r>
          </w:p>
        </w:tc>
        <w:tc>
          <w:tcPr>
            <w:tcW w:w="0" w:type="auto"/>
            <w:vAlign w:val="bottom"/>
            <w:hideMark/>
          </w:tcPr>
          <w:p w14:paraId="62C006BE" w14:textId="77777777" w:rsidR="00A51A89" w:rsidRDefault="00A51A89" w:rsidP="00A51A89">
            <w:pPr>
              <w:spacing w:line="360" w:lineRule="auto"/>
              <w:rPr>
                <w:sz w:val="20"/>
                <w:szCs w:val="20"/>
              </w:rPr>
            </w:pPr>
          </w:p>
        </w:tc>
      </w:tr>
      <w:tr w:rsidR="00A51A89" w14:paraId="7E2EC69E" w14:textId="77777777" w:rsidTr="00A51A89">
        <w:tc>
          <w:tcPr>
            <w:tcW w:w="0" w:type="auto"/>
            <w:vMerge/>
            <w:tcBorders>
              <w:top w:val="single" w:sz="6" w:space="0" w:color="auto"/>
              <w:left w:val="single" w:sz="6" w:space="0" w:color="auto"/>
              <w:bottom w:val="single" w:sz="6" w:space="0" w:color="auto"/>
              <w:right w:val="single" w:sz="6" w:space="0" w:color="auto"/>
            </w:tcBorders>
            <w:vAlign w:val="center"/>
            <w:hideMark/>
          </w:tcPr>
          <w:p w14:paraId="66A5C0E1" w14:textId="77777777" w:rsidR="00A51A89" w:rsidRDefault="00A51A89" w:rsidP="00A51A89">
            <w:pPr>
              <w:spacing w:line="360" w:lineRule="auto"/>
              <w:rPr>
                <w:sz w:val="20"/>
                <w:szCs w:val="20"/>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FE573BE" w14:textId="77777777" w:rsidR="00A51A89" w:rsidRDefault="00A51A89" w:rsidP="00A51A89">
            <w:pPr>
              <w:spacing w:line="360" w:lineRule="auto"/>
              <w:jc w:val="center"/>
              <w:rPr>
                <w:sz w:val="20"/>
                <w:szCs w:val="20"/>
              </w:rPr>
            </w:pPr>
            <w:r>
              <w:rPr>
                <w:rFonts w:ascii="Cambria Math" w:hAnsi="Cambria Math" w:cs="Cambria Math"/>
                <w:sz w:val="20"/>
                <w:szCs w:val="20"/>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0963178" w14:textId="77777777" w:rsidR="00A51A89" w:rsidRDefault="00A51A89" w:rsidP="00A51A89">
            <w:pPr>
              <w:spacing w:line="360" w:lineRule="auto"/>
              <w:jc w:val="center"/>
              <w:rPr>
                <w:sz w:val="20"/>
                <w:szCs w:val="20"/>
              </w:rPr>
            </w:pPr>
            <w:r>
              <w:rPr>
                <w:rFonts w:ascii="Cambria Math" w:hAnsi="Cambria Math" w:cs="Cambria Math"/>
                <w:sz w:val="20"/>
                <w:szCs w:val="20"/>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CF47C5F" w14:textId="77777777" w:rsidR="00A51A89" w:rsidRDefault="00A51A89" w:rsidP="00A51A89">
            <w:pPr>
              <w:spacing w:line="360" w:lineRule="auto"/>
              <w:jc w:val="center"/>
              <w:rPr>
                <w:sz w:val="20"/>
                <w:szCs w:val="20"/>
              </w:rPr>
            </w:pPr>
            <w:r>
              <w:rPr>
                <w:rFonts w:ascii="Cambria Math" w:hAnsi="Cambria Math" w:cs="Cambria Math"/>
                <w:sz w:val="20"/>
                <w:szCs w:val="20"/>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A540FB2" w14:textId="77777777" w:rsidR="00A51A89" w:rsidRDefault="00A51A89" w:rsidP="00A51A89">
            <w:pPr>
              <w:spacing w:line="360" w:lineRule="auto"/>
              <w:jc w:val="center"/>
              <w:rPr>
                <w:sz w:val="20"/>
                <w:szCs w:val="20"/>
              </w:rPr>
            </w:pPr>
            <w:r>
              <w:rPr>
                <w:rFonts w:ascii="Cambria Math" w:hAnsi="Cambria Math" w:cs="Cambria Math"/>
                <w:sz w:val="20"/>
                <w:szCs w:val="20"/>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5EAE891" w14:textId="77777777" w:rsidR="00A51A89" w:rsidRDefault="00A51A89" w:rsidP="00A51A89">
            <w:pPr>
              <w:spacing w:line="360" w:lineRule="auto"/>
              <w:jc w:val="center"/>
              <w:rPr>
                <w:sz w:val="20"/>
                <w:szCs w:val="20"/>
              </w:rPr>
            </w:pPr>
            <w:r>
              <w:rPr>
                <w:rFonts w:ascii="Cambria Math" w:hAnsi="Cambria Math" w:cs="Cambria Math"/>
                <w:sz w:val="20"/>
                <w:szCs w:val="20"/>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FE8F8C4" w14:textId="77777777" w:rsidR="00A51A89" w:rsidRDefault="00A51A89" w:rsidP="00A51A89">
            <w:pPr>
              <w:spacing w:line="360" w:lineRule="auto"/>
              <w:jc w:val="center"/>
              <w:rPr>
                <w:sz w:val="20"/>
                <w:szCs w:val="20"/>
              </w:rPr>
            </w:pPr>
            <w:r>
              <w:rPr>
                <w:rFonts w:ascii="Cambria Math" w:hAnsi="Cambria Math" w:cs="Cambria Math"/>
                <w:sz w:val="20"/>
                <w:szCs w:val="20"/>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79C34DF" w14:textId="77777777" w:rsidR="00A51A89" w:rsidRDefault="00A51A89" w:rsidP="00A51A89">
            <w:pPr>
              <w:spacing w:line="360" w:lineRule="auto"/>
              <w:jc w:val="center"/>
              <w:rPr>
                <w:sz w:val="20"/>
                <w:szCs w:val="20"/>
              </w:rPr>
            </w:pPr>
            <w:r>
              <w:rPr>
                <w:rFonts w:ascii="Cambria Math" w:hAnsi="Cambria Math" w:cs="Cambria Math"/>
                <w:sz w:val="20"/>
                <w:szCs w:val="20"/>
              </w:rPr>
              <w:t>⋮</w:t>
            </w:r>
          </w:p>
        </w:tc>
        <w:tc>
          <w:tcPr>
            <w:tcW w:w="0" w:type="auto"/>
            <w:vAlign w:val="bottom"/>
            <w:hideMark/>
          </w:tcPr>
          <w:p w14:paraId="5EA5154B" w14:textId="77777777" w:rsidR="00A51A89" w:rsidRDefault="00A51A89" w:rsidP="00A51A89">
            <w:pPr>
              <w:spacing w:line="360" w:lineRule="auto"/>
              <w:rPr>
                <w:sz w:val="20"/>
                <w:szCs w:val="20"/>
              </w:rPr>
            </w:pPr>
          </w:p>
        </w:tc>
      </w:tr>
      <w:tr w:rsidR="00A51A89" w14:paraId="3283210D" w14:textId="77777777" w:rsidTr="00A51A89">
        <w:tc>
          <w:tcPr>
            <w:tcW w:w="0" w:type="auto"/>
            <w:vMerge/>
            <w:tcBorders>
              <w:top w:val="single" w:sz="6" w:space="0" w:color="auto"/>
              <w:left w:val="single" w:sz="6" w:space="0" w:color="auto"/>
              <w:bottom w:val="single" w:sz="6" w:space="0" w:color="auto"/>
              <w:right w:val="single" w:sz="6" w:space="0" w:color="auto"/>
            </w:tcBorders>
            <w:vAlign w:val="center"/>
            <w:hideMark/>
          </w:tcPr>
          <w:p w14:paraId="63869C93" w14:textId="77777777" w:rsidR="00A51A89" w:rsidRDefault="00A51A89" w:rsidP="00A51A89">
            <w:pPr>
              <w:spacing w:line="360" w:lineRule="auto"/>
              <w:rPr>
                <w:sz w:val="20"/>
                <w:szCs w:val="20"/>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E3192F0" w14:textId="77777777" w:rsidR="00A51A89" w:rsidRDefault="00A51A89" w:rsidP="00A51A89">
            <w:pPr>
              <w:spacing w:line="360" w:lineRule="auto"/>
              <w:jc w:val="center"/>
              <w:rPr>
                <w:sz w:val="20"/>
                <w:szCs w:val="20"/>
              </w:rPr>
            </w:pPr>
            <w:r>
              <w:rPr>
                <w:rStyle w:val="Emphasis"/>
                <w:sz w:val="20"/>
                <w:szCs w:val="20"/>
                <w:bdr w:val="none" w:sz="0" w:space="0" w:color="auto" w:frame="1"/>
              </w:rPr>
              <w:t>I</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EDECB5F" w14:textId="77777777" w:rsidR="00A51A89" w:rsidRDefault="00A51A89" w:rsidP="00A51A89">
            <w:pPr>
              <w:spacing w:line="360" w:lineRule="auto"/>
              <w:jc w:val="center"/>
              <w:rPr>
                <w:sz w:val="20"/>
                <w:szCs w:val="20"/>
              </w:rPr>
            </w:pPr>
            <w:r>
              <w:rPr>
                <w:rStyle w:val="Emphasis"/>
                <w:sz w:val="20"/>
                <w:szCs w:val="20"/>
                <w:bdr w:val="none" w:sz="0" w:space="0" w:color="auto" w:frame="1"/>
              </w:rPr>
              <w:t>O</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42CA83F" w14:textId="77777777" w:rsidR="00A51A89" w:rsidRDefault="00A51A89" w:rsidP="00A51A89">
            <w:pPr>
              <w:spacing w:line="360" w:lineRule="auto"/>
              <w:jc w:val="center"/>
              <w:rPr>
                <w:sz w:val="20"/>
                <w:szCs w:val="20"/>
              </w:rPr>
            </w:pPr>
            <w:r>
              <w:rPr>
                <w:rStyle w:val="mtext"/>
                <w:rFonts w:ascii="MathJax_Main" w:hAnsi="MathJax_Main"/>
                <w:sz w:val="17"/>
                <w:szCs w:val="17"/>
                <w:bdr w:val="none" w:sz="0" w:space="0" w:color="auto" w:frame="1"/>
              </w:rPr>
              <w:t> </w:t>
            </w:r>
            <w:r>
              <w:rPr>
                <w:rStyle w:val="mtext"/>
                <w:rFonts w:ascii="Cambria Math" w:hAnsi="Cambria Math" w:cs="Cambria Math"/>
                <w:sz w:val="17"/>
                <w:szCs w:val="17"/>
                <w:bdr w:val="none" w:sz="0" w:space="0" w:color="auto" w:frame="1"/>
              </w:rPr>
              <w:t>⋅</w:t>
            </w:r>
            <w:r>
              <w:rPr>
                <w:rStyle w:val="mtext"/>
                <w:rFonts w:ascii="MathJax_Main" w:hAnsi="MathJax_Main"/>
                <w:sz w:val="17"/>
                <w:szCs w:val="17"/>
                <w:bdr w:val="none" w:sz="0" w:space="0" w:color="auto" w:frame="1"/>
              </w:rPr>
              <w:t xml:space="preserve"> </w:t>
            </w:r>
            <w:r>
              <w:rPr>
                <w:rStyle w:val="mtext"/>
                <w:rFonts w:ascii="Cambria Math" w:hAnsi="Cambria Math" w:cs="Cambria Math"/>
                <w:sz w:val="17"/>
                <w:szCs w:val="17"/>
                <w:bdr w:val="none" w:sz="0" w:space="0" w:color="auto" w:frame="1"/>
              </w:rPr>
              <w:t>⋅</w:t>
            </w:r>
            <w:r>
              <w:rPr>
                <w:rStyle w:val="mtext"/>
                <w:rFonts w:ascii="MathJax_Main" w:hAnsi="MathJax_Main"/>
                <w:sz w:val="17"/>
                <w:szCs w:val="17"/>
                <w:bdr w:val="none" w:sz="0" w:space="0" w:color="auto" w:frame="1"/>
              </w:rPr>
              <w:t xml:space="preserve"> </w:t>
            </w:r>
            <w:r>
              <w:rPr>
                <w:rStyle w:val="mtext"/>
                <w:rFonts w:ascii="Cambria Math" w:hAnsi="Cambria Math" w:cs="Cambria Math"/>
                <w:sz w:val="17"/>
                <w:szCs w:val="17"/>
                <w:bdr w:val="none" w:sz="0" w:space="0" w:color="auto" w:frame="1"/>
              </w:rPr>
              <w:t>⋅</w:t>
            </w:r>
            <w:r>
              <w:rPr>
                <w:rStyle w:val="mtext"/>
                <w:rFonts w:ascii="MathJax_Main" w:hAnsi="MathJax_Main"/>
                <w:sz w:val="17"/>
                <w:szCs w:val="17"/>
                <w:bdr w:val="none" w:sz="0" w:space="0" w:color="auto" w:frame="1"/>
              </w:rPr>
              <w:t>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03F3D39" w14:textId="77777777" w:rsidR="00A51A89" w:rsidRDefault="00A51A89" w:rsidP="00A51A89">
            <w:pPr>
              <w:spacing w:line="360" w:lineRule="auto"/>
              <w:jc w:val="center"/>
              <w:rPr>
                <w:sz w:val="20"/>
                <w:szCs w:val="20"/>
              </w:rPr>
            </w:pPr>
            <w:r>
              <w:rPr>
                <w:rStyle w:val="Emphasis"/>
                <w:sz w:val="20"/>
                <w:szCs w:val="20"/>
                <w:bdr w:val="none" w:sz="0" w:space="0" w:color="auto" w:frame="1"/>
              </w:rPr>
              <w:t>O</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51C805B" w14:textId="77777777" w:rsidR="00A51A89" w:rsidRDefault="00A51A89" w:rsidP="00A51A89">
            <w:pPr>
              <w:spacing w:line="360" w:lineRule="auto"/>
              <w:jc w:val="center"/>
              <w:rPr>
                <w:sz w:val="20"/>
                <w:szCs w:val="20"/>
              </w:rPr>
            </w:pPr>
            <w:r>
              <w:rPr>
                <w:rStyle w:val="mtext"/>
                <w:rFonts w:ascii="MathJax_Main" w:hAnsi="MathJax_Main"/>
                <w:sz w:val="17"/>
                <w:szCs w:val="17"/>
                <w:bdr w:val="none" w:sz="0" w:space="0" w:color="auto" w:frame="1"/>
              </w:rPr>
              <w:t> </w:t>
            </w:r>
            <w:r>
              <w:rPr>
                <w:rStyle w:val="mtext"/>
                <w:rFonts w:ascii="Cambria Math" w:hAnsi="Cambria Math" w:cs="Cambria Math"/>
                <w:sz w:val="17"/>
                <w:szCs w:val="17"/>
                <w:bdr w:val="none" w:sz="0" w:space="0" w:color="auto" w:frame="1"/>
              </w:rPr>
              <w:t>⋅</w:t>
            </w:r>
            <w:r>
              <w:rPr>
                <w:rStyle w:val="mtext"/>
                <w:rFonts w:ascii="MathJax_Main" w:hAnsi="MathJax_Main"/>
                <w:sz w:val="17"/>
                <w:szCs w:val="17"/>
                <w:bdr w:val="none" w:sz="0" w:space="0" w:color="auto" w:frame="1"/>
              </w:rPr>
              <w:t xml:space="preserve"> </w:t>
            </w:r>
            <w:r>
              <w:rPr>
                <w:rStyle w:val="mtext"/>
                <w:rFonts w:ascii="Cambria Math" w:hAnsi="Cambria Math" w:cs="Cambria Math"/>
                <w:sz w:val="17"/>
                <w:szCs w:val="17"/>
                <w:bdr w:val="none" w:sz="0" w:space="0" w:color="auto" w:frame="1"/>
              </w:rPr>
              <w:t>⋅</w:t>
            </w:r>
            <w:r>
              <w:rPr>
                <w:rStyle w:val="mtext"/>
                <w:rFonts w:ascii="MathJax_Main" w:hAnsi="MathJax_Main"/>
                <w:sz w:val="17"/>
                <w:szCs w:val="17"/>
                <w:bdr w:val="none" w:sz="0" w:space="0" w:color="auto" w:frame="1"/>
              </w:rPr>
              <w:t xml:space="preserve"> </w:t>
            </w:r>
            <w:r>
              <w:rPr>
                <w:rStyle w:val="mtext"/>
                <w:rFonts w:ascii="Cambria Math" w:hAnsi="Cambria Math" w:cs="Cambria Math"/>
                <w:sz w:val="17"/>
                <w:szCs w:val="17"/>
                <w:bdr w:val="none" w:sz="0" w:space="0" w:color="auto" w:frame="1"/>
              </w:rPr>
              <w:t>⋅</w:t>
            </w:r>
            <w:r>
              <w:rPr>
                <w:rStyle w:val="mtext"/>
                <w:rFonts w:ascii="MathJax_Main" w:hAnsi="MathJax_Main"/>
                <w:sz w:val="17"/>
                <w:szCs w:val="17"/>
                <w:bdr w:val="none" w:sz="0" w:space="0" w:color="auto" w:frame="1"/>
              </w:rPr>
              <w:t>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1751C4C" w14:textId="77777777" w:rsidR="00A51A89" w:rsidRDefault="00A51A89" w:rsidP="00A51A89">
            <w:pPr>
              <w:spacing w:line="360" w:lineRule="auto"/>
              <w:jc w:val="center"/>
              <w:rPr>
                <w:sz w:val="20"/>
                <w:szCs w:val="20"/>
              </w:rPr>
            </w:pPr>
            <w:r>
              <w:rPr>
                <w:rStyle w:val="Emphasis"/>
                <w:sz w:val="20"/>
                <w:szCs w:val="20"/>
                <w:bdr w:val="none" w:sz="0" w:space="0" w:color="auto" w:frame="1"/>
              </w:rPr>
              <w:t>O</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4CB3F0A" w14:textId="77777777" w:rsidR="00A51A89" w:rsidRDefault="00A51A89" w:rsidP="00A51A89">
            <w:pPr>
              <w:spacing w:line="360" w:lineRule="auto"/>
              <w:jc w:val="center"/>
              <w:rPr>
                <w:sz w:val="20"/>
                <w:szCs w:val="20"/>
              </w:rPr>
            </w:pPr>
            <w:r>
              <w:rPr>
                <w:rStyle w:val="Emphasis"/>
                <w:sz w:val="20"/>
                <w:szCs w:val="20"/>
                <w:bdr w:val="none" w:sz="0" w:space="0" w:color="auto" w:frame="1"/>
              </w:rPr>
              <w:t>R</w:t>
            </w:r>
          </w:p>
        </w:tc>
        <w:tc>
          <w:tcPr>
            <w:tcW w:w="0" w:type="auto"/>
            <w:vAlign w:val="bottom"/>
            <w:hideMark/>
          </w:tcPr>
          <w:p w14:paraId="143E3BA7" w14:textId="77777777" w:rsidR="00A51A89" w:rsidRDefault="00A51A89" w:rsidP="00A51A89">
            <w:pPr>
              <w:spacing w:line="360" w:lineRule="auto"/>
              <w:rPr>
                <w:sz w:val="20"/>
                <w:szCs w:val="20"/>
              </w:rPr>
            </w:pPr>
          </w:p>
        </w:tc>
      </w:tr>
      <w:tr w:rsidR="00A51A89" w14:paraId="7048E08D" w14:textId="77777777" w:rsidTr="00A51A89">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B97D014" w14:textId="77777777" w:rsidR="00A51A89" w:rsidRDefault="00A51A89" w:rsidP="00A51A89">
            <w:pPr>
              <w:spacing w:line="360" w:lineRule="auto"/>
              <w:jc w:val="center"/>
              <w:rPr>
                <w:sz w:val="20"/>
                <w:szCs w:val="20"/>
              </w:rPr>
            </w:pPr>
            <w:r>
              <w:rPr>
                <w:sz w:val="20"/>
                <w:szCs w:val="20"/>
              </w:rPr>
              <w:lastRenderedPageBreak/>
              <w:t>Column Total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A167FBC" w14:textId="77777777" w:rsidR="00A51A89" w:rsidRDefault="00A51A89" w:rsidP="00A51A89">
            <w:pPr>
              <w:spacing w:line="360" w:lineRule="auto"/>
              <w:jc w:val="center"/>
              <w:rPr>
                <w:sz w:val="20"/>
                <w:szCs w:val="20"/>
              </w:rPr>
            </w:pPr>
            <w:r>
              <w:rPr>
                <w:rStyle w:val="Emphasis"/>
                <w:sz w:val="20"/>
                <w:szCs w:val="20"/>
                <w:bdr w:val="none" w:sz="0" w:space="0" w:color="auto" w:frame="1"/>
              </w:rPr>
              <w:t>C</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C2F1B81" w14:textId="77777777" w:rsidR="00A51A89" w:rsidRDefault="00A51A89" w:rsidP="00A51A89">
            <w:pPr>
              <w:spacing w:line="360" w:lineRule="auto"/>
              <w:jc w:val="center"/>
              <w:rPr>
                <w:sz w:val="20"/>
                <w:szCs w:val="20"/>
              </w:rPr>
            </w:pPr>
            <w:r>
              <w:rPr>
                <w:rStyle w:val="mtext"/>
                <w:rFonts w:ascii="MathJax_Main" w:hAnsi="MathJax_Main"/>
                <w:sz w:val="17"/>
                <w:szCs w:val="17"/>
                <w:bdr w:val="none" w:sz="0" w:space="0" w:color="auto" w:frame="1"/>
              </w:rPr>
              <w:t> </w:t>
            </w:r>
            <w:r>
              <w:rPr>
                <w:rStyle w:val="mtext"/>
                <w:rFonts w:ascii="Cambria Math" w:hAnsi="Cambria Math" w:cs="Cambria Math"/>
                <w:sz w:val="17"/>
                <w:szCs w:val="17"/>
                <w:bdr w:val="none" w:sz="0" w:space="0" w:color="auto" w:frame="1"/>
              </w:rPr>
              <w:t>⋅</w:t>
            </w:r>
            <w:r>
              <w:rPr>
                <w:rStyle w:val="mtext"/>
                <w:rFonts w:ascii="MathJax_Main" w:hAnsi="MathJax_Main"/>
                <w:sz w:val="17"/>
                <w:szCs w:val="17"/>
                <w:bdr w:val="none" w:sz="0" w:space="0" w:color="auto" w:frame="1"/>
              </w:rPr>
              <w:t xml:space="preserve"> </w:t>
            </w:r>
            <w:r>
              <w:rPr>
                <w:rStyle w:val="mtext"/>
                <w:rFonts w:ascii="Cambria Math" w:hAnsi="Cambria Math" w:cs="Cambria Math"/>
                <w:sz w:val="17"/>
                <w:szCs w:val="17"/>
                <w:bdr w:val="none" w:sz="0" w:space="0" w:color="auto" w:frame="1"/>
              </w:rPr>
              <w:t>⋅</w:t>
            </w:r>
            <w:r>
              <w:rPr>
                <w:rStyle w:val="mtext"/>
                <w:rFonts w:ascii="MathJax_Main" w:hAnsi="MathJax_Main"/>
                <w:sz w:val="17"/>
                <w:szCs w:val="17"/>
                <w:bdr w:val="none" w:sz="0" w:space="0" w:color="auto" w:frame="1"/>
              </w:rPr>
              <w:t xml:space="preserve"> </w:t>
            </w:r>
            <w:r>
              <w:rPr>
                <w:rStyle w:val="mtext"/>
                <w:rFonts w:ascii="Cambria Math" w:hAnsi="Cambria Math" w:cs="Cambria Math"/>
                <w:sz w:val="17"/>
                <w:szCs w:val="17"/>
                <w:bdr w:val="none" w:sz="0" w:space="0" w:color="auto" w:frame="1"/>
              </w:rPr>
              <w:t>⋅</w:t>
            </w:r>
            <w:r>
              <w:rPr>
                <w:rStyle w:val="mtext"/>
                <w:rFonts w:ascii="MathJax_Main" w:hAnsi="MathJax_Main"/>
                <w:sz w:val="17"/>
                <w:szCs w:val="17"/>
                <w:bdr w:val="none" w:sz="0" w:space="0" w:color="auto" w:frame="1"/>
              </w:rPr>
              <w:t>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63ECCEE" w14:textId="77777777" w:rsidR="00A51A89" w:rsidRDefault="00A51A89" w:rsidP="00A51A89">
            <w:pPr>
              <w:spacing w:line="360" w:lineRule="auto"/>
              <w:jc w:val="center"/>
              <w:rPr>
                <w:sz w:val="20"/>
                <w:szCs w:val="20"/>
              </w:rPr>
            </w:pPr>
            <w:r>
              <w:rPr>
                <w:rStyle w:val="Emphasis"/>
                <w:sz w:val="20"/>
                <w:szCs w:val="20"/>
                <w:bdr w:val="none" w:sz="0" w:space="0" w:color="auto" w:frame="1"/>
              </w:rPr>
              <w:t>C</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2486841" w14:textId="77777777" w:rsidR="00A51A89" w:rsidRDefault="00A51A89" w:rsidP="00A51A89">
            <w:pPr>
              <w:spacing w:line="360" w:lineRule="auto"/>
              <w:jc w:val="center"/>
              <w:rPr>
                <w:sz w:val="20"/>
                <w:szCs w:val="20"/>
              </w:rPr>
            </w:pPr>
            <w:r>
              <w:rPr>
                <w:rStyle w:val="mtext"/>
                <w:rFonts w:ascii="MathJax_Main" w:hAnsi="MathJax_Main"/>
                <w:sz w:val="17"/>
                <w:szCs w:val="17"/>
                <w:bdr w:val="none" w:sz="0" w:space="0" w:color="auto" w:frame="1"/>
              </w:rPr>
              <w:t> </w:t>
            </w:r>
            <w:r>
              <w:rPr>
                <w:rStyle w:val="mtext"/>
                <w:rFonts w:ascii="Cambria Math" w:hAnsi="Cambria Math" w:cs="Cambria Math"/>
                <w:sz w:val="17"/>
                <w:szCs w:val="17"/>
                <w:bdr w:val="none" w:sz="0" w:space="0" w:color="auto" w:frame="1"/>
              </w:rPr>
              <w:t>⋅</w:t>
            </w:r>
            <w:r>
              <w:rPr>
                <w:rStyle w:val="mtext"/>
                <w:rFonts w:ascii="MathJax_Main" w:hAnsi="MathJax_Main"/>
                <w:sz w:val="17"/>
                <w:szCs w:val="17"/>
                <w:bdr w:val="none" w:sz="0" w:space="0" w:color="auto" w:frame="1"/>
              </w:rPr>
              <w:t xml:space="preserve"> </w:t>
            </w:r>
            <w:r>
              <w:rPr>
                <w:rStyle w:val="mtext"/>
                <w:rFonts w:ascii="Cambria Math" w:hAnsi="Cambria Math" w:cs="Cambria Math"/>
                <w:sz w:val="17"/>
                <w:szCs w:val="17"/>
                <w:bdr w:val="none" w:sz="0" w:space="0" w:color="auto" w:frame="1"/>
              </w:rPr>
              <w:t>⋅</w:t>
            </w:r>
            <w:r>
              <w:rPr>
                <w:rStyle w:val="mtext"/>
                <w:rFonts w:ascii="MathJax_Main" w:hAnsi="MathJax_Main"/>
                <w:sz w:val="17"/>
                <w:szCs w:val="17"/>
                <w:bdr w:val="none" w:sz="0" w:space="0" w:color="auto" w:frame="1"/>
              </w:rPr>
              <w:t xml:space="preserve"> </w:t>
            </w:r>
            <w:r>
              <w:rPr>
                <w:rStyle w:val="mtext"/>
                <w:rFonts w:ascii="Cambria Math" w:hAnsi="Cambria Math" w:cs="Cambria Math"/>
                <w:sz w:val="17"/>
                <w:szCs w:val="17"/>
                <w:bdr w:val="none" w:sz="0" w:space="0" w:color="auto" w:frame="1"/>
              </w:rPr>
              <w:t>⋅</w:t>
            </w:r>
            <w:r>
              <w:rPr>
                <w:rStyle w:val="mtext"/>
                <w:rFonts w:ascii="MathJax_Main" w:hAnsi="MathJax_Main"/>
                <w:sz w:val="17"/>
                <w:szCs w:val="17"/>
                <w:bdr w:val="none" w:sz="0" w:space="0" w:color="auto" w:frame="1"/>
              </w:rPr>
              <w:t>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ED45C62" w14:textId="77777777" w:rsidR="00A51A89" w:rsidRDefault="00A51A89" w:rsidP="00A51A89">
            <w:pPr>
              <w:spacing w:line="360" w:lineRule="auto"/>
              <w:jc w:val="center"/>
              <w:rPr>
                <w:sz w:val="20"/>
                <w:szCs w:val="20"/>
              </w:rPr>
            </w:pPr>
            <w:r>
              <w:rPr>
                <w:rStyle w:val="Emphasis"/>
                <w:sz w:val="20"/>
                <w:szCs w:val="20"/>
                <w:bdr w:val="none" w:sz="0" w:space="0" w:color="auto" w:frame="1"/>
              </w:rPr>
              <w:t>C</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3E8DC1D" w14:textId="77777777" w:rsidR="00A51A89" w:rsidRDefault="00A51A89" w:rsidP="00A51A89">
            <w:pPr>
              <w:spacing w:line="360" w:lineRule="auto"/>
              <w:jc w:val="center"/>
              <w:rPr>
                <w:sz w:val="20"/>
                <w:szCs w:val="20"/>
              </w:rPr>
            </w:pPr>
            <w:r>
              <w:rPr>
                <w:rStyle w:val="Emphasis"/>
                <w:sz w:val="20"/>
                <w:szCs w:val="20"/>
                <w:bdr w:val="none" w:sz="0" w:space="0" w:color="auto" w:frame="1"/>
              </w:rPr>
              <w:t>n</w:t>
            </w:r>
          </w:p>
        </w:tc>
        <w:tc>
          <w:tcPr>
            <w:tcW w:w="0" w:type="auto"/>
            <w:vAlign w:val="bottom"/>
            <w:hideMark/>
          </w:tcPr>
          <w:p w14:paraId="27512D70" w14:textId="77777777" w:rsidR="00A51A89" w:rsidRDefault="00A51A89" w:rsidP="00A51A89">
            <w:pPr>
              <w:spacing w:line="360" w:lineRule="auto"/>
              <w:rPr>
                <w:sz w:val="20"/>
                <w:szCs w:val="20"/>
              </w:rPr>
            </w:pPr>
          </w:p>
        </w:tc>
      </w:tr>
    </w:tbl>
    <w:p w14:paraId="36DB6A46" w14:textId="77777777" w:rsidR="00A51A89" w:rsidRDefault="00A51A89" w:rsidP="00A51A89">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As in the example, for each core cell in the table we compute what would be the</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expected number</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E</w:t>
      </w:r>
      <w:r>
        <w:rPr>
          <w:rStyle w:val="apple-converted-space"/>
          <w:rFonts w:ascii="Georgia" w:hAnsi="Georgia"/>
          <w:color w:val="333333"/>
          <w:sz w:val="21"/>
          <w:szCs w:val="21"/>
        </w:rPr>
        <w:t> </w:t>
      </w:r>
      <w:r>
        <w:rPr>
          <w:rFonts w:ascii="Georgia" w:hAnsi="Georgia"/>
          <w:color w:val="333333"/>
          <w:sz w:val="21"/>
          <w:szCs w:val="21"/>
        </w:rPr>
        <w:t>of observations if the two factors were independent.</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 xml:space="preserve">E </w:t>
      </w:r>
      <w:r>
        <w:rPr>
          <w:rFonts w:ascii="Georgia" w:hAnsi="Georgia"/>
          <w:color w:val="333333"/>
          <w:sz w:val="21"/>
          <w:szCs w:val="21"/>
        </w:rPr>
        <w:t>is computed for each core cell (each cell with an</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O</w:t>
      </w:r>
      <w:r>
        <w:rPr>
          <w:rStyle w:val="apple-converted-space"/>
          <w:rFonts w:ascii="Georgia" w:hAnsi="Georgia"/>
          <w:color w:val="333333"/>
          <w:sz w:val="21"/>
          <w:szCs w:val="21"/>
        </w:rPr>
        <w:t> </w:t>
      </w:r>
      <w:r>
        <w:rPr>
          <w:rFonts w:ascii="Georgia" w:hAnsi="Georgia"/>
          <w:color w:val="333333"/>
          <w:sz w:val="21"/>
          <w:szCs w:val="21"/>
        </w:rPr>
        <w:t>in it) of</w:t>
      </w:r>
      <w:r>
        <w:rPr>
          <w:rStyle w:val="apple-converted-space"/>
          <w:rFonts w:ascii="Georgia" w:hAnsi="Georgia"/>
          <w:color w:val="333333"/>
          <w:sz w:val="21"/>
          <w:szCs w:val="21"/>
        </w:rPr>
        <w:t> </w:t>
      </w:r>
      <w:hyperlink r:id="rId940" w:anchor="fwk-shafer-ch11_s01_s02_t04" w:history="1">
        <w:r>
          <w:rPr>
            <w:rStyle w:val="Hyperlink"/>
            <w:rFonts w:ascii="Georgia" w:hAnsi="Georgia"/>
            <w:color w:val="2689C6"/>
            <w:sz w:val="21"/>
            <w:szCs w:val="21"/>
            <w:bdr w:val="none" w:sz="0" w:space="0" w:color="auto" w:frame="1"/>
          </w:rPr>
          <w:t>Table 11.4 "Simplified General Contingency Table"</w:t>
        </w:r>
      </w:hyperlink>
      <w:r>
        <w:rPr>
          <w:rStyle w:val="apple-converted-space"/>
          <w:rFonts w:ascii="Georgia" w:hAnsi="Georgia"/>
          <w:color w:val="333333"/>
          <w:sz w:val="21"/>
          <w:szCs w:val="21"/>
        </w:rPr>
        <w:t> </w:t>
      </w:r>
      <w:r>
        <w:rPr>
          <w:rFonts w:ascii="Georgia" w:hAnsi="Georgia"/>
          <w:color w:val="333333"/>
          <w:sz w:val="21"/>
          <w:szCs w:val="21"/>
        </w:rPr>
        <w:t>by the rule applied in the example:</w:t>
      </w:r>
    </w:p>
    <w:p w14:paraId="1A88CC62" w14:textId="77777777" w:rsidR="00A51A89" w:rsidRDefault="004E67BD" w:rsidP="00A51A89">
      <w:pPr>
        <w:tabs>
          <w:tab w:val="left" w:pos="5547"/>
        </w:tabs>
        <w:spacing w:line="360" w:lineRule="auto"/>
        <w:rPr>
          <w:rFonts w:ascii="Calibri" w:eastAsia="Times New Roman" w:hAnsi="Calibri" w:cs="Times New Roman"/>
          <w:sz w:val="20"/>
          <w:szCs w:val="20"/>
        </w:rPr>
      </w:pPr>
      <w:r>
        <w:rPr>
          <w:rFonts w:ascii="Calibri" w:eastAsia="Times New Roman" w:hAnsi="Calibri" w:cs="Times New Roman"/>
          <w:noProof/>
          <w:sz w:val="20"/>
          <w:szCs w:val="20"/>
        </w:rPr>
        <w:drawing>
          <wp:inline distT="0" distB="0" distL="0" distR="0" wp14:anchorId="5E4B2D5D" wp14:editId="0518379C">
            <wp:extent cx="4588933" cy="5835926"/>
            <wp:effectExtent l="0" t="0" r="2540" b="0"/>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941">
                      <a:extLst>
                        <a:ext uri="{28A0092B-C50C-407E-A947-70E740481C1C}">
                          <a14:useLocalDpi xmlns:a14="http://schemas.microsoft.com/office/drawing/2010/main" val="0"/>
                        </a:ext>
                      </a:extLst>
                    </a:blip>
                    <a:stretch>
                      <a:fillRect/>
                    </a:stretch>
                  </pic:blipFill>
                  <pic:spPr>
                    <a:xfrm>
                      <a:off x="0" y="0"/>
                      <a:ext cx="4588933" cy="5835926"/>
                    </a:xfrm>
                    <a:prstGeom prst="rect">
                      <a:avLst/>
                    </a:prstGeom>
                  </pic:spPr>
                </pic:pic>
              </a:graphicData>
            </a:graphic>
          </wp:inline>
        </w:drawing>
      </w:r>
    </w:p>
    <w:p w14:paraId="0D1593FC" w14:textId="77777777" w:rsidR="004E67BD" w:rsidRDefault="004E67BD" w:rsidP="00A51A89">
      <w:pPr>
        <w:tabs>
          <w:tab w:val="left" w:pos="5547"/>
        </w:tabs>
        <w:spacing w:line="360" w:lineRule="auto"/>
        <w:rPr>
          <w:rFonts w:ascii="Calibri" w:eastAsia="Times New Roman" w:hAnsi="Calibri" w:cs="Times New Roman"/>
          <w:sz w:val="20"/>
          <w:szCs w:val="20"/>
        </w:rPr>
      </w:pPr>
      <w:r>
        <w:rPr>
          <w:rFonts w:ascii="Calibri" w:eastAsia="Times New Roman" w:hAnsi="Calibri" w:cs="Times New Roman"/>
          <w:noProof/>
          <w:sz w:val="20"/>
          <w:szCs w:val="20"/>
        </w:rPr>
        <w:lastRenderedPageBreak/>
        <w:drawing>
          <wp:inline distT="0" distB="0" distL="0" distR="0" wp14:anchorId="0D1A0197" wp14:editId="39BBADE3">
            <wp:extent cx="5249333" cy="4776122"/>
            <wp:effectExtent l="0" t="0" r="8890" b="5715"/>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942">
                      <a:extLst>
                        <a:ext uri="{28A0092B-C50C-407E-A947-70E740481C1C}">
                          <a14:useLocalDpi xmlns:a14="http://schemas.microsoft.com/office/drawing/2010/main" val="0"/>
                        </a:ext>
                      </a:extLst>
                    </a:blip>
                    <a:stretch>
                      <a:fillRect/>
                    </a:stretch>
                  </pic:blipFill>
                  <pic:spPr>
                    <a:xfrm>
                      <a:off x="0" y="0"/>
                      <a:ext cx="5245092" cy="4772263"/>
                    </a:xfrm>
                    <a:prstGeom prst="rect">
                      <a:avLst/>
                    </a:prstGeom>
                  </pic:spPr>
                </pic:pic>
              </a:graphicData>
            </a:graphic>
          </wp:inline>
        </w:drawing>
      </w:r>
    </w:p>
    <w:p w14:paraId="0FDAEFDC" w14:textId="77777777" w:rsidR="004E67BD" w:rsidRDefault="004E67BD" w:rsidP="004E67BD">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6"/>
          <w:szCs w:val="26"/>
        </w:rPr>
      </w:pPr>
      <w:r>
        <w:rPr>
          <w:rFonts w:ascii="Calibri" w:hAnsi="Calibri"/>
          <w:caps/>
          <w:color w:val="FFFFFF"/>
          <w:spacing w:val="30"/>
          <w:sz w:val="26"/>
          <w:szCs w:val="26"/>
        </w:rPr>
        <w:t>EXAMPLE 1</w:t>
      </w:r>
    </w:p>
    <w:p w14:paraId="5D307F12" w14:textId="77777777" w:rsidR="004E67BD" w:rsidRDefault="004E67BD" w:rsidP="004E67BD">
      <w:pPr>
        <w:pStyle w:val="para"/>
        <w:shd w:val="clear" w:color="auto" w:fill="DAEEF3" w:themeFill="accent5" w:themeFillTint="33"/>
        <w:spacing w:before="0" w:beforeAutospacing="0" w:after="0" w:afterAutospacing="0" w:line="360" w:lineRule="auto"/>
        <w:ind w:left="302" w:right="374"/>
        <w:textAlignment w:val="baseline"/>
        <w:rPr>
          <w:rFonts w:ascii="Calibri" w:hAnsi="Calibri"/>
          <w:color w:val="333333"/>
          <w:sz w:val="21"/>
          <w:szCs w:val="21"/>
        </w:rPr>
      </w:pPr>
      <w:r>
        <w:rPr>
          <w:rFonts w:ascii="Calibri" w:hAnsi="Calibri"/>
          <w:color w:val="333333"/>
          <w:sz w:val="21"/>
          <w:szCs w:val="21"/>
        </w:rPr>
        <w:t>A researcher wishes to investigate whether students’ scores on a college entrance examination (CEE) have any indicative power for future college performance as measured by GPA. In other words, he wishes to investigate whether the factors CEE and GPA are independent or not. He randomly selects</w:t>
      </w:r>
      <w:r>
        <w:rPr>
          <w:rStyle w:val="apple-converted-space"/>
          <w:rFonts w:ascii="Calibri" w:hAnsi="Calibri"/>
          <w:color w:val="333333"/>
          <w:sz w:val="21"/>
          <w:szCs w:val="21"/>
        </w:rPr>
        <w:t> </w:t>
      </w:r>
      <w:r>
        <w:rPr>
          <w:rStyle w:val="Emphasis"/>
          <w:rFonts w:ascii="Calibri" w:hAnsi="Calibri"/>
          <w:color w:val="333333"/>
          <w:sz w:val="20"/>
          <w:szCs w:val="20"/>
          <w:bdr w:val="none" w:sz="0" w:space="0" w:color="auto" w:frame="1"/>
        </w:rPr>
        <w:t>n</w:t>
      </w:r>
      <w:r>
        <w:rPr>
          <w:rStyle w:val="apple-converted-space"/>
          <w:rFonts w:ascii="Calibri" w:hAnsi="Calibri"/>
          <w:color w:val="333333"/>
          <w:sz w:val="21"/>
          <w:szCs w:val="21"/>
        </w:rPr>
        <w:t> </w:t>
      </w:r>
      <w:r>
        <w:rPr>
          <w:rFonts w:ascii="Calibri" w:hAnsi="Calibri"/>
          <w:color w:val="333333"/>
          <w:sz w:val="21"/>
          <w:szCs w:val="21"/>
        </w:rPr>
        <w:t xml:space="preserve">= 100 students in a college and notes each student’s score on the entrance examination and his grade point average at the end of the sophomore year. He divides entrance exam scores into two levels and grade point averages into three levels. Sorting the data according to these divisions, he forms the contingency table shown as </w:t>
      </w:r>
      <w:hyperlink r:id="rId943" w:anchor="fwk-shafer-ch11_s01_s02_t06" w:history="1">
        <w:r>
          <w:rPr>
            <w:rStyle w:val="Hyperlink"/>
            <w:rFonts w:ascii="Calibri" w:eastAsiaTheme="majorEastAsia" w:hAnsi="Calibri"/>
            <w:color w:val="2689C6"/>
            <w:sz w:val="21"/>
            <w:szCs w:val="21"/>
            <w:bdr w:val="none" w:sz="0" w:space="0" w:color="auto" w:frame="1"/>
          </w:rPr>
          <w:t>Table 11.6 "CEE versus GPA Contingency Table"</w:t>
        </w:r>
      </w:hyperlink>
      <w:r>
        <w:rPr>
          <w:rFonts w:ascii="Calibri" w:hAnsi="Calibri"/>
          <w:color w:val="333333"/>
          <w:sz w:val="21"/>
          <w:szCs w:val="21"/>
        </w:rPr>
        <w:t>, in which the row and column totals have already been computed.</w:t>
      </w:r>
    </w:p>
    <w:p w14:paraId="2887BF90" w14:textId="77777777" w:rsidR="004E67BD" w:rsidRDefault="004E67BD" w:rsidP="004E67BD">
      <w:pPr>
        <w:pStyle w:val="para"/>
        <w:shd w:val="clear" w:color="auto" w:fill="DAEEF3" w:themeFill="accent5" w:themeFillTint="33"/>
        <w:spacing w:before="0" w:beforeAutospacing="0" w:after="0" w:afterAutospacing="0" w:line="360" w:lineRule="auto"/>
        <w:ind w:left="302" w:right="374"/>
        <w:textAlignment w:val="baseline"/>
        <w:rPr>
          <w:rFonts w:ascii="Calibri" w:hAnsi="Calibri"/>
          <w:color w:val="333333"/>
          <w:sz w:val="21"/>
          <w:szCs w:val="21"/>
        </w:rPr>
      </w:pPr>
    </w:p>
    <w:p w14:paraId="7ACCD1F9" w14:textId="77777777" w:rsidR="004E67BD" w:rsidRDefault="004E67BD" w:rsidP="004E67BD">
      <w:pPr>
        <w:pStyle w:val="para"/>
        <w:shd w:val="clear" w:color="auto" w:fill="DAEEF3" w:themeFill="accent5" w:themeFillTint="33"/>
        <w:spacing w:before="0" w:beforeAutospacing="0" w:after="0" w:afterAutospacing="0" w:line="360" w:lineRule="auto"/>
        <w:ind w:left="302" w:right="374"/>
        <w:textAlignment w:val="baseline"/>
        <w:rPr>
          <w:rFonts w:ascii="Calibri" w:hAnsi="Calibri"/>
          <w:color w:val="333333"/>
          <w:sz w:val="21"/>
          <w:szCs w:val="21"/>
        </w:rPr>
      </w:pPr>
    </w:p>
    <w:p w14:paraId="1EA0356B" w14:textId="77777777" w:rsidR="004E67BD" w:rsidRDefault="004E67BD" w:rsidP="004E67BD">
      <w:pPr>
        <w:pStyle w:val="para"/>
        <w:shd w:val="clear" w:color="auto" w:fill="DAEEF3" w:themeFill="accent5" w:themeFillTint="33"/>
        <w:spacing w:before="0" w:beforeAutospacing="0" w:after="0" w:afterAutospacing="0" w:line="360" w:lineRule="auto"/>
        <w:ind w:left="302" w:right="374"/>
        <w:textAlignment w:val="baseline"/>
        <w:rPr>
          <w:rFonts w:ascii="Calibri" w:hAnsi="Calibri"/>
          <w:color w:val="333333"/>
          <w:sz w:val="21"/>
          <w:szCs w:val="21"/>
        </w:rPr>
      </w:pPr>
    </w:p>
    <w:p w14:paraId="032E1C5F" w14:textId="77777777" w:rsidR="004E67BD" w:rsidRDefault="004E67BD" w:rsidP="004E67BD">
      <w:pPr>
        <w:pStyle w:val="Title9"/>
        <w:shd w:val="clear" w:color="auto" w:fill="08629A"/>
        <w:spacing w:before="0" w:beforeAutospacing="0" w:after="0" w:afterAutospacing="0" w:line="439" w:lineRule="atLeast"/>
        <w:ind w:left="300" w:right="375"/>
        <w:jc w:val="center"/>
        <w:textAlignment w:val="baseline"/>
        <w:rPr>
          <w:rFonts w:ascii="Calibri" w:hAnsi="Calibri"/>
          <w:caps/>
          <w:color w:val="FFFFFF"/>
          <w:spacing w:val="30"/>
          <w:sz w:val="25"/>
          <w:szCs w:val="25"/>
        </w:rPr>
      </w:pPr>
      <w:r>
        <w:rPr>
          <w:rStyle w:val="title-prefix"/>
          <w:rFonts w:ascii="Calibri" w:hAnsi="Calibri"/>
          <w:caps/>
          <w:color w:val="FFFFFF"/>
          <w:spacing w:val="30"/>
          <w:sz w:val="25"/>
          <w:szCs w:val="25"/>
          <w:bdr w:val="none" w:sz="0" w:space="0" w:color="auto" w:frame="1"/>
        </w:rPr>
        <w:lastRenderedPageBreak/>
        <w:t>TABLE 11.6</w:t>
      </w:r>
      <w:r>
        <w:rPr>
          <w:rStyle w:val="apple-converted-space"/>
          <w:rFonts w:ascii="Calibri" w:hAnsi="Calibri"/>
          <w:caps/>
          <w:color w:val="FFFFFF"/>
          <w:spacing w:val="30"/>
          <w:sz w:val="25"/>
          <w:szCs w:val="25"/>
        </w:rPr>
        <w:t> </w:t>
      </w:r>
      <w:r>
        <w:rPr>
          <w:rFonts w:ascii="Calibri" w:hAnsi="Calibri"/>
          <w:caps/>
          <w:color w:val="FFFFFF"/>
          <w:spacing w:val="30"/>
          <w:sz w:val="25"/>
          <w:szCs w:val="25"/>
        </w:rPr>
        <w:t>CEE VERSUS GPA CONTINGENCY TABLE</w:t>
      </w:r>
    </w:p>
    <w:tbl>
      <w:tblPr>
        <w:tblW w:w="0" w:type="auto"/>
        <w:tblCellMar>
          <w:left w:w="0" w:type="dxa"/>
          <w:right w:w="0" w:type="dxa"/>
        </w:tblCellMar>
        <w:tblLook w:val="04A0" w:firstRow="1" w:lastRow="0" w:firstColumn="1" w:lastColumn="0" w:noHBand="0" w:noVBand="1"/>
      </w:tblPr>
      <w:tblGrid>
        <w:gridCol w:w="538"/>
        <w:gridCol w:w="697"/>
        <w:gridCol w:w="506"/>
        <w:gridCol w:w="930"/>
        <w:gridCol w:w="506"/>
        <w:gridCol w:w="989"/>
        <w:gridCol w:w="156"/>
      </w:tblGrid>
      <w:tr w:rsidR="004E67BD" w14:paraId="24FDB66C" w14:textId="77777777" w:rsidTr="004E67BD">
        <w:trPr>
          <w:gridAfter w:val="1"/>
          <w:tblHeader/>
        </w:trPr>
        <w:tc>
          <w:tcPr>
            <w:tcW w:w="0" w:type="auto"/>
            <w:gridSpan w:val="2"/>
            <w:vMerge w:val="restart"/>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1B031B77" w14:textId="77777777" w:rsidR="004E67BD" w:rsidRDefault="004E67BD" w:rsidP="004E67BD">
            <w:pPr>
              <w:shd w:val="clear" w:color="auto" w:fill="DAEEF3" w:themeFill="accent5" w:themeFillTint="33"/>
              <w:spacing w:line="360" w:lineRule="auto"/>
              <w:rPr>
                <w:b/>
                <w:bCs/>
                <w:color w:val="F48800"/>
                <w:sz w:val="20"/>
                <w:szCs w:val="20"/>
              </w:rPr>
            </w:pPr>
            <w:r>
              <w:rPr>
                <w:b/>
                <w:bCs/>
                <w:color w:val="F48800"/>
                <w:sz w:val="20"/>
                <w:szCs w:val="20"/>
              </w:rPr>
              <w:t> </w:t>
            </w:r>
          </w:p>
        </w:tc>
        <w:tc>
          <w:tcPr>
            <w:tcW w:w="0" w:type="auto"/>
            <w:gridSpan w:val="3"/>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61416B7D" w14:textId="77777777" w:rsidR="004E67BD" w:rsidRDefault="004E67BD" w:rsidP="004E67BD">
            <w:pPr>
              <w:shd w:val="clear" w:color="auto" w:fill="DAEEF3" w:themeFill="accent5" w:themeFillTint="33"/>
              <w:spacing w:line="360" w:lineRule="auto"/>
              <w:jc w:val="center"/>
              <w:rPr>
                <w:b/>
                <w:bCs/>
                <w:color w:val="F48800"/>
                <w:sz w:val="20"/>
                <w:szCs w:val="20"/>
              </w:rPr>
            </w:pPr>
            <w:r>
              <w:rPr>
                <w:b/>
                <w:bCs/>
                <w:color w:val="F48800"/>
                <w:sz w:val="20"/>
                <w:szCs w:val="20"/>
              </w:rPr>
              <w:t>GPA</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25C5814A" w14:textId="77777777" w:rsidR="004E67BD" w:rsidRDefault="004E67BD" w:rsidP="004E67BD">
            <w:pPr>
              <w:shd w:val="clear" w:color="auto" w:fill="DAEEF3" w:themeFill="accent5" w:themeFillTint="33"/>
              <w:spacing w:line="360" w:lineRule="auto"/>
              <w:rPr>
                <w:b/>
                <w:bCs/>
                <w:color w:val="F48800"/>
                <w:sz w:val="20"/>
                <w:szCs w:val="20"/>
              </w:rPr>
            </w:pPr>
          </w:p>
        </w:tc>
      </w:tr>
      <w:tr w:rsidR="004E67BD" w14:paraId="02B31180" w14:textId="77777777" w:rsidTr="004E67BD">
        <w:trPr>
          <w:tblHeader/>
        </w:trPr>
        <w:tc>
          <w:tcPr>
            <w:tcW w:w="0" w:type="auto"/>
            <w:gridSpan w:val="2"/>
            <w:vMerge/>
            <w:tcBorders>
              <w:top w:val="single" w:sz="6" w:space="0" w:color="000000"/>
              <w:left w:val="single" w:sz="6" w:space="0" w:color="000000"/>
              <w:bottom w:val="single" w:sz="6" w:space="0" w:color="000000"/>
              <w:right w:val="single" w:sz="6" w:space="0" w:color="000000"/>
            </w:tcBorders>
            <w:vAlign w:val="center"/>
            <w:hideMark/>
          </w:tcPr>
          <w:p w14:paraId="344C0C1A" w14:textId="77777777" w:rsidR="004E67BD" w:rsidRDefault="004E67BD" w:rsidP="004E67BD">
            <w:pPr>
              <w:shd w:val="clear" w:color="auto" w:fill="DAEEF3" w:themeFill="accent5" w:themeFillTint="33"/>
              <w:spacing w:line="360" w:lineRule="auto"/>
              <w:rPr>
                <w:b/>
                <w:bCs/>
                <w:color w:val="F48800"/>
                <w:sz w:val="20"/>
                <w:szCs w:val="20"/>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64790421" w14:textId="77777777" w:rsidR="004E67BD" w:rsidRDefault="004E67BD" w:rsidP="004E67BD">
            <w:pPr>
              <w:shd w:val="clear" w:color="auto" w:fill="DAEEF3" w:themeFill="accent5" w:themeFillTint="33"/>
              <w:spacing w:line="360" w:lineRule="auto"/>
              <w:jc w:val="center"/>
              <w:rPr>
                <w:b/>
                <w:bCs/>
                <w:color w:val="F48800"/>
                <w:sz w:val="20"/>
                <w:szCs w:val="20"/>
              </w:rPr>
            </w:pPr>
            <w:r>
              <w:rPr>
                <w:b/>
                <w:bCs/>
                <w:color w:val="F48800"/>
                <w:sz w:val="20"/>
                <w:szCs w:val="20"/>
              </w:rPr>
              <w:t>&lt;2.7</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11A05928" w14:textId="77777777" w:rsidR="004E67BD" w:rsidRDefault="004E67BD" w:rsidP="004E67BD">
            <w:pPr>
              <w:shd w:val="clear" w:color="auto" w:fill="DAEEF3" w:themeFill="accent5" w:themeFillTint="33"/>
              <w:spacing w:line="360" w:lineRule="auto"/>
              <w:jc w:val="center"/>
              <w:rPr>
                <w:b/>
                <w:bCs/>
                <w:color w:val="F48800"/>
                <w:sz w:val="20"/>
                <w:szCs w:val="20"/>
              </w:rPr>
            </w:pPr>
            <w:r>
              <w:rPr>
                <w:b/>
                <w:bCs/>
                <w:color w:val="F48800"/>
                <w:sz w:val="20"/>
                <w:szCs w:val="20"/>
              </w:rPr>
              <w:t>2.7 to 3.2</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4F890DFA" w14:textId="77777777" w:rsidR="004E67BD" w:rsidRDefault="004E67BD" w:rsidP="004E67BD">
            <w:pPr>
              <w:shd w:val="clear" w:color="auto" w:fill="DAEEF3" w:themeFill="accent5" w:themeFillTint="33"/>
              <w:spacing w:line="360" w:lineRule="auto"/>
              <w:jc w:val="center"/>
              <w:rPr>
                <w:b/>
                <w:bCs/>
                <w:color w:val="F48800"/>
                <w:sz w:val="20"/>
                <w:szCs w:val="20"/>
              </w:rPr>
            </w:pPr>
            <w:r>
              <w:rPr>
                <w:b/>
                <w:bCs/>
                <w:color w:val="F48800"/>
                <w:sz w:val="20"/>
                <w:szCs w:val="20"/>
              </w:rPr>
              <w:t>&gt;3.2</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57E9FD5F" w14:textId="77777777" w:rsidR="004E67BD" w:rsidRDefault="004E67BD" w:rsidP="004E67BD">
            <w:pPr>
              <w:shd w:val="clear" w:color="auto" w:fill="DAEEF3" w:themeFill="accent5" w:themeFillTint="33"/>
              <w:spacing w:line="360" w:lineRule="auto"/>
              <w:jc w:val="center"/>
              <w:rPr>
                <w:b/>
                <w:bCs/>
                <w:color w:val="F48800"/>
                <w:sz w:val="20"/>
                <w:szCs w:val="20"/>
              </w:rPr>
            </w:pPr>
            <w:r>
              <w:rPr>
                <w:b/>
                <w:bCs/>
                <w:color w:val="F48800"/>
                <w:sz w:val="20"/>
                <w:szCs w:val="20"/>
              </w:rPr>
              <w:t>Row Total</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46A9FF47" w14:textId="77777777" w:rsidR="004E67BD" w:rsidRDefault="004E67BD" w:rsidP="004E67BD">
            <w:pPr>
              <w:shd w:val="clear" w:color="auto" w:fill="DAEEF3" w:themeFill="accent5" w:themeFillTint="33"/>
              <w:spacing w:line="360" w:lineRule="auto"/>
              <w:jc w:val="center"/>
              <w:rPr>
                <w:b/>
                <w:bCs/>
                <w:color w:val="F48800"/>
                <w:sz w:val="20"/>
                <w:szCs w:val="20"/>
              </w:rPr>
            </w:pPr>
          </w:p>
        </w:tc>
      </w:tr>
      <w:tr w:rsidR="004E67BD" w14:paraId="53E1E36C" w14:textId="77777777" w:rsidTr="004E67BD">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AB312A6" w14:textId="77777777" w:rsidR="004E67BD" w:rsidRDefault="004E67BD" w:rsidP="004E67BD">
            <w:pPr>
              <w:shd w:val="clear" w:color="auto" w:fill="DAEEF3" w:themeFill="accent5" w:themeFillTint="33"/>
              <w:spacing w:line="360" w:lineRule="auto"/>
              <w:jc w:val="center"/>
              <w:rPr>
                <w:sz w:val="20"/>
                <w:szCs w:val="20"/>
              </w:rPr>
            </w:pPr>
            <w:r>
              <w:rPr>
                <w:sz w:val="20"/>
                <w:szCs w:val="20"/>
              </w:rPr>
              <w:t>CEE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2DF3829" w14:textId="77777777" w:rsidR="004E67BD" w:rsidRDefault="004E67BD" w:rsidP="004E67BD">
            <w:pPr>
              <w:shd w:val="clear" w:color="auto" w:fill="DAEEF3" w:themeFill="accent5" w:themeFillTint="33"/>
              <w:spacing w:line="360" w:lineRule="auto"/>
              <w:jc w:val="center"/>
              <w:rPr>
                <w:sz w:val="20"/>
                <w:szCs w:val="20"/>
              </w:rPr>
            </w:pPr>
            <w:r>
              <w:rPr>
                <w:rStyle w:val="mo"/>
                <w:rFonts w:ascii="MathJax_Main" w:hAnsi="MathJax_Main"/>
                <w:sz w:val="17"/>
                <w:szCs w:val="17"/>
                <w:bdr w:val="none" w:sz="0" w:space="0" w:color="auto" w:frame="1"/>
              </w:rPr>
              <w:t>&lt;</w:t>
            </w:r>
            <w:r>
              <w:rPr>
                <w:rStyle w:val="mn"/>
                <w:rFonts w:ascii="MathJax_Main" w:hAnsi="MathJax_Main"/>
                <w:sz w:val="17"/>
                <w:szCs w:val="17"/>
                <w:bdr w:val="none" w:sz="0" w:space="0" w:color="auto" w:frame="1"/>
              </w:rPr>
              <w:t>1800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87A3CCF" w14:textId="77777777" w:rsidR="004E67BD" w:rsidRDefault="004E67BD" w:rsidP="004E67BD">
            <w:pPr>
              <w:shd w:val="clear" w:color="auto" w:fill="DAEEF3" w:themeFill="accent5" w:themeFillTint="33"/>
              <w:spacing w:line="360" w:lineRule="auto"/>
              <w:jc w:val="center"/>
              <w:rPr>
                <w:sz w:val="20"/>
                <w:szCs w:val="20"/>
              </w:rPr>
            </w:pPr>
            <w:r>
              <w:rPr>
                <w:rStyle w:val="Strong"/>
                <w:sz w:val="20"/>
                <w:szCs w:val="20"/>
                <w:bdr w:val="none" w:sz="0" w:space="0" w:color="auto" w:frame="1"/>
              </w:rPr>
              <w:t>35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47BA8B7" w14:textId="77777777" w:rsidR="004E67BD" w:rsidRDefault="004E67BD" w:rsidP="004E67BD">
            <w:pPr>
              <w:shd w:val="clear" w:color="auto" w:fill="DAEEF3" w:themeFill="accent5" w:themeFillTint="33"/>
              <w:spacing w:line="360" w:lineRule="auto"/>
              <w:jc w:val="center"/>
              <w:rPr>
                <w:sz w:val="20"/>
                <w:szCs w:val="20"/>
              </w:rPr>
            </w:pPr>
            <w:r>
              <w:rPr>
                <w:rStyle w:val="Strong"/>
                <w:sz w:val="20"/>
                <w:szCs w:val="20"/>
                <w:bdr w:val="none" w:sz="0" w:space="0" w:color="auto" w:frame="1"/>
              </w:rPr>
              <w:t>12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7045450" w14:textId="77777777" w:rsidR="004E67BD" w:rsidRDefault="004E67BD" w:rsidP="004E67BD">
            <w:pPr>
              <w:shd w:val="clear" w:color="auto" w:fill="DAEEF3" w:themeFill="accent5" w:themeFillTint="33"/>
              <w:spacing w:line="360" w:lineRule="auto"/>
              <w:jc w:val="center"/>
              <w:rPr>
                <w:sz w:val="20"/>
                <w:szCs w:val="20"/>
              </w:rPr>
            </w:pPr>
            <w:r>
              <w:rPr>
                <w:rStyle w:val="Strong"/>
                <w:sz w:val="20"/>
                <w:szCs w:val="20"/>
                <w:bdr w:val="none" w:sz="0" w:space="0" w:color="auto" w:frame="1"/>
              </w:rP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C23671D" w14:textId="77777777" w:rsidR="004E67BD" w:rsidRDefault="004E67BD" w:rsidP="004E67BD">
            <w:pPr>
              <w:shd w:val="clear" w:color="auto" w:fill="DAEEF3" w:themeFill="accent5" w:themeFillTint="33"/>
              <w:spacing w:line="360" w:lineRule="auto"/>
              <w:jc w:val="center"/>
              <w:rPr>
                <w:sz w:val="20"/>
                <w:szCs w:val="20"/>
              </w:rPr>
            </w:pPr>
            <w:r>
              <w:rPr>
                <w:sz w:val="20"/>
                <w:szCs w:val="20"/>
              </w:rPr>
              <w:t>52</w:t>
            </w:r>
          </w:p>
        </w:tc>
        <w:tc>
          <w:tcPr>
            <w:tcW w:w="0" w:type="auto"/>
            <w:vAlign w:val="bottom"/>
            <w:hideMark/>
          </w:tcPr>
          <w:p w14:paraId="5537AC82" w14:textId="77777777" w:rsidR="004E67BD" w:rsidRDefault="004E67BD" w:rsidP="004E67BD">
            <w:pPr>
              <w:shd w:val="clear" w:color="auto" w:fill="DAEEF3" w:themeFill="accent5" w:themeFillTint="33"/>
              <w:spacing w:line="360" w:lineRule="auto"/>
              <w:rPr>
                <w:sz w:val="20"/>
                <w:szCs w:val="20"/>
              </w:rPr>
            </w:pPr>
          </w:p>
        </w:tc>
      </w:tr>
      <w:tr w:rsidR="004E67BD" w14:paraId="46468495" w14:textId="77777777" w:rsidTr="004E67BD">
        <w:tc>
          <w:tcPr>
            <w:tcW w:w="0" w:type="auto"/>
            <w:vMerge/>
            <w:tcBorders>
              <w:top w:val="single" w:sz="6" w:space="0" w:color="auto"/>
              <w:left w:val="single" w:sz="6" w:space="0" w:color="auto"/>
              <w:bottom w:val="single" w:sz="6" w:space="0" w:color="auto"/>
              <w:right w:val="single" w:sz="6" w:space="0" w:color="auto"/>
            </w:tcBorders>
            <w:vAlign w:val="center"/>
            <w:hideMark/>
          </w:tcPr>
          <w:p w14:paraId="1BDE8B2A" w14:textId="77777777" w:rsidR="004E67BD" w:rsidRDefault="004E67BD" w:rsidP="004E67BD">
            <w:pPr>
              <w:shd w:val="clear" w:color="auto" w:fill="DAEEF3" w:themeFill="accent5" w:themeFillTint="33"/>
              <w:spacing w:line="360" w:lineRule="auto"/>
              <w:rPr>
                <w:sz w:val="20"/>
                <w:szCs w:val="20"/>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38D976F" w14:textId="77777777" w:rsidR="004E67BD" w:rsidRDefault="004E67BD" w:rsidP="004E67BD">
            <w:pPr>
              <w:shd w:val="clear" w:color="auto" w:fill="DAEEF3" w:themeFill="accent5" w:themeFillTint="33"/>
              <w:spacing w:line="360" w:lineRule="auto"/>
              <w:jc w:val="center"/>
              <w:rPr>
                <w:sz w:val="20"/>
                <w:szCs w:val="20"/>
              </w:rPr>
            </w:pPr>
            <w:r>
              <w:rPr>
                <w:rStyle w:val="mo"/>
                <w:rFonts w:ascii="MathJax_Main" w:hAnsi="MathJax_Main"/>
                <w:sz w:val="17"/>
                <w:szCs w:val="17"/>
                <w:bdr w:val="none" w:sz="0" w:space="0" w:color="auto" w:frame="1"/>
              </w:rPr>
              <w:t>≥</w:t>
            </w:r>
            <w:r>
              <w:rPr>
                <w:rStyle w:val="mn"/>
                <w:rFonts w:ascii="MathJax_Main" w:hAnsi="MathJax_Main"/>
                <w:sz w:val="17"/>
                <w:szCs w:val="17"/>
                <w:bdr w:val="none" w:sz="0" w:space="0" w:color="auto" w:frame="1"/>
              </w:rPr>
              <w:t>1800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9F75A9D" w14:textId="77777777" w:rsidR="004E67BD" w:rsidRDefault="004E67BD" w:rsidP="004E67BD">
            <w:pPr>
              <w:shd w:val="clear" w:color="auto" w:fill="DAEEF3" w:themeFill="accent5" w:themeFillTint="33"/>
              <w:spacing w:line="360" w:lineRule="auto"/>
              <w:jc w:val="center"/>
              <w:rPr>
                <w:sz w:val="20"/>
                <w:szCs w:val="20"/>
              </w:rPr>
            </w:pPr>
            <w:r>
              <w:rPr>
                <w:rStyle w:val="Strong"/>
                <w:sz w:val="20"/>
                <w:szCs w:val="20"/>
                <w:bdr w:val="none" w:sz="0" w:space="0" w:color="auto" w:frame="1"/>
              </w:rPr>
              <w:t>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15BF1FC" w14:textId="77777777" w:rsidR="004E67BD" w:rsidRDefault="004E67BD" w:rsidP="004E67BD">
            <w:pPr>
              <w:shd w:val="clear" w:color="auto" w:fill="DAEEF3" w:themeFill="accent5" w:themeFillTint="33"/>
              <w:spacing w:line="360" w:lineRule="auto"/>
              <w:jc w:val="center"/>
              <w:rPr>
                <w:sz w:val="20"/>
                <w:szCs w:val="20"/>
              </w:rPr>
            </w:pPr>
            <w:r>
              <w:rPr>
                <w:rStyle w:val="Strong"/>
                <w:sz w:val="20"/>
                <w:szCs w:val="20"/>
                <w:bdr w:val="none" w:sz="0" w:space="0" w:color="auto" w:frame="1"/>
              </w:rPr>
              <w:t>24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F5F05D3" w14:textId="77777777" w:rsidR="004E67BD" w:rsidRDefault="004E67BD" w:rsidP="004E67BD">
            <w:pPr>
              <w:shd w:val="clear" w:color="auto" w:fill="DAEEF3" w:themeFill="accent5" w:themeFillTint="33"/>
              <w:spacing w:line="360" w:lineRule="auto"/>
              <w:jc w:val="center"/>
              <w:rPr>
                <w:sz w:val="20"/>
                <w:szCs w:val="20"/>
              </w:rPr>
            </w:pPr>
            <w:r>
              <w:rPr>
                <w:rStyle w:val="Strong"/>
                <w:sz w:val="20"/>
                <w:szCs w:val="20"/>
                <w:bdr w:val="none" w:sz="0" w:space="0" w:color="auto" w:frame="1"/>
              </w:rPr>
              <w:t>18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B6F28BF" w14:textId="77777777" w:rsidR="004E67BD" w:rsidRDefault="004E67BD" w:rsidP="004E67BD">
            <w:pPr>
              <w:shd w:val="clear" w:color="auto" w:fill="DAEEF3" w:themeFill="accent5" w:themeFillTint="33"/>
              <w:spacing w:line="360" w:lineRule="auto"/>
              <w:jc w:val="center"/>
              <w:rPr>
                <w:sz w:val="20"/>
                <w:szCs w:val="20"/>
              </w:rPr>
            </w:pPr>
            <w:r>
              <w:rPr>
                <w:sz w:val="20"/>
                <w:szCs w:val="20"/>
              </w:rPr>
              <w:t>48</w:t>
            </w:r>
          </w:p>
        </w:tc>
        <w:tc>
          <w:tcPr>
            <w:tcW w:w="0" w:type="auto"/>
            <w:vAlign w:val="bottom"/>
            <w:hideMark/>
          </w:tcPr>
          <w:p w14:paraId="027B10F7" w14:textId="77777777" w:rsidR="004E67BD" w:rsidRDefault="004E67BD" w:rsidP="004E67BD">
            <w:pPr>
              <w:shd w:val="clear" w:color="auto" w:fill="DAEEF3" w:themeFill="accent5" w:themeFillTint="33"/>
              <w:spacing w:line="360" w:lineRule="auto"/>
              <w:rPr>
                <w:sz w:val="20"/>
                <w:szCs w:val="20"/>
              </w:rPr>
            </w:pPr>
          </w:p>
        </w:tc>
      </w:tr>
      <w:tr w:rsidR="004E67BD" w14:paraId="087037BA" w14:textId="77777777" w:rsidTr="004E67BD">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A593275" w14:textId="77777777" w:rsidR="004E67BD" w:rsidRDefault="004E67BD" w:rsidP="004E67BD">
            <w:pPr>
              <w:shd w:val="clear" w:color="auto" w:fill="DAEEF3" w:themeFill="accent5" w:themeFillTint="33"/>
              <w:spacing w:line="360" w:lineRule="auto"/>
              <w:jc w:val="center"/>
              <w:rPr>
                <w:sz w:val="20"/>
                <w:szCs w:val="20"/>
              </w:rPr>
            </w:pPr>
            <w:r>
              <w:rPr>
                <w:sz w:val="20"/>
                <w:szCs w:val="20"/>
              </w:rPr>
              <w:t>Column Total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AF17351" w14:textId="77777777" w:rsidR="004E67BD" w:rsidRDefault="004E67BD" w:rsidP="004E67BD">
            <w:pPr>
              <w:shd w:val="clear" w:color="auto" w:fill="DAEEF3" w:themeFill="accent5" w:themeFillTint="33"/>
              <w:spacing w:line="360" w:lineRule="auto"/>
              <w:jc w:val="center"/>
              <w:rPr>
                <w:sz w:val="20"/>
                <w:szCs w:val="20"/>
              </w:rPr>
            </w:pPr>
            <w:r>
              <w:rPr>
                <w:sz w:val="20"/>
                <w:szCs w:val="20"/>
              </w:rPr>
              <w:t>41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BE1C8D6" w14:textId="77777777" w:rsidR="004E67BD" w:rsidRDefault="004E67BD" w:rsidP="004E67BD">
            <w:pPr>
              <w:shd w:val="clear" w:color="auto" w:fill="DAEEF3" w:themeFill="accent5" w:themeFillTint="33"/>
              <w:spacing w:line="360" w:lineRule="auto"/>
              <w:jc w:val="center"/>
              <w:rPr>
                <w:sz w:val="20"/>
                <w:szCs w:val="20"/>
              </w:rPr>
            </w:pPr>
            <w:r>
              <w:rPr>
                <w:sz w:val="20"/>
                <w:szCs w:val="20"/>
              </w:rPr>
              <w:t>36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FE28E7D" w14:textId="77777777" w:rsidR="004E67BD" w:rsidRDefault="004E67BD" w:rsidP="004E67BD">
            <w:pPr>
              <w:shd w:val="clear" w:color="auto" w:fill="DAEEF3" w:themeFill="accent5" w:themeFillTint="33"/>
              <w:spacing w:line="360" w:lineRule="auto"/>
              <w:jc w:val="center"/>
              <w:rPr>
                <w:sz w:val="20"/>
                <w:szCs w:val="20"/>
              </w:rPr>
            </w:pPr>
            <w:r>
              <w:rPr>
                <w:sz w:val="20"/>
                <w:szCs w:val="20"/>
              </w:rPr>
              <w:t>23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1811599" w14:textId="77777777" w:rsidR="004E67BD" w:rsidRDefault="004E67BD" w:rsidP="004E67BD">
            <w:pPr>
              <w:shd w:val="clear" w:color="auto" w:fill="DAEEF3" w:themeFill="accent5" w:themeFillTint="33"/>
              <w:spacing w:line="360" w:lineRule="auto"/>
              <w:jc w:val="center"/>
              <w:rPr>
                <w:sz w:val="20"/>
                <w:szCs w:val="20"/>
              </w:rPr>
            </w:pPr>
            <w:r>
              <w:rPr>
                <w:rStyle w:val="mtext"/>
                <w:rFonts w:ascii="MathJax_Main" w:hAnsi="MathJax_Main"/>
                <w:sz w:val="17"/>
                <w:szCs w:val="17"/>
                <w:bdr w:val="none" w:sz="0" w:space="0" w:color="auto" w:frame="1"/>
              </w:rPr>
              <w:t>Total</w:t>
            </w:r>
            <w:r>
              <w:rPr>
                <w:rStyle w:val="mo"/>
                <w:rFonts w:ascii="MathJax_Main" w:hAnsi="MathJax_Main"/>
                <w:sz w:val="17"/>
                <w:szCs w:val="17"/>
                <w:bdr w:val="none" w:sz="0" w:space="0" w:color="auto" w:frame="1"/>
              </w:rPr>
              <w:t>=</w:t>
            </w:r>
            <w:r>
              <w:rPr>
                <w:rStyle w:val="mn"/>
                <w:rFonts w:ascii="MathJax_Main" w:hAnsi="MathJax_Main"/>
                <w:sz w:val="17"/>
                <w:szCs w:val="17"/>
                <w:bdr w:val="none" w:sz="0" w:space="0" w:color="auto" w:frame="1"/>
              </w:rPr>
              <w:t>100</w:t>
            </w:r>
          </w:p>
        </w:tc>
        <w:tc>
          <w:tcPr>
            <w:tcW w:w="0" w:type="auto"/>
            <w:vAlign w:val="bottom"/>
            <w:hideMark/>
          </w:tcPr>
          <w:p w14:paraId="70264D4B" w14:textId="77777777" w:rsidR="004E67BD" w:rsidRDefault="004E67BD" w:rsidP="004E67BD">
            <w:pPr>
              <w:shd w:val="clear" w:color="auto" w:fill="DAEEF3" w:themeFill="accent5" w:themeFillTint="33"/>
              <w:spacing w:line="360" w:lineRule="auto"/>
              <w:rPr>
                <w:sz w:val="20"/>
                <w:szCs w:val="20"/>
              </w:rPr>
            </w:pPr>
          </w:p>
        </w:tc>
      </w:tr>
    </w:tbl>
    <w:p w14:paraId="54168940" w14:textId="77777777" w:rsidR="004E67BD" w:rsidRDefault="004E67BD" w:rsidP="004E67BD">
      <w:pPr>
        <w:pStyle w:val="para"/>
        <w:shd w:val="clear" w:color="auto" w:fill="DAEEF3" w:themeFill="accent5" w:themeFillTint="33"/>
        <w:spacing w:before="150" w:beforeAutospacing="0" w:after="0" w:afterAutospacing="0" w:line="360" w:lineRule="auto"/>
        <w:ind w:left="300" w:right="375"/>
        <w:textAlignment w:val="baseline"/>
        <w:rPr>
          <w:rFonts w:ascii="Calibri" w:hAnsi="Calibri"/>
          <w:color w:val="333333"/>
          <w:sz w:val="21"/>
          <w:szCs w:val="21"/>
        </w:rPr>
      </w:pPr>
      <w:r>
        <w:rPr>
          <w:rFonts w:ascii="Calibri" w:hAnsi="Calibri"/>
          <w:color w:val="333333"/>
          <w:sz w:val="21"/>
          <w:szCs w:val="21"/>
        </w:rPr>
        <w:t>Test, at the 1% level of significance, whether these data provide sufficient evidence to conclude that CEE scores indicate future performance levels of incoming college freshmen as measured by GPA.</w:t>
      </w:r>
    </w:p>
    <w:p w14:paraId="7F9C3C4E" w14:textId="77777777" w:rsidR="004E67BD" w:rsidRDefault="004E67BD" w:rsidP="004E67BD">
      <w:pPr>
        <w:pStyle w:val="simpara"/>
        <w:shd w:val="clear" w:color="auto" w:fill="DAEEF3" w:themeFill="accent5" w:themeFillTint="33"/>
        <w:spacing w:before="150" w:beforeAutospacing="0" w:after="0" w:afterAutospacing="0" w:line="360" w:lineRule="auto"/>
        <w:ind w:left="300" w:right="375"/>
        <w:textAlignment w:val="baseline"/>
        <w:rPr>
          <w:rFonts w:ascii="Calibri" w:hAnsi="Calibri"/>
          <w:color w:val="333333"/>
          <w:sz w:val="21"/>
          <w:szCs w:val="21"/>
        </w:rPr>
      </w:pPr>
      <w:r>
        <w:rPr>
          <w:rFonts w:ascii="Calibri" w:hAnsi="Calibri"/>
          <w:color w:val="333333"/>
          <w:sz w:val="21"/>
          <w:szCs w:val="21"/>
        </w:rPr>
        <w:t>Solution:</w:t>
      </w:r>
    </w:p>
    <w:p w14:paraId="27C2774C" w14:textId="77777777" w:rsidR="004E67BD" w:rsidRPr="004E67BD" w:rsidRDefault="004E67BD" w:rsidP="004E67BD">
      <w:pPr>
        <w:shd w:val="clear" w:color="auto" w:fill="DAEEF3" w:themeFill="accent5" w:themeFillTint="33"/>
        <w:spacing w:after="0" w:line="360" w:lineRule="auto"/>
        <w:ind w:left="300" w:right="375"/>
        <w:textAlignment w:val="baseline"/>
        <w:rPr>
          <w:rFonts w:ascii="Calibri" w:eastAsia="Times New Roman" w:hAnsi="Calibri" w:cs="Times New Roman"/>
          <w:color w:val="333333"/>
          <w:sz w:val="21"/>
          <w:szCs w:val="21"/>
        </w:rPr>
      </w:pPr>
      <w:r w:rsidRPr="004E67BD">
        <w:rPr>
          <w:rFonts w:ascii="Calibri" w:eastAsia="Times New Roman" w:hAnsi="Calibri" w:cs="Times New Roman"/>
          <w:color w:val="333333"/>
          <w:sz w:val="21"/>
          <w:szCs w:val="21"/>
        </w:rPr>
        <w:t>We perform the test using the critical value approach, following the usual five-step method outlined at the end of </w:t>
      </w:r>
      <w:hyperlink r:id="rId944" w:history="1">
        <w:r w:rsidRPr="004E67BD">
          <w:rPr>
            <w:rFonts w:ascii="Calibri" w:eastAsia="Times New Roman" w:hAnsi="Calibri" w:cs="Times New Roman"/>
            <w:color w:val="2689C6"/>
            <w:sz w:val="21"/>
            <w:szCs w:val="21"/>
            <w:u w:val="single"/>
            <w:bdr w:val="none" w:sz="0" w:space="0" w:color="auto" w:frame="1"/>
          </w:rPr>
          <w:t>Section 8.1 "The Elements of Hypothesis Testing"</w:t>
        </w:r>
      </w:hyperlink>
      <w:r w:rsidRPr="004E67BD">
        <w:rPr>
          <w:rFonts w:ascii="Calibri" w:eastAsia="Times New Roman" w:hAnsi="Calibri" w:cs="Times New Roman"/>
          <w:color w:val="333333"/>
          <w:sz w:val="21"/>
          <w:szCs w:val="21"/>
        </w:rPr>
        <w:t> in </w:t>
      </w:r>
      <w:hyperlink r:id="rId945" w:history="1">
        <w:r w:rsidRPr="004E67BD">
          <w:rPr>
            <w:rFonts w:ascii="Calibri" w:eastAsia="Times New Roman" w:hAnsi="Calibri" w:cs="Times New Roman"/>
            <w:color w:val="2689C6"/>
            <w:sz w:val="21"/>
            <w:szCs w:val="21"/>
            <w:u w:val="single"/>
            <w:bdr w:val="none" w:sz="0" w:space="0" w:color="auto" w:frame="1"/>
          </w:rPr>
          <w:t>Chapter 8 "Testing Hypotheses"</w:t>
        </w:r>
      </w:hyperlink>
      <w:r w:rsidRPr="004E67BD">
        <w:rPr>
          <w:rFonts w:ascii="Calibri" w:eastAsia="Times New Roman" w:hAnsi="Calibri" w:cs="Times New Roman"/>
          <w:color w:val="333333"/>
          <w:sz w:val="21"/>
          <w:szCs w:val="21"/>
        </w:rPr>
        <w:t>.</w:t>
      </w:r>
    </w:p>
    <w:p w14:paraId="6A6754EE" w14:textId="77777777" w:rsidR="004E67BD" w:rsidRPr="004E67BD" w:rsidRDefault="004E67BD" w:rsidP="00CF24F6">
      <w:pPr>
        <w:numPr>
          <w:ilvl w:val="0"/>
          <w:numId w:val="304"/>
        </w:numPr>
        <w:shd w:val="clear" w:color="auto" w:fill="DAEEF3" w:themeFill="accent5" w:themeFillTint="33"/>
        <w:spacing w:before="150" w:after="0" w:line="360" w:lineRule="auto"/>
        <w:ind w:left="600" w:right="750"/>
        <w:textAlignment w:val="baseline"/>
        <w:rPr>
          <w:rFonts w:ascii="Calibri" w:eastAsia="Times New Roman" w:hAnsi="Calibri" w:cs="Times New Roman"/>
          <w:color w:val="333333"/>
          <w:sz w:val="20"/>
          <w:szCs w:val="20"/>
        </w:rPr>
      </w:pPr>
      <w:r w:rsidRPr="004E67BD">
        <w:rPr>
          <w:rFonts w:ascii="Calibri" w:eastAsia="Times New Roman" w:hAnsi="Calibri" w:cs="Times New Roman"/>
          <w:color w:val="333333"/>
          <w:sz w:val="20"/>
          <w:szCs w:val="20"/>
        </w:rPr>
        <w:t>Step 1. The hypotheses are</w:t>
      </w:r>
    </w:p>
    <w:p w14:paraId="193222C1" w14:textId="77777777" w:rsidR="004E67BD" w:rsidRDefault="004E67BD" w:rsidP="004E67BD">
      <w:pPr>
        <w:shd w:val="clear" w:color="auto" w:fill="DAEEF3" w:themeFill="accent5" w:themeFillTint="33"/>
        <w:spacing w:line="360" w:lineRule="auto"/>
        <w:ind w:left="300" w:right="375"/>
        <w:jc w:val="center"/>
        <w:textAlignment w:val="baseline"/>
        <w:rPr>
          <w:rFonts w:ascii="MathJax_Main" w:eastAsia="Times New Roman" w:hAnsi="MathJax_Main" w:cs="Times New Roman"/>
          <w:color w:val="333333"/>
          <w:sz w:val="17"/>
          <w:szCs w:val="17"/>
          <w:bdr w:val="none" w:sz="0" w:space="0" w:color="auto" w:frame="1"/>
        </w:rPr>
      </w:pPr>
      <w:r w:rsidRPr="004E67BD">
        <w:rPr>
          <w:rFonts w:ascii="MathJax_Math" w:eastAsia="Times New Roman" w:hAnsi="MathJax_Math" w:cs="Times New Roman"/>
          <w:i/>
          <w:iCs/>
          <w:color w:val="333333"/>
          <w:sz w:val="17"/>
          <w:szCs w:val="17"/>
          <w:bdr w:val="none" w:sz="0" w:space="0" w:color="auto" w:frame="1"/>
        </w:rPr>
        <w:t>H</w:t>
      </w:r>
      <w:r w:rsidRPr="004E67BD">
        <w:rPr>
          <w:rFonts w:ascii="MathJax_Main" w:eastAsia="Times New Roman" w:hAnsi="MathJax_Main" w:cs="Times New Roman"/>
          <w:color w:val="333333"/>
          <w:sz w:val="12"/>
          <w:szCs w:val="12"/>
          <w:bdr w:val="none" w:sz="0" w:space="0" w:color="auto" w:frame="1"/>
        </w:rPr>
        <w:t>0</w:t>
      </w:r>
      <w:r>
        <w:rPr>
          <w:rFonts w:ascii="MathJax_Main" w:eastAsia="Times New Roman" w:hAnsi="MathJax_Main" w:cs="Times New Roman"/>
          <w:color w:val="333333"/>
          <w:sz w:val="17"/>
          <w:szCs w:val="17"/>
          <w:bdr w:val="none" w:sz="0" w:space="0" w:color="auto" w:frame="1"/>
        </w:rPr>
        <w:t xml:space="preserve">: </w:t>
      </w:r>
      <w:r w:rsidRPr="004E67BD">
        <w:rPr>
          <w:rFonts w:ascii="MathJax_Main" w:eastAsia="Times New Roman" w:hAnsi="MathJax_Main" w:cs="Times New Roman"/>
          <w:color w:val="333333"/>
          <w:sz w:val="17"/>
          <w:szCs w:val="17"/>
          <w:bdr w:val="none" w:sz="0" w:space="0" w:color="auto" w:frame="1"/>
        </w:rPr>
        <w:t>CEE and GPA are ind</w:t>
      </w:r>
      <w:r>
        <w:rPr>
          <w:rFonts w:ascii="MathJax_Main" w:eastAsia="Times New Roman" w:hAnsi="MathJax_Main" w:cs="Times New Roman"/>
          <w:color w:val="333333"/>
          <w:sz w:val="17"/>
          <w:szCs w:val="17"/>
          <w:bdr w:val="none" w:sz="0" w:space="0" w:color="auto" w:frame="1"/>
        </w:rPr>
        <w:t>ependent factors</w:t>
      </w:r>
    </w:p>
    <w:p w14:paraId="336BF5FE" w14:textId="77777777" w:rsidR="004E67BD" w:rsidRPr="004E67BD" w:rsidRDefault="004E67BD" w:rsidP="004E67BD">
      <w:pPr>
        <w:shd w:val="clear" w:color="auto" w:fill="DAEEF3" w:themeFill="accent5" w:themeFillTint="33"/>
        <w:spacing w:line="360" w:lineRule="auto"/>
        <w:ind w:left="300" w:right="375"/>
        <w:jc w:val="center"/>
        <w:textAlignment w:val="baseline"/>
        <w:rPr>
          <w:rFonts w:ascii="Calibri" w:eastAsia="Times New Roman" w:hAnsi="Calibri" w:cs="Times New Roman"/>
          <w:color w:val="333333"/>
          <w:sz w:val="20"/>
          <w:szCs w:val="20"/>
          <w:bdr w:val="none" w:sz="0" w:space="0" w:color="auto" w:frame="1"/>
        </w:rPr>
      </w:pPr>
      <w:r w:rsidRPr="004E67BD">
        <w:rPr>
          <w:rFonts w:ascii="MathJax_Main" w:eastAsia="Times New Roman" w:hAnsi="MathJax_Main" w:cs="Times New Roman"/>
          <w:color w:val="333333"/>
          <w:sz w:val="17"/>
          <w:szCs w:val="17"/>
          <w:bdr w:val="none" w:sz="0" w:space="0" w:color="auto" w:frame="1"/>
        </w:rPr>
        <w:t>vs. </w:t>
      </w:r>
      <w:r w:rsidRPr="004E67BD">
        <w:rPr>
          <w:rFonts w:ascii="MathJax_Math" w:eastAsia="Times New Roman" w:hAnsi="MathJax_Math" w:cs="Times New Roman"/>
          <w:i/>
          <w:iCs/>
          <w:color w:val="333333"/>
          <w:sz w:val="17"/>
          <w:szCs w:val="17"/>
          <w:bdr w:val="none" w:sz="0" w:space="0" w:color="auto" w:frame="1"/>
        </w:rPr>
        <w:t>H</w:t>
      </w:r>
      <w:r w:rsidRPr="004E67BD">
        <w:rPr>
          <w:rFonts w:ascii="MathJax_Math" w:eastAsia="Times New Roman" w:hAnsi="MathJax_Math" w:cs="Times New Roman"/>
          <w:i/>
          <w:iCs/>
          <w:color w:val="333333"/>
          <w:sz w:val="12"/>
          <w:szCs w:val="12"/>
          <w:bdr w:val="none" w:sz="0" w:space="0" w:color="auto" w:frame="1"/>
        </w:rPr>
        <w:t>a</w:t>
      </w:r>
      <w:r>
        <w:rPr>
          <w:rFonts w:ascii="MathJax_Main" w:eastAsia="Times New Roman" w:hAnsi="MathJax_Main" w:cs="Times New Roman"/>
          <w:color w:val="333333"/>
          <w:sz w:val="17"/>
          <w:szCs w:val="17"/>
          <w:bdr w:val="none" w:sz="0" w:space="0" w:color="auto" w:frame="1"/>
        </w:rPr>
        <w:t xml:space="preserve">: </w:t>
      </w:r>
      <w:r w:rsidRPr="004E67BD">
        <w:rPr>
          <w:rFonts w:ascii="MathJax_Main" w:eastAsia="Times New Roman" w:hAnsi="MathJax_Main" w:cs="Times New Roman"/>
          <w:color w:val="333333"/>
          <w:sz w:val="17"/>
          <w:szCs w:val="17"/>
          <w:bdr w:val="none" w:sz="0" w:space="0" w:color="auto" w:frame="1"/>
        </w:rPr>
        <w:t>CEE and GPA are not independent factors</w:t>
      </w:r>
    </w:p>
    <w:p w14:paraId="4FC8EDBC" w14:textId="77777777" w:rsidR="004E67BD" w:rsidRPr="004E67BD" w:rsidRDefault="004E67BD" w:rsidP="00CF24F6">
      <w:pPr>
        <w:numPr>
          <w:ilvl w:val="0"/>
          <w:numId w:val="304"/>
        </w:numPr>
        <w:shd w:val="clear" w:color="auto" w:fill="DAEEF3" w:themeFill="accent5" w:themeFillTint="33"/>
        <w:spacing w:after="0" w:line="360" w:lineRule="auto"/>
        <w:ind w:left="300" w:right="375"/>
        <w:textAlignment w:val="baseline"/>
        <w:rPr>
          <w:rFonts w:ascii="Calibri" w:eastAsia="Times New Roman" w:hAnsi="Calibri" w:cs="Times New Roman"/>
          <w:color w:val="333333"/>
          <w:sz w:val="20"/>
          <w:szCs w:val="20"/>
        </w:rPr>
      </w:pPr>
      <w:r w:rsidRPr="004E67BD">
        <w:rPr>
          <w:rFonts w:ascii="Calibri" w:eastAsia="Times New Roman" w:hAnsi="Calibri" w:cs="Times New Roman"/>
          <w:color w:val="333333"/>
          <w:sz w:val="20"/>
          <w:szCs w:val="20"/>
        </w:rPr>
        <w:t>Step 2. The distribution is chi-square.</w:t>
      </w:r>
    </w:p>
    <w:p w14:paraId="6A5524AE" w14:textId="77777777" w:rsidR="004E67BD" w:rsidRPr="004E67BD" w:rsidRDefault="004E67BD" w:rsidP="00CF24F6">
      <w:pPr>
        <w:numPr>
          <w:ilvl w:val="0"/>
          <w:numId w:val="304"/>
        </w:numPr>
        <w:shd w:val="clear" w:color="auto" w:fill="DAEEF3" w:themeFill="accent5" w:themeFillTint="33"/>
        <w:spacing w:before="150" w:after="0" w:line="360" w:lineRule="auto"/>
        <w:ind w:left="600" w:right="750"/>
        <w:textAlignment w:val="baseline"/>
        <w:rPr>
          <w:rFonts w:ascii="Calibri" w:eastAsia="Times New Roman" w:hAnsi="Calibri" w:cs="Times New Roman"/>
          <w:color w:val="333333"/>
          <w:sz w:val="20"/>
          <w:szCs w:val="20"/>
        </w:rPr>
      </w:pPr>
      <w:r w:rsidRPr="004E67BD">
        <w:rPr>
          <w:rFonts w:ascii="Calibri" w:eastAsia="Times New Roman" w:hAnsi="Calibri" w:cs="Times New Roman"/>
          <w:color w:val="333333"/>
          <w:sz w:val="20"/>
          <w:szCs w:val="20"/>
        </w:rPr>
        <w:t>Step 3. To compute the value of the test statistic we must first computed the expected number for each of the six core cells (the ones whose entries are boldface):</w:t>
      </w:r>
    </w:p>
    <w:p w14:paraId="5F6D09D1" w14:textId="77777777" w:rsidR="004E67BD" w:rsidRPr="004E67BD" w:rsidRDefault="004E67BD" w:rsidP="00CF24F6">
      <w:pPr>
        <w:numPr>
          <w:ilvl w:val="1"/>
          <w:numId w:val="304"/>
        </w:numPr>
        <w:shd w:val="clear" w:color="auto" w:fill="DAEEF3" w:themeFill="accent5" w:themeFillTint="33"/>
        <w:spacing w:after="0" w:line="360" w:lineRule="auto"/>
        <w:ind w:left="600" w:right="750"/>
        <w:textAlignment w:val="baseline"/>
        <w:rPr>
          <w:rFonts w:ascii="Calibri" w:eastAsia="Times New Roman" w:hAnsi="Calibri" w:cs="Times New Roman"/>
          <w:color w:val="333333"/>
          <w:sz w:val="20"/>
          <w:szCs w:val="20"/>
        </w:rPr>
      </w:pPr>
      <w:r w:rsidRPr="004E67BD">
        <w:rPr>
          <w:rFonts w:ascii="Calibri" w:eastAsia="Times New Roman" w:hAnsi="Calibri" w:cs="Times New Roman"/>
          <w:color w:val="333333"/>
          <w:sz w:val="20"/>
          <w:szCs w:val="20"/>
        </w:rPr>
        <w:t>1st row and 1st column: </w:t>
      </w:r>
      <w:r w:rsidRPr="004E67BD">
        <w:rPr>
          <w:rFonts w:ascii="MathJax_Math" w:eastAsia="Times New Roman" w:hAnsi="MathJax_Math" w:cs="Times New Roman"/>
          <w:b/>
          <w:i/>
          <w:iCs/>
          <w:color w:val="333333"/>
          <w:sz w:val="17"/>
          <w:szCs w:val="17"/>
          <w:bdr w:val="none" w:sz="0" w:space="0" w:color="auto" w:frame="1"/>
        </w:rPr>
        <w:t>E</w:t>
      </w:r>
      <w:r w:rsidRPr="004E67BD">
        <w:rPr>
          <w:rFonts w:ascii="MathJax_Main" w:eastAsia="Times New Roman" w:hAnsi="MathJax_Main" w:cs="Times New Roman"/>
          <w:b/>
          <w:color w:val="333333"/>
          <w:sz w:val="17"/>
          <w:szCs w:val="17"/>
          <w:bdr w:val="none" w:sz="0" w:space="0" w:color="auto" w:frame="1"/>
        </w:rPr>
        <w:t>=(</w:t>
      </w:r>
      <w:r w:rsidRPr="004E67BD">
        <w:rPr>
          <w:rFonts w:ascii="MathJax_Math" w:eastAsia="Times New Roman" w:hAnsi="MathJax_Math" w:cs="Times New Roman"/>
          <w:b/>
          <w:i/>
          <w:iCs/>
          <w:color w:val="333333"/>
          <w:sz w:val="17"/>
          <w:szCs w:val="17"/>
          <w:bdr w:val="none" w:sz="0" w:space="0" w:color="auto" w:frame="1"/>
        </w:rPr>
        <w:t>R</w:t>
      </w:r>
      <w:r w:rsidRPr="004E67BD">
        <w:rPr>
          <w:rFonts w:ascii="MathJax_Main" w:eastAsia="Times New Roman" w:hAnsi="MathJax_Main" w:cs="Times New Roman"/>
          <w:b/>
          <w:color w:val="333333"/>
          <w:sz w:val="17"/>
          <w:szCs w:val="17"/>
          <w:bdr w:val="none" w:sz="0" w:space="0" w:color="auto" w:frame="1"/>
        </w:rPr>
        <w:t>×</w:t>
      </w:r>
      <w:r w:rsidRPr="004E67BD">
        <w:rPr>
          <w:rFonts w:ascii="MathJax_Math" w:eastAsia="Times New Roman" w:hAnsi="MathJax_Math" w:cs="Times New Roman"/>
          <w:b/>
          <w:i/>
          <w:iCs/>
          <w:color w:val="333333"/>
          <w:sz w:val="17"/>
          <w:szCs w:val="17"/>
          <w:bdr w:val="none" w:sz="0" w:space="0" w:color="auto" w:frame="1"/>
        </w:rPr>
        <w:t>C</w:t>
      </w:r>
      <w:r w:rsidRPr="004E67BD">
        <w:rPr>
          <w:rFonts w:ascii="MathJax_Main" w:eastAsia="Times New Roman" w:hAnsi="MathJax_Main" w:cs="Times New Roman"/>
          <w:b/>
          <w:color w:val="333333"/>
          <w:sz w:val="17"/>
          <w:szCs w:val="17"/>
          <w:bdr w:val="none" w:sz="0" w:space="0" w:color="auto" w:frame="1"/>
        </w:rPr>
        <w:t>)/</w:t>
      </w:r>
      <w:r w:rsidRPr="004E67BD">
        <w:rPr>
          <w:rFonts w:ascii="MathJax_Math" w:eastAsia="Times New Roman" w:hAnsi="MathJax_Math" w:cs="Times New Roman"/>
          <w:b/>
          <w:i/>
          <w:iCs/>
          <w:color w:val="333333"/>
          <w:sz w:val="17"/>
          <w:szCs w:val="17"/>
          <w:bdr w:val="none" w:sz="0" w:space="0" w:color="auto" w:frame="1"/>
        </w:rPr>
        <w:t>n</w:t>
      </w:r>
      <w:r w:rsidRPr="004E67BD">
        <w:rPr>
          <w:rFonts w:ascii="MathJax_Main" w:eastAsia="Times New Roman" w:hAnsi="MathJax_Main" w:cs="Times New Roman"/>
          <w:b/>
          <w:color w:val="333333"/>
          <w:sz w:val="17"/>
          <w:szCs w:val="17"/>
          <w:bdr w:val="none" w:sz="0" w:space="0" w:color="auto" w:frame="1"/>
        </w:rPr>
        <w:t>=41×52/100=21.32</w:t>
      </w:r>
    </w:p>
    <w:p w14:paraId="751E7243" w14:textId="77777777" w:rsidR="004E67BD" w:rsidRPr="004E67BD" w:rsidRDefault="004E67BD" w:rsidP="00CF24F6">
      <w:pPr>
        <w:numPr>
          <w:ilvl w:val="1"/>
          <w:numId w:val="304"/>
        </w:numPr>
        <w:shd w:val="clear" w:color="auto" w:fill="DAEEF3" w:themeFill="accent5" w:themeFillTint="33"/>
        <w:spacing w:after="0" w:line="360" w:lineRule="auto"/>
        <w:ind w:left="600" w:right="750"/>
        <w:textAlignment w:val="baseline"/>
        <w:rPr>
          <w:rFonts w:ascii="Calibri" w:eastAsia="Times New Roman" w:hAnsi="Calibri" w:cs="Times New Roman"/>
          <w:color w:val="333333"/>
          <w:sz w:val="20"/>
          <w:szCs w:val="20"/>
        </w:rPr>
      </w:pPr>
      <w:r w:rsidRPr="004E67BD">
        <w:rPr>
          <w:rFonts w:ascii="Calibri" w:eastAsia="Times New Roman" w:hAnsi="Calibri" w:cs="Times New Roman"/>
          <w:color w:val="333333"/>
          <w:sz w:val="20"/>
          <w:szCs w:val="20"/>
        </w:rPr>
        <w:t>1st row and 2nd column: </w:t>
      </w:r>
      <w:r w:rsidRPr="004E67BD">
        <w:rPr>
          <w:rFonts w:ascii="MathJax_Math" w:eastAsia="Times New Roman" w:hAnsi="MathJax_Math" w:cs="Times New Roman"/>
          <w:b/>
          <w:i/>
          <w:iCs/>
          <w:color w:val="333333"/>
          <w:sz w:val="17"/>
          <w:szCs w:val="17"/>
          <w:bdr w:val="none" w:sz="0" w:space="0" w:color="auto" w:frame="1"/>
        </w:rPr>
        <w:t>E</w:t>
      </w:r>
      <w:r w:rsidRPr="004E67BD">
        <w:rPr>
          <w:rFonts w:ascii="MathJax_Main" w:eastAsia="Times New Roman" w:hAnsi="MathJax_Main" w:cs="Times New Roman"/>
          <w:b/>
          <w:color w:val="333333"/>
          <w:sz w:val="17"/>
          <w:szCs w:val="17"/>
          <w:bdr w:val="none" w:sz="0" w:space="0" w:color="auto" w:frame="1"/>
        </w:rPr>
        <w:t>=(</w:t>
      </w:r>
      <w:r w:rsidRPr="004E67BD">
        <w:rPr>
          <w:rFonts w:ascii="MathJax_Math" w:eastAsia="Times New Roman" w:hAnsi="MathJax_Math" w:cs="Times New Roman"/>
          <w:b/>
          <w:i/>
          <w:iCs/>
          <w:color w:val="333333"/>
          <w:sz w:val="17"/>
          <w:szCs w:val="17"/>
          <w:bdr w:val="none" w:sz="0" w:space="0" w:color="auto" w:frame="1"/>
        </w:rPr>
        <w:t>R</w:t>
      </w:r>
      <w:r w:rsidRPr="004E67BD">
        <w:rPr>
          <w:rFonts w:ascii="MathJax_Main" w:eastAsia="Times New Roman" w:hAnsi="MathJax_Main" w:cs="Times New Roman"/>
          <w:b/>
          <w:color w:val="333333"/>
          <w:sz w:val="17"/>
          <w:szCs w:val="17"/>
          <w:bdr w:val="none" w:sz="0" w:space="0" w:color="auto" w:frame="1"/>
        </w:rPr>
        <w:t>×</w:t>
      </w:r>
      <w:r w:rsidRPr="004E67BD">
        <w:rPr>
          <w:rFonts w:ascii="MathJax_Math" w:eastAsia="Times New Roman" w:hAnsi="MathJax_Math" w:cs="Times New Roman"/>
          <w:b/>
          <w:i/>
          <w:iCs/>
          <w:color w:val="333333"/>
          <w:sz w:val="17"/>
          <w:szCs w:val="17"/>
          <w:bdr w:val="none" w:sz="0" w:space="0" w:color="auto" w:frame="1"/>
        </w:rPr>
        <w:t>C</w:t>
      </w:r>
      <w:r w:rsidRPr="004E67BD">
        <w:rPr>
          <w:rFonts w:ascii="MathJax_Main" w:eastAsia="Times New Roman" w:hAnsi="MathJax_Main" w:cs="Times New Roman"/>
          <w:b/>
          <w:color w:val="333333"/>
          <w:sz w:val="17"/>
          <w:szCs w:val="17"/>
          <w:bdr w:val="none" w:sz="0" w:space="0" w:color="auto" w:frame="1"/>
        </w:rPr>
        <w:t>)/</w:t>
      </w:r>
      <w:r w:rsidRPr="004E67BD">
        <w:rPr>
          <w:rFonts w:ascii="MathJax_Math" w:eastAsia="Times New Roman" w:hAnsi="MathJax_Math" w:cs="Times New Roman"/>
          <w:b/>
          <w:i/>
          <w:iCs/>
          <w:color w:val="333333"/>
          <w:sz w:val="17"/>
          <w:szCs w:val="17"/>
          <w:bdr w:val="none" w:sz="0" w:space="0" w:color="auto" w:frame="1"/>
        </w:rPr>
        <w:t>n</w:t>
      </w:r>
      <w:r w:rsidRPr="004E67BD">
        <w:rPr>
          <w:rFonts w:ascii="MathJax_Main" w:eastAsia="Times New Roman" w:hAnsi="MathJax_Main" w:cs="Times New Roman"/>
          <w:b/>
          <w:color w:val="333333"/>
          <w:sz w:val="17"/>
          <w:szCs w:val="17"/>
          <w:bdr w:val="none" w:sz="0" w:space="0" w:color="auto" w:frame="1"/>
        </w:rPr>
        <w:t>=36×52/100=18.72</w:t>
      </w:r>
    </w:p>
    <w:p w14:paraId="2C125E4A" w14:textId="77777777" w:rsidR="004E67BD" w:rsidRPr="004E67BD" w:rsidRDefault="004E67BD" w:rsidP="00CF24F6">
      <w:pPr>
        <w:numPr>
          <w:ilvl w:val="1"/>
          <w:numId w:val="304"/>
        </w:numPr>
        <w:shd w:val="clear" w:color="auto" w:fill="DAEEF3" w:themeFill="accent5" w:themeFillTint="33"/>
        <w:spacing w:after="0" w:line="360" w:lineRule="auto"/>
        <w:ind w:left="600" w:right="750"/>
        <w:textAlignment w:val="baseline"/>
        <w:rPr>
          <w:rFonts w:ascii="Calibri" w:eastAsia="Times New Roman" w:hAnsi="Calibri" w:cs="Times New Roman"/>
          <w:color w:val="333333"/>
          <w:sz w:val="20"/>
          <w:szCs w:val="20"/>
        </w:rPr>
      </w:pPr>
      <w:r w:rsidRPr="004E67BD">
        <w:rPr>
          <w:rFonts w:ascii="Calibri" w:eastAsia="Times New Roman" w:hAnsi="Calibri" w:cs="Times New Roman"/>
          <w:color w:val="333333"/>
          <w:sz w:val="20"/>
          <w:szCs w:val="20"/>
        </w:rPr>
        <w:t>1st row and 3rd column: </w:t>
      </w:r>
      <w:r w:rsidRPr="004E67BD">
        <w:rPr>
          <w:rFonts w:ascii="MathJax_Math" w:eastAsia="Times New Roman" w:hAnsi="MathJax_Math" w:cs="Times New Roman"/>
          <w:b/>
          <w:i/>
          <w:iCs/>
          <w:color w:val="333333"/>
          <w:sz w:val="17"/>
          <w:szCs w:val="17"/>
          <w:bdr w:val="none" w:sz="0" w:space="0" w:color="auto" w:frame="1"/>
        </w:rPr>
        <w:t>E</w:t>
      </w:r>
      <w:r w:rsidRPr="004E67BD">
        <w:rPr>
          <w:rFonts w:ascii="MathJax_Main" w:eastAsia="Times New Roman" w:hAnsi="MathJax_Main" w:cs="Times New Roman"/>
          <w:b/>
          <w:color w:val="333333"/>
          <w:sz w:val="17"/>
          <w:szCs w:val="17"/>
          <w:bdr w:val="none" w:sz="0" w:space="0" w:color="auto" w:frame="1"/>
        </w:rPr>
        <w:t>=(</w:t>
      </w:r>
      <w:r w:rsidRPr="004E67BD">
        <w:rPr>
          <w:rFonts w:ascii="MathJax_Math" w:eastAsia="Times New Roman" w:hAnsi="MathJax_Math" w:cs="Times New Roman"/>
          <w:b/>
          <w:i/>
          <w:iCs/>
          <w:color w:val="333333"/>
          <w:sz w:val="17"/>
          <w:szCs w:val="17"/>
          <w:bdr w:val="none" w:sz="0" w:space="0" w:color="auto" w:frame="1"/>
        </w:rPr>
        <w:t>R</w:t>
      </w:r>
      <w:r w:rsidRPr="004E67BD">
        <w:rPr>
          <w:rFonts w:ascii="MathJax_Main" w:eastAsia="Times New Roman" w:hAnsi="MathJax_Main" w:cs="Times New Roman"/>
          <w:b/>
          <w:color w:val="333333"/>
          <w:sz w:val="17"/>
          <w:szCs w:val="17"/>
          <w:bdr w:val="none" w:sz="0" w:space="0" w:color="auto" w:frame="1"/>
        </w:rPr>
        <w:t>×</w:t>
      </w:r>
      <w:r w:rsidRPr="004E67BD">
        <w:rPr>
          <w:rFonts w:ascii="MathJax_Math" w:eastAsia="Times New Roman" w:hAnsi="MathJax_Math" w:cs="Times New Roman"/>
          <w:b/>
          <w:i/>
          <w:iCs/>
          <w:color w:val="333333"/>
          <w:sz w:val="17"/>
          <w:szCs w:val="17"/>
          <w:bdr w:val="none" w:sz="0" w:space="0" w:color="auto" w:frame="1"/>
        </w:rPr>
        <w:t>C</w:t>
      </w:r>
      <w:r w:rsidRPr="004E67BD">
        <w:rPr>
          <w:rFonts w:ascii="MathJax_Main" w:eastAsia="Times New Roman" w:hAnsi="MathJax_Main" w:cs="Times New Roman"/>
          <w:b/>
          <w:color w:val="333333"/>
          <w:sz w:val="17"/>
          <w:szCs w:val="17"/>
          <w:bdr w:val="none" w:sz="0" w:space="0" w:color="auto" w:frame="1"/>
        </w:rPr>
        <w:t>)/</w:t>
      </w:r>
      <w:r w:rsidRPr="004E67BD">
        <w:rPr>
          <w:rFonts w:ascii="MathJax_Math" w:eastAsia="Times New Roman" w:hAnsi="MathJax_Math" w:cs="Times New Roman"/>
          <w:b/>
          <w:i/>
          <w:iCs/>
          <w:color w:val="333333"/>
          <w:sz w:val="17"/>
          <w:szCs w:val="17"/>
          <w:bdr w:val="none" w:sz="0" w:space="0" w:color="auto" w:frame="1"/>
        </w:rPr>
        <w:t>n</w:t>
      </w:r>
      <w:r w:rsidRPr="004E67BD">
        <w:rPr>
          <w:rFonts w:ascii="MathJax_Main" w:eastAsia="Times New Roman" w:hAnsi="MathJax_Main" w:cs="Times New Roman"/>
          <w:b/>
          <w:color w:val="333333"/>
          <w:sz w:val="17"/>
          <w:szCs w:val="17"/>
          <w:bdr w:val="none" w:sz="0" w:space="0" w:color="auto" w:frame="1"/>
        </w:rPr>
        <w:t>=23×52/100=11.96</w:t>
      </w:r>
    </w:p>
    <w:p w14:paraId="57B810BA" w14:textId="77777777" w:rsidR="004E67BD" w:rsidRPr="004E67BD" w:rsidRDefault="004E67BD" w:rsidP="00CF24F6">
      <w:pPr>
        <w:numPr>
          <w:ilvl w:val="1"/>
          <w:numId w:val="304"/>
        </w:numPr>
        <w:shd w:val="clear" w:color="auto" w:fill="DAEEF3" w:themeFill="accent5" w:themeFillTint="33"/>
        <w:spacing w:after="0" w:line="360" w:lineRule="auto"/>
        <w:ind w:left="600" w:right="750"/>
        <w:textAlignment w:val="baseline"/>
        <w:rPr>
          <w:rFonts w:ascii="Calibri" w:eastAsia="Times New Roman" w:hAnsi="Calibri" w:cs="Times New Roman"/>
          <w:color w:val="333333"/>
          <w:sz w:val="20"/>
          <w:szCs w:val="20"/>
        </w:rPr>
      </w:pPr>
      <w:r w:rsidRPr="004E67BD">
        <w:rPr>
          <w:rFonts w:ascii="Calibri" w:eastAsia="Times New Roman" w:hAnsi="Calibri" w:cs="Times New Roman"/>
          <w:color w:val="333333"/>
          <w:sz w:val="20"/>
          <w:szCs w:val="20"/>
        </w:rPr>
        <w:t>2nd row and 1st column: </w:t>
      </w:r>
      <w:r w:rsidRPr="004E67BD">
        <w:rPr>
          <w:rFonts w:ascii="MathJax_Math" w:eastAsia="Times New Roman" w:hAnsi="MathJax_Math" w:cs="Times New Roman"/>
          <w:b/>
          <w:i/>
          <w:iCs/>
          <w:color w:val="333333"/>
          <w:sz w:val="17"/>
          <w:szCs w:val="17"/>
          <w:bdr w:val="none" w:sz="0" w:space="0" w:color="auto" w:frame="1"/>
        </w:rPr>
        <w:t>E</w:t>
      </w:r>
      <w:r w:rsidRPr="004E67BD">
        <w:rPr>
          <w:rFonts w:ascii="MathJax_Main" w:eastAsia="Times New Roman" w:hAnsi="MathJax_Main" w:cs="Times New Roman"/>
          <w:b/>
          <w:color w:val="333333"/>
          <w:sz w:val="17"/>
          <w:szCs w:val="17"/>
          <w:bdr w:val="none" w:sz="0" w:space="0" w:color="auto" w:frame="1"/>
        </w:rPr>
        <w:t>=(</w:t>
      </w:r>
      <w:r w:rsidRPr="004E67BD">
        <w:rPr>
          <w:rFonts w:ascii="MathJax_Math" w:eastAsia="Times New Roman" w:hAnsi="MathJax_Math" w:cs="Times New Roman"/>
          <w:b/>
          <w:i/>
          <w:iCs/>
          <w:color w:val="333333"/>
          <w:sz w:val="17"/>
          <w:szCs w:val="17"/>
          <w:bdr w:val="none" w:sz="0" w:space="0" w:color="auto" w:frame="1"/>
        </w:rPr>
        <w:t>R</w:t>
      </w:r>
      <w:r w:rsidRPr="004E67BD">
        <w:rPr>
          <w:rFonts w:ascii="MathJax_Main" w:eastAsia="Times New Roman" w:hAnsi="MathJax_Main" w:cs="Times New Roman"/>
          <w:b/>
          <w:color w:val="333333"/>
          <w:sz w:val="17"/>
          <w:szCs w:val="17"/>
          <w:bdr w:val="none" w:sz="0" w:space="0" w:color="auto" w:frame="1"/>
        </w:rPr>
        <w:t>×</w:t>
      </w:r>
      <w:r w:rsidRPr="004E67BD">
        <w:rPr>
          <w:rFonts w:ascii="MathJax_Math" w:eastAsia="Times New Roman" w:hAnsi="MathJax_Math" w:cs="Times New Roman"/>
          <w:b/>
          <w:i/>
          <w:iCs/>
          <w:color w:val="333333"/>
          <w:sz w:val="17"/>
          <w:szCs w:val="17"/>
          <w:bdr w:val="none" w:sz="0" w:space="0" w:color="auto" w:frame="1"/>
        </w:rPr>
        <w:t>C</w:t>
      </w:r>
      <w:r w:rsidRPr="004E67BD">
        <w:rPr>
          <w:rFonts w:ascii="MathJax_Main" w:eastAsia="Times New Roman" w:hAnsi="MathJax_Main" w:cs="Times New Roman"/>
          <w:b/>
          <w:color w:val="333333"/>
          <w:sz w:val="17"/>
          <w:szCs w:val="17"/>
          <w:bdr w:val="none" w:sz="0" w:space="0" w:color="auto" w:frame="1"/>
        </w:rPr>
        <w:t>)/</w:t>
      </w:r>
      <w:r w:rsidRPr="004E67BD">
        <w:rPr>
          <w:rFonts w:ascii="MathJax_Math" w:eastAsia="Times New Roman" w:hAnsi="MathJax_Math" w:cs="Times New Roman"/>
          <w:b/>
          <w:i/>
          <w:iCs/>
          <w:color w:val="333333"/>
          <w:sz w:val="17"/>
          <w:szCs w:val="17"/>
          <w:bdr w:val="none" w:sz="0" w:space="0" w:color="auto" w:frame="1"/>
        </w:rPr>
        <w:t>n</w:t>
      </w:r>
      <w:r w:rsidRPr="004E67BD">
        <w:rPr>
          <w:rFonts w:ascii="MathJax_Main" w:eastAsia="Times New Roman" w:hAnsi="MathJax_Main" w:cs="Times New Roman"/>
          <w:b/>
          <w:color w:val="333333"/>
          <w:sz w:val="17"/>
          <w:szCs w:val="17"/>
          <w:bdr w:val="none" w:sz="0" w:space="0" w:color="auto" w:frame="1"/>
        </w:rPr>
        <w:t>=41×48/100=19.68</w:t>
      </w:r>
    </w:p>
    <w:p w14:paraId="4B669339" w14:textId="77777777" w:rsidR="004E67BD" w:rsidRPr="004E67BD" w:rsidRDefault="004E67BD" w:rsidP="00CF24F6">
      <w:pPr>
        <w:numPr>
          <w:ilvl w:val="1"/>
          <w:numId w:val="304"/>
        </w:numPr>
        <w:shd w:val="clear" w:color="auto" w:fill="DAEEF3" w:themeFill="accent5" w:themeFillTint="33"/>
        <w:spacing w:after="0" w:line="360" w:lineRule="auto"/>
        <w:ind w:left="600" w:right="750"/>
        <w:textAlignment w:val="baseline"/>
        <w:rPr>
          <w:rFonts w:ascii="Calibri" w:eastAsia="Times New Roman" w:hAnsi="Calibri" w:cs="Times New Roman"/>
          <w:color w:val="333333"/>
          <w:sz w:val="20"/>
          <w:szCs w:val="20"/>
        </w:rPr>
      </w:pPr>
      <w:r w:rsidRPr="004E67BD">
        <w:rPr>
          <w:rFonts w:ascii="Calibri" w:eastAsia="Times New Roman" w:hAnsi="Calibri" w:cs="Times New Roman"/>
          <w:color w:val="333333"/>
          <w:sz w:val="20"/>
          <w:szCs w:val="20"/>
        </w:rPr>
        <w:t>2nd row and 2nd column: </w:t>
      </w:r>
      <w:r w:rsidRPr="004E67BD">
        <w:rPr>
          <w:rFonts w:ascii="MathJax_Math" w:eastAsia="Times New Roman" w:hAnsi="MathJax_Math" w:cs="Times New Roman"/>
          <w:b/>
          <w:i/>
          <w:iCs/>
          <w:color w:val="333333"/>
          <w:sz w:val="17"/>
          <w:szCs w:val="17"/>
          <w:bdr w:val="none" w:sz="0" w:space="0" w:color="auto" w:frame="1"/>
        </w:rPr>
        <w:t>E</w:t>
      </w:r>
      <w:r w:rsidRPr="004E67BD">
        <w:rPr>
          <w:rFonts w:ascii="MathJax_Main" w:eastAsia="Times New Roman" w:hAnsi="MathJax_Main" w:cs="Times New Roman"/>
          <w:b/>
          <w:color w:val="333333"/>
          <w:sz w:val="17"/>
          <w:szCs w:val="17"/>
          <w:bdr w:val="none" w:sz="0" w:space="0" w:color="auto" w:frame="1"/>
        </w:rPr>
        <w:t>=(</w:t>
      </w:r>
      <w:r w:rsidRPr="004E67BD">
        <w:rPr>
          <w:rFonts w:ascii="MathJax_Math" w:eastAsia="Times New Roman" w:hAnsi="MathJax_Math" w:cs="Times New Roman"/>
          <w:b/>
          <w:i/>
          <w:iCs/>
          <w:color w:val="333333"/>
          <w:sz w:val="17"/>
          <w:szCs w:val="17"/>
          <w:bdr w:val="none" w:sz="0" w:space="0" w:color="auto" w:frame="1"/>
        </w:rPr>
        <w:t>R</w:t>
      </w:r>
      <w:r w:rsidRPr="004E67BD">
        <w:rPr>
          <w:rFonts w:ascii="MathJax_Main" w:eastAsia="Times New Roman" w:hAnsi="MathJax_Main" w:cs="Times New Roman"/>
          <w:b/>
          <w:color w:val="333333"/>
          <w:sz w:val="17"/>
          <w:szCs w:val="17"/>
          <w:bdr w:val="none" w:sz="0" w:space="0" w:color="auto" w:frame="1"/>
        </w:rPr>
        <w:t>×</w:t>
      </w:r>
      <w:r w:rsidRPr="004E67BD">
        <w:rPr>
          <w:rFonts w:ascii="MathJax_Math" w:eastAsia="Times New Roman" w:hAnsi="MathJax_Math" w:cs="Times New Roman"/>
          <w:b/>
          <w:i/>
          <w:iCs/>
          <w:color w:val="333333"/>
          <w:sz w:val="17"/>
          <w:szCs w:val="17"/>
          <w:bdr w:val="none" w:sz="0" w:space="0" w:color="auto" w:frame="1"/>
        </w:rPr>
        <w:t>C</w:t>
      </w:r>
      <w:r w:rsidRPr="004E67BD">
        <w:rPr>
          <w:rFonts w:ascii="MathJax_Main" w:eastAsia="Times New Roman" w:hAnsi="MathJax_Main" w:cs="Times New Roman"/>
          <w:b/>
          <w:color w:val="333333"/>
          <w:sz w:val="17"/>
          <w:szCs w:val="17"/>
          <w:bdr w:val="none" w:sz="0" w:space="0" w:color="auto" w:frame="1"/>
        </w:rPr>
        <w:t>)/</w:t>
      </w:r>
      <w:r w:rsidRPr="004E67BD">
        <w:rPr>
          <w:rFonts w:ascii="MathJax_Math" w:eastAsia="Times New Roman" w:hAnsi="MathJax_Math" w:cs="Times New Roman"/>
          <w:b/>
          <w:i/>
          <w:iCs/>
          <w:color w:val="333333"/>
          <w:sz w:val="17"/>
          <w:szCs w:val="17"/>
          <w:bdr w:val="none" w:sz="0" w:space="0" w:color="auto" w:frame="1"/>
        </w:rPr>
        <w:t>n</w:t>
      </w:r>
      <w:r w:rsidRPr="004E67BD">
        <w:rPr>
          <w:rFonts w:ascii="MathJax_Main" w:eastAsia="Times New Roman" w:hAnsi="MathJax_Main" w:cs="Times New Roman"/>
          <w:b/>
          <w:color w:val="333333"/>
          <w:sz w:val="17"/>
          <w:szCs w:val="17"/>
          <w:bdr w:val="none" w:sz="0" w:space="0" w:color="auto" w:frame="1"/>
        </w:rPr>
        <w:t>=36×48/100=17.28</w:t>
      </w:r>
    </w:p>
    <w:p w14:paraId="392AE1E0" w14:textId="77777777" w:rsidR="004E67BD" w:rsidRPr="004E67BD" w:rsidRDefault="004E67BD" w:rsidP="00CF24F6">
      <w:pPr>
        <w:numPr>
          <w:ilvl w:val="1"/>
          <w:numId w:val="304"/>
        </w:numPr>
        <w:shd w:val="clear" w:color="auto" w:fill="DAEEF3" w:themeFill="accent5" w:themeFillTint="33"/>
        <w:spacing w:after="0" w:line="360" w:lineRule="auto"/>
        <w:ind w:left="600" w:right="750"/>
        <w:textAlignment w:val="baseline"/>
        <w:rPr>
          <w:rFonts w:ascii="Calibri" w:eastAsia="Times New Roman" w:hAnsi="Calibri" w:cs="Times New Roman"/>
          <w:color w:val="333333"/>
          <w:sz w:val="20"/>
          <w:szCs w:val="20"/>
        </w:rPr>
      </w:pPr>
      <w:r w:rsidRPr="004E67BD">
        <w:rPr>
          <w:rFonts w:ascii="Calibri" w:eastAsia="Times New Roman" w:hAnsi="Calibri" w:cs="Times New Roman"/>
          <w:color w:val="333333"/>
          <w:sz w:val="20"/>
          <w:szCs w:val="20"/>
        </w:rPr>
        <w:t>2nd row and 3rd column: </w:t>
      </w:r>
      <w:r w:rsidRPr="004E67BD">
        <w:rPr>
          <w:rFonts w:ascii="MathJax_Math" w:eastAsia="Times New Roman" w:hAnsi="MathJax_Math" w:cs="Times New Roman"/>
          <w:b/>
          <w:i/>
          <w:iCs/>
          <w:color w:val="333333"/>
          <w:sz w:val="17"/>
          <w:szCs w:val="17"/>
          <w:bdr w:val="none" w:sz="0" w:space="0" w:color="auto" w:frame="1"/>
        </w:rPr>
        <w:t>E</w:t>
      </w:r>
      <w:r w:rsidRPr="004E67BD">
        <w:rPr>
          <w:rFonts w:ascii="MathJax_Main" w:eastAsia="Times New Roman" w:hAnsi="MathJax_Main" w:cs="Times New Roman"/>
          <w:b/>
          <w:color w:val="333333"/>
          <w:sz w:val="17"/>
          <w:szCs w:val="17"/>
          <w:bdr w:val="none" w:sz="0" w:space="0" w:color="auto" w:frame="1"/>
        </w:rPr>
        <w:t>=(</w:t>
      </w:r>
      <w:r w:rsidRPr="004E67BD">
        <w:rPr>
          <w:rFonts w:ascii="MathJax_Math" w:eastAsia="Times New Roman" w:hAnsi="MathJax_Math" w:cs="Times New Roman"/>
          <w:b/>
          <w:i/>
          <w:iCs/>
          <w:color w:val="333333"/>
          <w:sz w:val="17"/>
          <w:szCs w:val="17"/>
          <w:bdr w:val="none" w:sz="0" w:space="0" w:color="auto" w:frame="1"/>
        </w:rPr>
        <w:t>R</w:t>
      </w:r>
      <w:r w:rsidRPr="004E67BD">
        <w:rPr>
          <w:rFonts w:ascii="MathJax_Main" w:eastAsia="Times New Roman" w:hAnsi="MathJax_Main" w:cs="Times New Roman"/>
          <w:b/>
          <w:color w:val="333333"/>
          <w:sz w:val="17"/>
          <w:szCs w:val="17"/>
          <w:bdr w:val="none" w:sz="0" w:space="0" w:color="auto" w:frame="1"/>
        </w:rPr>
        <w:t>×</w:t>
      </w:r>
      <w:r w:rsidRPr="004E67BD">
        <w:rPr>
          <w:rFonts w:ascii="MathJax_Math" w:eastAsia="Times New Roman" w:hAnsi="MathJax_Math" w:cs="Times New Roman"/>
          <w:b/>
          <w:i/>
          <w:iCs/>
          <w:color w:val="333333"/>
          <w:sz w:val="17"/>
          <w:szCs w:val="17"/>
          <w:bdr w:val="none" w:sz="0" w:space="0" w:color="auto" w:frame="1"/>
        </w:rPr>
        <w:t>C</w:t>
      </w:r>
      <w:r w:rsidRPr="004E67BD">
        <w:rPr>
          <w:rFonts w:ascii="MathJax_Main" w:eastAsia="Times New Roman" w:hAnsi="MathJax_Main" w:cs="Times New Roman"/>
          <w:b/>
          <w:color w:val="333333"/>
          <w:sz w:val="17"/>
          <w:szCs w:val="17"/>
          <w:bdr w:val="none" w:sz="0" w:space="0" w:color="auto" w:frame="1"/>
        </w:rPr>
        <w:t>)/</w:t>
      </w:r>
      <w:r w:rsidRPr="004E67BD">
        <w:rPr>
          <w:rFonts w:ascii="MathJax_Math" w:eastAsia="Times New Roman" w:hAnsi="MathJax_Math" w:cs="Times New Roman"/>
          <w:b/>
          <w:i/>
          <w:iCs/>
          <w:color w:val="333333"/>
          <w:sz w:val="17"/>
          <w:szCs w:val="17"/>
          <w:bdr w:val="none" w:sz="0" w:space="0" w:color="auto" w:frame="1"/>
        </w:rPr>
        <w:t>n</w:t>
      </w:r>
      <w:r w:rsidRPr="004E67BD">
        <w:rPr>
          <w:rFonts w:ascii="MathJax_Main" w:eastAsia="Times New Roman" w:hAnsi="MathJax_Main" w:cs="Times New Roman"/>
          <w:b/>
          <w:color w:val="333333"/>
          <w:sz w:val="17"/>
          <w:szCs w:val="17"/>
          <w:bdr w:val="none" w:sz="0" w:space="0" w:color="auto" w:frame="1"/>
        </w:rPr>
        <w:t>=23×48/100=11.04</w:t>
      </w:r>
    </w:p>
    <w:p w14:paraId="3D2824FE" w14:textId="77777777" w:rsidR="004E67BD" w:rsidRDefault="00974AD1" w:rsidP="004E67BD">
      <w:pPr>
        <w:shd w:val="clear" w:color="auto" w:fill="DAEEF3" w:themeFill="accent5" w:themeFillTint="33"/>
        <w:spacing w:after="0" w:line="360" w:lineRule="auto"/>
        <w:ind w:left="600" w:right="750"/>
        <w:textAlignment w:val="baseline"/>
        <w:rPr>
          <w:rFonts w:ascii="Calibri" w:eastAsia="Times New Roman" w:hAnsi="Calibri" w:cs="Times New Roman"/>
          <w:color w:val="333333"/>
          <w:sz w:val="20"/>
          <w:szCs w:val="20"/>
        </w:rPr>
      </w:pPr>
      <w:hyperlink r:id="rId946" w:anchor="fwk-shafer-ch11_s01_s02_t06" w:history="1">
        <w:r w:rsidR="004E67BD" w:rsidRPr="004E67BD">
          <w:rPr>
            <w:rFonts w:ascii="Calibri" w:eastAsia="Times New Roman" w:hAnsi="Calibri" w:cs="Times New Roman"/>
            <w:color w:val="2689C6"/>
            <w:sz w:val="20"/>
            <w:szCs w:val="20"/>
            <w:u w:val="single"/>
            <w:bdr w:val="none" w:sz="0" w:space="0" w:color="auto" w:frame="1"/>
          </w:rPr>
          <w:t>Table 11.6 "CEE versus GPA Contingency Table"</w:t>
        </w:r>
      </w:hyperlink>
      <w:r w:rsidR="004E67BD" w:rsidRPr="004E67BD">
        <w:rPr>
          <w:rFonts w:ascii="Calibri" w:eastAsia="Times New Roman" w:hAnsi="Calibri" w:cs="Times New Roman"/>
          <w:color w:val="333333"/>
          <w:sz w:val="20"/>
          <w:szCs w:val="20"/>
        </w:rPr>
        <w:t> is updated to</w:t>
      </w:r>
      <w:hyperlink r:id="rId947" w:anchor="fwk-shafer-ch11_s01_s02_t07" w:history="1">
        <w:r w:rsidR="004E67BD" w:rsidRPr="004E67BD">
          <w:rPr>
            <w:rFonts w:ascii="Calibri" w:eastAsia="Times New Roman" w:hAnsi="Calibri" w:cs="Times New Roman"/>
            <w:color w:val="2689C6"/>
            <w:sz w:val="20"/>
            <w:szCs w:val="20"/>
            <w:u w:val="single"/>
            <w:bdr w:val="none" w:sz="0" w:space="0" w:color="auto" w:frame="1"/>
          </w:rPr>
          <w:t>Table 11.7 "Updated CEE versus GPA Contingency Table"</w:t>
        </w:r>
      </w:hyperlink>
      <w:r w:rsidR="004E67BD" w:rsidRPr="004E67BD">
        <w:rPr>
          <w:rFonts w:ascii="Calibri" w:eastAsia="Times New Roman" w:hAnsi="Calibri" w:cs="Times New Roman"/>
          <w:color w:val="333333"/>
          <w:sz w:val="20"/>
          <w:szCs w:val="20"/>
        </w:rPr>
        <w:t>.</w:t>
      </w:r>
    </w:p>
    <w:p w14:paraId="481FFD37" w14:textId="77777777" w:rsidR="004E67BD" w:rsidRDefault="004E67BD" w:rsidP="004E67BD">
      <w:pPr>
        <w:shd w:val="clear" w:color="auto" w:fill="DAEEF3" w:themeFill="accent5" w:themeFillTint="33"/>
        <w:spacing w:after="0" w:line="360" w:lineRule="auto"/>
        <w:ind w:left="600" w:right="750"/>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700AA17F" wp14:editId="62E282A4">
            <wp:extent cx="5029200" cy="6475651"/>
            <wp:effectExtent l="0" t="0" r="0" b="1905"/>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948">
                      <a:extLst>
                        <a:ext uri="{28A0092B-C50C-407E-A947-70E740481C1C}">
                          <a14:useLocalDpi xmlns:a14="http://schemas.microsoft.com/office/drawing/2010/main" val="0"/>
                        </a:ext>
                      </a:extLst>
                    </a:blip>
                    <a:stretch>
                      <a:fillRect/>
                    </a:stretch>
                  </pic:blipFill>
                  <pic:spPr>
                    <a:xfrm>
                      <a:off x="0" y="0"/>
                      <a:ext cx="5027282" cy="6473181"/>
                    </a:xfrm>
                    <a:prstGeom prst="rect">
                      <a:avLst/>
                    </a:prstGeom>
                  </pic:spPr>
                </pic:pic>
              </a:graphicData>
            </a:graphic>
          </wp:inline>
        </w:drawing>
      </w:r>
    </w:p>
    <w:p w14:paraId="0E41F1C3" w14:textId="77777777" w:rsidR="004E67BD" w:rsidRDefault="004E67BD" w:rsidP="00CF24F6">
      <w:pPr>
        <w:numPr>
          <w:ilvl w:val="0"/>
          <w:numId w:val="305"/>
        </w:numPr>
        <w:shd w:val="clear" w:color="auto" w:fill="DAEEF3" w:themeFill="accent5" w:themeFillTint="33"/>
        <w:spacing w:after="0" w:line="360" w:lineRule="auto"/>
        <w:ind w:left="302" w:right="374"/>
        <w:textAlignment w:val="baseline"/>
        <w:rPr>
          <w:rFonts w:ascii="Calibri" w:hAnsi="Calibri"/>
          <w:color w:val="333333"/>
          <w:sz w:val="20"/>
          <w:szCs w:val="20"/>
        </w:rPr>
      </w:pPr>
      <w:r>
        <w:rPr>
          <w:rFonts w:ascii="Calibri" w:hAnsi="Calibri"/>
          <w:color w:val="333333"/>
          <w:sz w:val="20"/>
          <w:szCs w:val="20"/>
        </w:rPr>
        <w:t>Step 5. Since 31.75 &gt; 9.21 the decision is to reject the null hypothesis. See</w:t>
      </w:r>
      <w:r>
        <w:rPr>
          <w:rStyle w:val="apple-converted-space"/>
          <w:rFonts w:ascii="Calibri" w:hAnsi="Calibri"/>
          <w:color w:val="333333"/>
          <w:sz w:val="20"/>
          <w:szCs w:val="20"/>
        </w:rPr>
        <w:t> </w:t>
      </w:r>
      <w:hyperlink r:id="rId949" w:anchor="fwk-shafer-ch11_s01_s02_f02" w:history="1">
        <w:r>
          <w:rPr>
            <w:rStyle w:val="Hyperlink"/>
            <w:rFonts w:ascii="Calibri" w:hAnsi="Calibri"/>
            <w:color w:val="2689C6"/>
            <w:sz w:val="20"/>
            <w:szCs w:val="20"/>
            <w:bdr w:val="none" w:sz="0" w:space="0" w:color="auto" w:frame="1"/>
          </w:rPr>
          <w:t>Figure 11.4</w:t>
        </w:r>
      </w:hyperlink>
      <w:r>
        <w:rPr>
          <w:rFonts w:ascii="Calibri" w:hAnsi="Calibri"/>
          <w:color w:val="333333"/>
          <w:sz w:val="20"/>
          <w:szCs w:val="20"/>
        </w:rPr>
        <w:t>. The data provide sufficient evidence, at the 1% level of significance, to conclude that CEE score and GPA are not independent: the entrance exam score has predictive power.</w:t>
      </w:r>
    </w:p>
    <w:p w14:paraId="12E483F5" w14:textId="77777777" w:rsidR="004E67BD" w:rsidRDefault="004E67BD" w:rsidP="004E67BD">
      <w:pPr>
        <w:pStyle w:val="Title9"/>
        <w:spacing w:before="0" w:beforeAutospacing="0" w:after="0" w:afterAutospacing="0" w:line="439" w:lineRule="atLeast"/>
        <w:ind w:left="300" w:right="375"/>
        <w:textAlignment w:val="baseline"/>
        <w:rPr>
          <w:rStyle w:val="title-prefix"/>
          <w:rFonts w:ascii="Calibri" w:eastAsiaTheme="majorEastAsia" w:hAnsi="Calibri"/>
          <w:i/>
          <w:iCs/>
          <w:color w:val="000000"/>
          <w:sz w:val="20"/>
          <w:szCs w:val="20"/>
          <w:bdr w:val="none" w:sz="0" w:space="0" w:color="auto" w:frame="1"/>
        </w:rPr>
      </w:pPr>
    </w:p>
    <w:p w14:paraId="63A717BB" w14:textId="77777777" w:rsidR="004E67BD" w:rsidRDefault="004E67BD" w:rsidP="004E67BD">
      <w:pPr>
        <w:pStyle w:val="Title9"/>
        <w:spacing w:before="0" w:beforeAutospacing="0" w:after="0" w:afterAutospacing="0" w:line="439" w:lineRule="atLeast"/>
        <w:ind w:left="300" w:right="375"/>
        <w:textAlignment w:val="baseline"/>
        <w:rPr>
          <w:rStyle w:val="title-prefix"/>
          <w:rFonts w:ascii="Calibri" w:eastAsiaTheme="majorEastAsia" w:hAnsi="Calibri"/>
          <w:i/>
          <w:iCs/>
          <w:color w:val="000000"/>
          <w:sz w:val="20"/>
          <w:szCs w:val="20"/>
          <w:bdr w:val="none" w:sz="0" w:space="0" w:color="auto" w:frame="1"/>
        </w:rPr>
      </w:pPr>
    </w:p>
    <w:p w14:paraId="1C4656F3" w14:textId="77777777" w:rsidR="004E67BD" w:rsidRDefault="004E67BD" w:rsidP="004E67BD">
      <w:pPr>
        <w:pStyle w:val="Title9"/>
        <w:spacing w:before="0" w:beforeAutospacing="0" w:after="0" w:afterAutospacing="0" w:line="439" w:lineRule="atLeast"/>
        <w:ind w:left="300" w:right="375"/>
        <w:textAlignment w:val="baseline"/>
        <w:rPr>
          <w:rStyle w:val="title-prefix"/>
          <w:rFonts w:ascii="Calibri" w:eastAsiaTheme="majorEastAsia" w:hAnsi="Calibri"/>
          <w:i/>
          <w:iCs/>
          <w:color w:val="000000"/>
          <w:sz w:val="20"/>
          <w:szCs w:val="20"/>
          <w:bdr w:val="none" w:sz="0" w:space="0" w:color="auto" w:frame="1"/>
        </w:rPr>
      </w:pPr>
    </w:p>
    <w:p w14:paraId="51825EF9" w14:textId="77777777" w:rsidR="004E67BD" w:rsidRDefault="004E67BD" w:rsidP="004E67BD">
      <w:pPr>
        <w:pStyle w:val="Title9"/>
        <w:spacing w:before="0" w:beforeAutospacing="0" w:after="0" w:afterAutospacing="0" w:line="439" w:lineRule="atLeast"/>
        <w:ind w:left="300" w:right="375"/>
        <w:textAlignment w:val="baseline"/>
        <w:rPr>
          <w:rFonts w:ascii="Calibri" w:hAnsi="Calibri"/>
          <w:i/>
          <w:iCs/>
          <w:color w:val="BB9966"/>
          <w:sz w:val="22"/>
          <w:szCs w:val="22"/>
        </w:rPr>
      </w:pPr>
      <w:r>
        <w:rPr>
          <w:rStyle w:val="title-prefix"/>
          <w:rFonts w:ascii="Calibri" w:eastAsiaTheme="majorEastAsia" w:hAnsi="Calibri"/>
          <w:i/>
          <w:iCs/>
          <w:color w:val="000000"/>
          <w:sz w:val="20"/>
          <w:szCs w:val="20"/>
          <w:bdr w:val="none" w:sz="0" w:space="0" w:color="auto" w:frame="1"/>
        </w:rPr>
        <w:t>Figure 11.4</w:t>
      </w:r>
      <w:hyperlink r:id="rId950" w:anchor="fwk-shafer-ch11_s01_s02_n03" w:history="1">
        <w:r>
          <w:rPr>
            <w:rStyle w:val="Hyperlink"/>
            <w:rFonts w:ascii="Calibri" w:hAnsi="Calibri"/>
            <w:i/>
            <w:iCs/>
            <w:color w:val="2689C6"/>
            <w:sz w:val="22"/>
            <w:szCs w:val="22"/>
            <w:bdr w:val="none" w:sz="0" w:space="0" w:color="auto" w:frame="1"/>
          </w:rPr>
          <w:t>Note 11.9 "Example 1"</w:t>
        </w:r>
      </w:hyperlink>
    </w:p>
    <w:p w14:paraId="1182673A" w14:textId="77777777" w:rsidR="004E67BD" w:rsidRDefault="004E67BD" w:rsidP="004E67BD">
      <w:pPr>
        <w:spacing w:line="270" w:lineRule="atLeast"/>
        <w:textAlignment w:val="baseline"/>
        <w:rPr>
          <w:rFonts w:ascii="Calibri" w:hAnsi="Calibri"/>
          <w:color w:val="555555"/>
          <w:sz w:val="27"/>
          <w:szCs w:val="27"/>
        </w:rPr>
      </w:pPr>
      <w:r>
        <w:rPr>
          <w:rFonts w:ascii="Calibri" w:hAnsi="Calibri"/>
          <w:noProof/>
          <w:color w:val="2689C6"/>
          <w:sz w:val="27"/>
          <w:szCs w:val="27"/>
          <w:bdr w:val="none" w:sz="0" w:space="0" w:color="auto" w:frame="1"/>
        </w:rPr>
        <w:drawing>
          <wp:inline distT="0" distB="0" distL="0" distR="0" wp14:anchorId="26BAB103" wp14:editId="632574FD">
            <wp:extent cx="3669346" cy="2039508"/>
            <wp:effectExtent l="0" t="0" r="7620" b="0"/>
            <wp:docPr id="461" name="Picture 461" descr="http://images.flatworldknowledge.com/shafer/shafer-fig11_004.jpg">
              <a:hlinkClick xmlns:a="http://schemas.openxmlformats.org/drawingml/2006/main" r:id="rId95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images.flatworldknowledge.com/shafer/shafer-fig11_004.jpg">
                      <a:hlinkClick r:id="rId951" tgtFrame="&quot;_blank&quot;"/>
                    </pic:cNvPr>
                    <pic:cNvPicPr>
                      <a:picLocks noChangeAspect="1" noChangeArrowheads="1"/>
                    </pic:cNvPicPr>
                  </pic:nvPicPr>
                  <pic:blipFill>
                    <a:blip r:embed="rId952" cstate="print">
                      <a:extLst>
                        <a:ext uri="{28A0092B-C50C-407E-A947-70E740481C1C}">
                          <a14:useLocalDpi xmlns:a14="http://schemas.microsoft.com/office/drawing/2010/main" val="0"/>
                        </a:ext>
                      </a:extLst>
                    </a:blip>
                    <a:srcRect/>
                    <a:stretch>
                      <a:fillRect/>
                    </a:stretch>
                  </pic:blipFill>
                  <pic:spPr bwMode="auto">
                    <a:xfrm flipH="1">
                      <a:off x="0" y="0"/>
                      <a:ext cx="3670203" cy="2039984"/>
                    </a:xfrm>
                    <a:prstGeom prst="rect">
                      <a:avLst/>
                    </a:prstGeom>
                    <a:noFill/>
                    <a:ln>
                      <a:noFill/>
                    </a:ln>
                  </pic:spPr>
                </pic:pic>
              </a:graphicData>
            </a:graphic>
          </wp:inline>
        </w:drawing>
      </w:r>
    </w:p>
    <w:p w14:paraId="52BEDDB5" w14:textId="77777777" w:rsidR="004E67BD" w:rsidRPr="004E67BD" w:rsidRDefault="004E67BD" w:rsidP="004E67BD">
      <w:pPr>
        <w:shd w:val="clear" w:color="auto" w:fill="FFFFFF" w:themeFill="background1"/>
        <w:spacing w:after="0" w:line="360" w:lineRule="auto"/>
        <w:ind w:left="600" w:right="750"/>
        <w:textAlignment w:val="baseline"/>
        <w:rPr>
          <w:rFonts w:ascii="Calibri" w:eastAsia="Times New Roman" w:hAnsi="Calibri" w:cs="Times New Roman"/>
          <w:color w:val="333333"/>
          <w:sz w:val="20"/>
          <w:szCs w:val="20"/>
        </w:rPr>
      </w:pPr>
    </w:p>
    <w:p w14:paraId="7F4C4716" w14:textId="77777777" w:rsidR="004E67BD" w:rsidRDefault="004E67BD" w:rsidP="004E67BD">
      <w:pPr>
        <w:pStyle w:val="Heading3"/>
        <w:shd w:val="clear" w:color="auto" w:fill="39892F"/>
        <w:spacing w:before="0" w:beforeAutospacing="0" w:after="150" w:afterAutospacing="0" w:line="264" w:lineRule="atLeast"/>
        <w:jc w:val="center"/>
        <w:textAlignment w:val="baseline"/>
        <w:rPr>
          <w:rFonts w:ascii="Calibri" w:hAnsi="Calibri"/>
          <w:caps/>
          <w:color w:val="FFFFFF"/>
          <w:spacing w:val="30"/>
          <w:sz w:val="26"/>
          <w:szCs w:val="26"/>
        </w:rPr>
      </w:pPr>
      <w:r>
        <w:rPr>
          <w:rFonts w:ascii="Calibri" w:hAnsi="Calibri"/>
          <w:caps/>
          <w:color w:val="FFFFFF"/>
          <w:spacing w:val="30"/>
          <w:sz w:val="26"/>
          <w:szCs w:val="26"/>
        </w:rPr>
        <w:t>KEY TAKEAWAYS</w:t>
      </w:r>
    </w:p>
    <w:p w14:paraId="2C500B22" w14:textId="77777777" w:rsidR="004E67BD" w:rsidRDefault="004E67BD" w:rsidP="00CF24F6">
      <w:pPr>
        <w:numPr>
          <w:ilvl w:val="0"/>
          <w:numId w:val="306"/>
        </w:numPr>
        <w:spacing w:after="0" w:line="360" w:lineRule="auto"/>
        <w:ind w:left="302" w:right="374"/>
        <w:textAlignment w:val="baseline"/>
        <w:rPr>
          <w:rFonts w:ascii="Calibri" w:hAnsi="Calibri"/>
          <w:color w:val="333333"/>
          <w:sz w:val="20"/>
          <w:szCs w:val="20"/>
        </w:rPr>
      </w:pPr>
      <w:r>
        <w:rPr>
          <w:rFonts w:ascii="Calibri" w:hAnsi="Calibri"/>
          <w:color w:val="333333"/>
          <w:sz w:val="20"/>
          <w:szCs w:val="20"/>
        </w:rPr>
        <w:t>Critical values of a chi-square distribution with degrees of freedom</w:t>
      </w:r>
      <w:r>
        <w:rPr>
          <w:rStyle w:val="apple-converted-space"/>
          <w:rFonts w:ascii="Calibri" w:hAnsi="Calibri"/>
          <w:color w:val="333333"/>
          <w:sz w:val="20"/>
          <w:szCs w:val="20"/>
        </w:rPr>
        <w:t> </w:t>
      </w:r>
      <w:r>
        <w:rPr>
          <w:rStyle w:val="mi"/>
          <w:rFonts w:ascii="MathJax_Math" w:hAnsi="MathJax_Math"/>
          <w:i/>
          <w:iCs/>
          <w:color w:val="333333"/>
          <w:sz w:val="17"/>
          <w:szCs w:val="17"/>
          <w:bdr w:val="none" w:sz="0" w:space="0" w:color="auto" w:frame="1"/>
        </w:rPr>
        <w:t>df</w:t>
      </w:r>
      <w:r>
        <w:rPr>
          <w:rStyle w:val="apple-converted-space"/>
          <w:rFonts w:ascii="Calibri" w:hAnsi="Calibri"/>
          <w:color w:val="333333"/>
          <w:sz w:val="20"/>
          <w:szCs w:val="20"/>
        </w:rPr>
        <w:t> </w:t>
      </w:r>
      <w:r>
        <w:rPr>
          <w:rFonts w:ascii="Calibri" w:hAnsi="Calibri"/>
          <w:color w:val="333333"/>
          <w:sz w:val="20"/>
          <w:szCs w:val="20"/>
        </w:rPr>
        <w:t>are found in</w:t>
      </w:r>
      <w:r>
        <w:rPr>
          <w:rStyle w:val="apple-converted-space"/>
          <w:rFonts w:ascii="Calibri" w:hAnsi="Calibri"/>
          <w:color w:val="333333"/>
          <w:sz w:val="20"/>
          <w:szCs w:val="20"/>
        </w:rPr>
        <w:t> </w:t>
      </w:r>
      <w:hyperlink r:id="rId953" w:anchor="fwk-shafer-ch12_f04" w:history="1">
        <w:r>
          <w:rPr>
            <w:rStyle w:val="Hyperlink"/>
            <w:rFonts w:ascii="Calibri" w:hAnsi="Calibri"/>
            <w:color w:val="2689C6"/>
            <w:sz w:val="20"/>
            <w:szCs w:val="20"/>
            <w:bdr w:val="none" w:sz="0" w:space="0" w:color="auto" w:frame="1"/>
          </w:rPr>
          <w:t>Figure 12.4 "Critical Values of Chi-Square Distributions"</w:t>
        </w:r>
      </w:hyperlink>
      <w:r>
        <w:rPr>
          <w:rFonts w:ascii="Calibri" w:hAnsi="Calibri"/>
          <w:color w:val="333333"/>
          <w:sz w:val="20"/>
          <w:szCs w:val="20"/>
        </w:rPr>
        <w:t>.</w:t>
      </w:r>
    </w:p>
    <w:p w14:paraId="15C7DFCF" w14:textId="77777777" w:rsidR="004E67BD" w:rsidRDefault="004E67BD" w:rsidP="00CF24F6">
      <w:pPr>
        <w:numPr>
          <w:ilvl w:val="0"/>
          <w:numId w:val="306"/>
        </w:numPr>
        <w:spacing w:after="0" w:line="360" w:lineRule="auto"/>
        <w:ind w:left="302" w:right="374"/>
        <w:textAlignment w:val="baseline"/>
        <w:rPr>
          <w:rFonts w:ascii="Calibri" w:hAnsi="Calibri"/>
          <w:color w:val="333333"/>
          <w:sz w:val="20"/>
          <w:szCs w:val="20"/>
        </w:rPr>
      </w:pPr>
      <w:r>
        <w:rPr>
          <w:rFonts w:ascii="Calibri" w:hAnsi="Calibri"/>
          <w:color w:val="333333"/>
          <w:sz w:val="20"/>
          <w:szCs w:val="20"/>
        </w:rPr>
        <w:t>A</w:t>
      </w:r>
      <w:r>
        <w:rPr>
          <w:rStyle w:val="apple-converted-space"/>
          <w:rFonts w:ascii="Calibri" w:hAnsi="Calibri"/>
          <w:color w:val="333333"/>
          <w:sz w:val="20"/>
          <w:szCs w:val="20"/>
        </w:rPr>
        <w:t> </w:t>
      </w:r>
      <w:r>
        <w:rPr>
          <w:rStyle w:val="marginterm"/>
          <w:rFonts w:ascii="Calibri" w:hAnsi="Calibri"/>
          <w:color w:val="333333"/>
          <w:sz w:val="20"/>
          <w:szCs w:val="20"/>
          <w:bdr w:val="none" w:sz="0" w:space="0" w:color="auto" w:frame="1"/>
        </w:rPr>
        <w:t>chi-square test</w:t>
      </w:r>
      <w:r>
        <w:rPr>
          <w:rStyle w:val="apple-converted-space"/>
          <w:rFonts w:ascii="Calibri" w:hAnsi="Calibri"/>
          <w:color w:val="333333"/>
          <w:sz w:val="20"/>
          <w:szCs w:val="20"/>
        </w:rPr>
        <w:t> </w:t>
      </w:r>
      <w:r>
        <w:rPr>
          <w:rFonts w:ascii="Calibri" w:hAnsi="Calibri"/>
          <w:color w:val="333333"/>
          <w:sz w:val="20"/>
          <w:szCs w:val="20"/>
        </w:rPr>
        <w:t>can be used to evaluate the hypothesis that two random variables or factors are independent.</w:t>
      </w:r>
    </w:p>
    <w:p w14:paraId="2FE1D47A" w14:textId="77777777" w:rsidR="004E67BD" w:rsidRDefault="004E67BD" w:rsidP="00A51A89">
      <w:pPr>
        <w:tabs>
          <w:tab w:val="left" w:pos="5547"/>
        </w:tabs>
        <w:spacing w:line="360" w:lineRule="auto"/>
        <w:rPr>
          <w:rFonts w:ascii="Calibri" w:eastAsia="Times New Roman" w:hAnsi="Calibri" w:cs="Times New Roman"/>
          <w:sz w:val="20"/>
          <w:szCs w:val="20"/>
        </w:rPr>
      </w:pPr>
      <w:r>
        <w:rPr>
          <w:rFonts w:ascii="Calibri" w:eastAsia="Times New Roman" w:hAnsi="Calibri" w:cs="Times New Roman"/>
          <w:noProof/>
          <w:sz w:val="20"/>
          <w:szCs w:val="20"/>
        </w:rPr>
        <w:lastRenderedPageBreak/>
        <w:drawing>
          <wp:inline distT="0" distB="0" distL="0" distR="0" wp14:anchorId="2F05F0E4" wp14:editId="11F732A6">
            <wp:extent cx="5147449" cy="6798733"/>
            <wp:effectExtent l="0" t="0" r="0" b="2540"/>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954">
                      <a:extLst>
                        <a:ext uri="{28A0092B-C50C-407E-A947-70E740481C1C}">
                          <a14:useLocalDpi xmlns:a14="http://schemas.microsoft.com/office/drawing/2010/main" val="0"/>
                        </a:ext>
                      </a:extLst>
                    </a:blip>
                    <a:stretch>
                      <a:fillRect/>
                    </a:stretch>
                  </pic:blipFill>
                  <pic:spPr>
                    <a:xfrm>
                      <a:off x="0" y="0"/>
                      <a:ext cx="5147287" cy="6798519"/>
                    </a:xfrm>
                    <a:prstGeom prst="rect">
                      <a:avLst/>
                    </a:prstGeom>
                  </pic:spPr>
                </pic:pic>
              </a:graphicData>
            </a:graphic>
          </wp:inline>
        </w:drawing>
      </w:r>
    </w:p>
    <w:p w14:paraId="05A122B7" w14:textId="77777777" w:rsidR="002B1FAF" w:rsidRDefault="002B1FAF" w:rsidP="00A51A89">
      <w:pPr>
        <w:tabs>
          <w:tab w:val="left" w:pos="5547"/>
        </w:tabs>
        <w:spacing w:line="360" w:lineRule="auto"/>
        <w:rPr>
          <w:rFonts w:ascii="Calibri" w:eastAsia="Times New Roman" w:hAnsi="Calibri" w:cs="Times New Roman"/>
          <w:sz w:val="20"/>
          <w:szCs w:val="20"/>
        </w:rPr>
      </w:pPr>
      <w:r>
        <w:rPr>
          <w:rFonts w:ascii="Calibri" w:eastAsia="Times New Roman" w:hAnsi="Calibri" w:cs="Times New Roman"/>
          <w:noProof/>
          <w:sz w:val="20"/>
          <w:szCs w:val="20"/>
        </w:rPr>
        <w:lastRenderedPageBreak/>
        <w:drawing>
          <wp:inline distT="0" distB="0" distL="0" distR="0" wp14:anchorId="535EB949" wp14:editId="73F6FB16">
            <wp:extent cx="5198533" cy="5631744"/>
            <wp:effectExtent l="0" t="0" r="2540" b="7620"/>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955">
                      <a:extLst>
                        <a:ext uri="{28A0092B-C50C-407E-A947-70E740481C1C}">
                          <a14:useLocalDpi xmlns:a14="http://schemas.microsoft.com/office/drawing/2010/main" val="0"/>
                        </a:ext>
                      </a:extLst>
                    </a:blip>
                    <a:stretch>
                      <a:fillRect/>
                    </a:stretch>
                  </pic:blipFill>
                  <pic:spPr>
                    <a:xfrm>
                      <a:off x="0" y="0"/>
                      <a:ext cx="5203605" cy="5637239"/>
                    </a:xfrm>
                    <a:prstGeom prst="rect">
                      <a:avLst/>
                    </a:prstGeom>
                  </pic:spPr>
                </pic:pic>
              </a:graphicData>
            </a:graphic>
          </wp:inline>
        </w:drawing>
      </w:r>
    </w:p>
    <w:tbl>
      <w:tblPr>
        <w:tblW w:w="0" w:type="auto"/>
        <w:tblCellMar>
          <w:left w:w="0" w:type="dxa"/>
          <w:right w:w="0" w:type="dxa"/>
        </w:tblCellMar>
        <w:tblLook w:val="04A0" w:firstRow="1" w:lastRow="0" w:firstColumn="1" w:lastColumn="0" w:noHBand="0" w:noVBand="1"/>
      </w:tblPr>
      <w:tblGrid>
        <w:gridCol w:w="944"/>
        <w:gridCol w:w="877"/>
        <w:gridCol w:w="890"/>
        <w:gridCol w:w="890"/>
        <w:gridCol w:w="1224"/>
        <w:gridCol w:w="156"/>
      </w:tblGrid>
      <w:tr w:rsidR="005C66EC" w:rsidRPr="005C66EC" w14:paraId="0FF84233" w14:textId="77777777" w:rsidTr="005C66EC">
        <w:trPr>
          <w:gridAfter w:val="1"/>
          <w:tblHeader/>
        </w:trPr>
        <w:tc>
          <w:tcPr>
            <w:tcW w:w="0" w:type="auto"/>
            <w:gridSpan w:val="2"/>
            <w:vMerge w:val="restart"/>
            <w:tcBorders>
              <w:top w:val="single" w:sz="6" w:space="0" w:color="000000"/>
              <w:left w:val="single" w:sz="6" w:space="0" w:color="000000"/>
              <w:bottom w:val="single" w:sz="6" w:space="0" w:color="000000"/>
              <w:right w:val="single" w:sz="6" w:space="0" w:color="000000"/>
            </w:tcBorders>
            <w:shd w:val="clear" w:color="auto" w:fill="DAEEF3" w:themeFill="accent5" w:themeFillTint="33"/>
            <w:tcMar>
              <w:top w:w="75" w:type="dxa"/>
              <w:left w:w="75" w:type="dxa"/>
              <w:bottom w:w="75" w:type="dxa"/>
              <w:right w:w="75" w:type="dxa"/>
            </w:tcMar>
            <w:vAlign w:val="bottom"/>
            <w:hideMark/>
          </w:tcPr>
          <w:p w14:paraId="11BD8A85" w14:textId="77777777" w:rsidR="005C66EC" w:rsidRPr="005C66EC" w:rsidRDefault="005C66EC" w:rsidP="005C66EC">
            <w:pPr>
              <w:spacing w:after="0" w:line="240" w:lineRule="auto"/>
              <w:rPr>
                <w:rFonts w:ascii="Times New Roman" w:eastAsia="Times New Roman" w:hAnsi="Times New Roman" w:cs="Times New Roman"/>
                <w:b/>
                <w:bCs/>
                <w:color w:val="F48800"/>
                <w:sz w:val="24"/>
                <w:szCs w:val="24"/>
              </w:rPr>
            </w:pPr>
            <w:r w:rsidRPr="005C66EC">
              <w:rPr>
                <w:rFonts w:ascii="Times New Roman" w:eastAsia="Times New Roman" w:hAnsi="Times New Roman" w:cs="Times New Roman"/>
                <w:b/>
                <w:bCs/>
                <w:color w:val="F48800"/>
                <w:sz w:val="24"/>
                <w:szCs w:val="24"/>
              </w:rPr>
              <w:t> </w:t>
            </w:r>
          </w:p>
        </w:tc>
        <w:tc>
          <w:tcPr>
            <w:tcW w:w="0" w:type="auto"/>
            <w:gridSpan w:val="2"/>
            <w:tcBorders>
              <w:top w:val="single" w:sz="6" w:space="0" w:color="000000"/>
              <w:left w:val="single" w:sz="6" w:space="0" w:color="000000"/>
              <w:bottom w:val="single" w:sz="6" w:space="0" w:color="000000"/>
              <w:right w:val="single" w:sz="6" w:space="0" w:color="000000"/>
            </w:tcBorders>
            <w:shd w:val="clear" w:color="auto" w:fill="DAEEF3" w:themeFill="accent5" w:themeFillTint="33"/>
            <w:tcMar>
              <w:top w:w="75" w:type="dxa"/>
              <w:left w:w="75" w:type="dxa"/>
              <w:bottom w:w="75" w:type="dxa"/>
              <w:right w:w="75" w:type="dxa"/>
            </w:tcMar>
            <w:vAlign w:val="bottom"/>
            <w:hideMark/>
          </w:tcPr>
          <w:p w14:paraId="2F77C119" w14:textId="77777777" w:rsidR="005C66EC" w:rsidRPr="005C66EC" w:rsidRDefault="005C66EC" w:rsidP="005C66EC">
            <w:pPr>
              <w:spacing w:after="0" w:line="240" w:lineRule="auto"/>
              <w:jc w:val="center"/>
              <w:rPr>
                <w:rFonts w:ascii="Times New Roman" w:eastAsia="Times New Roman" w:hAnsi="Times New Roman" w:cs="Times New Roman"/>
                <w:b/>
                <w:bCs/>
                <w:color w:val="F48800"/>
                <w:sz w:val="24"/>
                <w:szCs w:val="24"/>
              </w:rPr>
            </w:pPr>
            <w:r w:rsidRPr="005C66EC">
              <w:rPr>
                <w:rFonts w:ascii="Times New Roman" w:eastAsia="Times New Roman" w:hAnsi="Times New Roman" w:cs="Times New Roman"/>
                <w:b/>
                <w:bCs/>
                <w:color w:val="F48800"/>
                <w:sz w:val="24"/>
                <w:szCs w:val="24"/>
              </w:rPr>
              <w:t>Factor 1</w:t>
            </w:r>
          </w:p>
        </w:tc>
        <w:tc>
          <w:tcPr>
            <w:tcW w:w="0" w:type="auto"/>
            <w:tcBorders>
              <w:top w:val="single" w:sz="6" w:space="0" w:color="000000"/>
              <w:left w:val="single" w:sz="6" w:space="0" w:color="000000"/>
              <w:bottom w:val="single" w:sz="6" w:space="0" w:color="000000"/>
              <w:right w:val="single" w:sz="6" w:space="0" w:color="000000"/>
            </w:tcBorders>
            <w:shd w:val="clear" w:color="auto" w:fill="DAEEF3" w:themeFill="accent5" w:themeFillTint="33"/>
            <w:tcMar>
              <w:top w:w="75" w:type="dxa"/>
              <w:left w:w="75" w:type="dxa"/>
              <w:bottom w:w="75" w:type="dxa"/>
              <w:right w:w="75" w:type="dxa"/>
            </w:tcMar>
            <w:vAlign w:val="bottom"/>
            <w:hideMark/>
          </w:tcPr>
          <w:p w14:paraId="20379913" w14:textId="77777777" w:rsidR="005C66EC" w:rsidRPr="005C66EC" w:rsidRDefault="005C66EC" w:rsidP="005C66EC">
            <w:pPr>
              <w:spacing w:after="0" w:line="240" w:lineRule="auto"/>
              <w:rPr>
                <w:rFonts w:ascii="Times New Roman" w:eastAsia="Times New Roman" w:hAnsi="Times New Roman" w:cs="Times New Roman"/>
                <w:b/>
                <w:bCs/>
                <w:color w:val="F48800"/>
                <w:sz w:val="24"/>
                <w:szCs w:val="24"/>
              </w:rPr>
            </w:pPr>
          </w:p>
        </w:tc>
      </w:tr>
      <w:tr w:rsidR="005C66EC" w:rsidRPr="005C66EC" w14:paraId="0F12DE60" w14:textId="77777777" w:rsidTr="005C66EC">
        <w:trPr>
          <w:tblHeader/>
        </w:trPr>
        <w:tc>
          <w:tcPr>
            <w:tcW w:w="0" w:type="auto"/>
            <w:gridSpan w:val="2"/>
            <w:vMerge/>
            <w:tcBorders>
              <w:top w:val="single" w:sz="6" w:space="0" w:color="000000"/>
              <w:left w:val="single" w:sz="6" w:space="0" w:color="000000"/>
              <w:bottom w:val="single" w:sz="6" w:space="0" w:color="000000"/>
              <w:right w:val="single" w:sz="6" w:space="0" w:color="000000"/>
            </w:tcBorders>
            <w:shd w:val="clear" w:color="auto" w:fill="DAEEF3" w:themeFill="accent5" w:themeFillTint="33"/>
            <w:vAlign w:val="center"/>
            <w:hideMark/>
          </w:tcPr>
          <w:p w14:paraId="42105F44" w14:textId="77777777" w:rsidR="005C66EC" w:rsidRPr="005C66EC" w:rsidRDefault="005C66EC" w:rsidP="005C66EC">
            <w:pPr>
              <w:spacing w:after="0" w:line="240" w:lineRule="auto"/>
              <w:rPr>
                <w:rFonts w:ascii="Times New Roman" w:eastAsia="Times New Roman" w:hAnsi="Times New Roman" w:cs="Times New Roman"/>
                <w:b/>
                <w:bCs/>
                <w:color w:val="F48800"/>
                <w:sz w:val="24"/>
                <w:szCs w:val="24"/>
              </w:rPr>
            </w:pPr>
          </w:p>
        </w:tc>
        <w:tc>
          <w:tcPr>
            <w:tcW w:w="0" w:type="auto"/>
            <w:tcBorders>
              <w:top w:val="single" w:sz="6" w:space="0" w:color="000000"/>
              <w:left w:val="single" w:sz="6" w:space="0" w:color="000000"/>
              <w:bottom w:val="single" w:sz="6" w:space="0" w:color="000000"/>
              <w:right w:val="single" w:sz="6" w:space="0" w:color="000000"/>
            </w:tcBorders>
            <w:shd w:val="clear" w:color="auto" w:fill="DAEEF3" w:themeFill="accent5" w:themeFillTint="33"/>
            <w:tcMar>
              <w:top w:w="75" w:type="dxa"/>
              <w:left w:w="75" w:type="dxa"/>
              <w:bottom w:w="75" w:type="dxa"/>
              <w:right w:w="75" w:type="dxa"/>
            </w:tcMar>
            <w:vAlign w:val="bottom"/>
            <w:hideMark/>
          </w:tcPr>
          <w:p w14:paraId="09238B26" w14:textId="77777777" w:rsidR="005C66EC" w:rsidRPr="005C66EC" w:rsidRDefault="005C66EC" w:rsidP="005C66EC">
            <w:pPr>
              <w:spacing w:after="0" w:line="240" w:lineRule="auto"/>
              <w:jc w:val="center"/>
              <w:rPr>
                <w:rFonts w:ascii="Times New Roman" w:eastAsia="Times New Roman" w:hAnsi="Times New Roman" w:cs="Times New Roman"/>
                <w:b/>
                <w:bCs/>
                <w:color w:val="F48800"/>
                <w:sz w:val="24"/>
                <w:szCs w:val="24"/>
              </w:rPr>
            </w:pPr>
            <w:r w:rsidRPr="005C66EC">
              <w:rPr>
                <w:rFonts w:ascii="Times New Roman" w:eastAsia="Times New Roman" w:hAnsi="Times New Roman" w:cs="Times New Roman"/>
                <w:b/>
                <w:bCs/>
                <w:color w:val="F48800"/>
                <w:sz w:val="24"/>
                <w:szCs w:val="24"/>
              </w:rPr>
              <w:t>Level 1</w:t>
            </w:r>
          </w:p>
        </w:tc>
        <w:tc>
          <w:tcPr>
            <w:tcW w:w="0" w:type="auto"/>
            <w:tcBorders>
              <w:top w:val="single" w:sz="6" w:space="0" w:color="000000"/>
              <w:left w:val="single" w:sz="6" w:space="0" w:color="000000"/>
              <w:bottom w:val="single" w:sz="6" w:space="0" w:color="000000"/>
              <w:right w:val="single" w:sz="6" w:space="0" w:color="000000"/>
            </w:tcBorders>
            <w:shd w:val="clear" w:color="auto" w:fill="DAEEF3" w:themeFill="accent5" w:themeFillTint="33"/>
            <w:tcMar>
              <w:top w:w="75" w:type="dxa"/>
              <w:left w:w="75" w:type="dxa"/>
              <w:bottom w:w="75" w:type="dxa"/>
              <w:right w:w="75" w:type="dxa"/>
            </w:tcMar>
            <w:vAlign w:val="bottom"/>
            <w:hideMark/>
          </w:tcPr>
          <w:p w14:paraId="339DE34F" w14:textId="77777777" w:rsidR="005C66EC" w:rsidRPr="005C66EC" w:rsidRDefault="005C66EC" w:rsidP="005C66EC">
            <w:pPr>
              <w:spacing w:after="0" w:line="240" w:lineRule="auto"/>
              <w:jc w:val="center"/>
              <w:rPr>
                <w:rFonts w:ascii="Times New Roman" w:eastAsia="Times New Roman" w:hAnsi="Times New Roman" w:cs="Times New Roman"/>
                <w:b/>
                <w:bCs/>
                <w:color w:val="F48800"/>
                <w:sz w:val="24"/>
                <w:szCs w:val="24"/>
              </w:rPr>
            </w:pPr>
            <w:r w:rsidRPr="005C66EC">
              <w:rPr>
                <w:rFonts w:ascii="Times New Roman" w:eastAsia="Times New Roman" w:hAnsi="Times New Roman" w:cs="Times New Roman"/>
                <w:b/>
                <w:bCs/>
                <w:color w:val="F48800"/>
                <w:sz w:val="24"/>
                <w:szCs w:val="24"/>
              </w:rPr>
              <w:t>Level 2</w:t>
            </w:r>
          </w:p>
        </w:tc>
        <w:tc>
          <w:tcPr>
            <w:tcW w:w="0" w:type="auto"/>
            <w:tcBorders>
              <w:top w:val="single" w:sz="6" w:space="0" w:color="000000"/>
              <w:left w:val="single" w:sz="6" w:space="0" w:color="000000"/>
              <w:bottom w:val="single" w:sz="6" w:space="0" w:color="000000"/>
              <w:right w:val="single" w:sz="6" w:space="0" w:color="000000"/>
            </w:tcBorders>
            <w:shd w:val="clear" w:color="auto" w:fill="DAEEF3" w:themeFill="accent5" w:themeFillTint="33"/>
            <w:tcMar>
              <w:top w:w="75" w:type="dxa"/>
              <w:left w:w="75" w:type="dxa"/>
              <w:bottom w:w="75" w:type="dxa"/>
              <w:right w:w="75" w:type="dxa"/>
            </w:tcMar>
            <w:vAlign w:val="bottom"/>
            <w:hideMark/>
          </w:tcPr>
          <w:p w14:paraId="4B261182" w14:textId="77777777" w:rsidR="005C66EC" w:rsidRPr="005C66EC" w:rsidRDefault="005C66EC" w:rsidP="005C66EC">
            <w:pPr>
              <w:spacing w:after="0" w:line="240" w:lineRule="auto"/>
              <w:jc w:val="center"/>
              <w:rPr>
                <w:rFonts w:ascii="Times New Roman" w:eastAsia="Times New Roman" w:hAnsi="Times New Roman" w:cs="Times New Roman"/>
                <w:b/>
                <w:bCs/>
                <w:color w:val="F48800"/>
                <w:sz w:val="24"/>
                <w:szCs w:val="24"/>
              </w:rPr>
            </w:pPr>
            <w:r w:rsidRPr="005C66EC">
              <w:rPr>
                <w:rFonts w:ascii="Times New Roman" w:eastAsia="Times New Roman" w:hAnsi="Times New Roman" w:cs="Times New Roman"/>
                <w:b/>
                <w:bCs/>
                <w:color w:val="F48800"/>
                <w:sz w:val="24"/>
                <w:szCs w:val="24"/>
              </w:rPr>
              <w:t>Row Total</w:t>
            </w:r>
          </w:p>
        </w:tc>
        <w:tc>
          <w:tcPr>
            <w:tcW w:w="0" w:type="auto"/>
            <w:tcBorders>
              <w:top w:val="single" w:sz="6" w:space="0" w:color="000000"/>
              <w:left w:val="single" w:sz="6" w:space="0" w:color="000000"/>
              <w:bottom w:val="single" w:sz="6" w:space="0" w:color="000000"/>
              <w:right w:val="single" w:sz="6" w:space="0" w:color="000000"/>
            </w:tcBorders>
            <w:shd w:val="clear" w:color="auto" w:fill="DAEEF3" w:themeFill="accent5" w:themeFillTint="33"/>
            <w:tcMar>
              <w:top w:w="75" w:type="dxa"/>
              <w:left w:w="75" w:type="dxa"/>
              <w:bottom w:w="75" w:type="dxa"/>
              <w:right w:w="75" w:type="dxa"/>
            </w:tcMar>
            <w:vAlign w:val="bottom"/>
            <w:hideMark/>
          </w:tcPr>
          <w:p w14:paraId="0E7A90D4" w14:textId="77777777" w:rsidR="005C66EC" w:rsidRPr="005C66EC" w:rsidRDefault="005C66EC" w:rsidP="005C66EC">
            <w:pPr>
              <w:spacing w:after="0" w:line="240" w:lineRule="auto"/>
              <w:jc w:val="center"/>
              <w:rPr>
                <w:rFonts w:ascii="Times New Roman" w:eastAsia="Times New Roman" w:hAnsi="Times New Roman" w:cs="Times New Roman"/>
                <w:b/>
                <w:bCs/>
                <w:color w:val="F48800"/>
                <w:sz w:val="24"/>
                <w:szCs w:val="24"/>
              </w:rPr>
            </w:pPr>
          </w:p>
        </w:tc>
      </w:tr>
      <w:tr w:rsidR="005C66EC" w:rsidRPr="005C66EC" w14:paraId="6D3ABF5C" w14:textId="77777777" w:rsidTr="005C66EC">
        <w:tc>
          <w:tcPr>
            <w:tcW w:w="0" w:type="auto"/>
            <w:vMerge w:val="restart"/>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14:paraId="61E9B5AE" w14:textId="77777777" w:rsidR="005C66EC" w:rsidRPr="005C66EC" w:rsidRDefault="005C66EC" w:rsidP="005C66EC">
            <w:pPr>
              <w:spacing w:after="0" w:line="240" w:lineRule="auto"/>
              <w:jc w:val="center"/>
              <w:rPr>
                <w:rFonts w:ascii="Times New Roman" w:eastAsia="Times New Roman" w:hAnsi="Times New Roman" w:cs="Times New Roman"/>
                <w:sz w:val="24"/>
                <w:szCs w:val="24"/>
              </w:rPr>
            </w:pPr>
            <w:r w:rsidRPr="005C66EC">
              <w:rPr>
                <w:rFonts w:ascii="Times New Roman" w:eastAsia="Times New Roman" w:hAnsi="Times New Roman" w:cs="Times New Roman"/>
                <w:sz w:val="24"/>
                <w:szCs w:val="24"/>
              </w:rPr>
              <w:t>Factor 2</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14:paraId="5DEBC5E0" w14:textId="77777777" w:rsidR="005C66EC" w:rsidRPr="005C66EC" w:rsidRDefault="005C66EC" w:rsidP="005C66EC">
            <w:pPr>
              <w:spacing w:after="0" w:line="240" w:lineRule="auto"/>
              <w:jc w:val="center"/>
              <w:rPr>
                <w:rFonts w:ascii="Times New Roman" w:eastAsia="Times New Roman" w:hAnsi="Times New Roman" w:cs="Times New Roman"/>
                <w:sz w:val="24"/>
                <w:szCs w:val="24"/>
              </w:rPr>
            </w:pPr>
            <w:r w:rsidRPr="005C66EC">
              <w:rPr>
                <w:rFonts w:ascii="Times New Roman" w:eastAsia="Times New Roman" w:hAnsi="Times New Roman" w:cs="Times New Roman"/>
                <w:sz w:val="24"/>
                <w:szCs w:val="24"/>
              </w:rPr>
              <w:t>Level 1</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14:paraId="39131145" w14:textId="77777777" w:rsidR="005C66EC" w:rsidRPr="005C66EC" w:rsidRDefault="005C66EC" w:rsidP="005C66EC">
            <w:pPr>
              <w:spacing w:after="0" w:line="240" w:lineRule="auto"/>
              <w:jc w:val="center"/>
              <w:rPr>
                <w:rFonts w:ascii="Times New Roman" w:eastAsia="Times New Roman" w:hAnsi="Times New Roman" w:cs="Times New Roman"/>
                <w:sz w:val="24"/>
                <w:szCs w:val="24"/>
              </w:rPr>
            </w:pPr>
            <w:r w:rsidRPr="005C66EC">
              <w:rPr>
                <w:rFonts w:ascii="MathJax_Main" w:eastAsia="Times New Roman" w:hAnsi="MathJax_Main" w:cs="Times New Roman"/>
                <w:sz w:val="17"/>
                <w:szCs w:val="17"/>
                <w:bdr w:val="none" w:sz="0" w:space="0" w:color="auto" w:frame="1"/>
              </w:rPr>
              <w:t>20</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14:paraId="2B8A5750" w14:textId="77777777" w:rsidR="005C66EC" w:rsidRPr="005C66EC" w:rsidRDefault="005C66EC" w:rsidP="005C66EC">
            <w:pPr>
              <w:spacing w:after="0" w:line="240" w:lineRule="auto"/>
              <w:jc w:val="center"/>
              <w:rPr>
                <w:rFonts w:ascii="Times New Roman" w:eastAsia="Times New Roman" w:hAnsi="Times New Roman" w:cs="Times New Roman"/>
                <w:sz w:val="24"/>
                <w:szCs w:val="24"/>
              </w:rPr>
            </w:pPr>
            <w:r w:rsidRPr="005C66EC">
              <w:rPr>
                <w:rFonts w:ascii="MathJax_Main" w:eastAsia="Times New Roman" w:hAnsi="MathJax_Main" w:cs="Times New Roman"/>
                <w:sz w:val="17"/>
                <w:szCs w:val="17"/>
                <w:bdr w:val="none" w:sz="0" w:space="0" w:color="auto" w:frame="1"/>
              </w:rPr>
              <w:t>10</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14:paraId="75446A55" w14:textId="77777777" w:rsidR="005C66EC" w:rsidRPr="005C66EC" w:rsidRDefault="005C66EC" w:rsidP="005C66EC">
            <w:pPr>
              <w:spacing w:after="0" w:line="240" w:lineRule="auto"/>
              <w:jc w:val="center"/>
              <w:rPr>
                <w:rFonts w:ascii="Times New Roman" w:eastAsia="Times New Roman" w:hAnsi="Times New Roman" w:cs="Times New Roman"/>
                <w:sz w:val="24"/>
                <w:szCs w:val="24"/>
              </w:rPr>
            </w:pPr>
            <w:r w:rsidRPr="005C66EC">
              <w:rPr>
                <w:rFonts w:ascii="Times New Roman" w:eastAsia="Times New Roman" w:hAnsi="Times New Roman" w:cs="Times New Roman"/>
                <w:i/>
                <w:iCs/>
                <w:sz w:val="24"/>
                <w:szCs w:val="24"/>
                <w:bdr w:val="none" w:sz="0" w:space="0" w:color="auto" w:frame="1"/>
              </w:rPr>
              <w:t>R</w:t>
            </w:r>
          </w:p>
        </w:tc>
        <w:tc>
          <w:tcPr>
            <w:tcW w:w="0" w:type="auto"/>
            <w:shd w:val="clear" w:color="auto" w:fill="DAEEF3" w:themeFill="accent5" w:themeFillTint="33"/>
            <w:vAlign w:val="bottom"/>
            <w:hideMark/>
          </w:tcPr>
          <w:p w14:paraId="5CB029A6" w14:textId="77777777" w:rsidR="005C66EC" w:rsidRPr="005C66EC" w:rsidRDefault="005C66EC" w:rsidP="005C66EC">
            <w:pPr>
              <w:spacing w:after="0" w:line="240" w:lineRule="auto"/>
              <w:rPr>
                <w:rFonts w:ascii="Times New Roman" w:eastAsia="Times New Roman" w:hAnsi="Times New Roman" w:cs="Times New Roman"/>
                <w:sz w:val="20"/>
                <w:szCs w:val="20"/>
              </w:rPr>
            </w:pPr>
          </w:p>
        </w:tc>
      </w:tr>
      <w:tr w:rsidR="005C66EC" w:rsidRPr="005C66EC" w14:paraId="6F37297E" w14:textId="77777777" w:rsidTr="005C66EC">
        <w:tc>
          <w:tcPr>
            <w:tcW w:w="0" w:type="auto"/>
            <w:vMerge/>
            <w:tcBorders>
              <w:top w:val="single" w:sz="6" w:space="0" w:color="auto"/>
              <w:left w:val="single" w:sz="6" w:space="0" w:color="auto"/>
              <w:bottom w:val="single" w:sz="6" w:space="0" w:color="auto"/>
              <w:right w:val="single" w:sz="6" w:space="0" w:color="auto"/>
            </w:tcBorders>
            <w:shd w:val="clear" w:color="auto" w:fill="DAEEF3" w:themeFill="accent5" w:themeFillTint="33"/>
            <w:vAlign w:val="center"/>
            <w:hideMark/>
          </w:tcPr>
          <w:p w14:paraId="01CC2882" w14:textId="77777777" w:rsidR="005C66EC" w:rsidRPr="005C66EC" w:rsidRDefault="005C66EC" w:rsidP="005C66EC">
            <w:pPr>
              <w:spacing w:after="0" w:line="240" w:lineRule="auto"/>
              <w:rPr>
                <w:rFonts w:ascii="Times New Roman" w:eastAsia="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14:paraId="103AAEEA" w14:textId="77777777" w:rsidR="005C66EC" w:rsidRPr="005C66EC" w:rsidRDefault="005C66EC" w:rsidP="005C66EC">
            <w:pPr>
              <w:spacing w:after="0" w:line="240" w:lineRule="auto"/>
              <w:jc w:val="center"/>
              <w:rPr>
                <w:rFonts w:ascii="Times New Roman" w:eastAsia="Times New Roman" w:hAnsi="Times New Roman" w:cs="Times New Roman"/>
                <w:sz w:val="24"/>
                <w:szCs w:val="24"/>
              </w:rPr>
            </w:pPr>
            <w:r w:rsidRPr="005C66EC">
              <w:rPr>
                <w:rFonts w:ascii="Times New Roman" w:eastAsia="Times New Roman" w:hAnsi="Times New Roman" w:cs="Times New Roman"/>
                <w:sz w:val="24"/>
                <w:szCs w:val="24"/>
              </w:rPr>
              <w:t>Level 2</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14:paraId="3654F684" w14:textId="77777777" w:rsidR="005C66EC" w:rsidRPr="005C66EC" w:rsidRDefault="005C66EC" w:rsidP="005C66EC">
            <w:pPr>
              <w:spacing w:after="0" w:line="240" w:lineRule="auto"/>
              <w:jc w:val="center"/>
              <w:rPr>
                <w:rFonts w:ascii="Times New Roman" w:eastAsia="Times New Roman" w:hAnsi="Times New Roman" w:cs="Times New Roman"/>
                <w:sz w:val="24"/>
                <w:szCs w:val="24"/>
              </w:rPr>
            </w:pPr>
            <w:r w:rsidRPr="005C66EC">
              <w:rPr>
                <w:rFonts w:ascii="MathJax_Main" w:eastAsia="Times New Roman" w:hAnsi="MathJax_Main" w:cs="Times New Roman"/>
                <w:sz w:val="17"/>
                <w:szCs w:val="17"/>
                <w:bdr w:val="none" w:sz="0" w:space="0" w:color="auto" w:frame="1"/>
              </w:rPr>
              <w:t>15</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14:paraId="7481F693" w14:textId="77777777" w:rsidR="005C66EC" w:rsidRPr="005C66EC" w:rsidRDefault="005C66EC" w:rsidP="005C66EC">
            <w:pPr>
              <w:spacing w:after="0" w:line="240" w:lineRule="auto"/>
              <w:jc w:val="center"/>
              <w:rPr>
                <w:rFonts w:ascii="Times New Roman" w:eastAsia="Times New Roman" w:hAnsi="Times New Roman" w:cs="Times New Roman"/>
                <w:sz w:val="24"/>
                <w:szCs w:val="24"/>
              </w:rPr>
            </w:pPr>
            <w:r w:rsidRPr="005C66EC">
              <w:rPr>
                <w:rFonts w:ascii="MathJax_Main" w:eastAsia="Times New Roman" w:hAnsi="MathJax_Main" w:cs="Times New Roman"/>
                <w:sz w:val="17"/>
                <w:szCs w:val="17"/>
                <w:bdr w:val="none" w:sz="0" w:space="0" w:color="auto" w:frame="1"/>
              </w:rPr>
              <w:t>5</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14:paraId="38DD5053" w14:textId="77777777" w:rsidR="005C66EC" w:rsidRPr="005C66EC" w:rsidRDefault="005C66EC" w:rsidP="005C66EC">
            <w:pPr>
              <w:spacing w:after="0" w:line="240" w:lineRule="auto"/>
              <w:jc w:val="center"/>
              <w:rPr>
                <w:rFonts w:ascii="Times New Roman" w:eastAsia="Times New Roman" w:hAnsi="Times New Roman" w:cs="Times New Roman"/>
                <w:sz w:val="24"/>
                <w:szCs w:val="24"/>
              </w:rPr>
            </w:pPr>
            <w:r w:rsidRPr="005C66EC">
              <w:rPr>
                <w:rFonts w:ascii="Times New Roman" w:eastAsia="Times New Roman" w:hAnsi="Times New Roman" w:cs="Times New Roman"/>
                <w:i/>
                <w:iCs/>
                <w:sz w:val="24"/>
                <w:szCs w:val="24"/>
                <w:bdr w:val="none" w:sz="0" w:space="0" w:color="auto" w:frame="1"/>
              </w:rPr>
              <w:t>R</w:t>
            </w:r>
          </w:p>
        </w:tc>
        <w:tc>
          <w:tcPr>
            <w:tcW w:w="0" w:type="auto"/>
            <w:shd w:val="clear" w:color="auto" w:fill="DAEEF3" w:themeFill="accent5" w:themeFillTint="33"/>
            <w:vAlign w:val="bottom"/>
            <w:hideMark/>
          </w:tcPr>
          <w:p w14:paraId="1D5F61C9" w14:textId="77777777" w:rsidR="005C66EC" w:rsidRPr="005C66EC" w:rsidRDefault="005C66EC" w:rsidP="005C66EC">
            <w:pPr>
              <w:spacing w:after="0" w:line="240" w:lineRule="auto"/>
              <w:rPr>
                <w:rFonts w:ascii="Times New Roman" w:eastAsia="Times New Roman" w:hAnsi="Times New Roman" w:cs="Times New Roman"/>
                <w:sz w:val="20"/>
                <w:szCs w:val="20"/>
              </w:rPr>
            </w:pPr>
          </w:p>
        </w:tc>
      </w:tr>
      <w:tr w:rsidR="005C66EC" w:rsidRPr="005C66EC" w14:paraId="14624B0D" w14:textId="77777777" w:rsidTr="005C66EC">
        <w:tc>
          <w:tcPr>
            <w:tcW w:w="0" w:type="auto"/>
            <w:vMerge/>
            <w:tcBorders>
              <w:top w:val="single" w:sz="6" w:space="0" w:color="auto"/>
              <w:left w:val="single" w:sz="6" w:space="0" w:color="auto"/>
              <w:bottom w:val="single" w:sz="6" w:space="0" w:color="auto"/>
              <w:right w:val="single" w:sz="6" w:space="0" w:color="auto"/>
            </w:tcBorders>
            <w:shd w:val="clear" w:color="auto" w:fill="DAEEF3" w:themeFill="accent5" w:themeFillTint="33"/>
            <w:vAlign w:val="center"/>
            <w:hideMark/>
          </w:tcPr>
          <w:p w14:paraId="323FBFEF" w14:textId="77777777" w:rsidR="005C66EC" w:rsidRPr="005C66EC" w:rsidRDefault="005C66EC" w:rsidP="005C66EC">
            <w:pPr>
              <w:spacing w:after="0" w:line="240" w:lineRule="auto"/>
              <w:rPr>
                <w:rFonts w:ascii="Times New Roman" w:eastAsia="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14:paraId="52B302B9" w14:textId="77777777" w:rsidR="005C66EC" w:rsidRPr="005C66EC" w:rsidRDefault="005C66EC" w:rsidP="005C66EC">
            <w:pPr>
              <w:spacing w:after="0" w:line="240" w:lineRule="auto"/>
              <w:jc w:val="center"/>
              <w:rPr>
                <w:rFonts w:ascii="Times New Roman" w:eastAsia="Times New Roman" w:hAnsi="Times New Roman" w:cs="Times New Roman"/>
                <w:sz w:val="24"/>
                <w:szCs w:val="24"/>
              </w:rPr>
            </w:pPr>
            <w:r w:rsidRPr="005C66EC">
              <w:rPr>
                <w:rFonts w:ascii="Times New Roman" w:eastAsia="Times New Roman" w:hAnsi="Times New Roman" w:cs="Times New Roman"/>
                <w:sz w:val="24"/>
                <w:szCs w:val="24"/>
              </w:rPr>
              <w:t>Level 3</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14:paraId="387C5750" w14:textId="77777777" w:rsidR="005C66EC" w:rsidRPr="005C66EC" w:rsidRDefault="005C66EC" w:rsidP="005C66EC">
            <w:pPr>
              <w:spacing w:after="0" w:line="240" w:lineRule="auto"/>
              <w:jc w:val="center"/>
              <w:rPr>
                <w:rFonts w:ascii="Times New Roman" w:eastAsia="Times New Roman" w:hAnsi="Times New Roman" w:cs="Times New Roman"/>
                <w:sz w:val="24"/>
                <w:szCs w:val="24"/>
              </w:rPr>
            </w:pPr>
            <w:r w:rsidRPr="005C66EC">
              <w:rPr>
                <w:rFonts w:ascii="MathJax_Main" w:eastAsia="Times New Roman" w:hAnsi="MathJax_Main" w:cs="Times New Roman"/>
                <w:sz w:val="17"/>
                <w:szCs w:val="17"/>
                <w:bdr w:val="none" w:sz="0" w:space="0" w:color="auto" w:frame="1"/>
              </w:rPr>
              <w:t>10</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14:paraId="152E6551" w14:textId="77777777" w:rsidR="005C66EC" w:rsidRPr="005C66EC" w:rsidRDefault="005C66EC" w:rsidP="005C66EC">
            <w:pPr>
              <w:spacing w:after="0" w:line="240" w:lineRule="auto"/>
              <w:jc w:val="center"/>
              <w:rPr>
                <w:rFonts w:ascii="Times New Roman" w:eastAsia="Times New Roman" w:hAnsi="Times New Roman" w:cs="Times New Roman"/>
                <w:sz w:val="24"/>
                <w:szCs w:val="24"/>
              </w:rPr>
            </w:pPr>
            <w:r w:rsidRPr="005C66EC">
              <w:rPr>
                <w:rFonts w:ascii="MathJax_Main" w:eastAsia="Times New Roman" w:hAnsi="MathJax_Main" w:cs="Times New Roman"/>
                <w:sz w:val="17"/>
                <w:szCs w:val="17"/>
                <w:bdr w:val="none" w:sz="0" w:space="0" w:color="auto" w:frame="1"/>
              </w:rPr>
              <w:t>20</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14:paraId="2FF19251" w14:textId="77777777" w:rsidR="005C66EC" w:rsidRPr="005C66EC" w:rsidRDefault="005C66EC" w:rsidP="005C66EC">
            <w:pPr>
              <w:spacing w:after="0" w:line="240" w:lineRule="auto"/>
              <w:jc w:val="center"/>
              <w:rPr>
                <w:rFonts w:ascii="Times New Roman" w:eastAsia="Times New Roman" w:hAnsi="Times New Roman" w:cs="Times New Roman"/>
                <w:sz w:val="24"/>
                <w:szCs w:val="24"/>
              </w:rPr>
            </w:pPr>
            <w:r w:rsidRPr="005C66EC">
              <w:rPr>
                <w:rFonts w:ascii="Times New Roman" w:eastAsia="Times New Roman" w:hAnsi="Times New Roman" w:cs="Times New Roman"/>
                <w:i/>
                <w:iCs/>
                <w:sz w:val="24"/>
                <w:szCs w:val="24"/>
                <w:bdr w:val="none" w:sz="0" w:space="0" w:color="auto" w:frame="1"/>
              </w:rPr>
              <w:t>R</w:t>
            </w:r>
          </w:p>
        </w:tc>
        <w:tc>
          <w:tcPr>
            <w:tcW w:w="0" w:type="auto"/>
            <w:shd w:val="clear" w:color="auto" w:fill="DAEEF3" w:themeFill="accent5" w:themeFillTint="33"/>
            <w:vAlign w:val="bottom"/>
            <w:hideMark/>
          </w:tcPr>
          <w:p w14:paraId="6187089D" w14:textId="77777777" w:rsidR="005C66EC" w:rsidRPr="005C66EC" w:rsidRDefault="005C66EC" w:rsidP="005C66EC">
            <w:pPr>
              <w:spacing w:after="0" w:line="240" w:lineRule="auto"/>
              <w:rPr>
                <w:rFonts w:ascii="Times New Roman" w:eastAsia="Times New Roman" w:hAnsi="Times New Roman" w:cs="Times New Roman"/>
                <w:sz w:val="20"/>
                <w:szCs w:val="20"/>
              </w:rPr>
            </w:pPr>
          </w:p>
        </w:tc>
      </w:tr>
      <w:tr w:rsidR="005C66EC" w:rsidRPr="005C66EC" w14:paraId="525BEA99" w14:textId="77777777" w:rsidTr="005C66EC">
        <w:tc>
          <w:tcPr>
            <w:tcW w:w="0" w:type="auto"/>
            <w:gridSpan w:val="2"/>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14:paraId="19E5E74D" w14:textId="77777777" w:rsidR="005C66EC" w:rsidRPr="005C66EC" w:rsidRDefault="005C66EC" w:rsidP="005C66EC">
            <w:pPr>
              <w:spacing w:after="0" w:line="240" w:lineRule="auto"/>
              <w:jc w:val="center"/>
              <w:rPr>
                <w:rFonts w:ascii="Times New Roman" w:eastAsia="Times New Roman" w:hAnsi="Times New Roman" w:cs="Times New Roman"/>
                <w:sz w:val="24"/>
                <w:szCs w:val="24"/>
              </w:rPr>
            </w:pPr>
            <w:r w:rsidRPr="005C66EC">
              <w:rPr>
                <w:rFonts w:ascii="Times New Roman" w:eastAsia="Times New Roman" w:hAnsi="Times New Roman" w:cs="Times New Roman"/>
                <w:sz w:val="24"/>
                <w:szCs w:val="24"/>
              </w:rPr>
              <w:t>Column Total</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14:paraId="23E72395" w14:textId="77777777" w:rsidR="005C66EC" w:rsidRPr="005C66EC" w:rsidRDefault="005C66EC" w:rsidP="005C66EC">
            <w:pPr>
              <w:spacing w:after="0" w:line="240" w:lineRule="auto"/>
              <w:jc w:val="center"/>
              <w:rPr>
                <w:rFonts w:ascii="Times New Roman" w:eastAsia="Times New Roman" w:hAnsi="Times New Roman" w:cs="Times New Roman"/>
                <w:sz w:val="24"/>
                <w:szCs w:val="24"/>
              </w:rPr>
            </w:pPr>
            <w:r w:rsidRPr="005C66EC">
              <w:rPr>
                <w:rFonts w:ascii="Times New Roman" w:eastAsia="Times New Roman" w:hAnsi="Times New Roman" w:cs="Times New Roman"/>
                <w:i/>
                <w:iCs/>
                <w:sz w:val="24"/>
                <w:szCs w:val="24"/>
                <w:bdr w:val="none" w:sz="0" w:space="0" w:color="auto" w:frame="1"/>
              </w:rPr>
              <w:t>C</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14:paraId="754CBDDA" w14:textId="77777777" w:rsidR="005C66EC" w:rsidRPr="005C66EC" w:rsidRDefault="005C66EC" w:rsidP="005C66EC">
            <w:pPr>
              <w:spacing w:after="0" w:line="240" w:lineRule="auto"/>
              <w:jc w:val="center"/>
              <w:rPr>
                <w:rFonts w:ascii="Times New Roman" w:eastAsia="Times New Roman" w:hAnsi="Times New Roman" w:cs="Times New Roman"/>
                <w:sz w:val="24"/>
                <w:szCs w:val="24"/>
              </w:rPr>
            </w:pPr>
            <w:r w:rsidRPr="005C66EC">
              <w:rPr>
                <w:rFonts w:ascii="Times New Roman" w:eastAsia="Times New Roman" w:hAnsi="Times New Roman" w:cs="Times New Roman"/>
                <w:i/>
                <w:iCs/>
                <w:sz w:val="24"/>
                <w:szCs w:val="24"/>
                <w:bdr w:val="none" w:sz="0" w:space="0" w:color="auto" w:frame="1"/>
              </w:rPr>
              <w:t>C</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14:paraId="1C1C5347" w14:textId="77777777" w:rsidR="005C66EC" w:rsidRPr="005C66EC" w:rsidRDefault="005C66EC" w:rsidP="005C66EC">
            <w:pPr>
              <w:spacing w:after="0" w:line="240" w:lineRule="auto"/>
              <w:jc w:val="center"/>
              <w:rPr>
                <w:rFonts w:ascii="Times New Roman" w:eastAsia="Times New Roman" w:hAnsi="Times New Roman" w:cs="Times New Roman"/>
                <w:sz w:val="24"/>
                <w:szCs w:val="24"/>
              </w:rPr>
            </w:pPr>
            <w:r w:rsidRPr="005C66EC">
              <w:rPr>
                <w:rFonts w:ascii="Times New Roman" w:eastAsia="Times New Roman" w:hAnsi="Times New Roman" w:cs="Times New Roman"/>
                <w:i/>
                <w:iCs/>
                <w:sz w:val="24"/>
                <w:szCs w:val="24"/>
                <w:bdr w:val="none" w:sz="0" w:space="0" w:color="auto" w:frame="1"/>
              </w:rPr>
              <w:t>n</w:t>
            </w:r>
          </w:p>
        </w:tc>
        <w:tc>
          <w:tcPr>
            <w:tcW w:w="0" w:type="auto"/>
            <w:shd w:val="clear" w:color="auto" w:fill="DAEEF3" w:themeFill="accent5" w:themeFillTint="33"/>
            <w:vAlign w:val="bottom"/>
            <w:hideMark/>
          </w:tcPr>
          <w:p w14:paraId="05B380AC" w14:textId="77777777" w:rsidR="005C66EC" w:rsidRPr="005C66EC" w:rsidRDefault="005C66EC" w:rsidP="005C66EC">
            <w:pPr>
              <w:spacing w:after="0" w:line="240" w:lineRule="auto"/>
              <w:rPr>
                <w:rFonts w:ascii="Times New Roman" w:eastAsia="Times New Roman" w:hAnsi="Times New Roman" w:cs="Times New Roman"/>
                <w:sz w:val="20"/>
                <w:szCs w:val="20"/>
              </w:rPr>
            </w:pPr>
          </w:p>
        </w:tc>
      </w:tr>
    </w:tbl>
    <w:p w14:paraId="2B43DE8D" w14:textId="77777777" w:rsidR="005C66EC" w:rsidRPr="005C66EC" w:rsidRDefault="005C66EC" w:rsidP="00CF24F6">
      <w:pPr>
        <w:numPr>
          <w:ilvl w:val="0"/>
          <w:numId w:val="307"/>
        </w:numPr>
        <w:shd w:val="clear" w:color="auto" w:fill="E3EFF7"/>
        <w:spacing w:after="0" w:line="366" w:lineRule="atLeast"/>
        <w:ind w:left="0"/>
        <w:textAlignment w:val="baseline"/>
        <w:rPr>
          <w:rFonts w:ascii="Calibri" w:eastAsia="Times New Roman" w:hAnsi="Calibri" w:cs="Times New Roman"/>
          <w:color w:val="333333"/>
          <w:sz w:val="20"/>
          <w:szCs w:val="20"/>
        </w:rPr>
      </w:pPr>
      <w:r w:rsidRPr="005C66EC">
        <w:rPr>
          <w:rFonts w:ascii="Calibri" w:eastAsia="Times New Roman" w:hAnsi="Calibri" w:cs="Times New Roman"/>
          <w:color w:val="333333"/>
          <w:sz w:val="20"/>
          <w:szCs w:val="20"/>
        </w:rPr>
        <w:t>Find the column totals, the row totals, and the grand total, </w:t>
      </w:r>
      <w:r w:rsidRPr="005C66EC">
        <w:rPr>
          <w:rFonts w:ascii="Calibri" w:eastAsia="Times New Roman" w:hAnsi="Calibri" w:cs="Times New Roman"/>
          <w:i/>
          <w:iCs/>
          <w:color w:val="333333"/>
          <w:sz w:val="20"/>
          <w:szCs w:val="20"/>
          <w:bdr w:val="none" w:sz="0" w:space="0" w:color="auto" w:frame="1"/>
        </w:rPr>
        <w:t>n</w:t>
      </w:r>
      <w:r w:rsidRPr="005C66EC">
        <w:rPr>
          <w:rFonts w:ascii="Calibri" w:eastAsia="Times New Roman" w:hAnsi="Calibri" w:cs="Times New Roman"/>
          <w:color w:val="333333"/>
          <w:sz w:val="20"/>
          <w:szCs w:val="20"/>
        </w:rPr>
        <w:t>, of the table.</w:t>
      </w:r>
    </w:p>
    <w:p w14:paraId="65BDA16F" w14:textId="77777777" w:rsidR="005C66EC" w:rsidRPr="005C66EC" w:rsidRDefault="005C66EC" w:rsidP="00CF24F6">
      <w:pPr>
        <w:numPr>
          <w:ilvl w:val="0"/>
          <w:numId w:val="307"/>
        </w:numPr>
        <w:shd w:val="clear" w:color="auto" w:fill="E3EFF7"/>
        <w:spacing w:after="0" w:line="366" w:lineRule="atLeast"/>
        <w:ind w:left="0"/>
        <w:textAlignment w:val="baseline"/>
        <w:rPr>
          <w:rFonts w:ascii="Calibri" w:eastAsia="Times New Roman" w:hAnsi="Calibri" w:cs="Times New Roman"/>
          <w:color w:val="333333"/>
          <w:sz w:val="20"/>
          <w:szCs w:val="20"/>
        </w:rPr>
      </w:pPr>
      <w:r w:rsidRPr="005C66EC">
        <w:rPr>
          <w:rFonts w:ascii="Calibri" w:eastAsia="Times New Roman" w:hAnsi="Calibri" w:cs="Times New Roman"/>
          <w:color w:val="333333"/>
          <w:sz w:val="20"/>
          <w:szCs w:val="20"/>
        </w:rPr>
        <w:lastRenderedPageBreak/>
        <w:t>Find the expected number </w:t>
      </w:r>
      <w:r w:rsidRPr="005C66EC">
        <w:rPr>
          <w:rFonts w:ascii="Calibri" w:eastAsia="Times New Roman" w:hAnsi="Calibri" w:cs="Times New Roman"/>
          <w:i/>
          <w:iCs/>
          <w:color w:val="333333"/>
          <w:sz w:val="20"/>
          <w:szCs w:val="20"/>
          <w:bdr w:val="none" w:sz="0" w:space="0" w:color="auto" w:frame="1"/>
        </w:rPr>
        <w:t>E</w:t>
      </w:r>
      <w:r w:rsidRPr="005C66EC">
        <w:rPr>
          <w:rFonts w:ascii="Calibri" w:eastAsia="Times New Roman" w:hAnsi="Calibri" w:cs="Times New Roman"/>
          <w:color w:val="333333"/>
          <w:sz w:val="20"/>
          <w:szCs w:val="20"/>
        </w:rPr>
        <w:t> of observations for each cell based on the assumption that the two factors are independent (that is, just use the formula </w:t>
      </w:r>
      <w:r w:rsidRPr="005C66EC">
        <w:rPr>
          <w:rFonts w:ascii="MathJax_Math" w:eastAsia="Times New Roman" w:hAnsi="MathJax_Math" w:cs="Times New Roman"/>
          <w:i/>
          <w:iCs/>
          <w:color w:val="333333"/>
          <w:sz w:val="17"/>
          <w:szCs w:val="17"/>
          <w:bdr w:val="none" w:sz="0" w:space="0" w:color="auto" w:frame="1"/>
        </w:rPr>
        <w:t>E</w:t>
      </w:r>
      <w:r w:rsidRPr="005C66EC">
        <w:rPr>
          <w:rFonts w:ascii="MathJax_Main" w:eastAsia="Times New Roman" w:hAnsi="MathJax_Main" w:cs="Times New Roman"/>
          <w:color w:val="333333"/>
          <w:sz w:val="17"/>
          <w:szCs w:val="17"/>
          <w:bdr w:val="none" w:sz="0" w:space="0" w:color="auto" w:frame="1"/>
        </w:rPr>
        <w:t>=(</w:t>
      </w:r>
      <w:r w:rsidRPr="005C66EC">
        <w:rPr>
          <w:rFonts w:ascii="MathJax_Math" w:eastAsia="Times New Roman" w:hAnsi="MathJax_Math" w:cs="Times New Roman"/>
          <w:i/>
          <w:iCs/>
          <w:color w:val="333333"/>
          <w:sz w:val="17"/>
          <w:szCs w:val="17"/>
          <w:bdr w:val="none" w:sz="0" w:space="0" w:color="auto" w:frame="1"/>
        </w:rPr>
        <w:t>R</w:t>
      </w:r>
      <w:r w:rsidRPr="005C66EC">
        <w:rPr>
          <w:rFonts w:ascii="MathJax_Main" w:eastAsia="Times New Roman" w:hAnsi="MathJax_Main" w:cs="Times New Roman"/>
          <w:color w:val="333333"/>
          <w:sz w:val="17"/>
          <w:szCs w:val="17"/>
          <w:bdr w:val="none" w:sz="0" w:space="0" w:color="auto" w:frame="1"/>
        </w:rPr>
        <w:t>×</w:t>
      </w:r>
      <w:r w:rsidRPr="005C66EC">
        <w:rPr>
          <w:rFonts w:ascii="MathJax_Math" w:eastAsia="Times New Roman" w:hAnsi="MathJax_Math" w:cs="Times New Roman"/>
          <w:i/>
          <w:iCs/>
          <w:color w:val="333333"/>
          <w:sz w:val="17"/>
          <w:szCs w:val="17"/>
          <w:bdr w:val="none" w:sz="0" w:space="0" w:color="auto" w:frame="1"/>
        </w:rPr>
        <w:t>C</w:t>
      </w:r>
      <w:r w:rsidRPr="005C66EC">
        <w:rPr>
          <w:rFonts w:ascii="MathJax_Main" w:eastAsia="Times New Roman" w:hAnsi="MathJax_Main" w:cs="Times New Roman"/>
          <w:color w:val="333333"/>
          <w:sz w:val="17"/>
          <w:szCs w:val="17"/>
          <w:bdr w:val="none" w:sz="0" w:space="0" w:color="auto" w:frame="1"/>
        </w:rPr>
        <w:t>)/</w:t>
      </w:r>
      <w:r w:rsidRPr="005C66EC">
        <w:rPr>
          <w:rFonts w:ascii="MathJax_Math" w:eastAsia="Times New Roman" w:hAnsi="MathJax_Math" w:cs="Times New Roman"/>
          <w:i/>
          <w:iCs/>
          <w:color w:val="333333"/>
          <w:sz w:val="17"/>
          <w:szCs w:val="17"/>
          <w:bdr w:val="none" w:sz="0" w:space="0" w:color="auto" w:frame="1"/>
        </w:rPr>
        <w:t>n</w:t>
      </w:r>
      <w:r w:rsidRPr="005C66EC">
        <w:rPr>
          <w:rFonts w:ascii="Calibri" w:eastAsia="Times New Roman" w:hAnsi="Calibri" w:cs="Times New Roman"/>
          <w:color w:val="333333"/>
          <w:sz w:val="20"/>
          <w:szCs w:val="20"/>
        </w:rPr>
        <w:t>).</w:t>
      </w:r>
    </w:p>
    <w:p w14:paraId="36E713D7" w14:textId="77777777" w:rsidR="005C66EC" w:rsidRPr="005C66EC" w:rsidRDefault="005C66EC" w:rsidP="00CF24F6">
      <w:pPr>
        <w:numPr>
          <w:ilvl w:val="0"/>
          <w:numId w:val="307"/>
        </w:numPr>
        <w:shd w:val="clear" w:color="auto" w:fill="E3EFF7"/>
        <w:spacing w:after="0" w:line="366" w:lineRule="atLeast"/>
        <w:ind w:left="0"/>
        <w:textAlignment w:val="baseline"/>
        <w:rPr>
          <w:rFonts w:ascii="Calibri" w:eastAsia="Times New Roman" w:hAnsi="Calibri" w:cs="Times New Roman"/>
          <w:color w:val="333333"/>
          <w:sz w:val="20"/>
          <w:szCs w:val="20"/>
        </w:rPr>
      </w:pPr>
      <w:r w:rsidRPr="005C66EC">
        <w:rPr>
          <w:rFonts w:ascii="Calibri" w:eastAsia="Times New Roman" w:hAnsi="Calibri" w:cs="Times New Roman"/>
          <w:color w:val="333333"/>
          <w:sz w:val="20"/>
          <w:szCs w:val="20"/>
        </w:rPr>
        <w:t>Find the value of the chi-square test statistic </w:t>
      </w:r>
      <w:r w:rsidRPr="005C66EC">
        <w:rPr>
          <w:rFonts w:ascii="MathJax_Math" w:eastAsia="Times New Roman" w:hAnsi="MathJax_Math" w:cs="Times New Roman"/>
          <w:i/>
          <w:iCs/>
          <w:color w:val="333333"/>
          <w:sz w:val="17"/>
          <w:szCs w:val="17"/>
          <w:bdr w:val="none" w:sz="0" w:space="0" w:color="auto" w:frame="1"/>
        </w:rPr>
        <w:t>χ</w:t>
      </w:r>
      <w:r w:rsidRPr="005C66EC">
        <w:rPr>
          <w:rFonts w:ascii="MathJax_Main" w:eastAsia="Times New Roman" w:hAnsi="MathJax_Main" w:cs="Times New Roman"/>
          <w:color w:val="333333"/>
          <w:sz w:val="12"/>
          <w:szCs w:val="12"/>
          <w:bdr w:val="none" w:sz="0" w:space="0" w:color="auto" w:frame="1"/>
        </w:rPr>
        <w:t>2</w:t>
      </w:r>
      <w:r w:rsidRPr="005C66EC">
        <w:rPr>
          <w:rFonts w:ascii="MathJax_Main" w:eastAsia="Times New Roman" w:hAnsi="MathJax_Main" w:cs="Times New Roman"/>
          <w:color w:val="333333"/>
          <w:sz w:val="17"/>
          <w:szCs w:val="17"/>
          <w:bdr w:val="none" w:sz="0" w:space="0" w:color="auto" w:frame="1"/>
        </w:rPr>
        <w:t>.</w:t>
      </w:r>
    </w:p>
    <w:p w14:paraId="59F0E3E3" w14:textId="77777777" w:rsidR="005C66EC" w:rsidRPr="005C66EC" w:rsidRDefault="005C66EC" w:rsidP="00CF24F6">
      <w:pPr>
        <w:numPr>
          <w:ilvl w:val="0"/>
          <w:numId w:val="307"/>
        </w:numPr>
        <w:shd w:val="clear" w:color="auto" w:fill="E3EFF7"/>
        <w:spacing w:after="0" w:line="366" w:lineRule="atLeast"/>
        <w:ind w:left="0"/>
        <w:textAlignment w:val="baseline"/>
        <w:rPr>
          <w:rFonts w:ascii="Calibri" w:eastAsia="Times New Roman" w:hAnsi="Calibri" w:cs="Times New Roman"/>
          <w:color w:val="333333"/>
          <w:sz w:val="20"/>
          <w:szCs w:val="20"/>
        </w:rPr>
      </w:pPr>
      <w:r w:rsidRPr="005C66EC">
        <w:rPr>
          <w:rFonts w:ascii="Calibri" w:eastAsia="Times New Roman" w:hAnsi="Calibri" w:cs="Times New Roman"/>
          <w:color w:val="333333"/>
          <w:sz w:val="20"/>
          <w:szCs w:val="20"/>
        </w:rPr>
        <w:t>Find the number of degrees of freedom of the chi-square test statistic.</w:t>
      </w:r>
    </w:p>
    <w:p w14:paraId="096371EE" w14:textId="77777777" w:rsidR="005C66EC" w:rsidRPr="005C66EC" w:rsidRDefault="005C66EC" w:rsidP="005C66EC">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3"/>
          <w:szCs w:val="23"/>
        </w:rPr>
      </w:pPr>
      <w:r w:rsidRPr="005C66EC">
        <w:rPr>
          <w:rFonts w:ascii="Calibri" w:eastAsia="Times New Roman" w:hAnsi="Calibri" w:cs="Times New Roman"/>
          <w:b/>
          <w:bCs/>
          <w:caps/>
          <w:color w:val="FFFFFF"/>
          <w:spacing w:val="30"/>
          <w:sz w:val="23"/>
          <w:szCs w:val="23"/>
        </w:rPr>
        <w:t>APPLICATIONS</w:t>
      </w:r>
    </w:p>
    <w:p w14:paraId="4716719B" w14:textId="77777777" w:rsidR="005C66EC" w:rsidRPr="005C66EC" w:rsidRDefault="005C66EC" w:rsidP="00CF24F6">
      <w:pPr>
        <w:numPr>
          <w:ilvl w:val="0"/>
          <w:numId w:val="308"/>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sidRPr="005C66EC">
        <w:rPr>
          <w:rFonts w:ascii="Calibri" w:eastAsia="Times New Roman" w:hAnsi="Calibri" w:cs="Times New Roman"/>
          <w:color w:val="333333"/>
          <w:sz w:val="20"/>
          <w:szCs w:val="20"/>
        </w:rPr>
        <w:t>A child psychologist believes that children perform better on tests when they are given perceived freedom of choice. To test this belief, the psychologist carried out an experiment in which 200 third graders were randomly assigned to two groups, </w:t>
      </w:r>
      <w:r w:rsidRPr="005C66EC">
        <w:rPr>
          <w:rFonts w:ascii="Calibri" w:eastAsia="Times New Roman" w:hAnsi="Calibri" w:cs="Times New Roman"/>
          <w:i/>
          <w:iCs/>
          <w:color w:val="333333"/>
          <w:sz w:val="20"/>
          <w:szCs w:val="20"/>
          <w:bdr w:val="none" w:sz="0" w:space="0" w:color="auto" w:frame="1"/>
        </w:rPr>
        <w:t>A</w:t>
      </w:r>
      <w:r w:rsidRPr="005C66EC">
        <w:rPr>
          <w:rFonts w:ascii="Calibri" w:eastAsia="Times New Roman" w:hAnsi="Calibri" w:cs="Times New Roman"/>
          <w:color w:val="333333"/>
          <w:sz w:val="20"/>
          <w:szCs w:val="20"/>
        </w:rPr>
        <w:t> and </w:t>
      </w:r>
      <w:r w:rsidRPr="005C66EC">
        <w:rPr>
          <w:rFonts w:ascii="Calibri" w:eastAsia="Times New Roman" w:hAnsi="Calibri" w:cs="Times New Roman"/>
          <w:i/>
          <w:iCs/>
          <w:color w:val="333333"/>
          <w:sz w:val="20"/>
          <w:szCs w:val="20"/>
          <w:bdr w:val="none" w:sz="0" w:space="0" w:color="auto" w:frame="1"/>
        </w:rPr>
        <w:t>B</w:t>
      </w:r>
      <w:r w:rsidRPr="005C66EC">
        <w:rPr>
          <w:rFonts w:ascii="Calibri" w:eastAsia="Times New Roman" w:hAnsi="Calibri" w:cs="Times New Roman"/>
          <w:color w:val="333333"/>
          <w:sz w:val="20"/>
          <w:szCs w:val="20"/>
        </w:rPr>
        <w:t>. Each child was given the same simple logic test. However in group </w:t>
      </w:r>
      <w:r w:rsidRPr="005C66EC">
        <w:rPr>
          <w:rFonts w:ascii="Calibri" w:eastAsia="Times New Roman" w:hAnsi="Calibri" w:cs="Times New Roman"/>
          <w:i/>
          <w:iCs/>
          <w:color w:val="333333"/>
          <w:sz w:val="20"/>
          <w:szCs w:val="20"/>
          <w:bdr w:val="none" w:sz="0" w:space="0" w:color="auto" w:frame="1"/>
        </w:rPr>
        <w:t>B</w:t>
      </w:r>
      <w:r w:rsidRPr="005C66EC">
        <w:rPr>
          <w:rFonts w:ascii="Calibri" w:eastAsia="Times New Roman" w:hAnsi="Calibri" w:cs="Times New Roman"/>
          <w:color w:val="333333"/>
          <w:sz w:val="20"/>
          <w:szCs w:val="20"/>
        </w:rPr>
        <w:t>, each child was given the freedom to choose a text booklet from many with various drawings on the covers. The performance of each child was rated as Very Good, Good, and Fair. The results are summarized in the table provided. Test, at the 5% level of significance, whether there is sufficient evidence in the data to support the psychologist’s belief.</w:t>
      </w:r>
    </w:p>
    <w:tbl>
      <w:tblPr>
        <w:tblW w:w="0" w:type="auto"/>
        <w:tblInd w:w="450" w:type="dxa"/>
        <w:tblCellMar>
          <w:left w:w="0" w:type="dxa"/>
          <w:right w:w="0" w:type="dxa"/>
        </w:tblCellMar>
        <w:tblLook w:val="04A0" w:firstRow="1" w:lastRow="0" w:firstColumn="1" w:lastColumn="0" w:noHBand="0" w:noVBand="1"/>
      </w:tblPr>
      <w:tblGrid>
        <w:gridCol w:w="1377"/>
        <w:gridCol w:w="1224"/>
        <w:gridCol w:w="416"/>
        <w:gridCol w:w="416"/>
        <w:gridCol w:w="156"/>
      </w:tblGrid>
      <w:tr w:rsidR="005C66EC" w:rsidRPr="005C66EC" w14:paraId="4680B455" w14:textId="77777777" w:rsidTr="005C66EC">
        <w:trPr>
          <w:gridAfter w:val="1"/>
          <w:tblHeader/>
        </w:trPr>
        <w:tc>
          <w:tcPr>
            <w:tcW w:w="0" w:type="auto"/>
            <w:gridSpan w:val="2"/>
            <w:vMerge w:val="restart"/>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43111F59" w14:textId="77777777" w:rsidR="005C66EC" w:rsidRPr="005C66EC" w:rsidRDefault="005C66EC" w:rsidP="005C66EC">
            <w:pPr>
              <w:shd w:val="clear" w:color="auto" w:fill="DAEEF3" w:themeFill="accent5" w:themeFillTint="33"/>
              <w:spacing w:after="0" w:line="360" w:lineRule="auto"/>
              <w:rPr>
                <w:rFonts w:ascii="Times New Roman" w:eastAsia="Times New Roman" w:hAnsi="Times New Roman" w:cs="Times New Roman"/>
                <w:b/>
                <w:bCs/>
                <w:color w:val="F48800"/>
                <w:sz w:val="24"/>
                <w:szCs w:val="24"/>
              </w:rPr>
            </w:pPr>
            <w:r w:rsidRPr="005C66EC">
              <w:rPr>
                <w:rFonts w:ascii="Times New Roman" w:eastAsia="Times New Roman" w:hAnsi="Times New Roman" w:cs="Times New Roman"/>
                <w:b/>
                <w:bCs/>
                <w:color w:val="F48800"/>
                <w:sz w:val="24"/>
                <w:szCs w:val="24"/>
              </w:rPr>
              <w:t> </w:t>
            </w:r>
          </w:p>
        </w:tc>
        <w:tc>
          <w:tcPr>
            <w:tcW w:w="0" w:type="auto"/>
            <w:gridSpan w:val="2"/>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02EC8396" w14:textId="77777777" w:rsidR="005C66EC" w:rsidRPr="005C66EC" w:rsidRDefault="005C66EC" w:rsidP="005C66EC">
            <w:pPr>
              <w:shd w:val="clear" w:color="auto" w:fill="DAEEF3" w:themeFill="accent5" w:themeFillTint="33"/>
              <w:spacing w:after="0" w:line="360" w:lineRule="auto"/>
              <w:rPr>
                <w:rFonts w:ascii="Times New Roman" w:eastAsia="Times New Roman" w:hAnsi="Times New Roman" w:cs="Times New Roman"/>
                <w:b/>
                <w:bCs/>
                <w:color w:val="F48800"/>
                <w:sz w:val="24"/>
                <w:szCs w:val="24"/>
              </w:rPr>
            </w:pPr>
            <w:r w:rsidRPr="005C66EC">
              <w:rPr>
                <w:rFonts w:ascii="Times New Roman" w:eastAsia="Times New Roman" w:hAnsi="Times New Roman" w:cs="Times New Roman"/>
                <w:b/>
                <w:bCs/>
                <w:color w:val="F48800"/>
                <w:sz w:val="24"/>
                <w:szCs w:val="24"/>
              </w:rPr>
              <w:t>Group</w:t>
            </w:r>
          </w:p>
        </w:tc>
      </w:tr>
      <w:tr w:rsidR="005C66EC" w:rsidRPr="005C66EC" w14:paraId="37A17790" w14:textId="77777777" w:rsidTr="005C66EC">
        <w:trPr>
          <w:tblHeader/>
        </w:trPr>
        <w:tc>
          <w:tcPr>
            <w:tcW w:w="0" w:type="auto"/>
            <w:gridSpan w:val="2"/>
            <w:vMerge/>
            <w:tcBorders>
              <w:top w:val="single" w:sz="6" w:space="0" w:color="000000"/>
              <w:left w:val="single" w:sz="6" w:space="0" w:color="000000"/>
              <w:bottom w:val="single" w:sz="6" w:space="0" w:color="000000"/>
              <w:right w:val="single" w:sz="6" w:space="0" w:color="000000"/>
            </w:tcBorders>
            <w:vAlign w:val="center"/>
            <w:hideMark/>
          </w:tcPr>
          <w:p w14:paraId="52930C7A" w14:textId="77777777" w:rsidR="005C66EC" w:rsidRPr="005C66EC" w:rsidRDefault="005C66EC" w:rsidP="005C66EC">
            <w:pPr>
              <w:shd w:val="clear" w:color="auto" w:fill="DAEEF3" w:themeFill="accent5" w:themeFillTint="33"/>
              <w:spacing w:after="0" w:line="360" w:lineRule="auto"/>
              <w:rPr>
                <w:rFonts w:ascii="Times New Roman" w:eastAsia="Times New Roman" w:hAnsi="Times New Roman" w:cs="Times New Roman"/>
                <w:b/>
                <w:bCs/>
                <w:color w:val="F48800"/>
                <w:sz w:val="24"/>
                <w:szCs w:val="24"/>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6E528EDE" w14:textId="77777777" w:rsidR="005C66EC" w:rsidRPr="005C66EC" w:rsidRDefault="005C66EC" w:rsidP="005C66EC">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5C66EC">
              <w:rPr>
                <w:rFonts w:ascii="Times New Roman" w:eastAsia="Times New Roman" w:hAnsi="Times New Roman" w:cs="Times New Roman"/>
                <w:b/>
                <w:bCs/>
                <w:i/>
                <w:iCs/>
                <w:color w:val="F48800"/>
                <w:sz w:val="24"/>
                <w:szCs w:val="24"/>
                <w:bdr w:val="none" w:sz="0" w:space="0" w:color="auto" w:frame="1"/>
              </w:rPr>
              <w:t>A</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703FBFB9" w14:textId="77777777" w:rsidR="005C66EC" w:rsidRPr="005C66EC" w:rsidRDefault="005C66EC" w:rsidP="005C66EC">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5C66EC">
              <w:rPr>
                <w:rFonts w:ascii="Times New Roman" w:eastAsia="Times New Roman" w:hAnsi="Times New Roman" w:cs="Times New Roman"/>
                <w:b/>
                <w:bCs/>
                <w:i/>
                <w:iCs/>
                <w:color w:val="F48800"/>
                <w:sz w:val="24"/>
                <w:szCs w:val="24"/>
                <w:bdr w:val="none" w:sz="0" w:space="0" w:color="auto" w:frame="1"/>
              </w:rPr>
              <w:t>B</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58AB1DC2" w14:textId="77777777" w:rsidR="005C66EC" w:rsidRPr="005C66EC" w:rsidRDefault="005C66EC" w:rsidP="005C66EC">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p>
        </w:tc>
      </w:tr>
      <w:tr w:rsidR="005C66EC" w:rsidRPr="005C66EC" w14:paraId="356FB1A9" w14:textId="77777777" w:rsidTr="005C66EC">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874B238" w14:textId="77777777" w:rsidR="005C66EC" w:rsidRPr="005C66EC" w:rsidRDefault="005C66EC" w:rsidP="005C66EC">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5C66EC">
              <w:rPr>
                <w:rFonts w:ascii="Times New Roman" w:eastAsia="Times New Roman" w:hAnsi="Times New Roman" w:cs="Times New Roman"/>
                <w:sz w:val="24"/>
                <w:szCs w:val="24"/>
              </w:rPr>
              <w:t>Performance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FE5DF31" w14:textId="77777777" w:rsidR="005C66EC" w:rsidRPr="005C66EC" w:rsidRDefault="005C66EC" w:rsidP="005C66EC">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5C66EC">
              <w:rPr>
                <w:rFonts w:ascii="Times New Roman" w:eastAsia="Times New Roman" w:hAnsi="Times New Roman" w:cs="Times New Roman"/>
                <w:sz w:val="24"/>
                <w:szCs w:val="24"/>
              </w:rPr>
              <w:t>Very Good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0B03443" w14:textId="77777777" w:rsidR="005C66EC" w:rsidRPr="005C66EC" w:rsidRDefault="005C66EC" w:rsidP="005C66EC">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5C66EC">
              <w:rPr>
                <w:rFonts w:ascii="Times New Roman" w:eastAsia="Times New Roman" w:hAnsi="Times New Roman" w:cs="Times New Roman"/>
                <w:sz w:val="24"/>
                <w:szCs w:val="24"/>
              </w:rPr>
              <w:t>32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2D1E9E6" w14:textId="77777777" w:rsidR="005C66EC" w:rsidRPr="005C66EC" w:rsidRDefault="005C66EC" w:rsidP="005C66EC">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5C66EC">
              <w:rPr>
                <w:rFonts w:ascii="Times New Roman" w:eastAsia="Times New Roman" w:hAnsi="Times New Roman" w:cs="Times New Roman"/>
                <w:sz w:val="24"/>
                <w:szCs w:val="24"/>
              </w:rPr>
              <w:t>29</w:t>
            </w:r>
          </w:p>
        </w:tc>
        <w:tc>
          <w:tcPr>
            <w:tcW w:w="0" w:type="auto"/>
            <w:vAlign w:val="bottom"/>
            <w:hideMark/>
          </w:tcPr>
          <w:p w14:paraId="3A06E443" w14:textId="77777777" w:rsidR="005C66EC" w:rsidRPr="005C66EC" w:rsidRDefault="005C66EC" w:rsidP="005C66EC">
            <w:pPr>
              <w:shd w:val="clear" w:color="auto" w:fill="DAEEF3" w:themeFill="accent5" w:themeFillTint="33"/>
              <w:spacing w:after="0" w:line="360" w:lineRule="auto"/>
              <w:rPr>
                <w:rFonts w:ascii="Times New Roman" w:eastAsia="Times New Roman" w:hAnsi="Times New Roman" w:cs="Times New Roman"/>
                <w:sz w:val="20"/>
                <w:szCs w:val="20"/>
              </w:rPr>
            </w:pPr>
          </w:p>
        </w:tc>
      </w:tr>
      <w:tr w:rsidR="005C66EC" w:rsidRPr="005C66EC" w14:paraId="2D3A25B0" w14:textId="77777777" w:rsidTr="005C66EC">
        <w:tc>
          <w:tcPr>
            <w:tcW w:w="0" w:type="auto"/>
            <w:vMerge/>
            <w:tcBorders>
              <w:top w:val="single" w:sz="6" w:space="0" w:color="auto"/>
              <w:left w:val="single" w:sz="6" w:space="0" w:color="auto"/>
              <w:bottom w:val="single" w:sz="6" w:space="0" w:color="auto"/>
              <w:right w:val="single" w:sz="6" w:space="0" w:color="auto"/>
            </w:tcBorders>
            <w:vAlign w:val="center"/>
            <w:hideMark/>
          </w:tcPr>
          <w:p w14:paraId="18FF79A3" w14:textId="77777777" w:rsidR="005C66EC" w:rsidRPr="005C66EC" w:rsidRDefault="005C66EC" w:rsidP="005C66EC">
            <w:pPr>
              <w:shd w:val="clear" w:color="auto" w:fill="DAEEF3" w:themeFill="accent5" w:themeFillTint="33"/>
              <w:spacing w:after="0" w:line="360" w:lineRule="auto"/>
              <w:rPr>
                <w:rFonts w:ascii="Times New Roman" w:eastAsia="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BEA2281" w14:textId="77777777" w:rsidR="005C66EC" w:rsidRPr="005C66EC" w:rsidRDefault="005C66EC" w:rsidP="005C66EC">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5C66EC">
              <w:rPr>
                <w:rFonts w:ascii="Times New Roman" w:eastAsia="Times New Roman" w:hAnsi="Times New Roman" w:cs="Times New Roman"/>
                <w:sz w:val="24"/>
                <w:szCs w:val="24"/>
              </w:rPr>
              <w:t>Good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03A82DD" w14:textId="77777777" w:rsidR="005C66EC" w:rsidRPr="005C66EC" w:rsidRDefault="005C66EC" w:rsidP="005C66EC">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5C66EC">
              <w:rPr>
                <w:rFonts w:ascii="Times New Roman" w:eastAsia="Times New Roman" w:hAnsi="Times New Roman" w:cs="Times New Roman"/>
                <w:sz w:val="24"/>
                <w:szCs w:val="24"/>
              </w:rPr>
              <w:t>55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FBAFD26" w14:textId="77777777" w:rsidR="005C66EC" w:rsidRPr="005C66EC" w:rsidRDefault="005C66EC" w:rsidP="005C66EC">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5C66EC">
              <w:rPr>
                <w:rFonts w:ascii="Times New Roman" w:eastAsia="Times New Roman" w:hAnsi="Times New Roman" w:cs="Times New Roman"/>
                <w:sz w:val="24"/>
                <w:szCs w:val="24"/>
              </w:rPr>
              <w:t>61</w:t>
            </w:r>
          </w:p>
        </w:tc>
        <w:tc>
          <w:tcPr>
            <w:tcW w:w="0" w:type="auto"/>
            <w:vAlign w:val="bottom"/>
            <w:hideMark/>
          </w:tcPr>
          <w:p w14:paraId="238E82BC" w14:textId="77777777" w:rsidR="005C66EC" w:rsidRPr="005C66EC" w:rsidRDefault="005C66EC" w:rsidP="005C66EC">
            <w:pPr>
              <w:shd w:val="clear" w:color="auto" w:fill="DAEEF3" w:themeFill="accent5" w:themeFillTint="33"/>
              <w:spacing w:after="0" w:line="360" w:lineRule="auto"/>
              <w:rPr>
                <w:rFonts w:ascii="Times New Roman" w:eastAsia="Times New Roman" w:hAnsi="Times New Roman" w:cs="Times New Roman"/>
                <w:sz w:val="20"/>
                <w:szCs w:val="20"/>
              </w:rPr>
            </w:pPr>
          </w:p>
        </w:tc>
      </w:tr>
      <w:tr w:rsidR="005C66EC" w:rsidRPr="005C66EC" w14:paraId="6931C523" w14:textId="77777777" w:rsidTr="005C66EC">
        <w:tc>
          <w:tcPr>
            <w:tcW w:w="0" w:type="auto"/>
            <w:vMerge/>
            <w:tcBorders>
              <w:top w:val="single" w:sz="6" w:space="0" w:color="auto"/>
              <w:left w:val="single" w:sz="6" w:space="0" w:color="auto"/>
              <w:bottom w:val="single" w:sz="6" w:space="0" w:color="auto"/>
              <w:right w:val="single" w:sz="6" w:space="0" w:color="auto"/>
            </w:tcBorders>
            <w:vAlign w:val="center"/>
            <w:hideMark/>
          </w:tcPr>
          <w:p w14:paraId="2AC49E0A" w14:textId="77777777" w:rsidR="005C66EC" w:rsidRPr="005C66EC" w:rsidRDefault="005C66EC" w:rsidP="005C66EC">
            <w:pPr>
              <w:shd w:val="clear" w:color="auto" w:fill="DAEEF3" w:themeFill="accent5" w:themeFillTint="33"/>
              <w:spacing w:after="0" w:line="360" w:lineRule="auto"/>
              <w:rPr>
                <w:rFonts w:ascii="Times New Roman" w:eastAsia="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3EFBBF3" w14:textId="77777777" w:rsidR="005C66EC" w:rsidRPr="005C66EC" w:rsidRDefault="005C66EC" w:rsidP="005C66EC">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5C66EC">
              <w:rPr>
                <w:rFonts w:ascii="Times New Roman" w:eastAsia="Times New Roman" w:hAnsi="Times New Roman" w:cs="Times New Roman"/>
                <w:sz w:val="24"/>
                <w:szCs w:val="24"/>
              </w:rPr>
              <w:t>Fair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F0A3CB5" w14:textId="77777777" w:rsidR="005C66EC" w:rsidRPr="005C66EC" w:rsidRDefault="005C66EC" w:rsidP="005C66EC">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5C66EC">
              <w:rPr>
                <w:rFonts w:ascii="Times New Roman" w:eastAsia="Times New Roman" w:hAnsi="Times New Roman" w:cs="Times New Roman"/>
                <w:sz w:val="24"/>
                <w:szCs w:val="24"/>
              </w:rPr>
              <w:t>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6C7C704" w14:textId="77777777" w:rsidR="005C66EC" w:rsidRPr="005C66EC" w:rsidRDefault="005C66EC" w:rsidP="005C66EC">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5C66EC">
              <w:rPr>
                <w:rFonts w:ascii="Times New Roman" w:eastAsia="Times New Roman" w:hAnsi="Times New Roman" w:cs="Times New Roman"/>
                <w:sz w:val="24"/>
                <w:szCs w:val="24"/>
              </w:rPr>
              <w:t>13</w:t>
            </w:r>
          </w:p>
        </w:tc>
        <w:tc>
          <w:tcPr>
            <w:tcW w:w="0" w:type="auto"/>
            <w:vAlign w:val="bottom"/>
            <w:hideMark/>
          </w:tcPr>
          <w:p w14:paraId="292AC76F" w14:textId="77777777" w:rsidR="005C66EC" w:rsidRPr="005C66EC" w:rsidRDefault="005C66EC" w:rsidP="005C66EC">
            <w:pPr>
              <w:shd w:val="clear" w:color="auto" w:fill="DAEEF3" w:themeFill="accent5" w:themeFillTint="33"/>
              <w:spacing w:after="0" w:line="360" w:lineRule="auto"/>
              <w:rPr>
                <w:rFonts w:ascii="Times New Roman" w:eastAsia="Times New Roman" w:hAnsi="Times New Roman" w:cs="Times New Roman"/>
                <w:sz w:val="20"/>
                <w:szCs w:val="20"/>
              </w:rPr>
            </w:pPr>
          </w:p>
        </w:tc>
      </w:tr>
    </w:tbl>
    <w:p w14:paraId="3564CB6C" w14:textId="77777777" w:rsidR="005C66EC" w:rsidRPr="005C66EC" w:rsidRDefault="005C66EC" w:rsidP="00CF24F6">
      <w:pPr>
        <w:numPr>
          <w:ilvl w:val="0"/>
          <w:numId w:val="308"/>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sidRPr="005C66EC">
        <w:rPr>
          <w:rFonts w:ascii="Calibri" w:eastAsia="Times New Roman" w:hAnsi="Calibri" w:cs="Times New Roman"/>
          <w:color w:val="333333"/>
          <w:sz w:val="20"/>
          <w:szCs w:val="20"/>
        </w:rPr>
        <w:t>In regard to wine tasting competitions, many experts claim that the first glass of wine served sets a reference taste and that a different reference wine may alter the relative ranking of the other wines in competition. To test this claim, three wines, </w:t>
      </w:r>
      <w:r w:rsidRPr="005C66EC">
        <w:rPr>
          <w:rFonts w:ascii="Calibri" w:eastAsia="Times New Roman" w:hAnsi="Calibri" w:cs="Times New Roman"/>
          <w:i/>
          <w:iCs/>
          <w:color w:val="333333"/>
          <w:sz w:val="20"/>
          <w:szCs w:val="20"/>
          <w:bdr w:val="none" w:sz="0" w:space="0" w:color="auto" w:frame="1"/>
        </w:rPr>
        <w:t>A</w:t>
      </w:r>
      <w:r w:rsidRPr="005C66EC">
        <w:rPr>
          <w:rFonts w:ascii="Calibri" w:eastAsia="Times New Roman" w:hAnsi="Calibri" w:cs="Times New Roman"/>
          <w:color w:val="333333"/>
          <w:sz w:val="20"/>
          <w:szCs w:val="20"/>
        </w:rPr>
        <w:t>, </w:t>
      </w:r>
      <w:r w:rsidRPr="005C66EC">
        <w:rPr>
          <w:rFonts w:ascii="Calibri" w:eastAsia="Times New Roman" w:hAnsi="Calibri" w:cs="Times New Roman"/>
          <w:i/>
          <w:iCs/>
          <w:color w:val="333333"/>
          <w:sz w:val="20"/>
          <w:szCs w:val="20"/>
          <w:bdr w:val="none" w:sz="0" w:space="0" w:color="auto" w:frame="1"/>
        </w:rPr>
        <w:t>B</w:t>
      </w:r>
      <w:r w:rsidRPr="005C66EC">
        <w:rPr>
          <w:rFonts w:ascii="Calibri" w:eastAsia="Times New Roman" w:hAnsi="Calibri" w:cs="Times New Roman"/>
          <w:color w:val="333333"/>
          <w:sz w:val="20"/>
          <w:szCs w:val="20"/>
        </w:rPr>
        <w:t> and </w:t>
      </w:r>
      <w:r w:rsidRPr="005C66EC">
        <w:rPr>
          <w:rFonts w:ascii="Calibri" w:eastAsia="Times New Roman" w:hAnsi="Calibri" w:cs="Times New Roman"/>
          <w:i/>
          <w:iCs/>
          <w:color w:val="333333"/>
          <w:sz w:val="20"/>
          <w:szCs w:val="20"/>
          <w:bdr w:val="none" w:sz="0" w:space="0" w:color="auto" w:frame="1"/>
        </w:rPr>
        <w:t>C</w:t>
      </w:r>
      <w:r w:rsidRPr="005C66EC">
        <w:rPr>
          <w:rFonts w:ascii="Calibri" w:eastAsia="Times New Roman" w:hAnsi="Calibri" w:cs="Times New Roman"/>
          <w:color w:val="333333"/>
          <w:sz w:val="20"/>
          <w:szCs w:val="20"/>
        </w:rPr>
        <w:t>, were served at a wine tasting event. Each person was served a single glass of each wine, but in different orders for different guests. At the close, each person was asked to name the best of the three. One hundred seventy-two people were at the event and their top picks are given in the table provided. Test, at the 1% level of significance, whether there is sufficient evidence in the data to support the claim that wine experts’ preference is dependent on the first served wine.</w:t>
      </w:r>
    </w:p>
    <w:tbl>
      <w:tblPr>
        <w:tblW w:w="0" w:type="auto"/>
        <w:tblInd w:w="450" w:type="dxa"/>
        <w:tblCellMar>
          <w:left w:w="0" w:type="dxa"/>
          <w:right w:w="0" w:type="dxa"/>
        </w:tblCellMar>
        <w:tblLook w:val="04A0" w:firstRow="1" w:lastRow="0" w:firstColumn="1" w:lastColumn="0" w:noHBand="0" w:noVBand="1"/>
      </w:tblPr>
      <w:tblGrid>
        <w:gridCol w:w="1184"/>
        <w:gridCol w:w="311"/>
        <w:gridCol w:w="390"/>
        <w:gridCol w:w="390"/>
        <w:gridCol w:w="390"/>
        <w:gridCol w:w="156"/>
      </w:tblGrid>
      <w:tr w:rsidR="005C66EC" w:rsidRPr="005C66EC" w14:paraId="40631719" w14:textId="77777777" w:rsidTr="005C66EC">
        <w:trPr>
          <w:gridAfter w:val="1"/>
          <w:tblHeader/>
        </w:trPr>
        <w:tc>
          <w:tcPr>
            <w:tcW w:w="0" w:type="auto"/>
            <w:gridSpan w:val="2"/>
            <w:vMerge w:val="restart"/>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76DCC3CD" w14:textId="77777777" w:rsidR="005C66EC" w:rsidRPr="005C66EC" w:rsidRDefault="005C66EC" w:rsidP="005C66EC">
            <w:pPr>
              <w:shd w:val="clear" w:color="auto" w:fill="DAEEF3" w:themeFill="accent5" w:themeFillTint="33"/>
              <w:spacing w:after="0" w:line="360" w:lineRule="auto"/>
              <w:rPr>
                <w:rFonts w:ascii="Times New Roman" w:eastAsia="Times New Roman" w:hAnsi="Times New Roman" w:cs="Times New Roman"/>
                <w:b/>
                <w:bCs/>
                <w:color w:val="F48800"/>
                <w:sz w:val="24"/>
                <w:szCs w:val="24"/>
              </w:rPr>
            </w:pPr>
            <w:r w:rsidRPr="005C66EC">
              <w:rPr>
                <w:rFonts w:ascii="Times New Roman" w:eastAsia="Times New Roman" w:hAnsi="Times New Roman" w:cs="Times New Roman"/>
                <w:b/>
                <w:bCs/>
                <w:color w:val="F48800"/>
                <w:sz w:val="24"/>
                <w:szCs w:val="24"/>
              </w:rPr>
              <w:t> </w:t>
            </w:r>
          </w:p>
        </w:tc>
        <w:tc>
          <w:tcPr>
            <w:tcW w:w="0" w:type="auto"/>
            <w:gridSpan w:val="3"/>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0E5079F3" w14:textId="77777777" w:rsidR="005C66EC" w:rsidRPr="005C66EC" w:rsidRDefault="005C66EC" w:rsidP="005C66EC">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5C66EC">
              <w:rPr>
                <w:rFonts w:ascii="Times New Roman" w:eastAsia="Times New Roman" w:hAnsi="Times New Roman" w:cs="Times New Roman"/>
                <w:b/>
                <w:bCs/>
                <w:color w:val="F48800"/>
                <w:sz w:val="24"/>
                <w:szCs w:val="24"/>
              </w:rPr>
              <w:t>Top Pick</w:t>
            </w:r>
          </w:p>
        </w:tc>
      </w:tr>
      <w:tr w:rsidR="005C66EC" w:rsidRPr="005C66EC" w14:paraId="61B5360D" w14:textId="77777777" w:rsidTr="005C66EC">
        <w:trPr>
          <w:tblHeader/>
        </w:trPr>
        <w:tc>
          <w:tcPr>
            <w:tcW w:w="0" w:type="auto"/>
            <w:gridSpan w:val="2"/>
            <w:vMerge/>
            <w:tcBorders>
              <w:top w:val="single" w:sz="6" w:space="0" w:color="000000"/>
              <w:left w:val="single" w:sz="6" w:space="0" w:color="000000"/>
              <w:bottom w:val="single" w:sz="6" w:space="0" w:color="000000"/>
              <w:right w:val="single" w:sz="6" w:space="0" w:color="000000"/>
            </w:tcBorders>
            <w:vAlign w:val="center"/>
            <w:hideMark/>
          </w:tcPr>
          <w:p w14:paraId="347A0049" w14:textId="77777777" w:rsidR="005C66EC" w:rsidRPr="005C66EC" w:rsidRDefault="005C66EC" w:rsidP="005C66EC">
            <w:pPr>
              <w:shd w:val="clear" w:color="auto" w:fill="DAEEF3" w:themeFill="accent5" w:themeFillTint="33"/>
              <w:spacing w:after="0" w:line="360" w:lineRule="auto"/>
              <w:rPr>
                <w:rFonts w:ascii="Times New Roman" w:eastAsia="Times New Roman" w:hAnsi="Times New Roman" w:cs="Times New Roman"/>
                <w:b/>
                <w:bCs/>
                <w:color w:val="F48800"/>
                <w:sz w:val="24"/>
                <w:szCs w:val="24"/>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4769C111" w14:textId="77777777" w:rsidR="005C66EC" w:rsidRPr="005C66EC" w:rsidRDefault="005C66EC" w:rsidP="005C66EC">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5C66EC">
              <w:rPr>
                <w:rFonts w:ascii="Times New Roman" w:eastAsia="Times New Roman" w:hAnsi="Times New Roman" w:cs="Times New Roman"/>
                <w:b/>
                <w:bCs/>
                <w:i/>
                <w:iCs/>
                <w:color w:val="F48800"/>
                <w:sz w:val="24"/>
                <w:szCs w:val="24"/>
                <w:bdr w:val="none" w:sz="0" w:space="0" w:color="auto" w:frame="1"/>
              </w:rPr>
              <w:t>A</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3F208D21" w14:textId="77777777" w:rsidR="005C66EC" w:rsidRPr="005C66EC" w:rsidRDefault="005C66EC" w:rsidP="005C66EC">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5C66EC">
              <w:rPr>
                <w:rFonts w:ascii="Times New Roman" w:eastAsia="Times New Roman" w:hAnsi="Times New Roman" w:cs="Times New Roman"/>
                <w:b/>
                <w:bCs/>
                <w:i/>
                <w:iCs/>
                <w:color w:val="F48800"/>
                <w:sz w:val="24"/>
                <w:szCs w:val="24"/>
                <w:bdr w:val="none" w:sz="0" w:space="0" w:color="auto" w:frame="1"/>
              </w:rPr>
              <w:t>B</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5ED310AA" w14:textId="77777777" w:rsidR="005C66EC" w:rsidRPr="005C66EC" w:rsidRDefault="005C66EC" w:rsidP="005C66EC">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5C66EC">
              <w:rPr>
                <w:rFonts w:ascii="Times New Roman" w:eastAsia="Times New Roman" w:hAnsi="Times New Roman" w:cs="Times New Roman"/>
                <w:b/>
                <w:bCs/>
                <w:i/>
                <w:iCs/>
                <w:color w:val="F48800"/>
                <w:sz w:val="24"/>
                <w:szCs w:val="24"/>
                <w:bdr w:val="none" w:sz="0" w:space="0" w:color="auto" w:frame="1"/>
              </w:rPr>
              <w:t>C</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62333641" w14:textId="77777777" w:rsidR="005C66EC" w:rsidRPr="005C66EC" w:rsidRDefault="005C66EC" w:rsidP="005C66EC">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p>
        </w:tc>
      </w:tr>
      <w:tr w:rsidR="005C66EC" w:rsidRPr="005C66EC" w14:paraId="79B6EAE0" w14:textId="77777777" w:rsidTr="005C66EC">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FE773C6" w14:textId="77777777" w:rsidR="005C66EC" w:rsidRPr="005C66EC" w:rsidRDefault="005C66EC" w:rsidP="005C66EC">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5C66EC">
              <w:rPr>
                <w:rFonts w:ascii="Times New Roman" w:eastAsia="Times New Roman" w:hAnsi="Times New Roman" w:cs="Times New Roman"/>
                <w:sz w:val="24"/>
                <w:szCs w:val="24"/>
              </w:rPr>
              <w:t>First Glass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D517813" w14:textId="77777777" w:rsidR="005C66EC" w:rsidRPr="005C66EC" w:rsidRDefault="005C66EC" w:rsidP="005C66EC">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5C66EC">
              <w:rPr>
                <w:rFonts w:ascii="Times New Roman" w:eastAsia="Times New Roman" w:hAnsi="Times New Roman" w:cs="Times New Roman"/>
                <w:i/>
                <w:iCs/>
                <w:sz w:val="24"/>
                <w:szCs w:val="24"/>
                <w:bdr w:val="none" w:sz="0" w:space="0" w:color="auto" w:frame="1"/>
              </w:rPr>
              <w:t>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9786890" w14:textId="77777777" w:rsidR="005C66EC" w:rsidRPr="005C66EC" w:rsidRDefault="005C66EC" w:rsidP="005C66EC">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5C66EC">
              <w:rPr>
                <w:rFonts w:ascii="Times New Roman" w:eastAsia="Times New Roman" w:hAnsi="Times New Roman" w:cs="Times New Roman"/>
                <w:sz w:val="24"/>
                <w:szCs w:val="24"/>
              </w:rPr>
              <w:t>12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B50394C" w14:textId="77777777" w:rsidR="005C66EC" w:rsidRPr="005C66EC" w:rsidRDefault="005C66EC" w:rsidP="005C66EC">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5C66EC">
              <w:rPr>
                <w:rFonts w:ascii="Times New Roman" w:eastAsia="Times New Roman" w:hAnsi="Times New Roman" w:cs="Times New Roman"/>
                <w:sz w:val="24"/>
                <w:szCs w:val="24"/>
              </w:rPr>
              <w:t>31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FB30268" w14:textId="77777777" w:rsidR="005C66EC" w:rsidRPr="005C66EC" w:rsidRDefault="005C66EC" w:rsidP="005C66EC">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5C66EC">
              <w:rPr>
                <w:rFonts w:ascii="Times New Roman" w:eastAsia="Times New Roman" w:hAnsi="Times New Roman" w:cs="Times New Roman"/>
                <w:sz w:val="24"/>
                <w:szCs w:val="24"/>
              </w:rPr>
              <w:t>27</w:t>
            </w:r>
          </w:p>
        </w:tc>
        <w:tc>
          <w:tcPr>
            <w:tcW w:w="0" w:type="auto"/>
            <w:vAlign w:val="bottom"/>
            <w:hideMark/>
          </w:tcPr>
          <w:p w14:paraId="71703BE6" w14:textId="77777777" w:rsidR="005C66EC" w:rsidRPr="005C66EC" w:rsidRDefault="005C66EC" w:rsidP="005C66EC">
            <w:pPr>
              <w:shd w:val="clear" w:color="auto" w:fill="DAEEF3" w:themeFill="accent5" w:themeFillTint="33"/>
              <w:spacing w:after="0" w:line="360" w:lineRule="auto"/>
              <w:rPr>
                <w:rFonts w:ascii="Times New Roman" w:eastAsia="Times New Roman" w:hAnsi="Times New Roman" w:cs="Times New Roman"/>
                <w:sz w:val="20"/>
                <w:szCs w:val="20"/>
              </w:rPr>
            </w:pPr>
          </w:p>
        </w:tc>
      </w:tr>
      <w:tr w:rsidR="005C66EC" w:rsidRPr="005C66EC" w14:paraId="7C428E74" w14:textId="77777777" w:rsidTr="005C66EC">
        <w:tc>
          <w:tcPr>
            <w:tcW w:w="0" w:type="auto"/>
            <w:vMerge/>
            <w:tcBorders>
              <w:top w:val="single" w:sz="6" w:space="0" w:color="auto"/>
              <w:left w:val="single" w:sz="6" w:space="0" w:color="auto"/>
              <w:bottom w:val="single" w:sz="6" w:space="0" w:color="auto"/>
              <w:right w:val="single" w:sz="6" w:space="0" w:color="auto"/>
            </w:tcBorders>
            <w:vAlign w:val="center"/>
            <w:hideMark/>
          </w:tcPr>
          <w:p w14:paraId="795D8B2F" w14:textId="77777777" w:rsidR="005C66EC" w:rsidRPr="005C66EC" w:rsidRDefault="005C66EC" w:rsidP="005C66EC">
            <w:pPr>
              <w:shd w:val="clear" w:color="auto" w:fill="DAEEF3" w:themeFill="accent5" w:themeFillTint="33"/>
              <w:spacing w:after="0" w:line="360" w:lineRule="auto"/>
              <w:rPr>
                <w:rFonts w:ascii="Times New Roman" w:eastAsia="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4B17500" w14:textId="77777777" w:rsidR="005C66EC" w:rsidRPr="005C66EC" w:rsidRDefault="005C66EC" w:rsidP="005C66EC">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5C66EC">
              <w:rPr>
                <w:rFonts w:ascii="Times New Roman" w:eastAsia="Times New Roman" w:hAnsi="Times New Roman" w:cs="Times New Roman"/>
                <w:i/>
                <w:iCs/>
                <w:sz w:val="24"/>
                <w:szCs w:val="24"/>
                <w:bdr w:val="none" w:sz="0" w:space="0" w:color="auto" w:frame="1"/>
              </w:rPr>
              <w:t>B</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6E23C44" w14:textId="77777777" w:rsidR="005C66EC" w:rsidRPr="005C66EC" w:rsidRDefault="005C66EC" w:rsidP="005C66EC">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5C66EC">
              <w:rPr>
                <w:rFonts w:ascii="Times New Roman" w:eastAsia="Times New Roman" w:hAnsi="Times New Roman" w:cs="Times New Roman"/>
                <w:sz w:val="24"/>
                <w:szCs w:val="24"/>
              </w:rPr>
              <w:t>15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02EF08A" w14:textId="77777777" w:rsidR="005C66EC" w:rsidRPr="005C66EC" w:rsidRDefault="005C66EC" w:rsidP="005C66EC">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5C66EC">
              <w:rPr>
                <w:rFonts w:ascii="Times New Roman" w:eastAsia="Times New Roman" w:hAnsi="Times New Roman" w:cs="Times New Roman"/>
                <w:sz w:val="24"/>
                <w:szCs w:val="24"/>
              </w:rPr>
              <w:t>40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3CED772" w14:textId="77777777" w:rsidR="005C66EC" w:rsidRPr="005C66EC" w:rsidRDefault="005C66EC" w:rsidP="005C66EC">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5C66EC">
              <w:rPr>
                <w:rFonts w:ascii="Times New Roman" w:eastAsia="Times New Roman" w:hAnsi="Times New Roman" w:cs="Times New Roman"/>
                <w:sz w:val="24"/>
                <w:szCs w:val="24"/>
              </w:rPr>
              <w:t>21</w:t>
            </w:r>
          </w:p>
        </w:tc>
        <w:tc>
          <w:tcPr>
            <w:tcW w:w="0" w:type="auto"/>
            <w:vAlign w:val="bottom"/>
            <w:hideMark/>
          </w:tcPr>
          <w:p w14:paraId="312BE6D0" w14:textId="77777777" w:rsidR="005C66EC" w:rsidRPr="005C66EC" w:rsidRDefault="005C66EC" w:rsidP="005C66EC">
            <w:pPr>
              <w:shd w:val="clear" w:color="auto" w:fill="DAEEF3" w:themeFill="accent5" w:themeFillTint="33"/>
              <w:spacing w:after="0" w:line="360" w:lineRule="auto"/>
              <w:rPr>
                <w:rFonts w:ascii="Times New Roman" w:eastAsia="Times New Roman" w:hAnsi="Times New Roman" w:cs="Times New Roman"/>
                <w:sz w:val="20"/>
                <w:szCs w:val="20"/>
              </w:rPr>
            </w:pPr>
          </w:p>
        </w:tc>
      </w:tr>
      <w:tr w:rsidR="005C66EC" w:rsidRPr="005C66EC" w14:paraId="6F587901" w14:textId="77777777" w:rsidTr="005C66EC">
        <w:tc>
          <w:tcPr>
            <w:tcW w:w="0" w:type="auto"/>
            <w:vMerge/>
            <w:tcBorders>
              <w:top w:val="single" w:sz="6" w:space="0" w:color="auto"/>
              <w:left w:val="single" w:sz="6" w:space="0" w:color="auto"/>
              <w:bottom w:val="single" w:sz="6" w:space="0" w:color="auto"/>
              <w:right w:val="single" w:sz="6" w:space="0" w:color="auto"/>
            </w:tcBorders>
            <w:vAlign w:val="center"/>
            <w:hideMark/>
          </w:tcPr>
          <w:p w14:paraId="205FF0A1" w14:textId="77777777" w:rsidR="005C66EC" w:rsidRPr="005C66EC" w:rsidRDefault="005C66EC" w:rsidP="005C66EC">
            <w:pPr>
              <w:shd w:val="clear" w:color="auto" w:fill="DAEEF3" w:themeFill="accent5" w:themeFillTint="33"/>
              <w:spacing w:after="0" w:line="360" w:lineRule="auto"/>
              <w:rPr>
                <w:rFonts w:ascii="Times New Roman" w:eastAsia="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B9F06F7" w14:textId="77777777" w:rsidR="005C66EC" w:rsidRPr="005C66EC" w:rsidRDefault="005C66EC" w:rsidP="005C66EC">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5C66EC">
              <w:rPr>
                <w:rFonts w:ascii="Times New Roman" w:eastAsia="Times New Roman" w:hAnsi="Times New Roman" w:cs="Times New Roman"/>
                <w:i/>
                <w:iCs/>
                <w:sz w:val="24"/>
                <w:szCs w:val="24"/>
                <w:bdr w:val="none" w:sz="0" w:space="0" w:color="auto" w:frame="1"/>
              </w:rPr>
              <w:t>C</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EDAE73B" w14:textId="77777777" w:rsidR="005C66EC" w:rsidRPr="005C66EC" w:rsidRDefault="005C66EC" w:rsidP="005C66EC">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5C66EC">
              <w:rPr>
                <w:rFonts w:ascii="Times New Roman" w:eastAsia="Times New Roman" w:hAnsi="Times New Roman" w:cs="Times New Roman"/>
                <w:sz w:val="24"/>
                <w:szCs w:val="24"/>
              </w:rPr>
              <w:t>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EE5906E" w14:textId="77777777" w:rsidR="005C66EC" w:rsidRPr="005C66EC" w:rsidRDefault="005C66EC" w:rsidP="005C66EC">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5C66EC">
              <w:rPr>
                <w:rFonts w:ascii="Times New Roman" w:eastAsia="Times New Roman" w:hAnsi="Times New Roman" w:cs="Times New Roman"/>
                <w:sz w:val="24"/>
                <w:szCs w:val="24"/>
              </w:rPr>
              <w:t>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7E2CF88" w14:textId="77777777" w:rsidR="005C66EC" w:rsidRPr="005C66EC" w:rsidRDefault="005C66EC" w:rsidP="005C66EC">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5C66EC">
              <w:rPr>
                <w:rFonts w:ascii="Times New Roman" w:eastAsia="Times New Roman" w:hAnsi="Times New Roman" w:cs="Times New Roman"/>
                <w:sz w:val="24"/>
                <w:szCs w:val="24"/>
              </w:rPr>
              <w:t>7</w:t>
            </w:r>
          </w:p>
        </w:tc>
        <w:tc>
          <w:tcPr>
            <w:tcW w:w="0" w:type="auto"/>
            <w:vAlign w:val="bottom"/>
            <w:hideMark/>
          </w:tcPr>
          <w:p w14:paraId="5340931C" w14:textId="77777777" w:rsidR="005C66EC" w:rsidRPr="005C66EC" w:rsidRDefault="005C66EC" w:rsidP="005C66EC">
            <w:pPr>
              <w:shd w:val="clear" w:color="auto" w:fill="DAEEF3" w:themeFill="accent5" w:themeFillTint="33"/>
              <w:spacing w:after="0" w:line="360" w:lineRule="auto"/>
              <w:rPr>
                <w:rFonts w:ascii="Times New Roman" w:eastAsia="Times New Roman" w:hAnsi="Times New Roman" w:cs="Times New Roman"/>
                <w:sz w:val="20"/>
                <w:szCs w:val="20"/>
              </w:rPr>
            </w:pPr>
          </w:p>
        </w:tc>
      </w:tr>
    </w:tbl>
    <w:p w14:paraId="3027016B" w14:textId="77777777" w:rsidR="005C66EC" w:rsidRPr="005C66EC" w:rsidRDefault="005C66EC" w:rsidP="00CF24F6">
      <w:pPr>
        <w:numPr>
          <w:ilvl w:val="0"/>
          <w:numId w:val="308"/>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sidRPr="005C66EC">
        <w:rPr>
          <w:rFonts w:ascii="Calibri" w:eastAsia="Times New Roman" w:hAnsi="Calibri" w:cs="Times New Roman"/>
          <w:color w:val="333333"/>
          <w:sz w:val="20"/>
          <w:szCs w:val="20"/>
        </w:rPr>
        <w:t>Is being left-handed hereditary? To answer this question, 250 adults are randomly selected and their handedness and their parents’ handedness are noted. The results are summarized in the table provided. Test, at the 1% level of significance, whether there is sufficient evidence in the data to conclude that there is a hereditary element in handedness.</w:t>
      </w:r>
    </w:p>
    <w:tbl>
      <w:tblPr>
        <w:tblW w:w="0" w:type="auto"/>
        <w:tblInd w:w="450" w:type="dxa"/>
        <w:tblCellMar>
          <w:left w:w="0" w:type="dxa"/>
          <w:right w:w="0" w:type="dxa"/>
        </w:tblCellMar>
        <w:tblLook w:val="04A0" w:firstRow="1" w:lastRow="0" w:firstColumn="1" w:lastColumn="0" w:noHBand="0" w:noVBand="1"/>
      </w:tblPr>
      <w:tblGrid>
        <w:gridCol w:w="1310"/>
        <w:gridCol w:w="684"/>
        <w:gridCol w:w="1380"/>
        <w:gridCol w:w="1055"/>
        <w:gridCol w:w="1055"/>
        <w:gridCol w:w="156"/>
      </w:tblGrid>
      <w:tr w:rsidR="005C66EC" w:rsidRPr="005C66EC" w14:paraId="36808A73" w14:textId="77777777" w:rsidTr="005C66EC">
        <w:trPr>
          <w:gridAfter w:val="1"/>
          <w:tblHeader/>
        </w:trPr>
        <w:tc>
          <w:tcPr>
            <w:tcW w:w="0" w:type="auto"/>
            <w:gridSpan w:val="2"/>
            <w:vMerge w:val="restart"/>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636E28A1" w14:textId="77777777" w:rsidR="005C66EC" w:rsidRPr="005C66EC" w:rsidRDefault="005C66EC" w:rsidP="005C66EC">
            <w:pPr>
              <w:shd w:val="clear" w:color="auto" w:fill="DAEEF3" w:themeFill="accent5" w:themeFillTint="33"/>
              <w:spacing w:after="0" w:line="360" w:lineRule="auto"/>
              <w:rPr>
                <w:rFonts w:ascii="Times New Roman" w:eastAsia="Times New Roman" w:hAnsi="Times New Roman" w:cs="Times New Roman"/>
                <w:b/>
                <w:bCs/>
                <w:color w:val="F48800"/>
                <w:sz w:val="24"/>
                <w:szCs w:val="24"/>
              </w:rPr>
            </w:pPr>
            <w:r w:rsidRPr="005C66EC">
              <w:rPr>
                <w:rFonts w:ascii="Times New Roman" w:eastAsia="Times New Roman" w:hAnsi="Times New Roman" w:cs="Times New Roman"/>
                <w:b/>
                <w:bCs/>
                <w:color w:val="F48800"/>
                <w:sz w:val="24"/>
                <w:szCs w:val="24"/>
              </w:rPr>
              <w:t> </w:t>
            </w:r>
          </w:p>
        </w:tc>
        <w:tc>
          <w:tcPr>
            <w:tcW w:w="0" w:type="auto"/>
            <w:gridSpan w:val="3"/>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1419A2A0" w14:textId="77777777" w:rsidR="005C66EC" w:rsidRPr="005C66EC" w:rsidRDefault="005C66EC" w:rsidP="005C66EC">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5C66EC">
              <w:rPr>
                <w:rFonts w:ascii="Times New Roman" w:eastAsia="Times New Roman" w:hAnsi="Times New Roman" w:cs="Times New Roman"/>
                <w:b/>
                <w:bCs/>
                <w:color w:val="F48800"/>
                <w:sz w:val="24"/>
                <w:szCs w:val="24"/>
              </w:rPr>
              <w:t>Number of Parents Left-Handed</w:t>
            </w:r>
          </w:p>
        </w:tc>
      </w:tr>
      <w:tr w:rsidR="005C66EC" w:rsidRPr="005C66EC" w14:paraId="5FF03C5C" w14:textId="77777777" w:rsidTr="005C66EC">
        <w:trPr>
          <w:tblHeader/>
        </w:trPr>
        <w:tc>
          <w:tcPr>
            <w:tcW w:w="0" w:type="auto"/>
            <w:gridSpan w:val="2"/>
            <w:vMerge/>
            <w:tcBorders>
              <w:top w:val="single" w:sz="6" w:space="0" w:color="000000"/>
              <w:left w:val="single" w:sz="6" w:space="0" w:color="000000"/>
              <w:bottom w:val="single" w:sz="6" w:space="0" w:color="000000"/>
              <w:right w:val="single" w:sz="6" w:space="0" w:color="000000"/>
            </w:tcBorders>
            <w:vAlign w:val="center"/>
            <w:hideMark/>
          </w:tcPr>
          <w:p w14:paraId="7C4C2BB3" w14:textId="77777777" w:rsidR="005C66EC" w:rsidRPr="005C66EC" w:rsidRDefault="005C66EC" w:rsidP="005C66EC">
            <w:pPr>
              <w:shd w:val="clear" w:color="auto" w:fill="DAEEF3" w:themeFill="accent5" w:themeFillTint="33"/>
              <w:spacing w:after="0" w:line="360" w:lineRule="auto"/>
              <w:rPr>
                <w:rFonts w:ascii="Times New Roman" w:eastAsia="Times New Roman" w:hAnsi="Times New Roman" w:cs="Times New Roman"/>
                <w:b/>
                <w:bCs/>
                <w:color w:val="F48800"/>
                <w:sz w:val="24"/>
                <w:szCs w:val="24"/>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11356EA3" w14:textId="77777777" w:rsidR="005C66EC" w:rsidRPr="005C66EC" w:rsidRDefault="005C66EC" w:rsidP="005C66EC">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5C66EC">
              <w:rPr>
                <w:rFonts w:ascii="Times New Roman" w:eastAsia="Times New Roman" w:hAnsi="Times New Roman" w:cs="Times New Roman"/>
                <w:b/>
                <w:bCs/>
                <w:color w:val="F48800"/>
                <w:sz w:val="24"/>
                <w:szCs w:val="24"/>
              </w:rPr>
              <w:t>0</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49E21963" w14:textId="77777777" w:rsidR="005C66EC" w:rsidRPr="005C66EC" w:rsidRDefault="005C66EC" w:rsidP="005C66EC">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5C66EC">
              <w:rPr>
                <w:rFonts w:ascii="Times New Roman" w:eastAsia="Times New Roman" w:hAnsi="Times New Roman" w:cs="Times New Roman"/>
                <w:b/>
                <w:bCs/>
                <w:color w:val="F48800"/>
                <w:sz w:val="24"/>
                <w:szCs w:val="24"/>
              </w:rPr>
              <w:t>1</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01F4D152" w14:textId="77777777" w:rsidR="005C66EC" w:rsidRPr="005C66EC" w:rsidRDefault="005C66EC" w:rsidP="005C66EC">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5C66EC">
              <w:rPr>
                <w:rFonts w:ascii="Times New Roman" w:eastAsia="Times New Roman" w:hAnsi="Times New Roman" w:cs="Times New Roman"/>
                <w:b/>
                <w:bCs/>
                <w:color w:val="F48800"/>
                <w:sz w:val="24"/>
                <w:szCs w:val="24"/>
              </w:rPr>
              <w:t>2</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280EEEEA" w14:textId="77777777" w:rsidR="005C66EC" w:rsidRPr="005C66EC" w:rsidRDefault="005C66EC" w:rsidP="005C66EC">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p>
        </w:tc>
      </w:tr>
      <w:tr w:rsidR="005C66EC" w:rsidRPr="005C66EC" w14:paraId="5161F9F7" w14:textId="77777777" w:rsidTr="005C66EC">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E486C7E" w14:textId="77777777" w:rsidR="005C66EC" w:rsidRPr="005C66EC" w:rsidRDefault="005C66EC" w:rsidP="005C66EC">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5C66EC">
              <w:rPr>
                <w:rFonts w:ascii="Times New Roman" w:eastAsia="Times New Roman" w:hAnsi="Times New Roman" w:cs="Times New Roman"/>
                <w:sz w:val="24"/>
                <w:szCs w:val="24"/>
              </w:rPr>
              <w:t>Handedness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B76D3CC" w14:textId="77777777" w:rsidR="005C66EC" w:rsidRPr="005C66EC" w:rsidRDefault="005C66EC" w:rsidP="005C66EC">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5C66EC">
              <w:rPr>
                <w:rFonts w:ascii="Times New Roman" w:eastAsia="Times New Roman" w:hAnsi="Times New Roman" w:cs="Times New Roman"/>
                <w:sz w:val="24"/>
                <w:szCs w:val="24"/>
              </w:rPr>
              <w:t>Left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8A81186" w14:textId="77777777" w:rsidR="005C66EC" w:rsidRPr="005C66EC" w:rsidRDefault="005C66EC" w:rsidP="005C66EC">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5C66EC">
              <w:rPr>
                <w:rFonts w:ascii="Times New Roman" w:eastAsia="Times New Roman" w:hAnsi="Times New Roman" w:cs="Times New Roman"/>
                <w:sz w:val="24"/>
                <w:szCs w:val="24"/>
              </w:rPr>
              <w:t>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2B52868" w14:textId="77777777" w:rsidR="005C66EC" w:rsidRPr="005C66EC" w:rsidRDefault="005C66EC" w:rsidP="005C66EC">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5C66EC">
              <w:rPr>
                <w:rFonts w:ascii="Times New Roman" w:eastAsia="Times New Roman" w:hAnsi="Times New Roman" w:cs="Times New Roman"/>
                <w:sz w:val="24"/>
                <w:szCs w:val="24"/>
              </w:rPr>
              <w:t>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ADBF8D1" w14:textId="77777777" w:rsidR="005C66EC" w:rsidRPr="005C66EC" w:rsidRDefault="005C66EC" w:rsidP="005C66EC">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5C66EC">
              <w:rPr>
                <w:rFonts w:ascii="Times New Roman" w:eastAsia="Times New Roman" w:hAnsi="Times New Roman" w:cs="Times New Roman"/>
                <w:sz w:val="24"/>
                <w:szCs w:val="24"/>
              </w:rPr>
              <w:t>12</w:t>
            </w:r>
          </w:p>
        </w:tc>
        <w:tc>
          <w:tcPr>
            <w:tcW w:w="0" w:type="auto"/>
            <w:vAlign w:val="bottom"/>
            <w:hideMark/>
          </w:tcPr>
          <w:p w14:paraId="43E55E5D" w14:textId="77777777" w:rsidR="005C66EC" w:rsidRPr="005C66EC" w:rsidRDefault="005C66EC" w:rsidP="005C66EC">
            <w:pPr>
              <w:shd w:val="clear" w:color="auto" w:fill="DAEEF3" w:themeFill="accent5" w:themeFillTint="33"/>
              <w:spacing w:after="0" w:line="360" w:lineRule="auto"/>
              <w:rPr>
                <w:rFonts w:ascii="Times New Roman" w:eastAsia="Times New Roman" w:hAnsi="Times New Roman" w:cs="Times New Roman"/>
                <w:sz w:val="20"/>
                <w:szCs w:val="20"/>
              </w:rPr>
            </w:pPr>
          </w:p>
        </w:tc>
      </w:tr>
      <w:tr w:rsidR="005C66EC" w:rsidRPr="005C66EC" w14:paraId="265E6CEC" w14:textId="77777777" w:rsidTr="005C66EC">
        <w:tc>
          <w:tcPr>
            <w:tcW w:w="0" w:type="auto"/>
            <w:vMerge/>
            <w:tcBorders>
              <w:top w:val="single" w:sz="6" w:space="0" w:color="auto"/>
              <w:left w:val="single" w:sz="6" w:space="0" w:color="auto"/>
              <w:bottom w:val="single" w:sz="6" w:space="0" w:color="auto"/>
              <w:right w:val="single" w:sz="6" w:space="0" w:color="auto"/>
            </w:tcBorders>
            <w:vAlign w:val="center"/>
            <w:hideMark/>
          </w:tcPr>
          <w:p w14:paraId="36BF4CF3" w14:textId="77777777" w:rsidR="005C66EC" w:rsidRPr="005C66EC" w:rsidRDefault="005C66EC" w:rsidP="005C66EC">
            <w:pPr>
              <w:shd w:val="clear" w:color="auto" w:fill="DAEEF3" w:themeFill="accent5" w:themeFillTint="33"/>
              <w:spacing w:after="0" w:line="360" w:lineRule="auto"/>
              <w:rPr>
                <w:rFonts w:ascii="Times New Roman" w:eastAsia="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3F7E669" w14:textId="77777777" w:rsidR="005C66EC" w:rsidRPr="005C66EC" w:rsidRDefault="005C66EC" w:rsidP="005C66EC">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5C66EC">
              <w:rPr>
                <w:rFonts w:ascii="Times New Roman" w:eastAsia="Times New Roman" w:hAnsi="Times New Roman" w:cs="Times New Roman"/>
                <w:sz w:val="24"/>
                <w:szCs w:val="24"/>
              </w:rPr>
              <w:t>Right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84F25B5" w14:textId="77777777" w:rsidR="005C66EC" w:rsidRPr="005C66EC" w:rsidRDefault="005C66EC" w:rsidP="005C66EC">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5C66EC">
              <w:rPr>
                <w:rFonts w:ascii="Times New Roman" w:eastAsia="Times New Roman" w:hAnsi="Times New Roman" w:cs="Times New Roman"/>
                <w:sz w:val="24"/>
                <w:szCs w:val="24"/>
              </w:rPr>
              <w:t>178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F66693E" w14:textId="77777777" w:rsidR="005C66EC" w:rsidRPr="005C66EC" w:rsidRDefault="005C66EC" w:rsidP="005C66EC">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5C66EC">
              <w:rPr>
                <w:rFonts w:ascii="Times New Roman" w:eastAsia="Times New Roman" w:hAnsi="Times New Roman" w:cs="Times New Roman"/>
                <w:sz w:val="24"/>
                <w:szCs w:val="24"/>
              </w:rPr>
              <w:t>21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6E05D38" w14:textId="77777777" w:rsidR="005C66EC" w:rsidRPr="005C66EC" w:rsidRDefault="005C66EC" w:rsidP="005C66EC">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5C66EC">
              <w:rPr>
                <w:rFonts w:ascii="Times New Roman" w:eastAsia="Times New Roman" w:hAnsi="Times New Roman" w:cs="Times New Roman"/>
                <w:sz w:val="24"/>
                <w:szCs w:val="24"/>
              </w:rPr>
              <w:t>21</w:t>
            </w:r>
          </w:p>
        </w:tc>
        <w:tc>
          <w:tcPr>
            <w:tcW w:w="0" w:type="auto"/>
            <w:vAlign w:val="bottom"/>
            <w:hideMark/>
          </w:tcPr>
          <w:p w14:paraId="08650430" w14:textId="77777777" w:rsidR="005C66EC" w:rsidRPr="005C66EC" w:rsidRDefault="005C66EC" w:rsidP="005C66EC">
            <w:pPr>
              <w:shd w:val="clear" w:color="auto" w:fill="DAEEF3" w:themeFill="accent5" w:themeFillTint="33"/>
              <w:spacing w:after="0" w:line="360" w:lineRule="auto"/>
              <w:rPr>
                <w:rFonts w:ascii="Times New Roman" w:eastAsia="Times New Roman" w:hAnsi="Times New Roman" w:cs="Times New Roman"/>
                <w:sz w:val="20"/>
                <w:szCs w:val="20"/>
              </w:rPr>
            </w:pPr>
          </w:p>
        </w:tc>
      </w:tr>
    </w:tbl>
    <w:p w14:paraId="0F855827" w14:textId="77777777" w:rsidR="005C66EC" w:rsidRPr="005C66EC" w:rsidRDefault="005C66EC" w:rsidP="00CF24F6">
      <w:pPr>
        <w:numPr>
          <w:ilvl w:val="0"/>
          <w:numId w:val="308"/>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sidRPr="005C66EC">
        <w:rPr>
          <w:rFonts w:ascii="Calibri" w:eastAsia="Times New Roman" w:hAnsi="Calibri" w:cs="Times New Roman"/>
          <w:color w:val="333333"/>
          <w:sz w:val="20"/>
          <w:szCs w:val="20"/>
        </w:rPr>
        <w:t>Some geneticists claim that the genes that determine left-handedness also govern development of the language centers of the brain. If this claim is true, then it would be reasonable to expect that left-handed people tend to have stronger language abilities. A study designed to text this claim randomly selected 807 students who took the Graduate Record Examination (GRE). Their scores on the language portion of the examination were classified into three categories: </w:t>
      </w:r>
      <w:r w:rsidRPr="005C66EC">
        <w:rPr>
          <w:rFonts w:ascii="Calibri" w:eastAsia="Times New Roman" w:hAnsi="Calibri" w:cs="Times New Roman"/>
          <w:i/>
          <w:iCs/>
          <w:color w:val="333333"/>
          <w:sz w:val="20"/>
          <w:szCs w:val="20"/>
          <w:bdr w:val="none" w:sz="0" w:space="0" w:color="auto" w:frame="1"/>
        </w:rPr>
        <w:t>low</w:t>
      </w:r>
      <w:r w:rsidRPr="005C66EC">
        <w:rPr>
          <w:rFonts w:ascii="Calibri" w:eastAsia="Times New Roman" w:hAnsi="Calibri" w:cs="Times New Roman"/>
          <w:color w:val="333333"/>
          <w:sz w:val="20"/>
          <w:szCs w:val="20"/>
        </w:rPr>
        <w:t>, </w:t>
      </w:r>
      <w:r w:rsidRPr="005C66EC">
        <w:rPr>
          <w:rFonts w:ascii="Calibri" w:eastAsia="Times New Roman" w:hAnsi="Calibri" w:cs="Times New Roman"/>
          <w:i/>
          <w:iCs/>
          <w:color w:val="333333"/>
          <w:sz w:val="20"/>
          <w:szCs w:val="20"/>
          <w:bdr w:val="none" w:sz="0" w:space="0" w:color="auto" w:frame="1"/>
        </w:rPr>
        <w:t>average</w:t>
      </w:r>
      <w:r w:rsidRPr="005C66EC">
        <w:rPr>
          <w:rFonts w:ascii="Calibri" w:eastAsia="Times New Roman" w:hAnsi="Calibri" w:cs="Times New Roman"/>
          <w:color w:val="333333"/>
          <w:sz w:val="20"/>
          <w:szCs w:val="20"/>
        </w:rPr>
        <w:t>, and </w:t>
      </w:r>
      <w:r w:rsidRPr="005C66EC">
        <w:rPr>
          <w:rFonts w:ascii="Calibri" w:eastAsia="Times New Roman" w:hAnsi="Calibri" w:cs="Times New Roman"/>
          <w:i/>
          <w:iCs/>
          <w:color w:val="333333"/>
          <w:sz w:val="20"/>
          <w:szCs w:val="20"/>
          <w:bdr w:val="none" w:sz="0" w:space="0" w:color="auto" w:frame="1"/>
        </w:rPr>
        <w:t>high</w:t>
      </w:r>
      <w:r w:rsidRPr="005C66EC">
        <w:rPr>
          <w:rFonts w:ascii="Calibri" w:eastAsia="Times New Roman" w:hAnsi="Calibri" w:cs="Times New Roman"/>
          <w:color w:val="333333"/>
          <w:sz w:val="20"/>
          <w:szCs w:val="20"/>
        </w:rPr>
        <w:t>, and their handedness was also noted. The results are given in the table provided. Test, at the 5% level of significance, whether there is sufficient evidence in the data to conclude that left-handed people tend to have stronger language abilities.</w:t>
      </w:r>
    </w:p>
    <w:tbl>
      <w:tblPr>
        <w:tblW w:w="0" w:type="auto"/>
        <w:tblInd w:w="450" w:type="dxa"/>
        <w:tblCellMar>
          <w:left w:w="0" w:type="dxa"/>
          <w:right w:w="0" w:type="dxa"/>
        </w:tblCellMar>
        <w:tblLook w:val="04A0" w:firstRow="1" w:lastRow="0" w:firstColumn="1" w:lastColumn="0" w:noHBand="0" w:noVBand="1"/>
      </w:tblPr>
      <w:tblGrid>
        <w:gridCol w:w="1310"/>
        <w:gridCol w:w="684"/>
        <w:gridCol w:w="604"/>
        <w:gridCol w:w="1003"/>
        <w:gridCol w:w="657"/>
        <w:gridCol w:w="156"/>
      </w:tblGrid>
      <w:tr w:rsidR="005C66EC" w:rsidRPr="005C66EC" w14:paraId="5521AB42" w14:textId="77777777" w:rsidTr="005C66EC">
        <w:trPr>
          <w:gridAfter w:val="1"/>
          <w:tblHeader/>
        </w:trPr>
        <w:tc>
          <w:tcPr>
            <w:tcW w:w="0" w:type="auto"/>
            <w:gridSpan w:val="2"/>
            <w:vMerge w:val="restart"/>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09938F69" w14:textId="77777777" w:rsidR="005C66EC" w:rsidRPr="005C66EC" w:rsidRDefault="005C66EC" w:rsidP="005C66EC">
            <w:pPr>
              <w:shd w:val="clear" w:color="auto" w:fill="DAEEF3" w:themeFill="accent5" w:themeFillTint="33"/>
              <w:spacing w:after="0" w:line="360" w:lineRule="auto"/>
              <w:rPr>
                <w:rFonts w:ascii="Times New Roman" w:eastAsia="Times New Roman" w:hAnsi="Times New Roman" w:cs="Times New Roman"/>
                <w:b/>
                <w:bCs/>
                <w:color w:val="F48800"/>
                <w:sz w:val="24"/>
                <w:szCs w:val="24"/>
              </w:rPr>
            </w:pPr>
            <w:r w:rsidRPr="005C66EC">
              <w:rPr>
                <w:rFonts w:ascii="Times New Roman" w:eastAsia="Times New Roman" w:hAnsi="Times New Roman" w:cs="Times New Roman"/>
                <w:b/>
                <w:bCs/>
                <w:color w:val="F48800"/>
                <w:sz w:val="24"/>
                <w:szCs w:val="24"/>
              </w:rPr>
              <w:t> </w:t>
            </w:r>
          </w:p>
        </w:tc>
        <w:tc>
          <w:tcPr>
            <w:tcW w:w="0" w:type="auto"/>
            <w:gridSpan w:val="3"/>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7CF16E4E" w14:textId="77777777" w:rsidR="005C66EC" w:rsidRPr="005C66EC" w:rsidRDefault="005C66EC" w:rsidP="005C66EC">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5C66EC">
              <w:rPr>
                <w:rFonts w:ascii="Times New Roman" w:eastAsia="Times New Roman" w:hAnsi="Times New Roman" w:cs="Times New Roman"/>
                <w:b/>
                <w:bCs/>
                <w:color w:val="F48800"/>
                <w:sz w:val="24"/>
                <w:szCs w:val="24"/>
              </w:rPr>
              <w:t>GRE English Scores</w:t>
            </w:r>
          </w:p>
        </w:tc>
      </w:tr>
      <w:tr w:rsidR="005C66EC" w:rsidRPr="005C66EC" w14:paraId="2C063B44" w14:textId="77777777" w:rsidTr="005C66EC">
        <w:trPr>
          <w:tblHeader/>
        </w:trPr>
        <w:tc>
          <w:tcPr>
            <w:tcW w:w="0" w:type="auto"/>
            <w:gridSpan w:val="2"/>
            <w:vMerge/>
            <w:tcBorders>
              <w:top w:val="single" w:sz="6" w:space="0" w:color="000000"/>
              <w:left w:val="single" w:sz="6" w:space="0" w:color="000000"/>
              <w:bottom w:val="single" w:sz="6" w:space="0" w:color="000000"/>
              <w:right w:val="single" w:sz="6" w:space="0" w:color="000000"/>
            </w:tcBorders>
            <w:vAlign w:val="center"/>
            <w:hideMark/>
          </w:tcPr>
          <w:p w14:paraId="07B3E5D0" w14:textId="77777777" w:rsidR="005C66EC" w:rsidRPr="005C66EC" w:rsidRDefault="005C66EC" w:rsidP="005C66EC">
            <w:pPr>
              <w:shd w:val="clear" w:color="auto" w:fill="DAEEF3" w:themeFill="accent5" w:themeFillTint="33"/>
              <w:spacing w:after="0" w:line="360" w:lineRule="auto"/>
              <w:rPr>
                <w:rFonts w:ascii="Times New Roman" w:eastAsia="Times New Roman" w:hAnsi="Times New Roman" w:cs="Times New Roman"/>
                <w:b/>
                <w:bCs/>
                <w:color w:val="F48800"/>
                <w:sz w:val="24"/>
                <w:szCs w:val="24"/>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1B840015" w14:textId="77777777" w:rsidR="005C66EC" w:rsidRPr="005C66EC" w:rsidRDefault="005C66EC" w:rsidP="005C66EC">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5C66EC">
              <w:rPr>
                <w:rFonts w:ascii="Times New Roman" w:eastAsia="Times New Roman" w:hAnsi="Times New Roman" w:cs="Times New Roman"/>
                <w:b/>
                <w:bCs/>
                <w:color w:val="F48800"/>
                <w:sz w:val="24"/>
                <w:szCs w:val="24"/>
              </w:rPr>
              <w:t>Low</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3203DCDA" w14:textId="77777777" w:rsidR="005C66EC" w:rsidRPr="005C66EC" w:rsidRDefault="005C66EC" w:rsidP="005C66EC">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5C66EC">
              <w:rPr>
                <w:rFonts w:ascii="Times New Roman" w:eastAsia="Times New Roman" w:hAnsi="Times New Roman" w:cs="Times New Roman"/>
                <w:b/>
                <w:bCs/>
                <w:color w:val="F48800"/>
                <w:sz w:val="24"/>
                <w:szCs w:val="24"/>
              </w:rPr>
              <w:t>Average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593C6C03" w14:textId="77777777" w:rsidR="005C66EC" w:rsidRPr="005C66EC" w:rsidRDefault="005C66EC" w:rsidP="005C66EC">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5C66EC">
              <w:rPr>
                <w:rFonts w:ascii="Times New Roman" w:eastAsia="Times New Roman" w:hAnsi="Times New Roman" w:cs="Times New Roman"/>
                <w:b/>
                <w:bCs/>
                <w:color w:val="F48800"/>
                <w:sz w:val="24"/>
                <w:szCs w:val="24"/>
              </w:rPr>
              <w:t>High</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7E08A09A" w14:textId="77777777" w:rsidR="005C66EC" w:rsidRPr="005C66EC" w:rsidRDefault="005C66EC" w:rsidP="005C66EC">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p>
        </w:tc>
      </w:tr>
      <w:tr w:rsidR="005C66EC" w:rsidRPr="005C66EC" w14:paraId="5A84DA87" w14:textId="77777777" w:rsidTr="005C66EC">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61C7B58" w14:textId="77777777" w:rsidR="005C66EC" w:rsidRPr="005C66EC" w:rsidRDefault="005C66EC" w:rsidP="005C66EC">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5C66EC">
              <w:rPr>
                <w:rFonts w:ascii="Times New Roman" w:eastAsia="Times New Roman" w:hAnsi="Times New Roman" w:cs="Times New Roman"/>
                <w:sz w:val="24"/>
                <w:szCs w:val="24"/>
              </w:rPr>
              <w:t>Handedness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DB49811" w14:textId="77777777" w:rsidR="005C66EC" w:rsidRPr="005C66EC" w:rsidRDefault="005C66EC" w:rsidP="005C66EC">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5C66EC">
              <w:rPr>
                <w:rFonts w:ascii="Times New Roman" w:eastAsia="Times New Roman" w:hAnsi="Times New Roman" w:cs="Times New Roman"/>
                <w:sz w:val="24"/>
                <w:szCs w:val="24"/>
              </w:rPr>
              <w:t>Left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43A8762" w14:textId="77777777" w:rsidR="005C66EC" w:rsidRPr="005C66EC" w:rsidRDefault="005C66EC" w:rsidP="005C66EC">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5C66EC">
              <w:rPr>
                <w:rFonts w:ascii="Times New Roman" w:eastAsia="Times New Roman" w:hAnsi="Times New Roman" w:cs="Times New Roman"/>
                <w:sz w:val="24"/>
                <w:szCs w:val="24"/>
              </w:rPr>
              <w:t>18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468B82F" w14:textId="77777777" w:rsidR="005C66EC" w:rsidRPr="005C66EC" w:rsidRDefault="005C66EC" w:rsidP="005C66EC">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5C66EC">
              <w:rPr>
                <w:rFonts w:ascii="Times New Roman" w:eastAsia="Times New Roman" w:hAnsi="Times New Roman" w:cs="Times New Roman"/>
                <w:sz w:val="24"/>
                <w:szCs w:val="24"/>
              </w:rPr>
              <w:t>40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06EA709" w14:textId="77777777" w:rsidR="005C66EC" w:rsidRPr="005C66EC" w:rsidRDefault="005C66EC" w:rsidP="005C66EC">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5C66EC">
              <w:rPr>
                <w:rFonts w:ascii="Times New Roman" w:eastAsia="Times New Roman" w:hAnsi="Times New Roman" w:cs="Times New Roman"/>
                <w:sz w:val="24"/>
                <w:szCs w:val="24"/>
              </w:rPr>
              <w:t>22</w:t>
            </w:r>
          </w:p>
        </w:tc>
        <w:tc>
          <w:tcPr>
            <w:tcW w:w="0" w:type="auto"/>
            <w:vAlign w:val="bottom"/>
            <w:hideMark/>
          </w:tcPr>
          <w:p w14:paraId="200AD472" w14:textId="77777777" w:rsidR="005C66EC" w:rsidRPr="005C66EC" w:rsidRDefault="005C66EC" w:rsidP="005C66EC">
            <w:pPr>
              <w:shd w:val="clear" w:color="auto" w:fill="DAEEF3" w:themeFill="accent5" w:themeFillTint="33"/>
              <w:spacing w:after="0" w:line="360" w:lineRule="auto"/>
              <w:rPr>
                <w:rFonts w:ascii="Times New Roman" w:eastAsia="Times New Roman" w:hAnsi="Times New Roman" w:cs="Times New Roman"/>
                <w:sz w:val="20"/>
                <w:szCs w:val="20"/>
              </w:rPr>
            </w:pPr>
          </w:p>
        </w:tc>
      </w:tr>
      <w:tr w:rsidR="005C66EC" w:rsidRPr="005C66EC" w14:paraId="1534481E" w14:textId="77777777" w:rsidTr="005C66EC">
        <w:tc>
          <w:tcPr>
            <w:tcW w:w="0" w:type="auto"/>
            <w:vMerge/>
            <w:tcBorders>
              <w:top w:val="single" w:sz="6" w:space="0" w:color="auto"/>
              <w:left w:val="single" w:sz="6" w:space="0" w:color="auto"/>
              <w:bottom w:val="single" w:sz="6" w:space="0" w:color="auto"/>
              <w:right w:val="single" w:sz="6" w:space="0" w:color="auto"/>
            </w:tcBorders>
            <w:vAlign w:val="center"/>
            <w:hideMark/>
          </w:tcPr>
          <w:p w14:paraId="35C040F7" w14:textId="77777777" w:rsidR="005C66EC" w:rsidRPr="005C66EC" w:rsidRDefault="005C66EC" w:rsidP="005C66EC">
            <w:pPr>
              <w:shd w:val="clear" w:color="auto" w:fill="DAEEF3" w:themeFill="accent5" w:themeFillTint="33"/>
              <w:spacing w:after="0" w:line="360" w:lineRule="auto"/>
              <w:rPr>
                <w:rFonts w:ascii="Times New Roman" w:eastAsia="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B8907FE" w14:textId="77777777" w:rsidR="005C66EC" w:rsidRPr="005C66EC" w:rsidRDefault="005C66EC" w:rsidP="005C66EC">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5C66EC">
              <w:rPr>
                <w:rFonts w:ascii="Times New Roman" w:eastAsia="Times New Roman" w:hAnsi="Times New Roman" w:cs="Times New Roman"/>
                <w:sz w:val="24"/>
                <w:szCs w:val="24"/>
              </w:rPr>
              <w:t>Right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30460F5" w14:textId="77777777" w:rsidR="005C66EC" w:rsidRPr="005C66EC" w:rsidRDefault="005C66EC" w:rsidP="005C66EC">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5C66EC">
              <w:rPr>
                <w:rFonts w:ascii="Times New Roman" w:eastAsia="Times New Roman" w:hAnsi="Times New Roman" w:cs="Times New Roman"/>
                <w:sz w:val="24"/>
                <w:szCs w:val="24"/>
              </w:rPr>
              <w:t>201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A086E00" w14:textId="77777777" w:rsidR="005C66EC" w:rsidRPr="005C66EC" w:rsidRDefault="005C66EC" w:rsidP="005C66EC">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5C66EC">
              <w:rPr>
                <w:rFonts w:ascii="Times New Roman" w:eastAsia="Times New Roman" w:hAnsi="Times New Roman" w:cs="Times New Roman"/>
                <w:sz w:val="24"/>
                <w:szCs w:val="24"/>
              </w:rPr>
              <w:t>360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070A50E" w14:textId="77777777" w:rsidR="005C66EC" w:rsidRPr="005C66EC" w:rsidRDefault="005C66EC" w:rsidP="005C66EC">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5C66EC">
              <w:rPr>
                <w:rFonts w:ascii="Times New Roman" w:eastAsia="Times New Roman" w:hAnsi="Times New Roman" w:cs="Times New Roman"/>
                <w:sz w:val="24"/>
                <w:szCs w:val="24"/>
              </w:rPr>
              <w:t>166</w:t>
            </w:r>
          </w:p>
        </w:tc>
        <w:tc>
          <w:tcPr>
            <w:tcW w:w="0" w:type="auto"/>
            <w:vAlign w:val="bottom"/>
            <w:hideMark/>
          </w:tcPr>
          <w:p w14:paraId="0C78E6A0" w14:textId="77777777" w:rsidR="005C66EC" w:rsidRPr="005C66EC" w:rsidRDefault="005C66EC" w:rsidP="005C66EC">
            <w:pPr>
              <w:shd w:val="clear" w:color="auto" w:fill="DAEEF3" w:themeFill="accent5" w:themeFillTint="33"/>
              <w:spacing w:after="0" w:line="360" w:lineRule="auto"/>
              <w:rPr>
                <w:rFonts w:ascii="Times New Roman" w:eastAsia="Times New Roman" w:hAnsi="Times New Roman" w:cs="Times New Roman"/>
                <w:sz w:val="20"/>
                <w:szCs w:val="20"/>
              </w:rPr>
            </w:pPr>
          </w:p>
        </w:tc>
      </w:tr>
    </w:tbl>
    <w:p w14:paraId="11BF5F06" w14:textId="77777777" w:rsidR="005C66EC" w:rsidRPr="005C66EC" w:rsidRDefault="005C66EC" w:rsidP="00CF24F6">
      <w:pPr>
        <w:numPr>
          <w:ilvl w:val="0"/>
          <w:numId w:val="308"/>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sidRPr="005C66EC">
        <w:rPr>
          <w:rFonts w:ascii="Calibri" w:eastAsia="Times New Roman" w:hAnsi="Calibri" w:cs="Times New Roman"/>
          <w:color w:val="333333"/>
          <w:sz w:val="20"/>
          <w:szCs w:val="20"/>
        </w:rPr>
        <w:t>It is generally believed that children brought up in stable families tend to do well in school. To verify such a belief, a social scientist examined 290 randomly selected students’ records in a public high school and noted each student’s family structure and academic status four years after entering high school. The data were then sorted into a 2 × 3 contingency table with two factors. Factor 1 has two levels: </w:t>
      </w:r>
      <w:r w:rsidRPr="005C66EC">
        <w:rPr>
          <w:rFonts w:ascii="Calibri" w:eastAsia="Times New Roman" w:hAnsi="Calibri" w:cs="Times New Roman"/>
          <w:i/>
          <w:iCs/>
          <w:color w:val="333333"/>
          <w:sz w:val="20"/>
          <w:szCs w:val="20"/>
          <w:bdr w:val="none" w:sz="0" w:space="0" w:color="auto" w:frame="1"/>
        </w:rPr>
        <w:t>graduated</w:t>
      </w:r>
      <w:r w:rsidRPr="005C66EC">
        <w:rPr>
          <w:rFonts w:ascii="Calibri" w:eastAsia="Times New Roman" w:hAnsi="Calibri" w:cs="Times New Roman"/>
          <w:color w:val="333333"/>
          <w:sz w:val="20"/>
          <w:szCs w:val="20"/>
        </w:rPr>
        <w:t> and </w:t>
      </w:r>
      <w:r w:rsidRPr="005C66EC">
        <w:rPr>
          <w:rFonts w:ascii="Calibri" w:eastAsia="Times New Roman" w:hAnsi="Calibri" w:cs="Times New Roman"/>
          <w:i/>
          <w:iCs/>
          <w:color w:val="333333"/>
          <w:sz w:val="20"/>
          <w:szCs w:val="20"/>
          <w:bdr w:val="none" w:sz="0" w:space="0" w:color="auto" w:frame="1"/>
        </w:rPr>
        <w:t>did not graduate</w:t>
      </w:r>
      <w:r w:rsidRPr="005C66EC">
        <w:rPr>
          <w:rFonts w:ascii="Calibri" w:eastAsia="Times New Roman" w:hAnsi="Calibri" w:cs="Times New Roman"/>
          <w:color w:val="333333"/>
          <w:sz w:val="20"/>
          <w:szCs w:val="20"/>
        </w:rPr>
        <w:t>. Factor 2 has three levels: </w:t>
      </w:r>
      <w:r w:rsidRPr="005C66EC">
        <w:rPr>
          <w:rFonts w:ascii="Calibri" w:eastAsia="Times New Roman" w:hAnsi="Calibri" w:cs="Times New Roman"/>
          <w:i/>
          <w:iCs/>
          <w:color w:val="333333"/>
          <w:sz w:val="20"/>
          <w:szCs w:val="20"/>
          <w:bdr w:val="none" w:sz="0" w:space="0" w:color="auto" w:frame="1"/>
        </w:rPr>
        <w:t>no parent</w:t>
      </w:r>
      <w:r w:rsidRPr="005C66EC">
        <w:rPr>
          <w:rFonts w:ascii="Calibri" w:eastAsia="Times New Roman" w:hAnsi="Calibri" w:cs="Times New Roman"/>
          <w:color w:val="333333"/>
          <w:sz w:val="20"/>
          <w:szCs w:val="20"/>
        </w:rPr>
        <w:t>, </w:t>
      </w:r>
      <w:r w:rsidRPr="005C66EC">
        <w:rPr>
          <w:rFonts w:ascii="Calibri" w:eastAsia="Times New Roman" w:hAnsi="Calibri" w:cs="Times New Roman"/>
          <w:i/>
          <w:iCs/>
          <w:color w:val="333333"/>
          <w:sz w:val="20"/>
          <w:szCs w:val="20"/>
          <w:bdr w:val="none" w:sz="0" w:space="0" w:color="auto" w:frame="1"/>
        </w:rPr>
        <w:t>one parent</w:t>
      </w:r>
      <w:r w:rsidRPr="005C66EC">
        <w:rPr>
          <w:rFonts w:ascii="Calibri" w:eastAsia="Times New Roman" w:hAnsi="Calibri" w:cs="Times New Roman"/>
          <w:color w:val="333333"/>
          <w:sz w:val="20"/>
          <w:szCs w:val="20"/>
        </w:rPr>
        <w:t>, and </w:t>
      </w:r>
      <w:r w:rsidRPr="005C66EC">
        <w:rPr>
          <w:rFonts w:ascii="Calibri" w:eastAsia="Times New Roman" w:hAnsi="Calibri" w:cs="Times New Roman"/>
          <w:i/>
          <w:iCs/>
          <w:color w:val="333333"/>
          <w:sz w:val="20"/>
          <w:szCs w:val="20"/>
          <w:bdr w:val="none" w:sz="0" w:space="0" w:color="auto" w:frame="1"/>
        </w:rPr>
        <w:t>two parents</w:t>
      </w:r>
      <w:r w:rsidRPr="005C66EC">
        <w:rPr>
          <w:rFonts w:ascii="Calibri" w:eastAsia="Times New Roman" w:hAnsi="Calibri" w:cs="Times New Roman"/>
          <w:color w:val="333333"/>
          <w:sz w:val="20"/>
          <w:szCs w:val="20"/>
        </w:rPr>
        <w:t xml:space="preserve">. The results are given in the table </w:t>
      </w:r>
      <w:r w:rsidRPr="005C66EC">
        <w:rPr>
          <w:rFonts w:ascii="Calibri" w:eastAsia="Times New Roman" w:hAnsi="Calibri" w:cs="Times New Roman"/>
          <w:color w:val="333333"/>
          <w:sz w:val="20"/>
          <w:szCs w:val="20"/>
        </w:rPr>
        <w:lastRenderedPageBreak/>
        <w:t>provided. Test, at the 1% level of significance, whether there is sufficient evidence in the data to conclude that family structure matters in school performance of the students.</w:t>
      </w:r>
    </w:p>
    <w:tbl>
      <w:tblPr>
        <w:tblW w:w="0" w:type="auto"/>
        <w:tblInd w:w="450" w:type="dxa"/>
        <w:tblCellMar>
          <w:left w:w="0" w:type="dxa"/>
          <w:right w:w="0" w:type="dxa"/>
        </w:tblCellMar>
        <w:tblLook w:val="04A0" w:firstRow="1" w:lastRow="0" w:firstColumn="1" w:lastColumn="0" w:noHBand="0" w:noVBand="1"/>
      </w:tblPr>
      <w:tblGrid>
        <w:gridCol w:w="831"/>
        <w:gridCol w:w="1343"/>
        <w:gridCol w:w="1271"/>
        <w:gridCol w:w="2004"/>
        <w:gridCol w:w="156"/>
      </w:tblGrid>
      <w:tr w:rsidR="005C66EC" w:rsidRPr="005C66EC" w14:paraId="77206C1E" w14:textId="77777777" w:rsidTr="005C66EC">
        <w:trPr>
          <w:gridAfter w:val="1"/>
          <w:tblHeader/>
        </w:trPr>
        <w:tc>
          <w:tcPr>
            <w:tcW w:w="0" w:type="auto"/>
            <w:gridSpan w:val="2"/>
            <w:vMerge w:val="restart"/>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75AD1E87" w14:textId="77777777" w:rsidR="005C66EC" w:rsidRPr="005C66EC" w:rsidRDefault="005C66EC" w:rsidP="005C66EC">
            <w:pPr>
              <w:shd w:val="clear" w:color="auto" w:fill="DAEEF3" w:themeFill="accent5" w:themeFillTint="33"/>
              <w:spacing w:after="0" w:line="360" w:lineRule="auto"/>
              <w:rPr>
                <w:rFonts w:ascii="Times New Roman" w:eastAsia="Times New Roman" w:hAnsi="Times New Roman" w:cs="Times New Roman"/>
                <w:b/>
                <w:bCs/>
                <w:color w:val="F48800"/>
                <w:sz w:val="24"/>
                <w:szCs w:val="24"/>
              </w:rPr>
            </w:pPr>
            <w:r w:rsidRPr="005C66EC">
              <w:rPr>
                <w:rFonts w:ascii="Times New Roman" w:eastAsia="Times New Roman" w:hAnsi="Times New Roman" w:cs="Times New Roman"/>
                <w:b/>
                <w:bCs/>
                <w:color w:val="F48800"/>
                <w:sz w:val="24"/>
                <w:szCs w:val="24"/>
              </w:rPr>
              <w:t> </w:t>
            </w:r>
          </w:p>
        </w:tc>
        <w:tc>
          <w:tcPr>
            <w:tcW w:w="0" w:type="auto"/>
            <w:gridSpan w:val="2"/>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0D790779" w14:textId="77777777" w:rsidR="005C66EC" w:rsidRPr="005C66EC" w:rsidRDefault="005C66EC" w:rsidP="005C66EC">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5C66EC">
              <w:rPr>
                <w:rFonts w:ascii="Times New Roman" w:eastAsia="Times New Roman" w:hAnsi="Times New Roman" w:cs="Times New Roman"/>
                <w:b/>
                <w:bCs/>
                <w:color w:val="F48800"/>
                <w:sz w:val="24"/>
                <w:szCs w:val="24"/>
              </w:rPr>
              <w:t>Academic Status</w:t>
            </w:r>
          </w:p>
        </w:tc>
      </w:tr>
      <w:tr w:rsidR="005C66EC" w:rsidRPr="005C66EC" w14:paraId="4C822594" w14:textId="77777777" w:rsidTr="005C66EC">
        <w:trPr>
          <w:tblHeader/>
        </w:trPr>
        <w:tc>
          <w:tcPr>
            <w:tcW w:w="0" w:type="auto"/>
            <w:gridSpan w:val="2"/>
            <w:vMerge/>
            <w:tcBorders>
              <w:top w:val="single" w:sz="6" w:space="0" w:color="000000"/>
              <w:left w:val="single" w:sz="6" w:space="0" w:color="000000"/>
              <w:bottom w:val="single" w:sz="6" w:space="0" w:color="000000"/>
              <w:right w:val="single" w:sz="6" w:space="0" w:color="000000"/>
            </w:tcBorders>
            <w:vAlign w:val="center"/>
            <w:hideMark/>
          </w:tcPr>
          <w:p w14:paraId="31E0BFD3" w14:textId="77777777" w:rsidR="005C66EC" w:rsidRPr="005C66EC" w:rsidRDefault="005C66EC" w:rsidP="005C66EC">
            <w:pPr>
              <w:shd w:val="clear" w:color="auto" w:fill="DAEEF3" w:themeFill="accent5" w:themeFillTint="33"/>
              <w:spacing w:after="0" w:line="360" w:lineRule="auto"/>
              <w:rPr>
                <w:rFonts w:ascii="Times New Roman" w:eastAsia="Times New Roman" w:hAnsi="Times New Roman" w:cs="Times New Roman"/>
                <w:b/>
                <w:bCs/>
                <w:color w:val="F48800"/>
                <w:sz w:val="24"/>
                <w:szCs w:val="24"/>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162BBE1F" w14:textId="77777777" w:rsidR="005C66EC" w:rsidRPr="005C66EC" w:rsidRDefault="005C66EC" w:rsidP="005C66EC">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5C66EC">
              <w:rPr>
                <w:rFonts w:ascii="Times New Roman" w:eastAsia="Times New Roman" w:hAnsi="Times New Roman" w:cs="Times New Roman"/>
                <w:b/>
                <w:bCs/>
                <w:color w:val="F48800"/>
                <w:sz w:val="24"/>
                <w:szCs w:val="24"/>
              </w:rPr>
              <w:t>Graduated</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27297525" w14:textId="77777777" w:rsidR="005C66EC" w:rsidRPr="005C66EC" w:rsidRDefault="005C66EC" w:rsidP="005C66EC">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5C66EC">
              <w:rPr>
                <w:rFonts w:ascii="Times New Roman" w:eastAsia="Times New Roman" w:hAnsi="Times New Roman" w:cs="Times New Roman"/>
                <w:b/>
                <w:bCs/>
                <w:color w:val="F48800"/>
                <w:sz w:val="24"/>
                <w:szCs w:val="24"/>
              </w:rPr>
              <w:t>Did Not Graduate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7C7FC3A9" w14:textId="77777777" w:rsidR="005C66EC" w:rsidRPr="005C66EC" w:rsidRDefault="005C66EC" w:rsidP="005C66EC">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p>
        </w:tc>
      </w:tr>
      <w:tr w:rsidR="005C66EC" w:rsidRPr="005C66EC" w14:paraId="3E3436D7" w14:textId="77777777" w:rsidTr="005C66EC">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7E869EB" w14:textId="77777777" w:rsidR="005C66EC" w:rsidRPr="005C66EC" w:rsidRDefault="005C66EC" w:rsidP="005C66EC">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5C66EC">
              <w:rPr>
                <w:rFonts w:ascii="Times New Roman" w:eastAsia="Times New Roman" w:hAnsi="Times New Roman" w:cs="Times New Roman"/>
                <w:sz w:val="24"/>
                <w:szCs w:val="24"/>
              </w:rPr>
              <w:t>Family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A343D53" w14:textId="77777777" w:rsidR="005C66EC" w:rsidRPr="005C66EC" w:rsidRDefault="005C66EC" w:rsidP="005C66EC">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5C66EC">
              <w:rPr>
                <w:rFonts w:ascii="Times New Roman" w:eastAsia="Times New Roman" w:hAnsi="Times New Roman" w:cs="Times New Roman"/>
                <w:sz w:val="24"/>
                <w:szCs w:val="24"/>
              </w:rPr>
              <w:t>No parent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1219B00" w14:textId="77777777" w:rsidR="005C66EC" w:rsidRPr="005C66EC" w:rsidRDefault="005C66EC" w:rsidP="005C66EC">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5C66EC">
              <w:rPr>
                <w:rFonts w:ascii="Times New Roman" w:eastAsia="Times New Roman" w:hAnsi="Times New Roman" w:cs="Times New Roman"/>
                <w:sz w:val="24"/>
                <w:szCs w:val="24"/>
              </w:rPr>
              <w:t>18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14446E3" w14:textId="77777777" w:rsidR="005C66EC" w:rsidRPr="005C66EC" w:rsidRDefault="005C66EC" w:rsidP="005C66EC">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5C66EC">
              <w:rPr>
                <w:rFonts w:ascii="Times New Roman" w:eastAsia="Times New Roman" w:hAnsi="Times New Roman" w:cs="Times New Roman"/>
                <w:sz w:val="24"/>
                <w:szCs w:val="24"/>
              </w:rPr>
              <w:t>31</w:t>
            </w:r>
          </w:p>
        </w:tc>
        <w:tc>
          <w:tcPr>
            <w:tcW w:w="0" w:type="auto"/>
            <w:vAlign w:val="bottom"/>
            <w:hideMark/>
          </w:tcPr>
          <w:p w14:paraId="23603DEB" w14:textId="77777777" w:rsidR="005C66EC" w:rsidRPr="005C66EC" w:rsidRDefault="005C66EC" w:rsidP="005C66EC">
            <w:pPr>
              <w:shd w:val="clear" w:color="auto" w:fill="DAEEF3" w:themeFill="accent5" w:themeFillTint="33"/>
              <w:spacing w:after="0" w:line="360" w:lineRule="auto"/>
              <w:rPr>
                <w:rFonts w:ascii="Times New Roman" w:eastAsia="Times New Roman" w:hAnsi="Times New Roman" w:cs="Times New Roman"/>
                <w:sz w:val="20"/>
                <w:szCs w:val="20"/>
              </w:rPr>
            </w:pPr>
          </w:p>
        </w:tc>
      </w:tr>
      <w:tr w:rsidR="005C66EC" w:rsidRPr="005C66EC" w14:paraId="51A0D091" w14:textId="77777777" w:rsidTr="005C66EC">
        <w:tc>
          <w:tcPr>
            <w:tcW w:w="0" w:type="auto"/>
            <w:vMerge/>
            <w:tcBorders>
              <w:top w:val="single" w:sz="6" w:space="0" w:color="auto"/>
              <w:left w:val="single" w:sz="6" w:space="0" w:color="auto"/>
              <w:bottom w:val="single" w:sz="6" w:space="0" w:color="auto"/>
              <w:right w:val="single" w:sz="6" w:space="0" w:color="auto"/>
            </w:tcBorders>
            <w:vAlign w:val="center"/>
            <w:hideMark/>
          </w:tcPr>
          <w:p w14:paraId="7428A11B" w14:textId="77777777" w:rsidR="005C66EC" w:rsidRPr="005C66EC" w:rsidRDefault="005C66EC" w:rsidP="005C66EC">
            <w:pPr>
              <w:shd w:val="clear" w:color="auto" w:fill="DAEEF3" w:themeFill="accent5" w:themeFillTint="33"/>
              <w:spacing w:after="0" w:line="360" w:lineRule="auto"/>
              <w:rPr>
                <w:rFonts w:ascii="Times New Roman" w:eastAsia="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5B98231" w14:textId="77777777" w:rsidR="005C66EC" w:rsidRPr="005C66EC" w:rsidRDefault="005C66EC" w:rsidP="005C66EC">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5C66EC">
              <w:rPr>
                <w:rFonts w:ascii="Times New Roman" w:eastAsia="Times New Roman" w:hAnsi="Times New Roman" w:cs="Times New Roman"/>
                <w:sz w:val="24"/>
                <w:szCs w:val="24"/>
              </w:rPr>
              <w:t>One parent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8C47588" w14:textId="77777777" w:rsidR="005C66EC" w:rsidRPr="005C66EC" w:rsidRDefault="005C66EC" w:rsidP="005C66EC">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5C66EC">
              <w:rPr>
                <w:rFonts w:ascii="Times New Roman" w:eastAsia="Times New Roman" w:hAnsi="Times New Roman" w:cs="Times New Roman"/>
                <w:sz w:val="24"/>
                <w:szCs w:val="24"/>
              </w:rPr>
              <w:t>101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3DDB32E" w14:textId="77777777" w:rsidR="005C66EC" w:rsidRPr="005C66EC" w:rsidRDefault="005C66EC" w:rsidP="005C66EC">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5C66EC">
              <w:rPr>
                <w:rFonts w:ascii="Times New Roman" w:eastAsia="Times New Roman" w:hAnsi="Times New Roman" w:cs="Times New Roman"/>
                <w:sz w:val="24"/>
                <w:szCs w:val="24"/>
              </w:rPr>
              <w:t>44</w:t>
            </w:r>
          </w:p>
        </w:tc>
        <w:tc>
          <w:tcPr>
            <w:tcW w:w="0" w:type="auto"/>
            <w:vAlign w:val="bottom"/>
            <w:hideMark/>
          </w:tcPr>
          <w:p w14:paraId="5B2FBE35" w14:textId="77777777" w:rsidR="005C66EC" w:rsidRPr="005C66EC" w:rsidRDefault="005C66EC" w:rsidP="005C66EC">
            <w:pPr>
              <w:shd w:val="clear" w:color="auto" w:fill="DAEEF3" w:themeFill="accent5" w:themeFillTint="33"/>
              <w:spacing w:after="0" w:line="360" w:lineRule="auto"/>
              <w:rPr>
                <w:rFonts w:ascii="Times New Roman" w:eastAsia="Times New Roman" w:hAnsi="Times New Roman" w:cs="Times New Roman"/>
                <w:sz w:val="20"/>
                <w:szCs w:val="20"/>
              </w:rPr>
            </w:pPr>
          </w:p>
        </w:tc>
      </w:tr>
      <w:tr w:rsidR="005C66EC" w:rsidRPr="005C66EC" w14:paraId="3251B282" w14:textId="77777777" w:rsidTr="005C66EC">
        <w:tc>
          <w:tcPr>
            <w:tcW w:w="0" w:type="auto"/>
            <w:vMerge/>
            <w:tcBorders>
              <w:top w:val="single" w:sz="6" w:space="0" w:color="auto"/>
              <w:left w:val="single" w:sz="6" w:space="0" w:color="auto"/>
              <w:bottom w:val="single" w:sz="6" w:space="0" w:color="auto"/>
              <w:right w:val="single" w:sz="6" w:space="0" w:color="auto"/>
            </w:tcBorders>
            <w:vAlign w:val="center"/>
            <w:hideMark/>
          </w:tcPr>
          <w:p w14:paraId="216E384C" w14:textId="77777777" w:rsidR="005C66EC" w:rsidRPr="005C66EC" w:rsidRDefault="005C66EC" w:rsidP="005C66EC">
            <w:pPr>
              <w:shd w:val="clear" w:color="auto" w:fill="DAEEF3" w:themeFill="accent5" w:themeFillTint="33"/>
              <w:spacing w:after="0" w:line="360" w:lineRule="auto"/>
              <w:rPr>
                <w:rFonts w:ascii="Times New Roman" w:eastAsia="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C728B7C" w14:textId="77777777" w:rsidR="005C66EC" w:rsidRPr="005C66EC" w:rsidRDefault="005C66EC" w:rsidP="005C66EC">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5C66EC">
              <w:rPr>
                <w:rFonts w:ascii="Times New Roman" w:eastAsia="Times New Roman" w:hAnsi="Times New Roman" w:cs="Times New Roman"/>
                <w:sz w:val="24"/>
                <w:szCs w:val="24"/>
              </w:rPr>
              <w:t>Two parents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15DDFA6" w14:textId="77777777" w:rsidR="005C66EC" w:rsidRPr="005C66EC" w:rsidRDefault="005C66EC" w:rsidP="005C66EC">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5C66EC">
              <w:rPr>
                <w:rFonts w:ascii="Times New Roman" w:eastAsia="Times New Roman" w:hAnsi="Times New Roman" w:cs="Times New Roman"/>
                <w:sz w:val="24"/>
                <w:szCs w:val="24"/>
              </w:rPr>
              <w:t>70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959C7B6" w14:textId="77777777" w:rsidR="005C66EC" w:rsidRPr="005C66EC" w:rsidRDefault="005C66EC" w:rsidP="005C66EC">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5C66EC">
              <w:rPr>
                <w:rFonts w:ascii="Times New Roman" w:eastAsia="Times New Roman" w:hAnsi="Times New Roman" w:cs="Times New Roman"/>
                <w:sz w:val="24"/>
                <w:szCs w:val="24"/>
              </w:rPr>
              <w:t>26</w:t>
            </w:r>
          </w:p>
        </w:tc>
        <w:tc>
          <w:tcPr>
            <w:tcW w:w="0" w:type="auto"/>
            <w:vAlign w:val="bottom"/>
            <w:hideMark/>
          </w:tcPr>
          <w:p w14:paraId="444F53E1" w14:textId="77777777" w:rsidR="005C66EC" w:rsidRPr="005C66EC" w:rsidRDefault="005C66EC" w:rsidP="005C66EC">
            <w:pPr>
              <w:shd w:val="clear" w:color="auto" w:fill="DAEEF3" w:themeFill="accent5" w:themeFillTint="33"/>
              <w:spacing w:after="0" w:line="360" w:lineRule="auto"/>
              <w:rPr>
                <w:rFonts w:ascii="Times New Roman" w:eastAsia="Times New Roman" w:hAnsi="Times New Roman" w:cs="Times New Roman"/>
                <w:sz w:val="20"/>
                <w:szCs w:val="20"/>
              </w:rPr>
            </w:pPr>
          </w:p>
        </w:tc>
      </w:tr>
    </w:tbl>
    <w:p w14:paraId="033A01EB" w14:textId="77777777" w:rsidR="005C66EC" w:rsidRPr="005C66EC" w:rsidRDefault="005C66EC" w:rsidP="00CF24F6">
      <w:pPr>
        <w:numPr>
          <w:ilvl w:val="0"/>
          <w:numId w:val="308"/>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sidRPr="005C66EC">
        <w:rPr>
          <w:rFonts w:ascii="Calibri" w:eastAsia="Times New Roman" w:hAnsi="Calibri" w:cs="Times New Roman"/>
          <w:color w:val="333333"/>
          <w:sz w:val="20"/>
          <w:szCs w:val="20"/>
        </w:rPr>
        <w:t>A large middle school administrator wishes to use celebrity influence to encourage students to make healthier choices in the school cafeteria. The cafeteria is situated at the center of an open space. Everyday at lunch time students get their lunch and a drink in three separate lines leading to three separate serving stations. As an experiment, the school administrator displayed a poster of a popular teen pop star drinking milk at each of the three areas where drinks are provided, except the milk in the poster is different at each location: one shows white milk, one shows strawberry-flavored pink milk, and one shows chocolate milk. After the first day of the experiment the administrator noted the students’ milk choices separately for the three lines. The data are given in the table provided. Test, at the 1% level of significance, whether there is sufficient evidence in the data to conclude that the posters had some impact on the students’ drink choices.</w:t>
      </w:r>
    </w:p>
    <w:tbl>
      <w:tblPr>
        <w:tblW w:w="0" w:type="auto"/>
        <w:tblInd w:w="450" w:type="dxa"/>
        <w:tblCellMar>
          <w:left w:w="0" w:type="dxa"/>
          <w:right w:w="0" w:type="dxa"/>
        </w:tblCellMar>
        <w:tblLook w:val="04A0" w:firstRow="1" w:lastRow="0" w:firstColumn="1" w:lastColumn="0" w:noHBand="0" w:noVBand="1"/>
      </w:tblPr>
      <w:tblGrid>
        <w:gridCol w:w="1217"/>
        <w:gridCol w:w="977"/>
        <w:gridCol w:w="1337"/>
        <w:gridCol w:w="1177"/>
      </w:tblGrid>
      <w:tr w:rsidR="005C66EC" w:rsidRPr="005C66EC" w14:paraId="39EB7DA4" w14:textId="77777777" w:rsidTr="005C66EC">
        <w:trPr>
          <w:tblHeader/>
        </w:trPr>
        <w:tc>
          <w:tcPr>
            <w:tcW w:w="0" w:type="auto"/>
            <w:vMerge w:val="restart"/>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63683BEE" w14:textId="77777777" w:rsidR="005C66EC" w:rsidRPr="005C66EC" w:rsidRDefault="005C66EC" w:rsidP="005C66EC">
            <w:pPr>
              <w:shd w:val="clear" w:color="auto" w:fill="DAEEF3" w:themeFill="accent5" w:themeFillTint="33"/>
              <w:spacing w:after="0" w:line="360" w:lineRule="auto"/>
              <w:rPr>
                <w:rFonts w:ascii="Times New Roman" w:eastAsia="Times New Roman" w:hAnsi="Times New Roman" w:cs="Times New Roman"/>
                <w:b/>
                <w:bCs/>
                <w:color w:val="F48800"/>
                <w:sz w:val="24"/>
                <w:szCs w:val="24"/>
              </w:rPr>
            </w:pPr>
          </w:p>
        </w:tc>
        <w:tc>
          <w:tcPr>
            <w:tcW w:w="0" w:type="auto"/>
            <w:gridSpan w:val="3"/>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30D01612" w14:textId="77777777" w:rsidR="005C66EC" w:rsidRPr="005C66EC" w:rsidRDefault="005C66EC" w:rsidP="005C66EC">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5C66EC">
              <w:rPr>
                <w:rFonts w:ascii="Times New Roman" w:eastAsia="Times New Roman" w:hAnsi="Times New Roman" w:cs="Times New Roman"/>
                <w:b/>
                <w:bCs/>
                <w:color w:val="F48800"/>
                <w:sz w:val="24"/>
                <w:szCs w:val="24"/>
              </w:rPr>
              <w:t>Student Choice</w:t>
            </w:r>
          </w:p>
        </w:tc>
      </w:tr>
      <w:tr w:rsidR="005C66EC" w:rsidRPr="005C66EC" w14:paraId="110FDEB7" w14:textId="77777777" w:rsidTr="005C66EC">
        <w:trPr>
          <w:tblHeader/>
        </w:trPr>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1A3FD2E6" w14:textId="77777777" w:rsidR="005C66EC" w:rsidRPr="005C66EC" w:rsidRDefault="005C66EC" w:rsidP="005C66EC">
            <w:pPr>
              <w:shd w:val="clear" w:color="auto" w:fill="DAEEF3" w:themeFill="accent5" w:themeFillTint="33"/>
              <w:spacing w:after="0" w:line="360" w:lineRule="auto"/>
              <w:rPr>
                <w:rFonts w:ascii="Times New Roman" w:eastAsia="Times New Roman" w:hAnsi="Times New Roman" w:cs="Times New Roman"/>
                <w:b/>
                <w:bCs/>
                <w:color w:val="F48800"/>
                <w:sz w:val="24"/>
                <w:szCs w:val="24"/>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1D8A7EA0" w14:textId="77777777" w:rsidR="005C66EC" w:rsidRPr="005C66EC" w:rsidRDefault="005C66EC" w:rsidP="005C66EC">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5C66EC">
              <w:rPr>
                <w:rFonts w:ascii="Times New Roman" w:eastAsia="Times New Roman" w:hAnsi="Times New Roman" w:cs="Times New Roman"/>
                <w:b/>
                <w:bCs/>
                <w:color w:val="F48800"/>
                <w:sz w:val="24"/>
                <w:szCs w:val="24"/>
              </w:rPr>
              <w:t>Regular</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65287506" w14:textId="77777777" w:rsidR="005C66EC" w:rsidRPr="005C66EC" w:rsidRDefault="005C66EC" w:rsidP="005C66EC">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5C66EC">
              <w:rPr>
                <w:rFonts w:ascii="Times New Roman" w:eastAsia="Times New Roman" w:hAnsi="Times New Roman" w:cs="Times New Roman"/>
                <w:b/>
                <w:bCs/>
                <w:color w:val="F48800"/>
                <w:sz w:val="24"/>
                <w:szCs w:val="24"/>
              </w:rPr>
              <w:t>Strawberry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5C1E4A29" w14:textId="77777777" w:rsidR="005C66EC" w:rsidRPr="005C66EC" w:rsidRDefault="005C66EC" w:rsidP="005C66EC">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5C66EC">
              <w:rPr>
                <w:rFonts w:ascii="Times New Roman" w:eastAsia="Times New Roman" w:hAnsi="Times New Roman" w:cs="Times New Roman"/>
                <w:b/>
                <w:bCs/>
                <w:color w:val="F48800"/>
                <w:sz w:val="24"/>
                <w:szCs w:val="24"/>
              </w:rPr>
              <w:t>Chocolate</w:t>
            </w:r>
          </w:p>
        </w:tc>
      </w:tr>
      <w:tr w:rsidR="005C66EC" w:rsidRPr="005C66EC" w14:paraId="2B0DA170" w14:textId="77777777" w:rsidTr="005C66EC">
        <w:tc>
          <w:tcPr>
            <w:tcW w:w="0" w:type="auto"/>
            <w:gridSpan w:val="4"/>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8DFC176" w14:textId="77777777" w:rsidR="005C66EC" w:rsidRPr="005C66EC" w:rsidRDefault="005C66EC" w:rsidP="005C66EC">
            <w:pPr>
              <w:shd w:val="clear" w:color="auto" w:fill="DAEEF3" w:themeFill="accent5" w:themeFillTint="33"/>
              <w:spacing w:after="0" w:line="360" w:lineRule="auto"/>
              <w:rPr>
                <w:rFonts w:ascii="Times New Roman" w:eastAsia="Times New Roman" w:hAnsi="Times New Roman" w:cs="Times New Roman"/>
                <w:sz w:val="24"/>
                <w:szCs w:val="24"/>
              </w:rPr>
            </w:pPr>
            <w:r w:rsidRPr="005C66EC">
              <w:rPr>
                <w:rFonts w:ascii="Times New Roman" w:eastAsia="Times New Roman" w:hAnsi="Times New Roman" w:cs="Times New Roman"/>
                <w:sz w:val="24"/>
                <w:szCs w:val="24"/>
              </w:rPr>
              <w:t>Poster Choice</w:t>
            </w:r>
          </w:p>
        </w:tc>
      </w:tr>
      <w:tr w:rsidR="005C66EC" w:rsidRPr="005C66EC" w14:paraId="35F063E8" w14:textId="77777777" w:rsidTr="005C66E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4F709CC" w14:textId="77777777" w:rsidR="005C66EC" w:rsidRPr="005C66EC" w:rsidRDefault="005C66EC" w:rsidP="005C66EC">
            <w:pPr>
              <w:shd w:val="clear" w:color="auto" w:fill="DAEEF3" w:themeFill="accent5" w:themeFillTint="33"/>
              <w:spacing w:after="0" w:line="360" w:lineRule="auto"/>
              <w:rPr>
                <w:rFonts w:ascii="Times New Roman" w:eastAsia="Times New Roman" w:hAnsi="Times New Roman" w:cs="Times New Roman"/>
                <w:sz w:val="24"/>
                <w:szCs w:val="24"/>
              </w:rPr>
            </w:pPr>
            <w:r w:rsidRPr="005C66EC">
              <w:rPr>
                <w:rFonts w:ascii="Times New Roman" w:eastAsia="Times New Roman" w:hAnsi="Times New Roman" w:cs="Times New Roman"/>
                <w:sz w:val="24"/>
                <w:szCs w:val="24"/>
              </w:rPr>
              <w:t>Regular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43FB538" w14:textId="77777777" w:rsidR="005C66EC" w:rsidRPr="005C66EC" w:rsidRDefault="005C66EC" w:rsidP="005C66EC">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5C66EC">
              <w:rPr>
                <w:rFonts w:ascii="Times New Roman" w:eastAsia="Times New Roman" w:hAnsi="Times New Roman" w:cs="Times New Roman"/>
                <w:sz w:val="24"/>
                <w:szCs w:val="24"/>
              </w:rPr>
              <w:t>38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B180494" w14:textId="77777777" w:rsidR="005C66EC" w:rsidRPr="005C66EC" w:rsidRDefault="005C66EC" w:rsidP="005C66EC">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5C66EC">
              <w:rPr>
                <w:rFonts w:ascii="Times New Roman" w:eastAsia="Times New Roman" w:hAnsi="Times New Roman" w:cs="Times New Roman"/>
                <w:sz w:val="24"/>
                <w:szCs w:val="24"/>
              </w:rPr>
              <w:t>28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374766F" w14:textId="77777777" w:rsidR="005C66EC" w:rsidRPr="005C66EC" w:rsidRDefault="005C66EC" w:rsidP="005C66EC">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5C66EC">
              <w:rPr>
                <w:rFonts w:ascii="Times New Roman" w:eastAsia="Times New Roman" w:hAnsi="Times New Roman" w:cs="Times New Roman"/>
                <w:sz w:val="24"/>
                <w:szCs w:val="24"/>
              </w:rPr>
              <w:t>40</w:t>
            </w:r>
          </w:p>
        </w:tc>
      </w:tr>
      <w:tr w:rsidR="005C66EC" w:rsidRPr="005C66EC" w14:paraId="05903FBB" w14:textId="77777777" w:rsidTr="005C66E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2357E1E" w14:textId="77777777" w:rsidR="005C66EC" w:rsidRPr="005C66EC" w:rsidRDefault="005C66EC" w:rsidP="005C66EC">
            <w:pPr>
              <w:shd w:val="clear" w:color="auto" w:fill="DAEEF3" w:themeFill="accent5" w:themeFillTint="33"/>
              <w:spacing w:after="0" w:line="360" w:lineRule="auto"/>
              <w:rPr>
                <w:rFonts w:ascii="Times New Roman" w:eastAsia="Times New Roman" w:hAnsi="Times New Roman" w:cs="Times New Roman"/>
                <w:sz w:val="24"/>
                <w:szCs w:val="24"/>
              </w:rPr>
            </w:pPr>
            <w:r w:rsidRPr="005C66EC">
              <w:rPr>
                <w:rFonts w:ascii="Times New Roman" w:eastAsia="Times New Roman" w:hAnsi="Times New Roman" w:cs="Times New Roman"/>
                <w:sz w:val="24"/>
                <w:szCs w:val="24"/>
              </w:rPr>
              <w:t>Strawberry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9341FA3" w14:textId="77777777" w:rsidR="005C66EC" w:rsidRPr="005C66EC" w:rsidRDefault="005C66EC" w:rsidP="005C66EC">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5C66EC">
              <w:rPr>
                <w:rFonts w:ascii="Times New Roman" w:eastAsia="Times New Roman" w:hAnsi="Times New Roman" w:cs="Times New Roman"/>
                <w:sz w:val="24"/>
                <w:szCs w:val="24"/>
              </w:rPr>
              <w:t>18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FAE88C8" w14:textId="77777777" w:rsidR="005C66EC" w:rsidRPr="005C66EC" w:rsidRDefault="005C66EC" w:rsidP="005C66EC">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5C66EC">
              <w:rPr>
                <w:rFonts w:ascii="Times New Roman" w:eastAsia="Times New Roman" w:hAnsi="Times New Roman" w:cs="Times New Roman"/>
                <w:sz w:val="24"/>
                <w:szCs w:val="24"/>
              </w:rPr>
              <w:t>51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5C22EF6" w14:textId="77777777" w:rsidR="005C66EC" w:rsidRPr="005C66EC" w:rsidRDefault="005C66EC" w:rsidP="005C66EC">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5C66EC">
              <w:rPr>
                <w:rFonts w:ascii="Times New Roman" w:eastAsia="Times New Roman" w:hAnsi="Times New Roman" w:cs="Times New Roman"/>
                <w:sz w:val="24"/>
                <w:szCs w:val="24"/>
              </w:rPr>
              <w:t>24</w:t>
            </w:r>
          </w:p>
        </w:tc>
      </w:tr>
      <w:tr w:rsidR="005C66EC" w:rsidRPr="005C66EC" w14:paraId="18D156DD" w14:textId="77777777" w:rsidTr="005C66E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9E98A6E" w14:textId="77777777" w:rsidR="005C66EC" w:rsidRPr="005C66EC" w:rsidRDefault="005C66EC" w:rsidP="005C66EC">
            <w:pPr>
              <w:shd w:val="clear" w:color="auto" w:fill="DAEEF3" w:themeFill="accent5" w:themeFillTint="33"/>
              <w:spacing w:after="0" w:line="360" w:lineRule="auto"/>
              <w:rPr>
                <w:rFonts w:ascii="Times New Roman" w:eastAsia="Times New Roman" w:hAnsi="Times New Roman" w:cs="Times New Roman"/>
                <w:sz w:val="24"/>
                <w:szCs w:val="24"/>
              </w:rPr>
            </w:pPr>
            <w:r w:rsidRPr="005C66EC">
              <w:rPr>
                <w:rFonts w:ascii="Times New Roman" w:eastAsia="Times New Roman" w:hAnsi="Times New Roman" w:cs="Times New Roman"/>
                <w:sz w:val="24"/>
                <w:szCs w:val="24"/>
              </w:rPr>
              <w:t>Chocolate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F7058DA" w14:textId="77777777" w:rsidR="005C66EC" w:rsidRPr="005C66EC" w:rsidRDefault="005C66EC" w:rsidP="005C66EC">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5C66EC">
              <w:rPr>
                <w:rFonts w:ascii="Times New Roman" w:eastAsia="Times New Roman" w:hAnsi="Times New Roman" w:cs="Times New Roman"/>
                <w:sz w:val="24"/>
                <w:szCs w:val="24"/>
              </w:rPr>
              <w:t>32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40D9A8E" w14:textId="77777777" w:rsidR="005C66EC" w:rsidRPr="005C66EC" w:rsidRDefault="005C66EC" w:rsidP="005C66EC">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5C66EC">
              <w:rPr>
                <w:rFonts w:ascii="Times New Roman" w:eastAsia="Times New Roman" w:hAnsi="Times New Roman" w:cs="Times New Roman"/>
                <w:sz w:val="24"/>
                <w:szCs w:val="24"/>
              </w:rPr>
              <w:t>32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8EF20FD" w14:textId="77777777" w:rsidR="005C66EC" w:rsidRPr="005C66EC" w:rsidRDefault="005C66EC" w:rsidP="005C66EC">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5C66EC">
              <w:rPr>
                <w:rFonts w:ascii="Times New Roman" w:eastAsia="Times New Roman" w:hAnsi="Times New Roman" w:cs="Times New Roman"/>
                <w:sz w:val="24"/>
                <w:szCs w:val="24"/>
              </w:rPr>
              <w:t>53</w:t>
            </w:r>
          </w:p>
        </w:tc>
      </w:tr>
    </w:tbl>
    <w:p w14:paraId="31FE24AB" w14:textId="77777777" w:rsidR="005C66EC" w:rsidRDefault="005C66EC" w:rsidP="005C66EC">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3"/>
          <w:szCs w:val="23"/>
        </w:rPr>
      </w:pPr>
      <w:r>
        <w:rPr>
          <w:rFonts w:ascii="Calibri" w:hAnsi="Calibri"/>
          <w:caps/>
          <w:color w:val="FFFFFF"/>
          <w:spacing w:val="30"/>
          <w:sz w:val="23"/>
          <w:szCs w:val="23"/>
        </w:rPr>
        <w:t>LARGE DATA SET EXERCISE</w:t>
      </w:r>
    </w:p>
    <w:p w14:paraId="7DD1796D" w14:textId="77777777" w:rsidR="005C66EC" w:rsidRDefault="005C66EC" w:rsidP="00CF24F6">
      <w:pPr>
        <w:pStyle w:val="para"/>
        <w:numPr>
          <w:ilvl w:val="0"/>
          <w:numId w:val="309"/>
        </w:numPr>
        <w:shd w:val="clear" w:color="auto" w:fill="DAEEF3" w:themeFill="accent5" w:themeFillTint="33"/>
        <w:spacing w:before="0" w:beforeAutospacing="0" w:after="0" w:afterAutospacing="0" w:line="439" w:lineRule="atLeast"/>
        <w:ind w:left="450"/>
        <w:textAlignment w:val="baseline"/>
        <w:rPr>
          <w:rFonts w:ascii="Calibri" w:hAnsi="Calibri"/>
          <w:color w:val="333333"/>
          <w:sz w:val="20"/>
          <w:szCs w:val="20"/>
        </w:rPr>
      </w:pPr>
      <w:r>
        <w:rPr>
          <w:rFonts w:ascii="Calibri" w:hAnsi="Calibri"/>
          <w:color w:val="333333"/>
          <w:sz w:val="20"/>
          <w:szCs w:val="20"/>
        </w:rPr>
        <w:t>Large Data Set 8 records the result of a survey of 300 randomly selected adults who go to movie theaters regularly. For each person the gender and preferred type of movie were recorded. Test, at the 5% level of significance, whether there is sufficient evidence in the data to conclude that the factors “gender” and “preferred type of movie” are dependent.</w:t>
      </w:r>
    </w:p>
    <w:p w14:paraId="682C4B79" w14:textId="77777777" w:rsidR="005C66EC" w:rsidRDefault="005C66EC" w:rsidP="005C66EC">
      <w:pPr>
        <w:pStyle w:val="para"/>
        <w:shd w:val="clear" w:color="auto" w:fill="DAEEF3" w:themeFill="accent5" w:themeFillTint="33"/>
        <w:spacing w:before="0" w:beforeAutospacing="0" w:after="0" w:afterAutospacing="0" w:line="439" w:lineRule="atLeast"/>
        <w:ind w:left="450"/>
        <w:textAlignment w:val="baseline"/>
        <w:rPr>
          <w:rFonts w:ascii="Calibri" w:hAnsi="Calibri"/>
          <w:color w:val="333333"/>
          <w:sz w:val="20"/>
          <w:szCs w:val="20"/>
        </w:rPr>
      </w:pPr>
    </w:p>
    <w:p w14:paraId="06584AFC" w14:textId="77777777" w:rsidR="005C66EC" w:rsidRDefault="008430CC" w:rsidP="005C66EC">
      <w:pPr>
        <w:pStyle w:val="para"/>
        <w:shd w:val="clear" w:color="auto" w:fill="DAEEF3" w:themeFill="accent5" w:themeFillTint="33"/>
        <w:spacing w:before="0" w:beforeAutospacing="0" w:after="0" w:afterAutospacing="0" w:line="439" w:lineRule="atLeast"/>
        <w:ind w:left="450"/>
        <w:textAlignment w:val="baseline"/>
        <w:rPr>
          <w:rFonts w:ascii="Calibri" w:hAnsi="Calibri"/>
          <w:color w:val="333333"/>
          <w:sz w:val="20"/>
          <w:szCs w:val="20"/>
        </w:rPr>
      </w:pPr>
      <w:r>
        <w:fldChar w:fldCharType="begin"/>
      </w:r>
      <w:r>
        <w:instrText xml:space="preserve"> HYPERLINK "http://www.flatworldknowledge.com/sites/all/files/data8.xls" \t "_blank" </w:instrText>
      </w:r>
      <w:r>
        <w:fldChar w:fldCharType="separate"/>
      </w:r>
      <w:r w:rsidR="005C66EC">
        <w:rPr>
          <w:rStyle w:val="Hyperlink"/>
          <w:rFonts w:ascii="Calibri" w:hAnsi="Calibri"/>
          <w:color w:val="2689C6"/>
          <w:sz w:val="20"/>
          <w:szCs w:val="20"/>
          <w:bdr w:val="none" w:sz="0" w:space="0" w:color="auto" w:frame="1"/>
        </w:rPr>
        <w:t>http://www.flatworldknowledge.com/sites/all/files/data8.xls</w:t>
      </w:r>
      <w:r>
        <w:rPr>
          <w:rStyle w:val="Hyperlink"/>
          <w:rFonts w:ascii="Calibri" w:hAnsi="Calibri"/>
          <w:color w:val="2689C6"/>
          <w:sz w:val="20"/>
          <w:szCs w:val="20"/>
          <w:bdr w:val="none" w:sz="0" w:space="0" w:color="auto" w:frame="1"/>
        </w:rPr>
        <w:fldChar w:fldCharType="end"/>
      </w:r>
    </w:p>
    <w:p w14:paraId="044159DA" w14:textId="77777777" w:rsidR="005C66EC" w:rsidRDefault="005C66EC" w:rsidP="005C66EC">
      <w:pPr>
        <w:pStyle w:val="para"/>
        <w:shd w:val="clear" w:color="auto" w:fill="FFFFFF" w:themeFill="background1"/>
        <w:spacing w:before="0" w:beforeAutospacing="0" w:after="0" w:afterAutospacing="0" w:line="439" w:lineRule="atLeast"/>
        <w:ind w:left="450"/>
        <w:textAlignment w:val="baseline"/>
        <w:rPr>
          <w:rFonts w:ascii="Calibri" w:hAnsi="Calibri"/>
          <w:color w:val="333333"/>
          <w:sz w:val="20"/>
          <w:szCs w:val="20"/>
        </w:rPr>
      </w:pPr>
      <w:r>
        <w:rPr>
          <w:rFonts w:ascii="Calibri" w:hAnsi="Calibri"/>
          <w:noProof/>
          <w:color w:val="333333"/>
          <w:sz w:val="20"/>
          <w:szCs w:val="20"/>
        </w:rPr>
        <w:drawing>
          <wp:inline distT="0" distB="0" distL="0" distR="0" wp14:anchorId="650B6577" wp14:editId="0140646B">
            <wp:extent cx="4453466" cy="4923282"/>
            <wp:effectExtent l="0" t="0" r="4445" b="0"/>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956">
                      <a:extLst>
                        <a:ext uri="{28A0092B-C50C-407E-A947-70E740481C1C}">
                          <a14:useLocalDpi xmlns:a14="http://schemas.microsoft.com/office/drawing/2010/main" val="0"/>
                        </a:ext>
                      </a:extLst>
                    </a:blip>
                    <a:stretch>
                      <a:fillRect/>
                    </a:stretch>
                  </pic:blipFill>
                  <pic:spPr>
                    <a:xfrm>
                      <a:off x="0" y="0"/>
                      <a:ext cx="4450517" cy="4920022"/>
                    </a:xfrm>
                    <a:prstGeom prst="rect">
                      <a:avLst/>
                    </a:prstGeom>
                  </pic:spPr>
                </pic:pic>
              </a:graphicData>
            </a:graphic>
          </wp:inline>
        </w:drawing>
      </w:r>
    </w:p>
    <w:p w14:paraId="5A20AB6D" w14:textId="77777777" w:rsidR="003B4D17" w:rsidRDefault="003B4D17" w:rsidP="005C66EC">
      <w:pPr>
        <w:pStyle w:val="para"/>
        <w:shd w:val="clear" w:color="auto" w:fill="FFFFFF" w:themeFill="background1"/>
        <w:spacing w:before="0" w:beforeAutospacing="0" w:after="0" w:afterAutospacing="0" w:line="439" w:lineRule="atLeast"/>
        <w:ind w:left="450"/>
        <w:textAlignment w:val="baseline"/>
        <w:rPr>
          <w:rFonts w:ascii="Calibri" w:hAnsi="Calibri"/>
          <w:color w:val="333333"/>
          <w:sz w:val="20"/>
          <w:szCs w:val="20"/>
        </w:rPr>
      </w:pPr>
    </w:p>
    <w:p w14:paraId="325D6D62" w14:textId="77777777" w:rsidR="003B4D17" w:rsidRDefault="003B4D17" w:rsidP="005C66EC">
      <w:pPr>
        <w:pStyle w:val="para"/>
        <w:shd w:val="clear" w:color="auto" w:fill="FFFFFF" w:themeFill="background1"/>
        <w:spacing w:before="0" w:beforeAutospacing="0" w:after="0" w:afterAutospacing="0" w:line="439" w:lineRule="atLeast"/>
        <w:ind w:left="450"/>
        <w:textAlignment w:val="baseline"/>
        <w:rPr>
          <w:rFonts w:ascii="Calibri" w:hAnsi="Calibri"/>
          <w:color w:val="333333"/>
          <w:sz w:val="20"/>
          <w:szCs w:val="20"/>
        </w:rPr>
      </w:pPr>
    </w:p>
    <w:p w14:paraId="453A1AF3" w14:textId="77777777" w:rsidR="003B4D17" w:rsidRDefault="003B4D17" w:rsidP="005C66EC">
      <w:pPr>
        <w:pStyle w:val="para"/>
        <w:shd w:val="clear" w:color="auto" w:fill="FFFFFF" w:themeFill="background1"/>
        <w:spacing w:before="0" w:beforeAutospacing="0" w:after="0" w:afterAutospacing="0" w:line="439" w:lineRule="atLeast"/>
        <w:ind w:left="450"/>
        <w:textAlignment w:val="baseline"/>
        <w:rPr>
          <w:rFonts w:ascii="Calibri" w:hAnsi="Calibri"/>
          <w:color w:val="333333"/>
          <w:sz w:val="20"/>
          <w:szCs w:val="20"/>
        </w:rPr>
      </w:pPr>
    </w:p>
    <w:p w14:paraId="6128A7A7" w14:textId="77777777" w:rsidR="003B4D17" w:rsidRDefault="003B4D17" w:rsidP="005C66EC">
      <w:pPr>
        <w:pStyle w:val="para"/>
        <w:shd w:val="clear" w:color="auto" w:fill="FFFFFF" w:themeFill="background1"/>
        <w:spacing w:before="0" w:beforeAutospacing="0" w:after="0" w:afterAutospacing="0" w:line="439" w:lineRule="atLeast"/>
        <w:ind w:left="450"/>
        <w:textAlignment w:val="baseline"/>
        <w:rPr>
          <w:rFonts w:ascii="Calibri" w:hAnsi="Calibri"/>
          <w:color w:val="333333"/>
          <w:sz w:val="20"/>
          <w:szCs w:val="20"/>
        </w:rPr>
      </w:pPr>
    </w:p>
    <w:p w14:paraId="6FB4A787" w14:textId="77777777" w:rsidR="003B4D17" w:rsidRDefault="003B4D17" w:rsidP="005C66EC">
      <w:pPr>
        <w:pStyle w:val="para"/>
        <w:shd w:val="clear" w:color="auto" w:fill="FFFFFF" w:themeFill="background1"/>
        <w:spacing w:before="0" w:beforeAutospacing="0" w:after="0" w:afterAutospacing="0" w:line="439" w:lineRule="atLeast"/>
        <w:ind w:left="450"/>
        <w:textAlignment w:val="baseline"/>
        <w:rPr>
          <w:rFonts w:ascii="Calibri" w:hAnsi="Calibri"/>
          <w:color w:val="333333"/>
          <w:sz w:val="20"/>
          <w:szCs w:val="20"/>
        </w:rPr>
      </w:pPr>
    </w:p>
    <w:p w14:paraId="008BDB89" w14:textId="77777777" w:rsidR="003B4D17" w:rsidRDefault="003B4D17" w:rsidP="005C66EC">
      <w:pPr>
        <w:pStyle w:val="para"/>
        <w:shd w:val="clear" w:color="auto" w:fill="FFFFFF" w:themeFill="background1"/>
        <w:spacing w:before="0" w:beforeAutospacing="0" w:after="0" w:afterAutospacing="0" w:line="439" w:lineRule="atLeast"/>
        <w:ind w:left="450"/>
        <w:textAlignment w:val="baseline"/>
        <w:rPr>
          <w:rFonts w:ascii="Calibri" w:hAnsi="Calibri"/>
          <w:color w:val="333333"/>
          <w:sz w:val="20"/>
          <w:szCs w:val="20"/>
        </w:rPr>
      </w:pPr>
    </w:p>
    <w:p w14:paraId="1071C30E" w14:textId="77777777" w:rsidR="003B4D17" w:rsidRDefault="003B4D17" w:rsidP="005C66EC">
      <w:pPr>
        <w:pStyle w:val="para"/>
        <w:shd w:val="clear" w:color="auto" w:fill="FFFFFF" w:themeFill="background1"/>
        <w:spacing w:before="0" w:beforeAutospacing="0" w:after="0" w:afterAutospacing="0" w:line="439" w:lineRule="atLeast"/>
        <w:ind w:left="450"/>
        <w:textAlignment w:val="baseline"/>
        <w:rPr>
          <w:rFonts w:ascii="Calibri" w:hAnsi="Calibri"/>
          <w:color w:val="333333"/>
          <w:sz w:val="20"/>
          <w:szCs w:val="20"/>
        </w:rPr>
      </w:pPr>
    </w:p>
    <w:p w14:paraId="7754B0F9" w14:textId="77777777" w:rsidR="003B4D17" w:rsidRDefault="003B4D17" w:rsidP="005C66EC">
      <w:pPr>
        <w:pStyle w:val="para"/>
        <w:shd w:val="clear" w:color="auto" w:fill="FFFFFF" w:themeFill="background1"/>
        <w:spacing w:before="0" w:beforeAutospacing="0" w:after="0" w:afterAutospacing="0" w:line="439" w:lineRule="atLeast"/>
        <w:ind w:left="450"/>
        <w:textAlignment w:val="baseline"/>
        <w:rPr>
          <w:rFonts w:ascii="Calibri" w:hAnsi="Calibri"/>
          <w:color w:val="333333"/>
          <w:sz w:val="20"/>
          <w:szCs w:val="20"/>
        </w:rPr>
      </w:pPr>
    </w:p>
    <w:p w14:paraId="07163157" w14:textId="77777777" w:rsidR="003B4D17" w:rsidRDefault="003B4D17" w:rsidP="005C66EC">
      <w:pPr>
        <w:pStyle w:val="para"/>
        <w:shd w:val="clear" w:color="auto" w:fill="FFFFFF" w:themeFill="background1"/>
        <w:spacing w:before="0" w:beforeAutospacing="0" w:after="0" w:afterAutospacing="0" w:line="439" w:lineRule="atLeast"/>
        <w:ind w:left="450"/>
        <w:textAlignment w:val="baseline"/>
        <w:rPr>
          <w:rFonts w:ascii="Calibri" w:hAnsi="Calibri"/>
          <w:color w:val="333333"/>
          <w:sz w:val="20"/>
          <w:szCs w:val="20"/>
        </w:rPr>
      </w:pPr>
    </w:p>
    <w:p w14:paraId="796F8F9F" w14:textId="77777777" w:rsidR="003B4D17" w:rsidRDefault="003B4D17" w:rsidP="005C66EC">
      <w:pPr>
        <w:pStyle w:val="para"/>
        <w:shd w:val="clear" w:color="auto" w:fill="FFFFFF" w:themeFill="background1"/>
        <w:spacing w:before="0" w:beforeAutospacing="0" w:after="0" w:afterAutospacing="0" w:line="439" w:lineRule="atLeast"/>
        <w:ind w:left="450"/>
        <w:textAlignment w:val="baseline"/>
        <w:rPr>
          <w:rFonts w:ascii="Calibri" w:hAnsi="Calibri"/>
          <w:color w:val="333333"/>
          <w:sz w:val="20"/>
          <w:szCs w:val="20"/>
        </w:rPr>
      </w:pPr>
    </w:p>
    <w:p w14:paraId="47E5CFBB" w14:textId="77777777" w:rsidR="003B4D17" w:rsidRDefault="003B4D17" w:rsidP="005C66EC">
      <w:pPr>
        <w:pStyle w:val="para"/>
        <w:shd w:val="clear" w:color="auto" w:fill="FFFFFF" w:themeFill="background1"/>
        <w:spacing w:before="0" w:beforeAutospacing="0" w:after="0" w:afterAutospacing="0" w:line="439" w:lineRule="atLeast"/>
        <w:ind w:left="450"/>
        <w:textAlignment w:val="baseline"/>
        <w:rPr>
          <w:rFonts w:ascii="Calibri" w:hAnsi="Calibri"/>
          <w:color w:val="333333"/>
          <w:sz w:val="20"/>
          <w:szCs w:val="20"/>
        </w:rPr>
      </w:pPr>
    </w:p>
    <w:p w14:paraId="565F1445" w14:textId="77777777" w:rsidR="003B4D17" w:rsidRDefault="003B4D17" w:rsidP="003B4D17">
      <w:pPr>
        <w:pStyle w:val="Heading2"/>
        <w:shd w:val="clear" w:color="auto" w:fill="FFFFFF"/>
        <w:spacing w:before="0" w:line="439" w:lineRule="atLeast"/>
        <w:textAlignment w:val="baseline"/>
        <w:rPr>
          <w:rFonts w:ascii="Calibri" w:hAnsi="Calibri"/>
          <w:color w:val="333333"/>
        </w:rPr>
      </w:pPr>
      <w:r>
        <w:rPr>
          <w:rStyle w:val="title-prefix"/>
          <w:rFonts w:ascii="Calibri" w:hAnsi="Calibri"/>
          <w:color w:val="333333"/>
          <w:sz w:val="33"/>
          <w:szCs w:val="33"/>
          <w:bdr w:val="none" w:sz="0" w:space="0" w:color="auto" w:frame="1"/>
        </w:rPr>
        <w:t>11.2</w:t>
      </w:r>
      <w:r>
        <w:rPr>
          <w:rStyle w:val="apple-converted-space"/>
          <w:rFonts w:ascii="Calibri" w:hAnsi="Calibri"/>
          <w:color w:val="333333"/>
        </w:rPr>
        <w:t> </w:t>
      </w:r>
      <w:r>
        <w:rPr>
          <w:rFonts w:ascii="Calibri" w:hAnsi="Calibri"/>
          <w:color w:val="333333"/>
        </w:rPr>
        <w:t>Chi-Square One-Sample Goodness-of-Fit Tests</w:t>
      </w:r>
    </w:p>
    <w:p w14:paraId="18998505" w14:textId="77777777" w:rsidR="003B4D17" w:rsidRPr="003B4D17" w:rsidRDefault="003B4D17" w:rsidP="003B4D17"/>
    <w:p w14:paraId="5490BE26" w14:textId="77777777" w:rsidR="003B4D17" w:rsidRDefault="003B4D17" w:rsidP="003B4D17">
      <w:pPr>
        <w:pStyle w:val="Heading3"/>
        <w:shd w:val="clear" w:color="auto" w:fill="D2D1C2"/>
        <w:spacing w:before="0" w:beforeAutospacing="0" w:after="150" w:afterAutospacing="0" w:line="264" w:lineRule="atLeast"/>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w:t>
      </w:r>
    </w:p>
    <w:p w14:paraId="4FDB8D86" w14:textId="77777777" w:rsidR="003B4D17" w:rsidRDefault="003B4D17" w:rsidP="00CF24F6">
      <w:pPr>
        <w:numPr>
          <w:ilvl w:val="0"/>
          <w:numId w:val="310"/>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sz w:val="20"/>
          <w:szCs w:val="20"/>
        </w:rPr>
        <w:t>To understand how to use a chi-square test to judge whether a sample fits a particular population well.</w:t>
      </w:r>
    </w:p>
    <w:p w14:paraId="34D11FBA" w14:textId="77777777" w:rsidR="003B4D17" w:rsidRDefault="003B4D17" w:rsidP="003B4D17">
      <w:pPr>
        <w:pStyle w:val="para"/>
        <w:shd w:val="clear" w:color="auto" w:fill="FFFFFF"/>
        <w:spacing w:before="0" w:beforeAutospacing="0" w:after="0" w:afterAutospacing="0"/>
        <w:textAlignment w:val="baseline"/>
        <w:rPr>
          <w:rFonts w:ascii="Georgia" w:hAnsi="Georgia"/>
          <w:color w:val="333333"/>
          <w:sz w:val="21"/>
          <w:szCs w:val="21"/>
        </w:rPr>
      </w:pPr>
    </w:p>
    <w:p w14:paraId="55BAF870" w14:textId="77777777" w:rsidR="003B4D17" w:rsidRDefault="003B4D17" w:rsidP="003B4D17">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Suppose we wish to determine if an ordinary-looking six-sided die is fair, or balanced, meaning that every face has probability 1/6 of landing on top when the die is tossed. We could toss the die dozens, maybe hundreds, of times and compare the actual number of times each face landed on top to the expected number, which would be 1/6 of the total number of tosses. We wouldn’t expect each number to be exactly 1/6 of the total, but it should be close. To be specific, suppose the die is tossed</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n</w:t>
      </w:r>
      <w:r>
        <w:rPr>
          <w:rStyle w:val="apple-converted-space"/>
          <w:rFonts w:ascii="Georgia" w:hAnsi="Georgia"/>
          <w:color w:val="333333"/>
          <w:sz w:val="21"/>
          <w:szCs w:val="21"/>
        </w:rPr>
        <w:t> </w:t>
      </w:r>
      <w:r>
        <w:rPr>
          <w:rFonts w:ascii="Georgia" w:hAnsi="Georgia"/>
          <w:color w:val="333333"/>
          <w:sz w:val="21"/>
          <w:szCs w:val="21"/>
        </w:rPr>
        <w:t>= 60 times with the results summarized in</w:t>
      </w:r>
      <w:r>
        <w:rPr>
          <w:rStyle w:val="apple-converted-space"/>
          <w:rFonts w:ascii="Georgia" w:hAnsi="Georgia"/>
          <w:color w:val="333333"/>
          <w:sz w:val="21"/>
          <w:szCs w:val="21"/>
        </w:rPr>
        <w:t> </w:t>
      </w:r>
      <w:hyperlink r:id="rId957" w:anchor="fwk-shafer-ch11_s02_t01" w:history="1">
        <w:r>
          <w:rPr>
            <w:rStyle w:val="Hyperlink"/>
            <w:rFonts w:ascii="Georgia" w:eastAsiaTheme="majorEastAsia" w:hAnsi="Georgia"/>
            <w:color w:val="2689C6"/>
            <w:sz w:val="21"/>
            <w:szCs w:val="21"/>
            <w:bdr w:val="none" w:sz="0" w:space="0" w:color="auto" w:frame="1"/>
          </w:rPr>
          <w:t>Table 11.8 "Die Contingency Table"</w:t>
        </w:r>
      </w:hyperlink>
      <w:r>
        <w:rPr>
          <w:rFonts w:ascii="Georgia" w:hAnsi="Georgia"/>
          <w:color w:val="333333"/>
          <w:sz w:val="21"/>
          <w:szCs w:val="21"/>
        </w:rPr>
        <w:t>. For ease of reference we add a column of expected frequencies, which in this simple example is simply a column of 10s. The result is shown as</w:t>
      </w:r>
      <w:r>
        <w:rPr>
          <w:rStyle w:val="apple-converted-space"/>
          <w:rFonts w:ascii="Georgia" w:hAnsi="Georgia"/>
          <w:color w:val="333333"/>
          <w:sz w:val="21"/>
          <w:szCs w:val="21"/>
        </w:rPr>
        <w:t> </w:t>
      </w:r>
      <w:hyperlink r:id="rId958" w:anchor="fwk-shafer-ch11_s02_t02" w:history="1">
        <w:r>
          <w:rPr>
            <w:rStyle w:val="Hyperlink"/>
            <w:rFonts w:ascii="Georgia" w:eastAsiaTheme="majorEastAsia" w:hAnsi="Georgia"/>
            <w:color w:val="2689C6"/>
            <w:sz w:val="21"/>
            <w:szCs w:val="21"/>
            <w:bdr w:val="none" w:sz="0" w:space="0" w:color="auto" w:frame="1"/>
          </w:rPr>
          <w:t>Table 11.9 "Updated Die Contingency Table"</w:t>
        </w:r>
      </w:hyperlink>
      <w:r>
        <w:rPr>
          <w:rFonts w:ascii="Georgia" w:hAnsi="Georgia"/>
          <w:color w:val="333333"/>
          <w:sz w:val="21"/>
          <w:szCs w:val="21"/>
        </w:rPr>
        <w:t>. In analogy with the previous section we call this an “updated” table. A measure of how much the data deviate from what we would expect to see if the die really were fair is the sum of the squares of the differences between the observed frequency</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O</w:t>
      </w:r>
      <w:r>
        <w:rPr>
          <w:rStyle w:val="apple-converted-space"/>
          <w:rFonts w:ascii="Georgia" w:hAnsi="Georgia"/>
          <w:color w:val="333333"/>
          <w:sz w:val="21"/>
          <w:szCs w:val="21"/>
        </w:rPr>
        <w:t> </w:t>
      </w:r>
      <w:r>
        <w:rPr>
          <w:rFonts w:ascii="Georgia" w:hAnsi="Georgia"/>
          <w:color w:val="333333"/>
          <w:sz w:val="21"/>
          <w:szCs w:val="21"/>
        </w:rPr>
        <w:t>and the expected frequency</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E</w:t>
      </w:r>
      <w:r>
        <w:rPr>
          <w:rFonts w:ascii="Georgia" w:hAnsi="Georgia"/>
          <w:color w:val="333333"/>
          <w:sz w:val="21"/>
          <w:szCs w:val="21"/>
        </w:rPr>
        <w:t>in each row, or, standardizing by dividing each square by the expected number, the sum</w:t>
      </w:r>
      <w:r>
        <w:rPr>
          <w:rStyle w:val="apple-converted-space"/>
          <w:rFonts w:ascii="Georgia" w:hAnsi="Georgia"/>
          <w:color w:val="333333"/>
          <w:sz w:val="21"/>
          <w:szCs w:val="21"/>
        </w:rPr>
        <w:t> </w:t>
      </w:r>
      <w:r w:rsidRPr="003B4D17">
        <w:rPr>
          <w:rStyle w:val="mi"/>
          <w:rFonts w:ascii="MathJax_Main" w:hAnsi="MathJax_Main"/>
          <w:b/>
          <w:color w:val="333333"/>
          <w:sz w:val="20"/>
          <w:szCs w:val="20"/>
          <w:bdr w:val="none" w:sz="0" w:space="0" w:color="auto" w:frame="1"/>
        </w:rPr>
        <w:t>Σ</w:t>
      </w:r>
      <w:r w:rsidRPr="003B4D17">
        <w:rPr>
          <w:rStyle w:val="mo"/>
          <w:rFonts w:ascii="MathJax_Main" w:hAnsi="MathJax_Main"/>
          <w:b/>
          <w:color w:val="333333"/>
          <w:sz w:val="20"/>
          <w:szCs w:val="20"/>
          <w:bdr w:val="none" w:sz="0" w:space="0" w:color="auto" w:frame="1"/>
        </w:rPr>
        <w:t>(</w:t>
      </w:r>
      <w:r w:rsidRPr="003B4D17">
        <w:rPr>
          <w:rStyle w:val="mi"/>
          <w:rFonts w:ascii="MathJax_Math" w:hAnsi="MathJax_Math"/>
          <w:b/>
          <w:i/>
          <w:iCs/>
          <w:color w:val="333333"/>
          <w:sz w:val="20"/>
          <w:szCs w:val="20"/>
          <w:bdr w:val="none" w:sz="0" w:space="0" w:color="auto" w:frame="1"/>
        </w:rPr>
        <w:t>O</w:t>
      </w:r>
      <w:r w:rsidRPr="003B4D17">
        <w:rPr>
          <w:rStyle w:val="mo"/>
          <w:rFonts w:ascii="MathJax_Main" w:hAnsi="MathJax_Main"/>
          <w:b/>
          <w:color w:val="333333"/>
          <w:sz w:val="20"/>
          <w:szCs w:val="20"/>
          <w:bdr w:val="none" w:sz="0" w:space="0" w:color="auto" w:frame="1"/>
        </w:rPr>
        <w:t>−</w:t>
      </w:r>
      <w:r w:rsidRPr="003B4D17">
        <w:rPr>
          <w:rStyle w:val="mi"/>
          <w:rFonts w:ascii="MathJax_Math" w:hAnsi="MathJax_Math"/>
          <w:b/>
          <w:i/>
          <w:iCs/>
          <w:color w:val="333333"/>
          <w:sz w:val="20"/>
          <w:szCs w:val="20"/>
          <w:bdr w:val="none" w:sz="0" w:space="0" w:color="auto" w:frame="1"/>
        </w:rPr>
        <w:t>E</w:t>
      </w:r>
      <w:r w:rsidRPr="003B4D17">
        <w:rPr>
          <w:rStyle w:val="mo"/>
          <w:rFonts w:ascii="MathJax_Main" w:hAnsi="MathJax_Main"/>
          <w:b/>
          <w:color w:val="333333"/>
          <w:sz w:val="20"/>
          <w:szCs w:val="20"/>
          <w:bdr w:val="none" w:sz="0" w:space="0" w:color="auto" w:frame="1"/>
        </w:rPr>
        <w:t>)</w:t>
      </w:r>
      <w:r w:rsidRPr="003B4D17">
        <w:rPr>
          <w:rStyle w:val="mn"/>
          <w:rFonts w:ascii="MathJax_Main" w:hAnsi="MathJax_Main"/>
          <w:b/>
          <w:color w:val="333333"/>
          <w:sz w:val="15"/>
          <w:szCs w:val="15"/>
          <w:bdr w:val="none" w:sz="0" w:space="0" w:color="auto" w:frame="1"/>
        </w:rPr>
        <w:t>2</w:t>
      </w:r>
      <w:r w:rsidRPr="003B4D17">
        <w:rPr>
          <w:rStyle w:val="mo"/>
          <w:rFonts w:ascii="MathJax_Size2" w:hAnsi="MathJax_Size2"/>
          <w:b/>
          <w:color w:val="333333"/>
          <w:sz w:val="20"/>
          <w:szCs w:val="20"/>
          <w:bdr w:val="none" w:sz="0" w:space="0" w:color="auto" w:frame="1"/>
        </w:rPr>
        <w:t>/</w:t>
      </w:r>
      <w:r w:rsidRPr="003B4D17">
        <w:rPr>
          <w:rStyle w:val="mi"/>
          <w:rFonts w:ascii="MathJax_Math" w:hAnsi="MathJax_Math"/>
          <w:b/>
          <w:i/>
          <w:iCs/>
          <w:color w:val="333333"/>
          <w:sz w:val="20"/>
          <w:szCs w:val="20"/>
          <w:bdr w:val="none" w:sz="0" w:space="0" w:color="auto" w:frame="1"/>
        </w:rPr>
        <w:t>E</w:t>
      </w:r>
      <w:r>
        <w:rPr>
          <w:rStyle w:val="mo"/>
          <w:rFonts w:ascii="MathJax_Main" w:hAnsi="MathJax_Main"/>
          <w:color w:val="333333"/>
          <w:sz w:val="20"/>
          <w:szCs w:val="20"/>
          <w:bdr w:val="none" w:sz="0" w:space="0" w:color="auto" w:frame="1"/>
        </w:rPr>
        <w:t>.</w:t>
      </w:r>
      <w:r>
        <w:rPr>
          <w:rStyle w:val="apple-converted-space"/>
          <w:rFonts w:ascii="Georgia" w:hAnsi="Georgia"/>
          <w:color w:val="333333"/>
          <w:sz w:val="21"/>
          <w:szCs w:val="21"/>
        </w:rPr>
        <w:t> </w:t>
      </w:r>
      <w:r>
        <w:rPr>
          <w:rFonts w:ascii="Georgia" w:hAnsi="Georgia"/>
          <w:color w:val="333333"/>
          <w:sz w:val="21"/>
          <w:szCs w:val="21"/>
        </w:rPr>
        <w:t>If we formulate the investigation as a test of hypotheses, the test is</w:t>
      </w:r>
    </w:p>
    <w:p w14:paraId="00D9C0AD" w14:textId="77777777" w:rsidR="003B4D17" w:rsidRDefault="003B4D17" w:rsidP="003B4D17">
      <w:pPr>
        <w:spacing w:line="270" w:lineRule="atLeast"/>
        <w:jc w:val="center"/>
        <w:textAlignment w:val="baseline"/>
        <w:rPr>
          <w:rFonts w:ascii="MathJax_Main" w:eastAsia="Times New Roman" w:hAnsi="MathJax_Main" w:cs="Times New Roman"/>
          <w:color w:val="555555"/>
          <w:sz w:val="20"/>
          <w:szCs w:val="20"/>
          <w:bdr w:val="none" w:sz="0" w:space="0" w:color="auto" w:frame="1"/>
          <w:shd w:val="clear" w:color="auto" w:fill="FFFFFF"/>
        </w:rPr>
      </w:pPr>
      <w:r w:rsidRPr="003B4D17">
        <w:rPr>
          <w:rFonts w:ascii="MathJax_Math" w:eastAsia="Times New Roman" w:hAnsi="MathJax_Math" w:cs="Times New Roman"/>
          <w:i/>
          <w:iCs/>
          <w:color w:val="555555"/>
          <w:sz w:val="20"/>
          <w:szCs w:val="20"/>
          <w:bdr w:val="none" w:sz="0" w:space="0" w:color="auto" w:frame="1"/>
          <w:shd w:val="clear" w:color="auto" w:fill="FFFFFF"/>
        </w:rPr>
        <w:br/>
        <w:t>H</w:t>
      </w:r>
      <w:r w:rsidRPr="003B4D17">
        <w:rPr>
          <w:rFonts w:ascii="MathJax_Main" w:eastAsia="Times New Roman" w:hAnsi="MathJax_Main" w:cs="Times New Roman"/>
          <w:color w:val="555555"/>
          <w:sz w:val="15"/>
          <w:szCs w:val="15"/>
          <w:bdr w:val="none" w:sz="0" w:space="0" w:color="auto" w:frame="1"/>
          <w:shd w:val="clear" w:color="auto" w:fill="FFFFFF"/>
        </w:rPr>
        <w:t>0</w:t>
      </w:r>
      <w:r w:rsidRPr="003B4D17">
        <w:rPr>
          <w:rFonts w:ascii="MathJax_Main" w:eastAsia="Times New Roman" w:hAnsi="MathJax_Main" w:cs="Times New Roman"/>
          <w:color w:val="555555"/>
          <w:sz w:val="20"/>
          <w:szCs w:val="20"/>
          <w:bdr w:val="none" w:sz="0" w:space="0" w:color="auto" w:frame="1"/>
          <w:shd w:val="clear" w:color="auto" w:fill="FFFFFF"/>
        </w:rPr>
        <w:t>:</w:t>
      </w:r>
      <w:r>
        <w:rPr>
          <w:rFonts w:ascii="MathJax_Main" w:eastAsia="Times New Roman" w:hAnsi="MathJax_Main" w:cs="Times New Roman"/>
          <w:color w:val="555555"/>
          <w:sz w:val="20"/>
          <w:szCs w:val="20"/>
          <w:bdr w:val="none" w:sz="0" w:space="0" w:color="auto" w:frame="1"/>
          <w:shd w:val="clear" w:color="auto" w:fill="FFFFFF"/>
        </w:rPr>
        <w:t xml:space="preserve"> </w:t>
      </w:r>
      <w:r w:rsidRPr="003B4D17">
        <w:rPr>
          <w:rFonts w:ascii="MathJax_Main" w:eastAsia="Times New Roman" w:hAnsi="MathJax_Main" w:cs="Times New Roman"/>
          <w:color w:val="555555"/>
          <w:sz w:val="20"/>
          <w:szCs w:val="20"/>
          <w:bdr w:val="none" w:sz="0" w:space="0" w:color="auto" w:frame="1"/>
          <w:shd w:val="clear" w:color="auto" w:fill="FFFFFF"/>
        </w:rPr>
        <w:t>The die is fair</w:t>
      </w:r>
    </w:p>
    <w:p w14:paraId="3CC1541C" w14:textId="77777777" w:rsidR="003B4D17" w:rsidRPr="003B4D17" w:rsidRDefault="003B4D17" w:rsidP="003B4D17">
      <w:pPr>
        <w:spacing w:line="270" w:lineRule="atLeast"/>
        <w:jc w:val="center"/>
        <w:textAlignment w:val="baseline"/>
        <w:rPr>
          <w:rFonts w:ascii="Calibri" w:eastAsia="Times New Roman" w:hAnsi="Calibri" w:cs="Times New Roman"/>
          <w:color w:val="555555"/>
          <w:sz w:val="23"/>
          <w:szCs w:val="23"/>
          <w:bdr w:val="none" w:sz="0" w:space="0" w:color="auto" w:frame="1"/>
          <w:shd w:val="clear" w:color="auto" w:fill="FFFFFF"/>
        </w:rPr>
      </w:pPr>
      <w:r w:rsidRPr="003B4D17">
        <w:rPr>
          <w:rFonts w:ascii="MathJax_Main" w:eastAsia="Times New Roman" w:hAnsi="MathJax_Main" w:cs="Times New Roman"/>
          <w:color w:val="555555"/>
          <w:sz w:val="20"/>
          <w:szCs w:val="20"/>
          <w:bdr w:val="none" w:sz="0" w:space="0" w:color="auto" w:frame="1"/>
          <w:shd w:val="clear" w:color="auto" w:fill="FFFFFF"/>
        </w:rPr>
        <w:t>vs. </w:t>
      </w:r>
      <w:r w:rsidRPr="003B4D17">
        <w:rPr>
          <w:rFonts w:ascii="MathJax_Math" w:eastAsia="Times New Roman" w:hAnsi="MathJax_Math" w:cs="Times New Roman"/>
          <w:i/>
          <w:iCs/>
          <w:color w:val="555555"/>
          <w:sz w:val="20"/>
          <w:szCs w:val="20"/>
          <w:bdr w:val="none" w:sz="0" w:space="0" w:color="auto" w:frame="1"/>
          <w:shd w:val="clear" w:color="auto" w:fill="FFFFFF"/>
        </w:rPr>
        <w:t>H</w:t>
      </w:r>
      <w:r w:rsidRPr="003B4D17">
        <w:rPr>
          <w:rFonts w:ascii="MathJax_Math" w:eastAsia="Times New Roman" w:hAnsi="MathJax_Math" w:cs="Times New Roman"/>
          <w:i/>
          <w:iCs/>
          <w:color w:val="555555"/>
          <w:sz w:val="15"/>
          <w:szCs w:val="15"/>
          <w:bdr w:val="none" w:sz="0" w:space="0" w:color="auto" w:frame="1"/>
          <w:shd w:val="clear" w:color="auto" w:fill="FFFFFF"/>
        </w:rPr>
        <w:t>a</w:t>
      </w:r>
      <w:r>
        <w:rPr>
          <w:rFonts w:ascii="MathJax_Main" w:eastAsia="Times New Roman" w:hAnsi="MathJax_Main" w:cs="Times New Roman"/>
          <w:color w:val="555555"/>
          <w:sz w:val="20"/>
          <w:szCs w:val="20"/>
          <w:bdr w:val="none" w:sz="0" w:space="0" w:color="auto" w:frame="1"/>
          <w:shd w:val="clear" w:color="auto" w:fill="FFFFFF"/>
        </w:rPr>
        <w:t xml:space="preserve">: </w:t>
      </w:r>
      <w:r w:rsidRPr="003B4D17">
        <w:rPr>
          <w:rFonts w:ascii="MathJax_Main" w:eastAsia="Times New Roman" w:hAnsi="MathJax_Main" w:cs="Times New Roman"/>
          <w:color w:val="555555"/>
          <w:sz w:val="20"/>
          <w:szCs w:val="20"/>
          <w:bdr w:val="none" w:sz="0" w:space="0" w:color="auto" w:frame="1"/>
          <w:shd w:val="clear" w:color="auto" w:fill="FFFFFF"/>
        </w:rPr>
        <w:t>The die is </w:t>
      </w:r>
      <w:r w:rsidRPr="003B4D17">
        <w:rPr>
          <w:rFonts w:ascii="MathJax_Math" w:eastAsia="Times New Roman" w:hAnsi="MathJax_Math" w:cs="Times New Roman"/>
          <w:i/>
          <w:iCs/>
          <w:color w:val="555555"/>
          <w:sz w:val="20"/>
          <w:szCs w:val="20"/>
          <w:bdr w:val="none" w:sz="0" w:space="0" w:color="auto" w:frame="1"/>
          <w:shd w:val="clear" w:color="auto" w:fill="FFFFFF"/>
        </w:rPr>
        <w:t>not</w:t>
      </w:r>
      <w:r w:rsidRPr="003B4D17">
        <w:rPr>
          <w:rFonts w:ascii="MathJax_Main" w:eastAsia="Times New Roman" w:hAnsi="MathJax_Main" w:cs="Times New Roman"/>
          <w:color w:val="555555"/>
          <w:sz w:val="20"/>
          <w:szCs w:val="20"/>
          <w:bdr w:val="none" w:sz="0" w:space="0" w:color="auto" w:frame="1"/>
          <w:shd w:val="clear" w:color="auto" w:fill="FFFFFF"/>
        </w:rPr>
        <w:t> fair</w:t>
      </w:r>
    </w:p>
    <w:p w14:paraId="5FC496E7" w14:textId="77777777" w:rsidR="003B4D17" w:rsidRPr="003B4D17" w:rsidRDefault="003B4D17" w:rsidP="003B4D17">
      <w:pPr>
        <w:shd w:val="clear" w:color="auto" w:fill="FFFFFF"/>
        <w:spacing w:line="439" w:lineRule="atLeast"/>
        <w:textAlignment w:val="baseline"/>
        <w:rPr>
          <w:rFonts w:ascii="Georgia" w:eastAsia="Times New Roman" w:hAnsi="Georgia" w:cs="Times New Roman"/>
          <w:color w:val="333333"/>
          <w:sz w:val="20"/>
          <w:szCs w:val="20"/>
        </w:rPr>
      </w:pPr>
      <w:r w:rsidRPr="003B4D17">
        <w:rPr>
          <w:rFonts w:ascii="Georgia" w:eastAsia="Times New Roman" w:hAnsi="Georgia" w:cs="Times New Roman"/>
          <w:color w:val="333333"/>
          <w:sz w:val="20"/>
          <w:szCs w:val="20"/>
          <w:bdr w:val="none" w:sz="0" w:space="0" w:color="auto" w:frame="1"/>
        </w:rPr>
        <w:t>Table 11.8</w:t>
      </w:r>
      <w:r w:rsidRPr="003B4D17">
        <w:rPr>
          <w:rFonts w:ascii="Georgia" w:eastAsia="Times New Roman" w:hAnsi="Georgia" w:cs="Times New Roman"/>
          <w:color w:val="333333"/>
          <w:sz w:val="20"/>
          <w:szCs w:val="20"/>
        </w:rPr>
        <w:t> Die Contingency Table</w:t>
      </w:r>
    </w:p>
    <w:tbl>
      <w:tblPr>
        <w:tblW w:w="0" w:type="auto"/>
        <w:tblCellMar>
          <w:left w:w="0" w:type="dxa"/>
          <w:right w:w="0" w:type="dxa"/>
        </w:tblCellMar>
        <w:tblLook w:val="04A0" w:firstRow="1" w:lastRow="0" w:firstColumn="1" w:lastColumn="0" w:noHBand="0" w:noVBand="1"/>
      </w:tblPr>
      <w:tblGrid>
        <w:gridCol w:w="989"/>
        <w:gridCol w:w="2023"/>
        <w:gridCol w:w="1934"/>
      </w:tblGrid>
      <w:tr w:rsidR="003B4D17" w:rsidRPr="003B4D17" w14:paraId="0A086B1F" w14:textId="77777777" w:rsidTr="003B4D17">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13DE1455" w14:textId="77777777" w:rsidR="003B4D17" w:rsidRPr="003B4D17" w:rsidRDefault="003B4D17" w:rsidP="003B4D17">
            <w:pPr>
              <w:spacing w:after="0" w:line="240" w:lineRule="auto"/>
              <w:jc w:val="center"/>
              <w:rPr>
                <w:rFonts w:ascii="Times New Roman" w:eastAsia="Times New Roman" w:hAnsi="Times New Roman" w:cs="Times New Roman"/>
                <w:b/>
                <w:bCs/>
                <w:color w:val="F48800"/>
                <w:sz w:val="20"/>
                <w:szCs w:val="20"/>
              </w:rPr>
            </w:pPr>
            <w:r w:rsidRPr="003B4D17">
              <w:rPr>
                <w:rFonts w:ascii="Times New Roman" w:eastAsia="Times New Roman" w:hAnsi="Times New Roman" w:cs="Times New Roman"/>
                <w:b/>
                <w:bCs/>
                <w:color w:val="F48800"/>
                <w:sz w:val="20"/>
                <w:szCs w:val="20"/>
              </w:rPr>
              <w:t>Die Value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49BEB062" w14:textId="77777777" w:rsidR="003B4D17" w:rsidRPr="003B4D17" w:rsidRDefault="003B4D17" w:rsidP="003B4D17">
            <w:pPr>
              <w:spacing w:after="0" w:line="240" w:lineRule="auto"/>
              <w:jc w:val="center"/>
              <w:rPr>
                <w:rFonts w:ascii="Times New Roman" w:eastAsia="Times New Roman" w:hAnsi="Times New Roman" w:cs="Times New Roman"/>
                <w:b/>
                <w:bCs/>
                <w:color w:val="F48800"/>
                <w:sz w:val="20"/>
                <w:szCs w:val="20"/>
              </w:rPr>
            </w:pPr>
            <w:r w:rsidRPr="003B4D17">
              <w:rPr>
                <w:rFonts w:ascii="Times New Roman" w:eastAsia="Times New Roman" w:hAnsi="Times New Roman" w:cs="Times New Roman"/>
                <w:b/>
                <w:bCs/>
                <w:color w:val="F48800"/>
                <w:sz w:val="20"/>
                <w:szCs w:val="20"/>
              </w:rPr>
              <w:t>Assumed Distribution</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33817F96" w14:textId="77777777" w:rsidR="003B4D17" w:rsidRPr="003B4D17" w:rsidRDefault="003B4D17" w:rsidP="003B4D17">
            <w:pPr>
              <w:spacing w:after="0" w:line="240" w:lineRule="auto"/>
              <w:jc w:val="center"/>
              <w:rPr>
                <w:rFonts w:ascii="Times New Roman" w:eastAsia="Times New Roman" w:hAnsi="Times New Roman" w:cs="Times New Roman"/>
                <w:b/>
                <w:bCs/>
                <w:color w:val="F48800"/>
                <w:sz w:val="20"/>
                <w:szCs w:val="20"/>
              </w:rPr>
            </w:pPr>
            <w:r w:rsidRPr="003B4D17">
              <w:rPr>
                <w:rFonts w:ascii="Times New Roman" w:eastAsia="Times New Roman" w:hAnsi="Times New Roman" w:cs="Times New Roman"/>
                <w:b/>
                <w:bCs/>
                <w:color w:val="F48800"/>
                <w:sz w:val="20"/>
                <w:szCs w:val="20"/>
              </w:rPr>
              <w:t>Observed Frequency</w:t>
            </w:r>
          </w:p>
        </w:tc>
      </w:tr>
      <w:tr w:rsidR="003B4D17" w:rsidRPr="003B4D17" w14:paraId="0DF7DAD0" w14:textId="77777777" w:rsidTr="003B4D1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0023EA3" w14:textId="77777777" w:rsidR="003B4D17" w:rsidRPr="003B4D17" w:rsidRDefault="003B4D17" w:rsidP="003B4D17">
            <w:pPr>
              <w:spacing w:after="0" w:line="240" w:lineRule="auto"/>
              <w:jc w:val="center"/>
              <w:rPr>
                <w:rFonts w:ascii="Times New Roman" w:eastAsia="Times New Roman" w:hAnsi="Times New Roman" w:cs="Times New Roman"/>
                <w:sz w:val="20"/>
                <w:szCs w:val="20"/>
              </w:rPr>
            </w:pPr>
            <w:r w:rsidRPr="003B4D17">
              <w:rPr>
                <w:rFonts w:ascii="Times New Roman" w:eastAsia="Times New Roman" w:hAnsi="Times New Roman" w:cs="Times New Roman"/>
                <w:sz w:val="20"/>
                <w:szCs w:val="20"/>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129936E" w14:textId="77777777" w:rsidR="003B4D17" w:rsidRPr="003B4D17" w:rsidRDefault="003B4D17" w:rsidP="003B4D17">
            <w:pPr>
              <w:spacing w:after="0" w:line="240" w:lineRule="auto"/>
              <w:jc w:val="center"/>
              <w:rPr>
                <w:rFonts w:ascii="Times New Roman" w:eastAsia="Times New Roman" w:hAnsi="Times New Roman" w:cs="Times New Roman"/>
                <w:sz w:val="20"/>
                <w:szCs w:val="20"/>
              </w:rPr>
            </w:pPr>
            <w:r w:rsidRPr="003B4D17">
              <w:rPr>
                <w:rFonts w:ascii="Times New Roman" w:eastAsia="Times New Roman" w:hAnsi="Times New Roman" w:cs="Times New Roman"/>
                <w:sz w:val="20"/>
                <w:szCs w:val="20"/>
              </w:rPr>
              <w:t>1/6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309E735" w14:textId="77777777" w:rsidR="003B4D17" w:rsidRPr="003B4D17" w:rsidRDefault="003B4D17" w:rsidP="003B4D17">
            <w:pPr>
              <w:spacing w:after="0" w:line="240" w:lineRule="auto"/>
              <w:jc w:val="center"/>
              <w:rPr>
                <w:rFonts w:ascii="Times New Roman" w:eastAsia="Times New Roman" w:hAnsi="Times New Roman" w:cs="Times New Roman"/>
                <w:sz w:val="20"/>
                <w:szCs w:val="20"/>
              </w:rPr>
            </w:pPr>
            <w:r w:rsidRPr="003B4D17">
              <w:rPr>
                <w:rFonts w:ascii="Times New Roman" w:eastAsia="Times New Roman" w:hAnsi="Times New Roman" w:cs="Times New Roman"/>
                <w:sz w:val="20"/>
                <w:szCs w:val="20"/>
              </w:rPr>
              <w:t>9</w:t>
            </w:r>
          </w:p>
        </w:tc>
      </w:tr>
      <w:tr w:rsidR="003B4D17" w:rsidRPr="003B4D17" w14:paraId="70B2BAF8" w14:textId="77777777" w:rsidTr="003B4D1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8920905" w14:textId="77777777" w:rsidR="003B4D17" w:rsidRPr="003B4D17" w:rsidRDefault="003B4D17" w:rsidP="003B4D17">
            <w:pPr>
              <w:spacing w:after="0" w:line="240" w:lineRule="auto"/>
              <w:jc w:val="center"/>
              <w:rPr>
                <w:rFonts w:ascii="Times New Roman" w:eastAsia="Times New Roman" w:hAnsi="Times New Roman" w:cs="Times New Roman"/>
                <w:sz w:val="20"/>
                <w:szCs w:val="20"/>
              </w:rPr>
            </w:pPr>
            <w:r w:rsidRPr="003B4D17">
              <w:rPr>
                <w:rFonts w:ascii="Times New Roman" w:eastAsia="Times New Roman" w:hAnsi="Times New Roman" w:cs="Times New Roman"/>
                <w:sz w:val="20"/>
                <w:szCs w:val="20"/>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570EC25" w14:textId="77777777" w:rsidR="003B4D17" w:rsidRPr="003B4D17" w:rsidRDefault="003B4D17" w:rsidP="003B4D17">
            <w:pPr>
              <w:spacing w:after="0" w:line="240" w:lineRule="auto"/>
              <w:jc w:val="center"/>
              <w:rPr>
                <w:rFonts w:ascii="Times New Roman" w:eastAsia="Times New Roman" w:hAnsi="Times New Roman" w:cs="Times New Roman"/>
                <w:sz w:val="20"/>
                <w:szCs w:val="20"/>
              </w:rPr>
            </w:pPr>
            <w:r w:rsidRPr="003B4D17">
              <w:rPr>
                <w:rFonts w:ascii="Times New Roman" w:eastAsia="Times New Roman" w:hAnsi="Times New Roman" w:cs="Times New Roman"/>
                <w:sz w:val="20"/>
                <w:szCs w:val="20"/>
              </w:rPr>
              <w:t>1/6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8200D80" w14:textId="77777777" w:rsidR="003B4D17" w:rsidRPr="003B4D17" w:rsidRDefault="003B4D17" w:rsidP="003B4D17">
            <w:pPr>
              <w:spacing w:after="0" w:line="240" w:lineRule="auto"/>
              <w:jc w:val="center"/>
              <w:rPr>
                <w:rFonts w:ascii="Times New Roman" w:eastAsia="Times New Roman" w:hAnsi="Times New Roman" w:cs="Times New Roman"/>
                <w:sz w:val="20"/>
                <w:szCs w:val="20"/>
              </w:rPr>
            </w:pPr>
            <w:r w:rsidRPr="003B4D17">
              <w:rPr>
                <w:rFonts w:ascii="Times New Roman" w:eastAsia="Times New Roman" w:hAnsi="Times New Roman" w:cs="Times New Roman"/>
                <w:sz w:val="20"/>
                <w:szCs w:val="20"/>
              </w:rPr>
              <w:t>15</w:t>
            </w:r>
          </w:p>
        </w:tc>
      </w:tr>
      <w:tr w:rsidR="003B4D17" w:rsidRPr="003B4D17" w14:paraId="474D0F40" w14:textId="77777777" w:rsidTr="003B4D1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3BBA346" w14:textId="77777777" w:rsidR="003B4D17" w:rsidRPr="003B4D17" w:rsidRDefault="003B4D17" w:rsidP="003B4D17">
            <w:pPr>
              <w:spacing w:after="0" w:line="240" w:lineRule="auto"/>
              <w:jc w:val="center"/>
              <w:rPr>
                <w:rFonts w:ascii="Times New Roman" w:eastAsia="Times New Roman" w:hAnsi="Times New Roman" w:cs="Times New Roman"/>
                <w:sz w:val="20"/>
                <w:szCs w:val="20"/>
              </w:rPr>
            </w:pPr>
            <w:r w:rsidRPr="003B4D17">
              <w:rPr>
                <w:rFonts w:ascii="Times New Roman" w:eastAsia="Times New Roman" w:hAnsi="Times New Roman" w:cs="Times New Roman"/>
                <w:sz w:val="20"/>
                <w:szCs w:val="20"/>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0736C8E" w14:textId="77777777" w:rsidR="003B4D17" w:rsidRPr="003B4D17" w:rsidRDefault="003B4D17" w:rsidP="003B4D17">
            <w:pPr>
              <w:spacing w:after="0" w:line="240" w:lineRule="auto"/>
              <w:jc w:val="center"/>
              <w:rPr>
                <w:rFonts w:ascii="Times New Roman" w:eastAsia="Times New Roman" w:hAnsi="Times New Roman" w:cs="Times New Roman"/>
                <w:sz w:val="20"/>
                <w:szCs w:val="20"/>
              </w:rPr>
            </w:pPr>
            <w:r w:rsidRPr="003B4D17">
              <w:rPr>
                <w:rFonts w:ascii="Times New Roman" w:eastAsia="Times New Roman" w:hAnsi="Times New Roman" w:cs="Times New Roman"/>
                <w:sz w:val="20"/>
                <w:szCs w:val="20"/>
              </w:rPr>
              <w:t>1/6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71838F0" w14:textId="77777777" w:rsidR="003B4D17" w:rsidRPr="003B4D17" w:rsidRDefault="003B4D17" w:rsidP="003B4D17">
            <w:pPr>
              <w:spacing w:after="0" w:line="240" w:lineRule="auto"/>
              <w:jc w:val="center"/>
              <w:rPr>
                <w:rFonts w:ascii="Times New Roman" w:eastAsia="Times New Roman" w:hAnsi="Times New Roman" w:cs="Times New Roman"/>
                <w:sz w:val="20"/>
                <w:szCs w:val="20"/>
              </w:rPr>
            </w:pPr>
            <w:r w:rsidRPr="003B4D17">
              <w:rPr>
                <w:rFonts w:ascii="Times New Roman" w:eastAsia="Times New Roman" w:hAnsi="Times New Roman" w:cs="Times New Roman"/>
                <w:sz w:val="20"/>
                <w:szCs w:val="20"/>
              </w:rPr>
              <w:t>9</w:t>
            </w:r>
          </w:p>
        </w:tc>
      </w:tr>
      <w:tr w:rsidR="003B4D17" w:rsidRPr="003B4D17" w14:paraId="46161759" w14:textId="77777777" w:rsidTr="003B4D1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24EEFB3" w14:textId="77777777" w:rsidR="003B4D17" w:rsidRPr="003B4D17" w:rsidRDefault="003B4D17" w:rsidP="003B4D17">
            <w:pPr>
              <w:spacing w:after="0" w:line="240" w:lineRule="auto"/>
              <w:jc w:val="center"/>
              <w:rPr>
                <w:rFonts w:ascii="Times New Roman" w:eastAsia="Times New Roman" w:hAnsi="Times New Roman" w:cs="Times New Roman"/>
                <w:sz w:val="20"/>
                <w:szCs w:val="20"/>
              </w:rPr>
            </w:pPr>
            <w:r w:rsidRPr="003B4D17">
              <w:rPr>
                <w:rFonts w:ascii="Times New Roman" w:eastAsia="Times New Roman" w:hAnsi="Times New Roman" w:cs="Times New Roman"/>
                <w:sz w:val="20"/>
                <w:szCs w:val="20"/>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94EA3FB" w14:textId="77777777" w:rsidR="003B4D17" w:rsidRPr="003B4D17" w:rsidRDefault="003B4D17" w:rsidP="003B4D17">
            <w:pPr>
              <w:spacing w:after="0" w:line="240" w:lineRule="auto"/>
              <w:jc w:val="center"/>
              <w:rPr>
                <w:rFonts w:ascii="Times New Roman" w:eastAsia="Times New Roman" w:hAnsi="Times New Roman" w:cs="Times New Roman"/>
                <w:sz w:val="20"/>
                <w:szCs w:val="20"/>
              </w:rPr>
            </w:pPr>
            <w:r w:rsidRPr="003B4D17">
              <w:rPr>
                <w:rFonts w:ascii="Times New Roman" w:eastAsia="Times New Roman" w:hAnsi="Times New Roman" w:cs="Times New Roman"/>
                <w:sz w:val="20"/>
                <w:szCs w:val="20"/>
              </w:rPr>
              <w:t>1/6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8F5BB10" w14:textId="77777777" w:rsidR="003B4D17" w:rsidRPr="003B4D17" w:rsidRDefault="003B4D17" w:rsidP="003B4D17">
            <w:pPr>
              <w:spacing w:after="0" w:line="240" w:lineRule="auto"/>
              <w:jc w:val="center"/>
              <w:rPr>
                <w:rFonts w:ascii="Times New Roman" w:eastAsia="Times New Roman" w:hAnsi="Times New Roman" w:cs="Times New Roman"/>
                <w:sz w:val="20"/>
                <w:szCs w:val="20"/>
              </w:rPr>
            </w:pPr>
            <w:r w:rsidRPr="003B4D17">
              <w:rPr>
                <w:rFonts w:ascii="Times New Roman" w:eastAsia="Times New Roman" w:hAnsi="Times New Roman" w:cs="Times New Roman"/>
                <w:sz w:val="20"/>
                <w:szCs w:val="20"/>
              </w:rPr>
              <w:t>8</w:t>
            </w:r>
          </w:p>
        </w:tc>
      </w:tr>
      <w:tr w:rsidR="003B4D17" w:rsidRPr="003B4D17" w14:paraId="082FF249" w14:textId="77777777" w:rsidTr="003B4D1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88A968F" w14:textId="77777777" w:rsidR="003B4D17" w:rsidRPr="003B4D17" w:rsidRDefault="003B4D17" w:rsidP="003B4D17">
            <w:pPr>
              <w:spacing w:after="0" w:line="240" w:lineRule="auto"/>
              <w:jc w:val="center"/>
              <w:rPr>
                <w:rFonts w:ascii="Times New Roman" w:eastAsia="Times New Roman" w:hAnsi="Times New Roman" w:cs="Times New Roman"/>
                <w:sz w:val="20"/>
                <w:szCs w:val="20"/>
              </w:rPr>
            </w:pPr>
            <w:r w:rsidRPr="003B4D17">
              <w:rPr>
                <w:rFonts w:ascii="Times New Roman" w:eastAsia="Times New Roman" w:hAnsi="Times New Roman" w:cs="Times New Roman"/>
                <w:sz w:val="20"/>
                <w:szCs w:val="20"/>
              </w:rP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7BED4FF" w14:textId="77777777" w:rsidR="003B4D17" w:rsidRPr="003B4D17" w:rsidRDefault="003B4D17" w:rsidP="003B4D17">
            <w:pPr>
              <w:spacing w:after="0" w:line="240" w:lineRule="auto"/>
              <w:jc w:val="center"/>
              <w:rPr>
                <w:rFonts w:ascii="Times New Roman" w:eastAsia="Times New Roman" w:hAnsi="Times New Roman" w:cs="Times New Roman"/>
                <w:sz w:val="20"/>
                <w:szCs w:val="20"/>
              </w:rPr>
            </w:pPr>
            <w:r w:rsidRPr="003B4D17">
              <w:rPr>
                <w:rFonts w:ascii="Times New Roman" w:eastAsia="Times New Roman" w:hAnsi="Times New Roman" w:cs="Times New Roman"/>
                <w:sz w:val="20"/>
                <w:szCs w:val="20"/>
              </w:rPr>
              <w:t>1/6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EFE2DCD" w14:textId="77777777" w:rsidR="003B4D17" w:rsidRPr="003B4D17" w:rsidRDefault="003B4D17" w:rsidP="003B4D17">
            <w:pPr>
              <w:spacing w:after="0" w:line="240" w:lineRule="auto"/>
              <w:jc w:val="center"/>
              <w:rPr>
                <w:rFonts w:ascii="Times New Roman" w:eastAsia="Times New Roman" w:hAnsi="Times New Roman" w:cs="Times New Roman"/>
                <w:sz w:val="20"/>
                <w:szCs w:val="20"/>
              </w:rPr>
            </w:pPr>
            <w:r w:rsidRPr="003B4D17">
              <w:rPr>
                <w:rFonts w:ascii="Times New Roman" w:eastAsia="Times New Roman" w:hAnsi="Times New Roman" w:cs="Times New Roman"/>
                <w:sz w:val="20"/>
                <w:szCs w:val="20"/>
              </w:rPr>
              <w:t>6</w:t>
            </w:r>
          </w:p>
        </w:tc>
      </w:tr>
      <w:tr w:rsidR="003B4D17" w:rsidRPr="003B4D17" w14:paraId="118ED854" w14:textId="77777777" w:rsidTr="003B4D1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26E81B5" w14:textId="77777777" w:rsidR="003B4D17" w:rsidRPr="003B4D17" w:rsidRDefault="003B4D17" w:rsidP="003B4D17">
            <w:pPr>
              <w:spacing w:after="0" w:line="240" w:lineRule="auto"/>
              <w:jc w:val="center"/>
              <w:rPr>
                <w:rFonts w:ascii="Times New Roman" w:eastAsia="Times New Roman" w:hAnsi="Times New Roman" w:cs="Times New Roman"/>
                <w:sz w:val="20"/>
                <w:szCs w:val="20"/>
              </w:rPr>
            </w:pPr>
            <w:r w:rsidRPr="003B4D17">
              <w:rPr>
                <w:rFonts w:ascii="Times New Roman" w:eastAsia="Times New Roman" w:hAnsi="Times New Roman" w:cs="Times New Roman"/>
                <w:sz w:val="20"/>
                <w:szCs w:val="20"/>
              </w:rPr>
              <w:t>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472D684" w14:textId="77777777" w:rsidR="003B4D17" w:rsidRPr="003B4D17" w:rsidRDefault="003B4D17" w:rsidP="003B4D17">
            <w:pPr>
              <w:spacing w:after="0" w:line="240" w:lineRule="auto"/>
              <w:jc w:val="center"/>
              <w:rPr>
                <w:rFonts w:ascii="Times New Roman" w:eastAsia="Times New Roman" w:hAnsi="Times New Roman" w:cs="Times New Roman"/>
                <w:sz w:val="20"/>
                <w:szCs w:val="20"/>
              </w:rPr>
            </w:pPr>
            <w:r w:rsidRPr="003B4D17">
              <w:rPr>
                <w:rFonts w:ascii="Times New Roman" w:eastAsia="Times New Roman" w:hAnsi="Times New Roman" w:cs="Times New Roman"/>
                <w:sz w:val="20"/>
                <w:szCs w:val="20"/>
              </w:rPr>
              <w:t>1/6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49C7705" w14:textId="77777777" w:rsidR="003B4D17" w:rsidRPr="003B4D17" w:rsidRDefault="003B4D17" w:rsidP="003B4D17">
            <w:pPr>
              <w:spacing w:after="0" w:line="240" w:lineRule="auto"/>
              <w:jc w:val="center"/>
              <w:rPr>
                <w:rFonts w:ascii="Times New Roman" w:eastAsia="Times New Roman" w:hAnsi="Times New Roman" w:cs="Times New Roman"/>
                <w:sz w:val="20"/>
                <w:szCs w:val="20"/>
              </w:rPr>
            </w:pPr>
            <w:r w:rsidRPr="003B4D17">
              <w:rPr>
                <w:rFonts w:ascii="Times New Roman" w:eastAsia="Times New Roman" w:hAnsi="Times New Roman" w:cs="Times New Roman"/>
                <w:sz w:val="20"/>
                <w:szCs w:val="20"/>
              </w:rPr>
              <w:t>13</w:t>
            </w:r>
          </w:p>
        </w:tc>
      </w:tr>
    </w:tbl>
    <w:p w14:paraId="300DDC5E" w14:textId="77777777" w:rsidR="00D13DAC" w:rsidRDefault="00D13DAC" w:rsidP="003B4D17">
      <w:pPr>
        <w:shd w:val="clear" w:color="auto" w:fill="FFFFFF"/>
        <w:spacing w:line="439" w:lineRule="atLeast"/>
        <w:textAlignment w:val="baseline"/>
        <w:rPr>
          <w:rFonts w:ascii="Georgia" w:eastAsia="Times New Roman" w:hAnsi="Georgia" w:cs="Times New Roman"/>
          <w:color w:val="333333"/>
          <w:sz w:val="20"/>
          <w:szCs w:val="20"/>
          <w:bdr w:val="none" w:sz="0" w:space="0" w:color="auto" w:frame="1"/>
        </w:rPr>
      </w:pPr>
    </w:p>
    <w:p w14:paraId="1ECBD16D" w14:textId="77777777" w:rsidR="00D13DAC" w:rsidRDefault="00D13DAC" w:rsidP="003B4D17">
      <w:pPr>
        <w:shd w:val="clear" w:color="auto" w:fill="FFFFFF"/>
        <w:spacing w:line="439" w:lineRule="atLeast"/>
        <w:textAlignment w:val="baseline"/>
        <w:rPr>
          <w:rFonts w:ascii="Georgia" w:eastAsia="Times New Roman" w:hAnsi="Georgia" w:cs="Times New Roman"/>
          <w:color w:val="333333"/>
          <w:sz w:val="20"/>
          <w:szCs w:val="20"/>
          <w:bdr w:val="none" w:sz="0" w:space="0" w:color="auto" w:frame="1"/>
        </w:rPr>
      </w:pPr>
    </w:p>
    <w:p w14:paraId="0C2DFCD2" w14:textId="77777777" w:rsidR="003B4D17" w:rsidRPr="003B4D17" w:rsidRDefault="003B4D17" w:rsidP="003B4D17">
      <w:pPr>
        <w:shd w:val="clear" w:color="auto" w:fill="FFFFFF"/>
        <w:spacing w:line="439" w:lineRule="atLeast"/>
        <w:textAlignment w:val="baseline"/>
        <w:rPr>
          <w:rFonts w:ascii="Georgia" w:eastAsia="Times New Roman" w:hAnsi="Georgia" w:cs="Times New Roman"/>
          <w:color w:val="333333"/>
          <w:sz w:val="20"/>
          <w:szCs w:val="20"/>
        </w:rPr>
      </w:pPr>
      <w:r w:rsidRPr="003B4D17">
        <w:rPr>
          <w:rFonts w:ascii="Georgia" w:eastAsia="Times New Roman" w:hAnsi="Georgia" w:cs="Times New Roman"/>
          <w:color w:val="333333"/>
          <w:sz w:val="20"/>
          <w:szCs w:val="20"/>
          <w:bdr w:val="none" w:sz="0" w:space="0" w:color="auto" w:frame="1"/>
        </w:rPr>
        <w:t>Table 11.9</w:t>
      </w:r>
      <w:r w:rsidRPr="003B4D17">
        <w:rPr>
          <w:rFonts w:ascii="Georgia" w:eastAsia="Times New Roman" w:hAnsi="Georgia" w:cs="Times New Roman"/>
          <w:color w:val="333333"/>
          <w:sz w:val="20"/>
          <w:szCs w:val="20"/>
        </w:rPr>
        <w:t> Updated Die Contingency Table</w:t>
      </w:r>
    </w:p>
    <w:tbl>
      <w:tblPr>
        <w:tblW w:w="0" w:type="auto"/>
        <w:tblCellMar>
          <w:left w:w="0" w:type="dxa"/>
          <w:right w:w="0" w:type="dxa"/>
        </w:tblCellMar>
        <w:tblLook w:val="04A0" w:firstRow="1" w:lastRow="0" w:firstColumn="1" w:lastColumn="0" w:noHBand="0" w:noVBand="1"/>
      </w:tblPr>
      <w:tblGrid>
        <w:gridCol w:w="989"/>
        <w:gridCol w:w="2023"/>
        <w:gridCol w:w="1484"/>
        <w:gridCol w:w="1450"/>
      </w:tblGrid>
      <w:tr w:rsidR="003B4D17" w:rsidRPr="003B4D17" w14:paraId="6C7C3E2C" w14:textId="77777777" w:rsidTr="003B4D17">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5B48BCEF" w14:textId="77777777" w:rsidR="003B4D17" w:rsidRPr="003B4D17" w:rsidRDefault="003B4D17" w:rsidP="003B4D17">
            <w:pPr>
              <w:spacing w:after="0" w:line="240" w:lineRule="auto"/>
              <w:jc w:val="center"/>
              <w:rPr>
                <w:rFonts w:ascii="Times New Roman" w:eastAsia="Times New Roman" w:hAnsi="Times New Roman" w:cs="Times New Roman"/>
                <w:b/>
                <w:bCs/>
                <w:color w:val="F48800"/>
                <w:sz w:val="20"/>
                <w:szCs w:val="20"/>
              </w:rPr>
            </w:pPr>
            <w:r w:rsidRPr="003B4D17">
              <w:rPr>
                <w:rFonts w:ascii="Times New Roman" w:eastAsia="Times New Roman" w:hAnsi="Times New Roman" w:cs="Times New Roman"/>
                <w:b/>
                <w:bCs/>
                <w:color w:val="F48800"/>
                <w:sz w:val="20"/>
                <w:szCs w:val="20"/>
              </w:rPr>
              <w:t>Die Value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108502F4" w14:textId="77777777" w:rsidR="003B4D17" w:rsidRPr="003B4D17" w:rsidRDefault="003B4D17" w:rsidP="003B4D17">
            <w:pPr>
              <w:spacing w:after="0" w:line="240" w:lineRule="auto"/>
              <w:jc w:val="center"/>
              <w:rPr>
                <w:rFonts w:ascii="Times New Roman" w:eastAsia="Times New Roman" w:hAnsi="Times New Roman" w:cs="Times New Roman"/>
                <w:b/>
                <w:bCs/>
                <w:color w:val="F48800"/>
                <w:sz w:val="20"/>
                <w:szCs w:val="20"/>
              </w:rPr>
            </w:pPr>
            <w:r w:rsidRPr="003B4D17">
              <w:rPr>
                <w:rFonts w:ascii="Times New Roman" w:eastAsia="Times New Roman" w:hAnsi="Times New Roman" w:cs="Times New Roman"/>
                <w:b/>
                <w:bCs/>
                <w:color w:val="F48800"/>
                <w:sz w:val="20"/>
                <w:szCs w:val="20"/>
              </w:rPr>
              <w:t>Assumed Distribution</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59CF1438" w14:textId="77777777" w:rsidR="003B4D17" w:rsidRPr="003B4D17" w:rsidRDefault="003B4D17" w:rsidP="003B4D17">
            <w:pPr>
              <w:spacing w:after="0" w:line="240" w:lineRule="auto"/>
              <w:jc w:val="center"/>
              <w:rPr>
                <w:rFonts w:ascii="Times New Roman" w:eastAsia="Times New Roman" w:hAnsi="Times New Roman" w:cs="Times New Roman"/>
                <w:b/>
                <w:bCs/>
                <w:color w:val="F48800"/>
                <w:sz w:val="20"/>
                <w:szCs w:val="20"/>
              </w:rPr>
            </w:pPr>
            <w:r w:rsidRPr="003B4D17">
              <w:rPr>
                <w:rFonts w:ascii="Times New Roman" w:eastAsia="Times New Roman" w:hAnsi="Times New Roman" w:cs="Times New Roman"/>
                <w:b/>
                <w:bCs/>
                <w:color w:val="F48800"/>
                <w:sz w:val="20"/>
                <w:szCs w:val="20"/>
              </w:rPr>
              <w:t>Observed Freq.</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7847906B" w14:textId="77777777" w:rsidR="003B4D17" w:rsidRPr="003B4D17" w:rsidRDefault="003B4D17" w:rsidP="003B4D17">
            <w:pPr>
              <w:spacing w:after="0" w:line="240" w:lineRule="auto"/>
              <w:jc w:val="center"/>
              <w:rPr>
                <w:rFonts w:ascii="Times New Roman" w:eastAsia="Times New Roman" w:hAnsi="Times New Roman" w:cs="Times New Roman"/>
                <w:b/>
                <w:bCs/>
                <w:color w:val="F48800"/>
                <w:sz w:val="20"/>
                <w:szCs w:val="20"/>
              </w:rPr>
            </w:pPr>
            <w:r w:rsidRPr="003B4D17">
              <w:rPr>
                <w:rFonts w:ascii="Times New Roman" w:eastAsia="Times New Roman" w:hAnsi="Times New Roman" w:cs="Times New Roman"/>
                <w:b/>
                <w:bCs/>
                <w:color w:val="F48800"/>
                <w:sz w:val="20"/>
                <w:szCs w:val="20"/>
              </w:rPr>
              <w:t>Expected Freq.</w:t>
            </w:r>
          </w:p>
        </w:tc>
      </w:tr>
      <w:tr w:rsidR="003B4D17" w:rsidRPr="003B4D17" w14:paraId="65F951BD" w14:textId="77777777" w:rsidTr="003B4D1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56A0E00" w14:textId="77777777" w:rsidR="003B4D17" w:rsidRPr="003B4D17" w:rsidRDefault="003B4D17" w:rsidP="003B4D17">
            <w:pPr>
              <w:spacing w:after="0" w:line="240" w:lineRule="auto"/>
              <w:jc w:val="center"/>
              <w:rPr>
                <w:rFonts w:ascii="Times New Roman" w:eastAsia="Times New Roman" w:hAnsi="Times New Roman" w:cs="Times New Roman"/>
                <w:sz w:val="20"/>
                <w:szCs w:val="20"/>
              </w:rPr>
            </w:pPr>
            <w:r w:rsidRPr="003B4D17">
              <w:rPr>
                <w:rFonts w:ascii="Times New Roman" w:eastAsia="Times New Roman" w:hAnsi="Times New Roman" w:cs="Times New Roman"/>
                <w:sz w:val="20"/>
                <w:szCs w:val="20"/>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0A8051F" w14:textId="77777777" w:rsidR="003B4D17" w:rsidRPr="003B4D17" w:rsidRDefault="003B4D17" w:rsidP="003B4D17">
            <w:pPr>
              <w:spacing w:after="0" w:line="240" w:lineRule="auto"/>
              <w:jc w:val="center"/>
              <w:rPr>
                <w:rFonts w:ascii="Times New Roman" w:eastAsia="Times New Roman" w:hAnsi="Times New Roman" w:cs="Times New Roman"/>
                <w:sz w:val="20"/>
                <w:szCs w:val="20"/>
              </w:rPr>
            </w:pPr>
            <w:r w:rsidRPr="003B4D17">
              <w:rPr>
                <w:rFonts w:ascii="Times New Roman" w:eastAsia="Times New Roman" w:hAnsi="Times New Roman" w:cs="Times New Roman"/>
                <w:sz w:val="20"/>
                <w:szCs w:val="20"/>
              </w:rPr>
              <w:t>1/6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8D93820" w14:textId="77777777" w:rsidR="003B4D17" w:rsidRPr="003B4D17" w:rsidRDefault="003B4D17" w:rsidP="003B4D17">
            <w:pPr>
              <w:spacing w:after="0" w:line="240" w:lineRule="auto"/>
              <w:jc w:val="center"/>
              <w:rPr>
                <w:rFonts w:ascii="Times New Roman" w:eastAsia="Times New Roman" w:hAnsi="Times New Roman" w:cs="Times New Roman"/>
                <w:sz w:val="20"/>
                <w:szCs w:val="20"/>
              </w:rPr>
            </w:pPr>
            <w:r w:rsidRPr="003B4D17">
              <w:rPr>
                <w:rFonts w:ascii="Times New Roman" w:eastAsia="Times New Roman" w:hAnsi="Times New Roman" w:cs="Times New Roman"/>
                <w:sz w:val="20"/>
                <w:szCs w:val="20"/>
              </w:rPr>
              <w:t>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04AF080" w14:textId="77777777" w:rsidR="003B4D17" w:rsidRPr="003B4D17" w:rsidRDefault="003B4D17" w:rsidP="003B4D17">
            <w:pPr>
              <w:spacing w:after="0" w:line="240" w:lineRule="auto"/>
              <w:jc w:val="center"/>
              <w:rPr>
                <w:rFonts w:ascii="Times New Roman" w:eastAsia="Times New Roman" w:hAnsi="Times New Roman" w:cs="Times New Roman"/>
                <w:sz w:val="20"/>
                <w:szCs w:val="20"/>
              </w:rPr>
            </w:pPr>
            <w:r w:rsidRPr="003B4D17">
              <w:rPr>
                <w:rFonts w:ascii="Times New Roman" w:eastAsia="Times New Roman" w:hAnsi="Times New Roman" w:cs="Times New Roman"/>
                <w:sz w:val="20"/>
                <w:szCs w:val="20"/>
              </w:rPr>
              <w:t>10</w:t>
            </w:r>
          </w:p>
        </w:tc>
      </w:tr>
      <w:tr w:rsidR="003B4D17" w:rsidRPr="003B4D17" w14:paraId="0C019AD6" w14:textId="77777777" w:rsidTr="003B4D1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8C1A770" w14:textId="77777777" w:rsidR="003B4D17" w:rsidRPr="003B4D17" w:rsidRDefault="003B4D17" w:rsidP="003B4D17">
            <w:pPr>
              <w:spacing w:after="0" w:line="240" w:lineRule="auto"/>
              <w:jc w:val="center"/>
              <w:rPr>
                <w:rFonts w:ascii="Times New Roman" w:eastAsia="Times New Roman" w:hAnsi="Times New Roman" w:cs="Times New Roman"/>
                <w:sz w:val="20"/>
                <w:szCs w:val="20"/>
              </w:rPr>
            </w:pPr>
            <w:r w:rsidRPr="003B4D17">
              <w:rPr>
                <w:rFonts w:ascii="Times New Roman" w:eastAsia="Times New Roman" w:hAnsi="Times New Roman" w:cs="Times New Roman"/>
                <w:sz w:val="20"/>
                <w:szCs w:val="20"/>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8413D1E" w14:textId="77777777" w:rsidR="003B4D17" w:rsidRPr="003B4D17" w:rsidRDefault="003B4D17" w:rsidP="003B4D17">
            <w:pPr>
              <w:spacing w:after="0" w:line="240" w:lineRule="auto"/>
              <w:jc w:val="center"/>
              <w:rPr>
                <w:rFonts w:ascii="Times New Roman" w:eastAsia="Times New Roman" w:hAnsi="Times New Roman" w:cs="Times New Roman"/>
                <w:sz w:val="20"/>
                <w:szCs w:val="20"/>
              </w:rPr>
            </w:pPr>
            <w:r w:rsidRPr="003B4D17">
              <w:rPr>
                <w:rFonts w:ascii="Times New Roman" w:eastAsia="Times New Roman" w:hAnsi="Times New Roman" w:cs="Times New Roman"/>
                <w:sz w:val="20"/>
                <w:szCs w:val="20"/>
              </w:rPr>
              <w:t>1/6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9D28209" w14:textId="77777777" w:rsidR="003B4D17" w:rsidRPr="003B4D17" w:rsidRDefault="003B4D17" w:rsidP="003B4D17">
            <w:pPr>
              <w:spacing w:after="0" w:line="240" w:lineRule="auto"/>
              <w:jc w:val="center"/>
              <w:rPr>
                <w:rFonts w:ascii="Times New Roman" w:eastAsia="Times New Roman" w:hAnsi="Times New Roman" w:cs="Times New Roman"/>
                <w:sz w:val="20"/>
                <w:szCs w:val="20"/>
              </w:rPr>
            </w:pPr>
            <w:r w:rsidRPr="003B4D17">
              <w:rPr>
                <w:rFonts w:ascii="Times New Roman" w:eastAsia="Times New Roman" w:hAnsi="Times New Roman" w:cs="Times New Roman"/>
                <w:sz w:val="20"/>
                <w:szCs w:val="20"/>
              </w:rPr>
              <w:t>15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BD380D0" w14:textId="77777777" w:rsidR="003B4D17" w:rsidRPr="003B4D17" w:rsidRDefault="003B4D17" w:rsidP="003B4D17">
            <w:pPr>
              <w:spacing w:after="0" w:line="240" w:lineRule="auto"/>
              <w:jc w:val="center"/>
              <w:rPr>
                <w:rFonts w:ascii="Times New Roman" w:eastAsia="Times New Roman" w:hAnsi="Times New Roman" w:cs="Times New Roman"/>
                <w:sz w:val="20"/>
                <w:szCs w:val="20"/>
              </w:rPr>
            </w:pPr>
            <w:r w:rsidRPr="003B4D17">
              <w:rPr>
                <w:rFonts w:ascii="Times New Roman" w:eastAsia="Times New Roman" w:hAnsi="Times New Roman" w:cs="Times New Roman"/>
                <w:sz w:val="20"/>
                <w:szCs w:val="20"/>
              </w:rPr>
              <w:t>10</w:t>
            </w:r>
          </w:p>
        </w:tc>
      </w:tr>
      <w:tr w:rsidR="003B4D17" w:rsidRPr="003B4D17" w14:paraId="4DFCD89A" w14:textId="77777777" w:rsidTr="003B4D1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49DAD1B" w14:textId="77777777" w:rsidR="003B4D17" w:rsidRPr="003B4D17" w:rsidRDefault="003B4D17" w:rsidP="003B4D17">
            <w:pPr>
              <w:spacing w:after="0" w:line="240" w:lineRule="auto"/>
              <w:jc w:val="center"/>
              <w:rPr>
                <w:rFonts w:ascii="Times New Roman" w:eastAsia="Times New Roman" w:hAnsi="Times New Roman" w:cs="Times New Roman"/>
                <w:sz w:val="20"/>
                <w:szCs w:val="20"/>
              </w:rPr>
            </w:pPr>
            <w:r w:rsidRPr="003B4D17">
              <w:rPr>
                <w:rFonts w:ascii="Times New Roman" w:eastAsia="Times New Roman" w:hAnsi="Times New Roman" w:cs="Times New Roman"/>
                <w:sz w:val="20"/>
                <w:szCs w:val="20"/>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006A27A" w14:textId="77777777" w:rsidR="003B4D17" w:rsidRPr="003B4D17" w:rsidRDefault="003B4D17" w:rsidP="003B4D17">
            <w:pPr>
              <w:spacing w:after="0" w:line="240" w:lineRule="auto"/>
              <w:jc w:val="center"/>
              <w:rPr>
                <w:rFonts w:ascii="Times New Roman" w:eastAsia="Times New Roman" w:hAnsi="Times New Roman" w:cs="Times New Roman"/>
                <w:sz w:val="20"/>
                <w:szCs w:val="20"/>
              </w:rPr>
            </w:pPr>
            <w:r w:rsidRPr="003B4D17">
              <w:rPr>
                <w:rFonts w:ascii="Times New Roman" w:eastAsia="Times New Roman" w:hAnsi="Times New Roman" w:cs="Times New Roman"/>
                <w:sz w:val="20"/>
                <w:szCs w:val="20"/>
              </w:rPr>
              <w:t>1/6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993E89B" w14:textId="77777777" w:rsidR="003B4D17" w:rsidRPr="003B4D17" w:rsidRDefault="003B4D17" w:rsidP="003B4D17">
            <w:pPr>
              <w:spacing w:after="0" w:line="240" w:lineRule="auto"/>
              <w:jc w:val="center"/>
              <w:rPr>
                <w:rFonts w:ascii="Times New Roman" w:eastAsia="Times New Roman" w:hAnsi="Times New Roman" w:cs="Times New Roman"/>
                <w:sz w:val="20"/>
                <w:szCs w:val="20"/>
              </w:rPr>
            </w:pPr>
            <w:r w:rsidRPr="003B4D17">
              <w:rPr>
                <w:rFonts w:ascii="Times New Roman" w:eastAsia="Times New Roman" w:hAnsi="Times New Roman" w:cs="Times New Roman"/>
                <w:sz w:val="20"/>
                <w:szCs w:val="20"/>
              </w:rPr>
              <w:t>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A4F4451" w14:textId="77777777" w:rsidR="003B4D17" w:rsidRPr="003B4D17" w:rsidRDefault="003B4D17" w:rsidP="003B4D17">
            <w:pPr>
              <w:spacing w:after="0" w:line="240" w:lineRule="auto"/>
              <w:jc w:val="center"/>
              <w:rPr>
                <w:rFonts w:ascii="Times New Roman" w:eastAsia="Times New Roman" w:hAnsi="Times New Roman" w:cs="Times New Roman"/>
                <w:sz w:val="20"/>
                <w:szCs w:val="20"/>
              </w:rPr>
            </w:pPr>
            <w:r w:rsidRPr="003B4D17">
              <w:rPr>
                <w:rFonts w:ascii="Times New Roman" w:eastAsia="Times New Roman" w:hAnsi="Times New Roman" w:cs="Times New Roman"/>
                <w:sz w:val="20"/>
                <w:szCs w:val="20"/>
              </w:rPr>
              <w:t>10</w:t>
            </w:r>
          </w:p>
        </w:tc>
      </w:tr>
      <w:tr w:rsidR="003B4D17" w:rsidRPr="003B4D17" w14:paraId="38F60A9F" w14:textId="77777777" w:rsidTr="003B4D1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80E6B7A" w14:textId="77777777" w:rsidR="003B4D17" w:rsidRPr="003B4D17" w:rsidRDefault="003B4D17" w:rsidP="003B4D17">
            <w:pPr>
              <w:spacing w:after="0" w:line="240" w:lineRule="auto"/>
              <w:jc w:val="center"/>
              <w:rPr>
                <w:rFonts w:ascii="Times New Roman" w:eastAsia="Times New Roman" w:hAnsi="Times New Roman" w:cs="Times New Roman"/>
                <w:sz w:val="20"/>
                <w:szCs w:val="20"/>
              </w:rPr>
            </w:pPr>
            <w:r w:rsidRPr="003B4D17">
              <w:rPr>
                <w:rFonts w:ascii="Times New Roman" w:eastAsia="Times New Roman" w:hAnsi="Times New Roman" w:cs="Times New Roman"/>
                <w:sz w:val="20"/>
                <w:szCs w:val="20"/>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C3E17DC" w14:textId="77777777" w:rsidR="003B4D17" w:rsidRPr="003B4D17" w:rsidRDefault="003B4D17" w:rsidP="003B4D17">
            <w:pPr>
              <w:spacing w:after="0" w:line="240" w:lineRule="auto"/>
              <w:jc w:val="center"/>
              <w:rPr>
                <w:rFonts w:ascii="Times New Roman" w:eastAsia="Times New Roman" w:hAnsi="Times New Roman" w:cs="Times New Roman"/>
                <w:sz w:val="20"/>
                <w:szCs w:val="20"/>
              </w:rPr>
            </w:pPr>
            <w:r w:rsidRPr="003B4D17">
              <w:rPr>
                <w:rFonts w:ascii="Times New Roman" w:eastAsia="Times New Roman" w:hAnsi="Times New Roman" w:cs="Times New Roman"/>
                <w:sz w:val="20"/>
                <w:szCs w:val="20"/>
              </w:rPr>
              <w:t>1/6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5264C88" w14:textId="77777777" w:rsidR="003B4D17" w:rsidRPr="003B4D17" w:rsidRDefault="003B4D17" w:rsidP="003B4D17">
            <w:pPr>
              <w:spacing w:after="0" w:line="240" w:lineRule="auto"/>
              <w:jc w:val="center"/>
              <w:rPr>
                <w:rFonts w:ascii="Times New Roman" w:eastAsia="Times New Roman" w:hAnsi="Times New Roman" w:cs="Times New Roman"/>
                <w:sz w:val="20"/>
                <w:szCs w:val="20"/>
              </w:rPr>
            </w:pPr>
            <w:r w:rsidRPr="003B4D17">
              <w:rPr>
                <w:rFonts w:ascii="Times New Roman" w:eastAsia="Times New Roman" w:hAnsi="Times New Roman" w:cs="Times New Roman"/>
                <w:sz w:val="20"/>
                <w:szCs w:val="20"/>
              </w:rPr>
              <w:t>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952CFAE" w14:textId="77777777" w:rsidR="003B4D17" w:rsidRPr="003B4D17" w:rsidRDefault="003B4D17" w:rsidP="003B4D17">
            <w:pPr>
              <w:spacing w:after="0" w:line="240" w:lineRule="auto"/>
              <w:jc w:val="center"/>
              <w:rPr>
                <w:rFonts w:ascii="Times New Roman" w:eastAsia="Times New Roman" w:hAnsi="Times New Roman" w:cs="Times New Roman"/>
                <w:sz w:val="20"/>
                <w:szCs w:val="20"/>
              </w:rPr>
            </w:pPr>
            <w:r w:rsidRPr="003B4D17">
              <w:rPr>
                <w:rFonts w:ascii="Times New Roman" w:eastAsia="Times New Roman" w:hAnsi="Times New Roman" w:cs="Times New Roman"/>
                <w:sz w:val="20"/>
                <w:szCs w:val="20"/>
              </w:rPr>
              <w:t>10</w:t>
            </w:r>
          </w:p>
        </w:tc>
      </w:tr>
      <w:tr w:rsidR="003B4D17" w:rsidRPr="003B4D17" w14:paraId="0C586DCD" w14:textId="77777777" w:rsidTr="003B4D1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2024962" w14:textId="77777777" w:rsidR="003B4D17" w:rsidRPr="003B4D17" w:rsidRDefault="003B4D17" w:rsidP="003B4D17">
            <w:pPr>
              <w:spacing w:after="0" w:line="240" w:lineRule="auto"/>
              <w:jc w:val="center"/>
              <w:rPr>
                <w:rFonts w:ascii="Times New Roman" w:eastAsia="Times New Roman" w:hAnsi="Times New Roman" w:cs="Times New Roman"/>
                <w:sz w:val="20"/>
                <w:szCs w:val="20"/>
              </w:rPr>
            </w:pPr>
            <w:r w:rsidRPr="003B4D17">
              <w:rPr>
                <w:rFonts w:ascii="Times New Roman" w:eastAsia="Times New Roman" w:hAnsi="Times New Roman" w:cs="Times New Roman"/>
                <w:sz w:val="20"/>
                <w:szCs w:val="20"/>
              </w:rP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CC6035A" w14:textId="77777777" w:rsidR="003B4D17" w:rsidRPr="003B4D17" w:rsidRDefault="003B4D17" w:rsidP="003B4D17">
            <w:pPr>
              <w:spacing w:after="0" w:line="240" w:lineRule="auto"/>
              <w:jc w:val="center"/>
              <w:rPr>
                <w:rFonts w:ascii="Times New Roman" w:eastAsia="Times New Roman" w:hAnsi="Times New Roman" w:cs="Times New Roman"/>
                <w:sz w:val="20"/>
                <w:szCs w:val="20"/>
              </w:rPr>
            </w:pPr>
            <w:r w:rsidRPr="003B4D17">
              <w:rPr>
                <w:rFonts w:ascii="Times New Roman" w:eastAsia="Times New Roman" w:hAnsi="Times New Roman" w:cs="Times New Roman"/>
                <w:sz w:val="20"/>
                <w:szCs w:val="20"/>
              </w:rPr>
              <w:t>1/6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37B69DE" w14:textId="77777777" w:rsidR="003B4D17" w:rsidRPr="003B4D17" w:rsidRDefault="003B4D17" w:rsidP="003B4D17">
            <w:pPr>
              <w:spacing w:after="0" w:line="240" w:lineRule="auto"/>
              <w:jc w:val="center"/>
              <w:rPr>
                <w:rFonts w:ascii="Times New Roman" w:eastAsia="Times New Roman" w:hAnsi="Times New Roman" w:cs="Times New Roman"/>
                <w:sz w:val="20"/>
                <w:szCs w:val="20"/>
              </w:rPr>
            </w:pPr>
            <w:r w:rsidRPr="003B4D17">
              <w:rPr>
                <w:rFonts w:ascii="Times New Roman" w:eastAsia="Times New Roman" w:hAnsi="Times New Roman" w:cs="Times New Roman"/>
                <w:sz w:val="20"/>
                <w:szCs w:val="20"/>
              </w:rPr>
              <w:t>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09918C8" w14:textId="77777777" w:rsidR="003B4D17" w:rsidRPr="003B4D17" w:rsidRDefault="003B4D17" w:rsidP="003B4D17">
            <w:pPr>
              <w:spacing w:after="0" w:line="240" w:lineRule="auto"/>
              <w:jc w:val="center"/>
              <w:rPr>
                <w:rFonts w:ascii="Times New Roman" w:eastAsia="Times New Roman" w:hAnsi="Times New Roman" w:cs="Times New Roman"/>
                <w:sz w:val="20"/>
                <w:szCs w:val="20"/>
              </w:rPr>
            </w:pPr>
            <w:r w:rsidRPr="003B4D17">
              <w:rPr>
                <w:rFonts w:ascii="Times New Roman" w:eastAsia="Times New Roman" w:hAnsi="Times New Roman" w:cs="Times New Roman"/>
                <w:sz w:val="20"/>
                <w:szCs w:val="20"/>
              </w:rPr>
              <w:t>10</w:t>
            </w:r>
          </w:p>
        </w:tc>
      </w:tr>
      <w:tr w:rsidR="003B4D17" w:rsidRPr="003B4D17" w14:paraId="647C39AA" w14:textId="77777777" w:rsidTr="003B4D1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7790D58" w14:textId="77777777" w:rsidR="003B4D17" w:rsidRPr="003B4D17" w:rsidRDefault="003B4D17" w:rsidP="003B4D17">
            <w:pPr>
              <w:spacing w:after="0" w:line="240" w:lineRule="auto"/>
              <w:jc w:val="center"/>
              <w:rPr>
                <w:rFonts w:ascii="Times New Roman" w:eastAsia="Times New Roman" w:hAnsi="Times New Roman" w:cs="Times New Roman"/>
                <w:sz w:val="20"/>
                <w:szCs w:val="20"/>
              </w:rPr>
            </w:pPr>
            <w:r w:rsidRPr="003B4D17">
              <w:rPr>
                <w:rFonts w:ascii="Times New Roman" w:eastAsia="Times New Roman" w:hAnsi="Times New Roman" w:cs="Times New Roman"/>
                <w:sz w:val="20"/>
                <w:szCs w:val="20"/>
              </w:rPr>
              <w:t>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A01ACF8" w14:textId="77777777" w:rsidR="003B4D17" w:rsidRPr="003B4D17" w:rsidRDefault="003B4D17" w:rsidP="003B4D17">
            <w:pPr>
              <w:spacing w:after="0" w:line="240" w:lineRule="auto"/>
              <w:jc w:val="center"/>
              <w:rPr>
                <w:rFonts w:ascii="Times New Roman" w:eastAsia="Times New Roman" w:hAnsi="Times New Roman" w:cs="Times New Roman"/>
                <w:sz w:val="20"/>
                <w:szCs w:val="20"/>
              </w:rPr>
            </w:pPr>
            <w:r w:rsidRPr="003B4D17">
              <w:rPr>
                <w:rFonts w:ascii="Times New Roman" w:eastAsia="Times New Roman" w:hAnsi="Times New Roman" w:cs="Times New Roman"/>
                <w:sz w:val="20"/>
                <w:szCs w:val="20"/>
              </w:rPr>
              <w:t>1/6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D556688" w14:textId="77777777" w:rsidR="003B4D17" w:rsidRPr="003B4D17" w:rsidRDefault="003B4D17" w:rsidP="003B4D17">
            <w:pPr>
              <w:spacing w:after="0" w:line="240" w:lineRule="auto"/>
              <w:jc w:val="center"/>
              <w:rPr>
                <w:rFonts w:ascii="Times New Roman" w:eastAsia="Times New Roman" w:hAnsi="Times New Roman" w:cs="Times New Roman"/>
                <w:sz w:val="20"/>
                <w:szCs w:val="20"/>
              </w:rPr>
            </w:pPr>
            <w:r w:rsidRPr="003B4D17">
              <w:rPr>
                <w:rFonts w:ascii="Times New Roman" w:eastAsia="Times New Roman" w:hAnsi="Times New Roman" w:cs="Times New Roman"/>
                <w:sz w:val="20"/>
                <w:szCs w:val="20"/>
              </w:rPr>
              <w:t>13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04B5157" w14:textId="77777777" w:rsidR="003B4D17" w:rsidRPr="003B4D17" w:rsidRDefault="003B4D17" w:rsidP="003B4D17">
            <w:pPr>
              <w:spacing w:after="0" w:line="240" w:lineRule="auto"/>
              <w:jc w:val="center"/>
              <w:rPr>
                <w:rFonts w:ascii="Times New Roman" w:eastAsia="Times New Roman" w:hAnsi="Times New Roman" w:cs="Times New Roman"/>
                <w:sz w:val="20"/>
                <w:szCs w:val="20"/>
              </w:rPr>
            </w:pPr>
            <w:r w:rsidRPr="003B4D17">
              <w:rPr>
                <w:rFonts w:ascii="Times New Roman" w:eastAsia="Times New Roman" w:hAnsi="Times New Roman" w:cs="Times New Roman"/>
                <w:sz w:val="20"/>
                <w:szCs w:val="20"/>
              </w:rPr>
              <w:t>10</w:t>
            </w:r>
          </w:p>
        </w:tc>
      </w:tr>
    </w:tbl>
    <w:p w14:paraId="0CBD1E68" w14:textId="77777777" w:rsidR="003B4D17" w:rsidRDefault="003B4D17" w:rsidP="005C66EC">
      <w:pPr>
        <w:pStyle w:val="para"/>
        <w:shd w:val="clear" w:color="auto" w:fill="FFFFFF" w:themeFill="background1"/>
        <w:spacing w:before="0" w:beforeAutospacing="0" w:after="0" w:afterAutospacing="0" w:line="439" w:lineRule="atLeast"/>
        <w:ind w:left="450"/>
        <w:textAlignment w:val="baseline"/>
        <w:rPr>
          <w:rFonts w:ascii="Calibri" w:hAnsi="Calibri"/>
          <w:color w:val="333333"/>
          <w:sz w:val="20"/>
          <w:szCs w:val="20"/>
        </w:rPr>
      </w:pPr>
    </w:p>
    <w:p w14:paraId="4E443001" w14:textId="77777777" w:rsidR="005C66EC" w:rsidRDefault="00D13DAC" w:rsidP="00A51A89">
      <w:pPr>
        <w:tabs>
          <w:tab w:val="left" w:pos="5547"/>
        </w:tabs>
        <w:spacing w:line="360" w:lineRule="auto"/>
        <w:rPr>
          <w:rFonts w:ascii="Georgia" w:hAnsi="Georgia"/>
          <w:color w:val="333333"/>
          <w:sz w:val="20"/>
          <w:szCs w:val="20"/>
          <w:shd w:val="clear" w:color="auto" w:fill="FFFFFF"/>
        </w:rPr>
      </w:pPr>
      <w:r>
        <w:rPr>
          <w:rFonts w:ascii="Georgia" w:hAnsi="Georgia"/>
          <w:color w:val="333333"/>
          <w:sz w:val="20"/>
          <w:szCs w:val="20"/>
          <w:shd w:val="clear" w:color="auto" w:fill="FFFFFF"/>
        </w:rPr>
        <w:t>We would reject the null hypothesis that the die is fair only if the number</w:t>
      </w:r>
      <w:r>
        <w:rPr>
          <w:rStyle w:val="apple-converted-space"/>
          <w:rFonts w:ascii="Georgia" w:hAnsi="Georgia"/>
          <w:color w:val="333333"/>
          <w:sz w:val="20"/>
          <w:szCs w:val="20"/>
          <w:shd w:val="clear" w:color="auto" w:fill="FFFFFF"/>
        </w:rPr>
        <w:t> </w:t>
      </w:r>
      <w:r>
        <w:rPr>
          <w:rStyle w:val="mi"/>
          <w:rFonts w:ascii="MathJax_Main" w:hAnsi="MathJax_Main"/>
          <w:color w:val="333333"/>
          <w:sz w:val="20"/>
          <w:szCs w:val="20"/>
          <w:bdr w:val="none" w:sz="0" w:space="0" w:color="auto" w:frame="1"/>
          <w:shd w:val="clear" w:color="auto" w:fill="FFFFFF"/>
        </w:rPr>
        <w:t>Σ</w:t>
      </w:r>
      <w:r>
        <w:rPr>
          <w:rStyle w:val="mo"/>
          <w:rFonts w:ascii="MathJax_Main" w:hAnsi="MathJax_Main"/>
          <w:color w:val="333333"/>
          <w:sz w:val="20"/>
          <w:szCs w:val="20"/>
          <w:bdr w:val="none" w:sz="0" w:space="0" w:color="auto" w:frame="1"/>
          <w:shd w:val="clear" w:color="auto" w:fill="FFFFFF"/>
        </w:rPr>
        <w:t>(</w:t>
      </w:r>
      <w:r>
        <w:rPr>
          <w:rStyle w:val="mi"/>
          <w:rFonts w:ascii="MathJax_Math" w:hAnsi="MathJax_Math"/>
          <w:i/>
          <w:iCs/>
          <w:color w:val="333333"/>
          <w:sz w:val="20"/>
          <w:szCs w:val="20"/>
          <w:bdr w:val="none" w:sz="0" w:space="0" w:color="auto" w:frame="1"/>
          <w:shd w:val="clear" w:color="auto" w:fill="FFFFFF"/>
        </w:rPr>
        <w:t>O</w:t>
      </w:r>
      <w:r>
        <w:rPr>
          <w:rStyle w:val="mo"/>
          <w:rFonts w:ascii="MathJax_Main" w:hAnsi="MathJax_Main"/>
          <w:color w:val="333333"/>
          <w:sz w:val="20"/>
          <w:szCs w:val="20"/>
          <w:bdr w:val="none" w:sz="0" w:space="0" w:color="auto" w:frame="1"/>
          <w:shd w:val="clear" w:color="auto" w:fill="FFFFFF"/>
        </w:rPr>
        <w:t>−</w:t>
      </w:r>
      <w:r>
        <w:rPr>
          <w:rStyle w:val="mi"/>
          <w:rFonts w:ascii="MathJax_Math" w:hAnsi="MathJax_Math"/>
          <w:i/>
          <w:iCs/>
          <w:color w:val="333333"/>
          <w:sz w:val="20"/>
          <w:szCs w:val="20"/>
          <w:bdr w:val="none" w:sz="0" w:space="0" w:color="auto" w:frame="1"/>
          <w:shd w:val="clear" w:color="auto" w:fill="FFFFFF"/>
        </w:rPr>
        <w:t>E</w:t>
      </w:r>
      <w:r>
        <w:rPr>
          <w:rStyle w:val="mo"/>
          <w:rFonts w:ascii="MathJax_Main" w:hAnsi="MathJax_Main"/>
          <w:color w:val="333333"/>
          <w:sz w:val="20"/>
          <w:szCs w:val="20"/>
          <w:bdr w:val="none" w:sz="0" w:space="0" w:color="auto" w:frame="1"/>
          <w:shd w:val="clear" w:color="auto" w:fill="FFFFFF"/>
        </w:rPr>
        <w:t>)</w:t>
      </w:r>
      <w:r>
        <w:rPr>
          <w:rStyle w:val="mn"/>
          <w:rFonts w:ascii="MathJax_Main" w:hAnsi="MathJax_Main"/>
          <w:color w:val="333333"/>
          <w:sz w:val="15"/>
          <w:szCs w:val="15"/>
          <w:bdr w:val="none" w:sz="0" w:space="0" w:color="auto" w:frame="1"/>
          <w:shd w:val="clear" w:color="auto" w:fill="FFFFFF"/>
        </w:rPr>
        <w:t>2</w:t>
      </w:r>
      <w:r>
        <w:rPr>
          <w:rStyle w:val="mo"/>
          <w:rFonts w:ascii="MathJax_Size2" w:hAnsi="MathJax_Size2"/>
          <w:color w:val="333333"/>
          <w:sz w:val="20"/>
          <w:szCs w:val="20"/>
          <w:bdr w:val="none" w:sz="0" w:space="0" w:color="auto" w:frame="1"/>
          <w:shd w:val="clear" w:color="auto" w:fill="FFFFFF"/>
        </w:rPr>
        <w:t>/</w:t>
      </w:r>
      <w:r>
        <w:rPr>
          <w:rStyle w:val="mi"/>
          <w:rFonts w:ascii="MathJax_Math" w:hAnsi="MathJax_Math"/>
          <w:i/>
          <w:iCs/>
          <w:color w:val="333333"/>
          <w:sz w:val="20"/>
          <w:szCs w:val="20"/>
          <w:bdr w:val="none" w:sz="0" w:space="0" w:color="auto" w:frame="1"/>
          <w:shd w:val="clear" w:color="auto" w:fill="FFFFFF"/>
        </w:rPr>
        <w:t>E</w:t>
      </w:r>
      <w:r>
        <w:rPr>
          <w:rStyle w:val="apple-converted-space"/>
          <w:rFonts w:ascii="Georgia" w:hAnsi="Georgia"/>
          <w:color w:val="333333"/>
          <w:sz w:val="20"/>
          <w:szCs w:val="20"/>
          <w:shd w:val="clear" w:color="auto" w:fill="FFFFFF"/>
        </w:rPr>
        <w:t> </w:t>
      </w:r>
      <w:r>
        <w:rPr>
          <w:rFonts w:ascii="Georgia" w:hAnsi="Georgia"/>
          <w:color w:val="333333"/>
          <w:sz w:val="20"/>
          <w:szCs w:val="20"/>
          <w:shd w:val="clear" w:color="auto" w:fill="FFFFFF"/>
        </w:rPr>
        <w:t>is large, so the test is right-tailed. In this example the random variable</w:t>
      </w:r>
      <w:r>
        <w:rPr>
          <w:rStyle w:val="apple-converted-space"/>
          <w:rFonts w:ascii="Georgia" w:hAnsi="Georgia"/>
          <w:color w:val="333333"/>
          <w:sz w:val="20"/>
          <w:szCs w:val="20"/>
          <w:shd w:val="clear" w:color="auto" w:fill="FFFFFF"/>
        </w:rPr>
        <w:t> </w:t>
      </w:r>
      <w:r>
        <w:rPr>
          <w:rStyle w:val="mi"/>
          <w:rFonts w:ascii="MathJax_Main" w:hAnsi="MathJax_Main"/>
          <w:color w:val="333333"/>
          <w:sz w:val="20"/>
          <w:szCs w:val="20"/>
          <w:bdr w:val="none" w:sz="0" w:space="0" w:color="auto" w:frame="1"/>
          <w:shd w:val="clear" w:color="auto" w:fill="FFFFFF"/>
        </w:rPr>
        <w:t>Σ</w:t>
      </w:r>
      <w:r>
        <w:rPr>
          <w:rStyle w:val="mo"/>
          <w:rFonts w:ascii="MathJax_Main" w:hAnsi="MathJax_Main"/>
          <w:color w:val="333333"/>
          <w:sz w:val="20"/>
          <w:szCs w:val="20"/>
          <w:bdr w:val="none" w:sz="0" w:space="0" w:color="auto" w:frame="1"/>
          <w:shd w:val="clear" w:color="auto" w:fill="FFFFFF"/>
        </w:rPr>
        <w:t>(</w:t>
      </w:r>
      <w:r>
        <w:rPr>
          <w:rStyle w:val="mi"/>
          <w:rFonts w:ascii="MathJax_Math" w:hAnsi="MathJax_Math"/>
          <w:i/>
          <w:iCs/>
          <w:color w:val="333333"/>
          <w:sz w:val="20"/>
          <w:szCs w:val="20"/>
          <w:bdr w:val="none" w:sz="0" w:space="0" w:color="auto" w:frame="1"/>
          <w:shd w:val="clear" w:color="auto" w:fill="FFFFFF"/>
        </w:rPr>
        <w:t>O</w:t>
      </w:r>
      <w:r>
        <w:rPr>
          <w:rStyle w:val="mo"/>
          <w:rFonts w:ascii="MathJax_Main" w:hAnsi="MathJax_Main"/>
          <w:color w:val="333333"/>
          <w:sz w:val="20"/>
          <w:szCs w:val="20"/>
          <w:bdr w:val="none" w:sz="0" w:space="0" w:color="auto" w:frame="1"/>
          <w:shd w:val="clear" w:color="auto" w:fill="FFFFFF"/>
        </w:rPr>
        <w:t>−</w:t>
      </w:r>
      <w:r>
        <w:rPr>
          <w:rStyle w:val="mi"/>
          <w:rFonts w:ascii="MathJax_Math" w:hAnsi="MathJax_Math"/>
          <w:i/>
          <w:iCs/>
          <w:color w:val="333333"/>
          <w:sz w:val="20"/>
          <w:szCs w:val="20"/>
          <w:bdr w:val="none" w:sz="0" w:space="0" w:color="auto" w:frame="1"/>
          <w:shd w:val="clear" w:color="auto" w:fill="FFFFFF"/>
        </w:rPr>
        <w:t>E</w:t>
      </w:r>
      <w:r>
        <w:rPr>
          <w:rStyle w:val="mo"/>
          <w:rFonts w:ascii="MathJax_Main" w:hAnsi="MathJax_Main"/>
          <w:color w:val="333333"/>
          <w:sz w:val="20"/>
          <w:szCs w:val="20"/>
          <w:bdr w:val="none" w:sz="0" w:space="0" w:color="auto" w:frame="1"/>
          <w:shd w:val="clear" w:color="auto" w:fill="FFFFFF"/>
        </w:rPr>
        <w:t>)</w:t>
      </w:r>
      <w:r>
        <w:rPr>
          <w:rStyle w:val="mn"/>
          <w:rFonts w:ascii="MathJax_Main" w:hAnsi="MathJax_Main"/>
          <w:color w:val="333333"/>
          <w:sz w:val="15"/>
          <w:szCs w:val="15"/>
          <w:bdr w:val="none" w:sz="0" w:space="0" w:color="auto" w:frame="1"/>
          <w:shd w:val="clear" w:color="auto" w:fill="FFFFFF"/>
        </w:rPr>
        <w:t>2</w:t>
      </w:r>
      <w:r>
        <w:rPr>
          <w:rStyle w:val="mo"/>
          <w:rFonts w:ascii="MathJax_Size2" w:hAnsi="MathJax_Size2"/>
          <w:color w:val="333333"/>
          <w:sz w:val="20"/>
          <w:szCs w:val="20"/>
          <w:bdr w:val="none" w:sz="0" w:space="0" w:color="auto" w:frame="1"/>
          <w:shd w:val="clear" w:color="auto" w:fill="FFFFFF"/>
        </w:rPr>
        <w:t>/</w:t>
      </w:r>
      <w:r>
        <w:rPr>
          <w:rStyle w:val="mi"/>
          <w:rFonts w:ascii="MathJax_Math" w:hAnsi="MathJax_Math"/>
          <w:i/>
          <w:iCs/>
          <w:color w:val="333333"/>
          <w:sz w:val="20"/>
          <w:szCs w:val="20"/>
          <w:bdr w:val="none" w:sz="0" w:space="0" w:color="auto" w:frame="1"/>
          <w:shd w:val="clear" w:color="auto" w:fill="FFFFFF"/>
        </w:rPr>
        <w:t>E</w:t>
      </w:r>
      <w:r>
        <w:rPr>
          <w:rStyle w:val="apple-converted-space"/>
          <w:rFonts w:ascii="Georgia" w:hAnsi="Georgia"/>
          <w:color w:val="333333"/>
          <w:sz w:val="20"/>
          <w:szCs w:val="20"/>
          <w:shd w:val="clear" w:color="auto" w:fill="FFFFFF"/>
        </w:rPr>
        <w:t> </w:t>
      </w:r>
      <w:r>
        <w:rPr>
          <w:rFonts w:ascii="Georgia" w:hAnsi="Georgia"/>
          <w:color w:val="333333"/>
          <w:sz w:val="20"/>
          <w:szCs w:val="20"/>
          <w:shd w:val="clear" w:color="auto" w:fill="FFFFFF"/>
        </w:rPr>
        <w:t>has the chi-square distribution with five degrees of freedom. If we had decided at the outset to test at the 10% level of significance, the critical value defining the rejection region would be, reading from</w:t>
      </w:r>
      <w:r>
        <w:rPr>
          <w:rStyle w:val="apple-converted-space"/>
          <w:rFonts w:ascii="Georgia" w:hAnsi="Georgia"/>
          <w:color w:val="333333"/>
          <w:sz w:val="20"/>
          <w:szCs w:val="20"/>
          <w:shd w:val="clear" w:color="auto" w:fill="FFFFFF"/>
        </w:rPr>
        <w:t> </w:t>
      </w:r>
      <w:hyperlink r:id="rId959" w:anchor="fwk-shafer-ch12_f04" w:history="1">
        <w:r>
          <w:rPr>
            <w:rStyle w:val="Hyperlink"/>
            <w:rFonts w:ascii="Georgia" w:hAnsi="Georgia"/>
            <w:color w:val="2689C6"/>
            <w:sz w:val="20"/>
            <w:szCs w:val="20"/>
            <w:bdr w:val="none" w:sz="0" w:space="0" w:color="auto" w:frame="1"/>
            <w:shd w:val="clear" w:color="auto" w:fill="FFFFFF"/>
          </w:rPr>
          <w:t>Figure 12.4 "Critical Values of Chi-Square Distributions"</w:t>
        </w:r>
      </w:hyperlink>
      <w:r>
        <w:rPr>
          <w:rFonts w:ascii="Georgia" w:hAnsi="Georgia"/>
          <w:color w:val="333333"/>
          <w:sz w:val="20"/>
          <w:szCs w:val="20"/>
          <w:shd w:val="clear" w:color="auto" w:fill="FFFFFF"/>
        </w:rPr>
        <w:t>,</w:t>
      </w:r>
      <w:r>
        <w:rPr>
          <w:rStyle w:val="apple-converted-space"/>
          <w:rFonts w:ascii="Georgia" w:hAnsi="Georgia"/>
          <w:color w:val="333333"/>
          <w:sz w:val="20"/>
          <w:szCs w:val="20"/>
          <w:shd w:val="clear" w:color="auto" w:fill="FFFFFF"/>
        </w:rPr>
        <w:t> </w:t>
      </w:r>
      <w:r>
        <w:rPr>
          <w:rStyle w:val="mi"/>
          <w:rFonts w:ascii="MathJax_Math" w:hAnsi="MathJax_Math"/>
          <w:i/>
          <w:iCs/>
          <w:color w:val="333333"/>
          <w:sz w:val="20"/>
          <w:szCs w:val="20"/>
          <w:bdr w:val="none" w:sz="0" w:space="0" w:color="auto" w:frame="1"/>
          <w:shd w:val="clear" w:color="auto" w:fill="FFFFFF"/>
        </w:rPr>
        <w:t>χ</w:t>
      </w:r>
      <w:r>
        <w:rPr>
          <w:rStyle w:val="mn"/>
          <w:rFonts w:ascii="MathJax_Main" w:hAnsi="MathJax_Main"/>
          <w:color w:val="333333"/>
          <w:sz w:val="15"/>
          <w:szCs w:val="15"/>
          <w:bdr w:val="none" w:sz="0" w:space="0" w:color="auto" w:frame="1"/>
          <w:shd w:val="clear" w:color="auto" w:fill="FFFFFF"/>
        </w:rPr>
        <w:t>2</w:t>
      </w:r>
      <w:r>
        <w:rPr>
          <w:rStyle w:val="mi"/>
          <w:rFonts w:ascii="MathJax_Math" w:hAnsi="MathJax_Math"/>
          <w:i/>
          <w:iCs/>
          <w:color w:val="333333"/>
          <w:sz w:val="15"/>
          <w:szCs w:val="15"/>
          <w:bdr w:val="none" w:sz="0" w:space="0" w:color="auto" w:frame="1"/>
          <w:shd w:val="clear" w:color="auto" w:fill="FFFFFF"/>
        </w:rPr>
        <w:t>α</w:t>
      </w:r>
      <w:r>
        <w:rPr>
          <w:rStyle w:val="mo"/>
          <w:rFonts w:ascii="MathJax_Main" w:hAnsi="MathJax_Main"/>
          <w:color w:val="333333"/>
          <w:sz w:val="20"/>
          <w:szCs w:val="20"/>
          <w:bdr w:val="none" w:sz="0" w:space="0" w:color="auto" w:frame="1"/>
          <w:shd w:val="clear" w:color="auto" w:fill="FFFFFF"/>
        </w:rPr>
        <w:t>=</w:t>
      </w:r>
      <w:r>
        <w:rPr>
          <w:rStyle w:val="mi"/>
          <w:rFonts w:ascii="MathJax_Math" w:hAnsi="MathJax_Math"/>
          <w:i/>
          <w:iCs/>
          <w:color w:val="333333"/>
          <w:sz w:val="20"/>
          <w:szCs w:val="20"/>
          <w:bdr w:val="none" w:sz="0" w:space="0" w:color="auto" w:frame="1"/>
          <w:shd w:val="clear" w:color="auto" w:fill="FFFFFF"/>
        </w:rPr>
        <w:t>χ</w:t>
      </w:r>
      <w:r>
        <w:rPr>
          <w:rStyle w:val="mn"/>
          <w:rFonts w:ascii="MathJax_Main" w:hAnsi="MathJax_Main"/>
          <w:color w:val="333333"/>
          <w:sz w:val="15"/>
          <w:szCs w:val="15"/>
          <w:bdr w:val="none" w:sz="0" w:space="0" w:color="auto" w:frame="1"/>
          <w:shd w:val="clear" w:color="auto" w:fill="FFFFFF"/>
        </w:rPr>
        <w:t>20.10</w:t>
      </w:r>
      <w:r>
        <w:rPr>
          <w:rStyle w:val="mo"/>
          <w:rFonts w:ascii="MathJax_Main" w:hAnsi="MathJax_Main"/>
          <w:color w:val="333333"/>
          <w:sz w:val="20"/>
          <w:szCs w:val="20"/>
          <w:bdr w:val="none" w:sz="0" w:space="0" w:color="auto" w:frame="1"/>
          <w:shd w:val="clear" w:color="auto" w:fill="FFFFFF"/>
        </w:rPr>
        <w:t>=</w:t>
      </w:r>
      <w:r>
        <w:rPr>
          <w:rStyle w:val="mn"/>
          <w:rFonts w:ascii="MathJax_Main" w:hAnsi="MathJax_Main"/>
          <w:color w:val="333333"/>
          <w:sz w:val="20"/>
          <w:szCs w:val="20"/>
          <w:bdr w:val="none" w:sz="0" w:space="0" w:color="auto" w:frame="1"/>
          <w:shd w:val="clear" w:color="auto" w:fill="FFFFFF"/>
        </w:rPr>
        <w:t>9.236</w:t>
      </w:r>
      <w:r>
        <w:rPr>
          <w:rFonts w:ascii="Georgia" w:hAnsi="Georgia"/>
          <w:color w:val="333333"/>
          <w:sz w:val="20"/>
          <w:szCs w:val="20"/>
          <w:shd w:val="clear" w:color="auto" w:fill="FFFFFF"/>
        </w:rPr>
        <w:t>, so that the rejection region would be the interval</w:t>
      </w:r>
      <w:r>
        <w:rPr>
          <w:rStyle w:val="apple-converted-space"/>
          <w:rFonts w:ascii="Georgia" w:hAnsi="Georgia"/>
          <w:color w:val="333333"/>
          <w:sz w:val="20"/>
          <w:szCs w:val="20"/>
          <w:shd w:val="clear" w:color="auto" w:fill="FFFFFF"/>
        </w:rPr>
        <w:t> </w:t>
      </w:r>
      <w:r>
        <w:rPr>
          <w:rStyle w:val="mo"/>
          <w:rFonts w:ascii="MathJax_Main" w:hAnsi="MathJax_Main"/>
          <w:color w:val="333333"/>
          <w:sz w:val="20"/>
          <w:szCs w:val="20"/>
          <w:bdr w:val="none" w:sz="0" w:space="0" w:color="auto" w:frame="1"/>
          <w:shd w:val="clear" w:color="auto" w:fill="FFFFFF"/>
        </w:rPr>
        <w:t>[</w:t>
      </w:r>
      <w:r>
        <w:rPr>
          <w:rStyle w:val="mn"/>
          <w:rFonts w:ascii="MathJax_Main" w:hAnsi="MathJax_Main"/>
          <w:color w:val="333333"/>
          <w:sz w:val="20"/>
          <w:szCs w:val="20"/>
          <w:bdr w:val="none" w:sz="0" w:space="0" w:color="auto" w:frame="1"/>
          <w:shd w:val="clear" w:color="auto" w:fill="FFFFFF"/>
        </w:rPr>
        <w:t>9.236</w:t>
      </w:r>
      <w:r>
        <w:rPr>
          <w:rStyle w:val="mo"/>
          <w:rFonts w:ascii="MathJax_Main" w:hAnsi="MathJax_Main"/>
          <w:color w:val="333333"/>
          <w:sz w:val="20"/>
          <w:szCs w:val="20"/>
          <w:bdr w:val="none" w:sz="0" w:space="0" w:color="auto" w:frame="1"/>
          <w:shd w:val="clear" w:color="auto" w:fill="FFFFFF"/>
        </w:rPr>
        <w:t>,</w:t>
      </w:r>
      <w:r>
        <w:rPr>
          <w:rStyle w:val="mi"/>
          <w:rFonts w:ascii="MathJax_Main" w:hAnsi="MathJax_Main"/>
          <w:color w:val="333333"/>
          <w:sz w:val="20"/>
          <w:szCs w:val="20"/>
          <w:bdr w:val="none" w:sz="0" w:space="0" w:color="auto" w:frame="1"/>
          <w:shd w:val="clear" w:color="auto" w:fill="FFFFFF"/>
        </w:rPr>
        <w:t>∞</w:t>
      </w:r>
      <w:r>
        <w:rPr>
          <w:rStyle w:val="mo"/>
          <w:rFonts w:ascii="MathJax_Main" w:hAnsi="MathJax_Main"/>
          <w:color w:val="333333"/>
          <w:sz w:val="20"/>
          <w:szCs w:val="20"/>
          <w:bdr w:val="none" w:sz="0" w:space="0" w:color="auto" w:frame="1"/>
          <w:shd w:val="clear" w:color="auto" w:fill="FFFFFF"/>
        </w:rPr>
        <w:t>).</w:t>
      </w:r>
      <w:r>
        <w:rPr>
          <w:rStyle w:val="apple-converted-space"/>
          <w:rFonts w:ascii="Georgia" w:hAnsi="Georgia"/>
          <w:color w:val="333333"/>
          <w:sz w:val="20"/>
          <w:szCs w:val="20"/>
          <w:shd w:val="clear" w:color="auto" w:fill="FFFFFF"/>
        </w:rPr>
        <w:t> </w:t>
      </w:r>
      <w:r>
        <w:rPr>
          <w:rFonts w:ascii="Georgia" w:hAnsi="Georgia"/>
          <w:color w:val="333333"/>
          <w:sz w:val="20"/>
          <w:szCs w:val="20"/>
          <w:shd w:val="clear" w:color="auto" w:fill="FFFFFF"/>
        </w:rPr>
        <w:t>When we compute the value of the standardized test statistic using the numbers in the last two columns of</w:t>
      </w:r>
      <w:r>
        <w:rPr>
          <w:rStyle w:val="apple-converted-space"/>
          <w:rFonts w:ascii="Georgia" w:hAnsi="Georgia"/>
          <w:color w:val="333333"/>
          <w:sz w:val="20"/>
          <w:szCs w:val="20"/>
          <w:shd w:val="clear" w:color="auto" w:fill="FFFFFF"/>
        </w:rPr>
        <w:t> </w:t>
      </w:r>
      <w:hyperlink r:id="rId960" w:anchor="fwk-shafer-ch11_s02_t02" w:history="1">
        <w:r>
          <w:rPr>
            <w:rStyle w:val="Hyperlink"/>
            <w:rFonts w:ascii="Georgia" w:hAnsi="Georgia"/>
            <w:color w:val="2689C6"/>
            <w:sz w:val="20"/>
            <w:szCs w:val="20"/>
            <w:bdr w:val="none" w:sz="0" w:space="0" w:color="auto" w:frame="1"/>
            <w:shd w:val="clear" w:color="auto" w:fill="FFFFFF"/>
          </w:rPr>
          <w:t>Table 11.9 "Updated Die Contingency Table"</w:t>
        </w:r>
      </w:hyperlink>
      <w:r>
        <w:rPr>
          <w:rFonts w:ascii="Georgia" w:hAnsi="Georgia"/>
          <w:color w:val="333333"/>
          <w:sz w:val="20"/>
          <w:szCs w:val="20"/>
          <w:shd w:val="clear" w:color="auto" w:fill="FFFFFF"/>
        </w:rPr>
        <w:t>, we obtain</w:t>
      </w:r>
    </w:p>
    <w:p w14:paraId="28F2875B" w14:textId="77777777" w:rsidR="00D13DAC" w:rsidRDefault="00D13DAC" w:rsidP="00A51A89">
      <w:pPr>
        <w:tabs>
          <w:tab w:val="left" w:pos="5547"/>
        </w:tabs>
        <w:spacing w:line="360" w:lineRule="auto"/>
        <w:rPr>
          <w:rFonts w:ascii="Calibri" w:eastAsia="Times New Roman" w:hAnsi="Calibri" w:cs="Times New Roman"/>
          <w:sz w:val="20"/>
          <w:szCs w:val="20"/>
        </w:rPr>
      </w:pPr>
      <w:r>
        <w:rPr>
          <w:rFonts w:ascii="Calibri" w:eastAsia="Times New Roman" w:hAnsi="Calibri" w:cs="Times New Roman"/>
          <w:noProof/>
          <w:sz w:val="20"/>
          <w:szCs w:val="20"/>
        </w:rPr>
        <w:lastRenderedPageBreak/>
        <w:drawing>
          <wp:inline distT="0" distB="0" distL="0" distR="0" wp14:anchorId="1E591CB6" wp14:editId="5BAF42AA">
            <wp:extent cx="5325533" cy="6714305"/>
            <wp:effectExtent l="0" t="0" r="8890" b="0"/>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961">
                      <a:extLst>
                        <a:ext uri="{28A0092B-C50C-407E-A947-70E740481C1C}">
                          <a14:useLocalDpi xmlns:a14="http://schemas.microsoft.com/office/drawing/2010/main" val="0"/>
                        </a:ext>
                      </a:extLst>
                    </a:blip>
                    <a:stretch>
                      <a:fillRect/>
                    </a:stretch>
                  </pic:blipFill>
                  <pic:spPr>
                    <a:xfrm>
                      <a:off x="0" y="0"/>
                      <a:ext cx="5320925" cy="6708496"/>
                    </a:xfrm>
                    <a:prstGeom prst="rect">
                      <a:avLst/>
                    </a:prstGeom>
                  </pic:spPr>
                </pic:pic>
              </a:graphicData>
            </a:graphic>
          </wp:inline>
        </w:drawing>
      </w:r>
    </w:p>
    <w:p w14:paraId="7B3F8499" w14:textId="77777777" w:rsidR="00D13DAC" w:rsidRDefault="00D13DAC" w:rsidP="00A51A89">
      <w:pPr>
        <w:tabs>
          <w:tab w:val="left" w:pos="5547"/>
        </w:tabs>
        <w:spacing w:line="360" w:lineRule="auto"/>
        <w:rPr>
          <w:rFonts w:ascii="Calibri" w:eastAsia="Times New Roman" w:hAnsi="Calibri" w:cs="Times New Roman"/>
          <w:sz w:val="20"/>
          <w:szCs w:val="20"/>
        </w:rPr>
      </w:pPr>
      <w:r>
        <w:rPr>
          <w:rFonts w:ascii="Calibri" w:eastAsia="Times New Roman" w:hAnsi="Calibri" w:cs="Times New Roman"/>
          <w:noProof/>
          <w:sz w:val="20"/>
          <w:szCs w:val="20"/>
        </w:rPr>
        <w:lastRenderedPageBreak/>
        <w:drawing>
          <wp:inline distT="0" distB="0" distL="0" distR="0" wp14:anchorId="6D9D6336" wp14:editId="49F402E8">
            <wp:extent cx="5147733" cy="4674638"/>
            <wp:effectExtent l="0" t="0" r="0" b="0"/>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962">
                      <a:extLst>
                        <a:ext uri="{28A0092B-C50C-407E-A947-70E740481C1C}">
                          <a14:useLocalDpi xmlns:a14="http://schemas.microsoft.com/office/drawing/2010/main" val="0"/>
                        </a:ext>
                      </a:extLst>
                    </a:blip>
                    <a:stretch>
                      <a:fillRect/>
                    </a:stretch>
                  </pic:blipFill>
                  <pic:spPr>
                    <a:xfrm>
                      <a:off x="0" y="0"/>
                      <a:ext cx="5140852" cy="4668389"/>
                    </a:xfrm>
                    <a:prstGeom prst="rect">
                      <a:avLst/>
                    </a:prstGeom>
                  </pic:spPr>
                </pic:pic>
              </a:graphicData>
            </a:graphic>
          </wp:inline>
        </w:drawing>
      </w:r>
    </w:p>
    <w:p w14:paraId="4ECED9EB" w14:textId="77777777" w:rsidR="00D13DAC" w:rsidRDefault="00D13DAC" w:rsidP="00D13DAC">
      <w:pPr>
        <w:pStyle w:val="Title9"/>
        <w:shd w:val="clear" w:color="auto" w:fill="FFFFFF"/>
        <w:spacing w:before="0" w:beforeAutospacing="0" w:after="0" w:afterAutospacing="0" w:line="360" w:lineRule="auto"/>
        <w:contextualSpacing/>
        <w:textAlignment w:val="baseline"/>
        <w:rPr>
          <w:rFonts w:ascii="Georgia" w:hAnsi="Georgia"/>
          <w:color w:val="333333"/>
          <w:sz w:val="20"/>
          <w:szCs w:val="20"/>
        </w:rPr>
      </w:pPr>
      <w:r>
        <w:rPr>
          <w:rStyle w:val="title-prefix"/>
          <w:rFonts w:ascii="Georgia" w:hAnsi="Georgia"/>
          <w:color w:val="333333"/>
          <w:sz w:val="20"/>
          <w:szCs w:val="20"/>
          <w:bdr w:val="none" w:sz="0" w:space="0" w:color="auto" w:frame="1"/>
        </w:rPr>
        <w:t>Table 11.10</w:t>
      </w:r>
      <w:r>
        <w:rPr>
          <w:rStyle w:val="apple-converted-space"/>
          <w:rFonts w:ascii="Georgia" w:hAnsi="Georgia"/>
          <w:color w:val="333333"/>
          <w:sz w:val="20"/>
          <w:szCs w:val="20"/>
        </w:rPr>
        <w:t> </w:t>
      </w:r>
      <w:r>
        <w:rPr>
          <w:rFonts w:ascii="Georgia" w:hAnsi="Georgia"/>
          <w:color w:val="333333"/>
          <w:sz w:val="20"/>
          <w:szCs w:val="20"/>
        </w:rPr>
        <w:t>General Contingency Table</w:t>
      </w:r>
    </w:p>
    <w:tbl>
      <w:tblPr>
        <w:tblW w:w="0" w:type="auto"/>
        <w:tblCellMar>
          <w:left w:w="0" w:type="dxa"/>
          <w:right w:w="0" w:type="dxa"/>
        </w:tblCellMar>
        <w:tblLook w:val="04A0" w:firstRow="1" w:lastRow="0" w:firstColumn="1" w:lastColumn="0" w:noHBand="0" w:noVBand="1"/>
      </w:tblPr>
      <w:tblGrid>
        <w:gridCol w:w="1227"/>
        <w:gridCol w:w="1947"/>
        <w:gridCol w:w="1857"/>
      </w:tblGrid>
      <w:tr w:rsidR="00D13DAC" w14:paraId="78588D32" w14:textId="77777777" w:rsidTr="00D13DAC">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708ADB6B" w14:textId="77777777" w:rsidR="00D13DAC" w:rsidRDefault="00D13DAC" w:rsidP="00D13DAC">
            <w:pPr>
              <w:spacing w:line="360" w:lineRule="auto"/>
              <w:contextualSpacing/>
              <w:jc w:val="center"/>
              <w:rPr>
                <w:b/>
                <w:bCs/>
                <w:color w:val="F48800"/>
                <w:sz w:val="20"/>
                <w:szCs w:val="20"/>
              </w:rPr>
            </w:pPr>
            <w:r>
              <w:rPr>
                <w:b/>
                <w:bCs/>
                <w:color w:val="F48800"/>
                <w:sz w:val="20"/>
                <w:szCs w:val="20"/>
              </w:rPr>
              <w:t>Factor Levels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1A1089EA" w14:textId="77777777" w:rsidR="00D13DAC" w:rsidRDefault="00D13DAC" w:rsidP="00D13DAC">
            <w:pPr>
              <w:spacing w:line="360" w:lineRule="auto"/>
              <w:contextualSpacing/>
              <w:jc w:val="center"/>
              <w:rPr>
                <w:b/>
                <w:bCs/>
                <w:color w:val="F48800"/>
                <w:sz w:val="20"/>
                <w:szCs w:val="20"/>
              </w:rPr>
            </w:pPr>
            <w:r>
              <w:rPr>
                <w:b/>
                <w:bCs/>
                <w:color w:val="F48800"/>
                <w:sz w:val="20"/>
                <w:szCs w:val="20"/>
              </w:rPr>
              <w:t>Assumed Distribution</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07879B2C" w14:textId="77777777" w:rsidR="00D13DAC" w:rsidRDefault="00D13DAC" w:rsidP="00D13DAC">
            <w:pPr>
              <w:spacing w:line="360" w:lineRule="auto"/>
              <w:contextualSpacing/>
              <w:jc w:val="center"/>
              <w:rPr>
                <w:b/>
                <w:bCs/>
                <w:color w:val="F48800"/>
                <w:sz w:val="20"/>
                <w:szCs w:val="20"/>
              </w:rPr>
            </w:pPr>
            <w:r>
              <w:rPr>
                <w:b/>
                <w:bCs/>
                <w:color w:val="F48800"/>
                <w:sz w:val="20"/>
                <w:szCs w:val="20"/>
              </w:rPr>
              <w:t>Observed Frequency</w:t>
            </w:r>
          </w:p>
        </w:tc>
      </w:tr>
      <w:tr w:rsidR="00D13DAC" w14:paraId="79A4447B" w14:textId="77777777" w:rsidTr="00D13DA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82DA96D" w14:textId="77777777" w:rsidR="00D13DAC" w:rsidRDefault="00D13DAC" w:rsidP="00D13DAC">
            <w:pPr>
              <w:spacing w:line="360" w:lineRule="auto"/>
              <w:contextualSpacing/>
              <w:jc w:val="center"/>
              <w:rPr>
                <w:sz w:val="20"/>
                <w:szCs w:val="20"/>
              </w:rPr>
            </w:pPr>
            <w:r>
              <w:rPr>
                <w:sz w:val="20"/>
                <w:szCs w:val="20"/>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AC9BAF4" w14:textId="77777777" w:rsidR="00D13DAC" w:rsidRDefault="00D13DAC" w:rsidP="00D13DAC">
            <w:pPr>
              <w:spacing w:line="360" w:lineRule="auto"/>
              <w:contextualSpacing/>
              <w:jc w:val="center"/>
              <w:rPr>
                <w:sz w:val="20"/>
                <w:szCs w:val="20"/>
              </w:rPr>
            </w:pPr>
            <w:r>
              <w:rPr>
                <w:rStyle w:val="Emphasis"/>
                <w:sz w:val="20"/>
                <w:szCs w:val="20"/>
                <w:bdr w:val="none" w:sz="0" w:space="0" w:color="auto" w:frame="1"/>
              </w:rPr>
              <w:t>p</w:t>
            </w:r>
            <w:r>
              <w:rPr>
                <w:sz w:val="15"/>
                <w:szCs w:val="15"/>
                <w:bdr w:val="none" w:sz="0" w:space="0" w:color="auto" w:frame="1"/>
                <w:vertAlign w:val="subscript"/>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815DBF5" w14:textId="77777777" w:rsidR="00D13DAC" w:rsidRDefault="00D13DAC" w:rsidP="00D13DAC">
            <w:pPr>
              <w:spacing w:line="360" w:lineRule="auto"/>
              <w:contextualSpacing/>
              <w:jc w:val="center"/>
              <w:rPr>
                <w:sz w:val="20"/>
                <w:szCs w:val="20"/>
              </w:rPr>
            </w:pPr>
            <w:r>
              <w:rPr>
                <w:rStyle w:val="Emphasis"/>
                <w:sz w:val="20"/>
                <w:szCs w:val="20"/>
                <w:bdr w:val="none" w:sz="0" w:space="0" w:color="auto" w:frame="1"/>
              </w:rPr>
              <w:t>O</w:t>
            </w:r>
            <w:r>
              <w:rPr>
                <w:sz w:val="15"/>
                <w:szCs w:val="15"/>
                <w:bdr w:val="none" w:sz="0" w:space="0" w:color="auto" w:frame="1"/>
                <w:vertAlign w:val="subscript"/>
              </w:rPr>
              <w:t>1</w:t>
            </w:r>
          </w:p>
        </w:tc>
      </w:tr>
      <w:tr w:rsidR="00D13DAC" w14:paraId="36A4035F" w14:textId="77777777" w:rsidTr="00D13DA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DE413E7" w14:textId="77777777" w:rsidR="00D13DAC" w:rsidRDefault="00D13DAC" w:rsidP="00D13DAC">
            <w:pPr>
              <w:spacing w:line="360" w:lineRule="auto"/>
              <w:contextualSpacing/>
              <w:jc w:val="center"/>
              <w:rPr>
                <w:sz w:val="20"/>
                <w:szCs w:val="20"/>
              </w:rPr>
            </w:pPr>
            <w:r>
              <w:rPr>
                <w:sz w:val="20"/>
                <w:szCs w:val="20"/>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1DC4A14" w14:textId="77777777" w:rsidR="00D13DAC" w:rsidRDefault="00D13DAC" w:rsidP="00D13DAC">
            <w:pPr>
              <w:spacing w:line="360" w:lineRule="auto"/>
              <w:contextualSpacing/>
              <w:jc w:val="center"/>
              <w:rPr>
                <w:sz w:val="20"/>
                <w:szCs w:val="20"/>
              </w:rPr>
            </w:pPr>
            <w:r>
              <w:rPr>
                <w:rStyle w:val="Emphasis"/>
                <w:sz w:val="20"/>
                <w:szCs w:val="20"/>
                <w:bdr w:val="none" w:sz="0" w:space="0" w:color="auto" w:frame="1"/>
              </w:rPr>
              <w:t>p</w:t>
            </w:r>
            <w:r>
              <w:rPr>
                <w:sz w:val="15"/>
                <w:szCs w:val="15"/>
                <w:bdr w:val="none" w:sz="0" w:space="0" w:color="auto" w:frame="1"/>
                <w:vertAlign w:val="subscript"/>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B12ADD8" w14:textId="77777777" w:rsidR="00D13DAC" w:rsidRDefault="00D13DAC" w:rsidP="00D13DAC">
            <w:pPr>
              <w:spacing w:line="360" w:lineRule="auto"/>
              <w:contextualSpacing/>
              <w:jc w:val="center"/>
              <w:rPr>
                <w:sz w:val="20"/>
                <w:szCs w:val="20"/>
              </w:rPr>
            </w:pPr>
            <w:r>
              <w:rPr>
                <w:rStyle w:val="Emphasis"/>
                <w:sz w:val="20"/>
                <w:szCs w:val="20"/>
                <w:bdr w:val="none" w:sz="0" w:space="0" w:color="auto" w:frame="1"/>
              </w:rPr>
              <w:t>O</w:t>
            </w:r>
            <w:r>
              <w:rPr>
                <w:sz w:val="15"/>
                <w:szCs w:val="15"/>
                <w:bdr w:val="none" w:sz="0" w:space="0" w:color="auto" w:frame="1"/>
                <w:vertAlign w:val="subscript"/>
              </w:rPr>
              <w:t>2</w:t>
            </w:r>
          </w:p>
        </w:tc>
      </w:tr>
      <w:tr w:rsidR="00D13DAC" w14:paraId="27C0BE90" w14:textId="77777777" w:rsidTr="00D13DA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D222D6D" w14:textId="77777777" w:rsidR="00D13DAC" w:rsidRDefault="00D13DAC" w:rsidP="00D13DAC">
            <w:pPr>
              <w:spacing w:line="360" w:lineRule="auto"/>
              <w:contextualSpacing/>
              <w:jc w:val="center"/>
              <w:rPr>
                <w:sz w:val="20"/>
                <w:szCs w:val="20"/>
              </w:rPr>
            </w:pPr>
            <w:r>
              <w:rPr>
                <w:rFonts w:ascii="Cambria Math" w:hAnsi="Cambria Math" w:cs="Cambria Math"/>
                <w:sz w:val="20"/>
                <w:szCs w:val="20"/>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335873D" w14:textId="77777777" w:rsidR="00D13DAC" w:rsidRDefault="00D13DAC" w:rsidP="00D13DAC">
            <w:pPr>
              <w:spacing w:line="360" w:lineRule="auto"/>
              <w:contextualSpacing/>
              <w:jc w:val="center"/>
              <w:rPr>
                <w:sz w:val="20"/>
                <w:szCs w:val="20"/>
              </w:rPr>
            </w:pPr>
            <w:r>
              <w:rPr>
                <w:rFonts w:ascii="Cambria Math" w:hAnsi="Cambria Math" w:cs="Cambria Math"/>
                <w:sz w:val="20"/>
                <w:szCs w:val="20"/>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792046E" w14:textId="77777777" w:rsidR="00D13DAC" w:rsidRDefault="00D13DAC" w:rsidP="00D13DAC">
            <w:pPr>
              <w:spacing w:line="360" w:lineRule="auto"/>
              <w:contextualSpacing/>
              <w:jc w:val="center"/>
              <w:rPr>
                <w:sz w:val="20"/>
                <w:szCs w:val="20"/>
              </w:rPr>
            </w:pPr>
            <w:r>
              <w:rPr>
                <w:rFonts w:ascii="Cambria Math" w:hAnsi="Cambria Math" w:cs="Cambria Math"/>
                <w:sz w:val="20"/>
                <w:szCs w:val="20"/>
              </w:rPr>
              <w:t>⋮</w:t>
            </w:r>
          </w:p>
        </w:tc>
      </w:tr>
      <w:tr w:rsidR="00D13DAC" w14:paraId="1BCC58B7" w14:textId="77777777" w:rsidTr="00D13DA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85B628C" w14:textId="77777777" w:rsidR="00D13DAC" w:rsidRDefault="00D13DAC" w:rsidP="00D13DAC">
            <w:pPr>
              <w:spacing w:line="360" w:lineRule="auto"/>
              <w:contextualSpacing/>
              <w:jc w:val="center"/>
              <w:rPr>
                <w:sz w:val="20"/>
                <w:szCs w:val="20"/>
              </w:rPr>
            </w:pPr>
            <w:r>
              <w:rPr>
                <w:rStyle w:val="Emphasis"/>
                <w:sz w:val="20"/>
                <w:szCs w:val="20"/>
                <w:bdr w:val="none" w:sz="0" w:space="0" w:color="auto" w:frame="1"/>
              </w:rPr>
              <w:t>I</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4E04C3B" w14:textId="77777777" w:rsidR="00D13DAC" w:rsidRDefault="00D13DAC" w:rsidP="00D13DAC">
            <w:pPr>
              <w:spacing w:line="360" w:lineRule="auto"/>
              <w:contextualSpacing/>
              <w:jc w:val="center"/>
              <w:rPr>
                <w:sz w:val="20"/>
                <w:szCs w:val="20"/>
              </w:rPr>
            </w:pPr>
            <w:r>
              <w:rPr>
                <w:rStyle w:val="Emphasis"/>
                <w:sz w:val="20"/>
                <w:szCs w:val="20"/>
                <w:bdr w:val="none" w:sz="0" w:space="0" w:color="auto" w:frame="1"/>
              </w:rPr>
              <w:t>p</w:t>
            </w:r>
            <w:r>
              <w:rPr>
                <w:rStyle w:val="Emphasis"/>
                <w:sz w:val="15"/>
                <w:szCs w:val="15"/>
                <w:bdr w:val="none" w:sz="0" w:space="0" w:color="auto" w:frame="1"/>
                <w:vertAlign w:val="subscript"/>
              </w:rPr>
              <w:t>I</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BD95631" w14:textId="77777777" w:rsidR="00D13DAC" w:rsidRDefault="00D13DAC" w:rsidP="00D13DAC">
            <w:pPr>
              <w:spacing w:line="360" w:lineRule="auto"/>
              <w:contextualSpacing/>
              <w:jc w:val="center"/>
              <w:rPr>
                <w:sz w:val="20"/>
                <w:szCs w:val="20"/>
              </w:rPr>
            </w:pPr>
            <w:r>
              <w:rPr>
                <w:rStyle w:val="Emphasis"/>
                <w:sz w:val="20"/>
                <w:szCs w:val="20"/>
                <w:bdr w:val="none" w:sz="0" w:space="0" w:color="auto" w:frame="1"/>
              </w:rPr>
              <w:t>O</w:t>
            </w:r>
            <w:r>
              <w:rPr>
                <w:rStyle w:val="Emphasis"/>
                <w:sz w:val="15"/>
                <w:szCs w:val="15"/>
                <w:bdr w:val="none" w:sz="0" w:space="0" w:color="auto" w:frame="1"/>
                <w:vertAlign w:val="subscript"/>
              </w:rPr>
              <w:t>I</w:t>
            </w:r>
          </w:p>
        </w:tc>
      </w:tr>
    </w:tbl>
    <w:p w14:paraId="09741FD4" w14:textId="77777777" w:rsidR="00D13DAC" w:rsidRDefault="00D13DAC" w:rsidP="00D13DAC">
      <w:pPr>
        <w:pStyle w:val="para"/>
        <w:shd w:val="clear" w:color="auto" w:fill="FFFFFF"/>
        <w:spacing w:before="0" w:beforeAutospacing="0" w:after="0" w:afterAutospacing="0" w:line="360" w:lineRule="auto"/>
        <w:contextualSpacing/>
        <w:textAlignment w:val="baseline"/>
        <w:rPr>
          <w:rFonts w:ascii="Georgia" w:hAnsi="Georgia"/>
          <w:color w:val="333333"/>
          <w:sz w:val="21"/>
          <w:szCs w:val="21"/>
        </w:rPr>
      </w:pPr>
    </w:p>
    <w:p w14:paraId="46F5B619" w14:textId="77777777" w:rsidR="00D13DAC" w:rsidRDefault="00974AD1" w:rsidP="00D13DAC">
      <w:pPr>
        <w:pStyle w:val="para"/>
        <w:shd w:val="clear" w:color="auto" w:fill="FFFFFF"/>
        <w:spacing w:before="0" w:beforeAutospacing="0" w:after="0" w:afterAutospacing="0" w:line="360" w:lineRule="auto"/>
        <w:contextualSpacing/>
        <w:textAlignment w:val="baseline"/>
        <w:rPr>
          <w:rFonts w:ascii="Georgia" w:hAnsi="Georgia"/>
          <w:color w:val="333333"/>
          <w:sz w:val="21"/>
          <w:szCs w:val="21"/>
        </w:rPr>
      </w:pPr>
      <w:hyperlink r:id="rId963" w:anchor="fwk-shafer-ch11_s02_t03" w:history="1">
        <w:r w:rsidR="00D13DAC">
          <w:rPr>
            <w:rStyle w:val="Hyperlink"/>
            <w:rFonts w:ascii="Georgia" w:hAnsi="Georgia"/>
            <w:color w:val="2689C6"/>
            <w:sz w:val="21"/>
            <w:szCs w:val="21"/>
            <w:bdr w:val="none" w:sz="0" w:space="0" w:color="auto" w:frame="1"/>
          </w:rPr>
          <w:t>Table 11.10 "General Contingency Table"</w:t>
        </w:r>
      </w:hyperlink>
      <w:r w:rsidR="00D13DAC">
        <w:rPr>
          <w:rStyle w:val="apple-converted-space"/>
          <w:rFonts w:ascii="Georgia" w:hAnsi="Georgia"/>
          <w:color w:val="333333"/>
          <w:sz w:val="21"/>
          <w:szCs w:val="21"/>
        </w:rPr>
        <w:t> </w:t>
      </w:r>
      <w:r w:rsidR="00D13DAC">
        <w:rPr>
          <w:rFonts w:ascii="Georgia" w:hAnsi="Georgia"/>
          <w:color w:val="333333"/>
          <w:sz w:val="21"/>
          <w:szCs w:val="21"/>
        </w:rPr>
        <w:t>is updated to</w:t>
      </w:r>
      <w:r w:rsidR="00D13DAC">
        <w:rPr>
          <w:rStyle w:val="apple-converted-space"/>
          <w:rFonts w:ascii="Georgia" w:hAnsi="Georgia"/>
          <w:color w:val="333333"/>
          <w:sz w:val="21"/>
          <w:szCs w:val="21"/>
        </w:rPr>
        <w:t> </w:t>
      </w:r>
      <w:hyperlink r:id="rId964" w:anchor="fwk-shafer-ch11_s02_t04" w:history="1">
        <w:r w:rsidR="00D13DAC">
          <w:rPr>
            <w:rStyle w:val="Hyperlink"/>
            <w:rFonts w:ascii="Georgia" w:hAnsi="Georgia"/>
            <w:color w:val="2689C6"/>
            <w:sz w:val="21"/>
            <w:szCs w:val="21"/>
            <w:bdr w:val="none" w:sz="0" w:space="0" w:color="auto" w:frame="1"/>
          </w:rPr>
          <w:t>Table 11.11 "Updated General Contingency Table"</w:t>
        </w:r>
      </w:hyperlink>
      <w:r w:rsidR="00D13DAC">
        <w:rPr>
          <w:rStyle w:val="apple-converted-space"/>
          <w:rFonts w:ascii="Georgia" w:hAnsi="Georgia"/>
          <w:color w:val="333333"/>
          <w:sz w:val="21"/>
          <w:szCs w:val="21"/>
        </w:rPr>
        <w:t> </w:t>
      </w:r>
      <w:r w:rsidR="00D13DAC">
        <w:rPr>
          <w:rFonts w:ascii="Georgia" w:hAnsi="Georgia"/>
          <w:color w:val="333333"/>
          <w:sz w:val="21"/>
          <w:szCs w:val="21"/>
        </w:rPr>
        <w:t>by adding the expected frequency for each value of</w:t>
      </w:r>
      <w:r w:rsidR="00D13DAC">
        <w:rPr>
          <w:rStyle w:val="apple-converted-space"/>
          <w:rFonts w:ascii="Georgia" w:hAnsi="Georgia"/>
          <w:color w:val="333333"/>
          <w:sz w:val="21"/>
          <w:szCs w:val="21"/>
        </w:rPr>
        <w:t> </w:t>
      </w:r>
      <w:r w:rsidR="00D13DAC">
        <w:rPr>
          <w:rStyle w:val="Emphasis"/>
          <w:rFonts w:ascii="Georgia" w:hAnsi="Georgia"/>
          <w:color w:val="333333"/>
          <w:sz w:val="20"/>
          <w:szCs w:val="20"/>
          <w:bdr w:val="none" w:sz="0" w:space="0" w:color="auto" w:frame="1"/>
        </w:rPr>
        <w:t>X</w:t>
      </w:r>
      <w:r w:rsidR="00D13DAC">
        <w:rPr>
          <w:rFonts w:ascii="Georgia" w:hAnsi="Georgia"/>
          <w:color w:val="333333"/>
          <w:sz w:val="21"/>
          <w:szCs w:val="21"/>
        </w:rPr>
        <w:t>. To simplify the notation we drop indices for the observed and expected frequencies and represent</w:t>
      </w:r>
      <w:r w:rsidR="00D13DAC">
        <w:rPr>
          <w:rStyle w:val="apple-converted-space"/>
          <w:rFonts w:ascii="Georgia" w:hAnsi="Georgia"/>
          <w:color w:val="333333"/>
          <w:sz w:val="21"/>
          <w:szCs w:val="21"/>
        </w:rPr>
        <w:t> </w:t>
      </w:r>
      <w:hyperlink r:id="rId965" w:anchor="fwk-shafer-ch11_s02_t04" w:history="1">
        <w:r w:rsidR="00D13DAC">
          <w:rPr>
            <w:rStyle w:val="Hyperlink"/>
            <w:rFonts w:ascii="Georgia" w:hAnsi="Georgia"/>
            <w:color w:val="2689C6"/>
            <w:sz w:val="21"/>
            <w:szCs w:val="21"/>
            <w:bdr w:val="none" w:sz="0" w:space="0" w:color="auto" w:frame="1"/>
          </w:rPr>
          <w:t>Table 11.11 "Updated General Contingency Table"</w:t>
        </w:r>
      </w:hyperlink>
      <w:r w:rsidR="00D13DAC">
        <w:rPr>
          <w:rStyle w:val="apple-converted-space"/>
          <w:rFonts w:ascii="Georgia" w:hAnsi="Georgia"/>
          <w:color w:val="333333"/>
          <w:sz w:val="21"/>
          <w:szCs w:val="21"/>
        </w:rPr>
        <w:t> </w:t>
      </w:r>
      <w:r w:rsidR="00D13DAC">
        <w:rPr>
          <w:rFonts w:ascii="Georgia" w:hAnsi="Georgia"/>
          <w:color w:val="333333"/>
          <w:sz w:val="21"/>
          <w:szCs w:val="21"/>
        </w:rPr>
        <w:t>by</w:t>
      </w:r>
      <w:r w:rsidR="00D13DAC">
        <w:rPr>
          <w:rStyle w:val="apple-converted-space"/>
          <w:rFonts w:ascii="Georgia" w:hAnsi="Georgia"/>
          <w:color w:val="333333"/>
          <w:sz w:val="21"/>
          <w:szCs w:val="21"/>
        </w:rPr>
        <w:t> </w:t>
      </w:r>
      <w:hyperlink r:id="rId966" w:anchor="fwk-shafer-ch11_s02_t05" w:history="1">
        <w:r w:rsidR="00D13DAC">
          <w:rPr>
            <w:rStyle w:val="Hyperlink"/>
            <w:rFonts w:ascii="Georgia" w:hAnsi="Georgia"/>
            <w:color w:val="2689C6"/>
            <w:sz w:val="21"/>
            <w:szCs w:val="21"/>
            <w:bdr w:val="none" w:sz="0" w:space="0" w:color="auto" w:frame="1"/>
          </w:rPr>
          <w:t>Table 11.12 "Simplified Updated General Contingency Table"</w:t>
        </w:r>
      </w:hyperlink>
      <w:r w:rsidR="00D13DAC">
        <w:rPr>
          <w:rFonts w:ascii="Georgia" w:hAnsi="Georgia"/>
          <w:color w:val="333333"/>
          <w:sz w:val="21"/>
          <w:szCs w:val="21"/>
        </w:rPr>
        <w:t>.</w:t>
      </w:r>
    </w:p>
    <w:p w14:paraId="5B57ABC1" w14:textId="77777777" w:rsidR="00D13DAC" w:rsidRDefault="00D13DAC" w:rsidP="00D13DAC">
      <w:pPr>
        <w:pStyle w:val="Title9"/>
        <w:shd w:val="clear" w:color="auto" w:fill="FFFFFF"/>
        <w:spacing w:before="0" w:beforeAutospacing="0" w:after="0" w:afterAutospacing="0" w:line="360" w:lineRule="auto"/>
        <w:contextualSpacing/>
        <w:textAlignment w:val="baseline"/>
        <w:rPr>
          <w:rFonts w:ascii="Georgia" w:hAnsi="Georgia"/>
          <w:color w:val="333333"/>
          <w:sz w:val="20"/>
          <w:szCs w:val="20"/>
        </w:rPr>
      </w:pPr>
      <w:r>
        <w:rPr>
          <w:rStyle w:val="title-prefix"/>
          <w:rFonts w:ascii="Georgia" w:hAnsi="Georgia"/>
          <w:color w:val="333333"/>
          <w:sz w:val="20"/>
          <w:szCs w:val="20"/>
          <w:bdr w:val="none" w:sz="0" w:space="0" w:color="auto" w:frame="1"/>
        </w:rPr>
        <w:lastRenderedPageBreak/>
        <w:t>Table 11.11</w:t>
      </w:r>
      <w:r>
        <w:rPr>
          <w:rStyle w:val="apple-converted-space"/>
          <w:rFonts w:ascii="Georgia" w:hAnsi="Georgia"/>
          <w:color w:val="333333"/>
          <w:sz w:val="20"/>
          <w:szCs w:val="20"/>
        </w:rPr>
        <w:t> </w:t>
      </w:r>
      <w:r>
        <w:rPr>
          <w:rFonts w:ascii="Georgia" w:hAnsi="Georgia"/>
          <w:color w:val="333333"/>
          <w:sz w:val="20"/>
          <w:szCs w:val="20"/>
        </w:rPr>
        <w:t>Updated General Contingency Table</w:t>
      </w:r>
    </w:p>
    <w:tbl>
      <w:tblPr>
        <w:tblW w:w="0" w:type="auto"/>
        <w:tblCellMar>
          <w:left w:w="0" w:type="dxa"/>
          <w:right w:w="0" w:type="dxa"/>
        </w:tblCellMar>
        <w:tblLook w:val="04A0" w:firstRow="1" w:lastRow="0" w:firstColumn="1" w:lastColumn="0" w:noHBand="0" w:noVBand="1"/>
      </w:tblPr>
      <w:tblGrid>
        <w:gridCol w:w="1227"/>
        <w:gridCol w:w="1947"/>
        <w:gridCol w:w="1417"/>
        <w:gridCol w:w="1379"/>
      </w:tblGrid>
      <w:tr w:rsidR="00D13DAC" w14:paraId="74C8AC6D" w14:textId="77777777" w:rsidTr="00D13DAC">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4D6500AD" w14:textId="77777777" w:rsidR="00D13DAC" w:rsidRDefault="00D13DAC" w:rsidP="00D13DAC">
            <w:pPr>
              <w:spacing w:line="360" w:lineRule="auto"/>
              <w:contextualSpacing/>
              <w:jc w:val="center"/>
              <w:rPr>
                <w:b/>
                <w:bCs/>
                <w:color w:val="F48800"/>
                <w:sz w:val="20"/>
                <w:szCs w:val="20"/>
              </w:rPr>
            </w:pPr>
            <w:r>
              <w:rPr>
                <w:b/>
                <w:bCs/>
                <w:color w:val="F48800"/>
                <w:sz w:val="20"/>
                <w:szCs w:val="20"/>
              </w:rPr>
              <w:t>Factor Levels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36D7C676" w14:textId="77777777" w:rsidR="00D13DAC" w:rsidRDefault="00D13DAC" w:rsidP="00D13DAC">
            <w:pPr>
              <w:spacing w:line="360" w:lineRule="auto"/>
              <w:contextualSpacing/>
              <w:jc w:val="center"/>
              <w:rPr>
                <w:b/>
                <w:bCs/>
                <w:color w:val="F48800"/>
                <w:sz w:val="20"/>
                <w:szCs w:val="20"/>
              </w:rPr>
            </w:pPr>
            <w:r>
              <w:rPr>
                <w:b/>
                <w:bCs/>
                <w:color w:val="F48800"/>
                <w:sz w:val="20"/>
                <w:szCs w:val="20"/>
              </w:rPr>
              <w:t>Assumed Distribution</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0EE58000" w14:textId="77777777" w:rsidR="00D13DAC" w:rsidRDefault="00D13DAC" w:rsidP="00D13DAC">
            <w:pPr>
              <w:spacing w:line="360" w:lineRule="auto"/>
              <w:contextualSpacing/>
              <w:jc w:val="center"/>
              <w:rPr>
                <w:b/>
                <w:bCs/>
                <w:color w:val="F48800"/>
                <w:sz w:val="20"/>
                <w:szCs w:val="20"/>
              </w:rPr>
            </w:pPr>
            <w:r>
              <w:rPr>
                <w:b/>
                <w:bCs/>
                <w:color w:val="F48800"/>
                <w:sz w:val="20"/>
                <w:szCs w:val="20"/>
              </w:rPr>
              <w:t>Observed Freq.</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156C3F64" w14:textId="77777777" w:rsidR="00D13DAC" w:rsidRDefault="00D13DAC" w:rsidP="00D13DAC">
            <w:pPr>
              <w:spacing w:line="360" w:lineRule="auto"/>
              <w:contextualSpacing/>
              <w:jc w:val="center"/>
              <w:rPr>
                <w:b/>
                <w:bCs/>
                <w:color w:val="F48800"/>
                <w:sz w:val="20"/>
                <w:szCs w:val="20"/>
              </w:rPr>
            </w:pPr>
            <w:r>
              <w:rPr>
                <w:b/>
                <w:bCs/>
                <w:color w:val="F48800"/>
                <w:sz w:val="20"/>
                <w:szCs w:val="20"/>
              </w:rPr>
              <w:t>Expected Freq.</w:t>
            </w:r>
          </w:p>
        </w:tc>
      </w:tr>
      <w:tr w:rsidR="00D13DAC" w14:paraId="15824776" w14:textId="77777777" w:rsidTr="00D13DA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18BCE47" w14:textId="77777777" w:rsidR="00D13DAC" w:rsidRDefault="00D13DAC" w:rsidP="00D13DAC">
            <w:pPr>
              <w:spacing w:line="360" w:lineRule="auto"/>
              <w:contextualSpacing/>
              <w:jc w:val="center"/>
              <w:rPr>
                <w:sz w:val="20"/>
                <w:szCs w:val="20"/>
              </w:rPr>
            </w:pPr>
            <w:r>
              <w:rPr>
                <w:sz w:val="20"/>
                <w:szCs w:val="20"/>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B755D38" w14:textId="77777777" w:rsidR="00D13DAC" w:rsidRDefault="00D13DAC" w:rsidP="00D13DAC">
            <w:pPr>
              <w:spacing w:line="360" w:lineRule="auto"/>
              <w:contextualSpacing/>
              <w:jc w:val="center"/>
              <w:rPr>
                <w:sz w:val="20"/>
                <w:szCs w:val="20"/>
              </w:rPr>
            </w:pPr>
            <w:r>
              <w:rPr>
                <w:rStyle w:val="Emphasis"/>
                <w:sz w:val="20"/>
                <w:szCs w:val="20"/>
                <w:bdr w:val="none" w:sz="0" w:space="0" w:color="auto" w:frame="1"/>
              </w:rPr>
              <w:t>p</w:t>
            </w:r>
            <w:r>
              <w:rPr>
                <w:sz w:val="15"/>
                <w:szCs w:val="15"/>
                <w:bdr w:val="none" w:sz="0" w:space="0" w:color="auto" w:frame="1"/>
                <w:vertAlign w:val="subscript"/>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0862EF8" w14:textId="77777777" w:rsidR="00D13DAC" w:rsidRDefault="00D13DAC" w:rsidP="00D13DAC">
            <w:pPr>
              <w:spacing w:line="360" w:lineRule="auto"/>
              <w:contextualSpacing/>
              <w:jc w:val="center"/>
              <w:rPr>
                <w:sz w:val="20"/>
                <w:szCs w:val="20"/>
              </w:rPr>
            </w:pPr>
            <w:r>
              <w:rPr>
                <w:rStyle w:val="Emphasis"/>
                <w:sz w:val="20"/>
                <w:szCs w:val="20"/>
                <w:bdr w:val="none" w:sz="0" w:space="0" w:color="auto" w:frame="1"/>
              </w:rPr>
              <w:t>O</w:t>
            </w:r>
            <w:r>
              <w:rPr>
                <w:sz w:val="15"/>
                <w:szCs w:val="15"/>
                <w:bdr w:val="none" w:sz="0" w:space="0" w:color="auto" w:frame="1"/>
                <w:vertAlign w:val="subscript"/>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6C4C33A" w14:textId="77777777" w:rsidR="00D13DAC" w:rsidRDefault="00D13DAC" w:rsidP="00D13DAC">
            <w:pPr>
              <w:spacing w:line="360" w:lineRule="auto"/>
              <w:contextualSpacing/>
              <w:jc w:val="center"/>
              <w:rPr>
                <w:sz w:val="20"/>
                <w:szCs w:val="20"/>
              </w:rPr>
            </w:pPr>
            <w:r>
              <w:rPr>
                <w:rStyle w:val="Emphasis"/>
                <w:sz w:val="20"/>
                <w:szCs w:val="20"/>
                <w:bdr w:val="none" w:sz="0" w:space="0" w:color="auto" w:frame="1"/>
              </w:rPr>
              <w:t>E</w:t>
            </w:r>
            <w:r>
              <w:rPr>
                <w:sz w:val="15"/>
                <w:szCs w:val="15"/>
                <w:bdr w:val="none" w:sz="0" w:space="0" w:color="auto" w:frame="1"/>
                <w:vertAlign w:val="subscript"/>
              </w:rPr>
              <w:t>1</w:t>
            </w:r>
          </w:p>
        </w:tc>
      </w:tr>
      <w:tr w:rsidR="00D13DAC" w14:paraId="675373BC" w14:textId="77777777" w:rsidTr="00D13DA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1FC46F8" w14:textId="77777777" w:rsidR="00D13DAC" w:rsidRDefault="00D13DAC" w:rsidP="00D13DAC">
            <w:pPr>
              <w:spacing w:line="360" w:lineRule="auto"/>
              <w:contextualSpacing/>
              <w:jc w:val="center"/>
              <w:rPr>
                <w:sz w:val="20"/>
                <w:szCs w:val="20"/>
              </w:rPr>
            </w:pPr>
            <w:r>
              <w:rPr>
                <w:sz w:val="20"/>
                <w:szCs w:val="20"/>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63B6E6A" w14:textId="77777777" w:rsidR="00D13DAC" w:rsidRDefault="00D13DAC" w:rsidP="00D13DAC">
            <w:pPr>
              <w:spacing w:line="360" w:lineRule="auto"/>
              <w:contextualSpacing/>
              <w:jc w:val="center"/>
              <w:rPr>
                <w:sz w:val="20"/>
                <w:szCs w:val="20"/>
              </w:rPr>
            </w:pPr>
            <w:r>
              <w:rPr>
                <w:rStyle w:val="Emphasis"/>
                <w:sz w:val="20"/>
                <w:szCs w:val="20"/>
                <w:bdr w:val="none" w:sz="0" w:space="0" w:color="auto" w:frame="1"/>
              </w:rPr>
              <w:t>p</w:t>
            </w:r>
            <w:r>
              <w:rPr>
                <w:sz w:val="15"/>
                <w:szCs w:val="15"/>
                <w:bdr w:val="none" w:sz="0" w:space="0" w:color="auto" w:frame="1"/>
                <w:vertAlign w:val="subscript"/>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1079593" w14:textId="77777777" w:rsidR="00D13DAC" w:rsidRDefault="00D13DAC" w:rsidP="00D13DAC">
            <w:pPr>
              <w:spacing w:line="360" w:lineRule="auto"/>
              <w:contextualSpacing/>
              <w:jc w:val="center"/>
              <w:rPr>
                <w:sz w:val="20"/>
                <w:szCs w:val="20"/>
              </w:rPr>
            </w:pPr>
            <w:r>
              <w:rPr>
                <w:rStyle w:val="Emphasis"/>
                <w:sz w:val="20"/>
                <w:szCs w:val="20"/>
                <w:bdr w:val="none" w:sz="0" w:space="0" w:color="auto" w:frame="1"/>
              </w:rPr>
              <w:t>O</w:t>
            </w:r>
            <w:r>
              <w:rPr>
                <w:sz w:val="15"/>
                <w:szCs w:val="15"/>
                <w:bdr w:val="none" w:sz="0" w:space="0" w:color="auto" w:frame="1"/>
                <w:vertAlign w:val="subscript"/>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B0203AB" w14:textId="77777777" w:rsidR="00D13DAC" w:rsidRDefault="00D13DAC" w:rsidP="00D13DAC">
            <w:pPr>
              <w:spacing w:line="360" w:lineRule="auto"/>
              <w:contextualSpacing/>
              <w:jc w:val="center"/>
              <w:rPr>
                <w:sz w:val="20"/>
                <w:szCs w:val="20"/>
              </w:rPr>
            </w:pPr>
            <w:r>
              <w:rPr>
                <w:rStyle w:val="Emphasis"/>
                <w:sz w:val="20"/>
                <w:szCs w:val="20"/>
                <w:bdr w:val="none" w:sz="0" w:space="0" w:color="auto" w:frame="1"/>
              </w:rPr>
              <w:t>E</w:t>
            </w:r>
            <w:r>
              <w:rPr>
                <w:sz w:val="15"/>
                <w:szCs w:val="15"/>
                <w:bdr w:val="none" w:sz="0" w:space="0" w:color="auto" w:frame="1"/>
                <w:vertAlign w:val="subscript"/>
              </w:rPr>
              <w:t>2</w:t>
            </w:r>
          </w:p>
        </w:tc>
      </w:tr>
      <w:tr w:rsidR="00D13DAC" w14:paraId="1597E33D" w14:textId="77777777" w:rsidTr="00D13DA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78BF17B" w14:textId="77777777" w:rsidR="00D13DAC" w:rsidRDefault="00D13DAC" w:rsidP="00D13DAC">
            <w:pPr>
              <w:spacing w:line="360" w:lineRule="auto"/>
              <w:contextualSpacing/>
              <w:jc w:val="center"/>
              <w:rPr>
                <w:sz w:val="20"/>
                <w:szCs w:val="20"/>
              </w:rPr>
            </w:pPr>
            <w:r>
              <w:rPr>
                <w:rFonts w:ascii="Cambria Math" w:hAnsi="Cambria Math" w:cs="Cambria Math"/>
                <w:sz w:val="20"/>
                <w:szCs w:val="20"/>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EBBAAAA" w14:textId="77777777" w:rsidR="00D13DAC" w:rsidRDefault="00D13DAC" w:rsidP="00D13DAC">
            <w:pPr>
              <w:spacing w:line="360" w:lineRule="auto"/>
              <w:contextualSpacing/>
              <w:jc w:val="center"/>
              <w:rPr>
                <w:sz w:val="20"/>
                <w:szCs w:val="20"/>
              </w:rPr>
            </w:pPr>
            <w:r>
              <w:rPr>
                <w:rFonts w:ascii="Cambria Math" w:hAnsi="Cambria Math" w:cs="Cambria Math"/>
                <w:sz w:val="20"/>
                <w:szCs w:val="20"/>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08F1154" w14:textId="77777777" w:rsidR="00D13DAC" w:rsidRDefault="00D13DAC" w:rsidP="00D13DAC">
            <w:pPr>
              <w:spacing w:line="360" w:lineRule="auto"/>
              <w:contextualSpacing/>
              <w:jc w:val="center"/>
              <w:rPr>
                <w:sz w:val="20"/>
                <w:szCs w:val="20"/>
              </w:rPr>
            </w:pPr>
            <w:r>
              <w:rPr>
                <w:rFonts w:ascii="Cambria Math" w:hAnsi="Cambria Math" w:cs="Cambria Math"/>
                <w:sz w:val="20"/>
                <w:szCs w:val="20"/>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B9887A1" w14:textId="77777777" w:rsidR="00D13DAC" w:rsidRDefault="00D13DAC" w:rsidP="00D13DAC">
            <w:pPr>
              <w:spacing w:line="360" w:lineRule="auto"/>
              <w:contextualSpacing/>
              <w:jc w:val="center"/>
              <w:rPr>
                <w:sz w:val="20"/>
                <w:szCs w:val="20"/>
              </w:rPr>
            </w:pPr>
            <w:r>
              <w:rPr>
                <w:rFonts w:ascii="Cambria Math" w:hAnsi="Cambria Math" w:cs="Cambria Math"/>
                <w:sz w:val="20"/>
                <w:szCs w:val="20"/>
              </w:rPr>
              <w:t>⋮</w:t>
            </w:r>
          </w:p>
        </w:tc>
      </w:tr>
      <w:tr w:rsidR="00D13DAC" w14:paraId="20E67D46" w14:textId="77777777" w:rsidTr="00D13DA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EF55407" w14:textId="77777777" w:rsidR="00D13DAC" w:rsidRDefault="00D13DAC" w:rsidP="00D13DAC">
            <w:pPr>
              <w:spacing w:line="360" w:lineRule="auto"/>
              <w:contextualSpacing/>
              <w:jc w:val="center"/>
              <w:rPr>
                <w:sz w:val="20"/>
                <w:szCs w:val="20"/>
              </w:rPr>
            </w:pPr>
            <w:r>
              <w:rPr>
                <w:rStyle w:val="Emphasis"/>
                <w:sz w:val="20"/>
                <w:szCs w:val="20"/>
                <w:bdr w:val="none" w:sz="0" w:space="0" w:color="auto" w:frame="1"/>
              </w:rPr>
              <w:t>I</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4A58B94" w14:textId="77777777" w:rsidR="00D13DAC" w:rsidRDefault="00D13DAC" w:rsidP="00D13DAC">
            <w:pPr>
              <w:spacing w:line="360" w:lineRule="auto"/>
              <w:contextualSpacing/>
              <w:jc w:val="center"/>
              <w:rPr>
                <w:sz w:val="20"/>
                <w:szCs w:val="20"/>
              </w:rPr>
            </w:pPr>
            <w:r>
              <w:rPr>
                <w:rStyle w:val="Emphasis"/>
                <w:sz w:val="20"/>
                <w:szCs w:val="20"/>
                <w:bdr w:val="none" w:sz="0" w:space="0" w:color="auto" w:frame="1"/>
              </w:rPr>
              <w:t>p</w:t>
            </w:r>
            <w:r>
              <w:rPr>
                <w:rStyle w:val="Emphasis"/>
                <w:sz w:val="15"/>
                <w:szCs w:val="15"/>
                <w:bdr w:val="none" w:sz="0" w:space="0" w:color="auto" w:frame="1"/>
                <w:vertAlign w:val="subscript"/>
              </w:rPr>
              <w:t>I</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DE86A21" w14:textId="77777777" w:rsidR="00D13DAC" w:rsidRDefault="00D13DAC" w:rsidP="00D13DAC">
            <w:pPr>
              <w:spacing w:line="360" w:lineRule="auto"/>
              <w:contextualSpacing/>
              <w:jc w:val="center"/>
              <w:rPr>
                <w:sz w:val="20"/>
                <w:szCs w:val="20"/>
              </w:rPr>
            </w:pPr>
            <w:r>
              <w:rPr>
                <w:rStyle w:val="Emphasis"/>
                <w:sz w:val="20"/>
                <w:szCs w:val="20"/>
                <w:bdr w:val="none" w:sz="0" w:space="0" w:color="auto" w:frame="1"/>
              </w:rPr>
              <w:t>O</w:t>
            </w:r>
            <w:r>
              <w:rPr>
                <w:rStyle w:val="Emphasis"/>
                <w:sz w:val="15"/>
                <w:szCs w:val="15"/>
                <w:bdr w:val="none" w:sz="0" w:space="0" w:color="auto" w:frame="1"/>
                <w:vertAlign w:val="subscript"/>
              </w:rPr>
              <w:t>I</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83C6B20" w14:textId="77777777" w:rsidR="00D13DAC" w:rsidRDefault="00D13DAC" w:rsidP="00D13DAC">
            <w:pPr>
              <w:spacing w:line="360" w:lineRule="auto"/>
              <w:contextualSpacing/>
              <w:jc w:val="center"/>
              <w:rPr>
                <w:sz w:val="20"/>
                <w:szCs w:val="20"/>
              </w:rPr>
            </w:pPr>
            <w:r>
              <w:rPr>
                <w:rStyle w:val="Emphasis"/>
                <w:sz w:val="20"/>
                <w:szCs w:val="20"/>
                <w:bdr w:val="none" w:sz="0" w:space="0" w:color="auto" w:frame="1"/>
              </w:rPr>
              <w:t>E</w:t>
            </w:r>
            <w:r>
              <w:rPr>
                <w:rStyle w:val="Emphasis"/>
                <w:sz w:val="15"/>
                <w:szCs w:val="15"/>
                <w:bdr w:val="none" w:sz="0" w:space="0" w:color="auto" w:frame="1"/>
                <w:vertAlign w:val="subscript"/>
              </w:rPr>
              <w:t>I</w:t>
            </w:r>
          </w:p>
        </w:tc>
      </w:tr>
    </w:tbl>
    <w:p w14:paraId="4560A751" w14:textId="77777777" w:rsidR="00D13DAC" w:rsidRDefault="00D13DAC" w:rsidP="00D13DAC">
      <w:pPr>
        <w:pStyle w:val="Title9"/>
        <w:shd w:val="clear" w:color="auto" w:fill="FFFFFF"/>
        <w:spacing w:before="0" w:beforeAutospacing="0" w:after="0" w:afterAutospacing="0" w:line="360" w:lineRule="auto"/>
        <w:contextualSpacing/>
        <w:textAlignment w:val="baseline"/>
        <w:rPr>
          <w:rFonts w:ascii="Georgia" w:hAnsi="Georgia"/>
          <w:color w:val="333333"/>
          <w:sz w:val="20"/>
          <w:szCs w:val="20"/>
        </w:rPr>
      </w:pPr>
      <w:r>
        <w:rPr>
          <w:rStyle w:val="title-prefix"/>
          <w:rFonts w:ascii="Georgia" w:hAnsi="Georgia"/>
          <w:color w:val="333333"/>
          <w:sz w:val="20"/>
          <w:szCs w:val="20"/>
          <w:bdr w:val="none" w:sz="0" w:space="0" w:color="auto" w:frame="1"/>
        </w:rPr>
        <w:t>Table 11.12</w:t>
      </w:r>
      <w:r>
        <w:rPr>
          <w:rStyle w:val="apple-converted-space"/>
          <w:rFonts w:ascii="Georgia" w:hAnsi="Georgia"/>
          <w:color w:val="333333"/>
          <w:sz w:val="20"/>
          <w:szCs w:val="20"/>
        </w:rPr>
        <w:t> </w:t>
      </w:r>
      <w:r>
        <w:rPr>
          <w:rFonts w:ascii="Georgia" w:hAnsi="Georgia"/>
          <w:color w:val="333333"/>
          <w:sz w:val="20"/>
          <w:szCs w:val="20"/>
        </w:rPr>
        <w:t>Simplified Updated General Contingency Table</w:t>
      </w:r>
    </w:p>
    <w:tbl>
      <w:tblPr>
        <w:tblW w:w="0" w:type="auto"/>
        <w:tblCellMar>
          <w:left w:w="0" w:type="dxa"/>
          <w:right w:w="0" w:type="dxa"/>
        </w:tblCellMar>
        <w:tblLook w:val="04A0" w:firstRow="1" w:lastRow="0" w:firstColumn="1" w:lastColumn="0" w:noHBand="0" w:noVBand="1"/>
      </w:tblPr>
      <w:tblGrid>
        <w:gridCol w:w="1227"/>
        <w:gridCol w:w="1947"/>
        <w:gridCol w:w="1417"/>
        <w:gridCol w:w="1379"/>
      </w:tblGrid>
      <w:tr w:rsidR="00D13DAC" w14:paraId="2C01990A" w14:textId="77777777" w:rsidTr="00D13DAC">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27FFB3CE" w14:textId="77777777" w:rsidR="00D13DAC" w:rsidRDefault="00D13DAC" w:rsidP="00D13DAC">
            <w:pPr>
              <w:spacing w:line="360" w:lineRule="auto"/>
              <w:contextualSpacing/>
              <w:jc w:val="center"/>
              <w:rPr>
                <w:b/>
                <w:bCs/>
                <w:color w:val="F48800"/>
                <w:sz w:val="20"/>
                <w:szCs w:val="20"/>
              </w:rPr>
            </w:pPr>
            <w:r>
              <w:rPr>
                <w:b/>
                <w:bCs/>
                <w:color w:val="F48800"/>
                <w:sz w:val="20"/>
                <w:szCs w:val="20"/>
              </w:rPr>
              <w:t>Factor Levels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17A1B676" w14:textId="77777777" w:rsidR="00D13DAC" w:rsidRDefault="00D13DAC" w:rsidP="00D13DAC">
            <w:pPr>
              <w:spacing w:line="360" w:lineRule="auto"/>
              <w:contextualSpacing/>
              <w:jc w:val="center"/>
              <w:rPr>
                <w:b/>
                <w:bCs/>
                <w:color w:val="F48800"/>
                <w:sz w:val="20"/>
                <w:szCs w:val="20"/>
              </w:rPr>
            </w:pPr>
            <w:r>
              <w:rPr>
                <w:b/>
                <w:bCs/>
                <w:color w:val="F48800"/>
                <w:sz w:val="20"/>
                <w:szCs w:val="20"/>
              </w:rPr>
              <w:t>Assumed Distribution</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31E1916E" w14:textId="77777777" w:rsidR="00D13DAC" w:rsidRDefault="00D13DAC" w:rsidP="00D13DAC">
            <w:pPr>
              <w:spacing w:line="360" w:lineRule="auto"/>
              <w:contextualSpacing/>
              <w:jc w:val="center"/>
              <w:rPr>
                <w:b/>
                <w:bCs/>
                <w:color w:val="F48800"/>
                <w:sz w:val="20"/>
                <w:szCs w:val="20"/>
              </w:rPr>
            </w:pPr>
            <w:r>
              <w:rPr>
                <w:b/>
                <w:bCs/>
                <w:color w:val="F48800"/>
                <w:sz w:val="20"/>
                <w:szCs w:val="20"/>
              </w:rPr>
              <w:t>Observed Freq.</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3594E428" w14:textId="77777777" w:rsidR="00D13DAC" w:rsidRDefault="00D13DAC" w:rsidP="00D13DAC">
            <w:pPr>
              <w:spacing w:line="360" w:lineRule="auto"/>
              <w:contextualSpacing/>
              <w:jc w:val="center"/>
              <w:rPr>
                <w:b/>
                <w:bCs/>
                <w:color w:val="F48800"/>
                <w:sz w:val="20"/>
                <w:szCs w:val="20"/>
              </w:rPr>
            </w:pPr>
            <w:r>
              <w:rPr>
                <w:b/>
                <w:bCs/>
                <w:color w:val="F48800"/>
                <w:sz w:val="20"/>
                <w:szCs w:val="20"/>
              </w:rPr>
              <w:t>Expected Freq.</w:t>
            </w:r>
          </w:p>
        </w:tc>
      </w:tr>
      <w:tr w:rsidR="00D13DAC" w14:paraId="26069ED6" w14:textId="77777777" w:rsidTr="00D13DA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458EB8C" w14:textId="77777777" w:rsidR="00D13DAC" w:rsidRDefault="00D13DAC" w:rsidP="00D13DAC">
            <w:pPr>
              <w:spacing w:line="360" w:lineRule="auto"/>
              <w:contextualSpacing/>
              <w:jc w:val="center"/>
              <w:rPr>
                <w:sz w:val="20"/>
                <w:szCs w:val="20"/>
              </w:rPr>
            </w:pPr>
            <w:r>
              <w:rPr>
                <w:sz w:val="20"/>
                <w:szCs w:val="20"/>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2514EAB" w14:textId="77777777" w:rsidR="00D13DAC" w:rsidRDefault="00D13DAC" w:rsidP="00D13DAC">
            <w:pPr>
              <w:spacing w:line="360" w:lineRule="auto"/>
              <w:contextualSpacing/>
              <w:jc w:val="center"/>
              <w:rPr>
                <w:sz w:val="20"/>
                <w:szCs w:val="20"/>
              </w:rPr>
            </w:pPr>
            <w:r>
              <w:rPr>
                <w:rStyle w:val="Emphasis"/>
                <w:sz w:val="20"/>
                <w:szCs w:val="20"/>
                <w:bdr w:val="none" w:sz="0" w:space="0" w:color="auto" w:frame="1"/>
              </w:rPr>
              <w:t>p</w:t>
            </w:r>
            <w:r>
              <w:rPr>
                <w:sz w:val="15"/>
                <w:szCs w:val="15"/>
                <w:bdr w:val="none" w:sz="0" w:space="0" w:color="auto" w:frame="1"/>
                <w:vertAlign w:val="subscript"/>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443FD25" w14:textId="77777777" w:rsidR="00D13DAC" w:rsidRDefault="00D13DAC" w:rsidP="00D13DAC">
            <w:pPr>
              <w:spacing w:line="360" w:lineRule="auto"/>
              <w:contextualSpacing/>
              <w:jc w:val="center"/>
              <w:rPr>
                <w:sz w:val="20"/>
                <w:szCs w:val="20"/>
              </w:rPr>
            </w:pPr>
            <w:r>
              <w:rPr>
                <w:rStyle w:val="Emphasis"/>
                <w:sz w:val="20"/>
                <w:szCs w:val="20"/>
                <w:bdr w:val="none" w:sz="0" w:space="0" w:color="auto" w:frame="1"/>
              </w:rPr>
              <w:t>O</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F533435" w14:textId="77777777" w:rsidR="00D13DAC" w:rsidRDefault="00D13DAC" w:rsidP="00D13DAC">
            <w:pPr>
              <w:spacing w:line="360" w:lineRule="auto"/>
              <w:contextualSpacing/>
              <w:jc w:val="center"/>
              <w:rPr>
                <w:sz w:val="20"/>
                <w:szCs w:val="20"/>
              </w:rPr>
            </w:pPr>
            <w:r>
              <w:rPr>
                <w:rStyle w:val="Emphasis"/>
                <w:sz w:val="20"/>
                <w:szCs w:val="20"/>
                <w:bdr w:val="none" w:sz="0" w:space="0" w:color="auto" w:frame="1"/>
              </w:rPr>
              <w:t>E</w:t>
            </w:r>
          </w:p>
        </w:tc>
      </w:tr>
      <w:tr w:rsidR="00D13DAC" w14:paraId="35C2F7AD" w14:textId="77777777" w:rsidTr="00D13DA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7083974" w14:textId="77777777" w:rsidR="00D13DAC" w:rsidRDefault="00D13DAC" w:rsidP="00D13DAC">
            <w:pPr>
              <w:spacing w:line="360" w:lineRule="auto"/>
              <w:contextualSpacing/>
              <w:jc w:val="center"/>
              <w:rPr>
                <w:sz w:val="20"/>
                <w:szCs w:val="20"/>
              </w:rPr>
            </w:pPr>
            <w:r>
              <w:rPr>
                <w:sz w:val="20"/>
                <w:szCs w:val="20"/>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190FC72" w14:textId="77777777" w:rsidR="00D13DAC" w:rsidRDefault="00D13DAC" w:rsidP="00D13DAC">
            <w:pPr>
              <w:spacing w:line="360" w:lineRule="auto"/>
              <w:contextualSpacing/>
              <w:jc w:val="center"/>
              <w:rPr>
                <w:sz w:val="20"/>
                <w:szCs w:val="20"/>
              </w:rPr>
            </w:pPr>
            <w:r>
              <w:rPr>
                <w:rStyle w:val="Emphasis"/>
                <w:sz w:val="20"/>
                <w:szCs w:val="20"/>
                <w:bdr w:val="none" w:sz="0" w:space="0" w:color="auto" w:frame="1"/>
              </w:rPr>
              <w:t>p</w:t>
            </w:r>
            <w:r>
              <w:rPr>
                <w:sz w:val="15"/>
                <w:szCs w:val="15"/>
                <w:bdr w:val="none" w:sz="0" w:space="0" w:color="auto" w:frame="1"/>
                <w:vertAlign w:val="subscript"/>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2316B11" w14:textId="77777777" w:rsidR="00D13DAC" w:rsidRDefault="00D13DAC" w:rsidP="00D13DAC">
            <w:pPr>
              <w:spacing w:line="360" w:lineRule="auto"/>
              <w:contextualSpacing/>
              <w:jc w:val="center"/>
              <w:rPr>
                <w:sz w:val="20"/>
                <w:szCs w:val="20"/>
              </w:rPr>
            </w:pPr>
            <w:r>
              <w:rPr>
                <w:rStyle w:val="Emphasis"/>
                <w:sz w:val="20"/>
                <w:szCs w:val="20"/>
                <w:bdr w:val="none" w:sz="0" w:space="0" w:color="auto" w:frame="1"/>
              </w:rPr>
              <w:t>O</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CE55A38" w14:textId="77777777" w:rsidR="00D13DAC" w:rsidRDefault="00D13DAC" w:rsidP="00D13DAC">
            <w:pPr>
              <w:spacing w:line="360" w:lineRule="auto"/>
              <w:contextualSpacing/>
              <w:jc w:val="center"/>
              <w:rPr>
                <w:sz w:val="20"/>
                <w:szCs w:val="20"/>
              </w:rPr>
            </w:pPr>
            <w:r>
              <w:rPr>
                <w:rStyle w:val="Emphasis"/>
                <w:sz w:val="20"/>
                <w:szCs w:val="20"/>
                <w:bdr w:val="none" w:sz="0" w:space="0" w:color="auto" w:frame="1"/>
              </w:rPr>
              <w:t>E</w:t>
            </w:r>
          </w:p>
        </w:tc>
      </w:tr>
      <w:tr w:rsidR="00D13DAC" w14:paraId="48BBCE87" w14:textId="77777777" w:rsidTr="00D13DA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3A47FE4" w14:textId="77777777" w:rsidR="00D13DAC" w:rsidRDefault="00D13DAC" w:rsidP="00D13DAC">
            <w:pPr>
              <w:spacing w:line="360" w:lineRule="auto"/>
              <w:contextualSpacing/>
              <w:jc w:val="center"/>
              <w:rPr>
                <w:sz w:val="20"/>
                <w:szCs w:val="20"/>
              </w:rPr>
            </w:pPr>
            <w:r>
              <w:rPr>
                <w:rFonts w:ascii="Cambria Math" w:hAnsi="Cambria Math" w:cs="Cambria Math"/>
                <w:sz w:val="20"/>
                <w:szCs w:val="20"/>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8CB11B7" w14:textId="77777777" w:rsidR="00D13DAC" w:rsidRDefault="00D13DAC" w:rsidP="00D13DAC">
            <w:pPr>
              <w:spacing w:line="360" w:lineRule="auto"/>
              <w:contextualSpacing/>
              <w:jc w:val="center"/>
              <w:rPr>
                <w:sz w:val="20"/>
                <w:szCs w:val="20"/>
              </w:rPr>
            </w:pPr>
            <w:r>
              <w:rPr>
                <w:rFonts w:ascii="Cambria Math" w:hAnsi="Cambria Math" w:cs="Cambria Math"/>
                <w:sz w:val="20"/>
                <w:szCs w:val="20"/>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17362B0" w14:textId="77777777" w:rsidR="00D13DAC" w:rsidRDefault="00D13DAC" w:rsidP="00D13DAC">
            <w:pPr>
              <w:spacing w:line="360" w:lineRule="auto"/>
              <w:contextualSpacing/>
              <w:jc w:val="center"/>
              <w:rPr>
                <w:sz w:val="20"/>
                <w:szCs w:val="20"/>
              </w:rPr>
            </w:pPr>
            <w:r>
              <w:rPr>
                <w:rFonts w:ascii="Cambria Math" w:hAnsi="Cambria Math" w:cs="Cambria Math"/>
                <w:sz w:val="20"/>
                <w:szCs w:val="20"/>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29DBF2D" w14:textId="77777777" w:rsidR="00D13DAC" w:rsidRDefault="00D13DAC" w:rsidP="00D13DAC">
            <w:pPr>
              <w:spacing w:line="360" w:lineRule="auto"/>
              <w:contextualSpacing/>
              <w:jc w:val="center"/>
              <w:rPr>
                <w:sz w:val="20"/>
                <w:szCs w:val="20"/>
              </w:rPr>
            </w:pPr>
            <w:r>
              <w:rPr>
                <w:rFonts w:ascii="Cambria Math" w:hAnsi="Cambria Math" w:cs="Cambria Math"/>
                <w:sz w:val="20"/>
                <w:szCs w:val="20"/>
              </w:rPr>
              <w:t>⋮</w:t>
            </w:r>
          </w:p>
        </w:tc>
      </w:tr>
      <w:tr w:rsidR="00D13DAC" w14:paraId="1C66FC35" w14:textId="77777777" w:rsidTr="00D13DA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7EEFF2F" w14:textId="77777777" w:rsidR="00D13DAC" w:rsidRDefault="00D13DAC" w:rsidP="00D13DAC">
            <w:pPr>
              <w:spacing w:line="360" w:lineRule="auto"/>
              <w:contextualSpacing/>
              <w:jc w:val="center"/>
              <w:rPr>
                <w:sz w:val="20"/>
                <w:szCs w:val="20"/>
              </w:rPr>
            </w:pPr>
            <w:r>
              <w:rPr>
                <w:rStyle w:val="Emphasis"/>
                <w:sz w:val="20"/>
                <w:szCs w:val="20"/>
                <w:bdr w:val="none" w:sz="0" w:space="0" w:color="auto" w:frame="1"/>
              </w:rPr>
              <w:t>I</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6C0AEBA" w14:textId="77777777" w:rsidR="00D13DAC" w:rsidRDefault="00D13DAC" w:rsidP="00D13DAC">
            <w:pPr>
              <w:spacing w:line="360" w:lineRule="auto"/>
              <w:contextualSpacing/>
              <w:jc w:val="center"/>
              <w:rPr>
                <w:sz w:val="20"/>
                <w:szCs w:val="20"/>
              </w:rPr>
            </w:pPr>
            <w:r>
              <w:rPr>
                <w:rStyle w:val="Emphasis"/>
                <w:sz w:val="20"/>
                <w:szCs w:val="20"/>
                <w:bdr w:val="none" w:sz="0" w:space="0" w:color="auto" w:frame="1"/>
              </w:rPr>
              <w:t>p</w:t>
            </w:r>
            <w:r>
              <w:rPr>
                <w:rStyle w:val="Emphasis"/>
                <w:sz w:val="15"/>
                <w:szCs w:val="15"/>
                <w:bdr w:val="none" w:sz="0" w:space="0" w:color="auto" w:frame="1"/>
                <w:vertAlign w:val="subscript"/>
              </w:rPr>
              <w:t>I</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8FBEAB1" w14:textId="77777777" w:rsidR="00D13DAC" w:rsidRDefault="00D13DAC" w:rsidP="00D13DAC">
            <w:pPr>
              <w:spacing w:line="360" w:lineRule="auto"/>
              <w:contextualSpacing/>
              <w:jc w:val="center"/>
              <w:rPr>
                <w:sz w:val="20"/>
                <w:szCs w:val="20"/>
              </w:rPr>
            </w:pPr>
            <w:r>
              <w:rPr>
                <w:rStyle w:val="Emphasis"/>
                <w:sz w:val="20"/>
                <w:szCs w:val="20"/>
                <w:bdr w:val="none" w:sz="0" w:space="0" w:color="auto" w:frame="1"/>
              </w:rPr>
              <w:t>O</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36748F7" w14:textId="77777777" w:rsidR="00D13DAC" w:rsidRDefault="00D13DAC" w:rsidP="00D13DAC">
            <w:pPr>
              <w:spacing w:line="360" w:lineRule="auto"/>
              <w:contextualSpacing/>
              <w:jc w:val="center"/>
              <w:rPr>
                <w:sz w:val="20"/>
                <w:szCs w:val="20"/>
              </w:rPr>
            </w:pPr>
            <w:r>
              <w:rPr>
                <w:rStyle w:val="Emphasis"/>
                <w:sz w:val="20"/>
                <w:szCs w:val="20"/>
                <w:bdr w:val="none" w:sz="0" w:space="0" w:color="auto" w:frame="1"/>
              </w:rPr>
              <w:t>E</w:t>
            </w:r>
          </w:p>
        </w:tc>
      </w:tr>
    </w:tbl>
    <w:p w14:paraId="35E633E1" w14:textId="77777777" w:rsidR="00D13DAC" w:rsidRDefault="00D13DAC" w:rsidP="00D13DAC">
      <w:pPr>
        <w:pStyle w:val="para"/>
        <w:shd w:val="clear" w:color="auto" w:fill="FFFFFF"/>
        <w:spacing w:before="0" w:beforeAutospacing="0" w:after="0" w:afterAutospacing="0" w:line="360" w:lineRule="auto"/>
        <w:contextualSpacing/>
        <w:textAlignment w:val="baseline"/>
        <w:rPr>
          <w:rFonts w:ascii="Georgia" w:hAnsi="Georgia"/>
          <w:color w:val="333333"/>
          <w:sz w:val="21"/>
          <w:szCs w:val="21"/>
        </w:rPr>
      </w:pPr>
    </w:p>
    <w:p w14:paraId="5B61022C" w14:textId="77777777" w:rsidR="00D13DAC" w:rsidRDefault="00D13DAC" w:rsidP="00D13DAC">
      <w:pPr>
        <w:pStyle w:val="para"/>
        <w:shd w:val="clear" w:color="auto" w:fill="FFFFFF"/>
        <w:spacing w:before="0" w:beforeAutospacing="0" w:after="0" w:afterAutospacing="0" w:line="360" w:lineRule="auto"/>
        <w:contextualSpacing/>
        <w:textAlignment w:val="baseline"/>
        <w:rPr>
          <w:rFonts w:ascii="Georgia" w:hAnsi="Georgia"/>
          <w:color w:val="333333"/>
          <w:sz w:val="21"/>
          <w:szCs w:val="21"/>
        </w:rPr>
      </w:pPr>
      <w:r>
        <w:rPr>
          <w:rFonts w:ascii="Georgia" w:hAnsi="Georgia"/>
          <w:color w:val="333333"/>
          <w:sz w:val="21"/>
          <w:szCs w:val="21"/>
        </w:rPr>
        <w:t>Here is the test statistic for the general hypothesis based on</w:t>
      </w:r>
      <w:r>
        <w:rPr>
          <w:rStyle w:val="apple-converted-space"/>
          <w:rFonts w:ascii="Georgia" w:hAnsi="Georgia"/>
          <w:color w:val="333333"/>
          <w:sz w:val="21"/>
          <w:szCs w:val="21"/>
        </w:rPr>
        <w:t> </w:t>
      </w:r>
      <w:hyperlink r:id="rId967" w:anchor="fwk-shafer-ch11_s02_t05" w:history="1">
        <w:r>
          <w:rPr>
            <w:rStyle w:val="Hyperlink"/>
            <w:rFonts w:ascii="Georgia" w:hAnsi="Georgia"/>
            <w:color w:val="2689C6"/>
            <w:sz w:val="21"/>
            <w:szCs w:val="21"/>
            <w:bdr w:val="none" w:sz="0" w:space="0" w:color="auto" w:frame="1"/>
          </w:rPr>
          <w:t>Table 11.12 "Simplified Updated General Contingency Table"</w:t>
        </w:r>
      </w:hyperlink>
      <w:r>
        <w:rPr>
          <w:rFonts w:ascii="Georgia" w:hAnsi="Georgia"/>
          <w:color w:val="333333"/>
          <w:sz w:val="21"/>
          <w:szCs w:val="21"/>
        </w:rPr>
        <w:t>, together with the conditions that it follow a chi-square distribution.</w:t>
      </w:r>
    </w:p>
    <w:p w14:paraId="339D3E1B" w14:textId="77777777" w:rsidR="00D13DAC" w:rsidRDefault="00D13DAC" w:rsidP="00A51A89">
      <w:pPr>
        <w:tabs>
          <w:tab w:val="left" w:pos="5547"/>
        </w:tabs>
        <w:spacing w:line="360" w:lineRule="auto"/>
        <w:rPr>
          <w:rFonts w:ascii="Calibri" w:eastAsia="Times New Roman" w:hAnsi="Calibri" w:cs="Times New Roman"/>
          <w:sz w:val="20"/>
          <w:szCs w:val="20"/>
        </w:rPr>
      </w:pPr>
      <w:r>
        <w:rPr>
          <w:rFonts w:ascii="Calibri" w:eastAsia="Times New Roman" w:hAnsi="Calibri" w:cs="Times New Roman"/>
          <w:noProof/>
          <w:sz w:val="20"/>
          <w:szCs w:val="20"/>
        </w:rPr>
        <w:lastRenderedPageBreak/>
        <w:drawing>
          <wp:inline distT="0" distB="0" distL="0" distR="0" wp14:anchorId="31205486" wp14:editId="40577524">
            <wp:extent cx="4402667" cy="3886200"/>
            <wp:effectExtent l="0" t="0" r="0" b="0"/>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968">
                      <a:extLst>
                        <a:ext uri="{28A0092B-C50C-407E-A947-70E740481C1C}">
                          <a14:useLocalDpi xmlns:a14="http://schemas.microsoft.com/office/drawing/2010/main" val="0"/>
                        </a:ext>
                      </a:extLst>
                    </a:blip>
                    <a:stretch>
                      <a:fillRect/>
                    </a:stretch>
                  </pic:blipFill>
                  <pic:spPr>
                    <a:xfrm>
                      <a:off x="0" y="0"/>
                      <a:ext cx="4404852" cy="3888129"/>
                    </a:xfrm>
                    <a:prstGeom prst="rect">
                      <a:avLst/>
                    </a:prstGeom>
                  </pic:spPr>
                </pic:pic>
              </a:graphicData>
            </a:graphic>
          </wp:inline>
        </w:drawing>
      </w:r>
    </w:p>
    <w:p w14:paraId="32646FC5" w14:textId="77777777" w:rsidR="00D13DAC" w:rsidRDefault="00D13DAC" w:rsidP="00D13DAC">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6"/>
          <w:szCs w:val="26"/>
        </w:rPr>
      </w:pPr>
      <w:r>
        <w:rPr>
          <w:rFonts w:ascii="Calibri" w:hAnsi="Calibri"/>
          <w:caps/>
          <w:color w:val="FFFFFF"/>
          <w:spacing w:val="30"/>
          <w:sz w:val="26"/>
          <w:szCs w:val="26"/>
        </w:rPr>
        <w:t>EXAMPLE 2</w:t>
      </w:r>
    </w:p>
    <w:p w14:paraId="5220A9DD" w14:textId="77777777" w:rsidR="00D13DAC" w:rsidRDefault="00974AD1" w:rsidP="00D13DAC">
      <w:pPr>
        <w:pStyle w:val="para"/>
        <w:shd w:val="clear" w:color="auto" w:fill="DAEEF3" w:themeFill="accent5" w:themeFillTint="33"/>
        <w:spacing w:before="0" w:beforeAutospacing="0" w:after="0" w:afterAutospacing="0" w:line="360" w:lineRule="auto"/>
        <w:ind w:left="302" w:right="374"/>
        <w:textAlignment w:val="baseline"/>
        <w:rPr>
          <w:rFonts w:ascii="Calibri" w:hAnsi="Calibri"/>
          <w:color w:val="333333"/>
          <w:sz w:val="21"/>
          <w:szCs w:val="21"/>
        </w:rPr>
      </w:pPr>
      <w:hyperlink r:id="rId969" w:anchor="fwk-shafer-ch11_s02_t06" w:history="1">
        <w:r w:rsidR="00D13DAC">
          <w:rPr>
            <w:rStyle w:val="Hyperlink"/>
            <w:rFonts w:ascii="Calibri" w:hAnsi="Calibri"/>
            <w:color w:val="2689C6"/>
            <w:sz w:val="21"/>
            <w:szCs w:val="21"/>
            <w:bdr w:val="none" w:sz="0" w:space="0" w:color="auto" w:frame="1"/>
          </w:rPr>
          <w:t>Table 11.13 "Ethnic Groups in the Census Year"</w:t>
        </w:r>
      </w:hyperlink>
      <w:r w:rsidR="00D13DAC">
        <w:rPr>
          <w:rStyle w:val="apple-converted-space"/>
          <w:rFonts w:ascii="Calibri" w:eastAsiaTheme="majorEastAsia" w:hAnsi="Calibri"/>
          <w:color w:val="333333"/>
          <w:sz w:val="21"/>
          <w:szCs w:val="21"/>
        </w:rPr>
        <w:t> </w:t>
      </w:r>
      <w:r w:rsidR="00D13DAC">
        <w:rPr>
          <w:rFonts w:ascii="Calibri" w:hAnsi="Calibri"/>
          <w:color w:val="333333"/>
          <w:sz w:val="21"/>
          <w:szCs w:val="21"/>
        </w:rPr>
        <w:t>shows the distribution of various ethnic groups in the population of a particular state based on a decennial U.S. census. Five years later a random sample of 2,500 residents of the state was taken, with the results given in</w:t>
      </w:r>
      <w:r w:rsidR="00D13DAC">
        <w:rPr>
          <w:rStyle w:val="apple-converted-space"/>
          <w:rFonts w:ascii="Calibri" w:eastAsiaTheme="majorEastAsia" w:hAnsi="Calibri"/>
          <w:color w:val="333333"/>
          <w:sz w:val="21"/>
          <w:szCs w:val="21"/>
        </w:rPr>
        <w:t> </w:t>
      </w:r>
      <w:hyperlink r:id="rId970" w:anchor="fwk-shafer-ch11_s02_t07" w:history="1">
        <w:r w:rsidR="00D13DAC">
          <w:rPr>
            <w:rStyle w:val="Hyperlink"/>
            <w:rFonts w:ascii="Calibri" w:hAnsi="Calibri"/>
            <w:color w:val="2689C6"/>
            <w:sz w:val="21"/>
            <w:szCs w:val="21"/>
            <w:bdr w:val="none" w:sz="0" w:space="0" w:color="auto" w:frame="1"/>
          </w:rPr>
          <w:t>Table 11.14 "Sample Data Five Years After the Census Year"</w:t>
        </w:r>
      </w:hyperlink>
      <w:r w:rsidR="00D13DAC">
        <w:rPr>
          <w:rStyle w:val="apple-converted-space"/>
          <w:rFonts w:ascii="Calibri" w:eastAsiaTheme="majorEastAsia" w:hAnsi="Calibri"/>
          <w:color w:val="333333"/>
          <w:sz w:val="21"/>
          <w:szCs w:val="21"/>
        </w:rPr>
        <w:t> </w:t>
      </w:r>
      <w:r w:rsidR="00D13DAC">
        <w:rPr>
          <w:rFonts w:ascii="Calibri" w:hAnsi="Calibri"/>
          <w:color w:val="333333"/>
          <w:sz w:val="21"/>
          <w:szCs w:val="21"/>
        </w:rPr>
        <w:t>(along with the probability distribution from the census year). Test, at the 1% level of significance, whether there is sufficient evidence in the sample to conclude that the distribution of ethnic groups in this state five years after the census had changed from that in the census year.</w:t>
      </w:r>
    </w:p>
    <w:p w14:paraId="4A216032" w14:textId="77777777" w:rsidR="00D13DAC" w:rsidRDefault="00D13DAC" w:rsidP="00D13DAC">
      <w:pPr>
        <w:pStyle w:val="Title9"/>
        <w:shd w:val="clear" w:color="auto" w:fill="08629A"/>
        <w:spacing w:before="0" w:beforeAutospacing="0" w:after="0" w:afterAutospacing="0" w:line="439" w:lineRule="atLeast"/>
        <w:ind w:left="300" w:right="375"/>
        <w:jc w:val="center"/>
        <w:textAlignment w:val="baseline"/>
        <w:rPr>
          <w:rFonts w:ascii="Calibri" w:hAnsi="Calibri"/>
          <w:caps/>
          <w:color w:val="FFFFFF"/>
          <w:spacing w:val="30"/>
          <w:sz w:val="25"/>
          <w:szCs w:val="25"/>
        </w:rPr>
      </w:pPr>
      <w:r>
        <w:rPr>
          <w:rStyle w:val="title-prefix"/>
          <w:rFonts w:ascii="Calibri" w:eastAsiaTheme="majorEastAsia" w:hAnsi="Calibri"/>
          <w:caps/>
          <w:color w:val="FFFFFF"/>
          <w:spacing w:val="30"/>
          <w:sz w:val="25"/>
          <w:szCs w:val="25"/>
          <w:bdr w:val="none" w:sz="0" w:space="0" w:color="auto" w:frame="1"/>
        </w:rPr>
        <w:t>TABLE 11.13</w:t>
      </w:r>
      <w:r>
        <w:rPr>
          <w:rStyle w:val="apple-converted-space"/>
          <w:rFonts w:ascii="Calibri" w:eastAsiaTheme="majorEastAsia" w:hAnsi="Calibri"/>
          <w:caps/>
          <w:color w:val="FFFFFF"/>
          <w:spacing w:val="30"/>
          <w:sz w:val="25"/>
          <w:szCs w:val="25"/>
        </w:rPr>
        <w:t> </w:t>
      </w:r>
      <w:r>
        <w:rPr>
          <w:rFonts w:ascii="Calibri" w:hAnsi="Calibri"/>
          <w:caps/>
          <w:color w:val="FFFFFF"/>
          <w:spacing w:val="30"/>
          <w:sz w:val="25"/>
          <w:szCs w:val="25"/>
        </w:rPr>
        <w:t>ETHNIC GROUPS IN THE CENSUS YEAR</w:t>
      </w:r>
    </w:p>
    <w:tbl>
      <w:tblPr>
        <w:tblW w:w="0" w:type="auto"/>
        <w:tblCellMar>
          <w:left w:w="0" w:type="dxa"/>
          <w:right w:w="0" w:type="dxa"/>
        </w:tblCellMar>
        <w:tblLook w:val="04A0" w:firstRow="1" w:lastRow="0" w:firstColumn="1" w:lastColumn="0" w:noHBand="0" w:noVBand="1"/>
      </w:tblPr>
      <w:tblGrid>
        <w:gridCol w:w="1033"/>
        <w:gridCol w:w="658"/>
        <w:gridCol w:w="606"/>
        <w:gridCol w:w="1244"/>
        <w:gridCol w:w="852"/>
        <w:gridCol w:w="607"/>
        <w:gridCol w:w="714"/>
      </w:tblGrid>
      <w:tr w:rsidR="00D13DAC" w14:paraId="72078070" w14:textId="77777777" w:rsidTr="00D13DAC">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DAEEF3" w:themeFill="accent5" w:themeFillTint="33"/>
            <w:tcMar>
              <w:top w:w="75" w:type="dxa"/>
              <w:left w:w="75" w:type="dxa"/>
              <w:bottom w:w="75" w:type="dxa"/>
              <w:right w:w="75" w:type="dxa"/>
            </w:tcMar>
            <w:vAlign w:val="bottom"/>
            <w:hideMark/>
          </w:tcPr>
          <w:p w14:paraId="7D7440FE" w14:textId="77777777" w:rsidR="00D13DAC" w:rsidRDefault="00D13DAC">
            <w:pPr>
              <w:jc w:val="center"/>
              <w:rPr>
                <w:b/>
                <w:bCs/>
                <w:color w:val="F48800"/>
                <w:sz w:val="20"/>
                <w:szCs w:val="20"/>
              </w:rPr>
            </w:pPr>
            <w:r>
              <w:rPr>
                <w:b/>
                <w:bCs/>
                <w:color w:val="F48800"/>
                <w:sz w:val="20"/>
                <w:szCs w:val="20"/>
              </w:rPr>
              <w:t>Ethnicity</w:t>
            </w:r>
          </w:p>
        </w:tc>
        <w:tc>
          <w:tcPr>
            <w:tcW w:w="0" w:type="auto"/>
            <w:tcBorders>
              <w:top w:val="single" w:sz="6" w:space="0" w:color="000000"/>
              <w:left w:val="single" w:sz="6" w:space="0" w:color="000000"/>
              <w:bottom w:val="single" w:sz="6" w:space="0" w:color="000000"/>
              <w:right w:val="single" w:sz="6" w:space="0" w:color="000000"/>
            </w:tcBorders>
            <w:shd w:val="clear" w:color="auto" w:fill="DAEEF3" w:themeFill="accent5" w:themeFillTint="33"/>
            <w:tcMar>
              <w:top w:w="75" w:type="dxa"/>
              <w:left w:w="75" w:type="dxa"/>
              <w:bottom w:w="75" w:type="dxa"/>
              <w:right w:w="75" w:type="dxa"/>
            </w:tcMar>
            <w:vAlign w:val="bottom"/>
            <w:hideMark/>
          </w:tcPr>
          <w:p w14:paraId="6FEE4083" w14:textId="77777777" w:rsidR="00D13DAC" w:rsidRDefault="00D13DAC">
            <w:pPr>
              <w:jc w:val="center"/>
              <w:rPr>
                <w:b/>
                <w:bCs/>
                <w:color w:val="F48800"/>
                <w:sz w:val="20"/>
                <w:szCs w:val="20"/>
              </w:rPr>
            </w:pPr>
            <w:r>
              <w:rPr>
                <w:b/>
                <w:bCs/>
                <w:color w:val="F48800"/>
                <w:sz w:val="20"/>
                <w:szCs w:val="20"/>
              </w:rPr>
              <w:t>White</w:t>
            </w:r>
          </w:p>
        </w:tc>
        <w:tc>
          <w:tcPr>
            <w:tcW w:w="0" w:type="auto"/>
            <w:tcBorders>
              <w:top w:val="single" w:sz="6" w:space="0" w:color="000000"/>
              <w:left w:val="single" w:sz="6" w:space="0" w:color="000000"/>
              <w:bottom w:val="single" w:sz="6" w:space="0" w:color="000000"/>
              <w:right w:val="single" w:sz="6" w:space="0" w:color="000000"/>
            </w:tcBorders>
            <w:shd w:val="clear" w:color="auto" w:fill="DAEEF3" w:themeFill="accent5" w:themeFillTint="33"/>
            <w:tcMar>
              <w:top w:w="75" w:type="dxa"/>
              <w:left w:w="75" w:type="dxa"/>
              <w:bottom w:w="75" w:type="dxa"/>
              <w:right w:w="75" w:type="dxa"/>
            </w:tcMar>
            <w:vAlign w:val="bottom"/>
            <w:hideMark/>
          </w:tcPr>
          <w:p w14:paraId="222DE5B1" w14:textId="77777777" w:rsidR="00D13DAC" w:rsidRDefault="00D13DAC">
            <w:pPr>
              <w:jc w:val="center"/>
              <w:rPr>
                <w:b/>
                <w:bCs/>
                <w:color w:val="F48800"/>
                <w:sz w:val="20"/>
                <w:szCs w:val="20"/>
              </w:rPr>
            </w:pPr>
            <w:r>
              <w:rPr>
                <w:b/>
                <w:bCs/>
                <w:color w:val="F48800"/>
                <w:sz w:val="20"/>
                <w:szCs w:val="20"/>
              </w:rPr>
              <w:t>Black</w:t>
            </w:r>
          </w:p>
        </w:tc>
        <w:tc>
          <w:tcPr>
            <w:tcW w:w="0" w:type="auto"/>
            <w:tcBorders>
              <w:top w:val="single" w:sz="6" w:space="0" w:color="000000"/>
              <w:left w:val="single" w:sz="6" w:space="0" w:color="000000"/>
              <w:bottom w:val="single" w:sz="6" w:space="0" w:color="000000"/>
              <w:right w:val="single" w:sz="6" w:space="0" w:color="000000"/>
            </w:tcBorders>
            <w:shd w:val="clear" w:color="auto" w:fill="DAEEF3" w:themeFill="accent5" w:themeFillTint="33"/>
            <w:tcMar>
              <w:top w:w="75" w:type="dxa"/>
              <w:left w:w="75" w:type="dxa"/>
              <w:bottom w:w="75" w:type="dxa"/>
              <w:right w:w="75" w:type="dxa"/>
            </w:tcMar>
            <w:vAlign w:val="bottom"/>
            <w:hideMark/>
          </w:tcPr>
          <w:p w14:paraId="55D173C4" w14:textId="77777777" w:rsidR="00D13DAC" w:rsidRDefault="00D13DAC">
            <w:pPr>
              <w:jc w:val="center"/>
              <w:rPr>
                <w:b/>
                <w:bCs/>
                <w:color w:val="F48800"/>
                <w:sz w:val="20"/>
                <w:szCs w:val="20"/>
              </w:rPr>
            </w:pPr>
            <w:r>
              <w:rPr>
                <w:b/>
                <w:bCs/>
                <w:color w:val="F48800"/>
                <w:sz w:val="20"/>
                <w:szCs w:val="20"/>
              </w:rPr>
              <w:t>Amer.-Indian</w:t>
            </w:r>
          </w:p>
        </w:tc>
        <w:tc>
          <w:tcPr>
            <w:tcW w:w="0" w:type="auto"/>
            <w:tcBorders>
              <w:top w:val="single" w:sz="6" w:space="0" w:color="000000"/>
              <w:left w:val="single" w:sz="6" w:space="0" w:color="000000"/>
              <w:bottom w:val="single" w:sz="6" w:space="0" w:color="000000"/>
              <w:right w:val="single" w:sz="6" w:space="0" w:color="000000"/>
            </w:tcBorders>
            <w:shd w:val="clear" w:color="auto" w:fill="DAEEF3" w:themeFill="accent5" w:themeFillTint="33"/>
            <w:tcMar>
              <w:top w:w="75" w:type="dxa"/>
              <w:left w:w="75" w:type="dxa"/>
              <w:bottom w:w="75" w:type="dxa"/>
              <w:right w:w="75" w:type="dxa"/>
            </w:tcMar>
            <w:vAlign w:val="bottom"/>
            <w:hideMark/>
          </w:tcPr>
          <w:p w14:paraId="5F531672" w14:textId="77777777" w:rsidR="00D13DAC" w:rsidRDefault="00D13DAC">
            <w:pPr>
              <w:jc w:val="center"/>
              <w:rPr>
                <w:b/>
                <w:bCs/>
                <w:color w:val="F48800"/>
                <w:sz w:val="20"/>
                <w:szCs w:val="20"/>
              </w:rPr>
            </w:pPr>
            <w:r>
              <w:rPr>
                <w:b/>
                <w:bCs/>
                <w:color w:val="F48800"/>
                <w:sz w:val="20"/>
                <w:szCs w:val="20"/>
              </w:rPr>
              <w:t>Hispanic</w:t>
            </w:r>
          </w:p>
        </w:tc>
        <w:tc>
          <w:tcPr>
            <w:tcW w:w="0" w:type="auto"/>
            <w:tcBorders>
              <w:top w:val="single" w:sz="6" w:space="0" w:color="000000"/>
              <w:left w:val="single" w:sz="6" w:space="0" w:color="000000"/>
              <w:bottom w:val="single" w:sz="6" w:space="0" w:color="000000"/>
              <w:right w:val="single" w:sz="6" w:space="0" w:color="000000"/>
            </w:tcBorders>
            <w:shd w:val="clear" w:color="auto" w:fill="DAEEF3" w:themeFill="accent5" w:themeFillTint="33"/>
            <w:tcMar>
              <w:top w:w="75" w:type="dxa"/>
              <w:left w:w="75" w:type="dxa"/>
              <w:bottom w:w="75" w:type="dxa"/>
              <w:right w:w="75" w:type="dxa"/>
            </w:tcMar>
            <w:vAlign w:val="bottom"/>
            <w:hideMark/>
          </w:tcPr>
          <w:p w14:paraId="1190F101" w14:textId="77777777" w:rsidR="00D13DAC" w:rsidRDefault="00D13DAC">
            <w:pPr>
              <w:jc w:val="center"/>
              <w:rPr>
                <w:b/>
                <w:bCs/>
                <w:color w:val="F48800"/>
                <w:sz w:val="20"/>
                <w:szCs w:val="20"/>
              </w:rPr>
            </w:pPr>
            <w:r>
              <w:rPr>
                <w:b/>
                <w:bCs/>
                <w:color w:val="F48800"/>
                <w:sz w:val="20"/>
                <w:szCs w:val="20"/>
              </w:rPr>
              <w:t>Asian</w:t>
            </w:r>
          </w:p>
        </w:tc>
        <w:tc>
          <w:tcPr>
            <w:tcW w:w="0" w:type="auto"/>
            <w:tcBorders>
              <w:top w:val="single" w:sz="6" w:space="0" w:color="000000"/>
              <w:left w:val="single" w:sz="6" w:space="0" w:color="000000"/>
              <w:bottom w:val="single" w:sz="6" w:space="0" w:color="000000"/>
              <w:right w:val="single" w:sz="6" w:space="0" w:color="000000"/>
            </w:tcBorders>
            <w:shd w:val="clear" w:color="auto" w:fill="DAEEF3" w:themeFill="accent5" w:themeFillTint="33"/>
            <w:tcMar>
              <w:top w:w="75" w:type="dxa"/>
              <w:left w:w="75" w:type="dxa"/>
              <w:bottom w:w="75" w:type="dxa"/>
              <w:right w:w="75" w:type="dxa"/>
            </w:tcMar>
            <w:vAlign w:val="bottom"/>
            <w:hideMark/>
          </w:tcPr>
          <w:p w14:paraId="007A61D3" w14:textId="77777777" w:rsidR="00D13DAC" w:rsidRDefault="00D13DAC">
            <w:pPr>
              <w:jc w:val="center"/>
              <w:rPr>
                <w:b/>
                <w:bCs/>
                <w:color w:val="F48800"/>
                <w:sz w:val="20"/>
                <w:szCs w:val="20"/>
              </w:rPr>
            </w:pPr>
            <w:r>
              <w:rPr>
                <w:b/>
                <w:bCs/>
                <w:color w:val="F48800"/>
                <w:sz w:val="20"/>
                <w:szCs w:val="20"/>
              </w:rPr>
              <w:t>Others</w:t>
            </w:r>
          </w:p>
        </w:tc>
      </w:tr>
      <w:tr w:rsidR="00D13DAC" w14:paraId="3AF24688" w14:textId="77777777" w:rsidTr="00D13DA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14:paraId="24D75003" w14:textId="77777777" w:rsidR="00D13DAC" w:rsidRDefault="00D13DAC">
            <w:pPr>
              <w:jc w:val="center"/>
              <w:rPr>
                <w:sz w:val="20"/>
                <w:szCs w:val="20"/>
              </w:rPr>
            </w:pPr>
            <w:r>
              <w:rPr>
                <w:sz w:val="20"/>
                <w:szCs w:val="20"/>
              </w:rPr>
              <w:t>Proportion</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14:paraId="732543C0" w14:textId="77777777" w:rsidR="00D13DAC" w:rsidRDefault="00D13DAC">
            <w:pPr>
              <w:jc w:val="center"/>
              <w:rPr>
                <w:sz w:val="20"/>
                <w:szCs w:val="20"/>
              </w:rPr>
            </w:pPr>
            <w:r>
              <w:rPr>
                <w:sz w:val="20"/>
                <w:szCs w:val="20"/>
              </w:rPr>
              <w:t>0.743</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14:paraId="77A51395" w14:textId="77777777" w:rsidR="00D13DAC" w:rsidRDefault="00D13DAC">
            <w:pPr>
              <w:jc w:val="center"/>
              <w:rPr>
                <w:sz w:val="20"/>
                <w:szCs w:val="20"/>
              </w:rPr>
            </w:pPr>
            <w:r>
              <w:rPr>
                <w:sz w:val="20"/>
                <w:szCs w:val="20"/>
              </w:rPr>
              <w:t>0.216</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14:paraId="12ED3EA2" w14:textId="77777777" w:rsidR="00D13DAC" w:rsidRDefault="00D13DAC">
            <w:pPr>
              <w:jc w:val="center"/>
              <w:rPr>
                <w:sz w:val="20"/>
                <w:szCs w:val="20"/>
              </w:rPr>
            </w:pPr>
            <w:r>
              <w:rPr>
                <w:sz w:val="20"/>
                <w:szCs w:val="20"/>
              </w:rPr>
              <w:t>0.012</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14:paraId="328877F0" w14:textId="77777777" w:rsidR="00D13DAC" w:rsidRDefault="00D13DAC">
            <w:pPr>
              <w:jc w:val="center"/>
              <w:rPr>
                <w:sz w:val="20"/>
                <w:szCs w:val="20"/>
              </w:rPr>
            </w:pPr>
            <w:r>
              <w:rPr>
                <w:sz w:val="20"/>
                <w:szCs w:val="20"/>
              </w:rPr>
              <w:t>0.012</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14:paraId="386DF6AC" w14:textId="77777777" w:rsidR="00D13DAC" w:rsidRDefault="00D13DAC">
            <w:pPr>
              <w:jc w:val="center"/>
              <w:rPr>
                <w:sz w:val="20"/>
                <w:szCs w:val="20"/>
              </w:rPr>
            </w:pPr>
            <w:r>
              <w:rPr>
                <w:sz w:val="20"/>
                <w:szCs w:val="20"/>
              </w:rPr>
              <w:t>0.008</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14:paraId="6D9CFF12" w14:textId="77777777" w:rsidR="00D13DAC" w:rsidRDefault="00D13DAC">
            <w:pPr>
              <w:jc w:val="center"/>
              <w:rPr>
                <w:sz w:val="20"/>
                <w:szCs w:val="20"/>
              </w:rPr>
            </w:pPr>
            <w:r>
              <w:rPr>
                <w:sz w:val="20"/>
                <w:szCs w:val="20"/>
              </w:rPr>
              <w:t>0.009</w:t>
            </w:r>
          </w:p>
        </w:tc>
      </w:tr>
    </w:tbl>
    <w:p w14:paraId="7B88A5F2" w14:textId="77777777" w:rsidR="00D016C0" w:rsidRPr="00D016C0" w:rsidRDefault="00D016C0" w:rsidP="00D016C0">
      <w:pPr>
        <w:shd w:val="clear" w:color="auto" w:fill="08629A"/>
        <w:spacing w:line="439" w:lineRule="atLeast"/>
        <w:ind w:left="300" w:right="375"/>
        <w:jc w:val="center"/>
        <w:textAlignment w:val="baseline"/>
        <w:rPr>
          <w:rFonts w:ascii="Calibri" w:eastAsia="Times New Roman" w:hAnsi="Calibri" w:cs="Times New Roman"/>
          <w:caps/>
          <w:color w:val="FFFFFF"/>
          <w:spacing w:val="30"/>
          <w:sz w:val="25"/>
          <w:szCs w:val="25"/>
        </w:rPr>
      </w:pPr>
      <w:r w:rsidRPr="00D016C0">
        <w:rPr>
          <w:rFonts w:ascii="Calibri" w:eastAsia="Times New Roman" w:hAnsi="Calibri" w:cs="Times New Roman"/>
          <w:caps/>
          <w:color w:val="FFFFFF"/>
          <w:spacing w:val="30"/>
          <w:sz w:val="25"/>
          <w:szCs w:val="25"/>
          <w:bdr w:val="none" w:sz="0" w:space="0" w:color="auto" w:frame="1"/>
        </w:rPr>
        <w:t>TABLE 11.14</w:t>
      </w:r>
      <w:r w:rsidRPr="00D016C0">
        <w:rPr>
          <w:rFonts w:ascii="Calibri" w:eastAsia="Times New Roman" w:hAnsi="Calibri" w:cs="Times New Roman"/>
          <w:caps/>
          <w:color w:val="FFFFFF"/>
          <w:spacing w:val="30"/>
          <w:sz w:val="25"/>
          <w:szCs w:val="25"/>
        </w:rPr>
        <w:t> SAMPLE DATA FIVE YEARS AFTER THE CENSUS YEAR</w:t>
      </w:r>
    </w:p>
    <w:tbl>
      <w:tblPr>
        <w:tblW w:w="0" w:type="auto"/>
        <w:tblCellMar>
          <w:left w:w="0" w:type="dxa"/>
          <w:right w:w="0" w:type="dxa"/>
        </w:tblCellMar>
        <w:tblLook w:val="04A0" w:firstRow="1" w:lastRow="0" w:firstColumn="1" w:lastColumn="0" w:noHBand="0" w:noVBand="1"/>
      </w:tblPr>
      <w:tblGrid>
        <w:gridCol w:w="1517"/>
        <w:gridCol w:w="2023"/>
        <w:gridCol w:w="1934"/>
      </w:tblGrid>
      <w:tr w:rsidR="00D016C0" w:rsidRPr="00D016C0" w14:paraId="5F46A3AD" w14:textId="77777777" w:rsidTr="00D016C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44532D40" w14:textId="77777777" w:rsidR="00D016C0" w:rsidRPr="00D016C0" w:rsidRDefault="00D016C0" w:rsidP="00D016C0">
            <w:pPr>
              <w:shd w:val="clear" w:color="auto" w:fill="DAEEF3" w:themeFill="accent5" w:themeFillTint="33"/>
              <w:spacing w:after="0" w:line="240" w:lineRule="auto"/>
              <w:jc w:val="center"/>
              <w:rPr>
                <w:rFonts w:ascii="Times New Roman" w:eastAsia="Times New Roman" w:hAnsi="Times New Roman" w:cs="Times New Roman"/>
                <w:b/>
                <w:bCs/>
                <w:color w:val="F48800"/>
                <w:sz w:val="20"/>
                <w:szCs w:val="20"/>
              </w:rPr>
            </w:pPr>
            <w:r w:rsidRPr="00D016C0">
              <w:rPr>
                <w:rFonts w:ascii="Times New Roman" w:eastAsia="Times New Roman" w:hAnsi="Times New Roman" w:cs="Times New Roman"/>
                <w:b/>
                <w:bCs/>
                <w:color w:val="F48800"/>
                <w:sz w:val="20"/>
                <w:szCs w:val="20"/>
              </w:rPr>
              <w:t>Ethnicity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45FBBF4D" w14:textId="77777777" w:rsidR="00D016C0" w:rsidRPr="00D016C0" w:rsidRDefault="00D016C0" w:rsidP="00D016C0">
            <w:pPr>
              <w:shd w:val="clear" w:color="auto" w:fill="DAEEF3" w:themeFill="accent5" w:themeFillTint="33"/>
              <w:spacing w:after="0" w:line="240" w:lineRule="auto"/>
              <w:jc w:val="center"/>
              <w:rPr>
                <w:rFonts w:ascii="Times New Roman" w:eastAsia="Times New Roman" w:hAnsi="Times New Roman" w:cs="Times New Roman"/>
                <w:b/>
                <w:bCs/>
                <w:color w:val="F48800"/>
                <w:sz w:val="20"/>
                <w:szCs w:val="20"/>
              </w:rPr>
            </w:pPr>
            <w:r w:rsidRPr="00D016C0">
              <w:rPr>
                <w:rFonts w:ascii="Times New Roman" w:eastAsia="Times New Roman" w:hAnsi="Times New Roman" w:cs="Times New Roman"/>
                <w:b/>
                <w:bCs/>
                <w:color w:val="F48800"/>
                <w:sz w:val="20"/>
                <w:szCs w:val="20"/>
              </w:rPr>
              <w:t>Assumed Distribution</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65E6B8A6" w14:textId="77777777" w:rsidR="00D016C0" w:rsidRPr="00D016C0" w:rsidRDefault="00D016C0" w:rsidP="00D016C0">
            <w:pPr>
              <w:shd w:val="clear" w:color="auto" w:fill="DAEEF3" w:themeFill="accent5" w:themeFillTint="33"/>
              <w:spacing w:after="0" w:line="240" w:lineRule="auto"/>
              <w:jc w:val="center"/>
              <w:rPr>
                <w:rFonts w:ascii="Times New Roman" w:eastAsia="Times New Roman" w:hAnsi="Times New Roman" w:cs="Times New Roman"/>
                <w:b/>
                <w:bCs/>
                <w:color w:val="F48800"/>
                <w:sz w:val="20"/>
                <w:szCs w:val="20"/>
              </w:rPr>
            </w:pPr>
            <w:r w:rsidRPr="00D016C0">
              <w:rPr>
                <w:rFonts w:ascii="Times New Roman" w:eastAsia="Times New Roman" w:hAnsi="Times New Roman" w:cs="Times New Roman"/>
                <w:b/>
                <w:bCs/>
                <w:color w:val="F48800"/>
                <w:sz w:val="20"/>
                <w:szCs w:val="20"/>
              </w:rPr>
              <w:t>Observed Frequency</w:t>
            </w:r>
          </w:p>
        </w:tc>
      </w:tr>
      <w:tr w:rsidR="00D016C0" w:rsidRPr="00D016C0" w14:paraId="2BE35E40" w14:textId="77777777" w:rsidTr="00D016C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40208DA" w14:textId="77777777" w:rsidR="00D016C0" w:rsidRPr="00D016C0" w:rsidRDefault="00D016C0" w:rsidP="00D016C0">
            <w:pPr>
              <w:shd w:val="clear" w:color="auto" w:fill="DAEEF3" w:themeFill="accent5" w:themeFillTint="33"/>
              <w:spacing w:after="0" w:line="240" w:lineRule="auto"/>
              <w:jc w:val="center"/>
              <w:rPr>
                <w:rFonts w:ascii="Times New Roman" w:eastAsia="Times New Roman" w:hAnsi="Times New Roman" w:cs="Times New Roman"/>
                <w:sz w:val="20"/>
                <w:szCs w:val="20"/>
              </w:rPr>
            </w:pPr>
            <w:r w:rsidRPr="00D016C0">
              <w:rPr>
                <w:rFonts w:ascii="Times New Roman" w:eastAsia="Times New Roman" w:hAnsi="Times New Roman" w:cs="Times New Roman"/>
                <w:sz w:val="20"/>
                <w:szCs w:val="20"/>
              </w:rPr>
              <w:lastRenderedPageBreak/>
              <w:t>White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D1A6757" w14:textId="77777777" w:rsidR="00D016C0" w:rsidRPr="00D016C0" w:rsidRDefault="00D016C0" w:rsidP="00D016C0">
            <w:pPr>
              <w:shd w:val="clear" w:color="auto" w:fill="DAEEF3" w:themeFill="accent5" w:themeFillTint="33"/>
              <w:spacing w:after="0" w:line="240" w:lineRule="auto"/>
              <w:jc w:val="center"/>
              <w:rPr>
                <w:rFonts w:ascii="Times New Roman" w:eastAsia="Times New Roman" w:hAnsi="Times New Roman" w:cs="Times New Roman"/>
                <w:sz w:val="20"/>
                <w:szCs w:val="20"/>
              </w:rPr>
            </w:pPr>
            <w:r w:rsidRPr="00D016C0">
              <w:rPr>
                <w:rFonts w:ascii="Times New Roman" w:eastAsia="Times New Roman" w:hAnsi="Times New Roman" w:cs="Times New Roman"/>
                <w:sz w:val="20"/>
                <w:szCs w:val="20"/>
              </w:rPr>
              <w:t>0.743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8FB4DC6" w14:textId="77777777" w:rsidR="00D016C0" w:rsidRPr="00D016C0" w:rsidRDefault="00D016C0" w:rsidP="00D016C0">
            <w:pPr>
              <w:shd w:val="clear" w:color="auto" w:fill="DAEEF3" w:themeFill="accent5" w:themeFillTint="33"/>
              <w:spacing w:after="0" w:line="240" w:lineRule="auto"/>
              <w:jc w:val="center"/>
              <w:rPr>
                <w:rFonts w:ascii="Times New Roman" w:eastAsia="Times New Roman" w:hAnsi="Times New Roman" w:cs="Times New Roman"/>
                <w:sz w:val="20"/>
                <w:szCs w:val="20"/>
              </w:rPr>
            </w:pPr>
            <w:r w:rsidRPr="00D016C0">
              <w:rPr>
                <w:rFonts w:ascii="Times New Roman" w:eastAsia="Times New Roman" w:hAnsi="Times New Roman" w:cs="Times New Roman"/>
                <w:sz w:val="20"/>
                <w:szCs w:val="20"/>
              </w:rPr>
              <w:t>1732</w:t>
            </w:r>
          </w:p>
        </w:tc>
      </w:tr>
      <w:tr w:rsidR="00D016C0" w:rsidRPr="00D016C0" w14:paraId="7382F262" w14:textId="77777777" w:rsidTr="00D016C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CA3955D" w14:textId="77777777" w:rsidR="00D016C0" w:rsidRPr="00D016C0" w:rsidRDefault="00D016C0" w:rsidP="00D016C0">
            <w:pPr>
              <w:shd w:val="clear" w:color="auto" w:fill="DAEEF3" w:themeFill="accent5" w:themeFillTint="33"/>
              <w:spacing w:after="0" w:line="240" w:lineRule="auto"/>
              <w:jc w:val="center"/>
              <w:rPr>
                <w:rFonts w:ascii="Times New Roman" w:eastAsia="Times New Roman" w:hAnsi="Times New Roman" w:cs="Times New Roman"/>
                <w:sz w:val="20"/>
                <w:szCs w:val="20"/>
              </w:rPr>
            </w:pPr>
            <w:r w:rsidRPr="00D016C0">
              <w:rPr>
                <w:rFonts w:ascii="Times New Roman" w:eastAsia="Times New Roman" w:hAnsi="Times New Roman" w:cs="Times New Roman"/>
                <w:sz w:val="20"/>
                <w:szCs w:val="20"/>
              </w:rPr>
              <w:t>Black</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AA60201" w14:textId="77777777" w:rsidR="00D016C0" w:rsidRPr="00D016C0" w:rsidRDefault="00D016C0" w:rsidP="00D016C0">
            <w:pPr>
              <w:shd w:val="clear" w:color="auto" w:fill="DAEEF3" w:themeFill="accent5" w:themeFillTint="33"/>
              <w:spacing w:after="0" w:line="240" w:lineRule="auto"/>
              <w:jc w:val="center"/>
              <w:rPr>
                <w:rFonts w:ascii="Times New Roman" w:eastAsia="Times New Roman" w:hAnsi="Times New Roman" w:cs="Times New Roman"/>
                <w:sz w:val="20"/>
                <w:szCs w:val="20"/>
              </w:rPr>
            </w:pPr>
            <w:r w:rsidRPr="00D016C0">
              <w:rPr>
                <w:rFonts w:ascii="Times New Roman" w:eastAsia="Times New Roman" w:hAnsi="Times New Roman" w:cs="Times New Roman"/>
                <w:sz w:val="20"/>
                <w:szCs w:val="20"/>
              </w:rPr>
              <w:t>0.216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DA7A573" w14:textId="77777777" w:rsidR="00D016C0" w:rsidRPr="00D016C0" w:rsidRDefault="00D016C0" w:rsidP="00D016C0">
            <w:pPr>
              <w:shd w:val="clear" w:color="auto" w:fill="DAEEF3" w:themeFill="accent5" w:themeFillTint="33"/>
              <w:spacing w:after="0" w:line="240" w:lineRule="auto"/>
              <w:jc w:val="center"/>
              <w:rPr>
                <w:rFonts w:ascii="Times New Roman" w:eastAsia="Times New Roman" w:hAnsi="Times New Roman" w:cs="Times New Roman"/>
                <w:sz w:val="20"/>
                <w:szCs w:val="20"/>
              </w:rPr>
            </w:pPr>
            <w:r w:rsidRPr="00D016C0">
              <w:rPr>
                <w:rFonts w:ascii="Times New Roman" w:eastAsia="Times New Roman" w:hAnsi="Times New Roman" w:cs="Times New Roman"/>
                <w:sz w:val="20"/>
                <w:szCs w:val="20"/>
              </w:rPr>
              <w:t>538</w:t>
            </w:r>
          </w:p>
        </w:tc>
      </w:tr>
      <w:tr w:rsidR="00D016C0" w:rsidRPr="00D016C0" w14:paraId="1B132D9A" w14:textId="77777777" w:rsidTr="00D016C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1998FFE" w14:textId="77777777" w:rsidR="00D016C0" w:rsidRPr="00D016C0" w:rsidRDefault="00D016C0" w:rsidP="00D016C0">
            <w:pPr>
              <w:shd w:val="clear" w:color="auto" w:fill="DAEEF3" w:themeFill="accent5" w:themeFillTint="33"/>
              <w:spacing w:after="0" w:line="240" w:lineRule="auto"/>
              <w:jc w:val="center"/>
              <w:rPr>
                <w:rFonts w:ascii="Times New Roman" w:eastAsia="Times New Roman" w:hAnsi="Times New Roman" w:cs="Times New Roman"/>
                <w:sz w:val="20"/>
                <w:szCs w:val="20"/>
              </w:rPr>
            </w:pPr>
            <w:r w:rsidRPr="00D016C0">
              <w:rPr>
                <w:rFonts w:ascii="Times New Roman" w:eastAsia="Times New Roman" w:hAnsi="Times New Roman" w:cs="Times New Roman"/>
                <w:sz w:val="20"/>
                <w:szCs w:val="20"/>
              </w:rPr>
              <w:t>American-Indian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B35B672" w14:textId="77777777" w:rsidR="00D016C0" w:rsidRPr="00D016C0" w:rsidRDefault="00D016C0" w:rsidP="00D016C0">
            <w:pPr>
              <w:shd w:val="clear" w:color="auto" w:fill="DAEEF3" w:themeFill="accent5" w:themeFillTint="33"/>
              <w:spacing w:after="0" w:line="240" w:lineRule="auto"/>
              <w:jc w:val="center"/>
              <w:rPr>
                <w:rFonts w:ascii="Times New Roman" w:eastAsia="Times New Roman" w:hAnsi="Times New Roman" w:cs="Times New Roman"/>
                <w:sz w:val="20"/>
                <w:szCs w:val="20"/>
              </w:rPr>
            </w:pPr>
            <w:r w:rsidRPr="00D016C0">
              <w:rPr>
                <w:rFonts w:ascii="Times New Roman" w:eastAsia="Times New Roman" w:hAnsi="Times New Roman" w:cs="Times New Roman"/>
                <w:sz w:val="20"/>
                <w:szCs w:val="20"/>
              </w:rPr>
              <w:t>0.012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6A535F0" w14:textId="77777777" w:rsidR="00D016C0" w:rsidRPr="00D016C0" w:rsidRDefault="00D016C0" w:rsidP="00D016C0">
            <w:pPr>
              <w:shd w:val="clear" w:color="auto" w:fill="DAEEF3" w:themeFill="accent5" w:themeFillTint="33"/>
              <w:spacing w:after="0" w:line="240" w:lineRule="auto"/>
              <w:jc w:val="center"/>
              <w:rPr>
                <w:rFonts w:ascii="Times New Roman" w:eastAsia="Times New Roman" w:hAnsi="Times New Roman" w:cs="Times New Roman"/>
                <w:sz w:val="20"/>
                <w:szCs w:val="20"/>
              </w:rPr>
            </w:pPr>
            <w:r w:rsidRPr="00D016C0">
              <w:rPr>
                <w:rFonts w:ascii="Times New Roman" w:eastAsia="Times New Roman" w:hAnsi="Times New Roman" w:cs="Times New Roman"/>
                <w:sz w:val="20"/>
                <w:szCs w:val="20"/>
              </w:rPr>
              <w:t>32</w:t>
            </w:r>
          </w:p>
        </w:tc>
      </w:tr>
      <w:tr w:rsidR="00D016C0" w:rsidRPr="00D016C0" w14:paraId="5ABC6F34" w14:textId="77777777" w:rsidTr="00D016C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9C9389F" w14:textId="77777777" w:rsidR="00D016C0" w:rsidRPr="00D016C0" w:rsidRDefault="00D016C0" w:rsidP="00D016C0">
            <w:pPr>
              <w:shd w:val="clear" w:color="auto" w:fill="DAEEF3" w:themeFill="accent5" w:themeFillTint="33"/>
              <w:spacing w:after="0" w:line="240" w:lineRule="auto"/>
              <w:jc w:val="center"/>
              <w:rPr>
                <w:rFonts w:ascii="Times New Roman" w:eastAsia="Times New Roman" w:hAnsi="Times New Roman" w:cs="Times New Roman"/>
                <w:sz w:val="20"/>
                <w:szCs w:val="20"/>
              </w:rPr>
            </w:pPr>
            <w:r w:rsidRPr="00D016C0">
              <w:rPr>
                <w:rFonts w:ascii="Times New Roman" w:eastAsia="Times New Roman" w:hAnsi="Times New Roman" w:cs="Times New Roman"/>
                <w:sz w:val="20"/>
                <w:szCs w:val="20"/>
              </w:rPr>
              <w:t>Hispanic</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78E1722" w14:textId="77777777" w:rsidR="00D016C0" w:rsidRPr="00D016C0" w:rsidRDefault="00D016C0" w:rsidP="00D016C0">
            <w:pPr>
              <w:shd w:val="clear" w:color="auto" w:fill="DAEEF3" w:themeFill="accent5" w:themeFillTint="33"/>
              <w:spacing w:after="0" w:line="240" w:lineRule="auto"/>
              <w:jc w:val="center"/>
              <w:rPr>
                <w:rFonts w:ascii="Times New Roman" w:eastAsia="Times New Roman" w:hAnsi="Times New Roman" w:cs="Times New Roman"/>
                <w:sz w:val="20"/>
                <w:szCs w:val="20"/>
              </w:rPr>
            </w:pPr>
            <w:r w:rsidRPr="00D016C0">
              <w:rPr>
                <w:rFonts w:ascii="Times New Roman" w:eastAsia="Times New Roman" w:hAnsi="Times New Roman" w:cs="Times New Roman"/>
                <w:sz w:val="20"/>
                <w:szCs w:val="20"/>
              </w:rPr>
              <w:t>0.012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11A585B" w14:textId="77777777" w:rsidR="00D016C0" w:rsidRPr="00D016C0" w:rsidRDefault="00D016C0" w:rsidP="00D016C0">
            <w:pPr>
              <w:shd w:val="clear" w:color="auto" w:fill="DAEEF3" w:themeFill="accent5" w:themeFillTint="33"/>
              <w:spacing w:after="0" w:line="240" w:lineRule="auto"/>
              <w:jc w:val="center"/>
              <w:rPr>
                <w:rFonts w:ascii="Times New Roman" w:eastAsia="Times New Roman" w:hAnsi="Times New Roman" w:cs="Times New Roman"/>
                <w:sz w:val="20"/>
                <w:szCs w:val="20"/>
              </w:rPr>
            </w:pPr>
            <w:r w:rsidRPr="00D016C0">
              <w:rPr>
                <w:rFonts w:ascii="Times New Roman" w:eastAsia="Times New Roman" w:hAnsi="Times New Roman" w:cs="Times New Roman"/>
                <w:sz w:val="20"/>
                <w:szCs w:val="20"/>
              </w:rPr>
              <w:t>42</w:t>
            </w:r>
          </w:p>
        </w:tc>
      </w:tr>
      <w:tr w:rsidR="00D016C0" w:rsidRPr="00D016C0" w14:paraId="2F38586E" w14:textId="77777777" w:rsidTr="00D016C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A02F70F" w14:textId="77777777" w:rsidR="00D016C0" w:rsidRPr="00D016C0" w:rsidRDefault="00D016C0" w:rsidP="00D016C0">
            <w:pPr>
              <w:shd w:val="clear" w:color="auto" w:fill="DAEEF3" w:themeFill="accent5" w:themeFillTint="33"/>
              <w:spacing w:after="0" w:line="240" w:lineRule="auto"/>
              <w:jc w:val="center"/>
              <w:rPr>
                <w:rFonts w:ascii="Times New Roman" w:eastAsia="Times New Roman" w:hAnsi="Times New Roman" w:cs="Times New Roman"/>
                <w:sz w:val="20"/>
                <w:szCs w:val="20"/>
              </w:rPr>
            </w:pPr>
            <w:r w:rsidRPr="00D016C0">
              <w:rPr>
                <w:rFonts w:ascii="Times New Roman" w:eastAsia="Times New Roman" w:hAnsi="Times New Roman" w:cs="Times New Roman"/>
                <w:sz w:val="20"/>
                <w:szCs w:val="20"/>
              </w:rPr>
              <w:t>Asian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ECCB3C5" w14:textId="77777777" w:rsidR="00D016C0" w:rsidRPr="00D016C0" w:rsidRDefault="00D016C0" w:rsidP="00D016C0">
            <w:pPr>
              <w:shd w:val="clear" w:color="auto" w:fill="DAEEF3" w:themeFill="accent5" w:themeFillTint="33"/>
              <w:spacing w:after="0" w:line="240" w:lineRule="auto"/>
              <w:jc w:val="center"/>
              <w:rPr>
                <w:rFonts w:ascii="Times New Roman" w:eastAsia="Times New Roman" w:hAnsi="Times New Roman" w:cs="Times New Roman"/>
                <w:sz w:val="20"/>
                <w:szCs w:val="20"/>
              </w:rPr>
            </w:pPr>
            <w:r w:rsidRPr="00D016C0">
              <w:rPr>
                <w:rFonts w:ascii="Times New Roman" w:eastAsia="Times New Roman" w:hAnsi="Times New Roman" w:cs="Times New Roman"/>
                <w:sz w:val="20"/>
                <w:szCs w:val="20"/>
              </w:rPr>
              <w:t>0.008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E1964AE" w14:textId="77777777" w:rsidR="00D016C0" w:rsidRPr="00D016C0" w:rsidRDefault="00D016C0" w:rsidP="00D016C0">
            <w:pPr>
              <w:shd w:val="clear" w:color="auto" w:fill="DAEEF3" w:themeFill="accent5" w:themeFillTint="33"/>
              <w:spacing w:after="0" w:line="240" w:lineRule="auto"/>
              <w:jc w:val="center"/>
              <w:rPr>
                <w:rFonts w:ascii="Times New Roman" w:eastAsia="Times New Roman" w:hAnsi="Times New Roman" w:cs="Times New Roman"/>
                <w:sz w:val="20"/>
                <w:szCs w:val="20"/>
              </w:rPr>
            </w:pPr>
            <w:r w:rsidRPr="00D016C0">
              <w:rPr>
                <w:rFonts w:ascii="Times New Roman" w:eastAsia="Times New Roman" w:hAnsi="Times New Roman" w:cs="Times New Roman"/>
                <w:sz w:val="20"/>
                <w:szCs w:val="20"/>
              </w:rPr>
              <w:t>133</w:t>
            </w:r>
          </w:p>
        </w:tc>
      </w:tr>
      <w:tr w:rsidR="00D016C0" w:rsidRPr="00D016C0" w14:paraId="46E070A4" w14:textId="77777777" w:rsidTr="00D016C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FA5391F" w14:textId="77777777" w:rsidR="00D016C0" w:rsidRPr="00D016C0" w:rsidRDefault="00D016C0" w:rsidP="00D016C0">
            <w:pPr>
              <w:shd w:val="clear" w:color="auto" w:fill="DAEEF3" w:themeFill="accent5" w:themeFillTint="33"/>
              <w:spacing w:after="0" w:line="240" w:lineRule="auto"/>
              <w:jc w:val="center"/>
              <w:rPr>
                <w:rFonts w:ascii="Times New Roman" w:eastAsia="Times New Roman" w:hAnsi="Times New Roman" w:cs="Times New Roman"/>
                <w:sz w:val="20"/>
                <w:szCs w:val="20"/>
              </w:rPr>
            </w:pPr>
            <w:r w:rsidRPr="00D016C0">
              <w:rPr>
                <w:rFonts w:ascii="Times New Roman" w:eastAsia="Times New Roman" w:hAnsi="Times New Roman" w:cs="Times New Roman"/>
                <w:sz w:val="20"/>
                <w:szCs w:val="20"/>
              </w:rPr>
              <w:t>Others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08D26D7" w14:textId="77777777" w:rsidR="00D016C0" w:rsidRPr="00D016C0" w:rsidRDefault="00D016C0" w:rsidP="00D016C0">
            <w:pPr>
              <w:shd w:val="clear" w:color="auto" w:fill="DAEEF3" w:themeFill="accent5" w:themeFillTint="33"/>
              <w:spacing w:after="0" w:line="240" w:lineRule="auto"/>
              <w:jc w:val="center"/>
              <w:rPr>
                <w:rFonts w:ascii="Times New Roman" w:eastAsia="Times New Roman" w:hAnsi="Times New Roman" w:cs="Times New Roman"/>
                <w:sz w:val="20"/>
                <w:szCs w:val="20"/>
              </w:rPr>
            </w:pPr>
            <w:r w:rsidRPr="00D016C0">
              <w:rPr>
                <w:rFonts w:ascii="Times New Roman" w:eastAsia="Times New Roman" w:hAnsi="Times New Roman" w:cs="Times New Roman"/>
                <w:sz w:val="20"/>
                <w:szCs w:val="20"/>
              </w:rPr>
              <w:t>0.009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217D202" w14:textId="77777777" w:rsidR="00D016C0" w:rsidRPr="00D016C0" w:rsidRDefault="00D016C0" w:rsidP="00D016C0">
            <w:pPr>
              <w:shd w:val="clear" w:color="auto" w:fill="DAEEF3" w:themeFill="accent5" w:themeFillTint="33"/>
              <w:spacing w:after="0" w:line="240" w:lineRule="auto"/>
              <w:jc w:val="center"/>
              <w:rPr>
                <w:rFonts w:ascii="Times New Roman" w:eastAsia="Times New Roman" w:hAnsi="Times New Roman" w:cs="Times New Roman"/>
                <w:sz w:val="20"/>
                <w:szCs w:val="20"/>
              </w:rPr>
            </w:pPr>
            <w:r w:rsidRPr="00D016C0">
              <w:rPr>
                <w:rFonts w:ascii="Times New Roman" w:eastAsia="Times New Roman" w:hAnsi="Times New Roman" w:cs="Times New Roman"/>
                <w:sz w:val="20"/>
                <w:szCs w:val="20"/>
              </w:rPr>
              <w:t>23</w:t>
            </w:r>
          </w:p>
        </w:tc>
      </w:tr>
    </w:tbl>
    <w:p w14:paraId="2B4E1C38" w14:textId="77777777" w:rsidR="00D016C0" w:rsidRPr="00D016C0" w:rsidRDefault="00D016C0" w:rsidP="00D016C0">
      <w:pPr>
        <w:shd w:val="clear" w:color="auto" w:fill="DAEEF3" w:themeFill="accent5" w:themeFillTint="33"/>
        <w:spacing w:before="150" w:after="0" w:line="439" w:lineRule="atLeast"/>
        <w:ind w:left="300" w:right="375"/>
        <w:textAlignment w:val="baseline"/>
        <w:rPr>
          <w:rFonts w:ascii="Calibri" w:eastAsia="Times New Roman" w:hAnsi="Calibri" w:cs="Times New Roman"/>
          <w:color w:val="333333"/>
          <w:sz w:val="21"/>
          <w:szCs w:val="21"/>
        </w:rPr>
      </w:pPr>
      <w:r w:rsidRPr="00D016C0">
        <w:rPr>
          <w:rFonts w:ascii="Calibri" w:eastAsia="Times New Roman" w:hAnsi="Calibri" w:cs="Times New Roman"/>
          <w:color w:val="333333"/>
          <w:sz w:val="21"/>
          <w:szCs w:val="21"/>
        </w:rPr>
        <w:t>Solution:</w:t>
      </w:r>
    </w:p>
    <w:p w14:paraId="6E9D659C" w14:textId="77777777" w:rsidR="00D016C0" w:rsidRDefault="00D016C0" w:rsidP="00D016C0">
      <w:pPr>
        <w:shd w:val="clear" w:color="auto" w:fill="DAEEF3" w:themeFill="accent5" w:themeFillTint="33"/>
        <w:spacing w:before="150" w:after="0" w:line="439" w:lineRule="atLeast"/>
        <w:ind w:left="300" w:right="375"/>
        <w:textAlignment w:val="baseline"/>
        <w:rPr>
          <w:rFonts w:ascii="Calibri" w:eastAsia="Times New Roman" w:hAnsi="Calibri" w:cs="Times New Roman"/>
          <w:color w:val="333333"/>
          <w:sz w:val="21"/>
          <w:szCs w:val="21"/>
        </w:rPr>
      </w:pPr>
      <w:r w:rsidRPr="00D016C0">
        <w:rPr>
          <w:rFonts w:ascii="Calibri" w:eastAsia="Times New Roman" w:hAnsi="Calibri" w:cs="Times New Roman"/>
          <w:color w:val="333333"/>
          <w:sz w:val="21"/>
          <w:szCs w:val="21"/>
        </w:rPr>
        <w:t>We test using the critical value approach.</w:t>
      </w:r>
    </w:p>
    <w:p w14:paraId="275006A3" w14:textId="77777777" w:rsidR="00A07982" w:rsidRDefault="00A07982" w:rsidP="00CF24F6">
      <w:pPr>
        <w:pStyle w:val="para"/>
        <w:numPr>
          <w:ilvl w:val="0"/>
          <w:numId w:val="311"/>
        </w:numPr>
        <w:shd w:val="clear" w:color="auto" w:fill="DAEEF3" w:themeFill="accent5" w:themeFillTint="33"/>
        <w:spacing w:before="150" w:beforeAutospacing="0" w:after="0" w:afterAutospacing="0" w:line="360" w:lineRule="auto"/>
        <w:ind w:left="600" w:right="750"/>
        <w:textAlignment w:val="baseline"/>
        <w:rPr>
          <w:rFonts w:ascii="Calibri" w:hAnsi="Calibri"/>
          <w:color w:val="333333"/>
          <w:sz w:val="20"/>
          <w:szCs w:val="20"/>
        </w:rPr>
      </w:pPr>
      <w:r>
        <w:rPr>
          <w:rFonts w:ascii="Calibri" w:hAnsi="Calibri"/>
          <w:color w:val="333333"/>
          <w:sz w:val="20"/>
          <w:szCs w:val="20"/>
        </w:rPr>
        <w:t>Step 1. The hypotheses of interest in this case can be expressed as</w:t>
      </w:r>
    </w:p>
    <w:p w14:paraId="441B6385" w14:textId="77777777" w:rsidR="00A07982" w:rsidRDefault="00A07982" w:rsidP="00A07982">
      <w:pPr>
        <w:shd w:val="clear" w:color="auto" w:fill="DAEEF3" w:themeFill="accent5" w:themeFillTint="33"/>
        <w:spacing w:line="360" w:lineRule="auto"/>
        <w:ind w:left="300" w:right="375"/>
        <w:jc w:val="center"/>
        <w:textAlignment w:val="baseline"/>
        <w:rPr>
          <w:rStyle w:val="mtext"/>
          <w:rFonts w:ascii="MathJax_Main" w:hAnsi="MathJax_Main"/>
          <w:color w:val="333333"/>
          <w:sz w:val="17"/>
          <w:szCs w:val="17"/>
          <w:bdr w:val="none" w:sz="0" w:space="0" w:color="auto" w:frame="1"/>
        </w:rPr>
      </w:pPr>
      <w:r>
        <w:rPr>
          <w:rStyle w:val="mi"/>
          <w:rFonts w:ascii="MathJax_Math" w:hAnsi="MathJax_Math"/>
          <w:i/>
          <w:iCs/>
          <w:color w:val="333333"/>
          <w:sz w:val="17"/>
          <w:szCs w:val="17"/>
          <w:bdr w:val="none" w:sz="0" w:space="0" w:color="auto" w:frame="1"/>
        </w:rPr>
        <w:t>H</w:t>
      </w:r>
      <w:r>
        <w:rPr>
          <w:rStyle w:val="mn"/>
          <w:rFonts w:ascii="MathJax_Main" w:hAnsi="MathJax_Main"/>
          <w:color w:val="333333"/>
          <w:sz w:val="12"/>
          <w:szCs w:val="12"/>
          <w:bdr w:val="none" w:sz="0" w:space="0" w:color="auto" w:frame="1"/>
        </w:rPr>
        <w:t>0</w:t>
      </w:r>
      <w:r>
        <w:rPr>
          <w:rStyle w:val="mo"/>
          <w:rFonts w:ascii="MathJax_Main" w:hAnsi="MathJax_Main"/>
          <w:color w:val="333333"/>
          <w:sz w:val="17"/>
          <w:szCs w:val="17"/>
          <w:bdr w:val="none" w:sz="0" w:space="0" w:color="auto" w:frame="1"/>
        </w:rPr>
        <w:t>:</w:t>
      </w:r>
      <w:r>
        <w:rPr>
          <w:rStyle w:val="mtext"/>
          <w:rFonts w:ascii="MathJax_Main" w:hAnsi="MathJax_Main"/>
          <w:color w:val="333333"/>
          <w:sz w:val="17"/>
          <w:szCs w:val="17"/>
          <w:bdr w:val="none" w:sz="0" w:space="0" w:color="auto" w:frame="1"/>
        </w:rPr>
        <w:t>The distribution of ethnic groups has not changed</w:t>
      </w:r>
    </w:p>
    <w:p w14:paraId="69C5CA05" w14:textId="77777777" w:rsidR="00A07982" w:rsidRPr="00A07982" w:rsidRDefault="00A07982" w:rsidP="00A07982">
      <w:pPr>
        <w:shd w:val="clear" w:color="auto" w:fill="DAEEF3" w:themeFill="accent5" w:themeFillTint="33"/>
        <w:spacing w:line="360" w:lineRule="auto"/>
        <w:ind w:left="300" w:right="375"/>
        <w:jc w:val="center"/>
        <w:textAlignment w:val="baseline"/>
        <w:rPr>
          <w:rFonts w:ascii="MathJax_Main" w:hAnsi="MathJax_Main"/>
          <w:color w:val="333333"/>
          <w:sz w:val="17"/>
          <w:szCs w:val="17"/>
          <w:bdr w:val="none" w:sz="0" w:space="0" w:color="auto" w:frame="1"/>
        </w:rPr>
      </w:pPr>
      <w:r>
        <w:rPr>
          <w:rStyle w:val="mtext"/>
          <w:rFonts w:ascii="MathJax_Main" w:hAnsi="MathJax_Main"/>
          <w:color w:val="333333"/>
          <w:sz w:val="17"/>
          <w:szCs w:val="17"/>
          <w:bdr w:val="none" w:sz="0" w:space="0" w:color="auto" w:frame="1"/>
        </w:rPr>
        <w:t>vs. </w:t>
      </w:r>
      <w:r>
        <w:rPr>
          <w:rStyle w:val="mi"/>
          <w:rFonts w:ascii="MathJax_Math" w:hAnsi="MathJax_Math"/>
          <w:i/>
          <w:iCs/>
          <w:color w:val="333333"/>
          <w:sz w:val="17"/>
          <w:szCs w:val="17"/>
          <w:bdr w:val="none" w:sz="0" w:space="0" w:color="auto" w:frame="1"/>
        </w:rPr>
        <w:t>H</w:t>
      </w:r>
      <w:r>
        <w:rPr>
          <w:rStyle w:val="mi"/>
          <w:rFonts w:ascii="MathJax_Math" w:hAnsi="MathJax_Math"/>
          <w:i/>
          <w:iCs/>
          <w:color w:val="333333"/>
          <w:sz w:val="12"/>
          <w:szCs w:val="12"/>
          <w:bdr w:val="none" w:sz="0" w:space="0" w:color="auto" w:frame="1"/>
        </w:rPr>
        <w:t>a</w:t>
      </w:r>
      <w:r>
        <w:rPr>
          <w:rStyle w:val="mo"/>
          <w:rFonts w:ascii="MathJax_Main" w:hAnsi="MathJax_Main"/>
          <w:color w:val="333333"/>
          <w:sz w:val="17"/>
          <w:szCs w:val="17"/>
          <w:bdr w:val="none" w:sz="0" w:space="0" w:color="auto" w:frame="1"/>
        </w:rPr>
        <w:t>:</w:t>
      </w:r>
      <w:r w:rsidRPr="00A07982">
        <w:rPr>
          <w:rStyle w:val="mi"/>
          <w:rFonts w:ascii="MathJax_Math" w:hAnsi="MathJax_Math"/>
          <w:i/>
          <w:iCs/>
          <w:color w:val="333333"/>
          <w:sz w:val="17"/>
          <w:szCs w:val="17"/>
          <w:bdr w:val="none" w:sz="0" w:space="0" w:color="auto" w:frame="1"/>
        </w:rPr>
        <w:t xml:space="preserve"> </w:t>
      </w:r>
      <w:r>
        <w:rPr>
          <w:rStyle w:val="mtext"/>
          <w:rFonts w:ascii="MathJax_Main" w:hAnsi="MathJax_Main"/>
          <w:color w:val="333333"/>
          <w:sz w:val="17"/>
          <w:szCs w:val="17"/>
          <w:bdr w:val="none" w:sz="0" w:space="0" w:color="auto" w:frame="1"/>
        </w:rPr>
        <w:t>The distribution of ethnic groups </w:t>
      </w:r>
      <w:r>
        <w:rPr>
          <w:rStyle w:val="mi"/>
          <w:rFonts w:ascii="MathJax_Math" w:hAnsi="MathJax_Math"/>
          <w:i/>
          <w:iCs/>
          <w:color w:val="333333"/>
          <w:sz w:val="17"/>
          <w:szCs w:val="17"/>
          <w:bdr w:val="none" w:sz="0" w:space="0" w:color="auto" w:frame="1"/>
        </w:rPr>
        <w:t>has</w:t>
      </w:r>
      <w:r>
        <w:rPr>
          <w:rStyle w:val="mtext"/>
          <w:rFonts w:ascii="MathJax_Main" w:hAnsi="MathJax_Main"/>
          <w:color w:val="333333"/>
          <w:sz w:val="17"/>
          <w:szCs w:val="17"/>
          <w:bdr w:val="none" w:sz="0" w:space="0" w:color="auto" w:frame="1"/>
        </w:rPr>
        <w:t> changed</w:t>
      </w:r>
    </w:p>
    <w:p w14:paraId="63E40073" w14:textId="77777777" w:rsidR="00A07982" w:rsidRDefault="00A07982" w:rsidP="00CF24F6">
      <w:pPr>
        <w:numPr>
          <w:ilvl w:val="0"/>
          <w:numId w:val="311"/>
        </w:numPr>
        <w:shd w:val="clear" w:color="auto" w:fill="DAEEF3" w:themeFill="accent5" w:themeFillTint="33"/>
        <w:spacing w:after="0" w:line="360" w:lineRule="auto"/>
        <w:ind w:left="300" w:right="375"/>
        <w:textAlignment w:val="baseline"/>
        <w:rPr>
          <w:rFonts w:ascii="Calibri" w:hAnsi="Calibri"/>
          <w:color w:val="333333"/>
          <w:sz w:val="20"/>
          <w:szCs w:val="20"/>
        </w:rPr>
      </w:pPr>
      <w:r>
        <w:rPr>
          <w:rFonts w:ascii="Calibri" w:hAnsi="Calibri"/>
          <w:color w:val="333333"/>
          <w:sz w:val="20"/>
          <w:szCs w:val="20"/>
        </w:rPr>
        <w:t>Step 2. The distribution is chi-square.</w:t>
      </w:r>
    </w:p>
    <w:p w14:paraId="3CF2256D" w14:textId="77777777" w:rsidR="00A07982" w:rsidRDefault="00A07982" w:rsidP="00A07982">
      <w:pPr>
        <w:pStyle w:val="para"/>
        <w:shd w:val="clear" w:color="auto" w:fill="DAEEF3" w:themeFill="accent5" w:themeFillTint="33"/>
        <w:spacing w:before="0" w:beforeAutospacing="0" w:after="0" w:afterAutospacing="0" w:line="360" w:lineRule="auto"/>
        <w:ind w:left="600" w:right="750"/>
        <w:textAlignment w:val="baseline"/>
        <w:rPr>
          <w:rFonts w:ascii="Calibri" w:hAnsi="Calibri"/>
          <w:color w:val="333333"/>
          <w:sz w:val="20"/>
          <w:szCs w:val="20"/>
        </w:rPr>
      </w:pPr>
      <w:r>
        <w:rPr>
          <w:rFonts w:ascii="Calibri" w:hAnsi="Calibri"/>
          <w:color w:val="333333"/>
          <w:sz w:val="20"/>
          <w:szCs w:val="20"/>
        </w:rPr>
        <w:t>Step 3. To compute the value of the test statistic we must first compute the expected number for each row of</w:t>
      </w:r>
      <w:r>
        <w:rPr>
          <w:rStyle w:val="apple-converted-space"/>
          <w:rFonts w:ascii="Calibri" w:hAnsi="Calibri"/>
          <w:color w:val="333333"/>
          <w:sz w:val="20"/>
          <w:szCs w:val="20"/>
        </w:rPr>
        <w:t> </w:t>
      </w:r>
      <w:hyperlink r:id="rId971" w:anchor="fwk-shafer-ch11_s02_t07" w:history="1">
        <w:r>
          <w:rPr>
            <w:rStyle w:val="Hyperlink"/>
            <w:rFonts w:ascii="Calibri" w:hAnsi="Calibri"/>
            <w:color w:val="2689C6"/>
            <w:sz w:val="20"/>
            <w:szCs w:val="20"/>
            <w:bdr w:val="none" w:sz="0" w:space="0" w:color="auto" w:frame="1"/>
          </w:rPr>
          <w:t>Table 11.14 "Sample Data Five Years After the Census Year"</w:t>
        </w:r>
      </w:hyperlink>
      <w:r>
        <w:rPr>
          <w:rFonts w:ascii="Calibri" w:hAnsi="Calibri"/>
          <w:color w:val="333333"/>
          <w:sz w:val="20"/>
          <w:szCs w:val="20"/>
        </w:rPr>
        <w:t>. Since</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n</w:t>
      </w:r>
      <w:r>
        <w:rPr>
          <w:rStyle w:val="apple-converted-space"/>
          <w:rFonts w:ascii="Calibri" w:hAnsi="Calibri"/>
          <w:color w:val="333333"/>
          <w:sz w:val="20"/>
          <w:szCs w:val="20"/>
        </w:rPr>
        <w:t> </w:t>
      </w:r>
      <w:r>
        <w:rPr>
          <w:rFonts w:ascii="Calibri" w:hAnsi="Calibri"/>
          <w:color w:val="333333"/>
          <w:sz w:val="20"/>
          <w:szCs w:val="20"/>
        </w:rPr>
        <w:t>= 2500, using the formula</w:t>
      </w:r>
      <w:r>
        <w:rPr>
          <w:rStyle w:val="apple-converted-space"/>
          <w:rFonts w:ascii="Calibri" w:hAnsi="Calibri"/>
          <w:color w:val="333333"/>
          <w:sz w:val="20"/>
          <w:szCs w:val="20"/>
        </w:rPr>
        <w:t> </w:t>
      </w:r>
      <w:r>
        <w:rPr>
          <w:rStyle w:val="mi"/>
          <w:rFonts w:ascii="MathJax_Math" w:hAnsi="MathJax_Math"/>
          <w:i/>
          <w:iCs/>
          <w:color w:val="333333"/>
          <w:sz w:val="17"/>
          <w:szCs w:val="17"/>
          <w:bdr w:val="none" w:sz="0" w:space="0" w:color="auto" w:frame="1"/>
        </w:rPr>
        <w:t>E</w:t>
      </w:r>
      <w:r>
        <w:rPr>
          <w:rStyle w:val="mi"/>
          <w:rFonts w:ascii="MathJax_Math" w:hAnsi="MathJax_Math"/>
          <w:i/>
          <w:iCs/>
          <w:color w:val="333333"/>
          <w:sz w:val="12"/>
          <w:szCs w:val="12"/>
          <w:bdr w:val="none" w:sz="0" w:space="0" w:color="auto" w:frame="1"/>
        </w:rPr>
        <w:t>i</w:t>
      </w:r>
      <w:r>
        <w:rPr>
          <w:rStyle w:val="mo"/>
          <w:rFonts w:ascii="MathJax_Main" w:hAnsi="MathJax_Main"/>
          <w:color w:val="333333"/>
          <w:sz w:val="17"/>
          <w:szCs w:val="17"/>
          <w:bdr w:val="none" w:sz="0" w:space="0" w:color="auto" w:frame="1"/>
        </w:rPr>
        <w:t>=</w:t>
      </w:r>
      <w:r>
        <w:rPr>
          <w:rStyle w:val="mi"/>
          <w:rFonts w:ascii="MathJax_Math" w:hAnsi="MathJax_Math"/>
          <w:i/>
          <w:iCs/>
          <w:color w:val="333333"/>
          <w:sz w:val="17"/>
          <w:szCs w:val="17"/>
          <w:bdr w:val="none" w:sz="0" w:space="0" w:color="auto" w:frame="1"/>
        </w:rPr>
        <w:t>n</w:t>
      </w:r>
      <w:r>
        <w:rPr>
          <w:rStyle w:val="mo"/>
          <w:rFonts w:ascii="MathJax_Main" w:hAnsi="MathJax_Main"/>
          <w:color w:val="333333"/>
          <w:sz w:val="17"/>
          <w:szCs w:val="17"/>
          <w:bdr w:val="none" w:sz="0" w:space="0" w:color="auto" w:frame="1"/>
        </w:rPr>
        <w:t>×</w:t>
      </w:r>
      <w:r>
        <w:rPr>
          <w:rStyle w:val="mi"/>
          <w:rFonts w:ascii="MathJax_Math" w:hAnsi="MathJax_Math"/>
          <w:i/>
          <w:iCs/>
          <w:color w:val="333333"/>
          <w:sz w:val="17"/>
          <w:szCs w:val="17"/>
          <w:bdr w:val="none" w:sz="0" w:space="0" w:color="auto" w:frame="1"/>
        </w:rPr>
        <w:t>p</w:t>
      </w:r>
      <w:r>
        <w:rPr>
          <w:rStyle w:val="mi"/>
          <w:rFonts w:ascii="MathJax_Math" w:hAnsi="MathJax_Math"/>
          <w:i/>
          <w:iCs/>
          <w:color w:val="333333"/>
          <w:sz w:val="12"/>
          <w:szCs w:val="12"/>
          <w:bdr w:val="none" w:sz="0" w:space="0" w:color="auto" w:frame="1"/>
        </w:rPr>
        <w:t>i</w:t>
      </w:r>
      <w:r>
        <w:rPr>
          <w:rStyle w:val="apple-converted-space"/>
          <w:rFonts w:ascii="Calibri" w:hAnsi="Calibri"/>
          <w:color w:val="333333"/>
          <w:sz w:val="20"/>
          <w:szCs w:val="20"/>
        </w:rPr>
        <w:t> </w:t>
      </w:r>
      <w:r>
        <w:rPr>
          <w:rFonts w:ascii="Calibri" w:hAnsi="Calibri"/>
          <w:color w:val="333333"/>
          <w:sz w:val="20"/>
          <w:szCs w:val="20"/>
        </w:rPr>
        <w:t>and the values of</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p</w:t>
      </w:r>
      <w:r>
        <w:rPr>
          <w:rStyle w:val="Emphasis"/>
          <w:rFonts w:ascii="Calibri" w:hAnsi="Calibri"/>
          <w:color w:val="333333"/>
          <w:sz w:val="15"/>
          <w:szCs w:val="15"/>
          <w:bdr w:val="none" w:sz="0" w:space="0" w:color="auto" w:frame="1"/>
          <w:vertAlign w:val="subscript"/>
        </w:rPr>
        <w:t>i</w:t>
      </w:r>
      <w:r>
        <w:rPr>
          <w:rStyle w:val="apple-converted-space"/>
          <w:rFonts w:ascii="Calibri" w:hAnsi="Calibri"/>
          <w:color w:val="333333"/>
          <w:sz w:val="20"/>
          <w:szCs w:val="20"/>
        </w:rPr>
        <w:t> </w:t>
      </w:r>
      <w:r>
        <w:rPr>
          <w:rFonts w:ascii="Calibri" w:hAnsi="Calibri"/>
          <w:color w:val="333333"/>
          <w:sz w:val="20"/>
          <w:szCs w:val="20"/>
        </w:rPr>
        <w:t>from either</w:t>
      </w:r>
      <w:r>
        <w:rPr>
          <w:rStyle w:val="apple-converted-space"/>
          <w:rFonts w:ascii="Calibri" w:hAnsi="Calibri"/>
          <w:color w:val="333333"/>
          <w:sz w:val="20"/>
          <w:szCs w:val="20"/>
        </w:rPr>
        <w:t> </w:t>
      </w:r>
      <w:hyperlink r:id="rId972" w:anchor="fwk-shafer-ch11_s02_t06" w:history="1">
        <w:r>
          <w:rPr>
            <w:rStyle w:val="Hyperlink"/>
            <w:rFonts w:ascii="Calibri" w:hAnsi="Calibri"/>
            <w:color w:val="2689C6"/>
            <w:sz w:val="20"/>
            <w:szCs w:val="20"/>
            <w:bdr w:val="none" w:sz="0" w:space="0" w:color="auto" w:frame="1"/>
          </w:rPr>
          <w:t>Table 11.13 "Ethnic Groups in the Census Year"</w:t>
        </w:r>
      </w:hyperlink>
      <w:r>
        <w:rPr>
          <w:rStyle w:val="apple-converted-space"/>
          <w:rFonts w:ascii="Calibri" w:hAnsi="Calibri"/>
          <w:color w:val="333333"/>
          <w:sz w:val="20"/>
          <w:szCs w:val="20"/>
        </w:rPr>
        <w:t> </w:t>
      </w:r>
      <w:r>
        <w:rPr>
          <w:rFonts w:ascii="Calibri" w:hAnsi="Calibri"/>
          <w:color w:val="333333"/>
          <w:sz w:val="20"/>
          <w:szCs w:val="20"/>
        </w:rPr>
        <w:t>or</w:t>
      </w:r>
      <w:r>
        <w:rPr>
          <w:rStyle w:val="apple-converted-space"/>
          <w:rFonts w:ascii="Calibri" w:hAnsi="Calibri"/>
          <w:color w:val="333333"/>
          <w:sz w:val="20"/>
          <w:szCs w:val="20"/>
        </w:rPr>
        <w:t> </w:t>
      </w:r>
      <w:hyperlink r:id="rId973" w:anchor="fwk-shafer-ch11_s02_t07" w:history="1">
        <w:r>
          <w:rPr>
            <w:rStyle w:val="Hyperlink"/>
            <w:rFonts w:ascii="Calibri" w:hAnsi="Calibri"/>
            <w:color w:val="2689C6"/>
            <w:sz w:val="20"/>
            <w:szCs w:val="20"/>
            <w:bdr w:val="none" w:sz="0" w:space="0" w:color="auto" w:frame="1"/>
          </w:rPr>
          <w:t>Table 11.14 "Sample Data Five Years After the Census Year"</w:t>
        </w:r>
      </w:hyperlink>
      <w:r>
        <w:rPr>
          <w:rFonts w:ascii="Calibri" w:hAnsi="Calibri"/>
          <w:color w:val="333333"/>
          <w:sz w:val="20"/>
          <w:szCs w:val="20"/>
        </w:rPr>
        <w:t>,</w:t>
      </w:r>
    </w:p>
    <w:p w14:paraId="3092A4C9" w14:textId="77777777" w:rsidR="00A07982" w:rsidRDefault="00A07982" w:rsidP="00A07982">
      <w:pPr>
        <w:pStyle w:val="para"/>
        <w:spacing w:before="0" w:beforeAutospacing="0" w:after="0" w:afterAutospacing="0" w:line="439" w:lineRule="atLeast"/>
        <w:ind w:right="750"/>
        <w:textAlignment w:val="baseline"/>
        <w:rPr>
          <w:rFonts w:ascii="Calibri" w:hAnsi="Calibri"/>
          <w:color w:val="333333"/>
          <w:sz w:val="20"/>
          <w:szCs w:val="20"/>
        </w:rPr>
      </w:pPr>
      <w:r>
        <w:rPr>
          <w:rFonts w:ascii="Calibri" w:hAnsi="Calibri"/>
          <w:noProof/>
          <w:color w:val="333333"/>
          <w:sz w:val="20"/>
          <w:szCs w:val="20"/>
        </w:rPr>
        <w:lastRenderedPageBreak/>
        <w:drawing>
          <wp:inline distT="0" distB="0" distL="0" distR="0" wp14:anchorId="7635C575" wp14:editId="07E5227A">
            <wp:extent cx="4961467" cy="5440205"/>
            <wp:effectExtent l="0" t="0" r="0" b="8255"/>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974">
                      <a:extLst>
                        <a:ext uri="{28A0092B-C50C-407E-A947-70E740481C1C}">
                          <a14:useLocalDpi xmlns:a14="http://schemas.microsoft.com/office/drawing/2010/main" val="0"/>
                        </a:ext>
                      </a:extLst>
                    </a:blip>
                    <a:stretch>
                      <a:fillRect/>
                    </a:stretch>
                  </pic:blipFill>
                  <pic:spPr>
                    <a:xfrm>
                      <a:off x="0" y="0"/>
                      <a:ext cx="4969536" cy="5449052"/>
                    </a:xfrm>
                    <a:prstGeom prst="rect">
                      <a:avLst/>
                    </a:prstGeom>
                  </pic:spPr>
                </pic:pic>
              </a:graphicData>
            </a:graphic>
          </wp:inline>
        </w:drawing>
      </w:r>
    </w:p>
    <w:p w14:paraId="04C872DD" w14:textId="77777777" w:rsidR="00A07982" w:rsidRPr="00D016C0" w:rsidRDefault="00A07982" w:rsidP="00A07982">
      <w:pPr>
        <w:shd w:val="clear" w:color="auto" w:fill="FFFFFF" w:themeFill="background1"/>
        <w:spacing w:before="150" w:after="0" w:line="439" w:lineRule="atLeast"/>
        <w:ind w:left="300" w:right="375"/>
        <w:textAlignment w:val="baseline"/>
        <w:rPr>
          <w:rFonts w:ascii="Calibri" w:eastAsia="Times New Roman" w:hAnsi="Calibri" w:cs="Times New Roman"/>
          <w:color w:val="333333"/>
          <w:sz w:val="21"/>
          <w:szCs w:val="21"/>
        </w:rPr>
      </w:pPr>
      <w:r>
        <w:rPr>
          <w:rFonts w:ascii="Calibri" w:eastAsia="Times New Roman" w:hAnsi="Calibri" w:cs="Times New Roman"/>
          <w:noProof/>
          <w:color w:val="333333"/>
          <w:sz w:val="21"/>
          <w:szCs w:val="21"/>
        </w:rPr>
        <w:lastRenderedPageBreak/>
        <w:drawing>
          <wp:inline distT="0" distB="0" distL="0" distR="0" wp14:anchorId="7C68574B" wp14:editId="49E9C232">
            <wp:extent cx="4865014" cy="6070600"/>
            <wp:effectExtent l="0" t="0" r="0" b="6350"/>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975">
                      <a:extLst>
                        <a:ext uri="{28A0092B-C50C-407E-A947-70E740481C1C}">
                          <a14:useLocalDpi xmlns:a14="http://schemas.microsoft.com/office/drawing/2010/main" val="0"/>
                        </a:ext>
                      </a:extLst>
                    </a:blip>
                    <a:stretch>
                      <a:fillRect/>
                    </a:stretch>
                  </pic:blipFill>
                  <pic:spPr>
                    <a:xfrm>
                      <a:off x="0" y="0"/>
                      <a:ext cx="4869759" cy="6076521"/>
                    </a:xfrm>
                    <a:prstGeom prst="rect">
                      <a:avLst/>
                    </a:prstGeom>
                  </pic:spPr>
                </pic:pic>
              </a:graphicData>
            </a:graphic>
          </wp:inline>
        </w:drawing>
      </w:r>
    </w:p>
    <w:p w14:paraId="18EB3279" w14:textId="77777777" w:rsidR="00A07982" w:rsidRPr="00A07982" w:rsidRDefault="00A07982" w:rsidP="00A07982">
      <w:pPr>
        <w:shd w:val="clear" w:color="auto" w:fill="39892F"/>
        <w:spacing w:after="150" w:line="264" w:lineRule="atLeast"/>
        <w:jc w:val="center"/>
        <w:textAlignment w:val="baseline"/>
        <w:outlineLvl w:val="2"/>
        <w:rPr>
          <w:rFonts w:ascii="Calibri" w:eastAsia="Times New Roman" w:hAnsi="Calibri" w:cs="Times New Roman"/>
          <w:b/>
          <w:bCs/>
          <w:caps/>
          <w:color w:val="FFFFFF"/>
          <w:spacing w:val="30"/>
          <w:sz w:val="26"/>
          <w:szCs w:val="26"/>
        </w:rPr>
      </w:pPr>
      <w:r w:rsidRPr="00A07982">
        <w:rPr>
          <w:rFonts w:ascii="Calibri" w:eastAsia="Times New Roman" w:hAnsi="Calibri" w:cs="Times New Roman"/>
          <w:b/>
          <w:bCs/>
          <w:caps/>
          <w:color w:val="FFFFFF"/>
          <w:spacing w:val="30"/>
          <w:sz w:val="26"/>
          <w:szCs w:val="26"/>
        </w:rPr>
        <w:t>KEY TAKEAWAY</w:t>
      </w:r>
    </w:p>
    <w:p w14:paraId="11FC098D" w14:textId="77777777" w:rsidR="00A07982" w:rsidRPr="00A07982" w:rsidRDefault="00A07982" w:rsidP="00CF24F6">
      <w:pPr>
        <w:numPr>
          <w:ilvl w:val="0"/>
          <w:numId w:val="312"/>
        </w:numPr>
        <w:spacing w:after="0" w:line="360" w:lineRule="auto"/>
        <w:ind w:left="302" w:right="374"/>
        <w:textAlignment w:val="baseline"/>
        <w:rPr>
          <w:rFonts w:ascii="Calibri" w:eastAsia="Times New Roman" w:hAnsi="Calibri" w:cs="Times New Roman"/>
          <w:color w:val="333333"/>
          <w:sz w:val="20"/>
          <w:szCs w:val="20"/>
        </w:rPr>
      </w:pPr>
      <w:r w:rsidRPr="00A07982">
        <w:rPr>
          <w:rFonts w:ascii="Calibri" w:eastAsia="Times New Roman" w:hAnsi="Calibri" w:cs="Times New Roman"/>
          <w:color w:val="333333"/>
          <w:sz w:val="20"/>
          <w:szCs w:val="20"/>
        </w:rPr>
        <w:t>The </w:t>
      </w:r>
      <w:r w:rsidRPr="00A07982">
        <w:rPr>
          <w:rFonts w:ascii="Calibri" w:eastAsia="Times New Roman" w:hAnsi="Calibri" w:cs="Times New Roman"/>
          <w:b/>
          <w:color w:val="333333"/>
          <w:sz w:val="20"/>
          <w:szCs w:val="20"/>
          <w:bdr w:val="none" w:sz="0" w:space="0" w:color="auto" w:frame="1"/>
        </w:rPr>
        <w:t>chi-square goodness-of-fit test</w:t>
      </w:r>
      <w:r w:rsidRPr="00A07982">
        <w:rPr>
          <w:rFonts w:ascii="Calibri" w:eastAsia="Times New Roman" w:hAnsi="Calibri" w:cs="Times New Roman"/>
          <w:color w:val="333333"/>
          <w:sz w:val="20"/>
          <w:szCs w:val="20"/>
        </w:rPr>
        <w:t> can be used to evaluate the hypothesis that a sample is taken from a population with an assumed specific probability distribution.</w:t>
      </w:r>
    </w:p>
    <w:p w14:paraId="0D07258A" w14:textId="77777777" w:rsidR="00A07982" w:rsidRPr="00A07982" w:rsidRDefault="00A07982" w:rsidP="00A07982">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6"/>
          <w:szCs w:val="26"/>
        </w:rPr>
      </w:pPr>
      <w:r w:rsidRPr="00A07982">
        <w:rPr>
          <w:rFonts w:ascii="Calibri" w:eastAsia="Times New Roman" w:hAnsi="Calibri" w:cs="Times New Roman"/>
          <w:b/>
          <w:bCs/>
          <w:caps/>
          <w:color w:val="FFFFFF"/>
          <w:spacing w:val="30"/>
          <w:sz w:val="26"/>
          <w:szCs w:val="26"/>
        </w:rPr>
        <w:t>EXERCISES</w:t>
      </w:r>
    </w:p>
    <w:p w14:paraId="6637E544" w14:textId="77777777" w:rsidR="00A07982" w:rsidRPr="00A07982" w:rsidRDefault="00A07982" w:rsidP="00A07982">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3"/>
          <w:szCs w:val="23"/>
        </w:rPr>
      </w:pPr>
      <w:r w:rsidRPr="00A07982">
        <w:rPr>
          <w:rFonts w:ascii="Calibri" w:eastAsia="Times New Roman" w:hAnsi="Calibri" w:cs="Times New Roman"/>
          <w:b/>
          <w:bCs/>
          <w:caps/>
          <w:color w:val="FFFFFF"/>
          <w:spacing w:val="30"/>
          <w:sz w:val="23"/>
          <w:szCs w:val="23"/>
        </w:rPr>
        <w:t>BASIC</w:t>
      </w:r>
    </w:p>
    <w:p w14:paraId="09633C25" w14:textId="77777777" w:rsidR="00A07982" w:rsidRPr="00A07982" w:rsidRDefault="00A07982" w:rsidP="00CF24F6">
      <w:pPr>
        <w:numPr>
          <w:ilvl w:val="0"/>
          <w:numId w:val="313"/>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sidRPr="00A07982">
        <w:rPr>
          <w:rFonts w:ascii="Calibri" w:eastAsia="Times New Roman" w:hAnsi="Calibri" w:cs="Times New Roman"/>
          <w:color w:val="333333"/>
          <w:sz w:val="20"/>
          <w:szCs w:val="20"/>
        </w:rPr>
        <w:t>A data sample is sorted into five categories with an assumed probability distribution.</w:t>
      </w:r>
    </w:p>
    <w:tbl>
      <w:tblPr>
        <w:tblW w:w="0" w:type="auto"/>
        <w:tblInd w:w="450" w:type="dxa"/>
        <w:tblCellMar>
          <w:left w:w="0" w:type="dxa"/>
          <w:right w:w="0" w:type="dxa"/>
        </w:tblCellMar>
        <w:tblLook w:val="04A0" w:firstRow="1" w:lastRow="0" w:firstColumn="1" w:lastColumn="0" w:noHBand="0" w:noVBand="1"/>
      </w:tblPr>
      <w:tblGrid>
        <w:gridCol w:w="1543"/>
        <w:gridCol w:w="2398"/>
        <w:gridCol w:w="2290"/>
      </w:tblGrid>
      <w:tr w:rsidR="00A07982" w:rsidRPr="00A07982" w14:paraId="2B339322" w14:textId="77777777" w:rsidTr="00A07982">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3F071422" w14:textId="77777777" w:rsidR="00A07982" w:rsidRPr="00A07982" w:rsidRDefault="00A07982" w:rsidP="00A07982">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A07982">
              <w:rPr>
                <w:rFonts w:ascii="Times New Roman" w:eastAsia="Times New Roman" w:hAnsi="Times New Roman" w:cs="Times New Roman"/>
                <w:b/>
                <w:bCs/>
                <w:color w:val="F48800"/>
                <w:sz w:val="24"/>
                <w:szCs w:val="24"/>
              </w:rPr>
              <w:t>Factor Levels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0D9C3B24" w14:textId="77777777" w:rsidR="00A07982" w:rsidRPr="00A07982" w:rsidRDefault="00A07982" w:rsidP="00A07982">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A07982">
              <w:rPr>
                <w:rFonts w:ascii="Times New Roman" w:eastAsia="Times New Roman" w:hAnsi="Times New Roman" w:cs="Times New Roman"/>
                <w:b/>
                <w:bCs/>
                <w:color w:val="F48800"/>
                <w:sz w:val="24"/>
                <w:szCs w:val="24"/>
              </w:rPr>
              <w:t>Assumed Distribution</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3D957EF0" w14:textId="77777777" w:rsidR="00A07982" w:rsidRPr="00A07982" w:rsidRDefault="00A07982" w:rsidP="00A07982">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A07982">
              <w:rPr>
                <w:rFonts w:ascii="Times New Roman" w:eastAsia="Times New Roman" w:hAnsi="Times New Roman" w:cs="Times New Roman"/>
                <w:b/>
                <w:bCs/>
                <w:color w:val="F48800"/>
                <w:sz w:val="24"/>
                <w:szCs w:val="24"/>
              </w:rPr>
              <w:t>Observed Frequency</w:t>
            </w:r>
          </w:p>
        </w:tc>
      </w:tr>
      <w:tr w:rsidR="00A07982" w:rsidRPr="00A07982" w14:paraId="5AED8D18" w14:textId="77777777" w:rsidTr="00A0798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4A03FF0" w14:textId="77777777" w:rsidR="00A07982" w:rsidRPr="00A07982" w:rsidRDefault="00A07982" w:rsidP="00A07982">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A07982">
              <w:rPr>
                <w:rFonts w:ascii="Times New Roman" w:eastAsia="Times New Roman" w:hAnsi="Times New Roman" w:cs="Times New Roman"/>
                <w:sz w:val="24"/>
                <w:szCs w:val="24"/>
              </w:rPr>
              <w:lastRenderedPageBreak/>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2C1CA0E" w14:textId="77777777" w:rsidR="00A07982" w:rsidRPr="00A07982" w:rsidRDefault="00A07982" w:rsidP="00A07982">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A07982">
              <w:rPr>
                <w:rFonts w:ascii="MathJax_Math" w:eastAsia="Times New Roman" w:hAnsi="MathJax_Math" w:cs="Times New Roman"/>
                <w:i/>
                <w:iCs/>
                <w:sz w:val="17"/>
                <w:szCs w:val="17"/>
                <w:bdr w:val="none" w:sz="0" w:space="0" w:color="auto" w:frame="1"/>
              </w:rPr>
              <w:t>p</w:t>
            </w:r>
            <w:r w:rsidRPr="00A07982">
              <w:rPr>
                <w:rFonts w:ascii="MathJax_Main" w:eastAsia="Times New Roman" w:hAnsi="MathJax_Main" w:cs="Times New Roman"/>
                <w:sz w:val="12"/>
                <w:szCs w:val="12"/>
                <w:bdr w:val="none" w:sz="0" w:space="0" w:color="auto" w:frame="1"/>
              </w:rPr>
              <w:t>1</w:t>
            </w:r>
            <w:r w:rsidRPr="00A07982">
              <w:rPr>
                <w:rFonts w:ascii="MathJax_Main" w:eastAsia="Times New Roman" w:hAnsi="MathJax_Main" w:cs="Times New Roman"/>
                <w:sz w:val="17"/>
                <w:szCs w:val="17"/>
                <w:bdr w:val="none" w:sz="0" w:space="0" w:color="auto" w:frame="1"/>
              </w:rPr>
              <w:t>=0.1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F715C45" w14:textId="77777777" w:rsidR="00A07982" w:rsidRPr="00A07982" w:rsidRDefault="00A07982" w:rsidP="00A07982">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A07982">
              <w:rPr>
                <w:rFonts w:ascii="Times New Roman" w:eastAsia="Times New Roman" w:hAnsi="Times New Roman" w:cs="Times New Roman"/>
                <w:sz w:val="24"/>
                <w:szCs w:val="24"/>
              </w:rPr>
              <w:t>10</w:t>
            </w:r>
          </w:p>
        </w:tc>
      </w:tr>
      <w:tr w:rsidR="00A07982" w:rsidRPr="00A07982" w14:paraId="50E13D3F" w14:textId="77777777" w:rsidTr="00A0798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64ABD3D" w14:textId="77777777" w:rsidR="00A07982" w:rsidRPr="00A07982" w:rsidRDefault="00A07982" w:rsidP="00A07982">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A07982">
              <w:rPr>
                <w:rFonts w:ascii="Times New Roman" w:eastAsia="Times New Roman" w:hAnsi="Times New Roman" w:cs="Times New Roman"/>
                <w:sz w:val="24"/>
                <w:szCs w:val="24"/>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C4AC019" w14:textId="77777777" w:rsidR="00A07982" w:rsidRPr="00A07982" w:rsidRDefault="00A07982" w:rsidP="00A07982">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A07982">
              <w:rPr>
                <w:rFonts w:ascii="MathJax_Math" w:eastAsia="Times New Roman" w:hAnsi="MathJax_Math" w:cs="Times New Roman"/>
                <w:i/>
                <w:iCs/>
                <w:sz w:val="17"/>
                <w:szCs w:val="17"/>
                <w:bdr w:val="none" w:sz="0" w:space="0" w:color="auto" w:frame="1"/>
              </w:rPr>
              <w:t>p</w:t>
            </w:r>
            <w:r w:rsidRPr="00A07982">
              <w:rPr>
                <w:rFonts w:ascii="MathJax_Main" w:eastAsia="Times New Roman" w:hAnsi="MathJax_Main" w:cs="Times New Roman"/>
                <w:sz w:val="12"/>
                <w:szCs w:val="12"/>
                <w:bdr w:val="none" w:sz="0" w:space="0" w:color="auto" w:frame="1"/>
              </w:rPr>
              <w:t>2</w:t>
            </w:r>
            <w:r w:rsidRPr="00A07982">
              <w:rPr>
                <w:rFonts w:ascii="MathJax_Main" w:eastAsia="Times New Roman" w:hAnsi="MathJax_Main" w:cs="Times New Roman"/>
                <w:sz w:val="17"/>
                <w:szCs w:val="17"/>
                <w:bdr w:val="none" w:sz="0" w:space="0" w:color="auto" w:frame="1"/>
              </w:rPr>
              <w:t>=0.4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AB87159" w14:textId="77777777" w:rsidR="00A07982" w:rsidRPr="00A07982" w:rsidRDefault="00A07982" w:rsidP="00A07982">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A07982">
              <w:rPr>
                <w:rFonts w:ascii="Times New Roman" w:eastAsia="Times New Roman" w:hAnsi="Times New Roman" w:cs="Times New Roman"/>
                <w:sz w:val="24"/>
                <w:szCs w:val="24"/>
              </w:rPr>
              <w:t>35</w:t>
            </w:r>
          </w:p>
        </w:tc>
      </w:tr>
      <w:tr w:rsidR="00A07982" w:rsidRPr="00A07982" w14:paraId="29FA8ABB" w14:textId="77777777" w:rsidTr="00A0798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BF77286" w14:textId="77777777" w:rsidR="00A07982" w:rsidRPr="00A07982" w:rsidRDefault="00A07982" w:rsidP="00A07982">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A07982">
              <w:rPr>
                <w:rFonts w:ascii="Times New Roman" w:eastAsia="Times New Roman" w:hAnsi="Times New Roman" w:cs="Times New Roman"/>
                <w:sz w:val="24"/>
                <w:szCs w:val="24"/>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EF17A51" w14:textId="77777777" w:rsidR="00A07982" w:rsidRPr="00A07982" w:rsidRDefault="00A07982" w:rsidP="00A07982">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A07982">
              <w:rPr>
                <w:rFonts w:ascii="MathJax_Math" w:eastAsia="Times New Roman" w:hAnsi="MathJax_Math" w:cs="Times New Roman"/>
                <w:i/>
                <w:iCs/>
                <w:sz w:val="17"/>
                <w:szCs w:val="17"/>
                <w:bdr w:val="none" w:sz="0" w:space="0" w:color="auto" w:frame="1"/>
              </w:rPr>
              <w:t>p</w:t>
            </w:r>
            <w:r w:rsidRPr="00A07982">
              <w:rPr>
                <w:rFonts w:ascii="MathJax_Main" w:eastAsia="Times New Roman" w:hAnsi="MathJax_Main" w:cs="Times New Roman"/>
                <w:sz w:val="12"/>
                <w:szCs w:val="12"/>
                <w:bdr w:val="none" w:sz="0" w:space="0" w:color="auto" w:frame="1"/>
              </w:rPr>
              <w:t>3</w:t>
            </w:r>
            <w:r w:rsidRPr="00A07982">
              <w:rPr>
                <w:rFonts w:ascii="MathJax_Main" w:eastAsia="Times New Roman" w:hAnsi="MathJax_Main" w:cs="Times New Roman"/>
                <w:sz w:val="17"/>
                <w:szCs w:val="17"/>
                <w:bdr w:val="none" w:sz="0" w:space="0" w:color="auto" w:frame="1"/>
              </w:rPr>
              <w:t>=0.4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0EE1DCF" w14:textId="77777777" w:rsidR="00A07982" w:rsidRPr="00A07982" w:rsidRDefault="00A07982" w:rsidP="00A07982">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A07982">
              <w:rPr>
                <w:rFonts w:ascii="Times New Roman" w:eastAsia="Times New Roman" w:hAnsi="Times New Roman" w:cs="Times New Roman"/>
                <w:sz w:val="24"/>
                <w:szCs w:val="24"/>
              </w:rPr>
              <w:t>45</w:t>
            </w:r>
          </w:p>
        </w:tc>
      </w:tr>
      <w:tr w:rsidR="00A07982" w:rsidRPr="00A07982" w14:paraId="18C4C8C9" w14:textId="77777777" w:rsidTr="007A4724">
        <w:trPr>
          <w:trHeight w:val="468"/>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BA8FD6E" w14:textId="77777777" w:rsidR="00A07982" w:rsidRPr="00A07982" w:rsidRDefault="00A07982" w:rsidP="00A07982">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A07982">
              <w:rPr>
                <w:rFonts w:ascii="Times New Roman" w:eastAsia="Times New Roman" w:hAnsi="Times New Roman" w:cs="Times New Roman"/>
                <w:sz w:val="24"/>
                <w:szCs w:val="24"/>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D0F221A" w14:textId="77777777" w:rsidR="00A07982" w:rsidRPr="00A07982" w:rsidRDefault="00A07982" w:rsidP="00A07982">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A07982">
              <w:rPr>
                <w:rFonts w:ascii="MathJax_Math" w:eastAsia="Times New Roman" w:hAnsi="MathJax_Math" w:cs="Times New Roman"/>
                <w:i/>
                <w:iCs/>
                <w:sz w:val="17"/>
                <w:szCs w:val="17"/>
                <w:bdr w:val="none" w:sz="0" w:space="0" w:color="auto" w:frame="1"/>
              </w:rPr>
              <w:t>p</w:t>
            </w:r>
            <w:r w:rsidRPr="00A07982">
              <w:rPr>
                <w:rFonts w:ascii="MathJax_Main" w:eastAsia="Times New Roman" w:hAnsi="MathJax_Main" w:cs="Times New Roman"/>
                <w:sz w:val="12"/>
                <w:szCs w:val="12"/>
                <w:bdr w:val="none" w:sz="0" w:space="0" w:color="auto" w:frame="1"/>
              </w:rPr>
              <w:t>4</w:t>
            </w:r>
            <w:r w:rsidRPr="00A07982">
              <w:rPr>
                <w:rFonts w:ascii="MathJax_Main" w:eastAsia="Times New Roman" w:hAnsi="MathJax_Main" w:cs="Times New Roman"/>
                <w:sz w:val="17"/>
                <w:szCs w:val="17"/>
                <w:bdr w:val="none" w:sz="0" w:space="0" w:color="auto" w:frame="1"/>
              </w:rPr>
              <w:t>=0.1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89C21AC" w14:textId="77777777" w:rsidR="00A07982" w:rsidRPr="00A07982" w:rsidRDefault="00A07982" w:rsidP="00A07982">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A07982">
              <w:rPr>
                <w:rFonts w:ascii="Times New Roman" w:eastAsia="Times New Roman" w:hAnsi="Times New Roman" w:cs="Times New Roman"/>
                <w:sz w:val="24"/>
                <w:szCs w:val="24"/>
              </w:rPr>
              <w:t>10</w:t>
            </w:r>
          </w:p>
        </w:tc>
      </w:tr>
    </w:tbl>
    <w:p w14:paraId="50577FE4" w14:textId="77777777" w:rsidR="00A07982" w:rsidRPr="00A07982" w:rsidRDefault="00A07982" w:rsidP="00CF24F6">
      <w:pPr>
        <w:numPr>
          <w:ilvl w:val="1"/>
          <w:numId w:val="313"/>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A07982">
        <w:rPr>
          <w:rFonts w:ascii="Calibri" w:eastAsia="Times New Roman" w:hAnsi="Calibri" w:cs="Times New Roman"/>
          <w:color w:val="333333"/>
          <w:sz w:val="20"/>
          <w:szCs w:val="20"/>
        </w:rPr>
        <w:t>Find the size </w:t>
      </w:r>
      <w:r w:rsidRPr="00A07982">
        <w:rPr>
          <w:rFonts w:ascii="Calibri" w:eastAsia="Times New Roman" w:hAnsi="Calibri" w:cs="Times New Roman"/>
          <w:i/>
          <w:iCs/>
          <w:color w:val="333333"/>
          <w:sz w:val="20"/>
          <w:szCs w:val="20"/>
          <w:bdr w:val="none" w:sz="0" w:space="0" w:color="auto" w:frame="1"/>
        </w:rPr>
        <w:t>n</w:t>
      </w:r>
      <w:r w:rsidRPr="00A07982">
        <w:rPr>
          <w:rFonts w:ascii="Calibri" w:eastAsia="Times New Roman" w:hAnsi="Calibri" w:cs="Times New Roman"/>
          <w:color w:val="333333"/>
          <w:sz w:val="20"/>
          <w:szCs w:val="20"/>
        </w:rPr>
        <w:t> of the sample.</w:t>
      </w:r>
    </w:p>
    <w:p w14:paraId="47D2227F" w14:textId="77777777" w:rsidR="00A07982" w:rsidRPr="00A07982" w:rsidRDefault="00A07982" w:rsidP="00CF24F6">
      <w:pPr>
        <w:numPr>
          <w:ilvl w:val="1"/>
          <w:numId w:val="313"/>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A07982">
        <w:rPr>
          <w:rFonts w:ascii="Calibri" w:eastAsia="Times New Roman" w:hAnsi="Calibri" w:cs="Times New Roman"/>
          <w:color w:val="333333"/>
          <w:sz w:val="20"/>
          <w:szCs w:val="20"/>
        </w:rPr>
        <w:t>Find the expected number </w:t>
      </w:r>
      <w:r w:rsidRPr="00A07982">
        <w:rPr>
          <w:rFonts w:ascii="Calibri" w:eastAsia="Times New Roman" w:hAnsi="Calibri" w:cs="Times New Roman"/>
          <w:i/>
          <w:iCs/>
          <w:color w:val="333333"/>
          <w:sz w:val="20"/>
          <w:szCs w:val="20"/>
          <w:bdr w:val="none" w:sz="0" w:space="0" w:color="auto" w:frame="1"/>
        </w:rPr>
        <w:t>E</w:t>
      </w:r>
      <w:r w:rsidRPr="00A07982">
        <w:rPr>
          <w:rFonts w:ascii="Calibri" w:eastAsia="Times New Roman" w:hAnsi="Calibri" w:cs="Times New Roman"/>
          <w:color w:val="333333"/>
          <w:sz w:val="20"/>
          <w:szCs w:val="20"/>
        </w:rPr>
        <w:t> of observations for each level, if the sampled population has a probability distribution as assumed (that is, just use the formula </w:t>
      </w:r>
      <w:r w:rsidRPr="00A07982">
        <w:rPr>
          <w:rFonts w:ascii="MathJax_Math" w:eastAsia="Times New Roman" w:hAnsi="MathJax_Math" w:cs="Times New Roman"/>
          <w:i/>
          <w:iCs/>
          <w:color w:val="333333"/>
          <w:sz w:val="17"/>
          <w:szCs w:val="17"/>
          <w:bdr w:val="none" w:sz="0" w:space="0" w:color="auto" w:frame="1"/>
        </w:rPr>
        <w:t>E</w:t>
      </w:r>
      <w:r w:rsidRPr="00A07982">
        <w:rPr>
          <w:rFonts w:ascii="MathJax_Math" w:eastAsia="Times New Roman" w:hAnsi="MathJax_Math" w:cs="Times New Roman"/>
          <w:i/>
          <w:iCs/>
          <w:color w:val="333333"/>
          <w:sz w:val="12"/>
          <w:szCs w:val="12"/>
          <w:bdr w:val="none" w:sz="0" w:space="0" w:color="auto" w:frame="1"/>
        </w:rPr>
        <w:t>i</w:t>
      </w:r>
      <w:r w:rsidRPr="00A07982">
        <w:rPr>
          <w:rFonts w:ascii="MathJax_Main" w:eastAsia="Times New Roman" w:hAnsi="MathJax_Main" w:cs="Times New Roman"/>
          <w:color w:val="333333"/>
          <w:sz w:val="17"/>
          <w:szCs w:val="17"/>
          <w:bdr w:val="none" w:sz="0" w:space="0" w:color="auto" w:frame="1"/>
        </w:rPr>
        <w:t>=</w:t>
      </w:r>
      <w:r w:rsidRPr="00A07982">
        <w:rPr>
          <w:rFonts w:ascii="MathJax_Math" w:eastAsia="Times New Roman" w:hAnsi="MathJax_Math" w:cs="Times New Roman"/>
          <w:i/>
          <w:iCs/>
          <w:color w:val="333333"/>
          <w:sz w:val="17"/>
          <w:szCs w:val="17"/>
          <w:bdr w:val="none" w:sz="0" w:space="0" w:color="auto" w:frame="1"/>
        </w:rPr>
        <w:t>n</w:t>
      </w:r>
      <w:r w:rsidRPr="00A07982">
        <w:rPr>
          <w:rFonts w:ascii="MathJax_Main" w:eastAsia="Times New Roman" w:hAnsi="MathJax_Main" w:cs="Times New Roman"/>
          <w:color w:val="333333"/>
          <w:sz w:val="17"/>
          <w:szCs w:val="17"/>
          <w:bdr w:val="none" w:sz="0" w:space="0" w:color="auto" w:frame="1"/>
        </w:rPr>
        <w:t>×</w:t>
      </w:r>
      <w:r w:rsidRPr="00A07982">
        <w:rPr>
          <w:rFonts w:ascii="MathJax_Math" w:eastAsia="Times New Roman" w:hAnsi="MathJax_Math" w:cs="Times New Roman"/>
          <w:i/>
          <w:iCs/>
          <w:color w:val="333333"/>
          <w:sz w:val="17"/>
          <w:szCs w:val="17"/>
          <w:bdr w:val="none" w:sz="0" w:space="0" w:color="auto" w:frame="1"/>
        </w:rPr>
        <w:t>p</w:t>
      </w:r>
      <w:r w:rsidRPr="00A07982">
        <w:rPr>
          <w:rFonts w:ascii="MathJax_Math" w:eastAsia="Times New Roman" w:hAnsi="MathJax_Math" w:cs="Times New Roman"/>
          <w:i/>
          <w:iCs/>
          <w:color w:val="333333"/>
          <w:sz w:val="12"/>
          <w:szCs w:val="12"/>
          <w:bdr w:val="none" w:sz="0" w:space="0" w:color="auto" w:frame="1"/>
        </w:rPr>
        <w:t>i</w:t>
      </w:r>
      <w:r w:rsidRPr="00A07982">
        <w:rPr>
          <w:rFonts w:ascii="Calibri" w:eastAsia="Times New Roman" w:hAnsi="Calibri" w:cs="Times New Roman"/>
          <w:color w:val="333333"/>
          <w:sz w:val="20"/>
          <w:szCs w:val="20"/>
        </w:rPr>
        <w:t>).</w:t>
      </w:r>
    </w:p>
    <w:p w14:paraId="638245B7" w14:textId="77777777" w:rsidR="00A07982" w:rsidRPr="00A07982" w:rsidRDefault="00A07982" w:rsidP="00CF24F6">
      <w:pPr>
        <w:numPr>
          <w:ilvl w:val="1"/>
          <w:numId w:val="313"/>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A07982">
        <w:rPr>
          <w:rFonts w:ascii="Calibri" w:eastAsia="Times New Roman" w:hAnsi="Calibri" w:cs="Times New Roman"/>
          <w:color w:val="333333"/>
          <w:sz w:val="20"/>
          <w:szCs w:val="20"/>
        </w:rPr>
        <w:t>Find the chi-square test statistic </w:t>
      </w:r>
      <w:r w:rsidRPr="00A07982">
        <w:rPr>
          <w:rFonts w:ascii="MathJax_Math" w:eastAsia="Times New Roman" w:hAnsi="MathJax_Math" w:cs="Times New Roman"/>
          <w:i/>
          <w:iCs/>
          <w:color w:val="333333"/>
          <w:sz w:val="17"/>
          <w:szCs w:val="17"/>
          <w:bdr w:val="none" w:sz="0" w:space="0" w:color="auto" w:frame="1"/>
        </w:rPr>
        <w:t>χ</w:t>
      </w:r>
      <w:r w:rsidRPr="00A07982">
        <w:rPr>
          <w:rFonts w:ascii="MathJax_Main" w:eastAsia="Times New Roman" w:hAnsi="MathJax_Main" w:cs="Times New Roman"/>
          <w:color w:val="333333"/>
          <w:sz w:val="12"/>
          <w:szCs w:val="12"/>
          <w:bdr w:val="none" w:sz="0" w:space="0" w:color="auto" w:frame="1"/>
        </w:rPr>
        <w:t>2</w:t>
      </w:r>
      <w:r w:rsidRPr="00A07982">
        <w:rPr>
          <w:rFonts w:ascii="MathJax_Main" w:eastAsia="Times New Roman" w:hAnsi="MathJax_Main" w:cs="Times New Roman"/>
          <w:color w:val="333333"/>
          <w:sz w:val="17"/>
          <w:szCs w:val="17"/>
          <w:bdr w:val="none" w:sz="0" w:space="0" w:color="auto" w:frame="1"/>
        </w:rPr>
        <w:t>.</w:t>
      </w:r>
    </w:p>
    <w:p w14:paraId="17B966AF" w14:textId="77777777" w:rsidR="00A07982" w:rsidRPr="00A07982" w:rsidRDefault="00A07982" w:rsidP="00CF24F6">
      <w:pPr>
        <w:numPr>
          <w:ilvl w:val="1"/>
          <w:numId w:val="313"/>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A07982">
        <w:rPr>
          <w:rFonts w:ascii="Calibri" w:eastAsia="Times New Roman" w:hAnsi="Calibri" w:cs="Times New Roman"/>
          <w:color w:val="333333"/>
          <w:sz w:val="20"/>
          <w:szCs w:val="20"/>
        </w:rPr>
        <w:t>Find the number of degrees of freedom of the chi-square test statistic.</w:t>
      </w:r>
    </w:p>
    <w:p w14:paraId="3EA4FBF3" w14:textId="77777777" w:rsidR="00A07982" w:rsidRPr="00A07982" w:rsidRDefault="00A07982" w:rsidP="00CF24F6">
      <w:pPr>
        <w:numPr>
          <w:ilvl w:val="0"/>
          <w:numId w:val="313"/>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sidRPr="00A07982">
        <w:rPr>
          <w:rFonts w:ascii="Calibri" w:eastAsia="Times New Roman" w:hAnsi="Calibri" w:cs="Times New Roman"/>
          <w:color w:val="333333"/>
          <w:sz w:val="20"/>
          <w:szCs w:val="20"/>
        </w:rPr>
        <w:t>A data sample is sorted into five categories with an assumed probability distribution.</w:t>
      </w:r>
    </w:p>
    <w:tbl>
      <w:tblPr>
        <w:tblW w:w="0" w:type="auto"/>
        <w:tblInd w:w="450" w:type="dxa"/>
        <w:tblCellMar>
          <w:left w:w="0" w:type="dxa"/>
          <w:right w:w="0" w:type="dxa"/>
        </w:tblCellMar>
        <w:tblLook w:val="04A0" w:firstRow="1" w:lastRow="0" w:firstColumn="1" w:lastColumn="0" w:noHBand="0" w:noVBand="1"/>
      </w:tblPr>
      <w:tblGrid>
        <w:gridCol w:w="1543"/>
        <w:gridCol w:w="2398"/>
        <w:gridCol w:w="2290"/>
      </w:tblGrid>
      <w:tr w:rsidR="00A07982" w:rsidRPr="00A07982" w14:paraId="15B197BE" w14:textId="77777777" w:rsidTr="00A07982">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5A6271D7" w14:textId="77777777" w:rsidR="00A07982" w:rsidRPr="00A07982" w:rsidRDefault="00A07982" w:rsidP="00A07982">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A07982">
              <w:rPr>
                <w:rFonts w:ascii="Times New Roman" w:eastAsia="Times New Roman" w:hAnsi="Times New Roman" w:cs="Times New Roman"/>
                <w:b/>
                <w:bCs/>
                <w:color w:val="F48800"/>
                <w:sz w:val="24"/>
                <w:szCs w:val="24"/>
              </w:rPr>
              <w:t>Factor Levels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0DB639C6" w14:textId="77777777" w:rsidR="00A07982" w:rsidRPr="00A07982" w:rsidRDefault="00A07982" w:rsidP="00A07982">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A07982">
              <w:rPr>
                <w:rFonts w:ascii="Times New Roman" w:eastAsia="Times New Roman" w:hAnsi="Times New Roman" w:cs="Times New Roman"/>
                <w:b/>
                <w:bCs/>
                <w:color w:val="F48800"/>
                <w:sz w:val="24"/>
                <w:szCs w:val="24"/>
              </w:rPr>
              <w:t>Assumed Distribution</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22D30D4A" w14:textId="77777777" w:rsidR="00A07982" w:rsidRPr="00A07982" w:rsidRDefault="00A07982" w:rsidP="00A07982">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A07982">
              <w:rPr>
                <w:rFonts w:ascii="Times New Roman" w:eastAsia="Times New Roman" w:hAnsi="Times New Roman" w:cs="Times New Roman"/>
                <w:b/>
                <w:bCs/>
                <w:color w:val="F48800"/>
                <w:sz w:val="24"/>
                <w:szCs w:val="24"/>
              </w:rPr>
              <w:t>Observed Frequency</w:t>
            </w:r>
          </w:p>
        </w:tc>
      </w:tr>
      <w:tr w:rsidR="00A07982" w:rsidRPr="00A07982" w14:paraId="067F652E" w14:textId="77777777" w:rsidTr="00A0798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9170EEA" w14:textId="77777777" w:rsidR="00A07982" w:rsidRPr="00A07982" w:rsidRDefault="00A07982" w:rsidP="00A07982">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A07982">
              <w:rPr>
                <w:rFonts w:ascii="Times New Roman" w:eastAsia="Times New Roman" w:hAnsi="Times New Roman" w:cs="Times New Roman"/>
                <w:sz w:val="24"/>
                <w:szCs w:val="24"/>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4A41E5E" w14:textId="77777777" w:rsidR="00A07982" w:rsidRPr="00A07982" w:rsidRDefault="00A07982" w:rsidP="00A07982">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A07982">
              <w:rPr>
                <w:rFonts w:ascii="MathJax_Math" w:eastAsia="Times New Roman" w:hAnsi="MathJax_Math" w:cs="Times New Roman"/>
                <w:i/>
                <w:iCs/>
                <w:sz w:val="17"/>
                <w:szCs w:val="17"/>
                <w:bdr w:val="none" w:sz="0" w:space="0" w:color="auto" w:frame="1"/>
              </w:rPr>
              <w:t>p</w:t>
            </w:r>
            <w:r w:rsidRPr="00A07982">
              <w:rPr>
                <w:rFonts w:ascii="MathJax_Main" w:eastAsia="Times New Roman" w:hAnsi="MathJax_Main" w:cs="Times New Roman"/>
                <w:sz w:val="12"/>
                <w:szCs w:val="12"/>
                <w:bdr w:val="none" w:sz="0" w:space="0" w:color="auto" w:frame="1"/>
              </w:rPr>
              <w:t>1</w:t>
            </w:r>
            <w:r w:rsidRPr="00A07982">
              <w:rPr>
                <w:rFonts w:ascii="MathJax_Main" w:eastAsia="Times New Roman" w:hAnsi="MathJax_Main" w:cs="Times New Roman"/>
                <w:sz w:val="17"/>
                <w:szCs w:val="17"/>
                <w:bdr w:val="none" w:sz="0" w:space="0" w:color="auto" w:frame="1"/>
              </w:rPr>
              <w:t>=0.3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72DE38E" w14:textId="77777777" w:rsidR="00A07982" w:rsidRPr="00A07982" w:rsidRDefault="00A07982" w:rsidP="00A07982">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A07982">
              <w:rPr>
                <w:rFonts w:ascii="Times New Roman" w:eastAsia="Times New Roman" w:hAnsi="Times New Roman" w:cs="Times New Roman"/>
                <w:sz w:val="24"/>
                <w:szCs w:val="24"/>
              </w:rPr>
              <w:t>23</w:t>
            </w:r>
          </w:p>
        </w:tc>
      </w:tr>
      <w:tr w:rsidR="00A07982" w:rsidRPr="00A07982" w14:paraId="0B342A4C" w14:textId="77777777" w:rsidTr="00A0798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05937BA" w14:textId="77777777" w:rsidR="00A07982" w:rsidRPr="00A07982" w:rsidRDefault="00A07982" w:rsidP="00A07982">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A07982">
              <w:rPr>
                <w:rFonts w:ascii="Times New Roman" w:eastAsia="Times New Roman" w:hAnsi="Times New Roman" w:cs="Times New Roman"/>
                <w:sz w:val="24"/>
                <w:szCs w:val="24"/>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9BBC63E" w14:textId="77777777" w:rsidR="00A07982" w:rsidRPr="00A07982" w:rsidRDefault="00A07982" w:rsidP="00A07982">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A07982">
              <w:rPr>
                <w:rFonts w:ascii="MathJax_Math" w:eastAsia="Times New Roman" w:hAnsi="MathJax_Math" w:cs="Times New Roman"/>
                <w:i/>
                <w:iCs/>
                <w:sz w:val="17"/>
                <w:szCs w:val="17"/>
                <w:bdr w:val="none" w:sz="0" w:space="0" w:color="auto" w:frame="1"/>
              </w:rPr>
              <w:t>p</w:t>
            </w:r>
            <w:r w:rsidRPr="00A07982">
              <w:rPr>
                <w:rFonts w:ascii="MathJax_Main" w:eastAsia="Times New Roman" w:hAnsi="MathJax_Main" w:cs="Times New Roman"/>
                <w:sz w:val="12"/>
                <w:szCs w:val="12"/>
                <w:bdr w:val="none" w:sz="0" w:space="0" w:color="auto" w:frame="1"/>
              </w:rPr>
              <w:t>2</w:t>
            </w:r>
            <w:r w:rsidRPr="00A07982">
              <w:rPr>
                <w:rFonts w:ascii="MathJax_Main" w:eastAsia="Times New Roman" w:hAnsi="MathJax_Main" w:cs="Times New Roman"/>
                <w:sz w:val="17"/>
                <w:szCs w:val="17"/>
                <w:bdr w:val="none" w:sz="0" w:space="0" w:color="auto" w:frame="1"/>
              </w:rPr>
              <w:t>=0.3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3B1130A" w14:textId="77777777" w:rsidR="00A07982" w:rsidRPr="00A07982" w:rsidRDefault="00A07982" w:rsidP="00A07982">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A07982">
              <w:rPr>
                <w:rFonts w:ascii="Times New Roman" w:eastAsia="Times New Roman" w:hAnsi="Times New Roman" w:cs="Times New Roman"/>
                <w:sz w:val="24"/>
                <w:szCs w:val="24"/>
              </w:rPr>
              <w:t>30</w:t>
            </w:r>
          </w:p>
        </w:tc>
      </w:tr>
      <w:tr w:rsidR="00A07982" w:rsidRPr="00A07982" w14:paraId="45977B22" w14:textId="77777777" w:rsidTr="00A0798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B4759E8" w14:textId="77777777" w:rsidR="00A07982" w:rsidRPr="00A07982" w:rsidRDefault="00A07982" w:rsidP="00A07982">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A07982">
              <w:rPr>
                <w:rFonts w:ascii="Times New Roman" w:eastAsia="Times New Roman" w:hAnsi="Times New Roman" w:cs="Times New Roman"/>
                <w:sz w:val="24"/>
                <w:szCs w:val="24"/>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B51113E" w14:textId="77777777" w:rsidR="00A07982" w:rsidRPr="00A07982" w:rsidRDefault="00A07982" w:rsidP="00A07982">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A07982">
              <w:rPr>
                <w:rFonts w:ascii="MathJax_Math" w:eastAsia="Times New Roman" w:hAnsi="MathJax_Math" w:cs="Times New Roman"/>
                <w:i/>
                <w:iCs/>
                <w:sz w:val="17"/>
                <w:szCs w:val="17"/>
                <w:bdr w:val="none" w:sz="0" w:space="0" w:color="auto" w:frame="1"/>
              </w:rPr>
              <w:t>p</w:t>
            </w:r>
            <w:r w:rsidRPr="00A07982">
              <w:rPr>
                <w:rFonts w:ascii="MathJax_Main" w:eastAsia="Times New Roman" w:hAnsi="MathJax_Main" w:cs="Times New Roman"/>
                <w:sz w:val="12"/>
                <w:szCs w:val="12"/>
                <w:bdr w:val="none" w:sz="0" w:space="0" w:color="auto" w:frame="1"/>
              </w:rPr>
              <w:t>3</w:t>
            </w:r>
            <w:r w:rsidRPr="00A07982">
              <w:rPr>
                <w:rFonts w:ascii="MathJax_Main" w:eastAsia="Times New Roman" w:hAnsi="MathJax_Main" w:cs="Times New Roman"/>
                <w:sz w:val="17"/>
                <w:szCs w:val="17"/>
                <w:bdr w:val="none" w:sz="0" w:space="0" w:color="auto" w:frame="1"/>
              </w:rPr>
              <w:t>=0.2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00F4A05" w14:textId="77777777" w:rsidR="00A07982" w:rsidRPr="00A07982" w:rsidRDefault="00A07982" w:rsidP="00A07982">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A07982">
              <w:rPr>
                <w:rFonts w:ascii="Times New Roman" w:eastAsia="Times New Roman" w:hAnsi="Times New Roman" w:cs="Times New Roman"/>
                <w:sz w:val="24"/>
                <w:szCs w:val="24"/>
              </w:rPr>
              <w:t>19</w:t>
            </w:r>
          </w:p>
        </w:tc>
      </w:tr>
      <w:tr w:rsidR="00A07982" w:rsidRPr="00A07982" w14:paraId="3E5AF746" w14:textId="77777777" w:rsidTr="00A0798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F5B8E9B" w14:textId="77777777" w:rsidR="00A07982" w:rsidRPr="00A07982" w:rsidRDefault="00A07982" w:rsidP="00A07982">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A07982">
              <w:rPr>
                <w:rFonts w:ascii="Times New Roman" w:eastAsia="Times New Roman" w:hAnsi="Times New Roman" w:cs="Times New Roman"/>
                <w:sz w:val="24"/>
                <w:szCs w:val="24"/>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67AC68B" w14:textId="77777777" w:rsidR="00A07982" w:rsidRPr="00A07982" w:rsidRDefault="00A07982" w:rsidP="00A07982">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A07982">
              <w:rPr>
                <w:rFonts w:ascii="MathJax_Math" w:eastAsia="Times New Roman" w:hAnsi="MathJax_Math" w:cs="Times New Roman"/>
                <w:i/>
                <w:iCs/>
                <w:sz w:val="17"/>
                <w:szCs w:val="17"/>
                <w:bdr w:val="none" w:sz="0" w:space="0" w:color="auto" w:frame="1"/>
              </w:rPr>
              <w:t>p</w:t>
            </w:r>
            <w:r w:rsidRPr="00A07982">
              <w:rPr>
                <w:rFonts w:ascii="MathJax_Main" w:eastAsia="Times New Roman" w:hAnsi="MathJax_Main" w:cs="Times New Roman"/>
                <w:sz w:val="12"/>
                <w:szCs w:val="12"/>
                <w:bdr w:val="none" w:sz="0" w:space="0" w:color="auto" w:frame="1"/>
              </w:rPr>
              <w:t>4</w:t>
            </w:r>
            <w:r w:rsidRPr="00A07982">
              <w:rPr>
                <w:rFonts w:ascii="MathJax_Main" w:eastAsia="Times New Roman" w:hAnsi="MathJax_Main" w:cs="Times New Roman"/>
                <w:sz w:val="17"/>
                <w:szCs w:val="17"/>
                <w:bdr w:val="none" w:sz="0" w:space="0" w:color="auto" w:frame="1"/>
              </w:rPr>
              <w:t>=0.1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F1FB476" w14:textId="77777777" w:rsidR="00A07982" w:rsidRPr="00A07982" w:rsidRDefault="00A07982" w:rsidP="00A07982">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A07982">
              <w:rPr>
                <w:rFonts w:ascii="Times New Roman" w:eastAsia="Times New Roman" w:hAnsi="Times New Roman" w:cs="Times New Roman"/>
                <w:sz w:val="24"/>
                <w:szCs w:val="24"/>
              </w:rPr>
              <w:t>8</w:t>
            </w:r>
          </w:p>
        </w:tc>
      </w:tr>
      <w:tr w:rsidR="00A07982" w:rsidRPr="00A07982" w14:paraId="2D83007F" w14:textId="77777777" w:rsidTr="00A0798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2CCFB31" w14:textId="77777777" w:rsidR="00A07982" w:rsidRPr="00A07982" w:rsidRDefault="00A07982" w:rsidP="00A07982">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A07982">
              <w:rPr>
                <w:rFonts w:ascii="Times New Roman" w:eastAsia="Times New Roman" w:hAnsi="Times New Roman" w:cs="Times New Roman"/>
                <w:sz w:val="24"/>
                <w:szCs w:val="24"/>
              </w:rP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CCD5A92" w14:textId="77777777" w:rsidR="00A07982" w:rsidRPr="00A07982" w:rsidRDefault="00A07982" w:rsidP="00A07982">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A07982">
              <w:rPr>
                <w:rFonts w:ascii="MathJax_Math" w:eastAsia="Times New Roman" w:hAnsi="MathJax_Math" w:cs="Times New Roman"/>
                <w:i/>
                <w:iCs/>
                <w:sz w:val="17"/>
                <w:szCs w:val="17"/>
                <w:bdr w:val="none" w:sz="0" w:space="0" w:color="auto" w:frame="1"/>
              </w:rPr>
              <w:t>p</w:t>
            </w:r>
            <w:r w:rsidRPr="00A07982">
              <w:rPr>
                <w:rFonts w:ascii="MathJax_Main" w:eastAsia="Times New Roman" w:hAnsi="MathJax_Main" w:cs="Times New Roman"/>
                <w:sz w:val="12"/>
                <w:szCs w:val="12"/>
                <w:bdr w:val="none" w:sz="0" w:space="0" w:color="auto" w:frame="1"/>
              </w:rPr>
              <w:t>5</w:t>
            </w:r>
            <w:r w:rsidRPr="00A07982">
              <w:rPr>
                <w:rFonts w:ascii="MathJax_Main" w:eastAsia="Times New Roman" w:hAnsi="MathJax_Main" w:cs="Times New Roman"/>
                <w:sz w:val="17"/>
                <w:szCs w:val="17"/>
                <w:bdr w:val="none" w:sz="0" w:space="0" w:color="auto" w:frame="1"/>
              </w:rPr>
              <w:t>=0.1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D186FB9" w14:textId="77777777" w:rsidR="00A07982" w:rsidRPr="00A07982" w:rsidRDefault="00A07982" w:rsidP="00A07982">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A07982">
              <w:rPr>
                <w:rFonts w:ascii="Times New Roman" w:eastAsia="Times New Roman" w:hAnsi="Times New Roman" w:cs="Times New Roman"/>
                <w:sz w:val="24"/>
                <w:szCs w:val="24"/>
              </w:rPr>
              <w:t>10</w:t>
            </w:r>
          </w:p>
        </w:tc>
      </w:tr>
    </w:tbl>
    <w:p w14:paraId="15B6DE62" w14:textId="77777777" w:rsidR="00A07982" w:rsidRPr="00A07982" w:rsidRDefault="00A07982" w:rsidP="00CF24F6">
      <w:pPr>
        <w:numPr>
          <w:ilvl w:val="1"/>
          <w:numId w:val="313"/>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A07982">
        <w:rPr>
          <w:rFonts w:ascii="Calibri" w:eastAsia="Times New Roman" w:hAnsi="Calibri" w:cs="Times New Roman"/>
          <w:color w:val="333333"/>
          <w:sz w:val="20"/>
          <w:szCs w:val="20"/>
        </w:rPr>
        <w:t>Find the size </w:t>
      </w:r>
      <w:r w:rsidRPr="00A07982">
        <w:rPr>
          <w:rFonts w:ascii="Calibri" w:eastAsia="Times New Roman" w:hAnsi="Calibri" w:cs="Times New Roman"/>
          <w:i/>
          <w:iCs/>
          <w:color w:val="333333"/>
          <w:sz w:val="20"/>
          <w:szCs w:val="20"/>
          <w:bdr w:val="none" w:sz="0" w:space="0" w:color="auto" w:frame="1"/>
        </w:rPr>
        <w:t>n</w:t>
      </w:r>
      <w:r w:rsidRPr="00A07982">
        <w:rPr>
          <w:rFonts w:ascii="Calibri" w:eastAsia="Times New Roman" w:hAnsi="Calibri" w:cs="Times New Roman"/>
          <w:color w:val="333333"/>
          <w:sz w:val="20"/>
          <w:szCs w:val="20"/>
        </w:rPr>
        <w:t> of the sample.</w:t>
      </w:r>
    </w:p>
    <w:p w14:paraId="237E0BB4" w14:textId="77777777" w:rsidR="00A07982" w:rsidRPr="00A07982" w:rsidRDefault="00A07982" w:rsidP="00CF24F6">
      <w:pPr>
        <w:numPr>
          <w:ilvl w:val="1"/>
          <w:numId w:val="313"/>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A07982">
        <w:rPr>
          <w:rFonts w:ascii="Calibri" w:eastAsia="Times New Roman" w:hAnsi="Calibri" w:cs="Times New Roman"/>
          <w:color w:val="333333"/>
          <w:sz w:val="20"/>
          <w:szCs w:val="20"/>
        </w:rPr>
        <w:t>Find the expected number </w:t>
      </w:r>
      <w:r w:rsidRPr="00A07982">
        <w:rPr>
          <w:rFonts w:ascii="Calibri" w:eastAsia="Times New Roman" w:hAnsi="Calibri" w:cs="Times New Roman"/>
          <w:i/>
          <w:iCs/>
          <w:color w:val="333333"/>
          <w:sz w:val="20"/>
          <w:szCs w:val="20"/>
          <w:bdr w:val="none" w:sz="0" w:space="0" w:color="auto" w:frame="1"/>
        </w:rPr>
        <w:t>E</w:t>
      </w:r>
      <w:r w:rsidRPr="00A07982">
        <w:rPr>
          <w:rFonts w:ascii="Calibri" w:eastAsia="Times New Roman" w:hAnsi="Calibri" w:cs="Times New Roman"/>
          <w:color w:val="333333"/>
          <w:sz w:val="20"/>
          <w:szCs w:val="20"/>
        </w:rPr>
        <w:t> of observations for each level, if the sampled population has a probability distribution as assumed (that is, just use the formula </w:t>
      </w:r>
      <w:r w:rsidRPr="00A07982">
        <w:rPr>
          <w:rFonts w:ascii="MathJax_Math" w:eastAsia="Times New Roman" w:hAnsi="MathJax_Math" w:cs="Times New Roman"/>
          <w:i/>
          <w:iCs/>
          <w:color w:val="333333"/>
          <w:sz w:val="17"/>
          <w:szCs w:val="17"/>
          <w:bdr w:val="none" w:sz="0" w:space="0" w:color="auto" w:frame="1"/>
        </w:rPr>
        <w:t>E</w:t>
      </w:r>
      <w:r w:rsidRPr="00A07982">
        <w:rPr>
          <w:rFonts w:ascii="MathJax_Math" w:eastAsia="Times New Roman" w:hAnsi="MathJax_Math" w:cs="Times New Roman"/>
          <w:i/>
          <w:iCs/>
          <w:color w:val="333333"/>
          <w:sz w:val="12"/>
          <w:szCs w:val="12"/>
          <w:bdr w:val="none" w:sz="0" w:space="0" w:color="auto" w:frame="1"/>
        </w:rPr>
        <w:t>i</w:t>
      </w:r>
      <w:r w:rsidRPr="00A07982">
        <w:rPr>
          <w:rFonts w:ascii="MathJax_Main" w:eastAsia="Times New Roman" w:hAnsi="MathJax_Main" w:cs="Times New Roman"/>
          <w:color w:val="333333"/>
          <w:sz w:val="17"/>
          <w:szCs w:val="17"/>
          <w:bdr w:val="none" w:sz="0" w:space="0" w:color="auto" w:frame="1"/>
        </w:rPr>
        <w:t>=</w:t>
      </w:r>
      <w:r w:rsidRPr="00A07982">
        <w:rPr>
          <w:rFonts w:ascii="MathJax_Math" w:eastAsia="Times New Roman" w:hAnsi="MathJax_Math" w:cs="Times New Roman"/>
          <w:i/>
          <w:iCs/>
          <w:color w:val="333333"/>
          <w:sz w:val="17"/>
          <w:szCs w:val="17"/>
          <w:bdr w:val="none" w:sz="0" w:space="0" w:color="auto" w:frame="1"/>
        </w:rPr>
        <w:t>n</w:t>
      </w:r>
      <w:r w:rsidRPr="00A07982">
        <w:rPr>
          <w:rFonts w:ascii="MathJax_Main" w:eastAsia="Times New Roman" w:hAnsi="MathJax_Main" w:cs="Times New Roman"/>
          <w:color w:val="333333"/>
          <w:sz w:val="17"/>
          <w:szCs w:val="17"/>
          <w:bdr w:val="none" w:sz="0" w:space="0" w:color="auto" w:frame="1"/>
        </w:rPr>
        <w:t>×</w:t>
      </w:r>
      <w:r w:rsidRPr="00A07982">
        <w:rPr>
          <w:rFonts w:ascii="MathJax_Math" w:eastAsia="Times New Roman" w:hAnsi="MathJax_Math" w:cs="Times New Roman"/>
          <w:i/>
          <w:iCs/>
          <w:color w:val="333333"/>
          <w:sz w:val="17"/>
          <w:szCs w:val="17"/>
          <w:bdr w:val="none" w:sz="0" w:space="0" w:color="auto" w:frame="1"/>
        </w:rPr>
        <w:t>p</w:t>
      </w:r>
      <w:r w:rsidRPr="00A07982">
        <w:rPr>
          <w:rFonts w:ascii="MathJax_Math" w:eastAsia="Times New Roman" w:hAnsi="MathJax_Math" w:cs="Times New Roman"/>
          <w:i/>
          <w:iCs/>
          <w:color w:val="333333"/>
          <w:sz w:val="12"/>
          <w:szCs w:val="12"/>
          <w:bdr w:val="none" w:sz="0" w:space="0" w:color="auto" w:frame="1"/>
        </w:rPr>
        <w:t>i</w:t>
      </w:r>
      <w:r w:rsidRPr="00A07982">
        <w:rPr>
          <w:rFonts w:ascii="Calibri" w:eastAsia="Times New Roman" w:hAnsi="Calibri" w:cs="Times New Roman"/>
          <w:color w:val="333333"/>
          <w:sz w:val="20"/>
          <w:szCs w:val="20"/>
        </w:rPr>
        <w:t>).</w:t>
      </w:r>
    </w:p>
    <w:p w14:paraId="3593B169" w14:textId="77777777" w:rsidR="00A07982" w:rsidRPr="00A07982" w:rsidRDefault="00A07982" w:rsidP="00CF24F6">
      <w:pPr>
        <w:numPr>
          <w:ilvl w:val="1"/>
          <w:numId w:val="313"/>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A07982">
        <w:rPr>
          <w:rFonts w:ascii="Calibri" w:eastAsia="Times New Roman" w:hAnsi="Calibri" w:cs="Times New Roman"/>
          <w:color w:val="333333"/>
          <w:sz w:val="20"/>
          <w:szCs w:val="20"/>
        </w:rPr>
        <w:t>Find the chi-square test statistic </w:t>
      </w:r>
      <w:r w:rsidRPr="00A07982">
        <w:rPr>
          <w:rFonts w:ascii="MathJax_Math" w:eastAsia="Times New Roman" w:hAnsi="MathJax_Math" w:cs="Times New Roman"/>
          <w:i/>
          <w:iCs/>
          <w:color w:val="333333"/>
          <w:sz w:val="17"/>
          <w:szCs w:val="17"/>
          <w:bdr w:val="none" w:sz="0" w:space="0" w:color="auto" w:frame="1"/>
        </w:rPr>
        <w:t>χ</w:t>
      </w:r>
      <w:r w:rsidRPr="00A07982">
        <w:rPr>
          <w:rFonts w:ascii="MathJax_Main" w:eastAsia="Times New Roman" w:hAnsi="MathJax_Main" w:cs="Times New Roman"/>
          <w:color w:val="333333"/>
          <w:sz w:val="12"/>
          <w:szCs w:val="12"/>
          <w:bdr w:val="none" w:sz="0" w:space="0" w:color="auto" w:frame="1"/>
        </w:rPr>
        <w:t>2</w:t>
      </w:r>
      <w:r w:rsidRPr="00A07982">
        <w:rPr>
          <w:rFonts w:ascii="MathJax_Main" w:eastAsia="Times New Roman" w:hAnsi="MathJax_Main" w:cs="Times New Roman"/>
          <w:color w:val="333333"/>
          <w:sz w:val="17"/>
          <w:szCs w:val="17"/>
          <w:bdr w:val="none" w:sz="0" w:space="0" w:color="auto" w:frame="1"/>
        </w:rPr>
        <w:t>.</w:t>
      </w:r>
    </w:p>
    <w:p w14:paraId="7E09EBBF" w14:textId="77777777" w:rsidR="00A07982" w:rsidRPr="007A4724" w:rsidRDefault="00A07982" w:rsidP="00CF24F6">
      <w:pPr>
        <w:pStyle w:val="ListParagraph"/>
        <w:numPr>
          <w:ilvl w:val="1"/>
          <w:numId w:val="313"/>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7A4724">
        <w:rPr>
          <w:rFonts w:ascii="Calibri" w:eastAsia="Times New Roman" w:hAnsi="Calibri" w:cs="Times New Roman"/>
          <w:color w:val="333333"/>
          <w:sz w:val="20"/>
          <w:szCs w:val="20"/>
        </w:rPr>
        <w:t>Find the number of degrees of freedom of the chi-square test statistic.</w:t>
      </w:r>
    </w:p>
    <w:p w14:paraId="5DA60016" w14:textId="77777777" w:rsidR="007A4724" w:rsidRPr="007A4724" w:rsidRDefault="007A4724" w:rsidP="007A4724">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3"/>
          <w:szCs w:val="23"/>
        </w:rPr>
      </w:pPr>
      <w:r w:rsidRPr="007A4724">
        <w:rPr>
          <w:rFonts w:ascii="Calibri" w:eastAsia="Times New Roman" w:hAnsi="Calibri" w:cs="Times New Roman"/>
          <w:b/>
          <w:bCs/>
          <w:caps/>
          <w:color w:val="FFFFFF"/>
          <w:spacing w:val="30"/>
          <w:sz w:val="23"/>
          <w:szCs w:val="23"/>
        </w:rPr>
        <w:t>APPLICATIONS</w:t>
      </w:r>
    </w:p>
    <w:p w14:paraId="445E3604" w14:textId="77777777" w:rsidR="007A4724" w:rsidRPr="007A4724" w:rsidRDefault="007A4724" w:rsidP="00CF24F6">
      <w:pPr>
        <w:numPr>
          <w:ilvl w:val="0"/>
          <w:numId w:val="314"/>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sidRPr="007A4724">
        <w:rPr>
          <w:rFonts w:ascii="Calibri" w:eastAsia="Times New Roman" w:hAnsi="Calibri" w:cs="Times New Roman"/>
          <w:color w:val="333333"/>
          <w:sz w:val="20"/>
          <w:szCs w:val="20"/>
        </w:rPr>
        <w:t xml:space="preserve">Retailers of collectible postage stamps often buy their stamps in large quantities by weight at auctions. The prices the retailers are willing to pay depend on how old the postage stamps are. Many collectible postage stamps at auctions are described by the proportions of stamps issued at various periods in the past. Generally the older the stamps the higher the value. At one particular auction, a lot of collectible stamps is advertised to have the age distribution given in the table provided. A retail buyer took a sample of 73 stamps from the </w:t>
      </w:r>
      <w:r w:rsidRPr="007A4724">
        <w:rPr>
          <w:rFonts w:ascii="Calibri" w:eastAsia="Times New Roman" w:hAnsi="Calibri" w:cs="Times New Roman"/>
          <w:color w:val="333333"/>
          <w:sz w:val="20"/>
          <w:szCs w:val="20"/>
        </w:rPr>
        <w:lastRenderedPageBreak/>
        <w:t>lot and sorted them by age. The results are given in the table provided. Test, at the 5% level of significance, whether there is sufficient evidence in the data to conclude that the age distribution of the lot is different from what was claimed by the seller.</w:t>
      </w:r>
    </w:p>
    <w:tbl>
      <w:tblPr>
        <w:tblW w:w="0" w:type="auto"/>
        <w:tblInd w:w="450" w:type="dxa"/>
        <w:tblCellMar>
          <w:left w:w="0" w:type="dxa"/>
          <w:right w:w="0" w:type="dxa"/>
        </w:tblCellMar>
        <w:tblLook w:val="04A0" w:firstRow="1" w:lastRow="0" w:firstColumn="1" w:lastColumn="0" w:noHBand="0" w:noVBand="1"/>
      </w:tblPr>
      <w:tblGrid>
        <w:gridCol w:w="1417"/>
        <w:gridCol w:w="2331"/>
        <w:gridCol w:w="2290"/>
      </w:tblGrid>
      <w:tr w:rsidR="007A4724" w:rsidRPr="007A4724" w14:paraId="07427C3F" w14:textId="77777777" w:rsidTr="007A4724">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6D4B121D" w14:textId="77777777" w:rsidR="007A4724" w:rsidRPr="007A4724" w:rsidRDefault="007A4724" w:rsidP="007A4724">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7A4724">
              <w:rPr>
                <w:rFonts w:ascii="Times New Roman" w:eastAsia="Times New Roman" w:hAnsi="Times New Roman" w:cs="Times New Roman"/>
                <w:b/>
                <w:bCs/>
                <w:color w:val="F48800"/>
                <w:sz w:val="24"/>
                <w:szCs w:val="24"/>
              </w:rPr>
              <w:t>Year</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7402DA7E" w14:textId="77777777" w:rsidR="007A4724" w:rsidRPr="007A4724" w:rsidRDefault="007A4724" w:rsidP="007A4724">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7A4724">
              <w:rPr>
                <w:rFonts w:ascii="Times New Roman" w:eastAsia="Times New Roman" w:hAnsi="Times New Roman" w:cs="Times New Roman"/>
                <w:b/>
                <w:bCs/>
                <w:color w:val="F48800"/>
                <w:sz w:val="24"/>
                <w:szCs w:val="24"/>
              </w:rPr>
              <w:t>Claimed Distribution</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2C850CA2" w14:textId="77777777" w:rsidR="007A4724" w:rsidRPr="007A4724" w:rsidRDefault="007A4724" w:rsidP="007A4724">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7A4724">
              <w:rPr>
                <w:rFonts w:ascii="Times New Roman" w:eastAsia="Times New Roman" w:hAnsi="Times New Roman" w:cs="Times New Roman"/>
                <w:b/>
                <w:bCs/>
                <w:color w:val="F48800"/>
                <w:sz w:val="24"/>
                <w:szCs w:val="24"/>
              </w:rPr>
              <w:t>Observed Frequency</w:t>
            </w:r>
          </w:p>
        </w:tc>
      </w:tr>
      <w:tr w:rsidR="007A4724" w:rsidRPr="007A4724" w14:paraId="2CA245FD" w14:textId="77777777" w:rsidTr="007A472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CA524C0" w14:textId="77777777" w:rsidR="007A4724" w:rsidRPr="007A4724" w:rsidRDefault="007A4724" w:rsidP="007A4724">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4724">
              <w:rPr>
                <w:rFonts w:ascii="Times New Roman" w:eastAsia="Times New Roman" w:hAnsi="Times New Roman" w:cs="Times New Roman"/>
                <w:sz w:val="24"/>
                <w:szCs w:val="24"/>
              </w:rPr>
              <w:t>Before 1940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67FA582" w14:textId="77777777" w:rsidR="007A4724" w:rsidRPr="007A4724" w:rsidRDefault="007A4724" w:rsidP="007A4724">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4724">
              <w:rPr>
                <w:rFonts w:ascii="Times New Roman" w:eastAsia="Times New Roman" w:hAnsi="Times New Roman" w:cs="Times New Roman"/>
                <w:sz w:val="24"/>
                <w:szCs w:val="24"/>
              </w:rPr>
              <w:t>0.10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9FD11D7" w14:textId="77777777" w:rsidR="007A4724" w:rsidRPr="007A4724" w:rsidRDefault="007A4724" w:rsidP="007A4724">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4724">
              <w:rPr>
                <w:rFonts w:ascii="Times New Roman" w:eastAsia="Times New Roman" w:hAnsi="Times New Roman" w:cs="Times New Roman"/>
                <w:sz w:val="24"/>
                <w:szCs w:val="24"/>
              </w:rPr>
              <w:t>6</w:t>
            </w:r>
          </w:p>
        </w:tc>
      </w:tr>
      <w:tr w:rsidR="007A4724" w:rsidRPr="007A4724" w14:paraId="4E6C24F4" w14:textId="77777777" w:rsidTr="007A472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863CF6D" w14:textId="77777777" w:rsidR="007A4724" w:rsidRPr="007A4724" w:rsidRDefault="007A4724" w:rsidP="007A4724">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4724">
              <w:rPr>
                <w:rFonts w:ascii="Times New Roman" w:eastAsia="Times New Roman" w:hAnsi="Times New Roman" w:cs="Times New Roman"/>
                <w:sz w:val="24"/>
                <w:szCs w:val="24"/>
              </w:rPr>
              <w:t>1940 to 1959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819849A" w14:textId="77777777" w:rsidR="007A4724" w:rsidRPr="007A4724" w:rsidRDefault="007A4724" w:rsidP="007A4724">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4724">
              <w:rPr>
                <w:rFonts w:ascii="Times New Roman" w:eastAsia="Times New Roman" w:hAnsi="Times New Roman" w:cs="Times New Roman"/>
                <w:sz w:val="24"/>
                <w:szCs w:val="24"/>
              </w:rPr>
              <w:t>0.25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600F962" w14:textId="77777777" w:rsidR="007A4724" w:rsidRPr="007A4724" w:rsidRDefault="007A4724" w:rsidP="007A4724">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4724">
              <w:rPr>
                <w:rFonts w:ascii="Times New Roman" w:eastAsia="Times New Roman" w:hAnsi="Times New Roman" w:cs="Times New Roman"/>
                <w:sz w:val="24"/>
                <w:szCs w:val="24"/>
              </w:rPr>
              <w:t>15</w:t>
            </w:r>
          </w:p>
        </w:tc>
      </w:tr>
      <w:tr w:rsidR="007A4724" w:rsidRPr="007A4724" w14:paraId="076EEB9F" w14:textId="77777777" w:rsidTr="007A472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5D28440" w14:textId="77777777" w:rsidR="007A4724" w:rsidRPr="007A4724" w:rsidRDefault="007A4724" w:rsidP="007A4724">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4724">
              <w:rPr>
                <w:rFonts w:ascii="Times New Roman" w:eastAsia="Times New Roman" w:hAnsi="Times New Roman" w:cs="Times New Roman"/>
                <w:sz w:val="24"/>
                <w:szCs w:val="24"/>
              </w:rPr>
              <w:t>1960 to 1979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8285C66" w14:textId="77777777" w:rsidR="007A4724" w:rsidRPr="007A4724" w:rsidRDefault="007A4724" w:rsidP="007A4724">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4724">
              <w:rPr>
                <w:rFonts w:ascii="Times New Roman" w:eastAsia="Times New Roman" w:hAnsi="Times New Roman" w:cs="Times New Roman"/>
                <w:sz w:val="24"/>
                <w:szCs w:val="24"/>
              </w:rPr>
              <w:t>0.45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F6D8407" w14:textId="77777777" w:rsidR="007A4724" w:rsidRPr="007A4724" w:rsidRDefault="007A4724" w:rsidP="007A4724">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4724">
              <w:rPr>
                <w:rFonts w:ascii="Times New Roman" w:eastAsia="Times New Roman" w:hAnsi="Times New Roman" w:cs="Times New Roman"/>
                <w:sz w:val="24"/>
                <w:szCs w:val="24"/>
              </w:rPr>
              <w:t>30</w:t>
            </w:r>
          </w:p>
        </w:tc>
      </w:tr>
      <w:tr w:rsidR="007A4724" w:rsidRPr="007A4724" w14:paraId="6D7385B9" w14:textId="77777777" w:rsidTr="007A472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551D587" w14:textId="77777777" w:rsidR="007A4724" w:rsidRPr="007A4724" w:rsidRDefault="007A4724" w:rsidP="007A4724">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4724">
              <w:rPr>
                <w:rFonts w:ascii="Times New Roman" w:eastAsia="Times New Roman" w:hAnsi="Times New Roman" w:cs="Times New Roman"/>
                <w:sz w:val="24"/>
                <w:szCs w:val="24"/>
              </w:rPr>
              <w:t>After 1979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F7980AB" w14:textId="77777777" w:rsidR="007A4724" w:rsidRPr="007A4724" w:rsidRDefault="007A4724" w:rsidP="007A4724">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4724">
              <w:rPr>
                <w:rFonts w:ascii="Times New Roman" w:eastAsia="Times New Roman" w:hAnsi="Times New Roman" w:cs="Times New Roman"/>
                <w:sz w:val="24"/>
                <w:szCs w:val="24"/>
              </w:rPr>
              <w:t>0.20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34A1E27" w14:textId="77777777" w:rsidR="007A4724" w:rsidRPr="007A4724" w:rsidRDefault="007A4724" w:rsidP="007A4724">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4724">
              <w:rPr>
                <w:rFonts w:ascii="Times New Roman" w:eastAsia="Times New Roman" w:hAnsi="Times New Roman" w:cs="Times New Roman"/>
                <w:sz w:val="24"/>
                <w:szCs w:val="24"/>
              </w:rPr>
              <w:t>22</w:t>
            </w:r>
          </w:p>
        </w:tc>
      </w:tr>
    </w:tbl>
    <w:p w14:paraId="03DDF5F5" w14:textId="77777777" w:rsidR="007A4724" w:rsidRPr="007A4724" w:rsidRDefault="007A4724" w:rsidP="00CF24F6">
      <w:pPr>
        <w:numPr>
          <w:ilvl w:val="0"/>
          <w:numId w:val="314"/>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sidRPr="007A4724">
        <w:rPr>
          <w:rFonts w:ascii="Calibri" w:eastAsia="Times New Roman" w:hAnsi="Calibri" w:cs="Times New Roman"/>
          <w:color w:val="333333"/>
          <w:sz w:val="20"/>
          <w:szCs w:val="20"/>
        </w:rPr>
        <w:t>The litter size of Bengal tigers is typically two or three cubs, but it can vary between one and four. Based on long-term observations, the litter size of Bengal tigers in the wild has the distribution given in the table provided. A zoologist believes that Bengal tigers in captivity tend to have different (possibly smaller) litter sizes from those in the wild. To verify this belief, the zoologist searched all data sources and found 316 litter size records of Bengal tigers in captivity. The results are given in the table provided. Test, at the 5% level of significance, whether there is sufficient evidence in the data to conclude that the distribution of litter sizes in captivity differs from that in the wild.</w:t>
      </w:r>
    </w:p>
    <w:tbl>
      <w:tblPr>
        <w:tblW w:w="0" w:type="auto"/>
        <w:tblInd w:w="450" w:type="dxa"/>
        <w:tblCellMar>
          <w:left w:w="0" w:type="dxa"/>
          <w:right w:w="0" w:type="dxa"/>
        </w:tblCellMar>
        <w:tblLook w:val="04A0" w:firstRow="1" w:lastRow="0" w:firstColumn="1" w:lastColumn="0" w:noHBand="0" w:noVBand="1"/>
      </w:tblPr>
      <w:tblGrid>
        <w:gridCol w:w="1223"/>
        <w:gridCol w:w="2631"/>
        <w:gridCol w:w="2290"/>
      </w:tblGrid>
      <w:tr w:rsidR="007A4724" w:rsidRPr="007A4724" w14:paraId="6D83C1D4" w14:textId="77777777" w:rsidTr="007A4724">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75317345" w14:textId="77777777" w:rsidR="007A4724" w:rsidRPr="007A4724" w:rsidRDefault="007A4724" w:rsidP="007A4724">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7A4724">
              <w:rPr>
                <w:rFonts w:ascii="Times New Roman" w:eastAsia="Times New Roman" w:hAnsi="Times New Roman" w:cs="Times New Roman"/>
                <w:b/>
                <w:bCs/>
                <w:color w:val="F48800"/>
                <w:sz w:val="24"/>
                <w:szCs w:val="24"/>
              </w:rPr>
              <w:t>Litter Size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052011E9" w14:textId="77777777" w:rsidR="007A4724" w:rsidRPr="007A4724" w:rsidRDefault="007A4724" w:rsidP="007A4724">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7A4724">
              <w:rPr>
                <w:rFonts w:ascii="Times New Roman" w:eastAsia="Times New Roman" w:hAnsi="Times New Roman" w:cs="Times New Roman"/>
                <w:b/>
                <w:bCs/>
                <w:color w:val="F48800"/>
                <w:sz w:val="24"/>
                <w:szCs w:val="24"/>
              </w:rPr>
              <w:t>Wild Litter Distribution</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3A5BC43A" w14:textId="77777777" w:rsidR="007A4724" w:rsidRPr="007A4724" w:rsidRDefault="007A4724" w:rsidP="007A4724">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7A4724">
              <w:rPr>
                <w:rFonts w:ascii="Times New Roman" w:eastAsia="Times New Roman" w:hAnsi="Times New Roman" w:cs="Times New Roman"/>
                <w:b/>
                <w:bCs/>
                <w:color w:val="F48800"/>
                <w:sz w:val="24"/>
                <w:szCs w:val="24"/>
              </w:rPr>
              <w:t>Observed Frequency</w:t>
            </w:r>
          </w:p>
        </w:tc>
      </w:tr>
      <w:tr w:rsidR="007A4724" w:rsidRPr="007A4724" w14:paraId="251D0313" w14:textId="77777777" w:rsidTr="007A472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2AFDD45" w14:textId="77777777" w:rsidR="007A4724" w:rsidRPr="007A4724" w:rsidRDefault="007A4724" w:rsidP="007A4724">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4724">
              <w:rPr>
                <w:rFonts w:ascii="Times New Roman" w:eastAsia="Times New Roman" w:hAnsi="Times New Roman" w:cs="Times New Roman"/>
                <w:sz w:val="24"/>
                <w:szCs w:val="24"/>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FC898A0" w14:textId="77777777" w:rsidR="007A4724" w:rsidRPr="007A4724" w:rsidRDefault="007A4724" w:rsidP="007A4724">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4724">
              <w:rPr>
                <w:rFonts w:ascii="Times New Roman" w:eastAsia="Times New Roman" w:hAnsi="Times New Roman" w:cs="Times New Roman"/>
                <w:sz w:val="24"/>
                <w:szCs w:val="24"/>
              </w:rPr>
              <w:t>0.11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D941602" w14:textId="77777777" w:rsidR="007A4724" w:rsidRPr="007A4724" w:rsidRDefault="007A4724" w:rsidP="007A4724">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4724">
              <w:rPr>
                <w:rFonts w:ascii="Times New Roman" w:eastAsia="Times New Roman" w:hAnsi="Times New Roman" w:cs="Times New Roman"/>
                <w:sz w:val="24"/>
                <w:szCs w:val="24"/>
              </w:rPr>
              <w:t>41</w:t>
            </w:r>
          </w:p>
        </w:tc>
      </w:tr>
      <w:tr w:rsidR="007A4724" w:rsidRPr="007A4724" w14:paraId="069D7224" w14:textId="77777777" w:rsidTr="007A472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50BBA28" w14:textId="77777777" w:rsidR="007A4724" w:rsidRPr="007A4724" w:rsidRDefault="007A4724" w:rsidP="007A4724">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4724">
              <w:rPr>
                <w:rFonts w:ascii="Times New Roman" w:eastAsia="Times New Roman" w:hAnsi="Times New Roman" w:cs="Times New Roman"/>
                <w:sz w:val="24"/>
                <w:szCs w:val="24"/>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DF16A99" w14:textId="77777777" w:rsidR="007A4724" w:rsidRPr="007A4724" w:rsidRDefault="007A4724" w:rsidP="007A4724">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4724">
              <w:rPr>
                <w:rFonts w:ascii="Times New Roman" w:eastAsia="Times New Roman" w:hAnsi="Times New Roman" w:cs="Times New Roman"/>
                <w:sz w:val="24"/>
                <w:szCs w:val="24"/>
              </w:rPr>
              <w:t>0.69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1932FCD" w14:textId="77777777" w:rsidR="007A4724" w:rsidRPr="007A4724" w:rsidRDefault="007A4724" w:rsidP="007A4724">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4724">
              <w:rPr>
                <w:rFonts w:ascii="Times New Roman" w:eastAsia="Times New Roman" w:hAnsi="Times New Roman" w:cs="Times New Roman"/>
                <w:sz w:val="24"/>
                <w:szCs w:val="24"/>
              </w:rPr>
              <w:t>243</w:t>
            </w:r>
          </w:p>
        </w:tc>
      </w:tr>
      <w:tr w:rsidR="007A4724" w:rsidRPr="007A4724" w14:paraId="2FC1D98C" w14:textId="77777777" w:rsidTr="007A472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1307810" w14:textId="77777777" w:rsidR="007A4724" w:rsidRPr="007A4724" w:rsidRDefault="007A4724" w:rsidP="007A4724">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4724">
              <w:rPr>
                <w:rFonts w:ascii="Times New Roman" w:eastAsia="Times New Roman" w:hAnsi="Times New Roman" w:cs="Times New Roman"/>
                <w:sz w:val="24"/>
                <w:szCs w:val="24"/>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B7AF0DD" w14:textId="77777777" w:rsidR="007A4724" w:rsidRPr="007A4724" w:rsidRDefault="007A4724" w:rsidP="007A4724">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4724">
              <w:rPr>
                <w:rFonts w:ascii="Times New Roman" w:eastAsia="Times New Roman" w:hAnsi="Times New Roman" w:cs="Times New Roman"/>
                <w:sz w:val="24"/>
                <w:szCs w:val="24"/>
              </w:rPr>
              <w:t>0.18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67709DA" w14:textId="77777777" w:rsidR="007A4724" w:rsidRPr="007A4724" w:rsidRDefault="007A4724" w:rsidP="007A4724">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4724">
              <w:rPr>
                <w:rFonts w:ascii="Times New Roman" w:eastAsia="Times New Roman" w:hAnsi="Times New Roman" w:cs="Times New Roman"/>
                <w:sz w:val="24"/>
                <w:szCs w:val="24"/>
              </w:rPr>
              <w:t>27</w:t>
            </w:r>
          </w:p>
        </w:tc>
      </w:tr>
      <w:tr w:rsidR="007A4724" w:rsidRPr="007A4724" w14:paraId="0F820481" w14:textId="77777777" w:rsidTr="007A472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AC3922C" w14:textId="77777777" w:rsidR="007A4724" w:rsidRPr="007A4724" w:rsidRDefault="007A4724" w:rsidP="007A4724">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4724">
              <w:rPr>
                <w:rFonts w:ascii="Times New Roman" w:eastAsia="Times New Roman" w:hAnsi="Times New Roman" w:cs="Times New Roman"/>
                <w:sz w:val="24"/>
                <w:szCs w:val="24"/>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BCB724E" w14:textId="77777777" w:rsidR="007A4724" w:rsidRPr="007A4724" w:rsidRDefault="007A4724" w:rsidP="007A4724">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4724">
              <w:rPr>
                <w:rFonts w:ascii="Times New Roman" w:eastAsia="Times New Roman" w:hAnsi="Times New Roman" w:cs="Times New Roman"/>
                <w:sz w:val="24"/>
                <w:szCs w:val="24"/>
              </w:rPr>
              <w:t>0.02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6ED0FC0" w14:textId="77777777" w:rsidR="007A4724" w:rsidRPr="007A4724" w:rsidRDefault="007A4724" w:rsidP="007A4724">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4724">
              <w:rPr>
                <w:rFonts w:ascii="Times New Roman" w:eastAsia="Times New Roman" w:hAnsi="Times New Roman" w:cs="Times New Roman"/>
                <w:sz w:val="24"/>
                <w:szCs w:val="24"/>
              </w:rPr>
              <w:t>5</w:t>
            </w:r>
          </w:p>
        </w:tc>
      </w:tr>
    </w:tbl>
    <w:p w14:paraId="09F394D8" w14:textId="77777777" w:rsidR="007A4724" w:rsidRPr="007A4724" w:rsidRDefault="007A4724" w:rsidP="00CF24F6">
      <w:pPr>
        <w:numPr>
          <w:ilvl w:val="0"/>
          <w:numId w:val="314"/>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7A4724">
        <w:rPr>
          <w:rFonts w:ascii="Calibri" w:eastAsia="Times New Roman" w:hAnsi="Calibri" w:cs="Times New Roman"/>
          <w:color w:val="333333"/>
          <w:sz w:val="20"/>
          <w:szCs w:val="20"/>
        </w:rPr>
        <w:t>An online shoe retailer sells men’s shoes in sizes 8 to 13. In the past orders for the different shoe sizes have followed the distribution given in the table provided. The management believes that recent marketing efforts may have expanded their customer base and, as a result, there may be a shift in the size distribution for future orders. To have a better understanding of its future sales, the shoe seller examined 1,040 sales records of recent orders and noted the sizes of the shoes ordered. The results are given in the table provided. Test, at the 1% level of significance, whether there is sufficient evidence in the data to conclude that the shoe size distribution of future sales will differ from the historic one.</w:t>
      </w:r>
    </w:p>
    <w:tbl>
      <w:tblPr>
        <w:tblW w:w="0" w:type="auto"/>
        <w:tblInd w:w="450" w:type="dxa"/>
        <w:tblCellMar>
          <w:left w:w="0" w:type="dxa"/>
          <w:right w:w="0" w:type="dxa"/>
        </w:tblCellMar>
        <w:tblLook w:val="04A0" w:firstRow="1" w:lastRow="0" w:firstColumn="1" w:lastColumn="0" w:noHBand="0" w:noVBand="1"/>
      </w:tblPr>
      <w:tblGrid>
        <w:gridCol w:w="1117"/>
        <w:gridCol w:w="2377"/>
        <w:gridCol w:w="2483"/>
      </w:tblGrid>
      <w:tr w:rsidR="007A4724" w:rsidRPr="007A4724" w14:paraId="0CF6EC64" w14:textId="77777777" w:rsidTr="007A4724">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60A1DCFC" w14:textId="77777777" w:rsidR="007A4724" w:rsidRPr="007A4724" w:rsidRDefault="007A4724" w:rsidP="007A4724">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7A4724">
              <w:rPr>
                <w:rFonts w:ascii="Times New Roman" w:eastAsia="Times New Roman" w:hAnsi="Times New Roman" w:cs="Times New Roman"/>
                <w:b/>
                <w:bCs/>
                <w:color w:val="F48800"/>
                <w:sz w:val="24"/>
                <w:szCs w:val="24"/>
              </w:rPr>
              <w:t>Shoe Size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3CA7AA6E" w14:textId="77777777" w:rsidR="007A4724" w:rsidRPr="007A4724" w:rsidRDefault="007A4724" w:rsidP="007A4724">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7A4724">
              <w:rPr>
                <w:rFonts w:ascii="Times New Roman" w:eastAsia="Times New Roman" w:hAnsi="Times New Roman" w:cs="Times New Roman"/>
                <w:b/>
                <w:bCs/>
                <w:color w:val="F48800"/>
                <w:sz w:val="24"/>
                <w:szCs w:val="24"/>
              </w:rPr>
              <w:t>Past Size Distribution</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0742139C" w14:textId="77777777" w:rsidR="007A4724" w:rsidRPr="007A4724" w:rsidRDefault="007A4724" w:rsidP="007A4724">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7A4724">
              <w:rPr>
                <w:rFonts w:ascii="Times New Roman" w:eastAsia="Times New Roman" w:hAnsi="Times New Roman" w:cs="Times New Roman"/>
                <w:b/>
                <w:bCs/>
                <w:color w:val="F48800"/>
                <w:sz w:val="24"/>
                <w:szCs w:val="24"/>
              </w:rPr>
              <w:t>Recent Size Frequency</w:t>
            </w:r>
          </w:p>
        </w:tc>
      </w:tr>
      <w:tr w:rsidR="007A4724" w:rsidRPr="007A4724" w14:paraId="02FDE708" w14:textId="77777777" w:rsidTr="007A472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7D76BF3" w14:textId="77777777" w:rsidR="007A4724" w:rsidRPr="007A4724" w:rsidRDefault="007A4724" w:rsidP="007A4724">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4724">
              <w:rPr>
                <w:rFonts w:ascii="Times New Roman" w:eastAsia="Times New Roman" w:hAnsi="Times New Roman" w:cs="Times New Roman"/>
                <w:sz w:val="24"/>
                <w:szCs w:val="24"/>
              </w:rPr>
              <w:lastRenderedPageBreak/>
              <w:t>8.0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E554F40" w14:textId="77777777" w:rsidR="007A4724" w:rsidRPr="007A4724" w:rsidRDefault="007A4724" w:rsidP="007A4724">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4724">
              <w:rPr>
                <w:rFonts w:ascii="Times New Roman" w:eastAsia="Times New Roman" w:hAnsi="Times New Roman" w:cs="Times New Roman"/>
                <w:sz w:val="24"/>
                <w:szCs w:val="24"/>
              </w:rPr>
              <w:t>0.03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9CE1B66" w14:textId="77777777" w:rsidR="007A4724" w:rsidRPr="007A4724" w:rsidRDefault="007A4724" w:rsidP="007A4724">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4724">
              <w:rPr>
                <w:rFonts w:ascii="Times New Roman" w:eastAsia="Times New Roman" w:hAnsi="Times New Roman" w:cs="Times New Roman"/>
                <w:sz w:val="24"/>
                <w:szCs w:val="24"/>
              </w:rPr>
              <w:t>25</w:t>
            </w:r>
          </w:p>
        </w:tc>
      </w:tr>
      <w:tr w:rsidR="007A4724" w:rsidRPr="007A4724" w14:paraId="27726973" w14:textId="77777777" w:rsidTr="007A472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194E29D" w14:textId="77777777" w:rsidR="007A4724" w:rsidRPr="007A4724" w:rsidRDefault="007A4724" w:rsidP="007A4724">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4724">
              <w:rPr>
                <w:rFonts w:ascii="Times New Roman" w:eastAsia="Times New Roman" w:hAnsi="Times New Roman" w:cs="Times New Roman"/>
                <w:sz w:val="24"/>
                <w:szCs w:val="24"/>
              </w:rPr>
              <w:t>8.5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7C69088" w14:textId="77777777" w:rsidR="007A4724" w:rsidRPr="007A4724" w:rsidRDefault="007A4724" w:rsidP="007A4724">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4724">
              <w:rPr>
                <w:rFonts w:ascii="Times New Roman" w:eastAsia="Times New Roman" w:hAnsi="Times New Roman" w:cs="Times New Roman"/>
                <w:sz w:val="24"/>
                <w:szCs w:val="24"/>
              </w:rPr>
              <w:t>0.06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7A386AE" w14:textId="77777777" w:rsidR="007A4724" w:rsidRPr="007A4724" w:rsidRDefault="007A4724" w:rsidP="007A4724">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4724">
              <w:rPr>
                <w:rFonts w:ascii="Times New Roman" w:eastAsia="Times New Roman" w:hAnsi="Times New Roman" w:cs="Times New Roman"/>
                <w:sz w:val="24"/>
                <w:szCs w:val="24"/>
              </w:rPr>
              <w:t>43</w:t>
            </w:r>
          </w:p>
        </w:tc>
      </w:tr>
      <w:tr w:rsidR="007A4724" w:rsidRPr="007A4724" w14:paraId="6D7D10E7" w14:textId="77777777" w:rsidTr="007A472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B442902" w14:textId="77777777" w:rsidR="007A4724" w:rsidRPr="007A4724" w:rsidRDefault="007A4724" w:rsidP="007A4724">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4724">
              <w:rPr>
                <w:rFonts w:ascii="Times New Roman" w:eastAsia="Times New Roman" w:hAnsi="Times New Roman" w:cs="Times New Roman"/>
                <w:sz w:val="24"/>
                <w:szCs w:val="24"/>
              </w:rPr>
              <w:t>9.0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0E60F77" w14:textId="77777777" w:rsidR="007A4724" w:rsidRPr="007A4724" w:rsidRDefault="007A4724" w:rsidP="007A4724">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4724">
              <w:rPr>
                <w:rFonts w:ascii="Times New Roman" w:eastAsia="Times New Roman" w:hAnsi="Times New Roman" w:cs="Times New Roman"/>
                <w:sz w:val="24"/>
                <w:szCs w:val="24"/>
              </w:rPr>
              <w:t>0.09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4EC04B4" w14:textId="77777777" w:rsidR="007A4724" w:rsidRPr="007A4724" w:rsidRDefault="007A4724" w:rsidP="007A4724">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4724">
              <w:rPr>
                <w:rFonts w:ascii="Times New Roman" w:eastAsia="Times New Roman" w:hAnsi="Times New Roman" w:cs="Times New Roman"/>
                <w:sz w:val="24"/>
                <w:szCs w:val="24"/>
              </w:rPr>
              <w:t>88</w:t>
            </w:r>
          </w:p>
        </w:tc>
      </w:tr>
      <w:tr w:rsidR="007A4724" w:rsidRPr="007A4724" w14:paraId="20EB8E1C" w14:textId="77777777" w:rsidTr="007A472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1FE71DD" w14:textId="77777777" w:rsidR="007A4724" w:rsidRPr="007A4724" w:rsidRDefault="007A4724" w:rsidP="007A4724">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4724">
              <w:rPr>
                <w:rFonts w:ascii="Times New Roman" w:eastAsia="Times New Roman" w:hAnsi="Times New Roman" w:cs="Times New Roman"/>
                <w:sz w:val="24"/>
                <w:szCs w:val="24"/>
              </w:rPr>
              <w:t>9.5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963268B" w14:textId="77777777" w:rsidR="007A4724" w:rsidRPr="007A4724" w:rsidRDefault="007A4724" w:rsidP="007A4724">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4724">
              <w:rPr>
                <w:rFonts w:ascii="Times New Roman" w:eastAsia="Times New Roman" w:hAnsi="Times New Roman" w:cs="Times New Roman"/>
                <w:sz w:val="24"/>
                <w:szCs w:val="24"/>
              </w:rPr>
              <w:t>0.19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BCA74B0" w14:textId="77777777" w:rsidR="007A4724" w:rsidRPr="007A4724" w:rsidRDefault="007A4724" w:rsidP="007A4724">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4724">
              <w:rPr>
                <w:rFonts w:ascii="Times New Roman" w:eastAsia="Times New Roman" w:hAnsi="Times New Roman" w:cs="Times New Roman"/>
                <w:sz w:val="24"/>
                <w:szCs w:val="24"/>
              </w:rPr>
              <w:t>221</w:t>
            </w:r>
          </w:p>
        </w:tc>
      </w:tr>
      <w:tr w:rsidR="007A4724" w:rsidRPr="007A4724" w14:paraId="2AD5902B" w14:textId="77777777" w:rsidTr="007A472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7B7798E" w14:textId="77777777" w:rsidR="007A4724" w:rsidRPr="007A4724" w:rsidRDefault="007A4724" w:rsidP="007A4724">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4724">
              <w:rPr>
                <w:rFonts w:ascii="Times New Roman" w:eastAsia="Times New Roman" w:hAnsi="Times New Roman" w:cs="Times New Roman"/>
                <w:sz w:val="24"/>
                <w:szCs w:val="24"/>
              </w:rPr>
              <w:t>10.0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4BEE49A" w14:textId="77777777" w:rsidR="007A4724" w:rsidRPr="007A4724" w:rsidRDefault="007A4724" w:rsidP="007A4724">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4724">
              <w:rPr>
                <w:rFonts w:ascii="Times New Roman" w:eastAsia="Times New Roman" w:hAnsi="Times New Roman" w:cs="Times New Roman"/>
                <w:sz w:val="24"/>
                <w:szCs w:val="24"/>
              </w:rPr>
              <w:t>0.23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A549B45" w14:textId="77777777" w:rsidR="007A4724" w:rsidRPr="007A4724" w:rsidRDefault="007A4724" w:rsidP="007A4724">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4724">
              <w:rPr>
                <w:rFonts w:ascii="Times New Roman" w:eastAsia="Times New Roman" w:hAnsi="Times New Roman" w:cs="Times New Roman"/>
                <w:sz w:val="24"/>
                <w:szCs w:val="24"/>
              </w:rPr>
              <w:t>272</w:t>
            </w:r>
          </w:p>
        </w:tc>
      </w:tr>
      <w:tr w:rsidR="007A4724" w:rsidRPr="007A4724" w14:paraId="4E6EA22D" w14:textId="77777777" w:rsidTr="007A472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E087CE3" w14:textId="77777777" w:rsidR="007A4724" w:rsidRPr="007A4724" w:rsidRDefault="007A4724" w:rsidP="007A4724">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4724">
              <w:rPr>
                <w:rFonts w:ascii="Times New Roman" w:eastAsia="Times New Roman" w:hAnsi="Times New Roman" w:cs="Times New Roman"/>
                <w:sz w:val="24"/>
                <w:szCs w:val="24"/>
              </w:rPr>
              <w:t>10.5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6AC044F" w14:textId="77777777" w:rsidR="007A4724" w:rsidRPr="007A4724" w:rsidRDefault="007A4724" w:rsidP="007A4724">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4724">
              <w:rPr>
                <w:rFonts w:ascii="Times New Roman" w:eastAsia="Times New Roman" w:hAnsi="Times New Roman" w:cs="Times New Roman"/>
                <w:sz w:val="24"/>
                <w:szCs w:val="24"/>
              </w:rPr>
              <w:t>0.14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02DF723" w14:textId="77777777" w:rsidR="007A4724" w:rsidRPr="007A4724" w:rsidRDefault="007A4724" w:rsidP="007A4724">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4724">
              <w:rPr>
                <w:rFonts w:ascii="Times New Roman" w:eastAsia="Times New Roman" w:hAnsi="Times New Roman" w:cs="Times New Roman"/>
                <w:sz w:val="24"/>
                <w:szCs w:val="24"/>
              </w:rPr>
              <w:t>150</w:t>
            </w:r>
          </w:p>
        </w:tc>
      </w:tr>
      <w:tr w:rsidR="007A4724" w:rsidRPr="007A4724" w14:paraId="38A2BF89" w14:textId="77777777" w:rsidTr="007A472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550757D" w14:textId="77777777" w:rsidR="007A4724" w:rsidRPr="007A4724" w:rsidRDefault="007A4724" w:rsidP="007A4724">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4724">
              <w:rPr>
                <w:rFonts w:ascii="Times New Roman" w:eastAsia="Times New Roman" w:hAnsi="Times New Roman" w:cs="Times New Roman"/>
                <w:sz w:val="24"/>
                <w:szCs w:val="24"/>
              </w:rPr>
              <w:t>11.0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AB7E76A" w14:textId="77777777" w:rsidR="007A4724" w:rsidRPr="007A4724" w:rsidRDefault="007A4724" w:rsidP="007A4724">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4724">
              <w:rPr>
                <w:rFonts w:ascii="Times New Roman" w:eastAsia="Times New Roman" w:hAnsi="Times New Roman" w:cs="Times New Roman"/>
                <w:sz w:val="24"/>
                <w:szCs w:val="24"/>
              </w:rPr>
              <w:t>0.10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C35D7BF" w14:textId="77777777" w:rsidR="007A4724" w:rsidRPr="007A4724" w:rsidRDefault="007A4724" w:rsidP="007A4724">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4724">
              <w:rPr>
                <w:rFonts w:ascii="Times New Roman" w:eastAsia="Times New Roman" w:hAnsi="Times New Roman" w:cs="Times New Roman"/>
                <w:sz w:val="24"/>
                <w:szCs w:val="24"/>
              </w:rPr>
              <w:t>107</w:t>
            </w:r>
          </w:p>
        </w:tc>
      </w:tr>
      <w:tr w:rsidR="007A4724" w:rsidRPr="007A4724" w14:paraId="55653B88" w14:textId="77777777" w:rsidTr="007A472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69ABC11" w14:textId="77777777" w:rsidR="007A4724" w:rsidRPr="007A4724" w:rsidRDefault="007A4724" w:rsidP="007A4724">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4724">
              <w:rPr>
                <w:rFonts w:ascii="Times New Roman" w:eastAsia="Times New Roman" w:hAnsi="Times New Roman" w:cs="Times New Roman"/>
                <w:sz w:val="24"/>
                <w:szCs w:val="24"/>
              </w:rPr>
              <w:t>11.5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92DB517" w14:textId="77777777" w:rsidR="007A4724" w:rsidRPr="007A4724" w:rsidRDefault="007A4724" w:rsidP="007A4724">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4724">
              <w:rPr>
                <w:rFonts w:ascii="Times New Roman" w:eastAsia="Times New Roman" w:hAnsi="Times New Roman" w:cs="Times New Roman"/>
                <w:sz w:val="24"/>
                <w:szCs w:val="24"/>
              </w:rPr>
              <w:t>0.06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988EFD3" w14:textId="77777777" w:rsidR="007A4724" w:rsidRPr="007A4724" w:rsidRDefault="007A4724" w:rsidP="007A4724">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4724">
              <w:rPr>
                <w:rFonts w:ascii="Times New Roman" w:eastAsia="Times New Roman" w:hAnsi="Times New Roman" w:cs="Times New Roman"/>
                <w:sz w:val="24"/>
                <w:szCs w:val="24"/>
              </w:rPr>
              <w:t>51</w:t>
            </w:r>
          </w:p>
        </w:tc>
      </w:tr>
      <w:tr w:rsidR="007A4724" w:rsidRPr="007A4724" w14:paraId="145370F9" w14:textId="77777777" w:rsidTr="007A472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7A9ADFE" w14:textId="77777777" w:rsidR="007A4724" w:rsidRPr="007A4724" w:rsidRDefault="007A4724" w:rsidP="007A4724">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4724">
              <w:rPr>
                <w:rFonts w:ascii="Times New Roman" w:eastAsia="Times New Roman" w:hAnsi="Times New Roman" w:cs="Times New Roman"/>
                <w:sz w:val="24"/>
                <w:szCs w:val="24"/>
              </w:rPr>
              <w:t>12.0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384BE18" w14:textId="77777777" w:rsidR="007A4724" w:rsidRPr="007A4724" w:rsidRDefault="007A4724" w:rsidP="007A4724">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4724">
              <w:rPr>
                <w:rFonts w:ascii="Times New Roman" w:eastAsia="Times New Roman" w:hAnsi="Times New Roman" w:cs="Times New Roman"/>
                <w:sz w:val="24"/>
                <w:szCs w:val="24"/>
              </w:rPr>
              <w:t>0.05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67D69E0" w14:textId="77777777" w:rsidR="007A4724" w:rsidRPr="007A4724" w:rsidRDefault="007A4724" w:rsidP="007A4724">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4724">
              <w:rPr>
                <w:rFonts w:ascii="Times New Roman" w:eastAsia="Times New Roman" w:hAnsi="Times New Roman" w:cs="Times New Roman"/>
                <w:sz w:val="24"/>
                <w:szCs w:val="24"/>
              </w:rPr>
              <w:t>37</w:t>
            </w:r>
          </w:p>
        </w:tc>
      </w:tr>
      <w:tr w:rsidR="007A4724" w:rsidRPr="007A4724" w14:paraId="55F45BBA" w14:textId="77777777" w:rsidTr="007A472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021B594" w14:textId="77777777" w:rsidR="007A4724" w:rsidRPr="007A4724" w:rsidRDefault="007A4724" w:rsidP="007A4724">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4724">
              <w:rPr>
                <w:rFonts w:ascii="Times New Roman" w:eastAsia="Times New Roman" w:hAnsi="Times New Roman" w:cs="Times New Roman"/>
                <w:sz w:val="24"/>
                <w:szCs w:val="24"/>
              </w:rPr>
              <w:t>12.5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83FE6A8" w14:textId="77777777" w:rsidR="007A4724" w:rsidRPr="007A4724" w:rsidRDefault="007A4724" w:rsidP="007A4724">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4724">
              <w:rPr>
                <w:rFonts w:ascii="Times New Roman" w:eastAsia="Times New Roman" w:hAnsi="Times New Roman" w:cs="Times New Roman"/>
                <w:sz w:val="24"/>
                <w:szCs w:val="24"/>
              </w:rPr>
              <w:t>0.03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6806020" w14:textId="77777777" w:rsidR="007A4724" w:rsidRPr="007A4724" w:rsidRDefault="007A4724" w:rsidP="007A4724">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4724">
              <w:rPr>
                <w:rFonts w:ascii="Times New Roman" w:eastAsia="Times New Roman" w:hAnsi="Times New Roman" w:cs="Times New Roman"/>
                <w:sz w:val="24"/>
                <w:szCs w:val="24"/>
              </w:rPr>
              <w:t>35</w:t>
            </w:r>
          </w:p>
        </w:tc>
      </w:tr>
      <w:tr w:rsidR="007A4724" w:rsidRPr="007A4724" w14:paraId="55138D52" w14:textId="77777777" w:rsidTr="007A472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A6FDFF0" w14:textId="77777777" w:rsidR="007A4724" w:rsidRPr="007A4724" w:rsidRDefault="007A4724" w:rsidP="007A4724">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4724">
              <w:rPr>
                <w:rFonts w:ascii="Times New Roman" w:eastAsia="Times New Roman" w:hAnsi="Times New Roman" w:cs="Times New Roman"/>
                <w:sz w:val="24"/>
                <w:szCs w:val="24"/>
              </w:rPr>
              <w:t>13.0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0EECD35" w14:textId="77777777" w:rsidR="007A4724" w:rsidRPr="007A4724" w:rsidRDefault="007A4724" w:rsidP="007A4724">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4724">
              <w:rPr>
                <w:rFonts w:ascii="Times New Roman" w:eastAsia="Times New Roman" w:hAnsi="Times New Roman" w:cs="Times New Roman"/>
                <w:sz w:val="24"/>
                <w:szCs w:val="24"/>
              </w:rPr>
              <w:t>0.02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4434DFB" w14:textId="77777777" w:rsidR="007A4724" w:rsidRPr="007A4724" w:rsidRDefault="007A4724" w:rsidP="007A4724">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4724">
              <w:rPr>
                <w:rFonts w:ascii="Times New Roman" w:eastAsia="Times New Roman" w:hAnsi="Times New Roman" w:cs="Times New Roman"/>
                <w:sz w:val="24"/>
                <w:szCs w:val="24"/>
              </w:rPr>
              <w:t>11</w:t>
            </w:r>
          </w:p>
        </w:tc>
      </w:tr>
    </w:tbl>
    <w:p w14:paraId="6A21556F" w14:textId="77777777" w:rsidR="007A4724" w:rsidRPr="007A4724" w:rsidRDefault="007A4724" w:rsidP="00CF24F6">
      <w:pPr>
        <w:numPr>
          <w:ilvl w:val="0"/>
          <w:numId w:val="314"/>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sidRPr="007A4724">
        <w:rPr>
          <w:rFonts w:ascii="Calibri" w:eastAsia="Times New Roman" w:hAnsi="Calibri" w:cs="Times New Roman"/>
          <w:color w:val="333333"/>
          <w:sz w:val="20"/>
          <w:szCs w:val="20"/>
        </w:rPr>
        <w:t>An online shoe retailer sells women’s shoes in sizes 5 to 10. In the past orders for the different shoe sizes have followed the distribution given in the table provided. The management believes that recent marketing efforts may have expanded their customer base and, as a result, there may be a shift in the size distribution for future orders. To have a better understanding of its future sales, the shoe seller examined 1,174 sales records of recent orders and noted the sizes of the shoes ordered. The results are given in the table provided. Test, at the 1% level of significance, whether there is sufficient evidence in the data to conclude that the shoe size distribution of future sales will differ from the historic one.</w:t>
      </w:r>
    </w:p>
    <w:tbl>
      <w:tblPr>
        <w:tblW w:w="0" w:type="auto"/>
        <w:tblInd w:w="450" w:type="dxa"/>
        <w:tblCellMar>
          <w:left w:w="0" w:type="dxa"/>
          <w:right w:w="0" w:type="dxa"/>
        </w:tblCellMar>
        <w:tblLook w:val="04A0" w:firstRow="1" w:lastRow="0" w:firstColumn="1" w:lastColumn="0" w:noHBand="0" w:noVBand="1"/>
      </w:tblPr>
      <w:tblGrid>
        <w:gridCol w:w="1117"/>
        <w:gridCol w:w="2377"/>
        <w:gridCol w:w="2483"/>
      </w:tblGrid>
      <w:tr w:rsidR="007A4724" w:rsidRPr="007A4724" w14:paraId="3224F1B8" w14:textId="77777777" w:rsidTr="007A4724">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1BD76A94" w14:textId="77777777" w:rsidR="007A4724" w:rsidRPr="007A4724" w:rsidRDefault="007A4724" w:rsidP="007A4724">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7A4724">
              <w:rPr>
                <w:rFonts w:ascii="Times New Roman" w:eastAsia="Times New Roman" w:hAnsi="Times New Roman" w:cs="Times New Roman"/>
                <w:b/>
                <w:bCs/>
                <w:color w:val="F48800"/>
                <w:sz w:val="24"/>
                <w:szCs w:val="24"/>
              </w:rPr>
              <w:t>Shoe Size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32206EC8" w14:textId="77777777" w:rsidR="007A4724" w:rsidRPr="007A4724" w:rsidRDefault="007A4724" w:rsidP="007A4724">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7A4724">
              <w:rPr>
                <w:rFonts w:ascii="Times New Roman" w:eastAsia="Times New Roman" w:hAnsi="Times New Roman" w:cs="Times New Roman"/>
                <w:b/>
                <w:bCs/>
                <w:color w:val="F48800"/>
                <w:sz w:val="24"/>
                <w:szCs w:val="24"/>
              </w:rPr>
              <w:t>Past Size Distribution</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2146BF48" w14:textId="77777777" w:rsidR="007A4724" w:rsidRPr="007A4724" w:rsidRDefault="007A4724" w:rsidP="007A4724">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7A4724">
              <w:rPr>
                <w:rFonts w:ascii="Times New Roman" w:eastAsia="Times New Roman" w:hAnsi="Times New Roman" w:cs="Times New Roman"/>
                <w:b/>
                <w:bCs/>
                <w:color w:val="F48800"/>
                <w:sz w:val="24"/>
                <w:szCs w:val="24"/>
              </w:rPr>
              <w:t>Recent Size Frequency</w:t>
            </w:r>
          </w:p>
        </w:tc>
      </w:tr>
      <w:tr w:rsidR="007A4724" w:rsidRPr="007A4724" w14:paraId="6350B116" w14:textId="77777777" w:rsidTr="007A472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E59DB09" w14:textId="77777777" w:rsidR="007A4724" w:rsidRPr="007A4724" w:rsidRDefault="007A4724" w:rsidP="007A4724">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4724">
              <w:rPr>
                <w:rFonts w:ascii="Times New Roman" w:eastAsia="Times New Roman" w:hAnsi="Times New Roman" w:cs="Times New Roman"/>
                <w:sz w:val="24"/>
                <w:szCs w:val="24"/>
              </w:rPr>
              <w:t>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834D523" w14:textId="77777777" w:rsidR="007A4724" w:rsidRPr="007A4724" w:rsidRDefault="007A4724" w:rsidP="007A4724">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4724">
              <w:rPr>
                <w:rFonts w:ascii="Times New Roman" w:eastAsia="Times New Roman" w:hAnsi="Times New Roman" w:cs="Times New Roman"/>
                <w:sz w:val="24"/>
                <w:szCs w:val="24"/>
              </w:rPr>
              <w:t>0.02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DE19CFF" w14:textId="77777777" w:rsidR="007A4724" w:rsidRPr="007A4724" w:rsidRDefault="007A4724" w:rsidP="007A4724">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4724">
              <w:rPr>
                <w:rFonts w:ascii="Times New Roman" w:eastAsia="Times New Roman" w:hAnsi="Times New Roman" w:cs="Times New Roman"/>
                <w:sz w:val="24"/>
                <w:szCs w:val="24"/>
              </w:rPr>
              <w:t>20</w:t>
            </w:r>
          </w:p>
        </w:tc>
      </w:tr>
      <w:tr w:rsidR="007A4724" w:rsidRPr="007A4724" w14:paraId="7DD36435" w14:textId="77777777" w:rsidTr="007A472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9A679A7" w14:textId="77777777" w:rsidR="007A4724" w:rsidRPr="007A4724" w:rsidRDefault="007A4724" w:rsidP="007A4724">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4724">
              <w:rPr>
                <w:rFonts w:ascii="Times New Roman" w:eastAsia="Times New Roman" w:hAnsi="Times New Roman" w:cs="Times New Roman"/>
                <w:sz w:val="24"/>
                <w:szCs w:val="24"/>
              </w:rPr>
              <w:t>5.5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295BB48" w14:textId="77777777" w:rsidR="007A4724" w:rsidRPr="007A4724" w:rsidRDefault="007A4724" w:rsidP="007A4724">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4724">
              <w:rPr>
                <w:rFonts w:ascii="Times New Roman" w:eastAsia="Times New Roman" w:hAnsi="Times New Roman" w:cs="Times New Roman"/>
                <w:sz w:val="24"/>
                <w:szCs w:val="24"/>
              </w:rPr>
              <w:t>0.03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53E9B29" w14:textId="77777777" w:rsidR="007A4724" w:rsidRPr="007A4724" w:rsidRDefault="007A4724" w:rsidP="007A4724">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4724">
              <w:rPr>
                <w:rFonts w:ascii="Times New Roman" w:eastAsia="Times New Roman" w:hAnsi="Times New Roman" w:cs="Times New Roman"/>
                <w:sz w:val="24"/>
                <w:szCs w:val="24"/>
              </w:rPr>
              <w:t>23</w:t>
            </w:r>
          </w:p>
        </w:tc>
      </w:tr>
      <w:tr w:rsidR="007A4724" w:rsidRPr="007A4724" w14:paraId="49AC85F9" w14:textId="77777777" w:rsidTr="007A472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1B8503F" w14:textId="77777777" w:rsidR="007A4724" w:rsidRPr="007A4724" w:rsidRDefault="007A4724" w:rsidP="007A4724">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4724">
              <w:rPr>
                <w:rFonts w:ascii="Times New Roman" w:eastAsia="Times New Roman" w:hAnsi="Times New Roman" w:cs="Times New Roman"/>
                <w:sz w:val="24"/>
                <w:szCs w:val="24"/>
              </w:rPr>
              <w:t>6.0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6EB58A2" w14:textId="77777777" w:rsidR="007A4724" w:rsidRPr="007A4724" w:rsidRDefault="007A4724" w:rsidP="007A4724">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4724">
              <w:rPr>
                <w:rFonts w:ascii="Times New Roman" w:eastAsia="Times New Roman" w:hAnsi="Times New Roman" w:cs="Times New Roman"/>
                <w:sz w:val="24"/>
                <w:szCs w:val="24"/>
              </w:rPr>
              <w:t>0.07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DB3E6DE" w14:textId="77777777" w:rsidR="007A4724" w:rsidRPr="007A4724" w:rsidRDefault="007A4724" w:rsidP="007A4724">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4724">
              <w:rPr>
                <w:rFonts w:ascii="Times New Roman" w:eastAsia="Times New Roman" w:hAnsi="Times New Roman" w:cs="Times New Roman"/>
                <w:sz w:val="24"/>
                <w:szCs w:val="24"/>
              </w:rPr>
              <w:t>88</w:t>
            </w:r>
          </w:p>
        </w:tc>
      </w:tr>
      <w:tr w:rsidR="007A4724" w:rsidRPr="007A4724" w14:paraId="76E5DFF4" w14:textId="77777777" w:rsidTr="007A472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A9C8B8D" w14:textId="77777777" w:rsidR="007A4724" w:rsidRPr="007A4724" w:rsidRDefault="007A4724" w:rsidP="007A4724">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4724">
              <w:rPr>
                <w:rFonts w:ascii="Times New Roman" w:eastAsia="Times New Roman" w:hAnsi="Times New Roman" w:cs="Times New Roman"/>
                <w:sz w:val="24"/>
                <w:szCs w:val="24"/>
              </w:rPr>
              <w:t>6.5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2A2A837" w14:textId="77777777" w:rsidR="007A4724" w:rsidRPr="007A4724" w:rsidRDefault="007A4724" w:rsidP="007A4724">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4724">
              <w:rPr>
                <w:rFonts w:ascii="Times New Roman" w:eastAsia="Times New Roman" w:hAnsi="Times New Roman" w:cs="Times New Roman"/>
                <w:sz w:val="24"/>
                <w:szCs w:val="24"/>
              </w:rPr>
              <w:t>0.08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51C39E6" w14:textId="77777777" w:rsidR="007A4724" w:rsidRPr="007A4724" w:rsidRDefault="007A4724" w:rsidP="007A4724">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4724">
              <w:rPr>
                <w:rFonts w:ascii="Times New Roman" w:eastAsia="Times New Roman" w:hAnsi="Times New Roman" w:cs="Times New Roman"/>
                <w:sz w:val="24"/>
                <w:szCs w:val="24"/>
              </w:rPr>
              <w:t>90</w:t>
            </w:r>
          </w:p>
        </w:tc>
      </w:tr>
      <w:tr w:rsidR="007A4724" w:rsidRPr="007A4724" w14:paraId="5BCBDF9F" w14:textId="77777777" w:rsidTr="007A472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BCD84B4" w14:textId="77777777" w:rsidR="007A4724" w:rsidRPr="007A4724" w:rsidRDefault="007A4724" w:rsidP="007A4724">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4724">
              <w:rPr>
                <w:rFonts w:ascii="Times New Roman" w:eastAsia="Times New Roman" w:hAnsi="Times New Roman" w:cs="Times New Roman"/>
                <w:sz w:val="24"/>
                <w:szCs w:val="24"/>
              </w:rPr>
              <w:lastRenderedPageBreak/>
              <w:t>7.0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668F157" w14:textId="77777777" w:rsidR="007A4724" w:rsidRPr="007A4724" w:rsidRDefault="007A4724" w:rsidP="007A4724">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4724">
              <w:rPr>
                <w:rFonts w:ascii="Times New Roman" w:eastAsia="Times New Roman" w:hAnsi="Times New Roman" w:cs="Times New Roman"/>
                <w:sz w:val="24"/>
                <w:szCs w:val="24"/>
              </w:rPr>
              <w:t>0.20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2FF6B80" w14:textId="77777777" w:rsidR="007A4724" w:rsidRPr="007A4724" w:rsidRDefault="007A4724" w:rsidP="007A4724">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4724">
              <w:rPr>
                <w:rFonts w:ascii="Times New Roman" w:eastAsia="Times New Roman" w:hAnsi="Times New Roman" w:cs="Times New Roman"/>
                <w:sz w:val="24"/>
                <w:szCs w:val="24"/>
              </w:rPr>
              <w:t>222</w:t>
            </w:r>
          </w:p>
        </w:tc>
      </w:tr>
      <w:tr w:rsidR="007A4724" w:rsidRPr="007A4724" w14:paraId="2F8986B8" w14:textId="77777777" w:rsidTr="007A472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74EB399" w14:textId="77777777" w:rsidR="007A4724" w:rsidRPr="007A4724" w:rsidRDefault="007A4724" w:rsidP="007A4724">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4724">
              <w:rPr>
                <w:rFonts w:ascii="Times New Roman" w:eastAsia="Times New Roman" w:hAnsi="Times New Roman" w:cs="Times New Roman"/>
                <w:sz w:val="24"/>
                <w:szCs w:val="24"/>
              </w:rPr>
              <w:t>7.5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14CD071" w14:textId="77777777" w:rsidR="007A4724" w:rsidRPr="007A4724" w:rsidRDefault="007A4724" w:rsidP="007A4724">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4724">
              <w:rPr>
                <w:rFonts w:ascii="Times New Roman" w:eastAsia="Times New Roman" w:hAnsi="Times New Roman" w:cs="Times New Roman"/>
                <w:sz w:val="24"/>
                <w:szCs w:val="24"/>
              </w:rPr>
              <w:t>0.20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AE5736A" w14:textId="77777777" w:rsidR="007A4724" w:rsidRPr="007A4724" w:rsidRDefault="007A4724" w:rsidP="007A4724">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4724">
              <w:rPr>
                <w:rFonts w:ascii="Times New Roman" w:eastAsia="Times New Roman" w:hAnsi="Times New Roman" w:cs="Times New Roman"/>
                <w:sz w:val="24"/>
                <w:szCs w:val="24"/>
              </w:rPr>
              <w:t>258</w:t>
            </w:r>
          </w:p>
        </w:tc>
      </w:tr>
      <w:tr w:rsidR="007A4724" w:rsidRPr="007A4724" w14:paraId="5D5734F6" w14:textId="77777777" w:rsidTr="007A472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A02192F" w14:textId="77777777" w:rsidR="007A4724" w:rsidRPr="007A4724" w:rsidRDefault="007A4724" w:rsidP="007A4724">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4724">
              <w:rPr>
                <w:rFonts w:ascii="Times New Roman" w:eastAsia="Times New Roman" w:hAnsi="Times New Roman" w:cs="Times New Roman"/>
                <w:sz w:val="24"/>
                <w:szCs w:val="24"/>
              </w:rPr>
              <w:t>8.0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D8CFFD5" w14:textId="77777777" w:rsidR="007A4724" w:rsidRPr="007A4724" w:rsidRDefault="007A4724" w:rsidP="007A4724">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4724">
              <w:rPr>
                <w:rFonts w:ascii="Times New Roman" w:eastAsia="Times New Roman" w:hAnsi="Times New Roman" w:cs="Times New Roman"/>
                <w:sz w:val="24"/>
                <w:szCs w:val="24"/>
              </w:rPr>
              <w:t>0.15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53F6D77" w14:textId="77777777" w:rsidR="007A4724" w:rsidRPr="007A4724" w:rsidRDefault="007A4724" w:rsidP="007A4724">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4724">
              <w:rPr>
                <w:rFonts w:ascii="Times New Roman" w:eastAsia="Times New Roman" w:hAnsi="Times New Roman" w:cs="Times New Roman"/>
                <w:sz w:val="24"/>
                <w:szCs w:val="24"/>
              </w:rPr>
              <w:t>177</w:t>
            </w:r>
          </w:p>
        </w:tc>
      </w:tr>
      <w:tr w:rsidR="007A4724" w:rsidRPr="007A4724" w14:paraId="13A49C0B" w14:textId="77777777" w:rsidTr="007A472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597AD30" w14:textId="77777777" w:rsidR="007A4724" w:rsidRPr="007A4724" w:rsidRDefault="007A4724" w:rsidP="007A4724">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4724">
              <w:rPr>
                <w:rFonts w:ascii="Times New Roman" w:eastAsia="Times New Roman" w:hAnsi="Times New Roman" w:cs="Times New Roman"/>
                <w:sz w:val="24"/>
                <w:szCs w:val="24"/>
              </w:rPr>
              <w:t>8.5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6DBF2E3" w14:textId="77777777" w:rsidR="007A4724" w:rsidRPr="007A4724" w:rsidRDefault="007A4724" w:rsidP="007A4724">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4724">
              <w:rPr>
                <w:rFonts w:ascii="Times New Roman" w:eastAsia="Times New Roman" w:hAnsi="Times New Roman" w:cs="Times New Roman"/>
                <w:sz w:val="24"/>
                <w:szCs w:val="24"/>
              </w:rPr>
              <w:t>0.11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F01D065" w14:textId="77777777" w:rsidR="007A4724" w:rsidRPr="007A4724" w:rsidRDefault="007A4724" w:rsidP="007A4724">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4724">
              <w:rPr>
                <w:rFonts w:ascii="Times New Roman" w:eastAsia="Times New Roman" w:hAnsi="Times New Roman" w:cs="Times New Roman"/>
                <w:sz w:val="24"/>
                <w:szCs w:val="24"/>
              </w:rPr>
              <w:t>121</w:t>
            </w:r>
          </w:p>
        </w:tc>
      </w:tr>
      <w:tr w:rsidR="007A4724" w:rsidRPr="007A4724" w14:paraId="4F43E71C" w14:textId="77777777" w:rsidTr="007A472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D03144F" w14:textId="77777777" w:rsidR="007A4724" w:rsidRPr="007A4724" w:rsidRDefault="007A4724" w:rsidP="007A4724">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4724">
              <w:rPr>
                <w:rFonts w:ascii="Times New Roman" w:eastAsia="Times New Roman" w:hAnsi="Times New Roman" w:cs="Times New Roman"/>
                <w:sz w:val="24"/>
                <w:szCs w:val="24"/>
              </w:rPr>
              <w:t>9.0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A2EEB05" w14:textId="77777777" w:rsidR="007A4724" w:rsidRPr="007A4724" w:rsidRDefault="007A4724" w:rsidP="007A4724">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4724">
              <w:rPr>
                <w:rFonts w:ascii="Times New Roman" w:eastAsia="Times New Roman" w:hAnsi="Times New Roman" w:cs="Times New Roman"/>
                <w:sz w:val="24"/>
                <w:szCs w:val="24"/>
              </w:rPr>
              <w:t>0.08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4FB143B" w14:textId="77777777" w:rsidR="007A4724" w:rsidRPr="007A4724" w:rsidRDefault="007A4724" w:rsidP="007A4724">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4724">
              <w:rPr>
                <w:rFonts w:ascii="Times New Roman" w:eastAsia="Times New Roman" w:hAnsi="Times New Roman" w:cs="Times New Roman"/>
                <w:sz w:val="24"/>
                <w:szCs w:val="24"/>
              </w:rPr>
              <w:t>91</w:t>
            </w:r>
          </w:p>
        </w:tc>
      </w:tr>
      <w:tr w:rsidR="007A4724" w:rsidRPr="007A4724" w14:paraId="257FB61C" w14:textId="77777777" w:rsidTr="007A472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B06088A" w14:textId="77777777" w:rsidR="007A4724" w:rsidRPr="007A4724" w:rsidRDefault="007A4724" w:rsidP="007A4724">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4724">
              <w:rPr>
                <w:rFonts w:ascii="Times New Roman" w:eastAsia="Times New Roman" w:hAnsi="Times New Roman" w:cs="Times New Roman"/>
                <w:sz w:val="24"/>
                <w:szCs w:val="24"/>
              </w:rPr>
              <w:t>9.5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182A180" w14:textId="77777777" w:rsidR="007A4724" w:rsidRPr="007A4724" w:rsidRDefault="007A4724" w:rsidP="007A4724">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4724">
              <w:rPr>
                <w:rFonts w:ascii="Times New Roman" w:eastAsia="Times New Roman" w:hAnsi="Times New Roman" w:cs="Times New Roman"/>
                <w:sz w:val="24"/>
                <w:szCs w:val="24"/>
              </w:rPr>
              <w:t>0.04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B7A7FA4" w14:textId="77777777" w:rsidR="007A4724" w:rsidRPr="007A4724" w:rsidRDefault="007A4724" w:rsidP="007A4724">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4724">
              <w:rPr>
                <w:rFonts w:ascii="Times New Roman" w:eastAsia="Times New Roman" w:hAnsi="Times New Roman" w:cs="Times New Roman"/>
                <w:sz w:val="24"/>
                <w:szCs w:val="24"/>
              </w:rPr>
              <w:t>53</w:t>
            </w:r>
          </w:p>
        </w:tc>
      </w:tr>
      <w:tr w:rsidR="007A4724" w:rsidRPr="007A4724" w14:paraId="68140E23" w14:textId="77777777" w:rsidTr="007A472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F7A09A5" w14:textId="77777777" w:rsidR="007A4724" w:rsidRPr="007A4724" w:rsidRDefault="007A4724" w:rsidP="007A4724">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4724">
              <w:rPr>
                <w:rFonts w:ascii="Times New Roman" w:eastAsia="Times New Roman" w:hAnsi="Times New Roman" w:cs="Times New Roman"/>
                <w:sz w:val="24"/>
                <w:szCs w:val="24"/>
              </w:rPr>
              <w:t>10.0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7D0BEA1" w14:textId="77777777" w:rsidR="007A4724" w:rsidRPr="007A4724" w:rsidRDefault="007A4724" w:rsidP="007A4724">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4724">
              <w:rPr>
                <w:rFonts w:ascii="Times New Roman" w:eastAsia="Times New Roman" w:hAnsi="Times New Roman" w:cs="Times New Roman"/>
                <w:sz w:val="24"/>
                <w:szCs w:val="24"/>
              </w:rPr>
              <w:t>0.02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E2E0F77" w14:textId="77777777" w:rsidR="007A4724" w:rsidRPr="007A4724" w:rsidRDefault="007A4724" w:rsidP="007A4724">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4724">
              <w:rPr>
                <w:rFonts w:ascii="Times New Roman" w:eastAsia="Times New Roman" w:hAnsi="Times New Roman" w:cs="Times New Roman"/>
                <w:sz w:val="24"/>
                <w:szCs w:val="24"/>
              </w:rPr>
              <w:t>31</w:t>
            </w:r>
          </w:p>
        </w:tc>
      </w:tr>
    </w:tbl>
    <w:p w14:paraId="646F409C" w14:textId="77777777" w:rsidR="007A4724" w:rsidRPr="007A4724" w:rsidRDefault="007A4724" w:rsidP="00CF24F6">
      <w:pPr>
        <w:numPr>
          <w:ilvl w:val="0"/>
          <w:numId w:val="314"/>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sidRPr="007A4724">
        <w:rPr>
          <w:rFonts w:ascii="Calibri" w:eastAsia="Times New Roman" w:hAnsi="Calibri" w:cs="Times New Roman"/>
          <w:color w:val="333333"/>
          <w:sz w:val="20"/>
          <w:szCs w:val="20"/>
        </w:rPr>
        <w:t>A chess opening is a sequence of moves at the beginning of a chess game. There are many well-studied named openings in chess literature. French Defense is one of the most popular openings for black, although it is considered a relatively weak opening since it gives black probability 0.344 of winning, probability 0.405 of losing, and probability 0.251 of drawing. A chess master believes that he has discovered a new variation of French Defense that may alter the probability distribution of the outcome of the game. In his many Internet chess games in the last two years, he was able to apply the new variation in 77 games. The wins, losses, and draws in the 77 games are given in the table provided. Test, at the 5% level of significance, whether there is sufficient evidence in the data to conclude that the newly discovered variation of French Defense alters the probability distribution of the result of the game.</w:t>
      </w:r>
    </w:p>
    <w:tbl>
      <w:tblPr>
        <w:tblW w:w="0" w:type="auto"/>
        <w:tblInd w:w="450" w:type="dxa"/>
        <w:tblCellMar>
          <w:left w:w="0" w:type="dxa"/>
          <w:right w:w="0" w:type="dxa"/>
        </w:tblCellMar>
        <w:tblLook w:val="04A0" w:firstRow="1" w:lastRow="0" w:firstColumn="1" w:lastColumn="0" w:noHBand="0" w:noVBand="1"/>
      </w:tblPr>
      <w:tblGrid>
        <w:gridCol w:w="1817"/>
        <w:gridCol w:w="2624"/>
        <w:gridCol w:w="2244"/>
      </w:tblGrid>
      <w:tr w:rsidR="007A4724" w:rsidRPr="007A4724" w14:paraId="00FF328F" w14:textId="77777777" w:rsidTr="007A4724">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1B0E9018" w14:textId="77777777" w:rsidR="007A4724" w:rsidRPr="007A4724" w:rsidRDefault="007A4724" w:rsidP="007A4724">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7A4724">
              <w:rPr>
                <w:rFonts w:ascii="Times New Roman" w:eastAsia="Times New Roman" w:hAnsi="Times New Roman" w:cs="Times New Roman"/>
                <w:b/>
                <w:bCs/>
                <w:color w:val="F48800"/>
                <w:sz w:val="24"/>
                <w:szCs w:val="24"/>
              </w:rPr>
              <w:t>Result for Black</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18BAA005" w14:textId="77777777" w:rsidR="007A4724" w:rsidRPr="007A4724" w:rsidRDefault="007A4724" w:rsidP="007A4724">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7A4724">
              <w:rPr>
                <w:rFonts w:ascii="Times New Roman" w:eastAsia="Times New Roman" w:hAnsi="Times New Roman" w:cs="Times New Roman"/>
                <w:b/>
                <w:bCs/>
                <w:color w:val="F48800"/>
                <w:sz w:val="24"/>
                <w:szCs w:val="24"/>
              </w:rPr>
              <w:t>Probability Distribution</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4A99953D" w14:textId="77777777" w:rsidR="007A4724" w:rsidRPr="007A4724" w:rsidRDefault="007A4724" w:rsidP="007A4724">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7A4724">
              <w:rPr>
                <w:rFonts w:ascii="Times New Roman" w:eastAsia="Times New Roman" w:hAnsi="Times New Roman" w:cs="Times New Roman"/>
                <w:b/>
                <w:bCs/>
                <w:color w:val="F48800"/>
                <w:sz w:val="24"/>
                <w:szCs w:val="24"/>
              </w:rPr>
              <w:t>New Variation Wins</w:t>
            </w:r>
          </w:p>
        </w:tc>
      </w:tr>
      <w:tr w:rsidR="007A4724" w:rsidRPr="007A4724" w14:paraId="39C8FD38" w14:textId="77777777" w:rsidTr="007A472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94352EB" w14:textId="77777777" w:rsidR="007A4724" w:rsidRPr="007A4724" w:rsidRDefault="007A4724" w:rsidP="007A4724">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4724">
              <w:rPr>
                <w:rFonts w:ascii="Times New Roman" w:eastAsia="Times New Roman" w:hAnsi="Times New Roman" w:cs="Times New Roman"/>
                <w:sz w:val="24"/>
                <w:szCs w:val="24"/>
              </w:rPr>
              <w:t>Win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6D0D958" w14:textId="77777777" w:rsidR="007A4724" w:rsidRPr="007A4724" w:rsidRDefault="007A4724" w:rsidP="007A4724">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4724">
              <w:rPr>
                <w:rFonts w:ascii="Times New Roman" w:eastAsia="Times New Roman" w:hAnsi="Times New Roman" w:cs="Times New Roman"/>
                <w:sz w:val="24"/>
                <w:szCs w:val="24"/>
              </w:rPr>
              <w:t>0.344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52EA6FD" w14:textId="77777777" w:rsidR="007A4724" w:rsidRPr="007A4724" w:rsidRDefault="007A4724" w:rsidP="007A4724">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4724">
              <w:rPr>
                <w:rFonts w:ascii="Times New Roman" w:eastAsia="Times New Roman" w:hAnsi="Times New Roman" w:cs="Times New Roman"/>
                <w:sz w:val="24"/>
                <w:szCs w:val="24"/>
              </w:rPr>
              <w:t>31</w:t>
            </w:r>
          </w:p>
        </w:tc>
      </w:tr>
      <w:tr w:rsidR="007A4724" w:rsidRPr="007A4724" w14:paraId="337C6937" w14:textId="77777777" w:rsidTr="007A472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EA727DB" w14:textId="77777777" w:rsidR="007A4724" w:rsidRPr="007A4724" w:rsidRDefault="007A4724" w:rsidP="007A4724">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4724">
              <w:rPr>
                <w:rFonts w:ascii="Times New Roman" w:eastAsia="Times New Roman" w:hAnsi="Times New Roman" w:cs="Times New Roman"/>
                <w:sz w:val="24"/>
                <w:szCs w:val="24"/>
              </w:rPr>
              <w:t>Loss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DB0E696" w14:textId="77777777" w:rsidR="007A4724" w:rsidRPr="007A4724" w:rsidRDefault="007A4724" w:rsidP="007A4724">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4724">
              <w:rPr>
                <w:rFonts w:ascii="Times New Roman" w:eastAsia="Times New Roman" w:hAnsi="Times New Roman" w:cs="Times New Roman"/>
                <w:sz w:val="24"/>
                <w:szCs w:val="24"/>
              </w:rPr>
              <w:t>0.405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68ABCDE" w14:textId="77777777" w:rsidR="007A4724" w:rsidRPr="007A4724" w:rsidRDefault="007A4724" w:rsidP="007A4724">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4724">
              <w:rPr>
                <w:rFonts w:ascii="Times New Roman" w:eastAsia="Times New Roman" w:hAnsi="Times New Roman" w:cs="Times New Roman"/>
                <w:sz w:val="24"/>
                <w:szCs w:val="24"/>
              </w:rPr>
              <w:t>25</w:t>
            </w:r>
          </w:p>
        </w:tc>
      </w:tr>
      <w:tr w:rsidR="007A4724" w:rsidRPr="007A4724" w14:paraId="0D313C7B" w14:textId="77777777" w:rsidTr="007A472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6DD3148" w14:textId="77777777" w:rsidR="007A4724" w:rsidRPr="007A4724" w:rsidRDefault="007A4724" w:rsidP="007A4724">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4724">
              <w:rPr>
                <w:rFonts w:ascii="Times New Roman" w:eastAsia="Times New Roman" w:hAnsi="Times New Roman" w:cs="Times New Roman"/>
                <w:sz w:val="24"/>
                <w:szCs w:val="24"/>
              </w:rPr>
              <w:t>Draw</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EB869E1" w14:textId="77777777" w:rsidR="007A4724" w:rsidRPr="007A4724" w:rsidRDefault="007A4724" w:rsidP="007A4724">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4724">
              <w:rPr>
                <w:rFonts w:ascii="Times New Roman" w:eastAsia="Times New Roman" w:hAnsi="Times New Roman" w:cs="Times New Roman"/>
                <w:sz w:val="24"/>
                <w:szCs w:val="24"/>
              </w:rPr>
              <w:t>0.251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3C2A497" w14:textId="77777777" w:rsidR="007A4724" w:rsidRPr="007A4724" w:rsidRDefault="007A4724" w:rsidP="007A4724">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4724">
              <w:rPr>
                <w:rFonts w:ascii="Times New Roman" w:eastAsia="Times New Roman" w:hAnsi="Times New Roman" w:cs="Times New Roman"/>
                <w:sz w:val="24"/>
                <w:szCs w:val="24"/>
              </w:rPr>
              <w:t>21</w:t>
            </w:r>
          </w:p>
        </w:tc>
      </w:tr>
    </w:tbl>
    <w:p w14:paraId="34E9E578" w14:textId="77777777" w:rsidR="007A4724" w:rsidRPr="007A4724" w:rsidRDefault="007A4724" w:rsidP="00CF24F6">
      <w:pPr>
        <w:numPr>
          <w:ilvl w:val="0"/>
          <w:numId w:val="314"/>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sidRPr="007A4724">
        <w:rPr>
          <w:rFonts w:ascii="Calibri" w:eastAsia="Times New Roman" w:hAnsi="Calibri" w:cs="Times New Roman"/>
          <w:color w:val="333333"/>
          <w:sz w:val="20"/>
          <w:szCs w:val="20"/>
        </w:rPr>
        <w:t xml:space="preserve">The Department of Parks and Wildlife stocks a large lake with fish every six years. It is determined that a healthy diversity of fish in the lake should consist of 10% largemouth bass, 15% smallmouth bass, 10% striped bass, 10% trout, and 20% catfish. Therefore each time the lake is stocked, the fish population in the lake is restored to maintain that particular distribution. Every three years, the department conducts a study to see whether the distribution of the fish in the lake has shifted away from the target proportions. In one particular year, a research group from the department observed a sample of 292 fish from the lake with the results </w:t>
      </w:r>
      <w:r w:rsidRPr="007A4724">
        <w:rPr>
          <w:rFonts w:ascii="Calibri" w:eastAsia="Times New Roman" w:hAnsi="Calibri" w:cs="Times New Roman"/>
          <w:color w:val="333333"/>
          <w:sz w:val="20"/>
          <w:szCs w:val="20"/>
        </w:rPr>
        <w:lastRenderedPageBreak/>
        <w:t>given in the table provided. Test, at the 5% level of significance, whether there is sufficient evidence in the data to conclude that the fish population distribution has shifted since the last stocking.</w:t>
      </w:r>
    </w:p>
    <w:tbl>
      <w:tblPr>
        <w:tblW w:w="0" w:type="auto"/>
        <w:jc w:val="center"/>
        <w:shd w:val="clear" w:color="auto" w:fill="E3EFF7"/>
        <w:tblCellMar>
          <w:left w:w="0" w:type="dxa"/>
          <w:right w:w="0" w:type="dxa"/>
        </w:tblCellMar>
        <w:tblLook w:val="04A0" w:firstRow="1" w:lastRow="0" w:firstColumn="1" w:lastColumn="0" w:noHBand="0" w:noVBand="1"/>
      </w:tblPr>
      <w:tblGrid>
        <w:gridCol w:w="1542"/>
        <w:gridCol w:w="1722"/>
        <w:gridCol w:w="1338"/>
      </w:tblGrid>
      <w:tr w:rsidR="007A4724" w:rsidRPr="007A4724" w14:paraId="22E0A65E" w14:textId="77777777" w:rsidTr="007A4724">
        <w:trPr>
          <w:tblHeader/>
          <w:jc w:val="center"/>
        </w:trPr>
        <w:tc>
          <w:tcPr>
            <w:tcW w:w="0" w:type="auto"/>
            <w:tcBorders>
              <w:top w:val="single" w:sz="6" w:space="0" w:color="000000"/>
              <w:left w:val="single" w:sz="6" w:space="0" w:color="000000"/>
              <w:bottom w:val="single" w:sz="6" w:space="0" w:color="000000"/>
              <w:right w:val="single" w:sz="6" w:space="0" w:color="000000"/>
            </w:tcBorders>
            <w:shd w:val="clear" w:color="auto" w:fill="E3EFF7"/>
            <w:tcMar>
              <w:top w:w="75" w:type="dxa"/>
              <w:left w:w="75" w:type="dxa"/>
              <w:bottom w:w="75" w:type="dxa"/>
              <w:right w:w="75" w:type="dxa"/>
            </w:tcMar>
            <w:vAlign w:val="bottom"/>
            <w:hideMark/>
          </w:tcPr>
          <w:p w14:paraId="0C14FB92" w14:textId="77777777" w:rsidR="007A4724" w:rsidRPr="007A4724" w:rsidRDefault="007A4724" w:rsidP="007A4724">
            <w:pPr>
              <w:spacing w:after="0" w:line="366" w:lineRule="atLeast"/>
              <w:jc w:val="center"/>
              <w:rPr>
                <w:rFonts w:ascii="Calibri" w:eastAsia="Times New Roman" w:hAnsi="Calibri" w:cs="Times New Roman"/>
                <w:b/>
                <w:bCs/>
                <w:color w:val="F48800"/>
                <w:sz w:val="20"/>
                <w:szCs w:val="20"/>
              </w:rPr>
            </w:pPr>
            <w:r w:rsidRPr="007A4724">
              <w:rPr>
                <w:rFonts w:ascii="Calibri" w:eastAsia="Times New Roman" w:hAnsi="Calibri" w:cs="Times New Roman"/>
                <w:b/>
                <w:bCs/>
                <w:color w:val="F48800"/>
                <w:sz w:val="20"/>
                <w:szCs w:val="20"/>
              </w:rPr>
              <w:t>Fish</w:t>
            </w:r>
          </w:p>
        </w:tc>
        <w:tc>
          <w:tcPr>
            <w:tcW w:w="0" w:type="auto"/>
            <w:tcBorders>
              <w:top w:val="single" w:sz="6" w:space="0" w:color="000000"/>
              <w:left w:val="single" w:sz="6" w:space="0" w:color="000000"/>
              <w:bottom w:val="single" w:sz="6" w:space="0" w:color="000000"/>
              <w:right w:val="single" w:sz="6" w:space="0" w:color="000000"/>
            </w:tcBorders>
            <w:shd w:val="clear" w:color="auto" w:fill="E3EFF7"/>
            <w:tcMar>
              <w:top w:w="75" w:type="dxa"/>
              <w:left w:w="75" w:type="dxa"/>
              <w:bottom w:w="75" w:type="dxa"/>
              <w:right w:w="75" w:type="dxa"/>
            </w:tcMar>
            <w:vAlign w:val="bottom"/>
            <w:hideMark/>
          </w:tcPr>
          <w:p w14:paraId="1C03D4C0" w14:textId="77777777" w:rsidR="007A4724" w:rsidRPr="007A4724" w:rsidRDefault="007A4724" w:rsidP="007A4724">
            <w:pPr>
              <w:spacing w:after="0" w:line="366" w:lineRule="atLeast"/>
              <w:jc w:val="center"/>
              <w:rPr>
                <w:rFonts w:ascii="Calibri" w:eastAsia="Times New Roman" w:hAnsi="Calibri" w:cs="Times New Roman"/>
                <w:b/>
                <w:bCs/>
                <w:color w:val="F48800"/>
                <w:sz w:val="20"/>
                <w:szCs w:val="20"/>
              </w:rPr>
            </w:pPr>
            <w:r w:rsidRPr="007A4724">
              <w:rPr>
                <w:rFonts w:ascii="Calibri" w:eastAsia="Times New Roman" w:hAnsi="Calibri" w:cs="Times New Roman"/>
                <w:b/>
                <w:bCs/>
                <w:color w:val="F48800"/>
                <w:sz w:val="20"/>
                <w:szCs w:val="20"/>
              </w:rPr>
              <w:t>Target Distribution</w:t>
            </w:r>
          </w:p>
        </w:tc>
        <w:tc>
          <w:tcPr>
            <w:tcW w:w="0" w:type="auto"/>
            <w:tcBorders>
              <w:top w:val="single" w:sz="6" w:space="0" w:color="000000"/>
              <w:left w:val="single" w:sz="6" w:space="0" w:color="000000"/>
              <w:bottom w:val="single" w:sz="6" w:space="0" w:color="000000"/>
              <w:right w:val="single" w:sz="6" w:space="0" w:color="000000"/>
            </w:tcBorders>
            <w:shd w:val="clear" w:color="auto" w:fill="E3EFF7"/>
            <w:tcMar>
              <w:top w:w="75" w:type="dxa"/>
              <w:left w:w="75" w:type="dxa"/>
              <w:bottom w:w="75" w:type="dxa"/>
              <w:right w:w="75" w:type="dxa"/>
            </w:tcMar>
            <w:vAlign w:val="bottom"/>
            <w:hideMark/>
          </w:tcPr>
          <w:p w14:paraId="5A0592E1" w14:textId="77777777" w:rsidR="007A4724" w:rsidRPr="007A4724" w:rsidRDefault="007A4724" w:rsidP="007A4724">
            <w:pPr>
              <w:spacing w:after="0" w:line="366" w:lineRule="atLeast"/>
              <w:jc w:val="center"/>
              <w:rPr>
                <w:rFonts w:ascii="Calibri" w:eastAsia="Times New Roman" w:hAnsi="Calibri" w:cs="Times New Roman"/>
                <w:b/>
                <w:bCs/>
                <w:color w:val="F48800"/>
                <w:sz w:val="20"/>
                <w:szCs w:val="20"/>
              </w:rPr>
            </w:pPr>
            <w:r w:rsidRPr="007A4724">
              <w:rPr>
                <w:rFonts w:ascii="Calibri" w:eastAsia="Times New Roman" w:hAnsi="Calibri" w:cs="Times New Roman"/>
                <w:b/>
                <w:bCs/>
                <w:color w:val="F48800"/>
                <w:sz w:val="20"/>
                <w:szCs w:val="20"/>
              </w:rPr>
              <w:t>Fish in Sample</w:t>
            </w:r>
          </w:p>
        </w:tc>
      </w:tr>
      <w:tr w:rsidR="007A4724" w:rsidRPr="007A4724" w14:paraId="4F4503A9" w14:textId="77777777" w:rsidTr="007A4724">
        <w:trPr>
          <w:jc w:val="center"/>
        </w:trPr>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14:paraId="1F5B3BD1" w14:textId="77777777" w:rsidR="007A4724" w:rsidRPr="007A4724" w:rsidRDefault="007A4724" w:rsidP="007A4724">
            <w:pPr>
              <w:spacing w:after="0" w:line="366" w:lineRule="atLeast"/>
              <w:jc w:val="center"/>
              <w:rPr>
                <w:rFonts w:ascii="Calibri" w:eastAsia="Times New Roman" w:hAnsi="Calibri" w:cs="Times New Roman"/>
                <w:color w:val="333333"/>
                <w:sz w:val="20"/>
                <w:szCs w:val="20"/>
              </w:rPr>
            </w:pPr>
            <w:r w:rsidRPr="007A4724">
              <w:rPr>
                <w:rFonts w:ascii="Calibri" w:eastAsia="Times New Roman" w:hAnsi="Calibri" w:cs="Times New Roman"/>
                <w:color w:val="333333"/>
                <w:sz w:val="20"/>
                <w:szCs w:val="20"/>
              </w:rPr>
              <w:t>Largemouth Bass</w:t>
            </w:r>
          </w:p>
        </w:t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14:paraId="0A128856" w14:textId="77777777" w:rsidR="007A4724" w:rsidRPr="007A4724" w:rsidRDefault="007A4724" w:rsidP="007A4724">
            <w:pPr>
              <w:spacing w:after="0" w:line="366" w:lineRule="atLeast"/>
              <w:jc w:val="center"/>
              <w:rPr>
                <w:rFonts w:ascii="Calibri" w:eastAsia="Times New Roman" w:hAnsi="Calibri" w:cs="Times New Roman"/>
                <w:color w:val="333333"/>
                <w:sz w:val="20"/>
                <w:szCs w:val="20"/>
              </w:rPr>
            </w:pPr>
            <w:r w:rsidRPr="007A4724">
              <w:rPr>
                <w:rFonts w:ascii="Calibri" w:eastAsia="Times New Roman" w:hAnsi="Calibri" w:cs="Times New Roman"/>
                <w:color w:val="333333"/>
                <w:sz w:val="20"/>
                <w:szCs w:val="20"/>
              </w:rPr>
              <w:t>0.10</w:t>
            </w:r>
          </w:p>
        </w:t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14:paraId="040502B1" w14:textId="77777777" w:rsidR="007A4724" w:rsidRPr="007A4724" w:rsidRDefault="007A4724" w:rsidP="007A4724">
            <w:pPr>
              <w:spacing w:after="0" w:line="366" w:lineRule="atLeast"/>
              <w:jc w:val="center"/>
              <w:rPr>
                <w:rFonts w:ascii="Calibri" w:eastAsia="Times New Roman" w:hAnsi="Calibri" w:cs="Times New Roman"/>
                <w:color w:val="333333"/>
                <w:sz w:val="20"/>
                <w:szCs w:val="20"/>
              </w:rPr>
            </w:pPr>
            <w:r w:rsidRPr="007A4724">
              <w:rPr>
                <w:rFonts w:ascii="Calibri" w:eastAsia="Times New Roman" w:hAnsi="Calibri" w:cs="Times New Roman"/>
                <w:color w:val="333333"/>
                <w:sz w:val="20"/>
                <w:szCs w:val="20"/>
              </w:rPr>
              <w:t>14</w:t>
            </w:r>
          </w:p>
        </w:tc>
      </w:tr>
      <w:tr w:rsidR="007A4724" w:rsidRPr="007A4724" w14:paraId="1746BF64" w14:textId="77777777" w:rsidTr="007A4724">
        <w:trPr>
          <w:jc w:val="center"/>
        </w:trPr>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14:paraId="25AA4F8D" w14:textId="77777777" w:rsidR="007A4724" w:rsidRPr="007A4724" w:rsidRDefault="007A4724" w:rsidP="007A4724">
            <w:pPr>
              <w:spacing w:after="0" w:line="366" w:lineRule="atLeast"/>
              <w:jc w:val="center"/>
              <w:rPr>
                <w:rFonts w:ascii="Calibri" w:eastAsia="Times New Roman" w:hAnsi="Calibri" w:cs="Times New Roman"/>
                <w:color w:val="333333"/>
                <w:sz w:val="20"/>
                <w:szCs w:val="20"/>
              </w:rPr>
            </w:pPr>
            <w:r w:rsidRPr="007A4724">
              <w:rPr>
                <w:rFonts w:ascii="Calibri" w:eastAsia="Times New Roman" w:hAnsi="Calibri" w:cs="Times New Roman"/>
                <w:color w:val="333333"/>
                <w:sz w:val="20"/>
                <w:szCs w:val="20"/>
              </w:rPr>
              <w:t>Smallmouth Bass</w:t>
            </w:r>
          </w:p>
        </w:t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14:paraId="11BA8FF2" w14:textId="77777777" w:rsidR="007A4724" w:rsidRPr="007A4724" w:rsidRDefault="007A4724" w:rsidP="007A4724">
            <w:pPr>
              <w:spacing w:after="0" w:line="366" w:lineRule="atLeast"/>
              <w:jc w:val="center"/>
              <w:rPr>
                <w:rFonts w:ascii="Calibri" w:eastAsia="Times New Roman" w:hAnsi="Calibri" w:cs="Times New Roman"/>
                <w:color w:val="333333"/>
                <w:sz w:val="20"/>
                <w:szCs w:val="20"/>
              </w:rPr>
            </w:pPr>
            <w:r w:rsidRPr="007A4724">
              <w:rPr>
                <w:rFonts w:ascii="Calibri" w:eastAsia="Times New Roman" w:hAnsi="Calibri" w:cs="Times New Roman"/>
                <w:color w:val="333333"/>
                <w:sz w:val="20"/>
                <w:szCs w:val="20"/>
              </w:rPr>
              <w:t>0.15</w:t>
            </w:r>
          </w:p>
        </w:t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14:paraId="3D30E179" w14:textId="77777777" w:rsidR="007A4724" w:rsidRPr="007A4724" w:rsidRDefault="007A4724" w:rsidP="007A4724">
            <w:pPr>
              <w:spacing w:after="0" w:line="366" w:lineRule="atLeast"/>
              <w:jc w:val="center"/>
              <w:rPr>
                <w:rFonts w:ascii="Calibri" w:eastAsia="Times New Roman" w:hAnsi="Calibri" w:cs="Times New Roman"/>
                <w:color w:val="333333"/>
                <w:sz w:val="20"/>
                <w:szCs w:val="20"/>
              </w:rPr>
            </w:pPr>
            <w:r w:rsidRPr="007A4724">
              <w:rPr>
                <w:rFonts w:ascii="Calibri" w:eastAsia="Times New Roman" w:hAnsi="Calibri" w:cs="Times New Roman"/>
                <w:color w:val="333333"/>
                <w:sz w:val="20"/>
                <w:szCs w:val="20"/>
              </w:rPr>
              <w:t>49</w:t>
            </w:r>
          </w:p>
        </w:tc>
      </w:tr>
      <w:tr w:rsidR="007A4724" w:rsidRPr="007A4724" w14:paraId="7C3549B7" w14:textId="77777777" w:rsidTr="007A4724">
        <w:trPr>
          <w:jc w:val="center"/>
        </w:trPr>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14:paraId="10293067" w14:textId="77777777" w:rsidR="007A4724" w:rsidRPr="007A4724" w:rsidRDefault="007A4724" w:rsidP="007A4724">
            <w:pPr>
              <w:spacing w:after="0" w:line="366" w:lineRule="atLeast"/>
              <w:jc w:val="center"/>
              <w:rPr>
                <w:rFonts w:ascii="Calibri" w:eastAsia="Times New Roman" w:hAnsi="Calibri" w:cs="Times New Roman"/>
                <w:color w:val="333333"/>
                <w:sz w:val="20"/>
                <w:szCs w:val="20"/>
              </w:rPr>
            </w:pPr>
            <w:r w:rsidRPr="007A4724">
              <w:rPr>
                <w:rFonts w:ascii="Calibri" w:eastAsia="Times New Roman" w:hAnsi="Calibri" w:cs="Times New Roman"/>
                <w:color w:val="333333"/>
                <w:sz w:val="20"/>
                <w:szCs w:val="20"/>
              </w:rPr>
              <w:t>Striped Bass</w:t>
            </w:r>
          </w:p>
        </w:t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14:paraId="1732A76D" w14:textId="77777777" w:rsidR="007A4724" w:rsidRPr="007A4724" w:rsidRDefault="007A4724" w:rsidP="007A4724">
            <w:pPr>
              <w:spacing w:after="0" w:line="366" w:lineRule="atLeast"/>
              <w:jc w:val="center"/>
              <w:rPr>
                <w:rFonts w:ascii="Calibri" w:eastAsia="Times New Roman" w:hAnsi="Calibri" w:cs="Times New Roman"/>
                <w:color w:val="333333"/>
                <w:sz w:val="20"/>
                <w:szCs w:val="20"/>
              </w:rPr>
            </w:pPr>
            <w:r w:rsidRPr="007A4724">
              <w:rPr>
                <w:rFonts w:ascii="Calibri" w:eastAsia="Times New Roman" w:hAnsi="Calibri" w:cs="Times New Roman"/>
                <w:color w:val="333333"/>
                <w:sz w:val="20"/>
                <w:szCs w:val="20"/>
              </w:rPr>
              <w:t>0.10</w:t>
            </w:r>
          </w:p>
        </w:t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14:paraId="0D4DC96E" w14:textId="77777777" w:rsidR="007A4724" w:rsidRPr="007A4724" w:rsidRDefault="007A4724" w:rsidP="007A4724">
            <w:pPr>
              <w:spacing w:after="0" w:line="366" w:lineRule="atLeast"/>
              <w:jc w:val="center"/>
              <w:rPr>
                <w:rFonts w:ascii="Calibri" w:eastAsia="Times New Roman" w:hAnsi="Calibri" w:cs="Times New Roman"/>
                <w:color w:val="333333"/>
                <w:sz w:val="20"/>
                <w:szCs w:val="20"/>
              </w:rPr>
            </w:pPr>
            <w:r w:rsidRPr="007A4724">
              <w:rPr>
                <w:rFonts w:ascii="Calibri" w:eastAsia="Times New Roman" w:hAnsi="Calibri" w:cs="Times New Roman"/>
                <w:color w:val="333333"/>
                <w:sz w:val="20"/>
                <w:szCs w:val="20"/>
              </w:rPr>
              <w:t>21</w:t>
            </w:r>
          </w:p>
        </w:tc>
      </w:tr>
      <w:tr w:rsidR="007A4724" w:rsidRPr="007A4724" w14:paraId="6CD8EEB6" w14:textId="77777777" w:rsidTr="007A4724">
        <w:trPr>
          <w:jc w:val="center"/>
        </w:trPr>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14:paraId="2359D9A2" w14:textId="77777777" w:rsidR="007A4724" w:rsidRPr="007A4724" w:rsidRDefault="007A4724" w:rsidP="007A4724">
            <w:pPr>
              <w:spacing w:after="0" w:line="366" w:lineRule="atLeast"/>
              <w:jc w:val="center"/>
              <w:rPr>
                <w:rFonts w:ascii="Calibri" w:eastAsia="Times New Roman" w:hAnsi="Calibri" w:cs="Times New Roman"/>
                <w:color w:val="333333"/>
                <w:sz w:val="20"/>
                <w:szCs w:val="20"/>
              </w:rPr>
            </w:pPr>
            <w:r w:rsidRPr="007A4724">
              <w:rPr>
                <w:rFonts w:ascii="Calibri" w:eastAsia="Times New Roman" w:hAnsi="Calibri" w:cs="Times New Roman"/>
                <w:color w:val="333333"/>
                <w:sz w:val="20"/>
                <w:szCs w:val="20"/>
              </w:rPr>
              <w:t>Trout</w:t>
            </w:r>
          </w:p>
        </w:t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14:paraId="48FEE1E9" w14:textId="77777777" w:rsidR="007A4724" w:rsidRPr="007A4724" w:rsidRDefault="007A4724" w:rsidP="007A4724">
            <w:pPr>
              <w:spacing w:after="0" w:line="366" w:lineRule="atLeast"/>
              <w:jc w:val="center"/>
              <w:rPr>
                <w:rFonts w:ascii="Calibri" w:eastAsia="Times New Roman" w:hAnsi="Calibri" w:cs="Times New Roman"/>
                <w:color w:val="333333"/>
                <w:sz w:val="20"/>
                <w:szCs w:val="20"/>
              </w:rPr>
            </w:pPr>
            <w:r w:rsidRPr="007A4724">
              <w:rPr>
                <w:rFonts w:ascii="Calibri" w:eastAsia="Times New Roman" w:hAnsi="Calibri" w:cs="Times New Roman"/>
                <w:color w:val="333333"/>
                <w:sz w:val="20"/>
                <w:szCs w:val="20"/>
              </w:rPr>
              <w:t>0.10</w:t>
            </w:r>
          </w:p>
        </w:t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14:paraId="752D7B1D" w14:textId="77777777" w:rsidR="007A4724" w:rsidRPr="007A4724" w:rsidRDefault="007A4724" w:rsidP="007A4724">
            <w:pPr>
              <w:spacing w:after="0" w:line="366" w:lineRule="atLeast"/>
              <w:jc w:val="center"/>
              <w:rPr>
                <w:rFonts w:ascii="Calibri" w:eastAsia="Times New Roman" w:hAnsi="Calibri" w:cs="Times New Roman"/>
                <w:color w:val="333333"/>
                <w:sz w:val="20"/>
                <w:szCs w:val="20"/>
              </w:rPr>
            </w:pPr>
            <w:r w:rsidRPr="007A4724">
              <w:rPr>
                <w:rFonts w:ascii="Calibri" w:eastAsia="Times New Roman" w:hAnsi="Calibri" w:cs="Times New Roman"/>
                <w:color w:val="333333"/>
                <w:sz w:val="20"/>
                <w:szCs w:val="20"/>
              </w:rPr>
              <w:t>22</w:t>
            </w:r>
          </w:p>
        </w:tc>
      </w:tr>
      <w:tr w:rsidR="007A4724" w:rsidRPr="007A4724" w14:paraId="297A67D9" w14:textId="77777777" w:rsidTr="007A4724">
        <w:trPr>
          <w:jc w:val="center"/>
        </w:trPr>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14:paraId="594A9A9A" w14:textId="77777777" w:rsidR="007A4724" w:rsidRPr="007A4724" w:rsidRDefault="007A4724" w:rsidP="007A4724">
            <w:pPr>
              <w:spacing w:after="0" w:line="366" w:lineRule="atLeast"/>
              <w:jc w:val="center"/>
              <w:rPr>
                <w:rFonts w:ascii="Calibri" w:eastAsia="Times New Roman" w:hAnsi="Calibri" w:cs="Times New Roman"/>
                <w:color w:val="333333"/>
                <w:sz w:val="20"/>
                <w:szCs w:val="20"/>
              </w:rPr>
            </w:pPr>
            <w:r w:rsidRPr="007A4724">
              <w:rPr>
                <w:rFonts w:ascii="Calibri" w:eastAsia="Times New Roman" w:hAnsi="Calibri" w:cs="Times New Roman"/>
                <w:color w:val="333333"/>
                <w:sz w:val="20"/>
                <w:szCs w:val="20"/>
              </w:rPr>
              <w:t>Catfish</w:t>
            </w:r>
          </w:p>
        </w:t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14:paraId="1E19E1BC" w14:textId="77777777" w:rsidR="007A4724" w:rsidRPr="007A4724" w:rsidRDefault="007A4724" w:rsidP="007A4724">
            <w:pPr>
              <w:spacing w:after="0" w:line="366" w:lineRule="atLeast"/>
              <w:jc w:val="center"/>
              <w:rPr>
                <w:rFonts w:ascii="Calibri" w:eastAsia="Times New Roman" w:hAnsi="Calibri" w:cs="Times New Roman"/>
                <w:color w:val="333333"/>
                <w:sz w:val="20"/>
                <w:szCs w:val="20"/>
              </w:rPr>
            </w:pPr>
            <w:r w:rsidRPr="007A4724">
              <w:rPr>
                <w:rFonts w:ascii="Calibri" w:eastAsia="Times New Roman" w:hAnsi="Calibri" w:cs="Times New Roman"/>
                <w:color w:val="333333"/>
                <w:sz w:val="20"/>
                <w:szCs w:val="20"/>
              </w:rPr>
              <w:t>0.20</w:t>
            </w:r>
          </w:p>
        </w:t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14:paraId="61F5B054" w14:textId="77777777" w:rsidR="007A4724" w:rsidRPr="007A4724" w:rsidRDefault="007A4724" w:rsidP="007A4724">
            <w:pPr>
              <w:spacing w:after="0" w:line="366" w:lineRule="atLeast"/>
              <w:jc w:val="center"/>
              <w:rPr>
                <w:rFonts w:ascii="Calibri" w:eastAsia="Times New Roman" w:hAnsi="Calibri" w:cs="Times New Roman"/>
                <w:color w:val="333333"/>
                <w:sz w:val="20"/>
                <w:szCs w:val="20"/>
              </w:rPr>
            </w:pPr>
            <w:r w:rsidRPr="007A4724">
              <w:rPr>
                <w:rFonts w:ascii="Calibri" w:eastAsia="Times New Roman" w:hAnsi="Calibri" w:cs="Times New Roman"/>
                <w:color w:val="333333"/>
                <w:sz w:val="20"/>
                <w:szCs w:val="20"/>
              </w:rPr>
              <w:t>75</w:t>
            </w:r>
          </w:p>
        </w:tc>
      </w:tr>
      <w:tr w:rsidR="007A4724" w:rsidRPr="007A4724" w14:paraId="11B5B6E5" w14:textId="77777777" w:rsidTr="007A4724">
        <w:trPr>
          <w:jc w:val="center"/>
        </w:trPr>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14:paraId="57EEC7CC" w14:textId="77777777" w:rsidR="007A4724" w:rsidRPr="007A4724" w:rsidRDefault="007A4724" w:rsidP="007A4724">
            <w:pPr>
              <w:spacing w:after="0" w:line="366" w:lineRule="atLeast"/>
              <w:jc w:val="center"/>
              <w:rPr>
                <w:rFonts w:ascii="Calibri" w:eastAsia="Times New Roman" w:hAnsi="Calibri" w:cs="Times New Roman"/>
                <w:color w:val="333333"/>
                <w:sz w:val="20"/>
                <w:szCs w:val="20"/>
              </w:rPr>
            </w:pPr>
            <w:r w:rsidRPr="007A4724">
              <w:rPr>
                <w:rFonts w:ascii="Calibri" w:eastAsia="Times New Roman" w:hAnsi="Calibri" w:cs="Times New Roman"/>
                <w:color w:val="333333"/>
                <w:sz w:val="20"/>
                <w:szCs w:val="20"/>
              </w:rPr>
              <w:t>Other</w:t>
            </w:r>
          </w:p>
        </w:t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14:paraId="7E73C063" w14:textId="77777777" w:rsidR="007A4724" w:rsidRPr="007A4724" w:rsidRDefault="007A4724" w:rsidP="007A4724">
            <w:pPr>
              <w:spacing w:after="0" w:line="366" w:lineRule="atLeast"/>
              <w:jc w:val="center"/>
              <w:rPr>
                <w:rFonts w:ascii="Calibri" w:eastAsia="Times New Roman" w:hAnsi="Calibri" w:cs="Times New Roman"/>
                <w:color w:val="333333"/>
                <w:sz w:val="20"/>
                <w:szCs w:val="20"/>
              </w:rPr>
            </w:pPr>
            <w:r w:rsidRPr="007A4724">
              <w:rPr>
                <w:rFonts w:ascii="Calibri" w:eastAsia="Times New Roman" w:hAnsi="Calibri" w:cs="Times New Roman"/>
                <w:color w:val="333333"/>
                <w:sz w:val="20"/>
                <w:szCs w:val="20"/>
              </w:rPr>
              <w:t>0.35</w:t>
            </w:r>
          </w:p>
        </w:t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14:paraId="39A889A8" w14:textId="77777777" w:rsidR="007A4724" w:rsidRPr="007A4724" w:rsidRDefault="007A4724" w:rsidP="007A4724">
            <w:pPr>
              <w:spacing w:after="0" w:line="366" w:lineRule="atLeast"/>
              <w:jc w:val="center"/>
              <w:rPr>
                <w:rFonts w:ascii="Calibri" w:eastAsia="Times New Roman" w:hAnsi="Calibri" w:cs="Times New Roman"/>
                <w:color w:val="333333"/>
                <w:sz w:val="20"/>
                <w:szCs w:val="20"/>
              </w:rPr>
            </w:pPr>
            <w:r w:rsidRPr="007A4724">
              <w:rPr>
                <w:rFonts w:ascii="Calibri" w:eastAsia="Times New Roman" w:hAnsi="Calibri" w:cs="Times New Roman"/>
                <w:color w:val="333333"/>
                <w:sz w:val="20"/>
                <w:szCs w:val="20"/>
              </w:rPr>
              <w:t>111</w:t>
            </w:r>
          </w:p>
        </w:tc>
      </w:tr>
    </w:tbl>
    <w:p w14:paraId="03361FE6" w14:textId="77777777" w:rsidR="00A81CBC" w:rsidRPr="00A81CBC" w:rsidRDefault="00A81CBC" w:rsidP="00A81CBC">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3"/>
          <w:szCs w:val="23"/>
        </w:rPr>
      </w:pPr>
      <w:r w:rsidRPr="00A81CBC">
        <w:rPr>
          <w:rFonts w:ascii="Calibri" w:eastAsia="Times New Roman" w:hAnsi="Calibri" w:cs="Times New Roman"/>
          <w:b/>
          <w:bCs/>
          <w:caps/>
          <w:color w:val="FFFFFF"/>
          <w:spacing w:val="30"/>
          <w:sz w:val="23"/>
          <w:szCs w:val="23"/>
        </w:rPr>
        <w:t>LARGE DATA SET EXERCISE</w:t>
      </w:r>
    </w:p>
    <w:p w14:paraId="4E727094" w14:textId="77777777" w:rsidR="00A81CBC" w:rsidRDefault="00A81CBC" w:rsidP="00CF24F6">
      <w:pPr>
        <w:numPr>
          <w:ilvl w:val="0"/>
          <w:numId w:val="315"/>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sidRPr="00A81CBC">
        <w:rPr>
          <w:rFonts w:ascii="Calibri" w:eastAsia="Times New Roman" w:hAnsi="Calibri" w:cs="Times New Roman"/>
          <w:color w:val="333333"/>
          <w:sz w:val="20"/>
          <w:szCs w:val="20"/>
        </w:rPr>
        <w:t>Large Data Set 4 records the result of 500 tosses of six-sided die. Test, at the 10% level of significance, whether there is sufficient evidence in the data to conclude that the die is not “fair” (or “balanced”), that is, that the probability distribution differs from probability 1/6 for each of the six faces on the die.</w:t>
      </w:r>
    </w:p>
    <w:p w14:paraId="1755B630" w14:textId="77777777" w:rsidR="00A81CBC" w:rsidRPr="00A81CBC" w:rsidRDefault="00A81CBC" w:rsidP="00A81CBC">
      <w:p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p>
    <w:p w14:paraId="4E3B0071" w14:textId="77777777" w:rsidR="00A81CBC" w:rsidRPr="00A81CBC" w:rsidRDefault="008430CC" w:rsidP="00A81CBC">
      <w:p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fldChar w:fldCharType="begin"/>
      </w:r>
      <w:r>
        <w:instrText xml:space="preserve"> HYPERLINK "http://www.flatworldknowledge.com/sites/all/files/data4.xls" \t "_blank" </w:instrText>
      </w:r>
      <w:r>
        <w:fldChar w:fldCharType="separate"/>
      </w:r>
      <w:r w:rsidR="00A81CBC" w:rsidRPr="00A81CBC">
        <w:rPr>
          <w:rFonts w:ascii="Calibri" w:eastAsia="Times New Roman" w:hAnsi="Calibri" w:cs="Times New Roman"/>
          <w:color w:val="2689C6"/>
          <w:sz w:val="20"/>
          <w:szCs w:val="20"/>
          <w:u w:val="single"/>
          <w:bdr w:val="none" w:sz="0" w:space="0" w:color="auto" w:frame="1"/>
        </w:rPr>
        <w:t>http://www.flatworldknowledge.com/sites/all/files/data4.xls</w:t>
      </w:r>
      <w:r>
        <w:rPr>
          <w:rFonts w:ascii="Calibri" w:eastAsia="Times New Roman" w:hAnsi="Calibri" w:cs="Times New Roman"/>
          <w:color w:val="2689C6"/>
          <w:sz w:val="20"/>
          <w:szCs w:val="20"/>
          <w:u w:val="single"/>
          <w:bdr w:val="none" w:sz="0" w:space="0" w:color="auto" w:frame="1"/>
        </w:rPr>
        <w:fldChar w:fldCharType="end"/>
      </w:r>
    </w:p>
    <w:p w14:paraId="488CC0F2" w14:textId="77777777" w:rsidR="00D13DAC" w:rsidRDefault="00A81CBC" w:rsidP="00A51A89">
      <w:pPr>
        <w:tabs>
          <w:tab w:val="left" w:pos="5547"/>
        </w:tabs>
        <w:spacing w:line="360" w:lineRule="auto"/>
        <w:rPr>
          <w:rFonts w:ascii="Calibri" w:eastAsia="Times New Roman" w:hAnsi="Calibri" w:cs="Times New Roman"/>
          <w:sz w:val="20"/>
          <w:szCs w:val="20"/>
        </w:rPr>
      </w:pPr>
      <w:r>
        <w:rPr>
          <w:rFonts w:ascii="Calibri" w:eastAsia="Times New Roman" w:hAnsi="Calibri" w:cs="Times New Roman"/>
          <w:noProof/>
          <w:sz w:val="20"/>
          <w:szCs w:val="20"/>
        </w:rPr>
        <w:drawing>
          <wp:inline distT="0" distB="0" distL="0" distR="0" wp14:anchorId="27CBCC03" wp14:editId="505E4C61">
            <wp:extent cx="5054600" cy="3056467"/>
            <wp:effectExtent l="0" t="0" r="0" b="0"/>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976">
                      <a:extLst>
                        <a:ext uri="{28A0092B-C50C-407E-A947-70E740481C1C}">
                          <a14:useLocalDpi xmlns:a14="http://schemas.microsoft.com/office/drawing/2010/main" val="0"/>
                        </a:ext>
                      </a:extLst>
                    </a:blip>
                    <a:stretch>
                      <a:fillRect/>
                    </a:stretch>
                  </pic:blipFill>
                  <pic:spPr>
                    <a:xfrm>
                      <a:off x="0" y="0"/>
                      <a:ext cx="5058249" cy="3058673"/>
                    </a:xfrm>
                    <a:prstGeom prst="rect">
                      <a:avLst/>
                    </a:prstGeom>
                  </pic:spPr>
                </pic:pic>
              </a:graphicData>
            </a:graphic>
          </wp:inline>
        </w:drawing>
      </w:r>
    </w:p>
    <w:p w14:paraId="5AD2F235" w14:textId="77777777" w:rsidR="0023367C" w:rsidRDefault="0023367C" w:rsidP="00A51A89">
      <w:pPr>
        <w:tabs>
          <w:tab w:val="left" w:pos="5547"/>
        </w:tabs>
        <w:spacing w:line="360" w:lineRule="auto"/>
        <w:rPr>
          <w:rFonts w:ascii="Calibri" w:eastAsia="Times New Roman" w:hAnsi="Calibri" w:cs="Times New Roman"/>
          <w:sz w:val="20"/>
          <w:szCs w:val="20"/>
        </w:rPr>
      </w:pPr>
    </w:p>
    <w:p w14:paraId="69A2C37A" w14:textId="77777777" w:rsidR="0023367C" w:rsidRDefault="0023367C" w:rsidP="00A51A89">
      <w:pPr>
        <w:tabs>
          <w:tab w:val="left" w:pos="5547"/>
        </w:tabs>
        <w:spacing w:line="360" w:lineRule="auto"/>
        <w:rPr>
          <w:rFonts w:ascii="Calibri" w:eastAsia="Times New Roman" w:hAnsi="Calibri" w:cs="Times New Roman"/>
          <w:sz w:val="20"/>
          <w:szCs w:val="20"/>
        </w:rPr>
      </w:pPr>
    </w:p>
    <w:p w14:paraId="24321290" w14:textId="77777777" w:rsidR="0023367C" w:rsidRDefault="0023367C" w:rsidP="0023367C">
      <w:pPr>
        <w:pStyle w:val="Heading2"/>
        <w:shd w:val="clear" w:color="auto" w:fill="FFFFFF"/>
        <w:spacing w:before="0" w:line="439" w:lineRule="atLeast"/>
        <w:textAlignment w:val="baseline"/>
        <w:rPr>
          <w:rFonts w:ascii="Calibri" w:hAnsi="Calibri"/>
          <w:color w:val="333333"/>
        </w:rPr>
      </w:pPr>
      <w:r>
        <w:rPr>
          <w:rStyle w:val="title-prefix"/>
          <w:rFonts w:ascii="Calibri" w:hAnsi="Calibri"/>
          <w:color w:val="333333"/>
          <w:sz w:val="33"/>
          <w:szCs w:val="33"/>
          <w:bdr w:val="none" w:sz="0" w:space="0" w:color="auto" w:frame="1"/>
        </w:rPr>
        <w:t>11.3</w:t>
      </w:r>
      <w:r>
        <w:rPr>
          <w:rStyle w:val="apple-converted-space"/>
          <w:rFonts w:ascii="Calibri" w:hAnsi="Calibri"/>
          <w:color w:val="333333"/>
        </w:rPr>
        <w:t> </w:t>
      </w:r>
      <w:r>
        <w:rPr>
          <w:rStyle w:val="Emphasis"/>
          <w:rFonts w:ascii="Calibri" w:hAnsi="Calibri"/>
          <w:color w:val="333333"/>
          <w:sz w:val="33"/>
          <w:szCs w:val="33"/>
          <w:bdr w:val="none" w:sz="0" w:space="0" w:color="auto" w:frame="1"/>
        </w:rPr>
        <w:t>F</w:t>
      </w:r>
      <w:r>
        <w:rPr>
          <w:rFonts w:ascii="Calibri" w:hAnsi="Calibri"/>
          <w:color w:val="333333"/>
        </w:rPr>
        <w:t>-tests for Equality of Two Variances</w:t>
      </w:r>
    </w:p>
    <w:p w14:paraId="2FFEDFBA" w14:textId="77777777" w:rsidR="0023367C" w:rsidRPr="0023367C" w:rsidRDefault="0023367C" w:rsidP="0023367C"/>
    <w:p w14:paraId="5FD9AC00" w14:textId="77777777" w:rsidR="0023367C" w:rsidRDefault="0023367C" w:rsidP="0023367C">
      <w:pPr>
        <w:pStyle w:val="Heading3"/>
        <w:shd w:val="clear" w:color="auto" w:fill="D2D1C2"/>
        <w:spacing w:before="0" w:beforeAutospacing="0" w:after="150" w:afterAutospacing="0" w:line="264" w:lineRule="atLeast"/>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14:paraId="3CA85624" w14:textId="77777777" w:rsidR="0023367C" w:rsidRDefault="0023367C" w:rsidP="00CF24F6">
      <w:pPr>
        <w:numPr>
          <w:ilvl w:val="0"/>
          <w:numId w:val="316"/>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sz w:val="20"/>
          <w:szCs w:val="20"/>
        </w:rPr>
        <w:t>To understand what</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F</w:t>
      </w:r>
      <w:r>
        <w:rPr>
          <w:rFonts w:ascii="Calibri" w:hAnsi="Calibri"/>
          <w:color w:val="333333"/>
          <w:sz w:val="20"/>
          <w:szCs w:val="20"/>
        </w:rPr>
        <w:t>-distributions are.</w:t>
      </w:r>
    </w:p>
    <w:p w14:paraId="20FD6A43" w14:textId="77777777" w:rsidR="0023367C" w:rsidRDefault="0023367C" w:rsidP="00CF24F6">
      <w:pPr>
        <w:numPr>
          <w:ilvl w:val="0"/>
          <w:numId w:val="316"/>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sz w:val="20"/>
          <w:szCs w:val="20"/>
        </w:rPr>
        <w:t>To understand how to use an</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F</w:t>
      </w:r>
      <w:r>
        <w:rPr>
          <w:rFonts w:ascii="Calibri" w:hAnsi="Calibri"/>
          <w:color w:val="333333"/>
          <w:sz w:val="20"/>
          <w:szCs w:val="20"/>
        </w:rPr>
        <w:t>-test to judge whether two population variances are equal.</w:t>
      </w:r>
    </w:p>
    <w:p w14:paraId="34E2553F" w14:textId="77777777" w:rsidR="0023367C" w:rsidRDefault="0023367C" w:rsidP="0023367C">
      <w:pPr>
        <w:pStyle w:val="Heading2"/>
        <w:shd w:val="clear" w:color="auto" w:fill="FFFFFF"/>
        <w:spacing w:before="0" w:line="439" w:lineRule="atLeast"/>
        <w:textAlignment w:val="baseline"/>
        <w:rPr>
          <w:rStyle w:val="Emphasis"/>
          <w:rFonts w:ascii="Calibri" w:hAnsi="Calibri"/>
          <w:color w:val="333333"/>
          <w:sz w:val="27"/>
          <w:szCs w:val="27"/>
          <w:bdr w:val="none" w:sz="0" w:space="0" w:color="auto" w:frame="1"/>
        </w:rPr>
      </w:pPr>
    </w:p>
    <w:p w14:paraId="69ED219C" w14:textId="77777777" w:rsidR="0023367C" w:rsidRDefault="0023367C" w:rsidP="0023367C">
      <w:pPr>
        <w:pStyle w:val="Heading2"/>
        <w:shd w:val="clear" w:color="auto" w:fill="FFFFFF"/>
        <w:spacing w:before="0" w:line="439" w:lineRule="atLeast"/>
        <w:textAlignment w:val="baseline"/>
        <w:rPr>
          <w:rFonts w:ascii="Calibri" w:hAnsi="Calibri"/>
          <w:color w:val="333333"/>
          <w:sz w:val="28"/>
          <w:szCs w:val="28"/>
        </w:rPr>
      </w:pPr>
      <w:r>
        <w:rPr>
          <w:rStyle w:val="Emphasis"/>
          <w:rFonts w:ascii="Calibri" w:hAnsi="Calibri"/>
          <w:color w:val="333333"/>
          <w:sz w:val="27"/>
          <w:szCs w:val="27"/>
          <w:bdr w:val="none" w:sz="0" w:space="0" w:color="auto" w:frame="1"/>
        </w:rPr>
        <w:t>F</w:t>
      </w:r>
      <w:r>
        <w:rPr>
          <w:rFonts w:ascii="Calibri" w:hAnsi="Calibri"/>
          <w:color w:val="333333"/>
          <w:sz w:val="28"/>
          <w:szCs w:val="28"/>
        </w:rPr>
        <w:t>-Distributions</w:t>
      </w:r>
    </w:p>
    <w:p w14:paraId="492F41B3" w14:textId="77777777" w:rsidR="0023367C" w:rsidRDefault="0023367C" w:rsidP="0023367C">
      <w:pPr>
        <w:pStyle w:val="para"/>
        <w:shd w:val="clear" w:color="auto" w:fill="FFFFFF"/>
        <w:spacing w:before="0" w:beforeAutospacing="0" w:after="0" w:afterAutospacing="0" w:line="360" w:lineRule="auto"/>
        <w:textAlignment w:val="baseline"/>
        <w:rPr>
          <w:rFonts w:ascii="Georgia" w:hAnsi="Georgia"/>
          <w:color w:val="333333"/>
          <w:sz w:val="20"/>
          <w:szCs w:val="20"/>
        </w:rPr>
      </w:pPr>
      <w:r>
        <w:rPr>
          <w:rFonts w:ascii="Georgia" w:hAnsi="Georgia"/>
          <w:color w:val="333333"/>
          <w:sz w:val="20"/>
          <w:szCs w:val="20"/>
        </w:rPr>
        <w:t>Another important and useful family of distributions in statistics is the family of</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F</w:t>
      </w:r>
      <w:r>
        <w:rPr>
          <w:rFonts w:ascii="Georgia" w:hAnsi="Georgia"/>
          <w:color w:val="333333"/>
          <w:sz w:val="20"/>
          <w:szCs w:val="20"/>
        </w:rPr>
        <w:t>-distributions. Each member of the</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F</w:t>
      </w:r>
      <w:r>
        <w:rPr>
          <w:rFonts w:ascii="Georgia" w:hAnsi="Georgia"/>
          <w:color w:val="333333"/>
          <w:sz w:val="20"/>
          <w:szCs w:val="20"/>
        </w:rPr>
        <w:t>-distribution family is specified by a pair of parameters called</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degrees of freedom</w:t>
      </w:r>
      <w:r>
        <w:rPr>
          <w:rStyle w:val="apple-converted-space"/>
          <w:rFonts w:ascii="Georgia" w:hAnsi="Georgia"/>
          <w:color w:val="333333"/>
          <w:sz w:val="20"/>
          <w:szCs w:val="20"/>
        </w:rPr>
        <w:t> </w:t>
      </w:r>
      <w:r>
        <w:rPr>
          <w:rFonts w:ascii="Georgia" w:hAnsi="Georgia"/>
          <w:color w:val="333333"/>
          <w:sz w:val="20"/>
          <w:szCs w:val="20"/>
        </w:rPr>
        <w:t>and denoted</w:t>
      </w:r>
      <w:r>
        <w:rPr>
          <w:rStyle w:val="apple-converted-space"/>
          <w:rFonts w:ascii="Georgia" w:hAnsi="Georgia"/>
          <w:color w:val="333333"/>
          <w:sz w:val="20"/>
          <w:szCs w:val="20"/>
        </w:rPr>
        <w:t> </w:t>
      </w:r>
      <w:r>
        <w:rPr>
          <w:rStyle w:val="mi"/>
          <w:rFonts w:ascii="MathJax_Math" w:hAnsi="MathJax_Math"/>
          <w:i/>
          <w:iCs/>
          <w:color w:val="333333"/>
          <w:sz w:val="20"/>
          <w:szCs w:val="20"/>
          <w:bdr w:val="none" w:sz="0" w:space="0" w:color="auto" w:frame="1"/>
        </w:rPr>
        <w:t>df</w:t>
      </w:r>
      <w:r>
        <w:rPr>
          <w:rStyle w:val="mn"/>
          <w:rFonts w:ascii="MathJax_Main" w:hAnsi="MathJax_Main"/>
          <w:color w:val="333333"/>
          <w:sz w:val="15"/>
          <w:szCs w:val="15"/>
          <w:bdr w:val="none" w:sz="0" w:space="0" w:color="auto" w:frame="1"/>
        </w:rPr>
        <w:t>1</w:t>
      </w:r>
      <w:r>
        <w:rPr>
          <w:rFonts w:ascii="Georgia" w:hAnsi="Georgia"/>
          <w:color w:val="333333"/>
          <w:sz w:val="20"/>
          <w:szCs w:val="20"/>
        </w:rPr>
        <w:t>and</w:t>
      </w:r>
      <w:r>
        <w:rPr>
          <w:rStyle w:val="apple-converted-space"/>
          <w:rFonts w:ascii="Georgia" w:hAnsi="Georgia"/>
          <w:color w:val="333333"/>
          <w:sz w:val="20"/>
          <w:szCs w:val="20"/>
        </w:rPr>
        <w:t> </w:t>
      </w:r>
      <w:r>
        <w:rPr>
          <w:rStyle w:val="mi"/>
          <w:rFonts w:ascii="MathJax_Math" w:hAnsi="MathJax_Math"/>
          <w:i/>
          <w:iCs/>
          <w:color w:val="333333"/>
          <w:sz w:val="20"/>
          <w:szCs w:val="20"/>
          <w:bdr w:val="none" w:sz="0" w:space="0" w:color="auto" w:frame="1"/>
        </w:rPr>
        <w:t>df</w:t>
      </w:r>
      <w:r>
        <w:rPr>
          <w:rStyle w:val="mn"/>
          <w:rFonts w:ascii="MathJax_Main" w:hAnsi="MathJax_Main"/>
          <w:color w:val="333333"/>
          <w:sz w:val="15"/>
          <w:szCs w:val="15"/>
          <w:bdr w:val="none" w:sz="0" w:space="0" w:color="auto" w:frame="1"/>
        </w:rPr>
        <w:t>2</w:t>
      </w:r>
      <w:r>
        <w:rPr>
          <w:rStyle w:val="mo"/>
          <w:rFonts w:ascii="MathJax_Main" w:hAnsi="MathJax_Main"/>
          <w:color w:val="333333"/>
          <w:sz w:val="20"/>
          <w:szCs w:val="20"/>
          <w:bdr w:val="none" w:sz="0" w:space="0" w:color="auto" w:frame="1"/>
        </w:rPr>
        <w:t>.</w:t>
      </w:r>
      <w:r>
        <w:rPr>
          <w:rStyle w:val="apple-converted-space"/>
          <w:rFonts w:ascii="Georgia" w:hAnsi="Georgia"/>
          <w:color w:val="333333"/>
          <w:sz w:val="20"/>
          <w:szCs w:val="20"/>
        </w:rPr>
        <w:t> </w:t>
      </w:r>
      <w:hyperlink r:id="rId977" w:anchor="fwk-shafer-ch11_s03_s01_f01" w:history="1">
        <w:r>
          <w:rPr>
            <w:rStyle w:val="Hyperlink"/>
            <w:rFonts w:ascii="Georgia" w:hAnsi="Georgia"/>
            <w:color w:val="2689C6"/>
            <w:sz w:val="20"/>
            <w:szCs w:val="20"/>
            <w:bdr w:val="none" w:sz="0" w:space="0" w:color="auto" w:frame="1"/>
          </w:rPr>
          <w:t>Figure 11.7 "Many "</w:t>
        </w:r>
      </w:hyperlink>
      <w:r>
        <w:rPr>
          <w:rStyle w:val="apple-converted-space"/>
          <w:rFonts w:ascii="Georgia" w:hAnsi="Georgia"/>
          <w:color w:val="333333"/>
          <w:sz w:val="20"/>
          <w:szCs w:val="20"/>
        </w:rPr>
        <w:t> </w:t>
      </w:r>
      <w:r>
        <w:rPr>
          <w:rFonts w:ascii="Georgia" w:hAnsi="Georgia"/>
          <w:color w:val="333333"/>
          <w:sz w:val="20"/>
          <w:szCs w:val="20"/>
        </w:rPr>
        <w:t>shows several</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F</w:t>
      </w:r>
      <w:r>
        <w:rPr>
          <w:rFonts w:ascii="Georgia" w:hAnsi="Georgia"/>
          <w:color w:val="333333"/>
          <w:sz w:val="20"/>
          <w:szCs w:val="20"/>
        </w:rPr>
        <w:t>-distributions for different pairs of degrees of freedom. An</w:t>
      </w:r>
      <w:r>
        <w:rPr>
          <w:rStyle w:val="apple-converted-space"/>
          <w:rFonts w:ascii="Georgia" w:hAnsi="Georgia"/>
          <w:color w:val="333333"/>
          <w:sz w:val="20"/>
          <w:szCs w:val="20"/>
        </w:rPr>
        <w:t> </w:t>
      </w:r>
      <w:r w:rsidRPr="0023367C">
        <w:rPr>
          <w:rStyle w:val="marginterm"/>
          <w:rFonts w:ascii="Georgia" w:hAnsi="Georgia"/>
          <w:b/>
          <w:color w:val="333333"/>
          <w:sz w:val="20"/>
          <w:szCs w:val="20"/>
          <w:bdr w:val="none" w:sz="0" w:space="0" w:color="auto" w:frame="1"/>
        </w:rPr>
        <w:t>F random variable</w:t>
      </w:r>
      <w:r>
        <w:rPr>
          <w:rStyle w:val="marginterm"/>
          <w:rFonts w:ascii="Georgia" w:hAnsi="Georgia"/>
          <w:color w:val="333333"/>
          <w:sz w:val="20"/>
          <w:szCs w:val="20"/>
          <w:bdr w:val="none" w:sz="0" w:space="0" w:color="auto" w:frame="1"/>
        </w:rPr>
        <w:t xml:space="preserve"> </w:t>
      </w:r>
      <w:r>
        <w:rPr>
          <w:rFonts w:ascii="Georgia" w:hAnsi="Georgia"/>
          <w:color w:val="333333"/>
          <w:sz w:val="20"/>
          <w:szCs w:val="20"/>
        </w:rPr>
        <w:t>is a random variable that assumes only positive values and follows an</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F</w:t>
      </w:r>
      <w:r>
        <w:rPr>
          <w:rFonts w:ascii="Georgia" w:hAnsi="Georgia"/>
          <w:color w:val="333333"/>
          <w:sz w:val="20"/>
          <w:szCs w:val="20"/>
        </w:rPr>
        <w:t>-distribution.</w:t>
      </w:r>
    </w:p>
    <w:p w14:paraId="34F85CAD" w14:textId="77777777" w:rsidR="0023367C" w:rsidRDefault="0023367C" w:rsidP="0023367C">
      <w:pPr>
        <w:pStyle w:val="Title9"/>
        <w:shd w:val="clear" w:color="auto" w:fill="FFFFFF"/>
        <w:spacing w:before="0" w:beforeAutospacing="0" w:after="0" w:afterAutospacing="0" w:line="360" w:lineRule="auto"/>
        <w:textAlignment w:val="baseline"/>
        <w:rPr>
          <w:rFonts w:ascii="Georgia" w:hAnsi="Georgia"/>
          <w:i/>
          <w:iCs/>
          <w:color w:val="BB9966"/>
          <w:sz w:val="21"/>
          <w:szCs w:val="21"/>
        </w:rPr>
      </w:pPr>
      <w:r>
        <w:rPr>
          <w:rStyle w:val="title-prefix"/>
          <w:rFonts w:ascii="Georgia" w:hAnsi="Georgia"/>
          <w:i/>
          <w:iCs/>
          <w:color w:val="000000"/>
          <w:sz w:val="20"/>
          <w:szCs w:val="20"/>
          <w:bdr w:val="none" w:sz="0" w:space="0" w:color="auto" w:frame="1"/>
        </w:rPr>
        <w:t>Figure 11.7</w:t>
      </w:r>
      <w:r>
        <w:rPr>
          <w:rStyle w:val="apple-converted-space"/>
          <w:rFonts w:ascii="Georgia" w:hAnsi="Georgia"/>
          <w:i/>
          <w:iCs/>
          <w:color w:val="BB9966"/>
          <w:sz w:val="21"/>
          <w:szCs w:val="21"/>
        </w:rPr>
        <w:t> </w:t>
      </w:r>
      <w:r>
        <w:rPr>
          <w:rFonts w:ascii="Georgia" w:hAnsi="Georgia"/>
          <w:i/>
          <w:iCs/>
          <w:color w:val="BB9966"/>
          <w:sz w:val="21"/>
          <w:szCs w:val="21"/>
        </w:rPr>
        <w:t>Many</w:t>
      </w:r>
      <w:r>
        <w:rPr>
          <w:rStyle w:val="apple-converted-space"/>
          <w:rFonts w:ascii="Georgia" w:hAnsi="Georgia"/>
          <w:i/>
          <w:iCs/>
          <w:color w:val="BB9966"/>
          <w:sz w:val="21"/>
          <w:szCs w:val="21"/>
        </w:rPr>
        <w:t> </w:t>
      </w:r>
      <w:r>
        <w:rPr>
          <w:rStyle w:val="Emphasis"/>
          <w:rFonts w:ascii="Georgia" w:hAnsi="Georgia"/>
          <w:color w:val="BB9966"/>
          <w:sz w:val="20"/>
          <w:szCs w:val="20"/>
          <w:bdr w:val="none" w:sz="0" w:space="0" w:color="auto" w:frame="1"/>
        </w:rPr>
        <w:t>F</w:t>
      </w:r>
      <w:r>
        <w:rPr>
          <w:rFonts w:ascii="Georgia" w:hAnsi="Georgia"/>
          <w:i/>
          <w:iCs/>
          <w:color w:val="BB9966"/>
          <w:sz w:val="21"/>
          <w:szCs w:val="21"/>
        </w:rPr>
        <w:t>-Distributions</w:t>
      </w:r>
    </w:p>
    <w:p w14:paraId="37081ADC" w14:textId="77777777" w:rsidR="0023367C" w:rsidRDefault="0023367C" w:rsidP="0023367C">
      <w:pPr>
        <w:shd w:val="clear" w:color="auto" w:fill="FFFFFF"/>
        <w:spacing w:line="360" w:lineRule="auto"/>
        <w:textAlignment w:val="baseline"/>
        <w:rPr>
          <w:rFonts w:ascii="Calibri" w:hAnsi="Calibri"/>
          <w:color w:val="555555"/>
          <w:sz w:val="26"/>
          <w:szCs w:val="26"/>
        </w:rPr>
      </w:pPr>
      <w:r>
        <w:rPr>
          <w:rFonts w:ascii="Calibri" w:hAnsi="Calibri"/>
          <w:noProof/>
          <w:color w:val="2689C6"/>
          <w:sz w:val="26"/>
          <w:szCs w:val="26"/>
          <w:bdr w:val="none" w:sz="0" w:space="0" w:color="auto" w:frame="1"/>
        </w:rPr>
        <w:drawing>
          <wp:inline distT="0" distB="0" distL="0" distR="0" wp14:anchorId="4CA51568" wp14:editId="74330D65">
            <wp:extent cx="3606914" cy="2794000"/>
            <wp:effectExtent l="0" t="0" r="0" b="6350"/>
            <wp:docPr id="472" name="Picture 472" descr="http://images.flatworldknowledge.com/shafer/shafer-fig11_007.jpg">
              <a:hlinkClick xmlns:a="http://schemas.openxmlformats.org/drawingml/2006/main" r:id="rId97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images.flatworldknowledge.com/shafer/shafer-fig11_007.jpg">
                      <a:hlinkClick r:id="rId978" tgtFrame="&quot;_blank&quot;"/>
                    </pic:cNvPr>
                    <pic:cNvPicPr>
                      <a:picLocks noChangeAspect="1" noChangeArrowheads="1"/>
                    </pic:cNvPicPr>
                  </pic:nvPicPr>
                  <pic:blipFill>
                    <a:blip r:embed="rId979" cstate="print">
                      <a:extLst>
                        <a:ext uri="{28A0092B-C50C-407E-A947-70E740481C1C}">
                          <a14:useLocalDpi xmlns:a14="http://schemas.microsoft.com/office/drawing/2010/main" val="0"/>
                        </a:ext>
                      </a:extLst>
                    </a:blip>
                    <a:srcRect/>
                    <a:stretch>
                      <a:fillRect/>
                    </a:stretch>
                  </pic:blipFill>
                  <pic:spPr bwMode="auto">
                    <a:xfrm>
                      <a:off x="0" y="0"/>
                      <a:ext cx="3606657" cy="2793801"/>
                    </a:xfrm>
                    <a:prstGeom prst="rect">
                      <a:avLst/>
                    </a:prstGeom>
                    <a:noFill/>
                    <a:ln>
                      <a:noFill/>
                    </a:ln>
                  </pic:spPr>
                </pic:pic>
              </a:graphicData>
            </a:graphic>
          </wp:inline>
        </w:drawing>
      </w:r>
    </w:p>
    <w:p w14:paraId="4CFB44BC" w14:textId="77777777" w:rsidR="0023367C" w:rsidRDefault="0023367C" w:rsidP="0023367C">
      <w:pPr>
        <w:pStyle w:val="para"/>
        <w:shd w:val="clear" w:color="auto" w:fill="FFFFFF"/>
        <w:spacing w:before="0" w:beforeAutospacing="0" w:after="0" w:afterAutospacing="0" w:line="360" w:lineRule="auto"/>
        <w:textAlignment w:val="baseline"/>
        <w:rPr>
          <w:rStyle w:val="mo"/>
          <w:rFonts w:ascii="MathJax_Main" w:hAnsi="MathJax_Main"/>
          <w:color w:val="333333"/>
          <w:sz w:val="20"/>
          <w:szCs w:val="20"/>
          <w:bdr w:val="none" w:sz="0" w:space="0" w:color="auto" w:frame="1"/>
        </w:rPr>
      </w:pPr>
      <w:r>
        <w:rPr>
          <w:rFonts w:ascii="Georgia" w:hAnsi="Georgia"/>
          <w:color w:val="333333"/>
          <w:sz w:val="20"/>
          <w:szCs w:val="20"/>
        </w:rPr>
        <w:t>The parameter</w:t>
      </w:r>
      <w:r>
        <w:rPr>
          <w:rStyle w:val="apple-converted-space"/>
          <w:rFonts w:ascii="Georgia" w:hAnsi="Georgia"/>
          <w:color w:val="333333"/>
          <w:sz w:val="20"/>
          <w:szCs w:val="20"/>
        </w:rPr>
        <w:t> </w:t>
      </w:r>
      <w:r>
        <w:rPr>
          <w:rStyle w:val="mi"/>
          <w:rFonts w:ascii="MathJax_Math" w:hAnsi="MathJax_Math"/>
          <w:i/>
          <w:iCs/>
          <w:color w:val="333333"/>
          <w:sz w:val="20"/>
          <w:szCs w:val="20"/>
          <w:bdr w:val="none" w:sz="0" w:space="0" w:color="auto" w:frame="1"/>
        </w:rPr>
        <w:t>df</w:t>
      </w:r>
      <w:r>
        <w:rPr>
          <w:rStyle w:val="mn"/>
          <w:rFonts w:ascii="MathJax_Main" w:hAnsi="MathJax_Main"/>
          <w:color w:val="333333"/>
          <w:sz w:val="15"/>
          <w:szCs w:val="15"/>
          <w:bdr w:val="none" w:sz="0" w:space="0" w:color="auto" w:frame="1"/>
        </w:rPr>
        <w:t>1</w:t>
      </w:r>
      <w:r>
        <w:rPr>
          <w:rStyle w:val="apple-converted-space"/>
          <w:rFonts w:ascii="Georgia" w:hAnsi="Georgia"/>
          <w:color w:val="333333"/>
          <w:sz w:val="20"/>
          <w:szCs w:val="20"/>
        </w:rPr>
        <w:t> </w:t>
      </w:r>
      <w:r>
        <w:rPr>
          <w:rFonts w:ascii="Georgia" w:hAnsi="Georgia"/>
          <w:color w:val="333333"/>
          <w:sz w:val="20"/>
          <w:szCs w:val="20"/>
        </w:rPr>
        <w:t>is often referred to as the</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numerator</w:t>
      </w:r>
      <w:r>
        <w:rPr>
          <w:rStyle w:val="apple-converted-space"/>
          <w:rFonts w:ascii="Georgia" w:hAnsi="Georgia"/>
          <w:color w:val="333333"/>
          <w:sz w:val="20"/>
          <w:szCs w:val="20"/>
        </w:rPr>
        <w:t> </w:t>
      </w:r>
      <w:r>
        <w:rPr>
          <w:rFonts w:ascii="Georgia" w:hAnsi="Georgia"/>
          <w:color w:val="333333"/>
          <w:sz w:val="20"/>
          <w:szCs w:val="20"/>
        </w:rPr>
        <w:t>degrees of freedom and the parameter</w:t>
      </w:r>
      <w:r>
        <w:rPr>
          <w:rStyle w:val="apple-converted-space"/>
          <w:rFonts w:ascii="Georgia" w:hAnsi="Georgia"/>
          <w:color w:val="333333"/>
          <w:sz w:val="20"/>
          <w:szCs w:val="20"/>
        </w:rPr>
        <w:t> </w:t>
      </w:r>
      <w:r>
        <w:rPr>
          <w:rStyle w:val="mi"/>
          <w:rFonts w:ascii="MathJax_Math" w:hAnsi="MathJax_Math"/>
          <w:i/>
          <w:iCs/>
          <w:color w:val="333333"/>
          <w:sz w:val="20"/>
          <w:szCs w:val="20"/>
          <w:bdr w:val="none" w:sz="0" w:space="0" w:color="auto" w:frame="1"/>
        </w:rPr>
        <w:t>df</w:t>
      </w:r>
      <w:r>
        <w:rPr>
          <w:rStyle w:val="mn"/>
          <w:rFonts w:ascii="MathJax_Main" w:hAnsi="MathJax_Main"/>
          <w:color w:val="333333"/>
          <w:sz w:val="15"/>
          <w:szCs w:val="15"/>
          <w:bdr w:val="none" w:sz="0" w:space="0" w:color="auto" w:frame="1"/>
        </w:rPr>
        <w:t>2</w:t>
      </w:r>
      <w:r>
        <w:rPr>
          <w:rStyle w:val="apple-converted-space"/>
          <w:rFonts w:ascii="Georgia" w:hAnsi="Georgia"/>
          <w:color w:val="333333"/>
          <w:sz w:val="20"/>
          <w:szCs w:val="20"/>
        </w:rPr>
        <w:t> </w:t>
      </w:r>
      <w:r>
        <w:rPr>
          <w:rFonts w:ascii="Georgia" w:hAnsi="Georgia"/>
          <w:color w:val="333333"/>
          <w:sz w:val="20"/>
          <w:szCs w:val="20"/>
        </w:rPr>
        <w:t>as the</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denominator</w:t>
      </w:r>
      <w:r>
        <w:rPr>
          <w:rStyle w:val="apple-converted-space"/>
          <w:rFonts w:ascii="Georgia" w:hAnsi="Georgia"/>
          <w:color w:val="333333"/>
          <w:sz w:val="20"/>
          <w:szCs w:val="20"/>
        </w:rPr>
        <w:t> </w:t>
      </w:r>
      <w:r>
        <w:rPr>
          <w:rFonts w:ascii="Georgia" w:hAnsi="Georgia"/>
          <w:color w:val="333333"/>
          <w:sz w:val="20"/>
          <w:szCs w:val="20"/>
        </w:rPr>
        <w:t>degrees of freedom. It is important to keep in mind that they are not interchangeable. For example, the</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F</w:t>
      </w:r>
      <w:r>
        <w:rPr>
          <w:rFonts w:ascii="Georgia" w:hAnsi="Georgia"/>
          <w:color w:val="333333"/>
          <w:sz w:val="20"/>
          <w:szCs w:val="20"/>
        </w:rPr>
        <w:t>-distribution with degrees of freedom</w:t>
      </w:r>
      <w:r>
        <w:rPr>
          <w:rStyle w:val="apple-converted-space"/>
          <w:rFonts w:ascii="Georgia" w:hAnsi="Georgia"/>
          <w:color w:val="333333"/>
          <w:sz w:val="20"/>
          <w:szCs w:val="20"/>
        </w:rPr>
        <w:t> </w:t>
      </w:r>
      <w:r>
        <w:rPr>
          <w:rStyle w:val="mi"/>
          <w:rFonts w:ascii="MathJax_Math" w:hAnsi="MathJax_Math"/>
          <w:i/>
          <w:iCs/>
          <w:color w:val="333333"/>
          <w:sz w:val="20"/>
          <w:szCs w:val="20"/>
          <w:bdr w:val="none" w:sz="0" w:space="0" w:color="auto" w:frame="1"/>
        </w:rPr>
        <w:t>df</w:t>
      </w:r>
      <w:r>
        <w:rPr>
          <w:rStyle w:val="mn"/>
          <w:rFonts w:ascii="MathJax_Main" w:hAnsi="MathJax_Main"/>
          <w:color w:val="333333"/>
          <w:sz w:val="15"/>
          <w:szCs w:val="15"/>
          <w:bdr w:val="none" w:sz="0" w:space="0" w:color="auto" w:frame="1"/>
        </w:rPr>
        <w:t>1</w:t>
      </w:r>
      <w:r>
        <w:rPr>
          <w:rStyle w:val="mo"/>
          <w:rFonts w:ascii="MathJax_Main" w:hAnsi="MathJax_Main"/>
          <w:color w:val="333333"/>
          <w:sz w:val="20"/>
          <w:szCs w:val="20"/>
          <w:bdr w:val="none" w:sz="0" w:space="0" w:color="auto" w:frame="1"/>
        </w:rPr>
        <w:t>=</w:t>
      </w:r>
      <w:r>
        <w:rPr>
          <w:rStyle w:val="mn"/>
          <w:rFonts w:ascii="MathJax_Main" w:hAnsi="MathJax_Main"/>
          <w:color w:val="333333"/>
          <w:sz w:val="20"/>
          <w:szCs w:val="20"/>
          <w:bdr w:val="none" w:sz="0" w:space="0" w:color="auto" w:frame="1"/>
        </w:rPr>
        <w:t>3</w:t>
      </w:r>
      <w:r>
        <w:rPr>
          <w:rStyle w:val="apple-converted-space"/>
          <w:rFonts w:ascii="Georgia" w:hAnsi="Georgia"/>
          <w:color w:val="333333"/>
          <w:sz w:val="20"/>
          <w:szCs w:val="20"/>
        </w:rPr>
        <w:t> </w:t>
      </w:r>
      <w:r>
        <w:rPr>
          <w:rFonts w:ascii="Georgia" w:hAnsi="Georgia"/>
          <w:color w:val="333333"/>
          <w:sz w:val="20"/>
          <w:szCs w:val="20"/>
        </w:rPr>
        <w:t>and</w:t>
      </w:r>
      <w:r>
        <w:rPr>
          <w:rStyle w:val="apple-converted-space"/>
          <w:rFonts w:ascii="Georgia" w:hAnsi="Georgia"/>
          <w:color w:val="333333"/>
          <w:sz w:val="20"/>
          <w:szCs w:val="20"/>
        </w:rPr>
        <w:t> </w:t>
      </w:r>
      <w:r>
        <w:rPr>
          <w:rStyle w:val="mi"/>
          <w:rFonts w:ascii="MathJax_Math" w:hAnsi="MathJax_Math"/>
          <w:i/>
          <w:iCs/>
          <w:color w:val="333333"/>
          <w:sz w:val="20"/>
          <w:szCs w:val="20"/>
          <w:bdr w:val="none" w:sz="0" w:space="0" w:color="auto" w:frame="1"/>
        </w:rPr>
        <w:t>df</w:t>
      </w:r>
      <w:r>
        <w:rPr>
          <w:rStyle w:val="mn"/>
          <w:rFonts w:ascii="MathJax_Main" w:hAnsi="MathJax_Main"/>
          <w:color w:val="333333"/>
          <w:sz w:val="15"/>
          <w:szCs w:val="15"/>
          <w:bdr w:val="none" w:sz="0" w:space="0" w:color="auto" w:frame="1"/>
        </w:rPr>
        <w:t>2</w:t>
      </w:r>
      <w:r>
        <w:rPr>
          <w:rStyle w:val="mo"/>
          <w:rFonts w:ascii="MathJax_Main" w:hAnsi="MathJax_Main"/>
          <w:color w:val="333333"/>
          <w:sz w:val="20"/>
          <w:szCs w:val="20"/>
          <w:bdr w:val="none" w:sz="0" w:space="0" w:color="auto" w:frame="1"/>
        </w:rPr>
        <w:t>=</w:t>
      </w:r>
      <w:r>
        <w:rPr>
          <w:rStyle w:val="mn"/>
          <w:rFonts w:ascii="MathJax_Main" w:hAnsi="MathJax_Main"/>
          <w:color w:val="333333"/>
          <w:sz w:val="20"/>
          <w:szCs w:val="20"/>
          <w:bdr w:val="none" w:sz="0" w:space="0" w:color="auto" w:frame="1"/>
        </w:rPr>
        <w:t>8</w:t>
      </w:r>
      <w:r>
        <w:rPr>
          <w:rStyle w:val="apple-converted-space"/>
          <w:rFonts w:ascii="Georgia" w:hAnsi="Georgia"/>
          <w:color w:val="333333"/>
          <w:sz w:val="20"/>
          <w:szCs w:val="20"/>
        </w:rPr>
        <w:t> </w:t>
      </w:r>
      <w:r>
        <w:rPr>
          <w:rFonts w:ascii="Georgia" w:hAnsi="Georgia"/>
          <w:color w:val="333333"/>
          <w:sz w:val="20"/>
          <w:szCs w:val="20"/>
        </w:rPr>
        <w:t>is a different distribution from the</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F</w:t>
      </w:r>
      <w:r>
        <w:rPr>
          <w:rFonts w:ascii="Georgia" w:hAnsi="Georgia"/>
          <w:color w:val="333333"/>
          <w:sz w:val="20"/>
          <w:szCs w:val="20"/>
        </w:rPr>
        <w:t>-distribution with degrees of freedom</w:t>
      </w:r>
      <w:r>
        <w:rPr>
          <w:rStyle w:val="apple-converted-space"/>
          <w:rFonts w:ascii="Georgia" w:hAnsi="Georgia"/>
          <w:color w:val="333333"/>
          <w:sz w:val="20"/>
          <w:szCs w:val="20"/>
        </w:rPr>
        <w:t> </w:t>
      </w:r>
      <w:r>
        <w:rPr>
          <w:rStyle w:val="mi"/>
          <w:rFonts w:ascii="MathJax_Math" w:hAnsi="MathJax_Math"/>
          <w:i/>
          <w:iCs/>
          <w:color w:val="333333"/>
          <w:sz w:val="20"/>
          <w:szCs w:val="20"/>
          <w:bdr w:val="none" w:sz="0" w:space="0" w:color="auto" w:frame="1"/>
        </w:rPr>
        <w:t>df</w:t>
      </w:r>
      <w:r>
        <w:rPr>
          <w:rStyle w:val="mn"/>
          <w:rFonts w:ascii="MathJax_Main" w:hAnsi="MathJax_Main"/>
          <w:color w:val="333333"/>
          <w:sz w:val="15"/>
          <w:szCs w:val="15"/>
          <w:bdr w:val="none" w:sz="0" w:space="0" w:color="auto" w:frame="1"/>
        </w:rPr>
        <w:t>1</w:t>
      </w:r>
      <w:r>
        <w:rPr>
          <w:rStyle w:val="mo"/>
          <w:rFonts w:ascii="MathJax_Main" w:hAnsi="MathJax_Main"/>
          <w:color w:val="333333"/>
          <w:sz w:val="20"/>
          <w:szCs w:val="20"/>
          <w:bdr w:val="none" w:sz="0" w:space="0" w:color="auto" w:frame="1"/>
        </w:rPr>
        <w:t>=</w:t>
      </w:r>
      <w:r>
        <w:rPr>
          <w:rStyle w:val="mn"/>
          <w:rFonts w:ascii="MathJax_Main" w:hAnsi="MathJax_Main"/>
          <w:color w:val="333333"/>
          <w:sz w:val="20"/>
          <w:szCs w:val="20"/>
          <w:bdr w:val="none" w:sz="0" w:space="0" w:color="auto" w:frame="1"/>
        </w:rPr>
        <w:t>8</w:t>
      </w:r>
      <w:r>
        <w:rPr>
          <w:rStyle w:val="apple-converted-space"/>
          <w:rFonts w:ascii="Georgia" w:hAnsi="Georgia"/>
          <w:color w:val="333333"/>
          <w:sz w:val="20"/>
          <w:szCs w:val="20"/>
        </w:rPr>
        <w:t> </w:t>
      </w:r>
      <w:r>
        <w:rPr>
          <w:rFonts w:ascii="Georgia" w:hAnsi="Georgia"/>
          <w:color w:val="333333"/>
          <w:sz w:val="20"/>
          <w:szCs w:val="20"/>
        </w:rPr>
        <w:t>and</w:t>
      </w:r>
      <w:r>
        <w:rPr>
          <w:rStyle w:val="apple-converted-space"/>
          <w:rFonts w:ascii="Georgia" w:hAnsi="Georgia"/>
          <w:color w:val="333333"/>
          <w:sz w:val="20"/>
          <w:szCs w:val="20"/>
        </w:rPr>
        <w:t> </w:t>
      </w:r>
      <w:r>
        <w:rPr>
          <w:rStyle w:val="mi"/>
          <w:rFonts w:ascii="MathJax_Math" w:hAnsi="MathJax_Math"/>
          <w:i/>
          <w:iCs/>
          <w:color w:val="333333"/>
          <w:sz w:val="20"/>
          <w:szCs w:val="20"/>
          <w:bdr w:val="none" w:sz="0" w:space="0" w:color="auto" w:frame="1"/>
        </w:rPr>
        <w:t>df</w:t>
      </w:r>
      <w:r>
        <w:rPr>
          <w:rStyle w:val="mn"/>
          <w:rFonts w:ascii="MathJax_Main" w:hAnsi="MathJax_Main"/>
          <w:color w:val="333333"/>
          <w:sz w:val="15"/>
          <w:szCs w:val="15"/>
          <w:bdr w:val="none" w:sz="0" w:space="0" w:color="auto" w:frame="1"/>
        </w:rPr>
        <w:t>2</w:t>
      </w:r>
      <w:r>
        <w:rPr>
          <w:rStyle w:val="mo"/>
          <w:rFonts w:ascii="MathJax_Main" w:hAnsi="MathJax_Main"/>
          <w:color w:val="333333"/>
          <w:sz w:val="20"/>
          <w:szCs w:val="20"/>
          <w:bdr w:val="none" w:sz="0" w:space="0" w:color="auto" w:frame="1"/>
        </w:rPr>
        <w:t>=</w:t>
      </w:r>
      <w:r>
        <w:rPr>
          <w:rStyle w:val="mn"/>
          <w:rFonts w:ascii="MathJax_Main" w:hAnsi="MathJax_Main"/>
          <w:color w:val="333333"/>
          <w:sz w:val="20"/>
          <w:szCs w:val="20"/>
          <w:bdr w:val="none" w:sz="0" w:space="0" w:color="auto" w:frame="1"/>
        </w:rPr>
        <w:t>3</w:t>
      </w:r>
      <w:r>
        <w:rPr>
          <w:rStyle w:val="mo"/>
          <w:rFonts w:ascii="MathJax_Main" w:hAnsi="MathJax_Main"/>
          <w:color w:val="333333"/>
          <w:sz w:val="20"/>
          <w:szCs w:val="20"/>
          <w:bdr w:val="none" w:sz="0" w:space="0" w:color="auto" w:frame="1"/>
        </w:rPr>
        <w:t>.</w:t>
      </w:r>
    </w:p>
    <w:p w14:paraId="5E88BFD4" w14:textId="77777777" w:rsidR="0023367C" w:rsidRDefault="0023367C" w:rsidP="0023367C">
      <w:pPr>
        <w:pStyle w:val="para"/>
        <w:shd w:val="clear" w:color="auto" w:fill="FFFFFF"/>
        <w:spacing w:before="0" w:beforeAutospacing="0" w:after="0" w:afterAutospacing="0" w:line="360" w:lineRule="auto"/>
        <w:textAlignment w:val="baseline"/>
        <w:rPr>
          <w:rStyle w:val="mo"/>
          <w:rFonts w:ascii="MathJax_Main" w:hAnsi="MathJax_Main"/>
          <w:color w:val="333333"/>
          <w:sz w:val="20"/>
          <w:szCs w:val="20"/>
          <w:bdr w:val="none" w:sz="0" w:space="0" w:color="auto" w:frame="1"/>
        </w:rPr>
      </w:pPr>
    </w:p>
    <w:p w14:paraId="3F34188F" w14:textId="77777777" w:rsidR="0023367C" w:rsidRDefault="0023367C" w:rsidP="0023367C">
      <w:pPr>
        <w:pStyle w:val="para"/>
        <w:shd w:val="clear" w:color="auto" w:fill="FFFFFF"/>
        <w:spacing w:before="0" w:beforeAutospacing="0" w:after="0" w:afterAutospacing="0" w:line="360" w:lineRule="auto"/>
        <w:textAlignment w:val="baseline"/>
        <w:rPr>
          <w:rStyle w:val="mo"/>
          <w:rFonts w:ascii="MathJax_Main" w:hAnsi="MathJax_Main"/>
          <w:color w:val="333333"/>
          <w:sz w:val="20"/>
          <w:szCs w:val="20"/>
          <w:bdr w:val="none" w:sz="0" w:space="0" w:color="auto" w:frame="1"/>
        </w:rPr>
      </w:pPr>
    </w:p>
    <w:p w14:paraId="4C9EF90B" w14:textId="77777777" w:rsidR="0023367C" w:rsidRDefault="0023367C" w:rsidP="0023367C">
      <w:pPr>
        <w:pStyle w:val="para"/>
        <w:shd w:val="clear" w:color="auto" w:fill="FFFFFF"/>
        <w:spacing w:before="0" w:beforeAutospacing="0" w:after="0" w:afterAutospacing="0" w:line="360" w:lineRule="auto"/>
        <w:textAlignment w:val="baseline"/>
        <w:rPr>
          <w:rStyle w:val="mo"/>
          <w:rFonts w:ascii="MathJax_Main" w:hAnsi="MathJax_Main"/>
          <w:color w:val="333333"/>
          <w:sz w:val="20"/>
          <w:szCs w:val="20"/>
          <w:bdr w:val="none" w:sz="0" w:space="0" w:color="auto" w:frame="1"/>
        </w:rPr>
      </w:pPr>
    </w:p>
    <w:p w14:paraId="09C505B3" w14:textId="77777777" w:rsidR="0023367C" w:rsidRDefault="0023367C" w:rsidP="0023367C">
      <w:pPr>
        <w:pStyle w:val="para"/>
        <w:shd w:val="clear" w:color="auto" w:fill="FFFFFF"/>
        <w:spacing w:before="0" w:beforeAutospacing="0" w:after="0" w:afterAutospacing="0" w:line="360" w:lineRule="auto"/>
        <w:textAlignment w:val="baseline"/>
        <w:rPr>
          <w:rStyle w:val="mo"/>
          <w:rFonts w:ascii="MathJax_Main" w:hAnsi="MathJax_Main"/>
          <w:color w:val="333333"/>
          <w:sz w:val="20"/>
          <w:szCs w:val="20"/>
          <w:bdr w:val="none" w:sz="0" w:space="0" w:color="auto" w:frame="1"/>
        </w:rPr>
      </w:pPr>
    </w:p>
    <w:p w14:paraId="66784A50" w14:textId="77777777" w:rsidR="0023367C" w:rsidRDefault="0023367C" w:rsidP="0023367C">
      <w:pPr>
        <w:pStyle w:val="Heading3"/>
        <w:shd w:val="clear" w:color="auto" w:fill="F4F4F4"/>
        <w:spacing w:before="0" w:beforeAutospacing="0" w:after="0" w:afterAutospacing="0" w:line="264" w:lineRule="atLeast"/>
        <w:textAlignment w:val="baseline"/>
        <w:rPr>
          <w:rFonts w:ascii="Calibri" w:hAnsi="Calibri"/>
          <w:color w:val="333333"/>
          <w:sz w:val="30"/>
          <w:szCs w:val="30"/>
        </w:rPr>
      </w:pPr>
      <w:r>
        <w:rPr>
          <w:rFonts w:ascii="Calibri" w:hAnsi="Calibri"/>
          <w:color w:val="333333"/>
          <w:sz w:val="30"/>
          <w:szCs w:val="30"/>
        </w:rPr>
        <w:t>Definition</w:t>
      </w:r>
    </w:p>
    <w:p w14:paraId="2FC7D84C" w14:textId="77777777" w:rsidR="0023367C" w:rsidRDefault="0023367C" w:rsidP="0023367C">
      <w:pPr>
        <w:pStyle w:val="para"/>
        <w:shd w:val="clear" w:color="auto" w:fill="F4F4F4"/>
        <w:spacing w:before="0" w:beforeAutospacing="0" w:after="0" w:afterAutospacing="0" w:line="360" w:lineRule="auto"/>
        <w:textAlignment w:val="baseline"/>
        <w:rPr>
          <w:rFonts w:ascii="Georgia" w:hAnsi="Georgia"/>
          <w:color w:val="333333"/>
          <w:sz w:val="20"/>
          <w:szCs w:val="20"/>
        </w:rPr>
      </w:pPr>
      <w:r>
        <w:rPr>
          <w:rStyle w:val="Emphasis"/>
          <w:rFonts w:ascii="Georgia" w:hAnsi="Georgia"/>
          <w:color w:val="333333"/>
          <w:sz w:val="20"/>
          <w:szCs w:val="20"/>
          <w:bdr w:val="none" w:sz="0" w:space="0" w:color="auto" w:frame="1"/>
        </w:rPr>
        <w:t>The value of the</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F</w:t>
      </w:r>
      <w:r>
        <w:rPr>
          <w:rStyle w:val="apple-converted-space"/>
          <w:rFonts w:ascii="Georgia" w:hAnsi="Georgia"/>
          <w:i/>
          <w:iCs/>
          <w:color w:val="333333"/>
          <w:sz w:val="20"/>
          <w:szCs w:val="20"/>
          <w:bdr w:val="none" w:sz="0" w:space="0" w:color="auto" w:frame="1"/>
        </w:rPr>
        <w:t> </w:t>
      </w:r>
      <w:r>
        <w:rPr>
          <w:rStyle w:val="Emphasis"/>
          <w:rFonts w:ascii="Georgia" w:hAnsi="Georgia"/>
          <w:color w:val="333333"/>
          <w:sz w:val="20"/>
          <w:szCs w:val="20"/>
          <w:bdr w:val="none" w:sz="0" w:space="0" w:color="auto" w:frame="1"/>
        </w:rPr>
        <w:t>random variable</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F</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with degrees of freedom</w:t>
      </w:r>
      <w:r>
        <w:rPr>
          <w:rStyle w:val="apple-converted-space"/>
          <w:rFonts w:ascii="Georgia" w:hAnsi="Georgia"/>
          <w:color w:val="333333"/>
          <w:sz w:val="20"/>
          <w:szCs w:val="20"/>
        </w:rPr>
        <w:t> </w:t>
      </w:r>
      <w:r>
        <w:rPr>
          <w:rStyle w:val="inlineequation"/>
          <w:rFonts w:ascii="Georgia" w:eastAsiaTheme="majorEastAsia" w:hAnsi="Georgia"/>
          <w:color w:val="333333"/>
          <w:sz w:val="20"/>
          <w:szCs w:val="20"/>
          <w:bdr w:val="none" w:sz="0" w:space="0" w:color="auto" w:frame="1"/>
        </w:rPr>
        <w:t>df1</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and</w:t>
      </w:r>
      <w:r>
        <w:rPr>
          <w:rStyle w:val="apple-converted-space"/>
          <w:rFonts w:ascii="Georgia" w:hAnsi="Georgia"/>
          <w:color w:val="333333"/>
          <w:sz w:val="20"/>
          <w:szCs w:val="20"/>
        </w:rPr>
        <w:t> </w:t>
      </w:r>
      <w:r>
        <w:rPr>
          <w:rStyle w:val="inlineequation"/>
          <w:rFonts w:ascii="Georgia" w:eastAsiaTheme="majorEastAsia" w:hAnsi="Georgia"/>
          <w:color w:val="333333"/>
          <w:sz w:val="20"/>
          <w:szCs w:val="20"/>
          <w:bdr w:val="none" w:sz="0" w:space="0" w:color="auto" w:frame="1"/>
        </w:rPr>
        <w:t>df2</w:t>
      </w:r>
      <w:r>
        <w:rPr>
          <w:rStyle w:val="Emphasis"/>
          <w:rFonts w:ascii="Georgia" w:hAnsi="Georgia"/>
          <w:color w:val="333333"/>
          <w:sz w:val="20"/>
          <w:szCs w:val="20"/>
          <w:bdr w:val="none" w:sz="0" w:space="0" w:color="auto" w:frame="1"/>
        </w:rPr>
        <w:t>that cuts off a right tail of area</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c</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is denoted</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F</w:t>
      </w:r>
      <w:r>
        <w:rPr>
          <w:rStyle w:val="Emphasis"/>
          <w:rFonts w:ascii="Georgia" w:hAnsi="Georgia"/>
          <w:color w:val="333333"/>
          <w:sz w:val="15"/>
          <w:szCs w:val="15"/>
          <w:bdr w:val="none" w:sz="0" w:space="0" w:color="auto" w:frame="1"/>
          <w:vertAlign w:val="subscript"/>
        </w:rPr>
        <w:t>c</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and is called a</w:t>
      </w:r>
      <w:r>
        <w:rPr>
          <w:rStyle w:val="apple-converted-space"/>
          <w:rFonts w:ascii="Georgia" w:hAnsi="Georgia"/>
          <w:color w:val="333333"/>
          <w:sz w:val="20"/>
          <w:szCs w:val="20"/>
        </w:rPr>
        <w:t> </w:t>
      </w:r>
      <w:r>
        <w:rPr>
          <w:rStyle w:val="Strong"/>
          <w:rFonts w:ascii="Georgia" w:hAnsi="Georgia"/>
          <w:color w:val="333333"/>
          <w:sz w:val="20"/>
          <w:szCs w:val="20"/>
          <w:bdr w:val="none" w:sz="0" w:space="0" w:color="auto" w:frame="1"/>
        </w:rPr>
        <w:t>critical value</w:t>
      </w:r>
      <w:r>
        <w:rPr>
          <w:rFonts w:ascii="Georgia" w:hAnsi="Georgia"/>
          <w:color w:val="333333"/>
          <w:sz w:val="20"/>
          <w:szCs w:val="20"/>
        </w:rPr>
        <w:t>.</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See</w:t>
      </w:r>
      <w:r>
        <w:rPr>
          <w:rStyle w:val="apple-converted-space"/>
          <w:rFonts w:ascii="Georgia" w:hAnsi="Georgia"/>
          <w:i/>
          <w:iCs/>
          <w:color w:val="333333"/>
          <w:sz w:val="20"/>
          <w:szCs w:val="20"/>
          <w:bdr w:val="none" w:sz="0" w:space="0" w:color="auto" w:frame="1"/>
        </w:rPr>
        <w:t> </w:t>
      </w:r>
      <w:hyperlink r:id="rId980" w:anchor="fwk-shafer-ch11_s03_s01_f02" w:history="1">
        <w:r>
          <w:rPr>
            <w:rStyle w:val="Hyperlink"/>
            <w:rFonts w:ascii="Georgia" w:eastAsiaTheme="majorEastAsia" w:hAnsi="Georgia"/>
            <w:i/>
            <w:iCs/>
            <w:color w:val="2689C6"/>
            <w:sz w:val="20"/>
            <w:szCs w:val="20"/>
            <w:bdr w:val="none" w:sz="0" w:space="0" w:color="auto" w:frame="1"/>
          </w:rPr>
          <w:t>Figure 11.8</w:t>
        </w:r>
      </w:hyperlink>
      <w:r>
        <w:rPr>
          <w:rStyle w:val="Emphasis"/>
          <w:rFonts w:ascii="Georgia" w:hAnsi="Georgia"/>
          <w:color w:val="333333"/>
          <w:sz w:val="20"/>
          <w:szCs w:val="20"/>
          <w:bdr w:val="none" w:sz="0" w:space="0" w:color="auto" w:frame="1"/>
        </w:rPr>
        <w:t>.</w:t>
      </w:r>
    </w:p>
    <w:p w14:paraId="20C1B168" w14:textId="77777777" w:rsidR="0023367C" w:rsidRDefault="0023367C" w:rsidP="0023367C">
      <w:pPr>
        <w:pStyle w:val="Title9"/>
        <w:shd w:val="clear" w:color="auto" w:fill="F4F4F4"/>
        <w:spacing w:before="0" w:beforeAutospacing="0" w:after="0" w:afterAutospacing="0" w:line="439" w:lineRule="atLeast"/>
        <w:textAlignment w:val="baseline"/>
        <w:rPr>
          <w:rFonts w:ascii="Georgia" w:hAnsi="Georgia"/>
          <w:i/>
          <w:iCs/>
          <w:color w:val="BB9966"/>
          <w:sz w:val="18"/>
          <w:szCs w:val="18"/>
        </w:rPr>
      </w:pPr>
      <w:r>
        <w:rPr>
          <w:rStyle w:val="title-prefix"/>
          <w:rFonts w:ascii="Georgia" w:hAnsi="Georgia"/>
          <w:i/>
          <w:iCs/>
          <w:color w:val="000000"/>
          <w:sz w:val="18"/>
          <w:szCs w:val="18"/>
          <w:bdr w:val="none" w:sz="0" w:space="0" w:color="auto" w:frame="1"/>
        </w:rPr>
        <w:t>Figure 11.8</w:t>
      </w:r>
      <w:r>
        <w:rPr>
          <w:rStyle w:val="Emphasis"/>
          <w:rFonts w:ascii="Georgia" w:hAnsi="Georgia"/>
          <w:color w:val="BB9966"/>
          <w:sz w:val="18"/>
          <w:szCs w:val="18"/>
          <w:bdr w:val="none" w:sz="0" w:space="0" w:color="auto" w:frame="1"/>
        </w:rPr>
        <w:t>F</w:t>
      </w:r>
      <w:r>
        <w:rPr>
          <w:rStyle w:val="Emphasis"/>
          <w:rFonts w:ascii="Georgia" w:hAnsi="Georgia"/>
          <w:color w:val="BB9966"/>
          <w:sz w:val="15"/>
          <w:szCs w:val="15"/>
          <w:bdr w:val="none" w:sz="0" w:space="0" w:color="auto" w:frame="1"/>
          <w:vertAlign w:val="subscript"/>
        </w:rPr>
        <w:t>c</w:t>
      </w:r>
      <w:r>
        <w:rPr>
          <w:rStyle w:val="apple-converted-space"/>
          <w:rFonts w:ascii="Georgia" w:hAnsi="Georgia"/>
          <w:i/>
          <w:iCs/>
          <w:color w:val="BB9966"/>
          <w:sz w:val="18"/>
          <w:szCs w:val="18"/>
        </w:rPr>
        <w:t> </w:t>
      </w:r>
      <w:r>
        <w:rPr>
          <w:rFonts w:ascii="Georgia" w:hAnsi="Georgia"/>
          <w:i/>
          <w:iCs/>
          <w:color w:val="BB9966"/>
          <w:sz w:val="18"/>
          <w:szCs w:val="18"/>
        </w:rPr>
        <w:t>Illustrated</w:t>
      </w:r>
    </w:p>
    <w:p w14:paraId="41BF956F" w14:textId="77777777" w:rsidR="0023367C" w:rsidRDefault="0023367C" w:rsidP="0023367C">
      <w:pPr>
        <w:shd w:val="clear" w:color="auto" w:fill="F4F4F4"/>
        <w:spacing w:line="270" w:lineRule="atLeast"/>
        <w:textAlignment w:val="baseline"/>
        <w:rPr>
          <w:rFonts w:ascii="Calibri" w:hAnsi="Calibri"/>
          <w:color w:val="555555"/>
          <w:sz w:val="23"/>
          <w:szCs w:val="23"/>
        </w:rPr>
      </w:pPr>
      <w:r>
        <w:rPr>
          <w:rFonts w:ascii="Calibri" w:hAnsi="Calibri"/>
          <w:noProof/>
          <w:color w:val="2689C6"/>
          <w:sz w:val="23"/>
          <w:szCs w:val="23"/>
          <w:bdr w:val="none" w:sz="0" w:space="0" w:color="auto" w:frame="1"/>
        </w:rPr>
        <w:drawing>
          <wp:inline distT="0" distB="0" distL="0" distR="0" wp14:anchorId="6595DAFE" wp14:editId="40FF337E">
            <wp:extent cx="5477934" cy="2891810"/>
            <wp:effectExtent l="0" t="0" r="8890" b="3810"/>
            <wp:docPr id="473" name="Picture 473" descr="http://images.flatworldknowledge.com/shafer/shafer-fig11_008.jpg">
              <a:hlinkClick xmlns:a="http://schemas.openxmlformats.org/drawingml/2006/main" r:id="rId98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images.flatworldknowledge.com/shafer/shafer-fig11_008.jpg">
                      <a:hlinkClick r:id="rId981" tgtFrame="&quot;_blank&quot;"/>
                    </pic:cNvPr>
                    <pic:cNvPicPr>
                      <a:picLocks noChangeAspect="1" noChangeArrowheads="1"/>
                    </pic:cNvPicPr>
                  </pic:nvPicPr>
                  <pic:blipFill>
                    <a:blip r:embed="rId982" cstate="print">
                      <a:extLst>
                        <a:ext uri="{28A0092B-C50C-407E-A947-70E740481C1C}">
                          <a14:useLocalDpi xmlns:a14="http://schemas.microsoft.com/office/drawing/2010/main" val="0"/>
                        </a:ext>
                      </a:extLst>
                    </a:blip>
                    <a:srcRect/>
                    <a:stretch>
                      <a:fillRect/>
                    </a:stretch>
                  </pic:blipFill>
                  <pic:spPr bwMode="auto">
                    <a:xfrm>
                      <a:off x="0" y="0"/>
                      <a:ext cx="5482472" cy="2894205"/>
                    </a:xfrm>
                    <a:prstGeom prst="rect">
                      <a:avLst/>
                    </a:prstGeom>
                    <a:noFill/>
                    <a:ln>
                      <a:noFill/>
                    </a:ln>
                  </pic:spPr>
                </pic:pic>
              </a:graphicData>
            </a:graphic>
          </wp:inline>
        </w:drawing>
      </w:r>
    </w:p>
    <w:p w14:paraId="6DD49512" w14:textId="77777777" w:rsidR="0023367C" w:rsidRDefault="0023367C" w:rsidP="0023367C">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Tables containing the values of</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F</w:t>
      </w:r>
      <w:r>
        <w:rPr>
          <w:rStyle w:val="Emphasis"/>
          <w:rFonts w:ascii="Georgia" w:hAnsi="Georgia"/>
          <w:color w:val="333333"/>
          <w:sz w:val="15"/>
          <w:szCs w:val="15"/>
          <w:bdr w:val="none" w:sz="0" w:space="0" w:color="auto" w:frame="1"/>
          <w:vertAlign w:val="subscript"/>
        </w:rPr>
        <w:t>c</w:t>
      </w:r>
      <w:r>
        <w:rPr>
          <w:rStyle w:val="apple-converted-space"/>
          <w:rFonts w:ascii="Georgia" w:hAnsi="Georgia"/>
          <w:color w:val="333333"/>
          <w:sz w:val="21"/>
          <w:szCs w:val="21"/>
        </w:rPr>
        <w:t> </w:t>
      </w:r>
      <w:r>
        <w:rPr>
          <w:rFonts w:ascii="Georgia" w:hAnsi="Georgia"/>
          <w:color w:val="333333"/>
          <w:sz w:val="21"/>
          <w:szCs w:val="21"/>
        </w:rPr>
        <w:t>are given in</w:t>
      </w:r>
      <w:r>
        <w:rPr>
          <w:rStyle w:val="apple-converted-space"/>
          <w:rFonts w:ascii="Georgia" w:hAnsi="Georgia"/>
          <w:color w:val="333333"/>
          <w:sz w:val="21"/>
          <w:szCs w:val="21"/>
        </w:rPr>
        <w:t> </w:t>
      </w:r>
      <w:hyperlink r:id="rId983" w:history="1">
        <w:r>
          <w:rPr>
            <w:rStyle w:val="Hyperlink"/>
            <w:rFonts w:ascii="Georgia" w:eastAsiaTheme="majorEastAsia" w:hAnsi="Georgia"/>
            <w:color w:val="2689C6"/>
            <w:sz w:val="21"/>
            <w:szCs w:val="21"/>
            <w:bdr w:val="none" w:sz="0" w:space="0" w:color="auto" w:frame="1"/>
          </w:rPr>
          <w:t>Chapter 11 "Chi-Square Tests and "</w:t>
        </w:r>
      </w:hyperlink>
      <w:r>
        <w:rPr>
          <w:rFonts w:ascii="Georgia" w:hAnsi="Georgia"/>
          <w:color w:val="333333"/>
          <w:sz w:val="21"/>
          <w:szCs w:val="21"/>
        </w:rPr>
        <w:t>. Each of the tables is for a fixed collection of values of</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c</w:t>
      </w:r>
      <w:r>
        <w:rPr>
          <w:rFonts w:ascii="Georgia" w:hAnsi="Georgia"/>
          <w:color w:val="333333"/>
          <w:sz w:val="21"/>
          <w:szCs w:val="21"/>
        </w:rPr>
        <w:t>, either 0.900, 0.950, 0.975, 0.990, and 0.995 (yielding what are called “lower” critical values), or 0.005, 0.010, 0.025, 0.050, and 0.100 (yielding what are called “upper” critical values). In each table critical values are given for various pairs</w:t>
      </w:r>
      <w:r>
        <w:rPr>
          <w:rStyle w:val="apple-converted-space"/>
          <w:rFonts w:ascii="Georgia" w:hAnsi="Georgia"/>
          <w:color w:val="333333"/>
          <w:sz w:val="21"/>
          <w:szCs w:val="21"/>
        </w:rPr>
        <w:t> </w:t>
      </w:r>
      <w:r>
        <w:rPr>
          <w:rStyle w:val="inlineequation"/>
          <w:rFonts w:ascii="Georgia" w:eastAsiaTheme="majorEastAsia" w:hAnsi="Georgia"/>
          <w:color w:val="333333"/>
          <w:sz w:val="20"/>
          <w:szCs w:val="20"/>
          <w:bdr w:val="none" w:sz="0" w:space="0" w:color="auto" w:frame="1"/>
        </w:rPr>
        <w:t>(df1,df2).</w:t>
      </w:r>
      <w:r>
        <w:rPr>
          <w:rStyle w:val="apple-converted-space"/>
          <w:rFonts w:ascii="Georgia" w:hAnsi="Georgia"/>
          <w:color w:val="333333"/>
          <w:sz w:val="21"/>
          <w:szCs w:val="21"/>
        </w:rPr>
        <w:t> </w:t>
      </w:r>
      <w:r>
        <w:rPr>
          <w:rFonts w:ascii="Georgia" w:hAnsi="Georgia"/>
          <w:color w:val="333333"/>
          <w:sz w:val="21"/>
          <w:szCs w:val="21"/>
        </w:rPr>
        <w:t>We illustrate the use of the tables with several examples.</w:t>
      </w:r>
    </w:p>
    <w:p w14:paraId="0F67B3E6" w14:textId="77777777" w:rsidR="0023367C" w:rsidRDefault="0023367C" w:rsidP="0023367C">
      <w:pPr>
        <w:pStyle w:val="para"/>
        <w:shd w:val="clear" w:color="auto" w:fill="FFFFFF"/>
        <w:spacing w:before="0" w:beforeAutospacing="0" w:after="0" w:afterAutospacing="0" w:line="360" w:lineRule="auto"/>
        <w:textAlignment w:val="baseline"/>
        <w:rPr>
          <w:rFonts w:ascii="Georgia" w:hAnsi="Georgia"/>
          <w:color w:val="333333"/>
          <w:sz w:val="20"/>
          <w:szCs w:val="20"/>
        </w:rPr>
      </w:pPr>
    </w:p>
    <w:p w14:paraId="186D48D0" w14:textId="77777777" w:rsidR="0023367C" w:rsidRPr="0023367C" w:rsidRDefault="0023367C" w:rsidP="0023367C">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6"/>
          <w:szCs w:val="26"/>
        </w:rPr>
      </w:pPr>
      <w:r w:rsidRPr="0023367C">
        <w:rPr>
          <w:rFonts w:ascii="Calibri" w:eastAsia="Times New Roman" w:hAnsi="Calibri" w:cs="Times New Roman"/>
          <w:b/>
          <w:bCs/>
          <w:caps/>
          <w:color w:val="FFFFFF"/>
          <w:spacing w:val="30"/>
          <w:sz w:val="26"/>
          <w:szCs w:val="26"/>
        </w:rPr>
        <w:t>EXAMPLE 3</w:t>
      </w:r>
    </w:p>
    <w:p w14:paraId="338F0744" w14:textId="77777777" w:rsidR="0023367C" w:rsidRPr="0023367C" w:rsidRDefault="0023367C" w:rsidP="00850EAB">
      <w:pPr>
        <w:shd w:val="clear" w:color="auto" w:fill="DAEEF3" w:themeFill="accent5" w:themeFillTint="33"/>
        <w:spacing w:after="0" w:line="360" w:lineRule="auto"/>
        <w:ind w:left="300" w:right="375"/>
        <w:textAlignment w:val="baseline"/>
        <w:rPr>
          <w:rFonts w:ascii="Calibri" w:eastAsia="Times New Roman" w:hAnsi="Calibri" w:cs="Times New Roman"/>
          <w:color w:val="333333"/>
          <w:sz w:val="21"/>
          <w:szCs w:val="21"/>
        </w:rPr>
      </w:pPr>
      <w:r w:rsidRPr="0023367C">
        <w:rPr>
          <w:rFonts w:ascii="Calibri" w:eastAsia="Times New Roman" w:hAnsi="Calibri" w:cs="Times New Roman"/>
          <w:color w:val="333333"/>
          <w:sz w:val="21"/>
          <w:szCs w:val="21"/>
        </w:rPr>
        <w:t>Suppose </w:t>
      </w:r>
      <w:r w:rsidRPr="0023367C">
        <w:rPr>
          <w:rFonts w:ascii="Calibri" w:eastAsia="Times New Roman" w:hAnsi="Calibri" w:cs="Times New Roman"/>
          <w:i/>
          <w:iCs/>
          <w:color w:val="333333"/>
          <w:sz w:val="20"/>
          <w:szCs w:val="20"/>
          <w:bdr w:val="none" w:sz="0" w:space="0" w:color="auto" w:frame="1"/>
        </w:rPr>
        <w:t>F</w:t>
      </w:r>
      <w:r w:rsidRPr="0023367C">
        <w:rPr>
          <w:rFonts w:ascii="Calibri" w:eastAsia="Times New Roman" w:hAnsi="Calibri" w:cs="Times New Roman"/>
          <w:color w:val="333333"/>
          <w:sz w:val="21"/>
          <w:szCs w:val="21"/>
        </w:rPr>
        <w:t> is an </w:t>
      </w:r>
      <w:r w:rsidRPr="0023367C">
        <w:rPr>
          <w:rFonts w:ascii="Calibri" w:eastAsia="Times New Roman" w:hAnsi="Calibri" w:cs="Times New Roman"/>
          <w:i/>
          <w:iCs/>
          <w:color w:val="333333"/>
          <w:sz w:val="20"/>
          <w:szCs w:val="20"/>
          <w:bdr w:val="none" w:sz="0" w:space="0" w:color="auto" w:frame="1"/>
        </w:rPr>
        <w:t>F</w:t>
      </w:r>
      <w:r w:rsidRPr="0023367C">
        <w:rPr>
          <w:rFonts w:ascii="Calibri" w:eastAsia="Times New Roman" w:hAnsi="Calibri" w:cs="Times New Roman"/>
          <w:color w:val="333333"/>
          <w:sz w:val="21"/>
          <w:szCs w:val="21"/>
        </w:rPr>
        <w:t> random variable with degrees of freedom </w:t>
      </w:r>
      <w:r w:rsidRPr="0023367C">
        <w:rPr>
          <w:rFonts w:ascii="Calibri" w:eastAsia="Times New Roman" w:hAnsi="Calibri" w:cs="Times New Roman"/>
          <w:color w:val="333333"/>
          <w:sz w:val="20"/>
          <w:szCs w:val="20"/>
          <w:bdr w:val="none" w:sz="0" w:space="0" w:color="auto" w:frame="1"/>
        </w:rPr>
        <w:t>df1=5</w:t>
      </w:r>
      <w:r w:rsidRPr="0023367C">
        <w:rPr>
          <w:rFonts w:ascii="Calibri" w:eastAsia="Times New Roman" w:hAnsi="Calibri" w:cs="Times New Roman"/>
          <w:color w:val="333333"/>
          <w:sz w:val="21"/>
          <w:szCs w:val="21"/>
        </w:rPr>
        <w:t> and</w:t>
      </w:r>
      <w:r w:rsidRPr="0023367C">
        <w:rPr>
          <w:rFonts w:ascii="Calibri" w:eastAsia="Times New Roman" w:hAnsi="Calibri" w:cs="Times New Roman"/>
          <w:color w:val="333333"/>
          <w:sz w:val="20"/>
          <w:szCs w:val="20"/>
          <w:bdr w:val="none" w:sz="0" w:space="0" w:color="auto" w:frame="1"/>
        </w:rPr>
        <w:t>df2=4.</w:t>
      </w:r>
      <w:r w:rsidRPr="0023367C">
        <w:rPr>
          <w:rFonts w:ascii="Calibri" w:eastAsia="Times New Roman" w:hAnsi="Calibri" w:cs="Times New Roman"/>
          <w:color w:val="333333"/>
          <w:sz w:val="21"/>
          <w:szCs w:val="21"/>
        </w:rPr>
        <w:t> Use the tables to find</w:t>
      </w:r>
    </w:p>
    <w:p w14:paraId="11167BEB" w14:textId="77777777" w:rsidR="0023367C" w:rsidRPr="0023367C" w:rsidRDefault="0023367C" w:rsidP="00CF24F6">
      <w:pPr>
        <w:numPr>
          <w:ilvl w:val="0"/>
          <w:numId w:val="317"/>
        </w:numPr>
        <w:shd w:val="clear" w:color="auto" w:fill="DAEEF3" w:themeFill="accent5" w:themeFillTint="33"/>
        <w:spacing w:after="0" w:line="360" w:lineRule="auto"/>
        <w:ind w:right="375"/>
        <w:textAlignment w:val="baseline"/>
        <w:rPr>
          <w:rFonts w:ascii="Calibri" w:eastAsia="Times New Roman" w:hAnsi="Calibri" w:cs="Times New Roman"/>
          <w:color w:val="333333"/>
          <w:sz w:val="20"/>
          <w:szCs w:val="20"/>
        </w:rPr>
      </w:pPr>
      <w:r w:rsidRPr="0023367C">
        <w:rPr>
          <w:rFonts w:ascii="Calibri" w:eastAsia="Times New Roman" w:hAnsi="Calibri" w:cs="Times New Roman"/>
          <w:i/>
          <w:iCs/>
          <w:color w:val="333333"/>
          <w:sz w:val="20"/>
          <w:szCs w:val="20"/>
          <w:bdr w:val="none" w:sz="0" w:space="0" w:color="auto" w:frame="1"/>
        </w:rPr>
        <w:t>F</w:t>
      </w:r>
      <w:r w:rsidRPr="0023367C">
        <w:rPr>
          <w:rFonts w:ascii="Calibri" w:eastAsia="Times New Roman" w:hAnsi="Calibri" w:cs="Times New Roman"/>
          <w:color w:val="333333"/>
          <w:sz w:val="15"/>
          <w:szCs w:val="15"/>
          <w:bdr w:val="none" w:sz="0" w:space="0" w:color="auto" w:frame="1"/>
          <w:vertAlign w:val="subscript"/>
        </w:rPr>
        <w:t>0.10</w:t>
      </w:r>
    </w:p>
    <w:p w14:paraId="269CB366" w14:textId="77777777" w:rsidR="0023367C" w:rsidRPr="0023367C" w:rsidRDefault="0023367C" w:rsidP="00CF24F6">
      <w:pPr>
        <w:numPr>
          <w:ilvl w:val="0"/>
          <w:numId w:val="317"/>
        </w:numPr>
        <w:shd w:val="clear" w:color="auto" w:fill="DAEEF3" w:themeFill="accent5" w:themeFillTint="33"/>
        <w:spacing w:after="0" w:line="360" w:lineRule="auto"/>
        <w:ind w:left="300" w:right="375" w:hanging="360"/>
        <w:textAlignment w:val="baseline"/>
        <w:rPr>
          <w:rFonts w:ascii="Calibri" w:eastAsia="Times New Roman" w:hAnsi="Calibri" w:cs="Times New Roman"/>
          <w:color w:val="333333"/>
          <w:sz w:val="20"/>
          <w:szCs w:val="20"/>
        </w:rPr>
      </w:pPr>
      <w:r w:rsidRPr="0023367C">
        <w:rPr>
          <w:rFonts w:ascii="Calibri" w:eastAsia="Times New Roman" w:hAnsi="Calibri" w:cs="Times New Roman"/>
          <w:i/>
          <w:iCs/>
          <w:color w:val="333333"/>
          <w:sz w:val="20"/>
          <w:szCs w:val="20"/>
          <w:bdr w:val="none" w:sz="0" w:space="0" w:color="auto" w:frame="1"/>
        </w:rPr>
        <w:t>F</w:t>
      </w:r>
      <w:r w:rsidRPr="0023367C">
        <w:rPr>
          <w:rFonts w:ascii="Calibri" w:eastAsia="Times New Roman" w:hAnsi="Calibri" w:cs="Times New Roman"/>
          <w:color w:val="333333"/>
          <w:sz w:val="15"/>
          <w:szCs w:val="15"/>
          <w:bdr w:val="none" w:sz="0" w:space="0" w:color="auto" w:frame="1"/>
          <w:vertAlign w:val="subscript"/>
        </w:rPr>
        <w:t>0.95</w:t>
      </w:r>
    </w:p>
    <w:p w14:paraId="649B1F67" w14:textId="77777777" w:rsidR="0023367C" w:rsidRDefault="0023367C" w:rsidP="00850EAB">
      <w:pPr>
        <w:shd w:val="clear" w:color="auto" w:fill="DAEEF3" w:themeFill="accent5" w:themeFillTint="33"/>
        <w:spacing w:before="150" w:after="0" w:line="360" w:lineRule="auto"/>
        <w:ind w:left="300" w:right="375"/>
        <w:textAlignment w:val="baseline"/>
        <w:rPr>
          <w:rFonts w:ascii="Calibri" w:eastAsia="Times New Roman" w:hAnsi="Calibri" w:cs="Times New Roman"/>
          <w:color w:val="333333"/>
          <w:sz w:val="21"/>
          <w:szCs w:val="21"/>
        </w:rPr>
      </w:pPr>
      <w:r w:rsidRPr="0023367C">
        <w:rPr>
          <w:rFonts w:ascii="Calibri" w:eastAsia="Times New Roman" w:hAnsi="Calibri" w:cs="Times New Roman"/>
          <w:color w:val="333333"/>
          <w:sz w:val="21"/>
          <w:szCs w:val="21"/>
        </w:rPr>
        <w:t>Solution:</w:t>
      </w:r>
    </w:p>
    <w:p w14:paraId="2E1099F8" w14:textId="77777777" w:rsidR="00850EAB" w:rsidRPr="0023367C" w:rsidRDefault="00850EAB" w:rsidP="00850EAB">
      <w:pPr>
        <w:shd w:val="clear" w:color="auto" w:fill="DAEEF3" w:themeFill="accent5" w:themeFillTint="33"/>
        <w:spacing w:before="150" w:after="0" w:line="360" w:lineRule="auto"/>
        <w:ind w:left="300" w:right="375"/>
        <w:textAlignment w:val="baseline"/>
        <w:rPr>
          <w:rFonts w:ascii="Calibri" w:eastAsia="Times New Roman" w:hAnsi="Calibri" w:cs="Times New Roman"/>
          <w:color w:val="333333"/>
          <w:sz w:val="21"/>
          <w:szCs w:val="21"/>
        </w:rPr>
      </w:pPr>
    </w:p>
    <w:p w14:paraId="4DEF99FB" w14:textId="77777777" w:rsidR="0023367C" w:rsidRPr="0023367C" w:rsidRDefault="0023367C" w:rsidP="00CF24F6">
      <w:pPr>
        <w:numPr>
          <w:ilvl w:val="0"/>
          <w:numId w:val="318"/>
        </w:numPr>
        <w:shd w:val="clear" w:color="auto" w:fill="DAEEF3" w:themeFill="accent5" w:themeFillTint="33"/>
        <w:spacing w:after="0" w:line="360" w:lineRule="auto"/>
        <w:ind w:right="750"/>
        <w:textAlignment w:val="baseline"/>
        <w:rPr>
          <w:rFonts w:ascii="Calibri" w:eastAsia="Times New Roman" w:hAnsi="Calibri" w:cs="Times New Roman"/>
          <w:color w:val="333333"/>
          <w:sz w:val="20"/>
          <w:szCs w:val="20"/>
        </w:rPr>
      </w:pPr>
      <w:r w:rsidRPr="0023367C">
        <w:rPr>
          <w:rFonts w:ascii="Calibri" w:eastAsia="Times New Roman" w:hAnsi="Calibri" w:cs="Times New Roman"/>
          <w:color w:val="333333"/>
          <w:sz w:val="20"/>
          <w:szCs w:val="20"/>
        </w:rPr>
        <w:t>The column headings of all the tables contain </w:t>
      </w:r>
      <w:r w:rsidRPr="0023367C">
        <w:rPr>
          <w:rFonts w:ascii="Calibri" w:eastAsia="Times New Roman" w:hAnsi="Calibri" w:cs="Times New Roman"/>
          <w:color w:val="333333"/>
          <w:sz w:val="20"/>
          <w:szCs w:val="20"/>
          <w:bdr w:val="none" w:sz="0" w:space="0" w:color="auto" w:frame="1"/>
        </w:rPr>
        <w:t>df1=5.</w:t>
      </w:r>
      <w:r w:rsidRPr="0023367C">
        <w:rPr>
          <w:rFonts w:ascii="Calibri" w:eastAsia="Times New Roman" w:hAnsi="Calibri" w:cs="Times New Roman"/>
          <w:color w:val="333333"/>
          <w:sz w:val="20"/>
          <w:szCs w:val="20"/>
        </w:rPr>
        <w:t> Look for the table for which 0.10 is one of the entries on the extreme left (a table of upper critical values) and that has a row heading </w:t>
      </w:r>
      <w:r w:rsidRPr="0023367C">
        <w:rPr>
          <w:rFonts w:ascii="Calibri" w:eastAsia="Times New Roman" w:hAnsi="Calibri" w:cs="Times New Roman"/>
          <w:color w:val="333333"/>
          <w:sz w:val="20"/>
          <w:szCs w:val="20"/>
          <w:bdr w:val="none" w:sz="0" w:space="0" w:color="auto" w:frame="1"/>
        </w:rPr>
        <w:t>df2=4</w:t>
      </w:r>
      <w:r w:rsidRPr="0023367C">
        <w:rPr>
          <w:rFonts w:ascii="Calibri" w:eastAsia="Times New Roman" w:hAnsi="Calibri" w:cs="Times New Roman"/>
          <w:color w:val="333333"/>
          <w:sz w:val="20"/>
          <w:szCs w:val="20"/>
        </w:rPr>
        <w:t xml:space="preserve"> in the </w:t>
      </w:r>
      <w:r w:rsidRPr="0023367C">
        <w:rPr>
          <w:rFonts w:ascii="Calibri" w:eastAsia="Times New Roman" w:hAnsi="Calibri" w:cs="Times New Roman"/>
          <w:color w:val="333333"/>
          <w:sz w:val="20"/>
          <w:szCs w:val="20"/>
        </w:rPr>
        <w:lastRenderedPageBreak/>
        <w:t>left margin of the table. A portion of the relevant table is provided. The entry in the intersection of the column with heading </w:t>
      </w:r>
      <w:r w:rsidRPr="0023367C">
        <w:rPr>
          <w:rFonts w:ascii="Calibri" w:eastAsia="Times New Roman" w:hAnsi="Calibri" w:cs="Times New Roman"/>
          <w:color w:val="333333"/>
          <w:sz w:val="20"/>
          <w:szCs w:val="20"/>
          <w:bdr w:val="none" w:sz="0" w:space="0" w:color="auto" w:frame="1"/>
        </w:rPr>
        <w:t>df1=5</w:t>
      </w:r>
      <w:r w:rsidRPr="0023367C">
        <w:rPr>
          <w:rFonts w:ascii="Calibri" w:eastAsia="Times New Roman" w:hAnsi="Calibri" w:cs="Times New Roman"/>
          <w:color w:val="333333"/>
          <w:sz w:val="20"/>
          <w:szCs w:val="20"/>
        </w:rPr>
        <w:t> and the row with the headings 0.10 and </w:t>
      </w:r>
      <w:r w:rsidRPr="0023367C">
        <w:rPr>
          <w:rFonts w:ascii="Calibri" w:eastAsia="Times New Roman" w:hAnsi="Calibri" w:cs="Times New Roman"/>
          <w:color w:val="333333"/>
          <w:sz w:val="20"/>
          <w:szCs w:val="20"/>
          <w:bdr w:val="none" w:sz="0" w:space="0" w:color="auto" w:frame="1"/>
        </w:rPr>
        <w:t>df2=4</w:t>
      </w:r>
      <w:r w:rsidRPr="0023367C">
        <w:rPr>
          <w:rFonts w:ascii="Calibri" w:eastAsia="Times New Roman" w:hAnsi="Calibri" w:cs="Times New Roman"/>
          <w:color w:val="333333"/>
          <w:sz w:val="20"/>
          <w:szCs w:val="20"/>
        </w:rPr>
        <w:t>, which is shaded in the table provided, is the answer, </w:t>
      </w:r>
      <w:r w:rsidRPr="0023367C">
        <w:rPr>
          <w:rFonts w:ascii="Calibri" w:eastAsia="Times New Roman" w:hAnsi="Calibri" w:cs="Times New Roman"/>
          <w:color w:val="333333"/>
          <w:sz w:val="20"/>
          <w:szCs w:val="20"/>
          <w:bdr w:val="none" w:sz="0" w:space="0" w:color="auto" w:frame="1"/>
        </w:rPr>
        <w:t>F0.10=4.05.</w:t>
      </w:r>
    </w:p>
    <w:tbl>
      <w:tblPr>
        <w:tblW w:w="0" w:type="auto"/>
        <w:tblInd w:w="300" w:type="dxa"/>
        <w:tblCellMar>
          <w:left w:w="0" w:type="dxa"/>
          <w:right w:w="0" w:type="dxa"/>
        </w:tblCellMar>
        <w:tblLook w:val="04A0" w:firstRow="1" w:lastRow="0" w:firstColumn="1" w:lastColumn="0" w:noHBand="0" w:noVBand="1"/>
      </w:tblPr>
      <w:tblGrid>
        <w:gridCol w:w="1050"/>
        <w:gridCol w:w="401"/>
        <w:gridCol w:w="492"/>
        <w:gridCol w:w="492"/>
        <w:gridCol w:w="493"/>
        <w:gridCol w:w="465"/>
        <w:gridCol w:w="493"/>
      </w:tblGrid>
      <w:tr w:rsidR="0023367C" w:rsidRPr="0023367C" w14:paraId="5CA8BB4C" w14:textId="77777777" w:rsidTr="0023367C">
        <w:trPr>
          <w:tblHeader/>
        </w:trPr>
        <w:tc>
          <w:tcPr>
            <w:tcW w:w="0" w:type="auto"/>
            <w:vMerge w:val="restart"/>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7BF318AF" w14:textId="77777777" w:rsidR="0023367C" w:rsidRPr="0023367C" w:rsidRDefault="0023367C" w:rsidP="00850EAB">
            <w:pPr>
              <w:shd w:val="clear" w:color="auto" w:fill="DAEEF3" w:themeFill="accent5" w:themeFillTint="33"/>
              <w:spacing w:after="0" w:line="360" w:lineRule="auto"/>
              <w:jc w:val="center"/>
              <w:rPr>
                <w:rFonts w:ascii="Times New Roman" w:eastAsia="Times New Roman" w:hAnsi="Times New Roman" w:cs="Times New Roman"/>
                <w:b/>
                <w:bCs/>
                <w:color w:val="F48800"/>
                <w:sz w:val="18"/>
                <w:szCs w:val="18"/>
              </w:rPr>
            </w:pPr>
            <w:r w:rsidRPr="0023367C">
              <w:rPr>
                <w:rFonts w:ascii="Times New Roman" w:eastAsia="Times New Roman" w:hAnsi="Times New Roman" w:cs="Times New Roman"/>
                <w:b/>
                <w:bCs/>
                <w:i/>
                <w:iCs/>
                <w:color w:val="F48800"/>
                <w:sz w:val="18"/>
                <w:szCs w:val="18"/>
                <w:bdr w:val="none" w:sz="0" w:space="0" w:color="auto" w:frame="1"/>
              </w:rPr>
              <w:t>F</w:t>
            </w:r>
            <w:r w:rsidRPr="0023367C">
              <w:rPr>
                <w:rFonts w:ascii="Times New Roman" w:eastAsia="Times New Roman" w:hAnsi="Times New Roman" w:cs="Times New Roman"/>
                <w:b/>
                <w:bCs/>
                <w:color w:val="F48800"/>
                <w:sz w:val="18"/>
                <w:szCs w:val="18"/>
              </w:rPr>
              <w:t> Tail Area</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3806DDFF" w14:textId="77777777" w:rsidR="0023367C" w:rsidRPr="0023367C" w:rsidRDefault="0023367C" w:rsidP="00850EAB">
            <w:pPr>
              <w:shd w:val="clear" w:color="auto" w:fill="DAEEF3" w:themeFill="accent5" w:themeFillTint="33"/>
              <w:spacing w:after="0" w:line="360" w:lineRule="auto"/>
              <w:jc w:val="center"/>
              <w:rPr>
                <w:rFonts w:ascii="Times New Roman" w:eastAsia="Times New Roman" w:hAnsi="Times New Roman" w:cs="Times New Roman"/>
                <w:b/>
                <w:bCs/>
                <w:color w:val="F48800"/>
                <w:sz w:val="18"/>
                <w:szCs w:val="18"/>
              </w:rPr>
            </w:pPr>
            <w:r w:rsidRPr="0023367C">
              <w:rPr>
                <w:rFonts w:ascii="Times New Roman" w:eastAsia="Times New Roman" w:hAnsi="Times New Roman" w:cs="Times New Roman"/>
                <w:b/>
                <w:bCs/>
                <w:color w:val="F48800"/>
                <w:sz w:val="18"/>
                <w:szCs w:val="18"/>
                <w:bdr w:val="none" w:sz="0" w:space="0" w:color="auto" w:frame="1"/>
              </w:rPr>
              <w:t>df1</w:t>
            </w:r>
          </w:p>
        </w:tc>
        <w:tc>
          <w:tcPr>
            <w:tcW w:w="0" w:type="auto"/>
            <w:vMerge w:val="restart"/>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7A7F532E" w14:textId="77777777" w:rsidR="0023367C" w:rsidRPr="0023367C" w:rsidRDefault="0023367C" w:rsidP="00850EAB">
            <w:pPr>
              <w:shd w:val="clear" w:color="auto" w:fill="DAEEF3" w:themeFill="accent5" w:themeFillTint="33"/>
              <w:spacing w:after="0" w:line="360" w:lineRule="auto"/>
              <w:jc w:val="center"/>
              <w:rPr>
                <w:rFonts w:ascii="Times New Roman" w:eastAsia="Times New Roman" w:hAnsi="Times New Roman" w:cs="Times New Roman"/>
                <w:b/>
                <w:bCs/>
                <w:color w:val="F48800"/>
                <w:sz w:val="18"/>
                <w:szCs w:val="18"/>
              </w:rPr>
            </w:pPr>
            <w:r w:rsidRPr="0023367C">
              <w:rPr>
                <w:rFonts w:ascii="Times New Roman" w:eastAsia="Times New Roman" w:hAnsi="Times New Roman" w:cs="Times New Roman"/>
                <w:b/>
                <w:bCs/>
                <w:color w:val="F48800"/>
                <w:sz w:val="18"/>
                <w:szCs w:val="18"/>
              </w:rPr>
              <w:t>1</w:t>
            </w:r>
          </w:p>
        </w:tc>
        <w:tc>
          <w:tcPr>
            <w:tcW w:w="0" w:type="auto"/>
            <w:vMerge w:val="restart"/>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01A6F9DC" w14:textId="77777777" w:rsidR="0023367C" w:rsidRPr="0023367C" w:rsidRDefault="0023367C" w:rsidP="00850EAB">
            <w:pPr>
              <w:shd w:val="clear" w:color="auto" w:fill="DAEEF3" w:themeFill="accent5" w:themeFillTint="33"/>
              <w:spacing w:after="0" w:line="360" w:lineRule="auto"/>
              <w:jc w:val="center"/>
              <w:rPr>
                <w:rFonts w:ascii="Times New Roman" w:eastAsia="Times New Roman" w:hAnsi="Times New Roman" w:cs="Times New Roman"/>
                <w:b/>
                <w:bCs/>
                <w:color w:val="F48800"/>
                <w:sz w:val="18"/>
                <w:szCs w:val="18"/>
              </w:rPr>
            </w:pPr>
            <w:r w:rsidRPr="0023367C">
              <w:rPr>
                <w:rFonts w:ascii="Times New Roman" w:eastAsia="Times New Roman" w:hAnsi="Times New Roman" w:cs="Times New Roman"/>
                <w:b/>
                <w:bCs/>
                <w:color w:val="F48800"/>
                <w:sz w:val="18"/>
                <w:szCs w:val="18"/>
              </w:rPr>
              <w:t>2</w:t>
            </w:r>
          </w:p>
        </w:tc>
        <w:tc>
          <w:tcPr>
            <w:tcW w:w="0" w:type="auto"/>
            <w:vMerge w:val="restart"/>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7DCC20FE" w14:textId="77777777" w:rsidR="0023367C" w:rsidRPr="0023367C" w:rsidRDefault="0023367C" w:rsidP="00850EAB">
            <w:pPr>
              <w:shd w:val="clear" w:color="auto" w:fill="DAEEF3" w:themeFill="accent5" w:themeFillTint="33"/>
              <w:spacing w:after="0" w:line="360" w:lineRule="auto"/>
              <w:jc w:val="center"/>
              <w:rPr>
                <w:rFonts w:ascii="Times New Roman" w:eastAsia="Times New Roman" w:hAnsi="Times New Roman" w:cs="Times New Roman"/>
                <w:b/>
                <w:bCs/>
                <w:color w:val="F48800"/>
                <w:sz w:val="18"/>
                <w:szCs w:val="18"/>
              </w:rPr>
            </w:pPr>
            <w:r w:rsidRPr="0023367C">
              <w:rPr>
                <w:rFonts w:ascii="Times New Roman" w:eastAsia="Times New Roman" w:hAnsi="Times New Roman" w:cs="Times New Roman"/>
                <w:b/>
                <w:bCs/>
                <w:color w:val="F48800"/>
                <w:sz w:val="18"/>
                <w:szCs w:val="18"/>
                <w:bdr w:val="none" w:sz="0" w:space="0" w:color="auto" w:frame="1"/>
              </w:rPr>
              <w:t> · · · </w:t>
            </w:r>
          </w:p>
        </w:tc>
        <w:tc>
          <w:tcPr>
            <w:tcW w:w="0" w:type="auto"/>
            <w:vMerge w:val="restart"/>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1B1AB9B2" w14:textId="77777777" w:rsidR="0023367C" w:rsidRPr="0023367C" w:rsidRDefault="0023367C" w:rsidP="00850EAB">
            <w:pPr>
              <w:shd w:val="clear" w:color="auto" w:fill="DAEEF3" w:themeFill="accent5" w:themeFillTint="33"/>
              <w:spacing w:after="0" w:line="360" w:lineRule="auto"/>
              <w:jc w:val="center"/>
              <w:rPr>
                <w:rFonts w:ascii="Times New Roman" w:eastAsia="Times New Roman" w:hAnsi="Times New Roman" w:cs="Times New Roman"/>
                <w:b/>
                <w:bCs/>
                <w:color w:val="F48800"/>
                <w:sz w:val="18"/>
                <w:szCs w:val="18"/>
              </w:rPr>
            </w:pPr>
            <w:r w:rsidRPr="0023367C">
              <w:rPr>
                <w:rFonts w:ascii="Times New Roman" w:eastAsia="Times New Roman" w:hAnsi="Times New Roman" w:cs="Times New Roman"/>
                <w:b/>
                <w:bCs/>
                <w:color w:val="F48800"/>
                <w:sz w:val="18"/>
                <w:szCs w:val="18"/>
              </w:rPr>
              <w:t>5</w:t>
            </w:r>
          </w:p>
        </w:tc>
        <w:tc>
          <w:tcPr>
            <w:tcW w:w="0" w:type="auto"/>
            <w:vMerge w:val="restart"/>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6B52A59F" w14:textId="77777777" w:rsidR="0023367C" w:rsidRPr="0023367C" w:rsidRDefault="0023367C" w:rsidP="00850EAB">
            <w:pPr>
              <w:shd w:val="clear" w:color="auto" w:fill="DAEEF3" w:themeFill="accent5" w:themeFillTint="33"/>
              <w:spacing w:after="0" w:line="360" w:lineRule="auto"/>
              <w:jc w:val="center"/>
              <w:rPr>
                <w:rFonts w:ascii="Times New Roman" w:eastAsia="Times New Roman" w:hAnsi="Times New Roman" w:cs="Times New Roman"/>
                <w:b/>
                <w:bCs/>
                <w:color w:val="F48800"/>
                <w:sz w:val="18"/>
                <w:szCs w:val="18"/>
              </w:rPr>
            </w:pPr>
            <w:r w:rsidRPr="0023367C">
              <w:rPr>
                <w:rFonts w:ascii="Times New Roman" w:eastAsia="Times New Roman" w:hAnsi="Times New Roman" w:cs="Times New Roman"/>
                <w:b/>
                <w:bCs/>
                <w:color w:val="F48800"/>
                <w:sz w:val="18"/>
                <w:szCs w:val="18"/>
                <w:bdr w:val="none" w:sz="0" w:space="0" w:color="auto" w:frame="1"/>
              </w:rPr>
              <w:t> · · · </w:t>
            </w:r>
          </w:p>
        </w:tc>
      </w:tr>
      <w:tr w:rsidR="0023367C" w:rsidRPr="0023367C" w14:paraId="4C8D99B1" w14:textId="77777777" w:rsidTr="0023367C">
        <w:trPr>
          <w:tblHeader/>
        </w:trPr>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50263A3C" w14:textId="77777777" w:rsidR="0023367C" w:rsidRPr="0023367C" w:rsidRDefault="0023367C" w:rsidP="00850EAB">
            <w:pPr>
              <w:shd w:val="clear" w:color="auto" w:fill="DAEEF3" w:themeFill="accent5" w:themeFillTint="33"/>
              <w:spacing w:after="0" w:line="360" w:lineRule="auto"/>
              <w:rPr>
                <w:rFonts w:ascii="Times New Roman" w:eastAsia="Times New Roman" w:hAnsi="Times New Roman" w:cs="Times New Roman"/>
                <w:b/>
                <w:bCs/>
                <w:color w:val="F48800"/>
                <w:sz w:val="18"/>
                <w:szCs w:val="18"/>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6594F1A7" w14:textId="77777777" w:rsidR="0023367C" w:rsidRPr="0023367C" w:rsidRDefault="0023367C" w:rsidP="00850EAB">
            <w:pPr>
              <w:shd w:val="clear" w:color="auto" w:fill="DAEEF3" w:themeFill="accent5" w:themeFillTint="33"/>
              <w:spacing w:after="0" w:line="360" w:lineRule="auto"/>
              <w:jc w:val="center"/>
              <w:rPr>
                <w:rFonts w:ascii="Times New Roman" w:eastAsia="Times New Roman" w:hAnsi="Times New Roman" w:cs="Times New Roman"/>
                <w:b/>
                <w:bCs/>
                <w:color w:val="F48800"/>
                <w:sz w:val="18"/>
                <w:szCs w:val="18"/>
              </w:rPr>
            </w:pPr>
            <w:r w:rsidRPr="0023367C">
              <w:rPr>
                <w:rFonts w:ascii="Times New Roman" w:eastAsia="Times New Roman" w:hAnsi="Times New Roman" w:cs="Times New Roman"/>
                <w:b/>
                <w:bCs/>
                <w:color w:val="F48800"/>
                <w:sz w:val="18"/>
                <w:szCs w:val="18"/>
                <w:bdr w:val="none" w:sz="0" w:space="0" w:color="auto" w:frame="1"/>
              </w:rPr>
              <w:t>df2</w:t>
            </w:r>
          </w:p>
        </w:tc>
        <w:tc>
          <w:tcPr>
            <w:tcW w:w="0" w:type="auto"/>
            <w:vMerge/>
            <w:tcBorders>
              <w:top w:val="single" w:sz="6" w:space="0" w:color="000000"/>
              <w:left w:val="single" w:sz="6" w:space="0" w:color="000000"/>
              <w:bottom w:val="single" w:sz="6" w:space="0" w:color="000000"/>
              <w:right w:val="single" w:sz="6" w:space="0" w:color="000000"/>
            </w:tcBorders>
            <w:vAlign w:val="bottom"/>
            <w:hideMark/>
          </w:tcPr>
          <w:p w14:paraId="1E07760D" w14:textId="77777777" w:rsidR="0023367C" w:rsidRPr="0023367C" w:rsidRDefault="0023367C" w:rsidP="00850EAB">
            <w:pPr>
              <w:shd w:val="clear" w:color="auto" w:fill="DAEEF3" w:themeFill="accent5" w:themeFillTint="33"/>
              <w:spacing w:after="0" w:line="360" w:lineRule="auto"/>
              <w:rPr>
                <w:rFonts w:ascii="Times New Roman" w:eastAsia="Times New Roman" w:hAnsi="Times New Roman" w:cs="Times New Roman"/>
                <w:b/>
                <w:bCs/>
                <w:color w:val="F48800"/>
                <w:sz w:val="18"/>
                <w:szCs w:val="18"/>
              </w:rPr>
            </w:pPr>
          </w:p>
        </w:tc>
        <w:tc>
          <w:tcPr>
            <w:tcW w:w="0" w:type="auto"/>
            <w:vMerge/>
            <w:tcBorders>
              <w:top w:val="single" w:sz="6" w:space="0" w:color="000000"/>
              <w:left w:val="single" w:sz="6" w:space="0" w:color="000000"/>
              <w:bottom w:val="single" w:sz="6" w:space="0" w:color="000000"/>
              <w:right w:val="single" w:sz="6" w:space="0" w:color="000000"/>
            </w:tcBorders>
            <w:vAlign w:val="bottom"/>
            <w:hideMark/>
          </w:tcPr>
          <w:p w14:paraId="1F489728" w14:textId="77777777" w:rsidR="0023367C" w:rsidRPr="0023367C" w:rsidRDefault="0023367C" w:rsidP="00850EAB">
            <w:pPr>
              <w:shd w:val="clear" w:color="auto" w:fill="DAEEF3" w:themeFill="accent5" w:themeFillTint="33"/>
              <w:spacing w:after="0" w:line="360" w:lineRule="auto"/>
              <w:rPr>
                <w:rFonts w:ascii="Times New Roman" w:eastAsia="Times New Roman" w:hAnsi="Times New Roman" w:cs="Times New Roman"/>
                <w:b/>
                <w:bCs/>
                <w:color w:val="F48800"/>
                <w:sz w:val="18"/>
                <w:szCs w:val="18"/>
              </w:rPr>
            </w:pPr>
          </w:p>
        </w:tc>
        <w:tc>
          <w:tcPr>
            <w:tcW w:w="0" w:type="auto"/>
            <w:vMerge/>
            <w:tcBorders>
              <w:top w:val="single" w:sz="6" w:space="0" w:color="000000"/>
              <w:left w:val="single" w:sz="6" w:space="0" w:color="000000"/>
              <w:bottom w:val="single" w:sz="6" w:space="0" w:color="000000"/>
              <w:right w:val="single" w:sz="6" w:space="0" w:color="000000"/>
            </w:tcBorders>
            <w:vAlign w:val="bottom"/>
            <w:hideMark/>
          </w:tcPr>
          <w:p w14:paraId="3EDBA97B" w14:textId="77777777" w:rsidR="0023367C" w:rsidRPr="0023367C" w:rsidRDefault="0023367C" w:rsidP="00850EAB">
            <w:pPr>
              <w:shd w:val="clear" w:color="auto" w:fill="DAEEF3" w:themeFill="accent5" w:themeFillTint="33"/>
              <w:spacing w:after="0" w:line="360" w:lineRule="auto"/>
              <w:rPr>
                <w:rFonts w:ascii="Times New Roman" w:eastAsia="Times New Roman" w:hAnsi="Times New Roman" w:cs="Times New Roman"/>
                <w:b/>
                <w:bCs/>
                <w:color w:val="F48800"/>
                <w:sz w:val="18"/>
                <w:szCs w:val="18"/>
              </w:rPr>
            </w:pPr>
          </w:p>
        </w:tc>
        <w:tc>
          <w:tcPr>
            <w:tcW w:w="0" w:type="auto"/>
            <w:vMerge/>
            <w:tcBorders>
              <w:top w:val="single" w:sz="6" w:space="0" w:color="000000"/>
              <w:left w:val="single" w:sz="6" w:space="0" w:color="000000"/>
              <w:bottom w:val="single" w:sz="6" w:space="0" w:color="000000"/>
              <w:right w:val="single" w:sz="6" w:space="0" w:color="000000"/>
            </w:tcBorders>
            <w:vAlign w:val="bottom"/>
            <w:hideMark/>
          </w:tcPr>
          <w:p w14:paraId="0C01A642" w14:textId="77777777" w:rsidR="0023367C" w:rsidRPr="0023367C" w:rsidRDefault="0023367C" w:rsidP="00850EAB">
            <w:pPr>
              <w:shd w:val="clear" w:color="auto" w:fill="DAEEF3" w:themeFill="accent5" w:themeFillTint="33"/>
              <w:spacing w:after="0" w:line="360" w:lineRule="auto"/>
              <w:rPr>
                <w:rFonts w:ascii="Times New Roman" w:eastAsia="Times New Roman" w:hAnsi="Times New Roman" w:cs="Times New Roman"/>
                <w:b/>
                <w:bCs/>
                <w:color w:val="F48800"/>
                <w:sz w:val="18"/>
                <w:szCs w:val="18"/>
              </w:rPr>
            </w:pPr>
          </w:p>
        </w:tc>
        <w:tc>
          <w:tcPr>
            <w:tcW w:w="0" w:type="auto"/>
            <w:vMerge/>
            <w:tcBorders>
              <w:top w:val="single" w:sz="6" w:space="0" w:color="000000"/>
              <w:left w:val="single" w:sz="6" w:space="0" w:color="000000"/>
              <w:bottom w:val="single" w:sz="6" w:space="0" w:color="000000"/>
              <w:right w:val="single" w:sz="6" w:space="0" w:color="000000"/>
            </w:tcBorders>
            <w:vAlign w:val="bottom"/>
            <w:hideMark/>
          </w:tcPr>
          <w:p w14:paraId="3653EBE6" w14:textId="77777777" w:rsidR="0023367C" w:rsidRPr="0023367C" w:rsidRDefault="0023367C" w:rsidP="00850EAB">
            <w:pPr>
              <w:shd w:val="clear" w:color="auto" w:fill="DAEEF3" w:themeFill="accent5" w:themeFillTint="33"/>
              <w:spacing w:after="0" w:line="360" w:lineRule="auto"/>
              <w:rPr>
                <w:rFonts w:ascii="Times New Roman" w:eastAsia="Times New Roman" w:hAnsi="Times New Roman" w:cs="Times New Roman"/>
                <w:b/>
                <w:bCs/>
                <w:color w:val="F48800"/>
                <w:sz w:val="18"/>
                <w:szCs w:val="18"/>
              </w:rPr>
            </w:pPr>
          </w:p>
        </w:tc>
      </w:tr>
      <w:tr w:rsidR="0023367C" w:rsidRPr="0023367C" w14:paraId="6AAC2119" w14:textId="77777777" w:rsidTr="0023367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F4DEB8C" w14:textId="77777777" w:rsidR="0023367C" w:rsidRPr="0023367C" w:rsidRDefault="0023367C" w:rsidP="00850EAB">
            <w:pPr>
              <w:shd w:val="clear" w:color="auto" w:fill="DAEEF3" w:themeFill="accent5" w:themeFillTint="33"/>
              <w:spacing w:after="0" w:line="360" w:lineRule="auto"/>
              <w:rPr>
                <w:rFonts w:ascii="Times New Roman" w:eastAsia="Times New Roman" w:hAnsi="Times New Roman" w:cs="Times New Roman"/>
                <w:sz w:val="18"/>
                <w:szCs w:val="18"/>
              </w:rPr>
            </w:pPr>
            <w:r w:rsidRPr="0023367C">
              <w:rPr>
                <w:rFonts w:ascii="Cambria Math" w:eastAsia="Times New Roman" w:hAnsi="Cambria Math" w:cs="Cambria Math"/>
                <w:sz w:val="18"/>
                <w:szCs w:val="18"/>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B52484E" w14:textId="77777777" w:rsidR="0023367C" w:rsidRPr="0023367C" w:rsidRDefault="0023367C" w:rsidP="00850EAB">
            <w:pPr>
              <w:shd w:val="clear" w:color="auto" w:fill="DAEEF3" w:themeFill="accent5" w:themeFillTint="33"/>
              <w:spacing w:after="0" w:line="360" w:lineRule="auto"/>
              <w:jc w:val="center"/>
              <w:rPr>
                <w:rFonts w:ascii="Times New Roman" w:eastAsia="Times New Roman" w:hAnsi="Times New Roman" w:cs="Times New Roman"/>
                <w:sz w:val="18"/>
                <w:szCs w:val="18"/>
              </w:rPr>
            </w:pPr>
            <w:r w:rsidRPr="0023367C">
              <w:rPr>
                <w:rFonts w:ascii="Cambria Math" w:eastAsia="Times New Roman" w:hAnsi="Cambria Math" w:cs="Cambria Math"/>
                <w:sz w:val="18"/>
                <w:szCs w:val="18"/>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EACA849" w14:textId="77777777" w:rsidR="0023367C" w:rsidRPr="0023367C" w:rsidRDefault="0023367C" w:rsidP="00850EAB">
            <w:pPr>
              <w:shd w:val="clear" w:color="auto" w:fill="DAEEF3" w:themeFill="accent5" w:themeFillTint="33"/>
              <w:spacing w:after="0" w:line="360" w:lineRule="auto"/>
              <w:jc w:val="right"/>
              <w:rPr>
                <w:rFonts w:ascii="Times New Roman" w:eastAsia="Times New Roman" w:hAnsi="Times New Roman" w:cs="Times New Roman"/>
                <w:sz w:val="18"/>
                <w:szCs w:val="18"/>
              </w:rPr>
            </w:pPr>
            <w:r w:rsidRPr="0023367C">
              <w:rPr>
                <w:rFonts w:ascii="Cambria Math" w:eastAsia="Times New Roman" w:hAnsi="Cambria Math" w:cs="Cambria Math"/>
                <w:sz w:val="18"/>
                <w:szCs w:val="18"/>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0C0CB18" w14:textId="77777777" w:rsidR="0023367C" w:rsidRPr="0023367C" w:rsidRDefault="0023367C" w:rsidP="00850EAB">
            <w:pPr>
              <w:shd w:val="clear" w:color="auto" w:fill="DAEEF3" w:themeFill="accent5" w:themeFillTint="33"/>
              <w:spacing w:after="0" w:line="360" w:lineRule="auto"/>
              <w:jc w:val="right"/>
              <w:rPr>
                <w:rFonts w:ascii="Times New Roman" w:eastAsia="Times New Roman" w:hAnsi="Times New Roman" w:cs="Times New Roman"/>
                <w:sz w:val="18"/>
                <w:szCs w:val="18"/>
              </w:rPr>
            </w:pPr>
            <w:r w:rsidRPr="0023367C">
              <w:rPr>
                <w:rFonts w:ascii="Cambria Math" w:eastAsia="Times New Roman" w:hAnsi="Cambria Math" w:cs="Cambria Math"/>
                <w:sz w:val="18"/>
                <w:szCs w:val="18"/>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F3C11A3" w14:textId="77777777" w:rsidR="0023367C" w:rsidRPr="0023367C" w:rsidRDefault="0023367C" w:rsidP="00850EAB">
            <w:pPr>
              <w:shd w:val="clear" w:color="auto" w:fill="DAEEF3" w:themeFill="accent5" w:themeFillTint="33"/>
              <w:spacing w:after="0" w:line="360" w:lineRule="auto"/>
              <w:jc w:val="right"/>
              <w:rPr>
                <w:rFonts w:ascii="Times New Roman" w:eastAsia="Times New Roman" w:hAnsi="Times New Roman" w:cs="Times New Roman"/>
                <w:sz w:val="18"/>
                <w:szCs w:val="18"/>
              </w:rPr>
            </w:pPr>
            <w:r w:rsidRPr="0023367C">
              <w:rPr>
                <w:rFonts w:ascii="Cambria Math" w:eastAsia="Times New Roman" w:hAnsi="Cambria Math" w:cs="Cambria Math"/>
                <w:sz w:val="18"/>
                <w:szCs w:val="18"/>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E7D83B7" w14:textId="77777777" w:rsidR="0023367C" w:rsidRPr="0023367C" w:rsidRDefault="0023367C" w:rsidP="00850EAB">
            <w:pPr>
              <w:shd w:val="clear" w:color="auto" w:fill="DAEEF3" w:themeFill="accent5" w:themeFillTint="33"/>
              <w:spacing w:after="0" w:line="360" w:lineRule="auto"/>
              <w:jc w:val="right"/>
              <w:rPr>
                <w:rFonts w:ascii="Times New Roman" w:eastAsia="Times New Roman" w:hAnsi="Times New Roman" w:cs="Times New Roman"/>
                <w:sz w:val="18"/>
                <w:szCs w:val="18"/>
              </w:rPr>
            </w:pPr>
            <w:r w:rsidRPr="0023367C">
              <w:rPr>
                <w:rFonts w:ascii="Cambria Math" w:eastAsia="Times New Roman" w:hAnsi="Cambria Math" w:cs="Cambria Math"/>
                <w:sz w:val="18"/>
                <w:szCs w:val="18"/>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032DF44" w14:textId="77777777" w:rsidR="0023367C" w:rsidRPr="0023367C" w:rsidRDefault="0023367C" w:rsidP="00850EAB">
            <w:pPr>
              <w:shd w:val="clear" w:color="auto" w:fill="DAEEF3" w:themeFill="accent5" w:themeFillTint="33"/>
              <w:spacing w:after="0" w:line="360" w:lineRule="auto"/>
              <w:jc w:val="right"/>
              <w:rPr>
                <w:rFonts w:ascii="Times New Roman" w:eastAsia="Times New Roman" w:hAnsi="Times New Roman" w:cs="Times New Roman"/>
                <w:sz w:val="18"/>
                <w:szCs w:val="18"/>
              </w:rPr>
            </w:pPr>
            <w:r w:rsidRPr="0023367C">
              <w:rPr>
                <w:rFonts w:ascii="Cambria Math" w:eastAsia="Times New Roman" w:hAnsi="Cambria Math" w:cs="Cambria Math"/>
                <w:sz w:val="18"/>
                <w:szCs w:val="18"/>
              </w:rPr>
              <w:t>⋮</w:t>
            </w:r>
          </w:p>
        </w:tc>
      </w:tr>
      <w:tr w:rsidR="0023367C" w:rsidRPr="0023367C" w14:paraId="10B5DA14" w14:textId="77777777" w:rsidTr="0023367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87E9D69" w14:textId="77777777" w:rsidR="0023367C" w:rsidRPr="0023367C" w:rsidRDefault="0023367C" w:rsidP="00850EAB">
            <w:pPr>
              <w:shd w:val="clear" w:color="auto" w:fill="DAEEF3" w:themeFill="accent5" w:themeFillTint="33"/>
              <w:spacing w:after="0" w:line="360" w:lineRule="auto"/>
              <w:rPr>
                <w:rFonts w:ascii="Times New Roman" w:eastAsia="Times New Roman" w:hAnsi="Times New Roman" w:cs="Times New Roman"/>
                <w:sz w:val="18"/>
                <w:szCs w:val="18"/>
              </w:rPr>
            </w:pPr>
            <w:r w:rsidRPr="0023367C">
              <w:rPr>
                <w:rFonts w:ascii="Times New Roman" w:eastAsia="Times New Roman" w:hAnsi="Times New Roman" w:cs="Times New Roman"/>
                <w:sz w:val="18"/>
                <w:szCs w:val="18"/>
              </w:rPr>
              <w:t>0.005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C69C379" w14:textId="77777777" w:rsidR="0023367C" w:rsidRPr="0023367C" w:rsidRDefault="0023367C" w:rsidP="00850EAB">
            <w:pPr>
              <w:shd w:val="clear" w:color="auto" w:fill="DAEEF3" w:themeFill="accent5" w:themeFillTint="33"/>
              <w:spacing w:after="0" w:line="360" w:lineRule="auto"/>
              <w:jc w:val="center"/>
              <w:rPr>
                <w:rFonts w:ascii="Times New Roman" w:eastAsia="Times New Roman" w:hAnsi="Times New Roman" w:cs="Times New Roman"/>
                <w:sz w:val="18"/>
                <w:szCs w:val="18"/>
              </w:rPr>
            </w:pPr>
            <w:r w:rsidRPr="0023367C">
              <w:rPr>
                <w:rFonts w:ascii="Times New Roman" w:eastAsia="Times New Roman" w:hAnsi="Times New Roman" w:cs="Times New Roman"/>
                <w:sz w:val="18"/>
                <w:szCs w:val="18"/>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07CDC3C" w14:textId="77777777" w:rsidR="0023367C" w:rsidRPr="0023367C" w:rsidRDefault="0023367C" w:rsidP="00850EAB">
            <w:pPr>
              <w:shd w:val="clear" w:color="auto" w:fill="DAEEF3" w:themeFill="accent5" w:themeFillTint="33"/>
              <w:spacing w:after="0" w:line="360" w:lineRule="auto"/>
              <w:jc w:val="right"/>
              <w:rPr>
                <w:rFonts w:ascii="Times New Roman" w:eastAsia="Times New Roman" w:hAnsi="Times New Roman" w:cs="Times New Roman"/>
                <w:sz w:val="18"/>
                <w:szCs w:val="18"/>
              </w:rPr>
            </w:pPr>
            <w:r w:rsidRPr="0023367C">
              <w:rPr>
                <w:rFonts w:ascii="Times New Roman" w:eastAsia="Times New Roman" w:hAnsi="Times New Roman" w:cs="Times New Roman"/>
                <w:sz w:val="18"/>
                <w:szCs w:val="18"/>
                <w:bdr w:val="none" w:sz="0" w:space="0" w:color="auto" w:frame="1"/>
              </w:rPr>
              <w:t> · · ·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119DD7D" w14:textId="77777777" w:rsidR="0023367C" w:rsidRPr="0023367C" w:rsidRDefault="0023367C" w:rsidP="00850EAB">
            <w:pPr>
              <w:shd w:val="clear" w:color="auto" w:fill="DAEEF3" w:themeFill="accent5" w:themeFillTint="33"/>
              <w:spacing w:after="0" w:line="360" w:lineRule="auto"/>
              <w:jc w:val="right"/>
              <w:rPr>
                <w:rFonts w:ascii="Times New Roman" w:eastAsia="Times New Roman" w:hAnsi="Times New Roman" w:cs="Times New Roman"/>
                <w:sz w:val="18"/>
                <w:szCs w:val="18"/>
              </w:rPr>
            </w:pPr>
            <w:r w:rsidRPr="0023367C">
              <w:rPr>
                <w:rFonts w:ascii="Times New Roman" w:eastAsia="Times New Roman" w:hAnsi="Times New Roman" w:cs="Times New Roman"/>
                <w:sz w:val="18"/>
                <w:szCs w:val="18"/>
                <w:bdr w:val="none" w:sz="0" w:space="0" w:color="auto" w:frame="1"/>
              </w:rPr>
              <w:t> · · ·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852C945" w14:textId="77777777" w:rsidR="0023367C" w:rsidRPr="0023367C" w:rsidRDefault="0023367C" w:rsidP="00850EAB">
            <w:pPr>
              <w:shd w:val="clear" w:color="auto" w:fill="DAEEF3" w:themeFill="accent5" w:themeFillTint="33"/>
              <w:spacing w:after="0" w:line="360" w:lineRule="auto"/>
              <w:jc w:val="right"/>
              <w:rPr>
                <w:rFonts w:ascii="Times New Roman" w:eastAsia="Times New Roman" w:hAnsi="Times New Roman" w:cs="Times New Roman"/>
                <w:sz w:val="18"/>
                <w:szCs w:val="18"/>
              </w:rPr>
            </w:pPr>
            <w:r w:rsidRPr="0023367C">
              <w:rPr>
                <w:rFonts w:ascii="Times New Roman" w:eastAsia="Times New Roman" w:hAnsi="Times New Roman" w:cs="Times New Roman"/>
                <w:sz w:val="18"/>
                <w:szCs w:val="18"/>
                <w:bdr w:val="none" w:sz="0" w:space="0" w:color="auto" w:frame="1"/>
              </w:rPr>
              <w:t> · · ·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B003322" w14:textId="77777777" w:rsidR="0023367C" w:rsidRPr="0023367C" w:rsidRDefault="0023367C" w:rsidP="00850EAB">
            <w:pPr>
              <w:shd w:val="clear" w:color="auto" w:fill="DAEEF3" w:themeFill="accent5" w:themeFillTint="33"/>
              <w:spacing w:after="0" w:line="360" w:lineRule="auto"/>
              <w:jc w:val="right"/>
              <w:rPr>
                <w:rFonts w:ascii="Times New Roman" w:eastAsia="Times New Roman" w:hAnsi="Times New Roman" w:cs="Times New Roman"/>
                <w:sz w:val="18"/>
                <w:szCs w:val="18"/>
              </w:rPr>
            </w:pPr>
            <w:r w:rsidRPr="0023367C">
              <w:rPr>
                <w:rFonts w:ascii="Times New Roman" w:eastAsia="Times New Roman" w:hAnsi="Times New Roman" w:cs="Times New Roman"/>
                <w:sz w:val="18"/>
                <w:szCs w:val="18"/>
              </w:rPr>
              <w:t>22.5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1B67BBD" w14:textId="77777777" w:rsidR="0023367C" w:rsidRPr="0023367C" w:rsidRDefault="0023367C" w:rsidP="00850EAB">
            <w:pPr>
              <w:shd w:val="clear" w:color="auto" w:fill="DAEEF3" w:themeFill="accent5" w:themeFillTint="33"/>
              <w:spacing w:after="0" w:line="360" w:lineRule="auto"/>
              <w:jc w:val="right"/>
              <w:rPr>
                <w:rFonts w:ascii="Times New Roman" w:eastAsia="Times New Roman" w:hAnsi="Times New Roman" w:cs="Times New Roman"/>
                <w:sz w:val="18"/>
                <w:szCs w:val="18"/>
              </w:rPr>
            </w:pPr>
            <w:r w:rsidRPr="0023367C">
              <w:rPr>
                <w:rFonts w:ascii="Times New Roman" w:eastAsia="Times New Roman" w:hAnsi="Times New Roman" w:cs="Times New Roman"/>
                <w:sz w:val="18"/>
                <w:szCs w:val="18"/>
                <w:bdr w:val="none" w:sz="0" w:space="0" w:color="auto" w:frame="1"/>
              </w:rPr>
              <w:t> · · · </w:t>
            </w:r>
          </w:p>
        </w:tc>
      </w:tr>
      <w:tr w:rsidR="0023367C" w:rsidRPr="0023367C" w14:paraId="6238C1D7" w14:textId="77777777" w:rsidTr="0023367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B7BF1A1" w14:textId="77777777" w:rsidR="0023367C" w:rsidRPr="0023367C" w:rsidRDefault="0023367C" w:rsidP="00850EAB">
            <w:pPr>
              <w:shd w:val="clear" w:color="auto" w:fill="DAEEF3" w:themeFill="accent5" w:themeFillTint="33"/>
              <w:spacing w:after="0" w:line="360" w:lineRule="auto"/>
              <w:rPr>
                <w:rFonts w:ascii="Times New Roman" w:eastAsia="Times New Roman" w:hAnsi="Times New Roman" w:cs="Times New Roman"/>
                <w:sz w:val="18"/>
                <w:szCs w:val="18"/>
              </w:rPr>
            </w:pPr>
            <w:r w:rsidRPr="0023367C">
              <w:rPr>
                <w:rFonts w:ascii="Times New Roman" w:eastAsia="Times New Roman" w:hAnsi="Times New Roman" w:cs="Times New Roman"/>
                <w:sz w:val="18"/>
                <w:szCs w:val="18"/>
              </w:rPr>
              <w:t>0.01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CF18873" w14:textId="77777777" w:rsidR="0023367C" w:rsidRPr="0023367C" w:rsidRDefault="0023367C" w:rsidP="00850EAB">
            <w:pPr>
              <w:shd w:val="clear" w:color="auto" w:fill="DAEEF3" w:themeFill="accent5" w:themeFillTint="33"/>
              <w:spacing w:after="0" w:line="360" w:lineRule="auto"/>
              <w:jc w:val="center"/>
              <w:rPr>
                <w:rFonts w:ascii="Times New Roman" w:eastAsia="Times New Roman" w:hAnsi="Times New Roman" w:cs="Times New Roman"/>
                <w:sz w:val="18"/>
                <w:szCs w:val="18"/>
              </w:rPr>
            </w:pPr>
            <w:r w:rsidRPr="0023367C">
              <w:rPr>
                <w:rFonts w:ascii="Times New Roman" w:eastAsia="Times New Roman" w:hAnsi="Times New Roman" w:cs="Times New Roman"/>
                <w:sz w:val="18"/>
                <w:szCs w:val="18"/>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90C913F" w14:textId="77777777" w:rsidR="0023367C" w:rsidRPr="0023367C" w:rsidRDefault="0023367C" w:rsidP="00850EAB">
            <w:pPr>
              <w:shd w:val="clear" w:color="auto" w:fill="DAEEF3" w:themeFill="accent5" w:themeFillTint="33"/>
              <w:spacing w:after="0" w:line="360" w:lineRule="auto"/>
              <w:jc w:val="right"/>
              <w:rPr>
                <w:rFonts w:ascii="Times New Roman" w:eastAsia="Times New Roman" w:hAnsi="Times New Roman" w:cs="Times New Roman"/>
                <w:sz w:val="18"/>
                <w:szCs w:val="18"/>
              </w:rPr>
            </w:pPr>
            <w:r w:rsidRPr="0023367C">
              <w:rPr>
                <w:rFonts w:ascii="Times New Roman" w:eastAsia="Times New Roman" w:hAnsi="Times New Roman" w:cs="Times New Roman"/>
                <w:sz w:val="18"/>
                <w:szCs w:val="18"/>
                <w:bdr w:val="none" w:sz="0" w:space="0" w:color="auto" w:frame="1"/>
              </w:rPr>
              <w:t> · · ·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22D0630" w14:textId="77777777" w:rsidR="0023367C" w:rsidRPr="0023367C" w:rsidRDefault="0023367C" w:rsidP="00850EAB">
            <w:pPr>
              <w:shd w:val="clear" w:color="auto" w:fill="DAEEF3" w:themeFill="accent5" w:themeFillTint="33"/>
              <w:spacing w:after="0" w:line="360" w:lineRule="auto"/>
              <w:jc w:val="right"/>
              <w:rPr>
                <w:rFonts w:ascii="Times New Roman" w:eastAsia="Times New Roman" w:hAnsi="Times New Roman" w:cs="Times New Roman"/>
                <w:sz w:val="18"/>
                <w:szCs w:val="18"/>
              </w:rPr>
            </w:pPr>
            <w:r w:rsidRPr="0023367C">
              <w:rPr>
                <w:rFonts w:ascii="Times New Roman" w:eastAsia="Times New Roman" w:hAnsi="Times New Roman" w:cs="Times New Roman"/>
                <w:sz w:val="18"/>
                <w:szCs w:val="18"/>
                <w:bdr w:val="none" w:sz="0" w:space="0" w:color="auto" w:frame="1"/>
              </w:rPr>
              <w:t> · · ·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4533349" w14:textId="77777777" w:rsidR="0023367C" w:rsidRPr="0023367C" w:rsidRDefault="0023367C" w:rsidP="00850EAB">
            <w:pPr>
              <w:shd w:val="clear" w:color="auto" w:fill="DAEEF3" w:themeFill="accent5" w:themeFillTint="33"/>
              <w:spacing w:after="0" w:line="360" w:lineRule="auto"/>
              <w:jc w:val="right"/>
              <w:rPr>
                <w:rFonts w:ascii="Times New Roman" w:eastAsia="Times New Roman" w:hAnsi="Times New Roman" w:cs="Times New Roman"/>
                <w:sz w:val="18"/>
                <w:szCs w:val="18"/>
              </w:rPr>
            </w:pPr>
            <w:r w:rsidRPr="0023367C">
              <w:rPr>
                <w:rFonts w:ascii="Times New Roman" w:eastAsia="Times New Roman" w:hAnsi="Times New Roman" w:cs="Times New Roman"/>
                <w:sz w:val="18"/>
                <w:szCs w:val="18"/>
                <w:bdr w:val="none" w:sz="0" w:space="0" w:color="auto" w:frame="1"/>
              </w:rPr>
              <w:t> · · ·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6E334CF" w14:textId="77777777" w:rsidR="0023367C" w:rsidRPr="0023367C" w:rsidRDefault="0023367C" w:rsidP="00850EAB">
            <w:pPr>
              <w:shd w:val="clear" w:color="auto" w:fill="DAEEF3" w:themeFill="accent5" w:themeFillTint="33"/>
              <w:spacing w:after="0" w:line="360" w:lineRule="auto"/>
              <w:jc w:val="right"/>
              <w:rPr>
                <w:rFonts w:ascii="Times New Roman" w:eastAsia="Times New Roman" w:hAnsi="Times New Roman" w:cs="Times New Roman"/>
                <w:sz w:val="18"/>
                <w:szCs w:val="18"/>
              </w:rPr>
            </w:pPr>
            <w:r w:rsidRPr="0023367C">
              <w:rPr>
                <w:rFonts w:ascii="Times New Roman" w:eastAsia="Times New Roman" w:hAnsi="Times New Roman" w:cs="Times New Roman"/>
                <w:sz w:val="18"/>
                <w:szCs w:val="18"/>
              </w:rPr>
              <w:t>15.5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56DD95F" w14:textId="77777777" w:rsidR="0023367C" w:rsidRPr="0023367C" w:rsidRDefault="0023367C" w:rsidP="00850EAB">
            <w:pPr>
              <w:shd w:val="clear" w:color="auto" w:fill="DAEEF3" w:themeFill="accent5" w:themeFillTint="33"/>
              <w:spacing w:after="0" w:line="360" w:lineRule="auto"/>
              <w:jc w:val="right"/>
              <w:rPr>
                <w:rFonts w:ascii="Times New Roman" w:eastAsia="Times New Roman" w:hAnsi="Times New Roman" w:cs="Times New Roman"/>
                <w:sz w:val="18"/>
                <w:szCs w:val="18"/>
              </w:rPr>
            </w:pPr>
            <w:r w:rsidRPr="0023367C">
              <w:rPr>
                <w:rFonts w:ascii="Times New Roman" w:eastAsia="Times New Roman" w:hAnsi="Times New Roman" w:cs="Times New Roman"/>
                <w:sz w:val="18"/>
                <w:szCs w:val="18"/>
                <w:bdr w:val="none" w:sz="0" w:space="0" w:color="auto" w:frame="1"/>
              </w:rPr>
              <w:t> · · · </w:t>
            </w:r>
          </w:p>
        </w:tc>
      </w:tr>
      <w:tr w:rsidR="0023367C" w:rsidRPr="0023367C" w14:paraId="39AB6C08" w14:textId="77777777" w:rsidTr="0023367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6713504" w14:textId="77777777" w:rsidR="0023367C" w:rsidRPr="0023367C" w:rsidRDefault="0023367C" w:rsidP="00850EAB">
            <w:pPr>
              <w:shd w:val="clear" w:color="auto" w:fill="DAEEF3" w:themeFill="accent5" w:themeFillTint="33"/>
              <w:spacing w:after="0" w:line="360" w:lineRule="auto"/>
              <w:rPr>
                <w:rFonts w:ascii="Times New Roman" w:eastAsia="Times New Roman" w:hAnsi="Times New Roman" w:cs="Times New Roman"/>
                <w:sz w:val="18"/>
                <w:szCs w:val="18"/>
              </w:rPr>
            </w:pPr>
            <w:r w:rsidRPr="0023367C">
              <w:rPr>
                <w:rFonts w:ascii="Times New Roman" w:eastAsia="Times New Roman" w:hAnsi="Times New Roman" w:cs="Times New Roman"/>
                <w:sz w:val="18"/>
                <w:szCs w:val="18"/>
              </w:rPr>
              <w:t>0.025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00BA11D" w14:textId="77777777" w:rsidR="0023367C" w:rsidRPr="0023367C" w:rsidRDefault="0023367C" w:rsidP="00850EAB">
            <w:pPr>
              <w:shd w:val="clear" w:color="auto" w:fill="DAEEF3" w:themeFill="accent5" w:themeFillTint="33"/>
              <w:spacing w:after="0" w:line="360" w:lineRule="auto"/>
              <w:jc w:val="center"/>
              <w:rPr>
                <w:rFonts w:ascii="Times New Roman" w:eastAsia="Times New Roman" w:hAnsi="Times New Roman" w:cs="Times New Roman"/>
                <w:sz w:val="18"/>
                <w:szCs w:val="18"/>
              </w:rPr>
            </w:pPr>
            <w:r w:rsidRPr="0023367C">
              <w:rPr>
                <w:rFonts w:ascii="Times New Roman" w:eastAsia="Times New Roman" w:hAnsi="Times New Roman" w:cs="Times New Roman"/>
                <w:sz w:val="18"/>
                <w:szCs w:val="18"/>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9309406" w14:textId="77777777" w:rsidR="0023367C" w:rsidRPr="0023367C" w:rsidRDefault="0023367C" w:rsidP="00850EAB">
            <w:pPr>
              <w:shd w:val="clear" w:color="auto" w:fill="DAEEF3" w:themeFill="accent5" w:themeFillTint="33"/>
              <w:spacing w:after="0" w:line="360" w:lineRule="auto"/>
              <w:jc w:val="right"/>
              <w:rPr>
                <w:rFonts w:ascii="Times New Roman" w:eastAsia="Times New Roman" w:hAnsi="Times New Roman" w:cs="Times New Roman"/>
                <w:sz w:val="18"/>
                <w:szCs w:val="18"/>
              </w:rPr>
            </w:pPr>
            <w:r w:rsidRPr="0023367C">
              <w:rPr>
                <w:rFonts w:ascii="Times New Roman" w:eastAsia="Times New Roman" w:hAnsi="Times New Roman" w:cs="Times New Roman"/>
                <w:sz w:val="18"/>
                <w:szCs w:val="18"/>
                <w:bdr w:val="none" w:sz="0" w:space="0" w:color="auto" w:frame="1"/>
              </w:rPr>
              <w:t> · · ·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7AB96C0" w14:textId="77777777" w:rsidR="0023367C" w:rsidRPr="0023367C" w:rsidRDefault="0023367C" w:rsidP="00850EAB">
            <w:pPr>
              <w:shd w:val="clear" w:color="auto" w:fill="DAEEF3" w:themeFill="accent5" w:themeFillTint="33"/>
              <w:spacing w:after="0" w:line="360" w:lineRule="auto"/>
              <w:jc w:val="right"/>
              <w:rPr>
                <w:rFonts w:ascii="Times New Roman" w:eastAsia="Times New Roman" w:hAnsi="Times New Roman" w:cs="Times New Roman"/>
                <w:sz w:val="18"/>
                <w:szCs w:val="18"/>
              </w:rPr>
            </w:pPr>
            <w:r w:rsidRPr="0023367C">
              <w:rPr>
                <w:rFonts w:ascii="Times New Roman" w:eastAsia="Times New Roman" w:hAnsi="Times New Roman" w:cs="Times New Roman"/>
                <w:sz w:val="18"/>
                <w:szCs w:val="18"/>
                <w:bdr w:val="none" w:sz="0" w:space="0" w:color="auto" w:frame="1"/>
              </w:rPr>
              <w:t> · · ·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CC32528" w14:textId="77777777" w:rsidR="0023367C" w:rsidRPr="0023367C" w:rsidRDefault="0023367C" w:rsidP="00850EAB">
            <w:pPr>
              <w:shd w:val="clear" w:color="auto" w:fill="DAEEF3" w:themeFill="accent5" w:themeFillTint="33"/>
              <w:spacing w:after="0" w:line="360" w:lineRule="auto"/>
              <w:jc w:val="right"/>
              <w:rPr>
                <w:rFonts w:ascii="Times New Roman" w:eastAsia="Times New Roman" w:hAnsi="Times New Roman" w:cs="Times New Roman"/>
                <w:sz w:val="18"/>
                <w:szCs w:val="18"/>
              </w:rPr>
            </w:pPr>
            <w:r w:rsidRPr="0023367C">
              <w:rPr>
                <w:rFonts w:ascii="Times New Roman" w:eastAsia="Times New Roman" w:hAnsi="Times New Roman" w:cs="Times New Roman"/>
                <w:sz w:val="18"/>
                <w:szCs w:val="18"/>
                <w:bdr w:val="none" w:sz="0" w:space="0" w:color="auto" w:frame="1"/>
              </w:rPr>
              <w:t> · · ·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5754E78" w14:textId="77777777" w:rsidR="0023367C" w:rsidRPr="0023367C" w:rsidRDefault="0023367C" w:rsidP="00850EAB">
            <w:pPr>
              <w:shd w:val="clear" w:color="auto" w:fill="DAEEF3" w:themeFill="accent5" w:themeFillTint="33"/>
              <w:spacing w:after="0" w:line="360" w:lineRule="auto"/>
              <w:jc w:val="right"/>
              <w:rPr>
                <w:rFonts w:ascii="Times New Roman" w:eastAsia="Times New Roman" w:hAnsi="Times New Roman" w:cs="Times New Roman"/>
                <w:sz w:val="18"/>
                <w:szCs w:val="18"/>
              </w:rPr>
            </w:pPr>
            <w:r w:rsidRPr="0023367C">
              <w:rPr>
                <w:rFonts w:ascii="Times New Roman" w:eastAsia="Times New Roman" w:hAnsi="Times New Roman" w:cs="Times New Roman"/>
                <w:sz w:val="18"/>
                <w:szCs w:val="18"/>
              </w:rPr>
              <w:t>9.36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0500A64" w14:textId="77777777" w:rsidR="0023367C" w:rsidRPr="0023367C" w:rsidRDefault="0023367C" w:rsidP="00850EAB">
            <w:pPr>
              <w:shd w:val="clear" w:color="auto" w:fill="DAEEF3" w:themeFill="accent5" w:themeFillTint="33"/>
              <w:spacing w:after="0" w:line="360" w:lineRule="auto"/>
              <w:jc w:val="right"/>
              <w:rPr>
                <w:rFonts w:ascii="Times New Roman" w:eastAsia="Times New Roman" w:hAnsi="Times New Roman" w:cs="Times New Roman"/>
                <w:sz w:val="18"/>
                <w:szCs w:val="18"/>
              </w:rPr>
            </w:pPr>
            <w:r w:rsidRPr="0023367C">
              <w:rPr>
                <w:rFonts w:ascii="Times New Roman" w:eastAsia="Times New Roman" w:hAnsi="Times New Roman" w:cs="Times New Roman"/>
                <w:sz w:val="18"/>
                <w:szCs w:val="18"/>
                <w:bdr w:val="none" w:sz="0" w:space="0" w:color="auto" w:frame="1"/>
              </w:rPr>
              <w:t> · · · </w:t>
            </w:r>
          </w:p>
        </w:tc>
      </w:tr>
      <w:tr w:rsidR="0023367C" w:rsidRPr="0023367C" w14:paraId="6A139AEF" w14:textId="77777777" w:rsidTr="0023367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05C303F" w14:textId="77777777" w:rsidR="0023367C" w:rsidRPr="0023367C" w:rsidRDefault="0023367C" w:rsidP="00850EAB">
            <w:pPr>
              <w:shd w:val="clear" w:color="auto" w:fill="DAEEF3" w:themeFill="accent5" w:themeFillTint="33"/>
              <w:spacing w:after="0" w:line="360" w:lineRule="auto"/>
              <w:rPr>
                <w:rFonts w:ascii="Times New Roman" w:eastAsia="Times New Roman" w:hAnsi="Times New Roman" w:cs="Times New Roman"/>
                <w:sz w:val="18"/>
                <w:szCs w:val="18"/>
              </w:rPr>
            </w:pPr>
            <w:r w:rsidRPr="0023367C">
              <w:rPr>
                <w:rFonts w:ascii="Times New Roman" w:eastAsia="Times New Roman" w:hAnsi="Times New Roman" w:cs="Times New Roman"/>
                <w:sz w:val="18"/>
                <w:szCs w:val="18"/>
              </w:rPr>
              <w:t>0.05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BB3A359" w14:textId="77777777" w:rsidR="0023367C" w:rsidRPr="0023367C" w:rsidRDefault="0023367C" w:rsidP="00850EAB">
            <w:pPr>
              <w:shd w:val="clear" w:color="auto" w:fill="DAEEF3" w:themeFill="accent5" w:themeFillTint="33"/>
              <w:spacing w:after="0" w:line="360" w:lineRule="auto"/>
              <w:jc w:val="center"/>
              <w:rPr>
                <w:rFonts w:ascii="Times New Roman" w:eastAsia="Times New Roman" w:hAnsi="Times New Roman" w:cs="Times New Roman"/>
                <w:sz w:val="18"/>
                <w:szCs w:val="18"/>
              </w:rPr>
            </w:pPr>
            <w:r w:rsidRPr="0023367C">
              <w:rPr>
                <w:rFonts w:ascii="Times New Roman" w:eastAsia="Times New Roman" w:hAnsi="Times New Roman" w:cs="Times New Roman"/>
                <w:sz w:val="18"/>
                <w:szCs w:val="18"/>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58E6B97" w14:textId="77777777" w:rsidR="0023367C" w:rsidRPr="0023367C" w:rsidRDefault="0023367C" w:rsidP="00850EAB">
            <w:pPr>
              <w:shd w:val="clear" w:color="auto" w:fill="DAEEF3" w:themeFill="accent5" w:themeFillTint="33"/>
              <w:spacing w:after="0" w:line="360" w:lineRule="auto"/>
              <w:jc w:val="right"/>
              <w:rPr>
                <w:rFonts w:ascii="Times New Roman" w:eastAsia="Times New Roman" w:hAnsi="Times New Roman" w:cs="Times New Roman"/>
                <w:sz w:val="18"/>
                <w:szCs w:val="18"/>
              </w:rPr>
            </w:pPr>
            <w:r w:rsidRPr="0023367C">
              <w:rPr>
                <w:rFonts w:ascii="Times New Roman" w:eastAsia="Times New Roman" w:hAnsi="Times New Roman" w:cs="Times New Roman"/>
                <w:sz w:val="18"/>
                <w:szCs w:val="18"/>
                <w:bdr w:val="none" w:sz="0" w:space="0" w:color="auto" w:frame="1"/>
              </w:rPr>
              <w:t> · · ·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3C27B6A" w14:textId="77777777" w:rsidR="0023367C" w:rsidRPr="0023367C" w:rsidRDefault="0023367C" w:rsidP="00850EAB">
            <w:pPr>
              <w:shd w:val="clear" w:color="auto" w:fill="DAEEF3" w:themeFill="accent5" w:themeFillTint="33"/>
              <w:spacing w:after="0" w:line="360" w:lineRule="auto"/>
              <w:jc w:val="right"/>
              <w:rPr>
                <w:rFonts w:ascii="Times New Roman" w:eastAsia="Times New Roman" w:hAnsi="Times New Roman" w:cs="Times New Roman"/>
                <w:sz w:val="18"/>
                <w:szCs w:val="18"/>
              </w:rPr>
            </w:pPr>
            <w:r w:rsidRPr="0023367C">
              <w:rPr>
                <w:rFonts w:ascii="Times New Roman" w:eastAsia="Times New Roman" w:hAnsi="Times New Roman" w:cs="Times New Roman"/>
                <w:sz w:val="18"/>
                <w:szCs w:val="18"/>
                <w:bdr w:val="none" w:sz="0" w:space="0" w:color="auto" w:frame="1"/>
              </w:rPr>
              <w:t> · · ·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7055923" w14:textId="77777777" w:rsidR="0023367C" w:rsidRPr="0023367C" w:rsidRDefault="0023367C" w:rsidP="00850EAB">
            <w:pPr>
              <w:shd w:val="clear" w:color="auto" w:fill="DAEEF3" w:themeFill="accent5" w:themeFillTint="33"/>
              <w:spacing w:after="0" w:line="360" w:lineRule="auto"/>
              <w:jc w:val="right"/>
              <w:rPr>
                <w:rFonts w:ascii="Times New Roman" w:eastAsia="Times New Roman" w:hAnsi="Times New Roman" w:cs="Times New Roman"/>
                <w:sz w:val="18"/>
                <w:szCs w:val="18"/>
              </w:rPr>
            </w:pPr>
            <w:r w:rsidRPr="0023367C">
              <w:rPr>
                <w:rFonts w:ascii="Times New Roman" w:eastAsia="Times New Roman" w:hAnsi="Times New Roman" w:cs="Times New Roman"/>
                <w:sz w:val="18"/>
                <w:szCs w:val="18"/>
                <w:bdr w:val="none" w:sz="0" w:space="0" w:color="auto" w:frame="1"/>
              </w:rPr>
              <w:t> · · ·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339866F" w14:textId="77777777" w:rsidR="0023367C" w:rsidRPr="0023367C" w:rsidRDefault="0023367C" w:rsidP="00850EAB">
            <w:pPr>
              <w:shd w:val="clear" w:color="auto" w:fill="DAEEF3" w:themeFill="accent5" w:themeFillTint="33"/>
              <w:spacing w:after="0" w:line="360" w:lineRule="auto"/>
              <w:jc w:val="right"/>
              <w:rPr>
                <w:rFonts w:ascii="Times New Roman" w:eastAsia="Times New Roman" w:hAnsi="Times New Roman" w:cs="Times New Roman"/>
                <w:sz w:val="18"/>
                <w:szCs w:val="18"/>
              </w:rPr>
            </w:pPr>
            <w:r w:rsidRPr="0023367C">
              <w:rPr>
                <w:rFonts w:ascii="Times New Roman" w:eastAsia="Times New Roman" w:hAnsi="Times New Roman" w:cs="Times New Roman"/>
                <w:sz w:val="18"/>
                <w:szCs w:val="18"/>
              </w:rPr>
              <w:t>6.26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0E70765" w14:textId="77777777" w:rsidR="0023367C" w:rsidRPr="0023367C" w:rsidRDefault="0023367C" w:rsidP="00850EAB">
            <w:pPr>
              <w:shd w:val="clear" w:color="auto" w:fill="DAEEF3" w:themeFill="accent5" w:themeFillTint="33"/>
              <w:spacing w:after="0" w:line="360" w:lineRule="auto"/>
              <w:jc w:val="right"/>
              <w:rPr>
                <w:rFonts w:ascii="Times New Roman" w:eastAsia="Times New Roman" w:hAnsi="Times New Roman" w:cs="Times New Roman"/>
                <w:sz w:val="18"/>
                <w:szCs w:val="18"/>
              </w:rPr>
            </w:pPr>
            <w:r w:rsidRPr="0023367C">
              <w:rPr>
                <w:rFonts w:ascii="Times New Roman" w:eastAsia="Times New Roman" w:hAnsi="Times New Roman" w:cs="Times New Roman"/>
                <w:sz w:val="18"/>
                <w:szCs w:val="18"/>
                <w:bdr w:val="none" w:sz="0" w:space="0" w:color="auto" w:frame="1"/>
              </w:rPr>
              <w:t> · · · </w:t>
            </w:r>
          </w:p>
        </w:tc>
      </w:tr>
      <w:tr w:rsidR="0023367C" w:rsidRPr="0023367C" w14:paraId="71119870" w14:textId="77777777" w:rsidTr="0023367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D2BBCBC" w14:textId="77777777" w:rsidR="0023367C" w:rsidRPr="0023367C" w:rsidRDefault="0023367C" w:rsidP="00850EAB">
            <w:pPr>
              <w:shd w:val="clear" w:color="auto" w:fill="DAEEF3" w:themeFill="accent5" w:themeFillTint="33"/>
              <w:spacing w:after="0" w:line="360" w:lineRule="auto"/>
              <w:rPr>
                <w:rFonts w:ascii="Times New Roman" w:eastAsia="Times New Roman" w:hAnsi="Times New Roman" w:cs="Times New Roman"/>
                <w:sz w:val="18"/>
                <w:szCs w:val="18"/>
              </w:rPr>
            </w:pPr>
            <w:r w:rsidRPr="0023367C">
              <w:rPr>
                <w:rFonts w:ascii="Times New Roman" w:eastAsia="Times New Roman" w:hAnsi="Times New Roman" w:cs="Times New Roman"/>
                <w:sz w:val="18"/>
                <w:szCs w:val="18"/>
              </w:rPr>
              <w:t>0.10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1F44014" w14:textId="77777777" w:rsidR="0023367C" w:rsidRPr="0023367C" w:rsidRDefault="0023367C" w:rsidP="00850EAB">
            <w:pPr>
              <w:shd w:val="clear" w:color="auto" w:fill="DAEEF3" w:themeFill="accent5" w:themeFillTint="33"/>
              <w:spacing w:after="0" w:line="360" w:lineRule="auto"/>
              <w:jc w:val="center"/>
              <w:rPr>
                <w:rFonts w:ascii="Times New Roman" w:eastAsia="Times New Roman" w:hAnsi="Times New Roman" w:cs="Times New Roman"/>
                <w:sz w:val="18"/>
                <w:szCs w:val="18"/>
              </w:rPr>
            </w:pPr>
            <w:r w:rsidRPr="0023367C">
              <w:rPr>
                <w:rFonts w:ascii="Times New Roman" w:eastAsia="Times New Roman" w:hAnsi="Times New Roman" w:cs="Times New Roman"/>
                <w:sz w:val="18"/>
                <w:szCs w:val="18"/>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24B198D" w14:textId="77777777" w:rsidR="0023367C" w:rsidRPr="0023367C" w:rsidRDefault="0023367C" w:rsidP="00850EAB">
            <w:pPr>
              <w:shd w:val="clear" w:color="auto" w:fill="DAEEF3" w:themeFill="accent5" w:themeFillTint="33"/>
              <w:spacing w:after="0" w:line="360" w:lineRule="auto"/>
              <w:jc w:val="right"/>
              <w:rPr>
                <w:rFonts w:ascii="Times New Roman" w:eastAsia="Times New Roman" w:hAnsi="Times New Roman" w:cs="Times New Roman"/>
                <w:sz w:val="18"/>
                <w:szCs w:val="18"/>
              </w:rPr>
            </w:pPr>
            <w:r w:rsidRPr="0023367C">
              <w:rPr>
                <w:rFonts w:ascii="Times New Roman" w:eastAsia="Times New Roman" w:hAnsi="Times New Roman" w:cs="Times New Roman"/>
                <w:sz w:val="18"/>
                <w:szCs w:val="18"/>
                <w:bdr w:val="none" w:sz="0" w:space="0" w:color="auto" w:frame="1"/>
              </w:rPr>
              <w:t> · · ·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62031B4" w14:textId="77777777" w:rsidR="0023367C" w:rsidRPr="0023367C" w:rsidRDefault="0023367C" w:rsidP="00850EAB">
            <w:pPr>
              <w:shd w:val="clear" w:color="auto" w:fill="DAEEF3" w:themeFill="accent5" w:themeFillTint="33"/>
              <w:spacing w:after="0" w:line="360" w:lineRule="auto"/>
              <w:jc w:val="right"/>
              <w:rPr>
                <w:rFonts w:ascii="Times New Roman" w:eastAsia="Times New Roman" w:hAnsi="Times New Roman" w:cs="Times New Roman"/>
                <w:sz w:val="18"/>
                <w:szCs w:val="18"/>
              </w:rPr>
            </w:pPr>
            <w:r w:rsidRPr="0023367C">
              <w:rPr>
                <w:rFonts w:ascii="Times New Roman" w:eastAsia="Times New Roman" w:hAnsi="Times New Roman" w:cs="Times New Roman"/>
                <w:sz w:val="18"/>
                <w:szCs w:val="18"/>
                <w:bdr w:val="none" w:sz="0" w:space="0" w:color="auto" w:frame="1"/>
              </w:rPr>
              <w:t> · · ·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C1FAD6A" w14:textId="77777777" w:rsidR="0023367C" w:rsidRPr="0023367C" w:rsidRDefault="0023367C" w:rsidP="00850EAB">
            <w:pPr>
              <w:shd w:val="clear" w:color="auto" w:fill="DAEEF3" w:themeFill="accent5" w:themeFillTint="33"/>
              <w:spacing w:after="0" w:line="360" w:lineRule="auto"/>
              <w:jc w:val="right"/>
              <w:rPr>
                <w:rFonts w:ascii="Times New Roman" w:eastAsia="Times New Roman" w:hAnsi="Times New Roman" w:cs="Times New Roman"/>
                <w:sz w:val="18"/>
                <w:szCs w:val="18"/>
              </w:rPr>
            </w:pPr>
            <w:r w:rsidRPr="0023367C">
              <w:rPr>
                <w:rFonts w:ascii="Times New Roman" w:eastAsia="Times New Roman" w:hAnsi="Times New Roman" w:cs="Times New Roman"/>
                <w:sz w:val="18"/>
                <w:szCs w:val="18"/>
                <w:bdr w:val="none" w:sz="0" w:space="0" w:color="auto" w:frame="1"/>
              </w:rPr>
              <w:t> · · ·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64CB258" w14:textId="77777777" w:rsidR="0023367C" w:rsidRPr="0023367C" w:rsidRDefault="0023367C" w:rsidP="00850EAB">
            <w:pPr>
              <w:shd w:val="clear" w:color="auto" w:fill="DAEEF3" w:themeFill="accent5" w:themeFillTint="33"/>
              <w:spacing w:after="0" w:line="360" w:lineRule="auto"/>
              <w:jc w:val="right"/>
              <w:rPr>
                <w:rFonts w:ascii="Times New Roman" w:eastAsia="Times New Roman" w:hAnsi="Times New Roman" w:cs="Times New Roman"/>
                <w:sz w:val="18"/>
                <w:szCs w:val="18"/>
              </w:rPr>
            </w:pPr>
            <w:r w:rsidRPr="0023367C">
              <w:rPr>
                <w:rFonts w:ascii="Times New Roman" w:eastAsia="Times New Roman" w:hAnsi="Times New Roman" w:cs="Times New Roman"/>
                <w:sz w:val="18"/>
                <w:szCs w:val="18"/>
                <w:bdr w:val="none" w:sz="0" w:space="0" w:color="auto" w:frame="1"/>
              </w:rPr>
              <w:t>4.05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762B6F5" w14:textId="77777777" w:rsidR="0023367C" w:rsidRPr="0023367C" w:rsidRDefault="0023367C" w:rsidP="00850EAB">
            <w:pPr>
              <w:shd w:val="clear" w:color="auto" w:fill="DAEEF3" w:themeFill="accent5" w:themeFillTint="33"/>
              <w:spacing w:after="0" w:line="360" w:lineRule="auto"/>
              <w:jc w:val="right"/>
              <w:rPr>
                <w:rFonts w:ascii="Times New Roman" w:eastAsia="Times New Roman" w:hAnsi="Times New Roman" w:cs="Times New Roman"/>
                <w:sz w:val="18"/>
                <w:szCs w:val="18"/>
              </w:rPr>
            </w:pPr>
            <w:r w:rsidRPr="0023367C">
              <w:rPr>
                <w:rFonts w:ascii="Times New Roman" w:eastAsia="Times New Roman" w:hAnsi="Times New Roman" w:cs="Times New Roman"/>
                <w:sz w:val="18"/>
                <w:szCs w:val="18"/>
                <w:bdr w:val="none" w:sz="0" w:space="0" w:color="auto" w:frame="1"/>
              </w:rPr>
              <w:t> · · · </w:t>
            </w:r>
          </w:p>
        </w:tc>
      </w:tr>
      <w:tr w:rsidR="0023367C" w:rsidRPr="0023367C" w14:paraId="6D5C54DF" w14:textId="77777777" w:rsidTr="0023367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B11ECCF" w14:textId="77777777" w:rsidR="0023367C" w:rsidRPr="0023367C" w:rsidRDefault="0023367C" w:rsidP="00850EAB">
            <w:pPr>
              <w:shd w:val="clear" w:color="auto" w:fill="DAEEF3" w:themeFill="accent5" w:themeFillTint="33"/>
              <w:spacing w:after="0" w:line="360" w:lineRule="auto"/>
              <w:rPr>
                <w:rFonts w:ascii="Times New Roman" w:eastAsia="Times New Roman" w:hAnsi="Times New Roman" w:cs="Times New Roman"/>
                <w:sz w:val="18"/>
                <w:szCs w:val="18"/>
              </w:rPr>
            </w:pPr>
            <w:r w:rsidRPr="0023367C">
              <w:rPr>
                <w:rFonts w:ascii="Cambria Math" w:eastAsia="Times New Roman" w:hAnsi="Cambria Math" w:cs="Cambria Math"/>
                <w:sz w:val="18"/>
                <w:szCs w:val="18"/>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9B69F3D" w14:textId="77777777" w:rsidR="0023367C" w:rsidRPr="0023367C" w:rsidRDefault="0023367C" w:rsidP="00850EAB">
            <w:pPr>
              <w:shd w:val="clear" w:color="auto" w:fill="DAEEF3" w:themeFill="accent5" w:themeFillTint="33"/>
              <w:spacing w:after="0" w:line="360" w:lineRule="auto"/>
              <w:jc w:val="center"/>
              <w:rPr>
                <w:rFonts w:ascii="Times New Roman" w:eastAsia="Times New Roman" w:hAnsi="Times New Roman" w:cs="Times New Roman"/>
                <w:sz w:val="18"/>
                <w:szCs w:val="18"/>
              </w:rPr>
            </w:pPr>
            <w:r w:rsidRPr="0023367C">
              <w:rPr>
                <w:rFonts w:ascii="Cambria Math" w:eastAsia="Times New Roman" w:hAnsi="Cambria Math" w:cs="Cambria Math"/>
                <w:sz w:val="18"/>
                <w:szCs w:val="18"/>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E079910" w14:textId="77777777" w:rsidR="0023367C" w:rsidRPr="0023367C" w:rsidRDefault="0023367C" w:rsidP="00850EAB">
            <w:pPr>
              <w:shd w:val="clear" w:color="auto" w:fill="DAEEF3" w:themeFill="accent5" w:themeFillTint="33"/>
              <w:spacing w:after="0" w:line="360" w:lineRule="auto"/>
              <w:jc w:val="right"/>
              <w:rPr>
                <w:rFonts w:ascii="Times New Roman" w:eastAsia="Times New Roman" w:hAnsi="Times New Roman" w:cs="Times New Roman"/>
                <w:sz w:val="18"/>
                <w:szCs w:val="18"/>
              </w:rPr>
            </w:pPr>
            <w:r w:rsidRPr="0023367C">
              <w:rPr>
                <w:rFonts w:ascii="Cambria Math" w:eastAsia="Times New Roman" w:hAnsi="Cambria Math" w:cs="Cambria Math"/>
                <w:sz w:val="18"/>
                <w:szCs w:val="18"/>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487D39A" w14:textId="77777777" w:rsidR="0023367C" w:rsidRPr="0023367C" w:rsidRDefault="0023367C" w:rsidP="00850EAB">
            <w:pPr>
              <w:shd w:val="clear" w:color="auto" w:fill="DAEEF3" w:themeFill="accent5" w:themeFillTint="33"/>
              <w:spacing w:after="0" w:line="360" w:lineRule="auto"/>
              <w:jc w:val="right"/>
              <w:rPr>
                <w:rFonts w:ascii="Times New Roman" w:eastAsia="Times New Roman" w:hAnsi="Times New Roman" w:cs="Times New Roman"/>
                <w:sz w:val="18"/>
                <w:szCs w:val="18"/>
              </w:rPr>
            </w:pPr>
            <w:r w:rsidRPr="0023367C">
              <w:rPr>
                <w:rFonts w:ascii="Cambria Math" w:eastAsia="Times New Roman" w:hAnsi="Cambria Math" w:cs="Cambria Math"/>
                <w:sz w:val="18"/>
                <w:szCs w:val="18"/>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9CD9E27" w14:textId="77777777" w:rsidR="0023367C" w:rsidRPr="0023367C" w:rsidRDefault="0023367C" w:rsidP="00850EAB">
            <w:pPr>
              <w:shd w:val="clear" w:color="auto" w:fill="DAEEF3" w:themeFill="accent5" w:themeFillTint="33"/>
              <w:spacing w:after="0" w:line="360" w:lineRule="auto"/>
              <w:jc w:val="right"/>
              <w:rPr>
                <w:rFonts w:ascii="Times New Roman" w:eastAsia="Times New Roman" w:hAnsi="Times New Roman" w:cs="Times New Roman"/>
                <w:sz w:val="18"/>
                <w:szCs w:val="18"/>
              </w:rPr>
            </w:pPr>
            <w:r w:rsidRPr="0023367C">
              <w:rPr>
                <w:rFonts w:ascii="Cambria Math" w:eastAsia="Times New Roman" w:hAnsi="Cambria Math" w:cs="Cambria Math"/>
                <w:sz w:val="18"/>
                <w:szCs w:val="18"/>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0390486" w14:textId="77777777" w:rsidR="0023367C" w:rsidRPr="0023367C" w:rsidRDefault="0023367C" w:rsidP="00850EAB">
            <w:pPr>
              <w:shd w:val="clear" w:color="auto" w:fill="DAEEF3" w:themeFill="accent5" w:themeFillTint="33"/>
              <w:spacing w:after="0" w:line="360" w:lineRule="auto"/>
              <w:jc w:val="right"/>
              <w:rPr>
                <w:rFonts w:ascii="Times New Roman" w:eastAsia="Times New Roman" w:hAnsi="Times New Roman" w:cs="Times New Roman"/>
                <w:sz w:val="18"/>
                <w:szCs w:val="18"/>
              </w:rPr>
            </w:pPr>
            <w:r w:rsidRPr="0023367C">
              <w:rPr>
                <w:rFonts w:ascii="Cambria Math" w:eastAsia="Times New Roman" w:hAnsi="Cambria Math" w:cs="Cambria Math"/>
                <w:sz w:val="18"/>
                <w:szCs w:val="18"/>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66F7806" w14:textId="77777777" w:rsidR="0023367C" w:rsidRPr="0023367C" w:rsidRDefault="0023367C" w:rsidP="00850EAB">
            <w:pPr>
              <w:shd w:val="clear" w:color="auto" w:fill="DAEEF3" w:themeFill="accent5" w:themeFillTint="33"/>
              <w:spacing w:after="0" w:line="360" w:lineRule="auto"/>
              <w:jc w:val="right"/>
              <w:rPr>
                <w:rFonts w:ascii="Times New Roman" w:eastAsia="Times New Roman" w:hAnsi="Times New Roman" w:cs="Times New Roman"/>
                <w:sz w:val="18"/>
                <w:szCs w:val="18"/>
              </w:rPr>
            </w:pPr>
            <w:r w:rsidRPr="0023367C">
              <w:rPr>
                <w:rFonts w:ascii="Cambria Math" w:eastAsia="Times New Roman" w:hAnsi="Cambria Math" w:cs="Cambria Math"/>
                <w:sz w:val="18"/>
                <w:szCs w:val="18"/>
              </w:rPr>
              <w:t>⋮</w:t>
            </w:r>
          </w:p>
        </w:tc>
      </w:tr>
    </w:tbl>
    <w:p w14:paraId="0A30CEEC" w14:textId="77777777" w:rsidR="00850EAB" w:rsidRDefault="00850EAB" w:rsidP="00850EAB">
      <w:pPr>
        <w:shd w:val="clear" w:color="auto" w:fill="DAEEF3" w:themeFill="accent5" w:themeFillTint="33"/>
        <w:spacing w:after="0" w:line="360" w:lineRule="auto"/>
        <w:ind w:right="750"/>
        <w:textAlignment w:val="baseline"/>
        <w:rPr>
          <w:rFonts w:ascii="Calibri" w:eastAsia="Times New Roman" w:hAnsi="Calibri" w:cs="Times New Roman"/>
          <w:color w:val="333333"/>
          <w:sz w:val="20"/>
          <w:szCs w:val="20"/>
        </w:rPr>
      </w:pPr>
    </w:p>
    <w:p w14:paraId="0D7EFA65" w14:textId="77777777" w:rsidR="00850EAB" w:rsidRPr="00850EAB" w:rsidRDefault="00850EAB" w:rsidP="00CF24F6">
      <w:pPr>
        <w:pStyle w:val="ListParagraph"/>
        <w:numPr>
          <w:ilvl w:val="0"/>
          <w:numId w:val="318"/>
        </w:numPr>
        <w:shd w:val="clear" w:color="auto" w:fill="DAEEF3" w:themeFill="accent5" w:themeFillTint="33"/>
        <w:spacing w:after="0" w:line="360" w:lineRule="auto"/>
        <w:ind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 xml:space="preserve"> </w:t>
      </w:r>
      <w:r w:rsidR="0023367C" w:rsidRPr="00850EAB">
        <w:rPr>
          <w:rFonts w:ascii="Calibri" w:eastAsia="Times New Roman" w:hAnsi="Calibri" w:cs="Times New Roman"/>
          <w:color w:val="333333"/>
          <w:sz w:val="20"/>
          <w:szCs w:val="20"/>
        </w:rPr>
        <w:t>Look for the table for which 0.95 is one of the entries on the extreme left (a table of lower critical values) and that has a row heading </w:t>
      </w:r>
      <w:r w:rsidR="0023367C" w:rsidRPr="00850EAB">
        <w:rPr>
          <w:rFonts w:ascii="Calibri" w:eastAsia="Times New Roman" w:hAnsi="Calibri" w:cs="Times New Roman"/>
          <w:color w:val="333333"/>
          <w:sz w:val="20"/>
          <w:szCs w:val="20"/>
          <w:bdr w:val="none" w:sz="0" w:space="0" w:color="auto" w:frame="1"/>
        </w:rPr>
        <w:t>df2=4</w:t>
      </w:r>
      <w:r w:rsidR="0023367C" w:rsidRPr="00850EAB">
        <w:rPr>
          <w:rFonts w:ascii="Calibri" w:eastAsia="Times New Roman" w:hAnsi="Calibri" w:cs="Times New Roman"/>
          <w:color w:val="333333"/>
          <w:sz w:val="20"/>
          <w:szCs w:val="20"/>
        </w:rPr>
        <w:t> in the left margin of the table. A portion of the relevant table is provided. The entry in the intersection of the column with heading </w:t>
      </w:r>
      <w:r w:rsidR="0023367C" w:rsidRPr="00850EAB">
        <w:rPr>
          <w:rFonts w:ascii="Calibri" w:eastAsia="Times New Roman" w:hAnsi="Calibri" w:cs="Times New Roman"/>
          <w:color w:val="333333"/>
          <w:sz w:val="20"/>
          <w:szCs w:val="20"/>
          <w:bdr w:val="none" w:sz="0" w:space="0" w:color="auto" w:frame="1"/>
        </w:rPr>
        <w:t>df1=5</w:t>
      </w:r>
      <w:r w:rsidR="0023367C" w:rsidRPr="00850EAB">
        <w:rPr>
          <w:rFonts w:ascii="Calibri" w:eastAsia="Times New Roman" w:hAnsi="Calibri" w:cs="Times New Roman"/>
          <w:color w:val="333333"/>
          <w:sz w:val="20"/>
          <w:szCs w:val="20"/>
        </w:rPr>
        <w:t> and the row with the headings 0.95 and </w:t>
      </w:r>
      <w:r w:rsidR="0023367C" w:rsidRPr="00850EAB">
        <w:rPr>
          <w:rFonts w:ascii="Calibri" w:eastAsia="Times New Roman" w:hAnsi="Calibri" w:cs="Times New Roman"/>
          <w:color w:val="333333"/>
          <w:sz w:val="20"/>
          <w:szCs w:val="20"/>
          <w:bdr w:val="none" w:sz="0" w:space="0" w:color="auto" w:frame="1"/>
        </w:rPr>
        <w:t>df2=4</w:t>
      </w:r>
      <w:r w:rsidR="0023367C" w:rsidRPr="00850EAB">
        <w:rPr>
          <w:rFonts w:ascii="Calibri" w:eastAsia="Times New Roman" w:hAnsi="Calibri" w:cs="Times New Roman"/>
          <w:color w:val="333333"/>
          <w:sz w:val="20"/>
          <w:szCs w:val="20"/>
        </w:rPr>
        <w:t>, which is shaded in the table provided, is the answer, </w:t>
      </w:r>
      <w:r w:rsidR="0023367C" w:rsidRPr="00850EAB">
        <w:rPr>
          <w:rFonts w:ascii="Calibri" w:eastAsia="Times New Roman" w:hAnsi="Calibri" w:cs="Times New Roman"/>
          <w:color w:val="333333"/>
          <w:sz w:val="20"/>
          <w:szCs w:val="20"/>
          <w:bdr w:val="none" w:sz="0" w:space="0" w:color="auto" w:frame="1"/>
        </w:rPr>
        <w:t>F0.95=0.19.</w:t>
      </w:r>
    </w:p>
    <w:tbl>
      <w:tblPr>
        <w:tblW w:w="0" w:type="auto"/>
        <w:shd w:val="clear" w:color="auto" w:fill="E3EFF7"/>
        <w:tblCellMar>
          <w:left w:w="0" w:type="dxa"/>
          <w:right w:w="0" w:type="dxa"/>
        </w:tblCellMar>
        <w:tblLook w:val="04A0" w:firstRow="1" w:lastRow="0" w:firstColumn="1" w:lastColumn="0" w:noHBand="0" w:noVBand="1"/>
      </w:tblPr>
      <w:tblGrid>
        <w:gridCol w:w="933"/>
        <w:gridCol w:w="395"/>
        <w:gridCol w:w="440"/>
        <w:gridCol w:w="440"/>
        <w:gridCol w:w="448"/>
        <w:gridCol w:w="470"/>
        <w:gridCol w:w="448"/>
      </w:tblGrid>
      <w:tr w:rsidR="00850EAB" w:rsidRPr="00850EAB" w14:paraId="469B89A1" w14:textId="77777777" w:rsidTr="00850EAB">
        <w:trPr>
          <w:tblHeader/>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E3EFF7"/>
            <w:tcMar>
              <w:top w:w="75" w:type="dxa"/>
              <w:left w:w="75" w:type="dxa"/>
              <w:bottom w:w="75" w:type="dxa"/>
              <w:right w:w="75" w:type="dxa"/>
            </w:tcMar>
            <w:vAlign w:val="bottom"/>
            <w:hideMark/>
          </w:tcPr>
          <w:p w14:paraId="5B58B32E" w14:textId="77777777" w:rsidR="00850EAB" w:rsidRPr="00850EAB" w:rsidRDefault="00850EAB" w:rsidP="00850EAB">
            <w:pPr>
              <w:shd w:val="clear" w:color="auto" w:fill="DAEEF3" w:themeFill="accent5" w:themeFillTint="33"/>
              <w:spacing w:after="0" w:line="366" w:lineRule="atLeast"/>
              <w:jc w:val="center"/>
              <w:rPr>
                <w:rFonts w:ascii="Calibri" w:eastAsia="Times New Roman" w:hAnsi="Calibri" w:cs="Times New Roman"/>
                <w:b/>
                <w:bCs/>
                <w:color w:val="F48800"/>
                <w:sz w:val="18"/>
                <w:szCs w:val="18"/>
              </w:rPr>
            </w:pPr>
            <w:r w:rsidRPr="00850EAB">
              <w:rPr>
                <w:rFonts w:ascii="Calibri" w:eastAsia="Times New Roman" w:hAnsi="Calibri" w:cs="Times New Roman"/>
                <w:b/>
                <w:bCs/>
                <w:i/>
                <w:iCs/>
                <w:color w:val="F48800"/>
                <w:sz w:val="18"/>
                <w:szCs w:val="18"/>
                <w:bdr w:val="none" w:sz="0" w:space="0" w:color="auto" w:frame="1"/>
              </w:rPr>
              <w:t>F</w:t>
            </w:r>
            <w:r w:rsidRPr="00850EAB">
              <w:rPr>
                <w:rFonts w:ascii="Calibri" w:eastAsia="Times New Roman" w:hAnsi="Calibri" w:cs="Times New Roman"/>
                <w:b/>
                <w:bCs/>
                <w:color w:val="F48800"/>
                <w:sz w:val="18"/>
                <w:szCs w:val="18"/>
              </w:rPr>
              <w:t> Tail Area</w:t>
            </w:r>
          </w:p>
        </w:tc>
        <w:tc>
          <w:tcPr>
            <w:tcW w:w="0" w:type="auto"/>
            <w:tcBorders>
              <w:top w:val="single" w:sz="6" w:space="0" w:color="000000"/>
              <w:left w:val="single" w:sz="6" w:space="0" w:color="000000"/>
              <w:bottom w:val="single" w:sz="6" w:space="0" w:color="000000"/>
              <w:right w:val="single" w:sz="6" w:space="0" w:color="000000"/>
            </w:tcBorders>
            <w:shd w:val="clear" w:color="auto" w:fill="E3EFF7"/>
            <w:tcMar>
              <w:top w:w="75" w:type="dxa"/>
              <w:left w:w="75" w:type="dxa"/>
              <w:bottom w:w="75" w:type="dxa"/>
              <w:right w:w="75" w:type="dxa"/>
            </w:tcMar>
            <w:vAlign w:val="bottom"/>
            <w:hideMark/>
          </w:tcPr>
          <w:p w14:paraId="74DED847" w14:textId="77777777" w:rsidR="00850EAB" w:rsidRPr="00850EAB" w:rsidRDefault="00850EAB" w:rsidP="00850EAB">
            <w:pPr>
              <w:shd w:val="clear" w:color="auto" w:fill="DAEEF3" w:themeFill="accent5" w:themeFillTint="33"/>
              <w:spacing w:after="0" w:line="366" w:lineRule="atLeast"/>
              <w:jc w:val="center"/>
              <w:rPr>
                <w:rFonts w:ascii="Calibri" w:eastAsia="Times New Roman" w:hAnsi="Calibri" w:cs="Times New Roman"/>
                <w:b/>
                <w:bCs/>
                <w:color w:val="F48800"/>
                <w:sz w:val="18"/>
                <w:szCs w:val="18"/>
              </w:rPr>
            </w:pPr>
            <w:r w:rsidRPr="00850EAB">
              <w:rPr>
                <w:rFonts w:ascii="Calibri" w:eastAsia="Times New Roman" w:hAnsi="Calibri" w:cs="Times New Roman"/>
                <w:b/>
                <w:bCs/>
                <w:color w:val="F48800"/>
                <w:sz w:val="18"/>
                <w:szCs w:val="18"/>
                <w:bdr w:val="none" w:sz="0" w:space="0" w:color="auto" w:frame="1"/>
              </w:rPr>
              <w:t>df1</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E3EFF7"/>
            <w:tcMar>
              <w:top w:w="75" w:type="dxa"/>
              <w:left w:w="75" w:type="dxa"/>
              <w:bottom w:w="75" w:type="dxa"/>
              <w:right w:w="75" w:type="dxa"/>
            </w:tcMar>
            <w:vAlign w:val="bottom"/>
            <w:hideMark/>
          </w:tcPr>
          <w:p w14:paraId="241C2391" w14:textId="77777777" w:rsidR="00850EAB" w:rsidRPr="00850EAB" w:rsidRDefault="00850EAB" w:rsidP="00850EAB">
            <w:pPr>
              <w:shd w:val="clear" w:color="auto" w:fill="DAEEF3" w:themeFill="accent5" w:themeFillTint="33"/>
              <w:spacing w:after="0" w:line="366" w:lineRule="atLeast"/>
              <w:jc w:val="center"/>
              <w:rPr>
                <w:rFonts w:ascii="Calibri" w:eastAsia="Times New Roman" w:hAnsi="Calibri" w:cs="Times New Roman"/>
                <w:b/>
                <w:bCs/>
                <w:color w:val="F48800"/>
                <w:sz w:val="18"/>
                <w:szCs w:val="18"/>
              </w:rPr>
            </w:pPr>
            <w:r w:rsidRPr="00850EAB">
              <w:rPr>
                <w:rFonts w:ascii="Calibri" w:eastAsia="Times New Roman" w:hAnsi="Calibri" w:cs="Times New Roman"/>
                <w:b/>
                <w:bCs/>
                <w:color w:val="F48800"/>
                <w:sz w:val="18"/>
                <w:szCs w:val="18"/>
              </w:rPr>
              <w:t>1</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E3EFF7"/>
            <w:tcMar>
              <w:top w:w="75" w:type="dxa"/>
              <w:left w:w="75" w:type="dxa"/>
              <w:bottom w:w="75" w:type="dxa"/>
              <w:right w:w="75" w:type="dxa"/>
            </w:tcMar>
            <w:vAlign w:val="bottom"/>
            <w:hideMark/>
          </w:tcPr>
          <w:p w14:paraId="668D2A3F" w14:textId="77777777" w:rsidR="00850EAB" w:rsidRPr="00850EAB" w:rsidRDefault="00850EAB" w:rsidP="00850EAB">
            <w:pPr>
              <w:shd w:val="clear" w:color="auto" w:fill="DAEEF3" w:themeFill="accent5" w:themeFillTint="33"/>
              <w:spacing w:after="0" w:line="366" w:lineRule="atLeast"/>
              <w:jc w:val="center"/>
              <w:rPr>
                <w:rFonts w:ascii="Calibri" w:eastAsia="Times New Roman" w:hAnsi="Calibri" w:cs="Times New Roman"/>
                <w:b/>
                <w:bCs/>
                <w:color w:val="F48800"/>
                <w:sz w:val="18"/>
                <w:szCs w:val="18"/>
              </w:rPr>
            </w:pPr>
            <w:r w:rsidRPr="00850EAB">
              <w:rPr>
                <w:rFonts w:ascii="Calibri" w:eastAsia="Times New Roman" w:hAnsi="Calibri" w:cs="Times New Roman"/>
                <w:b/>
                <w:bCs/>
                <w:color w:val="F48800"/>
                <w:sz w:val="18"/>
                <w:szCs w:val="18"/>
              </w:rPr>
              <w:t>2</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E3EFF7"/>
            <w:tcMar>
              <w:top w:w="75" w:type="dxa"/>
              <w:left w:w="75" w:type="dxa"/>
              <w:bottom w:w="75" w:type="dxa"/>
              <w:right w:w="75" w:type="dxa"/>
            </w:tcMar>
            <w:vAlign w:val="bottom"/>
            <w:hideMark/>
          </w:tcPr>
          <w:p w14:paraId="509A920C" w14:textId="77777777" w:rsidR="00850EAB" w:rsidRPr="00850EAB" w:rsidRDefault="00850EAB" w:rsidP="00850EAB">
            <w:pPr>
              <w:shd w:val="clear" w:color="auto" w:fill="DAEEF3" w:themeFill="accent5" w:themeFillTint="33"/>
              <w:spacing w:after="0" w:line="366" w:lineRule="atLeast"/>
              <w:jc w:val="center"/>
              <w:rPr>
                <w:rFonts w:ascii="Calibri" w:eastAsia="Times New Roman" w:hAnsi="Calibri" w:cs="Times New Roman"/>
                <w:b/>
                <w:bCs/>
                <w:color w:val="F48800"/>
                <w:sz w:val="18"/>
                <w:szCs w:val="18"/>
              </w:rPr>
            </w:pPr>
            <w:r w:rsidRPr="00850EAB">
              <w:rPr>
                <w:rFonts w:ascii="Calibri" w:eastAsia="Times New Roman" w:hAnsi="Calibri" w:cs="Times New Roman"/>
                <w:b/>
                <w:bCs/>
                <w:color w:val="F48800"/>
                <w:sz w:val="18"/>
                <w:szCs w:val="18"/>
                <w:bdr w:val="none" w:sz="0" w:space="0" w:color="auto" w:frame="1"/>
              </w:rPr>
              <w:t> · · ·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E3EFF7"/>
            <w:tcMar>
              <w:top w:w="75" w:type="dxa"/>
              <w:left w:w="75" w:type="dxa"/>
              <w:bottom w:w="75" w:type="dxa"/>
              <w:right w:w="75" w:type="dxa"/>
            </w:tcMar>
            <w:vAlign w:val="bottom"/>
            <w:hideMark/>
          </w:tcPr>
          <w:p w14:paraId="54E1A40F" w14:textId="77777777" w:rsidR="00850EAB" w:rsidRPr="00850EAB" w:rsidRDefault="00850EAB" w:rsidP="00850EAB">
            <w:pPr>
              <w:shd w:val="clear" w:color="auto" w:fill="DAEEF3" w:themeFill="accent5" w:themeFillTint="33"/>
              <w:spacing w:after="0" w:line="366" w:lineRule="atLeast"/>
              <w:jc w:val="center"/>
              <w:rPr>
                <w:rFonts w:ascii="Calibri" w:eastAsia="Times New Roman" w:hAnsi="Calibri" w:cs="Times New Roman"/>
                <w:b/>
                <w:bCs/>
                <w:color w:val="F48800"/>
                <w:sz w:val="18"/>
                <w:szCs w:val="18"/>
              </w:rPr>
            </w:pPr>
            <w:r w:rsidRPr="00850EAB">
              <w:rPr>
                <w:rFonts w:ascii="Calibri" w:eastAsia="Times New Roman" w:hAnsi="Calibri" w:cs="Times New Roman"/>
                <w:b/>
                <w:bCs/>
                <w:color w:val="F48800"/>
                <w:sz w:val="18"/>
                <w:szCs w:val="18"/>
              </w:rPr>
              <w:t>5</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E3EFF7"/>
            <w:tcMar>
              <w:top w:w="75" w:type="dxa"/>
              <w:left w:w="75" w:type="dxa"/>
              <w:bottom w:w="75" w:type="dxa"/>
              <w:right w:w="75" w:type="dxa"/>
            </w:tcMar>
            <w:vAlign w:val="bottom"/>
            <w:hideMark/>
          </w:tcPr>
          <w:p w14:paraId="6F5FBB26" w14:textId="77777777" w:rsidR="00850EAB" w:rsidRPr="00850EAB" w:rsidRDefault="00850EAB" w:rsidP="00850EAB">
            <w:pPr>
              <w:shd w:val="clear" w:color="auto" w:fill="DAEEF3" w:themeFill="accent5" w:themeFillTint="33"/>
              <w:spacing w:after="0" w:line="366" w:lineRule="atLeast"/>
              <w:jc w:val="center"/>
              <w:rPr>
                <w:rFonts w:ascii="Calibri" w:eastAsia="Times New Roman" w:hAnsi="Calibri" w:cs="Times New Roman"/>
                <w:b/>
                <w:bCs/>
                <w:color w:val="F48800"/>
                <w:sz w:val="18"/>
                <w:szCs w:val="18"/>
              </w:rPr>
            </w:pPr>
            <w:r w:rsidRPr="00850EAB">
              <w:rPr>
                <w:rFonts w:ascii="Calibri" w:eastAsia="Times New Roman" w:hAnsi="Calibri" w:cs="Times New Roman"/>
                <w:b/>
                <w:bCs/>
                <w:color w:val="F48800"/>
                <w:sz w:val="18"/>
                <w:szCs w:val="18"/>
                <w:bdr w:val="none" w:sz="0" w:space="0" w:color="auto" w:frame="1"/>
              </w:rPr>
              <w:t> · · · </w:t>
            </w:r>
          </w:p>
        </w:tc>
      </w:tr>
      <w:tr w:rsidR="00850EAB" w:rsidRPr="00850EAB" w14:paraId="3C602690" w14:textId="77777777" w:rsidTr="00850EAB">
        <w:trPr>
          <w:tblHeader/>
        </w:trPr>
        <w:tc>
          <w:tcPr>
            <w:tcW w:w="0" w:type="auto"/>
            <w:vMerge/>
            <w:tcBorders>
              <w:top w:val="single" w:sz="6" w:space="0" w:color="000000"/>
              <w:left w:val="single" w:sz="6" w:space="0" w:color="000000"/>
              <w:bottom w:val="single" w:sz="6" w:space="0" w:color="000000"/>
              <w:right w:val="single" w:sz="6" w:space="0" w:color="000000"/>
            </w:tcBorders>
            <w:shd w:val="clear" w:color="auto" w:fill="E3EFF7"/>
            <w:vAlign w:val="center"/>
            <w:hideMark/>
          </w:tcPr>
          <w:p w14:paraId="57FBC3D2" w14:textId="77777777" w:rsidR="00850EAB" w:rsidRPr="00850EAB" w:rsidRDefault="00850EAB" w:rsidP="00850EAB">
            <w:pPr>
              <w:shd w:val="clear" w:color="auto" w:fill="DAEEF3" w:themeFill="accent5" w:themeFillTint="33"/>
              <w:spacing w:after="0" w:line="240" w:lineRule="auto"/>
              <w:rPr>
                <w:rFonts w:ascii="Calibri" w:eastAsia="Times New Roman" w:hAnsi="Calibri" w:cs="Times New Roman"/>
                <w:b/>
                <w:bCs/>
                <w:color w:val="F48800"/>
                <w:sz w:val="18"/>
                <w:szCs w:val="18"/>
              </w:rPr>
            </w:pPr>
          </w:p>
        </w:tc>
        <w:tc>
          <w:tcPr>
            <w:tcW w:w="0" w:type="auto"/>
            <w:tcBorders>
              <w:top w:val="single" w:sz="6" w:space="0" w:color="000000"/>
              <w:left w:val="single" w:sz="6" w:space="0" w:color="000000"/>
              <w:bottom w:val="single" w:sz="6" w:space="0" w:color="000000"/>
              <w:right w:val="single" w:sz="6" w:space="0" w:color="000000"/>
            </w:tcBorders>
            <w:shd w:val="clear" w:color="auto" w:fill="E3EFF7"/>
            <w:tcMar>
              <w:top w:w="75" w:type="dxa"/>
              <w:left w:w="75" w:type="dxa"/>
              <w:bottom w:w="75" w:type="dxa"/>
              <w:right w:w="75" w:type="dxa"/>
            </w:tcMar>
            <w:vAlign w:val="bottom"/>
            <w:hideMark/>
          </w:tcPr>
          <w:p w14:paraId="7094436D" w14:textId="77777777" w:rsidR="00850EAB" w:rsidRPr="00850EAB" w:rsidRDefault="00850EAB" w:rsidP="00850EAB">
            <w:pPr>
              <w:shd w:val="clear" w:color="auto" w:fill="DAEEF3" w:themeFill="accent5" w:themeFillTint="33"/>
              <w:spacing w:after="0" w:line="366" w:lineRule="atLeast"/>
              <w:jc w:val="center"/>
              <w:rPr>
                <w:rFonts w:ascii="Calibri" w:eastAsia="Times New Roman" w:hAnsi="Calibri" w:cs="Times New Roman"/>
                <w:b/>
                <w:bCs/>
                <w:color w:val="F48800"/>
                <w:sz w:val="18"/>
                <w:szCs w:val="18"/>
              </w:rPr>
            </w:pPr>
            <w:r w:rsidRPr="00850EAB">
              <w:rPr>
                <w:rFonts w:ascii="Calibri" w:eastAsia="Times New Roman" w:hAnsi="Calibri" w:cs="Times New Roman"/>
                <w:b/>
                <w:bCs/>
                <w:color w:val="F48800"/>
                <w:sz w:val="18"/>
                <w:szCs w:val="18"/>
                <w:bdr w:val="none" w:sz="0" w:space="0" w:color="auto" w:frame="1"/>
              </w:rPr>
              <w:t>df2</w:t>
            </w:r>
          </w:p>
        </w:tc>
        <w:tc>
          <w:tcPr>
            <w:tcW w:w="0" w:type="auto"/>
            <w:vMerge/>
            <w:tcBorders>
              <w:top w:val="single" w:sz="6" w:space="0" w:color="000000"/>
              <w:left w:val="single" w:sz="6" w:space="0" w:color="000000"/>
              <w:bottom w:val="single" w:sz="6" w:space="0" w:color="000000"/>
              <w:right w:val="single" w:sz="6" w:space="0" w:color="000000"/>
            </w:tcBorders>
            <w:shd w:val="clear" w:color="auto" w:fill="E3EFF7"/>
            <w:vAlign w:val="bottom"/>
            <w:hideMark/>
          </w:tcPr>
          <w:p w14:paraId="02EB9B45" w14:textId="77777777" w:rsidR="00850EAB" w:rsidRPr="00850EAB" w:rsidRDefault="00850EAB" w:rsidP="00850EAB">
            <w:pPr>
              <w:shd w:val="clear" w:color="auto" w:fill="DAEEF3" w:themeFill="accent5" w:themeFillTint="33"/>
              <w:spacing w:after="0" w:line="240" w:lineRule="auto"/>
              <w:rPr>
                <w:rFonts w:ascii="Calibri" w:eastAsia="Times New Roman" w:hAnsi="Calibri" w:cs="Times New Roman"/>
                <w:b/>
                <w:bCs/>
                <w:color w:val="F48800"/>
                <w:sz w:val="18"/>
                <w:szCs w:val="18"/>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E3EFF7"/>
            <w:vAlign w:val="bottom"/>
            <w:hideMark/>
          </w:tcPr>
          <w:p w14:paraId="23B0647C" w14:textId="77777777" w:rsidR="00850EAB" w:rsidRPr="00850EAB" w:rsidRDefault="00850EAB" w:rsidP="00850EAB">
            <w:pPr>
              <w:shd w:val="clear" w:color="auto" w:fill="DAEEF3" w:themeFill="accent5" w:themeFillTint="33"/>
              <w:spacing w:after="0" w:line="240" w:lineRule="auto"/>
              <w:rPr>
                <w:rFonts w:ascii="Calibri" w:eastAsia="Times New Roman" w:hAnsi="Calibri" w:cs="Times New Roman"/>
                <w:b/>
                <w:bCs/>
                <w:color w:val="F48800"/>
                <w:sz w:val="18"/>
                <w:szCs w:val="18"/>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E3EFF7"/>
            <w:vAlign w:val="bottom"/>
            <w:hideMark/>
          </w:tcPr>
          <w:p w14:paraId="410BA84A" w14:textId="77777777" w:rsidR="00850EAB" w:rsidRPr="00850EAB" w:rsidRDefault="00850EAB" w:rsidP="00850EAB">
            <w:pPr>
              <w:shd w:val="clear" w:color="auto" w:fill="DAEEF3" w:themeFill="accent5" w:themeFillTint="33"/>
              <w:spacing w:after="0" w:line="240" w:lineRule="auto"/>
              <w:rPr>
                <w:rFonts w:ascii="Calibri" w:eastAsia="Times New Roman" w:hAnsi="Calibri" w:cs="Times New Roman"/>
                <w:b/>
                <w:bCs/>
                <w:color w:val="F48800"/>
                <w:sz w:val="18"/>
                <w:szCs w:val="18"/>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E3EFF7"/>
            <w:vAlign w:val="bottom"/>
            <w:hideMark/>
          </w:tcPr>
          <w:p w14:paraId="7743F50C" w14:textId="77777777" w:rsidR="00850EAB" w:rsidRPr="00850EAB" w:rsidRDefault="00850EAB" w:rsidP="00850EAB">
            <w:pPr>
              <w:shd w:val="clear" w:color="auto" w:fill="DAEEF3" w:themeFill="accent5" w:themeFillTint="33"/>
              <w:spacing w:after="0" w:line="240" w:lineRule="auto"/>
              <w:rPr>
                <w:rFonts w:ascii="Calibri" w:eastAsia="Times New Roman" w:hAnsi="Calibri" w:cs="Times New Roman"/>
                <w:b/>
                <w:bCs/>
                <w:color w:val="F48800"/>
                <w:sz w:val="18"/>
                <w:szCs w:val="18"/>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E3EFF7"/>
            <w:vAlign w:val="bottom"/>
            <w:hideMark/>
          </w:tcPr>
          <w:p w14:paraId="051CC938" w14:textId="77777777" w:rsidR="00850EAB" w:rsidRPr="00850EAB" w:rsidRDefault="00850EAB" w:rsidP="00850EAB">
            <w:pPr>
              <w:shd w:val="clear" w:color="auto" w:fill="DAEEF3" w:themeFill="accent5" w:themeFillTint="33"/>
              <w:spacing w:after="0" w:line="240" w:lineRule="auto"/>
              <w:rPr>
                <w:rFonts w:ascii="Calibri" w:eastAsia="Times New Roman" w:hAnsi="Calibri" w:cs="Times New Roman"/>
                <w:b/>
                <w:bCs/>
                <w:color w:val="F48800"/>
                <w:sz w:val="18"/>
                <w:szCs w:val="18"/>
              </w:rPr>
            </w:pPr>
          </w:p>
        </w:tc>
      </w:tr>
      <w:tr w:rsidR="00850EAB" w:rsidRPr="00850EAB" w14:paraId="50FCC65D" w14:textId="77777777" w:rsidTr="00850EAB">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14:paraId="4FB42526" w14:textId="77777777" w:rsidR="00850EAB" w:rsidRPr="00850EAB" w:rsidRDefault="00850EAB" w:rsidP="00850EAB">
            <w:pPr>
              <w:shd w:val="clear" w:color="auto" w:fill="DAEEF3" w:themeFill="accent5" w:themeFillTint="33"/>
              <w:spacing w:after="0" w:line="366" w:lineRule="atLeast"/>
              <w:rPr>
                <w:rFonts w:ascii="Calibri" w:eastAsia="Times New Roman" w:hAnsi="Calibri" w:cs="Times New Roman"/>
                <w:color w:val="333333"/>
                <w:sz w:val="18"/>
                <w:szCs w:val="18"/>
              </w:rPr>
            </w:pPr>
            <w:r w:rsidRPr="00850EAB">
              <w:rPr>
                <w:rFonts w:ascii="Cambria Math" w:eastAsia="Times New Roman" w:hAnsi="Cambria Math" w:cs="Cambria Math"/>
                <w:color w:val="333333"/>
                <w:sz w:val="18"/>
                <w:szCs w:val="18"/>
              </w:rPr>
              <w:t>⋮</w:t>
            </w:r>
          </w:p>
        </w:t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14:paraId="4D01FD8B" w14:textId="77777777" w:rsidR="00850EAB" w:rsidRPr="00850EAB" w:rsidRDefault="00850EAB" w:rsidP="00850EAB">
            <w:pPr>
              <w:shd w:val="clear" w:color="auto" w:fill="DAEEF3" w:themeFill="accent5" w:themeFillTint="33"/>
              <w:spacing w:after="0" w:line="366" w:lineRule="atLeast"/>
              <w:jc w:val="center"/>
              <w:rPr>
                <w:rFonts w:ascii="Calibri" w:eastAsia="Times New Roman" w:hAnsi="Calibri" w:cs="Times New Roman"/>
                <w:color w:val="333333"/>
                <w:sz w:val="18"/>
                <w:szCs w:val="18"/>
              </w:rPr>
            </w:pPr>
            <w:r w:rsidRPr="00850EAB">
              <w:rPr>
                <w:rFonts w:ascii="Cambria Math" w:eastAsia="Times New Roman" w:hAnsi="Cambria Math" w:cs="Cambria Math"/>
                <w:color w:val="333333"/>
                <w:sz w:val="18"/>
                <w:szCs w:val="18"/>
              </w:rPr>
              <w:t>⋮</w:t>
            </w:r>
          </w:p>
        </w:t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14:paraId="6068960F" w14:textId="77777777" w:rsidR="00850EAB" w:rsidRPr="00850EAB" w:rsidRDefault="00850EAB" w:rsidP="00850EAB">
            <w:pPr>
              <w:shd w:val="clear" w:color="auto" w:fill="DAEEF3" w:themeFill="accent5" w:themeFillTint="33"/>
              <w:spacing w:after="0" w:line="366" w:lineRule="atLeast"/>
              <w:jc w:val="right"/>
              <w:rPr>
                <w:rFonts w:ascii="Calibri" w:eastAsia="Times New Roman" w:hAnsi="Calibri" w:cs="Times New Roman"/>
                <w:color w:val="333333"/>
                <w:sz w:val="18"/>
                <w:szCs w:val="18"/>
              </w:rPr>
            </w:pPr>
            <w:r w:rsidRPr="00850EAB">
              <w:rPr>
                <w:rFonts w:ascii="Cambria Math" w:eastAsia="Times New Roman" w:hAnsi="Cambria Math" w:cs="Cambria Math"/>
                <w:color w:val="333333"/>
                <w:sz w:val="18"/>
                <w:szCs w:val="18"/>
              </w:rPr>
              <w:t>⋮</w:t>
            </w:r>
          </w:p>
        </w:t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14:paraId="2751B21D" w14:textId="77777777" w:rsidR="00850EAB" w:rsidRPr="00850EAB" w:rsidRDefault="00850EAB" w:rsidP="00850EAB">
            <w:pPr>
              <w:shd w:val="clear" w:color="auto" w:fill="DAEEF3" w:themeFill="accent5" w:themeFillTint="33"/>
              <w:spacing w:after="0" w:line="366" w:lineRule="atLeast"/>
              <w:jc w:val="right"/>
              <w:rPr>
                <w:rFonts w:ascii="Calibri" w:eastAsia="Times New Roman" w:hAnsi="Calibri" w:cs="Times New Roman"/>
                <w:color w:val="333333"/>
                <w:sz w:val="18"/>
                <w:szCs w:val="18"/>
              </w:rPr>
            </w:pPr>
            <w:r w:rsidRPr="00850EAB">
              <w:rPr>
                <w:rFonts w:ascii="Cambria Math" w:eastAsia="Times New Roman" w:hAnsi="Cambria Math" w:cs="Cambria Math"/>
                <w:color w:val="333333"/>
                <w:sz w:val="18"/>
                <w:szCs w:val="18"/>
              </w:rPr>
              <w:t>⋮</w:t>
            </w:r>
          </w:p>
        </w:t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14:paraId="042AD543" w14:textId="77777777" w:rsidR="00850EAB" w:rsidRPr="00850EAB" w:rsidRDefault="00850EAB" w:rsidP="00850EAB">
            <w:pPr>
              <w:shd w:val="clear" w:color="auto" w:fill="DAEEF3" w:themeFill="accent5" w:themeFillTint="33"/>
              <w:spacing w:after="0" w:line="366" w:lineRule="atLeast"/>
              <w:jc w:val="right"/>
              <w:rPr>
                <w:rFonts w:ascii="Calibri" w:eastAsia="Times New Roman" w:hAnsi="Calibri" w:cs="Times New Roman"/>
                <w:color w:val="333333"/>
                <w:sz w:val="18"/>
                <w:szCs w:val="18"/>
              </w:rPr>
            </w:pPr>
            <w:r w:rsidRPr="00850EAB">
              <w:rPr>
                <w:rFonts w:ascii="Cambria Math" w:eastAsia="Times New Roman" w:hAnsi="Cambria Math" w:cs="Cambria Math"/>
                <w:color w:val="333333"/>
                <w:sz w:val="18"/>
                <w:szCs w:val="18"/>
              </w:rPr>
              <w:t>⋮</w:t>
            </w:r>
          </w:p>
        </w:t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14:paraId="7A440CD4" w14:textId="77777777" w:rsidR="00850EAB" w:rsidRPr="00850EAB" w:rsidRDefault="00850EAB" w:rsidP="00850EAB">
            <w:pPr>
              <w:shd w:val="clear" w:color="auto" w:fill="DAEEF3" w:themeFill="accent5" w:themeFillTint="33"/>
              <w:spacing w:after="0" w:line="366" w:lineRule="atLeast"/>
              <w:jc w:val="right"/>
              <w:rPr>
                <w:rFonts w:ascii="Calibri" w:eastAsia="Times New Roman" w:hAnsi="Calibri" w:cs="Times New Roman"/>
                <w:color w:val="333333"/>
                <w:sz w:val="18"/>
                <w:szCs w:val="18"/>
              </w:rPr>
            </w:pPr>
            <w:r w:rsidRPr="00850EAB">
              <w:rPr>
                <w:rFonts w:ascii="Cambria Math" w:eastAsia="Times New Roman" w:hAnsi="Cambria Math" w:cs="Cambria Math"/>
                <w:color w:val="333333"/>
                <w:sz w:val="18"/>
                <w:szCs w:val="18"/>
              </w:rPr>
              <w:t>⋮</w:t>
            </w:r>
          </w:p>
        </w:t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14:paraId="1FAD28A3" w14:textId="77777777" w:rsidR="00850EAB" w:rsidRPr="00850EAB" w:rsidRDefault="00850EAB" w:rsidP="00850EAB">
            <w:pPr>
              <w:shd w:val="clear" w:color="auto" w:fill="DAEEF3" w:themeFill="accent5" w:themeFillTint="33"/>
              <w:spacing w:after="0" w:line="366" w:lineRule="atLeast"/>
              <w:jc w:val="right"/>
              <w:rPr>
                <w:rFonts w:ascii="Calibri" w:eastAsia="Times New Roman" w:hAnsi="Calibri" w:cs="Times New Roman"/>
                <w:color w:val="333333"/>
                <w:sz w:val="18"/>
                <w:szCs w:val="18"/>
              </w:rPr>
            </w:pPr>
            <w:r w:rsidRPr="00850EAB">
              <w:rPr>
                <w:rFonts w:ascii="Cambria Math" w:eastAsia="Times New Roman" w:hAnsi="Cambria Math" w:cs="Cambria Math"/>
                <w:color w:val="333333"/>
                <w:sz w:val="18"/>
                <w:szCs w:val="18"/>
              </w:rPr>
              <w:t>⋮</w:t>
            </w:r>
          </w:p>
        </w:tc>
      </w:tr>
      <w:tr w:rsidR="00850EAB" w:rsidRPr="00850EAB" w14:paraId="4F858BA0" w14:textId="77777777" w:rsidTr="00850EAB">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14:paraId="0C52ACC3" w14:textId="77777777" w:rsidR="00850EAB" w:rsidRPr="00850EAB" w:rsidRDefault="00850EAB" w:rsidP="00850EAB">
            <w:pPr>
              <w:shd w:val="clear" w:color="auto" w:fill="DAEEF3" w:themeFill="accent5" w:themeFillTint="33"/>
              <w:spacing w:after="0" w:line="366" w:lineRule="atLeast"/>
              <w:rPr>
                <w:rFonts w:ascii="Calibri" w:eastAsia="Times New Roman" w:hAnsi="Calibri" w:cs="Times New Roman"/>
                <w:color w:val="333333"/>
                <w:sz w:val="18"/>
                <w:szCs w:val="18"/>
              </w:rPr>
            </w:pPr>
            <w:r w:rsidRPr="00850EAB">
              <w:rPr>
                <w:rFonts w:ascii="Calibri" w:eastAsia="Times New Roman" w:hAnsi="Calibri" w:cs="Times New Roman"/>
                <w:color w:val="333333"/>
                <w:sz w:val="18"/>
                <w:szCs w:val="18"/>
              </w:rPr>
              <w:t>0.90</w:t>
            </w:r>
          </w:p>
        </w:t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14:paraId="5ABA798C" w14:textId="77777777" w:rsidR="00850EAB" w:rsidRPr="00850EAB" w:rsidRDefault="00850EAB" w:rsidP="00850EAB">
            <w:pPr>
              <w:shd w:val="clear" w:color="auto" w:fill="DAEEF3" w:themeFill="accent5" w:themeFillTint="33"/>
              <w:spacing w:after="0" w:line="366" w:lineRule="atLeast"/>
              <w:jc w:val="center"/>
              <w:rPr>
                <w:rFonts w:ascii="Calibri" w:eastAsia="Times New Roman" w:hAnsi="Calibri" w:cs="Times New Roman"/>
                <w:color w:val="333333"/>
                <w:sz w:val="18"/>
                <w:szCs w:val="18"/>
              </w:rPr>
            </w:pPr>
            <w:r w:rsidRPr="00850EAB">
              <w:rPr>
                <w:rFonts w:ascii="Calibri" w:eastAsia="Times New Roman" w:hAnsi="Calibri" w:cs="Times New Roman"/>
                <w:color w:val="333333"/>
                <w:sz w:val="18"/>
                <w:szCs w:val="18"/>
              </w:rPr>
              <w:t>4</w:t>
            </w:r>
          </w:p>
        </w:t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14:paraId="3ED5DF5A" w14:textId="77777777" w:rsidR="00850EAB" w:rsidRPr="00850EAB" w:rsidRDefault="00850EAB" w:rsidP="00850EAB">
            <w:pPr>
              <w:shd w:val="clear" w:color="auto" w:fill="DAEEF3" w:themeFill="accent5" w:themeFillTint="33"/>
              <w:spacing w:after="0" w:line="366" w:lineRule="atLeast"/>
              <w:jc w:val="right"/>
              <w:rPr>
                <w:rFonts w:ascii="Calibri" w:eastAsia="Times New Roman" w:hAnsi="Calibri" w:cs="Times New Roman"/>
                <w:color w:val="333333"/>
                <w:sz w:val="18"/>
                <w:szCs w:val="18"/>
              </w:rPr>
            </w:pPr>
            <w:r w:rsidRPr="00850EAB">
              <w:rPr>
                <w:rFonts w:ascii="Calibri" w:eastAsia="Times New Roman" w:hAnsi="Calibri" w:cs="Times New Roman"/>
                <w:color w:val="333333"/>
                <w:sz w:val="18"/>
                <w:szCs w:val="18"/>
                <w:bdr w:val="none" w:sz="0" w:space="0" w:color="auto" w:frame="1"/>
              </w:rPr>
              <w:t> · · · </w:t>
            </w:r>
          </w:p>
        </w:t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14:paraId="2DE66453" w14:textId="77777777" w:rsidR="00850EAB" w:rsidRPr="00850EAB" w:rsidRDefault="00850EAB" w:rsidP="00850EAB">
            <w:pPr>
              <w:shd w:val="clear" w:color="auto" w:fill="DAEEF3" w:themeFill="accent5" w:themeFillTint="33"/>
              <w:spacing w:after="0" w:line="366" w:lineRule="atLeast"/>
              <w:jc w:val="right"/>
              <w:rPr>
                <w:rFonts w:ascii="Calibri" w:eastAsia="Times New Roman" w:hAnsi="Calibri" w:cs="Times New Roman"/>
                <w:color w:val="333333"/>
                <w:sz w:val="18"/>
                <w:szCs w:val="18"/>
              </w:rPr>
            </w:pPr>
            <w:r w:rsidRPr="00850EAB">
              <w:rPr>
                <w:rFonts w:ascii="Calibri" w:eastAsia="Times New Roman" w:hAnsi="Calibri" w:cs="Times New Roman"/>
                <w:color w:val="333333"/>
                <w:sz w:val="18"/>
                <w:szCs w:val="18"/>
                <w:bdr w:val="none" w:sz="0" w:space="0" w:color="auto" w:frame="1"/>
              </w:rPr>
              <w:t> · · · </w:t>
            </w:r>
          </w:p>
        </w:t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14:paraId="7AA39BD1" w14:textId="77777777" w:rsidR="00850EAB" w:rsidRPr="00850EAB" w:rsidRDefault="00850EAB" w:rsidP="00850EAB">
            <w:pPr>
              <w:shd w:val="clear" w:color="auto" w:fill="DAEEF3" w:themeFill="accent5" w:themeFillTint="33"/>
              <w:spacing w:after="0" w:line="366" w:lineRule="atLeast"/>
              <w:jc w:val="right"/>
              <w:rPr>
                <w:rFonts w:ascii="Calibri" w:eastAsia="Times New Roman" w:hAnsi="Calibri" w:cs="Times New Roman"/>
                <w:color w:val="333333"/>
                <w:sz w:val="18"/>
                <w:szCs w:val="18"/>
              </w:rPr>
            </w:pPr>
            <w:r w:rsidRPr="00850EAB">
              <w:rPr>
                <w:rFonts w:ascii="Calibri" w:eastAsia="Times New Roman" w:hAnsi="Calibri" w:cs="Times New Roman"/>
                <w:color w:val="333333"/>
                <w:sz w:val="18"/>
                <w:szCs w:val="18"/>
                <w:bdr w:val="none" w:sz="0" w:space="0" w:color="auto" w:frame="1"/>
              </w:rPr>
              <w:t> · · · </w:t>
            </w:r>
          </w:p>
        </w:t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14:paraId="719D8EB1" w14:textId="77777777" w:rsidR="00850EAB" w:rsidRPr="00850EAB" w:rsidRDefault="00850EAB" w:rsidP="00850EAB">
            <w:pPr>
              <w:shd w:val="clear" w:color="auto" w:fill="DAEEF3" w:themeFill="accent5" w:themeFillTint="33"/>
              <w:spacing w:after="0" w:line="366" w:lineRule="atLeast"/>
              <w:jc w:val="right"/>
              <w:rPr>
                <w:rFonts w:ascii="Calibri" w:eastAsia="Times New Roman" w:hAnsi="Calibri" w:cs="Times New Roman"/>
                <w:color w:val="333333"/>
                <w:sz w:val="18"/>
                <w:szCs w:val="18"/>
              </w:rPr>
            </w:pPr>
            <w:r w:rsidRPr="00850EAB">
              <w:rPr>
                <w:rFonts w:ascii="Calibri" w:eastAsia="Times New Roman" w:hAnsi="Calibri" w:cs="Times New Roman"/>
                <w:color w:val="333333"/>
                <w:sz w:val="18"/>
                <w:szCs w:val="18"/>
              </w:rPr>
              <w:t>0.28</w:t>
            </w:r>
          </w:p>
        </w:t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14:paraId="4478208D" w14:textId="77777777" w:rsidR="00850EAB" w:rsidRPr="00850EAB" w:rsidRDefault="00850EAB" w:rsidP="00850EAB">
            <w:pPr>
              <w:shd w:val="clear" w:color="auto" w:fill="DAEEF3" w:themeFill="accent5" w:themeFillTint="33"/>
              <w:spacing w:after="0" w:line="366" w:lineRule="atLeast"/>
              <w:jc w:val="right"/>
              <w:rPr>
                <w:rFonts w:ascii="Calibri" w:eastAsia="Times New Roman" w:hAnsi="Calibri" w:cs="Times New Roman"/>
                <w:color w:val="333333"/>
                <w:sz w:val="18"/>
                <w:szCs w:val="18"/>
              </w:rPr>
            </w:pPr>
            <w:r w:rsidRPr="00850EAB">
              <w:rPr>
                <w:rFonts w:ascii="Calibri" w:eastAsia="Times New Roman" w:hAnsi="Calibri" w:cs="Times New Roman"/>
                <w:color w:val="333333"/>
                <w:sz w:val="18"/>
                <w:szCs w:val="18"/>
                <w:bdr w:val="none" w:sz="0" w:space="0" w:color="auto" w:frame="1"/>
              </w:rPr>
              <w:t> · · · </w:t>
            </w:r>
          </w:p>
        </w:tc>
      </w:tr>
      <w:tr w:rsidR="00850EAB" w:rsidRPr="00850EAB" w14:paraId="69B5DF22" w14:textId="77777777" w:rsidTr="00850EAB">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14:paraId="514A6120" w14:textId="77777777" w:rsidR="00850EAB" w:rsidRPr="00850EAB" w:rsidRDefault="00850EAB" w:rsidP="00850EAB">
            <w:pPr>
              <w:shd w:val="clear" w:color="auto" w:fill="DAEEF3" w:themeFill="accent5" w:themeFillTint="33"/>
              <w:spacing w:after="0" w:line="366" w:lineRule="atLeast"/>
              <w:rPr>
                <w:rFonts w:ascii="Calibri" w:eastAsia="Times New Roman" w:hAnsi="Calibri" w:cs="Times New Roman"/>
                <w:color w:val="333333"/>
                <w:sz w:val="18"/>
                <w:szCs w:val="18"/>
              </w:rPr>
            </w:pPr>
            <w:r w:rsidRPr="00850EAB">
              <w:rPr>
                <w:rFonts w:ascii="Calibri" w:eastAsia="Times New Roman" w:hAnsi="Calibri" w:cs="Times New Roman"/>
                <w:color w:val="333333"/>
                <w:sz w:val="18"/>
                <w:szCs w:val="18"/>
              </w:rPr>
              <w:t>0.95</w:t>
            </w:r>
          </w:p>
        </w:t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14:paraId="2D7CE6F6" w14:textId="77777777" w:rsidR="00850EAB" w:rsidRPr="00850EAB" w:rsidRDefault="00850EAB" w:rsidP="00850EAB">
            <w:pPr>
              <w:shd w:val="clear" w:color="auto" w:fill="DAEEF3" w:themeFill="accent5" w:themeFillTint="33"/>
              <w:spacing w:after="0" w:line="366" w:lineRule="atLeast"/>
              <w:jc w:val="center"/>
              <w:rPr>
                <w:rFonts w:ascii="Calibri" w:eastAsia="Times New Roman" w:hAnsi="Calibri" w:cs="Times New Roman"/>
                <w:color w:val="333333"/>
                <w:sz w:val="18"/>
                <w:szCs w:val="18"/>
              </w:rPr>
            </w:pPr>
            <w:r w:rsidRPr="00850EAB">
              <w:rPr>
                <w:rFonts w:ascii="Calibri" w:eastAsia="Times New Roman" w:hAnsi="Calibri" w:cs="Times New Roman"/>
                <w:color w:val="333333"/>
                <w:sz w:val="18"/>
                <w:szCs w:val="18"/>
              </w:rPr>
              <w:t>4</w:t>
            </w:r>
          </w:p>
        </w:t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14:paraId="2BB53925" w14:textId="77777777" w:rsidR="00850EAB" w:rsidRPr="00850EAB" w:rsidRDefault="00850EAB" w:rsidP="00850EAB">
            <w:pPr>
              <w:shd w:val="clear" w:color="auto" w:fill="DAEEF3" w:themeFill="accent5" w:themeFillTint="33"/>
              <w:spacing w:after="0" w:line="366" w:lineRule="atLeast"/>
              <w:jc w:val="right"/>
              <w:rPr>
                <w:rFonts w:ascii="Calibri" w:eastAsia="Times New Roman" w:hAnsi="Calibri" w:cs="Times New Roman"/>
                <w:color w:val="333333"/>
                <w:sz w:val="18"/>
                <w:szCs w:val="18"/>
              </w:rPr>
            </w:pPr>
            <w:r w:rsidRPr="00850EAB">
              <w:rPr>
                <w:rFonts w:ascii="Calibri" w:eastAsia="Times New Roman" w:hAnsi="Calibri" w:cs="Times New Roman"/>
                <w:color w:val="333333"/>
                <w:sz w:val="18"/>
                <w:szCs w:val="18"/>
                <w:bdr w:val="none" w:sz="0" w:space="0" w:color="auto" w:frame="1"/>
              </w:rPr>
              <w:t> · · · </w:t>
            </w:r>
          </w:p>
        </w:t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14:paraId="625E08BF" w14:textId="77777777" w:rsidR="00850EAB" w:rsidRPr="00850EAB" w:rsidRDefault="00850EAB" w:rsidP="00850EAB">
            <w:pPr>
              <w:shd w:val="clear" w:color="auto" w:fill="DAEEF3" w:themeFill="accent5" w:themeFillTint="33"/>
              <w:spacing w:after="0" w:line="366" w:lineRule="atLeast"/>
              <w:jc w:val="right"/>
              <w:rPr>
                <w:rFonts w:ascii="Calibri" w:eastAsia="Times New Roman" w:hAnsi="Calibri" w:cs="Times New Roman"/>
                <w:color w:val="333333"/>
                <w:sz w:val="18"/>
                <w:szCs w:val="18"/>
              </w:rPr>
            </w:pPr>
            <w:r w:rsidRPr="00850EAB">
              <w:rPr>
                <w:rFonts w:ascii="Calibri" w:eastAsia="Times New Roman" w:hAnsi="Calibri" w:cs="Times New Roman"/>
                <w:color w:val="333333"/>
                <w:sz w:val="18"/>
                <w:szCs w:val="18"/>
                <w:bdr w:val="none" w:sz="0" w:space="0" w:color="auto" w:frame="1"/>
              </w:rPr>
              <w:t> · · · </w:t>
            </w:r>
          </w:p>
        </w:t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14:paraId="4C826C17" w14:textId="77777777" w:rsidR="00850EAB" w:rsidRPr="00850EAB" w:rsidRDefault="00850EAB" w:rsidP="00850EAB">
            <w:pPr>
              <w:shd w:val="clear" w:color="auto" w:fill="DAEEF3" w:themeFill="accent5" w:themeFillTint="33"/>
              <w:spacing w:after="0" w:line="366" w:lineRule="atLeast"/>
              <w:jc w:val="right"/>
              <w:rPr>
                <w:rFonts w:ascii="Calibri" w:eastAsia="Times New Roman" w:hAnsi="Calibri" w:cs="Times New Roman"/>
                <w:color w:val="333333"/>
                <w:sz w:val="18"/>
                <w:szCs w:val="18"/>
              </w:rPr>
            </w:pPr>
            <w:r w:rsidRPr="00850EAB">
              <w:rPr>
                <w:rFonts w:ascii="Calibri" w:eastAsia="Times New Roman" w:hAnsi="Calibri" w:cs="Times New Roman"/>
                <w:color w:val="333333"/>
                <w:sz w:val="18"/>
                <w:szCs w:val="18"/>
                <w:bdr w:val="none" w:sz="0" w:space="0" w:color="auto" w:frame="1"/>
              </w:rPr>
              <w:t> · · · </w:t>
            </w:r>
          </w:p>
        </w:t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14:paraId="42798CFD" w14:textId="77777777" w:rsidR="00850EAB" w:rsidRPr="00850EAB" w:rsidRDefault="00850EAB" w:rsidP="00850EAB">
            <w:pPr>
              <w:shd w:val="clear" w:color="auto" w:fill="DAEEF3" w:themeFill="accent5" w:themeFillTint="33"/>
              <w:spacing w:after="0" w:line="366" w:lineRule="atLeast"/>
              <w:jc w:val="right"/>
              <w:rPr>
                <w:rFonts w:ascii="Calibri" w:eastAsia="Times New Roman" w:hAnsi="Calibri" w:cs="Times New Roman"/>
                <w:color w:val="333333"/>
                <w:sz w:val="18"/>
                <w:szCs w:val="18"/>
              </w:rPr>
            </w:pPr>
            <w:r w:rsidRPr="00850EAB">
              <w:rPr>
                <w:rFonts w:ascii="Calibri" w:eastAsia="Times New Roman" w:hAnsi="Calibri" w:cs="Times New Roman"/>
                <w:color w:val="333333"/>
                <w:sz w:val="18"/>
                <w:szCs w:val="18"/>
                <w:bdr w:val="none" w:sz="0" w:space="0" w:color="auto" w:frame="1"/>
              </w:rPr>
              <w:t>0.19</w:t>
            </w:r>
          </w:p>
        </w:t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14:paraId="4C22AF8F" w14:textId="77777777" w:rsidR="00850EAB" w:rsidRPr="00850EAB" w:rsidRDefault="00850EAB" w:rsidP="00850EAB">
            <w:pPr>
              <w:shd w:val="clear" w:color="auto" w:fill="DAEEF3" w:themeFill="accent5" w:themeFillTint="33"/>
              <w:spacing w:after="0" w:line="366" w:lineRule="atLeast"/>
              <w:jc w:val="right"/>
              <w:rPr>
                <w:rFonts w:ascii="Calibri" w:eastAsia="Times New Roman" w:hAnsi="Calibri" w:cs="Times New Roman"/>
                <w:color w:val="333333"/>
                <w:sz w:val="18"/>
                <w:szCs w:val="18"/>
              </w:rPr>
            </w:pPr>
            <w:r w:rsidRPr="00850EAB">
              <w:rPr>
                <w:rFonts w:ascii="Calibri" w:eastAsia="Times New Roman" w:hAnsi="Calibri" w:cs="Times New Roman"/>
                <w:color w:val="333333"/>
                <w:sz w:val="18"/>
                <w:szCs w:val="18"/>
                <w:bdr w:val="none" w:sz="0" w:space="0" w:color="auto" w:frame="1"/>
              </w:rPr>
              <w:t> · · · </w:t>
            </w:r>
          </w:p>
        </w:tc>
      </w:tr>
      <w:tr w:rsidR="00850EAB" w:rsidRPr="00850EAB" w14:paraId="5B6A9531" w14:textId="77777777" w:rsidTr="00850EAB">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14:paraId="013E018F" w14:textId="77777777" w:rsidR="00850EAB" w:rsidRPr="00850EAB" w:rsidRDefault="00850EAB" w:rsidP="00850EAB">
            <w:pPr>
              <w:shd w:val="clear" w:color="auto" w:fill="DAEEF3" w:themeFill="accent5" w:themeFillTint="33"/>
              <w:spacing w:after="0" w:line="366" w:lineRule="atLeast"/>
              <w:rPr>
                <w:rFonts w:ascii="Calibri" w:eastAsia="Times New Roman" w:hAnsi="Calibri" w:cs="Times New Roman"/>
                <w:color w:val="333333"/>
                <w:sz w:val="18"/>
                <w:szCs w:val="18"/>
              </w:rPr>
            </w:pPr>
            <w:r w:rsidRPr="00850EAB">
              <w:rPr>
                <w:rFonts w:ascii="Calibri" w:eastAsia="Times New Roman" w:hAnsi="Calibri" w:cs="Times New Roman"/>
                <w:color w:val="333333"/>
                <w:sz w:val="18"/>
                <w:szCs w:val="18"/>
              </w:rPr>
              <w:t>0.975</w:t>
            </w:r>
          </w:p>
        </w:t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14:paraId="42CE7522" w14:textId="77777777" w:rsidR="00850EAB" w:rsidRPr="00850EAB" w:rsidRDefault="00850EAB" w:rsidP="00850EAB">
            <w:pPr>
              <w:shd w:val="clear" w:color="auto" w:fill="DAEEF3" w:themeFill="accent5" w:themeFillTint="33"/>
              <w:spacing w:after="0" w:line="366" w:lineRule="atLeast"/>
              <w:jc w:val="center"/>
              <w:rPr>
                <w:rFonts w:ascii="Calibri" w:eastAsia="Times New Roman" w:hAnsi="Calibri" w:cs="Times New Roman"/>
                <w:color w:val="333333"/>
                <w:sz w:val="18"/>
                <w:szCs w:val="18"/>
              </w:rPr>
            </w:pPr>
            <w:r w:rsidRPr="00850EAB">
              <w:rPr>
                <w:rFonts w:ascii="Calibri" w:eastAsia="Times New Roman" w:hAnsi="Calibri" w:cs="Times New Roman"/>
                <w:color w:val="333333"/>
                <w:sz w:val="18"/>
                <w:szCs w:val="18"/>
              </w:rPr>
              <w:t>4</w:t>
            </w:r>
          </w:p>
        </w:t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14:paraId="05707D50" w14:textId="77777777" w:rsidR="00850EAB" w:rsidRPr="00850EAB" w:rsidRDefault="00850EAB" w:rsidP="00850EAB">
            <w:pPr>
              <w:shd w:val="clear" w:color="auto" w:fill="DAEEF3" w:themeFill="accent5" w:themeFillTint="33"/>
              <w:spacing w:after="0" w:line="366" w:lineRule="atLeast"/>
              <w:jc w:val="right"/>
              <w:rPr>
                <w:rFonts w:ascii="Calibri" w:eastAsia="Times New Roman" w:hAnsi="Calibri" w:cs="Times New Roman"/>
                <w:color w:val="333333"/>
                <w:sz w:val="18"/>
                <w:szCs w:val="18"/>
              </w:rPr>
            </w:pPr>
            <w:r w:rsidRPr="00850EAB">
              <w:rPr>
                <w:rFonts w:ascii="Calibri" w:eastAsia="Times New Roman" w:hAnsi="Calibri" w:cs="Times New Roman"/>
                <w:color w:val="333333"/>
                <w:sz w:val="18"/>
                <w:szCs w:val="18"/>
                <w:bdr w:val="none" w:sz="0" w:space="0" w:color="auto" w:frame="1"/>
              </w:rPr>
              <w:t> · · · </w:t>
            </w:r>
          </w:p>
        </w:t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14:paraId="47840A7A" w14:textId="77777777" w:rsidR="00850EAB" w:rsidRPr="00850EAB" w:rsidRDefault="00850EAB" w:rsidP="00850EAB">
            <w:pPr>
              <w:shd w:val="clear" w:color="auto" w:fill="DAEEF3" w:themeFill="accent5" w:themeFillTint="33"/>
              <w:spacing w:after="0" w:line="366" w:lineRule="atLeast"/>
              <w:jc w:val="right"/>
              <w:rPr>
                <w:rFonts w:ascii="Calibri" w:eastAsia="Times New Roman" w:hAnsi="Calibri" w:cs="Times New Roman"/>
                <w:color w:val="333333"/>
                <w:sz w:val="18"/>
                <w:szCs w:val="18"/>
              </w:rPr>
            </w:pPr>
            <w:r w:rsidRPr="00850EAB">
              <w:rPr>
                <w:rFonts w:ascii="Calibri" w:eastAsia="Times New Roman" w:hAnsi="Calibri" w:cs="Times New Roman"/>
                <w:color w:val="333333"/>
                <w:sz w:val="18"/>
                <w:szCs w:val="18"/>
                <w:bdr w:val="none" w:sz="0" w:space="0" w:color="auto" w:frame="1"/>
              </w:rPr>
              <w:t> · · · </w:t>
            </w:r>
          </w:p>
        </w:t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14:paraId="2F92CECD" w14:textId="77777777" w:rsidR="00850EAB" w:rsidRPr="00850EAB" w:rsidRDefault="00850EAB" w:rsidP="00850EAB">
            <w:pPr>
              <w:shd w:val="clear" w:color="auto" w:fill="DAEEF3" w:themeFill="accent5" w:themeFillTint="33"/>
              <w:spacing w:after="0" w:line="366" w:lineRule="atLeast"/>
              <w:jc w:val="right"/>
              <w:rPr>
                <w:rFonts w:ascii="Calibri" w:eastAsia="Times New Roman" w:hAnsi="Calibri" w:cs="Times New Roman"/>
                <w:color w:val="333333"/>
                <w:sz w:val="18"/>
                <w:szCs w:val="18"/>
              </w:rPr>
            </w:pPr>
            <w:r w:rsidRPr="00850EAB">
              <w:rPr>
                <w:rFonts w:ascii="Calibri" w:eastAsia="Times New Roman" w:hAnsi="Calibri" w:cs="Times New Roman"/>
                <w:color w:val="333333"/>
                <w:sz w:val="18"/>
                <w:szCs w:val="18"/>
                <w:bdr w:val="none" w:sz="0" w:space="0" w:color="auto" w:frame="1"/>
              </w:rPr>
              <w:t> · · · </w:t>
            </w:r>
          </w:p>
        </w:t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14:paraId="2E145834" w14:textId="77777777" w:rsidR="00850EAB" w:rsidRPr="00850EAB" w:rsidRDefault="00850EAB" w:rsidP="00850EAB">
            <w:pPr>
              <w:shd w:val="clear" w:color="auto" w:fill="DAEEF3" w:themeFill="accent5" w:themeFillTint="33"/>
              <w:spacing w:after="0" w:line="366" w:lineRule="atLeast"/>
              <w:jc w:val="right"/>
              <w:rPr>
                <w:rFonts w:ascii="Calibri" w:eastAsia="Times New Roman" w:hAnsi="Calibri" w:cs="Times New Roman"/>
                <w:color w:val="333333"/>
                <w:sz w:val="18"/>
                <w:szCs w:val="18"/>
              </w:rPr>
            </w:pPr>
            <w:r w:rsidRPr="00850EAB">
              <w:rPr>
                <w:rFonts w:ascii="Calibri" w:eastAsia="Times New Roman" w:hAnsi="Calibri" w:cs="Times New Roman"/>
                <w:color w:val="333333"/>
                <w:sz w:val="18"/>
                <w:szCs w:val="18"/>
              </w:rPr>
              <w:t>0.14</w:t>
            </w:r>
          </w:p>
        </w:t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14:paraId="5D88928A" w14:textId="77777777" w:rsidR="00850EAB" w:rsidRPr="00850EAB" w:rsidRDefault="00850EAB" w:rsidP="00850EAB">
            <w:pPr>
              <w:shd w:val="clear" w:color="auto" w:fill="DAEEF3" w:themeFill="accent5" w:themeFillTint="33"/>
              <w:spacing w:after="0" w:line="366" w:lineRule="atLeast"/>
              <w:jc w:val="right"/>
              <w:rPr>
                <w:rFonts w:ascii="Calibri" w:eastAsia="Times New Roman" w:hAnsi="Calibri" w:cs="Times New Roman"/>
                <w:color w:val="333333"/>
                <w:sz w:val="18"/>
                <w:szCs w:val="18"/>
              </w:rPr>
            </w:pPr>
            <w:r w:rsidRPr="00850EAB">
              <w:rPr>
                <w:rFonts w:ascii="Calibri" w:eastAsia="Times New Roman" w:hAnsi="Calibri" w:cs="Times New Roman"/>
                <w:color w:val="333333"/>
                <w:sz w:val="18"/>
                <w:szCs w:val="18"/>
                <w:bdr w:val="none" w:sz="0" w:space="0" w:color="auto" w:frame="1"/>
              </w:rPr>
              <w:t> · · · </w:t>
            </w:r>
          </w:p>
        </w:tc>
      </w:tr>
      <w:tr w:rsidR="00850EAB" w:rsidRPr="00850EAB" w14:paraId="5BFEE3BC" w14:textId="77777777" w:rsidTr="00850EAB">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14:paraId="22EA6992" w14:textId="77777777" w:rsidR="00850EAB" w:rsidRPr="00850EAB" w:rsidRDefault="00850EAB" w:rsidP="00850EAB">
            <w:pPr>
              <w:shd w:val="clear" w:color="auto" w:fill="DAEEF3" w:themeFill="accent5" w:themeFillTint="33"/>
              <w:spacing w:after="0" w:line="366" w:lineRule="atLeast"/>
              <w:rPr>
                <w:rFonts w:ascii="Calibri" w:eastAsia="Times New Roman" w:hAnsi="Calibri" w:cs="Times New Roman"/>
                <w:color w:val="333333"/>
                <w:sz w:val="18"/>
                <w:szCs w:val="18"/>
              </w:rPr>
            </w:pPr>
            <w:r w:rsidRPr="00850EAB">
              <w:rPr>
                <w:rFonts w:ascii="Calibri" w:eastAsia="Times New Roman" w:hAnsi="Calibri" w:cs="Times New Roman"/>
                <w:color w:val="333333"/>
                <w:sz w:val="18"/>
                <w:szCs w:val="18"/>
              </w:rPr>
              <w:t>0.99</w:t>
            </w:r>
          </w:p>
        </w:t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14:paraId="15E0C7AE" w14:textId="77777777" w:rsidR="00850EAB" w:rsidRPr="00850EAB" w:rsidRDefault="00850EAB" w:rsidP="00850EAB">
            <w:pPr>
              <w:shd w:val="clear" w:color="auto" w:fill="DAEEF3" w:themeFill="accent5" w:themeFillTint="33"/>
              <w:spacing w:after="0" w:line="366" w:lineRule="atLeast"/>
              <w:jc w:val="center"/>
              <w:rPr>
                <w:rFonts w:ascii="Calibri" w:eastAsia="Times New Roman" w:hAnsi="Calibri" w:cs="Times New Roman"/>
                <w:color w:val="333333"/>
                <w:sz w:val="18"/>
                <w:szCs w:val="18"/>
              </w:rPr>
            </w:pPr>
            <w:r w:rsidRPr="00850EAB">
              <w:rPr>
                <w:rFonts w:ascii="Calibri" w:eastAsia="Times New Roman" w:hAnsi="Calibri" w:cs="Times New Roman"/>
                <w:color w:val="333333"/>
                <w:sz w:val="18"/>
                <w:szCs w:val="18"/>
              </w:rPr>
              <w:t>4</w:t>
            </w:r>
          </w:p>
        </w:t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14:paraId="6B59162E" w14:textId="77777777" w:rsidR="00850EAB" w:rsidRPr="00850EAB" w:rsidRDefault="00850EAB" w:rsidP="00850EAB">
            <w:pPr>
              <w:shd w:val="clear" w:color="auto" w:fill="DAEEF3" w:themeFill="accent5" w:themeFillTint="33"/>
              <w:spacing w:after="0" w:line="366" w:lineRule="atLeast"/>
              <w:jc w:val="right"/>
              <w:rPr>
                <w:rFonts w:ascii="Calibri" w:eastAsia="Times New Roman" w:hAnsi="Calibri" w:cs="Times New Roman"/>
                <w:color w:val="333333"/>
                <w:sz w:val="18"/>
                <w:szCs w:val="18"/>
              </w:rPr>
            </w:pPr>
            <w:r w:rsidRPr="00850EAB">
              <w:rPr>
                <w:rFonts w:ascii="Calibri" w:eastAsia="Times New Roman" w:hAnsi="Calibri" w:cs="Times New Roman"/>
                <w:color w:val="333333"/>
                <w:sz w:val="18"/>
                <w:szCs w:val="18"/>
                <w:bdr w:val="none" w:sz="0" w:space="0" w:color="auto" w:frame="1"/>
              </w:rPr>
              <w:t> · · · </w:t>
            </w:r>
          </w:p>
        </w:t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14:paraId="53B4D6D9" w14:textId="77777777" w:rsidR="00850EAB" w:rsidRPr="00850EAB" w:rsidRDefault="00850EAB" w:rsidP="00850EAB">
            <w:pPr>
              <w:shd w:val="clear" w:color="auto" w:fill="DAEEF3" w:themeFill="accent5" w:themeFillTint="33"/>
              <w:spacing w:after="0" w:line="366" w:lineRule="atLeast"/>
              <w:jc w:val="right"/>
              <w:rPr>
                <w:rFonts w:ascii="Calibri" w:eastAsia="Times New Roman" w:hAnsi="Calibri" w:cs="Times New Roman"/>
                <w:color w:val="333333"/>
                <w:sz w:val="18"/>
                <w:szCs w:val="18"/>
              </w:rPr>
            </w:pPr>
            <w:r w:rsidRPr="00850EAB">
              <w:rPr>
                <w:rFonts w:ascii="Calibri" w:eastAsia="Times New Roman" w:hAnsi="Calibri" w:cs="Times New Roman"/>
                <w:color w:val="333333"/>
                <w:sz w:val="18"/>
                <w:szCs w:val="18"/>
                <w:bdr w:val="none" w:sz="0" w:space="0" w:color="auto" w:frame="1"/>
              </w:rPr>
              <w:t> · · · </w:t>
            </w:r>
          </w:p>
        </w:t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14:paraId="5BA331A6" w14:textId="77777777" w:rsidR="00850EAB" w:rsidRPr="00850EAB" w:rsidRDefault="00850EAB" w:rsidP="00850EAB">
            <w:pPr>
              <w:shd w:val="clear" w:color="auto" w:fill="DAEEF3" w:themeFill="accent5" w:themeFillTint="33"/>
              <w:spacing w:after="0" w:line="366" w:lineRule="atLeast"/>
              <w:jc w:val="right"/>
              <w:rPr>
                <w:rFonts w:ascii="Calibri" w:eastAsia="Times New Roman" w:hAnsi="Calibri" w:cs="Times New Roman"/>
                <w:color w:val="333333"/>
                <w:sz w:val="18"/>
                <w:szCs w:val="18"/>
              </w:rPr>
            </w:pPr>
            <w:r w:rsidRPr="00850EAB">
              <w:rPr>
                <w:rFonts w:ascii="Calibri" w:eastAsia="Times New Roman" w:hAnsi="Calibri" w:cs="Times New Roman"/>
                <w:color w:val="333333"/>
                <w:sz w:val="18"/>
                <w:szCs w:val="18"/>
                <w:bdr w:val="none" w:sz="0" w:space="0" w:color="auto" w:frame="1"/>
              </w:rPr>
              <w:t> · · · </w:t>
            </w:r>
          </w:p>
        </w:t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14:paraId="1EB49FF3" w14:textId="77777777" w:rsidR="00850EAB" w:rsidRPr="00850EAB" w:rsidRDefault="00850EAB" w:rsidP="00850EAB">
            <w:pPr>
              <w:shd w:val="clear" w:color="auto" w:fill="DAEEF3" w:themeFill="accent5" w:themeFillTint="33"/>
              <w:spacing w:after="0" w:line="366" w:lineRule="atLeast"/>
              <w:jc w:val="right"/>
              <w:rPr>
                <w:rFonts w:ascii="Calibri" w:eastAsia="Times New Roman" w:hAnsi="Calibri" w:cs="Times New Roman"/>
                <w:color w:val="333333"/>
                <w:sz w:val="18"/>
                <w:szCs w:val="18"/>
              </w:rPr>
            </w:pPr>
            <w:r w:rsidRPr="00850EAB">
              <w:rPr>
                <w:rFonts w:ascii="Calibri" w:eastAsia="Times New Roman" w:hAnsi="Calibri" w:cs="Times New Roman"/>
                <w:color w:val="333333"/>
                <w:sz w:val="18"/>
                <w:szCs w:val="18"/>
              </w:rPr>
              <w:t>0.09</w:t>
            </w:r>
          </w:p>
        </w:t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14:paraId="1268DD4F" w14:textId="77777777" w:rsidR="00850EAB" w:rsidRPr="00850EAB" w:rsidRDefault="00850EAB" w:rsidP="00850EAB">
            <w:pPr>
              <w:shd w:val="clear" w:color="auto" w:fill="DAEEF3" w:themeFill="accent5" w:themeFillTint="33"/>
              <w:spacing w:after="0" w:line="366" w:lineRule="atLeast"/>
              <w:jc w:val="right"/>
              <w:rPr>
                <w:rFonts w:ascii="Calibri" w:eastAsia="Times New Roman" w:hAnsi="Calibri" w:cs="Times New Roman"/>
                <w:color w:val="333333"/>
                <w:sz w:val="18"/>
                <w:szCs w:val="18"/>
              </w:rPr>
            </w:pPr>
            <w:r w:rsidRPr="00850EAB">
              <w:rPr>
                <w:rFonts w:ascii="Calibri" w:eastAsia="Times New Roman" w:hAnsi="Calibri" w:cs="Times New Roman"/>
                <w:color w:val="333333"/>
                <w:sz w:val="18"/>
                <w:szCs w:val="18"/>
                <w:bdr w:val="none" w:sz="0" w:space="0" w:color="auto" w:frame="1"/>
              </w:rPr>
              <w:t> · · · </w:t>
            </w:r>
          </w:p>
        </w:tc>
      </w:tr>
      <w:tr w:rsidR="00850EAB" w:rsidRPr="00850EAB" w14:paraId="3152ED0C" w14:textId="77777777" w:rsidTr="00850EAB">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14:paraId="5C737A70" w14:textId="77777777" w:rsidR="00850EAB" w:rsidRPr="00850EAB" w:rsidRDefault="00850EAB" w:rsidP="00850EAB">
            <w:pPr>
              <w:shd w:val="clear" w:color="auto" w:fill="DAEEF3" w:themeFill="accent5" w:themeFillTint="33"/>
              <w:spacing w:after="0" w:line="366" w:lineRule="atLeast"/>
              <w:rPr>
                <w:rFonts w:ascii="Calibri" w:eastAsia="Times New Roman" w:hAnsi="Calibri" w:cs="Times New Roman"/>
                <w:color w:val="333333"/>
                <w:sz w:val="18"/>
                <w:szCs w:val="18"/>
              </w:rPr>
            </w:pPr>
            <w:r w:rsidRPr="00850EAB">
              <w:rPr>
                <w:rFonts w:ascii="Calibri" w:eastAsia="Times New Roman" w:hAnsi="Calibri" w:cs="Times New Roman"/>
                <w:color w:val="333333"/>
                <w:sz w:val="18"/>
                <w:szCs w:val="18"/>
              </w:rPr>
              <w:t>0.995</w:t>
            </w:r>
          </w:p>
        </w:t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14:paraId="552CFE0B" w14:textId="77777777" w:rsidR="00850EAB" w:rsidRPr="00850EAB" w:rsidRDefault="00850EAB" w:rsidP="00850EAB">
            <w:pPr>
              <w:shd w:val="clear" w:color="auto" w:fill="DAEEF3" w:themeFill="accent5" w:themeFillTint="33"/>
              <w:spacing w:after="0" w:line="366" w:lineRule="atLeast"/>
              <w:jc w:val="center"/>
              <w:rPr>
                <w:rFonts w:ascii="Calibri" w:eastAsia="Times New Roman" w:hAnsi="Calibri" w:cs="Times New Roman"/>
                <w:color w:val="333333"/>
                <w:sz w:val="18"/>
                <w:szCs w:val="18"/>
              </w:rPr>
            </w:pPr>
            <w:r w:rsidRPr="00850EAB">
              <w:rPr>
                <w:rFonts w:ascii="Calibri" w:eastAsia="Times New Roman" w:hAnsi="Calibri" w:cs="Times New Roman"/>
                <w:color w:val="333333"/>
                <w:sz w:val="18"/>
                <w:szCs w:val="18"/>
              </w:rPr>
              <w:t>4</w:t>
            </w:r>
          </w:p>
        </w:t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14:paraId="3A1AC04B" w14:textId="77777777" w:rsidR="00850EAB" w:rsidRPr="00850EAB" w:rsidRDefault="00850EAB" w:rsidP="00850EAB">
            <w:pPr>
              <w:shd w:val="clear" w:color="auto" w:fill="DAEEF3" w:themeFill="accent5" w:themeFillTint="33"/>
              <w:spacing w:after="0" w:line="366" w:lineRule="atLeast"/>
              <w:jc w:val="right"/>
              <w:rPr>
                <w:rFonts w:ascii="Calibri" w:eastAsia="Times New Roman" w:hAnsi="Calibri" w:cs="Times New Roman"/>
                <w:color w:val="333333"/>
                <w:sz w:val="18"/>
                <w:szCs w:val="18"/>
              </w:rPr>
            </w:pPr>
            <w:r w:rsidRPr="00850EAB">
              <w:rPr>
                <w:rFonts w:ascii="Calibri" w:eastAsia="Times New Roman" w:hAnsi="Calibri" w:cs="Times New Roman"/>
                <w:color w:val="333333"/>
                <w:sz w:val="18"/>
                <w:szCs w:val="18"/>
                <w:bdr w:val="none" w:sz="0" w:space="0" w:color="auto" w:frame="1"/>
              </w:rPr>
              <w:t> · · · </w:t>
            </w:r>
          </w:p>
        </w:t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14:paraId="2F4FBDFC" w14:textId="77777777" w:rsidR="00850EAB" w:rsidRPr="00850EAB" w:rsidRDefault="00850EAB" w:rsidP="00850EAB">
            <w:pPr>
              <w:shd w:val="clear" w:color="auto" w:fill="DAEEF3" w:themeFill="accent5" w:themeFillTint="33"/>
              <w:spacing w:after="0" w:line="366" w:lineRule="atLeast"/>
              <w:jc w:val="right"/>
              <w:rPr>
                <w:rFonts w:ascii="Calibri" w:eastAsia="Times New Roman" w:hAnsi="Calibri" w:cs="Times New Roman"/>
                <w:color w:val="333333"/>
                <w:sz w:val="18"/>
                <w:szCs w:val="18"/>
              </w:rPr>
            </w:pPr>
            <w:r w:rsidRPr="00850EAB">
              <w:rPr>
                <w:rFonts w:ascii="Calibri" w:eastAsia="Times New Roman" w:hAnsi="Calibri" w:cs="Times New Roman"/>
                <w:color w:val="333333"/>
                <w:sz w:val="18"/>
                <w:szCs w:val="18"/>
                <w:bdr w:val="none" w:sz="0" w:space="0" w:color="auto" w:frame="1"/>
              </w:rPr>
              <w:t> · · · </w:t>
            </w:r>
          </w:p>
        </w:t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14:paraId="213843FE" w14:textId="77777777" w:rsidR="00850EAB" w:rsidRPr="00850EAB" w:rsidRDefault="00850EAB" w:rsidP="00850EAB">
            <w:pPr>
              <w:shd w:val="clear" w:color="auto" w:fill="DAEEF3" w:themeFill="accent5" w:themeFillTint="33"/>
              <w:spacing w:after="0" w:line="366" w:lineRule="atLeast"/>
              <w:jc w:val="right"/>
              <w:rPr>
                <w:rFonts w:ascii="Calibri" w:eastAsia="Times New Roman" w:hAnsi="Calibri" w:cs="Times New Roman"/>
                <w:color w:val="333333"/>
                <w:sz w:val="18"/>
                <w:szCs w:val="18"/>
              </w:rPr>
            </w:pPr>
            <w:r w:rsidRPr="00850EAB">
              <w:rPr>
                <w:rFonts w:ascii="Calibri" w:eastAsia="Times New Roman" w:hAnsi="Calibri" w:cs="Times New Roman"/>
                <w:color w:val="333333"/>
                <w:sz w:val="18"/>
                <w:szCs w:val="18"/>
                <w:bdr w:val="none" w:sz="0" w:space="0" w:color="auto" w:frame="1"/>
              </w:rPr>
              <w:t> · · · </w:t>
            </w:r>
          </w:p>
        </w:t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14:paraId="069519C7" w14:textId="77777777" w:rsidR="00850EAB" w:rsidRPr="00850EAB" w:rsidRDefault="00850EAB" w:rsidP="00850EAB">
            <w:pPr>
              <w:shd w:val="clear" w:color="auto" w:fill="DAEEF3" w:themeFill="accent5" w:themeFillTint="33"/>
              <w:spacing w:after="0" w:line="366" w:lineRule="atLeast"/>
              <w:jc w:val="right"/>
              <w:rPr>
                <w:rFonts w:ascii="Calibri" w:eastAsia="Times New Roman" w:hAnsi="Calibri" w:cs="Times New Roman"/>
                <w:color w:val="333333"/>
                <w:sz w:val="18"/>
                <w:szCs w:val="18"/>
              </w:rPr>
            </w:pPr>
            <w:r w:rsidRPr="00850EAB">
              <w:rPr>
                <w:rFonts w:ascii="Calibri" w:eastAsia="Times New Roman" w:hAnsi="Calibri" w:cs="Times New Roman"/>
                <w:color w:val="333333"/>
                <w:sz w:val="18"/>
                <w:szCs w:val="18"/>
              </w:rPr>
              <w:t>0.06</w:t>
            </w:r>
          </w:p>
        </w:t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14:paraId="210AAB1B" w14:textId="77777777" w:rsidR="00850EAB" w:rsidRPr="00850EAB" w:rsidRDefault="00850EAB" w:rsidP="00850EAB">
            <w:pPr>
              <w:shd w:val="clear" w:color="auto" w:fill="DAEEF3" w:themeFill="accent5" w:themeFillTint="33"/>
              <w:spacing w:after="0" w:line="366" w:lineRule="atLeast"/>
              <w:jc w:val="right"/>
              <w:rPr>
                <w:rFonts w:ascii="Calibri" w:eastAsia="Times New Roman" w:hAnsi="Calibri" w:cs="Times New Roman"/>
                <w:color w:val="333333"/>
                <w:sz w:val="18"/>
                <w:szCs w:val="18"/>
              </w:rPr>
            </w:pPr>
            <w:r w:rsidRPr="00850EAB">
              <w:rPr>
                <w:rFonts w:ascii="Calibri" w:eastAsia="Times New Roman" w:hAnsi="Calibri" w:cs="Times New Roman"/>
                <w:color w:val="333333"/>
                <w:sz w:val="18"/>
                <w:szCs w:val="18"/>
                <w:bdr w:val="none" w:sz="0" w:space="0" w:color="auto" w:frame="1"/>
              </w:rPr>
              <w:t> · · · </w:t>
            </w:r>
          </w:p>
        </w:tc>
      </w:tr>
      <w:tr w:rsidR="00850EAB" w:rsidRPr="00850EAB" w14:paraId="3C93FE82" w14:textId="77777777" w:rsidTr="00850EAB">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14:paraId="555CAEB7" w14:textId="77777777" w:rsidR="00850EAB" w:rsidRPr="00850EAB" w:rsidRDefault="00850EAB" w:rsidP="00850EAB">
            <w:pPr>
              <w:shd w:val="clear" w:color="auto" w:fill="DAEEF3" w:themeFill="accent5" w:themeFillTint="33"/>
              <w:spacing w:after="0" w:line="366" w:lineRule="atLeast"/>
              <w:rPr>
                <w:rFonts w:ascii="Calibri" w:eastAsia="Times New Roman" w:hAnsi="Calibri" w:cs="Times New Roman"/>
                <w:color w:val="333333"/>
                <w:sz w:val="18"/>
                <w:szCs w:val="18"/>
              </w:rPr>
            </w:pPr>
            <w:r w:rsidRPr="00850EAB">
              <w:rPr>
                <w:rFonts w:ascii="Cambria Math" w:eastAsia="Times New Roman" w:hAnsi="Cambria Math" w:cs="Cambria Math"/>
                <w:color w:val="333333"/>
                <w:sz w:val="18"/>
                <w:szCs w:val="18"/>
              </w:rPr>
              <w:t>⋮</w:t>
            </w:r>
          </w:p>
        </w:t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14:paraId="5FA775A6" w14:textId="77777777" w:rsidR="00850EAB" w:rsidRPr="00850EAB" w:rsidRDefault="00850EAB" w:rsidP="00850EAB">
            <w:pPr>
              <w:shd w:val="clear" w:color="auto" w:fill="DAEEF3" w:themeFill="accent5" w:themeFillTint="33"/>
              <w:spacing w:after="0" w:line="366" w:lineRule="atLeast"/>
              <w:jc w:val="center"/>
              <w:rPr>
                <w:rFonts w:ascii="Calibri" w:eastAsia="Times New Roman" w:hAnsi="Calibri" w:cs="Times New Roman"/>
                <w:color w:val="333333"/>
                <w:sz w:val="18"/>
                <w:szCs w:val="18"/>
              </w:rPr>
            </w:pPr>
            <w:r w:rsidRPr="00850EAB">
              <w:rPr>
                <w:rFonts w:ascii="Cambria Math" w:eastAsia="Times New Roman" w:hAnsi="Cambria Math" w:cs="Cambria Math"/>
                <w:color w:val="333333"/>
                <w:sz w:val="18"/>
                <w:szCs w:val="18"/>
              </w:rPr>
              <w:t>⋮</w:t>
            </w:r>
          </w:p>
        </w:t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14:paraId="365952F9" w14:textId="77777777" w:rsidR="00850EAB" w:rsidRPr="00850EAB" w:rsidRDefault="00850EAB" w:rsidP="00850EAB">
            <w:pPr>
              <w:shd w:val="clear" w:color="auto" w:fill="DAEEF3" w:themeFill="accent5" w:themeFillTint="33"/>
              <w:spacing w:after="0" w:line="366" w:lineRule="atLeast"/>
              <w:jc w:val="right"/>
              <w:rPr>
                <w:rFonts w:ascii="Calibri" w:eastAsia="Times New Roman" w:hAnsi="Calibri" w:cs="Times New Roman"/>
                <w:color w:val="333333"/>
                <w:sz w:val="18"/>
                <w:szCs w:val="18"/>
              </w:rPr>
            </w:pPr>
            <w:r w:rsidRPr="00850EAB">
              <w:rPr>
                <w:rFonts w:ascii="Cambria Math" w:eastAsia="Times New Roman" w:hAnsi="Cambria Math" w:cs="Cambria Math"/>
                <w:color w:val="333333"/>
                <w:sz w:val="18"/>
                <w:szCs w:val="18"/>
              </w:rPr>
              <w:t>⋮</w:t>
            </w:r>
          </w:p>
        </w:t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14:paraId="1BD0E2FD" w14:textId="77777777" w:rsidR="00850EAB" w:rsidRPr="00850EAB" w:rsidRDefault="00850EAB" w:rsidP="00850EAB">
            <w:pPr>
              <w:shd w:val="clear" w:color="auto" w:fill="DAEEF3" w:themeFill="accent5" w:themeFillTint="33"/>
              <w:spacing w:after="0" w:line="366" w:lineRule="atLeast"/>
              <w:jc w:val="right"/>
              <w:rPr>
                <w:rFonts w:ascii="Calibri" w:eastAsia="Times New Roman" w:hAnsi="Calibri" w:cs="Times New Roman"/>
                <w:color w:val="333333"/>
                <w:sz w:val="18"/>
                <w:szCs w:val="18"/>
              </w:rPr>
            </w:pPr>
            <w:r w:rsidRPr="00850EAB">
              <w:rPr>
                <w:rFonts w:ascii="Cambria Math" w:eastAsia="Times New Roman" w:hAnsi="Cambria Math" w:cs="Cambria Math"/>
                <w:color w:val="333333"/>
                <w:sz w:val="18"/>
                <w:szCs w:val="18"/>
              </w:rPr>
              <w:t>⋮</w:t>
            </w:r>
          </w:p>
        </w:t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14:paraId="37A0D728" w14:textId="77777777" w:rsidR="00850EAB" w:rsidRPr="00850EAB" w:rsidRDefault="00850EAB" w:rsidP="00850EAB">
            <w:pPr>
              <w:shd w:val="clear" w:color="auto" w:fill="DAEEF3" w:themeFill="accent5" w:themeFillTint="33"/>
              <w:spacing w:after="0" w:line="366" w:lineRule="atLeast"/>
              <w:jc w:val="right"/>
              <w:rPr>
                <w:rFonts w:ascii="Calibri" w:eastAsia="Times New Roman" w:hAnsi="Calibri" w:cs="Times New Roman"/>
                <w:color w:val="333333"/>
                <w:sz w:val="18"/>
                <w:szCs w:val="18"/>
              </w:rPr>
            </w:pPr>
            <w:r w:rsidRPr="00850EAB">
              <w:rPr>
                <w:rFonts w:ascii="Cambria Math" w:eastAsia="Times New Roman" w:hAnsi="Cambria Math" w:cs="Cambria Math"/>
                <w:color w:val="333333"/>
                <w:sz w:val="18"/>
                <w:szCs w:val="18"/>
              </w:rPr>
              <w:t>⋮</w:t>
            </w:r>
          </w:p>
        </w:t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14:paraId="306AEBCE" w14:textId="77777777" w:rsidR="00850EAB" w:rsidRPr="00850EAB" w:rsidRDefault="00850EAB" w:rsidP="00850EAB">
            <w:pPr>
              <w:shd w:val="clear" w:color="auto" w:fill="DAEEF3" w:themeFill="accent5" w:themeFillTint="33"/>
              <w:spacing w:after="0" w:line="366" w:lineRule="atLeast"/>
              <w:jc w:val="right"/>
              <w:rPr>
                <w:rFonts w:ascii="Calibri" w:eastAsia="Times New Roman" w:hAnsi="Calibri" w:cs="Times New Roman"/>
                <w:color w:val="333333"/>
                <w:sz w:val="18"/>
                <w:szCs w:val="18"/>
              </w:rPr>
            </w:pPr>
            <w:r w:rsidRPr="00850EAB">
              <w:rPr>
                <w:rFonts w:ascii="Cambria Math" w:eastAsia="Times New Roman" w:hAnsi="Cambria Math" w:cs="Cambria Math"/>
                <w:color w:val="333333"/>
                <w:sz w:val="18"/>
                <w:szCs w:val="18"/>
              </w:rPr>
              <w:t>⋮</w:t>
            </w:r>
          </w:p>
        </w:t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14:paraId="10E50240" w14:textId="77777777" w:rsidR="00850EAB" w:rsidRPr="00850EAB" w:rsidRDefault="00850EAB" w:rsidP="00850EAB">
            <w:pPr>
              <w:shd w:val="clear" w:color="auto" w:fill="DAEEF3" w:themeFill="accent5" w:themeFillTint="33"/>
              <w:spacing w:after="0" w:line="366" w:lineRule="atLeast"/>
              <w:jc w:val="right"/>
              <w:rPr>
                <w:rFonts w:ascii="Calibri" w:eastAsia="Times New Roman" w:hAnsi="Calibri" w:cs="Times New Roman"/>
                <w:color w:val="333333"/>
                <w:sz w:val="18"/>
                <w:szCs w:val="18"/>
              </w:rPr>
            </w:pPr>
            <w:r w:rsidRPr="00850EAB">
              <w:rPr>
                <w:rFonts w:ascii="Cambria Math" w:eastAsia="Times New Roman" w:hAnsi="Cambria Math" w:cs="Cambria Math"/>
                <w:color w:val="333333"/>
                <w:sz w:val="18"/>
                <w:szCs w:val="18"/>
              </w:rPr>
              <w:t>⋮</w:t>
            </w:r>
          </w:p>
        </w:tc>
      </w:tr>
    </w:tbl>
    <w:p w14:paraId="14978FFB" w14:textId="77777777" w:rsidR="0023367C" w:rsidRDefault="0023367C" w:rsidP="00A51A89">
      <w:pPr>
        <w:tabs>
          <w:tab w:val="left" w:pos="5547"/>
        </w:tabs>
        <w:spacing w:line="360" w:lineRule="auto"/>
        <w:rPr>
          <w:rFonts w:ascii="Calibri" w:eastAsia="Times New Roman" w:hAnsi="Calibri" w:cs="Times New Roman"/>
          <w:sz w:val="20"/>
          <w:szCs w:val="20"/>
        </w:rPr>
      </w:pPr>
    </w:p>
    <w:p w14:paraId="157B3FFE" w14:textId="77777777" w:rsidR="00645672" w:rsidRPr="00645672" w:rsidRDefault="00645672" w:rsidP="00645672">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6"/>
          <w:szCs w:val="26"/>
        </w:rPr>
      </w:pPr>
      <w:r w:rsidRPr="00645672">
        <w:rPr>
          <w:rFonts w:ascii="Calibri" w:eastAsia="Times New Roman" w:hAnsi="Calibri" w:cs="Times New Roman"/>
          <w:b/>
          <w:bCs/>
          <w:caps/>
          <w:color w:val="FFFFFF"/>
          <w:spacing w:val="30"/>
          <w:sz w:val="26"/>
          <w:szCs w:val="26"/>
        </w:rPr>
        <w:lastRenderedPageBreak/>
        <w:t>EXAMPLE 4</w:t>
      </w:r>
    </w:p>
    <w:p w14:paraId="3452A268" w14:textId="77777777" w:rsidR="00645672" w:rsidRPr="00645672" w:rsidRDefault="00645672" w:rsidP="00645672">
      <w:pPr>
        <w:shd w:val="clear" w:color="auto" w:fill="DAEEF3" w:themeFill="accent5" w:themeFillTint="33"/>
        <w:spacing w:after="0" w:line="360" w:lineRule="auto"/>
        <w:ind w:left="300" w:right="375"/>
        <w:textAlignment w:val="baseline"/>
        <w:rPr>
          <w:rFonts w:ascii="Calibri" w:eastAsia="Times New Roman" w:hAnsi="Calibri" w:cs="Times New Roman"/>
          <w:color w:val="333333"/>
          <w:sz w:val="21"/>
          <w:szCs w:val="21"/>
        </w:rPr>
      </w:pPr>
      <w:r w:rsidRPr="00645672">
        <w:rPr>
          <w:rFonts w:ascii="Calibri" w:eastAsia="Times New Roman" w:hAnsi="Calibri" w:cs="Times New Roman"/>
          <w:color w:val="333333"/>
          <w:sz w:val="21"/>
          <w:szCs w:val="21"/>
        </w:rPr>
        <w:t>Suppose </w:t>
      </w:r>
      <w:r w:rsidRPr="00645672">
        <w:rPr>
          <w:rFonts w:ascii="Calibri" w:eastAsia="Times New Roman" w:hAnsi="Calibri" w:cs="Times New Roman"/>
          <w:color w:val="333333"/>
          <w:sz w:val="20"/>
          <w:szCs w:val="20"/>
          <w:bdr w:val="none" w:sz="0" w:space="0" w:color="auto" w:frame="1"/>
        </w:rPr>
        <w:t>F</w:t>
      </w:r>
      <w:r w:rsidRPr="00645672">
        <w:rPr>
          <w:rFonts w:ascii="Calibri" w:eastAsia="Times New Roman" w:hAnsi="Calibri" w:cs="Times New Roman"/>
          <w:color w:val="333333"/>
          <w:sz w:val="21"/>
          <w:szCs w:val="21"/>
        </w:rPr>
        <w:t> is an </w:t>
      </w:r>
      <w:r w:rsidRPr="00645672">
        <w:rPr>
          <w:rFonts w:ascii="Calibri" w:eastAsia="Times New Roman" w:hAnsi="Calibri" w:cs="Times New Roman"/>
          <w:i/>
          <w:iCs/>
          <w:color w:val="333333"/>
          <w:sz w:val="20"/>
          <w:szCs w:val="20"/>
          <w:bdr w:val="none" w:sz="0" w:space="0" w:color="auto" w:frame="1"/>
        </w:rPr>
        <w:t>F</w:t>
      </w:r>
      <w:r w:rsidRPr="00645672">
        <w:rPr>
          <w:rFonts w:ascii="Calibri" w:eastAsia="Times New Roman" w:hAnsi="Calibri" w:cs="Times New Roman"/>
          <w:color w:val="333333"/>
          <w:sz w:val="21"/>
          <w:szCs w:val="21"/>
        </w:rPr>
        <w:t> random variable with degrees of freedom </w:t>
      </w:r>
      <w:r w:rsidRPr="00645672">
        <w:rPr>
          <w:rFonts w:ascii="Calibri" w:eastAsia="Times New Roman" w:hAnsi="Calibri" w:cs="Times New Roman"/>
          <w:color w:val="333333"/>
          <w:sz w:val="20"/>
          <w:szCs w:val="20"/>
          <w:bdr w:val="none" w:sz="0" w:space="0" w:color="auto" w:frame="1"/>
        </w:rPr>
        <w:t>df1=2</w:t>
      </w:r>
      <w:r w:rsidRPr="00645672">
        <w:rPr>
          <w:rFonts w:ascii="Calibri" w:eastAsia="Times New Roman" w:hAnsi="Calibri" w:cs="Times New Roman"/>
          <w:color w:val="333333"/>
          <w:sz w:val="21"/>
          <w:szCs w:val="21"/>
        </w:rPr>
        <w:t> and</w:t>
      </w:r>
      <w:r w:rsidRPr="00645672">
        <w:rPr>
          <w:rFonts w:ascii="Calibri" w:eastAsia="Times New Roman" w:hAnsi="Calibri" w:cs="Times New Roman"/>
          <w:color w:val="333333"/>
          <w:sz w:val="20"/>
          <w:szCs w:val="20"/>
          <w:bdr w:val="none" w:sz="0" w:space="0" w:color="auto" w:frame="1"/>
        </w:rPr>
        <w:t>df2=20.</w:t>
      </w:r>
      <w:r w:rsidRPr="00645672">
        <w:rPr>
          <w:rFonts w:ascii="Calibri" w:eastAsia="Times New Roman" w:hAnsi="Calibri" w:cs="Times New Roman"/>
          <w:color w:val="333333"/>
          <w:sz w:val="21"/>
          <w:szCs w:val="21"/>
        </w:rPr>
        <w:t> Let </w:t>
      </w:r>
      <w:r w:rsidRPr="00645672">
        <w:rPr>
          <w:rFonts w:ascii="Calibri" w:eastAsia="Times New Roman" w:hAnsi="Calibri" w:cs="Times New Roman"/>
          <w:color w:val="333333"/>
          <w:sz w:val="20"/>
          <w:szCs w:val="20"/>
          <w:bdr w:val="none" w:sz="0" w:space="0" w:color="auto" w:frame="1"/>
        </w:rPr>
        <w:t>α=0.05.</w:t>
      </w:r>
      <w:r w:rsidRPr="00645672">
        <w:rPr>
          <w:rFonts w:ascii="Calibri" w:eastAsia="Times New Roman" w:hAnsi="Calibri" w:cs="Times New Roman"/>
          <w:color w:val="333333"/>
          <w:sz w:val="21"/>
          <w:szCs w:val="21"/>
        </w:rPr>
        <w:t> Use the tables to find</w:t>
      </w:r>
    </w:p>
    <w:p w14:paraId="612D2CEC" w14:textId="77777777" w:rsidR="00645672" w:rsidRPr="00645672" w:rsidRDefault="00645672" w:rsidP="00CF24F6">
      <w:pPr>
        <w:numPr>
          <w:ilvl w:val="0"/>
          <w:numId w:val="319"/>
        </w:numPr>
        <w:shd w:val="clear" w:color="auto" w:fill="DAEEF3" w:themeFill="accent5" w:themeFillTint="33"/>
        <w:spacing w:after="0" w:line="360" w:lineRule="auto"/>
        <w:ind w:right="375"/>
        <w:textAlignment w:val="baseline"/>
        <w:rPr>
          <w:rFonts w:ascii="Calibri" w:eastAsia="Times New Roman" w:hAnsi="Calibri" w:cs="Times New Roman"/>
          <w:color w:val="333333"/>
          <w:sz w:val="20"/>
          <w:szCs w:val="20"/>
        </w:rPr>
      </w:pPr>
      <w:r w:rsidRPr="00645672">
        <w:rPr>
          <w:rFonts w:ascii="Calibri" w:eastAsia="Times New Roman" w:hAnsi="Calibri" w:cs="Times New Roman"/>
          <w:color w:val="333333"/>
          <w:sz w:val="20"/>
          <w:szCs w:val="20"/>
          <w:bdr w:val="none" w:sz="0" w:space="0" w:color="auto" w:frame="1"/>
        </w:rPr>
        <w:t>Fα</w:t>
      </w:r>
    </w:p>
    <w:p w14:paraId="1D213BF8" w14:textId="77777777" w:rsidR="00645672" w:rsidRPr="00645672" w:rsidRDefault="00645672" w:rsidP="00CF24F6">
      <w:pPr>
        <w:numPr>
          <w:ilvl w:val="0"/>
          <w:numId w:val="319"/>
        </w:numPr>
        <w:shd w:val="clear" w:color="auto" w:fill="DAEEF3" w:themeFill="accent5" w:themeFillTint="33"/>
        <w:spacing w:after="0" w:line="360" w:lineRule="auto"/>
        <w:ind w:left="300" w:right="375" w:hanging="360"/>
        <w:textAlignment w:val="baseline"/>
        <w:rPr>
          <w:rFonts w:ascii="Calibri" w:eastAsia="Times New Roman" w:hAnsi="Calibri" w:cs="Times New Roman"/>
          <w:color w:val="333333"/>
          <w:sz w:val="20"/>
          <w:szCs w:val="20"/>
        </w:rPr>
      </w:pPr>
      <w:r w:rsidRPr="00645672">
        <w:rPr>
          <w:rFonts w:ascii="Calibri" w:eastAsia="Times New Roman" w:hAnsi="Calibri" w:cs="Times New Roman"/>
          <w:color w:val="333333"/>
          <w:sz w:val="20"/>
          <w:szCs w:val="20"/>
          <w:bdr w:val="none" w:sz="0" w:space="0" w:color="auto" w:frame="1"/>
        </w:rPr>
        <w:t>Fα∕2</w:t>
      </w:r>
    </w:p>
    <w:p w14:paraId="1F065198" w14:textId="77777777" w:rsidR="00645672" w:rsidRPr="00645672" w:rsidRDefault="00645672" w:rsidP="00CF24F6">
      <w:pPr>
        <w:numPr>
          <w:ilvl w:val="0"/>
          <w:numId w:val="319"/>
        </w:numPr>
        <w:shd w:val="clear" w:color="auto" w:fill="DAEEF3" w:themeFill="accent5" w:themeFillTint="33"/>
        <w:spacing w:after="0" w:line="360" w:lineRule="auto"/>
        <w:ind w:left="300" w:right="375" w:hanging="360"/>
        <w:textAlignment w:val="baseline"/>
        <w:rPr>
          <w:rFonts w:ascii="Calibri" w:eastAsia="Times New Roman" w:hAnsi="Calibri" w:cs="Times New Roman"/>
          <w:color w:val="333333"/>
          <w:sz w:val="20"/>
          <w:szCs w:val="20"/>
        </w:rPr>
      </w:pPr>
      <w:r w:rsidRPr="00645672">
        <w:rPr>
          <w:rFonts w:ascii="Calibri" w:eastAsia="Times New Roman" w:hAnsi="Calibri" w:cs="Times New Roman"/>
          <w:color w:val="333333"/>
          <w:sz w:val="20"/>
          <w:szCs w:val="20"/>
          <w:bdr w:val="none" w:sz="0" w:space="0" w:color="auto" w:frame="1"/>
        </w:rPr>
        <w:t>F1−α</w:t>
      </w:r>
    </w:p>
    <w:p w14:paraId="5074E60C" w14:textId="77777777" w:rsidR="00645672" w:rsidRPr="00645672" w:rsidRDefault="00645672" w:rsidP="00CF24F6">
      <w:pPr>
        <w:numPr>
          <w:ilvl w:val="0"/>
          <w:numId w:val="319"/>
        </w:numPr>
        <w:shd w:val="clear" w:color="auto" w:fill="DAEEF3" w:themeFill="accent5" w:themeFillTint="33"/>
        <w:spacing w:after="0" w:line="360" w:lineRule="auto"/>
        <w:ind w:left="300" w:right="375" w:hanging="360"/>
        <w:textAlignment w:val="baseline"/>
        <w:rPr>
          <w:rFonts w:ascii="Calibri" w:eastAsia="Times New Roman" w:hAnsi="Calibri" w:cs="Times New Roman"/>
          <w:color w:val="333333"/>
          <w:sz w:val="20"/>
          <w:szCs w:val="20"/>
        </w:rPr>
      </w:pPr>
      <w:r w:rsidRPr="00645672">
        <w:rPr>
          <w:rFonts w:ascii="Calibri" w:eastAsia="Times New Roman" w:hAnsi="Calibri" w:cs="Times New Roman"/>
          <w:color w:val="333333"/>
          <w:sz w:val="20"/>
          <w:szCs w:val="20"/>
          <w:bdr w:val="none" w:sz="0" w:space="0" w:color="auto" w:frame="1"/>
        </w:rPr>
        <w:t>F1−α∕2</w:t>
      </w:r>
    </w:p>
    <w:p w14:paraId="2FAA2C2F" w14:textId="77777777" w:rsidR="00645672" w:rsidRDefault="00645672" w:rsidP="00645672">
      <w:pPr>
        <w:shd w:val="clear" w:color="auto" w:fill="DAEEF3" w:themeFill="accent5" w:themeFillTint="33"/>
        <w:spacing w:before="150" w:after="0" w:line="360" w:lineRule="auto"/>
        <w:ind w:left="300" w:right="375"/>
        <w:textAlignment w:val="baseline"/>
        <w:rPr>
          <w:rFonts w:ascii="Calibri" w:eastAsia="Times New Roman" w:hAnsi="Calibri" w:cs="Times New Roman"/>
          <w:color w:val="333333"/>
          <w:sz w:val="21"/>
          <w:szCs w:val="21"/>
        </w:rPr>
      </w:pPr>
      <w:r w:rsidRPr="00645672">
        <w:rPr>
          <w:rFonts w:ascii="Calibri" w:eastAsia="Times New Roman" w:hAnsi="Calibri" w:cs="Times New Roman"/>
          <w:color w:val="333333"/>
          <w:sz w:val="21"/>
          <w:szCs w:val="21"/>
        </w:rPr>
        <w:t>Solution:</w:t>
      </w:r>
    </w:p>
    <w:p w14:paraId="2E6DC80A" w14:textId="77777777" w:rsidR="00645672" w:rsidRPr="00645672" w:rsidRDefault="00645672" w:rsidP="00645672">
      <w:pPr>
        <w:shd w:val="clear" w:color="auto" w:fill="DAEEF3" w:themeFill="accent5" w:themeFillTint="33"/>
        <w:spacing w:before="150" w:after="0" w:line="360" w:lineRule="auto"/>
        <w:ind w:left="300" w:right="375"/>
        <w:textAlignment w:val="baseline"/>
        <w:rPr>
          <w:rFonts w:ascii="Calibri" w:eastAsia="Times New Roman" w:hAnsi="Calibri" w:cs="Times New Roman"/>
          <w:color w:val="333333"/>
          <w:sz w:val="21"/>
          <w:szCs w:val="21"/>
        </w:rPr>
      </w:pPr>
    </w:p>
    <w:p w14:paraId="449FED9E" w14:textId="77777777" w:rsidR="00645672" w:rsidRPr="00645672" w:rsidRDefault="00645672" w:rsidP="00CF24F6">
      <w:pPr>
        <w:numPr>
          <w:ilvl w:val="0"/>
          <w:numId w:val="320"/>
        </w:numPr>
        <w:shd w:val="clear" w:color="auto" w:fill="DAEEF3" w:themeFill="accent5" w:themeFillTint="33"/>
        <w:spacing w:after="0" w:line="360" w:lineRule="auto"/>
        <w:ind w:right="750"/>
        <w:textAlignment w:val="baseline"/>
        <w:rPr>
          <w:rFonts w:ascii="Calibri" w:eastAsia="Times New Roman" w:hAnsi="Calibri" w:cs="Times New Roman"/>
          <w:color w:val="333333"/>
          <w:sz w:val="20"/>
          <w:szCs w:val="20"/>
        </w:rPr>
      </w:pPr>
      <w:r w:rsidRPr="00645672">
        <w:rPr>
          <w:rFonts w:ascii="Calibri" w:eastAsia="Times New Roman" w:hAnsi="Calibri" w:cs="Times New Roman"/>
          <w:color w:val="333333"/>
          <w:sz w:val="20"/>
          <w:szCs w:val="20"/>
        </w:rPr>
        <w:t>The column headings of all the tables contain </w:t>
      </w:r>
      <w:r w:rsidRPr="00645672">
        <w:rPr>
          <w:rFonts w:ascii="Calibri" w:eastAsia="Times New Roman" w:hAnsi="Calibri" w:cs="Times New Roman"/>
          <w:color w:val="333333"/>
          <w:sz w:val="20"/>
          <w:szCs w:val="20"/>
          <w:bdr w:val="none" w:sz="0" w:space="0" w:color="auto" w:frame="1"/>
        </w:rPr>
        <w:t>df1=2.</w:t>
      </w:r>
      <w:r w:rsidRPr="00645672">
        <w:rPr>
          <w:rFonts w:ascii="Calibri" w:eastAsia="Times New Roman" w:hAnsi="Calibri" w:cs="Times New Roman"/>
          <w:color w:val="333333"/>
          <w:sz w:val="20"/>
          <w:szCs w:val="20"/>
        </w:rPr>
        <w:t> Look for the table for which </w:t>
      </w:r>
      <w:r w:rsidRPr="00645672">
        <w:rPr>
          <w:rFonts w:ascii="Calibri" w:eastAsia="Times New Roman" w:hAnsi="Calibri" w:cs="Times New Roman"/>
          <w:color w:val="333333"/>
          <w:sz w:val="20"/>
          <w:szCs w:val="20"/>
          <w:bdr w:val="none" w:sz="0" w:space="0" w:color="auto" w:frame="1"/>
        </w:rPr>
        <w:t>α=0.05</w:t>
      </w:r>
      <w:r w:rsidRPr="00645672">
        <w:rPr>
          <w:rFonts w:ascii="Calibri" w:eastAsia="Times New Roman" w:hAnsi="Calibri" w:cs="Times New Roman"/>
          <w:color w:val="333333"/>
          <w:sz w:val="20"/>
          <w:szCs w:val="20"/>
        </w:rPr>
        <w:t> is one of the entries on the extreme left (a table of upper critical values) and that has a row heading </w:t>
      </w:r>
      <w:r w:rsidRPr="00645672">
        <w:rPr>
          <w:rFonts w:ascii="Calibri" w:eastAsia="Times New Roman" w:hAnsi="Calibri" w:cs="Times New Roman"/>
          <w:color w:val="333333"/>
          <w:sz w:val="20"/>
          <w:szCs w:val="20"/>
          <w:bdr w:val="none" w:sz="0" w:space="0" w:color="auto" w:frame="1"/>
        </w:rPr>
        <w:t>df2=20</w:t>
      </w:r>
      <w:r w:rsidRPr="00645672">
        <w:rPr>
          <w:rFonts w:ascii="Calibri" w:eastAsia="Times New Roman" w:hAnsi="Calibri" w:cs="Times New Roman"/>
          <w:color w:val="333333"/>
          <w:sz w:val="20"/>
          <w:szCs w:val="20"/>
        </w:rPr>
        <w:t> in the left margin of the table. A portion of the relevant table is provided. The shaded entry, in the intersection of the column with heading </w:t>
      </w:r>
      <w:r w:rsidRPr="00645672">
        <w:rPr>
          <w:rFonts w:ascii="Calibri" w:eastAsia="Times New Roman" w:hAnsi="Calibri" w:cs="Times New Roman"/>
          <w:color w:val="333333"/>
          <w:sz w:val="20"/>
          <w:szCs w:val="20"/>
          <w:bdr w:val="none" w:sz="0" w:space="0" w:color="auto" w:frame="1"/>
        </w:rPr>
        <w:t>df1=2</w:t>
      </w:r>
      <w:r w:rsidRPr="00645672">
        <w:rPr>
          <w:rFonts w:ascii="Calibri" w:eastAsia="Times New Roman" w:hAnsi="Calibri" w:cs="Times New Roman"/>
          <w:color w:val="333333"/>
          <w:sz w:val="20"/>
          <w:szCs w:val="20"/>
        </w:rPr>
        <w:t> and the row with the headings 0.05 and </w:t>
      </w:r>
      <w:r w:rsidRPr="00645672">
        <w:rPr>
          <w:rFonts w:ascii="Calibri" w:eastAsia="Times New Roman" w:hAnsi="Calibri" w:cs="Times New Roman"/>
          <w:color w:val="333333"/>
          <w:sz w:val="20"/>
          <w:szCs w:val="20"/>
          <w:bdr w:val="none" w:sz="0" w:space="0" w:color="auto" w:frame="1"/>
        </w:rPr>
        <w:t>df2=20</w:t>
      </w:r>
      <w:r w:rsidRPr="00645672">
        <w:rPr>
          <w:rFonts w:ascii="Calibri" w:eastAsia="Times New Roman" w:hAnsi="Calibri" w:cs="Times New Roman"/>
          <w:color w:val="333333"/>
          <w:sz w:val="20"/>
          <w:szCs w:val="20"/>
        </w:rPr>
        <w:t> is the answer, </w:t>
      </w:r>
      <w:r w:rsidRPr="00645672">
        <w:rPr>
          <w:rFonts w:ascii="Calibri" w:eastAsia="Times New Roman" w:hAnsi="Calibri" w:cs="Times New Roman"/>
          <w:color w:val="333333"/>
          <w:sz w:val="20"/>
          <w:szCs w:val="20"/>
          <w:bdr w:val="none" w:sz="0" w:space="0" w:color="auto" w:frame="1"/>
        </w:rPr>
        <w:t>F0.05=3.49.</w:t>
      </w:r>
    </w:p>
    <w:tbl>
      <w:tblPr>
        <w:tblW w:w="0" w:type="auto"/>
        <w:tblInd w:w="300" w:type="dxa"/>
        <w:tblCellMar>
          <w:left w:w="0" w:type="dxa"/>
          <w:right w:w="0" w:type="dxa"/>
        </w:tblCellMar>
        <w:tblLook w:val="04A0" w:firstRow="1" w:lastRow="0" w:firstColumn="1" w:lastColumn="0" w:noHBand="0" w:noVBand="1"/>
      </w:tblPr>
      <w:tblGrid>
        <w:gridCol w:w="1050"/>
        <w:gridCol w:w="401"/>
        <w:gridCol w:w="492"/>
        <w:gridCol w:w="465"/>
        <w:gridCol w:w="493"/>
      </w:tblGrid>
      <w:tr w:rsidR="00645672" w:rsidRPr="00645672" w14:paraId="28079435" w14:textId="77777777" w:rsidTr="00645672">
        <w:trPr>
          <w:tblHeader/>
        </w:trPr>
        <w:tc>
          <w:tcPr>
            <w:tcW w:w="0" w:type="auto"/>
            <w:vMerge w:val="restart"/>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466B92E6" w14:textId="77777777" w:rsidR="00645672" w:rsidRPr="00645672" w:rsidRDefault="00645672" w:rsidP="00645672">
            <w:pPr>
              <w:shd w:val="clear" w:color="auto" w:fill="DAEEF3" w:themeFill="accent5" w:themeFillTint="33"/>
              <w:spacing w:after="0" w:line="360" w:lineRule="auto"/>
              <w:jc w:val="center"/>
              <w:rPr>
                <w:rFonts w:ascii="Times New Roman" w:eastAsia="Times New Roman" w:hAnsi="Times New Roman" w:cs="Times New Roman"/>
                <w:b/>
                <w:bCs/>
                <w:color w:val="F48800"/>
                <w:sz w:val="18"/>
                <w:szCs w:val="18"/>
              </w:rPr>
            </w:pPr>
            <w:r w:rsidRPr="00645672">
              <w:rPr>
                <w:rFonts w:ascii="Times New Roman" w:eastAsia="Times New Roman" w:hAnsi="Times New Roman" w:cs="Times New Roman"/>
                <w:b/>
                <w:bCs/>
                <w:i/>
                <w:iCs/>
                <w:color w:val="F48800"/>
                <w:sz w:val="18"/>
                <w:szCs w:val="18"/>
                <w:bdr w:val="none" w:sz="0" w:space="0" w:color="auto" w:frame="1"/>
              </w:rPr>
              <w:t>F</w:t>
            </w:r>
            <w:r w:rsidRPr="00645672">
              <w:rPr>
                <w:rFonts w:ascii="Times New Roman" w:eastAsia="Times New Roman" w:hAnsi="Times New Roman" w:cs="Times New Roman"/>
                <w:b/>
                <w:bCs/>
                <w:color w:val="F48800"/>
                <w:sz w:val="18"/>
                <w:szCs w:val="18"/>
              </w:rPr>
              <w:t> Tail Area</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27EF6CDB" w14:textId="77777777" w:rsidR="00645672" w:rsidRPr="00645672" w:rsidRDefault="00645672" w:rsidP="00645672">
            <w:pPr>
              <w:shd w:val="clear" w:color="auto" w:fill="DAEEF3" w:themeFill="accent5" w:themeFillTint="33"/>
              <w:spacing w:after="0" w:line="360" w:lineRule="auto"/>
              <w:jc w:val="center"/>
              <w:rPr>
                <w:rFonts w:ascii="Times New Roman" w:eastAsia="Times New Roman" w:hAnsi="Times New Roman" w:cs="Times New Roman"/>
                <w:b/>
                <w:bCs/>
                <w:color w:val="F48800"/>
                <w:sz w:val="18"/>
                <w:szCs w:val="18"/>
              </w:rPr>
            </w:pPr>
            <w:r w:rsidRPr="00645672">
              <w:rPr>
                <w:rFonts w:ascii="Times New Roman" w:eastAsia="Times New Roman" w:hAnsi="Times New Roman" w:cs="Times New Roman"/>
                <w:b/>
                <w:bCs/>
                <w:color w:val="F48800"/>
                <w:sz w:val="18"/>
                <w:szCs w:val="18"/>
                <w:bdr w:val="none" w:sz="0" w:space="0" w:color="auto" w:frame="1"/>
              </w:rPr>
              <w:t>df1</w:t>
            </w:r>
          </w:p>
        </w:tc>
        <w:tc>
          <w:tcPr>
            <w:tcW w:w="0" w:type="auto"/>
            <w:vMerge w:val="restart"/>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272FC53B" w14:textId="77777777" w:rsidR="00645672" w:rsidRPr="00645672" w:rsidRDefault="00645672" w:rsidP="00645672">
            <w:pPr>
              <w:shd w:val="clear" w:color="auto" w:fill="DAEEF3" w:themeFill="accent5" w:themeFillTint="33"/>
              <w:spacing w:after="0" w:line="360" w:lineRule="auto"/>
              <w:jc w:val="center"/>
              <w:rPr>
                <w:rFonts w:ascii="Times New Roman" w:eastAsia="Times New Roman" w:hAnsi="Times New Roman" w:cs="Times New Roman"/>
                <w:b/>
                <w:bCs/>
                <w:color w:val="F48800"/>
                <w:sz w:val="18"/>
                <w:szCs w:val="18"/>
              </w:rPr>
            </w:pPr>
            <w:r w:rsidRPr="00645672">
              <w:rPr>
                <w:rFonts w:ascii="Times New Roman" w:eastAsia="Times New Roman" w:hAnsi="Times New Roman" w:cs="Times New Roman"/>
                <w:b/>
                <w:bCs/>
                <w:color w:val="F48800"/>
                <w:sz w:val="18"/>
                <w:szCs w:val="18"/>
              </w:rPr>
              <w:t>1</w:t>
            </w:r>
          </w:p>
        </w:tc>
        <w:tc>
          <w:tcPr>
            <w:tcW w:w="0" w:type="auto"/>
            <w:vMerge w:val="restart"/>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6EAE40B2" w14:textId="77777777" w:rsidR="00645672" w:rsidRPr="00645672" w:rsidRDefault="00645672" w:rsidP="00645672">
            <w:pPr>
              <w:shd w:val="clear" w:color="auto" w:fill="DAEEF3" w:themeFill="accent5" w:themeFillTint="33"/>
              <w:spacing w:after="0" w:line="360" w:lineRule="auto"/>
              <w:jc w:val="center"/>
              <w:rPr>
                <w:rFonts w:ascii="Times New Roman" w:eastAsia="Times New Roman" w:hAnsi="Times New Roman" w:cs="Times New Roman"/>
                <w:b/>
                <w:bCs/>
                <w:color w:val="F48800"/>
                <w:sz w:val="18"/>
                <w:szCs w:val="18"/>
              </w:rPr>
            </w:pPr>
            <w:r w:rsidRPr="00645672">
              <w:rPr>
                <w:rFonts w:ascii="Times New Roman" w:eastAsia="Times New Roman" w:hAnsi="Times New Roman" w:cs="Times New Roman"/>
                <w:b/>
                <w:bCs/>
                <w:color w:val="F48800"/>
                <w:sz w:val="18"/>
                <w:szCs w:val="18"/>
              </w:rPr>
              <w:t>2</w:t>
            </w:r>
          </w:p>
        </w:tc>
        <w:tc>
          <w:tcPr>
            <w:tcW w:w="0" w:type="auto"/>
            <w:vMerge w:val="restart"/>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2DF4EBD2" w14:textId="77777777" w:rsidR="00645672" w:rsidRPr="00645672" w:rsidRDefault="00645672" w:rsidP="00645672">
            <w:pPr>
              <w:shd w:val="clear" w:color="auto" w:fill="DAEEF3" w:themeFill="accent5" w:themeFillTint="33"/>
              <w:spacing w:after="0" w:line="360" w:lineRule="auto"/>
              <w:jc w:val="center"/>
              <w:rPr>
                <w:rFonts w:ascii="Times New Roman" w:eastAsia="Times New Roman" w:hAnsi="Times New Roman" w:cs="Times New Roman"/>
                <w:b/>
                <w:bCs/>
                <w:color w:val="F48800"/>
                <w:sz w:val="18"/>
                <w:szCs w:val="18"/>
              </w:rPr>
            </w:pPr>
            <w:r w:rsidRPr="00645672">
              <w:rPr>
                <w:rFonts w:ascii="Times New Roman" w:eastAsia="Times New Roman" w:hAnsi="Times New Roman" w:cs="Times New Roman"/>
                <w:b/>
                <w:bCs/>
                <w:color w:val="F48800"/>
                <w:sz w:val="18"/>
                <w:szCs w:val="18"/>
                <w:bdr w:val="none" w:sz="0" w:space="0" w:color="auto" w:frame="1"/>
              </w:rPr>
              <w:t> · · · </w:t>
            </w:r>
          </w:p>
        </w:tc>
      </w:tr>
      <w:tr w:rsidR="00645672" w:rsidRPr="00645672" w14:paraId="6DE63CA0" w14:textId="77777777" w:rsidTr="00645672">
        <w:trPr>
          <w:tblHeader/>
        </w:trPr>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45CD8294" w14:textId="77777777" w:rsidR="00645672" w:rsidRPr="00645672" w:rsidRDefault="00645672" w:rsidP="00645672">
            <w:pPr>
              <w:shd w:val="clear" w:color="auto" w:fill="DAEEF3" w:themeFill="accent5" w:themeFillTint="33"/>
              <w:spacing w:after="0" w:line="360" w:lineRule="auto"/>
              <w:rPr>
                <w:rFonts w:ascii="Times New Roman" w:eastAsia="Times New Roman" w:hAnsi="Times New Roman" w:cs="Times New Roman"/>
                <w:b/>
                <w:bCs/>
                <w:color w:val="F48800"/>
                <w:sz w:val="18"/>
                <w:szCs w:val="18"/>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781752FC" w14:textId="77777777" w:rsidR="00645672" w:rsidRPr="00645672" w:rsidRDefault="00645672" w:rsidP="00645672">
            <w:pPr>
              <w:shd w:val="clear" w:color="auto" w:fill="DAEEF3" w:themeFill="accent5" w:themeFillTint="33"/>
              <w:spacing w:after="0" w:line="360" w:lineRule="auto"/>
              <w:jc w:val="center"/>
              <w:rPr>
                <w:rFonts w:ascii="Times New Roman" w:eastAsia="Times New Roman" w:hAnsi="Times New Roman" w:cs="Times New Roman"/>
                <w:b/>
                <w:bCs/>
                <w:color w:val="F48800"/>
                <w:sz w:val="18"/>
                <w:szCs w:val="18"/>
              </w:rPr>
            </w:pPr>
            <w:r w:rsidRPr="00645672">
              <w:rPr>
                <w:rFonts w:ascii="Times New Roman" w:eastAsia="Times New Roman" w:hAnsi="Times New Roman" w:cs="Times New Roman"/>
                <w:b/>
                <w:bCs/>
                <w:color w:val="F48800"/>
                <w:sz w:val="18"/>
                <w:szCs w:val="18"/>
                <w:bdr w:val="none" w:sz="0" w:space="0" w:color="auto" w:frame="1"/>
              </w:rPr>
              <w:t>df2</w:t>
            </w:r>
          </w:p>
        </w:tc>
        <w:tc>
          <w:tcPr>
            <w:tcW w:w="0" w:type="auto"/>
            <w:vMerge/>
            <w:tcBorders>
              <w:top w:val="single" w:sz="6" w:space="0" w:color="000000"/>
              <w:left w:val="single" w:sz="6" w:space="0" w:color="000000"/>
              <w:bottom w:val="single" w:sz="6" w:space="0" w:color="000000"/>
              <w:right w:val="single" w:sz="6" w:space="0" w:color="000000"/>
            </w:tcBorders>
            <w:vAlign w:val="bottom"/>
            <w:hideMark/>
          </w:tcPr>
          <w:p w14:paraId="31D78AFA" w14:textId="77777777" w:rsidR="00645672" w:rsidRPr="00645672" w:rsidRDefault="00645672" w:rsidP="00645672">
            <w:pPr>
              <w:shd w:val="clear" w:color="auto" w:fill="DAEEF3" w:themeFill="accent5" w:themeFillTint="33"/>
              <w:spacing w:after="0" w:line="360" w:lineRule="auto"/>
              <w:rPr>
                <w:rFonts w:ascii="Times New Roman" w:eastAsia="Times New Roman" w:hAnsi="Times New Roman" w:cs="Times New Roman"/>
                <w:b/>
                <w:bCs/>
                <w:color w:val="F48800"/>
                <w:sz w:val="18"/>
                <w:szCs w:val="18"/>
              </w:rPr>
            </w:pPr>
          </w:p>
        </w:tc>
        <w:tc>
          <w:tcPr>
            <w:tcW w:w="0" w:type="auto"/>
            <w:vMerge/>
            <w:tcBorders>
              <w:top w:val="single" w:sz="6" w:space="0" w:color="000000"/>
              <w:left w:val="single" w:sz="6" w:space="0" w:color="000000"/>
              <w:bottom w:val="single" w:sz="6" w:space="0" w:color="000000"/>
              <w:right w:val="single" w:sz="6" w:space="0" w:color="000000"/>
            </w:tcBorders>
            <w:vAlign w:val="bottom"/>
            <w:hideMark/>
          </w:tcPr>
          <w:p w14:paraId="34FB755C" w14:textId="77777777" w:rsidR="00645672" w:rsidRPr="00645672" w:rsidRDefault="00645672" w:rsidP="00645672">
            <w:pPr>
              <w:shd w:val="clear" w:color="auto" w:fill="DAEEF3" w:themeFill="accent5" w:themeFillTint="33"/>
              <w:spacing w:after="0" w:line="360" w:lineRule="auto"/>
              <w:rPr>
                <w:rFonts w:ascii="Times New Roman" w:eastAsia="Times New Roman" w:hAnsi="Times New Roman" w:cs="Times New Roman"/>
                <w:b/>
                <w:bCs/>
                <w:color w:val="F48800"/>
                <w:sz w:val="18"/>
                <w:szCs w:val="18"/>
              </w:rPr>
            </w:pPr>
          </w:p>
        </w:tc>
        <w:tc>
          <w:tcPr>
            <w:tcW w:w="0" w:type="auto"/>
            <w:vMerge/>
            <w:tcBorders>
              <w:top w:val="single" w:sz="6" w:space="0" w:color="000000"/>
              <w:left w:val="single" w:sz="6" w:space="0" w:color="000000"/>
              <w:bottom w:val="single" w:sz="6" w:space="0" w:color="000000"/>
              <w:right w:val="single" w:sz="6" w:space="0" w:color="000000"/>
            </w:tcBorders>
            <w:vAlign w:val="bottom"/>
            <w:hideMark/>
          </w:tcPr>
          <w:p w14:paraId="2DD20A69" w14:textId="77777777" w:rsidR="00645672" w:rsidRPr="00645672" w:rsidRDefault="00645672" w:rsidP="00645672">
            <w:pPr>
              <w:shd w:val="clear" w:color="auto" w:fill="DAEEF3" w:themeFill="accent5" w:themeFillTint="33"/>
              <w:spacing w:after="0" w:line="360" w:lineRule="auto"/>
              <w:rPr>
                <w:rFonts w:ascii="Times New Roman" w:eastAsia="Times New Roman" w:hAnsi="Times New Roman" w:cs="Times New Roman"/>
                <w:b/>
                <w:bCs/>
                <w:color w:val="F48800"/>
                <w:sz w:val="18"/>
                <w:szCs w:val="18"/>
              </w:rPr>
            </w:pPr>
          </w:p>
        </w:tc>
      </w:tr>
      <w:tr w:rsidR="00645672" w:rsidRPr="00645672" w14:paraId="064A9D37" w14:textId="77777777" w:rsidTr="0064567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4B0C834" w14:textId="77777777" w:rsidR="00645672" w:rsidRPr="00645672" w:rsidRDefault="00645672" w:rsidP="00645672">
            <w:pPr>
              <w:shd w:val="clear" w:color="auto" w:fill="DAEEF3" w:themeFill="accent5" w:themeFillTint="33"/>
              <w:spacing w:after="0" w:line="360" w:lineRule="auto"/>
              <w:rPr>
                <w:rFonts w:ascii="Times New Roman" w:eastAsia="Times New Roman" w:hAnsi="Times New Roman" w:cs="Times New Roman"/>
                <w:sz w:val="18"/>
                <w:szCs w:val="18"/>
              </w:rPr>
            </w:pPr>
            <w:r w:rsidRPr="00645672">
              <w:rPr>
                <w:rFonts w:ascii="Cambria Math" w:eastAsia="Times New Roman" w:hAnsi="Cambria Math" w:cs="Cambria Math"/>
                <w:sz w:val="18"/>
                <w:szCs w:val="18"/>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CFD32F3" w14:textId="77777777" w:rsidR="00645672" w:rsidRPr="00645672" w:rsidRDefault="00645672" w:rsidP="00645672">
            <w:pPr>
              <w:shd w:val="clear" w:color="auto" w:fill="DAEEF3" w:themeFill="accent5" w:themeFillTint="33"/>
              <w:spacing w:after="0" w:line="360" w:lineRule="auto"/>
              <w:jc w:val="center"/>
              <w:rPr>
                <w:rFonts w:ascii="Times New Roman" w:eastAsia="Times New Roman" w:hAnsi="Times New Roman" w:cs="Times New Roman"/>
                <w:sz w:val="18"/>
                <w:szCs w:val="18"/>
              </w:rPr>
            </w:pPr>
            <w:r w:rsidRPr="00645672">
              <w:rPr>
                <w:rFonts w:ascii="Cambria Math" w:eastAsia="Times New Roman" w:hAnsi="Cambria Math" w:cs="Cambria Math"/>
                <w:sz w:val="18"/>
                <w:szCs w:val="18"/>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898A019" w14:textId="77777777" w:rsidR="00645672" w:rsidRPr="00645672" w:rsidRDefault="00645672" w:rsidP="00645672">
            <w:pPr>
              <w:shd w:val="clear" w:color="auto" w:fill="DAEEF3" w:themeFill="accent5" w:themeFillTint="33"/>
              <w:spacing w:after="0" w:line="360" w:lineRule="auto"/>
              <w:jc w:val="right"/>
              <w:rPr>
                <w:rFonts w:ascii="Times New Roman" w:eastAsia="Times New Roman" w:hAnsi="Times New Roman" w:cs="Times New Roman"/>
                <w:sz w:val="18"/>
                <w:szCs w:val="18"/>
              </w:rPr>
            </w:pPr>
            <w:r w:rsidRPr="00645672">
              <w:rPr>
                <w:rFonts w:ascii="Cambria Math" w:eastAsia="Times New Roman" w:hAnsi="Cambria Math" w:cs="Cambria Math"/>
                <w:sz w:val="18"/>
                <w:szCs w:val="18"/>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2429076" w14:textId="77777777" w:rsidR="00645672" w:rsidRPr="00645672" w:rsidRDefault="00645672" w:rsidP="00645672">
            <w:pPr>
              <w:shd w:val="clear" w:color="auto" w:fill="DAEEF3" w:themeFill="accent5" w:themeFillTint="33"/>
              <w:spacing w:after="0" w:line="360" w:lineRule="auto"/>
              <w:jc w:val="right"/>
              <w:rPr>
                <w:rFonts w:ascii="Times New Roman" w:eastAsia="Times New Roman" w:hAnsi="Times New Roman" w:cs="Times New Roman"/>
                <w:sz w:val="18"/>
                <w:szCs w:val="18"/>
              </w:rPr>
            </w:pPr>
            <w:r w:rsidRPr="00645672">
              <w:rPr>
                <w:rFonts w:ascii="Cambria Math" w:eastAsia="Times New Roman" w:hAnsi="Cambria Math" w:cs="Cambria Math"/>
                <w:sz w:val="18"/>
                <w:szCs w:val="18"/>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EACCD3E" w14:textId="77777777" w:rsidR="00645672" w:rsidRPr="00645672" w:rsidRDefault="00645672" w:rsidP="00645672">
            <w:pPr>
              <w:shd w:val="clear" w:color="auto" w:fill="DAEEF3" w:themeFill="accent5" w:themeFillTint="33"/>
              <w:spacing w:after="0" w:line="360" w:lineRule="auto"/>
              <w:jc w:val="right"/>
              <w:rPr>
                <w:rFonts w:ascii="Times New Roman" w:eastAsia="Times New Roman" w:hAnsi="Times New Roman" w:cs="Times New Roman"/>
                <w:sz w:val="18"/>
                <w:szCs w:val="18"/>
              </w:rPr>
            </w:pPr>
            <w:r w:rsidRPr="00645672">
              <w:rPr>
                <w:rFonts w:ascii="Cambria Math" w:eastAsia="Times New Roman" w:hAnsi="Cambria Math" w:cs="Cambria Math"/>
                <w:sz w:val="18"/>
                <w:szCs w:val="18"/>
              </w:rPr>
              <w:t>⋮</w:t>
            </w:r>
          </w:p>
        </w:tc>
      </w:tr>
      <w:tr w:rsidR="00645672" w:rsidRPr="00645672" w14:paraId="536BC638" w14:textId="77777777" w:rsidTr="0064567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77E0AB6" w14:textId="77777777" w:rsidR="00645672" w:rsidRPr="00645672" w:rsidRDefault="00645672" w:rsidP="00645672">
            <w:pPr>
              <w:shd w:val="clear" w:color="auto" w:fill="DAEEF3" w:themeFill="accent5" w:themeFillTint="33"/>
              <w:spacing w:after="0" w:line="360" w:lineRule="auto"/>
              <w:rPr>
                <w:rFonts w:ascii="Times New Roman" w:eastAsia="Times New Roman" w:hAnsi="Times New Roman" w:cs="Times New Roman"/>
                <w:sz w:val="18"/>
                <w:szCs w:val="18"/>
              </w:rPr>
            </w:pPr>
            <w:r w:rsidRPr="00645672">
              <w:rPr>
                <w:rFonts w:ascii="Times New Roman" w:eastAsia="Times New Roman" w:hAnsi="Times New Roman" w:cs="Times New Roman"/>
                <w:sz w:val="18"/>
                <w:szCs w:val="18"/>
              </w:rPr>
              <w:t>0.005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96DF01D" w14:textId="77777777" w:rsidR="00645672" w:rsidRPr="00645672" w:rsidRDefault="00645672" w:rsidP="00645672">
            <w:pPr>
              <w:shd w:val="clear" w:color="auto" w:fill="DAEEF3" w:themeFill="accent5" w:themeFillTint="33"/>
              <w:spacing w:after="0" w:line="360" w:lineRule="auto"/>
              <w:jc w:val="center"/>
              <w:rPr>
                <w:rFonts w:ascii="Times New Roman" w:eastAsia="Times New Roman" w:hAnsi="Times New Roman" w:cs="Times New Roman"/>
                <w:sz w:val="18"/>
                <w:szCs w:val="18"/>
              </w:rPr>
            </w:pPr>
            <w:r w:rsidRPr="00645672">
              <w:rPr>
                <w:rFonts w:ascii="Times New Roman" w:eastAsia="Times New Roman" w:hAnsi="Times New Roman" w:cs="Times New Roman"/>
                <w:sz w:val="18"/>
                <w:szCs w:val="18"/>
              </w:rPr>
              <w:t>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9A15616" w14:textId="77777777" w:rsidR="00645672" w:rsidRPr="00645672" w:rsidRDefault="00645672" w:rsidP="00645672">
            <w:pPr>
              <w:shd w:val="clear" w:color="auto" w:fill="DAEEF3" w:themeFill="accent5" w:themeFillTint="33"/>
              <w:spacing w:after="0" w:line="360" w:lineRule="auto"/>
              <w:jc w:val="right"/>
              <w:rPr>
                <w:rFonts w:ascii="Times New Roman" w:eastAsia="Times New Roman" w:hAnsi="Times New Roman" w:cs="Times New Roman"/>
                <w:sz w:val="18"/>
                <w:szCs w:val="18"/>
              </w:rPr>
            </w:pPr>
            <w:r w:rsidRPr="00645672">
              <w:rPr>
                <w:rFonts w:ascii="Times New Roman" w:eastAsia="Times New Roman" w:hAnsi="Times New Roman" w:cs="Times New Roman"/>
                <w:sz w:val="18"/>
                <w:szCs w:val="18"/>
                <w:bdr w:val="none" w:sz="0" w:space="0" w:color="auto" w:frame="1"/>
              </w:rPr>
              <w:t> · · ·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D7063C1" w14:textId="77777777" w:rsidR="00645672" w:rsidRPr="00645672" w:rsidRDefault="00645672" w:rsidP="00645672">
            <w:pPr>
              <w:shd w:val="clear" w:color="auto" w:fill="DAEEF3" w:themeFill="accent5" w:themeFillTint="33"/>
              <w:spacing w:after="0" w:line="360" w:lineRule="auto"/>
              <w:jc w:val="right"/>
              <w:rPr>
                <w:rFonts w:ascii="Times New Roman" w:eastAsia="Times New Roman" w:hAnsi="Times New Roman" w:cs="Times New Roman"/>
                <w:sz w:val="18"/>
                <w:szCs w:val="18"/>
              </w:rPr>
            </w:pPr>
            <w:r w:rsidRPr="00645672">
              <w:rPr>
                <w:rFonts w:ascii="Times New Roman" w:eastAsia="Times New Roman" w:hAnsi="Times New Roman" w:cs="Times New Roman"/>
                <w:sz w:val="18"/>
                <w:szCs w:val="18"/>
              </w:rPr>
              <w:t>6.99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BAFD42D" w14:textId="77777777" w:rsidR="00645672" w:rsidRPr="00645672" w:rsidRDefault="00645672" w:rsidP="00645672">
            <w:pPr>
              <w:shd w:val="clear" w:color="auto" w:fill="DAEEF3" w:themeFill="accent5" w:themeFillTint="33"/>
              <w:spacing w:after="0" w:line="360" w:lineRule="auto"/>
              <w:jc w:val="right"/>
              <w:rPr>
                <w:rFonts w:ascii="Times New Roman" w:eastAsia="Times New Roman" w:hAnsi="Times New Roman" w:cs="Times New Roman"/>
                <w:sz w:val="18"/>
                <w:szCs w:val="18"/>
              </w:rPr>
            </w:pPr>
            <w:r w:rsidRPr="00645672">
              <w:rPr>
                <w:rFonts w:ascii="Times New Roman" w:eastAsia="Times New Roman" w:hAnsi="Times New Roman" w:cs="Times New Roman"/>
                <w:sz w:val="18"/>
                <w:szCs w:val="18"/>
                <w:bdr w:val="none" w:sz="0" w:space="0" w:color="auto" w:frame="1"/>
              </w:rPr>
              <w:t> · · · </w:t>
            </w:r>
          </w:p>
        </w:tc>
      </w:tr>
      <w:tr w:rsidR="00645672" w:rsidRPr="00645672" w14:paraId="5DA55F95" w14:textId="77777777" w:rsidTr="0064567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8A0468E" w14:textId="77777777" w:rsidR="00645672" w:rsidRPr="00645672" w:rsidRDefault="00645672" w:rsidP="00645672">
            <w:pPr>
              <w:shd w:val="clear" w:color="auto" w:fill="DAEEF3" w:themeFill="accent5" w:themeFillTint="33"/>
              <w:spacing w:after="0" w:line="360" w:lineRule="auto"/>
              <w:rPr>
                <w:rFonts w:ascii="Times New Roman" w:eastAsia="Times New Roman" w:hAnsi="Times New Roman" w:cs="Times New Roman"/>
                <w:sz w:val="18"/>
                <w:szCs w:val="18"/>
              </w:rPr>
            </w:pPr>
            <w:r w:rsidRPr="00645672">
              <w:rPr>
                <w:rFonts w:ascii="Times New Roman" w:eastAsia="Times New Roman" w:hAnsi="Times New Roman" w:cs="Times New Roman"/>
                <w:sz w:val="18"/>
                <w:szCs w:val="18"/>
              </w:rPr>
              <w:t>0.01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7BFAB39" w14:textId="77777777" w:rsidR="00645672" w:rsidRPr="00645672" w:rsidRDefault="00645672" w:rsidP="00645672">
            <w:pPr>
              <w:shd w:val="clear" w:color="auto" w:fill="DAEEF3" w:themeFill="accent5" w:themeFillTint="33"/>
              <w:spacing w:after="0" w:line="360" w:lineRule="auto"/>
              <w:jc w:val="center"/>
              <w:rPr>
                <w:rFonts w:ascii="Times New Roman" w:eastAsia="Times New Roman" w:hAnsi="Times New Roman" w:cs="Times New Roman"/>
                <w:sz w:val="18"/>
                <w:szCs w:val="18"/>
              </w:rPr>
            </w:pPr>
            <w:r w:rsidRPr="00645672">
              <w:rPr>
                <w:rFonts w:ascii="Times New Roman" w:eastAsia="Times New Roman" w:hAnsi="Times New Roman" w:cs="Times New Roman"/>
                <w:sz w:val="18"/>
                <w:szCs w:val="18"/>
              </w:rPr>
              <w:t>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F188A4A" w14:textId="77777777" w:rsidR="00645672" w:rsidRPr="00645672" w:rsidRDefault="00645672" w:rsidP="00645672">
            <w:pPr>
              <w:shd w:val="clear" w:color="auto" w:fill="DAEEF3" w:themeFill="accent5" w:themeFillTint="33"/>
              <w:spacing w:after="0" w:line="360" w:lineRule="auto"/>
              <w:jc w:val="right"/>
              <w:rPr>
                <w:rFonts w:ascii="Times New Roman" w:eastAsia="Times New Roman" w:hAnsi="Times New Roman" w:cs="Times New Roman"/>
                <w:sz w:val="18"/>
                <w:szCs w:val="18"/>
              </w:rPr>
            </w:pPr>
            <w:r w:rsidRPr="00645672">
              <w:rPr>
                <w:rFonts w:ascii="Times New Roman" w:eastAsia="Times New Roman" w:hAnsi="Times New Roman" w:cs="Times New Roman"/>
                <w:sz w:val="18"/>
                <w:szCs w:val="18"/>
                <w:bdr w:val="none" w:sz="0" w:space="0" w:color="auto" w:frame="1"/>
              </w:rPr>
              <w:t> · · ·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B7E17E5" w14:textId="77777777" w:rsidR="00645672" w:rsidRPr="00645672" w:rsidRDefault="00645672" w:rsidP="00645672">
            <w:pPr>
              <w:shd w:val="clear" w:color="auto" w:fill="DAEEF3" w:themeFill="accent5" w:themeFillTint="33"/>
              <w:spacing w:after="0" w:line="360" w:lineRule="auto"/>
              <w:jc w:val="right"/>
              <w:rPr>
                <w:rFonts w:ascii="Times New Roman" w:eastAsia="Times New Roman" w:hAnsi="Times New Roman" w:cs="Times New Roman"/>
                <w:sz w:val="18"/>
                <w:szCs w:val="18"/>
              </w:rPr>
            </w:pPr>
            <w:r w:rsidRPr="00645672">
              <w:rPr>
                <w:rFonts w:ascii="Times New Roman" w:eastAsia="Times New Roman" w:hAnsi="Times New Roman" w:cs="Times New Roman"/>
                <w:sz w:val="18"/>
                <w:szCs w:val="18"/>
              </w:rPr>
              <w:t>5.85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F676BF5" w14:textId="77777777" w:rsidR="00645672" w:rsidRPr="00645672" w:rsidRDefault="00645672" w:rsidP="00645672">
            <w:pPr>
              <w:shd w:val="clear" w:color="auto" w:fill="DAEEF3" w:themeFill="accent5" w:themeFillTint="33"/>
              <w:spacing w:after="0" w:line="360" w:lineRule="auto"/>
              <w:jc w:val="right"/>
              <w:rPr>
                <w:rFonts w:ascii="Times New Roman" w:eastAsia="Times New Roman" w:hAnsi="Times New Roman" w:cs="Times New Roman"/>
                <w:sz w:val="18"/>
                <w:szCs w:val="18"/>
              </w:rPr>
            </w:pPr>
            <w:r w:rsidRPr="00645672">
              <w:rPr>
                <w:rFonts w:ascii="Times New Roman" w:eastAsia="Times New Roman" w:hAnsi="Times New Roman" w:cs="Times New Roman"/>
                <w:sz w:val="18"/>
                <w:szCs w:val="18"/>
                <w:bdr w:val="none" w:sz="0" w:space="0" w:color="auto" w:frame="1"/>
              </w:rPr>
              <w:t> · · · </w:t>
            </w:r>
          </w:p>
        </w:tc>
      </w:tr>
      <w:tr w:rsidR="00645672" w:rsidRPr="00645672" w14:paraId="22815291" w14:textId="77777777" w:rsidTr="0064567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C50BF35" w14:textId="77777777" w:rsidR="00645672" w:rsidRPr="00645672" w:rsidRDefault="00645672" w:rsidP="00645672">
            <w:pPr>
              <w:shd w:val="clear" w:color="auto" w:fill="DAEEF3" w:themeFill="accent5" w:themeFillTint="33"/>
              <w:spacing w:after="0" w:line="360" w:lineRule="auto"/>
              <w:rPr>
                <w:rFonts w:ascii="Times New Roman" w:eastAsia="Times New Roman" w:hAnsi="Times New Roman" w:cs="Times New Roman"/>
                <w:sz w:val="18"/>
                <w:szCs w:val="18"/>
              </w:rPr>
            </w:pPr>
            <w:r w:rsidRPr="00645672">
              <w:rPr>
                <w:rFonts w:ascii="Times New Roman" w:eastAsia="Times New Roman" w:hAnsi="Times New Roman" w:cs="Times New Roman"/>
                <w:sz w:val="18"/>
                <w:szCs w:val="18"/>
              </w:rPr>
              <w:t>0.025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0C41332" w14:textId="77777777" w:rsidR="00645672" w:rsidRPr="00645672" w:rsidRDefault="00645672" w:rsidP="00645672">
            <w:pPr>
              <w:shd w:val="clear" w:color="auto" w:fill="DAEEF3" w:themeFill="accent5" w:themeFillTint="33"/>
              <w:spacing w:after="0" w:line="360" w:lineRule="auto"/>
              <w:jc w:val="center"/>
              <w:rPr>
                <w:rFonts w:ascii="Times New Roman" w:eastAsia="Times New Roman" w:hAnsi="Times New Roman" w:cs="Times New Roman"/>
                <w:sz w:val="18"/>
                <w:szCs w:val="18"/>
              </w:rPr>
            </w:pPr>
            <w:r w:rsidRPr="00645672">
              <w:rPr>
                <w:rFonts w:ascii="Times New Roman" w:eastAsia="Times New Roman" w:hAnsi="Times New Roman" w:cs="Times New Roman"/>
                <w:sz w:val="18"/>
                <w:szCs w:val="18"/>
              </w:rPr>
              <w:t>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D212ED1" w14:textId="77777777" w:rsidR="00645672" w:rsidRPr="00645672" w:rsidRDefault="00645672" w:rsidP="00645672">
            <w:pPr>
              <w:shd w:val="clear" w:color="auto" w:fill="DAEEF3" w:themeFill="accent5" w:themeFillTint="33"/>
              <w:spacing w:after="0" w:line="360" w:lineRule="auto"/>
              <w:jc w:val="right"/>
              <w:rPr>
                <w:rFonts w:ascii="Times New Roman" w:eastAsia="Times New Roman" w:hAnsi="Times New Roman" w:cs="Times New Roman"/>
                <w:sz w:val="18"/>
                <w:szCs w:val="18"/>
              </w:rPr>
            </w:pPr>
            <w:r w:rsidRPr="00645672">
              <w:rPr>
                <w:rFonts w:ascii="Times New Roman" w:eastAsia="Times New Roman" w:hAnsi="Times New Roman" w:cs="Times New Roman"/>
                <w:sz w:val="18"/>
                <w:szCs w:val="18"/>
                <w:bdr w:val="none" w:sz="0" w:space="0" w:color="auto" w:frame="1"/>
              </w:rPr>
              <w:t> · · ·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D0DF6F9" w14:textId="77777777" w:rsidR="00645672" w:rsidRPr="00645672" w:rsidRDefault="00645672" w:rsidP="00645672">
            <w:pPr>
              <w:shd w:val="clear" w:color="auto" w:fill="DAEEF3" w:themeFill="accent5" w:themeFillTint="33"/>
              <w:spacing w:after="0" w:line="360" w:lineRule="auto"/>
              <w:jc w:val="right"/>
              <w:rPr>
                <w:rFonts w:ascii="Times New Roman" w:eastAsia="Times New Roman" w:hAnsi="Times New Roman" w:cs="Times New Roman"/>
                <w:sz w:val="18"/>
                <w:szCs w:val="18"/>
              </w:rPr>
            </w:pPr>
            <w:r w:rsidRPr="00645672">
              <w:rPr>
                <w:rFonts w:ascii="Times New Roman" w:eastAsia="Times New Roman" w:hAnsi="Times New Roman" w:cs="Times New Roman"/>
                <w:sz w:val="18"/>
                <w:szCs w:val="18"/>
              </w:rPr>
              <w:t>4.46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BC8696E" w14:textId="77777777" w:rsidR="00645672" w:rsidRPr="00645672" w:rsidRDefault="00645672" w:rsidP="00645672">
            <w:pPr>
              <w:shd w:val="clear" w:color="auto" w:fill="DAEEF3" w:themeFill="accent5" w:themeFillTint="33"/>
              <w:spacing w:after="0" w:line="360" w:lineRule="auto"/>
              <w:jc w:val="right"/>
              <w:rPr>
                <w:rFonts w:ascii="Times New Roman" w:eastAsia="Times New Roman" w:hAnsi="Times New Roman" w:cs="Times New Roman"/>
                <w:sz w:val="18"/>
                <w:szCs w:val="18"/>
              </w:rPr>
            </w:pPr>
            <w:r w:rsidRPr="00645672">
              <w:rPr>
                <w:rFonts w:ascii="Times New Roman" w:eastAsia="Times New Roman" w:hAnsi="Times New Roman" w:cs="Times New Roman"/>
                <w:sz w:val="18"/>
                <w:szCs w:val="18"/>
                <w:bdr w:val="none" w:sz="0" w:space="0" w:color="auto" w:frame="1"/>
              </w:rPr>
              <w:t> · · · </w:t>
            </w:r>
          </w:p>
        </w:tc>
      </w:tr>
      <w:tr w:rsidR="00645672" w:rsidRPr="00645672" w14:paraId="38388366" w14:textId="77777777" w:rsidTr="0064567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6494197" w14:textId="77777777" w:rsidR="00645672" w:rsidRPr="00645672" w:rsidRDefault="00645672" w:rsidP="00645672">
            <w:pPr>
              <w:shd w:val="clear" w:color="auto" w:fill="DAEEF3" w:themeFill="accent5" w:themeFillTint="33"/>
              <w:spacing w:after="0" w:line="360" w:lineRule="auto"/>
              <w:rPr>
                <w:rFonts w:ascii="Times New Roman" w:eastAsia="Times New Roman" w:hAnsi="Times New Roman" w:cs="Times New Roman"/>
                <w:sz w:val="18"/>
                <w:szCs w:val="18"/>
              </w:rPr>
            </w:pPr>
            <w:r w:rsidRPr="00645672">
              <w:rPr>
                <w:rFonts w:ascii="Times New Roman" w:eastAsia="Times New Roman" w:hAnsi="Times New Roman" w:cs="Times New Roman"/>
                <w:sz w:val="18"/>
                <w:szCs w:val="18"/>
              </w:rPr>
              <w:t>0.05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366318B" w14:textId="77777777" w:rsidR="00645672" w:rsidRPr="00645672" w:rsidRDefault="00645672" w:rsidP="00645672">
            <w:pPr>
              <w:shd w:val="clear" w:color="auto" w:fill="DAEEF3" w:themeFill="accent5" w:themeFillTint="33"/>
              <w:spacing w:after="0" w:line="360" w:lineRule="auto"/>
              <w:jc w:val="center"/>
              <w:rPr>
                <w:rFonts w:ascii="Times New Roman" w:eastAsia="Times New Roman" w:hAnsi="Times New Roman" w:cs="Times New Roman"/>
                <w:sz w:val="18"/>
                <w:szCs w:val="18"/>
              </w:rPr>
            </w:pPr>
            <w:r w:rsidRPr="00645672">
              <w:rPr>
                <w:rFonts w:ascii="Times New Roman" w:eastAsia="Times New Roman" w:hAnsi="Times New Roman" w:cs="Times New Roman"/>
                <w:sz w:val="18"/>
                <w:szCs w:val="18"/>
              </w:rPr>
              <w:t>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2878CB9" w14:textId="77777777" w:rsidR="00645672" w:rsidRPr="00645672" w:rsidRDefault="00645672" w:rsidP="00645672">
            <w:pPr>
              <w:shd w:val="clear" w:color="auto" w:fill="DAEEF3" w:themeFill="accent5" w:themeFillTint="33"/>
              <w:spacing w:after="0" w:line="360" w:lineRule="auto"/>
              <w:jc w:val="right"/>
              <w:rPr>
                <w:rFonts w:ascii="Times New Roman" w:eastAsia="Times New Roman" w:hAnsi="Times New Roman" w:cs="Times New Roman"/>
                <w:sz w:val="18"/>
                <w:szCs w:val="18"/>
              </w:rPr>
            </w:pPr>
            <w:r w:rsidRPr="00645672">
              <w:rPr>
                <w:rFonts w:ascii="Times New Roman" w:eastAsia="Times New Roman" w:hAnsi="Times New Roman" w:cs="Times New Roman"/>
                <w:sz w:val="18"/>
                <w:szCs w:val="18"/>
                <w:bdr w:val="none" w:sz="0" w:space="0" w:color="auto" w:frame="1"/>
              </w:rPr>
              <w:t> · · ·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52E45E8" w14:textId="77777777" w:rsidR="00645672" w:rsidRPr="00645672" w:rsidRDefault="00645672" w:rsidP="00645672">
            <w:pPr>
              <w:shd w:val="clear" w:color="auto" w:fill="DAEEF3" w:themeFill="accent5" w:themeFillTint="33"/>
              <w:spacing w:after="0" w:line="360" w:lineRule="auto"/>
              <w:jc w:val="right"/>
              <w:rPr>
                <w:rFonts w:ascii="Times New Roman" w:eastAsia="Times New Roman" w:hAnsi="Times New Roman" w:cs="Times New Roman"/>
                <w:sz w:val="18"/>
                <w:szCs w:val="18"/>
              </w:rPr>
            </w:pPr>
            <w:r w:rsidRPr="00645672">
              <w:rPr>
                <w:rFonts w:ascii="Times New Roman" w:eastAsia="Times New Roman" w:hAnsi="Times New Roman" w:cs="Times New Roman"/>
                <w:sz w:val="18"/>
                <w:szCs w:val="18"/>
                <w:bdr w:val="none" w:sz="0" w:space="0" w:color="auto" w:frame="1"/>
              </w:rPr>
              <w:t>3.49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B3CD809" w14:textId="77777777" w:rsidR="00645672" w:rsidRPr="00645672" w:rsidRDefault="00645672" w:rsidP="00645672">
            <w:pPr>
              <w:shd w:val="clear" w:color="auto" w:fill="DAEEF3" w:themeFill="accent5" w:themeFillTint="33"/>
              <w:spacing w:after="0" w:line="360" w:lineRule="auto"/>
              <w:jc w:val="right"/>
              <w:rPr>
                <w:rFonts w:ascii="Times New Roman" w:eastAsia="Times New Roman" w:hAnsi="Times New Roman" w:cs="Times New Roman"/>
                <w:sz w:val="18"/>
                <w:szCs w:val="18"/>
              </w:rPr>
            </w:pPr>
            <w:r w:rsidRPr="00645672">
              <w:rPr>
                <w:rFonts w:ascii="Times New Roman" w:eastAsia="Times New Roman" w:hAnsi="Times New Roman" w:cs="Times New Roman"/>
                <w:sz w:val="18"/>
                <w:szCs w:val="18"/>
                <w:bdr w:val="none" w:sz="0" w:space="0" w:color="auto" w:frame="1"/>
              </w:rPr>
              <w:t> · · · </w:t>
            </w:r>
          </w:p>
        </w:tc>
      </w:tr>
      <w:tr w:rsidR="00645672" w:rsidRPr="00645672" w14:paraId="1C44FC53" w14:textId="77777777" w:rsidTr="0064567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B15A762" w14:textId="77777777" w:rsidR="00645672" w:rsidRPr="00645672" w:rsidRDefault="00645672" w:rsidP="00645672">
            <w:pPr>
              <w:shd w:val="clear" w:color="auto" w:fill="DAEEF3" w:themeFill="accent5" w:themeFillTint="33"/>
              <w:spacing w:after="0" w:line="360" w:lineRule="auto"/>
              <w:rPr>
                <w:rFonts w:ascii="Times New Roman" w:eastAsia="Times New Roman" w:hAnsi="Times New Roman" w:cs="Times New Roman"/>
                <w:sz w:val="18"/>
                <w:szCs w:val="18"/>
              </w:rPr>
            </w:pPr>
            <w:r w:rsidRPr="00645672">
              <w:rPr>
                <w:rFonts w:ascii="Times New Roman" w:eastAsia="Times New Roman" w:hAnsi="Times New Roman" w:cs="Times New Roman"/>
                <w:sz w:val="18"/>
                <w:szCs w:val="18"/>
              </w:rPr>
              <w:t>0.10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8C357CF" w14:textId="77777777" w:rsidR="00645672" w:rsidRPr="00645672" w:rsidRDefault="00645672" w:rsidP="00645672">
            <w:pPr>
              <w:shd w:val="clear" w:color="auto" w:fill="DAEEF3" w:themeFill="accent5" w:themeFillTint="33"/>
              <w:spacing w:after="0" w:line="360" w:lineRule="auto"/>
              <w:jc w:val="center"/>
              <w:rPr>
                <w:rFonts w:ascii="Times New Roman" w:eastAsia="Times New Roman" w:hAnsi="Times New Roman" w:cs="Times New Roman"/>
                <w:sz w:val="18"/>
                <w:szCs w:val="18"/>
              </w:rPr>
            </w:pPr>
            <w:r w:rsidRPr="00645672">
              <w:rPr>
                <w:rFonts w:ascii="Times New Roman" w:eastAsia="Times New Roman" w:hAnsi="Times New Roman" w:cs="Times New Roman"/>
                <w:sz w:val="18"/>
                <w:szCs w:val="18"/>
              </w:rPr>
              <w:t>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90C67C2" w14:textId="77777777" w:rsidR="00645672" w:rsidRPr="00645672" w:rsidRDefault="00645672" w:rsidP="00645672">
            <w:pPr>
              <w:shd w:val="clear" w:color="auto" w:fill="DAEEF3" w:themeFill="accent5" w:themeFillTint="33"/>
              <w:spacing w:after="0" w:line="360" w:lineRule="auto"/>
              <w:jc w:val="right"/>
              <w:rPr>
                <w:rFonts w:ascii="Times New Roman" w:eastAsia="Times New Roman" w:hAnsi="Times New Roman" w:cs="Times New Roman"/>
                <w:sz w:val="18"/>
                <w:szCs w:val="18"/>
              </w:rPr>
            </w:pPr>
            <w:r w:rsidRPr="00645672">
              <w:rPr>
                <w:rFonts w:ascii="Times New Roman" w:eastAsia="Times New Roman" w:hAnsi="Times New Roman" w:cs="Times New Roman"/>
                <w:sz w:val="18"/>
                <w:szCs w:val="18"/>
                <w:bdr w:val="none" w:sz="0" w:space="0" w:color="auto" w:frame="1"/>
              </w:rPr>
              <w:t> · · ·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BF542DD" w14:textId="77777777" w:rsidR="00645672" w:rsidRPr="00645672" w:rsidRDefault="00645672" w:rsidP="00645672">
            <w:pPr>
              <w:shd w:val="clear" w:color="auto" w:fill="DAEEF3" w:themeFill="accent5" w:themeFillTint="33"/>
              <w:spacing w:after="0" w:line="360" w:lineRule="auto"/>
              <w:jc w:val="right"/>
              <w:rPr>
                <w:rFonts w:ascii="Times New Roman" w:eastAsia="Times New Roman" w:hAnsi="Times New Roman" w:cs="Times New Roman"/>
                <w:sz w:val="18"/>
                <w:szCs w:val="18"/>
              </w:rPr>
            </w:pPr>
            <w:r w:rsidRPr="00645672">
              <w:rPr>
                <w:rFonts w:ascii="Times New Roman" w:eastAsia="Times New Roman" w:hAnsi="Times New Roman" w:cs="Times New Roman"/>
                <w:sz w:val="18"/>
                <w:szCs w:val="18"/>
              </w:rPr>
              <w:t>2.59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B12D366" w14:textId="77777777" w:rsidR="00645672" w:rsidRPr="00645672" w:rsidRDefault="00645672" w:rsidP="00645672">
            <w:pPr>
              <w:shd w:val="clear" w:color="auto" w:fill="DAEEF3" w:themeFill="accent5" w:themeFillTint="33"/>
              <w:spacing w:after="0" w:line="360" w:lineRule="auto"/>
              <w:jc w:val="right"/>
              <w:rPr>
                <w:rFonts w:ascii="Times New Roman" w:eastAsia="Times New Roman" w:hAnsi="Times New Roman" w:cs="Times New Roman"/>
                <w:sz w:val="18"/>
                <w:szCs w:val="18"/>
              </w:rPr>
            </w:pPr>
            <w:r w:rsidRPr="00645672">
              <w:rPr>
                <w:rFonts w:ascii="Times New Roman" w:eastAsia="Times New Roman" w:hAnsi="Times New Roman" w:cs="Times New Roman"/>
                <w:sz w:val="18"/>
                <w:szCs w:val="18"/>
                <w:bdr w:val="none" w:sz="0" w:space="0" w:color="auto" w:frame="1"/>
              </w:rPr>
              <w:t> · · · </w:t>
            </w:r>
          </w:p>
        </w:tc>
      </w:tr>
      <w:tr w:rsidR="00645672" w:rsidRPr="00645672" w14:paraId="441AF7A2" w14:textId="77777777" w:rsidTr="0064567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D90B0D4" w14:textId="77777777" w:rsidR="00645672" w:rsidRPr="00645672" w:rsidRDefault="00645672" w:rsidP="00645672">
            <w:pPr>
              <w:shd w:val="clear" w:color="auto" w:fill="DAEEF3" w:themeFill="accent5" w:themeFillTint="33"/>
              <w:spacing w:after="0" w:line="360" w:lineRule="auto"/>
              <w:rPr>
                <w:rFonts w:ascii="Times New Roman" w:eastAsia="Times New Roman" w:hAnsi="Times New Roman" w:cs="Times New Roman"/>
                <w:sz w:val="18"/>
                <w:szCs w:val="18"/>
              </w:rPr>
            </w:pPr>
            <w:r w:rsidRPr="00645672">
              <w:rPr>
                <w:rFonts w:ascii="Cambria Math" w:eastAsia="Times New Roman" w:hAnsi="Cambria Math" w:cs="Cambria Math"/>
                <w:sz w:val="18"/>
                <w:szCs w:val="18"/>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2DC8317" w14:textId="77777777" w:rsidR="00645672" w:rsidRPr="00645672" w:rsidRDefault="00645672" w:rsidP="00645672">
            <w:pPr>
              <w:shd w:val="clear" w:color="auto" w:fill="DAEEF3" w:themeFill="accent5" w:themeFillTint="33"/>
              <w:spacing w:after="0" w:line="360" w:lineRule="auto"/>
              <w:jc w:val="center"/>
              <w:rPr>
                <w:rFonts w:ascii="Times New Roman" w:eastAsia="Times New Roman" w:hAnsi="Times New Roman" w:cs="Times New Roman"/>
                <w:sz w:val="18"/>
                <w:szCs w:val="18"/>
              </w:rPr>
            </w:pPr>
            <w:r w:rsidRPr="00645672">
              <w:rPr>
                <w:rFonts w:ascii="Cambria Math" w:eastAsia="Times New Roman" w:hAnsi="Cambria Math" w:cs="Cambria Math"/>
                <w:sz w:val="18"/>
                <w:szCs w:val="18"/>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09DED88" w14:textId="77777777" w:rsidR="00645672" w:rsidRPr="00645672" w:rsidRDefault="00645672" w:rsidP="00645672">
            <w:pPr>
              <w:shd w:val="clear" w:color="auto" w:fill="DAEEF3" w:themeFill="accent5" w:themeFillTint="33"/>
              <w:spacing w:after="0" w:line="360" w:lineRule="auto"/>
              <w:jc w:val="right"/>
              <w:rPr>
                <w:rFonts w:ascii="Times New Roman" w:eastAsia="Times New Roman" w:hAnsi="Times New Roman" w:cs="Times New Roman"/>
                <w:sz w:val="18"/>
                <w:szCs w:val="18"/>
              </w:rPr>
            </w:pPr>
            <w:r w:rsidRPr="00645672">
              <w:rPr>
                <w:rFonts w:ascii="Cambria Math" w:eastAsia="Times New Roman" w:hAnsi="Cambria Math" w:cs="Cambria Math"/>
                <w:sz w:val="18"/>
                <w:szCs w:val="18"/>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5AE74FC" w14:textId="77777777" w:rsidR="00645672" w:rsidRPr="00645672" w:rsidRDefault="00645672" w:rsidP="00645672">
            <w:pPr>
              <w:shd w:val="clear" w:color="auto" w:fill="DAEEF3" w:themeFill="accent5" w:themeFillTint="33"/>
              <w:spacing w:after="0" w:line="360" w:lineRule="auto"/>
              <w:jc w:val="right"/>
              <w:rPr>
                <w:rFonts w:ascii="Times New Roman" w:eastAsia="Times New Roman" w:hAnsi="Times New Roman" w:cs="Times New Roman"/>
                <w:sz w:val="18"/>
                <w:szCs w:val="18"/>
              </w:rPr>
            </w:pPr>
            <w:r w:rsidRPr="00645672">
              <w:rPr>
                <w:rFonts w:ascii="Cambria Math" w:eastAsia="Times New Roman" w:hAnsi="Cambria Math" w:cs="Cambria Math"/>
                <w:sz w:val="18"/>
                <w:szCs w:val="18"/>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0CAEE0B" w14:textId="77777777" w:rsidR="00645672" w:rsidRPr="00645672" w:rsidRDefault="00645672" w:rsidP="00645672">
            <w:pPr>
              <w:shd w:val="clear" w:color="auto" w:fill="DAEEF3" w:themeFill="accent5" w:themeFillTint="33"/>
              <w:spacing w:after="0" w:line="360" w:lineRule="auto"/>
              <w:jc w:val="right"/>
              <w:rPr>
                <w:rFonts w:ascii="Times New Roman" w:eastAsia="Times New Roman" w:hAnsi="Times New Roman" w:cs="Times New Roman"/>
                <w:sz w:val="18"/>
                <w:szCs w:val="18"/>
              </w:rPr>
            </w:pPr>
            <w:r w:rsidRPr="00645672">
              <w:rPr>
                <w:rFonts w:ascii="Cambria Math" w:eastAsia="Times New Roman" w:hAnsi="Cambria Math" w:cs="Cambria Math"/>
                <w:sz w:val="18"/>
                <w:szCs w:val="18"/>
              </w:rPr>
              <w:t>⋮</w:t>
            </w:r>
          </w:p>
        </w:tc>
      </w:tr>
    </w:tbl>
    <w:p w14:paraId="599AE14F" w14:textId="77777777" w:rsidR="00645672" w:rsidRPr="00645672" w:rsidRDefault="00645672" w:rsidP="00CF24F6">
      <w:pPr>
        <w:numPr>
          <w:ilvl w:val="0"/>
          <w:numId w:val="320"/>
        </w:numPr>
        <w:shd w:val="clear" w:color="auto" w:fill="DAEEF3" w:themeFill="accent5" w:themeFillTint="33"/>
        <w:spacing w:after="0" w:line="360" w:lineRule="auto"/>
        <w:ind w:right="750"/>
        <w:textAlignment w:val="baseline"/>
        <w:rPr>
          <w:rFonts w:ascii="Calibri" w:eastAsia="Times New Roman" w:hAnsi="Calibri" w:cs="Times New Roman"/>
          <w:color w:val="333333"/>
          <w:sz w:val="20"/>
          <w:szCs w:val="20"/>
        </w:rPr>
      </w:pPr>
      <w:r w:rsidRPr="00645672">
        <w:rPr>
          <w:rFonts w:ascii="Calibri" w:eastAsia="Times New Roman" w:hAnsi="Calibri" w:cs="Times New Roman"/>
          <w:color w:val="333333"/>
          <w:sz w:val="20"/>
          <w:szCs w:val="20"/>
        </w:rPr>
        <w:t>Look for the table for which </w:t>
      </w:r>
      <w:r w:rsidRPr="00645672">
        <w:rPr>
          <w:rFonts w:ascii="Calibri" w:eastAsia="Times New Roman" w:hAnsi="Calibri" w:cs="Times New Roman"/>
          <w:color w:val="333333"/>
          <w:sz w:val="20"/>
          <w:szCs w:val="20"/>
          <w:bdr w:val="none" w:sz="0" w:space="0" w:color="auto" w:frame="1"/>
        </w:rPr>
        <w:t>α∕2=0.025</w:t>
      </w:r>
      <w:r w:rsidRPr="00645672">
        <w:rPr>
          <w:rFonts w:ascii="Calibri" w:eastAsia="Times New Roman" w:hAnsi="Calibri" w:cs="Times New Roman"/>
          <w:color w:val="333333"/>
          <w:sz w:val="20"/>
          <w:szCs w:val="20"/>
        </w:rPr>
        <w:t> is one of the entries on the extreme left (a table of upper critical values) and that has a row heading </w:t>
      </w:r>
      <w:r w:rsidRPr="00645672">
        <w:rPr>
          <w:rFonts w:ascii="Calibri" w:eastAsia="Times New Roman" w:hAnsi="Calibri" w:cs="Times New Roman"/>
          <w:color w:val="333333"/>
          <w:sz w:val="20"/>
          <w:szCs w:val="20"/>
          <w:bdr w:val="none" w:sz="0" w:space="0" w:color="auto" w:frame="1"/>
        </w:rPr>
        <w:t>df2=20</w:t>
      </w:r>
      <w:r w:rsidRPr="00645672">
        <w:rPr>
          <w:rFonts w:ascii="Calibri" w:eastAsia="Times New Roman" w:hAnsi="Calibri" w:cs="Times New Roman"/>
          <w:color w:val="333333"/>
          <w:sz w:val="20"/>
          <w:szCs w:val="20"/>
        </w:rPr>
        <w:t> in the left margin of the table. A portion of the relevant table is provided. The shaded entry, in the intersection of the column with heading </w:t>
      </w:r>
      <w:r w:rsidRPr="00645672">
        <w:rPr>
          <w:rFonts w:ascii="Calibri" w:eastAsia="Times New Roman" w:hAnsi="Calibri" w:cs="Times New Roman"/>
          <w:color w:val="333333"/>
          <w:sz w:val="20"/>
          <w:szCs w:val="20"/>
          <w:bdr w:val="none" w:sz="0" w:space="0" w:color="auto" w:frame="1"/>
        </w:rPr>
        <w:t>df1=2</w:t>
      </w:r>
      <w:r w:rsidRPr="00645672">
        <w:rPr>
          <w:rFonts w:ascii="Calibri" w:eastAsia="Times New Roman" w:hAnsi="Calibri" w:cs="Times New Roman"/>
          <w:color w:val="333333"/>
          <w:sz w:val="20"/>
          <w:szCs w:val="20"/>
        </w:rPr>
        <w:t> and the row with the headings 0.025 and </w:t>
      </w:r>
      <w:r w:rsidRPr="00645672">
        <w:rPr>
          <w:rFonts w:ascii="Calibri" w:eastAsia="Times New Roman" w:hAnsi="Calibri" w:cs="Times New Roman"/>
          <w:color w:val="333333"/>
          <w:sz w:val="20"/>
          <w:szCs w:val="20"/>
          <w:bdr w:val="none" w:sz="0" w:space="0" w:color="auto" w:frame="1"/>
        </w:rPr>
        <w:t>df2=20</w:t>
      </w:r>
      <w:r w:rsidRPr="00645672">
        <w:rPr>
          <w:rFonts w:ascii="Calibri" w:eastAsia="Times New Roman" w:hAnsi="Calibri" w:cs="Times New Roman"/>
          <w:color w:val="333333"/>
          <w:sz w:val="20"/>
          <w:szCs w:val="20"/>
        </w:rPr>
        <w:t> is the answer, </w:t>
      </w:r>
      <w:r w:rsidRPr="00645672">
        <w:rPr>
          <w:rFonts w:ascii="Calibri" w:eastAsia="Times New Roman" w:hAnsi="Calibri" w:cs="Times New Roman"/>
          <w:color w:val="333333"/>
          <w:sz w:val="20"/>
          <w:szCs w:val="20"/>
          <w:bdr w:val="none" w:sz="0" w:space="0" w:color="auto" w:frame="1"/>
        </w:rPr>
        <w:t>F0.025=4.46.</w:t>
      </w:r>
    </w:p>
    <w:p w14:paraId="25C27D46" w14:textId="77777777" w:rsidR="00645672" w:rsidRPr="00645672" w:rsidRDefault="00645672" w:rsidP="00645672">
      <w:pPr>
        <w:shd w:val="clear" w:color="auto" w:fill="DAEEF3" w:themeFill="accent5" w:themeFillTint="33"/>
        <w:spacing w:after="0" w:line="360" w:lineRule="auto"/>
        <w:ind w:right="750"/>
        <w:textAlignment w:val="baseline"/>
        <w:rPr>
          <w:rFonts w:ascii="Calibri" w:eastAsia="Times New Roman" w:hAnsi="Calibri" w:cs="Times New Roman"/>
          <w:color w:val="333333"/>
          <w:sz w:val="20"/>
          <w:szCs w:val="20"/>
        </w:rPr>
      </w:pPr>
    </w:p>
    <w:tbl>
      <w:tblPr>
        <w:tblW w:w="0" w:type="auto"/>
        <w:tblInd w:w="300" w:type="dxa"/>
        <w:tblCellMar>
          <w:left w:w="0" w:type="dxa"/>
          <w:right w:w="0" w:type="dxa"/>
        </w:tblCellMar>
        <w:tblLook w:val="04A0" w:firstRow="1" w:lastRow="0" w:firstColumn="1" w:lastColumn="0" w:noHBand="0" w:noVBand="1"/>
      </w:tblPr>
      <w:tblGrid>
        <w:gridCol w:w="1050"/>
        <w:gridCol w:w="401"/>
        <w:gridCol w:w="492"/>
        <w:gridCol w:w="465"/>
        <w:gridCol w:w="493"/>
      </w:tblGrid>
      <w:tr w:rsidR="00645672" w:rsidRPr="00645672" w14:paraId="2C8A5B08" w14:textId="77777777" w:rsidTr="00645672">
        <w:trPr>
          <w:tblHeader/>
        </w:trPr>
        <w:tc>
          <w:tcPr>
            <w:tcW w:w="0" w:type="auto"/>
            <w:vMerge w:val="restart"/>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314CBDA6" w14:textId="77777777" w:rsidR="00645672" w:rsidRPr="00645672" w:rsidRDefault="00645672" w:rsidP="00645672">
            <w:pPr>
              <w:shd w:val="clear" w:color="auto" w:fill="DAEEF3" w:themeFill="accent5" w:themeFillTint="33"/>
              <w:spacing w:after="0" w:line="360" w:lineRule="auto"/>
              <w:jc w:val="center"/>
              <w:rPr>
                <w:rFonts w:ascii="Times New Roman" w:eastAsia="Times New Roman" w:hAnsi="Times New Roman" w:cs="Times New Roman"/>
                <w:b/>
                <w:bCs/>
                <w:color w:val="F48800"/>
                <w:sz w:val="18"/>
                <w:szCs w:val="18"/>
              </w:rPr>
            </w:pPr>
            <w:r w:rsidRPr="00645672">
              <w:rPr>
                <w:rFonts w:ascii="Times New Roman" w:eastAsia="Times New Roman" w:hAnsi="Times New Roman" w:cs="Times New Roman"/>
                <w:b/>
                <w:bCs/>
                <w:i/>
                <w:iCs/>
                <w:color w:val="F48800"/>
                <w:sz w:val="18"/>
                <w:szCs w:val="18"/>
                <w:bdr w:val="none" w:sz="0" w:space="0" w:color="auto" w:frame="1"/>
              </w:rPr>
              <w:t>F</w:t>
            </w:r>
            <w:r w:rsidRPr="00645672">
              <w:rPr>
                <w:rFonts w:ascii="Times New Roman" w:eastAsia="Times New Roman" w:hAnsi="Times New Roman" w:cs="Times New Roman"/>
                <w:b/>
                <w:bCs/>
                <w:color w:val="F48800"/>
                <w:sz w:val="18"/>
                <w:szCs w:val="18"/>
              </w:rPr>
              <w:t> Tail Area</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68144D43" w14:textId="77777777" w:rsidR="00645672" w:rsidRPr="00645672" w:rsidRDefault="00645672" w:rsidP="00645672">
            <w:pPr>
              <w:shd w:val="clear" w:color="auto" w:fill="DAEEF3" w:themeFill="accent5" w:themeFillTint="33"/>
              <w:spacing w:after="0" w:line="360" w:lineRule="auto"/>
              <w:jc w:val="center"/>
              <w:rPr>
                <w:rFonts w:ascii="Times New Roman" w:eastAsia="Times New Roman" w:hAnsi="Times New Roman" w:cs="Times New Roman"/>
                <w:b/>
                <w:bCs/>
                <w:color w:val="F48800"/>
                <w:sz w:val="18"/>
                <w:szCs w:val="18"/>
              </w:rPr>
            </w:pPr>
            <w:r w:rsidRPr="00645672">
              <w:rPr>
                <w:rFonts w:ascii="Times New Roman" w:eastAsia="Times New Roman" w:hAnsi="Times New Roman" w:cs="Times New Roman"/>
                <w:b/>
                <w:bCs/>
                <w:color w:val="F48800"/>
                <w:sz w:val="18"/>
                <w:szCs w:val="18"/>
                <w:bdr w:val="none" w:sz="0" w:space="0" w:color="auto" w:frame="1"/>
              </w:rPr>
              <w:t>df1</w:t>
            </w:r>
          </w:p>
        </w:tc>
        <w:tc>
          <w:tcPr>
            <w:tcW w:w="0" w:type="auto"/>
            <w:vMerge w:val="restart"/>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6DE4F9E0" w14:textId="77777777" w:rsidR="00645672" w:rsidRPr="00645672" w:rsidRDefault="00645672" w:rsidP="00645672">
            <w:pPr>
              <w:shd w:val="clear" w:color="auto" w:fill="DAEEF3" w:themeFill="accent5" w:themeFillTint="33"/>
              <w:spacing w:after="0" w:line="360" w:lineRule="auto"/>
              <w:jc w:val="center"/>
              <w:rPr>
                <w:rFonts w:ascii="Times New Roman" w:eastAsia="Times New Roman" w:hAnsi="Times New Roman" w:cs="Times New Roman"/>
                <w:b/>
                <w:bCs/>
                <w:color w:val="F48800"/>
                <w:sz w:val="18"/>
                <w:szCs w:val="18"/>
              </w:rPr>
            </w:pPr>
            <w:r w:rsidRPr="00645672">
              <w:rPr>
                <w:rFonts w:ascii="Times New Roman" w:eastAsia="Times New Roman" w:hAnsi="Times New Roman" w:cs="Times New Roman"/>
                <w:b/>
                <w:bCs/>
                <w:color w:val="F48800"/>
                <w:sz w:val="18"/>
                <w:szCs w:val="18"/>
              </w:rPr>
              <w:t>1</w:t>
            </w:r>
          </w:p>
        </w:tc>
        <w:tc>
          <w:tcPr>
            <w:tcW w:w="0" w:type="auto"/>
            <w:vMerge w:val="restart"/>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0452EDDB" w14:textId="77777777" w:rsidR="00645672" w:rsidRPr="00645672" w:rsidRDefault="00645672" w:rsidP="00645672">
            <w:pPr>
              <w:shd w:val="clear" w:color="auto" w:fill="DAEEF3" w:themeFill="accent5" w:themeFillTint="33"/>
              <w:spacing w:after="0" w:line="360" w:lineRule="auto"/>
              <w:jc w:val="center"/>
              <w:rPr>
                <w:rFonts w:ascii="Times New Roman" w:eastAsia="Times New Roman" w:hAnsi="Times New Roman" w:cs="Times New Roman"/>
                <w:b/>
                <w:bCs/>
                <w:color w:val="F48800"/>
                <w:sz w:val="18"/>
                <w:szCs w:val="18"/>
              </w:rPr>
            </w:pPr>
            <w:r w:rsidRPr="00645672">
              <w:rPr>
                <w:rFonts w:ascii="Times New Roman" w:eastAsia="Times New Roman" w:hAnsi="Times New Roman" w:cs="Times New Roman"/>
                <w:b/>
                <w:bCs/>
                <w:color w:val="F48800"/>
                <w:sz w:val="18"/>
                <w:szCs w:val="18"/>
              </w:rPr>
              <w:t>2</w:t>
            </w:r>
          </w:p>
        </w:tc>
        <w:tc>
          <w:tcPr>
            <w:tcW w:w="0" w:type="auto"/>
            <w:vMerge w:val="restart"/>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7C7B9830" w14:textId="77777777" w:rsidR="00645672" w:rsidRPr="00645672" w:rsidRDefault="00645672" w:rsidP="00645672">
            <w:pPr>
              <w:shd w:val="clear" w:color="auto" w:fill="DAEEF3" w:themeFill="accent5" w:themeFillTint="33"/>
              <w:spacing w:after="0" w:line="360" w:lineRule="auto"/>
              <w:jc w:val="center"/>
              <w:rPr>
                <w:rFonts w:ascii="Times New Roman" w:eastAsia="Times New Roman" w:hAnsi="Times New Roman" w:cs="Times New Roman"/>
                <w:b/>
                <w:bCs/>
                <w:color w:val="F48800"/>
                <w:sz w:val="18"/>
                <w:szCs w:val="18"/>
              </w:rPr>
            </w:pPr>
            <w:r w:rsidRPr="00645672">
              <w:rPr>
                <w:rFonts w:ascii="Times New Roman" w:eastAsia="Times New Roman" w:hAnsi="Times New Roman" w:cs="Times New Roman"/>
                <w:b/>
                <w:bCs/>
                <w:color w:val="F48800"/>
                <w:sz w:val="18"/>
                <w:szCs w:val="18"/>
                <w:bdr w:val="none" w:sz="0" w:space="0" w:color="auto" w:frame="1"/>
              </w:rPr>
              <w:t> · · · </w:t>
            </w:r>
          </w:p>
        </w:tc>
      </w:tr>
      <w:tr w:rsidR="00645672" w:rsidRPr="00645672" w14:paraId="4C923B24" w14:textId="77777777" w:rsidTr="00645672">
        <w:trPr>
          <w:tblHeader/>
        </w:trPr>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52D30378" w14:textId="77777777" w:rsidR="00645672" w:rsidRPr="00645672" w:rsidRDefault="00645672" w:rsidP="00645672">
            <w:pPr>
              <w:shd w:val="clear" w:color="auto" w:fill="DAEEF3" w:themeFill="accent5" w:themeFillTint="33"/>
              <w:spacing w:after="0" w:line="360" w:lineRule="auto"/>
              <w:rPr>
                <w:rFonts w:ascii="Times New Roman" w:eastAsia="Times New Roman" w:hAnsi="Times New Roman" w:cs="Times New Roman"/>
                <w:b/>
                <w:bCs/>
                <w:color w:val="F48800"/>
                <w:sz w:val="18"/>
                <w:szCs w:val="18"/>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0438E9F7" w14:textId="77777777" w:rsidR="00645672" w:rsidRPr="00645672" w:rsidRDefault="00645672" w:rsidP="00645672">
            <w:pPr>
              <w:shd w:val="clear" w:color="auto" w:fill="DAEEF3" w:themeFill="accent5" w:themeFillTint="33"/>
              <w:spacing w:after="0" w:line="360" w:lineRule="auto"/>
              <w:jc w:val="center"/>
              <w:rPr>
                <w:rFonts w:ascii="Times New Roman" w:eastAsia="Times New Roman" w:hAnsi="Times New Roman" w:cs="Times New Roman"/>
                <w:b/>
                <w:bCs/>
                <w:color w:val="F48800"/>
                <w:sz w:val="18"/>
                <w:szCs w:val="18"/>
              </w:rPr>
            </w:pPr>
            <w:r w:rsidRPr="00645672">
              <w:rPr>
                <w:rFonts w:ascii="Times New Roman" w:eastAsia="Times New Roman" w:hAnsi="Times New Roman" w:cs="Times New Roman"/>
                <w:b/>
                <w:bCs/>
                <w:color w:val="F48800"/>
                <w:sz w:val="18"/>
                <w:szCs w:val="18"/>
                <w:bdr w:val="none" w:sz="0" w:space="0" w:color="auto" w:frame="1"/>
              </w:rPr>
              <w:t>df2</w:t>
            </w:r>
          </w:p>
        </w:tc>
        <w:tc>
          <w:tcPr>
            <w:tcW w:w="0" w:type="auto"/>
            <w:vMerge/>
            <w:tcBorders>
              <w:top w:val="single" w:sz="6" w:space="0" w:color="000000"/>
              <w:left w:val="single" w:sz="6" w:space="0" w:color="000000"/>
              <w:bottom w:val="single" w:sz="6" w:space="0" w:color="000000"/>
              <w:right w:val="single" w:sz="6" w:space="0" w:color="000000"/>
            </w:tcBorders>
            <w:vAlign w:val="bottom"/>
            <w:hideMark/>
          </w:tcPr>
          <w:p w14:paraId="16745444" w14:textId="77777777" w:rsidR="00645672" w:rsidRPr="00645672" w:rsidRDefault="00645672" w:rsidP="00645672">
            <w:pPr>
              <w:shd w:val="clear" w:color="auto" w:fill="DAEEF3" w:themeFill="accent5" w:themeFillTint="33"/>
              <w:spacing w:after="0" w:line="360" w:lineRule="auto"/>
              <w:rPr>
                <w:rFonts w:ascii="Times New Roman" w:eastAsia="Times New Roman" w:hAnsi="Times New Roman" w:cs="Times New Roman"/>
                <w:b/>
                <w:bCs/>
                <w:color w:val="F48800"/>
                <w:sz w:val="18"/>
                <w:szCs w:val="18"/>
              </w:rPr>
            </w:pPr>
          </w:p>
        </w:tc>
        <w:tc>
          <w:tcPr>
            <w:tcW w:w="0" w:type="auto"/>
            <w:vMerge/>
            <w:tcBorders>
              <w:top w:val="single" w:sz="6" w:space="0" w:color="000000"/>
              <w:left w:val="single" w:sz="6" w:space="0" w:color="000000"/>
              <w:bottom w:val="single" w:sz="6" w:space="0" w:color="000000"/>
              <w:right w:val="single" w:sz="6" w:space="0" w:color="000000"/>
            </w:tcBorders>
            <w:vAlign w:val="bottom"/>
            <w:hideMark/>
          </w:tcPr>
          <w:p w14:paraId="07D17CA3" w14:textId="77777777" w:rsidR="00645672" w:rsidRPr="00645672" w:rsidRDefault="00645672" w:rsidP="00645672">
            <w:pPr>
              <w:shd w:val="clear" w:color="auto" w:fill="DAEEF3" w:themeFill="accent5" w:themeFillTint="33"/>
              <w:spacing w:after="0" w:line="360" w:lineRule="auto"/>
              <w:rPr>
                <w:rFonts w:ascii="Times New Roman" w:eastAsia="Times New Roman" w:hAnsi="Times New Roman" w:cs="Times New Roman"/>
                <w:b/>
                <w:bCs/>
                <w:color w:val="F48800"/>
                <w:sz w:val="18"/>
                <w:szCs w:val="18"/>
              </w:rPr>
            </w:pPr>
          </w:p>
        </w:tc>
        <w:tc>
          <w:tcPr>
            <w:tcW w:w="0" w:type="auto"/>
            <w:vMerge/>
            <w:tcBorders>
              <w:top w:val="single" w:sz="6" w:space="0" w:color="000000"/>
              <w:left w:val="single" w:sz="6" w:space="0" w:color="000000"/>
              <w:bottom w:val="single" w:sz="6" w:space="0" w:color="000000"/>
              <w:right w:val="single" w:sz="6" w:space="0" w:color="000000"/>
            </w:tcBorders>
            <w:vAlign w:val="bottom"/>
            <w:hideMark/>
          </w:tcPr>
          <w:p w14:paraId="0AA73B15" w14:textId="77777777" w:rsidR="00645672" w:rsidRPr="00645672" w:rsidRDefault="00645672" w:rsidP="00645672">
            <w:pPr>
              <w:shd w:val="clear" w:color="auto" w:fill="DAEEF3" w:themeFill="accent5" w:themeFillTint="33"/>
              <w:spacing w:after="0" w:line="360" w:lineRule="auto"/>
              <w:rPr>
                <w:rFonts w:ascii="Times New Roman" w:eastAsia="Times New Roman" w:hAnsi="Times New Roman" w:cs="Times New Roman"/>
                <w:b/>
                <w:bCs/>
                <w:color w:val="F48800"/>
                <w:sz w:val="18"/>
                <w:szCs w:val="18"/>
              </w:rPr>
            </w:pPr>
          </w:p>
        </w:tc>
      </w:tr>
      <w:tr w:rsidR="00645672" w:rsidRPr="00645672" w14:paraId="4DB32829" w14:textId="77777777" w:rsidTr="0064567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0F3BBDB" w14:textId="77777777" w:rsidR="00645672" w:rsidRPr="00645672" w:rsidRDefault="00645672" w:rsidP="00645672">
            <w:pPr>
              <w:shd w:val="clear" w:color="auto" w:fill="DAEEF3" w:themeFill="accent5" w:themeFillTint="33"/>
              <w:spacing w:after="0" w:line="360" w:lineRule="auto"/>
              <w:rPr>
                <w:rFonts w:ascii="Times New Roman" w:eastAsia="Times New Roman" w:hAnsi="Times New Roman" w:cs="Times New Roman"/>
                <w:sz w:val="18"/>
                <w:szCs w:val="18"/>
              </w:rPr>
            </w:pPr>
            <w:r w:rsidRPr="00645672">
              <w:rPr>
                <w:rFonts w:ascii="Cambria Math" w:eastAsia="Times New Roman" w:hAnsi="Cambria Math" w:cs="Cambria Math"/>
                <w:sz w:val="18"/>
                <w:szCs w:val="18"/>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17A89FD" w14:textId="77777777" w:rsidR="00645672" w:rsidRPr="00645672" w:rsidRDefault="00645672" w:rsidP="00645672">
            <w:pPr>
              <w:shd w:val="clear" w:color="auto" w:fill="DAEEF3" w:themeFill="accent5" w:themeFillTint="33"/>
              <w:spacing w:after="0" w:line="360" w:lineRule="auto"/>
              <w:jc w:val="center"/>
              <w:rPr>
                <w:rFonts w:ascii="Times New Roman" w:eastAsia="Times New Roman" w:hAnsi="Times New Roman" w:cs="Times New Roman"/>
                <w:sz w:val="18"/>
                <w:szCs w:val="18"/>
              </w:rPr>
            </w:pPr>
            <w:r w:rsidRPr="00645672">
              <w:rPr>
                <w:rFonts w:ascii="Cambria Math" w:eastAsia="Times New Roman" w:hAnsi="Cambria Math" w:cs="Cambria Math"/>
                <w:sz w:val="18"/>
                <w:szCs w:val="18"/>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50C890D" w14:textId="77777777" w:rsidR="00645672" w:rsidRPr="00645672" w:rsidRDefault="00645672" w:rsidP="00645672">
            <w:pPr>
              <w:shd w:val="clear" w:color="auto" w:fill="DAEEF3" w:themeFill="accent5" w:themeFillTint="33"/>
              <w:spacing w:after="0" w:line="360" w:lineRule="auto"/>
              <w:jc w:val="right"/>
              <w:rPr>
                <w:rFonts w:ascii="Times New Roman" w:eastAsia="Times New Roman" w:hAnsi="Times New Roman" w:cs="Times New Roman"/>
                <w:sz w:val="18"/>
                <w:szCs w:val="18"/>
              </w:rPr>
            </w:pPr>
            <w:r w:rsidRPr="00645672">
              <w:rPr>
                <w:rFonts w:ascii="Cambria Math" w:eastAsia="Times New Roman" w:hAnsi="Cambria Math" w:cs="Cambria Math"/>
                <w:sz w:val="18"/>
                <w:szCs w:val="18"/>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CF27EE8" w14:textId="77777777" w:rsidR="00645672" w:rsidRPr="00645672" w:rsidRDefault="00645672" w:rsidP="00645672">
            <w:pPr>
              <w:shd w:val="clear" w:color="auto" w:fill="DAEEF3" w:themeFill="accent5" w:themeFillTint="33"/>
              <w:spacing w:after="0" w:line="360" w:lineRule="auto"/>
              <w:jc w:val="right"/>
              <w:rPr>
                <w:rFonts w:ascii="Times New Roman" w:eastAsia="Times New Roman" w:hAnsi="Times New Roman" w:cs="Times New Roman"/>
                <w:sz w:val="18"/>
                <w:szCs w:val="18"/>
              </w:rPr>
            </w:pPr>
            <w:r w:rsidRPr="00645672">
              <w:rPr>
                <w:rFonts w:ascii="Cambria Math" w:eastAsia="Times New Roman" w:hAnsi="Cambria Math" w:cs="Cambria Math"/>
                <w:sz w:val="18"/>
                <w:szCs w:val="18"/>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DFB5330" w14:textId="77777777" w:rsidR="00645672" w:rsidRPr="00645672" w:rsidRDefault="00645672" w:rsidP="00645672">
            <w:pPr>
              <w:shd w:val="clear" w:color="auto" w:fill="DAEEF3" w:themeFill="accent5" w:themeFillTint="33"/>
              <w:spacing w:after="0" w:line="360" w:lineRule="auto"/>
              <w:jc w:val="right"/>
              <w:rPr>
                <w:rFonts w:ascii="Times New Roman" w:eastAsia="Times New Roman" w:hAnsi="Times New Roman" w:cs="Times New Roman"/>
                <w:sz w:val="18"/>
                <w:szCs w:val="18"/>
              </w:rPr>
            </w:pPr>
            <w:r w:rsidRPr="00645672">
              <w:rPr>
                <w:rFonts w:ascii="Cambria Math" w:eastAsia="Times New Roman" w:hAnsi="Cambria Math" w:cs="Cambria Math"/>
                <w:sz w:val="18"/>
                <w:szCs w:val="18"/>
              </w:rPr>
              <w:t>⋮</w:t>
            </w:r>
          </w:p>
        </w:tc>
      </w:tr>
      <w:tr w:rsidR="00645672" w:rsidRPr="00645672" w14:paraId="2CB6ECBC" w14:textId="77777777" w:rsidTr="0064567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D1890EC" w14:textId="77777777" w:rsidR="00645672" w:rsidRPr="00645672" w:rsidRDefault="00645672" w:rsidP="00645672">
            <w:pPr>
              <w:shd w:val="clear" w:color="auto" w:fill="DAEEF3" w:themeFill="accent5" w:themeFillTint="33"/>
              <w:spacing w:after="0" w:line="360" w:lineRule="auto"/>
              <w:rPr>
                <w:rFonts w:ascii="Times New Roman" w:eastAsia="Times New Roman" w:hAnsi="Times New Roman" w:cs="Times New Roman"/>
                <w:sz w:val="18"/>
                <w:szCs w:val="18"/>
              </w:rPr>
            </w:pPr>
            <w:r w:rsidRPr="00645672">
              <w:rPr>
                <w:rFonts w:ascii="Times New Roman" w:eastAsia="Times New Roman" w:hAnsi="Times New Roman" w:cs="Times New Roman"/>
                <w:sz w:val="18"/>
                <w:szCs w:val="18"/>
              </w:rPr>
              <w:t>0.005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27C9A61" w14:textId="77777777" w:rsidR="00645672" w:rsidRPr="00645672" w:rsidRDefault="00645672" w:rsidP="00645672">
            <w:pPr>
              <w:shd w:val="clear" w:color="auto" w:fill="DAEEF3" w:themeFill="accent5" w:themeFillTint="33"/>
              <w:spacing w:after="0" w:line="360" w:lineRule="auto"/>
              <w:jc w:val="center"/>
              <w:rPr>
                <w:rFonts w:ascii="Times New Roman" w:eastAsia="Times New Roman" w:hAnsi="Times New Roman" w:cs="Times New Roman"/>
                <w:sz w:val="18"/>
                <w:szCs w:val="18"/>
              </w:rPr>
            </w:pPr>
            <w:r w:rsidRPr="00645672">
              <w:rPr>
                <w:rFonts w:ascii="Times New Roman" w:eastAsia="Times New Roman" w:hAnsi="Times New Roman" w:cs="Times New Roman"/>
                <w:sz w:val="18"/>
                <w:szCs w:val="18"/>
              </w:rPr>
              <w:t>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13B63C3" w14:textId="77777777" w:rsidR="00645672" w:rsidRPr="00645672" w:rsidRDefault="00645672" w:rsidP="00645672">
            <w:pPr>
              <w:shd w:val="clear" w:color="auto" w:fill="DAEEF3" w:themeFill="accent5" w:themeFillTint="33"/>
              <w:spacing w:after="0" w:line="360" w:lineRule="auto"/>
              <w:jc w:val="right"/>
              <w:rPr>
                <w:rFonts w:ascii="Times New Roman" w:eastAsia="Times New Roman" w:hAnsi="Times New Roman" w:cs="Times New Roman"/>
                <w:sz w:val="18"/>
                <w:szCs w:val="18"/>
              </w:rPr>
            </w:pPr>
            <w:r w:rsidRPr="00645672">
              <w:rPr>
                <w:rFonts w:ascii="Times New Roman" w:eastAsia="Times New Roman" w:hAnsi="Times New Roman" w:cs="Times New Roman"/>
                <w:sz w:val="18"/>
                <w:szCs w:val="18"/>
                <w:bdr w:val="none" w:sz="0" w:space="0" w:color="auto" w:frame="1"/>
              </w:rPr>
              <w:t> · · ·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E6F1897" w14:textId="77777777" w:rsidR="00645672" w:rsidRPr="00645672" w:rsidRDefault="00645672" w:rsidP="00645672">
            <w:pPr>
              <w:shd w:val="clear" w:color="auto" w:fill="DAEEF3" w:themeFill="accent5" w:themeFillTint="33"/>
              <w:spacing w:after="0" w:line="360" w:lineRule="auto"/>
              <w:jc w:val="right"/>
              <w:rPr>
                <w:rFonts w:ascii="Times New Roman" w:eastAsia="Times New Roman" w:hAnsi="Times New Roman" w:cs="Times New Roman"/>
                <w:sz w:val="18"/>
                <w:szCs w:val="18"/>
              </w:rPr>
            </w:pPr>
            <w:r w:rsidRPr="00645672">
              <w:rPr>
                <w:rFonts w:ascii="Times New Roman" w:eastAsia="Times New Roman" w:hAnsi="Times New Roman" w:cs="Times New Roman"/>
                <w:sz w:val="18"/>
                <w:szCs w:val="18"/>
              </w:rPr>
              <w:t>6.99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70F3026" w14:textId="77777777" w:rsidR="00645672" w:rsidRPr="00645672" w:rsidRDefault="00645672" w:rsidP="00645672">
            <w:pPr>
              <w:shd w:val="clear" w:color="auto" w:fill="DAEEF3" w:themeFill="accent5" w:themeFillTint="33"/>
              <w:spacing w:after="0" w:line="360" w:lineRule="auto"/>
              <w:jc w:val="right"/>
              <w:rPr>
                <w:rFonts w:ascii="Times New Roman" w:eastAsia="Times New Roman" w:hAnsi="Times New Roman" w:cs="Times New Roman"/>
                <w:sz w:val="18"/>
                <w:szCs w:val="18"/>
              </w:rPr>
            </w:pPr>
            <w:r w:rsidRPr="00645672">
              <w:rPr>
                <w:rFonts w:ascii="Times New Roman" w:eastAsia="Times New Roman" w:hAnsi="Times New Roman" w:cs="Times New Roman"/>
                <w:sz w:val="18"/>
                <w:szCs w:val="18"/>
                <w:bdr w:val="none" w:sz="0" w:space="0" w:color="auto" w:frame="1"/>
              </w:rPr>
              <w:t> · · · </w:t>
            </w:r>
          </w:p>
        </w:tc>
      </w:tr>
      <w:tr w:rsidR="00645672" w:rsidRPr="00645672" w14:paraId="29D495E5" w14:textId="77777777" w:rsidTr="0064567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0A4B45A" w14:textId="77777777" w:rsidR="00645672" w:rsidRPr="00645672" w:rsidRDefault="00645672" w:rsidP="00645672">
            <w:pPr>
              <w:shd w:val="clear" w:color="auto" w:fill="DAEEF3" w:themeFill="accent5" w:themeFillTint="33"/>
              <w:spacing w:after="0" w:line="360" w:lineRule="auto"/>
              <w:rPr>
                <w:rFonts w:ascii="Times New Roman" w:eastAsia="Times New Roman" w:hAnsi="Times New Roman" w:cs="Times New Roman"/>
                <w:sz w:val="18"/>
                <w:szCs w:val="18"/>
              </w:rPr>
            </w:pPr>
            <w:r w:rsidRPr="00645672">
              <w:rPr>
                <w:rFonts w:ascii="Times New Roman" w:eastAsia="Times New Roman" w:hAnsi="Times New Roman" w:cs="Times New Roman"/>
                <w:sz w:val="18"/>
                <w:szCs w:val="18"/>
              </w:rPr>
              <w:t>0.01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9A7A22F" w14:textId="77777777" w:rsidR="00645672" w:rsidRPr="00645672" w:rsidRDefault="00645672" w:rsidP="00645672">
            <w:pPr>
              <w:shd w:val="clear" w:color="auto" w:fill="DAEEF3" w:themeFill="accent5" w:themeFillTint="33"/>
              <w:spacing w:after="0" w:line="360" w:lineRule="auto"/>
              <w:jc w:val="center"/>
              <w:rPr>
                <w:rFonts w:ascii="Times New Roman" w:eastAsia="Times New Roman" w:hAnsi="Times New Roman" w:cs="Times New Roman"/>
                <w:sz w:val="18"/>
                <w:szCs w:val="18"/>
              </w:rPr>
            </w:pPr>
            <w:r w:rsidRPr="00645672">
              <w:rPr>
                <w:rFonts w:ascii="Times New Roman" w:eastAsia="Times New Roman" w:hAnsi="Times New Roman" w:cs="Times New Roman"/>
                <w:sz w:val="18"/>
                <w:szCs w:val="18"/>
              </w:rPr>
              <w:t>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F05B579" w14:textId="77777777" w:rsidR="00645672" w:rsidRPr="00645672" w:rsidRDefault="00645672" w:rsidP="00645672">
            <w:pPr>
              <w:shd w:val="clear" w:color="auto" w:fill="DAEEF3" w:themeFill="accent5" w:themeFillTint="33"/>
              <w:spacing w:after="0" w:line="360" w:lineRule="auto"/>
              <w:jc w:val="right"/>
              <w:rPr>
                <w:rFonts w:ascii="Times New Roman" w:eastAsia="Times New Roman" w:hAnsi="Times New Roman" w:cs="Times New Roman"/>
                <w:sz w:val="18"/>
                <w:szCs w:val="18"/>
              </w:rPr>
            </w:pPr>
            <w:r w:rsidRPr="00645672">
              <w:rPr>
                <w:rFonts w:ascii="Times New Roman" w:eastAsia="Times New Roman" w:hAnsi="Times New Roman" w:cs="Times New Roman"/>
                <w:sz w:val="18"/>
                <w:szCs w:val="18"/>
                <w:bdr w:val="none" w:sz="0" w:space="0" w:color="auto" w:frame="1"/>
              </w:rPr>
              <w:t> · · ·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90FC470" w14:textId="77777777" w:rsidR="00645672" w:rsidRPr="00645672" w:rsidRDefault="00645672" w:rsidP="00645672">
            <w:pPr>
              <w:shd w:val="clear" w:color="auto" w:fill="DAEEF3" w:themeFill="accent5" w:themeFillTint="33"/>
              <w:spacing w:after="0" w:line="360" w:lineRule="auto"/>
              <w:jc w:val="right"/>
              <w:rPr>
                <w:rFonts w:ascii="Times New Roman" w:eastAsia="Times New Roman" w:hAnsi="Times New Roman" w:cs="Times New Roman"/>
                <w:sz w:val="18"/>
                <w:szCs w:val="18"/>
              </w:rPr>
            </w:pPr>
            <w:r w:rsidRPr="00645672">
              <w:rPr>
                <w:rFonts w:ascii="Times New Roman" w:eastAsia="Times New Roman" w:hAnsi="Times New Roman" w:cs="Times New Roman"/>
                <w:sz w:val="18"/>
                <w:szCs w:val="18"/>
              </w:rPr>
              <w:t>5.85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CEFE297" w14:textId="77777777" w:rsidR="00645672" w:rsidRPr="00645672" w:rsidRDefault="00645672" w:rsidP="00645672">
            <w:pPr>
              <w:shd w:val="clear" w:color="auto" w:fill="DAEEF3" w:themeFill="accent5" w:themeFillTint="33"/>
              <w:spacing w:after="0" w:line="360" w:lineRule="auto"/>
              <w:jc w:val="right"/>
              <w:rPr>
                <w:rFonts w:ascii="Times New Roman" w:eastAsia="Times New Roman" w:hAnsi="Times New Roman" w:cs="Times New Roman"/>
                <w:sz w:val="18"/>
                <w:szCs w:val="18"/>
              </w:rPr>
            </w:pPr>
            <w:r w:rsidRPr="00645672">
              <w:rPr>
                <w:rFonts w:ascii="Times New Roman" w:eastAsia="Times New Roman" w:hAnsi="Times New Roman" w:cs="Times New Roman"/>
                <w:sz w:val="18"/>
                <w:szCs w:val="18"/>
                <w:bdr w:val="none" w:sz="0" w:space="0" w:color="auto" w:frame="1"/>
              </w:rPr>
              <w:t> · · · </w:t>
            </w:r>
          </w:p>
        </w:tc>
      </w:tr>
      <w:tr w:rsidR="00645672" w:rsidRPr="00645672" w14:paraId="442C301A" w14:textId="77777777" w:rsidTr="0064567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B874044" w14:textId="77777777" w:rsidR="00645672" w:rsidRPr="00645672" w:rsidRDefault="00645672" w:rsidP="00645672">
            <w:pPr>
              <w:shd w:val="clear" w:color="auto" w:fill="DAEEF3" w:themeFill="accent5" w:themeFillTint="33"/>
              <w:spacing w:after="0" w:line="360" w:lineRule="auto"/>
              <w:rPr>
                <w:rFonts w:ascii="Times New Roman" w:eastAsia="Times New Roman" w:hAnsi="Times New Roman" w:cs="Times New Roman"/>
                <w:sz w:val="18"/>
                <w:szCs w:val="18"/>
              </w:rPr>
            </w:pPr>
            <w:r w:rsidRPr="00645672">
              <w:rPr>
                <w:rFonts w:ascii="Times New Roman" w:eastAsia="Times New Roman" w:hAnsi="Times New Roman" w:cs="Times New Roman"/>
                <w:sz w:val="18"/>
                <w:szCs w:val="18"/>
              </w:rPr>
              <w:t>0.025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EB954E1" w14:textId="77777777" w:rsidR="00645672" w:rsidRPr="00645672" w:rsidRDefault="00645672" w:rsidP="00645672">
            <w:pPr>
              <w:shd w:val="clear" w:color="auto" w:fill="DAEEF3" w:themeFill="accent5" w:themeFillTint="33"/>
              <w:spacing w:after="0" w:line="360" w:lineRule="auto"/>
              <w:jc w:val="center"/>
              <w:rPr>
                <w:rFonts w:ascii="Times New Roman" w:eastAsia="Times New Roman" w:hAnsi="Times New Roman" w:cs="Times New Roman"/>
                <w:sz w:val="18"/>
                <w:szCs w:val="18"/>
              </w:rPr>
            </w:pPr>
            <w:r w:rsidRPr="00645672">
              <w:rPr>
                <w:rFonts w:ascii="Times New Roman" w:eastAsia="Times New Roman" w:hAnsi="Times New Roman" w:cs="Times New Roman"/>
                <w:sz w:val="18"/>
                <w:szCs w:val="18"/>
              </w:rPr>
              <w:t>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6FA3652" w14:textId="77777777" w:rsidR="00645672" w:rsidRPr="00645672" w:rsidRDefault="00645672" w:rsidP="00645672">
            <w:pPr>
              <w:shd w:val="clear" w:color="auto" w:fill="DAEEF3" w:themeFill="accent5" w:themeFillTint="33"/>
              <w:spacing w:after="0" w:line="360" w:lineRule="auto"/>
              <w:jc w:val="right"/>
              <w:rPr>
                <w:rFonts w:ascii="Times New Roman" w:eastAsia="Times New Roman" w:hAnsi="Times New Roman" w:cs="Times New Roman"/>
                <w:sz w:val="18"/>
                <w:szCs w:val="18"/>
              </w:rPr>
            </w:pPr>
            <w:r w:rsidRPr="00645672">
              <w:rPr>
                <w:rFonts w:ascii="Times New Roman" w:eastAsia="Times New Roman" w:hAnsi="Times New Roman" w:cs="Times New Roman"/>
                <w:sz w:val="18"/>
                <w:szCs w:val="18"/>
                <w:bdr w:val="none" w:sz="0" w:space="0" w:color="auto" w:frame="1"/>
              </w:rPr>
              <w:t> · · ·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802C7EC" w14:textId="77777777" w:rsidR="00645672" w:rsidRPr="00645672" w:rsidRDefault="00645672" w:rsidP="00645672">
            <w:pPr>
              <w:shd w:val="clear" w:color="auto" w:fill="DAEEF3" w:themeFill="accent5" w:themeFillTint="33"/>
              <w:spacing w:after="0" w:line="360" w:lineRule="auto"/>
              <w:jc w:val="right"/>
              <w:rPr>
                <w:rFonts w:ascii="Times New Roman" w:eastAsia="Times New Roman" w:hAnsi="Times New Roman" w:cs="Times New Roman"/>
                <w:sz w:val="18"/>
                <w:szCs w:val="18"/>
              </w:rPr>
            </w:pPr>
            <w:r w:rsidRPr="00645672">
              <w:rPr>
                <w:rFonts w:ascii="Times New Roman" w:eastAsia="Times New Roman" w:hAnsi="Times New Roman" w:cs="Times New Roman"/>
                <w:sz w:val="18"/>
                <w:szCs w:val="18"/>
                <w:bdr w:val="none" w:sz="0" w:space="0" w:color="auto" w:frame="1"/>
              </w:rPr>
              <w:t>4.46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DBC844B" w14:textId="77777777" w:rsidR="00645672" w:rsidRPr="00645672" w:rsidRDefault="00645672" w:rsidP="00645672">
            <w:pPr>
              <w:shd w:val="clear" w:color="auto" w:fill="DAEEF3" w:themeFill="accent5" w:themeFillTint="33"/>
              <w:spacing w:after="0" w:line="360" w:lineRule="auto"/>
              <w:jc w:val="right"/>
              <w:rPr>
                <w:rFonts w:ascii="Times New Roman" w:eastAsia="Times New Roman" w:hAnsi="Times New Roman" w:cs="Times New Roman"/>
                <w:sz w:val="18"/>
                <w:szCs w:val="18"/>
              </w:rPr>
            </w:pPr>
            <w:r w:rsidRPr="00645672">
              <w:rPr>
                <w:rFonts w:ascii="Times New Roman" w:eastAsia="Times New Roman" w:hAnsi="Times New Roman" w:cs="Times New Roman"/>
                <w:sz w:val="18"/>
                <w:szCs w:val="18"/>
                <w:bdr w:val="none" w:sz="0" w:space="0" w:color="auto" w:frame="1"/>
              </w:rPr>
              <w:t> · · · </w:t>
            </w:r>
          </w:p>
        </w:tc>
      </w:tr>
      <w:tr w:rsidR="00645672" w:rsidRPr="00645672" w14:paraId="32010C9A" w14:textId="77777777" w:rsidTr="0064567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E3E1CD9" w14:textId="77777777" w:rsidR="00645672" w:rsidRPr="00645672" w:rsidRDefault="00645672" w:rsidP="00645672">
            <w:pPr>
              <w:shd w:val="clear" w:color="auto" w:fill="DAEEF3" w:themeFill="accent5" w:themeFillTint="33"/>
              <w:spacing w:after="0" w:line="360" w:lineRule="auto"/>
              <w:rPr>
                <w:rFonts w:ascii="Times New Roman" w:eastAsia="Times New Roman" w:hAnsi="Times New Roman" w:cs="Times New Roman"/>
                <w:sz w:val="18"/>
                <w:szCs w:val="18"/>
              </w:rPr>
            </w:pPr>
            <w:r w:rsidRPr="00645672">
              <w:rPr>
                <w:rFonts w:ascii="Times New Roman" w:eastAsia="Times New Roman" w:hAnsi="Times New Roman" w:cs="Times New Roman"/>
                <w:sz w:val="18"/>
                <w:szCs w:val="18"/>
              </w:rPr>
              <w:t>0.05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FE5B501" w14:textId="77777777" w:rsidR="00645672" w:rsidRPr="00645672" w:rsidRDefault="00645672" w:rsidP="00645672">
            <w:pPr>
              <w:shd w:val="clear" w:color="auto" w:fill="DAEEF3" w:themeFill="accent5" w:themeFillTint="33"/>
              <w:spacing w:after="0" w:line="360" w:lineRule="auto"/>
              <w:jc w:val="center"/>
              <w:rPr>
                <w:rFonts w:ascii="Times New Roman" w:eastAsia="Times New Roman" w:hAnsi="Times New Roman" w:cs="Times New Roman"/>
                <w:sz w:val="18"/>
                <w:szCs w:val="18"/>
              </w:rPr>
            </w:pPr>
            <w:r w:rsidRPr="00645672">
              <w:rPr>
                <w:rFonts w:ascii="Times New Roman" w:eastAsia="Times New Roman" w:hAnsi="Times New Roman" w:cs="Times New Roman"/>
                <w:sz w:val="18"/>
                <w:szCs w:val="18"/>
              </w:rPr>
              <w:t>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A5DD117" w14:textId="77777777" w:rsidR="00645672" w:rsidRPr="00645672" w:rsidRDefault="00645672" w:rsidP="00645672">
            <w:pPr>
              <w:shd w:val="clear" w:color="auto" w:fill="DAEEF3" w:themeFill="accent5" w:themeFillTint="33"/>
              <w:spacing w:after="0" w:line="360" w:lineRule="auto"/>
              <w:jc w:val="right"/>
              <w:rPr>
                <w:rFonts w:ascii="Times New Roman" w:eastAsia="Times New Roman" w:hAnsi="Times New Roman" w:cs="Times New Roman"/>
                <w:sz w:val="18"/>
                <w:szCs w:val="18"/>
              </w:rPr>
            </w:pPr>
            <w:r w:rsidRPr="00645672">
              <w:rPr>
                <w:rFonts w:ascii="Times New Roman" w:eastAsia="Times New Roman" w:hAnsi="Times New Roman" w:cs="Times New Roman"/>
                <w:sz w:val="18"/>
                <w:szCs w:val="18"/>
                <w:bdr w:val="none" w:sz="0" w:space="0" w:color="auto" w:frame="1"/>
              </w:rPr>
              <w:t> · · ·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C2B1E25" w14:textId="77777777" w:rsidR="00645672" w:rsidRPr="00645672" w:rsidRDefault="00645672" w:rsidP="00645672">
            <w:pPr>
              <w:shd w:val="clear" w:color="auto" w:fill="DAEEF3" w:themeFill="accent5" w:themeFillTint="33"/>
              <w:spacing w:after="0" w:line="360" w:lineRule="auto"/>
              <w:jc w:val="right"/>
              <w:rPr>
                <w:rFonts w:ascii="Times New Roman" w:eastAsia="Times New Roman" w:hAnsi="Times New Roman" w:cs="Times New Roman"/>
                <w:sz w:val="18"/>
                <w:szCs w:val="18"/>
              </w:rPr>
            </w:pPr>
            <w:r w:rsidRPr="00645672">
              <w:rPr>
                <w:rFonts w:ascii="Times New Roman" w:eastAsia="Times New Roman" w:hAnsi="Times New Roman" w:cs="Times New Roman"/>
                <w:sz w:val="18"/>
                <w:szCs w:val="18"/>
              </w:rPr>
              <w:t>3.49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D305386" w14:textId="77777777" w:rsidR="00645672" w:rsidRPr="00645672" w:rsidRDefault="00645672" w:rsidP="00645672">
            <w:pPr>
              <w:shd w:val="clear" w:color="auto" w:fill="DAEEF3" w:themeFill="accent5" w:themeFillTint="33"/>
              <w:spacing w:after="0" w:line="360" w:lineRule="auto"/>
              <w:jc w:val="right"/>
              <w:rPr>
                <w:rFonts w:ascii="Times New Roman" w:eastAsia="Times New Roman" w:hAnsi="Times New Roman" w:cs="Times New Roman"/>
                <w:sz w:val="18"/>
                <w:szCs w:val="18"/>
              </w:rPr>
            </w:pPr>
            <w:r w:rsidRPr="00645672">
              <w:rPr>
                <w:rFonts w:ascii="Times New Roman" w:eastAsia="Times New Roman" w:hAnsi="Times New Roman" w:cs="Times New Roman"/>
                <w:sz w:val="18"/>
                <w:szCs w:val="18"/>
                <w:bdr w:val="none" w:sz="0" w:space="0" w:color="auto" w:frame="1"/>
              </w:rPr>
              <w:t> · · · </w:t>
            </w:r>
          </w:p>
        </w:tc>
      </w:tr>
      <w:tr w:rsidR="00645672" w:rsidRPr="00645672" w14:paraId="69768042" w14:textId="77777777" w:rsidTr="0064567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D4D5060" w14:textId="77777777" w:rsidR="00645672" w:rsidRPr="00645672" w:rsidRDefault="00645672" w:rsidP="00645672">
            <w:pPr>
              <w:shd w:val="clear" w:color="auto" w:fill="DAEEF3" w:themeFill="accent5" w:themeFillTint="33"/>
              <w:spacing w:after="0" w:line="360" w:lineRule="auto"/>
              <w:rPr>
                <w:rFonts w:ascii="Times New Roman" w:eastAsia="Times New Roman" w:hAnsi="Times New Roman" w:cs="Times New Roman"/>
                <w:sz w:val="18"/>
                <w:szCs w:val="18"/>
              </w:rPr>
            </w:pPr>
            <w:r w:rsidRPr="00645672">
              <w:rPr>
                <w:rFonts w:ascii="Times New Roman" w:eastAsia="Times New Roman" w:hAnsi="Times New Roman" w:cs="Times New Roman"/>
                <w:sz w:val="18"/>
                <w:szCs w:val="18"/>
              </w:rPr>
              <w:t>0.10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A116A4F" w14:textId="77777777" w:rsidR="00645672" w:rsidRPr="00645672" w:rsidRDefault="00645672" w:rsidP="00645672">
            <w:pPr>
              <w:shd w:val="clear" w:color="auto" w:fill="DAEEF3" w:themeFill="accent5" w:themeFillTint="33"/>
              <w:spacing w:after="0" w:line="360" w:lineRule="auto"/>
              <w:jc w:val="center"/>
              <w:rPr>
                <w:rFonts w:ascii="Times New Roman" w:eastAsia="Times New Roman" w:hAnsi="Times New Roman" w:cs="Times New Roman"/>
                <w:sz w:val="18"/>
                <w:szCs w:val="18"/>
              </w:rPr>
            </w:pPr>
            <w:r w:rsidRPr="00645672">
              <w:rPr>
                <w:rFonts w:ascii="Times New Roman" w:eastAsia="Times New Roman" w:hAnsi="Times New Roman" w:cs="Times New Roman"/>
                <w:sz w:val="18"/>
                <w:szCs w:val="18"/>
              </w:rPr>
              <w:t>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9284739" w14:textId="77777777" w:rsidR="00645672" w:rsidRPr="00645672" w:rsidRDefault="00645672" w:rsidP="00645672">
            <w:pPr>
              <w:shd w:val="clear" w:color="auto" w:fill="DAEEF3" w:themeFill="accent5" w:themeFillTint="33"/>
              <w:spacing w:after="0" w:line="360" w:lineRule="auto"/>
              <w:jc w:val="right"/>
              <w:rPr>
                <w:rFonts w:ascii="Times New Roman" w:eastAsia="Times New Roman" w:hAnsi="Times New Roman" w:cs="Times New Roman"/>
                <w:sz w:val="18"/>
                <w:szCs w:val="18"/>
              </w:rPr>
            </w:pPr>
            <w:r w:rsidRPr="00645672">
              <w:rPr>
                <w:rFonts w:ascii="Times New Roman" w:eastAsia="Times New Roman" w:hAnsi="Times New Roman" w:cs="Times New Roman"/>
                <w:sz w:val="18"/>
                <w:szCs w:val="18"/>
                <w:bdr w:val="none" w:sz="0" w:space="0" w:color="auto" w:frame="1"/>
              </w:rPr>
              <w:t> · · ·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941061D" w14:textId="77777777" w:rsidR="00645672" w:rsidRPr="00645672" w:rsidRDefault="00645672" w:rsidP="00645672">
            <w:pPr>
              <w:shd w:val="clear" w:color="auto" w:fill="DAEEF3" w:themeFill="accent5" w:themeFillTint="33"/>
              <w:spacing w:after="0" w:line="360" w:lineRule="auto"/>
              <w:jc w:val="right"/>
              <w:rPr>
                <w:rFonts w:ascii="Times New Roman" w:eastAsia="Times New Roman" w:hAnsi="Times New Roman" w:cs="Times New Roman"/>
                <w:sz w:val="18"/>
                <w:szCs w:val="18"/>
              </w:rPr>
            </w:pPr>
            <w:r w:rsidRPr="00645672">
              <w:rPr>
                <w:rFonts w:ascii="Times New Roman" w:eastAsia="Times New Roman" w:hAnsi="Times New Roman" w:cs="Times New Roman"/>
                <w:sz w:val="18"/>
                <w:szCs w:val="18"/>
              </w:rPr>
              <w:t>2.59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E94470D" w14:textId="77777777" w:rsidR="00645672" w:rsidRPr="00645672" w:rsidRDefault="00645672" w:rsidP="00645672">
            <w:pPr>
              <w:shd w:val="clear" w:color="auto" w:fill="DAEEF3" w:themeFill="accent5" w:themeFillTint="33"/>
              <w:spacing w:after="0" w:line="360" w:lineRule="auto"/>
              <w:jc w:val="right"/>
              <w:rPr>
                <w:rFonts w:ascii="Times New Roman" w:eastAsia="Times New Roman" w:hAnsi="Times New Roman" w:cs="Times New Roman"/>
                <w:sz w:val="18"/>
                <w:szCs w:val="18"/>
              </w:rPr>
            </w:pPr>
            <w:r w:rsidRPr="00645672">
              <w:rPr>
                <w:rFonts w:ascii="Times New Roman" w:eastAsia="Times New Roman" w:hAnsi="Times New Roman" w:cs="Times New Roman"/>
                <w:sz w:val="18"/>
                <w:szCs w:val="18"/>
                <w:bdr w:val="none" w:sz="0" w:space="0" w:color="auto" w:frame="1"/>
              </w:rPr>
              <w:t> · · · </w:t>
            </w:r>
          </w:p>
        </w:tc>
      </w:tr>
      <w:tr w:rsidR="00645672" w:rsidRPr="00645672" w14:paraId="099861B6" w14:textId="77777777" w:rsidTr="0064567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2234935" w14:textId="77777777" w:rsidR="00645672" w:rsidRPr="00645672" w:rsidRDefault="00645672" w:rsidP="00645672">
            <w:pPr>
              <w:shd w:val="clear" w:color="auto" w:fill="DAEEF3" w:themeFill="accent5" w:themeFillTint="33"/>
              <w:spacing w:after="0" w:line="360" w:lineRule="auto"/>
              <w:rPr>
                <w:rFonts w:ascii="Times New Roman" w:eastAsia="Times New Roman" w:hAnsi="Times New Roman" w:cs="Times New Roman"/>
                <w:sz w:val="18"/>
                <w:szCs w:val="18"/>
              </w:rPr>
            </w:pPr>
            <w:r w:rsidRPr="00645672">
              <w:rPr>
                <w:rFonts w:ascii="Cambria Math" w:eastAsia="Times New Roman" w:hAnsi="Cambria Math" w:cs="Cambria Math"/>
                <w:sz w:val="18"/>
                <w:szCs w:val="18"/>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EBC38F1" w14:textId="77777777" w:rsidR="00645672" w:rsidRPr="00645672" w:rsidRDefault="00645672" w:rsidP="00645672">
            <w:pPr>
              <w:shd w:val="clear" w:color="auto" w:fill="DAEEF3" w:themeFill="accent5" w:themeFillTint="33"/>
              <w:spacing w:after="0" w:line="360" w:lineRule="auto"/>
              <w:jc w:val="center"/>
              <w:rPr>
                <w:rFonts w:ascii="Times New Roman" w:eastAsia="Times New Roman" w:hAnsi="Times New Roman" w:cs="Times New Roman"/>
                <w:sz w:val="18"/>
                <w:szCs w:val="18"/>
              </w:rPr>
            </w:pPr>
            <w:r w:rsidRPr="00645672">
              <w:rPr>
                <w:rFonts w:ascii="Cambria Math" w:eastAsia="Times New Roman" w:hAnsi="Cambria Math" w:cs="Cambria Math"/>
                <w:sz w:val="18"/>
                <w:szCs w:val="18"/>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5E1425B" w14:textId="77777777" w:rsidR="00645672" w:rsidRPr="00645672" w:rsidRDefault="00645672" w:rsidP="00645672">
            <w:pPr>
              <w:shd w:val="clear" w:color="auto" w:fill="DAEEF3" w:themeFill="accent5" w:themeFillTint="33"/>
              <w:spacing w:after="0" w:line="360" w:lineRule="auto"/>
              <w:jc w:val="right"/>
              <w:rPr>
                <w:rFonts w:ascii="Times New Roman" w:eastAsia="Times New Roman" w:hAnsi="Times New Roman" w:cs="Times New Roman"/>
                <w:sz w:val="18"/>
                <w:szCs w:val="18"/>
              </w:rPr>
            </w:pPr>
            <w:r w:rsidRPr="00645672">
              <w:rPr>
                <w:rFonts w:ascii="Cambria Math" w:eastAsia="Times New Roman" w:hAnsi="Cambria Math" w:cs="Cambria Math"/>
                <w:sz w:val="18"/>
                <w:szCs w:val="18"/>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DBB6E82" w14:textId="77777777" w:rsidR="00645672" w:rsidRPr="00645672" w:rsidRDefault="00645672" w:rsidP="00645672">
            <w:pPr>
              <w:shd w:val="clear" w:color="auto" w:fill="DAEEF3" w:themeFill="accent5" w:themeFillTint="33"/>
              <w:spacing w:after="0" w:line="360" w:lineRule="auto"/>
              <w:jc w:val="right"/>
              <w:rPr>
                <w:rFonts w:ascii="Times New Roman" w:eastAsia="Times New Roman" w:hAnsi="Times New Roman" w:cs="Times New Roman"/>
                <w:sz w:val="18"/>
                <w:szCs w:val="18"/>
              </w:rPr>
            </w:pPr>
            <w:r w:rsidRPr="00645672">
              <w:rPr>
                <w:rFonts w:ascii="Cambria Math" w:eastAsia="Times New Roman" w:hAnsi="Cambria Math" w:cs="Cambria Math"/>
                <w:sz w:val="18"/>
                <w:szCs w:val="18"/>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A8B35B6" w14:textId="77777777" w:rsidR="00645672" w:rsidRPr="00645672" w:rsidRDefault="00645672" w:rsidP="00645672">
            <w:pPr>
              <w:shd w:val="clear" w:color="auto" w:fill="DAEEF3" w:themeFill="accent5" w:themeFillTint="33"/>
              <w:spacing w:after="0" w:line="360" w:lineRule="auto"/>
              <w:jc w:val="right"/>
              <w:rPr>
                <w:rFonts w:ascii="Times New Roman" w:eastAsia="Times New Roman" w:hAnsi="Times New Roman" w:cs="Times New Roman"/>
                <w:sz w:val="18"/>
                <w:szCs w:val="18"/>
              </w:rPr>
            </w:pPr>
            <w:r w:rsidRPr="00645672">
              <w:rPr>
                <w:rFonts w:ascii="Cambria Math" w:eastAsia="Times New Roman" w:hAnsi="Cambria Math" w:cs="Cambria Math"/>
                <w:sz w:val="18"/>
                <w:szCs w:val="18"/>
              </w:rPr>
              <w:t>⋮</w:t>
            </w:r>
          </w:p>
        </w:tc>
      </w:tr>
    </w:tbl>
    <w:p w14:paraId="35E92762" w14:textId="77777777" w:rsidR="00645672" w:rsidRPr="00645672" w:rsidRDefault="00645672" w:rsidP="00CF24F6">
      <w:pPr>
        <w:pStyle w:val="ListParagraph"/>
        <w:numPr>
          <w:ilvl w:val="1"/>
          <w:numId w:val="319"/>
        </w:numPr>
        <w:shd w:val="clear" w:color="auto" w:fill="DAEEF3" w:themeFill="accent5" w:themeFillTint="33"/>
        <w:spacing w:line="439" w:lineRule="atLeast"/>
        <w:ind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 xml:space="preserve"> </w:t>
      </w:r>
      <w:r w:rsidRPr="00645672">
        <w:rPr>
          <w:rFonts w:ascii="Calibri" w:eastAsia="Times New Roman" w:hAnsi="Calibri" w:cs="Times New Roman"/>
          <w:color w:val="333333"/>
          <w:sz w:val="20"/>
          <w:szCs w:val="20"/>
        </w:rPr>
        <w:t>Look for the table for which </w:t>
      </w:r>
      <w:r w:rsidRPr="00645672">
        <w:rPr>
          <w:rFonts w:ascii="Calibri" w:eastAsia="Times New Roman" w:hAnsi="Calibri" w:cs="Times New Roman"/>
          <w:color w:val="333333"/>
          <w:sz w:val="20"/>
          <w:szCs w:val="20"/>
          <w:bdr w:val="none" w:sz="0" w:space="0" w:color="auto" w:frame="1"/>
        </w:rPr>
        <w:t>1−α=0.95</w:t>
      </w:r>
      <w:r w:rsidRPr="00645672">
        <w:rPr>
          <w:rFonts w:ascii="Calibri" w:eastAsia="Times New Roman" w:hAnsi="Calibri" w:cs="Times New Roman"/>
          <w:color w:val="333333"/>
          <w:sz w:val="20"/>
          <w:szCs w:val="20"/>
        </w:rPr>
        <w:t> is one of the entries on the extreme left (a table of lower critical values) and that has a row heading </w:t>
      </w:r>
      <w:r w:rsidRPr="00645672">
        <w:rPr>
          <w:rFonts w:ascii="Calibri" w:eastAsia="Times New Roman" w:hAnsi="Calibri" w:cs="Times New Roman"/>
          <w:color w:val="333333"/>
          <w:sz w:val="20"/>
          <w:szCs w:val="20"/>
          <w:bdr w:val="none" w:sz="0" w:space="0" w:color="auto" w:frame="1"/>
        </w:rPr>
        <w:t>df2=20</w:t>
      </w:r>
      <w:r w:rsidRPr="00645672">
        <w:rPr>
          <w:rFonts w:ascii="Calibri" w:eastAsia="Times New Roman" w:hAnsi="Calibri" w:cs="Times New Roman"/>
          <w:color w:val="333333"/>
          <w:sz w:val="20"/>
          <w:szCs w:val="20"/>
        </w:rPr>
        <w:t> in the left margin of the table. A portion of the relevant table is provided. The shaded entry, in the intersection of the column with heading </w:t>
      </w:r>
      <w:r w:rsidRPr="00645672">
        <w:rPr>
          <w:rFonts w:ascii="Calibri" w:eastAsia="Times New Roman" w:hAnsi="Calibri" w:cs="Times New Roman"/>
          <w:color w:val="333333"/>
          <w:sz w:val="20"/>
          <w:szCs w:val="20"/>
          <w:bdr w:val="none" w:sz="0" w:space="0" w:color="auto" w:frame="1"/>
        </w:rPr>
        <w:t>df1=2</w:t>
      </w:r>
      <w:r w:rsidRPr="00645672">
        <w:rPr>
          <w:rFonts w:ascii="Calibri" w:eastAsia="Times New Roman" w:hAnsi="Calibri" w:cs="Times New Roman"/>
          <w:color w:val="333333"/>
          <w:sz w:val="20"/>
          <w:szCs w:val="20"/>
        </w:rPr>
        <w:t> and the row with the headings 0.95 and </w:t>
      </w:r>
      <w:r w:rsidRPr="00645672">
        <w:rPr>
          <w:rFonts w:ascii="Calibri" w:eastAsia="Times New Roman" w:hAnsi="Calibri" w:cs="Times New Roman"/>
          <w:color w:val="333333"/>
          <w:sz w:val="20"/>
          <w:szCs w:val="20"/>
          <w:bdr w:val="none" w:sz="0" w:space="0" w:color="auto" w:frame="1"/>
        </w:rPr>
        <w:t>df2=20</w:t>
      </w:r>
      <w:r w:rsidRPr="00645672">
        <w:rPr>
          <w:rFonts w:ascii="Calibri" w:eastAsia="Times New Roman" w:hAnsi="Calibri" w:cs="Times New Roman"/>
          <w:color w:val="333333"/>
          <w:sz w:val="20"/>
          <w:szCs w:val="20"/>
        </w:rPr>
        <w:t> is the answer, </w:t>
      </w:r>
      <w:r w:rsidRPr="00645672">
        <w:rPr>
          <w:rFonts w:ascii="Calibri" w:eastAsia="Times New Roman" w:hAnsi="Calibri" w:cs="Times New Roman"/>
          <w:color w:val="333333"/>
          <w:sz w:val="20"/>
          <w:szCs w:val="20"/>
          <w:bdr w:val="none" w:sz="0" w:space="0" w:color="auto" w:frame="1"/>
        </w:rPr>
        <w:t>F0.95=0.05.</w:t>
      </w:r>
    </w:p>
    <w:tbl>
      <w:tblPr>
        <w:tblW w:w="0" w:type="auto"/>
        <w:tblInd w:w="300" w:type="dxa"/>
        <w:tblCellMar>
          <w:left w:w="0" w:type="dxa"/>
          <w:right w:w="0" w:type="dxa"/>
        </w:tblCellMar>
        <w:tblLook w:val="04A0" w:firstRow="1" w:lastRow="0" w:firstColumn="1" w:lastColumn="0" w:noHBand="0" w:noVBand="1"/>
      </w:tblPr>
      <w:tblGrid>
        <w:gridCol w:w="1050"/>
        <w:gridCol w:w="401"/>
        <w:gridCol w:w="492"/>
        <w:gridCol w:w="465"/>
        <w:gridCol w:w="493"/>
      </w:tblGrid>
      <w:tr w:rsidR="00645672" w:rsidRPr="00645672" w14:paraId="4F787DBC" w14:textId="77777777" w:rsidTr="00645672">
        <w:trPr>
          <w:tblHeader/>
        </w:trPr>
        <w:tc>
          <w:tcPr>
            <w:tcW w:w="0" w:type="auto"/>
            <w:vMerge w:val="restart"/>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4C98B125" w14:textId="77777777" w:rsidR="00645672" w:rsidRPr="00645672" w:rsidRDefault="00645672" w:rsidP="00645672">
            <w:pPr>
              <w:shd w:val="clear" w:color="auto" w:fill="DAEEF3" w:themeFill="accent5" w:themeFillTint="33"/>
              <w:spacing w:after="0" w:line="240" w:lineRule="auto"/>
              <w:jc w:val="center"/>
              <w:rPr>
                <w:rFonts w:ascii="Times New Roman" w:eastAsia="Times New Roman" w:hAnsi="Times New Roman" w:cs="Times New Roman"/>
                <w:b/>
                <w:bCs/>
                <w:color w:val="F48800"/>
                <w:sz w:val="18"/>
                <w:szCs w:val="18"/>
              </w:rPr>
            </w:pPr>
            <w:r w:rsidRPr="00645672">
              <w:rPr>
                <w:rFonts w:ascii="Times New Roman" w:eastAsia="Times New Roman" w:hAnsi="Times New Roman" w:cs="Times New Roman"/>
                <w:b/>
                <w:bCs/>
                <w:i/>
                <w:iCs/>
                <w:color w:val="F48800"/>
                <w:sz w:val="18"/>
                <w:szCs w:val="18"/>
                <w:bdr w:val="none" w:sz="0" w:space="0" w:color="auto" w:frame="1"/>
              </w:rPr>
              <w:t>F</w:t>
            </w:r>
            <w:r w:rsidRPr="00645672">
              <w:rPr>
                <w:rFonts w:ascii="Times New Roman" w:eastAsia="Times New Roman" w:hAnsi="Times New Roman" w:cs="Times New Roman"/>
                <w:b/>
                <w:bCs/>
                <w:color w:val="F48800"/>
                <w:sz w:val="18"/>
                <w:szCs w:val="18"/>
              </w:rPr>
              <w:t> Tail Area</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18D0AA6A" w14:textId="77777777" w:rsidR="00645672" w:rsidRPr="00645672" w:rsidRDefault="00645672" w:rsidP="00645672">
            <w:pPr>
              <w:shd w:val="clear" w:color="auto" w:fill="DAEEF3" w:themeFill="accent5" w:themeFillTint="33"/>
              <w:spacing w:after="0" w:line="240" w:lineRule="auto"/>
              <w:jc w:val="center"/>
              <w:rPr>
                <w:rFonts w:ascii="Times New Roman" w:eastAsia="Times New Roman" w:hAnsi="Times New Roman" w:cs="Times New Roman"/>
                <w:b/>
                <w:bCs/>
                <w:color w:val="F48800"/>
                <w:sz w:val="18"/>
                <w:szCs w:val="18"/>
              </w:rPr>
            </w:pPr>
            <w:r w:rsidRPr="00645672">
              <w:rPr>
                <w:rFonts w:ascii="Times New Roman" w:eastAsia="Times New Roman" w:hAnsi="Times New Roman" w:cs="Times New Roman"/>
                <w:b/>
                <w:bCs/>
                <w:color w:val="F48800"/>
                <w:sz w:val="18"/>
                <w:szCs w:val="18"/>
                <w:bdr w:val="none" w:sz="0" w:space="0" w:color="auto" w:frame="1"/>
              </w:rPr>
              <w:t>df1</w:t>
            </w:r>
          </w:p>
        </w:tc>
        <w:tc>
          <w:tcPr>
            <w:tcW w:w="0" w:type="auto"/>
            <w:vMerge w:val="restart"/>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18267369" w14:textId="77777777" w:rsidR="00645672" w:rsidRPr="00645672" w:rsidRDefault="00645672" w:rsidP="00645672">
            <w:pPr>
              <w:shd w:val="clear" w:color="auto" w:fill="DAEEF3" w:themeFill="accent5" w:themeFillTint="33"/>
              <w:spacing w:after="0" w:line="240" w:lineRule="auto"/>
              <w:jc w:val="center"/>
              <w:rPr>
                <w:rFonts w:ascii="Times New Roman" w:eastAsia="Times New Roman" w:hAnsi="Times New Roman" w:cs="Times New Roman"/>
                <w:b/>
                <w:bCs/>
                <w:color w:val="F48800"/>
                <w:sz w:val="18"/>
                <w:szCs w:val="18"/>
              </w:rPr>
            </w:pPr>
            <w:r w:rsidRPr="00645672">
              <w:rPr>
                <w:rFonts w:ascii="Times New Roman" w:eastAsia="Times New Roman" w:hAnsi="Times New Roman" w:cs="Times New Roman"/>
                <w:b/>
                <w:bCs/>
                <w:color w:val="F48800"/>
                <w:sz w:val="18"/>
                <w:szCs w:val="18"/>
              </w:rPr>
              <w:t>1</w:t>
            </w:r>
          </w:p>
        </w:tc>
        <w:tc>
          <w:tcPr>
            <w:tcW w:w="0" w:type="auto"/>
            <w:vMerge w:val="restart"/>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162640E3" w14:textId="77777777" w:rsidR="00645672" w:rsidRPr="00645672" w:rsidRDefault="00645672" w:rsidP="00645672">
            <w:pPr>
              <w:shd w:val="clear" w:color="auto" w:fill="DAEEF3" w:themeFill="accent5" w:themeFillTint="33"/>
              <w:spacing w:after="0" w:line="240" w:lineRule="auto"/>
              <w:jc w:val="center"/>
              <w:rPr>
                <w:rFonts w:ascii="Times New Roman" w:eastAsia="Times New Roman" w:hAnsi="Times New Roman" w:cs="Times New Roman"/>
                <w:b/>
                <w:bCs/>
                <w:color w:val="F48800"/>
                <w:sz w:val="18"/>
                <w:szCs w:val="18"/>
              </w:rPr>
            </w:pPr>
            <w:r w:rsidRPr="00645672">
              <w:rPr>
                <w:rFonts w:ascii="Times New Roman" w:eastAsia="Times New Roman" w:hAnsi="Times New Roman" w:cs="Times New Roman"/>
                <w:b/>
                <w:bCs/>
                <w:color w:val="F48800"/>
                <w:sz w:val="18"/>
                <w:szCs w:val="18"/>
              </w:rPr>
              <w:t>2</w:t>
            </w:r>
          </w:p>
        </w:tc>
        <w:tc>
          <w:tcPr>
            <w:tcW w:w="0" w:type="auto"/>
            <w:vMerge w:val="restart"/>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549411B7" w14:textId="77777777" w:rsidR="00645672" w:rsidRPr="00645672" w:rsidRDefault="00645672" w:rsidP="00645672">
            <w:pPr>
              <w:shd w:val="clear" w:color="auto" w:fill="DAEEF3" w:themeFill="accent5" w:themeFillTint="33"/>
              <w:spacing w:after="0" w:line="240" w:lineRule="auto"/>
              <w:jc w:val="center"/>
              <w:rPr>
                <w:rFonts w:ascii="Times New Roman" w:eastAsia="Times New Roman" w:hAnsi="Times New Roman" w:cs="Times New Roman"/>
                <w:b/>
                <w:bCs/>
                <w:color w:val="F48800"/>
                <w:sz w:val="18"/>
                <w:szCs w:val="18"/>
              </w:rPr>
            </w:pPr>
            <w:r w:rsidRPr="00645672">
              <w:rPr>
                <w:rFonts w:ascii="Times New Roman" w:eastAsia="Times New Roman" w:hAnsi="Times New Roman" w:cs="Times New Roman"/>
                <w:b/>
                <w:bCs/>
                <w:color w:val="F48800"/>
                <w:sz w:val="18"/>
                <w:szCs w:val="18"/>
                <w:bdr w:val="none" w:sz="0" w:space="0" w:color="auto" w:frame="1"/>
              </w:rPr>
              <w:t> · · · </w:t>
            </w:r>
          </w:p>
        </w:tc>
      </w:tr>
      <w:tr w:rsidR="00645672" w:rsidRPr="00645672" w14:paraId="622740B9" w14:textId="77777777" w:rsidTr="00645672">
        <w:trPr>
          <w:tblHeader/>
        </w:trPr>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5C7C707C" w14:textId="77777777" w:rsidR="00645672" w:rsidRPr="00645672" w:rsidRDefault="00645672" w:rsidP="00645672">
            <w:pPr>
              <w:shd w:val="clear" w:color="auto" w:fill="DAEEF3" w:themeFill="accent5" w:themeFillTint="33"/>
              <w:spacing w:after="0" w:line="240" w:lineRule="auto"/>
              <w:rPr>
                <w:rFonts w:ascii="Times New Roman" w:eastAsia="Times New Roman" w:hAnsi="Times New Roman" w:cs="Times New Roman"/>
                <w:b/>
                <w:bCs/>
                <w:color w:val="F48800"/>
                <w:sz w:val="18"/>
                <w:szCs w:val="18"/>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2CF4210F" w14:textId="77777777" w:rsidR="00645672" w:rsidRPr="00645672" w:rsidRDefault="00645672" w:rsidP="00645672">
            <w:pPr>
              <w:shd w:val="clear" w:color="auto" w:fill="DAEEF3" w:themeFill="accent5" w:themeFillTint="33"/>
              <w:spacing w:after="0" w:line="240" w:lineRule="auto"/>
              <w:jc w:val="center"/>
              <w:rPr>
                <w:rFonts w:ascii="Times New Roman" w:eastAsia="Times New Roman" w:hAnsi="Times New Roman" w:cs="Times New Roman"/>
                <w:b/>
                <w:bCs/>
                <w:color w:val="F48800"/>
                <w:sz w:val="18"/>
                <w:szCs w:val="18"/>
              </w:rPr>
            </w:pPr>
            <w:r w:rsidRPr="00645672">
              <w:rPr>
                <w:rFonts w:ascii="Times New Roman" w:eastAsia="Times New Roman" w:hAnsi="Times New Roman" w:cs="Times New Roman"/>
                <w:b/>
                <w:bCs/>
                <w:color w:val="F48800"/>
                <w:sz w:val="18"/>
                <w:szCs w:val="18"/>
                <w:bdr w:val="none" w:sz="0" w:space="0" w:color="auto" w:frame="1"/>
              </w:rPr>
              <w:t>df2</w:t>
            </w:r>
          </w:p>
        </w:tc>
        <w:tc>
          <w:tcPr>
            <w:tcW w:w="0" w:type="auto"/>
            <w:vMerge/>
            <w:tcBorders>
              <w:top w:val="single" w:sz="6" w:space="0" w:color="000000"/>
              <w:left w:val="single" w:sz="6" w:space="0" w:color="000000"/>
              <w:bottom w:val="single" w:sz="6" w:space="0" w:color="000000"/>
              <w:right w:val="single" w:sz="6" w:space="0" w:color="000000"/>
            </w:tcBorders>
            <w:vAlign w:val="bottom"/>
            <w:hideMark/>
          </w:tcPr>
          <w:p w14:paraId="2CA51863" w14:textId="77777777" w:rsidR="00645672" w:rsidRPr="00645672" w:rsidRDefault="00645672" w:rsidP="00645672">
            <w:pPr>
              <w:shd w:val="clear" w:color="auto" w:fill="DAEEF3" w:themeFill="accent5" w:themeFillTint="33"/>
              <w:spacing w:after="0" w:line="240" w:lineRule="auto"/>
              <w:rPr>
                <w:rFonts w:ascii="Times New Roman" w:eastAsia="Times New Roman" w:hAnsi="Times New Roman" w:cs="Times New Roman"/>
                <w:b/>
                <w:bCs/>
                <w:color w:val="F48800"/>
                <w:sz w:val="18"/>
                <w:szCs w:val="18"/>
              </w:rPr>
            </w:pPr>
          </w:p>
        </w:tc>
        <w:tc>
          <w:tcPr>
            <w:tcW w:w="0" w:type="auto"/>
            <w:vMerge/>
            <w:tcBorders>
              <w:top w:val="single" w:sz="6" w:space="0" w:color="000000"/>
              <w:left w:val="single" w:sz="6" w:space="0" w:color="000000"/>
              <w:bottom w:val="single" w:sz="6" w:space="0" w:color="000000"/>
              <w:right w:val="single" w:sz="6" w:space="0" w:color="000000"/>
            </w:tcBorders>
            <w:vAlign w:val="bottom"/>
            <w:hideMark/>
          </w:tcPr>
          <w:p w14:paraId="54A562EF" w14:textId="77777777" w:rsidR="00645672" w:rsidRPr="00645672" w:rsidRDefault="00645672" w:rsidP="00645672">
            <w:pPr>
              <w:shd w:val="clear" w:color="auto" w:fill="DAEEF3" w:themeFill="accent5" w:themeFillTint="33"/>
              <w:spacing w:after="0" w:line="240" w:lineRule="auto"/>
              <w:rPr>
                <w:rFonts w:ascii="Times New Roman" w:eastAsia="Times New Roman" w:hAnsi="Times New Roman" w:cs="Times New Roman"/>
                <w:b/>
                <w:bCs/>
                <w:color w:val="F48800"/>
                <w:sz w:val="18"/>
                <w:szCs w:val="18"/>
              </w:rPr>
            </w:pPr>
          </w:p>
        </w:tc>
        <w:tc>
          <w:tcPr>
            <w:tcW w:w="0" w:type="auto"/>
            <w:vMerge/>
            <w:tcBorders>
              <w:top w:val="single" w:sz="6" w:space="0" w:color="000000"/>
              <w:left w:val="single" w:sz="6" w:space="0" w:color="000000"/>
              <w:bottom w:val="single" w:sz="6" w:space="0" w:color="000000"/>
              <w:right w:val="single" w:sz="6" w:space="0" w:color="000000"/>
            </w:tcBorders>
            <w:vAlign w:val="bottom"/>
            <w:hideMark/>
          </w:tcPr>
          <w:p w14:paraId="67D143E9" w14:textId="77777777" w:rsidR="00645672" w:rsidRPr="00645672" w:rsidRDefault="00645672" w:rsidP="00645672">
            <w:pPr>
              <w:shd w:val="clear" w:color="auto" w:fill="DAEEF3" w:themeFill="accent5" w:themeFillTint="33"/>
              <w:spacing w:after="0" w:line="240" w:lineRule="auto"/>
              <w:rPr>
                <w:rFonts w:ascii="Times New Roman" w:eastAsia="Times New Roman" w:hAnsi="Times New Roman" w:cs="Times New Roman"/>
                <w:b/>
                <w:bCs/>
                <w:color w:val="F48800"/>
                <w:sz w:val="18"/>
                <w:szCs w:val="18"/>
              </w:rPr>
            </w:pPr>
          </w:p>
        </w:tc>
      </w:tr>
      <w:tr w:rsidR="00645672" w:rsidRPr="00645672" w14:paraId="12AE8420" w14:textId="77777777" w:rsidTr="0064567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6EAD572" w14:textId="77777777" w:rsidR="00645672" w:rsidRPr="00645672" w:rsidRDefault="00645672" w:rsidP="00645672">
            <w:pPr>
              <w:shd w:val="clear" w:color="auto" w:fill="DAEEF3" w:themeFill="accent5" w:themeFillTint="33"/>
              <w:spacing w:after="0" w:line="240" w:lineRule="auto"/>
              <w:rPr>
                <w:rFonts w:ascii="Times New Roman" w:eastAsia="Times New Roman" w:hAnsi="Times New Roman" w:cs="Times New Roman"/>
                <w:sz w:val="18"/>
                <w:szCs w:val="18"/>
              </w:rPr>
            </w:pPr>
            <w:r w:rsidRPr="00645672">
              <w:rPr>
                <w:rFonts w:ascii="Cambria Math" w:eastAsia="Times New Roman" w:hAnsi="Cambria Math" w:cs="Cambria Math"/>
                <w:sz w:val="18"/>
                <w:szCs w:val="18"/>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A0B40E4" w14:textId="77777777" w:rsidR="00645672" w:rsidRPr="00645672" w:rsidRDefault="00645672" w:rsidP="00645672">
            <w:pPr>
              <w:shd w:val="clear" w:color="auto" w:fill="DAEEF3" w:themeFill="accent5" w:themeFillTint="33"/>
              <w:spacing w:after="0" w:line="240" w:lineRule="auto"/>
              <w:jc w:val="center"/>
              <w:rPr>
                <w:rFonts w:ascii="Times New Roman" w:eastAsia="Times New Roman" w:hAnsi="Times New Roman" w:cs="Times New Roman"/>
                <w:sz w:val="18"/>
                <w:szCs w:val="18"/>
              </w:rPr>
            </w:pPr>
            <w:r w:rsidRPr="00645672">
              <w:rPr>
                <w:rFonts w:ascii="Cambria Math" w:eastAsia="Times New Roman" w:hAnsi="Cambria Math" w:cs="Cambria Math"/>
                <w:sz w:val="18"/>
                <w:szCs w:val="18"/>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CC559CC" w14:textId="77777777" w:rsidR="00645672" w:rsidRPr="00645672" w:rsidRDefault="00645672" w:rsidP="00645672">
            <w:pPr>
              <w:shd w:val="clear" w:color="auto" w:fill="DAEEF3" w:themeFill="accent5" w:themeFillTint="33"/>
              <w:spacing w:after="0" w:line="240" w:lineRule="auto"/>
              <w:jc w:val="right"/>
              <w:rPr>
                <w:rFonts w:ascii="Times New Roman" w:eastAsia="Times New Roman" w:hAnsi="Times New Roman" w:cs="Times New Roman"/>
                <w:sz w:val="18"/>
                <w:szCs w:val="18"/>
              </w:rPr>
            </w:pPr>
            <w:r w:rsidRPr="00645672">
              <w:rPr>
                <w:rFonts w:ascii="Cambria Math" w:eastAsia="Times New Roman" w:hAnsi="Cambria Math" w:cs="Cambria Math"/>
                <w:sz w:val="18"/>
                <w:szCs w:val="18"/>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A12C153" w14:textId="77777777" w:rsidR="00645672" w:rsidRPr="00645672" w:rsidRDefault="00645672" w:rsidP="00645672">
            <w:pPr>
              <w:shd w:val="clear" w:color="auto" w:fill="DAEEF3" w:themeFill="accent5" w:themeFillTint="33"/>
              <w:spacing w:after="0" w:line="240" w:lineRule="auto"/>
              <w:jc w:val="right"/>
              <w:rPr>
                <w:rFonts w:ascii="Times New Roman" w:eastAsia="Times New Roman" w:hAnsi="Times New Roman" w:cs="Times New Roman"/>
                <w:sz w:val="18"/>
                <w:szCs w:val="18"/>
              </w:rPr>
            </w:pPr>
            <w:r w:rsidRPr="00645672">
              <w:rPr>
                <w:rFonts w:ascii="Cambria Math" w:eastAsia="Times New Roman" w:hAnsi="Cambria Math" w:cs="Cambria Math"/>
                <w:sz w:val="18"/>
                <w:szCs w:val="18"/>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C8F5B4E" w14:textId="77777777" w:rsidR="00645672" w:rsidRPr="00645672" w:rsidRDefault="00645672" w:rsidP="00645672">
            <w:pPr>
              <w:shd w:val="clear" w:color="auto" w:fill="DAEEF3" w:themeFill="accent5" w:themeFillTint="33"/>
              <w:spacing w:after="0" w:line="240" w:lineRule="auto"/>
              <w:jc w:val="right"/>
              <w:rPr>
                <w:rFonts w:ascii="Times New Roman" w:eastAsia="Times New Roman" w:hAnsi="Times New Roman" w:cs="Times New Roman"/>
                <w:sz w:val="18"/>
                <w:szCs w:val="18"/>
              </w:rPr>
            </w:pPr>
            <w:r w:rsidRPr="00645672">
              <w:rPr>
                <w:rFonts w:ascii="Cambria Math" w:eastAsia="Times New Roman" w:hAnsi="Cambria Math" w:cs="Cambria Math"/>
                <w:sz w:val="18"/>
                <w:szCs w:val="18"/>
              </w:rPr>
              <w:t>⋮</w:t>
            </w:r>
          </w:p>
        </w:tc>
      </w:tr>
      <w:tr w:rsidR="00645672" w:rsidRPr="00645672" w14:paraId="31EEA23D" w14:textId="77777777" w:rsidTr="0064567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C0F695C" w14:textId="77777777" w:rsidR="00645672" w:rsidRPr="00645672" w:rsidRDefault="00645672" w:rsidP="00645672">
            <w:pPr>
              <w:shd w:val="clear" w:color="auto" w:fill="DAEEF3" w:themeFill="accent5" w:themeFillTint="33"/>
              <w:spacing w:after="0" w:line="240" w:lineRule="auto"/>
              <w:rPr>
                <w:rFonts w:ascii="Times New Roman" w:eastAsia="Times New Roman" w:hAnsi="Times New Roman" w:cs="Times New Roman"/>
                <w:sz w:val="18"/>
                <w:szCs w:val="18"/>
              </w:rPr>
            </w:pPr>
            <w:r w:rsidRPr="00645672">
              <w:rPr>
                <w:rFonts w:ascii="Times New Roman" w:eastAsia="Times New Roman" w:hAnsi="Times New Roman" w:cs="Times New Roman"/>
                <w:sz w:val="18"/>
                <w:szCs w:val="18"/>
              </w:rPr>
              <w:t>0.90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649CEEF" w14:textId="77777777" w:rsidR="00645672" w:rsidRPr="00645672" w:rsidRDefault="00645672" w:rsidP="00645672">
            <w:pPr>
              <w:shd w:val="clear" w:color="auto" w:fill="DAEEF3" w:themeFill="accent5" w:themeFillTint="33"/>
              <w:spacing w:after="0" w:line="240" w:lineRule="auto"/>
              <w:jc w:val="center"/>
              <w:rPr>
                <w:rFonts w:ascii="Times New Roman" w:eastAsia="Times New Roman" w:hAnsi="Times New Roman" w:cs="Times New Roman"/>
                <w:sz w:val="18"/>
                <w:szCs w:val="18"/>
              </w:rPr>
            </w:pPr>
            <w:r w:rsidRPr="00645672">
              <w:rPr>
                <w:rFonts w:ascii="Times New Roman" w:eastAsia="Times New Roman" w:hAnsi="Times New Roman" w:cs="Times New Roman"/>
                <w:sz w:val="18"/>
                <w:szCs w:val="18"/>
              </w:rPr>
              <w:t>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8945880" w14:textId="77777777" w:rsidR="00645672" w:rsidRPr="00645672" w:rsidRDefault="00645672" w:rsidP="00645672">
            <w:pPr>
              <w:shd w:val="clear" w:color="auto" w:fill="DAEEF3" w:themeFill="accent5" w:themeFillTint="33"/>
              <w:spacing w:after="0" w:line="240" w:lineRule="auto"/>
              <w:jc w:val="right"/>
              <w:rPr>
                <w:rFonts w:ascii="Times New Roman" w:eastAsia="Times New Roman" w:hAnsi="Times New Roman" w:cs="Times New Roman"/>
                <w:sz w:val="18"/>
                <w:szCs w:val="18"/>
              </w:rPr>
            </w:pPr>
            <w:r w:rsidRPr="00645672">
              <w:rPr>
                <w:rFonts w:ascii="Times New Roman" w:eastAsia="Times New Roman" w:hAnsi="Times New Roman" w:cs="Times New Roman"/>
                <w:sz w:val="18"/>
                <w:szCs w:val="18"/>
                <w:bdr w:val="none" w:sz="0" w:space="0" w:color="auto" w:frame="1"/>
              </w:rPr>
              <w:t> · · ·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E1410BF" w14:textId="77777777" w:rsidR="00645672" w:rsidRPr="00645672" w:rsidRDefault="00645672" w:rsidP="00645672">
            <w:pPr>
              <w:shd w:val="clear" w:color="auto" w:fill="DAEEF3" w:themeFill="accent5" w:themeFillTint="33"/>
              <w:spacing w:after="0" w:line="240" w:lineRule="auto"/>
              <w:jc w:val="right"/>
              <w:rPr>
                <w:rFonts w:ascii="Times New Roman" w:eastAsia="Times New Roman" w:hAnsi="Times New Roman" w:cs="Times New Roman"/>
                <w:sz w:val="18"/>
                <w:szCs w:val="18"/>
              </w:rPr>
            </w:pPr>
            <w:r w:rsidRPr="00645672">
              <w:rPr>
                <w:rFonts w:ascii="Times New Roman" w:eastAsia="Times New Roman" w:hAnsi="Times New Roman" w:cs="Times New Roman"/>
                <w:sz w:val="18"/>
                <w:szCs w:val="18"/>
              </w:rPr>
              <w:t>0.11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2D35EF4" w14:textId="77777777" w:rsidR="00645672" w:rsidRPr="00645672" w:rsidRDefault="00645672" w:rsidP="00645672">
            <w:pPr>
              <w:shd w:val="clear" w:color="auto" w:fill="DAEEF3" w:themeFill="accent5" w:themeFillTint="33"/>
              <w:spacing w:after="0" w:line="240" w:lineRule="auto"/>
              <w:jc w:val="right"/>
              <w:rPr>
                <w:rFonts w:ascii="Times New Roman" w:eastAsia="Times New Roman" w:hAnsi="Times New Roman" w:cs="Times New Roman"/>
                <w:sz w:val="18"/>
                <w:szCs w:val="18"/>
              </w:rPr>
            </w:pPr>
            <w:r w:rsidRPr="00645672">
              <w:rPr>
                <w:rFonts w:ascii="Times New Roman" w:eastAsia="Times New Roman" w:hAnsi="Times New Roman" w:cs="Times New Roman"/>
                <w:sz w:val="18"/>
                <w:szCs w:val="18"/>
                <w:bdr w:val="none" w:sz="0" w:space="0" w:color="auto" w:frame="1"/>
              </w:rPr>
              <w:t> · · · </w:t>
            </w:r>
          </w:p>
        </w:tc>
      </w:tr>
      <w:tr w:rsidR="00645672" w:rsidRPr="00645672" w14:paraId="55E662C1" w14:textId="77777777" w:rsidTr="0064567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AD2D1B5" w14:textId="77777777" w:rsidR="00645672" w:rsidRPr="00645672" w:rsidRDefault="00645672" w:rsidP="00645672">
            <w:pPr>
              <w:shd w:val="clear" w:color="auto" w:fill="DAEEF3" w:themeFill="accent5" w:themeFillTint="33"/>
              <w:spacing w:after="0" w:line="240" w:lineRule="auto"/>
              <w:rPr>
                <w:rFonts w:ascii="Times New Roman" w:eastAsia="Times New Roman" w:hAnsi="Times New Roman" w:cs="Times New Roman"/>
                <w:sz w:val="18"/>
                <w:szCs w:val="18"/>
              </w:rPr>
            </w:pPr>
            <w:r w:rsidRPr="00645672">
              <w:rPr>
                <w:rFonts w:ascii="Times New Roman" w:eastAsia="Times New Roman" w:hAnsi="Times New Roman" w:cs="Times New Roman"/>
                <w:sz w:val="18"/>
                <w:szCs w:val="18"/>
              </w:rPr>
              <w:t>0.95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4C3D488" w14:textId="77777777" w:rsidR="00645672" w:rsidRPr="00645672" w:rsidRDefault="00645672" w:rsidP="00645672">
            <w:pPr>
              <w:shd w:val="clear" w:color="auto" w:fill="DAEEF3" w:themeFill="accent5" w:themeFillTint="33"/>
              <w:spacing w:after="0" w:line="240" w:lineRule="auto"/>
              <w:jc w:val="center"/>
              <w:rPr>
                <w:rFonts w:ascii="Times New Roman" w:eastAsia="Times New Roman" w:hAnsi="Times New Roman" w:cs="Times New Roman"/>
                <w:sz w:val="18"/>
                <w:szCs w:val="18"/>
              </w:rPr>
            </w:pPr>
            <w:r w:rsidRPr="00645672">
              <w:rPr>
                <w:rFonts w:ascii="Times New Roman" w:eastAsia="Times New Roman" w:hAnsi="Times New Roman" w:cs="Times New Roman"/>
                <w:sz w:val="18"/>
                <w:szCs w:val="18"/>
              </w:rPr>
              <w:t>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7BD6610" w14:textId="77777777" w:rsidR="00645672" w:rsidRPr="00645672" w:rsidRDefault="00645672" w:rsidP="00645672">
            <w:pPr>
              <w:shd w:val="clear" w:color="auto" w:fill="DAEEF3" w:themeFill="accent5" w:themeFillTint="33"/>
              <w:spacing w:after="0" w:line="240" w:lineRule="auto"/>
              <w:jc w:val="right"/>
              <w:rPr>
                <w:rFonts w:ascii="Times New Roman" w:eastAsia="Times New Roman" w:hAnsi="Times New Roman" w:cs="Times New Roman"/>
                <w:sz w:val="18"/>
                <w:szCs w:val="18"/>
              </w:rPr>
            </w:pPr>
            <w:r w:rsidRPr="00645672">
              <w:rPr>
                <w:rFonts w:ascii="Times New Roman" w:eastAsia="Times New Roman" w:hAnsi="Times New Roman" w:cs="Times New Roman"/>
                <w:sz w:val="18"/>
                <w:szCs w:val="18"/>
                <w:bdr w:val="none" w:sz="0" w:space="0" w:color="auto" w:frame="1"/>
              </w:rPr>
              <w:t> · · ·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80122A4" w14:textId="77777777" w:rsidR="00645672" w:rsidRPr="00645672" w:rsidRDefault="00645672" w:rsidP="00645672">
            <w:pPr>
              <w:shd w:val="clear" w:color="auto" w:fill="DAEEF3" w:themeFill="accent5" w:themeFillTint="33"/>
              <w:spacing w:after="0" w:line="240" w:lineRule="auto"/>
              <w:jc w:val="right"/>
              <w:rPr>
                <w:rFonts w:ascii="Times New Roman" w:eastAsia="Times New Roman" w:hAnsi="Times New Roman" w:cs="Times New Roman"/>
                <w:sz w:val="18"/>
                <w:szCs w:val="18"/>
              </w:rPr>
            </w:pPr>
            <w:r w:rsidRPr="00645672">
              <w:rPr>
                <w:rFonts w:ascii="Times New Roman" w:eastAsia="Times New Roman" w:hAnsi="Times New Roman" w:cs="Times New Roman"/>
                <w:sz w:val="18"/>
                <w:szCs w:val="18"/>
                <w:bdr w:val="none" w:sz="0" w:space="0" w:color="auto" w:frame="1"/>
              </w:rPr>
              <w:t>0.05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E9ADB93" w14:textId="77777777" w:rsidR="00645672" w:rsidRPr="00645672" w:rsidRDefault="00645672" w:rsidP="00645672">
            <w:pPr>
              <w:shd w:val="clear" w:color="auto" w:fill="DAEEF3" w:themeFill="accent5" w:themeFillTint="33"/>
              <w:spacing w:after="0" w:line="240" w:lineRule="auto"/>
              <w:jc w:val="right"/>
              <w:rPr>
                <w:rFonts w:ascii="Times New Roman" w:eastAsia="Times New Roman" w:hAnsi="Times New Roman" w:cs="Times New Roman"/>
                <w:sz w:val="18"/>
                <w:szCs w:val="18"/>
              </w:rPr>
            </w:pPr>
            <w:r w:rsidRPr="00645672">
              <w:rPr>
                <w:rFonts w:ascii="Times New Roman" w:eastAsia="Times New Roman" w:hAnsi="Times New Roman" w:cs="Times New Roman"/>
                <w:sz w:val="18"/>
                <w:szCs w:val="18"/>
                <w:bdr w:val="none" w:sz="0" w:space="0" w:color="auto" w:frame="1"/>
              </w:rPr>
              <w:t> · · · </w:t>
            </w:r>
          </w:p>
        </w:tc>
      </w:tr>
      <w:tr w:rsidR="00645672" w:rsidRPr="00645672" w14:paraId="36963EEF" w14:textId="77777777" w:rsidTr="0064567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267637A" w14:textId="77777777" w:rsidR="00645672" w:rsidRPr="00645672" w:rsidRDefault="00645672" w:rsidP="00645672">
            <w:pPr>
              <w:shd w:val="clear" w:color="auto" w:fill="DAEEF3" w:themeFill="accent5" w:themeFillTint="33"/>
              <w:spacing w:after="0" w:line="240" w:lineRule="auto"/>
              <w:rPr>
                <w:rFonts w:ascii="Times New Roman" w:eastAsia="Times New Roman" w:hAnsi="Times New Roman" w:cs="Times New Roman"/>
                <w:sz w:val="18"/>
                <w:szCs w:val="18"/>
              </w:rPr>
            </w:pPr>
            <w:r w:rsidRPr="00645672">
              <w:rPr>
                <w:rFonts w:ascii="Times New Roman" w:eastAsia="Times New Roman" w:hAnsi="Times New Roman" w:cs="Times New Roman"/>
                <w:sz w:val="18"/>
                <w:szCs w:val="18"/>
              </w:rPr>
              <w:t>0.975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35FFF3C" w14:textId="77777777" w:rsidR="00645672" w:rsidRPr="00645672" w:rsidRDefault="00645672" w:rsidP="00645672">
            <w:pPr>
              <w:shd w:val="clear" w:color="auto" w:fill="DAEEF3" w:themeFill="accent5" w:themeFillTint="33"/>
              <w:spacing w:after="0" w:line="240" w:lineRule="auto"/>
              <w:jc w:val="center"/>
              <w:rPr>
                <w:rFonts w:ascii="Times New Roman" w:eastAsia="Times New Roman" w:hAnsi="Times New Roman" w:cs="Times New Roman"/>
                <w:sz w:val="18"/>
                <w:szCs w:val="18"/>
              </w:rPr>
            </w:pPr>
            <w:r w:rsidRPr="00645672">
              <w:rPr>
                <w:rFonts w:ascii="Times New Roman" w:eastAsia="Times New Roman" w:hAnsi="Times New Roman" w:cs="Times New Roman"/>
                <w:sz w:val="18"/>
                <w:szCs w:val="18"/>
              </w:rPr>
              <w:t>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4CF7851" w14:textId="77777777" w:rsidR="00645672" w:rsidRPr="00645672" w:rsidRDefault="00645672" w:rsidP="00645672">
            <w:pPr>
              <w:shd w:val="clear" w:color="auto" w:fill="DAEEF3" w:themeFill="accent5" w:themeFillTint="33"/>
              <w:spacing w:after="0" w:line="240" w:lineRule="auto"/>
              <w:jc w:val="right"/>
              <w:rPr>
                <w:rFonts w:ascii="Times New Roman" w:eastAsia="Times New Roman" w:hAnsi="Times New Roman" w:cs="Times New Roman"/>
                <w:sz w:val="18"/>
                <w:szCs w:val="18"/>
              </w:rPr>
            </w:pPr>
            <w:r w:rsidRPr="00645672">
              <w:rPr>
                <w:rFonts w:ascii="Times New Roman" w:eastAsia="Times New Roman" w:hAnsi="Times New Roman" w:cs="Times New Roman"/>
                <w:sz w:val="18"/>
                <w:szCs w:val="18"/>
                <w:bdr w:val="none" w:sz="0" w:space="0" w:color="auto" w:frame="1"/>
              </w:rPr>
              <w:t> · · ·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6478BE6" w14:textId="77777777" w:rsidR="00645672" w:rsidRPr="00645672" w:rsidRDefault="00645672" w:rsidP="00645672">
            <w:pPr>
              <w:shd w:val="clear" w:color="auto" w:fill="DAEEF3" w:themeFill="accent5" w:themeFillTint="33"/>
              <w:spacing w:after="0" w:line="240" w:lineRule="auto"/>
              <w:jc w:val="right"/>
              <w:rPr>
                <w:rFonts w:ascii="Times New Roman" w:eastAsia="Times New Roman" w:hAnsi="Times New Roman" w:cs="Times New Roman"/>
                <w:sz w:val="18"/>
                <w:szCs w:val="18"/>
              </w:rPr>
            </w:pPr>
            <w:r w:rsidRPr="00645672">
              <w:rPr>
                <w:rFonts w:ascii="Times New Roman" w:eastAsia="Times New Roman" w:hAnsi="Times New Roman" w:cs="Times New Roman"/>
                <w:sz w:val="18"/>
                <w:szCs w:val="18"/>
              </w:rPr>
              <w:t>0.03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1CED38A" w14:textId="77777777" w:rsidR="00645672" w:rsidRPr="00645672" w:rsidRDefault="00645672" w:rsidP="00645672">
            <w:pPr>
              <w:shd w:val="clear" w:color="auto" w:fill="DAEEF3" w:themeFill="accent5" w:themeFillTint="33"/>
              <w:spacing w:after="0" w:line="240" w:lineRule="auto"/>
              <w:jc w:val="right"/>
              <w:rPr>
                <w:rFonts w:ascii="Times New Roman" w:eastAsia="Times New Roman" w:hAnsi="Times New Roman" w:cs="Times New Roman"/>
                <w:sz w:val="18"/>
                <w:szCs w:val="18"/>
              </w:rPr>
            </w:pPr>
            <w:r w:rsidRPr="00645672">
              <w:rPr>
                <w:rFonts w:ascii="Times New Roman" w:eastAsia="Times New Roman" w:hAnsi="Times New Roman" w:cs="Times New Roman"/>
                <w:sz w:val="18"/>
                <w:szCs w:val="18"/>
                <w:bdr w:val="none" w:sz="0" w:space="0" w:color="auto" w:frame="1"/>
              </w:rPr>
              <w:t> · · · </w:t>
            </w:r>
          </w:p>
        </w:tc>
      </w:tr>
      <w:tr w:rsidR="00645672" w:rsidRPr="00645672" w14:paraId="4248CF76" w14:textId="77777777" w:rsidTr="0064567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CF91C95" w14:textId="77777777" w:rsidR="00645672" w:rsidRPr="00645672" w:rsidRDefault="00645672" w:rsidP="00645672">
            <w:pPr>
              <w:shd w:val="clear" w:color="auto" w:fill="DAEEF3" w:themeFill="accent5" w:themeFillTint="33"/>
              <w:spacing w:after="0" w:line="240" w:lineRule="auto"/>
              <w:rPr>
                <w:rFonts w:ascii="Times New Roman" w:eastAsia="Times New Roman" w:hAnsi="Times New Roman" w:cs="Times New Roman"/>
                <w:sz w:val="18"/>
                <w:szCs w:val="18"/>
              </w:rPr>
            </w:pPr>
            <w:r w:rsidRPr="00645672">
              <w:rPr>
                <w:rFonts w:ascii="Times New Roman" w:eastAsia="Times New Roman" w:hAnsi="Times New Roman" w:cs="Times New Roman"/>
                <w:sz w:val="18"/>
                <w:szCs w:val="18"/>
              </w:rPr>
              <w:t>0.99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BCA5E17" w14:textId="77777777" w:rsidR="00645672" w:rsidRPr="00645672" w:rsidRDefault="00645672" w:rsidP="00645672">
            <w:pPr>
              <w:shd w:val="clear" w:color="auto" w:fill="DAEEF3" w:themeFill="accent5" w:themeFillTint="33"/>
              <w:spacing w:after="0" w:line="240" w:lineRule="auto"/>
              <w:jc w:val="center"/>
              <w:rPr>
                <w:rFonts w:ascii="Times New Roman" w:eastAsia="Times New Roman" w:hAnsi="Times New Roman" w:cs="Times New Roman"/>
                <w:sz w:val="18"/>
                <w:szCs w:val="18"/>
              </w:rPr>
            </w:pPr>
            <w:r w:rsidRPr="00645672">
              <w:rPr>
                <w:rFonts w:ascii="Times New Roman" w:eastAsia="Times New Roman" w:hAnsi="Times New Roman" w:cs="Times New Roman"/>
                <w:sz w:val="18"/>
                <w:szCs w:val="18"/>
              </w:rPr>
              <w:t>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D8869A7" w14:textId="77777777" w:rsidR="00645672" w:rsidRPr="00645672" w:rsidRDefault="00645672" w:rsidP="00645672">
            <w:pPr>
              <w:shd w:val="clear" w:color="auto" w:fill="DAEEF3" w:themeFill="accent5" w:themeFillTint="33"/>
              <w:spacing w:after="0" w:line="240" w:lineRule="auto"/>
              <w:jc w:val="right"/>
              <w:rPr>
                <w:rFonts w:ascii="Times New Roman" w:eastAsia="Times New Roman" w:hAnsi="Times New Roman" w:cs="Times New Roman"/>
                <w:sz w:val="18"/>
                <w:szCs w:val="18"/>
              </w:rPr>
            </w:pPr>
            <w:r w:rsidRPr="00645672">
              <w:rPr>
                <w:rFonts w:ascii="Times New Roman" w:eastAsia="Times New Roman" w:hAnsi="Times New Roman" w:cs="Times New Roman"/>
                <w:sz w:val="18"/>
                <w:szCs w:val="18"/>
                <w:bdr w:val="none" w:sz="0" w:space="0" w:color="auto" w:frame="1"/>
              </w:rPr>
              <w:t> · · ·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54A0894" w14:textId="77777777" w:rsidR="00645672" w:rsidRPr="00645672" w:rsidRDefault="00645672" w:rsidP="00645672">
            <w:pPr>
              <w:shd w:val="clear" w:color="auto" w:fill="DAEEF3" w:themeFill="accent5" w:themeFillTint="33"/>
              <w:spacing w:after="0" w:line="240" w:lineRule="auto"/>
              <w:jc w:val="right"/>
              <w:rPr>
                <w:rFonts w:ascii="Times New Roman" w:eastAsia="Times New Roman" w:hAnsi="Times New Roman" w:cs="Times New Roman"/>
                <w:sz w:val="18"/>
                <w:szCs w:val="18"/>
              </w:rPr>
            </w:pPr>
            <w:r w:rsidRPr="00645672">
              <w:rPr>
                <w:rFonts w:ascii="Times New Roman" w:eastAsia="Times New Roman" w:hAnsi="Times New Roman" w:cs="Times New Roman"/>
                <w:sz w:val="18"/>
                <w:szCs w:val="18"/>
              </w:rPr>
              <w:t>0.01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437F899" w14:textId="77777777" w:rsidR="00645672" w:rsidRPr="00645672" w:rsidRDefault="00645672" w:rsidP="00645672">
            <w:pPr>
              <w:shd w:val="clear" w:color="auto" w:fill="DAEEF3" w:themeFill="accent5" w:themeFillTint="33"/>
              <w:spacing w:after="0" w:line="240" w:lineRule="auto"/>
              <w:jc w:val="right"/>
              <w:rPr>
                <w:rFonts w:ascii="Times New Roman" w:eastAsia="Times New Roman" w:hAnsi="Times New Roman" w:cs="Times New Roman"/>
                <w:sz w:val="18"/>
                <w:szCs w:val="18"/>
              </w:rPr>
            </w:pPr>
            <w:r w:rsidRPr="00645672">
              <w:rPr>
                <w:rFonts w:ascii="Times New Roman" w:eastAsia="Times New Roman" w:hAnsi="Times New Roman" w:cs="Times New Roman"/>
                <w:sz w:val="18"/>
                <w:szCs w:val="18"/>
                <w:bdr w:val="none" w:sz="0" w:space="0" w:color="auto" w:frame="1"/>
              </w:rPr>
              <w:t> · · · </w:t>
            </w:r>
          </w:p>
        </w:tc>
      </w:tr>
      <w:tr w:rsidR="00645672" w:rsidRPr="00645672" w14:paraId="1550B8E5" w14:textId="77777777" w:rsidTr="0064567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E4BBF73" w14:textId="77777777" w:rsidR="00645672" w:rsidRPr="00645672" w:rsidRDefault="00645672" w:rsidP="00645672">
            <w:pPr>
              <w:shd w:val="clear" w:color="auto" w:fill="DAEEF3" w:themeFill="accent5" w:themeFillTint="33"/>
              <w:spacing w:after="0" w:line="240" w:lineRule="auto"/>
              <w:rPr>
                <w:rFonts w:ascii="Times New Roman" w:eastAsia="Times New Roman" w:hAnsi="Times New Roman" w:cs="Times New Roman"/>
                <w:sz w:val="18"/>
                <w:szCs w:val="18"/>
              </w:rPr>
            </w:pPr>
            <w:r w:rsidRPr="00645672">
              <w:rPr>
                <w:rFonts w:ascii="Times New Roman" w:eastAsia="Times New Roman" w:hAnsi="Times New Roman" w:cs="Times New Roman"/>
                <w:sz w:val="18"/>
                <w:szCs w:val="18"/>
              </w:rPr>
              <w:t>0.995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AFC99F6" w14:textId="77777777" w:rsidR="00645672" w:rsidRPr="00645672" w:rsidRDefault="00645672" w:rsidP="00645672">
            <w:pPr>
              <w:shd w:val="clear" w:color="auto" w:fill="DAEEF3" w:themeFill="accent5" w:themeFillTint="33"/>
              <w:spacing w:after="0" w:line="240" w:lineRule="auto"/>
              <w:jc w:val="center"/>
              <w:rPr>
                <w:rFonts w:ascii="Times New Roman" w:eastAsia="Times New Roman" w:hAnsi="Times New Roman" w:cs="Times New Roman"/>
                <w:sz w:val="18"/>
                <w:szCs w:val="18"/>
              </w:rPr>
            </w:pPr>
            <w:r w:rsidRPr="00645672">
              <w:rPr>
                <w:rFonts w:ascii="Times New Roman" w:eastAsia="Times New Roman" w:hAnsi="Times New Roman" w:cs="Times New Roman"/>
                <w:sz w:val="18"/>
                <w:szCs w:val="18"/>
              </w:rPr>
              <w:t>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7AB3D86" w14:textId="77777777" w:rsidR="00645672" w:rsidRPr="00645672" w:rsidRDefault="00645672" w:rsidP="00645672">
            <w:pPr>
              <w:shd w:val="clear" w:color="auto" w:fill="DAEEF3" w:themeFill="accent5" w:themeFillTint="33"/>
              <w:spacing w:after="0" w:line="240" w:lineRule="auto"/>
              <w:jc w:val="right"/>
              <w:rPr>
                <w:rFonts w:ascii="Times New Roman" w:eastAsia="Times New Roman" w:hAnsi="Times New Roman" w:cs="Times New Roman"/>
                <w:sz w:val="18"/>
                <w:szCs w:val="18"/>
              </w:rPr>
            </w:pPr>
            <w:r w:rsidRPr="00645672">
              <w:rPr>
                <w:rFonts w:ascii="Times New Roman" w:eastAsia="Times New Roman" w:hAnsi="Times New Roman" w:cs="Times New Roman"/>
                <w:sz w:val="18"/>
                <w:szCs w:val="18"/>
                <w:bdr w:val="none" w:sz="0" w:space="0" w:color="auto" w:frame="1"/>
              </w:rPr>
              <w:t> · · ·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F63F846" w14:textId="77777777" w:rsidR="00645672" w:rsidRPr="00645672" w:rsidRDefault="00645672" w:rsidP="00645672">
            <w:pPr>
              <w:shd w:val="clear" w:color="auto" w:fill="DAEEF3" w:themeFill="accent5" w:themeFillTint="33"/>
              <w:spacing w:after="0" w:line="240" w:lineRule="auto"/>
              <w:jc w:val="right"/>
              <w:rPr>
                <w:rFonts w:ascii="Times New Roman" w:eastAsia="Times New Roman" w:hAnsi="Times New Roman" w:cs="Times New Roman"/>
                <w:sz w:val="18"/>
                <w:szCs w:val="18"/>
              </w:rPr>
            </w:pPr>
            <w:r w:rsidRPr="00645672">
              <w:rPr>
                <w:rFonts w:ascii="Times New Roman" w:eastAsia="Times New Roman" w:hAnsi="Times New Roman" w:cs="Times New Roman"/>
                <w:sz w:val="18"/>
                <w:szCs w:val="18"/>
              </w:rPr>
              <w:t>0.01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93870EB" w14:textId="77777777" w:rsidR="00645672" w:rsidRPr="00645672" w:rsidRDefault="00645672" w:rsidP="00645672">
            <w:pPr>
              <w:shd w:val="clear" w:color="auto" w:fill="DAEEF3" w:themeFill="accent5" w:themeFillTint="33"/>
              <w:spacing w:after="0" w:line="240" w:lineRule="auto"/>
              <w:jc w:val="right"/>
              <w:rPr>
                <w:rFonts w:ascii="Times New Roman" w:eastAsia="Times New Roman" w:hAnsi="Times New Roman" w:cs="Times New Roman"/>
                <w:sz w:val="18"/>
                <w:szCs w:val="18"/>
              </w:rPr>
            </w:pPr>
            <w:r w:rsidRPr="00645672">
              <w:rPr>
                <w:rFonts w:ascii="Times New Roman" w:eastAsia="Times New Roman" w:hAnsi="Times New Roman" w:cs="Times New Roman"/>
                <w:sz w:val="18"/>
                <w:szCs w:val="18"/>
                <w:bdr w:val="none" w:sz="0" w:space="0" w:color="auto" w:frame="1"/>
              </w:rPr>
              <w:t> · · · </w:t>
            </w:r>
          </w:p>
        </w:tc>
      </w:tr>
      <w:tr w:rsidR="00645672" w:rsidRPr="00645672" w14:paraId="68C07572" w14:textId="77777777" w:rsidTr="0064567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4D1F4A5" w14:textId="77777777" w:rsidR="00645672" w:rsidRPr="00645672" w:rsidRDefault="00645672" w:rsidP="00645672">
            <w:pPr>
              <w:shd w:val="clear" w:color="auto" w:fill="DAEEF3" w:themeFill="accent5" w:themeFillTint="33"/>
              <w:spacing w:after="0" w:line="240" w:lineRule="auto"/>
              <w:rPr>
                <w:rFonts w:ascii="Times New Roman" w:eastAsia="Times New Roman" w:hAnsi="Times New Roman" w:cs="Times New Roman"/>
                <w:sz w:val="18"/>
                <w:szCs w:val="18"/>
              </w:rPr>
            </w:pPr>
            <w:r w:rsidRPr="00645672">
              <w:rPr>
                <w:rFonts w:ascii="Cambria Math" w:eastAsia="Times New Roman" w:hAnsi="Cambria Math" w:cs="Cambria Math"/>
                <w:sz w:val="18"/>
                <w:szCs w:val="18"/>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5A33469" w14:textId="77777777" w:rsidR="00645672" w:rsidRPr="00645672" w:rsidRDefault="00645672" w:rsidP="00645672">
            <w:pPr>
              <w:shd w:val="clear" w:color="auto" w:fill="DAEEF3" w:themeFill="accent5" w:themeFillTint="33"/>
              <w:spacing w:after="0" w:line="240" w:lineRule="auto"/>
              <w:jc w:val="center"/>
              <w:rPr>
                <w:rFonts w:ascii="Times New Roman" w:eastAsia="Times New Roman" w:hAnsi="Times New Roman" w:cs="Times New Roman"/>
                <w:sz w:val="18"/>
                <w:szCs w:val="18"/>
              </w:rPr>
            </w:pPr>
            <w:r w:rsidRPr="00645672">
              <w:rPr>
                <w:rFonts w:ascii="Cambria Math" w:eastAsia="Times New Roman" w:hAnsi="Cambria Math" w:cs="Cambria Math"/>
                <w:sz w:val="18"/>
                <w:szCs w:val="18"/>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11E6B26" w14:textId="77777777" w:rsidR="00645672" w:rsidRPr="00645672" w:rsidRDefault="00645672" w:rsidP="00645672">
            <w:pPr>
              <w:shd w:val="clear" w:color="auto" w:fill="DAEEF3" w:themeFill="accent5" w:themeFillTint="33"/>
              <w:spacing w:after="0" w:line="240" w:lineRule="auto"/>
              <w:jc w:val="right"/>
              <w:rPr>
                <w:rFonts w:ascii="Times New Roman" w:eastAsia="Times New Roman" w:hAnsi="Times New Roman" w:cs="Times New Roman"/>
                <w:sz w:val="18"/>
                <w:szCs w:val="18"/>
              </w:rPr>
            </w:pPr>
            <w:r w:rsidRPr="00645672">
              <w:rPr>
                <w:rFonts w:ascii="Cambria Math" w:eastAsia="Times New Roman" w:hAnsi="Cambria Math" w:cs="Cambria Math"/>
                <w:sz w:val="18"/>
                <w:szCs w:val="18"/>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70163D2" w14:textId="77777777" w:rsidR="00645672" w:rsidRPr="00645672" w:rsidRDefault="00645672" w:rsidP="00645672">
            <w:pPr>
              <w:shd w:val="clear" w:color="auto" w:fill="DAEEF3" w:themeFill="accent5" w:themeFillTint="33"/>
              <w:spacing w:after="0" w:line="240" w:lineRule="auto"/>
              <w:jc w:val="right"/>
              <w:rPr>
                <w:rFonts w:ascii="Times New Roman" w:eastAsia="Times New Roman" w:hAnsi="Times New Roman" w:cs="Times New Roman"/>
                <w:sz w:val="18"/>
                <w:szCs w:val="18"/>
              </w:rPr>
            </w:pPr>
            <w:r w:rsidRPr="00645672">
              <w:rPr>
                <w:rFonts w:ascii="Cambria Math" w:eastAsia="Times New Roman" w:hAnsi="Cambria Math" w:cs="Cambria Math"/>
                <w:sz w:val="18"/>
                <w:szCs w:val="18"/>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B5F7963" w14:textId="77777777" w:rsidR="00645672" w:rsidRPr="00645672" w:rsidRDefault="00645672" w:rsidP="00645672">
            <w:pPr>
              <w:shd w:val="clear" w:color="auto" w:fill="DAEEF3" w:themeFill="accent5" w:themeFillTint="33"/>
              <w:spacing w:after="0" w:line="240" w:lineRule="auto"/>
              <w:jc w:val="right"/>
              <w:rPr>
                <w:rFonts w:ascii="Times New Roman" w:eastAsia="Times New Roman" w:hAnsi="Times New Roman" w:cs="Times New Roman"/>
                <w:sz w:val="18"/>
                <w:szCs w:val="18"/>
              </w:rPr>
            </w:pPr>
            <w:r w:rsidRPr="00645672">
              <w:rPr>
                <w:rFonts w:ascii="Cambria Math" w:eastAsia="Times New Roman" w:hAnsi="Cambria Math" w:cs="Cambria Math"/>
                <w:sz w:val="18"/>
                <w:szCs w:val="18"/>
              </w:rPr>
              <w:t>⋮</w:t>
            </w:r>
          </w:p>
        </w:tc>
      </w:tr>
    </w:tbl>
    <w:p w14:paraId="3A66963E" w14:textId="77777777" w:rsidR="00645672" w:rsidRPr="00645672" w:rsidRDefault="00645672" w:rsidP="00CF24F6">
      <w:pPr>
        <w:pStyle w:val="ListParagraph"/>
        <w:numPr>
          <w:ilvl w:val="0"/>
          <w:numId w:val="321"/>
        </w:numPr>
        <w:shd w:val="clear" w:color="auto" w:fill="DAEEF3" w:themeFill="accent5" w:themeFillTint="33"/>
        <w:spacing w:line="439" w:lineRule="atLeast"/>
        <w:ind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 xml:space="preserve"> </w:t>
      </w:r>
      <w:r w:rsidRPr="00645672">
        <w:rPr>
          <w:rFonts w:ascii="Calibri" w:eastAsia="Times New Roman" w:hAnsi="Calibri" w:cs="Times New Roman"/>
          <w:color w:val="333333"/>
          <w:sz w:val="20"/>
          <w:szCs w:val="20"/>
        </w:rPr>
        <w:t>Look for the table for which </w:t>
      </w:r>
      <w:r w:rsidRPr="00645672">
        <w:rPr>
          <w:rFonts w:ascii="Calibri" w:eastAsia="Times New Roman" w:hAnsi="Calibri" w:cs="Times New Roman"/>
          <w:color w:val="333333"/>
          <w:sz w:val="20"/>
          <w:szCs w:val="20"/>
          <w:bdr w:val="none" w:sz="0" w:space="0" w:color="auto" w:frame="1"/>
        </w:rPr>
        <w:t>1−α∕2=0.975</w:t>
      </w:r>
      <w:r w:rsidRPr="00645672">
        <w:rPr>
          <w:rFonts w:ascii="Calibri" w:eastAsia="Times New Roman" w:hAnsi="Calibri" w:cs="Times New Roman"/>
          <w:color w:val="333333"/>
          <w:sz w:val="20"/>
          <w:szCs w:val="20"/>
        </w:rPr>
        <w:t> is one of the entries on the extreme left (a table of lower critical values) and that has a row heading </w:t>
      </w:r>
      <w:r w:rsidRPr="00645672">
        <w:rPr>
          <w:rFonts w:ascii="Calibri" w:eastAsia="Times New Roman" w:hAnsi="Calibri" w:cs="Times New Roman"/>
          <w:color w:val="333333"/>
          <w:sz w:val="20"/>
          <w:szCs w:val="20"/>
          <w:bdr w:val="none" w:sz="0" w:space="0" w:color="auto" w:frame="1"/>
        </w:rPr>
        <w:t>df2=20</w:t>
      </w:r>
      <w:r w:rsidRPr="00645672">
        <w:rPr>
          <w:rFonts w:ascii="Calibri" w:eastAsia="Times New Roman" w:hAnsi="Calibri" w:cs="Times New Roman"/>
          <w:color w:val="333333"/>
          <w:sz w:val="20"/>
          <w:szCs w:val="20"/>
        </w:rPr>
        <w:t> in the left margin of the table. A portion of the relevant table is provided. The shaded entry, in the intersection of the column with heading </w:t>
      </w:r>
      <w:r w:rsidRPr="00645672">
        <w:rPr>
          <w:rFonts w:ascii="Calibri" w:eastAsia="Times New Roman" w:hAnsi="Calibri" w:cs="Times New Roman"/>
          <w:color w:val="333333"/>
          <w:sz w:val="20"/>
          <w:szCs w:val="20"/>
          <w:bdr w:val="none" w:sz="0" w:space="0" w:color="auto" w:frame="1"/>
        </w:rPr>
        <w:t>df1=2</w:t>
      </w:r>
      <w:r w:rsidRPr="00645672">
        <w:rPr>
          <w:rFonts w:ascii="Calibri" w:eastAsia="Times New Roman" w:hAnsi="Calibri" w:cs="Times New Roman"/>
          <w:color w:val="333333"/>
          <w:sz w:val="20"/>
          <w:szCs w:val="20"/>
        </w:rPr>
        <w:t> and the row with the headings 0.975 and </w:t>
      </w:r>
      <w:r w:rsidRPr="00645672">
        <w:rPr>
          <w:rFonts w:ascii="Calibri" w:eastAsia="Times New Roman" w:hAnsi="Calibri" w:cs="Times New Roman"/>
          <w:color w:val="333333"/>
          <w:sz w:val="20"/>
          <w:szCs w:val="20"/>
          <w:bdr w:val="none" w:sz="0" w:space="0" w:color="auto" w:frame="1"/>
        </w:rPr>
        <w:t>df2=20</w:t>
      </w:r>
      <w:r w:rsidRPr="00645672">
        <w:rPr>
          <w:rFonts w:ascii="Calibri" w:eastAsia="Times New Roman" w:hAnsi="Calibri" w:cs="Times New Roman"/>
          <w:color w:val="333333"/>
          <w:sz w:val="20"/>
          <w:szCs w:val="20"/>
        </w:rPr>
        <w:t> is the answer,</w:t>
      </w:r>
      <w:r w:rsidRPr="00645672">
        <w:rPr>
          <w:rFonts w:ascii="Calibri" w:eastAsia="Times New Roman" w:hAnsi="Calibri" w:cs="Times New Roman"/>
          <w:color w:val="333333"/>
          <w:sz w:val="20"/>
          <w:szCs w:val="20"/>
          <w:bdr w:val="none" w:sz="0" w:space="0" w:color="auto" w:frame="1"/>
        </w:rPr>
        <w:t>F0.975=0.03.</w:t>
      </w:r>
    </w:p>
    <w:tbl>
      <w:tblPr>
        <w:tblW w:w="0" w:type="auto"/>
        <w:tblInd w:w="300" w:type="dxa"/>
        <w:tblCellMar>
          <w:left w:w="0" w:type="dxa"/>
          <w:right w:w="0" w:type="dxa"/>
        </w:tblCellMar>
        <w:tblLook w:val="04A0" w:firstRow="1" w:lastRow="0" w:firstColumn="1" w:lastColumn="0" w:noHBand="0" w:noVBand="1"/>
      </w:tblPr>
      <w:tblGrid>
        <w:gridCol w:w="1050"/>
        <w:gridCol w:w="401"/>
        <w:gridCol w:w="492"/>
        <w:gridCol w:w="465"/>
        <w:gridCol w:w="493"/>
      </w:tblGrid>
      <w:tr w:rsidR="00645672" w:rsidRPr="00645672" w14:paraId="7AE65CE6" w14:textId="77777777" w:rsidTr="00645672">
        <w:trPr>
          <w:tblHeader/>
        </w:trPr>
        <w:tc>
          <w:tcPr>
            <w:tcW w:w="0" w:type="auto"/>
            <w:vMerge w:val="restart"/>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0C9E9DB8" w14:textId="77777777" w:rsidR="00645672" w:rsidRPr="00645672" w:rsidRDefault="00645672" w:rsidP="00645672">
            <w:pPr>
              <w:shd w:val="clear" w:color="auto" w:fill="DAEEF3" w:themeFill="accent5" w:themeFillTint="33"/>
              <w:spacing w:after="0" w:line="240" w:lineRule="auto"/>
              <w:jc w:val="center"/>
              <w:rPr>
                <w:rFonts w:ascii="Times New Roman" w:eastAsia="Times New Roman" w:hAnsi="Times New Roman" w:cs="Times New Roman"/>
                <w:b/>
                <w:bCs/>
                <w:color w:val="F48800"/>
                <w:sz w:val="18"/>
                <w:szCs w:val="18"/>
              </w:rPr>
            </w:pPr>
            <w:r w:rsidRPr="00645672">
              <w:rPr>
                <w:rFonts w:ascii="Times New Roman" w:eastAsia="Times New Roman" w:hAnsi="Times New Roman" w:cs="Times New Roman"/>
                <w:b/>
                <w:bCs/>
                <w:i/>
                <w:iCs/>
                <w:color w:val="F48800"/>
                <w:sz w:val="18"/>
                <w:szCs w:val="18"/>
                <w:bdr w:val="none" w:sz="0" w:space="0" w:color="auto" w:frame="1"/>
              </w:rPr>
              <w:t>F</w:t>
            </w:r>
            <w:r w:rsidRPr="00645672">
              <w:rPr>
                <w:rFonts w:ascii="Times New Roman" w:eastAsia="Times New Roman" w:hAnsi="Times New Roman" w:cs="Times New Roman"/>
                <w:b/>
                <w:bCs/>
                <w:color w:val="F48800"/>
                <w:sz w:val="18"/>
                <w:szCs w:val="18"/>
              </w:rPr>
              <w:t> Tail Area</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3C15637A" w14:textId="77777777" w:rsidR="00645672" w:rsidRPr="00645672" w:rsidRDefault="00645672" w:rsidP="00645672">
            <w:pPr>
              <w:shd w:val="clear" w:color="auto" w:fill="DAEEF3" w:themeFill="accent5" w:themeFillTint="33"/>
              <w:spacing w:after="0" w:line="240" w:lineRule="auto"/>
              <w:jc w:val="center"/>
              <w:rPr>
                <w:rFonts w:ascii="Times New Roman" w:eastAsia="Times New Roman" w:hAnsi="Times New Roman" w:cs="Times New Roman"/>
                <w:b/>
                <w:bCs/>
                <w:color w:val="F48800"/>
                <w:sz w:val="18"/>
                <w:szCs w:val="18"/>
              </w:rPr>
            </w:pPr>
            <w:r w:rsidRPr="00645672">
              <w:rPr>
                <w:rFonts w:ascii="Times New Roman" w:eastAsia="Times New Roman" w:hAnsi="Times New Roman" w:cs="Times New Roman"/>
                <w:b/>
                <w:bCs/>
                <w:color w:val="F48800"/>
                <w:sz w:val="18"/>
                <w:szCs w:val="18"/>
                <w:bdr w:val="none" w:sz="0" w:space="0" w:color="auto" w:frame="1"/>
              </w:rPr>
              <w:t>df1</w:t>
            </w:r>
          </w:p>
        </w:tc>
        <w:tc>
          <w:tcPr>
            <w:tcW w:w="0" w:type="auto"/>
            <w:vMerge w:val="restart"/>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1B960BAD" w14:textId="77777777" w:rsidR="00645672" w:rsidRPr="00645672" w:rsidRDefault="00645672" w:rsidP="00645672">
            <w:pPr>
              <w:shd w:val="clear" w:color="auto" w:fill="DAEEF3" w:themeFill="accent5" w:themeFillTint="33"/>
              <w:spacing w:after="0" w:line="240" w:lineRule="auto"/>
              <w:jc w:val="center"/>
              <w:rPr>
                <w:rFonts w:ascii="Times New Roman" w:eastAsia="Times New Roman" w:hAnsi="Times New Roman" w:cs="Times New Roman"/>
                <w:b/>
                <w:bCs/>
                <w:color w:val="F48800"/>
                <w:sz w:val="18"/>
                <w:szCs w:val="18"/>
              </w:rPr>
            </w:pPr>
            <w:r w:rsidRPr="00645672">
              <w:rPr>
                <w:rFonts w:ascii="Times New Roman" w:eastAsia="Times New Roman" w:hAnsi="Times New Roman" w:cs="Times New Roman"/>
                <w:b/>
                <w:bCs/>
                <w:color w:val="F48800"/>
                <w:sz w:val="18"/>
                <w:szCs w:val="18"/>
              </w:rPr>
              <w:t>1</w:t>
            </w:r>
          </w:p>
        </w:tc>
        <w:tc>
          <w:tcPr>
            <w:tcW w:w="0" w:type="auto"/>
            <w:vMerge w:val="restart"/>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664AA2D8" w14:textId="77777777" w:rsidR="00645672" w:rsidRPr="00645672" w:rsidRDefault="00645672" w:rsidP="00645672">
            <w:pPr>
              <w:shd w:val="clear" w:color="auto" w:fill="DAEEF3" w:themeFill="accent5" w:themeFillTint="33"/>
              <w:spacing w:after="0" w:line="240" w:lineRule="auto"/>
              <w:jc w:val="center"/>
              <w:rPr>
                <w:rFonts w:ascii="Times New Roman" w:eastAsia="Times New Roman" w:hAnsi="Times New Roman" w:cs="Times New Roman"/>
                <w:b/>
                <w:bCs/>
                <w:color w:val="F48800"/>
                <w:sz w:val="18"/>
                <w:szCs w:val="18"/>
              </w:rPr>
            </w:pPr>
            <w:r w:rsidRPr="00645672">
              <w:rPr>
                <w:rFonts w:ascii="Times New Roman" w:eastAsia="Times New Roman" w:hAnsi="Times New Roman" w:cs="Times New Roman"/>
                <w:b/>
                <w:bCs/>
                <w:color w:val="F48800"/>
                <w:sz w:val="18"/>
                <w:szCs w:val="18"/>
              </w:rPr>
              <w:t>2</w:t>
            </w:r>
          </w:p>
        </w:tc>
        <w:tc>
          <w:tcPr>
            <w:tcW w:w="0" w:type="auto"/>
            <w:vMerge w:val="restart"/>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58561EBF" w14:textId="77777777" w:rsidR="00645672" w:rsidRPr="00645672" w:rsidRDefault="00645672" w:rsidP="00645672">
            <w:pPr>
              <w:shd w:val="clear" w:color="auto" w:fill="DAEEF3" w:themeFill="accent5" w:themeFillTint="33"/>
              <w:spacing w:after="0" w:line="240" w:lineRule="auto"/>
              <w:jc w:val="center"/>
              <w:rPr>
                <w:rFonts w:ascii="Times New Roman" w:eastAsia="Times New Roman" w:hAnsi="Times New Roman" w:cs="Times New Roman"/>
                <w:b/>
                <w:bCs/>
                <w:color w:val="F48800"/>
                <w:sz w:val="18"/>
                <w:szCs w:val="18"/>
              </w:rPr>
            </w:pPr>
            <w:r w:rsidRPr="00645672">
              <w:rPr>
                <w:rFonts w:ascii="Times New Roman" w:eastAsia="Times New Roman" w:hAnsi="Times New Roman" w:cs="Times New Roman"/>
                <w:b/>
                <w:bCs/>
                <w:color w:val="F48800"/>
                <w:sz w:val="18"/>
                <w:szCs w:val="18"/>
                <w:bdr w:val="none" w:sz="0" w:space="0" w:color="auto" w:frame="1"/>
              </w:rPr>
              <w:t> · · · </w:t>
            </w:r>
          </w:p>
        </w:tc>
      </w:tr>
      <w:tr w:rsidR="00645672" w:rsidRPr="00645672" w14:paraId="2D3D57B2" w14:textId="77777777" w:rsidTr="00645672">
        <w:trPr>
          <w:tblHeader/>
        </w:trPr>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7286E9C0" w14:textId="77777777" w:rsidR="00645672" w:rsidRPr="00645672" w:rsidRDefault="00645672" w:rsidP="00645672">
            <w:pPr>
              <w:shd w:val="clear" w:color="auto" w:fill="DAEEF3" w:themeFill="accent5" w:themeFillTint="33"/>
              <w:spacing w:after="0" w:line="240" w:lineRule="auto"/>
              <w:rPr>
                <w:rFonts w:ascii="Times New Roman" w:eastAsia="Times New Roman" w:hAnsi="Times New Roman" w:cs="Times New Roman"/>
                <w:b/>
                <w:bCs/>
                <w:color w:val="F48800"/>
                <w:sz w:val="18"/>
                <w:szCs w:val="18"/>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3CC250E1" w14:textId="77777777" w:rsidR="00645672" w:rsidRPr="00645672" w:rsidRDefault="00645672" w:rsidP="00645672">
            <w:pPr>
              <w:shd w:val="clear" w:color="auto" w:fill="DAEEF3" w:themeFill="accent5" w:themeFillTint="33"/>
              <w:spacing w:after="0" w:line="240" w:lineRule="auto"/>
              <w:jc w:val="center"/>
              <w:rPr>
                <w:rFonts w:ascii="Times New Roman" w:eastAsia="Times New Roman" w:hAnsi="Times New Roman" w:cs="Times New Roman"/>
                <w:b/>
                <w:bCs/>
                <w:color w:val="F48800"/>
                <w:sz w:val="18"/>
                <w:szCs w:val="18"/>
              </w:rPr>
            </w:pPr>
            <w:r w:rsidRPr="00645672">
              <w:rPr>
                <w:rFonts w:ascii="Times New Roman" w:eastAsia="Times New Roman" w:hAnsi="Times New Roman" w:cs="Times New Roman"/>
                <w:b/>
                <w:bCs/>
                <w:color w:val="F48800"/>
                <w:sz w:val="18"/>
                <w:szCs w:val="18"/>
                <w:bdr w:val="none" w:sz="0" w:space="0" w:color="auto" w:frame="1"/>
              </w:rPr>
              <w:t>df2</w:t>
            </w:r>
          </w:p>
        </w:tc>
        <w:tc>
          <w:tcPr>
            <w:tcW w:w="0" w:type="auto"/>
            <w:vMerge/>
            <w:tcBorders>
              <w:top w:val="single" w:sz="6" w:space="0" w:color="000000"/>
              <w:left w:val="single" w:sz="6" w:space="0" w:color="000000"/>
              <w:bottom w:val="single" w:sz="6" w:space="0" w:color="000000"/>
              <w:right w:val="single" w:sz="6" w:space="0" w:color="000000"/>
            </w:tcBorders>
            <w:vAlign w:val="bottom"/>
            <w:hideMark/>
          </w:tcPr>
          <w:p w14:paraId="05A59166" w14:textId="77777777" w:rsidR="00645672" w:rsidRPr="00645672" w:rsidRDefault="00645672" w:rsidP="00645672">
            <w:pPr>
              <w:shd w:val="clear" w:color="auto" w:fill="DAEEF3" w:themeFill="accent5" w:themeFillTint="33"/>
              <w:spacing w:after="0" w:line="240" w:lineRule="auto"/>
              <w:rPr>
                <w:rFonts w:ascii="Times New Roman" w:eastAsia="Times New Roman" w:hAnsi="Times New Roman" w:cs="Times New Roman"/>
                <w:b/>
                <w:bCs/>
                <w:color w:val="F48800"/>
                <w:sz w:val="18"/>
                <w:szCs w:val="18"/>
              </w:rPr>
            </w:pPr>
          </w:p>
        </w:tc>
        <w:tc>
          <w:tcPr>
            <w:tcW w:w="0" w:type="auto"/>
            <w:vMerge/>
            <w:tcBorders>
              <w:top w:val="single" w:sz="6" w:space="0" w:color="000000"/>
              <w:left w:val="single" w:sz="6" w:space="0" w:color="000000"/>
              <w:bottom w:val="single" w:sz="6" w:space="0" w:color="000000"/>
              <w:right w:val="single" w:sz="6" w:space="0" w:color="000000"/>
            </w:tcBorders>
            <w:vAlign w:val="bottom"/>
            <w:hideMark/>
          </w:tcPr>
          <w:p w14:paraId="3BC7985F" w14:textId="77777777" w:rsidR="00645672" w:rsidRPr="00645672" w:rsidRDefault="00645672" w:rsidP="00645672">
            <w:pPr>
              <w:shd w:val="clear" w:color="auto" w:fill="DAEEF3" w:themeFill="accent5" w:themeFillTint="33"/>
              <w:spacing w:after="0" w:line="240" w:lineRule="auto"/>
              <w:rPr>
                <w:rFonts w:ascii="Times New Roman" w:eastAsia="Times New Roman" w:hAnsi="Times New Roman" w:cs="Times New Roman"/>
                <w:b/>
                <w:bCs/>
                <w:color w:val="F48800"/>
                <w:sz w:val="18"/>
                <w:szCs w:val="18"/>
              </w:rPr>
            </w:pPr>
          </w:p>
        </w:tc>
        <w:tc>
          <w:tcPr>
            <w:tcW w:w="0" w:type="auto"/>
            <w:vMerge/>
            <w:tcBorders>
              <w:top w:val="single" w:sz="6" w:space="0" w:color="000000"/>
              <w:left w:val="single" w:sz="6" w:space="0" w:color="000000"/>
              <w:bottom w:val="single" w:sz="6" w:space="0" w:color="000000"/>
              <w:right w:val="single" w:sz="6" w:space="0" w:color="000000"/>
            </w:tcBorders>
            <w:vAlign w:val="bottom"/>
            <w:hideMark/>
          </w:tcPr>
          <w:p w14:paraId="732D55B1" w14:textId="77777777" w:rsidR="00645672" w:rsidRPr="00645672" w:rsidRDefault="00645672" w:rsidP="00645672">
            <w:pPr>
              <w:shd w:val="clear" w:color="auto" w:fill="DAEEF3" w:themeFill="accent5" w:themeFillTint="33"/>
              <w:spacing w:after="0" w:line="240" w:lineRule="auto"/>
              <w:rPr>
                <w:rFonts w:ascii="Times New Roman" w:eastAsia="Times New Roman" w:hAnsi="Times New Roman" w:cs="Times New Roman"/>
                <w:b/>
                <w:bCs/>
                <w:color w:val="F48800"/>
                <w:sz w:val="18"/>
                <w:szCs w:val="18"/>
              </w:rPr>
            </w:pPr>
          </w:p>
        </w:tc>
      </w:tr>
      <w:tr w:rsidR="00645672" w:rsidRPr="00645672" w14:paraId="1AD59341" w14:textId="77777777" w:rsidTr="0064567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55A0CD3" w14:textId="77777777" w:rsidR="00645672" w:rsidRPr="00645672" w:rsidRDefault="00645672" w:rsidP="00645672">
            <w:pPr>
              <w:shd w:val="clear" w:color="auto" w:fill="DAEEF3" w:themeFill="accent5" w:themeFillTint="33"/>
              <w:spacing w:after="0" w:line="240" w:lineRule="auto"/>
              <w:rPr>
                <w:rFonts w:ascii="Times New Roman" w:eastAsia="Times New Roman" w:hAnsi="Times New Roman" w:cs="Times New Roman"/>
                <w:sz w:val="18"/>
                <w:szCs w:val="18"/>
              </w:rPr>
            </w:pPr>
            <w:r w:rsidRPr="00645672">
              <w:rPr>
                <w:rFonts w:ascii="Cambria Math" w:eastAsia="Times New Roman" w:hAnsi="Cambria Math" w:cs="Cambria Math"/>
                <w:sz w:val="18"/>
                <w:szCs w:val="18"/>
              </w:rPr>
              <w:lastRenderedPageBreak/>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AAAC73C" w14:textId="77777777" w:rsidR="00645672" w:rsidRPr="00645672" w:rsidRDefault="00645672" w:rsidP="00645672">
            <w:pPr>
              <w:shd w:val="clear" w:color="auto" w:fill="DAEEF3" w:themeFill="accent5" w:themeFillTint="33"/>
              <w:spacing w:after="0" w:line="240" w:lineRule="auto"/>
              <w:jc w:val="center"/>
              <w:rPr>
                <w:rFonts w:ascii="Times New Roman" w:eastAsia="Times New Roman" w:hAnsi="Times New Roman" w:cs="Times New Roman"/>
                <w:sz w:val="18"/>
                <w:szCs w:val="18"/>
              </w:rPr>
            </w:pPr>
            <w:r w:rsidRPr="00645672">
              <w:rPr>
                <w:rFonts w:ascii="Cambria Math" w:eastAsia="Times New Roman" w:hAnsi="Cambria Math" w:cs="Cambria Math"/>
                <w:sz w:val="18"/>
                <w:szCs w:val="18"/>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4A9EE56" w14:textId="77777777" w:rsidR="00645672" w:rsidRPr="00645672" w:rsidRDefault="00645672" w:rsidP="00645672">
            <w:pPr>
              <w:shd w:val="clear" w:color="auto" w:fill="DAEEF3" w:themeFill="accent5" w:themeFillTint="33"/>
              <w:spacing w:after="0" w:line="240" w:lineRule="auto"/>
              <w:jc w:val="right"/>
              <w:rPr>
                <w:rFonts w:ascii="Times New Roman" w:eastAsia="Times New Roman" w:hAnsi="Times New Roman" w:cs="Times New Roman"/>
                <w:sz w:val="18"/>
                <w:szCs w:val="18"/>
              </w:rPr>
            </w:pPr>
            <w:r w:rsidRPr="00645672">
              <w:rPr>
                <w:rFonts w:ascii="Cambria Math" w:eastAsia="Times New Roman" w:hAnsi="Cambria Math" w:cs="Cambria Math"/>
                <w:sz w:val="18"/>
                <w:szCs w:val="18"/>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6293329" w14:textId="77777777" w:rsidR="00645672" w:rsidRPr="00645672" w:rsidRDefault="00645672" w:rsidP="00645672">
            <w:pPr>
              <w:shd w:val="clear" w:color="auto" w:fill="DAEEF3" w:themeFill="accent5" w:themeFillTint="33"/>
              <w:spacing w:after="0" w:line="240" w:lineRule="auto"/>
              <w:jc w:val="right"/>
              <w:rPr>
                <w:rFonts w:ascii="Times New Roman" w:eastAsia="Times New Roman" w:hAnsi="Times New Roman" w:cs="Times New Roman"/>
                <w:sz w:val="18"/>
                <w:szCs w:val="18"/>
              </w:rPr>
            </w:pPr>
            <w:r w:rsidRPr="00645672">
              <w:rPr>
                <w:rFonts w:ascii="Cambria Math" w:eastAsia="Times New Roman" w:hAnsi="Cambria Math" w:cs="Cambria Math"/>
                <w:sz w:val="18"/>
                <w:szCs w:val="18"/>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59C5E2C" w14:textId="77777777" w:rsidR="00645672" w:rsidRPr="00645672" w:rsidRDefault="00645672" w:rsidP="00645672">
            <w:pPr>
              <w:shd w:val="clear" w:color="auto" w:fill="DAEEF3" w:themeFill="accent5" w:themeFillTint="33"/>
              <w:spacing w:after="0" w:line="240" w:lineRule="auto"/>
              <w:jc w:val="right"/>
              <w:rPr>
                <w:rFonts w:ascii="Times New Roman" w:eastAsia="Times New Roman" w:hAnsi="Times New Roman" w:cs="Times New Roman"/>
                <w:sz w:val="18"/>
                <w:szCs w:val="18"/>
              </w:rPr>
            </w:pPr>
            <w:r w:rsidRPr="00645672">
              <w:rPr>
                <w:rFonts w:ascii="Cambria Math" w:eastAsia="Times New Roman" w:hAnsi="Cambria Math" w:cs="Cambria Math"/>
                <w:sz w:val="18"/>
                <w:szCs w:val="18"/>
              </w:rPr>
              <w:t>⋮</w:t>
            </w:r>
          </w:p>
        </w:tc>
      </w:tr>
      <w:tr w:rsidR="00645672" w:rsidRPr="00645672" w14:paraId="06BD422D" w14:textId="77777777" w:rsidTr="0064567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E7EF337" w14:textId="77777777" w:rsidR="00645672" w:rsidRPr="00645672" w:rsidRDefault="00645672" w:rsidP="00645672">
            <w:pPr>
              <w:shd w:val="clear" w:color="auto" w:fill="DAEEF3" w:themeFill="accent5" w:themeFillTint="33"/>
              <w:spacing w:after="0" w:line="240" w:lineRule="auto"/>
              <w:rPr>
                <w:rFonts w:ascii="Times New Roman" w:eastAsia="Times New Roman" w:hAnsi="Times New Roman" w:cs="Times New Roman"/>
                <w:sz w:val="18"/>
                <w:szCs w:val="18"/>
              </w:rPr>
            </w:pPr>
            <w:r w:rsidRPr="00645672">
              <w:rPr>
                <w:rFonts w:ascii="Times New Roman" w:eastAsia="Times New Roman" w:hAnsi="Times New Roman" w:cs="Times New Roman"/>
                <w:sz w:val="18"/>
                <w:szCs w:val="18"/>
              </w:rPr>
              <w:t>0.90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7454D36" w14:textId="77777777" w:rsidR="00645672" w:rsidRPr="00645672" w:rsidRDefault="00645672" w:rsidP="00645672">
            <w:pPr>
              <w:shd w:val="clear" w:color="auto" w:fill="DAEEF3" w:themeFill="accent5" w:themeFillTint="33"/>
              <w:spacing w:after="0" w:line="240" w:lineRule="auto"/>
              <w:jc w:val="center"/>
              <w:rPr>
                <w:rFonts w:ascii="Times New Roman" w:eastAsia="Times New Roman" w:hAnsi="Times New Roman" w:cs="Times New Roman"/>
                <w:sz w:val="18"/>
                <w:szCs w:val="18"/>
              </w:rPr>
            </w:pPr>
            <w:r w:rsidRPr="00645672">
              <w:rPr>
                <w:rFonts w:ascii="Times New Roman" w:eastAsia="Times New Roman" w:hAnsi="Times New Roman" w:cs="Times New Roman"/>
                <w:sz w:val="18"/>
                <w:szCs w:val="18"/>
              </w:rPr>
              <w:t>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8AFEE59" w14:textId="77777777" w:rsidR="00645672" w:rsidRPr="00645672" w:rsidRDefault="00645672" w:rsidP="00645672">
            <w:pPr>
              <w:shd w:val="clear" w:color="auto" w:fill="DAEEF3" w:themeFill="accent5" w:themeFillTint="33"/>
              <w:spacing w:after="0" w:line="240" w:lineRule="auto"/>
              <w:jc w:val="right"/>
              <w:rPr>
                <w:rFonts w:ascii="Times New Roman" w:eastAsia="Times New Roman" w:hAnsi="Times New Roman" w:cs="Times New Roman"/>
                <w:sz w:val="18"/>
                <w:szCs w:val="18"/>
              </w:rPr>
            </w:pPr>
            <w:r w:rsidRPr="00645672">
              <w:rPr>
                <w:rFonts w:ascii="Times New Roman" w:eastAsia="Times New Roman" w:hAnsi="Times New Roman" w:cs="Times New Roman"/>
                <w:sz w:val="18"/>
                <w:szCs w:val="18"/>
                <w:bdr w:val="none" w:sz="0" w:space="0" w:color="auto" w:frame="1"/>
              </w:rPr>
              <w:t> · · ·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057D574" w14:textId="77777777" w:rsidR="00645672" w:rsidRPr="00645672" w:rsidRDefault="00645672" w:rsidP="00645672">
            <w:pPr>
              <w:shd w:val="clear" w:color="auto" w:fill="DAEEF3" w:themeFill="accent5" w:themeFillTint="33"/>
              <w:spacing w:after="0" w:line="240" w:lineRule="auto"/>
              <w:jc w:val="right"/>
              <w:rPr>
                <w:rFonts w:ascii="Times New Roman" w:eastAsia="Times New Roman" w:hAnsi="Times New Roman" w:cs="Times New Roman"/>
                <w:sz w:val="18"/>
                <w:szCs w:val="18"/>
              </w:rPr>
            </w:pPr>
            <w:r w:rsidRPr="00645672">
              <w:rPr>
                <w:rFonts w:ascii="Times New Roman" w:eastAsia="Times New Roman" w:hAnsi="Times New Roman" w:cs="Times New Roman"/>
                <w:sz w:val="18"/>
                <w:szCs w:val="18"/>
              </w:rPr>
              <w:t>0.11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4A48634" w14:textId="77777777" w:rsidR="00645672" w:rsidRPr="00645672" w:rsidRDefault="00645672" w:rsidP="00645672">
            <w:pPr>
              <w:shd w:val="clear" w:color="auto" w:fill="DAEEF3" w:themeFill="accent5" w:themeFillTint="33"/>
              <w:spacing w:after="0" w:line="240" w:lineRule="auto"/>
              <w:jc w:val="right"/>
              <w:rPr>
                <w:rFonts w:ascii="Times New Roman" w:eastAsia="Times New Roman" w:hAnsi="Times New Roman" w:cs="Times New Roman"/>
                <w:sz w:val="18"/>
                <w:szCs w:val="18"/>
              </w:rPr>
            </w:pPr>
            <w:r w:rsidRPr="00645672">
              <w:rPr>
                <w:rFonts w:ascii="Times New Roman" w:eastAsia="Times New Roman" w:hAnsi="Times New Roman" w:cs="Times New Roman"/>
                <w:sz w:val="18"/>
                <w:szCs w:val="18"/>
                <w:bdr w:val="none" w:sz="0" w:space="0" w:color="auto" w:frame="1"/>
              </w:rPr>
              <w:t> · · · </w:t>
            </w:r>
          </w:p>
        </w:tc>
      </w:tr>
      <w:tr w:rsidR="00645672" w:rsidRPr="00645672" w14:paraId="65CAEA1D" w14:textId="77777777" w:rsidTr="0064567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5A05E30" w14:textId="77777777" w:rsidR="00645672" w:rsidRPr="00645672" w:rsidRDefault="00645672" w:rsidP="00645672">
            <w:pPr>
              <w:shd w:val="clear" w:color="auto" w:fill="DAEEF3" w:themeFill="accent5" w:themeFillTint="33"/>
              <w:spacing w:after="0" w:line="240" w:lineRule="auto"/>
              <w:rPr>
                <w:rFonts w:ascii="Times New Roman" w:eastAsia="Times New Roman" w:hAnsi="Times New Roman" w:cs="Times New Roman"/>
                <w:sz w:val="18"/>
                <w:szCs w:val="18"/>
              </w:rPr>
            </w:pPr>
            <w:r w:rsidRPr="00645672">
              <w:rPr>
                <w:rFonts w:ascii="Times New Roman" w:eastAsia="Times New Roman" w:hAnsi="Times New Roman" w:cs="Times New Roman"/>
                <w:sz w:val="18"/>
                <w:szCs w:val="18"/>
              </w:rPr>
              <w:t>0.95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44A26DD" w14:textId="77777777" w:rsidR="00645672" w:rsidRPr="00645672" w:rsidRDefault="00645672" w:rsidP="00645672">
            <w:pPr>
              <w:shd w:val="clear" w:color="auto" w:fill="DAEEF3" w:themeFill="accent5" w:themeFillTint="33"/>
              <w:spacing w:after="0" w:line="240" w:lineRule="auto"/>
              <w:jc w:val="center"/>
              <w:rPr>
                <w:rFonts w:ascii="Times New Roman" w:eastAsia="Times New Roman" w:hAnsi="Times New Roman" w:cs="Times New Roman"/>
                <w:sz w:val="18"/>
                <w:szCs w:val="18"/>
              </w:rPr>
            </w:pPr>
            <w:r w:rsidRPr="00645672">
              <w:rPr>
                <w:rFonts w:ascii="Times New Roman" w:eastAsia="Times New Roman" w:hAnsi="Times New Roman" w:cs="Times New Roman"/>
                <w:sz w:val="18"/>
                <w:szCs w:val="18"/>
              </w:rPr>
              <w:t>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BC1B470" w14:textId="77777777" w:rsidR="00645672" w:rsidRPr="00645672" w:rsidRDefault="00645672" w:rsidP="00645672">
            <w:pPr>
              <w:shd w:val="clear" w:color="auto" w:fill="DAEEF3" w:themeFill="accent5" w:themeFillTint="33"/>
              <w:spacing w:after="0" w:line="240" w:lineRule="auto"/>
              <w:jc w:val="right"/>
              <w:rPr>
                <w:rFonts w:ascii="Times New Roman" w:eastAsia="Times New Roman" w:hAnsi="Times New Roman" w:cs="Times New Roman"/>
                <w:sz w:val="18"/>
                <w:szCs w:val="18"/>
              </w:rPr>
            </w:pPr>
            <w:r w:rsidRPr="00645672">
              <w:rPr>
                <w:rFonts w:ascii="Times New Roman" w:eastAsia="Times New Roman" w:hAnsi="Times New Roman" w:cs="Times New Roman"/>
                <w:sz w:val="18"/>
                <w:szCs w:val="18"/>
                <w:bdr w:val="none" w:sz="0" w:space="0" w:color="auto" w:frame="1"/>
              </w:rPr>
              <w:t> · · ·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13429D1" w14:textId="77777777" w:rsidR="00645672" w:rsidRPr="00645672" w:rsidRDefault="00645672" w:rsidP="00645672">
            <w:pPr>
              <w:shd w:val="clear" w:color="auto" w:fill="DAEEF3" w:themeFill="accent5" w:themeFillTint="33"/>
              <w:spacing w:after="0" w:line="240" w:lineRule="auto"/>
              <w:jc w:val="right"/>
              <w:rPr>
                <w:rFonts w:ascii="Times New Roman" w:eastAsia="Times New Roman" w:hAnsi="Times New Roman" w:cs="Times New Roman"/>
                <w:sz w:val="18"/>
                <w:szCs w:val="18"/>
              </w:rPr>
            </w:pPr>
            <w:r w:rsidRPr="00645672">
              <w:rPr>
                <w:rFonts w:ascii="Times New Roman" w:eastAsia="Times New Roman" w:hAnsi="Times New Roman" w:cs="Times New Roman"/>
                <w:sz w:val="18"/>
                <w:szCs w:val="18"/>
              </w:rPr>
              <w:t>0.05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9351DF3" w14:textId="77777777" w:rsidR="00645672" w:rsidRPr="00645672" w:rsidRDefault="00645672" w:rsidP="00645672">
            <w:pPr>
              <w:shd w:val="clear" w:color="auto" w:fill="DAEEF3" w:themeFill="accent5" w:themeFillTint="33"/>
              <w:spacing w:after="0" w:line="240" w:lineRule="auto"/>
              <w:jc w:val="right"/>
              <w:rPr>
                <w:rFonts w:ascii="Times New Roman" w:eastAsia="Times New Roman" w:hAnsi="Times New Roman" w:cs="Times New Roman"/>
                <w:sz w:val="18"/>
                <w:szCs w:val="18"/>
              </w:rPr>
            </w:pPr>
            <w:r w:rsidRPr="00645672">
              <w:rPr>
                <w:rFonts w:ascii="Times New Roman" w:eastAsia="Times New Roman" w:hAnsi="Times New Roman" w:cs="Times New Roman"/>
                <w:sz w:val="18"/>
                <w:szCs w:val="18"/>
                <w:bdr w:val="none" w:sz="0" w:space="0" w:color="auto" w:frame="1"/>
              </w:rPr>
              <w:t> · · · </w:t>
            </w:r>
          </w:p>
        </w:tc>
      </w:tr>
      <w:tr w:rsidR="00645672" w:rsidRPr="00645672" w14:paraId="6C3DEBF3" w14:textId="77777777" w:rsidTr="0064567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4843786" w14:textId="77777777" w:rsidR="00645672" w:rsidRPr="00645672" w:rsidRDefault="00645672" w:rsidP="00645672">
            <w:pPr>
              <w:shd w:val="clear" w:color="auto" w:fill="DAEEF3" w:themeFill="accent5" w:themeFillTint="33"/>
              <w:spacing w:after="0" w:line="240" w:lineRule="auto"/>
              <w:rPr>
                <w:rFonts w:ascii="Times New Roman" w:eastAsia="Times New Roman" w:hAnsi="Times New Roman" w:cs="Times New Roman"/>
                <w:sz w:val="18"/>
                <w:szCs w:val="18"/>
              </w:rPr>
            </w:pPr>
            <w:r w:rsidRPr="00645672">
              <w:rPr>
                <w:rFonts w:ascii="Times New Roman" w:eastAsia="Times New Roman" w:hAnsi="Times New Roman" w:cs="Times New Roman"/>
                <w:sz w:val="18"/>
                <w:szCs w:val="18"/>
              </w:rPr>
              <w:t>0.975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F52D31D" w14:textId="77777777" w:rsidR="00645672" w:rsidRPr="00645672" w:rsidRDefault="00645672" w:rsidP="00645672">
            <w:pPr>
              <w:shd w:val="clear" w:color="auto" w:fill="DAEEF3" w:themeFill="accent5" w:themeFillTint="33"/>
              <w:spacing w:after="0" w:line="240" w:lineRule="auto"/>
              <w:jc w:val="center"/>
              <w:rPr>
                <w:rFonts w:ascii="Times New Roman" w:eastAsia="Times New Roman" w:hAnsi="Times New Roman" w:cs="Times New Roman"/>
                <w:sz w:val="18"/>
                <w:szCs w:val="18"/>
              </w:rPr>
            </w:pPr>
            <w:r w:rsidRPr="00645672">
              <w:rPr>
                <w:rFonts w:ascii="Times New Roman" w:eastAsia="Times New Roman" w:hAnsi="Times New Roman" w:cs="Times New Roman"/>
                <w:sz w:val="18"/>
                <w:szCs w:val="18"/>
              </w:rPr>
              <w:t>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779EBA8" w14:textId="77777777" w:rsidR="00645672" w:rsidRPr="00645672" w:rsidRDefault="00645672" w:rsidP="00645672">
            <w:pPr>
              <w:shd w:val="clear" w:color="auto" w:fill="DAEEF3" w:themeFill="accent5" w:themeFillTint="33"/>
              <w:spacing w:after="0" w:line="240" w:lineRule="auto"/>
              <w:jc w:val="right"/>
              <w:rPr>
                <w:rFonts w:ascii="Times New Roman" w:eastAsia="Times New Roman" w:hAnsi="Times New Roman" w:cs="Times New Roman"/>
                <w:sz w:val="18"/>
                <w:szCs w:val="18"/>
              </w:rPr>
            </w:pPr>
            <w:r w:rsidRPr="00645672">
              <w:rPr>
                <w:rFonts w:ascii="Times New Roman" w:eastAsia="Times New Roman" w:hAnsi="Times New Roman" w:cs="Times New Roman"/>
                <w:sz w:val="18"/>
                <w:szCs w:val="18"/>
                <w:bdr w:val="none" w:sz="0" w:space="0" w:color="auto" w:frame="1"/>
              </w:rPr>
              <w:t> · · ·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B5269FD" w14:textId="77777777" w:rsidR="00645672" w:rsidRPr="00645672" w:rsidRDefault="00645672" w:rsidP="00645672">
            <w:pPr>
              <w:shd w:val="clear" w:color="auto" w:fill="DAEEF3" w:themeFill="accent5" w:themeFillTint="33"/>
              <w:spacing w:after="0" w:line="240" w:lineRule="auto"/>
              <w:jc w:val="right"/>
              <w:rPr>
                <w:rFonts w:ascii="Times New Roman" w:eastAsia="Times New Roman" w:hAnsi="Times New Roman" w:cs="Times New Roman"/>
                <w:sz w:val="18"/>
                <w:szCs w:val="18"/>
              </w:rPr>
            </w:pPr>
            <w:r w:rsidRPr="00645672">
              <w:rPr>
                <w:rFonts w:ascii="Times New Roman" w:eastAsia="Times New Roman" w:hAnsi="Times New Roman" w:cs="Times New Roman"/>
                <w:sz w:val="18"/>
                <w:szCs w:val="18"/>
                <w:bdr w:val="none" w:sz="0" w:space="0" w:color="auto" w:frame="1"/>
              </w:rPr>
              <w:t>0.03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3B90693" w14:textId="77777777" w:rsidR="00645672" w:rsidRPr="00645672" w:rsidRDefault="00645672" w:rsidP="00645672">
            <w:pPr>
              <w:shd w:val="clear" w:color="auto" w:fill="DAEEF3" w:themeFill="accent5" w:themeFillTint="33"/>
              <w:spacing w:after="0" w:line="240" w:lineRule="auto"/>
              <w:jc w:val="right"/>
              <w:rPr>
                <w:rFonts w:ascii="Times New Roman" w:eastAsia="Times New Roman" w:hAnsi="Times New Roman" w:cs="Times New Roman"/>
                <w:sz w:val="18"/>
                <w:szCs w:val="18"/>
              </w:rPr>
            </w:pPr>
            <w:r w:rsidRPr="00645672">
              <w:rPr>
                <w:rFonts w:ascii="Times New Roman" w:eastAsia="Times New Roman" w:hAnsi="Times New Roman" w:cs="Times New Roman"/>
                <w:sz w:val="18"/>
                <w:szCs w:val="18"/>
                <w:bdr w:val="none" w:sz="0" w:space="0" w:color="auto" w:frame="1"/>
              </w:rPr>
              <w:t> · · · </w:t>
            </w:r>
          </w:p>
        </w:tc>
      </w:tr>
      <w:tr w:rsidR="00645672" w:rsidRPr="00645672" w14:paraId="10EE33EC" w14:textId="77777777" w:rsidTr="0064567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E91AC1C" w14:textId="77777777" w:rsidR="00645672" w:rsidRPr="00645672" w:rsidRDefault="00645672" w:rsidP="00645672">
            <w:pPr>
              <w:shd w:val="clear" w:color="auto" w:fill="DAEEF3" w:themeFill="accent5" w:themeFillTint="33"/>
              <w:spacing w:after="0" w:line="240" w:lineRule="auto"/>
              <w:rPr>
                <w:rFonts w:ascii="Times New Roman" w:eastAsia="Times New Roman" w:hAnsi="Times New Roman" w:cs="Times New Roman"/>
                <w:sz w:val="18"/>
                <w:szCs w:val="18"/>
              </w:rPr>
            </w:pPr>
            <w:r w:rsidRPr="00645672">
              <w:rPr>
                <w:rFonts w:ascii="Times New Roman" w:eastAsia="Times New Roman" w:hAnsi="Times New Roman" w:cs="Times New Roman"/>
                <w:sz w:val="18"/>
                <w:szCs w:val="18"/>
              </w:rPr>
              <w:t>0.99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5847820" w14:textId="77777777" w:rsidR="00645672" w:rsidRPr="00645672" w:rsidRDefault="00645672" w:rsidP="00645672">
            <w:pPr>
              <w:shd w:val="clear" w:color="auto" w:fill="DAEEF3" w:themeFill="accent5" w:themeFillTint="33"/>
              <w:spacing w:after="0" w:line="240" w:lineRule="auto"/>
              <w:jc w:val="center"/>
              <w:rPr>
                <w:rFonts w:ascii="Times New Roman" w:eastAsia="Times New Roman" w:hAnsi="Times New Roman" w:cs="Times New Roman"/>
                <w:sz w:val="18"/>
                <w:szCs w:val="18"/>
              </w:rPr>
            </w:pPr>
            <w:r w:rsidRPr="00645672">
              <w:rPr>
                <w:rFonts w:ascii="Times New Roman" w:eastAsia="Times New Roman" w:hAnsi="Times New Roman" w:cs="Times New Roman"/>
                <w:sz w:val="18"/>
                <w:szCs w:val="18"/>
              </w:rPr>
              <w:t>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601482E" w14:textId="77777777" w:rsidR="00645672" w:rsidRPr="00645672" w:rsidRDefault="00645672" w:rsidP="00645672">
            <w:pPr>
              <w:shd w:val="clear" w:color="auto" w:fill="DAEEF3" w:themeFill="accent5" w:themeFillTint="33"/>
              <w:spacing w:after="0" w:line="240" w:lineRule="auto"/>
              <w:jc w:val="right"/>
              <w:rPr>
                <w:rFonts w:ascii="Times New Roman" w:eastAsia="Times New Roman" w:hAnsi="Times New Roman" w:cs="Times New Roman"/>
                <w:sz w:val="18"/>
                <w:szCs w:val="18"/>
              </w:rPr>
            </w:pPr>
            <w:r w:rsidRPr="00645672">
              <w:rPr>
                <w:rFonts w:ascii="Times New Roman" w:eastAsia="Times New Roman" w:hAnsi="Times New Roman" w:cs="Times New Roman"/>
                <w:sz w:val="18"/>
                <w:szCs w:val="18"/>
                <w:bdr w:val="none" w:sz="0" w:space="0" w:color="auto" w:frame="1"/>
              </w:rPr>
              <w:t> · · ·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A3ADD6A" w14:textId="77777777" w:rsidR="00645672" w:rsidRPr="00645672" w:rsidRDefault="00645672" w:rsidP="00645672">
            <w:pPr>
              <w:shd w:val="clear" w:color="auto" w:fill="DAEEF3" w:themeFill="accent5" w:themeFillTint="33"/>
              <w:spacing w:after="0" w:line="240" w:lineRule="auto"/>
              <w:jc w:val="right"/>
              <w:rPr>
                <w:rFonts w:ascii="Times New Roman" w:eastAsia="Times New Roman" w:hAnsi="Times New Roman" w:cs="Times New Roman"/>
                <w:sz w:val="18"/>
                <w:szCs w:val="18"/>
              </w:rPr>
            </w:pPr>
            <w:r w:rsidRPr="00645672">
              <w:rPr>
                <w:rFonts w:ascii="Times New Roman" w:eastAsia="Times New Roman" w:hAnsi="Times New Roman" w:cs="Times New Roman"/>
                <w:sz w:val="18"/>
                <w:szCs w:val="18"/>
              </w:rPr>
              <w:t>0.01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F4CD0AD" w14:textId="77777777" w:rsidR="00645672" w:rsidRPr="00645672" w:rsidRDefault="00645672" w:rsidP="00645672">
            <w:pPr>
              <w:shd w:val="clear" w:color="auto" w:fill="DAEEF3" w:themeFill="accent5" w:themeFillTint="33"/>
              <w:spacing w:after="0" w:line="240" w:lineRule="auto"/>
              <w:jc w:val="right"/>
              <w:rPr>
                <w:rFonts w:ascii="Times New Roman" w:eastAsia="Times New Roman" w:hAnsi="Times New Roman" w:cs="Times New Roman"/>
                <w:sz w:val="18"/>
                <w:szCs w:val="18"/>
              </w:rPr>
            </w:pPr>
            <w:r w:rsidRPr="00645672">
              <w:rPr>
                <w:rFonts w:ascii="Times New Roman" w:eastAsia="Times New Roman" w:hAnsi="Times New Roman" w:cs="Times New Roman"/>
                <w:sz w:val="18"/>
                <w:szCs w:val="18"/>
                <w:bdr w:val="none" w:sz="0" w:space="0" w:color="auto" w:frame="1"/>
              </w:rPr>
              <w:t> · · · </w:t>
            </w:r>
          </w:p>
        </w:tc>
      </w:tr>
      <w:tr w:rsidR="00645672" w:rsidRPr="00645672" w14:paraId="2D5C37C5" w14:textId="77777777" w:rsidTr="0064567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D4AAB9E" w14:textId="77777777" w:rsidR="00645672" w:rsidRPr="00645672" w:rsidRDefault="00645672" w:rsidP="00645672">
            <w:pPr>
              <w:shd w:val="clear" w:color="auto" w:fill="DAEEF3" w:themeFill="accent5" w:themeFillTint="33"/>
              <w:spacing w:after="0" w:line="240" w:lineRule="auto"/>
              <w:rPr>
                <w:rFonts w:ascii="Times New Roman" w:eastAsia="Times New Roman" w:hAnsi="Times New Roman" w:cs="Times New Roman"/>
                <w:sz w:val="18"/>
                <w:szCs w:val="18"/>
              </w:rPr>
            </w:pPr>
            <w:r w:rsidRPr="00645672">
              <w:rPr>
                <w:rFonts w:ascii="Times New Roman" w:eastAsia="Times New Roman" w:hAnsi="Times New Roman" w:cs="Times New Roman"/>
                <w:sz w:val="18"/>
                <w:szCs w:val="18"/>
              </w:rPr>
              <w:t>0.995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4A69FCB" w14:textId="77777777" w:rsidR="00645672" w:rsidRPr="00645672" w:rsidRDefault="00645672" w:rsidP="00645672">
            <w:pPr>
              <w:shd w:val="clear" w:color="auto" w:fill="DAEEF3" w:themeFill="accent5" w:themeFillTint="33"/>
              <w:spacing w:after="0" w:line="240" w:lineRule="auto"/>
              <w:jc w:val="center"/>
              <w:rPr>
                <w:rFonts w:ascii="Times New Roman" w:eastAsia="Times New Roman" w:hAnsi="Times New Roman" w:cs="Times New Roman"/>
                <w:sz w:val="18"/>
                <w:szCs w:val="18"/>
              </w:rPr>
            </w:pPr>
            <w:r w:rsidRPr="00645672">
              <w:rPr>
                <w:rFonts w:ascii="Times New Roman" w:eastAsia="Times New Roman" w:hAnsi="Times New Roman" w:cs="Times New Roman"/>
                <w:sz w:val="18"/>
                <w:szCs w:val="18"/>
              </w:rPr>
              <w:t>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74D0EF5" w14:textId="77777777" w:rsidR="00645672" w:rsidRPr="00645672" w:rsidRDefault="00645672" w:rsidP="00645672">
            <w:pPr>
              <w:shd w:val="clear" w:color="auto" w:fill="DAEEF3" w:themeFill="accent5" w:themeFillTint="33"/>
              <w:spacing w:after="0" w:line="240" w:lineRule="auto"/>
              <w:jc w:val="right"/>
              <w:rPr>
                <w:rFonts w:ascii="Times New Roman" w:eastAsia="Times New Roman" w:hAnsi="Times New Roman" w:cs="Times New Roman"/>
                <w:sz w:val="18"/>
                <w:szCs w:val="18"/>
              </w:rPr>
            </w:pPr>
            <w:r w:rsidRPr="00645672">
              <w:rPr>
                <w:rFonts w:ascii="Times New Roman" w:eastAsia="Times New Roman" w:hAnsi="Times New Roman" w:cs="Times New Roman"/>
                <w:sz w:val="18"/>
                <w:szCs w:val="18"/>
                <w:bdr w:val="none" w:sz="0" w:space="0" w:color="auto" w:frame="1"/>
              </w:rPr>
              <w:t> · · ·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243892D" w14:textId="77777777" w:rsidR="00645672" w:rsidRPr="00645672" w:rsidRDefault="00645672" w:rsidP="00645672">
            <w:pPr>
              <w:shd w:val="clear" w:color="auto" w:fill="DAEEF3" w:themeFill="accent5" w:themeFillTint="33"/>
              <w:spacing w:after="0" w:line="240" w:lineRule="auto"/>
              <w:jc w:val="right"/>
              <w:rPr>
                <w:rFonts w:ascii="Times New Roman" w:eastAsia="Times New Roman" w:hAnsi="Times New Roman" w:cs="Times New Roman"/>
                <w:sz w:val="18"/>
                <w:szCs w:val="18"/>
              </w:rPr>
            </w:pPr>
            <w:r w:rsidRPr="00645672">
              <w:rPr>
                <w:rFonts w:ascii="Times New Roman" w:eastAsia="Times New Roman" w:hAnsi="Times New Roman" w:cs="Times New Roman"/>
                <w:sz w:val="18"/>
                <w:szCs w:val="18"/>
              </w:rPr>
              <w:t>0.01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3F2315A" w14:textId="77777777" w:rsidR="00645672" w:rsidRPr="00645672" w:rsidRDefault="00645672" w:rsidP="00645672">
            <w:pPr>
              <w:shd w:val="clear" w:color="auto" w:fill="DAEEF3" w:themeFill="accent5" w:themeFillTint="33"/>
              <w:spacing w:after="0" w:line="240" w:lineRule="auto"/>
              <w:jc w:val="right"/>
              <w:rPr>
                <w:rFonts w:ascii="Times New Roman" w:eastAsia="Times New Roman" w:hAnsi="Times New Roman" w:cs="Times New Roman"/>
                <w:sz w:val="18"/>
                <w:szCs w:val="18"/>
              </w:rPr>
            </w:pPr>
            <w:r w:rsidRPr="00645672">
              <w:rPr>
                <w:rFonts w:ascii="Times New Roman" w:eastAsia="Times New Roman" w:hAnsi="Times New Roman" w:cs="Times New Roman"/>
                <w:sz w:val="18"/>
                <w:szCs w:val="18"/>
                <w:bdr w:val="none" w:sz="0" w:space="0" w:color="auto" w:frame="1"/>
              </w:rPr>
              <w:t> · · · </w:t>
            </w:r>
          </w:p>
        </w:tc>
      </w:tr>
      <w:tr w:rsidR="00645672" w:rsidRPr="00645672" w14:paraId="29AA207F" w14:textId="77777777" w:rsidTr="0064567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5D44487" w14:textId="77777777" w:rsidR="00645672" w:rsidRPr="00645672" w:rsidRDefault="00645672" w:rsidP="00645672">
            <w:pPr>
              <w:shd w:val="clear" w:color="auto" w:fill="DAEEF3" w:themeFill="accent5" w:themeFillTint="33"/>
              <w:spacing w:after="0" w:line="240" w:lineRule="auto"/>
              <w:rPr>
                <w:rFonts w:ascii="Times New Roman" w:eastAsia="Times New Roman" w:hAnsi="Times New Roman" w:cs="Times New Roman"/>
                <w:sz w:val="18"/>
                <w:szCs w:val="18"/>
              </w:rPr>
            </w:pPr>
            <w:r w:rsidRPr="00645672">
              <w:rPr>
                <w:rFonts w:ascii="Cambria Math" w:eastAsia="Times New Roman" w:hAnsi="Cambria Math" w:cs="Cambria Math"/>
                <w:sz w:val="18"/>
                <w:szCs w:val="18"/>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B55BF37" w14:textId="77777777" w:rsidR="00645672" w:rsidRPr="00645672" w:rsidRDefault="00645672" w:rsidP="00645672">
            <w:pPr>
              <w:shd w:val="clear" w:color="auto" w:fill="DAEEF3" w:themeFill="accent5" w:themeFillTint="33"/>
              <w:spacing w:after="0" w:line="240" w:lineRule="auto"/>
              <w:jc w:val="center"/>
              <w:rPr>
                <w:rFonts w:ascii="Times New Roman" w:eastAsia="Times New Roman" w:hAnsi="Times New Roman" w:cs="Times New Roman"/>
                <w:sz w:val="18"/>
                <w:szCs w:val="18"/>
              </w:rPr>
            </w:pPr>
            <w:r w:rsidRPr="00645672">
              <w:rPr>
                <w:rFonts w:ascii="Cambria Math" w:eastAsia="Times New Roman" w:hAnsi="Cambria Math" w:cs="Cambria Math"/>
                <w:sz w:val="18"/>
                <w:szCs w:val="18"/>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3958875" w14:textId="77777777" w:rsidR="00645672" w:rsidRPr="00645672" w:rsidRDefault="00645672" w:rsidP="00645672">
            <w:pPr>
              <w:shd w:val="clear" w:color="auto" w:fill="DAEEF3" w:themeFill="accent5" w:themeFillTint="33"/>
              <w:spacing w:after="0" w:line="240" w:lineRule="auto"/>
              <w:jc w:val="right"/>
              <w:rPr>
                <w:rFonts w:ascii="Times New Roman" w:eastAsia="Times New Roman" w:hAnsi="Times New Roman" w:cs="Times New Roman"/>
                <w:sz w:val="18"/>
                <w:szCs w:val="18"/>
              </w:rPr>
            </w:pPr>
            <w:r w:rsidRPr="00645672">
              <w:rPr>
                <w:rFonts w:ascii="Cambria Math" w:eastAsia="Times New Roman" w:hAnsi="Cambria Math" w:cs="Cambria Math"/>
                <w:sz w:val="18"/>
                <w:szCs w:val="18"/>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AA0C480" w14:textId="77777777" w:rsidR="00645672" w:rsidRPr="00645672" w:rsidRDefault="00645672" w:rsidP="00645672">
            <w:pPr>
              <w:shd w:val="clear" w:color="auto" w:fill="DAEEF3" w:themeFill="accent5" w:themeFillTint="33"/>
              <w:spacing w:after="0" w:line="240" w:lineRule="auto"/>
              <w:jc w:val="right"/>
              <w:rPr>
                <w:rFonts w:ascii="Times New Roman" w:eastAsia="Times New Roman" w:hAnsi="Times New Roman" w:cs="Times New Roman"/>
                <w:sz w:val="18"/>
                <w:szCs w:val="18"/>
              </w:rPr>
            </w:pPr>
            <w:r w:rsidRPr="00645672">
              <w:rPr>
                <w:rFonts w:ascii="Cambria Math" w:eastAsia="Times New Roman" w:hAnsi="Cambria Math" w:cs="Cambria Math"/>
                <w:sz w:val="18"/>
                <w:szCs w:val="18"/>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49F2DBA" w14:textId="77777777" w:rsidR="00645672" w:rsidRPr="00645672" w:rsidRDefault="00645672" w:rsidP="00645672">
            <w:pPr>
              <w:shd w:val="clear" w:color="auto" w:fill="DAEEF3" w:themeFill="accent5" w:themeFillTint="33"/>
              <w:spacing w:after="0" w:line="240" w:lineRule="auto"/>
              <w:jc w:val="right"/>
              <w:rPr>
                <w:rFonts w:ascii="Times New Roman" w:eastAsia="Times New Roman" w:hAnsi="Times New Roman" w:cs="Times New Roman"/>
                <w:sz w:val="18"/>
                <w:szCs w:val="18"/>
              </w:rPr>
            </w:pPr>
            <w:r w:rsidRPr="00645672">
              <w:rPr>
                <w:rFonts w:ascii="Cambria Math" w:eastAsia="Times New Roman" w:hAnsi="Cambria Math" w:cs="Cambria Math"/>
                <w:sz w:val="18"/>
                <w:szCs w:val="18"/>
              </w:rPr>
              <w:t>⋮</w:t>
            </w:r>
          </w:p>
        </w:tc>
      </w:tr>
    </w:tbl>
    <w:p w14:paraId="7EAD7F80" w14:textId="77777777" w:rsidR="00645672" w:rsidRDefault="00645672" w:rsidP="00645672">
      <w:pPr>
        <w:shd w:val="clear" w:color="auto" w:fill="FFFFFF"/>
        <w:spacing w:after="0" w:line="439" w:lineRule="atLeast"/>
        <w:textAlignment w:val="baseline"/>
        <w:rPr>
          <w:rFonts w:ascii="Georgia" w:eastAsia="Times New Roman" w:hAnsi="Georgia" w:cs="Times New Roman"/>
          <w:color w:val="333333"/>
          <w:sz w:val="21"/>
          <w:szCs w:val="21"/>
        </w:rPr>
      </w:pPr>
    </w:p>
    <w:p w14:paraId="610149C2" w14:textId="77777777" w:rsidR="00645672" w:rsidRPr="00645672" w:rsidRDefault="00645672" w:rsidP="00645672">
      <w:pPr>
        <w:shd w:val="clear" w:color="auto" w:fill="FFFFFF"/>
        <w:spacing w:after="0" w:line="439" w:lineRule="atLeast"/>
        <w:textAlignment w:val="baseline"/>
        <w:rPr>
          <w:rFonts w:ascii="Georgia" w:eastAsia="Times New Roman" w:hAnsi="Georgia" w:cs="Times New Roman"/>
          <w:color w:val="333333"/>
          <w:sz w:val="21"/>
          <w:szCs w:val="21"/>
        </w:rPr>
      </w:pPr>
      <w:r w:rsidRPr="00645672">
        <w:rPr>
          <w:rFonts w:ascii="Georgia" w:eastAsia="Times New Roman" w:hAnsi="Georgia" w:cs="Times New Roman"/>
          <w:color w:val="333333"/>
          <w:sz w:val="21"/>
          <w:szCs w:val="21"/>
        </w:rPr>
        <w:t>A fact that sometimes allows us to find a critical value from a table that we could not read otherwise is:</w:t>
      </w:r>
    </w:p>
    <w:p w14:paraId="097785D9" w14:textId="77777777" w:rsidR="00645672" w:rsidRDefault="00645672" w:rsidP="00645672">
      <w:pPr>
        <w:tabs>
          <w:tab w:val="left" w:pos="5547"/>
        </w:tabs>
        <w:spacing w:line="360" w:lineRule="auto"/>
        <w:rPr>
          <w:rFonts w:ascii="Calibri" w:eastAsia="Times New Roman" w:hAnsi="Calibri" w:cs="Times New Roman"/>
          <w:sz w:val="20"/>
          <w:szCs w:val="20"/>
        </w:rPr>
      </w:pPr>
    </w:p>
    <w:p w14:paraId="49569EA9" w14:textId="77777777" w:rsidR="00C23B89" w:rsidRDefault="00C23B89" w:rsidP="00C23B89">
      <w:pPr>
        <w:shd w:val="clear" w:color="auto" w:fill="F4F4F4"/>
        <w:spacing w:after="0" w:line="439" w:lineRule="atLeast"/>
        <w:textAlignment w:val="baseline"/>
        <w:rPr>
          <w:rFonts w:ascii="Georgia" w:eastAsia="Times New Roman" w:hAnsi="Georgia" w:cs="Times New Roman"/>
          <w:color w:val="333333"/>
          <w:sz w:val="20"/>
          <w:szCs w:val="20"/>
        </w:rPr>
      </w:pPr>
      <w:r w:rsidRPr="00C23B89">
        <w:rPr>
          <w:rFonts w:ascii="Georgia" w:eastAsia="Times New Roman" w:hAnsi="Georgia" w:cs="Times New Roman"/>
          <w:color w:val="333333"/>
          <w:sz w:val="20"/>
          <w:szCs w:val="20"/>
        </w:rPr>
        <w:t>If </w:t>
      </w:r>
      <w:r w:rsidRPr="00C23B89">
        <w:rPr>
          <w:rFonts w:ascii="Georgia" w:eastAsia="Times New Roman" w:hAnsi="Georgia" w:cs="Times New Roman"/>
          <w:color w:val="333333"/>
          <w:sz w:val="20"/>
          <w:szCs w:val="20"/>
          <w:bdr w:val="none" w:sz="0" w:space="0" w:color="auto" w:frame="1"/>
        </w:rPr>
        <w:t>Fu(r,s)</w:t>
      </w:r>
      <w:r w:rsidRPr="00C23B89">
        <w:rPr>
          <w:rFonts w:ascii="Georgia" w:eastAsia="Times New Roman" w:hAnsi="Georgia" w:cs="Times New Roman"/>
          <w:color w:val="333333"/>
          <w:sz w:val="20"/>
          <w:szCs w:val="20"/>
        </w:rPr>
        <w:t> denotes the value of the </w:t>
      </w:r>
      <w:r w:rsidRPr="00C23B89">
        <w:rPr>
          <w:rFonts w:ascii="Georgia" w:eastAsia="Times New Roman" w:hAnsi="Georgia" w:cs="Times New Roman"/>
          <w:i/>
          <w:iCs/>
          <w:color w:val="333333"/>
          <w:sz w:val="20"/>
          <w:szCs w:val="20"/>
          <w:bdr w:val="none" w:sz="0" w:space="0" w:color="auto" w:frame="1"/>
        </w:rPr>
        <w:t>F</w:t>
      </w:r>
      <w:r w:rsidRPr="00C23B89">
        <w:rPr>
          <w:rFonts w:ascii="Georgia" w:eastAsia="Times New Roman" w:hAnsi="Georgia" w:cs="Times New Roman"/>
          <w:color w:val="333333"/>
          <w:sz w:val="20"/>
          <w:szCs w:val="20"/>
        </w:rPr>
        <w:t>-distribution with degrees of freedom</w:t>
      </w:r>
      <w:r>
        <w:rPr>
          <w:rFonts w:ascii="Georgia" w:eastAsia="Times New Roman" w:hAnsi="Georgia" w:cs="Times New Roman"/>
          <w:color w:val="333333"/>
          <w:sz w:val="20"/>
          <w:szCs w:val="20"/>
        </w:rPr>
        <w:t xml:space="preserve"> </w:t>
      </w:r>
      <w:r w:rsidRPr="00C23B89">
        <w:rPr>
          <w:rFonts w:ascii="Georgia" w:eastAsia="Times New Roman" w:hAnsi="Georgia" w:cs="Times New Roman"/>
          <w:color w:val="333333"/>
          <w:sz w:val="20"/>
          <w:szCs w:val="20"/>
          <w:bdr w:val="none" w:sz="0" w:space="0" w:color="auto" w:frame="1"/>
        </w:rPr>
        <w:t>df1=r</w:t>
      </w:r>
      <w:r w:rsidRPr="00C23B89">
        <w:rPr>
          <w:rFonts w:ascii="Georgia" w:eastAsia="Times New Roman" w:hAnsi="Georgia" w:cs="Times New Roman"/>
          <w:color w:val="333333"/>
          <w:sz w:val="20"/>
          <w:szCs w:val="20"/>
        </w:rPr>
        <w:t> and </w:t>
      </w:r>
      <w:r w:rsidRPr="00C23B89">
        <w:rPr>
          <w:rFonts w:ascii="Georgia" w:eastAsia="Times New Roman" w:hAnsi="Georgia" w:cs="Times New Roman"/>
          <w:color w:val="333333"/>
          <w:sz w:val="20"/>
          <w:szCs w:val="20"/>
          <w:bdr w:val="none" w:sz="0" w:space="0" w:color="auto" w:frame="1"/>
        </w:rPr>
        <w:t>df2=s</w:t>
      </w:r>
      <w:r w:rsidRPr="00C23B89">
        <w:rPr>
          <w:rFonts w:ascii="Georgia" w:eastAsia="Times New Roman" w:hAnsi="Georgia" w:cs="Times New Roman"/>
          <w:color w:val="333333"/>
          <w:sz w:val="20"/>
          <w:szCs w:val="20"/>
        </w:rPr>
        <w:t> that cuts off a right tail of area </w:t>
      </w:r>
      <w:r w:rsidRPr="00C23B89">
        <w:rPr>
          <w:rFonts w:ascii="Georgia" w:eastAsia="Times New Roman" w:hAnsi="Georgia" w:cs="Times New Roman"/>
          <w:i/>
          <w:iCs/>
          <w:color w:val="333333"/>
          <w:sz w:val="20"/>
          <w:szCs w:val="20"/>
          <w:bdr w:val="none" w:sz="0" w:space="0" w:color="auto" w:frame="1"/>
        </w:rPr>
        <w:t>u</w:t>
      </w:r>
      <w:r w:rsidRPr="00C23B89">
        <w:rPr>
          <w:rFonts w:ascii="Georgia" w:eastAsia="Times New Roman" w:hAnsi="Georgia" w:cs="Times New Roman"/>
          <w:color w:val="333333"/>
          <w:sz w:val="20"/>
          <w:szCs w:val="20"/>
        </w:rPr>
        <w:t>, then</w:t>
      </w:r>
    </w:p>
    <w:p w14:paraId="1B11A884" w14:textId="77777777" w:rsidR="00C23B89" w:rsidRPr="00C23B89" w:rsidRDefault="00C23B89" w:rsidP="00C23B89">
      <w:pPr>
        <w:shd w:val="clear" w:color="auto" w:fill="F4F4F4"/>
        <w:spacing w:after="0" w:line="439" w:lineRule="atLeast"/>
        <w:textAlignment w:val="baseline"/>
        <w:rPr>
          <w:rFonts w:ascii="Georgia" w:eastAsia="Times New Roman" w:hAnsi="Georgia" w:cs="Times New Roman"/>
          <w:color w:val="333333"/>
          <w:sz w:val="20"/>
          <w:szCs w:val="20"/>
        </w:rPr>
      </w:pPr>
    </w:p>
    <w:p w14:paraId="0F7A91BE" w14:textId="77777777" w:rsidR="00C23B89" w:rsidRPr="00C23B89" w:rsidRDefault="00C23B89" w:rsidP="00C23B89">
      <w:pPr>
        <w:shd w:val="clear" w:color="auto" w:fill="F4F4F4"/>
        <w:spacing w:line="270" w:lineRule="atLeast"/>
        <w:textAlignment w:val="baseline"/>
        <w:rPr>
          <w:rFonts w:ascii="Calibri" w:eastAsia="Times New Roman" w:hAnsi="Calibri" w:cs="Times New Roman"/>
          <w:color w:val="555555"/>
          <w:sz w:val="23"/>
          <w:szCs w:val="23"/>
        </w:rPr>
      </w:pPr>
      <w:r w:rsidRPr="00C23B89">
        <w:rPr>
          <w:rFonts w:ascii="Calibri" w:eastAsia="Times New Roman" w:hAnsi="Calibri" w:cs="Times New Roman"/>
          <w:color w:val="555555"/>
          <w:sz w:val="23"/>
          <w:szCs w:val="23"/>
          <w:bdr w:val="none" w:sz="0" w:space="0" w:color="auto" w:frame="1"/>
        </w:rPr>
        <w:t>Fc(k,ℓ)=1F1−c(ℓ,k)</w:t>
      </w:r>
    </w:p>
    <w:p w14:paraId="6C35EBEE" w14:textId="77777777" w:rsidR="00C23B89" w:rsidRPr="00C23B89" w:rsidRDefault="00C23B89" w:rsidP="00C23B89">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5"/>
          <w:szCs w:val="25"/>
        </w:rPr>
      </w:pPr>
      <w:r w:rsidRPr="00C23B89">
        <w:rPr>
          <w:rFonts w:ascii="Calibri" w:eastAsia="Times New Roman" w:hAnsi="Calibri" w:cs="Times New Roman"/>
          <w:b/>
          <w:bCs/>
          <w:caps/>
          <w:color w:val="FFFFFF"/>
          <w:spacing w:val="30"/>
          <w:sz w:val="25"/>
          <w:szCs w:val="25"/>
        </w:rPr>
        <w:t>EXAMPLE 5</w:t>
      </w:r>
    </w:p>
    <w:p w14:paraId="6BA8F55B" w14:textId="77777777" w:rsidR="00C23B89" w:rsidRPr="00C23B89" w:rsidRDefault="00C23B89" w:rsidP="00C23B89">
      <w:pPr>
        <w:shd w:val="clear" w:color="auto" w:fill="E3EFF7"/>
        <w:spacing w:before="150" w:after="0" w:line="439" w:lineRule="atLeast"/>
        <w:ind w:left="300" w:right="375"/>
        <w:textAlignment w:val="baseline"/>
        <w:rPr>
          <w:rFonts w:ascii="Calibri" w:eastAsia="Times New Roman" w:hAnsi="Calibri" w:cs="Times New Roman"/>
          <w:color w:val="333333"/>
          <w:sz w:val="20"/>
          <w:szCs w:val="20"/>
        </w:rPr>
      </w:pPr>
      <w:r w:rsidRPr="00C23B89">
        <w:rPr>
          <w:rFonts w:ascii="Calibri" w:eastAsia="Times New Roman" w:hAnsi="Calibri" w:cs="Times New Roman"/>
          <w:color w:val="333333"/>
          <w:sz w:val="20"/>
          <w:szCs w:val="20"/>
        </w:rPr>
        <w:t>Use the tables to find</w:t>
      </w:r>
    </w:p>
    <w:p w14:paraId="4BD9937A" w14:textId="77777777" w:rsidR="00C23B89" w:rsidRPr="00C23B89" w:rsidRDefault="00C23B89" w:rsidP="00CF24F6">
      <w:pPr>
        <w:numPr>
          <w:ilvl w:val="0"/>
          <w:numId w:val="322"/>
        </w:numPr>
        <w:shd w:val="clear" w:color="auto" w:fill="E3EFF7"/>
        <w:spacing w:after="0" w:line="439" w:lineRule="atLeast"/>
        <w:ind w:right="375"/>
        <w:textAlignment w:val="baseline"/>
        <w:rPr>
          <w:rFonts w:ascii="Calibri" w:eastAsia="Times New Roman" w:hAnsi="Calibri" w:cs="Times New Roman"/>
          <w:color w:val="333333"/>
          <w:sz w:val="20"/>
          <w:szCs w:val="20"/>
        </w:rPr>
      </w:pPr>
      <w:r w:rsidRPr="00C23B89">
        <w:rPr>
          <w:rFonts w:ascii="Calibri" w:eastAsia="Times New Roman" w:hAnsi="Calibri" w:cs="Times New Roman"/>
          <w:i/>
          <w:iCs/>
          <w:color w:val="333333"/>
          <w:sz w:val="20"/>
          <w:szCs w:val="20"/>
          <w:bdr w:val="none" w:sz="0" w:space="0" w:color="auto" w:frame="1"/>
        </w:rPr>
        <w:t>F</w:t>
      </w:r>
      <w:r w:rsidRPr="00C23B89">
        <w:rPr>
          <w:rFonts w:ascii="Calibri" w:eastAsia="Times New Roman" w:hAnsi="Calibri" w:cs="Times New Roman"/>
          <w:color w:val="333333"/>
          <w:sz w:val="15"/>
          <w:szCs w:val="15"/>
          <w:bdr w:val="none" w:sz="0" w:space="0" w:color="auto" w:frame="1"/>
          <w:vertAlign w:val="subscript"/>
        </w:rPr>
        <w:t>0.01</w:t>
      </w:r>
      <w:r w:rsidRPr="00C23B89">
        <w:rPr>
          <w:rFonts w:ascii="Calibri" w:eastAsia="Times New Roman" w:hAnsi="Calibri" w:cs="Times New Roman"/>
          <w:color w:val="333333"/>
          <w:sz w:val="20"/>
          <w:szCs w:val="20"/>
        </w:rPr>
        <w:t> </w:t>
      </w:r>
      <w:r>
        <w:rPr>
          <w:rFonts w:ascii="Calibri" w:eastAsia="Times New Roman" w:hAnsi="Calibri" w:cs="Times New Roman"/>
          <w:color w:val="333333"/>
          <w:sz w:val="20"/>
          <w:szCs w:val="20"/>
        </w:rPr>
        <w:t xml:space="preserve"> </w:t>
      </w:r>
      <w:r w:rsidRPr="00C23B89">
        <w:rPr>
          <w:rFonts w:ascii="Calibri" w:eastAsia="Times New Roman" w:hAnsi="Calibri" w:cs="Times New Roman"/>
          <w:color w:val="333333"/>
          <w:sz w:val="20"/>
          <w:szCs w:val="20"/>
        </w:rPr>
        <w:t>for an </w:t>
      </w:r>
      <w:r w:rsidRPr="00C23B89">
        <w:rPr>
          <w:rFonts w:ascii="Calibri" w:eastAsia="Times New Roman" w:hAnsi="Calibri" w:cs="Times New Roman"/>
          <w:i/>
          <w:iCs/>
          <w:color w:val="333333"/>
          <w:sz w:val="20"/>
          <w:szCs w:val="20"/>
          <w:bdr w:val="none" w:sz="0" w:space="0" w:color="auto" w:frame="1"/>
        </w:rPr>
        <w:t>F</w:t>
      </w:r>
      <w:r w:rsidRPr="00C23B89">
        <w:rPr>
          <w:rFonts w:ascii="Calibri" w:eastAsia="Times New Roman" w:hAnsi="Calibri" w:cs="Times New Roman"/>
          <w:color w:val="333333"/>
          <w:sz w:val="20"/>
          <w:szCs w:val="20"/>
        </w:rPr>
        <w:t> random variable with </w:t>
      </w:r>
      <w:r w:rsidRPr="00C23B89">
        <w:rPr>
          <w:rFonts w:ascii="Calibri" w:eastAsia="Times New Roman" w:hAnsi="Calibri" w:cs="Times New Roman"/>
          <w:color w:val="333333"/>
          <w:sz w:val="20"/>
          <w:szCs w:val="20"/>
          <w:bdr w:val="none" w:sz="0" w:space="0" w:color="auto" w:frame="1"/>
        </w:rPr>
        <w:t>df1=13</w:t>
      </w:r>
      <w:r w:rsidRPr="00C23B89">
        <w:rPr>
          <w:rFonts w:ascii="Calibri" w:eastAsia="Times New Roman" w:hAnsi="Calibri" w:cs="Times New Roman"/>
          <w:color w:val="333333"/>
          <w:sz w:val="20"/>
          <w:szCs w:val="20"/>
        </w:rPr>
        <w:t> and </w:t>
      </w:r>
      <w:r w:rsidRPr="00C23B89">
        <w:rPr>
          <w:rFonts w:ascii="Calibri" w:eastAsia="Times New Roman" w:hAnsi="Calibri" w:cs="Times New Roman"/>
          <w:color w:val="333333"/>
          <w:sz w:val="20"/>
          <w:szCs w:val="20"/>
          <w:bdr w:val="none" w:sz="0" w:space="0" w:color="auto" w:frame="1"/>
        </w:rPr>
        <w:t>df2=8</w:t>
      </w:r>
    </w:p>
    <w:p w14:paraId="74FB8D0D" w14:textId="77777777" w:rsidR="00C23B89" w:rsidRPr="00C23B89" w:rsidRDefault="00C23B89" w:rsidP="00CF24F6">
      <w:pPr>
        <w:numPr>
          <w:ilvl w:val="0"/>
          <w:numId w:val="322"/>
        </w:numPr>
        <w:shd w:val="clear" w:color="auto" w:fill="E3EFF7"/>
        <w:spacing w:after="0" w:line="439" w:lineRule="atLeast"/>
        <w:ind w:left="300" w:right="375" w:hanging="360"/>
        <w:textAlignment w:val="baseline"/>
        <w:rPr>
          <w:rFonts w:ascii="Calibri" w:eastAsia="Times New Roman" w:hAnsi="Calibri" w:cs="Times New Roman"/>
          <w:color w:val="333333"/>
          <w:sz w:val="20"/>
          <w:szCs w:val="20"/>
        </w:rPr>
      </w:pPr>
      <w:r w:rsidRPr="00C23B89">
        <w:rPr>
          <w:rFonts w:ascii="Calibri" w:eastAsia="Times New Roman" w:hAnsi="Calibri" w:cs="Times New Roman"/>
          <w:i/>
          <w:iCs/>
          <w:color w:val="333333"/>
          <w:sz w:val="20"/>
          <w:szCs w:val="20"/>
          <w:bdr w:val="none" w:sz="0" w:space="0" w:color="auto" w:frame="1"/>
        </w:rPr>
        <w:t>F</w:t>
      </w:r>
      <w:r w:rsidRPr="00C23B89">
        <w:rPr>
          <w:rFonts w:ascii="Calibri" w:eastAsia="Times New Roman" w:hAnsi="Calibri" w:cs="Times New Roman"/>
          <w:color w:val="333333"/>
          <w:sz w:val="15"/>
          <w:szCs w:val="15"/>
          <w:bdr w:val="none" w:sz="0" w:space="0" w:color="auto" w:frame="1"/>
          <w:vertAlign w:val="subscript"/>
        </w:rPr>
        <w:t>0.975</w:t>
      </w:r>
      <w:r>
        <w:rPr>
          <w:rFonts w:ascii="Calibri" w:eastAsia="Times New Roman" w:hAnsi="Calibri" w:cs="Times New Roman"/>
          <w:color w:val="333333"/>
          <w:sz w:val="15"/>
          <w:szCs w:val="15"/>
          <w:bdr w:val="none" w:sz="0" w:space="0" w:color="auto" w:frame="1"/>
          <w:vertAlign w:val="subscript"/>
        </w:rPr>
        <w:t xml:space="preserve"> </w:t>
      </w:r>
      <w:r w:rsidRPr="00C23B89">
        <w:rPr>
          <w:rFonts w:ascii="Calibri" w:eastAsia="Times New Roman" w:hAnsi="Calibri" w:cs="Times New Roman"/>
          <w:color w:val="333333"/>
          <w:sz w:val="20"/>
          <w:szCs w:val="20"/>
        </w:rPr>
        <w:t> for an </w:t>
      </w:r>
      <w:r w:rsidRPr="00C23B89">
        <w:rPr>
          <w:rFonts w:ascii="Calibri" w:eastAsia="Times New Roman" w:hAnsi="Calibri" w:cs="Times New Roman"/>
          <w:i/>
          <w:iCs/>
          <w:color w:val="333333"/>
          <w:sz w:val="20"/>
          <w:szCs w:val="20"/>
          <w:bdr w:val="none" w:sz="0" w:space="0" w:color="auto" w:frame="1"/>
        </w:rPr>
        <w:t>F</w:t>
      </w:r>
      <w:r w:rsidRPr="00C23B89">
        <w:rPr>
          <w:rFonts w:ascii="Calibri" w:eastAsia="Times New Roman" w:hAnsi="Calibri" w:cs="Times New Roman"/>
          <w:color w:val="333333"/>
          <w:sz w:val="20"/>
          <w:szCs w:val="20"/>
        </w:rPr>
        <w:t> random variable with </w:t>
      </w:r>
      <w:r w:rsidRPr="00C23B89">
        <w:rPr>
          <w:rFonts w:ascii="Calibri" w:eastAsia="Times New Roman" w:hAnsi="Calibri" w:cs="Times New Roman"/>
          <w:color w:val="333333"/>
          <w:sz w:val="20"/>
          <w:szCs w:val="20"/>
          <w:bdr w:val="none" w:sz="0" w:space="0" w:color="auto" w:frame="1"/>
        </w:rPr>
        <w:t>df1=40</w:t>
      </w:r>
      <w:r w:rsidRPr="00C23B89">
        <w:rPr>
          <w:rFonts w:ascii="Calibri" w:eastAsia="Times New Roman" w:hAnsi="Calibri" w:cs="Times New Roman"/>
          <w:color w:val="333333"/>
          <w:sz w:val="20"/>
          <w:szCs w:val="20"/>
        </w:rPr>
        <w:t> and </w:t>
      </w:r>
      <w:r w:rsidRPr="00C23B89">
        <w:rPr>
          <w:rFonts w:ascii="Calibri" w:eastAsia="Times New Roman" w:hAnsi="Calibri" w:cs="Times New Roman"/>
          <w:color w:val="333333"/>
          <w:sz w:val="20"/>
          <w:szCs w:val="20"/>
          <w:bdr w:val="none" w:sz="0" w:space="0" w:color="auto" w:frame="1"/>
        </w:rPr>
        <w:t>df2=10</w:t>
      </w:r>
    </w:p>
    <w:p w14:paraId="715F34D7" w14:textId="77777777" w:rsidR="00C23B89" w:rsidRPr="00C23B89" w:rsidRDefault="00C23B89" w:rsidP="00C23B89">
      <w:pPr>
        <w:shd w:val="clear" w:color="auto" w:fill="E3EFF7"/>
        <w:spacing w:before="150" w:after="0" w:line="439" w:lineRule="atLeast"/>
        <w:ind w:left="300" w:right="375"/>
        <w:textAlignment w:val="baseline"/>
        <w:rPr>
          <w:rFonts w:ascii="Calibri" w:eastAsia="Times New Roman" w:hAnsi="Calibri" w:cs="Times New Roman"/>
          <w:color w:val="333333"/>
          <w:sz w:val="20"/>
          <w:szCs w:val="20"/>
        </w:rPr>
      </w:pPr>
      <w:r w:rsidRPr="00C23B89">
        <w:rPr>
          <w:rFonts w:ascii="Calibri" w:eastAsia="Times New Roman" w:hAnsi="Calibri" w:cs="Times New Roman"/>
          <w:color w:val="333333"/>
          <w:sz w:val="20"/>
          <w:szCs w:val="20"/>
        </w:rPr>
        <w:t>Solution:</w:t>
      </w:r>
    </w:p>
    <w:p w14:paraId="6C7B0587" w14:textId="77777777" w:rsidR="00C23B89" w:rsidRDefault="00C23B89" w:rsidP="00CF24F6">
      <w:pPr>
        <w:numPr>
          <w:ilvl w:val="0"/>
          <w:numId w:val="323"/>
        </w:numPr>
        <w:shd w:val="clear" w:color="auto" w:fill="E3EFF7"/>
        <w:spacing w:after="0" w:line="439" w:lineRule="atLeast"/>
        <w:ind w:right="750"/>
        <w:textAlignment w:val="baseline"/>
        <w:rPr>
          <w:rFonts w:ascii="Calibri" w:eastAsia="Times New Roman" w:hAnsi="Calibri" w:cs="Times New Roman"/>
          <w:color w:val="333333"/>
          <w:sz w:val="20"/>
          <w:szCs w:val="20"/>
        </w:rPr>
      </w:pPr>
      <w:r w:rsidRPr="00C23B89">
        <w:rPr>
          <w:rFonts w:ascii="Calibri" w:eastAsia="Times New Roman" w:hAnsi="Calibri" w:cs="Times New Roman"/>
          <w:color w:val="333333"/>
          <w:sz w:val="20"/>
          <w:szCs w:val="20"/>
        </w:rPr>
        <w:t>There is no table with </w:t>
      </w:r>
      <w:r w:rsidRPr="00C23B89">
        <w:rPr>
          <w:rFonts w:ascii="Calibri" w:eastAsia="Times New Roman" w:hAnsi="Calibri" w:cs="Times New Roman"/>
          <w:color w:val="333333"/>
          <w:sz w:val="20"/>
          <w:szCs w:val="20"/>
          <w:bdr w:val="none" w:sz="0" w:space="0" w:color="auto" w:frame="1"/>
        </w:rPr>
        <w:t>df1=13</w:t>
      </w:r>
      <w:r w:rsidRPr="00C23B89">
        <w:rPr>
          <w:rFonts w:ascii="Calibri" w:eastAsia="Times New Roman" w:hAnsi="Calibri" w:cs="Times New Roman"/>
          <w:color w:val="333333"/>
          <w:sz w:val="20"/>
          <w:szCs w:val="20"/>
        </w:rPr>
        <w:t>, but there is one with </w:t>
      </w:r>
      <w:r w:rsidRPr="00C23B89">
        <w:rPr>
          <w:rFonts w:ascii="Calibri" w:eastAsia="Times New Roman" w:hAnsi="Calibri" w:cs="Times New Roman"/>
          <w:color w:val="333333"/>
          <w:sz w:val="20"/>
          <w:szCs w:val="20"/>
          <w:bdr w:val="none" w:sz="0" w:space="0" w:color="auto" w:frame="1"/>
        </w:rPr>
        <w:t>df1=8.</w:t>
      </w:r>
      <w:r w:rsidRPr="00C23B89">
        <w:rPr>
          <w:rFonts w:ascii="Calibri" w:eastAsia="Times New Roman" w:hAnsi="Calibri" w:cs="Times New Roman"/>
          <w:color w:val="333333"/>
          <w:sz w:val="20"/>
          <w:szCs w:val="20"/>
        </w:rPr>
        <w:t>Thus we use the fact that</w:t>
      </w:r>
    </w:p>
    <w:p w14:paraId="468FFBC3" w14:textId="77777777" w:rsidR="00C23B89" w:rsidRPr="00C23B89" w:rsidRDefault="00C23B89" w:rsidP="00C23B89">
      <w:pPr>
        <w:shd w:val="clear" w:color="auto" w:fill="E3EFF7"/>
        <w:spacing w:after="0" w:line="439" w:lineRule="atLeast"/>
        <w:ind w:right="750"/>
        <w:textAlignment w:val="baseline"/>
        <w:rPr>
          <w:rFonts w:ascii="Calibri" w:eastAsia="Times New Roman" w:hAnsi="Calibri" w:cs="Times New Roman"/>
          <w:color w:val="333333"/>
          <w:sz w:val="20"/>
          <w:szCs w:val="20"/>
        </w:rPr>
      </w:pPr>
    </w:p>
    <w:p w14:paraId="1CBA3B16" w14:textId="77777777" w:rsidR="00C23B89" w:rsidRDefault="00C23B89" w:rsidP="00C23B89">
      <w:pPr>
        <w:shd w:val="clear" w:color="auto" w:fill="E3EFF7"/>
        <w:spacing w:after="0" w:line="439" w:lineRule="atLeast"/>
        <w:ind w:left="300" w:right="375"/>
        <w:textAlignment w:val="baseline"/>
        <w:rPr>
          <w:rFonts w:ascii="Calibri" w:eastAsia="Times New Roman" w:hAnsi="Calibri" w:cs="Times New Roman"/>
          <w:color w:val="333333"/>
          <w:sz w:val="20"/>
          <w:szCs w:val="20"/>
          <w:bdr w:val="none" w:sz="0" w:space="0" w:color="auto" w:frame="1"/>
        </w:rPr>
      </w:pPr>
      <w:r w:rsidRPr="00C23B89">
        <w:rPr>
          <w:rFonts w:ascii="Calibri" w:eastAsia="Times New Roman" w:hAnsi="Calibri" w:cs="Times New Roman"/>
          <w:color w:val="333333"/>
          <w:sz w:val="20"/>
          <w:szCs w:val="20"/>
          <w:bdr w:val="none" w:sz="0" w:space="0" w:color="auto" w:frame="1"/>
        </w:rPr>
        <w:t>F0.01(13,8)=1F0.99(8,13)</w:t>
      </w:r>
    </w:p>
    <w:p w14:paraId="2F798D44" w14:textId="77777777" w:rsidR="00C23B89" w:rsidRPr="00C23B89" w:rsidRDefault="00C23B89" w:rsidP="00C23B89">
      <w:pPr>
        <w:shd w:val="clear" w:color="auto" w:fill="E3EFF7"/>
        <w:spacing w:after="0" w:line="439" w:lineRule="atLeast"/>
        <w:ind w:left="300" w:right="375"/>
        <w:textAlignment w:val="baseline"/>
        <w:rPr>
          <w:rFonts w:ascii="Calibri" w:eastAsia="Times New Roman" w:hAnsi="Calibri" w:cs="Times New Roman"/>
          <w:color w:val="333333"/>
          <w:sz w:val="20"/>
          <w:szCs w:val="20"/>
        </w:rPr>
      </w:pPr>
    </w:p>
    <w:p w14:paraId="652D2E1C" w14:textId="77777777" w:rsidR="00C23B89" w:rsidRPr="00C23B89" w:rsidRDefault="00C23B89" w:rsidP="00C23B89">
      <w:pPr>
        <w:shd w:val="clear" w:color="auto" w:fill="E3EFF7"/>
        <w:spacing w:after="0" w:line="439" w:lineRule="atLeast"/>
        <w:ind w:left="600" w:right="750"/>
        <w:textAlignment w:val="baseline"/>
        <w:rPr>
          <w:rFonts w:ascii="Calibri" w:eastAsia="Times New Roman" w:hAnsi="Calibri" w:cs="Times New Roman"/>
          <w:color w:val="333333"/>
          <w:sz w:val="20"/>
          <w:szCs w:val="20"/>
        </w:rPr>
      </w:pPr>
      <w:r w:rsidRPr="00C23B89">
        <w:rPr>
          <w:rFonts w:ascii="Calibri" w:eastAsia="Times New Roman" w:hAnsi="Calibri" w:cs="Times New Roman"/>
          <w:color w:val="333333"/>
          <w:sz w:val="20"/>
          <w:szCs w:val="20"/>
        </w:rPr>
        <w:t>Using the relevant table we find that </w:t>
      </w:r>
      <w:r w:rsidRPr="00C23B89">
        <w:rPr>
          <w:rFonts w:ascii="Calibri" w:eastAsia="Times New Roman" w:hAnsi="Calibri" w:cs="Times New Roman"/>
          <w:color w:val="333333"/>
          <w:sz w:val="20"/>
          <w:szCs w:val="20"/>
          <w:bdr w:val="none" w:sz="0" w:space="0" w:color="auto" w:frame="1"/>
        </w:rPr>
        <w:t>F0.99(8,13)=0.18</w:t>
      </w:r>
      <w:r w:rsidRPr="00C23B89">
        <w:rPr>
          <w:rFonts w:ascii="Calibri" w:eastAsia="Times New Roman" w:hAnsi="Calibri" w:cs="Times New Roman"/>
          <w:color w:val="333333"/>
          <w:sz w:val="20"/>
          <w:szCs w:val="20"/>
        </w:rPr>
        <w:t>, hence</w:t>
      </w:r>
      <w:r w:rsidRPr="00C23B89">
        <w:rPr>
          <w:rFonts w:ascii="Calibri" w:eastAsia="Times New Roman" w:hAnsi="Calibri" w:cs="Times New Roman"/>
          <w:color w:val="333333"/>
          <w:sz w:val="20"/>
          <w:szCs w:val="20"/>
          <w:bdr w:val="none" w:sz="0" w:space="0" w:color="auto" w:frame="1"/>
        </w:rPr>
        <w:t>F0.01(13,8)=0.18−1=5.556.</w:t>
      </w:r>
    </w:p>
    <w:p w14:paraId="114EE229" w14:textId="77777777" w:rsidR="00C23B89" w:rsidRDefault="00C23B89" w:rsidP="00CF24F6">
      <w:pPr>
        <w:numPr>
          <w:ilvl w:val="0"/>
          <w:numId w:val="323"/>
        </w:numPr>
        <w:shd w:val="clear" w:color="auto" w:fill="E3EFF7"/>
        <w:spacing w:after="0" w:line="439" w:lineRule="atLeast"/>
        <w:ind w:right="750"/>
        <w:textAlignment w:val="baseline"/>
        <w:rPr>
          <w:rFonts w:ascii="Calibri" w:eastAsia="Times New Roman" w:hAnsi="Calibri" w:cs="Times New Roman"/>
          <w:color w:val="333333"/>
          <w:sz w:val="20"/>
          <w:szCs w:val="20"/>
        </w:rPr>
      </w:pPr>
      <w:r w:rsidRPr="00C23B89">
        <w:rPr>
          <w:rFonts w:ascii="Calibri" w:eastAsia="Times New Roman" w:hAnsi="Calibri" w:cs="Times New Roman"/>
          <w:color w:val="333333"/>
          <w:sz w:val="20"/>
          <w:szCs w:val="20"/>
        </w:rPr>
        <w:t>There is no table with </w:t>
      </w:r>
      <w:r w:rsidRPr="00C23B89">
        <w:rPr>
          <w:rFonts w:ascii="Calibri" w:eastAsia="Times New Roman" w:hAnsi="Calibri" w:cs="Times New Roman"/>
          <w:color w:val="333333"/>
          <w:sz w:val="20"/>
          <w:szCs w:val="20"/>
          <w:bdr w:val="none" w:sz="0" w:space="0" w:color="auto" w:frame="1"/>
        </w:rPr>
        <w:t>df1=40</w:t>
      </w:r>
      <w:r w:rsidRPr="00C23B89">
        <w:rPr>
          <w:rFonts w:ascii="Calibri" w:eastAsia="Times New Roman" w:hAnsi="Calibri" w:cs="Times New Roman"/>
          <w:color w:val="333333"/>
          <w:sz w:val="20"/>
          <w:szCs w:val="20"/>
        </w:rPr>
        <w:t>, but there is one with </w:t>
      </w:r>
      <w:r w:rsidRPr="00C23B89">
        <w:rPr>
          <w:rFonts w:ascii="Calibri" w:eastAsia="Times New Roman" w:hAnsi="Calibri" w:cs="Times New Roman"/>
          <w:color w:val="333333"/>
          <w:sz w:val="20"/>
          <w:szCs w:val="20"/>
          <w:bdr w:val="none" w:sz="0" w:space="0" w:color="auto" w:frame="1"/>
        </w:rPr>
        <w:t>df1=10.</w:t>
      </w:r>
      <w:r w:rsidRPr="00C23B89">
        <w:rPr>
          <w:rFonts w:ascii="Calibri" w:eastAsia="Times New Roman" w:hAnsi="Calibri" w:cs="Times New Roman"/>
          <w:color w:val="333333"/>
          <w:sz w:val="20"/>
          <w:szCs w:val="20"/>
        </w:rPr>
        <w:t>Thus we use the fact that</w:t>
      </w:r>
    </w:p>
    <w:p w14:paraId="1A46E749" w14:textId="77777777" w:rsidR="00C23B89" w:rsidRPr="00C23B89" w:rsidRDefault="00C23B89" w:rsidP="00C23B89">
      <w:pPr>
        <w:shd w:val="clear" w:color="auto" w:fill="E3EFF7"/>
        <w:spacing w:after="0" w:line="439" w:lineRule="atLeast"/>
        <w:ind w:right="750"/>
        <w:textAlignment w:val="baseline"/>
        <w:rPr>
          <w:rFonts w:ascii="Calibri" w:eastAsia="Times New Roman" w:hAnsi="Calibri" w:cs="Times New Roman"/>
          <w:color w:val="333333"/>
          <w:sz w:val="20"/>
          <w:szCs w:val="20"/>
        </w:rPr>
      </w:pPr>
    </w:p>
    <w:p w14:paraId="2D238B53" w14:textId="77777777" w:rsidR="00C23B89" w:rsidRDefault="00C23B89" w:rsidP="00C23B89">
      <w:pPr>
        <w:shd w:val="clear" w:color="auto" w:fill="E3EFF7"/>
        <w:spacing w:after="0" w:line="439" w:lineRule="atLeast"/>
        <w:ind w:left="300" w:right="375"/>
        <w:textAlignment w:val="baseline"/>
        <w:rPr>
          <w:rFonts w:ascii="Calibri" w:eastAsia="Times New Roman" w:hAnsi="Calibri" w:cs="Times New Roman"/>
          <w:color w:val="333333"/>
          <w:sz w:val="20"/>
          <w:szCs w:val="20"/>
          <w:bdr w:val="none" w:sz="0" w:space="0" w:color="auto" w:frame="1"/>
        </w:rPr>
      </w:pPr>
      <w:r w:rsidRPr="00C23B89">
        <w:rPr>
          <w:rFonts w:ascii="Calibri" w:eastAsia="Times New Roman" w:hAnsi="Calibri" w:cs="Times New Roman"/>
          <w:color w:val="333333"/>
          <w:sz w:val="20"/>
          <w:szCs w:val="20"/>
          <w:bdr w:val="none" w:sz="0" w:space="0" w:color="auto" w:frame="1"/>
        </w:rPr>
        <w:lastRenderedPageBreak/>
        <w:t>F0.975(40,10)=1F0.025(10,40)</w:t>
      </w:r>
    </w:p>
    <w:p w14:paraId="47A4C4A5" w14:textId="77777777" w:rsidR="00C23B89" w:rsidRPr="00C23B89" w:rsidRDefault="00C23B89" w:rsidP="00C23B89">
      <w:pPr>
        <w:shd w:val="clear" w:color="auto" w:fill="E3EFF7"/>
        <w:spacing w:after="0" w:line="439" w:lineRule="atLeast"/>
        <w:ind w:left="300" w:right="375"/>
        <w:textAlignment w:val="baseline"/>
        <w:rPr>
          <w:rFonts w:ascii="Calibri" w:eastAsia="Times New Roman" w:hAnsi="Calibri" w:cs="Times New Roman"/>
          <w:color w:val="333333"/>
          <w:sz w:val="20"/>
          <w:szCs w:val="20"/>
        </w:rPr>
      </w:pPr>
    </w:p>
    <w:p w14:paraId="1718D173" w14:textId="77777777" w:rsidR="00C23B89" w:rsidRPr="00C23B89" w:rsidRDefault="00C23B89" w:rsidP="00C23B89">
      <w:pPr>
        <w:shd w:val="clear" w:color="auto" w:fill="E3EFF7"/>
        <w:spacing w:line="439" w:lineRule="atLeast"/>
        <w:ind w:left="600" w:right="750"/>
        <w:textAlignment w:val="baseline"/>
        <w:rPr>
          <w:rFonts w:ascii="Calibri" w:eastAsia="Times New Roman" w:hAnsi="Calibri" w:cs="Times New Roman"/>
          <w:color w:val="333333"/>
          <w:sz w:val="20"/>
          <w:szCs w:val="20"/>
        </w:rPr>
      </w:pPr>
      <w:r w:rsidRPr="00C23B89">
        <w:rPr>
          <w:rFonts w:ascii="Calibri" w:eastAsia="Times New Roman" w:hAnsi="Calibri" w:cs="Times New Roman"/>
          <w:color w:val="333333"/>
          <w:sz w:val="20"/>
          <w:szCs w:val="20"/>
        </w:rPr>
        <w:t>Using the relevant table we find that </w:t>
      </w:r>
      <w:r w:rsidRPr="00C23B89">
        <w:rPr>
          <w:rFonts w:ascii="Calibri" w:eastAsia="Times New Roman" w:hAnsi="Calibri" w:cs="Times New Roman"/>
          <w:color w:val="333333"/>
          <w:sz w:val="20"/>
          <w:szCs w:val="20"/>
          <w:bdr w:val="none" w:sz="0" w:space="0" w:color="auto" w:frame="1"/>
        </w:rPr>
        <w:t>F0.025(10,40)=3.31</w:t>
      </w:r>
      <w:r w:rsidRPr="00C23B89">
        <w:rPr>
          <w:rFonts w:ascii="Calibri" w:eastAsia="Times New Roman" w:hAnsi="Calibri" w:cs="Times New Roman"/>
          <w:color w:val="333333"/>
          <w:sz w:val="20"/>
          <w:szCs w:val="20"/>
        </w:rPr>
        <w:t>, hence</w:t>
      </w:r>
      <w:r w:rsidRPr="00C23B89">
        <w:rPr>
          <w:rFonts w:ascii="Calibri" w:eastAsia="Times New Roman" w:hAnsi="Calibri" w:cs="Times New Roman"/>
          <w:color w:val="333333"/>
          <w:sz w:val="20"/>
          <w:szCs w:val="20"/>
          <w:bdr w:val="none" w:sz="0" w:space="0" w:color="auto" w:frame="1"/>
        </w:rPr>
        <w:t>F0.975(40,10)=3.31−1=0.302.</w:t>
      </w:r>
    </w:p>
    <w:p w14:paraId="2E27E4A5" w14:textId="77777777" w:rsidR="00C23B89" w:rsidRDefault="00C23B89" w:rsidP="00C23B89">
      <w:pPr>
        <w:pStyle w:val="Heading2"/>
        <w:shd w:val="clear" w:color="auto" w:fill="FFFFFF"/>
        <w:spacing w:before="0" w:line="439" w:lineRule="atLeast"/>
        <w:textAlignment w:val="baseline"/>
        <w:rPr>
          <w:rFonts w:ascii="Calibri" w:hAnsi="Calibri"/>
          <w:color w:val="333333"/>
          <w:sz w:val="29"/>
          <w:szCs w:val="29"/>
        </w:rPr>
      </w:pPr>
      <w:r>
        <w:rPr>
          <w:rStyle w:val="Emphasis"/>
          <w:rFonts w:ascii="Calibri" w:hAnsi="Calibri"/>
          <w:color w:val="333333"/>
          <w:sz w:val="27"/>
          <w:szCs w:val="27"/>
          <w:bdr w:val="none" w:sz="0" w:space="0" w:color="auto" w:frame="1"/>
        </w:rPr>
        <w:t>F</w:t>
      </w:r>
      <w:r>
        <w:rPr>
          <w:rFonts w:ascii="Calibri" w:hAnsi="Calibri"/>
          <w:color w:val="333333"/>
          <w:sz w:val="29"/>
          <w:szCs w:val="29"/>
        </w:rPr>
        <w:t>-Tests for Equality of Two Variances</w:t>
      </w:r>
    </w:p>
    <w:p w14:paraId="4B7B6CCD" w14:textId="77777777" w:rsidR="00C23B89" w:rsidRDefault="00C23B89" w:rsidP="00C23B89">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In</w:t>
      </w:r>
      <w:r>
        <w:rPr>
          <w:rStyle w:val="apple-converted-space"/>
          <w:rFonts w:ascii="Georgia" w:eastAsiaTheme="majorEastAsia" w:hAnsi="Georgia"/>
          <w:color w:val="333333"/>
          <w:sz w:val="21"/>
          <w:szCs w:val="21"/>
        </w:rPr>
        <w:t> </w:t>
      </w:r>
      <w:hyperlink r:id="rId984" w:history="1">
        <w:r>
          <w:rPr>
            <w:rStyle w:val="Hyperlink"/>
            <w:rFonts w:ascii="Georgia" w:hAnsi="Georgia"/>
            <w:color w:val="2689C6"/>
            <w:sz w:val="21"/>
            <w:szCs w:val="21"/>
            <w:bdr w:val="none" w:sz="0" w:space="0" w:color="auto" w:frame="1"/>
          </w:rPr>
          <w:t>Chapter 9 "Two-Sample Problems"</w:t>
        </w:r>
      </w:hyperlink>
      <w:r>
        <w:rPr>
          <w:rStyle w:val="apple-converted-space"/>
          <w:rFonts w:ascii="Georgia" w:eastAsiaTheme="majorEastAsia" w:hAnsi="Georgia"/>
          <w:color w:val="333333"/>
          <w:sz w:val="21"/>
          <w:szCs w:val="21"/>
        </w:rPr>
        <w:t> </w:t>
      </w:r>
      <w:r>
        <w:rPr>
          <w:rFonts w:ascii="Georgia" w:hAnsi="Georgia"/>
          <w:color w:val="333333"/>
          <w:sz w:val="21"/>
          <w:szCs w:val="21"/>
        </w:rPr>
        <w:t>we saw how to test hypotheses about the difference between two population means</w:t>
      </w:r>
      <w:r>
        <w:rPr>
          <w:rStyle w:val="apple-converted-space"/>
          <w:rFonts w:ascii="Georgia" w:eastAsiaTheme="majorEastAsia" w:hAnsi="Georgia"/>
          <w:color w:val="333333"/>
          <w:sz w:val="21"/>
          <w:szCs w:val="21"/>
        </w:rPr>
        <w:t> </w:t>
      </w:r>
      <w:r>
        <w:rPr>
          <w:rStyle w:val="inlineequation"/>
          <w:rFonts w:ascii="Georgia" w:hAnsi="Georgia"/>
          <w:color w:val="333333"/>
          <w:sz w:val="20"/>
          <w:szCs w:val="20"/>
          <w:bdr w:val="none" w:sz="0" w:space="0" w:color="auto" w:frame="1"/>
        </w:rPr>
        <w:t>μ1</w:t>
      </w:r>
      <w:r>
        <w:rPr>
          <w:rStyle w:val="apple-converted-space"/>
          <w:rFonts w:ascii="Georgia" w:eastAsiaTheme="majorEastAsia" w:hAnsi="Georgia"/>
          <w:color w:val="333333"/>
          <w:sz w:val="21"/>
          <w:szCs w:val="21"/>
        </w:rPr>
        <w:t> </w:t>
      </w:r>
      <w:r>
        <w:rPr>
          <w:rFonts w:ascii="Georgia" w:hAnsi="Georgia"/>
          <w:color w:val="333333"/>
          <w:sz w:val="21"/>
          <w:szCs w:val="21"/>
        </w:rPr>
        <w:t>and</w:t>
      </w:r>
      <w:r>
        <w:rPr>
          <w:rStyle w:val="apple-converted-space"/>
          <w:rFonts w:ascii="Georgia" w:eastAsiaTheme="majorEastAsia" w:hAnsi="Georgia"/>
          <w:color w:val="333333"/>
          <w:sz w:val="21"/>
          <w:szCs w:val="21"/>
        </w:rPr>
        <w:t> </w:t>
      </w:r>
      <w:r>
        <w:rPr>
          <w:rStyle w:val="inlineequation"/>
          <w:rFonts w:ascii="Georgia" w:hAnsi="Georgia"/>
          <w:color w:val="333333"/>
          <w:sz w:val="20"/>
          <w:szCs w:val="20"/>
          <w:bdr w:val="none" w:sz="0" w:space="0" w:color="auto" w:frame="1"/>
        </w:rPr>
        <w:t>μ2.</w:t>
      </w:r>
      <w:r>
        <w:rPr>
          <w:rStyle w:val="apple-converted-space"/>
          <w:rFonts w:ascii="Georgia" w:eastAsiaTheme="majorEastAsia" w:hAnsi="Georgia"/>
          <w:color w:val="333333"/>
          <w:sz w:val="21"/>
          <w:szCs w:val="21"/>
        </w:rPr>
        <w:t> </w:t>
      </w:r>
      <w:r>
        <w:rPr>
          <w:rFonts w:ascii="Georgia" w:hAnsi="Georgia"/>
          <w:color w:val="333333"/>
          <w:sz w:val="21"/>
          <w:szCs w:val="21"/>
        </w:rPr>
        <w:t>In some practical situations the difference between the population standard deviations</w:t>
      </w:r>
      <w:r>
        <w:rPr>
          <w:rStyle w:val="apple-converted-space"/>
          <w:rFonts w:ascii="Georgia" w:eastAsiaTheme="majorEastAsia" w:hAnsi="Georgia"/>
          <w:color w:val="333333"/>
          <w:sz w:val="21"/>
          <w:szCs w:val="21"/>
        </w:rPr>
        <w:t> </w:t>
      </w:r>
      <w:r>
        <w:rPr>
          <w:rStyle w:val="inlineequation"/>
          <w:rFonts w:ascii="Georgia" w:hAnsi="Georgia"/>
          <w:color w:val="333333"/>
          <w:sz w:val="20"/>
          <w:szCs w:val="20"/>
          <w:bdr w:val="none" w:sz="0" w:space="0" w:color="auto" w:frame="1"/>
        </w:rPr>
        <w:t>σ1</w:t>
      </w:r>
      <w:r>
        <w:rPr>
          <w:rStyle w:val="apple-converted-space"/>
          <w:rFonts w:ascii="Georgia" w:eastAsiaTheme="majorEastAsia" w:hAnsi="Georgia"/>
          <w:color w:val="333333"/>
          <w:sz w:val="21"/>
          <w:szCs w:val="21"/>
        </w:rPr>
        <w:t> </w:t>
      </w:r>
      <w:r>
        <w:rPr>
          <w:rFonts w:ascii="Georgia" w:hAnsi="Georgia"/>
          <w:color w:val="333333"/>
          <w:sz w:val="21"/>
          <w:szCs w:val="21"/>
        </w:rPr>
        <w:t>and</w:t>
      </w:r>
      <w:r>
        <w:rPr>
          <w:rStyle w:val="inlineequation"/>
          <w:rFonts w:ascii="Georgia" w:hAnsi="Georgia"/>
          <w:color w:val="333333"/>
          <w:sz w:val="20"/>
          <w:szCs w:val="20"/>
          <w:bdr w:val="none" w:sz="0" w:space="0" w:color="auto" w:frame="1"/>
        </w:rPr>
        <w:t>σ2</w:t>
      </w:r>
      <w:r>
        <w:rPr>
          <w:rStyle w:val="apple-converted-space"/>
          <w:rFonts w:ascii="Georgia" w:eastAsiaTheme="majorEastAsia" w:hAnsi="Georgia"/>
          <w:color w:val="333333"/>
          <w:sz w:val="21"/>
          <w:szCs w:val="21"/>
        </w:rPr>
        <w:t> </w:t>
      </w:r>
      <w:r>
        <w:rPr>
          <w:rFonts w:ascii="Georgia" w:hAnsi="Georgia"/>
          <w:color w:val="333333"/>
          <w:sz w:val="21"/>
          <w:szCs w:val="21"/>
        </w:rPr>
        <w:t>is also of interest. Standard deviation measures the variability of a random variable. For example, if the random variable measures the size of a machined part in a manufacturing process, the size of standard deviation is one indicator of product quality. A smaller standard deviation among items produced in the manufacturing process is desirable since it indicates consistency in product quality.</w:t>
      </w:r>
    </w:p>
    <w:p w14:paraId="5909CCA9" w14:textId="77777777" w:rsidR="00C23B89" w:rsidRDefault="00C23B89" w:rsidP="00C23B89">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67FD6794" w14:textId="77777777" w:rsidR="00C23B89" w:rsidRDefault="00C23B89" w:rsidP="00C23B89">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For theoretical reasons it is easier to compare the squares of the population standard deviations, the population variances</w:t>
      </w:r>
      <w:r>
        <w:rPr>
          <w:rStyle w:val="apple-converted-space"/>
          <w:rFonts w:ascii="Georgia" w:eastAsiaTheme="majorEastAsia" w:hAnsi="Georgia"/>
          <w:color w:val="333333"/>
          <w:sz w:val="21"/>
          <w:szCs w:val="21"/>
        </w:rPr>
        <w:t> </w:t>
      </w:r>
      <w:r>
        <w:rPr>
          <w:rStyle w:val="inlineequation"/>
          <w:rFonts w:ascii="Georgia" w:hAnsi="Georgia"/>
          <w:color w:val="333333"/>
          <w:sz w:val="20"/>
          <w:szCs w:val="20"/>
          <w:bdr w:val="none" w:sz="0" w:space="0" w:color="auto" w:frame="1"/>
        </w:rPr>
        <w:t>σ12</w:t>
      </w:r>
      <w:r>
        <w:rPr>
          <w:rStyle w:val="apple-converted-space"/>
          <w:rFonts w:ascii="Georgia" w:eastAsiaTheme="majorEastAsia" w:hAnsi="Georgia"/>
          <w:color w:val="333333"/>
          <w:sz w:val="21"/>
          <w:szCs w:val="21"/>
        </w:rPr>
        <w:t> </w:t>
      </w:r>
      <w:r>
        <w:rPr>
          <w:rFonts w:ascii="Georgia" w:hAnsi="Georgia"/>
          <w:color w:val="333333"/>
          <w:sz w:val="21"/>
          <w:szCs w:val="21"/>
        </w:rPr>
        <w:t>and</w:t>
      </w:r>
      <w:r>
        <w:rPr>
          <w:rStyle w:val="apple-converted-space"/>
          <w:rFonts w:ascii="Georgia" w:eastAsiaTheme="majorEastAsia" w:hAnsi="Georgia"/>
          <w:color w:val="333333"/>
          <w:sz w:val="21"/>
          <w:szCs w:val="21"/>
        </w:rPr>
        <w:t> </w:t>
      </w:r>
      <w:r>
        <w:rPr>
          <w:rStyle w:val="inlineequation"/>
          <w:rFonts w:ascii="Georgia" w:hAnsi="Georgia"/>
          <w:color w:val="333333"/>
          <w:sz w:val="20"/>
          <w:szCs w:val="20"/>
          <w:bdr w:val="none" w:sz="0" w:space="0" w:color="auto" w:frame="1"/>
        </w:rPr>
        <w:t>σ22.</w:t>
      </w:r>
      <w:r>
        <w:rPr>
          <w:rStyle w:val="apple-converted-space"/>
          <w:rFonts w:ascii="Georgia" w:eastAsiaTheme="majorEastAsia" w:hAnsi="Georgia"/>
          <w:color w:val="333333"/>
          <w:sz w:val="21"/>
          <w:szCs w:val="21"/>
        </w:rPr>
        <w:t> </w:t>
      </w:r>
      <w:r>
        <w:rPr>
          <w:rFonts w:ascii="Georgia" w:hAnsi="Georgia"/>
          <w:color w:val="333333"/>
          <w:sz w:val="21"/>
          <w:szCs w:val="21"/>
        </w:rPr>
        <w:t>This is not a problem, since</w:t>
      </w:r>
      <w:r>
        <w:rPr>
          <w:rStyle w:val="apple-converted-space"/>
          <w:rFonts w:ascii="Georgia" w:eastAsiaTheme="majorEastAsia" w:hAnsi="Georgia"/>
          <w:color w:val="333333"/>
          <w:sz w:val="21"/>
          <w:szCs w:val="21"/>
        </w:rPr>
        <w:t> </w:t>
      </w:r>
      <w:r>
        <w:rPr>
          <w:rStyle w:val="inlineequation"/>
          <w:rFonts w:ascii="Georgia" w:hAnsi="Georgia"/>
          <w:color w:val="333333"/>
          <w:sz w:val="20"/>
          <w:szCs w:val="20"/>
          <w:bdr w:val="none" w:sz="0" w:space="0" w:color="auto" w:frame="1"/>
        </w:rPr>
        <w:t>σ1=σ2</w:t>
      </w:r>
      <w:r>
        <w:rPr>
          <w:rStyle w:val="apple-converted-space"/>
          <w:rFonts w:ascii="Georgia" w:eastAsiaTheme="majorEastAsia" w:hAnsi="Georgia"/>
          <w:color w:val="333333"/>
          <w:sz w:val="21"/>
          <w:szCs w:val="21"/>
        </w:rPr>
        <w:t> </w:t>
      </w:r>
      <w:r>
        <w:rPr>
          <w:rFonts w:ascii="Georgia" w:hAnsi="Georgia"/>
          <w:color w:val="333333"/>
          <w:sz w:val="21"/>
          <w:szCs w:val="21"/>
        </w:rPr>
        <w:t>precisely when</w:t>
      </w:r>
      <w:r>
        <w:rPr>
          <w:rStyle w:val="apple-converted-space"/>
          <w:rFonts w:ascii="Georgia" w:eastAsiaTheme="majorEastAsia" w:hAnsi="Georgia"/>
          <w:color w:val="333333"/>
          <w:sz w:val="21"/>
          <w:szCs w:val="21"/>
        </w:rPr>
        <w:t> </w:t>
      </w:r>
      <w:r>
        <w:rPr>
          <w:rStyle w:val="inlineequation"/>
          <w:rFonts w:ascii="Georgia" w:hAnsi="Georgia"/>
          <w:color w:val="333333"/>
          <w:sz w:val="20"/>
          <w:szCs w:val="20"/>
          <w:bdr w:val="none" w:sz="0" w:space="0" w:color="auto" w:frame="1"/>
        </w:rPr>
        <w:t>σ12=σ22</w:t>
      </w:r>
      <w:r>
        <w:rPr>
          <w:rFonts w:ascii="Georgia" w:hAnsi="Georgia"/>
          <w:color w:val="333333"/>
          <w:sz w:val="21"/>
          <w:szCs w:val="21"/>
        </w:rPr>
        <w:t>,</w:t>
      </w:r>
      <w:r>
        <w:rPr>
          <w:rStyle w:val="apple-converted-space"/>
          <w:rFonts w:ascii="Georgia" w:eastAsiaTheme="majorEastAsia" w:hAnsi="Georgia"/>
          <w:color w:val="333333"/>
          <w:sz w:val="21"/>
          <w:szCs w:val="21"/>
        </w:rPr>
        <w:t> </w:t>
      </w:r>
      <w:r>
        <w:rPr>
          <w:rStyle w:val="inlineequation"/>
          <w:rFonts w:ascii="Georgia" w:hAnsi="Georgia"/>
          <w:color w:val="333333"/>
          <w:sz w:val="20"/>
          <w:szCs w:val="20"/>
          <w:bdr w:val="none" w:sz="0" w:space="0" w:color="auto" w:frame="1"/>
        </w:rPr>
        <w:t>σ1&lt;σ2</w:t>
      </w:r>
      <w:r>
        <w:rPr>
          <w:rStyle w:val="apple-converted-space"/>
          <w:rFonts w:ascii="Georgia" w:eastAsiaTheme="majorEastAsia" w:hAnsi="Georgia"/>
          <w:color w:val="333333"/>
          <w:sz w:val="21"/>
          <w:szCs w:val="21"/>
        </w:rPr>
        <w:t> </w:t>
      </w:r>
      <w:r>
        <w:rPr>
          <w:rFonts w:ascii="Georgia" w:hAnsi="Georgia"/>
          <w:color w:val="333333"/>
          <w:sz w:val="21"/>
          <w:szCs w:val="21"/>
        </w:rPr>
        <w:t>precisely when</w:t>
      </w:r>
      <w:r>
        <w:rPr>
          <w:rStyle w:val="inlineequation"/>
          <w:rFonts w:ascii="Georgia" w:hAnsi="Georgia"/>
          <w:color w:val="333333"/>
          <w:sz w:val="20"/>
          <w:szCs w:val="20"/>
          <w:bdr w:val="none" w:sz="0" w:space="0" w:color="auto" w:frame="1"/>
        </w:rPr>
        <w:t>σ12&lt;σ22</w:t>
      </w:r>
      <w:r>
        <w:rPr>
          <w:rFonts w:ascii="Georgia" w:hAnsi="Georgia"/>
          <w:color w:val="333333"/>
          <w:sz w:val="21"/>
          <w:szCs w:val="21"/>
        </w:rPr>
        <w:t>, and</w:t>
      </w:r>
      <w:r>
        <w:rPr>
          <w:rStyle w:val="apple-converted-space"/>
          <w:rFonts w:ascii="Georgia" w:eastAsiaTheme="majorEastAsia" w:hAnsi="Georgia"/>
          <w:color w:val="333333"/>
          <w:sz w:val="21"/>
          <w:szCs w:val="21"/>
        </w:rPr>
        <w:t> </w:t>
      </w:r>
      <w:r>
        <w:rPr>
          <w:rStyle w:val="inlineequation"/>
          <w:rFonts w:ascii="Georgia" w:hAnsi="Georgia"/>
          <w:color w:val="333333"/>
          <w:sz w:val="20"/>
          <w:szCs w:val="20"/>
          <w:bdr w:val="none" w:sz="0" w:space="0" w:color="auto" w:frame="1"/>
        </w:rPr>
        <w:t>σ1&gt;σ2</w:t>
      </w:r>
      <w:r>
        <w:rPr>
          <w:rStyle w:val="apple-converted-space"/>
          <w:rFonts w:ascii="Georgia" w:eastAsiaTheme="majorEastAsia" w:hAnsi="Georgia"/>
          <w:color w:val="333333"/>
          <w:sz w:val="21"/>
          <w:szCs w:val="21"/>
        </w:rPr>
        <w:t> </w:t>
      </w:r>
      <w:r>
        <w:rPr>
          <w:rFonts w:ascii="Georgia" w:hAnsi="Georgia"/>
          <w:color w:val="333333"/>
          <w:sz w:val="21"/>
          <w:szCs w:val="21"/>
        </w:rPr>
        <w:t>precisely when</w:t>
      </w:r>
      <w:r>
        <w:rPr>
          <w:rStyle w:val="apple-converted-space"/>
          <w:rFonts w:ascii="Georgia" w:eastAsiaTheme="majorEastAsia" w:hAnsi="Georgia"/>
          <w:color w:val="333333"/>
          <w:sz w:val="21"/>
          <w:szCs w:val="21"/>
        </w:rPr>
        <w:t> </w:t>
      </w:r>
      <w:r>
        <w:rPr>
          <w:rStyle w:val="inlineequation"/>
          <w:rFonts w:ascii="Georgia" w:hAnsi="Georgia"/>
          <w:color w:val="333333"/>
          <w:sz w:val="20"/>
          <w:szCs w:val="20"/>
          <w:bdr w:val="none" w:sz="0" w:space="0" w:color="auto" w:frame="1"/>
        </w:rPr>
        <w:t>σ12&gt;σ22.</w:t>
      </w:r>
    </w:p>
    <w:p w14:paraId="7F7B8017" w14:textId="77777777" w:rsidR="00C23B89" w:rsidRDefault="00C23B89" w:rsidP="00C23B89">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3FEDDEB4" w14:textId="77777777" w:rsidR="00C23B89" w:rsidRDefault="00C23B89" w:rsidP="00C23B89">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The null hypothesis always has the form</w:t>
      </w:r>
      <w:r>
        <w:rPr>
          <w:rStyle w:val="apple-converted-space"/>
          <w:rFonts w:ascii="Georgia" w:eastAsiaTheme="majorEastAsia" w:hAnsi="Georgia"/>
          <w:color w:val="333333"/>
          <w:sz w:val="21"/>
          <w:szCs w:val="21"/>
        </w:rPr>
        <w:t> </w:t>
      </w:r>
      <w:r>
        <w:rPr>
          <w:rStyle w:val="inlineequation"/>
          <w:rFonts w:ascii="Georgia" w:hAnsi="Georgia"/>
          <w:color w:val="333333"/>
          <w:sz w:val="20"/>
          <w:szCs w:val="20"/>
          <w:bdr w:val="none" w:sz="0" w:space="0" w:color="auto" w:frame="1"/>
        </w:rPr>
        <w:t>H0:σ12=σ22.</w:t>
      </w:r>
      <w:r>
        <w:rPr>
          <w:rStyle w:val="apple-converted-space"/>
          <w:rFonts w:ascii="Georgia" w:eastAsiaTheme="majorEastAsia" w:hAnsi="Georgia"/>
          <w:color w:val="333333"/>
          <w:sz w:val="21"/>
          <w:szCs w:val="21"/>
        </w:rPr>
        <w:t> </w:t>
      </w:r>
      <w:r>
        <w:rPr>
          <w:rFonts w:ascii="Georgia" w:hAnsi="Georgia"/>
          <w:color w:val="333333"/>
          <w:sz w:val="21"/>
          <w:szCs w:val="21"/>
        </w:rPr>
        <w:t>The three forms of the alternative hypothesis, with the terminology for each case, are:</w:t>
      </w:r>
    </w:p>
    <w:tbl>
      <w:tblPr>
        <w:tblW w:w="0" w:type="auto"/>
        <w:tblCellMar>
          <w:left w:w="0" w:type="dxa"/>
          <w:right w:w="0" w:type="dxa"/>
        </w:tblCellMar>
        <w:tblLook w:val="04A0" w:firstRow="1" w:lastRow="0" w:firstColumn="1" w:lastColumn="0" w:noHBand="0" w:noVBand="1"/>
      </w:tblPr>
      <w:tblGrid>
        <w:gridCol w:w="1142"/>
        <w:gridCol w:w="1194"/>
      </w:tblGrid>
      <w:tr w:rsidR="00C23B89" w14:paraId="0DBD7E72" w14:textId="77777777" w:rsidTr="00C23B89">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23856C0B" w14:textId="77777777" w:rsidR="00C23B89" w:rsidRDefault="00C23B89">
            <w:pPr>
              <w:rPr>
                <w:b/>
                <w:bCs/>
                <w:color w:val="F48800"/>
                <w:sz w:val="20"/>
                <w:szCs w:val="20"/>
              </w:rPr>
            </w:pPr>
            <w:r>
              <w:rPr>
                <w:b/>
                <w:bCs/>
                <w:color w:val="F48800"/>
                <w:sz w:val="20"/>
                <w:szCs w:val="20"/>
              </w:rPr>
              <w:t>Form of</w:t>
            </w:r>
            <w:r>
              <w:rPr>
                <w:rStyle w:val="apple-converted-space"/>
                <w:b/>
                <w:bCs/>
                <w:color w:val="F48800"/>
                <w:sz w:val="20"/>
                <w:szCs w:val="20"/>
              </w:rPr>
              <w:t> </w:t>
            </w:r>
            <w:r>
              <w:rPr>
                <w:rStyle w:val="Emphasis"/>
                <w:b/>
                <w:bCs/>
                <w:color w:val="F48800"/>
                <w:sz w:val="20"/>
                <w:szCs w:val="20"/>
                <w:bdr w:val="none" w:sz="0" w:space="0" w:color="auto" w:frame="1"/>
              </w:rPr>
              <w:t>H</w:t>
            </w:r>
            <w:r>
              <w:rPr>
                <w:rStyle w:val="Emphasis"/>
                <w:b/>
                <w:bCs/>
                <w:color w:val="F48800"/>
                <w:sz w:val="15"/>
                <w:szCs w:val="15"/>
                <w:bdr w:val="none" w:sz="0" w:space="0" w:color="auto" w:frame="1"/>
                <w:vertAlign w:val="subscript"/>
              </w:rPr>
              <w:t>a</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508EB4DE" w14:textId="77777777" w:rsidR="00C23B89" w:rsidRDefault="00C23B89">
            <w:pPr>
              <w:rPr>
                <w:b/>
                <w:bCs/>
                <w:color w:val="F48800"/>
                <w:sz w:val="20"/>
                <w:szCs w:val="20"/>
              </w:rPr>
            </w:pPr>
            <w:r>
              <w:rPr>
                <w:b/>
                <w:bCs/>
                <w:color w:val="F48800"/>
                <w:sz w:val="20"/>
                <w:szCs w:val="20"/>
              </w:rPr>
              <w:t>Terminology</w:t>
            </w:r>
          </w:p>
        </w:tc>
      </w:tr>
      <w:tr w:rsidR="00C23B89" w14:paraId="5FC08517" w14:textId="77777777" w:rsidTr="00C23B8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9A88E11" w14:textId="77777777" w:rsidR="00C23B89" w:rsidRDefault="00C23B89">
            <w:pPr>
              <w:rPr>
                <w:sz w:val="20"/>
                <w:szCs w:val="20"/>
              </w:rPr>
            </w:pPr>
            <w:r>
              <w:rPr>
                <w:rStyle w:val="inlineequation"/>
                <w:sz w:val="20"/>
                <w:szCs w:val="20"/>
                <w:bdr w:val="none" w:sz="0" w:space="0" w:color="auto" w:frame="1"/>
              </w:rPr>
              <w:t>Ha:σ12&gt;σ22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25EF3ED" w14:textId="77777777" w:rsidR="00C23B89" w:rsidRDefault="00C23B89">
            <w:pPr>
              <w:rPr>
                <w:sz w:val="20"/>
                <w:szCs w:val="20"/>
              </w:rPr>
            </w:pPr>
            <w:r>
              <w:rPr>
                <w:sz w:val="20"/>
                <w:szCs w:val="20"/>
              </w:rPr>
              <w:t>Right-tailed</w:t>
            </w:r>
          </w:p>
        </w:tc>
      </w:tr>
      <w:tr w:rsidR="00C23B89" w14:paraId="6DEACE1C" w14:textId="77777777" w:rsidTr="00C23B8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7BEB3D2" w14:textId="77777777" w:rsidR="00C23B89" w:rsidRDefault="00C23B89">
            <w:pPr>
              <w:rPr>
                <w:sz w:val="20"/>
                <w:szCs w:val="20"/>
              </w:rPr>
            </w:pPr>
            <w:r>
              <w:rPr>
                <w:rStyle w:val="inlineequation"/>
                <w:sz w:val="20"/>
                <w:szCs w:val="20"/>
                <w:bdr w:val="none" w:sz="0" w:space="0" w:color="auto" w:frame="1"/>
              </w:rPr>
              <w:t>Ha:σ12&lt;σ22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A0571C7" w14:textId="77777777" w:rsidR="00C23B89" w:rsidRDefault="00C23B89">
            <w:pPr>
              <w:rPr>
                <w:sz w:val="20"/>
                <w:szCs w:val="20"/>
              </w:rPr>
            </w:pPr>
            <w:r>
              <w:rPr>
                <w:sz w:val="20"/>
                <w:szCs w:val="20"/>
              </w:rPr>
              <w:t>Left-tailed</w:t>
            </w:r>
          </w:p>
        </w:tc>
      </w:tr>
      <w:tr w:rsidR="00C23B89" w14:paraId="26E8E1C8" w14:textId="77777777" w:rsidTr="00C23B8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3F1FACF" w14:textId="77777777" w:rsidR="00C23B89" w:rsidRDefault="00C23B89">
            <w:pPr>
              <w:rPr>
                <w:sz w:val="20"/>
                <w:szCs w:val="20"/>
              </w:rPr>
            </w:pPr>
            <w:r>
              <w:rPr>
                <w:rStyle w:val="inlineequation"/>
                <w:sz w:val="20"/>
                <w:szCs w:val="20"/>
                <w:bdr w:val="none" w:sz="0" w:space="0" w:color="auto" w:frame="1"/>
              </w:rPr>
              <w:t>Ha:σ12≠σ22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52FD41B" w14:textId="77777777" w:rsidR="00C23B89" w:rsidRDefault="00C23B89">
            <w:pPr>
              <w:rPr>
                <w:sz w:val="20"/>
                <w:szCs w:val="20"/>
              </w:rPr>
            </w:pPr>
            <w:r>
              <w:rPr>
                <w:sz w:val="20"/>
                <w:szCs w:val="20"/>
              </w:rPr>
              <w:t>Two-tailed</w:t>
            </w:r>
          </w:p>
        </w:tc>
      </w:tr>
    </w:tbl>
    <w:p w14:paraId="4F2A848E" w14:textId="77777777" w:rsidR="00C23B89" w:rsidRDefault="00C23B89" w:rsidP="00C23B89">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2D2C1FB1" w14:textId="77777777" w:rsidR="00C23B89" w:rsidRDefault="00C23B89" w:rsidP="00C23B89">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Just as when we test hypotheses concerning two population means, we take a random sample from each population, of sizes</w:t>
      </w:r>
      <w:r>
        <w:rPr>
          <w:rStyle w:val="apple-converted-space"/>
          <w:rFonts w:ascii="Georgia" w:eastAsiaTheme="majorEastAsia" w:hAnsi="Georgia"/>
          <w:color w:val="333333"/>
          <w:sz w:val="21"/>
          <w:szCs w:val="21"/>
        </w:rPr>
        <w:t> </w:t>
      </w:r>
      <w:r>
        <w:rPr>
          <w:rStyle w:val="Emphasis"/>
          <w:rFonts w:ascii="Georgia" w:hAnsi="Georgia"/>
          <w:color w:val="333333"/>
          <w:sz w:val="20"/>
          <w:szCs w:val="20"/>
          <w:bdr w:val="none" w:sz="0" w:space="0" w:color="auto" w:frame="1"/>
        </w:rPr>
        <w:t>n</w:t>
      </w:r>
      <w:r>
        <w:rPr>
          <w:rFonts w:ascii="Georgia" w:hAnsi="Georgia"/>
          <w:color w:val="333333"/>
          <w:sz w:val="15"/>
          <w:szCs w:val="15"/>
          <w:bdr w:val="none" w:sz="0" w:space="0" w:color="auto" w:frame="1"/>
          <w:vertAlign w:val="subscript"/>
        </w:rPr>
        <w:t>1</w:t>
      </w:r>
      <w:r>
        <w:rPr>
          <w:rStyle w:val="apple-converted-space"/>
          <w:rFonts w:ascii="Georgia" w:eastAsiaTheme="majorEastAsia" w:hAnsi="Georgia"/>
          <w:color w:val="333333"/>
          <w:sz w:val="21"/>
          <w:szCs w:val="21"/>
        </w:rPr>
        <w:t> </w:t>
      </w:r>
      <w:r>
        <w:rPr>
          <w:rFonts w:ascii="Georgia" w:hAnsi="Georgia"/>
          <w:color w:val="333333"/>
          <w:sz w:val="21"/>
          <w:szCs w:val="21"/>
        </w:rPr>
        <w:t>and</w:t>
      </w:r>
      <w:r>
        <w:rPr>
          <w:rStyle w:val="apple-converted-space"/>
          <w:rFonts w:ascii="Georgia" w:eastAsiaTheme="majorEastAsia" w:hAnsi="Georgia"/>
          <w:color w:val="333333"/>
          <w:sz w:val="21"/>
          <w:szCs w:val="21"/>
        </w:rPr>
        <w:t> </w:t>
      </w:r>
      <w:r>
        <w:rPr>
          <w:rStyle w:val="Emphasis"/>
          <w:rFonts w:ascii="Georgia" w:hAnsi="Georgia"/>
          <w:color w:val="333333"/>
          <w:sz w:val="20"/>
          <w:szCs w:val="20"/>
          <w:bdr w:val="none" w:sz="0" w:space="0" w:color="auto" w:frame="1"/>
        </w:rPr>
        <w:t>n</w:t>
      </w:r>
      <w:r>
        <w:rPr>
          <w:rFonts w:ascii="Georgia" w:hAnsi="Georgia"/>
          <w:color w:val="333333"/>
          <w:sz w:val="15"/>
          <w:szCs w:val="15"/>
          <w:bdr w:val="none" w:sz="0" w:space="0" w:color="auto" w:frame="1"/>
          <w:vertAlign w:val="subscript"/>
        </w:rPr>
        <w:t>2</w:t>
      </w:r>
      <w:r>
        <w:rPr>
          <w:rFonts w:ascii="Georgia" w:hAnsi="Georgia"/>
          <w:color w:val="333333"/>
          <w:sz w:val="21"/>
          <w:szCs w:val="21"/>
        </w:rPr>
        <w:t>, and compute the sample standard deviations</w:t>
      </w:r>
      <w:r>
        <w:rPr>
          <w:rStyle w:val="apple-converted-space"/>
          <w:rFonts w:ascii="Georgia" w:eastAsiaTheme="majorEastAsia" w:hAnsi="Georgia"/>
          <w:color w:val="333333"/>
          <w:sz w:val="21"/>
          <w:szCs w:val="21"/>
        </w:rPr>
        <w:t> </w:t>
      </w:r>
      <w:r>
        <w:rPr>
          <w:rStyle w:val="Emphasis"/>
          <w:rFonts w:ascii="Georgia" w:hAnsi="Georgia"/>
          <w:color w:val="333333"/>
          <w:sz w:val="20"/>
          <w:szCs w:val="20"/>
          <w:bdr w:val="none" w:sz="0" w:space="0" w:color="auto" w:frame="1"/>
        </w:rPr>
        <w:t>s</w:t>
      </w:r>
      <w:r>
        <w:rPr>
          <w:rFonts w:ascii="Georgia" w:hAnsi="Georgia"/>
          <w:color w:val="333333"/>
          <w:sz w:val="15"/>
          <w:szCs w:val="15"/>
          <w:bdr w:val="none" w:sz="0" w:space="0" w:color="auto" w:frame="1"/>
          <w:vertAlign w:val="subscript"/>
        </w:rPr>
        <w:t>1</w:t>
      </w:r>
      <w:r>
        <w:rPr>
          <w:rStyle w:val="apple-converted-space"/>
          <w:rFonts w:ascii="Georgia" w:eastAsiaTheme="majorEastAsia" w:hAnsi="Georgia"/>
          <w:color w:val="333333"/>
          <w:sz w:val="21"/>
          <w:szCs w:val="21"/>
        </w:rPr>
        <w:t> </w:t>
      </w:r>
      <w:r>
        <w:rPr>
          <w:rFonts w:ascii="Georgia" w:hAnsi="Georgia"/>
          <w:color w:val="333333"/>
          <w:sz w:val="21"/>
          <w:szCs w:val="21"/>
        </w:rPr>
        <w:t>and</w:t>
      </w:r>
      <w:r>
        <w:rPr>
          <w:rStyle w:val="apple-converted-space"/>
          <w:rFonts w:ascii="Georgia" w:eastAsiaTheme="majorEastAsia" w:hAnsi="Georgia"/>
          <w:color w:val="333333"/>
          <w:sz w:val="21"/>
          <w:szCs w:val="21"/>
        </w:rPr>
        <w:t> </w:t>
      </w:r>
      <w:r>
        <w:rPr>
          <w:rStyle w:val="Emphasis"/>
          <w:rFonts w:ascii="Georgia" w:hAnsi="Georgia"/>
          <w:color w:val="333333"/>
          <w:sz w:val="20"/>
          <w:szCs w:val="20"/>
          <w:bdr w:val="none" w:sz="0" w:space="0" w:color="auto" w:frame="1"/>
        </w:rPr>
        <w:t>s</w:t>
      </w:r>
      <w:r>
        <w:rPr>
          <w:rFonts w:ascii="Georgia" w:hAnsi="Georgia"/>
          <w:color w:val="333333"/>
          <w:sz w:val="15"/>
          <w:szCs w:val="15"/>
          <w:bdr w:val="none" w:sz="0" w:space="0" w:color="auto" w:frame="1"/>
          <w:vertAlign w:val="subscript"/>
        </w:rPr>
        <w:t>2</w:t>
      </w:r>
      <w:r>
        <w:rPr>
          <w:rFonts w:ascii="Georgia" w:hAnsi="Georgia"/>
          <w:color w:val="333333"/>
          <w:sz w:val="21"/>
          <w:szCs w:val="21"/>
        </w:rPr>
        <w:t>. In this context the samples are always independent. The populations themselves must be normally distributed.</w:t>
      </w:r>
    </w:p>
    <w:p w14:paraId="10C8968E" w14:textId="77777777" w:rsidR="00C23B89" w:rsidRDefault="00C23B89" w:rsidP="00645672">
      <w:pPr>
        <w:tabs>
          <w:tab w:val="left" w:pos="5547"/>
        </w:tabs>
        <w:spacing w:line="360" w:lineRule="auto"/>
        <w:rPr>
          <w:rFonts w:ascii="Calibri" w:eastAsia="Times New Roman" w:hAnsi="Calibri" w:cs="Times New Roman"/>
          <w:sz w:val="20"/>
          <w:szCs w:val="20"/>
        </w:rPr>
      </w:pPr>
    </w:p>
    <w:p w14:paraId="7A448379" w14:textId="77777777" w:rsidR="00C23B89" w:rsidRDefault="00C23B89" w:rsidP="00C23B89">
      <w:pPr>
        <w:pStyle w:val="Heading3"/>
        <w:shd w:val="clear" w:color="auto" w:fill="F4F4F4"/>
        <w:spacing w:before="0" w:beforeAutospacing="0" w:after="0" w:afterAutospacing="0" w:line="264" w:lineRule="atLeast"/>
        <w:textAlignment w:val="baseline"/>
        <w:rPr>
          <w:rFonts w:ascii="Calibri" w:hAnsi="Calibri"/>
          <w:color w:val="333333"/>
          <w:sz w:val="30"/>
          <w:szCs w:val="30"/>
        </w:rPr>
      </w:pPr>
      <w:r>
        <w:rPr>
          <w:rFonts w:ascii="Calibri" w:hAnsi="Calibri"/>
          <w:color w:val="333333"/>
          <w:sz w:val="30"/>
          <w:szCs w:val="30"/>
        </w:rPr>
        <w:t>Test Statistic for Hypothesis Tests Concerning theDifference Between Two Population Variances</w:t>
      </w:r>
    </w:p>
    <w:p w14:paraId="3174BA82" w14:textId="77777777" w:rsidR="00C23B89" w:rsidRDefault="00C23B89" w:rsidP="00C23B89">
      <w:pPr>
        <w:shd w:val="clear" w:color="auto" w:fill="F4F4F4"/>
        <w:spacing w:line="270" w:lineRule="atLeast"/>
        <w:textAlignment w:val="baseline"/>
        <w:rPr>
          <w:rFonts w:ascii="Calibri" w:hAnsi="Calibri"/>
          <w:color w:val="555555"/>
          <w:sz w:val="23"/>
          <w:szCs w:val="23"/>
        </w:rPr>
      </w:pPr>
      <w:r>
        <w:rPr>
          <w:rStyle w:val="informalequation"/>
          <w:rFonts w:ascii="Calibri" w:hAnsi="Calibri"/>
          <w:color w:val="555555"/>
          <w:sz w:val="23"/>
          <w:szCs w:val="23"/>
          <w:bdr w:val="none" w:sz="0" w:space="0" w:color="auto" w:frame="1"/>
        </w:rPr>
        <w:lastRenderedPageBreak/>
        <w:t>F=s12s22</w:t>
      </w:r>
    </w:p>
    <w:p w14:paraId="6623E950" w14:textId="77777777" w:rsidR="00C23B89" w:rsidRDefault="00C23B89" w:rsidP="00C23B89">
      <w:pPr>
        <w:pStyle w:val="para"/>
        <w:shd w:val="clear" w:color="auto" w:fill="F4F4F4"/>
        <w:spacing w:before="0" w:beforeAutospacing="0" w:after="0" w:afterAutospacing="0" w:line="360" w:lineRule="auto"/>
        <w:textAlignment w:val="baseline"/>
        <w:rPr>
          <w:rFonts w:ascii="Georgia" w:hAnsi="Georgia"/>
          <w:color w:val="333333"/>
          <w:sz w:val="20"/>
          <w:szCs w:val="20"/>
        </w:rPr>
      </w:pPr>
      <w:r>
        <w:rPr>
          <w:rFonts w:ascii="Georgia" w:hAnsi="Georgia"/>
          <w:color w:val="333333"/>
          <w:sz w:val="20"/>
          <w:szCs w:val="20"/>
        </w:rPr>
        <w:t>If the two populations are normally distributed and if</w:t>
      </w:r>
      <w:r>
        <w:rPr>
          <w:rStyle w:val="apple-converted-space"/>
          <w:rFonts w:ascii="Georgia" w:hAnsi="Georgia"/>
          <w:color w:val="333333"/>
          <w:sz w:val="20"/>
          <w:szCs w:val="20"/>
        </w:rPr>
        <w:t> </w:t>
      </w:r>
      <w:r>
        <w:rPr>
          <w:rStyle w:val="inlineequation"/>
          <w:rFonts w:ascii="Georgia" w:eastAsiaTheme="majorEastAsia" w:hAnsi="Georgia"/>
          <w:color w:val="333333"/>
          <w:sz w:val="20"/>
          <w:szCs w:val="20"/>
          <w:bdr w:val="none" w:sz="0" w:space="0" w:color="auto" w:frame="1"/>
        </w:rPr>
        <w:t>H0:σ12=σ22</w:t>
      </w:r>
      <w:r>
        <w:rPr>
          <w:rStyle w:val="apple-converted-space"/>
          <w:rFonts w:ascii="Georgia" w:hAnsi="Georgia"/>
          <w:color w:val="333333"/>
          <w:sz w:val="20"/>
          <w:szCs w:val="20"/>
        </w:rPr>
        <w:t> </w:t>
      </w:r>
      <w:r>
        <w:rPr>
          <w:rFonts w:ascii="Georgia" w:hAnsi="Georgia"/>
          <w:color w:val="333333"/>
          <w:sz w:val="20"/>
          <w:szCs w:val="20"/>
        </w:rPr>
        <w:t>is true then under independent sampling</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F</w:t>
      </w:r>
      <w:r>
        <w:rPr>
          <w:rStyle w:val="apple-converted-space"/>
          <w:rFonts w:ascii="Georgia" w:hAnsi="Georgia"/>
          <w:color w:val="333333"/>
          <w:sz w:val="20"/>
          <w:szCs w:val="20"/>
        </w:rPr>
        <w:t> </w:t>
      </w:r>
      <w:r>
        <w:rPr>
          <w:rFonts w:ascii="Georgia" w:hAnsi="Georgia"/>
          <w:color w:val="333333"/>
          <w:sz w:val="20"/>
          <w:szCs w:val="20"/>
        </w:rPr>
        <w:t>approximately follows an</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F</w:t>
      </w:r>
      <w:r>
        <w:rPr>
          <w:rFonts w:ascii="Georgia" w:hAnsi="Georgia"/>
          <w:color w:val="333333"/>
          <w:sz w:val="20"/>
          <w:szCs w:val="20"/>
        </w:rPr>
        <w:t>-distribution with degrees of freedom</w:t>
      </w:r>
      <w:r>
        <w:rPr>
          <w:rStyle w:val="apple-converted-space"/>
          <w:rFonts w:ascii="Georgia" w:hAnsi="Georgia"/>
          <w:color w:val="333333"/>
          <w:sz w:val="20"/>
          <w:szCs w:val="20"/>
        </w:rPr>
        <w:t> </w:t>
      </w:r>
      <w:r>
        <w:rPr>
          <w:rStyle w:val="inlineequation"/>
          <w:rFonts w:ascii="Georgia" w:eastAsiaTheme="majorEastAsia" w:hAnsi="Georgia"/>
          <w:color w:val="333333"/>
          <w:sz w:val="20"/>
          <w:szCs w:val="20"/>
          <w:bdr w:val="none" w:sz="0" w:space="0" w:color="auto" w:frame="1"/>
        </w:rPr>
        <w:t>df1=n1−1</w:t>
      </w:r>
      <w:r>
        <w:rPr>
          <w:rStyle w:val="apple-converted-space"/>
          <w:rFonts w:ascii="Georgia" w:hAnsi="Georgia"/>
          <w:color w:val="333333"/>
          <w:sz w:val="20"/>
          <w:szCs w:val="20"/>
        </w:rPr>
        <w:t> </w:t>
      </w:r>
      <w:r>
        <w:rPr>
          <w:rFonts w:ascii="Georgia" w:hAnsi="Georgia"/>
          <w:color w:val="333333"/>
          <w:sz w:val="20"/>
          <w:szCs w:val="20"/>
        </w:rPr>
        <w:t>and</w:t>
      </w:r>
      <w:r>
        <w:rPr>
          <w:rStyle w:val="apple-converted-space"/>
          <w:rFonts w:ascii="Georgia" w:hAnsi="Georgia"/>
          <w:color w:val="333333"/>
          <w:sz w:val="20"/>
          <w:szCs w:val="20"/>
        </w:rPr>
        <w:t> </w:t>
      </w:r>
      <w:r>
        <w:rPr>
          <w:rStyle w:val="inlineequation"/>
          <w:rFonts w:ascii="Georgia" w:eastAsiaTheme="majorEastAsia" w:hAnsi="Georgia"/>
          <w:color w:val="333333"/>
          <w:sz w:val="20"/>
          <w:szCs w:val="20"/>
          <w:bdr w:val="none" w:sz="0" w:space="0" w:color="auto" w:frame="1"/>
        </w:rPr>
        <w:t>df2=n2−1.</w:t>
      </w:r>
    </w:p>
    <w:p w14:paraId="0ABA84F9" w14:textId="77777777" w:rsidR="00C23B89" w:rsidRDefault="00C23B89" w:rsidP="00C23B89">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308BEEF1" w14:textId="77777777" w:rsidR="00C23B89" w:rsidRDefault="00C23B89" w:rsidP="00C23B89">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A test based on the test statistic</w:t>
      </w:r>
      <w:r>
        <w:rPr>
          <w:rStyle w:val="apple-converted-space"/>
          <w:rFonts w:ascii="Georgia" w:hAnsi="Georgia"/>
          <w:color w:val="333333"/>
          <w:sz w:val="21"/>
          <w:szCs w:val="21"/>
        </w:rPr>
        <w:t> </w:t>
      </w:r>
      <w:r>
        <w:rPr>
          <w:rStyle w:val="inlineequation"/>
          <w:rFonts w:ascii="Georgia" w:eastAsiaTheme="majorEastAsia" w:hAnsi="Georgia"/>
          <w:color w:val="333333"/>
          <w:sz w:val="20"/>
          <w:szCs w:val="20"/>
          <w:bdr w:val="none" w:sz="0" w:space="0" w:color="auto" w:frame="1"/>
        </w:rPr>
        <w:t>F</w:t>
      </w:r>
      <w:r>
        <w:rPr>
          <w:rStyle w:val="apple-converted-space"/>
          <w:rFonts w:ascii="Georgia" w:hAnsi="Georgia"/>
          <w:color w:val="333333"/>
          <w:sz w:val="21"/>
          <w:szCs w:val="21"/>
        </w:rPr>
        <w:t> </w:t>
      </w:r>
      <w:r>
        <w:rPr>
          <w:rFonts w:ascii="Georgia" w:hAnsi="Georgia"/>
          <w:color w:val="333333"/>
          <w:sz w:val="21"/>
          <w:szCs w:val="21"/>
        </w:rPr>
        <w:t>is called an</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F</w:t>
      </w:r>
      <w:r>
        <w:rPr>
          <w:rFonts w:ascii="Georgia" w:hAnsi="Georgia"/>
          <w:color w:val="333333"/>
          <w:sz w:val="21"/>
          <w:szCs w:val="21"/>
        </w:rPr>
        <w:t>-test.</w:t>
      </w:r>
    </w:p>
    <w:p w14:paraId="035A6D05" w14:textId="77777777" w:rsidR="00C23B89" w:rsidRDefault="00C23B89" w:rsidP="00C23B89">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3F1507A6" w14:textId="77777777" w:rsidR="00C23B89" w:rsidRDefault="00C23B89" w:rsidP="00C23B89">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A most important point is that while the rejection region for a right-tailed test is exactly as in every other situation that we have encountered, because of the asymmetry in the</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F</w:t>
      </w:r>
      <w:r>
        <w:rPr>
          <w:rFonts w:ascii="Georgia" w:hAnsi="Georgia"/>
          <w:color w:val="333333"/>
          <w:sz w:val="21"/>
          <w:szCs w:val="21"/>
        </w:rPr>
        <w:t>-distribution the critical value for a left-tailed test and the lower critical value for a two-tailed test have the special forms shown in the following table:</w:t>
      </w:r>
    </w:p>
    <w:p w14:paraId="24D332F0" w14:textId="77777777" w:rsidR="00C23B89" w:rsidRDefault="00C23B89" w:rsidP="00C23B89">
      <w:pPr>
        <w:pStyle w:val="para"/>
        <w:shd w:val="clear" w:color="auto" w:fill="FFFFFF"/>
        <w:spacing w:before="0" w:beforeAutospacing="0" w:after="0" w:afterAutospacing="0" w:line="360" w:lineRule="auto"/>
        <w:textAlignment w:val="baseline"/>
        <w:rPr>
          <w:rFonts w:ascii="Georgia" w:hAnsi="Georgia"/>
          <w:color w:val="333333"/>
          <w:sz w:val="21"/>
          <w:szCs w:val="21"/>
        </w:rPr>
      </w:pPr>
    </w:p>
    <w:tbl>
      <w:tblPr>
        <w:tblW w:w="0" w:type="auto"/>
        <w:tblCellMar>
          <w:left w:w="0" w:type="dxa"/>
          <w:right w:w="0" w:type="dxa"/>
        </w:tblCellMar>
        <w:tblLook w:val="04A0" w:firstRow="1" w:lastRow="0" w:firstColumn="1" w:lastColumn="0" w:noHBand="0" w:noVBand="1"/>
      </w:tblPr>
      <w:tblGrid>
        <w:gridCol w:w="1194"/>
        <w:gridCol w:w="2049"/>
        <w:gridCol w:w="1748"/>
      </w:tblGrid>
      <w:tr w:rsidR="00C23B89" w14:paraId="1615363E" w14:textId="77777777" w:rsidTr="00C23B89">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5555ED8A" w14:textId="77777777" w:rsidR="00C23B89" w:rsidRDefault="00C23B89" w:rsidP="00C23B89">
            <w:pPr>
              <w:spacing w:line="360" w:lineRule="auto"/>
              <w:jc w:val="center"/>
              <w:rPr>
                <w:b/>
                <w:bCs/>
                <w:color w:val="F48800"/>
                <w:sz w:val="20"/>
                <w:szCs w:val="20"/>
              </w:rPr>
            </w:pPr>
            <w:r>
              <w:rPr>
                <w:b/>
                <w:bCs/>
                <w:color w:val="F48800"/>
                <w:sz w:val="20"/>
                <w:szCs w:val="20"/>
              </w:rPr>
              <w:t>Terminology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5C86A47E" w14:textId="77777777" w:rsidR="00C23B89" w:rsidRDefault="00C23B89" w:rsidP="00C23B89">
            <w:pPr>
              <w:spacing w:line="360" w:lineRule="auto"/>
              <w:jc w:val="center"/>
              <w:rPr>
                <w:b/>
                <w:bCs/>
                <w:color w:val="F48800"/>
                <w:sz w:val="20"/>
                <w:szCs w:val="20"/>
              </w:rPr>
            </w:pPr>
            <w:r>
              <w:rPr>
                <w:b/>
                <w:bCs/>
                <w:color w:val="F48800"/>
                <w:sz w:val="20"/>
                <w:szCs w:val="20"/>
              </w:rPr>
              <w:t>Alternative Hypothesis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34615C0D" w14:textId="77777777" w:rsidR="00C23B89" w:rsidRDefault="00C23B89" w:rsidP="00C23B89">
            <w:pPr>
              <w:spacing w:line="360" w:lineRule="auto"/>
              <w:jc w:val="center"/>
              <w:rPr>
                <w:b/>
                <w:bCs/>
                <w:color w:val="F48800"/>
                <w:sz w:val="20"/>
                <w:szCs w:val="20"/>
              </w:rPr>
            </w:pPr>
            <w:r>
              <w:rPr>
                <w:b/>
                <w:bCs/>
                <w:color w:val="F48800"/>
                <w:sz w:val="20"/>
                <w:szCs w:val="20"/>
              </w:rPr>
              <w:t>Rejection Region</w:t>
            </w:r>
          </w:p>
        </w:tc>
      </w:tr>
      <w:tr w:rsidR="00C23B89" w14:paraId="3DEF57D3" w14:textId="77777777" w:rsidTr="00C23B8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6CEA1FE" w14:textId="77777777" w:rsidR="00C23B89" w:rsidRDefault="00C23B89" w:rsidP="00C23B89">
            <w:pPr>
              <w:spacing w:line="360" w:lineRule="auto"/>
              <w:jc w:val="center"/>
              <w:rPr>
                <w:sz w:val="20"/>
                <w:szCs w:val="20"/>
              </w:rPr>
            </w:pPr>
            <w:r>
              <w:rPr>
                <w:sz w:val="20"/>
                <w:szCs w:val="20"/>
              </w:rPr>
              <w:t>Right-tailed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0297354" w14:textId="77777777" w:rsidR="00C23B89" w:rsidRDefault="00C23B89" w:rsidP="00C23B89">
            <w:pPr>
              <w:spacing w:line="360" w:lineRule="auto"/>
              <w:jc w:val="center"/>
              <w:rPr>
                <w:sz w:val="20"/>
                <w:szCs w:val="20"/>
              </w:rPr>
            </w:pPr>
            <w:r>
              <w:rPr>
                <w:rStyle w:val="inlineequation"/>
                <w:sz w:val="20"/>
                <w:szCs w:val="20"/>
                <w:bdr w:val="none" w:sz="0" w:space="0" w:color="auto" w:frame="1"/>
              </w:rPr>
              <w:t>Ha:σ12&gt;σ22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13A2020" w14:textId="77777777" w:rsidR="00C23B89" w:rsidRDefault="00C23B89" w:rsidP="00C23B89">
            <w:pPr>
              <w:spacing w:line="360" w:lineRule="auto"/>
              <w:jc w:val="center"/>
              <w:rPr>
                <w:sz w:val="20"/>
                <w:szCs w:val="20"/>
              </w:rPr>
            </w:pPr>
            <w:r>
              <w:rPr>
                <w:rStyle w:val="inlineequation"/>
                <w:sz w:val="20"/>
                <w:szCs w:val="20"/>
                <w:bdr w:val="none" w:sz="0" w:space="0" w:color="auto" w:frame="1"/>
              </w:rPr>
              <w:t>F≥Fα</w:t>
            </w:r>
          </w:p>
        </w:tc>
      </w:tr>
      <w:tr w:rsidR="00C23B89" w14:paraId="59292A2F" w14:textId="77777777" w:rsidTr="00C23B8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209069B" w14:textId="77777777" w:rsidR="00C23B89" w:rsidRDefault="00C23B89" w:rsidP="00C23B89">
            <w:pPr>
              <w:spacing w:line="360" w:lineRule="auto"/>
              <w:jc w:val="center"/>
              <w:rPr>
                <w:sz w:val="20"/>
                <w:szCs w:val="20"/>
              </w:rPr>
            </w:pPr>
            <w:r>
              <w:rPr>
                <w:sz w:val="20"/>
                <w:szCs w:val="20"/>
              </w:rPr>
              <w:t>Left-tailed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F4F30B0" w14:textId="77777777" w:rsidR="00C23B89" w:rsidRDefault="00C23B89" w:rsidP="00C23B89">
            <w:pPr>
              <w:spacing w:line="360" w:lineRule="auto"/>
              <w:jc w:val="center"/>
              <w:rPr>
                <w:sz w:val="20"/>
                <w:szCs w:val="20"/>
              </w:rPr>
            </w:pPr>
            <w:r>
              <w:rPr>
                <w:rStyle w:val="inlineequation"/>
                <w:sz w:val="20"/>
                <w:szCs w:val="20"/>
                <w:bdr w:val="none" w:sz="0" w:space="0" w:color="auto" w:frame="1"/>
              </w:rPr>
              <w:t>Ha:σ12&lt;σ22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C0BBB9C" w14:textId="77777777" w:rsidR="00C23B89" w:rsidRDefault="00C23B89" w:rsidP="00C23B89">
            <w:pPr>
              <w:spacing w:line="360" w:lineRule="auto"/>
              <w:jc w:val="center"/>
              <w:rPr>
                <w:sz w:val="20"/>
                <w:szCs w:val="20"/>
              </w:rPr>
            </w:pPr>
            <w:r>
              <w:rPr>
                <w:rStyle w:val="inlineequation"/>
                <w:sz w:val="20"/>
                <w:szCs w:val="20"/>
                <w:bdr w:val="none" w:sz="0" w:space="0" w:color="auto" w:frame="1"/>
              </w:rPr>
              <w:t>F≤F1−α</w:t>
            </w:r>
          </w:p>
        </w:tc>
      </w:tr>
      <w:tr w:rsidR="00C23B89" w14:paraId="702A79F7" w14:textId="77777777" w:rsidTr="00C23B8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B44371A" w14:textId="77777777" w:rsidR="00C23B89" w:rsidRDefault="00C23B89" w:rsidP="00C23B89">
            <w:pPr>
              <w:spacing w:line="360" w:lineRule="auto"/>
              <w:jc w:val="center"/>
              <w:rPr>
                <w:sz w:val="20"/>
                <w:szCs w:val="20"/>
              </w:rPr>
            </w:pPr>
            <w:r>
              <w:rPr>
                <w:sz w:val="20"/>
                <w:szCs w:val="20"/>
              </w:rPr>
              <w:t>Two-tailed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30294BF" w14:textId="77777777" w:rsidR="00C23B89" w:rsidRDefault="00C23B89" w:rsidP="00C23B89">
            <w:pPr>
              <w:spacing w:line="360" w:lineRule="auto"/>
              <w:jc w:val="center"/>
              <w:rPr>
                <w:sz w:val="20"/>
                <w:szCs w:val="20"/>
              </w:rPr>
            </w:pPr>
            <w:r>
              <w:rPr>
                <w:rStyle w:val="inlineequation"/>
                <w:sz w:val="20"/>
                <w:szCs w:val="20"/>
                <w:bdr w:val="none" w:sz="0" w:space="0" w:color="auto" w:frame="1"/>
              </w:rPr>
              <w:t>Ha:σ12≠σ22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51134FC" w14:textId="77777777" w:rsidR="00C23B89" w:rsidRDefault="00C23B89" w:rsidP="00C23B89">
            <w:pPr>
              <w:spacing w:line="360" w:lineRule="auto"/>
              <w:jc w:val="center"/>
              <w:rPr>
                <w:sz w:val="20"/>
                <w:szCs w:val="20"/>
              </w:rPr>
            </w:pPr>
            <w:r>
              <w:rPr>
                <w:rStyle w:val="inlineequation"/>
                <w:sz w:val="20"/>
                <w:szCs w:val="20"/>
                <w:bdr w:val="none" w:sz="0" w:space="0" w:color="auto" w:frame="1"/>
              </w:rPr>
              <w:t>F≤F1−α∕2</w:t>
            </w:r>
            <w:r>
              <w:rPr>
                <w:rStyle w:val="apple-converted-space"/>
                <w:sz w:val="20"/>
                <w:szCs w:val="20"/>
              </w:rPr>
              <w:t> </w:t>
            </w:r>
            <w:r>
              <w:rPr>
                <w:sz w:val="20"/>
                <w:szCs w:val="20"/>
              </w:rPr>
              <w:t>or</w:t>
            </w:r>
            <w:r>
              <w:rPr>
                <w:rStyle w:val="apple-converted-space"/>
                <w:sz w:val="20"/>
                <w:szCs w:val="20"/>
              </w:rPr>
              <w:t> </w:t>
            </w:r>
            <w:r>
              <w:rPr>
                <w:rStyle w:val="inlineequation"/>
                <w:sz w:val="20"/>
                <w:szCs w:val="20"/>
                <w:bdr w:val="none" w:sz="0" w:space="0" w:color="auto" w:frame="1"/>
              </w:rPr>
              <w:t>F≥Fα∕2</w:t>
            </w:r>
          </w:p>
        </w:tc>
      </w:tr>
    </w:tbl>
    <w:p w14:paraId="2895F171" w14:textId="77777777" w:rsidR="00C23B89" w:rsidRDefault="00974AD1" w:rsidP="00C23B89">
      <w:pPr>
        <w:pStyle w:val="para"/>
        <w:shd w:val="clear" w:color="auto" w:fill="FFFFFF"/>
        <w:spacing w:before="0" w:beforeAutospacing="0" w:after="0" w:afterAutospacing="0" w:line="360" w:lineRule="auto"/>
        <w:textAlignment w:val="baseline"/>
        <w:rPr>
          <w:rFonts w:ascii="Georgia" w:hAnsi="Georgia"/>
          <w:color w:val="333333"/>
          <w:sz w:val="21"/>
          <w:szCs w:val="21"/>
        </w:rPr>
      </w:pPr>
      <w:hyperlink r:id="rId985" w:anchor="fwk-shafer-ch11_s03_s02_f01" w:history="1">
        <w:r w:rsidR="00C23B89">
          <w:rPr>
            <w:rStyle w:val="Hyperlink"/>
            <w:rFonts w:ascii="Georgia" w:hAnsi="Georgia"/>
            <w:color w:val="2689C6"/>
            <w:sz w:val="21"/>
            <w:szCs w:val="21"/>
            <w:bdr w:val="none" w:sz="0" w:space="0" w:color="auto" w:frame="1"/>
          </w:rPr>
          <w:t>Figure 11.9 "Rejection Regions: (a) Right-Tailed; (b) Left-Tailed; (c) Two-Tailed"</w:t>
        </w:r>
      </w:hyperlink>
      <w:r w:rsidR="00C23B89">
        <w:rPr>
          <w:rStyle w:val="apple-converted-space"/>
          <w:rFonts w:ascii="Georgia" w:hAnsi="Georgia"/>
          <w:color w:val="333333"/>
          <w:sz w:val="21"/>
          <w:szCs w:val="21"/>
        </w:rPr>
        <w:t> </w:t>
      </w:r>
      <w:r w:rsidR="00C23B89">
        <w:rPr>
          <w:rFonts w:ascii="Georgia" w:hAnsi="Georgia"/>
          <w:color w:val="333333"/>
          <w:sz w:val="21"/>
          <w:szCs w:val="21"/>
        </w:rPr>
        <w:t>illustrates these rejection regions.</w:t>
      </w:r>
    </w:p>
    <w:p w14:paraId="1B5C4782" w14:textId="77777777" w:rsidR="00C23B89" w:rsidRDefault="00C23B89" w:rsidP="00C23B89">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3E2FF655" w14:textId="77777777" w:rsidR="00C23B89" w:rsidRDefault="00C23B89" w:rsidP="00C23B89">
      <w:pPr>
        <w:pStyle w:val="Title9"/>
        <w:shd w:val="clear" w:color="auto" w:fill="FFFFFF"/>
        <w:spacing w:before="0" w:beforeAutospacing="0" w:after="0" w:afterAutospacing="0" w:line="439" w:lineRule="atLeast"/>
        <w:textAlignment w:val="baseline"/>
        <w:rPr>
          <w:rFonts w:ascii="Georgia" w:hAnsi="Georgia"/>
          <w:i/>
          <w:iCs/>
          <w:color w:val="BB9966"/>
          <w:sz w:val="22"/>
          <w:szCs w:val="22"/>
        </w:rPr>
      </w:pPr>
      <w:r>
        <w:rPr>
          <w:rStyle w:val="title-prefix"/>
          <w:rFonts w:ascii="Georgia" w:eastAsiaTheme="majorEastAsia" w:hAnsi="Georgia"/>
          <w:i/>
          <w:iCs/>
          <w:color w:val="000000"/>
          <w:sz w:val="20"/>
          <w:szCs w:val="20"/>
          <w:bdr w:val="none" w:sz="0" w:space="0" w:color="auto" w:frame="1"/>
        </w:rPr>
        <w:t>Figure 11.9</w:t>
      </w:r>
      <w:r>
        <w:rPr>
          <w:rStyle w:val="apple-converted-space"/>
          <w:rFonts w:ascii="Georgia" w:hAnsi="Georgia"/>
          <w:i/>
          <w:iCs/>
          <w:color w:val="BB9966"/>
          <w:sz w:val="22"/>
          <w:szCs w:val="22"/>
        </w:rPr>
        <w:t> </w:t>
      </w:r>
      <w:r>
        <w:rPr>
          <w:rFonts w:ascii="Georgia" w:hAnsi="Georgia"/>
          <w:i/>
          <w:iCs/>
          <w:color w:val="BB9966"/>
          <w:sz w:val="22"/>
          <w:szCs w:val="22"/>
        </w:rPr>
        <w:t>Rejection Regions: (a) Right-Tailed; (b) Left-Tailed; (c) Two-Tailed</w:t>
      </w:r>
    </w:p>
    <w:p w14:paraId="5109E5E2" w14:textId="77777777" w:rsidR="00C23B89" w:rsidRDefault="00C23B89" w:rsidP="00C23B89">
      <w:pPr>
        <w:shd w:val="clear" w:color="auto" w:fill="FFFFFF"/>
        <w:spacing w:line="270" w:lineRule="atLeast"/>
        <w:textAlignment w:val="baseline"/>
        <w:rPr>
          <w:rFonts w:ascii="Calibri" w:hAnsi="Calibri"/>
          <w:color w:val="555555"/>
          <w:sz w:val="27"/>
          <w:szCs w:val="27"/>
        </w:rPr>
      </w:pPr>
      <w:r>
        <w:rPr>
          <w:rFonts w:ascii="Calibri" w:hAnsi="Calibri"/>
          <w:noProof/>
          <w:color w:val="2689C6"/>
          <w:sz w:val="27"/>
          <w:szCs w:val="27"/>
          <w:bdr w:val="none" w:sz="0" w:space="0" w:color="auto" w:frame="1"/>
        </w:rPr>
        <w:drawing>
          <wp:inline distT="0" distB="0" distL="0" distR="0" wp14:anchorId="19672DDC" wp14:editId="26571688">
            <wp:extent cx="4731236" cy="2585671"/>
            <wp:effectExtent l="0" t="0" r="0" b="5715"/>
            <wp:docPr id="474" name="Picture 474" descr="http://images.flatworldknowledge.com/shafer/shafer-fig11_009.jpg">
              <a:hlinkClick xmlns:a="http://schemas.openxmlformats.org/drawingml/2006/main" r:id="rId98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images.flatworldknowledge.com/shafer/shafer-fig11_009.jpg">
                      <a:hlinkClick r:id="rId986" tgtFrame="&quot;_blank&quot;"/>
                    </pic:cNvPr>
                    <pic:cNvPicPr>
                      <a:picLocks noChangeAspect="1" noChangeArrowheads="1"/>
                    </pic:cNvPicPr>
                  </pic:nvPicPr>
                  <pic:blipFill>
                    <a:blip r:embed="rId987" cstate="print">
                      <a:extLst>
                        <a:ext uri="{28A0092B-C50C-407E-A947-70E740481C1C}">
                          <a14:useLocalDpi xmlns:a14="http://schemas.microsoft.com/office/drawing/2010/main" val="0"/>
                        </a:ext>
                      </a:extLst>
                    </a:blip>
                    <a:srcRect/>
                    <a:stretch>
                      <a:fillRect/>
                    </a:stretch>
                  </pic:blipFill>
                  <pic:spPr bwMode="auto">
                    <a:xfrm>
                      <a:off x="0" y="0"/>
                      <a:ext cx="4731236" cy="2585671"/>
                    </a:xfrm>
                    <a:prstGeom prst="rect">
                      <a:avLst/>
                    </a:prstGeom>
                    <a:noFill/>
                    <a:ln>
                      <a:noFill/>
                    </a:ln>
                  </pic:spPr>
                </pic:pic>
              </a:graphicData>
            </a:graphic>
          </wp:inline>
        </w:drawing>
      </w:r>
    </w:p>
    <w:p w14:paraId="03C4E220" w14:textId="77777777" w:rsidR="00C23B89" w:rsidRDefault="00C23B89" w:rsidP="00C23B89">
      <w:pPr>
        <w:pStyle w:val="para"/>
        <w:shd w:val="clear" w:color="auto" w:fill="FFFFFF"/>
        <w:spacing w:before="0" w:beforeAutospacing="0" w:after="0" w:afterAutospacing="0" w:line="439" w:lineRule="atLeast"/>
        <w:textAlignment w:val="baseline"/>
        <w:rPr>
          <w:rFonts w:ascii="Georgia" w:hAnsi="Georgia"/>
          <w:color w:val="333333"/>
          <w:sz w:val="21"/>
          <w:szCs w:val="21"/>
        </w:rPr>
      </w:pPr>
    </w:p>
    <w:p w14:paraId="3323A2FE" w14:textId="77777777" w:rsidR="00C23B89" w:rsidRDefault="0038610F" w:rsidP="0038610F">
      <w:pPr>
        <w:tabs>
          <w:tab w:val="left" w:pos="5547"/>
        </w:tabs>
        <w:spacing w:line="360" w:lineRule="auto"/>
        <w:contextualSpacing/>
        <w:rPr>
          <w:rFonts w:ascii="Georgia" w:hAnsi="Georgia"/>
          <w:color w:val="333333"/>
          <w:sz w:val="20"/>
          <w:szCs w:val="20"/>
          <w:shd w:val="clear" w:color="auto" w:fill="FFFFFF"/>
        </w:rPr>
      </w:pPr>
      <w:r>
        <w:rPr>
          <w:rFonts w:ascii="Georgia" w:hAnsi="Georgia"/>
          <w:color w:val="333333"/>
          <w:sz w:val="20"/>
          <w:szCs w:val="20"/>
          <w:shd w:val="clear" w:color="auto" w:fill="FFFFFF"/>
        </w:rPr>
        <w:t>The test is performed using the usual five-step procedure described at the end of</w:t>
      </w:r>
      <w:r>
        <w:rPr>
          <w:rStyle w:val="apple-converted-space"/>
          <w:rFonts w:ascii="Georgia" w:hAnsi="Georgia"/>
          <w:color w:val="333333"/>
          <w:sz w:val="20"/>
          <w:szCs w:val="20"/>
          <w:shd w:val="clear" w:color="auto" w:fill="FFFFFF"/>
        </w:rPr>
        <w:t> </w:t>
      </w:r>
      <w:hyperlink r:id="rId988" w:history="1">
        <w:r>
          <w:rPr>
            <w:rStyle w:val="Hyperlink"/>
            <w:rFonts w:ascii="Georgia" w:hAnsi="Georgia"/>
            <w:color w:val="2689C6"/>
            <w:sz w:val="20"/>
            <w:szCs w:val="20"/>
            <w:bdr w:val="none" w:sz="0" w:space="0" w:color="auto" w:frame="1"/>
            <w:shd w:val="clear" w:color="auto" w:fill="FFFFFF"/>
          </w:rPr>
          <w:t>Section 8.1 "The Elements of Hypothesis Testing"</w:t>
        </w:r>
      </w:hyperlink>
      <w:r>
        <w:rPr>
          <w:rStyle w:val="apple-converted-space"/>
          <w:rFonts w:ascii="Georgia" w:hAnsi="Georgia"/>
          <w:color w:val="333333"/>
          <w:sz w:val="20"/>
          <w:szCs w:val="20"/>
          <w:shd w:val="clear" w:color="auto" w:fill="FFFFFF"/>
        </w:rPr>
        <w:t> </w:t>
      </w:r>
      <w:r>
        <w:rPr>
          <w:rFonts w:ascii="Georgia" w:hAnsi="Georgia"/>
          <w:color w:val="333333"/>
          <w:sz w:val="20"/>
          <w:szCs w:val="20"/>
          <w:shd w:val="clear" w:color="auto" w:fill="FFFFFF"/>
        </w:rPr>
        <w:t>in</w:t>
      </w:r>
      <w:r>
        <w:rPr>
          <w:rStyle w:val="apple-converted-space"/>
          <w:rFonts w:ascii="Georgia" w:hAnsi="Georgia"/>
          <w:color w:val="333333"/>
          <w:sz w:val="20"/>
          <w:szCs w:val="20"/>
          <w:shd w:val="clear" w:color="auto" w:fill="FFFFFF"/>
        </w:rPr>
        <w:t> </w:t>
      </w:r>
      <w:hyperlink r:id="rId989" w:history="1">
        <w:r>
          <w:rPr>
            <w:rStyle w:val="Hyperlink"/>
            <w:rFonts w:ascii="Georgia" w:hAnsi="Georgia"/>
            <w:color w:val="2689C6"/>
            <w:sz w:val="20"/>
            <w:szCs w:val="20"/>
            <w:bdr w:val="none" w:sz="0" w:space="0" w:color="auto" w:frame="1"/>
            <w:shd w:val="clear" w:color="auto" w:fill="FFFFFF"/>
          </w:rPr>
          <w:t>Chapter 8 "Testing Hypotheses"</w:t>
        </w:r>
      </w:hyperlink>
      <w:r>
        <w:rPr>
          <w:rFonts w:ascii="Georgia" w:hAnsi="Georgia"/>
          <w:color w:val="333333"/>
          <w:sz w:val="20"/>
          <w:szCs w:val="20"/>
          <w:shd w:val="clear" w:color="auto" w:fill="FFFFFF"/>
        </w:rPr>
        <w:t>.</w:t>
      </w:r>
    </w:p>
    <w:p w14:paraId="7930BB0B" w14:textId="77777777" w:rsidR="0038610F" w:rsidRDefault="0038610F" w:rsidP="0038610F">
      <w:pPr>
        <w:tabs>
          <w:tab w:val="left" w:pos="5547"/>
        </w:tabs>
        <w:spacing w:line="360" w:lineRule="auto"/>
        <w:contextualSpacing/>
        <w:rPr>
          <w:rFonts w:ascii="Georgia" w:hAnsi="Georgia"/>
          <w:color w:val="333333"/>
          <w:sz w:val="20"/>
          <w:szCs w:val="20"/>
          <w:shd w:val="clear" w:color="auto" w:fill="FFFFFF"/>
        </w:rPr>
      </w:pPr>
    </w:p>
    <w:p w14:paraId="5D848DDB" w14:textId="77777777" w:rsidR="0038610F" w:rsidRDefault="0038610F" w:rsidP="0038610F">
      <w:pPr>
        <w:tabs>
          <w:tab w:val="left" w:pos="5547"/>
        </w:tabs>
        <w:spacing w:line="360" w:lineRule="auto"/>
        <w:contextualSpacing/>
        <w:rPr>
          <w:rFonts w:ascii="Georgia" w:hAnsi="Georgia"/>
          <w:color w:val="333333"/>
          <w:sz w:val="20"/>
          <w:szCs w:val="20"/>
          <w:shd w:val="clear" w:color="auto" w:fill="FFFFFF"/>
        </w:rPr>
      </w:pPr>
    </w:p>
    <w:p w14:paraId="4142E3F3" w14:textId="77777777" w:rsidR="0038610F" w:rsidRDefault="0038610F" w:rsidP="0038610F">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6"/>
          <w:szCs w:val="26"/>
        </w:rPr>
      </w:pPr>
      <w:r>
        <w:rPr>
          <w:rFonts w:ascii="Calibri" w:hAnsi="Calibri"/>
          <w:caps/>
          <w:color w:val="FFFFFF"/>
          <w:spacing w:val="30"/>
          <w:sz w:val="26"/>
          <w:szCs w:val="26"/>
        </w:rPr>
        <w:t>EXAMPLE 6</w:t>
      </w:r>
    </w:p>
    <w:p w14:paraId="3E2FAF81" w14:textId="77777777" w:rsidR="0038610F" w:rsidRDefault="0038610F" w:rsidP="0038610F">
      <w:pPr>
        <w:pStyle w:val="para"/>
        <w:spacing w:before="0" w:beforeAutospacing="0" w:after="0" w:afterAutospacing="0" w:line="360" w:lineRule="auto"/>
        <w:ind w:left="302" w:right="374"/>
        <w:textAlignment w:val="baseline"/>
        <w:rPr>
          <w:rFonts w:ascii="Calibri" w:hAnsi="Calibri"/>
          <w:color w:val="333333"/>
          <w:sz w:val="21"/>
          <w:szCs w:val="21"/>
        </w:rPr>
      </w:pPr>
      <w:r>
        <w:rPr>
          <w:rFonts w:ascii="Calibri" w:hAnsi="Calibri"/>
          <w:color w:val="333333"/>
          <w:sz w:val="21"/>
          <w:szCs w:val="21"/>
        </w:rPr>
        <w:t>One of the quality measures of blood glucose meter strips is the consistency of the test results on the same sample of blood. The consistency is measured by the variance of the readings in repeated testing. Suppose two types of strips,</w:t>
      </w:r>
      <w:r>
        <w:rPr>
          <w:rStyle w:val="apple-converted-space"/>
          <w:rFonts w:ascii="Calibri" w:hAnsi="Calibri"/>
          <w:color w:val="333333"/>
          <w:sz w:val="21"/>
          <w:szCs w:val="21"/>
        </w:rPr>
        <w:t> </w:t>
      </w:r>
      <w:r>
        <w:rPr>
          <w:rStyle w:val="Emphasis"/>
          <w:rFonts w:ascii="Calibri" w:hAnsi="Calibri"/>
          <w:color w:val="333333"/>
          <w:sz w:val="20"/>
          <w:szCs w:val="20"/>
          <w:bdr w:val="none" w:sz="0" w:space="0" w:color="auto" w:frame="1"/>
        </w:rPr>
        <w:t>A</w:t>
      </w:r>
      <w:r>
        <w:rPr>
          <w:rStyle w:val="apple-converted-space"/>
          <w:rFonts w:ascii="Calibri" w:hAnsi="Calibri"/>
          <w:color w:val="333333"/>
          <w:sz w:val="21"/>
          <w:szCs w:val="21"/>
        </w:rPr>
        <w:t> </w:t>
      </w:r>
      <w:r>
        <w:rPr>
          <w:rFonts w:ascii="Calibri" w:hAnsi="Calibri"/>
          <w:color w:val="333333"/>
          <w:sz w:val="21"/>
          <w:szCs w:val="21"/>
        </w:rPr>
        <w:t>and</w:t>
      </w:r>
      <w:r>
        <w:rPr>
          <w:rStyle w:val="apple-converted-space"/>
          <w:rFonts w:ascii="Calibri" w:hAnsi="Calibri"/>
          <w:color w:val="333333"/>
          <w:sz w:val="21"/>
          <w:szCs w:val="21"/>
        </w:rPr>
        <w:t> </w:t>
      </w:r>
      <w:r>
        <w:rPr>
          <w:rStyle w:val="Emphasis"/>
          <w:rFonts w:ascii="Calibri" w:hAnsi="Calibri"/>
          <w:color w:val="333333"/>
          <w:sz w:val="20"/>
          <w:szCs w:val="20"/>
          <w:bdr w:val="none" w:sz="0" w:space="0" w:color="auto" w:frame="1"/>
        </w:rPr>
        <w:t>B</w:t>
      </w:r>
      <w:r>
        <w:rPr>
          <w:rFonts w:ascii="Calibri" w:hAnsi="Calibri"/>
          <w:color w:val="333333"/>
          <w:sz w:val="21"/>
          <w:szCs w:val="21"/>
        </w:rPr>
        <w:t>, are</w:t>
      </w:r>
      <w:r>
        <w:rPr>
          <w:rStyle w:val="apple-converted-space"/>
          <w:rFonts w:ascii="Calibri" w:hAnsi="Calibri"/>
          <w:color w:val="333333"/>
          <w:sz w:val="21"/>
          <w:szCs w:val="21"/>
        </w:rPr>
        <w:t> </w:t>
      </w:r>
      <w:r>
        <w:rPr>
          <w:rFonts w:ascii="Calibri" w:hAnsi="Calibri"/>
          <w:color w:val="333333"/>
          <w:sz w:val="21"/>
          <w:szCs w:val="21"/>
        </w:rPr>
        <w:t>compared for their respective consistencies. We arbitrarily label the population of Type</w:t>
      </w:r>
      <w:r>
        <w:rPr>
          <w:rStyle w:val="apple-converted-space"/>
          <w:rFonts w:ascii="Calibri" w:hAnsi="Calibri"/>
          <w:color w:val="333333"/>
          <w:sz w:val="21"/>
          <w:szCs w:val="21"/>
        </w:rPr>
        <w:t> </w:t>
      </w:r>
      <w:r>
        <w:rPr>
          <w:rStyle w:val="Emphasis"/>
          <w:rFonts w:ascii="Calibri" w:hAnsi="Calibri"/>
          <w:color w:val="333333"/>
          <w:sz w:val="20"/>
          <w:szCs w:val="20"/>
          <w:bdr w:val="none" w:sz="0" w:space="0" w:color="auto" w:frame="1"/>
        </w:rPr>
        <w:t>A</w:t>
      </w:r>
      <w:r>
        <w:rPr>
          <w:rFonts w:ascii="Calibri" w:hAnsi="Calibri"/>
          <w:color w:val="333333"/>
          <w:sz w:val="21"/>
          <w:szCs w:val="21"/>
        </w:rPr>
        <w:t>strips Population 1 and the population of Type</w:t>
      </w:r>
      <w:r>
        <w:rPr>
          <w:rStyle w:val="apple-converted-space"/>
          <w:rFonts w:ascii="Calibri" w:hAnsi="Calibri"/>
          <w:color w:val="333333"/>
          <w:sz w:val="21"/>
          <w:szCs w:val="21"/>
        </w:rPr>
        <w:t> </w:t>
      </w:r>
      <w:r>
        <w:rPr>
          <w:rStyle w:val="Emphasis"/>
          <w:rFonts w:ascii="Calibri" w:hAnsi="Calibri"/>
          <w:color w:val="333333"/>
          <w:sz w:val="20"/>
          <w:szCs w:val="20"/>
          <w:bdr w:val="none" w:sz="0" w:space="0" w:color="auto" w:frame="1"/>
        </w:rPr>
        <w:t>B</w:t>
      </w:r>
      <w:r>
        <w:rPr>
          <w:rStyle w:val="apple-converted-space"/>
          <w:rFonts w:ascii="Calibri" w:hAnsi="Calibri"/>
          <w:color w:val="333333"/>
          <w:sz w:val="21"/>
          <w:szCs w:val="21"/>
        </w:rPr>
        <w:t> </w:t>
      </w:r>
      <w:r>
        <w:rPr>
          <w:rFonts w:ascii="Calibri" w:hAnsi="Calibri"/>
          <w:color w:val="333333"/>
          <w:sz w:val="21"/>
          <w:szCs w:val="21"/>
        </w:rPr>
        <w:t>strips Population 2. Suppose 15 Type</w:t>
      </w:r>
      <w:r>
        <w:rPr>
          <w:rStyle w:val="apple-converted-space"/>
          <w:rFonts w:ascii="Calibri" w:hAnsi="Calibri"/>
          <w:color w:val="333333"/>
          <w:sz w:val="21"/>
          <w:szCs w:val="21"/>
        </w:rPr>
        <w:t> </w:t>
      </w:r>
      <w:r>
        <w:rPr>
          <w:rStyle w:val="Emphasis"/>
          <w:rFonts w:ascii="Calibri" w:hAnsi="Calibri"/>
          <w:color w:val="333333"/>
          <w:sz w:val="20"/>
          <w:szCs w:val="20"/>
          <w:bdr w:val="none" w:sz="0" w:space="0" w:color="auto" w:frame="1"/>
        </w:rPr>
        <w:t>A</w:t>
      </w:r>
      <w:r>
        <w:rPr>
          <w:rStyle w:val="apple-converted-space"/>
          <w:rFonts w:ascii="Calibri" w:hAnsi="Calibri"/>
          <w:color w:val="333333"/>
          <w:sz w:val="21"/>
          <w:szCs w:val="21"/>
        </w:rPr>
        <w:t> </w:t>
      </w:r>
      <w:r>
        <w:rPr>
          <w:rFonts w:ascii="Calibri" w:hAnsi="Calibri"/>
          <w:color w:val="333333"/>
          <w:sz w:val="21"/>
          <w:szCs w:val="21"/>
        </w:rPr>
        <w:t>strips were tested with blood drops from a well-shaken vial and 20 Type</w:t>
      </w:r>
      <w:r>
        <w:rPr>
          <w:rStyle w:val="apple-converted-space"/>
          <w:rFonts w:ascii="Calibri" w:hAnsi="Calibri"/>
          <w:color w:val="333333"/>
          <w:sz w:val="21"/>
          <w:szCs w:val="21"/>
        </w:rPr>
        <w:t> </w:t>
      </w:r>
      <w:r>
        <w:rPr>
          <w:rStyle w:val="Emphasis"/>
          <w:rFonts w:ascii="Calibri" w:hAnsi="Calibri"/>
          <w:color w:val="333333"/>
          <w:sz w:val="20"/>
          <w:szCs w:val="20"/>
          <w:bdr w:val="none" w:sz="0" w:space="0" w:color="auto" w:frame="1"/>
        </w:rPr>
        <w:t>B</w:t>
      </w:r>
      <w:r>
        <w:rPr>
          <w:rStyle w:val="apple-converted-space"/>
          <w:rFonts w:ascii="Calibri" w:hAnsi="Calibri"/>
          <w:color w:val="333333"/>
          <w:sz w:val="21"/>
          <w:szCs w:val="21"/>
        </w:rPr>
        <w:t> </w:t>
      </w:r>
      <w:r>
        <w:rPr>
          <w:rFonts w:ascii="Calibri" w:hAnsi="Calibri"/>
          <w:color w:val="333333"/>
          <w:sz w:val="21"/>
          <w:szCs w:val="21"/>
        </w:rPr>
        <w:t>strips were tested with the blood from the same vial. The results are summarized in</w:t>
      </w:r>
      <w:r>
        <w:rPr>
          <w:rStyle w:val="apple-converted-space"/>
          <w:rFonts w:ascii="Calibri" w:hAnsi="Calibri"/>
          <w:color w:val="333333"/>
          <w:sz w:val="21"/>
          <w:szCs w:val="21"/>
        </w:rPr>
        <w:t> </w:t>
      </w:r>
      <w:hyperlink r:id="rId990" w:anchor="fwk-shafer-ch11_s03_s02_t01" w:history="1">
        <w:r>
          <w:rPr>
            <w:rStyle w:val="Hyperlink"/>
            <w:rFonts w:ascii="Calibri" w:eastAsiaTheme="majorEastAsia" w:hAnsi="Calibri"/>
            <w:color w:val="2689C6"/>
            <w:sz w:val="21"/>
            <w:szCs w:val="21"/>
            <w:bdr w:val="none" w:sz="0" w:space="0" w:color="auto" w:frame="1"/>
          </w:rPr>
          <w:t>Table 11.16 "Two Types of Test Strips"</w:t>
        </w:r>
      </w:hyperlink>
      <w:r>
        <w:rPr>
          <w:rFonts w:ascii="Calibri" w:hAnsi="Calibri"/>
          <w:color w:val="333333"/>
          <w:sz w:val="21"/>
          <w:szCs w:val="21"/>
        </w:rPr>
        <w:t>. Assume the glucose readings using Type</w:t>
      </w:r>
      <w:r>
        <w:rPr>
          <w:rStyle w:val="apple-converted-space"/>
          <w:rFonts w:ascii="Calibri" w:hAnsi="Calibri"/>
          <w:color w:val="333333"/>
          <w:sz w:val="21"/>
          <w:szCs w:val="21"/>
        </w:rPr>
        <w:t> </w:t>
      </w:r>
      <w:r>
        <w:rPr>
          <w:rStyle w:val="Emphasis"/>
          <w:rFonts w:ascii="Calibri" w:hAnsi="Calibri"/>
          <w:color w:val="333333"/>
          <w:sz w:val="20"/>
          <w:szCs w:val="20"/>
          <w:bdr w:val="none" w:sz="0" w:space="0" w:color="auto" w:frame="1"/>
        </w:rPr>
        <w:t>A</w:t>
      </w:r>
      <w:r>
        <w:rPr>
          <w:rStyle w:val="apple-converted-space"/>
          <w:rFonts w:ascii="Calibri" w:hAnsi="Calibri"/>
          <w:color w:val="333333"/>
          <w:sz w:val="21"/>
          <w:szCs w:val="21"/>
        </w:rPr>
        <w:t> </w:t>
      </w:r>
      <w:r>
        <w:rPr>
          <w:rFonts w:ascii="Calibri" w:hAnsi="Calibri"/>
          <w:color w:val="333333"/>
          <w:sz w:val="21"/>
          <w:szCs w:val="21"/>
        </w:rPr>
        <w:t>strips follow a normal distribution with variance</w:t>
      </w:r>
      <w:r>
        <w:rPr>
          <w:rStyle w:val="apple-converted-space"/>
          <w:rFonts w:ascii="Calibri" w:hAnsi="Calibri"/>
          <w:color w:val="333333"/>
          <w:sz w:val="21"/>
          <w:szCs w:val="21"/>
        </w:rPr>
        <w:t> </w:t>
      </w:r>
      <w:r>
        <w:rPr>
          <w:rStyle w:val="mi"/>
          <w:rFonts w:ascii="MathJax_Math" w:hAnsi="MathJax_Math"/>
          <w:i/>
          <w:iCs/>
          <w:color w:val="333333"/>
          <w:sz w:val="17"/>
          <w:szCs w:val="17"/>
          <w:bdr w:val="none" w:sz="0" w:space="0" w:color="auto" w:frame="1"/>
        </w:rPr>
        <w:t>σ</w:t>
      </w:r>
      <w:r>
        <w:rPr>
          <w:rStyle w:val="mn"/>
          <w:rFonts w:ascii="MathJax_Main" w:hAnsi="MathJax_Main"/>
          <w:color w:val="333333"/>
          <w:sz w:val="12"/>
          <w:szCs w:val="12"/>
          <w:bdr w:val="none" w:sz="0" w:space="0" w:color="auto" w:frame="1"/>
        </w:rPr>
        <w:t>21</w:t>
      </w:r>
      <w:r>
        <w:rPr>
          <w:rStyle w:val="apple-converted-space"/>
          <w:rFonts w:ascii="Calibri" w:hAnsi="Calibri"/>
          <w:color w:val="333333"/>
          <w:sz w:val="21"/>
          <w:szCs w:val="21"/>
        </w:rPr>
        <w:t> </w:t>
      </w:r>
      <w:r>
        <w:rPr>
          <w:rFonts w:ascii="Calibri" w:hAnsi="Calibri"/>
          <w:color w:val="333333"/>
          <w:sz w:val="21"/>
          <w:szCs w:val="21"/>
        </w:rPr>
        <w:t>and those using Type</w:t>
      </w:r>
      <w:r>
        <w:rPr>
          <w:rStyle w:val="apple-converted-space"/>
          <w:rFonts w:ascii="Calibri" w:hAnsi="Calibri"/>
          <w:color w:val="333333"/>
          <w:sz w:val="21"/>
          <w:szCs w:val="21"/>
        </w:rPr>
        <w:t> </w:t>
      </w:r>
      <w:r>
        <w:rPr>
          <w:rStyle w:val="Emphasis"/>
          <w:rFonts w:ascii="Calibri" w:hAnsi="Calibri"/>
          <w:color w:val="333333"/>
          <w:sz w:val="20"/>
          <w:szCs w:val="20"/>
          <w:bdr w:val="none" w:sz="0" w:space="0" w:color="auto" w:frame="1"/>
        </w:rPr>
        <w:t>B</w:t>
      </w:r>
      <w:r>
        <w:rPr>
          <w:rStyle w:val="apple-converted-space"/>
          <w:rFonts w:ascii="Calibri" w:hAnsi="Calibri"/>
          <w:color w:val="333333"/>
          <w:sz w:val="21"/>
          <w:szCs w:val="21"/>
        </w:rPr>
        <w:t> </w:t>
      </w:r>
      <w:r>
        <w:rPr>
          <w:rFonts w:ascii="Calibri" w:hAnsi="Calibri"/>
          <w:color w:val="333333"/>
          <w:sz w:val="21"/>
          <w:szCs w:val="21"/>
        </w:rPr>
        <w:t>strips follow a normal distribution with variance with</w:t>
      </w:r>
      <w:r>
        <w:rPr>
          <w:rStyle w:val="apple-converted-space"/>
          <w:rFonts w:ascii="Calibri" w:hAnsi="Calibri"/>
          <w:color w:val="333333"/>
          <w:sz w:val="21"/>
          <w:szCs w:val="21"/>
        </w:rPr>
        <w:t> </w:t>
      </w:r>
      <w:r>
        <w:rPr>
          <w:rStyle w:val="mi"/>
          <w:rFonts w:ascii="MathJax_Math" w:hAnsi="MathJax_Math"/>
          <w:i/>
          <w:iCs/>
          <w:color w:val="333333"/>
          <w:sz w:val="17"/>
          <w:szCs w:val="17"/>
          <w:bdr w:val="none" w:sz="0" w:space="0" w:color="auto" w:frame="1"/>
        </w:rPr>
        <w:t>σ</w:t>
      </w:r>
      <w:r>
        <w:rPr>
          <w:rStyle w:val="mn"/>
          <w:rFonts w:ascii="MathJax_Main" w:hAnsi="MathJax_Main"/>
          <w:color w:val="333333"/>
          <w:sz w:val="12"/>
          <w:szCs w:val="12"/>
          <w:bdr w:val="none" w:sz="0" w:space="0" w:color="auto" w:frame="1"/>
        </w:rPr>
        <w:t>22</w:t>
      </w:r>
      <w:r>
        <w:rPr>
          <w:rStyle w:val="mo"/>
          <w:rFonts w:ascii="MathJax_Main" w:hAnsi="MathJax_Main"/>
          <w:color w:val="333333"/>
          <w:sz w:val="17"/>
          <w:szCs w:val="17"/>
          <w:bdr w:val="none" w:sz="0" w:space="0" w:color="auto" w:frame="1"/>
        </w:rPr>
        <w:t>.</w:t>
      </w:r>
      <w:r>
        <w:rPr>
          <w:rStyle w:val="apple-converted-space"/>
          <w:rFonts w:ascii="Calibri" w:hAnsi="Calibri"/>
          <w:color w:val="333333"/>
          <w:sz w:val="21"/>
          <w:szCs w:val="21"/>
        </w:rPr>
        <w:t> </w:t>
      </w:r>
      <w:r>
        <w:rPr>
          <w:rFonts w:ascii="Calibri" w:hAnsi="Calibri"/>
          <w:color w:val="333333"/>
          <w:sz w:val="21"/>
          <w:szCs w:val="21"/>
        </w:rPr>
        <w:t>Test, at the 10% level of significance, whether the data provide sufficient evidence to conclude that the consistencies of the two types of strips are different.</w:t>
      </w:r>
    </w:p>
    <w:p w14:paraId="466CB39E" w14:textId="77777777" w:rsidR="0038610F" w:rsidRDefault="0038610F" w:rsidP="0038610F">
      <w:pPr>
        <w:tabs>
          <w:tab w:val="left" w:pos="5547"/>
        </w:tabs>
        <w:spacing w:line="360" w:lineRule="auto"/>
        <w:contextualSpacing/>
        <w:rPr>
          <w:rFonts w:ascii="Calibri" w:eastAsia="Times New Roman" w:hAnsi="Calibri" w:cs="Times New Roman"/>
          <w:sz w:val="20"/>
          <w:szCs w:val="20"/>
        </w:rPr>
      </w:pPr>
      <w:r>
        <w:rPr>
          <w:rFonts w:ascii="Calibri" w:eastAsia="Times New Roman" w:hAnsi="Calibri" w:cs="Times New Roman"/>
          <w:noProof/>
          <w:sz w:val="20"/>
          <w:szCs w:val="20"/>
        </w:rPr>
        <w:lastRenderedPageBreak/>
        <w:drawing>
          <wp:inline distT="0" distB="0" distL="0" distR="0" wp14:anchorId="76082F6D" wp14:editId="33106880">
            <wp:extent cx="4174067" cy="5147734"/>
            <wp:effectExtent l="0" t="0" r="0" b="0"/>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991">
                      <a:extLst>
                        <a:ext uri="{28A0092B-C50C-407E-A947-70E740481C1C}">
                          <a14:useLocalDpi xmlns:a14="http://schemas.microsoft.com/office/drawing/2010/main" val="0"/>
                        </a:ext>
                      </a:extLst>
                    </a:blip>
                    <a:stretch>
                      <a:fillRect/>
                    </a:stretch>
                  </pic:blipFill>
                  <pic:spPr>
                    <a:xfrm>
                      <a:off x="0" y="0"/>
                      <a:ext cx="4174067" cy="5147734"/>
                    </a:xfrm>
                    <a:prstGeom prst="rect">
                      <a:avLst/>
                    </a:prstGeom>
                  </pic:spPr>
                </pic:pic>
              </a:graphicData>
            </a:graphic>
          </wp:inline>
        </w:drawing>
      </w:r>
    </w:p>
    <w:p w14:paraId="53338060" w14:textId="77777777" w:rsidR="001E6800" w:rsidRDefault="001E6800" w:rsidP="0038610F">
      <w:pPr>
        <w:tabs>
          <w:tab w:val="left" w:pos="5547"/>
        </w:tabs>
        <w:spacing w:line="360" w:lineRule="auto"/>
        <w:contextualSpacing/>
        <w:rPr>
          <w:rFonts w:ascii="Calibri" w:eastAsia="Times New Roman" w:hAnsi="Calibri" w:cs="Times New Roman"/>
          <w:sz w:val="20"/>
          <w:szCs w:val="20"/>
        </w:rPr>
      </w:pPr>
      <w:r>
        <w:rPr>
          <w:rFonts w:ascii="Calibri" w:eastAsia="Times New Roman" w:hAnsi="Calibri" w:cs="Times New Roman"/>
          <w:noProof/>
          <w:sz w:val="20"/>
          <w:szCs w:val="20"/>
        </w:rPr>
        <w:lastRenderedPageBreak/>
        <w:drawing>
          <wp:inline distT="0" distB="0" distL="0" distR="0" wp14:anchorId="1785D2BD" wp14:editId="03F26725">
            <wp:extent cx="4777882" cy="7145867"/>
            <wp:effectExtent l="0" t="0" r="3810" b="0"/>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992">
                      <a:extLst>
                        <a:ext uri="{28A0092B-C50C-407E-A947-70E740481C1C}">
                          <a14:useLocalDpi xmlns:a14="http://schemas.microsoft.com/office/drawing/2010/main" val="0"/>
                        </a:ext>
                      </a:extLst>
                    </a:blip>
                    <a:stretch>
                      <a:fillRect/>
                    </a:stretch>
                  </pic:blipFill>
                  <pic:spPr>
                    <a:xfrm>
                      <a:off x="0" y="0"/>
                      <a:ext cx="4785116" cy="7156687"/>
                    </a:xfrm>
                    <a:prstGeom prst="rect">
                      <a:avLst/>
                    </a:prstGeom>
                  </pic:spPr>
                </pic:pic>
              </a:graphicData>
            </a:graphic>
          </wp:inline>
        </w:drawing>
      </w:r>
    </w:p>
    <w:p w14:paraId="79D0C3C1" w14:textId="77777777" w:rsidR="001E6800" w:rsidRDefault="001E6800" w:rsidP="0038610F">
      <w:pPr>
        <w:tabs>
          <w:tab w:val="left" w:pos="5547"/>
        </w:tabs>
        <w:spacing w:line="360" w:lineRule="auto"/>
        <w:contextualSpacing/>
        <w:rPr>
          <w:rFonts w:ascii="Calibri" w:eastAsia="Times New Roman" w:hAnsi="Calibri" w:cs="Times New Roman"/>
          <w:sz w:val="20"/>
          <w:szCs w:val="20"/>
        </w:rPr>
      </w:pPr>
      <w:r>
        <w:rPr>
          <w:rFonts w:ascii="Calibri" w:eastAsia="Times New Roman" w:hAnsi="Calibri" w:cs="Times New Roman"/>
          <w:noProof/>
          <w:sz w:val="20"/>
          <w:szCs w:val="20"/>
        </w:rPr>
        <w:lastRenderedPageBreak/>
        <w:drawing>
          <wp:inline distT="0" distB="0" distL="0" distR="0" wp14:anchorId="056B98B0" wp14:editId="0BCD4BCB">
            <wp:extent cx="4741333" cy="5061692"/>
            <wp:effectExtent l="0" t="0" r="2540" b="5715"/>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993">
                      <a:extLst>
                        <a:ext uri="{28A0092B-C50C-407E-A947-70E740481C1C}">
                          <a14:useLocalDpi xmlns:a14="http://schemas.microsoft.com/office/drawing/2010/main" val="0"/>
                        </a:ext>
                      </a:extLst>
                    </a:blip>
                    <a:stretch>
                      <a:fillRect/>
                    </a:stretch>
                  </pic:blipFill>
                  <pic:spPr>
                    <a:xfrm>
                      <a:off x="0" y="0"/>
                      <a:ext cx="4736891" cy="5056950"/>
                    </a:xfrm>
                    <a:prstGeom prst="rect">
                      <a:avLst/>
                    </a:prstGeom>
                  </pic:spPr>
                </pic:pic>
              </a:graphicData>
            </a:graphic>
          </wp:inline>
        </w:drawing>
      </w:r>
    </w:p>
    <w:p w14:paraId="58F2BDFF" w14:textId="77777777" w:rsidR="001E6800" w:rsidRDefault="001E6800" w:rsidP="001E6800">
      <w:pPr>
        <w:pStyle w:val="Heading3"/>
        <w:shd w:val="clear" w:color="auto" w:fill="39892F"/>
        <w:spacing w:before="0" w:beforeAutospacing="0" w:after="150" w:afterAutospacing="0" w:line="264" w:lineRule="atLeast"/>
        <w:jc w:val="center"/>
        <w:textAlignment w:val="baseline"/>
        <w:rPr>
          <w:rFonts w:ascii="Calibri" w:hAnsi="Calibri"/>
          <w:caps/>
          <w:color w:val="FFFFFF"/>
          <w:spacing w:val="30"/>
          <w:sz w:val="26"/>
          <w:szCs w:val="26"/>
        </w:rPr>
      </w:pPr>
      <w:r>
        <w:rPr>
          <w:rFonts w:ascii="Calibri" w:hAnsi="Calibri"/>
          <w:caps/>
          <w:color w:val="FFFFFF"/>
          <w:spacing w:val="30"/>
          <w:sz w:val="26"/>
          <w:szCs w:val="26"/>
        </w:rPr>
        <w:t>KEY TAKEAWAYS</w:t>
      </w:r>
    </w:p>
    <w:p w14:paraId="736FB547" w14:textId="77777777" w:rsidR="001E6800" w:rsidRDefault="001E6800" w:rsidP="00CF24F6">
      <w:pPr>
        <w:numPr>
          <w:ilvl w:val="0"/>
          <w:numId w:val="324"/>
        </w:numPr>
        <w:spacing w:after="0" w:line="360" w:lineRule="auto"/>
        <w:ind w:left="302" w:right="374"/>
        <w:textAlignment w:val="baseline"/>
        <w:rPr>
          <w:rFonts w:ascii="Calibri" w:hAnsi="Calibri"/>
          <w:color w:val="333333"/>
          <w:sz w:val="20"/>
          <w:szCs w:val="20"/>
        </w:rPr>
      </w:pPr>
      <w:r>
        <w:rPr>
          <w:rFonts w:ascii="Calibri" w:hAnsi="Calibri"/>
          <w:color w:val="333333"/>
          <w:sz w:val="20"/>
          <w:szCs w:val="20"/>
        </w:rPr>
        <w:t>Critical values of an</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F</w:t>
      </w:r>
      <w:r>
        <w:rPr>
          <w:rFonts w:ascii="Calibri" w:hAnsi="Calibri"/>
          <w:color w:val="333333"/>
          <w:sz w:val="20"/>
          <w:szCs w:val="20"/>
        </w:rPr>
        <w:t>-distribution with degrees of freedom</w:t>
      </w:r>
      <w:r>
        <w:rPr>
          <w:rStyle w:val="apple-converted-space"/>
          <w:rFonts w:ascii="Calibri" w:hAnsi="Calibri"/>
          <w:color w:val="333333"/>
          <w:sz w:val="20"/>
          <w:szCs w:val="20"/>
        </w:rPr>
        <w:t> </w:t>
      </w:r>
      <w:r>
        <w:rPr>
          <w:rStyle w:val="mi"/>
          <w:rFonts w:ascii="MathJax_Math" w:hAnsi="MathJax_Math"/>
          <w:i/>
          <w:iCs/>
          <w:color w:val="333333"/>
          <w:sz w:val="17"/>
          <w:szCs w:val="17"/>
          <w:bdr w:val="none" w:sz="0" w:space="0" w:color="auto" w:frame="1"/>
        </w:rPr>
        <w:t>df</w:t>
      </w:r>
      <w:r>
        <w:rPr>
          <w:rStyle w:val="mn"/>
          <w:rFonts w:ascii="MathJax_Main" w:hAnsi="MathJax_Main"/>
          <w:color w:val="333333"/>
          <w:sz w:val="12"/>
          <w:szCs w:val="12"/>
          <w:bdr w:val="none" w:sz="0" w:space="0" w:color="auto" w:frame="1"/>
        </w:rPr>
        <w:t>1</w:t>
      </w:r>
      <w:r>
        <w:rPr>
          <w:rStyle w:val="apple-converted-space"/>
          <w:rFonts w:ascii="Calibri" w:hAnsi="Calibri"/>
          <w:color w:val="333333"/>
          <w:sz w:val="20"/>
          <w:szCs w:val="20"/>
        </w:rPr>
        <w:t> </w:t>
      </w:r>
      <w:r>
        <w:rPr>
          <w:rFonts w:ascii="Calibri" w:hAnsi="Calibri"/>
          <w:color w:val="333333"/>
          <w:sz w:val="20"/>
          <w:szCs w:val="20"/>
        </w:rPr>
        <w:t>and</w:t>
      </w:r>
      <w:r>
        <w:rPr>
          <w:rStyle w:val="apple-converted-space"/>
          <w:rFonts w:ascii="Calibri" w:hAnsi="Calibri"/>
          <w:color w:val="333333"/>
          <w:sz w:val="20"/>
          <w:szCs w:val="20"/>
        </w:rPr>
        <w:t> </w:t>
      </w:r>
      <w:r>
        <w:rPr>
          <w:rStyle w:val="mi"/>
          <w:rFonts w:ascii="MathJax_Math" w:hAnsi="MathJax_Math"/>
          <w:i/>
          <w:iCs/>
          <w:color w:val="333333"/>
          <w:sz w:val="17"/>
          <w:szCs w:val="17"/>
          <w:bdr w:val="none" w:sz="0" w:space="0" w:color="auto" w:frame="1"/>
        </w:rPr>
        <w:t>df</w:t>
      </w:r>
      <w:r>
        <w:rPr>
          <w:rStyle w:val="mn"/>
          <w:rFonts w:ascii="MathJax_Main" w:hAnsi="MathJax_Main"/>
          <w:color w:val="333333"/>
          <w:sz w:val="12"/>
          <w:szCs w:val="12"/>
          <w:bdr w:val="none" w:sz="0" w:space="0" w:color="auto" w:frame="1"/>
        </w:rPr>
        <w:t>2</w:t>
      </w:r>
      <w:r>
        <w:rPr>
          <w:rStyle w:val="apple-converted-space"/>
          <w:rFonts w:ascii="Calibri" w:hAnsi="Calibri"/>
          <w:color w:val="333333"/>
          <w:sz w:val="20"/>
          <w:szCs w:val="20"/>
        </w:rPr>
        <w:t> </w:t>
      </w:r>
      <w:r>
        <w:rPr>
          <w:rFonts w:ascii="Calibri" w:hAnsi="Calibri"/>
          <w:color w:val="333333"/>
          <w:sz w:val="20"/>
          <w:szCs w:val="20"/>
        </w:rPr>
        <w:t>are found in tables in</w:t>
      </w:r>
      <w:r>
        <w:rPr>
          <w:rStyle w:val="apple-converted-space"/>
          <w:rFonts w:ascii="Calibri" w:hAnsi="Calibri"/>
          <w:color w:val="333333"/>
          <w:sz w:val="20"/>
          <w:szCs w:val="20"/>
        </w:rPr>
        <w:t> </w:t>
      </w:r>
      <w:hyperlink r:id="rId994" w:history="1">
        <w:r>
          <w:rPr>
            <w:rStyle w:val="Hyperlink"/>
            <w:rFonts w:ascii="Calibri" w:hAnsi="Calibri"/>
            <w:color w:val="2689C6"/>
            <w:sz w:val="20"/>
            <w:szCs w:val="20"/>
            <w:bdr w:val="none" w:sz="0" w:space="0" w:color="auto" w:frame="1"/>
          </w:rPr>
          <w:t>Chapter 12 "Appendix"</w:t>
        </w:r>
      </w:hyperlink>
      <w:r>
        <w:rPr>
          <w:rFonts w:ascii="Calibri" w:hAnsi="Calibri"/>
          <w:color w:val="333333"/>
          <w:sz w:val="20"/>
          <w:szCs w:val="20"/>
        </w:rPr>
        <w:t>.</w:t>
      </w:r>
    </w:p>
    <w:p w14:paraId="1F8A563D" w14:textId="77777777" w:rsidR="001E6800" w:rsidRDefault="001E6800" w:rsidP="00CF24F6">
      <w:pPr>
        <w:numPr>
          <w:ilvl w:val="0"/>
          <w:numId w:val="324"/>
        </w:numPr>
        <w:spacing w:after="0" w:line="360" w:lineRule="auto"/>
        <w:ind w:left="302" w:right="374"/>
        <w:textAlignment w:val="baseline"/>
        <w:rPr>
          <w:rFonts w:ascii="Calibri" w:hAnsi="Calibri"/>
          <w:color w:val="333333"/>
          <w:sz w:val="20"/>
          <w:szCs w:val="20"/>
        </w:rPr>
      </w:pPr>
      <w:r>
        <w:rPr>
          <w:rFonts w:ascii="Calibri" w:hAnsi="Calibri"/>
          <w:color w:val="333333"/>
          <w:sz w:val="20"/>
          <w:szCs w:val="20"/>
        </w:rPr>
        <w:t>An</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F</w:t>
      </w:r>
      <w:r>
        <w:rPr>
          <w:rFonts w:ascii="Calibri" w:hAnsi="Calibri"/>
          <w:color w:val="333333"/>
          <w:sz w:val="20"/>
          <w:szCs w:val="20"/>
        </w:rPr>
        <w:t>-test can be used to evaluate the hypothesis of two identical normal population variances.</w:t>
      </w:r>
    </w:p>
    <w:p w14:paraId="191B15F0" w14:textId="77777777" w:rsidR="001E6800" w:rsidRDefault="00D41A92" w:rsidP="0038610F">
      <w:pPr>
        <w:tabs>
          <w:tab w:val="left" w:pos="5547"/>
        </w:tabs>
        <w:spacing w:line="360" w:lineRule="auto"/>
        <w:contextualSpacing/>
        <w:rPr>
          <w:rFonts w:ascii="Calibri" w:eastAsia="Times New Roman" w:hAnsi="Calibri" w:cs="Times New Roman"/>
          <w:sz w:val="20"/>
          <w:szCs w:val="20"/>
        </w:rPr>
      </w:pPr>
      <w:r>
        <w:rPr>
          <w:rFonts w:ascii="Calibri" w:eastAsia="Times New Roman" w:hAnsi="Calibri" w:cs="Times New Roman"/>
          <w:noProof/>
          <w:sz w:val="20"/>
          <w:szCs w:val="20"/>
        </w:rPr>
        <w:lastRenderedPageBreak/>
        <w:drawing>
          <wp:inline distT="0" distB="0" distL="0" distR="0" wp14:anchorId="5DE15288" wp14:editId="2828168E">
            <wp:extent cx="5190067" cy="7664802"/>
            <wp:effectExtent l="0" t="0" r="0" b="0"/>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995">
                      <a:extLst>
                        <a:ext uri="{28A0092B-C50C-407E-A947-70E740481C1C}">
                          <a14:useLocalDpi xmlns:a14="http://schemas.microsoft.com/office/drawing/2010/main" val="0"/>
                        </a:ext>
                      </a:extLst>
                    </a:blip>
                    <a:stretch>
                      <a:fillRect/>
                    </a:stretch>
                  </pic:blipFill>
                  <pic:spPr>
                    <a:xfrm>
                      <a:off x="0" y="0"/>
                      <a:ext cx="5190929" cy="7666076"/>
                    </a:xfrm>
                    <a:prstGeom prst="rect">
                      <a:avLst/>
                    </a:prstGeom>
                  </pic:spPr>
                </pic:pic>
              </a:graphicData>
            </a:graphic>
          </wp:inline>
        </w:drawing>
      </w:r>
    </w:p>
    <w:p w14:paraId="3F255F5F" w14:textId="77777777" w:rsidR="00D41A92" w:rsidRDefault="00D41A92" w:rsidP="0038610F">
      <w:pPr>
        <w:tabs>
          <w:tab w:val="left" w:pos="5547"/>
        </w:tabs>
        <w:spacing w:line="360" w:lineRule="auto"/>
        <w:contextualSpacing/>
        <w:rPr>
          <w:rFonts w:ascii="Calibri" w:eastAsia="Times New Roman" w:hAnsi="Calibri" w:cs="Times New Roman"/>
          <w:sz w:val="20"/>
          <w:szCs w:val="20"/>
        </w:rPr>
      </w:pPr>
      <w:r>
        <w:rPr>
          <w:rFonts w:ascii="Calibri" w:eastAsia="Times New Roman" w:hAnsi="Calibri" w:cs="Times New Roman"/>
          <w:noProof/>
          <w:sz w:val="20"/>
          <w:szCs w:val="20"/>
        </w:rPr>
        <w:lastRenderedPageBreak/>
        <w:drawing>
          <wp:inline distT="0" distB="0" distL="0" distR="0" wp14:anchorId="24F615B0" wp14:editId="0FAABB16">
            <wp:extent cx="5054600" cy="7705458"/>
            <wp:effectExtent l="0" t="0" r="0" b="0"/>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996">
                      <a:extLst>
                        <a:ext uri="{28A0092B-C50C-407E-A947-70E740481C1C}">
                          <a14:useLocalDpi xmlns:a14="http://schemas.microsoft.com/office/drawing/2010/main" val="0"/>
                        </a:ext>
                      </a:extLst>
                    </a:blip>
                    <a:stretch>
                      <a:fillRect/>
                    </a:stretch>
                  </pic:blipFill>
                  <pic:spPr>
                    <a:xfrm>
                      <a:off x="0" y="0"/>
                      <a:ext cx="5059716" cy="7713256"/>
                    </a:xfrm>
                    <a:prstGeom prst="rect">
                      <a:avLst/>
                    </a:prstGeom>
                  </pic:spPr>
                </pic:pic>
              </a:graphicData>
            </a:graphic>
          </wp:inline>
        </w:drawing>
      </w:r>
    </w:p>
    <w:p w14:paraId="17C8886B" w14:textId="77777777" w:rsidR="00D41A92" w:rsidRDefault="00D41A92" w:rsidP="0038610F">
      <w:pPr>
        <w:tabs>
          <w:tab w:val="left" w:pos="5547"/>
        </w:tabs>
        <w:spacing w:line="360" w:lineRule="auto"/>
        <w:contextualSpacing/>
        <w:rPr>
          <w:rFonts w:ascii="Calibri" w:eastAsia="Times New Roman" w:hAnsi="Calibri" w:cs="Times New Roman"/>
          <w:sz w:val="20"/>
          <w:szCs w:val="20"/>
        </w:rPr>
      </w:pPr>
      <w:r>
        <w:rPr>
          <w:rFonts w:ascii="Calibri" w:eastAsia="Times New Roman" w:hAnsi="Calibri" w:cs="Times New Roman"/>
          <w:noProof/>
          <w:sz w:val="20"/>
          <w:szCs w:val="20"/>
        </w:rPr>
        <w:lastRenderedPageBreak/>
        <w:drawing>
          <wp:inline distT="0" distB="0" distL="0" distR="0" wp14:anchorId="23D7ECAC" wp14:editId="2D9F465F">
            <wp:extent cx="5130368" cy="7874000"/>
            <wp:effectExtent l="0" t="0" r="0" b="0"/>
            <wp:docPr id="480" name="Pictur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997">
                      <a:extLst>
                        <a:ext uri="{28A0092B-C50C-407E-A947-70E740481C1C}">
                          <a14:useLocalDpi xmlns:a14="http://schemas.microsoft.com/office/drawing/2010/main" val="0"/>
                        </a:ext>
                      </a:extLst>
                    </a:blip>
                    <a:stretch>
                      <a:fillRect/>
                    </a:stretch>
                  </pic:blipFill>
                  <pic:spPr>
                    <a:xfrm>
                      <a:off x="0" y="0"/>
                      <a:ext cx="5133600" cy="7878961"/>
                    </a:xfrm>
                    <a:prstGeom prst="rect">
                      <a:avLst/>
                    </a:prstGeom>
                  </pic:spPr>
                </pic:pic>
              </a:graphicData>
            </a:graphic>
          </wp:inline>
        </w:drawing>
      </w:r>
    </w:p>
    <w:p w14:paraId="03264099" w14:textId="77777777" w:rsidR="00D41A92" w:rsidRDefault="00D41A92" w:rsidP="0038610F">
      <w:pPr>
        <w:tabs>
          <w:tab w:val="left" w:pos="5547"/>
        </w:tabs>
        <w:spacing w:line="360" w:lineRule="auto"/>
        <w:contextualSpacing/>
        <w:rPr>
          <w:rFonts w:ascii="Calibri" w:eastAsia="Times New Roman" w:hAnsi="Calibri" w:cs="Times New Roman"/>
          <w:sz w:val="20"/>
          <w:szCs w:val="20"/>
        </w:rPr>
      </w:pPr>
      <w:r>
        <w:rPr>
          <w:rFonts w:ascii="Calibri" w:eastAsia="Times New Roman" w:hAnsi="Calibri" w:cs="Times New Roman"/>
          <w:noProof/>
          <w:sz w:val="20"/>
          <w:szCs w:val="20"/>
        </w:rPr>
        <w:lastRenderedPageBreak/>
        <w:drawing>
          <wp:inline distT="0" distB="0" distL="0" distR="0" wp14:anchorId="525B73B7" wp14:editId="19731F15">
            <wp:extent cx="5049014" cy="6510867"/>
            <wp:effectExtent l="0" t="0" r="0" b="4445"/>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998">
                      <a:extLst>
                        <a:ext uri="{28A0092B-C50C-407E-A947-70E740481C1C}">
                          <a14:useLocalDpi xmlns:a14="http://schemas.microsoft.com/office/drawing/2010/main" val="0"/>
                        </a:ext>
                      </a:extLst>
                    </a:blip>
                    <a:stretch>
                      <a:fillRect/>
                    </a:stretch>
                  </pic:blipFill>
                  <pic:spPr>
                    <a:xfrm>
                      <a:off x="0" y="0"/>
                      <a:ext cx="5050264" cy="6512480"/>
                    </a:xfrm>
                    <a:prstGeom prst="rect">
                      <a:avLst/>
                    </a:prstGeom>
                  </pic:spPr>
                </pic:pic>
              </a:graphicData>
            </a:graphic>
          </wp:inline>
        </w:drawing>
      </w:r>
    </w:p>
    <w:p w14:paraId="6D88EB3F" w14:textId="77777777" w:rsidR="009815AC" w:rsidRPr="009815AC" w:rsidRDefault="009815AC" w:rsidP="009815AC">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3"/>
          <w:szCs w:val="23"/>
        </w:rPr>
      </w:pPr>
      <w:r w:rsidRPr="009815AC">
        <w:rPr>
          <w:rFonts w:ascii="Calibri" w:eastAsia="Times New Roman" w:hAnsi="Calibri" w:cs="Times New Roman"/>
          <w:b/>
          <w:bCs/>
          <w:caps/>
          <w:color w:val="FFFFFF"/>
          <w:spacing w:val="30"/>
          <w:sz w:val="23"/>
          <w:szCs w:val="23"/>
        </w:rPr>
        <w:t>APPLICATIONS</w:t>
      </w:r>
    </w:p>
    <w:p w14:paraId="38B5BC89" w14:textId="77777777" w:rsidR="009815AC" w:rsidRPr="009815AC" w:rsidRDefault="009815AC" w:rsidP="00CF24F6">
      <w:pPr>
        <w:numPr>
          <w:ilvl w:val="0"/>
          <w:numId w:val="325"/>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sidRPr="009815AC">
        <w:rPr>
          <w:rFonts w:ascii="Calibri" w:eastAsia="Times New Roman" w:hAnsi="Calibri" w:cs="Times New Roman"/>
          <w:color w:val="333333"/>
          <w:sz w:val="20"/>
          <w:szCs w:val="20"/>
        </w:rPr>
        <w:t xml:space="preserve">Japanese sturgeon is a subspecies of the sturgeon family indigenous to Japan and the Northwest Pacific. In a particular fish hatchery newly hatched baby Japanese sturgeon are kept in tanks for several weeks before being transferred to larger ponds. Dissolved oxygen in tank water is very tightly monitored by an electronic system and rigorously maintained at a target level of 6.5 milligrams per liter (mg/l). The fish hatchery looks to upgrade their water monitoring systems for tighter control of dissolved oxygen. A new system is evaluated </w:t>
      </w:r>
      <w:r w:rsidRPr="009815AC">
        <w:rPr>
          <w:rFonts w:ascii="Calibri" w:eastAsia="Times New Roman" w:hAnsi="Calibri" w:cs="Times New Roman"/>
          <w:color w:val="333333"/>
          <w:sz w:val="20"/>
          <w:szCs w:val="20"/>
        </w:rPr>
        <w:lastRenderedPageBreak/>
        <w:t>against the old one currently being used in terms of the variance in measured dissolved oxygen. Thirty-one water samples from a tank operated with the new system were collected and 16 water samples from a tank operated with the old system were collected, all during the course of a day. The samples yield the following information:</w:t>
      </w:r>
    </w:p>
    <w:p w14:paraId="2F0EACDC" w14:textId="77777777" w:rsidR="009815AC" w:rsidRDefault="009815AC" w:rsidP="009815AC">
      <w:pPr>
        <w:shd w:val="clear" w:color="auto" w:fill="DAEEF3" w:themeFill="accent5" w:themeFillTint="33"/>
        <w:spacing w:after="0" w:line="360" w:lineRule="auto"/>
        <w:ind w:left="446"/>
        <w:jc w:val="center"/>
        <w:textAlignment w:val="baseline"/>
        <w:rPr>
          <w:rFonts w:ascii="MathJax_Main" w:eastAsia="Times New Roman" w:hAnsi="MathJax_Main" w:cs="Times New Roman"/>
          <w:color w:val="333333"/>
          <w:sz w:val="17"/>
          <w:szCs w:val="17"/>
          <w:bdr w:val="none" w:sz="0" w:space="0" w:color="auto" w:frame="1"/>
        </w:rPr>
      </w:pPr>
      <w:r>
        <w:rPr>
          <w:rFonts w:ascii="MathJax_Main" w:eastAsia="Times New Roman" w:hAnsi="MathJax_Main" w:cs="Times New Roman"/>
          <w:color w:val="333333"/>
          <w:sz w:val="17"/>
          <w:szCs w:val="17"/>
          <w:bdr w:val="none" w:sz="0" w:space="0" w:color="auto" w:frame="1"/>
        </w:rPr>
        <w:t>New Sample 1 </w:t>
      </w:r>
      <w:r w:rsidRPr="009815AC">
        <w:rPr>
          <w:rFonts w:ascii="MathJax_Main" w:eastAsia="Times New Roman" w:hAnsi="MathJax_Main" w:cs="Times New Roman"/>
          <w:color w:val="333333"/>
          <w:sz w:val="17"/>
          <w:szCs w:val="17"/>
          <w:bdr w:val="none" w:sz="0" w:space="0" w:color="auto" w:frame="1"/>
        </w:rPr>
        <w:t>:</w:t>
      </w:r>
      <w:r w:rsidRPr="009815AC">
        <w:rPr>
          <w:rFonts w:ascii="MathJax_Math" w:eastAsia="Times New Roman" w:hAnsi="MathJax_Math" w:cs="Times New Roman"/>
          <w:i/>
          <w:iCs/>
          <w:color w:val="333333"/>
          <w:sz w:val="17"/>
          <w:szCs w:val="17"/>
          <w:bdr w:val="none" w:sz="0" w:space="0" w:color="auto" w:frame="1"/>
        </w:rPr>
        <w:t>n</w:t>
      </w:r>
      <w:r w:rsidRPr="009815AC">
        <w:rPr>
          <w:rFonts w:ascii="MathJax_Main" w:eastAsia="Times New Roman" w:hAnsi="MathJax_Main" w:cs="Times New Roman"/>
          <w:color w:val="333333"/>
          <w:sz w:val="12"/>
          <w:szCs w:val="12"/>
          <w:bdr w:val="none" w:sz="0" w:space="0" w:color="auto" w:frame="1"/>
        </w:rPr>
        <w:t>1</w:t>
      </w:r>
      <w:r w:rsidRPr="009815AC">
        <w:rPr>
          <w:rFonts w:ascii="MathJax_Main" w:eastAsia="Times New Roman" w:hAnsi="MathJax_Main" w:cs="Times New Roman"/>
          <w:color w:val="333333"/>
          <w:sz w:val="17"/>
          <w:szCs w:val="17"/>
          <w:bdr w:val="none" w:sz="0" w:space="0" w:color="auto" w:frame="1"/>
        </w:rPr>
        <w:t>=31</w:t>
      </w:r>
      <w:r w:rsidRPr="009815AC">
        <w:rPr>
          <w:rFonts w:ascii="MathJax_Math" w:eastAsia="Times New Roman" w:hAnsi="MathJax_Math" w:cs="Times New Roman"/>
          <w:i/>
          <w:iCs/>
          <w:color w:val="333333"/>
          <w:sz w:val="17"/>
          <w:szCs w:val="17"/>
          <w:bdr w:val="none" w:sz="0" w:space="0" w:color="auto" w:frame="1"/>
        </w:rPr>
        <w:t>s</w:t>
      </w:r>
      <w:r w:rsidRPr="009815AC">
        <w:rPr>
          <w:rFonts w:ascii="MathJax_Main" w:eastAsia="Times New Roman" w:hAnsi="MathJax_Main" w:cs="Times New Roman"/>
          <w:color w:val="333333"/>
          <w:sz w:val="12"/>
          <w:szCs w:val="12"/>
          <w:bdr w:val="none" w:sz="0" w:space="0" w:color="auto" w:frame="1"/>
        </w:rPr>
        <w:t>21</w:t>
      </w:r>
      <w:r w:rsidRPr="009815AC">
        <w:rPr>
          <w:rFonts w:ascii="MathJax_Main" w:eastAsia="Times New Roman" w:hAnsi="MathJax_Main" w:cs="Times New Roman"/>
          <w:color w:val="333333"/>
          <w:sz w:val="17"/>
          <w:szCs w:val="17"/>
          <w:bdr w:val="none" w:sz="0" w:space="0" w:color="auto" w:frame="1"/>
        </w:rPr>
        <w:t>=0.0121</w:t>
      </w:r>
      <w:r w:rsidRPr="009815AC">
        <w:rPr>
          <w:rFonts w:ascii="MathJax_Math" w:eastAsia="Times New Roman" w:hAnsi="MathJax_Math" w:cs="Times New Roman"/>
          <w:i/>
          <w:iCs/>
          <w:color w:val="333333"/>
          <w:sz w:val="17"/>
          <w:szCs w:val="17"/>
          <w:bdr w:val="none" w:sz="0" w:space="0" w:color="auto" w:frame="1"/>
        </w:rPr>
        <w:t xml:space="preserve"> </w:t>
      </w:r>
    </w:p>
    <w:p w14:paraId="610A4CA3" w14:textId="77777777" w:rsidR="009815AC" w:rsidRPr="009815AC" w:rsidRDefault="009815AC" w:rsidP="009815AC">
      <w:pPr>
        <w:shd w:val="clear" w:color="auto" w:fill="DAEEF3" w:themeFill="accent5" w:themeFillTint="33"/>
        <w:spacing w:after="0" w:line="360" w:lineRule="auto"/>
        <w:ind w:left="446"/>
        <w:jc w:val="center"/>
        <w:textAlignment w:val="baseline"/>
        <w:rPr>
          <w:rFonts w:ascii="Calibri" w:eastAsia="Times New Roman" w:hAnsi="Calibri" w:cs="Times New Roman"/>
          <w:color w:val="333333"/>
          <w:sz w:val="20"/>
          <w:szCs w:val="20"/>
          <w:bdr w:val="none" w:sz="0" w:space="0" w:color="auto" w:frame="1"/>
        </w:rPr>
      </w:pPr>
      <w:r>
        <w:rPr>
          <w:rFonts w:ascii="MathJax_Main" w:eastAsia="Times New Roman" w:hAnsi="MathJax_Main" w:cs="Times New Roman"/>
          <w:color w:val="333333"/>
          <w:sz w:val="17"/>
          <w:szCs w:val="17"/>
          <w:bdr w:val="none" w:sz="0" w:space="0" w:color="auto" w:frame="1"/>
        </w:rPr>
        <w:t xml:space="preserve">Old </w:t>
      </w:r>
      <w:r w:rsidRPr="009815AC">
        <w:rPr>
          <w:rFonts w:ascii="MathJax_Main" w:eastAsia="Times New Roman" w:hAnsi="MathJax_Main" w:cs="Times New Roman"/>
          <w:color w:val="333333"/>
          <w:sz w:val="17"/>
          <w:szCs w:val="17"/>
          <w:bdr w:val="none" w:sz="0" w:space="0" w:color="auto" w:frame="1"/>
        </w:rPr>
        <w:t>Sample 2</w:t>
      </w:r>
      <w:r>
        <w:rPr>
          <w:rFonts w:ascii="MathJax_Main" w:eastAsia="Times New Roman" w:hAnsi="MathJax_Main" w:cs="Times New Roman"/>
          <w:color w:val="333333"/>
          <w:sz w:val="17"/>
          <w:szCs w:val="17"/>
          <w:bdr w:val="none" w:sz="0" w:space="0" w:color="auto" w:frame="1"/>
        </w:rPr>
        <w:t xml:space="preserve">: </w:t>
      </w:r>
      <w:r w:rsidRPr="009815AC">
        <w:rPr>
          <w:rFonts w:ascii="MathJax_Math" w:eastAsia="Times New Roman" w:hAnsi="MathJax_Math" w:cs="Times New Roman"/>
          <w:i/>
          <w:iCs/>
          <w:color w:val="333333"/>
          <w:sz w:val="17"/>
          <w:szCs w:val="17"/>
          <w:bdr w:val="none" w:sz="0" w:space="0" w:color="auto" w:frame="1"/>
        </w:rPr>
        <w:t>n</w:t>
      </w:r>
      <w:r w:rsidRPr="009815AC">
        <w:rPr>
          <w:rFonts w:ascii="MathJax_Main" w:eastAsia="Times New Roman" w:hAnsi="MathJax_Main" w:cs="Times New Roman"/>
          <w:color w:val="333333"/>
          <w:sz w:val="12"/>
          <w:szCs w:val="12"/>
          <w:bdr w:val="none" w:sz="0" w:space="0" w:color="auto" w:frame="1"/>
        </w:rPr>
        <w:t>2</w:t>
      </w:r>
      <w:r w:rsidRPr="009815AC">
        <w:rPr>
          <w:rFonts w:ascii="MathJax_Main" w:eastAsia="Times New Roman" w:hAnsi="MathJax_Main" w:cs="Times New Roman"/>
          <w:color w:val="333333"/>
          <w:sz w:val="17"/>
          <w:szCs w:val="17"/>
          <w:bdr w:val="none" w:sz="0" w:space="0" w:color="auto" w:frame="1"/>
        </w:rPr>
        <w:t>=16</w:t>
      </w:r>
      <w:r>
        <w:rPr>
          <w:rFonts w:ascii="MathJax_Main" w:eastAsia="Times New Roman" w:hAnsi="MathJax_Main" w:cs="Times New Roman"/>
          <w:color w:val="333333"/>
          <w:sz w:val="17"/>
          <w:szCs w:val="17"/>
          <w:bdr w:val="none" w:sz="0" w:space="0" w:color="auto" w:frame="1"/>
        </w:rPr>
        <w:t xml:space="preserve"> </w:t>
      </w:r>
      <w:r w:rsidRPr="009815AC">
        <w:rPr>
          <w:rFonts w:ascii="MathJax_Math" w:eastAsia="Times New Roman" w:hAnsi="MathJax_Math" w:cs="Times New Roman"/>
          <w:i/>
          <w:iCs/>
          <w:color w:val="333333"/>
          <w:sz w:val="17"/>
          <w:szCs w:val="17"/>
          <w:bdr w:val="none" w:sz="0" w:space="0" w:color="auto" w:frame="1"/>
        </w:rPr>
        <w:t>s</w:t>
      </w:r>
      <w:r w:rsidRPr="009815AC">
        <w:rPr>
          <w:rFonts w:ascii="MathJax_Main" w:eastAsia="Times New Roman" w:hAnsi="MathJax_Main" w:cs="Times New Roman"/>
          <w:color w:val="333333"/>
          <w:sz w:val="12"/>
          <w:szCs w:val="12"/>
          <w:bdr w:val="none" w:sz="0" w:space="0" w:color="auto" w:frame="1"/>
        </w:rPr>
        <w:t>22</w:t>
      </w:r>
      <w:r w:rsidRPr="009815AC">
        <w:rPr>
          <w:rFonts w:ascii="MathJax_Main" w:eastAsia="Times New Roman" w:hAnsi="MathJax_Main" w:cs="Times New Roman"/>
          <w:color w:val="333333"/>
          <w:sz w:val="17"/>
          <w:szCs w:val="17"/>
          <w:bdr w:val="none" w:sz="0" w:space="0" w:color="auto" w:frame="1"/>
        </w:rPr>
        <w:t>=0.0319</w:t>
      </w:r>
    </w:p>
    <w:p w14:paraId="632AE573" w14:textId="77777777" w:rsidR="009815AC" w:rsidRPr="009815AC" w:rsidRDefault="009815AC" w:rsidP="009815AC">
      <w:p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sidRPr="009815AC">
        <w:rPr>
          <w:rFonts w:ascii="Calibri" w:eastAsia="Times New Roman" w:hAnsi="Calibri" w:cs="Times New Roman"/>
          <w:color w:val="333333"/>
          <w:sz w:val="20"/>
          <w:szCs w:val="20"/>
        </w:rPr>
        <w:t>Test, at the 10% level of significance, whether the data provide sufficient evidence to conclude that the new system will provide a tighter control of dissolved oxygen in the tanks.</w:t>
      </w:r>
    </w:p>
    <w:p w14:paraId="7FB15D9E" w14:textId="77777777" w:rsidR="009815AC" w:rsidRPr="009815AC" w:rsidRDefault="009815AC" w:rsidP="00CF24F6">
      <w:pPr>
        <w:numPr>
          <w:ilvl w:val="0"/>
          <w:numId w:val="325"/>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sidRPr="009815AC">
        <w:rPr>
          <w:rFonts w:ascii="Calibri" w:eastAsia="Times New Roman" w:hAnsi="Calibri" w:cs="Times New Roman"/>
          <w:color w:val="333333"/>
          <w:sz w:val="20"/>
          <w:szCs w:val="20"/>
        </w:rPr>
        <w:t>The risk of investing in a stock is measured by the volatility, or the variance, in changes in the price of that stock. Mutual funds are baskets of stocks and offer generally lower risk to investors. Different mutual funds have different focuses and offer different levels of risk. Hippolyta is deciding between two mutual funds, </w:t>
      </w:r>
      <w:r w:rsidRPr="009815AC">
        <w:rPr>
          <w:rFonts w:ascii="Calibri" w:eastAsia="Times New Roman" w:hAnsi="Calibri" w:cs="Times New Roman"/>
          <w:i/>
          <w:iCs/>
          <w:color w:val="333333"/>
          <w:sz w:val="20"/>
          <w:szCs w:val="20"/>
          <w:bdr w:val="none" w:sz="0" w:space="0" w:color="auto" w:frame="1"/>
        </w:rPr>
        <w:t>A</w:t>
      </w:r>
      <w:r w:rsidRPr="009815AC">
        <w:rPr>
          <w:rFonts w:ascii="Calibri" w:eastAsia="Times New Roman" w:hAnsi="Calibri" w:cs="Times New Roman"/>
          <w:color w:val="333333"/>
          <w:sz w:val="20"/>
          <w:szCs w:val="20"/>
        </w:rPr>
        <w:t> and </w:t>
      </w:r>
      <w:r w:rsidRPr="009815AC">
        <w:rPr>
          <w:rFonts w:ascii="Calibri" w:eastAsia="Times New Roman" w:hAnsi="Calibri" w:cs="Times New Roman"/>
          <w:i/>
          <w:iCs/>
          <w:color w:val="333333"/>
          <w:sz w:val="20"/>
          <w:szCs w:val="20"/>
          <w:bdr w:val="none" w:sz="0" w:space="0" w:color="auto" w:frame="1"/>
        </w:rPr>
        <w:t>B</w:t>
      </w:r>
      <w:r w:rsidRPr="009815AC">
        <w:rPr>
          <w:rFonts w:ascii="Calibri" w:eastAsia="Times New Roman" w:hAnsi="Calibri" w:cs="Times New Roman"/>
          <w:color w:val="333333"/>
          <w:sz w:val="20"/>
          <w:szCs w:val="20"/>
        </w:rPr>
        <w:t>, with similar expected returns. To make a final decision, she examined the annual returns of the two funds during the last ten years and obtained the following information:</w:t>
      </w:r>
    </w:p>
    <w:p w14:paraId="5261655E" w14:textId="77777777" w:rsidR="009815AC" w:rsidRDefault="009815AC" w:rsidP="0038610F">
      <w:pPr>
        <w:tabs>
          <w:tab w:val="left" w:pos="5547"/>
        </w:tabs>
        <w:spacing w:line="360" w:lineRule="auto"/>
        <w:contextualSpacing/>
        <w:rPr>
          <w:rFonts w:ascii="Calibri" w:eastAsia="Times New Roman" w:hAnsi="Calibri" w:cs="Times New Roman"/>
          <w:sz w:val="20"/>
          <w:szCs w:val="20"/>
        </w:rPr>
      </w:pPr>
      <w:r>
        <w:rPr>
          <w:rFonts w:ascii="Calibri" w:eastAsia="Times New Roman" w:hAnsi="Calibri" w:cs="Times New Roman"/>
          <w:noProof/>
          <w:sz w:val="20"/>
          <w:szCs w:val="20"/>
        </w:rPr>
        <w:lastRenderedPageBreak/>
        <w:drawing>
          <wp:inline distT="0" distB="0" distL="0" distR="0" wp14:anchorId="707C15CF" wp14:editId="635D9458">
            <wp:extent cx="4682067" cy="5173133"/>
            <wp:effectExtent l="0" t="0" r="4445" b="8890"/>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999">
                      <a:extLst>
                        <a:ext uri="{28A0092B-C50C-407E-A947-70E740481C1C}">
                          <a14:useLocalDpi xmlns:a14="http://schemas.microsoft.com/office/drawing/2010/main" val="0"/>
                        </a:ext>
                      </a:extLst>
                    </a:blip>
                    <a:stretch>
                      <a:fillRect/>
                    </a:stretch>
                  </pic:blipFill>
                  <pic:spPr>
                    <a:xfrm>
                      <a:off x="0" y="0"/>
                      <a:ext cx="4680447" cy="5171343"/>
                    </a:xfrm>
                    <a:prstGeom prst="rect">
                      <a:avLst/>
                    </a:prstGeom>
                  </pic:spPr>
                </pic:pic>
              </a:graphicData>
            </a:graphic>
          </wp:inline>
        </w:drawing>
      </w:r>
    </w:p>
    <w:p w14:paraId="7D7AA16F" w14:textId="77777777" w:rsidR="00AF37D0" w:rsidRDefault="00AF37D0" w:rsidP="0038610F">
      <w:pPr>
        <w:tabs>
          <w:tab w:val="left" w:pos="5547"/>
        </w:tabs>
        <w:spacing w:line="360" w:lineRule="auto"/>
        <w:contextualSpacing/>
        <w:rPr>
          <w:rFonts w:ascii="Calibri" w:eastAsia="Times New Roman" w:hAnsi="Calibri" w:cs="Times New Roman"/>
          <w:sz w:val="20"/>
          <w:szCs w:val="20"/>
        </w:rPr>
      </w:pPr>
    </w:p>
    <w:p w14:paraId="64901ACE" w14:textId="77777777" w:rsidR="00AF37D0" w:rsidRDefault="00AF37D0" w:rsidP="00AF37D0">
      <w:pPr>
        <w:pStyle w:val="para"/>
        <w:shd w:val="clear" w:color="auto" w:fill="DAEEF3" w:themeFill="accent5" w:themeFillTint="33"/>
        <w:spacing w:before="0" w:beforeAutospacing="0" w:after="0" w:afterAutospacing="0" w:line="360" w:lineRule="auto"/>
        <w:ind w:left="450"/>
        <w:textAlignment w:val="baseline"/>
        <w:rPr>
          <w:rFonts w:ascii="Calibri" w:hAnsi="Calibri"/>
          <w:color w:val="333333"/>
          <w:sz w:val="20"/>
          <w:szCs w:val="20"/>
        </w:rPr>
      </w:pPr>
      <w:r>
        <w:rPr>
          <w:rFonts w:ascii="Calibri" w:hAnsi="Calibri"/>
          <w:color w:val="333333"/>
          <w:sz w:val="20"/>
          <w:szCs w:val="20"/>
        </w:rPr>
        <w:t>Test, at the 10% level of significance, whether the data provide sufficient evidence to conclude that the new playlist has expanded the range of listener ages.</w:t>
      </w:r>
    </w:p>
    <w:p w14:paraId="076137DE" w14:textId="77777777" w:rsidR="00AF37D0" w:rsidRDefault="00AF37D0" w:rsidP="00CF24F6">
      <w:pPr>
        <w:pStyle w:val="para"/>
        <w:numPr>
          <w:ilvl w:val="0"/>
          <w:numId w:val="326"/>
        </w:numPr>
        <w:shd w:val="clear" w:color="auto" w:fill="DAEEF3" w:themeFill="accent5" w:themeFillTint="33"/>
        <w:spacing w:before="0" w:beforeAutospacing="0" w:after="0" w:afterAutospacing="0" w:line="360" w:lineRule="auto"/>
        <w:textAlignment w:val="baseline"/>
        <w:rPr>
          <w:rFonts w:ascii="Calibri" w:hAnsi="Calibri"/>
          <w:color w:val="333333"/>
          <w:sz w:val="20"/>
          <w:szCs w:val="20"/>
        </w:rPr>
      </w:pPr>
      <w:r>
        <w:rPr>
          <w:rFonts w:ascii="Calibri" w:hAnsi="Calibri"/>
          <w:color w:val="333333"/>
          <w:sz w:val="20"/>
          <w:szCs w:val="20"/>
        </w:rPr>
        <w:t>A laptop computer maker uses battery packs supplied by two companies,</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A</w:t>
      </w:r>
      <w:r>
        <w:rPr>
          <w:rFonts w:ascii="Calibri" w:hAnsi="Calibri"/>
          <w:color w:val="333333"/>
          <w:sz w:val="20"/>
          <w:szCs w:val="20"/>
        </w:rPr>
        <w:t>and</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B</w:t>
      </w:r>
      <w:r>
        <w:rPr>
          <w:rFonts w:ascii="Calibri" w:hAnsi="Calibri"/>
          <w:color w:val="333333"/>
          <w:sz w:val="20"/>
          <w:szCs w:val="20"/>
        </w:rPr>
        <w:t>. While both brands have the same average battery life between charges (LBC), the computer maker seems to receive more complaints about shorter LBC than expected for battery packs supplied by company</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B</w:t>
      </w:r>
      <w:r>
        <w:rPr>
          <w:rFonts w:ascii="Calibri" w:hAnsi="Calibri"/>
          <w:color w:val="333333"/>
          <w:sz w:val="20"/>
          <w:szCs w:val="20"/>
        </w:rPr>
        <w:t>. The computer maker suspects that this could be caused by higher variance in LBC for Brand</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B</w:t>
      </w:r>
      <w:r>
        <w:rPr>
          <w:rFonts w:ascii="Calibri" w:hAnsi="Calibri"/>
          <w:color w:val="333333"/>
          <w:sz w:val="20"/>
          <w:szCs w:val="20"/>
        </w:rPr>
        <w:t>. To check that, ten new battery packs from each brand are selected, installed on the same models of laptops, and the laptops are allowed to run until the battery packs are completely discharged. The following are the observed LBCs in hours.</w:t>
      </w:r>
    </w:p>
    <w:p w14:paraId="37A8E9C2" w14:textId="77777777" w:rsidR="00AF37D0" w:rsidRDefault="00AF37D0" w:rsidP="00AF37D0">
      <w:pPr>
        <w:tabs>
          <w:tab w:val="left" w:pos="5547"/>
        </w:tabs>
        <w:spacing w:line="360" w:lineRule="auto"/>
        <w:ind w:left="360"/>
        <w:contextualSpacing/>
        <w:rPr>
          <w:rFonts w:ascii="Calibri" w:eastAsia="Times New Roman" w:hAnsi="Calibri" w:cs="Times New Roman"/>
          <w:sz w:val="20"/>
          <w:szCs w:val="20"/>
        </w:rPr>
      </w:pPr>
      <w:r>
        <w:rPr>
          <w:rFonts w:ascii="Calibri" w:eastAsia="Times New Roman" w:hAnsi="Calibri" w:cs="Times New Roman"/>
          <w:noProof/>
          <w:sz w:val="20"/>
          <w:szCs w:val="20"/>
        </w:rPr>
        <w:lastRenderedPageBreak/>
        <w:drawing>
          <wp:inline distT="0" distB="0" distL="0" distR="0" wp14:anchorId="1810CE69" wp14:editId="57CB4ED6">
            <wp:extent cx="5181600" cy="5188515"/>
            <wp:effectExtent l="0" t="0" r="0" b="0"/>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000">
                      <a:extLst>
                        <a:ext uri="{28A0092B-C50C-407E-A947-70E740481C1C}">
                          <a14:useLocalDpi xmlns:a14="http://schemas.microsoft.com/office/drawing/2010/main" val="0"/>
                        </a:ext>
                      </a:extLst>
                    </a:blip>
                    <a:stretch>
                      <a:fillRect/>
                    </a:stretch>
                  </pic:blipFill>
                  <pic:spPr>
                    <a:xfrm>
                      <a:off x="0" y="0"/>
                      <a:ext cx="5180344" cy="5187257"/>
                    </a:xfrm>
                    <a:prstGeom prst="rect">
                      <a:avLst/>
                    </a:prstGeom>
                  </pic:spPr>
                </pic:pic>
              </a:graphicData>
            </a:graphic>
          </wp:inline>
        </w:drawing>
      </w:r>
    </w:p>
    <w:p w14:paraId="661C9476" w14:textId="77777777" w:rsidR="00AF37D0" w:rsidRDefault="00AF37D0" w:rsidP="00AF37D0">
      <w:pPr>
        <w:tabs>
          <w:tab w:val="left" w:pos="5547"/>
        </w:tabs>
        <w:spacing w:line="360" w:lineRule="auto"/>
        <w:ind w:left="360"/>
        <w:contextualSpacing/>
        <w:rPr>
          <w:rFonts w:ascii="Calibri" w:eastAsia="Times New Roman" w:hAnsi="Calibri" w:cs="Times New Roman"/>
          <w:sz w:val="20"/>
          <w:szCs w:val="20"/>
        </w:rPr>
      </w:pPr>
    </w:p>
    <w:p w14:paraId="71785CAA" w14:textId="77777777" w:rsidR="00AF37D0" w:rsidRDefault="00AF37D0" w:rsidP="00AF37D0">
      <w:pPr>
        <w:tabs>
          <w:tab w:val="left" w:pos="5547"/>
        </w:tabs>
        <w:spacing w:line="360" w:lineRule="auto"/>
        <w:ind w:left="360"/>
        <w:contextualSpacing/>
        <w:rPr>
          <w:rFonts w:ascii="Calibri" w:eastAsia="Times New Roman" w:hAnsi="Calibri" w:cs="Times New Roman"/>
          <w:sz w:val="20"/>
          <w:szCs w:val="20"/>
        </w:rPr>
      </w:pPr>
    </w:p>
    <w:p w14:paraId="3187D1E1" w14:textId="77777777" w:rsidR="00AF37D0" w:rsidRDefault="00AF37D0" w:rsidP="00AF37D0">
      <w:pPr>
        <w:tabs>
          <w:tab w:val="left" w:pos="5547"/>
        </w:tabs>
        <w:spacing w:line="360" w:lineRule="auto"/>
        <w:ind w:left="360"/>
        <w:contextualSpacing/>
        <w:rPr>
          <w:rFonts w:ascii="Calibri" w:eastAsia="Times New Roman" w:hAnsi="Calibri" w:cs="Times New Roman"/>
          <w:sz w:val="20"/>
          <w:szCs w:val="20"/>
        </w:rPr>
      </w:pPr>
    </w:p>
    <w:p w14:paraId="428B82C6" w14:textId="77777777" w:rsidR="00AF37D0" w:rsidRPr="00AF37D0" w:rsidRDefault="00AF37D0" w:rsidP="00AF37D0">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3"/>
          <w:szCs w:val="23"/>
        </w:rPr>
      </w:pPr>
      <w:r w:rsidRPr="00AF37D0">
        <w:rPr>
          <w:rFonts w:ascii="Calibri" w:eastAsia="Times New Roman" w:hAnsi="Calibri" w:cs="Times New Roman"/>
          <w:b/>
          <w:bCs/>
          <w:caps/>
          <w:color w:val="FFFFFF"/>
          <w:spacing w:val="30"/>
          <w:sz w:val="23"/>
          <w:szCs w:val="23"/>
        </w:rPr>
        <w:t>LARGE DATA SET EXERCISES</w:t>
      </w:r>
    </w:p>
    <w:p w14:paraId="7D24BE31" w14:textId="77777777" w:rsidR="00AF37D0" w:rsidRPr="00AF37D0" w:rsidRDefault="00AF37D0" w:rsidP="00CF24F6">
      <w:pPr>
        <w:numPr>
          <w:ilvl w:val="0"/>
          <w:numId w:val="327"/>
        </w:numPr>
        <w:spacing w:after="0" w:line="360" w:lineRule="auto"/>
        <w:ind w:left="446"/>
        <w:textAlignment w:val="baseline"/>
        <w:rPr>
          <w:rFonts w:ascii="Calibri" w:eastAsia="Times New Roman" w:hAnsi="Calibri" w:cs="Times New Roman"/>
          <w:color w:val="333333"/>
          <w:sz w:val="20"/>
          <w:szCs w:val="20"/>
        </w:rPr>
      </w:pPr>
      <w:r w:rsidRPr="00AF37D0">
        <w:rPr>
          <w:rFonts w:ascii="Calibri" w:eastAsia="Times New Roman" w:hAnsi="Calibri" w:cs="Times New Roman"/>
          <w:color w:val="333333"/>
          <w:sz w:val="20"/>
          <w:szCs w:val="20"/>
        </w:rPr>
        <w:t>Large Data Sets 1A and 1B record SAT scores for 419 male and 581 female students. Test, at the 1% level of significance, whether the data provide sufficient evidence to conclude that the variances of scores of male and female students differ.</w:t>
      </w:r>
    </w:p>
    <w:p w14:paraId="05A15CF5" w14:textId="77777777" w:rsidR="00AF37D0" w:rsidRPr="00AF37D0" w:rsidRDefault="008430CC" w:rsidP="00AF37D0">
      <w:pPr>
        <w:spacing w:after="0" w:line="360" w:lineRule="auto"/>
        <w:ind w:left="446"/>
        <w:textAlignment w:val="baseline"/>
        <w:rPr>
          <w:rFonts w:ascii="Calibri" w:eastAsia="Times New Roman" w:hAnsi="Calibri" w:cs="Times New Roman"/>
          <w:color w:val="333333"/>
          <w:sz w:val="20"/>
          <w:szCs w:val="20"/>
        </w:rPr>
      </w:pPr>
      <w:r>
        <w:fldChar w:fldCharType="begin"/>
      </w:r>
      <w:r>
        <w:instrText xml:space="preserve"> HYPERLINK "http://www.flatworldknowledge.com/sites/all/files/data1A.xls" \t "_blank" </w:instrText>
      </w:r>
      <w:r>
        <w:fldChar w:fldCharType="separate"/>
      </w:r>
      <w:r w:rsidR="00AF37D0" w:rsidRPr="00AF37D0">
        <w:rPr>
          <w:rFonts w:ascii="Calibri" w:eastAsia="Times New Roman" w:hAnsi="Calibri" w:cs="Times New Roman"/>
          <w:color w:val="2689C6"/>
          <w:sz w:val="20"/>
          <w:szCs w:val="20"/>
          <w:u w:val="single"/>
          <w:bdr w:val="none" w:sz="0" w:space="0" w:color="auto" w:frame="1"/>
        </w:rPr>
        <w:t>http://www.flatworldknowledge.com/sites/all/files/data1A.xls</w:t>
      </w:r>
      <w:r>
        <w:rPr>
          <w:rFonts w:ascii="Calibri" w:eastAsia="Times New Roman" w:hAnsi="Calibri" w:cs="Times New Roman"/>
          <w:color w:val="2689C6"/>
          <w:sz w:val="20"/>
          <w:szCs w:val="20"/>
          <w:u w:val="single"/>
          <w:bdr w:val="none" w:sz="0" w:space="0" w:color="auto" w:frame="1"/>
        </w:rPr>
        <w:fldChar w:fldCharType="end"/>
      </w:r>
    </w:p>
    <w:p w14:paraId="1A77DFEC" w14:textId="77777777" w:rsidR="00AF37D0" w:rsidRDefault="008430CC" w:rsidP="00AF37D0">
      <w:pPr>
        <w:spacing w:after="0" w:line="360" w:lineRule="auto"/>
        <w:ind w:left="446"/>
        <w:textAlignment w:val="baseline"/>
        <w:rPr>
          <w:rFonts w:ascii="Calibri" w:eastAsia="Times New Roman" w:hAnsi="Calibri" w:cs="Times New Roman"/>
          <w:color w:val="333333"/>
          <w:sz w:val="20"/>
          <w:szCs w:val="20"/>
        </w:rPr>
      </w:pPr>
      <w:r>
        <w:fldChar w:fldCharType="begin"/>
      </w:r>
      <w:r>
        <w:instrText xml:space="preserve"> HYPERLINK "http://www.flatworldknowledge.com/sites/all/files/data1B.xls" \t "_blank" </w:instrText>
      </w:r>
      <w:r>
        <w:fldChar w:fldCharType="separate"/>
      </w:r>
      <w:r w:rsidR="00AF37D0" w:rsidRPr="00AF37D0">
        <w:rPr>
          <w:rFonts w:ascii="Calibri" w:eastAsia="Times New Roman" w:hAnsi="Calibri" w:cs="Times New Roman"/>
          <w:color w:val="2689C6"/>
          <w:sz w:val="20"/>
          <w:szCs w:val="20"/>
          <w:u w:val="single"/>
          <w:bdr w:val="none" w:sz="0" w:space="0" w:color="auto" w:frame="1"/>
        </w:rPr>
        <w:t>http://www.flatworldknowledge.com/sites/all/files/data1B.xls</w:t>
      </w:r>
      <w:r>
        <w:rPr>
          <w:rFonts w:ascii="Calibri" w:eastAsia="Times New Roman" w:hAnsi="Calibri" w:cs="Times New Roman"/>
          <w:color w:val="2689C6"/>
          <w:sz w:val="20"/>
          <w:szCs w:val="20"/>
          <w:u w:val="single"/>
          <w:bdr w:val="none" w:sz="0" w:space="0" w:color="auto" w:frame="1"/>
        </w:rPr>
        <w:fldChar w:fldCharType="end"/>
      </w:r>
    </w:p>
    <w:p w14:paraId="03D62E10" w14:textId="77777777" w:rsidR="00AF37D0" w:rsidRPr="00AF37D0" w:rsidRDefault="00AF37D0" w:rsidP="00AF37D0">
      <w:pPr>
        <w:spacing w:after="0" w:line="360" w:lineRule="auto"/>
        <w:ind w:left="446"/>
        <w:textAlignment w:val="baseline"/>
        <w:rPr>
          <w:rFonts w:ascii="Calibri" w:eastAsia="Times New Roman" w:hAnsi="Calibri" w:cs="Times New Roman"/>
          <w:color w:val="333333"/>
          <w:sz w:val="20"/>
          <w:szCs w:val="20"/>
        </w:rPr>
      </w:pPr>
    </w:p>
    <w:p w14:paraId="4AB1E0AC" w14:textId="77777777" w:rsidR="00AF37D0" w:rsidRDefault="00AF37D0" w:rsidP="00CF24F6">
      <w:pPr>
        <w:numPr>
          <w:ilvl w:val="0"/>
          <w:numId w:val="327"/>
        </w:numPr>
        <w:spacing w:after="0" w:line="360" w:lineRule="auto"/>
        <w:ind w:left="446"/>
        <w:textAlignment w:val="baseline"/>
        <w:rPr>
          <w:rFonts w:ascii="Calibri" w:eastAsia="Times New Roman" w:hAnsi="Calibri" w:cs="Times New Roman"/>
          <w:color w:val="333333"/>
          <w:sz w:val="20"/>
          <w:szCs w:val="20"/>
        </w:rPr>
      </w:pPr>
      <w:r w:rsidRPr="00AF37D0">
        <w:rPr>
          <w:rFonts w:ascii="Calibri" w:eastAsia="Times New Roman" w:hAnsi="Calibri" w:cs="Times New Roman"/>
          <w:color w:val="333333"/>
          <w:sz w:val="20"/>
          <w:szCs w:val="20"/>
        </w:rPr>
        <w:lastRenderedPageBreak/>
        <w:t>Large Data Sets 7, 7A, and 7B record the survival times of 140 laboratory mice with thymic leukemia. Test, at the 10% level of significance, whether the data provide sufficient evidence to conclude that the variances of survival times of male mice and female mice differ.</w:t>
      </w:r>
    </w:p>
    <w:p w14:paraId="2504FD8E" w14:textId="77777777" w:rsidR="00AF37D0" w:rsidRPr="00AF37D0" w:rsidRDefault="00AF37D0" w:rsidP="00AF37D0">
      <w:pPr>
        <w:spacing w:after="0" w:line="360" w:lineRule="auto"/>
        <w:ind w:left="446"/>
        <w:textAlignment w:val="baseline"/>
        <w:rPr>
          <w:rFonts w:ascii="Calibri" w:eastAsia="Times New Roman" w:hAnsi="Calibri" w:cs="Times New Roman"/>
          <w:color w:val="333333"/>
          <w:sz w:val="20"/>
          <w:szCs w:val="20"/>
        </w:rPr>
      </w:pPr>
    </w:p>
    <w:p w14:paraId="4B7FE69C" w14:textId="77777777" w:rsidR="00AF37D0" w:rsidRPr="00AF37D0" w:rsidRDefault="008430CC" w:rsidP="00AF37D0">
      <w:pPr>
        <w:spacing w:after="0" w:line="360" w:lineRule="auto"/>
        <w:ind w:left="446"/>
        <w:textAlignment w:val="baseline"/>
        <w:rPr>
          <w:rFonts w:ascii="Calibri" w:eastAsia="Times New Roman" w:hAnsi="Calibri" w:cs="Times New Roman"/>
          <w:color w:val="333333"/>
          <w:sz w:val="20"/>
          <w:szCs w:val="20"/>
        </w:rPr>
      </w:pPr>
      <w:r>
        <w:fldChar w:fldCharType="begin"/>
      </w:r>
      <w:r>
        <w:instrText xml:space="preserve"> HYPERLINK "http://www.flatworldknowledge.com/sites/all/files/data7.xls" \t "_blank" </w:instrText>
      </w:r>
      <w:r>
        <w:fldChar w:fldCharType="separate"/>
      </w:r>
      <w:r w:rsidR="00AF37D0" w:rsidRPr="00AF37D0">
        <w:rPr>
          <w:rFonts w:ascii="Calibri" w:eastAsia="Times New Roman" w:hAnsi="Calibri" w:cs="Times New Roman"/>
          <w:color w:val="2689C6"/>
          <w:sz w:val="20"/>
          <w:szCs w:val="20"/>
          <w:u w:val="single"/>
          <w:bdr w:val="none" w:sz="0" w:space="0" w:color="auto" w:frame="1"/>
        </w:rPr>
        <w:t>http://www.flatworldknowledge.com/sites/all/files/data7.xls</w:t>
      </w:r>
      <w:r>
        <w:rPr>
          <w:rFonts w:ascii="Calibri" w:eastAsia="Times New Roman" w:hAnsi="Calibri" w:cs="Times New Roman"/>
          <w:color w:val="2689C6"/>
          <w:sz w:val="20"/>
          <w:szCs w:val="20"/>
          <w:u w:val="single"/>
          <w:bdr w:val="none" w:sz="0" w:space="0" w:color="auto" w:frame="1"/>
        </w:rPr>
        <w:fldChar w:fldCharType="end"/>
      </w:r>
    </w:p>
    <w:p w14:paraId="04BEC717" w14:textId="77777777" w:rsidR="00AF37D0" w:rsidRPr="00AF37D0" w:rsidRDefault="008430CC" w:rsidP="00AF37D0">
      <w:pPr>
        <w:spacing w:after="0" w:line="360" w:lineRule="auto"/>
        <w:ind w:left="446"/>
        <w:textAlignment w:val="baseline"/>
        <w:rPr>
          <w:rFonts w:ascii="Calibri" w:eastAsia="Times New Roman" w:hAnsi="Calibri" w:cs="Times New Roman"/>
          <w:color w:val="333333"/>
          <w:sz w:val="20"/>
          <w:szCs w:val="20"/>
        </w:rPr>
      </w:pPr>
      <w:r>
        <w:fldChar w:fldCharType="begin"/>
      </w:r>
      <w:r>
        <w:instrText xml:space="preserve"> HYPERLINK "http://www.flatworldknowledge.com/sites/all/files/data7A.xls" \t "_blank" </w:instrText>
      </w:r>
      <w:r>
        <w:fldChar w:fldCharType="separate"/>
      </w:r>
      <w:r w:rsidR="00AF37D0" w:rsidRPr="00AF37D0">
        <w:rPr>
          <w:rFonts w:ascii="Calibri" w:eastAsia="Times New Roman" w:hAnsi="Calibri" w:cs="Times New Roman"/>
          <w:color w:val="2689C6"/>
          <w:sz w:val="20"/>
          <w:szCs w:val="20"/>
          <w:u w:val="single"/>
          <w:bdr w:val="none" w:sz="0" w:space="0" w:color="auto" w:frame="1"/>
        </w:rPr>
        <w:t>http://www.flatworldknowledge.com/sites/all/files/data7A.xls</w:t>
      </w:r>
      <w:r>
        <w:rPr>
          <w:rFonts w:ascii="Calibri" w:eastAsia="Times New Roman" w:hAnsi="Calibri" w:cs="Times New Roman"/>
          <w:color w:val="2689C6"/>
          <w:sz w:val="20"/>
          <w:szCs w:val="20"/>
          <w:u w:val="single"/>
          <w:bdr w:val="none" w:sz="0" w:space="0" w:color="auto" w:frame="1"/>
        </w:rPr>
        <w:fldChar w:fldCharType="end"/>
      </w:r>
    </w:p>
    <w:p w14:paraId="25E87DB9" w14:textId="77777777" w:rsidR="00AF37D0" w:rsidRDefault="008430CC" w:rsidP="00AF37D0">
      <w:pPr>
        <w:spacing w:after="0" w:line="360" w:lineRule="auto"/>
        <w:ind w:left="446"/>
        <w:textAlignment w:val="baseline"/>
        <w:rPr>
          <w:rFonts w:ascii="Calibri" w:eastAsia="Times New Roman" w:hAnsi="Calibri" w:cs="Times New Roman"/>
          <w:color w:val="333333"/>
          <w:sz w:val="20"/>
          <w:szCs w:val="20"/>
        </w:rPr>
      </w:pPr>
      <w:r>
        <w:fldChar w:fldCharType="begin"/>
      </w:r>
      <w:r>
        <w:instrText xml:space="preserve"> HYPERLINK "http://www.flatworldknowledge.com/sites/all/files/data7B.xls" \t "_blank" </w:instrText>
      </w:r>
      <w:r>
        <w:fldChar w:fldCharType="separate"/>
      </w:r>
      <w:r w:rsidR="00AF37D0" w:rsidRPr="00AF37D0">
        <w:rPr>
          <w:rFonts w:ascii="Calibri" w:eastAsia="Times New Roman" w:hAnsi="Calibri" w:cs="Times New Roman"/>
          <w:color w:val="2689C6"/>
          <w:sz w:val="20"/>
          <w:szCs w:val="20"/>
          <w:u w:val="single"/>
          <w:bdr w:val="none" w:sz="0" w:space="0" w:color="auto" w:frame="1"/>
        </w:rPr>
        <w:t>http://www.flatworldknowledge.com/sites/all/files/data7B.xls</w:t>
      </w:r>
      <w:r>
        <w:rPr>
          <w:rFonts w:ascii="Calibri" w:eastAsia="Times New Roman" w:hAnsi="Calibri" w:cs="Times New Roman"/>
          <w:color w:val="2689C6"/>
          <w:sz w:val="20"/>
          <w:szCs w:val="20"/>
          <w:u w:val="single"/>
          <w:bdr w:val="none" w:sz="0" w:space="0" w:color="auto" w:frame="1"/>
        </w:rPr>
        <w:fldChar w:fldCharType="end"/>
      </w:r>
    </w:p>
    <w:p w14:paraId="632BD6CE" w14:textId="77777777" w:rsidR="00AF37D0" w:rsidRDefault="00AF37D0" w:rsidP="00AF37D0">
      <w:pPr>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drawing>
          <wp:inline distT="0" distB="0" distL="0" distR="0" wp14:anchorId="2D9C4687" wp14:editId="5F4A7A43">
            <wp:extent cx="4478867" cy="6028267"/>
            <wp:effectExtent l="0" t="0" r="0" b="0"/>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001">
                      <a:extLst>
                        <a:ext uri="{28A0092B-C50C-407E-A947-70E740481C1C}">
                          <a14:useLocalDpi xmlns:a14="http://schemas.microsoft.com/office/drawing/2010/main" val="0"/>
                        </a:ext>
                      </a:extLst>
                    </a:blip>
                    <a:stretch>
                      <a:fillRect/>
                    </a:stretch>
                  </pic:blipFill>
                  <pic:spPr>
                    <a:xfrm>
                      <a:off x="0" y="0"/>
                      <a:ext cx="4478867" cy="6028267"/>
                    </a:xfrm>
                    <a:prstGeom prst="rect">
                      <a:avLst/>
                    </a:prstGeom>
                  </pic:spPr>
                </pic:pic>
              </a:graphicData>
            </a:graphic>
          </wp:inline>
        </w:drawing>
      </w:r>
    </w:p>
    <w:p w14:paraId="23DC8A4F" w14:textId="77777777" w:rsidR="00AF37D0" w:rsidRPr="00AF37D0" w:rsidRDefault="00AF37D0" w:rsidP="00AF37D0">
      <w:pPr>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474158A5" wp14:editId="30F298E5">
            <wp:extent cx="4478867" cy="1981200"/>
            <wp:effectExtent l="0" t="0" r="0" b="0"/>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002">
                      <a:extLst>
                        <a:ext uri="{28A0092B-C50C-407E-A947-70E740481C1C}">
                          <a14:useLocalDpi xmlns:a14="http://schemas.microsoft.com/office/drawing/2010/main" val="0"/>
                        </a:ext>
                      </a:extLst>
                    </a:blip>
                    <a:stretch>
                      <a:fillRect/>
                    </a:stretch>
                  </pic:blipFill>
                  <pic:spPr>
                    <a:xfrm>
                      <a:off x="0" y="0"/>
                      <a:ext cx="4483675" cy="1983327"/>
                    </a:xfrm>
                    <a:prstGeom prst="rect">
                      <a:avLst/>
                    </a:prstGeom>
                  </pic:spPr>
                </pic:pic>
              </a:graphicData>
            </a:graphic>
          </wp:inline>
        </w:drawing>
      </w:r>
    </w:p>
    <w:p w14:paraId="5EB2BAA2" w14:textId="77777777" w:rsidR="003908A0" w:rsidRDefault="003908A0" w:rsidP="003908A0">
      <w:pPr>
        <w:pStyle w:val="Heading2"/>
        <w:shd w:val="clear" w:color="auto" w:fill="FFFFFF"/>
        <w:spacing w:before="0" w:line="439" w:lineRule="atLeast"/>
        <w:textAlignment w:val="baseline"/>
        <w:rPr>
          <w:rFonts w:ascii="Calibri" w:hAnsi="Calibri"/>
          <w:color w:val="333333"/>
        </w:rPr>
      </w:pPr>
      <w:r>
        <w:rPr>
          <w:rStyle w:val="title-prefix"/>
          <w:rFonts w:ascii="Calibri" w:hAnsi="Calibri"/>
          <w:color w:val="333333"/>
          <w:sz w:val="33"/>
          <w:szCs w:val="33"/>
          <w:bdr w:val="none" w:sz="0" w:space="0" w:color="auto" w:frame="1"/>
        </w:rPr>
        <w:t>11.4</w:t>
      </w:r>
      <w:r>
        <w:rPr>
          <w:rStyle w:val="apple-converted-space"/>
          <w:rFonts w:ascii="Calibri" w:hAnsi="Calibri"/>
          <w:color w:val="333333"/>
        </w:rPr>
        <w:t> </w:t>
      </w:r>
      <w:r>
        <w:rPr>
          <w:rStyle w:val="Emphasis"/>
          <w:rFonts w:ascii="Calibri" w:hAnsi="Calibri"/>
          <w:color w:val="333333"/>
          <w:sz w:val="33"/>
          <w:szCs w:val="33"/>
          <w:bdr w:val="none" w:sz="0" w:space="0" w:color="auto" w:frame="1"/>
        </w:rPr>
        <w:t>F</w:t>
      </w:r>
      <w:r>
        <w:rPr>
          <w:rFonts w:ascii="Calibri" w:hAnsi="Calibri"/>
          <w:color w:val="333333"/>
        </w:rPr>
        <w:t>-Tests in One-Way ANOVA</w:t>
      </w:r>
    </w:p>
    <w:p w14:paraId="09AED310" w14:textId="77777777" w:rsidR="003908A0" w:rsidRPr="003908A0" w:rsidRDefault="003908A0" w:rsidP="003908A0"/>
    <w:p w14:paraId="12E3CA1B" w14:textId="77777777" w:rsidR="003908A0" w:rsidRDefault="003908A0" w:rsidP="003908A0">
      <w:pPr>
        <w:pStyle w:val="Heading3"/>
        <w:shd w:val="clear" w:color="auto" w:fill="D2D1C2"/>
        <w:spacing w:before="0" w:beforeAutospacing="0" w:after="150" w:afterAutospacing="0" w:line="264" w:lineRule="atLeast"/>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w:t>
      </w:r>
    </w:p>
    <w:p w14:paraId="47CD379D" w14:textId="77777777" w:rsidR="003908A0" w:rsidRDefault="003908A0" w:rsidP="00CF24F6">
      <w:pPr>
        <w:numPr>
          <w:ilvl w:val="0"/>
          <w:numId w:val="328"/>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sz w:val="20"/>
          <w:szCs w:val="20"/>
        </w:rPr>
        <w:t>To understand how to use an</w:t>
      </w:r>
      <w:r>
        <w:rPr>
          <w:rStyle w:val="apple-converted-space"/>
          <w:rFonts w:ascii="Calibri" w:hAnsi="Calibri"/>
          <w:color w:val="333333"/>
          <w:sz w:val="20"/>
          <w:szCs w:val="20"/>
        </w:rPr>
        <w:t> </w:t>
      </w:r>
      <w:r>
        <w:rPr>
          <w:rStyle w:val="Emphasis"/>
          <w:rFonts w:ascii="Calibri" w:hAnsi="Calibri"/>
          <w:color w:val="333333"/>
          <w:sz w:val="20"/>
          <w:szCs w:val="20"/>
          <w:bdr w:val="none" w:sz="0" w:space="0" w:color="auto" w:frame="1"/>
        </w:rPr>
        <w:t>F</w:t>
      </w:r>
      <w:r>
        <w:rPr>
          <w:rFonts w:ascii="Calibri" w:hAnsi="Calibri"/>
          <w:color w:val="333333"/>
          <w:sz w:val="20"/>
          <w:szCs w:val="20"/>
        </w:rPr>
        <w:t>-test to judge whether several population means are all equal.</w:t>
      </w:r>
    </w:p>
    <w:p w14:paraId="26DB58A7" w14:textId="77777777" w:rsidR="003908A0" w:rsidRDefault="003908A0" w:rsidP="003908A0">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47E4D79C" w14:textId="77777777" w:rsidR="003908A0" w:rsidRDefault="003908A0" w:rsidP="003908A0">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In</w:t>
      </w:r>
      <w:r>
        <w:rPr>
          <w:rStyle w:val="apple-converted-space"/>
          <w:rFonts w:ascii="Georgia" w:hAnsi="Georgia"/>
          <w:color w:val="333333"/>
          <w:sz w:val="21"/>
          <w:szCs w:val="21"/>
        </w:rPr>
        <w:t> </w:t>
      </w:r>
      <w:hyperlink r:id="rId1003" w:history="1">
        <w:r>
          <w:rPr>
            <w:rStyle w:val="Hyperlink"/>
            <w:rFonts w:ascii="Georgia" w:eastAsiaTheme="majorEastAsia" w:hAnsi="Georgia"/>
            <w:color w:val="2689C6"/>
            <w:sz w:val="21"/>
            <w:szCs w:val="21"/>
            <w:bdr w:val="none" w:sz="0" w:space="0" w:color="auto" w:frame="1"/>
          </w:rPr>
          <w:t>Chapter 9 "Two-Sample Problems"</w:t>
        </w:r>
      </w:hyperlink>
      <w:r>
        <w:rPr>
          <w:rStyle w:val="apple-converted-space"/>
          <w:rFonts w:ascii="Georgia" w:hAnsi="Georgia"/>
          <w:color w:val="333333"/>
          <w:sz w:val="21"/>
          <w:szCs w:val="21"/>
        </w:rPr>
        <w:t> </w:t>
      </w:r>
      <w:r>
        <w:rPr>
          <w:rFonts w:ascii="Georgia" w:hAnsi="Georgia"/>
          <w:color w:val="333333"/>
          <w:sz w:val="21"/>
          <w:szCs w:val="21"/>
        </w:rPr>
        <w:t>we saw how to compare two population means</w:t>
      </w:r>
      <w:r>
        <w:rPr>
          <w:rStyle w:val="apple-converted-space"/>
          <w:rFonts w:ascii="Georgia" w:hAnsi="Georgia"/>
          <w:color w:val="333333"/>
          <w:sz w:val="21"/>
          <w:szCs w:val="21"/>
        </w:rPr>
        <w:t> </w:t>
      </w:r>
      <w:r>
        <w:rPr>
          <w:rStyle w:val="mi"/>
          <w:rFonts w:ascii="MathJax_Math" w:hAnsi="MathJax_Math"/>
          <w:i/>
          <w:iCs/>
          <w:color w:val="333333"/>
          <w:sz w:val="20"/>
          <w:szCs w:val="20"/>
          <w:bdr w:val="none" w:sz="0" w:space="0" w:color="auto" w:frame="1"/>
        </w:rPr>
        <w:t>μ</w:t>
      </w:r>
      <w:r>
        <w:rPr>
          <w:rStyle w:val="mn"/>
          <w:rFonts w:ascii="MathJax_Main" w:hAnsi="MathJax_Main"/>
          <w:color w:val="333333"/>
          <w:sz w:val="15"/>
          <w:szCs w:val="15"/>
          <w:bdr w:val="none" w:sz="0" w:space="0" w:color="auto" w:frame="1"/>
        </w:rPr>
        <w:t>1</w:t>
      </w:r>
      <w:r>
        <w:rPr>
          <w:rStyle w:val="apple-converted-space"/>
          <w:rFonts w:ascii="Georgia" w:hAnsi="Georgia"/>
          <w:color w:val="333333"/>
          <w:sz w:val="21"/>
          <w:szCs w:val="21"/>
        </w:rPr>
        <w:t> </w:t>
      </w:r>
      <w:r>
        <w:rPr>
          <w:rFonts w:ascii="Georgia" w:hAnsi="Georgia"/>
          <w:color w:val="333333"/>
          <w:sz w:val="21"/>
          <w:szCs w:val="21"/>
        </w:rPr>
        <w:t>and</w:t>
      </w:r>
      <w:r>
        <w:rPr>
          <w:rStyle w:val="apple-converted-space"/>
          <w:rFonts w:ascii="Georgia" w:hAnsi="Georgia"/>
          <w:color w:val="333333"/>
          <w:sz w:val="21"/>
          <w:szCs w:val="21"/>
        </w:rPr>
        <w:t> </w:t>
      </w:r>
      <w:r>
        <w:rPr>
          <w:rStyle w:val="mi"/>
          <w:rFonts w:ascii="MathJax_Math" w:hAnsi="MathJax_Math"/>
          <w:i/>
          <w:iCs/>
          <w:color w:val="333333"/>
          <w:sz w:val="20"/>
          <w:szCs w:val="20"/>
          <w:bdr w:val="none" w:sz="0" w:space="0" w:color="auto" w:frame="1"/>
        </w:rPr>
        <w:t>μ</w:t>
      </w:r>
      <w:r>
        <w:rPr>
          <w:rStyle w:val="mn"/>
          <w:rFonts w:ascii="MathJax_Main" w:hAnsi="MathJax_Main"/>
          <w:color w:val="333333"/>
          <w:sz w:val="15"/>
          <w:szCs w:val="15"/>
          <w:bdr w:val="none" w:sz="0" w:space="0" w:color="auto" w:frame="1"/>
        </w:rPr>
        <w:t>2</w:t>
      </w:r>
      <w:r>
        <w:rPr>
          <w:rStyle w:val="mo"/>
          <w:rFonts w:ascii="MathJax_Main" w:hAnsi="MathJax_Main"/>
          <w:color w:val="333333"/>
          <w:sz w:val="20"/>
          <w:szCs w:val="20"/>
          <w:bdr w:val="none" w:sz="0" w:space="0" w:color="auto" w:frame="1"/>
        </w:rPr>
        <w:t>.</w:t>
      </w:r>
      <w:r>
        <w:rPr>
          <w:rStyle w:val="apple-converted-space"/>
          <w:rFonts w:ascii="Georgia" w:hAnsi="Georgia"/>
          <w:color w:val="333333"/>
          <w:sz w:val="21"/>
          <w:szCs w:val="21"/>
        </w:rPr>
        <w:t> </w:t>
      </w:r>
      <w:r>
        <w:rPr>
          <w:rFonts w:ascii="Georgia" w:hAnsi="Georgia"/>
          <w:color w:val="333333"/>
          <w:sz w:val="21"/>
          <w:szCs w:val="21"/>
        </w:rPr>
        <w:t>In this section we will learn to compare three or more population means at the same time, which is often of interest in practical applications. For example, an administrator at a university may be interested in knowing whether student grade point averages are the same for different majors. In another example, an oncologist may be interested in knowing whether patients with the same type of cancer have the same average survival times under several different competing cancer treatments.</w:t>
      </w:r>
    </w:p>
    <w:p w14:paraId="31304674" w14:textId="77777777" w:rsidR="003908A0" w:rsidRDefault="003908A0" w:rsidP="003908A0">
      <w:pPr>
        <w:pStyle w:val="para"/>
        <w:shd w:val="clear" w:color="auto" w:fill="FFFFFF"/>
        <w:spacing w:before="0" w:beforeAutospacing="0" w:after="0" w:afterAutospacing="0" w:line="360" w:lineRule="auto"/>
        <w:textAlignment w:val="baseline"/>
        <w:rPr>
          <w:rFonts w:ascii="Georgia" w:hAnsi="Georgia"/>
          <w:color w:val="333333"/>
          <w:sz w:val="21"/>
          <w:szCs w:val="21"/>
        </w:rPr>
      </w:pPr>
    </w:p>
    <w:p w14:paraId="240B8E42" w14:textId="77777777" w:rsidR="003908A0" w:rsidRDefault="003908A0" w:rsidP="003908A0">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In general, suppose there are</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K</w:t>
      </w:r>
      <w:r>
        <w:rPr>
          <w:rStyle w:val="apple-converted-space"/>
          <w:rFonts w:ascii="Georgia" w:hAnsi="Georgia"/>
          <w:color w:val="333333"/>
          <w:sz w:val="21"/>
          <w:szCs w:val="21"/>
        </w:rPr>
        <w:t> </w:t>
      </w:r>
      <w:r>
        <w:rPr>
          <w:rFonts w:ascii="Georgia" w:hAnsi="Georgia"/>
          <w:color w:val="333333"/>
          <w:sz w:val="21"/>
          <w:szCs w:val="21"/>
        </w:rPr>
        <w:t>normal populations with possibly different means,</w:t>
      </w:r>
      <w:r>
        <w:rPr>
          <w:rStyle w:val="apple-converted-space"/>
          <w:rFonts w:ascii="Georgia" w:hAnsi="Georgia"/>
          <w:color w:val="333333"/>
          <w:sz w:val="21"/>
          <w:szCs w:val="21"/>
        </w:rPr>
        <w:t> </w:t>
      </w:r>
      <w:r>
        <w:rPr>
          <w:rStyle w:val="mi"/>
          <w:rFonts w:ascii="MathJax_Math" w:hAnsi="MathJax_Math"/>
          <w:i/>
          <w:iCs/>
          <w:color w:val="333333"/>
          <w:sz w:val="20"/>
          <w:szCs w:val="20"/>
          <w:bdr w:val="none" w:sz="0" w:space="0" w:color="auto" w:frame="1"/>
        </w:rPr>
        <w:t>μ</w:t>
      </w:r>
      <w:r>
        <w:rPr>
          <w:rStyle w:val="mn"/>
          <w:rFonts w:ascii="MathJax_Main" w:hAnsi="MathJax_Main"/>
          <w:color w:val="333333"/>
          <w:sz w:val="15"/>
          <w:szCs w:val="15"/>
          <w:bdr w:val="none" w:sz="0" w:space="0" w:color="auto" w:frame="1"/>
        </w:rPr>
        <w:t>1</w:t>
      </w:r>
      <w:r>
        <w:rPr>
          <w:rStyle w:val="mo"/>
          <w:rFonts w:ascii="MathJax_Main" w:hAnsi="MathJax_Main"/>
          <w:color w:val="333333"/>
          <w:sz w:val="20"/>
          <w:szCs w:val="20"/>
          <w:bdr w:val="none" w:sz="0" w:space="0" w:color="auto" w:frame="1"/>
        </w:rPr>
        <w:t>,</w:t>
      </w:r>
      <w:r>
        <w:rPr>
          <w:rStyle w:val="mi"/>
          <w:rFonts w:ascii="MathJax_Math" w:hAnsi="MathJax_Math"/>
          <w:i/>
          <w:iCs/>
          <w:color w:val="333333"/>
          <w:sz w:val="20"/>
          <w:szCs w:val="20"/>
          <w:bdr w:val="none" w:sz="0" w:space="0" w:color="auto" w:frame="1"/>
        </w:rPr>
        <w:t>μ</w:t>
      </w:r>
      <w:r>
        <w:rPr>
          <w:rStyle w:val="mn"/>
          <w:rFonts w:ascii="MathJax_Main" w:hAnsi="MathJax_Main"/>
          <w:color w:val="333333"/>
          <w:sz w:val="15"/>
          <w:szCs w:val="15"/>
          <w:bdr w:val="none" w:sz="0" w:space="0" w:color="auto" w:frame="1"/>
        </w:rPr>
        <w:t>2</w:t>
      </w:r>
      <w:r>
        <w:rPr>
          <w:rStyle w:val="mo"/>
          <w:rFonts w:ascii="MathJax_Main" w:hAnsi="MathJax_Main"/>
          <w:color w:val="333333"/>
          <w:sz w:val="20"/>
          <w:szCs w:val="20"/>
          <w:bdr w:val="none" w:sz="0" w:space="0" w:color="auto" w:frame="1"/>
        </w:rPr>
        <w:t>,…,</w:t>
      </w:r>
      <w:r>
        <w:rPr>
          <w:rStyle w:val="mi"/>
          <w:rFonts w:ascii="MathJax_Math" w:hAnsi="MathJax_Math"/>
          <w:i/>
          <w:iCs/>
          <w:color w:val="333333"/>
          <w:sz w:val="20"/>
          <w:szCs w:val="20"/>
          <w:bdr w:val="none" w:sz="0" w:space="0" w:color="auto" w:frame="1"/>
        </w:rPr>
        <w:t>μ</w:t>
      </w:r>
      <w:r>
        <w:rPr>
          <w:rStyle w:val="mi"/>
          <w:rFonts w:ascii="MathJax_Math" w:hAnsi="MathJax_Math"/>
          <w:i/>
          <w:iCs/>
          <w:color w:val="333333"/>
          <w:sz w:val="15"/>
          <w:szCs w:val="15"/>
          <w:bdr w:val="none" w:sz="0" w:space="0" w:color="auto" w:frame="1"/>
        </w:rPr>
        <w:t>K</w:t>
      </w:r>
      <w:r>
        <w:rPr>
          <w:rFonts w:ascii="Georgia" w:hAnsi="Georgia"/>
          <w:color w:val="333333"/>
          <w:sz w:val="21"/>
          <w:szCs w:val="21"/>
        </w:rPr>
        <w:t>, but all with the same variance</w:t>
      </w:r>
      <w:r>
        <w:rPr>
          <w:rStyle w:val="apple-converted-space"/>
          <w:rFonts w:ascii="Georgia" w:hAnsi="Georgia"/>
          <w:color w:val="333333"/>
          <w:sz w:val="21"/>
          <w:szCs w:val="21"/>
        </w:rPr>
        <w:t> </w:t>
      </w:r>
      <w:r>
        <w:rPr>
          <w:rStyle w:val="mi"/>
          <w:rFonts w:ascii="MathJax_Math" w:hAnsi="MathJax_Math"/>
          <w:i/>
          <w:iCs/>
          <w:color w:val="333333"/>
          <w:sz w:val="20"/>
          <w:szCs w:val="20"/>
          <w:bdr w:val="none" w:sz="0" w:space="0" w:color="auto" w:frame="1"/>
        </w:rPr>
        <w:t>σ</w:t>
      </w:r>
      <w:r>
        <w:rPr>
          <w:rStyle w:val="mn"/>
          <w:rFonts w:ascii="MathJax_Main" w:hAnsi="MathJax_Main"/>
          <w:color w:val="333333"/>
          <w:sz w:val="15"/>
          <w:szCs w:val="15"/>
          <w:bdr w:val="none" w:sz="0" w:space="0" w:color="auto" w:frame="1"/>
        </w:rPr>
        <w:t>2</w:t>
      </w:r>
      <w:r>
        <w:rPr>
          <w:rStyle w:val="mo"/>
          <w:rFonts w:ascii="MathJax_Main" w:hAnsi="MathJax_Main"/>
          <w:color w:val="333333"/>
          <w:sz w:val="20"/>
          <w:szCs w:val="20"/>
          <w:bdr w:val="none" w:sz="0" w:space="0" w:color="auto" w:frame="1"/>
        </w:rPr>
        <w:t>.</w:t>
      </w:r>
      <w:r>
        <w:rPr>
          <w:rStyle w:val="apple-converted-space"/>
          <w:rFonts w:ascii="Georgia" w:hAnsi="Georgia"/>
          <w:color w:val="333333"/>
          <w:sz w:val="21"/>
          <w:szCs w:val="21"/>
        </w:rPr>
        <w:t> </w:t>
      </w:r>
      <w:r>
        <w:rPr>
          <w:rFonts w:ascii="Georgia" w:hAnsi="Georgia"/>
          <w:color w:val="333333"/>
          <w:sz w:val="21"/>
          <w:szCs w:val="21"/>
        </w:rPr>
        <w:t>The study question is whether all the</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K</w:t>
      </w:r>
      <w:r>
        <w:rPr>
          <w:rStyle w:val="apple-converted-space"/>
          <w:rFonts w:ascii="Georgia" w:hAnsi="Georgia"/>
          <w:color w:val="333333"/>
          <w:sz w:val="21"/>
          <w:szCs w:val="21"/>
        </w:rPr>
        <w:t> </w:t>
      </w:r>
      <w:r>
        <w:rPr>
          <w:rFonts w:ascii="Georgia" w:hAnsi="Georgia"/>
          <w:color w:val="333333"/>
          <w:sz w:val="21"/>
          <w:szCs w:val="21"/>
        </w:rPr>
        <w:t>population means are the same. We formulate this question as the test of hypotheses</w:t>
      </w:r>
    </w:p>
    <w:p w14:paraId="6A5D43B4" w14:textId="77777777" w:rsidR="003908A0" w:rsidRDefault="003908A0" w:rsidP="003908A0">
      <w:pPr>
        <w:spacing w:line="270" w:lineRule="atLeast"/>
        <w:jc w:val="center"/>
        <w:textAlignment w:val="baseline"/>
        <w:rPr>
          <w:rFonts w:ascii="MathJax_Main" w:eastAsia="Times New Roman" w:hAnsi="MathJax_Main" w:cs="Times New Roman"/>
          <w:color w:val="555555"/>
          <w:sz w:val="20"/>
          <w:szCs w:val="20"/>
          <w:bdr w:val="none" w:sz="0" w:space="0" w:color="auto" w:frame="1"/>
          <w:shd w:val="clear" w:color="auto" w:fill="FFFFFF"/>
        </w:rPr>
      </w:pPr>
      <w:r w:rsidRPr="003908A0">
        <w:rPr>
          <w:rFonts w:ascii="MathJax_Math" w:eastAsia="Times New Roman" w:hAnsi="MathJax_Math" w:cs="Times New Roman"/>
          <w:i/>
          <w:iCs/>
          <w:color w:val="555555"/>
          <w:sz w:val="20"/>
          <w:szCs w:val="20"/>
          <w:bdr w:val="none" w:sz="0" w:space="0" w:color="auto" w:frame="1"/>
          <w:shd w:val="clear" w:color="auto" w:fill="FFFFFF"/>
        </w:rPr>
        <w:t>H</w:t>
      </w:r>
      <w:r w:rsidRPr="003908A0">
        <w:rPr>
          <w:rFonts w:ascii="MathJax_Main" w:eastAsia="Times New Roman" w:hAnsi="MathJax_Main" w:cs="Times New Roman"/>
          <w:color w:val="555555"/>
          <w:sz w:val="15"/>
          <w:szCs w:val="15"/>
          <w:bdr w:val="none" w:sz="0" w:space="0" w:color="auto" w:frame="1"/>
          <w:shd w:val="clear" w:color="auto" w:fill="FFFFFF"/>
        </w:rPr>
        <w:t>0</w:t>
      </w:r>
      <w:r>
        <w:rPr>
          <w:rFonts w:ascii="MathJax_Main" w:eastAsia="Times New Roman" w:hAnsi="MathJax_Main" w:cs="Times New Roman"/>
          <w:color w:val="555555"/>
          <w:sz w:val="20"/>
          <w:szCs w:val="20"/>
          <w:bdr w:val="none" w:sz="0" w:space="0" w:color="auto" w:frame="1"/>
          <w:shd w:val="clear" w:color="auto" w:fill="FFFFFF"/>
        </w:rPr>
        <w:t>:</w:t>
      </w:r>
      <w:r w:rsidRPr="003908A0">
        <w:rPr>
          <w:rFonts w:ascii="MathJax_Math" w:eastAsia="Times New Roman" w:hAnsi="MathJax_Math" w:cs="Times New Roman"/>
          <w:i/>
          <w:iCs/>
          <w:color w:val="555555"/>
          <w:sz w:val="20"/>
          <w:szCs w:val="20"/>
          <w:bdr w:val="none" w:sz="0" w:space="0" w:color="auto" w:frame="1"/>
          <w:shd w:val="clear" w:color="auto" w:fill="FFFFFF"/>
        </w:rPr>
        <w:t xml:space="preserve"> μ</w:t>
      </w:r>
      <w:r w:rsidRPr="003908A0">
        <w:rPr>
          <w:rFonts w:ascii="MathJax_Main" w:eastAsia="Times New Roman" w:hAnsi="MathJax_Main" w:cs="Times New Roman"/>
          <w:color w:val="555555"/>
          <w:sz w:val="15"/>
          <w:szCs w:val="15"/>
          <w:bdr w:val="none" w:sz="0" w:space="0" w:color="auto" w:frame="1"/>
          <w:shd w:val="clear" w:color="auto" w:fill="FFFFFF"/>
        </w:rPr>
        <w:t>1</w:t>
      </w:r>
      <w:r w:rsidRPr="003908A0">
        <w:rPr>
          <w:rFonts w:ascii="MathJax_Main" w:eastAsia="Times New Roman" w:hAnsi="MathJax_Main" w:cs="Times New Roman"/>
          <w:color w:val="555555"/>
          <w:sz w:val="20"/>
          <w:szCs w:val="20"/>
          <w:bdr w:val="none" w:sz="0" w:space="0" w:color="auto" w:frame="1"/>
          <w:shd w:val="clear" w:color="auto" w:fill="FFFFFF"/>
        </w:rPr>
        <w:t>=</w:t>
      </w:r>
      <w:r w:rsidRPr="003908A0">
        <w:rPr>
          <w:rFonts w:ascii="MathJax_Math" w:eastAsia="Times New Roman" w:hAnsi="MathJax_Math" w:cs="Times New Roman"/>
          <w:i/>
          <w:iCs/>
          <w:color w:val="555555"/>
          <w:sz w:val="20"/>
          <w:szCs w:val="20"/>
          <w:bdr w:val="none" w:sz="0" w:space="0" w:color="auto" w:frame="1"/>
          <w:shd w:val="clear" w:color="auto" w:fill="FFFFFF"/>
        </w:rPr>
        <w:t>μ</w:t>
      </w:r>
      <w:r w:rsidRPr="003908A0">
        <w:rPr>
          <w:rFonts w:ascii="MathJax_Main" w:eastAsia="Times New Roman" w:hAnsi="MathJax_Main" w:cs="Times New Roman"/>
          <w:color w:val="555555"/>
          <w:sz w:val="15"/>
          <w:szCs w:val="15"/>
          <w:bdr w:val="none" w:sz="0" w:space="0" w:color="auto" w:frame="1"/>
          <w:shd w:val="clear" w:color="auto" w:fill="FFFFFF"/>
        </w:rPr>
        <w:t>2</w:t>
      </w:r>
      <w:r w:rsidRPr="003908A0">
        <w:rPr>
          <w:rFonts w:ascii="MathJax_Main" w:eastAsia="Times New Roman" w:hAnsi="MathJax_Main" w:cs="Times New Roman"/>
          <w:color w:val="555555"/>
          <w:sz w:val="20"/>
          <w:szCs w:val="20"/>
          <w:bdr w:val="none" w:sz="0" w:space="0" w:color="auto" w:frame="1"/>
          <w:shd w:val="clear" w:color="auto" w:fill="FFFFFF"/>
        </w:rPr>
        <w:t>= </w:t>
      </w:r>
      <w:r w:rsidRPr="003908A0">
        <w:rPr>
          <w:rFonts w:ascii="Cambria Math" w:eastAsia="Times New Roman" w:hAnsi="Cambria Math" w:cs="Cambria Math"/>
          <w:color w:val="555555"/>
          <w:sz w:val="20"/>
          <w:szCs w:val="20"/>
          <w:bdr w:val="none" w:sz="0" w:space="0" w:color="auto" w:frame="1"/>
          <w:shd w:val="clear" w:color="auto" w:fill="FFFFFF"/>
        </w:rPr>
        <w:t>⋅</w:t>
      </w:r>
      <w:r w:rsidRPr="003908A0">
        <w:rPr>
          <w:rFonts w:ascii="MathJax_Main" w:eastAsia="Times New Roman" w:hAnsi="MathJax_Main" w:cs="Times New Roman"/>
          <w:color w:val="555555"/>
          <w:sz w:val="20"/>
          <w:szCs w:val="20"/>
          <w:bdr w:val="none" w:sz="0" w:space="0" w:color="auto" w:frame="1"/>
          <w:shd w:val="clear" w:color="auto" w:fill="FFFFFF"/>
        </w:rPr>
        <w:t xml:space="preserve"> </w:t>
      </w:r>
      <w:r w:rsidRPr="003908A0">
        <w:rPr>
          <w:rFonts w:ascii="Cambria Math" w:eastAsia="Times New Roman" w:hAnsi="Cambria Math" w:cs="Cambria Math"/>
          <w:color w:val="555555"/>
          <w:sz w:val="20"/>
          <w:szCs w:val="20"/>
          <w:bdr w:val="none" w:sz="0" w:space="0" w:color="auto" w:frame="1"/>
          <w:shd w:val="clear" w:color="auto" w:fill="FFFFFF"/>
        </w:rPr>
        <w:t>⋅</w:t>
      </w:r>
      <w:r w:rsidRPr="003908A0">
        <w:rPr>
          <w:rFonts w:ascii="MathJax_Main" w:eastAsia="Times New Roman" w:hAnsi="MathJax_Main" w:cs="Times New Roman"/>
          <w:color w:val="555555"/>
          <w:sz w:val="20"/>
          <w:szCs w:val="20"/>
          <w:bdr w:val="none" w:sz="0" w:space="0" w:color="auto" w:frame="1"/>
          <w:shd w:val="clear" w:color="auto" w:fill="FFFFFF"/>
        </w:rPr>
        <w:t xml:space="preserve"> </w:t>
      </w:r>
      <w:r w:rsidRPr="003908A0">
        <w:rPr>
          <w:rFonts w:ascii="Cambria Math" w:eastAsia="Times New Roman" w:hAnsi="Cambria Math" w:cs="Cambria Math"/>
          <w:color w:val="555555"/>
          <w:sz w:val="20"/>
          <w:szCs w:val="20"/>
          <w:bdr w:val="none" w:sz="0" w:space="0" w:color="auto" w:frame="1"/>
          <w:shd w:val="clear" w:color="auto" w:fill="FFFFFF"/>
        </w:rPr>
        <w:t>⋅</w:t>
      </w:r>
      <w:r w:rsidRPr="003908A0">
        <w:rPr>
          <w:rFonts w:ascii="MathJax_Main" w:eastAsia="Times New Roman" w:hAnsi="MathJax_Main" w:cs="Times New Roman"/>
          <w:color w:val="555555"/>
          <w:sz w:val="20"/>
          <w:szCs w:val="20"/>
          <w:bdr w:val="none" w:sz="0" w:space="0" w:color="auto" w:frame="1"/>
          <w:shd w:val="clear" w:color="auto" w:fill="FFFFFF"/>
        </w:rPr>
        <w:t> =</w:t>
      </w:r>
      <w:r w:rsidRPr="003908A0">
        <w:rPr>
          <w:rFonts w:ascii="MathJax_Math" w:eastAsia="Times New Roman" w:hAnsi="MathJax_Math" w:cs="Times New Roman"/>
          <w:i/>
          <w:iCs/>
          <w:color w:val="555555"/>
          <w:sz w:val="20"/>
          <w:szCs w:val="20"/>
          <w:bdr w:val="none" w:sz="0" w:space="0" w:color="auto" w:frame="1"/>
          <w:shd w:val="clear" w:color="auto" w:fill="FFFFFF"/>
        </w:rPr>
        <w:t>μ</w:t>
      </w:r>
      <w:r w:rsidRPr="003908A0">
        <w:rPr>
          <w:rFonts w:ascii="MathJax_Math" w:eastAsia="Times New Roman" w:hAnsi="MathJax_Math" w:cs="Times New Roman"/>
          <w:i/>
          <w:iCs/>
          <w:color w:val="555555"/>
          <w:sz w:val="15"/>
          <w:szCs w:val="15"/>
          <w:bdr w:val="none" w:sz="0" w:space="0" w:color="auto" w:frame="1"/>
          <w:shd w:val="clear" w:color="auto" w:fill="FFFFFF"/>
        </w:rPr>
        <w:t>K</w:t>
      </w:r>
      <w:r w:rsidRPr="003908A0">
        <w:rPr>
          <w:rFonts w:ascii="MathJax_Main" w:eastAsia="Times New Roman" w:hAnsi="MathJax_Main" w:cs="Times New Roman"/>
          <w:color w:val="555555"/>
          <w:sz w:val="20"/>
          <w:szCs w:val="20"/>
          <w:bdr w:val="none" w:sz="0" w:space="0" w:color="auto" w:frame="1"/>
          <w:shd w:val="clear" w:color="auto" w:fill="FFFFFF"/>
        </w:rPr>
        <w:t> </w:t>
      </w:r>
    </w:p>
    <w:p w14:paraId="16FB4668" w14:textId="77777777" w:rsidR="003908A0" w:rsidRPr="003908A0" w:rsidRDefault="003908A0" w:rsidP="003908A0">
      <w:pPr>
        <w:spacing w:line="270" w:lineRule="atLeast"/>
        <w:jc w:val="center"/>
        <w:textAlignment w:val="baseline"/>
        <w:rPr>
          <w:rFonts w:ascii="Calibri" w:eastAsia="Times New Roman" w:hAnsi="Calibri" w:cs="Times New Roman"/>
          <w:color w:val="555555"/>
          <w:sz w:val="23"/>
          <w:szCs w:val="23"/>
          <w:bdr w:val="none" w:sz="0" w:space="0" w:color="auto" w:frame="1"/>
          <w:shd w:val="clear" w:color="auto" w:fill="FFFFFF"/>
        </w:rPr>
      </w:pPr>
      <w:r w:rsidRPr="003908A0">
        <w:rPr>
          <w:rFonts w:ascii="MathJax_Main" w:eastAsia="Times New Roman" w:hAnsi="MathJax_Main" w:cs="Times New Roman"/>
          <w:color w:val="555555"/>
          <w:sz w:val="20"/>
          <w:szCs w:val="20"/>
          <w:bdr w:val="none" w:sz="0" w:space="0" w:color="auto" w:frame="1"/>
          <w:shd w:val="clear" w:color="auto" w:fill="FFFFFF"/>
        </w:rPr>
        <w:t>vs. </w:t>
      </w:r>
      <w:r w:rsidRPr="003908A0">
        <w:rPr>
          <w:rFonts w:ascii="MathJax_Math" w:eastAsia="Times New Roman" w:hAnsi="MathJax_Math" w:cs="Times New Roman"/>
          <w:i/>
          <w:iCs/>
          <w:color w:val="555555"/>
          <w:sz w:val="20"/>
          <w:szCs w:val="20"/>
          <w:bdr w:val="none" w:sz="0" w:space="0" w:color="auto" w:frame="1"/>
          <w:shd w:val="clear" w:color="auto" w:fill="FFFFFF"/>
        </w:rPr>
        <w:t>H</w:t>
      </w:r>
      <w:r w:rsidRPr="003908A0">
        <w:rPr>
          <w:rFonts w:ascii="MathJax_Math" w:eastAsia="Times New Roman" w:hAnsi="MathJax_Math" w:cs="Times New Roman"/>
          <w:i/>
          <w:iCs/>
          <w:color w:val="555555"/>
          <w:sz w:val="15"/>
          <w:szCs w:val="15"/>
          <w:bdr w:val="none" w:sz="0" w:space="0" w:color="auto" w:frame="1"/>
          <w:shd w:val="clear" w:color="auto" w:fill="FFFFFF"/>
        </w:rPr>
        <w:t>a</w:t>
      </w:r>
      <w:r>
        <w:rPr>
          <w:rFonts w:ascii="MathJax_Main" w:eastAsia="Times New Roman" w:hAnsi="MathJax_Main" w:cs="Times New Roman"/>
          <w:color w:val="555555"/>
          <w:sz w:val="20"/>
          <w:szCs w:val="20"/>
          <w:bdr w:val="none" w:sz="0" w:space="0" w:color="auto" w:frame="1"/>
          <w:shd w:val="clear" w:color="auto" w:fill="FFFFFF"/>
        </w:rPr>
        <w:t xml:space="preserve">: </w:t>
      </w:r>
      <w:r w:rsidRPr="003908A0">
        <w:rPr>
          <w:rFonts w:ascii="MathJax_Main" w:eastAsia="Times New Roman" w:hAnsi="MathJax_Main" w:cs="Times New Roman"/>
          <w:color w:val="555555"/>
          <w:sz w:val="20"/>
          <w:szCs w:val="20"/>
          <w:bdr w:val="none" w:sz="0" w:space="0" w:color="auto" w:frame="1"/>
          <w:shd w:val="clear" w:color="auto" w:fill="FFFFFF"/>
        </w:rPr>
        <w:t>not all </w:t>
      </w:r>
      <w:r w:rsidRPr="003908A0">
        <w:rPr>
          <w:rFonts w:ascii="MathJax_Math" w:eastAsia="Times New Roman" w:hAnsi="MathJax_Math" w:cs="Times New Roman"/>
          <w:i/>
          <w:iCs/>
          <w:color w:val="555555"/>
          <w:sz w:val="20"/>
          <w:szCs w:val="20"/>
          <w:bdr w:val="none" w:sz="0" w:space="0" w:color="auto" w:frame="1"/>
          <w:shd w:val="clear" w:color="auto" w:fill="FFFFFF"/>
        </w:rPr>
        <w:t>K</w:t>
      </w:r>
      <w:r w:rsidRPr="003908A0">
        <w:rPr>
          <w:rFonts w:ascii="MathJax_Main" w:eastAsia="Times New Roman" w:hAnsi="MathJax_Main" w:cs="Times New Roman"/>
          <w:color w:val="555555"/>
          <w:sz w:val="20"/>
          <w:szCs w:val="20"/>
          <w:bdr w:val="none" w:sz="0" w:space="0" w:color="auto" w:frame="1"/>
          <w:shd w:val="clear" w:color="auto" w:fill="FFFFFF"/>
        </w:rPr>
        <w:t> population means are equal</w:t>
      </w:r>
    </w:p>
    <w:p w14:paraId="40C8BA7B" w14:textId="77777777" w:rsidR="003908A0" w:rsidRPr="003908A0" w:rsidRDefault="003908A0" w:rsidP="003908A0">
      <w:pPr>
        <w:shd w:val="clear" w:color="auto" w:fill="FFFFFF"/>
        <w:spacing w:after="0" w:line="439" w:lineRule="atLeast"/>
        <w:textAlignment w:val="baseline"/>
        <w:rPr>
          <w:rFonts w:ascii="Georgia" w:eastAsia="Times New Roman" w:hAnsi="Georgia" w:cs="Times New Roman"/>
          <w:color w:val="333333"/>
          <w:sz w:val="21"/>
          <w:szCs w:val="21"/>
        </w:rPr>
      </w:pPr>
      <w:r w:rsidRPr="003908A0">
        <w:rPr>
          <w:rFonts w:ascii="Georgia" w:eastAsia="Times New Roman" w:hAnsi="Georgia" w:cs="Times New Roman"/>
          <w:color w:val="333333"/>
          <w:sz w:val="21"/>
          <w:szCs w:val="21"/>
        </w:rPr>
        <w:t>To perform the test </w:t>
      </w:r>
      <w:r w:rsidRPr="003908A0">
        <w:rPr>
          <w:rFonts w:ascii="Georgia" w:eastAsia="Times New Roman" w:hAnsi="Georgia" w:cs="Times New Roman"/>
          <w:i/>
          <w:iCs/>
          <w:color w:val="333333"/>
          <w:sz w:val="20"/>
          <w:szCs w:val="20"/>
          <w:bdr w:val="none" w:sz="0" w:space="0" w:color="auto" w:frame="1"/>
        </w:rPr>
        <w:t>K</w:t>
      </w:r>
      <w:r w:rsidRPr="003908A0">
        <w:rPr>
          <w:rFonts w:ascii="Georgia" w:eastAsia="Times New Roman" w:hAnsi="Georgia" w:cs="Times New Roman"/>
          <w:color w:val="333333"/>
          <w:sz w:val="21"/>
          <w:szCs w:val="21"/>
        </w:rPr>
        <w:t> independent random samples are taken from the </w:t>
      </w:r>
      <w:r w:rsidRPr="003908A0">
        <w:rPr>
          <w:rFonts w:ascii="Georgia" w:eastAsia="Times New Roman" w:hAnsi="Georgia" w:cs="Times New Roman"/>
          <w:i/>
          <w:iCs/>
          <w:color w:val="333333"/>
          <w:sz w:val="20"/>
          <w:szCs w:val="20"/>
          <w:bdr w:val="none" w:sz="0" w:space="0" w:color="auto" w:frame="1"/>
        </w:rPr>
        <w:t>K</w:t>
      </w:r>
      <w:r w:rsidRPr="003908A0">
        <w:rPr>
          <w:rFonts w:ascii="Georgia" w:eastAsia="Times New Roman" w:hAnsi="Georgia" w:cs="Times New Roman"/>
          <w:color w:val="333333"/>
          <w:sz w:val="21"/>
          <w:szCs w:val="21"/>
        </w:rPr>
        <w:t>normal populations. The </w:t>
      </w:r>
      <w:r w:rsidRPr="003908A0">
        <w:rPr>
          <w:rFonts w:ascii="Georgia" w:eastAsia="Times New Roman" w:hAnsi="Georgia" w:cs="Times New Roman"/>
          <w:i/>
          <w:iCs/>
          <w:color w:val="333333"/>
          <w:sz w:val="20"/>
          <w:szCs w:val="20"/>
          <w:bdr w:val="none" w:sz="0" w:space="0" w:color="auto" w:frame="1"/>
        </w:rPr>
        <w:t>K</w:t>
      </w:r>
      <w:r w:rsidRPr="003908A0">
        <w:rPr>
          <w:rFonts w:ascii="Georgia" w:eastAsia="Times New Roman" w:hAnsi="Georgia" w:cs="Times New Roman"/>
          <w:color w:val="333333"/>
          <w:sz w:val="21"/>
          <w:szCs w:val="21"/>
        </w:rPr>
        <w:t> sample means, the </w:t>
      </w:r>
      <w:r w:rsidRPr="003908A0">
        <w:rPr>
          <w:rFonts w:ascii="Georgia" w:eastAsia="Times New Roman" w:hAnsi="Georgia" w:cs="Times New Roman"/>
          <w:i/>
          <w:iCs/>
          <w:color w:val="333333"/>
          <w:sz w:val="20"/>
          <w:szCs w:val="20"/>
          <w:bdr w:val="none" w:sz="0" w:space="0" w:color="auto" w:frame="1"/>
        </w:rPr>
        <w:t>K</w:t>
      </w:r>
      <w:r w:rsidRPr="003908A0">
        <w:rPr>
          <w:rFonts w:ascii="Georgia" w:eastAsia="Times New Roman" w:hAnsi="Georgia" w:cs="Times New Roman"/>
          <w:color w:val="333333"/>
          <w:sz w:val="21"/>
          <w:szCs w:val="21"/>
        </w:rPr>
        <w:t> sample variances, and the </w:t>
      </w:r>
      <w:r w:rsidRPr="003908A0">
        <w:rPr>
          <w:rFonts w:ascii="Georgia" w:eastAsia="Times New Roman" w:hAnsi="Georgia" w:cs="Times New Roman"/>
          <w:i/>
          <w:iCs/>
          <w:color w:val="333333"/>
          <w:sz w:val="20"/>
          <w:szCs w:val="20"/>
          <w:bdr w:val="none" w:sz="0" w:space="0" w:color="auto" w:frame="1"/>
        </w:rPr>
        <w:t>K</w:t>
      </w:r>
      <w:r w:rsidRPr="003908A0">
        <w:rPr>
          <w:rFonts w:ascii="Georgia" w:eastAsia="Times New Roman" w:hAnsi="Georgia" w:cs="Times New Roman"/>
          <w:color w:val="333333"/>
          <w:sz w:val="21"/>
          <w:szCs w:val="21"/>
        </w:rPr>
        <w:t>sample sizes are summarized in the table:</w:t>
      </w:r>
    </w:p>
    <w:tbl>
      <w:tblPr>
        <w:tblW w:w="0" w:type="auto"/>
        <w:tblCellMar>
          <w:left w:w="0" w:type="dxa"/>
          <w:right w:w="0" w:type="dxa"/>
        </w:tblCellMar>
        <w:tblLook w:val="04A0" w:firstRow="1" w:lastRow="0" w:firstColumn="1" w:lastColumn="0" w:noHBand="0" w:noVBand="1"/>
      </w:tblPr>
      <w:tblGrid>
        <w:gridCol w:w="1084"/>
        <w:gridCol w:w="1178"/>
        <w:gridCol w:w="1323"/>
        <w:gridCol w:w="1612"/>
      </w:tblGrid>
      <w:tr w:rsidR="003908A0" w:rsidRPr="003908A0" w14:paraId="37CE31F4" w14:textId="77777777" w:rsidTr="003908A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6FA6CB16" w14:textId="77777777" w:rsidR="003908A0" w:rsidRPr="003908A0" w:rsidRDefault="003908A0" w:rsidP="003908A0">
            <w:pPr>
              <w:spacing w:after="0" w:line="240" w:lineRule="auto"/>
              <w:jc w:val="center"/>
              <w:rPr>
                <w:rFonts w:ascii="Times New Roman" w:eastAsia="Times New Roman" w:hAnsi="Times New Roman" w:cs="Times New Roman"/>
                <w:b/>
                <w:bCs/>
                <w:color w:val="F48800"/>
                <w:sz w:val="20"/>
                <w:szCs w:val="20"/>
              </w:rPr>
            </w:pPr>
            <w:r w:rsidRPr="003908A0">
              <w:rPr>
                <w:rFonts w:ascii="Times New Roman" w:eastAsia="Times New Roman" w:hAnsi="Times New Roman" w:cs="Times New Roman"/>
                <w:b/>
                <w:bCs/>
                <w:color w:val="F48800"/>
                <w:sz w:val="20"/>
                <w:szCs w:val="20"/>
              </w:rPr>
              <w:t>Population</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6CC9F2FE" w14:textId="77777777" w:rsidR="003908A0" w:rsidRPr="003908A0" w:rsidRDefault="003908A0" w:rsidP="003908A0">
            <w:pPr>
              <w:spacing w:after="0" w:line="240" w:lineRule="auto"/>
              <w:jc w:val="center"/>
              <w:rPr>
                <w:rFonts w:ascii="Times New Roman" w:eastAsia="Times New Roman" w:hAnsi="Times New Roman" w:cs="Times New Roman"/>
                <w:b/>
                <w:bCs/>
                <w:color w:val="F48800"/>
                <w:sz w:val="20"/>
                <w:szCs w:val="20"/>
              </w:rPr>
            </w:pPr>
            <w:r w:rsidRPr="003908A0">
              <w:rPr>
                <w:rFonts w:ascii="Times New Roman" w:eastAsia="Times New Roman" w:hAnsi="Times New Roman" w:cs="Times New Roman"/>
                <w:b/>
                <w:bCs/>
                <w:color w:val="F48800"/>
                <w:sz w:val="20"/>
                <w:szCs w:val="20"/>
              </w:rPr>
              <w:t>Sample Size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1A7BD89C" w14:textId="77777777" w:rsidR="003908A0" w:rsidRPr="003908A0" w:rsidRDefault="003908A0" w:rsidP="003908A0">
            <w:pPr>
              <w:spacing w:after="0" w:line="240" w:lineRule="auto"/>
              <w:jc w:val="center"/>
              <w:rPr>
                <w:rFonts w:ascii="Times New Roman" w:eastAsia="Times New Roman" w:hAnsi="Times New Roman" w:cs="Times New Roman"/>
                <w:b/>
                <w:bCs/>
                <w:color w:val="F48800"/>
                <w:sz w:val="20"/>
                <w:szCs w:val="20"/>
              </w:rPr>
            </w:pPr>
            <w:r w:rsidRPr="003908A0">
              <w:rPr>
                <w:rFonts w:ascii="Times New Roman" w:eastAsia="Times New Roman" w:hAnsi="Times New Roman" w:cs="Times New Roman"/>
                <w:b/>
                <w:bCs/>
                <w:color w:val="F48800"/>
                <w:sz w:val="20"/>
                <w:szCs w:val="20"/>
              </w:rPr>
              <w:t>Sample Mean</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1C31A686" w14:textId="77777777" w:rsidR="003908A0" w:rsidRPr="003908A0" w:rsidRDefault="003908A0" w:rsidP="003908A0">
            <w:pPr>
              <w:spacing w:after="0" w:line="240" w:lineRule="auto"/>
              <w:jc w:val="center"/>
              <w:rPr>
                <w:rFonts w:ascii="Times New Roman" w:eastAsia="Times New Roman" w:hAnsi="Times New Roman" w:cs="Times New Roman"/>
                <w:b/>
                <w:bCs/>
                <w:color w:val="F48800"/>
                <w:sz w:val="20"/>
                <w:szCs w:val="20"/>
              </w:rPr>
            </w:pPr>
            <w:r w:rsidRPr="003908A0">
              <w:rPr>
                <w:rFonts w:ascii="Times New Roman" w:eastAsia="Times New Roman" w:hAnsi="Times New Roman" w:cs="Times New Roman"/>
                <w:b/>
                <w:bCs/>
                <w:color w:val="F48800"/>
                <w:sz w:val="20"/>
                <w:szCs w:val="20"/>
              </w:rPr>
              <w:t>Sample Variance</w:t>
            </w:r>
          </w:p>
        </w:tc>
      </w:tr>
      <w:tr w:rsidR="003908A0" w:rsidRPr="003908A0" w14:paraId="02D1AE33" w14:textId="77777777" w:rsidTr="003908A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C5F3E38" w14:textId="77777777" w:rsidR="003908A0" w:rsidRPr="003908A0" w:rsidRDefault="003908A0" w:rsidP="003908A0">
            <w:pPr>
              <w:spacing w:after="0" w:line="240" w:lineRule="auto"/>
              <w:jc w:val="center"/>
              <w:rPr>
                <w:rFonts w:ascii="Times New Roman" w:eastAsia="Times New Roman" w:hAnsi="Times New Roman" w:cs="Times New Roman"/>
                <w:sz w:val="20"/>
                <w:szCs w:val="20"/>
              </w:rPr>
            </w:pPr>
            <w:r w:rsidRPr="003908A0">
              <w:rPr>
                <w:rFonts w:ascii="Times New Roman" w:eastAsia="Times New Roman" w:hAnsi="Times New Roman" w:cs="Times New Roman"/>
                <w:sz w:val="20"/>
                <w:szCs w:val="20"/>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CE2EFB7" w14:textId="77777777" w:rsidR="003908A0" w:rsidRPr="003908A0" w:rsidRDefault="003908A0" w:rsidP="003908A0">
            <w:pPr>
              <w:spacing w:after="0" w:line="240" w:lineRule="auto"/>
              <w:jc w:val="center"/>
              <w:rPr>
                <w:rFonts w:ascii="Times New Roman" w:eastAsia="Times New Roman" w:hAnsi="Times New Roman" w:cs="Times New Roman"/>
                <w:sz w:val="20"/>
                <w:szCs w:val="20"/>
              </w:rPr>
            </w:pPr>
            <w:r w:rsidRPr="003908A0">
              <w:rPr>
                <w:rFonts w:ascii="MathJax_Math" w:eastAsia="Times New Roman" w:hAnsi="MathJax_Math" w:cs="Times New Roman"/>
                <w:i/>
                <w:iCs/>
                <w:sz w:val="17"/>
                <w:szCs w:val="17"/>
                <w:bdr w:val="none" w:sz="0" w:space="0" w:color="auto" w:frame="1"/>
              </w:rPr>
              <w:t>n</w:t>
            </w:r>
            <w:r w:rsidRPr="003908A0">
              <w:rPr>
                <w:rFonts w:ascii="MathJax_Main" w:eastAsia="Times New Roman" w:hAnsi="MathJax_Main" w:cs="Times New Roman"/>
                <w:sz w:val="12"/>
                <w:szCs w:val="12"/>
                <w:bdr w:val="none" w:sz="0" w:space="0" w:color="auto" w:frame="1"/>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913259B" w14:textId="77777777" w:rsidR="003908A0" w:rsidRPr="003908A0" w:rsidRDefault="003908A0" w:rsidP="003908A0">
            <w:pPr>
              <w:spacing w:after="0" w:line="240" w:lineRule="auto"/>
              <w:jc w:val="center"/>
              <w:rPr>
                <w:rFonts w:ascii="Times New Roman" w:eastAsia="Times New Roman" w:hAnsi="Times New Roman" w:cs="Times New Roman"/>
                <w:sz w:val="20"/>
                <w:szCs w:val="20"/>
              </w:rPr>
            </w:pPr>
            <w:r w:rsidRPr="003908A0">
              <w:rPr>
                <w:rFonts w:ascii="MathJax_Math" w:eastAsia="Times New Roman" w:hAnsi="MathJax_Math" w:cs="Times New Roman"/>
                <w:i/>
                <w:iCs/>
                <w:sz w:val="17"/>
                <w:szCs w:val="17"/>
                <w:bdr w:val="none" w:sz="0" w:space="0" w:color="auto" w:frame="1"/>
              </w:rPr>
              <w:t>x</w:t>
            </w:r>
            <w:r w:rsidRPr="003908A0">
              <w:rPr>
                <w:rFonts w:ascii="MathJax_Main" w:eastAsia="Times New Roman" w:hAnsi="MathJax_Main" w:cs="Times New Roman"/>
                <w:sz w:val="17"/>
                <w:szCs w:val="17"/>
                <w:bdr w:val="none" w:sz="0" w:space="0" w:color="auto" w:frame="1"/>
              </w:rPr>
              <w:t>−</w:t>
            </w:r>
            <w:r w:rsidRPr="003908A0">
              <w:rPr>
                <w:rFonts w:ascii="MathJax_Main" w:eastAsia="Times New Roman" w:hAnsi="MathJax_Main" w:cs="Times New Roman"/>
                <w:sz w:val="12"/>
                <w:szCs w:val="12"/>
                <w:bdr w:val="none" w:sz="0" w:space="0" w:color="auto" w:frame="1"/>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E969B53" w14:textId="77777777" w:rsidR="003908A0" w:rsidRPr="003908A0" w:rsidRDefault="003908A0" w:rsidP="003908A0">
            <w:pPr>
              <w:spacing w:after="0" w:line="240" w:lineRule="auto"/>
              <w:jc w:val="center"/>
              <w:rPr>
                <w:rFonts w:ascii="Times New Roman" w:eastAsia="Times New Roman" w:hAnsi="Times New Roman" w:cs="Times New Roman"/>
                <w:sz w:val="20"/>
                <w:szCs w:val="20"/>
              </w:rPr>
            </w:pPr>
            <w:r w:rsidRPr="003908A0">
              <w:rPr>
                <w:rFonts w:ascii="MathJax_Math" w:eastAsia="Times New Roman" w:hAnsi="MathJax_Math" w:cs="Times New Roman"/>
                <w:i/>
                <w:iCs/>
                <w:sz w:val="17"/>
                <w:szCs w:val="17"/>
                <w:bdr w:val="none" w:sz="0" w:space="0" w:color="auto" w:frame="1"/>
              </w:rPr>
              <w:t>s</w:t>
            </w:r>
            <w:r w:rsidRPr="003908A0">
              <w:rPr>
                <w:rFonts w:ascii="MathJax_Main" w:eastAsia="Times New Roman" w:hAnsi="MathJax_Main" w:cs="Times New Roman"/>
                <w:sz w:val="12"/>
                <w:szCs w:val="12"/>
                <w:bdr w:val="none" w:sz="0" w:space="0" w:color="auto" w:frame="1"/>
              </w:rPr>
              <w:t>21</w:t>
            </w:r>
          </w:p>
        </w:tc>
      </w:tr>
      <w:tr w:rsidR="003908A0" w:rsidRPr="003908A0" w14:paraId="27E2131C" w14:textId="77777777" w:rsidTr="003908A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1149559" w14:textId="77777777" w:rsidR="003908A0" w:rsidRPr="003908A0" w:rsidRDefault="003908A0" w:rsidP="003908A0">
            <w:pPr>
              <w:spacing w:after="0" w:line="240" w:lineRule="auto"/>
              <w:jc w:val="center"/>
              <w:rPr>
                <w:rFonts w:ascii="Times New Roman" w:eastAsia="Times New Roman" w:hAnsi="Times New Roman" w:cs="Times New Roman"/>
                <w:sz w:val="20"/>
                <w:szCs w:val="20"/>
              </w:rPr>
            </w:pPr>
            <w:r w:rsidRPr="003908A0">
              <w:rPr>
                <w:rFonts w:ascii="Times New Roman" w:eastAsia="Times New Roman" w:hAnsi="Times New Roman" w:cs="Times New Roman"/>
                <w:sz w:val="20"/>
                <w:szCs w:val="20"/>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DB2415D" w14:textId="77777777" w:rsidR="003908A0" w:rsidRPr="003908A0" w:rsidRDefault="003908A0" w:rsidP="003908A0">
            <w:pPr>
              <w:spacing w:after="0" w:line="240" w:lineRule="auto"/>
              <w:jc w:val="center"/>
              <w:rPr>
                <w:rFonts w:ascii="Times New Roman" w:eastAsia="Times New Roman" w:hAnsi="Times New Roman" w:cs="Times New Roman"/>
                <w:sz w:val="20"/>
                <w:szCs w:val="20"/>
              </w:rPr>
            </w:pPr>
            <w:r w:rsidRPr="003908A0">
              <w:rPr>
                <w:rFonts w:ascii="MathJax_Math" w:eastAsia="Times New Roman" w:hAnsi="MathJax_Math" w:cs="Times New Roman"/>
                <w:i/>
                <w:iCs/>
                <w:sz w:val="17"/>
                <w:szCs w:val="17"/>
                <w:bdr w:val="none" w:sz="0" w:space="0" w:color="auto" w:frame="1"/>
              </w:rPr>
              <w:t>n</w:t>
            </w:r>
            <w:r w:rsidRPr="003908A0">
              <w:rPr>
                <w:rFonts w:ascii="MathJax_Main" w:eastAsia="Times New Roman" w:hAnsi="MathJax_Main" w:cs="Times New Roman"/>
                <w:sz w:val="12"/>
                <w:szCs w:val="12"/>
                <w:bdr w:val="none" w:sz="0" w:space="0" w:color="auto" w:frame="1"/>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A8268F2" w14:textId="77777777" w:rsidR="003908A0" w:rsidRPr="003908A0" w:rsidRDefault="003908A0" w:rsidP="003908A0">
            <w:pPr>
              <w:spacing w:after="0" w:line="240" w:lineRule="auto"/>
              <w:jc w:val="center"/>
              <w:rPr>
                <w:rFonts w:ascii="Times New Roman" w:eastAsia="Times New Roman" w:hAnsi="Times New Roman" w:cs="Times New Roman"/>
                <w:sz w:val="20"/>
                <w:szCs w:val="20"/>
              </w:rPr>
            </w:pPr>
            <w:r w:rsidRPr="003908A0">
              <w:rPr>
                <w:rFonts w:ascii="MathJax_Math" w:eastAsia="Times New Roman" w:hAnsi="MathJax_Math" w:cs="Times New Roman"/>
                <w:i/>
                <w:iCs/>
                <w:sz w:val="17"/>
                <w:szCs w:val="17"/>
                <w:bdr w:val="none" w:sz="0" w:space="0" w:color="auto" w:frame="1"/>
              </w:rPr>
              <w:t>x</w:t>
            </w:r>
            <w:r w:rsidRPr="003908A0">
              <w:rPr>
                <w:rFonts w:ascii="MathJax_Main" w:eastAsia="Times New Roman" w:hAnsi="MathJax_Main" w:cs="Times New Roman"/>
                <w:sz w:val="17"/>
                <w:szCs w:val="17"/>
                <w:bdr w:val="none" w:sz="0" w:space="0" w:color="auto" w:frame="1"/>
              </w:rPr>
              <w:t>−</w:t>
            </w:r>
            <w:r w:rsidRPr="003908A0">
              <w:rPr>
                <w:rFonts w:ascii="MathJax_Main" w:eastAsia="Times New Roman" w:hAnsi="MathJax_Main" w:cs="Times New Roman"/>
                <w:sz w:val="12"/>
                <w:szCs w:val="12"/>
                <w:bdr w:val="none" w:sz="0" w:space="0" w:color="auto" w:frame="1"/>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800F5CB" w14:textId="77777777" w:rsidR="003908A0" w:rsidRPr="003908A0" w:rsidRDefault="003908A0" w:rsidP="003908A0">
            <w:pPr>
              <w:spacing w:after="0" w:line="240" w:lineRule="auto"/>
              <w:jc w:val="center"/>
              <w:rPr>
                <w:rFonts w:ascii="Times New Roman" w:eastAsia="Times New Roman" w:hAnsi="Times New Roman" w:cs="Times New Roman"/>
                <w:sz w:val="20"/>
                <w:szCs w:val="20"/>
              </w:rPr>
            </w:pPr>
            <w:r w:rsidRPr="003908A0">
              <w:rPr>
                <w:rFonts w:ascii="MathJax_Math" w:eastAsia="Times New Roman" w:hAnsi="MathJax_Math" w:cs="Times New Roman"/>
                <w:i/>
                <w:iCs/>
                <w:sz w:val="17"/>
                <w:szCs w:val="17"/>
                <w:bdr w:val="none" w:sz="0" w:space="0" w:color="auto" w:frame="1"/>
              </w:rPr>
              <w:t>s</w:t>
            </w:r>
            <w:r w:rsidRPr="003908A0">
              <w:rPr>
                <w:rFonts w:ascii="MathJax_Main" w:eastAsia="Times New Roman" w:hAnsi="MathJax_Main" w:cs="Times New Roman"/>
                <w:sz w:val="12"/>
                <w:szCs w:val="12"/>
                <w:bdr w:val="none" w:sz="0" w:space="0" w:color="auto" w:frame="1"/>
              </w:rPr>
              <w:t>22</w:t>
            </w:r>
          </w:p>
        </w:tc>
      </w:tr>
      <w:tr w:rsidR="003908A0" w:rsidRPr="003908A0" w14:paraId="3B33E926" w14:textId="77777777" w:rsidTr="003908A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703F303" w14:textId="77777777" w:rsidR="003908A0" w:rsidRPr="003908A0" w:rsidRDefault="003908A0" w:rsidP="003908A0">
            <w:pPr>
              <w:spacing w:after="0" w:line="240" w:lineRule="auto"/>
              <w:jc w:val="center"/>
              <w:rPr>
                <w:rFonts w:ascii="Times New Roman" w:eastAsia="Times New Roman" w:hAnsi="Times New Roman" w:cs="Times New Roman"/>
                <w:sz w:val="20"/>
                <w:szCs w:val="20"/>
              </w:rPr>
            </w:pPr>
            <w:r w:rsidRPr="003908A0">
              <w:rPr>
                <w:rFonts w:ascii="Cambria Math" w:eastAsia="Times New Roman" w:hAnsi="Cambria Math" w:cs="Cambria Math"/>
                <w:sz w:val="20"/>
                <w:szCs w:val="20"/>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D8E8BC3" w14:textId="77777777" w:rsidR="003908A0" w:rsidRPr="003908A0" w:rsidRDefault="003908A0" w:rsidP="003908A0">
            <w:pPr>
              <w:spacing w:after="0" w:line="240" w:lineRule="auto"/>
              <w:jc w:val="center"/>
              <w:rPr>
                <w:rFonts w:ascii="Times New Roman" w:eastAsia="Times New Roman" w:hAnsi="Times New Roman" w:cs="Times New Roman"/>
                <w:sz w:val="20"/>
                <w:szCs w:val="20"/>
              </w:rPr>
            </w:pPr>
            <w:r w:rsidRPr="003908A0">
              <w:rPr>
                <w:rFonts w:ascii="Cambria Math" w:eastAsia="Times New Roman" w:hAnsi="Cambria Math" w:cs="Cambria Math"/>
                <w:sz w:val="20"/>
                <w:szCs w:val="20"/>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094913B" w14:textId="77777777" w:rsidR="003908A0" w:rsidRPr="003908A0" w:rsidRDefault="003908A0" w:rsidP="003908A0">
            <w:pPr>
              <w:spacing w:after="0" w:line="240" w:lineRule="auto"/>
              <w:jc w:val="center"/>
              <w:rPr>
                <w:rFonts w:ascii="Times New Roman" w:eastAsia="Times New Roman" w:hAnsi="Times New Roman" w:cs="Times New Roman"/>
                <w:sz w:val="20"/>
                <w:szCs w:val="20"/>
              </w:rPr>
            </w:pPr>
            <w:r w:rsidRPr="003908A0">
              <w:rPr>
                <w:rFonts w:ascii="Cambria Math" w:eastAsia="Times New Roman" w:hAnsi="Cambria Math" w:cs="Cambria Math"/>
                <w:sz w:val="20"/>
                <w:szCs w:val="20"/>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E9452A9" w14:textId="77777777" w:rsidR="003908A0" w:rsidRPr="003908A0" w:rsidRDefault="003908A0" w:rsidP="003908A0">
            <w:pPr>
              <w:spacing w:after="0" w:line="240" w:lineRule="auto"/>
              <w:jc w:val="center"/>
              <w:rPr>
                <w:rFonts w:ascii="Times New Roman" w:eastAsia="Times New Roman" w:hAnsi="Times New Roman" w:cs="Times New Roman"/>
                <w:sz w:val="20"/>
                <w:szCs w:val="20"/>
              </w:rPr>
            </w:pPr>
            <w:r w:rsidRPr="003908A0">
              <w:rPr>
                <w:rFonts w:ascii="Cambria Math" w:eastAsia="Times New Roman" w:hAnsi="Cambria Math" w:cs="Cambria Math"/>
                <w:sz w:val="20"/>
                <w:szCs w:val="20"/>
              </w:rPr>
              <w:t>⋮</w:t>
            </w:r>
          </w:p>
        </w:tc>
      </w:tr>
      <w:tr w:rsidR="003908A0" w:rsidRPr="003908A0" w14:paraId="71B6C523" w14:textId="77777777" w:rsidTr="003908A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18422C8" w14:textId="77777777" w:rsidR="003908A0" w:rsidRPr="003908A0" w:rsidRDefault="003908A0" w:rsidP="003908A0">
            <w:pPr>
              <w:spacing w:after="0" w:line="240" w:lineRule="auto"/>
              <w:jc w:val="center"/>
              <w:rPr>
                <w:rFonts w:ascii="Times New Roman" w:eastAsia="Times New Roman" w:hAnsi="Times New Roman" w:cs="Times New Roman"/>
                <w:sz w:val="20"/>
                <w:szCs w:val="20"/>
              </w:rPr>
            </w:pPr>
            <w:r w:rsidRPr="003908A0">
              <w:rPr>
                <w:rFonts w:ascii="Times New Roman" w:eastAsia="Times New Roman" w:hAnsi="Times New Roman" w:cs="Times New Roman"/>
                <w:i/>
                <w:iCs/>
                <w:sz w:val="20"/>
                <w:szCs w:val="20"/>
                <w:bdr w:val="none" w:sz="0" w:space="0" w:color="auto" w:frame="1"/>
              </w:rPr>
              <w:lastRenderedPageBreak/>
              <w:t>K</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537338A" w14:textId="77777777" w:rsidR="003908A0" w:rsidRPr="003908A0" w:rsidRDefault="003908A0" w:rsidP="003908A0">
            <w:pPr>
              <w:spacing w:after="0" w:line="240" w:lineRule="auto"/>
              <w:jc w:val="center"/>
              <w:rPr>
                <w:rFonts w:ascii="Times New Roman" w:eastAsia="Times New Roman" w:hAnsi="Times New Roman" w:cs="Times New Roman"/>
                <w:sz w:val="20"/>
                <w:szCs w:val="20"/>
              </w:rPr>
            </w:pPr>
            <w:r w:rsidRPr="003908A0">
              <w:rPr>
                <w:rFonts w:ascii="MathJax_Math" w:eastAsia="Times New Roman" w:hAnsi="MathJax_Math" w:cs="Times New Roman"/>
                <w:i/>
                <w:iCs/>
                <w:sz w:val="17"/>
                <w:szCs w:val="17"/>
                <w:bdr w:val="none" w:sz="0" w:space="0" w:color="auto" w:frame="1"/>
              </w:rPr>
              <w:t>n</w:t>
            </w:r>
            <w:r w:rsidRPr="003908A0">
              <w:rPr>
                <w:rFonts w:ascii="MathJax_Math" w:eastAsia="Times New Roman" w:hAnsi="MathJax_Math" w:cs="Times New Roman"/>
                <w:i/>
                <w:iCs/>
                <w:sz w:val="12"/>
                <w:szCs w:val="12"/>
                <w:bdr w:val="none" w:sz="0" w:space="0" w:color="auto" w:frame="1"/>
              </w:rPr>
              <w:t>K</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1C109A7" w14:textId="77777777" w:rsidR="003908A0" w:rsidRPr="003908A0" w:rsidRDefault="003908A0" w:rsidP="003908A0">
            <w:pPr>
              <w:spacing w:after="0" w:line="240" w:lineRule="auto"/>
              <w:jc w:val="center"/>
              <w:rPr>
                <w:rFonts w:ascii="Times New Roman" w:eastAsia="Times New Roman" w:hAnsi="Times New Roman" w:cs="Times New Roman"/>
                <w:sz w:val="20"/>
                <w:szCs w:val="20"/>
              </w:rPr>
            </w:pPr>
            <w:r w:rsidRPr="003908A0">
              <w:rPr>
                <w:rFonts w:ascii="MathJax_Math" w:eastAsia="Times New Roman" w:hAnsi="MathJax_Math" w:cs="Times New Roman"/>
                <w:i/>
                <w:iCs/>
                <w:sz w:val="17"/>
                <w:szCs w:val="17"/>
                <w:bdr w:val="none" w:sz="0" w:space="0" w:color="auto" w:frame="1"/>
              </w:rPr>
              <w:t>x</w:t>
            </w:r>
            <w:r w:rsidRPr="003908A0">
              <w:rPr>
                <w:rFonts w:ascii="MathJax_Main" w:eastAsia="Times New Roman" w:hAnsi="MathJax_Main" w:cs="Times New Roman"/>
                <w:sz w:val="17"/>
                <w:szCs w:val="17"/>
                <w:bdr w:val="none" w:sz="0" w:space="0" w:color="auto" w:frame="1"/>
              </w:rPr>
              <w:t>−</w:t>
            </w:r>
            <w:r w:rsidRPr="003908A0">
              <w:rPr>
                <w:rFonts w:ascii="MathJax_Math" w:eastAsia="Times New Roman" w:hAnsi="MathJax_Math" w:cs="Times New Roman"/>
                <w:i/>
                <w:iCs/>
                <w:sz w:val="12"/>
                <w:szCs w:val="12"/>
                <w:bdr w:val="none" w:sz="0" w:space="0" w:color="auto" w:frame="1"/>
              </w:rPr>
              <w:t>K</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59C2150" w14:textId="77777777" w:rsidR="003908A0" w:rsidRPr="003908A0" w:rsidRDefault="003908A0" w:rsidP="003908A0">
            <w:pPr>
              <w:spacing w:after="0" w:line="240" w:lineRule="auto"/>
              <w:jc w:val="center"/>
              <w:rPr>
                <w:rFonts w:ascii="Times New Roman" w:eastAsia="Times New Roman" w:hAnsi="Times New Roman" w:cs="Times New Roman"/>
                <w:sz w:val="20"/>
                <w:szCs w:val="20"/>
              </w:rPr>
            </w:pPr>
            <w:r w:rsidRPr="003908A0">
              <w:rPr>
                <w:rFonts w:ascii="MathJax_Math" w:eastAsia="Times New Roman" w:hAnsi="MathJax_Math" w:cs="Times New Roman"/>
                <w:i/>
                <w:iCs/>
                <w:sz w:val="17"/>
                <w:szCs w:val="17"/>
                <w:bdr w:val="none" w:sz="0" w:space="0" w:color="auto" w:frame="1"/>
              </w:rPr>
              <w:t>s</w:t>
            </w:r>
            <w:r w:rsidRPr="003908A0">
              <w:rPr>
                <w:rFonts w:ascii="MathJax_Main" w:eastAsia="Times New Roman" w:hAnsi="MathJax_Main" w:cs="Times New Roman"/>
                <w:sz w:val="12"/>
                <w:szCs w:val="12"/>
                <w:bdr w:val="none" w:sz="0" w:space="0" w:color="auto" w:frame="1"/>
              </w:rPr>
              <w:t>2</w:t>
            </w:r>
            <w:r w:rsidRPr="003908A0">
              <w:rPr>
                <w:rFonts w:ascii="MathJax_Math" w:eastAsia="Times New Roman" w:hAnsi="MathJax_Math" w:cs="Times New Roman"/>
                <w:i/>
                <w:iCs/>
                <w:sz w:val="12"/>
                <w:szCs w:val="12"/>
                <w:bdr w:val="none" w:sz="0" w:space="0" w:color="auto" w:frame="1"/>
              </w:rPr>
              <w:t>K</w:t>
            </w:r>
          </w:p>
        </w:tc>
      </w:tr>
    </w:tbl>
    <w:p w14:paraId="0BB5D012" w14:textId="77777777" w:rsidR="003908A0" w:rsidRPr="003908A0" w:rsidRDefault="003908A0" w:rsidP="003908A0">
      <w:pPr>
        <w:shd w:val="clear" w:color="auto" w:fill="FFFFFF"/>
        <w:spacing w:after="0" w:line="439" w:lineRule="atLeast"/>
        <w:textAlignment w:val="baseline"/>
        <w:rPr>
          <w:rFonts w:ascii="Georgia" w:eastAsia="Times New Roman" w:hAnsi="Georgia" w:cs="Times New Roman"/>
          <w:color w:val="333333"/>
          <w:sz w:val="21"/>
          <w:szCs w:val="21"/>
        </w:rPr>
      </w:pPr>
      <w:r w:rsidRPr="003908A0">
        <w:rPr>
          <w:rFonts w:ascii="Georgia" w:eastAsia="Times New Roman" w:hAnsi="Georgia" w:cs="Times New Roman"/>
          <w:color w:val="333333"/>
          <w:sz w:val="21"/>
          <w:szCs w:val="21"/>
        </w:rPr>
        <w:t>Define the following quantities:</w:t>
      </w:r>
    </w:p>
    <w:p w14:paraId="58FBFBDC" w14:textId="77777777" w:rsidR="00AF37D0" w:rsidRDefault="003908A0" w:rsidP="00AF37D0">
      <w:pPr>
        <w:tabs>
          <w:tab w:val="left" w:pos="5547"/>
        </w:tabs>
        <w:spacing w:line="360" w:lineRule="auto"/>
        <w:ind w:left="360"/>
        <w:contextualSpacing/>
        <w:rPr>
          <w:rFonts w:ascii="Calibri" w:eastAsia="Times New Roman" w:hAnsi="Calibri" w:cs="Times New Roman"/>
          <w:sz w:val="20"/>
          <w:szCs w:val="20"/>
        </w:rPr>
      </w:pPr>
      <w:r>
        <w:rPr>
          <w:rFonts w:ascii="Calibri" w:eastAsia="Times New Roman" w:hAnsi="Calibri" w:cs="Times New Roman"/>
          <w:noProof/>
          <w:sz w:val="20"/>
          <w:szCs w:val="20"/>
        </w:rPr>
        <w:drawing>
          <wp:inline distT="0" distB="0" distL="0" distR="0" wp14:anchorId="65E052B2" wp14:editId="69D157C5">
            <wp:extent cx="4088562" cy="5427133"/>
            <wp:effectExtent l="0" t="0" r="7620" b="2540"/>
            <wp:docPr id="486" name="Pictur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004">
                      <a:extLst>
                        <a:ext uri="{28A0092B-C50C-407E-A947-70E740481C1C}">
                          <a14:useLocalDpi xmlns:a14="http://schemas.microsoft.com/office/drawing/2010/main" val="0"/>
                        </a:ext>
                      </a:extLst>
                    </a:blip>
                    <a:stretch>
                      <a:fillRect/>
                    </a:stretch>
                  </pic:blipFill>
                  <pic:spPr>
                    <a:xfrm>
                      <a:off x="0" y="0"/>
                      <a:ext cx="4092953" cy="5432962"/>
                    </a:xfrm>
                    <a:prstGeom prst="rect">
                      <a:avLst/>
                    </a:prstGeom>
                  </pic:spPr>
                </pic:pic>
              </a:graphicData>
            </a:graphic>
          </wp:inline>
        </w:drawing>
      </w:r>
    </w:p>
    <w:p w14:paraId="55F9FF09" w14:textId="77777777" w:rsidR="003908A0" w:rsidRDefault="003908A0" w:rsidP="00AF37D0">
      <w:pPr>
        <w:tabs>
          <w:tab w:val="left" w:pos="5547"/>
        </w:tabs>
        <w:spacing w:line="360" w:lineRule="auto"/>
        <w:ind w:left="360"/>
        <w:contextualSpacing/>
        <w:rPr>
          <w:rFonts w:ascii="Calibri" w:eastAsia="Times New Roman" w:hAnsi="Calibri" w:cs="Times New Roman"/>
          <w:sz w:val="20"/>
          <w:szCs w:val="20"/>
        </w:rPr>
      </w:pPr>
      <w:r>
        <w:rPr>
          <w:rFonts w:ascii="Calibri" w:eastAsia="Times New Roman" w:hAnsi="Calibri" w:cs="Times New Roman"/>
          <w:noProof/>
          <w:sz w:val="20"/>
          <w:szCs w:val="20"/>
        </w:rPr>
        <w:lastRenderedPageBreak/>
        <w:drawing>
          <wp:inline distT="0" distB="0" distL="0" distR="0" wp14:anchorId="1F2109FE" wp14:editId="51891E8D">
            <wp:extent cx="4089400" cy="2635993"/>
            <wp:effectExtent l="0" t="0" r="6350" b="0"/>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005">
                      <a:extLst>
                        <a:ext uri="{28A0092B-C50C-407E-A947-70E740481C1C}">
                          <a14:useLocalDpi xmlns:a14="http://schemas.microsoft.com/office/drawing/2010/main" val="0"/>
                        </a:ext>
                      </a:extLst>
                    </a:blip>
                    <a:stretch>
                      <a:fillRect/>
                    </a:stretch>
                  </pic:blipFill>
                  <pic:spPr>
                    <a:xfrm>
                      <a:off x="0" y="0"/>
                      <a:ext cx="4086393" cy="2634055"/>
                    </a:xfrm>
                    <a:prstGeom prst="rect">
                      <a:avLst/>
                    </a:prstGeom>
                  </pic:spPr>
                </pic:pic>
              </a:graphicData>
            </a:graphic>
          </wp:inline>
        </w:drawing>
      </w:r>
    </w:p>
    <w:p w14:paraId="72B9ED7C" w14:textId="77777777" w:rsidR="00121C57" w:rsidRDefault="00121C57" w:rsidP="00121C57">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6"/>
          <w:szCs w:val="26"/>
        </w:rPr>
      </w:pPr>
      <w:r>
        <w:rPr>
          <w:rFonts w:ascii="Calibri" w:hAnsi="Calibri"/>
          <w:caps/>
          <w:color w:val="FFFFFF"/>
          <w:spacing w:val="30"/>
          <w:sz w:val="26"/>
          <w:szCs w:val="26"/>
        </w:rPr>
        <w:t>EXAMPLE 8</w:t>
      </w:r>
    </w:p>
    <w:p w14:paraId="61D8997E" w14:textId="77777777" w:rsidR="00121C57" w:rsidRDefault="00121C57" w:rsidP="00121C57">
      <w:pPr>
        <w:pStyle w:val="para"/>
        <w:shd w:val="clear" w:color="auto" w:fill="DAEEF3" w:themeFill="accent5" w:themeFillTint="33"/>
        <w:spacing w:before="0" w:beforeAutospacing="0" w:after="0" w:afterAutospacing="0" w:line="360" w:lineRule="auto"/>
        <w:ind w:left="300" w:right="375"/>
        <w:textAlignment w:val="baseline"/>
        <w:rPr>
          <w:rFonts w:ascii="Calibri" w:hAnsi="Calibri"/>
          <w:color w:val="333333"/>
          <w:sz w:val="21"/>
          <w:szCs w:val="21"/>
        </w:rPr>
      </w:pPr>
      <w:r>
        <w:rPr>
          <w:rFonts w:ascii="Calibri" w:hAnsi="Calibri"/>
          <w:color w:val="333333"/>
          <w:sz w:val="21"/>
          <w:szCs w:val="21"/>
        </w:rPr>
        <w:t>The average of grade point averages (GPAs) of college courses in a specific major is a measure of difficulty of the major. An educator wishes to conduct a study to find out whether the difficulty levels of different majors are the same. For such a study, a random sample of major grade point averages (GPA) of 11 graduating seniors at a large university is selected for each of the four majors mathematics, English, education, and biology. The data are given in</w:t>
      </w:r>
      <w:r>
        <w:rPr>
          <w:rStyle w:val="apple-converted-space"/>
          <w:rFonts w:ascii="Calibri" w:hAnsi="Calibri"/>
          <w:color w:val="333333"/>
          <w:sz w:val="21"/>
          <w:szCs w:val="21"/>
        </w:rPr>
        <w:t> </w:t>
      </w:r>
      <w:hyperlink r:id="rId1006" w:anchor="fwk-shafer-ch11_s04_t01" w:history="1">
        <w:r>
          <w:rPr>
            <w:rStyle w:val="Hyperlink"/>
            <w:rFonts w:ascii="Calibri" w:hAnsi="Calibri"/>
            <w:color w:val="2689C6"/>
            <w:sz w:val="21"/>
            <w:szCs w:val="21"/>
            <w:bdr w:val="none" w:sz="0" w:space="0" w:color="auto" w:frame="1"/>
          </w:rPr>
          <w:t>Table 11.17 "Difficulty Levels of College Majors"</w:t>
        </w:r>
      </w:hyperlink>
      <w:r>
        <w:rPr>
          <w:rFonts w:ascii="Calibri" w:hAnsi="Calibri"/>
          <w:color w:val="333333"/>
          <w:sz w:val="21"/>
          <w:szCs w:val="21"/>
        </w:rPr>
        <w:t>. Test, at the 5% level of significance, whether the data contain sufficient evidence to conclude that there are differences among the average major GPAs of these four majors.</w:t>
      </w:r>
    </w:p>
    <w:p w14:paraId="4D8562E5" w14:textId="77777777" w:rsidR="00121C57" w:rsidRDefault="00121C57" w:rsidP="00121C57">
      <w:pPr>
        <w:pStyle w:val="Title9"/>
        <w:shd w:val="clear" w:color="auto" w:fill="08629A"/>
        <w:spacing w:before="0" w:beforeAutospacing="0" w:after="0" w:afterAutospacing="0" w:line="360" w:lineRule="auto"/>
        <w:ind w:left="300" w:right="375"/>
        <w:jc w:val="center"/>
        <w:textAlignment w:val="baseline"/>
        <w:rPr>
          <w:rFonts w:ascii="Calibri" w:hAnsi="Calibri"/>
          <w:caps/>
          <w:color w:val="FFFFFF"/>
          <w:spacing w:val="30"/>
          <w:sz w:val="25"/>
          <w:szCs w:val="25"/>
        </w:rPr>
      </w:pPr>
      <w:r>
        <w:rPr>
          <w:rStyle w:val="title-prefix"/>
          <w:rFonts w:ascii="Calibri" w:eastAsiaTheme="majorEastAsia" w:hAnsi="Calibri"/>
          <w:caps/>
          <w:color w:val="FFFFFF"/>
          <w:spacing w:val="30"/>
          <w:sz w:val="25"/>
          <w:szCs w:val="25"/>
          <w:bdr w:val="none" w:sz="0" w:space="0" w:color="auto" w:frame="1"/>
        </w:rPr>
        <w:t>TABLE 11.17</w:t>
      </w:r>
      <w:r>
        <w:rPr>
          <w:rStyle w:val="apple-converted-space"/>
          <w:rFonts w:ascii="Calibri" w:hAnsi="Calibri"/>
          <w:caps/>
          <w:color w:val="FFFFFF"/>
          <w:spacing w:val="30"/>
          <w:sz w:val="25"/>
          <w:szCs w:val="25"/>
        </w:rPr>
        <w:t> </w:t>
      </w:r>
      <w:r>
        <w:rPr>
          <w:rFonts w:ascii="Calibri" w:hAnsi="Calibri"/>
          <w:caps/>
          <w:color w:val="FFFFFF"/>
          <w:spacing w:val="30"/>
          <w:sz w:val="25"/>
          <w:szCs w:val="25"/>
        </w:rPr>
        <w:t>DIFFICULTY LEVELS OF COLLEGE MAJORS</w:t>
      </w:r>
    </w:p>
    <w:tbl>
      <w:tblPr>
        <w:tblW w:w="0" w:type="auto"/>
        <w:tblInd w:w="720" w:type="dxa"/>
        <w:tblCellMar>
          <w:left w:w="0" w:type="dxa"/>
          <w:right w:w="0" w:type="dxa"/>
        </w:tblCellMar>
        <w:tblLook w:val="04A0" w:firstRow="1" w:lastRow="0" w:firstColumn="1" w:lastColumn="0" w:noHBand="0" w:noVBand="1"/>
      </w:tblPr>
      <w:tblGrid>
        <w:gridCol w:w="1245"/>
        <w:gridCol w:w="736"/>
        <w:gridCol w:w="978"/>
        <w:gridCol w:w="765"/>
      </w:tblGrid>
      <w:tr w:rsidR="00121C57" w14:paraId="3228A79A" w14:textId="77777777" w:rsidTr="00121C57">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112FC928" w14:textId="77777777" w:rsidR="00121C57" w:rsidRDefault="00121C57" w:rsidP="00121C57">
            <w:pPr>
              <w:shd w:val="clear" w:color="auto" w:fill="DAEEF3" w:themeFill="accent5" w:themeFillTint="33"/>
              <w:spacing w:line="360" w:lineRule="auto"/>
              <w:jc w:val="center"/>
              <w:rPr>
                <w:b/>
                <w:bCs/>
                <w:color w:val="F48800"/>
                <w:sz w:val="20"/>
                <w:szCs w:val="20"/>
              </w:rPr>
            </w:pPr>
            <w:r>
              <w:rPr>
                <w:b/>
                <w:bCs/>
                <w:color w:val="F48800"/>
                <w:sz w:val="20"/>
                <w:szCs w:val="20"/>
              </w:rPr>
              <w:t>Mathematics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7144AE76" w14:textId="77777777" w:rsidR="00121C57" w:rsidRDefault="00121C57" w:rsidP="00121C57">
            <w:pPr>
              <w:shd w:val="clear" w:color="auto" w:fill="DAEEF3" w:themeFill="accent5" w:themeFillTint="33"/>
              <w:spacing w:line="360" w:lineRule="auto"/>
              <w:jc w:val="center"/>
              <w:rPr>
                <w:b/>
                <w:bCs/>
                <w:color w:val="F48800"/>
                <w:sz w:val="20"/>
                <w:szCs w:val="20"/>
              </w:rPr>
            </w:pPr>
            <w:r>
              <w:rPr>
                <w:b/>
                <w:bCs/>
                <w:color w:val="F48800"/>
                <w:sz w:val="20"/>
                <w:szCs w:val="20"/>
              </w:rPr>
              <w:t>English</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72E5E824" w14:textId="77777777" w:rsidR="00121C57" w:rsidRDefault="00121C57" w:rsidP="00121C57">
            <w:pPr>
              <w:shd w:val="clear" w:color="auto" w:fill="DAEEF3" w:themeFill="accent5" w:themeFillTint="33"/>
              <w:spacing w:line="360" w:lineRule="auto"/>
              <w:jc w:val="center"/>
              <w:rPr>
                <w:b/>
                <w:bCs/>
                <w:color w:val="F48800"/>
                <w:sz w:val="20"/>
                <w:szCs w:val="20"/>
              </w:rPr>
            </w:pPr>
            <w:r>
              <w:rPr>
                <w:b/>
                <w:bCs/>
                <w:color w:val="F48800"/>
                <w:sz w:val="20"/>
                <w:szCs w:val="20"/>
              </w:rPr>
              <w:t>Education</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79078FE8" w14:textId="77777777" w:rsidR="00121C57" w:rsidRDefault="00121C57" w:rsidP="00121C57">
            <w:pPr>
              <w:shd w:val="clear" w:color="auto" w:fill="DAEEF3" w:themeFill="accent5" w:themeFillTint="33"/>
              <w:spacing w:line="360" w:lineRule="auto"/>
              <w:jc w:val="center"/>
              <w:rPr>
                <w:b/>
                <w:bCs/>
                <w:color w:val="F48800"/>
                <w:sz w:val="20"/>
                <w:szCs w:val="20"/>
              </w:rPr>
            </w:pPr>
            <w:r>
              <w:rPr>
                <w:b/>
                <w:bCs/>
                <w:color w:val="F48800"/>
                <w:sz w:val="20"/>
                <w:szCs w:val="20"/>
              </w:rPr>
              <w:t>Biology</w:t>
            </w:r>
          </w:p>
        </w:tc>
      </w:tr>
      <w:tr w:rsidR="00121C57" w14:paraId="78065201" w14:textId="77777777" w:rsidTr="00121C5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CB27D36" w14:textId="77777777" w:rsidR="00121C57" w:rsidRDefault="00121C57" w:rsidP="00121C57">
            <w:pPr>
              <w:shd w:val="clear" w:color="auto" w:fill="DAEEF3" w:themeFill="accent5" w:themeFillTint="33"/>
              <w:spacing w:line="360" w:lineRule="auto"/>
              <w:jc w:val="center"/>
              <w:rPr>
                <w:sz w:val="20"/>
                <w:szCs w:val="20"/>
              </w:rPr>
            </w:pPr>
            <w:r>
              <w:rPr>
                <w:sz w:val="20"/>
                <w:szCs w:val="20"/>
              </w:rPr>
              <w:t>2.59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67A5849" w14:textId="77777777" w:rsidR="00121C57" w:rsidRDefault="00121C57" w:rsidP="00121C57">
            <w:pPr>
              <w:shd w:val="clear" w:color="auto" w:fill="DAEEF3" w:themeFill="accent5" w:themeFillTint="33"/>
              <w:spacing w:line="360" w:lineRule="auto"/>
              <w:jc w:val="center"/>
              <w:rPr>
                <w:sz w:val="20"/>
                <w:szCs w:val="20"/>
              </w:rPr>
            </w:pPr>
            <w:r>
              <w:rPr>
                <w:sz w:val="20"/>
                <w:szCs w:val="20"/>
              </w:rPr>
              <w:t>3.64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E99AFED" w14:textId="77777777" w:rsidR="00121C57" w:rsidRDefault="00121C57" w:rsidP="00121C57">
            <w:pPr>
              <w:shd w:val="clear" w:color="auto" w:fill="DAEEF3" w:themeFill="accent5" w:themeFillTint="33"/>
              <w:spacing w:line="360" w:lineRule="auto"/>
              <w:jc w:val="center"/>
              <w:rPr>
                <w:sz w:val="20"/>
                <w:szCs w:val="20"/>
              </w:rPr>
            </w:pPr>
            <w:r>
              <w:rPr>
                <w:sz w:val="20"/>
                <w:szCs w:val="20"/>
              </w:rPr>
              <w:t>4.00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8FEF4E8" w14:textId="77777777" w:rsidR="00121C57" w:rsidRDefault="00121C57" w:rsidP="00121C57">
            <w:pPr>
              <w:shd w:val="clear" w:color="auto" w:fill="DAEEF3" w:themeFill="accent5" w:themeFillTint="33"/>
              <w:spacing w:line="360" w:lineRule="auto"/>
              <w:jc w:val="center"/>
              <w:rPr>
                <w:sz w:val="20"/>
                <w:szCs w:val="20"/>
              </w:rPr>
            </w:pPr>
            <w:r>
              <w:rPr>
                <w:sz w:val="20"/>
                <w:szCs w:val="20"/>
              </w:rPr>
              <w:t>2.78</w:t>
            </w:r>
          </w:p>
        </w:tc>
      </w:tr>
      <w:tr w:rsidR="00121C57" w14:paraId="5F15B804" w14:textId="77777777" w:rsidTr="00121C5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584D585" w14:textId="77777777" w:rsidR="00121C57" w:rsidRDefault="00121C57" w:rsidP="00121C57">
            <w:pPr>
              <w:shd w:val="clear" w:color="auto" w:fill="DAEEF3" w:themeFill="accent5" w:themeFillTint="33"/>
              <w:spacing w:line="360" w:lineRule="auto"/>
              <w:jc w:val="center"/>
              <w:rPr>
                <w:sz w:val="20"/>
                <w:szCs w:val="20"/>
              </w:rPr>
            </w:pPr>
            <w:r>
              <w:rPr>
                <w:sz w:val="20"/>
                <w:szCs w:val="20"/>
              </w:rPr>
              <w:t>3.13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4000B2E" w14:textId="77777777" w:rsidR="00121C57" w:rsidRDefault="00121C57" w:rsidP="00121C57">
            <w:pPr>
              <w:shd w:val="clear" w:color="auto" w:fill="DAEEF3" w:themeFill="accent5" w:themeFillTint="33"/>
              <w:spacing w:line="360" w:lineRule="auto"/>
              <w:jc w:val="center"/>
              <w:rPr>
                <w:sz w:val="20"/>
                <w:szCs w:val="20"/>
              </w:rPr>
            </w:pPr>
            <w:r>
              <w:rPr>
                <w:sz w:val="20"/>
                <w:szCs w:val="20"/>
              </w:rPr>
              <w:t>3.19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0B9E8EF" w14:textId="77777777" w:rsidR="00121C57" w:rsidRDefault="00121C57" w:rsidP="00121C57">
            <w:pPr>
              <w:shd w:val="clear" w:color="auto" w:fill="DAEEF3" w:themeFill="accent5" w:themeFillTint="33"/>
              <w:spacing w:line="360" w:lineRule="auto"/>
              <w:jc w:val="center"/>
              <w:rPr>
                <w:sz w:val="20"/>
                <w:szCs w:val="20"/>
              </w:rPr>
            </w:pPr>
            <w:r>
              <w:rPr>
                <w:sz w:val="20"/>
                <w:szCs w:val="20"/>
              </w:rPr>
              <w:t>3.59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729F12A" w14:textId="77777777" w:rsidR="00121C57" w:rsidRDefault="00121C57" w:rsidP="00121C57">
            <w:pPr>
              <w:shd w:val="clear" w:color="auto" w:fill="DAEEF3" w:themeFill="accent5" w:themeFillTint="33"/>
              <w:spacing w:line="360" w:lineRule="auto"/>
              <w:jc w:val="center"/>
              <w:rPr>
                <w:sz w:val="20"/>
                <w:szCs w:val="20"/>
              </w:rPr>
            </w:pPr>
            <w:r>
              <w:rPr>
                <w:sz w:val="20"/>
                <w:szCs w:val="20"/>
              </w:rPr>
              <w:t>3.51</w:t>
            </w:r>
          </w:p>
        </w:tc>
      </w:tr>
      <w:tr w:rsidR="00121C57" w14:paraId="10C8D7C3" w14:textId="77777777" w:rsidTr="00121C5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F415089" w14:textId="77777777" w:rsidR="00121C57" w:rsidRDefault="00121C57" w:rsidP="00121C57">
            <w:pPr>
              <w:shd w:val="clear" w:color="auto" w:fill="DAEEF3" w:themeFill="accent5" w:themeFillTint="33"/>
              <w:spacing w:line="360" w:lineRule="auto"/>
              <w:jc w:val="center"/>
              <w:rPr>
                <w:sz w:val="20"/>
                <w:szCs w:val="20"/>
              </w:rPr>
            </w:pPr>
            <w:r>
              <w:rPr>
                <w:sz w:val="20"/>
                <w:szCs w:val="20"/>
              </w:rPr>
              <w:t>2.97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7BB84DD" w14:textId="77777777" w:rsidR="00121C57" w:rsidRDefault="00121C57" w:rsidP="00121C57">
            <w:pPr>
              <w:shd w:val="clear" w:color="auto" w:fill="DAEEF3" w:themeFill="accent5" w:themeFillTint="33"/>
              <w:spacing w:line="360" w:lineRule="auto"/>
              <w:jc w:val="center"/>
              <w:rPr>
                <w:sz w:val="20"/>
                <w:szCs w:val="20"/>
              </w:rPr>
            </w:pPr>
            <w:r>
              <w:rPr>
                <w:sz w:val="20"/>
                <w:szCs w:val="20"/>
              </w:rPr>
              <w:t>3.15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FE4FE1C" w14:textId="77777777" w:rsidR="00121C57" w:rsidRDefault="00121C57" w:rsidP="00121C57">
            <w:pPr>
              <w:shd w:val="clear" w:color="auto" w:fill="DAEEF3" w:themeFill="accent5" w:themeFillTint="33"/>
              <w:spacing w:line="360" w:lineRule="auto"/>
              <w:jc w:val="center"/>
              <w:rPr>
                <w:sz w:val="20"/>
                <w:szCs w:val="20"/>
              </w:rPr>
            </w:pPr>
            <w:r>
              <w:rPr>
                <w:sz w:val="20"/>
                <w:szCs w:val="20"/>
              </w:rPr>
              <w:t>2.80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EF53A43" w14:textId="77777777" w:rsidR="00121C57" w:rsidRDefault="00121C57" w:rsidP="00121C57">
            <w:pPr>
              <w:shd w:val="clear" w:color="auto" w:fill="DAEEF3" w:themeFill="accent5" w:themeFillTint="33"/>
              <w:spacing w:line="360" w:lineRule="auto"/>
              <w:jc w:val="center"/>
              <w:rPr>
                <w:sz w:val="20"/>
                <w:szCs w:val="20"/>
              </w:rPr>
            </w:pPr>
            <w:r>
              <w:rPr>
                <w:sz w:val="20"/>
                <w:szCs w:val="20"/>
              </w:rPr>
              <w:t>2.65</w:t>
            </w:r>
          </w:p>
        </w:tc>
      </w:tr>
      <w:tr w:rsidR="00121C57" w14:paraId="2B4789A7" w14:textId="77777777" w:rsidTr="00121C5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40A08E5" w14:textId="77777777" w:rsidR="00121C57" w:rsidRDefault="00121C57" w:rsidP="00121C57">
            <w:pPr>
              <w:shd w:val="clear" w:color="auto" w:fill="DAEEF3" w:themeFill="accent5" w:themeFillTint="33"/>
              <w:spacing w:line="360" w:lineRule="auto"/>
              <w:jc w:val="center"/>
              <w:rPr>
                <w:sz w:val="20"/>
                <w:szCs w:val="20"/>
              </w:rPr>
            </w:pPr>
            <w:r>
              <w:rPr>
                <w:sz w:val="20"/>
                <w:szCs w:val="20"/>
              </w:rPr>
              <w:t>2.50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003DD63" w14:textId="77777777" w:rsidR="00121C57" w:rsidRDefault="00121C57" w:rsidP="00121C57">
            <w:pPr>
              <w:shd w:val="clear" w:color="auto" w:fill="DAEEF3" w:themeFill="accent5" w:themeFillTint="33"/>
              <w:spacing w:line="360" w:lineRule="auto"/>
              <w:jc w:val="center"/>
              <w:rPr>
                <w:sz w:val="20"/>
                <w:szCs w:val="20"/>
              </w:rPr>
            </w:pPr>
            <w:r>
              <w:rPr>
                <w:sz w:val="20"/>
                <w:szCs w:val="20"/>
              </w:rPr>
              <w:t>3.78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F50C82C" w14:textId="77777777" w:rsidR="00121C57" w:rsidRDefault="00121C57" w:rsidP="00121C57">
            <w:pPr>
              <w:shd w:val="clear" w:color="auto" w:fill="DAEEF3" w:themeFill="accent5" w:themeFillTint="33"/>
              <w:spacing w:line="360" w:lineRule="auto"/>
              <w:jc w:val="center"/>
              <w:rPr>
                <w:sz w:val="20"/>
                <w:szCs w:val="20"/>
              </w:rPr>
            </w:pPr>
            <w:r>
              <w:rPr>
                <w:sz w:val="20"/>
                <w:szCs w:val="20"/>
              </w:rPr>
              <w:t>2.39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91C3C70" w14:textId="77777777" w:rsidR="00121C57" w:rsidRDefault="00121C57" w:rsidP="00121C57">
            <w:pPr>
              <w:shd w:val="clear" w:color="auto" w:fill="DAEEF3" w:themeFill="accent5" w:themeFillTint="33"/>
              <w:spacing w:line="360" w:lineRule="auto"/>
              <w:jc w:val="center"/>
              <w:rPr>
                <w:sz w:val="20"/>
                <w:szCs w:val="20"/>
              </w:rPr>
            </w:pPr>
            <w:r>
              <w:rPr>
                <w:sz w:val="20"/>
                <w:szCs w:val="20"/>
              </w:rPr>
              <w:t>3.16</w:t>
            </w:r>
          </w:p>
        </w:tc>
      </w:tr>
      <w:tr w:rsidR="00121C57" w14:paraId="194B7203" w14:textId="77777777" w:rsidTr="00121C5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27893E5" w14:textId="77777777" w:rsidR="00121C57" w:rsidRDefault="00121C57" w:rsidP="00121C57">
            <w:pPr>
              <w:shd w:val="clear" w:color="auto" w:fill="DAEEF3" w:themeFill="accent5" w:themeFillTint="33"/>
              <w:spacing w:line="360" w:lineRule="auto"/>
              <w:jc w:val="center"/>
              <w:rPr>
                <w:sz w:val="20"/>
                <w:szCs w:val="20"/>
              </w:rPr>
            </w:pPr>
            <w:r>
              <w:rPr>
                <w:sz w:val="20"/>
                <w:szCs w:val="20"/>
              </w:rPr>
              <w:t>2.53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6CEBC4B" w14:textId="77777777" w:rsidR="00121C57" w:rsidRDefault="00121C57" w:rsidP="00121C57">
            <w:pPr>
              <w:shd w:val="clear" w:color="auto" w:fill="DAEEF3" w:themeFill="accent5" w:themeFillTint="33"/>
              <w:spacing w:line="360" w:lineRule="auto"/>
              <w:jc w:val="center"/>
              <w:rPr>
                <w:sz w:val="20"/>
                <w:szCs w:val="20"/>
              </w:rPr>
            </w:pPr>
            <w:r>
              <w:rPr>
                <w:sz w:val="20"/>
                <w:szCs w:val="20"/>
              </w:rPr>
              <w:t>3.03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41A45B7" w14:textId="77777777" w:rsidR="00121C57" w:rsidRDefault="00121C57" w:rsidP="00121C57">
            <w:pPr>
              <w:shd w:val="clear" w:color="auto" w:fill="DAEEF3" w:themeFill="accent5" w:themeFillTint="33"/>
              <w:spacing w:line="360" w:lineRule="auto"/>
              <w:jc w:val="center"/>
              <w:rPr>
                <w:sz w:val="20"/>
                <w:szCs w:val="20"/>
              </w:rPr>
            </w:pPr>
            <w:r>
              <w:rPr>
                <w:sz w:val="20"/>
                <w:szCs w:val="20"/>
              </w:rPr>
              <w:t>3.47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EF1475C" w14:textId="77777777" w:rsidR="00121C57" w:rsidRDefault="00121C57" w:rsidP="00121C57">
            <w:pPr>
              <w:shd w:val="clear" w:color="auto" w:fill="DAEEF3" w:themeFill="accent5" w:themeFillTint="33"/>
              <w:spacing w:line="360" w:lineRule="auto"/>
              <w:jc w:val="center"/>
              <w:rPr>
                <w:sz w:val="20"/>
                <w:szCs w:val="20"/>
              </w:rPr>
            </w:pPr>
            <w:r>
              <w:rPr>
                <w:sz w:val="20"/>
                <w:szCs w:val="20"/>
              </w:rPr>
              <w:t>2.94</w:t>
            </w:r>
          </w:p>
        </w:tc>
      </w:tr>
      <w:tr w:rsidR="00121C57" w14:paraId="33F69831" w14:textId="77777777" w:rsidTr="00121C5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E618B8B" w14:textId="77777777" w:rsidR="00121C57" w:rsidRDefault="00121C57" w:rsidP="00121C57">
            <w:pPr>
              <w:shd w:val="clear" w:color="auto" w:fill="DAEEF3" w:themeFill="accent5" w:themeFillTint="33"/>
              <w:spacing w:line="360" w:lineRule="auto"/>
              <w:jc w:val="center"/>
              <w:rPr>
                <w:sz w:val="20"/>
                <w:szCs w:val="20"/>
              </w:rPr>
            </w:pPr>
            <w:r>
              <w:rPr>
                <w:sz w:val="20"/>
                <w:szCs w:val="20"/>
              </w:rPr>
              <w:lastRenderedPageBreak/>
              <w:t>3.29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F334502" w14:textId="77777777" w:rsidR="00121C57" w:rsidRDefault="00121C57" w:rsidP="00121C57">
            <w:pPr>
              <w:shd w:val="clear" w:color="auto" w:fill="DAEEF3" w:themeFill="accent5" w:themeFillTint="33"/>
              <w:spacing w:line="360" w:lineRule="auto"/>
              <w:jc w:val="center"/>
              <w:rPr>
                <w:sz w:val="20"/>
                <w:szCs w:val="20"/>
              </w:rPr>
            </w:pPr>
            <w:r>
              <w:rPr>
                <w:sz w:val="20"/>
                <w:szCs w:val="20"/>
              </w:rPr>
              <w:t>2.61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CEB651F" w14:textId="77777777" w:rsidR="00121C57" w:rsidRDefault="00121C57" w:rsidP="00121C57">
            <w:pPr>
              <w:shd w:val="clear" w:color="auto" w:fill="DAEEF3" w:themeFill="accent5" w:themeFillTint="33"/>
              <w:spacing w:line="360" w:lineRule="auto"/>
              <w:jc w:val="center"/>
              <w:rPr>
                <w:sz w:val="20"/>
                <w:szCs w:val="20"/>
              </w:rPr>
            </w:pPr>
            <w:r>
              <w:rPr>
                <w:sz w:val="20"/>
                <w:szCs w:val="20"/>
              </w:rPr>
              <w:t>3.59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D9338CB" w14:textId="77777777" w:rsidR="00121C57" w:rsidRDefault="00121C57" w:rsidP="00121C57">
            <w:pPr>
              <w:shd w:val="clear" w:color="auto" w:fill="DAEEF3" w:themeFill="accent5" w:themeFillTint="33"/>
              <w:spacing w:line="360" w:lineRule="auto"/>
              <w:jc w:val="center"/>
              <w:rPr>
                <w:sz w:val="20"/>
                <w:szCs w:val="20"/>
              </w:rPr>
            </w:pPr>
            <w:r>
              <w:rPr>
                <w:sz w:val="20"/>
                <w:szCs w:val="20"/>
              </w:rPr>
              <w:t>2.32</w:t>
            </w:r>
          </w:p>
        </w:tc>
      </w:tr>
      <w:tr w:rsidR="00121C57" w14:paraId="69972F9C" w14:textId="77777777" w:rsidTr="00121C5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6395E7A" w14:textId="77777777" w:rsidR="00121C57" w:rsidRDefault="00121C57" w:rsidP="00121C57">
            <w:pPr>
              <w:shd w:val="clear" w:color="auto" w:fill="DAEEF3" w:themeFill="accent5" w:themeFillTint="33"/>
              <w:spacing w:line="360" w:lineRule="auto"/>
              <w:jc w:val="center"/>
              <w:rPr>
                <w:sz w:val="20"/>
                <w:szCs w:val="20"/>
              </w:rPr>
            </w:pPr>
            <w:r>
              <w:rPr>
                <w:sz w:val="20"/>
                <w:szCs w:val="20"/>
              </w:rPr>
              <w:t>2.53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1EA3D85" w14:textId="77777777" w:rsidR="00121C57" w:rsidRDefault="00121C57" w:rsidP="00121C57">
            <w:pPr>
              <w:shd w:val="clear" w:color="auto" w:fill="DAEEF3" w:themeFill="accent5" w:themeFillTint="33"/>
              <w:spacing w:line="360" w:lineRule="auto"/>
              <w:jc w:val="center"/>
              <w:rPr>
                <w:sz w:val="20"/>
                <w:szCs w:val="20"/>
              </w:rPr>
            </w:pPr>
            <w:r>
              <w:rPr>
                <w:sz w:val="20"/>
                <w:szCs w:val="20"/>
              </w:rPr>
              <w:t>3.20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246F0EF" w14:textId="77777777" w:rsidR="00121C57" w:rsidRDefault="00121C57" w:rsidP="00121C57">
            <w:pPr>
              <w:shd w:val="clear" w:color="auto" w:fill="DAEEF3" w:themeFill="accent5" w:themeFillTint="33"/>
              <w:spacing w:line="360" w:lineRule="auto"/>
              <w:jc w:val="center"/>
              <w:rPr>
                <w:sz w:val="20"/>
                <w:szCs w:val="20"/>
              </w:rPr>
            </w:pPr>
            <w:r>
              <w:rPr>
                <w:sz w:val="20"/>
                <w:szCs w:val="20"/>
              </w:rPr>
              <w:t>3.74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695BD97" w14:textId="77777777" w:rsidR="00121C57" w:rsidRDefault="00121C57" w:rsidP="00121C57">
            <w:pPr>
              <w:shd w:val="clear" w:color="auto" w:fill="DAEEF3" w:themeFill="accent5" w:themeFillTint="33"/>
              <w:spacing w:line="360" w:lineRule="auto"/>
              <w:jc w:val="center"/>
              <w:rPr>
                <w:sz w:val="20"/>
                <w:szCs w:val="20"/>
              </w:rPr>
            </w:pPr>
            <w:r>
              <w:rPr>
                <w:sz w:val="20"/>
                <w:szCs w:val="20"/>
              </w:rPr>
              <w:t>2.58</w:t>
            </w:r>
          </w:p>
        </w:tc>
      </w:tr>
      <w:tr w:rsidR="00121C57" w14:paraId="02844485" w14:textId="77777777" w:rsidTr="00121C5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80A57D9" w14:textId="77777777" w:rsidR="00121C57" w:rsidRDefault="00121C57" w:rsidP="00121C57">
            <w:pPr>
              <w:shd w:val="clear" w:color="auto" w:fill="DAEEF3" w:themeFill="accent5" w:themeFillTint="33"/>
              <w:spacing w:line="360" w:lineRule="auto"/>
              <w:jc w:val="center"/>
              <w:rPr>
                <w:sz w:val="20"/>
                <w:szCs w:val="20"/>
              </w:rPr>
            </w:pPr>
            <w:r>
              <w:rPr>
                <w:sz w:val="20"/>
                <w:szCs w:val="20"/>
              </w:rPr>
              <w:t>3.17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FD91A6A" w14:textId="77777777" w:rsidR="00121C57" w:rsidRDefault="00121C57" w:rsidP="00121C57">
            <w:pPr>
              <w:shd w:val="clear" w:color="auto" w:fill="DAEEF3" w:themeFill="accent5" w:themeFillTint="33"/>
              <w:spacing w:line="360" w:lineRule="auto"/>
              <w:jc w:val="center"/>
              <w:rPr>
                <w:sz w:val="20"/>
                <w:szCs w:val="20"/>
              </w:rPr>
            </w:pPr>
            <w:r>
              <w:rPr>
                <w:sz w:val="20"/>
                <w:szCs w:val="20"/>
              </w:rPr>
              <w:t>3.30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6D734A3" w14:textId="77777777" w:rsidR="00121C57" w:rsidRDefault="00121C57" w:rsidP="00121C57">
            <w:pPr>
              <w:shd w:val="clear" w:color="auto" w:fill="DAEEF3" w:themeFill="accent5" w:themeFillTint="33"/>
              <w:spacing w:line="360" w:lineRule="auto"/>
              <w:jc w:val="center"/>
              <w:rPr>
                <w:sz w:val="20"/>
                <w:szCs w:val="20"/>
              </w:rPr>
            </w:pPr>
            <w:r>
              <w:rPr>
                <w:sz w:val="20"/>
                <w:szCs w:val="20"/>
              </w:rPr>
              <w:t>3.77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90B5337" w14:textId="77777777" w:rsidR="00121C57" w:rsidRDefault="00121C57" w:rsidP="00121C57">
            <w:pPr>
              <w:shd w:val="clear" w:color="auto" w:fill="DAEEF3" w:themeFill="accent5" w:themeFillTint="33"/>
              <w:spacing w:line="360" w:lineRule="auto"/>
              <w:jc w:val="center"/>
              <w:rPr>
                <w:sz w:val="20"/>
                <w:szCs w:val="20"/>
              </w:rPr>
            </w:pPr>
            <w:r>
              <w:rPr>
                <w:sz w:val="20"/>
                <w:szCs w:val="20"/>
              </w:rPr>
              <w:t>3.21</w:t>
            </w:r>
          </w:p>
        </w:tc>
      </w:tr>
      <w:tr w:rsidR="00121C57" w14:paraId="11752EBF" w14:textId="77777777" w:rsidTr="00121C5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7454622" w14:textId="77777777" w:rsidR="00121C57" w:rsidRDefault="00121C57" w:rsidP="00121C57">
            <w:pPr>
              <w:shd w:val="clear" w:color="auto" w:fill="DAEEF3" w:themeFill="accent5" w:themeFillTint="33"/>
              <w:spacing w:line="360" w:lineRule="auto"/>
              <w:jc w:val="center"/>
              <w:rPr>
                <w:sz w:val="20"/>
                <w:szCs w:val="20"/>
              </w:rPr>
            </w:pPr>
            <w:r>
              <w:rPr>
                <w:sz w:val="20"/>
                <w:szCs w:val="20"/>
              </w:rPr>
              <w:t>2.70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7A05974" w14:textId="77777777" w:rsidR="00121C57" w:rsidRDefault="00121C57" w:rsidP="00121C57">
            <w:pPr>
              <w:shd w:val="clear" w:color="auto" w:fill="DAEEF3" w:themeFill="accent5" w:themeFillTint="33"/>
              <w:spacing w:line="360" w:lineRule="auto"/>
              <w:jc w:val="center"/>
              <w:rPr>
                <w:sz w:val="20"/>
                <w:szCs w:val="20"/>
              </w:rPr>
            </w:pPr>
            <w:r>
              <w:rPr>
                <w:sz w:val="20"/>
                <w:szCs w:val="20"/>
              </w:rPr>
              <w:t>3.54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D946C1D" w14:textId="77777777" w:rsidR="00121C57" w:rsidRDefault="00121C57" w:rsidP="00121C57">
            <w:pPr>
              <w:shd w:val="clear" w:color="auto" w:fill="DAEEF3" w:themeFill="accent5" w:themeFillTint="33"/>
              <w:spacing w:line="360" w:lineRule="auto"/>
              <w:jc w:val="center"/>
              <w:rPr>
                <w:sz w:val="20"/>
                <w:szCs w:val="20"/>
              </w:rPr>
            </w:pPr>
            <w:r>
              <w:rPr>
                <w:sz w:val="20"/>
                <w:szCs w:val="20"/>
              </w:rPr>
              <w:t>3.13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2047E7C" w14:textId="77777777" w:rsidR="00121C57" w:rsidRDefault="00121C57" w:rsidP="00121C57">
            <w:pPr>
              <w:shd w:val="clear" w:color="auto" w:fill="DAEEF3" w:themeFill="accent5" w:themeFillTint="33"/>
              <w:spacing w:line="360" w:lineRule="auto"/>
              <w:jc w:val="center"/>
              <w:rPr>
                <w:sz w:val="20"/>
                <w:szCs w:val="20"/>
              </w:rPr>
            </w:pPr>
            <w:r>
              <w:rPr>
                <w:sz w:val="20"/>
                <w:szCs w:val="20"/>
              </w:rPr>
              <w:t>3.23</w:t>
            </w:r>
          </w:p>
        </w:tc>
      </w:tr>
      <w:tr w:rsidR="00121C57" w14:paraId="7E3D30E6" w14:textId="77777777" w:rsidTr="00121C5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78F04BE" w14:textId="77777777" w:rsidR="00121C57" w:rsidRDefault="00121C57" w:rsidP="00121C57">
            <w:pPr>
              <w:shd w:val="clear" w:color="auto" w:fill="DAEEF3" w:themeFill="accent5" w:themeFillTint="33"/>
              <w:spacing w:line="360" w:lineRule="auto"/>
              <w:jc w:val="center"/>
              <w:rPr>
                <w:sz w:val="20"/>
                <w:szCs w:val="20"/>
              </w:rPr>
            </w:pPr>
            <w:r>
              <w:rPr>
                <w:sz w:val="20"/>
                <w:szCs w:val="20"/>
              </w:rPr>
              <w:t>3.88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4B5BF12" w14:textId="77777777" w:rsidR="00121C57" w:rsidRDefault="00121C57" w:rsidP="00121C57">
            <w:pPr>
              <w:shd w:val="clear" w:color="auto" w:fill="DAEEF3" w:themeFill="accent5" w:themeFillTint="33"/>
              <w:spacing w:line="360" w:lineRule="auto"/>
              <w:jc w:val="center"/>
              <w:rPr>
                <w:sz w:val="20"/>
                <w:szCs w:val="20"/>
              </w:rPr>
            </w:pPr>
            <w:r>
              <w:rPr>
                <w:sz w:val="20"/>
                <w:szCs w:val="20"/>
              </w:rPr>
              <w:t>3.25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B6FEB68" w14:textId="77777777" w:rsidR="00121C57" w:rsidRDefault="00121C57" w:rsidP="00121C57">
            <w:pPr>
              <w:shd w:val="clear" w:color="auto" w:fill="DAEEF3" w:themeFill="accent5" w:themeFillTint="33"/>
              <w:spacing w:line="360" w:lineRule="auto"/>
              <w:jc w:val="center"/>
              <w:rPr>
                <w:sz w:val="20"/>
                <w:szCs w:val="20"/>
              </w:rPr>
            </w:pPr>
            <w:r>
              <w:rPr>
                <w:sz w:val="20"/>
                <w:szCs w:val="20"/>
              </w:rPr>
              <w:t>3.00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FA6D4C4" w14:textId="77777777" w:rsidR="00121C57" w:rsidRDefault="00121C57" w:rsidP="00121C57">
            <w:pPr>
              <w:shd w:val="clear" w:color="auto" w:fill="DAEEF3" w:themeFill="accent5" w:themeFillTint="33"/>
              <w:spacing w:line="360" w:lineRule="auto"/>
              <w:jc w:val="center"/>
              <w:rPr>
                <w:sz w:val="20"/>
                <w:szCs w:val="20"/>
              </w:rPr>
            </w:pPr>
            <w:r>
              <w:rPr>
                <w:sz w:val="20"/>
                <w:szCs w:val="20"/>
              </w:rPr>
              <w:t>3.57</w:t>
            </w:r>
          </w:p>
        </w:tc>
      </w:tr>
      <w:tr w:rsidR="00121C57" w14:paraId="2CA53559" w14:textId="77777777" w:rsidTr="00121C5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C89F59F" w14:textId="77777777" w:rsidR="00121C57" w:rsidRDefault="00121C57" w:rsidP="00121C57">
            <w:pPr>
              <w:shd w:val="clear" w:color="auto" w:fill="DAEEF3" w:themeFill="accent5" w:themeFillTint="33"/>
              <w:spacing w:line="360" w:lineRule="auto"/>
              <w:jc w:val="center"/>
              <w:rPr>
                <w:sz w:val="20"/>
                <w:szCs w:val="20"/>
              </w:rPr>
            </w:pPr>
            <w:r>
              <w:rPr>
                <w:sz w:val="20"/>
                <w:szCs w:val="20"/>
              </w:rPr>
              <w:t>2.64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3A0973A" w14:textId="77777777" w:rsidR="00121C57" w:rsidRDefault="00121C57" w:rsidP="00121C57">
            <w:pPr>
              <w:shd w:val="clear" w:color="auto" w:fill="DAEEF3" w:themeFill="accent5" w:themeFillTint="33"/>
              <w:spacing w:line="360" w:lineRule="auto"/>
              <w:jc w:val="center"/>
              <w:rPr>
                <w:sz w:val="20"/>
                <w:szCs w:val="20"/>
              </w:rPr>
            </w:pPr>
            <w:r>
              <w:rPr>
                <w:sz w:val="20"/>
                <w:szCs w:val="20"/>
              </w:rPr>
              <w:t>4.00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2D643F7" w14:textId="77777777" w:rsidR="00121C57" w:rsidRDefault="00121C57" w:rsidP="00121C57">
            <w:pPr>
              <w:shd w:val="clear" w:color="auto" w:fill="DAEEF3" w:themeFill="accent5" w:themeFillTint="33"/>
              <w:spacing w:line="360" w:lineRule="auto"/>
              <w:jc w:val="center"/>
              <w:rPr>
                <w:sz w:val="20"/>
                <w:szCs w:val="20"/>
              </w:rPr>
            </w:pPr>
            <w:r>
              <w:rPr>
                <w:sz w:val="20"/>
                <w:szCs w:val="20"/>
              </w:rPr>
              <w:t>3.47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0FA47E6" w14:textId="77777777" w:rsidR="00121C57" w:rsidRDefault="00121C57" w:rsidP="00121C57">
            <w:pPr>
              <w:shd w:val="clear" w:color="auto" w:fill="DAEEF3" w:themeFill="accent5" w:themeFillTint="33"/>
              <w:spacing w:line="360" w:lineRule="auto"/>
              <w:jc w:val="center"/>
              <w:rPr>
                <w:sz w:val="20"/>
                <w:szCs w:val="20"/>
              </w:rPr>
            </w:pPr>
            <w:r>
              <w:rPr>
                <w:sz w:val="20"/>
                <w:szCs w:val="20"/>
              </w:rPr>
              <w:t>3.22</w:t>
            </w:r>
          </w:p>
        </w:tc>
      </w:tr>
    </w:tbl>
    <w:p w14:paraId="58FC554C" w14:textId="77777777" w:rsidR="00121C57" w:rsidRDefault="00121C57" w:rsidP="00121C57">
      <w:pPr>
        <w:shd w:val="clear" w:color="auto" w:fill="DAEEF3" w:themeFill="accent5" w:themeFillTint="33"/>
        <w:tabs>
          <w:tab w:val="left" w:pos="5547"/>
        </w:tabs>
        <w:spacing w:line="360" w:lineRule="auto"/>
        <w:ind w:left="360"/>
        <w:contextualSpacing/>
        <w:rPr>
          <w:rFonts w:ascii="Calibri" w:eastAsia="Times New Roman" w:hAnsi="Calibri" w:cs="Times New Roman"/>
          <w:sz w:val="20"/>
          <w:szCs w:val="20"/>
        </w:rPr>
      </w:pPr>
      <w:r>
        <w:rPr>
          <w:rFonts w:ascii="Calibri" w:eastAsia="Times New Roman" w:hAnsi="Calibri" w:cs="Times New Roman"/>
          <w:noProof/>
          <w:sz w:val="20"/>
          <w:szCs w:val="20"/>
        </w:rPr>
        <w:lastRenderedPageBreak/>
        <w:drawing>
          <wp:inline distT="0" distB="0" distL="0" distR="0" wp14:anchorId="1465F9CA" wp14:editId="272C89CF">
            <wp:extent cx="4690533" cy="7004667"/>
            <wp:effectExtent l="0" t="0" r="0" b="6350"/>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007">
                      <a:extLst>
                        <a:ext uri="{28A0092B-C50C-407E-A947-70E740481C1C}">
                          <a14:useLocalDpi xmlns:a14="http://schemas.microsoft.com/office/drawing/2010/main" val="0"/>
                        </a:ext>
                      </a:extLst>
                    </a:blip>
                    <a:stretch>
                      <a:fillRect/>
                    </a:stretch>
                  </pic:blipFill>
                  <pic:spPr>
                    <a:xfrm>
                      <a:off x="0" y="0"/>
                      <a:ext cx="4688229" cy="7001226"/>
                    </a:xfrm>
                    <a:prstGeom prst="rect">
                      <a:avLst/>
                    </a:prstGeom>
                  </pic:spPr>
                </pic:pic>
              </a:graphicData>
            </a:graphic>
          </wp:inline>
        </w:drawing>
      </w:r>
    </w:p>
    <w:p w14:paraId="636126C3" w14:textId="77777777" w:rsidR="00121C57" w:rsidRDefault="00121C57" w:rsidP="00121C57">
      <w:pPr>
        <w:shd w:val="clear" w:color="auto" w:fill="DAEEF3" w:themeFill="accent5" w:themeFillTint="33"/>
        <w:tabs>
          <w:tab w:val="left" w:pos="5547"/>
        </w:tabs>
        <w:spacing w:line="360" w:lineRule="auto"/>
        <w:ind w:left="360"/>
        <w:contextualSpacing/>
        <w:rPr>
          <w:rFonts w:ascii="Calibri" w:eastAsia="Times New Roman" w:hAnsi="Calibri" w:cs="Times New Roman"/>
          <w:sz w:val="20"/>
          <w:szCs w:val="20"/>
        </w:rPr>
      </w:pPr>
      <w:r>
        <w:rPr>
          <w:rFonts w:ascii="Calibri" w:eastAsia="Times New Roman" w:hAnsi="Calibri" w:cs="Times New Roman"/>
          <w:noProof/>
          <w:sz w:val="20"/>
          <w:szCs w:val="20"/>
        </w:rPr>
        <w:lastRenderedPageBreak/>
        <w:drawing>
          <wp:inline distT="0" distB="0" distL="0" distR="0" wp14:anchorId="72AF925A" wp14:editId="548E83D3">
            <wp:extent cx="4826000" cy="5880689"/>
            <wp:effectExtent l="0" t="0" r="0" b="6350"/>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008">
                      <a:extLst>
                        <a:ext uri="{28A0092B-C50C-407E-A947-70E740481C1C}">
                          <a14:useLocalDpi xmlns:a14="http://schemas.microsoft.com/office/drawing/2010/main" val="0"/>
                        </a:ext>
                      </a:extLst>
                    </a:blip>
                    <a:stretch>
                      <a:fillRect/>
                    </a:stretch>
                  </pic:blipFill>
                  <pic:spPr>
                    <a:xfrm>
                      <a:off x="0" y="0"/>
                      <a:ext cx="4824058" cy="5878323"/>
                    </a:xfrm>
                    <a:prstGeom prst="rect">
                      <a:avLst/>
                    </a:prstGeom>
                  </pic:spPr>
                </pic:pic>
              </a:graphicData>
            </a:graphic>
          </wp:inline>
        </w:drawing>
      </w:r>
    </w:p>
    <w:p w14:paraId="21190519" w14:textId="77777777" w:rsidR="00121C57" w:rsidRDefault="00121C57" w:rsidP="00121C57">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6"/>
          <w:szCs w:val="26"/>
        </w:rPr>
      </w:pPr>
      <w:r>
        <w:rPr>
          <w:rFonts w:ascii="Calibri" w:hAnsi="Calibri"/>
          <w:caps/>
          <w:color w:val="FFFFFF"/>
          <w:spacing w:val="30"/>
          <w:sz w:val="26"/>
          <w:szCs w:val="26"/>
        </w:rPr>
        <w:t>EXAMPLE 9</w:t>
      </w:r>
    </w:p>
    <w:p w14:paraId="57E54607" w14:textId="77777777" w:rsidR="00121C57" w:rsidRDefault="00121C57" w:rsidP="00121C57">
      <w:pPr>
        <w:pStyle w:val="para"/>
        <w:shd w:val="clear" w:color="auto" w:fill="DAEEF3" w:themeFill="accent5" w:themeFillTint="33"/>
        <w:spacing w:before="0" w:beforeAutospacing="0" w:after="0" w:afterAutospacing="0" w:line="360" w:lineRule="auto"/>
        <w:ind w:left="300" w:right="375"/>
        <w:textAlignment w:val="baseline"/>
        <w:rPr>
          <w:rFonts w:ascii="Calibri" w:hAnsi="Calibri"/>
          <w:color w:val="333333"/>
          <w:sz w:val="21"/>
          <w:szCs w:val="21"/>
        </w:rPr>
      </w:pPr>
      <w:r>
        <w:rPr>
          <w:rFonts w:ascii="Calibri" w:hAnsi="Calibri"/>
          <w:color w:val="333333"/>
          <w:sz w:val="21"/>
          <w:szCs w:val="21"/>
        </w:rPr>
        <w:t>A research laboratory developed two treatments which are believed to have the potential of prolonging the survival times of patients with an acute form of thymic leukemia. To evaluate the potential treatment effects 33 laboratory mice with thymic leukemia were randomly divided into three groups. One group received Treatment 1, one received Treatment 2, and the third was observed as a control group. The survival times of these mice are given in</w:t>
      </w:r>
      <w:r>
        <w:rPr>
          <w:rStyle w:val="apple-converted-space"/>
          <w:rFonts w:ascii="Calibri" w:hAnsi="Calibri"/>
          <w:color w:val="333333"/>
          <w:sz w:val="21"/>
          <w:szCs w:val="21"/>
        </w:rPr>
        <w:t> </w:t>
      </w:r>
      <w:hyperlink r:id="rId1009" w:anchor="fwk-shafer-ch11_s04_t02" w:history="1">
        <w:r>
          <w:rPr>
            <w:rStyle w:val="Hyperlink"/>
            <w:rFonts w:ascii="Calibri" w:hAnsi="Calibri"/>
            <w:color w:val="2689C6"/>
            <w:sz w:val="21"/>
            <w:szCs w:val="21"/>
            <w:bdr w:val="none" w:sz="0" w:space="0" w:color="auto" w:frame="1"/>
          </w:rPr>
          <w:t>Table 11.18 "Mice Survival Times in Days"</w:t>
        </w:r>
      </w:hyperlink>
      <w:r>
        <w:rPr>
          <w:rFonts w:ascii="Calibri" w:hAnsi="Calibri"/>
          <w:color w:val="333333"/>
          <w:sz w:val="21"/>
          <w:szCs w:val="21"/>
        </w:rPr>
        <w:t xml:space="preserve">. Test, at the 1% level of significance, whether these data provide sufficient evidence to </w:t>
      </w:r>
      <w:r>
        <w:rPr>
          <w:rFonts w:ascii="Calibri" w:hAnsi="Calibri"/>
          <w:color w:val="333333"/>
          <w:sz w:val="21"/>
          <w:szCs w:val="21"/>
        </w:rPr>
        <w:lastRenderedPageBreak/>
        <w:t>confirm the belief that at least one of the two treatments affects the average survival time of mice with thymic leukemia.</w:t>
      </w:r>
    </w:p>
    <w:p w14:paraId="11BC725B" w14:textId="77777777" w:rsidR="00121C57" w:rsidRDefault="00121C57" w:rsidP="00121C57">
      <w:pPr>
        <w:pStyle w:val="Title9"/>
        <w:shd w:val="clear" w:color="auto" w:fill="08629A"/>
        <w:spacing w:before="0" w:beforeAutospacing="0" w:after="0" w:afterAutospacing="0" w:line="360" w:lineRule="auto"/>
        <w:ind w:left="300" w:right="375"/>
        <w:jc w:val="center"/>
        <w:textAlignment w:val="baseline"/>
        <w:rPr>
          <w:rFonts w:ascii="Calibri" w:hAnsi="Calibri"/>
          <w:caps/>
          <w:color w:val="FFFFFF"/>
          <w:spacing w:val="30"/>
          <w:sz w:val="25"/>
          <w:szCs w:val="25"/>
        </w:rPr>
      </w:pPr>
      <w:r>
        <w:rPr>
          <w:rStyle w:val="title-prefix"/>
          <w:rFonts w:ascii="Calibri" w:eastAsiaTheme="majorEastAsia" w:hAnsi="Calibri"/>
          <w:caps/>
          <w:color w:val="FFFFFF"/>
          <w:spacing w:val="30"/>
          <w:sz w:val="25"/>
          <w:szCs w:val="25"/>
          <w:bdr w:val="none" w:sz="0" w:space="0" w:color="auto" w:frame="1"/>
        </w:rPr>
        <w:t>TABLE 11.18</w:t>
      </w:r>
      <w:r>
        <w:rPr>
          <w:rStyle w:val="apple-converted-space"/>
          <w:rFonts w:ascii="Calibri" w:hAnsi="Calibri"/>
          <w:caps/>
          <w:color w:val="FFFFFF"/>
          <w:spacing w:val="30"/>
          <w:sz w:val="25"/>
          <w:szCs w:val="25"/>
        </w:rPr>
        <w:t> </w:t>
      </w:r>
      <w:r>
        <w:rPr>
          <w:rFonts w:ascii="Calibri" w:hAnsi="Calibri"/>
          <w:caps/>
          <w:color w:val="FFFFFF"/>
          <w:spacing w:val="30"/>
          <w:sz w:val="25"/>
          <w:szCs w:val="25"/>
        </w:rPr>
        <w:t>MICE SURVIVAL TIMES IN DAYS</w:t>
      </w:r>
    </w:p>
    <w:tbl>
      <w:tblPr>
        <w:tblW w:w="0" w:type="auto"/>
        <w:tblCellMar>
          <w:left w:w="0" w:type="dxa"/>
          <w:right w:w="0" w:type="dxa"/>
        </w:tblCellMar>
        <w:tblLook w:val="04A0" w:firstRow="1" w:lastRow="0" w:firstColumn="1" w:lastColumn="0" w:noHBand="0" w:noVBand="1"/>
      </w:tblPr>
      <w:tblGrid>
        <w:gridCol w:w="588"/>
        <w:gridCol w:w="588"/>
        <w:gridCol w:w="1176"/>
        <w:gridCol w:w="768"/>
      </w:tblGrid>
      <w:tr w:rsidR="00121C57" w14:paraId="2999244E" w14:textId="77777777" w:rsidTr="00121C57">
        <w:trPr>
          <w:tblHeader/>
        </w:trPr>
        <w:tc>
          <w:tcPr>
            <w:tcW w:w="0" w:type="auto"/>
            <w:gridSpan w:val="2"/>
            <w:tcBorders>
              <w:top w:val="single" w:sz="6" w:space="0" w:color="000000"/>
              <w:left w:val="single" w:sz="6" w:space="0" w:color="000000"/>
              <w:bottom w:val="single" w:sz="6" w:space="0" w:color="000000"/>
              <w:right w:val="single" w:sz="6" w:space="0" w:color="000000"/>
            </w:tcBorders>
            <w:shd w:val="clear" w:color="auto" w:fill="DAEEF3" w:themeFill="accent5" w:themeFillTint="33"/>
            <w:tcMar>
              <w:top w:w="75" w:type="dxa"/>
              <w:left w:w="75" w:type="dxa"/>
              <w:bottom w:w="75" w:type="dxa"/>
              <w:right w:w="75" w:type="dxa"/>
            </w:tcMar>
            <w:vAlign w:val="bottom"/>
            <w:hideMark/>
          </w:tcPr>
          <w:p w14:paraId="057BD18C" w14:textId="77777777" w:rsidR="00121C57" w:rsidRDefault="00121C57" w:rsidP="00121C57">
            <w:pPr>
              <w:spacing w:line="360" w:lineRule="auto"/>
              <w:jc w:val="center"/>
              <w:rPr>
                <w:b/>
                <w:bCs/>
                <w:color w:val="F48800"/>
                <w:sz w:val="20"/>
                <w:szCs w:val="20"/>
              </w:rPr>
            </w:pPr>
            <w:r>
              <w:rPr>
                <w:b/>
                <w:bCs/>
                <w:color w:val="F48800"/>
                <w:sz w:val="20"/>
                <w:szCs w:val="20"/>
              </w:rPr>
              <w:t>Treatment 1</w:t>
            </w:r>
          </w:p>
        </w:tc>
        <w:tc>
          <w:tcPr>
            <w:tcW w:w="0" w:type="auto"/>
            <w:tcBorders>
              <w:top w:val="single" w:sz="6" w:space="0" w:color="000000"/>
              <w:left w:val="single" w:sz="6" w:space="0" w:color="000000"/>
              <w:bottom w:val="single" w:sz="6" w:space="0" w:color="000000"/>
              <w:right w:val="single" w:sz="6" w:space="0" w:color="000000"/>
            </w:tcBorders>
            <w:shd w:val="clear" w:color="auto" w:fill="DAEEF3" w:themeFill="accent5" w:themeFillTint="33"/>
            <w:tcMar>
              <w:top w:w="75" w:type="dxa"/>
              <w:left w:w="75" w:type="dxa"/>
              <w:bottom w:w="75" w:type="dxa"/>
              <w:right w:w="75" w:type="dxa"/>
            </w:tcMar>
            <w:vAlign w:val="bottom"/>
            <w:hideMark/>
          </w:tcPr>
          <w:p w14:paraId="7A229C15" w14:textId="77777777" w:rsidR="00121C57" w:rsidRDefault="00121C57" w:rsidP="00121C57">
            <w:pPr>
              <w:spacing w:line="360" w:lineRule="auto"/>
              <w:jc w:val="center"/>
              <w:rPr>
                <w:b/>
                <w:bCs/>
                <w:color w:val="F48800"/>
                <w:sz w:val="20"/>
                <w:szCs w:val="20"/>
              </w:rPr>
            </w:pPr>
            <w:r>
              <w:rPr>
                <w:b/>
                <w:bCs/>
                <w:color w:val="F48800"/>
                <w:sz w:val="20"/>
                <w:szCs w:val="20"/>
              </w:rPr>
              <w:t>Treatment 2</w:t>
            </w:r>
          </w:p>
        </w:tc>
        <w:tc>
          <w:tcPr>
            <w:tcW w:w="0" w:type="auto"/>
            <w:tcBorders>
              <w:top w:val="single" w:sz="6" w:space="0" w:color="000000"/>
              <w:left w:val="single" w:sz="6" w:space="0" w:color="000000"/>
              <w:bottom w:val="single" w:sz="6" w:space="0" w:color="000000"/>
              <w:right w:val="single" w:sz="6" w:space="0" w:color="000000"/>
            </w:tcBorders>
            <w:shd w:val="clear" w:color="auto" w:fill="DAEEF3" w:themeFill="accent5" w:themeFillTint="33"/>
            <w:tcMar>
              <w:top w:w="75" w:type="dxa"/>
              <w:left w:w="75" w:type="dxa"/>
              <w:bottom w:w="75" w:type="dxa"/>
              <w:right w:w="75" w:type="dxa"/>
            </w:tcMar>
            <w:vAlign w:val="bottom"/>
            <w:hideMark/>
          </w:tcPr>
          <w:p w14:paraId="1CCAC2A0" w14:textId="77777777" w:rsidR="00121C57" w:rsidRDefault="00121C57" w:rsidP="00121C57">
            <w:pPr>
              <w:spacing w:line="360" w:lineRule="auto"/>
              <w:jc w:val="center"/>
              <w:rPr>
                <w:b/>
                <w:bCs/>
                <w:color w:val="F48800"/>
                <w:sz w:val="20"/>
                <w:szCs w:val="20"/>
              </w:rPr>
            </w:pPr>
            <w:r>
              <w:rPr>
                <w:b/>
                <w:bCs/>
                <w:color w:val="F48800"/>
                <w:sz w:val="20"/>
                <w:szCs w:val="20"/>
              </w:rPr>
              <w:t>Control</w:t>
            </w:r>
          </w:p>
        </w:tc>
      </w:tr>
      <w:tr w:rsidR="00121C57" w14:paraId="5A99A095" w14:textId="77777777" w:rsidTr="00121C57">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14:paraId="7312964E" w14:textId="77777777" w:rsidR="00121C57" w:rsidRDefault="00121C57" w:rsidP="00121C57">
            <w:pPr>
              <w:spacing w:line="360" w:lineRule="auto"/>
              <w:jc w:val="center"/>
              <w:rPr>
                <w:sz w:val="20"/>
                <w:szCs w:val="20"/>
              </w:rPr>
            </w:pPr>
            <w:r>
              <w:rPr>
                <w:sz w:val="20"/>
                <w:szCs w:val="20"/>
              </w:rPr>
              <w:t>71</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14:paraId="2B1D239A" w14:textId="77777777" w:rsidR="00121C57" w:rsidRDefault="00121C57" w:rsidP="00121C57">
            <w:pPr>
              <w:spacing w:line="360" w:lineRule="auto"/>
              <w:jc w:val="center"/>
              <w:rPr>
                <w:sz w:val="20"/>
                <w:szCs w:val="20"/>
              </w:rPr>
            </w:pPr>
            <w:r>
              <w:rPr>
                <w:sz w:val="20"/>
                <w:szCs w:val="20"/>
              </w:rPr>
              <w:t>75</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14:paraId="17EB88C4" w14:textId="77777777" w:rsidR="00121C57" w:rsidRDefault="00121C57" w:rsidP="00121C57">
            <w:pPr>
              <w:spacing w:line="360" w:lineRule="auto"/>
              <w:jc w:val="center"/>
              <w:rPr>
                <w:sz w:val="20"/>
                <w:szCs w:val="20"/>
              </w:rPr>
            </w:pPr>
            <w:r>
              <w:rPr>
                <w:sz w:val="20"/>
                <w:szCs w:val="20"/>
              </w:rPr>
              <w:t>77</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14:paraId="41EA750F" w14:textId="77777777" w:rsidR="00121C57" w:rsidRDefault="00121C57" w:rsidP="00121C57">
            <w:pPr>
              <w:spacing w:line="360" w:lineRule="auto"/>
              <w:jc w:val="center"/>
              <w:rPr>
                <w:sz w:val="20"/>
                <w:szCs w:val="20"/>
              </w:rPr>
            </w:pPr>
            <w:r>
              <w:rPr>
                <w:sz w:val="20"/>
                <w:szCs w:val="20"/>
              </w:rPr>
              <w:t>81</w:t>
            </w:r>
          </w:p>
        </w:tc>
      </w:tr>
      <w:tr w:rsidR="00121C57" w14:paraId="74B817A7" w14:textId="77777777" w:rsidTr="00121C57">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14:paraId="52B24FB1" w14:textId="77777777" w:rsidR="00121C57" w:rsidRDefault="00121C57" w:rsidP="00121C57">
            <w:pPr>
              <w:spacing w:line="360" w:lineRule="auto"/>
              <w:jc w:val="center"/>
              <w:rPr>
                <w:sz w:val="20"/>
                <w:szCs w:val="20"/>
              </w:rPr>
            </w:pPr>
            <w:r>
              <w:rPr>
                <w:sz w:val="20"/>
                <w:szCs w:val="20"/>
              </w:rPr>
              <w:t>72</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14:paraId="1DA811CB" w14:textId="77777777" w:rsidR="00121C57" w:rsidRDefault="00121C57" w:rsidP="00121C57">
            <w:pPr>
              <w:spacing w:line="360" w:lineRule="auto"/>
              <w:jc w:val="center"/>
              <w:rPr>
                <w:sz w:val="20"/>
                <w:szCs w:val="20"/>
              </w:rPr>
            </w:pPr>
            <w:r>
              <w:rPr>
                <w:sz w:val="20"/>
                <w:szCs w:val="20"/>
              </w:rPr>
              <w:t>73</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14:paraId="53BF6014" w14:textId="77777777" w:rsidR="00121C57" w:rsidRDefault="00121C57" w:rsidP="00121C57">
            <w:pPr>
              <w:spacing w:line="360" w:lineRule="auto"/>
              <w:jc w:val="center"/>
              <w:rPr>
                <w:sz w:val="20"/>
                <w:szCs w:val="20"/>
              </w:rPr>
            </w:pPr>
            <w:r>
              <w:rPr>
                <w:sz w:val="20"/>
                <w:szCs w:val="20"/>
              </w:rPr>
              <w:t>67</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14:paraId="6FD5B61B" w14:textId="77777777" w:rsidR="00121C57" w:rsidRDefault="00121C57" w:rsidP="00121C57">
            <w:pPr>
              <w:spacing w:line="360" w:lineRule="auto"/>
              <w:jc w:val="center"/>
              <w:rPr>
                <w:sz w:val="20"/>
                <w:szCs w:val="20"/>
              </w:rPr>
            </w:pPr>
            <w:r>
              <w:rPr>
                <w:sz w:val="20"/>
                <w:szCs w:val="20"/>
              </w:rPr>
              <w:t>79</w:t>
            </w:r>
          </w:p>
        </w:tc>
      </w:tr>
      <w:tr w:rsidR="00121C57" w14:paraId="426F04B8" w14:textId="77777777" w:rsidTr="00121C57">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14:paraId="55704698" w14:textId="77777777" w:rsidR="00121C57" w:rsidRDefault="00121C57" w:rsidP="00121C57">
            <w:pPr>
              <w:spacing w:line="360" w:lineRule="auto"/>
              <w:jc w:val="center"/>
              <w:rPr>
                <w:sz w:val="20"/>
                <w:szCs w:val="20"/>
              </w:rPr>
            </w:pPr>
            <w:r>
              <w:rPr>
                <w:sz w:val="20"/>
                <w:szCs w:val="20"/>
              </w:rPr>
              <w:t>75</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14:paraId="4F5128D5" w14:textId="77777777" w:rsidR="00121C57" w:rsidRDefault="00121C57" w:rsidP="00121C57">
            <w:pPr>
              <w:spacing w:line="360" w:lineRule="auto"/>
              <w:jc w:val="center"/>
              <w:rPr>
                <w:sz w:val="20"/>
                <w:szCs w:val="20"/>
              </w:rPr>
            </w:pPr>
            <w:r>
              <w:rPr>
                <w:sz w:val="20"/>
                <w:szCs w:val="20"/>
              </w:rPr>
              <w:t>72</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14:paraId="779857A1" w14:textId="77777777" w:rsidR="00121C57" w:rsidRDefault="00121C57" w:rsidP="00121C57">
            <w:pPr>
              <w:spacing w:line="360" w:lineRule="auto"/>
              <w:jc w:val="center"/>
              <w:rPr>
                <w:sz w:val="20"/>
                <w:szCs w:val="20"/>
              </w:rPr>
            </w:pPr>
            <w:r>
              <w:rPr>
                <w:sz w:val="20"/>
                <w:szCs w:val="20"/>
              </w:rPr>
              <w:t>79</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14:paraId="2A66BD0A" w14:textId="77777777" w:rsidR="00121C57" w:rsidRDefault="00121C57" w:rsidP="00121C57">
            <w:pPr>
              <w:spacing w:line="360" w:lineRule="auto"/>
              <w:jc w:val="center"/>
              <w:rPr>
                <w:sz w:val="20"/>
                <w:szCs w:val="20"/>
              </w:rPr>
            </w:pPr>
            <w:r>
              <w:rPr>
                <w:sz w:val="20"/>
                <w:szCs w:val="20"/>
              </w:rPr>
              <w:t>73</w:t>
            </w:r>
          </w:p>
        </w:tc>
      </w:tr>
      <w:tr w:rsidR="00121C57" w14:paraId="472BF24B" w14:textId="77777777" w:rsidTr="00121C57">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14:paraId="3814E9C0" w14:textId="77777777" w:rsidR="00121C57" w:rsidRDefault="00121C57" w:rsidP="00121C57">
            <w:pPr>
              <w:spacing w:line="360" w:lineRule="auto"/>
              <w:jc w:val="center"/>
              <w:rPr>
                <w:sz w:val="20"/>
                <w:szCs w:val="20"/>
              </w:rPr>
            </w:pPr>
            <w:r>
              <w:rPr>
                <w:sz w:val="20"/>
                <w:szCs w:val="20"/>
              </w:rPr>
              <w:t>80</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14:paraId="15583B9A" w14:textId="77777777" w:rsidR="00121C57" w:rsidRDefault="00121C57" w:rsidP="00121C57">
            <w:pPr>
              <w:spacing w:line="360" w:lineRule="auto"/>
              <w:jc w:val="center"/>
              <w:rPr>
                <w:sz w:val="20"/>
                <w:szCs w:val="20"/>
              </w:rPr>
            </w:pPr>
            <w:r>
              <w:rPr>
                <w:sz w:val="20"/>
                <w:szCs w:val="20"/>
              </w:rPr>
              <w:t>65</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14:paraId="74F3360B" w14:textId="77777777" w:rsidR="00121C57" w:rsidRDefault="00121C57" w:rsidP="00121C57">
            <w:pPr>
              <w:spacing w:line="360" w:lineRule="auto"/>
              <w:jc w:val="center"/>
              <w:rPr>
                <w:sz w:val="20"/>
                <w:szCs w:val="20"/>
              </w:rPr>
            </w:pPr>
            <w:r>
              <w:rPr>
                <w:sz w:val="20"/>
                <w:szCs w:val="20"/>
              </w:rPr>
              <w:t>78</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14:paraId="316D3F8E" w14:textId="77777777" w:rsidR="00121C57" w:rsidRDefault="00121C57" w:rsidP="00121C57">
            <w:pPr>
              <w:spacing w:line="360" w:lineRule="auto"/>
              <w:jc w:val="center"/>
              <w:rPr>
                <w:sz w:val="20"/>
                <w:szCs w:val="20"/>
              </w:rPr>
            </w:pPr>
            <w:r>
              <w:rPr>
                <w:sz w:val="20"/>
                <w:szCs w:val="20"/>
              </w:rPr>
              <w:t>71</w:t>
            </w:r>
          </w:p>
        </w:tc>
      </w:tr>
      <w:tr w:rsidR="00121C57" w14:paraId="410D4472" w14:textId="77777777" w:rsidTr="00121C57">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14:paraId="7BFAFA90" w14:textId="77777777" w:rsidR="00121C57" w:rsidRDefault="00121C57" w:rsidP="00121C57">
            <w:pPr>
              <w:spacing w:line="360" w:lineRule="auto"/>
              <w:jc w:val="center"/>
              <w:rPr>
                <w:sz w:val="20"/>
                <w:szCs w:val="20"/>
              </w:rPr>
            </w:pPr>
            <w:r>
              <w:rPr>
                <w:sz w:val="20"/>
                <w:szCs w:val="20"/>
              </w:rPr>
              <w:t>60</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14:paraId="666B65EA" w14:textId="77777777" w:rsidR="00121C57" w:rsidRDefault="00121C57" w:rsidP="00121C57">
            <w:pPr>
              <w:spacing w:line="360" w:lineRule="auto"/>
              <w:jc w:val="center"/>
              <w:rPr>
                <w:sz w:val="20"/>
                <w:szCs w:val="20"/>
              </w:rPr>
            </w:pPr>
            <w:r>
              <w:rPr>
                <w:sz w:val="20"/>
                <w:szCs w:val="20"/>
              </w:rPr>
              <w:t>63</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14:paraId="4131A8BC" w14:textId="77777777" w:rsidR="00121C57" w:rsidRDefault="00121C57" w:rsidP="00121C57">
            <w:pPr>
              <w:spacing w:line="360" w:lineRule="auto"/>
              <w:jc w:val="center"/>
              <w:rPr>
                <w:sz w:val="20"/>
                <w:szCs w:val="20"/>
              </w:rPr>
            </w:pPr>
            <w:r>
              <w:rPr>
                <w:sz w:val="20"/>
                <w:szCs w:val="20"/>
              </w:rPr>
              <w:t>81</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14:paraId="29230F43" w14:textId="77777777" w:rsidR="00121C57" w:rsidRDefault="00121C57" w:rsidP="00121C57">
            <w:pPr>
              <w:spacing w:line="360" w:lineRule="auto"/>
              <w:jc w:val="center"/>
              <w:rPr>
                <w:sz w:val="20"/>
                <w:szCs w:val="20"/>
              </w:rPr>
            </w:pPr>
            <w:r>
              <w:rPr>
                <w:sz w:val="20"/>
                <w:szCs w:val="20"/>
              </w:rPr>
              <w:t>75</w:t>
            </w:r>
          </w:p>
        </w:tc>
      </w:tr>
      <w:tr w:rsidR="00121C57" w14:paraId="1E2232FC" w14:textId="77777777" w:rsidTr="00121C57">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14:paraId="3507B1B7" w14:textId="77777777" w:rsidR="00121C57" w:rsidRDefault="00121C57" w:rsidP="00121C57">
            <w:pPr>
              <w:spacing w:line="360" w:lineRule="auto"/>
              <w:jc w:val="center"/>
              <w:rPr>
                <w:sz w:val="20"/>
                <w:szCs w:val="20"/>
              </w:rPr>
            </w:pPr>
            <w:r>
              <w:rPr>
                <w:sz w:val="20"/>
                <w:szCs w:val="20"/>
              </w:rPr>
              <w:t>65</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14:paraId="03398D54" w14:textId="77777777" w:rsidR="00121C57" w:rsidRDefault="00121C57" w:rsidP="00121C57">
            <w:pPr>
              <w:spacing w:line="360" w:lineRule="auto"/>
              <w:jc w:val="center"/>
              <w:rPr>
                <w:sz w:val="20"/>
                <w:szCs w:val="20"/>
              </w:rPr>
            </w:pPr>
            <w:r>
              <w:rPr>
                <w:sz w:val="20"/>
                <w:szCs w:val="20"/>
              </w:rPr>
              <w:t>69</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14:paraId="51EF8CCE" w14:textId="77777777" w:rsidR="00121C57" w:rsidRDefault="00121C57" w:rsidP="00121C57">
            <w:pPr>
              <w:spacing w:line="360" w:lineRule="auto"/>
              <w:jc w:val="center"/>
              <w:rPr>
                <w:sz w:val="20"/>
                <w:szCs w:val="20"/>
              </w:rPr>
            </w:pPr>
            <w:r>
              <w:rPr>
                <w:sz w:val="20"/>
                <w:szCs w:val="20"/>
              </w:rPr>
              <w:t>72</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14:paraId="6DF9AB01" w14:textId="77777777" w:rsidR="00121C57" w:rsidRDefault="00121C57" w:rsidP="00121C57">
            <w:pPr>
              <w:spacing w:line="360" w:lineRule="auto"/>
              <w:jc w:val="center"/>
              <w:rPr>
                <w:sz w:val="20"/>
                <w:szCs w:val="20"/>
              </w:rPr>
            </w:pPr>
            <w:r>
              <w:rPr>
                <w:sz w:val="20"/>
                <w:szCs w:val="20"/>
              </w:rPr>
              <w:t>84</w:t>
            </w:r>
          </w:p>
        </w:tc>
      </w:tr>
      <w:tr w:rsidR="00121C57" w14:paraId="6B4ADED0" w14:textId="77777777" w:rsidTr="00121C57">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14:paraId="210ABD7F" w14:textId="77777777" w:rsidR="00121C57" w:rsidRDefault="00121C57" w:rsidP="00121C57">
            <w:pPr>
              <w:spacing w:line="360" w:lineRule="auto"/>
              <w:jc w:val="center"/>
              <w:rPr>
                <w:sz w:val="20"/>
                <w:szCs w:val="20"/>
              </w:rPr>
            </w:pPr>
            <w:r>
              <w:rPr>
                <w:sz w:val="20"/>
                <w:szCs w:val="20"/>
              </w:rPr>
              <w:t>63</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14:paraId="341483B5" w14:textId="77777777" w:rsidR="00121C57" w:rsidRDefault="00121C57" w:rsidP="00121C57">
            <w:pPr>
              <w:spacing w:line="360" w:lineRule="auto"/>
              <w:jc w:val="center"/>
              <w:rPr>
                <w:sz w:val="20"/>
                <w:szCs w:val="20"/>
              </w:rPr>
            </w:pPr>
            <w:r>
              <w:rPr>
                <w:sz w:val="20"/>
                <w:szCs w:val="20"/>
              </w:rPr>
              <w:t>64</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14:paraId="120D970A" w14:textId="77777777" w:rsidR="00121C57" w:rsidRDefault="00121C57" w:rsidP="00121C57">
            <w:pPr>
              <w:spacing w:line="360" w:lineRule="auto"/>
              <w:jc w:val="center"/>
              <w:rPr>
                <w:sz w:val="20"/>
                <w:szCs w:val="20"/>
              </w:rPr>
            </w:pPr>
            <w:r>
              <w:rPr>
                <w:sz w:val="20"/>
                <w:szCs w:val="20"/>
              </w:rPr>
              <w:t>71</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14:paraId="2E681DC5" w14:textId="77777777" w:rsidR="00121C57" w:rsidRDefault="00121C57" w:rsidP="00121C57">
            <w:pPr>
              <w:spacing w:line="360" w:lineRule="auto"/>
              <w:jc w:val="center"/>
              <w:rPr>
                <w:sz w:val="20"/>
                <w:szCs w:val="20"/>
              </w:rPr>
            </w:pPr>
            <w:r>
              <w:rPr>
                <w:sz w:val="20"/>
                <w:szCs w:val="20"/>
              </w:rPr>
              <w:t>77</w:t>
            </w:r>
          </w:p>
        </w:tc>
      </w:tr>
      <w:tr w:rsidR="00121C57" w14:paraId="6688A9AA" w14:textId="77777777" w:rsidTr="00121C57">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14:paraId="3252C002" w14:textId="77777777" w:rsidR="00121C57" w:rsidRDefault="00121C57" w:rsidP="00121C57">
            <w:pPr>
              <w:spacing w:line="360" w:lineRule="auto"/>
              <w:jc w:val="center"/>
              <w:rPr>
                <w:sz w:val="20"/>
                <w:szCs w:val="20"/>
              </w:rPr>
            </w:pPr>
            <w:r>
              <w:rPr>
                <w:sz w:val="20"/>
                <w:szCs w:val="20"/>
              </w:rPr>
              <w:t>78</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14:paraId="2B9CDCAD" w14:textId="77777777" w:rsidR="00121C57" w:rsidRDefault="00121C57" w:rsidP="00121C57">
            <w:pPr>
              <w:spacing w:line="360" w:lineRule="auto"/>
              <w:jc w:val="center"/>
              <w:rPr>
                <w:sz w:val="20"/>
                <w:szCs w:val="20"/>
              </w:rPr>
            </w:pPr>
            <w:r>
              <w:rPr>
                <w:sz w:val="20"/>
                <w:szCs w:val="20"/>
              </w:rPr>
              <w:t>71</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14:paraId="3BCAAB6B" w14:textId="77777777" w:rsidR="00121C57" w:rsidRDefault="00121C57" w:rsidP="00121C57">
            <w:pPr>
              <w:spacing w:line="360" w:lineRule="auto"/>
              <w:jc w:val="center"/>
              <w:rPr>
                <w:sz w:val="20"/>
                <w:szCs w:val="20"/>
              </w:rPr>
            </w:pPr>
            <w:r>
              <w:rPr>
                <w:sz w:val="20"/>
                <w:szCs w:val="20"/>
              </w:rPr>
              <w:t>84</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14:paraId="691F0827" w14:textId="77777777" w:rsidR="00121C57" w:rsidRDefault="00121C57" w:rsidP="00121C57">
            <w:pPr>
              <w:spacing w:line="360" w:lineRule="auto"/>
              <w:jc w:val="center"/>
              <w:rPr>
                <w:sz w:val="20"/>
                <w:szCs w:val="20"/>
              </w:rPr>
            </w:pPr>
            <w:r>
              <w:rPr>
                <w:sz w:val="20"/>
                <w:szCs w:val="20"/>
              </w:rPr>
              <w:t>67</w:t>
            </w:r>
          </w:p>
        </w:tc>
      </w:tr>
      <w:tr w:rsidR="00121C57" w14:paraId="65C4A04D" w14:textId="77777777" w:rsidTr="00121C57">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14:paraId="23E1D55F" w14:textId="77777777" w:rsidR="00121C57" w:rsidRDefault="00121C57" w:rsidP="00121C57">
            <w:pPr>
              <w:spacing w:line="360" w:lineRule="auto"/>
              <w:jc w:val="center"/>
              <w:rPr>
                <w:sz w:val="20"/>
                <w:szCs w:val="20"/>
              </w:rPr>
            </w:pP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14:paraId="29C36598" w14:textId="77777777" w:rsidR="00121C57" w:rsidRDefault="00121C57" w:rsidP="00121C57">
            <w:pPr>
              <w:spacing w:line="360" w:lineRule="auto"/>
              <w:jc w:val="center"/>
              <w:rPr>
                <w:sz w:val="20"/>
                <w:szCs w:val="20"/>
              </w:rPr>
            </w:pP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14:paraId="481D4804" w14:textId="77777777" w:rsidR="00121C57" w:rsidRDefault="00121C57" w:rsidP="00121C57">
            <w:pPr>
              <w:spacing w:line="360" w:lineRule="auto"/>
              <w:jc w:val="center"/>
              <w:rPr>
                <w:sz w:val="20"/>
                <w:szCs w:val="20"/>
              </w:rPr>
            </w:pPr>
            <w:r>
              <w:rPr>
                <w:sz w:val="20"/>
                <w:szCs w:val="20"/>
              </w:rPr>
              <w:t>91</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14:paraId="2660AC74" w14:textId="77777777" w:rsidR="00121C57" w:rsidRDefault="00121C57" w:rsidP="00121C57">
            <w:pPr>
              <w:spacing w:line="360" w:lineRule="auto"/>
              <w:jc w:val="center"/>
              <w:rPr>
                <w:sz w:val="20"/>
                <w:szCs w:val="20"/>
              </w:rPr>
            </w:pPr>
          </w:p>
        </w:tc>
      </w:tr>
    </w:tbl>
    <w:p w14:paraId="434692B9" w14:textId="77777777" w:rsidR="00121C57" w:rsidRDefault="00121C57" w:rsidP="00121C57">
      <w:pPr>
        <w:shd w:val="clear" w:color="auto" w:fill="DAEEF3" w:themeFill="accent5" w:themeFillTint="33"/>
        <w:tabs>
          <w:tab w:val="left" w:pos="5547"/>
        </w:tabs>
        <w:spacing w:line="360" w:lineRule="auto"/>
        <w:ind w:left="360"/>
        <w:contextualSpacing/>
        <w:rPr>
          <w:rFonts w:ascii="Calibri" w:eastAsia="Times New Roman" w:hAnsi="Calibri" w:cs="Times New Roman"/>
          <w:sz w:val="20"/>
          <w:szCs w:val="20"/>
        </w:rPr>
      </w:pPr>
      <w:r>
        <w:rPr>
          <w:rFonts w:ascii="Calibri" w:eastAsia="Times New Roman" w:hAnsi="Calibri" w:cs="Times New Roman"/>
          <w:noProof/>
          <w:sz w:val="20"/>
          <w:szCs w:val="20"/>
        </w:rPr>
        <w:lastRenderedPageBreak/>
        <w:drawing>
          <wp:inline distT="0" distB="0" distL="0" distR="0" wp14:anchorId="7A641CAD" wp14:editId="6DAD0FAE">
            <wp:extent cx="4336518" cy="6620933"/>
            <wp:effectExtent l="0" t="0" r="6985" b="8890"/>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010">
                      <a:extLst>
                        <a:ext uri="{28A0092B-C50C-407E-A947-70E740481C1C}">
                          <a14:useLocalDpi xmlns:a14="http://schemas.microsoft.com/office/drawing/2010/main" val="0"/>
                        </a:ext>
                      </a:extLst>
                    </a:blip>
                    <a:stretch>
                      <a:fillRect/>
                    </a:stretch>
                  </pic:blipFill>
                  <pic:spPr>
                    <a:xfrm>
                      <a:off x="0" y="0"/>
                      <a:ext cx="4338670" cy="6624218"/>
                    </a:xfrm>
                    <a:prstGeom prst="rect">
                      <a:avLst/>
                    </a:prstGeom>
                  </pic:spPr>
                </pic:pic>
              </a:graphicData>
            </a:graphic>
          </wp:inline>
        </w:drawing>
      </w:r>
    </w:p>
    <w:p w14:paraId="05779A81" w14:textId="77777777" w:rsidR="00121C57" w:rsidRDefault="00121C57" w:rsidP="00121C57">
      <w:pPr>
        <w:shd w:val="clear" w:color="auto" w:fill="DAEEF3" w:themeFill="accent5" w:themeFillTint="33"/>
        <w:tabs>
          <w:tab w:val="left" w:pos="5547"/>
        </w:tabs>
        <w:spacing w:line="360" w:lineRule="auto"/>
        <w:ind w:left="360"/>
        <w:contextualSpacing/>
        <w:rPr>
          <w:rFonts w:ascii="Calibri" w:eastAsia="Times New Roman" w:hAnsi="Calibri" w:cs="Times New Roman"/>
          <w:sz w:val="20"/>
          <w:szCs w:val="20"/>
        </w:rPr>
      </w:pPr>
      <w:r>
        <w:rPr>
          <w:rFonts w:ascii="Calibri" w:eastAsia="Times New Roman" w:hAnsi="Calibri" w:cs="Times New Roman"/>
          <w:noProof/>
          <w:sz w:val="20"/>
          <w:szCs w:val="20"/>
        </w:rPr>
        <w:lastRenderedPageBreak/>
        <w:drawing>
          <wp:inline distT="0" distB="0" distL="0" distR="0" wp14:anchorId="233F89B6" wp14:editId="5792DC90">
            <wp:extent cx="3520440" cy="4457700"/>
            <wp:effectExtent l="0" t="0" r="3810" b="0"/>
            <wp:docPr id="491" name="Pictur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011">
                      <a:extLst>
                        <a:ext uri="{28A0092B-C50C-407E-A947-70E740481C1C}">
                          <a14:useLocalDpi xmlns:a14="http://schemas.microsoft.com/office/drawing/2010/main" val="0"/>
                        </a:ext>
                      </a:extLst>
                    </a:blip>
                    <a:stretch>
                      <a:fillRect/>
                    </a:stretch>
                  </pic:blipFill>
                  <pic:spPr>
                    <a:xfrm>
                      <a:off x="0" y="0"/>
                      <a:ext cx="3520440" cy="4457700"/>
                    </a:xfrm>
                    <a:prstGeom prst="rect">
                      <a:avLst/>
                    </a:prstGeom>
                  </pic:spPr>
                </pic:pic>
              </a:graphicData>
            </a:graphic>
          </wp:inline>
        </w:drawing>
      </w:r>
    </w:p>
    <w:p w14:paraId="586EEB6D" w14:textId="77777777" w:rsidR="00121C57" w:rsidRPr="00121C57" w:rsidRDefault="00121C57" w:rsidP="00121C57">
      <w:pPr>
        <w:shd w:val="clear" w:color="auto" w:fill="39892F"/>
        <w:spacing w:after="150" w:line="264" w:lineRule="atLeast"/>
        <w:jc w:val="center"/>
        <w:textAlignment w:val="baseline"/>
        <w:outlineLvl w:val="2"/>
        <w:rPr>
          <w:rFonts w:ascii="Calibri" w:eastAsia="Times New Roman" w:hAnsi="Calibri" w:cs="Times New Roman"/>
          <w:b/>
          <w:bCs/>
          <w:caps/>
          <w:color w:val="FFFFFF"/>
          <w:spacing w:val="30"/>
          <w:sz w:val="25"/>
          <w:szCs w:val="25"/>
        </w:rPr>
      </w:pPr>
      <w:r w:rsidRPr="00121C57">
        <w:rPr>
          <w:rFonts w:ascii="Calibri" w:eastAsia="Times New Roman" w:hAnsi="Calibri" w:cs="Times New Roman"/>
          <w:b/>
          <w:bCs/>
          <w:caps/>
          <w:color w:val="FFFFFF"/>
          <w:spacing w:val="30"/>
          <w:sz w:val="25"/>
          <w:szCs w:val="25"/>
        </w:rPr>
        <w:t>KEY TAKEAWAY</w:t>
      </w:r>
    </w:p>
    <w:p w14:paraId="324AA704" w14:textId="77777777" w:rsidR="00121C57" w:rsidRPr="00121C57" w:rsidRDefault="00121C57" w:rsidP="00CF24F6">
      <w:pPr>
        <w:numPr>
          <w:ilvl w:val="0"/>
          <w:numId w:val="329"/>
        </w:numPr>
        <w:shd w:val="clear" w:color="auto" w:fill="ECF9EA"/>
        <w:spacing w:line="360" w:lineRule="auto"/>
        <w:ind w:left="300" w:right="375"/>
        <w:textAlignment w:val="baseline"/>
        <w:rPr>
          <w:rFonts w:ascii="Calibri" w:eastAsia="Times New Roman" w:hAnsi="Calibri" w:cs="Times New Roman"/>
          <w:color w:val="333333"/>
          <w:sz w:val="20"/>
          <w:szCs w:val="20"/>
        </w:rPr>
      </w:pPr>
      <w:r w:rsidRPr="00121C57">
        <w:rPr>
          <w:rFonts w:ascii="Calibri" w:eastAsia="Times New Roman" w:hAnsi="Calibri" w:cs="Times New Roman"/>
          <w:color w:val="333333"/>
          <w:sz w:val="20"/>
          <w:szCs w:val="20"/>
        </w:rPr>
        <w:t>An </w:t>
      </w:r>
      <w:r w:rsidRPr="00121C57">
        <w:rPr>
          <w:rFonts w:ascii="Calibri" w:eastAsia="Times New Roman" w:hAnsi="Calibri" w:cs="Times New Roman"/>
          <w:i/>
          <w:iCs/>
          <w:color w:val="333333"/>
          <w:sz w:val="20"/>
          <w:szCs w:val="20"/>
          <w:bdr w:val="none" w:sz="0" w:space="0" w:color="auto" w:frame="1"/>
        </w:rPr>
        <w:t>F</w:t>
      </w:r>
      <w:r w:rsidRPr="00121C57">
        <w:rPr>
          <w:rFonts w:ascii="Calibri" w:eastAsia="Times New Roman" w:hAnsi="Calibri" w:cs="Times New Roman"/>
          <w:color w:val="333333"/>
          <w:sz w:val="20"/>
          <w:szCs w:val="20"/>
        </w:rPr>
        <w:t>-test can be used to evaluate the hypothesis that the means of several normal populations, all with the same standard deviation, are identical.</w:t>
      </w:r>
    </w:p>
    <w:p w14:paraId="74F605F0" w14:textId="77777777" w:rsidR="00121C57" w:rsidRPr="00121C57" w:rsidRDefault="00121C57" w:rsidP="00121C57">
      <w:pPr>
        <w:shd w:val="clear" w:color="auto" w:fill="08629A"/>
        <w:spacing w:after="150" w:line="360" w:lineRule="auto"/>
        <w:jc w:val="center"/>
        <w:textAlignment w:val="baseline"/>
        <w:outlineLvl w:val="2"/>
        <w:rPr>
          <w:rFonts w:ascii="Calibri" w:eastAsia="Times New Roman" w:hAnsi="Calibri" w:cs="Times New Roman"/>
          <w:b/>
          <w:bCs/>
          <w:caps/>
          <w:color w:val="FFFFFF"/>
          <w:spacing w:val="30"/>
          <w:sz w:val="25"/>
          <w:szCs w:val="25"/>
        </w:rPr>
      </w:pPr>
      <w:r w:rsidRPr="00121C57">
        <w:rPr>
          <w:rFonts w:ascii="Calibri" w:eastAsia="Times New Roman" w:hAnsi="Calibri" w:cs="Times New Roman"/>
          <w:b/>
          <w:bCs/>
          <w:caps/>
          <w:color w:val="FFFFFF"/>
          <w:spacing w:val="30"/>
          <w:sz w:val="25"/>
          <w:szCs w:val="25"/>
        </w:rPr>
        <w:t>EXERCISES</w:t>
      </w:r>
    </w:p>
    <w:p w14:paraId="1D4EBEF4" w14:textId="77777777" w:rsidR="00121C57" w:rsidRPr="00121C57" w:rsidRDefault="00121C57" w:rsidP="00121C57">
      <w:pPr>
        <w:shd w:val="clear" w:color="auto" w:fill="08629A"/>
        <w:spacing w:after="150" w:line="360" w:lineRule="auto"/>
        <w:jc w:val="center"/>
        <w:textAlignment w:val="baseline"/>
        <w:outlineLvl w:val="2"/>
        <w:rPr>
          <w:rFonts w:ascii="Calibri" w:eastAsia="Times New Roman" w:hAnsi="Calibri" w:cs="Times New Roman"/>
          <w:b/>
          <w:bCs/>
          <w:caps/>
          <w:color w:val="FFFFFF"/>
          <w:spacing w:val="30"/>
        </w:rPr>
      </w:pPr>
      <w:r w:rsidRPr="00121C57">
        <w:rPr>
          <w:rFonts w:ascii="Calibri" w:eastAsia="Times New Roman" w:hAnsi="Calibri" w:cs="Times New Roman"/>
          <w:b/>
          <w:bCs/>
          <w:caps/>
          <w:color w:val="FFFFFF"/>
          <w:spacing w:val="30"/>
        </w:rPr>
        <w:t>BASIC</w:t>
      </w:r>
    </w:p>
    <w:p w14:paraId="7100465E" w14:textId="77777777" w:rsidR="00121C57" w:rsidRPr="00121C57" w:rsidRDefault="00121C57" w:rsidP="00CF24F6">
      <w:pPr>
        <w:numPr>
          <w:ilvl w:val="0"/>
          <w:numId w:val="330"/>
        </w:numPr>
        <w:shd w:val="clear" w:color="auto" w:fill="E3EFF7"/>
        <w:spacing w:line="360" w:lineRule="auto"/>
        <w:ind w:left="450"/>
        <w:textAlignment w:val="baseline"/>
        <w:rPr>
          <w:rFonts w:ascii="Calibri" w:eastAsia="Times New Roman" w:hAnsi="Calibri" w:cs="Times New Roman"/>
          <w:color w:val="333333"/>
          <w:sz w:val="20"/>
          <w:szCs w:val="20"/>
        </w:rPr>
      </w:pPr>
      <w:r w:rsidRPr="00121C57">
        <w:rPr>
          <w:rFonts w:ascii="Calibri" w:eastAsia="Times New Roman" w:hAnsi="Calibri" w:cs="Times New Roman"/>
          <w:color w:val="333333"/>
          <w:sz w:val="20"/>
          <w:szCs w:val="20"/>
        </w:rPr>
        <w:t>The following three random samples are taken from three normal populations with respective means </w:t>
      </w:r>
      <w:r w:rsidRPr="00121C57">
        <w:rPr>
          <w:rFonts w:ascii="MathJax_Math" w:eastAsia="Times New Roman" w:hAnsi="MathJax_Math" w:cs="Times New Roman"/>
          <w:i/>
          <w:iCs/>
          <w:color w:val="333333"/>
          <w:sz w:val="17"/>
          <w:szCs w:val="17"/>
          <w:bdr w:val="none" w:sz="0" w:space="0" w:color="auto" w:frame="1"/>
        </w:rPr>
        <w:t>μ</w:t>
      </w:r>
      <w:r w:rsidRPr="00121C57">
        <w:rPr>
          <w:rFonts w:ascii="MathJax_Main" w:eastAsia="Times New Roman" w:hAnsi="MathJax_Main" w:cs="Times New Roman"/>
          <w:color w:val="333333"/>
          <w:sz w:val="12"/>
          <w:szCs w:val="12"/>
          <w:bdr w:val="none" w:sz="0" w:space="0" w:color="auto" w:frame="1"/>
        </w:rPr>
        <w:t>1</w:t>
      </w:r>
      <w:r w:rsidRPr="00121C57">
        <w:rPr>
          <w:rFonts w:ascii="Calibri" w:eastAsia="Times New Roman" w:hAnsi="Calibri" w:cs="Times New Roman"/>
          <w:color w:val="333333"/>
          <w:sz w:val="20"/>
          <w:szCs w:val="20"/>
        </w:rPr>
        <w:t>, </w:t>
      </w:r>
      <w:r w:rsidRPr="00121C57">
        <w:rPr>
          <w:rFonts w:ascii="MathJax_Math" w:eastAsia="Times New Roman" w:hAnsi="MathJax_Math" w:cs="Times New Roman"/>
          <w:i/>
          <w:iCs/>
          <w:color w:val="333333"/>
          <w:sz w:val="17"/>
          <w:szCs w:val="17"/>
          <w:bdr w:val="none" w:sz="0" w:space="0" w:color="auto" w:frame="1"/>
        </w:rPr>
        <w:t>μ</w:t>
      </w:r>
      <w:r w:rsidRPr="00121C57">
        <w:rPr>
          <w:rFonts w:ascii="MathJax_Main" w:eastAsia="Times New Roman" w:hAnsi="MathJax_Main" w:cs="Times New Roman"/>
          <w:color w:val="333333"/>
          <w:sz w:val="12"/>
          <w:szCs w:val="12"/>
          <w:bdr w:val="none" w:sz="0" w:space="0" w:color="auto" w:frame="1"/>
        </w:rPr>
        <w:t>2</w:t>
      </w:r>
      <w:r w:rsidRPr="00121C57">
        <w:rPr>
          <w:rFonts w:ascii="Calibri" w:eastAsia="Times New Roman" w:hAnsi="Calibri" w:cs="Times New Roman"/>
          <w:color w:val="333333"/>
          <w:sz w:val="20"/>
          <w:szCs w:val="20"/>
        </w:rPr>
        <w:t>, and </w:t>
      </w:r>
      <w:r w:rsidRPr="00121C57">
        <w:rPr>
          <w:rFonts w:ascii="MathJax_Math" w:eastAsia="Times New Roman" w:hAnsi="MathJax_Math" w:cs="Times New Roman"/>
          <w:i/>
          <w:iCs/>
          <w:color w:val="333333"/>
          <w:sz w:val="17"/>
          <w:szCs w:val="17"/>
          <w:bdr w:val="none" w:sz="0" w:space="0" w:color="auto" w:frame="1"/>
        </w:rPr>
        <w:t>μ</w:t>
      </w:r>
      <w:r w:rsidRPr="00121C57">
        <w:rPr>
          <w:rFonts w:ascii="MathJax_Main" w:eastAsia="Times New Roman" w:hAnsi="MathJax_Main" w:cs="Times New Roman"/>
          <w:color w:val="333333"/>
          <w:sz w:val="12"/>
          <w:szCs w:val="12"/>
          <w:bdr w:val="none" w:sz="0" w:space="0" w:color="auto" w:frame="1"/>
        </w:rPr>
        <w:t>3</w:t>
      </w:r>
      <w:r w:rsidRPr="00121C57">
        <w:rPr>
          <w:rFonts w:ascii="Calibri" w:eastAsia="Times New Roman" w:hAnsi="Calibri" w:cs="Times New Roman"/>
          <w:color w:val="333333"/>
          <w:sz w:val="20"/>
          <w:szCs w:val="20"/>
        </w:rPr>
        <w:t>, and the same variance </w:t>
      </w:r>
      <w:r w:rsidRPr="00121C57">
        <w:rPr>
          <w:rFonts w:ascii="MathJax_Math" w:eastAsia="Times New Roman" w:hAnsi="MathJax_Math" w:cs="Times New Roman"/>
          <w:i/>
          <w:iCs/>
          <w:color w:val="333333"/>
          <w:sz w:val="17"/>
          <w:szCs w:val="17"/>
          <w:bdr w:val="none" w:sz="0" w:space="0" w:color="auto" w:frame="1"/>
        </w:rPr>
        <w:t>σ</w:t>
      </w:r>
      <w:r w:rsidRPr="00121C57">
        <w:rPr>
          <w:rFonts w:ascii="MathJax_Main" w:eastAsia="Times New Roman" w:hAnsi="MathJax_Main" w:cs="Times New Roman"/>
          <w:color w:val="333333"/>
          <w:sz w:val="12"/>
          <w:szCs w:val="12"/>
          <w:bdr w:val="none" w:sz="0" w:space="0" w:color="auto" w:frame="1"/>
        </w:rPr>
        <w:t>2</w:t>
      </w:r>
      <w:r w:rsidRPr="00121C57">
        <w:rPr>
          <w:rFonts w:ascii="MathJax_Main" w:eastAsia="Times New Roman" w:hAnsi="MathJax_Main" w:cs="Times New Roman"/>
          <w:color w:val="333333"/>
          <w:sz w:val="17"/>
          <w:szCs w:val="17"/>
          <w:bdr w:val="none" w:sz="0" w:space="0" w:color="auto" w:frame="1"/>
        </w:rPr>
        <w:t>.</w:t>
      </w:r>
    </w:p>
    <w:tbl>
      <w:tblPr>
        <w:tblW w:w="0" w:type="auto"/>
        <w:tblInd w:w="450" w:type="dxa"/>
        <w:tblCellMar>
          <w:left w:w="0" w:type="dxa"/>
          <w:right w:w="0" w:type="dxa"/>
        </w:tblCellMar>
        <w:tblLook w:val="04A0" w:firstRow="1" w:lastRow="0" w:firstColumn="1" w:lastColumn="0" w:noHBand="0" w:noVBand="1"/>
      </w:tblPr>
      <w:tblGrid>
        <w:gridCol w:w="1091"/>
        <w:gridCol w:w="1091"/>
        <w:gridCol w:w="1091"/>
      </w:tblGrid>
      <w:tr w:rsidR="00121C57" w:rsidRPr="00121C57" w14:paraId="56B8D2BD" w14:textId="77777777" w:rsidTr="00121C57">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3298790A" w14:textId="77777777" w:rsidR="00121C57" w:rsidRPr="00121C57" w:rsidRDefault="00121C57" w:rsidP="00121C57">
            <w:pPr>
              <w:spacing w:after="0" w:line="360" w:lineRule="auto"/>
              <w:jc w:val="center"/>
              <w:rPr>
                <w:rFonts w:ascii="Times New Roman" w:eastAsia="Times New Roman" w:hAnsi="Times New Roman" w:cs="Times New Roman"/>
                <w:b/>
                <w:bCs/>
                <w:color w:val="F48800"/>
                <w:sz w:val="24"/>
                <w:szCs w:val="24"/>
              </w:rPr>
            </w:pPr>
            <w:r w:rsidRPr="00121C57">
              <w:rPr>
                <w:rFonts w:ascii="Times New Roman" w:eastAsia="Times New Roman" w:hAnsi="Times New Roman" w:cs="Times New Roman"/>
                <w:b/>
                <w:bCs/>
                <w:color w:val="F48800"/>
                <w:sz w:val="24"/>
                <w:szCs w:val="24"/>
              </w:rPr>
              <w:t>Sample 1</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1E6835E6" w14:textId="77777777" w:rsidR="00121C57" w:rsidRPr="00121C57" w:rsidRDefault="00121C57" w:rsidP="00121C57">
            <w:pPr>
              <w:spacing w:after="0" w:line="360" w:lineRule="auto"/>
              <w:jc w:val="center"/>
              <w:rPr>
                <w:rFonts w:ascii="Times New Roman" w:eastAsia="Times New Roman" w:hAnsi="Times New Roman" w:cs="Times New Roman"/>
                <w:b/>
                <w:bCs/>
                <w:color w:val="F48800"/>
                <w:sz w:val="24"/>
                <w:szCs w:val="24"/>
              </w:rPr>
            </w:pPr>
            <w:r w:rsidRPr="00121C57">
              <w:rPr>
                <w:rFonts w:ascii="Times New Roman" w:eastAsia="Times New Roman" w:hAnsi="Times New Roman" w:cs="Times New Roman"/>
                <w:b/>
                <w:bCs/>
                <w:color w:val="F48800"/>
                <w:sz w:val="24"/>
                <w:szCs w:val="24"/>
              </w:rPr>
              <w:t>Sample 2</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1EE8740D" w14:textId="77777777" w:rsidR="00121C57" w:rsidRPr="00121C57" w:rsidRDefault="00121C57" w:rsidP="00121C57">
            <w:pPr>
              <w:spacing w:after="0" w:line="360" w:lineRule="auto"/>
              <w:jc w:val="center"/>
              <w:rPr>
                <w:rFonts w:ascii="Times New Roman" w:eastAsia="Times New Roman" w:hAnsi="Times New Roman" w:cs="Times New Roman"/>
                <w:b/>
                <w:bCs/>
                <w:color w:val="F48800"/>
                <w:sz w:val="24"/>
                <w:szCs w:val="24"/>
              </w:rPr>
            </w:pPr>
            <w:r w:rsidRPr="00121C57">
              <w:rPr>
                <w:rFonts w:ascii="Times New Roman" w:eastAsia="Times New Roman" w:hAnsi="Times New Roman" w:cs="Times New Roman"/>
                <w:b/>
                <w:bCs/>
                <w:color w:val="F48800"/>
                <w:sz w:val="24"/>
                <w:szCs w:val="24"/>
              </w:rPr>
              <w:t>Sample 3</w:t>
            </w:r>
          </w:p>
        </w:tc>
      </w:tr>
      <w:tr w:rsidR="00121C57" w:rsidRPr="00121C57" w14:paraId="620BCF66" w14:textId="77777777" w:rsidTr="00121C5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B798976" w14:textId="77777777" w:rsidR="00121C57" w:rsidRPr="00121C57" w:rsidRDefault="00121C57" w:rsidP="00121C57">
            <w:pPr>
              <w:spacing w:after="0" w:line="360" w:lineRule="auto"/>
              <w:jc w:val="center"/>
              <w:rPr>
                <w:rFonts w:ascii="Times New Roman" w:eastAsia="Times New Roman" w:hAnsi="Times New Roman" w:cs="Times New Roman"/>
                <w:sz w:val="24"/>
                <w:szCs w:val="24"/>
              </w:rPr>
            </w:pPr>
            <w:r w:rsidRPr="00121C57">
              <w:rPr>
                <w:rFonts w:ascii="Times New Roman" w:eastAsia="Times New Roman" w:hAnsi="Times New Roman" w:cs="Times New Roman"/>
                <w:sz w:val="24"/>
                <w:szCs w:val="24"/>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09B1D74" w14:textId="77777777" w:rsidR="00121C57" w:rsidRPr="00121C57" w:rsidRDefault="00121C57" w:rsidP="00121C57">
            <w:pPr>
              <w:spacing w:after="0" w:line="360" w:lineRule="auto"/>
              <w:jc w:val="center"/>
              <w:rPr>
                <w:rFonts w:ascii="Times New Roman" w:eastAsia="Times New Roman" w:hAnsi="Times New Roman" w:cs="Times New Roman"/>
                <w:sz w:val="24"/>
                <w:szCs w:val="24"/>
              </w:rPr>
            </w:pPr>
            <w:r w:rsidRPr="00121C57">
              <w:rPr>
                <w:rFonts w:ascii="Times New Roman" w:eastAsia="Times New Roman" w:hAnsi="Times New Roman" w:cs="Times New Roman"/>
                <w:sz w:val="24"/>
                <w:szCs w:val="24"/>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9C5BDB6" w14:textId="77777777" w:rsidR="00121C57" w:rsidRPr="00121C57" w:rsidRDefault="00121C57" w:rsidP="00121C57">
            <w:pPr>
              <w:spacing w:after="0" w:line="360" w:lineRule="auto"/>
              <w:jc w:val="center"/>
              <w:rPr>
                <w:rFonts w:ascii="Times New Roman" w:eastAsia="Times New Roman" w:hAnsi="Times New Roman" w:cs="Times New Roman"/>
                <w:sz w:val="24"/>
                <w:szCs w:val="24"/>
              </w:rPr>
            </w:pPr>
            <w:r w:rsidRPr="00121C57">
              <w:rPr>
                <w:rFonts w:ascii="Times New Roman" w:eastAsia="Times New Roman" w:hAnsi="Times New Roman" w:cs="Times New Roman"/>
                <w:sz w:val="24"/>
                <w:szCs w:val="24"/>
              </w:rPr>
              <w:t>0</w:t>
            </w:r>
          </w:p>
        </w:tc>
      </w:tr>
      <w:tr w:rsidR="00121C57" w:rsidRPr="00121C57" w14:paraId="34F92B53" w14:textId="77777777" w:rsidTr="00121C5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A20658D" w14:textId="77777777" w:rsidR="00121C57" w:rsidRPr="00121C57" w:rsidRDefault="00121C57" w:rsidP="00121C57">
            <w:pPr>
              <w:spacing w:after="0" w:line="360" w:lineRule="auto"/>
              <w:jc w:val="center"/>
              <w:rPr>
                <w:rFonts w:ascii="Times New Roman" w:eastAsia="Times New Roman" w:hAnsi="Times New Roman" w:cs="Times New Roman"/>
                <w:sz w:val="24"/>
                <w:szCs w:val="24"/>
              </w:rPr>
            </w:pPr>
            <w:r w:rsidRPr="00121C57">
              <w:rPr>
                <w:rFonts w:ascii="Times New Roman" w:eastAsia="Times New Roman" w:hAnsi="Times New Roman" w:cs="Times New Roman"/>
                <w:sz w:val="24"/>
                <w:szCs w:val="24"/>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7E4C8D6" w14:textId="77777777" w:rsidR="00121C57" w:rsidRPr="00121C57" w:rsidRDefault="00121C57" w:rsidP="00121C57">
            <w:pPr>
              <w:spacing w:after="0" w:line="360" w:lineRule="auto"/>
              <w:jc w:val="center"/>
              <w:rPr>
                <w:rFonts w:ascii="Times New Roman" w:eastAsia="Times New Roman" w:hAnsi="Times New Roman" w:cs="Times New Roman"/>
                <w:sz w:val="24"/>
                <w:szCs w:val="24"/>
              </w:rPr>
            </w:pPr>
            <w:r w:rsidRPr="00121C57">
              <w:rPr>
                <w:rFonts w:ascii="Times New Roman" w:eastAsia="Times New Roman" w:hAnsi="Times New Roman" w:cs="Times New Roman"/>
                <w:sz w:val="24"/>
                <w:szCs w:val="24"/>
              </w:rP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EF981E6" w14:textId="77777777" w:rsidR="00121C57" w:rsidRPr="00121C57" w:rsidRDefault="00121C57" w:rsidP="00121C57">
            <w:pPr>
              <w:spacing w:after="0" w:line="360" w:lineRule="auto"/>
              <w:jc w:val="center"/>
              <w:rPr>
                <w:rFonts w:ascii="Times New Roman" w:eastAsia="Times New Roman" w:hAnsi="Times New Roman" w:cs="Times New Roman"/>
                <w:sz w:val="24"/>
                <w:szCs w:val="24"/>
              </w:rPr>
            </w:pPr>
            <w:r w:rsidRPr="00121C57">
              <w:rPr>
                <w:rFonts w:ascii="Times New Roman" w:eastAsia="Times New Roman" w:hAnsi="Times New Roman" w:cs="Times New Roman"/>
                <w:sz w:val="24"/>
                <w:szCs w:val="24"/>
              </w:rPr>
              <w:t>1</w:t>
            </w:r>
          </w:p>
        </w:tc>
      </w:tr>
      <w:tr w:rsidR="00121C57" w:rsidRPr="00121C57" w14:paraId="08CB5408" w14:textId="77777777" w:rsidTr="00121C5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5FFCFAA" w14:textId="77777777" w:rsidR="00121C57" w:rsidRPr="00121C57" w:rsidRDefault="00121C57" w:rsidP="00121C57">
            <w:pPr>
              <w:spacing w:after="0" w:line="360" w:lineRule="auto"/>
              <w:jc w:val="center"/>
              <w:rPr>
                <w:rFonts w:ascii="Times New Roman" w:eastAsia="Times New Roman" w:hAnsi="Times New Roman" w:cs="Times New Roman"/>
                <w:sz w:val="24"/>
                <w:szCs w:val="24"/>
              </w:rPr>
            </w:pPr>
            <w:r w:rsidRPr="00121C57">
              <w:rPr>
                <w:rFonts w:ascii="Times New Roman" w:eastAsia="Times New Roman" w:hAnsi="Times New Roman" w:cs="Times New Roman"/>
                <w:sz w:val="24"/>
                <w:szCs w:val="24"/>
              </w:rPr>
              <w:lastRenderedPageBreak/>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1CE95A8" w14:textId="77777777" w:rsidR="00121C57" w:rsidRPr="00121C57" w:rsidRDefault="00121C57" w:rsidP="00121C57">
            <w:pPr>
              <w:spacing w:after="0" w:line="360" w:lineRule="auto"/>
              <w:jc w:val="center"/>
              <w:rPr>
                <w:rFonts w:ascii="Times New Roman" w:eastAsia="Times New Roman" w:hAnsi="Times New Roman" w:cs="Times New Roman"/>
                <w:sz w:val="24"/>
                <w:szCs w:val="24"/>
              </w:rPr>
            </w:pPr>
            <w:r w:rsidRPr="00121C57">
              <w:rPr>
                <w:rFonts w:ascii="Times New Roman" w:eastAsia="Times New Roman" w:hAnsi="Times New Roman" w:cs="Times New Roman"/>
                <w:sz w:val="24"/>
                <w:szCs w:val="24"/>
              </w:rPr>
              <w:t>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D503342" w14:textId="77777777" w:rsidR="00121C57" w:rsidRPr="00121C57" w:rsidRDefault="00121C57" w:rsidP="00121C57">
            <w:pPr>
              <w:spacing w:after="0" w:line="360" w:lineRule="auto"/>
              <w:jc w:val="center"/>
              <w:rPr>
                <w:rFonts w:ascii="Times New Roman" w:eastAsia="Times New Roman" w:hAnsi="Times New Roman" w:cs="Times New Roman"/>
                <w:sz w:val="24"/>
                <w:szCs w:val="24"/>
              </w:rPr>
            </w:pPr>
            <w:r w:rsidRPr="00121C57">
              <w:rPr>
                <w:rFonts w:ascii="Times New Roman" w:eastAsia="Times New Roman" w:hAnsi="Times New Roman" w:cs="Times New Roman"/>
                <w:sz w:val="24"/>
                <w:szCs w:val="24"/>
              </w:rPr>
              <w:t>2</w:t>
            </w:r>
          </w:p>
        </w:tc>
      </w:tr>
      <w:tr w:rsidR="00121C57" w:rsidRPr="00121C57" w14:paraId="79C0BC60" w14:textId="77777777" w:rsidTr="00121C5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B635D7E" w14:textId="77777777" w:rsidR="00121C57" w:rsidRPr="00121C57" w:rsidRDefault="00121C57" w:rsidP="00121C57">
            <w:pPr>
              <w:spacing w:after="0" w:line="360" w:lineRule="auto"/>
              <w:jc w:val="center"/>
              <w:rPr>
                <w:rFonts w:ascii="Times New Roman" w:eastAsia="Times New Roman" w:hAnsi="Times New Roman" w:cs="Times New Roman"/>
                <w:sz w:val="24"/>
                <w:szCs w:val="24"/>
              </w:rPr>
            </w:pPr>
            <w:r w:rsidRPr="00121C57">
              <w:rPr>
                <w:rFonts w:ascii="Times New Roman" w:eastAsia="Times New Roman" w:hAnsi="Times New Roman" w:cs="Times New Roman"/>
                <w:sz w:val="24"/>
                <w:szCs w:val="24"/>
              </w:rP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E069985" w14:textId="77777777" w:rsidR="00121C57" w:rsidRPr="00121C57" w:rsidRDefault="00121C57" w:rsidP="00121C57">
            <w:pPr>
              <w:spacing w:after="0" w:line="360" w:lineRule="auto"/>
              <w:jc w:val="center"/>
              <w:rPr>
                <w:rFonts w:ascii="Times New Roman" w:eastAsia="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E3C48C6" w14:textId="77777777" w:rsidR="00121C57" w:rsidRPr="00121C57" w:rsidRDefault="00121C57" w:rsidP="00121C57">
            <w:pPr>
              <w:spacing w:after="0" w:line="360" w:lineRule="auto"/>
              <w:jc w:val="center"/>
              <w:rPr>
                <w:rFonts w:ascii="Times New Roman" w:eastAsia="Times New Roman" w:hAnsi="Times New Roman" w:cs="Times New Roman"/>
                <w:sz w:val="24"/>
                <w:szCs w:val="24"/>
              </w:rPr>
            </w:pPr>
            <w:r w:rsidRPr="00121C57">
              <w:rPr>
                <w:rFonts w:ascii="Times New Roman" w:eastAsia="Times New Roman" w:hAnsi="Times New Roman" w:cs="Times New Roman"/>
                <w:sz w:val="24"/>
                <w:szCs w:val="24"/>
              </w:rPr>
              <w:t>1</w:t>
            </w:r>
          </w:p>
        </w:tc>
      </w:tr>
      <w:tr w:rsidR="00121C57" w:rsidRPr="00121C57" w14:paraId="1A79C63F" w14:textId="77777777" w:rsidTr="00121C5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207B704" w14:textId="77777777" w:rsidR="00121C57" w:rsidRPr="00121C57" w:rsidRDefault="00121C57" w:rsidP="00121C57">
            <w:pPr>
              <w:spacing w:after="0" w:line="360" w:lineRule="auto"/>
              <w:jc w:val="center"/>
              <w:rPr>
                <w:rFonts w:ascii="Times New Roman" w:eastAsia="Times New Roman" w:hAnsi="Times New Roman" w:cs="Times New Roman"/>
                <w:sz w:val="24"/>
                <w:szCs w:val="24"/>
              </w:rPr>
            </w:pPr>
            <w:r w:rsidRPr="00121C57">
              <w:rPr>
                <w:rFonts w:ascii="Times New Roman" w:eastAsia="Times New Roman" w:hAnsi="Times New Roman" w:cs="Times New Roman"/>
                <w:sz w:val="24"/>
                <w:szCs w:val="24"/>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D05164E" w14:textId="77777777" w:rsidR="00121C57" w:rsidRPr="00121C57" w:rsidRDefault="00121C57" w:rsidP="00121C57">
            <w:pPr>
              <w:spacing w:after="0" w:line="360" w:lineRule="auto"/>
              <w:jc w:val="center"/>
              <w:rPr>
                <w:rFonts w:ascii="Times New Roman" w:eastAsia="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7357FEF" w14:textId="77777777" w:rsidR="00121C57" w:rsidRPr="00121C57" w:rsidRDefault="00121C57" w:rsidP="00121C57">
            <w:pPr>
              <w:spacing w:after="0" w:line="360" w:lineRule="auto"/>
              <w:jc w:val="center"/>
              <w:rPr>
                <w:rFonts w:ascii="Times New Roman" w:eastAsia="Times New Roman" w:hAnsi="Times New Roman" w:cs="Times New Roman"/>
                <w:sz w:val="24"/>
                <w:szCs w:val="24"/>
              </w:rPr>
            </w:pPr>
          </w:p>
        </w:tc>
      </w:tr>
    </w:tbl>
    <w:p w14:paraId="4CB7313C" w14:textId="77777777" w:rsidR="00121C57" w:rsidRPr="00121C57" w:rsidRDefault="00121C57" w:rsidP="00CF24F6">
      <w:pPr>
        <w:numPr>
          <w:ilvl w:val="1"/>
          <w:numId w:val="330"/>
        </w:numPr>
        <w:shd w:val="clear" w:color="auto" w:fill="E3EFF7"/>
        <w:spacing w:after="0" w:line="360" w:lineRule="auto"/>
        <w:ind w:left="450"/>
        <w:textAlignment w:val="baseline"/>
        <w:rPr>
          <w:rFonts w:ascii="Calibri" w:eastAsia="Times New Roman" w:hAnsi="Calibri" w:cs="Times New Roman"/>
          <w:color w:val="333333"/>
          <w:sz w:val="20"/>
          <w:szCs w:val="20"/>
        </w:rPr>
      </w:pPr>
      <w:r w:rsidRPr="00121C57">
        <w:rPr>
          <w:rFonts w:ascii="Calibri" w:eastAsia="Times New Roman" w:hAnsi="Calibri" w:cs="Times New Roman"/>
          <w:color w:val="333333"/>
          <w:sz w:val="20"/>
          <w:szCs w:val="20"/>
        </w:rPr>
        <w:t>Find the combined sample size </w:t>
      </w:r>
      <w:r w:rsidRPr="00121C57">
        <w:rPr>
          <w:rFonts w:ascii="Calibri" w:eastAsia="Times New Roman" w:hAnsi="Calibri" w:cs="Times New Roman"/>
          <w:i/>
          <w:iCs/>
          <w:color w:val="333333"/>
          <w:sz w:val="20"/>
          <w:szCs w:val="20"/>
          <w:bdr w:val="none" w:sz="0" w:space="0" w:color="auto" w:frame="1"/>
        </w:rPr>
        <w:t>n</w:t>
      </w:r>
      <w:r w:rsidRPr="00121C57">
        <w:rPr>
          <w:rFonts w:ascii="Calibri" w:eastAsia="Times New Roman" w:hAnsi="Calibri" w:cs="Times New Roman"/>
          <w:color w:val="333333"/>
          <w:sz w:val="20"/>
          <w:szCs w:val="20"/>
        </w:rPr>
        <w:t>.</w:t>
      </w:r>
    </w:p>
    <w:p w14:paraId="2AE8962D" w14:textId="77777777" w:rsidR="00121C57" w:rsidRPr="00121C57" w:rsidRDefault="00121C57" w:rsidP="00CF24F6">
      <w:pPr>
        <w:numPr>
          <w:ilvl w:val="1"/>
          <w:numId w:val="330"/>
        </w:numPr>
        <w:shd w:val="clear" w:color="auto" w:fill="E3EFF7"/>
        <w:spacing w:after="0" w:line="360" w:lineRule="auto"/>
        <w:ind w:left="450"/>
        <w:textAlignment w:val="baseline"/>
        <w:rPr>
          <w:rFonts w:ascii="Calibri" w:eastAsia="Times New Roman" w:hAnsi="Calibri" w:cs="Times New Roman"/>
          <w:color w:val="333333"/>
          <w:sz w:val="20"/>
          <w:szCs w:val="20"/>
        </w:rPr>
      </w:pPr>
      <w:r w:rsidRPr="00121C57">
        <w:rPr>
          <w:rFonts w:ascii="Calibri" w:eastAsia="Times New Roman" w:hAnsi="Calibri" w:cs="Times New Roman"/>
          <w:color w:val="333333"/>
          <w:sz w:val="20"/>
          <w:szCs w:val="20"/>
        </w:rPr>
        <w:t>Find the combined sample mean </w:t>
      </w:r>
      <w:r w:rsidRPr="00121C57">
        <w:rPr>
          <w:rFonts w:ascii="MathJax_Math" w:eastAsia="Times New Roman" w:hAnsi="MathJax_Math" w:cs="Times New Roman"/>
          <w:i/>
          <w:iCs/>
          <w:color w:val="333333"/>
          <w:sz w:val="17"/>
          <w:szCs w:val="17"/>
          <w:bdr w:val="none" w:sz="0" w:space="0" w:color="auto" w:frame="1"/>
        </w:rPr>
        <w:t>x</w:t>
      </w:r>
      <w:r w:rsidRPr="00121C57">
        <w:rPr>
          <w:rFonts w:ascii="MathJax_Main" w:eastAsia="Times New Roman" w:hAnsi="MathJax_Main" w:cs="Times New Roman"/>
          <w:color w:val="333333"/>
          <w:sz w:val="17"/>
          <w:szCs w:val="17"/>
          <w:bdr w:val="none" w:sz="0" w:space="0" w:color="auto" w:frame="1"/>
        </w:rPr>
        <w:t>−.</w:t>
      </w:r>
    </w:p>
    <w:p w14:paraId="37D60BD9" w14:textId="77777777" w:rsidR="00121C57" w:rsidRPr="00121C57" w:rsidRDefault="00121C57" w:rsidP="00CF24F6">
      <w:pPr>
        <w:numPr>
          <w:ilvl w:val="1"/>
          <w:numId w:val="330"/>
        </w:numPr>
        <w:shd w:val="clear" w:color="auto" w:fill="E3EFF7"/>
        <w:spacing w:after="0" w:line="360" w:lineRule="auto"/>
        <w:ind w:left="450"/>
        <w:textAlignment w:val="baseline"/>
        <w:rPr>
          <w:rFonts w:ascii="Calibri" w:eastAsia="Times New Roman" w:hAnsi="Calibri" w:cs="Times New Roman"/>
          <w:color w:val="333333"/>
          <w:sz w:val="20"/>
          <w:szCs w:val="20"/>
        </w:rPr>
      </w:pPr>
      <w:r w:rsidRPr="00121C57">
        <w:rPr>
          <w:rFonts w:ascii="Calibri" w:eastAsia="Times New Roman" w:hAnsi="Calibri" w:cs="Times New Roman"/>
          <w:color w:val="333333"/>
          <w:sz w:val="20"/>
          <w:szCs w:val="20"/>
        </w:rPr>
        <w:t>Find the sample mean for each of the three samples.</w:t>
      </w:r>
    </w:p>
    <w:p w14:paraId="299152F5" w14:textId="77777777" w:rsidR="00121C57" w:rsidRPr="00121C57" w:rsidRDefault="00121C57" w:rsidP="00CF24F6">
      <w:pPr>
        <w:numPr>
          <w:ilvl w:val="1"/>
          <w:numId w:val="330"/>
        </w:numPr>
        <w:shd w:val="clear" w:color="auto" w:fill="E3EFF7"/>
        <w:spacing w:after="0" w:line="360" w:lineRule="auto"/>
        <w:ind w:left="450"/>
        <w:textAlignment w:val="baseline"/>
        <w:rPr>
          <w:rFonts w:ascii="Calibri" w:eastAsia="Times New Roman" w:hAnsi="Calibri" w:cs="Times New Roman"/>
          <w:color w:val="333333"/>
          <w:sz w:val="20"/>
          <w:szCs w:val="20"/>
        </w:rPr>
      </w:pPr>
      <w:r w:rsidRPr="00121C57">
        <w:rPr>
          <w:rFonts w:ascii="Calibri" w:eastAsia="Times New Roman" w:hAnsi="Calibri" w:cs="Times New Roman"/>
          <w:color w:val="333333"/>
          <w:sz w:val="20"/>
          <w:szCs w:val="20"/>
        </w:rPr>
        <w:t>Find the sample variance for each of the three samples.</w:t>
      </w:r>
    </w:p>
    <w:p w14:paraId="472853A6" w14:textId="77777777" w:rsidR="00121C57" w:rsidRPr="00121C57" w:rsidRDefault="00121C57" w:rsidP="00CF24F6">
      <w:pPr>
        <w:numPr>
          <w:ilvl w:val="1"/>
          <w:numId w:val="330"/>
        </w:numPr>
        <w:shd w:val="clear" w:color="auto" w:fill="E3EFF7"/>
        <w:spacing w:after="0" w:line="360" w:lineRule="auto"/>
        <w:ind w:left="450"/>
        <w:textAlignment w:val="baseline"/>
        <w:rPr>
          <w:rFonts w:ascii="Calibri" w:eastAsia="Times New Roman" w:hAnsi="Calibri" w:cs="Times New Roman"/>
          <w:b/>
          <w:color w:val="333333"/>
          <w:sz w:val="20"/>
          <w:szCs w:val="20"/>
        </w:rPr>
      </w:pPr>
      <w:r w:rsidRPr="00121C57">
        <w:rPr>
          <w:rFonts w:ascii="Calibri" w:eastAsia="Times New Roman" w:hAnsi="Calibri" w:cs="Times New Roman"/>
          <w:color w:val="333333"/>
          <w:sz w:val="20"/>
          <w:szCs w:val="20"/>
        </w:rPr>
        <w:t>Find</w:t>
      </w:r>
      <w:r w:rsidRPr="00121C57">
        <w:rPr>
          <w:rFonts w:ascii="Calibri" w:eastAsia="Times New Roman" w:hAnsi="Calibri" w:cs="Times New Roman"/>
          <w:b/>
          <w:color w:val="333333"/>
          <w:sz w:val="20"/>
          <w:szCs w:val="20"/>
        </w:rPr>
        <w:t> </w:t>
      </w:r>
      <w:r w:rsidRPr="00121C57">
        <w:rPr>
          <w:rFonts w:ascii="MathJax_Math" w:eastAsia="Times New Roman" w:hAnsi="MathJax_Math" w:cs="Times New Roman"/>
          <w:b/>
          <w:i/>
          <w:iCs/>
          <w:color w:val="333333"/>
          <w:sz w:val="17"/>
          <w:szCs w:val="17"/>
          <w:bdr w:val="none" w:sz="0" w:space="0" w:color="auto" w:frame="1"/>
        </w:rPr>
        <w:t>MST</w:t>
      </w:r>
      <w:r w:rsidRPr="00121C57">
        <w:rPr>
          <w:rFonts w:ascii="MathJax_Main" w:eastAsia="Times New Roman" w:hAnsi="MathJax_Main" w:cs="Times New Roman"/>
          <w:b/>
          <w:color w:val="333333"/>
          <w:sz w:val="17"/>
          <w:szCs w:val="17"/>
          <w:bdr w:val="none" w:sz="0" w:space="0" w:color="auto" w:frame="1"/>
        </w:rPr>
        <w:t>.</w:t>
      </w:r>
    </w:p>
    <w:p w14:paraId="711DEE8E" w14:textId="77777777" w:rsidR="00121C57" w:rsidRPr="00121C57" w:rsidRDefault="00121C57" w:rsidP="00CF24F6">
      <w:pPr>
        <w:numPr>
          <w:ilvl w:val="1"/>
          <w:numId w:val="330"/>
        </w:numPr>
        <w:shd w:val="clear" w:color="auto" w:fill="E3EFF7"/>
        <w:spacing w:after="0" w:line="360" w:lineRule="auto"/>
        <w:ind w:left="450"/>
        <w:textAlignment w:val="baseline"/>
        <w:rPr>
          <w:rFonts w:ascii="Calibri" w:eastAsia="Times New Roman" w:hAnsi="Calibri" w:cs="Times New Roman"/>
          <w:color w:val="333333"/>
          <w:sz w:val="20"/>
          <w:szCs w:val="20"/>
        </w:rPr>
      </w:pPr>
      <w:r w:rsidRPr="00121C57">
        <w:rPr>
          <w:rFonts w:ascii="Calibri" w:eastAsia="Times New Roman" w:hAnsi="Calibri" w:cs="Times New Roman"/>
          <w:color w:val="333333"/>
          <w:sz w:val="20"/>
          <w:szCs w:val="20"/>
        </w:rPr>
        <w:t>Find </w:t>
      </w:r>
      <w:r w:rsidRPr="00121C57">
        <w:rPr>
          <w:rFonts w:ascii="MathJax_Math" w:eastAsia="Times New Roman" w:hAnsi="MathJax_Math" w:cs="Times New Roman"/>
          <w:b/>
          <w:i/>
          <w:iCs/>
          <w:color w:val="333333"/>
          <w:sz w:val="17"/>
          <w:szCs w:val="17"/>
          <w:bdr w:val="none" w:sz="0" w:space="0" w:color="auto" w:frame="1"/>
        </w:rPr>
        <w:t>MSE</w:t>
      </w:r>
      <w:r w:rsidRPr="00121C57">
        <w:rPr>
          <w:rFonts w:ascii="MathJax_Main" w:eastAsia="Times New Roman" w:hAnsi="MathJax_Main" w:cs="Times New Roman"/>
          <w:b/>
          <w:color w:val="333333"/>
          <w:sz w:val="17"/>
          <w:szCs w:val="17"/>
          <w:bdr w:val="none" w:sz="0" w:space="0" w:color="auto" w:frame="1"/>
        </w:rPr>
        <w:t>.</w:t>
      </w:r>
    </w:p>
    <w:p w14:paraId="2455A2F7" w14:textId="77777777" w:rsidR="00121C57" w:rsidRPr="00121C57" w:rsidRDefault="00121C57" w:rsidP="00CF24F6">
      <w:pPr>
        <w:numPr>
          <w:ilvl w:val="1"/>
          <w:numId w:val="330"/>
        </w:numPr>
        <w:shd w:val="clear" w:color="auto" w:fill="E3EFF7"/>
        <w:spacing w:line="360" w:lineRule="auto"/>
        <w:ind w:left="450"/>
        <w:textAlignment w:val="baseline"/>
        <w:rPr>
          <w:rFonts w:ascii="Calibri" w:eastAsia="Times New Roman" w:hAnsi="Calibri" w:cs="Times New Roman"/>
          <w:b/>
          <w:color w:val="333333"/>
          <w:sz w:val="20"/>
          <w:szCs w:val="20"/>
        </w:rPr>
      </w:pPr>
      <w:r w:rsidRPr="00121C57">
        <w:rPr>
          <w:rFonts w:ascii="Calibri" w:eastAsia="Times New Roman" w:hAnsi="Calibri" w:cs="Times New Roman"/>
          <w:color w:val="333333"/>
          <w:sz w:val="20"/>
          <w:szCs w:val="20"/>
        </w:rPr>
        <w:t>Find </w:t>
      </w:r>
      <w:r w:rsidRPr="00121C57">
        <w:rPr>
          <w:rFonts w:ascii="MathJax_Math" w:eastAsia="Times New Roman" w:hAnsi="MathJax_Math" w:cs="Times New Roman"/>
          <w:b/>
          <w:i/>
          <w:iCs/>
          <w:color w:val="333333"/>
          <w:sz w:val="17"/>
          <w:szCs w:val="17"/>
          <w:bdr w:val="none" w:sz="0" w:space="0" w:color="auto" w:frame="1"/>
        </w:rPr>
        <w:t>F</w:t>
      </w:r>
      <w:r w:rsidRPr="00121C57">
        <w:rPr>
          <w:rFonts w:ascii="MathJax_Main" w:eastAsia="Times New Roman" w:hAnsi="MathJax_Main" w:cs="Times New Roman"/>
          <w:b/>
          <w:color w:val="333333"/>
          <w:sz w:val="17"/>
          <w:szCs w:val="17"/>
          <w:bdr w:val="none" w:sz="0" w:space="0" w:color="auto" w:frame="1"/>
        </w:rPr>
        <w:t>=</w:t>
      </w:r>
      <w:r w:rsidRPr="00121C57">
        <w:rPr>
          <w:rFonts w:ascii="MathJax_Math" w:eastAsia="Times New Roman" w:hAnsi="MathJax_Math" w:cs="Times New Roman"/>
          <w:b/>
          <w:i/>
          <w:iCs/>
          <w:color w:val="333333"/>
          <w:sz w:val="17"/>
          <w:szCs w:val="17"/>
          <w:bdr w:val="none" w:sz="0" w:space="0" w:color="auto" w:frame="1"/>
        </w:rPr>
        <w:t>MST</w:t>
      </w:r>
      <w:r w:rsidRPr="00121C57">
        <w:rPr>
          <w:rFonts w:ascii="MathJax_Main" w:eastAsia="Times New Roman" w:hAnsi="MathJax_Main" w:cs="Times New Roman"/>
          <w:b/>
          <w:color w:val="333333"/>
          <w:sz w:val="17"/>
          <w:szCs w:val="17"/>
          <w:bdr w:val="none" w:sz="0" w:space="0" w:color="auto" w:frame="1"/>
        </w:rPr>
        <w:t>/</w:t>
      </w:r>
      <w:r w:rsidRPr="00121C57">
        <w:rPr>
          <w:rFonts w:ascii="MathJax_Math" w:eastAsia="Times New Roman" w:hAnsi="MathJax_Math" w:cs="Times New Roman"/>
          <w:b/>
          <w:i/>
          <w:iCs/>
          <w:color w:val="333333"/>
          <w:sz w:val="17"/>
          <w:szCs w:val="17"/>
          <w:bdr w:val="none" w:sz="0" w:space="0" w:color="auto" w:frame="1"/>
        </w:rPr>
        <w:t>MSE</w:t>
      </w:r>
      <w:r w:rsidRPr="00121C57">
        <w:rPr>
          <w:rFonts w:ascii="MathJax_Main" w:eastAsia="Times New Roman" w:hAnsi="MathJax_Main" w:cs="Times New Roman"/>
          <w:b/>
          <w:color w:val="333333"/>
          <w:sz w:val="17"/>
          <w:szCs w:val="17"/>
          <w:bdr w:val="none" w:sz="0" w:space="0" w:color="auto" w:frame="1"/>
        </w:rPr>
        <w:t>.</w:t>
      </w:r>
    </w:p>
    <w:p w14:paraId="0459AE6F" w14:textId="77777777" w:rsidR="00121C57" w:rsidRPr="00121C57" w:rsidRDefault="00121C57" w:rsidP="00CF24F6">
      <w:pPr>
        <w:numPr>
          <w:ilvl w:val="0"/>
          <w:numId w:val="330"/>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121C57">
        <w:rPr>
          <w:rFonts w:ascii="Calibri" w:eastAsia="Times New Roman" w:hAnsi="Calibri" w:cs="Times New Roman"/>
          <w:color w:val="333333"/>
          <w:sz w:val="20"/>
          <w:szCs w:val="20"/>
        </w:rPr>
        <w:t>The following three random samples are taken from three normal populations with respective means </w:t>
      </w:r>
      <w:r w:rsidRPr="00121C57">
        <w:rPr>
          <w:rFonts w:ascii="MathJax_Math" w:eastAsia="Times New Roman" w:hAnsi="MathJax_Math" w:cs="Times New Roman"/>
          <w:i/>
          <w:iCs/>
          <w:color w:val="333333"/>
          <w:sz w:val="17"/>
          <w:szCs w:val="17"/>
          <w:bdr w:val="none" w:sz="0" w:space="0" w:color="auto" w:frame="1"/>
        </w:rPr>
        <w:t>μ</w:t>
      </w:r>
      <w:r w:rsidRPr="00121C57">
        <w:rPr>
          <w:rFonts w:ascii="MathJax_Main" w:eastAsia="Times New Roman" w:hAnsi="MathJax_Main" w:cs="Times New Roman"/>
          <w:color w:val="333333"/>
          <w:sz w:val="12"/>
          <w:szCs w:val="12"/>
          <w:bdr w:val="none" w:sz="0" w:space="0" w:color="auto" w:frame="1"/>
        </w:rPr>
        <w:t>1</w:t>
      </w:r>
      <w:r w:rsidRPr="00121C57">
        <w:rPr>
          <w:rFonts w:ascii="Calibri" w:eastAsia="Times New Roman" w:hAnsi="Calibri" w:cs="Times New Roman"/>
          <w:color w:val="333333"/>
          <w:sz w:val="20"/>
          <w:szCs w:val="20"/>
        </w:rPr>
        <w:t>, </w:t>
      </w:r>
      <w:r w:rsidRPr="00121C57">
        <w:rPr>
          <w:rFonts w:ascii="MathJax_Math" w:eastAsia="Times New Roman" w:hAnsi="MathJax_Math" w:cs="Times New Roman"/>
          <w:i/>
          <w:iCs/>
          <w:color w:val="333333"/>
          <w:sz w:val="17"/>
          <w:szCs w:val="17"/>
          <w:bdr w:val="none" w:sz="0" w:space="0" w:color="auto" w:frame="1"/>
        </w:rPr>
        <w:t>μ</w:t>
      </w:r>
      <w:r w:rsidRPr="00121C57">
        <w:rPr>
          <w:rFonts w:ascii="MathJax_Main" w:eastAsia="Times New Roman" w:hAnsi="MathJax_Main" w:cs="Times New Roman"/>
          <w:color w:val="333333"/>
          <w:sz w:val="12"/>
          <w:szCs w:val="12"/>
          <w:bdr w:val="none" w:sz="0" w:space="0" w:color="auto" w:frame="1"/>
        </w:rPr>
        <w:t>2</w:t>
      </w:r>
      <w:r w:rsidRPr="00121C57">
        <w:rPr>
          <w:rFonts w:ascii="Calibri" w:eastAsia="Times New Roman" w:hAnsi="Calibri" w:cs="Times New Roman"/>
          <w:color w:val="333333"/>
          <w:sz w:val="20"/>
          <w:szCs w:val="20"/>
        </w:rPr>
        <w:t>, and </w:t>
      </w:r>
      <w:r w:rsidRPr="00121C57">
        <w:rPr>
          <w:rFonts w:ascii="MathJax_Math" w:eastAsia="Times New Roman" w:hAnsi="MathJax_Math" w:cs="Times New Roman"/>
          <w:i/>
          <w:iCs/>
          <w:color w:val="333333"/>
          <w:sz w:val="17"/>
          <w:szCs w:val="17"/>
          <w:bdr w:val="none" w:sz="0" w:space="0" w:color="auto" w:frame="1"/>
        </w:rPr>
        <w:t>μ</w:t>
      </w:r>
      <w:r w:rsidRPr="00121C57">
        <w:rPr>
          <w:rFonts w:ascii="MathJax_Main" w:eastAsia="Times New Roman" w:hAnsi="MathJax_Main" w:cs="Times New Roman"/>
          <w:color w:val="333333"/>
          <w:sz w:val="12"/>
          <w:szCs w:val="12"/>
          <w:bdr w:val="none" w:sz="0" w:space="0" w:color="auto" w:frame="1"/>
        </w:rPr>
        <w:t>3</w:t>
      </w:r>
      <w:r w:rsidRPr="00121C57">
        <w:rPr>
          <w:rFonts w:ascii="Calibri" w:eastAsia="Times New Roman" w:hAnsi="Calibri" w:cs="Times New Roman"/>
          <w:color w:val="333333"/>
          <w:sz w:val="20"/>
          <w:szCs w:val="20"/>
        </w:rPr>
        <w:t>, and a same variance </w:t>
      </w:r>
      <w:r w:rsidRPr="00121C57">
        <w:rPr>
          <w:rFonts w:ascii="MathJax_Math" w:eastAsia="Times New Roman" w:hAnsi="MathJax_Math" w:cs="Times New Roman"/>
          <w:i/>
          <w:iCs/>
          <w:color w:val="333333"/>
          <w:sz w:val="17"/>
          <w:szCs w:val="17"/>
          <w:bdr w:val="none" w:sz="0" w:space="0" w:color="auto" w:frame="1"/>
        </w:rPr>
        <w:t>σ</w:t>
      </w:r>
      <w:r w:rsidRPr="00121C57">
        <w:rPr>
          <w:rFonts w:ascii="MathJax_Main" w:eastAsia="Times New Roman" w:hAnsi="MathJax_Main" w:cs="Times New Roman"/>
          <w:color w:val="333333"/>
          <w:sz w:val="12"/>
          <w:szCs w:val="12"/>
          <w:bdr w:val="none" w:sz="0" w:space="0" w:color="auto" w:frame="1"/>
        </w:rPr>
        <w:t>2</w:t>
      </w:r>
      <w:r w:rsidRPr="00121C57">
        <w:rPr>
          <w:rFonts w:ascii="MathJax_Main" w:eastAsia="Times New Roman" w:hAnsi="MathJax_Main" w:cs="Times New Roman"/>
          <w:color w:val="333333"/>
          <w:sz w:val="17"/>
          <w:szCs w:val="17"/>
          <w:bdr w:val="none" w:sz="0" w:space="0" w:color="auto" w:frame="1"/>
        </w:rPr>
        <w:t>.</w:t>
      </w:r>
    </w:p>
    <w:tbl>
      <w:tblPr>
        <w:tblW w:w="0" w:type="auto"/>
        <w:tblInd w:w="450" w:type="dxa"/>
        <w:tblCellMar>
          <w:left w:w="0" w:type="dxa"/>
          <w:right w:w="0" w:type="dxa"/>
        </w:tblCellMar>
        <w:tblLook w:val="04A0" w:firstRow="1" w:lastRow="0" w:firstColumn="1" w:lastColumn="0" w:noHBand="0" w:noVBand="1"/>
      </w:tblPr>
      <w:tblGrid>
        <w:gridCol w:w="1091"/>
        <w:gridCol w:w="1091"/>
        <w:gridCol w:w="1091"/>
      </w:tblGrid>
      <w:tr w:rsidR="00121C57" w:rsidRPr="00121C57" w14:paraId="090B27C0" w14:textId="77777777" w:rsidTr="00121C57">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7F857D7C" w14:textId="77777777" w:rsidR="00121C57" w:rsidRPr="00121C57" w:rsidRDefault="00121C57" w:rsidP="00121C57">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121C57">
              <w:rPr>
                <w:rFonts w:ascii="Times New Roman" w:eastAsia="Times New Roman" w:hAnsi="Times New Roman" w:cs="Times New Roman"/>
                <w:b/>
                <w:bCs/>
                <w:color w:val="F48800"/>
                <w:sz w:val="24"/>
                <w:szCs w:val="24"/>
              </w:rPr>
              <w:t>Sample 1</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3F2C01D9" w14:textId="77777777" w:rsidR="00121C57" w:rsidRPr="00121C57" w:rsidRDefault="00121C57" w:rsidP="00121C57">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121C57">
              <w:rPr>
                <w:rFonts w:ascii="Times New Roman" w:eastAsia="Times New Roman" w:hAnsi="Times New Roman" w:cs="Times New Roman"/>
                <w:b/>
                <w:bCs/>
                <w:color w:val="F48800"/>
                <w:sz w:val="24"/>
                <w:szCs w:val="24"/>
              </w:rPr>
              <w:t>Sample 2</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164FA8CB" w14:textId="77777777" w:rsidR="00121C57" w:rsidRPr="00121C57" w:rsidRDefault="00121C57" w:rsidP="00121C57">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121C57">
              <w:rPr>
                <w:rFonts w:ascii="Times New Roman" w:eastAsia="Times New Roman" w:hAnsi="Times New Roman" w:cs="Times New Roman"/>
                <w:b/>
                <w:bCs/>
                <w:color w:val="F48800"/>
                <w:sz w:val="24"/>
                <w:szCs w:val="24"/>
              </w:rPr>
              <w:t>Sample 3</w:t>
            </w:r>
          </w:p>
        </w:tc>
      </w:tr>
      <w:tr w:rsidR="00121C57" w:rsidRPr="00121C57" w14:paraId="093D26D2" w14:textId="77777777" w:rsidTr="00121C5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C00A67A" w14:textId="77777777" w:rsidR="00121C57" w:rsidRPr="00121C57" w:rsidRDefault="00121C57" w:rsidP="00121C57">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121C57">
              <w:rPr>
                <w:rFonts w:ascii="Times New Roman" w:eastAsia="Times New Roman" w:hAnsi="Times New Roman" w:cs="Times New Roman"/>
                <w:sz w:val="24"/>
                <w:szCs w:val="24"/>
              </w:rPr>
              <w:t>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FFF52DE" w14:textId="77777777" w:rsidR="00121C57" w:rsidRPr="00121C57" w:rsidRDefault="00121C57" w:rsidP="00121C57">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121C57">
              <w:rPr>
                <w:rFonts w:ascii="Times New Roman" w:eastAsia="Times New Roman" w:hAnsi="Times New Roman" w:cs="Times New Roman"/>
                <w:sz w:val="24"/>
                <w:szCs w:val="24"/>
              </w:rPr>
              <w:t>1.3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11AB922" w14:textId="77777777" w:rsidR="00121C57" w:rsidRPr="00121C57" w:rsidRDefault="00121C57" w:rsidP="00121C57">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121C57">
              <w:rPr>
                <w:rFonts w:ascii="Times New Roman" w:eastAsia="Times New Roman" w:hAnsi="Times New Roman" w:cs="Times New Roman"/>
                <w:sz w:val="24"/>
                <w:szCs w:val="24"/>
              </w:rPr>
              <w:t>0.2</w:t>
            </w:r>
          </w:p>
        </w:tc>
      </w:tr>
      <w:tr w:rsidR="00121C57" w:rsidRPr="00121C57" w14:paraId="3B81CFDB" w14:textId="77777777" w:rsidTr="00121C5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A06F51F" w14:textId="77777777" w:rsidR="00121C57" w:rsidRPr="00121C57" w:rsidRDefault="00121C57" w:rsidP="00121C57">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121C57">
              <w:rPr>
                <w:rFonts w:ascii="Times New Roman" w:eastAsia="Times New Roman" w:hAnsi="Times New Roman" w:cs="Times New Roman"/>
                <w:sz w:val="24"/>
                <w:szCs w:val="24"/>
              </w:rPr>
              <w:t>0.1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7F66DE5" w14:textId="77777777" w:rsidR="00121C57" w:rsidRPr="00121C57" w:rsidRDefault="00121C57" w:rsidP="00121C57">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121C57">
              <w:rPr>
                <w:rFonts w:ascii="Times New Roman" w:eastAsia="Times New Roman" w:hAnsi="Times New Roman" w:cs="Times New Roman"/>
                <w:sz w:val="24"/>
                <w:szCs w:val="24"/>
              </w:rPr>
              <w:t>1.5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3E2B68B" w14:textId="77777777" w:rsidR="00121C57" w:rsidRPr="00121C57" w:rsidRDefault="00121C57" w:rsidP="00121C57">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121C57">
              <w:rPr>
                <w:rFonts w:ascii="Times New Roman" w:eastAsia="Times New Roman" w:hAnsi="Times New Roman" w:cs="Times New Roman"/>
                <w:sz w:val="24"/>
                <w:szCs w:val="24"/>
              </w:rPr>
              <w:t>0.2</w:t>
            </w:r>
          </w:p>
        </w:tc>
      </w:tr>
      <w:tr w:rsidR="00121C57" w:rsidRPr="00121C57" w14:paraId="6BCA4540" w14:textId="77777777" w:rsidTr="00121C5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E0FEAD5" w14:textId="77777777" w:rsidR="00121C57" w:rsidRPr="00121C57" w:rsidRDefault="00121C57" w:rsidP="00121C57">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121C57">
              <w:rPr>
                <w:rFonts w:ascii="Times New Roman" w:eastAsia="Times New Roman" w:hAnsi="Times New Roman" w:cs="Times New Roman"/>
                <w:sz w:val="24"/>
                <w:szCs w:val="24"/>
              </w:rPr>
              <w:t>0.2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3B0EB42" w14:textId="77777777" w:rsidR="00121C57" w:rsidRPr="00121C57" w:rsidRDefault="00121C57" w:rsidP="00121C57">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121C57">
              <w:rPr>
                <w:rFonts w:ascii="Times New Roman" w:eastAsia="Times New Roman" w:hAnsi="Times New Roman" w:cs="Times New Roman"/>
                <w:sz w:val="24"/>
                <w:szCs w:val="24"/>
              </w:rPr>
              <w:t>1.7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53E22CF" w14:textId="77777777" w:rsidR="00121C57" w:rsidRPr="00121C57" w:rsidRDefault="00121C57" w:rsidP="00121C57">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121C57">
              <w:rPr>
                <w:rFonts w:ascii="Times New Roman" w:eastAsia="Times New Roman" w:hAnsi="Times New Roman" w:cs="Times New Roman"/>
                <w:sz w:val="24"/>
                <w:szCs w:val="24"/>
              </w:rPr>
              <w:t>0.3</w:t>
            </w:r>
          </w:p>
        </w:tc>
      </w:tr>
      <w:tr w:rsidR="00121C57" w:rsidRPr="00121C57" w14:paraId="40E8114E" w14:textId="77777777" w:rsidTr="00121C5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9CF9160" w14:textId="77777777" w:rsidR="00121C57" w:rsidRPr="00121C57" w:rsidRDefault="00121C57" w:rsidP="00121C57">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121C57">
              <w:rPr>
                <w:rFonts w:ascii="Times New Roman" w:eastAsia="Times New Roman" w:hAnsi="Times New Roman" w:cs="Times New Roman"/>
                <w:sz w:val="24"/>
                <w:szCs w:val="24"/>
              </w:rPr>
              <w:t>0.1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B08E3B8" w14:textId="77777777" w:rsidR="00121C57" w:rsidRPr="00121C57" w:rsidRDefault="00121C57" w:rsidP="00121C57">
            <w:pPr>
              <w:shd w:val="clear" w:color="auto" w:fill="DAEEF3" w:themeFill="accent5" w:themeFillTint="33"/>
              <w:spacing w:after="0" w:line="360" w:lineRule="auto"/>
              <w:jc w:val="center"/>
              <w:rPr>
                <w:rFonts w:ascii="Times New Roman" w:eastAsia="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F14ED7F" w14:textId="77777777" w:rsidR="00121C57" w:rsidRPr="00121C57" w:rsidRDefault="00121C57" w:rsidP="00121C57">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121C57">
              <w:rPr>
                <w:rFonts w:ascii="Times New Roman" w:eastAsia="Times New Roman" w:hAnsi="Times New Roman" w:cs="Times New Roman"/>
                <w:sz w:val="24"/>
                <w:szCs w:val="24"/>
              </w:rPr>
              <w:t>0.5</w:t>
            </w:r>
          </w:p>
        </w:tc>
      </w:tr>
      <w:tr w:rsidR="00121C57" w:rsidRPr="00121C57" w14:paraId="772D7EC2" w14:textId="77777777" w:rsidTr="00121C5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1ECB3F5" w14:textId="77777777" w:rsidR="00121C57" w:rsidRPr="00121C57" w:rsidRDefault="00121C57" w:rsidP="00121C57">
            <w:pPr>
              <w:shd w:val="clear" w:color="auto" w:fill="DAEEF3" w:themeFill="accent5" w:themeFillTint="33"/>
              <w:spacing w:after="0" w:line="360" w:lineRule="auto"/>
              <w:jc w:val="center"/>
              <w:rPr>
                <w:rFonts w:ascii="Times New Roman" w:eastAsia="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0C07095" w14:textId="77777777" w:rsidR="00121C57" w:rsidRPr="00121C57" w:rsidRDefault="00121C57" w:rsidP="00121C57">
            <w:pPr>
              <w:shd w:val="clear" w:color="auto" w:fill="DAEEF3" w:themeFill="accent5" w:themeFillTint="33"/>
              <w:spacing w:after="0" w:line="360" w:lineRule="auto"/>
              <w:jc w:val="center"/>
              <w:rPr>
                <w:rFonts w:ascii="Times New Roman" w:eastAsia="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1ABCEE8" w14:textId="77777777" w:rsidR="00121C57" w:rsidRPr="00121C57" w:rsidRDefault="00121C57" w:rsidP="00121C57">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121C57">
              <w:rPr>
                <w:rFonts w:ascii="Times New Roman" w:eastAsia="Times New Roman" w:hAnsi="Times New Roman" w:cs="Times New Roman"/>
                <w:sz w:val="24"/>
                <w:szCs w:val="24"/>
              </w:rPr>
              <w:t>0.0</w:t>
            </w:r>
          </w:p>
        </w:tc>
      </w:tr>
    </w:tbl>
    <w:p w14:paraId="2764C892" w14:textId="77777777" w:rsidR="00121C57" w:rsidRPr="00121C57" w:rsidRDefault="00121C57" w:rsidP="00CF24F6">
      <w:pPr>
        <w:numPr>
          <w:ilvl w:val="1"/>
          <w:numId w:val="330"/>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121C57">
        <w:rPr>
          <w:rFonts w:ascii="Calibri" w:eastAsia="Times New Roman" w:hAnsi="Calibri" w:cs="Times New Roman"/>
          <w:color w:val="333333"/>
          <w:sz w:val="20"/>
          <w:szCs w:val="20"/>
        </w:rPr>
        <w:t>Find the combined sample size </w:t>
      </w:r>
      <w:r w:rsidRPr="00121C57">
        <w:rPr>
          <w:rFonts w:ascii="Calibri" w:eastAsia="Times New Roman" w:hAnsi="Calibri" w:cs="Times New Roman"/>
          <w:i/>
          <w:iCs/>
          <w:color w:val="333333"/>
          <w:sz w:val="20"/>
          <w:szCs w:val="20"/>
          <w:bdr w:val="none" w:sz="0" w:space="0" w:color="auto" w:frame="1"/>
        </w:rPr>
        <w:t>n</w:t>
      </w:r>
      <w:r w:rsidRPr="00121C57">
        <w:rPr>
          <w:rFonts w:ascii="Calibri" w:eastAsia="Times New Roman" w:hAnsi="Calibri" w:cs="Times New Roman"/>
          <w:color w:val="333333"/>
          <w:sz w:val="20"/>
          <w:szCs w:val="20"/>
        </w:rPr>
        <w:t>.</w:t>
      </w:r>
    </w:p>
    <w:p w14:paraId="606F58B0" w14:textId="77777777" w:rsidR="00121C57" w:rsidRPr="00121C57" w:rsidRDefault="00121C57" w:rsidP="00CF24F6">
      <w:pPr>
        <w:numPr>
          <w:ilvl w:val="1"/>
          <w:numId w:val="330"/>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121C57">
        <w:rPr>
          <w:rFonts w:ascii="Calibri" w:eastAsia="Times New Roman" w:hAnsi="Calibri" w:cs="Times New Roman"/>
          <w:color w:val="333333"/>
          <w:sz w:val="20"/>
          <w:szCs w:val="20"/>
        </w:rPr>
        <w:t>Find the combined sample mean </w:t>
      </w:r>
      <w:r w:rsidRPr="00121C57">
        <w:rPr>
          <w:rFonts w:ascii="MathJax_Math" w:eastAsia="Times New Roman" w:hAnsi="MathJax_Math" w:cs="Times New Roman"/>
          <w:i/>
          <w:iCs/>
          <w:color w:val="333333"/>
          <w:sz w:val="17"/>
          <w:szCs w:val="17"/>
          <w:bdr w:val="none" w:sz="0" w:space="0" w:color="auto" w:frame="1"/>
        </w:rPr>
        <w:t>x</w:t>
      </w:r>
      <w:r w:rsidRPr="00121C57">
        <w:rPr>
          <w:rFonts w:ascii="MathJax_Main" w:eastAsia="Times New Roman" w:hAnsi="MathJax_Main" w:cs="Times New Roman"/>
          <w:color w:val="333333"/>
          <w:sz w:val="17"/>
          <w:szCs w:val="17"/>
          <w:bdr w:val="none" w:sz="0" w:space="0" w:color="auto" w:frame="1"/>
        </w:rPr>
        <w:t>−.</w:t>
      </w:r>
    </w:p>
    <w:p w14:paraId="2AAA3500" w14:textId="77777777" w:rsidR="00121C57" w:rsidRPr="00121C57" w:rsidRDefault="00121C57" w:rsidP="00CF24F6">
      <w:pPr>
        <w:numPr>
          <w:ilvl w:val="1"/>
          <w:numId w:val="330"/>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121C57">
        <w:rPr>
          <w:rFonts w:ascii="Calibri" w:eastAsia="Times New Roman" w:hAnsi="Calibri" w:cs="Times New Roman"/>
          <w:color w:val="333333"/>
          <w:sz w:val="20"/>
          <w:szCs w:val="20"/>
        </w:rPr>
        <w:t>Find the sample mean for each of the three samples.</w:t>
      </w:r>
    </w:p>
    <w:p w14:paraId="5EC00B67" w14:textId="77777777" w:rsidR="00121C57" w:rsidRPr="00121C57" w:rsidRDefault="00121C57" w:rsidP="00CF24F6">
      <w:pPr>
        <w:numPr>
          <w:ilvl w:val="1"/>
          <w:numId w:val="330"/>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121C57">
        <w:rPr>
          <w:rFonts w:ascii="Calibri" w:eastAsia="Times New Roman" w:hAnsi="Calibri" w:cs="Times New Roman"/>
          <w:color w:val="333333"/>
          <w:sz w:val="20"/>
          <w:szCs w:val="20"/>
        </w:rPr>
        <w:t>Find the sample variance for each of the three samples.</w:t>
      </w:r>
    </w:p>
    <w:p w14:paraId="0882566C" w14:textId="77777777" w:rsidR="00121C57" w:rsidRPr="00121C57" w:rsidRDefault="00121C57" w:rsidP="00CF24F6">
      <w:pPr>
        <w:numPr>
          <w:ilvl w:val="1"/>
          <w:numId w:val="330"/>
        </w:numPr>
        <w:shd w:val="clear" w:color="auto" w:fill="DAEEF3" w:themeFill="accent5" w:themeFillTint="33"/>
        <w:spacing w:after="0" w:line="360" w:lineRule="auto"/>
        <w:textAlignment w:val="baseline"/>
        <w:rPr>
          <w:rFonts w:ascii="Calibri" w:eastAsia="Times New Roman" w:hAnsi="Calibri" w:cs="Times New Roman"/>
          <w:b/>
          <w:color w:val="333333"/>
          <w:sz w:val="20"/>
          <w:szCs w:val="20"/>
        </w:rPr>
      </w:pPr>
      <w:r w:rsidRPr="00121C57">
        <w:rPr>
          <w:rFonts w:ascii="Calibri" w:eastAsia="Times New Roman" w:hAnsi="Calibri" w:cs="Times New Roman"/>
          <w:color w:val="333333"/>
          <w:sz w:val="20"/>
          <w:szCs w:val="20"/>
        </w:rPr>
        <w:t>Find </w:t>
      </w:r>
      <w:r w:rsidRPr="00121C57">
        <w:rPr>
          <w:rFonts w:ascii="MathJax_Math" w:eastAsia="Times New Roman" w:hAnsi="MathJax_Math" w:cs="Times New Roman"/>
          <w:b/>
          <w:i/>
          <w:iCs/>
          <w:color w:val="333333"/>
          <w:sz w:val="17"/>
          <w:szCs w:val="17"/>
          <w:bdr w:val="none" w:sz="0" w:space="0" w:color="auto" w:frame="1"/>
        </w:rPr>
        <w:t>MST</w:t>
      </w:r>
      <w:r w:rsidRPr="00121C57">
        <w:rPr>
          <w:rFonts w:ascii="MathJax_Main" w:eastAsia="Times New Roman" w:hAnsi="MathJax_Main" w:cs="Times New Roman"/>
          <w:b/>
          <w:color w:val="333333"/>
          <w:sz w:val="17"/>
          <w:szCs w:val="17"/>
          <w:bdr w:val="none" w:sz="0" w:space="0" w:color="auto" w:frame="1"/>
        </w:rPr>
        <w:t>.</w:t>
      </w:r>
    </w:p>
    <w:p w14:paraId="0B3A2536" w14:textId="77777777" w:rsidR="00121C57" w:rsidRPr="00121C57" w:rsidRDefault="00121C57" w:rsidP="00CF24F6">
      <w:pPr>
        <w:numPr>
          <w:ilvl w:val="1"/>
          <w:numId w:val="330"/>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121C57">
        <w:rPr>
          <w:rFonts w:ascii="Calibri" w:eastAsia="Times New Roman" w:hAnsi="Calibri" w:cs="Times New Roman"/>
          <w:color w:val="333333"/>
          <w:sz w:val="20"/>
          <w:szCs w:val="20"/>
        </w:rPr>
        <w:t>Find </w:t>
      </w:r>
      <w:r w:rsidRPr="00121C57">
        <w:rPr>
          <w:rFonts w:ascii="MathJax_Math" w:eastAsia="Times New Roman" w:hAnsi="MathJax_Math" w:cs="Times New Roman"/>
          <w:b/>
          <w:i/>
          <w:iCs/>
          <w:color w:val="333333"/>
          <w:sz w:val="17"/>
          <w:szCs w:val="17"/>
          <w:bdr w:val="none" w:sz="0" w:space="0" w:color="auto" w:frame="1"/>
        </w:rPr>
        <w:t>MSE</w:t>
      </w:r>
      <w:r w:rsidRPr="00121C57">
        <w:rPr>
          <w:rFonts w:ascii="MathJax_Main" w:eastAsia="Times New Roman" w:hAnsi="MathJax_Main" w:cs="Times New Roman"/>
          <w:b/>
          <w:color w:val="333333"/>
          <w:sz w:val="17"/>
          <w:szCs w:val="17"/>
          <w:bdr w:val="none" w:sz="0" w:space="0" w:color="auto" w:frame="1"/>
        </w:rPr>
        <w:t>.</w:t>
      </w:r>
    </w:p>
    <w:p w14:paraId="50B23007" w14:textId="77777777" w:rsidR="00121C57" w:rsidRPr="00121C57" w:rsidRDefault="00121C57" w:rsidP="00CF24F6">
      <w:pPr>
        <w:numPr>
          <w:ilvl w:val="1"/>
          <w:numId w:val="330"/>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121C57">
        <w:rPr>
          <w:rFonts w:ascii="Calibri" w:eastAsia="Times New Roman" w:hAnsi="Calibri" w:cs="Times New Roman"/>
          <w:color w:val="333333"/>
          <w:sz w:val="20"/>
          <w:szCs w:val="20"/>
        </w:rPr>
        <w:t>Find </w:t>
      </w:r>
      <w:r w:rsidRPr="00121C57">
        <w:rPr>
          <w:rFonts w:ascii="MathJax_Math" w:eastAsia="Times New Roman" w:hAnsi="MathJax_Math" w:cs="Times New Roman"/>
          <w:b/>
          <w:i/>
          <w:iCs/>
          <w:color w:val="333333"/>
          <w:sz w:val="17"/>
          <w:szCs w:val="17"/>
          <w:bdr w:val="none" w:sz="0" w:space="0" w:color="auto" w:frame="1"/>
        </w:rPr>
        <w:t>F</w:t>
      </w:r>
      <w:r w:rsidRPr="00121C57">
        <w:rPr>
          <w:rFonts w:ascii="MathJax_Main" w:eastAsia="Times New Roman" w:hAnsi="MathJax_Main" w:cs="Times New Roman"/>
          <w:b/>
          <w:color w:val="333333"/>
          <w:sz w:val="17"/>
          <w:szCs w:val="17"/>
          <w:bdr w:val="none" w:sz="0" w:space="0" w:color="auto" w:frame="1"/>
        </w:rPr>
        <w:t>=</w:t>
      </w:r>
      <w:r w:rsidRPr="00121C57">
        <w:rPr>
          <w:rFonts w:ascii="MathJax_Math" w:eastAsia="Times New Roman" w:hAnsi="MathJax_Math" w:cs="Times New Roman"/>
          <w:b/>
          <w:i/>
          <w:iCs/>
          <w:color w:val="333333"/>
          <w:sz w:val="17"/>
          <w:szCs w:val="17"/>
          <w:bdr w:val="none" w:sz="0" w:space="0" w:color="auto" w:frame="1"/>
        </w:rPr>
        <w:t>MST</w:t>
      </w:r>
      <w:r w:rsidRPr="00121C57">
        <w:rPr>
          <w:rFonts w:ascii="MathJax_Main" w:eastAsia="Times New Roman" w:hAnsi="MathJax_Main" w:cs="Times New Roman"/>
          <w:b/>
          <w:color w:val="333333"/>
          <w:sz w:val="17"/>
          <w:szCs w:val="17"/>
          <w:bdr w:val="none" w:sz="0" w:space="0" w:color="auto" w:frame="1"/>
        </w:rPr>
        <w:t>/</w:t>
      </w:r>
      <w:r w:rsidRPr="00121C57">
        <w:rPr>
          <w:rFonts w:ascii="MathJax_Math" w:eastAsia="Times New Roman" w:hAnsi="MathJax_Math" w:cs="Times New Roman"/>
          <w:b/>
          <w:i/>
          <w:iCs/>
          <w:color w:val="333333"/>
          <w:sz w:val="17"/>
          <w:szCs w:val="17"/>
          <w:bdr w:val="none" w:sz="0" w:space="0" w:color="auto" w:frame="1"/>
        </w:rPr>
        <w:t>MSE</w:t>
      </w:r>
      <w:r w:rsidRPr="00121C57">
        <w:rPr>
          <w:rFonts w:ascii="MathJax_Main" w:eastAsia="Times New Roman" w:hAnsi="MathJax_Main" w:cs="Times New Roman"/>
          <w:b/>
          <w:color w:val="333333"/>
          <w:sz w:val="17"/>
          <w:szCs w:val="17"/>
          <w:bdr w:val="none" w:sz="0" w:space="0" w:color="auto" w:frame="1"/>
        </w:rPr>
        <w:t>.</w:t>
      </w:r>
    </w:p>
    <w:p w14:paraId="5EE96B36" w14:textId="77777777" w:rsidR="00121C57" w:rsidRPr="00121C57" w:rsidRDefault="00121C57" w:rsidP="00CF24F6">
      <w:pPr>
        <w:numPr>
          <w:ilvl w:val="0"/>
          <w:numId w:val="330"/>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121C57">
        <w:rPr>
          <w:rFonts w:ascii="Calibri" w:eastAsia="Times New Roman" w:hAnsi="Calibri" w:cs="Times New Roman"/>
          <w:color w:val="333333"/>
          <w:sz w:val="20"/>
          <w:szCs w:val="20"/>
        </w:rPr>
        <w:t>Refer to Exercise 1.</w:t>
      </w:r>
    </w:p>
    <w:p w14:paraId="3BC2DB52" w14:textId="77777777" w:rsidR="00121C57" w:rsidRPr="00121C57" w:rsidRDefault="00121C57" w:rsidP="00CF24F6">
      <w:pPr>
        <w:numPr>
          <w:ilvl w:val="1"/>
          <w:numId w:val="330"/>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121C57">
        <w:rPr>
          <w:rFonts w:ascii="Calibri" w:eastAsia="Times New Roman" w:hAnsi="Calibri" w:cs="Times New Roman"/>
          <w:color w:val="333333"/>
          <w:sz w:val="20"/>
          <w:szCs w:val="20"/>
        </w:rPr>
        <w:t>Find the number of populations under consideration </w:t>
      </w:r>
      <w:r w:rsidRPr="00121C57">
        <w:rPr>
          <w:rFonts w:ascii="Calibri" w:eastAsia="Times New Roman" w:hAnsi="Calibri" w:cs="Times New Roman"/>
          <w:i/>
          <w:iCs/>
          <w:color w:val="333333"/>
          <w:sz w:val="20"/>
          <w:szCs w:val="20"/>
          <w:bdr w:val="none" w:sz="0" w:space="0" w:color="auto" w:frame="1"/>
        </w:rPr>
        <w:t>K</w:t>
      </w:r>
      <w:r w:rsidRPr="00121C57">
        <w:rPr>
          <w:rFonts w:ascii="Calibri" w:eastAsia="Times New Roman" w:hAnsi="Calibri" w:cs="Times New Roman"/>
          <w:color w:val="333333"/>
          <w:sz w:val="20"/>
          <w:szCs w:val="20"/>
        </w:rPr>
        <w:t>.</w:t>
      </w:r>
    </w:p>
    <w:p w14:paraId="3D64B76D" w14:textId="77777777" w:rsidR="00121C57" w:rsidRPr="00121C57" w:rsidRDefault="00121C57" w:rsidP="00CF24F6">
      <w:pPr>
        <w:numPr>
          <w:ilvl w:val="1"/>
          <w:numId w:val="330"/>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121C57">
        <w:rPr>
          <w:rFonts w:ascii="Calibri" w:eastAsia="Times New Roman" w:hAnsi="Calibri" w:cs="Times New Roman"/>
          <w:color w:val="333333"/>
          <w:sz w:val="20"/>
          <w:szCs w:val="20"/>
        </w:rPr>
        <w:lastRenderedPageBreak/>
        <w:t>Find the degrees of freedom </w:t>
      </w:r>
      <w:r w:rsidRPr="00121C57">
        <w:rPr>
          <w:rFonts w:ascii="MathJax_Math" w:eastAsia="Times New Roman" w:hAnsi="MathJax_Math" w:cs="Times New Roman"/>
          <w:b/>
          <w:i/>
          <w:iCs/>
          <w:color w:val="333333"/>
          <w:sz w:val="17"/>
          <w:szCs w:val="17"/>
          <w:bdr w:val="none" w:sz="0" w:space="0" w:color="auto" w:frame="1"/>
        </w:rPr>
        <w:t>df</w:t>
      </w:r>
      <w:r w:rsidRPr="00121C57">
        <w:rPr>
          <w:rFonts w:ascii="MathJax_Main" w:eastAsia="Times New Roman" w:hAnsi="MathJax_Main" w:cs="Times New Roman"/>
          <w:b/>
          <w:color w:val="333333"/>
          <w:sz w:val="12"/>
          <w:szCs w:val="12"/>
          <w:bdr w:val="none" w:sz="0" w:space="0" w:color="auto" w:frame="1"/>
        </w:rPr>
        <w:t>1</w:t>
      </w:r>
      <w:r w:rsidRPr="00121C57">
        <w:rPr>
          <w:rFonts w:ascii="MathJax_Main" w:eastAsia="Times New Roman" w:hAnsi="MathJax_Main" w:cs="Times New Roman"/>
          <w:b/>
          <w:color w:val="333333"/>
          <w:sz w:val="17"/>
          <w:szCs w:val="17"/>
          <w:bdr w:val="none" w:sz="0" w:space="0" w:color="auto" w:frame="1"/>
        </w:rPr>
        <w:t>=</w:t>
      </w:r>
      <w:r w:rsidRPr="00121C57">
        <w:rPr>
          <w:rFonts w:ascii="MathJax_Math" w:eastAsia="Times New Roman" w:hAnsi="MathJax_Math" w:cs="Times New Roman"/>
          <w:b/>
          <w:i/>
          <w:iCs/>
          <w:color w:val="333333"/>
          <w:sz w:val="17"/>
          <w:szCs w:val="17"/>
          <w:bdr w:val="none" w:sz="0" w:space="0" w:color="auto" w:frame="1"/>
        </w:rPr>
        <w:t>K</w:t>
      </w:r>
      <w:r w:rsidRPr="00121C57">
        <w:rPr>
          <w:rFonts w:ascii="MathJax_Main" w:eastAsia="Times New Roman" w:hAnsi="MathJax_Main" w:cs="Times New Roman"/>
          <w:b/>
          <w:color w:val="333333"/>
          <w:sz w:val="17"/>
          <w:szCs w:val="17"/>
          <w:bdr w:val="none" w:sz="0" w:space="0" w:color="auto" w:frame="1"/>
        </w:rPr>
        <w:t>−1</w:t>
      </w:r>
      <w:r w:rsidRPr="00121C57">
        <w:rPr>
          <w:rFonts w:ascii="Calibri" w:eastAsia="Times New Roman" w:hAnsi="Calibri" w:cs="Times New Roman"/>
          <w:color w:val="333333"/>
          <w:sz w:val="20"/>
          <w:szCs w:val="20"/>
        </w:rPr>
        <w:t> and </w:t>
      </w:r>
      <w:r w:rsidRPr="00121C57">
        <w:rPr>
          <w:rFonts w:ascii="MathJax_Math" w:eastAsia="Times New Roman" w:hAnsi="MathJax_Math" w:cs="Times New Roman"/>
          <w:b/>
          <w:i/>
          <w:iCs/>
          <w:color w:val="333333"/>
          <w:sz w:val="17"/>
          <w:szCs w:val="17"/>
          <w:bdr w:val="none" w:sz="0" w:space="0" w:color="auto" w:frame="1"/>
        </w:rPr>
        <w:t>df</w:t>
      </w:r>
      <w:r w:rsidRPr="00121C57">
        <w:rPr>
          <w:rFonts w:ascii="MathJax_Main" w:eastAsia="Times New Roman" w:hAnsi="MathJax_Main" w:cs="Times New Roman"/>
          <w:b/>
          <w:color w:val="333333"/>
          <w:sz w:val="12"/>
          <w:szCs w:val="12"/>
          <w:bdr w:val="none" w:sz="0" w:space="0" w:color="auto" w:frame="1"/>
        </w:rPr>
        <w:t>2</w:t>
      </w:r>
      <w:r w:rsidRPr="00121C57">
        <w:rPr>
          <w:rFonts w:ascii="MathJax_Main" w:eastAsia="Times New Roman" w:hAnsi="MathJax_Main" w:cs="Times New Roman"/>
          <w:b/>
          <w:color w:val="333333"/>
          <w:sz w:val="17"/>
          <w:szCs w:val="17"/>
          <w:bdr w:val="none" w:sz="0" w:space="0" w:color="auto" w:frame="1"/>
        </w:rPr>
        <w:t>=</w:t>
      </w:r>
      <w:r w:rsidRPr="00121C57">
        <w:rPr>
          <w:rFonts w:ascii="MathJax_Math" w:eastAsia="Times New Roman" w:hAnsi="MathJax_Math" w:cs="Times New Roman"/>
          <w:b/>
          <w:i/>
          <w:iCs/>
          <w:color w:val="333333"/>
          <w:sz w:val="17"/>
          <w:szCs w:val="17"/>
          <w:bdr w:val="none" w:sz="0" w:space="0" w:color="auto" w:frame="1"/>
        </w:rPr>
        <w:t>n</w:t>
      </w:r>
      <w:r w:rsidRPr="00121C57">
        <w:rPr>
          <w:rFonts w:ascii="MathJax_Main" w:eastAsia="Times New Roman" w:hAnsi="MathJax_Main" w:cs="Times New Roman"/>
          <w:b/>
          <w:color w:val="333333"/>
          <w:sz w:val="17"/>
          <w:szCs w:val="17"/>
          <w:bdr w:val="none" w:sz="0" w:space="0" w:color="auto" w:frame="1"/>
        </w:rPr>
        <w:t>−</w:t>
      </w:r>
      <w:r w:rsidRPr="00121C57">
        <w:rPr>
          <w:rFonts w:ascii="MathJax_Math" w:eastAsia="Times New Roman" w:hAnsi="MathJax_Math" w:cs="Times New Roman"/>
          <w:b/>
          <w:i/>
          <w:iCs/>
          <w:color w:val="333333"/>
          <w:sz w:val="17"/>
          <w:szCs w:val="17"/>
          <w:bdr w:val="none" w:sz="0" w:space="0" w:color="auto" w:frame="1"/>
        </w:rPr>
        <w:t>K</w:t>
      </w:r>
      <w:r w:rsidRPr="00121C57">
        <w:rPr>
          <w:rFonts w:ascii="MathJax_Main" w:eastAsia="Times New Roman" w:hAnsi="MathJax_Main" w:cs="Times New Roman"/>
          <w:b/>
          <w:color w:val="333333"/>
          <w:sz w:val="17"/>
          <w:szCs w:val="17"/>
          <w:bdr w:val="none" w:sz="0" w:space="0" w:color="auto" w:frame="1"/>
        </w:rPr>
        <w:t>.</w:t>
      </w:r>
    </w:p>
    <w:p w14:paraId="5BDD93E2" w14:textId="77777777" w:rsidR="00121C57" w:rsidRPr="00121C57" w:rsidRDefault="00121C57" w:rsidP="00CF24F6">
      <w:pPr>
        <w:numPr>
          <w:ilvl w:val="1"/>
          <w:numId w:val="330"/>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121C57">
        <w:rPr>
          <w:rFonts w:ascii="Calibri" w:eastAsia="Times New Roman" w:hAnsi="Calibri" w:cs="Times New Roman"/>
          <w:color w:val="333333"/>
          <w:sz w:val="20"/>
          <w:szCs w:val="20"/>
        </w:rPr>
        <w:t>For </w:t>
      </w:r>
      <w:r w:rsidRPr="00121C57">
        <w:rPr>
          <w:rFonts w:ascii="MathJax_Math" w:eastAsia="Times New Roman" w:hAnsi="MathJax_Math" w:cs="Times New Roman"/>
          <w:i/>
          <w:iCs/>
          <w:color w:val="333333"/>
          <w:sz w:val="17"/>
          <w:szCs w:val="17"/>
          <w:bdr w:val="none" w:sz="0" w:space="0" w:color="auto" w:frame="1"/>
        </w:rPr>
        <w:t>α</w:t>
      </w:r>
      <w:r w:rsidRPr="00121C57">
        <w:rPr>
          <w:rFonts w:ascii="MathJax_Main" w:eastAsia="Times New Roman" w:hAnsi="MathJax_Main" w:cs="Times New Roman"/>
          <w:color w:val="333333"/>
          <w:sz w:val="17"/>
          <w:szCs w:val="17"/>
          <w:bdr w:val="none" w:sz="0" w:space="0" w:color="auto" w:frame="1"/>
        </w:rPr>
        <w:t>=0.05</w:t>
      </w:r>
      <w:r w:rsidRPr="00121C57">
        <w:rPr>
          <w:rFonts w:ascii="Calibri" w:eastAsia="Times New Roman" w:hAnsi="Calibri" w:cs="Times New Roman"/>
          <w:color w:val="333333"/>
          <w:sz w:val="20"/>
          <w:szCs w:val="20"/>
        </w:rPr>
        <w:t>, find </w:t>
      </w:r>
      <w:r w:rsidRPr="00121C57">
        <w:rPr>
          <w:rFonts w:ascii="MathJax_Math" w:eastAsia="Times New Roman" w:hAnsi="MathJax_Math" w:cs="Times New Roman"/>
          <w:b/>
          <w:i/>
          <w:iCs/>
          <w:color w:val="333333"/>
          <w:sz w:val="17"/>
          <w:szCs w:val="17"/>
          <w:bdr w:val="none" w:sz="0" w:space="0" w:color="auto" w:frame="1"/>
        </w:rPr>
        <w:t>F</w:t>
      </w:r>
      <w:r w:rsidRPr="00121C57">
        <w:rPr>
          <w:rFonts w:ascii="MathJax_Math" w:eastAsia="Times New Roman" w:hAnsi="MathJax_Math" w:cs="Times New Roman"/>
          <w:b/>
          <w:i/>
          <w:iCs/>
          <w:color w:val="333333"/>
          <w:sz w:val="12"/>
          <w:szCs w:val="12"/>
          <w:bdr w:val="none" w:sz="0" w:space="0" w:color="auto" w:frame="1"/>
        </w:rPr>
        <w:t>α</w:t>
      </w:r>
      <w:r w:rsidRPr="00121C57">
        <w:rPr>
          <w:rFonts w:ascii="Calibri" w:eastAsia="Times New Roman" w:hAnsi="Calibri" w:cs="Times New Roman"/>
          <w:b/>
          <w:color w:val="333333"/>
          <w:sz w:val="20"/>
          <w:szCs w:val="20"/>
        </w:rPr>
        <w:t> </w:t>
      </w:r>
      <w:r w:rsidRPr="00121C57">
        <w:rPr>
          <w:rFonts w:ascii="Calibri" w:eastAsia="Times New Roman" w:hAnsi="Calibri" w:cs="Times New Roman"/>
          <w:color w:val="333333"/>
          <w:sz w:val="20"/>
          <w:szCs w:val="20"/>
        </w:rPr>
        <w:t>with the degrees of freedom computed above.</w:t>
      </w:r>
    </w:p>
    <w:p w14:paraId="5E7F2349" w14:textId="77777777" w:rsidR="00121C57" w:rsidRPr="00121C57" w:rsidRDefault="00121C57" w:rsidP="00CF24F6">
      <w:pPr>
        <w:numPr>
          <w:ilvl w:val="1"/>
          <w:numId w:val="330"/>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121C57">
        <w:rPr>
          <w:rFonts w:ascii="Calibri" w:eastAsia="Times New Roman" w:hAnsi="Calibri" w:cs="Times New Roman"/>
          <w:color w:val="333333"/>
          <w:sz w:val="20"/>
          <w:szCs w:val="20"/>
        </w:rPr>
        <w:t>At </w:t>
      </w:r>
      <w:r w:rsidRPr="00121C57">
        <w:rPr>
          <w:rFonts w:ascii="MathJax_Math" w:eastAsia="Times New Roman" w:hAnsi="MathJax_Math" w:cs="Times New Roman"/>
          <w:i/>
          <w:iCs/>
          <w:color w:val="333333"/>
          <w:sz w:val="17"/>
          <w:szCs w:val="17"/>
          <w:bdr w:val="none" w:sz="0" w:space="0" w:color="auto" w:frame="1"/>
        </w:rPr>
        <w:t>α</w:t>
      </w:r>
      <w:r w:rsidRPr="00121C57">
        <w:rPr>
          <w:rFonts w:ascii="MathJax_Main" w:eastAsia="Times New Roman" w:hAnsi="MathJax_Main" w:cs="Times New Roman"/>
          <w:color w:val="333333"/>
          <w:sz w:val="17"/>
          <w:szCs w:val="17"/>
          <w:bdr w:val="none" w:sz="0" w:space="0" w:color="auto" w:frame="1"/>
        </w:rPr>
        <w:t>=0.05</w:t>
      </w:r>
      <w:r w:rsidRPr="00121C57">
        <w:rPr>
          <w:rFonts w:ascii="Calibri" w:eastAsia="Times New Roman" w:hAnsi="Calibri" w:cs="Times New Roman"/>
          <w:color w:val="333333"/>
          <w:sz w:val="20"/>
          <w:szCs w:val="20"/>
        </w:rPr>
        <w:t>, test hypotheses</w:t>
      </w:r>
    </w:p>
    <w:p w14:paraId="4E798DB9" w14:textId="77777777" w:rsidR="00121C57" w:rsidRPr="00121C57" w:rsidRDefault="00121C57" w:rsidP="00121C57">
      <w:pPr>
        <w:shd w:val="clear" w:color="auto" w:fill="E3EFF7"/>
        <w:spacing w:line="360" w:lineRule="auto"/>
        <w:ind w:left="450"/>
        <w:textAlignment w:val="baseline"/>
        <w:rPr>
          <w:rFonts w:ascii="Calibri" w:eastAsia="Times New Roman" w:hAnsi="Calibri" w:cs="Times New Roman"/>
          <w:b/>
          <w:color w:val="333333"/>
          <w:sz w:val="20"/>
          <w:szCs w:val="20"/>
        </w:rPr>
      </w:pPr>
    </w:p>
    <w:p w14:paraId="283EC2C2" w14:textId="77777777" w:rsidR="00121C57" w:rsidRDefault="00121C57" w:rsidP="00121C57">
      <w:pPr>
        <w:shd w:val="clear" w:color="auto" w:fill="FFFFFF" w:themeFill="background1"/>
        <w:tabs>
          <w:tab w:val="left" w:pos="5547"/>
        </w:tabs>
        <w:spacing w:line="360" w:lineRule="auto"/>
        <w:ind w:left="360"/>
        <w:contextualSpacing/>
        <w:rPr>
          <w:rFonts w:ascii="Calibri" w:eastAsia="Times New Roman" w:hAnsi="Calibri" w:cs="Times New Roman"/>
          <w:sz w:val="20"/>
          <w:szCs w:val="20"/>
        </w:rPr>
      </w:pPr>
      <w:r>
        <w:rPr>
          <w:rFonts w:ascii="Calibri" w:eastAsia="Times New Roman" w:hAnsi="Calibri" w:cs="Times New Roman"/>
          <w:noProof/>
          <w:sz w:val="20"/>
          <w:szCs w:val="20"/>
        </w:rPr>
        <w:drawing>
          <wp:inline distT="0" distB="0" distL="0" distR="0" wp14:anchorId="38246B29" wp14:editId="682FDE7B">
            <wp:extent cx="5494867" cy="2663081"/>
            <wp:effectExtent l="0" t="0" r="0" b="4445"/>
            <wp:docPr id="492" name="Pictur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012">
                      <a:extLst>
                        <a:ext uri="{28A0092B-C50C-407E-A947-70E740481C1C}">
                          <a14:useLocalDpi xmlns:a14="http://schemas.microsoft.com/office/drawing/2010/main" val="0"/>
                        </a:ext>
                      </a:extLst>
                    </a:blip>
                    <a:stretch>
                      <a:fillRect/>
                    </a:stretch>
                  </pic:blipFill>
                  <pic:spPr>
                    <a:xfrm>
                      <a:off x="0" y="0"/>
                      <a:ext cx="5505209" cy="2668093"/>
                    </a:xfrm>
                    <a:prstGeom prst="rect">
                      <a:avLst/>
                    </a:prstGeom>
                  </pic:spPr>
                </pic:pic>
              </a:graphicData>
            </a:graphic>
          </wp:inline>
        </w:drawing>
      </w:r>
    </w:p>
    <w:p w14:paraId="0AC24A12" w14:textId="77777777" w:rsidR="007A1A05" w:rsidRPr="007A1A05" w:rsidRDefault="007A1A05" w:rsidP="007A1A05">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3"/>
          <w:szCs w:val="23"/>
        </w:rPr>
      </w:pPr>
      <w:r w:rsidRPr="007A1A05">
        <w:rPr>
          <w:rFonts w:ascii="Calibri" w:eastAsia="Times New Roman" w:hAnsi="Calibri" w:cs="Times New Roman"/>
          <w:b/>
          <w:bCs/>
          <w:caps/>
          <w:color w:val="FFFFFF"/>
          <w:spacing w:val="30"/>
          <w:sz w:val="23"/>
          <w:szCs w:val="23"/>
        </w:rPr>
        <w:t>APPLICATIONS</w:t>
      </w:r>
    </w:p>
    <w:p w14:paraId="5AA053DA" w14:textId="77777777" w:rsidR="007A1A05" w:rsidRPr="007A1A05" w:rsidRDefault="007A1A05" w:rsidP="00CF24F6">
      <w:pPr>
        <w:numPr>
          <w:ilvl w:val="0"/>
          <w:numId w:val="331"/>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sidRPr="007A1A05">
        <w:rPr>
          <w:rFonts w:ascii="Calibri" w:eastAsia="Times New Roman" w:hAnsi="Calibri" w:cs="Times New Roman"/>
          <w:color w:val="333333"/>
          <w:sz w:val="20"/>
          <w:szCs w:val="20"/>
        </w:rPr>
        <w:t>The Mozart effect refers to a boost of average performance on tests for elementary school students if the students listen to Mozart’s chamber music for a period of time immediately before the test. In order to attempt to test whether the Mozart effect actually exists, an elementary school teacher conducted an experiment by dividing her third-grade class of 15 students into three groups of 5. The first group was given an end-of-grade test without music; the second group listened to Mozart’s chamber music for 10 minutes; and the third groups listened to Mozart’s chamber music for 20 minutes before the test. The scores of the 15 students are given below:</w:t>
      </w:r>
    </w:p>
    <w:tbl>
      <w:tblPr>
        <w:tblW w:w="0" w:type="auto"/>
        <w:tblInd w:w="450" w:type="dxa"/>
        <w:tblCellMar>
          <w:left w:w="0" w:type="dxa"/>
          <w:right w:w="0" w:type="dxa"/>
        </w:tblCellMar>
        <w:tblLook w:val="04A0" w:firstRow="1" w:lastRow="0" w:firstColumn="1" w:lastColumn="0" w:noHBand="0" w:noVBand="1"/>
      </w:tblPr>
      <w:tblGrid>
        <w:gridCol w:w="1011"/>
        <w:gridCol w:w="1011"/>
        <w:gridCol w:w="1011"/>
      </w:tblGrid>
      <w:tr w:rsidR="007A1A05" w:rsidRPr="007A1A05" w14:paraId="13EDA245" w14:textId="77777777" w:rsidTr="007A1A05">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53BDBEB1" w14:textId="77777777" w:rsidR="007A1A05" w:rsidRPr="007A1A05" w:rsidRDefault="007A1A05" w:rsidP="007A1A05">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7A1A05">
              <w:rPr>
                <w:rFonts w:ascii="Times New Roman" w:eastAsia="Times New Roman" w:hAnsi="Times New Roman" w:cs="Times New Roman"/>
                <w:b/>
                <w:bCs/>
                <w:color w:val="F48800"/>
                <w:sz w:val="24"/>
                <w:szCs w:val="24"/>
              </w:rPr>
              <w:t>Group 1</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314966BE" w14:textId="77777777" w:rsidR="007A1A05" w:rsidRPr="007A1A05" w:rsidRDefault="007A1A05" w:rsidP="007A1A05">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7A1A05">
              <w:rPr>
                <w:rFonts w:ascii="Times New Roman" w:eastAsia="Times New Roman" w:hAnsi="Times New Roman" w:cs="Times New Roman"/>
                <w:b/>
                <w:bCs/>
                <w:color w:val="F48800"/>
                <w:sz w:val="24"/>
                <w:szCs w:val="24"/>
              </w:rPr>
              <w:t>Group 2</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67F743B7" w14:textId="77777777" w:rsidR="007A1A05" w:rsidRPr="007A1A05" w:rsidRDefault="007A1A05" w:rsidP="007A1A05">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7A1A05">
              <w:rPr>
                <w:rFonts w:ascii="Times New Roman" w:eastAsia="Times New Roman" w:hAnsi="Times New Roman" w:cs="Times New Roman"/>
                <w:b/>
                <w:bCs/>
                <w:color w:val="F48800"/>
                <w:sz w:val="24"/>
                <w:szCs w:val="24"/>
              </w:rPr>
              <w:t>Group 3</w:t>
            </w:r>
          </w:p>
        </w:tc>
      </w:tr>
      <w:tr w:rsidR="007A1A05" w:rsidRPr="007A1A05" w14:paraId="385542FF" w14:textId="77777777" w:rsidTr="007A1A0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E76DBEE" w14:textId="77777777" w:rsidR="007A1A05" w:rsidRPr="007A1A05" w:rsidRDefault="007A1A05" w:rsidP="007A1A05">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1A05">
              <w:rPr>
                <w:rFonts w:ascii="Times New Roman" w:eastAsia="Times New Roman" w:hAnsi="Times New Roman" w:cs="Times New Roman"/>
                <w:sz w:val="24"/>
                <w:szCs w:val="24"/>
              </w:rPr>
              <w:t>80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0DFE90A" w14:textId="77777777" w:rsidR="007A1A05" w:rsidRPr="007A1A05" w:rsidRDefault="007A1A05" w:rsidP="007A1A05">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1A05">
              <w:rPr>
                <w:rFonts w:ascii="Times New Roman" w:eastAsia="Times New Roman" w:hAnsi="Times New Roman" w:cs="Times New Roman"/>
                <w:sz w:val="24"/>
                <w:szCs w:val="24"/>
              </w:rPr>
              <w:t>79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8FC0B96" w14:textId="77777777" w:rsidR="007A1A05" w:rsidRPr="007A1A05" w:rsidRDefault="007A1A05" w:rsidP="007A1A05">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1A05">
              <w:rPr>
                <w:rFonts w:ascii="Times New Roman" w:eastAsia="Times New Roman" w:hAnsi="Times New Roman" w:cs="Times New Roman"/>
                <w:sz w:val="24"/>
                <w:szCs w:val="24"/>
              </w:rPr>
              <w:t>73</w:t>
            </w:r>
          </w:p>
        </w:tc>
      </w:tr>
      <w:tr w:rsidR="007A1A05" w:rsidRPr="007A1A05" w14:paraId="5AAD23CD" w14:textId="77777777" w:rsidTr="007A1A0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9F811BF" w14:textId="77777777" w:rsidR="007A1A05" w:rsidRPr="007A1A05" w:rsidRDefault="007A1A05" w:rsidP="007A1A05">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1A05">
              <w:rPr>
                <w:rFonts w:ascii="Times New Roman" w:eastAsia="Times New Roman" w:hAnsi="Times New Roman" w:cs="Times New Roman"/>
                <w:sz w:val="24"/>
                <w:szCs w:val="24"/>
              </w:rPr>
              <w:t>63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CCD8F72" w14:textId="77777777" w:rsidR="007A1A05" w:rsidRPr="007A1A05" w:rsidRDefault="007A1A05" w:rsidP="007A1A05">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1A05">
              <w:rPr>
                <w:rFonts w:ascii="Times New Roman" w:eastAsia="Times New Roman" w:hAnsi="Times New Roman" w:cs="Times New Roman"/>
                <w:sz w:val="24"/>
                <w:szCs w:val="24"/>
              </w:rPr>
              <w:t>73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504F80E" w14:textId="77777777" w:rsidR="007A1A05" w:rsidRPr="007A1A05" w:rsidRDefault="007A1A05" w:rsidP="007A1A05">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1A05">
              <w:rPr>
                <w:rFonts w:ascii="Times New Roman" w:eastAsia="Times New Roman" w:hAnsi="Times New Roman" w:cs="Times New Roman"/>
                <w:sz w:val="24"/>
                <w:szCs w:val="24"/>
              </w:rPr>
              <w:t>82</w:t>
            </w:r>
          </w:p>
        </w:tc>
      </w:tr>
      <w:tr w:rsidR="007A1A05" w:rsidRPr="007A1A05" w14:paraId="6F0333E5" w14:textId="77777777" w:rsidTr="007A1A0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F434CE9" w14:textId="77777777" w:rsidR="007A1A05" w:rsidRPr="007A1A05" w:rsidRDefault="007A1A05" w:rsidP="007A1A05">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1A05">
              <w:rPr>
                <w:rFonts w:ascii="Times New Roman" w:eastAsia="Times New Roman" w:hAnsi="Times New Roman" w:cs="Times New Roman"/>
                <w:sz w:val="24"/>
                <w:szCs w:val="24"/>
              </w:rPr>
              <w:t>74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3EA4D88" w14:textId="77777777" w:rsidR="007A1A05" w:rsidRPr="007A1A05" w:rsidRDefault="007A1A05" w:rsidP="007A1A05">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1A05">
              <w:rPr>
                <w:rFonts w:ascii="Times New Roman" w:eastAsia="Times New Roman" w:hAnsi="Times New Roman" w:cs="Times New Roman"/>
                <w:sz w:val="24"/>
                <w:szCs w:val="24"/>
              </w:rPr>
              <w:t>74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EAD0771" w14:textId="77777777" w:rsidR="007A1A05" w:rsidRPr="007A1A05" w:rsidRDefault="007A1A05" w:rsidP="007A1A05">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1A05">
              <w:rPr>
                <w:rFonts w:ascii="Times New Roman" w:eastAsia="Times New Roman" w:hAnsi="Times New Roman" w:cs="Times New Roman"/>
                <w:sz w:val="24"/>
                <w:szCs w:val="24"/>
              </w:rPr>
              <w:t>79</w:t>
            </w:r>
          </w:p>
        </w:tc>
      </w:tr>
      <w:tr w:rsidR="007A1A05" w:rsidRPr="007A1A05" w14:paraId="474BB72B" w14:textId="77777777" w:rsidTr="007A1A0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8EABAB8" w14:textId="77777777" w:rsidR="007A1A05" w:rsidRPr="007A1A05" w:rsidRDefault="007A1A05" w:rsidP="007A1A05">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1A05">
              <w:rPr>
                <w:rFonts w:ascii="Times New Roman" w:eastAsia="Times New Roman" w:hAnsi="Times New Roman" w:cs="Times New Roman"/>
                <w:sz w:val="24"/>
                <w:szCs w:val="24"/>
              </w:rPr>
              <w:t>71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00A1FA8" w14:textId="77777777" w:rsidR="007A1A05" w:rsidRPr="007A1A05" w:rsidRDefault="007A1A05" w:rsidP="007A1A05">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1A05">
              <w:rPr>
                <w:rFonts w:ascii="Times New Roman" w:eastAsia="Times New Roman" w:hAnsi="Times New Roman" w:cs="Times New Roman"/>
                <w:sz w:val="24"/>
                <w:szCs w:val="24"/>
              </w:rPr>
              <w:t>77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F6D1857" w14:textId="77777777" w:rsidR="007A1A05" w:rsidRPr="007A1A05" w:rsidRDefault="007A1A05" w:rsidP="007A1A05">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1A05">
              <w:rPr>
                <w:rFonts w:ascii="Times New Roman" w:eastAsia="Times New Roman" w:hAnsi="Times New Roman" w:cs="Times New Roman"/>
                <w:sz w:val="24"/>
                <w:szCs w:val="24"/>
              </w:rPr>
              <w:t>82</w:t>
            </w:r>
          </w:p>
        </w:tc>
      </w:tr>
      <w:tr w:rsidR="007A1A05" w:rsidRPr="007A1A05" w14:paraId="2F9CAB80" w14:textId="77777777" w:rsidTr="007A1A0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EBEC650" w14:textId="77777777" w:rsidR="007A1A05" w:rsidRPr="007A1A05" w:rsidRDefault="007A1A05" w:rsidP="007A1A05">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1A05">
              <w:rPr>
                <w:rFonts w:ascii="Times New Roman" w:eastAsia="Times New Roman" w:hAnsi="Times New Roman" w:cs="Times New Roman"/>
                <w:sz w:val="24"/>
                <w:szCs w:val="24"/>
              </w:rPr>
              <w:t>70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7CAAECC" w14:textId="77777777" w:rsidR="007A1A05" w:rsidRPr="007A1A05" w:rsidRDefault="007A1A05" w:rsidP="007A1A05">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1A05">
              <w:rPr>
                <w:rFonts w:ascii="Times New Roman" w:eastAsia="Times New Roman" w:hAnsi="Times New Roman" w:cs="Times New Roman"/>
                <w:sz w:val="24"/>
                <w:szCs w:val="24"/>
              </w:rPr>
              <w:t>81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5A0A9BD" w14:textId="77777777" w:rsidR="007A1A05" w:rsidRPr="007A1A05" w:rsidRDefault="007A1A05" w:rsidP="007A1A05">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1A05">
              <w:rPr>
                <w:rFonts w:ascii="Times New Roman" w:eastAsia="Times New Roman" w:hAnsi="Times New Roman" w:cs="Times New Roman"/>
                <w:sz w:val="24"/>
                <w:szCs w:val="24"/>
              </w:rPr>
              <w:t>84</w:t>
            </w:r>
          </w:p>
        </w:tc>
      </w:tr>
    </w:tbl>
    <w:p w14:paraId="286C2073" w14:textId="77777777" w:rsidR="007A1A05" w:rsidRPr="007A1A05" w:rsidRDefault="007A1A05" w:rsidP="007A1A05">
      <w:p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sidRPr="007A1A05">
        <w:rPr>
          <w:rFonts w:ascii="Calibri" w:eastAsia="Times New Roman" w:hAnsi="Calibri" w:cs="Times New Roman"/>
          <w:color w:val="333333"/>
          <w:sz w:val="20"/>
          <w:szCs w:val="20"/>
        </w:rPr>
        <w:lastRenderedPageBreak/>
        <w:t>Using the </w:t>
      </w:r>
      <w:r>
        <w:rPr>
          <w:rFonts w:ascii="Calibri" w:eastAsia="Times New Roman" w:hAnsi="Calibri" w:cs="Times New Roman"/>
          <w:color w:val="333333"/>
          <w:sz w:val="20"/>
          <w:szCs w:val="20"/>
          <w:bdr w:val="none" w:sz="0" w:space="0" w:color="auto" w:frame="1"/>
        </w:rPr>
        <w:t xml:space="preserve">ANOVA F-test </w:t>
      </w:r>
      <w:r w:rsidRPr="007A1A05">
        <w:rPr>
          <w:rFonts w:ascii="Calibri" w:eastAsia="Times New Roman" w:hAnsi="Calibri" w:cs="Times New Roman"/>
          <w:color w:val="333333"/>
          <w:sz w:val="20"/>
          <w:szCs w:val="20"/>
        </w:rPr>
        <w:t>at </w:t>
      </w:r>
      <w:r w:rsidRPr="007A1A05">
        <w:rPr>
          <w:rFonts w:ascii="MathJax_Math" w:eastAsia="Times New Roman" w:hAnsi="MathJax_Math" w:cs="Times New Roman"/>
          <w:i/>
          <w:iCs/>
          <w:color w:val="333333"/>
          <w:sz w:val="17"/>
          <w:szCs w:val="17"/>
          <w:bdr w:val="none" w:sz="0" w:space="0" w:color="auto" w:frame="1"/>
        </w:rPr>
        <w:t>α</w:t>
      </w:r>
      <w:r w:rsidRPr="007A1A05">
        <w:rPr>
          <w:rFonts w:ascii="MathJax_Main" w:eastAsia="Times New Roman" w:hAnsi="MathJax_Main" w:cs="Times New Roman"/>
          <w:color w:val="333333"/>
          <w:sz w:val="17"/>
          <w:szCs w:val="17"/>
          <w:bdr w:val="none" w:sz="0" w:space="0" w:color="auto" w:frame="1"/>
        </w:rPr>
        <w:t>=0.10</w:t>
      </w:r>
      <w:r w:rsidRPr="007A1A05">
        <w:rPr>
          <w:rFonts w:ascii="Calibri" w:eastAsia="Times New Roman" w:hAnsi="Calibri" w:cs="Times New Roman"/>
          <w:color w:val="333333"/>
          <w:sz w:val="20"/>
          <w:szCs w:val="20"/>
        </w:rPr>
        <w:t>, is there sufficient evidence in the data to suggest that the Mozart effect exists?</w:t>
      </w:r>
    </w:p>
    <w:p w14:paraId="5725922D" w14:textId="77777777" w:rsidR="007A1A05" w:rsidRPr="007A1A05" w:rsidRDefault="007A1A05" w:rsidP="00CF24F6">
      <w:pPr>
        <w:numPr>
          <w:ilvl w:val="0"/>
          <w:numId w:val="331"/>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sidRPr="007A1A05">
        <w:rPr>
          <w:rFonts w:ascii="Calibri" w:eastAsia="Times New Roman" w:hAnsi="Calibri" w:cs="Times New Roman"/>
          <w:color w:val="333333"/>
          <w:sz w:val="20"/>
          <w:szCs w:val="20"/>
        </w:rPr>
        <w:t>The Mozart effect refers to a boost of average performance on tests for elementary school students if the students listen to Mozart’s chamber music for a period of time immediately before the test. Many educators believe that such an effect is not necessarily due to Mozart’s music per se but rather a relaxation period before the test. To support this belief, an elementary school teacher conducted an experiment by dividing her third-grade class of 15 students into three groups of 5. Students in the first group were asked to give themselves a self-administered facial massage; students in the second group listened to Mozart’s chamber music for 15 minutes; students in the third group listened to Schubert’s chamber music for 15 minutes before the test. The scores of the 15 students are given below:</w:t>
      </w:r>
    </w:p>
    <w:tbl>
      <w:tblPr>
        <w:tblW w:w="0" w:type="auto"/>
        <w:tblInd w:w="450" w:type="dxa"/>
        <w:tblCellMar>
          <w:left w:w="0" w:type="dxa"/>
          <w:right w:w="0" w:type="dxa"/>
        </w:tblCellMar>
        <w:tblLook w:val="04A0" w:firstRow="1" w:lastRow="0" w:firstColumn="1" w:lastColumn="0" w:noHBand="0" w:noVBand="1"/>
      </w:tblPr>
      <w:tblGrid>
        <w:gridCol w:w="1011"/>
        <w:gridCol w:w="1011"/>
        <w:gridCol w:w="1011"/>
      </w:tblGrid>
      <w:tr w:rsidR="007A1A05" w:rsidRPr="007A1A05" w14:paraId="05C2393C" w14:textId="77777777" w:rsidTr="007A1A05">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57659D3E" w14:textId="77777777" w:rsidR="007A1A05" w:rsidRPr="007A1A05" w:rsidRDefault="007A1A05" w:rsidP="007A1A05">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7A1A05">
              <w:rPr>
                <w:rFonts w:ascii="Times New Roman" w:eastAsia="Times New Roman" w:hAnsi="Times New Roman" w:cs="Times New Roman"/>
                <w:b/>
                <w:bCs/>
                <w:color w:val="F48800"/>
                <w:sz w:val="24"/>
                <w:szCs w:val="24"/>
              </w:rPr>
              <w:t>Group 1</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704E25A4" w14:textId="77777777" w:rsidR="007A1A05" w:rsidRPr="007A1A05" w:rsidRDefault="007A1A05" w:rsidP="007A1A05">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7A1A05">
              <w:rPr>
                <w:rFonts w:ascii="Times New Roman" w:eastAsia="Times New Roman" w:hAnsi="Times New Roman" w:cs="Times New Roman"/>
                <w:b/>
                <w:bCs/>
                <w:color w:val="F48800"/>
                <w:sz w:val="24"/>
                <w:szCs w:val="24"/>
              </w:rPr>
              <w:t>Group 2</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010707C8" w14:textId="77777777" w:rsidR="007A1A05" w:rsidRPr="007A1A05" w:rsidRDefault="007A1A05" w:rsidP="007A1A05">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7A1A05">
              <w:rPr>
                <w:rFonts w:ascii="Times New Roman" w:eastAsia="Times New Roman" w:hAnsi="Times New Roman" w:cs="Times New Roman"/>
                <w:b/>
                <w:bCs/>
                <w:color w:val="F48800"/>
                <w:sz w:val="24"/>
                <w:szCs w:val="24"/>
              </w:rPr>
              <w:t>Group 3</w:t>
            </w:r>
          </w:p>
        </w:tc>
      </w:tr>
      <w:tr w:rsidR="007A1A05" w:rsidRPr="007A1A05" w14:paraId="6F3DD360" w14:textId="77777777" w:rsidTr="007A1A0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71A6168" w14:textId="77777777" w:rsidR="007A1A05" w:rsidRPr="007A1A05" w:rsidRDefault="007A1A05" w:rsidP="007A1A05">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1A05">
              <w:rPr>
                <w:rFonts w:ascii="Times New Roman" w:eastAsia="Times New Roman" w:hAnsi="Times New Roman" w:cs="Times New Roman"/>
                <w:sz w:val="24"/>
                <w:szCs w:val="24"/>
              </w:rPr>
              <w:t>79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A179102" w14:textId="77777777" w:rsidR="007A1A05" w:rsidRPr="007A1A05" w:rsidRDefault="007A1A05" w:rsidP="007A1A05">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1A05">
              <w:rPr>
                <w:rFonts w:ascii="Times New Roman" w:eastAsia="Times New Roman" w:hAnsi="Times New Roman" w:cs="Times New Roman"/>
                <w:sz w:val="24"/>
                <w:szCs w:val="24"/>
              </w:rPr>
              <w:t>82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522B31B" w14:textId="77777777" w:rsidR="007A1A05" w:rsidRPr="007A1A05" w:rsidRDefault="007A1A05" w:rsidP="007A1A05">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1A05">
              <w:rPr>
                <w:rFonts w:ascii="Times New Roman" w:eastAsia="Times New Roman" w:hAnsi="Times New Roman" w:cs="Times New Roman"/>
                <w:sz w:val="24"/>
                <w:szCs w:val="24"/>
              </w:rPr>
              <w:t>80</w:t>
            </w:r>
          </w:p>
        </w:tc>
      </w:tr>
      <w:tr w:rsidR="007A1A05" w:rsidRPr="007A1A05" w14:paraId="624D978A" w14:textId="77777777" w:rsidTr="007A1A0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1E30198" w14:textId="77777777" w:rsidR="007A1A05" w:rsidRPr="007A1A05" w:rsidRDefault="007A1A05" w:rsidP="007A1A05">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1A05">
              <w:rPr>
                <w:rFonts w:ascii="Times New Roman" w:eastAsia="Times New Roman" w:hAnsi="Times New Roman" w:cs="Times New Roman"/>
                <w:sz w:val="24"/>
                <w:szCs w:val="24"/>
              </w:rPr>
              <w:t>81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CC0E9AD" w14:textId="77777777" w:rsidR="007A1A05" w:rsidRPr="007A1A05" w:rsidRDefault="007A1A05" w:rsidP="007A1A05">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1A05">
              <w:rPr>
                <w:rFonts w:ascii="Times New Roman" w:eastAsia="Times New Roman" w:hAnsi="Times New Roman" w:cs="Times New Roman"/>
                <w:sz w:val="24"/>
                <w:szCs w:val="24"/>
              </w:rPr>
              <w:t>84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FD17A4C" w14:textId="77777777" w:rsidR="007A1A05" w:rsidRPr="007A1A05" w:rsidRDefault="007A1A05" w:rsidP="007A1A05">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1A05">
              <w:rPr>
                <w:rFonts w:ascii="Times New Roman" w:eastAsia="Times New Roman" w:hAnsi="Times New Roman" w:cs="Times New Roman"/>
                <w:sz w:val="24"/>
                <w:szCs w:val="24"/>
              </w:rPr>
              <w:t>81</w:t>
            </w:r>
          </w:p>
        </w:tc>
      </w:tr>
      <w:tr w:rsidR="007A1A05" w:rsidRPr="007A1A05" w14:paraId="52188C6F" w14:textId="77777777" w:rsidTr="007A1A0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5BB727B" w14:textId="77777777" w:rsidR="007A1A05" w:rsidRPr="007A1A05" w:rsidRDefault="007A1A05" w:rsidP="007A1A05">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1A05">
              <w:rPr>
                <w:rFonts w:ascii="Times New Roman" w:eastAsia="Times New Roman" w:hAnsi="Times New Roman" w:cs="Times New Roman"/>
                <w:sz w:val="24"/>
                <w:szCs w:val="24"/>
              </w:rPr>
              <w:t>80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323C15D" w14:textId="77777777" w:rsidR="007A1A05" w:rsidRPr="007A1A05" w:rsidRDefault="007A1A05" w:rsidP="007A1A05">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1A05">
              <w:rPr>
                <w:rFonts w:ascii="Times New Roman" w:eastAsia="Times New Roman" w:hAnsi="Times New Roman" w:cs="Times New Roman"/>
                <w:sz w:val="24"/>
                <w:szCs w:val="24"/>
              </w:rPr>
              <w:t>86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DBDB6BE" w14:textId="77777777" w:rsidR="007A1A05" w:rsidRPr="007A1A05" w:rsidRDefault="007A1A05" w:rsidP="007A1A05">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1A05">
              <w:rPr>
                <w:rFonts w:ascii="Times New Roman" w:eastAsia="Times New Roman" w:hAnsi="Times New Roman" w:cs="Times New Roman"/>
                <w:sz w:val="24"/>
                <w:szCs w:val="24"/>
              </w:rPr>
              <w:t>71</w:t>
            </w:r>
          </w:p>
        </w:tc>
      </w:tr>
      <w:tr w:rsidR="007A1A05" w:rsidRPr="007A1A05" w14:paraId="4506F5EA" w14:textId="77777777" w:rsidTr="007A1A0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2D0705E" w14:textId="77777777" w:rsidR="007A1A05" w:rsidRPr="007A1A05" w:rsidRDefault="007A1A05" w:rsidP="007A1A05">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1A05">
              <w:rPr>
                <w:rFonts w:ascii="Times New Roman" w:eastAsia="Times New Roman" w:hAnsi="Times New Roman" w:cs="Times New Roman"/>
                <w:sz w:val="24"/>
                <w:szCs w:val="24"/>
              </w:rPr>
              <w:t>89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1738B28" w14:textId="77777777" w:rsidR="007A1A05" w:rsidRPr="007A1A05" w:rsidRDefault="007A1A05" w:rsidP="007A1A05">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1A05">
              <w:rPr>
                <w:rFonts w:ascii="Times New Roman" w:eastAsia="Times New Roman" w:hAnsi="Times New Roman" w:cs="Times New Roman"/>
                <w:sz w:val="24"/>
                <w:szCs w:val="24"/>
              </w:rPr>
              <w:t>91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8AE6289" w14:textId="77777777" w:rsidR="007A1A05" w:rsidRPr="007A1A05" w:rsidRDefault="007A1A05" w:rsidP="007A1A05">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1A05">
              <w:rPr>
                <w:rFonts w:ascii="Times New Roman" w:eastAsia="Times New Roman" w:hAnsi="Times New Roman" w:cs="Times New Roman"/>
                <w:sz w:val="24"/>
                <w:szCs w:val="24"/>
              </w:rPr>
              <w:t>90</w:t>
            </w:r>
          </w:p>
        </w:tc>
      </w:tr>
      <w:tr w:rsidR="007A1A05" w:rsidRPr="007A1A05" w14:paraId="34038D04" w14:textId="77777777" w:rsidTr="007A1A0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714EB2C" w14:textId="77777777" w:rsidR="007A1A05" w:rsidRPr="007A1A05" w:rsidRDefault="007A1A05" w:rsidP="007A1A05">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1A05">
              <w:rPr>
                <w:rFonts w:ascii="Times New Roman" w:eastAsia="Times New Roman" w:hAnsi="Times New Roman" w:cs="Times New Roman"/>
                <w:sz w:val="24"/>
                <w:szCs w:val="24"/>
              </w:rPr>
              <w:t>86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88ED6AB" w14:textId="77777777" w:rsidR="007A1A05" w:rsidRPr="007A1A05" w:rsidRDefault="007A1A05" w:rsidP="007A1A05">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1A05">
              <w:rPr>
                <w:rFonts w:ascii="Times New Roman" w:eastAsia="Times New Roman" w:hAnsi="Times New Roman" w:cs="Times New Roman"/>
                <w:sz w:val="24"/>
                <w:szCs w:val="24"/>
              </w:rPr>
              <w:t>82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ACE363C" w14:textId="77777777" w:rsidR="007A1A05" w:rsidRPr="007A1A05" w:rsidRDefault="007A1A05" w:rsidP="007A1A05">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1A05">
              <w:rPr>
                <w:rFonts w:ascii="Times New Roman" w:eastAsia="Times New Roman" w:hAnsi="Times New Roman" w:cs="Times New Roman"/>
                <w:sz w:val="24"/>
                <w:szCs w:val="24"/>
              </w:rPr>
              <w:t>86</w:t>
            </w:r>
          </w:p>
        </w:tc>
      </w:tr>
    </w:tbl>
    <w:p w14:paraId="0745978A" w14:textId="77777777" w:rsidR="007A1A05" w:rsidRPr="007A1A05" w:rsidRDefault="007A1A05" w:rsidP="007A1A05">
      <w:p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sidRPr="007A1A05">
        <w:rPr>
          <w:rFonts w:ascii="Calibri" w:eastAsia="Times New Roman" w:hAnsi="Calibri" w:cs="Times New Roman"/>
          <w:color w:val="333333"/>
          <w:sz w:val="20"/>
          <w:szCs w:val="20"/>
        </w:rPr>
        <w:t>Test, using the ANOVA </w:t>
      </w:r>
      <w:r w:rsidRPr="007A1A05">
        <w:rPr>
          <w:rFonts w:ascii="Calibri" w:eastAsia="Times New Roman" w:hAnsi="Calibri" w:cs="Times New Roman"/>
          <w:i/>
          <w:iCs/>
          <w:color w:val="333333"/>
          <w:sz w:val="20"/>
          <w:szCs w:val="20"/>
          <w:bdr w:val="none" w:sz="0" w:space="0" w:color="auto" w:frame="1"/>
        </w:rPr>
        <w:t>F</w:t>
      </w:r>
      <w:r w:rsidRPr="007A1A05">
        <w:rPr>
          <w:rFonts w:ascii="Calibri" w:eastAsia="Times New Roman" w:hAnsi="Calibri" w:cs="Times New Roman"/>
          <w:color w:val="333333"/>
          <w:sz w:val="20"/>
          <w:szCs w:val="20"/>
        </w:rPr>
        <w:t>-test at the 10% level of significance, whether the data provide sufficient evidence to conclude that any of the three relaxation method does better than the others.</w:t>
      </w:r>
    </w:p>
    <w:p w14:paraId="13D34EBF" w14:textId="77777777" w:rsidR="007A1A05" w:rsidRPr="007A1A05" w:rsidRDefault="007A1A05" w:rsidP="00CF24F6">
      <w:pPr>
        <w:numPr>
          <w:ilvl w:val="0"/>
          <w:numId w:val="331"/>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sidRPr="007A1A05">
        <w:rPr>
          <w:rFonts w:ascii="Calibri" w:eastAsia="Times New Roman" w:hAnsi="Calibri" w:cs="Times New Roman"/>
          <w:color w:val="333333"/>
          <w:sz w:val="20"/>
          <w:szCs w:val="20"/>
        </w:rPr>
        <w:t>Precision weighing devices are sensitive to environmental conditions. Temperature and humidity in a laboratory room where such a device is installed are tightly controlled to ensure high precision in weighing. A newly designed weighing device is claimed to be more robust against small variations of temperature and humidity. To verify such a claim, a laboratory tests the new device under four settings of temperature-humidity conditions. First, two levels of </w:t>
      </w:r>
      <w:r w:rsidRPr="007A1A05">
        <w:rPr>
          <w:rFonts w:ascii="Calibri" w:eastAsia="Times New Roman" w:hAnsi="Calibri" w:cs="Times New Roman"/>
          <w:i/>
          <w:iCs/>
          <w:color w:val="333333"/>
          <w:sz w:val="20"/>
          <w:szCs w:val="20"/>
          <w:bdr w:val="none" w:sz="0" w:space="0" w:color="auto" w:frame="1"/>
        </w:rPr>
        <w:t>high</w:t>
      </w:r>
      <w:r w:rsidRPr="007A1A05">
        <w:rPr>
          <w:rFonts w:ascii="Calibri" w:eastAsia="Times New Roman" w:hAnsi="Calibri" w:cs="Times New Roman"/>
          <w:color w:val="333333"/>
          <w:sz w:val="20"/>
          <w:szCs w:val="20"/>
        </w:rPr>
        <w:t> and </w:t>
      </w:r>
      <w:r w:rsidRPr="007A1A05">
        <w:rPr>
          <w:rFonts w:ascii="Calibri" w:eastAsia="Times New Roman" w:hAnsi="Calibri" w:cs="Times New Roman"/>
          <w:i/>
          <w:iCs/>
          <w:color w:val="333333"/>
          <w:sz w:val="20"/>
          <w:szCs w:val="20"/>
          <w:bdr w:val="none" w:sz="0" w:space="0" w:color="auto" w:frame="1"/>
        </w:rPr>
        <w:t>low</w:t>
      </w:r>
      <w:r w:rsidRPr="007A1A05">
        <w:rPr>
          <w:rFonts w:ascii="Calibri" w:eastAsia="Times New Roman" w:hAnsi="Calibri" w:cs="Times New Roman"/>
          <w:color w:val="333333"/>
          <w:sz w:val="20"/>
          <w:szCs w:val="20"/>
        </w:rPr>
        <w:t> temperature and two levels of</w:t>
      </w:r>
      <w:r w:rsidRPr="007A1A05">
        <w:rPr>
          <w:rFonts w:ascii="Calibri" w:eastAsia="Times New Roman" w:hAnsi="Calibri" w:cs="Times New Roman"/>
          <w:i/>
          <w:iCs/>
          <w:color w:val="333333"/>
          <w:sz w:val="20"/>
          <w:szCs w:val="20"/>
          <w:bdr w:val="none" w:sz="0" w:space="0" w:color="auto" w:frame="1"/>
        </w:rPr>
        <w:t>high</w:t>
      </w:r>
      <w:r w:rsidRPr="007A1A05">
        <w:rPr>
          <w:rFonts w:ascii="Calibri" w:eastAsia="Times New Roman" w:hAnsi="Calibri" w:cs="Times New Roman"/>
          <w:color w:val="333333"/>
          <w:sz w:val="20"/>
          <w:szCs w:val="20"/>
        </w:rPr>
        <w:t> and </w:t>
      </w:r>
      <w:r w:rsidRPr="007A1A05">
        <w:rPr>
          <w:rFonts w:ascii="Calibri" w:eastAsia="Times New Roman" w:hAnsi="Calibri" w:cs="Times New Roman"/>
          <w:i/>
          <w:iCs/>
          <w:color w:val="333333"/>
          <w:sz w:val="20"/>
          <w:szCs w:val="20"/>
          <w:bdr w:val="none" w:sz="0" w:space="0" w:color="auto" w:frame="1"/>
        </w:rPr>
        <w:t>low</w:t>
      </w:r>
      <w:r w:rsidRPr="007A1A05">
        <w:rPr>
          <w:rFonts w:ascii="Calibri" w:eastAsia="Times New Roman" w:hAnsi="Calibri" w:cs="Times New Roman"/>
          <w:color w:val="333333"/>
          <w:sz w:val="20"/>
          <w:szCs w:val="20"/>
        </w:rPr>
        <w:t> humidity are identified. Let </w:t>
      </w:r>
      <w:r w:rsidRPr="007A1A05">
        <w:rPr>
          <w:rFonts w:ascii="Calibri" w:eastAsia="Times New Roman" w:hAnsi="Calibri" w:cs="Times New Roman"/>
          <w:i/>
          <w:iCs/>
          <w:color w:val="333333"/>
          <w:sz w:val="20"/>
          <w:szCs w:val="20"/>
          <w:bdr w:val="none" w:sz="0" w:space="0" w:color="auto" w:frame="1"/>
        </w:rPr>
        <w:t>T</w:t>
      </w:r>
      <w:r w:rsidRPr="007A1A05">
        <w:rPr>
          <w:rFonts w:ascii="Calibri" w:eastAsia="Times New Roman" w:hAnsi="Calibri" w:cs="Times New Roman"/>
          <w:color w:val="333333"/>
          <w:sz w:val="20"/>
          <w:szCs w:val="20"/>
        </w:rPr>
        <w:t> stand for temperature and </w:t>
      </w:r>
      <w:r w:rsidRPr="007A1A05">
        <w:rPr>
          <w:rFonts w:ascii="Calibri" w:eastAsia="Times New Roman" w:hAnsi="Calibri" w:cs="Times New Roman"/>
          <w:i/>
          <w:iCs/>
          <w:color w:val="333333"/>
          <w:sz w:val="20"/>
          <w:szCs w:val="20"/>
          <w:bdr w:val="none" w:sz="0" w:space="0" w:color="auto" w:frame="1"/>
        </w:rPr>
        <w:t>H</w:t>
      </w:r>
      <w:r w:rsidRPr="007A1A05">
        <w:rPr>
          <w:rFonts w:ascii="Calibri" w:eastAsia="Times New Roman" w:hAnsi="Calibri" w:cs="Times New Roman"/>
          <w:color w:val="333333"/>
          <w:sz w:val="20"/>
          <w:szCs w:val="20"/>
        </w:rPr>
        <w:t> for humidity. The four experimental settings are defined and noted as (</w:t>
      </w:r>
      <w:r w:rsidRPr="007A1A05">
        <w:rPr>
          <w:rFonts w:ascii="Calibri" w:eastAsia="Times New Roman" w:hAnsi="Calibri" w:cs="Times New Roman"/>
          <w:i/>
          <w:iCs/>
          <w:color w:val="333333"/>
          <w:sz w:val="20"/>
          <w:szCs w:val="20"/>
          <w:bdr w:val="none" w:sz="0" w:space="0" w:color="auto" w:frame="1"/>
        </w:rPr>
        <w:t>T</w:t>
      </w:r>
      <w:r w:rsidRPr="007A1A05">
        <w:rPr>
          <w:rFonts w:ascii="Calibri" w:eastAsia="Times New Roman" w:hAnsi="Calibri" w:cs="Times New Roman"/>
          <w:color w:val="333333"/>
          <w:sz w:val="20"/>
          <w:szCs w:val="20"/>
        </w:rPr>
        <w:t>, </w:t>
      </w:r>
      <w:r w:rsidRPr="007A1A05">
        <w:rPr>
          <w:rFonts w:ascii="Calibri" w:eastAsia="Times New Roman" w:hAnsi="Calibri" w:cs="Times New Roman"/>
          <w:i/>
          <w:iCs/>
          <w:color w:val="333333"/>
          <w:sz w:val="20"/>
          <w:szCs w:val="20"/>
          <w:bdr w:val="none" w:sz="0" w:space="0" w:color="auto" w:frame="1"/>
        </w:rPr>
        <w:t>H</w:t>
      </w:r>
      <w:r w:rsidRPr="007A1A05">
        <w:rPr>
          <w:rFonts w:ascii="Calibri" w:eastAsia="Times New Roman" w:hAnsi="Calibri" w:cs="Times New Roman"/>
          <w:color w:val="333333"/>
          <w:sz w:val="20"/>
          <w:szCs w:val="20"/>
        </w:rPr>
        <w:t>): (high, high), (high, low), (low, high), and (low, low). A pre-calibrated standard weight of 1 kg was weighed by the new device four times in each setting. The results in terms of error (in micrograms mcg) are given below:</w:t>
      </w:r>
    </w:p>
    <w:tbl>
      <w:tblPr>
        <w:tblW w:w="0" w:type="auto"/>
        <w:tblInd w:w="450" w:type="dxa"/>
        <w:tblCellMar>
          <w:left w:w="0" w:type="dxa"/>
          <w:right w:w="0" w:type="dxa"/>
        </w:tblCellMar>
        <w:tblLook w:val="04A0" w:firstRow="1" w:lastRow="0" w:firstColumn="1" w:lastColumn="0" w:noHBand="0" w:noVBand="1"/>
      </w:tblPr>
      <w:tblGrid>
        <w:gridCol w:w="1338"/>
        <w:gridCol w:w="1244"/>
        <w:gridCol w:w="1244"/>
        <w:gridCol w:w="1151"/>
      </w:tblGrid>
      <w:tr w:rsidR="007A1A05" w:rsidRPr="007A1A05" w14:paraId="1720E0CA" w14:textId="77777777" w:rsidTr="007A1A05">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2C809F0C" w14:textId="77777777" w:rsidR="007A1A05" w:rsidRPr="007A1A05" w:rsidRDefault="007A1A05" w:rsidP="007A1A05">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7A1A05">
              <w:rPr>
                <w:rFonts w:ascii="Times New Roman" w:eastAsia="Times New Roman" w:hAnsi="Times New Roman" w:cs="Times New Roman"/>
                <w:b/>
                <w:bCs/>
                <w:color w:val="F48800"/>
                <w:sz w:val="24"/>
                <w:szCs w:val="24"/>
              </w:rPr>
              <w:t>(high, high)</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5D6268E6" w14:textId="77777777" w:rsidR="007A1A05" w:rsidRPr="007A1A05" w:rsidRDefault="007A1A05" w:rsidP="007A1A05">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7A1A05">
              <w:rPr>
                <w:rFonts w:ascii="Times New Roman" w:eastAsia="Times New Roman" w:hAnsi="Times New Roman" w:cs="Times New Roman"/>
                <w:b/>
                <w:bCs/>
                <w:color w:val="F48800"/>
                <w:sz w:val="24"/>
                <w:szCs w:val="24"/>
              </w:rPr>
              <w:t>(high, low)</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235F1BB8" w14:textId="77777777" w:rsidR="007A1A05" w:rsidRPr="007A1A05" w:rsidRDefault="007A1A05" w:rsidP="007A1A05">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7A1A05">
              <w:rPr>
                <w:rFonts w:ascii="Times New Roman" w:eastAsia="Times New Roman" w:hAnsi="Times New Roman" w:cs="Times New Roman"/>
                <w:b/>
                <w:bCs/>
                <w:color w:val="F48800"/>
                <w:sz w:val="24"/>
                <w:szCs w:val="24"/>
              </w:rPr>
              <w:t>(low, high)</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12B7255B" w14:textId="77777777" w:rsidR="007A1A05" w:rsidRPr="007A1A05" w:rsidRDefault="007A1A05" w:rsidP="007A1A05">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7A1A05">
              <w:rPr>
                <w:rFonts w:ascii="Times New Roman" w:eastAsia="Times New Roman" w:hAnsi="Times New Roman" w:cs="Times New Roman"/>
                <w:b/>
                <w:bCs/>
                <w:color w:val="F48800"/>
                <w:sz w:val="24"/>
                <w:szCs w:val="24"/>
              </w:rPr>
              <w:t>(low, low)</w:t>
            </w:r>
          </w:p>
        </w:tc>
      </w:tr>
      <w:tr w:rsidR="007A1A05" w:rsidRPr="007A1A05" w14:paraId="0FF95E4F" w14:textId="77777777" w:rsidTr="007A1A0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35C58DB" w14:textId="77777777" w:rsidR="007A1A05" w:rsidRPr="007A1A05" w:rsidRDefault="007A1A05" w:rsidP="007A1A05">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1A05">
              <w:rPr>
                <w:rFonts w:ascii="Times New Roman" w:eastAsia="Times New Roman" w:hAnsi="Times New Roman" w:cs="Times New Roman"/>
                <w:sz w:val="24"/>
                <w:szCs w:val="24"/>
              </w:rPr>
              <w:t>−1.50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8C9C197" w14:textId="77777777" w:rsidR="007A1A05" w:rsidRPr="007A1A05" w:rsidRDefault="007A1A05" w:rsidP="007A1A05">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1A05">
              <w:rPr>
                <w:rFonts w:ascii="Times New Roman" w:eastAsia="Times New Roman" w:hAnsi="Times New Roman" w:cs="Times New Roman"/>
                <w:sz w:val="24"/>
                <w:szCs w:val="24"/>
              </w:rPr>
              <w:t>11.47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F14BD9C" w14:textId="77777777" w:rsidR="007A1A05" w:rsidRPr="007A1A05" w:rsidRDefault="007A1A05" w:rsidP="007A1A05">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1A05">
              <w:rPr>
                <w:rFonts w:ascii="Times New Roman" w:eastAsia="Times New Roman" w:hAnsi="Times New Roman" w:cs="Times New Roman"/>
                <w:sz w:val="24"/>
                <w:szCs w:val="24"/>
              </w:rPr>
              <w:t>−14.29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9BAD7E5" w14:textId="77777777" w:rsidR="007A1A05" w:rsidRPr="007A1A05" w:rsidRDefault="007A1A05" w:rsidP="007A1A05">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1A05">
              <w:rPr>
                <w:rFonts w:ascii="Times New Roman" w:eastAsia="Times New Roman" w:hAnsi="Times New Roman" w:cs="Times New Roman"/>
                <w:sz w:val="24"/>
                <w:szCs w:val="24"/>
              </w:rPr>
              <w:t>5.54</w:t>
            </w:r>
          </w:p>
        </w:tc>
      </w:tr>
      <w:tr w:rsidR="007A1A05" w:rsidRPr="007A1A05" w14:paraId="5C9A033F" w14:textId="77777777" w:rsidTr="007A1A0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CA3C8C0" w14:textId="77777777" w:rsidR="007A1A05" w:rsidRPr="007A1A05" w:rsidRDefault="007A1A05" w:rsidP="007A1A05">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1A05">
              <w:rPr>
                <w:rFonts w:ascii="Times New Roman" w:eastAsia="Times New Roman" w:hAnsi="Times New Roman" w:cs="Times New Roman"/>
                <w:sz w:val="24"/>
                <w:szCs w:val="24"/>
              </w:rPr>
              <w:lastRenderedPageBreak/>
              <w:t>−6.73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2595599" w14:textId="77777777" w:rsidR="007A1A05" w:rsidRPr="007A1A05" w:rsidRDefault="007A1A05" w:rsidP="007A1A05">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1A05">
              <w:rPr>
                <w:rFonts w:ascii="Times New Roman" w:eastAsia="Times New Roman" w:hAnsi="Times New Roman" w:cs="Times New Roman"/>
                <w:sz w:val="24"/>
                <w:szCs w:val="24"/>
              </w:rPr>
              <w:t>9.28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835C57F" w14:textId="77777777" w:rsidR="007A1A05" w:rsidRPr="007A1A05" w:rsidRDefault="007A1A05" w:rsidP="007A1A05">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1A05">
              <w:rPr>
                <w:rFonts w:ascii="Times New Roman" w:eastAsia="Times New Roman" w:hAnsi="Times New Roman" w:cs="Times New Roman"/>
                <w:sz w:val="24"/>
                <w:szCs w:val="24"/>
              </w:rPr>
              <w:t>−18.11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1E656BA" w14:textId="77777777" w:rsidR="007A1A05" w:rsidRPr="007A1A05" w:rsidRDefault="007A1A05" w:rsidP="007A1A05">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1A05">
              <w:rPr>
                <w:rFonts w:ascii="Times New Roman" w:eastAsia="Times New Roman" w:hAnsi="Times New Roman" w:cs="Times New Roman"/>
                <w:sz w:val="24"/>
                <w:szCs w:val="24"/>
              </w:rPr>
              <w:t>10.34</w:t>
            </w:r>
          </w:p>
        </w:tc>
      </w:tr>
      <w:tr w:rsidR="007A1A05" w:rsidRPr="007A1A05" w14:paraId="2B12686E" w14:textId="77777777" w:rsidTr="007A1A0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B7B7463" w14:textId="77777777" w:rsidR="007A1A05" w:rsidRPr="007A1A05" w:rsidRDefault="007A1A05" w:rsidP="007A1A05">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1A05">
              <w:rPr>
                <w:rFonts w:ascii="Times New Roman" w:eastAsia="Times New Roman" w:hAnsi="Times New Roman" w:cs="Times New Roman"/>
                <w:sz w:val="24"/>
                <w:szCs w:val="24"/>
              </w:rPr>
              <w:t>11.69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A2CAE0A" w14:textId="77777777" w:rsidR="007A1A05" w:rsidRPr="007A1A05" w:rsidRDefault="007A1A05" w:rsidP="007A1A05">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1A05">
              <w:rPr>
                <w:rFonts w:ascii="Times New Roman" w:eastAsia="Times New Roman" w:hAnsi="Times New Roman" w:cs="Times New Roman"/>
                <w:sz w:val="24"/>
                <w:szCs w:val="24"/>
              </w:rPr>
              <w:t>5.58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F1D98B0" w14:textId="77777777" w:rsidR="007A1A05" w:rsidRPr="007A1A05" w:rsidRDefault="007A1A05" w:rsidP="007A1A05">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1A05">
              <w:rPr>
                <w:rFonts w:ascii="Times New Roman" w:eastAsia="Times New Roman" w:hAnsi="Times New Roman" w:cs="Times New Roman"/>
                <w:sz w:val="24"/>
                <w:szCs w:val="24"/>
              </w:rPr>
              <w:t>−11.16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D7776B9" w14:textId="77777777" w:rsidR="007A1A05" w:rsidRPr="007A1A05" w:rsidRDefault="007A1A05" w:rsidP="007A1A05">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1A05">
              <w:rPr>
                <w:rFonts w:ascii="Times New Roman" w:eastAsia="Times New Roman" w:hAnsi="Times New Roman" w:cs="Times New Roman"/>
                <w:sz w:val="24"/>
                <w:szCs w:val="24"/>
              </w:rPr>
              <w:t>15.23</w:t>
            </w:r>
          </w:p>
        </w:tc>
      </w:tr>
      <w:tr w:rsidR="007A1A05" w:rsidRPr="007A1A05" w14:paraId="013832A9" w14:textId="77777777" w:rsidTr="007A1A0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C3D19E6" w14:textId="77777777" w:rsidR="007A1A05" w:rsidRPr="007A1A05" w:rsidRDefault="007A1A05" w:rsidP="007A1A05">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1A05">
              <w:rPr>
                <w:rFonts w:ascii="Times New Roman" w:eastAsia="Times New Roman" w:hAnsi="Times New Roman" w:cs="Times New Roman"/>
                <w:sz w:val="24"/>
                <w:szCs w:val="24"/>
              </w:rPr>
              <w:t>−5.72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F1799DE" w14:textId="77777777" w:rsidR="007A1A05" w:rsidRPr="007A1A05" w:rsidRDefault="007A1A05" w:rsidP="007A1A05">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1A05">
              <w:rPr>
                <w:rFonts w:ascii="Times New Roman" w:eastAsia="Times New Roman" w:hAnsi="Times New Roman" w:cs="Times New Roman"/>
                <w:sz w:val="24"/>
                <w:szCs w:val="24"/>
              </w:rPr>
              <w:t>10.80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776C9AA" w14:textId="77777777" w:rsidR="007A1A05" w:rsidRPr="007A1A05" w:rsidRDefault="007A1A05" w:rsidP="007A1A05">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1A05">
              <w:rPr>
                <w:rFonts w:ascii="Times New Roman" w:eastAsia="Times New Roman" w:hAnsi="Times New Roman" w:cs="Times New Roman"/>
                <w:sz w:val="24"/>
                <w:szCs w:val="24"/>
              </w:rPr>
              <w:t>−10.41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3236DCE" w14:textId="77777777" w:rsidR="007A1A05" w:rsidRPr="007A1A05" w:rsidRDefault="007A1A05" w:rsidP="007A1A05">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1A05">
              <w:rPr>
                <w:rFonts w:ascii="Times New Roman" w:eastAsia="Times New Roman" w:hAnsi="Times New Roman" w:cs="Times New Roman"/>
                <w:sz w:val="24"/>
                <w:szCs w:val="24"/>
              </w:rPr>
              <w:t>−5.69</w:t>
            </w:r>
          </w:p>
        </w:tc>
      </w:tr>
    </w:tbl>
    <w:p w14:paraId="63FC2110" w14:textId="77777777" w:rsidR="007A1A05" w:rsidRPr="007A1A05" w:rsidRDefault="007A1A05" w:rsidP="007A1A05">
      <w:p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sidRPr="007A1A05">
        <w:rPr>
          <w:rFonts w:ascii="Calibri" w:eastAsia="Times New Roman" w:hAnsi="Calibri" w:cs="Times New Roman"/>
          <w:color w:val="333333"/>
          <w:sz w:val="20"/>
          <w:szCs w:val="20"/>
        </w:rPr>
        <w:t>Test, using the ANOVA </w:t>
      </w:r>
      <w:r w:rsidRPr="007A1A05">
        <w:rPr>
          <w:rFonts w:ascii="Calibri" w:eastAsia="Times New Roman" w:hAnsi="Calibri" w:cs="Times New Roman"/>
          <w:i/>
          <w:iCs/>
          <w:color w:val="333333"/>
          <w:sz w:val="20"/>
          <w:szCs w:val="20"/>
          <w:bdr w:val="none" w:sz="0" w:space="0" w:color="auto" w:frame="1"/>
        </w:rPr>
        <w:t>F</w:t>
      </w:r>
      <w:r w:rsidRPr="007A1A05">
        <w:rPr>
          <w:rFonts w:ascii="Calibri" w:eastAsia="Times New Roman" w:hAnsi="Calibri" w:cs="Times New Roman"/>
          <w:color w:val="333333"/>
          <w:sz w:val="20"/>
          <w:szCs w:val="20"/>
        </w:rPr>
        <w:t>-test at the 1% level of significance, whether the data provide sufficient evidence to conclude that the mean weight readings by the newly designed device vary among the four settings.</w:t>
      </w:r>
    </w:p>
    <w:p w14:paraId="5A8D3EF8" w14:textId="77777777" w:rsidR="007A1A05" w:rsidRPr="007A1A05" w:rsidRDefault="007A1A05" w:rsidP="00CF24F6">
      <w:pPr>
        <w:pStyle w:val="ListParagraph"/>
        <w:numPr>
          <w:ilvl w:val="0"/>
          <w:numId w:val="331"/>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 xml:space="preserve"> </w:t>
      </w:r>
      <w:r w:rsidRPr="007A1A05">
        <w:rPr>
          <w:rFonts w:ascii="Calibri" w:eastAsia="Times New Roman" w:hAnsi="Calibri" w:cs="Times New Roman"/>
          <w:color w:val="333333"/>
          <w:sz w:val="20"/>
          <w:szCs w:val="20"/>
        </w:rPr>
        <w:t>To investigate the real cost of owning different makes and models of new automobiles, a consumer protection agency followed 16 owners of new vehicles of four popular makes and models, call them </w:t>
      </w:r>
      <w:r w:rsidRPr="007A1A05">
        <w:rPr>
          <w:rFonts w:ascii="MathJax_Math" w:eastAsia="Times New Roman" w:hAnsi="MathJax_Math" w:cs="Times New Roman"/>
          <w:i/>
          <w:iCs/>
          <w:color w:val="333333"/>
          <w:sz w:val="17"/>
          <w:szCs w:val="17"/>
          <w:bdr w:val="none" w:sz="0" w:space="0" w:color="auto" w:frame="1"/>
        </w:rPr>
        <w:t>TC</w:t>
      </w:r>
      <w:r w:rsidRPr="007A1A05">
        <w:rPr>
          <w:rFonts w:ascii="Calibri" w:eastAsia="Times New Roman" w:hAnsi="Calibri" w:cs="Times New Roman"/>
          <w:color w:val="333333"/>
          <w:sz w:val="20"/>
          <w:szCs w:val="20"/>
        </w:rPr>
        <w:t>, </w:t>
      </w:r>
      <w:r w:rsidRPr="007A1A05">
        <w:rPr>
          <w:rFonts w:ascii="MathJax_Math" w:eastAsia="Times New Roman" w:hAnsi="MathJax_Math" w:cs="Times New Roman"/>
          <w:i/>
          <w:iCs/>
          <w:color w:val="333333"/>
          <w:sz w:val="17"/>
          <w:szCs w:val="17"/>
          <w:bdr w:val="none" w:sz="0" w:space="0" w:color="auto" w:frame="1"/>
        </w:rPr>
        <w:t>HA</w:t>
      </w:r>
      <w:r w:rsidRPr="007A1A05">
        <w:rPr>
          <w:rFonts w:ascii="Calibri" w:eastAsia="Times New Roman" w:hAnsi="Calibri" w:cs="Times New Roman"/>
          <w:color w:val="333333"/>
          <w:sz w:val="20"/>
          <w:szCs w:val="20"/>
        </w:rPr>
        <w:t>, </w:t>
      </w:r>
      <w:r w:rsidRPr="007A1A05">
        <w:rPr>
          <w:rFonts w:ascii="MathJax_Math" w:eastAsia="Times New Roman" w:hAnsi="MathJax_Math" w:cs="Times New Roman"/>
          <w:i/>
          <w:iCs/>
          <w:color w:val="333333"/>
          <w:sz w:val="17"/>
          <w:szCs w:val="17"/>
          <w:bdr w:val="none" w:sz="0" w:space="0" w:color="auto" w:frame="1"/>
        </w:rPr>
        <w:t>NA</w:t>
      </w:r>
      <w:r w:rsidRPr="007A1A05">
        <w:rPr>
          <w:rFonts w:ascii="Calibri" w:eastAsia="Times New Roman" w:hAnsi="Calibri" w:cs="Times New Roman"/>
          <w:color w:val="333333"/>
          <w:sz w:val="20"/>
          <w:szCs w:val="20"/>
        </w:rPr>
        <w:t>, and </w:t>
      </w:r>
      <w:r w:rsidRPr="007A1A05">
        <w:rPr>
          <w:rFonts w:ascii="MathJax_Math" w:eastAsia="Times New Roman" w:hAnsi="MathJax_Math" w:cs="Times New Roman"/>
          <w:i/>
          <w:iCs/>
          <w:color w:val="333333"/>
          <w:sz w:val="17"/>
          <w:szCs w:val="17"/>
          <w:bdr w:val="none" w:sz="0" w:space="0" w:color="auto" w:frame="1"/>
        </w:rPr>
        <w:t>FT</w:t>
      </w:r>
      <w:r w:rsidRPr="007A1A05">
        <w:rPr>
          <w:rFonts w:ascii="Calibri" w:eastAsia="Times New Roman" w:hAnsi="Calibri" w:cs="Times New Roman"/>
          <w:color w:val="333333"/>
          <w:sz w:val="20"/>
          <w:szCs w:val="20"/>
        </w:rPr>
        <w:t>, and kept a record of each of the owner’s real cost in dollars for the first five years. The five-year costs of the 16 car owners are given below:</w:t>
      </w:r>
    </w:p>
    <w:tbl>
      <w:tblPr>
        <w:tblW w:w="0" w:type="auto"/>
        <w:tblInd w:w="450" w:type="dxa"/>
        <w:tblCellMar>
          <w:left w:w="0" w:type="dxa"/>
          <w:right w:w="0" w:type="dxa"/>
        </w:tblCellMar>
        <w:tblLook w:val="04A0" w:firstRow="1" w:lastRow="0" w:firstColumn="1" w:lastColumn="0" w:noHBand="0" w:noVBand="1"/>
      </w:tblPr>
      <w:tblGrid>
        <w:gridCol w:w="630"/>
        <w:gridCol w:w="630"/>
        <w:gridCol w:w="630"/>
        <w:gridCol w:w="750"/>
      </w:tblGrid>
      <w:tr w:rsidR="007A1A05" w:rsidRPr="007A1A05" w14:paraId="61ECFF94" w14:textId="77777777" w:rsidTr="007A1A05">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77B586DC" w14:textId="77777777" w:rsidR="007A1A05" w:rsidRPr="007A1A05" w:rsidRDefault="007A1A05" w:rsidP="007A1A05">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7A1A05">
              <w:rPr>
                <w:rFonts w:ascii="Times New Roman" w:eastAsia="Times New Roman" w:hAnsi="Times New Roman" w:cs="Times New Roman"/>
                <w:b/>
                <w:bCs/>
                <w:color w:val="F48800"/>
                <w:sz w:val="24"/>
                <w:szCs w:val="24"/>
              </w:rPr>
              <w:t>TC</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0A038CCD" w14:textId="77777777" w:rsidR="007A1A05" w:rsidRPr="007A1A05" w:rsidRDefault="007A1A05" w:rsidP="007A1A05">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7A1A05">
              <w:rPr>
                <w:rFonts w:ascii="Times New Roman" w:eastAsia="Times New Roman" w:hAnsi="Times New Roman" w:cs="Times New Roman"/>
                <w:b/>
                <w:bCs/>
                <w:color w:val="F48800"/>
                <w:sz w:val="24"/>
                <w:szCs w:val="24"/>
              </w:rPr>
              <w:t>HA</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453D5715" w14:textId="77777777" w:rsidR="007A1A05" w:rsidRPr="007A1A05" w:rsidRDefault="007A1A05" w:rsidP="007A1A05">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7A1A05">
              <w:rPr>
                <w:rFonts w:ascii="Times New Roman" w:eastAsia="Times New Roman" w:hAnsi="Times New Roman" w:cs="Times New Roman"/>
                <w:b/>
                <w:bCs/>
                <w:color w:val="F48800"/>
                <w:sz w:val="24"/>
                <w:szCs w:val="24"/>
              </w:rPr>
              <w:t>NA</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5D42ACD3" w14:textId="77777777" w:rsidR="007A1A05" w:rsidRPr="007A1A05" w:rsidRDefault="007A1A05" w:rsidP="007A1A05">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sidRPr="007A1A05">
              <w:rPr>
                <w:rFonts w:ascii="Times New Roman" w:eastAsia="Times New Roman" w:hAnsi="Times New Roman" w:cs="Times New Roman"/>
                <w:b/>
                <w:bCs/>
                <w:color w:val="F48800"/>
                <w:sz w:val="24"/>
                <w:szCs w:val="24"/>
              </w:rPr>
              <w:t>FT</w:t>
            </w:r>
          </w:p>
        </w:tc>
      </w:tr>
      <w:tr w:rsidR="007A1A05" w:rsidRPr="007A1A05" w14:paraId="100983CF" w14:textId="77777777" w:rsidTr="007A1A0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C15C44E" w14:textId="77777777" w:rsidR="007A1A05" w:rsidRPr="007A1A05" w:rsidRDefault="007A1A05" w:rsidP="007A1A05">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1A05">
              <w:rPr>
                <w:rFonts w:ascii="Times New Roman" w:eastAsia="Times New Roman" w:hAnsi="Times New Roman" w:cs="Times New Roman"/>
                <w:sz w:val="24"/>
                <w:szCs w:val="24"/>
              </w:rPr>
              <w:t>8423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A18C19F" w14:textId="77777777" w:rsidR="007A1A05" w:rsidRPr="007A1A05" w:rsidRDefault="007A1A05" w:rsidP="007A1A05">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1A05">
              <w:rPr>
                <w:rFonts w:ascii="Times New Roman" w:eastAsia="Times New Roman" w:hAnsi="Times New Roman" w:cs="Times New Roman"/>
                <w:sz w:val="24"/>
                <w:szCs w:val="24"/>
              </w:rPr>
              <w:t>7776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2C8D012" w14:textId="77777777" w:rsidR="007A1A05" w:rsidRPr="007A1A05" w:rsidRDefault="007A1A05" w:rsidP="007A1A05">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1A05">
              <w:rPr>
                <w:rFonts w:ascii="Times New Roman" w:eastAsia="Times New Roman" w:hAnsi="Times New Roman" w:cs="Times New Roman"/>
                <w:sz w:val="24"/>
                <w:szCs w:val="24"/>
              </w:rPr>
              <w:t>8907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CE31E2D" w14:textId="77777777" w:rsidR="007A1A05" w:rsidRPr="007A1A05" w:rsidRDefault="007A1A05" w:rsidP="007A1A05">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1A05">
              <w:rPr>
                <w:rFonts w:ascii="Times New Roman" w:eastAsia="Times New Roman" w:hAnsi="Times New Roman" w:cs="Times New Roman"/>
                <w:sz w:val="24"/>
                <w:szCs w:val="24"/>
              </w:rPr>
              <w:t>10333</w:t>
            </w:r>
          </w:p>
        </w:tc>
      </w:tr>
      <w:tr w:rsidR="007A1A05" w:rsidRPr="007A1A05" w14:paraId="5966A16D" w14:textId="77777777" w:rsidTr="007A1A0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8125F69" w14:textId="77777777" w:rsidR="007A1A05" w:rsidRPr="007A1A05" w:rsidRDefault="007A1A05" w:rsidP="007A1A05">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1A05">
              <w:rPr>
                <w:rFonts w:ascii="Times New Roman" w:eastAsia="Times New Roman" w:hAnsi="Times New Roman" w:cs="Times New Roman"/>
                <w:sz w:val="24"/>
                <w:szCs w:val="24"/>
              </w:rPr>
              <w:t>7889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3E3165C" w14:textId="77777777" w:rsidR="007A1A05" w:rsidRPr="007A1A05" w:rsidRDefault="007A1A05" w:rsidP="007A1A05">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1A05">
              <w:rPr>
                <w:rFonts w:ascii="Times New Roman" w:eastAsia="Times New Roman" w:hAnsi="Times New Roman" w:cs="Times New Roman"/>
                <w:sz w:val="24"/>
                <w:szCs w:val="24"/>
              </w:rPr>
              <w:t>7211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9DDB1BF" w14:textId="77777777" w:rsidR="007A1A05" w:rsidRPr="007A1A05" w:rsidRDefault="007A1A05" w:rsidP="007A1A05">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1A05">
              <w:rPr>
                <w:rFonts w:ascii="Times New Roman" w:eastAsia="Times New Roman" w:hAnsi="Times New Roman" w:cs="Times New Roman"/>
                <w:sz w:val="24"/>
                <w:szCs w:val="24"/>
              </w:rPr>
              <w:t>9077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8F8BC8F" w14:textId="77777777" w:rsidR="007A1A05" w:rsidRPr="007A1A05" w:rsidRDefault="007A1A05" w:rsidP="007A1A05">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1A05">
              <w:rPr>
                <w:rFonts w:ascii="Times New Roman" w:eastAsia="Times New Roman" w:hAnsi="Times New Roman" w:cs="Times New Roman"/>
                <w:sz w:val="24"/>
                <w:szCs w:val="24"/>
              </w:rPr>
              <w:t>9217</w:t>
            </w:r>
          </w:p>
        </w:tc>
      </w:tr>
      <w:tr w:rsidR="007A1A05" w:rsidRPr="007A1A05" w14:paraId="2BDAAFFC" w14:textId="77777777" w:rsidTr="007A1A0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14BA684" w14:textId="77777777" w:rsidR="007A1A05" w:rsidRPr="007A1A05" w:rsidRDefault="007A1A05" w:rsidP="007A1A05">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1A05">
              <w:rPr>
                <w:rFonts w:ascii="Times New Roman" w:eastAsia="Times New Roman" w:hAnsi="Times New Roman" w:cs="Times New Roman"/>
                <w:sz w:val="24"/>
                <w:szCs w:val="24"/>
              </w:rPr>
              <w:t>8665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E400093" w14:textId="77777777" w:rsidR="007A1A05" w:rsidRPr="007A1A05" w:rsidRDefault="007A1A05" w:rsidP="007A1A05">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1A05">
              <w:rPr>
                <w:rFonts w:ascii="Times New Roman" w:eastAsia="Times New Roman" w:hAnsi="Times New Roman" w:cs="Times New Roman"/>
                <w:sz w:val="24"/>
                <w:szCs w:val="24"/>
              </w:rPr>
              <w:t>6870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862F373" w14:textId="77777777" w:rsidR="007A1A05" w:rsidRPr="007A1A05" w:rsidRDefault="007A1A05" w:rsidP="007A1A05">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1A05">
              <w:rPr>
                <w:rFonts w:ascii="Times New Roman" w:eastAsia="Times New Roman" w:hAnsi="Times New Roman" w:cs="Times New Roman"/>
                <w:sz w:val="24"/>
                <w:szCs w:val="24"/>
              </w:rPr>
              <w:t>8732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72259C4" w14:textId="77777777" w:rsidR="007A1A05" w:rsidRPr="007A1A05" w:rsidRDefault="007A1A05" w:rsidP="007A1A05">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1A05">
              <w:rPr>
                <w:rFonts w:ascii="Times New Roman" w:eastAsia="Times New Roman" w:hAnsi="Times New Roman" w:cs="Times New Roman"/>
                <w:sz w:val="24"/>
                <w:szCs w:val="24"/>
              </w:rPr>
              <w:t>10540</w:t>
            </w:r>
          </w:p>
        </w:tc>
      </w:tr>
      <w:tr w:rsidR="007A1A05" w:rsidRPr="007A1A05" w14:paraId="46FFA175" w14:textId="77777777" w:rsidTr="007A1A0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F9E3314" w14:textId="77777777" w:rsidR="007A1A05" w:rsidRPr="007A1A05" w:rsidRDefault="007A1A05" w:rsidP="007A1A05">
            <w:pPr>
              <w:shd w:val="clear" w:color="auto" w:fill="DAEEF3" w:themeFill="accent5" w:themeFillTint="33"/>
              <w:spacing w:after="0" w:line="360" w:lineRule="auto"/>
              <w:jc w:val="center"/>
              <w:rPr>
                <w:rFonts w:ascii="Times New Roman" w:eastAsia="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31A92FA" w14:textId="77777777" w:rsidR="007A1A05" w:rsidRPr="007A1A05" w:rsidRDefault="007A1A05" w:rsidP="007A1A05">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1A05">
              <w:rPr>
                <w:rFonts w:ascii="Times New Roman" w:eastAsia="Times New Roman" w:hAnsi="Times New Roman" w:cs="Times New Roman"/>
                <w:sz w:val="24"/>
                <w:szCs w:val="24"/>
              </w:rPr>
              <w:t>7129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D8585D1" w14:textId="77777777" w:rsidR="007A1A05" w:rsidRPr="007A1A05" w:rsidRDefault="007A1A05" w:rsidP="007A1A05">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1A05">
              <w:rPr>
                <w:rFonts w:ascii="Times New Roman" w:eastAsia="Times New Roman" w:hAnsi="Times New Roman" w:cs="Times New Roman"/>
                <w:sz w:val="24"/>
                <w:szCs w:val="24"/>
              </w:rPr>
              <w:t>9747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66B8CA6" w14:textId="77777777" w:rsidR="007A1A05" w:rsidRPr="007A1A05" w:rsidRDefault="007A1A05" w:rsidP="007A1A05">
            <w:pPr>
              <w:shd w:val="clear" w:color="auto" w:fill="DAEEF3" w:themeFill="accent5" w:themeFillTint="33"/>
              <w:spacing w:after="0" w:line="360" w:lineRule="auto"/>
              <w:jc w:val="center"/>
              <w:rPr>
                <w:rFonts w:ascii="Times New Roman" w:eastAsia="Times New Roman" w:hAnsi="Times New Roman" w:cs="Times New Roman"/>
                <w:sz w:val="24"/>
                <w:szCs w:val="24"/>
              </w:rPr>
            </w:pPr>
          </w:p>
        </w:tc>
      </w:tr>
      <w:tr w:rsidR="007A1A05" w:rsidRPr="007A1A05" w14:paraId="70B49821" w14:textId="77777777" w:rsidTr="007A1A0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7E1E795" w14:textId="77777777" w:rsidR="007A1A05" w:rsidRPr="007A1A05" w:rsidRDefault="007A1A05" w:rsidP="007A1A05">
            <w:pPr>
              <w:shd w:val="clear" w:color="auto" w:fill="DAEEF3" w:themeFill="accent5" w:themeFillTint="33"/>
              <w:spacing w:after="0" w:line="360" w:lineRule="auto"/>
              <w:jc w:val="center"/>
              <w:rPr>
                <w:rFonts w:ascii="Times New Roman" w:eastAsia="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07E366B" w14:textId="77777777" w:rsidR="007A1A05" w:rsidRPr="007A1A05" w:rsidRDefault="007A1A05" w:rsidP="007A1A05">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1A05">
              <w:rPr>
                <w:rFonts w:ascii="Times New Roman" w:eastAsia="Times New Roman" w:hAnsi="Times New Roman" w:cs="Times New Roman"/>
                <w:sz w:val="24"/>
                <w:szCs w:val="24"/>
              </w:rPr>
              <w:t>7359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4FA60F1" w14:textId="77777777" w:rsidR="007A1A05" w:rsidRPr="007A1A05" w:rsidRDefault="007A1A05" w:rsidP="007A1A05">
            <w:pPr>
              <w:shd w:val="clear" w:color="auto" w:fill="DAEEF3" w:themeFill="accent5" w:themeFillTint="33"/>
              <w:spacing w:after="0" w:line="360" w:lineRule="auto"/>
              <w:jc w:val="center"/>
              <w:rPr>
                <w:rFonts w:ascii="Times New Roman" w:eastAsia="Times New Roman" w:hAnsi="Times New Roman" w:cs="Times New Roman"/>
                <w:sz w:val="24"/>
                <w:szCs w:val="24"/>
              </w:rPr>
            </w:pPr>
            <w:r w:rsidRPr="007A1A05">
              <w:rPr>
                <w:rFonts w:ascii="Times New Roman" w:eastAsia="Times New Roman" w:hAnsi="Times New Roman" w:cs="Times New Roman"/>
                <w:sz w:val="24"/>
                <w:szCs w:val="24"/>
              </w:rPr>
              <w:t>8677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465CEA0" w14:textId="77777777" w:rsidR="007A1A05" w:rsidRPr="007A1A05" w:rsidRDefault="007A1A05" w:rsidP="007A1A05">
            <w:pPr>
              <w:shd w:val="clear" w:color="auto" w:fill="DAEEF3" w:themeFill="accent5" w:themeFillTint="33"/>
              <w:spacing w:after="0" w:line="360" w:lineRule="auto"/>
              <w:jc w:val="center"/>
              <w:rPr>
                <w:rFonts w:ascii="Times New Roman" w:eastAsia="Times New Roman" w:hAnsi="Times New Roman" w:cs="Times New Roman"/>
                <w:sz w:val="24"/>
                <w:szCs w:val="24"/>
              </w:rPr>
            </w:pPr>
          </w:p>
        </w:tc>
      </w:tr>
    </w:tbl>
    <w:p w14:paraId="5B3D192E" w14:textId="77777777" w:rsidR="007A1A05" w:rsidRPr="007A1A05" w:rsidRDefault="007A1A05" w:rsidP="007A1A05">
      <w:p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sidRPr="007A1A05">
        <w:rPr>
          <w:rFonts w:ascii="Calibri" w:eastAsia="Times New Roman" w:hAnsi="Calibri" w:cs="Times New Roman"/>
          <w:color w:val="333333"/>
          <w:sz w:val="20"/>
          <w:szCs w:val="20"/>
        </w:rPr>
        <w:t>Test, using the ANOVA </w:t>
      </w:r>
      <w:r w:rsidRPr="007A1A05">
        <w:rPr>
          <w:rFonts w:ascii="Calibri" w:eastAsia="Times New Roman" w:hAnsi="Calibri" w:cs="Times New Roman"/>
          <w:i/>
          <w:iCs/>
          <w:color w:val="333333"/>
          <w:sz w:val="20"/>
          <w:szCs w:val="20"/>
          <w:bdr w:val="none" w:sz="0" w:space="0" w:color="auto" w:frame="1"/>
        </w:rPr>
        <w:t>F</w:t>
      </w:r>
      <w:r w:rsidRPr="007A1A05">
        <w:rPr>
          <w:rFonts w:ascii="Calibri" w:eastAsia="Times New Roman" w:hAnsi="Calibri" w:cs="Times New Roman"/>
          <w:color w:val="333333"/>
          <w:sz w:val="20"/>
          <w:szCs w:val="20"/>
        </w:rPr>
        <w:t>-test at the 5% level of significance, whether the data provide sufficient evidence to conclude that there are differences among the mean real costs of ownership for these four models.</w:t>
      </w:r>
    </w:p>
    <w:p w14:paraId="51FBE8D4" w14:textId="77777777" w:rsidR="007A1A05" w:rsidRPr="007A1A05" w:rsidRDefault="007A1A05" w:rsidP="00CF24F6">
      <w:pPr>
        <w:numPr>
          <w:ilvl w:val="0"/>
          <w:numId w:val="332"/>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sidRPr="007A1A05">
        <w:rPr>
          <w:rFonts w:ascii="Calibri" w:eastAsia="Times New Roman" w:hAnsi="Calibri" w:cs="Times New Roman"/>
          <w:color w:val="333333"/>
          <w:sz w:val="20"/>
          <w:szCs w:val="20"/>
        </w:rPr>
        <w:t>Helping people to lose weight has become a huge industry in the United States, with annual revenue in the hundreds of billion dollars. Recently each of the three market-leading weight reducing programs claimed to be the most effective. A consumer research company recruited 33 people who wished to lose weight and sent them to the three leading programs. After six months their weight losses were recorded. The results are summarized below:</w:t>
      </w:r>
    </w:p>
    <w:tbl>
      <w:tblPr>
        <w:tblW w:w="0" w:type="auto"/>
        <w:tblInd w:w="450" w:type="dxa"/>
        <w:tblCellMar>
          <w:left w:w="0" w:type="dxa"/>
          <w:right w:w="0" w:type="dxa"/>
        </w:tblCellMar>
        <w:tblLook w:val="04A0" w:firstRow="1" w:lastRow="0" w:firstColumn="1" w:lastColumn="0" w:noHBand="0" w:noVBand="1"/>
      </w:tblPr>
      <w:tblGrid>
        <w:gridCol w:w="1796"/>
        <w:gridCol w:w="884"/>
        <w:gridCol w:w="884"/>
        <w:gridCol w:w="884"/>
      </w:tblGrid>
      <w:tr w:rsidR="007A1A05" w:rsidRPr="007A1A05" w14:paraId="1B2293F9" w14:textId="77777777" w:rsidTr="007A1A05">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481FF52A" w14:textId="77777777" w:rsidR="007A1A05" w:rsidRPr="007A1A05" w:rsidRDefault="007A1A05" w:rsidP="007A1A05">
            <w:pPr>
              <w:shd w:val="clear" w:color="auto" w:fill="DAEEF3" w:themeFill="accent5" w:themeFillTint="33"/>
              <w:spacing w:after="0" w:line="360" w:lineRule="auto"/>
              <w:rPr>
                <w:rFonts w:ascii="Times New Roman" w:eastAsia="Times New Roman" w:hAnsi="Times New Roman" w:cs="Times New Roman"/>
                <w:b/>
                <w:bCs/>
                <w:color w:val="F48800"/>
                <w:sz w:val="24"/>
                <w:szCs w:val="24"/>
              </w:rPr>
            </w:pPr>
            <w:r w:rsidRPr="007A1A05">
              <w:rPr>
                <w:rFonts w:ascii="Times New Roman" w:eastAsia="Times New Roman" w:hAnsi="Times New Roman" w:cs="Times New Roman"/>
                <w:b/>
                <w:bCs/>
                <w:color w:val="F48800"/>
                <w:sz w:val="24"/>
                <w:szCs w:val="24"/>
              </w:rPr>
              <w:t>Statistic</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0D0D3888" w14:textId="77777777" w:rsidR="007A1A05" w:rsidRPr="007A1A05" w:rsidRDefault="007A1A05" w:rsidP="007A1A05">
            <w:pPr>
              <w:shd w:val="clear" w:color="auto" w:fill="DAEEF3" w:themeFill="accent5" w:themeFillTint="33"/>
              <w:spacing w:after="0" w:line="360" w:lineRule="auto"/>
              <w:rPr>
                <w:rFonts w:ascii="Times New Roman" w:eastAsia="Times New Roman" w:hAnsi="Times New Roman" w:cs="Times New Roman"/>
                <w:b/>
                <w:bCs/>
                <w:color w:val="F48800"/>
                <w:sz w:val="24"/>
                <w:szCs w:val="24"/>
              </w:rPr>
            </w:pPr>
            <w:r w:rsidRPr="007A1A05">
              <w:rPr>
                <w:rFonts w:ascii="Times New Roman" w:eastAsia="Times New Roman" w:hAnsi="Times New Roman" w:cs="Times New Roman"/>
                <w:b/>
                <w:bCs/>
                <w:color w:val="F48800"/>
                <w:sz w:val="24"/>
                <w:szCs w:val="24"/>
              </w:rPr>
              <w:t>Prog. 1</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4F3E7EF0" w14:textId="77777777" w:rsidR="007A1A05" w:rsidRPr="007A1A05" w:rsidRDefault="007A1A05" w:rsidP="007A1A05">
            <w:pPr>
              <w:shd w:val="clear" w:color="auto" w:fill="DAEEF3" w:themeFill="accent5" w:themeFillTint="33"/>
              <w:spacing w:after="0" w:line="360" w:lineRule="auto"/>
              <w:rPr>
                <w:rFonts w:ascii="Times New Roman" w:eastAsia="Times New Roman" w:hAnsi="Times New Roman" w:cs="Times New Roman"/>
                <w:b/>
                <w:bCs/>
                <w:color w:val="F48800"/>
                <w:sz w:val="24"/>
                <w:szCs w:val="24"/>
              </w:rPr>
            </w:pPr>
            <w:r w:rsidRPr="007A1A05">
              <w:rPr>
                <w:rFonts w:ascii="Times New Roman" w:eastAsia="Times New Roman" w:hAnsi="Times New Roman" w:cs="Times New Roman"/>
                <w:b/>
                <w:bCs/>
                <w:color w:val="F48800"/>
                <w:sz w:val="24"/>
                <w:szCs w:val="24"/>
              </w:rPr>
              <w:t>Prog. 2</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2B98AC9C" w14:textId="77777777" w:rsidR="007A1A05" w:rsidRPr="007A1A05" w:rsidRDefault="007A1A05" w:rsidP="007A1A05">
            <w:pPr>
              <w:shd w:val="clear" w:color="auto" w:fill="DAEEF3" w:themeFill="accent5" w:themeFillTint="33"/>
              <w:spacing w:after="0" w:line="360" w:lineRule="auto"/>
              <w:rPr>
                <w:rFonts w:ascii="Times New Roman" w:eastAsia="Times New Roman" w:hAnsi="Times New Roman" w:cs="Times New Roman"/>
                <w:b/>
                <w:bCs/>
                <w:color w:val="F48800"/>
                <w:sz w:val="24"/>
                <w:szCs w:val="24"/>
              </w:rPr>
            </w:pPr>
            <w:r w:rsidRPr="007A1A05">
              <w:rPr>
                <w:rFonts w:ascii="Times New Roman" w:eastAsia="Times New Roman" w:hAnsi="Times New Roman" w:cs="Times New Roman"/>
                <w:b/>
                <w:bCs/>
                <w:color w:val="F48800"/>
                <w:sz w:val="24"/>
                <w:szCs w:val="24"/>
              </w:rPr>
              <w:t>Prog. 3</w:t>
            </w:r>
          </w:p>
        </w:tc>
      </w:tr>
      <w:tr w:rsidR="007A1A05" w:rsidRPr="007A1A05" w14:paraId="6A6D8448" w14:textId="77777777" w:rsidTr="007A1A0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8936CE2" w14:textId="77777777" w:rsidR="007A1A05" w:rsidRPr="007A1A05" w:rsidRDefault="007A1A05" w:rsidP="007A1A05">
            <w:pPr>
              <w:shd w:val="clear" w:color="auto" w:fill="DAEEF3" w:themeFill="accent5" w:themeFillTint="33"/>
              <w:spacing w:after="0" w:line="360" w:lineRule="auto"/>
              <w:rPr>
                <w:rFonts w:ascii="Times New Roman" w:eastAsia="Times New Roman" w:hAnsi="Times New Roman" w:cs="Times New Roman"/>
                <w:sz w:val="24"/>
                <w:szCs w:val="24"/>
              </w:rPr>
            </w:pPr>
            <w:r w:rsidRPr="007A1A05">
              <w:rPr>
                <w:rFonts w:ascii="Times New Roman" w:eastAsia="Times New Roman" w:hAnsi="Times New Roman" w:cs="Times New Roman"/>
                <w:sz w:val="24"/>
                <w:szCs w:val="24"/>
              </w:rPr>
              <w:t>Sample Mean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AC4E122" w14:textId="77777777" w:rsidR="007A1A05" w:rsidRPr="007A1A05" w:rsidRDefault="007A1A05" w:rsidP="007A1A05">
            <w:pPr>
              <w:shd w:val="clear" w:color="auto" w:fill="DAEEF3" w:themeFill="accent5" w:themeFillTint="33"/>
              <w:spacing w:after="0" w:line="360" w:lineRule="auto"/>
              <w:rPr>
                <w:rFonts w:ascii="Times New Roman" w:eastAsia="Times New Roman" w:hAnsi="Times New Roman" w:cs="Times New Roman"/>
                <w:sz w:val="24"/>
                <w:szCs w:val="24"/>
              </w:rPr>
            </w:pPr>
            <w:r w:rsidRPr="007A1A05">
              <w:rPr>
                <w:rFonts w:ascii="MathJax_Math" w:eastAsia="Times New Roman" w:hAnsi="MathJax_Math" w:cs="Times New Roman"/>
                <w:i/>
                <w:iCs/>
                <w:sz w:val="17"/>
                <w:szCs w:val="17"/>
                <w:bdr w:val="none" w:sz="0" w:space="0" w:color="auto" w:frame="1"/>
              </w:rPr>
              <w:t>x</w:t>
            </w:r>
            <w:r w:rsidRPr="007A1A05">
              <w:rPr>
                <w:rFonts w:ascii="MathJax_Main" w:eastAsia="Times New Roman" w:hAnsi="MathJax_Main" w:cs="Times New Roman"/>
                <w:sz w:val="17"/>
                <w:szCs w:val="17"/>
                <w:bdr w:val="none" w:sz="0" w:space="0" w:color="auto" w:frame="1"/>
              </w:rPr>
              <w:t>−</w:t>
            </w:r>
            <w:r w:rsidRPr="007A1A05">
              <w:rPr>
                <w:rFonts w:ascii="MathJax_Main" w:eastAsia="Times New Roman" w:hAnsi="MathJax_Main" w:cs="Times New Roman"/>
                <w:sz w:val="12"/>
                <w:szCs w:val="12"/>
                <w:bdr w:val="none" w:sz="0" w:space="0" w:color="auto" w:frame="1"/>
              </w:rPr>
              <w:t>1</w:t>
            </w:r>
            <w:r w:rsidRPr="007A1A05">
              <w:rPr>
                <w:rFonts w:ascii="MathJax_Main" w:eastAsia="Times New Roman" w:hAnsi="MathJax_Main" w:cs="Times New Roman"/>
                <w:sz w:val="17"/>
                <w:szCs w:val="17"/>
                <w:bdr w:val="none" w:sz="0" w:space="0" w:color="auto" w:frame="1"/>
              </w:rPr>
              <w:t>=10.65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DFDB6B0" w14:textId="77777777" w:rsidR="007A1A05" w:rsidRPr="007A1A05" w:rsidRDefault="007A1A05" w:rsidP="007A1A05">
            <w:pPr>
              <w:shd w:val="clear" w:color="auto" w:fill="DAEEF3" w:themeFill="accent5" w:themeFillTint="33"/>
              <w:spacing w:after="0" w:line="360" w:lineRule="auto"/>
              <w:rPr>
                <w:rFonts w:ascii="Times New Roman" w:eastAsia="Times New Roman" w:hAnsi="Times New Roman" w:cs="Times New Roman"/>
                <w:sz w:val="24"/>
                <w:szCs w:val="24"/>
              </w:rPr>
            </w:pPr>
            <w:r w:rsidRPr="007A1A05">
              <w:rPr>
                <w:rFonts w:ascii="MathJax_Math" w:eastAsia="Times New Roman" w:hAnsi="MathJax_Math" w:cs="Times New Roman"/>
                <w:i/>
                <w:iCs/>
                <w:sz w:val="17"/>
                <w:szCs w:val="17"/>
                <w:bdr w:val="none" w:sz="0" w:space="0" w:color="auto" w:frame="1"/>
              </w:rPr>
              <w:t>x</w:t>
            </w:r>
            <w:r w:rsidRPr="007A1A05">
              <w:rPr>
                <w:rFonts w:ascii="MathJax_Main" w:eastAsia="Times New Roman" w:hAnsi="MathJax_Main" w:cs="Times New Roman"/>
                <w:sz w:val="17"/>
                <w:szCs w:val="17"/>
                <w:bdr w:val="none" w:sz="0" w:space="0" w:color="auto" w:frame="1"/>
              </w:rPr>
              <w:t>−</w:t>
            </w:r>
            <w:r w:rsidRPr="007A1A05">
              <w:rPr>
                <w:rFonts w:ascii="MathJax_Main" w:eastAsia="Times New Roman" w:hAnsi="MathJax_Main" w:cs="Times New Roman"/>
                <w:sz w:val="12"/>
                <w:szCs w:val="12"/>
                <w:bdr w:val="none" w:sz="0" w:space="0" w:color="auto" w:frame="1"/>
              </w:rPr>
              <w:t>2</w:t>
            </w:r>
            <w:r w:rsidRPr="007A1A05">
              <w:rPr>
                <w:rFonts w:ascii="MathJax_Main" w:eastAsia="Times New Roman" w:hAnsi="MathJax_Main" w:cs="Times New Roman"/>
                <w:sz w:val="17"/>
                <w:szCs w:val="17"/>
                <w:bdr w:val="none" w:sz="0" w:space="0" w:color="auto" w:frame="1"/>
              </w:rPr>
              <w:t>=8.90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9562F9E" w14:textId="77777777" w:rsidR="007A1A05" w:rsidRPr="007A1A05" w:rsidRDefault="007A1A05" w:rsidP="007A1A05">
            <w:pPr>
              <w:shd w:val="clear" w:color="auto" w:fill="DAEEF3" w:themeFill="accent5" w:themeFillTint="33"/>
              <w:spacing w:after="0" w:line="360" w:lineRule="auto"/>
              <w:rPr>
                <w:rFonts w:ascii="Times New Roman" w:eastAsia="Times New Roman" w:hAnsi="Times New Roman" w:cs="Times New Roman"/>
                <w:sz w:val="24"/>
                <w:szCs w:val="24"/>
              </w:rPr>
            </w:pPr>
            <w:r w:rsidRPr="007A1A05">
              <w:rPr>
                <w:rFonts w:ascii="MathJax_Math" w:eastAsia="Times New Roman" w:hAnsi="MathJax_Math" w:cs="Times New Roman"/>
                <w:i/>
                <w:iCs/>
                <w:sz w:val="17"/>
                <w:szCs w:val="17"/>
                <w:bdr w:val="none" w:sz="0" w:space="0" w:color="auto" w:frame="1"/>
              </w:rPr>
              <w:t>x</w:t>
            </w:r>
            <w:r w:rsidRPr="007A1A05">
              <w:rPr>
                <w:rFonts w:ascii="MathJax_Main" w:eastAsia="Times New Roman" w:hAnsi="MathJax_Main" w:cs="Times New Roman"/>
                <w:sz w:val="17"/>
                <w:szCs w:val="17"/>
                <w:bdr w:val="none" w:sz="0" w:space="0" w:color="auto" w:frame="1"/>
              </w:rPr>
              <w:t>−</w:t>
            </w:r>
            <w:r w:rsidRPr="007A1A05">
              <w:rPr>
                <w:rFonts w:ascii="MathJax_Main" w:eastAsia="Times New Roman" w:hAnsi="MathJax_Main" w:cs="Times New Roman"/>
                <w:sz w:val="12"/>
                <w:szCs w:val="12"/>
                <w:bdr w:val="none" w:sz="0" w:space="0" w:color="auto" w:frame="1"/>
              </w:rPr>
              <w:t>3</w:t>
            </w:r>
            <w:r w:rsidRPr="007A1A05">
              <w:rPr>
                <w:rFonts w:ascii="MathJax_Main" w:eastAsia="Times New Roman" w:hAnsi="MathJax_Main" w:cs="Times New Roman"/>
                <w:sz w:val="17"/>
                <w:szCs w:val="17"/>
                <w:bdr w:val="none" w:sz="0" w:space="0" w:color="auto" w:frame="1"/>
              </w:rPr>
              <w:t>=9.33</w:t>
            </w:r>
          </w:p>
        </w:tc>
      </w:tr>
      <w:tr w:rsidR="007A1A05" w:rsidRPr="007A1A05" w14:paraId="5783F7E4" w14:textId="77777777" w:rsidTr="007A1A0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678ADBA" w14:textId="77777777" w:rsidR="007A1A05" w:rsidRPr="007A1A05" w:rsidRDefault="007A1A05" w:rsidP="007A1A05">
            <w:pPr>
              <w:shd w:val="clear" w:color="auto" w:fill="DAEEF3" w:themeFill="accent5" w:themeFillTint="33"/>
              <w:spacing w:after="0" w:line="360" w:lineRule="auto"/>
              <w:rPr>
                <w:rFonts w:ascii="Times New Roman" w:eastAsia="Times New Roman" w:hAnsi="Times New Roman" w:cs="Times New Roman"/>
                <w:sz w:val="24"/>
                <w:szCs w:val="24"/>
              </w:rPr>
            </w:pPr>
            <w:r w:rsidRPr="007A1A05">
              <w:rPr>
                <w:rFonts w:ascii="Times New Roman" w:eastAsia="Times New Roman" w:hAnsi="Times New Roman" w:cs="Times New Roman"/>
                <w:sz w:val="24"/>
                <w:szCs w:val="24"/>
              </w:rPr>
              <w:t>Sample Variance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EAD7DCD" w14:textId="77777777" w:rsidR="007A1A05" w:rsidRPr="007A1A05" w:rsidRDefault="007A1A05" w:rsidP="007A1A05">
            <w:pPr>
              <w:shd w:val="clear" w:color="auto" w:fill="DAEEF3" w:themeFill="accent5" w:themeFillTint="33"/>
              <w:spacing w:after="0" w:line="360" w:lineRule="auto"/>
              <w:rPr>
                <w:rFonts w:ascii="Times New Roman" w:eastAsia="Times New Roman" w:hAnsi="Times New Roman" w:cs="Times New Roman"/>
                <w:sz w:val="24"/>
                <w:szCs w:val="24"/>
              </w:rPr>
            </w:pPr>
            <w:r w:rsidRPr="007A1A05">
              <w:rPr>
                <w:rFonts w:ascii="MathJax_Math" w:eastAsia="Times New Roman" w:hAnsi="MathJax_Math" w:cs="Times New Roman"/>
                <w:i/>
                <w:iCs/>
                <w:sz w:val="17"/>
                <w:szCs w:val="17"/>
                <w:bdr w:val="none" w:sz="0" w:space="0" w:color="auto" w:frame="1"/>
              </w:rPr>
              <w:t>s</w:t>
            </w:r>
            <w:r w:rsidRPr="007A1A05">
              <w:rPr>
                <w:rFonts w:ascii="MathJax_Main" w:eastAsia="Times New Roman" w:hAnsi="MathJax_Main" w:cs="Times New Roman"/>
                <w:sz w:val="12"/>
                <w:szCs w:val="12"/>
                <w:bdr w:val="none" w:sz="0" w:space="0" w:color="auto" w:frame="1"/>
              </w:rPr>
              <w:t>21</w:t>
            </w:r>
            <w:r w:rsidRPr="007A1A05">
              <w:rPr>
                <w:rFonts w:ascii="MathJax_Main" w:eastAsia="Times New Roman" w:hAnsi="MathJax_Main" w:cs="Times New Roman"/>
                <w:sz w:val="17"/>
                <w:szCs w:val="17"/>
                <w:bdr w:val="none" w:sz="0" w:space="0" w:color="auto" w:frame="1"/>
              </w:rPr>
              <w:t>=27.20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0C01B62" w14:textId="77777777" w:rsidR="007A1A05" w:rsidRPr="007A1A05" w:rsidRDefault="007A1A05" w:rsidP="007A1A05">
            <w:pPr>
              <w:shd w:val="clear" w:color="auto" w:fill="DAEEF3" w:themeFill="accent5" w:themeFillTint="33"/>
              <w:spacing w:after="0" w:line="360" w:lineRule="auto"/>
              <w:rPr>
                <w:rFonts w:ascii="Times New Roman" w:eastAsia="Times New Roman" w:hAnsi="Times New Roman" w:cs="Times New Roman"/>
                <w:sz w:val="24"/>
                <w:szCs w:val="24"/>
              </w:rPr>
            </w:pPr>
            <w:r w:rsidRPr="007A1A05">
              <w:rPr>
                <w:rFonts w:ascii="MathJax_Math" w:eastAsia="Times New Roman" w:hAnsi="MathJax_Math" w:cs="Times New Roman"/>
                <w:i/>
                <w:iCs/>
                <w:sz w:val="17"/>
                <w:szCs w:val="17"/>
                <w:bdr w:val="none" w:sz="0" w:space="0" w:color="auto" w:frame="1"/>
              </w:rPr>
              <w:t>s</w:t>
            </w:r>
            <w:r w:rsidRPr="007A1A05">
              <w:rPr>
                <w:rFonts w:ascii="MathJax_Main" w:eastAsia="Times New Roman" w:hAnsi="MathJax_Main" w:cs="Times New Roman"/>
                <w:sz w:val="12"/>
                <w:szCs w:val="12"/>
                <w:bdr w:val="none" w:sz="0" w:space="0" w:color="auto" w:frame="1"/>
              </w:rPr>
              <w:t>22</w:t>
            </w:r>
            <w:r w:rsidRPr="007A1A05">
              <w:rPr>
                <w:rFonts w:ascii="MathJax_Main" w:eastAsia="Times New Roman" w:hAnsi="MathJax_Main" w:cs="Times New Roman"/>
                <w:sz w:val="17"/>
                <w:szCs w:val="17"/>
                <w:bdr w:val="none" w:sz="0" w:space="0" w:color="auto" w:frame="1"/>
              </w:rPr>
              <w:t>=16.86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4E74663" w14:textId="77777777" w:rsidR="007A1A05" w:rsidRPr="007A1A05" w:rsidRDefault="007A1A05" w:rsidP="007A1A05">
            <w:pPr>
              <w:shd w:val="clear" w:color="auto" w:fill="DAEEF3" w:themeFill="accent5" w:themeFillTint="33"/>
              <w:spacing w:after="0" w:line="360" w:lineRule="auto"/>
              <w:rPr>
                <w:rFonts w:ascii="Times New Roman" w:eastAsia="Times New Roman" w:hAnsi="Times New Roman" w:cs="Times New Roman"/>
                <w:sz w:val="24"/>
                <w:szCs w:val="24"/>
              </w:rPr>
            </w:pPr>
            <w:r w:rsidRPr="007A1A05">
              <w:rPr>
                <w:rFonts w:ascii="MathJax_Math" w:eastAsia="Times New Roman" w:hAnsi="MathJax_Math" w:cs="Times New Roman"/>
                <w:i/>
                <w:iCs/>
                <w:sz w:val="17"/>
                <w:szCs w:val="17"/>
                <w:bdr w:val="none" w:sz="0" w:space="0" w:color="auto" w:frame="1"/>
              </w:rPr>
              <w:t>s</w:t>
            </w:r>
            <w:r w:rsidRPr="007A1A05">
              <w:rPr>
                <w:rFonts w:ascii="MathJax_Main" w:eastAsia="Times New Roman" w:hAnsi="MathJax_Main" w:cs="Times New Roman"/>
                <w:sz w:val="12"/>
                <w:szCs w:val="12"/>
                <w:bdr w:val="none" w:sz="0" w:space="0" w:color="auto" w:frame="1"/>
              </w:rPr>
              <w:t>23</w:t>
            </w:r>
            <w:r w:rsidRPr="007A1A05">
              <w:rPr>
                <w:rFonts w:ascii="MathJax_Main" w:eastAsia="Times New Roman" w:hAnsi="MathJax_Main" w:cs="Times New Roman"/>
                <w:sz w:val="17"/>
                <w:szCs w:val="17"/>
                <w:bdr w:val="none" w:sz="0" w:space="0" w:color="auto" w:frame="1"/>
              </w:rPr>
              <w:t>=32.40</w:t>
            </w:r>
          </w:p>
        </w:tc>
      </w:tr>
      <w:tr w:rsidR="007A1A05" w:rsidRPr="007A1A05" w14:paraId="4CB90019" w14:textId="77777777" w:rsidTr="007A1A0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CC9BAF1" w14:textId="77777777" w:rsidR="007A1A05" w:rsidRPr="007A1A05" w:rsidRDefault="007A1A05" w:rsidP="007A1A05">
            <w:pPr>
              <w:shd w:val="clear" w:color="auto" w:fill="DAEEF3" w:themeFill="accent5" w:themeFillTint="33"/>
              <w:spacing w:after="0" w:line="360" w:lineRule="auto"/>
              <w:rPr>
                <w:rFonts w:ascii="Times New Roman" w:eastAsia="Times New Roman" w:hAnsi="Times New Roman" w:cs="Times New Roman"/>
                <w:sz w:val="24"/>
                <w:szCs w:val="24"/>
              </w:rPr>
            </w:pPr>
            <w:r w:rsidRPr="007A1A05">
              <w:rPr>
                <w:rFonts w:ascii="Times New Roman" w:eastAsia="Times New Roman" w:hAnsi="Times New Roman" w:cs="Times New Roman"/>
                <w:sz w:val="24"/>
                <w:szCs w:val="24"/>
              </w:rPr>
              <w:lastRenderedPageBreak/>
              <w:t>Sample Size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215BCF0" w14:textId="77777777" w:rsidR="007A1A05" w:rsidRPr="007A1A05" w:rsidRDefault="007A1A05" w:rsidP="007A1A05">
            <w:pPr>
              <w:shd w:val="clear" w:color="auto" w:fill="DAEEF3" w:themeFill="accent5" w:themeFillTint="33"/>
              <w:spacing w:after="0" w:line="360" w:lineRule="auto"/>
              <w:rPr>
                <w:rFonts w:ascii="Times New Roman" w:eastAsia="Times New Roman" w:hAnsi="Times New Roman" w:cs="Times New Roman"/>
                <w:sz w:val="24"/>
                <w:szCs w:val="24"/>
              </w:rPr>
            </w:pPr>
            <w:r w:rsidRPr="007A1A05">
              <w:rPr>
                <w:rFonts w:ascii="MathJax_Math" w:eastAsia="Times New Roman" w:hAnsi="MathJax_Math" w:cs="Times New Roman"/>
                <w:i/>
                <w:iCs/>
                <w:sz w:val="17"/>
                <w:szCs w:val="17"/>
                <w:bdr w:val="none" w:sz="0" w:space="0" w:color="auto" w:frame="1"/>
              </w:rPr>
              <w:t>n</w:t>
            </w:r>
            <w:r w:rsidRPr="007A1A05">
              <w:rPr>
                <w:rFonts w:ascii="MathJax_Main" w:eastAsia="Times New Roman" w:hAnsi="MathJax_Main" w:cs="Times New Roman"/>
                <w:sz w:val="12"/>
                <w:szCs w:val="12"/>
                <w:bdr w:val="none" w:sz="0" w:space="0" w:color="auto" w:frame="1"/>
              </w:rPr>
              <w:t>1</w:t>
            </w:r>
            <w:r w:rsidRPr="007A1A05">
              <w:rPr>
                <w:rFonts w:ascii="MathJax_Main" w:eastAsia="Times New Roman" w:hAnsi="MathJax_Main" w:cs="Times New Roman"/>
                <w:sz w:val="17"/>
                <w:szCs w:val="17"/>
                <w:bdr w:val="none" w:sz="0" w:space="0" w:color="auto" w:frame="1"/>
              </w:rPr>
              <w:t>=11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6FE3A18" w14:textId="77777777" w:rsidR="007A1A05" w:rsidRPr="007A1A05" w:rsidRDefault="007A1A05" w:rsidP="007A1A05">
            <w:pPr>
              <w:shd w:val="clear" w:color="auto" w:fill="DAEEF3" w:themeFill="accent5" w:themeFillTint="33"/>
              <w:spacing w:after="0" w:line="360" w:lineRule="auto"/>
              <w:rPr>
                <w:rFonts w:ascii="Times New Roman" w:eastAsia="Times New Roman" w:hAnsi="Times New Roman" w:cs="Times New Roman"/>
                <w:sz w:val="24"/>
                <w:szCs w:val="24"/>
              </w:rPr>
            </w:pPr>
            <w:r w:rsidRPr="007A1A05">
              <w:rPr>
                <w:rFonts w:ascii="MathJax_Math" w:eastAsia="Times New Roman" w:hAnsi="MathJax_Math" w:cs="Times New Roman"/>
                <w:i/>
                <w:iCs/>
                <w:sz w:val="17"/>
                <w:szCs w:val="17"/>
                <w:bdr w:val="none" w:sz="0" w:space="0" w:color="auto" w:frame="1"/>
              </w:rPr>
              <w:t>n</w:t>
            </w:r>
            <w:r w:rsidRPr="007A1A05">
              <w:rPr>
                <w:rFonts w:ascii="MathJax_Main" w:eastAsia="Times New Roman" w:hAnsi="MathJax_Main" w:cs="Times New Roman"/>
                <w:sz w:val="12"/>
                <w:szCs w:val="12"/>
                <w:bdr w:val="none" w:sz="0" w:space="0" w:color="auto" w:frame="1"/>
              </w:rPr>
              <w:t>2</w:t>
            </w:r>
            <w:r w:rsidRPr="007A1A05">
              <w:rPr>
                <w:rFonts w:ascii="MathJax_Main" w:eastAsia="Times New Roman" w:hAnsi="MathJax_Main" w:cs="Times New Roman"/>
                <w:sz w:val="17"/>
                <w:szCs w:val="17"/>
                <w:bdr w:val="none" w:sz="0" w:space="0" w:color="auto" w:frame="1"/>
              </w:rPr>
              <w:t>=11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207B50A" w14:textId="77777777" w:rsidR="007A1A05" w:rsidRPr="007A1A05" w:rsidRDefault="007A1A05" w:rsidP="007A1A05">
            <w:pPr>
              <w:shd w:val="clear" w:color="auto" w:fill="DAEEF3" w:themeFill="accent5" w:themeFillTint="33"/>
              <w:spacing w:after="0" w:line="360" w:lineRule="auto"/>
              <w:rPr>
                <w:rFonts w:ascii="Times New Roman" w:eastAsia="Times New Roman" w:hAnsi="Times New Roman" w:cs="Times New Roman"/>
                <w:sz w:val="24"/>
                <w:szCs w:val="24"/>
              </w:rPr>
            </w:pPr>
            <w:r w:rsidRPr="007A1A05">
              <w:rPr>
                <w:rFonts w:ascii="MathJax_Math" w:eastAsia="Times New Roman" w:hAnsi="MathJax_Math" w:cs="Times New Roman"/>
                <w:i/>
                <w:iCs/>
                <w:sz w:val="17"/>
                <w:szCs w:val="17"/>
                <w:bdr w:val="none" w:sz="0" w:space="0" w:color="auto" w:frame="1"/>
              </w:rPr>
              <w:t>n</w:t>
            </w:r>
            <w:r w:rsidRPr="007A1A05">
              <w:rPr>
                <w:rFonts w:ascii="MathJax_Main" w:eastAsia="Times New Roman" w:hAnsi="MathJax_Main" w:cs="Times New Roman"/>
                <w:sz w:val="12"/>
                <w:szCs w:val="12"/>
                <w:bdr w:val="none" w:sz="0" w:space="0" w:color="auto" w:frame="1"/>
              </w:rPr>
              <w:t>3</w:t>
            </w:r>
            <w:r w:rsidRPr="007A1A05">
              <w:rPr>
                <w:rFonts w:ascii="MathJax_Main" w:eastAsia="Times New Roman" w:hAnsi="MathJax_Main" w:cs="Times New Roman"/>
                <w:sz w:val="17"/>
                <w:szCs w:val="17"/>
                <w:bdr w:val="none" w:sz="0" w:space="0" w:color="auto" w:frame="1"/>
              </w:rPr>
              <w:t>=11</w:t>
            </w:r>
          </w:p>
        </w:tc>
      </w:tr>
    </w:tbl>
    <w:p w14:paraId="70459326" w14:textId="77777777" w:rsidR="007A1A05" w:rsidRPr="007A1A05" w:rsidRDefault="007A1A05" w:rsidP="007A1A05">
      <w:p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sidRPr="007A1A05">
        <w:rPr>
          <w:rFonts w:ascii="Calibri" w:eastAsia="Times New Roman" w:hAnsi="Calibri" w:cs="Times New Roman"/>
          <w:color w:val="333333"/>
          <w:sz w:val="20"/>
          <w:szCs w:val="20"/>
        </w:rPr>
        <w:t>The mean weight loss of the combined sample of all 33 people was </w:t>
      </w:r>
      <w:r w:rsidRPr="007A1A05">
        <w:rPr>
          <w:rFonts w:ascii="MathJax_Math" w:eastAsia="Times New Roman" w:hAnsi="MathJax_Math" w:cs="Times New Roman"/>
          <w:i/>
          <w:iCs/>
          <w:color w:val="333333"/>
          <w:sz w:val="17"/>
          <w:szCs w:val="17"/>
          <w:bdr w:val="none" w:sz="0" w:space="0" w:color="auto" w:frame="1"/>
        </w:rPr>
        <w:t>x</w:t>
      </w:r>
      <w:r w:rsidRPr="007A1A05">
        <w:rPr>
          <w:rFonts w:ascii="MathJax_Main" w:eastAsia="Times New Roman" w:hAnsi="MathJax_Main" w:cs="Times New Roman"/>
          <w:color w:val="333333"/>
          <w:sz w:val="17"/>
          <w:szCs w:val="17"/>
          <w:bdr w:val="none" w:sz="0" w:space="0" w:color="auto" w:frame="1"/>
        </w:rPr>
        <w:t>−=9.63.</w:t>
      </w:r>
      <w:r w:rsidRPr="007A1A05">
        <w:rPr>
          <w:rFonts w:ascii="Calibri" w:eastAsia="Times New Roman" w:hAnsi="Calibri" w:cs="Times New Roman"/>
          <w:color w:val="333333"/>
          <w:sz w:val="20"/>
          <w:szCs w:val="20"/>
        </w:rPr>
        <w:t>Test, using the ANOVA </w:t>
      </w:r>
      <w:r w:rsidRPr="007A1A05">
        <w:rPr>
          <w:rFonts w:ascii="Calibri" w:eastAsia="Times New Roman" w:hAnsi="Calibri" w:cs="Times New Roman"/>
          <w:i/>
          <w:iCs/>
          <w:color w:val="333333"/>
          <w:sz w:val="20"/>
          <w:szCs w:val="20"/>
          <w:bdr w:val="none" w:sz="0" w:space="0" w:color="auto" w:frame="1"/>
        </w:rPr>
        <w:t>F</w:t>
      </w:r>
      <w:r w:rsidRPr="007A1A05">
        <w:rPr>
          <w:rFonts w:ascii="Calibri" w:eastAsia="Times New Roman" w:hAnsi="Calibri" w:cs="Times New Roman"/>
          <w:color w:val="333333"/>
          <w:sz w:val="20"/>
          <w:szCs w:val="20"/>
        </w:rPr>
        <w:t>-test at the 5% level of significance, whether the data provide sufficient evidence to conclude that some program is more effective than the others.</w:t>
      </w:r>
    </w:p>
    <w:p w14:paraId="382B115D" w14:textId="77777777" w:rsidR="007A1A05" w:rsidRPr="007A1A05" w:rsidRDefault="007A1A05" w:rsidP="00CF24F6">
      <w:pPr>
        <w:numPr>
          <w:ilvl w:val="0"/>
          <w:numId w:val="332"/>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sidRPr="007A1A05">
        <w:rPr>
          <w:rFonts w:ascii="Calibri" w:eastAsia="Times New Roman" w:hAnsi="Calibri" w:cs="Times New Roman"/>
          <w:color w:val="333333"/>
          <w:sz w:val="20"/>
          <w:szCs w:val="20"/>
        </w:rPr>
        <w:t>A leading pharmaceutical company in the disposable contact lenses market has always taken for granted that the sales of certain peripheral products such as contact lens solutions would automatically go with the established brands. The long-standing culture in the company has been that lens solutions would not make a significant difference in user experience. Recent market research surveys, however, suggest otherwise. To gain a better understanding of the effects of contact lens solutions on user experience, the company conducted a comparative study in which 63 contact lens users were randomly divided into three groups, each of which received one of three top selling lens solutions on the market, including one of the company’s own. After using the assigned solution for two weeks, each participant was asked to rate the solution on the scale of 1 to 5 for satisfaction, with 5 being the highest level of satisfaction. The results of the study are summarized below:</w:t>
      </w:r>
    </w:p>
    <w:tbl>
      <w:tblPr>
        <w:tblW w:w="0" w:type="auto"/>
        <w:tblInd w:w="450" w:type="dxa"/>
        <w:tblCellMar>
          <w:left w:w="0" w:type="dxa"/>
          <w:right w:w="0" w:type="dxa"/>
        </w:tblCellMar>
        <w:tblLook w:val="04A0" w:firstRow="1" w:lastRow="0" w:firstColumn="1" w:lastColumn="0" w:noHBand="0" w:noVBand="1"/>
      </w:tblPr>
      <w:tblGrid>
        <w:gridCol w:w="1796"/>
        <w:gridCol w:w="775"/>
        <w:gridCol w:w="775"/>
        <w:gridCol w:w="775"/>
      </w:tblGrid>
      <w:tr w:rsidR="007A1A05" w:rsidRPr="007A1A05" w14:paraId="32DDC2EB" w14:textId="77777777" w:rsidTr="007A1A05">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674600AA" w14:textId="77777777" w:rsidR="007A1A05" w:rsidRPr="007A1A05" w:rsidRDefault="007A1A05" w:rsidP="007A1A05">
            <w:pPr>
              <w:shd w:val="clear" w:color="auto" w:fill="DAEEF3" w:themeFill="accent5" w:themeFillTint="33"/>
              <w:spacing w:after="0" w:line="360" w:lineRule="auto"/>
              <w:rPr>
                <w:rFonts w:ascii="Times New Roman" w:eastAsia="Times New Roman" w:hAnsi="Times New Roman" w:cs="Times New Roman"/>
                <w:b/>
                <w:bCs/>
                <w:color w:val="F48800"/>
                <w:sz w:val="24"/>
                <w:szCs w:val="24"/>
              </w:rPr>
            </w:pPr>
            <w:r w:rsidRPr="007A1A05">
              <w:rPr>
                <w:rFonts w:ascii="Times New Roman" w:eastAsia="Times New Roman" w:hAnsi="Times New Roman" w:cs="Times New Roman"/>
                <w:b/>
                <w:bCs/>
                <w:color w:val="F48800"/>
                <w:sz w:val="24"/>
                <w:szCs w:val="24"/>
              </w:rPr>
              <w:t>Statistics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03945879" w14:textId="77777777" w:rsidR="007A1A05" w:rsidRPr="007A1A05" w:rsidRDefault="007A1A05" w:rsidP="007A1A05">
            <w:pPr>
              <w:shd w:val="clear" w:color="auto" w:fill="DAEEF3" w:themeFill="accent5" w:themeFillTint="33"/>
              <w:spacing w:after="0" w:line="360" w:lineRule="auto"/>
              <w:rPr>
                <w:rFonts w:ascii="Times New Roman" w:eastAsia="Times New Roman" w:hAnsi="Times New Roman" w:cs="Times New Roman"/>
                <w:b/>
                <w:bCs/>
                <w:color w:val="F48800"/>
                <w:sz w:val="24"/>
                <w:szCs w:val="24"/>
              </w:rPr>
            </w:pPr>
            <w:r w:rsidRPr="007A1A05">
              <w:rPr>
                <w:rFonts w:ascii="Times New Roman" w:eastAsia="Times New Roman" w:hAnsi="Times New Roman" w:cs="Times New Roman"/>
                <w:b/>
                <w:bCs/>
                <w:color w:val="F48800"/>
                <w:sz w:val="24"/>
                <w:szCs w:val="24"/>
              </w:rPr>
              <w:t>Sol. 1</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6D12BDD8" w14:textId="77777777" w:rsidR="007A1A05" w:rsidRPr="007A1A05" w:rsidRDefault="007A1A05" w:rsidP="007A1A05">
            <w:pPr>
              <w:shd w:val="clear" w:color="auto" w:fill="DAEEF3" w:themeFill="accent5" w:themeFillTint="33"/>
              <w:spacing w:after="0" w:line="360" w:lineRule="auto"/>
              <w:rPr>
                <w:rFonts w:ascii="Times New Roman" w:eastAsia="Times New Roman" w:hAnsi="Times New Roman" w:cs="Times New Roman"/>
                <w:b/>
                <w:bCs/>
                <w:color w:val="F48800"/>
                <w:sz w:val="24"/>
                <w:szCs w:val="24"/>
              </w:rPr>
            </w:pPr>
            <w:r w:rsidRPr="007A1A05">
              <w:rPr>
                <w:rFonts w:ascii="Times New Roman" w:eastAsia="Times New Roman" w:hAnsi="Times New Roman" w:cs="Times New Roman"/>
                <w:b/>
                <w:bCs/>
                <w:color w:val="F48800"/>
                <w:sz w:val="24"/>
                <w:szCs w:val="24"/>
              </w:rPr>
              <w:t>Sol. 2</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030A07E6" w14:textId="77777777" w:rsidR="007A1A05" w:rsidRPr="007A1A05" w:rsidRDefault="007A1A05" w:rsidP="007A1A05">
            <w:pPr>
              <w:shd w:val="clear" w:color="auto" w:fill="DAEEF3" w:themeFill="accent5" w:themeFillTint="33"/>
              <w:spacing w:after="0" w:line="360" w:lineRule="auto"/>
              <w:rPr>
                <w:rFonts w:ascii="Times New Roman" w:eastAsia="Times New Roman" w:hAnsi="Times New Roman" w:cs="Times New Roman"/>
                <w:b/>
                <w:bCs/>
                <w:color w:val="F48800"/>
                <w:sz w:val="24"/>
                <w:szCs w:val="24"/>
              </w:rPr>
            </w:pPr>
            <w:r w:rsidRPr="007A1A05">
              <w:rPr>
                <w:rFonts w:ascii="Times New Roman" w:eastAsia="Times New Roman" w:hAnsi="Times New Roman" w:cs="Times New Roman"/>
                <w:b/>
                <w:bCs/>
                <w:color w:val="F48800"/>
                <w:sz w:val="24"/>
                <w:szCs w:val="24"/>
              </w:rPr>
              <w:t>Sol. 3</w:t>
            </w:r>
          </w:p>
        </w:tc>
      </w:tr>
      <w:tr w:rsidR="007A1A05" w:rsidRPr="007A1A05" w14:paraId="22AD8AB6" w14:textId="77777777" w:rsidTr="007A1A0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08B8C57" w14:textId="77777777" w:rsidR="007A1A05" w:rsidRPr="007A1A05" w:rsidRDefault="007A1A05" w:rsidP="007A1A05">
            <w:pPr>
              <w:shd w:val="clear" w:color="auto" w:fill="DAEEF3" w:themeFill="accent5" w:themeFillTint="33"/>
              <w:spacing w:after="0" w:line="360" w:lineRule="auto"/>
              <w:rPr>
                <w:rFonts w:ascii="Times New Roman" w:eastAsia="Times New Roman" w:hAnsi="Times New Roman" w:cs="Times New Roman"/>
                <w:sz w:val="24"/>
                <w:szCs w:val="24"/>
              </w:rPr>
            </w:pPr>
            <w:r w:rsidRPr="007A1A05">
              <w:rPr>
                <w:rFonts w:ascii="Times New Roman" w:eastAsia="Times New Roman" w:hAnsi="Times New Roman" w:cs="Times New Roman"/>
                <w:sz w:val="24"/>
                <w:szCs w:val="24"/>
              </w:rPr>
              <w:t>Sample Mean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4939D5B" w14:textId="77777777" w:rsidR="007A1A05" w:rsidRPr="007A1A05" w:rsidRDefault="007A1A05" w:rsidP="007A1A05">
            <w:pPr>
              <w:shd w:val="clear" w:color="auto" w:fill="DAEEF3" w:themeFill="accent5" w:themeFillTint="33"/>
              <w:spacing w:after="0" w:line="360" w:lineRule="auto"/>
              <w:rPr>
                <w:rFonts w:ascii="Times New Roman" w:eastAsia="Times New Roman" w:hAnsi="Times New Roman" w:cs="Times New Roman"/>
                <w:sz w:val="24"/>
                <w:szCs w:val="24"/>
              </w:rPr>
            </w:pPr>
            <w:r w:rsidRPr="007A1A05">
              <w:rPr>
                <w:rFonts w:ascii="MathJax_Math" w:eastAsia="Times New Roman" w:hAnsi="MathJax_Math" w:cs="Times New Roman"/>
                <w:i/>
                <w:iCs/>
                <w:sz w:val="17"/>
                <w:szCs w:val="17"/>
                <w:bdr w:val="none" w:sz="0" w:space="0" w:color="auto" w:frame="1"/>
              </w:rPr>
              <w:t>x</w:t>
            </w:r>
            <w:r w:rsidRPr="007A1A05">
              <w:rPr>
                <w:rFonts w:ascii="MathJax_Main" w:eastAsia="Times New Roman" w:hAnsi="MathJax_Main" w:cs="Times New Roman"/>
                <w:sz w:val="17"/>
                <w:szCs w:val="17"/>
                <w:bdr w:val="none" w:sz="0" w:space="0" w:color="auto" w:frame="1"/>
              </w:rPr>
              <w:t>−</w:t>
            </w:r>
            <w:r w:rsidRPr="007A1A05">
              <w:rPr>
                <w:rFonts w:ascii="MathJax_Main" w:eastAsia="Times New Roman" w:hAnsi="MathJax_Main" w:cs="Times New Roman"/>
                <w:sz w:val="12"/>
                <w:szCs w:val="12"/>
                <w:bdr w:val="none" w:sz="0" w:space="0" w:color="auto" w:frame="1"/>
              </w:rPr>
              <w:t>1</w:t>
            </w:r>
            <w:r w:rsidRPr="007A1A05">
              <w:rPr>
                <w:rFonts w:ascii="MathJax_Main" w:eastAsia="Times New Roman" w:hAnsi="MathJax_Main" w:cs="Times New Roman"/>
                <w:sz w:val="17"/>
                <w:szCs w:val="17"/>
                <w:bdr w:val="none" w:sz="0" w:space="0" w:color="auto" w:frame="1"/>
              </w:rPr>
              <w:t>=3.28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E0864EF" w14:textId="77777777" w:rsidR="007A1A05" w:rsidRPr="007A1A05" w:rsidRDefault="007A1A05" w:rsidP="007A1A05">
            <w:pPr>
              <w:shd w:val="clear" w:color="auto" w:fill="DAEEF3" w:themeFill="accent5" w:themeFillTint="33"/>
              <w:spacing w:after="0" w:line="360" w:lineRule="auto"/>
              <w:rPr>
                <w:rFonts w:ascii="Times New Roman" w:eastAsia="Times New Roman" w:hAnsi="Times New Roman" w:cs="Times New Roman"/>
                <w:sz w:val="24"/>
                <w:szCs w:val="24"/>
              </w:rPr>
            </w:pPr>
            <w:r w:rsidRPr="007A1A05">
              <w:rPr>
                <w:rFonts w:ascii="MathJax_Math" w:eastAsia="Times New Roman" w:hAnsi="MathJax_Math" w:cs="Times New Roman"/>
                <w:i/>
                <w:iCs/>
                <w:sz w:val="17"/>
                <w:szCs w:val="17"/>
                <w:bdr w:val="none" w:sz="0" w:space="0" w:color="auto" w:frame="1"/>
              </w:rPr>
              <w:t>x</w:t>
            </w:r>
            <w:r w:rsidRPr="007A1A05">
              <w:rPr>
                <w:rFonts w:ascii="MathJax_Main" w:eastAsia="Times New Roman" w:hAnsi="MathJax_Main" w:cs="Times New Roman"/>
                <w:sz w:val="17"/>
                <w:szCs w:val="17"/>
                <w:bdr w:val="none" w:sz="0" w:space="0" w:color="auto" w:frame="1"/>
              </w:rPr>
              <w:t>−</w:t>
            </w:r>
            <w:r w:rsidRPr="007A1A05">
              <w:rPr>
                <w:rFonts w:ascii="MathJax_Main" w:eastAsia="Times New Roman" w:hAnsi="MathJax_Main" w:cs="Times New Roman"/>
                <w:sz w:val="12"/>
                <w:szCs w:val="12"/>
                <w:bdr w:val="none" w:sz="0" w:space="0" w:color="auto" w:frame="1"/>
              </w:rPr>
              <w:t>2</w:t>
            </w:r>
            <w:r w:rsidRPr="007A1A05">
              <w:rPr>
                <w:rFonts w:ascii="MathJax_Main" w:eastAsia="Times New Roman" w:hAnsi="MathJax_Main" w:cs="Times New Roman"/>
                <w:sz w:val="17"/>
                <w:szCs w:val="17"/>
                <w:bdr w:val="none" w:sz="0" w:space="0" w:color="auto" w:frame="1"/>
              </w:rPr>
              <w:t>=3.96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314DEA1" w14:textId="77777777" w:rsidR="007A1A05" w:rsidRPr="007A1A05" w:rsidRDefault="007A1A05" w:rsidP="007A1A05">
            <w:pPr>
              <w:shd w:val="clear" w:color="auto" w:fill="DAEEF3" w:themeFill="accent5" w:themeFillTint="33"/>
              <w:spacing w:after="0" w:line="360" w:lineRule="auto"/>
              <w:rPr>
                <w:rFonts w:ascii="Times New Roman" w:eastAsia="Times New Roman" w:hAnsi="Times New Roman" w:cs="Times New Roman"/>
                <w:sz w:val="24"/>
                <w:szCs w:val="24"/>
              </w:rPr>
            </w:pPr>
            <w:r w:rsidRPr="007A1A05">
              <w:rPr>
                <w:rFonts w:ascii="MathJax_Math" w:eastAsia="Times New Roman" w:hAnsi="MathJax_Math" w:cs="Times New Roman"/>
                <w:i/>
                <w:iCs/>
                <w:sz w:val="17"/>
                <w:szCs w:val="17"/>
                <w:bdr w:val="none" w:sz="0" w:space="0" w:color="auto" w:frame="1"/>
              </w:rPr>
              <w:t>x</w:t>
            </w:r>
            <w:r w:rsidRPr="007A1A05">
              <w:rPr>
                <w:rFonts w:ascii="MathJax_Main" w:eastAsia="Times New Roman" w:hAnsi="MathJax_Main" w:cs="Times New Roman"/>
                <w:sz w:val="17"/>
                <w:szCs w:val="17"/>
                <w:bdr w:val="none" w:sz="0" w:space="0" w:color="auto" w:frame="1"/>
              </w:rPr>
              <w:t>−</w:t>
            </w:r>
            <w:r w:rsidRPr="007A1A05">
              <w:rPr>
                <w:rFonts w:ascii="MathJax_Main" w:eastAsia="Times New Roman" w:hAnsi="MathJax_Main" w:cs="Times New Roman"/>
                <w:sz w:val="12"/>
                <w:szCs w:val="12"/>
                <w:bdr w:val="none" w:sz="0" w:space="0" w:color="auto" w:frame="1"/>
              </w:rPr>
              <w:t>3</w:t>
            </w:r>
            <w:r w:rsidRPr="007A1A05">
              <w:rPr>
                <w:rFonts w:ascii="MathJax_Main" w:eastAsia="Times New Roman" w:hAnsi="MathJax_Main" w:cs="Times New Roman"/>
                <w:sz w:val="17"/>
                <w:szCs w:val="17"/>
                <w:bdr w:val="none" w:sz="0" w:space="0" w:color="auto" w:frame="1"/>
              </w:rPr>
              <w:t>=4.10</w:t>
            </w:r>
          </w:p>
        </w:tc>
      </w:tr>
      <w:tr w:rsidR="007A1A05" w:rsidRPr="007A1A05" w14:paraId="551A4B19" w14:textId="77777777" w:rsidTr="007A1A0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6AF3D7F" w14:textId="77777777" w:rsidR="007A1A05" w:rsidRPr="007A1A05" w:rsidRDefault="007A1A05" w:rsidP="007A1A05">
            <w:pPr>
              <w:shd w:val="clear" w:color="auto" w:fill="DAEEF3" w:themeFill="accent5" w:themeFillTint="33"/>
              <w:spacing w:after="0" w:line="360" w:lineRule="auto"/>
              <w:rPr>
                <w:rFonts w:ascii="Times New Roman" w:eastAsia="Times New Roman" w:hAnsi="Times New Roman" w:cs="Times New Roman"/>
                <w:sz w:val="24"/>
                <w:szCs w:val="24"/>
              </w:rPr>
            </w:pPr>
            <w:r w:rsidRPr="007A1A05">
              <w:rPr>
                <w:rFonts w:ascii="Times New Roman" w:eastAsia="Times New Roman" w:hAnsi="Times New Roman" w:cs="Times New Roman"/>
                <w:sz w:val="24"/>
                <w:szCs w:val="24"/>
              </w:rPr>
              <w:t>Sample Variance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BD71D5F" w14:textId="77777777" w:rsidR="007A1A05" w:rsidRPr="007A1A05" w:rsidRDefault="007A1A05" w:rsidP="007A1A05">
            <w:pPr>
              <w:shd w:val="clear" w:color="auto" w:fill="DAEEF3" w:themeFill="accent5" w:themeFillTint="33"/>
              <w:spacing w:after="0" w:line="360" w:lineRule="auto"/>
              <w:rPr>
                <w:rFonts w:ascii="Times New Roman" w:eastAsia="Times New Roman" w:hAnsi="Times New Roman" w:cs="Times New Roman"/>
                <w:sz w:val="24"/>
                <w:szCs w:val="24"/>
              </w:rPr>
            </w:pPr>
            <w:r w:rsidRPr="007A1A05">
              <w:rPr>
                <w:rFonts w:ascii="MathJax_Math" w:eastAsia="Times New Roman" w:hAnsi="MathJax_Math" w:cs="Times New Roman"/>
                <w:i/>
                <w:iCs/>
                <w:sz w:val="17"/>
                <w:szCs w:val="17"/>
                <w:bdr w:val="none" w:sz="0" w:space="0" w:color="auto" w:frame="1"/>
              </w:rPr>
              <w:t>s</w:t>
            </w:r>
            <w:r w:rsidRPr="007A1A05">
              <w:rPr>
                <w:rFonts w:ascii="MathJax_Main" w:eastAsia="Times New Roman" w:hAnsi="MathJax_Main" w:cs="Times New Roman"/>
                <w:sz w:val="12"/>
                <w:szCs w:val="12"/>
                <w:bdr w:val="none" w:sz="0" w:space="0" w:color="auto" w:frame="1"/>
              </w:rPr>
              <w:t>21</w:t>
            </w:r>
            <w:r w:rsidRPr="007A1A05">
              <w:rPr>
                <w:rFonts w:ascii="MathJax_Main" w:eastAsia="Times New Roman" w:hAnsi="MathJax_Main" w:cs="Times New Roman"/>
                <w:sz w:val="17"/>
                <w:szCs w:val="17"/>
                <w:bdr w:val="none" w:sz="0" w:space="0" w:color="auto" w:frame="1"/>
              </w:rPr>
              <w:t>=0.15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68E9ADB" w14:textId="77777777" w:rsidR="007A1A05" w:rsidRPr="007A1A05" w:rsidRDefault="007A1A05" w:rsidP="007A1A05">
            <w:pPr>
              <w:shd w:val="clear" w:color="auto" w:fill="DAEEF3" w:themeFill="accent5" w:themeFillTint="33"/>
              <w:spacing w:after="0" w:line="360" w:lineRule="auto"/>
              <w:rPr>
                <w:rFonts w:ascii="Times New Roman" w:eastAsia="Times New Roman" w:hAnsi="Times New Roman" w:cs="Times New Roman"/>
                <w:sz w:val="24"/>
                <w:szCs w:val="24"/>
              </w:rPr>
            </w:pPr>
            <w:r w:rsidRPr="007A1A05">
              <w:rPr>
                <w:rFonts w:ascii="MathJax_Math" w:eastAsia="Times New Roman" w:hAnsi="MathJax_Math" w:cs="Times New Roman"/>
                <w:i/>
                <w:iCs/>
                <w:sz w:val="17"/>
                <w:szCs w:val="17"/>
                <w:bdr w:val="none" w:sz="0" w:space="0" w:color="auto" w:frame="1"/>
              </w:rPr>
              <w:t>s</w:t>
            </w:r>
            <w:r w:rsidRPr="007A1A05">
              <w:rPr>
                <w:rFonts w:ascii="MathJax_Main" w:eastAsia="Times New Roman" w:hAnsi="MathJax_Main" w:cs="Times New Roman"/>
                <w:sz w:val="12"/>
                <w:szCs w:val="12"/>
                <w:bdr w:val="none" w:sz="0" w:space="0" w:color="auto" w:frame="1"/>
              </w:rPr>
              <w:t>22</w:t>
            </w:r>
            <w:r w:rsidRPr="007A1A05">
              <w:rPr>
                <w:rFonts w:ascii="MathJax_Main" w:eastAsia="Times New Roman" w:hAnsi="MathJax_Main" w:cs="Times New Roman"/>
                <w:sz w:val="17"/>
                <w:szCs w:val="17"/>
                <w:bdr w:val="none" w:sz="0" w:space="0" w:color="auto" w:frame="1"/>
              </w:rPr>
              <w:t>=0.32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7D79920" w14:textId="77777777" w:rsidR="007A1A05" w:rsidRPr="007A1A05" w:rsidRDefault="007A1A05" w:rsidP="007A1A05">
            <w:pPr>
              <w:shd w:val="clear" w:color="auto" w:fill="DAEEF3" w:themeFill="accent5" w:themeFillTint="33"/>
              <w:spacing w:after="0" w:line="360" w:lineRule="auto"/>
              <w:rPr>
                <w:rFonts w:ascii="Times New Roman" w:eastAsia="Times New Roman" w:hAnsi="Times New Roman" w:cs="Times New Roman"/>
                <w:sz w:val="24"/>
                <w:szCs w:val="24"/>
              </w:rPr>
            </w:pPr>
            <w:r w:rsidRPr="007A1A05">
              <w:rPr>
                <w:rFonts w:ascii="MathJax_Math" w:eastAsia="Times New Roman" w:hAnsi="MathJax_Math" w:cs="Times New Roman"/>
                <w:i/>
                <w:iCs/>
                <w:sz w:val="17"/>
                <w:szCs w:val="17"/>
                <w:bdr w:val="none" w:sz="0" w:space="0" w:color="auto" w:frame="1"/>
              </w:rPr>
              <w:t>s</w:t>
            </w:r>
            <w:r w:rsidRPr="007A1A05">
              <w:rPr>
                <w:rFonts w:ascii="MathJax_Main" w:eastAsia="Times New Roman" w:hAnsi="MathJax_Main" w:cs="Times New Roman"/>
                <w:sz w:val="12"/>
                <w:szCs w:val="12"/>
                <w:bdr w:val="none" w:sz="0" w:space="0" w:color="auto" w:frame="1"/>
              </w:rPr>
              <w:t>23</w:t>
            </w:r>
            <w:r w:rsidRPr="007A1A05">
              <w:rPr>
                <w:rFonts w:ascii="MathJax_Main" w:eastAsia="Times New Roman" w:hAnsi="MathJax_Main" w:cs="Times New Roman"/>
                <w:sz w:val="17"/>
                <w:szCs w:val="17"/>
                <w:bdr w:val="none" w:sz="0" w:space="0" w:color="auto" w:frame="1"/>
              </w:rPr>
              <w:t>=0.36</w:t>
            </w:r>
          </w:p>
        </w:tc>
      </w:tr>
      <w:tr w:rsidR="007A1A05" w:rsidRPr="007A1A05" w14:paraId="1469E84C" w14:textId="77777777" w:rsidTr="007A1A0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CBFDC31" w14:textId="77777777" w:rsidR="007A1A05" w:rsidRPr="007A1A05" w:rsidRDefault="007A1A05" w:rsidP="007A1A05">
            <w:pPr>
              <w:shd w:val="clear" w:color="auto" w:fill="DAEEF3" w:themeFill="accent5" w:themeFillTint="33"/>
              <w:spacing w:after="0" w:line="360" w:lineRule="auto"/>
              <w:rPr>
                <w:rFonts w:ascii="Times New Roman" w:eastAsia="Times New Roman" w:hAnsi="Times New Roman" w:cs="Times New Roman"/>
                <w:sz w:val="24"/>
                <w:szCs w:val="24"/>
              </w:rPr>
            </w:pPr>
            <w:r w:rsidRPr="007A1A05">
              <w:rPr>
                <w:rFonts w:ascii="Times New Roman" w:eastAsia="Times New Roman" w:hAnsi="Times New Roman" w:cs="Times New Roman"/>
                <w:sz w:val="24"/>
                <w:szCs w:val="24"/>
              </w:rPr>
              <w:t>Sample Size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76F230A" w14:textId="77777777" w:rsidR="007A1A05" w:rsidRPr="007A1A05" w:rsidRDefault="007A1A05" w:rsidP="007A1A05">
            <w:pPr>
              <w:shd w:val="clear" w:color="auto" w:fill="DAEEF3" w:themeFill="accent5" w:themeFillTint="33"/>
              <w:spacing w:after="0" w:line="360" w:lineRule="auto"/>
              <w:rPr>
                <w:rFonts w:ascii="Times New Roman" w:eastAsia="Times New Roman" w:hAnsi="Times New Roman" w:cs="Times New Roman"/>
                <w:sz w:val="24"/>
                <w:szCs w:val="24"/>
              </w:rPr>
            </w:pPr>
            <w:r w:rsidRPr="007A1A05">
              <w:rPr>
                <w:rFonts w:ascii="MathJax_Math" w:eastAsia="Times New Roman" w:hAnsi="MathJax_Math" w:cs="Times New Roman"/>
                <w:i/>
                <w:iCs/>
                <w:sz w:val="17"/>
                <w:szCs w:val="17"/>
                <w:bdr w:val="none" w:sz="0" w:space="0" w:color="auto" w:frame="1"/>
              </w:rPr>
              <w:t>n</w:t>
            </w:r>
            <w:r w:rsidRPr="007A1A05">
              <w:rPr>
                <w:rFonts w:ascii="MathJax_Main" w:eastAsia="Times New Roman" w:hAnsi="MathJax_Main" w:cs="Times New Roman"/>
                <w:sz w:val="12"/>
                <w:szCs w:val="12"/>
                <w:bdr w:val="none" w:sz="0" w:space="0" w:color="auto" w:frame="1"/>
              </w:rPr>
              <w:t>1</w:t>
            </w:r>
            <w:r w:rsidRPr="007A1A05">
              <w:rPr>
                <w:rFonts w:ascii="MathJax_Main" w:eastAsia="Times New Roman" w:hAnsi="MathJax_Main" w:cs="Times New Roman"/>
                <w:sz w:val="17"/>
                <w:szCs w:val="17"/>
                <w:bdr w:val="none" w:sz="0" w:space="0" w:color="auto" w:frame="1"/>
              </w:rPr>
              <w:t>=18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D9FE504" w14:textId="77777777" w:rsidR="007A1A05" w:rsidRPr="007A1A05" w:rsidRDefault="007A1A05" w:rsidP="007A1A05">
            <w:pPr>
              <w:shd w:val="clear" w:color="auto" w:fill="DAEEF3" w:themeFill="accent5" w:themeFillTint="33"/>
              <w:spacing w:after="0" w:line="360" w:lineRule="auto"/>
              <w:rPr>
                <w:rFonts w:ascii="Times New Roman" w:eastAsia="Times New Roman" w:hAnsi="Times New Roman" w:cs="Times New Roman"/>
                <w:sz w:val="24"/>
                <w:szCs w:val="24"/>
              </w:rPr>
            </w:pPr>
            <w:r w:rsidRPr="007A1A05">
              <w:rPr>
                <w:rFonts w:ascii="MathJax_Math" w:eastAsia="Times New Roman" w:hAnsi="MathJax_Math" w:cs="Times New Roman"/>
                <w:i/>
                <w:iCs/>
                <w:sz w:val="17"/>
                <w:szCs w:val="17"/>
                <w:bdr w:val="none" w:sz="0" w:space="0" w:color="auto" w:frame="1"/>
              </w:rPr>
              <w:t>n</w:t>
            </w:r>
            <w:r w:rsidRPr="007A1A05">
              <w:rPr>
                <w:rFonts w:ascii="MathJax_Main" w:eastAsia="Times New Roman" w:hAnsi="MathJax_Main" w:cs="Times New Roman"/>
                <w:sz w:val="12"/>
                <w:szCs w:val="12"/>
                <w:bdr w:val="none" w:sz="0" w:space="0" w:color="auto" w:frame="1"/>
              </w:rPr>
              <w:t>2</w:t>
            </w:r>
            <w:r w:rsidRPr="007A1A05">
              <w:rPr>
                <w:rFonts w:ascii="MathJax_Main" w:eastAsia="Times New Roman" w:hAnsi="MathJax_Main" w:cs="Times New Roman"/>
                <w:sz w:val="17"/>
                <w:szCs w:val="17"/>
                <w:bdr w:val="none" w:sz="0" w:space="0" w:color="auto" w:frame="1"/>
              </w:rPr>
              <w:t>=23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A218EA4" w14:textId="77777777" w:rsidR="007A1A05" w:rsidRPr="007A1A05" w:rsidRDefault="007A1A05" w:rsidP="007A1A05">
            <w:pPr>
              <w:shd w:val="clear" w:color="auto" w:fill="DAEEF3" w:themeFill="accent5" w:themeFillTint="33"/>
              <w:spacing w:after="0" w:line="360" w:lineRule="auto"/>
              <w:rPr>
                <w:rFonts w:ascii="Times New Roman" w:eastAsia="Times New Roman" w:hAnsi="Times New Roman" w:cs="Times New Roman"/>
                <w:sz w:val="24"/>
                <w:szCs w:val="24"/>
              </w:rPr>
            </w:pPr>
            <w:r w:rsidRPr="007A1A05">
              <w:rPr>
                <w:rFonts w:ascii="MathJax_Math" w:eastAsia="Times New Roman" w:hAnsi="MathJax_Math" w:cs="Times New Roman"/>
                <w:i/>
                <w:iCs/>
                <w:sz w:val="17"/>
                <w:szCs w:val="17"/>
                <w:bdr w:val="none" w:sz="0" w:space="0" w:color="auto" w:frame="1"/>
              </w:rPr>
              <w:t>n</w:t>
            </w:r>
            <w:r w:rsidRPr="007A1A05">
              <w:rPr>
                <w:rFonts w:ascii="MathJax_Main" w:eastAsia="Times New Roman" w:hAnsi="MathJax_Main" w:cs="Times New Roman"/>
                <w:sz w:val="12"/>
                <w:szCs w:val="12"/>
                <w:bdr w:val="none" w:sz="0" w:space="0" w:color="auto" w:frame="1"/>
              </w:rPr>
              <w:t>3</w:t>
            </w:r>
            <w:r w:rsidRPr="007A1A05">
              <w:rPr>
                <w:rFonts w:ascii="MathJax_Main" w:eastAsia="Times New Roman" w:hAnsi="MathJax_Main" w:cs="Times New Roman"/>
                <w:sz w:val="17"/>
                <w:szCs w:val="17"/>
                <w:bdr w:val="none" w:sz="0" w:space="0" w:color="auto" w:frame="1"/>
              </w:rPr>
              <w:t>=22</w:t>
            </w:r>
          </w:p>
        </w:tc>
      </w:tr>
    </w:tbl>
    <w:p w14:paraId="3E01605C" w14:textId="77777777" w:rsidR="007A1A05" w:rsidRPr="007A1A05" w:rsidRDefault="007A1A05" w:rsidP="007A1A05">
      <w:p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sidRPr="007A1A05">
        <w:rPr>
          <w:rFonts w:ascii="Calibri" w:eastAsia="Times New Roman" w:hAnsi="Calibri" w:cs="Times New Roman"/>
          <w:color w:val="333333"/>
          <w:sz w:val="20"/>
          <w:szCs w:val="20"/>
        </w:rPr>
        <w:t>The mean satisfaction level of the combined sample of all 63 participants was </w:t>
      </w:r>
      <w:r w:rsidRPr="007A1A05">
        <w:rPr>
          <w:rFonts w:ascii="MathJax_Math" w:eastAsia="Times New Roman" w:hAnsi="MathJax_Math" w:cs="Times New Roman"/>
          <w:i/>
          <w:iCs/>
          <w:color w:val="333333"/>
          <w:sz w:val="17"/>
          <w:szCs w:val="17"/>
          <w:bdr w:val="none" w:sz="0" w:space="0" w:color="auto" w:frame="1"/>
        </w:rPr>
        <w:t>x</w:t>
      </w:r>
      <w:r w:rsidRPr="007A1A05">
        <w:rPr>
          <w:rFonts w:ascii="MathJax_Main" w:eastAsia="Times New Roman" w:hAnsi="MathJax_Main" w:cs="Times New Roman"/>
          <w:color w:val="333333"/>
          <w:sz w:val="17"/>
          <w:szCs w:val="17"/>
          <w:bdr w:val="none" w:sz="0" w:space="0" w:color="auto" w:frame="1"/>
        </w:rPr>
        <w:t>−=3.81.</w:t>
      </w:r>
      <w:r w:rsidRPr="007A1A05">
        <w:rPr>
          <w:rFonts w:ascii="Calibri" w:eastAsia="Times New Roman" w:hAnsi="Calibri" w:cs="Times New Roman"/>
          <w:color w:val="333333"/>
          <w:sz w:val="20"/>
          <w:szCs w:val="20"/>
        </w:rPr>
        <w:t> Test, using the ANOVA </w:t>
      </w:r>
      <w:r w:rsidRPr="007A1A05">
        <w:rPr>
          <w:rFonts w:ascii="Calibri" w:eastAsia="Times New Roman" w:hAnsi="Calibri" w:cs="Times New Roman"/>
          <w:i/>
          <w:iCs/>
          <w:color w:val="333333"/>
          <w:sz w:val="20"/>
          <w:szCs w:val="20"/>
          <w:bdr w:val="none" w:sz="0" w:space="0" w:color="auto" w:frame="1"/>
        </w:rPr>
        <w:t>F</w:t>
      </w:r>
      <w:r w:rsidRPr="007A1A05">
        <w:rPr>
          <w:rFonts w:ascii="Calibri" w:eastAsia="Times New Roman" w:hAnsi="Calibri" w:cs="Times New Roman"/>
          <w:color w:val="333333"/>
          <w:sz w:val="20"/>
          <w:szCs w:val="20"/>
        </w:rPr>
        <w:t>-test at the 5% level of significance, whether the data provide sufficient evidence to conclude that not all three average satisfaction levels are the same.</w:t>
      </w:r>
    </w:p>
    <w:p w14:paraId="55DA7E77" w14:textId="77777777" w:rsidR="007A1A05" w:rsidRDefault="007A1A05" w:rsidP="007A1A05">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3"/>
          <w:szCs w:val="23"/>
        </w:rPr>
      </w:pPr>
      <w:r>
        <w:rPr>
          <w:rFonts w:ascii="Calibri" w:hAnsi="Calibri"/>
          <w:caps/>
          <w:color w:val="FFFFFF"/>
          <w:spacing w:val="30"/>
          <w:sz w:val="23"/>
          <w:szCs w:val="23"/>
        </w:rPr>
        <w:t>LARGE DATA SET EXERCISE</w:t>
      </w:r>
    </w:p>
    <w:p w14:paraId="3A327B4A" w14:textId="77777777" w:rsidR="007A1A05" w:rsidRDefault="007A1A05" w:rsidP="00CF24F6">
      <w:pPr>
        <w:pStyle w:val="para"/>
        <w:numPr>
          <w:ilvl w:val="0"/>
          <w:numId w:val="333"/>
        </w:numPr>
        <w:shd w:val="clear" w:color="auto" w:fill="DAEEF3" w:themeFill="accent5" w:themeFillTint="33"/>
        <w:spacing w:before="0" w:beforeAutospacing="0" w:after="0" w:afterAutospacing="0" w:line="439" w:lineRule="atLeast"/>
        <w:ind w:left="450"/>
        <w:textAlignment w:val="baseline"/>
        <w:rPr>
          <w:rFonts w:ascii="Calibri" w:hAnsi="Calibri"/>
          <w:color w:val="333333"/>
          <w:sz w:val="20"/>
          <w:szCs w:val="20"/>
        </w:rPr>
      </w:pPr>
      <w:r>
        <w:rPr>
          <w:rFonts w:ascii="Calibri" w:hAnsi="Calibri"/>
          <w:color w:val="333333"/>
          <w:sz w:val="20"/>
          <w:szCs w:val="20"/>
        </w:rPr>
        <w:t>Large Data Set 9 records the costs of materials (textbook, solution manual, laboratory fees, and so on) in each of ten different courses in each of three different subjects, chemistry, computer science, and mathematics. Test, at the 1% level of significance, whether the data provide sufficient evidence to conclude that the mean costs in the three disciplines are not all the same.</w:t>
      </w:r>
    </w:p>
    <w:p w14:paraId="3DB09A7A" w14:textId="77777777" w:rsidR="007A1A05" w:rsidRDefault="007A1A05" w:rsidP="007A1A05">
      <w:pPr>
        <w:pStyle w:val="para"/>
        <w:shd w:val="clear" w:color="auto" w:fill="DAEEF3" w:themeFill="accent5" w:themeFillTint="33"/>
        <w:spacing w:before="0" w:beforeAutospacing="0" w:after="0" w:afterAutospacing="0" w:line="439" w:lineRule="atLeast"/>
        <w:ind w:left="450"/>
        <w:textAlignment w:val="baseline"/>
        <w:rPr>
          <w:rFonts w:ascii="Calibri" w:hAnsi="Calibri"/>
          <w:color w:val="333333"/>
          <w:sz w:val="20"/>
          <w:szCs w:val="20"/>
        </w:rPr>
      </w:pPr>
    </w:p>
    <w:p w14:paraId="3B2316EF" w14:textId="77777777" w:rsidR="007A1A05" w:rsidRDefault="008430CC" w:rsidP="007A1A05">
      <w:pPr>
        <w:pStyle w:val="para"/>
        <w:shd w:val="clear" w:color="auto" w:fill="DAEEF3" w:themeFill="accent5" w:themeFillTint="33"/>
        <w:spacing w:before="0" w:beforeAutospacing="0" w:after="0" w:afterAutospacing="0" w:line="439" w:lineRule="atLeast"/>
        <w:ind w:left="450"/>
        <w:textAlignment w:val="baseline"/>
        <w:rPr>
          <w:rFonts w:ascii="Calibri" w:hAnsi="Calibri"/>
          <w:color w:val="333333"/>
          <w:sz w:val="20"/>
          <w:szCs w:val="20"/>
        </w:rPr>
      </w:pPr>
      <w:r>
        <w:fldChar w:fldCharType="begin"/>
      </w:r>
      <w:r>
        <w:instrText xml:space="preserve"> HYPERLINK "http://www.flatworldknowledge.com/sites/all/files/data9.xls" \t "_blank" </w:instrText>
      </w:r>
      <w:r>
        <w:fldChar w:fldCharType="separate"/>
      </w:r>
      <w:r w:rsidR="007A1A05">
        <w:rPr>
          <w:rStyle w:val="Hyperlink"/>
          <w:rFonts w:ascii="Calibri" w:hAnsi="Calibri"/>
          <w:color w:val="2689C6"/>
          <w:sz w:val="20"/>
          <w:szCs w:val="20"/>
          <w:bdr w:val="none" w:sz="0" w:space="0" w:color="auto" w:frame="1"/>
        </w:rPr>
        <w:t>http://www.flatworldknowledge.com/sites/all/files/data9.xls</w:t>
      </w:r>
      <w:r>
        <w:rPr>
          <w:rStyle w:val="Hyperlink"/>
          <w:rFonts w:ascii="Calibri" w:hAnsi="Calibri"/>
          <w:color w:val="2689C6"/>
          <w:sz w:val="20"/>
          <w:szCs w:val="20"/>
          <w:bdr w:val="none" w:sz="0" w:space="0" w:color="auto" w:frame="1"/>
        </w:rPr>
        <w:fldChar w:fldCharType="end"/>
      </w:r>
    </w:p>
    <w:p w14:paraId="4C3395C8" w14:textId="77777777" w:rsidR="007A1A05" w:rsidRDefault="007A1A05" w:rsidP="007A1A05">
      <w:pPr>
        <w:shd w:val="clear" w:color="auto" w:fill="FFFFFF" w:themeFill="background1"/>
        <w:tabs>
          <w:tab w:val="left" w:pos="5547"/>
        </w:tabs>
        <w:spacing w:line="360" w:lineRule="auto"/>
        <w:ind w:left="360"/>
        <w:contextualSpacing/>
        <w:rPr>
          <w:rFonts w:ascii="Calibri" w:eastAsia="Times New Roman" w:hAnsi="Calibri" w:cs="Times New Roman"/>
          <w:sz w:val="20"/>
          <w:szCs w:val="20"/>
        </w:rPr>
      </w:pPr>
      <w:r>
        <w:rPr>
          <w:rFonts w:ascii="Calibri" w:eastAsia="Times New Roman" w:hAnsi="Calibri" w:cs="Times New Roman"/>
          <w:noProof/>
          <w:sz w:val="20"/>
          <w:szCs w:val="20"/>
        </w:rPr>
        <w:lastRenderedPageBreak/>
        <w:drawing>
          <wp:inline distT="0" distB="0" distL="0" distR="0" wp14:anchorId="0F7705AE" wp14:editId="64219463">
            <wp:extent cx="4755731" cy="4893733"/>
            <wp:effectExtent l="0" t="0" r="6985" b="2540"/>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013">
                      <a:extLst>
                        <a:ext uri="{28A0092B-C50C-407E-A947-70E740481C1C}">
                          <a14:useLocalDpi xmlns:a14="http://schemas.microsoft.com/office/drawing/2010/main" val="0"/>
                        </a:ext>
                      </a:extLst>
                    </a:blip>
                    <a:stretch>
                      <a:fillRect/>
                    </a:stretch>
                  </pic:blipFill>
                  <pic:spPr>
                    <a:xfrm>
                      <a:off x="0" y="0"/>
                      <a:ext cx="4758091" cy="4896162"/>
                    </a:xfrm>
                    <a:prstGeom prst="rect">
                      <a:avLst/>
                    </a:prstGeom>
                  </pic:spPr>
                </pic:pic>
              </a:graphicData>
            </a:graphic>
          </wp:inline>
        </w:drawing>
      </w:r>
    </w:p>
    <w:p w14:paraId="7205F404" w14:textId="77777777" w:rsidR="0011150E" w:rsidRDefault="0011150E" w:rsidP="007A1A05">
      <w:pPr>
        <w:shd w:val="clear" w:color="auto" w:fill="FFFFFF" w:themeFill="background1"/>
        <w:tabs>
          <w:tab w:val="left" w:pos="5547"/>
        </w:tabs>
        <w:spacing w:line="360" w:lineRule="auto"/>
        <w:ind w:left="360"/>
        <w:contextualSpacing/>
        <w:rPr>
          <w:rFonts w:ascii="Calibri" w:eastAsia="Times New Roman" w:hAnsi="Calibri" w:cs="Times New Roman"/>
          <w:sz w:val="20"/>
          <w:szCs w:val="20"/>
        </w:rPr>
      </w:pPr>
    </w:p>
    <w:p w14:paraId="696F3FE7" w14:textId="77777777" w:rsidR="0011150E" w:rsidRDefault="0011150E" w:rsidP="007A1A05">
      <w:pPr>
        <w:shd w:val="clear" w:color="auto" w:fill="FFFFFF" w:themeFill="background1"/>
        <w:tabs>
          <w:tab w:val="left" w:pos="5547"/>
        </w:tabs>
        <w:spacing w:line="360" w:lineRule="auto"/>
        <w:ind w:left="360"/>
        <w:contextualSpacing/>
        <w:rPr>
          <w:rFonts w:ascii="Calibri" w:eastAsia="Times New Roman" w:hAnsi="Calibri" w:cs="Times New Roman"/>
          <w:sz w:val="20"/>
          <w:szCs w:val="20"/>
        </w:rPr>
      </w:pPr>
    </w:p>
    <w:p w14:paraId="6BF363E5" w14:textId="77777777" w:rsidR="0011150E" w:rsidRDefault="0011150E" w:rsidP="007A1A05">
      <w:pPr>
        <w:shd w:val="clear" w:color="auto" w:fill="FFFFFF" w:themeFill="background1"/>
        <w:tabs>
          <w:tab w:val="left" w:pos="5547"/>
        </w:tabs>
        <w:spacing w:line="360" w:lineRule="auto"/>
        <w:ind w:left="360"/>
        <w:contextualSpacing/>
        <w:rPr>
          <w:rFonts w:ascii="Calibri" w:eastAsia="Times New Roman" w:hAnsi="Calibri" w:cs="Times New Roman"/>
          <w:sz w:val="20"/>
          <w:szCs w:val="20"/>
        </w:rPr>
      </w:pPr>
    </w:p>
    <w:p w14:paraId="734C465E" w14:textId="77777777" w:rsidR="0011150E" w:rsidRDefault="0011150E" w:rsidP="007A1A05">
      <w:pPr>
        <w:shd w:val="clear" w:color="auto" w:fill="FFFFFF" w:themeFill="background1"/>
        <w:tabs>
          <w:tab w:val="left" w:pos="5547"/>
        </w:tabs>
        <w:spacing w:line="360" w:lineRule="auto"/>
        <w:ind w:left="360"/>
        <w:contextualSpacing/>
        <w:rPr>
          <w:rFonts w:ascii="Calibri" w:eastAsia="Times New Roman" w:hAnsi="Calibri" w:cs="Times New Roman"/>
          <w:sz w:val="20"/>
          <w:szCs w:val="20"/>
        </w:rPr>
      </w:pPr>
    </w:p>
    <w:p w14:paraId="50347FDB" w14:textId="77777777" w:rsidR="0011150E" w:rsidRDefault="0011150E" w:rsidP="007A1A05">
      <w:pPr>
        <w:shd w:val="clear" w:color="auto" w:fill="FFFFFF" w:themeFill="background1"/>
        <w:tabs>
          <w:tab w:val="left" w:pos="5547"/>
        </w:tabs>
        <w:spacing w:line="360" w:lineRule="auto"/>
        <w:ind w:left="360"/>
        <w:contextualSpacing/>
        <w:rPr>
          <w:rFonts w:ascii="Calibri" w:eastAsia="Times New Roman" w:hAnsi="Calibri" w:cs="Times New Roman"/>
          <w:sz w:val="20"/>
          <w:szCs w:val="20"/>
        </w:rPr>
      </w:pPr>
    </w:p>
    <w:p w14:paraId="0919CA35" w14:textId="77777777" w:rsidR="0011150E" w:rsidRDefault="0011150E" w:rsidP="007A1A05">
      <w:pPr>
        <w:shd w:val="clear" w:color="auto" w:fill="FFFFFF" w:themeFill="background1"/>
        <w:tabs>
          <w:tab w:val="left" w:pos="5547"/>
        </w:tabs>
        <w:spacing w:line="360" w:lineRule="auto"/>
        <w:ind w:left="360"/>
        <w:contextualSpacing/>
        <w:rPr>
          <w:rFonts w:ascii="Calibri" w:eastAsia="Times New Roman" w:hAnsi="Calibri" w:cs="Times New Roman"/>
          <w:sz w:val="20"/>
          <w:szCs w:val="20"/>
        </w:rPr>
      </w:pPr>
    </w:p>
    <w:p w14:paraId="3D6EF7F8" w14:textId="77777777" w:rsidR="0011150E" w:rsidRDefault="0011150E" w:rsidP="007A1A05">
      <w:pPr>
        <w:shd w:val="clear" w:color="auto" w:fill="FFFFFF" w:themeFill="background1"/>
        <w:tabs>
          <w:tab w:val="left" w:pos="5547"/>
        </w:tabs>
        <w:spacing w:line="360" w:lineRule="auto"/>
        <w:ind w:left="360"/>
        <w:contextualSpacing/>
        <w:rPr>
          <w:rFonts w:ascii="Calibri" w:eastAsia="Times New Roman" w:hAnsi="Calibri" w:cs="Times New Roman"/>
          <w:sz w:val="20"/>
          <w:szCs w:val="20"/>
        </w:rPr>
      </w:pPr>
    </w:p>
    <w:p w14:paraId="652BBF15" w14:textId="77777777" w:rsidR="0011150E" w:rsidRDefault="0011150E" w:rsidP="007A1A05">
      <w:pPr>
        <w:shd w:val="clear" w:color="auto" w:fill="FFFFFF" w:themeFill="background1"/>
        <w:tabs>
          <w:tab w:val="left" w:pos="5547"/>
        </w:tabs>
        <w:spacing w:line="360" w:lineRule="auto"/>
        <w:ind w:left="360"/>
        <w:contextualSpacing/>
        <w:rPr>
          <w:rFonts w:ascii="Calibri" w:eastAsia="Times New Roman" w:hAnsi="Calibri" w:cs="Times New Roman"/>
          <w:sz w:val="20"/>
          <w:szCs w:val="20"/>
        </w:rPr>
      </w:pPr>
    </w:p>
    <w:p w14:paraId="5A4E683C" w14:textId="77777777" w:rsidR="0011150E" w:rsidRDefault="0011150E" w:rsidP="007A1A05">
      <w:pPr>
        <w:shd w:val="clear" w:color="auto" w:fill="FFFFFF" w:themeFill="background1"/>
        <w:tabs>
          <w:tab w:val="left" w:pos="5547"/>
        </w:tabs>
        <w:spacing w:line="360" w:lineRule="auto"/>
        <w:ind w:left="360"/>
        <w:contextualSpacing/>
        <w:rPr>
          <w:rFonts w:ascii="Calibri" w:eastAsia="Times New Roman" w:hAnsi="Calibri" w:cs="Times New Roman"/>
          <w:sz w:val="20"/>
          <w:szCs w:val="20"/>
        </w:rPr>
      </w:pPr>
    </w:p>
    <w:p w14:paraId="0D01BD50" w14:textId="77777777" w:rsidR="0011150E" w:rsidRDefault="0011150E" w:rsidP="007A1A05">
      <w:pPr>
        <w:shd w:val="clear" w:color="auto" w:fill="FFFFFF" w:themeFill="background1"/>
        <w:tabs>
          <w:tab w:val="left" w:pos="5547"/>
        </w:tabs>
        <w:spacing w:line="360" w:lineRule="auto"/>
        <w:ind w:left="360"/>
        <w:contextualSpacing/>
        <w:rPr>
          <w:rFonts w:ascii="Calibri" w:eastAsia="Times New Roman" w:hAnsi="Calibri" w:cs="Times New Roman"/>
          <w:sz w:val="20"/>
          <w:szCs w:val="20"/>
        </w:rPr>
      </w:pPr>
    </w:p>
    <w:p w14:paraId="16C84EAD" w14:textId="77777777" w:rsidR="0011150E" w:rsidRDefault="0011150E" w:rsidP="007A1A05">
      <w:pPr>
        <w:shd w:val="clear" w:color="auto" w:fill="FFFFFF" w:themeFill="background1"/>
        <w:tabs>
          <w:tab w:val="left" w:pos="5547"/>
        </w:tabs>
        <w:spacing w:line="360" w:lineRule="auto"/>
        <w:ind w:left="360"/>
        <w:contextualSpacing/>
        <w:rPr>
          <w:rFonts w:ascii="Calibri" w:eastAsia="Times New Roman" w:hAnsi="Calibri" w:cs="Times New Roman"/>
          <w:sz w:val="20"/>
          <w:szCs w:val="20"/>
        </w:rPr>
      </w:pPr>
    </w:p>
    <w:p w14:paraId="1D7F078F" w14:textId="77777777" w:rsidR="0011150E" w:rsidRDefault="0011150E" w:rsidP="007A1A05">
      <w:pPr>
        <w:shd w:val="clear" w:color="auto" w:fill="FFFFFF" w:themeFill="background1"/>
        <w:tabs>
          <w:tab w:val="left" w:pos="5547"/>
        </w:tabs>
        <w:spacing w:line="360" w:lineRule="auto"/>
        <w:ind w:left="360"/>
        <w:contextualSpacing/>
        <w:rPr>
          <w:rFonts w:ascii="Calibri" w:eastAsia="Times New Roman" w:hAnsi="Calibri" w:cs="Times New Roman"/>
          <w:sz w:val="20"/>
          <w:szCs w:val="20"/>
        </w:rPr>
      </w:pPr>
    </w:p>
    <w:p w14:paraId="2D51C215" w14:textId="77777777" w:rsidR="0011150E" w:rsidRDefault="0011150E" w:rsidP="007A1A05">
      <w:pPr>
        <w:shd w:val="clear" w:color="auto" w:fill="FFFFFF" w:themeFill="background1"/>
        <w:tabs>
          <w:tab w:val="left" w:pos="5547"/>
        </w:tabs>
        <w:spacing w:line="360" w:lineRule="auto"/>
        <w:ind w:left="360"/>
        <w:contextualSpacing/>
        <w:rPr>
          <w:rFonts w:ascii="Calibri" w:eastAsia="Times New Roman" w:hAnsi="Calibri" w:cs="Times New Roman"/>
          <w:sz w:val="20"/>
          <w:szCs w:val="20"/>
        </w:rPr>
      </w:pPr>
    </w:p>
    <w:p w14:paraId="348F5DE5" w14:textId="77777777" w:rsidR="0011150E" w:rsidRDefault="0011150E" w:rsidP="007A1A05">
      <w:pPr>
        <w:shd w:val="clear" w:color="auto" w:fill="FFFFFF" w:themeFill="background1"/>
        <w:tabs>
          <w:tab w:val="left" w:pos="5547"/>
        </w:tabs>
        <w:spacing w:line="360" w:lineRule="auto"/>
        <w:ind w:left="360"/>
        <w:contextualSpacing/>
        <w:rPr>
          <w:rFonts w:ascii="Calibri" w:eastAsia="Times New Roman" w:hAnsi="Calibri" w:cs="Times New Roman"/>
          <w:sz w:val="20"/>
          <w:szCs w:val="20"/>
        </w:rPr>
      </w:pPr>
    </w:p>
    <w:p w14:paraId="7B11F1DB" w14:textId="77777777" w:rsidR="0011150E" w:rsidRDefault="0011150E" w:rsidP="0011150E">
      <w:pPr>
        <w:shd w:val="clear" w:color="auto" w:fill="FFFFFF"/>
        <w:spacing w:after="0" w:line="240" w:lineRule="atLeast"/>
        <w:jc w:val="center"/>
        <w:textAlignment w:val="baseline"/>
        <w:outlineLvl w:val="0"/>
        <w:rPr>
          <w:rFonts w:ascii="Calibri" w:eastAsia="Times New Roman" w:hAnsi="Calibri" w:cs="Times New Roman"/>
          <w:b/>
          <w:bCs/>
          <w:color w:val="000000"/>
          <w:kern w:val="36"/>
          <w:sz w:val="38"/>
          <w:szCs w:val="38"/>
          <w:bdr w:val="none" w:sz="0" w:space="0" w:color="auto" w:frame="1"/>
        </w:rPr>
      </w:pPr>
      <w:r w:rsidRPr="0011150E">
        <w:rPr>
          <w:rFonts w:ascii="Calibri" w:eastAsia="Times New Roman" w:hAnsi="Calibri" w:cs="Times New Roman"/>
          <w:b/>
          <w:bCs/>
          <w:color w:val="000000"/>
          <w:kern w:val="36"/>
          <w:sz w:val="38"/>
          <w:szCs w:val="38"/>
          <w:bdr w:val="none" w:sz="0" w:space="0" w:color="auto" w:frame="1"/>
        </w:rPr>
        <w:t>Chapter 12</w:t>
      </w:r>
    </w:p>
    <w:p w14:paraId="7A784C53" w14:textId="77777777" w:rsidR="0011150E" w:rsidRPr="0011150E" w:rsidRDefault="0011150E" w:rsidP="0011150E">
      <w:pPr>
        <w:shd w:val="clear" w:color="auto" w:fill="FFFFFF"/>
        <w:spacing w:after="0" w:line="240" w:lineRule="atLeast"/>
        <w:jc w:val="center"/>
        <w:textAlignment w:val="baseline"/>
        <w:outlineLvl w:val="0"/>
        <w:rPr>
          <w:rFonts w:ascii="Calibri" w:eastAsia="Times New Roman" w:hAnsi="Calibri" w:cs="Times New Roman"/>
          <w:b/>
          <w:bCs/>
          <w:color w:val="08629A"/>
          <w:kern w:val="36"/>
          <w:sz w:val="41"/>
          <w:szCs w:val="41"/>
        </w:rPr>
      </w:pPr>
      <w:r w:rsidRPr="0011150E">
        <w:rPr>
          <w:rFonts w:ascii="Calibri" w:eastAsia="Times New Roman" w:hAnsi="Calibri" w:cs="Times New Roman"/>
          <w:b/>
          <w:bCs/>
          <w:color w:val="08629A"/>
          <w:kern w:val="36"/>
          <w:sz w:val="41"/>
          <w:szCs w:val="41"/>
        </w:rPr>
        <w:t>Appendix</w:t>
      </w:r>
    </w:p>
    <w:p w14:paraId="74151066" w14:textId="77777777" w:rsidR="0011150E" w:rsidRPr="0011150E" w:rsidRDefault="0011150E" w:rsidP="0011150E">
      <w:pPr>
        <w:shd w:val="clear" w:color="auto" w:fill="FFFFFF"/>
        <w:spacing w:after="0" w:line="439" w:lineRule="atLeast"/>
        <w:textAlignment w:val="baseline"/>
        <w:rPr>
          <w:rFonts w:ascii="Georgia" w:eastAsia="Times New Roman" w:hAnsi="Georgia" w:cs="Times New Roman"/>
          <w:i/>
          <w:iCs/>
          <w:color w:val="BB9966"/>
          <w:sz w:val="18"/>
          <w:szCs w:val="18"/>
        </w:rPr>
      </w:pPr>
      <w:r w:rsidRPr="0011150E">
        <w:rPr>
          <w:rFonts w:ascii="Georgia" w:eastAsia="Times New Roman" w:hAnsi="Georgia" w:cs="Times New Roman"/>
          <w:i/>
          <w:iCs/>
          <w:color w:val="000000"/>
          <w:sz w:val="18"/>
          <w:szCs w:val="18"/>
          <w:bdr w:val="none" w:sz="0" w:space="0" w:color="auto" w:frame="1"/>
        </w:rPr>
        <w:t>Figure 12.1</w:t>
      </w:r>
      <w:r w:rsidRPr="0011150E">
        <w:rPr>
          <w:rFonts w:ascii="Georgia" w:eastAsia="Times New Roman" w:hAnsi="Georgia" w:cs="Times New Roman"/>
          <w:i/>
          <w:iCs/>
          <w:color w:val="BB9966"/>
          <w:sz w:val="18"/>
          <w:szCs w:val="18"/>
        </w:rPr>
        <w:t> Cumulative Binomial Probability</w:t>
      </w:r>
    </w:p>
    <w:p w14:paraId="672309D2" w14:textId="77777777" w:rsidR="0011150E" w:rsidRPr="0011150E" w:rsidRDefault="0011150E" w:rsidP="0011150E">
      <w:pPr>
        <w:shd w:val="clear" w:color="auto" w:fill="FFFFFF"/>
        <w:spacing w:line="270" w:lineRule="atLeast"/>
        <w:textAlignment w:val="baseline"/>
        <w:rPr>
          <w:rFonts w:ascii="Calibri" w:eastAsia="Times New Roman" w:hAnsi="Calibri" w:cs="Times New Roman"/>
          <w:color w:val="555555"/>
          <w:sz w:val="23"/>
          <w:szCs w:val="23"/>
        </w:rPr>
      </w:pPr>
      <w:r w:rsidRPr="0011150E">
        <w:rPr>
          <w:rFonts w:ascii="Calibri" w:eastAsia="Times New Roman" w:hAnsi="Calibri" w:cs="Times New Roman"/>
          <w:noProof/>
          <w:color w:val="2689C6"/>
          <w:sz w:val="23"/>
          <w:szCs w:val="23"/>
          <w:bdr w:val="none" w:sz="0" w:space="0" w:color="auto" w:frame="1"/>
        </w:rPr>
        <w:drawing>
          <wp:inline distT="0" distB="0" distL="0" distR="0" wp14:anchorId="7746924C" wp14:editId="696762DF">
            <wp:extent cx="4326492" cy="6637867"/>
            <wp:effectExtent l="0" t="0" r="0" b="0"/>
            <wp:docPr id="494" name="Picture 494" descr="http://images.flatworldknowledge.com/shafer/shafer-fig12_a001.jpg">
              <a:hlinkClick xmlns:a="http://schemas.openxmlformats.org/drawingml/2006/main" r:id="rId101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ages.flatworldknowledge.com/shafer/shafer-fig12_a001.jpg">
                      <a:hlinkClick r:id="rId1014" tgtFrame="&quot;_blank&quot;"/>
                    </pic:cNvPr>
                    <pic:cNvPicPr>
                      <a:picLocks noChangeAspect="1" noChangeArrowheads="1"/>
                    </pic:cNvPicPr>
                  </pic:nvPicPr>
                  <pic:blipFill>
                    <a:blip r:embed="rId1015" cstate="print">
                      <a:extLst>
                        <a:ext uri="{28A0092B-C50C-407E-A947-70E740481C1C}">
                          <a14:useLocalDpi xmlns:a14="http://schemas.microsoft.com/office/drawing/2010/main" val="0"/>
                        </a:ext>
                      </a:extLst>
                    </a:blip>
                    <a:srcRect/>
                    <a:stretch>
                      <a:fillRect/>
                    </a:stretch>
                  </pic:blipFill>
                  <pic:spPr bwMode="auto">
                    <a:xfrm>
                      <a:off x="0" y="0"/>
                      <a:ext cx="4326535" cy="6637933"/>
                    </a:xfrm>
                    <a:prstGeom prst="rect">
                      <a:avLst/>
                    </a:prstGeom>
                    <a:noFill/>
                    <a:ln>
                      <a:noFill/>
                    </a:ln>
                  </pic:spPr>
                </pic:pic>
              </a:graphicData>
            </a:graphic>
          </wp:inline>
        </w:drawing>
      </w:r>
    </w:p>
    <w:p w14:paraId="463CA55D" w14:textId="77777777" w:rsidR="0011150E" w:rsidRPr="0011150E" w:rsidRDefault="0011150E" w:rsidP="0011150E">
      <w:pPr>
        <w:shd w:val="clear" w:color="auto" w:fill="FFFFFF"/>
        <w:spacing w:line="270" w:lineRule="atLeast"/>
        <w:textAlignment w:val="baseline"/>
        <w:rPr>
          <w:rFonts w:ascii="Calibri" w:eastAsia="Times New Roman" w:hAnsi="Calibri" w:cs="Times New Roman"/>
          <w:color w:val="555555"/>
          <w:sz w:val="23"/>
          <w:szCs w:val="23"/>
        </w:rPr>
      </w:pPr>
      <w:r w:rsidRPr="0011150E">
        <w:rPr>
          <w:rFonts w:ascii="Calibri" w:eastAsia="Times New Roman" w:hAnsi="Calibri" w:cs="Times New Roman"/>
          <w:noProof/>
          <w:color w:val="2689C6"/>
          <w:sz w:val="23"/>
          <w:szCs w:val="23"/>
          <w:bdr w:val="none" w:sz="0" w:space="0" w:color="auto" w:frame="1"/>
        </w:rPr>
        <w:lastRenderedPageBreak/>
        <w:drawing>
          <wp:inline distT="0" distB="0" distL="0" distR="0" wp14:anchorId="3E48E931" wp14:editId="0E26D106">
            <wp:extent cx="4409270" cy="6764867"/>
            <wp:effectExtent l="0" t="0" r="0" b="0"/>
            <wp:docPr id="495" name="Picture 495" descr="http://images.flatworldknowledge.com/shafer/shafer-fig12_b001.jpg">
              <a:hlinkClick xmlns:a="http://schemas.openxmlformats.org/drawingml/2006/main" r:id="rId101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mages.flatworldknowledge.com/shafer/shafer-fig12_b001.jpg">
                      <a:hlinkClick r:id="rId1016" tgtFrame="&quot;_blank&quot;"/>
                    </pic:cNvPr>
                    <pic:cNvPicPr>
                      <a:picLocks noChangeAspect="1" noChangeArrowheads="1"/>
                    </pic:cNvPicPr>
                  </pic:nvPicPr>
                  <pic:blipFill>
                    <a:blip r:embed="rId1017" cstate="print">
                      <a:extLst>
                        <a:ext uri="{28A0092B-C50C-407E-A947-70E740481C1C}">
                          <a14:useLocalDpi xmlns:a14="http://schemas.microsoft.com/office/drawing/2010/main" val="0"/>
                        </a:ext>
                      </a:extLst>
                    </a:blip>
                    <a:srcRect/>
                    <a:stretch>
                      <a:fillRect/>
                    </a:stretch>
                  </pic:blipFill>
                  <pic:spPr bwMode="auto">
                    <a:xfrm>
                      <a:off x="0" y="0"/>
                      <a:ext cx="4409168" cy="6764711"/>
                    </a:xfrm>
                    <a:prstGeom prst="rect">
                      <a:avLst/>
                    </a:prstGeom>
                    <a:noFill/>
                    <a:ln>
                      <a:noFill/>
                    </a:ln>
                  </pic:spPr>
                </pic:pic>
              </a:graphicData>
            </a:graphic>
          </wp:inline>
        </w:drawing>
      </w:r>
    </w:p>
    <w:p w14:paraId="1FA0C617" w14:textId="77777777" w:rsidR="0011150E" w:rsidRDefault="0011150E" w:rsidP="0011150E">
      <w:pPr>
        <w:shd w:val="clear" w:color="auto" w:fill="FFFFFF"/>
        <w:spacing w:after="0" w:line="439" w:lineRule="atLeast"/>
        <w:textAlignment w:val="baseline"/>
        <w:rPr>
          <w:rFonts w:ascii="Georgia" w:eastAsia="Times New Roman" w:hAnsi="Georgia" w:cs="Times New Roman"/>
          <w:i/>
          <w:iCs/>
          <w:color w:val="000000"/>
          <w:sz w:val="18"/>
          <w:szCs w:val="18"/>
          <w:bdr w:val="none" w:sz="0" w:space="0" w:color="auto" w:frame="1"/>
        </w:rPr>
      </w:pPr>
    </w:p>
    <w:p w14:paraId="75DC2A02" w14:textId="77777777" w:rsidR="0011150E" w:rsidRDefault="0011150E" w:rsidP="0011150E">
      <w:pPr>
        <w:shd w:val="clear" w:color="auto" w:fill="FFFFFF"/>
        <w:spacing w:after="0" w:line="439" w:lineRule="atLeast"/>
        <w:textAlignment w:val="baseline"/>
        <w:rPr>
          <w:rFonts w:ascii="Georgia" w:eastAsia="Times New Roman" w:hAnsi="Georgia" w:cs="Times New Roman"/>
          <w:i/>
          <w:iCs/>
          <w:color w:val="000000"/>
          <w:sz w:val="18"/>
          <w:szCs w:val="18"/>
          <w:bdr w:val="none" w:sz="0" w:space="0" w:color="auto" w:frame="1"/>
        </w:rPr>
      </w:pPr>
    </w:p>
    <w:p w14:paraId="1A447DC6" w14:textId="77777777" w:rsidR="0011150E" w:rsidRDefault="0011150E" w:rsidP="0011150E">
      <w:pPr>
        <w:shd w:val="clear" w:color="auto" w:fill="FFFFFF"/>
        <w:spacing w:after="0" w:line="439" w:lineRule="atLeast"/>
        <w:textAlignment w:val="baseline"/>
        <w:rPr>
          <w:rFonts w:ascii="Georgia" w:eastAsia="Times New Roman" w:hAnsi="Georgia" w:cs="Times New Roman"/>
          <w:i/>
          <w:iCs/>
          <w:color w:val="000000"/>
          <w:sz w:val="18"/>
          <w:szCs w:val="18"/>
          <w:bdr w:val="none" w:sz="0" w:space="0" w:color="auto" w:frame="1"/>
        </w:rPr>
      </w:pPr>
    </w:p>
    <w:p w14:paraId="5099CFE6" w14:textId="77777777" w:rsidR="0011150E" w:rsidRDefault="0011150E" w:rsidP="0011150E">
      <w:pPr>
        <w:shd w:val="clear" w:color="auto" w:fill="FFFFFF"/>
        <w:spacing w:after="0" w:line="439" w:lineRule="atLeast"/>
        <w:textAlignment w:val="baseline"/>
        <w:rPr>
          <w:rFonts w:ascii="Georgia" w:eastAsia="Times New Roman" w:hAnsi="Georgia" w:cs="Times New Roman"/>
          <w:i/>
          <w:iCs/>
          <w:color w:val="000000"/>
          <w:sz w:val="18"/>
          <w:szCs w:val="18"/>
          <w:bdr w:val="none" w:sz="0" w:space="0" w:color="auto" w:frame="1"/>
        </w:rPr>
      </w:pPr>
    </w:p>
    <w:p w14:paraId="37C98285" w14:textId="77777777" w:rsidR="0011150E" w:rsidRPr="0011150E" w:rsidRDefault="0011150E" w:rsidP="0011150E">
      <w:pPr>
        <w:shd w:val="clear" w:color="auto" w:fill="FFFFFF"/>
        <w:spacing w:after="0" w:line="439" w:lineRule="atLeast"/>
        <w:textAlignment w:val="baseline"/>
        <w:rPr>
          <w:rFonts w:ascii="Georgia" w:eastAsia="Times New Roman" w:hAnsi="Georgia" w:cs="Times New Roman"/>
          <w:i/>
          <w:iCs/>
          <w:color w:val="BB9966"/>
          <w:sz w:val="18"/>
          <w:szCs w:val="18"/>
        </w:rPr>
      </w:pPr>
      <w:r w:rsidRPr="0011150E">
        <w:rPr>
          <w:rFonts w:ascii="Georgia" w:eastAsia="Times New Roman" w:hAnsi="Georgia" w:cs="Times New Roman"/>
          <w:i/>
          <w:iCs/>
          <w:color w:val="000000"/>
          <w:sz w:val="18"/>
          <w:szCs w:val="18"/>
          <w:bdr w:val="none" w:sz="0" w:space="0" w:color="auto" w:frame="1"/>
        </w:rPr>
        <w:lastRenderedPageBreak/>
        <w:t>Figure 12.2</w:t>
      </w:r>
      <w:r w:rsidRPr="0011150E">
        <w:rPr>
          <w:rFonts w:ascii="Georgia" w:eastAsia="Times New Roman" w:hAnsi="Georgia" w:cs="Times New Roman"/>
          <w:i/>
          <w:iCs/>
          <w:color w:val="BB9966"/>
          <w:sz w:val="18"/>
          <w:szCs w:val="18"/>
        </w:rPr>
        <w:t> Cumulative Normal Probability</w:t>
      </w:r>
    </w:p>
    <w:p w14:paraId="48A10B99" w14:textId="77777777" w:rsidR="0011150E" w:rsidRPr="0011150E" w:rsidRDefault="0011150E" w:rsidP="0011150E">
      <w:pPr>
        <w:shd w:val="clear" w:color="auto" w:fill="FFFFFF"/>
        <w:spacing w:line="270" w:lineRule="atLeast"/>
        <w:textAlignment w:val="baseline"/>
        <w:rPr>
          <w:rFonts w:ascii="Calibri" w:eastAsia="Times New Roman" w:hAnsi="Calibri" w:cs="Times New Roman"/>
          <w:color w:val="555555"/>
          <w:sz w:val="23"/>
          <w:szCs w:val="23"/>
        </w:rPr>
      </w:pPr>
      <w:r w:rsidRPr="0011150E">
        <w:rPr>
          <w:rFonts w:ascii="Calibri" w:eastAsia="Times New Roman" w:hAnsi="Calibri" w:cs="Times New Roman"/>
          <w:noProof/>
          <w:color w:val="2689C6"/>
          <w:sz w:val="23"/>
          <w:szCs w:val="23"/>
          <w:bdr w:val="none" w:sz="0" w:space="0" w:color="auto" w:frame="1"/>
        </w:rPr>
        <w:drawing>
          <wp:inline distT="0" distB="0" distL="0" distR="0" wp14:anchorId="022D8CF4" wp14:editId="288521D7">
            <wp:extent cx="4500172" cy="6661930"/>
            <wp:effectExtent l="0" t="0" r="0" b="5715"/>
            <wp:docPr id="496" name="Picture 496" descr="http://images.flatworldknowledge.com/shafer/shafer-fig12_a002.jpg">
              <a:hlinkClick xmlns:a="http://schemas.openxmlformats.org/drawingml/2006/main" r:id="rId101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mages.flatworldknowledge.com/shafer/shafer-fig12_a002.jpg">
                      <a:hlinkClick r:id="rId1018" tgtFrame="&quot;_blank&quot;"/>
                    </pic:cNvPr>
                    <pic:cNvPicPr>
                      <a:picLocks noChangeAspect="1" noChangeArrowheads="1"/>
                    </pic:cNvPicPr>
                  </pic:nvPicPr>
                  <pic:blipFill>
                    <a:blip r:embed="rId1019" cstate="print">
                      <a:extLst>
                        <a:ext uri="{28A0092B-C50C-407E-A947-70E740481C1C}">
                          <a14:useLocalDpi xmlns:a14="http://schemas.microsoft.com/office/drawing/2010/main" val="0"/>
                        </a:ext>
                      </a:extLst>
                    </a:blip>
                    <a:srcRect/>
                    <a:stretch>
                      <a:fillRect/>
                    </a:stretch>
                  </pic:blipFill>
                  <pic:spPr bwMode="auto">
                    <a:xfrm>
                      <a:off x="0" y="0"/>
                      <a:ext cx="4506439" cy="6671207"/>
                    </a:xfrm>
                    <a:prstGeom prst="rect">
                      <a:avLst/>
                    </a:prstGeom>
                    <a:noFill/>
                    <a:ln>
                      <a:noFill/>
                    </a:ln>
                  </pic:spPr>
                </pic:pic>
              </a:graphicData>
            </a:graphic>
          </wp:inline>
        </w:drawing>
      </w:r>
    </w:p>
    <w:p w14:paraId="6546B9E8" w14:textId="77777777" w:rsidR="0011150E" w:rsidRPr="0011150E" w:rsidRDefault="0011150E" w:rsidP="0011150E">
      <w:pPr>
        <w:shd w:val="clear" w:color="auto" w:fill="FFFFFF"/>
        <w:spacing w:line="270" w:lineRule="atLeast"/>
        <w:textAlignment w:val="baseline"/>
        <w:rPr>
          <w:rFonts w:ascii="Calibri" w:eastAsia="Times New Roman" w:hAnsi="Calibri" w:cs="Times New Roman"/>
          <w:color w:val="555555"/>
          <w:sz w:val="23"/>
          <w:szCs w:val="23"/>
        </w:rPr>
      </w:pPr>
      <w:r w:rsidRPr="0011150E">
        <w:rPr>
          <w:rFonts w:ascii="Calibri" w:eastAsia="Times New Roman" w:hAnsi="Calibri" w:cs="Times New Roman"/>
          <w:noProof/>
          <w:color w:val="2689C6"/>
          <w:sz w:val="23"/>
          <w:szCs w:val="23"/>
          <w:bdr w:val="none" w:sz="0" w:space="0" w:color="auto" w:frame="1"/>
        </w:rPr>
        <w:lastRenderedPageBreak/>
        <w:drawing>
          <wp:inline distT="0" distB="0" distL="0" distR="0" wp14:anchorId="16700D9A" wp14:editId="63C684EA">
            <wp:extent cx="4678373" cy="6925733"/>
            <wp:effectExtent l="0" t="0" r="8255" b="8890"/>
            <wp:docPr id="497" name="Picture 497" descr="http://images.flatworldknowledge.com/shafer/shafer-fig12_b002.jpg">
              <a:hlinkClick xmlns:a="http://schemas.openxmlformats.org/drawingml/2006/main" r:id="rId102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images.flatworldknowledge.com/shafer/shafer-fig12_b002.jpg">
                      <a:hlinkClick r:id="rId1020" tgtFrame="&quot;_blank&quot;"/>
                    </pic:cNvPr>
                    <pic:cNvPicPr>
                      <a:picLocks noChangeAspect="1" noChangeArrowheads="1"/>
                    </pic:cNvPicPr>
                  </pic:nvPicPr>
                  <pic:blipFill>
                    <a:blip r:embed="rId1021" cstate="print">
                      <a:extLst>
                        <a:ext uri="{28A0092B-C50C-407E-A947-70E740481C1C}">
                          <a14:useLocalDpi xmlns:a14="http://schemas.microsoft.com/office/drawing/2010/main" val="0"/>
                        </a:ext>
                      </a:extLst>
                    </a:blip>
                    <a:srcRect/>
                    <a:stretch>
                      <a:fillRect/>
                    </a:stretch>
                  </pic:blipFill>
                  <pic:spPr bwMode="auto">
                    <a:xfrm>
                      <a:off x="0" y="0"/>
                      <a:ext cx="4678287" cy="6925605"/>
                    </a:xfrm>
                    <a:prstGeom prst="rect">
                      <a:avLst/>
                    </a:prstGeom>
                    <a:noFill/>
                    <a:ln>
                      <a:noFill/>
                    </a:ln>
                  </pic:spPr>
                </pic:pic>
              </a:graphicData>
            </a:graphic>
          </wp:inline>
        </w:drawing>
      </w:r>
    </w:p>
    <w:p w14:paraId="6556E480" w14:textId="77777777" w:rsidR="0011150E" w:rsidRDefault="0011150E" w:rsidP="0011150E">
      <w:pPr>
        <w:shd w:val="clear" w:color="auto" w:fill="FFFFFF"/>
        <w:spacing w:after="0" w:line="439" w:lineRule="atLeast"/>
        <w:textAlignment w:val="baseline"/>
        <w:rPr>
          <w:rFonts w:ascii="Georgia" w:eastAsia="Times New Roman" w:hAnsi="Georgia" w:cs="Times New Roman"/>
          <w:i/>
          <w:iCs/>
          <w:color w:val="000000"/>
          <w:sz w:val="18"/>
          <w:szCs w:val="18"/>
          <w:bdr w:val="none" w:sz="0" w:space="0" w:color="auto" w:frame="1"/>
        </w:rPr>
      </w:pPr>
    </w:p>
    <w:p w14:paraId="5188FFEE" w14:textId="77777777" w:rsidR="0011150E" w:rsidRDefault="0011150E" w:rsidP="0011150E">
      <w:pPr>
        <w:shd w:val="clear" w:color="auto" w:fill="FFFFFF"/>
        <w:spacing w:after="0" w:line="439" w:lineRule="atLeast"/>
        <w:textAlignment w:val="baseline"/>
        <w:rPr>
          <w:rFonts w:ascii="Georgia" w:eastAsia="Times New Roman" w:hAnsi="Georgia" w:cs="Times New Roman"/>
          <w:i/>
          <w:iCs/>
          <w:color w:val="000000"/>
          <w:sz w:val="18"/>
          <w:szCs w:val="18"/>
          <w:bdr w:val="none" w:sz="0" w:space="0" w:color="auto" w:frame="1"/>
        </w:rPr>
      </w:pPr>
    </w:p>
    <w:p w14:paraId="0FCF29DA" w14:textId="77777777" w:rsidR="0011150E" w:rsidRDefault="0011150E" w:rsidP="0011150E">
      <w:pPr>
        <w:shd w:val="clear" w:color="auto" w:fill="FFFFFF"/>
        <w:spacing w:after="0" w:line="439" w:lineRule="atLeast"/>
        <w:textAlignment w:val="baseline"/>
        <w:rPr>
          <w:rFonts w:ascii="Georgia" w:eastAsia="Times New Roman" w:hAnsi="Georgia" w:cs="Times New Roman"/>
          <w:i/>
          <w:iCs/>
          <w:color w:val="000000"/>
          <w:sz w:val="18"/>
          <w:szCs w:val="18"/>
          <w:bdr w:val="none" w:sz="0" w:space="0" w:color="auto" w:frame="1"/>
        </w:rPr>
      </w:pPr>
    </w:p>
    <w:p w14:paraId="19854240" w14:textId="77777777" w:rsidR="0011150E" w:rsidRDefault="0011150E" w:rsidP="0011150E">
      <w:pPr>
        <w:shd w:val="clear" w:color="auto" w:fill="FFFFFF"/>
        <w:spacing w:after="0" w:line="439" w:lineRule="atLeast"/>
        <w:textAlignment w:val="baseline"/>
        <w:rPr>
          <w:rFonts w:ascii="Georgia" w:eastAsia="Times New Roman" w:hAnsi="Georgia" w:cs="Times New Roman"/>
          <w:i/>
          <w:iCs/>
          <w:color w:val="000000"/>
          <w:sz w:val="18"/>
          <w:szCs w:val="18"/>
          <w:bdr w:val="none" w:sz="0" w:space="0" w:color="auto" w:frame="1"/>
        </w:rPr>
      </w:pPr>
    </w:p>
    <w:p w14:paraId="284B519D" w14:textId="77777777" w:rsidR="0011150E" w:rsidRPr="0011150E" w:rsidRDefault="0011150E" w:rsidP="0011150E">
      <w:pPr>
        <w:shd w:val="clear" w:color="auto" w:fill="FFFFFF"/>
        <w:spacing w:after="0" w:line="439" w:lineRule="atLeast"/>
        <w:textAlignment w:val="baseline"/>
        <w:rPr>
          <w:rFonts w:ascii="Georgia" w:eastAsia="Times New Roman" w:hAnsi="Georgia" w:cs="Times New Roman"/>
          <w:i/>
          <w:iCs/>
          <w:color w:val="BB9966"/>
          <w:sz w:val="18"/>
          <w:szCs w:val="18"/>
        </w:rPr>
      </w:pPr>
      <w:r w:rsidRPr="0011150E">
        <w:rPr>
          <w:rFonts w:ascii="Georgia" w:eastAsia="Times New Roman" w:hAnsi="Georgia" w:cs="Times New Roman"/>
          <w:i/>
          <w:iCs/>
          <w:color w:val="000000"/>
          <w:sz w:val="18"/>
          <w:szCs w:val="18"/>
          <w:bdr w:val="none" w:sz="0" w:space="0" w:color="auto" w:frame="1"/>
        </w:rPr>
        <w:t>Figure 12.3</w:t>
      </w:r>
      <w:r w:rsidRPr="0011150E">
        <w:rPr>
          <w:rFonts w:ascii="Georgia" w:eastAsia="Times New Roman" w:hAnsi="Georgia" w:cs="Times New Roman"/>
          <w:i/>
          <w:iCs/>
          <w:color w:val="BB9966"/>
          <w:sz w:val="18"/>
          <w:szCs w:val="18"/>
        </w:rPr>
        <w:t> Critical Values of </w:t>
      </w:r>
      <w:r w:rsidRPr="0011150E">
        <w:rPr>
          <w:rFonts w:ascii="Georgia" w:eastAsia="Times New Roman" w:hAnsi="Georgia" w:cs="Times New Roman"/>
          <w:i/>
          <w:iCs/>
          <w:color w:val="BB9966"/>
          <w:sz w:val="18"/>
          <w:szCs w:val="18"/>
          <w:bdr w:val="none" w:sz="0" w:space="0" w:color="auto" w:frame="1"/>
        </w:rPr>
        <w:t>t</w:t>
      </w:r>
    </w:p>
    <w:p w14:paraId="6C86CEFF" w14:textId="77777777" w:rsidR="0011150E" w:rsidRPr="0011150E" w:rsidRDefault="0011150E" w:rsidP="0011150E">
      <w:pPr>
        <w:shd w:val="clear" w:color="auto" w:fill="FFFFFF"/>
        <w:spacing w:line="270" w:lineRule="atLeast"/>
        <w:textAlignment w:val="baseline"/>
        <w:rPr>
          <w:rFonts w:ascii="Calibri" w:eastAsia="Times New Roman" w:hAnsi="Calibri" w:cs="Times New Roman"/>
          <w:color w:val="555555"/>
          <w:sz w:val="23"/>
          <w:szCs w:val="23"/>
        </w:rPr>
      </w:pPr>
      <w:r w:rsidRPr="0011150E">
        <w:rPr>
          <w:rFonts w:ascii="Calibri" w:eastAsia="Times New Roman" w:hAnsi="Calibri" w:cs="Times New Roman"/>
          <w:noProof/>
          <w:color w:val="2689C6"/>
          <w:sz w:val="23"/>
          <w:szCs w:val="23"/>
          <w:bdr w:val="none" w:sz="0" w:space="0" w:color="auto" w:frame="1"/>
        </w:rPr>
        <w:lastRenderedPageBreak/>
        <w:drawing>
          <wp:inline distT="0" distB="0" distL="0" distR="0" wp14:anchorId="51E5F925" wp14:editId="7E93EF1B">
            <wp:extent cx="3623733" cy="7549460"/>
            <wp:effectExtent l="0" t="0" r="0" b="0"/>
            <wp:docPr id="498" name="Picture 498" descr="http://images.flatworldknowledge.com/shafer/shafer-fig12_a003.jpg">
              <a:hlinkClick xmlns:a="http://schemas.openxmlformats.org/drawingml/2006/main" r:id="rId102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images.flatworldknowledge.com/shafer/shafer-fig12_a003.jpg">
                      <a:hlinkClick r:id="rId1022" tgtFrame="&quot;_blank&quot;"/>
                    </pic:cNvPr>
                    <pic:cNvPicPr>
                      <a:picLocks noChangeAspect="1" noChangeArrowheads="1"/>
                    </pic:cNvPicPr>
                  </pic:nvPicPr>
                  <pic:blipFill>
                    <a:blip r:embed="rId1023" cstate="print">
                      <a:extLst>
                        <a:ext uri="{28A0092B-C50C-407E-A947-70E740481C1C}">
                          <a14:useLocalDpi xmlns:a14="http://schemas.microsoft.com/office/drawing/2010/main" val="0"/>
                        </a:ext>
                      </a:extLst>
                    </a:blip>
                    <a:srcRect/>
                    <a:stretch>
                      <a:fillRect/>
                    </a:stretch>
                  </pic:blipFill>
                  <pic:spPr bwMode="auto">
                    <a:xfrm>
                      <a:off x="0" y="0"/>
                      <a:ext cx="3626930" cy="7556120"/>
                    </a:xfrm>
                    <a:prstGeom prst="rect">
                      <a:avLst/>
                    </a:prstGeom>
                    <a:noFill/>
                    <a:ln>
                      <a:noFill/>
                    </a:ln>
                  </pic:spPr>
                </pic:pic>
              </a:graphicData>
            </a:graphic>
          </wp:inline>
        </w:drawing>
      </w:r>
    </w:p>
    <w:p w14:paraId="0ABFFA1C" w14:textId="77777777" w:rsidR="0011150E" w:rsidRPr="0011150E" w:rsidRDefault="0011150E" w:rsidP="0011150E">
      <w:pPr>
        <w:shd w:val="clear" w:color="auto" w:fill="FFFFFF"/>
        <w:spacing w:line="270" w:lineRule="atLeast"/>
        <w:textAlignment w:val="baseline"/>
        <w:rPr>
          <w:rFonts w:ascii="Calibri" w:eastAsia="Times New Roman" w:hAnsi="Calibri" w:cs="Times New Roman"/>
          <w:color w:val="555555"/>
          <w:sz w:val="23"/>
          <w:szCs w:val="23"/>
        </w:rPr>
      </w:pPr>
      <w:r w:rsidRPr="0011150E">
        <w:rPr>
          <w:rFonts w:ascii="Calibri" w:eastAsia="Times New Roman" w:hAnsi="Calibri" w:cs="Times New Roman"/>
          <w:noProof/>
          <w:color w:val="2689C6"/>
          <w:sz w:val="23"/>
          <w:szCs w:val="23"/>
          <w:bdr w:val="none" w:sz="0" w:space="0" w:color="auto" w:frame="1"/>
        </w:rPr>
        <w:lastRenderedPageBreak/>
        <w:drawing>
          <wp:inline distT="0" distB="0" distL="0" distR="0" wp14:anchorId="0C48E9E1" wp14:editId="64411502">
            <wp:extent cx="3752850" cy="8001139"/>
            <wp:effectExtent l="0" t="0" r="0" b="0"/>
            <wp:docPr id="499" name="Picture 499" descr="http://images.flatworldknowledge.com/shafer/shafer-fig12_b003.jpg">
              <a:hlinkClick xmlns:a="http://schemas.openxmlformats.org/drawingml/2006/main" r:id="rId102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images.flatworldknowledge.com/shafer/shafer-fig12_b003.jpg">
                      <a:hlinkClick r:id="rId1024" tgtFrame="&quot;_blank&quot;"/>
                    </pic:cNvPr>
                    <pic:cNvPicPr>
                      <a:picLocks noChangeAspect="1" noChangeArrowheads="1"/>
                    </pic:cNvPicPr>
                  </pic:nvPicPr>
                  <pic:blipFill>
                    <a:blip r:embed="rId1025" cstate="print">
                      <a:extLst>
                        <a:ext uri="{28A0092B-C50C-407E-A947-70E740481C1C}">
                          <a14:useLocalDpi xmlns:a14="http://schemas.microsoft.com/office/drawing/2010/main" val="0"/>
                        </a:ext>
                      </a:extLst>
                    </a:blip>
                    <a:srcRect/>
                    <a:stretch>
                      <a:fillRect/>
                    </a:stretch>
                  </pic:blipFill>
                  <pic:spPr bwMode="auto">
                    <a:xfrm>
                      <a:off x="0" y="0"/>
                      <a:ext cx="3770854" cy="8039525"/>
                    </a:xfrm>
                    <a:prstGeom prst="rect">
                      <a:avLst/>
                    </a:prstGeom>
                    <a:noFill/>
                    <a:ln>
                      <a:noFill/>
                    </a:ln>
                  </pic:spPr>
                </pic:pic>
              </a:graphicData>
            </a:graphic>
          </wp:inline>
        </w:drawing>
      </w:r>
    </w:p>
    <w:p w14:paraId="01EAC630" w14:textId="77777777" w:rsidR="0011150E" w:rsidRPr="0011150E" w:rsidRDefault="0011150E" w:rsidP="0011150E">
      <w:pPr>
        <w:shd w:val="clear" w:color="auto" w:fill="FFFFFF"/>
        <w:spacing w:after="0" w:line="439" w:lineRule="atLeast"/>
        <w:textAlignment w:val="baseline"/>
        <w:rPr>
          <w:rFonts w:ascii="Georgia" w:eastAsia="Times New Roman" w:hAnsi="Georgia" w:cs="Times New Roman"/>
          <w:i/>
          <w:iCs/>
          <w:color w:val="BB9966"/>
          <w:sz w:val="18"/>
          <w:szCs w:val="18"/>
        </w:rPr>
      </w:pPr>
      <w:r w:rsidRPr="0011150E">
        <w:rPr>
          <w:rFonts w:ascii="Georgia" w:eastAsia="Times New Roman" w:hAnsi="Georgia" w:cs="Times New Roman"/>
          <w:i/>
          <w:iCs/>
          <w:color w:val="000000"/>
          <w:sz w:val="18"/>
          <w:szCs w:val="18"/>
          <w:bdr w:val="none" w:sz="0" w:space="0" w:color="auto" w:frame="1"/>
        </w:rPr>
        <w:lastRenderedPageBreak/>
        <w:t>Figure 12.4</w:t>
      </w:r>
      <w:r w:rsidRPr="0011150E">
        <w:rPr>
          <w:rFonts w:ascii="Georgia" w:eastAsia="Times New Roman" w:hAnsi="Georgia" w:cs="Times New Roman"/>
          <w:i/>
          <w:iCs/>
          <w:color w:val="BB9966"/>
          <w:sz w:val="18"/>
          <w:szCs w:val="18"/>
        </w:rPr>
        <w:t> Critical Values of Chi-Square Distributions</w:t>
      </w:r>
    </w:p>
    <w:p w14:paraId="26C1D3E4" w14:textId="77777777" w:rsidR="0011150E" w:rsidRPr="0011150E" w:rsidRDefault="0011150E" w:rsidP="0011150E">
      <w:pPr>
        <w:shd w:val="clear" w:color="auto" w:fill="FFFFFF"/>
        <w:spacing w:line="270" w:lineRule="atLeast"/>
        <w:textAlignment w:val="baseline"/>
        <w:rPr>
          <w:rFonts w:ascii="Calibri" w:eastAsia="Times New Roman" w:hAnsi="Calibri" w:cs="Times New Roman"/>
          <w:color w:val="555555"/>
          <w:sz w:val="23"/>
          <w:szCs w:val="23"/>
        </w:rPr>
      </w:pPr>
      <w:r w:rsidRPr="0011150E">
        <w:rPr>
          <w:rFonts w:ascii="Calibri" w:eastAsia="Times New Roman" w:hAnsi="Calibri" w:cs="Times New Roman"/>
          <w:noProof/>
          <w:color w:val="2689C6"/>
          <w:sz w:val="23"/>
          <w:szCs w:val="23"/>
          <w:bdr w:val="none" w:sz="0" w:space="0" w:color="auto" w:frame="1"/>
        </w:rPr>
        <w:drawing>
          <wp:inline distT="0" distB="0" distL="0" distR="0" wp14:anchorId="2FCFD760" wp14:editId="53865C0F">
            <wp:extent cx="4145562" cy="7475076"/>
            <wp:effectExtent l="0" t="0" r="7620" b="0"/>
            <wp:docPr id="500" name="Picture 500" descr="http://images.flatworldknowledge.com/shafer/shafer-fig12_004.jpg">
              <a:hlinkClick xmlns:a="http://schemas.openxmlformats.org/drawingml/2006/main" r:id="rId102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images.flatworldknowledge.com/shafer/shafer-fig12_004.jpg">
                      <a:hlinkClick r:id="rId1026" tgtFrame="&quot;_blank&quot;"/>
                    </pic:cNvPr>
                    <pic:cNvPicPr>
                      <a:picLocks noChangeAspect="1" noChangeArrowheads="1"/>
                    </pic:cNvPicPr>
                  </pic:nvPicPr>
                  <pic:blipFill>
                    <a:blip r:embed="rId1027" cstate="print">
                      <a:extLst>
                        <a:ext uri="{28A0092B-C50C-407E-A947-70E740481C1C}">
                          <a14:useLocalDpi xmlns:a14="http://schemas.microsoft.com/office/drawing/2010/main" val="0"/>
                        </a:ext>
                      </a:extLst>
                    </a:blip>
                    <a:srcRect/>
                    <a:stretch>
                      <a:fillRect/>
                    </a:stretch>
                  </pic:blipFill>
                  <pic:spPr bwMode="auto">
                    <a:xfrm>
                      <a:off x="0" y="0"/>
                      <a:ext cx="4154407" cy="7491026"/>
                    </a:xfrm>
                    <a:prstGeom prst="rect">
                      <a:avLst/>
                    </a:prstGeom>
                    <a:noFill/>
                    <a:ln>
                      <a:noFill/>
                    </a:ln>
                  </pic:spPr>
                </pic:pic>
              </a:graphicData>
            </a:graphic>
          </wp:inline>
        </w:drawing>
      </w:r>
    </w:p>
    <w:p w14:paraId="74EA8AFF" w14:textId="77777777" w:rsidR="0011150E" w:rsidRDefault="0011150E" w:rsidP="0011150E">
      <w:pPr>
        <w:shd w:val="clear" w:color="auto" w:fill="FFFFFF"/>
        <w:spacing w:after="0" w:line="439" w:lineRule="atLeast"/>
        <w:textAlignment w:val="baseline"/>
        <w:rPr>
          <w:rFonts w:ascii="Georgia" w:eastAsia="Times New Roman" w:hAnsi="Georgia" w:cs="Times New Roman"/>
          <w:i/>
          <w:iCs/>
          <w:color w:val="000000"/>
          <w:sz w:val="18"/>
          <w:szCs w:val="18"/>
          <w:bdr w:val="none" w:sz="0" w:space="0" w:color="auto" w:frame="1"/>
        </w:rPr>
      </w:pPr>
    </w:p>
    <w:p w14:paraId="64E3602E" w14:textId="77777777" w:rsidR="0011150E" w:rsidRPr="0011150E" w:rsidRDefault="0011150E" w:rsidP="0011150E">
      <w:pPr>
        <w:shd w:val="clear" w:color="auto" w:fill="FFFFFF"/>
        <w:spacing w:after="0" w:line="439" w:lineRule="atLeast"/>
        <w:textAlignment w:val="baseline"/>
        <w:rPr>
          <w:rFonts w:ascii="Georgia" w:eastAsia="Times New Roman" w:hAnsi="Georgia" w:cs="Times New Roman"/>
          <w:i/>
          <w:iCs/>
          <w:color w:val="BB9966"/>
          <w:sz w:val="18"/>
          <w:szCs w:val="18"/>
        </w:rPr>
      </w:pPr>
      <w:r w:rsidRPr="0011150E">
        <w:rPr>
          <w:rFonts w:ascii="Georgia" w:eastAsia="Times New Roman" w:hAnsi="Georgia" w:cs="Times New Roman"/>
          <w:i/>
          <w:iCs/>
          <w:color w:val="000000"/>
          <w:sz w:val="18"/>
          <w:szCs w:val="18"/>
          <w:bdr w:val="none" w:sz="0" w:space="0" w:color="auto" w:frame="1"/>
        </w:rPr>
        <w:t>Figure 12.5</w:t>
      </w:r>
      <w:r w:rsidRPr="0011150E">
        <w:rPr>
          <w:rFonts w:ascii="Georgia" w:eastAsia="Times New Roman" w:hAnsi="Georgia" w:cs="Times New Roman"/>
          <w:i/>
          <w:iCs/>
          <w:color w:val="BB9966"/>
          <w:sz w:val="18"/>
          <w:szCs w:val="18"/>
        </w:rPr>
        <w:t> Upper Critical Values of </w:t>
      </w:r>
      <w:r w:rsidRPr="0011150E">
        <w:rPr>
          <w:rFonts w:ascii="Georgia" w:eastAsia="Times New Roman" w:hAnsi="Georgia" w:cs="Times New Roman"/>
          <w:i/>
          <w:iCs/>
          <w:color w:val="BB9966"/>
          <w:sz w:val="18"/>
          <w:szCs w:val="18"/>
          <w:bdr w:val="none" w:sz="0" w:space="0" w:color="auto" w:frame="1"/>
        </w:rPr>
        <w:t>F</w:t>
      </w:r>
      <w:r w:rsidRPr="0011150E">
        <w:rPr>
          <w:rFonts w:ascii="Georgia" w:eastAsia="Times New Roman" w:hAnsi="Georgia" w:cs="Times New Roman"/>
          <w:i/>
          <w:iCs/>
          <w:color w:val="BB9966"/>
          <w:sz w:val="18"/>
          <w:szCs w:val="18"/>
        </w:rPr>
        <w:t>-Distributions</w:t>
      </w:r>
    </w:p>
    <w:p w14:paraId="01EDB52F" w14:textId="77777777" w:rsidR="0011150E" w:rsidRPr="0011150E" w:rsidRDefault="0011150E" w:rsidP="0011150E">
      <w:pPr>
        <w:shd w:val="clear" w:color="auto" w:fill="FFFFFF"/>
        <w:spacing w:line="270" w:lineRule="atLeast"/>
        <w:textAlignment w:val="baseline"/>
        <w:rPr>
          <w:rFonts w:ascii="Calibri" w:eastAsia="Times New Roman" w:hAnsi="Calibri" w:cs="Times New Roman"/>
          <w:color w:val="555555"/>
          <w:sz w:val="23"/>
          <w:szCs w:val="23"/>
        </w:rPr>
      </w:pPr>
      <w:r w:rsidRPr="0011150E">
        <w:rPr>
          <w:rFonts w:ascii="Calibri" w:eastAsia="Times New Roman" w:hAnsi="Calibri" w:cs="Times New Roman"/>
          <w:noProof/>
          <w:color w:val="2689C6"/>
          <w:sz w:val="23"/>
          <w:szCs w:val="23"/>
          <w:bdr w:val="none" w:sz="0" w:space="0" w:color="auto" w:frame="1"/>
        </w:rPr>
        <w:drawing>
          <wp:inline distT="0" distB="0" distL="0" distR="0" wp14:anchorId="648691A6" wp14:editId="198E8438">
            <wp:extent cx="5648271" cy="6534150"/>
            <wp:effectExtent l="0" t="0" r="0" b="0"/>
            <wp:docPr id="501" name="Picture 501" descr="http://images.flatworldknowledge.com/shafer/shafer-fig12_a005.jpg">
              <a:hlinkClick xmlns:a="http://schemas.openxmlformats.org/drawingml/2006/main" r:id="rId102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images.flatworldknowledge.com/shafer/shafer-fig12_a005.jpg">
                      <a:hlinkClick r:id="rId1028" tgtFrame="&quot;_blank&quot;"/>
                    </pic:cNvPr>
                    <pic:cNvPicPr>
                      <a:picLocks noChangeAspect="1" noChangeArrowheads="1"/>
                    </pic:cNvPicPr>
                  </pic:nvPicPr>
                  <pic:blipFill>
                    <a:blip r:embed="rId1029" cstate="print">
                      <a:extLst>
                        <a:ext uri="{28A0092B-C50C-407E-A947-70E740481C1C}">
                          <a14:useLocalDpi xmlns:a14="http://schemas.microsoft.com/office/drawing/2010/main" val="0"/>
                        </a:ext>
                      </a:extLst>
                    </a:blip>
                    <a:srcRect/>
                    <a:stretch>
                      <a:fillRect/>
                    </a:stretch>
                  </pic:blipFill>
                  <pic:spPr bwMode="auto">
                    <a:xfrm>
                      <a:off x="0" y="0"/>
                      <a:ext cx="5661060" cy="6548945"/>
                    </a:xfrm>
                    <a:prstGeom prst="rect">
                      <a:avLst/>
                    </a:prstGeom>
                    <a:noFill/>
                    <a:ln>
                      <a:noFill/>
                    </a:ln>
                  </pic:spPr>
                </pic:pic>
              </a:graphicData>
            </a:graphic>
          </wp:inline>
        </w:drawing>
      </w:r>
    </w:p>
    <w:p w14:paraId="174C71D7" w14:textId="77777777" w:rsidR="0011150E" w:rsidRPr="0011150E" w:rsidRDefault="0011150E" w:rsidP="0011150E">
      <w:pPr>
        <w:shd w:val="clear" w:color="auto" w:fill="FFFFFF"/>
        <w:spacing w:line="270" w:lineRule="atLeast"/>
        <w:textAlignment w:val="baseline"/>
        <w:rPr>
          <w:rFonts w:ascii="Calibri" w:eastAsia="Times New Roman" w:hAnsi="Calibri" w:cs="Times New Roman"/>
          <w:color w:val="555555"/>
          <w:sz w:val="23"/>
          <w:szCs w:val="23"/>
        </w:rPr>
      </w:pPr>
      <w:r w:rsidRPr="0011150E">
        <w:rPr>
          <w:rFonts w:ascii="Calibri" w:eastAsia="Times New Roman" w:hAnsi="Calibri" w:cs="Times New Roman"/>
          <w:noProof/>
          <w:color w:val="2689C6"/>
          <w:sz w:val="23"/>
          <w:szCs w:val="23"/>
          <w:bdr w:val="none" w:sz="0" w:space="0" w:color="auto" w:frame="1"/>
        </w:rPr>
        <w:lastRenderedPageBreak/>
        <w:drawing>
          <wp:inline distT="0" distB="0" distL="0" distR="0" wp14:anchorId="0B7315F0" wp14:editId="591D5780">
            <wp:extent cx="5697677" cy="6591300"/>
            <wp:effectExtent l="0" t="0" r="0" b="0"/>
            <wp:docPr id="502" name="Picture 502" descr="http://images.flatworldknowledge.com/shafer/shafer-fig12_b005.jpg">
              <a:hlinkClick xmlns:a="http://schemas.openxmlformats.org/drawingml/2006/main" r:id="rId103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images.flatworldknowledge.com/shafer/shafer-fig12_b005.jpg">
                      <a:hlinkClick r:id="rId1030" tgtFrame="&quot;_blank&quot;"/>
                    </pic:cNvPr>
                    <pic:cNvPicPr>
                      <a:picLocks noChangeAspect="1" noChangeArrowheads="1"/>
                    </pic:cNvPicPr>
                  </pic:nvPicPr>
                  <pic:blipFill>
                    <a:blip r:embed="rId1031" cstate="print">
                      <a:extLst>
                        <a:ext uri="{28A0092B-C50C-407E-A947-70E740481C1C}">
                          <a14:useLocalDpi xmlns:a14="http://schemas.microsoft.com/office/drawing/2010/main" val="0"/>
                        </a:ext>
                      </a:extLst>
                    </a:blip>
                    <a:srcRect/>
                    <a:stretch>
                      <a:fillRect/>
                    </a:stretch>
                  </pic:blipFill>
                  <pic:spPr bwMode="auto">
                    <a:xfrm>
                      <a:off x="0" y="0"/>
                      <a:ext cx="5696550" cy="6589996"/>
                    </a:xfrm>
                    <a:prstGeom prst="rect">
                      <a:avLst/>
                    </a:prstGeom>
                    <a:noFill/>
                    <a:ln>
                      <a:noFill/>
                    </a:ln>
                  </pic:spPr>
                </pic:pic>
              </a:graphicData>
            </a:graphic>
          </wp:inline>
        </w:drawing>
      </w:r>
    </w:p>
    <w:p w14:paraId="6AB80D90" w14:textId="77777777" w:rsidR="0011150E" w:rsidRPr="0011150E" w:rsidRDefault="0011150E" w:rsidP="0011150E">
      <w:pPr>
        <w:shd w:val="clear" w:color="auto" w:fill="FFFFFF"/>
        <w:spacing w:line="270" w:lineRule="atLeast"/>
        <w:textAlignment w:val="baseline"/>
        <w:rPr>
          <w:rFonts w:ascii="Calibri" w:eastAsia="Times New Roman" w:hAnsi="Calibri" w:cs="Times New Roman"/>
          <w:color w:val="555555"/>
          <w:sz w:val="23"/>
          <w:szCs w:val="23"/>
        </w:rPr>
      </w:pPr>
      <w:r w:rsidRPr="0011150E">
        <w:rPr>
          <w:rFonts w:ascii="Calibri" w:eastAsia="Times New Roman" w:hAnsi="Calibri" w:cs="Times New Roman"/>
          <w:noProof/>
          <w:color w:val="2689C6"/>
          <w:sz w:val="23"/>
          <w:szCs w:val="23"/>
          <w:bdr w:val="none" w:sz="0" w:space="0" w:color="auto" w:frame="1"/>
        </w:rPr>
        <w:lastRenderedPageBreak/>
        <w:drawing>
          <wp:inline distT="0" distB="0" distL="0" distR="0" wp14:anchorId="55B2B5FF" wp14:editId="43FCD213">
            <wp:extent cx="5747075" cy="6648450"/>
            <wp:effectExtent l="0" t="0" r="6350" b="0"/>
            <wp:docPr id="503" name="Picture 503" descr="http://images.flatworldknowledge.com/shafer/shafer-fig12_c005.jpg">
              <a:hlinkClick xmlns:a="http://schemas.openxmlformats.org/drawingml/2006/main" r:id="rId103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images.flatworldknowledge.com/shafer/shafer-fig12_c005.jpg">
                      <a:hlinkClick r:id="rId1032" tgtFrame="&quot;_blank&quot;"/>
                    </pic:cNvPr>
                    <pic:cNvPicPr>
                      <a:picLocks noChangeAspect="1" noChangeArrowheads="1"/>
                    </pic:cNvPicPr>
                  </pic:nvPicPr>
                  <pic:blipFill>
                    <a:blip r:embed="rId1033" cstate="print">
                      <a:extLst>
                        <a:ext uri="{28A0092B-C50C-407E-A947-70E740481C1C}">
                          <a14:useLocalDpi xmlns:a14="http://schemas.microsoft.com/office/drawing/2010/main" val="0"/>
                        </a:ext>
                      </a:extLst>
                    </a:blip>
                    <a:srcRect/>
                    <a:stretch>
                      <a:fillRect/>
                    </a:stretch>
                  </pic:blipFill>
                  <pic:spPr bwMode="auto">
                    <a:xfrm>
                      <a:off x="0" y="0"/>
                      <a:ext cx="5760382" cy="6663844"/>
                    </a:xfrm>
                    <a:prstGeom prst="rect">
                      <a:avLst/>
                    </a:prstGeom>
                    <a:noFill/>
                    <a:ln>
                      <a:noFill/>
                    </a:ln>
                  </pic:spPr>
                </pic:pic>
              </a:graphicData>
            </a:graphic>
          </wp:inline>
        </w:drawing>
      </w:r>
    </w:p>
    <w:p w14:paraId="31ED3098" w14:textId="77777777" w:rsidR="00CF24F6" w:rsidRDefault="00CF24F6" w:rsidP="0011150E">
      <w:pPr>
        <w:shd w:val="clear" w:color="auto" w:fill="FFFFFF"/>
        <w:spacing w:after="0" w:line="439" w:lineRule="atLeast"/>
        <w:textAlignment w:val="baseline"/>
        <w:rPr>
          <w:rFonts w:ascii="Georgia" w:eastAsia="Times New Roman" w:hAnsi="Georgia" w:cs="Times New Roman"/>
          <w:i/>
          <w:iCs/>
          <w:color w:val="000000"/>
          <w:sz w:val="18"/>
          <w:szCs w:val="18"/>
          <w:bdr w:val="none" w:sz="0" w:space="0" w:color="auto" w:frame="1"/>
        </w:rPr>
      </w:pPr>
    </w:p>
    <w:p w14:paraId="736E048B" w14:textId="77777777" w:rsidR="00CF24F6" w:rsidRDefault="00CF24F6" w:rsidP="0011150E">
      <w:pPr>
        <w:shd w:val="clear" w:color="auto" w:fill="FFFFFF"/>
        <w:spacing w:after="0" w:line="439" w:lineRule="atLeast"/>
        <w:textAlignment w:val="baseline"/>
        <w:rPr>
          <w:rFonts w:ascii="Georgia" w:eastAsia="Times New Roman" w:hAnsi="Georgia" w:cs="Times New Roman"/>
          <w:i/>
          <w:iCs/>
          <w:color w:val="000000"/>
          <w:sz w:val="18"/>
          <w:szCs w:val="18"/>
          <w:bdr w:val="none" w:sz="0" w:space="0" w:color="auto" w:frame="1"/>
        </w:rPr>
      </w:pPr>
    </w:p>
    <w:p w14:paraId="5EB133B8" w14:textId="77777777" w:rsidR="00CF24F6" w:rsidRDefault="00CF24F6" w:rsidP="0011150E">
      <w:pPr>
        <w:shd w:val="clear" w:color="auto" w:fill="FFFFFF"/>
        <w:spacing w:after="0" w:line="439" w:lineRule="atLeast"/>
        <w:textAlignment w:val="baseline"/>
        <w:rPr>
          <w:rFonts w:ascii="Georgia" w:eastAsia="Times New Roman" w:hAnsi="Georgia" w:cs="Times New Roman"/>
          <w:i/>
          <w:iCs/>
          <w:color w:val="000000"/>
          <w:sz w:val="18"/>
          <w:szCs w:val="18"/>
          <w:bdr w:val="none" w:sz="0" w:space="0" w:color="auto" w:frame="1"/>
        </w:rPr>
      </w:pPr>
    </w:p>
    <w:p w14:paraId="4F19F0FC" w14:textId="77777777" w:rsidR="00CF24F6" w:rsidRDefault="00CF24F6" w:rsidP="0011150E">
      <w:pPr>
        <w:shd w:val="clear" w:color="auto" w:fill="FFFFFF"/>
        <w:spacing w:after="0" w:line="439" w:lineRule="atLeast"/>
        <w:textAlignment w:val="baseline"/>
        <w:rPr>
          <w:rFonts w:ascii="Georgia" w:eastAsia="Times New Roman" w:hAnsi="Georgia" w:cs="Times New Roman"/>
          <w:i/>
          <w:iCs/>
          <w:color w:val="000000"/>
          <w:sz w:val="18"/>
          <w:szCs w:val="18"/>
          <w:bdr w:val="none" w:sz="0" w:space="0" w:color="auto" w:frame="1"/>
        </w:rPr>
      </w:pPr>
    </w:p>
    <w:p w14:paraId="313ED6E7" w14:textId="77777777" w:rsidR="00CF24F6" w:rsidRDefault="00CF24F6" w:rsidP="0011150E">
      <w:pPr>
        <w:shd w:val="clear" w:color="auto" w:fill="FFFFFF"/>
        <w:spacing w:after="0" w:line="439" w:lineRule="atLeast"/>
        <w:textAlignment w:val="baseline"/>
        <w:rPr>
          <w:rFonts w:ascii="Georgia" w:eastAsia="Times New Roman" w:hAnsi="Georgia" w:cs="Times New Roman"/>
          <w:i/>
          <w:iCs/>
          <w:color w:val="000000"/>
          <w:sz w:val="18"/>
          <w:szCs w:val="18"/>
          <w:bdr w:val="none" w:sz="0" w:space="0" w:color="auto" w:frame="1"/>
        </w:rPr>
      </w:pPr>
    </w:p>
    <w:p w14:paraId="52C73036" w14:textId="77777777" w:rsidR="0011150E" w:rsidRPr="0011150E" w:rsidRDefault="0011150E" w:rsidP="0011150E">
      <w:pPr>
        <w:shd w:val="clear" w:color="auto" w:fill="FFFFFF"/>
        <w:spacing w:after="0" w:line="439" w:lineRule="atLeast"/>
        <w:textAlignment w:val="baseline"/>
        <w:rPr>
          <w:rFonts w:ascii="Georgia" w:eastAsia="Times New Roman" w:hAnsi="Georgia" w:cs="Times New Roman"/>
          <w:i/>
          <w:iCs/>
          <w:color w:val="BB9966"/>
          <w:sz w:val="18"/>
          <w:szCs w:val="18"/>
        </w:rPr>
      </w:pPr>
      <w:r w:rsidRPr="0011150E">
        <w:rPr>
          <w:rFonts w:ascii="Georgia" w:eastAsia="Times New Roman" w:hAnsi="Georgia" w:cs="Times New Roman"/>
          <w:i/>
          <w:iCs/>
          <w:color w:val="000000"/>
          <w:sz w:val="18"/>
          <w:szCs w:val="18"/>
          <w:bdr w:val="none" w:sz="0" w:space="0" w:color="auto" w:frame="1"/>
        </w:rPr>
        <w:t>Figure 12.6</w:t>
      </w:r>
      <w:r w:rsidRPr="0011150E">
        <w:rPr>
          <w:rFonts w:ascii="Georgia" w:eastAsia="Times New Roman" w:hAnsi="Georgia" w:cs="Times New Roman"/>
          <w:i/>
          <w:iCs/>
          <w:color w:val="BB9966"/>
          <w:sz w:val="18"/>
          <w:szCs w:val="18"/>
        </w:rPr>
        <w:t> Lower Critical Values of </w:t>
      </w:r>
      <w:r w:rsidRPr="0011150E">
        <w:rPr>
          <w:rFonts w:ascii="Georgia" w:eastAsia="Times New Roman" w:hAnsi="Georgia" w:cs="Times New Roman"/>
          <w:i/>
          <w:iCs/>
          <w:color w:val="BB9966"/>
          <w:sz w:val="18"/>
          <w:szCs w:val="18"/>
          <w:bdr w:val="none" w:sz="0" w:space="0" w:color="auto" w:frame="1"/>
        </w:rPr>
        <w:t>F</w:t>
      </w:r>
      <w:r w:rsidRPr="0011150E">
        <w:rPr>
          <w:rFonts w:ascii="Georgia" w:eastAsia="Times New Roman" w:hAnsi="Georgia" w:cs="Times New Roman"/>
          <w:i/>
          <w:iCs/>
          <w:color w:val="BB9966"/>
          <w:sz w:val="18"/>
          <w:szCs w:val="18"/>
        </w:rPr>
        <w:t>-Distributions</w:t>
      </w:r>
    </w:p>
    <w:p w14:paraId="3E916EB8" w14:textId="77777777" w:rsidR="0011150E" w:rsidRPr="0011150E" w:rsidRDefault="0011150E" w:rsidP="0011150E">
      <w:pPr>
        <w:shd w:val="clear" w:color="auto" w:fill="FFFFFF"/>
        <w:spacing w:line="270" w:lineRule="atLeast"/>
        <w:textAlignment w:val="baseline"/>
        <w:rPr>
          <w:rFonts w:ascii="Calibri" w:eastAsia="Times New Roman" w:hAnsi="Calibri" w:cs="Times New Roman"/>
          <w:color w:val="555555"/>
          <w:sz w:val="23"/>
          <w:szCs w:val="23"/>
        </w:rPr>
      </w:pPr>
      <w:r w:rsidRPr="0011150E">
        <w:rPr>
          <w:rFonts w:ascii="Calibri" w:eastAsia="Times New Roman" w:hAnsi="Calibri" w:cs="Times New Roman"/>
          <w:noProof/>
          <w:color w:val="2689C6"/>
          <w:sz w:val="23"/>
          <w:szCs w:val="23"/>
          <w:bdr w:val="none" w:sz="0" w:space="0" w:color="auto" w:frame="1"/>
        </w:rPr>
        <w:drawing>
          <wp:inline distT="0" distB="0" distL="0" distR="0" wp14:anchorId="551405F5" wp14:editId="7C3566C9">
            <wp:extent cx="5763544" cy="6667500"/>
            <wp:effectExtent l="0" t="0" r="8890" b="0"/>
            <wp:docPr id="504" name="Picture 504" descr="http://images.flatworldknowledge.com/shafer/shafer-fig12_a006.jpg">
              <a:hlinkClick xmlns:a="http://schemas.openxmlformats.org/drawingml/2006/main" r:id="rId103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images.flatworldknowledge.com/shafer/shafer-fig12_a006.jpg">
                      <a:hlinkClick r:id="rId1034" tgtFrame="&quot;_blank&quot;"/>
                    </pic:cNvPr>
                    <pic:cNvPicPr>
                      <a:picLocks noChangeAspect="1" noChangeArrowheads="1"/>
                    </pic:cNvPicPr>
                  </pic:nvPicPr>
                  <pic:blipFill>
                    <a:blip r:embed="rId1035" cstate="print">
                      <a:extLst>
                        <a:ext uri="{28A0092B-C50C-407E-A947-70E740481C1C}">
                          <a14:useLocalDpi xmlns:a14="http://schemas.microsoft.com/office/drawing/2010/main" val="0"/>
                        </a:ext>
                      </a:extLst>
                    </a:blip>
                    <a:srcRect/>
                    <a:stretch>
                      <a:fillRect/>
                    </a:stretch>
                  </pic:blipFill>
                  <pic:spPr bwMode="auto">
                    <a:xfrm>
                      <a:off x="0" y="0"/>
                      <a:ext cx="5781674" cy="6688473"/>
                    </a:xfrm>
                    <a:prstGeom prst="rect">
                      <a:avLst/>
                    </a:prstGeom>
                    <a:noFill/>
                    <a:ln>
                      <a:noFill/>
                    </a:ln>
                  </pic:spPr>
                </pic:pic>
              </a:graphicData>
            </a:graphic>
          </wp:inline>
        </w:drawing>
      </w:r>
    </w:p>
    <w:p w14:paraId="6C516048" w14:textId="77777777" w:rsidR="0011150E" w:rsidRPr="0011150E" w:rsidRDefault="0011150E" w:rsidP="0011150E">
      <w:pPr>
        <w:shd w:val="clear" w:color="auto" w:fill="FFFFFF"/>
        <w:spacing w:line="270" w:lineRule="atLeast"/>
        <w:textAlignment w:val="baseline"/>
        <w:rPr>
          <w:rFonts w:ascii="Calibri" w:eastAsia="Times New Roman" w:hAnsi="Calibri" w:cs="Times New Roman"/>
          <w:color w:val="555555"/>
          <w:sz w:val="23"/>
          <w:szCs w:val="23"/>
        </w:rPr>
      </w:pPr>
      <w:r w:rsidRPr="0011150E">
        <w:rPr>
          <w:rFonts w:ascii="Calibri" w:eastAsia="Times New Roman" w:hAnsi="Calibri" w:cs="Times New Roman"/>
          <w:noProof/>
          <w:color w:val="2689C6"/>
          <w:sz w:val="23"/>
          <w:szCs w:val="23"/>
          <w:bdr w:val="none" w:sz="0" w:space="0" w:color="auto" w:frame="1"/>
        </w:rPr>
        <w:lastRenderedPageBreak/>
        <w:drawing>
          <wp:inline distT="0" distB="0" distL="0" distR="0" wp14:anchorId="27B5249B" wp14:editId="6B4A2440">
            <wp:extent cx="5730610" cy="6629400"/>
            <wp:effectExtent l="0" t="0" r="3810" b="0"/>
            <wp:docPr id="505" name="Picture 505" descr="http://images.flatworldknowledge.com/shafer/shafer-fig12_b006.jpg">
              <a:hlinkClick xmlns:a="http://schemas.openxmlformats.org/drawingml/2006/main" r:id="rId103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images.flatworldknowledge.com/shafer/shafer-fig12_b006.jpg">
                      <a:hlinkClick r:id="rId1036" tgtFrame="&quot;_blank&quot;"/>
                    </pic:cNvPr>
                    <pic:cNvPicPr>
                      <a:picLocks noChangeAspect="1" noChangeArrowheads="1"/>
                    </pic:cNvPicPr>
                  </pic:nvPicPr>
                  <pic:blipFill>
                    <a:blip r:embed="rId1037" cstate="print">
                      <a:extLst>
                        <a:ext uri="{28A0092B-C50C-407E-A947-70E740481C1C}">
                          <a14:useLocalDpi xmlns:a14="http://schemas.microsoft.com/office/drawing/2010/main" val="0"/>
                        </a:ext>
                      </a:extLst>
                    </a:blip>
                    <a:srcRect/>
                    <a:stretch>
                      <a:fillRect/>
                    </a:stretch>
                  </pic:blipFill>
                  <pic:spPr bwMode="auto">
                    <a:xfrm>
                      <a:off x="0" y="0"/>
                      <a:ext cx="5748789" cy="6650430"/>
                    </a:xfrm>
                    <a:prstGeom prst="rect">
                      <a:avLst/>
                    </a:prstGeom>
                    <a:noFill/>
                    <a:ln>
                      <a:noFill/>
                    </a:ln>
                  </pic:spPr>
                </pic:pic>
              </a:graphicData>
            </a:graphic>
          </wp:inline>
        </w:drawing>
      </w:r>
    </w:p>
    <w:p w14:paraId="08E7A963" w14:textId="77777777" w:rsidR="0011150E" w:rsidRPr="0011150E" w:rsidRDefault="0011150E" w:rsidP="0011150E">
      <w:pPr>
        <w:shd w:val="clear" w:color="auto" w:fill="FFFFFF"/>
        <w:spacing w:line="270" w:lineRule="atLeast"/>
        <w:textAlignment w:val="baseline"/>
        <w:rPr>
          <w:rFonts w:ascii="Calibri" w:eastAsia="Times New Roman" w:hAnsi="Calibri" w:cs="Times New Roman"/>
          <w:color w:val="555555"/>
          <w:sz w:val="23"/>
          <w:szCs w:val="23"/>
        </w:rPr>
      </w:pPr>
      <w:r w:rsidRPr="0011150E">
        <w:rPr>
          <w:rFonts w:ascii="Calibri" w:eastAsia="Times New Roman" w:hAnsi="Calibri" w:cs="Times New Roman"/>
          <w:noProof/>
          <w:color w:val="2689C6"/>
          <w:sz w:val="23"/>
          <w:szCs w:val="23"/>
          <w:bdr w:val="none" w:sz="0" w:space="0" w:color="auto" w:frame="1"/>
        </w:rPr>
        <w:lastRenderedPageBreak/>
        <w:drawing>
          <wp:inline distT="0" distB="0" distL="0" distR="0" wp14:anchorId="165D9234" wp14:editId="1EBE9E8C">
            <wp:extent cx="5598871" cy="6477000"/>
            <wp:effectExtent l="0" t="0" r="1905" b="0"/>
            <wp:docPr id="506" name="Picture 506" descr="http://images.flatworldknowledge.com/shafer/shafer-fig12_c006.jpg">
              <a:hlinkClick xmlns:a="http://schemas.openxmlformats.org/drawingml/2006/main" r:id="rId103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images.flatworldknowledge.com/shafer/shafer-fig12_c006.jpg">
                      <a:hlinkClick r:id="rId1038" tgtFrame="&quot;_blank&quot;"/>
                    </pic:cNvPr>
                    <pic:cNvPicPr>
                      <a:picLocks noChangeAspect="1" noChangeArrowheads="1"/>
                    </pic:cNvPicPr>
                  </pic:nvPicPr>
                  <pic:blipFill>
                    <a:blip r:embed="rId1039" cstate="print">
                      <a:extLst>
                        <a:ext uri="{28A0092B-C50C-407E-A947-70E740481C1C}">
                          <a14:useLocalDpi xmlns:a14="http://schemas.microsoft.com/office/drawing/2010/main" val="0"/>
                        </a:ext>
                      </a:extLst>
                    </a:blip>
                    <a:srcRect/>
                    <a:stretch>
                      <a:fillRect/>
                    </a:stretch>
                  </pic:blipFill>
                  <pic:spPr bwMode="auto">
                    <a:xfrm>
                      <a:off x="0" y="0"/>
                      <a:ext cx="5612022" cy="6492213"/>
                    </a:xfrm>
                    <a:prstGeom prst="rect">
                      <a:avLst/>
                    </a:prstGeom>
                    <a:noFill/>
                    <a:ln>
                      <a:noFill/>
                    </a:ln>
                  </pic:spPr>
                </pic:pic>
              </a:graphicData>
            </a:graphic>
          </wp:inline>
        </w:drawing>
      </w:r>
    </w:p>
    <w:p w14:paraId="3A59FEED" w14:textId="77777777" w:rsidR="0011150E" w:rsidRDefault="0011150E" w:rsidP="007A1A05">
      <w:pPr>
        <w:shd w:val="clear" w:color="auto" w:fill="FFFFFF" w:themeFill="background1"/>
        <w:tabs>
          <w:tab w:val="left" w:pos="5547"/>
        </w:tabs>
        <w:spacing w:line="360" w:lineRule="auto"/>
        <w:ind w:left="360"/>
        <w:contextualSpacing/>
        <w:rPr>
          <w:rFonts w:ascii="Calibri" w:eastAsia="Times New Roman" w:hAnsi="Calibri" w:cs="Times New Roman"/>
          <w:sz w:val="20"/>
          <w:szCs w:val="20"/>
        </w:rPr>
      </w:pPr>
    </w:p>
    <w:p w14:paraId="74E63B81" w14:textId="150A21E2" w:rsidR="008430CC" w:rsidRPr="008D3136" w:rsidRDefault="008430CC" w:rsidP="00D50DD1">
      <w:pPr>
        <w:shd w:val="clear" w:color="auto" w:fill="FFFFFF" w:themeFill="background1"/>
        <w:tabs>
          <w:tab w:val="left" w:pos="5547"/>
        </w:tabs>
        <w:spacing w:line="360" w:lineRule="auto"/>
        <w:ind w:left="360"/>
        <w:contextualSpacing/>
        <w:jc w:val="center"/>
        <w:rPr>
          <w:rFonts w:ascii="Calibri" w:eastAsia="Times New Roman" w:hAnsi="Calibri" w:cs="Times New Roman"/>
          <w:sz w:val="20"/>
          <w:szCs w:val="20"/>
        </w:rPr>
      </w:pPr>
      <w:bookmarkStart w:id="0" w:name="_GoBack"/>
      <w:bookmarkEnd w:id="0"/>
    </w:p>
    <w:sectPr w:rsidR="008430CC" w:rsidRPr="008D3136" w:rsidSect="008430CC">
      <w:footerReference w:type="even" r:id="rId1040"/>
      <w:footerReference w:type="default" r:id="rId1041"/>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2C6505B" w14:textId="77777777" w:rsidR="00771377" w:rsidRDefault="00771377" w:rsidP="008430CC">
      <w:pPr>
        <w:spacing w:after="0" w:line="240" w:lineRule="auto"/>
      </w:pPr>
      <w:r>
        <w:separator/>
      </w:r>
    </w:p>
  </w:endnote>
  <w:endnote w:type="continuationSeparator" w:id="0">
    <w:p w14:paraId="58CD274B" w14:textId="77777777" w:rsidR="00771377" w:rsidRDefault="00771377" w:rsidP="008430C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EF" w:usb1="C0007841" w:usb2="00000009" w:usb3="00000000" w:csb0="000001FF" w:csb1="00000000"/>
  </w:font>
  <w:font w:name="Symbol">
    <w:panose1 w:val="020005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Cambria">
    <w:panose1 w:val="02040503050406030204"/>
    <w:charset w:val="00"/>
    <w:family w:val="auto"/>
    <w:pitch w:val="variable"/>
    <w:sig w:usb0="E00002FF" w:usb1="400004FF" w:usb2="00000000" w:usb3="00000000" w:csb0="0000019F" w:csb1="00000000"/>
  </w:font>
  <w:font w:name="ＭＳ ゴシック">
    <w:charset w:val="4E"/>
    <w:family w:val="auto"/>
    <w:pitch w:val="variable"/>
    <w:sig w:usb0="E00002FF" w:usb1="6AC7FDFB" w:usb2="00000012" w:usb3="00000000" w:csb0="0002009F" w:csb1="00000000"/>
  </w:font>
  <w:font w:name="Tahoma">
    <w:panose1 w:val="020B0604030504040204"/>
    <w:charset w:val="00"/>
    <w:family w:val="auto"/>
    <w:pitch w:val="variable"/>
    <w:sig w:usb0="E1002AFF" w:usb1="C000605B" w:usb2="00000029" w:usb3="00000000" w:csb0="000101FF" w:csb1="00000000"/>
  </w:font>
  <w:font w:name="Georgia">
    <w:panose1 w:val="02040502050405020303"/>
    <w:charset w:val="00"/>
    <w:family w:val="auto"/>
    <w:pitch w:val="variable"/>
    <w:sig w:usb0="00000003" w:usb1="00000000" w:usb2="00000000" w:usb3="00000000" w:csb0="00000001" w:csb1="00000000"/>
  </w:font>
  <w:font w:name="MathJax_Math">
    <w:altName w:val="Times New Roman"/>
    <w:panose1 w:val="00000000000000000000"/>
    <w:charset w:val="00"/>
    <w:family w:val="roman"/>
    <w:notTrueType/>
    <w:pitch w:val="default"/>
  </w:font>
  <w:font w:name="MathJax_Main">
    <w:altName w:val="Times New Roman"/>
    <w:panose1 w:val="00000000000000000000"/>
    <w:charset w:val="00"/>
    <w:family w:val="roman"/>
    <w:notTrueType/>
    <w:pitch w:val="default"/>
  </w:font>
  <w:font w:name="MathJax_Size1">
    <w:altName w:val="Times New Roman"/>
    <w:panose1 w:val="00000000000000000000"/>
    <w:charset w:val="00"/>
    <w:family w:val="roman"/>
    <w:notTrueType/>
    <w:pitch w:val="default"/>
  </w:font>
  <w:font w:name="Vivaldi">
    <w:altName w:val="Zapfino"/>
    <w:charset w:val="00"/>
    <w:family w:val="script"/>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MathJax_Size2">
    <w:altName w:val="Times New Roman"/>
    <w:panose1 w:val="00000000000000000000"/>
    <w:charset w:val="00"/>
    <w:family w:val="roman"/>
    <w:notTrueType/>
    <w:pitch w:val="default"/>
  </w:font>
  <w:font w:name="Cambria Math">
    <w:panose1 w:val="02040503050406030204"/>
    <w:charset w:val="00"/>
    <w:family w:val="auto"/>
    <w:pitch w:val="variable"/>
    <w:sig w:usb0="E00002FF" w:usb1="420024FF" w:usb2="00000000" w:usb3="00000000" w:csb0="0000019F" w:csb1="00000000"/>
  </w:font>
  <w:font w:name="ＭＳ 明朝">
    <w:charset w:val="4E"/>
    <w:family w:val="auto"/>
    <w:pitch w:val="variable"/>
    <w:sig w:usb0="E00002FF" w:usb1="6AC7FDFB"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22F6897" w14:textId="77777777" w:rsidR="00771377" w:rsidRDefault="00771377" w:rsidP="008430CC">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FCC3E58" w14:textId="77777777" w:rsidR="00771377" w:rsidRDefault="00771377" w:rsidP="008430CC">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eGrid"/>
      <w:tblW w:w="10994" w:type="dxa"/>
      <w:tblInd w:w="-115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80"/>
      <w:gridCol w:w="990"/>
      <w:gridCol w:w="2624"/>
    </w:tblGrid>
    <w:tr w:rsidR="00771377" w:rsidRPr="00D50DD1" w14:paraId="4E41434B" w14:textId="77777777" w:rsidTr="002376EA">
      <w:tc>
        <w:tcPr>
          <w:tcW w:w="7380" w:type="dxa"/>
        </w:tcPr>
        <w:p w14:paraId="3B4C56F9" w14:textId="59CF202A" w:rsidR="00771377" w:rsidRPr="00D50DD1" w:rsidRDefault="00771377" w:rsidP="00974AD1">
          <w:pPr>
            <w:pStyle w:val="Footer"/>
            <w:ind w:right="360"/>
            <w:rPr>
              <w:rFonts w:ascii="Calibri" w:hAnsi="Calibri"/>
              <w:sz w:val="20"/>
              <w:szCs w:val="20"/>
            </w:rPr>
          </w:pPr>
          <w:r w:rsidRPr="00D50DD1">
            <w:rPr>
              <w:rFonts w:ascii="Calibri" w:eastAsia="Times New Roman" w:hAnsi="Calibri" w:cs="Calibri"/>
              <w:bCs/>
              <w:sz w:val="20"/>
              <w:szCs w:val="20"/>
            </w:rPr>
            <w:t xml:space="preserve">Attributed to </w:t>
          </w:r>
          <w:r w:rsidR="00974AD1">
            <w:rPr>
              <w:rFonts w:ascii="Calibri" w:eastAsia="Times New Roman" w:hAnsi="Calibri" w:cs="Calibri"/>
              <w:bCs/>
              <w:sz w:val="20"/>
              <w:szCs w:val="20"/>
            </w:rPr>
            <w:t>Douglas S. Shafer and Zhiyi Zhang</w:t>
          </w:r>
        </w:p>
      </w:tc>
      <w:tc>
        <w:tcPr>
          <w:tcW w:w="990" w:type="dxa"/>
        </w:tcPr>
        <w:p w14:paraId="7AB16D50" w14:textId="77777777" w:rsidR="00771377" w:rsidRPr="00D50DD1" w:rsidRDefault="00771377">
          <w:pPr>
            <w:pStyle w:val="Footer"/>
            <w:rPr>
              <w:rFonts w:ascii="Calibri" w:hAnsi="Calibri"/>
              <w:sz w:val="20"/>
              <w:szCs w:val="20"/>
            </w:rPr>
          </w:pPr>
        </w:p>
      </w:tc>
      <w:tc>
        <w:tcPr>
          <w:tcW w:w="2624" w:type="dxa"/>
          <w:vAlign w:val="center"/>
        </w:tcPr>
        <w:p w14:paraId="03BB949F" w14:textId="77777777" w:rsidR="00771377" w:rsidRPr="00D50DD1" w:rsidRDefault="00771377" w:rsidP="008430CC">
          <w:pPr>
            <w:pStyle w:val="Footer"/>
            <w:jc w:val="right"/>
            <w:rPr>
              <w:rFonts w:ascii="Calibri" w:hAnsi="Calibri"/>
              <w:sz w:val="20"/>
              <w:szCs w:val="20"/>
            </w:rPr>
          </w:pPr>
          <w:r w:rsidRPr="00D50DD1">
            <w:rPr>
              <w:rFonts w:ascii="Calibri" w:hAnsi="Calibri"/>
              <w:sz w:val="20"/>
              <w:szCs w:val="20"/>
            </w:rPr>
            <w:t>Saylor.org</w:t>
          </w:r>
        </w:p>
      </w:tc>
    </w:tr>
  </w:tbl>
  <w:p w14:paraId="38BF828B" w14:textId="77777777" w:rsidR="00771377" w:rsidRPr="00D50DD1" w:rsidRDefault="00771377" w:rsidP="002376EA">
    <w:pPr>
      <w:pStyle w:val="Footer"/>
      <w:framePr w:wrap="around" w:vAnchor="text" w:hAnchor="page" w:x="10801" w:y="231"/>
      <w:rPr>
        <w:rStyle w:val="PageNumber"/>
        <w:rFonts w:ascii="Calibri" w:hAnsi="Calibri"/>
        <w:sz w:val="20"/>
        <w:szCs w:val="20"/>
      </w:rPr>
    </w:pPr>
    <w:r w:rsidRPr="00D50DD1">
      <w:rPr>
        <w:rStyle w:val="PageNumber"/>
        <w:rFonts w:ascii="Calibri" w:hAnsi="Calibri"/>
        <w:sz w:val="20"/>
        <w:szCs w:val="20"/>
      </w:rPr>
      <w:fldChar w:fldCharType="begin"/>
    </w:r>
    <w:r w:rsidRPr="00D50DD1">
      <w:rPr>
        <w:rStyle w:val="PageNumber"/>
        <w:rFonts w:ascii="Calibri" w:hAnsi="Calibri"/>
        <w:sz w:val="20"/>
        <w:szCs w:val="20"/>
      </w:rPr>
      <w:instrText xml:space="preserve">PAGE  </w:instrText>
    </w:r>
    <w:r w:rsidRPr="00D50DD1">
      <w:rPr>
        <w:rStyle w:val="PageNumber"/>
        <w:rFonts w:ascii="Calibri" w:hAnsi="Calibri"/>
        <w:sz w:val="20"/>
        <w:szCs w:val="20"/>
      </w:rPr>
      <w:fldChar w:fldCharType="separate"/>
    </w:r>
    <w:r w:rsidR="00974AD1">
      <w:rPr>
        <w:rStyle w:val="PageNumber"/>
        <w:rFonts w:ascii="Calibri" w:hAnsi="Calibri"/>
        <w:noProof/>
        <w:sz w:val="20"/>
        <w:szCs w:val="20"/>
      </w:rPr>
      <w:t>684</w:t>
    </w:r>
    <w:r w:rsidRPr="00D50DD1">
      <w:rPr>
        <w:rStyle w:val="PageNumber"/>
        <w:rFonts w:ascii="Calibri" w:hAnsi="Calibri"/>
        <w:sz w:val="20"/>
        <w:szCs w:val="20"/>
      </w:rPr>
      <w:fldChar w:fldCharType="end"/>
    </w:r>
  </w:p>
  <w:tbl>
    <w:tblPr>
      <w:tblStyle w:val="TableGrid"/>
      <w:tblW w:w="10994" w:type="dxa"/>
      <w:tblInd w:w="-115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44"/>
      <w:gridCol w:w="3036"/>
      <w:gridCol w:w="156"/>
      <w:gridCol w:w="834"/>
      <w:gridCol w:w="2358"/>
      <w:gridCol w:w="266"/>
    </w:tblGrid>
    <w:tr w:rsidR="00771377" w:rsidRPr="00D50DD1" w14:paraId="692DB464" w14:textId="77777777" w:rsidTr="002376EA">
      <w:tc>
        <w:tcPr>
          <w:tcW w:w="7380" w:type="dxa"/>
          <w:gridSpan w:val="2"/>
        </w:tcPr>
        <w:p w14:paraId="25FFD05C" w14:textId="2C3ACD77" w:rsidR="00771377" w:rsidRPr="00D50DD1" w:rsidRDefault="00974AD1" w:rsidP="002376EA">
          <w:pPr>
            <w:pStyle w:val="Footer"/>
            <w:tabs>
              <w:tab w:val="left" w:pos="5202"/>
              <w:tab w:val="left" w:pos="6444"/>
            </w:tabs>
            <w:ind w:right="360"/>
            <w:rPr>
              <w:rFonts w:ascii="Calibri" w:eastAsia="Times New Roman" w:hAnsi="Calibri" w:cs="Calibri"/>
              <w:bCs/>
              <w:sz w:val="20"/>
              <w:szCs w:val="20"/>
            </w:rPr>
          </w:pPr>
          <w:r>
            <w:rPr>
              <w:rFonts w:ascii="Calibri" w:eastAsia="Times New Roman" w:hAnsi="Calibri" w:cs="Calibri"/>
              <w:bCs/>
              <w:sz w:val="20"/>
              <w:szCs w:val="20"/>
            </w:rPr>
            <w:t xml:space="preserve">Saylor URL: </w:t>
          </w:r>
          <w:r w:rsidRPr="00974AD1">
            <w:rPr>
              <w:rFonts w:ascii="Calibri" w:eastAsia="Times New Roman" w:hAnsi="Calibri" w:cs="Calibri"/>
              <w:bCs/>
              <w:sz w:val="20"/>
              <w:szCs w:val="20"/>
            </w:rPr>
            <w:t>http://www.saylor.org/books/</w:t>
          </w:r>
        </w:p>
      </w:tc>
      <w:tc>
        <w:tcPr>
          <w:tcW w:w="990" w:type="dxa"/>
          <w:gridSpan w:val="2"/>
        </w:tcPr>
        <w:p w14:paraId="61E9264C" w14:textId="77777777" w:rsidR="00771377" w:rsidRPr="00D50DD1" w:rsidRDefault="00771377">
          <w:pPr>
            <w:pStyle w:val="Footer"/>
            <w:rPr>
              <w:rFonts w:ascii="Calibri" w:hAnsi="Calibri"/>
              <w:sz w:val="20"/>
              <w:szCs w:val="20"/>
            </w:rPr>
          </w:pPr>
        </w:p>
      </w:tc>
      <w:tc>
        <w:tcPr>
          <w:tcW w:w="2624" w:type="dxa"/>
          <w:gridSpan w:val="2"/>
          <w:vAlign w:val="center"/>
        </w:tcPr>
        <w:p w14:paraId="486F1963" w14:textId="77777777" w:rsidR="00771377" w:rsidRPr="00D50DD1" w:rsidRDefault="00771377" w:rsidP="002376EA">
          <w:pPr>
            <w:pStyle w:val="Footer"/>
            <w:jc w:val="center"/>
            <w:rPr>
              <w:rFonts w:ascii="Calibri" w:hAnsi="Calibri"/>
              <w:sz w:val="20"/>
              <w:szCs w:val="20"/>
            </w:rPr>
          </w:pPr>
        </w:p>
      </w:tc>
    </w:tr>
    <w:tr w:rsidR="00771377" w:rsidRPr="00D50DD1" w14:paraId="0E089F12" w14:textId="77777777" w:rsidTr="008430CC">
      <w:trPr>
        <w:gridAfter w:val="1"/>
        <w:wAfter w:w="266" w:type="dxa"/>
      </w:trPr>
      <w:tc>
        <w:tcPr>
          <w:tcW w:w="4344" w:type="dxa"/>
        </w:tcPr>
        <w:p w14:paraId="196E60D5" w14:textId="77777777" w:rsidR="00771377" w:rsidRPr="00D50DD1" w:rsidRDefault="00771377">
          <w:pPr>
            <w:pStyle w:val="Footer"/>
            <w:rPr>
              <w:rFonts w:ascii="Calibri" w:eastAsia="Times New Roman" w:hAnsi="Calibri" w:cs="Calibri"/>
              <w:bCs/>
              <w:sz w:val="20"/>
              <w:szCs w:val="20"/>
            </w:rPr>
          </w:pPr>
          <w:r w:rsidRPr="00D50DD1">
            <w:rPr>
              <w:rFonts w:ascii="Calibri" w:hAnsi="Calibri"/>
              <w:noProof/>
              <w:sz w:val="20"/>
              <w:szCs w:val="20"/>
            </w:rPr>
            <w:drawing>
              <wp:inline distT="0" distB="0" distL="0" distR="0" wp14:anchorId="380C83FF" wp14:editId="5330A4ED">
                <wp:extent cx="502920" cy="178308"/>
                <wp:effectExtent l="0" t="0" r="5080" b="0"/>
                <wp:docPr id="409" name="Picture 409" descr="Creative Commons BY-NC-SA 3.0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reative Commons BY-NC-SA 3.0 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03825" cy="178629"/>
                        </a:xfrm>
                        <a:prstGeom prst="rect">
                          <a:avLst/>
                        </a:prstGeom>
                        <a:noFill/>
                        <a:ln>
                          <a:noFill/>
                        </a:ln>
                      </pic:spPr>
                    </pic:pic>
                  </a:graphicData>
                </a:graphic>
              </wp:inline>
            </w:drawing>
          </w:r>
        </w:p>
      </w:tc>
      <w:tc>
        <w:tcPr>
          <w:tcW w:w="3192" w:type="dxa"/>
          <w:gridSpan w:val="2"/>
        </w:tcPr>
        <w:p w14:paraId="3A859290" w14:textId="77777777" w:rsidR="00771377" w:rsidRPr="00D50DD1" w:rsidRDefault="00771377">
          <w:pPr>
            <w:pStyle w:val="Footer"/>
            <w:rPr>
              <w:rFonts w:ascii="Calibri" w:hAnsi="Calibri"/>
              <w:sz w:val="20"/>
              <w:szCs w:val="20"/>
            </w:rPr>
          </w:pPr>
        </w:p>
      </w:tc>
      <w:tc>
        <w:tcPr>
          <w:tcW w:w="3192" w:type="dxa"/>
          <w:gridSpan w:val="2"/>
          <w:vAlign w:val="center"/>
        </w:tcPr>
        <w:p w14:paraId="31546738" w14:textId="77777777" w:rsidR="00771377" w:rsidRPr="00D50DD1" w:rsidRDefault="00771377" w:rsidP="008430CC">
          <w:pPr>
            <w:pStyle w:val="Footer"/>
            <w:jc w:val="right"/>
            <w:rPr>
              <w:rFonts w:ascii="Calibri" w:hAnsi="Calibri"/>
              <w:sz w:val="20"/>
              <w:szCs w:val="20"/>
            </w:rPr>
          </w:pPr>
        </w:p>
      </w:tc>
    </w:tr>
  </w:tbl>
  <w:p w14:paraId="7BCB3334" w14:textId="77777777" w:rsidR="00771377" w:rsidRPr="00D50DD1" w:rsidRDefault="00771377">
    <w:pPr>
      <w:pStyle w:val="Footer"/>
      <w:rPr>
        <w:rFonts w:ascii="Calibri" w:hAnsi="Calibri"/>
        <w:sz w:val="20"/>
        <w:szCs w:val="20"/>
      </w:rP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8261174" w14:textId="77777777" w:rsidR="00771377" w:rsidRDefault="00771377" w:rsidP="008430CC">
      <w:pPr>
        <w:spacing w:after="0" w:line="240" w:lineRule="auto"/>
      </w:pPr>
      <w:r>
        <w:separator/>
      </w:r>
    </w:p>
  </w:footnote>
  <w:footnote w:type="continuationSeparator" w:id="0">
    <w:p w14:paraId="04069857" w14:textId="77777777" w:rsidR="00771377" w:rsidRDefault="00771377" w:rsidP="008430CC">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3816D3"/>
    <w:multiLevelType w:val="multilevel"/>
    <w:tmpl w:val="9B7210B4"/>
    <w:lvl w:ilvl="0">
      <w:start w:val="27"/>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upperLetter"/>
      <w:lvlText w:val="%4."/>
      <w:lvlJc w:val="left"/>
      <w:pPr>
        <w:ind w:left="2880" w:hanging="360"/>
      </w:pPr>
      <w:rPr>
        <w:rFonts w:hint="default"/>
      </w:r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005917A4"/>
    <w:multiLevelType w:val="multilevel"/>
    <w:tmpl w:val="38CC59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00B95D76"/>
    <w:multiLevelType w:val="multilevel"/>
    <w:tmpl w:val="6F06A0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0D77344"/>
    <w:multiLevelType w:val="multilevel"/>
    <w:tmpl w:val="B6D6BE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2AE0F0A"/>
    <w:multiLevelType w:val="multilevel"/>
    <w:tmpl w:val="529A76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02C2095A"/>
    <w:multiLevelType w:val="multilevel"/>
    <w:tmpl w:val="561853FA"/>
    <w:lvl w:ilvl="0">
      <w:start w:val="10"/>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6">
    <w:nsid w:val="035C035F"/>
    <w:multiLevelType w:val="multilevel"/>
    <w:tmpl w:val="F0383B46"/>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044914E7"/>
    <w:multiLevelType w:val="multilevel"/>
    <w:tmpl w:val="3D7082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056362EC"/>
    <w:multiLevelType w:val="multilevel"/>
    <w:tmpl w:val="8A660F4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nsid w:val="0672021E"/>
    <w:multiLevelType w:val="multilevel"/>
    <w:tmpl w:val="C12EAB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07CC6002"/>
    <w:multiLevelType w:val="multilevel"/>
    <w:tmpl w:val="2C4EF23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084028F6"/>
    <w:multiLevelType w:val="multilevel"/>
    <w:tmpl w:val="2FFA178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09912702"/>
    <w:multiLevelType w:val="multilevel"/>
    <w:tmpl w:val="5DE6A2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09EE3360"/>
    <w:multiLevelType w:val="multilevel"/>
    <w:tmpl w:val="4E880E90"/>
    <w:lvl w:ilvl="0">
      <w:start w:val="7"/>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0A3C5D3A"/>
    <w:multiLevelType w:val="multilevel"/>
    <w:tmpl w:val="8A0EE5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nsid w:val="0BAD2502"/>
    <w:multiLevelType w:val="hybridMultilevel"/>
    <w:tmpl w:val="6D7C8F82"/>
    <w:lvl w:ilvl="0" w:tplc="5CB2AD1E">
      <w:start w:val="4"/>
      <w:numFmt w:val="lowerLetter"/>
      <w:lvlText w:val="%1."/>
      <w:lvlJc w:val="left"/>
      <w:pPr>
        <w:tabs>
          <w:tab w:val="num" w:pos="720"/>
        </w:tabs>
        <w:ind w:left="720" w:hanging="360"/>
      </w:pPr>
    </w:lvl>
    <w:lvl w:ilvl="1" w:tplc="E048A68E" w:tentative="1">
      <w:start w:val="1"/>
      <w:numFmt w:val="decimal"/>
      <w:lvlText w:val="%2."/>
      <w:lvlJc w:val="left"/>
      <w:pPr>
        <w:tabs>
          <w:tab w:val="num" w:pos="1440"/>
        </w:tabs>
        <w:ind w:left="1440" w:hanging="360"/>
      </w:pPr>
    </w:lvl>
    <w:lvl w:ilvl="2" w:tplc="3CC0DFEC" w:tentative="1">
      <w:start w:val="1"/>
      <w:numFmt w:val="decimal"/>
      <w:lvlText w:val="%3."/>
      <w:lvlJc w:val="left"/>
      <w:pPr>
        <w:tabs>
          <w:tab w:val="num" w:pos="2160"/>
        </w:tabs>
        <w:ind w:left="2160" w:hanging="360"/>
      </w:pPr>
    </w:lvl>
    <w:lvl w:ilvl="3" w:tplc="1A9074A4" w:tentative="1">
      <w:start w:val="1"/>
      <w:numFmt w:val="decimal"/>
      <w:lvlText w:val="%4."/>
      <w:lvlJc w:val="left"/>
      <w:pPr>
        <w:tabs>
          <w:tab w:val="num" w:pos="2880"/>
        </w:tabs>
        <w:ind w:left="2880" w:hanging="360"/>
      </w:pPr>
    </w:lvl>
    <w:lvl w:ilvl="4" w:tplc="5492D946" w:tentative="1">
      <w:start w:val="1"/>
      <w:numFmt w:val="decimal"/>
      <w:lvlText w:val="%5."/>
      <w:lvlJc w:val="left"/>
      <w:pPr>
        <w:tabs>
          <w:tab w:val="num" w:pos="3600"/>
        </w:tabs>
        <w:ind w:left="3600" w:hanging="360"/>
      </w:pPr>
    </w:lvl>
    <w:lvl w:ilvl="5" w:tplc="D3D8A16E" w:tentative="1">
      <w:start w:val="1"/>
      <w:numFmt w:val="decimal"/>
      <w:lvlText w:val="%6."/>
      <w:lvlJc w:val="left"/>
      <w:pPr>
        <w:tabs>
          <w:tab w:val="num" w:pos="4320"/>
        </w:tabs>
        <w:ind w:left="4320" w:hanging="360"/>
      </w:pPr>
    </w:lvl>
    <w:lvl w:ilvl="6" w:tplc="A9EC5E42" w:tentative="1">
      <w:start w:val="1"/>
      <w:numFmt w:val="decimal"/>
      <w:lvlText w:val="%7."/>
      <w:lvlJc w:val="left"/>
      <w:pPr>
        <w:tabs>
          <w:tab w:val="num" w:pos="5040"/>
        </w:tabs>
        <w:ind w:left="5040" w:hanging="360"/>
      </w:pPr>
    </w:lvl>
    <w:lvl w:ilvl="7" w:tplc="89421FF0" w:tentative="1">
      <w:start w:val="1"/>
      <w:numFmt w:val="decimal"/>
      <w:lvlText w:val="%8."/>
      <w:lvlJc w:val="left"/>
      <w:pPr>
        <w:tabs>
          <w:tab w:val="num" w:pos="5760"/>
        </w:tabs>
        <w:ind w:left="5760" w:hanging="360"/>
      </w:pPr>
    </w:lvl>
    <w:lvl w:ilvl="8" w:tplc="7A50B8E2" w:tentative="1">
      <w:start w:val="1"/>
      <w:numFmt w:val="decimal"/>
      <w:lvlText w:val="%9."/>
      <w:lvlJc w:val="left"/>
      <w:pPr>
        <w:tabs>
          <w:tab w:val="num" w:pos="6480"/>
        </w:tabs>
        <w:ind w:left="6480" w:hanging="360"/>
      </w:pPr>
    </w:lvl>
  </w:abstractNum>
  <w:abstractNum w:abstractNumId="16">
    <w:nsid w:val="0DE12395"/>
    <w:multiLevelType w:val="multilevel"/>
    <w:tmpl w:val="745ECA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0E2A1AF7"/>
    <w:multiLevelType w:val="multilevel"/>
    <w:tmpl w:val="2C4EF238"/>
    <w:lvl w:ilvl="0">
      <w:start w:val="13"/>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nsid w:val="0E395F23"/>
    <w:multiLevelType w:val="multilevel"/>
    <w:tmpl w:val="14F454E6"/>
    <w:lvl w:ilvl="0">
      <w:start w:val="23"/>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nsid w:val="0E42280D"/>
    <w:multiLevelType w:val="multilevel"/>
    <w:tmpl w:val="7E96D4D2"/>
    <w:lvl w:ilvl="0">
      <w:start w:val="4"/>
      <w:numFmt w:val="lowerLetter"/>
      <w:lvlText w:val="%1."/>
      <w:lvlJc w:val="left"/>
      <w:pPr>
        <w:ind w:left="0" w:firstLine="0"/>
      </w:pPr>
      <w:rPr>
        <w:rFonts w:hint="default"/>
      </w:rPr>
    </w:lvl>
    <w:lvl w:ilvl="1">
      <w:start w:val="3"/>
      <w:numFmt w:val="upperLetter"/>
      <w:lvlText w:val="%2."/>
      <w:lvlJc w:val="left"/>
      <w:pPr>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20">
    <w:nsid w:val="0E7718A2"/>
    <w:multiLevelType w:val="multilevel"/>
    <w:tmpl w:val="803E6D5A"/>
    <w:lvl w:ilvl="0">
      <w:start w:val="23"/>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nsid w:val="0EC0054E"/>
    <w:multiLevelType w:val="multilevel"/>
    <w:tmpl w:val="514E7ECE"/>
    <w:lvl w:ilvl="0">
      <w:start w:val="1"/>
      <w:numFmt w:val="lowerLetter"/>
      <w:lvlText w:val="%1."/>
      <w:lvlJc w:val="left"/>
      <w:pPr>
        <w:tabs>
          <w:tab w:val="num" w:pos="1800"/>
        </w:tabs>
        <w:ind w:left="1800" w:hanging="360"/>
      </w:pPr>
    </w:lvl>
    <w:lvl w:ilvl="1" w:tentative="1">
      <w:start w:val="1"/>
      <w:numFmt w:val="lowerLetter"/>
      <w:lvlText w:val="%2."/>
      <w:lvlJc w:val="left"/>
      <w:pPr>
        <w:tabs>
          <w:tab w:val="num" w:pos="2520"/>
        </w:tabs>
        <w:ind w:left="2520" w:hanging="360"/>
      </w:pPr>
    </w:lvl>
    <w:lvl w:ilvl="2" w:tentative="1">
      <w:start w:val="1"/>
      <w:numFmt w:val="lowerLetter"/>
      <w:lvlText w:val="%3."/>
      <w:lvlJc w:val="left"/>
      <w:pPr>
        <w:tabs>
          <w:tab w:val="num" w:pos="3240"/>
        </w:tabs>
        <w:ind w:left="3240" w:hanging="360"/>
      </w:pPr>
    </w:lvl>
    <w:lvl w:ilvl="3" w:tentative="1">
      <w:start w:val="1"/>
      <w:numFmt w:val="lowerLetter"/>
      <w:lvlText w:val="%4."/>
      <w:lvlJc w:val="left"/>
      <w:pPr>
        <w:tabs>
          <w:tab w:val="num" w:pos="3960"/>
        </w:tabs>
        <w:ind w:left="3960" w:hanging="360"/>
      </w:pPr>
    </w:lvl>
    <w:lvl w:ilvl="4" w:tentative="1">
      <w:start w:val="1"/>
      <w:numFmt w:val="lowerLetter"/>
      <w:lvlText w:val="%5."/>
      <w:lvlJc w:val="left"/>
      <w:pPr>
        <w:tabs>
          <w:tab w:val="num" w:pos="4680"/>
        </w:tabs>
        <w:ind w:left="4680" w:hanging="360"/>
      </w:pPr>
    </w:lvl>
    <w:lvl w:ilvl="5" w:tentative="1">
      <w:start w:val="1"/>
      <w:numFmt w:val="lowerLetter"/>
      <w:lvlText w:val="%6."/>
      <w:lvlJc w:val="left"/>
      <w:pPr>
        <w:tabs>
          <w:tab w:val="num" w:pos="5400"/>
        </w:tabs>
        <w:ind w:left="5400" w:hanging="360"/>
      </w:pPr>
    </w:lvl>
    <w:lvl w:ilvl="6" w:tentative="1">
      <w:start w:val="1"/>
      <w:numFmt w:val="lowerLetter"/>
      <w:lvlText w:val="%7."/>
      <w:lvlJc w:val="left"/>
      <w:pPr>
        <w:tabs>
          <w:tab w:val="num" w:pos="6120"/>
        </w:tabs>
        <w:ind w:left="6120" w:hanging="360"/>
      </w:pPr>
    </w:lvl>
    <w:lvl w:ilvl="7" w:tentative="1">
      <w:start w:val="1"/>
      <w:numFmt w:val="lowerLetter"/>
      <w:lvlText w:val="%8."/>
      <w:lvlJc w:val="left"/>
      <w:pPr>
        <w:tabs>
          <w:tab w:val="num" w:pos="6840"/>
        </w:tabs>
        <w:ind w:left="6840" w:hanging="360"/>
      </w:pPr>
    </w:lvl>
    <w:lvl w:ilvl="8" w:tentative="1">
      <w:start w:val="1"/>
      <w:numFmt w:val="lowerLetter"/>
      <w:lvlText w:val="%9."/>
      <w:lvlJc w:val="left"/>
      <w:pPr>
        <w:tabs>
          <w:tab w:val="num" w:pos="7560"/>
        </w:tabs>
        <w:ind w:left="7560" w:hanging="360"/>
      </w:pPr>
    </w:lvl>
  </w:abstractNum>
  <w:abstractNum w:abstractNumId="22">
    <w:nsid w:val="0F3F24DD"/>
    <w:multiLevelType w:val="hybridMultilevel"/>
    <w:tmpl w:val="DE76D8BC"/>
    <w:lvl w:ilvl="0" w:tplc="9D38F522">
      <w:start w:val="3"/>
      <w:numFmt w:val="lowerLetter"/>
      <w:lvlText w:val="%1."/>
      <w:lvlJc w:val="left"/>
      <w:pPr>
        <w:ind w:left="948" w:hanging="360"/>
      </w:pPr>
      <w:rPr>
        <w:rFonts w:hint="default"/>
      </w:rPr>
    </w:lvl>
    <w:lvl w:ilvl="1" w:tplc="04090019">
      <w:start w:val="1"/>
      <w:numFmt w:val="lowerLetter"/>
      <w:lvlText w:val="%2."/>
      <w:lvlJc w:val="left"/>
      <w:pPr>
        <w:ind w:left="1668" w:hanging="360"/>
      </w:pPr>
    </w:lvl>
    <w:lvl w:ilvl="2" w:tplc="0409001B" w:tentative="1">
      <w:start w:val="1"/>
      <w:numFmt w:val="lowerRoman"/>
      <w:lvlText w:val="%3."/>
      <w:lvlJc w:val="right"/>
      <w:pPr>
        <w:ind w:left="2388" w:hanging="180"/>
      </w:pPr>
    </w:lvl>
    <w:lvl w:ilvl="3" w:tplc="0409000F" w:tentative="1">
      <w:start w:val="1"/>
      <w:numFmt w:val="decimal"/>
      <w:lvlText w:val="%4."/>
      <w:lvlJc w:val="left"/>
      <w:pPr>
        <w:ind w:left="3108" w:hanging="360"/>
      </w:pPr>
    </w:lvl>
    <w:lvl w:ilvl="4" w:tplc="04090019" w:tentative="1">
      <w:start w:val="1"/>
      <w:numFmt w:val="lowerLetter"/>
      <w:lvlText w:val="%5."/>
      <w:lvlJc w:val="left"/>
      <w:pPr>
        <w:ind w:left="3828" w:hanging="360"/>
      </w:pPr>
    </w:lvl>
    <w:lvl w:ilvl="5" w:tplc="0409001B" w:tentative="1">
      <w:start w:val="1"/>
      <w:numFmt w:val="lowerRoman"/>
      <w:lvlText w:val="%6."/>
      <w:lvlJc w:val="right"/>
      <w:pPr>
        <w:ind w:left="4548" w:hanging="180"/>
      </w:pPr>
    </w:lvl>
    <w:lvl w:ilvl="6" w:tplc="0409000F" w:tentative="1">
      <w:start w:val="1"/>
      <w:numFmt w:val="decimal"/>
      <w:lvlText w:val="%7."/>
      <w:lvlJc w:val="left"/>
      <w:pPr>
        <w:ind w:left="5268" w:hanging="360"/>
      </w:pPr>
    </w:lvl>
    <w:lvl w:ilvl="7" w:tplc="04090019" w:tentative="1">
      <w:start w:val="1"/>
      <w:numFmt w:val="lowerLetter"/>
      <w:lvlText w:val="%8."/>
      <w:lvlJc w:val="left"/>
      <w:pPr>
        <w:ind w:left="5988" w:hanging="360"/>
      </w:pPr>
    </w:lvl>
    <w:lvl w:ilvl="8" w:tplc="0409001B" w:tentative="1">
      <w:start w:val="1"/>
      <w:numFmt w:val="lowerRoman"/>
      <w:lvlText w:val="%9."/>
      <w:lvlJc w:val="right"/>
      <w:pPr>
        <w:ind w:left="6708" w:hanging="180"/>
      </w:pPr>
    </w:lvl>
  </w:abstractNum>
  <w:abstractNum w:abstractNumId="23">
    <w:nsid w:val="0F7C3C6C"/>
    <w:multiLevelType w:val="multilevel"/>
    <w:tmpl w:val="60528BB2"/>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nsid w:val="0FC52BE6"/>
    <w:multiLevelType w:val="multilevel"/>
    <w:tmpl w:val="BF9C597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nsid w:val="0FCC2852"/>
    <w:multiLevelType w:val="multilevel"/>
    <w:tmpl w:val="2F2887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107170D5"/>
    <w:multiLevelType w:val="multilevel"/>
    <w:tmpl w:val="ED4E881C"/>
    <w:lvl w:ilvl="0">
      <w:start w:val="1"/>
      <w:numFmt w:val="decimal"/>
      <w:lvlText w:val="%1."/>
      <w:lvlJc w:val="left"/>
      <w:pPr>
        <w:tabs>
          <w:tab w:val="num" w:pos="1080"/>
        </w:tabs>
        <w:ind w:left="1080" w:hanging="360"/>
      </w:pPr>
    </w:lvl>
    <w:lvl w:ilvl="1" w:tentative="1">
      <w:start w:val="1"/>
      <w:numFmt w:val="decimal"/>
      <w:lvlText w:val="%2."/>
      <w:lvlJc w:val="left"/>
      <w:pPr>
        <w:tabs>
          <w:tab w:val="num" w:pos="1800"/>
        </w:tabs>
        <w:ind w:left="1800" w:hanging="360"/>
      </w:pPr>
    </w:lvl>
    <w:lvl w:ilvl="2" w:tentative="1">
      <w:start w:val="1"/>
      <w:numFmt w:val="decimal"/>
      <w:lvlText w:val="%3."/>
      <w:lvlJc w:val="left"/>
      <w:pPr>
        <w:tabs>
          <w:tab w:val="num" w:pos="2520"/>
        </w:tabs>
        <w:ind w:left="2520" w:hanging="360"/>
      </w:pPr>
    </w:lvl>
    <w:lvl w:ilvl="3" w:tentative="1">
      <w:start w:val="1"/>
      <w:numFmt w:val="decimal"/>
      <w:lvlText w:val="%4."/>
      <w:lvlJc w:val="left"/>
      <w:pPr>
        <w:tabs>
          <w:tab w:val="num" w:pos="3240"/>
        </w:tabs>
        <w:ind w:left="3240" w:hanging="360"/>
      </w:pPr>
    </w:lvl>
    <w:lvl w:ilvl="4" w:tentative="1">
      <w:start w:val="1"/>
      <w:numFmt w:val="decimal"/>
      <w:lvlText w:val="%5."/>
      <w:lvlJc w:val="left"/>
      <w:pPr>
        <w:tabs>
          <w:tab w:val="num" w:pos="3960"/>
        </w:tabs>
        <w:ind w:left="3960" w:hanging="360"/>
      </w:pPr>
    </w:lvl>
    <w:lvl w:ilvl="5" w:tentative="1">
      <w:start w:val="1"/>
      <w:numFmt w:val="decimal"/>
      <w:lvlText w:val="%6."/>
      <w:lvlJc w:val="left"/>
      <w:pPr>
        <w:tabs>
          <w:tab w:val="num" w:pos="4680"/>
        </w:tabs>
        <w:ind w:left="4680" w:hanging="360"/>
      </w:pPr>
    </w:lvl>
    <w:lvl w:ilvl="6" w:tentative="1">
      <w:start w:val="1"/>
      <w:numFmt w:val="decimal"/>
      <w:lvlText w:val="%7."/>
      <w:lvlJc w:val="left"/>
      <w:pPr>
        <w:tabs>
          <w:tab w:val="num" w:pos="5400"/>
        </w:tabs>
        <w:ind w:left="5400" w:hanging="360"/>
      </w:pPr>
    </w:lvl>
    <w:lvl w:ilvl="7" w:tentative="1">
      <w:start w:val="1"/>
      <w:numFmt w:val="decimal"/>
      <w:lvlText w:val="%8."/>
      <w:lvlJc w:val="left"/>
      <w:pPr>
        <w:tabs>
          <w:tab w:val="num" w:pos="6120"/>
        </w:tabs>
        <w:ind w:left="6120" w:hanging="360"/>
      </w:pPr>
    </w:lvl>
    <w:lvl w:ilvl="8" w:tentative="1">
      <w:start w:val="1"/>
      <w:numFmt w:val="decimal"/>
      <w:lvlText w:val="%9."/>
      <w:lvlJc w:val="left"/>
      <w:pPr>
        <w:tabs>
          <w:tab w:val="num" w:pos="6840"/>
        </w:tabs>
        <w:ind w:left="6840" w:hanging="360"/>
      </w:pPr>
    </w:lvl>
  </w:abstractNum>
  <w:abstractNum w:abstractNumId="27">
    <w:nsid w:val="108C79EB"/>
    <w:multiLevelType w:val="multilevel"/>
    <w:tmpl w:val="EC341A2C"/>
    <w:lvl w:ilvl="0">
      <w:start w:val="25"/>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nsid w:val="11661957"/>
    <w:multiLevelType w:val="multilevel"/>
    <w:tmpl w:val="8E98D4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11BA3E83"/>
    <w:multiLevelType w:val="multilevel"/>
    <w:tmpl w:val="E710ECFC"/>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nsid w:val="11C024DE"/>
    <w:multiLevelType w:val="multilevel"/>
    <w:tmpl w:val="3890683E"/>
    <w:lvl w:ilvl="0">
      <w:start w:val="4"/>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31">
    <w:nsid w:val="11C0360B"/>
    <w:multiLevelType w:val="multilevel"/>
    <w:tmpl w:val="262CE468"/>
    <w:lvl w:ilvl="0">
      <w:start w:val="1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nsid w:val="11DC5BF6"/>
    <w:multiLevelType w:val="multilevel"/>
    <w:tmpl w:val="4E2A021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nsid w:val="11E66525"/>
    <w:multiLevelType w:val="multilevel"/>
    <w:tmpl w:val="8F1C933E"/>
    <w:lvl w:ilvl="0">
      <w:start w:val="8"/>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34">
    <w:nsid w:val="120217A6"/>
    <w:multiLevelType w:val="multilevel"/>
    <w:tmpl w:val="3E1C0B70"/>
    <w:lvl w:ilvl="0">
      <w:start w:val="9"/>
      <w:numFmt w:val="decimal"/>
      <w:lvlText w:val="%1."/>
      <w:lvlJc w:val="left"/>
      <w:pPr>
        <w:tabs>
          <w:tab w:val="num" w:pos="446"/>
        </w:tabs>
        <w:ind w:left="446" w:hanging="360"/>
      </w:pPr>
      <w:rPr>
        <w:rFonts w:hint="default"/>
      </w:rPr>
    </w:lvl>
    <w:lvl w:ilvl="1">
      <w:start w:val="1"/>
      <w:numFmt w:val="lowerLetter"/>
      <w:lvlText w:val="%2."/>
      <w:lvlJc w:val="left"/>
      <w:pPr>
        <w:tabs>
          <w:tab w:val="num" w:pos="1166"/>
        </w:tabs>
        <w:ind w:left="1166" w:hanging="360"/>
      </w:pPr>
      <w:rPr>
        <w:rFonts w:hint="default"/>
      </w:rPr>
    </w:lvl>
    <w:lvl w:ilvl="2">
      <w:start w:val="1"/>
      <w:numFmt w:val="decimal"/>
      <w:lvlText w:val="%3."/>
      <w:lvlJc w:val="left"/>
      <w:pPr>
        <w:tabs>
          <w:tab w:val="num" w:pos="1886"/>
        </w:tabs>
        <w:ind w:left="1886" w:hanging="360"/>
      </w:pPr>
      <w:rPr>
        <w:rFonts w:hint="default"/>
      </w:rPr>
    </w:lvl>
    <w:lvl w:ilvl="3">
      <w:start w:val="1"/>
      <w:numFmt w:val="decimal"/>
      <w:lvlText w:val="%4."/>
      <w:lvlJc w:val="left"/>
      <w:pPr>
        <w:tabs>
          <w:tab w:val="num" w:pos="2606"/>
        </w:tabs>
        <w:ind w:left="2606" w:hanging="360"/>
      </w:pPr>
      <w:rPr>
        <w:rFonts w:hint="default"/>
      </w:rPr>
    </w:lvl>
    <w:lvl w:ilvl="4">
      <w:start w:val="1"/>
      <w:numFmt w:val="decimal"/>
      <w:lvlText w:val="%5."/>
      <w:lvlJc w:val="left"/>
      <w:pPr>
        <w:tabs>
          <w:tab w:val="num" w:pos="3326"/>
        </w:tabs>
        <w:ind w:left="3326" w:hanging="360"/>
      </w:pPr>
      <w:rPr>
        <w:rFonts w:hint="default"/>
      </w:rPr>
    </w:lvl>
    <w:lvl w:ilvl="5">
      <w:start w:val="1"/>
      <w:numFmt w:val="decimal"/>
      <w:lvlText w:val="%6."/>
      <w:lvlJc w:val="left"/>
      <w:pPr>
        <w:tabs>
          <w:tab w:val="num" w:pos="4046"/>
        </w:tabs>
        <w:ind w:left="4046" w:hanging="360"/>
      </w:pPr>
      <w:rPr>
        <w:rFonts w:hint="default"/>
      </w:rPr>
    </w:lvl>
    <w:lvl w:ilvl="6">
      <w:start w:val="1"/>
      <w:numFmt w:val="decimal"/>
      <w:lvlText w:val="%7."/>
      <w:lvlJc w:val="left"/>
      <w:pPr>
        <w:tabs>
          <w:tab w:val="num" w:pos="4766"/>
        </w:tabs>
        <w:ind w:left="4766" w:hanging="360"/>
      </w:pPr>
      <w:rPr>
        <w:rFonts w:hint="default"/>
      </w:rPr>
    </w:lvl>
    <w:lvl w:ilvl="7">
      <w:start w:val="1"/>
      <w:numFmt w:val="decimal"/>
      <w:lvlText w:val="%8."/>
      <w:lvlJc w:val="left"/>
      <w:pPr>
        <w:tabs>
          <w:tab w:val="num" w:pos="5486"/>
        </w:tabs>
        <w:ind w:left="5486" w:hanging="360"/>
      </w:pPr>
      <w:rPr>
        <w:rFonts w:hint="default"/>
      </w:rPr>
    </w:lvl>
    <w:lvl w:ilvl="8">
      <w:start w:val="1"/>
      <w:numFmt w:val="decimal"/>
      <w:lvlText w:val="%9."/>
      <w:lvlJc w:val="left"/>
      <w:pPr>
        <w:tabs>
          <w:tab w:val="num" w:pos="6206"/>
        </w:tabs>
        <w:ind w:left="6206" w:hanging="360"/>
      </w:pPr>
      <w:rPr>
        <w:rFonts w:hint="default"/>
      </w:rPr>
    </w:lvl>
  </w:abstractNum>
  <w:abstractNum w:abstractNumId="35">
    <w:nsid w:val="12C11F00"/>
    <w:multiLevelType w:val="multilevel"/>
    <w:tmpl w:val="EEB678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nsid w:val="130C6569"/>
    <w:multiLevelType w:val="multilevel"/>
    <w:tmpl w:val="4D5AE1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13A562AE"/>
    <w:multiLevelType w:val="multilevel"/>
    <w:tmpl w:val="0CEE4A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nsid w:val="13E6095D"/>
    <w:multiLevelType w:val="multilevel"/>
    <w:tmpl w:val="D5C2080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nsid w:val="13F67494"/>
    <w:multiLevelType w:val="multilevel"/>
    <w:tmpl w:val="6C2088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nsid w:val="143E3B17"/>
    <w:multiLevelType w:val="multilevel"/>
    <w:tmpl w:val="2B585E5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nsid w:val="14664B2F"/>
    <w:multiLevelType w:val="multilevel"/>
    <w:tmpl w:val="A370994E"/>
    <w:lvl w:ilvl="0">
      <w:start w:val="2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nsid w:val="160E4215"/>
    <w:multiLevelType w:val="multilevel"/>
    <w:tmpl w:val="9DB2427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nsid w:val="163765FB"/>
    <w:multiLevelType w:val="multilevel"/>
    <w:tmpl w:val="217291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nsid w:val="16781F6D"/>
    <w:multiLevelType w:val="multilevel"/>
    <w:tmpl w:val="BC70A6E0"/>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nsid w:val="17AE18F7"/>
    <w:multiLevelType w:val="multilevel"/>
    <w:tmpl w:val="FC10BF1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
    <w:nsid w:val="17E14EB4"/>
    <w:multiLevelType w:val="multilevel"/>
    <w:tmpl w:val="4FF8383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
    <w:nsid w:val="18B046CA"/>
    <w:multiLevelType w:val="multilevel"/>
    <w:tmpl w:val="E5B27F7E"/>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
    <w:nsid w:val="18B87F81"/>
    <w:multiLevelType w:val="multilevel"/>
    <w:tmpl w:val="746A90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nsid w:val="18D672D6"/>
    <w:multiLevelType w:val="multilevel"/>
    <w:tmpl w:val="8104F2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nsid w:val="19434A82"/>
    <w:multiLevelType w:val="multilevel"/>
    <w:tmpl w:val="47969A30"/>
    <w:lvl w:ilvl="0">
      <w:start w:val="35"/>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51">
    <w:nsid w:val="198069AF"/>
    <w:multiLevelType w:val="multilevel"/>
    <w:tmpl w:val="5674000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
    <w:nsid w:val="19951EA0"/>
    <w:multiLevelType w:val="multilevel"/>
    <w:tmpl w:val="1AA48C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nsid w:val="19BF765C"/>
    <w:multiLevelType w:val="multilevel"/>
    <w:tmpl w:val="EBE07B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nsid w:val="1A2355D3"/>
    <w:multiLevelType w:val="multilevel"/>
    <w:tmpl w:val="71CE56F6"/>
    <w:lvl w:ilvl="0">
      <w:start w:val="1"/>
      <w:numFmt w:val="bullet"/>
      <w:lvlText w:val=""/>
      <w:lvlJc w:val="left"/>
      <w:pPr>
        <w:tabs>
          <w:tab w:val="num" w:pos="1794"/>
        </w:tabs>
        <w:ind w:left="1794" w:hanging="360"/>
      </w:pPr>
      <w:rPr>
        <w:rFonts w:ascii="Symbol" w:hAnsi="Symbol" w:hint="default"/>
        <w:sz w:val="20"/>
      </w:rPr>
    </w:lvl>
    <w:lvl w:ilvl="1" w:tentative="1">
      <w:start w:val="1"/>
      <w:numFmt w:val="bullet"/>
      <w:lvlText w:val="o"/>
      <w:lvlJc w:val="left"/>
      <w:pPr>
        <w:tabs>
          <w:tab w:val="num" w:pos="2514"/>
        </w:tabs>
        <w:ind w:left="2514" w:hanging="360"/>
      </w:pPr>
      <w:rPr>
        <w:rFonts w:ascii="Courier New" w:hAnsi="Courier New" w:hint="default"/>
        <w:sz w:val="20"/>
      </w:rPr>
    </w:lvl>
    <w:lvl w:ilvl="2" w:tentative="1">
      <w:start w:val="1"/>
      <w:numFmt w:val="bullet"/>
      <w:lvlText w:val=""/>
      <w:lvlJc w:val="left"/>
      <w:pPr>
        <w:tabs>
          <w:tab w:val="num" w:pos="3234"/>
        </w:tabs>
        <w:ind w:left="3234" w:hanging="360"/>
      </w:pPr>
      <w:rPr>
        <w:rFonts w:ascii="Wingdings" w:hAnsi="Wingdings" w:hint="default"/>
        <w:sz w:val="20"/>
      </w:rPr>
    </w:lvl>
    <w:lvl w:ilvl="3" w:tentative="1">
      <w:start w:val="1"/>
      <w:numFmt w:val="bullet"/>
      <w:lvlText w:val=""/>
      <w:lvlJc w:val="left"/>
      <w:pPr>
        <w:tabs>
          <w:tab w:val="num" w:pos="3954"/>
        </w:tabs>
        <w:ind w:left="3954" w:hanging="360"/>
      </w:pPr>
      <w:rPr>
        <w:rFonts w:ascii="Wingdings" w:hAnsi="Wingdings" w:hint="default"/>
        <w:sz w:val="20"/>
      </w:rPr>
    </w:lvl>
    <w:lvl w:ilvl="4" w:tentative="1">
      <w:start w:val="1"/>
      <w:numFmt w:val="bullet"/>
      <w:lvlText w:val=""/>
      <w:lvlJc w:val="left"/>
      <w:pPr>
        <w:tabs>
          <w:tab w:val="num" w:pos="4674"/>
        </w:tabs>
        <w:ind w:left="4674" w:hanging="360"/>
      </w:pPr>
      <w:rPr>
        <w:rFonts w:ascii="Wingdings" w:hAnsi="Wingdings" w:hint="default"/>
        <w:sz w:val="20"/>
      </w:rPr>
    </w:lvl>
    <w:lvl w:ilvl="5" w:tentative="1">
      <w:start w:val="1"/>
      <w:numFmt w:val="bullet"/>
      <w:lvlText w:val=""/>
      <w:lvlJc w:val="left"/>
      <w:pPr>
        <w:tabs>
          <w:tab w:val="num" w:pos="5394"/>
        </w:tabs>
        <w:ind w:left="5394" w:hanging="360"/>
      </w:pPr>
      <w:rPr>
        <w:rFonts w:ascii="Wingdings" w:hAnsi="Wingdings" w:hint="default"/>
        <w:sz w:val="20"/>
      </w:rPr>
    </w:lvl>
    <w:lvl w:ilvl="6" w:tentative="1">
      <w:start w:val="1"/>
      <w:numFmt w:val="bullet"/>
      <w:lvlText w:val=""/>
      <w:lvlJc w:val="left"/>
      <w:pPr>
        <w:tabs>
          <w:tab w:val="num" w:pos="6114"/>
        </w:tabs>
        <w:ind w:left="6114" w:hanging="360"/>
      </w:pPr>
      <w:rPr>
        <w:rFonts w:ascii="Wingdings" w:hAnsi="Wingdings" w:hint="default"/>
        <w:sz w:val="20"/>
      </w:rPr>
    </w:lvl>
    <w:lvl w:ilvl="7" w:tentative="1">
      <w:start w:val="1"/>
      <w:numFmt w:val="bullet"/>
      <w:lvlText w:val=""/>
      <w:lvlJc w:val="left"/>
      <w:pPr>
        <w:tabs>
          <w:tab w:val="num" w:pos="6834"/>
        </w:tabs>
        <w:ind w:left="6834" w:hanging="360"/>
      </w:pPr>
      <w:rPr>
        <w:rFonts w:ascii="Wingdings" w:hAnsi="Wingdings" w:hint="default"/>
        <w:sz w:val="20"/>
      </w:rPr>
    </w:lvl>
    <w:lvl w:ilvl="8" w:tentative="1">
      <w:start w:val="1"/>
      <w:numFmt w:val="bullet"/>
      <w:lvlText w:val=""/>
      <w:lvlJc w:val="left"/>
      <w:pPr>
        <w:tabs>
          <w:tab w:val="num" w:pos="7554"/>
        </w:tabs>
        <w:ind w:left="7554" w:hanging="360"/>
      </w:pPr>
      <w:rPr>
        <w:rFonts w:ascii="Wingdings" w:hAnsi="Wingdings" w:hint="default"/>
        <w:sz w:val="20"/>
      </w:rPr>
    </w:lvl>
  </w:abstractNum>
  <w:abstractNum w:abstractNumId="55">
    <w:nsid w:val="1A4B6AB9"/>
    <w:multiLevelType w:val="multilevel"/>
    <w:tmpl w:val="C360B63E"/>
    <w:lvl w:ilvl="0">
      <w:start w:val="1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6">
    <w:nsid w:val="1A74002A"/>
    <w:multiLevelType w:val="multilevel"/>
    <w:tmpl w:val="F530E5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7">
    <w:nsid w:val="1A747B9C"/>
    <w:multiLevelType w:val="multilevel"/>
    <w:tmpl w:val="34DA07DC"/>
    <w:lvl w:ilvl="0">
      <w:start w:val="15"/>
      <w:numFmt w:val="decimal"/>
      <w:lvlText w:val="%1."/>
      <w:lvlJc w:val="left"/>
      <w:pPr>
        <w:tabs>
          <w:tab w:val="num" w:pos="360"/>
        </w:tabs>
        <w:ind w:left="360" w:hanging="360"/>
      </w:pPr>
      <w:rPr>
        <w:rFonts w:hint="default"/>
      </w:rPr>
    </w:lvl>
    <w:lvl w:ilvl="1">
      <w:start w:val="1"/>
      <w:numFmt w:val="lowerLetter"/>
      <w:lvlText w:val="%2."/>
      <w:lvlJc w:val="left"/>
      <w:pPr>
        <w:tabs>
          <w:tab w:val="num" w:pos="1080"/>
        </w:tabs>
        <w:ind w:left="1080" w:hanging="360"/>
      </w:pPr>
      <w:rPr>
        <w:rFonts w:hint="default"/>
      </w:rPr>
    </w:lvl>
    <w:lvl w:ilvl="2">
      <w:start w:val="1"/>
      <w:numFmt w:val="decimal"/>
      <w:lvlText w:val="%3."/>
      <w:lvlJc w:val="left"/>
      <w:pPr>
        <w:tabs>
          <w:tab w:val="num" w:pos="1800"/>
        </w:tabs>
        <w:ind w:left="1800" w:hanging="360"/>
      </w:pPr>
      <w:rPr>
        <w:rFonts w:hint="default"/>
      </w:rPr>
    </w:lvl>
    <w:lvl w:ilvl="3">
      <w:start w:val="1"/>
      <w:numFmt w:val="decimal"/>
      <w:lvlText w:val="%4."/>
      <w:lvlJc w:val="left"/>
      <w:pPr>
        <w:tabs>
          <w:tab w:val="num" w:pos="2520"/>
        </w:tabs>
        <w:ind w:left="2520" w:hanging="360"/>
      </w:pPr>
      <w:rPr>
        <w:rFonts w:hint="default"/>
      </w:rPr>
    </w:lvl>
    <w:lvl w:ilvl="4">
      <w:start w:val="1"/>
      <w:numFmt w:val="decimal"/>
      <w:lvlText w:val="%5."/>
      <w:lvlJc w:val="left"/>
      <w:pPr>
        <w:tabs>
          <w:tab w:val="num" w:pos="3240"/>
        </w:tabs>
        <w:ind w:left="3240" w:hanging="360"/>
      </w:pPr>
      <w:rPr>
        <w:rFonts w:hint="default"/>
      </w:rPr>
    </w:lvl>
    <w:lvl w:ilvl="5">
      <w:start w:val="1"/>
      <w:numFmt w:val="decimal"/>
      <w:lvlText w:val="%6."/>
      <w:lvlJc w:val="left"/>
      <w:pPr>
        <w:tabs>
          <w:tab w:val="num" w:pos="3960"/>
        </w:tabs>
        <w:ind w:left="3960" w:hanging="360"/>
      </w:pPr>
      <w:rPr>
        <w:rFonts w:hint="default"/>
      </w:rPr>
    </w:lvl>
    <w:lvl w:ilvl="6">
      <w:start w:val="1"/>
      <w:numFmt w:val="decimal"/>
      <w:lvlText w:val="%7."/>
      <w:lvlJc w:val="left"/>
      <w:pPr>
        <w:tabs>
          <w:tab w:val="num" w:pos="4680"/>
        </w:tabs>
        <w:ind w:left="4680" w:hanging="360"/>
      </w:pPr>
      <w:rPr>
        <w:rFonts w:hint="default"/>
      </w:rPr>
    </w:lvl>
    <w:lvl w:ilvl="7">
      <w:start w:val="1"/>
      <w:numFmt w:val="decimal"/>
      <w:lvlText w:val="%8."/>
      <w:lvlJc w:val="left"/>
      <w:pPr>
        <w:tabs>
          <w:tab w:val="num" w:pos="5400"/>
        </w:tabs>
        <w:ind w:left="5400" w:hanging="360"/>
      </w:pPr>
      <w:rPr>
        <w:rFonts w:hint="default"/>
      </w:rPr>
    </w:lvl>
    <w:lvl w:ilvl="8">
      <w:start w:val="1"/>
      <w:numFmt w:val="decimal"/>
      <w:lvlText w:val="%9."/>
      <w:lvlJc w:val="left"/>
      <w:pPr>
        <w:tabs>
          <w:tab w:val="num" w:pos="6120"/>
        </w:tabs>
        <w:ind w:left="6120" w:hanging="360"/>
      </w:pPr>
      <w:rPr>
        <w:rFonts w:hint="default"/>
      </w:rPr>
    </w:lvl>
  </w:abstractNum>
  <w:abstractNum w:abstractNumId="58">
    <w:nsid w:val="1ABB3E73"/>
    <w:multiLevelType w:val="multilevel"/>
    <w:tmpl w:val="FD925B10"/>
    <w:lvl w:ilvl="0">
      <w:start w:val="23"/>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9">
    <w:nsid w:val="1B2D3A82"/>
    <w:multiLevelType w:val="multilevel"/>
    <w:tmpl w:val="135AB262"/>
    <w:lvl w:ilvl="0">
      <w:start w:val="1"/>
      <w:numFmt w:val="decimal"/>
      <w:lvlText w:val="%1."/>
      <w:lvlJc w:val="left"/>
      <w:pPr>
        <w:tabs>
          <w:tab w:val="num" w:pos="540"/>
        </w:tabs>
        <w:ind w:left="540" w:hanging="360"/>
      </w:pPr>
      <w:rPr>
        <w:rFonts w:hint="default"/>
      </w:rPr>
    </w:lvl>
    <w:lvl w:ilvl="1">
      <w:start w:val="1"/>
      <w:numFmt w:val="lowerLetter"/>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60">
    <w:nsid w:val="1B76228D"/>
    <w:multiLevelType w:val="multilevel"/>
    <w:tmpl w:val="564AEA70"/>
    <w:lvl w:ilvl="0">
      <w:start w:val="28"/>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1">
    <w:nsid w:val="1BF71594"/>
    <w:multiLevelType w:val="multilevel"/>
    <w:tmpl w:val="5FF80338"/>
    <w:lvl w:ilvl="0">
      <w:start w:val="13"/>
      <w:numFmt w:val="decimal"/>
      <w:lvlText w:val="%1."/>
      <w:lvlJc w:val="left"/>
      <w:pPr>
        <w:tabs>
          <w:tab w:val="num" w:pos="450"/>
        </w:tabs>
        <w:ind w:left="450" w:hanging="360"/>
      </w:pPr>
      <w:rPr>
        <w:rFonts w:hint="default"/>
      </w:rPr>
    </w:lvl>
    <w:lvl w:ilvl="1">
      <w:start w:val="1"/>
      <w:numFmt w:val="lowerLetter"/>
      <w:lvlText w:val="%2."/>
      <w:lvlJc w:val="left"/>
      <w:pPr>
        <w:tabs>
          <w:tab w:val="num" w:pos="1170"/>
        </w:tabs>
        <w:ind w:left="1170" w:hanging="360"/>
      </w:pPr>
      <w:rPr>
        <w:rFonts w:hint="default"/>
      </w:rPr>
    </w:lvl>
    <w:lvl w:ilvl="2">
      <w:start w:val="1"/>
      <w:numFmt w:val="decimal"/>
      <w:lvlText w:val="%3."/>
      <w:lvlJc w:val="left"/>
      <w:pPr>
        <w:tabs>
          <w:tab w:val="num" w:pos="1890"/>
        </w:tabs>
        <w:ind w:left="1890" w:hanging="360"/>
      </w:pPr>
      <w:rPr>
        <w:rFonts w:hint="default"/>
      </w:rPr>
    </w:lvl>
    <w:lvl w:ilvl="3">
      <w:start w:val="1"/>
      <w:numFmt w:val="decimal"/>
      <w:lvlText w:val="%4."/>
      <w:lvlJc w:val="left"/>
      <w:pPr>
        <w:tabs>
          <w:tab w:val="num" w:pos="2610"/>
        </w:tabs>
        <w:ind w:left="2610" w:hanging="360"/>
      </w:pPr>
      <w:rPr>
        <w:rFonts w:hint="default"/>
      </w:rPr>
    </w:lvl>
    <w:lvl w:ilvl="4">
      <w:start w:val="1"/>
      <w:numFmt w:val="decimal"/>
      <w:lvlText w:val="%5."/>
      <w:lvlJc w:val="left"/>
      <w:pPr>
        <w:tabs>
          <w:tab w:val="num" w:pos="3330"/>
        </w:tabs>
        <w:ind w:left="3330" w:hanging="360"/>
      </w:pPr>
      <w:rPr>
        <w:rFonts w:hint="default"/>
      </w:rPr>
    </w:lvl>
    <w:lvl w:ilvl="5">
      <w:start w:val="1"/>
      <w:numFmt w:val="decimal"/>
      <w:lvlText w:val="%6."/>
      <w:lvlJc w:val="left"/>
      <w:pPr>
        <w:tabs>
          <w:tab w:val="num" w:pos="4050"/>
        </w:tabs>
        <w:ind w:left="4050" w:hanging="360"/>
      </w:pPr>
      <w:rPr>
        <w:rFonts w:hint="default"/>
      </w:rPr>
    </w:lvl>
    <w:lvl w:ilvl="6">
      <w:start w:val="1"/>
      <w:numFmt w:val="decimal"/>
      <w:lvlText w:val="%7."/>
      <w:lvlJc w:val="left"/>
      <w:pPr>
        <w:tabs>
          <w:tab w:val="num" w:pos="4770"/>
        </w:tabs>
        <w:ind w:left="4770" w:hanging="360"/>
      </w:pPr>
      <w:rPr>
        <w:rFonts w:hint="default"/>
      </w:rPr>
    </w:lvl>
    <w:lvl w:ilvl="7">
      <w:start w:val="1"/>
      <w:numFmt w:val="decimal"/>
      <w:lvlText w:val="%8."/>
      <w:lvlJc w:val="left"/>
      <w:pPr>
        <w:tabs>
          <w:tab w:val="num" w:pos="5490"/>
        </w:tabs>
        <w:ind w:left="5490" w:hanging="360"/>
      </w:pPr>
      <w:rPr>
        <w:rFonts w:hint="default"/>
      </w:rPr>
    </w:lvl>
    <w:lvl w:ilvl="8">
      <w:start w:val="1"/>
      <w:numFmt w:val="decimal"/>
      <w:lvlText w:val="%9."/>
      <w:lvlJc w:val="left"/>
      <w:pPr>
        <w:tabs>
          <w:tab w:val="num" w:pos="6210"/>
        </w:tabs>
        <w:ind w:left="6210" w:hanging="360"/>
      </w:pPr>
      <w:rPr>
        <w:rFonts w:hint="default"/>
      </w:rPr>
    </w:lvl>
  </w:abstractNum>
  <w:abstractNum w:abstractNumId="62">
    <w:nsid w:val="1CF944FD"/>
    <w:multiLevelType w:val="multilevel"/>
    <w:tmpl w:val="9FB8FAB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3">
    <w:nsid w:val="1D0B573A"/>
    <w:multiLevelType w:val="multilevel"/>
    <w:tmpl w:val="3CD28CF6"/>
    <w:lvl w:ilvl="0">
      <w:start w:val="1"/>
      <w:numFmt w:val="lowerLetter"/>
      <w:lvlText w:val="%1."/>
      <w:lvlJc w:val="left"/>
      <w:pPr>
        <w:tabs>
          <w:tab w:val="num" w:pos="1080"/>
        </w:tabs>
        <w:ind w:left="1080" w:hanging="360"/>
      </w:pPr>
    </w:lvl>
    <w:lvl w:ilvl="1">
      <w:start w:val="1"/>
      <w:numFmt w:val="lowerLetter"/>
      <w:lvlText w:val="%2."/>
      <w:lvlJc w:val="left"/>
      <w:pPr>
        <w:tabs>
          <w:tab w:val="num" w:pos="1800"/>
        </w:tabs>
        <w:ind w:left="1800" w:hanging="360"/>
      </w:pPr>
    </w:lvl>
    <w:lvl w:ilvl="2" w:tentative="1">
      <w:start w:val="1"/>
      <w:numFmt w:val="lowerLetter"/>
      <w:lvlText w:val="%3."/>
      <w:lvlJc w:val="left"/>
      <w:pPr>
        <w:tabs>
          <w:tab w:val="num" w:pos="2520"/>
        </w:tabs>
        <w:ind w:left="2520" w:hanging="360"/>
      </w:pPr>
    </w:lvl>
    <w:lvl w:ilvl="3" w:tentative="1">
      <w:start w:val="1"/>
      <w:numFmt w:val="lowerLetter"/>
      <w:lvlText w:val="%4."/>
      <w:lvlJc w:val="left"/>
      <w:pPr>
        <w:tabs>
          <w:tab w:val="num" w:pos="3240"/>
        </w:tabs>
        <w:ind w:left="3240" w:hanging="360"/>
      </w:pPr>
    </w:lvl>
    <w:lvl w:ilvl="4" w:tentative="1">
      <w:start w:val="1"/>
      <w:numFmt w:val="lowerLetter"/>
      <w:lvlText w:val="%5."/>
      <w:lvlJc w:val="left"/>
      <w:pPr>
        <w:tabs>
          <w:tab w:val="num" w:pos="3960"/>
        </w:tabs>
        <w:ind w:left="3960" w:hanging="360"/>
      </w:pPr>
    </w:lvl>
    <w:lvl w:ilvl="5" w:tentative="1">
      <w:start w:val="1"/>
      <w:numFmt w:val="lowerLetter"/>
      <w:lvlText w:val="%6."/>
      <w:lvlJc w:val="left"/>
      <w:pPr>
        <w:tabs>
          <w:tab w:val="num" w:pos="4680"/>
        </w:tabs>
        <w:ind w:left="4680" w:hanging="360"/>
      </w:pPr>
    </w:lvl>
    <w:lvl w:ilvl="6" w:tentative="1">
      <w:start w:val="1"/>
      <w:numFmt w:val="lowerLetter"/>
      <w:lvlText w:val="%7."/>
      <w:lvlJc w:val="left"/>
      <w:pPr>
        <w:tabs>
          <w:tab w:val="num" w:pos="5400"/>
        </w:tabs>
        <w:ind w:left="5400" w:hanging="360"/>
      </w:pPr>
    </w:lvl>
    <w:lvl w:ilvl="7" w:tentative="1">
      <w:start w:val="1"/>
      <w:numFmt w:val="lowerLetter"/>
      <w:lvlText w:val="%8."/>
      <w:lvlJc w:val="left"/>
      <w:pPr>
        <w:tabs>
          <w:tab w:val="num" w:pos="6120"/>
        </w:tabs>
        <w:ind w:left="6120" w:hanging="360"/>
      </w:pPr>
    </w:lvl>
    <w:lvl w:ilvl="8" w:tentative="1">
      <w:start w:val="1"/>
      <w:numFmt w:val="lowerLetter"/>
      <w:lvlText w:val="%9."/>
      <w:lvlJc w:val="left"/>
      <w:pPr>
        <w:tabs>
          <w:tab w:val="num" w:pos="6840"/>
        </w:tabs>
        <w:ind w:left="6840" w:hanging="360"/>
      </w:pPr>
    </w:lvl>
  </w:abstractNum>
  <w:abstractNum w:abstractNumId="64">
    <w:nsid w:val="1E195986"/>
    <w:multiLevelType w:val="multilevel"/>
    <w:tmpl w:val="856265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nsid w:val="1E490F68"/>
    <w:multiLevelType w:val="multilevel"/>
    <w:tmpl w:val="79120204"/>
    <w:lvl w:ilvl="0">
      <w:start w:val="28"/>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6">
    <w:nsid w:val="1E4D1AFD"/>
    <w:multiLevelType w:val="multilevel"/>
    <w:tmpl w:val="161ED4CE"/>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7">
    <w:nsid w:val="1EE86FE5"/>
    <w:multiLevelType w:val="multilevel"/>
    <w:tmpl w:val="DDACCDD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8">
    <w:nsid w:val="202E4C05"/>
    <w:multiLevelType w:val="multilevel"/>
    <w:tmpl w:val="35961F3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9">
    <w:nsid w:val="2032440D"/>
    <w:multiLevelType w:val="multilevel"/>
    <w:tmpl w:val="CEB48C98"/>
    <w:lvl w:ilvl="0">
      <w:start w:val="1"/>
      <w:numFmt w:val="lowerLetter"/>
      <w:lvlText w:val="%1."/>
      <w:lvlJc w:val="left"/>
      <w:pPr>
        <w:tabs>
          <w:tab w:val="num" w:pos="3240"/>
        </w:tabs>
        <w:ind w:left="3240" w:hanging="360"/>
      </w:pPr>
    </w:lvl>
    <w:lvl w:ilvl="1" w:tentative="1">
      <w:start w:val="1"/>
      <w:numFmt w:val="lowerLetter"/>
      <w:lvlText w:val="%2."/>
      <w:lvlJc w:val="left"/>
      <w:pPr>
        <w:tabs>
          <w:tab w:val="num" w:pos="3960"/>
        </w:tabs>
        <w:ind w:left="3960" w:hanging="360"/>
      </w:pPr>
    </w:lvl>
    <w:lvl w:ilvl="2" w:tentative="1">
      <w:start w:val="1"/>
      <w:numFmt w:val="lowerLetter"/>
      <w:lvlText w:val="%3."/>
      <w:lvlJc w:val="left"/>
      <w:pPr>
        <w:tabs>
          <w:tab w:val="num" w:pos="4680"/>
        </w:tabs>
        <w:ind w:left="4680" w:hanging="360"/>
      </w:pPr>
    </w:lvl>
    <w:lvl w:ilvl="3" w:tentative="1">
      <w:start w:val="1"/>
      <w:numFmt w:val="lowerLetter"/>
      <w:lvlText w:val="%4."/>
      <w:lvlJc w:val="left"/>
      <w:pPr>
        <w:tabs>
          <w:tab w:val="num" w:pos="5400"/>
        </w:tabs>
        <w:ind w:left="5400" w:hanging="360"/>
      </w:pPr>
    </w:lvl>
    <w:lvl w:ilvl="4" w:tentative="1">
      <w:start w:val="1"/>
      <w:numFmt w:val="lowerLetter"/>
      <w:lvlText w:val="%5."/>
      <w:lvlJc w:val="left"/>
      <w:pPr>
        <w:tabs>
          <w:tab w:val="num" w:pos="6120"/>
        </w:tabs>
        <w:ind w:left="6120" w:hanging="360"/>
      </w:pPr>
    </w:lvl>
    <w:lvl w:ilvl="5" w:tentative="1">
      <w:start w:val="1"/>
      <w:numFmt w:val="lowerLetter"/>
      <w:lvlText w:val="%6."/>
      <w:lvlJc w:val="left"/>
      <w:pPr>
        <w:tabs>
          <w:tab w:val="num" w:pos="6840"/>
        </w:tabs>
        <w:ind w:left="6840" w:hanging="360"/>
      </w:pPr>
    </w:lvl>
    <w:lvl w:ilvl="6" w:tentative="1">
      <w:start w:val="1"/>
      <w:numFmt w:val="lowerLetter"/>
      <w:lvlText w:val="%7."/>
      <w:lvlJc w:val="left"/>
      <w:pPr>
        <w:tabs>
          <w:tab w:val="num" w:pos="7560"/>
        </w:tabs>
        <w:ind w:left="7560" w:hanging="360"/>
      </w:pPr>
    </w:lvl>
    <w:lvl w:ilvl="7" w:tentative="1">
      <w:start w:val="1"/>
      <w:numFmt w:val="lowerLetter"/>
      <w:lvlText w:val="%8."/>
      <w:lvlJc w:val="left"/>
      <w:pPr>
        <w:tabs>
          <w:tab w:val="num" w:pos="8280"/>
        </w:tabs>
        <w:ind w:left="8280" w:hanging="360"/>
      </w:pPr>
    </w:lvl>
    <w:lvl w:ilvl="8" w:tentative="1">
      <w:start w:val="1"/>
      <w:numFmt w:val="lowerLetter"/>
      <w:lvlText w:val="%9."/>
      <w:lvlJc w:val="left"/>
      <w:pPr>
        <w:tabs>
          <w:tab w:val="num" w:pos="9000"/>
        </w:tabs>
        <w:ind w:left="9000" w:hanging="360"/>
      </w:pPr>
    </w:lvl>
  </w:abstractNum>
  <w:abstractNum w:abstractNumId="70">
    <w:nsid w:val="208B3004"/>
    <w:multiLevelType w:val="multilevel"/>
    <w:tmpl w:val="A7D4E18C"/>
    <w:lvl w:ilvl="0">
      <w:start w:val="3"/>
      <w:numFmt w:val="lowerLetter"/>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rPr>
        <w:rFonts w:hint="default"/>
      </w:rPr>
    </w:lvl>
    <w:lvl w:ilvl="2">
      <w:start w:val="1"/>
      <w:numFmt w:val="lowerLetter"/>
      <w:lvlText w:val="%3."/>
      <w:lvlJc w:val="left"/>
      <w:pPr>
        <w:tabs>
          <w:tab w:val="num" w:pos="2160"/>
        </w:tabs>
        <w:ind w:left="2160" w:hanging="360"/>
      </w:pPr>
      <w:rPr>
        <w:rFonts w:hint="default"/>
      </w:rPr>
    </w:lvl>
    <w:lvl w:ilvl="3">
      <w:start w:val="1"/>
      <w:numFmt w:val="lowerLetter"/>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Letter"/>
      <w:lvlText w:val="%6."/>
      <w:lvlJc w:val="left"/>
      <w:pPr>
        <w:tabs>
          <w:tab w:val="num" w:pos="4320"/>
        </w:tabs>
        <w:ind w:left="4320" w:hanging="360"/>
      </w:pPr>
      <w:rPr>
        <w:rFonts w:hint="default"/>
      </w:rPr>
    </w:lvl>
    <w:lvl w:ilvl="6">
      <w:start w:val="1"/>
      <w:numFmt w:val="lowerLetter"/>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Letter"/>
      <w:lvlText w:val="%9."/>
      <w:lvlJc w:val="left"/>
      <w:pPr>
        <w:tabs>
          <w:tab w:val="num" w:pos="6480"/>
        </w:tabs>
        <w:ind w:left="6480" w:hanging="360"/>
      </w:pPr>
      <w:rPr>
        <w:rFonts w:hint="default"/>
      </w:rPr>
    </w:lvl>
  </w:abstractNum>
  <w:abstractNum w:abstractNumId="71">
    <w:nsid w:val="20B623E4"/>
    <w:multiLevelType w:val="multilevel"/>
    <w:tmpl w:val="1436C3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nsid w:val="212A6EE8"/>
    <w:multiLevelType w:val="multilevel"/>
    <w:tmpl w:val="1D1AF5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nsid w:val="21451692"/>
    <w:multiLevelType w:val="multilevel"/>
    <w:tmpl w:val="49A0F9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nsid w:val="21766B90"/>
    <w:multiLevelType w:val="multilevel"/>
    <w:tmpl w:val="2C4EF238"/>
    <w:lvl w:ilvl="0">
      <w:start w:val="1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5">
    <w:nsid w:val="218E032F"/>
    <w:multiLevelType w:val="multilevel"/>
    <w:tmpl w:val="843434C8"/>
    <w:lvl w:ilvl="0">
      <w:start w:val="1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6">
    <w:nsid w:val="21B95F42"/>
    <w:multiLevelType w:val="multilevel"/>
    <w:tmpl w:val="56D835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7">
    <w:nsid w:val="22042BAD"/>
    <w:multiLevelType w:val="multilevel"/>
    <w:tmpl w:val="84EE05A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8">
    <w:nsid w:val="224734D1"/>
    <w:multiLevelType w:val="multilevel"/>
    <w:tmpl w:val="C1A45D66"/>
    <w:lvl w:ilvl="0">
      <w:start w:val="1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9">
    <w:nsid w:val="22C045FC"/>
    <w:multiLevelType w:val="multilevel"/>
    <w:tmpl w:val="27868F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nsid w:val="22EC7B99"/>
    <w:multiLevelType w:val="multilevel"/>
    <w:tmpl w:val="EFEA9848"/>
    <w:lvl w:ilvl="0">
      <w:start w:val="7"/>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1">
    <w:nsid w:val="22F67E9D"/>
    <w:multiLevelType w:val="multilevel"/>
    <w:tmpl w:val="3F68C7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2">
    <w:nsid w:val="23837FE8"/>
    <w:multiLevelType w:val="multilevel"/>
    <w:tmpl w:val="94D2BEB0"/>
    <w:lvl w:ilvl="0">
      <w:start w:val="19"/>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3">
    <w:nsid w:val="23844131"/>
    <w:multiLevelType w:val="multilevel"/>
    <w:tmpl w:val="3890683E"/>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4">
    <w:nsid w:val="24103F34"/>
    <w:multiLevelType w:val="multilevel"/>
    <w:tmpl w:val="D320E88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5">
    <w:nsid w:val="24114F89"/>
    <w:multiLevelType w:val="multilevel"/>
    <w:tmpl w:val="246C91F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6">
    <w:nsid w:val="249366CE"/>
    <w:multiLevelType w:val="multilevel"/>
    <w:tmpl w:val="723003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
    <w:nsid w:val="24D0048E"/>
    <w:multiLevelType w:val="multilevel"/>
    <w:tmpl w:val="22EC0286"/>
    <w:lvl w:ilvl="0">
      <w:start w:val="26"/>
      <w:numFmt w:val="decimal"/>
      <w:lvlText w:val="%1."/>
      <w:lvlJc w:val="left"/>
      <w:pPr>
        <w:tabs>
          <w:tab w:val="num" w:pos="720"/>
        </w:tabs>
        <w:ind w:left="720" w:hanging="360"/>
      </w:pPr>
      <w:rPr>
        <w:rFonts w:hint="default"/>
      </w:rPr>
    </w:lvl>
    <w:lvl w:ilvl="1">
      <w:start w:val="2"/>
      <w:numFmt w:val="lowerLetter"/>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88">
    <w:nsid w:val="24DD6379"/>
    <w:multiLevelType w:val="multilevel"/>
    <w:tmpl w:val="3890683E"/>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9">
    <w:nsid w:val="24FB5B37"/>
    <w:multiLevelType w:val="multilevel"/>
    <w:tmpl w:val="2A7414B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0">
    <w:nsid w:val="25224DD5"/>
    <w:multiLevelType w:val="multilevel"/>
    <w:tmpl w:val="049AD926"/>
    <w:lvl w:ilvl="0">
      <w:start w:val="1"/>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91">
    <w:nsid w:val="25766B25"/>
    <w:multiLevelType w:val="multilevel"/>
    <w:tmpl w:val="9FD4F10E"/>
    <w:lvl w:ilvl="0">
      <w:start w:val="19"/>
      <w:numFmt w:val="decimal"/>
      <w:lvlText w:val="%1."/>
      <w:lvlJc w:val="left"/>
      <w:pPr>
        <w:tabs>
          <w:tab w:val="num" w:pos="720"/>
        </w:tabs>
        <w:ind w:left="720" w:hanging="360"/>
      </w:pPr>
      <w:rPr>
        <w:rFonts w:hint="default"/>
        <w:b w:val="0"/>
      </w:rPr>
    </w:lvl>
    <w:lvl w:ilvl="1">
      <w:start w:val="1"/>
      <w:numFmt w:val="lowerLetter"/>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92">
    <w:nsid w:val="25795A75"/>
    <w:multiLevelType w:val="multilevel"/>
    <w:tmpl w:val="DFDEFFC0"/>
    <w:lvl w:ilvl="0">
      <w:start w:val="3"/>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93">
    <w:nsid w:val="25A015AF"/>
    <w:multiLevelType w:val="multilevel"/>
    <w:tmpl w:val="40846208"/>
    <w:lvl w:ilvl="0">
      <w:start w:val="15"/>
      <w:numFmt w:val="decimal"/>
      <w:lvlText w:val="%1."/>
      <w:lvlJc w:val="left"/>
      <w:pPr>
        <w:tabs>
          <w:tab w:val="num" w:pos="540"/>
        </w:tabs>
        <w:ind w:left="540" w:hanging="360"/>
      </w:pPr>
      <w:rPr>
        <w:rFonts w:hint="default"/>
      </w:rPr>
    </w:lvl>
    <w:lvl w:ilvl="1">
      <w:start w:val="1"/>
      <w:numFmt w:val="lowerLetter"/>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94">
    <w:nsid w:val="25B12B9B"/>
    <w:multiLevelType w:val="multilevel"/>
    <w:tmpl w:val="2F1A6F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
    <w:nsid w:val="2687392F"/>
    <w:multiLevelType w:val="multilevel"/>
    <w:tmpl w:val="FA3A141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6">
    <w:nsid w:val="26A11C4E"/>
    <w:multiLevelType w:val="multilevel"/>
    <w:tmpl w:val="3C9EE3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7">
    <w:nsid w:val="26FC4070"/>
    <w:multiLevelType w:val="multilevel"/>
    <w:tmpl w:val="B26C4902"/>
    <w:lvl w:ilvl="0">
      <w:start w:val="25"/>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8">
    <w:nsid w:val="2709321A"/>
    <w:multiLevelType w:val="multilevel"/>
    <w:tmpl w:val="A8CC27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9">
    <w:nsid w:val="274C5642"/>
    <w:multiLevelType w:val="multilevel"/>
    <w:tmpl w:val="E89C56A0"/>
    <w:lvl w:ilvl="0">
      <w:start w:val="23"/>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0">
    <w:nsid w:val="274E1BD9"/>
    <w:multiLevelType w:val="multilevel"/>
    <w:tmpl w:val="344C9A2E"/>
    <w:lvl w:ilvl="0">
      <w:start w:val="1"/>
      <w:numFmt w:val="lowerLetter"/>
      <w:lvlText w:val="%1."/>
      <w:lvlJc w:val="left"/>
      <w:pPr>
        <w:tabs>
          <w:tab w:val="num" w:pos="1800"/>
        </w:tabs>
        <w:ind w:left="1800" w:hanging="360"/>
      </w:pPr>
    </w:lvl>
    <w:lvl w:ilvl="1" w:tentative="1">
      <w:start w:val="1"/>
      <w:numFmt w:val="lowerLetter"/>
      <w:lvlText w:val="%2."/>
      <w:lvlJc w:val="left"/>
      <w:pPr>
        <w:tabs>
          <w:tab w:val="num" w:pos="2520"/>
        </w:tabs>
        <w:ind w:left="2520" w:hanging="360"/>
      </w:pPr>
    </w:lvl>
    <w:lvl w:ilvl="2" w:tentative="1">
      <w:start w:val="1"/>
      <w:numFmt w:val="lowerLetter"/>
      <w:lvlText w:val="%3."/>
      <w:lvlJc w:val="left"/>
      <w:pPr>
        <w:tabs>
          <w:tab w:val="num" w:pos="3240"/>
        </w:tabs>
        <w:ind w:left="3240" w:hanging="360"/>
      </w:pPr>
    </w:lvl>
    <w:lvl w:ilvl="3" w:tentative="1">
      <w:start w:val="1"/>
      <w:numFmt w:val="lowerLetter"/>
      <w:lvlText w:val="%4."/>
      <w:lvlJc w:val="left"/>
      <w:pPr>
        <w:tabs>
          <w:tab w:val="num" w:pos="3960"/>
        </w:tabs>
        <w:ind w:left="3960" w:hanging="360"/>
      </w:pPr>
    </w:lvl>
    <w:lvl w:ilvl="4" w:tentative="1">
      <w:start w:val="1"/>
      <w:numFmt w:val="lowerLetter"/>
      <w:lvlText w:val="%5."/>
      <w:lvlJc w:val="left"/>
      <w:pPr>
        <w:tabs>
          <w:tab w:val="num" w:pos="4680"/>
        </w:tabs>
        <w:ind w:left="4680" w:hanging="360"/>
      </w:pPr>
    </w:lvl>
    <w:lvl w:ilvl="5" w:tentative="1">
      <w:start w:val="1"/>
      <w:numFmt w:val="lowerLetter"/>
      <w:lvlText w:val="%6."/>
      <w:lvlJc w:val="left"/>
      <w:pPr>
        <w:tabs>
          <w:tab w:val="num" w:pos="5400"/>
        </w:tabs>
        <w:ind w:left="5400" w:hanging="360"/>
      </w:pPr>
    </w:lvl>
    <w:lvl w:ilvl="6" w:tentative="1">
      <w:start w:val="1"/>
      <w:numFmt w:val="lowerLetter"/>
      <w:lvlText w:val="%7."/>
      <w:lvlJc w:val="left"/>
      <w:pPr>
        <w:tabs>
          <w:tab w:val="num" w:pos="6120"/>
        </w:tabs>
        <w:ind w:left="6120" w:hanging="360"/>
      </w:pPr>
    </w:lvl>
    <w:lvl w:ilvl="7" w:tentative="1">
      <w:start w:val="1"/>
      <w:numFmt w:val="lowerLetter"/>
      <w:lvlText w:val="%8."/>
      <w:lvlJc w:val="left"/>
      <w:pPr>
        <w:tabs>
          <w:tab w:val="num" w:pos="6840"/>
        </w:tabs>
        <w:ind w:left="6840" w:hanging="360"/>
      </w:pPr>
    </w:lvl>
    <w:lvl w:ilvl="8" w:tentative="1">
      <w:start w:val="1"/>
      <w:numFmt w:val="lowerLetter"/>
      <w:lvlText w:val="%9."/>
      <w:lvlJc w:val="left"/>
      <w:pPr>
        <w:tabs>
          <w:tab w:val="num" w:pos="7560"/>
        </w:tabs>
        <w:ind w:left="7560" w:hanging="360"/>
      </w:pPr>
    </w:lvl>
  </w:abstractNum>
  <w:abstractNum w:abstractNumId="101">
    <w:nsid w:val="27965193"/>
    <w:multiLevelType w:val="multilevel"/>
    <w:tmpl w:val="6C1037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2">
    <w:nsid w:val="27B74E71"/>
    <w:multiLevelType w:val="multilevel"/>
    <w:tmpl w:val="F04090AC"/>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3">
    <w:nsid w:val="27C621C7"/>
    <w:multiLevelType w:val="multilevel"/>
    <w:tmpl w:val="15607D6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4">
    <w:nsid w:val="27D851E8"/>
    <w:multiLevelType w:val="multilevel"/>
    <w:tmpl w:val="DBFCF2CE"/>
    <w:lvl w:ilvl="0">
      <w:start w:val="2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5">
    <w:nsid w:val="28C724AF"/>
    <w:multiLevelType w:val="multilevel"/>
    <w:tmpl w:val="058C431A"/>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6">
    <w:nsid w:val="2A4377C5"/>
    <w:multiLevelType w:val="multilevel"/>
    <w:tmpl w:val="98B49EE6"/>
    <w:lvl w:ilvl="0">
      <w:start w:val="10"/>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07">
    <w:nsid w:val="2BB1624E"/>
    <w:multiLevelType w:val="multilevel"/>
    <w:tmpl w:val="0F86C4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
    <w:nsid w:val="2C627635"/>
    <w:multiLevelType w:val="multilevel"/>
    <w:tmpl w:val="76AADF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9">
    <w:nsid w:val="2D362C8F"/>
    <w:multiLevelType w:val="multilevel"/>
    <w:tmpl w:val="2C5ABE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0">
    <w:nsid w:val="2D3C2288"/>
    <w:multiLevelType w:val="multilevel"/>
    <w:tmpl w:val="D1A2D0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1">
    <w:nsid w:val="2D567B30"/>
    <w:multiLevelType w:val="multilevel"/>
    <w:tmpl w:val="65BA22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2">
    <w:nsid w:val="2D705086"/>
    <w:multiLevelType w:val="multilevel"/>
    <w:tmpl w:val="E6B43A14"/>
    <w:lvl w:ilvl="0">
      <w:start w:val="17"/>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3">
    <w:nsid w:val="2DF43015"/>
    <w:multiLevelType w:val="multilevel"/>
    <w:tmpl w:val="FECA425E"/>
    <w:lvl w:ilvl="0">
      <w:start w:val="5"/>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rPr>
        <w:rFonts w:ascii="Calibri" w:eastAsia="Times New Roman" w:hAnsi="Calibri" w:cs="Times New Roman"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14">
    <w:nsid w:val="2EFA66D2"/>
    <w:multiLevelType w:val="multilevel"/>
    <w:tmpl w:val="A2B43AB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5">
    <w:nsid w:val="2F2437EA"/>
    <w:multiLevelType w:val="multilevel"/>
    <w:tmpl w:val="F7F4D96A"/>
    <w:lvl w:ilvl="0">
      <w:start w:val="7"/>
      <w:numFmt w:val="decimal"/>
      <w:lvlText w:val="%1."/>
      <w:lvlJc w:val="left"/>
      <w:pPr>
        <w:tabs>
          <w:tab w:val="num" w:pos="540"/>
        </w:tabs>
        <w:ind w:left="540" w:hanging="360"/>
      </w:pPr>
      <w:rPr>
        <w:rFonts w:hint="default"/>
      </w:rPr>
    </w:lvl>
    <w:lvl w:ilvl="1">
      <w:start w:val="1"/>
      <w:numFmt w:val="lowerLetter"/>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16">
    <w:nsid w:val="2FBE42BD"/>
    <w:multiLevelType w:val="multilevel"/>
    <w:tmpl w:val="1764C6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7">
    <w:nsid w:val="31303899"/>
    <w:multiLevelType w:val="multilevel"/>
    <w:tmpl w:val="556EBCE0"/>
    <w:lvl w:ilvl="0">
      <w:start w:val="24"/>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18">
    <w:nsid w:val="314C7395"/>
    <w:multiLevelType w:val="multilevel"/>
    <w:tmpl w:val="DFDEFFC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9">
    <w:nsid w:val="31A42BB1"/>
    <w:multiLevelType w:val="multilevel"/>
    <w:tmpl w:val="AA32C582"/>
    <w:lvl w:ilvl="0">
      <w:start w:val="1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0">
    <w:nsid w:val="31BB1A54"/>
    <w:multiLevelType w:val="multilevel"/>
    <w:tmpl w:val="2C4EF238"/>
    <w:lvl w:ilvl="0">
      <w:start w:val="2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1">
    <w:nsid w:val="32077756"/>
    <w:multiLevelType w:val="multilevel"/>
    <w:tmpl w:val="1CC284FE"/>
    <w:lvl w:ilvl="0">
      <w:start w:val="3"/>
      <w:numFmt w:val="decimal"/>
      <w:lvlText w:val="%1."/>
      <w:lvlJc w:val="left"/>
      <w:pPr>
        <w:tabs>
          <w:tab w:val="num" w:pos="450"/>
        </w:tabs>
        <w:ind w:left="450" w:hanging="360"/>
      </w:pPr>
      <w:rPr>
        <w:rFonts w:hint="default"/>
      </w:rPr>
    </w:lvl>
    <w:lvl w:ilvl="1">
      <w:start w:val="1"/>
      <w:numFmt w:val="decimal"/>
      <w:lvlText w:val="%2."/>
      <w:lvlJc w:val="left"/>
      <w:pPr>
        <w:tabs>
          <w:tab w:val="num" w:pos="1170"/>
        </w:tabs>
        <w:ind w:left="1170" w:hanging="360"/>
      </w:pPr>
      <w:rPr>
        <w:rFonts w:hint="default"/>
      </w:rPr>
    </w:lvl>
    <w:lvl w:ilvl="2">
      <w:start w:val="1"/>
      <w:numFmt w:val="decimal"/>
      <w:lvlText w:val="%3."/>
      <w:lvlJc w:val="left"/>
      <w:pPr>
        <w:tabs>
          <w:tab w:val="num" w:pos="1890"/>
        </w:tabs>
        <w:ind w:left="1890" w:hanging="360"/>
      </w:pPr>
      <w:rPr>
        <w:rFonts w:hint="default"/>
      </w:rPr>
    </w:lvl>
    <w:lvl w:ilvl="3">
      <w:start w:val="1"/>
      <w:numFmt w:val="decimal"/>
      <w:lvlText w:val="%4."/>
      <w:lvlJc w:val="left"/>
      <w:pPr>
        <w:tabs>
          <w:tab w:val="num" w:pos="2610"/>
        </w:tabs>
        <w:ind w:left="2610" w:hanging="360"/>
      </w:pPr>
      <w:rPr>
        <w:rFonts w:hint="default"/>
      </w:rPr>
    </w:lvl>
    <w:lvl w:ilvl="4">
      <w:start w:val="1"/>
      <w:numFmt w:val="decimal"/>
      <w:lvlText w:val="%5."/>
      <w:lvlJc w:val="left"/>
      <w:pPr>
        <w:tabs>
          <w:tab w:val="num" w:pos="3330"/>
        </w:tabs>
        <w:ind w:left="3330" w:hanging="360"/>
      </w:pPr>
      <w:rPr>
        <w:rFonts w:hint="default"/>
      </w:rPr>
    </w:lvl>
    <w:lvl w:ilvl="5">
      <w:start w:val="1"/>
      <w:numFmt w:val="decimal"/>
      <w:lvlText w:val="%6."/>
      <w:lvlJc w:val="left"/>
      <w:pPr>
        <w:tabs>
          <w:tab w:val="num" w:pos="4050"/>
        </w:tabs>
        <w:ind w:left="4050" w:hanging="360"/>
      </w:pPr>
      <w:rPr>
        <w:rFonts w:hint="default"/>
      </w:rPr>
    </w:lvl>
    <w:lvl w:ilvl="6">
      <w:start w:val="1"/>
      <w:numFmt w:val="decimal"/>
      <w:lvlText w:val="%7."/>
      <w:lvlJc w:val="left"/>
      <w:pPr>
        <w:tabs>
          <w:tab w:val="num" w:pos="4770"/>
        </w:tabs>
        <w:ind w:left="4770" w:hanging="360"/>
      </w:pPr>
      <w:rPr>
        <w:rFonts w:hint="default"/>
      </w:rPr>
    </w:lvl>
    <w:lvl w:ilvl="7">
      <w:start w:val="1"/>
      <w:numFmt w:val="decimal"/>
      <w:lvlText w:val="%8."/>
      <w:lvlJc w:val="left"/>
      <w:pPr>
        <w:tabs>
          <w:tab w:val="num" w:pos="5490"/>
        </w:tabs>
        <w:ind w:left="5490" w:hanging="360"/>
      </w:pPr>
      <w:rPr>
        <w:rFonts w:hint="default"/>
      </w:rPr>
    </w:lvl>
    <w:lvl w:ilvl="8">
      <w:start w:val="1"/>
      <w:numFmt w:val="decimal"/>
      <w:lvlText w:val="%9."/>
      <w:lvlJc w:val="left"/>
      <w:pPr>
        <w:tabs>
          <w:tab w:val="num" w:pos="6210"/>
        </w:tabs>
        <w:ind w:left="6210" w:hanging="360"/>
      </w:pPr>
      <w:rPr>
        <w:rFonts w:hint="default"/>
      </w:rPr>
    </w:lvl>
  </w:abstractNum>
  <w:abstractNum w:abstractNumId="122">
    <w:nsid w:val="335F6EB3"/>
    <w:multiLevelType w:val="multilevel"/>
    <w:tmpl w:val="55E478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3">
    <w:nsid w:val="339813CD"/>
    <w:multiLevelType w:val="multilevel"/>
    <w:tmpl w:val="A370994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4">
    <w:nsid w:val="33CE19D8"/>
    <w:multiLevelType w:val="multilevel"/>
    <w:tmpl w:val="43C667A0"/>
    <w:lvl w:ilvl="0">
      <w:start w:val="1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5">
    <w:nsid w:val="33DC311A"/>
    <w:multiLevelType w:val="multilevel"/>
    <w:tmpl w:val="E56E2B90"/>
    <w:lvl w:ilvl="0">
      <w:start w:val="2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6">
    <w:nsid w:val="343D34AB"/>
    <w:multiLevelType w:val="multilevel"/>
    <w:tmpl w:val="D8909688"/>
    <w:lvl w:ilvl="0">
      <w:start w:val="14"/>
      <w:numFmt w:val="decimal"/>
      <w:lvlText w:val="%1."/>
      <w:lvlJc w:val="left"/>
      <w:pPr>
        <w:tabs>
          <w:tab w:val="num" w:pos="720"/>
        </w:tabs>
        <w:ind w:left="720" w:hanging="360"/>
      </w:pPr>
      <w:rPr>
        <w:rFonts w:hint="default"/>
      </w:rPr>
    </w:lvl>
    <w:lvl w:ilvl="1">
      <w:start w:val="2"/>
      <w:numFmt w:val="lowerLetter"/>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27">
    <w:nsid w:val="3482100B"/>
    <w:multiLevelType w:val="multilevel"/>
    <w:tmpl w:val="61CAE35E"/>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8">
    <w:nsid w:val="34FE410E"/>
    <w:multiLevelType w:val="multilevel"/>
    <w:tmpl w:val="F438CE20"/>
    <w:lvl w:ilvl="0">
      <w:start w:val="13"/>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9">
    <w:nsid w:val="35495F52"/>
    <w:multiLevelType w:val="multilevel"/>
    <w:tmpl w:val="17B83E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0">
    <w:nsid w:val="357B75BE"/>
    <w:multiLevelType w:val="multilevel"/>
    <w:tmpl w:val="745C5BE8"/>
    <w:lvl w:ilvl="0">
      <w:start w:val="1"/>
      <w:numFmt w:val="decimal"/>
      <w:lvlText w:val="%1"/>
      <w:lvlJc w:val="left"/>
      <w:pPr>
        <w:ind w:left="504" w:hanging="504"/>
      </w:pPr>
      <w:rPr>
        <w:rFonts w:hint="default"/>
        <w:sz w:val="35"/>
      </w:rPr>
    </w:lvl>
    <w:lvl w:ilvl="1">
      <w:start w:val="1"/>
      <w:numFmt w:val="decimal"/>
      <w:lvlText w:val="%1.%2"/>
      <w:lvlJc w:val="left"/>
      <w:pPr>
        <w:ind w:left="504" w:hanging="504"/>
      </w:pPr>
      <w:rPr>
        <w:rFonts w:hint="default"/>
        <w:sz w:val="35"/>
      </w:rPr>
    </w:lvl>
    <w:lvl w:ilvl="2">
      <w:start w:val="1"/>
      <w:numFmt w:val="decimal"/>
      <w:lvlText w:val="%1.%2.%3"/>
      <w:lvlJc w:val="left"/>
      <w:pPr>
        <w:ind w:left="720" w:hanging="720"/>
      </w:pPr>
      <w:rPr>
        <w:rFonts w:hint="default"/>
        <w:sz w:val="35"/>
      </w:rPr>
    </w:lvl>
    <w:lvl w:ilvl="3">
      <w:start w:val="1"/>
      <w:numFmt w:val="decimal"/>
      <w:lvlText w:val="%1.%2.%3.%4"/>
      <w:lvlJc w:val="left"/>
      <w:pPr>
        <w:ind w:left="720" w:hanging="720"/>
      </w:pPr>
      <w:rPr>
        <w:rFonts w:hint="default"/>
        <w:sz w:val="35"/>
      </w:rPr>
    </w:lvl>
    <w:lvl w:ilvl="4">
      <w:start w:val="1"/>
      <w:numFmt w:val="decimal"/>
      <w:lvlText w:val="%1.%2.%3.%4.%5"/>
      <w:lvlJc w:val="left"/>
      <w:pPr>
        <w:ind w:left="1080" w:hanging="1080"/>
      </w:pPr>
      <w:rPr>
        <w:rFonts w:hint="default"/>
        <w:sz w:val="35"/>
      </w:rPr>
    </w:lvl>
    <w:lvl w:ilvl="5">
      <w:start w:val="1"/>
      <w:numFmt w:val="decimal"/>
      <w:lvlText w:val="%1.%2.%3.%4.%5.%6"/>
      <w:lvlJc w:val="left"/>
      <w:pPr>
        <w:ind w:left="1080" w:hanging="1080"/>
      </w:pPr>
      <w:rPr>
        <w:rFonts w:hint="default"/>
        <w:sz w:val="35"/>
      </w:rPr>
    </w:lvl>
    <w:lvl w:ilvl="6">
      <w:start w:val="1"/>
      <w:numFmt w:val="decimal"/>
      <w:lvlText w:val="%1.%2.%3.%4.%5.%6.%7"/>
      <w:lvlJc w:val="left"/>
      <w:pPr>
        <w:ind w:left="1440" w:hanging="1440"/>
      </w:pPr>
      <w:rPr>
        <w:rFonts w:hint="default"/>
        <w:sz w:val="35"/>
      </w:rPr>
    </w:lvl>
    <w:lvl w:ilvl="7">
      <w:start w:val="1"/>
      <w:numFmt w:val="decimal"/>
      <w:lvlText w:val="%1.%2.%3.%4.%5.%6.%7.%8"/>
      <w:lvlJc w:val="left"/>
      <w:pPr>
        <w:ind w:left="1440" w:hanging="1440"/>
      </w:pPr>
      <w:rPr>
        <w:rFonts w:hint="default"/>
        <w:sz w:val="35"/>
      </w:rPr>
    </w:lvl>
    <w:lvl w:ilvl="8">
      <w:start w:val="1"/>
      <w:numFmt w:val="decimal"/>
      <w:lvlText w:val="%1.%2.%3.%4.%5.%6.%7.%8.%9"/>
      <w:lvlJc w:val="left"/>
      <w:pPr>
        <w:ind w:left="1440" w:hanging="1440"/>
      </w:pPr>
      <w:rPr>
        <w:rFonts w:hint="default"/>
        <w:sz w:val="35"/>
      </w:rPr>
    </w:lvl>
  </w:abstractNum>
  <w:abstractNum w:abstractNumId="131">
    <w:nsid w:val="35AC441C"/>
    <w:multiLevelType w:val="multilevel"/>
    <w:tmpl w:val="6EBEDE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2">
    <w:nsid w:val="36300C2A"/>
    <w:multiLevelType w:val="multilevel"/>
    <w:tmpl w:val="BE4ACB46"/>
    <w:lvl w:ilvl="0">
      <w:start w:val="16"/>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33">
    <w:nsid w:val="367C0080"/>
    <w:multiLevelType w:val="multilevel"/>
    <w:tmpl w:val="CC02F0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4">
    <w:nsid w:val="36B4596B"/>
    <w:multiLevelType w:val="multilevel"/>
    <w:tmpl w:val="CE5AF952"/>
    <w:lvl w:ilvl="0">
      <w:start w:val="9"/>
      <w:numFmt w:val="decimal"/>
      <w:lvlText w:val="%1."/>
      <w:lvlJc w:val="left"/>
      <w:pPr>
        <w:tabs>
          <w:tab w:val="num" w:pos="540"/>
        </w:tabs>
        <w:ind w:left="540" w:hanging="360"/>
      </w:pPr>
      <w:rPr>
        <w:rFonts w:hint="default"/>
      </w:rPr>
    </w:lvl>
    <w:lvl w:ilvl="1">
      <w:start w:val="1"/>
      <w:numFmt w:val="lowerLetter"/>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35">
    <w:nsid w:val="38001ACC"/>
    <w:multiLevelType w:val="multilevel"/>
    <w:tmpl w:val="72D25FB2"/>
    <w:lvl w:ilvl="0">
      <w:start w:val="2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6">
    <w:nsid w:val="390B15E2"/>
    <w:multiLevelType w:val="multilevel"/>
    <w:tmpl w:val="89505ED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7">
    <w:nsid w:val="391C1470"/>
    <w:multiLevelType w:val="multilevel"/>
    <w:tmpl w:val="8D9281FE"/>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8">
    <w:nsid w:val="392C7F35"/>
    <w:multiLevelType w:val="multilevel"/>
    <w:tmpl w:val="AE16029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9">
    <w:nsid w:val="39430B2D"/>
    <w:multiLevelType w:val="multilevel"/>
    <w:tmpl w:val="C036856E"/>
    <w:lvl w:ilvl="0">
      <w:start w:val="19"/>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0">
    <w:nsid w:val="398C6159"/>
    <w:multiLevelType w:val="multilevel"/>
    <w:tmpl w:val="1264FFBE"/>
    <w:lvl w:ilvl="0">
      <w:start w:val="1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1">
    <w:nsid w:val="39F40ADE"/>
    <w:multiLevelType w:val="multilevel"/>
    <w:tmpl w:val="251E5878"/>
    <w:lvl w:ilvl="0">
      <w:start w:val="25"/>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2">
    <w:nsid w:val="3A2556B6"/>
    <w:multiLevelType w:val="multilevel"/>
    <w:tmpl w:val="9FA4EC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3">
    <w:nsid w:val="3A923D3D"/>
    <w:multiLevelType w:val="multilevel"/>
    <w:tmpl w:val="FAAAE39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4">
    <w:nsid w:val="3AEC36A3"/>
    <w:multiLevelType w:val="multilevel"/>
    <w:tmpl w:val="9C469C9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5">
    <w:nsid w:val="3AFA5AA1"/>
    <w:multiLevelType w:val="multilevel"/>
    <w:tmpl w:val="1E4A4DB8"/>
    <w:lvl w:ilvl="0">
      <w:start w:val="5"/>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6">
    <w:nsid w:val="3B725519"/>
    <w:multiLevelType w:val="multilevel"/>
    <w:tmpl w:val="B9F0CF9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7">
    <w:nsid w:val="3CD612C3"/>
    <w:multiLevelType w:val="multilevel"/>
    <w:tmpl w:val="E70EBE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8">
    <w:nsid w:val="3D65183A"/>
    <w:multiLevelType w:val="multilevel"/>
    <w:tmpl w:val="444C8592"/>
    <w:lvl w:ilvl="0">
      <w:start w:val="17"/>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9">
    <w:nsid w:val="3DC27D58"/>
    <w:multiLevelType w:val="multilevel"/>
    <w:tmpl w:val="0C823A9A"/>
    <w:lvl w:ilvl="0">
      <w:start w:val="3"/>
      <w:numFmt w:val="decimal"/>
      <w:lvlText w:val="%1."/>
      <w:lvlJc w:val="left"/>
      <w:pPr>
        <w:tabs>
          <w:tab w:val="num" w:pos="720"/>
        </w:tabs>
        <w:ind w:left="720" w:hanging="360"/>
      </w:pPr>
      <w:rPr>
        <w:rFonts w:hint="default"/>
      </w:rPr>
    </w:lvl>
    <w:lvl w:ilvl="1">
      <w:start w:val="2"/>
      <w:numFmt w:val="lowerLetter"/>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50">
    <w:nsid w:val="3DD859B6"/>
    <w:multiLevelType w:val="multilevel"/>
    <w:tmpl w:val="B90C9B2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1">
    <w:nsid w:val="3E3B1769"/>
    <w:multiLevelType w:val="multilevel"/>
    <w:tmpl w:val="80E668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2">
    <w:nsid w:val="3E5C1CDD"/>
    <w:multiLevelType w:val="multilevel"/>
    <w:tmpl w:val="1C1A69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3">
    <w:nsid w:val="3EBE4B33"/>
    <w:multiLevelType w:val="multilevel"/>
    <w:tmpl w:val="5B88D646"/>
    <w:lvl w:ilvl="0">
      <w:start w:val="1"/>
      <w:numFmt w:val="lowerLetter"/>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54">
    <w:nsid w:val="3EE21D7D"/>
    <w:multiLevelType w:val="multilevel"/>
    <w:tmpl w:val="E2CEA0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5">
    <w:nsid w:val="3EEA591D"/>
    <w:multiLevelType w:val="multilevel"/>
    <w:tmpl w:val="0C94E3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6">
    <w:nsid w:val="40913CF7"/>
    <w:multiLevelType w:val="multilevel"/>
    <w:tmpl w:val="2C4EF238"/>
    <w:lvl w:ilvl="0">
      <w:start w:val="2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7">
    <w:nsid w:val="40EE2DB1"/>
    <w:multiLevelType w:val="multilevel"/>
    <w:tmpl w:val="59C41A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8">
    <w:nsid w:val="40F707A5"/>
    <w:multiLevelType w:val="multilevel"/>
    <w:tmpl w:val="D590A7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9">
    <w:nsid w:val="412B5E55"/>
    <w:multiLevelType w:val="multilevel"/>
    <w:tmpl w:val="663201C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0">
    <w:nsid w:val="412C738E"/>
    <w:multiLevelType w:val="multilevel"/>
    <w:tmpl w:val="B7CCA3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1">
    <w:nsid w:val="41326DFF"/>
    <w:multiLevelType w:val="multilevel"/>
    <w:tmpl w:val="3E3250A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2">
    <w:nsid w:val="414D5915"/>
    <w:multiLevelType w:val="multilevel"/>
    <w:tmpl w:val="A920D88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3">
    <w:nsid w:val="41BE5338"/>
    <w:multiLevelType w:val="multilevel"/>
    <w:tmpl w:val="389068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4">
    <w:nsid w:val="41C7262F"/>
    <w:multiLevelType w:val="multilevel"/>
    <w:tmpl w:val="349E1BFC"/>
    <w:lvl w:ilvl="0">
      <w:start w:val="1"/>
      <w:numFmt w:val="decimal"/>
      <w:lvlText w:val="%1."/>
      <w:lvlJc w:val="left"/>
      <w:pPr>
        <w:tabs>
          <w:tab w:val="num" w:pos="1080"/>
        </w:tabs>
        <w:ind w:left="1080" w:hanging="360"/>
      </w:pPr>
    </w:lvl>
    <w:lvl w:ilvl="1" w:tentative="1">
      <w:start w:val="1"/>
      <w:numFmt w:val="decimal"/>
      <w:lvlText w:val="%2."/>
      <w:lvlJc w:val="left"/>
      <w:pPr>
        <w:tabs>
          <w:tab w:val="num" w:pos="1800"/>
        </w:tabs>
        <w:ind w:left="1800" w:hanging="360"/>
      </w:pPr>
    </w:lvl>
    <w:lvl w:ilvl="2" w:tentative="1">
      <w:start w:val="1"/>
      <w:numFmt w:val="decimal"/>
      <w:lvlText w:val="%3."/>
      <w:lvlJc w:val="left"/>
      <w:pPr>
        <w:tabs>
          <w:tab w:val="num" w:pos="2520"/>
        </w:tabs>
        <w:ind w:left="2520" w:hanging="360"/>
      </w:pPr>
    </w:lvl>
    <w:lvl w:ilvl="3" w:tentative="1">
      <w:start w:val="1"/>
      <w:numFmt w:val="decimal"/>
      <w:lvlText w:val="%4."/>
      <w:lvlJc w:val="left"/>
      <w:pPr>
        <w:tabs>
          <w:tab w:val="num" w:pos="3240"/>
        </w:tabs>
        <w:ind w:left="3240" w:hanging="360"/>
      </w:pPr>
    </w:lvl>
    <w:lvl w:ilvl="4" w:tentative="1">
      <w:start w:val="1"/>
      <w:numFmt w:val="decimal"/>
      <w:lvlText w:val="%5."/>
      <w:lvlJc w:val="left"/>
      <w:pPr>
        <w:tabs>
          <w:tab w:val="num" w:pos="3960"/>
        </w:tabs>
        <w:ind w:left="3960" w:hanging="360"/>
      </w:pPr>
    </w:lvl>
    <w:lvl w:ilvl="5" w:tentative="1">
      <w:start w:val="1"/>
      <w:numFmt w:val="decimal"/>
      <w:lvlText w:val="%6."/>
      <w:lvlJc w:val="left"/>
      <w:pPr>
        <w:tabs>
          <w:tab w:val="num" w:pos="4680"/>
        </w:tabs>
        <w:ind w:left="4680" w:hanging="360"/>
      </w:pPr>
    </w:lvl>
    <w:lvl w:ilvl="6" w:tentative="1">
      <w:start w:val="1"/>
      <w:numFmt w:val="decimal"/>
      <w:lvlText w:val="%7."/>
      <w:lvlJc w:val="left"/>
      <w:pPr>
        <w:tabs>
          <w:tab w:val="num" w:pos="5400"/>
        </w:tabs>
        <w:ind w:left="5400" w:hanging="360"/>
      </w:pPr>
    </w:lvl>
    <w:lvl w:ilvl="7" w:tentative="1">
      <w:start w:val="1"/>
      <w:numFmt w:val="decimal"/>
      <w:lvlText w:val="%8."/>
      <w:lvlJc w:val="left"/>
      <w:pPr>
        <w:tabs>
          <w:tab w:val="num" w:pos="6120"/>
        </w:tabs>
        <w:ind w:left="6120" w:hanging="360"/>
      </w:pPr>
    </w:lvl>
    <w:lvl w:ilvl="8" w:tentative="1">
      <w:start w:val="1"/>
      <w:numFmt w:val="decimal"/>
      <w:lvlText w:val="%9."/>
      <w:lvlJc w:val="left"/>
      <w:pPr>
        <w:tabs>
          <w:tab w:val="num" w:pos="6840"/>
        </w:tabs>
        <w:ind w:left="6840" w:hanging="360"/>
      </w:pPr>
    </w:lvl>
  </w:abstractNum>
  <w:abstractNum w:abstractNumId="165">
    <w:nsid w:val="41E65309"/>
    <w:multiLevelType w:val="multilevel"/>
    <w:tmpl w:val="7CB47D02"/>
    <w:lvl w:ilvl="0">
      <w:start w:val="23"/>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6">
    <w:nsid w:val="432A776D"/>
    <w:multiLevelType w:val="multilevel"/>
    <w:tmpl w:val="EB2237D6"/>
    <w:lvl w:ilvl="0">
      <w:start w:val="19"/>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7">
    <w:nsid w:val="4523204D"/>
    <w:multiLevelType w:val="multilevel"/>
    <w:tmpl w:val="BD3678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8">
    <w:nsid w:val="45714B02"/>
    <w:multiLevelType w:val="multilevel"/>
    <w:tmpl w:val="7C6A77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9">
    <w:nsid w:val="46625921"/>
    <w:multiLevelType w:val="multilevel"/>
    <w:tmpl w:val="052A6D1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0">
    <w:nsid w:val="4692056D"/>
    <w:multiLevelType w:val="multilevel"/>
    <w:tmpl w:val="DFDEFF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1">
    <w:nsid w:val="473D3B1F"/>
    <w:multiLevelType w:val="multilevel"/>
    <w:tmpl w:val="B0DEDA02"/>
    <w:lvl w:ilvl="0">
      <w:start w:val="7"/>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2">
    <w:nsid w:val="47A96992"/>
    <w:multiLevelType w:val="multilevel"/>
    <w:tmpl w:val="9676B5C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3">
    <w:nsid w:val="480234B4"/>
    <w:multiLevelType w:val="multilevel"/>
    <w:tmpl w:val="7CB47D02"/>
    <w:lvl w:ilvl="0">
      <w:start w:val="9"/>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74">
    <w:nsid w:val="480D51D0"/>
    <w:multiLevelType w:val="multilevel"/>
    <w:tmpl w:val="AE64CD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5">
    <w:nsid w:val="48576482"/>
    <w:multiLevelType w:val="multilevel"/>
    <w:tmpl w:val="2C9A7C1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6">
    <w:nsid w:val="4866351D"/>
    <w:multiLevelType w:val="multilevel"/>
    <w:tmpl w:val="96B64D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7">
    <w:nsid w:val="495D31A8"/>
    <w:multiLevelType w:val="multilevel"/>
    <w:tmpl w:val="72CEA9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8">
    <w:nsid w:val="49E17354"/>
    <w:multiLevelType w:val="multilevel"/>
    <w:tmpl w:val="3BF0C590"/>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9">
    <w:nsid w:val="4A1E172A"/>
    <w:multiLevelType w:val="multilevel"/>
    <w:tmpl w:val="DFDEFFC0"/>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0">
    <w:nsid w:val="4A766735"/>
    <w:multiLevelType w:val="multilevel"/>
    <w:tmpl w:val="679897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1">
    <w:nsid w:val="4AA13789"/>
    <w:multiLevelType w:val="multilevel"/>
    <w:tmpl w:val="942AA5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2">
    <w:nsid w:val="4AEB4BBE"/>
    <w:multiLevelType w:val="multilevel"/>
    <w:tmpl w:val="76AADF0E"/>
    <w:lvl w:ilvl="0">
      <w:start w:val="30"/>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83">
    <w:nsid w:val="4B2D32EF"/>
    <w:multiLevelType w:val="multilevel"/>
    <w:tmpl w:val="7ED8AB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4">
    <w:nsid w:val="4B5F343D"/>
    <w:multiLevelType w:val="multilevel"/>
    <w:tmpl w:val="743E09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5">
    <w:nsid w:val="4B693812"/>
    <w:multiLevelType w:val="multilevel"/>
    <w:tmpl w:val="75E07DD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6">
    <w:nsid w:val="4B9557A4"/>
    <w:multiLevelType w:val="multilevel"/>
    <w:tmpl w:val="8C68D80A"/>
    <w:lvl w:ilvl="0">
      <w:start w:val="20"/>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87">
    <w:nsid w:val="4BE02614"/>
    <w:multiLevelType w:val="multilevel"/>
    <w:tmpl w:val="2468EC0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8">
    <w:nsid w:val="4C5B72A8"/>
    <w:multiLevelType w:val="multilevel"/>
    <w:tmpl w:val="C8A05A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9">
    <w:nsid w:val="4D2704EE"/>
    <w:multiLevelType w:val="multilevel"/>
    <w:tmpl w:val="9462FD6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0">
    <w:nsid w:val="4D5C77F7"/>
    <w:multiLevelType w:val="multilevel"/>
    <w:tmpl w:val="32D8057C"/>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1">
    <w:nsid w:val="4E037ED2"/>
    <w:multiLevelType w:val="multilevel"/>
    <w:tmpl w:val="46F6D6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2">
    <w:nsid w:val="4E34619E"/>
    <w:multiLevelType w:val="multilevel"/>
    <w:tmpl w:val="8D7C56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3">
    <w:nsid w:val="4E350C1E"/>
    <w:multiLevelType w:val="multilevel"/>
    <w:tmpl w:val="355C8F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4">
    <w:nsid w:val="4E362049"/>
    <w:multiLevelType w:val="multilevel"/>
    <w:tmpl w:val="513490B2"/>
    <w:lvl w:ilvl="0">
      <w:start w:val="14"/>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95">
    <w:nsid w:val="4EA72E6A"/>
    <w:multiLevelType w:val="multilevel"/>
    <w:tmpl w:val="943E71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6">
    <w:nsid w:val="4EAE3591"/>
    <w:multiLevelType w:val="multilevel"/>
    <w:tmpl w:val="1A36DF2E"/>
    <w:lvl w:ilvl="0">
      <w:start w:val="10"/>
      <w:numFmt w:val="decimal"/>
      <w:lvlText w:val="%1."/>
      <w:lvlJc w:val="left"/>
      <w:pPr>
        <w:tabs>
          <w:tab w:val="num" w:pos="720"/>
        </w:tabs>
        <w:ind w:left="720" w:hanging="360"/>
      </w:pPr>
      <w:rPr>
        <w:rFonts w:hint="default"/>
      </w:rPr>
    </w:lvl>
    <w:lvl w:ilvl="1">
      <w:start w:val="2"/>
      <w:numFmt w:val="lowerLetter"/>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97">
    <w:nsid w:val="4EE2025E"/>
    <w:multiLevelType w:val="multilevel"/>
    <w:tmpl w:val="892868E6"/>
    <w:lvl w:ilvl="0">
      <w:start w:val="1"/>
      <w:numFmt w:val="lowerLetter"/>
      <w:lvlText w:val="%1."/>
      <w:lvlJc w:val="left"/>
      <w:pPr>
        <w:ind w:left="0" w:firstLine="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98">
    <w:nsid w:val="4FA06E26"/>
    <w:multiLevelType w:val="multilevel"/>
    <w:tmpl w:val="D354D0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9">
    <w:nsid w:val="4FA77C73"/>
    <w:multiLevelType w:val="multilevel"/>
    <w:tmpl w:val="341C61BC"/>
    <w:lvl w:ilvl="0">
      <w:start w:val="2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0">
    <w:nsid w:val="4FDA12A8"/>
    <w:multiLevelType w:val="multilevel"/>
    <w:tmpl w:val="BD56315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1">
    <w:nsid w:val="4FE125EF"/>
    <w:multiLevelType w:val="multilevel"/>
    <w:tmpl w:val="FE3852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2">
    <w:nsid w:val="50CE3CB1"/>
    <w:multiLevelType w:val="multilevel"/>
    <w:tmpl w:val="0A6E96BC"/>
    <w:lvl w:ilvl="0">
      <w:start w:val="38"/>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3">
    <w:nsid w:val="50F6407D"/>
    <w:multiLevelType w:val="multilevel"/>
    <w:tmpl w:val="85D49328"/>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4">
    <w:nsid w:val="50F913CF"/>
    <w:multiLevelType w:val="multilevel"/>
    <w:tmpl w:val="A370994E"/>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5">
    <w:nsid w:val="511315FD"/>
    <w:multiLevelType w:val="multilevel"/>
    <w:tmpl w:val="7876DE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6">
    <w:nsid w:val="517F36FB"/>
    <w:multiLevelType w:val="multilevel"/>
    <w:tmpl w:val="127462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7">
    <w:nsid w:val="51B84741"/>
    <w:multiLevelType w:val="multilevel"/>
    <w:tmpl w:val="739C9E20"/>
    <w:lvl w:ilvl="0">
      <w:start w:val="1"/>
      <w:numFmt w:val="decimal"/>
      <w:lvlText w:val="%1."/>
      <w:lvlJc w:val="left"/>
      <w:pPr>
        <w:tabs>
          <w:tab w:val="num" w:pos="1440"/>
        </w:tabs>
        <w:ind w:left="1440" w:hanging="360"/>
      </w:pPr>
    </w:lvl>
    <w:lvl w:ilvl="1" w:tentative="1">
      <w:start w:val="1"/>
      <w:numFmt w:val="decimal"/>
      <w:lvlText w:val="%2."/>
      <w:lvlJc w:val="left"/>
      <w:pPr>
        <w:tabs>
          <w:tab w:val="num" w:pos="2160"/>
        </w:tabs>
        <w:ind w:left="2160" w:hanging="360"/>
      </w:pPr>
    </w:lvl>
    <w:lvl w:ilvl="2" w:tentative="1">
      <w:start w:val="1"/>
      <w:numFmt w:val="decimal"/>
      <w:lvlText w:val="%3."/>
      <w:lvlJc w:val="left"/>
      <w:pPr>
        <w:tabs>
          <w:tab w:val="num" w:pos="2880"/>
        </w:tabs>
        <w:ind w:left="2880" w:hanging="360"/>
      </w:pPr>
    </w:lvl>
    <w:lvl w:ilvl="3" w:tentative="1">
      <w:start w:val="1"/>
      <w:numFmt w:val="decimal"/>
      <w:lvlText w:val="%4."/>
      <w:lvlJc w:val="left"/>
      <w:pPr>
        <w:tabs>
          <w:tab w:val="num" w:pos="3600"/>
        </w:tabs>
        <w:ind w:left="3600" w:hanging="360"/>
      </w:pPr>
    </w:lvl>
    <w:lvl w:ilvl="4" w:tentative="1">
      <w:start w:val="1"/>
      <w:numFmt w:val="decimal"/>
      <w:lvlText w:val="%5."/>
      <w:lvlJc w:val="left"/>
      <w:pPr>
        <w:tabs>
          <w:tab w:val="num" w:pos="4320"/>
        </w:tabs>
        <w:ind w:left="4320" w:hanging="360"/>
      </w:pPr>
    </w:lvl>
    <w:lvl w:ilvl="5" w:tentative="1">
      <w:start w:val="1"/>
      <w:numFmt w:val="decimal"/>
      <w:lvlText w:val="%6."/>
      <w:lvlJc w:val="left"/>
      <w:pPr>
        <w:tabs>
          <w:tab w:val="num" w:pos="5040"/>
        </w:tabs>
        <w:ind w:left="5040" w:hanging="360"/>
      </w:pPr>
    </w:lvl>
    <w:lvl w:ilvl="6" w:tentative="1">
      <w:start w:val="1"/>
      <w:numFmt w:val="decimal"/>
      <w:lvlText w:val="%7."/>
      <w:lvlJc w:val="left"/>
      <w:pPr>
        <w:tabs>
          <w:tab w:val="num" w:pos="5760"/>
        </w:tabs>
        <w:ind w:left="5760" w:hanging="360"/>
      </w:pPr>
    </w:lvl>
    <w:lvl w:ilvl="7" w:tentative="1">
      <w:start w:val="1"/>
      <w:numFmt w:val="decimal"/>
      <w:lvlText w:val="%8."/>
      <w:lvlJc w:val="left"/>
      <w:pPr>
        <w:tabs>
          <w:tab w:val="num" w:pos="6480"/>
        </w:tabs>
        <w:ind w:left="6480" w:hanging="360"/>
      </w:pPr>
    </w:lvl>
    <w:lvl w:ilvl="8" w:tentative="1">
      <w:start w:val="1"/>
      <w:numFmt w:val="decimal"/>
      <w:lvlText w:val="%9."/>
      <w:lvlJc w:val="left"/>
      <w:pPr>
        <w:tabs>
          <w:tab w:val="num" w:pos="7200"/>
        </w:tabs>
        <w:ind w:left="7200" w:hanging="360"/>
      </w:pPr>
    </w:lvl>
  </w:abstractNum>
  <w:abstractNum w:abstractNumId="208">
    <w:nsid w:val="51E92F7C"/>
    <w:multiLevelType w:val="multilevel"/>
    <w:tmpl w:val="CE9CD9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9">
    <w:nsid w:val="523D25B4"/>
    <w:multiLevelType w:val="multilevel"/>
    <w:tmpl w:val="4B9E3F04"/>
    <w:lvl w:ilvl="0">
      <w:start w:val="1"/>
      <w:numFmt w:val="lowerLetter"/>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210">
    <w:nsid w:val="53E3601D"/>
    <w:multiLevelType w:val="multilevel"/>
    <w:tmpl w:val="26FCE7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1">
    <w:nsid w:val="548C4453"/>
    <w:multiLevelType w:val="multilevel"/>
    <w:tmpl w:val="1264FFBE"/>
    <w:lvl w:ilvl="0">
      <w:start w:val="9"/>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212">
    <w:nsid w:val="54940B67"/>
    <w:multiLevelType w:val="multilevel"/>
    <w:tmpl w:val="4FEC87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3">
    <w:nsid w:val="54E63B5D"/>
    <w:multiLevelType w:val="hybridMultilevel"/>
    <w:tmpl w:val="5AD2944A"/>
    <w:lvl w:ilvl="0" w:tplc="04090001">
      <w:start w:val="1"/>
      <w:numFmt w:val="bullet"/>
      <w:lvlText w:val=""/>
      <w:lvlJc w:val="left"/>
      <w:pPr>
        <w:ind w:left="1020" w:hanging="360"/>
      </w:pPr>
      <w:rPr>
        <w:rFonts w:ascii="Symbol" w:hAnsi="Symbol" w:hint="default"/>
      </w:rPr>
    </w:lvl>
    <w:lvl w:ilvl="1" w:tplc="04090003" w:tentative="1">
      <w:start w:val="1"/>
      <w:numFmt w:val="bullet"/>
      <w:lvlText w:val="o"/>
      <w:lvlJc w:val="left"/>
      <w:pPr>
        <w:ind w:left="1740" w:hanging="360"/>
      </w:pPr>
      <w:rPr>
        <w:rFonts w:ascii="Courier New" w:hAnsi="Courier New" w:cs="Courier New" w:hint="default"/>
      </w:rPr>
    </w:lvl>
    <w:lvl w:ilvl="2" w:tplc="04090005" w:tentative="1">
      <w:start w:val="1"/>
      <w:numFmt w:val="bullet"/>
      <w:lvlText w:val=""/>
      <w:lvlJc w:val="left"/>
      <w:pPr>
        <w:ind w:left="2460" w:hanging="360"/>
      </w:pPr>
      <w:rPr>
        <w:rFonts w:ascii="Wingdings" w:hAnsi="Wingdings" w:hint="default"/>
      </w:rPr>
    </w:lvl>
    <w:lvl w:ilvl="3" w:tplc="04090001" w:tentative="1">
      <w:start w:val="1"/>
      <w:numFmt w:val="bullet"/>
      <w:lvlText w:val=""/>
      <w:lvlJc w:val="left"/>
      <w:pPr>
        <w:ind w:left="3180" w:hanging="360"/>
      </w:pPr>
      <w:rPr>
        <w:rFonts w:ascii="Symbol" w:hAnsi="Symbol" w:hint="default"/>
      </w:rPr>
    </w:lvl>
    <w:lvl w:ilvl="4" w:tplc="04090003" w:tentative="1">
      <w:start w:val="1"/>
      <w:numFmt w:val="bullet"/>
      <w:lvlText w:val="o"/>
      <w:lvlJc w:val="left"/>
      <w:pPr>
        <w:ind w:left="3900" w:hanging="360"/>
      </w:pPr>
      <w:rPr>
        <w:rFonts w:ascii="Courier New" w:hAnsi="Courier New" w:cs="Courier New" w:hint="default"/>
      </w:rPr>
    </w:lvl>
    <w:lvl w:ilvl="5" w:tplc="04090005" w:tentative="1">
      <w:start w:val="1"/>
      <w:numFmt w:val="bullet"/>
      <w:lvlText w:val=""/>
      <w:lvlJc w:val="left"/>
      <w:pPr>
        <w:ind w:left="4620" w:hanging="360"/>
      </w:pPr>
      <w:rPr>
        <w:rFonts w:ascii="Wingdings" w:hAnsi="Wingdings" w:hint="default"/>
      </w:rPr>
    </w:lvl>
    <w:lvl w:ilvl="6" w:tplc="04090001" w:tentative="1">
      <w:start w:val="1"/>
      <w:numFmt w:val="bullet"/>
      <w:lvlText w:val=""/>
      <w:lvlJc w:val="left"/>
      <w:pPr>
        <w:ind w:left="5340" w:hanging="360"/>
      </w:pPr>
      <w:rPr>
        <w:rFonts w:ascii="Symbol" w:hAnsi="Symbol" w:hint="default"/>
      </w:rPr>
    </w:lvl>
    <w:lvl w:ilvl="7" w:tplc="04090003" w:tentative="1">
      <w:start w:val="1"/>
      <w:numFmt w:val="bullet"/>
      <w:lvlText w:val="o"/>
      <w:lvlJc w:val="left"/>
      <w:pPr>
        <w:ind w:left="6060" w:hanging="360"/>
      </w:pPr>
      <w:rPr>
        <w:rFonts w:ascii="Courier New" w:hAnsi="Courier New" w:cs="Courier New" w:hint="default"/>
      </w:rPr>
    </w:lvl>
    <w:lvl w:ilvl="8" w:tplc="04090005" w:tentative="1">
      <w:start w:val="1"/>
      <w:numFmt w:val="bullet"/>
      <w:lvlText w:val=""/>
      <w:lvlJc w:val="left"/>
      <w:pPr>
        <w:ind w:left="6780" w:hanging="360"/>
      </w:pPr>
      <w:rPr>
        <w:rFonts w:ascii="Wingdings" w:hAnsi="Wingdings" w:hint="default"/>
      </w:rPr>
    </w:lvl>
  </w:abstractNum>
  <w:abstractNum w:abstractNumId="214">
    <w:nsid w:val="553C19ED"/>
    <w:multiLevelType w:val="multilevel"/>
    <w:tmpl w:val="AF0AB3F8"/>
    <w:lvl w:ilvl="0">
      <w:start w:val="9"/>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5">
    <w:nsid w:val="56996931"/>
    <w:multiLevelType w:val="multilevel"/>
    <w:tmpl w:val="ACB081EC"/>
    <w:lvl w:ilvl="0">
      <w:start w:val="1"/>
      <w:numFmt w:val="lowerLetter"/>
      <w:lvlText w:val="%1."/>
      <w:lvlJc w:val="left"/>
      <w:pPr>
        <w:ind w:left="0" w:firstLine="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216">
    <w:nsid w:val="57AB16BD"/>
    <w:multiLevelType w:val="multilevel"/>
    <w:tmpl w:val="1CC284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7">
    <w:nsid w:val="57C13FF9"/>
    <w:multiLevelType w:val="multilevel"/>
    <w:tmpl w:val="36DE36D4"/>
    <w:lvl w:ilvl="0">
      <w:start w:val="11"/>
      <w:numFmt w:val="decimal"/>
      <w:lvlText w:val="%1."/>
      <w:lvlJc w:val="left"/>
      <w:pPr>
        <w:tabs>
          <w:tab w:val="num" w:pos="540"/>
        </w:tabs>
        <w:ind w:left="540" w:hanging="360"/>
      </w:pPr>
      <w:rPr>
        <w:rFonts w:hint="default"/>
      </w:rPr>
    </w:lvl>
    <w:lvl w:ilvl="1">
      <w:start w:val="1"/>
      <w:numFmt w:val="lowerLetter"/>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218">
    <w:nsid w:val="5801711C"/>
    <w:multiLevelType w:val="multilevel"/>
    <w:tmpl w:val="02CA776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9">
    <w:nsid w:val="583B1EE7"/>
    <w:multiLevelType w:val="multilevel"/>
    <w:tmpl w:val="79867A9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0">
    <w:nsid w:val="586F53CE"/>
    <w:multiLevelType w:val="multilevel"/>
    <w:tmpl w:val="99F4AF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1">
    <w:nsid w:val="58823FCE"/>
    <w:multiLevelType w:val="multilevel"/>
    <w:tmpl w:val="F2C660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2">
    <w:nsid w:val="58FB5ADE"/>
    <w:multiLevelType w:val="multilevel"/>
    <w:tmpl w:val="2C4EF23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3">
    <w:nsid w:val="5909094B"/>
    <w:multiLevelType w:val="multilevel"/>
    <w:tmpl w:val="42169E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4">
    <w:nsid w:val="593D4A48"/>
    <w:multiLevelType w:val="hybridMultilevel"/>
    <w:tmpl w:val="D5222F8C"/>
    <w:lvl w:ilvl="0" w:tplc="92567450">
      <w:start w:val="2"/>
      <w:numFmt w:val="lowerLetter"/>
      <w:lvlText w:val="%1."/>
      <w:lvlJc w:val="left"/>
      <w:pPr>
        <w:tabs>
          <w:tab w:val="num" w:pos="720"/>
        </w:tabs>
        <w:ind w:left="720" w:hanging="360"/>
      </w:pPr>
    </w:lvl>
    <w:lvl w:ilvl="1" w:tplc="BF361E8E" w:tentative="1">
      <w:start w:val="1"/>
      <w:numFmt w:val="decimal"/>
      <w:lvlText w:val="%2."/>
      <w:lvlJc w:val="left"/>
      <w:pPr>
        <w:tabs>
          <w:tab w:val="num" w:pos="1440"/>
        </w:tabs>
        <w:ind w:left="1440" w:hanging="360"/>
      </w:pPr>
    </w:lvl>
    <w:lvl w:ilvl="2" w:tplc="A3D840AC" w:tentative="1">
      <w:start w:val="1"/>
      <w:numFmt w:val="decimal"/>
      <w:lvlText w:val="%3."/>
      <w:lvlJc w:val="left"/>
      <w:pPr>
        <w:tabs>
          <w:tab w:val="num" w:pos="2160"/>
        </w:tabs>
        <w:ind w:left="2160" w:hanging="360"/>
      </w:pPr>
    </w:lvl>
    <w:lvl w:ilvl="3" w:tplc="57D290D6" w:tentative="1">
      <w:start w:val="1"/>
      <w:numFmt w:val="decimal"/>
      <w:lvlText w:val="%4."/>
      <w:lvlJc w:val="left"/>
      <w:pPr>
        <w:tabs>
          <w:tab w:val="num" w:pos="2880"/>
        </w:tabs>
        <w:ind w:left="2880" w:hanging="360"/>
      </w:pPr>
    </w:lvl>
    <w:lvl w:ilvl="4" w:tplc="F2D2E258" w:tentative="1">
      <w:start w:val="1"/>
      <w:numFmt w:val="decimal"/>
      <w:lvlText w:val="%5."/>
      <w:lvlJc w:val="left"/>
      <w:pPr>
        <w:tabs>
          <w:tab w:val="num" w:pos="3600"/>
        </w:tabs>
        <w:ind w:left="3600" w:hanging="360"/>
      </w:pPr>
    </w:lvl>
    <w:lvl w:ilvl="5" w:tplc="F1E44696" w:tentative="1">
      <w:start w:val="1"/>
      <w:numFmt w:val="decimal"/>
      <w:lvlText w:val="%6."/>
      <w:lvlJc w:val="left"/>
      <w:pPr>
        <w:tabs>
          <w:tab w:val="num" w:pos="4320"/>
        </w:tabs>
        <w:ind w:left="4320" w:hanging="360"/>
      </w:pPr>
    </w:lvl>
    <w:lvl w:ilvl="6" w:tplc="7270BFA4" w:tentative="1">
      <w:start w:val="1"/>
      <w:numFmt w:val="decimal"/>
      <w:lvlText w:val="%7."/>
      <w:lvlJc w:val="left"/>
      <w:pPr>
        <w:tabs>
          <w:tab w:val="num" w:pos="5040"/>
        </w:tabs>
        <w:ind w:left="5040" w:hanging="360"/>
      </w:pPr>
    </w:lvl>
    <w:lvl w:ilvl="7" w:tplc="68502204" w:tentative="1">
      <w:start w:val="1"/>
      <w:numFmt w:val="decimal"/>
      <w:lvlText w:val="%8."/>
      <w:lvlJc w:val="left"/>
      <w:pPr>
        <w:tabs>
          <w:tab w:val="num" w:pos="5760"/>
        </w:tabs>
        <w:ind w:left="5760" w:hanging="360"/>
      </w:pPr>
    </w:lvl>
    <w:lvl w:ilvl="8" w:tplc="4D5AC368" w:tentative="1">
      <w:start w:val="1"/>
      <w:numFmt w:val="decimal"/>
      <w:lvlText w:val="%9."/>
      <w:lvlJc w:val="left"/>
      <w:pPr>
        <w:tabs>
          <w:tab w:val="num" w:pos="6480"/>
        </w:tabs>
        <w:ind w:left="6480" w:hanging="360"/>
      </w:pPr>
    </w:lvl>
  </w:abstractNum>
  <w:abstractNum w:abstractNumId="225">
    <w:nsid w:val="59EB6404"/>
    <w:multiLevelType w:val="multilevel"/>
    <w:tmpl w:val="ADBE0310"/>
    <w:lvl w:ilvl="0">
      <w:start w:val="3"/>
      <w:numFmt w:val="decimal"/>
      <w:lvlText w:val="%1."/>
      <w:lvlJc w:val="left"/>
      <w:pPr>
        <w:tabs>
          <w:tab w:val="num" w:pos="540"/>
        </w:tabs>
        <w:ind w:left="540" w:hanging="360"/>
      </w:pPr>
      <w:rPr>
        <w:rFonts w:hint="default"/>
      </w:rPr>
    </w:lvl>
    <w:lvl w:ilvl="1">
      <w:start w:val="1"/>
      <w:numFmt w:val="lowerLetter"/>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226">
    <w:nsid w:val="5B050F33"/>
    <w:multiLevelType w:val="multilevel"/>
    <w:tmpl w:val="A370994E"/>
    <w:lvl w:ilvl="0">
      <w:start w:val="19"/>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227">
    <w:nsid w:val="5B2850FF"/>
    <w:multiLevelType w:val="multilevel"/>
    <w:tmpl w:val="E996B8D8"/>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Letter"/>
      <w:lvlText w:val="%3."/>
      <w:lvlJc w:val="left"/>
      <w:pPr>
        <w:tabs>
          <w:tab w:val="num" w:pos="2160"/>
        </w:tabs>
        <w:ind w:left="2160" w:hanging="360"/>
      </w:pPr>
      <w:rPr>
        <w:rFonts w:ascii="Calibri" w:eastAsia="Times New Roman" w:hAnsi="Calibri" w:cs="Times New Roman"/>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8">
    <w:nsid w:val="5B6A3784"/>
    <w:multiLevelType w:val="multilevel"/>
    <w:tmpl w:val="21588E3C"/>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9">
    <w:nsid w:val="5B8F4A3C"/>
    <w:multiLevelType w:val="multilevel"/>
    <w:tmpl w:val="C638F63E"/>
    <w:lvl w:ilvl="0">
      <w:start w:val="1"/>
      <w:numFmt w:val="lowerLetter"/>
      <w:lvlText w:val="%1."/>
      <w:lvlJc w:val="left"/>
      <w:pPr>
        <w:tabs>
          <w:tab w:val="num" w:pos="1080"/>
        </w:tabs>
        <w:ind w:left="1080" w:hanging="360"/>
      </w:pPr>
      <w:rPr>
        <w:rFonts w:ascii="Calibri" w:eastAsiaTheme="minorHAnsi" w:hAnsi="Calibri" w:cstheme="minorBidi"/>
      </w:rPr>
    </w:lvl>
    <w:lvl w:ilvl="1">
      <w:start w:val="1"/>
      <w:numFmt w:val="lowerLetter"/>
      <w:lvlText w:val="%2."/>
      <w:lvlJc w:val="left"/>
      <w:pPr>
        <w:tabs>
          <w:tab w:val="num" w:pos="1800"/>
        </w:tabs>
        <w:ind w:left="1800" w:hanging="360"/>
      </w:pPr>
    </w:lvl>
    <w:lvl w:ilvl="2" w:tentative="1">
      <w:start w:val="1"/>
      <w:numFmt w:val="lowerLetter"/>
      <w:lvlText w:val="%3."/>
      <w:lvlJc w:val="left"/>
      <w:pPr>
        <w:tabs>
          <w:tab w:val="num" w:pos="2520"/>
        </w:tabs>
        <w:ind w:left="2520" w:hanging="360"/>
      </w:pPr>
    </w:lvl>
    <w:lvl w:ilvl="3" w:tentative="1">
      <w:start w:val="1"/>
      <w:numFmt w:val="lowerLetter"/>
      <w:lvlText w:val="%4."/>
      <w:lvlJc w:val="left"/>
      <w:pPr>
        <w:tabs>
          <w:tab w:val="num" w:pos="3240"/>
        </w:tabs>
        <w:ind w:left="3240" w:hanging="360"/>
      </w:pPr>
    </w:lvl>
    <w:lvl w:ilvl="4" w:tentative="1">
      <w:start w:val="1"/>
      <w:numFmt w:val="lowerLetter"/>
      <w:lvlText w:val="%5."/>
      <w:lvlJc w:val="left"/>
      <w:pPr>
        <w:tabs>
          <w:tab w:val="num" w:pos="3960"/>
        </w:tabs>
        <w:ind w:left="3960" w:hanging="360"/>
      </w:pPr>
    </w:lvl>
    <w:lvl w:ilvl="5" w:tentative="1">
      <w:start w:val="1"/>
      <w:numFmt w:val="lowerLetter"/>
      <w:lvlText w:val="%6."/>
      <w:lvlJc w:val="left"/>
      <w:pPr>
        <w:tabs>
          <w:tab w:val="num" w:pos="4680"/>
        </w:tabs>
        <w:ind w:left="4680" w:hanging="360"/>
      </w:pPr>
    </w:lvl>
    <w:lvl w:ilvl="6" w:tentative="1">
      <w:start w:val="1"/>
      <w:numFmt w:val="lowerLetter"/>
      <w:lvlText w:val="%7."/>
      <w:lvlJc w:val="left"/>
      <w:pPr>
        <w:tabs>
          <w:tab w:val="num" w:pos="5400"/>
        </w:tabs>
        <w:ind w:left="5400" w:hanging="360"/>
      </w:pPr>
    </w:lvl>
    <w:lvl w:ilvl="7" w:tentative="1">
      <w:start w:val="1"/>
      <w:numFmt w:val="lowerLetter"/>
      <w:lvlText w:val="%8."/>
      <w:lvlJc w:val="left"/>
      <w:pPr>
        <w:tabs>
          <w:tab w:val="num" w:pos="6120"/>
        </w:tabs>
        <w:ind w:left="6120" w:hanging="360"/>
      </w:pPr>
    </w:lvl>
    <w:lvl w:ilvl="8" w:tentative="1">
      <w:start w:val="1"/>
      <w:numFmt w:val="lowerLetter"/>
      <w:lvlText w:val="%9."/>
      <w:lvlJc w:val="left"/>
      <w:pPr>
        <w:tabs>
          <w:tab w:val="num" w:pos="6840"/>
        </w:tabs>
        <w:ind w:left="6840" w:hanging="360"/>
      </w:pPr>
    </w:lvl>
  </w:abstractNum>
  <w:abstractNum w:abstractNumId="230">
    <w:nsid w:val="5BD70915"/>
    <w:multiLevelType w:val="multilevel"/>
    <w:tmpl w:val="15049E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1">
    <w:nsid w:val="5BED56EB"/>
    <w:multiLevelType w:val="multilevel"/>
    <w:tmpl w:val="99F61F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2">
    <w:nsid w:val="5C3A569E"/>
    <w:multiLevelType w:val="multilevel"/>
    <w:tmpl w:val="B8F8B5A2"/>
    <w:lvl w:ilvl="0">
      <w:start w:val="1"/>
      <w:numFmt w:val="decimal"/>
      <w:lvlText w:val="%1."/>
      <w:lvlJc w:val="left"/>
      <w:pPr>
        <w:tabs>
          <w:tab w:val="num" w:pos="720"/>
        </w:tabs>
        <w:ind w:left="720" w:hanging="360"/>
      </w:pPr>
    </w:lvl>
    <w:lvl w:ilvl="1">
      <w:start w:val="3"/>
      <w:numFmt w:val="upperLetter"/>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3">
    <w:nsid w:val="5C587309"/>
    <w:multiLevelType w:val="multilevel"/>
    <w:tmpl w:val="E2602F6C"/>
    <w:lvl w:ilvl="0">
      <w:start w:val="1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4">
    <w:nsid w:val="5CCB30DD"/>
    <w:multiLevelType w:val="multilevel"/>
    <w:tmpl w:val="76AADF0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5">
    <w:nsid w:val="5D1D62B2"/>
    <w:multiLevelType w:val="multilevel"/>
    <w:tmpl w:val="B11ADE0A"/>
    <w:lvl w:ilvl="0">
      <w:start w:val="5"/>
      <w:numFmt w:val="decimal"/>
      <w:lvlText w:val="%1."/>
      <w:lvlJc w:val="left"/>
      <w:pPr>
        <w:tabs>
          <w:tab w:val="num" w:pos="720"/>
        </w:tabs>
        <w:ind w:left="720" w:hanging="360"/>
      </w:pPr>
      <w:rPr>
        <w:rFonts w:hint="default"/>
      </w:rPr>
    </w:lvl>
    <w:lvl w:ilvl="1">
      <w:start w:val="2"/>
      <w:numFmt w:val="lowerLetter"/>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236">
    <w:nsid w:val="5D89110F"/>
    <w:multiLevelType w:val="multilevel"/>
    <w:tmpl w:val="20D62E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7">
    <w:nsid w:val="5DF724C4"/>
    <w:multiLevelType w:val="multilevel"/>
    <w:tmpl w:val="F37A4A18"/>
    <w:lvl w:ilvl="0">
      <w:start w:val="8"/>
      <w:numFmt w:val="decimal"/>
      <w:lvlText w:val="%1."/>
      <w:lvlJc w:val="left"/>
      <w:pPr>
        <w:tabs>
          <w:tab w:val="num" w:pos="446"/>
        </w:tabs>
        <w:ind w:left="446" w:hanging="360"/>
      </w:pPr>
      <w:rPr>
        <w:rFonts w:hint="default"/>
      </w:rPr>
    </w:lvl>
    <w:lvl w:ilvl="1">
      <w:start w:val="1"/>
      <w:numFmt w:val="lowerLetter"/>
      <w:lvlText w:val="%2."/>
      <w:lvlJc w:val="left"/>
      <w:pPr>
        <w:tabs>
          <w:tab w:val="num" w:pos="1166"/>
        </w:tabs>
        <w:ind w:left="1166" w:hanging="360"/>
      </w:pPr>
      <w:rPr>
        <w:rFonts w:hint="default"/>
      </w:rPr>
    </w:lvl>
    <w:lvl w:ilvl="2">
      <w:start w:val="1"/>
      <w:numFmt w:val="decimal"/>
      <w:lvlText w:val="%3."/>
      <w:lvlJc w:val="left"/>
      <w:pPr>
        <w:tabs>
          <w:tab w:val="num" w:pos="1886"/>
        </w:tabs>
        <w:ind w:left="1886" w:hanging="360"/>
      </w:pPr>
      <w:rPr>
        <w:rFonts w:hint="default"/>
      </w:rPr>
    </w:lvl>
    <w:lvl w:ilvl="3">
      <w:start w:val="1"/>
      <w:numFmt w:val="decimal"/>
      <w:lvlText w:val="%4."/>
      <w:lvlJc w:val="left"/>
      <w:pPr>
        <w:tabs>
          <w:tab w:val="num" w:pos="2606"/>
        </w:tabs>
        <w:ind w:left="2606" w:hanging="360"/>
      </w:pPr>
      <w:rPr>
        <w:rFonts w:hint="default"/>
      </w:rPr>
    </w:lvl>
    <w:lvl w:ilvl="4">
      <w:start w:val="1"/>
      <w:numFmt w:val="decimal"/>
      <w:lvlText w:val="%5."/>
      <w:lvlJc w:val="left"/>
      <w:pPr>
        <w:tabs>
          <w:tab w:val="num" w:pos="3326"/>
        </w:tabs>
        <w:ind w:left="3326" w:hanging="360"/>
      </w:pPr>
      <w:rPr>
        <w:rFonts w:hint="default"/>
      </w:rPr>
    </w:lvl>
    <w:lvl w:ilvl="5">
      <w:start w:val="1"/>
      <w:numFmt w:val="decimal"/>
      <w:lvlText w:val="%6."/>
      <w:lvlJc w:val="left"/>
      <w:pPr>
        <w:tabs>
          <w:tab w:val="num" w:pos="4046"/>
        </w:tabs>
        <w:ind w:left="4046" w:hanging="360"/>
      </w:pPr>
      <w:rPr>
        <w:rFonts w:hint="default"/>
      </w:rPr>
    </w:lvl>
    <w:lvl w:ilvl="6">
      <w:start w:val="1"/>
      <w:numFmt w:val="decimal"/>
      <w:lvlText w:val="%7."/>
      <w:lvlJc w:val="left"/>
      <w:pPr>
        <w:tabs>
          <w:tab w:val="num" w:pos="4766"/>
        </w:tabs>
        <w:ind w:left="4766" w:hanging="360"/>
      </w:pPr>
      <w:rPr>
        <w:rFonts w:hint="default"/>
      </w:rPr>
    </w:lvl>
    <w:lvl w:ilvl="7">
      <w:start w:val="1"/>
      <w:numFmt w:val="decimal"/>
      <w:lvlText w:val="%8."/>
      <w:lvlJc w:val="left"/>
      <w:pPr>
        <w:tabs>
          <w:tab w:val="num" w:pos="5486"/>
        </w:tabs>
        <w:ind w:left="5486" w:hanging="360"/>
      </w:pPr>
      <w:rPr>
        <w:rFonts w:hint="default"/>
      </w:rPr>
    </w:lvl>
    <w:lvl w:ilvl="8">
      <w:start w:val="1"/>
      <w:numFmt w:val="decimal"/>
      <w:lvlText w:val="%9."/>
      <w:lvlJc w:val="left"/>
      <w:pPr>
        <w:tabs>
          <w:tab w:val="num" w:pos="6206"/>
        </w:tabs>
        <w:ind w:left="6206" w:hanging="360"/>
      </w:pPr>
      <w:rPr>
        <w:rFonts w:hint="default"/>
      </w:rPr>
    </w:lvl>
  </w:abstractNum>
  <w:abstractNum w:abstractNumId="238">
    <w:nsid w:val="5E1D4D35"/>
    <w:multiLevelType w:val="multilevel"/>
    <w:tmpl w:val="3D3A28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9">
    <w:nsid w:val="5EC565A8"/>
    <w:multiLevelType w:val="multilevel"/>
    <w:tmpl w:val="70328C12"/>
    <w:lvl w:ilvl="0">
      <w:start w:val="13"/>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0">
    <w:nsid w:val="5EDE4465"/>
    <w:multiLevelType w:val="multilevel"/>
    <w:tmpl w:val="2696920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1">
    <w:nsid w:val="5F115BB0"/>
    <w:multiLevelType w:val="multilevel"/>
    <w:tmpl w:val="957051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2">
    <w:nsid w:val="5F4F1C7B"/>
    <w:multiLevelType w:val="multilevel"/>
    <w:tmpl w:val="519AD310"/>
    <w:lvl w:ilvl="0">
      <w:start w:val="5"/>
      <w:numFmt w:val="decimal"/>
      <w:lvlText w:val="%1."/>
      <w:lvlJc w:val="left"/>
      <w:pPr>
        <w:tabs>
          <w:tab w:val="num" w:pos="540"/>
        </w:tabs>
        <w:ind w:left="540" w:hanging="360"/>
      </w:pPr>
      <w:rPr>
        <w:rFonts w:hint="default"/>
      </w:rPr>
    </w:lvl>
    <w:lvl w:ilvl="1">
      <w:start w:val="1"/>
      <w:numFmt w:val="lowerLetter"/>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243">
    <w:nsid w:val="5F5624A0"/>
    <w:multiLevelType w:val="multilevel"/>
    <w:tmpl w:val="CFAA5CFC"/>
    <w:lvl w:ilvl="0">
      <w:start w:val="2"/>
      <w:numFmt w:val="lowerLetter"/>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rPr>
        <w:rFonts w:hint="default"/>
      </w:rPr>
    </w:lvl>
    <w:lvl w:ilvl="2">
      <w:start w:val="1"/>
      <w:numFmt w:val="lowerLetter"/>
      <w:lvlText w:val="%3."/>
      <w:lvlJc w:val="left"/>
      <w:pPr>
        <w:tabs>
          <w:tab w:val="num" w:pos="2160"/>
        </w:tabs>
        <w:ind w:left="2160" w:hanging="360"/>
      </w:pPr>
      <w:rPr>
        <w:rFonts w:hint="default"/>
      </w:rPr>
    </w:lvl>
    <w:lvl w:ilvl="3">
      <w:start w:val="1"/>
      <w:numFmt w:val="lowerLetter"/>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Letter"/>
      <w:lvlText w:val="%6."/>
      <w:lvlJc w:val="left"/>
      <w:pPr>
        <w:tabs>
          <w:tab w:val="num" w:pos="4320"/>
        </w:tabs>
        <w:ind w:left="4320" w:hanging="360"/>
      </w:pPr>
      <w:rPr>
        <w:rFonts w:hint="default"/>
      </w:rPr>
    </w:lvl>
    <w:lvl w:ilvl="6">
      <w:start w:val="1"/>
      <w:numFmt w:val="lowerLetter"/>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Letter"/>
      <w:lvlText w:val="%9."/>
      <w:lvlJc w:val="left"/>
      <w:pPr>
        <w:tabs>
          <w:tab w:val="num" w:pos="6480"/>
        </w:tabs>
        <w:ind w:left="6480" w:hanging="360"/>
      </w:pPr>
      <w:rPr>
        <w:rFonts w:hint="default"/>
      </w:rPr>
    </w:lvl>
  </w:abstractNum>
  <w:abstractNum w:abstractNumId="244">
    <w:nsid w:val="5F947B83"/>
    <w:multiLevelType w:val="multilevel"/>
    <w:tmpl w:val="3EB8A5D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5">
    <w:nsid w:val="5FB56B41"/>
    <w:multiLevelType w:val="multilevel"/>
    <w:tmpl w:val="2C4EF238"/>
    <w:lvl w:ilvl="0">
      <w:start w:val="18"/>
      <w:numFmt w:val="decimal"/>
      <w:lvlText w:val="%1."/>
      <w:lvlJc w:val="left"/>
      <w:pPr>
        <w:tabs>
          <w:tab w:val="num" w:pos="360"/>
        </w:tabs>
        <w:ind w:left="360" w:hanging="360"/>
      </w:pPr>
      <w:rPr>
        <w:rFonts w:hint="default"/>
      </w:rPr>
    </w:lvl>
    <w:lvl w:ilvl="1">
      <w:start w:val="1"/>
      <w:numFmt w:val="decimal"/>
      <w:lvlText w:val="%2."/>
      <w:lvlJc w:val="left"/>
      <w:pPr>
        <w:tabs>
          <w:tab w:val="num" w:pos="1080"/>
        </w:tabs>
        <w:ind w:left="1080" w:hanging="360"/>
      </w:pPr>
      <w:rPr>
        <w:rFonts w:hint="default"/>
      </w:rPr>
    </w:lvl>
    <w:lvl w:ilvl="2">
      <w:start w:val="1"/>
      <w:numFmt w:val="decimal"/>
      <w:lvlText w:val="%3."/>
      <w:lvlJc w:val="left"/>
      <w:pPr>
        <w:tabs>
          <w:tab w:val="num" w:pos="1800"/>
        </w:tabs>
        <w:ind w:left="1800" w:hanging="360"/>
      </w:pPr>
      <w:rPr>
        <w:rFonts w:hint="default"/>
      </w:rPr>
    </w:lvl>
    <w:lvl w:ilvl="3">
      <w:start w:val="1"/>
      <w:numFmt w:val="decimal"/>
      <w:lvlText w:val="%4."/>
      <w:lvlJc w:val="left"/>
      <w:pPr>
        <w:tabs>
          <w:tab w:val="num" w:pos="2520"/>
        </w:tabs>
        <w:ind w:left="2520" w:hanging="360"/>
      </w:pPr>
      <w:rPr>
        <w:rFonts w:hint="default"/>
      </w:rPr>
    </w:lvl>
    <w:lvl w:ilvl="4">
      <w:start w:val="1"/>
      <w:numFmt w:val="decimal"/>
      <w:lvlText w:val="%5."/>
      <w:lvlJc w:val="left"/>
      <w:pPr>
        <w:tabs>
          <w:tab w:val="num" w:pos="3240"/>
        </w:tabs>
        <w:ind w:left="3240" w:hanging="360"/>
      </w:pPr>
      <w:rPr>
        <w:rFonts w:hint="default"/>
      </w:rPr>
    </w:lvl>
    <w:lvl w:ilvl="5">
      <w:start w:val="1"/>
      <w:numFmt w:val="decimal"/>
      <w:lvlText w:val="%6."/>
      <w:lvlJc w:val="left"/>
      <w:pPr>
        <w:tabs>
          <w:tab w:val="num" w:pos="3960"/>
        </w:tabs>
        <w:ind w:left="3960" w:hanging="360"/>
      </w:pPr>
      <w:rPr>
        <w:rFonts w:hint="default"/>
      </w:rPr>
    </w:lvl>
    <w:lvl w:ilvl="6">
      <w:start w:val="1"/>
      <w:numFmt w:val="decimal"/>
      <w:lvlText w:val="%7."/>
      <w:lvlJc w:val="left"/>
      <w:pPr>
        <w:tabs>
          <w:tab w:val="num" w:pos="4680"/>
        </w:tabs>
        <w:ind w:left="4680" w:hanging="360"/>
      </w:pPr>
      <w:rPr>
        <w:rFonts w:hint="default"/>
      </w:rPr>
    </w:lvl>
    <w:lvl w:ilvl="7">
      <w:start w:val="1"/>
      <w:numFmt w:val="decimal"/>
      <w:lvlText w:val="%8."/>
      <w:lvlJc w:val="left"/>
      <w:pPr>
        <w:tabs>
          <w:tab w:val="num" w:pos="5400"/>
        </w:tabs>
        <w:ind w:left="5400" w:hanging="360"/>
      </w:pPr>
      <w:rPr>
        <w:rFonts w:hint="default"/>
      </w:rPr>
    </w:lvl>
    <w:lvl w:ilvl="8">
      <w:start w:val="1"/>
      <w:numFmt w:val="decimal"/>
      <w:lvlText w:val="%9."/>
      <w:lvlJc w:val="left"/>
      <w:pPr>
        <w:tabs>
          <w:tab w:val="num" w:pos="6120"/>
        </w:tabs>
        <w:ind w:left="6120" w:hanging="360"/>
      </w:pPr>
      <w:rPr>
        <w:rFonts w:hint="default"/>
      </w:rPr>
    </w:lvl>
  </w:abstractNum>
  <w:abstractNum w:abstractNumId="246">
    <w:nsid w:val="602822EF"/>
    <w:multiLevelType w:val="multilevel"/>
    <w:tmpl w:val="BA364D8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7">
    <w:nsid w:val="604D24F0"/>
    <w:multiLevelType w:val="multilevel"/>
    <w:tmpl w:val="687E2126"/>
    <w:lvl w:ilvl="0">
      <w:start w:val="1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8">
    <w:nsid w:val="60A570E1"/>
    <w:multiLevelType w:val="multilevel"/>
    <w:tmpl w:val="6BBEEA98"/>
    <w:lvl w:ilvl="0">
      <w:start w:val="1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9">
    <w:nsid w:val="60D06761"/>
    <w:multiLevelType w:val="multilevel"/>
    <w:tmpl w:val="71BA6E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0">
    <w:nsid w:val="60D50BFD"/>
    <w:multiLevelType w:val="multilevel"/>
    <w:tmpl w:val="0624FC04"/>
    <w:lvl w:ilvl="0">
      <w:start w:val="1"/>
      <w:numFmt w:val="lowerLetter"/>
      <w:lvlText w:val="%1."/>
      <w:lvlJc w:val="left"/>
      <w:pPr>
        <w:ind w:left="0" w:firstLine="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251">
    <w:nsid w:val="61315972"/>
    <w:multiLevelType w:val="multilevel"/>
    <w:tmpl w:val="73F022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2">
    <w:nsid w:val="613D341D"/>
    <w:multiLevelType w:val="multilevel"/>
    <w:tmpl w:val="D7AEA6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3">
    <w:nsid w:val="6167057A"/>
    <w:multiLevelType w:val="multilevel"/>
    <w:tmpl w:val="7F08BE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4">
    <w:nsid w:val="617230F8"/>
    <w:multiLevelType w:val="multilevel"/>
    <w:tmpl w:val="B96026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5">
    <w:nsid w:val="61CF17DC"/>
    <w:multiLevelType w:val="multilevel"/>
    <w:tmpl w:val="02E2F6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6">
    <w:nsid w:val="61CF18F5"/>
    <w:multiLevelType w:val="multilevel"/>
    <w:tmpl w:val="C4F2FD80"/>
    <w:lvl w:ilvl="0">
      <w:start w:val="3"/>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rPr>
        <w:rFonts w:ascii="Calibri" w:eastAsia="Times New Roman" w:hAnsi="Calibri" w:cs="Times New Roman"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257">
    <w:nsid w:val="61EE22CF"/>
    <w:multiLevelType w:val="multilevel"/>
    <w:tmpl w:val="76AADF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8">
    <w:nsid w:val="62453791"/>
    <w:multiLevelType w:val="multilevel"/>
    <w:tmpl w:val="D3120C5C"/>
    <w:lvl w:ilvl="0">
      <w:start w:val="1"/>
      <w:numFmt w:val="bullet"/>
      <w:lvlText w:val=""/>
      <w:lvlJc w:val="left"/>
      <w:pPr>
        <w:tabs>
          <w:tab w:val="num" w:pos="2160"/>
        </w:tabs>
        <w:ind w:left="2160" w:hanging="360"/>
      </w:pPr>
      <w:rPr>
        <w:rFonts w:ascii="Symbol" w:hAnsi="Symbol" w:hint="default"/>
        <w:sz w:val="20"/>
      </w:rPr>
    </w:lvl>
    <w:lvl w:ilvl="1" w:tentative="1">
      <w:start w:val="1"/>
      <w:numFmt w:val="bullet"/>
      <w:lvlText w:val="o"/>
      <w:lvlJc w:val="left"/>
      <w:pPr>
        <w:tabs>
          <w:tab w:val="num" w:pos="2880"/>
        </w:tabs>
        <w:ind w:left="2880" w:hanging="360"/>
      </w:pPr>
      <w:rPr>
        <w:rFonts w:ascii="Courier New" w:hAnsi="Courier New" w:hint="default"/>
        <w:sz w:val="20"/>
      </w:rPr>
    </w:lvl>
    <w:lvl w:ilvl="2" w:tentative="1">
      <w:start w:val="1"/>
      <w:numFmt w:val="bullet"/>
      <w:lvlText w:val=""/>
      <w:lvlJc w:val="left"/>
      <w:pPr>
        <w:tabs>
          <w:tab w:val="num" w:pos="3600"/>
        </w:tabs>
        <w:ind w:left="3600" w:hanging="360"/>
      </w:pPr>
      <w:rPr>
        <w:rFonts w:ascii="Wingdings" w:hAnsi="Wingdings" w:hint="default"/>
        <w:sz w:val="20"/>
      </w:rPr>
    </w:lvl>
    <w:lvl w:ilvl="3" w:tentative="1">
      <w:start w:val="1"/>
      <w:numFmt w:val="bullet"/>
      <w:lvlText w:val=""/>
      <w:lvlJc w:val="left"/>
      <w:pPr>
        <w:tabs>
          <w:tab w:val="num" w:pos="4320"/>
        </w:tabs>
        <w:ind w:left="4320" w:hanging="360"/>
      </w:pPr>
      <w:rPr>
        <w:rFonts w:ascii="Wingdings" w:hAnsi="Wingdings" w:hint="default"/>
        <w:sz w:val="20"/>
      </w:rPr>
    </w:lvl>
    <w:lvl w:ilvl="4" w:tentative="1">
      <w:start w:val="1"/>
      <w:numFmt w:val="bullet"/>
      <w:lvlText w:val=""/>
      <w:lvlJc w:val="left"/>
      <w:pPr>
        <w:tabs>
          <w:tab w:val="num" w:pos="5040"/>
        </w:tabs>
        <w:ind w:left="5040" w:hanging="360"/>
      </w:pPr>
      <w:rPr>
        <w:rFonts w:ascii="Wingdings" w:hAnsi="Wingdings" w:hint="default"/>
        <w:sz w:val="20"/>
      </w:rPr>
    </w:lvl>
    <w:lvl w:ilvl="5" w:tentative="1">
      <w:start w:val="1"/>
      <w:numFmt w:val="bullet"/>
      <w:lvlText w:val=""/>
      <w:lvlJc w:val="left"/>
      <w:pPr>
        <w:tabs>
          <w:tab w:val="num" w:pos="5760"/>
        </w:tabs>
        <w:ind w:left="5760" w:hanging="360"/>
      </w:pPr>
      <w:rPr>
        <w:rFonts w:ascii="Wingdings" w:hAnsi="Wingdings" w:hint="default"/>
        <w:sz w:val="20"/>
      </w:rPr>
    </w:lvl>
    <w:lvl w:ilvl="6" w:tentative="1">
      <w:start w:val="1"/>
      <w:numFmt w:val="bullet"/>
      <w:lvlText w:val=""/>
      <w:lvlJc w:val="left"/>
      <w:pPr>
        <w:tabs>
          <w:tab w:val="num" w:pos="6480"/>
        </w:tabs>
        <w:ind w:left="6480" w:hanging="360"/>
      </w:pPr>
      <w:rPr>
        <w:rFonts w:ascii="Wingdings" w:hAnsi="Wingdings" w:hint="default"/>
        <w:sz w:val="20"/>
      </w:rPr>
    </w:lvl>
    <w:lvl w:ilvl="7" w:tentative="1">
      <w:start w:val="1"/>
      <w:numFmt w:val="bullet"/>
      <w:lvlText w:val=""/>
      <w:lvlJc w:val="left"/>
      <w:pPr>
        <w:tabs>
          <w:tab w:val="num" w:pos="7200"/>
        </w:tabs>
        <w:ind w:left="7200" w:hanging="360"/>
      </w:pPr>
      <w:rPr>
        <w:rFonts w:ascii="Wingdings" w:hAnsi="Wingdings" w:hint="default"/>
        <w:sz w:val="20"/>
      </w:rPr>
    </w:lvl>
    <w:lvl w:ilvl="8" w:tentative="1">
      <w:start w:val="1"/>
      <w:numFmt w:val="bullet"/>
      <w:lvlText w:val=""/>
      <w:lvlJc w:val="left"/>
      <w:pPr>
        <w:tabs>
          <w:tab w:val="num" w:pos="7920"/>
        </w:tabs>
        <w:ind w:left="7920" w:hanging="360"/>
      </w:pPr>
      <w:rPr>
        <w:rFonts w:ascii="Wingdings" w:hAnsi="Wingdings" w:hint="default"/>
        <w:sz w:val="20"/>
      </w:rPr>
    </w:lvl>
  </w:abstractNum>
  <w:abstractNum w:abstractNumId="259">
    <w:nsid w:val="626577C5"/>
    <w:multiLevelType w:val="multilevel"/>
    <w:tmpl w:val="BA1C6D8A"/>
    <w:lvl w:ilvl="0">
      <w:start w:val="1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Letter"/>
      <w:lvlText w:val="%3."/>
      <w:lvlJc w:val="left"/>
      <w:pPr>
        <w:tabs>
          <w:tab w:val="num" w:pos="2160"/>
        </w:tabs>
        <w:ind w:left="2160" w:hanging="360"/>
      </w:pPr>
      <w:rPr>
        <w:rFonts w:ascii="Calibri" w:eastAsia="Times New Roman" w:hAnsi="Calibri" w:cs="Times New Roman"/>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0">
    <w:nsid w:val="62942253"/>
    <w:multiLevelType w:val="multilevel"/>
    <w:tmpl w:val="0F88238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1">
    <w:nsid w:val="634C32A8"/>
    <w:multiLevelType w:val="multilevel"/>
    <w:tmpl w:val="17BA99C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2">
    <w:nsid w:val="637140C4"/>
    <w:multiLevelType w:val="multilevel"/>
    <w:tmpl w:val="BE80BB46"/>
    <w:lvl w:ilvl="0">
      <w:start w:val="1"/>
      <w:numFmt w:val="lowerLetter"/>
      <w:lvlText w:val="%1."/>
      <w:lvlJc w:val="left"/>
      <w:pPr>
        <w:tabs>
          <w:tab w:val="num" w:pos="2520"/>
        </w:tabs>
        <w:ind w:left="2520" w:hanging="360"/>
      </w:pPr>
    </w:lvl>
    <w:lvl w:ilvl="1" w:tentative="1">
      <w:start w:val="1"/>
      <w:numFmt w:val="lowerLetter"/>
      <w:lvlText w:val="%2."/>
      <w:lvlJc w:val="left"/>
      <w:pPr>
        <w:tabs>
          <w:tab w:val="num" w:pos="3240"/>
        </w:tabs>
        <w:ind w:left="3240" w:hanging="360"/>
      </w:pPr>
    </w:lvl>
    <w:lvl w:ilvl="2" w:tentative="1">
      <w:start w:val="1"/>
      <w:numFmt w:val="lowerLetter"/>
      <w:lvlText w:val="%3."/>
      <w:lvlJc w:val="left"/>
      <w:pPr>
        <w:tabs>
          <w:tab w:val="num" w:pos="3960"/>
        </w:tabs>
        <w:ind w:left="3960" w:hanging="360"/>
      </w:pPr>
    </w:lvl>
    <w:lvl w:ilvl="3" w:tentative="1">
      <w:start w:val="1"/>
      <w:numFmt w:val="lowerLetter"/>
      <w:lvlText w:val="%4."/>
      <w:lvlJc w:val="left"/>
      <w:pPr>
        <w:tabs>
          <w:tab w:val="num" w:pos="4680"/>
        </w:tabs>
        <w:ind w:left="4680" w:hanging="360"/>
      </w:pPr>
    </w:lvl>
    <w:lvl w:ilvl="4" w:tentative="1">
      <w:start w:val="1"/>
      <w:numFmt w:val="lowerLetter"/>
      <w:lvlText w:val="%5."/>
      <w:lvlJc w:val="left"/>
      <w:pPr>
        <w:tabs>
          <w:tab w:val="num" w:pos="5400"/>
        </w:tabs>
        <w:ind w:left="5400" w:hanging="360"/>
      </w:pPr>
    </w:lvl>
    <w:lvl w:ilvl="5" w:tentative="1">
      <w:start w:val="1"/>
      <w:numFmt w:val="lowerLetter"/>
      <w:lvlText w:val="%6."/>
      <w:lvlJc w:val="left"/>
      <w:pPr>
        <w:tabs>
          <w:tab w:val="num" w:pos="6120"/>
        </w:tabs>
        <w:ind w:left="6120" w:hanging="360"/>
      </w:pPr>
    </w:lvl>
    <w:lvl w:ilvl="6" w:tentative="1">
      <w:start w:val="1"/>
      <w:numFmt w:val="lowerLetter"/>
      <w:lvlText w:val="%7."/>
      <w:lvlJc w:val="left"/>
      <w:pPr>
        <w:tabs>
          <w:tab w:val="num" w:pos="6840"/>
        </w:tabs>
        <w:ind w:left="6840" w:hanging="360"/>
      </w:pPr>
    </w:lvl>
    <w:lvl w:ilvl="7" w:tentative="1">
      <w:start w:val="1"/>
      <w:numFmt w:val="lowerLetter"/>
      <w:lvlText w:val="%8."/>
      <w:lvlJc w:val="left"/>
      <w:pPr>
        <w:tabs>
          <w:tab w:val="num" w:pos="7560"/>
        </w:tabs>
        <w:ind w:left="7560" w:hanging="360"/>
      </w:pPr>
    </w:lvl>
    <w:lvl w:ilvl="8" w:tentative="1">
      <w:start w:val="1"/>
      <w:numFmt w:val="lowerLetter"/>
      <w:lvlText w:val="%9."/>
      <w:lvlJc w:val="left"/>
      <w:pPr>
        <w:tabs>
          <w:tab w:val="num" w:pos="8280"/>
        </w:tabs>
        <w:ind w:left="8280" w:hanging="360"/>
      </w:pPr>
    </w:lvl>
  </w:abstractNum>
  <w:abstractNum w:abstractNumId="263">
    <w:nsid w:val="63CB2345"/>
    <w:multiLevelType w:val="multilevel"/>
    <w:tmpl w:val="9B720372"/>
    <w:lvl w:ilvl="0">
      <w:start w:val="23"/>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4">
    <w:nsid w:val="63F61B70"/>
    <w:multiLevelType w:val="multilevel"/>
    <w:tmpl w:val="A370994E"/>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5">
    <w:nsid w:val="6460123C"/>
    <w:multiLevelType w:val="multilevel"/>
    <w:tmpl w:val="F6B293AE"/>
    <w:lvl w:ilvl="0">
      <w:start w:val="1"/>
      <w:numFmt w:val="lowerLetter"/>
      <w:lvlText w:val="%1."/>
      <w:lvlJc w:val="left"/>
      <w:pPr>
        <w:tabs>
          <w:tab w:val="num" w:pos="1080"/>
        </w:tabs>
        <w:ind w:left="1080" w:hanging="360"/>
      </w:pPr>
      <w:rPr>
        <w:rFonts w:ascii="Calibri" w:eastAsia="Times New Roman" w:hAnsi="Calibri" w:cs="Times New Roman"/>
      </w:rPr>
    </w:lvl>
    <w:lvl w:ilvl="1">
      <w:start w:val="1"/>
      <w:numFmt w:val="lowerLetter"/>
      <w:lvlText w:val="%2."/>
      <w:lvlJc w:val="left"/>
      <w:pPr>
        <w:tabs>
          <w:tab w:val="num" w:pos="1800"/>
        </w:tabs>
        <w:ind w:left="1800" w:hanging="360"/>
      </w:pPr>
    </w:lvl>
    <w:lvl w:ilvl="2" w:tentative="1">
      <w:start w:val="1"/>
      <w:numFmt w:val="lowerLetter"/>
      <w:lvlText w:val="%3."/>
      <w:lvlJc w:val="left"/>
      <w:pPr>
        <w:tabs>
          <w:tab w:val="num" w:pos="2520"/>
        </w:tabs>
        <w:ind w:left="2520" w:hanging="360"/>
      </w:pPr>
    </w:lvl>
    <w:lvl w:ilvl="3" w:tentative="1">
      <w:start w:val="1"/>
      <w:numFmt w:val="lowerLetter"/>
      <w:lvlText w:val="%4."/>
      <w:lvlJc w:val="left"/>
      <w:pPr>
        <w:tabs>
          <w:tab w:val="num" w:pos="3240"/>
        </w:tabs>
        <w:ind w:left="3240" w:hanging="360"/>
      </w:pPr>
    </w:lvl>
    <w:lvl w:ilvl="4" w:tentative="1">
      <w:start w:val="1"/>
      <w:numFmt w:val="lowerLetter"/>
      <w:lvlText w:val="%5."/>
      <w:lvlJc w:val="left"/>
      <w:pPr>
        <w:tabs>
          <w:tab w:val="num" w:pos="3960"/>
        </w:tabs>
        <w:ind w:left="3960" w:hanging="360"/>
      </w:pPr>
    </w:lvl>
    <w:lvl w:ilvl="5" w:tentative="1">
      <w:start w:val="1"/>
      <w:numFmt w:val="lowerLetter"/>
      <w:lvlText w:val="%6."/>
      <w:lvlJc w:val="left"/>
      <w:pPr>
        <w:tabs>
          <w:tab w:val="num" w:pos="4680"/>
        </w:tabs>
        <w:ind w:left="4680" w:hanging="360"/>
      </w:pPr>
    </w:lvl>
    <w:lvl w:ilvl="6" w:tentative="1">
      <w:start w:val="1"/>
      <w:numFmt w:val="lowerLetter"/>
      <w:lvlText w:val="%7."/>
      <w:lvlJc w:val="left"/>
      <w:pPr>
        <w:tabs>
          <w:tab w:val="num" w:pos="5400"/>
        </w:tabs>
        <w:ind w:left="5400" w:hanging="360"/>
      </w:pPr>
    </w:lvl>
    <w:lvl w:ilvl="7" w:tentative="1">
      <w:start w:val="1"/>
      <w:numFmt w:val="lowerLetter"/>
      <w:lvlText w:val="%8."/>
      <w:lvlJc w:val="left"/>
      <w:pPr>
        <w:tabs>
          <w:tab w:val="num" w:pos="6120"/>
        </w:tabs>
        <w:ind w:left="6120" w:hanging="360"/>
      </w:pPr>
    </w:lvl>
    <w:lvl w:ilvl="8" w:tentative="1">
      <w:start w:val="1"/>
      <w:numFmt w:val="lowerLetter"/>
      <w:lvlText w:val="%9."/>
      <w:lvlJc w:val="left"/>
      <w:pPr>
        <w:tabs>
          <w:tab w:val="num" w:pos="6840"/>
        </w:tabs>
        <w:ind w:left="6840" w:hanging="360"/>
      </w:pPr>
    </w:lvl>
  </w:abstractNum>
  <w:abstractNum w:abstractNumId="266">
    <w:nsid w:val="648056D9"/>
    <w:multiLevelType w:val="multilevel"/>
    <w:tmpl w:val="FAB808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7">
    <w:nsid w:val="652207EA"/>
    <w:multiLevelType w:val="multilevel"/>
    <w:tmpl w:val="A0E859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8">
    <w:nsid w:val="655A7F7B"/>
    <w:multiLevelType w:val="multilevel"/>
    <w:tmpl w:val="EE060554"/>
    <w:lvl w:ilvl="0">
      <w:start w:val="1"/>
      <w:numFmt w:val="decimal"/>
      <w:lvlText w:val="%1."/>
      <w:lvlJc w:val="left"/>
      <w:pPr>
        <w:tabs>
          <w:tab w:val="num" w:pos="3600"/>
        </w:tabs>
        <w:ind w:left="3600" w:hanging="360"/>
      </w:pPr>
    </w:lvl>
    <w:lvl w:ilvl="1" w:tentative="1">
      <w:start w:val="1"/>
      <w:numFmt w:val="decimal"/>
      <w:lvlText w:val="%2."/>
      <w:lvlJc w:val="left"/>
      <w:pPr>
        <w:tabs>
          <w:tab w:val="num" w:pos="4320"/>
        </w:tabs>
        <w:ind w:left="4320" w:hanging="360"/>
      </w:pPr>
    </w:lvl>
    <w:lvl w:ilvl="2" w:tentative="1">
      <w:start w:val="1"/>
      <w:numFmt w:val="decimal"/>
      <w:lvlText w:val="%3."/>
      <w:lvlJc w:val="left"/>
      <w:pPr>
        <w:tabs>
          <w:tab w:val="num" w:pos="5040"/>
        </w:tabs>
        <w:ind w:left="5040" w:hanging="360"/>
      </w:pPr>
    </w:lvl>
    <w:lvl w:ilvl="3" w:tentative="1">
      <w:start w:val="1"/>
      <w:numFmt w:val="decimal"/>
      <w:lvlText w:val="%4."/>
      <w:lvlJc w:val="left"/>
      <w:pPr>
        <w:tabs>
          <w:tab w:val="num" w:pos="5760"/>
        </w:tabs>
        <w:ind w:left="5760" w:hanging="360"/>
      </w:pPr>
    </w:lvl>
    <w:lvl w:ilvl="4" w:tentative="1">
      <w:start w:val="1"/>
      <w:numFmt w:val="decimal"/>
      <w:lvlText w:val="%5."/>
      <w:lvlJc w:val="left"/>
      <w:pPr>
        <w:tabs>
          <w:tab w:val="num" w:pos="6480"/>
        </w:tabs>
        <w:ind w:left="6480" w:hanging="360"/>
      </w:pPr>
    </w:lvl>
    <w:lvl w:ilvl="5" w:tentative="1">
      <w:start w:val="1"/>
      <w:numFmt w:val="decimal"/>
      <w:lvlText w:val="%6."/>
      <w:lvlJc w:val="left"/>
      <w:pPr>
        <w:tabs>
          <w:tab w:val="num" w:pos="7200"/>
        </w:tabs>
        <w:ind w:left="7200" w:hanging="360"/>
      </w:pPr>
    </w:lvl>
    <w:lvl w:ilvl="6" w:tentative="1">
      <w:start w:val="1"/>
      <w:numFmt w:val="decimal"/>
      <w:lvlText w:val="%7."/>
      <w:lvlJc w:val="left"/>
      <w:pPr>
        <w:tabs>
          <w:tab w:val="num" w:pos="7920"/>
        </w:tabs>
        <w:ind w:left="7920" w:hanging="360"/>
      </w:pPr>
    </w:lvl>
    <w:lvl w:ilvl="7" w:tentative="1">
      <w:start w:val="1"/>
      <w:numFmt w:val="decimal"/>
      <w:lvlText w:val="%8."/>
      <w:lvlJc w:val="left"/>
      <w:pPr>
        <w:tabs>
          <w:tab w:val="num" w:pos="8640"/>
        </w:tabs>
        <w:ind w:left="8640" w:hanging="360"/>
      </w:pPr>
    </w:lvl>
    <w:lvl w:ilvl="8" w:tentative="1">
      <w:start w:val="1"/>
      <w:numFmt w:val="decimal"/>
      <w:lvlText w:val="%9."/>
      <w:lvlJc w:val="left"/>
      <w:pPr>
        <w:tabs>
          <w:tab w:val="num" w:pos="9360"/>
        </w:tabs>
        <w:ind w:left="9360" w:hanging="360"/>
      </w:pPr>
    </w:lvl>
  </w:abstractNum>
  <w:abstractNum w:abstractNumId="269">
    <w:nsid w:val="65CB5B77"/>
    <w:multiLevelType w:val="multilevel"/>
    <w:tmpl w:val="541882C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0">
    <w:nsid w:val="679046FE"/>
    <w:multiLevelType w:val="multilevel"/>
    <w:tmpl w:val="90802810"/>
    <w:lvl w:ilvl="0">
      <w:start w:val="1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1">
    <w:nsid w:val="67CC37C8"/>
    <w:multiLevelType w:val="multilevel"/>
    <w:tmpl w:val="81AC33C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2">
    <w:nsid w:val="67CE1B93"/>
    <w:multiLevelType w:val="multilevel"/>
    <w:tmpl w:val="0CA09E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3">
    <w:nsid w:val="688C18E0"/>
    <w:multiLevelType w:val="multilevel"/>
    <w:tmpl w:val="06FADF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4">
    <w:nsid w:val="68C35928"/>
    <w:multiLevelType w:val="multilevel"/>
    <w:tmpl w:val="307EC6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5">
    <w:nsid w:val="68DE4B3A"/>
    <w:multiLevelType w:val="multilevel"/>
    <w:tmpl w:val="D68A013C"/>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276">
    <w:nsid w:val="69181927"/>
    <w:multiLevelType w:val="multilevel"/>
    <w:tmpl w:val="61FEA3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7">
    <w:nsid w:val="692E5AF6"/>
    <w:multiLevelType w:val="multilevel"/>
    <w:tmpl w:val="BBECEB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8">
    <w:nsid w:val="69D264B7"/>
    <w:multiLevelType w:val="multilevel"/>
    <w:tmpl w:val="92D45A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9">
    <w:nsid w:val="6A102EB8"/>
    <w:multiLevelType w:val="multilevel"/>
    <w:tmpl w:val="FAB4555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0">
    <w:nsid w:val="6A297E0A"/>
    <w:multiLevelType w:val="multilevel"/>
    <w:tmpl w:val="11F07DD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1">
    <w:nsid w:val="6A5B7787"/>
    <w:multiLevelType w:val="multilevel"/>
    <w:tmpl w:val="6D3C0030"/>
    <w:lvl w:ilvl="0">
      <w:start w:val="1"/>
      <w:numFmt w:val="lowerLetter"/>
      <w:lvlText w:val="%1."/>
      <w:lvlJc w:val="left"/>
      <w:pPr>
        <w:tabs>
          <w:tab w:val="num" w:pos="1048"/>
        </w:tabs>
        <w:ind w:left="1048" w:hanging="360"/>
      </w:pPr>
      <w:rPr>
        <w:rFonts w:ascii="Calibri" w:eastAsia="Times New Roman" w:hAnsi="Calibri" w:cs="Times New Roman"/>
      </w:rPr>
    </w:lvl>
    <w:lvl w:ilvl="1">
      <w:start w:val="1"/>
      <w:numFmt w:val="lowerLetter"/>
      <w:lvlText w:val="%2."/>
      <w:lvlJc w:val="left"/>
      <w:pPr>
        <w:tabs>
          <w:tab w:val="num" w:pos="1768"/>
        </w:tabs>
        <w:ind w:left="1768" w:hanging="360"/>
      </w:pPr>
    </w:lvl>
    <w:lvl w:ilvl="2" w:tentative="1">
      <w:start w:val="1"/>
      <w:numFmt w:val="lowerLetter"/>
      <w:lvlText w:val="%3."/>
      <w:lvlJc w:val="left"/>
      <w:pPr>
        <w:tabs>
          <w:tab w:val="num" w:pos="2488"/>
        </w:tabs>
        <w:ind w:left="2488" w:hanging="360"/>
      </w:pPr>
    </w:lvl>
    <w:lvl w:ilvl="3" w:tentative="1">
      <w:start w:val="1"/>
      <w:numFmt w:val="lowerLetter"/>
      <w:lvlText w:val="%4."/>
      <w:lvlJc w:val="left"/>
      <w:pPr>
        <w:tabs>
          <w:tab w:val="num" w:pos="3208"/>
        </w:tabs>
        <w:ind w:left="3208" w:hanging="360"/>
      </w:pPr>
    </w:lvl>
    <w:lvl w:ilvl="4" w:tentative="1">
      <w:start w:val="1"/>
      <w:numFmt w:val="lowerLetter"/>
      <w:lvlText w:val="%5."/>
      <w:lvlJc w:val="left"/>
      <w:pPr>
        <w:tabs>
          <w:tab w:val="num" w:pos="3928"/>
        </w:tabs>
        <w:ind w:left="3928" w:hanging="360"/>
      </w:pPr>
    </w:lvl>
    <w:lvl w:ilvl="5" w:tentative="1">
      <w:start w:val="1"/>
      <w:numFmt w:val="lowerLetter"/>
      <w:lvlText w:val="%6."/>
      <w:lvlJc w:val="left"/>
      <w:pPr>
        <w:tabs>
          <w:tab w:val="num" w:pos="4648"/>
        </w:tabs>
        <w:ind w:left="4648" w:hanging="360"/>
      </w:pPr>
    </w:lvl>
    <w:lvl w:ilvl="6" w:tentative="1">
      <w:start w:val="1"/>
      <w:numFmt w:val="lowerLetter"/>
      <w:lvlText w:val="%7."/>
      <w:lvlJc w:val="left"/>
      <w:pPr>
        <w:tabs>
          <w:tab w:val="num" w:pos="5368"/>
        </w:tabs>
        <w:ind w:left="5368" w:hanging="360"/>
      </w:pPr>
    </w:lvl>
    <w:lvl w:ilvl="7" w:tentative="1">
      <w:start w:val="1"/>
      <w:numFmt w:val="lowerLetter"/>
      <w:lvlText w:val="%8."/>
      <w:lvlJc w:val="left"/>
      <w:pPr>
        <w:tabs>
          <w:tab w:val="num" w:pos="6088"/>
        </w:tabs>
        <w:ind w:left="6088" w:hanging="360"/>
      </w:pPr>
    </w:lvl>
    <w:lvl w:ilvl="8" w:tentative="1">
      <w:start w:val="1"/>
      <w:numFmt w:val="lowerLetter"/>
      <w:lvlText w:val="%9."/>
      <w:lvlJc w:val="left"/>
      <w:pPr>
        <w:tabs>
          <w:tab w:val="num" w:pos="6808"/>
        </w:tabs>
        <w:ind w:left="6808" w:hanging="360"/>
      </w:pPr>
    </w:lvl>
  </w:abstractNum>
  <w:abstractNum w:abstractNumId="282">
    <w:nsid w:val="6A631E68"/>
    <w:multiLevelType w:val="multilevel"/>
    <w:tmpl w:val="9E64CA84"/>
    <w:lvl w:ilvl="0">
      <w:start w:val="13"/>
      <w:numFmt w:val="decimal"/>
      <w:lvlText w:val="%1."/>
      <w:lvlJc w:val="left"/>
      <w:pPr>
        <w:tabs>
          <w:tab w:val="num" w:pos="540"/>
        </w:tabs>
        <w:ind w:left="540" w:hanging="360"/>
      </w:pPr>
      <w:rPr>
        <w:rFonts w:hint="default"/>
      </w:rPr>
    </w:lvl>
    <w:lvl w:ilvl="1">
      <w:start w:val="1"/>
      <w:numFmt w:val="lowerLetter"/>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283">
    <w:nsid w:val="6B0D20D3"/>
    <w:multiLevelType w:val="multilevel"/>
    <w:tmpl w:val="CDB2B2C4"/>
    <w:lvl w:ilvl="0">
      <w:start w:val="17"/>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4">
    <w:nsid w:val="6BE75C0D"/>
    <w:multiLevelType w:val="hybridMultilevel"/>
    <w:tmpl w:val="4C5241C4"/>
    <w:lvl w:ilvl="0" w:tplc="8104D9F4">
      <w:start w:val="2"/>
      <w:numFmt w:val="lowerLetter"/>
      <w:lvlText w:val="%1."/>
      <w:lvlJc w:val="left"/>
      <w:pPr>
        <w:tabs>
          <w:tab w:val="num" w:pos="720"/>
        </w:tabs>
        <w:ind w:left="720" w:hanging="360"/>
      </w:pPr>
    </w:lvl>
    <w:lvl w:ilvl="1" w:tplc="1D4A27AC" w:tentative="1">
      <w:start w:val="1"/>
      <w:numFmt w:val="decimal"/>
      <w:lvlText w:val="%2."/>
      <w:lvlJc w:val="left"/>
      <w:pPr>
        <w:tabs>
          <w:tab w:val="num" w:pos="1440"/>
        </w:tabs>
        <w:ind w:left="1440" w:hanging="360"/>
      </w:pPr>
    </w:lvl>
    <w:lvl w:ilvl="2" w:tplc="53680F46" w:tentative="1">
      <w:start w:val="1"/>
      <w:numFmt w:val="decimal"/>
      <w:lvlText w:val="%3."/>
      <w:lvlJc w:val="left"/>
      <w:pPr>
        <w:tabs>
          <w:tab w:val="num" w:pos="2160"/>
        </w:tabs>
        <w:ind w:left="2160" w:hanging="360"/>
      </w:pPr>
    </w:lvl>
    <w:lvl w:ilvl="3" w:tplc="390E251C" w:tentative="1">
      <w:start w:val="1"/>
      <w:numFmt w:val="decimal"/>
      <w:lvlText w:val="%4."/>
      <w:lvlJc w:val="left"/>
      <w:pPr>
        <w:tabs>
          <w:tab w:val="num" w:pos="2880"/>
        </w:tabs>
        <w:ind w:left="2880" w:hanging="360"/>
      </w:pPr>
    </w:lvl>
    <w:lvl w:ilvl="4" w:tplc="0C16FAE4" w:tentative="1">
      <w:start w:val="1"/>
      <w:numFmt w:val="decimal"/>
      <w:lvlText w:val="%5."/>
      <w:lvlJc w:val="left"/>
      <w:pPr>
        <w:tabs>
          <w:tab w:val="num" w:pos="3600"/>
        </w:tabs>
        <w:ind w:left="3600" w:hanging="360"/>
      </w:pPr>
    </w:lvl>
    <w:lvl w:ilvl="5" w:tplc="C9C88FDC" w:tentative="1">
      <w:start w:val="1"/>
      <w:numFmt w:val="decimal"/>
      <w:lvlText w:val="%6."/>
      <w:lvlJc w:val="left"/>
      <w:pPr>
        <w:tabs>
          <w:tab w:val="num" w:pos="4320"/>
        </w:tabs>
        <w:ind w:left="4320" w:hanging="360"/>
      </w:pPr>
    </w:lvl>
    <w:lvl w:ilvl="6" w:tplc="67C8E768" w:tentative="1">
      <w:start w:val="1"/>
      <w:numFmt w:val="decimal"/>
      <w:lvlText w:val="%7."/>
      <w:lvlJc w:val="left"/>
      <w:pPr>
        <w:tabs>
          <w:tab w:val="num" w:pos="5040"/>
        </w:tabs>
        <w:ind w:left="5040" w:hanging="360"/>
      </w:pPr>
    </w:lvl>
    <w:lvl w:ilvl="7" w:tplc="48C07D26" w:tentative="1">
      <w:start w:val="1"/>
      <w:numFmt w:val="decimal"/>
      <w:lvlText w:val="%8."/>
      <w:lvlJc w:val="left"/>
      <w:pPr>
        <w:tabs>
          <w:tab w:val="num" w:pos="5760"/>
        </w:tabs>
        <w:ind w:left="5760" w:hanging="360"/>
      </w:pPr>
    </w:lvl>
    <w:lvl w:ilvl="8" w:tplc="84588682" w:tentative="1">
      <w:start w:val="1"/>
      <w:numFmt w:val="decimal"/>
      <w:lvlText w:val="%9."/>
      <w:lvlJc w:val="left"/>
      <w:pPr>
        <w:tabs>
          <w:tab w:val="num" w:pos="6480"/>
        </w:tabs>
        <w:ind w:left="6480" w:hanging="360"/>
      </w:pPr>
    </w:lvl>
  </w:abstractNum>
  <w:abstractNum w:abstractNumId="285">
    <w:nsid w:val="6C106A4F"/>
    <w:multiLevelType w:val="multilevel"/>
    <w:tmpl w:val="2FA2B7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6">
    <w:nsid w:val="6C4B585F"/>
    <w:multiLevelType w:val="multilevel"/>
    <w:tmpl w:val="140A3814"/>
    <w:lvl w:ilvl="0">
      <w:start w:val="17"/>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7">
    <w:nsid w:val="6C6F260C"/>
    <w:multiLevelType w:val="multilevel"/>
    <w:tmpl w:val="9B4C4B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8">
    <w:nsid w:val="6C9D0763"/>
    <w:multiLevelType w:val="multilevel"/>
    <w:tmpl w:val="25360D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9">
    <w:nsid w:val="6CE97FB3"/>
    <w:multiLevelType w:val="multilevel"/>
    <w:tmpl w:val="2C4EF23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0">
    <w:nsid w:val="6D2566FC"/>
    <w:multiLevelType w:val="multilevel"/>
    <w:tmpl w:val="1B3E67C4"/>
    <w:lvl w:ilvl="0">
      <w:start w:val="19"/>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1">
    <w:nsid w:val="6D9C4D4D"/>
    <w:multiLevelType w:val="multilevel"/>
    <w:tmpl w:val="A20053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2">
    <w:nsid w:val="6DC3102F"/>
    <w:multiLevelType w:val="multilevel"/>
    <w:tmpl w:val="0AD86830"/>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3">
    <w:nsid w:val="6E44728C"/>
    <w:multiLevelType w:val="multilevel"/>
    <w:tmpl w:val="68D66D4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4">
    <w:nsid w:val="6E4C1E7E"/>
    <w:multiLevelType w:val="multilevel"/>
    <w:tmpl w:val="0D6ADC42"/>
    <w:lvl w:ilvl="0">
      <w:start w:val="9"/>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295">
    <w:nsid w:val="6E5A4E3F"/>
    <w:multiLevelType w:val="multilevel"/>
    <w:tmpl w:val="1C703CE8"/>
    <w:lvl w:ilvl="0">
      <w:start w:val="13"/>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6">
    <w:nsid w:val="6E800516"/>
    <w:multiLevelType w:val="multilevel"/>
    <w:tmpl w:val="9C6EA2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7">
    <w:nsid w:val="6E921403"/>
    <w:multiLevelType w:val="multilevel"/>
    <w:tmpl w:val="CDB64C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8">
    <w:nsid w:val="6E976B8C"/>
    <w:multiLevelType w:val="multilevel"/>
    <w:tmpl w:val="4DB454EE"/>
    <w:lvl w:ilvl="0">
      <w:start w:val="19"/>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9">
    <w:nsid w:val="6F322925"/>
    <w:multiLevelType w:val="multilevel"/>
    <w:tmpl w:val="74684A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0">
    <w:nsid w:val="6FFC70AC"/>
    <w:multiLevelType w:val="multilevel"/>
    <w:tmpl w:val="3890683E"/>
    <w:lvl w:ilvl="0">
      <w:start w:val="1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1">
    <w:nsid w:val="708166D2"/>
    <w:multiLevelType w:val="multilevel"/>
    <w:tmpl w:val="2C4EF238"/>
    <w:lvl w:ilvl="0">
      <w:start w:val="25"/>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2">
    <w:nsid w:val="70C32B05"/>
    <w:multiLevelType w:val="multilevel"/>
    <w:tmpl w:val="2356133C"/>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3">
    <w:nsid w:val="70C34B4D"/>
    <w:multiLevelType w:val="multilevel"/>
    <w:tmpl w:val="FEC2F51E"/>
    <w:lvl w:ilvl="0">
      <w:start w:val="1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4">
    <w:nsid w:val="70E96226"/>
    <w:multiLevelType w:val="multilevel"/>
    <w:tmpl w:val="2BD636E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5">
    <w:nsid w:val="71F2192E"/>
    <w:multiLevelType w:val="multilevel"/>
    <w:tmpl w:val="A71EA814"/>
    <w:lvl w:ilvl="0">
      <w:start w:val="1"/>
      <w:numFmt w:val="bullet"/>
      <w:lvlText w:val=""/>
      <w:lvlJc w:val="left"/>
      <w:pPr>
        <w:tabs>
          <w:tab w:val="num" w:pos="1140"/>
        </w:tabs>
        <w:ind w:left="1140" w:hanging="360"/>
      </w:pPr>
      <w:rPr>
        <w:rFonts w:ascii="Symbol" w:hAnsi="Symbol" w:hint="default"/>
        <w:sz w:val="20"/>
      </w:rPr>
    </w:lvl>
    <w:lvl w:ilvl="1">
      <w:start w:val="2"/>
      <w:numFmt w:val="lowerLetter"/>
      <w:lvlText w:val="%2."/>
      <w:lvlJc w:val="left"/>
      <w:pPr>
        <w:ind w:left="720" w:hanging="360"/>
      </w:pPr>
      <w:rPr>
        <w:rFonts w:hint="default"/>
      </w:rPr>
    </w:lvl>
    <w:lvl w:ilvl="2">
      <w:start w:val="1"/>
      <w:numFmt w:val="bullet"/>
      <w:lvlText w:val=""/>
      <w:lvlJc w:val="left"/>
      <w:pPr>
        <w:tabs>
          <w:tab w:val="num" w:pos="2580"/>
        </w:tabs>
        <w:ind w:left="2580" w:hanging="360"/>
      </w:pPr>
      <w:rPr>
        <w:rFonts w:ascii="Wingdings" w:hAnsi="Wingdings" w:hint="default"/>
        <w:sz w:val="20"/>
      </w:rPr>
    </w:lvl>
    <w:lvl w:ilvl="3">
      <w:start w:val="1"/>
      <w:numFmt w:val="bullet"/>
      <w:lvlText w:val=""/>
      <w:lvlJc w:val="left"/>
      <w:pPr>
        <w:tabs>
          <w:tab w:val="num" w:pos="3300"/>
        </w:tabs>
        <w:ind w:left="3300" w:hanging="360"/>
      </w:pPr>
      <w:rPr>
        <w:rFonts w:ascii="Wingdings" w:hAnsi="Wingdings" w:hint="default"/>
        <w:sz w:val="20"/>
      </w:rPr>
    </w:lvl>
    <w:lvl w:ilvl="4">
      <w:start w:val="1"/>
      <w:numFmt w:val="bullet"/>
      <w:lvlText w:val=""/>
      <w:lvlJc w:val="left"/>
      <w:pPr>
        <w:tabs>
          <w:tab w:val="num" w:pos="4020"/>
        </w:tabs>
        <w:ind w:left="4020" w:hanging="360"/>
      </w:pPr>
      <w:rPr>
        <w:rFonts w:ascii="Wingdings" w:hAnsi="Wingdings" w:hint="default"/>
        <w:sz w:val="20"/>
      </w:rPr>
    </w:lvl>
    <w:lvl w:ilvl="5">
      <w:start w:val="1"/>
      <w:numFmt w:val="bullet"/>
      <w:lvlText w:val=""/>
      <w:lvlJc w:val="left"/>
      <w:pPr>
        <w:tabs>
          <w:tab w:val="num" w:pos="4740"/>
        </w:tabs>
        <w:ind w:left="4740" w:hanging="360"/>
      </w:pPr>
      <w:rPr>
        <w:rFonts w:ascii="Wingdings" w:hAnsi="Wingdings" w:hint="default"/>
        <w:sz w:val="20"/>
      </w:rPr>
    </w:lvl>
    <w:lvl w:ilvl="6">
      <w:start w:val="1"/>
      <w:numFmt w:val="bullet"/>
      <w:lvlText w:val=""/>
      <w:lvlJc w:val="left"/>
      <w:pPr>
        <w:tabs>
          <w:tab w:val="num" w:pos="5460"/>
        </w:tabs>
        <w:ind w:left="5460" w:hanging="360"/>
      </w:pPr>
      <w:rPr>
        <w:rFonts w:ascii="Wingdings" w:hAnsi="Wingdings" w:hint="default"/>
        <w:sz w:val="20"/>
      </w:rPr>
    </w:lvl>
    <w:lvl w:ilvl="7">
      <w:start w:val="1"/>
      <w:numFmt w:val="bullet"/>
      <w:lvlText w:val=""/>
      <w:lvlJc w:val="left"/>
      <w:pPr>
        <w:tabs>
          <w:tab w:val="num" w:pos="6180"/>
        </w:tabs>
        <w:ind w:left="6180" w:hanging="360"/>
      </w:pPr>
      <w:rPr>
        <w:rFonts w:ascii="Wingdings" w:hAnsi="Wingdings" w:hint="default"/>
        <w:sz w:val="20"/>
      </w:rPr>
    </w:lvl>
    <w:lvl w:ilvl="8">
      <w:start w:val="1"/>
      <w:numFmt w:val="bullet"/>
      <w:lvlText w:val=""/>
      <w:lvlJc w:val="left"/>
      <w:pPr>
        <w:tabs>
          <w:tab w:val="num" w:pos="6900"/>
        </w:tabs>
        <w:ind w:left="6900" w:hanging="360"/>
      </w:pPr>
      <w:rPr>
        <w:rFonts w:ascii="Wingdings" w:hAnsi="Wingdings" w:hint="default"/>
        <w:sz w:val="20"/>
      </w:rPr>
    </w:lvl>
  </w:abstractNum>
  <w:abstractNum w:abstractNumId="306">
    <w:nsid w:val="741A55F2"/>
    <w:multiLevelType w:val="multilevel"/>
    <w:tmpl w:val="D46016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7">
    <w:nsid w:val="743B3962"/>
    <w:multiLevelType w:val="multilevel"/>
    <w:tmpl w:val="630E8F32"/>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8">
    <w:nsid w:val="74500313"/>
    <w:multiLevelType w:val="multilevel"/>
    <w:tmpl w:val="610EEB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9">
    <w:nsid w:val="74925F1A"/>
    <w:multiLevelType w:val="multilevel"/>
    <w:tmpl w:val="D23E2B5E"/>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rPr>
        <w:rFonts w:ascii="Calibri" w:eastAsia="Times New Roman" w:hAnsi="Calibri" w:cs="Times New Roman"/>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310">
    <w:nsid w:val="75016B0C"/>
    <w:multiLevelType w:val="hybridMultilevel"/>
    <w:tmpl w:val="A4945A0E"/>
    <w:lvl w:ilvl="0" w:tplc="1A8480A4">
      <w:start w:val="3"/>
      <w:numFmt w:val="lowerLetter"/>
      <w:lvlText w:val="%1."/>
      <w:lvlJc w:val="left"/>
      <w:pPr>
        <w:ind w:left="810" w:hanging="360"/>
      </w:pPr>
      <w:rPr>
        <w:rFonts w:hint="default"/>
      </w:rPr>
    </w:lvl>
    <w:lvl w:ilvl="1" w:tplc="04090019">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11">
    <w:nsid w:val="75F04D52"/>
    <w:multiLevelType w:val="multilevel"/>
    <w:tmpl w:val="A732C300"/>
    <w:lvl w:ilvl="0">
      <w:start w:val="1"/>
      <w:numFmt w:val="lowerLetter"/>
      <w:lvlText w:val="%1."/>
      <w:lvlJc w:val="left"/>
      <w:pPr>
        <w:tabs>
          <w:tab w:val="num" w:pos="720"/>
        </w:tabs>
        <w:ind w:left="720" w:hanging="360"/>
      </w:pPr>
      <w:rPr>
        <w:rFonts w:ascii="Calibri" w:eastAsia="Times New Roman" w:hAnsi="Calibri" w:cs="Times New Roman"/>
      </w:r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2">
    <w:nsid w:val="76B26080"/>
    <w:multiLevelType w:val="multilevel"/>
    <w:tmpl w:val="CA0CC8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3">
    <w:nsid w:val="76C06472"/>
    <w:multiLevelType w:val="multilevel"/>
    <w:tmpl w:val="4DDEC2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4">
    <w:nsid w:val="77CA657C"/>
    <w:multiLevelType w:val="multilevel"/>
    <w:tmpl w:val="4698A0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5">
    <w:nsid w:val="77E43A0A"/>
    <w:multiLevelType w:val="multilevel"/>
    <w:tmpl w:val="8D68745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6">
    <w:nsid w:val="78FE7E2A"/>
    <w:multiLevelType w:val="multilevel"/>
    <w:tmpl w:val="D11A7A7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7">
    <w:nsid w:val="79003F78"/>
    <w:multiLevelType w:val="multilevel"/>
    <w:tmpl w:val="40E60B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8">
    <w:nsid w:val="79520467"/>
    <w:multiLevelType w:val="multilevel"/>
    <w:tmpl w:val="122A19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9">
    <w:nsid w:val="79C70EA5"/>
    <w:multiLevelType w:val="multilevel"/>
    <w:tmpl w:val="353CBE4A"/>
    <w:lvl w:ilvl="0">
      <w:start w:val="25"/>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320">
    <w:nsid w:val="7A585F1C"/>
    <w:multiLevelType w:val="multilevel"/>
    <w:tmpl w:val="389068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1">
    <w:nsid w:val="7A706346"/>
    <w:multiLevelType w:val="multilevel"/>
    <w:tmpl w:val="5E401A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2">
    <w:nsid w:val="7BE732DA"/>
    <w:multiLevelType w:val="multilevel"/>
    <w:tmpl w:val="057A6866"/>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3">
    <w:nsid w:val="7CF211CA"/>
    <w:multiLevelType w:val="multilevel"/>
    <w:tmpl w:val="3F146586"/>
    <w:lvl w:ilvl="0">
      <w:start w:val="19"/>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4">
    <w:nsid w:val="7DB134DB"/>
    <w:multiLevelType w:val="multilevel"/>
    <w:tmpl w:val="C4A2F4EC"/>
    <w:lvl w:ilvl="0">
      <w:start w:val="17"/>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5">
    <w:nsid w:val="7DEF1BE1"/>
    <w:multiLevelType w:val="multilevel"/>
    <w:tmpl w:val="7D942E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6">
    <w:nsid w:val="7E6C4BFC"/>
    <w:multiLevelType w:val="multilevel"/>
    <w:tmpl w:val="8098B9F0"/>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7">
    <w:nsid w:val="7EC942EB"/>
    <w:multiLevelType w:val="multilevel"/>
    <w:tmpl w:val="FBAA4CB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8">
    <w:nsid w:val="7F2D2E54"/>
    <w:multiLevelType w:val="multilevel"/>
    <w:tmpl w:val="ECD2F802"/>
    <w:lvl w:ilvl="0">
      <w:start w:val="6"/>
      <w:numFmt w:val="decimal"/>
      <w:lvlText w:val="%1."/>
      <w:lvlJc w:val="left"/>
      <w:pPr>
        <w:tabs>
          <w:tab w:val="num" w:pos="450"/>
        </w:tabs>
        <w:ind w:left="450" w:hanging="360"/>
      </w:pPr>
      <w:rPr>
        <w:rFonts w:hint="default"/>
      </w:rPr>
    </w:lvl>
    <w:lvl w:ilvl="1">
      <w:start w:val="1"/>
      <w:numFmt w:val="lowerLetter"/>
      <w:lvlText w:val="%2."/>
      <w:lvlJc w:val="left"/>
      <w:pPr>
        <w:tabs>
          <w:tab w:val="num" w:pos="1170"/>
        </w:tabs>
        <w:ind w:left="1170" w:hanging="360"/>
      </w:pPr>
      <w:rPr>
        <w:rFonts w:hint="default"/>
      </w:rPr>
    </w:lvl>
    <w:lvl w:ilvl="2">
      <w:start w:val="1"/>
      <w:numFmt w:val="lowerLetter"/>
      <w:lvlText w:val="%3."/>
      <w:lvlJc w:val="left"/>
      <w:pPr>
        <w:tabs>
          <w:tab w:val="num" w:pos="1890"/>
        </w:tabs>
        <w:ind w:left="1890" w:hanging="360"/>
      </w:pPr>
      <w:rPr>
        <w:rFonts w:ascii="Calibri" w:eastAsia="Times New Roman" w:hAnsi="Calibri" w:cs="Times New Roman" w:hint="default"/>
      </w:rPr>
    </w:lvl>
    <w:lvl w:ilvl="3">
      <w:start w:val="1"/>
      <w:numFmt w:val="decimal"/>
      <w:lvlText w:val="%4."/>
      <w:lvlJc w:val="left"/>
      <w:pPr>
        <w:tabs>
          <w:tab w:val="num" w:pos="2610"/>
        </w:tabs>
        <w:ind w:left="2610" w:hanging="360"/>
      </w:pPr>
      <w:rPr>
        <w:rFonts w:hint="default"/>
      </w:rPr>
    </w:lvl>
    <w:lvl w:ilvl="4">
      <w:start w:val="1"/>
      <w:numFmt w:val="decimal"/>
      <w:lvlText w:val="%5."/>
      <w:lvlJc w:val="left"/>
      <w:pPr>
        <w:tabs>
          <w:tab w:val="num" w:pos="3330"/>
        </w:tabs>
        <w:ind w:left="3330" w:hanging="360"/>
      </w:pPr>
      <w:rPr>
        <w:rFonts w:hint="default"/>
      </w:rPr>
    </w:lvl>
    <w:lvl w:ilvl="5">
      <w:start w:val="1"/>
      <w:numFmt w:val="decimal"/>
      <w:lvlText w:val="%6."/>
      <w:lvlJc w:val="left"/>
      <w:pPr>
        <w:tabs>
          <w:tab w:val="num" w:pos="4050"/>
        </w:tabs>
        <w:ind w:left="4050" w:hanging="360"/>
      </w:pPr>
      <w:rPr>
        <w:rFonts w:hint="default"/>
      </w:rPr>
    </w:lvl>
    <w:lvl w:ilvl="6">
      <w:start w:val="1"/>
      <w:numFmt w:val="decimal"/>
      <w:lvlText w:val="%7."/>
      <w:lvlJc w:val="left"/>
      <w:pPr>
        <w:tabs>
          <w:tab w:val="num" w:pos="4770"/>
        </w:tabs>
        <w:ind w:left="4770" w:hanging="360"/>
      </w:pPr>
      <w:rPr>
        <w:rFonts w:hint="default"/>
      </w:rPr>
    </w:lvl>
    <w:lvl w:ilvl="7">
      <w:start w:val="1"/>
      <w:numFmt w:val="decimal"/>
      <w:lvlText w:val="%8."/>
      <w:lvlJc w:val="left"/>
      <w:pPr>
        <w:tabs>
          <w:tab w:val="num" w:pos="5490"/>
        </w:tabs>
        <w:ind w:left="5490" w:hanging="360"/>
      </w:pPr>
      <w:rPr>
        <w:rFonts w:hint="default"/>
      </w:rPr>
    </w:lvl>
    <w:lvl w:ilvl="8">
      <w:start w:val="1"/>
      <w:numFmt w:val="decimal"/>
      <w:lvlText w:val="%9."/>
      <w:lvlJc w:val="left"/>
      <w:pPr>
        <w:tabs>
          <w:tab w:val="num" w:pos="6210"/>
        </w:tabs>
        <w:ind w:left="6210" w:hanging="360"/>
      </w:pPr>
      <w:rPr>
        <w:rFonts w:hint="default"/>
      </w:rPr>
    </w:lvl>
  </w:abstractNum>
  <w:abstractNum w:abstractNumId="329">
    <w:nsid w:val="7F484931"/>
    <w:multiLevelType w:val="multilevel"/>
    <w:tmpl w:val="54A6CE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0">
    <w:nsid w:val="7FAE13FC"/>
    <w:multiLevelType w:val="multilevel"/>
    <w:tmpl w:val="CBB679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31"/>
  </w:num>
  <w:num w:numId="2">
    <w:abstractNumId w:val="130"/>
  </w:num>
  <w:num w:numId="3">
    <w:abstractNumId w:val="305"/>
  </w:num>
  <w:num w:numId="4">
    <w:abstractNumId w:val="190"/>
  </w:num>
  <w:num w:numId="5">
    <w:abstractNumId w:val="59"/>
  </w:num>
  <w:num w:numId="6">
    <w:abstractNumId w:val="225"/>
  </w:num>
  <w:num w:numId="7">
    <w:abstractNumId w:val="242"/>
  </w:num>
  <w:num w:numId="8">
    <w:abstractNumId w:val="115"/>
  </w:num>
  <w:num w:numId="9">
    <w:abstractNumId w:val="134"/>
  </w:num>
  <w:num w:numId="10">
    <w:abstractNumId w:val="22"/>
  </w:num>
  <w:num w:numId="11">
    <w:abstractNumId w:val="217"/>
  </w:num>
  <w:num w:numId="12">
    <w:abstractNumId w:val="310"/>
  </w:num>
  <w:num w:numId="13">
    <w:abstractNumId w:val="282"/>
  </w:num>
  <w:num w:numId="14">
    <w:abstractNumId w:val="93"/>
  </w:num>
  <w:num w:numId="15">
    <w:abstractNumId w:val="183"/>
  </w:num>
  <w:num w:numId="16">
    <w:abstractNumId w:val="72"/>
  </w:num>
  <w:num w:numId="17">
    <w:abstractNumId w:val="56"/>
  </w:num>
  <w:num w:numId="18">
    <w:abstractNumId w:val="252"/>
  </w:num>
  <w:num w:numId="19">
    <w:abstractNumId w:val="266"/>
  </w:num>
  <w:num w:numId="20">
    <w:abstractNumId w:val="37"/>
  </w:num>
  <w:num w:numId="21">
    <w:abstractNumId w:val="121"/>
  </w:num>
  <w:num w:numId="22">
    <w:abstractNumId w:val="216"/>
  </w:num>
  <w:num w:numId="23">
    <w:abstractNumId w:val="86"/>
  </w:num>
  <w:num w:numId="24">
    <w:abstractNumId w:val="272"/>
  </w:num>
  <w:num w:numId="25">
    <w:abstractNumId w:val="315"/>
    <w:lvlOverride w:ilvl="0">
      <w:lvl w:ilvl="0">
        <w:numFmt w:val="lowerLetter"/>
        <w:lvlText w:val="%1."/>
        <w:lvlJc w:val="left"/>
      </w:lvl>
    </w:lvlOverride>
  </w:num>
  <w:num w:numId="26">
    <w:abstractNumId w:val="65"/>
  </w:num>
  <w:num w:numId="27">
    <w:abstractNumId w:val="291"/>
  </w:num>
  <w:num w:numId="28">
    <w:abstractNumId w:val="139"/>
  </w:num>
  <w:num w:numId="29">
    <w:abstractNumId w:val="11"/>
  </w:num>
  <w:num w:numId="30">
    <w:abstractNumId w:val="136"/>
  </w:num>
  <w:num w:numId="31">
    <w:abstractNumId w:val="276"/>
  </w:num>
  <w:num w:numId="32">
    <w:abstractNumId w:val="50"/>
  </w:num>
  <w:num w:numId="33">
    <w:abstractNumId w:val="202"/>
  </w:num>
  <w:num w:numId="34">
    <w:abstractNumId w:val="184"/>
  </w:num>
  <w:num w:numId="35">
    <w:abstractNumId w:val="191"/>
  </w:num>
  <w:num w:numId="36">
    <w:abstractNumId w:val="185"/>
  </w:num>
  <w:num w:numId="37">
    <w:abstractNumId w:val="241"/>
  </w:num>
  <w:num w:numId="38">
    <w:abstractNumId w:val="40"/>
  </w:num>
  <w:num w:numId="39">
    <w:abstractNumId w:val="4"/>
  </w:num>
  <w:num w:numId="40">
    <w:abstractNumId w:val="236"/>
  </w:num>
  <w:num w:numId="41">
    <w:abstractNumId w:val="203"/>
  </w:num>
  <w:num w:numId="42">
    <w:abstractNumId w:val="286"/>
  </w:num>
  <w:num w:numId="43">
    <w:abstractNumId w:val="198"/>
  </w:num>
  <w:num w:numId="44">
    <w:abstractNumId w:val="45"/>
    <w:lvlOverride w:ilvl="0">
      <w:lvl w:ilvl="0">
        <w:numFmt w:val="lowerLetter"/>
        <w:lvlText w:val="%1."/>
        <w:lvlJc w:val="left"/>
      </w:lvl>
    </w:lvlOverride>
  </w:num>
  <w:num w:numId="45">
    <w:abstractNumId w:val="168"/>
    <w:lvlOverride w:ilvl="0">
      <w:lvl w:ilvl="0">
        <w:numFmt w:val="lowerLetter"/>
        <w:lvlText w:val="%1."/>
        <w:lvlJc w:val="left"/>
      </w:lvl>
    </w:lvlOverride>
  </w:num>
  <w:num w:numId="46">
    <w:abstractNumId w:val="110"/>
    <w:lvlOverride w:ilvl="0">
      <w:lvl w:ilvl="0">
        <w:numFmt w:val="lowerLetter"/>
        <w:lvlText w:val="%1."/>
        <w:lvlJc w:val="left"/>
      </w:lvl>
    </w:lvlOverride>
  </w:num>
  <w:num w:numId="47">
    <w:abstractNumId w:val="250"/>
  </w:num>
  <w:num w:numId="48">
    <w:abstractNumId w:val="261"/>
    <w:lvlOverride w:ilvl="0">
      <w:lvl w:ilvl="0">
        <w:numFmt w:val="lowerLetter"/>
        <w:lvlText w:val="%1."/>
        <w:lvlJc w:val="left"/>
      </w:lvl>
    </w:lvlOverride>
  </w:num>
  <w:num w:numId="49">
    <w:abstractNumId w:val="246"/>
    <w:lvlOverride w:ilvl="0">
      <w:lvl w:ilvl="0">
        <w:numFmt w:val="lowerLetter"/>
        <w:lvlText w:val="%1."/>
        <w:lvlJc w:val="left"/>
      </w:lvl>
    </w:lvlOverride>
  </w:num>
  <w:num w:numId="50">
    <w:abstractNumId w:val="167"/>
  </w:num>
  <w:num w:numId="51">
    <w:abstractNumId w:val="189"/>
  </w:num>
  <w:num w:numId="52">
    <w:abstractNumId w:val="227"/>
  </w:num>
  <w:num w:numId="53">
    <w:abstractNumId w:val="328"/>
  </w:num>
  <w:num w:numId="54">
    <w:abstractNumId w:val="61"/>
  </w:num>
  <w:num w:numId="55">
    <w:abstractNumId w:val="148"/>
  </w:num>
  <w:num w:numId="56">
    <w:abstractNumId w:val="125"/>
  </w:num>
  <w:num w:numId="57">
    <w:abstractNumId w:val="27"/>
  </w:num>
  <w:num w:numId="58">
    <w:abstractNumId w:val="278"/>
  </w:num>
  <w:num w:numId="59">
    <w:abstractNumId w:val="318"/>
  </w:num>
  <w:num w:numId="60">
    <w:abstractNumId w:val="262"/>
  </w:num>
  <w:num w:numId="61">
    <w:abstractNumId w:val="55"/>
  </w:num>
  <w:num w:numId="62">
    <w:abstractNumId w:val="311"/>
  </w:num>
  <w:num w:numId="63">
    <w:abstractNumId w:val="153"/>
  </w:num>
  <w:num w:numId="64">
    <w:abstractNumId w:val="91"/>
  </w:num>
  <w:num w:numId="65">
    <w:abstractNumId w:val="104"/>
  </w:num>
  <w:num w:numId="66">
    <w:abstractNumId w:val="24"/>
  </w:num>
  <w:num w:numId="67">
    <w:abstractNumId w:val="77"/>
    <w:lvlOverride w:ilvl="0">
      <w:lvl w:ilvl="0">
        <w:numFmt w:val="lowerLetter"/>
        <w:lvlText w:val="%1."/>
        <w:lvlJc w:val="left"/>
      </w:lvl>
    </w:lvlOverride>
  </w:num>
  <w:num w:numId="68">
    <w:abstractNumId w:val="158"/>
  </w:num>
  <w:num w:numId="69">
    <w:abstractNumId w:val="215"/>
  </w:num>
  <w:num w:numId="70">
    <w:abstractNumId w:val="304"/>
    <w:lvlOverride w:ilvl="0">
      <w:lvl w:ilvl="0">
        <w:numFmt w:val="lowerLetter"/>
        <w:lvlText w:val="%1."/>
        <w:lvlJc w:val="left"/>
      </w:lvl>
    </w:lvlOverride>
  </w:num>
  <w:num w:numId="71">
    <w:abstractNumId w:val="116"/>
    <w:lvlOverride w:ilvl="0">
      <w:lvl w:ilvl="0">
        <w:numFmt w:val="lowerLetter"/>
        <w:lvlText w:val="%1."/>
        <w:lvlJc w:val="left"/>
      </w:lvl>
    </w:lvlOverride>
  </w:num>
  <w:num w:numId="72">
    <w:abstractNumId w:val="218"/>
  </w:num>
  <w:num w:numId="73">
    <w:abstractNumId w:val="253"/>
    <w:lvlOverride w:ilvl="0">
      <w:lvl w:ilvl="0">
        <w:numFmt w:val="lowerLetter"/>
        <w:lvlText w:val="%1."/>
        <w:lvlJc w:val="left"/>
      </w:lvl>
    </w:lvlOverride>
  </w:num>
  <w:num w:numId="74">
    <w:abstractNumId w:val="38"/>
    <w:lvlOverride w:ilvl="0">
      <w:lvl w:ilvl="0">
        <w:numFmt w:val="lowerLetter"/>
        <w:lvlText w:val="%1."/>
        <w:lvlJc w:val="left"/>
      </w:lvl>
    </w:lvlOverride>
  </w:num>
  <w:num w:numId="75">
    <w:abstractNumId w:val="293"/>
    <w:lvlOverride w:ilvl="0">
      <w:lvl w:ilvl="0">
        <w:numFmt w:val="lowerLetter"/>
        <w:lvlText w:val="%1."/>
        <w:lvlJc w:val="left"/>
      </w:lvl>
    </w:lvlOverride>
  </w:num>
  <w:num w:numId="76">
    <w:abstractNumId w:val="1"/>
    <w:lvlOverride w:ilvl="0">
      <w:lvl w:ilvl="0">
        <w:numFmt w:val="lowerLetter"/>
        <w:lvlText w:val="%1."/>
        <w:lvlJc w:val="left"/>
      </w:lvl>
    </w:lvlOverride>
  </w:num>
  <w:num w:numId="77">
    <w:abstractNumId w:val="192"/>
    <w:lvlOverride w:ilvl="0">
      <w:lvl w:ilvl="0">
        <w:numFmt w:val="lowerLetter"/>
        <w:lvlText w:val="%1."/>
        <w:lvlJc w:val="left"/>
      </w:lvl>
    </w:lvlOverride>
  </w:num>
  <w:num w:numId="78">
    <w:abstractNumId w:val="195"/>
    <w:lvlOverride w:ilvl="0">
      <w:lvl w:ilvl="0">
        <w:numFmt w:val="lowerLetter"/>
        <w:lvlText w:val="%1."/>
        <w:lvlJc w:val="left"/>
      </w:lvl>
    </w:lvlOverride>
  </w:num>
  <w:num w:numId="79">
    <w:abstractNumId w:val="160"/>
  </w:num>
  <w:num w:numId="80">
    <w:abstractNumId w:val="3"/>
  </w:num>
  <w:num w:numId="81">
    <w:abstractNumId w:val="105"/>
  </w:num>
  <w:num w:numId="82">
    <w:abstractNumId w:val="5"/>
  </w:num>
  <w:num w:numId="83">
    <w:abstractNumId w:val="194"/>
  </w:num>
  <w:num w:numId="84">
    <w:abstractNumId w:val="112"/>
  </w:num>
  <w:num w:numId="85">
    <w:abstractNumId w:val="324"/>
  </w:num>
  <w:num w:numId="86">
    <w:abstractNumId w:val="186"/>
  </w:num>
  <w:num w:numId="87">
    <w:abstractNumId w:val="319"/>
  </w:num>
  <w:num w:numId="88">
    <w:abstractNumId w:val="117"/>
  </w:num>
  <w:num w:numId="89">
    <w:abstractNumId w:val="0"/>
  </w:num>
  <w:num w:numId="90">
    <w:abstractNumId w:val="0"/>
    <w:lvlOverride w:ilvl="1">
      <w:lvl w:ilvl="1">
        <w:numFmt w:val="decimal"/>
        <w:lvlText w:val="%2."/>
        <w:lvlJc w:val="left"/>
      </w:lvl>
    </w:lvlOverride>
  </w:num>
  <w:num w:numId="91">
    <w:abstractNumId w:val="85"/>
  </w:num>
  <w:num w:numId="92">
    <w:abstractNumId w:val="154"/>
  </w:num>
  <w:num w:numId="93">
    <w:abstractNumId w:val="6"/>
  </w:num>
  <w:num w:numId="94">
    <w:abstractNumId w:val="63"/>
  </w:num>
  <w:num w:numId="95">
    <w:abstractNumId w:val="275"/>
  </w:num>
  <w:num w:numId="96">
    <w:abstractNumId w:val="309"/>
  </w:num>
  <w:num w:numId="97">
    <w:abstractNumId w:val="256"/>
  </w:num>
  <w:num w:numId="98">
    <w:abstractNumId w:val="113"/>
  </w:num>
  <w:num w:numId="99">
    <w:abstractNumId w:val="267"/>
  </w:num>
  <w:num w:numId="100">
    <w:abstractNumId w:val="68"/>
  </w:num>
  <w:num w:numId="101">
    <w:abstractNumId w:val="111"/>
    <w:lvlOverride w:ilvl="0">
      <w:lvl w:ilvl="0">
        <w:numFmt w:val="lowerLetter"/>
        <w:lvlText w:val="%1."/>
        <w:lvlJc w:val="left"/>
      </w:lvl>
    </w:lvlOverride>
  </w:num>
  <w:num w:numId="102">
    <w:abstractNumId w:val="35"/>
    <w:lvlOverride w:ilvl="0">
      <w:lvl w:ilvl="0">
        <w:numFmt w:val="lowerLetter"/>
        <w:lvlText w:val="%1."/>
        <w:lvlJc w:val="left"/>
      </w:lvl>
    </w:lvlOverride>
  </w:num>
  <w:num w:numId="103">
    <w:abstractNumId w:val="52"/>
  </w:num>
  <w:num w:numId="104">
    <w:abstractNumId w:val="106"/>
  </w:num>
  <w:num w:numId="105">
    <w:abstractNumId w:val="114"/>
  </w:num>
  <w:num w:numId="106">
    <w:abstractNumId w:val="84"/>
  </w:num>
  <w:num w:numId="107">
    <w:abstractNumId w:val="26"/>
  </w:num>
  <w:num w:numId="108">
    <w:abstractNumId w:val="87"/>
  </w:num>
  <w:num w:numId="109">
    <w:abstractNumId w:val="177"/>
    <w:lvlOverride w:ilvl="0">
      <w:lvl w:ilvl="0">
        <w:numFmt w:val="lowerLetter"/>
        <w:lvlText w:val="%1."/>
        <w:lvlJc w:val="left"/>
      </w:lvl>
    </w:lvlOverride>
  </w:num>
  <w:num w:numId="110">
    <w:abstractNumId w:val="7"/>
    <w:lvlOverride w:ilvl="0">
      <w:lvl w:ilvl="0">
        <w:numFmt w:val="lowerLetter"/>
        <w:lvlText w:val="%1."/>
        <w:lvlJc w:val="left"/>
      </w:lvl>
    </w:lvlOverride>
  </w:num>
  <w:num w:numId="111">
    <w:abstractNumId w:val="94"/>
  </w:num>
  <w:num w:numId="112">
    <w:abstractNumId w:val="102"/>
  </w:num>
  <w:num w:numId="113">
    <w:abstractNumId w:val="294"/>
  </w:num>
  <w:num w:numId="114">
    <w:abstractNumId w:val="132"/>
  </w:num>
  <w:num w:numId="115">
    <w:abstractNumId w:val="283"/>
  </w:num>
  <w:num w:numId="116">
    <w:abstractNumId w:val="60"/>
  </w:num>
  <w:num w:numId="117">
    <w:abstractNumId w:val="219"/>
  </w:num>
  <w:num w:numId="118">
    <w:abstractNumId w:val="143"/>
  </w:num>
  <w:num w:numId="119">
    <w:abstractNumId w:val="280"/>
    <w:lvlOverride w:ilvl="0">
      <w:lvl w:ilvl="0">
        <w:numFmt w:val="lowerLetter"/>
        <w:lvlText w:val="%1."/>
        <w:lvlJc w:val="left"/>
      </w:lvl>
    </w:lvlOverride>
  </w:num>
  <w:num w:numId="120">
    <w:abstractNumId w:val="101"/>
    <w:lvlOverride w:ilvl="0">
      <w:lvl w:ilvl="0">
        <w:numFmt w:val="lowerLetter"/>
        <w:lvlText w:val="%1."/>
        <w:lvlJc w:val="left"/>
      </w:lvl>
    </w:lvlOverride>
  </w:num>
  <w:num w:numId="121">
    <w:abstractNumId w:val="142"/>
  </w:num>
  <w:num w:numId="122">
    <w:abstractNumId w:val="98"/>
  </w:num>
  <w:num w:numId="123">
    <w:abstractNumId w:val="303"/>
  </w:num>
  <w:num w:numId="124">
    <w:abstractNumId w:val="8"/>
  </w:num>
  <w:num w:numId="125">
    <w:abstractNumId w:val="161"/>
    <w:lvlOverride w:ilvl="0">
      <w:lvl w:ilvl="0">
        <w:numFmt w:val="lowerLetter"/>
        <w:lvlText w:val="%1."/>
        <w:lvlJc w:val="left"/>
      </w:lvl>
    </w:lvlOverride>
  </w:num>
  <w:num w:numId="126">
    <w:abstractNumId w:val="67"/>
    <w:lvlOverride w:ilvl="0">
      <w:lvl w:ilvl="0">
        <w:numFmt w:val="lowerLetter"/>
        <w:lvlText w:val="%1."/>
        <w:lvlJc w:val="left"/>
      </w:lvl>
    </w:lvlOverride>
  </w:num>
  <w:num w:numId="127">
    <w:abstractNumId w:val="162"/>
    <w:lvlOverride w:ilvl="0">
      <w:lvl w:ilvl="0">
        <w:numFmt w:val="lowerLetter"/>
        <w:lvlText w:val="%1."/>
        <w:lvlJc w:val="left"/>
      </w:lvl>
    </w:lvlOverride>
  </w:num>
  <w:num w:numId="128">
    <w:abstractNumId w:val="230"/>
    <w:lvlOverride w:ilvl="0">
      <w:lvl w:ilvl="0">
        <w:numFmt w:val="lowerLetter"/>
        <w:lvlText w:val="%1."/>
        <w:lvlJc w:val="left"/>
      </w:lvl>
    </w:lvlOverride>
  </w:num>
  <w:num w:numId="129">
    <w:abstractNumId w:val="224"/>
  </w:num>
  <w:num w:numId="130">
    <w:abstractNumId w:val="284"/>
  </w:num>
  <w:num w:numId="131">
    <w:abstractNumId w:val="269"/>
    <w:lvlOverride w:ilvl="0">
      <w:lvl w:ilvl="0">
        <w:numFmt w:val="lowerLetter"/>
        <w:lvlText w:val="%1."/>
        <w:lvlJc w:val="left"/>
      </w:lvl>
    </w:lvlOverride>
  </w:num>
  <w:num w:numId="132">
    <w:abstractNumId w:val="188"/>
    <w:lvlOverride w:ilvl="0">
      <w:lvl w:ilvl="0">
        <w:numFmt w:val="lowerLetter"/>
        <w:lvlText w:val="%1."/>
        <w:lvlJc w:val="left"/>
      </w:lvl>
    </w:lvlOverride>
  </w:num>
  <w:num w:numId="133">
    <w:abstractNumId w:val="150"/>
    <w:lvlOverride w:ilvl="0">
      <w:lvl w:ilvl="0">
        <w:numFmt w:val="lowerLetter"/>
        <w:lvlText w:val="%1."/>
        <w:lvlJc w:val="left"/>
      </w:lvl>
    </w:lvlOverride>
  </w:num>
  <w:num w:numId="134">
    <w:abstractNumId w:val="200"/>
    <w:lvlOverride w:ilvl="0">
      <w:lvl w:ilvl="0">
        <w:numFmt w:val="lowerLetter"/>
        <w:lvlText w:val="%1."/>
        <w:lvlJc w:val="left"/>
      </w:lvl>
    </w:lvlOverride>
  </w:num>
  <w:num w:numId="135">
    <w:abstractNumId w:val="308"/>
  </w:num>
  <w:num w:numId="136">
    <w:abstractNumId w:val="9"/>
  </w:num>
  <w:num w:numId="137">
    <w:abstractNumId w:val="159"/>
    <w:lvlOverride w:ilvl="0">
      <w:lvl w:ilvl="0">
        <w:numFmt w:val="lowerLetter"/>
        <w:lvlText w:val="%1."/>
        <w:lvlJc w:val="left"/>
      </w:lvl>
    </w:lvlOverride>
  </w:num>
  <w:num w:numId="138">
    <w:abstractNumId w:val="212"/>
  </w:num>
  <w:num w:numId="139">
    <w:abstractNumId w:val="23"/>
  </w:num>
  <w:num w:numId="140">
    <w:abstractNumId w:val="78"/>
  </w:num>
  <w:num w:numId="141">
    <w:abstractNumId w:val="18"/>
  </w:num>
  <w:num w:numId="142">
    <w:abstractNumId w:val="316"/>
  </w:num>
  <w:num w:numId="143">
    <w:abstractNumId w:val="207"/>
  </w:num>
  <w:num w:numId="144">
    <w:abstractNumId w:val="277"/>
  </w:num>
  <w:num w:numId="145">
    <w:abstractNumId w:val="173"/>
  </w:num>
  <w:num w:numId="146">
    <w:abstractNumId w:val="259"/>
  </w:num>
  <w:num w:numId="147">
    <w:abstractNumId w:val="165"/>
  </w:num>
  <w:num w:numId="148">
    <w:abstractNumId w:val="76"/>
  </w:num>
  <w:num w:numId="149">
    <w:abstractNumId w:val="299"/>
  </w:num>
  <w:num w:numId="150">
    <w:abstractNumId w:val="29"/>
  </w:num>
  <w:num w:numId="151">
    <w:abstractNumId w:val="155"/>
  </w:num>
  <w:num w:numId="152">
    <w:abstractNumId w:val="205"/>
  </w:num>
  <w:num w:numId="153">
    <w:abstractNumId w:val="71"/>
  </w:num>
  <w:num w:numId="154">
    <w:abstractNumId w:val="127"/>
  </w:num>
  <w:num w:numId="155">
    <w:abstractNumId w:val="239"/>
  </w:num>
  <w:num w:numId="156">
    <w:abstractNumId w:val="97"/>
  </w:num>
  <w:num w:numId="157">
    <w:abstractNumId w:val="146"/>
  </w:num>
  <w:num w:numId="158">
    <w:abstractNumId w:val="295"/>
  </w:num>
  <w:num w:numId="159">
    <w:abstractNumId w:val="263"/>
  </w:num>
  <w:num w:numId="160">
    <w:abstractNumId w:val="281"/>
  </w:num>
  <w:num w:numId="161">
    <w:abstractNumId w:val="187"/>
  </w:num>
  <w:num w:numId="162">
    <w:abstractNumId w:val="175"/>
    <w:lvlOverride w:ilvl="0">
      <w:lvl w:ilvl="0">
        <w:numFmt w:val="lowerLetter"/>
        <w:lvlText w:val="%1."/>
        <w:lvlJc w:val="left"/>
      </w:lvl>
    </w:lvlOverride>
  </w:num>
  <w:num w:numId="163">
    <w:abstractNumId w:val="260"/>
    <w:lvlOverride w:ilvl="0">
      <w:lvl w:ilvl="0">
        <w:numFmt w:val="lowerLetter"/>
        <w:lvlText w:val="%1."/>
        <w:lvlJc w:val="left"/>
      </w:lvl>
    </w:lvlOverride>
  </w:num>
  <w:num w:numId="164">
    <w:abstractNumId w:val="307"/>
  </w:num>
  <w:num w:numId="165">
    <w:abstractNumId w:val="322"/>
  </w:num>
  <w:num w:numId="166">
    <w:abstractNumId w:val="99"/>
  </w:num>
  <w:num w:numId="167">
    <w:abstractNumId w:val="229"/>
  </w:num>
  <w:num w:numId="168">
    <w:abstractNumId w:val="240"/>
  </w:num>
  <w:num w:numId="169">
    <w:abstractNumId w:val="151"/>
  </w:num>
  <w:num w:numId="170">
    <w:abstractNumId w:val="249"/>
  </w:num>
  <w:num w:numId="171">
    <w:abstractNumId w:val="64"/>
  </w:num>
  <w:num w:numId="172">
    <w:abstractNumId w:val="13"/>
  </w:num>
  <w:num w:numId="173">
    <w:abstractNumId w:val="57"/>
  </w:num>
  <w:num w:numId="174">
    <w:abstractNumId w:val="265"/>
  </w:num>
  <w:num w:numId="175">
    <w:abstractNumId w:val="290"/>
  </w:num>
  <w:num w:numId="176">
    <w:abstractNumId w:val="69"/>
  </w:num>
  <w:num w:numId="177">
    <w:abstractNumId w:val="12"/>
  </w:num>
  <w:num w:numId="178">
    <w:abstractNumId w:val="220"/>
  </w:num>
  <w:num w:numId="179">
    <w:abstractNumId w:val="326"/>
  </w:num>
  <w:num w:numId="180">
    <w:abstractNumId w:val="44"/>
  </w:num>
  <w:num w:numId="181">
    <w:abstractNumId w:val="298"/>
  </w:num>
  <w:num w:numId="182">
    <w:abstractNumId w:val="103"/>
  </w:num>
  <w:num w:numId="183">
    <w:abstractNumId w:val="43"/>
  </w:num>
  <w:num w:numId="184">
    <w:abstractNumId w:val="268"/>
  </w:num>
  <w:num w:numId="185">
    <w:abstractNumId w:val="164"/>
  </w:num>
  <w:num w:numId="186">
    <w:abstractNumId w:val="95"/>
  </w:num>
  <w:num w:numId="187">
    <w:abstractNumId w:val="287"/>
  </w:num>
  <w:num w:numId="188">
    <w:abstractNumId w:val="66"/>
  </w:num>
  <w:num w:numId="189">
    <w:abstractNumId w:val="157"/>
  </w:num>
  <w:num w:numId="190">
    <w:abstractNumId w:val="152"/>
  </w:num>
  <w:num w:numId="191">
    <w:abstractNumId w:val="36"/>
  </w:num>
  <w:num w:numId="192">
    <w:abstractNumId w:val="210"/>
  </w:num>
  <w:num w:numId="193">
    <w:abstractNumId w:val="302"/>
  </w:num>
  <w:num w:numId="194">
    <w:abstractNumId w:val="228"/>
  </w:num>
  <w:num w:numId="195">
    <w:abstractNumId w:val="82"/>
  </w:num>
  <w:num w:numId="196">
    <w:abstractNumId w:val="199"/>
  </w:num>
  <w:num w:numId="197">
    <w:abstractNumId w:val="96"/>
  </w:num>
  <w:num w:numId="198">
    <w:abstractNumId w:val="288"/>
  </w:num>
  <w:num w:numId="199">
    <w:abstractNumId w:val="223"/>
  </w:num>
  <w:num w:numId="200">
    <w:abstractNumId w:val="48"/>
  </w:num>
  <w:num w:numId="201">
    <w:abstractNumId w:val="80"/>
  </w:num>
  <w:num w:numId="202">
    <w:abstractNumId w:val="34"/>
  </w:num>
  <w:num w:numId="203">
    <w:abstractNumId w:val="313"/>
  </w:num>
  <w:num w:numId="204">
    <w:abstractNumId w:val="297"/>
  </w:num>
  <w:num w:numId="205">
    <w:abstractNumId w:val="330"/>
  </w:num>
  <w:num w:numId="206">
    <w:abstractNumId w:val="174"/>
  </w:num>
  <w:num w:numId="207">
    <w:abstractNumId w:val="176"/>
  </w:num>
  <w:num w:numId="208">
    <w:abstractNumId w:val="237"/>
  </w:num>
  <w:num w:numId="209">
    <w:abstractNumId w:val="214"/>
  </w:num>
  <w:num w:numId="210">
    <w:abstractNumId w:val="21"/>
  </w:num>
  <w:num w:numId="211">
    <w:abstractNumId w:val="245"/>
  </w:num>
  <w:num w:numId="212">
    <w:abstractNumId w:val="166"/>
  </w:num>
  <w:num w:numId="213">
    <w:abstractNumId w:val="222"/>
  </w:num>
  <w:num w:numId="214">
    <w:abstractNumId w:val="73"/>
  </w:num>
  <w:num w:numId="215">
    <w:abstractNumId w:val="231"/>
  </w:num>
  <w:num w:numId="216">
    <w:abstractNumId w:val="258"/>
  </w:num>
  <w:num w:numId="217">
    <w:abstractNumId w:val="325"/>
  </w:num>
  <w:num w:numId="218">
    <w:abstractNumId w:val="16"/>
  </w:num>
  <w:num w:numId="219">
    <w:abstractNumId w:val="74"/>
  </w:num>
  <w:num w:numId="220">
    <w:abstractNumId w:val="156"/>
  </w:num>
  <w:num w:numId="221">
    <w:abstractNumId w:val="120"/>
  </w:num>
  <w:num w:numId="222">
    <w:abstractNumId w:val="10"/>
  </w:num>
  <w:num w:numId="223">
    <w:abstractNumId w:val="317"/>
  </w:num>
  <w:num w:numId="224">
    <w:abstractNumId w:val="255"/>
  </w:num>
  <w:num w:numId="225">
    <w:abstractNumId w:val="25"/>
  </w:num>
  <w:num w:numId="226">
    <w:abstractNumId w:val="17"/>
  </w:num>
  <w:num w:numId="227">
    <w:abstractNumId w:val="301"/>
  </w:num>
  <w:num w:numId="228">
    <w:abstractNumId w:val="289"/>
  </w:num>
  <w:num w:numId="229">
    <w:abstractNumId w:val="147"/>
  </w:num>
  <w:num w:numId="230">
    <w:abstractNumId w:val="193"/>
  </w:num>
  <w:num w:numId="231">
    <w:abstractNumId w:val="133"/>
  </w:num>
  <w:num w:numId="232">
    <w:abstractNumId w:val="201"/>
  </w:num>
  <w:num w:numId="233">
    <w:abstractNumId w:val="53"/>
  </w:num>
  <w:num w:numId="234">
    <w:abstractNumId w:val="213"/>
  </w:num>
  <w:num w:numId="235">
    <w:abstractNumId w:val="109"/>
  </w:num>
  <w:num w:numId="236">
    <w:abstractNumId w:val="145"/>
  </w:num>
  <w:num w:numId="237">
    <w:abstractNumId w:val="33"/>
  </w:num>
  <w:num w:numId="238">
    <w:abstractNumId w:val="124"/>
  </w:num>
  <w:num w:numId="239">
    <w:abstractNumId w:val="321"/>
  </w:num>
  <w:num w:numId="240">
    <w:abstractNumId w:val="181"/>
  </w:num>
  <w:num w:numId="241">
    <w:abstractNumId w:val="79"/>
  </w:num>
  <w:num w:numId="242">
    <w:abstractNumId w:val="329"/>
  </w:num>
  <w:num w:numId="243">
    <w:abstractNumId w:val="180"/>
  </w:num>
  <w:num w:numId="244">
    <w:abstractNumId w:val="128"/>
  </w:num>
  <w:num w:numId="245">
    <w:abstractNumId w:val="196"/>
  </w:num>
  <w:num w:numId="246">
    <w:abstractNumId w:val="323"/>
  </w:num>
  <w:num w:numId="247">
    <w:abstractNumId w:val="206"/>
  </w:num>
  <w:num w:numId="248">
    <w:abstractNumId w:val="122"/>
  </w:num>
  <w:num w:numId="249">
    <w:abstractNumId w:val="178"/>
  </w:num>
  <w:num w:numId="250">
    <w:abstractNumId w:val="209"/>
  </w:num>
  <w:num w:numId="251">
    <w:abstractNumId w:val="243"/>
  </w:num>
  <w:num w:numId="252">
    <w:abstractNumId w:val="171"/>
  </w:num>
  <w:num w:numId="253">
    <w:abstractNumId w:val="62"/>
  </w:num>
  <w:num w:numId="254">
    <w:abstractNumId w:val="254"/>
  </w:num>
  <w:num w:numId="255">
    <w:abstractNumId w:val="137"/>
  </w:num>
  <w:num w:numId="256">
    <w:abstractNumId w:val="75"/>
  </w:num>
  <w:num w:numId="257">
    <w:abstractNumId w:val="270"/>
  </w:num>
  <w:num w:numId="258">
    <w:abstractNumId w:val="89"/>
  </w:num>
  <w:num w:numId="259">
    <w:abstractNumId w:val="238"/>
  </w:num>
  <w:num w:numId="260">
    <w:abstractNumId w:val="182"/>
  </w:num>
  <w:num w:numId="261">
    <w:abstractNumId w:val="108"/>
  </w:num>
  <w:num w:numId="262">
    <w:abstractNumId w:val="257"/>
  </w:num>
  <w:num w:numId="263">
    <w:abstractNumId w:val="39"/>
  </w:num>
  <w:num w:numId="264">
    <w:abstractNumId w:val="234"/>
  </w:num>
  <w:num w:numId="265">
    <w:abstractNumId w:val="90"/>
  </w:num>
  <w:num w:numId="266">
    <w:abstractNumId w:val="70"/>
  </w:num>
  <w:num w:numId="267">
    <w:abstractNumId w:val="126"/>
  </w:num>
  <w:num w:numId="268">
    <w:abstractNumId w:val="149"/>
  </w:num>
  <w:num w:numId="269">
    <w:abstractNumId w:val="235"/>
  </w:num>
  <w:num w:numId="270">
    <w:abstractNumId w:val="144"/>
  </w:num>
  <w:num w:numId="271">
    <w:abstractNumId w:val="42"/>
    <w:lvlOverride w:ilvl="0">
      <w:lvl w:ilvl="0">
        <w:numFmt w:val="lowerLetter"/>
        <w:lvlText w:val="%1."/>
        <w:lvlJc w:val="left"/>
      </w:lvl>
    </w:lvlOverride>
  </w:num>
  <w:num w:numId="272">
    <w:abstractNumId w:val="244"/>
    <w:lvlOverride w:ilvl="0">
      <w:lvl w:ilvl="0">
        <w:numFmt w:val="lowerLetter"/>
        <w:lvlText w:val="%1."/>
        <w:lvlJc w:val="left"/>
      </w:lvl>
    </w:lvlOverride>
  </w:num>
  <w:num w:numId="273">
    <w:abstractNumId w:val="15"/>
  </w:num>
  <w:num w:numId="274">
    <w:abstractNumId w:val="15"/>
  </w:num>
  <w:num w:numId="275">
    <w:abstractNumId w:val="314"/>
  </w:num>
  <w:num w:numId="276">
    <w:abstractNumId w:val="47"/>
  </w:num>
  <w:num w:numId="277">
    <w:abstractNumId w:val="119"/>
  </w:num>
  <w:num w:numId="278">
    <w:abstractNumId w:val="141"/>
  </w:num>
  <w:num w:numId="279">
    <w:abstractNumId w:val="14"/>
  </w:num>
  <w:num w:numId="280">
    <w:abstractNumId w:val="208"/>
  </w:num>
  <w:num w:numId="281">
    <w:abstractNumId w:val="221"/>
  </w:num>
  <w:num w:numId="282">
    <w:abstractNumId w:val="273"/>
  </w:num>
  <w:num w:numId="283">
    <w:abstractNumId w:val="327"/>
  </w:num>
  <w:num w:numId="284">
    <w:abstractNumId w:val="233"/>
  </w:num>
  <w:num w:numId="285">
    <w:abstractNumId w:val="58"/>
  </w:num>
  <w:num w:numId="286">
    <w:abstractNumId w:val="138"/>
  </w:num>
  <w:num w:numId="287">
    <w:abstractNumId w:val="312"/>
  </w:num>
  <w:num w:numId="288">
    <w:abstractNumId w:val="46"/>
  </w:num>
  <w:num w:numId="289">
    <w:abstractNumId w:val="248"/>
  </w:num>
  <w:num w:numId="290">
    <w:abstractNumId w:val="135"/>
  </w:num>
  <w:num w:numId="291">
    <w:abstractNumId w:val="32"/>
  </w:num>
  <w:num w:numId="292">
    <w:abstractNumId w:val="169"/>
  </w:num>
  <w:num w:numId="293">
    <w:abstractNumId w:val="271"/>
    <w:lvlOverride w:ilvl="0">
      <w:lvl w:ilvl="0">
        <w:numFmt w:val="lowerLetter"/>
        <w:lvlText w:val="%1."/>
        <w:lvlJc w:val="left"/>
      </w:lvl>
    </w:lvlOverride>
  </w:num>
  <w:num w:numId="294">
    <w:abstractNumId w:val="251"/>
  </w:num>
  <w:num w:numId="295">
    <w:abstractNumId w:val="292"/>
  </w:num>
  <w:num w:numId="296">
    <w:abstractNumId w:val="247"/>
  </w:num>
  <w:num w:numId="297">
    <w:abstractNumId w:val="20"/>
  </w:num>
  <w:num w:numId="298">
    <w:abstractNumId w:val="51"/>
  </w:num>
  <w:num w:numId="299">
    <w:abstractNumId w:val="107"/>
  </w:num>
  <w:num w:numId="300">
    <w:abstractNumId w:val="296"/>
  </w:num>
  <w:num w:numId="301">
    <w:abstractNumId w:val="30"/>
  </w:num>
  <w:num w:numId="302">
    <w:abstractNumId w:val="320"/>
  </w:num>
  <w:num w:numId="303">
    <w:abstractNumId w:val="129"/>
  </w:num>
  <w:num w:numId="304">
    <w:abstractNumId w:val="279"/>
  </w:num>
  <w:num w:numId="305">
    <w:abstractNumId w:val="54"/>
  </w:num>
  <w:num w:numId="306">
    <w:abstractNumId w:val="285"/>
  </w:num>
  <w:num w:numId="307">
    <w:abstractNumId w:val="100"/>
  </w:num>
  <w:num w:numId="308">
    <w:abstractNumId w:val="83"/>
  </w:num>
  <w:num w:numId="309">
    <w:abstractNumId w:val="300"/>
  </w:num>
  <w:num w:numId="310">
    <w:abstractNumId w:val="163"/>
  </w:num>
  <w:num w:numId="311">
    <w:abstractNumId w:val="2"/>
  </w:num>
  <w:num w:numId="312">
    <w:abstractNumId w:val="274"/>
  </w:num>
  <w:num w:numId="313">
    <w:abstractNumId w:val="88"/>
  </w:num>
  <w:num w:numId="314">
    <w:abstractNumId w:val="92"/>
  </w:num>
  <w:num w:numId="315">
    <w:abstractNumId w:val="179"/>
  </w:num>
  <w:num w:numId="316">
    <w:abstractNumId w:val="170"/>
  </w:num>
  <w:num w:numId="317">
    <w:abstractNumId w:val="118"/>
    <w:lvlOverride w:ilvl="0">
      <w:lvl w:ilvl="0">
        <w:numFmt w:val="lowerLetter"/>
        <w:lvlText w:val="%1."/>
        <w:lvlJc w:val="left"/>
      </w:lvl>
    </w:lvlOverride>
  </w:num>
  <w:num w:numId="318">
    <w:abstractNumId w:val="197"/>
  </w:num>
  <w:num w:numId="319">
    <w:abstractNumId w:val="232"/>
    <w:lvlOverride w:ilvl="0">
      <w:lvl w:ilvl="0">
        <w:numFmt w:val="lowerLetter"/>
        <w:lvlText w:val="%1."/>
        <w:lvlJc w:val="left"/>
      </w:lvl>
    </w:lvlOverride>
  </w:num>
  <w:num w:numId="320">
    <w:abstractNumId w:val="172"/>
    <w:lvlOverride w:ilvl="0">
      <w:lvl w:ilvl="0">
        <w:numFmt w:val="lowerLetter"/>
        <w:lvlText w:val="%1."/>
        <w:lvlJc w:val="left"/>
      </w:lvl>
    </w:lvlOverride>
  </w:num>
  <w:num w:numId="321">
    <w:abstractNumId w:val="19"/>
  </w:num>
  <w:num w:numId="322">
    <w:abstractNumId w:val="306"/>
    <w:lvlOverride w:ilvl="0">
      <w:lvl w:ilvl="0">
        <w:numFmt w:val="lowerLetter"/>
        <w:lvlText w:val="%1."/>
        <w:lvlJc w:val="left"/>
      </w:lvl>
    </w:lvlOverride>
  </w:num>
  <w:num w:numId="323">
    <w:abstractNumId w:val="81"/>
    <w:lvlOverride w:ilvl="0">
      <w:lvl w:ilvl="0">
        <w:numFmt w:val="lowerLetter"/>
        <w:lvlText w:val="%1."/>
        <w:lvlJc w:val="left"/>
      </w:lvl>
    </w:lvlOverride>
  </w:num>
  <w:num w:numId="324">
    <w:abstractNumId w:val="49"/>
  </w:num>
  <w:num w:numId="325">
    <w:abstractNumId w:val="31"/>
  </w:num>
  <w:num w:numId="326">
    <w:abstractNumId w:val="226"/>
  </w:num>
  <w:num w:numId="327">
    <w:abstractNumId w:val="41"/>
  </w:num>
  <w:num w:numId="328">
    <w:abstractNumId w:val="123"/>
  </w:num>
  <w:num w:numId="329">
    <w:abstractNumId w:val="28"/>
  </w:num>
  <w:num w:numId="330">
    <w:abstractNumId w:val="264"/>
  </w:num>
  <w:num w:numId="331">
    <w:abstractNumId w:val="204"/>
  </w:num>
  <w:num w:numId="332">
    <w:abstractNumId w:val="211"/>
  </w:num>
  <w:num w:numId="333">
    <w:abstractNumId w:val="140"/>
  </w:num>
  <w:numIdMacAtCleanup w:val="3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2"/>
  <w:doNotDisplayPageBoundaries/>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A0138"/>
    <w:rsid w:val="0000132C"/>
    <w:rsid w:val="00001E0A"/>
    <w:rsid w:val="000038F0"/>
    <w:rsid w:val="0000614B"/>
    <w:rsid w:val="000127A0"/>
    <w:rsid w:val="0001658E"/>
    <w:rsid w:val="0002092D"/>
    <w:rsid w:val="00027A07"/>
    <w:rsid w:val="00035899"/>
    <w:rsid w:val="000378CC"/>
    <w:rsid w:val="00037930"/>
    <w:rsid w:val="00045105"/>
    <w:rsid w:val="000522AF"/>
    <w:rsid w:val="00070CB0"/>
    <w:rsid w:val="000728A4"/>
    <w:rsid w:val="00076DD5"/>
    <w:rsid w:val="0008071E"/>
    <w:rsid w:val="00084304"/>
    <w:rsid w:val="000846EF"/>
    <w:rsid w:val="000A177A"/>
    <w:rsid w:val="000A4E09"/>
    <w:rsid w:val="000B09C4"/>
    <w:rsid w:val="000B2A02"/>
    <w:rsid w:val="000C2865"/>
    <w:rsid w:val="000D6548"/>
    <w:rsid w:val="000E0103"/>
    <w:rsid w:val="000E0A6F"/>
    <w:rsid w:val="000E505F"/>
    <w:rsid w:val="000E6F33"/>
    <w:rsid w:val="000F2F32"/>
    <w:rsid w:val="000F3D8C"/>
    <w:rsid w:val="00100830"/>
    <w:rsid w:val="00101CD6"/>
    <w:rsid w:val="001036B4"/>
    <w:rsid w:val="0010515E"/>
    <w:rsid w:val="00105BBE"/>
    <w:rsid w:val="0011150E"/>
    <w:rsid w:val="00121C57"/>
    <w:rsid w:val="00121F31"/>
    <w:rsid w:val="00127E6E"/>
    <w:rsid w:val="00135DE6"/>
    <w:rsid w:val="00140B9C"/>
    <w:rsid w:val="0014468C"/>
    <w:rsid w:val="001475AF"/>
    <w:rsid w:val="0015051F"/>
    <w:rsid w:val="00150618"/>
    <w:rsid w:val="001543D0"/>
    <w:rsid w:val="001600C2"/>
    <w:rsid w:val="00160BD7"/>
    <w:rsid w:val="00161A17"/>
    <w:rsid w:val="00162075"/>
    <w:rsid w:val="00164F12"/>
    <w:rsid w:val="001673B9"/>
    <w:rsid w:val="00176CC8"/>
    <w:rsid w:val="001926D2"/>
    <w:rsid w:val="001A34F4"/>
    <w:rsid w:val="001A71AA"/>
    <w:rsid w:val="001B060B"/>
    <w:rsid w:val="001B09F1"/>
    <w:rsid w:val="001B2B7B"/>
    <w:rsid w:val="001B3200"/>
    <w:rsid w:val="001B5B22"/>
    <w:rsid w:val="001C6898"/>
    <w:rsid w:val="001D24A4"/>
    <w:rsid w:val="001E3EEC"/>
    <w:rsid w:val="001E6800"/>
    <w:rsid w:val="001E765B"/>
    <w:rsid w:val="001F642D"/>
    <w:rsid w:val="0021486D"/>
    <w:rsid w:val="0021493B"/>
    <w:rsid w:val="00224AF3"/>
    <w:rsid w:val="0022532B"/>
    <w:rsid w:val="0023367C"/>
    <w:rsid w:val="002376EA"/>
    <w:rsid w:val="00254651"/>
    <w:rsid w:val="0026112C"/>
    <w:rsid w:val="002611D7"/>
    <w:rsid w:val="00262D54"/>
    <w:rsid w:val="00263FA2"/>
    <w:rsid w:val="002653DA"/>
    <w:rsid w:val="00273510"/>
    <w:rsid w:val="002775E7"/>
    <w:rsid w:val="002821AC"/>
    <w:rsid w:val="00283966"/>
    <w:rsid w:val="00292D93"/>
    <w:rsid w:val="002A0E5F"/>
    <w:rsid w:val="002A4C1C"/>
    <w:rsid w:val="002A6013"/>
    <w:rsid w:val="002B1FAF"/>
    <w:rsid w:val="002B76E0"/>
    <w:rsid w:val="002C2A3D"/>
    <w:rsid w:val="002C37B6"/>
    <w:rsid w:val="002C42F1"/>
    <w:rsid w:val="002C498A"/>
    <w:rsid w:val="002C6FE1"/>
    <w:rsid w:val="002C72FA"/>
    <w:rsid w:val="002D166B"/>
    <w:rsid w:val="002D3309"/>
    <w:rsid w:val="002D7369"/>
    <w:rsid w:val="002F39A8"/>
    <w:rsid w:val="002F5AAF"/>
    <w:rsid w:val="003024EE"/>
    <w:rsid w:val="00317BB4"/>
    <w:rsid w:val="00322FB5"/>
    <w:rsid w:val="00323279"/>
    <w:rsid w:val="003260F4"/>
    <w:rsid w:val="003425C3"/>
    <w:rsid w:val="0034375F"/>
    <w:rsid w:val="00347522"/>
    <w:rsid w:val="00350557"/>
    <w:rsid w:val="003515C9"/>
    <w:rsid w:val="00353C19"/>
    <w:rsid w:val="003557EF"/>
    <w:rsid w:val="003713F1"/>
    <w:rsid w:val="0038610F"/>
    <w:rsid w:val="003908A0"/>
    <w:rsid w:val="003940F7"/>
    <w:rsid w:val="00397AA9"/>
    <w:rsid w:val="003A5092"/>
    <w:rsid w:val="003A62C2"/>
    <w:rsid w:val="003A6A64"/>
    <w:rsid w:val="003B1932"/>
    <w:rsid w:val="003B4D17"/>
    <w:rsid w:val="003B5B0E"/>
    <w:rsid w:val="003B6C75"/>
    <w:rsid w:val="003C579F"/>
    <w:rsid w:val="003D213E"/>
    <w:rsid w:val="003D5735"/>
    <w:rsid w:val="003E15FF"/>
    <w:rsid w:val="003E5AB7"/>
    <w:rsid w:val="003F1598"/>
    <w:rsid w:val="003F51D6"/>
    <w:rsid w:val="00406AC7"/>
    <w:rsid w:val="00406C3D"/>
    <w:rsid w:val="00423054"/>
    <w:rsid w:val="00440683"/>
    <w:rsid w:val="00447647"/>
    <w:rsid w:val="00453260"/>
    <w:rsid w:val="00456653"/>
    <w:rsid w:val="00466DEE"/>
    <w:rsid w:val="00466EE9"/>
    <w:rsid w:val="00467848"/>
    <w:rsid w:val="004759B8"/>
    <w:rsid w:val="00482A85"/>
    <w:rsid w:val="00483318"/>
    <w:rsid w:val="004879BA"/>
    <w:rsid w:val="00487D71"/>
    <w:rsid w:val="004917E2"/>
    <w:rsid w:val="0049184F"/>
    <w:rsid w:val="00497471"/>
    <w:rsid w:val="00497DB0"/>
    <w:rsid w:val="004A178E"/>
    <w:rsid w:val="004A481C"/>
    <w:rsid w:val="004B0B3F"/>
    <w:rsid w:val="004B3F36"/>
    <w:rsid w:val="004C1213"/>
    <w:rsid w:val="004C159E"/>
    <w:rsid w:val="004C4C7E"/>
    <w:rsid w:val="004D03D6"/>
    <w:rsid w:val="004D7D48"/>
    <w:rsid w:val="004E67BD"/>
    <w:rsid w:val="004E79A2"/>
    <w:rsid w:val="004E7A7E"/>
    <w:rsid w:val="004F0660"/>
    <w:rsid w:val="004F75C6"/>
    <w:rsid w:val="0050161C"/>
    <w:rsid w:val="00501715"/>
    <w:rsid w:val="005064CF"/>
    <w:rsid w:val="005064D5"/>
    <w:rsid w:val="0050724A"/>
    <w:rsid w:val="005202CB"/>
    <w:rsid w:val="00522ECF"/>
    <w:rsid w:val="00523865"/>
    <w:rsid w:val="00535F39"/>
    <w:rsid w:val="00537D19"/>
    <w:rsid w:val="005423CA"/>
    <w:rsid w:val="00542888"/>
    <w:rsid w:val="00543064"/>
    <w:rsid w:val="00547653"/>
    <w:rsid w:val="005544D6"/>
    <w:rsid w:val="005551FB"/>
    <w:rsid w:val="0055780B"/>
    <w:rsid w:val="00560D16"/>
    <w:rsid w:val="00567DD4"/>
    <w:rsid w:val="00572F25"/>
    <w:rsid w:val="00572F52"/>
    <w:rsid w:val="00573D53"/>
    <w:rsid w:val="005A29D5"/>
    <w:rsid w:val="005B40E0"/>
    <w:rsid w:val="005B5398"/>
    <w:rsid w:val="005C0B5C"/>
    <w:rsid w:val="005C2147"/>
    <w:rsid w:val="005C22FD"/>
    <w:rsid w:val="005C3E65"/>
    <w:rsid w:val="005C66EC"/>
    <w:rsid w:val="005D77F1"/>
    <w:rsid w:val="005E2B30"/>
    <w:rsid w:val="005F3C6E"/>
    <w:rsid w:val="005F6639"/>
    <w:rsid w:val="00600FE9"/>
    <w:rsid w:val="006014AA"/>
    <w:rsid w:val="00601990"/>
    <w:rsid w:val="00601CE8"/>
    <w:rsid w:val="0060634E"/>
    <w:rsid w:val="006122C0"/>
    <w:rsid w:val="00612EEE"/>
    <w:rsid w:val="006323A0"/>
    <w:rsid w:val="006330FC"/>
    <w:rsid w:val="0063345B"/>
    <w:rsid w:val="0064491E"/>
    <w:rsid w:val="00645672"/>
    <w:rsid w:val="0065160F"/>
    <w:rsid w:val="006563FC"/>
    <w:rsid w:val="006717EB"/>
    <w:rsid w:val="00672ABE"/>
    <w:rsid w:val="00672FCC"/>
    <w:rsid w:val="00683099"/>
    <w:rsid w:val="00684D09"/>
    <w:rsid w:val="00690B7F"/>
    <w:rsid w:val="00690D30"/>
    <w:rsid w:val="00694E3D"/>
    <w:rsid w:val="006A0624"/>
    <w:rsid w:val="006A4809"/>
    <w:rsid w:val="006B7083"/>
    <w:rsid w:val="006C0B94"/>
    <w:rsid w:val="006C6A93"/>
    <w:rsid w:val="006D68C4"/>
    <w:rsid w:val="006E2F6B"/>
    <w:rsid w:val="006E3591"/>
    <w:rsid w:val="006F13F2"/>
    <w:rsid w:val="00706666"/>
    <w:rsid w:val="0071090A"/>
    <w:rsid w:val="0071168A"/>
    <w:rsid w:val="007173DB"/>
    <w:rsid w:val="00723E2E"/>
    <w:rsid w:val="00725FE9"/>
    <w:rsid w:val="00731A6A"/>
    <w:rsid w:val="00735DDC"/>
    <w:rsid w:val="00740112"/>
    <w:rsid w:val="0074796B"/>
    <w:rsid w:val="00764D60"/>
    <w:rsid w:val="00771377"/>
    <w:rsid w:val="00776303"/>
    <w:rsid w:val="00777A2D"/>
    <w:rsid w:val="0078600D"/>
    <w:rsid w:val="007A0138"/>
    <w:rsid w:val="007A0439"/>
    <w:rsid w:val="007A1A05"/>
    <w:rsid w:val="007A2E1D"/>
    <w:rsid w:val="007A4724"/>
    <w:rsid w:val="007A6D5E"/>
    <w:rsid w:val="007A721E"/>
    <w:rsid w:val="007B07BF"/>
    <w:rsid w:val="007B0E01"/>
    <w:rsid w:val="007B14EC"/>
    <w:rsid w:val="007B38AD"/>
    <w:rsid w:val="007B3D42"/>
    <w:rsid w:val="007C5DC0"/>
    <w:rsid w:val="007C5EB4"/>
    <w:rsid w:val="007C78AF"/>
    <w:rsid w:val="007D15AE"/>
    <w:rsid w:val="007D287C"/>
    <w:rsid w:val="007E4E91"/>
    <w:rsid w:val="007E5789"/>
    <w:rsid w:val="007E58E0"/>
    <w:rsid w:val="007F6231"/>
    <w:rsid w:val="007F66B8"/>
    <w:rsid w:val="008041B4"/>
    <w:rsid w:val="00805A2C"/>
    <w:rsid w:val="00805A41"/>
    <w:rsid w:val="00814715"/>
    <w:rsid w:val="00815546"/>
    <w:rsid w:val="008335B9"/>
    <w:rsid w:val="00837266"/>
    <w:rsid w:val="008430CC"/>
    <w:rsid w:val="00846526"/>
    <w:rsid w:val="00850EAB"/>
    <w:rsid w:val="0085687E"/>
    <w:rsid w:val="00856C7F"/>
    <w:rsid w:val="00862B87"/>
    <w:rsid w:val="00867249"/>
    <w:rsid w:val="0087419C"/>
    <w:rsid w:val="008744B5"/>
    <w:rsid w:val="0088211E"/>
    <w:rsid w:val="00882BC5"/>
    <w:rsid w:val="00892CF7"/>
    <w:rsid w:val="0089491B"/>
    <w:rsid w:val="00896843"/>
    <w:rsid w:val="008A079B"/>
    <w:rsid w:val="008A1682"/>
    <w:rsid w:val="008D04FC"/>
    <w:rsid w:val="008D13C1"/>
    <w:rsid w:val="008D3136"/>
    <w:rsid w:val="008D3309"/>
    <w:rsid w:val="008D3DB1"/>
    <w:rsid w:val="008E44E5"/>
    <w:rsid w:val="008F5734"/>
    <w:rsid w:val="00902289"/>
    <w:rsid w:val="00903B99"/>
    <w:rsid w:val="009102ED"/>
    <w:rsid w:val="009160FB"/>
    <w:rsid w:val="00916757"/>
    <w:rsid w:val="009171F1"/>
    <w:rsid w:val="00923532"/>
    <w:rsid w:val="00940D10"/>
    <w:rsid w:val="0094770F"/>
    <w:rsid w:val="00960D3E"/>
    <w:rsid w:val="00974AD1"/>
    <w:rsid w:val="009765A4"/>
    <w:rsid w:val="009815AC"/>
    <w:rsid w:val="009925D8"/>
    <w:rsid w:val="00992EA5"/>
    <w:rsid w:val="00995F18"/>
    <w:rsid w:val="00997197"/>
    <w:rsid w:val="009A2493"/>
    <w:rsid w:val="009B14B9"/>
    <w:rsid w:val="009C60E0"/>
    <w:rsid w:val="009C6358"/>
    <w:rsid w:val="009D3CDA"/>
    <w:rsid w:val="009E4C75"/>
    <w:rsid w:val="009E54A1"/>
    <w:rsid w:val="009E6B02"/>
    <w:rsid w:val="009F6084"/>
    <w:rsid w:val="009F67B0"/>
    <w:rsid w:val="00A02A71"/>
    <w:rsid w:val="00A0695F"/>
    <w:rsid w:val="00A07982"/>
    <w:rsid w:val="00A17E30"/>
    <w:rsid w:val="00A2085F"/>
    <w:rsid w:val="00A27870"/>
    <w:rsid w:val="00A33B26"/>
    <w:rsid w:val="00A37694"/>
    <w:rsid w:val="00A512BA"/>
    <w:rsid w:val="00A5145E"/>
    <w:rsid w:val="00A51A89"/>
    <w:rsid w:val="00A52EF7"/>
    <w:rsid w:val="00A6492C"/>
    <w:rsid w:val="00A64B59"/>
    <w:rsid w:val="00A64E57"/>
    <w:rsid w:val="00A7032B"/>
    <w:rsid w:val="00A70DB0"/>
    <w:rsid w:val="00A7367E"/>
    <w:rsid w:val="00A81CBC"/>
    <w:rsid w:val="00A85FB9"/>
    <w:rsid w:val="00A86241"/>
    <w:rsid w:val="00A951FF"/>
    <w:rsid w:val="00AA2124"/>
    <w:rsid w:val="00AA2A3D"/>
    <w:rsid w:val="00AA3B5F"/>
    <w:rsid w:val="00AB0E13"/>
    <w:rsid w:val="00AB4765"/>
    <w:rsid w:val="00AD0B9D"/>
    <w:rsid w:val="00AD1B12"/>
    <w:rsid w:val="00AE27F2"/>
    <w:rsid w:val="00AE311F"/>
    <w:rsid w:val="00AE34DA"/>
    <w:rsid w:val="00AE4C26"/>
    <w:rsid w:val="00AF37D0"/>
    <w:rsid w:val="00B00ADF"/>
    <w:rsid w:val="00B10331"/>
    <w:rsid w:val="00B17556"/>
    <w:rsid w:val="00B27980"/>
    <w:rsid w:val="00B30CBE"/>
    <w:rsid w:val="00B3320C"/>
    <w:rsid w:val="00B36239"/>
    <w:rsid w:val="00B366E6"/>
    <w:rsid w:val="00B36B25"/>
    <w:rsid w:val="00B51165"/>
    <w:rsid w:val="00B640EA"/>
    <w:rsid w:val="00B734FC"/>
    <w:rsid w:val="00B81C8D"/>
    <w:rsid w:val="00B841EF"/>
    <w:rsid w:val="00B92493"/>
    <w:rsid w:val="00BA301A"/>
    <w:rsid w:val="00BC389F"/>
    <w:rsid w:val="00BC59E3"/>
    <w:rsid w:val="00BD480B"/>
    <w:rsid w:val="00BD4D01"/>
    <w:rsid w:val="00BD7ABF"/>
    <w:rsid w:val="00BE2237"/>
    <w:rsid w:val="00BE7B30"/>
    <w:rsid w:val="00BF1D55"/>
    <w:rsid w:val="00BF32E4"/>
    <w:rsid w:val="00BF3DBD"/>
    <w:rsid w:val="00C004D9"/>
    <w:rsid w:val="00C00A27"/>
    <w:rsid w:val="00C059C3"/>
    <w:rsid w:val="00C10930"/>
    <w:rsid w:val="00C1098F"/>
    <w:rsid w:val="00C14966"/>
    <w:rsid w:val="00C15EE4"/>
    <w:rsid w:val="00C21163"/>
    <w:rsid w:val="00C21598"/>
    <w:rsid w:val="00C216AE"/>
    <w:rsid w:val="00C23B89"/>
    <w:rsid w:val="00C260F2"/>
    <w:rsid w:val="00C30A09"/>
    <w:rsid w:val="00C30D69"/>
    <w:rsid w:val="00C53284"/>
    <w:rsid w:val="00C61A81"/>
    <w:rsid w:val="00C64CBB"/>
    <w:rsid w:val="00C71E48"/>
    <w:rsid w:val="00C767BB"/>
    <w:rsid w:val="00C769B5"/>
    <w:rsid w:val="00C77638"/>
    <w:rsid w:val="00C8397F"/>
    <w:rsid w:val="00C8610A"/>
    <w:rsid w:val="00CB1735"/>
    <w:rsid w:val="00CC377B"/>
    <w:rsid w:val="00CD1F36"/>
    <w:rsid w:val="00CD65A7"/>
    <w:rsid w:val="00CD6BA6"/>
    <w:rsid w:val="00CE43A0"/>
    <w:rsid w:val="00CE6A62"/>
    <w:rsid w:val="00CF24F6"/>
    <w:rsid w:val="00D00F87"/>
    <w:rsid w:val="00D016C0"/>
    <w:rsid w:val="00D01E5F"/>
    <w:rsid w:val="00D020A3"/>
    <w:rsid w:val="00D13DAC"/>
    <w:rsid w:val="00D14C08"/>
    <w:rsid w:val="00D26319"/>
    <w:rsid w:val="00D32897"/>
    <w:rsid w:val="00D41A92"/>
    <w:rsid w:val="00D425B7"/>
    <w:rsid w:val="00D50796"/>
    <w:rsid w:val="00D50DD1"/>
    <w:rsid w:val="00D53D91"/>
    <w:rsid w:val="00D601FF"/>
    <w:rsid w:val="00D62727"/>
    <w:rsid w:val="00D62F8C"/>
    <w:rsid w:val="00D71DFE"/>
    <w:rsid w:val="00D84B9A"/>
    <w:rsid w:val="00D943E0"/>
    <w:rsid w:val="00D96BC3"/>
    <w:rsid w:val="00DB4443"/>
    <w:rsid w:val="00DB5CB1"/>
    <w:rsid w:val="00DC679F"/>
    <w:rsid w:val="00DD3D40"/>
    <w:rsid w:val="00DE3497"/>
    <w:rsid w:val="00DE5E0A"/>
    <w:rsid w:val="00DE6268"/>
    <w:rsid w:val="00DF00FD"/>
    <w:rsid w:val="00DF0D11"/>
    <w:rsid w:val="00DF3E87"/>
    <w:rsid w:val="00E01836"/>
    <w:rsid w:val="00E21107"/>
    <w:rsid w:val="00E25D5C"/>
    <w:rsid w:val="00E31DD1"/>
    <w:rsid w:val="00E3367E"/>
    <w:rsid w:val="00E41032"/>
    <w:rsid w:val="00E42FE8"/>
    <w:rsid w:val="00E45340"/>
    <w:rsid w:val="00E60A55"/>
    <w:rsid w:val="00E61F7E"/>
    <w:rsid w:val="00E66192"/>
    <w:rsid w:val="00E74005"/>
    <w:rsid w:val="00E85000"/>
    <w:rsid w:val="00E86575"/>
    <w:rsid w:val="00E914DE"/>
    <w:rsid w:val="00E94D0B"/>
    <w:rsid w:val="00EA5117"/>
    <w:rsid w:val="00EA68D1"/>
    <w:rsid w:val="00EB2963"/>
    <w:rsid w:val="00EB2C4C"/>
    <w:rsid w:val="00EB795F"/>
    <w:rsid w:val="00EC3F36"/>
    <w:rsid w:val="00ED0BD7"/>
    <w:rsid w:val="00ED2DBE"/>
    <w:rsid w:val="00ED67B4"/>
    <w:rsid w:val="00EF03C2"/>
    <w:rsid w:val="00EF6483"/>
    <w:rsid w:val="00EF7086"/>
    <w:rsid w:val="00EF71FA"/>
    <w:rsid w:val="00EF7C49"/>
    <w:rsid w:val="00F11873"/>
    <w:rsid w:val="00F11C06"/>
    <w:rsid w:val="00F13955"/>
    <w:rsid w:val="00F20892"/>
    <w:rsid w:val="00F24F0D"/>
    <w:rsid w:val="00F30CEF"/>
    <w:rsid w:val="00F41504"/>
    <w:rsid w:val="00F428CD"/>
    <w:rsid w:val="00F5770B"/>
    <w:rsid w:val="00F66444"/>
    <w:rsid w:val="00F669DD"/>
    <w:rsid w:val="00F733D8"/>
    <w:rsid w:val="00F76143"/>
    <w:rsid w:val="00F7753A"/>
    <w:rsid w:val="00F80C1B"/>
    <w:rsid w:val="00F8361A"/>
    <w:rsid w:val="00F92C7F"/>
    <w:rsid w:val="00F92EBE"/>
    <w:rsid w:val="00FA3424"/>
    <w:rsid w:val="00FA6132"/>
    <w:rsid w:val="00FB04BB"/>
    <w:rsid w:val="00FB22CC"/>
    <w:rsid w:val="00FB3F45"/>
    <w:rsid w:val="00FB5D3B"/>
    <w:rsid w:val="00FB7AF9"/>
    <w:rsid w:val="00FD0E12"/>
    <w:rsid w:val="00FD1203"/>
    <w:rsid w:val="00FD3948"/>
    <w:rsid w:val="00FD4150"/>
    <w:rsid w:val="00FD5C43"/>
    <w:rsid w:val="00FD7E2E"/>
    <w:rsid w:val="00FE7EB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43590D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7A0138"/>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101CD6"/>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link w:val="Heading3Char"/>
    <w:uiPriority w:val="9"/>
    <w:qFormat/>
    <w:rsid w:val="007A0138"/>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rsid w:val="007A0138"/>
    <w:rPr>
      <w:rFonts w:ascii="Times New Roman" w:eastAsia="Times New Roman" w:hAnsi="Times New Roman" w:cs="Times New Roman"/>
      <w:b/>
      <w:bCs/>
      <w:sz w:val="27"/>
      <w:szCs w:val="27"/>
    </w:rPr>
  </w:style>
  <w:style w:type="paragraph" w:customStyle="1" w:styleId="para">
    <w:name w:val="para"/>
    <w:basedOn w:val="Normal"/>
    <w:rsid w:val="007A0138"/>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DefaultParagraphFont"/>
    <w:rsid w:val="007A0138"/>
  </w:style>
  <w:style w:type="character" w:styleId="Hyperlink">
    <w:name w:val="Hyperlink"/>
    <w:basedOn w:val="DefaultParagraphFont"/>
    <w:uiPriority w:val="99"/>
    <w:semiHidden/>
    <w:unhideWhenUsed/>
    <w:rsid w:val="007A0138"/>
    <w:rPr>
      <w:color w:val="0000FF"/>
      <w:u w:val="single"/>
    </w:rPr>
  </w:style>
  <w:style w:type="character" w:customStyle="1" w:styleId="Heading1Char">
    <w:name w:val="Heading 1 Char"/>
    <w:basedOn w:val="DefaultParagraphFont"/>
    <w:link w:val="Heading1"/>
    <w:uiPriority w:val="9"/>
    <w:rsid w:val="007A0138"/>
    <w:rPr>
      <w:rFonts w:asciiTheme="majorHAnsi" w:eastAsiaTheme="majorEastAsia" w:hAnsiTheme="majorHAnsi" w:cstheme="majorBidi"/>
      <w:b/>
      <w:bCs/>
      <w:color w:val="365F91" w:themeColor="accent1" w:themeShade="BF"/>
      <w:sz w:val="28"/>
      <w:szCs w:val="28"/>
    </w:rPr>
  </w:style>
  <w:style w:type="character" w:customStyle="1" w:styleId="title-prefix">
    <w:name w:val="title-prefix"/>
    <w:basedOn w:val="DefaultParagraphFont"/>
    <w:rsid w:val="007A0138"/>
  </w:style>
  <w:style w:type="character" w:customStyle="1" w:styleId="Heading2Char">
    <w:name w:val="Heading 2 Char"/>
    <w:basedOn w:val="DefaultParagraphFont"/>
    <w:link w:val="Heading2"/>
    <w:uiPriority w:val="9"/>
    <w:rsid w:val="00101CD6"/>
    <w:rPr>
      <w:rFonts w:asciiTheme="majorHAnsi" w:eastAsiaTheme="majorEastAsia" w:hAnsiTheme="majorHAnsi" w:cstheme="majorBidi"/>
      <w:b/>
      <w:bCs/>
      <w:color w:val="4F81BD" w:themeColor="accent1"/>
      <w:sz w:val="26"/>
      <w:szCs w:val="26"/>
    </w:rPr>
  </w:style>
  <w:style w:type="character" w:styleId="Emphasis">
    <w:name w:val="Emphasis"/>
    <w:basedOn w:val="DefaultParagraphFont"/>
    <w:uiPriority w:val="20"/>
    <w:qFormat/>
    <w:rsid w:val="00101CD6"/>
    <w:rPr>
      <w:i/>
      <w:iCs/>
    </w:rPr>
  </w:style>
  <w:style w:type="character" w:customStyle="1" w:styleId="marginterm">
    <w:name w:val="margin_term"/>
    <w:basedOn w:val="DefaultParagraphFont"/>
    <w:rsid w:val="00101CD6"/>
  </w:style>
  <w:style w:type="character" w:styleId="Strong">
    <w:name w:val="Strong"/>
    <w:basedOn w:val="DefaultParagraphFont"/>
    <w:uiPriority w:val="22"/>
    <w:qFormat/>
    <w:rsid w:val="00101CD6"/>
    <w:rPr>
      <w:b/>
      <w:bCs/>
    </w:rPr>
  </w:style>
  <w:style w:type="character" w:customStyle="1" w:styleId="mi">
    <w:name w:val="mi"/>
    <w:basedOn w:val="DefaultParagraphFont"/>
    <w:rsid w:val="00862B87"/>
  </w:style>
  <w:style w:type="character" w:customStyle="1" w:styleId="mn">
    <w:name w:val="mn"/>
    <w:basedOn w:val="DefaultParagraphFont"/>
    <w:rsid w:val="00862B87"/>
  </w:style>
  <w:style w:type="character" w:customStyle="1" w:styleId="mo">
    <w:name w:val="mo"/>
    <w:basedOn w:val="DefaultParagraphFont"/>
    <w:rsid w:val="00862B87"/>
  </w:style>
  <w:style w:type="paragraph" w:styleId="BalloonText">
    <w:name w:val="Balloon Text"/>
    <w:basedOn w:val="Normal"/>
    <w:link w:val="BalloonTextChar"/>
    <w:uiPriority w:val="99"/>
    <w:semiHidden/>
    <w:unhideWhenUsed/>
    <w:rsid w:val="00E25D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25D5C"/>
    <w:rPr>
      <w:rFonts w:ascii="Tahoma" w:hAnsi="Tahoma" w:cs="Tahoma"/>
      <w:sz w:val="16"/>
      <w:szCs w:val="16"/>
    </w:rPr>
  </w:style>
  <w:style w:type="paragraph" w:styleId="ListParagraph">
    <w:name w:val="List Paragraph"/>
    <w:basedOn w:val="Normal"/>
    <w:uiPriority w:val="34"/>
    <w:qFormat/>
    <w:rsid w:val="00FD1203"/>
    <w:pPr>
      <w:ind w:left="720"/>
      <w:contextualSpacing/>
    </w:pPr>
  </w:style>
  <w:style w:type="paragraph" w:customStyle="1" w:styleId="Title1">
    <w:name w:val="Title1"/>
    <w:basedOn w:val="Normal"/>
    <w:rsid w:val="0050724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t">
    <w:name w:val="st"/>
    <w:basedOn w:val="DefaultParagraphFont"/>
    <w:rsid w:val="0010515E"/>
  </w:style>
  <w:style w:type="character" w:customStyle="1" w:styleId="ft">
    <w:name w:val="ft"/>
    <w:basedOn w:val="DefaultParagraphFont"/>
    <w:rsid w:val="00FB3F45"/>
  </w:style>
  <w:style w:type="paragraph" w:customStyle="1" w:styleId="Title2">
    <w:name w:val="Title2"/>
    <w:basedOn w:val="Normal"/>
    <w:rsid w:val="00FB3F4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mtext">
    <w:name w:val="mtext"/>
    <w:basedOn w:val="DefaultParagraphFont"/>
    <w:rsid w:val="0014468C"/>
  </w:style>
  <w:style w:type="paragraph" w:customStyle="1" w:styleId="simpara">
    <w:name w:val="simpara"/>
    <w:basedOn w:val="Normal"/>
    <w:rsid w:val="0014468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msqrt">
    <w:name w:val="msqrt"/>
    <w:basedOn w:val="DefaultParagraphFont"/>
    <w:rsid w:val="007173DB"/>
  </w:style>
  <w:style w:type="paragraph" w:customStyle="1" w:styleId="Title3">
    <w:name w:val="Title3"/>
    <w:basedOn w:val="Normal"/>
    <w:rsid w:val="00F7614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itle4">
    <w:name w:val="Title4"/>
    <w:basedOn w:val="Normal"/>
    <w:rsid w:val="002D736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itle5">
    <w:name w:val="Title5"/>
    <w:basedOn w:val="Normal"/>
    <w:rsid w:val="005A29D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itle6">
    <w:name w:val="Title6"/>
    <w:basedOn w:val="Normal"/>
    <w:rsid w:val="00D14C08"/>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itle7">
    <w:name w:val="Title7"/>
    <w:basedOn w:val="Normal"/>
    <w:rsid w:val="00C77638"/>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itle8">
    <w:name w:val="Title8"/>
    <w:basedOn w:val="Normal"/>
    <w:rsid w:val="003713F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inlineequation">
    <w:name w:val="inlineequation"/>
    <w:basedOn w:val="DefaultParagraphFont"/>
    <w:rsid w:val="004C1213"/>
  </w:style>
  <w:style w:type="paragraph" w:customStyle="1" w:styleId="Title9">
    <w:name w:val="Title9"/>
    <w:basedOn w:val="Normal"/>
    <w:rsid w:val="00262D5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informalequation">
    <w:name w:val="informalequation"/>
    <w:basedOn w:val="DefaultParagraphFont"/>
    <w:rsid w:val="00C23B89"/>
  </w:style>
  <w:style w:type="character" w:styleId="FollowedHyperlink">
    <w:name w:val="FollowedHyperlink"/>
    <w:basedOn w:val="DefaultParagraphFont"/>
    <w:uiPriority w:val="99"/>
    <w:semiHidden/>
    <w:unhideWhenUsed/>
    <w:rsid w:val="008430CC"/>
    <w:rPr>
      <w:color w:val="800080" w:themeColor="followedHyperlink"/>
      <w:u w:val="single"/>
    </w:rPr>
  </w:style>
  <w:style w:type="paragraph" w:styleId="Header">
    <w:name w:val="header"/>
    <w:basedOn w:val="Normal"/>
    <w:link w:val="HeaderChar"/>
    <w:uiPriority w:val="99"/>
    <w:unhideWhenUsed/>
    <w:rsid w:val="008430CC"/>
    <w:pPr>
      <w:tabs>
        <w:tab w:val="center" w:pos="4320"/>
        <w:tab w:val="right" w:pos="8640"/>
      </w:tabs>
      <w:spacing w:after="0" w:line="240" w:lineRule="auto"/>
    </w:pPr>
  </w:style>
  <w:style w:type="character" w:customStyle="1" w:styleId="HeaderChar">
    <w:name w:val="Header Char"/>
    <w:basedOn w:val="DefaultParagraphFont"/>
    <w:link w:val="Header"/>
    <w:uiPriority w:val="99"/>
    <w:rsid w:val="008430CC"/>
  </w:style>
  <w:style w:type="paragraph" w:styleId="Footer">
    <w:name w:val="footer"/>
    <w:basedOn w:val="Normal"/>
    <w:link w:val="FooterChar"/>
    <w:uiPriority w:val="99"/>
    <w:unhideWhenUsed/>
    <w:rsid w:val="008430CC"/>
    <w:pPr>
      <w:tabs>
        <w:tab w:val="center" w:pos="4320"/>
        <w:tab w:val="right" w:pos="8640"/>
      </w:tabs>
      <w:spacing w:after="0" w:line="240" w:lineRule="auto"/>
    </w:pPr>
  </w:style>
  <w:style w:type="character" w:customStyle="1" w:styleId="FooterChar">
    <w:name w:val="Footer Char"/>
    <w:basedOn w:val="DefaultParagraphFont"/>
    <w:link w:val="Footer"/>
    <w:uiPriority w:val="99"/>
    <w:rsid w:val="008430CC"/>
  </w:style>
  <w:style w:type="table" w:styleId="TableGrid">
    <w:name w:val="Table Grid"/>
    <w:basedOn w:val="TableNormal"/>
    <w:uiPriority w:val="59"/>
    <w:rsid w:val="008430C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ageNumber">
    <w:name w:val="page number"/>
    <w:basedOn w:val="DefaultParagraphFont"/>
    <w:uiPriority w:val="99"/>
    <w:semiHidden/>
    <w:unhideWhenUsed/>
    <w:rsid w:val="008430CC"/>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7A0138"/>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101CD6"/>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link w:val="Heading3Char"/>
    <w:uiPriority w:val="9"/>
    <w:qFormat/>
    <w:rsid w:val="007A0138"/>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rsid w:val="007A0138"/>
    <w:rPr>
      <w:rFonts w:ascii="Times New Roman" w:eastAsia="Times New Roman" w:hAnsi="Times New Roman" w:cs="Times New Roman"/>
      <w:b/>
      <w:bCs/>
      <w:sz w:val="27"/>
      <w:szCs w:val="27"/>
    </w:rPr>
  </w:style>
  <w:style w:type="paragraph" w:customStyle="1" w:styleId="para">
    <w:name w:val="para"/>
    <w:basedOn w:val="Normal"/>
    <w:rsid w:val="007A0138"/>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DefaultParagraphFont"/>
    <w:rsid w:val="007A0138"/>
  </w:style>
  <w:style w:type="character" w:styleId="Hyperlink">
    <w:name w:val="Hyperlink"/>
    <w:basedOn w:val="DefaultParagraphFont"/>
    <w:uiPriority w:val="99"/>
    <w:semiHidden/>
    <w:unhideWhenUsed/>
    <w:rsid w:val="007A0138"/>
    <w:rPr>
      <w:color w:val="0000FF"/>
      <w:u w:val="single"/>
    </w:rPr>
  </w:style>
  <w:style w:type="character" w:customStyle="1" w:styleId="Heading1Char">
    <w:name w:val="Heading 1 Char"/>
    <w:basedOn w:val="DefaultParagraphFont"/>
    <w:link w:val="Heading1"/>
    <w:uiPriority w:val="9"/>
    <w:rsid w:val="007A0138"/>
    <w:rPr>
      <w:rFonts w:asciiTheme="majorHAnsi" w:eastAsiaTheme="majorEastAsia" w:hAnsiTheme="majorHAnsi" w:cstheme="majorBidi"/>
      <w:b/>
      <w:bCs/>
      <w:color w:val="365F91" w:themeColor="accent1" w:themeShade="BF"/>
      <w:sz w:val="28"/>
      <w:szCs w:val="28"/>
    </w:rPr>
  </w:style>
  <w:style w:type="character" w:customStyle="1" w:styleId="title-prefix">
    <w:name w:val="title-prefix"/>
    <w:basedOn w:val="DefaultParagraphFont"/>
    <w:rsid w:val="007A0138"/>
  </w:style>
  <w:style w:type="character" w:customStyle="1" w:styleId="Heading2Char">
    <w:name w:val="Heading 2 Char"/>
    <w:basedOn w:val="DefaultParagraphFont"/>
    <w:link w:val="Heading2"/>
    <w:uiPriority w:val="9"/>
    <w:rsid w:val="00101CD6"/>
    <w:rPr>
      <w:rFonts w:asciiTheme="majorHAnsi" w:eastAsiaTheme="majorEastAsia" w:hAnsiTheme="majorHAnsi" w:cstheme="majorBidi"/>
      <w:b/>
      <w:bCs/>
      <w:color w:val="4F81BD" w:themeColor="accent1"/>
      <w:sz w:val="26"/>
      <w:szCs w:val="26"/>
    </w:rPr>
  </w:style>
  <w:style w:type="character" w:styleId="Emphasis">
    <w:name w:val="Emphasis"/>
    <w:basedOn w:val="DefaultParagraphFont"/>
    <w:uiPriority w:val="20"/>
    <w:qFormat/>
    <w:rsid w:val="00101CD6"/>
    <w:rPr>
      <w:i/>
      <w:iCs/>
    </w:rPr>
  </w:style>
  <w:style w:type="character" w:customStyle="1" w:styleId="marginterm">
    <w:name w:val="margin_term"/>
    <w:basedOn w:val="DefaultParagraphFont"/>
    <w:rsid w:val="00101CD6"/>
  </w:style>
  <w:style w:type="character" w:styleId="Strong">
    <w:name w:val="Strong"/>
    <w:basedOn w:val="DefaultParagraphFont"/>
    <w:uiPriority w:val="22"/>
    <w:qFormat/>
    <w:rsid w:val="00101CD6"/>
    <w:rPr>
      <w:b/>
      <w:bCs/>
    </w:rPr>
  </w:style>
  <w:style w:type="character" w:customStyle="1" w:styleId="mi">
    <w:name w:val="mi"/>
    <w:basedOn w:val="DefaultParagraphFont"/>
    <w:rsid w:val="00862B87"/>
  </w:style>
  <w:style w:type="character" w:customStyle="1" w:styleId="mn">
    <w:name w:val="mn"/>
    <w:basedOn w:val="DefaultParagraphFont"/>
    <w:rsid w:val="00862B87"/>
  </w:style>
  <w:style w:type="character" w:customStyle="1" w:styleId="mo">
    <w:name w:val="mo"/>
    <w:basedOn w:val="DefaultParagraphFont"/>
    <w:rsid w:val="00862B87"/>
  </w:style>
  <w:style w:type="paragraph" w:styleId="BalloonText">
    <w:name w:val="Balloon Text"/>
    <w:basedOn w:val="Normal"/>
    <w:link w:val="BalloonTextChar"/>
    <w:uiPriority w:val="99"/>
    <w:semiHidden/>
    <w:unhideWhenUsed/>
    <w:rsid w:val="00E25D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25D5C"/>
    <w:rPr>
      <w:rFonts w:ascii="Tahoma" w:hAnsi="Tahoma" w:cs="Tahoma"/>
      <w:sz w:val="16"/>
      <w:szCs w:val="16"/>
    </w:rPr>
  </w:style>
  <w:style w:type="paragraph" w:styleId="ListParagraph">
    <w:name w:val="List Paragraph"/>
    <w:basedOn w:val="Normal"/>
    <w:uiPriority w:val="34"/>
    <w:qFormat/>
    <w:rsid w:val="00FD1203"/>
    <w:pPr>
      <w:ind w:left="720"/>
      <w:contextualSpacing/>
    </w:pPr>
  </w:style>
  <w:style w:type="paragraph" w:customStyle="1" w:styleId="Title1">
    <w:name w:val="Title1"/>
    <w:basedOn w:val="Normal"/>
    <w:rsid w:val="0050724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t">
    <w:name w:val="st"/>
    <w:basedOn w:val="DefaultParagraphFont"/>
    <w:rsid w:val="0010515E"/>
  </w:style>
  <w:style w:type="character" w:customStyle="1" w:styleId="ft">
    <w:name w:val="ft"/>
    <w:basedOn w:val="DefaultParagraphFont"/>
    <w:rsid w:val="00FB3F45"/>
  </w:style>
  <w:style w:type="paragraph" w:customStyle="1" w:styleId="Title2">
    <w:name w:val="Title2"/>
    <w:basedOn w:val="Normal"/>
    <w:rsid w:val="00FB3F4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mtext">
    <w:name w:val="mtext"/>
    <w:basedOn w:val="DefaultParagraphFont"/>
    <w:rsid w:val="0014468C"/>
  </w:style>
  <w:style w:type="paragraph" w:customStyle="1" w:styleId="simpara">
    <w:name w:val="simpara"/>
    <w:basedOn w:val="Normal"/>
    <w:rsid w:val="0014468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msqrt">
    <w:name w:val="msqrt"/>
    <w:basedOn w:val="DefaultParagraphFont"/>
    <w:rsid w:val="007173DB"/>
  </w:style>
  <w:style w:type="paragraph" w:customStyle="1" w:styleId="Title3">
    <w:name w:val="Title3"/>
    <w:basedOn w:val="Normal"/>
    <w:rsid w:val="00F7614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itle4">
    <w:name w:val="Title4"/>
    <w:basedOn w:val="Normal"/>
    <w:rsid w:val="002D736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itle5">
    <w:name w:val="Title5"/>
    <w:basedOn w:val="Normal"/>
    <w:rsid w:val="005A29D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itle6">
    <w:name w:val="Title6"/>
    <w:basedOn w:val="Normal"/>
    <w:rsid w:val="00D14C08"/>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itle7">
    <w:name w:val="Title7"/>
    <w:basedOn w:val="Normal"/>
    <w:rsid w:val="00C77638"/>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itle8">
    <w:name w:val="Title8"/>
    <w:basedOn w:val="Normal"/>
    <w:rsid w:val="003713F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inlineequation">
    <w:name w:val="inlineequation"/>
    <w:basedOn w:val="DefaultParagraphFont"/>
    <w:rsid w:val="004C1213"/>
  </w:style>
  <w:style w:type="paragraph" w:customStyle="1" w:styleId="Title9">
    <w:name w:val="Title9"/>
    <w:basedOn w:val="Normal"/>
    <w:rsid w:val="00262D5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informalequation">
    <w:name w:val="informalequation"/>
    <w:basedOn w:val="DefaultParagraphFont"/>
    <w:rsid w:val="00C23B89"/>
  </w:style>
  <w:style w:type="character" w:styleId="FollowedHyperlink">
    <w:name w:val="FollowedHyperlink"/>
    <w:basedOn w:val="DefaultParagraphFont"/>
    <w:uiPriority w:val="99"/>
    <w:semiHidden/>
    <w:unhideWhenUsed/>
    <w:rsid w:val="008430CC"/>
    <w:rPr>
      <w:color w:val="800080" w:themeColor="followedHyperlink"/>
      <w:u w:val="single"/>
    </w:rPr>
  </w:style>
  <w:style w:type="paragraph" w:styleId="Header">
    <w:name w:val="header"/>
    <w:basedOn w:val="Normal"/>
    <w:link w:val="HeaderChar"/>
    <w:uiPriority w:val="99"/>
    <w:unhideWhenUsed/>
    <w:rsid w:val="008430CC"/>
    <w:pPr>
      <w:tabs>
        <w:tab w:val="center" w:pos="4320"/>
        <w:tab w:val="right" w:pos="8640"/>
      </w:tabs>
      <w:spacing w:after="0" w:line="240" w:lineRule="auto"/>
    </w:pPr>
  </w:style>
  <w:style w:type="character" w:customStyle="1" w:styleId="HeaderChar">
    <w:name w:val="Header Char"/>
    <w:basedOn w:val="DefaultParagraphFont"/>
    <w:link w:val="Header"/>
    <w:uiPriority w:val="99"/>
    <w:rsid w:val="008430CC"/>
  </w:style>
  <w:style w:type="paragraph" w:styleId="Footer">
    <w:name w:val="footer"/>
    <w:basedOn w:val="Normal"/>
    <w:link w:val="FooterChar"/>
    <w:uiPriority w:val="99"/>
    <w:unhideWhenUsed/>
    <w:rsid w:val="008430CC"/>
    <w:pPr>
      <w:tabs>
        <w:tab w:val="center" w:pos="4320"/>
        <w:tab w:val="right" w:pos="8640"/>
      </w:tabs>
      <w:spacing w:after="0" w:line="240" w:lineRule="auto"/>
    </w:pPr>
  </w:style>
  <w:style w:type="character" w:customStyle="1" w:styleId="FooterChar">
    <w:name w:val="Footer Char"/>
    <w:basedOn w:val="DefaultParagraphFont"/>
    <w:link w:val="Footer"/>
    <w:uiPriority w:val="99"/>
    <w:rsid w:val="008430CC"/>
  </w:style>
  <w:style w:type="table" w:styleId="TableGrid">
    <w:name w:val="Table Grid"/>
    <w:basedOn w:val="TableNormal"/>
    <w:uiPriority w:val="59"/>
    <w:rsid w:val="008430C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ageNumber">
    <w:name w:val="page number"/>
    <w:basedOn w:val="DefaultParagraphFont"/>
    <w:uiPriority w:val="99"/>
    <w:semiHidden/>
    <w:unhideWhenUsed/>
    <w:rsid w:val="008430C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910378">
      <w:bodyDiv w:val="1"/>
      <w:marLeft w:val="0"/>
      <w:marRight w:val="0"/>
      <w:marTop w:val="0"/>
      <w:marBottom w:val="0"/>
      <w:divBdr>
        <w:top w:val="none" w:sz="0" w:space="0" w:color="auto"/>
        <w:left w:val="none" w:sz="0" w:space="0" w:color="auto"/>
        <w:bottom w:val="none" w:sz="0" w:space="0" w:color="auto"/>
        <w:right w:val="none" w:sz="0" w:space="0" w:color="auto"/>
      </w:divBdr>
      <w:divsChild>
        <w:div w:id="1997494664">
          <w:marLeft w:val="0"/>
          <w:marRight w:val="0"/>
          <w:marTop w:val="210"/>
          <w:marBottom w:val="210"/>
          <w:divBdr>
            <w:top w:val="none" w:sz="0" w:space="0" w:color="auto"/>
            <w:left w:val="none" w:sz="0" w:space="0" w:color="auto"/>
            <w:bottom w:val="none" w:sz="0" w:space="0" w:color="auto"/>
            <w:right w:val="none" w:sz="0" w:space="0" w:color="auto"/>
          </w:divBdr>
        </w:div>
      </w:divsChild>
    </w:div>
    <w:div w:id="7758179">
      <w:bodyDiv w:val="1"/>
      <w:marLeft w:val="0"/>
      <w:marRight w:val="0"/>
      <w:marTop w:val="0"/>
      <w:marBottom w:val="0"/>
      <w:divBdr>
        <w:top w:val="none" w:sz="0" w:space="0" w:color="auto"/>
        <w:left w:val="none" w:sz="0" w:space="0" w:color="auto"/>
        <w:bottom w:val="none" w:sz="0" w:space="0" w:color="auto"/>
        <w:right w:val="none" w:sz="0" w:space="0" w:color="auto"/>
      </w:divBdr>
      <w:divsChild>
        <w:div w:id="1677732330">
          <w:marLeft w:val="0"/>
          <w:marRight w:val="0"/>
          <w:marTop w:val="210"/>
          <w:marBottom w:val="210"/>
          <w:divBdr>
            <w:top w:val="none" w:sz="0" w:space="0" w:color="auto"/>
            <w:left w:val="none" w:sz="0" w:space="0" w:color="auto"/>
            <w:bottom w:val="none" w:sz="0" w:space="0" w:color="auto"/>
            <w:right w:val="none" w:sz="0" w:space="0" w:color="auto"/>
          </w:divBdr>
        </w:div>
        <w:div w:id="1752770783">
          <w:marLeft w:val="0"/>
          <w:marRight w:val="0"/>
          <w:marTop w:val="210"/>
          <w:marBottom w:val="210"/>
          <w:divBdr>
            <w:top w:val="none" w:sz="0" w:space="0" w:color="auto"/>
            <w:left w:val="none" w:sz="0" w:space="0" w:color="auto"/>
            <w:bottom w:val="none" w:sz="0" w:space="0" w:color="auto"/>
            <w:right w:val="none" w:sz="0" w:space="0" w:color="auto"/>
          </w:divBdr>
          <w:divsChild>
            <w:div w:id="1469736301">
              <w:marLeft w:val="0"/>
              <w:marRight w:val="0"/>
              <w:marTop w:val="0"/>
              <w:marBottom w:val="0"/>
              <w:divBdr>
                <w:top w:val="none" w:sz="0" w:space="0" w:color="auto"/>
                <w:left w:val="none" w:sz="0" w:space="0" w:color="auto"/>
                <w:bottom w:val="none" w:sz="0" w:space="0" w:color="auto"/>
                <w:right w:val="none" w:sz="0" w:space="0" w:color="auto"/>
              </w:divBdr>
            </w:div>
            <w:div w:id="846484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26499">
      <w:bodyDiv w:val="1"/>
      <w:marLeft w:val="0"/>
      <w:marRight w:val="0"/>
      <w:marTop w:val="0"/>
      <w:marBottom w:val="0"/>
      <w:divBdr>
        <w:top w:val="none" w:sz="0" w:space="0" w:color="auto"/>
        <w:left w:val="none" w:sz="0" w:space="0" w:color="auto"/>
        <w:bottom w:val="none" w:sz="0" w:space="0" w:color="auto"/>
        <w:right w:val="none" w:sz="0" w:space="0" w:color="auto"/>
      </w:divBdr>
      <w:divsChild>
        <w:div w:id="800926346">
          <w:marLeft w:val="0"/>
          <w:marRight w:val="0"/>
          <w:marTop w:val="210"/>
          <w:marBottom w:val="210"/>
          <w:divBdr>
            <w:top w:val="none" w:sz="0" w:space="0" w:color="auto"/>
            <w:left w:val="none" w:sz="0" w:space="0" w:color="auto"/>
            <w:bottom w:val="none" w:sz="0" w:space="0" w:color="auto"/>
            <w:right w:val="none" w:sz="0" w:space="0" w:color="auto"/>
          </w:divBdr>
        </w:div>
        <w:div w:id="372459645">
          <w:marLeft w:val="0"/>
          <w:marRight w:val="0"/>
          <w:marTop w:val="0"/>
          <w:marBottom w:val="0"/>
          <w:divBdr>
            <w:top w:val="none" w:sz="0" w:space="0" w:color="auto"/>
            <w:left w:val="none" w:sz="0" w:space="0" w:color="auto"/>
            <w:bottom w:val="none" w:sz="0" w:space="0" w:color="auto"/>
            <w:right w:val="none" w:sz="0" w:space="0" w:color="auto"/>
          </w:divBdr>
        </w:div>
      </w:divsChild>
    </w:div>
    <w:div w:id="20591168">
      <w:bodyDiv w:val="1"/>
      <w:marLeft w:val="0"/>
      <w:marRight w:val="0"/>
      <w:marTop w:val="0"/>
      <w:marBottom w:val="0"/>
      <w:divBdr>
        <w:top w:val="none" w:sz="0" w:space="0" w:color="auto"/>
        <w:left w:val="none" w:sz="0" w:space="0" w:color="auto"/>
        <w:bottom w:val="none" w:sz="0" w:space="0" w:color="auto"/>
        <w:right w:val="none" w:sz="0" w:space="0" w:color="auto"/>
      </w:divBdr>
      <w:divsChild>
        <w:div w:id="1646549542">
          <w:marLeft w:val="0"/>
          <w:marRight w:val="0"/>
          <w:marTop w:val="0"/>
          <w:marBottom w:val="0"/>
          <w:divBdr>
            <w:top w:val="none" w:sz="0" w:space="0" w:color="auto"/>
            <w:left w:val="none" w:sz="0" w:space="0" w:color="auto"/>
            <w:bottom w:val="none" w:sz="0" w:space="0" w:color="auto"/>
            <w:right w:val="none" w:sz="0" w:space="0" w:color="auto"/>
          </w:divBdr>
        </w:div>
        <w:div w:id="2064795451">
          <w:marLeft w:val="0"/>
          <w:marRight w:val="0"/>
          <w:marTop w:val="0"/>
          <w:marBottom w:val="0"/>
          <w:divBdr>
            <w:top w:val="none" w:sz="0" w:space="0" w:color="auto"/>
            <w:left w:val="none" w:sz="0" w:space="0" w:color="auto"/>
            <w:bottom w:val="none" w:sz="0" w:space="0" w:color="auto"/>
            <w:right w:val="none" w:sz="0" w:space="0" w:color="auto"/>
          </w:divBdr>
        </w:div>
        <w:div w:id="947348950">
          <w:marLeft w:val="0"/>
          <w:marRight w:val="0"/>
          <w:marTop w:val="0"/>
          <w:marBottom w:val="0"/>
          <w:divBdr>
            <w:top w:val="none" w:sz="0" w:space="0" w:color="auto"/>
            <w:left w:val="none" w:sz="0" w:space="0" w:color="auto"/>
            <w:bottom w:val="none" w:sz="0" w:space="0" w:color="auto"/>
            <w:right w:val="none" w:sz="0" w:space="0" w:color="auto"/>
          </w:divBdr>
        </w:div>
        <w:div w:id="1533108717">
          <w:marLeft w:val="0"/>
          <w:marRight w:val="0"/>
          <w:marTop w:val="0"/>
          <w:marBottom w:val="0"/>
          <w:divBdr>
            <w:top w:val="none" w:sz="0" w:space="0" w:color="auto"/>
            <w:left w:val="none" w:sz="0" w:space="0" w:color="auto"/>
            <w:bottom w:val="none" w:sz="0" w:space="0" w:color="auto"/>
            <w:right w:val="none" w:sz="0" w:space="0" w:color="auto"/>
          </w:divBdr>
        </w:div>
        <w:div w:id="1983316015">
          <w:marLeft w:val="0"/>
          <w:marRight w:val="0"/>
          <w:marTop w:val="0"/>
          <w:marBottom w:val="0"/>
          <w:divBdr>
            <w:top w:val="none" w:sz="0" w:space="0" w:color="auto"/>
            <w:left w:val="none" w:sz="0" w:space="0" w:color="auto"/>
            <w:bottom w:val="none" w:sz="0" w:space="0" w:color="auto"/>
            <w:right w:val="none" w:sz="0" w:space="0" w:color="auto"/>
          </w:divBdr>
        </w:div>
        <w:div w:id="2146699234">
          <w:marLeft w:val="0"/>
          <w:marRight w:val="0"/>
          <w:marTop w:val="0"/>
          <w:marBottom w:val="0"/>
          <w:divBdr>
            <w:top w:val="none" w:sz="0" w:space="0" w:color="auto"/>
            <w:left w:val="none" w:sz="0" w:space="0" w:color="auto"/>
            <w:bottom w:val="none" w:sz="0" w:space="0" w:color="auto"/>
            <w:right w:val="none" w:sz="0" w:space="0" w:color="auto"/>
          </w:divBdr>
        </w:div>
        <w:div w:id="1873490277">
          <w:marLeft w:val="0"/>
          <w:marRight w:val="0"/>
          <w:marTop w:val="0"/>
          <w:marBottom w:val="0"/>
          <w:divBdr>
            <w:top w:val="none" w:sz="0" w:space="0" w:color="auto"/>
            <w:left w:val="none" w:sz="0" w:space="0" w:color="auto"/>
            <w:bottom w:val="none" w:sz="0" w:space="0" w:color="auto"/>
            <w:right w:val="none" w:sz="0" w:space="0" w:color="auto"/>
          </w:divBdr>
        </w:div>
        <w:div w:id="114300362">
          <w:marLeft w:val="0"/>
          <w:marRight w:val="0"/>
          <w:marTop w:val="0"/>
          <w:marBottom w:val="0"/>
          <w:divBdr>
            <w:top w:val="none" w:sz="0" w:space="0" w:color="auto"/>
            <w:left w:val="none" w:sz="0" w:space="0" w:color="auto"/>
            <w:bottom w:val="none" w:sz="0" w:space="0" w:color="auto"/>
            <w:right w:val="none" w:sz="0" w:space="0" w:color="auto"/>
          </w:divBdr>
        </w:div>
        <w:div w:id="5719941">
          <w:marLeft w:val="0"/>
          <w:marRight w:val="0"/>
          <w:marTop w:val="0"/>
          <w:marBottom w:val="0"/>
          <w:divBdr>
            <w:top w:val="none" w:sz="0" w:space="0" w:color="auto"/>
            <w:left w:val="none" w:sz="0" w:space="0" w:color="auto"/>
            <w:bottom w:val="none" w:sz="0" w:space="0" w:color="auto"/>
            <w:right w:val="none" w:sz="0" w:space="0" w:color="auto"/>
          </w:divBdr>
        </w:div>
        <w:div w:id="1140684658">
          <w:marLeft w:val="0"/>
          <w:marRight w:val="0"/>
          <w:marTop w:val="0"/>
          <w:marBottom w:val="0"/>
          <w:divBdr>
            <w:top w:val="none" w:sz="0" w:space="0" w:color="auto"/>
            <w:left w:val="none" w:sz="0" w:space="0" w:color="auto"/>
            <w:bottom w:val="none" w:sz="0" w:space="0" w:color="auto"/>
            <w:right w:val="none" w:sz="0" w:space="0" w:color="auto"/>
          </w:divBdr>
        </w:div>
        <w:div w:id="2144537461">
          <w:marLeft w:val="0"/>
          <w:marRight w:val="0"/>
          <w:marTop w:val="0"/>
          <w:marBottom w:val="0"/>
          <w:divBdr>
            <w:top w:val="none" w:sz="0" w:space="0" w:color="auto"/>
            <w:left w:val="none" w:sz="0" w:space="0" w:color="auto"/>
            <w:bottom w:val="none" w:sz="0" w:space="0" w:color="auto"/>
            <w:right w:val="none" w:sz="0" w:space="0" w:color="auto"/>
          </w:divBdr>
        </w:div>
        <w:div w:id="175655978">
          <w:marLeft w:val="0"/>
          <w:marRight w:val="0"/>
          <w:marTop w:val="0"/>
          <w:marBottom w:val="0"/>
          <w:divBdr>
            <w:top w:val="none" w:sz="0" w:space="0" w:color="auto"/>
            <w:left w:val="none" w:sz="0" w:space="0" w:color="auto"/>
            <w:bottom w:val="none" w:sz="0" w:space="0" w:color="auto"/>
            <w:right w:val="none" w:sz="0" w:space="0" w:color="auto"/>
          </w:divBdr>
        </w:div>
      </w:divsChild>
    </w:div>
    <w:div w:id="23288202">
      <w:bodyDiv w:val="1"/>
      <w:marLeft w:val="0"/>
      <w:marRight w:val="0"/>
      <w:marTop w:val="0"/>
      <w:marBottom w:val="0"/>
      <w:divBdr>
        <w:top w:val="none" w:sz="0" w:space="0" w:color="auto"/>
        <w:left w:val="none" w:sz="0" w:space="0" w:color="auto"/>
        <w:bottom w:val="none" w:sz="0" w:space="0" w:color="auto"/>
        <w:right w:val="none" w:sz="0" w:space="0" w:color="auto"/>
      </w:divBdr>
      <w:divsChild>
        <w:div w:id="794837057">
          <w:marLeft w:val="0"/>
          <w:marRight w:val="0"/>
          <w:marTop w:val="240"/>
          <w:marBottom w:val="240"/>
          <w:divBdr>
            <w:top w:val="none" w:sz="0" w:space="0" w:color="auto"/>
            <w:left w:val="none" w:sz="0" w:space="0" w:color="auto"/>
            <w:bottom w:val="none" w:sz="0" w:space="0" w:color="auto"/>
            <w:right w:val="none" w:sz="0" w:space="0" w:color="auto"/>
          </w:divBdr>
        </w:div>
        <w:div w:id="586113618">
          <w:marLeft w:val="0"/>
          <w:marRight w:val="0"/>
          <w:marTop w:val="240"/>
          <w:marBottom w:val="240"/>
          <w:divBdr>
            <w:top w:val="none" w:sz="0" w:space="0" w:color="auto"/>
            <w:left w:val="none" w:sz="0" w:space="0" w:color="auto"/>
            <w:bottom w:val="none" w:sz="0" w:space="0" w:color="auto"/>
            <w:right w:val="none" w:sz="0" w:space="0" w:color="auto"/>
          </w:divBdr>
        </w:div>
      </w:divsChild>
    </w:div>
    <w:div w:id="24911576">
      <w:bodyDiv w:val="1"/>
      <w:marLeft w:val="0"/>
      <w:marRight w:val="0"/>
      <w:marTop w:val="0"/>
      <w:marBottom w:val="0"/>
      <w:divBdr>
        <w:top w:val="none" w:sz="0" w:space="0" w:color="auto"/>
        <w:left w:val="none" w:sz="0" w:space="0" w:color="auto"/>
        <w:bottom w:val="none" w:sz="0" w:space="0" w:color="auto"/>
        <w:right w:val="none" w:sz="0" w:space="0" w:color="auto"/>
      </w:divBdr>
      <w:divsChild>
        <w:div w:id="763187002">
          <w:marLeft w:val="0"/>
          <w:marRight w:val="0"/>
          <w:marTop w:val="210"/>
          <w:marBottom w:val="210"/>
          <w:divBdr>
            <w:top w:val="none" w:sz="0" w:space="0" w:color="auto"/>
            <w:left w:val="none" w:sz="0" w:space="0" w:color="auto"/>
            <w:bottom w:val="none" w:sz="0" w:space="0" w:color="auto"/>
            <w:right w:val="none" w:sz="0" w:space="0" w:color="auto"/>
          </w:divBdr>
        </w:div>
      </w:divsChild>
    </w:div>
    <w:div w:id="28921477">
      <w:bodyDiv w:val="1"/>
      <w:marLeft w:val="0"/>
      <w:marRight w:val="0"/>
      <w:marTop w:val="0"/>
      <w:marBottom w:val="0"/>
      <w:divBdr>
        <w:top w:val="none" w:sz="0" w:space="0" w:color="auto"/>
        <w:left w:val="none" w:sz="0" w:space="0" w:color="auto"/>
        <w:bottom w:val="none" w:sz="0" w:space="0" w:color="auto"/>
        <w:right w:val="none" w:sz="0" w:space="0" w:color="auto"/>
      </w:divBdr>
      <w:divsChild>
        <w:div w:id="999233193">
          <w:marLeft w:val="0"/>
          <w:marRight w:val="0"/>
          <w:marTop w:val="240"/>
          <w:marBottom w:val="240"/>
          <w:divBdr>
            <w:top w:val="none" w:sz="0" w:space="0" w:color="auto"/>
            <w:left w:val="none" w:sz="0" w:space="0" w:color="auto"/>
            <w:bottom w:val="none" w:sz="0" w:space="0" w:color="auto"/>
            <w:right w:val="none" w:sz="0" w:space="0" w:color="auto"/>
          </w:divBdr>
        </w:div>
        <w:div w:id="1019310796">
          <w:marLeft w:val="0"/>
          <w:marRight w:val="0"/>
          <w:marTop w:val="300"/>
          <w:marBottom w:val="300"/>
          <w:divBdr>
            <w:top w:val="none" w:sz="0" w:space="0" w:color="auto"/>
            <w:left w:val="none" w:sz="0" w:space="0" w:color="auto"/>
            <w:bottom w:val="none" w:sz="0" w:space="0" w:color="auto"/>
            <w:right w:val="none" w:sz="0" w:space="0" w:color="auto"/>
          </w:divBdr>
        </w:div>
        <w:div w:id="1885406782">
          <w:marLeft w:val="0"/>
          <w:marRight w:val="0"/>
          <w:marTop w:val="300"/>
          <w:marBottom w:val="300"/>
          <w:divBdr>
            <w:top w:val="none" w:sz="0" w:space="0" w:color="auto"/>
            <w:left w:val="none" w:sz="0" w:space="0" w:color="auto"/>
            <w:bottom w:val="none" w:sz="0" w:space="0" w:color="auto"/>
            <w:right w:val="none" w:sz="0" w:space="0" w:color="auto"/>
          </w:divBdr>
        </w:div>
      </w:divsChild>
    </w:div>
    <w:div w:id="29570926">
      <w:bodyDiv w:val="1"/>
      <w:marLeft w:val="0"/>
      <w:marRight w:val="0"/>
      <w:marTop w:val="0"/>
      <w:marBottom w:val="0"/>
      <w:divBdr>
        <w:top w:val="none" w:sz="0" w:space="0" w:color="auto"/>
        <w:left w:val="none" w:sz="0" w:space="0" w:color="auto"/>
        <w:bottom w:val="none" w:sz="0" w:space="0" w:color="auto"/>
        <w:right w:val="none" w:sz="0" w:space="0" w:color="auto"/>
      </w:divBdr>
    </w:div>
    <w:div w:id="31854826">
      <w:bodyDiv w:val="1"/>
      <w:marLeft w:val="0"/>
      <w:marRight w:val="0"/>
      <w:marTop w:val="0"/>
      <w:marBottom w:val="0"/>
      <w:divBdr>
        <w:top w:val="none" w:sz="0" w:space="0" w:color="auto"/>
        <w:left w:val="none" w:sz="0" w:space="0" w:color="auto"/>
        <w:bottom w:val="none" w:sz="0" w:space="0" w:color="auto"/>
        <w:right w:val="none" w:sz="0" w:space="0" w:color="auto"/>
      </w:divBdr>
      <w:divsChild>
        <w:div w:id="2060662374">
          <w:marLeft w:val="0"/>
          <w:marRight w:val="0"/>
          <w:marTop w:val="195"/>
          <w:marBottom w:val="195"/>
          <w:divBdr>
            <w:top w:val="none" w:sz="0" w:space="0" w:color="auto"/>
            <w:left w:val="none" w:sz="0" w:space="0" w:color="auto"/>
            <w:bottom w:val="none" w:sz="0" w:space="0" w:color="auto"/>
            <w:right w:val="none" w:sz="0" w:space="0" w:color="auto"/>
          </w:divBdr>
        </w:div>
      </w:divsChild>
    </w:div>
    <w:div w:id="39017159">
      <w:bodyDiv w:val="1"/>
      <w:marLeft w:val="0"/>
      <w:marRight w:val="0"/>
      <w:marTop w:val="0"/>
      <w:marBottom w:val="0"/>
      <w:divBdr>
        <w:top w:val="none" w:sz="0" w:space="0" w:color="auto"/>
        <w:left w:val="none" w:sz="0" w:space="0" w:color="auto"/>
        <w:bottom w:val="none" w:sz="0" w:space="0" w:color="auto"/>
        <w:right w:val="none" w:sz="0" w:space="0" w:color="auto"/>
      </w:divBdr>
      <w:divsChild>
        <w:div w:id="2055958564">
          <w:marLeft w:val="0"/>
          <w:marRight w:val="0"/>
          <w:marTop w:val="0"/>
          <w:marBottom w:val="0"/>
          <w:divBdr>
            <w:top w:val="none" w:sz="0" w:space="0" w:color="auto"/>
            <w:left w:val="none" w:sz="0" w:space="0" w:color="auto"/>
            <w:bottom w:val="none" w:sz="0" w:space="0" w:color="auto"/>
            <w:right w:val="none" w:sz="0" w:space="0" w:color="auto"/>
          </w:divBdr>
        </w:div>
        <w:div w:id="1279290626">
          <w:marLeft w:val="0"/>
          <w:marRight w:val="0"/>
          <w:marTop w:val="0"/>
          <w:marBottom w:val="0"/>
          <w:divBdr>
            <w:top w:val="none" w:sz="0" w:space="0" w:color="auto"/>
            <w:left w:val="none" w:sz="0" w:space="0" w:color="auto"/>
            <w:bottom w:val="none" w:sz="0" w:space="0" w:color="auto"/>
            <w:right w:val="none" w:sz="0" w:space="0" w:color="auto"/>
          </w:divBdr>
        </w:div>
        <w:div w:id="39669282">
          <w:marLeft w:val="0"/>
          <w:marRight w:val="0"/>
          <w:marTop w:val="0"/>
          <w:marBottom w:val="0"/>
          <w:divBdr>
            <w:top w:val="none" w:sz="0" w:space="0" w:color="auto"/>
            <w:left w:val="none" w:sz="0" w:space="0" w:color="auto"/>
            <w:bottom w:val="none" w:sz="0" w:space="0" w:color="auto"/>
            <w:right w:val="none" w:sz="0" w:space="0" w:color="auto"/>
          </w:divBdr>
        </w:div>
      </w:divsChild>
    </w:div>
    <w:div w:id="41638603">
      <w:bodyDiv w:val="1"/>
      <w:marLeft w:val="0"/>
      <w:marRight w:val="0"/>
      <w:marTop w:val="0"/>
      <w:marBottom w:val="0"/>
      <w:divBdr>
        <w:top w:val="none" w:sz="0" w:space="0" w:color="auto"/>
        <w:left w:val="none" w:sz="0" w:space="0" w:color="auto"/>
        <w:bottom w:val="none" w:sz="0" w:space="0" w:color="auto"/>
        <w:right w:val="none" w:sz="0" w:space="0" w:color="auto"/>
      </w:divBdr>
      <w:divsChild>
        <w:div w:id="1855607437">
          <w:marLeft w:val="0"/>
          <w:marRight w:val="0"/>
          <w:marTop w:val="210"/>
          <w:marBottom w:val="210"/>
          <w:divBdr>
            <w:top w:val="none" w:sz="0" w:space="0" w:color="auto"/>
            <w:left w:val="none" w:sz="0" w:space="0" w:color="auto"/>
            <w:bottom w:val="none" w:sz="0" w:space="0" w:color="auto"/>
            <w:right w:val="none" w:sz="0" w:space="0" w:color="auto"/>
          </w:divBdr>
          <w:divsChild>
            <w:div w:id="2135825343">
              <w:marLeft w:val="0"/>
              <w:marRight w:val="0"/>
              <w:marTop w:val="195"/>
              <w:marBottom w:val="195"/>
              <w:divBdr>
                <w:top w:val="none" w:sz="0" w:space="0" w:color="auto"/>
                <w:left w:val="none" w:sz="0" w:space="0" w:color="auto"/>
                <w:bottom w:val="none" w:sz="0" w:space="0" w:color="auto"/>
                <w:right w:val="none" w:sz="0" w:space="0" w:color="auto"/>
              </w:divBdr>
            </w:div>
          </w:divsChild>
        </w:div>
      </w:divsChild>
    </w:div>
    <w:div w:id="43256360">
      <w:bodyDiv w:val="1"/>
      <w:marLeft w:val="0"/>
      <w:marRight w:val="0"/>
      <w:marTop w:val="0"/>
      <w:marBottom w:val="0"/>
      <w:divBdr>
        <w:top w:val="none" w:sz="0" w:space="0" w:color="auto"/>
        <w:left w:val="none" w:sz="0" w:space="0" w:color="auto"/>
        <w:bottom w:val="none" w:sz="0" w:space="0" w:color="auto"/>
        <w:right w:val="none" w:sz="0" w:space="0" w:color="auto"/>
      </w:divBdr>
    </w:div>
    <w:div w:id="49156818">
      <w:bodyDiv w:val="1"/>
      <w:marLeft w:val="0"/>
      <w:marRight w:val="0"/>
      <w:marTop w:val="0"/>
      <w:marBottom w:val="0"/>
      <w:divBdr>
        <w:top w:val="none" w:sz="0" w:space="0" w:color="auto"/>
        <w:left w:val="none" w:sz="0" w:space="0" w:color="auto"/>
        <w:bottom w:val="none" w:sz="0" w:space="0" w:color="auto"/>
        <w:right w:val="none" w:sz="0" w:space="0" w:color="auto"/>
      </w:divBdr>
      <w:divsChild>
        <w:div w:id="2122651382">
          <w:marLeft w:val="0"/>
          <w:marRight w:val="0"/>
          <w:marTop w:val="0"/>
          <w:marBottom w:val="450"/>
          <w:divBdr>
            <w:top w:val="none" w:sz="0" w:space="0" w:color="auto"/>
            <w:left w:val="none" w:sz="0" w:space="0" w:color="auto"/>
            <w:bottom w:val="none" w:sz="0" w:space="0" w:color="auto"/>
            <w:right w:val="none" w:sz="0" w:space="0" w:color="auto"/>
          </w:divBdr>
        </w:div>
        <w:div w:id="229968286">
          <w:marLeft w:val="0"/>
          <w:marRight w:val="0"/>
          <w:marTop w:val="240"/>
          <w:marBottom w:val="240"/>
          <w:divBdr>
            <w:top w:val="none" w:sz="0" w:space="0" w:color="auto"/>
            <w:left w:val="none" w:sz="0" w:space="0" w:color="auto"/>
            <w:bottom w:val="none" w:sz="0" w:space="0" w:color="auto"/>
            <w:right w:val="none" w:sz="0" w:space="0" w:color="auto"/>
          </w:divBdr>
        </w:div>
      </w:divsChild>
    </w:div>
    <w:div w:id="55010670">
      <w:bodyDiv w:val="1"/>
      <w:marLeft w:val="0"/>
      <w:marRight w:val="0"/>
      <w:marTop w:val="0"/>
      <w:marBottom w:val="0"/>
      <w:divBdr>
        <w:top w:val="none" w:sz="0" w:space="0" w:color="auto"/>
        <w:left w:val="none" w:sz="0" w:space="0" w:color="auto"/>
        <w:bottom w:val="none" w:sz="0" w:space="0" w:color="auto"/>
        <w:right w:val="none" w:sz="0" w:space="0" w:color="auto"/>
      </w:divBdr>
    </w:div>
    <w:div w:id="56559648">
      <w:bodyDiv w:val="1"/>
      <w:marLeft w:val="0"/>
      <w:marRight w:val="0"/>
      <w:marTop w:val="0"/>
      <w:marBottom w:val="0"/>
      <w:divBdr>
        <w:top w:val="none" w:sz="0" w:space="0" w:color="auto"/>
        <w:left w:val="none" w:sz="0" w:space="0" w:color="auto"/>
        <w:bottom w:val="none" w:sz="0" w:space="0" w:color="auto"/>
        <w:right w:val="none" w:sz="0" w:space="0" w:color="auto"/>
      </w:divBdr>
      <w:divsChild>
        <w:div w:id="761802652">
          <w:marLeft w:val="0"/>
          <w:marRight w:val="0"/>
          <w:marTop w:val="210"/>
          <w:marBottom w:val="210"/>
          <w:divBdr>
            <w:top w:val="none" w:sz="0" w:space="0" w:color="auto"/>
            <w:left w:val="none" w:sz="0" w:space="0" w:color="auto"/>
            <w:bottom w:val="none" w:sz="0" w:space="0" w:color="auto"/>
            <w:right w:val="none" w:sz="0" w:space="0" w:color="auto"/>
          </w:divBdr>
        </w:div>
        <w:div w:id="1900431525">
          <w:marLeft w:val="0"/>
          <w:marRight w:val="0"/>
          <w:marTop w:val="210"/>
          <w:marBottom w:val="210"/>
          <w:divBdr>
            <w:top w:val="single" w:sz="18" w:space="8" w:color="CCCCCC"/>
            <w:left w:val="single" w:sz="18" w:space="8" w:color="CCCCCC"/>
            <w:bottom w:val="single" w:sz="18" w:space="8" w:color="CCCCCC"/>
            <w:right w:val="single" w:sz="18" w:space="8" w:color="CCCCCC"/>
          </w:divBdr>
          <w:divsChild>
            <w:div w:id="152533340">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 w:id="59210813">
      <w:bodyDiv w:val="1"/>
      <w:marLeft w:val="0"/>
      <w:marRight w:val="0"/>
      <w:marTop w:val="0"/>
      <w:marBottom w:val="0"/>
      <w:divBdr>
        <w:top w:val="none" w:sz="0" w:space="0" w:color="auto"/>
        <w:left w:val="none" w:sz="0" w:space="0" w:color="auto"/>
        <w:bottom w:val="none" w:sz="0" w:space="0" w:color="auto"/>
        <w:right w:val="none" w:sz="0" w:space="0" w:color="auto"/>
      </w:divBdr>
      <w:divsChild>
        <w:div w:id="1477841203">
          <w:marLeft w:val="0"/>
          <w:marRight w:val="0"/>
          <w:marTop w:val="0"/>
          <w:marBottom w:val="450"/>
          <w:divBdr>
            <w:top w:val="none" w:sz="0" w:space="0" w:color="auto"/>
            <w:left w:val="none" w:sz="0" w:space="0" w:color="auto"/>
            <w:bottom w:val="none" w:sz="0" w:space="0" w:color="auto"/>
            <w:right w:val="none" w:sz="0" w:space="0" w:color="auto"/>
          </w:divBdr>
        </w:div>
      </w:divsChild>
    </w:div>
    <w:div w:id="59522760">
      <w:bodyDiv w:val="1"/>
      <w:marLeft w:val="0"/>
      <w:marRight w:val="0"/>
      <w:marTop w:val="0"/>
      <w:marBottom w:val="0"/>
      <w:divBdr>
        <w:top w:val="none" w:sz="0" w:space="0" w:color="auto"/>
        <w:left w:val="none" w:sz="0" w:space="0" w:color="auto"/>
        <w:bottom w:val="none" w:sz="0" w:space="0" w:color="auto"/>
        <w:right w:val="none" w:sz="0" w:space="0" w:color="auto"/>
      </w:divBdr>
      <w:divsChild>
        <w:div w:id="64106891">
          <w:marLeft w:val="0"/>
          <w:marRight w:val="0"/>
          <w:marTop w:val="0"/>
          <w:marBottom w:val="0"/>
          <w:divBdr>
            <w:top w:val="none" w:sz="0" w:space="0" w:color="auto"/>
            <w:left w:val="none" w:sz="0" w:space="0" w:color="auto"/>
            <w:bottom w:val="none" w:sz="0" w:space="0" w:color="auto"/>
            <w:right w:val="none" w:sz="0" w:space="0" w:color="auto"/>
          </w:divBdr>
        </w:div>
        <w:div w:id="1085764909">
          <w:marLeft w:val="0"/>
          <w:marRight w:val="0"/>
          <w:marTop w:val="0"/>
          <w:marBottom w:val="0"/>
          <w:divBdr>
            <w:top w:val="none" w:sz="0" w:space="0" w:color="auto"/>
            <w:left w:val="none" w:sz="0" w:space="0" w:color="auto"/>
            <w:bottom w:val="none" w:sz="0" w:space="0" w:color="auto"/>
            <w:right w:val="none" w:sz="0" w:space="0" w:color="auto"/>
          </w:divBdr>
        </w:div>
        <w:div w:id="1546990297">
          <w:marLeft w:val="0"/>
          <w:marRight w:val="0"/>
          <w:marTop w:val="0"/>
          <w:marBottom w:val="0"/>
          <w:divBdr>
            <w:top w:val="none" w:sz="0" w:space="0" w:color="auto"/>
            <w:left w:val="none" w:sz="0" w:space="0" w:color="auto"/>
            <w:bottom w:val="none" w:sz="0" w:space="0" w:color="auto"/>
            <w:right w:val="none" w:sz="0" w:space="0" w:color="auto"/>
          </w:divBdr>
        </w:div>
        <w:div w:id="1058162661">
          <w:marLeft w:val="0"/>
          <w:marRight w:val="0"/>
          <w:marTop w:val="0"/>
          <w:marBottom w:val="0"/>
          <w:divBdr>
            <w:top w:val="none" w:sz="0" w:space="0" w:color="auto"/>
            <w:left w:val="none" w:sz="0" w:space="0" w:color="auto"/>
            <w:bottom w:val="none" w:sz="0" w:space="0" w:color="auto"/>
            <w:right w:val="none" w:sz="0" w:space="0" w:color="auto"/>
          </w:divBdr>
        </w:div>
        <w:div w:id="1182429694">
          <w:marLeft w:val="0"/>
          <w:marRight w:val="0"/>
          <w:marTop w:val="0"/>
          <w:marBottom w:val="0"/>
          <w:divBdr>
            <w:top w:val="none" w:sz="0" w:space="0" w:color="auto"/>
            <w:left w:val="none" w:sz="0" w:space="0" w:color="auto"/>
            <w:bottom w:val="none" w:sz="0" w:space="0" w:color="auto"/>
            <w:right w:val="none" w:sz="0" w:space="0" w:color="auto"/>
          </w:divBdr>
        </w:div>
        <w:div w:id="1779641132">
          <w:marLeft w:val="0"/>
          <w:marRight w:val="0"/>
          <w:marTop w:val="0"/>
          <w:marBottom w:val="0"/>
          <w:divBdr>
            <w:top w:val="none" w:sz="0" w:space="0" w:color="auto"/>
            <w:left w:val="none" w:sz="0" w:space="0" w:color="auto"/>
            <w:bottom w:val="none" w:sz="0" w:space="0" w:color="auto"/>
            <w:right w:val="none" w:sz="0" w:space="0" w:color="auto"/>
          </w:divBdr>
          <w:divsChild>
            <w:div w:id="367603858">
              <w:marLeft w:val="0"/>
              <w:marRight w:val="0"/>
              <w:marTop w:val="0"/>
              <w:marBottom w:val="0"/>
              <w:divBdr>
                <w:top w:val="none" w:sz="0" w:space="0" w:color="auto"/>
                <w:left w:val="none" w:sz="0" w:space="0" w:color="auto"/>
                <w:bottom w:val="none" w:sz="0" w:space="0" w:color="auto"/>
                <w:right w:val="none" w:sz="0" w:space="0" w:color="auto"/>
              </w:divBdr>
            </w:div>
          </w:divsChild>
        </w:div>
        <w:div w:id="1026910385">
          <w:marLeft w:val="0"/>
          <w:marRight w:val="0"/>
          <w:marTop w:val="0"/>
          <w:marBottom w:val="0"/>
          <w:divBdr>
            <w:top w:val="none" w:sz="0" w:space="0" w:color="auto"/>
            <w:left w:val="none" w:sz="0" w:space="0" w:color="auto"/>
            <w:bottom w:val="none" w:sz="0" w:space="0" w:color="auto"/>
            <w:right w:val="none" w:sz="0" w:space="0" w:color="auto"/>
          </w:divBdr>
        </w:div>
      </w:divsChild>
    </w:div>
    <w:div w:id="60367992">
      <w:bodyDiv w:val="1"/>
      <w:marLeft w:val="0"/>
      <w:marRight w:val="0"/>
      <w:marTop w:val="0"/>
      <w:marBottom w:val="0"/>
      <w:divBdr>
        <w:top w:val="none" w:sz="0" w:space="0" w:color="auto"/>
        <w:left w:val="none" w:sz="0" w:space="0" w:color="auto"/>
        <w:bottom w:val="none" w:sz="0" w:space="0" w:color="auto"/>
        <w:right w:val="none" w:sz="0" w:space="0" w:color="auto"/>
      </w:divBdr>
      <w:divsChild>
        <w:div w:id="469522338">
          <w:marLeft w:val="0"/>
          <w:marRight w:val="0"/>
          <w:marTop w:val="240"/>
          <w:marBottom w:val="240"/>
          <w:divBdr>
            <w:top w:val="none" w:sz="0" w:space="0" w:color="auto"/>
            <w:left w:val="none" w:sz="0" w:space="0" w:color="auto"/>
            <w:bottom w:val="none" w:sz="0" w:space="0" w:color="auto"/>
            <w:right w:val="none" w:sz="0" w:space="0" w:color="auto"/>
          </w:divBdr>
        </w:div>
      </w:divsChild>
    </w:div>
    <w:div w:id="61485533">
      <w:bodyDiv w:val="1"/>
      <w:marLeft w:val="0"/>
      <w:marRight w:val="0"/>
      <w:marTop w:val="0"/>
      <w:marBottom w:val="0"/>
      <w:divBdr>
        <w:top w:val="none" w:sz="0" w:space="0" w:color="auto"/>
        <w:left w:val="none" w:sz="0" w:space="0" w:color="auto"/>
        <w:bottom w:val="none" w:sz="0" w:space="0" w:color="auto"/>
        <w:right w:val="none" w:sz="0" w:space="0" w:color="auto"/>
      </w:divBdr>
      <w:divsChild>
        <w:div w:id="1785690511">
          <w:marLeft w:val="0"/>
          <w:marRight w:val="0"/>
          <w:marTop w:val="0"/>
          <w:marBottom w:val="450"/>
          <w:divBdr>
            <w:top w:val="none" w:sz="0" w:space="0" w:color="auto"/>
            <w:left w:val="none" w:sz="0" w:space="0" w:color="auto"/>
            <w:bottom w:val="single" w:sz="6" w:space="0" w:color="DDDDDD"/>
            <w:right w:val="none" w:sz="0" w:space="0" w:color="auto"/>
          </w:divBdr>
        </w:div>
      </w:divsChild>
    </w:div>
    <w:div w:id="64694808">
      <w:bodyDiv w:val="1"/>
      <w:marLeft w:val="0"/>
      <w:marRight w:val="0"/>
      <w:marTop w:val="0"/>
      <w:marBottom w:val="0"/>
      <w:divBdr>
        <w:top w:val="none" w:sz="0" w:space="0" w:color="auto"/>
        <w:left w:val="none" w:sz="0" w:space="0" w:color="auto"/>
        <w:bottom w:val="none" w:sz="0" w:space="0" w:color="auto"/>
        <w:right w:val="none" w:sz="0" w:space="0" w:color="auto"/>
      </w:divBdr>
      <w:divsChild>
        <w:div w:id="722749962">
          <w:marLeft w:val="0"/>
          <w:marRight w:val="0"/>
          <w:marTop w:val="240"/>
          <w:marBottom w:val="240"/>
          <w:divBdr>
            <w:top w:val="none" w:sz="0" w:space="0" w:color="auto"/>
            <w:left w:val="none" w:sz="0" w:space="0" w:color="auto"/>
            <w:bottom w:val="none" w:sz="0" w:space="0" w:color="auto"/>
            <w:right w:val="none" w:sz="0" w:space="0" w:color="auto"/>
          </w:divBdr>
        </w:div>
        <w:div w:id="103623830">
          <w:marLeft w:val="0"/>
          <w:marRight w:val="0"/>
          <w:marTop w:val="195"/>
          <w:marBottom w:val="195"/>
          <w:divBdr>
            <w:top w:val="none" w:sz="0" w:space="0" w:color="auto"/>
            <w:left w:val="none" w:sz="0" w:space="0" w:color="auto"/>
            <w:bottom w:val="none" w:sz="0" w:space="0" w:color="auto"/>
            <w:right w:val="none" w:sz="0" w:space="0" w:color="auto"/>
          </w:divBdr>
        </w:div>
      </w:divsChild>
    </w:div>
    <w:div w:id="65762954">
      <w:bodyDiv w:val="1"/>
      <w:marLeft w:val="0"/>
      <w:marRight w:val="0"/>
      <w:marTop w:val="0"/>
      <w:marBottom w:val="0"/>
      <w:divBdr>
        <w:top w:val="none" w:sz="0" w:space="0" w:color="auto"/>
        <w:left w:val="none" w:sz="0" w:space="0" w:color="auto"/>
        <w:bottom w:val="none" w:sz="0" w:space="0" w:color="auto"/>
        <w:right w:val="none" w:sz="0" w:space="0" w:color="auto"/>
      </w:divBdr>
      <w:divsChild>
        <w:div w:id="754280769">
          <w:marLeft w:val="0"/>
          <w:marRight w:val="0"/>
          <w:marTop w:val="0"/>
          <w:marBottom w:val="0"/>
          <w:divBdr>
            <w:top w:val="none" w:sz="0" w:space="0" w:color="auto"/>
            <w:left w:val="none" w:sz="0" w:space="0" w:color="auto"/>
            <w:bottom w:val="none" w:sz="0" w:space="0" w:color="auto"/>
            <w:right w:val="none" w:sz="0" w:space="0" w:color="auto"/>
          </w:divBdr>
        </w:div>
        <w:div w:id="550189033">
          <w:marLeft w:val="0"/>
          <w:marRight w:val="0"/>
          <w:marTop w:val="0"/>
          <w:marBottom w:val="0"/>
          <w:divBdr>
            <w:top w:val="none" w:sz="0" w:space="0" w:color="auto"/>
            <w:left w:val="none" w:sz="0" w:space="0" w:color="auto"/>
            <w:bottom w:val="none" w:sz="0" w:space="0" w:color="auto"/>
            <w:right w:val="none" w:sz="0" w:space="0" w:color="auto"/>
          </w:divBdr>
          <w:divsChild>
            <w:div w:id="747963920">
              <w:marLeft w:val="0"/>
              <w:marRight w:val="0"/>
              <w:marTop w:val="0"/>
              <w:marBottom w:val="0"/>
              <w:divBdr>
                <w:top w:val="none" w:sz="0" w:space="0" w:color="auto"/>
                <w:left w:val="none" w:sz="0" w:space="0" w:color="auto"/>
                <w:bottom w:val="none" w:sz="0" w:space="0" w:color="auto"/>
                <w:right w:val="none" w:sz="0" w:space="0" w:color="auto"/>
              </w:divBdr>
            </w:div>
          </w:divsChild>
        </w:div>
        <w:div w:id="13652237">
          <w:marLeft w:val="0"/>
          <w:marRight w:val="0"/>
          <w:marTop w:val="0"/>
          <w:marBottom w:val="0"/>
          <w:divBdr>
            <w:top w:val="none" w:sz="0" w:space="0" w:color="auto"/>
            <w:left w:val="none" w:sz="0" w:space="0" w:color="auto"/>
            <w:bottom w:val="none" w:sz="0" w:space="0" w:color="auto"/>
            <w:right w:val="none" w:sz="0" w:space="0" w:color="auto"/>
          </w:divBdr>
        </w:div>
      </w:divsChild>
    </w:div>
    <w:div w:id="72167944">
      <w:bodyDiv w:val="1"/>
      <w:marLeft w:val="0"/>
      <w:marRight w:val="0"/>
      <w:marTop w:val="0"/>
      <w:marBottom w:val="0"/>
      <w:divBdr>
        <w:top w:val="none" w:sz="0" w:space="0" w:color="auto"/>
        <w:left w:val="none" w:sz="0" w:space="0" w:color="auto"/>
        <w:bottom w:val="none" w:sz="0" w:space="0" w:color="auto"/>
        <w:right w:val="none" w:sz="0" w:space="0" w:color="auto"/>
      </w:divBdr>
      <w:divsChild>
        <w:div w:id="1791049657">
          <w:marLeft w:val="0"/>
          <w:marRight w:val="0"/>
          <w:marTop w:val="0"/>
          <w:marBottom w:val="0"/>
          <w:divBdr>
            <w:top w:val="none" w:sz="0" w:space="0" w:color="auto"/>
            <w:left w:val="none" w:sz="0" w:space="0" w:color="auto"/>
            <w:bottom w:val="none" w:sz="0" w:space="0" w:color="auto"/>
            <w:right w:val="none" w:sz="0" w:space="0" w:color="auto"/>
          </w:divBdr>
        </w:div>
        <w:div w:id="1131360190">
          <w:marLeft w:val="0"/>
          <w:marRight w:val="0"/>
          <w:marTop w:val="0"/>
          <w:marBottom w:val="0"/>
          <w:divBdr>
            <w:top w:val="none" w:sz="0" w:space="0" w:color="auto"/>
            <w:left w:val="none" w:sz="0" w:space="0" w:color="auto"/>
            <w:bottom w:val="none" w:sz="0" w:space="0" w:color="auto"/>
            <w:right w:val="none" w:sz="0" w:space="0" w:color="auto"/>
          </w:divBdr>
        </w:div>
        <w:div w:id="786899280">
          <w:marLeft w:val="0"/>
          <w:marRight w:val="0"/>
          <w:marTop w:val="0"/>
          <w:marBottom w:val="0"/>
          <w:divBdr>
            <w:top w:val="none" w:sz="0" w:space="0" w:color="auto"/>
            <w:left w:val="none" w:sz="0" w:space="0" w:color="auto"/>
            <w:bottom w:val="none" w:sz="0" w:space="0" w:color="auto"/>
            <w:right w:val="none" w:sz="0" w:space="0" w:color="auto"/>
          </w:divBdr>
        </w:div>
        <w:div w:id="324162346">
          <w:marLeft w:val="0"/>
          <w:marRight w:val="0"/>
          <w:marTop w:val="0"/>
          <w:marBottom w:val="0"/>
          <w:divBdr>
            <w:top w:val="none" w:sz="0" w:space="0" w:color="auto"/>
            <w:left w:val="none" w:sz="0" w:space="0" w:color="auto"/>
            <w:bottom w:val="none" w:sz="0" w:space="0" w:color="auto"/>
            <w:right w:val="none" w:sz="0" w:space="0" w:color="auto"/>
          </w:divBdr>
        </w:div>
      </w:divsChild>
    </w:div>
    <w:div w:id="73817710">
      <w:bodyDiv w:val="1"/>
      <w:marLeft w:val="0"/>
      <w:marRight w:val="0"/>
      <w:marTop w:val="0"/>
      <w:marBottom w:val="0"/>
      <w:divBdr>
        <w:top w:val="none" w:sz="0" w:space="0" w:color="auto"/>
        <w:left w:val="none" w:sz="0" w:space="0" w:color="auto"/>
        <w:bottom w:val="none" w:sz="0" w:space="0" w:color="auto"/>
        <w:right w:val="none" w:sz="0" w:space="0" w:color="auto"/>
      </w:divBdr>
    </w:div>
    <w:div w:id="76290737">
      <w:bodyDiv w:val="1"/>
      <w:marLeft w:val="0"/>
      <w:marRight w:val="0"/>
      <w:marTop w:val="0"/>
      <w:marBottom w:val="0"/>
      <w:divBdr>
        <w:top w:val="none" w:sz="0" w:space="0" w:color="auto"/>
        <w:left w:val="none" w:sz="0" w:space="0" w:color="auto"/>
        <w:bottom w:val="none" w:sz="0" w:space="0" w:color="auto"/>
        <w:right w:val="none" w:sz="0" w:space="0" w:color="auto"/>
      </w:divBdr>
    </w:div>
    <w:div w:id="77022732">
      <w:bodyDiv w:val="1"/>
      <w:marLeft w:val="0"/>
      <w:marRight w:val="0"/>
      <w:marTop w:val="0"/>
      <w:marBottom w:val="0"/>
      <w:divBdr>
        <w:top w:val="none" w:sz="0" w:space="0" w:color="auto"/>
        <w:left w:val="none" w:sz="0" w:space="0" w:color="auto"/>
        <w:bottom w:val="none" w:sz="0" w:space="0" w:color="auto"/>
        <w:right w:val="none" w:sz="0" w:space="0" w:color="auto"/>
      </w:divBdr>
      <w:divsChild>
        <w:div w:id="2036885766">
          <w:marLeft w:val="0"/>
          <w:marRight w:val="0"/>
          <w:marTop w:val="210"/>
          <w:marBottom w:val="210"/>
          <w:divBdr>
            <w:top w:val="none" w:sz="0" w:space="0" w:color="auto"/>
            <w:left w:val="none" w:sz="0" w:space="0" w:color="auto"/>
            <w:bottom w:val="none" w:sz="0" w:space="0" w:color="auto"/>
            <w:right w:val="none" w:sz="0" w:space="0" w:color="auto"/>
          </w:divBdr>
        </w:div>
        <w:div w:id="1088229167">
          <w:marLeft w:val="0"/>
          <w:marRight w:val="0"/>
          <w:marTop w:val="0"/>
          <w:marBottom w:val="450"/>
          <w:divBdr>
            <w:top w:val="none" w:sz="0" w:space="0" w:color="auto"/>
            <w:left w:val="none" w:sz="0" w:space="0" w:color="auto"/>
            <w:bottom w:val="single" w:sz="6" w:space="0" w:color="DDDDDD"/>
            <w:right w:val="none" w:sz="0" w:space="0" w:color="auto"/>
          </w:divBdr>
        </w:div>
        <w:div w:id="2114548354">
          <w:marLeft w:val="0"/>
          <w:marRight w:val="0"/>
          <w:marTop w:val="210"/>
          <w:marBottom w:val="210"/>
          <w:divBdr>
            <w:top w:val="single" w:sz="18" w:space="8" w:color="CCCCCC"/>
            <w:left w:val="single" w:sz="18" w:space="8" w:color="CCCCCC"/>
            <w:bottom w:val="single" w:sz="18" w:space="8" w:color="CCCCCC"/>
            <w:right w:val="single" w:sz="18" w:space="8" w:color="CCCCCC"/>
          </w:divBdr>
        </w:div>
      </w:divsChild>
    </w:div>
    <w:div w:id="78715158">
      <w:bodyDiv w:val="1"/>
      <w:marLeft w:val="0"/>
      <w:marRight w:val="0"/>
      <w:marTop w:val="0"/>
      <w:marBottom w:val="0"/>
      <w:divBdr>
        <w:top w:val="none" w:sz="0" w:space="0" w:color="auto"/>
        <w:left w:val="none" w:sz="0" w:space="0" w:color="auto"/>
        <w:bottom w:val="none" w:sz="0" w:space="0" w:color="auto"/>
        <w:right w:val="none" w:sz="0" w:space="0" w:color="auto"/>
      </w:divBdr>
    </w:div>
    <w:div w:id="81224901">
      <w:bodyDiv w:val="1"/>
      <w:marLeft w:val="0"/>
      <w:marRight w:val="0"/>
      <w:marTop w:val="0"/>
      <w:marBottom w:val="0"/>
      <w:divBdr>
        <w:top w:val="none" w:sz="0" w:space="0" w:color="auto"/>
        <w:left w:val="none" w:sz="0" w:space="0" w:color="auto"/>
        <w:bottom w:val="none" w:sz="0" w:space="0" w:color="auto"/>
        <w:right w:val="none" w:sz="0" w:space="0" w:color="auto"/>
      </w:divBdr>
    </w:div>
    <w:div w:id="81804529">
      <w:bodyDiv w:val="1"/>
      <w:marLeft w:val="0"/>
      <w:marRight w:val="0"/>
      <w:marTop w:val="0"/>
      <w:marBottom w:val="0"/>
      <w:divBdr>
        <w:top w:val="none" w:sz="0" w:space="0" w:color="auto"/>
        <w:left w:val="none" w:sz="0" w:space="0" w:color="auto"/>
        <w:bottom w:val="none" w:sz="0" w:space="0" w:color="auto"/>
        <w:right w:val="none" w:sz="0" w:space="0" w:color="auto"/>
      </w:divBdr>
    </w:div>
    <w:div w:id="93526732">
      <w:bodyDiv w:val="1"/>
      <w:marLeft w:val="0"/>
      <w:marRight w:val="0"/>
      <w:marTop w:val="0"/>
      <w:marBottom w:val="0"/>
      <w:divBdr>
        <w:top w:val="none" w:sz="0" w:space="0" w:color="auto"/>
        <w:left w:val="none" w:sz="0" w:space="0" w:color="auto"/>
        <w:bottom w:val="none" w:sz="0" w:space="0" w:color="auto"/>
        <w:right w:val="none" w:sz="0" w:space="0" w:color="auto"/>
      </w:divBdr>
      <w:divsChild>
        <w:div w:id="1234311350">
          <w:marLeft w:val="0"/>
          <w:marRight w:val="0"/>
          <w:marTop w:val="300"/>
          <w:marBottom w:val="300"/>
          <w:divBdr>
            <w:top w:val="none" w:sz="0" w:space="0" w:color="auto"/>
            <w:left w:val="none" w:sz="0" w:space="0" w:color="auto"/>
            <w:bottom w:val="none" w:sz="0" w:space="0" w:color="auto"/>
            <w:right w:val="none" w:sz="0" w:space="0" w:color="auto"/>
          </w:divBdr>
        </w:div>
      </w:divsChild>
    </w:div>
    <w:div w:id="96100956">
      <w:bodyDiv w:val="1"/>
      <w:marLeft w:val="0"/>
      <w:marRight w:val="0"/>
      <w:marTop w:val="0"/>
      <w:marBottom w:val="0"/>
      <w:divBdr>
        <w:top w:val="none" w:sz="0" w:space="0" w:color="auto"/>
        <w:left w:val="none" w:sz="0" w:space="0" w:color="auto"/>
        <w:bottom w:val="none" w:sz="0" w:space="0" w:color="auto"/>
        <w:right w:val="none" w:sz="0" w:space="0" w:color="auto"/>
      </w:divBdr>
      <w:divsChild>
        <w:div w:id="649555843">
          <w:marLeft w:val="0"/>
          <w:marRight w:val="0"/>
          <w:marTop w:val="0"/>
          <w:marBottom w:val="0"/>
          <w:divBdr>
            <w:top w:val="none" w:sz="0" w:space="0" w:color="auto"/>
            <w:left w:val="none" w:sz="0" w:space="0" w:color="auto"/>
            <w:bottom w:val="none" w:sz="0" w:space="0" w:color="auto"/>
            <w:right w:val="none" w:sz="0" w:space="0" w:color="auto"/>
          </w:divBdr>
        </w:div>
        <w:div w:id="1753432916">
          <w:marLeft w:val="0"/>
          <w:marRight w:val="0"/>
          <w:marTop w:val="0"/>
          <w:marBottom w:val="0"/>
          <w:divBdr>
            <w:top w:val="none" w:sz="0" w:space="0" w:color="auto"/>
            <w:left w:val="none" w:sz="0" w:space="0" w:color="auto"/>
            <w:bottom w:val="none" w:sz="0" w:space="0" w:color="auto"/>
            <w:right w:val="none" w:sz="0" w:space="0" w:color="auto"/>
          </w:divBdr>
          <w:divsChild>
            <w:div w:id="719863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458020">
      <w:bodyDiv w:val="1"/>
      <w:marLeft w:val="0"/>
      <w:marRight w:val="0"/>
      <w:marTop w:val="0"/>
      <w:marBottom w:val="0"/>
      <w:divBdr>
        <w:top w:val="none" w:sz="0" w:space="0" w:color="auto"/>
        <w:left w:val="none" w:sz="0" w:space="0" w:color="auto"/>
        <w:bottom w:val="none" w:sz="0" w:space="0" w:color="auto"/>
        <w:right w:val="none" w:sz="0" w:space="0" w:color="auto"/>
      </w:divBdr>
    </w:div>
    <w:div w:id="103160407">
      <w:bodyDiv w:val="1"/>
      <w:marLeft w:val="0"/>
      <w:marRight w:val="0"/>
      <w:marTop w:val="0"/>
      <w:marBottom w:val="0"/>
      <w:divBdr>
        <w:top w:val="none" w:sz="0" w:space="0" w:color="auto"/>
        <w:left w:val="none" w:sz="0" w:space="0" w:color="auto"/>
        <w:bottom w:val="none" w:sz="0" w:space="0" w:color="auto"/>
        <w:right w:val="none" w:sz="0" w:space="0" w:color="auto"/>
      </w:divBdr>
      <w:divsChild>
        <w:div w:id="1909532907">
          <w:marLeft w:val="0"/>
          <w:marRight w:val="0"/>
          <w:marTop w:val="210"/>
          <w:marBottom w:val="210"/>
          <w:divBdr>
            <w:top w:val="single" w:sz="18" w:space="8" w:color="CCCCCC"/>
            <w:left w:val="single" w:sz="18" w:space="8" w:color="CCCCCC"/>
            <w:bottom w:val="single" w:sz="18" w:space="8" w:color="CCCCCC"/>
            <w:right w:val="single" w:sz="18" w:space="8" w:color="CCCCCC"/>
          </w:divBdr>
        </w:div>
        <w:div w:id="1514345517">
          <w:marLeft w:val="0"/>
          <w:marRight w:val="0"/>
          <w:marTop w:val="210"/>
          <w:marBottom w:val="210"/>
          <w:divBdr>
            <w:top w:val="none" w:sz="0" w:space="0" w:color="auto"/>
            <w:left w:val="none" w:sz="0" w:space="0" w:color="auto"/>
            <w:bottom w:val="none" w:sz="0" w:space="0" w:color="auto"/>
            <w:right w:val="none" w:sz="0" w:space="0" w:color="auto"/>
          </w:divBdr>
        </w:div>
      </w:divsChild>
    </w:div>
    <w:div w:id="104231991">
      <w:bodyDiv w:val="1"/>
      <w:marLeft w:val="0"/>
      <w:marRight w:val="0"/>
      <w:marTop w:val="0"/>
      <w:marBottom w:val="0"/>
      <w:divBdr>
        <w:top w:val="none" w:sz="0" w:space="0" w:color="auto"/>
        <w:left w:val="none" w:sz="0" w:space="0" w:color="auto"/>
        <w:bottom w:val="none" w:sz="0" w:space="0" w:color="auto"/>
        <w:right w:val="none" w:sz="0" w:space="0" w:color="auto"/>
      </w:divBdr>
      <w:divsChild>
        <w:div w:id="1396078181">
          <w:marLeft w:val="0"/>
          <w:marRight w:val="0"/>
          <w:marTop w:val="210"/>
          <w:marBottom w:val="210"/>
          <w:divBdr>
            <w:top w:val="single" w:sz="18" w:space="8" w:color="CCCCCC"/>
            <w:left w:val="single" w:sz="18" w:space="8" w:color="CCCCCC"/>
            <w:bottom w:val="single" w:sz="18" w:space="8" w:color="CCCCCC"/>
            <w:right w:val="single" w:sz="18" w:space="8" w:color="CCCCCC"/>
          </w:divBdr>
          <w:divsChild>
            <w:div w:id="1200974117">
              <w:marLeft w:val="0"/>
              <w:marRight w:val="0"/>
              <w:marTop w:val="240"/>
              <w:marBottom w:val="240"/>
              <w:divBdr>
                <w:top w:val="none" w:sz="0" w:space="0" w:color="auto"/>
                <w:left w:val="none" w:sz="0" w:space="0" w:color="auto"/>
                <w:bottom w:val="none" w:sz="0" w:space="0" w:color="auto"/>
                <w:right w:val="none" w:sz="0" w:space="0" w:color="auto"/>
              </w:divBdr>
            </w:div>
          </w:divsChild>
        </w:div>
        <w:div w:id="467819466">
          <w:marLeft w:val="0"/>
          <w:marRight w:val="0"/>
          <w:marTop w:val="210"/>
          <w:marBottom w:val="210"/>
          <w:divBdr>
            <w:top w:val="none" w:sz="0" w:space="0" w:color="auto"/>
            <w:left w:val="none" w:sz="0" w:space="0" w:color="auto"/>
            <w:bottom w:val="none" w:sz="0" w:space="0" w:color="auto"/>
            <w:right w:val="none" w:sz="0" w:space="0" w:color="auto"/>
          </w:divBdr>
        </w:div>
      </w:divsChild>
    </w:div>
    <w:div w:id="104929973">
      <w:bodyDiv w:val="1"/>
      <w:marLeft w:val="0"/>
      <w:marRight w:val="0"/>
      <w:marTop w:val="0"/>
      <w:marBottom w:val="0"/>
      <w:divBdr>
        <w:top w:val="none" w:sz="0" w:space="0" w:color="auto"/>
        <w:left w:val="none" w:sz="0" w:space="0" w:color="auto"/>
        <w:bottom w:val="none" w:sz="0" w:space="0" w:color="auto"/>
        <w:right w:val="none" w:sz="0" w:space="0" w:color="auto"/>
      </w:divBdr>
      <w:divsChild>
        <w:div w:id="496767075">
          <w:marLeft w:val="0"/>
          <w:marRight w:val="0"/>
          <w:marTop w:val="0"/>
          <w:marBottom w:val="0"/>
          <w:divBdr>
            <w:top w:val="none" w:sz="0" w:space="0" w:color="auto"/>
            <w:left w:val="none" w:sz="0" w:space="0" w:color="auto"/>
            <w:bottom w:val="none" w:sz="0" w:space="0" w:color="auto"/>
            <w:right w:val="none" w:sz="0" w:space="0" w:color="auto"/>
          </w:divBdr>
        </w:div>
        <w:div w:id="1159082219">
          <w:marLeft w:val="0"/>
          <w:marRight w:val="0"/>
          <w:marTop w:val="0"/>
          <w:marBottom w:val="0"/>
          <w:divBdr>
            <w:top w:val="none" w:sz="0" w:space="0" w:color="auto"/>
            <w:left w:val="none" w:sz="0" w:space="0" w:color="auto"/>
            <w:bottom w:val="none" w:sz="0" w:space="0" w:color="auto"/>
            <w:right w:val="none" w:sz="0" w:space="0" w:color="auto"/>
          </w:divBdr>
        </w:div>
        <w:div w:id="835649583">
          <w:marLeft w:val="0"/>
          <w:marRight w:val="0"/>
          <w:marTop w:val="0"/>
          <w:marBottom w:val="0"/>
          <w:divBdr>
            <w:top w:val="none" w:sz="0" w:space="0" w:color="auto"/>
            <w:left w:val="none" w:sz="0" w:space="0" w:color="auto"/>
            <w:bottom w:val="none" w:sz="0" w:space="0" w:color="auto"/>
            <w:right w:val="none" w:sz="0" w:space="0" w:color="auto"/>
          </w:divBdr>
        </w:div>
      </w:divsChild>
    </w:div>
    <w:div w:id="105737011">
      <w:bodyDiv w:val="1"/>
      <w:marLeft w:val="0"/>
      <w:marRight w:val="0"/>
      <w:marTop w:val="0"/>
      <w:marBottom w:val="0"/>
      <w:divBdr>
        <w:top w:val="none" w:sz="0" w:space="0" w:color="auto"/>
        <w:left w:val="none" w:sz="0" w:space="0" w:color="auto"/>
        <w:bottom w:val="none" w:sz="0" w:space="0" w:color="auto"/>
        <w:right w:val="none" w:sz="0" w:space="0" w:color="auto"/>
      </w:divBdr>
      <w:divsChild>
        <w:div w:id="1822622266">
          <w:marLeft w:val="0"/>
          <w:marRight w:val="0"/>
          <w:marTop w:val="210"/>
          <w:marBottom w:val="210"/>
          <w:divBdr>
            <w:top w:val="none" w:sz="0" w:space="0" w:color="auto"/>
            <w:left w:val="none" w:sz="0" w:space="0" w:color="auto"/>
            <w:bottom w:val="none" w:sz="0" w:space="0" w:color="auto"/>
            <w:right w:val="none" w:sz="0" w:space="0" w:color="auto"/>
          </w:divBdr>
        </w:div>
        <w:div w:id="213808990">
          <w:marLeft w:val="0"/>
          <w:marRight w:val="0"/>
          <w:marTop w:val="210"/>
          <w:marBottom w:val="210"/>
          <w:divBdr>
            <w:top w:val="none" w:sz="0" w:space="0" w:color="auto"/>
            <w:left w:val="none" w:sz="0" w:space="0" w:color="auto"/>
            <w:bottom w:val="none" w:sz="0" w:space="0" w:color="auto"/>
            <w:right w:val="none" w:sz="0" w:space="0" w:color="auto"/>
          </w:divBdr>
          <w:divsChild>
            <w:div w:id="231352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777447">
      <w:bodyDiv w:val="1"/>
      <w:marLeft w:val="0"/>
      <w:marRight w:val="0"/>
      <w:marTop w:val="0"/>
      <w:marBottom w:val="0"/>
      <w:divBdr>
        <w:top w:val="none" w:sz="0" w:space="0" w:color="auto"/>
        <w:left w:val="none" w:sz="0" w:space="0" w:color="auto"/>
        <w:bottom w:val="none" w:sz="0" w:space="0" w:color="auto"/>
        <w:right w:val="none" w:sz="0" w:space="0" w:color="auto"/>
      </w:divBdr>
      <w:divsChild>
        <w:div w:id="2127459279">
          <w:marLeft w:val="0"/>
          <w:marRight w:val="0"/>
          <w:marTop w:val="210"/>
          <w:marBottom w:val="210"/>
          <w:divBdr>
            <w:top w:val="none" w:sz="0" w:space="0" w:color="auto"/>
            <w:left w:val="none" w:sz="0" w:space="0" w:color="auto"/>
            <w:bottom w:val="none" w:sz="0" w:space="0" w:color="auto"/>
            <w:right w:val="none" w:sz="0" w:space="0" w:color="auto"/>
          </w:divBdr>
        </w:div>
      </w:divsChild>
    </w:div>
    <w:div w:id="109396255">
      <w:bodyDiv w:val="1"/>
      <w:marLeft w:val="0"/>
      <w:marRight w:val="0"/>
      <w:marTop w:val="0"/>
      <w:marBottom w:val="0"/>
      <w:divBdr>
        <w:top w:val="none" w:sz="0" w:space="0" w:color="auto"/>
        <w:left w:val="none" w:sz="0" w:space="0" w:color="auto"/>
        <w:bottom w:val="none" w:sz="0" w:space="0" w:color="auto"/>
        <w:right w:val="none" w:sz="0" w:space="0" w:color="auto"/>
      </w:divBdr>
      <w:divsChild>
        <w:div w:id="1557357428">
          <w:marLeft w:val="0"/>
          <w:marRight w:val="0"/>
          <w:marTop w:val="0"/>
          <w:marBottom w:val="450"/>
          <w:divBdr>
            <w:top w:val="none" w:sz="0" w:space="0" w:color="auto"/>
            <w:left w:val="none" w:sz="0" w:space="0" w:color="auto"/>
            <w:bottom w:val="none" w:sz="0" w:space="0" w:color="auto"/>
            <w:right w:val="none" w:sz="0" w:space="0" w:color="auto"/>
          </w:divBdr>
        </w:div>
      </w:divsChild>
    </w:div>
    <w:div w:id="111361440">
      <w:bodyDiv w:val="1"/>
      <w:marLeft w:val="0"/>
      <w:marRight w:val="0"/>
      <w:marTop w:val="0"/>
      <w:marBottom w:val="0"/>
      <w:divBdr>
        <w:top w:val="none" w:sz="0" w:space="0" w:color="auto"/>
        <w:left w:val="none" w:sz="0" w:space="0" w:color="auto"/>
        <w:bottom w:val="none" w:sz="0" w:space="0" w:color="auto"/>
        <w:right w:val="none" w:sz="0" w:space="0" w:color="auto"/>
      </w:divBdr>
      <w:divsChild>
        <w:div w:id="1700618433">
          <w:marLeft w:val="0"/>
          <w:marRight w:val="0"/>
          <w:marTop w:val="210"/>
          <w:marBottom w:val="210"/>
          <w:divBdr>
            <w:top w:val="single" w:sz="18" w:space="8" w:color="CCCCCC"/>
            <w:left w:val="single" w:sz="18" w:space="8" w:color="CCCCCC"/>
            <w:bottom w:val="single" w:sz="18" w:space="8" w:color="CCCCCC"/>
            <w:right w:val="single" w:sz="18" w:space="8" w:color="CCCCCC"/>
          </w:divBdr>
        </w:div>
        <w:div w:id="2082436131">
          <w:marLeft w:val="0"/>
          <w:marRight w:val="0"/>
          <w:marTop w:val="0"/>
          <w:marBottom w:val="450"/>
          <w:divBdr>
            <w:top w:val="none" w:sz="0" w:space="0" w:color="auto"/>
            <w:left w:val="none" w:sz="0" w:space="0" w:color="auto"/>
            <w:bottom w:val="single" w:sz="6" w:space="0" w:color="DDDDDD"/>
            <w:right w:val="none" w:sz="0" w:space="0" w:color="auto"/>
          </w:divBdr>
        </w:div>
      </w:divsChild>
    </w:div>
    <w:div w:id="114567407">
      <w:bodyDiv w:val="1"/>
      <w:marLeft w:val="0"/>
      <w:marRight w:val="0"/>
      <w:marTop w:val="0"/>
      <w:marBottom w:val="0"/>
      <w:divBdr>
        <w:top w:val="none" w:sz="0" w:space="0" w:color="auto"/>
        <w:left w:val="none" w:sz="0" w:space="0" w:color="auto"/>
        <w:bottom w:val="none" w:sz="0" w:space="0" w:color="auto"/>
        <w:right w:val="none" w:sz="0" w:space="0" w:color="auto"/>
      </w:divBdr>
    </w:div>
    <w:div w:id="126514619">
      <w:bodyDiv w:val="1"/>
      <w:marLeft w:val="0"/>
      <w:marRight w:val="0"/>
      <w:marTop w:val="0"/>
      <w:marBottom w:val="0"/>
      <w:divBdr>
        <w:top w:val="none" w:sz="0" w:space="0" w:color="auto"/>
        <w:left w:val="none" w:sz="0" w:space="0" w:color="auto"/>
        <w:bottom w:val="none" w:sz="0" w:space="0" w:color="auto"/>
        <w:right w:val="none" w:sz="0" w:space="0" w:color="auto"/>
      </w:divBdr>
      <w:divsChild>
        <w:div w:id="1902209812">
          <w:marLeft w:val="0"/>
          <w:marRight w:val="0"/>
          <w:marTop w:val="210"/>
          <w:marBottom w:val="210"/>
          <w:divBdr>
            <w:top w:val="none" w:sz="0" w:space="0" w:color="auto"/>
            <w:left w:val="none" w:sz="0" w:space="0" w:color="auto"/>
            <w:bottom w:val="none" w:sz="0" w:space="0" w:color="auto"/>
            <w:right w:val="none" w:sz="0" w:space="0" w:color="auto"/>
          </w:divBdr>
        </w:div>
        <w:div w:id="2106071599">
          <w:marLeft w:val="0"/>
          <w:marRight w:val="0"/>
          <w:marTop w:val="0"/>
          <w:marBottom w:val="0"/>
          <w:divBdr>
            <w:top w:val="none" w:sz="0" w:space="0" w:color="auto"/>
            <w:left w:val="none" w:sz="0" w:space="0" w:color="auto"/>
            <w:bottom w:val="none" w:sz="0" w:space="0" w:color="auto"/>
            <w:right w:val="none" w:sz="0" w:space="0" w:color="auto"/>
          </w:divBdr>
          <w:divsChild>
            <w:div w:id="379938776">
              <w:marLeft w:val="0"/>
              <w:marRight w:val="0"/>
              <w:marTop w:val="0"/>
              <w:marBottom w:val="450"/>
              <w:divBdr>
                <w:top w:val="none" w:sz="0" w:space="0" w:color="auto"/>
                <w:left w:val="none" w:sz="0" w:space="0" w:color="auto"/>
                <w:bottom w:val="single" w:sz="6" w:space="0" w:color="DDDDDD"/>
                <w:right w:val="none" w:sz="0" w:space="0" w:color="auto"/>
              </w:divBdr>
            </w:div>
          </w:divsChild>
        </w:div>
      </w:divsChild>
    </w:div>
    <w:div w:id="131410950">
      <w:bodyDiv w:val="1"/>
      <w:marLeft w:val="0"/>
      <w:marRight w:val="0"/>
      <w:marTop w:val="0"/>
      <w:marBottom w:val="0"/>
      <w:divBdr>
        <w:top w:val="none" w:sz="0" w:space="0" w:color="auto"/>
        <w:left w:val="none" w:sz="0" w:space="0" w:color="auto"/>
        <w:bottom w:val="none" w:sz="0" w:space="0" w:color="auto"/>
        <w:right w:val="none" w:sz="0" w:space="0" w:color="auto"/>
      </w:divBdr>
      <w:divsChild>
        <w:div w:id="768155904">
          <w:marLeft w:val="0"/>
          <w:marRight w:val="0"/>
          <w:marTop w:val="300"/>
          <w:marBottom w:val="300"/>
          <w:divBdr>
            <w:top w:val="none" w:sz="0" w:space="0" w:color="auto"/>
            <w:left w:val="none" w:sz="0" w:space="0" w:color="auto"/>
            <w:bottom w:val="none" w:sz="0" w:space="0" w:color="auto"/>
            <w:right w:val="none" w:sz="0" w:space="0" w:color="auto"/>
          </w:divBdr>
        </w:div>
      </w:divsChild>
    </w:div>
    <w:div w:id="133301325">
      <w:bodyDiv w:val="1"/>
      <w:marLeft w:val="0"/>
      <w:marRight w:val="0"/>
      <w:marTop w:val="0"/>
      <w:marBottom w:val="0"/>
      <w:divBdr>
        <w:top w:val="none" w:sz="0" w:space="0" w:color="auto"/>
        <w:left w:val="none" w:sz="0" w:space="0" w:color="auto"/>
        <w:bottom w:val="none" w:sz="0" w:space="0" w:color="auto"/>
        <w:right w:val="none" w:sz="0" w:space="0" w:color="auto"/>
      </w:divBdr>
    </w:div>
    <w:div w:id="134567301">
      <w:bodyDiv w:val="1"/>
      <w:marLeft w:val="0"/>
      <w:marRight w:val="0"/>
      <w:marTop w:val="0"/>
      <w:marBottom w:val="0"/>
      <w:divBdr>
        <w:top w:val="none" w:sz="0" w:space="0" w:color="auto"/>
        <w:left w:val="none" w:sz="0" w:space="0" w:color="auto"/>
        <w:bottom w:val="none" w:sz="0" w:space="0" w:color="auto"/>
        <w:right w:val="none" w:sz="0" w:space="0" w:color="auto"/>
      </w:divBdr>
      <w:divsChild>
        <w:div w:id="424762162">
          <w:marLeft w:val="0"/>
          <w:marRight w:val="0"/>
          <w:marTop w:val="210"/>
          <w:marBottom w:val="210"/>
          <w:divBdr>
            <w:top w:val="none" w:sz="0" w:space="0" w:color="auto"/>
            <w:left w:val="none" w:sz="0" w:space="0" w:color="auto"/>
            <w:bottom w:val="none" w:sz="0" w:space="0" w:color="auto"/>
            <w:right w:val="none" w:sz="0" w:space="0" w:color="auto"/>
          </w:divBdr>
        </w:div>
        <w:div w:id="581137012">
          <w:marLeft w:val="0"/>
          <w:marRight w:val="0"/>
          <w:marTop w:val="210"/>
          <w:marBottom w:val="210"/>
          <w:divBdr>
            <w:top w:val="none" w:sz="0" w:space="0" w:color="auto"/>
            <w:left w:val="none" w:sz="0" w:space="0" w:color="auto"/>
            <w:bottom w:val="none" w:sz="0" w:space="0" w:color="auto"/>
            <w:right w:val="none" w:sz="0" w:space="0" w:color="auto"/>
          </w:divBdr>
        </w:div>
      </w:divsChild>
    </w:div>
    <w:div w:id="141393706">
      <w:bodyDiv w:val="1"/>
      <w:marLeft w:val="0"/>
      <w:marRight w:val="0"/>
      <w:marTop w:val="0"/>
      <w:marBottom w:val="0"/>
      <w:divBdr>
        <w:top w:val="none" w:sz="0" w:space="0" w:color="auto"/>
        <w:left w:val="none" w:sz="0" w:space="0" w:color="auto"/>
        <w:bottom w:val="none" w:sz="0" w:space="0" w:color="auto"/>
        <w:right w:val="none" w:sz="0" w:space="0" w:color="auto"/>
      </w:divBdr>
      <w:divsChild>
        <w:div w:id="295525219">
          <w:marLeft w:val="0"/>
          <w:marRight w:val="0"/>
          <w:marTop w:val="0"/>
          <w:marBottom w:val="0"/>
          <w:divBdr>
            <w:top w:val="none" w:sz="0" w:space="0" w:color="auto"/>
            <w:left w:val="none" w:sz="0" w:space="0" w:color="auto"/>
            <w:bottom w:val="none" w:sz="0" w:space="0" w:color="auto"/>
            <w:right w:val="none" w:sz="0" w:space="0" w:color="auto"/>
          </w:divBdr>
        </w:div>
        <w:div w:id="2129202931">
          <w:marLeft w:val="0"/>
          <w:marRight w:val="0"/>
          <w:marTop w:val="0"/>
          <w:marBottom w:val="0"/>
          <w:divBdr>
            <w:top w:val="none" w:sz="0" w:space="0" w:color="auto"/>
            <w:left w:val="none" w:sz="0" w:space="0" w:color="auto"/>
            <w:bottom w:val="none" w:sz="0" w:space="0" w:color="auto"/>
            <w:right w:val="none" w:sz="0" w:space="0" w:color="auto"/>
          </w:divBdr>
        </w:div>
        <w:div w:id="406222303">
          <w:marLeft w:val="0"/>
          <w:marRight w:val="0"/>
          <w:marTop w:val="0"/>
          <w:marBottom w:val="0"/>
          <w:divBdr>
            <w:top w:val="none" w:sz="0" w:space="0" w:color="auto"/>
            <w:left w:val="none" w:sz="0" w:space="0" w:color="auto"/>
            <w:bottom w:val="none" w:sz="0" w:space="0" w:color="auto"/>
            <w:right w:val="none" w:sz="0" w:space="0" w:color="auto"/>
          </w:divBdr>
        </w:div>
        <w:div w:id="88281056">
          <w:marLeft w:val="0"/>
          <w:marRight w:val="0"/>
          <w:marTop w:val="0"/>
          <w:marBottom w:val="0"/>
          <w:divBdr>
            <w:top w:val="none" w:sz="0" w:space="0" w:color="auto"/>
            <w:left w:val="none" w:sz="0" w:space="0" w:color="auto"/>
            <w:bottom w:val="none" w:sz="0" w:space="0" w:color="auto"/>
            <w:right w:val="none" w:sz="0" w:space="0" w:color="auto"/>
          </w:divBdr>
        </w:div>
      </w:divsChild>
    </w:div>
    <w:div w:id="141504259">
      <w:bodyDiv w:val="1"/>
      <w:marLeft w:val="0"/>
      <w:marRight w:val="0"/>
      <w:marTop w:val="0"/>
      <w:marBottom w:val="0"/>
      <w:divBdr>
        <w:top w:val="none" w:sz="0" w:space="0" w:color="auto"/>
        <w:left w:val="none" w:sz="0" w:space="0" w:color="auto"/>
        <w:bottom w:val="none" w:sz="0" w:space="0" w:color="auto"/>
        <w:right w:val="none" w:sz="0" w:space="0" w:color="auto"/>
      </w:divBdr>
      <w:divsChild>
        <w:div w:id="51081451">
          <w:marLeft w:val="0"/>
          <w:marRight w:val="0"/>
          <w:marTop w:val="0"/>
          <w:marBottom w:val="450"/>
          <w:divBdr>
            <w:top w:val="none" w:sz="0" w:space="0" w:color="auto"/>
            <w:left w:val="none" w:sz="0" w:space="0" w:color="auto"/>
            <w:bottom w:val="single" w:sz="6" w:space="0" w:color="DDDDDD"/>
            <w:right w:val="none" w:sz="0" w:space="0" w:color="auto"/>
          </w:divBdr>
        </w:div>
        <w:div w:id="558708623">
          <w:marLeft w:val="0"/>
          <w:marRight w:val="0"/>
          <w:marTop w:val="0"/>
          <w:marBottom w:val="450"/>
          <w:divBdr>
            <w:top w:val="none" w:sz="0" w:space="0" w:color="auto"/>
            <w:left w:val="none" w:sz="0" w:space="0" w:color="auto"/>
            <w:bottom w:val="single" w:sz="6" w:space="0" w:color="DDDDDD"/>
            <w:right w:val="none" w:sz="0" w:space="0" w:color="auto"/>
          </w:divBdr>
        </w:div>
      </w:divsChild>
    </w:div>
    <w:div w:id="142737884">
      <w:bodyDiv w:val="1"/>
      <w:marLeft w:val="0"/>
      <w:marRight w:val="0"/>
      <w:marTop w:val="0"/>
      <w:marBottom w:val="0"/>
      <w:divBdr>
        <w:top w:val="none" w:sz="0" w:space="0" w:color="auto"/>
        <w:left w:val="none" w:sz="0" w:space="0" w:color="auto"/>
        <w:bottom w:val="none" w:sz="0" w:space="0" w:color="auto"/>
        <w:right w:val="none" w:sz="0" w:space="0" w:color="auto"/>
      </w:divBdr>
    </w:div>
    <w:div w:id="143358170">
      <w:bodyDiv w:val="1"/>
      <w:marLeft w:val="0"/>
      <w:marRight w:val="0"/>
      <w:marTop w:val="0"/>
      <w:marBottom w:val="0"/>
      <w:divBdr>
        <w:top w:val="none" w:sz="0" w:space="0" w:color="auto"/>
        <w:left w:val="none" w:sz="0" w:space="0" w:color="auto"/>
        <w:bottom w:val="none" w:sz="0" w:space="0" w:color="auto"/>
        <w:right w:val="none" w:sz="0" w:space="0" w:color="auto"/>
      </w:divBdr>
      <w:divsChild>
        <w:div w:id="43871343">
          <w:marLeft w:val="0"/>
          <w:marRight w:val="0"/>
          <w:marTop w:val="210"/>
          <w:marBottom w:val="210"/>
          <w:divBdr>
            <w:top w:val="single" w:sz="18" w:space="8" w:color="CCCCCC"/>
            <w:left w:val="single" w:sz="18" w:space="8" w:color="CCCCCC"/>
            <w:bottom w:val="single" w:sz="18" w:space="8" w:color="CCCCCC"/>
            <w:right w:val="single" w:sz="18" w:space="8" w:color="CCCCCC"/>
          </w:divBdr>
        </w:div>
        <w:div w:id="2117672886">
          <w:marLeft w:val="0"/>
          <w:marRight w:val="0"/>
          <w:marTop w:val="210"/>
          <w:marBottom w:val="210"/>
          <w:divBdr>
            <w:top w:val="single" w:sz="18" w:space="8" w:color="CCCCCC"/>
            <w:left w:val="single" w:sz="18" w:space="8" w:color="CCCCCC"/>
            <w:bottom w:val="single" w:sz="18" w:space="8" w:color="CCCCCC"/>
            <w:right w:val="single" w:sz="18" w:space="8" w:color="CCCCCC"/>
          </w:divBdr>
        </w:div>
      </w:divsChild>
    </w:div>
    <w:div w:id="143743369">
      <w:bodyDiv w:val="1"/>
      <w:marLeft w:val="0"/>
      <w:marRight w:val="0"/>
      <w:marTop w:val="0"/>
      <w:marBottom w:val="0"/>
      <w:divBdr>
        <w:top w:val="none" w:sz="0" w:space="0" w:color="auto"/>
        <w:left w:val="none" w:sz="0" w:space="0" w:color="auto"/>
        <w:bottom w:val="none" w:sz="0" w:space="0" w:color="auto"/>
        <w:right w:val="none" w:sz="0" w:space="0" w:color="auto"/>
      </w:divBdr>
      <w:divsChild>
        <w:div w:id="1963801251">
          <w:marLeft w:val="0"/>
          <w:marRight w:val="0"/>
          <w:marTop w:val="195"/>
          <w:marBottom w:val="195"/>
          <w:divBdr>
            <w:top w:val="none" w:sz="0" w:space="0" w:color="auto"/>
            <w:left w:val="none" w:sz="0" w:space="0" w:color="auto"/>
            <w:bottom w:val="none" w:sz="0" w:space="0" w:color="auto"/>
            <w:right w:val="none" w:sz="0" w:space="0" w:color="auto"/>
          </w:divBdr>
        </w:div>
        <w:div w:id="216549938">
          <w:marLeft w:val="0"/>
          <w:marRight w:val="0"/>
          <w:marTop w:val="0"/>
          <w:marBottom w:val="450"/>
          <w:divBdr>
            <w:top w:val="none" w:sz="0" w:space="0" w:color="auto"/>
            <w:left w:val="none" w:sz="0" w:space="0" w:color="auto"/>
            <w:bottom w:val="single" w:sz="6" w:space="0" w:color="DDDDDD"/>
            <w:right w:val="none" w:sz="0" w:space="0" w:color="auto"/>
          </w:divBdr>
        </w:div>
      </w:divsChild>
    </w:div>
    <w:div w:id="145899136">
      <w:bodyDiv w:val="1"/>
      <w:marLeft w:val="0"/>
      <w:marRight w:val="0"/>
      <w:marTop w:val="0"/>
      <w:marBottom w:val="0"/>
      <w:divBdr>
        <w:top w:val="none" w:sz="0" w:space="0" w:color="auto"/>
        <w:left w:val="none" w:sz="0" w:space="0" w:color="auto"/>
        <w:bottom w:val="none" w:sz="0" w:space="0" w:color="auto"/>
        <w:right w:val="none" w:sz="0" w:space="0" w:color="auto"/>
      </w:divBdr>
      <w:divsChild>
        <w:div w:id="115412612">
          <w:marLeft w:val="0"/>
          <w:marRight w:val="0"/>
          <w:marTop w:val="0"/>
          <w:marBottom w:val="0"/>
          <w:divBdr>
            <w:top w:val="none" w:sz="0" w:space="0" w:color="auto"/>
            <w:left w:val="none" w:sz="0" w:space="0" w:color="auto"/>
            <w:bottom w:val="none" w:sz="0" w:space="0" w:color="auto"/>
            <w:right w:val="none" w:sz="0" w:space="0" w:color="auto"/>
          </w:divBdr>
        </w:div>
        <w:div w:id="1926642912">
          <w:marLeft w:val="0"/>
          <w:marRight w:val="0"/>
          <w:marTop w:val="0"/>
          <w:marBottom w:val="0"/>
          <w:divBdr>
            <w:top w:val="none" w:sz="0" w:space="0" w:color="auto"/>
            <w:left w:val="none" w:sz="0" w:space="0" w:color="auto"/>
            <w:bottom w:val="none" w:sz="0" w:space="0" w:color="auto"/>
            <w:right w:val="none" w:sz="0" w:space="0" w:color="auto"/>
          </w:divBdr>
        </w:div>
        <w:div w:id="2098286724">
          <w:marLeft w:val="0"/>
          <w:marRight w:val="0"/>
          <w:marTop w:val="0"/>
          <w:marBottom w:val="0"/>
          <w:divBdr>
            <w:top w:val="none" w:sz="0" w:space="0" w:color="auto"/>
            <w:left w:val="none" w:sz="0" w:space="0" w:color="auto"/>
            <w:bottom w:val="none" w:sz="0" w:space="0" w:color="auto"/>
            <w:right w:val="none" w:sz="0" w:space="0" w:color="auto"/>
          </w:divBdr>
        </w:div>
        <w:div w:id="1760760016">
          <w:marLeft w:val="0"/>
          <w:marRight w:val="0"/>
          <w:marTop w:val="0"/>
          <w:marBottom w:val="0"/>
          <w:divBdr>
            <w:top w:val="none" w:sz="0" w:space="0" w:color="auto"/>
            <w:left w:val="none" w:sz="0" w:space="0" w:color="auto"/>
            <w:bottom w:val="none" w:sz="0" w:space="0" w:color="auto"/>
            <w:right w:val="none" w:sz="0" w:space="0" w:color="auto"/>
          </w:divBdr>
        </w:div>
        <w:div w:id="82462207">
          <w:marLeft w:val="0"/>
          <w:marRight w:val="0"/>
          <w:marTop w:val="0"/>
          <w:marBottom w:val="0"/>
          <w:divBdr>
            <w:top w:val="none" w:sz="0" w:space="0" w:color="auto"/>
            <w:left w:val="none" w:sz="0" w:space="0" w:color="auto"/>
            <w:bottom w:val="none" w:sz="0" w:space="0" w:color="auto"/>
            <w:right w:val="none" w:sz="0" w:space="0" w:color="auto"/>
          </w:divBdr>
        </w:div>
        <w:div w:id="1907109795">
          <w:marLeft w:val="0"/>
          <w:marRight w:val="0"/>
          <w:marTop w:val="0"/>
          <w:marBottom w:val="0"/>
          <w:divBdr>
            <w:top w:val="none" w:sz="0" w:space="0" w:color="auto"/>
            <w:left w:val="none" w:sz="0" w:space="0" w:color="auto"/>
            <w:bottom w:val="none" w:sz="0" w:space="0" w:color="auto"/>
            <w:right w:val="none" w:sz="0" w:space="0" w:color="auto"/>
          </w:divBdr>
        </w:div>
      </w:divsChild>
    </w:div>
    <w:div w:id="147794923">
      <w:bodyDiv w:val="1"/>
      <w:marLeft w:val="0"/>
      <w:marRight w:val="0"/>
      <w:marTop w:val="0"/>
      <w:marBottom w:val="0"/>
      <w:divBdr>
        <w:top w:val="none" w:sz="0" w:space="0" w:color="auto"/>
        <w:left w:val="none" w:sz="0" w:space="0" w:color="auto"/>
        <w:bottom w:val="none" w:sz="0" w:space="0" w:color="auto"/>
        <w:right w:val="none" w:sz="0" w:space="0" w:color="auto"/>
      </w:divBdr>
      <w:divsChild>
        <w:div w:id="292370914">
          <w:marLeft w:val="0"/>
          <w:marRight w:val="0"/>
          <w:marTop w:val="0"/>
          <w:marBottom w:val="0"/>
          <w:divBdr>
            <w:top w:val="none" w:sz="0" w:space="0" w:color="auto"/>
            <w:left w:val="none" w:sz="0" w:space="0" w:color="auto"/>
            <w:bottom w:val="none" w:sz="0" w:space="0" w:color="auto"/>
            <w:right w:val="none" w:sz="0" w:space="0" w:color="auto"/>
          </w:divBdr>
          <w:divsChild>
            <w:div w:id="1946569327">
              <w:marLeft w:val="0"/>
              <w:marRight w:val="0"/>
              <w:marTop w:val="210"/>
              <w:marBottom w:val="210"/>
              <w:divBdr>
                <w:top w:val="none" w:sz="0" w:space="0" w:color="auto"/>
                <w:left w:val="none" w:sz="0" w:space="0" w:color="auto"/>
                <w:bottom w:val="none" w:sz="0" w:space="0" w:color="auto"/>
                <w:right w:val="none" w:sz="0" w:space="0" w:color="auto"/>
              </w:divBdr>
              <w:divsChild>
                <w:div w:id="948656827">
                  <w:marLeft w:val="0"/>
                  <w:marRight w:val="0"/>
                  <w:marTop w:val="240"/>
                  <w:marBottom w:val="240"/>
                  <w:divBdr>
                    <w:top w:val="none" w:sz="0" w:space="0" w:color="auto"/>
                    <w:left w:val="none" w:sz="0" w:space="0" w:color="auto"/>
                    <w:bottom w:val="none" w:sz="0" w:space="0" w:color="auto"/>
                    <w:right w:val="none" w:sz="0" w:space="0" w:color="auto"/>
                  </w:divBdr>
                </w:div>
                <w:div w:id="1795175754">
                  <w:marLeft w:val="0"/>
                  <w:marRight w:val="0"/>
                  <w:marTop w:val="0"/>
                  <w:marBottom w:val="450"/>
                  <w:divBdr>
                    <w:top w:val="none" w:sz="0" w:space="0" w:color="auto"/>
                    <w:left w:val="none" w:sz="0" w:space="0" w:color="auto"/>
                    <w:bottom w:val="none" w:sz="0" w:space="0" w:color="auto"/>
                    <w:right w:val="none" w:sz="0" w:space="0" w:color="auto"/>
                  </w:divBdr>
                </w:div>
              </w:divsChild>
            </w:div>
          </w:divsChild>
        </w:div>
        <w:div w:id="691806941">
          <w:marLeft w:val="0"/>
          <w:marRight w:val="0"/>
          <w:marTop w:val="0"/>
          <w:marBottom w:val="0"/>
          <w:divBdr>
            <w:top w:val="none" w:sz="0" w:space="0" w:color="auto"/>
            <w:left w:val="none" w:sz="0" w:space="0" w:color="auto"/>
            <w:bottom w:val="none" w:sz="0" w:space="0" w:color="auto"/>
            <w:right w:val="none" w:sz="0" w:space="0" w:color="auto"/>
          </w:divBdr>
        </w:div>
      </w:divsChild>
    </w:div>
    <w:div w:id="148062821">
      <w:bodyDiv w:val="1"/>
      <w:marLeft w:val="0"/>
      <w:marRight w:val="0"/>
      <w:marTop w:val="0"/>
      <w:marBottom w:val="0"/>
      <w:divBdr>
        <w:top w:val="none" w:sz="0" w:space="0" w:color="auto"/>
        <w:left w:val="none" w:sz="0" w:space="0" w:color="auto"/>
        <w:bottom w:val="none" w:sz="0" w:space="0" w:color="auto"/>
        <w:right w:val="none" w:sz="0" w:space="0" w:color="auto"/>
      </w:divBdr>
      <w:divsChild>
        <w:div w:id="707603426">
          <w:marLeft w:val="0"/>
          <w:marRight w:val="0"/>
          <w:marTop w:val="240"/>
          <w:marBottom w:val="240"/>
          <w:divBdr>
            <w:top w:val="none" w:sz="0" w:space="0" w:color="auto"/>
            <w:left w:val="none" w:sz="0" w:space="0" w:color="auto"/>
            <w:bottom w:val="none" w:sz="0" w:space="0" w:color="auto"/>
            <w:right w:val="none" w:sz="0" w:space="0" w:color="auto"/>
          </w:divBdr>
        </w:div>
      </w:divsChild>
    </w:div>
    <w:div w:id="158234845">
      <w:bodyDiv w:val="1"/>
      <w:marLeft w:val="0"/>
      <w:marRight w:val="0"/>
      <w:marTop w:val="0"/>
      <w:marBottom w:val="0"/>
      <w:divBdr>
        <w:top w:val="none" w:sz="0" w:space="0" w:color="auto"/>
        <w:left w:val="none" w:sz="0" w:space="0" w:color="auto"/>
        <w:bottom w:val="none" w:sz="0" w:space="0" w:color="auto"/>
        <w:right w:val="none" w:sz="0" w:space="0" w:color="auto"/>
      </w:divBdr>
      <w:divsChild>
        <w:div w:id="446394580">
          <w:marLeft w:val="0"/>
          <w:marRight w:val="0"/>
          <w:marTop w:val="0"/>
          <w:marBottom w:val="0"/>
          <w:divBdr>
            <w:top w:val="none" w:sz="0" w:space="0" w:color="auto"/>
            <w:left w:val="none" w:sz="0" w:space="0" w:color="auto"/>
            <w:bottom w:val="none" w:sz="0" w:space="0" w:color="auto"/>
            <w:right w:val="none" w:sz="0" w:space="0" w:color="auto"/>
          </w:divBdr>
        </w:div>
        <w:div w:id="648822787">
          <w:marLeft w:val="0"/>
          <w:marRight w:val="0"/>
          <w:marTop w:val="0"/>
          <w:marBottom w:val="0"/>
          <w:divBdr>
            <w:top w:val="none" w:sz="0" w:space="0" w:color="auto"/>
            <w:left w:val="none" w:sz="0" w:space="0" w:color="auto"/>
            <w:bottom w:val="none" w:sz="0" w:space="0" w:color="auto"/>
            <w:right w:val="none" w:sz="0" w:space="0" w:color="auto"/>
          </w:divBdr>
        </w:div>
        <w:div w:id="1415006390">
          <w:marLeft w:val="0"/>
          <w:marRight w:val="0"/>
          <w:marTop w:val="0"/>
          <w:marBottom w:val="0"/>
          <w:divBdr>
            <w:top w:val="none" w:sz="0" w:space="0" w:color="auto"/>
            <w:left w:val="none" w:sz="0" w:space="0" w:color="auto"/>
            <w:bottom w:val="none" w:sz="0" w:space="0" w:color="auto"/>
            <w:right w:val="none" w:sz="0" w:space="0" w:color="auto"/>
          </w:divBdr>
        </w:div>
        <w:div w:id="405497850">
          <w:marLeft w:val="0"/>
          <w:marRight w:val="0"/>
          <w:marTop w:val="0"/>
          <w:marBottom w:val="0"/>
          <w:divBdr>
            <w:top w:val="none" w:sz="0" w:space="0" w:color="auto"/>
            <w:left w:val="none" w:sz="0" w:space="0" w:color="auto"/>
            <w:bottom w:val="none" w:sz="0" w:space="0" w:color="auto"/>
            <w:right w:val="none" w:sz="0" w:space="0" w:color="auto"/>
          </w:divBdr>
        </w:div>
      </w:divsChild>
    </w:div>
    <w:div w:id="160898993">
      <w:bodyDiv w:val="1"/>
      <w:marLeft w:val="0"/>
      <w:marRight w:val="0"/>
      <w:marTop w:val="0"/>
      <w:marBottom w:val="0"/>
      <w:divBdr>
        <w:top w:val="none" w:sz="0" w:space="0" w:color="auto"/>
        <w:left w:val="none" w:sz="0" w:space="0" w:color="auto"/>
        <w:bottom w:val="none" w:sz="0" w:space="0" w:color="auto"/>
        <w:right w:val="none" w:sz="0" w:space="0" w:color="auto"/>
      </w:divBdr>
    </w:div>
    <w:div w:id="165218524">
      <w:bodyDiv w:val="1"/>
      <w:marLeft w:val="0"/>
      <w:marRight w:val="0"/>
      <w:marTop w:val="0"/>
      <w:marBottom w:val="0"/>
      <w:divBdr>
        <w:top w:val="none" w:sz="0" w:space="0" w:color="auto"/>
        <w:left w:val="none" w:sz="0" w:space="0" w:color="auto"/>
        <w:bottom w:val="none" w:sz="0" w:space="0" w:color="auto"/>
        <w:right w:val="none" w:sz="0" w:space="0" w:color="auto"/>
      </w:divBdr>
      <w:divsChild>
        <w:div w:id="189726924">
          <w:marLeft w:val="0"/>
          <w:marRight w:val="0"/>
          <w:marTop w:val="210"/>
          <w:marBottom w:val="210"/>
          <w:divBdr>
            <w:top w:val="single" w:sz="18" w:space="8" w:color="CCCCCC"/>
            <w:left w:val="single" w:sz="18" w:space="8" w:color="CCCCCC"/>
            <w:bottom w:val="single" w:sz="18" w:space="8" w:color="CCCCCC"/>
            <w:right w:val="single" w:sz="18" w:space="8" w:color="CCCCCC"/>
          </w:divBdr>
          <w:divsChild>
            <w:div w:id="600190102">
              <w:marLeft w:val="0"/>
              <w:marRight w:val="0"/>
              <w:marTop w:val="0"/>
              <w:marBottom w:val="450"/>
              <w:divBdr>
                <w:top w:val="none" w:sz="0" w:space="0" w:color="auto"/>
                <w:left w:val="none" w:sz="0" w:space="0" w:color="auto"/>
                <w:bottom w:val="none" w:sz="0" w:space="0" w:color="auto"/>
                <w:right w:val="none" w:sz="0" w:space="0" w:color="auto"/>
              </w:divBdr>
            </w:div>
          </w:divsChild>
        </w:div>
      </w:divsChild>
    </w:div>
    <w:div w:id="167600675">
      <w:bodyDiv w:val="1"/>
      <w:marLeft w:val="0"/>
      <w:marRight w:val="0"/>
      <w:marTop w:val="0"/>
      <w:marBottom w:val="0"/>
      <w:divBdr>
        <w:top w:val="none" w:sz="0" w:space="0" w:color="auto"/>
        <w:left w:val="none" w:sz="0" w:space="0" w:color="auto"/>
        <w:bottom w:val="none" w:sz="0" w:space="0" w:color="auto"/>
        <w:right w:val="none" w:sz="0" w:space="0" w:color="auto"/>
      </w:divBdr>
    </w:div>
    <w:div w:id="168519921">
      <w:bodyDiv w:val="1"/>
      <w:marLeft w:val="0"/>
      <w:marRight w:val="0"/>
      <w:marTop w:val="0"/>
      <w:marBottom w:val="0"/>
      <w:divBdr>
        <w:top w:val="none" w:sz="0" w:space="0" w:color="auto"/>
        <w:left w:val="none" w:sz="0" w:space="0" w:color="auto"/>
        <w:bottom w:val="none" w:sz="0" w:space="0" w:color="auto"/>
        <w:right w:val="none" w:sz="0" w:space="0" w:color="auto"/>
      </w:divBdr>
      <w:divsChild>
        <w:div w:id="1494642315">
          <w:marLeft w:val="0"/>
          <w:marRight w:val="0"/>
          <w:marTop w:val="0"/>
          <w:marBottom w:val="0"/>
          <w:divBdr>
            <w:top w:val="none" w:sz="0" w:space="0" w:color="auto"/>
            <w:left w:val="none" w:sz="0" w:space="0" w:color="auto"/>
            <w:bottom w:val="none" w:sz="0" w:space="0" w:color="auto"/>
            <w:right w:val="none" w:sz="0" w:space="0" w:color="auto"/>
          </w:divBdr>
        </w:div>
        <w:div w:id="2031833884">
          <w:marLeft w:val="0"/>
          <w:marRight w:val="0"/>
          <w:marTop w:val="0"/>
          <w:marBottom w:val="0"/>
          <w:divBdr>
            <w:top w:val="none" w:sz="0" w:space="0" w:color="auto"/>
            <w:left w:val="none" w:sz="0" w:space="0" w:color="auto"/>
            <w:bottom w:val="none" w:sz="0" w:space="0" w:color="auto"/>
            <w:right w:val="none" w:sz="0" w:space="0" w:color="auto"/>
          </w:divBdr>
        </w:div>
      </w:divsChild>
    </w:div>
    <w:div w:id="174854272">
      <w:bodyDiv w:val="1"/>
      <w:marLeft w:val="0"/>
      <w:marRight w:val="0"/>
      <w:marTop w:val="0"/>
      <w:marBottom w:val="0"/>
      <w:divBdr>
        <w:top w:val="none" w:sz="0" w:space="0" w:color="auto"/>
        <w:left w:val="none" w:sz="0" w:space="0" w:color="auto"/>
        <w:bottom w:val="none" w:sz="0" w:space="0" w:color="auto"/>
        <w:right w:val="none" w:sz="0" w:space="0" w:color="auto"/>
      </w:divBdr>
    </w:div>
    <w:div w:id="176844681">
      <w:bodyDiv w:val="1"/>
      <w:marLeft w:val="0"/>
      <w:marRight w:val="0"/>
      <w:marTop w:val="0"/>
      <w:marBottom w:val="0"/>
      <w:divBdr>
        <w:top w:val="none" w:sz="0" w:space="0" w:color="auto"/>
        <w:left w:val="none" w:sz="0" w:space="0" w:color="auto"/>
        <w:bottom w:val="none" w:sz="0" w:space="0" w:color="auto"/>
        <w:right w:val="none" w:sz="0" w:space="0" w:color="auto"/>
      </w:divBdr>
      <w:divsChild>
        <w:div w:id="571046280">
          <w:marLeft w:val="0"/>
          <w:marRight w:val="0"/>
          <w:marTop w:val="0"/>
          <w:marBottom w:val="0"/>
          <w:divBdr>
            <w:top w:val="none" w:sz="0" w:space="0" w:color="auto"/>
            <w:left w:val="none" w:sz="0" w:space="0" w:color="auto"/>
            <w:bottom w:val="none" w:sz="0" w:space="0" w:color="auto"/>
            <w:right w:val="none" w:sz="0" w:space="0" w:color="auto"/>
          </w:divBdr>
        </w:div>
        <w:div w:id="2087412017">
          <w:marLeft w:val="0"/>
          <w:marRight w:val="0"/>
          <w:marTop w:val="0"/>
          <w:marBottom w:val="0"/>
          <w:divBdr>
            <w:top w:val="none" w:sz="0" w:space="0" w:color="auto"/>
            <w:left w:val="none" w:sz="0" w:space="0" w:color="auto"/>
            <w:bottom w:val="none" w:sz="0" w:space="0" w:color="auto"/>
            <w:right w:val="none" w:sz="0" w:space="0" w:color="auto"/>
          </w:divBdr>
        </w:div>
        <w:div w:id="876546872">
          <w:marLeft w:val="0"/>
          <w:marRight w:val="0"/>
          <w:marTop w:val="0"/>
          <w:marBottom w:val="0"/>
          <w:divBdr>
            <w:top w:val="none" w:sz="0" w:space="0" w:color="auto"/>
            <w:left w:val="none" w:sz="0" w:space="0" w:color="auto"/>
            <w:bottom w:val="none" w:sz="0" w:space="0" w:color="auto"/>
            <w:right w:val="none" w:sz="0" w:space="0" w:color="auto"/>
          </w:divBdr>
        </w:div>
        <w:div w:id="2000840793">
          <w:marLeft w:val="0"/>
          <w:marRight w:val="0"/>
          <w:marTop w:val="0"/>
          <w:marBottom w:val="0"/>
          <w:divBdr>
            <w:top w:val="none" w:sz="0" w:space="0" w:color="auto"/>
            <w:left w:val="none" w:sz="0" w:space="0" w:color="auto"/>
            <w:bottom w:val="none" w:sz="0" w:space="0" w:color="auto"/>
            <w:right w:val="none" w:sz="0" w:space="0" w:color="auto"/>
          </w:divBdr>
        </w:div>
        <w:div w:id="1395349781">
          <w:marLeft w:val="0"/>
          <w:marRight w:val="0"/>
          <w:marTop w:val="0"/>
          <w:marBottom w:val="0"/>
          <w:divBdr>
            <w:top w:val="none" w:sz="0" w:space="0" w:color="auto"/>
            <w:left w:val="none" w:sz="0" w:space="0" w:color="auto"/>
            <w:bottom w:val="none" w:sz="0" w:space="0" w:color="auto"/>
            <w:right w:val="none" w:sz="0" w:space="0" w:color="auto"/>
          </w:divBdr>
        </w:div>
        <w:div w:id="450364516">
          <w:marLeft w:val="0"/>
          <w:marRight w:val="0"/>
          <w:marTop w:val="0"/>
          <w:marBottom w:val="0"/>
          <w:divBdr>
            <w:top w:val="none" w:sz="0" w:space="0" w:color="auto"/>
            <w:left w:val="none" w:sz="0" w:space="0" w:color="auto"/>
            <w:bottom w:val="none" w:sz="0" w:space="0" w:color="auto"/>
            <w:right w:val="none" w:sz="0" w:space="0" w:color="auto"/>
          </w:divBdr>
        </w:div>
      </w:divsChild>
    </w:div>
    <w:div w:id="181937755">
      <w:bodyDiv w:val="1"/>
      <w:marLeft w:val="0"/>
      <w:marRight w:val="0"/>
      <w:marTop w:val="0"/>
      <w:marBottom w:val="0"/>
      <w:divBdr>
        <w:top w:val="none" w:sz="0" w:space="0" w:color="auto"/>
        <w:left w:val="none" w:sz="0" w:space="0" w:color="auto"/>
        <w:bottom w:val="none" w:sz="0" w:space="0" w:color="auto"/>
        <w:right w:val="none" w:sz="0" w:space="0" w:color="auto"/>
      </w:divBdr>
      <w:divsChild>
        <w:div w:id="435252833">
          <w:marLeft w:val="0"/>
          <w:marRight w:val="0"/>
          <w:marTop w:val="0"/>
          <w:marBottom w:val="0"/>
          <w:divBdr>
            <w:top w:val="none" w:sz="0" w:space="0" w:color="auto"/>
            <w:left w:val="none" w:sz="0" w:space="0" w:color="auto"/>
            <w:bottom w:val="none" w:sz="0" w:space="0" w:color="auto"/>
            <w:right w:val="none" w:sz="0" w:space="0" w:color="auto"/>
          </w:divBdr>
        </w:div>
        <w:div w:id="866217600">
          <w:marLeft w:val="0"/>
          <w:marRight w:val="0"/>
          <w:marTop w:val="0"/>
          <w:marBottom w:val="0"/>
          <w:divBdr>
            <w:top w:val="none" w:sz="0" w:space="0" w:color="auto"/>
            <w:left w:val="none" w:sz="0" w:space="0" w:color="auto"/>
            <w:bottom w:val="none" w:sz="0" w:space="0" w:color="auto"/>
            <w:right w:val="none" w:sz="0" w:space="0" w:color="auto"/>
          </w:divBdr>
        </w:div>
        <w:div w:id="1213154462">
          <w:marLeft w:val="0"/>
          <w:marRight w:val="0"/>
          <w:marTop w:val="0"/>
          <w:marBottom w:val="0"/>
          <w:divBdr>
            <w:top w:val="none" w:sz="0" w:space="0" w:color="auto"/>
            <w:left w:val="none" w:sz="0" w:space="0" w:color="auto"/>
            <w:bottom w:val="none" w:sz="0" w:space="0" w:color="auto"/>
            <w:right w:val="none" w:sz="0" w:space="0" w:color="auto"/>
          </w:divBdr>
        </w:div>
        <w:div w:id="2009138521">
          <w:marLeft w:val="0"/>
          <w:marRight w:val="0"/>
          <w:marTop w:val="0"/>
          <w:marBottom w:val="0"/>
          <w:divBdr>
            <w:top w:val="none" w:sz="0" w:space="0" w:color="auto"/>
            <w:left w:val="none" w:sz="0" w:space="0" w:color="auto"/>
            <w:bottom w:val="none" w:sz="0" w:space="0" w:color="auto"/>
            <w:right w:val="none" w:sz="0" w:space="0" w:color="auto"/>
          </w:divBdr>
        </w:div>
        <w:div w:id="1024599284">
          <w:marLeft w:val="0"/>
          <w:marRight w:val="0"/>
          <w:marTop w:val="0"/>
          <w:marBottom w:val="0"/>
          <w:divBdr>
            <w:top w:val="none" w:sz="0" w:space="0" w:color="auto"/>
            <w:left w:val="none" w:sz="0" w:space="0" w:color="auto"/>
            <w:bottom w:val="none" w:sz="0" w:space="0" w:color="auto"/>
            <w:right w:val="none" w:sz="0" w:space="0" w:color="auto"/>
          </w:divBdr>
        </w:div>
        <w:div w:id="1152528985">
          <w:marLeft w:val="0"/>
          <w:marRight w:val="0"/>
          <w:marTop w:val="0"/>
          <w:marBottom w:val="0"/>
          <w:divBdr>
            <w:top w:val="none" w:sz="0" w:space="0" w:color="auto"/>
            <w:left w:val="none" w:sz="0" w:space="0" w:color="auto"/>
            <w:bottom w:val="none" w:sz="0" w:space="0" w:color="auto"/>
            <w:right w:val="none" w:sz="0" w:space="0" w:color="auto"/>
          </w:divBdr>
        </w:div>
        <w:div w:id="559026145">
          <w:marLeft w:val="0"/>
          <w:marRight w:val="0"/>
          <w:marTop w:val="0"/>
          <w:marBottom w:val="0"/>
          <w:divBdr>
            <w:top w:val="none" w:sz="0" w:space="0" w:color="auto"/>
            <w:left w:val="none" w:sz="0" w:space="0" w:color="auto"/>
            <w:bottom w:val="none" w:sz="0" w:space="0" w:color="auto"/>
            <w:right w:val="none" w:sz="0" w:space="0" w:color="auto"/>
          </w:divBdr>
        </w:div>
        <w:div w:id="1028408814">
          <w:marLeft w:val="0"/>
          <w:marRight w:val="0"/>
          <w:marTop w:val="0"/>
          <w:marBottom w:val="0"/>
          <w:divBdr>
            <w:top w:val="none" w:sz="0" w:space="0" w:color="auto"/>
            <w:left w:val="none" w:sz="0" w:space="0" w:color="auto"/>
            <w:bottom w:val="none" w:sz="0" w:space="0" w:color="auto"/>
            <w:right w:val="none" w:sz="0" w:space="0" w:color="auto"/>
          </w:divBdr>
        </w:div>
        <w:div w:id="1493134275">
          <w:marLeft w:val="0"/>
          <w:marRight w:val="0"/>
          <w:marTop w:val="0"/>
          <w:marBottom w:val="0"/>
          <w:divBdr>
            <w:top w:val="none" w:sz="0" w:space="0" w:color="auto"/>
            <w:left w:val="none" w:sz="0" w:space="0" w:color="auto"/>
            <w:bottom w:val="none" w:sz="0" w:space="0" w:color="auto"/>
            <w:right w:val="none" w:sz="0" w:space="0" w:color="auto"/>
          </w:divBdr>
        </w:div>
        <w:div w:id="1237856193">
          <w:marLeft w:val="0"/>
          <w:marRight w:val="0"/>
          <w:marTop w:val="0"/>
          <w:marBottom w:val="0"/>
          <w:divBdr>
            <w:top w:val="none" w:sz="0" w:space="0" w:color="auto"/>
            <w:left w:val="none" w:sz="0" w:space="0" w:color="auto"/>
            <w:bottom w:val="none" w:sz="0" w:space="0" w:color="auto"/>
            <w:right w:val="none" w:sz="0" w:space="0" w:color="auto"/>
          </w:divBdr>
        </w:div>
        <w:div w:id="259262249">
          <w:marLeft w:val="0"/>
          <w:marRight w:val="0"/>
          <w:marTop w:val="0"/>
          <w:marBottom w:val="0"/>
          <w:divBdr>
            <w:top w:val="none" w:sz="0" w:space="0" w:color="auto"/>
            <w:left w:val="none" w:sz="0" w:space="0" w:color="auto"/>
            <w:bottom w:val="none" w:sz="0" w:space="0" w:color="auto"/>
            <w:right w:val="none" w:sz="0" w:space="0" w:color="auto"/>
          </w:divBdr>
        </w:div>
        <w:div w:id="650451525">
          <w:marLeft w:val="0"/>
          <w:marRight w:val="0"/>
          <w:marTop w:val="0"/>
          <w:marBottom w:val="0"/>
          <w:divBdr>
            <w:top w:val="none" w:sz="0" w:space="0" w:color="auto"/>
            <w:left w:val="none" w:sz="0" w:space="0" w:color="auto"/>
            <w:bottom w:val="none" w:sz="0" w:space="0" w:color="auto"/>
            <w:right w:val="none" w:sz="0" w:space="0" w:color="auto"/>
          </w:divBdr>
        </w:div>
        <w:div w:id="1905488823">
          <w:marLeft w:val="0"/>
          <w:marRight w:val="0"/>
          <w:marTop w:val="0"/>
          <w:marBottom w:val="0"/>
          <w:divBdr>
            <w:top w:val="none" w:sz="0" w:space="0" w:color="auto"/>
            <w:left w:val="none" w:sz="0" w:space="0" w:color="auto"/>
            <w:bottom w:val="none" w:sz="0" w:space="0" w:color="auto"/>
            <w:right w:val="none" w:sz="0" w:space="0" w:color="auto"/>
          </w:divBdr>
        </w:div>
        <w:div w:id="1533300062">
          <w:marLeft w:val="0"/>
          <w:marRight w:val="0"/>
          <w:marTop w:val="0"/>
          <w:marBottom w:val="0"/>
          <w:divBdr>
            <w:top w:val="none" w:sz="0" w:space="0" w:color="auto"/>
            <w:left w:val="none" w:sz="0" w:space="0" w:color="auto"/>
            <w:bottom w:val="none" w:sz="0" w:space="0" w:color="auto"/>
            <w:right w:val="none" w:sz="0" w:space="0" w:color="auto"/>
          </w:divBdr>
        </w:div>
        <w:div w:id="793212735">
          <w:marLeft w:val="0"/>
          <w:marRight w:val="0"/>
          <w:marTop w:val="0"/>
          <w:marBottom w:val="0"/>
          <w:divBdr>
            <w:top w:val="none" w:sz="0" w:space="0" w:color="auto"/>
            <w:left w:val="none" w:sz="0" w:space="0" w:color="auto"/>
            <w:bottom w:val="none" w:sz="0" w:space="0" w:color="auto"/>
            <w:right w:val="none" w:sz="0" w:space="0" w:color="auto"/>
          </w:divBdr>
        </w:div>
        <w:div w:id="1519075640">
          <w:marLeft w:val="0"/>
          <w:marRight w:val="0"/>
          <w:marTop w:val="0"/>
          <w:marBottom w:val="0"/>
          <w:divBdr>
            <w:top w:val="none" w:sz="0" w:space="0" w:color="auto"/>
            <w:left w:val="none" w:sz="0" w:space="0" w:color="auto"/>
            <w:bottom w:val="none" w:sz="0" w:space="0" w:color="auto"/>
            <w:right w:val="none" w:sz="0" w:space="0" w:color="auto"/>
          </w:divBdr>
        </w:div>
      </w:divsChild>
    </w:div>
    <w:div w:id="182287485">
      <w:bodyDiv w:val="1"/>
      <w:marLeft w:val="0"/>
      <w:marRight w:val="0"/>
      <w:marTop w:val="0"/>
      <w:marBottom w:val="0"/>
      <w:divBdr>
        <w:top w:val="none" w:sz="0" w:space="0" w:color="auto"/>
        <w:left w:val="none" w:sz="0" w:space="0" w:color="auto"/>
        <w:bottom w:val="none" w:sz="0" w:space="0" w:color="auto"/>
        <w:right w:val="none" w:sz="0" w:space="0" w:color="auto"/>
      </w:divBdr>
      <w:divsChild>
        <w:div w:id="371614676">
          <w:marLeft w:val="0"/>
          <w:marRight w:val="0"/>
          <w:marTop w:val="0"/>
          <w:marBottom w:val="0"/>
          <w:divBdr>
            <w:top w:val="none" w:sz="0" w:space="0" w:color="auto"/>
            <w:left w:val="none" w:sz="0" w:space="0" w:color="auto"/>
            <w:bottom w:val="none" w:sz="0" w:space="0" w:color="auto"/>
            <w:right w:val="none" w:sz="0" w:space="0" w:color="auto"/>
          </w:divBdr>
        </w:div>
        <w:div w:id="1666125832">
          <w:marLeft w:val="0"/>
          <w:marRight w:val="0"/>
          <w:marTop w:val="0"/>
          <w:marBottom w:val="0"/>
          <w:divBdr>
            <w:top w:val="none" w:sz="0" w:space="0" w:color="auto"/>
            <w:left w:val="none" w:sz="0" w:space="0" w:color="auto"/>
            <w:bottom w:val="none" w:sz="0" w:space="0" w:color="auto"/>
            <w:right w:val="none" w:sz="0" w:space="0" w:color="auto"/>
          </w:divBdr>
        </w:div>
        <w:div w:id="149449680">
          <w:marLeft w:val="0"/>
          <w:marRight w:val="0"/>
          <w:marTop w:val="0"/>
          <w:marBottom w:val="0"/>
          <w:divBdr>
            <w:top w:val="none" w:sz="0" w:space="0" w:color="auto"/>
            <w:left w:val="none" w:sz="0" w:space="0" w:color="auto"/>
            <w:bottom w:val="none" w:sz="0" w:space="0" w:color="auto"/>
            <w:right w:val="none" w:sz="0" w:space="0" w:color="auto"/>
          </w:divBdr>
        </w:div>
        <w:div w:id="621611768">
          <w:marLeft w:val="0"/>
          <w:marRight w:val="0"/>
          <w:marTop w:val="0"/>
          <w:marBottom w:val="0"/>
          <w:divBdr>
            <w:top w:val="none" w:sz="0" w:space="0" w:color="auto"/>
            <w:left w:val="none" w:sz="0" w:space="0" w:color="auto"/>
            <w:bottom w:val="none" w:sz="0" w:space="0" w:color="auto"/>
            <w:right w:val="none" w:sz="0" w:space="0" w:color="auto"/>
          </w:divBdr>
        </w:div>
        <w:div w:id="1719165305">
          <w:marLeft w:val="0"/>
          <w:marRight w:val="0"/>
          <w:marTop w:val="0"/>
          <w:marBottom w:val="0"/>
          <w:divBdr>
            <w:top w:val="none" w:sz="0" w:space="0" w:color="auto"/>
            <w:left w:val="none" w:sz="0" w:space="0" w:color="auto"/>
            <w:bottom w:val="none" w:sz="0" w:space="0" w:color="auto"/>
            <w:right w:val="none" w:sz="0" w:space="0" w:color="auto"/>
          </w:divBdr>
        </w:div>
        <w:div w:id="284506693">
          <w:marLeft w:val="0"/>
          <w:marRight w:val="0"/>
          <w:marTop w:val="0"/>
          <w:marBottom w:val="0"/>
          <w:divBdr>
            <w:top w:val="none" w:sz="0" w:space="0" w:color="auto"/>
            <w:left w:val="none" w:sz="0" w:space="0" w:color="auto"/>
            <w:bottom w:val="none" w:sz="0" w:space="0" w:color="auto"/>
            <w:right w:val="none" w:sz="0" w:space="0" w:color="auto"/>
          </w:divBdr>
        </w:div>
      </w:divsChild>
    </w:div>
    <w:div w:id="184103522">
      <w:bodyDiv w:val="1"/>
      <w:marLeft w:val="0"/>
      <w:marRight w:val="0"/>
      <w:marTop w:val="0"/>
      <w:marBottom w:val="0"/>
      <w:divBdr>
        <w:top w:val="none" w:sz="0" w:space="0" w:color="auto"/>
        <w:left w:val="none" w:sz="0" w:space="0" w:color="auto"/>
        <w:bottom w:val="none" w:sz="0" w:space="0" w:color="auto"/>
        <w:right w:val="none" w:sz="0" w:space="0" w:color="auto"/>
      </w:divBdr>
      <w:divsChild>
        <w:div w:id="1960137467">
          <w:marLeft w:val="0"/>
          <w:marRight w:val="0"/>
          <w:marTop w:val="0"/>
          <w:marBottom w:val="0"/>
          <w:divBdr>
            <w:top w:val="none" w:sz="0" w:space="0" w:color="auto"/>
            <w:left w:val="none" w:sz="0" w:space="0" w:color="auto"/>
            <w:bottom w:val="none" w:sz="0" w:space="0" w:color="auto"/>
            <w:right w:val="none" w:sz="0" w:space="0" w:color="auto"/>
          </w:divBdr>
        </w:div>
        <w:div w:id="186021293">
          <w:marLeft w:val="0"/>
          <w:marRight w:val="0"/>
          <w:marTop w:val="0"/>
          <w:marBottom w:val="0"/>
          <w:divBdr>
            <w:top w:val="none" w:sz="0" w:space="0" w:color="auto"/>
            <w:left w:val="none" w:sz="0" w:space="0" w:color="auto"/>
            <w:bottom w:val="none" w:sz="0" w:space="0" w:color="auto"/>
            <w:right w:val="none" w:sz="0" w:space="0" w:color="auto"/>
          </w:divBdr>
        </w:div>
      </w:divsChild>
    </w:div>
    <w:div w:id="190531804">
      <w:bodyDiv w:val="1"/>
      <w:marLeft w:val="0"/>
      <w:marRight w:val="0"/>
      <w:marTop w:val="0"/>
      <w:marBottom w:val="0"/>
      <w:divBdr>
        <w:top w:val="none" w:sz="0" w:space="0" w:color="auto"/>
        <w:left w:val="none" w:sz="0" w:space="0" w:color="auto"/>
        <w:bottom w:val="none" w:sz="0" w:space="0" w:color="auto"/>
        <w:right w:val="none" w:sz="0" w:space="0" w:color="auto"/>
      </w:divBdr>
      <w:divsChild>
        <w:div w:id="224071122">
          <w:marLeft w:val="0"/>
          <w:marRight w:val="0"/>
          <w:marTop w:val="240"/>
          <w:marBottom w:val="240"/>
          <w:divBdr>
            <w:top w:val="none" w:sz="0" w:space="0" w:color="auto"/>
            <w:left w:val="none" w:sz="0" w:space="0" w:color="auto"/>
            <w:bottom w:val="none" w:sz="0" w:space="0" w:color="auto"/>
            <w:right w:val="none" w:sz="0" w:space="0" w:color="auto"/>
          </w:divBdr>
        </w:div>
        <w:div w:id="1209149970">
          <w:marLeft w:val="0"/>
          <w:marRight w:val="0"/>
          <w:marTop w:val="240"/>
          <w:marBottom w:val="240"/>
          <w:divBdr>
            <w:top w:val="none" w:sz="0" w:space="0" w:color="auto"/>
            <w:left w:val="none" w:sz="0" w:space="0" w:color="auto"/>
            <w:bottom w:val="none" w:sz="0" w:space="0" w:color="auto"/>
            <w:right w:val="none" w:sz="0" w:space="0" w:color="auto"/>
          </w:divBdr>
        </w:div>
      </w:divsChild>
    </w:div>
    <w:div w:id="192620198">
      <w:bodyDiv w:val="1"/>
      <w:marLeft w:val="0"/>
      <w:marRight w:val="0"/>
      <w:marTop w:val="0"/>
      <w:marBottom w:val="0"/>
      <w:divBdr>
        <w:top w:val="none" w:sz="0" w:space="0" w:color="auto"/>
        <w:left w:val="none" w:sz="0" w:space="0" w:color="auto"/>
        <w:bottom w:val="none" w:sz="0" w:space="0" w:color="auto"/>
        <w:right w:val="none" w:sz="0" w:space="0" w:color="auto"/>
      </w:divBdr>
    </w:div>
    <w:div w:id="193883595">
      <w:bodyDiv w:val="1"/>
      <w:marLeft w:val="0"/>
      <w:marRight w:val="0"/>
      <w:marTop w:val="0"/>
      <w:marBottom w:val="0"/>
      <w:divBdr>
        <w:top w:val="none" w:sz="0" w:space="0" w:color="auto"/>
        <w:left w:val="none" w:sz="0" w:space="0" w:color="auto"/>
        <w:bottom w:val="none" w:sz="0" w:space="0" w:color="auto"/>
        <w:right w:val="none" w:sz="0" w:space="0" w:color="auto"/>
      </w:divBdr>
    </w:div>
    <w:div w:id="194386921">
      <w:bodyDiv w:val="1"/>
      <w:marLeft w:val="0"/>
      <w:marRight w:val="0"/>
      <w:marTop w:val="0"/>
      <w:marBottom w:val="0"/>
      <w:divBdr>
        <w:top w:val="none" w:sz="0" w:space="0" w:color="auto"/>
        <w:left w:val="none" w:sz="0" w:space="0" w:color="auto"/>
        <w:bottom w:val="none" w:sz="0" w:space="0" w:color="auto"/>
        <w:right w:val="none" w:sz="0" w:space="0" w:color="auto"/>
      </w:divBdr>
      <w:divsChild>
        <w:div w:id="462042413">
          <w:marLeft w:val="0"/>
          <w:marRight w:val="0"/>
          <w:marTop w:val="210"/>
          <w:marBottom w:val="210"/>
          <w:divBdr>
            <w:top w:val="none" w:sz="0" w:space="0" w:color="auto"/>
            <w:left w:val="none" w:sz="0" w:space="0" w:color="auto"/>
            <w:bottom w:val="none" w:sz="0" w:space="0" w:color="auto"/>
            <w:right w:val="none" w:sz="0" w:space="0" w:color="auto"/>
          </w:divBdr>
        </w:div>
      </w:divsChild>
    </w:div>
    <w:div w:id="195698390">
      <w:bodyDiv w:val="1"/>
      <w:marLeft w:val="0"/>
      <w:marRight w:val="0"/>
      <w:marTop w:val="0"/>
      <w:marBottom w:val="0"/>
      <w:divBdr>
        <w:top w:val="none" w:sz="0" w:space="0" w:color="auto"/>
        <w:left w:val="none" w:sz="0" w:space="0" w:color="auto"/>
        <w:bottom w:val="none" w:sz="0" w:space="0" w:color="auto"/>
        <w:right w:val="none" w:sz="0" w:space="0" w:color="auto"/>
      </w:divBdr>
      <w:divsChild>
        <w:div w:id="1310207457">
          <w:marLeft w:val="0"/>
          <w:marRight w:val="0"/>
          <w:marTop w:val="0"/>
          <w:marBottom w:val="0"/>
          <w:divBdr>
            <w:top w:val="none" w:sz="0" w:space="0" w:color="auto"/>
            <w:left w:val="none" w:sz="0" w:space="0" w:color="auto"/>
            <w:bottom w:val="none" w:sz="0" w:space="0" w:color="auto"/>
            <w:right w:val="none" w:sz="0" w:space="0" w:color="auto"/>
          </w:divBdr>
        </w:div>
        <w:div w:id="614604669">
          <w:marLeft w:val="0"/>
          <w:marRight w:val="0"/>
          <w:marTop w:val="0"/>
          <w:marBottom w:val="0"/>
          <w:divBdr>
            <w:top w:val="none" w:sz="0" w:space="0" w:color="auto"/>
            <w:left w:val="none" w:sz="0" w:space="0" w:color="auto"/>
            <w:bottom w:val="none" w:sz="0" w:space="0" w:color="auto"/>
            <w:right w:val="none" w:sz="0" w:space="0" w:color="auto"/>
          </w:divBdr>
        </w:div>
      </w:divsChild>
    </w:div>
    <w:div w:id="198204889">
      <w:bodyDiv w:val="1"/>
      <w:marLeft w:val="0"/>
      <w:marRight w:val="0"/>
      <w:marTop w:val="0"/>
      <w:marBottom w:val="0"/>
      <w:divBdr>
        <w:top w:val="none" w:sz="0" w:space="0" w:color="auto"/>
        <w:left w:val="none" w:sz="0" w:space="0" w:color="auto"/>
        <w:bottom w:val="none" w:sz="0" w:space="0" w:color="auto"/>
        <w:right w:val="none" w:sz="0" w:space="0" w:color="auto"/>
      </w:divBdr>
      <w:divsChild>
        <w:div w:id="1091392758">
          <w:marLeft w:val="0"/>
          <w:marRight w:val="0"/>
          <w:marTop w:val="210"/>
          <w:marBottom w:val="210"/>
          <w:divBdr>
            <w:top w:val="single" w:sz="18" w:space="8" w:color="CCCCCC"/>
            <w:left w:val="single" w:sz="18" w:space="8" w:color="CCCCCC"/>
            <w:bottom w:val="single" w:sz="18" w:space="8" w:color="CCCCCC"/>
            <w:right w:val="single" w:sz="18" w:space="8" w:color="CCCCCC"/>
          </w:divBdr>
        </w:div>
        <w:div w:id="255597282">
          <w:marLeft w:val="0"/>
          <w:marRight w:val="0"/>
          <w:marTop w:val="210"/>
          <w:marBottom w:val="210"/>
          <w:divBdr>
            <w:top w:val="single" w:sz="18" w:space="8" w:color="CCCCCC"/>
            <w:left w:val="single" w:sz="18" w:space="8" w:color="CCCCCC"/>
            <w:bottom w:val="single" w:sz="18" w:space="8" w:color="CCCCCC"/>
            <w:right w:val="single" w:sz="18" w:space="8" w:color="CCCCCC"/>
          </w:divBdr>
        </w:div>
        <w:div w:id="1358123314">
          <w:marLeft w:val="0"/>
          <w:marRight w:val="0"/>
          <w:marTop w:val="210"/>
          <w:marBottom w:val="210"/>
          <w:divBdr>
            <w:top w:val="single" w:sz="18" w:space="8" w:color="CCCCCC"/>
            <w:left w:val="single" w:sz="18" w:space="8" w:color="CCCCCC"/>
            <w:bottom w:val="single" w:sz="18" w:space="8" w:color="CCCCCC"/>
            <w:right w:val="single" w:sz="18" w:space="8" w:color="CCCCCC"/>
          </w:divBdr>
        </w:div>
      </w:divsChild>
    </w:div>
    <w:div w:id="219900119">
      <w:bodyDiv w:val="1"/>
      <w:marLeft w:val="0"/>
      <w:marRight w:val="0"/>
      <w:marTop w:val="0"/>
      <w:marBottom w:val="0"/>
      <w:divBdr>
        <w:top w:val="none" w:sz="0" w:space="0" w:color="auto"/>
        <w:left w:val="none" w:sz="0" w:space="0" w:color="auto"/>
        <w:bottom w:val="none" w:sz="0" w:space="0" w:color="auto"/>
        <w:right w:val="none" w:sz="0" w:space="0" w:color="auto"/>
      </w:divBdr>
      <w:divsChild>
        <w:div w:id="1231042664">
          <w:marLeft w:val="0"/>
          <w:marRight w:val="0"/>
          <w:marTop w:val="0"/>
          <w:marBottom w:val="450"/>
          <w:divBdr>
            <w:top w:val="none" w:sz="0" w:space="0" w:color="auto"/>
            <w:left w:val="none" w:sz="0" w:space="0" w:color="auto"/>
            <w:bottom w:val="single" w:sz="6" w:space="0" w:color="DDDDDD"/>
            <w:right w:val="none" w:sz="0" w:space="0" w:color="auto"/>
          </w:divBdr>
        </w:div>
        <w:div w:id="85883743">
          <w:marLeft w:val="0"/>
          <w:marRight w:val="0"/>
          <w:marTop w:val="0"/>
          <w:marBottom w:val="450"/>
          <w:divBdr>
            <w:top w:val="none" w:sz="0" w:space="0" w:color="auto"/>
            <w:left w:val="none" w:sz="0" w:space="0" w:color="auto"/>
            <w:bottom w:val="single" w:sz="6" w:space="0" w:color="DDDDDD"/>
            <w:right w:val="none" w:sz="0" w:space="0" w:color="auto"/>
          </w:divBdr>
        </w:div>
      </w:divsChild>
    </w:div>
    <w:div w:id="237792811">
      <w:bodyDiv w:val="1"/>
      <w:marLeft w:val="0"/>
      <w:marRight w:val="0"/>
      <w:marTop w:val="0"/>
      <w:marBottom w:val="0"/>
      <w:divBdr>
        <w:top w:val="none" w:sz="0" w:space="0" w:color="auto"/>
        <w:left w:val="none" w:sz="0" w:space="0" w:color="auto"/>
        <w:bottom w:val="none" w:sz="0" w:space="0" w:color="auto"/>
        <w:right w:val="none" w:sz="0" w:space="0" w:color="auto"/>
      </w:divBdr>
    </w:div>
    <w:div w:id="240411467">
      <w:bodyDiv w:val="1"/>
      <w:marLeft w:val="0"/>
      <w:marRight w:val="0"/>
      <w:marTop w:val="0"/>
      <w:marBottom w:val="0"/>
      <w:divBdr>
        <w:top w:val="none" w:sz="0" w:space="0" w:color="auto"/>
        <w:left w:val="none" w:sz="0" w:space="0" w:color="auto"/>
        <w:bottom w:val="none" w:sz="0" w:space="0" w:color="auto"/>
        <w:right w:val="none" w:sz="0" w:space="0" w:color="auto"/>
      </w:divBdr>
    </w:div>
    <w:div w:id="250822914">
      <w:bodyDiv w:val="1"/>
      <w:marLeft w:val="0"/>
      <w:marRight w:val="0"/>
      <w:marTop w:val="0"/>
      <w:marBottom w:val="0"/>
      <w:divBdr>
        <w:top w:val="none" w:sz="0" w:space="0" w:color="auto"/>
        <w:left w:val="none" w:sz="0" w:space="0" w:color="auto"/>
        <w:bottom w:val="none" w:sz="0" w:space="0" w:color="auto"/>
        <w:right w:val="none" w:sz="0" w:space="0" w:color="auto"/>
      </w:divBdr>
    </w:div>
    <w:div w:id="258032165">
      <w:bodyDiv w:val="1"/>
      <w:marLeft w:val="0"/>
      <w:marRight w:val="0"/>
      <w:marTop w:val="0"/>
      <w:marBottom w:val="0"/>
      <w:divBdr>
        <w:top w:val="none" w:sz="0" w:space="0" w:color="auto"/>
        <w:left w:val="none" w:sz="0" w:space="0" w:color="auto"/>
        <w:bottom w:val="none" w:sz="0" w:space="0" w:color="auto"/>
        <w:right w:val="none" w:sz="0" w:space="0" w:color="auto"/>
      </w:divBdr>
      <w:divsChild>
        <w:div w:id="1521890468">
          <w:marLeft w:val="0"/>
          <w:marRight w:val="0"/>
          <w:marTop w:val="210"/>
          <w:marBottom w:val="210"/>
          <w:divBdr>
            <w:top w:val="single" w:sz="18" w:space="8" w:color="CCCCCC"/>
            <w:left w:val="single" w:sz="18" w:space="8" w:color="CCCCCC"/>
            <w:bottom w:val="single" w:sz="18" w:space="8" w:color="CCCCCC"/>
            <w:right w:val="single" w:sz="18" w:space="8" w:color="CCCCCC"/>
          </w:divBdr>
        </w:div>
        <w:div w:id="513349063">
          <w:marLeft w:val="0"/>
          <w:marRight w:val="0"/>
          <w:marTop w:val="210"/>
          <w:marBottom w:val="210"/>
          <w:divBdr>
            <w:top w:val="none" w:sz="0" w:space="0" w:color="auto"/>
            <w:left w:val="none" w:sz="0" w:space="0" w:color="auto"/>
            <w:bottom w:val="none" w:sz="0" w:space="0" w:color="auto"/>
            <w:right w:val="none" w:sz="0" w:space="0" w:color="auto"/>
          </w:divBdr>
        </w:div>
      </w:divsChild>
    </w:div>
    <w:div w:id="261911568">
      <w:bodyDiv w:val="1"/>
      <w:marLeft w:val="0"/>
      <w:marRight w:val="0"/>
      <w:marTop w:val="0"/>
      <w:marBottom w:val="0"/>
      <w:divBdr>
        <w:top w:val="none" w:sz="0" w:space="0" w:color="auto"/>
        <w:left w:val="none" w:sz="0" w:space="0" w:color="auto"/>
        <w:bottom w:val="none" w:sz="0" w:space="0" w:color="auto"/>
        <w:right w:val="none" w:sz="0" w:space="0" w:color="auto"/>
      </w:divBdr>
      <w:divsChild>
        <w:div w:id="958806080">
          <w:marLeft w:val="0"/>
          <w:marRight w:val="0"/>
          <w:marTop w:val="210"/>
          <w:marBottom w:val="210"/>
          <w:divBdr>
            <w:top w:val="none" w:sz="0" w:space="0" w:color="auto"/>
            <w:left w:val="none" w:sz="0" w:space="0" w:color="auto"/>
            <w:bottom w:val="none" w:sz="0" w:space="0" w:color="auto"/>
            <w:right w:val="none" w:sz="0" w:space="0" w:color="auto"/>
          </w:divBdr>
          <w:divsChild>
            <w:div w:id="1390416339">
              <w:marLeft w:val="0"/>
              <w:marRight w:val="0"/>
              <w:marTop w:val="195"/>
              <w:marBottom w:val="195"/>
              <w:divBdr>
                <w:top w:val="none" w:sz="0" w:space="0" w:color="auto"/>
                <w:left w:val="none" w:sz="0" w:space="0" w:color="auto"/>
                <w:bottom w:val="none" w:sz="0" w:space="0" w:color="auto"/>
                <w:right w:val="none" w:sz="0" w:space="0" w:color="auto"/>
              </w:divBdr>
            </w:div>
          </w:divsChild>
        </w:div>
      </w:divsChild>
    </w:div>
    <w:div w:id="262033752">
      <w:bodyDiv w:val="1"/>
      <w:marLeft w:val="0"/>
      <w:marRight w:val="0"/>
      <w:marTop w:val="0"/>
      <w:marBottom w:val="0"/>
      <w:divBdr>
        <w:top w:val="none" w:sz="0" w:space="0" w:color="auto"/>
        <w:left w:val="none" w:sz="0" w:space="0" w:color="auto"/>
        <w:bottom w:val="none" w:sz="0" w:space="0" w:color="auto"/>
        <w:right w:val="none" w:sz="0" w:space="0" w:color="auto"/>
      </w:divBdr>
      <w:divsChild>
        <w:div w:id="1688754281">
          <w:marLeft w:val="0"/>
          <w:marRight w:val="0"/>
          <w:marTop w:val="195"/>
          <w:marBottom w:val="195"/>
          <w:divBdr>
            <w:top w:val="none" w:sz="0" w:space="0" w:color="auto"/>
            <w:left w:val="none" w:sz="0" w:space="0" w:color="auto"/>
            <w:bottom w:val="none" w:sz="0" w:space="0" w:color="auto"/>
            <w:right w:val="none" w:sz="0" w:space="0" w:color="auto"/>
          </w:divBdr>
        </w:div>
      </w:divsChild>
    </w:div>
    <w:div w:id="262610446">
      <w:bodyDiv w:val="1"/>
      <w:marLeft w:val="0"/>
      <w:marRight w:val="0"/>
      <w:marTop w:val="0"/>
      <w:marBottom w:val="0"/>
      <w:divBdr>
        <w:top w:val="none" w:sz="0" w:space="0" w:color="auto"/>
        <w:left w:val="none" w:sz="0" w:space="0" w:color="auto"/>
        <w:bottom w:val="none" w:sz="0" w:space="0" w:color="auto"/>
        <w:right w:val="none" w:sz="0" w:space="0" w:color="auto"/>
      </w:divBdr>
      <w:divsChild>
        <w:div w:id="1362126516">
          <w:marLeft w:val="0"/>
          <w:marRight w:val="0"/>
          <w:marTop w:val="0"/>
          <w:marBottom w:val="0"/>
          <w:divBdr>
            <w:top w:val="none" w:sz="0" w:space="0" w:color="auto"/>
            <w:left w:val="none" w:sz="0" w:space="0" w:color="auto"/>
            <w:bottom w:val="none" w:sz="0" w:space="0" w:color="auto"/>
            <w:right w:val="none" w:sz="0" w:space="0" w:color="auto"/>
          </w:divBdr>
        </w:div>
        <w:div w:id="1026445225">
          <w:marLeft w:val="0"/>
          <w:marRight w:val="0"/>
          <w:marTop w:val="0"/>
          <w:marBottom w:val="0"/>
          <w:divBdr>
            <w:top w:val="none" w:sz="0" w:space="0" w:color="auto"/>
            <w:left w:val="none" w:sz="0" w:space="0" w:color="auto"/>
            <w:bottom w:val="none" w:sz="0" w:space="0" w:color="auto"/>
            <w:right w:val="none" w:sz="0" w:space="0" w:color="auto"/>
          </w:divBdr>
        </w:div>
        <w:div w:id="593171557">
          <w:marLeft w:val="0"/>
          <w:marRight w:val="0"/>
          <w:marTop w:val="0"/>
          <w:marBottom w:val="0"/>
          <w:divBdr>
            <w:top w:val="none" w:sz="0" w:space="0" w:color="auto"/>
            <w:left w:val="none" w:sz="0" w:space="0" w:color="auto"/>
            <w:bottom w:val="none" w:sz="0" w:space="0" w:color="auto"/>
            <w:right w:val="none" w:sz="0" w:space="0" w:color="auto"/>
          </w:divBdr>
        </w:div>
        <w:div w:id="1899049999">
          <w:marLeft w:val="0"/>
          <w:marRight w:val="0"/>
          <w:marTop w:val="0"/>
          <w:marBottom w:val="0"/>
          <w:divBdr>
            <w:top w:val="none" w:sz="0" w:space="0" w:color="auto"/>
            <w:left w:val="none" w:sz="0" w:space="0" w:color="auto"/>
            <w:bottom w:val="none" w:sz="0" w:space="0" w:color="auto"/>
            <w:right w:val="none" w:sz="0" w:space="0" w:color="auto"/>
          </w:divBdr>
        </w:div>
        <w:div w:id="682514804">
          <w:marLeft w:val="0"/>
          <w:marRight w:val="0"/>
          <w:marTop w:val="0"/>
          <w:marBottom w:val="0"/>
          <w:divBdr>
            <w:top w:val="none" w:sz="0" w:space="0" w:color="auto"/>
            <w:left w:val="none" w:sz="0" w:space="0" w:color="auto"/>
            <w:bottom w:val="none" w:sz="0" w:space="0" w:color="auto"/>
            <w:right w:val="none" w:sz="0" w:space="0" w:color="auto"/>
          </w:divBdr>
        </w:div>
        <w:div w:id="1500806923">
          <w:marLeft w:val="0"/>
          <w:marRight w:val="0"/>
          <w:marTop w:val="0"/>
          <w:marBottom w:val="0"/>
          <w:divBdr>
            <w:top w:val="none" w:sz="0" w:space="0" w:color="auto"/>
            <w:left w:val="none" w:sz="0" w:space="0" w:color="auto"/>
            <w:bottom w:val="none" w:sz="0" w:space="0" w:color="auto"/>
            <w:right w:val="none" w:sz="0" w:space="0" w:color="auto"/>
          </w:divBdr>
        </w:div>
        <w:div w:id="1980719295">
          <w:marLeft w:val="0"/>
          <w:marRight w:val="0"/>
          <w:marTop w:val="0"/>
          <w:marBottom w:val="0"/>
          <w:divBdr>
            <w:top w:val="none" w:sz="0" w:space="0" w:color="auto"/>
            <w:left w:val="none" w:sz="0" w:space="0" w:color="auto"/>
            <w:bottom w:val="none" w:sz="0" w:space="0" w:color="auto"/>
            <w:right w:val="none" w:sz="0" w:space="0" w:color="auto"/>
          </w:divBdr>
        </w:div>
        <w:div w:id="757598531">
          <w:marLeft w:val="0"/>
          <w:marRight w:val="0"/>
          <w:marTop w:val="0"/>
          <w:marBottom w:val="0"/>
          <w:divBdr>
            <w:top w:val="none" w:sz="0" w:space="0" w:color="auto"/>
            <w:left w:val="none" w:sz="0" w:space="0" w:color="auto"/>
            <w:bottom w:val="none" w:sz="0" w:space="0" w:color="auto"/>
            <w:right w:val="none" w:sz="0" w:space="0" w:color="auto"/>
          </w:divBdr>
        </w:div>
        <w:div w:id="1703094833">
          <w:marLeft w:val="0"/>
          <w:marRight w:val="0"/>
          <w:marTop w:val="0"/>
          <w:marBottom w:val="0"/>
          <w:divBdr>
            <w:top w:val="none" w:sz="0" w:space="0" w:color="auto"/>
            <w:left w:val="none" w:sz="0" w:space="0" w:color="auto"/>
            <w:bottom w:val="none" w:sz="0" w:space="0" w:color="auto"/>
            <w:right w:val="none" w:sz="0" w:space="0" w:color="auto"/>
          </w:divBdr>
        </w:div>
        <w:div w:id="665791685">
          <w:marLeft w:val="0"/>
          <w:marRight w:val="0"/>
          <w:marTop w:val="0"/>
          <w:marBottom w:val="0"/>
          <w:divBdr>
            <w:top w:val="none" w:sz="0" w:space="0" w:color="auto"/>
            <w:left w:val="none" w:sz="0" w:space="0" w:color="auto"/>
            <w:bottom w:val="none" w:sz="0" w:space="0" w:color="auto"/>
            <w:right w:val="none" w:sz="0" w:space="0" w:color="auto"/>
          </w:divBdr>
        </w:div>
      </w:divsChild>
    </w:div>
    <w:div w:id="264729181">
      <w:bodyDiv w:val="1"/>
      <w:marLeft w:val="0"/>
      <w:marRight w:val="0"/>
      <w:marTop w:val="0"/>
      <w:marBottom w:val="0"/>
      <w:divBdr>
        <w:top w:val="none" w:sz="0" w:space="0" w:color="auto"/>
        <w:left w:val="none" w:sz="0" w:space="0" w:color="auto"/>
        <w:bottom w:val="none" w:sz="0" w:space="0" w:color="auto"/>
        <w:right w:val="none" w:sz="0" w:space="0" w:color="auto"/>
      </w:divBdr>
      <w:divsChild>
        <w:div w:id="146821560">
          <w:marLeft w:val="0"/>
          <w:marRight w:val="0"/>
          <w:marTop w:val="210"/>
          <w:marBottom w:val="210"/>
          <w:divBdr>
            <w:top w:val="none" w:sz="0" w:space="0" w:color="auto"/>
            <w:left w:val="none" w:sz="0" w:space="0" w:color="auto"/>
            <w:bottom w:val="none" w:sz="0" w:space="0" w:color="auto"/>
            <w:right w:val="none" w:sz="0" w:space="0" w:color="auto"/>
          </w:divBdr>
        </w:div>
      </w:divsChild>
    </w:div>
    <w:div w:id="270287640">
      <w:bodyDiv w:val="1"/>
      <w:marLeft w:val="0"/>
      <w:marRight w:val="0"/>
      <w:marTop w:val="0"/>
      <w:marBottom w:val="0"/>
      <w:divBdr>
        <w:top w:val="none" w:sz="0" w:space="0" w:color="auto"/>
        <w:left w:val="none" w:sz="0" w:space="0" w:color="auto"/>
        <w:bottom w:val="none" w:sz="0" w:space="0" w:color="auto"/>
        <w:right w:val="none" w:sz="0" w:space="0" w:color="auto"/>
      </w:divBdr>
      <w:divsChild>
        <w:div w:id="600648543">
          <w:marLeft w:val="0"/>
          <w:marRight w:val="0"/>
          <w:marTop w:val="0"/>
          <w:marBottom w:val="0"/>
          <w:divBdr>
            <w:top w:val="none" w:sz="0" w:space="0" w:color="auto"/>
            <w:left w:val="none" w:sz="0" w:space="0" w:color="auto"/>
            <w:bottom w:val="none" w:sz="0" w:space="0" w:color="auto"/>
            <w:right w:val="none" w:sz="0" w:space="0" w:color="auto"/>
          </w:divBdr>
        </w:div>
        <w:div w:id="1732607969">
          <w:marLeft w:val="0"/>
          <w:marRight w:val="0"/>
          <w:marTop w:val="0"/>
          <w:marBottom w:val="0"/>
          <w:divBdr>
            <w:top w:val="none" w:sz="0" w:space="0" w:color="auto"/>
            <w:left w:val="none" w:sz="0" w:space="0" w:color="auto"/>
            <w:bottom w:val="none" w:sz="0" w:space="0" w:color="auto"/>
            <w:right w:val="none" w:sz="0" w:space="0" w:color="auto"/>
          </w:divBdr>
        </w:div>
        <w:div w:id="115413632">
          <w:marLeft w:val="0"/>
          <w:marRight w:val="0"/>
          <w:marTop w:val="0"/>
          <w:marBottom w:val="0"/>
          <w:divBdr>
            <w:top w:val="none" w:sz="0" w:space="0" w:color="auto"/>
            <w:left w:val="none" w:sz="0" w:space="0" w:color="auto"/>
            <w:bottom w:val="none" w:sz="0" w:space="0" w:color="auto"/>
            <w:right w:val="none" w:sz="0" w:space="0" w:color="auto"/>
          </w:divBdr>
        </w:div>
        <w:div w:id="1055200250">
          <w:marLeft w:val="0"/>
          <w:marRight w:val="0"/>
          <w:marTop w:val="0"/>
          <w:marBottom w:val="0"/>
          <w:divBdr>
            <w:top w:val="none" w:sz="0" w:space="0" w:color="auto"/>
            <w:left w:val="none" w:sz="0" w:space="0" w:color="auto"/>
            <w:bottom w:val="none" w:sz="0" w:space="0" w:color="auto"/>
            <w:right w:val="none" w:sz="0" w:space="0" w:color="auto"/>
          </w:divBdr>
        </w:div>
        <w:div w:id="1888444657">
          <w:marLeft w:val="0"/>
          <w:marRight w:val="0"/>
          <w:marTop w:val="0"/>
          <w:marBottom w:val="0"/>
          <w:divBdr>
            <w:top w:val="none" w:sz="0" w:space="0" w:color="auto"/>
            <w:left w:val="none" w:sz="0" w:space="0" w:color="auto"/>
            <w:bottom w:val="none" w:sz="0" w:space="0" w:color="auto"/>
            <w:right w:val="none" w:sz="0" w:space="0" w:color="auto"/>
          </w:divBdr>
        </w:div>
        <w:div w:id="482816320">
          <w:marLeft w:val="0"/>
          <w:marRight w:val="0"/>
          <w:marTop w:val="0"/>
          <w:marBottom w:val="0"/>
          <w:divBdr>
            <w:top w:val="none" w:sz="0" w:space="0" w:color="auto"/>
            <w:left w:val="none" w:sz="0" w:space="0" w:color="auto"/>
            <w:bottom w:val="none" w:sz="0" w:space="0" w:color="auto"/>
            <w:right w:val="none" w:sz="0" w:space="0" w:color="auto"/>
          </w:divBdr>
        </w:div>
        <w:div w:id="1780680169">
          <w:marLeft w:val="0"/>
          <w:marRight w:val="0"/>
          <w:marTop w:val="0"/>
          <w:marBottom w:val="0"/>
          <w:divBdr>
            <w:top w:val="none" w:sz="0" w:space="0" w:color="auto"/>
            <w:left w:val="none" w:sz="0" w:space="0" w:color="auto"/>
            <w:bottom w:val="none" w:sz="0" w:space="0" w:color="auto"/>
            <w:right w:val="none" w:sz="0" w:space="0" w:color="auto"/>
          </w:divBdr>
        </w:div>
        <w:div w:id="1396126977">
          <w:marLeft w:val="0"/>
          <w:marRight w:val="0"/>
          <w:marTop w:val="0"/>
          <w:marBottom w:val="0"/>
          <w:divBdr>
            <w:top w:val="none" w:sz="0" w:space="0" w:color="auto"/>
            <w:left w:val="none" w:sz="0" w:space="0" w:color="auto"/>
            <w:bottom w:val="none" w:sz="0" w:space="0" w:color="auto"/>
            <w:right w:val="none" w:sz="0" w:space="0" w:color="auto"/>
          </w:divBdr>
        </w:div>
        <w:div w:id="1924990601">
          <w:marLeft w:val="0"/>
          <w:marRight w:val="0"/>
          <w:marTop w:val="0"/>
          <w:marBottom w:val="0"/>
          <w:divBdr>
            <w:top w:val="none" w:sz="0" w:space="0" w:color="auto"/>
            <w:left w:val="none" w:sz="0" w:space="0" w:color="auto"/>
            <w:bottom w:val="none" w:sz="0" w:space="0" w:color="auto"/>
            <w:right w:val="none" w:sz="0" w:space="0" w:color="auto"/>
          </w:divBdr>
        </w:div>
        <w:div w:id="825315171">
          <w:marLeft w:val="0"/>
          <w:marRight w:val="0"/>
          <w:marTop w:val="0"/>
          <w:marBottom w:val="0"/>
          <w:divBdr>
            <w:top w:val="none" w:sz="0" w:space="0" w:color="auto"/>
            <w:left w:val="none" w:sz="0" w:space="0" w:color="auto"/>
            <w:bottom w:val="none" w:sz="0" w:space="0" w:color="auto"/>
            <w:right w:val="none" w:sz="0" w:space="0" w:color="auto"/>
          </w:divBdr>
        </w:div>
        <w:div w:id="796021850">
          <w:marLeft w:val="0"/>
          <w:marRight w:val="0"/>
          <w:marTop w:val="0"/>
          <w:marBottom w:val="0"/>
          <w:divBdr>
            <w:top w:val="none" w:sz="0" w:space="0" w:color="auto"/>
            <w:left w:val="none" w:sz="0" w:space="0" w:color="auto"/>
            <w:bottom w:val="none" w:sz="0" w:space="0" w:color="auto"/>
            <w:right w:val="none" w:sz="0" w:space="0" w:color="auto"/>
          </w:divBdr>
        </w:div>
        <w:div w:id="684791897">
          <w:marLeft w:val="0"/>
          <w:marRight w:val="0"/>
          <w:marTop w:val="0"/>
          <w:marBottom w:val="0"/>
          <w:divBdr>
            <w:top w:val="none" w:sz="0" w:space="0" w:color="auto"/>
            <w:left w:val="none" w:sz="0" w:space="0" w:color="auto"/>
            <w:bottom w:val="none" w:sz="0" w:space="0" w:color="auto"/>
            <w:right w:val="none" w:sz="0" w:space="0" w:color="auto"/>
          </w:divBdr>
        </w:div>
      </w:divsChild>
    </w:div>
    <w:div w:id="270943985">
      <w:bodyDiv w:val="1"/>
      <w:marLeft w:val="0"/>
      <w:marRight w:val="0"/>
      <w:marTop w:val="0"/>
      <w:marBottom w:val="0"/>
      <w:divBdr>
        <w:top w:val="none" w:sz="0" w:space="0" w:color="auto"/>
        <w:left w:val="none" w:sz="0" w:space="0" w:color="auto"/>
        <w:bottom w:val="none" w:sz="0" w:space="0" w:color="auto"/>
        <w:right w:val="none" w:sz="0" w:space="0" w:color="auto"/>
      </w:divBdr>
    </w:div>
    <w:div w:id="279535088">
      <w:bodyDiv w:val="1"/>
      <w:marLeft w:val="0"/>
      <w:marRight w:val="0"/>
      <w:marTop w:val="0"/>
      <w:marBottom w:val="0"/>
      <w:divBdr>
        <w:top w:val="none" w:sz="0" w:space="0" w:color="auto"/>
        <w:left w:val="none" w:sz="0" w:space="0" w:color="auto"/>
        <w:bottom w:val="none" w:sz="0" w:space="0" w:color="auto"/>
        <w:right w:val="none" w:sz="0" w:space="0" w:color="auto"/>
      </w:divBdr>
      <w:divsChild>
        <w:div w:id="1698198629">
          <w:marLeft w:val="0"/>
          <w:marRight w:val="0"/>
          <w:marTop w:val="210"/>
          <w:marBottom w:val="210"/>
          <w:divBdr>
            <w:top w:val="single" w:sz="18" w:space="8" w:color="CCCCCC"/>
            <w:left w:val="single" w:sz="18" w:space="8" w:color="CCCCCC"/>
            <w:bottom w:val="single" w:sz="18" w:space="8" w:color="CCCCCC"/>
            <w:right w:val="single" w:sz="18" w:space="8" w:color="CCCCCC"/>
          </w:divBdr>
        </w:div>
        <w:div w:id="1163620554">
          <w:marLeft w:val="0"/>
          <w:marRight w:val="0"/>
          <w:marTop w:val="210"/>
          <w:marBottom w:val="210"/>
          <w:divBdr>
            <w:top w:val="none" w:sz="0" w:space="0" w:color="auto"/>
            <w:left w:val="none" w:sz="0" w:space="0" w:color="auto"/>
            <w:bottom w:val="none" w:sz="0" w:space="0" w:color="auto"/>
            <w:right w:val="none" w:sz="0" w:space="0" w:color="auto"/>
          </w:divBdr>
        </w:div>
      </w:divsChild>
    </w:div>
    <w:div w:id="282808111">
      <w:bodyDiv w:val="1"/>
      <w:marLeft w:val="0"/>
      <w:marRight w:val="0"/>
      <w:marTop w:val="0"/>
      <w:marBottom w:val="0"/>
      <w:divBdr>
        <w:top w:val="none" w:sz="0" w:space="0" w:color="auto"/>
        <w:left w:val="none" w:sz="0" w:space="0" w:color="auto"/>
        <w:bottom w:val="none" w:sz="0" w:space="0" w:color="auto"/>
        <w:right w:val="none" w:sz="0" w:space="0" w:color="auto"/>
      </w:divBdr>
      <w:divsChild>
        <w:div w:id="1989626851">
          <w:marLeft w:val="0"/>
          <w:marRight w:val="0"/>
          <w:marTop w:val="0"/>
          <w:marBottom w:val="0"/>
          <w:divBdr>
            <w:top w:val="none" w:sz="0" w:space="0" w:color="auto"/>
            <w:left w:val="none" w:sz="0" w:space="0" w:color="auto"/>
            <w:bottom w:val="none" w:sz="0" w:space="0" w:color="auto"/>
            <w:right w:val="none" w:sz="0" w:space="0" w:color="auto"/>
          </w:divBdr>
        </w:div>
        <w:div w:id="1617906209">
          <w:marLeft w:val="0"/>
          <w:marRight w:val="0"/>
          <w:marTop w:val="0"/>
          <w:marBottom w:val="0"/>
          <w:divBdr>
            <w:top w:val="none" w:sz="0" w:space="0" w:color="auto"/>
            <w:left w:val="none" w:sz="0" w:space="0" w:color="auto"/>
            <w:bottom w:val="none" w:sz="0" w:space="0" w:color="auto"/>
            <w:right w:val="none" w:sz="0" w:space="0" w:color="auto"/>
          </w:divBdr>
        </w:div>
        <w:div w:id="2111075081">
          <w:marLeft w:val="0"/>
          <w:marRight w:val="0"/>
          <w:marTop w:val="0"/>
          <w:marBottom w:val="0"/>
          <w:divBdr>
            <w:top w:val="none" w:sz="0" w:space="0" w:color="auto"/>
            <w:left w:val="none" w:sz="0" w:space="0" w:color="auto"/>
            <w:bottom w:val="none" w:sz="0" w:space="0" w:color="auto"/>
            <w:right w:val="none" w:sz="0" w:space="0" w:color="auto"/>
          </w:divBdr>
        </w:div>
        <w:div w:id="1063676916">
          <w:marLeft w:val="0"/>
          <w:marRight w:val="0"/>
          <w:marTop w:val="0"/>
          <w:marBottom w:val="0"/>
          <w:divBdr>
            <w:top w:val="none" w:sz="0" w:space="0" w:color="auto"/>
            <w:left w:val="none" w:sz="0" w:space="0" w:color="auto"/>
            <w:bottom w:val="none" w:sz="0" w:space="0" w:color="auto"/>
            <w:right w:val="none" w:sz="0" w:space="0" w:color="auto"/>
          </w:divBdr>
        </w:div>
        <w:div w:id="672420193">
          <w:marLeft w:val="0"/>
          <w:marRight w:val="0"/>
          <w:marTop w:val="0"/>
          <w:marBottom w:val="0"/>
          <w:divBdr>
            <w:top w:val="none" w:sz="0" w:space="0" w:color="auto"/>
            <w:left w:val="none" w:sz="0" w:space="0" w:color="auto"/>
            <w:bottom w:val="none" w:sz="0" w:space="0" w:color="auto"/>
            <w:right w:val="none" w:sz="0" w:space="0" w:color="auto"/>
          </w:divBdr>
        </w:div>
        <w:div w:id="101995727">
          <w:marLeft w:val="0"/>
          <w:marRight w:val="0"/>
          <w:marTop w:val="0"/>
          <w:marBottom w:val="0"/>
          <w:divBdr>
            <w:top w:val="none" w:sz="0" w:space="0" w:color="auto"/>
            <w:left w:val="none" w:sz="0" w:space="0" w:color="auto"/>
            <w:bottom w:val="none" w:sz="0" w:space="0" w:color="auto"/>
            <w:right w:val="none" w:sz="0" w:space="0" w:color="auto"/>
          </w:divBdr>
        </w:div>
        <w:div w:id="789862693">
          <w:marLeft w:val="0"/>
          <w:marRight w:val="0"/>
          <w:marTop w:val="0"/>
          <w:marBottom w:val="0"/>
          <w:divBdr>
            <w:top w:val="none" w:sz="0" w:space="0" w:color="auto"/>
            <w:left w:val="none" w:sz="0" w:space="0" w:color="auto"/>
            <w:bottom w:val="none" w:sz="0" w:space="0" w:color="auto"/>
            <w:right w:val="none" w:sz="0" w:space="0" w:color="auto"/>
          </w:divBdr>
        </w:div>
      </w:divsChild>
    </w:div>
    <w:div w:id="293488006">
      <w:bodyDiv w:val="1"/>
      <w:marLeft w:val="0"/>
      <w:marRight w:val="0"/>
      <w:marTop w:val="0"/>
      <w:marBottom w:val="0"/>
      <w:divBdr>
        <w:top w:val="none" w:sz="0" w:space="0" w:color="auto"/>
        <w:left w:val="none" w:sz="0" w:space="0" w:color="auto"/>
        <w:bottom w:val="none" w:sz="0" w:space="0" w:color="auto"/>
        <w:right w:val="none" w:sz="0" w:space="0" w:color="auto"/>
      </w:divBdr>
    </w:div>
    <w:div w:id="294991228">
      <w:bodyDiv w:val="1"/>
      <w:marLeft w:val="0"/>
      <w:marRight w:val="0"/>
      <w:marTop w:val="0"/>
      <w:marBottom w:val="0"/>
      <w:divBdr>
        <w:top w:val="none" w:sz="0" w:space="0" w:color="auto"/>
        <w:left w:val="none" w:sz="0" w:space="0" w:color="auto"/>
        <w:bottom w:val="none" w:sz="0" w:space="0" w:color="auto"/>
        <w:right w:val="none" w:sz="0" w:space="0" w:color="auto"/>
      </w:divBdr>
    </w:div>
    <w:div w:id="298730192">
      <w:bodyDiv w:val="1"/>
      <w:marLeft w:val="0"/>
      <w:marRight w:val="0"/>
      <w:marTop w:val="0"/>
      <w:marBottom w:val="0"/>
      <w:divBdr>
        <w:top w:val="none" w:sz="0" w:space="0" w:color="auto"/>
        <w:left w:val="none" w:sz="0" w:space="0" w:color="auto"/>
        <w:bottom w:val="none" w:sz="0" w:space="0" w:color="auto"/>
        <w:right w:val="none" w:sz="0" w:space="0" w:color="auto"/>
      </w:divBdr>
      <w:divsChild>
        <w:div w:id="1627659067">
          <w:marLeft w:val="0"/>
          <w:marRight w:val="0"/>
          <w:marTop w:val="210"/>
          <w:marBottom w:val="210"/>
          <w:divBdr>
            <w:top w:val="none" w:sz="0" w:space="0" w:color="auto"/>
            <w:left w:val="none" w:sz="0" w:space="0" w:color="auto"/>
            <w:bottom w:val="none" w:sz="0" w:space="0" w:color="auto"/>
            <w:right w:val="none" w:sz="0" w:space="0" w:color="auto"/>
          </w:divBdr>
        </w:div>
        <w:div w:id="397745941">
          <w:marLeft w:val="0"/>
          <w:marRight w:val="0"/>
          <w:marTop w:val="210"/>
          <w:marBottom w:val="210"/>
          <w:divBdr>
            <w:top w:val="none" w:sz="0" w:space="0" w:color="auto"/>
            <w:left w:val="none" w:sz="0" w:space="0" w:color="auto"/>
            <w:bottom w:val="none" w:sz="0" w:space="0" w:color="auto"/>
            <w:right w:val="none" w:sz="0" w:space="0" w:color="auto"/>
          </w:divBdr>
          <w:divsChild>
            <w:div w:id="709695951">
              <w:marLeft w:val="0"/>
              <w:marRight w:val="0"/>
              <w:marTop w:val="240"/>
              <w:marBottom w:val="240"/>
              <w:divBdr>
                <w:top w:val="none" w:sz="0" w:space="0" w:color="auto"/>
                <w:left w:val="none" w:sz="0" w:space="0" w:color="auto"/>
                <w:bottom w:val="none" w:sz="0" w:space="0" w:color="auto"/>
                <w:right w:val="none" w:sz="0" w:space="0" w:color="auto"/>
              </w:divBdr>
            </w:div>
            <w:div w:id="562133455">
              <w:marLeft w:val="0"/>
              <w:marRight w:val="0"/>
              <w:marTop w:val="240"/>
              <w:marBottom w:val="240"/>
              <w:divBdr>
                <w:top w:val="none" w:sz="0" w:space="0" w:color="auto"/>
                <w:left w:val="none" w:sz="0" w:space="0" w:color="auto"/>
                <w:bottom w:val="none" w:sz="0" w:space="0" w:color="auto"/>
                <w:right w:val="none" w:sz="0" w:space="0" w:color="auto"/>
              </w:divBdr>
            </w:div>
          </w:divsChild>
        </w:div>
        <w:div w:id="2060519110">
          <w:marLeft w:val="0"/>
          <w:marRight w:val="0"/>
          <w:marTop w:val="210"/>
          <w:marBottom w:val="210"/>
          <w:divBdr>
            <w:top w:val="none" w:sz="0" w:space="0" w:color="auto"/>
            <w:left w:val="none" w:sz="0" w:space="0" w:color="auto"/>
            <w:bottom w:val="none" w:sz="0" w:space="0" w:color="auto"/>
            <w:right w:val="none" w:sz="0" w:space="0" w:color="auto"/>
          </w:divBdr>
          <w:divsChild>
            <w:div w:id="1835564701">
              <w:marLeft w:val="0"/>
              <w:marRight w:val="0"/>
              <w:marTop w:val="240"/>
              <w:marBottom w:val="240"/>
              <w:divBdr>
                <w:top w:val="none" w:sz="0" w:space="0" w:color="auto"/>
                <w:left w:val="none" w:sz="0" w:space="0" w:color="auto"/>
                <w:bottom w:val="none" w:sz="0" w:space="0" w:color="auto"/>
                <w:right w:val="none" w:sz="0" w:space="0" w:color="auto"/>
              </w:divBdr>
            </w:div>
          </w:divsChild>
        </w:div>
        <w:div w:id="1430542748">
          <w:marLeft w:val="0"/>
          <w:marRight w:val="0"/>
          <w:marTop w:val="210"/>
          <w:marBottom w:val="210"/>
          <w:divBdr>
            <w:top w:val="none" w:sz="0" w:space="0" w:color="auto"/>
            <w:left w:val="none" w:sz="0" w:space="0" w:color="auto"/>
            <w:bottom w:val="none" w:sz="0" w:space="0" w:color="auto"/>
            <w:right w:val="none" w:sz="0" w:space="0" w:color="auto"/>
          </w:divBdr>
        </w:div>
        <w:div w:id="2111388096">
          <w:marLeft w:val="0"/>
          <w:marRight w:val="0"/>
          <w:marTop w:val="210"/>
          <w:marBottom w:val="210"/>
          <w:divBdr>
            <w:top w:val="none" w:sz="0" w:space="0" w:color="auto"/>
            <w:left w:val="none" w:sz="0" w:space="0" w:color="auto"/>
            <w:bottom w:val="none" w:sz="0" w:space="0" w:color="auto"/>
            <w:right w:val="none" w:sz="0" w:space="0" w:color="auto"/>
          </w:divBdr>
          <w:divsChild>
            <w:div w:id="1324043270">
              <w:marLeft w:val="0"/>
              <w:marRight w:val="0"/>
              <w:marTop w:val="0"/>
              <w:marBottom w:val="0"/>
              <w:divBdr>
                <w:top w:val="none" w:sz="0" w:space="0" w:color="auto"/>
                <w:left w:val="none" w:sz="0" w:space="0" w:color="auto"/>
                <w:bottom w:val="none" w:sz="0" w:space="0" w:color="auto"/>
                <w:right w:val="none" w:sz="0" w:space="0" w:color="auto"/>
              </w:divBdr>
            </w:div>
            <w:div w:id="592477897">
              <w:marLeft w:val="0"/>
              <w:marRight w:val="0"/>
              <w:marTop w:val="0"/>
              <w:marBottom w:val="0"/>
              <w:divBdr>
                <w:top w:val="none" w:sz="0" w:space="0" w:color="auto"/>
                <w:left w:val="none" w:sz="0" w:space="0" w:color="auto"/>
                <w:bottom w:val="none" w:sz="0" w:space="0" w:color="auto"/>
                <w:right w:val="none" w:sz="0" w:space="0" w:color="auto"/>
              </w:divBdr>
            </w:div>
            <w:div w:id="543905421">
              <w:marLeft w:val="0"/>
              <w:marRight w:val="0"/>
              <w:marTop w:val="0"/>
              <w:marBottom w:val="0"/>
              <w:divBdr>
                <w:top w:val="none" w:sz="0" w:space="0" w:color="auto"/>
                <w:left w:val="none" w:sz="0" w:space="0" w:color="auto"/>
                <w:bottom w:val="none" w:sz="0" w:space="0" w:color="auto"/>
                <w:right w:val="none" w:sz="0" w:space="0" w:color="auto"/>
              </w:divBdr>
            </w:div>
            <w:div w:id="102000484">
              <w:marLeft w:val="0"/>
              <w:marRight w:val="0"/>
              <w:marTop w:val="0"/>
              <w:marBottom w:val="0"/>
              <w:divBdr>
                <w:top w:val="none" w:sz="0" w:space="0" w:color="auto"/>
                <w:left w:val="none" w:sz="0" w:space="0" w:color="auto"/>
                <w:bottom w:val="none" w:sz="0" w:space="0" w:color="auto"/>
                <w:right w:val="none" w:sz="0" w:space="0" w:color="auto"/>
              </w:divBdr>
            </w:div>
          </w:divsChild>
        </w:div>
        <w:div w:id="1051150845">
          <w:marLeft w:val="0"/>
          <w:marRight w:val="0"/>
          <w:marTop w:val="210"/>
          <w:marBottom w:val="210"/>
          <w:divBdr>
            <w:top w:val="none" w:sz="0" w:space="0" w:color="auto"/>
            <w:left w:val="none" w:sz="0" w:space="0" w:color="auto"/>
            <w:bottom w:val="none" w:sz="0" w:space="0" w:color="auto"/>
            <w:right w:val="none" w:sz="0" w:space="0" w:color="auto"/>
          </w:divBdr>
          <w:divsChild>
            <w:div w:id="785201969">
              <w:marLeft w:val="0"/>
              <w:marRight w:val="0"/>
              <w:marTop w:val="0"/>
              <w:marBottom w:val="0"/>
              <w:divBdr>
                <w:top w:val="none" w:sz="0" w:space="0" w:color="auto"/>
                <w:left w:val="none" w:sz="0" w:space="0" w:color="auto"/>
                <w:bottom w:val="none" w:sz="0" w:space="0" w:color="auto"/>
                <w:right w:val="none" w:sz="0" w:space="0" w:color="auto"/>
              </w:divBdr>
            </w:div>
            <w:div w:id="1350763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0642897">
      <w:bodyDiv w:val="1"/>
      <w:marLeft w:val="0"/>
      <w:marRight w:val="0"/>
      <w:marTop w:val="0"/>
      <w:marBottom w:val="0"/>
      <w:divBdr>
        <w:top w:val="none" w:sz="0" w:space="0" w:color="auto"/>
        <w:left w:val="none" w:sz="0" w:space="0" w:color="auto"/>
        <w:bottom w:val="none" w:sz="0" w:space="0" w:color="auto"/>
        <w:right w:val="none" w:sz="0" w:space="0" w:color="auto"/>
      </w:divBdr>
      <w:divsChild>
        <w:div w:id="55780543">
          <w:marLeft w:val="0"/>
          <w:marRight w:val="0"/>
          <w:marTop w:val="0"/>
          <w:marBottom w:val="0"/>
          <w:divBdr>
            <w:top w:val="none" w:sz="0" w:space="0" w:color="auto"/>
            <w:left w:val="none" w:sz="0" w:space="0" w:color="auto"/>
            <w:bottom w:val="none" w:sz="0" w:space="0" w:color="auto"/>
            <w:right w:val="none" w:sz="0" w:space="0" w:color="auto"/>
          </w:divBdr>
        </w:div>
        <w:div w:id="1125201874">
          <w:marLeft w:val="0"/>
          <w:marRight w:val="0"/>
          <w:marTop w:val="0"/>
          <w:marBottom w:val="0"/>
          <w:divBdr>
            <w:top w:val="none" w:sz="0" w:space="0" w:color="auto"/>
            <w:left w:val="none" w:sz="0" w:space="0" w:color="auto"/>
            <w:bottom w:val="none" w:sz="0" w:space="0" w:color="auto"/>
            <w:right w:val="none" w:sz="0" w:space="0" w:color="auto"/>
          </w:divBdr>
        </w:div>
      </w:divsChild>
    </w:div>
    <w:div w:id="311253198">
      <w:bodyDiv w:val="1"/>
      <w:marLeft w:val="0"/>
      <w:marRight w:val="0"/>
      <w:marTop w:val="0"/>
      <w:marBottom w:val="0"/>
      <w:divBdr>
        <w:top w:val="none" w:sz="0" w:space="0" w:color="auto"/>
        <w:left w:val="none" w:sz="0" w:space="0" w:color="auto"/>
        <w:bottom w:val="none" w:sz="0" w:space="0" w:color="auto"/>
        <w:right w:val="none" w:sz="0" w:space="0" w:color="auto"/>
      </w:divBdr>
      <w:divsChild>
        <w:div w:id="724139467">
          <w:marLeft w:val="0"/>
          <w:marRight w:val="0"/>
          <w:marTop w:val="0"/>
          <w:marBottom w:val="0"/>
          <w:divBdr>
            <w:top w:val="none" w:sz="0" w:space="0" w:color="auto"/>
            <w:left w:val="none" w:sz="0" w:space="0" w:color="auto"/>
            <w:bottom w:val="none" w:sz="0" w:space="0" w:color="auto"/>
            <w:right w:val="none" w:sz="0" w:space="0" w:color="auto"/>
          </w:divBdr>
        </w:div>
        <w:div w:id="107699420">
          <w:marLeft w:val="0"/>
          <w:marRight w:val="0"/>
          <w:marTop w:val="0"/>
          <w:marBottom w:val="0"/>
          <w:divBdr>
            <w:top w:val="none" w:sz="0" w:space="0" w:color="auto"/>
            <w:left w:val="none" w:sz="0" w:space="0" w:color="auto"/>
            <w:bottom w:val="none" w:sz="0" w:space="0" w:color="auto"/>
            <w:right w:val="none" w:sz="0" w:space="0" w:color="auto"/>
          </w:divBdr>
        </w:div>
        <w:div w:id="2054382463">
          <w:marLeft w:val="0"/>
          <w:marRight w:val="0"/>
          <w:marTop w:val="0"/>
          <w:marBottom w:val="0"/>
          <w:divBdr>
            <w:top w:val="none" w:sz="0" w:space="0" w:color="auto"/>
            <w:left w:val="none" w:sz="0" w:space="0" w:color="auto"/>
            <w:bottom w:val="none" w:sz="0" w:space="0" w:color="auto"/>
            <w:right w:val="none" w:sz="0" w:space="0" w:color="auto"/>
          </w:divBdr>
        </w:div>
      </w:divsChild>
    </w:div>
    <w:div w:id="318846045">
      <w:bodyDiv w:val="1"/>
      <w:marLeft w:val="0"/>
      <w:marRight w:val="0"/>
      <w:marTop w:val="0"/>
      <w:marBottom w:val="0"/>
      <w:divBdr>
        <w:top w:val="none" w:sz="0" w:space="0" w:color="auto"/>
        <w:left w:val="none" w:sz="0" w:space="0" w:color="auto"/>
        <w:bottom w:val="none" w:sz="0" w:space="0" w:color="auto"/>
        <w:right w:val="none" w:sz="0" w:space="0" w:color="auto"/>
      </w:divBdr>
      <w:divsChild>
        <w:div w:id="491220647">
          <w:marLeft w:val="0"/>
          <w:marRight w:val="0"/>
          <w:marTop w:val="0"/>
          <w:marBottom w:val="450"/>
          <w:divBdr>
            <w:top w:val="none" w:sz="0" w:space="0" w:color="auto"/>
            <w:left w:val="none" w:sz="0" w:space="0" w:color="auto"/>
            <w:bottom w:val="none" w:sz="0" w:space="0" w:color="auto"/>
            <w:right w:val="none" w:sz="0" w:space="0" w:color="auto"/>
          </w:divBdr>
        </w:div>
      </w:divsChild>
    </w:div>
    <w:div w:id="330253285">
      <w:bodyDiv w:val="1"/>
      <w:marLeft w:val="0"/>
      <w:marRight w:val="0"/>
      <w:marTop w:val="0"/>
      <w:marBottom w:val="0"/>
      <w:divBdr>
        <w:top w:val="none" w:sz="0" w:space="0" w:color="auto"/>
        <w:left w:val="none" w:sz="0" w:space="0" w:color="auto"/>
        <w:bottom w:val="none" w:sz="0" w:space="0" w:color="auto"/>
        <w:right w:val="none" w:sz="0" w:space="0" w:color="auto"/>
      </w:divBdr>
      <w:divsChild>
        <w:div w:id="496380081">
          <w:marLeft w:val="0"/>
          <w:marRight w:val="0"/>
          <w:marTop w:val="0"/>
          <w:marBottom w:val="0"/>
          <w:divBdr>
            <w:top w:val="none" w:sz="0" w:space="0" w:color="auto"/>
            <w:left w:val="none" w:sz="0" w:space="0" w:color="auto"/>
            <w:bottom w:val="none" w:sz="0" w:space="0" w:color="auto"/>
            <w:right w:val="none" w:sz="0" w:space="0" w:color="auto"/>
          </w:divBdr>
          <w:divsChild>
            <w:div w:id="279801194">
              <w:marLeft w:val="0"/>
              <w:marRight w:val="0"/>
              <w:marTop w:val="210"/>
              <w:marBottom w:val="210"/>
              <w:divBdr>
                <w:top w:val="single" w:sz="18" w:space="8" w:color="CCCCCC"/>
                <w:left w:val="single" w:sz="18" w:space="8" w:color="CCCCCC"/>
                <w:bottom w:val="single" w:sz="18" w:space="8" w:color="CCCCCC"/>
                <w:right w:val="single" w:sz="18" w:space="8" w:color="CCCCCC"/>
              </w:divBdr>
              <w:divsChild>
                <w:div w:id="1426926342">
                  <w:marLeft w:val="0"/>
                  <w:marRight w:val="0"/>
                  <w:marTop w:val="0"/>
                  <w:marBottom w:val="450"/>
                  <w:divBdr>
                    <w:top w:val="none" w:sz="0" w:space="0" w:color="auto"/>
                    <w:left w:val="none" w:sz="0" w:space="0" w:color="auto"/>
                    <w:bottom w:val="none" w:sz="0" w:space="0" w:color="auto"/>
                    <w:right w:val="none" w:sz="0" w:space="0" w:color="auto"/>
                  </w:divBdr>
                </w:div>
              </w:divsChild>
            </w:div>
          </w:divsChild>
        </w:div>
        <w:div w:id="349917977">
          <w:marLeft w:val="0"/>
          <w:marRight w:val="0"/>
          <w:marTop w:val="0"/>
          <w:marBottom w:val="0"/>
          <w:divBdr>
            <w:top w:val="none" w:sz="0" w:space="0" w:color="auto"/>
            <w:left w:val="none" w:sz="0" w:space="0" w:color="auto"/>
            <w:bottom w:val="none" w:sz="0" w:space="0" w:color="auto"/>
            <w:right w:val="none" w:sz="0" w:space="0" w:color="auto"/>
          </w:divBdr>
        </w:div>
      </w:divsChild>
    </w:div>
    <w:div w:id="332491312">
      <w:bodyDiv w:val="1"/>
      <w:marLeft w:val="0"/>
      <w:marRight w:val="0"/>
      <w:marTop w:val="0"/>
      <w:marBottom w:val="0"/>
      <w:divBdr>
        <w:top w:val="none" w:sz="0" w:space="0" w:color="auto"/>
        <w:left w:val="none" w:sz="0" w:space="0" w:color="auto"/>
        <w:bottom w:val="none" w:sz="0" w:space="0" w:color="auto"/>
        <w:right w:val="none" w:sz="0" w:space="0" w:color="auto"/>
      </w:divBdr>
      <w:divsChild>
        <w:div w:id="412049946">
          <w:marLeft w:val="0"/>
          <w:marRight w:val="0"/>
          <w:marTop w:val="0"/>
          <w:marBottom w:val="450"/>
          <w:divBdr>
            <w:top w:val="none" w:sz="0" w:space="0" w:color="auto"/>
            <w:left w:val="none" w:sz="0" w:space="0" w:color="auto"/>
            <w:bottom w:val="none" w:sz="0" w:space="0" w:color="auto"/>
            <w:right w:val="none" w:sz="0" w:space="0" w:color="auto"/>
          </w:divBdr>
        </w:div>
      </w:divsChild>
    </w:div>
    <w:div w:id="332681872">
      <w:bodyDiv w:val="1"/>
      <w:marLeft w:val="0"/>
      <w:marRight w:val="0"/>
      <w:marTop w:val="0"/>
      <w:marBottom w:val="0"/>
      <w:divBdr>
        <w:top w:val="none" w:sz="0" w:space="0" w:color="auto"/>
        <w:left w:val="none" w:sz="0" w:space="0" w:color="auto"/>
        <w:bottom w:val="none" w:sz="0" w:space="0" w:color="auto"/>
        <w:right w:val="none" w:sz="0" w:space="0" w:color="auto"/>
      </w:divBdr>
      <w:divsChild>
        <w:div w:id="1944995742">
          <w:marLeft w:val="0"/>
          <w:marRight w:val="0"/>
          <w:marTop w:val="210"/>
          <w:marBottom w:val="210"/>
          <w:divBdr>
            <w:top w:val="none" w:sz="0" w:space="0" w:color="auto"/>
            <w:left w:val="none" w:sz="0" w:space="0" w:color="auto"/>
            <w:bottom w:val="none" w:sz="0" w:space="0" w:color="auto"/>
            <w:right w:val="none" w:sz="0" w:space="0" w:color="auto"/>
          </w:divBdr>
        </w:div>
        <w:div w:id="397217420">
          <w:marLeft w:val="0"/>
          <w:marRight w:val="0"/>
          <w:marTop w:val="0"/>
          <w:marBottom w:val="0"/>
          <w:divBdr>
            <w:top w:val="none" w:sz="0" w:space="0" w:color="auto"/>
            <w:left w:val="none" w:sz="0" w:space="0" w:color="auto"/>
            <w:bottom w:val="none" w:sz="0" w:space="0" w:color="auto"/>
            <w:right w:val="none" w:sz="0" w:space="0" w:color="auto"/>
          </w:divBdr>
        </w:div>
      </w:divsChild>
    </w:div>
    <w:div w:id="333919179">
      <w:bodyDiv w:val="1"/>
      <w:marLeft w:val="0"/>
      <w:marRight w:val="0"/>
      <w:marTop w:val="0"/>
      <w:marBottom w:val="0"/>
      <w:divBdr>
        <w:top w:val="none" w:sz="0" w:space="0" w:color="auto"/>
        <w:left w:val="none" w:sz="0" w:space="0" w:color="auto"/>
        <w:bottom w:val="none" w:sz="0" w:space="0" w:color="auto"/>
        <w:right w:val="none" w:sz="0" w:space="0" w:color="auto"/>
      </w:divBdr>
      <w:divsChild>
        <w:div w:id="329529188">
          <w:marLeft w:val="0"/>
          <w:marRight w:val="0"/>
          <w:marTop w:val="210"/>
          <w:marBottom w:val="210"/>
          <w:divBdr>
            <w:top w:val="none" w:sz="0" w:space="0" w:color="auto"/>
            <w:left w:val="none" w:sz="0" w:space="0" w:color="auto"/>
            <w:bottom w:val="none" w:sz="0" w:space="0" w:color="auto"/>
            <w:right w:val="none" w:sz="0" w:space="0" w:color="auto"/>
          </w:divBdr>
        </w:div>
      </w:divsChild>
    </w:div>
    <w:div w:id="336660264">
      <w:bodyDiv w:val="1"/>
      <w:marLeft w:val="0"/>
      <w:marRight w:val="0"/>
      <w:marTop w:val="0"/>
      <w:marBottom w:val="0"/>
      <w:divBdr>
        <w:top w:val="none" w:sz="0" w:space="0" w:color="auto"/>
        <w:left w:val="none" w:sz="0" w:space="0" w:color="auto"/>
        <w:bottom w:val="none" w:sz="0" w:space="0" w:color="auto"/>
        <w:right w:val="none" w:sz="0" w:space="0" w:color="auto"/>
      </w:divBdr>
    </w:div>
    <w:div w:id="338385256">
      <w:bodyDiv w:val="1"/>
      <w:marLeft w:val="0"/>
      <w:marRight w:val="0"/>
      <w:marTop w:val="0"/>
      <w:marBottom w:val="0"/>
      <w:divBdr>
        <w:top w:val="none" w:sz="0" w:space="0" w:color="auto"/>
        <w:left w:val="none" w:sz="0" w:space="0" w:color="auto"/>
        <w:bottom w:val="none" w:sz="0" w:space="0" w:color="auto"/>
        <w:right w:val="none" w:sz="0" w:space="0" w:color="auto"/>
      </w:divBdr>
    </w:div>
    <w:div w:id="343868073">
      <w:bodyDiv w:val="1"/>
      <w:marLeft w:val="0"/>
      <w:marRight w:val="0"/>
      <w:marTop w:val="0"/>
      <w:marBottom w:val="0"/>
      <w:divBdr>
        <w:top w:val="none" w:sz="0" w:space="0" w:color="auto"/>
        <w:left w:val="none" w:sz="0" w:space="0" w:color="auto"/>
        <w:bottom w:val="none" w:sz="0" w:space="0" w:color="auto"/>
        <w:right w:val="none" w:sz="0" w:space="0" w:color="auto"/>
      </w:divBdr>
    </w:div>
    <w:div w:id="350113077">
      <w:bodyDiv w:val="1"/>
      <w:marLeft w:val="0"/>
      <w:marRight w:val="0"/>
      <w:marTop w:val="0"/>
      <w:marBottom w:val="0"/>
      <w:divBdr>
        <w:top w:val="none" w:sz="0" w:space="0" w:color="auto"/>
        <w:left w:val="none" w:sz="0" w:space="0" w:color="auto"/>
        <w:bottom w:val="none" w:sz="0" w:space="0" w:color="auto"/>
        <w:right w:val="none" w:sz="0" w:space="0" w:color="auto"/>
      </w:divBdr>
    </w:div>
    <w:div w:id="350230929">
      <w:bodyDiv w:val="1"/>
      <w:marLeft w:val="0"/>
      <w:marRight w:val="0"/>
      <w:marTop w:val="0"/>
      <w:marBottom w:val="0"/>
      <w:divBdr>
        <w:top w:val="none" w:sz="0" w:space="0" w:color="auto"/>
        <w:left w:val="none" w:sz="0" w:space="0" w:color="auto"/>
        <w:bottom w:val="none" w:sz="0" w:space="0" w:color="auto"/>
        <w:right w:val="none" w:sz="0" w:space="0" w:color="auto"/>
      </w:divBdr>
      <w:divsChild>
        <w:div w:id="1838765723">
          <w:marLeft w:val="0"/>
          <w:marRight w:val="0"/>
          <w:marTop w:val="195"/>
          <w:marBottom w:val="195"/>
          <w:divBdr>
            <w:top w:val="none" w:sz="0" w:space="0" w:color="auto"/>
            <w:left w:val="none" w:sz="0" w:space="0" w:color="auto"/>
            <w:bottom w:val="none" w:sz="0" w:space="0" w:color="auto"/>
            <w:right w:val="none" w:sz="0" w:space="0" w:color="auto"/>
          </w:divBdr>
        </w:div>
      </w:divsChild>
    </w:div>
    <w:div w:id="352998631">
      <w:bodyDiv w:val="1"/>
      <w:marLeft w:val="0"/>
      <w:marRight w:val="0"/>
      <w:marTop w:val="0"/>
      <w:marBottom w:val="0"/>
      <w:divBdr>
        <w:top w:val="none" w:sz="0" w:space="0" w:color="auto"/>
        <w:left w:val="none" w:sz="0" w:space="0" w:color="auto"/>
        <w:bottom w:val="none" w:sz="0" w:space="0" w:color="auto"/>
        <w:right w:val="none" w:sz="0" w:space="0" w:color="auto"/>
      </w:divBdr>
    </w:div>
    <w:div w:id="354884699">
      <w:bodyDiv w:val="1"/>
      <w:marLeft w:val="0"/>
      <w:marRight w:val="0"/>
      <w:marTop w:val="0"/>
      <w:marBottom w:val="0"/>
      <w:divBdr>
        <w:top w:val="none" w:sz="0" w:space="0" w:color="auto"/>
        <w:left w:val="none" w:sz="0" w:space="0" w:color="auto"/>
        <w:bottom w:val="none" w:sz="0" w:space="0" w:color="auto"/>
        <w:right w:val="none" w:sz="0" w:space="0" w:color="auto"/>
      </w:divBdr>
      <w:divsChild>
        <w:div w:id="236014104">
          <w:marLeft w:val="0"/>
          <w:marRight w:val="0"/>
          <w:marTop w:val="210"/>
          <w:marBottom w:val="210"/>
          <w:divBdr>
            <w:top w:val="none" w:sz="0" w:space="0" w:color="auto"/>
            <w:left w:val="none" w:sz="0" w:space="0" w:color="auto"/>
            <w:bottom w:val="none" w:sz="0" w:space="0" w:color="auto"/>
            <w:right w:val="none" w:sz="0" w:space="0" w:color="auto"/>
          </w:divBdr>
        </w:div>
      </w:divsChild>
    </w:div>
    <w:div w:id="358049296">
      <w:bodyDiv w:val="1"/>
      <w:marLeft w:val="0"/>
      <w:marRight w:val="0"/>
      <w:marTop w:val="0"/>
      <w:marBottom w:val="0"/>
      <w:divBdr>
        <w:top w:val="none" w:sz="0" w:space="0" w:color="auto"/>
        <w:left w:val="none" w:sz="0" w:space="0" w:color="auto"/>
        <w:bottom w:val="none" w:sz="0" w:space="0" w:color="auto"/>
        <w:right w:val="none" w:sz="0" w:space="0" w:color="auto"/>
      </w:divBdr>
      <w:divsChild>
        <w:div w:id="1143814591">
          <w:marLeft w:val="0"/>
          <w:marRight w:val="0"/>
          <w:marTop w:val="0"/>
          <w:marBottom w:val="450"/>
          <w:divBdr>
            <w:top w:val="none" w:sz="0" w:space="0" w:color="auto"/>
            <w:left w:val="none" w:sz="0" w:space="0" w:color="auto"/>
            <w:bottom w:val="single" w:sz="6" w:space="0" w:color="DDDDDD"/>
            <w:right w:val="none" w:sz="0" w:space="0" w:color="auto"/>
          </w:divBdr>
        </w:div>
        <w:div w:id="1703938529">
          <w:marLeft w:val="0"/>
          <w:marRight w:val="0"/>
          <w:marTop w:val="0"/>
          <w:marBottom w:val="0"/>
          <w:divBdr>
            <w:top w:val="none" w:sz="0" w:space="0" w:color="auto"/>
            <w:left w:val="none" w:sz="0" w:space="0" w:color="auto"/>
            <w:bottom w:val="none" w:sz="0" w:space="0" w:color="auto"/>
            <w:right w:val="none" w:sz="0" w:space="0" w:color="auto"/>
          </w:divBdr>
        </w:div>
      </w:divsChild>
    </w:div>
    <w:div w:id="363556841">
      <w:bodyDiv w:val="1"/>
      <w:marLeft w:val="0"/>
      <w:marRight w:val="0"/>
      <w:marTop w:val="0"/>
      <w:marBottom w:val="0"/>
      <w:divBdr>
        <w:top w:val="none" w:sz="0" w:space="0" w:color="auto"/>
        <w:left w:val="none" w:sz="0" w:space="0" w:color="auto"/>
        <w:bottom w:val="none" w:sz="0" w:space="0" w:color="auto"/>
        <w:right w:val="none" w:sz="0" w:space="0" w:color="auto"/>
      </w:divBdr>
      <w:divsChild>
        <w:div w:id="1953852607">
          <w:marLeft w:val="0"/>
          <w:marRight w:val="0"/>
          <w:marTop w:val="195"/>
          <w:marBottom w:val="195"/>
          <w:divBdr>
            <w:top w:val="none" w:sz="0" w:space="0" w:color="auto"/>
            <w:left w:val="none" w:sz="0" w:space="0" w:color="auto"/>
            <w:bottom w:val="none" w:sz="0" w:space="0" w:color="auto"/>
            <w:right w:val="none" w:sz="0" w:space="0" w:color="auto"/>
          </w:divBdr>
        </w:div>
        <w:div w:id="8072846">
          <w:marLeft w:val="0"/>
          <w:marRight w:val="0"/>
          <w:marTop w:val="240"/>
          <w:marBottom w:val="240"/>
          <w:divBdr>
            <w:top w:val="none" w:sz="0" w:space="0" w:color="auto"/>
            <w:left w:val="none" w:sz="0" w:space="0" w:color="auto"/>
            <w:bottom w:val="none" w:sz="0" w:space="0" w:color="auto"/>
            <w:right w:val="none" w:sz="0" w:space="0" w:color="auto"/>
          </w:divBdr>
        </w:div>
      </w:divsChild>
    </w:div>
    <w:div w:id="367799930">
      <w:bodyDiv w:val="1"/>
      <w:marLeft w:val="0"/>
      <w:marRight w:val="0"/>
      <w:marTop w:val="0"/>
      <w:marBottom w:val="0"/>
      <w:divBdr>
        <w:top w:val="none" w:sz="0" w:space="0" w:color="auto"/>
        <w:left w:val="none" w:sz="0" w:space="0" w:color="auto"/>
        <w:bottom w:val="none" w:sz="0" w:space="0" w:color="auto"/>
        <w:right w:val="none" w:sz="0" w:space="0" w:color="auto"/>
      </w:divBdr>
      <w:divsChild>
        <w:div w:id="1777214787">
          <w:marLeft w:val="0"/>
          <w:marRight w:val="0"/>
          <w:marTop w:val="210"/>
          <w:marBottom w:val="210"/>
          <w:divBdr>
            <w:top w:val="single" w:sz="18" w:space="8" w:color="CCCCCC"/>
            <w:left w:val="single" w:sz="18" w:space="8" w:color="CCCCCC"/>
            <w:bottom w:val="single" w:sz="18" w:space="8" w:color="CCCCCC"/>
            <w:right w:val="single" w:sz="18" w:space="8" w:color="CCCCCC"/>
          </w:divBdr>
          <w:divsChild>
            <w:div w:id="1496725741">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 w:id="369763684">
      <w:bodyDiv w:val="1"/>
      <w:marLeft w:val="0"/>
      <w:marRight w:val="0"/>
      <w:marTop w:val="0"/>
      <w:marBottom w:val="0"/>
      <w:divBdr>
        <w:top w:val="none" w:sz="0" w:space="0" w:color="auto"/>
        <w:left w:val="none" w:sz="0" w:space="0" w:color="auto"/>
        <w:bottom w:val="none" w:sz="0" w:space="0" w:color="auto"/>
        <w:right w:val="none" w:sz="0" w:space="0" w:color="auto"/>
      </w:divBdr>
      <w:divsChild>
        <w:div w:id="2128158123">
          <w:marLeft w:val="0"/>
          <w:marRight w:val="0"/>
          <w:marTop w:val="0"/>
          <w:marBottom w:val="450"/>
          <w:divBdr>
            <w:top w:val="none" w:sz="0" w:space="0" w:color="auto"/>
            <w:left w:val="none" w:sz="0" w:space="0" w:color="auto"/>
            <w:bottom w:val="none" w:sz="0" w:space="0" w:color="auto"/>
            <w:right w:val="none" w:sz="0" w:space="0" w:color="auto"/>
          </w:divBdr>
        </w:div>
        <w:div w:id="1143933246">
          <w:marLeft w:val="0"/>
          <w:marRight w:val="0"/>
          <w:marTop w:val="240"/>
          <w:marBottom w:val="240"/>
          <w:divBdr>
            <w:top w:val="none" w:sz="0" w:space="0" w:color="auto"/>
            <w:left w:val="none" w:sz="0" w:space="0" w:color="auto"/>
            <w:bottom w:val="none" w:sz="0" w:space="0" w:color="auto"/>
            <w:right w:val="none" w:sz="0" w:space="0" w:color="auto"/>
          </w:divBdr>
        </w:div>
      </w:divsChild>
    </w:div>
    <w:div w:id="371685906">
      <w:bodyDiv w:val="1"/>
      <w:marLeft w:val="0"/>
      <w:marRight w:val="0"/>
      <w:marTop w:val="0"/>
      <w:marBottom w:val="0"/>
      <w:divBdr>
        <w:top w:val="none" w:sz="0" w:space="0" w:color="auto"/>
        <w:left w:val="none" w:sz="0" w:space="0" w:color="auto"/>
        <w:bottom w:val="none" w:sz="0" w:space="0" w:color="auto"/>
        <w:right w:val="none" w:sz="0" w:space="0" w:color="auto"/>
      </w:divBdr>
    </w:div>
    <w:div w:id="373388906">
      <w:bodyDiv w:val="1"/>
      <w:marLeft w:val="0"/>
      <w:marRight w:val="0"/>
      <w:marTop w:val="0"/>
      <w:marBottom w:val="0"/>
      <w:divBdr>
        <w:top w:val="none" w:sz="0" w:space="0" w:color="auto"/>
        <w:left w:val="none" w:sz="0" w:space="0" w:color="auto"/>
        <w:bottom w:val="none" w:sz="0" w:space="0" w:color="auto"/>
        <w:right w:val="none" w:sz="0" w:space="0" w:color="auto"/>
      </w:divBdr>
    </w:div>
    <w:div w:id="374040389">
      <w:bodyDiv w:val="1"/>
      <w:marLeft w:val="0"/>
      <w:marRight w:val="0"/>
      <w:marTop w:val="0"/>
      <w:marBottom w:val="0"/>
      <w:divBdr>
        <w:top w:val="none" w:sz="0" w:space="0" w:color="auto"/>
        <w:left w:val="none" w:sz="0" w:space="0" w:color="auto"/>
        <w:bottom w:val="none" w:sz="0" w:space="0" w:color="auto"/>
        <w:right w:val="none" w:sz="0" w:space="0" w:color="auto"/>
      </w:divBdr>
      <w:divsChild>
        <w:div w:id="2073847390">
          <w:marLeft w:val="0"/>
          <w:marRight w:val="0"/>
          <w:marTop w:val="210"/>
          <w:marBottom w:val="210"/>
          <w:divBdr>
            <w:top w:val="none" w:sz="0" w:space="0" w:color="auto"/>
            <w:left w:val="none" w:sz="0" w:space="0" w:color="auto"/>
            <w:bottom w:val="none" w:sz="0" w:space="0" w:color="auto"/>
            <w:right w:val="none" w:sz="0" w:space="0" w:color="auto"/>
          </w:divBdr>
        </w:div>
        <w:div w:id="432167896">
          <w:marLeft w:val="0"/>
          <w:marRight w:val="0"/>
          <w:marTop w:val="210"/>
          <w:marBottom w:val="210"/>
          <w:divBdr>
            <w:top w:val="none" w:sz="0" w:space="0" w:color="auto"/>
            <w:left w:val="none" w:sz="0" w:space="0" w:color="auto"/>
            <w:bottom w:val="none" w:sz="0" w:space="0" w:color="auto"/>
            <w:right w:val="none" w:sz="0" w:space="0" w:color="auto"/>
          </w:divBdr>
        </w:div>
      </w:divsChild>
    </w:div>
    <w:div w:id="374306586">
      <w:bodyDiv w:val="1"/>
      <w:marLeft w:val="0"/>
      <w:marRight w:val="0"/>
      <w:marTop w:val="0"/>
      <w:marBottom w:val="0"/>
      <w:divBdr>
        <w:top w:val="none" w:sz="0" w:space="0" w:color="auto"/>
        <w:left w:val="none" w:sz="0" w:space="0" w:color="auto"/>
        <w:bottom w:val="none" w:sz="0" w:space="0" w:color="auto"/>
        <w:right w:val="none" w:sz="0" w:space="0" w:color="auto"/>
      </w:divBdr>
      <w:divsChild>
        <w:div w:id="864294466">
          <w:marLeft w:val="0"/>
          <w:marRight w:val="0"/>
          <w:marTop w:val="210"/>
          <w:marBottom w:val="210"/>
          <w:divBdr>
            <w:top w:val="none" w:sz="0" w:space="0" w:color="auto"/>
            <w:left w:val="none" w:sz="0" w:space="0" w:color="auto"/>
            <w:bottom w:val="none" w:sz="0" w:space="0" w:color="auto"/>
            <w:right w:val="none" w:sz="0" w:space="0" w:color="auto"/>
          </w:divBdr>
        </w:div>
        <w:div w:id="47732482">
          <w:marLeft w:val="0"/>
          <w:marRight w:val="0"/>
          <w:marTop w:val="210"/>
          <w:marBottom w:val="210"/>
          <w:divBdr>
            <w:top w:val="single" w:sz="18" w:space="8" w:color="CCCCCC"/>
            <w:left w:val="single" w:sz="18" w:space="8" w:color="CCCCCC"/>
            <w:bottom w:val="single" w:sz="18" w:space="8" w:color="CCCCCC"/>
            <w:right w:val="single" w:sz="18" w:space="8" w:color="CCCCCC"/>
          </w:divBdr>
        </w:div>
      </w:divsChild>
    </w:div>
    <w:div w:id="374307481">
      <w:bodyDiv w:val="1"/>
      <w:marLeft w:val="0"/>
      <w:marRight w:val="0"/>
      <w:marTop w:val="0"/>
      <w:marBottom w:val="0"/>
      <w:divBdr>
        <w:top w:val="none" w:sz="0" w:space="0" w:color="auto"/>
        <w:left w:val="none" w:sz="0" w:space="0" w:color="auto"/>
        <w:bottom w:val="none" w:sz="0" w:space="0" w:color="auto"/>
        <w:right w:val="none" w:sz="0" w:space="0" w:color="auto"/>
      </w:divBdr>
      <w:divsChild>
        <w:div w:id="764809525">
          <w:marLeft w:val="0"/>
          <w:marRight w:val="0"/>
          <w:marTop w:val="0"/>
          <w:marBottom w:val="0"/>
          <w:divBdr>
            <w:top w:val="none" w:sz="0" w:space="0" w:color="auto"/>
            <w:left w:val="none" w:sz="0" w:space="0" w:color="auto"/>
            <w:bottom w:val="none" w:sz="0" w:space="0" w:color="auto"/>
            <w:right w:val="none" w:sz="0" w:space="0" w:color="auto"/>
          </w:divBdr>
        </w:div>
        <w:div w:id="1010181380">
          <w:marLeft w:val="0"/>
          <w:marRight w:val="0"/>
          <w:marTop w:val="0"/>
          <w:marBottom w:val="0"/>
          <w:divBdr>
            <w:top w:val="none" w:sz="0" w:space="0" w:color="auto"/>
            <w:left w:val="none" w:sz="0" w:space="0" w:color="auto"/>
            <w:bottom w:val="none" w:sz="0" w:space="0" w:color="auto"/>
            <w:right w:val="none" w:sz="0" w:space="0" w:color="auto"/>
          </w:divBdr>
        </w:div>
        <w:div w:id="225143390">
          <w:marLeft w:val="0"/>
          <w:marRight w:val="0"/>
          <w:marTop w:val="0"/>
          <w:marBottom w:val="0"/>
          <w:divBdr>
            <w:top w:val="none" w:sz="0" w:space="0" w:color="auto"/>
            <w:left w:val="none" w:sz="0" w:space="0" w:color="auto"/>
            <w:bottom w:val="none" w:sz="0" w:space="0" w:color="auto"/>
            <w:right w:val="none" w:sz="0" w:space="0" w:color="auto"/>
          </w:divBdr>
        </w:div>
        <w:div w:id="775364794">
          <w:marLeft w:val="0"/>
          <w:marRight w:val="0"/>
          <w:marTop w:val="0"/>
          <w:marBottom w:val="0"/>
          <w:divBdr>
            <w:top w:val="none" w:sz="0" w:space="0" w:color="auto"/>
            <w:left w:val="none" w:sz="0" w:space="0" w:color="auto"/>
            <w:bottom w:val="none" w:sz="0" w:space="0" w:color="auto"/>
            <w:right w:val="none" w:sz="0" w:space="0" w:color="auto"/>
          </w:divBdr>
        </w:div>
        <w:div w:id="3748083">
          <w:marLeft w:val="0"/>
          <w:marRight w:val="0"/>
          <w:marTop w:val="0"/>
          <w:marBottom w:val="0"/>
          <w:divBdr>
            <w:top w:val="none" w:sz="0" w:space="0" w:color="auto"/>
            <w:left w:val="none" w:sz="0" w:space="0" w:color="auto"/>
            <w:bottom w:val="none" w:sz="0" w:space="0" w:color="auto"/>
            <w:right w:val="none" w:sz="0" w:space="0" w:color="auto"/>
          </w:divBdr>
        </w:div>
        <w:div w:id="2136169399">
          <w:marLeft w:val="0"/>
          <w:marRight w:val="0"/>
          <w:marTop w:val="0"/>
          <w:marBottom w:val="0"/>
          <w:divBdr>
            <w:top w:val="none" w:sz="0" w:space="0" w:color="auto"/>
            <w:left w:val="none" w:sz="0" w:space="0" w:color="auto"/>
            <w:bottom w:val="none" w:sz="0" w:space="0" w:color="auto"/>
            <w:right w:val="none" w:sz="0" w:space="0" w:color="auto"/>
          </w:divBdr>
        </w:div>
        <w:div w:id="651106019">
          <w:marLeft w:val="0"/>
          <w:marRight w:val="0"/>
          <w:marTop w:val="0"/>
          <w:marBottom w:val="0"/>
          <w:divBdr>
            <w:top w:val="none" w:sz="0" w:space="0" w:color="auto"/>
            <w:left w:val="none" w:sz="0" w:space="0" w:color="auto"/>
            <w:bottom w:val="none" w:sz="0" w:space="0" w:color="auto"/>
            <w:right w:val="none" w:sz="0" w:space="0" w:color="auto"/>
          </w:divBdr>
        </w:div>
      </w:divsChild>
    </w:div>
    <w:div w:id="380325179">
      <w:bodyDiv w:val="1"/>
      <w:marLeft w:val="0"/>
      <w:marRight w:val="0"/>
      <w:marTop w:val="0"/>
      <w:marBottom w:val="0"/>
      <w:divBdr>
        <w:top w:val="none" w:sz="0" w:space="0" w:color="auto"/>
        <w:left w:val="none" w:sz="0" w:space="0" w:color="auto"/>
        <w:bottom w:val="none" w:sz="0" w:space="0" w:color="auto"/>
        <w:right w:val="none" w:sz="0" w:space="0" w:color="auto"/>
      </w:divBdr>
      <w:divsChild>
        <w:div w:id="1185052728">
          <w:marLeft w:val="0"/>
          <w:marRight w:val="0"/>
          <w:marTop w:val="240"/>
          <w:marBottom w:val="240"/>
          <w:divBdr>
            <w:top w:val="none" w:sz="0" w:space="0" w:color="auto"/>
            <w:left w:val="none" w:sz="0" w:space="0" w:color="auto"/>
            <w:bottom w:val="none" w:sz="0" w:space="0" w:color="auto"/>
            <w:right w:val="none" w:sz="0" w:space="0" w:color="auto"/>
          </w:divBdr>
        </w:div>
      </w:divsChild>
    </w:div>
    <w:div w:id="383648179">
      <w:bodyDiv w:val="1"/>
      <w:marLeft w:val="0"/>
      <w:marRight w:val="0"/>
      <w:marTop w:val="0"/>
      <w:marBottom w:val="0"/>
      <w:divBdr>
        <w:top w:val="none" w:sz="0" w:space="0" w:color="auto"/>
        <w:left w:val="none" w:sz="0" w:space="0" w:color="auto"/>
        <w:bottom w:val="none" w:sz="0" w:space="0" w:color="auto"/>
        <w:right w:val="none" w:sz="0" w:space="0" w:color="auto"/>
      </w:divBdr>
      <w:divsChild>
        <w:div w:id="1525244889">
          <w:marLeft w:val="0"/>
          <w:marRight w:val="0"/>
          <w:marTop w:val="210"/>
          <w:marBottom w:val="210"/>
          <w:divBdr>
            <w:top w:val="single" w:sz="18" w:space="8" w:color="CCCCCC"/>
            <w:left w:val="single" w:sz="18" w:space="8" w:color="CCCCCC"/>
            <w:bottom w:val="single" w:sz="18" w:space="8" w:color="CCCCCC"/>
            <w:right w:val="single" w:sz="18" w:space="8" w:color="CCCCCC"/>
          </w:divBdr>
          <w:divsChild>
            <w:div w:id="1784613387">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 w:id="385839964">
      <w:bodyDiv w:val="1"/>
      <w:marLeft w:val="0"/>
      <w:marRight w:val="0"/>
      <w:marTop w:val="0"/>
      <w:marBottom w:val="0"/>
      <w:divBdr>
        <w:top w:val="none" w:sz="0" w:space="0" w:color="auto"/>
        <w:left w:val="none" w:sz="0" w:space="0" w:color="auto"/>
        <w:bottom w:val="none" w:sz="0" w:space="0" w:color="auto"/>
        <w:right w:val="none" w:sz="0" w:space="0" w:color="auto"/>
      </w:divBdr>
      <w:divsChild>
        <w:div w:id="1618558464">
          <w:marLeft w:val="0"/>
          <w:marRight w:val="0"/>
          <w:marTop w:val="0"/>
          <w:marBottom w:val="0"/>
          <w:divBdr>
            <w:top w:val="none" w:sz="0" w:space="0" w:color="auto"/>
            <w:left w:val="none" w:sz="0" w:space="0" w:color="auto"/>
            <w:bottom w:val="none" w:sz="0" w:space="0" w:color="auto"/>
            <w:right w:val="none" w:sz="0" w:space="0" w:color="auto"/>
          </w:divBdr>
        </w:div>
        <w:div w:id="378169087">
          <w:marLeft w:val="0"/>
          <w:marRight w:val="0"/>
          <w:marTop w:val="0"/>
          <w:marBottom w:val="0"/>
          <w:divBdr>
            <w:top w:val="none" w:sz="0" w:space="0" w:color="auto"/>
            <w:left w:val="none" w:sz="0" w:space="0" w:color="auto"/>
            <w:bottom w:val="none" w:sz="0" w:space="0" w:color="auto"/>
            <w:right w:val="none" w:sz="0" w:space="0" w:color="auto"/>
          </w:divBdr>
        </w:div>
        <w:div w:id="1579559312">
          <w:marLeft w:val="0"/>
          <w:marRight w:val="0"/>
          <w:marTop w:val="0"/>
          <w:marBottom w:val="0"/>
          <w:divBdr>
            <w:top w:val="none" w:sz="0" w:space="0" w:color="auto"/>
            <w:left w:val="none" w:sz="0" w:space="0" w:color="auto"/>
            <w:bottom w:val="none" w:sz="0" w:space="0" w:color="auto"/>
            <w:right w:val="none" w:sz="0" w:space="0" w:color="auto"/>
          </w:divBdr>
        </w:div>
      </w:divsChild>
    </w:div>
    <w:div w:id="389697654">
      <w:bodyDiv w:val="1"/>
      <w:marLeft w:val="0"/>
      <w:marRight w:val="0"/>
      <w:marTop w:val="0"/>
      <w:marBottom w:val="0"/>
      <w:divBdr>
        <w:top w:val="none" w:sz="0" w:space="0" w:color="auto"/>
        <w:left w:val="none" w:sz="0" w:space="0" w:color="auto"/>
        <w:bottom w:val="none" w:sz="0" w:space="0" w:color="auto"/>
        <w:right w:val="none" w:sz="0" w:space="0" w:color="auto"/>
      </w:divBdr>
      <w:divsChild>
        <w:div w:id="357463743">
          <w:marLeft w:val="0"/>
          <w:marRight w:val="0"/>
          <w:marTop w:val="240"/>
          <w:marBottom w:val="240"/>
          <w:divBdr>
            <w:top w:val="none" w:sz="0" w:space="0" w:color="auto"/>
            <w:left w:val="none" w:sz="0" w:space="0" w:color="auto"/>
            <w:bottom w:val="none" w:sz="0" w:space="0" w:color="auto"/>
            <w:right w:val="none" w:sz="0" w:space="0" w:color="auto"/>
          </w:divBdr>
        </w:div>
      </w:divsChild>
    </w:div>
    <w:div w:id="390157877">
      <w:bodyDiv w:val="1"/>
      <w:marLeft w:val="0"/>
      <w:marRight w:val="0"/>
      <w:marTop w:val="0"/>
      <w:marBottom w:val="0"/>
      <w:divBdr>
        <w:top w:val="none" w:sz="0" w:space="0" w:color="auto"/>
        <w:left w:val="none" w:sz="0" w:space="0" w:color="auto"/>
        <w:bottom w:val="none" w:sz="0" w:space="0" w:color="auto"/>
        <w:right w:val="none" w:sz="0" w:space="0" w:color="auto"/>
      </w:divBdr>
      <w:divsChild>
        <w:div w:id="857891757">
          <w:marLeft w:val="0"/>
          <w:marRight w:val="0"/>
          <w:marTop w:val="210"/>
          <w:marBottom w:val="210"/>
          <w:divBdr>
            <w:top w:val="none" w:sz="0" w:space="0" w:color="auto"/>
            <w:left w:val="none" w:sz="0" w:space="0" w:color="auto"/>
            <w:bottom w:val="none" w:sz="0" w:space="0" w:color="auto"/>
            <w:right w:val="none" w:sz="0" w:space="0" w:color="auto"/>
          </w:divBdr>
        </w:div>
      </w:divsChild>
    </w:div>
    <w:div w:id="390272792">
      <w:bodyDiv w:val="1"/>
      <w:marLeft w:val="0"/>
      <w:marRight w:val="0"/>
      <w:marTop w:val="0"/>
      <w:marBottom w:val="0"/>
      <w:divBdr>
        <w:top w:val="none" w:sz="0" w:space="0" w:color="auto"/>
        <w:left w:val="none" w:sz="0" w:space="0" w:color="auto"/>
        <w:bottom w:val="none" w:sz="0" w:space="0" w:color="auto"/>
        <w:right w:val="none" w:sz="0" w:space="0" w:color="auto"/>
      </w:divBdr>
      <w:divsChild>
        <w:div w:id="1324817994">
          <w:marLeft w:val="0"/>
          <w:marRight w:val="0"/>
          <w:marTop w:val="0"/>
          <w:marBottom w:val="450"/>
          <w:divBdr>
            <w:top w:val="none" w:sz="0" w:space="0" w:color="auto"/>
            <w:left w:val="none" w:sz="0" w:space="0" w:color="auto"/>
            <w:bottom w:val="single" w:sz="6" w:space="0" w:color="DDDDDD"/>
            <w:right w:val="none" w:sz="0" w:space="0" w:color="auto"/>
          </w:divBdr>
        </w:div>
      </w:divsChild>
    </w:div>
    <w:div w:id="403649881">
      <w:bodyDiv w:val="1"/>
      <w:marLeft w:val="0"/>
      <w:marRight w:val="0"/>
      <w:marTop w:val="0"/>
      <w:marBottom w:val="0"/>
      <w:divBdr>
        <w:top w:val="none" w:sz="0" w:space="0" w:color="auto"/>
        <w:left w:val="none" w:sz="0" w:space="0" w:color="auto"/>
        <w:bottom w:val="none" w:sz="0" w:space="0" w:color="auto"/>
        <w:right w:val="none" w:sz="0" w:space="0" w:color="auto"/>
      </w:divBdr>
      <w:divsChild>
        <w:div w:id="517545737">
          <w:marLeft w:val="0"/>
          <w:marRight w:val="0"/>
          <w:marTop w:val="0"/>
          <w:marBottom w:val="0"/>
          <w:divBdr>
            <w:top w:val="none" w:sz="0" w:space="0" w:color="auto"/>
            <w:left w:val="none" w:sz="0" w:space="0" w:color="auto"/>
            <w:bottom w:val="none" w:sz="0" w:space="0" w:color="auto"/>
            <w:right w:val="none" w:sz="0" w:space="0" w:color="auto"/>
          </w:divBdr>
        </w:div>
        <w:div w:id="490870148">
          <w:marLeft w:val="0"/>
          <w:marRight w:val="0"/>
          <w:marTop w:val="0"/>
          <w:marBottom w:val="0"/>
          <w:divBdr>
            <w:top w:val="none" w:sz="0" w:space="0" w:color="auto"/>
            <w:left w:val="none" w:sz="0" w:space="0" w:color="auto"/>
            <w:bottom w:val="none" w:sz="0" w:space="0" w:color="auto"/>
            <w:right w:val="none" w:sz="0" w:space="0" w:color="auto"/>
          </w:divBdr>
        </w:div>
        <w:div w:id="2035570124">
          <w:marLeft w:val="0"/>
          <w:marRight w:val="0"/>
          <w:marTop w:val="0"/>
          <w:marBottom w:val="0"/>
          <w:divBdr>
            <w:top w:val="none" w:sz="0" w:space="0" w:color="auto"/>
            <w:left w:val="none" w:sz="0" w:space="0" w:color="auto"/>
            <w:bottom w:val="none" w:sz="0" w:space="0" w:color="auto"/>
            <w:right w:val="none" w:sz="0" w:space="0" w:color="auto"/>
          </w:divBdr>
        </w:div>
      </w:divsChild>
    </w:div>
    <w:div w:id="404685990">
      <w:bodyDiv w:val="1"/>
      <w:marLeft w:val="0"/>
      <w:marRight w:val="0"/>
      <w:marTop w:val="0"/>
      <w:marBottom w:val="0"/>
      <w:divBdr>
        <w:top w:val="none" w:sz="0" w:space="0" w:color="auto"/>
        <w:left w:val="none" w:sz="0" w:space="0" w:color="auto"/>
        <w:bottom w:val="none" w:sz="0" w:space="0" w:color="auto"/>
        <w:right w:val="none" w:sz="0" w:space="0" w:color="auto"/>
      </w:divBdr>
    </w:div>
    <w:div w:id="409619469">
      <w:bodyDiv w:val="1"/>
      <w:marLeft w:val="0"/>
      <w:marRight w:val="0"/>
      <w:marTop w:val="0"/>
      <w:marBottom w:val="0"/>
      <w:divBdr>
        <w:top w:val="none" w:sz="0" w:space="0" w:color="auto"/>
        <w:left w:val="none" w:sz="0" w:space="0" w:color="auto"/>
        <w:bottom w:val="none" w:sz="0" w:space="0" w:color="auto"/>
        <w:right w:val="none" w:sz="0" w:space="0" w:color="auto"/>
      </w:divBdr>
      <w:divsChild>
        <w:div w:id="1986423876">
          <w:marLeft w:val="0"/>
          <w:marRight w:val="0"/>
          <w:marTop w:val="210"/>
          <w:marBottom w:val="210"/>
          <w:divBdr>
            <w:top w:val="none" w:sz="0" w:space="0" w:color="auto"/>
            <w:left w:val="none" w:sz="0" w:space="0" w:color="auto"/>
            <w:bottom w:val="none" w:sz="0" w:space="0" w:color="auto"/>
            <w:right w:val="none" w:sz="0" w:space="0" w:color="auto"/>
          </w:divBdr>
        </w:div>
        <w:div w:id="1819690546">
          <w:marLeft w:val="0"/>
          <w:marRight w:val="0"/>
          <w:marTop w:val="210"/>
          <w:marBottom w:val="210"/>
          <w:divBdr>
            <w:top w:val="none" w:sz="0" w:space="0" w:color="auto"/>
            <w:left w:val="none" w:sz="0" w:space="0" w:color="auto"/>
            <w:bottom w:val="none" w:sz="0" w:space="0" w:color="auto"/>
            <w:right w:val="none" w:sz="0" w:space="0" w:color="auto"/>
          </w:divBdr>
        </w:div>
      </w:divsChild>
    </w:div>
    <w:div w:id="422842110">
      <w:bodyDiv w:val="1"/>
      <w:marLeft w:val="0"/>
      <w:marRight w:val="0"/>
      <w:marTop w:val="0"/>
      <w:marBottom w:val="0"/>
      <w:divBdr>
        <w:top w:val="none" w:sz="0" w:space="0" w:color="auto"/>
        <w:left w:val="none" w:sz="0" w:space="0" w:color="auto"/>
        <w:bottom w:val="none" w:sz="0" w:space="0" w:color="auto"/>
        <w:right w:val="none" w:sz="0" w:space="0" w:color="auto"/>
      </w:divBdr>
    </w:div>
    <w:div w:id="426852838">
      <w:bodyDiv w:val="1"/>
      <w:marLeft w:val="0"/>
      <w:marRight w:val="0"/>
      <w:marTop w:val="0"/>
      <w:marBottom w:val="0"/>
      <w:divBdr>
        <w:top w:val="none" w:sz="0" w:space="0" w:color="auto"/>
        <w:left w:val="none" w:sz="0" w:space="0" w:color="auto"/>
        <w:bottom w:val="none" w:sz="0" w:space="0" w:color="auto"/>
        <w:right w:val="none" w:sz="0" w:space="0" w:color="auto"/>
      </w:divBdr>
      <w:divsChild>
        <w:div w:id="73288316">
          <w:marLeft w:val="0"/>
          <w:marRight w:val="0"/>
          <w:marTop w:val="210"/>
          <w:marBottom w:val="210"/>
          <w:divBdr>
            <w:top w:val="single" w:sz="18" w:space="8" w:color="CCCCCC"/>
            <w:left w:val="single" w:sz="18" w:space="8" w:color="CCCCCC"/>
            <w:bottom w:val="single" w:sz="18" w:space="8" w:color="CCCCCC"/>
            <w:right w:val="single" w:sz="18" w:space="8" w:color="CCCCCC"/>
          </w:divBdr>
        </w:div>
      </w:divsChild>
    </w:div>
    <w:div w:id="429399708">
      <w:bodyDiv w:val="1"/>
      <w:marLeft w:val="0"/>
      <w:marRight w:val="0"/>
      <w:marTop w:val="0"/>
      <w:marBottom w:val="0"/>
      <w:divBdr>
        <w:top w:val="none" w:sz="0" w:space="0" w:color="auto"/>
        <w:left w:val="none" w:sz="0" w:space="0" w:color="auto"/>
        <w:bottom w:val="none" w:sz="0" w:space="0" w:color="auto"/>
        <w:right w:val="none" w:sz="0" w:space="0" w:color="auto"/>
      </w:divBdr>
      <w:divsChild>
        <w:div w:id="1404915294">
          <w:marLeft w:val="0"/>
          <w:marRight w:val="0"/>
          <w:marTop w:val="0"/>
          <w:marBottom w:val="450"/>
          <w:divBdr>
            <w:top w:val="none" w:sz="0" w:space="0" w:color="auto"/>
            <w:left w:val="none" w:sz="0" w:space="0" w:color="auto"/>
            <w:bottom w:val="single" w:sz="6" w:space="0" w:color="DDDDDD"/>
            <w:right w:val="none" w:sz="0" w:space="0" w:color="auto"/>
          </w:divBdr>
        </w:div>
      </w:divsChild>
    </w:div>
    <w:div w:id="431970494">
      <w:bodyDiv w:val="1"/>
      <w:marLeft w:val="0"/>
      <w:marRight w:val="0"/>
      <w:marTop w:val="0"/>
      <w:marBottom w:val="0"/>
      <w:divBdr>
        <w:top w:val="none" w:sz="0" w:space="0" w:color="auto"/>
        <w:left w:val="none" w:sz="0" w:space="0" w:color="auto"/>
        <w:bottom w:val="none" w:sz="0" w:space="0" w:color="auto"/>
        <w:right w:val="none" w:sz="0" w:space="0" w:color="auto"/>
      </w:divBdr>
      <w:divsChild>
        <w:div w:id="1217399850">
          <w:marLeft w:val="0"/>
          <w:marRight w:val="0"/>
          <w:marTop w:val="0"/>
          <w:marBottom w:val="0"/>
          <w:divBdr>
            <w:top w:val="none" w:sz="0" w:space="0" w:color="auto"/>
            <w:left w:val="none" w:sz="0" w:space="0" w:color="auto"/>
            <w:bottom w:val="none" w:sz="0" w:space="0" w:color="auto"/>
            <w:right w:val="none" w:sz="0" w:space="0" w:color="auto"/>
          </w:divBdr>
        </w:div>
        <w:div w:id="713389990">
          <w:marLeft w:val="0"/>
          <w:marRight w:val="0"/>
          <w:marTop w:val="0"/>
          <w:marBottom w:val="0"/>
          <w:divBdr>
            <w:top w:val="none" w:sz="0" w:space="0" w:color="auto"/>
            <w:left w:val="none" w:sz="0" w:space="0" w:color="auto"/>
            <w:bottom w:val="none" w:sz="0" w:space="0" w:color="auto"/>
            <w:right w:val="none" w:sz="0" w:space="0" w:color="auto"/>
          </w:divBdr>
        </w:div>
        <w:div w:id="1109542978">
          <w:marLeft w:val="0"/>
          <w:marRight w:val="0"/>
          <w:marTop w:val="0"/>
          <w:marBottom w:val="0"/>
          <w:divBdr>
            <w:top w:val="none" w:sz="0" w:space="0" w:color="auto"/>
            <w:left w:val="none" w:sz="0" w:space="0" w:color="auto"/>
            <w:bottom w:val="none" w:sz="0" w:space="0" w:color="auto"/>
            <w:right w:val="none" w:sz="0" w:space="0" w:color="auto"/>
          </w:divBdr>
        </w:div>
      </w:divsChild>
    </w:div>
    <w:div w:id="443617363">
      <w:bodyDiv w:val="1"/>
      <w:marLeft w:val="0"/>
      <w:marRight w:val="0"/>
      <w:marTop w:val="0"/>
      <w:marBottom w:val="0"/>
      <w:divBdr>
        <w:top w:val="none" w:sz="0" w:space="0" w:color="auto"/>
        <w:left w:val="none" w:sz="0" w:space="0" w:color="auto"/>
        <w:bottom w:val="none" w:sz="0" w:space="0" w:color="auto"/>
        <w:right w:val="none" w:sz="0" w:space="0" w:color="auto"/>
      </w:divBdr>
      <w:divsChild>
        <w:div w:id="1931306808">
          <w:marLeft w:val="0"/>
          <w:marRight w:val="0"/>
          <w:marTop w:val="210"/>
          <w:marBottom w:val="210"/>
          <w:divBdr>
            <w:top w:val="none" w:sz="0" w:space="0" w:color="auto"/>
            <w:left w:val="none" w:sz="0" w:space="0" w:color="auto"/>
            <w:bottom w:val="none" w:sz="0" w:space="0" w:color="auto"/>
            <w:right w:val="none" w:sz="0" w:space="0" w:color="auto"/>
          </w:divBdr>
        </w:div>
        <w:div w:id="2028553108">
          <w:marLeft w:val="0"/>
          <w:marRight w:val="0"/>
          <w:marTop w:val="210"/>
          <w:marBottom w:val="210"/>
          <w:divBdr>
            <w:top w:val="none" w:sz="0" w:space="0" w:color="auto"/>
            <w:left w:val="none" w:sz="0" w:space="0" w:color="auto"/>
            <w:bottom w:val="none" w:sz="0" w:space="0" w:color="auto"/>
            <w:right w:val="none" w:sz="0" w:space="0" w:color="auto"/>
          </w:divBdr>
        </w:div>
      </w:divsChild>
    </w:div>
    <w:div w:id="448206388">
      <w:bodyDiv w:val="1"/>
      <w:marLeft w:val="0"/>
      <w:marRight w:val="0"/>
      <w:marTop w:val="0"/>
      <w:marBottom w:val="0"/>
      <w:divBdr>
        <w:top w:val="none" w:sz="0" w:space="0" w:color="auto"/>
        <w:left w:val="none" w:sz="0" w:space="0" w:color="auto"/>
        <w:bottom w:val="none" w:sz="0" w:space="0" w:color="auto"/>
        <w:right w:val="none" w:sz="0" w:space="0" w:color="auto"/>
      </w:divBdr>
      <w:divsChild>
        <w:div w:id="1096559206">
          <w:marLeft w:val="0"/>
          <w:marRight w:val="0"/>
          <w:marTop w:val="0"/>
          <w:marBottom w:val="450"/>
          <w:divBdr>
            <w:top w:val="none" w:sz="0" w:space="0" w:color="auto"/>
            <w:left w:val="none" w:sz="0" w:space="0" w:color="auto"/>
            <w:bottom w:val="none" w:sz="0" w:space="0" w:color="auto"/>
            <w:right w:val="none" w:sz="0" w:space="0" w:color="auto"/>
          </w:divBdr>
        </w:div>
      </w:divsChild>
    </w:div>
    <w:div w:id="452598527">
      <w:bodyDiv w:val="1"/>
      <w:marLeft w:val="0"/>
      <w:marRight w:val="0"/>
      <w:marTop w:val="0"/>
      <w:marBottom w:val="0"/>
      <w:divBdr>
        <w:top w:val="none" w:sz="0" w:space="0" w:color="auto"/>
        <w:left w:val="none" w:sz="0" w:space="0" w:color="auto"/>
        <w:bottom w:val="none" w:sz="0" w:space="0" w:color="auto"/>
        <w:right w:val="none" w:sz="0" w:space="0" w:color="auto"/>
      </w:divBdr>
      <w:divsChild>
        <w:div w:id="390813536">
          <w:marLeft w:val="0"/>
          <w:marRight w:val="0"/>
          <w:marTop w:val="0"/>
          <w:marBottom w:val="450"/>
          <w:divBdr>
            <w:top w:val="none" w:sz="0" w:space="0" w:color="auto"/>
            <w:left w:val="none" w:sz="0" w:space="0" w:color="auto"/>
            <w:bottom w:val="none" w:sz="0" w:space="0" w:color="auto"/>
            <w:right w:val="none" w:sz="0" w:space="0" w:color="auto"/>
          </w:divBdr>
        </w:div>
      </w:divsChild>
    </w:div>
    <w:div w:id="455299141">
      <w:bodyDiv w:val="1"/>
      <w:marLeft w:val="0"/>
      <w:marRight w:val="0"/>
      <w:marTop w:val="0"/>
      <w:marBottom w:val="0"/>
      <w:divBdr>
        <w:top w:val="none" w:sz="0" w:space="0" w:color="auto"/>
        <w:left w:val="none" w:sz="0" w:space="0" w:color="auto"/>
        <w:bottom w:val="none" w:sz="0" w:space="0" w:color="auto"/>
        <w:right w:val="none" w:sz="0" w:space="0" w:color="auto"/>
      </w:divBdr>
      <w:divsChild>
        <w:div w:id="1537306481">
          <w:marLeft w:val="0"/>
          <w:marRight w:val="0"/>
          <w:marTop w:val="0"/>
          <w:marBottom w:val="450"/>
          <w:divBdr>
            <w:top w:val="none" w:sz="0" w:space="0" w:color="auto"/>
            <w:left w:val="none" w:sz="0" w:space="0" w:color="auto"/>
            <w:bottom w:val="none" w:sz="0" w:space="0" w:color="auto"/>
            <w:right w:val="none" w:sz="0" w:space="0" w:color="auto"/>
          </w:divBdr>
        </w:div>
      </w:divsChild>
    </w:div>
    <w:div w:id="457719854">
      <w:bodyDiv w:val="1"/>
      <w:marLeft w:val="0"/>
      <w:marRight w:val="0"/>
      <w:marTop w:val="0"/>
      <w:marBottom w:val="0"/>
      <w:divBdr>
        <w:top w:val="none" w:sz="0" w:space="0" w:color="auto"/>
        <w:left w:val="none" w:sz="0" w:space="0" w:color="auto"/>
        <w:bottom w:val="none" w:sz="0" w:space="0" w:color="auto"/>
        <w:right w:val="none" w:sz="0" w:space="0" w:color="auto"/>
      </w:divBdr>
      <w:divsChild>
        <w:div w:id="472406299">
          <w:marLeft w:val="0"/>
          <w:marRight w:val="0"/>
          <w:marTop w:val="210"/>
          <w:marBottom w:val="210"/>
          <w:divBdr>
            <w:top w:val="none" w:sz="0" w:space="0" w:color="auto"/>
            <w:left w:val="none" w:sz="0" w:space="0" w:color="auto"/>
            <w:bottom w:val="none" w:sz="0" w:space="0" w:color="auto"/>
            <w:right w:val="none" w:sz="0" w:space="0" w:color="auto"/>
          </w:divBdr>
        </w:div>
        <w:div w:id="2079858099">
          <w:marLeft w:val="0"/>
          <w:marRight w:val="0"/>
          <w:marTop w:val="210"/>
          <w:marBottom w:val="210"/>
          <w:divBdr>
            <w:top w:val="single" w:sz="18" w:space="8" w:color="CCCCCC"/>
            <w:left w:val="single" w:sz="18" w:space="8" w:color="CCCCCC"/>
            <w:bottom w:val="single" w:sz="18" w:space="8" w:color="CCCCCC"/>
            <w:right w:val="single" w:sz="18" w:space="8" w:color="CCCCCC"/>
          </w:divBdr>
        </w:div>
        <w:div w:id="2023774590">
          <w:marLeft w:val="0"/>
          <w:marRight w:val="0"/>
          <w:marTop w:val="210"/>
          <w:marBottom w:val="210"/>
          <w:divBdr>
            <w:top w:val="single" w:sz="18" w:space="8" w:color="CCCCCC"/>
            <w:left w:val="single" w:sz="18" w:space="8" w:color="CCCCCC"/>
            <w:bottom w:val="single" w:sz="18" w:space="8" w:color="CCCCCC"/>
            <w:right w:val="single" w:sz="18" w:space="8" w:color="CCCCCC"/>
          </w:divBdr>
        </w:div>
        <w:div w:id="1613977141">
          <w:marLeft w:val="0"/>
          <w:marRight w:val="0"/>
          <w:marTop w:val="210"/>
          <w:marBottom w:val="210"/>
          <w:divBdr>
            <w:top w:val="single" w:sz="18" w:space="8" w:color="CCCCCC"/>
            <w:left w:val="single" w:sz="18" w:space="8" w:color="CCCCCC"/>
            <w:bottom w:val="single" w:sz="18" w:space="8" w:color="CCCCCC"/>
            <w:right w:val="single" w:sz="18" w:space="8" w:color="CCCCCC"/>
          </w:divBdr>
        </w:div>
        <w:div w:id="1563370158">
          <w:marLeft w:val="0"/>
          <w:marRight w:val="0"/>
          <w:marTop w:val="210"/>
          <w:marBottom w:val="210"/>
          <w:divBdr>
            <w:top w:val="single" w:sz="18" w:space="8" w:color="CCCCCC"/>
            <w:left w:val="single" w:sz="18" w:space="8" w:color="CCCCCC"/>
            <w:bottom w:val="single" w:sz="18" w:space="8" w:color="CCCCCC"/>
            <w:right w:val="single" w:sz="18" w:space="8" w:color="CCCCCC"/>
          </w:divBdr>
        </w:div>
        <w:div w:id="1840732650">
          <w:marLeft w:val="0"/>
          <w:marRight w:val="0"/>
          <w:marTop w:val="210"/>
          <w:marBottom w:val="210"/>
          <w:divBdr>
            <w:top w:val="single" w:sz="18" w:space="8" w:color="CCCCCC"/>
            <w:left w:val="single" w:sz="18" w:space="8" w:color="CCCCCC"/>
            <w:bottom w:val="single" w:sz="18" w:space="8" w:color="CCCCCC"/>
            <w:right w:val="single" w:sz="18" w:space="8" w:color="CCCCCC"/>
          </w:divBdr>
        </w:div>
        <w:div w:id="272202965">
          <w:marLeft w:val="0"/>
          <w:marRight w:val="0"/>
          <w:marTop w:val="210"/>
          <w:marBottom w:val="210"/>
          <w:divBdr>
            <w:top w:val="single" w:sz="18" w:space="8" w:color="CCCCCC"/>
            <w:left w:val="single" w:sz="18" w:space="8" w:color="CCCCCC"/>
            <w:bottom w:val="single" w:sz="18" w:space="8" w:color="CCCCCC"/>
            <w:right w:val="single" w:sz="18" w:space="8" w:color="CCCCCC"/>
          </w:divBdr>
        </w:div>
      </w:divsChild>
    </w:div>
    <w:div w:id="458500047">
      <w:bodyDiv w:val="1"/>
      <w:marLeft w:val="0"/>
      <w:marRight w:val="0"/>
      <w:marTop w:val="0"/>
      <w:marBottom w:val="0"/>
      <w:divBdr>
        <w:top w:val="none" w:sz="0" w:space="0" w:color="auto"/>
        <w:left w:val="none" w:sz="0" w:space="0" w:color="auto"/>
        <w:bottom w:val="none" w:sz="0" w:space="0" w:color="auto"/>
        <w:right w:val="none" w:sz="0" w:space="0" w:color="auto"/>
      </w:divBdr>
    </w:div>
    <w:div w:id="461537170">
      <w:bodyDiv w:val="1"/>
      <w:marLeft w:val="0"/>
      <w:marRight w:val="0"/>
      <w:marTop w:val="0"/>
      <w:marBottom w:val="0"/>
      <w:divBdr>
        <w:top w:val="none" w:sz="0" w:space="0" w:color="auto"/>
        <w:left w:val="none" w:sz="0" w:space="0" w:color="auto"/>
        <w:bottom w:val="none" w:sz="0" w:space="0" w:color="auto"/>
        <w:right w:val="none" w:sz="0" w:space="0" w:color="auto"/>
      </w:divBdr>
      <w:divsChild>
        <w:div w:id="1147863693">
          <w:marLeft w:val="0"/>
          <w:marRight w:val="0"/>
          <w:marTop w:val="0"/>
          <w:marBottom w:val="0"/>
          <w:divBdr>
            <w:top w:val="none" w:sz="0" w:space="0" w:color="auto"/>
            <w:left w:val="none" w:sz="0" w:space="0" w:color="auto"/>
            <w:bottom w:val="none" w:sz="0" w:space="0" w:color="auto"/>
            <w:right w:val="none" w:sz="0" w:space="0" w:color="auto"/>
          </w:divBdr>
        </w:div>
        <w:div w:id="1822230949">
          <w:marLeft w:val="0"/>
          <w:marRight w:val="0"/>
          <w:marTop w:val="0"/>
          <w:marBottom w:val="0"/>
          <w:divBdr>
            <w:top w:val="none" w:sz="0" w:space="0" w:color="auto"/>
            <w:left w:val="none" w:sz="0" w:space="0" w:color="auto"/>
            <w:bottom w:val="none" w:sz="0" w:space="0" w:color="auto"/>
            <w:right w:val="none" w:sz="0" w:space="0" w:color="auto"/>
          </w:divBdr>
        </w:div>
      </w:divsChild>
    </w:div>
    <w:div w:id="466436304">
      <w:bodyDiv w:val="1"/>
      <w:marLeft w:val="0"/>
      <w:marRight w:val="0"/>
      <w:marTop w:val="0"/>
      <w:marBottom w:val="0"/>
      <w:divBdr>
        <w:top w:val="none" w:sz="0" w:space="0" w:color="auto"/>
        <w:left w:val="none" w:sz="0" w:space="0" w:color="auto"/>
        <w:bottom w:val="none" w:sz="0" w:space="0" w:color="auto"/>
        <w:right w:val="none" w:sz="0" w:space="0" w:color="auto"/>
      </w:divBdr>
    </w:div>
    <w:div w:id="467168582">
      <w:bodyDiv w:val="1"/>
      <w:marLeft w:val="0"/>
      <w:marRight w:val="0"/>
      <w:marTop w:val="0"/>
      <w:marBottom w:val="0"/>
      <w:divBdr>
        <w:top w:val="none" w:sz="0" w:space="0" w:color="auto"/>
        <w:left w:val="none" w:sz="0" w:space="0" w:color="auto"/>
        <w:bottom w:val="none" w:sz="0" w:space="0" w:color="auto"/>
        <w:right w:val="none" w:sz="0" w:space="0" w:color="auto"/>
      </w:divBdr>
      <w:divsChild>
        <w:div w:id="536624972">
          <w:marLeft w:val="0"/>
          <w:marRight w:val="0"/>
          <w:marTop w:val="0"/>
          <w:marBottom w:val="0"/>
          <w:divBdr>
            <w:top w:val="none" w:sz="0" w:space="0" w:color="auto"/>
            <w:left w:val="none" w:sz="0" w:space="0" w:color="auto"/>
            <w:bottom w:val="none" w:sz="0" w:space="0" w:color="auto"/>
            <w:right w:val="none" w:sz="0" w:space="0" w:color="auto"/>
          </w:divBdr>
        </w:div>
        <w:div w:id="1342123158">
          <w:marLeft w:val="0"/>
          <w:marRight w:val="0"/>
          <w:marTop w:val="0"/>
          <w:marBottom w:val="0"/>
          <w:divBdr>
            <w:top w:val="none" w:sz="0" w:space="0" w:color="auto"/>
            <w:left w:val="none" w:sz="0" w:space="0" w:color="auto"/>
            <w:bottom w:val="none" w:sz="0" w:space="0" w:color="auto"/>
            <w:right w:val="none" w:sz="0" w:space="0" w:color="auto"/>
          </w:divBdr>
        </w:div>
      </w:divsChild>
    </w:div>
    <w:div w:id="467406475">
      <w:bodyDiv w:val="1"/>
      <w:marLeft w:val="0"/>
      <w:marRight w:val="0"/>
      <w:marTop w:val="0"/>
      <w:marBottom w:val="0"/>
      <w:divBdr>
        <w:top w:val="none" w:sz="0" w:space="0" w:color="auto"/>
        <w:left w:val="none" w:sz="0" w:space="0" w:color="auto"/>
        <w:bottom w:val="none" w:sz="0" w:space="0" w:color="auto"/>
        <w:right w:val="none" w:sz="0" w:space="0" w:color="auto"/>
      </w:divBdr>
      <w:divsChild>
        <w:div w:id="1661078793">
          <w:marLeft w:val="0"/>
          <w:marRight w:val="0"/>
          <w:marTop w:val="210"/>
          <w:marBottom w:val="210"/>
          <w:divBdr>
            <w:top w:val="none" w:sz="0" w:space="0" w:color="auto"/>
            <w:left w:val="none" w:sz="0" w:space="0" w:color="auto"/>
            <w:bottom w:val="none" w:sz="0" w:space="0" w:color="auto"/>
            <w:right w:val="none" w:sz="0" w:space="0" w:color="auto"/>
          </w:divBdr>
          <w:divsChild>
            <w:div w:id="2088139902">
              <w:marLeft w:val="0"/>
              <w:marRight w:val="0"/>
              <w:marTop w:val="195"/>
              <w:marBottom w:val="195"/>
              <w:divBdr>
                <w:top w:val="none" w:sz="0" w:space="0" w:color="auto"/>
                <w:left w:val="none" w:sz="0" w:space="0" w:color="auto"/>
                <w:bottom w:val="none" w:sz="0" w:space="0" w:color="auto"/>
                <w:right w:val="none" w:sz="0" w:space="0" w:color="auto"/>
              </w:divBdr>
            </w:div>
            <w:div w:id="766342351">
              <w:marLeft w:val="0"/>
              <w:marRight w:val="0"/>
              <w:marTop w:val="195"/>
              <w:marBottom w:val="195"/>
              <w:divBdr>
                <w:top w:val="none" w:sz="0" w:space="0" w:color="auto"/>
                <w:left w:val="none" w:sz="0" w:space="0" w:color="auto"/>
                <w:bottom w:val="none" w:sz="0" w:space="0" w:color="auto"/>
                <w:right w:val="none" w:sz="0" w:space="0" w:color="auto"/>
              </w:divBdr>
            </w:div>
          </w:divsChild>
        </w:div>
      </w:divsChild>
    </w:div>
    <w:div w:id="468285149">
      <w:bodyDiv w:val="1"/>
      <w:marLeft w:val="0"/>
      <w:marRight w:val="0"/>
      <w:marTop w:val="0"/>
      <w:marBottom w:val="0"/>
      <w:divBdr>
        <w:top w:val="none" w:sz="0" w:space="0" w:color="auto"/>
        <w:left w:val="none" w:sz="0" w:space="0" w:color="auto"/>
        <w:bottom w:val="none" w:sz="0" w:space="0" w:color="auto"/>
        <w:right w:val="none" w:sz="0" w:space="0" w:color="auto"/>
      </w:divBdr>
      <w:divsChild>
        <w:div w:id="927805731">
          <w:marLeft w:val="0"/>
          <w:marRight w:val="0"/>
          <w:marTop w:val="0"/>
          <w:marBottom w:val="450"/>
          <w:divBdr>
            <w:top w:val="none" w:sz="0" w:space="0" w:color="auto"/>
            <w:left w:val="none" w:sz="0" w:space="0" w:color="auto"/>
            <w:bottom w:val="none" w:sz="0" w:space="0" w:color="auto"/>
            <w:right w:val="none" w:sz="0" w:space="0" w:color="auto"/>
          </w:divBdr>
        </w:div>
      </w:divsChild>
    </w:div>
    <w:div w:id="478116004">
      <w:bodyDiv w:val="1"/>
      <w:marLeft w:val="0"/>
      <w:marRight w:val="0"/>
      <w:marTop w:val="0"/>
      <w:marBottom w:val="0"/>
      <w:divBdr>
        <w:top w:val="none" w:sz="0" w:space="0" w:color="auto"/>
        <w:left w:val="none" w:sz="0" w:space="0" w:color="auto"/>
        <w:bottom w:val="none" w:sz="0" w:space="0" w:color="auto"/>
        <w:right w:val="none" w:sz="0" w:space="0" w:color="auto"/>
      </w:divBdr>
    </w:div>
    <w:div w:id="484394622">
      <w:bodyDiv w:val="1"/>
      <w:marLeft w:val="0"/>
      <w:marRight w:val="0"/>
      <w:marTop w:val="0"/>
      <w:marBottom w:val="0"/>
      <w:divBdr>
        <w:top w:val="none" w:sz="0" w:space="0" w:color="auto"/>
        <w:left w:val="none" w:sz="0" w:space="0" w:color="auto"/>
        <w:bottom w:val="none" w:sz="0" w:space="0" w:color="auto"/>
        <w:right w:val="none" w:sz="0" w:space="0" w:color="auto"/>
      </w:divBdr>
      <w:divsChild>
        <w:div w:id="1778712728">
          <w:marLeft w:val="0"/>
          <w:marRight w:val="0"/>
          <w:marTop w:val="0"/>
          <w:marBottom w:val="0"/>
          <w:divBdr>
            <w:top w:val="none" w:sz="0" w:space="0" w:color="auto"/>
            <w:left w:val="none" w:sz="0" w:space="0" w:color="auto"/>
            <w:bottom w:val="none" w:sz="0" w:space="0" w:color="auto"/>
            <w:right w:val="none" w:sz="0" w:space="0" w:color="auto"/>
          </w:divBdr>
        </w:div>
        <w:div w:id="1335689268">
          <w:marLeft w:val="0"/>
          <w:marRight w:val="0"/>
          <w:marTop w:val="0"/>
          <w:marBottom w:val="0"/>
          <w:divBdr>
            <w:top w:val="none" w:sz="0" w:space="0" w:color="auto"/>
            <w:left w:val="none" w:sz="0" w:space="0" w:color="auto"/>
            <w:bottom w:val="none" w:sz="0" w:space="0" w:color="auto"/>
            <w:right w:val="none" w:sz="0" w:space="0" w:color="auto"/>
          </w:divBdr>
        </w:div>
        <w:div w:id="1566524004">
          <w:marLeft w:val="0"/>
          <w:marRight w:val="0"/>
          <w:marTop w:val="0"/>
          <w:marBottom w:val="0"/>
          <w:divBdr>
            <w:top w:val="none" w:sz="0" w:space="0" w:color="auto"/>
            <w:left w:val="none" w:sz="0" w:space="0" w:color="auto"/>
            <w:bottom w:val="none" w:sz="0" w:space="0" w:color="auto"/>
            <w:right w:val="none" w:sz="0" w:space="0" w:color="auto"/>
          </w:divBdr>
        </w:div>
      </w:divsChild>
    </w:div>
    <w:div w:id="485820930">
      <w:bodyDiv w:val="1"/>
      <w:marLeft w:val="0"/>
      <w:marRight w:val="0"/>
      <w:marTop w:val="0"/>
      <w:marBottom w:val="0"/>
      <w:divBdr>
        <w:top w:val="none" w:sz="0" w:space="0" w:color="auto"/>
        <w:left w:val="none" w:sz="0" w:space="0" w:color="auto"/>
        <w:bottom w:val="none" w:sz="0" w:space="0" w:color="auto"/>
        <w:right w:val="none" w:sz="0" w:space="0" w:color="auto"/>
      </w:divBdr>
      <w:divsChild>
        <w:div w:id="1539538650">
          <w:marLeft w:val="0"/>
          <w:marRight w:val="0"/>
          <w:marTop w:val="0"/>
          <w:marBottom w:val="450"/>
          <w:divBdr>
            <w:top w:val="none" w:sz="0" w:space="0" w:color="auto"/>
            <w:left w:val="none" w:sz="0" w:space="0" w:color="auto"/>
            <w:bottom w:val="none" w:sz="0" w:space="0" w:color="auto"/>
            <w:right w:val="none" w:sz="0" w:space="0" w:color="auto"/>
          </w:divBdr>
        </w:div>
      </w:divsChild>
    </w:div>
    <w:div w:id="486631399">
      <w:bodyDiv w:val="1"/>
      <w:marLeft w:val="0"/>
      <w:marRight w:val="0"/>
      <w:marTop w:val="0"/>
      <w:marBottom w:val="0"/>
      <w:divBdr>
        <w:top w:val="none" w:sz="0" w:space="0" w:color="auto"/>
        <w:left w:val="none" w:sz="0" w:space="0" w:color="auto"/>
        <w:bottom w:val="none" w:sz="0" w:space="0" w:color="auto"/>
        <w:right w:val="none" w:sz="0" w:space="0" w:color="auto"/>
      </w:divBdr>
    </w:div>
    <w:div w:id="488668568">
      <w:bodyDiv w:val="1"/>
      <w:marLeft w:val="0"/>
      <w:marRight w:val="0"/>
      <w:marTop w:val="0"/>
      <w:marBottom w:val="0"/>
      <w:divBdr>
        <w:top w:val="none" w:sz="0" w:space="0" w:color="auto"/>
        <w:left w:val="none" w:sz="0" w:space="0" w:color="auto"/>
        <w:bottom w:val="none" w:sz="0" w:space="0" w:color="auto"/>
        <w:right w:val="none" w:sz="0" w:space="0" w:color="auto"/>
      </w:divBdr>
    </w:div>
    <w:div w:id="489761012">
      <w:bodyDiv w:val="1"/>
      <w:marLeft w:val="0"/>
      <w:marRight w:val="0"/>
      <w:marTop w:val="0"/>
      <w:marBottom w:val="0"/>
      <w:divBdr>
        <w:top w:val="none" w:sz="0" w:space="0" w:color="auto"/>
        <w:left w:val="none" w:sz="0" w:space="0" w:color="auto"/>
        <w:bottom w:val="none" w:sz="0" w:space="0" w:color="auto"/>
        <w:right w:val="none" w:sz="0" w:space="0" w:color="auto"/>
      </w:divBdr>
      <w:divsChild>
        <w:div w:id="1887452936">
          <w:marLeft w:val="0"/>
          <w:marRight w:val="0"/>
          <w:marTop w:val="0"/>
          <w:marBottom w:val="0"/>
          <w:divBdr>
            <w:top w:val="none" w:sz="0" w:space="0" w:color="auto"/>
            <w:left w:val="none" w:sz="0" w:space="0" w:color="auto"/>
            <w:bottom w:val="none" w:sz="0" w:space="0" w:color="auto"/>
            <w:right w:val="none" w:sz="0" w:space="0" w:color="auto"/>
          </w:divBdr>
        </w:div>
        <w:div w:id="1132527732">
          <w:marLeft w:val="0"/>
          <w:marRight w:val="0"/>
          <w:marTop w:val="0"/>
          <w:marBottom w:val="0"/>
          <w:divBdr>
            <w:top w:val="none" w:sz="0" w:space="0" w:color="auto"/>
            <w:left w:val="none" w:sz="0" w:space="0" w:color="auto"/>
            <w:bottom w:val="none" w:sz="0" w:space="0" w:color="auto"/>
            <w:right w:val="none" w:sz="0" w:space="0" w:color="auto"/>
          </w:divBdr>
        </w:div>
        <w:div w:id="1777485029">
          <w:marLeft w:val="0"/>
          <w:marRight w:val="0"/>
          <w:marTop w:val="0"/>
          <w:marBottom w:val="0"/>
          <w:divBdr>
            <w:top w:val="none" w:sz="0" w:space="0" w:color="auto"/>
            <w:left w:val="none" w:sz="0" w:space="0" w:color="auto"/>
            <w:bottom w:val="none" w:sz="0" w:space="0" w:color="auto"/>
            <w:right w:val="none" w:sz="0" w:space="0" w:color="auto"/>
          </w:divBdr>
        </w:div>
      </w:divsChild>
    </w:div>
    <w:div w:id="490679030">
      <w:bodyDiv w:val="1"/>
      <w:marLeft w:val="0"/>
      <w:marRight w:val="0"/>
      <w:marTop w:val="0"/>
      <w:marBottom w:val="0"/>
      <w:divBdr>
        <w:top w:val="none" w:sz="0" w:space="0" w:color="auto"/>
        <w:left w:val="none" w:sz="0" w:space="0" w:color="auto"/>
        <w:bottom w:val="none" w:sz="0" w:space="0" w:color="auto"/>
        <w:right w:val="none" w:sz="0" w:space="0" w:color="auto"/>
      </w:divBdr>
      <w:divsChild>
        <w:div w:id="2071801909">
          <w:marLeft w:val="0"/>
          <w:marRight w:val="0"/>
          <w:marTop w:val="210"/>
          <w:marBottom w:val="210"/>
          <w:divBdr>
            <w:top w:val="none" w:sz="0" w:space="0" w:color="auto"/>
            <w:left w:val="none" w:sz="0" w:space="0" w:color="auto"/>
            <w:bottom w:val="none" w:sz="0" w:space="0" w:color="auto"/>
            <w:right w:val="none" w:sz="0" w:space="0" w:color="auto"/>
          </w:divBdr>
          <w:divsChild>
            <w:div w:id="1640064171">
              <w:marLeft w:val="0"/>
              <w:marRight w:val="0"/>
              <w:marTop w:val="0"/>
              <w:marBottom w:val="0"/>
              <w:divBdr>
                <w:top w:val="none" w:sz="0" w:space="0" w:color="auto"/>
                <w:left w:val="none" w:sz="0" w:space="0" w:color="auto"/>
                <w:bottom w:val="none" w:sz="0" w:space="0" w:color="auto"/>
                <w:right w:val="none" w:sz="0" w:space="0" w:color="auto"/>
              </w:divBdr>
            </w:div>
            <w:div w:id="746193503">
              <w:marLeft w:val="0"/>
              <w:marRight w:val="0"/>
              <w:marTop w:val="0"/>
              <w:marBottom w:val="0"/>
              <w:divBdr>
                <w:top w:val="none" w:sz="0" w:space="0" w:color="auto"/>
                <w:left w:val="none" w:sz="0" w:space="0" w:color="auto"/>
                <w:bottom w:val="none" w:sz="0" w:space="0" w:color="auto"/>
                <w:right w:val="none" w:sz="0" w:space="0" w:color="auto"/>
              </w:divBdr>
            </w:div>
            <w:div w:id="2037535171">
              <w:marLeft w:val="0"/>
              <w:marRight w:val="0"/>
              <w:marTop w:val="0"/>
              <w:marBottom w:val="0"/>
              <w:divBdr>
                <w:top w:val="none" w:sz="0" w:space="0" w:color="auto"/>
                <w:left w:val="none" w:sz="0" w:space="0" w:color="auto"/>
                <w:bottom w:val="none" w:sz="0" w:space="0" w:color="auto"/>
                <w:right w:val="none" w:sz="0" w:space="0" w:color="auto"/>
              </w:divBdr>
            </w:div>
            <w:div w:id="222453704">
              <w:marLeft w:val="0"/>
              <w:marRight w:val="0"/>
              <w:marTop w:val="0"/>
              <w:marBottom w:val="0"/>
              <w:divBdr>
                <w:top w:val="none" w:sz="0" w:space="0" w:color="auto"/>
                <w:left w:val="none" w:sz="0" w:space="0" w:color="auto"/>
                <w:bottom w:val="none" w:sz="0" w:space="0" w:color="auto"/>
                <w:right w:val="none" w:sz="0" w:space="0" w:color="auto"/>
              </w:divBdr>
            </w:div>
            <w:div w:id="796071609">
              <w:marLeft w:val="0"/>
              <w:marRight w:val="0"/>
              <w:marTop w:val="0"/>
              <w:marBottom w:val="0"/>
              <w:divBdr>
                <w:top w:val="none" w:sz="0" w:space="0" w:color="auto"/>
                <w:left w:val="none" w:sz="0" w:space="0" w:color="auto"/>
                <w:bottom w:val="none" w:sz="0" w:space="0" w:color="auto"/>
                <w:right w:val="none" w:sz="0" w:space="0" w:color="auto"/>
              </w:divBdr>
            </w:div>
            <w:div w:id="986664008">
              <w:marLeft w:val="0"/>
              <w:marRight w:val="0"/>
              <w:marTop w:val="0"/>
              <w:marBottom w:val="0"/>
              <w:divBdr>
                <w:top w:val="none" w:sz="0" w:space="0" w:color="auto"/>
                <w:left w:val="none" w:sz="0" w:space="0" w:color="auto"/>
                <w:bottom w:val="none" w:sz="0" w:space="0" w:color="auto"/>
                <w:right w:val="none" w:sz="0" w:space="0" w:color="auto"/>
              </w:divBdr>
            </w:div>
            <w:div w:id="400913579">
              <w:marLeft w:val="0"/>
              <w:marRight w:val="0"/>
              <w:marTop w:val="0"/>
              <w:marBottom w:val="0"/>
              <w:divBdr>
                <w:top w:val="none" w:sz="0" w:space="0" w:color="auto"/>
                <w:left w:val="none" w:sz="0" w:space="0" w:color="auto"/>
                <w:bottom w:val="none" w:sz="0" w:space="0" w:color="auto"/>
                <w:right w:val="none" w:sz="0" w:space="0" w:color="auto"/>
              </w:divBdr>
            </w:div>
          </w:divsChild>
        </w:div>
        <w:div w:id="1731491619">
          <w:marLeft w:val="0"/>
          <w:marRight w:val="0"/>
          <w:marTop w:val="210"/>
          <w:marBottom w:val="210"/>
          <w:divBdr>
            <w:top w:val="none" w:sz="0" w:space="0" w:color="auto"/>
            <w:left w:val="none" w:sz="0" w:space="0" w:color="auto"/>
            <w:bottom w:val="none" w:sz="0" w:space="0" w:color="auto"/>
            <w:right w:val="none" w:sz="0" w:space="0" w:color="auto"/>
          </w:divBdr>
        </w:div>
      </w:divsChild>
    </w:div>
    <w:div w:id="490878147">
      <w:bodyDiv w:val="1"/>
      <w:marLeft w:val="0"/>
      <w:marRight w:val="0"/>
      <w:marTop w:val="0"/>
      <w:marBottom w:val="0"/>
      <w:divBdr>
        <w:top w:val="none" w:sz="0" w:space="0" w:color="auto"/>
        <w:left w:val="none" w:sz="0" w:space="0" w:color="auto"/>
        <w:bottom w:val="none" w:sz="0" w:space="0" w:color="auto"/>
        <w:right w:val="none" w:sz="0" w:space="0" w:color="auto"/>
      </w:divBdr>
      <w:divsChild>
        <w:div w:id="1197617675">
          <w:marLeft w:val="0"/>
          <w:marRight w:val="0"/>
          <w:marTop w:val="210"/>
          <w:marBottom w:val="210"/>
          <w:divBdr>
            <w:top w:val="none" w:sz="0" w:space="0" w:color="auto"/>
            <w:left w:val="none" w:sz="0" w:space="0" w:color="auto"/>
            <w:bottom w:val="none" w:sz="0" w:space="0" w:color="auto"/>
            <w:right w:val="none" w:sz="0" w:space="0" w:color="auto"/>
          </w:divBdr>
        </w:div>
        <w:div w:id="1765108731">
          <w:marLeft w:val="0"/>
          <w:marRight w:val="0"/>
          <w:marTop w:val="210"/>
          <w:marBottom w:val="210"/>
          <w:divBdr>
            <w:top w:val="none" w:sz="0" w:space="0" w:color="auto"/>
            <w:left w:val="none" w:sz="0" w:space="0" w:color="auto"/>
            <w:bottom w:val="none" w:sz="0" w:space="0" w:color="auto"/>
            <w:right w:val="none" w:sz="0" w:space="0" w:color="auto"/>
          </w:divBdr>
          <w:divsChild>
            <w:div w:id="580064096">
              <w:marLeft w:val="0"/>
              <w:marRight w:val="0"/>
              <w:marTop w:val="0"/>
              <w:marBottom w:val="0"/>
              <w:divBdr>
                <w:top w:val="none" w:sz="0" w:space="0" w:color="auto"/>
                <w:left w:val="none" w:sz="0" w:space="0" w:color="auto"/>
                <w:bottom w:val="none" w:sz="0" w:space="0" w:color="auto"/>
                <w:right w:val="none" w:sz="0" w:space="0" w:color="auto"/>
              </w:divBdr>
              <w:divsChild>
                <w:div w:id="966542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3836135">
      <w:bodyDiv w:val="1"/>
      <w:marLeft w:val="0"/>
      <w:marRight w:val="0"/>
      <w:marTop w:val="0"/>
      <w:marBottom w:val="0"/>
      <w:divBdr>
        <w:top w:val="none" w:sz="0" w:space="0" w:color="auto"/>
        <w:left w:val="none" w:sz="0" w:space="0" w:color="auto"/>
        <w:bottom w:val="none" w:sz="0" w:space="0" w:color="auto"/>
        <w:right w:val="none" w:sz="0" w:space="0" w:color="auto"/>
      </w:divBdr>
      <w:divsChild>
        <w:div w:id="1295867624">
          <w:marLeft w:val="0"/>
          <w:marRight w:val="0"/>
          <w:marTop w:val="210"/>
          <w:marBottom w:val="210"/>
          <w:divBdr>
            <w:top w:val="none" w:sz="0" w:space="0" w:color="auto"/>
            <w:left w:val="none" w:sz="0" w:space="0" w:color="auto"/>
            <w:bottom w:val="none" w:sz="0" w:space="0" w:color="auto"/>
            <w:right w:val="none" w:sz="0" w:space="0" w:color="auto"/>
          </w:divBdr>
        </w:div>
      </w:divsChild>
    </w:div>
    <w:div w:id="494998084">
      <w:bodyDiv w:val="1"/>
      <w:marLeft w:val="0"/>
      <w:marRight w:val="0"/>
      <w:marTop w:val="0"/>
      <w:marBottom w:val="0"/>
      <w:divBdr>
        <w:top w:val="none" w:sz="0" w:space="0" w:color="auto"/>
        <w:left w:val="none" w:sz="0" w:space="0" w:color="auto"/>
        <w:bottom w:val="none" w:sz="0" w:space="0" w:color="auto"/>
        <w:right w:val="none" w:sz="0" w:space="0" w:color="auto"/>
      </w:divBdr>
      <w:divsChild>
        <w:div w:id="1615794661">
          <w:marLeft w:val="0"/>
          <w:marRight w:val="0"/>
          <w:marTop w:val="0"/>
          <w:marBottom w:val="0"/>
          <w:divBdr>
            <w:top w:val="none" w:sz="0" w:space="0" w:color="auto"/>
            <w:left w:val="none" w:sz="0" w:space="0" w:color="auto"/>
            <w:bottom w:val="none" w:sz="0" w:space="0" w:color="auto"/>
            <w:right w:val="none" w:sz="0" w:space="0" w:color="auto"/>
          </w:divBdr>
          <w:divsChild>
            <w:div w:id="582492879">
              <w:marLeft w:val="0"/>
              <w:marRight w:val="0"/>
              <w:marTop w:val="0"/>
              <w:marBottom w:val="0"/>
              <w:divBdr>
                <w:top w:val="none" w:sz="0" w:space="0" w:color="auto"/>
                <w:left w:val="none" w:sz="0" w:space="0" w:color="auto"/>
                <w:bottom w:val="none" w:sz="0" w:space="0" w:color="auto"/>
                <w:right w:val="none" w:sz="0" w:space="0" w:color="auto"/>
              </w:divBdr>
            </w:div>
          </w:divsChild>
        </w:div>
        <w:div w:id="221984846">
          <w:marLeft w:val="0"/>
          <w:marRight w:val="0"/>
          <w:marTop w:val="0"/>
          <w:marBottom w:val="0"/>
          <w:divBdr>
            <w:top w:val="none" w:sz="0" w:space="0" w:color="auto"/>
            <w:left w:val="none" w:sz="0" w:space="0" w:color="auto"/>
            <w:bottom w:val="none" w:sz="0" w:space="0" w:color="auto"/>
            <w:right w:val="none" w:sz="0" w:space="0" w:color="auto"/>
          </w:divBdr>
        </w:div>
      </w:divsChild>
    </w:div>
    <w:div w:id="497422439">
      <w:bodyDiv w:val="1"/>
      <w:marLeft w:val="0"/>
      <w:marRight w:val="0"/>
      <w:marTop w:val="0"/>
      <w:marBottom w:val="0"/>
      <w:divBdr>
        <w:top w:val="none" w:sz="0" w:space="0" w:color="auto"/>
        <w:left w:val="none" w:sz="0" w:space="0" w:color="auto"/>
        <w:bottom w:val="none" w:sz="0" w:space="0" w:color="auto"/>
        <w:right w:val="none" w:sz="0" w:space="0" w:color="auto"/>
      </w:divBdr>
    </w:div>
    <w:div w:id="498010665">
      <w:bodyDiv w:val="1"/>
      <w:marLeft w:val="0"/>
      <w:marRight w:val="0"/>
      <w:marTop w:val="0"/>
      <w:marBottom w:val="0"/>
      <w:divBdr>
        <w:top w:val="none" w:sz="0" w:space="0" w:color="auto"/>
        <w:left w:val="none" w:sz="0" w:space="0" w:color="auto"/>
        <w:bottom w:val="none" w:sz="0" w:space="0" w:color="auto"/>
        <w:right w:val="none" w:sz="0" w:space="0" w:color="auto"/>
      </w:divBdr>
      <w:divsChild>
        <w:div w:id="1626885353">
          <w:marLeft w:val="0"/>
          <w:marRight w:val="0"/>
          <w:marTop w:val="240"/>
          <w:marBottom w:val="240"/>
          <w:divBdr>
            <w:top w:val="none" w:sz="0" w:space="0" w:color="auto"/>
            <w:left w:val="none" w:sz="0" w:space="0" w:color="auto"/>
            <w:bottom w:val="none" w:sz="0" w:space="0" w:color="auto"/>
            <w:right w:val="none" w:sz="0" w:space="0" w:color="auto"/>
          </w:divBdr>
        </w:div>
      </w:divsChild>
    </w:div>
    <w:div w:id="501236050">
      <w:bodyDiv w:val="1"/>
      <w:marLeft w:val="0"/>
      <w:marRight w:val="0"/>
      <w:marTop w:val="0"/>
      <w:marBottom w:val="0"/>
      <w:divBdr>
        <w:top w:val="none" w:sz="0" w:space="0" w:color="auto"/>
        <w:left w:val="none" w:sz="0" w:space="0" w:color="auto"/>
        <w:bottom w:val="none" w:sz="0" w:space="0" w:color="auto"/>
        <w:right w:val="none" w:sz="0" w:space="0" w:color="auto"/>
      </w:divBdr>
    </w:div>
    <w:div w:id="505099458">
      <w:bodyDiv w:val="1"/>
      <w:marLeft w:val="0"/>
      <w:marRight w:val="0"/>
      <w:marTop w:val="0"/>
      <w:marBottom w:val="0"/>
      <w:divBdr>
        <w:top w:val="none" w:sz="0" w:space="0" w:color="auto"/>
        <w:left w:val="none" w:sz="0" w:space="0" w:color="auto"/>
        <w:bottom w:val="none" w:sz="0" w:space="0" w:color="auto"/>
        <w:right w:val="none" w:sz="0" w:space="0" w:color="auto"/>
      </w:divBdr>
      <w:divsChild>
        <w:div w:id="540749519">
          <w:marLeft w:val="0"/>
          <w:marRight w:val="0"/>
          <w:marTop w:val="195"/>
          <w:marBottom w:val="195"/>
          <w:divBdr>
            <w:top w:val="none" w:sz="0" w:space="0" w:color="auto"/>
            <w:left w:val="none" w:sz="0" w:space="0" w:color="auto"/>
            <w:bottom w:val="none" w:sz="0" w:space="0" w:color="auto"/>
            <w:right w:val="none" w:sz="0" w:space="0" w:color="auto"/>
          </w:divBdr>
        </w:div>
        <w:div w:id="819659100">
          <w:marLeft w:val="0"/>
          <w:marRight w:val="0"/>
          <w:marTop w:val="195"/>
          <w:marBottom w:val="195"/>
          <w:divBdr>
            <w:top w:val="none" w:sz="0" w:space="0" w:color="auto"/>
            <w:left w:val="none" w:sz="0" w:space="0" w:color="auto"/>
            <w:bottom w:val="none" w:sz="0" w:space="0" w:color="auto"/>
            <w:right w:val="none" w:sz="0" w:space="0" w:color="auto"/>
          </w:divBdr>
        </w:div>
      </w:divsChild>
    </w:div>
    <w:div w:id="507065717">
      <w:bodyDiv w:val="1"/>
      <w:marLeft w:val="0"/>
      <w:marRight w:val="0"/>
      <w:marTop w:val="0"/>
      <w:marBottom w:val="0"/>
      <w:divBdr>
        <w:top w:val="none" w:sz="0" w:space="0" w:color="auto"/>
        <w:left w:val="none" w:sz="0" w:space="0" w:color="auto"/>
        <w:bottom w:val="none" w:sz="0" w:space="0" w:color="auto"/>
        <w:right w:val="none" w:sz="0" w:space="0" w:color="auto"/>
      </w:divBdr>
      <w:divsChild>
        <w:div w:id="996883634">
          <w:marLeft w:val="0"/>
          <w:marRight w:val="0"/>
          <w:marTop w:val="240"/>
          <w:marBottom w:val="240"/>
          <w:divBdr>
            <w:top w:val="none" w:sz="0" w:space="0" w:color="auto"/>
            <w:left w:val="none" w:sz="0" w:space="0" w:color="auto"/>
            <w:bottom w:val="none" w:sz="0" w:space="0" w:color="auto"/>
            <w:right w:val="none" w:sz="0" w:space="0" w:color="auto"/>
          </w:divBdr>
        </w:div>
        <w:div w:id="23604448">
          <w:marLeft w:val="0"/>
          <w:marRight w:val="0"/>
          <w:marTop w:val="300"/>
          <w:marBottom w:val="300"/>
          <w:divBdr>
            <w:top w:val="none" w:sz="0" w:space="0" w:color="auto"/>
            <w:left w:val="none" w:sz="0" w:space="0" w:color="auto"/>
            <w:bottom w:val="none" w:sz="0" w:space="0" w:color="auto"/>
            <w:right w:val="none" w:sz="0" w:space="0" w:color="auto"/>
          </w:divBdr>
        </w:div>
      </w:divsChild>
    </w:div>
    <w:div w:id="510528971">
      <w:bodyDiv w:val="1"/>
      <w:marLeft w:val="0"/>
      <w:marRight w:val="0"/>
      <w:marTop w:val="0"/>
      <w:marBottom w:val="0"/>
      <w:divBdr>
        <w:top w:val="none" w:sz="0" w:space="0" w:color="auto"/>
        <w:left w:val="none" w:sz="0" w:space="0" w:color="auto"/>
        <w:bottom w:val="none" w:sz="0" w:space="0" w:color="auto"/>
        <w:right w:val="none" w:sz="0" w:space="0" w:color="auto"/>
      </w:divBdr>
    </w:div>
    <w:div w:id="521435680">
      <w:bodyDiv w:val="1"/>
      <w:marLeft w:val="0"/>
      <w:marRight w:val="0"/>
      <w:marTop w:val="0"/>
      <w:marBottom w:val="0"/>
      <w:divBdr>
        <w:top w:val="none" w:sz="0" w:space="0" w:color="auto"/>
        <w:left w:val="none" w:sz="0" w:space="0" w:color="auto"/>
        <w:bottom w:val="none" w:sz="0" w:space="0" w:color="auto"/>
        <w:right w:val="none" w:sz="0" w:space="0" w:color="auto"/>
      </w:divBdr>
      <w:divsChild>
        <w:div w:id="1913731174">
          <w:marLeft w:val="0"/>
          <w:marRight w:val="0"/>
          <w:marTop w:val="210"/>
          <w:marBottom w:val="210"/>
          <w:divBdr>
            <w:top w:val="single" w:sz="18" w:space="8" w:color="CCCCCC"/>
            <w:left w:val="single" w:sz="18" w:space="8" w:color="CCCCCC"/>
            <w:bottom w:val="single" w:sz="18" w:space="8" w:color="CCCCCC"/>
            <w:right w:val="single" w:sz="18" w:space="8" w:color="CCCCCC"/>
          </w:divBdr>
        </w:div>
        <w:div w:id="913660425">
          <w:marLeft w:val="0"/>
          <w:marRight w:val="0"/>
          <w:marTop w:val="210"/>
          <w:marBottom w:val="210"/>
          <w:divBdr>
            <w:top w:val="single" w:sz="18" w:space="8" w:color="CCCCCC"/>
            <w:left w:val="single" w:sz="18" w:space="8" w:color="CCCCCC"/>
            <w:bottom w:val="single" w:sz="18" w:space="8" w:color="CCCCCC"/>
            <w:right w:val="single" w:sz="18" w:space="8" w:color="CCCCCC"/>
          </w:divBdr>
          <w:divsChild>
            <w:div w:id="786893032">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 w:id="531042323">
      <w:bodyDiv w:val="1"/>
      <w:marLeft w:val="0"/>
      <w:marRight w:val="0"/>
      <w:marTop w:val="0"/>
      <w:marBottom w:val="0"/>
      <w:divBdr>
        <w:top w:val="none" w:sz="0" w:space="0" w:color="auto"/>
        <w:left w:val="none" w:sz="0" w:space="0" w:color="auto"/>
        <w:bottom w:val="none" w:sz="0" w:space="0" w:color="auto"/>
        <w:right w:val="none" w:sz="0" w:space="0" w:color="auto"/>
      </w:divBdr>
      <w:divsChild>
        <w:div w:id="159009373">
          <w:marLeft w:val="0"/>
          <w:marRight w:val="0"/>
          <w:marTop w:val="0"/>
          <w:marBottom w:val="0"/>
          <w:divBdr>
            <w:top w:val="none" w:sz="0" w:space="0" w:color="auto"/>
            <w:left w:val="none" w:sz="0" w:space="0" w:color="auto"/>
            <w:bottom w:val="none" w:sz="0" w:space="0" w:color="auto"/>
            <w:right w:val="none" w:sz="0" w:space="0" w:color="auto"/>
          </w:divBdr>
        </w:div>
        <w:div w:id="1627811698">
          <w:marLeft w:val="0"/>
          <w:marRight w:val="0"/>
          <w:marTop w:val="0"/>
          <w:marBottom w:val="0"/>
          <w:divBdr>
            <w:top w:val="none" w:sz="0" w:space="0" w:color="auto"/>
            <w:left w:val="none" w:sz="0" w:space="0" w:color="auto"/>
            <w:bottom w:val="none" w:sz="0" w:space="0" w:color="auto"/>
            <w:right w:val="none" w:sz="0" w:space="0" w:color="auto"/>
          </w:divBdr>
        </w:div>
        <w:div w:id="176165170">
          <w:marLeft w:val="0"/>
          <w:marRight w:val="0"/>
          <w:marTop w:val="0"/>
          <w:marBottom w:val="0"/>
          <w:divBdr>
            <w:top w:val="none" w:sz="0" w:space="0" w:color="auto"/>
            <w:left w:val="none" w:sz="0" w:space="0" w:color="auto"/>
            <w:bottom w:val="none" w:sz="0" w:space="0" w:color="auto"/>
            <w:right w:val="none" w:sz="0" w:space="0" w:color="auto"/>
          </w:divBdr>
        </w:div>
        <w:div w:id="873351317">
          <w:marLeft w:val="0"/>
          <w:marRight w:val="0"/>
          <w:marTop w:val="0"/>
          <w:marBottom w:val="0"/>
          <w:divBdr>
            <w:top w:val="none" w:sz="0" w:space="0" w:color="auto"/>
            <w:left w:val="none" w:sz="0" w:space="0" w:color="auto"/>
            <w:bottom w:val="none" w:sz="0" w:space="0" w:color="auto"/>
            <w:right w:val="none" w:sz="0" w:space="0" w:color="auto"/>
          </w:divBdr>
        </w:div>
        <w:div w:id="685179508">
          <w:marLeft w:val="0"/>
          <w:marRight w:val="0"/>
          <w:marTop w:val="0"/>
          <w:marBottom w:val="0"/>
          <w:divBdr>
            <w:top w:val="none" w:sz="0" w:space="0" w:color="auto"/>
            <w:left w:val="none" w:sz="0" w:space="0" w:color="auto"/>
            <w:bottom w:val="none" w:sz="0" w:space="0" w:color="auto"/>
            <w:right w:val="none" w:sz="0" w:space="0" w:color="auto"/>
          </w:divBdr>
        </w:div>
        <w:div w:id="440078518">
          <w:marLeft w:val="0"/>
          <w:marRight w:val="0"/>
          <w:marTop w:val="0"/>
          <w:marBottom w:val="0"/>
          <w:divBdr>
            <w:top w:val="none" w:sz="0" w:space="0" w:color="auto"/>
            <w:left w:val="none" w:sz="0" w:space="0" w:color="auto"/>
            <w:bottom w:val="none" w:sz="0" w:space="0" w:color="auto"/>
            <w:right w:val="none" w:sz="0" w:space="0" w:color="auto"/>
          </w:divBdr>
        </w:div>
        <w:div w:id="520775979">
          <w:marLeft w:val="0"/>
          <w:marRight w:val="0"/>
          <w:marTop w:val="0"/>
          <w:marBottom w:val="0"/>
          <w:divBdr>
            <w:top w:val="none" w:sz="0" w:space="0" w:color="auto"/>
            <w:left w:val="none" w:sz="0" w:space="0" w:color="auto"/>
            <w:bottom w:val="none" w:sz="0" w:space="0" w:color="auto"/>
            <w:right w:val="none" w:sz="0" w:space="0" w:color="auto"/>
          </w:divBdr>
        </w:div>
        <w:div w:id="955871951">
          <w:marLeft w:val="0"/>
          <w:marRight w:val="0"/>
          <w:marTop w:val="0"/>
          <w:marBottom w:val="0"/>
          <w:divBdr>
            <w:top w:val="none" w:sz="0" w:space="0" w:color="auto"/>
            <w:left w:val="none" w:sz="0" w:space="0" w:color="auto"/>
            <w:bottom w:val="none" w:sz="0" w:space="0" w:color="auto"/>
            <w:right w:val="none" w:sz="0" w:space="0" w:color="auto"/>
          </w:divBdr>
        </w:div>
        <w:div w:id="236015611">
          <w:marLeft w:val="0"/>
          <w:marRight w:val="0"/>
          <w:marTop w:val="0"/>
          <w:marBottom w:val="0"/>
          <w:divBdr>
            <w:top w:val="none" w:sz="0" w:space="0" w:color="auto"/>
            <w:left w:val="none" w:sz="0" w:space="0" w:color="auto"/>
            <w:bottom w:val="none" w:sz="0" w:space="0" w:color="auto"/>
            <w:right w:val="none" w:sz="0" w:space="0" w:color="auto"/>
          </w:divBdr>
        </w:div>
        <w:div w:id="1620142361">
          <w:marLeft w:val="0"/>
          <w:marRight w:val="0"/>
          <w:marTop w:val="0"/>
          <w:marBottom w:val="0"/>
          <w:divBdr>
            <w:top w:val="none" w:sz="0" w:space="0" w:color="auto"/>
            <w:left w:val="none" w:sz="0" w:space="0" w:color="auto"/>
            <w:bottom w:val="none" w:sz="0" w:space="0" w:color="auto"/>
            <w:right w:val="none" w:sz="0" w:space="0" w:color="auto"/>
          </w:divBdr>
        </w:div>
        <w:div w:id="223418981">
          <w:marLeft w:val="0"/>
          <w:marRight w:val="0"/>
          <w:marTop w:val="0"/>
          <w:marBottom w:val="0"/>
          <w:divBdr>
            <w:top w:val="none" w:sz="0" w:space="0" w:color="auto"/>
            <w:left w:val="none" w:sz="0" w:space="0" w:color="auto"/>
            <w:bottom w:val="none" w:sz="0" w:space="0" w:color="auto"/>
            <w:right w:val="none" w:sz="0" w:space="0" w:color="auto"/>
          </w:divBdr>
        </w:div>
        <w:div w:id="851070245">
          <w:marLeft w:val="0"/>
          <w:marRight w:val="0"/>
          <w:marTop w:val="0"/>
          <w:marBottom w:val="0"/>
          <w:divBdr>
            <w:top w:val="none" w:sz="0" w:space="0" w:color="auto"/>
            <w:left w:val="none" w:sz="0" w:space="0" w:color="auto"/>
            <w:bottom w:val="none" w:sz="0" w:space="0" w:color="auto"/>
            <w:right w:val="none" w:sz="0" w:space="0" w:color="auto"/>
          </w:divBdr>
        </w:div>
      </w:divsChild>
    </w:div>
    <w:div w:id="533152749">
      <w:bodyDiv w:val="1"/>
      <w:marLeft w:val="0"/>
      <w:marRight w:val="0"/>
      <w:marTop w:val="0"/>
      <w:marBottom w:val="0"/>
      <w:divBdr>
        <w:top w:val="none" w:sz="0" w:space="0" w:color="auto"/>
        <w:left w:val="none" w:sz="0" w:space="0" w:color="auto"/>
        <w:bottom w:val="none" w:sz="0" w:space="0" w:color="auto"/>
        <w:right w:val="none" w:sz="0" w:space="0" w:color="auto"/>
      </w:divBdr>
      <w:divsChild>
        <w:div w:id="96995862">
          <w:marLeft w:val="0"/>
          <w:marRight w:val="0"/>
          <w:marTop w:val="0"/>
          <w:marBottom w:val="0"/>
          <w:divBdr>
            <w:top w:val="none" w:sz="0" w:space="0" w:color="auto"/>
            <w:left w:val="none" w:sz="0" w:space="0" w:color="auto"/>
            <w:bottom w:val="none" w:sz="0" w:space="0" w:color="auto"/>
            <w:right w:val="none" w:sz="0" w:space="0" w:color="auto"/>
          </w:divBdr>
        </w:div>
        <w:div w:id="1825317157">
          <w:marLeft w:val="0"/>
          <w:marRight w:val="0"/>
          <w:marTop w:val="0"/>
          <w:marBottom w:val="0"/>
          <w:divBdr>
            <w:top w:val="none" w:sz="0" w:space="0" w:color="auto"/>
            <w:left w:val="none" w:sz="0" w:space="0" w:color="auto"/>
            <w:bottom w:val="none" w:sz="0" w:space="0" w:color="auto"/>
            <w:right w:val="none" w:sz="0" w:space="0" w:color="auto"/>
          </w:divBdr>
        </w:div>
        <w:div w:id="284122313">
          <w:marLeft w:val="0"/>
          <w:marRight w:val="0"/>
          <w:marTop w:val="0"/>
          <w:marBottom w:val="0"/>
          <w:divBdr>
            <w:top w:val="none" w:sz="0" w:space="0" w:color="auto"/>
            <w:left w:val="none" w:sz="0" w:space="0" w:color="auto"/>
            <w:bottom w:val="none" w:sz="0" w:space="0" w:color="auto"/>
            <w:right w:val="none" w:sz="0" w:space="0" w:color="auto"/>
          </w:divBdr>
        </w:div>
      </w:divsChild>
    </w:div>
    <w:div w:id="533734499">
      <w:bodyDiv w:val="1"/>
      <w:marLeft w:val="0"/>
      <w:marRight w:val="0"/>
      <w:marTop w:val="0"/>
      <w:marBottom w:val="0"/>
      <w:divBdr>
        <w:top w:val="none" w:sz="0" w:space="0" w:color="auto"/>
        <w:left w:val="none" w:sz="0" w:space="0" w:color="auto"/>
        <w:bottom w:val="none" w:sz="0" w:space="0" w:color="auto"/>
        <w:right w:val="none" w:sz="0" w:space="0" w:color="auto"/>
      </w:divBdr>
      <w:divsChild>
        <w:div w:id="1901551782">
          <w:marLeft w:val="0"/>
          <w:marRight w:val="0"/>
          <w:marTop w:val="0"/>
          <w:marBottom w:val="0"/>
          <w:divBdr>
            <w:top w:val="none" w:sz="0" w:space="0" w:color="auto"/>
            <w:left w:val="none" w:sz="0" w:space="0" w:color="auto"/>
            <w:bottom w:val="none" w:sz="0" w:space="0" w:color="auto"/>
            <w:right w:val="none" w:sz="0" w:space="0" w:color="auto"/>
          </w:divBdr>
        </w:div>
        <w:div w:id="1541554515">
          <w:marLeft w:val="0"/>
          <w:marRight w:val="0"/>
          <w:marTop w:val="0"/>
          <w:marBottom w:val="0"/>
          <w:divBdr>
            <w:top w:val="none" w:sz="0" w:space="0" w:color="auto"/>
            <w:left w:val="none" w:sz="0" w:space="0" w:color="auto"/>
            <w:bottom w:val="none" w:sz="0" w:space="0" w:color="auto"/>
            <w:right w:val="none" w:sz="0" w:space="0" w:color="auto"/>
          </w:divBdr>
        </w:div>
      </w:divsChild>
    </w:div>
    <w:div w:id="538590054">
      <w:bodyDiv w:val="1"/>
      <w:marLeft w:val="0"/>
      <w:marRight w:val="0"/>
      <w:marTop w:val="0"/>
      <w:marBottom w:val="0"/>
      <w:divBdr>
        <w:top w:val="none" w:sz="0" w:space="0" w:color="auto"/>
        <w:left w:val="none" w:sz="0" w:space="0" w:color="auto"/>
        <w:bottom w:val="none" w:sz="0" w:space="0" w:color="auto"/>
        <w:right w:val="none" w:sz="0" w:space="0" w:color="auto"/>
      </w:divBdr>
      <w:divsChild>
        <w:div w:id="699815522">
          <w:marLeft w:val="0"/>
          <w:marRight w:val="0"/>
          <w:marTop w:val="210"/>
          <w:marBottom w:val="210"/>
          <w:divBdr>
            <w:top w:val="none" w:sz="0" w:space="0" w:color="auto"/>
            <w:left w:val="none" w:sz="0" w:space="0" w:color="auto"/>
            <w:bottom w:val="none" w:sz="0" w:space="0" w:color="auto"/>
            <w:right w:val="none" w:sz="0" w:space="0" w:color="auto"/>
          </w:divBdr>
        </w:div>
      </w:divsChild>
    </w:div>
    <w:div w:id="541745468">
      <w:bodyDiv w:val="1"/>
      <w:marLeft w:val="0"/>
      <w:marRight w:val="0"/>
      <w:marTop w:val="0"/>
      <w:marBottom w:val="0"/>
      <w:divBdr>
        <w:top w:val="none" w:sz="0" w:space="0" w:color="auto"/>
        <w:left w:val="none" w:sz="0" w:space="0" w:color="auto"/>
        <w:bottom w:val="none" w:sz="0" w:space="0" w:color="auto"/>
        <w:right w:val="none" w:sz="0" w:space="0" w:color="auto"/>
      </w:divBdr>
      <w:divsChild>
        <w:div w:id="1166239015">
          <w:marLeft w:val="0"/>
          <w:marRight w:val="0"/>
          <w:marTop w:val="0"/>
          <w:marBottom w:val="450"/>
          <w:divBdr>
            <w:top w:val="none" w:sz="0" w:space="0" w:color="auto"/>
            <w:left w:val="none" w:sz="0" w:space="0" w:color="auto"/>
            <w:bottom w:val="none" w:sz="0" w:space="0" w:color="auto"/>
            <w:right w:val="none" w:sz="0" w:space="0" w:color="auto"/>
          </w:divBdr>
        </w:div>
      </w:divsChild>
    </w:div>
    <w:div w:id="541941924">
      <w:bodyDiv w:val="1"/>
      <w:marLeft w:val="0"/>
      <w:marRight w:val="0"/>
      <w:marTop w:val="0"/>
      <w:marBottom w:val="0"/>
      <w:divBdr>
        <w:top w:val="none" w:sz="0" w:space="0" w:color="auto"/>
        <w:left w:val="none" w:sz="0" w:space="0" w:color="auto"/>
        <w:bottom w:val="none" w:sz="0" w:space="0" w:color="auto"/>
        <w:right w:val="none" w:sz="0" w:space="0" w:color="auto"/>
      </w:divBdr>
    </w:div>
    <w:div w:id="549538180">
      <w:bodyDiv w:val="1"/>
      <w:marLeft w:val="0"/>
      <w:marRight w:val="0"/>
      <w:marTop w:val="0"/>
      <w:marBottom w:val="0"/>
      <w:divBdr>
        <w:top w:val="none" w:sz="0" w:space="0" w:color="auto"/>
        <w:left w:val="none" w:sz="0" w:space="0" w:color="auto"/>
        <w:bottom w:val="none" w:sz="0" w:space="0" w:color="auto"/>
        <w:right w:val="none" w:sz="0" w:space="0" w:color="auto"/>
      </w:divBdr>
      <w:divsChild>
        <w:div w:id="2002854748">
          <w:marLeft w:val="0"/>
          <w:marRight w:val="0"/>
          <w:marTop w:val="210"/>
          <w:marBottom w:val="210"/>
          <w:divBdr>
            <w:top w:val="none" w:sz="0" w:space="0" w:color="auto"/>
            <w:left w:val="none" w:sz="0" w:space="0" w:color="auto"/>
            <w:bottom w:val="none" w:sz="0" w:space="0" w:color="auto"/>
            <w:right w:val="none" w:sz="0" w:space="0" w:color="auto"/>
          </w:divBdr>
        </w:div>
        <w:div w:id="1624532933">
          <w:marLeft w:val="0"/>
          <w:marRight w:val="0"/>
          <w:marTop w:val="210"/>
          <w:marBottom w:val="210"/>
          <w:divBdr>
            <w:top w:val="none" w:sz="0" w:space="0" w:color="auto"/>
            <w:left w:val="none" w:sz="0" w:space="0" w:color="auto"/>
            <w:bottom w:val="none" w:sz="0" w:space="0" w:color="auto"/>
            <w:right w:val="none" w:sz="0" w:space="0" w:color="auto"/>
          </w:divBdr>
          <w:divsChild>
            <w:div w:id="1242985118">
              <w:marLeft w:val="0"/>
              <w:marRight w:val="0"/>
              <w:marTop w:val="0"/>
              <w:marBottom w:val="0"/>
              <w:divBdr>
                <w:top w:val="none" w:sz="0" w:space="0" w:color="auto"/>
                <w:left w:val="none" w:sz="0" w:space="0" w:color="auto"/>
                <w:bottom w:val="none" w:sz="0" w:space="0" w:color="auto"/>
                <w:right w:val="none" w:sz="0" w:space="0" w:color="auto"/>
              </w:divBdr>
            </w:div>
            <w:div w:id="1259678288">
              <w:marLeft w:val="0"/>
              <w:marRight w:val="0"/>
              <w:marTop w:val="0"/>
              <w:marBottom w:val="0"/>
              <w:divBdr>
                <w:top w:val="none" w:sz="0" w:space="0" w:color="auto"/>
                <w:left w:val="none" w:sz="0" w:space="0" w:color="auto"/>
                <w:bottom w:val="none" w:sz="0" w:space="0" w:color="auto"/>
                <w:right w:val="none" w:sz="0" w:space="0" w:color="auto"/>
              </w:divBdr>
            </w:div>
            <w:div w:id="1555965371">
              <w:marLeft w:val="0"/>
              <w:marRight w:val="0"/>
              <w:marTop w:val="0"/>
              <w:marBottom w:val="0"/>
              <w:divBdr>
                <w:top w:val="none" w:sz="0" w:space="0" w:color="auto"/>
                <w:left w:val="none" w:sz="0" w:space="0" w:color="auto"/>
                <w:bottom w:val="none" w:sz="0" w:space="0" w:color="auto"/>
                <w:right w:val="none" w:sz="0" w:space="0" w:color="auto"/>
              </w:divBdr>
            </w:div>
            <w:div w:id="268782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1618230">
      <w:bodyDiv w:val="1"/>
      <w:marLeft w:val="0"/>
      <w:marRight w:val="0"/>
      <w:marTop w:val="0"/>
      <w:marBottom w:val="0"/>
      <w:divBdr>
        <w:top w:val="none" w:sz="0" w:space="0" w:color="auto"/>
        <w:left w:val="none" w:sz="0" w:space="0" w:color="auto"/>
        <w:bottom w:val="none" w:sz="0" w:space="0" w:color="auto"/>
        <w:right w:val="none" w:sz="0" w:space="0" w:color="auto"/>
      </w:divBdr>
    </w:div>
    <w:div w:id="553932010">
      <w:bodyDiv w:val="1"/>
      <w:marLeft w:val="0"/>
      <w:marRight w:val="0"/>
      <w:marTop w:val="0"/>
      <w:marBottom w:val="0"/>
      <w:divBdr>
        <w:top w:val="none" w:sz="0" w:space="0" w:color="auto"/>
        <w:left w:val="none" w:sz="0" w:space="0" w:color="auto"/>
        <w:bottom w:val="none" w:sz="0" w:space="0" w:color="auto"/>
        <w:right w:val="none" w:sz="0" w:space="0" w:color="auto"/>
      </w:divBdr>
      <w:divsChild>
        <w:div w:id="1770008350">
          <w:marLeft w:val="0"/>
          <w:marRight w:val="0"/>
          <w:marTop w:val="240"/>
          <w:marBottom w:val="240"/>
          <w:divBdr>
            <w:top w:val="none" w:sz="0" w:space="0" w:color="auto"/>
            <w:left w:val="none" w:sz="0" w:space="0" w:color="auto"/>
            <w:bottom w:val="none" w:sz="0" w:space="0" w:color="auto"/>
            <w:right w:val="none" w:sz="0" w:space="0" w:color="auto"/>
          </w:divBdr>
        </w:div>
      </w:divsChild>
    </w:div>
    <w:div w:id="554387510">
      <w:bodyDiv w:val="1"/>
      <w:marLeft w:val="0"/>
      <w:marRight w:val="0"/>
      <w:marTop w:val="0"/>
      <w:marBottom w:val="0"/>
      <w:divBdr>
        <w:top w:val="none" w:sz="0" w:space="0" w:color="auto"/>
        <w:left w:val="none" w:sz="0" w:space="0" w:color="auto"/>
        <w:bottom w:val="none" w:sz="0" w:space="0" w:color="auto"/>
        <w:right w:val="none" w:sz="0" w:space="0" w:color="auto"/>
      </w:divBdr>
    </w:div>
    <w:div w:id="558712325">
      <w:bodyDiv w:val="1"/>
      <w:marLeft w:val="0"/>
      <w:marRight w:val="0"/>
      <w:marTop w:val="0"/>
      <w:marBottom w:val="0"/>
      <w:divBdr>
        <w:top w:val="none" w:sz="0" w:space="0" w:color="auto"/>
        <w:left w:val="none" w:sz="0" w:space="0" w:color="auto"/>
        <w:bottom w:val="none" w:sz="0" w:space="0" w:color="auto"/>
        <w:right w:val="none" w:sz="0" w:space="0" w:color="auto"/>
      </w:divBdr>
      <w:divsChild>
        <w:div w:id="1122454471">
          <w:marLeft w:val="0"/>
          <w:marRight w:val="0"/>
          <w:marTop w:val="210"/>
          <w:marBottom w:val="210"/>
          <w:divBdr>
            <w:top w:val="single" w:sz="18" w:space="8" w:color="CCCCCC"/>
            <w:left w:val="single" w:sz="18" w:space="8" w:color="CCCCCC"/>
            <w:bottom w:val="single" w:sz="18" w:space="8" w:color="CCCCCC"/>
            <w:right w:val="single" w:sz="18" w:space="8" w:color="CCCCCC"/>
          </w:divBdr>
        </w:div>
      </w:divsChild>
    </w:div>
    <w:div w:id="561256208">
      <w:bodyDiv w:val="1"/>
      <w:marLeft w:val="0"/>
      <w:marRight w:val="0"/>
      <w:marTop w:val="0"/>
      <w:marBottom w:val="0"/>
      <w:divBdr>
        <w:top w:val="none" w:sz="0" w:space="0" w:color="auto"/>
        <w:left w:val="none" w:sz="0" w:space="0" w:color="auto"/>
        <w:bottom w:val="none" w:sz="0" w:space="0" w:color="auto"/>
        <w:right w:val="none" w:sz="0" w:space="0" w:color="auto"/>
      </w:divBdr>
      <w:divsChild>
        <w:div w:id="1417634361">
          <w:marLeft w:val="0"/>
          <w:marRight w:val="0"/>
          <w:marTop w:val="0"/>
          <w:marBottom w:val="0"/>
          <w:divBdr>
            <w:top w:val="none" w:sz="0" w:space="0" w:color="auto"/>
            <w:left w:val="none" w:sz="0" w:space="0" w:color="auto"/>
            <w:bottom w:val="none" w:sz="0" w:space="0" w:color="auto"/>
            <w:right w:val="none" w:sz="0" w:space="0" w:color="auto"/>
          </w:divBdr>
        </w:div>
        <w:div w:id="1526750137">
          <w:marLeft w:val="0"/>
          <w:marRight w:val="0"/>
          <w:marTop w:val="0"/>
          <w:marBottom w:val="0"/>
          <w:divBdr>
            <w:top w:val="none" w:sz="0" w:space="0" w:color="auto"/>
            <w:left w:val="none" w:sz="0" w:space="0" w:color="auto"/>
            <w:bottom w:val="none" w:sz="0" w:space="0" w:color="auto"/>
            <w:right w:val="none" w:sz="0" w:space="0" w:color="auto"/>
          </w:divBdr>
        </w:div>
        <w:div w:id="1807698820">
          <w:marLeft w:val="0"/>
          <w:marRight w:val="0"/>
          <w:marTop w:val="0"/>
          <w:marBottom w:val="0"/>
          <w:divBdr>
            <w:top w:val="none" w:sz="0" w:space="0" w:color="auto"/>
            <w:left w:val="none" w:sz="0" w:space="0" w:color="auto"/>
            <w:bottom w:val="none" w:sz="0" w:space="0" w:color="auto"/>
            <w:right w:val="none" w:sz="0" w:space="0" w:color="auto"/>
          </w:divBdr>
          <w:divsChild>
            <w:div w:id="1966618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7376582">
      <w:bodyDiv w:val="1"/>
      <w:marLeft w:val="0"/>
      <w:marRight w:val="0"/>
      <w:marTop w:val="0"/>
      <w:marBottom w:val="0"/>
      <w:divBdr>
        <w:top w:val="none" w:sz="0" w:space="0" w:color="auto"/>
        <w:left w:val="none" w:sz="0" w:space="0" w:color="auto"/>
        <w:bottom w:val="none" w:sz="0" w:space="0" w:color="auto"/>
        <w:right w:val="none" w:sz="0" w:space="0" w:color="auto"/>
      </w:divBdr>
      <w:divsChild>
        <w:div w:id="494953912">
          <w:marLeft w:val="0"/>
          <w:marRight w:val="0"/>
          <w:marTop w:val="210"/>
          <w:marBottom w:val="210"/>
          <w:divBdr>
            <w:top w:val="none" w:sz="0" w:space="0" w:color="auto"/>
            <w:left w:val="none" w:sz="0" w:space="0" w:color="auto"/>
            <w:bottom w:val="none" w:sz="0" w:space="0" w:color="auto"/>
            <w:right w:val="none" w:sz="0" w:space="0" w:color="auto"/>
          </w:divBdr>
        </w:div>
        <w:div w:id="470943592">
          <w:marLeft w:val="0"/>
          <w:marRight w:val="0"/>
          <w:marTop w:val="195"/>
          <w:marBottom w:val="195"/>
          <w:divBdr>
            <w:top w:val="none" w:sz="0" w:space="0" w:color="auto"/>
            <w:left w:val="none" w:sz="0" w:space="0" w:color="auto"/>
            <w:bottom w:val="none" w:sz="0" w:space="0" w:color="auto"/>
            <w:right w:val="none" w:sz="0" w:space="0" w:color="auto"/>
          </w:divBdr>
        </w:div>
      </w:divsChild>
    </w:div>
    <w:div w:id="569997543">
      <w:bodyDiv w:val="1"/>
      <w:marLeft w:val="0"/>
      <w:marRight w:val="0"/>
      <w:marTop w:val="0"/>
      <w:marBottom w:val="0"/>
      <w:divBdr>
        <w:top w:val="none" w:sz="0" w:space="0" w:color="auto"/>
        <w:left w:val="none" w:sz="0" w:space="0" w:color="auto"/>
        <w:bottom w:val="none" w:sz="0" w:space="0" w:color="auto"/>
        <w:right w:val="none" w:sz="0" w:space="0" w:color="auto"/>
      </w:divBdr>
      <w:divsChild>
        <w:div w:id="564798268">
          <w:marLeft w:val="0"/>
          <w:marRight w:val="0"/>
          <w:marTop w:val="300"/>
          <w:marBottom w:val="300"/>
          <w:divBdr>
            <w:top w:val="none" w:sz="0" w:space="0" w:color="auto"/>
            <w:left w:val="none" w:sz="0" w:space="0" w:color="auto"/>
            <w:bottom w:val="none" w:sz="0" w:space="0" w:color="auto"/>
            <w:right w:val="none" w:sz="0" w:space="0" w:color="auto"/>
          </w:divBdr>
        </w:div>
        <w:div w:id="1286430543">
          <w:marLeft w:val="0"/>
          <w:marRight w:val="0"/>
          <w:marTop w:val="300"/>
          <w:marBottom w:val="300"/>
          <w:divBdr>
            <w:top w:val="none" w:sz="0" w:space="0" w:color="auto"/>
            <w:left w:val="none" w:sz="0" w:space="0" w:color="auto"/>
            <w:bottom w:val="none" w:sz="0" w:space="0" w:color="auto"/>
            <w:right w:val="none" w:sz="0" w:space="0" w:color="auto"/>
          </w:divBdr>
        </w:div>
        <w:div w:id="1179656482">
          <w:marLeft w:val="0"/>
          <w:marRight w:val="0"/>
          <w:marTop w:val="300"/>
          <w:marBottom w:val="300"/>
          <w:divBdr>
            <w:top w:val="none" w:sz="0" w:space="0" w:color="auto"/>
            <w:left w:val="none" w:sz="0" w:space="0" w:color="auto"/>
            <w:bottom w:val="none" w:sz="0" w:space="0" w:color="auto"/>
            <w:right w:val="none" w:sz="0" w:space="0" w:color="auto"/>
          </w:divBdr>
        </w:div>
      </w:divsChild>
    </w:div>
    <w:div w:id="570118820">
      <w:bodyDiv w:val="1"/>
      <w:marLeft w:val="0"/>
      <w:marRight w:val="0"/>
      <w:marTop w:val="0"/>
      <w:marBottom w:val="0"/>
      <w:divBdr>
        <w:top w:val="none" w:sz="0" w:space="0" w:color="auto"/>
        <w:left w:val="none" w:sz="0" w:space="0" w:color="auto"/>
        <w:bottom w:val="none" w:sz="0" w:space="0" w:color="auto"/>
        <w:right w:val="none" w:sz="0" w:space="0" w:color="auto"/>
      </w:divBdr>
    </w:div>
    <w:div w:id="570626604">
      <w:bodyDiv w:val="1"/>
      <w:marLeft w:val="0"/>
      <w:marRight w:val="0"/>
      <w:marTop w:val="0"/>
      <w:marBottom w:val="0"/>
      <w:divBdr>
        <w:top w:val="none" w:sz="0" w:space="0" w:color="auto"/>
        <w:left w:val="none" w:sz="0" w:space="0" w:color="auto"/>
        <w:bottom w:val="none" w:sz="0" w:space="0" w:color="auto"/>
        <w:right w:val="none" w:sz="0" w:space="0" w:color="auto"/>
      </w:divBdr>
      <w:divsChild>
        <w:div w:id="2111776820">
          <w:marLeft w:val="0"/>
          <w:marRight w:val="0"/>
          <w:marTop w:val="210"/>
          <w:marBottom w:val="210"/>
          <w:divBdr>
            <w:top w:val="single" w:sz="18" w:space="8" w:color="CCCCCC"/>
            <w:left w:val="single" w:sz="18" w:space="8" w:color="CCCCCC"/>
            <w:bottom w:val="single" w:sz="18" w:space="8" w:color="CCCCCC"/>
            <w:right w:val="single" w:sz="18" w:space="8" w:color="CCCCCC"/>
          </w:divBdr>
        </w:div>
        <w:div w:id="1430350129">
          <w:marLeft w:val="0"/>
          <w:marRight w:val="0"/>
          <w:marTop w:val="210"/>
          <w:marBottom w:val="210"/>
          <w:divBdr>
            <w:top w:val="single" w:sz="18" w:space="8" w:color="CCCCCC"/>
            <w:left w:val="single" w:sz="18" w:space="8" w:color="CCCCCC"/>
            <w:bottom w:val="single" w:sz="18" w:space="8" w:color="CCCCCC"/>
            <w:right w:val="single" w:sz="18" w:space="8" w:color="CCCCCC"/>
          </w:divBdr>
        </w:div>
      </w:divsChild>
    </w:div>
    <w:div w:id="571963984">
      <w:bodyDiv w:val="1"/>
      <w:marLeft w:val="0"/>
      <w:marRight w:val="0"/>
      <w:marTop w:val="0"/>
      <w:marBottom w:val="0"/>
      <w:divBdr>
        <w:top w:val="none" w:sz="0" w:space="0" w:color="auto"/>
        <w:left w:val="none" w:sz="0" w:space="0" w:color="auto"/>
        <w:bottom w:val="none" w:sz="0" w:space="0" w:color="auto"/>
        <w:right w:val="none" w:sz="0" w:space="0" w:color="auto"/>
      </w:divBdr>
      <w:divsChild>
        <w:div w:id="2103447388">
          <w:marLeft w:val="0"/>
          <w:marRight w:val="0"/>
          <w:marTop w:val="0"/>
          <w:marBottom w:val="0"/>
          <w:divBdr>
            <w:top w:val="none" w:sz="0" w:space="0" w:color="auto"/>
            <w:left w:val="none" w:sz="0" w:space="0" w:color="auto"/>
            <w:bottom w:val="none" w:sz="0" w:space="0" w:color="auto"/>
            <w:right w:val="none" w:sz="0" w:space="0" w:color="auto"/>
          </w:divBdr>
        </w:div>
        <w:div w:id="1116412555">
          <w:marLeft w:val="0"/>
          <w:marRight w:val="0"/>
          <w:marTop w:val="0"/>
          <w:marBottom w:val="0"/>
          <w:divBdr>
            <w:top w:val="none" w:sz="0" w:space="0" w:color="auto"/>
            <w:left w:val="none" w:sz="0" w:space="0" w:color="auto"/>
            <w:bottom w:val="none" w:sz="0" w:space="0" w:color="auto"/>
            <w:right w:val="none" w:sz="0" w:space="0" w:color="auto"/>
          </w:divBdr>
        </w:div>
        <w:div w:id="1180510915">
          <w:marLeft w:val="0"/>
          <w:marRight w:val="0"/>
          <w:marTop w:val="0"/>
          <w:marBottom w:val="0"/>
          <w:divBdr>
            <w:top w:val="none" w:sz="0" w:space="0" w:color="auto"/>
            <w:left w:val="none" w:sz="0" w:space="0" w:color="auto"/>
            <w:bottom w:val="none" w:sz="0" w:space="0" w:color="auto"/>
            <w:right w:val="none" w:sz="0" w:space="0" w:color="auto"/>
          </w:divBdr>
        </w:div>
      </w:divsChild>
    </w:div>
    <w:div w:id="573468159">
      <w:bodyDiv w:val="1"/>
      <w:marLeft w:val="0"/>
      <w:marRight w:val="0"/>
      <w:marTop w:val="0"/>
      <w:marBottom w:val="0"/>
      <w:divBdr>
        <w:top w:val="none" w:sz="0" w:space="0" w:color="auto"/>
        <w:left w:val="none" w:sz="0" w:space="0" w:color="auto"/>
        <w:bottom w:val="none" w:sz="0" w:space="0" w:color="auto"/>
        <w:right w:val="none" w:sz="0" w:space="0" w:color="auto"/>
      </w:divBdr>
    </w:div>
    <w:div w:id="574559489">
      <w:bodyDiv w:val="1"/>
      <w:marLeft w:val="0"/>
      <w:marRight w:val="0"/>
      <w:marTop w:val="0"/>
      <w:marBottom w:val="0"/>
      <w:divBdr>
        <w:top w:val="none" w:sz="0" w:space="0" w:color="auto"/>
        <w:left w:val="none" w:sz="0" w:space="0" w:color="auto"/>
        <w:bottom w:val="none" w:sz="0" w:space="0" w:color="auto"/>
        <w:right w:val="none" w:sz="0" w:space="0" w:color="auto"/>
      </w:divBdr>
    </w:div>
    <w:div w:id="574975506">
      <w:bodyDiv w:val="1"/>
      <w:marLeft w:val="0"/>
      <w:marRight w:val="0"/>
      <w:marTop w:val="0"/>
      <w:marBottom w:val="0"/>
      <w:divBdr>
        <w:top w:val="none" w:sz="0" w:space="0" w:color="auto"/>
        <w:left w:val="none" w:sz="0" w:space="0" w:color="auto"/>
        <w:bottom w:val="none" w:sz="0" w:space="0" w:color="auto"/>
        <w:right w:val="none" w:sz="0" w:space="0" w:color="auto"/>
      </w:divBdr>
      <w:divsChild>
        <w:div w:id="460459312">
          <w:marLeft w:val="0"/>
          <w:marRight w:val="0"/>
          <w:marTop w:val="210"/>
          <w:marBottom w:val="210"/>
          <w:divBdr>
            <w:top w:val="none" w:sz="0" w:space="0" w:color="auto"/>
            <w:left w:val="none" w:sz="0" w:space="0" w:color="auto"/>
            <w:bottom w:val="none" w:sz="0" w:space="0" w:color="auto"/>
            <w:right w:val="none" w:sz="0" w:space="0" w:color="auto"/>
          </w:divBdr>
        </w:div>
        <w:div w:id="1311788555">
          <w:marLeft w:val="0"/>
          <w:marRight w:val="0"/>
          <w:marTop w:val="210"/>
          <w:marBottom w:val="210"/>
          <w:divBdr>
            <w:top w:val="none" w:sz="0" w:space="0" w:color="auto"/>
            <w:left w:val="none" w:sz="0" w:space="0" w:color="auto"/>
            <w:bottom w:val="none" w:sz="0" w:space="0" w:color="auto"/>
            <w:right w:val="none" w:sz="0" w:space="0" w:color="auto"/>
          </w:divBdr>
          <w:divsChild>
            <w:div w:id="325324525">
              <w:marLeft w:val="0"/>
              <w:marRight w:val="0"/>
              <w:marTop w:val="0"/>
              <w:marBottom w:val="0"/>
              <w:divBdr>
                <w:top w:val="none" w:sz="0" w:space="0" w:color="auto"/>
                <w:left w:val="none" w:sz="0" w:space="0" w:color="auto"/>
                <w:bottom w:val="none" w:sz="0" w:space="0" w:color="auto"/>
                <w:right w:val="none" w:sz="0" w:space="0" w:color="auto"/>
              </w:divBdr>
            </w:div>
            <w:div w:id="536821703">
              <w:marLeft w:val="0"/>
              <w:marRight w:val="0"/>
              <w:marTop w:val="0"/>
              <w:marBottom w:val="0"/>
              <w:divBdr>
                <w:top w:val="none" w:sz="0" w:space="0" w:color="auto"/>
                <w:left w:val="none" w:sz="0" w:space="0" w:color="auto"/>
                <w:bottom w:val="none" w:sz="0" w:space="0" w:color="auto"/>
                <w:right w:val="none" w:sz="0" w:space="0" w:color="auto"/>
              </w:divBdr>
            </w:div>
            <w:div w:id="1308585163">
              <w:marLeft w:val="0"/>
              <w:marRight w:val="0"/>
              <w:marTop w:val="0"/>
              <w:marBottom w:val="0"/>
              <w:divBdr>
                <w:top w:val="none" w:sz="0" w:space="0" w:color="auto"/>
                <w:left w:val="none" w:sz="0" w:space="0" w:color="auto"/>
                <w:bottom w:val="none" w:sz="0" w:space="0" w:color="auto"/>
                <w:right w:val="none" w:sz="0" w:space="0" w:color="auto"/>
              </w:divBdr>
            </w:div>
            <w:div w:id="1218202734">
              <w:marLeft w:val="0"/>
              <w:marRight w:val="0"/>
              <w:marTop w:val="0"/>
              <w:marBottom w:val="0"/>
              <w:divBdr>
                <w:top w:val="none" w:sz="0" w:space="0" w:color="auto"/>
                <w:left w:val="none" w:sz="0" w:space="0" w:color="auto"/>
                <w:bottom w:val="none" w:sz="0" w:space="0" w:color="auto"/>
                <w:right w:val="none" w:sz="0" w:space="0" w:color="auto"/>
              </w:divBdr>
            </w:div>
            <w:div w:id="856236605">
              <w:marLeft w:val="0"/>
              <w:marRight w:val="0"/>
              <w:marTop w:val="0"/>
              <w:marBottom w:val="0"/>
              <w:divBdr>
                <w:top w:val="none" w:sz="0" w:space="0" w:color="auto"/>
                <w:left w:val="none" w:sz="0" w:space="0" w:color="auto"/>
                <w:bottom w:val="none" w:sz="0" w:space="0" w:color="auto"/>
                <w:right w:val="none" w:sz="0" w:space="0" w:color="auto"/>
              </w:divBdr>
            </w:div>
            <w:div w:id="507183257">
              <w:marLeft w:val="0"/>
              <w:marRight w:val="0"/>
              <w:marTop w:val="0"/>
              <w:marBottom w:val="0"/>
              <w:divBdr>
                <w:top w:val="none" w:sz="0" w:space="0" w:color="auto"/>
                <w:left w:val="none" w:sz="0" w:space="0" w:color="auto"/>
                <w:bottom w:val="none" w:sz="0" w:space="0" w:color="auto"/>
                <w:right w:val="none" w:sz="0" w:space="0" w:color="auto"/>
              </w:divBdr>
            </w:div>
            <w:div w:id="1828396762">
              <w:marLeft w:val="0"/>
              <w:marRight w:val="0"/>
              <w:marTop w:val="0"/>
              <w:marBottom w:val="0"/>
              <w:divBdr>
                <w:top w:val="none" w:sz="0" w:space="0" w:color="auto"/>
                <w:left w:val="none" w:sz="0" w:space="0" w:color="auto"/>
                <w:bottom w:val="none" w:sz="0" w:space="0" w:color="auto"/>
                <w:right w:val="none" w:sz="0" w:space="0" w:color="auto"/>
              </w:divBdr>
            </w:div>
            <w:div w:id="833227335">
              <w:marLeft w:val="0"/>
              <w:marRight w:val="0"/>
              <w:marTop w:val="0"/>
              <w:marBottom w:val="0"/>
              <w:divBdr>
                <w:top w:val="none" w:sz="0" w:space="0" w:color="auto"/>
                <w:left w:val="none" w:sz="0" w:space="0" w:color="auto"/>
                <w:bottom w:val="none" w:sz="0" w:space="0" w:color="auto"/>
                <w:right w:val="none" w:sz="0" w:space="0" w:color="auto"/>
              </w:divBdr>
            </w:div>
            <w:div w:id="1358701545">
              <w:marLeft w:val="0"/>
              <w:marRight w:val="0"/>
              <w:marTop w:val="0"/>
              <w:marBottom w:val="0"/>
              <w:divBdr>
                <w:top w:val="none" w:sz="0" w:space="0" w:color="auto"/>
                <w:left w:val="none" w:sz="0" w:space="0" w:color="auto"/>
                <w:bottom w:val="none" w:sz="0" w:space="0" w:color="auto"/>
                <w:right w:val="none" w:sz="0" w:space="0" w:color="auto"/>
              </w:divBdr>
            </w:div>
            <w:div w:id="1182548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9758193">
      <w:bodyDiv w:val="1"/>
      <w:marLeft w:val="0"/>
      <w:marRight w:val="0"/>
      <w:marTop w:val="0"/>
      <w:marBottom w:val="0"/>
      <w:divBdr>
        <w:top w:val="none" w:sz="0" w:space="0" w:color="auto"/>
        <w:left w:val="none" w:sz="0" w:space="0" w:color="auto"/>
        <w:bottom w:val="none" w:sz="0" w:space="0" w:color="auto"/>
        <w:right w:val="none" w:sz="0" w:space="0" w:color="auto"/>
      </w:divBdr>
      <w:divsChild>
        <w:div w:id="1976372529">
          <w:marLeft w:val="0"/>
          <w:marRight w:val="0"/>
          <w:marTop w:val="210"/>
          <w:marBottom w:val="210"/>
          <w:divBdr>
            <w:top w:val="single" w:sz="18" w:space="8" w:color="CCCCCC"/>
            <w:left w:val="single" w:sz="18" w:space="8" w:color="CCCCCC"/>
            <w:bottom w:val="single" w:sz="18" w:space="8" w:color="CCCCCC"/>
            <w:right w:val="single" w:sz="18" w:space="8" w:color="CCCCCC"/>
          </w:divBdr>
        </w:div>
      </w:divsChild>
    </w:div>
    <w:div w:id="579944505">
      <w:bodyDiv w:val="1"/>
      <w:marLeft w:val="0"/>
      <w:marRight w:val="0"/>
      <w:marTop w:val="0"/>
      <w:marBottom w:val="0"/>
      <w:divBdr>
        <w:top w:val="none" w:sz="0" w:space="0" w:color="auto"/>
        <w:left w:val="none" w:sz="0" w:space="0" w:color="auto"/>
        <w:bottom w:val="none" w:sz="0" w:space="0" w:color="auto"/>
        <w:right w:val="none" w:sz="0" w:space="0" w:color="auto"/>
      </w:divBdr>
      <w:divsChild>
        <w:div w:id="806894133">
          <w:marLeft w:val="0"/>
          <w:marRight w:val="0"/>
          <w:marTop w:val="0"/>
          <w:marBottom w:val="0"/>
          <w:divBdr>
            <w:top w:val="none" w:sz="0" w:space="0" w:color="auto"/>
            <w:left w:val="none" w:sz="0" w:space="0" w:color="auto"/>
            <w:bottom w:val="none" w:sz="0" w:space="0" w:color="auto"/>
            <w:right w:val="none" w:sz="0" w:space="0" w:color="auto"/>
          </w:divBdr>
          <w:divsChild>
            <w:div w:id="1876309804">
              <w:marLeft w:val="0"/>
              <w:marRight w:val="0"/>
              <w:marTop w:val="0"/>
              <w:marBottom w:val="0"/>
              <w:divBdr>
                <w:top w:val="none" w:sz="0" w:space="0" w:color="auto"/>
                <w:left w:val="none" w:sz="0" w:space="0" w:color="auto"/>
                <w:bottom w:val="none" w:sz="0" w:space="0" w:color="auto"/>
                <w:right w:val="none" w:sz="0" w:space="0" w:color="auto"/>
              </w:divBdr>
            </w:div>
          </w:divsChild>
        </w:div>
        <w:div w:id="822739271">
          <w:marLeft w:val="0"/>
          <w:marRight w:val="0"/>
          <w:marTop w:val="0"/>
          <w:marBottom w:val="0"/>
          <w:divBdr>
            <w:top w:val="none" w:sz="0" w:space="0" w:color="auto"/>
            <w:left w:val="none" w:sz="0" w:space="0" w:color="auto"/>
            <w:bottom w:val="none" w:sz="0" w:space="0" w:color="auto"/>
            <w:right w:val="none" w:sz="0" w:space="0" w:color="auto"/>
          </w:divBdr>
          <w:divsChild>
            <w:div w:id="1974749684">
              <w:marLeft w:val="0"/>
              <w:marRight w:val="0"/>
              <w:marTop w:val="0"/>
              <w:marBottom w:val="0"/>
              <w:divBdr>
                <w:top w:val="none" w:sz="0" w:space="0" w:color="auto"/>
                <w:left w:val="none" w:sz="0" w:space="0" w:color="auto"/>
                <w:bottom w:val="none" w:sz="0" w:space="0" w:color="auto"/>
                <w:right w:val="none" w:sz="0" w:space="0" w:color="auto"/>
              </w:divBdr>
            </w:div>
          </w:divsChild>
        </w:div>
        <w:div w:id="2114281433">
          <w:marLeft w:val="0"/>
          <w:marRight w:val="0"/>
          <w:marTop w:val="0"/>
          <w:marBottom w:val="0"/>
          <w:divBdr>
            <w:top w:val="none" w:sz="0" w:space="0" w:color="auto"/>
            <w:left w:val="none" w:sz="0" w:space="0" w:color="auto"/>
            <w:bottom w:val="none" w:sz="0" w:space="0" w:color="auto"/>
            <w:right w:val="none" w:sz="0" w:space="0" w:color="auto"/>
          </w:divBdr>
          <w:divsChild>
            <w:div w:id="1432972692">
              <w:marLeft w:val="0"/>
              <w:marRight w:val="0"/>
              <w:marTop w:val="0"/>
              <w:marBottom w:val="0"/>
              <w:divBdr>
                <w:top w:val="none" w:sz="0" w:space="0" w:color="auto"/>
                <w:left w:val="none" w:sz="0" w:space="0" w:color="auto"/>
                <w:bottom w:val="none" w:sz="0" w:space="0" w:color="auto"/>
                <w:right w:val="none" w:sz="0" w:space="0" w:color="auto"/>
              </w:divBdr>
            </w:div>
          </w:divsChild>
        </w:div>
        <w:div w:id="310640651">
          <w:marLeft w:val="0"/>
          <w:marRight w:val="0"/>
          <w:marTop w:val="0"/>
          <w:marBottom w:val="0"/>
          <w:divBdr>
            <w:top w:val="none" w:sz="0" w:space="0" w:color="auto"/>
            <w:left w:val="none" w:sz="0" w:space="0" w:color="auto"/>
            <w:bottom w:val="none" w:sz="0" w:space="0" w:color="auto"/>
            <w:right w:val="none" w:sz="0" w:space="0" w:color="auto"/>
          </w:divBdr>
          <w:divsChild>
            <w:div w:id="1623733706">
              <w:marLeft w:val="0"/>
              <w:marRight w:val="0"/>
              <w:marTop w:val="0"/>
              <w:marBottom w:val="0"/>
              <w:divBdr>
                <w:top w:val="none" w:sz="0" w:space="0" w:color="auto"/>
                <w:left w:val="none" w:sz="0" w:space="0" w:color="auto"/>
                <w:bottom w:val="none" w:sz="0" w:space="0" w:color="auto"/>
                <w:right w:val="none" w:sz="0" w:space="0" w:color="auto"/>
              </w:divBdr>
            </w:div>
          </w:divsChild>
        </w:div>
        <w:div w:id="2079009585">
          <w:marLeft w:val="0"/>
          <w:marRight w:val="0"/>
          <w:marTop w:val="0"/>
          <w:marBottom w:val="0"/>
          <w:divBdr>
            <w:top w:val="none" w:sz="0" w:space="0" w:color="auto"/>
            <w:left w:val="none" w:sz="0" w:space="0" w:color="auto"/>
            <w:bottom w:val="none" w:sz="0" w:space="0" w:color="auto"/>
            <w:right w:val="none" w:sz="0" w:space="0" w:color="auto"/>
          </w:divBdr>
          <w:divsChild>
            <w:div w:id="1510946700">
              <w:marLeft w:val="0"/>
              <w:marRight w:val="0"/>
              <w:marTop w:val="0"/>
              <w:marBottom w:val="0"/>
              <w:divBdr>
                <w:top w:val="none" w:sz="0" w:space="0" w:color="auto"/>
                <w:left w:val="none" w:sz="0" w:space="0" w:color="auto"/>
                <w:bottom w:val="none" w:sz="0" w:space="0" w:color="auto"/>
                <w:right w:val="none" w:sz="0" w:space="0" w:color="auto"/>
              </w:divBdr>
            </w:div>
          </w:divsChild>
        </w:div>
        <w:div w:id="1101219118">
          <w:marLeft w:val="0"/>
          <w:marRight w:val="0"/>
          <w:marTop w:val="0"/>
          <w:marBottom w:val="0"/>
          <w:divBdr>
            <w:top w:val="none" w:sz="0" w:space="0" w:color="auto"/>
            <w:left w:val="none" w:sz="0" w:space="0" w:color="auto"/>
            <w:bottom w:val="none" w:sz="0" w:space="0" w:color="auto"/>
            <w:right w:val="none" w:sz="0" w:space="0" w:color="auto"/>
          </w:divBdr>
          <w:divsChild>
            <w:div w:id="1236235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9852759">
      <w:bodyDiv w:val="1"/>
      <w:marLeft w:val="0"/>
      <w:marRight w:val="0"/>
      <w:marTop w:val="0"/>
      <w:marBottom w:val="0"/>
      <w:divBdr>
        <w:top w:val="none" w:sz="0" w:space="0" w:color="auto"/>
        <w:left w:val="none" w:sz="0" w:space="0" w:color="auto"/>
        <w:bottom w:val="none" w:sz="0" w:space="0" w:color="auto"/>
        <w:right w:val="none" w:sz="0" w:space="0" w:color="auto"/>
      </w:divBdr>
      <w:divsChild>
        <w:div w:id="128204071">
          <w:marLeft w:val="0"/>
          <w:marRight w:val="0"/>
          <w:marTop w:val="210"/>
          <w:marBottom w:val="210"/>
          <w:divBdr>
            <w:top w:val="none" w:sz="0" w:space="0" w:color="auto"/>
            <w:left w:val="none" w:sz="0" w:space="0" w:color="auto"/>
            <w:bottom w:val="none" w:sz="0" w:space="0" w:color="auto"/>
            <w:right w:val="none" w:sz="0" w:space="0" w:color="auto"/>
          </w:divBdr>
        </w:div>
      </w:divsChild>
    </w:div>
    <w:div w:id="594938913">
      <w:bodyDiv w:val="1"/>
      <w:marLeft w:val="0"/>
      <w:marRight w:val="0"/>
      <w:marTop w:val="0"/>
      <w:marBottom w:val="0"/>
      <w:divBdr>
        <w:top w:val="none" w:sz="0" w:space="0" w:color="auto"/>
        <w:left w:val="none" w:sz="0" w:space="0" w:color="auto"/>
        <w:bottom w:val="none" w:sz="0" w:space="0" w:color="auto"/>
        <w:right w:val="none" w:sz="0" w:space="0" w:color="auto"/>
      </w:divBdr>
      <w:divsChild>
        <w:div w:id="409741306">
          <w:marLeft w:val="0"/>
          <w:marRight w:val="0"/>
          <w:marTop w:val="240"/>
          <w:marBottom w:val="240"/>
          <w:divBdr>
            <w:top w:val="none" w:sz="0" w:space="0" w:color="auto"/>
            <w:left w:val="none" w:sz="0" w:space="0" w:color="auto"/>
            <w:bottom w:val="none" w:sz="0" w:space="0" w:color="auto"/>
            <w:right w:val="none" w:sz="0" w:space="0" w:color="auto"/>
          </w:divBdr>
        </w:div>
      </w:divsChild>
    </w:div>
    <w:div w:id="599143031">
      <w:bodyDiv w:val="1"/>
      <w:marLeft w:val="0"/>
      <w:marRight w:val="0"/>
      <w:marTop w:val="0"/>
      <w:marBottom w:val="0"/>
      <w:divBdr>
        <w:top w:val="none" w:sz="0" w:space="0" w:color="auto"/>
        <w:left w:val="none" w:sz="0" w:space="0" w:color="auto"/>
        <w:bottom w:val="none" w:sz="0" w:space="0" w:color="auto"/>
        <w:right w:val="none" w:sz="0" w:space="0" w:color="auto"/>
      </w:divBdr>
      <w:divsChild>
        <w:div w:id="1533375403">
          <w:marLeft w:val="0"/>
          <w:marRight w:val="0"/>
          <w:marTop w:val="240"/>
          <w:marBottom w:val="240"/>
          <w:divBdr>
            <w:top w:val="none" w:sz="0" w:space="0" w:color="auto"/>
            <w:left w:val="none" w:sz="0" w:space="0" w:color="auto"/>
            <w:bottom w:val="none" w:sz="0" w:space="0" w:color="auto"/>
            <w:right w:val="none" w:sz="0" w:space="0" w:color="auto"/>
          </w:divBdr>
        </w:div>
      </w:divsChild>
    </w:div>
    <w:div w:id="599682936">
      <w:bodyDiv w:val="1"/>
      <w:marLeft w:val="0"/>
      <w:marRight w:val="0"/>
      <w:marTop w:val="0"/>
      <w:marBottom w:val="0"/>
      <w:divBdr>
        <w:top w:val="none" w:sz="0" w:space="0" w:color="auto"/>
        <w:left w:val="none" w:sz="0" w:space="0" w:color="auto"/>
        <w:bottom w:val="none" w:sz="0" w:space="0" w:color="auto"/>
        <w:right w:val="none" w:sz="0" w:space="0" w:color="auto"/>
      </w:divBdr>
      <w:divsChild>
        <w:div w:id="1072578225">
          <w:marLeft w:val="0"/>
          <w:marRight w:val="0"/>
          <w:marTop w:val="210"/>
          <w:marBottom w:val="210"/>
          <w:divBdr>
            <w:top w:val="single" w:sz="18" w:space="8" w:color="CCCCCC"/>
            <w:left w:val="single" w:sz="18" w:space="8" w:color="CCCCCC"/>
            <w:bottom w:val="single" w:sz="18" w:space="8" w:color="CCCCCC"/>
            <w:right w:val="single" w:sz="18" w:space="8" w:color="CCCCCC"/>
          </w:divBdr>
        </w:div>
      </w:divsChild>
    </w:div>
    <w:div w:id="608048944">
      <w:bodyDiv w:val="1"/>
      <w:marLeft w:val="0"/>
      <w:marRight w:val="0"/>
      <w:marTop w:val="0"/>
      <w:marBottom w:val="0"/>
      <w:divBdr>
        <w:top w:val="none" w:sz="0" w:space="0" w:color="auto"/>
        <w:left w:val="none" w:sz="0" w:space="0" w:color="auto"/>
        <w:bottom w:val="none" w:sz="0" w:space="0" w:color="auto"/>
        <w:right w:val="none" w:sz="0" w:space="0" w:color="auto"/>
      </w:divBdr>
    </w:div>
    <w:div w:id="608436537">
      <w:bodyDiv w:val="1"/>
      <w:marLeft w:val="0"/>
      <w:marRight w:val="0"/>
      <w:marTop w:val="0"/>
      <w:marBottom w:val="0"/>
      <w:divBdr>
        <w:top w:val="none" w:sz="0" w:space="0" w:color="auto"/>
        <w:left w:val="none" w:sz="0" w:space="0" w:color="auto"/>
        <w:bottom w:val="none" w:sz="0" w:space="0" w:color="auto"/>
        <w:right w:val="none" w:sz="0" w:space="0" w:color="auto"/>
      </w:divBdr>
    </w:div>
    <w:div w:id="614411443">
      <w:bodyDiv w:val="1"/>
      <w:marLeft w:val="0"/>
      <w:marRight w:val="0"/>
      <w:marTop w:val="0"/>
      <w:marBottom w:val="0"/>
      <w:divBdr>
        <w:top w:val="none" w:sz="0" w:space="0" w:color="auto"/>
        <w:left w:val="none" w:sz="0" w:space="0" w:color="auto"/>
        <w:bottom w:val="none" w:sz="0" w:space="0" w:color="auto"/>
        <w:right w:val="none" w:sz="0" w:space="0" w:color="auto"/>
      </w:divBdr>
    </w:div>
    <w:div w:id="621613150">
      <w:bodyDiv w:val="1"/>
      <w:marLeft w:val="0"/>
      <w:marRight w:val="0"/>
      <w:marTop w:val="0"/>
      <w:marBottom w:val="0"/>
      <w:divBdr>
        <w:top w:val="none" w:sz="0" w:space="0" w:color="auto"/>
        <w:left w:val="none" w:sz="0" w:space="0" w:color="auto"/>
        <w:bottom w:val="none" w:sz="0" w:space="0" w:color="auto"/>
        <w:right w:val="none" w:sz="0" w:space="0" w:color="auto"/>
      </w:divBdr>
      <w:divsChild>
        <w:div w:id="711466567">
          <w:marLeft w:val="0"/>
          <w:marRight w:val="0"/>
          <w:marTop w:val="0"/>
          <w:marBottom w:val="450"/>
          <w:divBdr>
            <w:top w:val="none" w:sz="0" w:space="0" w:color="auto"/>
            <w:left w:val="none" w:sz="0" w:space="0" w:color="auto"/>
            <w:bottom w:val="none" w:sz="0" w:space="0" w:color="auto"/>
            <w:right w:val="none" w:sz="0" w:space="0" w:color="auto"/>
          </w:divBdr>
        </w:div>
      </w:divsChild>
    </w:div>
    <w:div w:id="624773553">
      <w:bodyDiv w:val="1"/>
      <w:marLeft w:val="0"/>
      <w:marRight w:val="0"/>
      <w:marTop w:val="0"/>
      <w:marBottom w:val="0"/>
      <w:divBdr>
        <w:top w:val="none" w:sz="0" w:space="0" w:color="auto"/>
        <w:left w:val="none" w:sz="0" w:space="0" w:color="auto"/>
        <w:bottom w:val="none" w:sz="0" w:space="0" w:color="auto"/>
        <w:right w:val="none" w:sz="0" w:space="0" w:color="auto"/>
      </w:divBdr>
      <w:divsChild>
        <w:div w:id="1620264039">
          <w:marLeft w:val="0"/>
          <w:marRight w:val="0"/>
          <w:marTop w:val="0"/>
          <w:marBottom w:val="0"/>
          <w:divBdr>
            <w:top w:val="none" w:sz="0" w:space="0" w:color="auto"/>
            <w:left w:val="none" w:sz="0" w:space="0" w:color="auto"/>
            <w:bottom w:val="none" w:sz="0" w:space="0" w:color="auto"/>
            <w:right w:val="none" w:sz="0" w:space="0" w:color="auto"/>
          </w:divBdr>
        </w:div>
        <w:div w:id="1251816089">
          <w:marLeft w:val="0"/>
          <w:marRight w:val="0"/>
          <w:marTop w:val="0"/>
          <w:marBottom w:val="0"/>
          <w:divBdr>
            <w:top w:val="none" w:sz="0" w:space="0" w:color="auto"/>
            <w:left w:val="none" w:sz="0" w:space="0" w:color="auto"/>
            <w:bottom w:val="none" w:sz="0" w:space="0" w:color="auto"/>
            <w:right w:val="none" w:sz="0" w:space="0" w:color="auto"/>
          </w:divBdr>
        </w:div>
      </w:divsChild>
    </w:div>
    <w:div w:id="633218704">
      <w:bodyDiv w:val="1"/>
      <w:marLeft w:val="0"/>
      <w:marRight w:val="0"/>
      <w:marTop w:val="0"/>
      <w:marBottom w:val="0"/>
      <w:divBdr>
        <w:top w:val="none" w:sz="0" w:space="0" w:color="auto"/>
        <w:left w:val="none" w:sz="0" w:space="0" w:color="auto"/>
        <w:bottom w:val="none" w:sz="0" w:space="0" w:color="auto"/>
        <w:right w:val="none" w:sz="0" w:space="0" w:color="auto"/>
      </w:divBdr>
      <w:divsChild>
        <w:div w:id="1024554157">
          <w:marLeft w:val="0"/>
          <w:marRight w:val="0"/>
          <w:marTop w:val="0"/>
          <w:marBottom w:val="0"/>
          <w:divBdr>
            <w:top w:val="none" w:sz="0" w:space="0" w:color="auto"/>
            <w:left w:val="none" w:sz="0" w:space="0" w:color="auto"/>
            <w:bottom w:val="none" w:sz="0" w:space="0" w:color="auto"/>
            <w:right w:val="none" w:sz="0" w:space="0" w:color="auto"/>
          </w:divBdr>
        </w:div>
        <w:div w:id="768432192">
          <w:marLeft w:val="0"/>
          <w:marRight w:val="0"/>
          <w:marTop w:val="0"/>
          <w:marBottom w:val="0"/>
          <w:divBdr>
            <w:top w:val="none" w:sz="0" w:space="0" w:color="auto"/>
            <w:left w:val="none" w:sz="0" w:space="0" w:color="auto"/>
            <w:bottom w:val="none" w:sz="0" w:space="0" w:color="auto"/>
            <w:right w:val="none" w:sz="0" w:space="0" w:color="auto"/>
          </w:divBdr>
        </w:div>
        <w:div w:id="765080827">
          <w:marLeft w:val="0"/>
          <w:marRight w:val="0"/>
          <w:marTop w:val="0"/>
          <w:marBottom w:val="0"/>
          <w:divBdr>
            <w:top w:val="none" w:sz="0" w:space="0" w:color="auto"/>
            <w:left w:val="none" w:sz="0" w:space="0" w:color="auto"/>
            <w:bottom w:val="none" w:sz="0" w:space="0" w:color="auto"/>
            <w:right w:val="none" w:sz="0" w:space="0" w:color="auto"/>
          </w:divBdr>
        </w:div>
      </w:divsChild>
    </w:div>
    <w:div w:id="638270872">
      <w:bodyDiv w:val="1"/>
      <w:marLeft w:val="0"/>
      <w:marRight w:val="0"/>
      <w:marTop w:val="0"/>
      <w:marBottom w:val="0"/>
      <w:divBdr>
        <w:top w:val="none" w:sz="0" w:space="0" w:color="auto"/>
        <w:left w:val="none" w:sz="0" w:space="0" w:color="auto"/>
        <w:bottom w:val="none" w:sz="0" w:space="0" w:color="auto"/>
        <w:right w:val="none" w:sz="0" w:space="0" w:color="auto"/>
      </w:divBdr>
    </w:div>
    <w:div w:id="667638299">
      <w:bodyDiv w:val="1"/>
      <w:marLeft w:val="0"/>
      <w:marRight w:val="0"/>
      <w:marTop w:val="0"/>
      <w:marBottom w:val="0"/>
      <w:divBdr>
        <w:top w:val="none" w:sz="0" w:space="0" w:color="auto"/>
        <w:left w:val="none" w:sz="0" w:space="0" w:color="auto"/>
        <w:bottom w:val="none" w:sz="0" w:space="0" w:color="auto"/>
        <w:right w:val="none" w:sz="0" w:space="0" w:color="auto"/>
      </w:divBdr>
    </w:div>
    <w:div w:id="667943575">
      <w:bodyDiv w:val="1"/>
      <w:marLeft w:val="0"/>
      <w:marRight w:val="0"/>
      <w:marTop w:val="0"/>
      <w:marBottom w:val="0"/>
      <w:divBdr>
        <w:top w:val="none" w:sz="0" w:space="0" w:color="auto"/>
        <w:left w:val="none" w:sz="0" w:space="0" w:color="auto"/>
        <w:bottom w:val="none" w:sz="0" w:space="0" w:color="auto"/>
        <w:right w:val="none" w:sz="0" w:space="0" w:color="auto"/>
      </w:divBdr>
      <w:divsChild>
        <w:div w:id="715738725">
          <w:marLeft w:val="0"/>
          <w:marRight w:val="0"/>
          <w:marTop w:val="0"/>
          <w:marBottom w:val="450"/>
          <w:divBdr>
            <w:top w:val="none" w:sz="0" w:space="0" w:color="auto"/>
            <w:left w:val="none" w:sz="0" w:space="0" w:color="auto"/>
            <w:bottom w:val="none" w:sz="0" w:space="0" w:color="auto"/>
            <w:right w:val="none" w:sz="0" w:space="0" w:color="auto"/>
          </w:divBdr>
        </w:div>
        <w:div w:id="475805584">
          <w:marLeft w:val="0"/>
          <w:marRight w:val="0"/>
          <w:marTop w:val="240"/>
          <w:marBottom w:val="240"/>
          <w:divBdr>
            <w:top w:val="none" w:sz="0" w:space="0" w:color="auto"/>
            <w:left w:val="none" w:sz="0" w:space="0" w:color="auto"/>
            <w:bottom w:val="none" w:sz="0" w:space="0" w:color="auto"/>
            <w:right w:val="none" w:sz="0" w:space="0" w:color="auto"/>
          </w:divBdr>
        </w:div>
      </w:divsChild>
    </w:div>
    <w:div w:id="669217951">
      <w:bodyDiv w:val="1"/>
      <w:marLeft w:val="0"/>
      <w:marRight w:val="0"/>
      <w:marTop w:val="0"/>
      <w:marBottom w:val="0"/>
      <w:divBdr>
        <w:top w:val="none" w:sz="0" w:space="0" w:color="auto"/>
        <w:left w:val="none" w:sz="0" w:space="0" w:color="auto"/>
        <w:bottom w:val="none" w:sz="0" w:space="0" w:color="auto"/>
        <w:right w:val="none" w:sz="0" w:space="0" w:color="auto"/>
      </w:divBdr>
    </w:div>
    <w:div w:id="684944266">
      <w:bodyDiv w:val="1"/>
      <w:marLeft w:val="0"/>
      <w:marRight w:val="0"/>
      <w:marTop w:val="0"/>
      <w:marBottom w:val="0"/>
      <w:divBdr>
        <w:top w:val="none" w:sz="0" w:space="0" w:color="auto"/>
        <w:left w:val="none" w:sz="0" w:space="0" w:color="auto"/>
        <w:bottom w:val="none" w:sz="0" w:space="0" w:color="auto"/>
        <w:right w:val="none" w:sz="0" w:space="0" w:color="auto"/>
      </w:divBdr>
      <w:divsChild>
        <w:div w:id="1573346840">
          <w:marLeft w:val="0"/>
          <w:marRight w:val="0"/>
          <w:marTop w:val="0"/>
          <w:marBottom w:val="0"/>
          <w:divBdr>
            <w:top w:val="none" w:sz="0" w:space="0" w:color="auto"/>
            <w:left w:val="none" w:sz="0" w:space="0" w:color="auto"/>
            <w:bottom w:val="none" w:sz="0" w:space="0" w:color="auto"/>
            <w:right w:val="none" w:sz="0" w:space="0" w:color="auto"/>
          </w:divBdr>
        </w:div>
        <w:div w:id="1291323414">
          <w:marLeft w:val="0"/>
          <w:marRight w:val="0"/>
          <w:marTop w:val="0"/>
          <w:marBottom w:val="0"/>
          <w:divBdr>
            <w:top w:val="none" w:sz="0" w:space="0" w:color="auto"/>
            <w:left w:val="none" w:sz="0" w:space="0" w:color="auto"/>
            <w:bottom w:val="none" w:sz="0" w:space="0" w:color="auto"/>
            <w:right w:val="none" w:sz="0" w:space="0" w:color="auto"/>
          </w:divBdr>
        </w:div>
        <w:div w:id="1222598816">
          <w:marLeft w:val="0"/>
          <w:marRight w:val="0"/>
          <w:marTop w:val="0"/>
          <w:marBottom w:val="0"/>
          <w:divBdr>
            <w:top w:val="none" w:sz="0" w:space="0" w:color="auto"/>
            <w:left w:val="none" w:sz="0" w:space="0" w:color="auto"/>
            <w:bottom w:val="none" w:sz="0" w:space="0" w:color="auto"/>
            <w:right w:val="none" w:sz="0" w:space="0" w:color="auto"/>
          </w:divBdr>
        </w:div>
        <w:div w:id="82648213">
          <w:marLeft w:val="0"/>
          <w:marRight w:val="0"/>
          <w:marTop w:val="0"/>
          <w:marBottom w:val="0"/>
          <w:divBdr>
            <w:top w:val="none" w:sz="0" w:space="0" w:color="auto"/>
            <w:left w:val="none" w:sz="0" w:space="0" w:color="auto"/>
            <w:bottom w:val="none" w:sz="0" w:space="0" w:color="auto"/>
            <w:right w:val="none" w:sz="0" w:space="0" w:color="auto"/>
          </w:divBdr>
        </w:div>
        <w:div w:id="279260165">
          <w:marLeft w:val="0"/>
          <w:marRight w:val="0"/>
          <w:marTop w:val="0"/>
          <w:marBottom w:val="0"/>
          <w:divBdr>
            <w:top w:val="none" w:sz="0" w:space="0" w:color="auto"/>
            <w:left w:val="none" w:sz="0" w:space="0" w:color="auto"/>
            <w:bottom w:val="none" w:sz="0" w:space="0" w:color="auto"/>
            <w:right w:val="none" w:sz="0" w:space="0" w:color="auto"/>
          </w:divBdr>
        </w:div>
        <w:div w:id="1332562503">
          <w:marLeft w:val="0"/>
          <w:marRight w:val="0"/>
          <w:marTop w:val="0"/>
          <w:marBottom w:val="0"/>
          <w:divBdr>
            <w:top w:val="none" w:sz="0" w:space="0" w:color="auto"/>
            <w:left w:val="none" w:sz="0" w:space="0" w:color="auto"/>
            <w:bottom w:val="none" w:sz="0" w:space="0" w:color="auto"/>
            <w:right w:val="none" w:sz="0" w:space="0" w:color="auto"/>
          </w:divBdr>
        </w:div>
        <w:div w:id="644970856">
          <w:marLeft w:val="0"/>
          <w:marRight w:val="0"/>
          <w:marTop w:val="0"/>
          <w:marBottom w:val="0"/>
          <w:divBdr>
            <w:top w:val="none" w:sz="0" w:space="0" w:color="auto"/>
            <w:left w:val="none" w:sz="0" w:space="0" w:color="auto"/>
            <w:bottom w:val="none" w:sz="0" w:space="0" w:color="auto"/>
            <w:right w:val="none" w:sz="0" w:space="0" w:color="auto"/>
          </w:divBdr>
        </w:div>
        <w:div w:id="1125777693">
          <w:marLeft w:val="0"/>
          <w:marRight w:val="0"/>
          <w:marTop w:val="0"/>
          <w:marBottom w:val="0"/>
          <w:divBdr>
            <w:top w:val="none" w:sz="0" w:space="0" w:color="auto"/>
            <w:left w:val="none" w:sz="0" w:space="0" w:color="auto"/>
            <w:bottom w:val="none" w:sz="0" w:space="0" w:color="auto"/>
            <w:right w:val="none" w:sz="0" w:space="0" w:color="auto"/>
          </w:divBdr>
        </w:div>
        <w:div w:id="1099639470">
          <w:marLeft w:val="0"/>
          <w:marRight w:val="0"/>
          <w:marTop w:val="0"/>
          <w:marBottom w:val="0"/>
          <w:divBdr>
            <w:top w:val="none" w:sz="0" w:space="0" w:color="auto"/>
            <w:left w:val="none" w:sz="0" w:space="0" w:color="auto"/>
            <w:bottom w:val="none" w:sz="0" w:space="0" w:color="auto"/>
            <w:right w:val="none" w:sz="0" w:space="0" w:color="auto"/>
          </w:divBdr>
        </w:div>
        <w:div w:id="1844856933">
          <w:marLeft w:val="0"/>
          <w:marRight w:val="0"/>
          <w:marTop w:val="0"/>
          <w:marBottom w:val="0"/>
          <w:divBdr>
            <w:top w:val="none" w:sz="0" w:space="0" w:color="auto"/>
            <w:left w:val="none" w:sz="0" w:space="0" w:color="auto"/>
            <w:bottom w:val="none" w:sz="0" w:space="0" w:color="auto"/>
            <w:right w:val="none" w:sz="0" w:space="0" w:color="auto"/>
          </w:divBdr>
        </w:div>
        <w:div w:id="1868179952">
          <w:marLeft w:val="0"/>
          <w:marRight w:val="0"/>
          <w:marTop w:val="0"/>
          <w:marBottom w:val="0"/>
          <w:divBdr>
            <w:top w:val="none" w:sz="0" w:space="0" w:color="auto"/>
            <w:left w:val="none" w:sz="0" w:space="0" w:color="auto"/>
            <w:bottom w:val="none" w:sz="0" w:space="0" w:color="auto"/>
            <w:right w:val="none" w:sz="0" w:space="0" w:color="auto"/>
          </w:divBdr>
        </w:div>
        <w:div w:id="2046297219">
          <w:marLeft w:val="0"/>
          <w:marRight w:val="0"/>
          <w:marTop w:val="0"/>
          <w:marBottom w:val="0"/>
          <w:divBdr>
            <w:top w:val="none" w:sz="0" w:space="0" w:color="auto"/>
            <w:left w:val="none" w:sz="0" w:space="0" w:color="auto"/>
            <w:bottom w:val="none" w:sz="0" w:space="0" w:color="auto"/>
            <w:right w:val="none" w:sz="0" w:space="0" w:color="auto"/>
          </w:divBdr>
        </w:div>
      </w:divsChild>
    </w:div>
    <w:div w:id="694690657">
      <w:bodyDiv w:val="1"/>
      <w:marLeft w:val="0"/>
      <w:marRight w:val="0"/>
      <w:marTop w:val="0"/>
      <w:marBottom w:val="0"/>
      <w:divBdr>
        <w:top w:val="none" w:sz="0" w:space="0" w:color="auto"/>
        <w:left w:val="none" w:sz="0" w:space="0" w:color="auto"/>
        <w:bottom w:val="none" w:sz="0" w:space="0" w:color="auto"/>
        <w:right w:val="none" w:sz="0" w:space="0" w:color="auto"/>
      </w:divBdr>
    </w:div>
    <w:div w:id="695232594">
      <w:bodyDiv w:val="1"/>
      <w:marLeft w:val="0"/>
      <w:marRight w:val="0"/>
      <w:marTop w:val="0"/>
      <w:marBottom w:val="0"/>
      <w:divBdr>
        <w:top w:val="none" w:sz="0" w:space="0" w:color="auto"/>
        <w:left w:val="none" w:sz="0" w:space="0" w:color="auto"/>
        <w:bottom w:val="none" w:sz="0" w:space="0" w:color="auto"/>
        <w:right w:val="none" w:sz="0" w:space="0" w:color="auto"/>
      </w:divBdr>
      <w:divsChild>
        <w:div w:id="1055162108">
          <w:marLeft w:val="0"/>
          <w:marRight w:val="0"/>
          <w:marTop w:val="210"/>
          <w:marBottom w:val="210"/>
          <w:divBdr>
            <w:top w:val="single" w:sz="18" w:space="8" w:color="CCCCCC"/>
            <w:left w:val="single" w:sz="18" w:space="8" w:color="CCCCCC"/>
            <w:bottom w:val="single" w:sz="18" w:space="8" w:color="CCCCCC"/>
            <w:right w:val="single" w:sz="18" w:space="8" w:color="CCCCCC"/>
          </w:divBdr>
        </w:div>
      </w:divsChild>
    </w:div>
    <w:div w:id="707990812">
      <w:bodyDiv w:val="1"/>
      <w:marLeft w:val="0"/>
      <w:marRight w:val="0"/>
      <w:marTop w:val="0"/>
      <w:marBottom w:val="0"/>
      <w:divBdr>
        <w:top w:val="none" w:sz="0" w:space="0" w:color="auto"/>
        <w:left w:val="none" w:sz="0" w:space="0" w:color="auto"/>
        <w:bottom w:val="none" w:sz="0" w:space="0" w:color="auto"/>
        <w:right w:val="none" w:sz="0" w:space="0" w:color="auto"/>
      </w:divBdr>
    </w:div>
    <w:div w:id="712121364">
      <w:bodyDiv w:val="1"/>
      <w:marLeft w:val="0"/>
      <w:marRight w:val="0"/>
      <w:marTop w:val="0"/>
      <w:marBottom w:val="0"/>
      <w:divBdr>
        <w:top w:val="none" w:sz="0" w:space="0" w:color="auto"/>
        <w:left w:val="none" w:sz="0" w:space="0" w:color="auto"/>
        <w:bottom w:val="none" w:sz="0" w:space="0" w:color="auto"/>
        <w:right w:val="none" w:sz="0" w:space="0" w:color="auto"/>
      </w:divBdr>
      <w:divsChild>
        <w:div w:id="1718434057">
          <w:marLeft w:val="0"/>
          <w:marRight w:val="0"/>
          <w:marTop w:val="0"/>
          <w:marBottom w:val="0"/>
          <w:divBdr>
            <w:top w:val="none" w:sz="0" w:space="0" w:color="auto"/>
            <w:left w:val="none" w:sz="0" w:space="0" w:color="auto"/>
            <w:bottom w:val="none" w:sz="0" w:space="0" w:color="auto"/>
            <w:right w:val="none" w:sz="0" w:space="0" w:color="auto"/>
          </w:divBdr>
        </w:div>
        <w:div w:id="835653613">
          <w:marLeft w:val="0"/>
          <w:marRight w:val="0"/>
          <w:marTop w:val="0"/>
          <w:marBottom w:val="0"/>
          <w:divBdr>
            <w:top w:val="none" w:sz="0" w:space="0" w:color="auto"/>
            <w:left w:val="none" w:sz="0" w:space="0" w:color="auto"/>
            <w:bottom w:val="none" w:sz="0" w:space="0" w:color="auto"/>
            <w:right w:val="none" w:sz="0" w:space="0" w:color="auto"/>
          </w:divBdr>
        </w:div>
        <w:div w:id="121073736">
          <w:marLeft w:val="0"/>
          <w:marRight w:val="0"/>
          <w:marTop w:val="0"/>
          <w:marBottom w:val="0"/>
          <w:divBdr>
            <w:top w:val="none" w:sz="0" w:space="0" w:color="auto"/>
            <w:left w:val="none" w:sz="0" w:space="0" w:color="auto"/>
            <w:bottom w:val="none" w:sz="0" w:space="0" w:color="auto"/>
            <w:right w:val="none" w:sz="0" w:space="0" w:color="auto"/>
          </w:divBdr>
        </w:div>
        <w:div w:id="434710117">
          <w:marLeft w:val="0"/>
          <w:marRight w:val="0"/>
          <w:marTop w:val="0"/>
          <w:marBottom w:val="0"/>
          <w:divBdr>
            <w:top w:val="none" w:sz="0" w:space="0" w:color="auto"/>
            <w:left w:val="none" w:sz="0" w:space="0" w:color="auto"/>
            <w:bottom w:val="none" w:sz="0" w:space="0" w:color="auto"/>
            <w:right w:val="none" w:sz="0" w:space="0" w:color="auto"/>
          </w:divBdr>
        </w:div>
        <w:div w:id="28654737">
          <w:marLeft w:val="0"/>
          <w:marRight w:val="0"/>
          <w:marTop w:val="0"/>
          <w:marBottom w:val="0"/>
          <w:divBdr>
            <w:top w:val="none" w:sz="0" w:space="0" w:color="auto"/>
            <w:left w:val="none" w:sz="0" w:space="0" w:color="auto"/>
            <w:bottom w:val="none" w:sz="0" w:space="0" w:color="auto"/>
            <w:right w:val="none" w:sz="0" w:space="0" w:color="auto"/>
          </w:divBdr>
        </w:div>
        <w:div w:id="511721347">
          <w:marLeft w:val="0"/>
          <w:marRight w:val="0"/>
          <w:marTop w:val="0"/>
          <w:marBottom w:val="0"/>
          <w:divBdr>
            <w:top w:val="none" w:sz="0" w:space="0" w:color="auto"/>
            <w:left w:val="none" w:sz="0" w:space="0" w:color="auto"/>
            <w:bottom w:val="none" w:sz="0" w:space="0" w:color="auto"/>
            <w:right w:val="none" w:sz="0" w:space="0" w:color="auto"/>
          </w:divBdr>
        </w:div>
      </w:divsChild>
    </w:div>
    <w:div w:id="712853044">
      <w:bodyDiv w:val="1"/>
      <w:marLeft w:val="0"/>
      <w:marRight w:val="0"/>
      <w:marTop w:val="0"/>
      <w:marBottom w:val="0"/>
      <w:divBdr>
        <w:top w:val="none" w:sz="0" w:space="0" w:color="auto"/>
        <w:left w:val="none" w:sz="0" w:space="0" w:color="auto"/>
        <w:bottom w:val="none" w:sz="0" w:space="0" w:color="auto"/>
        <w:right w:val="none" w:sz="0" w:space="0" w:color="auto"/>
      </w:divBdr>
      <w:divsChild>
        <w:div w:id="1801075935">
          <w:marLeft w:val="0"/>
          <w:marRight w:val="0"/>
          <w:marTop w:val="0"/>
          <w:marBottom w:val="0"/>
          <w:divBdr>
            <w:top w:val="none" w:sz="0" w:space="0" w:color="auto"/>
            <w:left w:val="none" w:sz="0" w:space="0" w:color="auto"/>
            <w:bottom w:val="none" w:sz="0" w:space="0" w:color="auto"/>
            <w:right w:val="none" w:sz="0" w:space="0" w:color="auto"/>
          </w:divBdr>
          <w:divsChild>
            <w:div w:id="128862319">
              <w:marLeft w:val="0"/>
              <w:marRight w:val="0"/>
              <w:marTop w:val="0"/>
              <w:marBottom w:val="0"/>
              <w:divBdr>
                <w:top w:val="none" w:sz="0" w:space="0" w:color="auto"/>
                <w:left w:val="none" w:sz="0" w:space="0" w:color="auto"/>
                <w:bottom w:val="none" w:sz="0" w:space="0" w:color="auto"/>
                <w:right w:val="none" w:sz="0" w:space="0" w:color="auto"/>
              </w:divBdr>
            </w:div>
          </w:divsChild>
        </w:div>
        <w:div w:id="1093629226">
          <w:marLeft w:val="0"/>
          <w:marRight w:val="0"/>
          <w:marTop w:val="0"/>
          <w:marBottom w:val="0"/>
          <w:divBdr>
            <w:top w:val="none" w:sz="0" w:space="0" w:color="auto"/>
            <w:left w:val="none" w:sz="0" w:space="0" w:color="auto"/>
            <w:bottom w:val="none" w:sz="0" w:space="0" w:color="auto"/>
            <w:right w:val="none" w:sz="0" w:space="0" w:color="auto"/>
          </w:divBdr>
        </w:div>
        <w:div w:id="26300212">
          <w:marLeft w:val="0"/>
          <w:marRight w:val="0"/>
          <w:marTop w:val="0"/>
          <w:marBottom w:val="0"/>
          <w:divBdr>
            <w:top w:val="none" w:sz="0" w:space="0" w:color="auto"/>
            <w:left w:val="none" w:sz="0" w:space="0" w:color="auto"/>
            <w:bottom w:val="none" w:sz="0" w:space="0" w:color="auto"/>
            <w:right w:val="none" w:sz="0" w:space="0" w:color="auto"/>
          </w:divBdr>
          <w:divsChild>
            <w:div w:id="111942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4082119">
      <w:bodyDiv w:val="1"/>
      <w:marLeft w:val="0"/>
      <w:marRight w:val="0"/>
      <w:marTop w:val="0"/>
      <w:marBottom w:val="0"/>
      <w:divBdr>
        <w:top w:val="none" w:sz="0" w:space="0" w:color="auto"/>
        <w:left w:val="none" w:sz="0" w:space="0" w:color="auto"/>
        <w:bottom w:val="none" w:sz="0" w:space="0" w:color="auto"/>
        <w:right w:val="none" w:sz="0" w:space="0" w:color="auto"/>
      </w:divBdr>
      <w:divsChild>
        <w:div w:id="74790052">
          <w:marLeft w:val="0"/>
          <w:marRight w:val="0"/>
          <w:marTop w:val="0"/>
          <w:marBottom w:val="0"/>
          <w:divBdr>
            <w:top w:val="none" w:sz="0" w:space="0" w:color="auto"/>
            <w:left w:val="none" w:sz="0" w:space="0" w:color="auto"/>
            <w:bottom w:val="none" w:sz="0" w:space="0" w:color="auto"/>
            <w:right w:val="none" w:sz="0" w:space="0" w:color="auto"/>
          </w:divBdr>
        </w:div>
        <w:div w:id="359625475">
          <w:marLeft w:val="0"/>
          <w:marRight w:val="0"/>
          <w:marTop w:val="0"/>
          <w:marBottom w:val="0"/>
          <w:divBdr>
            <w:top w:val="none" w:sz="0" w:space="0" w:color="auto"/>
            <w:left w:val="none" w:sz="0" w:space="0" w:color="auto"/>
            <w:bottom w:val="none" w:sz="0" w:space="0" w:color="auto"/>
            <w:right w:val="none" w:sz="0" w:space="0" w:color="auto"/>
          </w:divBdr>
        </w:div>
        <w:div w:id="1819148499">
          <w:marLeft w:val="0"/>
          <w:marRight w:val="0"/>
          <w:marTop w:val="0"/>
          <w:marBottom w:val="0"/>
          <w:divBdr>
            <w:top w:val="none" w:sz="0" w:space="0" w:color="auto"/>
            <w:left w:val="none" w:sz="0" w:space="0" w:color="auto"/>
            <w:bottom w:val="none" w:sz="0" w:space="0" w:color="auto"/>
            <w:right w:val="none" w:sz="0" w:space="0" w:color="auto"/>
          </w:divBdr>
        </w:div>
      </w:divsChild>
    </w:div>
    <w:div w:id="714158360">
      <w:bodyDiv w:val="1"/>
      <w:marLeft w:val="0"/>
      <w:marRight w:val="0"/>
      <w:marTop w:val="0"/>
      <w:marBottom w:val="0"/>
      <w:divBdr>
        <w:top w:val="none" w:sz="0" w:space="0" w:color="auto"/>
        <w:left w:val="none" w:sz="0" w:space="0" w:color="auto"/>
        <w:bottom w:val="none" w:sz="0" w:space="0" w:color="auto"/>
        <w:right w:val="none" w:sz="0" w:space="0" w:color="auto"/>
      </w:divBdr>
    </w:div>
    <w:div w:id="726338392">
      <w:bodyDiv w:val="1"/>
      <w:marLeft w:val="0"/>
      <w:marRight w:val="0"/>
      <w:marTop w:val="0"/>
      <w:marBottom w:val="0"/>
      <w:divBdr>
        <w:top w:val="none" w:sz="0" w:space="0" w:color="auto"/>
        <w:left w:val="none" w:sz="0" w:space="0" w:color="auto"/>
        <w:bottom w:val="none" w:sz="0" w:space="0" w:color="auto"/>
        <w:right w:val="none" w:sz="0" w:space="0" w:color="auto"/>
      </w:divBdr>
      <w:divsChild>
        <w:div w:id="638845408">
          <w:marLeft w:val="0"/>
          <w:marRight w:val="0"/>
          <w:marTop w:val="210"/>
          <w:marBottom w:val="210"/>
          <w:divBdr>
            <w:top w:val="none" w:sz="0" w:space="0" w:color="auto"/>
            <w:left w:val="none" w:sz="0" w:space="0" w:color="auto"/>
            <w:bottom w:val="none" w:sz="0" w:space="0" w:color="auto"/>
            <w:right w:val="none" w:sz="0" w:space="0" w:color="auto"/>
          </w:divBdr>
        </w:div>
        <w:div w:id="532767045">
          <w:marLeft w:val="0"/>
          <w:marRight w:val="0"/>
          <w:marTop w:val="210"/>
          <w:marBottom w:val="210"/>
          <w:divBdr>
            <w:top w:val="none" w:sz="0" w:space="0" w:color="auto"/>
            <w:left w:val="none" w:sz="0" w:space="0" w:color="auto"/>
            <w:bottom w:val="none" w:sz="0" w:space="0" w:color="auto"/>
            <w:right w:val="none" w:sz="0" w:space="0" w:color="auto"/>
          </w:divBdr>
          <w:divsChild>
            <w:div w:id="880753883">
              <w:marLeft w:val="0"/>
              <w:marRight w:val="0"/>
              <w:marTop w:val="0"/>
              <w:marBottom w:val="0"/>
              <w:divBdr>
                <w:top w:val="none" w:sz="0" w:space="0" w:color="auto"/>
                <w:left w:val="none" w:sz="0" w:space="0" w:color="auto"/>
                <w:bottom w:val="none" w:sz="0" w:space="0" w:color="auto"/>
                <w:right w:val="none" w:sz="0" w:space="0" w:color="auto"/>
              </w:divBdr>
            </w:div>
            <w:div w:id="1096906431">
              <w:marLeft w:val="0"/>
              <w:marRight w:val="0"/>
              <w:marTop w:val="0"/>
              <w:marBottom w:val="0"/>
              <w:divBdr>
                <w:top w:val="none" w:sz="0" w:space="0" w:color="auto"/>
                <w:left w:val="none" w:sz="0" w:space="0" w:color="auto"/>
                <w:bottom w:val="none" w:sz="0" w:space="0" w:color="auto"/>
                <w:right w:val="none" w:sz="0" w:space="0" w:color="auto"/>
              </w:divBdr>
            </w:div>
            <w:div w:id="473255490">
              <w:marLeft w:val="0"/>
              <w:marRight w:val="0"/>
              <w:marTop w:val="0"/>
              <w:marBottom w:val="0"/>
              <w:divBdr>
                <w:top w:val="none" w:sz="0" w:space="0" w:color="auto"/>
                <w:left w:val="none" w:sz="0" w:space="0" w:color="auto"/>
                <w:bottom w:val="none" w:sz="0" w:space="0" w:color="auto"/>
                <w:right w:val="none" w:sz="0" w:space="0" w:color="auto"/>
              </w:divBdr>
            </w:div>
            <w:div w:id="1773939006">
              <w:marLeft w:val="0"/>
              <w:marRight w:val="0"/>
              <w:marTop w:val="0"/>
              <w:marBottom w:val="0"/>
              <w:divBdr>
                <w:top w:val="none" w:sz="0" w:space="0" w:color="auto"/>
                <w:left w:val="none" w:sz="0" w:space="0" w:color="auto"/>
                <w:bottom w:val="none" w:sz="0" w:space="0" w:color="auto"/>
                <w:right w:val="none" w:sz="0" w:space="0" w:color="auto"/>
              </w:divBdr>
            </w:div>
            <w:div w:id="1249191241">
              <w:marLeft w:val="0"/>
              <w:marRight w:val="0"/>
              <w:marTop w:val="0"/>
              <w:marBottom w:val="0"/>
              <w:divBdr>
                <w:top w:val="none" w:sz="0" w:space="0" w:color="auto"/>
                <w:left w:val="none" w:sz="0" w:space="0" w:color="auto"/>
                <w:bottom w:val="none" w:sz="0" w:space="0" w:color="auto"/>
                <w:right w:val="none" w:sz="0" w:space="0" w:color="auto"/>
              </w:divBdr>
            </w:div>
            <w:div w:id="1665276946">
              <w:marLeft w:val="0"/>
              <w:marRight w:val="0"/>
              <w:marTop w:val="0"/>
              <w:marBottom w:val="0"/>
              <w:divBdr>
                <w:top w:val="none" w:sz="0" w:space="0" w:color="auto"/>
                <w:left w:val="none" w:sz="0" w:space="0" w:color="auto"/>
                <w:bottom w:val="none" w:sz="0" w:space="0" w:color="auto"/>
                <w:right w:val="none" w:sz="0" w:space="0" w:color="auto"/>
              </w:divBdr>
            </w:div>
            <w:div w:id="1702630125">
              <w:marLeft w:val="0"/>
              <w:marRight w:val="0"/>
              <w:marTop w:val="0"/>
              <w:marBottom w:val="0"/>
              <w:divBdr>
                <w:top w:val="none" w:sz="0" w:space="0" w:color="auto"/>
                <w:left w:val="none" w:sz="0" w:space="0" w:color="auto"/>
                <w:bottom w:val="none" w:sz="0" w:space="0" w:color="auto"/>
                <w:right w:val="none" w:sz="0" w:space="0" w:color="auto"/>
              </w:divBdr>
            </w:div>
            <w:div w:id="654262970">
              <w:marLeft w:val="0"/>
              <w:marRight w:val="0"/>
              <w:marTop w:val="0"/>
              <w:marBottom w:val="0"/>
              <w:divBdr>
                <w:top w:val="none" w:sz="0" w:space="0" w:color="auto"/>
                <w:left w:val="none" w:sz="0" w:space="0" w:color="auto"/>
                <w:bottom w:val="none" w:sz="0" w:space="0" w:color="auto"/>
                <w:right w:val="none" w:sz="0" w:space="0" w:color="auto"/>
              </w:divBdr>
            </w:div>
            <w:div w:id="1753702505">
              <w:marLeft w:val="0"/>
              <w:marRight w:val="0"/>
              <w:marTop w:val="0"/>
              <w:marBottom w:val="0"/>
              <w:divBdr>
                <w:top w:val="none" w:sz="0" w:space="0" w:color="auto"/>
                <w:left w:val="none" w:sz="0" w:space="0" w:color="auto"/>
                <w:bottom w:val="none" w:sz="0" w:space="0" w:color="auto"/>
                <w:right w:val="none" w:sz="0" w:space="0" w:color="auto"/>
              </w:divBdr>
            </w:div>
            <w:div w:id="1367288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7415421">
      <w:bodyDiv w:val="1"/>
      <w:marLeft w:val="0"/>
      <w:marRight w:val="0"/>
      <w:marTop w:val="0"/>
      <w:marBottom w:val="0"/>
      <w:divBdr>
        <w:top w:val="none" w:sz="0" w:space="0" w:color="auto"/>
        <w:left w:val="none" w:sz="0" w:space="0" w:color="auto"/>
        <w:bottom w:val="none" w:sz="0" w:space="0" w:color="auto"/>
        <w:right w:val="none" w:sz="0" w:space="0" w:color="auto"/>
      </w:divBdr>
      <w:divsChild>
        <w:div w:id="1281305286">
          <w:marLeft w:val="0"/>
          <w:marRight w:val="0"/>
          <w:marTop w:val="210"/>
          <w:marBottom w:val="210"/>
          <w:divBdr>
            <w:top w:val="none" w:sz="0" w:space="0" w:color="auto"/>
            <w:left w:val="none" w:sz="0" w:space="0" w:color="auto"/>
            <w:bottom w:val="none" w:sz="0" w:space="0" w:color="auto"/>
            <w:right w:val="none" w:sz="0" w:space="0" w:color="auto"/>
          </w:divBdr>
        </w:div>
        <w:div w:id="331951095">
          <w:marLeft w:val="0"/>
          <w:marRight w:val="0"/>
          <w:marTop w:val="210"/>
          <w:marBottom w:val="210"/>
          <w:divBdr>
            <w:top w:val="none" w:sz="0" w:space="0" w:color="auto"/>
            <w:left w:val="none" w:sz="0" w:space="0" w:color="auto"/>
            <w:bottom w:val="none" w:sz="0" w:space="0" w:color="auto"/>
            <w:right w:val="none" w:sz="0" w:space="0" w:color="auto"/>
          </w:divBdr>
        </w:div>
      </w:divsChild>
    </w:div>
    <w:div w:id="729421603">
      <w:bodyDiv w:val="1"/>
      <w:marLeft w:val="0"/>
      <w:marRight w:val="0"/>
      <w:marTop w:val="0"/>
      <w:marBottom w:val="0"/>
      <w:divBdr>
        <w:top w:val="none" w:sz="0" w:space="0" w:color="auto"/>
        <w:left w:val="none" w:sz="0" w:space="0" w:color="auto"/>
        <w:bottom w:val="none" w:sz="0" w:space="0" w:color="auto"/>
        <w:right w:val="none" w:sz="0" w:space="0" w:color="auto"/>
      </w:divBdr>
      <w:divsChild>
        <w:div w:id="2026977502">
          <w:marLeft w:val="0"/>
          <w:marRight w:val="0"/>
          <w:marTop w:val="0"/>
          <w:marBottom w:val="450"/>
          <w:divBdr>
            <w:top w:val="none" w:sz="0" w:space="0" w:color="auto"/>
            <w:left w:val="none" w:sz="0" w:space="0" w:color="auto"/>
            <w:bottom w:val="none" w:sz="0" w:space="0" w:color="auto"/>
            <w:right w:val="none" w:sz="0" w:space="0" w:color="auto"/>
          </w:divBdr>
        </w:div>
      </w:divsChild>
    </w:div>
    <w:div w:id="730662366">
      <w:bodyDiv w:val="1"/>
      <w:marLeft w:val="0"/>
      <w:marRight w:val="0"/>
      <w:marTop w:val="0"/>
      <w:marBottom w:val="0"/>
      <w:divBdr>
        <w:top w:val="none" w:sz="0" w:space="0" w:color="auto"/>
        <w:left w:val="none" w:sz="0" w:space="0" w:color="auto"/>
        <w:bottom w:val="none" w:sz="0" w:space="0" w:color="auto"/>
        <w:right w:val="none" w:sz="0" w:space="0" w:color="auto"/>
      </w:divBdr>
      <w:divsChild>
        <w:div w:id="169804371">
          <w:marLeft w:val="0"/>
          <w:marRight w:val="0"/>
          <w:marTop w:val="210"/>
          <w:marBottom w:val="210"/>
          <w:divBdr>
            <w:top w:val="none" w:sz="0" w:space="0" w:color="auto"/>
            <w:left w:val="none" w:sz="0" w:space="0" w:color="auto"/>
            <w:bottom w:val="none" w:sz="0" w:space="0" w:color="auto"/>
            <w:right w:val="none" w:sz="0" w:space="0" w:color="auto"/>
          </w:divBdr>
        </w:div>
      </w:divsChild>
    </w:div>
    <w:div w:id="732200694">
      <w:bodyDiv w:val="1"/>
      <w:marLeft w:val="0"/>
      <w:marRight w:val="0"/>
      <w:marTop w:val="0"/>
      <w:marBottom w:val="0"/>
      <w:divBdr>
        <w:top w:val="none" w:sz="0" w:space="0" w:color="auto"/>
        <w:left w:val="none" w:sz="0" w:space="0" w:color="auto"/>
        <w:bottom w:val="none" w:sz="0" w:space="0" w:color="auto"/>
        <w:right w:val="none" w:sz="0" w:space="0" w:color="auto"/>
      </w:divBdr>
      <w:divsChild>
        <w:div w:id="767386147">
          <w:marLeft w:val="0"/>
          <w:marRight w:val="0"/>
          <w:marTop w:val="210"/>
          <w:marBottom w:val="210"/>
          <w:divBdr>
            <w:top w:val="none" w:sz="0" w:space="0" w:color="auto"/>
            <w:left w:val="none" w:sz="0" w:space="0" w:color="auto"/>
            <w:bottom w:val="none" w:sz="0" w:space="0" w:color="auto"/>
            <w:right w:val="none" w:sz="0" w:space="0" w:color="auto"/>
          </w:divBdr>
          <w:divsChild>
            <w:div w:id="1838761513">
              <w:marLeft w:val="0"/>
              <w:marRight w:val="0"/>
              <w:marTop w:val="240"/>
              <w:marBottom w:val="240"/>
              <w:divBdr>
                <w:top w:val="none" w:sz="0" w:space="0" w:color="auto"/>
                <w:left w:val="none" w:sz="0" w:space="0" w:color="auto"/>
                <w:bottom w:val="none" w:sz="0" w:space="0" w:color="auto"/>
                <w:right w:val="none" w:sz="0" w:space="0" w:color="auto"/>
              </w:divBdr>
            </w:div>
          </w:divsChild>
        </w:div>
        <w:div w:id="1402830484">
          <w:marLeft w:val="0"/>
          <w:marRight w:val="0"/>
          <w:marTop w:val="210"/>
          <w:marBottom w:val="210"/>
          <w:divBdr>
            <w:top w:val="none" w:sz="0" w:space="0" w:color="auto"/>
            <w:left w:val="none" w:sz="0" w:space="0" w:color="auto"/>
            <w:bottom w:val="none" w:sz="0" w:space="0" w:color="auto"/>
            <w:right w:val="none" w:sz="0" w:space="0" w:color="auto"/>
          </w:divBdr>
        </w:div>
      </w:divsChild>
    </w:div>
    <w:div w:id="733502635">
      <w:bodyDiv w:val="1"/>
      <w:marLeft w:val="0"/>
      <w:marRight w:val="0"/>
      <w:marTop w:val="0"/>
      <w:marBottom w:val="0"/>
      <w:divBdr>
        <w:top w:val="none" w:sz="0" w:space="0" w:color="auto"/>
        <w:left w:val="none" w:sz="0" w:space="0" w:color="auto"/>
        <w:bottom w:val="none" w:sz="0" w:space="0" w:color="auto"/>
        <w:right w:val="none" w:sz="0" w:space="0" w:color="auto"/>
      </w:divBdr>
    </w:div>
    <w:div w:id="736781377">
      <w:bodyDiv w:val="1"/>
      <w:marLeft w:val="0"/>
      <w:marRight w:val="0"/>
      <w:marTop w:val="0"/>
      <w:marBottom w:val="0"/>
      <w:divBdr>
        <w:top w:val="none" w:sz="0" w:space="0" w:color="auto"/>
        <w:left w:val="none" w:sz="0" w:space="0" w:color="auto"/>
        <w:bottom w:val="none" w:sz="0" w:space="0" w:color="auto"/>
        <w:right w:val="none" w:sz="0" w:space="0" w:color="auto"/>
      </w:divBdr>
      <w:divsChild>
        <w:div w:id="216861701">
          <w:marLeft w:val="0"/>
          <w:marRight w:val="0"/>
          <w:marTop w:val="240"/>
          <w:marBottom w:val="240"/>
          <w:divBdr>
            <w:top w:val="none" w:sz="0" w:space="0" w:color="auto"/>
            <w:left w:val="none" w:sz="0" w:space="0" w:color="auto"/>
            <w:bottom w:val="none" w:sz="0" w:space="0" w:color="auto"/>
            <w:right w:val="none" w:sz="0" w:space="0" w:color="auto"/>
          </w:divBdr>
        </w:div>
      </w:divsChild>
    </w:div>
    <w:div w:id="738869843">
      <w:bodyDiv w:val="1"/>
      <w:marLeft w:val="0"/>
      <w:marRight w:val="0"/>
      <w:marTop w:val="0"/>
      <w:marBottom w:val="0"/>
      <w:divBdr>
        <w:top w:val="none" w:sz="0" w:space="0" w:color="auto"/>
        <w:left w:val="none" w:sz="0" w:space="0" w:color="auto"/>
        <w:bottom w:val="none" w:sz="0" w:space="0" w:color="auto"/>
        <w:right w:val="none" w:sz="0" w:space="0" w:color="auto"/>
      </w:divBdr>
      <w:divsChild>
        <w:div w:id="8608966">
          <w:marLeft w:val="0"/>
          <w:marRight w:val="0"/>
          <w:marTop w:val="210"/>
          <w:marBottom w:val="210"/>
          <w:divBdr>
            <w:top w:val="single" w:sz="18" w:space="8" w:color="CCCCCC"/>
            <w:left w:val="single" w:sz="18" w:space="8" w:color="CCCCCC"/>
            <w:bottom w:val="single" w:sz="18" w:space="8" w:color="CCCCCC"/>
            <w:right w:val="single" w:sz="18" w:space="8" w:color="CCCCCC"/>
          </w:divBdr>
          <w:divsChild>
            <w:div w:id="1779712284">
              <w:marLeft w:val="0"/>
              <w:marRight w:val="0"/>
              <w:marTop w:val="240"/>
              <w:marBottom w:val="240"/>
              <w:divBdr>
                <w:top w:val="none" w:sz="0" w:space="0" w:color="auto"/>
                <w:left w:val="none" w:sz="0" w:space="0" w:color="auto"/>
                <w:bottom w:val="none" w:sz="0" w:space="0" w:color="auto"/>
                <w:right w:val="none" w:sz="0" w:space="0" w:color="auto"/>
              </w:divBdr>
            </w:div>
            <w:div w:id="1532645931">
              <w:marLeft w:val="0"/>
              <w:marRight w:val="0"/>
              <w:marTop w:val="240"/>
              <w:marBottom w:val="240"/>
              <w:divBdr>
                <w:top w:val="none" w:sz="0" w:space="0" w:color="auto"/>
                <w:left w:val="none" w:sz="0" w:space="0" w:color="auto"/>
                <w:bottom w:val="none" w:sz="0" w:space="0" w:color="auto"/>
                <w:right w:val="none" w:sz="0" w:space="0" w:color="auto"/>
              </w:divBdr>
            </w:div>
            <w:div w:id="1549605633">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 w:id="739059769">
      <w:bodyDiv w:val="1"/>
      <w:marLeft w:val="0"/>
      <w:marRight w:val="0"/>
      <w:marTop w:val="0"/>
      <w:marBottom w:val="0"/>
      <w:divBdr>
        <w:top w:val="none" w:sz="0" w:space="0" w:color="auto"/>
        <w:left w:val="none" w:sz="0" w:space="0" w:color="auto"/>
        <w:bottom w:val="none" w:sz="0" w:space="0" w:color="auto"/>
        <w:right w:val="none" w:sz="0" w:space="0" w:color="auto"/>
      </w:divBdr>
      <w:divsChild>
        <w:div w:id="1507552440">
          <w:marLeft w:val="0"/>
          <w:marRight w:val="0"/>
          <w:marTop w:val="240"/>
          <w:marBottom w:val="240"/>
          <w:divBdr>
            <w:top w:val="none" w:sz="0" w:space="0" w:color="auto"/>
            <w:left w:val="none" w:sz="0" w:space="0" w:color="auto"/>
            <w:bottom w:val="none" w:sz="0" w:space="0" w:color="auto"/>
            <w:right w:val="none" w:sz="0" w:space="0" w:color="auto"/>
          </w:divBdr>
        </w:div>
        <w:div w:id="1680889459">
          <w:marLeft w:val="0"/>
          <w:marRight w:val="0"/>
          <w:marTop w:val="195"/>
          <w:marBottom w:val="195"/>
          <w:divBdr>
            <w:top w:val="none" w:sz="0" w:space="0" w:color="auto"/>
            <w:left w:val="none" w:sz="0" w:space="0" w:color="auto"/>
            <w:bottom w:val="none" w:sz="0" w:space="0" w:color="auto"/>
            <w:right w:val="none" w:sz="0" w:space="0" w:color="auto"/>
          </w:divBdr>
        </w:div>
      </w:divsChild>
    </w:div>
    <w:div w:id="741102146">
      <w:bodyDiv w:val="1"/>
      <w:marLeft w:val="0"/>
      <w:marRight w:val="0"/>
      <w:marTop w:val="0"/>
      <w:marBottom w:val="0"/>
      <w:divBdr>
        <w:top w:val="none" w:sz="0" w:space="0" w:color="auto"/>
        <w:left w:val="none" w:sz="0" w:space="0" w:color="auto"/>
        <w:bottom w:val="none" w:sz="0" w:space="0" w:color="auto"/>
        <w:right w:val="none" w:sz="0" w:space="0" w:color="auto"/>
      </w:divBdr>
      <w:divsChild>
        <w:div w:id="1260598897">
          <w:marLeft w:val="0"/>
          <w:marRight w:val="0"/>
          <w:marTop w:val="0"/>
          <w:marBottom w:val="450"/>
          <w:divBdr>
            <w:top w:val="none" w:sz="0" w:space="0" w:color="auto"/>
            <w:left w:val="none" w:sz="0" w:space="0" w:color="auto"/>
            <w:bottom w:val="none" w:sz="0" w:space="0" w:color="auto"/>
            <w:right w:val="none" w:sz="0" w:space="0" w:color="auto"/>
          </w:divBdr>
        </w:div>
      </w:divsChild>
    </w:div>
    <w:div w:id="743068571">
      <w:bodyDiv w:val="1"/>
      <w:marLeft w:val="0"/>
      <w:marRight w:val="0"/>
      <w:marTop w:val="0"/>
      <w:marBottom w:val="0"/>
      <w:divBdr>
        <w:top w:val="none" w:sz="0" w:space="0" w:color="auto"/>
        <w:left w:val="none" w:sz="0" w:space="0" w:color="auto"/>
        <w:bottom w:val="none" w:sz="0" w:space="0" w:color="auto"/>
        <w:right w:val="none" w:sz="0" w:space="0" w:color="auto"/>
      </w:divBdr>
      <w:divsChild>
        <w:div w:id="327827995">
          <w:marLeft w:val="0"/>
          <w:marRight w:val="0"/>
          <w:marTop w:val="210"/>
          <w:marBottom w:val="210"/>
          <w:divBdr>
            <w:top w:val="none" w:sz="0" w:space="0" w:color="auto"/>
            <w:left w:val="none" w:sz="0" w:space="0" w:color="auto"/>
            <w:bottom w:val="none" w:sz="0" w:space="0" w:color="auto"/>
            <w:right w:val="none" w:sz="0" w:space="0" w:color="auto"/>
          </w:divBdr>
        </w:div>
      </w:divsChild>
    </w:div>
    <w:div w:id="745229115">
      <w:bodyDiv w:val="1"/>
      <w:marLeft w:val="0"/>
      <w:marRight w:val="0"/>
      <w:marTop w:val="0"/>
      <w:marBottom w:val="0"/>
      <w:divBdr>
        <w:top w:val="none" w:sz="0" w:space="0" w:color="auto"/>
        <w:left w:val="none" w:sz="0" w:space="0" w:color="auto"/>
        <w:bottom w:val="none" w:sz="0" w:space="0" w:color="auto"/>
        <w:right w:val="none" w:sz="0" w:space="0" w:color="auto"/>
      </w:divBdr>
      <w:divsChild>
        <w:div w:id="683753443">
          <w:marLeft w:val="0"/>
          <w:marRight w:val="0"/>
          <w:marTop w:val="0"/>
          <w:marBottom w:val="0"/>
          <w:divBdr>
            <w:top w:val="none" w:sz="0" w:space="0" w:color="auto"/>
            <w:left w:val="none" w:sz="0" w:space="0" w:color="auto"/>
            <w:bottom w:val="none" w:sz="0" w:space="0" w:color="auto"/>
            <w:right w:val="none" w:sz="0" w:space="0" w:color="auto"/>
          </w:divBdr>
        </w:div>
        <w:div w:id="51124687">
          <w:marLeft w:val="0"/>
          <w:marRight w:val="0"/>
          <w:marTop w:val="0"/>
          <w:marBottom w:val="0"/>
          <w:divBdr>
            <w:top w:val="none" w:sz="0" w:space="0" w:color="auto"/>
            <w:left w:val="none" w:sz="0" w:space="0" w:color="auto"/>
            <w:bottom w:val="none" w:sz="0" w:space="0" w:color="auto"/>
            <w:right w:val="none" w:sz="0" w:space="0" w:color="auto"/>
          </w:divBdr>
        </w:div>
      </w:divsChild>
    </w:div>
    <w:div w:id="745960729">
      <w:bodyDiv w:val="1"/>
      <w:marLeft w:val="0"/>
      <w:marRight w:val="0"/>
      <w:marTop w:val="0"/>
      <w:marBottom w:val="0"/>
      <w:divBdr>
        <w:top w:val="none" w:sz="0" w:space="0" w:color="auto"/>
        <w:left w:val="none" w:sz="0" w:space="0" w:color="auto"/>
        <w:bottom w:val="none" w:sz="0" w:space="0" w:color="auto"/>
        <w:right w:val="none" w:sz="0" w:space="0" w:color="auto"/>
      </w:divBdr>
      <w:divsChild>
        <w:div w:id="882134828">
          <w:marLeft w:val="0"/>
          <w:marRight w:val="0"/>
          <w:marTop w:val="0"/>
          <w:marBottom w:val="0"/>
          <w:divBdr>
            <w:top w:val="none" w:sz="0" w:space="0" w:color="auto"/>
            <w:left w:val="none" w:sz="0" w:space="0" w:color="auto"/>
            <w:bottom w:val="none" w:sz="0" w:space="0" w:color="auto"/>
            <w:right w:val="none" w:sz="0" w:space="0" w:color="auto"/>
          </w:divBdr>
        </w:div>
        <w:div w:id="1929338431">
          <w:marLeft w:val="0"/>
          <w:marRight w:val="0"/>
          <w:marTop w:val="0"/>
          <w:marBottom w:val="0"/>
          <w:divBdr>
            <w:top w:val="none" w:sz="0" w:space="0" w:color="auto"/>
            <w:left w:val="none" w:sz="0" w:space="0" w:color="auto"/>
            <w:bottom w:val="none" w:sz="0" w:space="0" w:color="auto"/>
            <w:right w:val="none" w:sz="0" w:space="0" w:color="auto"/>
          </w:divBdr>
        </w:div>
        <w:div w:id="728768632">
          <w:marLeft w:val="0"/>
          <w:marRight w:val="0"/>
          <w:marTop w:val="0"/>
          <w:marBottom w:val="0"/>
          <w:divBdr>
            <w:top w:val="none" w:sz="0" w:space="0" w:color="auto"/>
            <w:left w:val="none" w:sz="0" w:space="0" w:color="auto"/>
            <w:bottom w:val="none" w:sz="0" w:space="0" w:color="auto"/>
            <w:right w:val="none" w:sz="0" w:space="0" w:color="auto"/>
          </w:divBdr>
        </w:div>
        <w:div w:id="647439160">
          <w:marLeft w:val="0"/>
          <w:marRight w:val="0"/>
          <w:marTop w:val="0"/>
          <w:marBottom w:val="0"/>
          <w:divBdr>
            <w:top w:val="none" w:sz="0" w:space="0" w:color="auto"/>
            <w:left w:val="none" w:sz="0" w:space="0" w:color="auto"/>
            <w:bottom w:val="none" w:sz="0" w:space="0" w:color="auto"/>
            <w:right w:val="none" w:sz="0" w:space="0" w:color="auto"/>
          </w:divBdr>
        </w:div>
        <w:div w:id="471604854">
          <w:marLeft w:val="0"/>
          <w:marRight w:val="0"/>
          <w:marTop w:val="0"/>
          <w:marBottom w:val="0"/>
          <w:divBdr>
            <w:top w:val="none" w:sz="0" w:space="0" w:color="auto"/>
            <w:left w:val="none" w:sz="0" w:space="0" w:color="auto"/>
            <w:bottom w:val="none" w:sz="0" w:space="0" w:color="auto"/>
            <w:right w:val="none" w:sz="0" w:space="0" w:color="auto"/>
          </w:divBdr>
        </w:div>
      </w:divsChild>
    </w:div>
    <w:div w:id="746615185">
      <w:bodyDiv w:val="1"/>
      <w:marLeft w:val="0"/>
      <w:marRight w:val="0"/>
      <w:marTop w:val="0"/>
      <w:marBottom w:val="0"/>
      <w:divBdr>
        <w:top w:val="none" w:sz="0" w:space="0" w:color="auto"/>
        <w:left w:val="none" w:sz="0" w:space="0" w:color="auto"/>
        <w:bottom w:val="none" w:sz="0" w:space="0" w:color="auto"/>
        <w:right w:val="none" w:sz="0" w:space="0" w:color="auto"/>
      </w:divBdr>
      <w:divsChild>
        <w:div w:id="1589120556">
          <w:marLeft w:val="0"/>
          <w:marRight w:val="0"/>
          <w:marTop w:val="0"/>
          <w:marBottom w:val="450"/>
          <w:divBdr>
            <w:top w:val="none" w:sz="0" w:space="0" w:color="auto"/>
            <w:left w:val="none" w:sz="0" w:space="0" w:color="auto"/>
            <w:bottom w:val="single" w:sz="6" w:space="0" w:color="DDDDDD"/>
            <w:right w:val="none" w:sz="0" w:space="0" w:color="auto"/>
          </w:divBdr>
        </w:div>
      </w:divsChild>
    </w:div>
    <w:div w:id="747651852">
      <w:bodyDiv w:val="1"/>
      <w:marLeft w:val="0"/>
      <w:marRight w:val="0"/>
      <w:marTop w:val="0"/>
      <w:marBottom w:val="0"/>
      <w:divBdr>
        <w:top w:val="none" w:sz="0" w:space="0" w:color="auto"/>
        <w:left w:val="none" w:sz="0" w:space="0" w:color="auto"/>
        <w:bottom w:val="none" w:sz="0" w:space="0" w:color="auto"/>
        <w:right w:val="none" w:sz="0" w:space="0" w:color="auto"/>
      </w:divBdr>
      <w:divsChild>
        <w:div w:id="2023584230">
          <w:marLeft w:val="0"/>
          <w:marRight w:val="0"/>
          <w:marTop w:val="0"/>
          <w:marBottom w:val="0"/>
          <w:divBdr>
            <w:top w:val="none" w:sz="0" w:space="0" w:color="auto"/>
            <w:left w:val="none" w:sz="0" w:space="0" w:color="auto"/>
            <w:bottom w:val="none" w:sz="0" w:space="0" w:color="auto"/>
            <w:right w:val="none" w:sz="0" w:space="0" w:color="auto"/>
          </w:divBdr>
        </w:div>
        <w:div w:id="512912433">
          <w:marLeft w:val="0"/>
          <w:marRight w:val="0"/>
          <w:marTop w:val="0"/>
          <w:marBottom w:val="0"/>
          <w:divBdr>
            <w:top w:val="none" w:sz="0" w:space="0" w:color="auto"/>
            <w:left w:val="none" w:sz="0" w:space="0" w:color="auto"/>
            <w:bottom w:val="none" w:sz="0" w:space="0" w:color="auto"/>
            <w:right w:val="none" w:sz="0" w:space="0" w:color="auto"/>
          </w:divBdr>
        </w:div>
        <w:div w:id="977417354">
          <w:marLeft w:val="0"/>
          <w:marRight w:val="0"/>
          <w:marTop w:val="0"/>
          <w:marBottom w:val="0"/>
          <w:divBdr>
            <w:top w:val="none" w:sz="0" w:space="0" w:color="auto"/>
            <w:left w:val="none" w:sz="0" w:space="0" w:color="auto"/>
            <w:bottom w:val="none" w:sz="0" w:space="0" w:color="auto"/>
            <w:right w:val="none" w:sz="0" w:space="0" w:color="auto"/>
          </w:divBdr>
        </w:div>
      </w:divsChild>
    </w:div>
    <w:div w:id="749158869">
      <w:bodyDiv w:val="1"/>
      <w:marLeft w:val="0"/>
      <w:marRight w:val="0"/>
      <w:marTop w:val="0"/>
      <w:marBottom w:val="0"/>
      <w:divBdr>
        <w:top w:val="none" w:sz="0" w:space="0" w:color="auto"/>
        <w:left w:val="none" w:sz="0" w:space="0" w:color="auto"/>
        <w:bottom w:val="none" w:sz="0" w:space="0" w:color="auto"/>
        <w:right w:val="none" w:sz="0" w:space="0" w:color="auto"/>
      </w:divBdr>
    </w:div>
    <w:div w:id="755128405">
      <w:bodyDiv w:val="1"/>
      <w:marLeft w:val="0"/>
      <w:marRight w:val="0"/>
      <w:marTop w:val="0"/>
      <w:marBottom w:val="0"/>
      <w:divBdr>
        <w:top w:val="none" w:sz="0" w:space="0" w:color="auto"/>
        <w:left w:val="none" w:sz="0" w:space="0" w:color="auto"/>
        <w:bottom w:val="none" w:sz="0" w:space="0" w:color="auto"/>
        <w:right w:val="none" w:sz="0" w:space="0" w:color="auto"/>
      </w:divBdr>
      <w:divsChild>
        <w:div w:id="413285241">
          <w:marLeft w:val="0"/>
          <w:marRight w:val="0"/>
          <w:marTop w:val="240"/>
          <w:marBottom w:val="240"/>
          <w:divBdr>
            <w:top w:val="none" w:sz="0" w:space="0" w:color="auto"/>
            <w:left w:val="none" w:sz="0" w:space="0" w:color="auto"/>
            <w:bottom w:val="none" w:sz="0" w:space="0" w:color="auto"/>
            <w:right w:val="none" w:sz="0" w:space="0" w:color="auto"/>
          </w:divBdr>
        </w:div>
      </w:divsChild>
    </w:div>
    <w:div w:id="755782578">
      <w:bodyDiv w:val="1"/>
      <w:marLeft w:val="0"/>
      <w:marRight w:val="0"/>
      <w:marTop w:val="0"/>
      <w:marBottom w:val="0"/>
      <w:divBdr>
        <w:top w:val="none" w:sz="0" w:space="0" w:color="auto"/>
        <w:left w:val="none" w:sz="0" w:space="0" w:color="auto"/>
        <w:bottom w:val="none" w:sz="0" w:space="0" w:color="auto"/>
        <w:right w:val="none" w:sz="0" w:space="0" w:color="auto"/>
      </w:divBdr>
    </w:div>
    <w:div w:id="765224262">
      <w:bodyDiv w:val="1"/>
      <w:marLeft w:val="0"/>
      <w:marRight w:val="0"/>
      <w:marTop w:val="0"/>
      <w:marBottom w:val="0"/>
      <w:divBdr>
        <w:top w:val="none" w:sz="0" w:space="0" w:color="auto"/>
        <w:left w:val="none" w:sz="0" w:space="0" w:color="auto"/>
        <w:bottom w:val="none" w:sz="0" w:space="0" w:color="auto"/>
        <w:right w:val="none" w:sz="0" w:space="0" w:color="auto"/>
      </w:divBdr>
      <w:divsChild>
        <w:div w:id="815727219">
          <w:marLeft w:val="0"/>
          <w:marRight w:val="0"/>
          <w:marTop w:val="0"/>
          <w:marBottom w:val="0"/>
          <w:divBdr>
            <w:top w:val="none" w:sz="0" w:space="0" w:color="auto"/>
            <w:left w:val="none" w:sz="0" w:space="0" w:color="auto"/>
            <w:bottom w:val="none" w:sz="0" w:space="0" w:color="auto"/>
            <w:right w:val="none" w:sz="0" w:space="0" w:color="auto"/>
          </w:divBdr>
        </w:div>
        <w:div w:id="117065374">
          <w:marLeft w:val="0"/>
          <w:marRight w:val="0"/>
          <w:marTop w:val="0"/>
          <w:marBottom w:val="0"/>
          <w:divBdr>
            <w:top w:val="none" w:sz="0" w:space="0" w:color="auto"/>
            <w:left w:val="none" w:sz="0" w:space="0" w:color="auto"/>
            <w:bottom w:val="none" w:sz="0" w:space="0" w:color="auto"/>
            <w:right w:val="none" w:sz="0" w:space="0" w:color="auto"/>
          </w:divBdr>
        </w:div>
      </w:divsChild>
    </w:div>
    <w:div w:id="766852125">
      <w:bodyDiv w:val="1"/>
      <w:marLeft w:val="0"/>
      <w:marRight w:val="0"/>
      <w:marTop w:val="0"/>
      <w:marBottom w:val="0"/>
      <w:divBdr>
        <w:top w:val="none" w:sz="0" w:space="0" w:color="auto"/>
        <w:left w:val="none" w:sz="0" w:space="0" w:color="auto"/>
        <w:bottom w:val="none" w:sz="0" w:space="0" w:color="auto"/>
        <w:right w:val="none" w:sz="0" w:space="0" w:color="auto"/>
      </w:divBdr>
      <w:divsChild>
        <w:div w:id="1058168172">
          <w:marLeft w:val="0"/>
          <w:marRight w:val="0"/>
          <w:marTop w:val="210"/>
          <w:marBottom w:val="210"/>
          <w:divBdr>
            <w:top w:val="none" w:sz="0" w:space="0" w:color="auto"/>
            <w:left w:val="none" w:sz="0" w:space="0" w:color="auto"/>
            <w:bottom w:val="none" w:sz="0" w:space="0" w:color="auto"/>
            <w:right w:val="none" w:sz="0" w:space="0" w:color="auto"/>
          </w:divBdr>
          <w:divsChild>
            <w:div w:id="946889119">
              <w:marLeft w:val="0"/>
              <w:marRight w:val="0"/>
              <w:marTop w:val="0"/>
              <w:marBottom w:val="450"/>
              <w:divBdr>
                <w:top w:val="none" w:sz="0" w:space="0" w:color="auto"/>
                <w:left w:val="none" w:sz="0" w:space="0" w:color="auto"/>
                <w:bottom w:val="none" w:sz="0" w:space="0" w:color="auto"/>
                <w:right w:val="none" w:sz="0" w:space="0" w:color="auto"/>
              </w:divBdr>
            </w:div>
          </w:divsChild>
        </w:div>
      </w:divsChild>
    </w:div>
    <w:div w:id="769930797">
      <w:bodyDiv w:val="1"/>
      <w:marLeft w:val="0"/>
      <w:marRight w:val="0"/>
      <w:marTop w:val="0"/>
      <w:marBottom w:val="0"/>
      <w:divBdr>
        <w:top w:val="none" w:sz="0" w:space="0" w:color="auto"/>
        <w:left w:val="none" w:sz="0" w:space="0" w:color="auto"/>
        <w:bottom w:val="none" w:sz="0" w:space="0" w:color="auto"/>
        <w:right w:val="none" w:sz="0" w:space="0" w:color="auto"/>
      </w:divBdr>
      <w:divsChild>
        <w:div w:id="578517341">
          <w:marLeft w:val="0"/>
          <w:marRight w:val="0"/>
          <w:marTop w:val="210"/>
          <w:marBottom w:val="210"/>
          <w:divBdr>
            <w:top w:val="none" w:sz="0" w:space="0" w:color="auto"/>
            <w:left w:val="none" w:sz="0" w:space="0" w:color="auto"/>
            <w:bottom w:val="none" w:sz="0" w:space="0" w:color="auto"/>
            <w:right w:val="none" w:sz="0" w:space="0" w:color="auto"/>
          </w:divBdr>
        </w:div>
        <w:div w:id="1494492277">
          <w:marLeft w:val="0"/>
          <w:marRight w:val="0"/>
          <w:marTop w:val="210"/>
          <w:marBottom w:val="210"/>
          <w:divBdr>
            <w:top w:val="none" w:sz="0" w:space="0" w:color="auto"/>
            <w:left w:val="none" w:sz="0" w:space="0" w:color="auto"/>
            <w:bottom w:val="none" w:sz="0" w:space="0" w:color="auto"/>
            <w:right w:val="none" w:sz="0" w:space="0" w:color="auto"/>
          </w:divBdr>
          <w:divsChild>
            <w:div w:id="428043036">
              <w:marLeft w:val="0"/>
              <w:marRight w:val="0"/>
              <w:marTop w:val="0"/>
              <w:marBottom w:val="0"/>
              <w:divBdr>
                <w:top w:val="none" w:sz="0" w:space="0" w:color="auto"/>
                <w:left w:val="none" w:sz="0" w:space="0" w:color="auto"/>
                <w:bottom w:val="none" w:sz="0" w:space="0" w:color="auto"/>
                <w:right w:val="none" w:sz="0" w:space="0" w:color="auto"/>
              </w:divBdr>
            </w:div>
            <w:div w:id="867062652">
              <w:marLeft w:val="0"/>
              <w:marRight w:val="0"/>
              <w:marTop w:val="0"/>
              <w:marBottom w:val="0"/>
              <w:divBdr>
                <w:top w:val="none" w:sz="0" w:space="0" w:color="auto"/>
                <w:left w:val="none" w:sz="0" w:space="0" w:color="auto"/>
                <w:bottom w:val="none" w:sz="0" w:space="0" w:color="auto"/>
                <w:right w:val="none" w:sz="0" w:space="0" w:color="auto"/>
              </w:divBdr>
            </w:div>
            <w:div w:id="1431007155">
              <w:marLeft w:val="0"/>
              <w:marRight w:val="0"/>
              <w:marTop w:val="0"/>
              <w:marBottom w:val="0"/>
              <w:divBdr>
                <w:top w:val="none" w:sz="0" w:space="0" w:color="auto"/>
                <w:left w:val="none" w:sz="0" w:space="0" w:color="auto"/>
                <w:bottom w:val="none" w:sz="0" w:space="0" w:color="auto"/>
                <w:right w:val="none" w:sz="0" w:space="0" w:color="auto"/>
              </w:divBdr>
            </w:div>
            <w:div w:id="1059672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3746407">
      <w:bodyDiv w:val="1"/>
      <w:marLeft w:val="0"/>
      <w:marRight w:val="0"/>
      <w:marTop w:val="0"/>
      <w:marBottom w:val="0"/>
      <w:divBdr>
        <w:top w:val="none" w:sz="0" w:space="0" w:color="auto"/>
        <w:left w:val="none" w:sz="0" w:space="0" w:color="auto"/>
        <w:bottom w:val="none" w:sz="0" w:space="0" w:color="auto"/>
        <w:right w:val="none" w:sz="0" w:space="0" w:color="auto"/>
      </w:divBdr>
      <w:divsChild>
        <w:div w:id="881477823">
          <w:marLeft w:val="0"/>
          <w:marRight w:val="0"/>
          <w:marTop w:val="0"/>
          <w:marBottom w:val="0"/>
          <w:divBdr>
            <w:top w:val="none" w:sz="0" w:space="0" w:color="auto"/>
            <w:left w:val="none" w:sz="0" w:space="0" w:color="auto"/>
            <w:bottom w:val="none" w:sz="0" w:space="0" w:color="auto"/>
            <w:right w:val="none" w:sz="0" w:space="0" w:color="auto"/>
          </w:divBdr>
        </w:div>
        <w:div w:id="1836148231">
          <w:marLeft w:val="0"/>
          <w:marRight w:val="0"/>
          <w:marTop w:val="0"/>
          <w:marBottom w:val="0"/>
          <w:divBdr>
            <w:top w:val="none" w:sz="0" w:space="0" w:color="auto"/>
            <w:left w:val="none" w:sz="0" w:space="0" w:color="auto"/>
            <w:bottom w:val="none" w:sz="0" w:space="0" w:color="auto"/>
            <w:right w:val="none" w:sz="0" w:space="0" w:color="auto"/>
          </w:divBdr>
        </w:div>
        <w:div w:id="1123108638">
          <w:marLeft w:val="0"/>
          <w:marRight w:val="0"/>
          <w:marTop w:val="0"/>
          <w:marBottom w:val="0"/>
          <w:divBdr>
            <w:top w:val="none" w:sz="0" w:space="0" w:color="auto"/>
            <w:left w:val="none" w:sz="0" w:space="0" w:color="auto"/>
            <w:bottom w:val="none" w:sz="0" w:space="0" w:color="auto"/>
            <w:right w:val="none" w:sz="0" w:space="0" w:color="auto"/>
          </w:divBdr>
        </w:div>
        <w:div w:id="1992127093">
          <w:marLeft w:val="0"/>
          <w:marRight w:val="0"/>
          <w:marTop w:val="0"/>
          <w:marBottom w:val="0"/>
          <w:divBdr>
            <w:top w:val="none" w:sz="0" w:space="0" w:color="auto"/>
            <w:left w:val="none" w:sz="0" w:space="0" w:color="auto"/>
            <w:bottom w:val="none" w:sz="0" w:space="0" w:color="auto"/>
            <w:right w:val="none" w:sz="0" w:space="0" w:color="auto"/>
          </w:divBdr>
        </w:div>
        <w:div w:id="186870270">
          <w:marLeft w:val="0"/>
          <w:marRight w:val="0"/>
          <w:marTop w:val="0"/>
          <w:marBottom w:val="0"/>
          <w:divBdr>
            <w:top w:val="none" w:sz="0" w:space="0" w:color="auto"/>
            <w:left w:val="none" w:sz="0" w:space="0" w:color="auto"/>
            <w:bottom w:val="none" w:sz="0" w:space="0" w:color="auto"/>
            <w:right w:val="none" w:sz="0" w:space="0" w:color="auto"/>
          </w:divBdr>
        </w:div>
        <w:div w:id="1495101936">
          <w:marLeft w:val="0"/>
          <w:marRight w:val="0"/>
          <w:marTop w:val="0"/>
          <w:marBottom w:val="0"/>
          <w:divBdr>
            <w:top w:val="none" w:sz="0" w:space="0" w:color="auto"/>
            <w:left w:val="none" w:sz="0" w:space="0" w:color="auto"/>
            <w:bottom w:val="none" w:sz="0" w:space="0" w:color="auto"/>
            <w:right w:val="none" w:sz="0" w:space="0" w:color="auto"/>
          </w:divBdr>
        </w:div>
      </w:divsChild>
    </w:div>
    <w:div w:id="782697265">
      <w:bodyDiv w:val="1"/>
      <w:marLeft w:val="0"/>
      <w:marRight w:val="0"/>
      <w:marTop w:val="0"/>
      <w:marBottom w:val="0"/>
      <w:divBdr>
        <w:top w:val="none" w:sz="0" w:space="0" w:color="auto"/>
        <w:left w:val="none" w:sz="0" w:space="0" w:color="auto"/>
        <w:bottom w:val="none" w:sz="0" w:space="0" w:color="auto"/>
        <w:right w:val="none" w:sz="0" w:space="0" w:color="auto"/>
      </w:divBdr>
    </w:div>
    <w:div w:id="787701838">
      <w:bodyDiv w:val="1"/>
      <w:marLeft w:val="0"/>
      <w:marRight w:val="0"/>
      <w:marTop w:val="0"/>
      <w:marBottom w:val="0"/>
      <w:divBdr>
        <w:top w:val="none" w:sz="0" w:space="0" w:color="auto"/>
        <w:left w:val="none" w:sz="0" w:space="0" w:color="auto"/>
        <w:bottom w:val="none" w:sz="0" w:space="0" w:color="auto"/>
        <w:right w:val="none" w:sz="0" w:space="0" w:color="auto"/>
      </w:divBdr>
      <w:divsChild>
        <w:div w:id="546726823">
          <w:marLeft w:val="0"/>
          <w:marRight w:val="0"/>
          <w:marTop w:val="210"/>
          <w:marBottom w:val="210"/>
          <w:divBdr>
            <w:top w:val="none" w:sz="0" w:space="0" w:color="auto"/>
            <w:left w:val="none" w:sz="0" w:space="0" w:color="auto"/>
            <w:bottom w:val="none" w:sz="0" w:space="0" w:color="auto"/>
            <w:right w:val="none" w:sz="0" w:space="0" w:color="auto"/>
          </w:divBdr>
        </w:div>
      </w:divsChild>
    </w:div>
    <w:div w:id="791510309">
      <w:bodyDiv w:val="1"/>
      <w:marLeft w:val="0"/>
      <w:marRight w:val="0"/>
      <w:marTop w:val="0"/>
      <w:marBottom w:val="0"/>
      <w:divBdr>
        <w:top w:val="none" w:sz="0" w:space="0" w:color="auto"/>
        <w:left w:val="none" w:sz="0" w:space="0" w:color="auto"/>
        <w:bottom w:val="none" w:sz="0" w:space="0" w:color="auto"/>
        <w:right w:val="none" w:sz="0" w:space="0" w:color="auto"/>
      </w:divBdr>
    </w:div>
    <w:div w:id="793059268">
      <w:bodyDiv w:val="1"/>
      <w:marLeft w:val="0"/>
      <w:marRight w:val="0"/>
      <w:marTop w:val="0"/>
      <w:marBottom w:val="0"/>
      <w:divBdr>
        <w:top w:val="none" w:sz="0" w:space="0" w:color="auto"/>
        <w:left w:val="none" w:sz="0" w:space="0" w:color="auto"/>
        <w:bottom w:val="none" w:sz="0" w:space="0" w:color="auto"/>
        <w:right w:val="none" w:sz="0" w:space="0" w:color="auto"/>
      </w:divBdr>
      <w:divsChild>
        <w:div w:id="123427508">
          <w:marLeft w:val="0"/>
          <w:marRight w:val="0"/>
          <w:marTop w:val="300"/>
          <w:marBottom w:val="300"/>
          <w:divBdr>
            <w:top w:val="none" w:sz="0" w:space="0" w:color="auto"/>
            <w:left w:val="none" w:sz="0" w:space="0" w:color="auto"/>
            <w:bottom w:val="none" w:sz="0" w:space="0" w:color="auto"/>
            <w:right w:val="none" w:sz="0" w:space="0" w:color="auto"/>
          </w:divBdr>
        </w:div>
        <w:div w:id="1614241099">
          <w:marLeft w:val="0"/>
          <w:marRight w:val="0"/>
          <w:marTop w:val="210"/>
          <w:marBottom w:val="210"/>
          <w:divBdr>
            <w:top w:val="single" w:sz="18" w:space="8" w:color="CCCCCC"/>
            <w:left w:val="single" w:sz="18" w:space="8" w:color="CCCCCC"/>
            <w:bottom w:val="single" w:sz="18" w:space="8" w:color="CCCCCC"/>
            <w:right w:val="single" w:sz="18" w:space="8" w:color="CCCCCC"/>
          </w:divBdr>
        </w:div>
      </w:divsChild>
    </w:div>
    <w:div w:id="795097953">
      <w:bodyDiv w:val="1"/>
      <w:marLeft w:val="0"/>
      <w:marRight w:val="0"/>
      <w:marTop w:val="0"/>
      <w:marBottom w:val="0"/>
      <w:divBdr>
        <w:top w:val="none" w:sz="0" w:space="0" w:color="auto"/>
        <w:left w:val="none" w:sz="0" w:space="0" w:color="auto"/>
        <w:bottom w:val="none" w:sz="0" w:space="0" w:color="auto"/>
        <w:right w:val="none" w:sz="0" w:space="0" w:color="auto"/>
      </w:divBdr>
    </w:div>
    <w:div w:id="797183231">
      <w:bodyDiv w:val="1"/>
      <w:marLeft w:val="0"/>
      <w:marRight w:val="0"/>
      <w:marTop w:val="0"/>
      <w:marBottom w:val="0"/>
      <w:divBdr>
        <w:top w:val="none" w:sz="0" w:space="0" w:color="auto"/>
        <w:left w:val="none" w:sz="0" w:space="0" w:color="auto"/>
        <w:bottom w:val="none" w:sz="0" w:space="0" w:color="auto"/>
        <w:right w:val="none" w:sz="0" w:space="0" w:color="auto"/>
      </w:divBdr>
    </w:div>
    <w:div w:id="807210185">
      <w:bodyDiv w:val="1"/>
      <w:marLeft w:val="0"/>
      <w:marRight w:val="0"/>
      <w:marTop w:val="0"/>
      <w:marBottom w:val="0"/>
      <w:divBdr>
        <w:top w:val="none" w:sz="0" w:space="0" w:color="auto"/>
        <w:left w:val="none" w:sz="0" w:space="0" w:color="auto"/>
        <w:bottom w:val="none" w:sz="0" w:space="0" w:color="auto"/>
        <w:right w:val="none" w:sz="0" w:space="0" w:color="auto"/>
      </w:divBdr>
      <w:divsChild>
        <w:div w:id="930355183">
          <w:marLeft w:val="0"/>
          <w:marRight w:val="0"/>
          <w:marTop w:val="240"/>
          <w:marBottom w:val="240"/>
          <w:divBdr>
            <w:top w:val="none" w:sz="0" w:space="0" w:color="auto"/>
            <w:left w:val="none" w:sz="0" w:space="0" w:color="auto"/>
            <w:bottom w:val="none" w:sz="0" w:space="0" w:color="auto"/>
            <w:right w:val="none" w:sz="0" w:space="0" w:color="auto"/>
          </w:divBdr>
        </w:div>
      </w:divsChild>
    </w:div>
    <w:div w:id="809134529">
      <w:bodyDiv w:val="1"/>
      <w:marLeft w:val="0"/>
      <w:marRight w:val="0"/>
      <w:marTop w:val="0"/>
      <w:marBottom w:val="0"/>
      <w:divBdr>
        <w:top w:val="none" w:sz="0" w:space="0" w:color="auto"/>
        <w:left w:val="none" w:sz="0" w:space="0" w:color="auto"/>
        <w:bottom w:val="none" w:sz="0" w:space="0" w:color="auto"/>
        <w:right w:val="none" w:sz="0" w:space="0" w:color="auto"/>
      </w:divBdr>
      <w:divsChild>
        <w:div w:id="1498963413">
          <w:marLeft w:val="0"/>
          <w:marRight w:val="0"/>
          <w:marTop w:val="300"/>
          <w:marBottom w:val="300"/>
          <w:divBdr>
            <w:top w:val="none" w:sz="0" w:space="0" w:color="auto"/>
            <w:left w:val="none" w:sz="0" w:space="0" w:color="auto"/>
            <w:bottom w:val="none" w:sz="0" w:space="0" w:color="auto"/>
            <w:right w:val="none" w:sz="0" w:space="0" w:color="auto"/>
          </w:divBdr>
        </w:div>
        <w:div w:id="1242642284">
          <w:marLeft w:val="0"/>
          <w:marRight w:val="0"/>
          <w:marTop w:val="0"/>
          <w:marBottom w:val="450"/>
          <w:divBdr>
            <w:top w:val="none" w:sz="0" w:space="0" w:color="auto"/>
            <w:left w:val="none" w:sz="0" w:space="0" w:color="auto"/>
            <w:bottom w:val="single" w:sz="6" w:space="0" w:color="DDDDDD"/>
            <w:right w:val="none" w:sz="0" w:space="0" w:color="auto"/>
          </w:divBdr>
        </w:div>
      </w:divsChild>
    </w:div>
    <w:div w:id="810290671">
      <w:bodyDiv w:val="1"/>
      <w:marLeft w:val="0"/>
      <w:marRight w:val="0"/>
      <w:marTop w:val="0"/>
      <w:marBottom w:val="0"/>
      <w:divBdr>
        <w:top w:val="none" w:sz="0" w:space="0" w:color="auto"/>
        <w:left w:val="none" w:sz="0" w:space="0" w:color="auto"/>
        <w:bottom w:val="none" w:sz="0" w:space="0" w:color="auto"/>
        <w:right w:val="none" w:sz="0" w:space="0" w:color="auto"/>
      </w:divBdr>
      <w:divsChild>
        <w:div w:id="1334795582">
          <w:marLeft w:val="0"/>
          <w:marRight w:val="0"/>
          <w:marTop w:val="0"/>
          <w:marBottom w:val="0"/>
          <w:divBdr>
            <w:top w:val="none" w:sz="0" w:space="0" w:color="auto"/>
            <w:left w:val="none" w:sz="0" w:space="0" w:color="auto"/>
            <w:bottom w:val="none" w:sz="0" w:space="0" w:color="auto"/>
            <w:right w:val="none" w:sz="0" w:space="0" w:color="auto"/>
          </w:divBdr>
        </w:div>
      </w:divsChild>
    </w:div>
    <w:div w:id="810681094">
      <w:bodyDiv w:val="1"/>
      <w:marLeft w:val="0"/>
      <w:marRight w:val="0"/>
      <w:marTop w:val="0"/>
      <w:marBottom w:val="0"/>
      <w:divBdr>
        <w:top w:val="none" w:sz="0" w:space="0" w:color="auto"/>
        <w:left w:val="none" w:sz="0" w:space="0" w:color="auto"/>
        <w:bottom w:val="none" w:sz="0" w:space="0" w:color="auto"/>
        <w:right w:val="none" w:sz="0" w:space="0" w:color="auto"/>
      </w:divBdr>
      <w:divsChild>
        <w:div w:id="1157914559">
          <w:marLeft w:val="0"/>
          <w:marRight w:val="0"/>
          <w:marTop w:val="0"/>
          <w:marBottom w:val="0"/>
          <w:divBdr>
            <w:top w:val="none" w:sz="0" w:space="0" w:color="auto"/>
            <w:left w:val="none" w:sz="0" w:space="0" w:color="auto"/>
            <w:bottom w:val="none" w:sz="0" w:space="0" w:color="auto"/>
            <w:right w:val="none" w:sz="0" w:space="0" w:color="auto"/>
          </w:divBdr>
        </w:div>
        <w:div w:id="987636055">
          <w:marLeft w:val="0"/>
          <w:marRight w:val="0"/>
          <w:marTop w:val="0"/>
          <w:marBottom w:val="0"/>
          <w:divBdr>
            <w:top w:val="none" w:sz="0" w:space="0" w:color="auto"/>
            <w:left w:val="none" w:sz="0" w:space="0" w:color="auto"/>
            <w:bottom w:val="none" w:sz="0" w:space="0" w:color="auto"/>
            <w:right w:val="none" w:sz="0" w:space="0" w:color="auto"/>
          </w:divBdr>
        </w:div>
        <w:div w:id="274677903">
          <w:marLeft w:val="0"/>
          <w:marRight w:val="0"/>
          <w:marTop w:val="0"/>
          <w:marBottom w:val="0"/>
          <w:divBdr>
            <w:top w:val="none" w:sz="0" w:space="0" w:color="auto"/>
            <w:left w:val="none" w:sz="0" w:space="0" w:color="auto"/>
            <w:bottom w:val="none" w:sz="0" w:space="0" w:color="auto"/>
            <w:right w:val="none" w:sz="0" w:space="0" w:color="auto"/>
          </w:divBdr>
        </w:div>
        <w:div w:id="1316449178">
          <w:marLeft w:val="0"/>
          <w:marRight w:val="0"/>
          <w:marTop w:val="0"/>
          <w:marBottom w:val="0"/>
          <w:divBdr>
            <w:top w:val="none" w:sz="0" w:space="0" w:color="auto"/>
            <w:left w:val="none" w:sz="0" w:space="0" w:color="auto"/>
            <w:bottom w:val="none" w:sz="0" w:space="0" w:color="auto"/>
            <w:right w:val="none" w:sz="0" w:space="0" w:color="auto"/>
          </w:divBdr>
        </w:div>
        <w:div w:id="325784312">
          <w:marLeft w:val="0"/>
          <w:marRight w:val="0"/>
          <w:marTop w:val="0"/>
          <w:marBottom w:val="0"/>
          <w:divBdr>
            <w:top w:val="none" w:sz="0" w:space="0" w:color="auto"/>
            <w:left w:val="none" w:sz="0" w:space="0" w:color="auto"/>
            <w:bottom w:val="none" w:sz="0" w:space="0" w:color="auto"/>
            <w:right w:val="none" w:sz="0" w:space="0" w:color="auto"/>
          </w:divBdr>
        </w:div>
        <w:div w:id="809327963">
          <w:marLeft w:val="0"/>
          <w:marRight w:val="0"/>
          <w:marTop w:val="0"/>
          <w:marBottom w:val="0"/>
          <w:divBdr>
            <w:top w:val="none" w:sz="0" w:space="0" w:color="auto"/>
            <w:left w:val="none" w:sz="0" w:space="0" w:color="auto"/>
            <w:bottom w:val="none" w:sz="0" w:space="0" w:color="auto"/>
            <w:right w:val="none" w:sz="0" w:space="0" w:color="auto"/>
          </w:divBdr>
        </w:div>
        <w:div w:id="110713650">
          <w:marLeft w:val="0"/>
          <w:marRight w:val="0"/>
          <w:marTop w:val="0"/>
          <w:marBottom w:val="0"/>
          <w:divBdr>
            <w:top w:val="none" w:sz="0" w:space="0" w:color="auto"/>
            <w:left w:val="none" w:sz="0" w:space="0" w:color="auto"/>
            <w:bottom w:val="none" w:sz="0" w:space="0" w:color="auto"/>
            <w:right w:val="none" w:sz="0" w:space="0" w:color="auto"/>
          </w:divBdr>
        </w:div>
        <w:div w:id="802238000">
          <w:marLeft w:val="0"/>
          <w:marRight w:val="0"/>
          <w:marTop w:val="0"/>
          <w:marBottom w:val="0"/>
          <w:divBdr>
            <w:top w:val="none" w:sz="0" w:space="0" w:color="auto"/>
            <w:left w:val="none" w:sz="0" w:space="0" w:color="auto"/>
            <w:bottom w:val="none" w:sz="0" w:space="0" w:color="auto"/>
            <w:right w:val="none" w:sz="0" w:space="0" w:color="auto"/>
          </w:divBdr>
        </w:div>
        <w:div w:id="1945846276">
          <w:marLeft w:val="0"/>
          <w:marRight w:val="0"/>
          <w:marTop w:val="0"/>
          <w:marBottom w:val="0"/>
          <w:divBdr>
            <w:top w:val="none" w:sz="0" w:space="0" w:color="auto"/>
            <w:left w:val="none" w:sz="0" w:space="0" w:color="auto"/>
            <w:bottom w:val="none" w:sz="0" w:space="0" w:color="auto"/>
            <w:right w:val="none" w:sz="0" w:space="0" w:color="auto"/>
          </w:divBdr>
        </w:div>
        <w:div w:id="509874046">
          <w:marLeft w:val="0"/>
          <w:marRight w:val="0"/>
          <w:marTop w:val="0"/>
          <w:marBottom w:val="0"/>
          <w:divBdr>
            <w:top w:val="none" w:sz="0" w:space="0" w:color="auto"/>
            <w:left w:val="none" w:sz="0" w:space="0" w:color="auto"/>
            <w:bottom w:val="none" w:sz="0" w:space="0" w:color="auto"/>
            <w:right w:val="none" w:sz="0" w:space="0" w:color="auto"/>
          </w:divBdr>
        </w:div>
        <w:div w:id="1733579625">
          <w:marLeft w:val="0"/>
          <w:marRight w:val="0"/>
          <w:marTop w:val="0"/>
          <w:marBottom w:val="0"/>
          <w:divBdr>
            <w:top w:val="none" w:sz="0" w:space="0" w:color="auto"/>
            <w:left w:val="none" w:sz="0" w:space="0" w:color="auto"/>
            <w:bottom w:val="none" w:sz="0" w:space="0" w:color="auto"/>
            <w:right w:val="none" w:sz="0" w:space="0" w:color="auto"/>
          </w:divBdr>
        </w:div>
        <w:div w:id="88896479">
          <w:marLeft w:val="0"/>
          <w:marRight w:val="0"/>
          <w:marTop w:val="0"/>
          <w:marBottom w:val="0"/>
          <w:divBdr>
            <w:top w:val="none" w:sz="0" w:space="0" w:color="auto"/>
            <w:left w:val="none" w:sz="0" w:space="0" w:color="auto"/>
            <w:bottom w:val="none" w:sz="0" w:space="0" w:color="auto"/>
            <w:right w:val="none" w:sz="0" w:space="0" w:color="auto"/>
          </w:divBdr>
        </w:div>
        <w:div w:id="1656564985">
          <w:marLeft w:val="0"/>
          <w:marRight w:val="0"/>
          <w:marTop w:val="0"/>
          <w:marBottom w:val="0"/>
          <w:divBdr>
            <w:top w:val="none" w:sz="0" w:space="0" w:color="auto"/>
            <w:left w:val="none" w:sz="0" w:space="0" w:color="auto"/>
            <w:bottom w:val="none" w:sz="0" w:space="0" w:color="auto"/>
            <w:right w:val="none" w:sz="0" w:space="0" w:color="auto"/>
          </w:divBdr>
        </w:div>
        <w:div w:id="1472400807">
          <w:marLeft w:val="0"/>
          <w:marRight w:val="0"/>
          <w:marTop w:val="0"/>
          <w:marBottom w:val="0"/>
          <w:divBdr>
            <w:top w:val="none" w:sz="0" w:space="0" w:color="auto"/>
            <w:left w:val="none" w:sz="0" w:space="0" w:color="auto"/>
            <w:bottom w:val="none" w:sz="0" w:space="0" w:color="auto"/>
            <w:right w:val="none" w:sz="0" w:space="0" w:color="auto"/>
          </w:divBdr>
        </w:div>
        <w:div w:id="1580551884">
          <w:marLeft w:val="0"/>
          <w:marRight w:val="0"/>
          <w:marTop w:val="0"/>
          <w:marBottom w:val="0"/>
          <w:divBdr>
            <w:top w:val="none" w:sz="0" w:space="0" w:color="auto"/>
            <w:left w:val="none" w:sz="0" w:space="0" w:color="auto"/>
            <w:bottom w:val="none" w:sz="0" w:space="0" w:color="auto"/>
            <w:right w:val="none" w:sz="0" w:space="0" w:color="auto"/>
          </w:divBdr>
        </w:div>
        <w:div w:id="144511502">
          <w:marLeft w:val="0"/>
          <w:marRight w:val="0"/>
          <w:marTop w:val="0"/>
          <w:marBottom w:val="0"/>
          <w:divBdr>
            <w:top w:val="none" w:sz="0" w:space="0" w:color="auto"/>
            <w:left w:val="none" w:sz="0" w:space="0" w:color="auto"/>
            <w:bottom w:val="none" w:sz="0" w:space="0" w:color="auto"/>
            <w:right w:val="none" w:sz="0" w:space="0" w:color="auto"/>
          </w:divBdr>
        </w:div>
      </w:divsChild>
    </w:div>
    <w:div w:id="811559156">
      <w:bodyDiv w:val="1"/>
      <w:marLeft w:val="0"/>
      <w:marRight w:val="0"/>
      <w:marTop w:val="0"/>
      <w:marBottom w:val="0"/>
      <w:divBdr>
        <w:top w:val="none" w:sz="0" w:space="0" w:color="auto"/>
        <w:left w:val="none" w:sz="0" w:space="0" w:color="auto"/>
        <w:bottom w:val="none" w:sz="0" w:space="0" w:color="auto"/>
        <w:right w:val="none" w:sz="0" w:space="0" w:color="auto"/>
      </w:divBdr>
      <w:divsChild>
        <w:div w:id="686831104">
          <w:marLeft w:val="0"/>
          <w:marRight w:val="0"/>
          <w:marTop w:val="0"/>
          <w:marBottom w:val="0"/>
          <w:divBdr>
            <w:top w:val="none" w:sz="0" w:space="0" w:color="auto"/>
            <w:left w:val="none" w:sz="0" w:space="0" w:color="auto"/>
            <w:bottom w:val="none" w:sz="0" w:space="0" w:color="auto"/>
            <w:right w:val="none" w:sz="0" w:space="0" w:color="auto"/>
          </w:divBdr>
        </w:div>
        <w:div w:id="1170877334">
          <w:marLeft w:val="0"/>
          <w:marRight w:val="0"/>
          <w:marTop w:val="0"/>
          <w:marBottom w:val="0"/>
          <w:divBdr>
            <w:top w:val="none" w:sz="0" w:space="0" w:color="auto"/>
            <w:left w:val="none" w:sz="0" w:space="0" w:color="auto"/>
            <w:bottom w:val="none" w:sz="0" w:space="0" w:color="auto"/>
            <w:right w:val="none" w:sz="0" w:space="0" w:color="auto"/>
          </w:divBdr>
        </w:div>
        <w:div w:id="737246538">
          <w:marLeft w:val="0"/>
          <w:marRight w:val="0"/>
          <w:marTop w:val="0"/>
          <w:marBottom w:val="0"/>
          <w:divBdr>
            <w:top w:val="none" w:sz="0" w:space="0" w:color="auto"/>
            <w:left w:val="none" w:sz="0" w:space="0" w:color="auto"/>
            <w:bottom w:val="none" w:sz="0" w:space="0" w:color="auto"/>
            <w:right w:val="none" w:sz="0" w:space="0" w:color="auto"/>
          </w:divBdr>
        </w:div>
      </w:divsChild>
    </w:div>
    <w:div w:id="812482514">
      <w:bodyDiv w:val="1"/>
      <w:marLeft w:val="0"/>
      <w:marRight w:val="0"/>
      <w:marTop w:val="0"/>
      <w:marBottom w:val="0"/>
      <w:divBdr>
        <w:top w:val="none" w:sz="0" w:space="0" w:color="auto"/>
        <w:left w:val="none" w:sz="0" w:space="0" w:color="auto"/>
        <w:bottom w:val="none" w:sz="0" w:space="0" w:color="auto"/>
        <w:right w:val="none" w:sz="0" w:space="0" w:color="auto"/>
      </w:divBdr>
      <w:divsChild>
        <w:div w:id="811943754">
          <w:marLeft w:val="0"/>
          <w:marRight w:val="0"/>
          <w:marTop w:val="0"/>
          <w:marBottom w:val="0"/>
          <w:divBdr>
            <w:top w:val="none" w:sz="0" w:space="0" w:color="auto"/>
            <w:left w:val="none" w:sz="0" w:space="0" w:color="auto"/>
            <w:bottom w:val="none" w:sz="0" w:space="0" w:color="auto"/>
            <w:right w:val="none" w:sz="0" w:space="0" w:color="auto"/>
          </w:divBdr>
          <w:divsChild>
            <w:div w:id="2054692617">
              <w:marLeft w:val="0"/>
              <w:marRight w:val="0"/>
              <w:marTop w:val="0"/>
              <w:marBottom w:val="0"/>
              <w:divBdr>
                <w:top w:val="none" w:sz="0" w:space="0" w:color="auto"/>
                <w:left w:val="none" w:sz="0" w:space="0" w:color="auto"/>
                <w:bottom w:val="none" w:sz="0" w:space="0" w:color="auto"/>
                <w:right w:val="none" w:sz="0" w:space="0" w:color="auto"/>
              </w:divBdr>
            </w:div>
          </w:divsChild>
        </w:div>
        <w:div w:id="1872768580">
          <w:marLeft w:val="0"/>
          <w:marRight w:val="0"/>
          <w:marTop w:val="0"/>
          <w:marBottom w:val="0"/>
          <w:divBdr>
            <w:top w:val="none" w:sz="0" w:space="0" w:color="auto"/>
            <w:left w:val="none" w:sz="0" w:space="0" w:color="auto"/>
            <w:bottom w:val="none" w:sz="0" w:space="0" w:color="auto"/>
            <w:right w:val="none" w:sz="0" w:space="0" w:color="auto"/>
          </w:divBdr>
        </w:div>
        <w:div w:id="1968075592">
          <w:marLeft w:val="0"/>
          <w:marRight w:val="0"/>
          <w:marTop w:val="0"/>
          <w:marBottom w:val="0"/>
          <w:divBdr>
            <w:top w:val="none" w:sz="0" w:space="0" w:color="auto"/>
            <w:left w:val="none" w:sz="0" w:space="0" w:color="auto"/>
            <w:bottom w:val="none" w:sz="0" w:space="0" w:color="auto"/>
            <w:right w:val="none" w:sz="0" w:space="0" w:color="auto"/>
          </w:divBdr>
        </w:div>
      </w:divsChild>
    </w:div>
    <w:div w:id="814102267">
      <w:bodyDiv w:val="1"/>
      <w:marLeft w:val="0"/>
      <w:marRight w:val="0"/>
      <w:marTop w:val="0"/>
      <w:marBottom w:val="0"/>
      <w:divBdr>
        <w:top w:val="none" w:sz="0" w:space="0" w:color="auto"/>
        <w:left w:val="none" w:sz="0" w:space="0" w:color="auto"/>
        <w:bottom w:val="none" w:sz="0" w:space="0" w:color="auto"/>
        <w:right w:val="none" w:sz="0" w:space="0" w:color="auto"/>
      </w:divBdr>
      <w:divsChild>
        <w:div w:id="358970872">
          <w:marLeft w:val="0"/>
          <w:marRight w:val="0"/>
          <w:marTop w:val="0"/>
          <w:marBottom w:val="0"/>
          <w:divBdr>
            <w:top w:val="none" w:sz="0" w:space="0" w:color="auto"/>
            <w:left w:val="none" w:sz="0" w:space="0" w:color="auto"/>
            <w:bottom w:val="none" w:sz="0" w:space="0" w:color="auto"/>
            <w:right w:val="none" w:sz="0" w:space="0" w:color="auto"/>
          </w:divBdr>
        </w:div>
        <w:div w:id="1409037433">
          <w:marLeft w:val="0"/>
          <w:marRight w:val="0"/>
          <w:marTop w:val="0"/>
          <w:marBottom w:val="0"/>
          <w:divBdr>
            <w:top w:val="none" w:sz="0" w:space="0" w:color="auto"/>
            <w:left w:val="none" w:sz="0" w:space="0" w:color="auto"/>
            <w:bottom w:val="none" w:sz="0" w:space="0" w:color="auto"/>
            <w:right w:val="none" w:sz="0" w:space="0" w:color="auto"/>
          </w:divBdr>
        </w:div>
        <w:div w:id="507135743">
          <w:marLeft w:val="0"/>
          <w:marRight w:val="0"/>
          <w:marTop w:val="0"/>
          <w:marBottom w:val="0"/>
          <w:divBdr>
            <w:top w:val="none" w:sz="0" w:space="0" w:color="auto"/>
            <w:left w:val="none" w:sz="0" w:space="0" w:color="auto"/>
            <w:bottom w:val="none" w:sz="0" w:space="0" w:color="auto"/>
            <w:right w:val="none" w:sz="0" w:space="0" w:color="auto"/>
          </w:divBdr>
        </w:div>
        <w:div w:id="1040983477">
          <w:marLeft w:val="0"/>
          <w:marRight w:val="0"/>
          <w:marTop w:val="0"/>
          <w:marBottom w:val="0"/>
          <w:divBdr>
            <w:top w:val="none" w:sz="0" w:space="0" w:color="auto"/>
            <w:left w:val="none" w:sz="0" w:space="0" w:color="auto"/>
            <w:bottom w:val="none" w:sz="0" w:space="0" w:color="auto"/>
            <w:right w:val="none" w:sz="0" w:space="0" w:color="auto"/>
          </w:divBdr>
        </w:div>
      </w:divsChild>
    </w:div>
    <w:div w:id="816609407">
      <w:bodyDiv w:val="1"/>
      <w:marLeft w:val="0"/>
      <w:marRight w:val="0"/>
      <w:marTop w:val="0"/>
      <w:marBottom w:val="0"/>
      <w:divBdr>
        <w:top w:val="none" w:sz="0" w:space="0" w:color="auto"/>
        <w:left w:val="none" w:sz="0" w:space="0" w:color="auto"/>
        <w:bottom w:val="none" w:sz="0" w:space="0" w:color="auto"/>
        <w:right w:val="none" w:sz="0" w:space="0" w:color="auto"/>
      </w:divBdr>
    </w:div>
    <w:div w:id="816726279">
      <w:bodyDiv w:val="1"/>
      <w:marLeft w:val="0"/>
      <w:marRight w:val="0"/>
      <w:marTop w:val="0"/>
      <w:marBottom w:val="0"/>
      <w:divBdr>
        <w:top w:val="none" w:sz="0" w:space="0" w:color="auto"/>
        <w:left w:val="none" w:sz="0" w:space="0" w:color="auto"/>
        <w:bottom w:val="none" w:sz="0" w:space="0" w:color="auto"/>
        <w:right w:val="none" w:sz="0" w:space="0" w:color="auto"/>
      </w:divBdr>
      <w:divsChild>
        <w:div w:id="2128039456">
          <w:marLeft w:val="0"/>
          <w:marRight w:val="0"/>
          <w:marTop w:val="210"/>
          <w:marBottom w:val="210"/>
          <w:divBdr>
            <w:top w:val="none" w:sz="0" w:space="0" w:color="auto"/>
            <w:left w:val="none" w:sz="0" w:space="0" w:color="auto"/>
            <w:bottom w:val="none" w:sz="0" w:space="0" w:color="auto"/>
            <w:right w:val="none" w:sz="0" w:space="0" w:color="auto"/>
          </w:divBdr>
        </w:div>
      </w:divsChild>
    </w:div>
    <w:div w:id="825972337">
      <w:bodyDiv w:val="1"/>
      <w:marLeft w:val="0"/>
      <w:marRight w:val="0"/>
      <w:marTop w:val="0"/>
      <w:marBottom w:val="0"/>
      <w:divBdr>
        <w:top w:val="none" w:sz="0" w:space="0" w:color="auto"/>
        <w:left w:val="none" w:sz="0" w:space="0" w:color="auto"/>
        <w:bottom w:val="none" w:sz="0" w:space="0" w:color="auto"/>
        <w:right w:val="none" w:sz="0" w:space="0" w:color="auto"/>
      </w:divBdr>
    </w:div>
    <w:div w:id="832380046">
      <w:bodyDiv w:val="1"/>
      <w:marLeft w:val="0"/>
      <w:marRight w:val="0"/>
      <w:marTop w:val="0"/>
      <w:marBottom w:val="0"/>
      <w:divBdr>
        <w:top w:val="none" w:sz="0" w:space="0" w:color="auto"/>
        <w:left w:val="none" w:sz="0" w:space="0" w:color="auto"/>
        <w:bottom w:val="none" w:sz="0" w:space="0" w:color="auto"/>
        <w:right w:val="none" w:sz="0" w:space="0" w:color="auto"/>
      </w:divBdr>
    </w:div>
    <w:div w:id="835221668">
      <w:bodyDiv w:val="1"/>
      <w:marLeft w:val="0"/>
      <w:marRight w:val="0"/>
      <w:marTop w:val="0"/>
      <w:marBottom w:val="0"/>
      <w:divBdr>
        <w:top w:val="none" w:sz="0" w:space="0" w:color="auto"/>
        <w:left w:val="none" w:sz="0" w:space="0" w:color="auto"/>
        <w:bottom w:val="none" w:sz="0" w:space="0" w:color="auto"/>
        <w:right w:val="none" w:sz="0" w:space="0" w:color="auto"/>
      </w:divBdr>
      <w:divsChild>
        <w:div w:id="2021273907">
          <w:marLeft w:val="0"/>
          <w:marRight w:val="0"/>
          <w:marTop w:val="0"/>
          <w:marBottom w:val="0"/>
          <w:divBdr>
            <w:top w:val="none" w:sz="0" w:space="0" w:color="auto"/>
            <w:left w:val="none" w:sz="0" w:space="0" w:color="auto"/>
            <w:bottom w:val="none" w:sz="0" w:space="0" w:color="auto"/>
            <w:right w:val="none" w:sz="0" w:space="0" w:color="auto"/>
          </w:divBdr>
        </w:div>
        <w:div w:id="357897689">
          <w:marLeft w:val="0"/>
          <w:marRight w:val="0"/>
          <w:marTop w:val="0"/>
          <w:marBottom w:val="0"/>
          <w:divBdr>
            <w:top w:val="none" w:sz="0" w:space="0" w:color="auto"/>
            <w:left w:val="none" w:sz="0" w:space="0" w:color="auto"/>
            <w:bottom w:val="none" w:sz="0" w:space="0" w:color="auto"/>
            <w:right w:val="none" w:sz="0" w:space="0" w:color="auto"/>
          </w:divBdr>
        </w:div>
      </w:divsChild>
    </w:div>
    <w:div w:id="835346611">
      <w:bodyDiv w:val="1"/>
      <w:marLeft w:val="0"/>
      <w:marRight w:val="0"/>
      <w:marTop w:val="0"/>
      <w:marBottom w:val="0"/>
      <w:divBdr>
        <w:top w:val="none" w:sz="0" w:space="0" w:color="auto"/>
        <w:left w:val="none" w:sz="0" w:space="0" w:color="auto"/>
        <w:bottom w:val="none" w:sz="0" w:space="0" w:color="auto"/>
        <w:right w:val="none" w:sz="0" w:space="0" w:color="auto"/>
      </w:divBdr>
    </w:div>
    <w:div w:id="851264396">
      <w:bodyDiv w:val="1"/>
      <w:marLeft w:val="0"/>
      <w:marRight w:val="0"/>
      <w:marTop w:val="0"/>
      <w:marBottom w:val="0"/>
      <w:divBdr>
        <w:top w:val="none" w:sz="0" w:space="0" w:color="auto"/>
        <w:left w:val="none" w:sz="0" w:space="0" w:color="auto"/>
        <w:bottom w:val="none" w:sz="0" w:space="0" w:color="auto"/>
        <w:right w:val="none" w:sz="0" w:space="0" w:color="auto"/>
      </w:divBdr>
      <w:divsChild>
        <w:div w:id="1601260254">
          <w:marLeft w:val="0"/>
          <w:marRight w:val="0"/>
          <w:marTop w:val="210"/>
          <w:marBottom w:val="210"/>
          <w:divBdr>
            <w:top w:val="none" w:sz="0" w:space="0" w:color="auto"/>
            <w:left w:val="none" w:sz="0" w:space="0" w:color="auto"/>
            <w:bottom w:val="none" w:sz="0" w:space="0" w:color="auto"/>
            <w:right w:val="none" w:sz="0" w:space="0" w:color="auto"/>
          </w:divBdr>
        </w:div>
      </w:divsChild>
    </w:div>
    <w:div w:id="865866920">
      <w:bodyDiv w:val="1"/>
      <w:marLeft w:val="0"/>
      <w:marRight w:val="0"/>
      <w:marTop w:val="0"/>
      <w:marBottom w:val="0"/>
      <w:divBdr>
        <w:top w:val="none" w:sz="0" w:space="0" w:color="auto"/>
        <w:left w:val="none" w:sz="0" w:space="0" w:color="auto"/>
        <w:bottom w:val="none" w:sz="0" w:space="0" w:color="auto"/>
        <w:right w:val="none" w:sz="0" w:space="0" w:color="auto"/>
      </w:divBdr>
      <w:divsChild>
        <w:div w:id="92820907">
          <w:marLeft w:val="0"/>
          <w:marRight w:val="0"/>
          <w:marTop w:val="240"/>
          <w:marBottom w:val="240"/>
          <w:divBdr>
            <w:top w:val="none" w:sz="0" w:space="0" w:color="auto"/>
            <w:left w:val="none" w:sz="0" w:space="0" w:color="auto"/>
            <w:bottom w:val="none" w:sz="0" w:space="0" w:color="auto"/>
            <w:right w:val="none" w:sz="0" w:space="0" w:color="auto"/>
          </w:divBdr>
        </w:div>
        <w:div w:id="815799496">
          <w:marLeft w:val="0"/>
          <w:marRight w:val="0"/>
          <w:marTop w:val="0"/>
          <w:marBottom w:val="450"/>
          <w:divBdr>
            <w:top w:val="none" w:sz="0" w:space="0" w:color="auto"/>
            <w:left w:val="none" w:sz="0" w:space="0" w:color="auto"/>
            <w:bottom w:val="none" w:sz="0" w:space="0" w:color="auto"/>
            <w:right w:val="none" w:sz="0" w:space="0" w:color="auto"/>
          </w:divBdr>
        </w:div>
      </w:divsChild>
    </w:div>
    <w:div w:id="867446691">
      <w:bodyDiv w:val="1"/>
      <w:marLeft w:val="0"/>
      <w:marRight w:val="0"/>
      <w:marTop w:val="0"/>
      <w:marBottom w:val="0"/>
      <w:divBdr>
        <w:top w:val="none" w:sz="0" w:space="0" w:color="auto"/>
        <w:left w:val="none" w:sz="0" w:space="0" w:color="auto"/>
        <w:bottom w:val="none" w:sz="0" w:space="0" w:color="auto"/>
        <w:right w:val="none" w:sz="0" w:space="0" w:color="auto"/>
      </w:divBdr>
      <w:divsChild>
        <w:div w:id="682779690">
          <w:marLeft w:val="0"/>
          <w:marRight w:val="0"/>
          <w:marTop w:val="0"/>
          <w:marBottom w:val="0"/>
          <w:divBdr>
            <w:top w:val="none" w:sz="0" w:space="0" w:color="auto"/>
            <w:left w:val="none" w:sz="0" w:space="0" w:color="auto"/>
            <w:bottom w:val="none" w:sz="0" w:space="0" w:color="auto"/>
            <w:right w:val="none" w:sz="0" w:space="0" w:color="auto"/>
          </w:divBdr>
        </w:div>
        <w:div w:id="965547314">
          <w:marLeft w:val="0"/>
          <w:marRight w:val="0"/>
          <w:marTop w:val="0"/>
          <w:marBottom w:val="0"/>
          <w:divBdr>
            <w:top w:val="none" w:sz="0" w:space="0" w:color="auto"/>
            <w:left w:val="none" w:sz="0" w:space="0" w:color="auto"/>
            <w:bottom w:val="none" w:sz="0" w:space="0" w:color="auto"/>
            <w:right w:val="none" w:sz="0" w:space="0" w:color="auto"/>
          </w:divBdr>
        </w:div>
        <w:div w:id="873544606">
          <w:marLeft w:val="0"/>
          <w:marRight w:val="0"/>
          <w:marTop w:val="0"/>
          <w:marBottom w:val="0"/>
          <w:divBdr>
            <w:top w:val="none" w:sz="0" w:space="0" w:color="auto"/>
            <w:left w:val="none" w:sz="0" w:space="0" w:color="auto"/>
            <w:bottom w:val="none" w:sz="0" w:space="0" w:color="auto"/>
            <w:right w:val="none" w:sz="0" w:space="0" w:color="auto"/>
          </w:divBdr>
        </w:div>
      </w:divsChild>
    </w:div>
    <w:div w:id="868253483">
      <w:bodyDiv w:val="1"/>
      <w:marLeft w:val="0"/>
      <w:marRight w:val="0"/>
      <w:marTop w:val="0"/>
      <w:marBottom w:val="0"/>
      <w:divBdr>
        <w:top w:val="none" w:sz="0" w:space="0" w:color="auto"/>
        <w:left w:val="none" w:sz="0" w:space="0" w:color="auto"/>
        <w:bottom w:val="none" w:sz="0" w:space="0" w:color="auto"/>
        <w:right w:val="none" w:sz="0" w:space="0" w:color="auto"/>
      </w:divBdr>
      <w:divsChild>
        <w:div w:id="2071808932">
          <w:marLeft w:val="0"/>
          <w:marRight w:val="0"/>
          <w:marTop w:val="0"/>
          <w:marBottom w:val="0"/>
          <w:divBdr>
            <w:top w:val="none" w:sz="0" w:space="0" w:color="auto"/>
            <w:left w:val="none" w:sz="0" w:space="0" w:color="auto"/>
            <w:bottom w:val="none" w:sz="0" w:space="0" w:color="auto"/>
            <w:right w:val="none" w:sz="0" w:space="0" w:color="auto"/>
          </w:divBdr>
        </w:div>
        <w:div w:id="1614629307">
          <w:marLeft w:val="0"/>
          <w:marRight w:val="0"/>
          <w:marTop w:val="0"/>
          <w:marBottom w:val="0"/>
          <w:divBdr>
            <w:top w:val="none" w:sz="0" w:space="0" w:color="auto"/>
            <w:left w:val="none" w:sz="0" w:space="0" w:color="auto"/>
            <w:bottom w:val="none" w:sz="0" w:space="0" w:color="auto"/>
            <w:right w:val="none" w:sz="0" w:space="0" w:color="auto"/>
          </w:divBdr>
        </w:div>
        <w:div w:id="419642019">
          <w:marLeft w:val="0"/>
          <w:marRight w:val="0"/>
          <w:marTop w:val="0"/>
          <w:marBottom w:val="0"/>
          <w:divBdr>
            <w:top w:val="none" w:sz="0" w:space="0" w:color="auto"/>
            <w:left w:val="none" w:sz="0" w:space="0" w:color="auto"/>
            <w:bottom w:val="none" w:sz="0" w:space="0" w:color="auto"/>
            <w:right w:val="none" w:sz="0" w:space="0" w:color="auto"/>
          </w:divBdr>
        </w:div>
        <w:div w:id="174416691">
          <w:marLeft w:val="0"/>
          <w:marRight w:val="0"/>
          <w:marTop w:val="0"/>
          <w:marBottom w:val="0"/>
          <w:divBdr>
            <w:top w:val="none" w:sz="0" w:space="0" w:color="auto"/>
            <w:left w:val="none" w:sz="0" w:space="0" w:color="auto"/>
            <w:bottom w:val="none" w:sz="0" w:space="0" w:color="auto"/>
            <w:right w:val="none" w:sz="0" w:space="0" w:color="auto"/>
          </w:divBdr>
        </w:div>
      </w:divsChild>
    </w:div>
    <w:div w:id="869343446">
      <w:bodyDiv w:val="1"/>
      <w:marLeft w:val="0"/>
      <w:marRight w:val="0"/>
      <w:marTop w:val="0"/>
      <w:marBottom w:val="0"/>
      <w:divBdr>
        <w:top w:val="none" w:sz="0" w:space="0" w:color="auto"/>
        <w:left w:val="none" w:sz="0" w:space="0" w:color="auto"/>
        <w:bottom w:val="none" w:sz="0" w:space="0" w:color="auto"/>
        <w:right w:val="none" w:sz="0" w:space="0" w:color="auto"/>
      </w:divBdr>
      <w:divsChild>
        <w:div w:id="578096704">
          <w:marLeft w:val="0"/>
          <w:marRight w:val="0"/>
          <w:marTop w:val="210"/>
          <w:marBottom w:val="210"/>
          <w:divBdr>
            <w:top w:val="none" w:sz="0" w:space="0" w:color="auto"/>
            <w:left w:val="none" w:sz="0" w:space="0" w:color="auto"/>
            <w:bottom w:val="none" w:sz="0" w:space="0" w:color="auto"/>
            <w:right w:val="none" w:sz="0" w:space="0" w:color="auto"/>
          </w:divBdr>
        </w:div>
        <w:div w:id="830680932">
          <w:marLeft w:val="0"/>
          <w:marRight w:val="0"/>
          <w:marTop w:val="0"/>
          <w:marBottom w:val="0"/>
          <w:divBdr>
            <w:top w:val="none" w:sz="0" w:space="0" w:color="auto"/>
            <w:left w:val="none" w:sz="0" w:space="0" w:color="auto"/>
            <w:bottom w:val="none" w:sz="0" w:space="0" w:color="auto"/>
            <w:right w:val="none" w:sz="0" w:space="0" w:color="auto"/>
          </w:divBdr>
        </w:div>
      </w:divsChild>
    </w:div>
    <w:div w:id="873349226">
      <w:bodyDiv w:val="1"/>
      <w:marLeft w:val="0"/>
      <w:marRight w:val="0"/>
      <w:marTop w:val="0"/>
      <w:marBottom w:val="0"/>
      <w:divBdr>
        <w:top w:val="none" w:sz="0" w:space="0" w:color="auto"/>
        <w:left w:val="none" w:sz="0" w:space="0" w:color="auto"/>
        <w:bottom w:val="none" w:sz="0" w:space="0" w:color="auto"/>
        <w:right w:val="none" w:sz="0" w:space="0" w:color="auto"/>
      </w:divBdr>
      <w:divsChild>
        <w:div w:id="1466776645">
          <w:marLeft w:val="0"/>
          <w:marRight w:val="0"/>
          <w:marTop w:val="0"/>
          <w:marBottom w:val="0"/>
          <w:divBdr>
            <w:top w:val="none" w:sz="0" w:space="0" w:color="auto"/>
            <w:left w:val="none" w:sz="0" w:space="0" w:color="auto"/>
            <w:bottom w:val="none" w:sz="0" w:space="0" w:color="auto"/>
            <w:right w:val="none" w:sz="0" w:space="0" w:color="auto"/>
          </w:divBdr>
          <w:divsChild>
            <w:div w:id="209851929">
              <w:marLeft w:val="0"/>
              <w:marRight w:val="0"/>
              <w:marTop w:val="0"/>
              <w:marBottom w:val="450"/>
              <w:divBdr>
                <w:top w:val="none" w:sz="0" w:space="8" w:color="auto"/>
                <w:left w:val="none" w:sz="0" w:space="8" w:color="auto"/>
                <w:bottom w:val="single" w:sz="6" w:space="8" w:color="DDDDDD"/>
                <w:right w:val="none" w:sz="0" w:space="8" w:color="auto"/>
              </w:divBdr>
            </w:div>
          </w:divsChild>
        </w:div>
        <w:div w:id="1015376411">
          <w:marLeft w:val="0"/>
          <w:marRight w:val="0"/>
          <w:marTop w:val="0"/>
          <w:marBottom w:val="0"/>
          <w:divBdr>
            <w:top w:val="none" w:sz="0" w:space="0" w:color="auto"/>
            <w:left w:val="none" w:sz="0" w:space="0" w:color="auto"/>
            <w:bottom w:val="none" w:sz="0" w:space="0" w:color="auto"/>
            <w:right w:val="none" w:sz="0" w:space="0" w:color="auto"/>
          </w:divBdr>
          <w:divsChild>
            <w:div w:id="1335259966">
              <w:marLeft w:val="0"/>
              <w:marRight w:val="0"/>
              <w:marTop w:val="0"/>
              <w:marBottom w:val="450"/>
              <w:divBdr>
                <w:top w:val="none" w:sz="0" w:space="8" w:color="auto"/>
                <w:left w:val="none" w:sz="0" w:space="8" w:color="auto"/>
                <w:bottom w:val="single" w:sz="6" w:space="8" w:color="DDDDDD"/>
                <w:right w:val="none" w:sz="0" w:space="8" w:color="auto"/>
              </w:divBdr>
            </w:div>
          </w:divsChild>
        </w:div>
      </w:divsChild>
    </w:div>
    <w:div w:id="874461076">
      <w:bodyDiv w:val="1"/>
      <w:marLeft w:val="0"/>
      <w:marRight w:val="0"/>
      <w:marTop w:val="0"/>
      <w:marBottom w:val="0"/>
      <w:divBdr>
        <w:top w:val="none" w:sz="0" w:space="0" w:color="auto"/>
        <w:left w:val="none" w:sz="0" w:space="0" w:color="auto"/>
        <w:bottom w:val="none" w:sz="0" w:space="0" w:color="auto"/>
        <w:right w:val="none" w:sz="0" w:space="0" w:color="auto"/>
      </w:divBdr>
      <w:divsChild>
        <w:div w:id="945503926">
          <w:marLeft w:val="0"/>
          <w:marRight w:val="0"/>
          <w:marTop w:val="210"/>
          <w:marBottom w:val="210"/>
          <w:divBdr>
            <w:top w:val="none" w:sz="0" w:space="0" w:color="auto"/>
            <w:left w:val="none" w:sz="0" w:space="0" w:color="auto"/>
            <w:bottom w:val="none" w:sz="0" w:space="0" w:color="auto"/>
            <w:right w:val="none" w:sz="0" w:space="0" w:color="auto"/>
          </w:divBdr>
          <w:divsChild>
            <w:div w:id="1374620034">
              <w:marLeft w:val="0"/>
              <w:marRight w:val="0"/>
              <w:marTop w:val="240"/>
              <w:marBottom w:val="240"/>
              <w:divBdr>
                <w:top w:val="none" w:sz="0" w:space="0" w:color="auto"/>
                <w:left w:val="none" w:sz="0" w:space="0" w:color="auto"/>
                <w:bottom w:val="none" w:sz="0" w:space="0" w:color="auto"/>
                <w:right w:val="none" w:sz="0" w:space="0" w:color="auto"/>
              </w:divBdr>
            </w:div>
            <w:div w:id="1577548923">
              <w:marLeft w:val="0"/>
              <w:marRight w:val="0"/>
              <w:marTop w:val="240"/>
              <w:marBottom w:val="240"/>
              <w:divBdr>
                <w:top w:val="none" w:sz="0" w:space="0" w:color="auto"/>
                <w:left w:val="none" w:sz="0" w:space="0" w:color="auto"/>
                <w:bottom w:val="none" w:sz="0" w:space="0" w:color="auto"/>
                <w:right w:val="none" w:sz="0" w:space="0" w:color="auto"/>
              </w:divBdr>
            </w:div>
          </w:divsChild>
        </w:div>
        <w:div w:id="816216984">
          <w:marLeft w:val="0"/>
          <w:marRight w:val="0"/>
          <w:marTop w:val="210"/>
          <w:marBottom w:val="210"/>
          <w:divBdr>
            <w:top w:val="none" w:sz="0" w:space="0" w:color="auto"/>
            <w:left w:val="none" w:sz="0" w:space="0" w:color="auto"/>
            <w:bottom w:val="none" w:sz="0" w:space="0" w:color="auto"/>
            <w:right w:val="none" w:sz="0" w:space="0" w:color="auto"/>
          </w:divBdr>
          <w:divsChild>
            <w:div w:id="1434785516">
              <w:marLeft w:val="0"/>
              <w:marRight w:val="0"/>
              <w:marTop w:val="240"/>
              <w:marBottom w:val="240"/>
              <w:divBdr>
                <w:top w:val="none" w:sz="0" w:space="0" w:color="auto"/>
                <w:left w:val="none" w:sz="0" w:space="0" w:color="auto"/>
                <w:bottom w:val="none" w:sz="0" w:space="0" w:color="auto"/>
                <w:right w:val="none" w:sz="0" w:space="0" w:color="auto"/>
              </w:divBdr>
            </w:div>
            <w:div w:id="2012217689">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 w:id="884876000">
      <w:bodyDiv w:val="1"/>
      <w:marLeft w:val="0"/>
      <w:marRight w:val="0"/>
      <w:marTop w:val="0"/>
      <w:marBottom w:val="0"/>
      <w:divBdr>
        <w:top w:val="none" w:sz="0" w:space="0" w:color="auto"/>
        <w:left w:val="none" w:sz="0" w:space="0" w:color="auto"/>
        <w:bottom w:val="none" w:sz="0" w:space="0" w:color="auto"/>
        <w:right w:val="none" w:sz="0" w:space="0" w:color="auto"/>
      </w:divBdr>
      <w:divsChild>
        <w:div w:id="726144123">
          <w:marLeft w:val="0"/>
          <w:marRight w:val="0"/>
          <w:marTop w:val="210"/>
          <w:marBottom w:val="210"/>
          <w:divBdr>
            <w:top w:val="none" w:sz="0" w:space="0" w:color="auto"/>
            <w:left w:val="none" w:sz="0" w:space="0" w:color="auto"/>
            <w:bottom w:val="none" w:sz="0" w:space="0" w:color="auto"/>
            <w:right w:val="none" w:sz="0" w:space="0" w:color="auto"/>
          </w:divBdr>
        </w:div>
      </w:divsChild>
    </w:div>
    <w:div w:id="889532620">
      <w:bodyDiv w:val="1"/>
      <w:marLeft w:val="0"/>
      <w:marRight w:val="0"/>
      <w:marTop w:val="0"/>
      <w:marBottom w:val="0"/>
      <w:divBdr>
        <w:top w:val="none" w:sz="0" w:space="0" w:color="auto"/>
        <w:left w:val="none" w:sz="0" w:space="0" w:color="auto"/>
        <w:bottom w:val="none" w:sz="0" w:space="0" w:color="auto"/>
        <w:right w:val="none" w:sz="0" w:space="0" w:color="auto"/>
      </w:divBdr>
      <w:divsChild>
        <w:div w:id="1815222936">
          <w:marLeft w:val="0"/>
          <w:marRight w:val="0"/>
          <w:marTop w:val="0"/>
          <w:marBottom w:val="0"/>
          <w:divBdr>
            <w:top w:val="none" w:sz="0" w:space="0" w:color="auto"/>
            <w:left w:val="none" w:sz="0" w:space="0" w:color="auto"/>
            <w:bottom w:val="none" w:sz="0" w:space="0" w:color="auto"/>
            <w:right w:val="none" w:sz="0" w:space="0" w:color="auto"/>
          </w:divBdr>
        </w:div>
        <w:div w:id="1400521665">
          <w:marLeft w:val="0"/>
          <w:marRight w:val="0"/>
          <w:marTop w:val="0"/>
          <w:marBottom w:val="0"/>
          <w:divBdr>
            <w:top w:val="none" w:sz="0" w:space="0" w:color="auto"/>
            <w:left w:val="none" w:sz="0" w:space="0" w:color="auto"/>
            <w:bottom w:val="none" w:sz="0" w:space="0" w:color="auto"/>
            <w:right w:val="none" w:sz="0" w:space="0" w:color="auto"/>
          </w:divBdr>
        </w:div>
        <w:div w:id="1681614553">
          <w:marLeft w:val="0"/>
          <w:marRight w:val="0"/>
          <w:marTop w:val="0"/>
          <w:marBottom w:val="0"/>
          <w:divBdr>
            <w:top w:val="none" w:sz="0" w:space="0" w:color="auto"/>
            <w:left w:val="none" w:sz="0" w:space="0" w:color="auto"/>
            <w:bottom w:val="none" w:sz="0" w:space="0" w:color="auto"/>
            <w:right w:val="none" w:sz="0" w:space="0" w:color="auto"/>
          </w:divBdr>
        </w:div>
      </w:divsChild>
    </w:div>
    <w:div w:id="892960202">
      <w:bodyDiv w:val="1"/>
      <w:marLeft w:val="0"/>
      <w:marRight w:val="0"/>
      <w:marTop w:val="0"/>
      <w:marBottom w:val="0"/>
      <w:divBdr>
        <w:top w:val="none" w:sz="0" w:space="0" w:color="auto"/>
        <w:left w:val="none" w:sz="0" w:space="0" w:color="auto"/>
        <w:bottom w:val="none" w:sz="0" w:space="0" w:color="auto"/>
        <w:right w:val="none" w:sz="0" w:space="0" w:color="auto"/>
      </w:divBdr>
      <w:divsChild>
        <w:div w:id="734619404">
          <w:marLeft w:val="0"/>
          <w:marRight w:val="0"/>
          <w:marTop w:val="0"/>
          <w:marBottom w:val="0"/>
          <w:divBdr>
            <w:top w:val="none" w:sz="0" w:space="0" w:color="auto"/>
            <w:left w:val="none" w:sz="0" w:space="0" w:color="auto"/>
            <w:bottom w:val="none" w:sz="0" w:space="0" w:color="auto"/>
            <w:right w:val="none" w:sz="0" w:space="0" w:color="auto"/>
          </w:divBdr>
        </w:div>
        <w:div w:id="1621179546">
          <w:marLeft w:val="0"/>
          <w:marRight w:val="0"/>
          <w:marTop w:val="0"/>
          <w:marBottom w:val="0"/>
          <w:divBdr>
            <w:top w:val="none" w:sz="0" w:space="0" w:color="auto"/>
            <w:left w:val="none" w:sz="0" w:space="0" w:color="auto"/>
            <w:bottom w:val="none" w:sz="0" w:space="0" w:color="auto"/>
            <w:right w:val="none" w:sz="0" w:space="0" w:color="auto"/>
          </w:divBdr>
        </w:div>
        <w:div w:id="1823697557">
          <w:marLeft w:val="0"/>
          <w:marRight w:val="0"/>
          <w:marTop w:val="0"/>
          <w:marBottom w:val="0"/>
          <w:divBdr>
            <w:top w:val="none" w:sz="0" w:space="0" w:color="auto"/>
            <w:left w:val="none" w:sz="0" w:space="0" w:color="auto"/>
            <w:bottom w:val="none" w:sz="0" w:space="0" w:color="auto"/>
            <w:right w:val="none" w:sz="0" w:space="0" w:color="auto"/>
          </w:divBdr>
        </w:div>
        <w:div w:id="220218842">
          <w:marLeft w:val="0"/>
          <w:marRight w:val="0"/>
          <w:marTop w:val="0"/>
          <w:marBottom w:val="0"/>
          <w:divBdr>
            <w:top w:val="none" w:sz="0" w:space="0" w:color="auto"/>
            <w:left w:val="none" w:sz="0" w:space="0" w:color="auto"/>
            <w:bottom w:val="none" w:sz="0" w:space="0" w:color="auto"/>
            <w:right w:val="none" w:sz="0" w:space="0" w:color="auto"/>
          </w:divBdr>
        </w:div>
        <w:div w:id="1222253965">
          <w:marLeft w:val="0"/>
          <w:marRight w:val="0"/>
          <w:marTop w:val="0"/>
          <w:marBottom w:val="0"/>
          <w:divBdr>
            <w:top w:val="none" w:sz="0" w:space="0" w:color="auto"/>
            <w:left w:val="none" w:sz="0" w:space="0" w:color="auto"/>
            <w:bottom w:val="none" w:sz="0" w:space="0" w:color="auto"/>
            <w:right w:val="none" w:sz="0" w:space="0" w:color="auto"/>
          </w:divBdr>
        </w:div>
        <w:div w:id="1179806539">
          <w:marLeft w:val="0"/>
          <w:marRight w:val="0"/>
          <w:marTop w:val="0"/>
          <w:marBottom w:val="0"/>
          <w:divBdr>
            <w:top w:val="none" w:sz="0" w:space="0" w:color="auto"/>
            <w:left w:val="none" w:sz="0" w:space="0" w:color="auto"/>
            <w:bottom w:val="none" w:sz="0" w:space="0" w:color="auto"/>
            <w:right w:val="none" w:sz="0" w:space="0" w:color="auto"/>
          </w:divBdr>
        </w:div>
      </w:divsChild>
    </w:div>
    <w:div w:id="896162645">
      <w:bodyDiv w:val="1"/>
      <w:marLeft w:val="0"/>
      <w:marRight w:val="0"/>
      <w:marTop w:val="0"/>
      <w:marBottom w:val="0"/>
      <w:divBdr>
        <w:top w:val="none" w:sz="0" w:space="0" w:color="auto"/>
        <w:left w:val="none" w:sz="0" w:space="0" w:color="auto"/>
        <w:bottom w:val="none" w:sz="0" w:space="0" w:color="auto"/>
        <w:right w:val="none" w:sz="0" w:space="0" w:color="auto"/>
      </w:divBdr>
      <w:divsChild>
        <w:div w:id="15082920">
          <w:marLeft w:val="0"/>
          <w:marRight w:val="0"/>
          <w:marTop w:val="0"/>
          <w:marBottom w:val="0"/>
          <w:divBdr>
            <w:top w:val="none" w:sz="0" w:space="0" w:color="auto"/>
            <w:left w:val="none" w:sz="0" w:space="0" w:color="auto"/>
            <w:bottom w:val="none" w:sz="0" w:space="0" w:color="auto"/>
            <w:right w:val="none" w:sz="0" w:space="0" w:color="auto"/>
          </w:divBdr>
        </w:div>
        <w:div w:id="704600005">
          <w:marLeft w:val="0"/>
          <w:marRight w:val="0"/>
          <w:marTop w:val="0"/>
          <w:marBottom w:val="0"/>
          <w:divBdr>
            <w:top w:val="none" w:sz="0" w:space="0" w:color="auto"/>
            <w:left w:val="none" w:sz="0" w:space="0" w:color="auto"/>
            <w:bottom w:val="none" w:sz="0" w:space="0" w:color="auto"/>
            <w:right w:val="none" w:sz="0" w:space="0" w:color="auto"/>
          </w:divBdr>
        </w:div>
      </w:divsChild>
    </w:div>
    <w:div w:id="903296064">
      <w:bodyDiv w:val="1"/>
      <w:marLeft w:val="0"/>
      <w:marRight w:val="0"/>
      <w:marTop w:val="0"/>
      <w:marBottom w:val="0"/>
      <w:divBdr>
        <w:top w:val="none" w:sz="0" w:space="0" w:color="auto"/>
        <w:left w:val="none" w:sz="0" w:space="0" w:color="auto"/>
        <w:bottom w:val="none" w:sz="0" w:space="0" w:color="auto"/>
        <w:right w:val="none" w:sz="0" w:space="0" w:color="auto"/>
      </w:divBdr>
      <w:divsChild>
        <w:div w:id="1699283159">
          <w:marLeft w:val="0"/>
          <w:marRight w:val="0"/>
          <w:marTop w:val="0"/>
          <w:marBottom w:val="0"/>
          <w:divBdr>
            <w:top w:val="none" w:sz="0" w:space="0" w:color="auto"/>
            <w:left w:val="none" w:sz="0" w:space="0" w:color="auto"/>
            <w:bottom w:val="none" w:sz="0" w:space="0" w:color="auto"/>
            <w:right w:val="none" w:sz="0" w:space="0" w:color="auto"/>
          </w:divBdr>
          <w:divsChild>
            <w:div w:id="933704490">
              <w:marLeft w:val="0"/>
              <w:marRight w:val="0"/>
              <w:marTop w:val="0"/>
              <w:marBottom w:val="0"/>
              <w:divBdr>
                <w:top w:val="none" w:sz="0" w:space="0" w:color="auto"/>
                <w:left w:val="none" w:sz="0" w:space="0" w:color="auto"/>
                <w:bottom w:val="none" w:sz="0" w:space="0" w:color="auto"/>
                <w:right w:val="none" w:sz="0" w:space="0" w:color="auto"/>
              </w:divBdr>
              <w:divsChild>
                <w:div w:id="806624356">
                  <w:marLeft w:val="0"/>
                  <w:marRight w:val="0"/>
                  <w:marTop w:val="0"/>
                  <w:marBottom w:val="0"/>
                  <w:divBdr>
                    <w:top w:val="none" w:sz="0" w:space="0" w:color="auto"/>
                    <w:left w:val="none" w:sz="0" w:space="0" w:color="auto"/>
                    <w:bottom w:val="none" w:sz="0" w:space="0" w:color="auto"/>
                    <w:right w:val="none" w:sz="0" w:space="0" w:color="auto"/>
                  </w:divBdr>
                  <w:divsChild>
                    <w:div w:id="564728004">
                      <w:marLeft w:val="0"/>
                      <w:marRight w:val="0"/>
                      <w:marTop w:val="0"/>
                      <w:marBottom w:val="0"/>
                      <w:divBdr>
                        <w:top w:val="none" w:sz="0" w:space="0" w:color="auto"/>
                        <w:left w:val="none" w:sz="0" w:space="0" w:color="auto"/>
                        <w:bottom w:val="none" w:sz="0" w:space="0" w:color="auto"/>
                        <w:right w:val="none" w:sz="0" w:space="0" w:color="auto"/>
                      </w:divBdr>
                      <w:divsChild>
                        <w:div w:id="1689453155">
                          <w:marLeft w:val="0"/>
                          <w:marRight w:val="0"/>
                          <w:marTop w:val="0"/>
                          <w:marBottom w:val="0"/>
                          <w:divBdr>
                            <w:top w:val="none" w:sz="0" w:space="0" w:color="auto"/>
                            <w:left w:val="none" w:sz="0" w:space="0" w:color="auto"/>
                            <w:bottom w:val="none" w:sz="0" w:space="0" w:color="auto"/>
                            <w:right w:val="none" w:sz="0" w:space="0" w:color="auto"/>
                          </w:divBdr>
                          <w:divsChild>
                            <w:div w:id="1289701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03878322">
      <w:bodyDiv w:val="1"/>
      <w:marLeft w:val="0"/>
      <w:marRight w:val="0"/>
      <w:marTop w:val="0"/>
      <w:marBottom w:val="0"/>
      <w:divBdr>
        <w:top w:val="none" w:sz="0" w:space="0" w:color="auto"/>
        <w:left w:val="none" w:sz="0" w:space="0" w:color="auto"/>
        <w:bottom w:val="none" w:sz="0" w:space="0" w:color="auto"/>
        <w:right w:val="none" w:sz="0" w:space="0" w:color="auto"/>
      </w:divBdr>
      <w:divsChild>
        <w:div w:id="1654791876">
          <w:marLeft w:val="0"/>
          <w:marRight w:val="0"/>
          <w:marTop w:val="0"/>
          <w:marBottom w:val="0"/>
          <w:divBdr>
            <w:top w:val="none" w:sz="0" w:space="0" w:color="auto"/>
            <w:left w:val="none" w:sz="0" w:space="0" w:color="auto"/>
            <w:bottom w:val="none" w:sz="0" w:space="0" w:color="auto"/>
            <w:right w:val="none" w:sz="0" w:space="0" w:color="auto"/>
          </w:divBdr>
        </w:div>
        <w:div w:id="1461412876">
          <w:marLeft w:val="0"/>
          <w:marRight w:val="0"/>
          <w:marTop w:val="0"/>
          <w:marBottom w:val="0"/>
          <w:divBdr>
            <w:top w:val="none" w:sz="0" w:space="0" w:color="auto"/>
            <w:left w:val="none" w:sz="0" w:space="0" w:color="auto"/>
            <w:bottom w:val="none" w:sz="0" w:space="0" w:color="auto"/>
            <w:right w:val="none" w:sz="0" w:space="0" w:color="auto"/>
          </w:divBdr>
        </w:div>
      </w:divsChild>
    </w:div>
    <w:div w:id="908659962">
      <w:bodyDiv w:val="1"/>
      <w:marLeft w:val="0"/>
      <w:marRight w:val="0"/>
      <w:marTop w:val="0"/>
      <w:marBottom w:val="0"/>
      <w:divBdr>
        <w:top w:val="none" w:sz="0" w:space="0" w:color="auto"/>
        <w:left w:val="none" w:sz="0" w:space="0" w:color="auto"/>
        <w:bottom w:val="none" w:sz="0" w:space="0" w:color="auto"/>
        <w:right w:val="none" w:sz="0" w:space="0" w:color="auto"/>
      </w:divBdr>
      <w:divsChild>
        <w:div w:id="1420104927">
          <w:marLeft w:val="0"/>
          <w:marRight w:val="0"/>
          <w:marTop w:val="240"/>
          <w:marBottom w:val="240"/>
          <w:divBdr>
            <w:top w:val="none" w:sz="0" w:space="0" w:color="auto"/>
            <w:left w:val="none" w:sz="0" w:space="0" w:color="auto"/>
            <w:bottom w:val="none" w:sz="0" w:space="0" w:color="auto"/>
            <w:right w:val="none" w:sz="0" w:space="0" w:color="auto"/>
          </w:divBdr>
        </w:div>
      </w:divsChild>
    </w:div>
    <w:div w:id="910845533">
      <w:bodyDiv w:val="1"/>
      <w:marLeft w:val="0"/>
      <w:marRight w:val="0"/>
      <w:marTop w:val="0"/>
      <w:marBottom w:val="0"/>
      <w:divBdr>
        <w:top w:val="none" w:sz="0" w:space="0" w:color="auto"/>
        <w:left w:val="none" w:sz="0" w:space="0" w:color="auto"/>
        <w:bottom w:val="none" w:sz="0" w:space="0" w:color="auto"/>
        <w:right w:val="none" w:sz="0" w:space="0" w:color="auto"/>
      </w:divBdr>
      <w:divsChild>
        <w:div w:id="354232177">
          <w:marLeft w:val="0"/>
          <w:marRight w:val="0"/>
          <w:marTop w:val="0"/>
          <w:marBottom w:val="0"/>
          <w:divBdr>
            <w:top w:val="none" w:sz="0" w:space="0" w:color="auto"/>
            <w:left w:val="none" w:sz="0" w:space="0" w:color="auto"/>
            <w:bottom w:val="none" w:sz="0" w:space="0" w:color="auto"/>
            <w:right w:val="none" w:sz="0" w:space="0" w:color="auto"/>
          </w:divBdr>
        </w:div>
        <w:div w:id="653485650">
          <w:marLeft w:val="0"/>
          <w:marRight w:val="0"/>
          <w:marTop w:val="0"/>
          <w:marBottom w:val="0"/>
          <w:divBdr>
            <w:top w:val="none" w:sz="0" w:space="0" w:color="auto"/>
            <w:left w:val="none" w:sz="0" w:space="0" w:color="auto"/>
            <w:bottom w:val="none" w:sz="0" w:space="0" w:color="auto"/>
            <w:right w:val="none" w:sz="0" w:space="0" w:color="auto"/>
          </w:divBdr>
        </w:div>
        <w:div w:id="287205128">
          <w:marLeft w:val="0"/>
          <w:marRight w:val="0"/>
          <w:marTop w:val="0"/>
          <w:marBottom w:val="0"/>
          <w:divBdr>
            <w:top w:val="none" w:sz="0" w:space="0" w:color="auto"/>
            <w:left w:val="none" w:sz="0" w:space="0" w:color="auto"/>
            <w:bottom w:val="none" w:sz="0" w:space="0" w:color="auto"/>
            <w:right w:val="none" w:sz="0" w:space="0" w:color="auto"/>
          </w:divBdr>
        </w:div>
        <w:div w:id="1264267105">
          <w:marLeft w:val="0"/>
          <w:marRight w:val="0"/>
          <w:marTop w:val="0"/>
          <w:marBottom w:val="0"/>
          <w:divBdr>
            <w:top w:val="none" w:sz="0" w:space="0" w:color="auto"/>
            <w:left w:val="none" w:sz="0" w:space="0" w:color="auto"/>
            <w:bottom w:val="none" w:sz="0" w:space="0" w:color="auto"/>
            <w:right w:val="none" w:sz="0" w:space="0" w:color="auto"/>
          </w:divBdr>
        </w:div>
        <w:div w:id="1032614799">
          <w:marLeft w:val="0"/>
          <w:marRight w:val="0"/>
          <w:marTop w:val="0"/>
          <w:marBottom w:val="0"/>
          <w:divBdr>
            <w:top w:val="none" w:sz="0" w:space="0" w:color="auto"/>
            <w:left w:val="none" w:sz="0" w:space="0" w:color="auto"/>
            <w:bottom w:val="none" w:sz="0" w:space="0" w:color="auto"/>
            <w:right w:val="none" w:sz="0" w:space="0" w:color="auto"/>
          </w:divBdr>
        </w:div>
        <w:div w:id="92289381">
          <w:marLeft w:val="0"/>
          <w:marRight w:val="0"/>
          <w:marTop w:val="0"/>
          <w:marBottom w:val="0"/>
          <w:divBdr>
            <w:top w:val="none" w:sz="0" w:space="0" w:color="auto"/>
            <w:left w:val="none" w:sz="0" w:space="0" w:color="auto"/>
            <w:bottom w:val="none" w:sz="0" w:space="0" w:color="auto"/>
            <w:right w:val="none" w:sz="0" w:space="0" w:color="auto"/>
          </w:divBdr>
        </w:div>
        <w:div w:id="2143571918">
          <w:marLeft w:val="0"/>
          <w:marRight w:val="0"/>
          <w:marTop w:val="0"/>
          <w:marBottom w:val="0"/>
          <w:divBdr>
            <w:top w:val="none" w:sz="0" w:space="0" w:color="auto"/>
            <w:left w:val="none" w:sz="0" w:space="0" w:color="auto"/>
            <w:bottom w:val="none" w:sz="0" w:space="0" w:color="auto"/>
            <w:right w:val="none" w:sz="0" w:space="0" w:color="auto"/>
          </w:divBdr>
        </w:div>
      </w:divsChild>
    </w:div>
    <w:div w:id="911740223">
      <w:bodyDiv w:val="1"/>
      <w:marLeft w:val="0"/>
      <w:marRight w:val="0"/>
      <w:marTop w:val="0"/>
      <w:marBottom w:val="0"/>
      <w:divBdr>
        <w:top w:val="none" w:sz="0" w:space="0" w:color="auto"/>
        <w:left w:val="none" w:sz="0" w:space="0" w:color="auto"/>
        <w:bottom w:val="none" w:sz="0" w:space="0" w:color="auto"/>
        <w:right w:val="none" w:sz="0" w:space="0" w:color="auto"/>
      </w:divBdr>
      <w:divsChild>
        <w:div w:id="1533348035">
          <w:marLeft w:val="0"/>
          <w:marRight w:val="0"/>
          <w:marTop w:val="0"/>
          <w:marBottom w:val="450"/>
          <w:divBdr>
            <w:top w:val="none" w:sz="0" w:space="0" w:color="auto"/>
            <w:left w:val="none" w:sz="0" w:space="0" w:color="auto"/>
            <w:bottom w:val="none" w:sz="0" w:space="0" w:color="auto"/>
            <w:right w:val="none" w:sz="0" w:space="0" w:color="auto"/>
          </w:divBdr>
        </w:div>
      </w:divsChild>
    </w:div>
    <w:div w:id="917248543">
      <w:bodyDiv w:val="1"/>
      <w:marLeft w:val="0"/>
      <w:marRight w:val="0"/>
      <w:marTop w:val="0"/>
      <w:marBottom w:val="0"/>
      <w:divBdr>
        <w:top w:val="none" w:sz="0" w:space="0" w:color="auto"/>
        <w:left w:val="none" w:sz="0" w:space="0" w:color="auto"/>
        <w:bottom w:val="none" w:sz="0" w:space="0" w:color="auto"/>
        <w:right w:val="none" w:sz="0" w:space="0" w:color="auto"/>
      </w:divBdr>
      <w:divsChild>
        <w:div w:id="14576840">
          <w:marLeft w:val="0"/>
          <w:marRight w:val="0"/>
          <w:marTop w:val="0"/>
          <w:marBottom w:val="450"/>
          <w:divBdr>
            <w:top w:val="none" w:sz="0" w:space="0" w:color="auto"/>
            <w:left w:val="none" w:sz="0" w:space="0" w:color="auto"/>
            <w:bottom w:val="single" w:sz="6" w:space="0" w:color="DDDDDD"/>
            <w:right w:val="none" w:sz="0" w:space="0" w:color="auto"/>
          </w:divBdr>
        </w:div>
        <w:div w:id="1556888648">
          <w:marLeft w:val="0"/>
          <w:marRight w:val="0"/>
          <w:marTop w:val="240"/>
          <w:marBottom w:val="240"/>
          <w:divBdr>
            <w:top w:val="none" w:sz="0" w:space="0" w:color="auto"/>
            <w:left w:val="none" w:sz="0" w:space="0" w:color="auto"/>
            <w:bottom w:val="none" w:sz="0" w:space="0" w:color="auto"/>
            <w:right w:val="none" w:sz="0" w:space="0" w:color="auto"/>
          </w:divBdr>
        </w:div>
      </w:divsChild>
    </w:div>
    <w:div w:id="921330261">
      <w:bodyDiv w:val="1"/>
      <w:marLeft w:val="0"/>
      <w:marRight w:val="0"/>
      <w:marTop w:val="0"/>
      <w:marBottom w:val="0"/>
      <w:divBdr>
        <w:top w:val="none" w:sz="0" w:space="0" w:color="auto"/>
        <w:left w:val="none" w:sz="0" w:space="0" w:color="auto"/>
        <w:bottom w:val="none" w:sz="0" w:space="0" w:color="auto"/>
        <w:right w:val="none" w:sz="0" w:space="0" w:color="auto"/>
      </w:divBdr>
    </w:div>
    <w:div w:id="924461082">
      <w:bodyDiv w:val="1"/>
      <w:marLeft w:val="0"/>
      <w:marRight w:val="0"/>
      <w:marTop w:val="0"/>
      <w:marBottom w:val="0"/>
      <w:divBdr>
        <w:top w:val="none" w:sz="0" w:space="0" w:color="auto"/>
        <w:left w:val="none" w:sz="0" w:space="0" w:color="auto"/>
        <w:bottom w:val="none" w:sz="0" w:space="0" w:color="auto"/>
        <w:right w:val="none" w:sz="0" w:space="0" w:color="auto"/>
      </w:divBdr>
      <w:divsChild>
        <w:div w:id="1913732066">
          <w:marLeft w:val="0"/>
          <w:marRight w:val="0"/>
          <w:marTop w:val="210"/>
          <w:marBottom w:val="210"/>
          <w:divBdr>
            <w:top w:val="none" w:sz="0" w:space="0" w:color="auto"/>
            <w:left w:val="none" w:sz="0" w:space="0" w:color="auto"/>
            <w:bottom w:val="none" w:sz="0" w:space="0" w:color="auto"/>
            <w:right w:val="none" w:sz="0" w:space="0" w:color="auto"/>
          </w:divBdr>
        </w:div>
        <w:div w:id="481193249">
          <w:marLeft w:val="0"/>
          <w:marRight w:val="0"/>
          <w:marTop w:val="210"/>
          <w:marBottom w:val="210"/>
          <w:divBdr>
            <w:top w:val="none" w:sz="0" w:space="0" w:color="auto"/>
            <w:left w:val="none" w:sz="0" w:space="0" w:color="auto"/>
            <w:bottom w:val="none" w:sz="0" w:space="0" w:color="auto"/>
            <w:right w:val="none" w:sz="0" w:space="0" w:color="auto"/>
          </w:divBdr>
        </w:div>
      </w:divsChild>
    </w:div>
    <w:div w:id="932322406">
      <w:bodyDiv w:val="1"/>
      <w:marLeft w:val="0"/>
      <w:marRight w:val="0"/>
      <w:marTop w:val="0"/>
      <w:marBottom w:val="0"/>
      <w:divBdr>
        <w:top w:val="none" w:sz="0" w:space="0" w:color="auto"/>
        <w:left w:val="none" w:sz="0" w:space="0" w:color="auto"/>
        <w:bottom w:val="none" w:sz="0" w:space="0" w:color="auto"/>
        <w:right w:val="none" w:sz="0" w:space="0" w:color="auto"/>
      </w:divBdr>
    </w:div>
    <w:div w:id="933124822">
      <w:bodyDiv w:val="1"/>
      <w:marLeft w:val="0"/>
      <w:marRight w:val="0"/>
      <w:marTop w:val="0"/>
      <w:marBottom w:val="0"/>
      <w:divBdr>
        <w:top w:val="none" w:sz="0" w:space="0" w:color="auto"/>
        <w:left w:val="none" w:sz="0" w:space="0" w:color="auto"/>
        <w:bottom w:val="none" w:sz="0" w:space="0" w:color="auto"/>
        <w:right w:val="none" w:sz="0" w:space="0" w:color="auto"/>
      </w:divBdr>
    </w:div>
    <w:div w:id="935678554">
      <w:bodyDiv w:val="1"/>
      <w:marLeft w:val="0"/>
      <w:marRight w:val="0"/>
      <w:marTop w:val="0"/>
      <w:marBottom w:val="0"/>
      <w:divBdr>
        <w:top w:val="none" w:sz="0" w:space="0" w:color="auto"/>
        <w:left w:val="none" w:sz="0" w:space="0" w:color="auto"/>
        <w:bottom w:val="none" w:sz="0" w:space="0" w:color="auto"/>
        <w:right w:val="none" w:sz="0" w:space="0" w:color="auto"/>
      </w:divBdr>
      <w:divsChild>
        <w:div w:id="1815757231">
          <w:marLeft w:val="0"/>
          <w:marRight w:val="0"/>
          <w:marTop w:val="0"/>
          <w:marBottom w:val="0"/>
          <w:divBdr>
            <w:top w:val="none" w:sz="0" w:space="0" w:color="auto"/>
            <w:left w:val="none" w:sz="0" w:space="0" w:color="auto"/>
            <w:bottom w:val="none" w:sz="0" w:space="0" w:color="auto"/>
            <w:right w:val="none" w:sz="0" w:space="0" w:color="auto"/>
          </w:divBdr>
        </w:div>
        <w:div w:id="2094203592">
          <w:marLeft w:val="0"/>
          <w:marRight w:val="0"/>
          <w:marTop w:val="0"/>
          <w:marBottom w:val="0"/>
          <w:divBdr>
            <w:top w:val="none" w:sz="0" w:space="0" w:color="auto"/>
            <w:left w:val="none" w:sz="0" w:space="0" w:color="auto"/>
            <w:bottom w:val="none" w:sz="0" w:space="0" w:color="auto"/>
            <w:right w:val="none" w:sz="0" w:space="0" w:color="auto"/>
          </w:divBdr>
        </w:div>
        <w:div w:id="1101804276">
          <w:marLeft w:val="0"/>
          <w:marRight w:val="0"/>
          <w:marTop w:val="0"/>
          <w:marBottom w:val="0"/>
          <w:divBdr>
            <w:top w:val="none" w:sz="0" w:space="0" w:color="auto"/>
            <w:left w:val="none" w:sz="0" w:space="0" w:color="auto"/>
            <w:bottom w:val="none" w:sz="0" w:space="0" w:color="auto"/>
            <w:right w:val="none" w:sz="0" w:space="0" w:color="auto"/>
          </w:divBdr>
        </w:div>
        <w:div w:id="1467312488">
          <w:marLeft w:val="0"/>
          <w:marRight w:val="0"/>
          <w:marTop w:val="0"/>
          <w:marBottom w:val="0"/>
          <w:divBdr>
            <w:top w:val="none" w:sz="0" w:space="0" w:color="auto"/>
            <w:left w:val="none" w:sz="0" w:space="0" w:color="auto"/>
            <w:bottom w:val="none" w:sz="0" w:space="0" w:color="auto"/>
            <w:right w:val="none" w:sz="0" w:space="0" w:color="auto"/>
          </w:divBdr>
        </w:div>
        <w:div w:id="1382094968">
          <w:marLeft w:val="0"/>
          <w:marRight w:val="0"/>
          <w:marTop w:val="0"/>
          <w:marBottom w:val="0"/>
          <w:divBdr>
            <w:top w:val="none" w:sz="0" w:space="0" w:color="auto"/>
            <w:left w:val="none" w:sz="0" w:space="0" w:color="auto"/>
            <w:bottom w:val="none" w:sz="0" w:space="0" w:color="auto"/>
            <w:right w:val="none" w:sz="0" w:space="0" w:color="auto"/>
          </w:divBdr>
        </w:div>
        <w:div w:id="1074861587">
          <w:marLeft w:val="0"/>
          <w:marRight w:val="0"/>
          <w:marTop w:val="0"/>
          <w:marBottom w:val="0"/>
          <w:divBdr>
            <w:top w:val="none" w:sz="0" w:space="0" w:color="auto"/>
            <w:left w:val="none" w:sz="0" w:space="0" w:color="auto"/>
            <w:bottom w:val="none" w:sz="0" w:space="0" w:color="auto"/>
            <w:right w:val="none" w:sz="0" w:space="0" w:color="auto"/>
          </w:divBdr>
        </w:div>
        <w:div w:id="1779638364">
          <w:marLeft w:val="0"/>
          <w:marRight w:val="0"/>
          <w:marTop w:val="0"/>
          <w:marBottom w:val="0"/>
          <w:divBdr>
            <w:top w:val="none" w:sz="0" w:space="0" w:color="auto"/>
            <w:left w:val="none" w:sz="0" w:space="0" w:color="auto"/>
            <w:bottom w:val="none" w:sz="0" w:space="0" w:color="auto"/>
            <w:right w:val="none" w:sz="0" w:space="0" w:color="auto"/>
          </w:divBdr>
        </w:div>
        <w:div w:id="2005280208">
          <w:marLeft w:val="0"/>
          <w:marRight w:val="0"/>
          <w:marTop w:val="0"/>
          <w:marBottom w:val="0"/>
          <w:divBdr>
            <w:top w:val="none" w:sz="0" w:space="0" w:color="auto"/>
            <w:left w:val="none" w:sz="0" w:space="0" w:color="auto"/>
            <w:bottom w:val="none" w:sz="0" w:space="0" w:color="auto"/>
            <w:right w:val="none" w:sz="0" w:space="0" w:color="auto"/>
          </w:divBdr>
        </w:div>
      </w:divsChild>
    </w:div>
    <w:div w:id="936333321">
      <w:bodyDiv w:val="1"/>
      <w:marLeft w:val="0"/>
      <w:marRight w:val="0"/>
      <w:marTop w:val="0"/>
      <w:marBottom w:val="0"/>
      <w:divBdr>
        <w:top w:val="none" w:sz="0" w:space="0" w:color="auto"/>
        <w:left w:val="none" w:sz="0" w:space="0" w:color="auto"/>
        <w:bottom w:val="none" w:sz="0" w:space="0" w:color="auto"/>
        <w:right w:val="none" w:sz="0" w:space="0" w:color="auto"/>
      </w:divBdr>
      <w:divsChild>
        <w:div w:id="1423643351">
          <w:marLeft w:val="0"/>
          <w:marRight w:val="0"/>
          <w:marTop w:val="0"/>
          <w:marBottom w:val="0"/>
          <w:divBdr>
            <w:top w:val="none" w:sz="0" w:space="0" w:color="auto"/>
            <w:left w:val="none" w:sz="0" w:space="0" w:color="auto"/>
            <w:bottom w:val="none" w:sz="0" w:space="0" w:color="auto"/>
            <w:right w:val="none" w:sz="0" w:space="0" w:color="auto"/>
          </w:divBdr>
          <w:divsChild>
            <w:div w:id="1698660063">
              <w:marLeft w:val="0"/>
              <w:marRight w:val="0"/>
              <w:marTop w:val="0"/>
              <w:marBottom w:val="0"/>
              <w:divBdr>
                <w:top w:val="none" w:sz="0" w:space="0" w:color="auto"/>
                <w:left w:val="none" w:sz="0" w:space="0" w:color="auto"/>
                <w:bottom w:val="none" w:sz="0" w:space="0" w:color="auto"/>
                <w:right w:val="none" w:sz="0" w:space="0" w:color="auto"/>
              </w:divBdr>
            </w:div>
          </w:divsChild>
        </w:div>
        <w:div w:id="42606661">
          <w:marLeft w:val="0"/>
          <w:marRight w:val="0"/>
          <w:marTop w:val="0"/>
          <w:marBottom w:val="0"/>
          <w:divBdr>
            <w:top w:val="none" w:sz="0" w:space="0" w:color="auto"/>
            <w:left w:val="none" w:sz="0" w:space="0" w:color="auto"/>
            <w:bottom w:val="none" w:sz="0" w:space="0" w:color="auto"/>
            <w:right w:val="none" w:sz="0" w:space="0" w:color="auto"/>
          </w:divBdr>
          <w:divsChild>
            <w:div w:id="368800079">
              <w:marLeft w:val="0"/>
              <w:marRight w:val="0"/>
              <w:marTop w:val="0"/>
              <w:marBottom w:val="0"/>
              <w:divBdr>
                <w:top w:val="none" w:sz="0" w:space="0" w:color="auto"/>
                <w:left w:val="none" w:sz="0" w:space="0" w:color="auto"/>
                <w:bottom w:val="none" w:sz="0" w:space="0" w:color="auto"/>
                <w:right w:val="none" w:sz="0" w:space="0" w:color="auto"/>
              </w:divBdr>
            </w:div>
          </w:divsChild>
        </w:div>
        <w:div w:id="548684100">
          <w:marLeft w:val="0"/>
          <w:marRight w:val="0"/>
          <w:marTop w:val="0"/>
          <w:marBottom w:val="0"/>
          <w:divBdr>
            <w:top w:val="none" w:sz="0" w:space="0" w:color="auto"/>
            <w:left w:val="none" w:sz="0" w:space="0" w:color="auto"/>
            <w:bottom w:val="none" w:sz="0" w:space="0" w:color="auto"/>
            <w:right w:val="none" w:sz="0" w:space="0" w:color="auto"/>
          </w:divBdr>
          <w:divsChild>
            <w:div w:id="828597189">
              <w:marLeft w:val="0"/>
              <w:marRight w:val="0"/>
              <w:marTop w:val="0"/>
              <w:marBottom w:val="0"/>
              <w:divBdr>
                <w:top w:val="none" w:sz="0" w:space="0" w:color="auto"/>
                <w:left w:val="none" w:sz="0" w:space="0" w:color="auto"/>
                <w:bottom w:val="none" w:sz="0" w:space="0" w:color="auto"/>
                <w:right w:val="none" w:sz="0" w:space="0" w:color="auto"/>
              </w:divBdr>
            </w:div>
          </w:divsChild>
        </w:div>
        <w:div w:id="742339852">
          <w:marLeft w:val="0"/>
          <w:marRight w:val="0"/>
          <w:marTop w:val="0"/>
          <w:marBottom w:val="0"/>
          <w:divBdr>
            <w:top w:val="none" w:sz="0" w:space="0" w:color="auto"/>
            <w:left w:val="none" w:sz="0" w:space="0" w:color="auto"/>
            <w:bottom w:val="none" w:sz="0" w:space="0" w:color="auto"/>
            <w:right w:val="none" w:sz="0" w:space="0" w:color="auto"/>
          </w:divBdr>
          <w:divsChild>
            <w:div w:id="105589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979048">
      <w:bodyDiv w:val="1"/>
      <w:marLeft w:val="0"/>
      <w:marRight w:val="0"/>
      <w:marTop w:val="0"/>
      <w:marBottom w:val="0"/>
      <w:divBdr>
        <w:top w:val="none" w:sz="0" w:space="0" w:color="auto"/>
        <w:left w:val="none" w:sz="0" w:space="0" w:color="auto"/>
        <w:bottom w:val="none" w:sz="0" w:space="0" w:color="auto"/>
        <w:right w:val="none" w:sz="0" w:space="0" w:color="auto"/>
      </w:divBdr>
      <w:divsChild>
        <w:div w:id="1343512485">
          <w:marLeft w:val="0"/>
          <w:marRight w:val="0"/>
          <w:marTop w:val="0"/>
          <w:marBottom w:val="0"/>
          <w:divBdr>
            <w:top w:val="none" w:sz="0" w:space="0" w:color="auto"/>
            <w:left w:val="none" w:sz="0" w:space="0" w:color="auto"/>
            <w:bottom w:val="none" w:sz="0" w:space="0" w:color="auto"/>
            <w:right w:val="none" w:sz="0" w:space="0" w:color="auto"/>
          </w:divBdr>
        </w:div>
        <w:div w:id="1495148906">
          <w:marLeft w:val="0"/>
          <w:marRight w:val="0"/>
          <w:marTop w:val="0"/>
          <w:marBottom w:val="0"/>
          <w:divBdr>
            <w:top w:val="none" w:sz="0" w:space="0" w:color="auto"/>
            <w:left w:val="none" w:sz="0" w:space="0" w:color="auto"/>
            <w:bottom w:val="none" w:sz="0" w:space="0" w:color="auto"/>
            <w:right w:val="none" w:sz="0" w:space="0" w:color="auto"/>
          </w:divBdr>
        </w:div>
        <w:div w:id="1506047747">
          <w:marLeft w:val="0"/>
          <w:marRight w:val="0"/>
          <w:marTop w:val="0"/>
          <w:marBottom w:val="0"/>
          <w:divBdr>
            <w:top w:val="none" w:sz="0" w:space="0" w:color="auto"/>
            <w:left w:val="none" w:sz="0" w:space="0" w:color="auto"/>
            <w:bottom w:val="none" w:sz="0" w:space="0" w:color="auto"/>
            <w:right w:val="none" w:sz="0" w:space="0" w:color="auto"/>
          </w:divBdr>
        </w:div>
        <w:div w:id="1654750533">
          <w:marLeft w:val="0"/>
          <w:marRight w:val="0"/>
          <w:marTop w:val="0"/>
          <w:marBottom w:val="0"/>
          <w:divBdr>
            <w:top w:val="none" w:sz="0" w:space="0" w:color="auto"/>
            <w:left w:val="none" w:sz="0" w:space="0" w:color="auto"/>
            <w:bottom w:val="none" w:sz="0" w:space="0" w:color="auto"/>
            <w:right w:val="none" w:sz="0" w:space="0" w:color="auto"/>
          </w:divBdr>
        </w:div>
        <w:div w:id="1580746485">
          <w:marLeft w:val="0"/>
          <w:marRight w:val="0"/>
          <w:marTop w:val="0"/>
          <w:marBottom w:val="0"/>
          <w:divBdr>
            <w:top w:val="none" w:sz="0" w:space="0" w:color="auto"/>
            <w:left w:val="none" w:sz="0" w:space="0" w:color="auto"/>
            <w:bottom w:val="none" w:sz="0" w:space="0" w:color="auto"/>
            <w:right w:val="none" w:sz="0" w:space="0" w:color="auto"/>
          </w:divBdr>
        </w:div>
      </w:divsChild>
    </w:div>
    <w:div w:id="956136945">
      <w:bodyDiv w:val="1"/>
      <w:marLeft w:val="0"/>
      <w:marRight w:val="0"/>
      <w:marTop w:val="0"/>
      <w:marBottom w:val="0"/>
      <w:divBdr>
        <w:top w:val="none" w:sz="0" w:space="0" w:color="auto"/>
        <w:left w:val="none" w:sz="0" w:space="0" w:color="auto"/>
        <w:bottom w:val="none" w:sz="0" w:space="0" w:color="auto"/>
        <w:right w:val="none" w:sz="0" w:space="0" w:color="auto"/>
      </w:divBdr>
    </w:div>
    <w:div w:id="957369122">
      <w:bodyDiv w:val="1"/>
      <w:marLeft w:val="0"/>
      <w:marRight w:val="0"/>
      <w:marTop w:val="0"/>
      <w:marBottom w:val="0"/>
      <w:divBdr>
        <w:top w:val="none" w:sz="0" w:space="0" w:color="auto"/>
        <w:left w:val="none" w:sz="0" w:space="0" w:color="auto"/>
        <w:bottom w:val="none" w:sz="0" w:space="0" w:color="auto"/>
        <w:right w:val="none" w:sz="0" w:space="0" w:color="auto"/>
      </w:divBdr>
      <w:divsChild>
        <w:div w:id="1330017834">
          <w:marLeft w:val="0"/>
          <w:marRight w:val="0"/>
          <w:marTop w:val="0"/>
          <w:marBottom w:val="0"/>
          <w:divBdr>
            <w:top w:val="none" w:sz="0" w:space="0" w:color="auto"/>
            <w:left w:val="none" w:sz="0" w:space="0" w:color="auto"/>
            <w:bottom w:val="none" w:sz="0" w:space="0" w:color="auto"/>
            <w:right w:val="none" w:sz="0" w:space="0" w:color="auto"/>
          </w:divBdr>
        </w:div>
        <w:div w:id="3746272">
          <w:marLeft w:val="0"/>
          <w:marRight w:val="0"/>
          <w:marTop w:val="0"/>
          <w:marBottom w:val="0"/>
          <w:divBdr>
            <w:top w:val="none" w:sz="0" w:space="0" w:color="auto"/>
            <w:left w:val="none" w:sz="0" w:space="0" w:color="auto"/>
            <w:bottom w:val="none" w:sz="0" w:space="0" w:color="auto"/>
            <w:right w:val="none" w:sz="0" w:space="0" w:color="auto"/>
          </w:divBdr>
        </w:div>
        <w:div w:id="32316719">
          <w:marLeft w:val="0"/>
          <w:marRight w:val="0"/>
          <w:marTop w:val="0"/>
          <w:marBottom w:val="0"/>
          <w:divBdr>
            <w:top w:val="none" w:sz="0" w:space="0" w:color="auto"/>
            <w:left w:val="none" w:sz="0" w:space="0" w:color="auto"/>
            <w:bottom w:val="none" w:sz="0" w:space="0" w:color="auto"/>
            <w:right w:val="none" w:sz="0" w:space="0" w:color="auto"/>
          </w:divBdr>
        </w:div>
        <w:div w:id="344790525">
          <w:marLeft w:val="0"/>
          <w:marRight w:val="0"/>
          <w:marTop w:val="0"/>
          <w:marBottom w:val="0"/>
          <w:divBdr>
            <w:top w:val="none" w:sz="0" w:space="0" w:color="auto"/>
            <w:left w:val="none" w:sz="0" w:space="0" w:color="auto"/>
            <w:bottom w:val="none" w:sz="0" w:space="0" w:color="auto"/>
            <w:right w:val="none" w:sz="0" w:space="0" w:color="auto"/>
          </w:divBdr>
        </w:div>
        <w:div w:id="506141235">
          <w:marLeft w:val="0"/>
          <w:marRight w:val="0"/>
          <w:marTop w:val="0"/>
          <w:marBottom w:val="0"/>
          <w:divBdr>
            <w:top w:val="none" w:sz="0" w:space="0" w:color="auto"/>
            <w:left w:val="none" w:sz="0" w:space="0" w:color="auto"/>
            <w:bottom w:val="none" w:sz="0" w:space="0" w:color="auto"/>
            <w:right w:val="none" w:sz="0" w:space="0" w:color="auto"/>
          </w:divBdr>
        </w:div>
      </w:divsChild>
    </w:div>
    <w:div w:id="958074182">
      <w:bodyDiv w:val="1"/>
      <w:marLeft w:val="0"/>
      <w:marRight w:val="0"/>
      <w:marTop w:val="0"/>
      <w:marBottom w:val="0"/>
      <w:divBdr>
        <w:top w:val="none" w:sz="0" w:space="0" w:color="auto"/>
        <w:left w:val="none" w:sz="0" w:space="0" w:color="auto"/>
        <w:bottom w:val="none" w:sz="0" w:space="0" w:color="auto"/>
        <w:right w:val="none" w:sz="0" w:space="0" w:color="auto"/>
      </w:divBdr>
      <w:divsChild>
        <w:div w:id="1283414878">
          <w:marLeft w:val="0"/>
          <w:marRight w:val="0"/>
          <w:marTop w:val="210"/>
          <w:marBottom w:val="210"/>
          <w:divBdr>
            <w:top w:val="none" w:sz="0" w:space="0" w:color="auto"/>
            <w:left w:val="none" w:sz="0" w:space="0" w:color="auto"/>
            <w:bottom w:val="none" w:sz="0" w:space="0" w:color="auto"/>
            <w:right w:val="none" w:sz="0" w:space="0" w:color="auto"/>
          </w:divBdr>
        </w:div>
        <w:div w:id="1037781722">
          <w:marLeft w:val="0"/>
          <w:marRight w:val="0"/>
          <w:marTop w:val="0"/>
          <w:marBottom w:val="0"/>
          <w:divBdr>
            <w:top w:val="none" w:sz="0" w:space="0" w:color="auto"/>
            <w:left w:val="none" w:sz="0" w:space="0" w:color="auto"/>
            <w:bottom w:val="none" w:sz="0" w:space="0" w:color="auto"/>
            <w:right w:val="none" w:sz="0" w:space="0" w:color="auto"/>
          </w:divBdr>
        </w:div>
      </w:divsChild>
    </w:div>
    <w:div w:id="965966540">
      <w:bodyDiv w:val="1"/>
      <w:marLeft w:val="0"/>
      <w:marRight w:val="0"/>
      <w:marTop w:val="0"/>
      <w:marBottom w:val="0"/>
      <w:divBdr>
        <w:top w:val="none" w:sz="0" w:space="0" w:color="auto"/>
        <w:left w:val="none" w:sz="0" w:space="0" w:color="auto"/>
        <w:bottom w:val="none" w:sz="0" w:space="0" w:color="auto"/>
        <w:right w:val="none" w:sz="0" w:space="0" w:color="auto"/>
      </w:divBdr>
      <w:divsChild>
        <w:div w:id="1955870121">
          <w:marLeft w:val="0"/>
          <w:marRight w:val="0"/>
          <w:marTop w:val="240"/>
          <w:marBottom w:val="240"/>
          <w:divBdr>
            <w:top w:val="none" w:sz="0" w:space="0" w:color="auto"/>
            <w:left w:val="none" w:sz="0" w:space="0" w:color="auto"/>
            <w:bottom w:val="none" w:sz="0" w:space="0" w:color="auto"/>
            <w:right w:val="none" w:sz="0" w:space="0" w:color="auto"/>
          </w:divBdr>
        </w:div>
      </w:divsChild>
    </w:div>
    <w:div w:id="969750252">
      <w:bodyDiv w:val="1"/>
      <w:marLeft w:val="0"/>
      <w:marRight w:val="0"/>
      <w:marTop w:val="0"/>
      <w:marBottom w:val="0"/>
      <w:divBdr>
        <w:top w:val="none" w:sz="0" w:space="0" w:color="auto"/>
        <w:left w:val="none" w:sz="0" w:space="0" w:color="auto"/>
        <w:bottom w:val="none" w:sz="0" w:space="0" w:color="auto"/>
        <w:right w:val="none" w:sz="0" w:space="0" w:color="auto"/>
      </w:divBdr>
      <w:divsChild>
        <w:div w:id="1811437549">
          <w:marLeft w:val="0"/>
          <w:marRight w:val="0"/>
          <w:marTop w:val="0"/>
          <w:marBottom w:val="0"/>
          <w:divBdr>
            <w:top w:val="none" w:sz="0" w:space="0" w:color="auto"/>
            <w:left w:val="none" w:sz="0" w:space="0" w:color="auto"/>
            <w:bottom w:val="none" w:sz="0" w:space="0" w:color="auto"/>
            <w:right w:val="none" w:sz="0" w:space="0" w:color="auto"/>
          </w:divBdr>
        </w:div>
      </w:divsChild>
    </w:div>
    <w:div w:id="982197792">
      <w:bodyDiv w:val="1"/>
      <w:marLeft w:val="0"/>
      <w:marRight w:val="0"/>
      <w:marTop w:val="0"/>
      <w:marBottom w:val="0"/>
      <w:divBdr>
        <w:top w:val="none" w:sz="0" w:space="0" w:color="auto"/>
        <w:left w:val="none" w:sz="0" w:space="0" w:color="auto"/>
        <w:bottom w:val="none" w:sz="0" w:space="0" w:color="auto"/>
        <w:right w:val="none" w:sz="0" w:space="0" w:color="auto"/>
      </w:divBdr>
      <w:divsChild>
        <w:div w:id="871039925">
          <w:marLeft w:val="0"/>
          <w:marRight w:val="0"/>
          <w:marTop w:val="0"/>
          <w:marBottom w:val="0"/>
          <w:divBdr>
            <w:top w:val="none" w:sz="0" w:space="0" w:color="auto"/>
            <w:left w:val="none" w:sz="0" w:space="0" w:color="auto"/>
            <w:bottom w:val="none" w:sz="0" w:space="0" w:color="auto"/>
            <w:right w:val="none" w:sz="0" w:space="0" w:color="auto"/>
          </w:divBdr>
        </w:div>
        <w:div w:id="958879273">
          <w:marLeft w:val="0"/>
          <w:marRight w:val="0"/>
          <w:marTop w:val="0"/>
          <w:marBottom w:val="0"/>
          <w:divBdr>
            <w:top w:val="none" w:sz="0" w:space="0" w:color="auto"/>
            <w:left w:val="none" w:sz="0" w:space="0" w:color="auto"/>
            <w:bottom w:val="none" w:sz="0" w:space="0" w:color="auto"/>
            <w:right w:val="none" w:sz="0" w:space="0" w:color="auto"/>
          </w:divBdr>
        </w:div>
        <w:div w:id="1985741234">
          <w:marLeft w:val="0"/>
          <w:marRight w:val="0"/>
          <w:marTop w:val="0"/>
          <w:marBottom w:val="0"/>
          <w:divBdr>
            <w:top w:val="none" w:sz="0" w:space="0" w:color="auto"/>
            <w:left w:val="none" w:sz="0" w:space="0" w:color="auto"/>
            <w:bottom w:val="none" w:sz="0" w:space="0" w:color="auto"/>
            <w:right w:val="none" w:sz="0" w:space="0" w:color="auto"/>
          </w:divBdr>
        </w:div>
        <w:div w:id="552498630">
          <w:marLeft w:val="0"/>
          <w:marRight w:val="0"/>
          <w:marTop w:val="0"/>
          <w:marBottom w:val="0"/>
          <w:divBdr>
            <w:top w:val="none" w:sz="0" w:space="0" w:color="auto"/>
            <w:left w:val="none" w:sz="0" w:space="0" w:color="auto"/>
            <w:bottom w:val="none" w:sz="0" w:space="0" w:color="auto"/>
            <w:right w:val="none" w:sz="0" w:space="0" w:color="auto"/>
          </w:divBdr>
        </w:div>
        <w:div w:id="1446120385">
          <w:marLeft w:val="0"/>
          <w:marRight w:val="0"/>
          <w:marTop w:val="0"/>
          <w:marBottom w:val="0"/>
          <w:divBdr>
            <w:top w:val="none" w:sz="0" w:space="0" w:color="auto"/>
            <w:left w:val="none" w:sz="0" w:space="0" w:color="auto"/>
            <w:bottom w:val="none" w:sz="0" w:space="0" w:color="auto"/>
            <w:right w:val="none" w:sz="0" w:space="0" w:color="auto"/>
          </w:divBdr>
        </w:div>
        <w:div w:id="2075204361">
          <w:marLeft w:val="0"/>
          <w:marRight w:val="0"/>
          <w:marTop w:val="0"/>
          <w:marBottom w:val="0"/>
          <w:divBdr>
            <w:top w:val="none" w:sz="0" w:space="0" w:color="auto"/>
            <w:left w:val="none" w:sz="0" w:space="0" w:color="auto"/>
            <w:bottom w:val="none" w:sz="0" w:space="0" w:color="auto"/>
            <w:right w:val="none" w:sz="0" w:space="0" w:color="auto"/>
          </w:divBdr>
        </w:div>
      </w:divsChild>
    </w:div>
    <w:div w:id="983006770">
      <w:bodyDiv w:val="1"/>
      <w:marLeft w:val="0"/>
      <w:marRight w:val="0"/>
      <w:marTop w:val="0"/>
      <w:marBottom w:val="0"/>
      <w:divBdr>
        <w:top w:val="none" w:sz="0" w:space="0" w:color="auto"/>
        <w:left w:val="none" w:sz="0" w:space="0" w:color="auto"/>
        <w:bottom w:val="none" w:sz="0" w:space="0" w:color="auto"/>
        <w:right w:val="none" w:sz="0" w:space="0" w:color="auto"/>
      </w:divBdr>
    </w:div>
    <w:div w:id="983588084">
      <w:bodyDiv w:val="1"/>
      <w:marLeft w:val="0"/>
      <w:marRight w:val="0"/>
      <w:marTop w:val="0"/>
      <w:marBottom w:val="0"/>
      <w:divBdr>
        <w:top w:val="none" w:sz="0" w:space="0" w:color="auto"/>
        <w:left w:val="none" w:sz="0" w:space="0" w:color="auto"/>
        <w:bottom w:val="none" w:sz="0" w:space="0" w:color="auto"/>
        <w:right w:val="none" w:sz="0" w:space="0" w:color="auto"/>
      </w:divBdr>
      <w:divsChild>
        <w:div w:id="751312391">
          <w:marLeft w:val="0"/>
          <w:marRight w:val="0"/>
          <w:marTop w:val="210"/>
          <w:marBottom w:val="210"/>
          <w:divBdr>
            <w:top w:val="single" w:sz="18" w:space="8" w:color="CCCCCC"/>
            <w:left w:val="single" w:sz="18" w:space="8" w:color="CCCCCC"/>
            <w:bottom w:val="single" w:sz="18" w:space="8" w:color="CCCCCC"/>
            <w:right w:val="single" w:sz="18" w:space="8" w:color="CCCCCC"/>
          </w:divBdr>
          <w:divsChild>
            <w:div w:id="2107581073">
              <w:marLeft w:val="0"/>
              <w:marRight w:val="0"/>
              <w:marTop w:val="240"/>
              <w:marBottom w:val="240"/>
              <w:divBdr>
                <w:top w:val="none" w:sz="0" w:space="0" w:color="auto"/>
                <w:left w:val="none" w:sz="0" w:space="0" w:color="auto"/>
                <w:bottom w:val="none" w:sz="0" w:space="0" w:color="auto"/>
                <w:right w:val="none" w:sz="0" w:space="0" w:color="auto"/>
              </w:divBdr>
            </w:div>
          </w:divsChild>
        </w:div>
        <w:div w:id="143816173">
          <w:marLeft w:val="0"/>
          <w:marRight w:val="0"/>
          <w:marTop w:val="210"/>
          <w:marBottom w:val="210"/>
          <w:divBdr>
            <w:top w:val="none" w:sz="0" w:space="0" w:color="auto"/>
            <w:left w:val="none" w:sz="0" w:space="0" w:color="auto"/>
            <w:bottom w:val="none" w:sz="0" w:space="0" w:color="auto"/>
            <w:right w:val="none" w:sz="0" w:space="0" w:color="auto"/>
          </w:divBdr>
        </w:div>
      </w:divsChild>
    </w:div>
    <w:div w:id="986667044">
      <w:bodyDiv w:val="1"/>
      <w:marLeft w:val="0"/>
      <w:marRight w:val="0"/>
      <w:marTop w:val="0"/>
      <w:marBottom w:val="0"/>
      <w:divBdr>
        <w:top w:val="none" w:sz="0" w:space="0" w:color="auto"/>
        <w:left w:val="none" w:sz="0" w:space="0" w:color="auto"/>
        <w:bottom w:val="none" w:sz="0" w:space="0" w:color="auto"/>
        <w:right w:val="none" w:sz="0" w:space="0" w:color="auto"/>
      </w:divBdr>
      <w:divsChild>
        <w:div w:id="1141582876">
          <w:marLeft w:val="0"/>
          <w:marRight w:val="0"/>
          <w:marTop w:val="210"/>
          <w:marBottom w:val="210"/>
          <w:divBdr>
            <w:top w:val="single" w:sz="18" w:space="8" w:color="CCCCCC"/>
            <w:left w:val="single" w:sz="18" w:space="8" w:color="CCCCCC"/>
            <w:bottom w:val="single" w:sz="18" w:space="8" w:color="CCCCCC"/>
            <w:right w:val="single" w:sz="18" w:space="8" w:color="CCCCCC"/>
          </w:divBdr>
        </w:div>
        <w:div w:id="888227977">
          <w:marLeft w:val="0"/>
          <w:marRight w:val="0"/>
          <w:marTop w:val="210"/>
          <w:marBottom w:val="210"/>
          <w:divBdr>
            <w:top w:val="single" w:sz="18" w:space="8" w:color="CCCCCC"/>
            <w:left w:val="single" w:sz="18" w:space="8" w:color="CCCCCC"/>
            <w:bottom w:val="single" w:sz="18" w:space="8" w:color="CCCCCC"/>
            <w:right w:val="single" w:sz="18" w:space="8" w:color="CCCCCC"/>
          </w:divBdr>
        </w:div>
        <w:div w:id="1177377943">
          <w:marLeft w:val="0"/>
          <w:marRight w:val="0"/>
          <w:marTop w:val="210"/>
          <w:marBottom w:val="210"/>
          <w:divBdr>
            <w:top w:val="single" w:sz="18" w:space="8" w:color="CCCCCC"/>
            <w:left w:val="single" w:sz="18" w:space="8" w:color="CCCCCC"/>
            <w:bottom w:val="single" w:sz="18" w:space="8" w:color="CCCCCC"/>
            <w:right w:val="single" w:sz="18" w:space="8" w:color="CCCCCC"/>
          </w:divBdr>
        </w:div>
      </w:divsChild>
    </w:div>
    <w:div w:id="988245481">
      <w:bodyDiv w:val="1"/>
      <w:marLeft w:val="0"/>
      <w:marRight w:val="0"/>
      <w:marTop w:val="0"/>
      <w:marBottom w:val="0"/>
      <w:divBdr>
        <w:top w:val="none" w:sz="0" w:space="0" w:color="auto"/>
        <w:left w:val="none" w:sz="0" w:space="0" w:color="auto"/>
        <w:bottom w:val="none" w:sz="0" w:space="0" w:color="auto"/>
        <w:right w:val="none" w:sz="0" w:space="0" w:color="auto"/>
      </w:divBdr>
    </w:div>
    <w:div w:id="998002994">
      <w:bodyDiv w:val="1"/>
      <w:marLeft w:val="0"/>
      <w:marRight w:val="0"/>
      <w:marTop w:val="0"/>
      <w:marBottom w:val="0"/>
      <w:divBdr>
        <w:top w:val="none" w:sz="0" w:space="0" w:color="auto"/>
        <w:left w:val="none" w:sz="0" w:space="0" w:color="auto"/>
        <w:bottom w:val="none" w:sz="0" w:space="0" w:color="auto"/>
        <w:right w:val="none" w:sz="0" w:space="0" w:color="auto"/>
      </w:divBdr>
      <w:divsChild>
        <w:div w:id="914705120">
          <w:marLeft w:val="0"/>
          <w:marRight w:val="0"/>
          <w:marTop w:val="240"/>
          <w:marBottom w:val="240"/>
          <w:divBdr>
            <w:top w:val="none" w:sz="0" w:space="0" w:color="auto"/>
            <w:left w:val="none" w:sz="0" w:space="0" w:color="auto"/>
            <w:bottom w:val="none" w:sz="0" w:space="0" w:color="auto"/>
            <w:right w:val="none" w:sz="0" w:space="0" w:color="auto"/>
          </w:divBdr>
        </w:div>
        <w:div w:id="2014410492">
          <w:marLeft w:val="0"/>
          <w:marRight w:val="0"/>
          <w:marTop w:val="195"/>
          <w:marBottom w:val="195"/>
          <w:divBdr>
            <w:top w:val="none" w:sz="0" w:space="0" w:color="auto"/>
            <w:left w:val="none" w:sz="0" w:space="0" w:color="auto"/>
            <w:bottom w:val="none" w:sz="0" w:space="0" w:color="auto"/>
            <w:right w:val="none" w:sz="0" w:space="0" w:color="auto"/>
          </w:divBdr>
        </w:div>
      </w:divsChild>
    </w:div>
    <w:div w:id="1006860430">
      <w:bodyDiv w:val="1"/>
      <w:marLeft w:val="0"/>
      <w:marRight w:val="0"/>
      <w:marTop w:val="0"/>
      <w:marBottom w:val="0"/>
      <w:divBdr>
        <w:top w:val="none" w:sz="0" w:space="0" w:color="auto"/>
        <w:left w:val="none" w:sz="0" w:space="0" w:color="auto"/>
        <w:bottom w:val="none" w:sz="0" w:space="0" w:color="auto"/>
        <w:right w:val="none" w:sz="0" w:space="0" w:color="auto"/>
      </w:divBdr>
    </w:div>
    <w:div w:id="1007756683">
      <w:bodyDiv w:val="1"/>
      <w:marLeft w:val="0"/>
      <w:marRight w:val="0"/>
      <w:marTop w:val="0"/>
      <w:marBottom w:val="0"/>
      <w:divBdr>
        <w:top w:val="none" w:sz="0" w:space="0" w:color="auto"/>
        <w:left w:val="none" w:sz="0" w:space="0" w:color="auto"/>
        <w:bottom w:val="none" w:sz="0" w:space="0" w:color="auto"/>
        <w:right w:val="none" w:sz="0" w:space="0" w:color="auto"/>
      </w:divBdr>
      <w:divsChild>
        <w:div w:id="1049459452">
          <w:marLeft w:val="0"/>
          <w:marRight w:val="0"/>
          <w:marTop w:val="0"/>
          <w:marBottom w:val="0"/>
          <w:divBdr>
            <w:top w:val="none" w:sz="0" w:space="0" w:color="auto"/>
            <w:left w:val="none" w:sz="0" w:space="0" w:color="auto"/>
            <w:bottom w:val="none" w:sz="0" w:space="0" w:color="auto"/>
            <w:right w:val="none" w:sz="0" w:space="0" w:color="auto"/>
          </w:divBdr>
        </w:div>
      </w:divsChild>
    </w:div>
    <w:div w:id="1007975426">
      <w:bodyDiv w:val="1"/>
      <w:marLeft w:val="0"/>
      <w:marRight w:val="0"/>
      <w:marTop w:val="0"/>
      <w:marBottom w:val="0"/>
      <w:divBdr>
        <w:top w:val="none" w:sz="0" w:space="0" w:color="auto"/>
        <w:left w:val="none" w:sz="0" w:space="0" w:color="auto"/>
        <w:bottom w:val="none" w:sz="0" w:space="0" w:color="auto"/>
        <w:right w:val="none" w:sz="0" w:space="0" w:color="auto"/>
      </w:divBdr>
      <w:divsChild>
        <w:div w:id="1028605110">
          <w:marLeft w:val="0"/>
          <w:marRight w:val="0"/>
          <w:marTop w:val="210"/>
          <w:marBottom w:val="210"/>
          <w:divBdr>
            <w:top w:val="none" w:sz="0" w:space="0" w:color="auto"/>
            <w:left w:val="none" w:sz="0" w:space="0" w:color="auto"/>
            <w:bottom w:val="none" w:sz="0" w:space="0" w:color="auto"/>
            <w:right w:val="none" w:sz="0" w:space="0" w:color="auto"/>
          </w:divBdr>
          <w:divsChild>
            <w:div w:id="974408228">
              <w:marLeft w:val="0"/>
              <w:marRight w:val="0"/>
              <w:marTop w:val="0"/>
              <w:marBottom w:val="450"/>
              <w:divBdr>
                <w:top w:val="none" w:sz="0" w:space="0" w:color="auto"/>
                <w:left w:val="none" w:sz="0" w:space="0" w:color="auto"/>
                <w:bottom w:val="none" w:sz="0" w:space="0" w:color="auto"/>
                <w:right w:val="none" w:sz="0" w:space="0" w:color="auto"/>
              </w:divBdr>
            </w:div>
          </w:divsChild>
        </w:div>
        <w:div w:id="334655784">
          <w:marLeft w:val="0"/>
          <w:marRight w:val="0"/>
          <w:marTop w:val="210"/>
          <w:marBottom w:val="210"/>
          <w:divBdr>
            <w:top w:val="none" w:sz="0" w:space="0" w:color="auto"/>
            <w:left w:val="none" w:sz="0" w:space="0" w:color="auto"/>
            <w:bottom w:val="none" w:sz="0" w:space="0" w:color="auto"/>
            <w:right w:val="none" w:sz="0" w:space="0" w:color="auto"/>
          </w:divBdr>
        </w:div>
      </w:divsChild>
    </w:div>
    <w:div w:id="1008871793">
      <w:bodyDiv w:val="1"/>
      <w:marLeft w:val="0"/>
      <w:marRight w:val="0"/>
      <w:marTop w:val="0"/>
      <w:marBottom w:val="0"/>
      <w:divBdr>
        <w:top w:val="none" w:sz="0" w:space="0" w:color="auto"/>
        <w:left w:val="none" w:sz="0" w:space="0" w:color="auto"/>
        <w:bottom w:val="none" w:sz="0" w:space="0" w:color="auto"/>
        <w:right w:val="none" w:sz="0" w:space="0" w:color="auto"/>
      </w:divBdr>
      <w:divsChild>
        <w:div w:id="1456100475">
          <w:marLeft w:val="0"/>
          <w:marRight w:val="0"/>
          <w:marTop w:val="210"/>
          <w:marBottom w:val="210"/>
          <w:divBdr>
            <w:top w:val="single" w:sz="18" w:space="8" w:color="CCCCCC"/>
            <w:left w:val="single" w:sz="18" w:space="8" w:color="CCCCCC"/>
            <w:bottom w:val="single" w:sz="18" w:space="8" w:color="CCCCCC"/>
            <w:right w:val="single" w:sz="18" w:space="8" w:color="CCCCCC"/>
          </w:divBdr>
        </w:div>
        <w:div w:id="457068975">
          <w:marLeft w:val="0"/>
          <w:marRight w:val="0"/>
          <w:marTop w:val="210"/>
          <w:marBottom w:val="210"/>
          <w:divBdr>
            <w:top w:val="single" w:sz="18" w:space="8" w:color="CCCCCC"/>
            <w:left w:val="single" w:sz="18" w:space="8" w:color="CCCCCC"/>
            <w:bottom w:val="single" w:sz="18" w:space="8" w:color="CCCCCC"/>
            <w:right w:val="single" w:sz="18" w:space="8" w:color="CCCCCC"/>
          </w:divBdr>
        </w:div>
        <w:div w:id="1462261551">
          <w:marLeft w:val="0"/>
          <w:marRight w:val="0"/>
          <w:marTop w:val="210"/>
          <w:marBottom w:val="210"/>
          <w:divBdr>
            <w:top w:val="single" w:sz="18" w:space="8" w:color="CCCCCC"/>
            <w:left w:val="single" w:sz="18" w:space="8" w:color="CCCCCC"/>
            <w:bottom w:val="single" w:sz="18" w:space="8" w:color="CCCCCC"/>
            <w:right w:val="single" w:sz="18" w:space="8" w:color="CCCCCC"/>
          </w:divBdr>
        </w:div>
      </w:divsChild>
    </w:div>
    <w:div w:id="1015232004">
      <w:bodyDiv w:val="1"/>
      <w:marLeft w:val="0"/>
      <w:marRight w:val="0"/>
      <w:marTop w:val="0"/>
      <w:marBottom w:val="0"/>
      <w:divBdr>
        <w:top w:val="none" w:sz="0" w:space="0" w:color="auto"/>
        <w:left w:val="none" w:sz="0" w:space="0" w:color="auto"/>
        <w:bottom w:val="none" w:sz="0" w:space="0" w:color="auto"/>
        <w:right w:val="none" w:sz="0" w:space="0" w:color="auto"/>
      </w:divBdr>
      <w:divsChild>
        <w:div w:id="2066102217">
          <w:marLeft w:val="0"/>
          <w:marRight w:val="0"/>
          <w:marTop w:val="195"/>
          <w:marBottom w:val="195"/>
          <w:divBdr>
            <w:top w:val="none" w:sz="0" w:space="0" w:color="auto"/>
            <w:left w:val="none" w:sz="0" w:space="0" w:color="auto"/>
            <w:bottom w:val="none" w:sz="0" w:space="0" w:color="auto"/>
            <w:right w:val="none" w:sz="0" w:space="0" w:color="auto"/>
          </w:divBdr>
        </w:div>
      </w:divsChild>
    </w:div>
    <w:div w:id="1019089093">
      <w:bodyDiv w:val="1"/>
      <w:marLeft w:val="0"/>
      <w:marRight w:val="0"/>
      <w:marTop w:val="0"/>
      <w:marBottom w:val="0"/>
      <w:divBdr>
        <w:top w:val="none" w:sz="0" w:space="0" w:color="auto"/>
        <w:left w:val="none" w:sz="0" w:space="0" w:color="auto"/>
        <w:bottom w:val="none" w:sz="0" w:space="0" w:color="auto"/>
        <w:right w:val="none" w:sz="0" w:space="0" w:color="auto"/>
      </w:divBdr>
      <w:divsChild>
        <w:div w:id="386534307">
          <w:marLeft w:val="0"/>
          <w:marRight w:val="0"/>
          <w:marTop w:val="0"/>
          <w:marBottom w:val="0"/>
          <w:divBdr>
            <w:top w:val="none" w:sz="0" w:space="0" w:color="auto"/>
            <w:left w:val="none" w:sz="0" w:space="0" w:color="auto"/>
            <w:bottom w:val="none" w:sz="0" w:space="0" w:color="auto"/>
            <w:right w:val="none" w:sz="0" w:space="0" w:color="auto"/>
          </w:divBdr>
        </w:div>
        <w:div w:id="38939880">
          <w:marLeft w:val="0"/>
          <w:marRight w:val="0"/>
          <w:marTop w:val="0"/>
          <w:marBottom w:val="0"/>
          <w:divBdr>
            <w:top w:val="none" w:sz="0" w:space="0" w:color="auto"/>
            <w:left w:val="none" w:sz="0" w:space="0" w:color="auto"/>
            <w:bottom w:val="none" w:sz="0" w:space="0" w:color="auto"/>
            <w:right w:val="none" w:sz="0" w:space="0" w:color="auto"/>
          </w:divBdr>
        </w:div>
        <w:div w:id="1429348055">
          <w:marLeft w:val="0"/>
          <w:marRight w:val="0"/>
          <w:marTop w:val="0"/>
          <w:marBottom w:val="0"/>
          <w:divBdr>
            <w:top w:val="none" w:sz="0" w:space="0" w:color="auto"/>
            <w:left w:val="none" w:sz="0" w:space="0" w:color="auto"/>
            <w:bottom w:val="none" w:sz="0" w:space="0" w:color="auto"/>
            <w:right w:val="none" w:sz="0" w:space="0" w:color="auto"/>
          </w:divBdr>
        </w:div>
      </w:divsChild>
    </w:div>
    <w:div w:id="1022779231">
      <w:bodyDiv w:val="1"/>
      <w:marLeft w:val="0"/>
      <w:marRight w:val="0"/>
      <w:marTop w:val="0"/>
      <w:marBottom w:val="0"/>
      <w:divBdr>
        <w:top w:val="none" w:sz="0" w:space="0" w:color="auto"/>
        <w:left w:val="none" w:sz="0" w:space="0" w:color="auto"/>
        <w:bottom w:val="none" w:sz="0" w:space="0" w:color="auto"/>
        <w:right w:val="none" w:sz="0" w:space="0" w:color="auto"/>
      </w:divBdr>
      <w:divsChild>
        <w:div w:id="2085251288">
          <w:marLeft w:val="0"/>
          <w:marRight w:val="0"/>
          <w:marTop w:val="240"/>
          <w:marBottom w:val="240"/>
          <w:divBdr>
            <w:top w:val="none" w:sz="0" w:space="0" w:color="auto"/>
            <w:left w:val="none" w:sz="0" w:space="0" w:color="auto"/>
            <w:bottom w:val="none" w:sz="0" w:space="0" w:color="auto"/>
            <w:right w:val="none" w:sz="0" w:space="0" w:color="auto"/>
          </w:divBdr>
        </w:div>
        <w:div w:id="1422026938">
          <w:marLeft w:val="0"/>
          <w:marRight w:val="0"/>
          <w:marTop w:val="0"/>
          <w:marBottom w:val="450"/>
          <w:divBdr>
            <w:top w:val="none" w:sz="0" w:space="0" w:color="auto"/>
            <w:left w:val="none" w:sz="0" w:space="0" w:color="auto"/>
            <w:bottom w:val="none" w:sz="0" w:space="0" w:color="auto"/>
            <w:right w:val="none" w:sz="0" w:space="0" w:color="auto"/>
          </w:divBdr>
        </w:div>
      </w:divsChild>
    </w:div>
    <w:div w:id="1051884627">
      <w:bodyDiv w:val="1"/>
      <w:marLeft w:val="0"/>
      <w:marRight w:val="0"/>
      <w:marTop w:val="0"/>
      <w:marBottom w:val="0"/>
      <w:divBdr>
        <w:top w:val="none" w:sz="0" w:space="0" w:color="auto"/>
        <w:left w:val="none" w:sz="0" w:space="0" w:color="auto"/>
        <w:bottom w:val="none" w:sz="0" w:space="0" w:color="auto"/>
        <w:right w:val="none" w:sz="0" w:space="0" w:color="auto"/>
      </w:divBdr>
      <w:divsChild>
        <w:div w:id="1973973206">
          <w:marLeft w:val="0"/>
          <w:marRight w:val="0"/>
          <w:marTop w:val="0"/>
          <w:marBottom w:val="0"/>
          <w:divBdr>
            <w:top w:val="none" w:sz="0" w:space="0" w:color="auto"/>
            <w:left w:val="none" w:sz="0" w:space="0" w:color="auto"/>
            <w:bottom w:val="none" w:sz="0" w:space="0" w:color="auto"/>
            <w:right w:val="none" w:sz="0" w:space="0" w:color="auto"/>
          </w:divBdr>
        </w:div>
        <w:div w:id="1623610918">
          <w:marLeft w:val="0"/>
          <w:marRight w:val="0"/>
          <w:marTop w:val="0"/>
          <w:marBottom w:val="0"/>
          <w:divBdr>
            <w:top w:val="none" w:sz="0" w:space="0" w:color="auto"/>
            <w:left w:val="none" w:sz="0" w:space="0" w:color="auto"/>
            <w:bottom w:val="none" w:sz="0" w:space="0" w:color="auto"/>
            <w:right w:val="none" w:sz="0" w:space="0" w:color="auto"/>
          </w:divBdr>
        </w:div>
        <w:div w:id="472870037">
          <w:marLeft w:val="0"/>
          <w:marRight w:val="0"/>
          <w:marTop w:val="0"/>
          <w:marBottom w:val="0"/>
          <w:divBdr>
            <w:top w:val="none" w:sz="0" w:space="0" w:color="auto"/>
            <w:left w:val="none" w:sz="0" w:space="0" w:color="auto"/>
            <w:bottom w:val="none" w:sz="0" w:space="0" w:color="auto"/>
            <w:right w:val="none" w:sz="0" w:space="0" w:color="auto"/>
          </w:divBdr>
        </w:div>
        <w:div w:id="1227838769">
          <w:marLeft w:val="0"/>
          <w:marRight w:val="0"/>
          <w:marTop w:val="0"/>
          <w:marBottom w:val="0"/>
          <w:divBdr>
            <w:top w:val="none" w:sz="0" w:space="0" w:color="auto"/>
            <w:left w:val="none" w:sz="0" w:space="0" w:color="auto"/>
            <w:bottom w:val="none" w:sz="0" w:space="0" w:color="auto"/>
            <w:right w:val="none" w:sz="0" w:space="0" w:color="auto"/>
          </w:divBdr>
        </w:div>
        <w:div w:id="1390807344">
          <w:marLeft w:val="0"/>
          <w:marRight w:val="0"/>
          <w:marTop w:val="0"/>
          <w:marBottom w:val="0"/>
          <w:divBdr>
            <w:top w:val="none" w:sz="0" w:space="0" w:color="auto"/>
            <w:left w:val="none" w:sz="0" w:space="0" w:color="auto"/>
            <w:bottom w:val="none" w:sz="0" w:space="0" w:color="auto"/>
            <w:right w:val="none" w:sz="0" w:space="0" w:color="auto"/>
          </w:divBdr>
        </w:div>
        <w:div w:id="15547397">
          <w:marLeft w:val="0"/>
          <w:marRight w:val="0"/>
          <w:marTop w:val="0"/>
          <w:marBottom w:val="0"/>
          <w:divBdr>
            <w:top w:val="none" w:sz="0" w:space="0" w:color="auto"/>
            <w:left w:val="none" w:sz="0" w:space="0" w:color="auto"/>
            <w:bottom w:val="none" w:sz="0" w:space="0" w:color="auto"/>
            <w:right w:val="none" w:sz="0" w:space="0" w:color="auto"/>
          </w:divBdr>
        </w:div>
        <w:div w:id="633486955">
          <w:marLeft w:val="0"/>
          <w:marRight w:val="0"/>
          <w:marTop w:val="0"/>
          <w:marBottom w:val="0"/>
          <w:divBdr>
            <w:top w:val="none" w:sz="0" w:space="0" w:color="auto"/>
            <w:left w:val="none" w:sz="0" w:space="0" w:color="auto"/>
            <w:bottom w:val="none" w:sz="0" w:space="0" w:color="auto"/>
            <w:right w:val="none" w:sz="0" w:space="0" w:color="auto"/>
          </w:divBdr>
        </w:div>
        <w:div w:id="722950370">
          <w:marLeft w:val="0"/>
          <w:marRight w:val="0"/>
          <w:marTop w:val="0"/>
          <w:marBottom w:val="0"/>
          <w:divBdr>
            <w:top w:val="none" w:sz="0" w:space="0" w:color="auto"/>
            <w:left w:val="none" w:sz="0" w:space="0" w:color="auto"/>
            <w:bottom w:val="none" w:sz="0" w:space="0" w:color="auto"/>
            <w:right w:val="none" w:sz="0" w:space="0" w:color="auto"/>
          </w:divBdr>
        </w:div>
        <w:div w:id="2084447150">
          <w:marLeft w:val="0"/>
          <w:marRight w:val="0"/>
          <w:marTop w:val="0"/>
          <w:marBottom w:val="0"/>
          <w:divBdr>
            <w:top w:val="none" w:sz="0" w:space="0" w:color="auto"/>
            <w:left w:val="none" w:sz="0" w:space="0" w:color="auto"/>
            <w:bottom w:val="none" w:sz="0" w:space="0" w:color="auto"/>
            <w:right w:val="none" w:sz="0" w:space="0" w:color="auto"/>
          </w:divBdr>
        </w:div>
        <w:div w:id="1543051706">
          <w:marLeft w:val="0"/>
          <w:marRight w:val="0"/>
          <w:marTop w:val="0"/>
          <w:marBottom w:val="0"/>
          <w:divBdr>
            <w:top w:val="none" w:sz="0" w:space="0" w:color="auto"/>
            <w:left w:val="none" w:sz="0" w:space="0" w:color="auto"/>
            <w:bottom w:val="none" w:sz="0" w:space="0" w:color="auto"/>
            <w:right w:val="none" w:sz="0" w:space="0" w:color="auto"/>
          </w:divBdr>
        </w:div>
        <w:div w:id="181747067">
          <w:marLeft w:val="0"/>
          <w:marRight w:val="0"/>
          <w:marTop w:val="0"/>
          <w:marBottom w:val="0"/>
          <w:divBdr>
            <w:top w:val="none" w:sz="0" w:space="0" w:color="auto"/>
            <w:left w:val="none" w:sz="0" w:space="0" w:color="auto"/>
            <w:bottom w:val="none" w:sz="0" w:space="0" w:color="auto"/>
            <w:right w:val="none" w:sz="0" w:space="0" w:color="auto"/>
          </w:divBdr>
        </w:div>
        <w:div w:id="1030302862">
          <w:marLeft w:val="0"/>
          <w:marRight w:val="0"/>
          <w:marTop w:val="0"/>
          <w:marBottom w:val="0"/>
          <w:divBdr>
            <w:top w:val="none" w:sz="0" w:space="0" w:color="auto"/>
            <w:left w:val="none" w:sz="0" w:space="0" w:color="auto"/>
            <w:bottom w:val="none" w:sz="0" w:space="0" w:color="auto"/>
            <w:right w:val="none" w:sz="0" w:space="0" w:color="auto"/>
          </w:divBdr>
        </w:div>
        <w:div w:id="1514224601">
          <w:marLeft w:val="0"/>
          <w:marRight w:val="0"/>
          <w:marTop w:val="0"/>
          <w:marBottom w:val="0"/>
          <w:divBdr>
            <w:top w:val="none" w:sz="0" w:space="0" w:color="auto"/>
            <w:left w:val="none" w:sz="0" w:space="0" w:color="auto"/>
            <w:bottom w:val="none" w:sz="0" w:space="0" w:color="auto"/>
            <w:right w:val="none" w:sz="0" w:space="0" w:color="auto"/>
          </w:divBdr>
        </w:div>
        <w:div w:id="228343751">
          <w:marLeft w:val="0"/>
          <w:marRight w:val="0"/>
          <w:marTop w:val="0"/>
          <w:marBottom w:val="0"/>
          <w:divBdr>
            <w:top w:val="none" w:sz="0" w:space="0" w:color="auto"/>
            <w:left w:val="none" w:sz="0" w:space="0" w:color="auto"/>
            <w:bottom w:val="none" w:sz="0" w:space="0" w:color="auto"/>
            <w:right w:val="none" w:sz="0" w:space="0" w:color="auto"/>
          </w:divBdr>
        </w:div>
      </w:divsChild>
    </w:div>
    <w:div w:id="1055548333">
      <w:bodyDiv w:val="1"/>
      <w:marLeft w:val="0"/>
      <w:marRight w:val="0"/>
      <w:marTop w:val="0"/>
      <w:marBottom w:val="0"/>
      <w:divBdr>
        <w:top w:val="none" w:sz="0" w:space="0" w:color="auto"/>
        <w:left w:val="none" w:sz="0" w:space="0" w:color="auto"/>
        <w:bottom w:val="none" w:sz="0" w:space="0" w:color="auto"/>
        <w:right w:val="none" w:sz="0" w:space="0" w:color="auto"/>
      </w:divBdr>
    </w:div>
    <w:div w:id="1056051253">
      <w:bodyDiv w:val="1"/>
      <w:marLeft w:val="0"/>
      <w:marRight w:val="0"/>
      <w:marTop w:val="0"/>
      <w:marBottom w:val="0"/>
      <w:divBdr>
        <w:top w:val="none" w:sz="0" w:space="0" w:color="auto"/>
        <w:left w:val="none" w:sz="0" w:space="0" w:color="auto"/>
        <w:bottom w:val="none" w:sz="0" w:space="0" w:color="auto"/>
        <w:right w:val="none" w:sz="0" w:space="0" w:color="auto"/>
      </w:divBdr>
    </w:div>
    <w:div w:id="1057556877">
      <w:bodyDiv w:val="1"/>
      <w:marLeft w:val="0"/>
      <w:marRight w:val="0"/>
      <w:marTop w:val="0"/>
      <w:marBottom w:val="0"/>
      <w:divBdr>
        <w:top w:val="none" w:sz="0" w:space="0" w:color="auto"/>
        <w:left w:val="none" w:sz="0" w:space="0" w:color="auto"/>
        <w:bottom w:val="none" w:sz="0" w:space="0" w:color="auto"/>
        <w:right w:val="none" w:sz="0" w:space="0" w:color="auto"/>
      </w:divBdr>
    </w:div>
    <w:div w:id="1060635327">
      <w:bodyDiv w:val="1"/>
      <w:marLeft w:val="0"/>
      <w:marRight w:val="0"/>
      <w:marTop w:val="0"/>
      <w:marBottom w:val="0"/>
      <w:divBdr>
        <w:top w:val="none" w:sz="0" w:space="0" w:color="auto"/>
        <w:left w:val="none" w:sz="0" w:space="0" w:color="auto"/>
        <w:bottom w:val="none" w:sz="0" w:space="0" w:color="auto"/>
        <w:right w:val="none" w:sz="0" w:space="0" w:color="auto"/>
      </w:divBdr>
      <w:divsChild>
        <w:div w:id="579364319">
          <w:marLeft w:val="0"/>
          <w:marRight w:val="0"/>
          <w:marTop w:val="0"/>
          <w:marBottom w:val="450"/>
          <w:divBdr>
            <w:top w:val="none" w:sz="0" w:space="0" w:color="auto"/>
            <w:left w:val="none" w:sz="0" w:space="0" w:color="auto"/>
            <w:bottom w:val="none" w:sz="0" w:space="0" w:color="auto"/>
            <w:right w:val="none" w:sz="0" w:space="0" w:color="auto"/>
          </w:divBdr>
        </w:div>
      </w:divsChild>
    </w:div>
    <w:div w:id="1062212518">
      <w:bodyDiv w:val="1"/>
      <w:marLeft w:val="0"/>
      <w:marRight w:val="0"/>
      <w:marTop w:val="0"/>
      <w:marBottom w:val="0"/>
      <w:divBdr>
        <w:top w:val="none" w:sz="0" w:space="0" w:color="auto"/>
        <w:left w:val="none" w:sz="0" w:space="0" w:color="auto"/>
        <w:bottom w:val="none" w:sz="0" w:space="0" w:color="auto"/>
        <w:right w:val="none" w:sz="0" w:space="0" w:color="auto"/>
      </w:divBdr>
    </w:div>
    <w:div w:id="1065420452">
      <w:bodyDiv w:val="1"/>
      <w:marLeft w:val="0"/>
      <w:marRight w:val="0"/>
      <w:marTop w:val="0"/>
      <w:marBottom w:val="0"/>
      <w:divBdr>
        <w:top w:val="none" w:sz="0" w:space="0" w:color="auto"/>
        <w:left w:val="none" w:sz="0" w:space="0" w:color="auto"/>
        <w:bottom w:val="none" w:sz="0" w:space="0" w:color="auto"/>
        <w:right w:val="none" w:sz="0" w:space="0" w:color="auto"/>
      </w:divBdr>
      <w:divsChild>
        <w:div w:id="1437287306">
          <w:marLeft w:val="0"/>
          <w:marRight w:val="0"/>
          <w:marTop w:val="0"/>
          <w:marBottom w:val="0"/>
          <w:divBdr>
            <w:top w:val="none" w:sz="0" w:space="0" w:color="auto"/>
            <w:left w:val="none" w:sz="0" w:space="0" w:color="auto"/>
            <w:bottom w:val="none" w:sz="0" w:space="0" w:color="auto"/>
            <w:right w:val="none" w:sz="0" w:space="0" w:color="auto"/>
          </w:divBdr>
        </w:div>
        <w:div w:id="479537004">
          <w:marLeft w:val="0"/>
          <w:marRight w:val="0"/>
          <w:marTop w:val="0"/>
          <w:marBottom w:val="0"/>
          <w:divBdr>
            <w:top w:val="none" w:sz="0" w:space="0" w:color="auto"/>
            <w:left w:val="none" w:sz="0" w:space="0" w:color="auto"/>
            <w:bottom w:val="none" w:sz="0" w:space="0" w:color="auto"/>
            <w:right w:val="none" w:sz="0" w:space="0" w:color="auto"/>
          </w:divBdr>
        </w:div>
        <w:div w:id="1761566114">
          <w:marLeft w:val="0"/>
          <w:marRight w:val="0"/>
          <w:marTop w:val="0"/>
          <w:marBottom w:val="0"/>
          <w:divBdr>
            <w:top w:val="none" w:sz="0" w:space="0" w:color="auto"/>
            <w:left w:val="none" w:sz="0" w:space="0" w:color="auto"/>
            <w:bottom w:val="none" w:sz="0" w:space="0" w:color="auto"/>
            <w:right w:val="none" w:sz="0" w:space="0" w:color="auto"/>
          </w:divBdr>
        </w:div>
      </w:divsChild>
    </w:div>
    <w:div w:id="1066418555">
      <w:bodyDiv w:val="1"/>
      <w:marLeft w:val="0"/>
      <w:marRight w:val="0"/>
      <w:marTop w:val="0"/>
      <w:marBottom w:val="0"/>
      <w:divBdr>
        <w:top w:val="none" w:sz="0" w:space="0" w:color="auto"/>
        <w:left w:val="none" w:sz="0" w:space="0" w:color="auto"/>
        <w:bottom w:val="none" w:sz="0" w:space="0" w:color="auto"/>
        <w:right w:val="none" w:sz="0" w:space="0" w:color="auto"/>
      </w:divBdr>
      <w:divsChild>
        <w:div w:id="1709723118">
          <w:marLeft w:val="0"/>
          <w:marRight w:val="0"/>
          <w:marTop w:val="0"/>
          <w:marBottom w:val="0"/>
          <w:divBdr>
            <w:top w:val="none" w:sz="0" w:space="0" w:color="auto"/>
            <w:left w:val="none" w:sz="0" w:space="0" w:color="auto"/>
            <w:bottom w:val="none" w:sz="0" w:space="0" w:color="auto"/>
            <w:right w:val="none" w:sz="0" w:space="0" w:color="auto"/>
          </w:divBdr>
        </w:div>
        <w:div w:id="1262106876">
          <w:marLeft w:val="0"/>
          <w:marRight w:val="0"/>
          <w:marTop w:val="0"/>
          <w:marBottom w:val="0"/>
          <w:divBdr>
            <w:top w:val="none" w:sz="0" w:space="0" w:color="auto"/>
            <w:left w:val="none" w:sz="0" w:space="0" w:color="auto"/>
            <w:bottom w:val="none" w:sz="0" w:space="0" w:color="auto"/>
            <w:right w:val="none" w:sz="0" w:space="0" w:color="auto"/>
          </w:divBdr>
        </w:div>
        <w:div w:id="873928052">
          <w:marLeft w:val="0"/>
          <w:marRight w:val="0"/>
          <w:marTop w:val="0"/>
          <w:marBottom w:val="0"/>
          <w:divBdr>
            <w:top w:val="none" w:sz="0" w:space="0" w:color="auto"/>
            <w:left w:val="none" w:sz="0" w:space="0" w:color="auto"/>
            <w:bottom w:val="none" w:sz="0" w:space="0" w:color="auto"/>
            <w:right w:val="none" w:sz="0" w:space="0" w:color="auto"/>
          </w:divBdr>
        </w:div>
        <w:div w:id="75439435">
          <w:marLeft w:val="0"/>
          <w:marRight w:val="0"/>
          <w:marTop w:val="0"/>
          <w:marBottom w:val="0"/>
          <w:divBdr>
            <w:top w:val="none" w:sz="0" w:space="0" w:color="auto"/>
            <w:left w:val="none" w:sz="0" w:space="0" w:color="auto"/>
            <w:bottom w:val="none" w:sz="0" w:space="0" w:color="auto"/>
            <w:right w:val="none" w:sz="0" w:space="0" w:color="auto"/>
          </w:divBdr>
        </w:div>
        <w:div w:id="1590700726">
          <w:marLeft w:val="0"/>
          <w:marRight w:val="0"/>
          <w:marTop w:val="0"/>
          <w:marBottom w:val="0"/>
          <w:divBdr>
            <w:top w:val="none" w:sz="0" w:space="0" w:color="auto"/>
            <w:left w:val="none" w:sz="0" w:space="0" w:color="auto"/>
            <w:bottom w:val="none" w:sz="0" w:space="0" w:color="auto"/>
            <w:right w:val="none" w:sz="0" w:space="0" w:color="auto"/>
          </w:divBdr>
        </w:div>
        <w:div w:id="784353639">
          <w:marLeft w:val="0"/>
          <w:marRight w:val="0"/>
          <w:marTop w:val="0"/>
          <w:marBottom w:val="0"/>
          <w:divBdr>
            <w:top w:val="none" w:sz="0" w:space="0" w:color="auto"/>
            <w:left w:val="none" w:sz="0" w:space="0" w:color="auto"/>
            <w:bottom w:val="none" w:sz="0" w:space="0" w:color="auto"/>
            <w:right w:val="none" w:sz="0" w:space="0" w:color="auto"/>
          </w:divBdr>
        </w:div>
        <w:div w:id="426926609">
          <w:marLeft w:val="0"/>
          <w:marRight w:val="0"/>
          <w:marTop w:val="0"/>
          <w:marBottom w:val="0"/>
          <w:divBdr>
            <w:top w:val="none" w:sz="0" w:space="0" w:color="auto"/>
            <w:left w:val="none" w:sz="0" w:space="0" w:color="auto"/>
            <w:bottom w:val="none" w:sz="0" w:space="0" w:color="auto"/>
            <w:right w:val="none" w:sz="0" w:space="0" w:color="auto"/>
          </w:divBdr>
        </w:div>
        <w:div w:id="1341393001">
          <w:marLeft w:val="0"/>
          <w:marRight w:val="0"/>
          <w:marTop w:val="0"/>
          <w:marBottom w:val="0"/>
          <w:divBdr>
            <w:top w:val="none" w:sz="0" w:space="0" w:color="auto"/>
            <w:left w:val="none" w:sz="0" w:space="0" w:color="auto"/>
            <w:bottom w:val="none" w:sz="0" w:space="0" w:color="auto"/>
            <w:right w:val="none" w:sz="0" w:space="0" w:color="auto"/>
          </w:divBdr>
        </w:div>
        <w:div w:id="888764535">
          <w:marLeft w:val="0"/>
          <w:marRight w:val="0"/>
          <w:marTop w:val="0"/>
          <w:marBottom w:val="0"/>
          <w:divBdr>
            <w:top w:val="none" w:sz="0" w:space="0" w:color="auto"/>
            <w:left w:val="none" w:sz="0" w:space="0" w:color="auto"/>
            <w:bottom w:val="none" w:sz="0" w:space="0" w:color="auto"/>
            <w:right w:val="none" w:sz="0" w:space="0" w:color="auto"/>
          </w:divBdr>
        </w:div>
        <w:div w:id="428434421">
          <w:marLeft w:val="0"/>
          <w:marRight w:val="0"/>
          <w:marTop w:val="0"/>
          <w:marBottom w:val="0"/>
          <w:divBdr>
            <w:top w:val="none" w:sz="0" w:space="0" w:color="auto"/>
            <w:left w:val="none" w:sz="0" w:space="0" w:color="auto"/>
            <w:bottom w:val="none" w:sz="0" w:space="0" w:color="auto"/>
            <w:right w:val="none" w:sz="0" w:space="0" w:color="auto"/>
          </w:divBdr>
        </w:div>
        <w:div w:id="1486968248">
          <w:marLeft w:val="0"/>
          <w:marRight w:val="0"/>
          <w:marTop w:val="0"/>
          <w:marBottom w:val="0"/>
          <w:divBdr>
            <w:top w:val="none" w:sz="0" w:space="0" w:color="auto"/>
            <w:left w:val="none" w:sz="0" w:space="0" w:color="auto"/>
            <w:bottom w:val="none" w:sz="0" w:space="0" w:color="auto"/>
            <w:right w:val="none" w:sz="0" w:space="0" w:color="auto"/>
          </w:divBdr>
        </w:div>
        <w:div w:id="350763937">
          <w:marLeft w:val="0"/>
          <w:marRight w:val="0"/>
          <w:marTop w:val="0"/>
          <w:marBottom w:val="0"/>
          <w:divBdr>
            <w:top w:val="none" w:sz="0" w:space="0" w:color="auto"/>
            <w:left w:val="none" w:sz="0" w:space="0" w:color="auto"/>
            <w:bottom w:val="none" w:sz="0" w:space="0" w:color="auto"/>
            <w:right w:val="none" w:sz="0" w:space="0" w:color="auto"/>
          </w:divBdr>
        </w:div>
        <w:div w:id="1668745182">
          <w:marLeft w:val="0"/>
          <w:marRight w:val="0"/>
          <w:marTop w:val="0"/>
          <w:marBottom w:val="0"/>
          <w:divBdr>
            <w:top w:val="none" w:sz="0" w:space="0" w:color="auto"/>
            <w:left w:val="none" w:sz="0" w:space="0" w:color="auto"/>
            <w:bottom w:val="none" w:sz="0" w:space="0" w:color="auto"/>
            <w:right w:val="none" w:sz="0" w:space="0" w:color="auto"/>
          </w:divBdr>
        </w:div>
        <w:div w:id="1293051383">
          <w:marLeft w:val="0"/>
          <w:marRight w:val="0"/>
          <w:marTop w:val="0"/>
          <w:marBottom w:val="0"/>
          <w:divBdr>
            <w:top w:val="none" w:sz="0" w:space="0" w:color="auto"/>
            <w:left w:val="none" w:sz="0" w:space="0" w:color="auto"/>
            <w:bottom w:val="none" w:sz="0" w:space="0" w:color="auto"/>
            <w:right w:val="none" w:sz="0" w:space="0" w:color="auto"/>
          </w:divBdr>
        </w:div>
        <w:div w:id="1419402315">
          <w:marLeft w:val="0"/>
          <w:marRight w:val="0"/>
          <w:marTop w:val="0"/>
          <w:marBottom w:val="0"/>
          <w:divBdr>
            <w:top w:val="none" w:sz="0" w:space="0" w:color="auto"/>
            <w:left w:val="none" w:sz="0" w:space="0" w:color="auto"/>
            <w:bottom w:val="none" w:sz="0" w:space="0" w:color="auto"/>
            <w:right w:val="none" w:sz="0" w:space="0" w:color="auto"/>
          </w:divBdr>
        </w:div>
      </w:divsChild>
    </w:div>
    <w:div w:id="1076627559">
      <w:bodyDiv w:val="1"/>
      <w:marLeft w:val="0"/>
      <w:marRight w:val="0"/>
      <w:marTop w:val="0"/>
      <w:marBottom w:val="0"/>
      <w:divBdr>
        <w:top w:val="none" w:sz="0" w:space="0" w:color="auto"/>
        <w:left w:val="none" w:sz="0" w:space="0" w:color="auto"/>
        <w:bottom w:val="none" w:sz="0" w:space="0" w:color="auto"/>
        <w:right w:val="none" w:sz="0" w:space="0" w:color="auto"/>
      </w:divBdr>
      <w:divsChild>
        <w:div w:id="1024862052">
          <w:marLeft w:val="0"/>
          <w:marRight w:val="0"/>
          <w:marTop w:val="210"/>
          <w:marBottom w:val="210"/>
          <w:divBdr>
            <w:top w:val="none" w:sz="0" w:space="0" w:color="auto"/>
            <w:left w:val="none" w:sz="0" w:space="0" w:color="auto"/>
            <w:bottom w:val="none" w:sz="0" w:space="0" w:color="auto"/>
            <w:right w:val="none" w:sz="0" w:space="0" w:color="auto"/>
          </w:divBdr>
        </w:div>
        <w:div w:id="929047169">
          <w:marLeft w:val="0"/>
          <w:marRight w:val="0"/>
          <w:marTop w:val="0"/>
          <w:marBottom w:val="0"/>
          <w:divBdr>
            <w:top w:val="none" w:sz="0" w:space="0" w:color="auto"/>
            <w:left w:val="none" w:sz="0" w:space="0" w:color="auto"/>
            <w:bottom w:val="none" w:sz="0" w:space="0" w:color="auto"/>
            <w:right w:val="none" w:sz="0" w:space="0" w:color="auto"/>
          </w:divBdr>
        </w:div>
      </w:divsChild>
    </w:div>
    <w:div w:id="1080715433">
      <w:bodyDiv w:val="1"/>
      <w:marLeft w:val="0"/>
      <w:marRight w:val="0"/>
      <w:marTop w:val="0"/>
      <w:marBottom w:val="0"/>
      <w:divBdr>
        <w:top w:val="none" w:sz="0" w:space="0" w:color="auto"/>
        <w:left w:val="none" w:sz="0" w:space="0" w:color="auto"/>
        <w:bottom w:val="none" w:sz="0" w:space="0" w:color="auto"/>
        <w:right w:val="none" w:sz="0" w:space="0" w:color="auto"/>
      </w:divBdr>
      <w:divsChild>
        <w:div w:id="1520856430">
          <w:marLeft w:val="0"/>
          <w:marRight w:val="0"/>
          <w:marTop w:val="195"/>
          <w:marBottom w:val="195"/>
          <w:divBdr>
            <w:top w:val="none" w:sz="0" w:space="0" w:color="auto"/>
            <w:left w:val="none" w:sz="0" w:space="0" w:color="auto"/>
            <w:bottom w:val="none" w:sz="0" w:space="0" w:color="auto"/>
            <w:right w:val="none" w:sz="0" w:space="0" w:color="auto"/>
          </w:divBdr>
        </w:div>
      </w:divsChild>
    </w:div>
    <w:div w:id="1083380816">
      <w:bodyDiv w:val="1"/>
      <w:marLeft w:val="0"/>
      <w:marRight w:val="0"/>
      <w:marTop w:val="0"/>
      <w:marBottom w:val="0"/>
      <w:divBdr>
        <w:top w:val="none" w:sz="0" w:space="0" w:color="auto"/>
        <w:left w:val="none" w:sz="0" w:space="0" w:color="auto"/>
        <w:bottom w:val="none" w:sz="0" w:space="0" w:color="auto"/>
        <w:right w:val="none" w:sz="0" w:space="0" w:color="auto"/>
      </w:divBdr>
      <w:divsChild>
        <w:div w:id="1741444605">
          <w:marLeft w:val="0"/>
          <w:marRight w:val="0"/>
          <w:marTop w:val="0"/>
          <w:marBottom w:val="0"/>
          <w:divBdr>
            <w:top w:val="none" w:sz="0" w:space="0" w:color="auto"/>
            <w:left w:val="none" w:sz="0" w:space="0" w:color="auto"/>
            <w:bottom w:val="none" w:sz="0" w:space="0" w:color="auto"/>
            <w:right w:val="none" w:sz="0" w:space="0" w:color="auto"/>
          </w:divBdr>
        </w:div>
        <w:div w:id="1510018844">
          <w:marLeft w:val="0"/>
          <w:marRight w:val="0"/>
          <w:marTop w:val="0"/>
          <w:marBottom w:val="0"/>
          <w:divBdr>
            <w:top w:val="none" w:sz="0" w:space="0" w:color="auto"/>
            <w:left w:val="none" w:sz="0" w:space="0" w:color="auto"/>
            <w:bottom w:val="none" w:sz="0" w:space="0" w:color="auto"/>
            <w:right w:val="none" w:sz="0" w:space="0" w:color="auto"/>
          </w:divBdr>
        </w:div>
        <w:div w:id="683941505">
          <w:marLeft w:val="0"/>
          <w:marRight w:val="0"/>
          <w:marTop w:val="0"/>
          <w:marBottom w:val="0"/>
          <w:divBdr>
            <w:top w:val="none" w:sz="0" w:space="0" w:color="auto"/>
            <w:left w:val="none" w:sz="0" w:space="0" w:color="auto"/>
            <w:bottom w:val="none" w:sz="0" w:space="0" w:color="auto"/>
            <w:right w:val="none" w:sz="0" w:space="0" w:color="auto"/>
          </w:divBdr>
        </w:div>
      </w:divsChild>
    </w:div>
    <w:div w:id="1087537044">
      <w:bodyDiv w:val="1"/>
      <w:marLeft w:val="0"/>
      <w:marRight w:val="0"/>
      <w:marTop w:val="0"/>
      <w:marBottom w:val="0"/>
      <w:divBdr>
        <w:top w:val="none" w:sz="0" w:space="0" w:color="auto"/>
        <w:left w:val="none" w:sz="0" w:space="0" w:color="auto"/>
        <w:bottom w:val="none" w:sz="0" w:space="0" w:color="auto"/>
        <w:right w:val="none" w:sz="0" w:space="0" w:color="auto"/>
      </w:divBdr>
    </w:div>
    <w:div w:id="1092971712">
      <w:bodyDiv w:val="1"/>
      <w:marLeft w:val="0"/>
      <w:marRight w:val="0"/>
      <w:marTop w:val="0"/>
      <w:marBottom w:val="0"/>
      <w:divBdr>
        <w:top w:val="none" w:sz="0" w:space="0" w:color="auto"/>
        <w:left w:val="none" w:sz="0" w:space="0" w:color="auto"/>
        <w:bottom w:val="none" w:sz="0" w:space="0" w:color="auto"/>
        <w:right w:val="none" w:sz="0" w:space="0" w:color="auto"/>
      </w:divBdr>
      <w:divsChild>
        <w:div w:id="200872578">
          <w:marLeft w:val="0"/>
          <w:marRight w:val="0"/>
          <w:marTop w:val="0"/>
          <w:marBottom w:val="0"/>
          <w:divBdr>
            <w:top w:val="none" w:sz="0" w:space="0" w:color="auto"/>
            <w:left w:val="none" w:sz="0" w:space="0" w:color="auto"/>
            <w:bottom w:val="none" w:sz="0" w:space="0" w:color="auto"/>
            <w:right w:val="none" w:sz="0" w:space="0" w:color="auto"/>
          </w:divBdr>
        </w:div>
        <w:div w:id="155535515">
          <w:marLeft w:val="0"/>
          <w:marRight w:val="0"/>
          <w:marTop w:val="0"/>
          <w:marBottom w:val="0"/>
          <w:divBdr>
            <w:top w:val="none" w:sz="0" w:space="0" w:color="auto"/>
            <w:left w:val="none" w:sz="0" w:space="0" w:color="auto"/>
            <w:bottom w:val="none" w:sz="0" w:space="0" w:color="auto"/>
            <w:right w:val="none" w:sz="0" w:space="0" w:color="auto"/>
          </w:divBdr>
        </w:div>
        <w:div w:id="318273972">
          <w:marLeft w:val="0"/>
          <w:marRight w:val="0"/>
          <w:marTop w:val="0"/>
          <w:marBottom w:val="0"/>
          <w:divBdr>
            <w:top w:val="none" w:sz="0" w:space="0" w:color="auto"/>
            <w:left w:val="none" w:sz="0" w:space="0" w:color="auto"/>
            <w:bottom w:val="none" w:sz="0" w:space="0" w:color="auto"/>
            <w:right w:val="none" w:sz="0" w:space="0" w:color="auto"/>
          </w:divBdr>
        </w:div>
        <w:div w:id="716319783">
          <w:marLeft w:val="0"/>
          <w:marRight w:val="0"/>
          <w:marTop w:val="0"/>
          <w:marBottom w:val="0"/>
          <w:divBdr>
            <w:top w:val="none" w:sz="0" w:space="0" w:color="auto"/>
            <w:left w:val="none" w:sz="0" w:space="0" w:color="auto"/>
            <w:bottom w:val="none" w:sz="0" w:space="0" w:color="auto"/>
            <w:right w:val="none" w:sz="0" w:space="0" w:color="auto"/>
          </w:divBdr>
        </w:div>
        <w:div w:id="1731028225">
          <w:marLeft w:val="0"/>
          <w:marRight w:val="0"/>
          <w:marTop w:val="0"/>
          <w:marBottom w:val="0"/>
          <w:divBdr>
            <w:top w:val="none" w:sz="0" w:space="0" w:color="auto"/>
            <w:left w:val="none" w:sz="0" w:space="0" w:color="auto"/>
            <w:bottom w:val="none" w:sz="0" w:space="0" w:color="auto"/>
            <w:right w:val="none" w:sz="0" w:space="0" w:color="auto"/>
          </w:divBdr>
        </w:div>
        <w:div w:id="1819952542">
          <w:marLeft w:val="0"/>
          <w:marRight w:val="0"/>
          <w:marTop w:val="0"/>
          <w:marBottom w:val="0"/>
          <w:divBdr>
            <w:top w:val="none" w:sz="0" w:space="0" w:color="auto"/>
            <w:left w:val="none" w:sz="0" w:space="0" w:color="auto"/>
            <w:bottom w:val="none" w:sz="0" w:space="0" w:color="auto"/>
            <w:right w:val="none" w:sz="0" w:space="0" w:color="auto"/>
          </w:divBdr>
        </w:div>
        <w:div w:id="1520002174">
          <w:marLeft w:val="0"/>
          <w:marRight w:val="0"/>
          <w:marTop w:val="0"/>
          <w:marBottom w:val="0"/>
          <w:divBdr>
            <w:top w:val="none" w:sz="0" w:space="0" w:color="auto"/>
            <w:left w:val="none" w:sz="0" w:space="0" w:color="auto"/>
            <w:bottom w:val="none" w:sz="0" w:space="0" w:color="auto"/>
            <w:right w:val="none" w:sz="0" w:space="0" w:color="auto"/>
          </w:divBdr>
        </w:div>
        <w:div w:id="1701540719">
          <w:marLeft w:val="0"/>
          <w:marRight w:val="0"/>
          <w:marTop w:val="0"/>
          <w:marBottom w:val="0"/>
          <w:divBdr>
            <w:top w:val="none" w:sz="0" w:space="0" w:color="auto"/>
            <w:left w:val="none" w:sz="0" w:space="0" w:color="auto"/>
            <w:bottom w:val="none" w:sz="0" w:space="0" w:color="auto"/>
            <w:right w:val="none" w:sz="0" w:space="0" w:color="auto"/>
          </w:divBdr>
        </w:div>
        <w:div w:id="583538864">
          <w:marLeft w:val="0"/>
          <w:marRight w:val="0"/>
          <w:marTop w:val="0"/>
          <w:marBottom w:val="0"/>
          <w:divBdr>
            <w:top w:val="none" w:sz="0" w:space="0" w:color="auto"/>
            <w:left w:val="none" w:sz="0" w:space="0" w:color="auto"/>
            <w:bottom w:val="none" w:sz="0" w:space="0" w:color="auto"/>
            <w:right w:val="none" w:sz="0" w:space="0" w:color="auto"/>
          </w:divBdr>
        </w:div>
        <w:div w:id="393284232">
          <w:marLeft w:val="0"/>
          <w:marRight w:val="0"/>
          <w:marTop w:val="0"/>
          <w:marBottom w:val="0"/>
          <w:divBdr>
            <w:top w:val="none" w:sz="0" w:space="0" w:color="auto"/>
            <w:left w:val="none" w:sz="0" w:space="0" w:color="auto"/>
            <w:bottom w:val="none" w:sz="0" w:space="0" w:color="auto"/>
            <w:right w:val="none" w:sz="0" w:space="0" w:color="auto"/>
          </w:divBdr>
        </w:div>
        <w:div w:id="203912097">
          <w:marLeft w:val="0"/>
          <w:marRight w:val="0"/>
          <w:marTop w:val="0"/>
          <w:marBottom w:val="0"/>
          <w:divBdr>
            <w:top w:val="none" w:sz="0" w:space="0" w:color="auto"/>
            <w:left w:val="none" w:sz="0" w:space="0" w:color="auto"/>
            <w:bottom w:val="none" w:sz="0" w:space="0" w:color="auto"/>
            <w:right w:val="none" w:sz="0" w:space="0" w:color="auto"/>
          </w:divBdr>
        </w:div>
        <w:div w:id="437599805">
          <w:marLeft w:val="0"/>
          <w:marRight w:val="0"/>
          <w:marTop w:val="0"/>
          <w:marBottom w:val="0"/>
          <w:divBdr>
            <w:top w:val="none" w:sz="0" w:space="0" w:color="auto"/>
            <w:left w:val="none" w:sz="0" w:space="0" w:color="auto"/>
            <w:bottom w:val="none" w:sz="0" w:space="0" w:color="auto"/>
            <w:right w:val="none" w:sz="0" w:space="0" w:color="auto"/>
          </w:divBdr>
        </w:div>
      </w:divsChild>
    </w:div>
    <w:div w:id="1096175085">
      <w:bodyDiv w:val="1"/>
      <w:marLeft w:val="0"/>
      <w:marRight w:val="0"/>
      <w:marTop w:val="0"/>
      <w:marBottom w:val="0"/>
      <w:divBdr>
        <w:top w:val="none" w:sz="0" w:space="0" w:color="auto"/>
        <w:left w:val="none" w:sz="0" w:space="0" w:color="auto"/>
        <w:bottom w:val="none" w:sz="0" w:space="0" w:color="auto"/>
        <w:right w:val="none" w:sz="0" w:space="0" w:color="auto"/>
      </w:divBdr>
      <w:divsChild>
        <w:div w:id="1143084198">
          <w:marLeft w:val="0"/>
          <w:marRight w:val="0"/>
          <w:marTop w:val="210"/>
          <w:marBottom w:val="210"/>
          <w:divBdr>
            <w:top w:val="single" w:sz="18" w:space="8" w:color="CCCCCC"/>
            <w:left w:val="single" w:sz="18" w:space="8" w:color="CCCCCC"/>
            <w:bottom w:val="single" w:sz="18" w:space="8" w:color="CCCCCC"/>
            <w:right w:val="single" w:sz="18" w:space="8" w:color="CCCCCC"/>
          </w:divBdr>
          <w:divsChild>
            <w:div w:id="439834595">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 w:id="1099063706">
      <w:bodyDiv w:val="1"/>
      <w:marLeft w:val="0"/>
      <w:marRight w:val="0"/>
      <w:marTop w:val="0"/>
      <w:marBottom w:val="0"/>
      <w:divBdr>
        <w:top w:val="none" w:sz="0" w:space="0" w:color="auto"/>
        <w:left w:val="none" w:sz="0" w:space="0" w:color="auto"/>
        <w:bottom w:val="none" w:sz="0" w:space="0" w:color="auto"/>
        <w:right w:val="none" w:sz="0" w:space="0" w:color="auto"/>
      </w:divBdr>
      <w:divsChild>
        <w:div w:id="53739605">
          <w:marLeft w:val="0"/>
          <w:marRight w:val="0"/>
          <w:marTop w:val="210"/>
          <w:marBottom w:val="210"/>
          <w:divBdr>
            <w:top w:val="single" w:sz="18" w:space="8" w:color="CCCCCC"/>
            <w:left w:val="single" w:sz="18" w:space="8" w:color="CCCCCC"/>
            <w:bottom w:val="single" w:sz="18" w:space="8" w:color="CCCCCC"/>
            <w:right w:val="single" w:sz="18" w:space="8" w:color="CCCCCC"/>
          </w:divBdr>
          <w:divsChild>
            <w:div w:id="1568491809">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 w:id="1099370148">
      <w:bodyDiv w:val="1"/>
      <w:marLeft w:val="0"/>
      <w:marRight w:val="0"/>
      <w:marTop w:val="0"/>
      <w:marBottom w:val="0"/>
      <w:divBdr>
        <w:top w:val="none" w:sz="0" w:space="0" w:color="auto"/>
        <w:left w:val="none" w:sz="0" w:space="0" w:color="auto"/>
        <w:bottom w:val="none" w:sz="0" w:space="0" w:color="auto"/>
        <w:right w:val="none" w:sz="0" w:space="0" w:color="auto"/>
      </w:divBdr>
    </w:div>
    <w:div w:id="1101993824">
      <w:bodyDiv w:val="1"/>
      <w:marLeft w:val="0"/>
      <w:marRight w:val="0"/>
      <w:marTop w:val="0"/>
      <w:marBottom w:val="0"/>
      <w:divBdr>
        <w:top w:val="none" w:sz="0" w:space="0" w:color="auto"/>
        <w:left w:val="none" w:sz="0" w:space="0" w:color="auto"/>
        <w:bottom w:val="none" w:sz="0" w:space="0" w:color="auto"/>
        <w:right w:val="none" w:sz="0" w:space="0" w:color="auto"/>
      </w:divBdr>
    </w:div>
    <w:div w:id="1105467159">
      <w:bodyDiv w:val="1"/>
      <w:marLeft w:val="0"/>
      <w:marRight w:val="0"/>
      <w:marTop w:val="0"/>
      <w:marBottom w:val="0"/>
      <w:divBdr>
        <w:top w:val="none" w:sz="0" w:space="0" w:color="auto"/>
        <w:left w:val="none" w:sz="0" w:space="0" w:color="auto"/>
        <w:bottom w:val="none" w:sz="0" w:space="0" w:color="auto"/>
        <w:right w:val="none" w:sz="0" w:space="0" w:color="auto"/>
      </w:divBdr>
      <w:divsChild>
        <w:div w:id="1708874520">
          <w:marLeft w:val="0"/>
          <w:marRight w:val="0"/>
          <w:marTop w:val="240"/>
          <w:marBottom w:val="240"/>
          <w:divBdr>
            <w:top w:val="none" w:sz="0" w:space="0" w:color="auto"/>
            <w:left w:val="none" w:sz="0" w:space="0" w:color="auto"/>
            <w:bottom w:val="none" w:sz="0" w:space="0" w:color="auto"/>
            <w:right w:val="none" w:sz="0" w:space="0" w:color="auto"/>
          </w:divBdr>
        </w:div>
      </w:divsChild>
    </w:div>
    <w:div w:id="1109424797">
      <w:bodyDiv w:val="1"/>
      <w:marLeft w:val="0"/>
      <w:marRight w:val="0"/>
      <w:marTop w:val="0"/>
      <w:marBottom w:val="0"/>
      <w:divBdr>
        <w:top w:val="none" w:sz="0" w:space="0" w:color="auto"/>
        <w:left w:val="none" w:sz="0" w:space="0" w:color="auto"/>
        <w:bottom w:val="none" w:sz="0" w:space="0" w:color="auto"/>
        <w:right w:val="none" w:sz="0" w:space="0" w:color="auto"/>
      </w:divBdr>
      <w:divsChild>
        <w:div w:id="726731396">
          <w:marLeft w:val="0"/>
          <w:marRight w:val="0"/>
          <w:marTop w:val="0"/>
          <w:marBottom w:val="0"/>
          <w:divBdr>
            <w:top w:val="none" w:sz="0" w:space="0" w:color="auto"/>
            <w:left w:val="none" w:sz="0" w:space="0" w:color="auto"/>
            <w:bottom w:val="none" w:sz="0" w:space="0" w:color="auto"/>
            <w:right w:val="none" w:sz="0" w:space="0" w:color="auto"/>
          </w:divBdr>
        </w:div>
        <w:div w:id="1677491163">
          <w:marLeft w:val="0"/>
          <w:marRight w:val="0"/>
          <w:marTop w:val="0"/>
          <w:marBottom w:val="0"/>
          <w:divBdr>
            <w:top w:val="none" w:sz="0" w:space="0" w:color="auto"/>
            <w:left w:val="none" w:sz="0" w:space="0" w:color="auto"/>
            <w:bottom w:val="none" w:sz="0" w:space="0" w:color="auto"/>
            <w:right w:val="none" w:sz="0" w:space="0" w:color="auto"/>
          </w:divBdr>
        </w:div>
        <w:div w:id="772091411">
          <w:marLeft w:val="0"/>
          <w:marRight w:val="0"/>
          <w:marTop w:val="0"/>
          <w:marBottom w:val="0"/>
          <w:divBdr>
            <w:top w:val="none" w:sz="0" w:space="0" w:color="auto"/>
            <w:left w:val="none" w:sz="0" w:space="0" w:color="auto"/>
            <w:bottom w:val="none" w:sz="0" w:space="0" w:color="auto"/>
            <w:right w:val="none" w:sz="0" w:space="0" w:color="auto"/>
          </w:divBdr>
        </w:div>
        <w:div w:id="821700960">
          <w:marLeft w:val="0"/>
          <w:marRight w:val="0"/>
          <w:marTop w:val="0"/>
          <w:marBottom w:val="0"/>
          <w:divBdr>
            <w:top w:val="none" w:sz="0" w:space="0" w:color="auto"/>
            <w:left w:val="none" w:sz="0" w:space="0" w:color="auto"/>
            <w:bottom w:val="none" w:sz="0" w:space="0" w:color="auto"/>
            <w:right w:val="none" w:sz="0" w:space="0" w:color="auto"/>
          </w:divBdr>
        </w:div>
        <w:div w:id="789517951">
          <w:marLeft w:val="0"/>
          <w:marRight w:val="0"/>
          <w:marTop w:val="0"/>
          <w:marBottom w:val="0"/>
          <w:divBdr>
            <w:top w:val="none" w:sz="0" w:space="0" w:color="auto"/>
            <w:left w:val="none" w:sz="0" w:space="0" w:color="auto"/>
            <w:bottom w:val="none" w:sz="0" w:space="0" w:color="auto"/>
            <w:right w:val="none" w:sz="0" w:space="0" w:color="auto"/>
          </w:divBdr>
        </w:div>
        <w:div w:id="542862015">
          <w:marLeft w:val="0"/>
          <w:marRight w:val="0"/>
          <w:marTop w:val="0"/>
          <w:marBottom w:val="0"/>
          <w:divBdr>
            <w:top w:val="none" w:sz="0" w:space="0" w:color="auto"/>
            <w:left w:val="none" w:sz="0" w:space="0" w:color="auto"/>
            <w:bottom w:val="none" w:sz="0" w:space="0" w:color="auto"/>
            <w:right w:val="none" w:sz="0" w:space="0" w:color="auto"/>
          </w:divBdr>
        </w:div>
        <w:div w:id="1211071915">
          <w:marLeft w:val="0"/>
          <w:marRight w:val="0"/>
          <w:marTop w:val="0"/>
          <w:marBottom w:val="0"/>
          <w:divBdr>
            <w:top w:val="none" w:sz="0" w:space="0" w:color="auto"/>
            <w:left w:val="none" w:sz="0" w:space="0" w:color="auto"/>
            <w:bottom w:val="none" w:sz="0" w:space="0" w:color="auto"/>
            <w:right w:val="none" w:sz="0" w:space="0" w:color="auto"/>
          </w:divBdr>
        </w:div>
      </w:divsChild>
    </w:div>
    <w:div w:id="1110396690">
      <w:bodyDiv w:val="1"/>
      <w:marLeft w:val="0"/>
      <w:marRight w:val="0"/>
      <w:marTop w:val="0"/>
      <w:marBottom w:val="0"/>
      <w:divBdr>
        <w:top w:val="none" w:sz="0" w:space="0" w:color="auto"/>
        <w:left w:val="none" w:sz="0" w:space="0" w:color="auto"/>
        <w:bottom w:val="none" w:sz="0" w:space="0" w:color="auto"/>
        <w:right w:val="none" w:sz="0" w:space="0" w:color="auto"/>
      </w:divBdr>
      <w:divsChild>
        <w:div w:id="462162936">
          <w:marLeft w:val="0"/>
          <w:marRight w:val="0"/>
          <w:marTop w:val="210"/>
          <w:marBottom w:val="210"/>
          <w:divBdr>
            <w:top w:val="none" w:sz="0" w:space="0" w:color="auto"/>
            <w:left w:val="none" w:sz="0" w:space="0" w:color="auto"/>
            <w:bottom w:val="none" w:sz="0" w:space="0" w:color="auto"/>
            <w:right w:val="none" w:sz="0" w:space="0" w:color="auto"/>
          </w:divBdr>
          <w:divsChild>
            <w:div w:id="398938619">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 w:id="1115514374">
      <w:bodyDiv w:val="1"/>
      <w:marLeft w:val="0"/>
      <w:marRight w:val="0"/>
      <w:marTop w:val="0"/>
      <w:marBottom w:val="0"/>
      <w:divBdr>
        <w:top w:val="none" w:sz="0" w:space="0" w:color="auto"/>
        <w:left w:val="none" w:sz="0" w:space="0" w:color="auto"/>
        <w:bottom w:val="none" w:sz="0" w:space="0" w:color="auto"/>
        <w:right w:val="none" w:sz="0" w:space="0" w:color="auto"/>
      </w:divBdr>
    </w:div>
    <w:div w:id="1125468310">
      <w:bodyDiv w:val="1"/>
      <w:marLeft w:val="0"/>
      <w:marRight w:val="0"/>
      <w:marTop w:val="0"/>
      <w:marBottom w:val="0"/>
      <w:divBdr>
        <w:top w:val="none" w:sz="0" w:space="0" w:color="auto"/>
        <w:left w:val="none" w:sz="0" w:space="0" w:color="auto"/>
        <w:bottom w:val="none" w:sz="0" w:space="0" w:color="auto"/>
        <w:right w:val="none" w:sz="0" w:space="0" w:color="auto"/>
      </w:divBdr>
    </w:div>
    <w:div w:id="1132559422">
      <w:bodyDiv w:val="1"/>
      <w:marLeft w:val="0"/>
      <w:marRight w:val="0"/>
      <w:marTop w:val="0"/>
      <w:marBottom w:val="0"/>
      <w:divBdr>
        <w:top w:val="none" w:sz="0" w:space="0" w:color="auto"/>
        <w:left w:val="none" w:sz="0" w:space="0" w:color="auto"/>
        <w:bottom w:val="none" w:sz="0" w:space="0" w:color="auto"/>
        <w:right w:val="none" w:sz="0" w:space="0" w:color="auto"/>
      </w:divBdr>
      <w:divsChild>
        <w:div w:id="491410006">
          <w:marLeft w:val="0"/>
          <w:marRight w:val="0"/>
          <w:marTop w:val="210"/>
          <w:marBottom w:val="210"/>
          <w:divBdr>
            <w:top w:val="none" w:sz="0" w:space="0" w:color="auto"/>
            <w:left w:val="none" w:sz="0" w:space="0" w:color="auto"/>
            <w:bottom w:val="none" w:sz="0" w:space="0" w:color="auto"/>
            <w:right w:val="none" w:sz="0" w:space="0" w:color="auto"/>
          </w:divBdr>
        </w:div>
      </w:divsChild>
    </w:div>
    <w:div w:id="1133400229">
      <w:bodyDiv w:val="1"/>
      <w:marLeft w:val="0"/>
      <w:marRight w:val="0"/>
      <w:marTop w:val="0"/>
      <w:marBottom w:val="0"/>
      <w:divBdr>
        <w:top w:val="none" w:sz="0" w:space="0" w:color="auto"/>
        <w:left w:val="none" w:sz="0" w:space="0" w:color="auto"/>
        <w:bottom w:val="none" w:sz="0" w:space="0" w:color="auto"/>
        <w:right w:val="none" w:sz="0" w:space="0" w:color="auto"/>
      </w:divBdr>
    </w:div>
    <w:div w:id="1133409173">
      <w:bodyDiv w:val="1"/>
      <w:marLeft w:val="0"/>
      <w:marRight w:val="0"/>
      <w:marTop w:val="0"/>
      <w:marBottom w:val="0"/>
      <w:divBdr>
        <w:top w:val="none" w:sz="0" w:space="0" w:color="auto"/>
        <w:left w:val="none" w:sz="0" w:space="0" w:color="auto"/>
        <w:bottom w:val="none" w:sz="0" w:space="0" w:color="auto"/>
        <w:right w:val="none" w:sz="0" w:space="0" w:color="auto"/>
      </w:divBdr>
      <w:divsChild>
        <w:div w:id="182599196">
          <w:marLeft w:val="0"/>
          <w:marRight w:val="0"/>
          <w:marTop w:val="240"/>
          <w:marBottom w:val="240"/>
          <w:divBdr>
            <w:top w:val="none" w:sz="0" w:space="0" w:color="auto"/>
            <w:left w:val="none" w:sz="0" w:space="0" w:color="auto"/>
            <w:bottom w:val="none" w:sz="0" w:space="0" w:color="auto"/>
            <w:right w:val="none" w:sz="0" w:space="0" w:color="auto"/>
          </w:divBdr>
        </w:div>
      </w:divsChild>
    </w:div>
    <w:div w:id="1139885808">
      <w:bodyDiv w:val="1"/>
      <w:marLeft w:val="0"/>
      <w:marRight w:val="0"/>
      <w:marTop w:val="0"/>
      <w:marBottom w:val="0"/>
      <w:divBdr>
        <w:top w:val="none" w:sz="0" w:space="0" w:color="auto"/>
        <w:left w:val="none" w:sz="0" w:space="0" w:color="auto"/>
        <w:bottom w:val="none" w:sz="0" w:space="0" w:color="auto"/>
        <w:right w:val="none" w:sz="0" w:space="0" w:color="auto"/>
      </w:divBdr>
    </w:div>
    <w:div w:id="1142649227">
      <w:bodyDiv w:val="1"/>
      <w:marLeft w:val="0"/>
      <w:marRight w:val="0"/>
      <w:marTop w:val="0"/>
      <w:marBottom w:val="0"/>
      <w:divBdr>
        <w:top w:val="none" w:sz="0" w:space="0" w:color="auto"/>
        <w:left w:val="none" w:sz="0" w:space="0" w:color="auto"/>
        <w:bottom w:val="none" w:sz="0" w:space="0" w:color="auto"/>
        <w:right w:val="none" w:sz="0" w:space="0" w:color="auto"/>
      </w:divBdr>
      <w:divsChild>
        <w:div w:id="1420758107">
          <w:marLeft w:val="0"/>
          <w:marRight w:val="0"/>
          <w:marTop w:val="0"/>
          <w:marBottom w:val="0"/>
          <w:divBdr>
            <w:top w:val="none" w:sz="0" w:space="0" w:color="auto"/>
            <w:left w:val="none" w:sz="0" w:space="0" w:color="auto"/>
            <w:bottom w:val="none" w:sz="0" w:space="0" w:color="auto"/>
            <w:right w:val="none" w:sz="0" w:space="0" w:color="auto"/>
          </w:divBdr>
        </w:div>
        <w:div w:id="482158750">
          <w:marLeft w:val="0"/>
          <w:marRight w:val="0"/>
          <w:marTop w:val="0"/>
          <w:marBottom w:val="0"/>
          <w:divBdr>
            <w:top w:val="none" w:sz="0" w:space="0" w:color="auto"/>
            <w:left w:val="none" w:sz="0" w:space="0" w:color="auto"/>
            <w:bottom w:val="none" w:sz="0" w:space="0" w:color="auto"/>
            <w:right w:val="none" w:sz="0" w:space="0" w:color="auto"/>
          </w:divBdr>
        </w:div>
        <w:div w:id="1492789696">
          <w:marLeft w:val="0"/>
          <w:marRight w:val="0"/>
          <w:marTop w:val="0"/>
          <w:marBottom w:val="0"/>
          <w:divBdr>
            <w:top w:val="none" w:sz="0" w:space="0" w:color="auto"/>
            <w:left w:val="none" w:sz="0" w:space="0" w:color="auto"/>
            <w:bottom w:val="none" w:sz="0" w:space="0" w:color="auto"/>
            <w:right w:val="none" w:sz="0" w:space="0" w:color="auto"/>
          </w:divBdr>
        </w:div>
      </w:divsChild>
    </w:div>
    <w:div w:id="1142698404">
      <w:bodyDiv w:val="1"/>
      <w:marLeft w:val="0"/>
      <w:marRight w:val="0"/>
      <w:marTop w:val="0"/>
      <w:marBottom w:val="0"/>
      <w:divBdr>
        <w:top w:val="none" w:sz="0" w:space="0" w:color="auto"/>
        <w:left w:val="none" w:sz="0" w:space="0" w:color="auto"/>
        <w:bottom w:val="none" w:sz="0" w:space="0" w:color="auto"/>
        <w:right w:val="none" w:sz="0" w:space="0" w:color="auto"/>
      </w:divBdr>
      <w:divsChild>
        <w:div w:id="2055883179">
          <w:marLeft w:val="0"/>
          <w:marRight w:val="0"/>
          <w:marTop w:val="0"/>
          <w:marBottom w:val="0"/>
          <w:divBdr>
            <w:top w:val="none" w:sz="0" w:space="0" w:color="auto"/>
            <w:left w:val="none" w:sz="0" w:space="0" w:color="auto"/>
            <w:bottom w:val="none" w:sz="0" w:space="0" w:color="auto"/>
            <w:right w:val="none" w:sz="0" w:space="0" w:color="auto"/>
          </w:divBdr>
        </w:div>
        <w:div w:id="844176866">
          <w:marLeft w:val="0"/>
          <w:marRight w:val="0"/>
          <w:marTop w:val="0"/>
          <w:marBottom w:val="0"/>
          <w:divBdr>
            <w:top w:val="none" w:sz="0" w:space="0" w:color="auto"/>
            <w:left w:val="none" w:sz="0" w:space="0" w:color="auto"/>
            <w:bottom w:val="none" w:sz="0" w:space="0" w:color="auto"/>
            <w:right w:val="none" w:sz="0" w:space="0" w:color="auto"/>
          </w:divBdr>
        </w:div>
        <w:div w:id="1743023792">
          <w:marLeft w:val="0"/>
          <w:marRight w:val="0"/>
          <w:marTop w:val="0"/>
          <w:marBottom w:val="0"/>
          <w:divBdr>
            <w:top w:val="none" w:sz="0" w:space="0" w:color="auto"/>
            <w:left w:val="none" w:sz="0" w:space="0" w:color="auto"/>
            <w:bottom w:val="none" w:sz="0" w:space="0" w:color="auto"/>
            <w:right w:val="none" w:sz="0" w:space="0" w:color="auto"/>
          </w:divBdr>
        </w:div>
        <w:div w:id="36784935">
          <w:marLeft w:val="0"/>
          <w:marRight w:val="0"/>
          <w:marTop w:val="0"/>
          <w:marBottom w:val="0"/>
          <w:divBdr>
            <w:top w:val="none" w:sz="0" w:space="0" w:color="auto"/>
            <w:left w:val="none" w:sz="0" w:space="0" w:color="auto"/>
            <w:bottom w:val="none" w:sz="0" w:space="0" w:color="auto"/>
            <w:right w:val="none" w:sz="0" w:space="0" w:color="auto"/>
          </w:divBdr>
        </w:div>
      </w:divsChild>
    </w:div>
    <w:div w:id="1146387908">
      <w:bodyDiv w:val="1"/>
      <w:marLeft w:val="0"/>
      <w:marRight w:val="0"/>
      <w:marTop w:val="0"/>
      <w:marBottom w:val="0"/>
      <w:divBdr>
        <w:top w:val="none" w:sz="0" w:space="0" w:color="auto"/>
        <w:left w:val="none" w:sz="0" w:space="0" w:color="auto"/>
        <w:bottom w:val="none" w:sz="0" w:space="0" w:color="auto"/>
        <w:right w:val="none" w:sz="0" w:space="0" w:color="auto"/>
      </w:divBdr>
    </w:div>
    <w:div w:id="1153644621">
      <w:bodyDiv w:val="1"/>
      <w:marLeft w:val="0"/>
      <w:marRight w:val="0"/>
      <w:marTop w:val="0"/>
      <w:marBottom w:val="0"/>
      <w:divBdr>
        <w:top w:val="none" w:sz="0" w:space="0" w:color="auto"/>
        <w:left w:val="none" w:sz="0" w:space="0" w:color="auto"/>
        <w:bottom w:val="none" w:sz="0" w:space="0" w:color="auto"/>
        <w:right w:val="none" w:sz="0" w:space="0" w:color="auto"/>
      </w:divBdr>
      <w:divsChild>
        <w:div w:id="617104523">
          <w:marLeft w:val="0"/>
          <w:marRight w:val="0"/>
          <w:marTop w:val="210"/>
          <w:marBottom w:val="210"/>
          <w:divBdr>
            <w:top w:val="none" w:sz="0" w:space="0" w:color="auto"/>
            <w:left w:val="none" w:sz="0" w:space="0" w:color="auto"/>
            <w:bottom w:val="none" w:sz="0" w:space="0" w:color="auto"/>
            <w:right w:val="none" w:sz="0" w:space="0" w:color="auto"/>
          </w:divBdr>
          <w:divsChild>
            <w:div w:id="930547825">
              <w:marLeft w:val="0"/>
              <w:marRight w:val="0"/>
              <w:marTop w:val="0"/>
              <w:marBottom w:val="0"/>
              <w:divBdr>
                <w:top w:val="none" w:sz="0" w:space="0" w:color="auto"/>
                <w:left w:val="none" w:sz="0" w:space="0" w:color="auto"/>
                <w:bottom w:val="none" w:sz="0" w:space="0" w:color="auto"/>
                <w:right w:val="none" w:sz="0" w:space="0" w:color="auto"/>
              </w:divBdr>
            </w:div>
            <w:div w:id="1340622329">
              <w:marLeft w:val="0"/>
              <w:marRight w:val="0"/>
              <w:marTop w:val="0"/>
              <w:marBottom w:val="0"/>
              <w:divBdr>
                <w:top w:val="none" w:sz="0" w:space="0" w:color="auto"/>
                <w:left w:val="none" w:sz="0" w:space="0" w:color="auto"/>
                <w:bottom w:val="none" w:sz="0" w:space="0" w:color="auto"/>
                <w:right w:val="none" w:sz="0" w:space="0" w:color="auto"/>
              </w:divBdr>
            </w:div>
            <w:div w:id="2106533885">
              <w:marLeft w:val="0"/>
              <w:marRight w:val="0"/>
              <w:marTop w:val="0"/>
              <w:marBottom w:val="0"/>
              <w:divBdr>
                <w:top w:val="none" w:sz="0" w:space="0" w:color="auto"/>
                <w:left w:val="none" w:sz="0" w:space="0" w:color="auto"/>
                <w:bottom w:val="none" w:sz="0" w:space="0" w:color="auto"/>
                <w:right w:val="none" w:sz="0" w:space="0" w:color="auto"/>
              </w:divBdr>
            </w:div>
            <w:div w:id="815028628">
              <w:marLeft w:val="0"/>
              <w:marRight w:val="0"/>
              <w:marTop w:val="0"/>
              <w:marBottom w:val="0"/>
              <w:divBdr>
                <w:top w:val="none" w:sz="0" w:space="0" w:color="auto"/>
                <w:left w:val="none" w:sz="0" w:space="0" w:color="auto"/>
                <w:bottom w:val="none" w:sz="0" w:space="0" w:color="auto"/>
                <w:right w:val="none" w:sz="0" w:space="0" w:color="auto"/>
              </w:divBdr>
            </w:div>
          </w:divsChild>
        </w:div>
        <w:div w:id="831796443">
          <w:marLeft w:val="0"/>
          <w:marRight w:val="0"/>
          <w:marTop w:val="210"/>
          <w:marBottom w:val="210"/>
          <w:divBdr>
            <w:top w:val="none" w:sz="0" w:space="0" w:color="auto"/>
            <w:left w:val="none" w:sz="0" w:space="0" w:color="auto"/>
            <w:bottom w:val="none" w:sz="0" w:space="0" w:color="auto"/>
            <w:right w:val="none" w:sz="0" w:space="0" w:color="auto"/>
          </w:divBdr>
        </w:div>
      </w:divsChild>
    </w:div>
    <w:div w:id="1153833718">
      <w:bodyDiv w:val="1"/>
      <w:marLeft w:val="0"/>
      <w:marRight w:val="0"/>
      <w:marTop w:val="0"/>
      <w:marBottom w:val="0"/>
      <w:divBdr>
        <w:top w:val="none" w:sz="0" w:space="0" w:color="auto"/>
        <w:left w:val="none" w:sz="0" w:space="0" w:color="auto"/>
        <w:bottom w:val="none" w:sz="0" w:space="0" w:color="auto"/>
        <w:right w:val="none" w:sz="0" w:space="0" w:color="auto"/>
      </w:divBdr>
      <w:divsChild>
        <w:div w:id="999887584">
          <w:marLeft w:val="0"/>
          <w:marRight w:val="0"/>
          <w:marTop w:val="0"/>
          <w:marBottom w:val="0"/>
          <w:divBdr>
            <w:top w:val="none" w:sz="0" w:space="0" w:color="auto"/>
            <w:left w:val="none" w:sz="0" w:space="0" w:color="auto"/>
            <w:bottom w:val="none" w:sz="0" w:space="0" w:color="auto"/>
            <w:right w:val="none" w:sz="0" w:space="0" w:color="auto"/>
          </w:divBdr>
          <w:divsChild>
            <w:div w:id="2783415">
              <w:marLeft w:val="0"/>
              <w:marRight w:val="0"/>
              <w:marTop w:val="210"/>
              <w:marBottom w:val="210"/>
              <w:divBdr>
                <w:top w:val="single" w:sz="18" w:space="8" w:color="CCCCCC"/>
                <w:left w:val="single" w:sz="18" w:space="8" w:color="CCCCCC"/>
                <w:bottom w:val="single" w:sz="18" w:space="8" w:color="CCCCCC"/>
                <w:right w:val="single" w:sz="18" w:space="8" w:color="CCCCCC"/>
              </w:divBdr>
            </w:div>
          </w:divsChild>
        </w:div>
        <w:div w:id="1105881477">
          <w:marLeft w:val="0"/>
          <w:marRight w:val="0"/>
          <w:marTop w:val="0"/>
          <w:marBottom w:val="0"/>
          <w:divBdr>
            <w:top w:val="none" w:sz="0" w:space="0" w:color="auto"/>
            <w:left w:val="none" w:sz="0" w:space="0" w:color="auto"/>
            <w:bottom w:val="none" w:sz="0" w:space="0" w:color="auto"/>
            <w:right w:val="none" w:sz="0" w:space="0" w:color="auto"/>
          </w:divBdr>
          <w:divsChild>
            <w:div w:id="1745177807">
              <w:marLeft w:val="0"/>
              <w:marRight w:val="0"/>
              <w:marTop w:val="210"/>
              <w:marBottom w:val="210"/>
              <w:divBdr>
                <w:top w:val="single" w:sz="18" w:space="8" w:color="CCCCCC"/>
                <w:left w:val="single" w:sz="18" w:space="8" w:color="CCCCCC"/>
                <w:bottom w:val="single" w:sz="18" w:space="8" w:color="CCCCCC"/>
                <w:right w:val="single" w:sz="18" w:space="8" w:color="CCCCCC"/>
              </w:divBdr>
              <w:divsChild>
                <w:div w:id="940180456">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sChild>
    </w:div>
    <w:div w:id="1164056241">
      <w:bodyDiv w:val="1"/>
      <w:marLeft w:val="0"/>
      <w:marRight w:val="0"/>
      <w:marTop w:val="0"/>
      <w:marBottom w:val="0"/>
      <w:divBdr>
        <w:top w:val="none" w:sz="0" w:space="0" w:color="auto"/>
        <w:left w:val="none" w:sz="0" w:space="0" w:color="auto"/>
        <w:bottom w:val="none" w:sz="0" w:space="0" w:color="auto"/>
        <w:right w:val="none" w:sz="0" w:space="0" w:color="auto"/>
      </w:divBdr>
      <w:divsChild>
        <w:div w:id="1327397405">
          <w:marLeft w:val="0"/>
          <w:marRight w:val="0"/>
          <w:marTop w:val="210"/>
          <w:marBottom w:val="210"/>
          <w:divBdr>
            <w:top w:val="none" w:sz="0" w:space="0" w:color="auto"/>
            <w:left w:val="none" w:sz="0" w:space="0" w:color="auto"/>
            <w:bottom w:val="none" w:sz="0" w:space="0" w:color="auto"/>
            <w:right w:val="none" w:sz="0" w:space="0" w:color="auto"/>
          </w:divBdr>
        </w:div>
      </w:divsChild>
    </w:div>
    <w:div w:id="1165824590">
      <w:bodyDiv w:val="1"/>
      <w:marLeft w:val="0"/>
      <w:marRight w:val="0"/>
      <w:marTop w:val="0"/>
      <w:marBottom w:val="0"/>
      <w:divBdr>
        <w:top w:val="none" w:sz="0" w:space="0" w:color="auto"/>
        <w:left w:val="none" w:sz="0" w:space="0" w:color="auto"/>
        <w:bottom w:val="none" w:sz="0" w:space="0" w:color="auto"/>
        <w:right w:val="none" w:sz="0" w:space="0" w:color="auto"/>
      </w:divBdr>
      <w:divsChild>
        <w:div w:id="53630113">
          <w:marLeft w:val="0"/>
          <w:marRight w:val="0"/>
          <w:marTop w:val="240"/>
          <w:marBottom w:val="240"/>
          <w:divBdr>
            <w:top w:val="none" w:sz="0" w:space="0" w:color="auto"/>
            <w:left w:val="none" w:sz="0" w:space="0" w:color="auto"/>
            <w:bottom w:val="none" w:sz="0" w:space="0" w:color="auto"/>
            <w:right w:val="none" w:sz="0" w:space="0" w:color="auto"/>
          </w:divBdr>
        </w:div>
      </w:divsChild>
    </w:div>
    <w:div w:id="1167594546">
      <w:bodyDiv w:val="1"/>
      <w:marLeft w:val="0"/>
      <w:marRight w:val="0"/>
      <w:marTop w:val="0"/>
      <w:marBottom w:val="0"/>
      <w:divBdr>
        <w:top w:val="none" w:sz="0" w:space="0" w:color="auto"/>
        <w:left w:val="none" w:sz="0" w:space="0" w:color="auto"/>
        <w:bottom w:val="none" w:sz="0" w:space="0" w:color="auto"/>
        <w:right w:val="none" w:sz="0" w:space="0" w:color="auto"/>
      </w:divBdr>
      <w:divsChild>
        <w:div w:id="1744141901">
          <w:marLeft w:val="0"/>
          <w:marRight w:val="0"/>
          <w:marTop w:val="210"/>
          <w:marBottom w:val="210"/>
          <w:divBdr>
            <w:top w:val="single" w:sz="18" w:space="8" w:color="CCCCCC"/>
            <w:left w:val="single" w:sz="18" w:space="8" w:color="CCCCCC"/>
            <w:bottom w:val="single" w:sz="18" w:space="8" w:color="CCCCCC"/>
            <w:right w:val="single" w:sz="18" w:space="8" w:color="CCCCCC"/>
          </w:divBdr>
          <w:divsChild>
            <w:div w:id="181940827">
              <w:marLeft w:val="0"/>
              <w:marRight w:val="0"/>
              <w:marTop w:val="240"/>
              <w:marBottom w:val="240"/>
              <w:divBdr>
                <w:top w:val="none" w:sz="0" w:space="0" w:color="auto"/>
                <w:left w:val="none" w:sz="0" w:space="0" w:color="auto"/>
                <w:bottom w:val="none" w:sz="0" w:space="0" w:color="auto"/>
                <w:right w:val="none" w:sz="0" w:space="0" w:color="auto"/>
              </w:divBdr>
            </w:div>
          </w:divsChild>
        </w:div>
        <w:div w:id="205457237">
          <w:marLeft w:val="0"/>
          <w:marRight w:val="0"/>
          <w:marTop w:val="0"/>
          <w:marBottom w:val="450"/>
          <w:divBdr>
            <w:top w:val="none" w:sz="0" w:space="0" w:color="auto"/>
            <w:left w:val="none" w:sz="0" w:space="0" w:color="auto"/>
            <w:bottom w:val="single" w:sz="6" w:space="0" w:color="DDDDDD"/>
            <w:right w:val="none" w:sz="0" w:space="0" w:color="auto"/>
          </w:divBdr>
        </w:div>
      </w:divsChild>
    </w:div>
    <w:div w:id="1178736735">
      <w:bodyDiv w:val="1"/>
      <w:marLeft w:val="0"/>
      <w:marRight w:val="0"/>
      <w:marTop w:val="0"/>
      <w:marBottom w:val="0"/>
      <w:divBdr>
        <w:top w:val="none" w:sz="0" w:space="0" w:color="auto"/>
        <w:left w:val="none" w:sz="0" w:space="0" w:color="auto"/>
        <w:bottom w:val="none" w:sz="0" w:space="0" w:color="auto"/>
        <w:right w:val="none" w:sz="0" w:space="0" w:color="auto"/>
      </w:divBdr>
      <w:divsChild>
        <w:div w:id="37822885">
          <w:marLeft w:val="0"/>
          <w:marRight w:val="0"/>
          <w:marTop w:val="195"/>
          <w:marBottom w:val="195"/>
          <w:divBdr>
            <w:top w:val="none" w:sz="0" w:space="0" w:color="auto"/>
            <w:left w:val="none" w:sz="0" w:space="0" w:color="auto"/>
            <w:bottom w:val="none" w:sz="0" w:space="0" w:color="auto"/>
            <w:right w:val="none" w:sz="0" w:space="0" w:color="auto"/>
          </w:divBdr>
        </w:div>
      </w:divsChild>
    </w:div>
    <w:div w:id="1185023879">
      <w:bodyDiv w:val="1"/>
      <w:marLeft w:val="0"/>
      <w:marRight w:val="0"/>
      <w:marTop w:val="0"/>
      <w:marBottom w:val="0"/>
      <w:divBdr>
        <w:top w:val="none" w:sz="0" w:space="0" w:color="auto"/>
        <w:left w:val="none" w:sz="0" w:space="0" w:color="auto"/>
        <w:bottom w:val="none" w:sz="0" w:space="0" w:color="auto"/>
        <w:right w:val="none" w:sz="0" w:space="0" w:color="auto"/>
      </w:divBdr>
      <w:divsChild>
        <w:div w:id="1892301339">
          <w:marLeft w:val="0"/>
          <w:marRight w:val="0"/>
          <w:marTop w:val="240"/>
          <w:marBottom w:val="240"/>
          <w:divBdr>
            <w:top w:val="none" w:sz="0" w:space="0" w:color="auto"/>
            <w:left w:val="none" w:sz="0" w:space="0" w:color="auto"/>
            <w:bottom w:val="none" w:sz="0" w:space="0" w:color="auto"/>
            <w:right w:val="none" w:sz="0" w:space="0" w:color="auto"/>
          </w:divBdr>
        </w:div>
      </w:divsChild>
    </w:div>
    <w:div w:id="1190144607">
      <w:bodyDiv w:val="1"/>
      <w:marLeft w:val="0"/>
      <w:marRight w:val="0"/>
      <w:marTop w:val="0"/>
      <w:marBottom w:val="0"/>
      <w:divBdr>
        <w:top w:val="none" w:sz="0" w:space="0" w:color="auto"/>
        <w:left w:val="none" w:sz="0" w:space="0" w:color="auto"/>
        <w:bottom w:val="none" w:sz="0" w:space="0" w:color="auto"/>
        <w:right w:val="none" w:sz="0" w:space="0" w:color="auto"/>
      </w:divBdr>
      <w:divsChild>
        <w:div w:id="1708530705">
          <w:marLeft w:val="0"/>
          <w:marRight w:val="0"/>
          <w:marTop w:val="0"/>
          <w:marBottom w:val="450"/>
          <w:divBdr>
            <w:top w:val="none" w:sz="0" w:space="0" w:color="auto"/>
            <w:left w:val="none" w:sz="0" w:space="0" w:color="auto"/>
            <w:bottom w:val="single" w:sz="6" w:space="0" w:color="DDDDDD"/>
            <w:right w:val="none" w:sz="0" w:space="0" w:color="auto"/>
          </w:divBdr>
        </w:div>
      </w:divsChild>
    </w:div>
    <w:div w:id="1193032708">
      <w:bodyDiv w:val="1"/>
      <w:marLeft w:val="0"/>
      <w:marRight w:val="0"/>
      <w:marTop w:val="0"/>
      <w:marBottom w:val="0"/>
      <w:divBdr>
        <w:top w:val="none" w:sz="0" w:space="0" w:color="auto"/>
        <w:left w:val="none" w:sz="0" w:space="0" w:color="auto"/>
        <w:bottom w:val="none" w:sz="0" w:space="0" w:color="auto"/>
        <w:right w:val="none" w:sz="0" w:space="0" w:color="auto"/>
      </w:divBdr>
    </w:div>
    <w:div w:id="1194155626">
      <w:bodyDiv w:val="1"/>
      <w:marLeft w:val="0"/>
      <w:marRight w:val="0"/>
      <w:marTop w:val="0"/>
      <w:marBottom w:val="0"/>
      <w:divBdr>
        <w:top w:val="none" w:sz="0" w:space="0" w:color="auto"/>
        <w:left w:val="none" w:sz="0" w:space="0" w:color="auto"/>
        <w:bottom w:val="none" w:sz="0" w:space="0" w:color="auto"/>
        <w:right w:val="none" w:sz="0" w:space="0" w:color="auto"/>
      </w:divBdr>
      <w:divsChild>
        <w:div w:id="1343316076">
          <w:marLeft w:val="0"/>
          <w:marRight w:val="0"/>
          <w:marTop w:val="210"/>
          <w:marBottom w:val="210"/>
          <w:divBdr>
            <w:top w:val="none" w:sz="0" w:space="0" w:color="auto"/>
            <w:left w:val="none" w:sz="0" w:space="0" w:color="auto"/>
            <w:bottom w:val="none" w:sz="0" w:space="0" w:color="auto"/>
            <w:right w:val="none" w:sz="0" w:space="0" w:color="auto"/>
          </w:divBdr>
        </w:div>
        <w:div w:id="919481075">
          <w:marLeft w:val="0"/>
          <w:marRight w:val="0"/>
          <w:marTop w:val="0"/>
          <w:marBottom w:val="0"/>
          <w:divBdr>
            <w:top w:val="none" w:sz="0" w:space="0" w:color="auto"/>
            <w:left w:val="none" w:sz="0" w:space="0" w:color="auto"/>
            <w:bottom w:val="none" w:sz="0" w:space="0" w:color="auto"/>
            <w:right w:val="none" w:sz="0" w:space="0" w:color="auto"/>
          </w:divBdr>
          <w:divsChild>
            <w:div w:id="619802219">
              <w:marLeft w:val="0"/>
              <w:marRight w:val="0"/>
              <w:marTop w:val="0"/>
              <w:marBottom w:val="450"/>
              <w:divBdr>
                <w:top w:val="none" w:sz="0" w:space="0" w:color="auto"/>
                <w:left w:val="none" w:sz="0" w:space="0" w:color="auto"/>
                <w:bottom w:val="single" w:sz="6" w:space="0" w:color="DDDDDD"/>
                <w:right w:val="none" w:sz="0" w:space="0" w:color="auto"/>
              </w:divBdr>
            </w:div>
          </w:divsChild>
        </w:div>
      </w:divsChild>
    </w:div>
    <w:div w:id="1194999093">
      <w:bodyDiv w:val="1"/>
      <w:marLeft w:val="0"/>
      <w:marRight w:val="0"/>
      <w:marTop w:val="0"/>
      <w:marBottom w:val="0"/>
      <w:divBdr>
        <w:top w:val="none" w:sz="0" w:space="0" w:color="auto"/>
        <w:left w:val="none" w:sz="0" w:space="0" w:color="auto"/>
        <w:bottom w:val="none" w:sz="0" w:space="0" w:color="auto"/>
        <w:right w:val="none" w:sz="0" w:space="0" w:color="auto"/>
      </w:divBdr>
    </w:div>
    <w:div w:id="1196038163">
      <w:bodyDiv w:val="1"/>
      <w:marLeft w:val="0"/>
      <w:marRight w:val="0"/>
      <w:marTop w:val="0"/>
      <w:marBottom w:val="0"/>
      <w:divBdr>
        <w:top w:val="none" w:sz="0" w:space="0" w:color="auto"/>
        <w:left w:val="none" w:sz="0" w:space="0" w:color="auto"/>
        <w:bottom w:val="none" w:sz="0" w:space="0" w:color="auto"/>
        <w:right w:val="none" w:sz="0" w:space="0" w:color="auto"/>
      </w:divBdr>
    </w:div>
    <w:div w:id="1196693577">
      <w:bodyDiv w:val="1"/>
      <w:marLeft w:val="0"/>
      <w:marRight w:val="0"/>
      <w:marTop w:val="0"/>
      <w:marBottom w:val="0"/>
      <w:divBdr>
        <w:top w:val="none" w:sz="0" w:space="0" w:color="auto"/>
        <w:left w:val="none" w:sz="0" w:space="0" w:color="auto"/>
        <w:bottom w:val="none" w:sz="0" w:space="0" w:color="auto"/>
        <w:right w:val="none" w:sz="0" w:space="0" w:color="auto"/>
      </w:divBdr>
      <w:divsChild>
        <w:div w:id="17897445">
          <w:marLeft w:val="0"/>
          <w:marRight w:val="0"/>
          <w:marTop w:val="195"/>
          <w:marBottom w:val="195"/>
          <w:divBdr>
            <w:top w:val="none" w:sz="0" w:space="0" w:color="auto"/>
            <w:left w:val="none" w:sz="0" w:space="0" w:color="auto"/>
            <w:bottom w:val="none" w:sz="0" w:space="0" w:color="auto"/>
            <w:right w:val="none" w:sz="0" w:space="0" w:color="auto"/>
          </w:divBdr>
        </w:div>
      </w:divsChild>
    </w:div>
    <w:div w:id="1197348403">
      <w:bodyDiv w:val="1"/>
      <w:marLeft w:val="0"/>
      <w:marRight w:val="0"/>
      <w:marTop w:val="0"/>
      <w:marBottom w:val="0"/>
      <w:divBdr>
        <w:top w:val="none" w:sz="0" w:space="0" w:color="auto"/>
        <w:left w:val="none" w:sz="0" w:space="0" w:color="auto"/>
        <w:bottom w:val="none" w:sz="0" w:space="0" w:color="auto"/>
        <w:right w:val="none" w:sz="0" w:space="0" w:color="auto"/>
      </w:divBdr>
    </w:div>
    <w:div w:id="1200245601">
      <w:bodyDiv w:val="1"/>
      <w:marLeft w:val="0"/>
      <w:marRight w:val="0"/>
      <w:marTop w:val="0"/>
      <w:marBottom w:val="0"/>
      <w:divBdr>
        <w:top w:val="none" w:sz="0" w:space="0" w:color="auto"/>
        <w:left w:val="none" w:sz="0" w:space="0" w:color="auto"/>
        <w:bottom w:val="none" w:sz="0" w:space="0" w:color="auto"/>
        <w:right w:val="none" w:sz="0" w:space="0" w:color="auto"/>
      </w:divBdr>
      <w:divsChild>
        <w:div w:id="244341662">
          <w:marLeft w:val="0"/>
          <w:marRight w:val="0"/>
          <w:marTop w:val="240"/>
          <w:marBottom w:val="240"/>
          <w:divBdr>
            <w:top w:val="none" w:sz="0" w:space="0" w:color="auto"/>
            <w:left w:val="none" w:sz="0" w:space="0" w:color="auto"/>
            <w:bottom w:val="none" w:sz="0" w:space="0" w:color="auto"/>
            <w:right w:val="none" w:sz="0" w:space="0" w:color="auto"/>
          </w:divBdr>
        </w:div>
        <w:div w:id="1386755798">
          <w:marLeft w:val="0"/>
          <w:marRight w:val="0"/>
          <w:marTop w:val="240"/>
          <w:marBottom w:val="240"/>
          <w:divBdr>
            <w:top w:val="none" w:sz="0" w:space="0" w:color="auto"/>
            <w:left w:val="none" w:sz="0" w:space="0" w:color="auto"/>
            <w:bottom w:val="none" w:sz="0" w:space="0" w:color="auto"/>
            <w:right w:val="none" w:sz="0" w:space="0" w:color="auto"/>
          </w:divBdr>
        </w:div>
        <w:div w:id="1806779335">
          <w:marLeft w:val="0"/>
          <w:marRight w:val="0"/>
          <w:marTop w:val="210"/>
          <w:marBottom w:val="210"/>
          <w:divBdr>
            <w:top w:val="single" w:sz="18" w:space="8" w:color="CCCCCC"/>
            <w:left w:val="single" w:sz="18" w:space="8" w:color="CCCCCC"/>
            <w:bottom w:val="single" w:sz="18" w:space="8" w:color="CCCCCC"/>
            <w:right w:val="single" w:sz="18" w:space="8" w:color="CCCCCC"/>
          </w:divBdr>
          <w:divsChild>
            <w:div w:id="1258362621">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 w:id="1200624319">
      <w:bodyDiv w:val="1"/>
      <w:marLeft w:val="0"/>
      <w:marRight w:val="0"/>
      <w:marTop w:val="0"/>
      <w:marBottom w:val="0"/>
      <w:divBdr>
        <w:top w:val="none" w:sz="0" w:space="0" w:color="auto"/>
        <w:left w:val="none" w:sz="0" w:space="0" w:color="auto"/>
        <w:bottom w:val="none" w:sz="0" w:space="0" w:color="auto"/>
        <w:right w:val="none" w:sz="0" w:space="0" w:color="auto"/>
      </w:divBdr>
    </w:div>
    <w:div w:id="1207639999">
      <w:bodyDiv w:val="1"/>
      <w:marLeft w:val="0"/>
      <w:marRight w:val="0"/>
      <w:marTop w:val="0"/>
      <w:marBottom w:val="0"/>
      <w:divBdr>
        <w:top w:val="none" w:sz="0" w:space="0" w:color="auto"/>
        <w:left w:val="none" w:sz="0" w:space="0" w:color="auto"/>
        <w:bottom w:val="none" w:sz="0" w:space="0" w:color="auto"/>
        <w:right w:val="none" w:sz="0" w:space="0" w:color="auto"/>
      </w:divBdr>
    </w:div>
    <w:div w:id="1208647136">
      <w:bodyDiv w:val="1"/>
      <w:marLeft w:val="0"/>
      <w:marRight w:val="0"/>
      <w:marTop w:val="0"/>
      <w:marBottom w:val="0"/>
      <w:divBdr>
        <w:top w:val="none" w:sz="0" w:space="0" w:color="auto"/>
        <w:left w:val="none" w:sz="0" w:space="0" w:color="auto"/>
        <w:bottom w:val="none" w:sz="0" w:space="0" w:color="auto"/>
        <w:right w:val="none" w:sz="0" w:space="0" w:color="auto"/>
      </w:divBdr>
      <w:divsChild>
        <w:div w:id="1187598957">
          <w:marLeft w:val="0"/>
          <w:marRight w:val="0"/>
          <w:marTop w:val="210"/>
          <w:marBottom w:val="210"/>
          <w:divBdr>
            <w:top w:val="single" w:sz="18" w:space="8" w:color="CCCCCC"/>
            <w:left w:val="single" w:sz="18" w:space="8" w:color="CCCCCC"/>
            <w:bottom w:val="single" w:sz="18" w:space="8" w:color="CCCCCC"/>
            <w:right w:val="single" w:sz="18" w:space="8" w:color="CCCCCC"/>
          </w:divBdr>
        </w:div>
      </w:divsChild>
    </w:div>
    <w:div w:id="1209679554">
      <w:bodyDiv w:val="1"/>
      <w:marLeft w:val="0"/>
      <w:marRight w:val="0"/>
      <w:marTop w:val="0"/>
      <w:marBottom w:val="0"/>
      <w:divBdr>
        <w:top w:val="none" w:sz="0" w:space="0" w:color="auto"/>
        <w:left w:val="none" w:sz="0" w:space="0" w:color="auto"/>
        <w:bottom w:val="none" w:sz="0" w:space="0" w:color="auto"/>
        <w:right w:val="none" w:sz="0" w:space="0" w:color="auto"/>
      </w:divBdr>
    </w:div>
    <w:div w:id="1211574259">
      <w:bodyDiv w:val="1"/>
      <w:marLeft w:val="0"/>
      <w:marRight w:val="0"/>
      <w:marTop w:val="0"/>
      <w:marBottom w:val="0"/>
      <w:divBdr>
        <w:top w:val="none" w:sz="0" w:space="0" w:color="auto"/>
        <w:left w:val="none" w:sz="0" w:space="0" w:color="auto"/>
        <w:bottom w:val="none" w:sz="0" w:space="0" w:color="auto"/>
        <w:right w:val="none" w:sz="0" w:space="0" w:color="auto"/>
      </w:divBdr>
    </w:div>
    <w:div w:id="1213426817">
      <w:bodyDiv w:val="1"/>
      <w:marLeft w:val="0"/>
      <w:marRight w:val="0"/>
      <w:marTop w:val="0"/>
      <w:marBottom w:val="0"/>
      <w:divBdr>
        <w:top w:val="none" w:sz="0" w:space="0" w:color="auto"/>
        <w:left w:val="none" w:sz="0" w:space="0" w:color="auto"/>
        <w:bottom w:val="none" w:sz="0" w:space="0" w:color="auto"/>
        <w:right w:val="none" w:sz="0" w:space="0" w:color="auto"/>
      </w:divBdr>
      <w:divsChild>
        <w:div w:id="689453256">
          <w:marLeft w:val="0"/>
          <w:marRight w:val="0"/>
          <w:marTop w:val="210"/>
          <w:marBottom w:val="210"/>
          <w:divBdr>
            <w:top w:val="none" w:sz="0" w:space="0" w:color="auto"/>
            <w:left w:val="none" w:sz="0" w:space="0" w:color="auto"/>
            <w:bottom w:val="none" w:sz="0" w:space="0" w:color="auto"/>
            <w:right w:val="none" w:sz="0" w:space="0" w:color="auto"/>
          </w:divBdr>
          <w:divsChild>
            <w:div w:id="738671821">
              <w:marLeft w:val="0"/>
              <w:marRight w:val="0"/>
              <w:marTop w:val="240"/>
              <w:marBottom w:val="240"/>
              <w:divBdr>
                <w:top w:val="none" w:sz="0" w:space="0" w:color="auto"/>
                <w:left w:val="none" w:sz="0" w:space="0" w:color="auto"/>
                <w:bottom w:val="none" w:sz="0" w:space="0" w:color="auto"/>
                <w:right w:val="none" w:sz="0" w:space="0" w:color="auto"/>
              </w:divBdr>
            </w:div>
          </w:divsChild>
        </w:div>
        <w:div w:id="1555461056">
          <w:marLeft w:val="0"/>
          <w:marRight w:val="0"/>
          <w:marTop w:val="210"/>
          <w:marBottom w:val="210"/>
          <w:divBdr>
            <w:top w:val="none" w:sz="0" w:space="0" w:color="auto"/>
            <w:left w:val="none" w:sz="0" w:space="0" w:color="auto"/>
            <w:bottom w:val="none" w:sz="0" w:space="0" w:color="auto"/>
            <w:right w:val="none" w:sz="0" w:space="0" w:color="auto"/>
          </w:divBdr>
        </w:div>
      </w:divsChild>
    </w:div>
    <w:div w:id="1214194050">
      <w:bodyDiv w:val="1"/>
      <w:marLeft w:val="0"/>
      <w:marRight w:val="0"/>
      <w:marTop w:val="0"/>
      <w:marBottom w:val="0"/>
      <w:divBdr>
        <w:top w:val="none" w:sz="0" w:space="0" w:color="auto"/>
        <w:left w:val="none" w:sz="0" w:space="0" w:color="auto"/>
        <w:bottom w:val="none" w:sz="0" w:space="0" w:color="auto"/>
        <w:right w:val="none" w:sz="0" w:space="0" w:color="auto"/>
      </w:divBdr>
    </w:div>
    <w:div w:id="1219048046">
      <w:bodyDiv w:val="1"/>
      <w:marLeft w:val="0"/>
      <w:marRight w:val="0"/>
      <w:marTop w:val="0"/>
      <w:marBottom w:val="0"/>
      <w:divBdr>
        <w:top w:val="none" w:sz="0" w:space="0" w:color="auto"/>
        <w:left w:val="none" w:sz="0" w:space="0" w:color="auto"/>
        <w:bottom w:val="none" w:sz="0" w:space="0" w:color="auto"/>
        <w:right w:val="none" w:sz="0" w:space="0" w:color="auto"/>
      </w:divBdr>
      <w:divsChild>
        <w:div w:id="681670106">
          <w:marLeft w:val="0"/>
          <w:marRight w:val="0"/>
          <w:marTop w:val="0"/>
          <w:marBottom w:val="0"/>
          <w:divBdr>
            <w:top w:val="none" w:sz="0" w:space="0" w:color="auto"/>
            <w:left w:val="none" w:sz="0" w:space="0" w:color="auto"/>
            <w:bottom w:val="none" w:sz="0" w:space="0" w:color="auto"/>
            <w:right w:val="none" w:sz="0" w:space="0" w:color="auto"/>
          </w:divBdr>
        </w:div>
      </w:divsChild>
    </w:div>
    <w:div w:id="1220239116">
      <w:bodyDiv w:val="1"/>
      <w:marLeft w:val="0"/>
      <w:marRight w:val="0"/>
      <w:marTop w:val="0"/>
      <w:marBottom w:val="0"/>
      <w:divBdr>
        <w:top w:val="none" w:sz="0" w:space="0" w:color="auto"/>
        <w:left w:val="none" w:sz="0" w:space="0" w:color="auto"/>
        <w:bottom w:val="none" w:sz="0" w:space="0" w:color="auto"/>
        <w:right w:val="none" w:sz="0" w:space="0" w:color="auto"/>
      </w:divBdr>
      <w:divsChild>
        <w:div w:id="1609509342">
          <w:marLeft w:val="0"/>
          <w:marRight w:val="0"/>
          <w:marTop w:val="240"/>
          <w:marBottom w:val="240"/>
          <w:divBdr>
            <w:top w:val="none" w:sz="0" w:space="0" w:color="auto"/>
            <w:left w:val="none" w:sz="0" w:space="0" w:color="auto"/>
            <w:bottom w:val="none" w:sz="0" w:space="0" w:color="auto"/>
            <w:right w:val="none" w:sz="0" w:space="0" w:color="auto"/>
          </w:divBdr>
        </w:div>
      </w:divsChild>
    </w:div>
    <w:div w:id="1221863629">
      <w:bodyDiv w:val="1"/>
      <w:marLeft w:val="0"/>
      <w:marRight w:val="0"/>
      <w:marTop w:val="0"/>
      <w:marBottom w:val="0"/>
      <w:divBdr>
        <w:top w:val="none" w:sz="0" w:space="0" w:color="auto"/>
        <w:left w:val="none" w:sz="0" w:space="0" w:color="auto"/>
        <w:bottom w:val="none" w:sz="0" w:space="0" w:color="auto"/>
        <w:right w:val="none" w:sz="0" w:space="0" w:color="auto"/>
      </w:divBdr>
    </w:div>
    <w:div w:id="1230772953">
      <w:bodyDiv w:val="1"/>
      <w:marLeft w:val="0"/>
      <w:marRight w:val="0"/>
      <w:marTop w:val="0"/>
      <w:marBottom w:val="0"/>
      <w:divBdr>
        <w:top w:val="none" w:sz="0" w:space="0" w:color="auto"/>
        <w:left w:val="none" w:sz="0" w:space="0" w:color="auto"/>
        <w:bottom w:val="none" w:sz="0" w:space="0" w:color="auto"/>
        <w:right w:val="none" w:sz="0" w:space="0" w:color="auto"/>
      </w:divBdr>
      <w:divsChild>
        <w:div w:id="2093699623">
          <w:marLeft w:val="0"/>
          <w:marRight w:val="0"/>
          <w:marTop w:val="210"/>
          <w:marBottom w:val="210"/>
          <w:divBdr>
            <w:top w:val="none" w:sz="0" w:space="0" w:color="auto"/>
            <w:left w:val="none" w:sz="0" w:space="0" w:color="auto"/>
            <w:bottom w:val="none" w:sz="0" w:space="0" w:color="auto"/>
            <w:right w:val="none" w:sz="0" w:space="0" w:color="auto"/>
          </w:divBdr>
        </w:div>
        <w:div w:id="814107572">
          <w:marLeft w:val="0"/>
          <w:marRight w:val="0"/>
          <w:marTop w:val="0"/>
          <w:marBottom w:val="0"/>
          <w:divBdr>
            <w:top w:val="none" w:sz="0" w:space="0" w:color="auto"/>
            <w:left w:val="none" w:sz="0" w:space="0" w:color="auto"/>
            <w:bottom w:val="none" w:sz="0" w:space="0" w:color="auto"/>
            <w:right w:val="none" w:sz="0" w:space="0" w:color="auto"/>
          </w:divBdr>
          <w:divsChild>
            <w:div w:id="1262449600">
              <w:marLeft w:val="0"/>
              <w:marRight w:val="0"/>
              <w:marTop w:val="210"/>
              <w:marBottom w:val="210"/>
              <w:divBdr>
                <w:top w:val="single" w:sz="18" w:space="8" w:color="CCCCCC"/>
                <w:left w:val="single" w:sz="18" w:space="8" w:color="CCCCCC"/>
                <w:bottom w:val="single" w:sz="18" w:space="8" w:color="CCCCCC"/>
                <w:right w:val="single" w:sz="18" w:space="8" w:color="CCCCCC"/>
              </w:divBdr>
            </w:div>
          </w:divsChild>
        </w:div>
      </w:divsChild>
    </w:div>
    <w:div w:id="1231888639">
      <w:bodyDiv w:val="1"/>
      <w:marLeft w:val="0"/>
      <w:marRight w:val="0"/>
      <w:marTop w:val="0"/>
      <w:marBottom w:val="0"/>
      <w:divBdr>
        <w:top w:val="none" w:sz="0" w:space="0" w:color="auto"/>
        <w:left w:val="none" w:sz="0" w:space="0" w:color="auto"/>
        <w:bottom w:val="none" w:sz="0" w:space="0" w:color="auto"/>
        <w:right w:val="none" w:sz="0" w:space="0" w:color="auto"/>
      </w:divBdr>
      <w:divsChild>
        <w:div w:id="1400321310">
          <w:marLeft w:val="0"/>
          <w:marRight w:val="0"/>
          <w:marTop w:val="0"/>
          <w:marBottom w:val="0"/>
          <w:divBdr>
            <w:top w:val="none" w:sz="0" w:space="0" w:color="auto"/>
            <w:left w:val="none" w:sz="0" w:space="0" w:color="auto"/>
            <w:bottom w:val="none" w:sz="0" w:space="0" w:color="auto"/>
            <w:right w:val="none" w:sz="0" w:space="0" w:color="auto"/>
          </w:divBdr>
          <w:divsChild>
            <w:div w:id="1795054397">
              <w:marLeft w:val="0"/>
              <w:marRight w:val="0"/>
              <w:marTop w:val="0"/>
              <w:marBottom w:val="0"/>
              <w:divBdr>
                <w:top w:val="none" w:sz="0" w:space="0" w:color="auto"/>
                <w:left w:val="none" w:sz="0" w:space="0" w:color="auto"/>
                <w:bottom w:val="none" w:sz="0" w:space="0" w:color="auto"/>
                <w:right w:val="none" w:sz="0" w:space="0" w:color="auto"/>
              </w:divBdr>
            </w:div>
          </w:divsChild>
        </w:div>
        <w:div w:id="780103944">
          <w:marLeft w:val="0"/>
          <w:marRight w:val="0"/>
          <w:marTop w:val="0"/>
          <w:marBottom w:val="0"/>
          <w:divBdr>
            <w:top w:val="none" w:sz="0" w:space="0" w:color="auto"/>
            <w:left w:val="none" w:sz="0" w:space="0" w:color="auto"/>
            <w:bottom w:val="none" w:sz="0" w:space="0" w:color="auto"/>
            <w:right w:val="none" w:sz="0" w:space="0" w:color="auto"/>
          </w:divBdr>
          <w:divsChild>
            <w:div w:id="95180984">
              <w:marLeft w:val="0"/>
              <w:marRight w:val="0"/>
              <w:marTop w:val="0"/>
              <w:marBottom w:val="0"/>
              <w:divBdr>
                <w:top w:val="none" w:sz="0" w:space="0" w:color="auto"/>
                <w:left w:val="none" w:sz="0" w:space="0" w:color="auto"/>
                <w:bottom w:val="none" w:sz="0" w:space="0" w:color="auto"/>
                <w:right w:val="none" w:sz="0" w:space="0" w:color="auto"/>
              </w:divBdr>
            </w:div>
          </w:divsChild>
        </w:div>
        <w:div w:id="1631941278">
          <w:marLeft w:val="0"/>
          <w:marRight w:val="0"/>
          <w:marTop w:val="0"/>
          <w:marBottom w:val="0"/>
          <w:divBdr>
            <w:top w:val="none" w:sz="0" w:space="0" w:color="auto"/>
            <w:left w:val="none" w:sz="0" w:space="0" w:color="auto"/>
            <w:bottom w:val="none" w:sz="0" w:space="0" w:color="auto"/>
            <w:right w:val="none" w:sz="0" w:space="0" w:color="auto"/>
          </w:divBdr>
          <w:divsChild>
            <w:div w:id="253824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4145159">
      <w:bodyDiv w:val="1"/>
      <w:marLeft w:val="0"/>
      <w:marRight w:val="0"/>
      <w:marTop w:val="0"/>
      <w:marBottom w:val="0"/>
      <w:divBdr>
        <w:top w:val="none" w:sz="0" w:space="0" w:color="auto"/>
        <w:left w:val="none" w:sz="0" w:space="0" w:color="auto"/>
        <w:bottom w:val="none" w:sz="0" w:space="0" w:color="auto"/>
        <w:right w:val="none" w:sz="0" w:space="0" w:color="auto"/>
      </w:divBdr>
      <w:divsChild>
        <w:div w:id="1212034306">
          <w:marLeft w:val="0"/>
          <w:marRight w:val="0"/>
          <w:marTop w:val="210"/>
          <w:marBottom w:val="210"/>
          <w:divBdr>
            <w:top w:val="single" w:sz="18" w:space="8" w:color="CCCCCC"/>
            <w:left w:val="single" w:sz="18" w:space="8" w:color="CCCCCC"/>
            <w:bottom w:val="single" w:sz="18" w:space="8" w:color="CCCCCC"/>
            <w:right w:val="single" w:sz="18" w:space="8" w:color="CCCCCC"/>
          </w:divBdr>
        </w:div>
      </w:divsChild>
    </w:div>
    <w:div w:id="1250381834">
      <w:bodyDiv w:val="1"/>
      <w:marLeft w:val="0"/>
      <w:marRight w:val="0"/>
      <w:marTop w:val="0"/>
      <w:marBottom w:val="0"/>
      <w:divBdr>
        <w:top w:val="none" w:sz="0" w:space="0" w:color="auto"/>
        <w:left w:val="none" w:sz="0" w:space="0" w:color="auto"/>
        <w:bottom w:val="none" w:sz="0" w:space="0" w:color="auto"/>
        <w:right w:val="none" w:sz="0" w:space="0" w:color="auto"/>
      </w:divBdr>
      <w:divsChild>
        <w:div w:id="1086851121">
          <w:marLeft w:val="0"/>
          <w:marRight w:val="0"/>
          <w:marTop w:val="210"/>
          <w:marBottom w:val="210"/>
          <w:divBdr>
            <w:top w:val="none" w:sz="0" w:space="0" w:color="auto"/>
            <w:left w:val="none" w:sz="0" w:space="0" w:color="auto"/>
            <w:bottom w:val="none" w:sz="0" w:space="0" w:color="auto"/>
            <w:right w:val="none" w:sz="0" w:space="0" w:color="auto"/>
          </w:divBdr>
        </w:div>
      </w:divsChild>
    </w:div>
    <w:div w:id="1250964302">
      <w:bodyDiv w:val="1"/>
      <w:marLeft w:val="0"/>
      <w:marRight w:val="0"/>
      <w:marTop w:val="0"/>
      <w:marBottom w:val="0"/>
      <w:divBdr>
        <w:top w:val="none" w:sz="0" w:space="0" w:color="auto"/>
        <w:left w:val="none" w:sz="0" w:space="0" w:color="auto"/>
        <w:bottom w:val="none" w:sz="0" w:space="0" w:color="auto"/>
        <w:right w:val="none" w:sz="0" w:space="0" w:color="auto"/>
      </w:divBdr>
      <w:divsChild>
        <w:div w:id="1339162786">
          <w:marLeft w:val="0"/>
          <w:marRight w:val="0"/>
          <w:marTop w:val="0"/>
          <w:marBottom w:val="450"/>
          <w:divBdr>
            <w:top w:val="none" w:sz="0" w:space="0" w:color="auto"/>
            <w:left w:val="none" w:sz="0" w:space="0" w:color="auto"/>
            <w:bottom w:val="none" w:sz="0" w:space="0" w:color="auto"/>
            <w:right w:val="none" w:sz="0" w:space="0" w:color="auto"/>
          </w:divBdr>
        </w:div>
      </w:divsChild>
    </w:div>
    <w:div w:id="1251768350">
      <w:bodyDiv w:val="1"/>
      <w:marLeft w:val="0"/>
      <w:marRight w:val="0"/>
      <w:marTop w:val="0"/>
      <w:marBottom w:val="0"/>
      <w:divBdr>
        <w:top w:val="none" w:sz="0" w:space="0" w:color="auto"/>
        <w:left w:val="none" w:sz="0" w:space="0" w:color="auto"/>
        <w:bottom w:val="none" w:sz="0" w:space="0" w:color="auto"/>
        <w:right w:val="none" w:sz="0" w:space="0" w:color="auto"/>
      </w:divBdr>
    </w:div>
    <w:div w:id="1251889419">
      <w:bodyDiv w:val="1"/>
      <w:marLeft w:val="0"/>
      <w:marRight w:val="0"/>
      <w:marTop w:val="0"/>
      <w:marBottom w:val="0"/>
      <w:divBdr>
        <w:top w:val="none" w:sz="0" w:space="0" w:color="auto"/>
        <w:left w:val="none" w:sz="0" w:space="0" w:color="auto"/>
        <w:bottom w:val="none" w:sz="0" w:space="0" w:color="auto"/>
        <w:right w:val="none" w:sz="0" w:space="0" w:color="auto"/>
      </w:divBdr>
      <w:divsChild>
        <w:div w:id="1125081403">
          <w:marLeft w:val="0"/>
          <w:marRight w:val="0"/>
          <w:marTop w:val="0"/>
          <w:marBottom w:val="0"/>
          <w:divBdr>
            <w:top w:val="none" w:sz="0" w:space="0" w:color="auto"/>
            <w:left w:val="none" w:sz="0" w:space="0" w:color="auto"/>
            <w:bottom w:val="none" w:sz="0" w:space="0" w:color="auto"/>
            <w:right w:val="none" w:sz="0" w:space="0" w:color="auto"/>
          </w:divBdr>
        </w:div>
        <w:div w:id="977489180">
          <w:marLeft w:val="0"/>
          <w:marRight w:val="0"/>
          <w:marTop w:val="0"/>
          <w:marBottom w:val="0"/>
          <w:divBdr>
            <w:top w:val="none" w:sz="0" w:space="0" w:color="auto"/>
            <w:left w:val="none" w:sz="0" w:space="0" w:color="auto"/>
            <w:bottom w:val="none" w:sz="0" w:space="0" w:color="auto"/>
            <w:right w:val="none" w:sz="0" w:space="0" w:color="auto"/>
          </w:divBdr>
        </w:div>
      </w:divsChild>
    </w:div>
    <w:div w:id="1255551810">
      <w:bodyDiv w:val="1"/>
      <w:marLeft w:val="0"/>
      <w:marRight w:val="0"/>
      <w:marTop w:val="0"/>
      <w:marBottom w:val="0"/>
      <w:divBdr>
        <w:top w:val="none" w:sz="0" w:space="0" w:color="auto"/>
        <w:left w:val="none" w:sz="0" w:space="0" w:color="auto"/>
        <w:bottom w:val="none" w:sz="0" w:space="0" w:color="auto"/>
        <w:right w:val="none" w:sz="0" w:space="0" w:color="auto"/>
      </w:divBdr>
    </w:div>
    <w:div w:id="1256986001">
      <w:bodyDiv w:val="1"/>
      <w:marLeft w:val="0"/>
      <w:marRight w:val="0"/>
      <w:marTop w:val="0"/>
      <w:marBottom w:val="0"/>
      <w:divBdr>
        <w:top w:val="none" w:sz="0" w:space="0" w:color="auto"/>
        <w:left w:val="none" w:sz="0" w:space="0" w:color="auto"/>
        <w:bottom w:val="none" w:sz="0" w:space="0" w:color="auto"/>
        <w:right w:val="none" w:sz="0" w:space="0" w:color="auto"/>
      </w:divBdr>
    </w:div>
    <w:div w:id="1265192074">
      <w:bodyDiv w:val="1"/>
      <w:marLeft w:val="0"/>
      <w:marRight w:val="0"/>
      <w:marTop w:val="0"/>
      <w:marBottom w:val="0"/>
      <w:divBdr>
        <w:top w:val="none" w:sz="0" w:space="0" w:color="auto"/>
        <w:left w:val="none" w:sz="0" w:space="0" w:color="auto"/>
        <w:bottom w:val="none" w:sz="0" w:space="0" w:color="auto"/>
        <w:right w:val="none" w:sz="0" w:space="0" w:color="auto"/>
      </w:divBdr>
      <w:divsChild>
        <w:div w:id="503663489">
          <w:marLeft w:val="0"/>
          <w:marRight w:val="0"/>
          <w:marTop w:val="0"/>
          <w:marBottom w:val="0"/>
          <w:divBdr>
            <w:top w:val="none" w:sz="0" w:space="0" w:color="auto"/>
            <w:left w:val="none" w:sz="0" w:space="0" w:color="auto"/>
            <w:bottom w:val="none" w:sz="0" w:space="0" w:color="auto"/>
            <w:right w:val="none" w:sz="0" w:space="0" w:color="auto"/>
          </w:divBdr>
          <w:divsChild>
            <w:div w:id="277759613">
              <w:marLeft w:val="0"/>
              <w:marRight w:val="0"/>
              <w:marTop w:val="210"/>
              <w:marBottom w:val="210"/>
              <w:divBdr>
                <w:top w:val="single" w:sz="18" w:space="8" w:color="CCCCCC"/>
                <w:left w:val="single" w:sz="18" w:space="8" w:color="CCCCCC"/>
                <w:bottom w:val="single" w:sz="18" w:space="8" w:color="CCCCCC"/>
                <w:right w:val="single" w:sz="18" w:space="8" w:color="CCCCCC"/>
              </w:divBdr>
            </w:div>
            <w:div w:id="1563365599">
              <w:marLeft w:val="0"/>
              <w:marRight w:val="0"/>
              <w:marTop w:val="210"/>
              <w:marBottom w:val="210"/>
              <w:divBdr>
                <w:top w:val="single" w:sz="18" w:space="8" w:color="CCCCCC"/>
                <w:left w:val="single" w:sz="18" w:space="8" w:color="CCCCCC"/>
                <w:bottom w:val="single" w:sz="18" w:space="8" w:color="CCCCCC"/>
                <w:right w:val="single" w:sz="18" w:space="8" w:color="CCCCCC"/>
              </w:divBdr>
              <w:divsChild>
                <w:div w:id="1039622296">
                  <w:marLeft w:val="0"/>
                  <w:marRight w:val="0"/>
                  <w:marTop w:val="240"/>
                  <w:marBottom w:val="240"/>
                  <w:divBdr>
                    <w:top w:val="none" w:sz="0" w:space="0" w:color="auto"/>
                    <w:left w:val="none" w:sz="0" w:space="0" w:color="auto"/>
                    <w:bottom w:val="none" w:sz="0" w:space="0" w:color="auto"/>
                    <w:right w:val="none" w:sz="0" w:space="0" w:color="auto"/>
                  </w:divBdr>
                </w:div>
              </w:divsChild>
            </w:div>
            <w:div w:id="1194076801">
              <w:marLeft w:val="0"/>
              <w:marRight w:val="0"/>
              <w:marTop w:val="210"/>
              <w:marBottom w:val="210"/>
              <w:divBdr>
                <w:top w:val="none" w:sz="0" w:space="0" w:color="auto"/>
                <w:left w:val="none" w:sz="0" w:space="0" w:color="auto"/>
                <w:bottom w:val="none" w:sz="0" w:space="0" w:color="auto"/>
                <w:right w:val="none" w:sz="0" w:space="0" w:color="auto"/>
              </w:divBdr>
            </w:div>
          </w:divsChild>
        </w:div>
        <w:div w:id="1491098015">
          <w:marLeft w:val="0"/>
          <w:marRight w:val="0"/>
          <w:marTop w:val="0"/>
          <w:marBottom w:val="0"/>
          <w:divBdr>
            <w:top w:val="none" w:sz="0" w:space="0" w:color="auto"/>
            <w:left w:val="none" w:sz="0" w:space="0" w:color="auto"/>
            <w:bottom w:val="none" w:sz="0" w:space="0" w:color="auto"/>
            <w:right w:val="none" w:sz="0" w:space="0" w:color="auto"/>
          </w:divBdr>
          <w:divsChild>
            <w:div w:id="628433925">
              <w:marLeft w:val="0"/>
              <w:marRight w:val="0"/>
              <w:marTop w:val="210"/>
              <w:marBottom w:val="210"/>
              <w:divBdr>
                <w:top w:val="single" w:sz="18" w:space="8" w:color="CCCCCC"/>
                <w:left w:val="single" w:sz="18" w:space="8" w:color="CCCCCC"/>
                <w:bottom w:val="single" w:sz="18" w:space="8" w:color="CCCCCC"/>
                <w:right w:val="single" w:sz="18" w:space="8" w:color="CCCCCC"/>
              </w:divBdr>
            </w:div>
          </w:divsChild>
        </w:div>
      </w:divsChild>
    </w:div>
    <w:div w:id="1266572631">
      <w:bodyDiv w:val="1"/>
      <w:marLeft w:val="0"/>
      <w:marRight w:val="0"/>
      <w:marTop w:val="0"/>
      <w:marBottom w:val="0"/>
      <w:divBdr>
        <w:top w:val="none" w:sz="0" w:space="0" w:color="auto"/>
        <w:left w:val="none" w:sz="0" w:space="0" w:color="auto"/>
        <w:bottom w:val="none" w:sz="0" w:space="0" w:color="auto"/>
        <w:right w:val="none" w:sz="0" w:space="0" w:color="auto"/>
      </w:divBdr>
    </w:div>
    <w:div w:id="1267033037">
      <w:bodyDiv w:val="1"/>
      <w:marLeft w:val="0"/>
      <w:marRight w:val="0"/>
      <w:marTop w:val="0"/>
      <w:marBottom w:val="0"/>
      <w:divBdr>
        <w:top w:val="none" w:sz="0" w:space="0" w:color="auto"/>
        <w:left w:val="none" w:sz="0" w:space="0" w:color="auto"/>
        <w:bottom w:val="none" w:sz="0" w:space="0" w:color="auto"/>
        <w:right w:val="none" w:sz="0" w:space="0" w:color="auto"/>
      </w:divBdr>
      <w:divsChild>
        <w:div w:id="556208211">
          <w:marLeft w:val="0"/>
          <w:marRight w:val="0"/>
          <w:marTop w:val="240"/>
          <w:marBottom w:val="240"/>
          <w:divBdr>
            <w:top w:val="none" w:sz="0" w:space="0" w:color="auto"/>
            <w:left w:val="none" w:sz="0" w:space="0" w:color="auto"/>
            <w:bottom w:val="none" w:sz="0" w:space="0" w:color="auto"/>
            <w:right w:val="none" w:sz="0" w:space="0" w:color="auto"/>
          </w:divBdr>
        </w:div>
        <w:div w:id="1432968040">
          <w:marLeft w:val="0"/>
          <w:marRight w:val="0"/>
          <w:marTop w:val="240"/>
          <w:marBottom w:val="240"/>
          <w:divBdr>
            <w:top w:val="none" w:sz="0" w:space="0" w:color="auto"/>
            <w:left w:val="none" w:sz="0" w:space="0" w:color="auto"/>
            <w:bottom w:val="none" w:sz="0" w:space="0" w:color="auto"/>
            <w:right w:val="none" w:sz="0" w:space="0" w:color="auto"/>
          </w:divBdr>
        </w:div>
      </w:divsChild>
    </w:div>
    <w:div w:id="1267075630">
      <w:bodyDiv w:val="1"/>
      <w:marLeft w:val="0"/>
      <w:marRight w:val="0"/>
      <w:marTop w:val="0"/>
      <w:marBottom w:val="0"/>
      <w:divBdr>
        <w:top w:val="none" w:sz="0" w:space="0" w:color="auto"/>
        <w:left w:val="none" w:sz="0" w:space="0" w:color="auto"/>
        <w:bottom w:val="none" w:sz="0" w:space="0" w:color="auto"/>
        <w:right w:val="none" w:sz="0" w:space="0" w:color="auto"/>
      </w:divBdr>
      <w:divsChild>
        <w:div w:id="1723672033">
          <w:marLeft w:val="0"/>
          <w:marRight w:val="0"/>
          <w:marTop w:val="0"/>
          <w:marBottom w:val="0"/>
          <w:divBdr>
            <w:top w:val="none" w:sz="0" w:space="0" w:color="auto"/>
            <w:left w:val="none" w:sz="0" w:space="0" w:color="auto"/>
            <w:bottom w:val="none" w:sz="0" w:space="0" w:color="auto"/>
            <w:right w:val="none" w:sz="0" w:space="0" w:color="auto"/>
          </w:divBdr>
        </w:div>
        <w:div w:id="1080174657">
          <w:marLeft w:val="0"/>
          <w:marRight w:val="0"/>
          <w:marTop w:val="0"/>
          <w:marBottom w:val="0"/>
          <w:divBdr>
            <w:top w:val="none" w:sz="0" w:space="0" w:color="auto"/>
            <w:left w:val="none" w:sz="0" w:space="0" w:color="auto"/>
            <w:bottom w:val="none" w:sz="0" w:space="0" w:color="auto"/>
            <w:right w:val="none" w:sz="0" w:space="0" w:color="auto"/>
          </w:divBdr>
        </w:div>
        <w:div w:id="1363634365">
          <w:marLeft w:val="0"/>
          <w:marRight w:val="0"/>
          <w:marTop w:val="0"/>
          <w:marBottom w:val="0"/>
          <w:divBdr>
            <w:top w:val="none" w:sz="0" w:space="0" w:color="auto"/>
            <w:left w:val="none" w:sz="0" w:space="0" w:color="auto"/>
            <w:bottom w:val="none" w:sz="0" w:space="0" w:color="auto"/>
            <w:right w:val="none" w:sz="0" w:space="0" w:color="auto"/>
          </w:divBdr>
        </w:div>
      </w:divsChild>
    </w:div>
    <w:div w:id="1271358184">
      <w:bodyDiv w:val="1"/>
      <w:marLeft w:val="0"/>
      <w:marRight w:val="0"/>
      <w:marTop w:val="0"/>
      <w:marBottom w:val="0"/>
      <w:divBdr>
        <w:top w:val="none" w:sz="0" w:space="0" w:color="auto"/>
        <w:left w:val="none" w:sz="0" w:space="0" w:color="auto"/>
        <w:bottom w:val="none" w:sz="0" w:space="0" w:color="auto"/>
        <w:right w:val="none" w:sz="0" w:space="0" w:color="auto"/>
      </w:divBdr>
      <w:divsChild>
        <w:div w:id="1296452345">
          <w:marLeft w:val="0"/>
          <w:marRight w:val="0"/>
          <w:marTop w:val="210"/>
          <w:marBottom w:val="210"/>
          <w:divBdr>
            <w:top w:val="none" w:sz="0" w:space="0" w:color="auto"/>
            <w:left w:val="none" w:sz="0" w:space="0" w:color="auto"/>
            <w:bottom w:val="none" w:sz="0" w:space="0" w:color="auto"/>
            <w:right w:val="none" w:sz="0" w:space="0" w:color="auto"/>
          </w:divBdr>
        </w:div>
        <w:div w:id="626929746">
          <w:marLeft w:val="0"/>
          <w:marRight w:val="0"/>
          <w:marTop w:val="300"/>
          <w:marBottom w:val="300"/>
          <w:divBdr>
            <w:top w:val="none" w:sz="0" w:space="0" w:color="auto"/>
            <w:left w:val="none" w:sz="0" w:space="0" w:color="auto"/>
            <w:bottom w:val="none" w:sz="0" w:space="0" w:color="auto"/>
            <w:right w:val="none" w:sz="0" w:space="0" w:color="auto"/>
          </w:divBdr>
        </w:div>
      </w:divsChild>
    </w:div>
    <w:div w:id="1277905276">
      <w:bodyDiv w:val="1"/>
      <w:marLeft w:val="0"/>
      <w:marRight w:val="0"/>
      <w:marTop w:val="0"/>
      <w:marBottom w:val="0"/>
      <w:divBdr>
        <w:top w:val="none" w:sz="0" w:space="0" w:color="auto"/>
        <w:left w:val="none" w:sz="0" w:space="0" w:color="auto"/>
        <w:bottom w:val="none" w:sz="0" w:space="0" w:color="auto"/>
        <w:right w:val="none" w:sz="0" w:space="0" w:color="auto"/>
      </w:divBdr>
      <w:divsChild>
        <w:div w:id="1876850136">
          <w:marLeft w:val="0"/>
          <w:marRight w:val="0"/>
          <w:marTop w:val="0"/>
          <w:marBottom w:val="0"/>
          <w:divBdr>
            <w:top w:val="none" w:sz="0" w:space="0" w:color="auto"/>
            <w:left w:val="none" w:sz="0" w:space="0" w:color="auto"/>
            <w:bottom w:val="none" w:sz="0" w:space="0" w:color="auto"/>
            <w:right w:val="none" w:sz="0" w:space="0" w:color="auto"/>
          </w:divBdr>
        </w:div>
        <w:div w:id="2047951139">
          <w:marLeft w:val="0"/>
          <w:marRight w:val="0"/>
          <w:marTop w:val="0"/>
          <w:marBottom w:val="0"/>
          <w:divBdr>
            <w:top w:val="none" w:sz="0" w:space="0" w:color="auto"/>
            <w:left w:val="none" w:sz="0" w:space="0" w:color="auto"/>
            <w:bottom w:val="none" w:sz="0" w:space="0" w:color="auto"/>
            <w:right w:val="none" w:sz="0" w:space="0" w:color="auto"/>
          </w:divBdr>
        </w:div>
        <w:div w:id="2052535348">
          <w:marLeft w:val="0"/>
          <w:marRight w:val="0"/>
          <w:marTop w:val="0"/>
          <w:marBottom w:val="0"/>
          <w:divBdr>
            <w:top w:val="none" w:sz="0" w:space="0" w:color="auto"/>
            <w:left w:val="none" w:sz="0" w:space="0" w:color="auto"/>
            <w:bottom w:val="none" w:sz="0" w:space="0" w:color="auto"/>
            <w:right w:val="none" w:sz="0" w:space="0" w:color="auto"/>
          </w:divBdr>
        </w:div>
      </w:divsChild>
    </w:div>
    <w:div w:id="1279489259">
      <w:bodyDiv w:val="1"/>
      <w:marLeft w:val="0"/>
      <w:marRight w:val="0"/>
      <w:marTop w:val="0"/>
      <w:marBottom w:val="0"/>
      <w:divBdr>
        <w:top w:val="none" w:sz="0" w:space="0" w:color="auto"/>
        <w:left w:val="none" w:sz="0" w:space="0" w:color="auto"/>
        <w:bottom w:val="none" w:sz="0" w:space="0" w:color="auto"/>
        <w:right w:val="none" w:sz="0" w:space="0" w:color="auto"/>
      </w:divBdr>
      <w:divsChild>
        <w:div w:id="35815274">
          <w:marLeft w:val="0"/>
          <w:marRight w:val="0"/>
          <w:marTop w:val="0"/>
          <w:marBottom w:val="0"/>
          <w:divBdr>
            <w:top w:val="none" w:sz="0" w:space="0" w:color="auto"/>
            <w:left w:val="none" w:sz="0" w:space="0" w:color="auto"/>
            <w:bottom w:val="none" w:sz="0" w:space="0" w:color="auto"/>
            <w:right w:val="none" w:sz="0" w:space="0" w:color="auto"/>
          </w:divBdr>
        </w:div>
        <w:div w:id="581110705">
          <w:marLeft w:val="0"/>
          <w:marRight w:val="0"/>
          <w:marTop w:val="0"/>
          <w:marBottom w:val="0"/>
          <w:divBdr>
            <w:top w:val="none" w:sz="0" w:space="0" w:color="auto"/>
            <w:left w:val="none" w:sz="0" w:space="0" w:color="auto"/>
            <w:bottom w:val="none" w:sz="0" w:space="0" w:color="auto"/>
            <w:right w:val="none" w:sz="0" w:space="0" w:color="auto"/>
          </w:divBdr>
        </w:div>
        <w:div w:id="452292898">
          <w:marLeft w:val="0"/>
          <w:marRight w:val="0"/>
          <w:marTop w:val="0"/>
          <w:marBottom w:val="0"/>
          <w:divBdr>
            <w:top w:val="none" w:sz="0" w:space="0" w:color="auto"/>
            <w:left w:val="none" w:sz="0" w:space="0" w:color="auto"/>
            <w:bottom w:val="none" w:sz="0" w:space="0" w:color="auto"/>
            <w:right w:val="none" w:sz="0" w:space="0" w:color="auto"/>
          </w:divBdr>
        </w:div>
      </w:divsChild>
    </w:div>
    <w:div w:id="1280987494">
      <w:bodyDiv w:val="1"/>
      <w:marLeft w:val="0"/>
      <w:marRight w:val="0"/>
      <w:marTop w:val="0"/>
      <w:marBottom w:val="0"/>
      <w:divBdr>
        <w:top w:val="none" w:sz="0" w:space="0" w:color="auto"/>
        <w:left w:val="none" w:sz="0" w:space="0" w:color="auto"/>
        <w:bottom w:val="none" w:sz="0" w:space="0" w:color="auto"/>
        <w:right w:val="none" w:sz="0" w:space="0" w:color="auto"/>
      </w:divBdr>
      <w:divsChild>
        <w:div w:id="876553484">
          <w:marLeft w:val="0"/>
          <w:marRight w:val="0"/>
          <w:marTop w:val="210"/>
          <w:marBottom w:val="210"/>
          <w:divBdr>
            <w:top w:val="single" w:sz="18" w:space="8" w:color="CCCCCC"/>
            <w:left w:val="single" w:sz="18" w:space="8" w:color="CCCCCC"/>
            <w:bottom w:val="single" w:sz="18" w:space="8" w:color="CCCCCC"/>
            <w:right w:val="single" w:sz="18" w:space="8" w:color="CCCCCC"/>
          </w:divBdr>
        </w:div>
      </w:divsChild>
    </w:div>
    <w:div w:id="1281111561">
      <w:bodyDiv w:val="1"/>
      <w:marLeft w:val="0"/>
      <w:marRight w:val="0"/>
      <w:marTop w:val="0"/>
      <w:marBottom w:val="0"/>
      <w:divBdr>
        <w:top w:val="none" w:sz="0" w:space="0" w:color="auto"/>
        <w:left w:val="none" w:sz="0" w:space="0" w:color="auto"/>
        <w:bottom w:val="none" w:sz="0" w:space="0" w:color="auto"/>
        <w:right w:val="none" w:sz="0" w:space="0" w:color="auto"/>
      </w:divBdr>
      <w:divsChild>
        <w:div w:id="1916621956">
          <w:marLeft w:val="0"/>
          <w:marRight w:val="0"/>
          <w:marTop w:val="0"/>
          <w:marBottom w:val="0"/>
          <w:divBdr>
            <w:top w:val="none" w:sz="0" w:space="0" w:color="auto"/>
            <w:left w:val="none" w:sz="0" w:space="0" w:color="auto"/>
            <w:bottom w:val="none" w:sz="0" w:space="0" w:color="auto"/>
            <w:right w:val="none" w:sz="0" w:space="0" w:color="auto"/>
          </w:divBdr>
        </w:div>
        <w:div w:id="1958099309">
          <w:marLeft w:val="0"/>
          <w:marRight w:val="0"/>
          <w:marTop w:val="0"/>
          <w:marBottom w:val="0"/>
          <w:divBdr>
            <w:top w:val="none" w:sz="0" w:space="0" w:color="auto"/>
            <w:left w:val="none" w:sz="0" w:space="0" w:color="auto"/>
            <w:bottom w:val="none" w:sz="0" w:space="0" w:color="auto"/>
            <w:right w:val="none" w:sz="0" w:space="0" w:color="auto"/>
          </w:divBdr>
        </w:div>
        <w:div w:id="627861179">
          <w:marLeft w:val="0"/>
          <w:marRight w:val="0"/>
          <w:marTop w:val="0"/>
          <w:marBottom w:val="0"/>
          <w:divBdr>
            <w:top w:val="none" w:sz="0" w:space="0" w:color="auto"/>
            <w:left w:val="none" w:sz="0" w:space="0" w:color="auto"/>
            <w:bottom w:val="none" w:sz="0" w:space="0" w:color="auto"/>
            <w:right w:val="none" w:sz="0" w:space="0" w:color="auto"/>
          </w:divBdr>
        </w:div>
      </w:divsChild>
    </w:div>
    <w:div w:id="1287543443">
      <w:bodyDiv w:val="1"/>
      <w:marLeft w:val="0"/>
      <w:marRight w:val="0"/>
      <w:marTop w:val="0"/>
      <w:marBottom w:val="0"/>
      <w:divBdr>
        <w:top w:val="none" w:sz="0" w:space="0" w:color="auto"/>
        <w:left w:val="none" w:sz="0" w:space="0" w:color="auto"/>
        <w:bottom w:val="none" w:sz="0" w:space="0" w:color="auto"/>
        <w:right w:val="none" w:sz="0" w:space="0" w:color="auto"/>
      </w:divBdr>
      <w:divsChild>
        <w:div w:id="364524740">
          <w:marLeft w:val="0"/>
          <w:marRight w:val="0"/>
          <w:marTop w:val="0"/>
          <w:marBottom w:val="0"/>
          <w:divBdr>
            <w:top w:val="none" w:sz="0" w:space="0" w:color="auto"/>
            <w:left w:val="none" w:sz="0" w:space="0" w:color="auto"/>
            <w:bottom w:val="none" w:sz="0" w:space="0" w:color="auto"/>
            <w:right w:val="none" w:sz="0" w:space="0" w:color="auto"/>
          </w:divBdr>
        </w:div>
        <w:div w:id="1360158709">
          <w:marLeft w:val="0"/>
          <w:marRight w:val="0"/>
          <w:marTop w:val="0"/>
          <w:marBottom w:val="0"/>
          <w:divBdr>
            <w:top w:val="none" w:sz="0" w:space="0" w:color="auto"/>
            <w:left w:val="none" w:sz="0" w:space="0" w:color="auto"/>
            <w:bottom w:val="none" w:sz="0" w:space="0" w:color="auto"/>
            <w:right w:val="none" w:sz="0" w:space="0" w:color="auto"/>
          </w:divBdr>
        </w:div>
        <w:div w:id="1292396457">
          <w:marLeft w:val="0"/>
          <w:marRight w:val="0"/>
          <w:marTop w:val="0"/>
          <w:marBottom w:val="0"/>
          <w:divBdr>
            <w:top w:val="none" w:sz="0" w:space="0" w:color="auto"/>
            <w:left w:val="none" w:sz="0" w:space="0" w:color="auto"/>
            <w:bottom w:val="none" w:sz="0" w:space="0" w:color="auto"/>
            <w:right w:val="none" w:sz="0" w:space="0" w:color="auto"/>
          </w:divBdr>
        </w:div>
        <w:div w:id="1958028775">
          <w:marLeft w:val="0"/>
          <w:marRight w:val="0"/>
          <w:marTop w:val="0"/>
          <w:marBottom w:val="0"/>
          <w:divBdr>
            <w:top w:val="none" w:sz="0" w:space="0" w:color="auto"/>
            <w:left w:val="none" w:sz="0" w:space="0" w:color="auto"/>
            <w:bottom w:val="none" w:sz="0" w:space="0" w:color="auto"/>
            <w:right w:val="none" w:sz="0" w:space="0" w:color="auto"/>
          </w:divBdr>
        </w:div>
        <w:div w:id="586882856">
          <w:marLeft w:val="0"/>
          <w:marRight w:val="0"/>
          <w:marTop w:val="0"/>
          <w:marBottom w:val="0"/>
          <w:divBdr>
            <w:top w:val="none" w:sz="0" w:space="0" w:color="auto"/>
            <w:left w:val="none" w:sz="0" w:space="0" w:color="auto"/>
            <w:bottom w:val="none" w:sz="0" w:space="0" w:color="auto"/>
            <w:right w:val="none" w:sz="0" w:space="0" w:color="auto"/>
          </w:divBdr>
        </w:div>
      </w:divsChild>
    </w:div>
    <w:div w:id="1288313254">
      <w:bodyDiv w:val="1"/>
      <w:marLeft w:val="0"/>
      <w:marRight w:val="0"/>
      <w:marTop w:val="0"/>
      <w:marBottom w:val="0"/>
      <w:divBdr>
        <w:top w:val="none" w:sz="0" w:space="0" w:color="auto"/>
        <w:left w:val="none" w:sz="0" w:space="0" w:color="auto"/>
        <w:bottom w:val="none" w:sz="0" w:space="0" w:color="auto"/>
        <w:right w:val="none" w:sz="0" w:space="0" w:color="auto"/>
      </w:divBdr>
      <w:divsChild>
        <w:div w:id="1932422765">
          <w:marLeft w:val="0"/>
          <w:marRight w:val="0"/>
          <w:marTop w:val="0"/>
          <w:marBottom w:val="0"/>
          <w:divBdr>
            <w:top w:val="none" w:sz="0" w:space="0" w:color="auto"/>
            <w:left w:val="none" w:sz="0" w:space="0" w:color="auto"/>
            <w:bottom w:val="none" w:sz="0" w:space="0" w:color="auto"/>
            <w:right w:val="none" w:sz="0" w:space="0" w:color="auto"/>
          </w:divBdr>
        </w:div>
        <w:div w:id="63263069">
          <w:marLeft w:val="0"/>
          <w:marRight w:val="0"/>
          <w:marTop w:val="0"/>
          <w:marBottom w:val="0"/>
          <w:divBdr>
            <w:top w:val="none" w:sz="0" w:space="0" w:color="auto"/>
            <w:left w:val="none" w:sz="0" w:space="0" w:color="auto"/>
            <w:bottom w:val="none" w:sz="0" w:space="0" w:color="auto"/>
            <w:right w:val="none" w:sz="0" w:space="0" w:color="auto"/>
          </w:divBdr>
        </w:div>
        <w:div w:id="126705429">
          <w:marLeft w:val="0"/>
          <w:marRight w:val="0"/>
          <w:marTop w:val="0"/>
          <w:marBottom w:val="0"/>
          <w:divBdr>
            <w:top w:val="none" w:sz="0" w:space="0" w:color="auto"/>
            <w:left w:val="none" w:sz="0" w:space="0" w:color="auto"/>
            <w:bottom w:val="none" w:sz="0" w:space="0" w:color="auto"/>
            <w:right w:val="none" w:sz="0" w:space="0" w:color="auto"/>
          </w:divBdr>
        </w:div>
      </w:divsChild>
    </w:div>
    <w:div w:id="1291940185">
      <w:bodyDiv w:val="1"/>
      <w:marLeft w:val="0"/>
      <w:marRight w:val="0"/>
      <w:marTop w:val="0"/>
      <w:marBottom w:val="0"/>
      <w:divBdr>
        <w:top w:val="none" w:sz="0" w:space="0" w:color="auto"/>
        <w:left w:val="none" w:sz="0" w:space="0" w:color="auto"/>
        <w:bottom w:val="none" w:sz="0" w:space="0" w:color="auto"/>
        <w:right w:val="none" w:sz="0" w:space="0" w:color="auto"/>
      </w:divBdr>
      <w:divsChild>
        <w:div w:id="678702409">
          <w:marLeft w:val="0"/>
          <w:marRight w:val="0"/>
          <w:marTop w:val="300"/>
          <w:marBottom w:val="300"/>
          <w:divBdr>
            <w:top w:val="none" w:sz="0" w:space="0" w:color="auto"/>
            <w:left w:val="none" w:sz="0" w:space="0" w:color="auto"/>
            <w:bottom w:val="none" w:sz="0" w:space="0" w:color="auto"/>
            <w:right w:val="none" w:sz="0" w:space="0" w:color="auto"/>
          </w:divBdr>
        </w:div>
      </w:divsChild>
    </w:div>
    <w:div w:id="1300498740">
      <w:bodyDiv w:val="1"/>
      <w:marLeft w:val="0"/>
      <w:marRight w:val="0"/>
      <w:marTop w:val="0"/>
      <w:marBottom w:val="0"/>
      <w:divBdr>
        <w:top w:val="none" w:sz="0" w:space="0" w:color="auto"/>
        <w:left w:val="none" w:sz="0" w:space="0" w:color="auto"/>
        <w:bottom w:val="none" w:sz="0" w:space="0" w:color="auto"/>
        <w:right w:val="none" w:sz="0" w:space="0" w:color="auto"/>
      </w:divBdr>
    </w:div>
    <w:div w:id="1300839601">
      <w:bodyDiv w:val="1"/>
      <w:marLeft w:val="0"/>
      <w:marRight w:val="0"/>
      <w:marTop w:val="0"/>
      <w:marBottom w:val="0"/>
      <w:divBdr>
        <w:top w:val="none" w:sz="0" w:space="0" w:color="auto"/>
        <w:left w:val="none" w:sz="0" w:space="0" w:color="auto"/>
        <w:bottom w:val="none" w:sz="0" w:space="0" w:color="auto"/>
        <w:right w:val="none" w:sz="0" w:space="0" w:color="auto"/>
      </w:divBdr>
    </w:div>
    <w:div w:id="1304500863">
      <w:bodyDiv w:val="1"/>
      <w:marLeft w:val="0"/>
      <w:marRight w:val="0"/>
      <w:marTop w:val="0"/>
      <w:marBottom w:val="0"/>
      <w:divBdr>
        <w:top w:val="none" w:sz="0" w:space="0" w:color="auto"/>
        <w:left w:val="none" w:sz="0" w:space="0" w:color="auto"/>
        <w:bottom w:val="none" w:sz="0" w:space="0" w:color="auto"/>
        <w:right w:val="none" w:sz="0" w:space="0" w:color="auto"/>
      </w:divBdr>
      <w:divsChild>
        <w:div w:id="1134640921">
          <w:marLeft w:val="0"/>
          <w:marRight w:val="0"/>
          <w:marTop w:val="210"/>
          <w:marBottom w:val="210"/>
          <w:divBdr>
            <w:top w:val="none" w:sz="0" w:space="0" w:color="auto"/>
            <w:left w:val="none" w:sz="0" w:space="0" w:color="auto"/>
            <w:bottom w:val="none" w:sz="0" w:space="0" w:color="auto"/>
            <w:right w:val="none" w:sz="0" w:space="0" w:color="auto"/>
          </w:divBdr>
        </w:div>
      </w:divsChild>
    </w:div>
    <w:div w:id="1308244785">
      <w:bodyDiv w:val="1"/>
      <w:marLeft w:val="0"/>
      <w:marRight w:val="0"/>
      <w:marTop w:val="0"/>
      <w:marBottom w:val="0"/>
      <w:divBdr>
        <w:top w:val="none" w:sz="0" w:space="0" w:color="auto"/>
        <w:left w:val="none" w:sz="0" w:space="0" w:color="auto"/>
        <w:bottom w:val="none" w:sz="0" w:space="0" w:color="auto"/>
        <w:right w:val="none" w:sz="0" w:space="0" w:color="auto"/>
      </w:divBdr>
      <w:divsChild>
        <w:div w:id="1419673062">
          <w:marLeft w:val="0"/>
          <w:marRight w:val="0"/>
          <w:marTop w:val="0"/>
          <w:marBottom w:val="0"/>
          <w:divBdr>
            <w:top w:val="none" w:sz="0" w:space="0" w:color="auto"/>
            <w:left w:val="none" w:sz="0" w:space="0" w:color="auto"/>
            <w:bottom w:val="none" w:sz="0" w:space="0" w:color="auto"/>
            <w:right w:val="none" w:sz="0" w:space="0" w:color="auto"/>
          </w:divBdr>
        </w:div>
        <w:div w:id="2072118099">
          <w:marLeft w:val="0"/>
          <w:marRight w:val="0"/>
          <w:marTop w:val="0"/>
          <w:marBottom w:val="0"/>
          <w:divBdr>
            <w:top w:val="none" w:sz="0" w:space="0" w:color="auto"/>
            <w:left w:val="none" w:sz="0" w:space="0" w:color="auto"/>
            <w:bottom w:val="none" w:sz="0" w:space="0" w:color="auto"/>
            <w:right w:val="none" w:sz="0" w:space="0" w:color="auto"/>
          </w:divBdr>
        </w:div>
        <w:div w:id="233709005">
          <w:marLeft w:val="0"/>
          <w:marRight w:val="0"/>
          <w:marTop w:val="0"/>
          <w:marBottom w:val="0"/>
          <w:divBdr>
            <w:top w:val="none" w:sz="0" w:space="0" w:color="auto"/>
            <w:left w:val="none" w:sz="0" w:space="0" w:color="auto"/>
            <w:bottom w:val="none" w:sz="0" w:space="0" w:color="auto"/>
            <w:right w:val="none" w:sz="0" w:space="0" w:color="auto"/>
          </w:divBdr>
        </w:div>
      </w:divsChild>
    </w:div>
    <w:div w:id="1337733977">
      <w:bodyDiv w:val="1"/>
      <w:marLeft w:val="0"/>
      <w:marRight w:val="0"/>
      <w:marTop w:val="0"/>
      <w:marBottom w:val="0"/>
      <w:divBdr>
        <w:top w:val="none" w:sz="0" w:space="0" w:color="auto"/>
        <w:left w:val="none" w:sz="0" w:space="0" w:color="auto"/>
        <w:bottom w:val="none" w:sz="0" w:space="0" w:color="auto"/>
        <w:right w:val="none" w:sz="0" w:space="0" w:color="auto"/>
      </w:divBdr>
      <w:divsChild>
        <w:div w:id="694769756">
          <w:marLeft w:val="0"/>
          <w:marRight w:val="0"/>
          <w:marTop w:val="0"/>
          <w:marBottom w:val="450"/>
          <w:divBdr>
            <w:top w:val="none" w:sz="0" w:space="0" w:color="auto"/>
            <w:left w:val="none" w:sz="0" w:space="0" w:color="auto"/>
            <w:bottom w:val="single" w:sz="6" w:space="0" w:color="DDDDDD"/>
            <w:right w:val="none" w:sz="0" w:space="0" w:color="auto"/>
          </w:divBdr>
        </w:div>
        <w:div w:id="1409764075">
          <w:marLeft w:val="0"/>
          <w:marRight w:val="0"/>
          <w:marTop w:val="0"/>
          <w:marBottom w:val="450"/>
          <w:divBdr>
            <w:top w:val="none" w:sz="0" w:space="0" w:color="auto"/>
            <w:left w:val="none" w:sz="0" w:space="0" w:color="auto"/>
            <w:bottom w:val="single" w:sz="6" w:space="0" w:color="DDDDDD"/>
            <w:right w:val="none" w:sz="0" w:space="0" w:color="auto"/>
          </w:divBdr>
        </w:div>
        <w:div w:id="673873396">
          <w:marLeft w:val="0"/>
          <w:marRight w:val="0"/>
          <w:marTop w:val="0"/>
          <w:marBottom w:val="450"/>
          <w:divBdr>
            <w:top w:val="none" w:sz="0" w:space="0" w:color="auto"/>
            <w:left w:val="none" w:sz="0" w:space="0" w:color="auto"/>
            <w:bottom w:val="single" w:sz="6" w:space="0" w:color="DDDDDD"/>
            <w:right w:val="none" w:sz="0" w:space="0" w:color="auto"/>
          </w:divBdr>
        </w:div>
        <w:div w:id="802306742">
          <w:marLeft w:val="0"/>
          <w:marRight w:val="0"/>
          <w:marTop w:val="0"/>
          <w:marBottom w:val="450"/>
          <w:divBdr>
            <w:top w:val="none" w:sz="0" w:space="0" w:color="auto"/>
            <w:left w:val="none" w:sz="0" w:space="0" w:color="auto"/>
            <w:bottom w:val="single" w:sz="6" w:space="0" w:color="DDDDDD"/>
            <w:right w:val="none" w:sz="0" w:space="0" w:color="auto"/>
          </w:divBdr>
        </w:div>
        <w:div w:id="1953970743">
          <w:marLeft w:val="0"/>
          <w:marRight w:val="0"/>
          <w:marTop w:val="0"/>
          <w:marBottom w:val="450"/>
          <w:divBdr>
            <w:top w:val="none" w:sz="0" w:space="0" w:color="auto"/>
            <w:left w:val="none" w:sz="0" w:space="0" w:color="auto"/>
            <w:bottom w:val="single" w:sz="6" w:space="0" w:color="DDDDDD"/>
            <w:right w:val="none" w:sz="0" w:space="0" w:color="auto"/>
          </w:divBdr>
        </w:div>
        <w:div w:id="1796101420">
          <w:marLeft w:val="0"/>
          <w:marRight w:val="0"/>
          <w:marTop w:val="0"/>
          <w:marBottom w:val="450"/>
          <w:divBdr>
            <w:top w:val="none" w:sz="0" w:space="0" w:color="auto"/>
            <w:left w:val="none" w:sz="0" w:space="0" w:color="auto"/>
            <w:bottom w:val="single" w:sz="6" w:space="0" w:color="DDDDDD"/>
            <w:right w:val="none" w:sz="0" w:space="0" w:color="auto"/>
          </w:divBdr>
        </w:div>
        <w:div w:id="359210394">
          <w:marLeft w:val="0"/>
          <w:marRight w:val="0"/>
          <w:marTop w:val="0"/>
          <w:marBottom w:val="450"/>
          <w:divBdr>
            <w:top w:val="none" w:sz="0" w:space="0" w:color="auto"/>
            <w:left w:val="none" w:sz="0" w:space="0" w:color="auto"/>
            <w:bottom w:val="single" w:sz="6" w:space="0" w:color="DDDDDD"/>
            <w:right w:val="none" w:sz="0" w:space="0" w:color="auto"/>
          </w:divBdr>
        </w:div>
        <w:div w:id="861938733">
          <w:marLeft w:val="0"/>
          <w:marRight w:val="0"/>
          <w:marTop w:val="0"/>
          <w:marBottom w:val="450"/>
          <w:divBdr>
            <w:top w:val="none" w:sz="0" w:space="0" w:color="auto"/>
            <w:left w:val="none" w:sz="0" w:space="0" w:color="auto"/>
            <w:bottom w:val="single" w:sz="6" w:space="0" w:color="DDDDDD"/>
            <w:right w:val="none" w:sz="0" w:space="0" w:color="auto"/>
          </w:divBdr>
        </w:div>
        <w:div w:id="1390953688">
          <w:marLeft w:val="0"/>
          <w:marRight w:val="0"/>
          <w:marTop w:val="0"/>
          <w:marBottom w:val="450"/>
          <w:divBdr>
            <w:top w:val="none" w:sz="0" w:space="0" w:color="auto"/>
            <w:left w:val="none" w:sz="0" w:space="0" w:color="auto"/>
            <w:bottom w:val="single" w:sz="6" w:space="0" w:color="DDDDDD"/>
            <w:right w:val="none" w:sz="0" w:space="0" w:color="auto"/>
          </w:divBdr>
        </w:div>
        <w:div w:id="812139580">
          <w:marLeft w:val="0"/>
          <w:marRight w:val="0"/>
          <w:marTop w:val="0"/>
          <w:marBottom w:val="450"/>
          <w:divBdr>
            <w:top w:val="none" w:sz="0" w:space="0" w:color="auto"/>
            <w:left w:val="none" w:sz="0" w:space="0" w:color="auto"/>
            <w:bottom w:val="single" w:sz="6" w:space="0" w:color="DDDDDD"/>
            <w:right w:val="none" w:sz="0" w:space="0" w:color="auto"/>
          </w:divBdr>
        </w:div>
        <w:div w:id="1456288235">
          <w:marLeft w:val="0"/>
          <w:marRight w:val="0"/>
          <w:marTop w:val="0"/>
          <w:marBottom w:val="450"/>
          <w:divBdr>
            <w:top w:val="none" w:sz="0" w:space="0" w:color="auto"/>
            <w:left w:val="none" w:sz="0" w:space="0" w:color="auto"/>
            <w:bottom w:val="single" w:sz="6" w:space="0" w:color="DDDDDD"/>
            <w:right w:val="none" w:sz="0" w:space="0" w:color="auto"/>
          </w:divBdr>
        </w:div>
        <w:div w:id="410927881">
          <w:marLeft w:val="0"/>
          <w:marRight w:val="0"/>
          <w:marTop w:val="0"/>
          <w:marBottom w:val="450"/>
          <w:divBdr>
            <w:top w:val="none" w:sz="0" w:space="0" w:color="auto"/>
            <w:left w:val="none" w:sz="0" w:space="0" w:color="auto"/>
            <w:bottom w:val="single" w:sz="6" w:space="0" w:color="DDDDDD"/>
            <w:right w:val="none" w:sz="0" w:space="0" w:color="auto"/>
          </w:divBdr>
        </w:div>
        <w:div w:id="1353187684">
          <w:marLeft w:val="0"/>
          <w:marRight w:val="0"/>
          <w:marTop w:val="0"/>
          <w:marBottom w:val="450"/>
          <w:divBdr>
            <w:top w:val="none" w:sz="0" w:space="0" w:color="auto"/>
            <w:left w:val="none" w:sz="0" w:space="0" w:color="auto"/>
            <w:bottom w:val="single" w:sz="6" w:space="0" w:color="DDDDDD"/>
            <w:right w:val="none" w:sz="0" w:space="0" w:color="auto"/>
          </w:divBdr>
        </w:div>
      </w:divsChild>
    </w:div>
    <w:div w:id="1344166675">
      <w:bodyDiv w:val="1"/>
      <w:marLeft w:val="0"/>
      <w:marRight w:val="0"/>
      <w:marTop w:val="0"/>
      <w:marBottom w:val="0"/>
      <w:divBdr>
        <w:top w:val="none" w:sz="0" w:space="0" w:color="auto"/>
        <w:left w:val="none" w:sz="0" w:space="0" w:color="auto"/>
        <w:bottom w:val="none" w:sz="0" w:space="0" w:color="auto"/>
        <w:right w:val="none" w:sz="0" w:space="0" w:color="auto"/>
      </w:divBdr>
    </w:div>
    <w:div w:id="1347054245">
      <w:bodyDiv w:val="1"/>
      <w:marLeft w:val="0"/>
      <w:marRight w:val="0"/>
      <w:marTop w:val="0"/>
      <w:marBottom w:val="0"/>
      <w:divBdr>
        <w:top w:val="none" w:sz="0" w:space="0" w:color="auto"/>
        <w:left w:val="none" w:sz="0" w:space="0" w:color="auto"/>
        <w:bottom w:val="none" w:sz="0" w:space="0" w:color="auto"/>
        <w:right w:val="none" w:sz="0" w:space="0" w:color="auto"/>
      </w:divBdr>
    </w:div>
    <w:div w:id="1347827291">
      <w:bodyDiv w:val="1"/>
      <w:marLeft w:val="0"/>
      <w:marRight w:val="0"/>
      <w:marTop w:val="0"/>
      <w:marBottom w:val="0"/>
      <w:divBdr>
        <w:top w:val="none" w:sz="0" w:space="0" w:color="auto"/>
        <w:left w:val="none" w:sz="0" w:space="0" w:color="auto"/>
        <w:bottom w:val="none" w:sz="0" w:space="0" w:color="auto"/>
        <w:right w:val="none" w:sz="0" w:space="0" w:color="auto"/>
      </w:divBdr>
    </w:div>
    <w:div w:id="1362972741">
      <w:bodyDiv w:val="1"/>
      <w:marLeft w:val="0"/>
      <w:marRight w:val="0"/>
      <w:marTop w:val="0"/>
      <w:marBottom w:val="0"/>
      <w:divBdr>
        <w:top w:val="none" w:sz="0" w:space="0" w:color="auto"/>
        <w:left w:val="none" w:sz="0" w:space="0" w:color="auto"/>
        <w:bottom w:val="none" w:sz="0" w:space="0" w:color="auto"/>
        <w:right w:val="none" w:sz="0" w:space="0" w:color="auto"/>
      </w:divBdr>
      <w:divsChild>
        <w:div w:id="1590194728">
          <w:marLeft w:val="0"/>
          <w:marRight w:val="0"/>
          <w:marTop w:val="0"/>
          <w:marBottom w:val="0"/>
          <w:divBdr>
            <w:top w:val="none" w:sz="0" w:space="0" w:color="auto"/>
            <w:left w:val="none" w:sz="0" w:space="0" w:color="auto"/>
            <w:bottom w:val="none" w:sz="0" w:space="0" w:color="auto"/>
            <w:right w:val="none" w:sz="0" w:space="0" w:color="auto"/>
          </w:divBdr>
        </w:div>
        <w:div w:id="394086610">
          <w:marLeft w:val="0"/>
          <w:marRight w:val="0"/>
          <w:marTop w:val="0"/>
          <w:marBottom w:val="0"/>
          <w:divBdr>
            <w:top w:val="none" w:sz="0" w:space="0" w:color="auto"/>
            <w:left w:val="none" w:sz="0" w:space="0" w:color="auto"/>
            <w:bottom w:val="none" w:sz="0" w:space="0" w:color="auto"/>
            <w:right w:val="none" w:sz="0" w:space="0" w:color="auto"/>
          </w:divBdr>
        </w:div>
        <w:div w:id="844201528">
          <w:marLeft w:val="0"/>
          <w:marRight w:val="0"/>
          <w:marTop w:val="0"/>
          <w:marBottom w:val="0"/>
          <w:divBdr>
            <w:top w:val="none" w:sz="0" w:space="0" w:color="auto"/>
            <w:left w:val="none" w:sz="0" w:space="0" w:color="auto"/>
            <w:bottom w:val="none" w:sz="0" w:space="0" w:color="auto"/>
            <w:right w:val="none" w:sz="0" w:space="0" w:color="auto"/>
          </w:divBdr>
        </w:div>
      </w:divsChild>
    </w:div>
    <w:div w:id="1367412716">
      <w:bodyDiv w:val="1"/>
      <w:marLeft w:val="0"/>
      <w:marRight w:val="0"/>
      <w:marTop w:val="0"/>
      <w:marBottom w:val="0"/>
      <w:divBdr>
        <w:top w:val="none" w:sz="0" w:space="0" w:color="auto"/>
        <w:left w:val="none" w:sz="0" w:space="0" w:color="auto"/>
        <w:bottom w:val="none" w:sz="0" w:space="0" w:color="auto"/>
        <w:right w:val="none" w:sz="0" w:space="0" w:color="auto"/>
      </w:divBdr>
      <w:divsChild>
        <w:div w:id="72438255">
          <w:marLeft w:val="0"/>
          <w:marRight w:val="0"/>
          <w:marTop w:val="0"/>
          <w:marBottom w:val="0"/>
          <w:divBdr>
            <w:top w:val="none" w:sz="0" w:space="0" w:color="auto"/>
            <w:left w:val="none" w:sz="0" w:space="0" w:color="auto"/>
            <w:bottom w:val="none" w:sz="0" w:space="0" w:color="auto"/>
            <w:right w:val="none" w:sz="0" w:space="0" w:color="auto"/>
          </w:divBdr>
        </w:div>
        <w:div w:id="1630091379">
          <w:marLeft w:val="0"/>
          <w:marRight w:val="0"/>
          <w:marTop w:val="0"/>
          <w:marBottom w:val="0"/>
          <w:divBdr>
            <w:top w:val="none" w:sz="0" w:space="0" w:color="auto"/>
            <w:left w:val="none" w:sz="0" w:space="0" w:color="auto"/>
            <w:bottom w:val="none" w:sz="0" w:space="0" w:color="auto"/>
            <w:right w:val="none" w:sz="0" w:space="0" w:color="auto"/>
          </w:divBdr>
        </w:div>
        <w:div w:id="496925118">
          <w:marLeft w:val="0"/>
          <w:marRight w:val="0"/>
          <w:marTop w:val="0"/>
          <w:marBottom w:val="0"/>
          <w:divBdr>
            <w:top w:val="none" w:sz="0" w:space="0" w:color="auto"/>
            <w:left w:val="none" w:sz="0" w:space="0" w:color="auto"/>
            <w:bottom w:val="none" w:sz="0" w:space="0" w:color="auto"/>
            <w:right w:val="none" w:sz="0" w:space="0" w:color="auto"/>
          </w:divBdr>
        </w:div>
        <w:div w:id="738094298">
          <w:marLeft w:val="0"/>
          <w:marRight w:val="0"/>
          <w:marTop w:val="0"/>
          <w:marBottom w:val="0"/>
          <w:divBdr>
            <w:top w:val="none" w:sz="0" w:space="0" w:color="auto"/>
            <w:left w:val="none" w:sz="0" w:space="0" w:color="auto"/>
            <w:bottom w:val="none" w:sz="0" w:space="0" w:color="auto"/>
            <w:right w:val="none" w:sz="0" w:space="0" w:color="auto"/>
          </w:divBdr>
        </w:div>
        <w:div w:id="367341569">
          <w:marLeft w:val="0"/>
          <w:marRight w:val="0"/>
          <w:marTop w:val="0"/>
          <w:marBottom w:val="0"/>
          <w:divBdr>
            <w:top w:val="none" w:sz="0" w:space="0" w:color="auto"/>
            <w:left w:val="none" w:sz="0" w:space="0" w:color="auto"/>
            <w:bottom w:val="none" w:sz="0" w:space="0" w:color="auto"/>
            <w:right w:val="none" w:sz="0" w:space="0" w:color="auto"/>
          </w:divBdr>
        </w:div>
        <w:div w:id="936788562">
          <w:marLeft w:val="0"/>
          <w:marRight w:val="0"/>
          <w:marTop w:val="0"/>
          <w:marBottom w:val="0"/>
          <w:divBdr>
            <w:top w:val="none" w:sz="0" w:space="0" w:color="auto"/>
            <w:left w:val="none" w:sz="0" w:space="0" w:color="auto"/>
            <w:bottom w:val="none" w:sz="0" w:space="0" w:color="auto"/>
            <w:right w:val="none" w:sz="0" w:space="0" w:color="auto"/>
          </w:divBdr>
        </w:div>
        <w:div w:id="1918051643">
          <w:marLeft w:val="0"/>
          <w:marRight w:val="0"/>
          <w:marTop w:val="0"/>
          <w:marBottom w:val="0"/>
          <w:divBdr>
            <w:top w:val="none" w:sz="0" w:space="0" w:color="auto"/>
            <w:left w:val="none" w:sz="0" w:space="0" w:color="auto"/>
            <w:bottom w:val="none" w:sz="0" w:space="0" w:color="auto"/>
            <w:right w:val="none" w:sz="0" w:space="0" w:color="auto"/>
          </w:divBdr>
        </w:div>
        <w:div w:id="1387484435">
          <w:marLeft w:val="0"/>
          <w:marRight w:val="0"/>
          <w:marTop w:val="0"/>
          <w:marBottom w:val="0"/>
          <w:divBdr>
            <w:top w:val="none" w:sz="0" w:space="0" w:color="auto"/>
            <w:left w:val="none" w:sz="0" w:space="0" w:color="auto"/>
            <w:bottom w:val="none" w:sz="0" w:space="0" w:color="auto"/>
            <w:right w:val="none" w:sz="0" w:space="0" w:color="auto"/>
          </w:divBdr>
        </w:div>
      </w:divsChild>
    </w:div>
    <w:div w:id="1367944250">
      <w:bodyDiv w:val="1"/>
      <w:marLeft w:val="0"/>
      <w:marRight w:val="0"/>
      <w:marTop w:val="0"/>
      <w:marBottom w:val="0"/>
      <w:divBdr>
        <w:top w:val="none" w:sz="0" w:space="0" w:color="auto"/>
        <w:left w:val="none" w:sz="0" w:space="0" w:color="auto"/>
        <w:bottom w:val="none" w:sz="0" w:space="0" w:color="auto"/>
        <w:right w:val="none" w:sz="0" w:space="0" w:color="auto"/>
      </w:divBdr>
      <w:divsChild>
        <w:div w:id="520552770">
          <w:marLeft w:val="0"/>
          <w:marRight w:val="0"/>
          <w:marTop w:val="0"/>
          <w:marBottom w:val="0"/>
          <w:divBdr>
            <w:top w:val="none" w:sz="0" w:space="0" w:color="auto"/>
            <w:left w:val="none" w:sz="0" w:space="0" w:color="auto"/>
            <w:bottom w:val="none" w:sz="0" w:space="0" w:color="auto"/>
            <w:right w:val="none" w:sz="0" w:space="0" w:color="auto"/>
          </w:divBdr>
        </w:div>
        <w:div w:id="1532301053">
          <w:marLeft w:val="0"/>
          <w:marRight w:val="0"/>
          <w:marTop w:val="0"/>
          <w:marBottom w:val="0"/>
          <w:divBdr>
            <w:top w:val="none" w:sz="0" w:space="0" w:color="auto"/>
            <w:left w:val="none" w:sz="0" w:space="0" w:color="auto"/>
            <w:bottom w:val="none" w:sz="0" w:space="0" w:color="auto"/>
            <w:right w:val="none" w:sz="0" w:space="0" w:color="auto"/>
          </w:divBdr>
        </w:div>
        <w:div w:id="315763072">
          <w:marLeft w:val="0"/>
          <w:marRight w:val="0"/>
          <w:marTop w:val="0"/>
          <w:marBottom w:val="0"/>
          <w:divBdr>
            <w:top w:val="none" w:sz="0" w:space="0" w:color="auto"/>
            <w:left w:val="none" w:sz="0" w:space="0" w:color="auto"/>
            <w:bottom w:val="none" w:sz="0" w:space="0" w:color="auto"/>
            <w:right w:val="none" w:sz="0" w:space="0" w:color="auto"/>
          </w:divBdr>
        </w:div>
        <w:div w:id="404500322">
          <w:marLeft w:val="0"/>
          <w:marRight w:val="0"/>
          <w:marTop w:val="0"/>
          <w:marBottom w:val="0"/>
          <w:divBdr>
            <w:top w:val="none" w:sz="0" w:space="0" w:color="auto"/>
            <w:left w:val="none" w:sz="0" w:space="0" w:color="auto"/>
            <w:bottom w:val="none" w:sz="0" w:space="0" w:color="auto"/>
            <w:right w:val="none" w:sz="0" w:space="0" w:color="auto"/>
          </w:divBdr>
        </w:div>
      </w:divsChild>
    </w:div>
    <w:div w:id="1372683621">
      <w:bodyDiv w:val="1"/>
      <w:marLeft w:val="0"/>
      <w:marRight w:val="0"/>
      <w:marTop w:val="0"/>
      <w:marBottom w:val="0"/>
      <w:divBdr>
        <w:top w:val="none" w:sz="0" w:space="0" w:color="auto"/>
        <w:left w:val="none" w:sz="0" w:space="0" w:color="auto"/>
        <w:bottom w:val="none" w:sz="0" w:space="0" w:color="auto"/>
        <w:right w:val="none" w:sz="0" w:space="0" w:color="auto"/>
      </w:divBdr>
      <w:divsChild>
        <w:div w:id="1841652718">
          <w:marLeft w:val="0"/>
          <w:marRight w:val="0"/>
          <w:marTop w:val="0"/>
          <w:marBottom w:val="0"/>
          <w:divBdr>
            <w:top w:val="none" w:sz="0" w:space="0" w:color="auto"/>
            <w:left w:val="none" w:sz="0" w:space="0" w:color="auto"/>
            <w:bottom w:val="none" w:sz="0" w:space="0" w:color="auto"/>
            <w:right w:val="none" w:sz="0" w:space="0" w:color="auto"/>
          </w:divBdr>
        </w:div>
      </w:divsChild>
    </w:div>
    <w:div w:id="1376153037">
      <w:bodyDiv w:val="1"/>
      <w:marLeft w:val="0"/>
      <w:marRight w:val="0"/>
      <w:marTop w:val="0"/>
      <w:marBottom w:val="0"/>
      <w:divBdr>
        <w:top w:val="none" w:sz="0" w:space="0" w:color="auto"/>
        <w:left w:val="none" w:sz="0" w:space="0" w:color="auto"/>
        <w:bottom w:val="none" w:sz="0" w:space="0" w:color="auto"/>
        <w:right w:val="none" w:sz="0" w:space="0" w:color="auto"/>
      </w:divBdr>
    </w:div>
    <w:div w:id="1377244310">
      <w:bodyDiv w:val="1"/>
      <w:marLeft w:val="0"/>
      <w:marRight w:val="0"/>
      <w:marTop w:val="0"/>
      <w:marBottom w:val="0"/>
      <w:divBdr>
        <w:top w:val="none" w:sz="0" w:space="0" w:color="auto"/>
        <w:left w:val="none" w:sz="0" w:space="0" w:color="auto"/>
        <w:bottom w:val="none" w:sz="0" w:space="0" w:color="auto"/>
        <w:right w:val="none" w:sz="0" w:space="0" w:color="auto"/>
      </w:divBdr>
      <w:divsChild>
        <w:div w:id="1862281207">
          <w:marLeft w:val="0"/>
          <w:marRight w:val="0"/>
          <w:marTop w:val="240"/>
          <w:marBottom w:val="240"/>
          <w:divBdr>
            <w:top w:val="none" w:sz="0" w:space="0" w:color="auto"/>
            <w:left w:val="none" w:sz="0" w:space="0" w:color="auto"/>
            <w:bottom w:val="none" w:sz="0" w:space="0" w:color="auto"/>
            <w:right w:val="none" w:sz="0" w:space="0" w:color="auto"/>
          </w:divBdr>
        </w:div>
        <w:div w:id="813595635">
          <w:marLeft w:val="0"/>
          <w:marRight w:val="0"/>
          <w:marTop w:val="240"/>
          <w:marBottom w:val="240"/>
          <w:divBdr>
            <w:top w:val="none" w:sz="0" w:space="0" w:color="auto"/>
            <w:left w:val="none" w:sz="0" w:space="0" w:color="auto"/>
            <w:bottom w:val="none" w:sz="0" w:space="0" w:color="auto"/>
            <w:right w:val="none" w:sz="0" w:space="0" w:color="auto"/>
          </w:divBdr>
        </w:div>
      </w:divsChild>
    </w:div>
    <w:div w:id="1385640182">
      <w:bodyDiv w:val="1"/>
      <w:marLeft w:val="0"/>
      <w:marRight w:val="0"/>
      <w:marTop w:val="0"/>
      <w:marBottom w:val="0"/>
      <w:divBdr>
        <w:top w:val="none" w:sz="0" w:space="0" w:color="auto"/>
        <w:left w:val="none" w:sz="0" w:space="0" w:color="auto"/>
        <w:bottom w:val="none" w:sz="0" w:space="0" w:color="auto"/>
        <w:right w:val="none" w:sz="0" w:space="0" w:color="auto"/>
      </w:divBdr>
      <w:divsChild>
        <w:div w:id="1079671315">
          <w:marLeft w:val="0"/>
          <w:marRight w:val="0"/>
          <w:marTop w:val="210"/>
          <w:marBottom w:val="210"/>
          <w:divBdr>
            <w:top w:val="none" w:sz="0" w:space="0" w:color="auto"/>
            <w:left w:val="none" w:sz="0" w:space="0" w:color="auto"/>
            <w:bottom w:val="none" w:sz="0" w:space="0" w:color="auto"/>
            <w:right w:val="none" w:sz="0" w:space="0" w:color="auto"/>
          </w:divBdr>
        </w:div>
      </w:divsChild>
    </w:div>
    <w:div w:id="1387214973">
      <w:bodyDiv w:val="1"/>
      <w:marLeft w:val="0"/>
      <w:marRight w:val="0"/>
      <w:marTop w:val="0"/>
      <w:marBottom w:val="0"/>
      <w:divBdr>
        <w:top w:val="none" w:sz="0" w:space="0" w:color="auto"/>
        <w:left w:val="none" w:sz="0" w:space="0" w:color="auto"/>
        <w:bottom w:val="none" w:sz="0" w:space="0" w:color="auto"/>
        <w:right w:val="none" w:sz="0" w:space="0" w:color="auto"/>
      </w:divBdr>
    </w:div>
    <w:div w:id="1402018031">
      <w:bodyDiv w:val="1"/>
      <w:marLeft w:val="0"/>
      <w:marRight w:val="0"/>
      <w:marTop w:val="0"/>
      <w:marBottom w:val="0"/>
      <w:divBdr>
        <w:top w:val="none" w:sz="0" w:space="0" w:color="auto"/>
        <w:left w:val="none" w:sz="0" w:space="0" w:color="auto"/>
        <w:bottom w:val="none" w:sz="0" w:space="0" w:color="auto"/>
        <w:right w:val="none" w:sz="0" w:space="0" w:color="auto"/>
      </w:divBdr>
    </w:div>
    <w:div w:id="1407528881">
      <w:bodyDiv w:val="1"/>
      <w:marLeft w:val="0"/>
      <w:marRight w:val="0"/>
      <w:marTop w:val="0"/>
      <w:marBottom w:val="0"/>
      <w:divBdr>
        <w:top w:val="none" w:sz="0" w:space="0" w:color="auto"/>
        <w:left w:val="none" w:sz="0" w:space="0" w:color="auto"/>
        <w:bottom w:val="none" w:sz="0" w:space="0" w:color="auto"/>
        <w:right w:val="none" w:sz="0" w:space="0" w:color="auto"/>
      </w:divBdr>
    </w:div>
    <w:div w:id="1408260418">
      <w:bodyDiv w:val="1"/>
      <w:marLeft w:val="0"/>
      <w:marRight w:val="0"/>
      <w:marTop w:val="0"/>
      <w:marBottom w:val="0"/>
      <w:divBdr>
        <w:top w:val="none" w:sz="0" w:space="0" w:color="auto"/>
        <w:left w:val="none" w:sz="0" w:space="0" w:color="auto"/>
        <w:bottom w:val="none" w:sz="0" w:space="0" w:color="auto"/>
        <w:right w:val="none" w:sz="0" w:space="0" w:color="auto"/>
      </w:divBdr>
      <w:divsChild>
        <w:div w:id="104930895">
          <w:marLeft w:val="0"/>
          <w:marRight w:val="0"/>
          <w:marTop w:val="210"/>
          <w:marBottom w:val="210"/>
          <w:divBdr>
            <w:top w:val="none" w:sz="0" w:space="0" w:color="auto"/>
            <w:left w:val="none" w:sz="0" w:space="0" w:color="auto"/>
            <w:bottom w:val="none" w:sz="0" w:space="0" w:color="auto"/>
            <w:right w:val="none" w:sz="0" w:space="0" w:color="auto"/>
          </w:divBdr>
        </w:div>
      </w:divsChild>
    </w:div>
    <w:div w:id="1412896171">
      <w:bodyDiv w:val="1"/>
      <w:marLeft w:val="0"/>
      <w:marRight w:val="0"/>
      <w:marTop w:val="0"/>
      <w:marBottom w:val="0"/>
      <w:divBdr>
        <w:top w:val="none" w:sz="0" w:space="0" w:color="auto"/>
        <w:left w:val="none" w:sz="0" w:space="0" w:color="auto"/>
        <w:bottom w:val="none" w:sz="0" w:space="0" w:color="auto"/>
        <w:right w:val="none" w:sz="0" w:space="0" w:color="auto"/>
      </w:divBdr>
      <w:divsChild>
        <w:div w:id="1437939907">
          <w:marLeft w:val="0"/>
          <w:marRight w:val="0"/>
          <w:marTop w:val="0"/>
          <w:marBottom w:val="0"/>
          <w:divBdr>
            <w:top w:val="none" w:sz="0" w:space="0" w:color="auto"/>
            <w:left w:val="none" w:sz="0" w:space="0" w:color="auto"/>
            <w:bottom w:val="none" w:sz="0" w:space="0" w:color="auto"/>
            <w:right w:val="none" w:sz="0" w:space="0" w:color="auto"/>
          </w:divBdr>
        </w:div>
        <w:div w:id="606232401">
          <w:marLeft w:val="0"/>
          <w:marRight w:val="0"/>
          <w:marTop w:val="0"/>
          <w:marBottom w:val="0"/>
          <w:divBdr>
            <w:top w:val="none" w:sz="0" w:space="0" w:color="auto"/>
            <w:left w:val="none" w:sz="0" w:space="0" w:color="auto"/>
            <w:bottom w:val="none" w:sz="0" w:space="0" w:color="auto"/>
            <w:right w:val="none" w:sz="0" w:space="0" w:color="auto"/>
          </w:divBdr>
        </w:div>
      </w:divsChild>
    </w:div>
    <w:div w:id="1414621042">
      <w:bodyDiv w:val="1"/>
      <w:marLeft w:val="0"/>
      <w:marRight w:val="0"/>
      <w:marTop w:val="0"/>
      <w:marBottom w:val="0"/>
      <w:divBdr>
        <w:top w:val="none" w:sz="0" w:space="0" w:color="auto"/>
        <w:left w:val="none" w:sz="0" w:space="0" w:color="auto"/>
        <w:bottom w:val="none" w:sz="0" w:space="0" w:color="auto"/>
        <w:right w:val="none" w:sz="0" w:space="0" w:color="auto"/>
      </w:divBdr>
      <w:divsChild>
        <w:div w:id="1402169081">
          <w:marLeft w:val="0"/>
          <w:marRight w:val="0"/>
          <w:marTop w:val="240"/>
          <w:marBottom w:val="240"/>
          <w:divBdr>
            <w:top w:val="none" w:sz="0" w:space="0" w:color="auto"/>
            <w:left w:val="none" w:sz="0" w:space="0" w:color="auto"/>
            <w:bottom w:val="none" w:sz="0" w:space="0" w:color="auto"/>
            <w:right w:val="none" w:sz="0" w:space="0" w:color="auto"/>
          </w:divBdr>
        </w:div>
        <w:div w:id="138158488">
          <w:marLeft w:val="0"/>
          <w:marRight w:val="0"/>
          <w:marTop w:val="240"/>
          <w:marBottom w:val="240"/>
          <w:divBdr>
            <w:top w:val="none" w:sz="0" w:space="0" w:color="auto"/>
            <w:left w:val="none" w:sz="0" w:space="0" w:color="auto"/>
            <w:bottom w:val="none" w:sz="0" w:space="0" w:color="auto"/>
            <w:right w:val="none" w:sz="0" w:space="0" w:color="auto"/>
          </w:divBdr>
        </w:div>
        <w:div w:id="1606158002">
          <w:marLeft w:val="0"/>
          <w:marRight w:val="0"/>
          <w:marTop w:val="240"/>
          <w:marBottom w:val="240"/>
          <w:divBdr>
            <w:top w:val="none" w:sz="0" w:space="0" w:color="auto"/>
            <w:left w:val="none" w:sz="0" w:space="0" w:color="auto"/>
            <w:bottom w:val="none" w:sz="0" w:space="0" w:color="auto"/>
            <w:right w:val="none" w:sz="0" w:space="0" w:color="auto"/>
          </w:divBdr>
        </w:div>
      </w:divsChild>
    </w:div>
    <w:div w:id="1421949054">
      <w:bodyDiv w:val="1"/>
      <w:marLeft w:val="0"/>
      <w:marRight w:val="0"/>
      <w:marTop w:val="0"/>
      <w:marBottom w:val="0"/>
      <w:divBdr>
        <w:top w:val="none" w:sz="0" w:space="0" w:color="auto"/>
        <w:left w:val="none" w:sz="0" w:space="0" w:color="auto"/>
        <w:bottom w:val="none" w:sz="0" w:space="0" w:color="auto"/>
        <w:right w:val="none" w:sz="0" w:space="0" w:color="auto"/>
      </w:divBdr>
      <w:divsChild>
        <w:div w:id="1620456391">
          <w:marLeft w:val="0"/>
          <w:marRight w:val="0"/>
          <w:marTop w:val="0"/>
          <w:marBottom w:val="0"/>
          <w:divBdr>
            <w:top w:val="none" w:sz="0" w:space="0" w:color="auto"/>
            <w:left w:val="none" w:sz="0" w:space="0" w:color="auto"/>
            <w:bottom w:val="none" w:sz="0" w:space="0" w:color="auto"/>
            <w:right w:val="none" w:sz="0" w:space="0" w:color="auto"/>
          </w:divBdr>
          <w:divsChild>
            <w:div w:id="54671913">
              <w:marLeft w:val="0"/>
              <w:marRight w:val="0"/>
              <w:marTop w:val="0"/>
              <w:marBottom w:val="0"/>
              <w:divBdr>
                <w:top w:val="none" w:sz="0" w:space="0" w:color="auto"/>
                <w:left w:val="none" w:sz="0" w:space="0" w:color="auto"/>
                <w:bottom w:val="none" w:sz="0" w:space="0" w:color="auto"/>
                <w:right w:val="none" w:sz="0" w:space="0" w:color="auto"/>
              </w:divBdr>
            </w:div>
          </w:divsChild>
        </w:div>
        <w:div w:id="1510903">
          <w:marLeft w:val="0"/>
          <w:marRight w:val="0"/>
          <w:marTop w:val="0"/>
          <w:marBottom w:val="0"/>
          <w:divBdr>
            <w:top w:val="none" w:sz="0" w:space="0" w:color="auto"/>
            <w:left w:val="none" w:sz="0" w:space="0" w:color="auto"/>
            <w:bottom w:val="none" w:sz="0" w:space="0" w:color="auto"/>
            <w:right w:val="none" w:sz="0" w:space="0" w:color="auto"/>
          </w:divBdr>
          <w:divsChild>
            <w:div w:id="1364557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4378307">
      <w:bodyDiv w:val="1"/>
      <w:marLeft w:val="0"/>
      <w:marRight w:val="0"/>
      <w:marTop w:val="0"/>
      <w:marBottom w:val="0"/>
      <w:divBdr>
        <w:top w:val="none" w:sz="0" w:space="0" w:color="auto"/>
        <w:left w:val="none" w:sz="0" w:space="0" w:color="auto"/>
        <w:bottom w:val="none" w:sz="0" w:space="0" w:color="auto"/>
        <w:right w:val="none" w:sz="0" w:space="0" w:color="auto"/>
      </w:divBdr>
      <w:divsChild>
        <w:div w:id="1163159061">
          <w:marLeft w:val="0"/>
          <w:marRight w:val="0"/>
          <w:marTop w:val="0"/>
          <w:marBottom w:val="450"/>
          <w:divBdr>
            <w:top w:val="none" w:sz="0" w:space="0" w:color="auto"/>
            <w:left w:val="none" w:sz="0" w:space="0" w:color="auto"/>
            <w:bottom w:val="none" w:sz="0" w:space="0" w:color="auto"/>
            <w:right w:val="none" w:sz="0" w:space="0" w:color="auto"/>
          </w:divBdr>
        </w:div>
      </w:divsChild>
    </w:div>
    <w:div w:id="1427071071">
      <w:bodyDiv w:val="1"/>
      <w:marLeft w:val="0"/>
      <w:marRight w:val="0"/>
      <w:marTop w:val="0"/>
      <w:marBottom w:val="0"/>
      <w:divBdr>
        <w:top w:val="none" w:sz="0" w:space="0" w:color="auto"/>
        <w:left w:val="none" w:sz="0" w:space="0" w:color="auto"/>
        <w:bottom w:val="none" w:sz="0" w:space="0" w:color="auto"/>
        <w:right w:val="none" w:sz="0" w:space="0" w:color="auto"/>
      </w:divBdr>
      <w:divsChild>
        <w:div w:id="1153713491">
          <w:marLeft w:val="0"/>
          <w:marRight w:val="0"/>
          <w:marTop w:val="0"/>
          <w:marBottom w:val="0"/>
          <w:divBdr>
            <w:top w:val="none" w:sz="0" w:space="0" w:color="auto"/>
            <w:left w:val="none" w:sz="0" w:space="0" w:color="auto"/>
            <w:bottom w:val="none" w:sz="0" w:space="0" w:color="auto"/>
            <w:right w:val="none" w:sz="0" w:space="0" w:color="auto"/>
          </w:divBdr>
          <w:divsChild>
            <w:div w:id="1025330323">
              <w:marLeft w:val="0"/>
              <w:marRight w:val="0"/>
              <w:marTop w:val="0"/>
              <w:marBottom w:val="0"/>
              <w:divBdr>
                <w:top w:val="none" w:sz="0" w:space="0" w:color="auto"/>
                <w:left w:val="none" w:sz="0" w:space="0" w:color="auto"/>
                <w:bottom w:val="none" w:sz="0" w:space="0" w:color="auto"/>
                <w:right w:val="none" w:sz="0" w:space="0" w:color="auto"/>
              </w:divBdr>
            </w:div>
          </w:divsChild>
        </w:div>
        <w:div w:id="1543832769">
          <w:marLeft w:val="0"/>
          <w:marRight w:val="0"/>
          <w:marTop w:val="0"/>
          <w:marBottom w:val="0"/>
          <w:divBdr>
            <w:top w:val="none" w:sz="0" w:space="0" w:color="auto"/>
            <w:left w:val="none" w:sz="0" w:space="0" w:color="auto"/>
            <w:bottom w:val="none" w:sz="0" w:space="0" w:color="auto"/>
            <w:right w:val="none" w:sz="0" w:space="0" w:color="auto"/>
          </w:divBdr>
          <w:divsChild>
            <w:div w:id="735934271">
              <w:marLeft w:val="0"/>
              <w:marRight w:val="0"/>
              <w:marTop w:val="0"/>
              <w:marBottom w:val="0"/>
              <w:divBdr>
                <w:top w:val="none" w:sz="0" w:space="0" w:color="auto"/>
                <w:left w:val="none" w:sz="0" w:space="0" w:color="auto"/>
                <w:bottom w:val="none" w:sz="0" w:space="0" w:color="auto"/>
                <w:right w:val="none" w:sz="0" w:space="0" w:color="auto"/>
              </w:divBdr>
            </w:div>
          </w:divsChild>
        </w:div>
        <w:div w:id="639186659">
          <w:marLeft w:val="0"/>
          <w:marRight w:val="0"/>
          <w:marTop w:val="0"/>
          <w:marBottom w:val="0"/>
          <w:divBdr>
            <w:top w:val="none" w:sz="0" w:space="0" w:color="auto"/>
            <w:left w:val="none" w:sz="0" w:space="0" w:color="auto"/>
            <w:bottom w:val="none" w:sz="0" w:space="0" w:color="auto"/>
            <w:right w:val="none" w:sz="0" w:space="0" w:color="auto"/>
          </w:divBdr>
          <w:divsChild>
            <w:div w:id="492180102">
              <w:marLeft w:val="0"/>
              <w:marRight w:val="0"/>
              <w:marTop w:val="0"/>
              <w:marBottom w:val="0"/>
              <w:divBdr>
                <w:top w:val="none" w:sz="0" w:space="0" w:color="auto"/>
                <w:left w:val="none" w:sz="0" w:space="0" w:color="auto"/>
                <w:bottom w:val="none" w:sz="0" w:space="0" w:color="auto"/>
                <w:right w:val="none" w:sz="0" w:space="0" w:color="auto"/>
              </w:divBdr>
            </w:div>
          </w:divsChild>
        </w:div>
        <w:div w:id="1351494798">
          <w:marLeft w:val="0"/>
          <w:marRight w:val="0"/>
          <w:marTop w:val="0"/>
          <w:marBottom w:val="0"/>
          <w:divBdr>
            <w:top w:val="none" w:sz="0" w:space="0" w:color="auto"/>
            <w:left w:val="none" w:sz="0" w:space="0" w:color="auto"/>
            <w:bottom w:val="none" w:sz="0" w:space="0" w:color="auto"/>
            <w:right w:val="none" w:sz="0" w:space="0" w:color="auto"/>
          </w:divBdr>
          <w:divsChild>
            <w:div w:id="1601521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9158760">
      <w:bodyDiv w:val="1"/>
      <w:marLeft w:val="0"/>
      <w:marRight w:val="0"/>
      <w:marTop w:val="0"/>
      <w:marBottom w:val="0"/>
      <w:divBdr>
        <w:top w:val="none" w:sz="0" w:space="0" w:color="auto"/>
        <w:left w:val="none" w:sz="0" w:space="0" w:color="auto"/>
        <w:bottom w:val="none" w:sz="0" w:space="0" w:color="auto"/>
        <w:right w:val="none" w:sz="0" w:space="0" w:color="auto"/>
      </w:divBdr>
      <w:divsChild>
        <w:div w:id="1400246780">
          <w:marLeft w:val="0"/>
          <w:marRight w:val="0"/>
          <w:marTop w:val="0"/>
          <w:marBottom w:val="0"/>
          <w:divBdr>
            <w:top w:val="none" w:sz="0" w:space="0" w:color="auto"/>
            <w:left w:val="none" w:sz="0" w:space="0" w:color="auto"/>
            <w:bottom w:val="none" w:sz="0" w:space="0" w:color="auto"/>
            <w:right w:val="none" w:sz="0" w:space="0" w:color="auto"/>
          </w:divBdr>
        </w:div>
        <w:div w:id="156844406">
          <w:marLeft w:val="0"/>
          <w:marRight w:val="0"/>
          <w:marTop w:val="0"/>
          <w:marBottom w:val="0"/>
          <w:divBdr>
            <w:top w:val="none" w:sz="0" w:space="0" w:color="auto"/>
            <w:left w:val="none" w:sz="0" w:space="0" w:color="auto"/>
            <w:bottom w:val="none" w:sz="0" w:space="0" w:color="auto"/>
            <w:right w:val="none" w:sz="0" w:space="0" w:color="auto"/>
          </w:divBdr>
        </w:div>
      </w:divsChild>
    </w:div>
    <w:div w:id="1429813053">
      <w:bodyDiv w:val="1"/>
      <w:marLeft w:val="0"/>
      <w:marRight w:val="0"/>
      <w:marTop w:val="0"/>
      <w:marBottom w:val="0"/>
      <w:divBdr>
        <w:top w:val="none" w:sz="0" w:space="0" w:color="auto"/>
        <w:left w:val="none" w:sz="0" w:space="0" w:color="auto"/>
        <w:bottom w:val="none" w:sz="0" w:space="0" w:color="auto"/>
        <w:right w:val="none" w:sz="0" w:space="0" w:color="auto"/>
      </w:divBdr>
      <w:divsChild>
        <w:div w:id="1233275851">
          <w:marLeft w:val="0"/>
          <w:marRight w:val="0"/>
          <w:marTop w:val="0"/>
          <w:marBottom w:val="0"/>
          <w:divBdr>
            <w:top w:val="none" w:sz="0" w:space="0" w:color="auto"/>
            <w:left w:val="none" w:sz="0" w:space="0" w:color="auto"/>
            <w:bottom w:val="none" w:sz="0" w:space="0" w:color="auto"/>
            <w:right w:val="none" w:sz="0" w:space="0" w:color="auto"/>
          </w:divBdr>
        </w:div>
        <w:div w:id="1258055586">
          <w:marLeft w:val="0"/>
          <w:marRight w:val="0"/>
          <w:marTop w:val="0"/>
          <w:marBottom w:val="0"/>
          <w:divBdr>
            <w:top w:val="none" w:sz="0" w:space="0" w:color="auto"/>
            <w:left w:val="none" w:sz="0" w:space="0" w:color="auto"/>
            <w:bottom w:val="none" w:sz="0" w:space="0" w:color="auto"/>
            <w:right w:val="none" w:sz="0" w:space="0" w:color="auto"/>
          </w:divBdr>
        </w:div>
        <w:div w:id="1199974925">
          <w:marLeft w:val="0"/>
          <w:marRight w:val="0"/>
          <w:marTop w:val="0"/>
          <w:marBottom w:val="0"/>
          <w:divBdr>
            <w:top w:val="none" w:sz="0" w:space="0" w:color="auto"/>
            <w:left w:val="none" w:sz="0" w:space="0" w:color="auto"/>
            <w:bottom w:val="none" w:sz="0" w:space="0" w:color="auto"/>
            <w:right w:val="none" w:sz="0" w:space="0" w:color="auto"/>
          </w:divBdr>
        </w:div>
        <w:div w:id="1373380380">
          <w:marLeft w:val="0"/>
          <w:marRight w:val="0"/>
          <w:marTop w:val="0"/>
          <w:marBottom w:val="0"/>
          <w:divBdr>
            <w:top w:val="none" w:sz="0" w:space="0" w:color="auto"/>
            <w:left w:val="none" w:sz="0" w:space="0" w:color="auto"/>
            <w:bottom w:val="none" w:sz="0" w:space="0" w:color="auto"/>
            <w:right w:val="none" w:sz="0" w:space="0" w:color="auto"/>
          </w:divBdr>
        </w:div>
        <w:div w:id="372265374">
          <w:marLeft w:val="0"/>
          <w:marRight w:val="0"/>
          <w:marTop w:val="0"/>
          <w:marBottom w:val="0"/>
          <w:divBdr>
            <w:top w:val="none" w:sz="0" w:space="0" w:color="auto"/>
            <w:left w:val="none" w:sz="0" w:space="0" w:color="auto"/>
            <w:bottom w:val="none" w:sz="0" w:space="0" w:color="auto"/>
            <w:right w:val="none" w:sz="0" w:space="0" w:color="auto"/>
          </w:divBdr>
        </w:div>
        <w:div w:id="943226764">
          <w:marLeft w:val="0"/>
          <w:marRight w:val="0"/>
          <w:marTop w:val="0"/>
          <w:marBottom w:val="0"/>
          <w:divBdr>
            <w:top w:val="none" w:sz="0" w:space="0" w:color="auto"/>
            <w:left w:val="none" w:sz="0" w:space="0" w:color="auto"/>
            <w:bottom w:val="none" w:sz="0" w:space="0" w:color="auto"/>
            <w:right w:val="none" w:sz="0" w:space="0" w:color="auto"/>
          </w:divBdr>
        </w:div>
        <w:div w:id="1083915298">
          <w:marLeft w:val="0"/>
          <w:marRight w:val="0"/>
          <w:marTop w:val="0"/>
          <w:marBottom w:val="0"/>
          <w:divBdr>
            <w:top w:val="none" w:sz="0" w:space="0" w:color="auto"/>
            <w:left w:val="none" w:sz="0" w:space="0" w:color="auto"/>
            <w:bottom w:val="none" w:sz="0" w:space="0" w:color="auto"/>
            <w:right w:val="none" w:sz="0" w:space="0" w:color="auto"/>
          </w:divBdr>
        </w:div>
        <w:div w:id="1836647336">
          <w:marLeft w:val="0"/>
          <w:marRight w:val="0"/>
          <w:marTop w:val="0"/>
          <w:marBottom w:val="0"/>
          <w:divBdr>
            <w:top w:val="none" w:sz="0" w:space="0" w:color="auto"/>
            <w:left w:val="none" w:sz="0" w:space="0" w:color="auto"/>
            <w:bottom w:val="none" w:sz="0" w:space="0" w:color="auto"/>
            <w:right w:val="none" w:sz="0" w:space="0" w:color="auto"/>
          </w:divBdr>
        </w:div>
        <w:div w:id="1275094689">
          <w:marLeft w:val="0"/>
          <w:marRight w:val="0"/>
          <w:marTop w:val="0"/>
          <w:marBottom w:val="0"/>
          <w:divBdr>
            <w:top w:val="none" w:sz="0" w:space="0" w:color="auto"/>
            <w:left w:val="none" w:sz="0" w:space="0" w:color="auto"/>
            <w:bottom w:val="none" w:sz="0" w:space="0" w:color="auto"/>
            <w:right w:val="none" w:sz="0" w:space="0" w:color="auto"/>
          </w:divBdr>
        </w:div>
        <w:div w:id="1368489064">
          <w:marLeft w:val="0"/>
          <w:marRight w:val="0"/>
          <w:marTop w:val="0"/>
          <w:marBottom w:val="0"/>
          <w:divBdr>
            <w:top w:val="none" w:sz="0" w:space="0" w:color="auto"/>
            <w:left w:val="none" w:sz="0" w:space="0" w:color="auto"/>
            <w:bottom w:val="none" w:sz="0" w:space="0" w:color="auto"/>
            <w:right w:val="none" w:sz="0" w:space="0" w:color="auto"/>
          </w:divBdr>
        </w:div>
        <w:div w:id="2142991807">
          <w:marLeft w:val="0"/>
          <w:marRight w:val="0"/>
          <w:marTop w:val="0"/>
          <w:marBottom w:val="0"/>
          <w:divBdr>
            <w:top w:val="none" w:sz="0" w:space="0" w:color="auto"/>
            <w:left w:val="none" w:sz="0" w:space="0" w:color="auto"/>
            <w:bottom w:val="none" w:sz="0" w:space="0" w:color="auto"/>
            <w:right w:val="none" w:sz="0" w:space="0" w:color="auto"/>
          </w:divBdr>
        </w:div>
        <w:div w:id="1470897822">
          <w:marLeft w:val="0"/>
          <w:marRight w:val="0"/>
          <w:marTop w:val="0"/>
          <w:marBottom w:val="0"/>
          <w:divBdr>
            <w:top w:val="none" w:sz="0" w:space="0" w:color="auto"/>
            <w:left w:val="none" w:sz="0" w:space="0" w:color="auto"/>
            <w:bottom w:val="none" w:sz="0" w:space="0" w:color="auto"/>
            <w:right w:val="none" w:sz="0" w:space="0" w:color="auto"/>
          </w:divBdr>
        </w:div>
        <w:div w:id="858397156">
          <w:marLeft w:val="0"/>
          <w:marRight w:val="0"/>
          <w:marTop w:val="0"/>
          <w:marBottom w:val="0"/>
          <w:divBdr>
            <w:top w:val="none" w:sz="0" w:space="0" w:color="auto"/>
            <w:left w:val="none" w:sz="0" w:space="0" w:color="auto"/>
            <w:bottom w:val="none" w:sz="0" w:space="0" w:color="auto"/>
            <w:right w:val="none" w:sz="0" w:space="0" w:color="auto"/>
          </w:divBdr>
        </w:div>
        <w:div w:id="1577935168">
          <w:marLeft w:val="0"/>
          <w:marRight w:val="0"/>
          <w:marTop w:val="0"/>
          <w:marBottom w:val="0"/>
          <w:divBdr>
            <w:top w:val="none" w:sz="0" w:space="0" w:color="auto"/>
            <w:left w:val="none" w:sz="0" w:space="0" w:color="auto"/>
            <w:bottom w:val="none" w:sz="0" w:space="0" w:color="auto"/>
            <w:right w:val="none" w:sz="0" w:space="0" w:color="auto"/>
          </w:divBdr>
        </w:div>
        <w:div w:id="1985428615">
          <w:marLeft w:val="0"/>
          <w:marRight w:val="0"/>
          <w:marTop w:val="0"/>
          <w:marBottom w:val="0"/>
          <w:divBdr>
            <w:top w:val="none" w:sz="0" w:space="0" w:color="auto"/>
            <w:left w:val="none" w:sz="0" w:space="0" w:color="auto"/>
            <w:bottom w:val="none" w:sz="0" w:space="0" w:color="auto"/>
            <w:right w:val="none" w:sz="0" w:space="0" w:color="auto"/>
          </w:divBdr>
        </w:div>
        <w:div w:id="340741441">
          <w:marLeft w:val="0"/>
          <w:marRight w:val="0"/>
          <w:marTop w:val="0"/>
          <w:marBottom w:val="0"/>
          <w:divBdr>
            <w:top w:val="none" w:sz="0" w:space="0" w:color="auto"/>
            <w:left w:val="none" w:sz="0" w:space="0" w:color="auto"/>
            <w:bottom w:val="none" w:sz="0" w:space="0" w:color="auto"/>
            <w:right w:val="none" w:sz="0" w:space="0" w:color="auto"/>
          </w:divBdr>
        </w:div>
      </w:divsChild>
    </w:div>
    <w:div w:id="1430932169">
      <w:bodyDiv w:val="1"/>
      <w:marLeft w:val="0"/>
      <w:marRight w:val="0"/>
      <w:marTop w:val="0"/>
      <w:marBottom w:val="0"/>
      <w:divBdr>
        <w:top w:val="none" w:sz="0" w:space="0" w:color="auto"/>
        <w:left w:val="none" w:sz="0" w:space="0" w:color="auto"/>
        <w:bottom w:val="none" w:sz="0" w:space="0" w:color="auto"/>
        <w:right w:val="none" w:sz="0" w:space="0" w:color="auto"/>
      </w:divBdr>
    </w:div>
    <w:div w:id="1434670650">
      <w:bodyDiv w:val="1"/>
      <w:marLeft w:val="0"/>
      <w:marRight w:val="0"/>
      <w:marTop w:val="0"/>
      <w:marBottom w:val="0"/>
      <w:divBdr>
        <w:top w:val="none" w:sz="0" w:space="0" w:color="auto"/>
        <w:left w:val="none" w:sz="0" w:space="0" w:color="auto"/>
        <w:bottom w:val="none" w:sz="0" w:space="0" w:color="auto"/>
        <w:right w:val="none" w:sz="0" w:space="0" w:color="auto"/>
      </w:divBdr>
      <w:divsChild>
        <w:div w:id="1508325700">
          <w:marLeft w:val="0"/>
          <w:marRight w:val="0"/>
          <w:marTop w:val="210"/>
          <w:marBottom w:val="210"/>
          <w:divBdr>
            <w:top w:val="none" w:sz="0" w:space="0" w:color="auto"/>
            <w:left w:val="none" w:sz="0" w:space="0" w:color="auto"/>
            <w:bottom w:val="none" w:sz="0" w:space="0" w:color="auto"/>
            <w:right w:val="none" w:sz="0" w:space="0" w:color="auto"/>
          </w:divBdr>
        </w:div>
        <w:div w:id="297227339">
          <w:marLeft w:val="0"/>
          <w:marRight w:val="0"/>
          <w:marTop w:val="210"/>
          <w:marBottom w:val="210"/>
          <w:divBdr>
            <w:top w:val="none" w:sz="0" w:space="0" w:color="auto"/>
            <w:left w:val="none" w:sz="0" w:space="0" w:color="auto"/>
            <w:bottom w:val="none" w:sz="0" w:space="0" w:color="auto"/>
            <w:right w:val="none" w:sz="0" w:space="0" w:color="auto"/>
          </w:divBdr>
          <w:divsChild>
            <w:div w:id="516122308">
              <w:marLeft w:val="0"/>
              <w:marRight w:val="0"/>
              <w:marTop w:val="195"/>
              <w:marBottom w:val="195"/>
              <w:divBdr>
                <w:top w:val="none" w:sz="0" w:space="0" w:color="auto"/>
                <w:left w:val="none" w:sz="0" w:space="0" w:color="auto"/>
                <w:bottom w:val="none" w:sz="0" w:space="0" w:color="auto"/>
                <w:right w:val="none" w:sz="0" w:space="0" w:color="auto"/>
              </w:divBdr>
            </w:div>
          </w:divsChild>
        </w:div>
      </w:divsChild>
    </w:div>
    <w:div w:id="1439983698">
      <w:bodyDiv w:val="1"/>
      <w:marLeft w:val="0"/>
      <w:marRight w:val="0"/>
      <w:marTop w:val="0"/>
      <w:marBottom w:val="0"/>
      <w:divBdr>
        <w:top w:val="none" w:sz="0" w:space="0" w:color="auto"/>
        <w:left w:val="none" w:sz="0" w:space="0" w:color="auto"/>
        <w:bottom w:val="none" w:sz="0" w:space="0" w:color="auto"/>
        <w:right w:val="none" w:sz="0" w:space="0" w:color="auto"/>
      </w:divBdr>
      <w:divsChild>
        <w:div w:id="1315256330">
          <w:marLeft w:val="0"/>
          <w:marRight w:val="0"/>
          <w:marTop w:val="0"/>
          <w:marBottom w:val="0"/>
          <w:divBdr>
            <w:top w:val="none" w:sz="0" w:space="0" w:color="auto"/>
            <w:left w:val="none" w:sz="0" w:space="0" w:color="auto"/>
            <w:bottom w:val="none" w:sz="0" w:space="0" w:color="auto"/>
            <w:right w:val="none" w:sz="0" w:space="0" w:color="auto"/>
          </w:divBdr>
        </w:div>
        <w:div w:id="1954746098">
          <w:marLeft w:val="0"/>
          <w:marRight w:val="0"/>
          <w:marTop w:val="0"/>
          <w:marBottom w:val="0"/>
          <w:divBdr>
            <w:top w:val="none" w:sz="0" w:space="0" w:color="auto"/>
            <w:left w:val="none" w:sz="0" w:space="0" w:color="auto"/>
            <w:bottom w:val="none" w:sz="0" w:space="0" w:color="auto"/>
            <w:right w:val="none" w:sz="0" w:space="0" w:color="auto"/>
          </w:divBdr>
        </w:div>
        <w:div w:id="1649431504">
          <w:marLeft w:val="0"/>
          <w:marRight w:val="0"/>
          <w:marTop w:val="0"/>
          <w:marBottom w:val="0"/>
          <w:divBdr>
            <w:top w:val="none" w:sz="0" w:space="0" w:color="auto"/>
            <w:left w:val="none" w:sz="0" w:space="0" w:color="auto"/>
            <w:bottom w:val="none" w:sz="0" w:space="0" w:color="auto"/>
            <w:right w:val="none" w:sz="0" w:space="0" w:color="auto"/>
          </w:divBdr>
        </w:div>
        <w:div w:id="1983341734">
          <w:marLeft w:val="0"/>
          <w:marRight w:val="0"/>
          <w:marTop w:val="0"/>
          <w:marBottom w:val="0"/>
          <w:divBdr>
            <w:top w:val="none" w:sz="0" w:space="0" w:color="auto"/>
            <w:left w:val="none" w:sz="0" w:space="0" w:color="auto"/>
            <w:bottom w:val="none" w:sz="0" w:space="0" w:color="auto"/>
            <w:right w:val="none" w:sz="0" w:space="0" w:color="auto"/>
          </w:divBdr>
        </w:div>
      </w:divsChild>
    </w:div>
    <w:div w:id="1445923708">
      <w:bodyDiv w:val="1"/>
      <w:marLeft w:val="0"/>
      <w:marRight w:val="0"/>
      <w:marTop w:val="0"/>
      <w:marBottom w:val="0"/>
      <w:divBdr>
        <w:top w:val="none" w:sz="0" w:space="0" w:color="auto"/>
        <w:left w:val="none" w:sz="0" w:space="0" w:color="auto"/>
        <w:bottom w:val="none" w:sz="0" w:space="0" w:color="auto"/>
        <w:right w:val="none" w:sz="0" w:space="0" w:color="auto"/>
      </w:divBdr>
      <w:divsChild>
        <w:div w:id="1392263685">
          <w:marLeft w:val="0"/>
          <w:marRight w:val="0"/>
          <w:marTop w:val="210"/>
          <w:marBottom w:val="210"/>
          <w:divBdr>
            <w:top w:val="none" w:sz="0" w:space="0" w:color="auto"/>
            <w:left w:val="none" w:sz="0" w:space="0" w:color="auto"/>
            <w:bottom w:val="none" w:sz="0" w:space="0" w:color="auto"/>
            <w:right w:val="none" w:sz="0" w:space="0" w:color="auto"/>
          </w:divBdr>
        </w:div>
      </w:divsChild>
    </w:div>
    <w:div w:id="1453161912">
      <w:bodyDiv w:val="1"/>
      <w:marLeft w:val="0"/>
      <w:marRight w:val="0"/>
      <w:marTop w:val="0"/>
      <w:marBottom w:val="0"/>
      <w:divBdr>
        <w:top w:val="none" w:sz="0" w:space="0" w:color="auto"/>
        <w:left w:val="none" w:sz="0" w:space="0" w:color="auto"/>
        <w:bottom w:val="none" w:sz="0" w:space="0" w:color="auto"/>
        <w:right w:val="none" w:sz="0" w:space="0" w:color="auto"/>
      </w:divBdr>
      <w:divsChild>
        <w:div w:id="808127561">
          <w:marLeft w:val="0"/>
          <w:marRight w:val="0"/>
          <w:marTop w:val="300"/>
          <w:marBottom w:val="300"/>
          <w:divBdr>
            <w:top w:val="none" w:sz="0" w:space="0" w:color="auto"/>
            <w:left w:val="none" w:sz="0" w:space="0" w:color="auto"/>
            <w:bottom w:val="none" w:sz="0" w:space="0" w:color="auto"/>
            <w:right w:val="none" w:sz="0" w:space="0" w:color="auto"/>
          </w:divBdr>
        </w:div>
        <w:div w:id="2135053197">
          <w:marLeft w:val="0"/>
          <w:marRight w:val="0"/>
          <w:marTop w:val="300"/>
          <w:marBottom w:val="300"/>
          <w:divBdr>
            <w:top w:val="none" w:sz="0" w:space="0" w:color="auto"/>
            <w:left w:val="none" w:sz="0" w:space="0" w:color="auto"/>
            <w:bottom w:val="none" w:sz="0" w:space="0" w:color="auto"/>
            <w:right w:val="none" w:sz="0" w:space="0" w:color="auto"/>
          </w:divBdr>
        </w:div>
        <w:div w:id="1857500256">
          <w:marLeft w:val="0"/>
          <w:marRight w:val="0"/>
          <w:marTop w:val="0"/>
          <w:marBottom w:val="0"/>
          <w:divBdr>
            <w:top w:val="none" w:sz="0" w:space="0" w:color="auto"/>
            <w:left w:val="none" w:sz="0" w:space="0" w:color="auto"/>
            <w:bottom w:val="none" w:sz="0" w:space="0" w:color="auto"/>
            <w:right w:val="none" w:sz="0" w:space="0" w:color="auto"/>
          </w:divBdr>
        </w:div>
      </w:divsChild>
    </w:div>
    <w:div w:id="1460563872">
      <w:bodyDiv w:val="1"/>
      <w:marLeft w:val="0"/>
      <w:marRight w:val="0"/>
      <w:marTop w:val="0"/>
      <w:marBottom w:val="0"/>
      <w:divBdr>
        <w:top w:val="none" w:sz="0" w:space="0" w:color="auto"/>
        <w:left w:val="none" w:sz="0" w:space="0" w:color="auto"/>
        <w:bottom w:val="none" w:sz="0" w:space="0" w:color="auto"/>
        <w:right w:val="none" w:sz="0" w:space="0" w:color="auto"/>
      </w:divBdr>
    </w:div>
    <w:div w:id="1461193422">
      <w:bodyDiv w:val="1"/>
      <w:marLeft w:val="0"/>
      <w:marRight w:val="0"/>
      <w:marTop w:val="0"/>
      <w:marBottom w:val="0"/>
      <w:divBdr>
        <w:top w:val="none" w:sz="0" w:space="0" w:color="auto"/>
        <w:left w:val="none" w:sz="0" w:space="0" w:color="auto"/>
        <w:bottom w:val="none" w:sz="0" w:space="0" w:color="auto"/>
        <w:right w:val="none" w:sz="0" w:space="0" w:color="auto"/>
      </w:divBdr>
    </w:div>
    <w:div w:id="1461606200">
      <w:bodyDiv w:val="1"/>
      <w:marLeft w:val="0"/>
      <w:marRight w:val="0"/>
      <w:marTop w:val="0"/>
      <w:marBottom w:val="0"/>
      <w:divBdr>
        <w:top w:val="none" w:sz="0" w:space="0" w:color="auto"/>
        <w:left w:val="none" w:sz="0" w:space="0" w:color="auto"/>
        <w:bottom w:val="none" w:sz="0" w:space="0" w:color="auto"/>
        <w:right w:val="none" w:sz="0" w:space="0" w:color="auto"/>
      </w:divBdr>
      <w:divsChild>
        <w:div w:id="954285421">
          <w:marLeft w:val="0"/>
          <w:marRight w:val="0"/>
          <w:marTop w:val="0"/>
          <w:marBottom w:val="0"/>
          <w:divBdr>
            <w:top w:val="none" w:sz="0" w:space="0" w:color="auto"/>
            <w:left w:val="none" w:sz="0" w:space="0" w:color="auto"/>
            <w:bottom w:val="none" w:sz="0" w:space="0" w:color="auto"/>
            <w:right w:val="none" w:sz="0" w:space="0" w:color="auto"/>
          </w:divBdr>
        </w:div>
        <w:div w:id="193737366">
          <w:marLeft w:val="0"/>
          <w:marRight w:val="0"/>
          <w:marTop w:val="0"/>
          <w:marBottom w:val="0"/>
          <w:divBdr>
            <w:top w:val="none" w:sz="0" w:space="0" w:color="auto"/>
            <w:left w:val="none" w:sz="0" w:space="0" w:color="auto"/>
            <w:bottom w:val="none" w:sz="0" w:space="0" w:color="auto"/>
            <w:right w:val="none" w:sz="0" w:space="0" w:color="auto"/>
          </w:divBdr>
        </w:div>
        <w:div w:id="1063335582">
          <w:marLeft w:val="0"/>
          <w:marRight w:val="0"/>
          <w:marTop w:val="0"/>
          <w:marBottom w:val="0"/>
          <w:divBdr>
            <w:top w:val="none" w:sz="0" w:space="0" w:color="auto"/>
            <w:left w:val="none" w:sz="0" w:space="0" w:color="auto"/>
            <w:bottom w:val="none" w:sz="0" w:space="0" w:color="auto"/>
            <w:right w:val="none" w:sz="0" w:space="0" w:color="auto"/>
          </w:divBdr>
        </w:div>
      </w:divsChild>
    </w:div>
    <w:div w:id="1464156812">
      <w:bodyDiv w:val="1"/>
      <w:marLeft w:val="0"/>
      <w:marRight w:val="0"/>
      <w:marTop w:val="0"/>
      <w:marBottom w:val="0"/>
      <w:divBdr>
        <w:top w:val="none" w:sz="0" w:space="0" w:color="auto"/>
        <w:left w:val="none" w:sz="0" w:space="0" w:color="auto"/>
        <w:bottom w:val="none" w:sz="0" w:space="0" w:color="auto"/>
        <w:right w:val="none" w:sz="0" w:space="0" w:color="auto"/>
      </w:divBdr>
      <w:divsChild>
        <w:div w:id="1266382027">
          <w:marLeft w:val="0"/>
          <w:marRight w:val="0"/>
          <w:marTop w:val="210"/>
          <w:marBottom w:val="210"/>
          <w:divBdr>
            <w:top w:val="single" w:sz="18" w:space="8" w:color="CCCCCC"/>
            <w:left w:val="single" w:sz="18" w:space="8" w:color="CCCCCC"/>
            <w:bottom w:val="single" w:sz="18" w:space="8" w:color="CCCCCC"/>
            <w:right w:val="single" w:sz="18" w:space="8" w:color="CCCCCC"/>
          </w:divBdr>
        </w:div>
        <w:div w:id="832376311">
          <w:marLeft w:val="0"/>
          <w:marRight w:val="0"/>
          <w:marTop w:val="210"/>
          <w:marBottom w:val="210"/>
          <w:divBdr>
            <w:top w:val="none" w:sz="0" w:space="0" w:color="auto"/>
            <w:left w:val="none" w:sz="0" w:space="0" w:color="auto"/>
            <w:bottom w:val="none" w:sz="0" w:space="0" w:color="auto"/>
            <w:right w:val="none" w:sz="0" w:space="0" w:color="auto"/>
          </w:divBdr>
        </w:div>
      </w:divsChild>
    </w:div>
    <w:div w:id="1465008148">
      <w:bodyDiv w:val="1"/>
      <w:marLeft w:val="0"/>
      <w:marRight w:val="0"/>
      <w:marTop w:val="0"/>
      <w:marBottom w:val="0"/>
      <w:divBdr>
        <w:top w:val="none" w:sz="0" w:space="0" w:color="auto"/>
        <w:left w:val="none" w:sz="0" w:space="0" w:color="auto"/>
        <w:bottom w:val="none" w:sz="0" w:space="0" w:color="auto"/>
        <w:right w:val="none" w:sz="0" w:space="0" w:color="auto"/>
      </w:divBdr>
      <w:divsChild>
        <w:div w:id="823395364">
          <w:marLeft w:val="0"/>
          <w:marRight w:val="0"/>
          <w:marTop w:val="210"/>
          <w:marBottom w:val="210"/>
          <w:divBdr>
            <w:top w:val="none" w:sz="0" w:space="0" w:color="auto"/>
            <w:left w:val="none" w:sz="0" w:space="0" w:color="auto"/>
            <w:bottom w:val="none" w:sz="0" w:space="0" w:color="auto"/>
            <w:right w:val="none" w:sz="0" w:space="0" w:color="auto"/>
          </w:divBdr>
        </w:div>
        <w:div w:id="1745105592">
          <w:marLeft w:val="0"/>
          <w:marRight w:val="0"/>
          <w:marTop w:val="210"/>
          <w:marBottom w:val="210"/>
          <w:divBdr>
            <w:top w:val="single" w:sz="18" w:space="8" w:color="CCCCCC"/>
            <w:left w:val="single" w:sz="18" w:space="8" w:color="CCCCCC"/>
            <w:bottom w:val="single" w:sz="18" w:space="8" w:color="CCCCCC"/>
            <w:right w:val="single" w:sz="18" w:space="8" w:color="CCCCCC"/>
          </w:divBdr>
        </w:div>
      </w:divsChild>
    </w:div>
    <w:div w:id="1466460012">
      <w:bodyDiv w:val="1"/>
      <w:marLeft w:val="0"/>
      <w:marRight w:val="0"/>
      <w:marTop w:val="0"/>
      <w:marBottom w:val="0"/>
      <w:divBdr>
        <w:top w:val="none" w:sz="0" w:space="0" w:color="auto"/>
        <w:left w:val="none" w:sz="0" w:space="0" w:color="auto"/>
        <w:bottom w:val="none" w:sz="0" w:space="0" w:color="auto"/>
        <w:right w:val="none" w:sz="0" w:space="0" w:color="auto"/>
      </w:divBdr>
    </w:div>
    <w:div w:id="1470707620">
      <w:bodyDiv w:val="1"/>
      <w:marLeft w:val="0"/>
      <w:marRight w:val="0"/>
      <w:marTop w:val="0"/>
      <w:marBottom w:val="0"/>
      <w:divBdr>
        <w:top w:val="none" w:sz="0" w:space="0" w:color="auto"/>
        <w:left w:val="none" w:sz="0" w:space="0" w:color="auto"/>
        <w:bottom w:val="none" w:sz="0" w:space="0" w:color="auto"/>
        <w:right w:val="none" w:sz="0" w:space="0" w:color="auto"/>
      </w:divBdr>
      <w:divsChild>
        <w:div w:id="765229155">
          <w:marLeft w:val="0"/>
          <w:marRight w:val="0"/>
          <w:marTop w:val="0"/>
          <w:marBottom w:val="0"/>
          <w:divBdr>
            <w:top w:val="none" w:sz="0" w:space="0" w:color="auto"/>
            <w:left w:val="none" w:sz="0" w:space="0" w:color="auto"/>
            <w:bottom w:val="none" w:sz="0" w:space="0" w:color="auto"/>
            <w:right w:val="none" w:sz="0" w:space="0" w:color="auto"/>
          </w:divBdr>
        </w:div>
        <w:div w:id="356853072">
          <w:marLeft w:val="0"/>
          <w:marRight w:val="0"/>
          <w:marTop w:val="0"/>
          <w:marBottom w:val="0"/>
          <w:divBdr>
            <w:top w:val="none" w:sz="0" w:space="0" w:color="auto"/>
            <w:left w:val="none" w:sz="0" w:space="0" w:color="auto"/>
            <w:bottom w:val="none" w:sz="0" w:space="0" w:color="auto"/>
            <w:right w:val="none" w:sz="0" w:space="0" w:color="auto"/>
          </w:divBdr>
        </w:div>
        <w:div w:id="2121341246">
          <w:marLeft w:val="0"/>
          <w:marRight w:val="0"/>
          <w:marTop w:val="0"/>
          <w:marBottom w:val="0"/>
          <w:divBdr>
            <w:top w:val="none" w:sz="0" w:space="0" w:color="auto"/>
            <w:left w:val="none" w:sz="0" w:space="0" w:color="auto"/>
            <w:bottom w:val="none" w:sz="0" w:space="0" w:color="auto"/>
            <w:right w:val="none" w:sz="0" w:space="0" w:color="auto"/>
          </w:divBdr>
        </w:div>
        <w:div w:id="1970433334">
          <w:marLeft w:val="0"/>
          <w:marRight w:val="0"/>
          <w:marTop w:val="0"/>
          <w:marBottom w:val="0"/>
          <w:divBdr>
            <w:top w:val="none" w:sz="0" w:space="0" w:color="auto"/>
            <w:left w:val="none" w:sz="0" w:space="0" w:color="auto"/>
            <w:bottom w:val="none" w:sz="0" w:space="0" w:color="auto"/>
            <w:right w:val="none" w:sz="0" w:space="0" w:color="auto"/>
          </w:divBdr>
        </w:div>
        <w:div w:id="1209415512">
          <w:marLeft w:val="0"/>
          <w:marRight w:val="0"/>
          <w:marTop w:val="0"/>
          <w:marBottom w:val="0"/>
          <w:divBdr>
            <w:top w:val="none" w:sz="0" w:space="0" w:color="auto"/>
            <w:left w:val="none" w:sz="0" w:space="0" w:color="auto"/>
            <w:bottom w:val="none" w:sz="0" w:space="0" w:color="auto"/>
            <w:right w:val="none" w:sz="0" w:space="0" w:color="auto"/>
          </w:divBdr>
        </w:div>
        <w:div w:id="1198935220">
          <w:marLeft w:val="0"/>
          <w:marRight w:val="0"/>
          <w:marTop w:val="0"/>
          <w:marBottom w:val="0"/>
          <w:divBdr>
            <w:top w:val="none" w:sz="0" w:space="0" w:color="auto"/>
            <w:left w:val="none" w:sz="0" w:space="0" w:color="auto"/>
            <w:bottom w:val="none" w:sz="0" w:space="0" w:color="auto"/>
            <w:right w:val="none" w:sz="0" w:space="0" w:color="auto"/>
          </w:divBdr>
        </w:div>
        <w:div w:id="707026242">
          <w:marLeft w:val="0"/>
          <w:marRight w:val="0"/>
          <w:marTop w:val="0"/>
          <w:marBottom w:val="0"/>
          <w:divBdr>
            <w:top w:val="none" w:sz="0" w:space="0" w:color="auto"/>
            <w:left w:val="none" w:sz="0" w:space="0" w:color="auto"/>
            <w:bottom w:val="none" w:sz="0" w:space="0" w:color="auto"/>
            <w:right w:val="none" w:sz="0" w:space="0" w:color="auto"/>
          </w:divBdr>
        </w:div>
        <w:div w:id="1078215270">
          <w:marLeft w:val="0"/>
          <w:marRight w:val="0"/>
          <w:marTop w:val="0"/>
          <w:marBottom w:val="0"/>
          <w:divBdr>
            <w:top w:val="none" w:sz="0" w:space="0" w:color="auto"/>
            <w:left w:val="none" w:sz="0" w:space="0" w:color="auto"/>
            <w:bottom w:val="none" w:sz="0" w:space="0" w:color="auto"/>
            <w:right w:val="none" w:sz="0" w:space="0" w:color="auto"/>
          </w:divBdr>
        </w:div>
      </w:divsChild>
    </w:div>
    <w:div w:id="1471357878">
      <w:bodyDiv w:val="1"/>
      <w:marLeft w:val="0"/>
      <w:marRight w:val="0"/>
      <w:marTop w:val="0"/>
      <w:marBottom w:val="0"/>
      <w:divBdr>
        <w:top w:val="none" w:sz="0" w:space="0" w:color="auto"/>
        <w:left w:val="none" w:sz="0" w:space="0" w:color="auto"/>
        <w:bottom w:val="none" w:sz="0" w:space="0" w:color="auto"/>
        <w:right w:val="none" w:sz="0" w:space="0" w:color="auto"/>
      </w:divBdr>
      <w:divsChild>
        <w:div w:id="1680036091">
          <w:marLeft w:val="0"/>
          <w:marRight w:val="0"/>
          <w:marTop w:val="240"/>
          <w:marBottom w:val="240"/>
          <w:divBdr>
            <w:top w:val="none" w:sz="0" w:space="0" w:color="auto"/>
            <w:left w:val="none" w:sz="0" w:space="0" w:color="auto"/>
            <w:bottom w:val="none" w:sz="0" w:space="0" w:color="auto"/>
            <w:right w:val="none" w:sz="0" w:space="0" w:color="auto"/>
          </w:divBdr>
        </w:div>
      </w:divsChild>
    </w:div>
    <w:div w:id="1471704914">
      <w:bodyDiv w:val="1"/>
      <w:marLeft w:val="0"/>
      <w:marRight w:val="0"/>
      <w:marTop w:val="0"/>
      <w:marBottom w:val="0"/>
      <w:divBdr>
        <w:top w:val="none" w:sz="0" w:space="0" w:color="auto"/>
        <w:left w:val="none" w:sz="0" w:space="0" w:color="auto"/>
        <w:bottom w:val="none" w:sz="0" w:space="0" w:color="auto"/>
        <w:right w:val="none" w:sz="0" w:space="0" w:color="auto"/>
      </w:divBdr>
    </w:div>
    <w:div w:id="1472595576">
      <w:bodyDiv w:val="1"/>
      <w:marLeft w:val="0"/>
      <w:marRight w:val="0"/>
      <w:marTop w:val="0"/>
      <w:marBottom w:val="0"/>
      <w:divBdr>
        <w:top w:val="none" w:sz="0" w:space="0" w:color="auto"/>
        <w:left w:val="none" w:sz="0" w:space="0" w:color="auto"/>
        <w:bottom w:val="none" w:sz="0" w:space="0" w:color="auto"/>
        <w:right w:val="none" w:sz="0" w:space="0" w:color="auto"/>
      </w:divBdr>
      <w:divsChild>
        <w:div w:id="1531724388">
          <w:marLeft w:val="0"/>
          <w:marRight w:val="0"/>
          <w:marTop w:val="0"/>
          <w:marBottom w:val="0"/>
          <w:divBdr>
            <w:top w:val="none" w:sz="0" w:space="0" w:color="auto"/>
            <w:left w:val="none" w:sz="0" w:space="0" w:color="auto"/>
            <w:bottom w:val="none" w:sz="0" w:space="0" w:color="auto"/>
            <w:right w:val="none" w:sz="0" w:space="0" w:color="auto"/>
          </w:divBdr>
          <w:divsChild>
            <w:div w:id="1420755727">
              <w:marLeft w:val="0"/>
              <w:marRight w:val="0"/>
              <w:marTop w:val="0"/>
              <w:marBottom w:val="0"/>
              <w:divBdr>
                <w:top w:val="none" w:sz="0" w:space="0" w:color="auto"/>
                <w:left w:val="none" w:sz="0" w:space="0" w:color="auto"/>
                <w:bottom w:val="none" w:sz="0" w:space="0" w:color="auto"/>
                <w:right w:val="none" w:sz="0" w:space="0" w:color="auto"/>
              </w:divBdr>
            </w:div>
          </w:divsChild>
        </w:div>
        <w:div w:id="10114319">
          <w:marLeft w:val="0"/>
          <w:marRight w:val="0"/>
          <w:marTop w:val="0"/>
          <w:marBottom w:val="0"/>
          <w:divBdr>
            <w:top w:val="none" w:sz="0" w:space="0" w:color="auto"/>
            <w:left w:val="none" w:sz="0" w:space="0" w:color="auto"/>
            <w:bottom w:val="none" w:sz="0" w:space="0" w:color="auto"/>
            <w:right w:val="none" w:sz="0" w:space="0" w:color="auto"/>
          </w:divBdr>
          <w:divsChild>
            <w:div w:id="1676951757">
              <w:marLeft w:val="0"/>
              <w:marRight w:val="0"/>
              <w:marTop w:val="0"/>
              <w:marBottom w:val="0"/>
              <w:divBdr>
                <w:top w:val="none" w:sz="0" w:space="0" w:color="auto"/>
                <w:left w:val="none" w:sz="0" w:space="0" w:color="auto"/>
                <w:bottom w:val="none" w:sz="0" w:space="0" w:color="auto"/>
                <w:right w:val="none" w:sz="0" w:space="0" w:color="auto"/>
              </w:divBdr>
            </w:div>
          </w:divsChild>
        </w:div>
        <w:div w:id="1063676225">
          <w:marLeft w:val="0"/>
          <w:marRight w:val="0"/>
          <w:marTop w:val="0"/>
          <w:marBottom w:val="0"/>
          <w:divBdr>
            <w:top w:val="none" w:sz="0" w:space="0" w:color="auto"/>
            <w:left w:val="none" w:sz="0" w:space="0" w:color="auto"/>
            <w:bottom w:val="none" w:sz="0" w:space="0" w:color="auto"/>
            <w:right w:val="none" w:sz="0" w:space="0" w:color="auto"/>
          </w:divBdr>
          <w:divsChild>
            <w:div w:id="2058238591">
              <w:marLeft w:val="0"/>
              <w:marRight w:val="0"/>
              <w:marTop w:val="0"/>
              <w:marBottom w:val="0"/>
              <w:divBdr>
                <w:top w:val="none" w:sz="0" w:space="0" w:color="auto"/>
                <w:left w:val="none" w:sz="0" w:space="0" w:color="auto"/>
                <w:bottom w:val="none" w:sz="0" w:space="0" w:color="auto"/>
                <w:right w:val="none" w:sz="0" w:space="0" w:color="auto"/>
              </w:divBdr>
            </w:div>
          </w:divsChild>
        </w:div>
        <w:div w:id="1494032494">
          <w:marLeft w:val="0"/>
          <w:marRight w:val="0"/>
          <w:marTop w:val="0"/>
          <w:marBottom w:val="0"/>
          <w:divBdr>
            <w:top w:val="none" w:sz="0" w:space="0" w:color="auto"/>
            <w:left w:val="none" w:sz="0" w:space="0" w:color="auto"/>
            <w:bottom w:val="none" w:sz="0" w:space="0" w:color="auto"/>
            <w:right w:val="none" w:sz="0" w:space="0" w:color="auto"/>
          </w:divBdr>
          <w:divsChild>
            <w:div w:id="1352532968">
              <w:marLeft w:val="0"/>
              <w:marRight w:val="0"/>
              <w:marTop w:val="0"/>
              <w:marBottom w:val="0"/>
              <w:divBdr>
                <w:top w:val="none" w:sz="0" w:space="0" w:color="auto"/>
                <w:left w:val="none" w:sz="0" w:space="0" w:color="auto"/>
                <w:bottom w:val="none" w:sz="0" w:space="0" w:color="auto"/>
                <w:right w:val="none" w:sz="0" w:space="0" w:color="auto"/>
              </w:divBdr>
            </w:div>
          </w:divsChild>
        </w:div>
        <w:div w:id="906764667">
          <w:marLeft w:val="0"/>
          <w:marRight w:val="0"/>
          <w:marTop w:val="0"/>
          <w:marBottom w:val="0"/>
          <w:divBdr>
            <w:top w:val="none" w:sz="0" w:space="0" w:color="auto"/>
            <w:left w:val="none" w:sz="0" w:space="0" w:color="auto"/>
            <w:bottom w:val="none" w:sz="0" w:space="0" w:color="auto"/>
            <w:right w:val="none" w:sz="0" w:space="0" w:color="auto"/>
          </w:divBdr>
          <w:divsChild>
            <w:div w:id="265693028">
              <w:marLeft w:val="0"/>
              <w:marRight w:val="0"/>
              <w:marTop w:val="0"/>
              <w:marBottom w:val="0"/>
              <w:divBdr>
                <w:top w:val="none" w:sz="0" w:space="0" w:color="auto"/>
                <w:left w:val="none" w:sz="0" w:space="0" w:color="auto"/>
                <w:bottom w:val="none" w:sz="0" w:space="0" w:color="auto"/>
                <w:right w:val="none" w:sz="0" w:space="0" w:color="auto"/>
              </w:divBdr>
            </w:div>
          </w:divsChild>
        </w:div>
        <w:div w:id="1889683143">
          <w:marLeft w:val="0"/>
          <w:marRight w:val="0"/>
          <w:marTop w:val="0"/>
          <w:marBottom w:val="0"/>
          <w:divBdr>
            <w:top w:val="none" w:sz="0" w:space="0" w:color="auto"/>
            <w:left w:val="none" w:sz="0" w:space="0" w:color="auto"/>
            <w:bottom w:val="none" w:sz="0" w:space="0" w:color="auto"/>
            <w:right w:val="none" w:sz="0" w:space="0" w:color="auto"/>
          </w:divBdr>
          <w:divsChild>
            <w:div w:id="680819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1800773">
      <w:bodyDiv w:val="1"/>
      <w:marLeft w:val="0"/>
      <w:marRight w:val="0"/>
      <w:marTop w:val="0"/>
      <w:marBottom w:val="0"/>
      <w:divBdr>
        <w:top w:val="none" w:sz="0" w:space="0" w:color="auto"/>
        <w:left w:val="none" w:sz="0" w:space="0" w:color="auto"/>
        <w:bottom w:val="none" w:sz="0" w:space="0" w:color="auto"/>
        <w:right w:val="none" w:sz="0" w:space="0" w:color="auto"/>
      </w:divBdr>
      <w:divsChild>
        <w:div w:id="85198557">
          <w:marLeft w:val="0"/>
          <w:marRight w:val="0"/>
          <w:marTop w:val="210"/>
          <w:marBottom w:val="210"/>
          <w:divBdr>
            <w:top w:val="none" w:sz="0" w:space="0" w:color="auto"/>
            <w:left w:val="none" w:sz="0" w:space="0" w:color="auto"/>
            <w:bottom w:val="none" w:sz="0" w:space="0" w:color="auto"/>
            <w:right w:val="none" w:sz="0" w:space="0" w:color="auto"/>
          </w:divBdr>
        </w:div>
      </w:divsChild>
    </w:div>
    <w:div w:id="1485049042">
      <w:bodyDiv w:val="1"/>
      <w:marLeft w:val="0"/>
      <w:marRight w:val="0"/>
      <w:marTop w:val="0"/>
      <w:marBottom w:val="0"/>
      <w:divBdr>
        <w:top w:val="none" w:sz="0" w:space="0" w:color="auto"/>
        <w:left w:val="none" w:sz="0" w:space="0" w:color="auto"/>
        <w:bottom w:val="none" w:sz="0" w:space="0" w:color="auto"/>
        <w:right w:val="none" w:sz="0" w:space="0" w:color="auto"/>
      </w:divBdr>
      <w:divsChild>
        <w:div w:id="903877549">
          <w:marLeft w:val="0"/>
          <w:marRight w:val="0"/>
          <w:marTop w:val="0"/>
          <w:marBottom w:val="450"/>
          <w:divBdr>
            <w:top w:val="none" w:sz="0" w:space="0" w:color="auto"/>
            <w:left w:val="none" w:sz="0" w:space="0" w:color="auto"/>
            <w:bottom w:val="single" w:sz="6" w:space="0" w:color="DDDDDD"/>
            <w:right w:val="none" w:sz="0" w:space="0" w:color="auto"/>
          </w:divBdr>
        </w:div>
      </w:divsChild>
    </w:div>
    <w:div w:id="1490708972">
      <w:bodyDiv w:val="1"/>
      <w:marLeft w:val="0"/>
      <w:marRight w:val="0"/>
      <w:marTop w:val="0"/>
      <w:marBottom w:val="0"/>
      <w:divBdr>
        <w:top w:val="none" w:sz="0" w:space="0" w:color="auto"/>
        <w:left w:val="none" w:sz="0" w:space="0" w:color="auto"/>
        <w:bottom w:val="none" w:sz="0" w:space="0" w:color="auto"/>
        <w:right w:val="none" w:sz="0" w:space="0" w:color="auto"/>
      </w:divBdr>
      <w:divsChild>
        <w:div w:id="1209955852">
          <w:marLeft w:val="0"/>
          <w:marRight w:val="0"/>
          <w:marTop w:val="210"/>
          <w:marBottom w:val="210"/>
          <w:divBdr>
            <w:top w:val="none" w:sz="0" w:space="0" w:color="auto"/>
            <w:left w:val="none" w:sz="0" w:space="0" w:color="auto"/>
            <w:bottom w:val="none" w:sz="0" w:space="0" w:color="auto"/>
            <w:right w:val="none" w:sz="0" w:space="0" w:color="auto"/>
          </w:divBdr>
        </w:div>
      </w:divsChild>
    </w:div>
    <w:div w:id="1492600793">
      <w:bodyDiv w:val="1"/>
      <w:marLeft w:val="0"/>
      <w:marRight w:val="0"/>
      <w:marTop w:val="0"/>
      <w:marBottom w:val="0"/>
      <w:divBdr>
        <w:top w:val="none" w:sz="0" w:space="0" w:color="auto"/>
        <w:left w:val="none" w:sz="0" w:space="0" w:color="auto"/>
        <w:bottom w:val="none" w:sz="0" w:space="0" w:color="auto"/>
        <w:right w:val="none" w:sz="0" w:space="0" w:color="auto"/>
      </w:divBdr>
      <w:divsChild>
        <w:div w:id="774864096">
          <w:marLeft w:val="0"/>
          <w:marRight w:val="0"/>
          <w:marTop w:val="210"/>
          <w:marBottom w:val="210"/>
          <w:divBdr>
            <w:top w:val="none" w:sz="0" w:space="0" w:color="auto"/>
            <w:left w:val="none" w:sz="0" w:space="0" w:color="auto"/>
            <w:bottom w:val="none" w:sz="0" w:space="0" w:color="auto"/>
            <w:right w:val="none" w:sz="0" w:space="0" w:color="auto"/>
          </w:divBdr>
          <w:divsChild>
            <w:div w:id="664406433">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 w:id="1493373373">
      <w:bodyDiv w:val="1"/>
      <w:marLeft w:val="0"/>
      <w:marRight w:val="0"/>
      <w:marTop w:val="0"/>
      <w:marBottom w:val="0"/>
      <w:divBdr>
        <w:top w:val="none" w:sz="0" w:space="0" w:color="auto"/>
        <w:left w:val="none" w:sz="0" w:space="0" w:color="auto"/>
        <w:bottom w:val="none" w:sz="0" w:space="0" w:color="auto"/>
        <w:right w:val="none" w:sz="0" w:space="0" w:color="auto"/>
      </w:divBdr>
    </w:div>
    <w:div w:id="1501384116">
      <w:bodyDiv w:val="1"/>
      <w:marLeft w:val="0"/>
      <w:marRight w:val="0"/>
      <w:marTop w:val="0"/>
      <w:marBottom w:val="0"/>
      <w:divBdr>
        <w:top w:val="none" w:sz="0" w:space="0" w:color="auto"/>
        <w:left w:val="none" w:sz="0" w:space="0" w:color="auto"/>
        <w:bottom w:val="none" w:sz="0" w:space="0" w:color="auto"/>
        <w:right w:val="none" w:sz="0" w:space="0" w:color="auto"/>
      </w:divBdr>
    </w:div>
    <w:div w:id="1501505964">
      <w:bodyDiv w:val="1"/>
      <w:marLeft w:val="0"/>
      <w:marRight w:val="0"/>
      <w:marTop w:val="0"/>
      <w:marBottom w:val="0"/>
      <w:divBdr>
        <w:top w:val="none" w:sz="0" w:space="0" w:color="auto"/>
        <w:left w:val="none" w:sz="0" w:space="0" w:color="auto"/>
        <w:bottom w:val="none" w:sz="0" w:space="0" w:color="auto"/>
        <w:right w:val="none" w:sz="0" w:space="0" w:color="auto"/>
      </w:divBdr>
      <w:divsChild>
        <w:div w:id="1089085745">
          <w:marLeft w:val="0"/>
          <w:marRight w:val="0"/>
          <w:marTop w:val="210"/>
          <w:marBottom w:val="210"/>
          <w:divBdr>
            <w:top w:val="none" w:sz="0" w:space="0" w:color="auto"/>
            <w:left w:val="none" w:sz="0" w:space="0" w:color="auto"/>
            <w:bottom w:val="none" w:sz="0" w:space="0" w:color="auto"/>
            <w:right w:val="none" w:sz="0" w:space="0" w:color="auto"/>
          </w:divBdr>
          <w:divsChild>
            <w:div w:id="1322545699">
              <w:marLeft w:val="0"/>
              <w:marRight w:val="0"/>
              <w:marTop w:val="240"/>
              <w:marBottom w:val="240"/>
              <w:divBdr>
                <w:top w:val="none" w:sz="0" w:space="0" w:color="auto"/>
                <w:left w:val="none" w:sz="0" w:space="0" w:color="auto"/>
                <w:bottom w:val="none" w:sz="0" w:space="0" w:color="auto"/>
                <w:right w:val="none" w:sz="0" w:space="0" w:color="auto"/>
              </w:divBdr>
            </w:div>
          </w:divsChild>
        </w:div>
        <w:div w:id="1067529459">
          <w:marLeft w:val="0"/>
          <w:marRight w:val="0"/>
          <w:marTop w:val="210"/>
          <w:marBottom w:val="210"/>
          <w:divBdr>
            <w:top w:val="none" w:sz="0" w:space="0" w:color="auto"/>
            <w:left w:val="none" w:sz="0" w:space="0" w:color="auto"/>
            <w:bottom w:val="none" w:sz="0" w:space="0" w:color="auto"/>
            <w:right w:val="none" w:sz="0" w:space="0" w:color="auto"/>
          </w:divBdr>
        </w:div>
      </w:divsChild>
    </w:div>
    <w:div w:id="1506363875">
      <w:bodyDiv w:val="1"/>
      <w:marLeft w:val="0"/>
      <w:marRight w:val="0"/>
      <w:marTop w:val="0"/>
      <w:marBottom w:val="0"/>
      <w:divBdr>
        <w:top w:val="none" w:sz="0" w:space="0" w:color="auto"/>
        <w:left w:val="none" w:sz="0" w:space="0" w:color="auto"/>
        <w:bottom w:val="none" w:sz="0" w:space="0" w:color="auto"/>
        <w:right w:val="none" w:sz="0" w:space="0" w:color="auto"/>
      </w:divBdr>
    </w:div>
    <w:div w:id="1506820447">
      <w:bodyDiv w:val="1"/>
      <w:marLeft w:val="0"/>
      <w:marRight w:val="0"/>
      <w:marTop w:val="0"/>
      <w:marBottom w:val="0"/>
      <w:divBdr>
        <w:top w:val="none" w:sz="0" w:space="0" w:color="auto"/>
        <w:left w:val="none" w:sz="0" w:space="0" w:color="auto"/>
        <w:bottom w:val="none" w:sz="0" w:space="0" w:color="auto"/>
        <w:right w:val="none" w:sz="0" w:space="0" w:color="auto"/>
      </w:divBdr>
      <w:divsChild>
        <w:div w:id="1816608404">
          <w:marLeft w:val="0"/>
          <w:marRight w:val="0"/>
          <w:marTop w:val="195"/>
          <w:marBottom w:val="195"/>
          <w:divBdr>
            <w:top w:val="none" w:sz="0" w:space="0" w:color="auto"/>
            <w:left w:val="none" w:sz="0" w:space="0" w:color="auto"/>
            <w:bottom w:val="none" w:sz="0" w:space="0" w:color="auto"/>
            <w:right w:val="none" w:sz="0" w:space="0" w:color="auto"/>
          </w:divBdr>
        </w:div>
      </w:divsChild>
    </w:div>
    <w:div w:id="1507133191">
      <w:bodyDiv w:val="1"/>
      <w:marLeft w:val="0"/>
      <w:marRight w:val="0"/>
      <w:marTop w:val="0"/>
      <w:marBottom w:val="0"/>
      <w:divBdr>
        <w:top w:val="none" w:sz="0" w:space="0" w:color="auto"/>
        <w:left w:val="none" w:sz="0" w:space="0" w:color="auto"/>
        <w:bottom w:val="none" w:sz="0" w:space="0" w:color="auto"/>
        <w:right w:val="none" w:sz="0" w:space="0" w:color="auto"/>
      </w:divBdr>
    </w:div>
    <w:div w:id="1509715498">
      <w:bodyDiv w:val="1"/>
      <w:marLeft w:val="0"/>
      <w:marRight w:val="0"/>
      <w:marTop w:val="0"/>
      <w:marBottom w:val="0"/>
      <w:divBdr>
        <w:top w:val="none" w:sz="0" w:space="0" w:color="auto"/>
        <w:left w:val="none" w:sz="0" w:space="0" w:color="auto"/>
        <w:bottom w:val="none" w:sz="0" w:space="0" w:color="auto"/>
        <w:right w:val="none" w:sz="0" w:space="0" w:color="auto"/>
      </w:divBdr>
      <w:divsChild>
        <w:div w:id="1458915579">
          <w:marLeft w:val="0"/>
          <w:marRight w:val="0"/>
          <w:marTop w:val="210"/>
          <w:marBottom w:val="210"/>
          <w:divBdr>
            <w:top w:val="single" w:sz="18" w:space="8" w:color="CCCCCC"/>
            <w:left w:val="single" w:sz="18" w:space="8" w:color="CCCCCC"/>
            <w:bottom w:val="single" w:sz="18" w:space="8" w:color="CCCCCC"/>
            <w:right w:val="single" w:sz="18" w:space="8" w:color="CCCCCC"/>
          </w:divBdr>
        </w:div>
        <w:div w:id="1395667283">
          <w:marLeft w:val="0"/>
          <w:marRight w:val="0"/>
          <w:marTop w:val="210"/>
          <w:marBottom w:val="210"/>
          <w:divBdr>
            <w:top w:val="none" w:sz="0" w:space="0" w:color="auto"/>
            <w:left w:val="none" w:sz="0" w:space="0" w:color="auto"/>
            <w:bottom w:val="none" w:sz="0" w:space="0" w:color="auto"/>
            <w:right w:val="none" w:sz="0" w:space="0" w:color="auto"/>
          </w:divBdr>
        </w:div>
      </w:divsChild>
    </w:div>
    <w:div w:id="1510870492">
      <w:bodyDiv w:val="1"/>
      <w:marLeft w:val="0"/>
      <w:marRight w:val="0"/>
      <w:marTop w:val="0"/>
      <w:marBottom w:val="0"/>
      <w:divBdr>
        <w:top w:val="none" w:sz="0" w:space="0" w:color="auto"/>
        <w:left w:val="none" w:sz="0" w:space="0" w:color="auto"/>
        <w:bottom w:val="none" w:sz="0" w:space="0" w:color="auto"/>
        <w:right w:val="none" w:sz="0" w:space="0" w:color="auto"/>
      </w:divBdr>
      <w:divsChild>
        <w:div w:id="572541894">
          <w:marLeft w:val="0"/>
          <w:marRight w:val="0"/>
          <w:marTop w:val="0"/>
          <w:marBottom w:val="0"/>
          <w:divBdr>
            <w:top w:val="none" w:sz="0" w:space="0" w:color="auto"/>
            <w:left w:val="none" w:sz="0" w:space="0" w:color="auto"/>
            <w:bottom w:val="none" w:sz="0" w:space="0" w:color="auto"/>
            <w:right w:val="none" w:sz="0" w:space="0" w:color="auto"/>
          </w:divBdr>
          <w:divsChild>
            <w:div w:id="1512841469">
              <w:marLeft w:val="0"/>
              <w:marRight w:val="0"/>
              <w:marTop w:val="0"/>
              <w:marBottom w:val="0"/>
              <w:divBdr>
                <w:top w:val="none" w:sz="0" w:space="0" w:color="auto"/>
                <w:left w:val="none" w:sz="0" w:space="0" w:color="auto"/>
                <w:bottom w:val="none" w:sz="0" w:space="0" w:color="auto"/>
                <w:right w:val="none" w:sz="0" w:space="0" w:color="auto"/>
              </w:divBdr>
            </w:div>
          </w:divsChild>
        </w:div>
        <w:div w:id="17778382">
          <w:marLeft w:val="0"/>
          <w:marRight w:val="0"/>
          <w:marTop w:val="0"/>
          <w:marBottom w:val="0"/>
          <w:divBdr>
            <w:top w:val="none" w:sz="0" w:space="0" w:color="auto"/>
            <w:left w:val="none" w:sz="0" w:space="0" w:color="auto"/>
            <w:bottom w:val="none" w:sz="0" w:space="0" w:color="auto"/>
            <w:right w:val="none" w:sz="0" w:space="0" w:color="auto"/>
          </w:divBdr>
          <w:divsChild>
            <w:div w:id="47267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0947769">
      <w:bodyDiv w:val="1"/>
      <w:marLeft w:val="0"/>
      <w:marRight w:val="0"/>
      <w:marTop w:val="0"/>
      <w:marBottom w:val="0"/>
      <w:divBdr>
        <w:top w:val="none" w:sz="0" w:space="0" w:color="auto"/>
        <w:left w:val="none" w:sz="0" w:space="0" w:color="auto"/>
        <w:bottom w:val="none" w:sz="0" w:space="0" w:color="auto"/>
        <w:right w:val="none" w:sz="0" w:space="0" w:color="auto"/>
      </w:divBdr>
    </w:div>
    <w:div w:id="1511720529">
      <w:bodyDiv w:val="1"/>
      <w:marLeft w:val="0"/>
      <w:marRight w:val="0"/>
      <w:marTop w:val="0"/>
      <w:marBottom w:val="0"/>
      <w:divBdr>
        <w:top w:val="none" w:sz="0" w:space="0" w:color="auto"/>
        <w:left w:val="none" w:sz="0" w:space="0" w:color="auto"/>
        <w:bottom w:val="none" w:sz="0" w:space="0" w:color="auto"/>
        <w:right w:val="none" w:sz="0" w:space="0" w:color="auto"/>
      </w:divBdr>
      <w:divsChild>
        <w:div w:id="1066950998">
          <w:marLeft w:val="0"/>
          <w:marRight w:val="0"/>
          <w:marTop w:val="300"/>
          <w:marBottom w:val="300"/>
          <w:divBdr>
            <w:top w:val="none" w:sz="0" w:space="0" w:color="auto"/>
            <w:left w:val="none" w:sz="0" w:space="0" w:color="auto"/>
            <w:bottom w:val="none" w:sz="0" w:space="0" w:color="auto"/>
            <w:right w:val="none" w:sz="0" w:space="0" w:color="auto"/>
          </w:divBdr>
        </w:div>
        <w:div w:id="909391463">
          <w:marLeft w:val="0"/>
          <w:marRight w:val="0"/>
          <w:marTop w:val="0"/>
          <w:marBottom w:val="450"/>
          <w:divBdr>
            <w:top w:val="none" w:sz="0" w:space="0" w:color="auto"/>
            <w:left w:val="none" w:sz="0" w:space="0" w:color="auto"/>
            <w:bottom w:val="single" w:sz="6" w:space="0" w:color="DDDDDD"/>
            <w:right w:val="none" w:sz="0" w:space="0" w:color="auto"/>
          </w:divBdr>
        </w:div>
        <w:div w:id="479149633">
          <w:marLeft w:val="0"/>
          <w:marRight w:val="0"/>
          <w:marTop w:val="240"/>
          <w:marBottom w:val="240"/>
          <w:divBdr>
            <w:top w:val="none" w:sz="0" w:space="0" w:color="auto"/>
            <w:left w:val="none" w:sz="0" w:space="0" w:color="auto"/>
            <w:bottom w:val="none" w:sz="0" w:space="0" w:color="auto"/>
            <w:right w:val="none" w:sz="0" w:space="0" w:color="auto"/>
          </w:divBdr>
        </w:div>
      </w:divsChild>
    </w:div>
    <w:div w:id="1513375755">
      <w:bodyDiv w:val="1"/>
      <w:marLeft w:val="0"/>
      <w:marRight w:val="0"/>
      <w:marTop w:val="0"/>
      <w:marBottom w:val="0"/>
      <w:divBdr>
        <w:top w:val="none" w:sz="0" w:space="0" w:color="auto"/>
        <w:left w:val="none" w:sz="0" w:space="0" w:color="auto"/>
        <w:bottom w:val="none" w:sz="0" w:space="0" w:color="auto"/>
        <w:right w:val="none" w:sz="0" w:space="0" w:color="auto"/>
      </w:divBdr>
      <w:divsChild>
        <w:div w:id="113133278">
          <w:marLeft w:val="0"/>
          <w:marRight w:val="0"/>
          <w:marTop w:val="210"/>
          <w:marBottom w:val="210"/>
          <w:divBdr>
            <w:top w:val="none" w:sz="0" w:space="0" w:color="auto"/>
            <w:left w:val="none" w:sz="0" w:space="0" w:color="auto"/>
            <w:bottom w:val="none" w:sz="0" w:space="0" w:color="auto"/>
            <w:right w:val="none" w:sz="0" w:space="0" w:color="auto"/>
          </w:divBdr>
        </w:div>
      </w:divsChild>
    </w:div>
    <w:div w:id="1522358120">
      <w:bodyDiv w:val="1"/>
      <w:marLeft w:val="0"/>
      <w:marRight w:val="0"/>
      <w:marTop w:val="0"/>
      <w:marBottom w:val="0"/>
      <w:divBdr>
        <w:top w:val="none" w:sz="0" w:space="0" w:color="auto"/>
        <w:left w:val="none" w:sz="0" w:space="0" w:color="auto"/>
        <w:bottom w:val="none" w:sz="0" w:space="0" w:color="auto"/>
        <w:right w:val="none" w:sz="0" w:space="0" w:color="auto"/>
      </w:divBdr>
      <w:divsChild>
        <w:div w:id="1532037816">
          <w:marLeft w:val="0"/>
          <w:marRight w:val="0"/>
          <w:marTop w:val="210"/>
          <w:marBottom w:val="210"/>
          <w:divBdr>
            <w:top w:val="none" w:sz="0" w:space="0" w:color="auto"/>
            <w:left w:val="none" w:sz="0" w:space="0" w:color="auto"/>
            <w:bottom w:val="none" w:sz="0" w:space="0" w:color="auto"/>
            <w:right w:val="none" w:sz="0" w:space="0" w:color="auto"/>
          </w:divBdr>
        </w:div>
        <w:div w:id="515079089">
          <w:marLeft w:val="0"/>
          <w:marRight w:val="0"/>
          <w:marTop w:val="210"/>
          <w:marBottom w:val="210"/>
          <w:divBdr>
            <w:top w:val="none" w:sz="0" w:space="0" w:color="auto"/>
            <w:left w:val="none" w:sz="0" w:space="0" w:color="auto"/>
            <w:bottom w:val="none" w:sz="0" w:space="0" w:color="auto"/>
            <w:right w:val="none" w:sz="0" w:space="0" w:color="auto"/>
          </w:divBdr>
        </w:div>
      </w:divsChild>
    </w:div>
    <w:div w:id="1523518592">
      <w:bodyDiv w:val="1"/>
      <w:marLeft w:val="0"/>
      <w:marRight w:val="0"/>
      <w:marTop w:val="0"/>
      <w:marBottom w:val="0"/>
      <w:divBdr>
        <w:top w:val="none" w:sz="0" w:space="0" w:color="auto"/>
        <w:left w:val="none" w:sz="0" w:space="0" w:color="auto"/>
        <w:bottom w:val="none" w:sz="0" w:space="0" w:color="auto"/>
        <w:right w:val="none" w:sz="0" w:space="0" w:color="auto"/>
      </w:divBdr>
      <w:divsChild>
        <w:div w:id="1069772766">
          <w:marLeft w:val="0"/>
          <w:marRight w:val="0"/>
          <w:marTop w:val="0"/>
          <w:marBottom w:val="0"/>
          <w:divBdr>
            <w:top w:val="none" w:sz="0" w:space="0" w:color="auto"/>
            <w:left w:val="none" w:sz="0" w:space="0" w:color="auto"/>
            <w:bottom w:val="none" w:sz="0" w:space="0" w:color="auto"/>
            <w:right w:val="none" w:sz="0" w:space="0" w:color="auto"/>
          </w:divBdr>
          <w:divsChild>
            <w:div w:id="724793591">
              <w:marLeft w:val="0"/>
              <w:marRight w:val="0"/>
              <w:marTop w:val="0"/>
              <w:marBottom w:val="0"/>
              <w:divBdr>
                <w:top w:val="none" w:sz="0" w:space="0" w:color="auto"/>
                <w:left w:val="none" w:sz="0" w:space="0" w:color="auto"/>
                <w:bottom w:val="none" w:sz="0" w:space="0" w:color="auto"/>
                <w:right w:val="none" w:sz="0" w:space="0" w:color="auto"/>
              </w:divBdr>
            </w:div>
          </w:divsChild>
        </w:div>
        <w:div w:id="790519145">
          <w:marLeft w:val="0"/>
          <w:marRight w:val="0"/>
          <w:marTop w:val="0"/>
          <w:marBottom w:val="0"/>
          <w:divBdr>
            <w:top w:val="none" w:sz="0" w:space="0" w:color="auto"/>
            <w:left w:val="none" w:sz="0" w:space="0" w:color="auto"/>
            <w:bottom w:val="none" w:sz="0" w:space="0" w:color="auto"/>
            <w:right w:val="none" w:sz="0" w:space="0" w:color="auto"/>
          </w:divBdr>
          <w:divsChild>
            <w:div w:id="522671535">
              <w:marLeft w:val="0"/>
              <w:marRight w:val="0"/>
              <w:marTop w:val="0"/>
              <w:marBottom w:val="0"/>
              <w:divBdr>
                <w:top w:val="none" w:sz="0" w:space="0" w:color="auto"/>
                <w:left w:val="none" w:sz="0" w:space="0" w:color="auto"/>
                <w:bottom w:val="none" w:sz="0" w:space="0" w:color="auto"/>
                <w:right w:val="none" w:sz="0" w:space="0" w:color="auto"/>
              </w:divBdr>
            </w:div>
          </w:divsChild>
        </w:div>
        <w:div w:id="898635054">
          <w:marLeft w:val="0"/>
          <w:marRight w:val="0"/>
          <w:marTop w:val="0"/>
          <w:marBottom w:val="0"/>
          <w:divBdr>
            <w:top w:val="none" w:sz="0" w:space="0" w:color="auto"/>
            <w:left w:val="none" w:sz="0" w:space="0" w:color="auto"/>
            <w:bottom w:val="none" w:sz="0" w:space="0" w:color="auto"/>
            <w:right w:val="none" w:sz="0" w:space="0" w:color="auto"/>
          </w:divBdr>
          <w:divsChild>
            <w:div w:id="1190995782">
              <w:marLeft w:val="0"/>
              <w:marRight w:val="0"/>
              <w:marTop w:val="0"/>
              <w:marBottom w:val="0"/>
              <w:divBdr>
                <w:top w:val="none" w:sz="0" w:space="0" w:color="auto"/>
                <w:left w:val="none" w:sz="0" w:space="0" w:color="auto"/>
                <w:bottom w:val="none" w:sz="0" w:space="0" w:color="auto"/>
                <w:right w:val="none" w:sz="0" w:space="0" w:color="auto"/>
              </w:divBdr>
            </w:div>
          </w:divsChild>
        </w:div>
        <w:div w:id="261843474">
          <w:marLeft w:val="0"/>
          <w:marRight w:val="0"/>
          <w:marTop w:val="0"/>
          <w:marBottom w:val="0"/>
          <w:divBdr>
            <w:top w:val="none" w:sz="0" w:space="0" w:color="auto"/>
            <w:left w:val="none" w:sz="0" w:space="0" w:color="auto"/>
            <w:bottom w:val="none" w:sz="0" w:space="0" w:color="auto"/>
            <w:right w:val="none" w:sz="0" w:space="0" w:color="auto"/>
          </w:divBdr>
        </w:div>
      </w:divsChild>
    </w:div>
    <w:div w:id="1525485713">
      <w:bodyDiv w:val="1"/>
      <w:marLeft w:val="0"/>
      <w:marRight w:val="0"/>
      <w:marTop w:val="0"/>
      <w:marBottom w:val="0"/>
      <w:divBdr>
        <w:top w:val="none" w:sz="0" w:space="0" w:color="auto"/>
        <w:left w:val="none" w:sz="0" w:space="0" w:color="auto"/>
        <w:bottom w:val="none" w:sz="0" w:space="0" w:color="auto"/>
        <w:right w:val="none" w:sz="0" w:space="0" w:color="auto"/>
      </w:divBdr>
      <w:divsChild>
        <w:div w:id="228921949">
          <w:marLeft w:val="0"/>
          <w:marRight w:val="0"/>
          <w:marTop w:val="210"/>
          <w:marBottom w:val="210"/>
          <w:divBdr>
            <w:top w:val="none" w:sz="0" w:space="0" w:color="auto"/>
            <w:left w:val="none" w:sz="0" w:space="0" w:color="auto"/>
            <w:bottom w:val="none" w:sz="0" w:space="0" w:color="auto"/>
            <w:right w:val="none" w:sz="0" w:space="0" w:color="auto"/>
          </w:divBdr>
          <w:divsChild>
            <w:div w:id="1018703541">
              <w:marLeft w:val="0"/>
              <w:marRight w:val="0"/>
              <w:marTop w:val="0"/>
              <w:marBottom w:val="0"/>
              <w:divBdr>
                <w:top w:val="none" w:sz="0" w:space="0" w:color="auto"/>
                <w:left w:val="none" w:sz="0" w:space="0" w:color="auto"/>
                <w:bottom w:val="none" w:sz="0" w:space="0" w:color="auto"/>
                <w:right w:val="none" w:sz="0" w:space="0" w:color="auto"/>
              </w:divBdr>
            </w:div>
            <w:div w:id="2024480026">
              <w:marLeft w:val="0"/>
              <w:marRight w:val="0"/>
              <w:marTop w:val="0"/>
              <w:marBottom w:val="0"/>
              <w:divBdr>
                <w:top w:val="none" w:sz="0" w:space="0" w:color="auto"/>
                <w:left w:val="none" w:sz="0" w:space="0" w:color="auto"/>
                <w:bottom w:val="none" w:sz="0" w:space="0" w:color="auto"/>
                <w:right w:val="none" w:sz="0" w:space="0" w:color="auto"/>
              </w:divBdr>
            </w:div>
          </w:divsChild>
        </w:div>
        <w:div w:id="1007638450">
          <w:marLeft w:val="0"/>
          <w:marRight w:val="0"/>
          <w:marTop w:val="210"/>
          <w:marBottom w:val="210"/>
          <w:divBdr>
            <w:top w:val="none" w:sz="0" w:space="0" w:color="auto"/>
            <w:left w:val="none" w:sz="0" w:space="0" w:color="auto"/>
            <w:bottom w:val="none" w:sz="0" w:space="0" w:color="auto"/>
            <w:right w:val="none" w:sz="0" w:space="0" w:color="auto"/>
          </w:divBdr>
          <w:divsChild>
            <w:div w:id="25258327">
              <w:marLeft w:val="0"/>
              <w:marRight w:val="0"/>
              <w:marTop w:val="0"/>
              <w:marBottom w:val="0"/>
              <w:divBdr>
                <w:top w:val="none" w:sz="0" w:space="0" w:color="auto"/>
                <w:left w:val="none" w:sz="0" w:space="0" w:color="auto"/>
                <w:bottom w:val="none" w:sz="0" w:space="0" w:color="auto"/>
                <w:right w:val="none" w:sz="0" w:space="0" w:color="auto"/>
              </w:divBdr>
            </w:div>
            <w:div w:id="1260335936">
              <w:marLeft w:val="0"/>
              <w:marRight w:val="0"/>
              <w:marTop w:val="0"/>
              <w:marBottom w:val="0"/>
              <w:divBdr>
                <w:top w:val="none" w:sz="0" w:space="0" w:color="auto"/>
                <w:left w:val="none" w:sz="0" w:space="0" w:color="auto"/>
                <w:bottom w:val="none" w:sz="0" w:space="0" w:color="auto"/>
                <w:right w:val="none" w:sz="0" w:space="0" w:color="auto"/>
              </w:divBdr>
            </w:div>
            <w:div w:id="1008099149">
              <w:marLeft w:val="0"/>
              <w:marRight w:val="0"/>
              <w:marTop w:val="0"/>
              <w:marBottom w:val="0"/>
              <w:divBdr>
                <w:top w:val="none" w:sz="0" w:space="0" w:color="auto"/>
                <w:left w:val="none" w:sz="0" w:space="0" w:color="auto"/>
                <w:bottom w:val="none" w:sz="0" w:space="0" w:color="auto"/>
                <w:right w:val="none" w:sz="0" w:space="0" w:color="auto"/>
              </w:divBdr>
            </w:div>
            <w:div w:id="743532111">
              <w:marLeft w:val="0"/>
              <w:marRight w:val="0"/>
              <w:marTop w:val="0"/>
              <w:marBottom w:val="0"/>
              <w:divBdr>
                <w:top w:val="none" w:sz="0" w:space="0" w:color="auto"/>
                <w:left w:val="none" w:sz="0" w:space="0" w:color="auto"/>
                <w:bottom w:val="none" w:sz="0" w:space="0" w:color="auto"/>
                <w:right w:val="none" w:sz="0" w:space="0" w:color="auto"/>
              </w:divBdr>
            </w:div>
            <w:div w:id="412094893">
              <w:marLeft w:val="0"/>
              <w:marRight w:val="0"/>
              <w:marTop w:val="0"/>
              <w:marBottom w:val="0"/>
              <w:divBdr>
                <w:top w:val="none" w:sz="0" w:space="0" w:color="auto"/>
                <w:left w:val="none" w:sz="0" w:space="0" w:color="auto"/>
                <w:bottom w:val="none" w:sz="0" w:space="0" w:color="auto"/>
                <w:right w:val="none" w:sz="0" w:space="0" w:color="auto"/>
              </w:divBdr>
            </w:div>
            <w:div w:id="766462135">
              <w:marLeft w:val="0"/>
              <w:marRight w:val="0"/>
              <w:marTop w:val="0"/>
              <w:marBottom w:val="0"/>
              <w:divBdr>
                <w:top w:val="none" w:sz="0" w:space="0" w:color="auto"/>
                <w:left w:val="none" w:sz="0" w:space="0" w:color="auto"/>
                <w:bottom w:val="none" w:sz="0" w:space="0" w:color="auto"/>
                <w:right w:val="none" w:sz="0" w:space="0" w:color="auto"/>
              </w:divBdr>
            </w:div>
            <w:div w:id="593054278">
              <w:marLeft w:val="0"/>
              <w:marRight w:val="0"/>
              <w:marTop w:val="0"/>
              <w:marBottom w:val="0"/>
              <w:divBdr>
                <w:top w:val="none" w:sz="0" w:space="0" w:color="auto"/>
                <w:left w:val="none" w:sz="0" w:space="0" w:color="auto"/>
                <w:bottom w:val="none" w:sz="0" w:space="0" w:color="auto"/>
                <w:right w:val="none" w:sz="0" w:space="0" w:color="auto"/>
              </w:divBdr>
            </w:div>
            <w:div w:id="1792557504">
              <w:marLeft w:val="0"/>
              <w:marRight w:val="0"/>
              <w:marTop w:val="0"/>
              <w:marBottom w:val="0"/>
              <w:divBdr>
                <w:top w:val="none" w:sz="0" w:space="0" w:color="auto"/>
                <w:left w:val="none" w:sz="0" w:space="0" w:color="auto"/>
                <w:bottom w:val="none" w:sz="0" w:space="0" w:color="auto"/>
                <w:right w:val="none" w:sz="0" w:space="0" w:color="auto"/>
              </w:divBdr>
            </w:div>
            <w:div w:id="746880037">
              <w:marLeft w:val="0"/>
              <w:marRight w:val="0"/>
              <w:marTop w:val="0"/>
              <w:marBottom w:val="0"/>
              <w:divBdr>
                <w:top w:val="none" w:sz="0" w:space="0" w:color="auto"/>
                <w:left w:val="none" w:sz="0" w:space="0" w:color="auto"/>
                <w:bottom w:val="none" w:sz="0" w:space="0" w:color="auto"/>
                <w:right w:val="none" w:sz="0" w:space="0" w:color="auto"/>
              </w:divBdr>
            </w:div>
            <w:div w:id="1409225418">
              <w:marLeft w:val="0"/>
              <w:marRight w:val="0"/>
              <w:marTop w:val="0"/>
              <w:marBottom w:val="0"/>
              <w:divBdr>
                <w:top w:val="none" w:sz="0" w:space="0" w:color="auto"/>
                <w:left w:val="none" w:sz="0" w:space="0" w:color="auto"/>
                <w:bottom w:val="none" w:sz="0" w:space="0" w:color="auto"/>
                <w:right w:val="none" w:sz="0" w:space="0" w:color="auto"/>
              </w:divBdr>
            </w:div>
            <w:div w:id="751969617">
              <w:marLeft w:val="0"/>
              <w:marRight w:val="0"/>
              <w:marTop w:val="0"/>
              <w:marBottom w:val="0"/>
              <w:divBdr>
                <w:top w:val="none" w:sz="0" w:space="0" w:color="auto"/>
                <w:left w:val="none" w:sz="0" w:space="0" w:color="auto"/>
                <w:bottom w:val="none" w:sz="0" w:space="0" w:color="auto"/>
                <w:right w:val="none" w:sz="0" w:space="0" w:color="auto"/>
              </w:divBdr>
            </w:div>
            <w:div w:id="364402292">
              <w:marLeft w:val="0"/>
              <w:marRight w:val="0"/>
              <w:marTop w:val="0"/>
              <w:marBottom w:val="0"/>
              <w:divBdr>
                <w:top w:val="none" w:sz="0" w:space="0" w:color="auto"/>
                <w:left w:val="none" w:sz="0" w:space="0" w:color="auto"/>
                <w:bottom w:val="none" w:sz="0" w:space="0" w:color="auto"/>
                <w:right w:val="none" w:sz="0" w:space="0" w:color="auto"/>
              </w:divBdr>
            </w:div>
            <w:div w:id="2098093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7255414">
      <w:bodyDiv w:val="1"/>
      <w:marLeft w:val="0"/>
      <w:marRight w:val="0"/>
      <w:marTop w:val="0"/>
      <w:marBottom w:val="0"/>
      <w:divBdr>
        <w:top w:val="none" w:sz="0" w:space="0" w:color="auto"/>
        <w:left w:val="none" w:sz="0" w:space="0" w:color="auto"/>
        <w:bottom w:val="none" w:sz="0" w:space="0" w:color="auto"/>
        <w:right w:val="none" w:sz="0" w:space="0" w:color="auto"/>
      </w:divBdr>
      <w:divsChild>
        <w:div w:id="1025981237">
          <w:marLeft w:val="0"/>
          <w:marRight w:val="0"/>
          <w:marTop w:val="0"/>
          <w:marBottom w:val="0"/>
          <w:divBdr>
            <w:top w:val="none" w:sz="0" w:space="0" w:color="auto"/>
            <w:left w:val="none" w:sz="0" w:space="0" w:color="auto"/>
            <w:bottom w:val="none" w:sz="0" w:space="0" w:color="auto"/>
            <w:right w:val="none" w:sz="0" w:space="0" w:color="auto"/>
          </w:divBdr>
        </w:div>
        <w:div w:id="1862934843">
          <w:marLeft w:val="0"/>
          <w:marRight w:val="0"/>
          <w:marTop w:val="0"/>
          <w:marBottom w:val="0"/>
          <w:divBdr>
            <w:top w:val="none" w:sz="0" w:space="0" w:color="auto"/>
            <w:left w:val="none" w:sz="0" w:space="0" w:color="auto"/>
            <w:bottom w:val="none" w:sz="0" w:space="0" w:color="auto"/>
            <w:right w:val="none" w:sz="0" w:space="0" w:color="auto"/>
          </w:divBdr>
        </w:div>
        <w:div w:id="1898665280">
          <w:marLeft w:val="0"/>
          <w:marRight w:val="0"/>
          <w:marTop w:val="0"/>
          <w:marBottom w:val="0"/>
          <w:divBdr>
            <w:top w:val="none" w:sz="0" w:space="0" w:color="auto"/>
            <w:left w:val="none" w:sz="0" w:space="0" w:color="auto"/>
            <w:bottom w:val="none" w:sz="0" w:space="0" w:color="auto"/>
            <w:right w:val="none" w:sz="0" w:space="0" w:color="auto"/>
          </w:divBdr>
        </w:div>
        <w:div w:id="181209167">
          <w:marLeft w:val="0"/>
          <w:marRight w:val="0"/>
          <w:marTop w:val="0"/>
          <w:marBottom w:val="0"/>
          <w:divBdr>
            <w:top w:val="none" w:sz="0" w:space="0" w:color="auto"/>
            <w:left w:val="none" w:sz="0" w:space="0" w:color="auto"/>
            <w:bottom w:val="none" w:sz="0" w:space="0" w:color="auto"/>
            <w:right w:val="none" w:sz="0" w:space="0" w:color="auto"/>
          </w:divBdr>
        </w:div>
      </w:divsChild>
    </w:div>
    <w:div w:id="1527328524">
      <w:bodyDiv w:val="1"/>
      <w:marLeft w:val="0"/>
      <w:marRight w:val="0"/>
      <w:marTop w:val="0"/>
      <w:marBottom w:val="0"/>
      <w:divBdr>
        <w:top w:val="none" w:sz="0" w:space="0" w:color="auto"/>
        <w:left w:val="none" w:sz="0" w:space="0" w:color="auto"/>
        <w:bottom w:val="none" w:sz="0" w:space="0" w:color="auto"/>
        <w:right w:val="none" w:sz="0" w:space="0" w:color="auto"/>
      </w:divBdr>
    </w:div>
    <w:div w:id="1531643061">
      <w:bodyDiv w:val="1"/>
      <w:marLeft w:val="0"/>
      <w:marRight w:val="0"/>
      <w:marTop w:val="0"/>
      <w:marBottom w:val="0"/>
      <w:divBdr>
        <w:top w:val="none" w:sz="0" w:space="0" w:color="auto"/>
        <w:left w:val="none" w:sz="0" w:space="0" w:color="auto"/>
        <w:bottom w:val="none" w:sz="0" w:space="0" w:color="auto"/>
        <w:right w:val="none" w:sz="0" w:space="0" w:color="auto"/>
      </w:divBdr>
      <w:divsChild>
        <w:div w:id="649211003">
          <w:marLeft w:val="0"/>
          <w:marRight w:val="0"/>
          <w:marTop w:val="195"/>
          <w:marBottom w:val="195"/>
          <w:divBdr>
            <w:top w:val="none" w:sz="0" w:space="0" w:color="auto"/>
            <w:left w:val="none" w:sz="0" w:space="0" w:color="auto"/>
            <w:bottom w:val="none" w:sz="0" w:space="0" w:color="auto"/>
            <w:right w:val="none" w:sz="0" w:space="0" w:color="auto"/>
          </w:divBdr>
        </w:div>
        <w:div w:id="1917864210">
          <w:marLeft w:val="0"/>
          <w:marRight w:val="0"/>
          <w:marTop w:val="195"/>
          <w:marBottom w:val="195"/>
          <w:divBdr>
            <w:top w:val="none" w:sz="0" w:space="0" w:color="auto"/>
            <w:left w:val="none" w:sz="0" w:space="0" w:color="auto"/>
            <w:bottom w:val="none" w:sz="0" w:space="0" w:color="auto"/>
            <w:right w:val="none" w:sz="0" w:space="0" w:color="auto"/>
          </w:divBdr>
        </w:div>
      </w:divsChild>
    </w:div>
    <w:div w:id="1539051425">
      <w:bodyDiv w:val="1"/>
      <w:marLeft w:val="0"/>
      <w:marRight w:val="0"/>
      <w:marTop w:val="0"/>
      <w:marBottom w:val="0"/>
      <w:divBdr>
        <w:top w:val="none" w:sz="0" w:space="0" w:color="auto"/>
        <w:left w:val="none" w:sz="0" w:space="0" w:color="auto"/>
        <w:bottom w:val="none" w:sz="0" w:space="0" w:color="auto"/>
        <w:right w:val="none" w:sz="0" w:space="0" w:color="auto"/>
      </w:divBdr>
      <w:divsChild>
        <w:div w:id="1085952510">
          <w:marLeft w:val="0"/>
          <w:marRight w:val="0"/>
          <w:marTop w:val="0"/>
          <w:marBottom w:val="0"/>
          <w:divBdr>
            <w:top w:val="none" w:sz="0" w:space="0" w:color="auto"/>
            <w:left w:val="none" w:sz="0" w:space="0" w:color="auto"/>
            <w:bottom w:val="none" w:sz="0" w:space="0" w:color="auto"/>
            <w:right w:val="none" w:sz="0" w:space="0" w:color="auto"/>
          </w:divBdr>
        </w:div>
        <w:div w:id="460657020">
          <w:marLeft w:val="0"/>
          <w:marRight w:val="0"/>
          <w:marTop w:val="0"/>
          <w:marBottom w:val="0"/>
          <w:divBdr>
            <w:top w:val="none" w:sz="0" w:space="0" w:color="auto"/>
            <w:left w:val="none" w:sz="0" w:space="0" w:color="auto"/>
            <w:bottom w:val="none" w:sz="0" w:space="0" w:color="auto"/>
            <w:right w:val="none" w:sz="0" w:space="0" w:color="auto"/>
          </w:divBdr>
          <w:divsChild>
            <w:div w:id="761607386">
              <w:marLeft w:val="0"/>
              <w:marRight w:val="0"/>
              <w:marTop w:val="0"/>
              <w:marBottom w:val="450"/>
              <w:divBdr>
                <w:top w:val="none" w:sz="0" w:space="0" w:color="auto"/>
                <w:left w:val="none" w:sz="0" w:space="0" w:color="auto"/>
                <w:bottom w:val="single" w:sz="6" w:space="0" w:color="DDDDDD"/>
                <w:right w:val="none" w:sz="0" w:space="0" w:color="auto"/>
              </w:divBdr>
            </w:div>
          </w:divsChild>
        </w:div>
      </w:divsChild>
    </w:div>
    <w:div w:id="1540705409">
      <w:bodyDiv w:val="1"/>
      <w:marLeft w:val="0"/>
      <w:marRight w:val="0"/>
      <w:marTop w:val="0"/>
      <w:marBottom w:val="0"/>
      <w:divBdr>
        <w:top w:val="none" w:sz="0" w:space="0" w:color="auto"/>
        <w:left w:val="none" w:sz="0" w:space="0" w:color="auto"/>
        <w:bottom w:val="none" w:sz="0" w:space="0" w:color="auto"/>
        <w:right w:val="none" w:sz="0" w:space="0" w:color="auto"/>
      </w:divBdr>
      <w:divsChild>
        <w:div w:id="1212497536">
          <w:marLeft w:val="0"/>
          <w:marRight w:val="0"/>
          <w:marTop w:val="0"/>
          <w:marBottom w:val="0"/>
          <w:divBdr>
            <w:top w:val="none" w:sz="0" w:space="0" w:color="auto"/>
            <w:left w:val="none" w:sz="0" w:space="0" w:color="auto"/>
            <w:bottom w:val="none" w:sz="0" w:space="0" w:color="auto"/>
            <w:right w:val="none" w:sz="0" w:space="0" w:color="auto"/>
          </w:divBdr>
        </w:div>
        <w:div w:id="1269777215">
          <w:marLeft w:val="0"/>
          <w:marRight w:val="0"/>
          <w:marTop w:val="0"/>
          <w:marBottom w:val="0"/>
          <w:divBdr>
            <w:top w:val="none" w:sz="0" w:space="0" w:color="auto"/>
            <w:left w:val="none" w:sz="0" w:space="0" w:color="auto"/>
            <w:bottom w:val="none" w:sz="0" w:space="0" w:color="auto"/>
            <w:right w:val="none" w:sz="0" w:space="0" w:color="auto"/>
          </w:divBdr>
        </w:div>
        <w:div w:id="1470443209">
          <w:marLeft w:val="0"/>
          <w:marRight w:val="0"/>
          <w:marTop w:val="0"/>
          <w:marBottom w:val="0"/>
          <w:divBdr>
            <w:top w:val="none" w:sz="0" w:space="0" w:color="auto"/>
            <w:left w:val="none" w:sz="0" w:space="0" w:color="auto"/>
            <w:bottom w:val="none" w:sz="0" w:space="0" w:color="auto"/>
            <w:right w:val="none" w:sz="0" w:space="0" w:color="auto"/>
          </w:divBdr>
        </w:div>
        <w:div w:id="1809546644">
          <w:marLeft w:val="0"/>
          <w:marRight w:val="0"/>
          <w:marTop w:val="0"/>
          <w:marBottom w:val="0"/>
          <w:divBdr>
            <w:top w:val="none" w:sz="0" w:space="0" w:color="auto"/>
            <w:left w:val="none" w:sz="0" w:space="0" w:color="auto"/>
            <w:bottom w:val="none" w:sz="0" w:space="0" w:color="auto"/>
            <w:right w:val="none" w:sz="0" w:space="0" w:color="auto"/>
          </w:divBdr>
        </w:div>
        <w:div w:id="1295019698">
          <w:marLeft w:val="0"/>
          <w:marRight w:val="0"/>
          <w:marTop w:val="0"/>
          <w:marBottom w:val="0"/>
          <w:divBdr>
            <w:top w:val="none" w:sz="0" w:space="0" w:color="auto"/>
            <w:left w:val="none" w:sz="0" w:space="0" w:color="auto"/>
            <w:bottom w:val="none" w:sz="0" w:space="0" w:color="auto"/>
            <w:right w:val="none" w:sz="0" w:space="0" w:color="auto"/>
          </w:divBdr>
        </w:div>
        <w:div w:id="1331375195">
          <w:marLeft w:val="0"/>
          <w:marRight w:val="0"/>
          <w:marTop w:val="0"/>
          <w:marBottom w:val="0"/>
          <w:divBdr>
            <w:top w:val="none" w:sz="0" w:space="0" w:color="auto"/>
            <w:left w:val="none" w:sz="0" w:space="0" w:color="auto"/>
            <w:bottom w:val="none" w:sz="0" w:space="0" w:color="auto"/>
            <w:right w:val="none" w:sz="0" w:space="0" w:color="auto"/>
          </w:divBdr>
        </w:div>
        <w:div w:id="1121265839">
          <w:marLeft w:val="0"/>
          <w:marRight w:val="0"/>
          <w:marTop w:val="0"/>
          <w:marBottom w:val="0"/>
          <w:divBdr>
            <w:top w:val="none" w:sz="0" w:space="0" w:color="auto"/>
            <w:left w:val="none" w:sz="0" w:space="0" w:color="auto"/>
            <w:bottom w:val="none" w:sz="0" w:space="0" w:color="auto"/>
            <w:right w:val="none" w:sz="0" w:space="0" w:color="auto"/>
          </w:divBdr>
        </w:div>
        <w:div w:id="1733655665">
          <w:marLeft w:val="0"/>
          <w:marRight w:val="0"/>
          <w:marTop w:val="0"/>
          <w:marBottom w:val="0"/>
          <w:divBdr>
            <w:top w:val="none" w:sz="0" w:space="0" w:color="auto"/>
            <w:left w:val="none" w:sz="0" w:space="0" w:color="auto"/>
            <w:bottom w:val="none" w:sz="0" w:space="0" w:color="auto"/>
            <w:right w:val="none" w:sz="0" w:space="0" w:color="auto"/>
          </w:divBdr>
        </w:div>
        <w:div w:id="658577231">
          <w:marLeft w:val="0"/>
          <w:marRight w:val="0"/>
          <w:marTop w:val="0"/>
          <w:marBottom w:val="0"/>
          <w:divBdr>
            <w:top w:val="none" w:sz="0" w:space="0" w:color="auto"/>
            <w:left w:val="none" w:sz="0" w:space="0" w:color="auto"/>
            <w:bottom w:val="none" w:sz="0" w:space="0" w:color="auto"/>
            <w:right w:val="none" w:sz="0" w:space="0" w:color="auto"/>
          </w:divBdr>
        </w:div>
        <w:div w:id="1293169326">
          <w:marLeft w:val="0"/>
          <w:marRight w:val="0"/>
          <w:marTop w:val="0"/>
          <w:marBottom w:val="0"/>
          <w:divBdr>
            <w:top w:val="none" w:sz="0" w:space="0" w:color="auto"/>
            <w:left w:val="none" w:sz="0" w:space="0" w:color="auto"/>
            <w:bottom w:val="none" w:sz="0" w:space="0" w:color="auto"/>
            <w:right w:val="none" w:sz="0" w:space="0" w:color="auto"/>
          </w:divBdr>
        </w:div>
      </w:divsChild>
    </w:div>
    <w:div w:id="1542789458">
      <w:bodyDiv w:val="1"/>
      <w:marLeft w:val="0"/>
      <w:marRight w:val="0"/>
      <w:marTop w:val="0"/>
      <w:marBottom w:val="0"/>
      <w:divBdr>
        <w:top w:val="none" w:sz="0" w:space="0" w:color="auto"/>
        <w:left w:val="none" w:sz="0" w:space="0" w:color="auto"/>
        <w:bottom w:val="none" w:sz="0" w:space="0" w:color="auto"/>
        <w:right w:val="none" w:sz="0" w:space="0" w:color="auto"/>
      </w:divBdr>
    </w:div>
    <w:div w:id="1547330629">
      <w:bodyDiv w:val="1"/>
      <w:marLeft w:val="0"/>
      <w:marRight w:val="0"/>
      <w:marTop w:val="0"/>
      <w:marBottom w:val="0"/>
      <w:divBdr>
        <w:top w:val="none" w:sz="0" w:space="0" w:color="auto"/>
        <w:left w:val="none" w:sz="0" w:space="0" w:color="auto"/>
        <w:bottom w:val="none" w:sz="0" w:space="0" w:color="auto"/>
        <w:right w:val="none" w:sz="0" w:space="0" w:color="auto"/>
      </w:divBdr>
      <w:divsChild>
        <w:div w:id="1154025803">
          <w:marLeft w:val="0"/>
          <w:marRight w:val="0"/>
          <w:marTop w:val="0"/>
          <w:marBottom w:val="0"/>
          <w:divBdr>
            <w:top w:val="none" w:sz="0" w:space="0" w:color="auto"/>
            <w:left w:val="none" w:sz="0" w:space="0" w:color="auto"/>
            <w:bottom w:val="none" w:sz="0" w:space="0" w:color="auto"/>
            <w:right w:val="none" w:sz="0" w:space="0" w:color="auto"/>
          </w:divBdr>
        </w:div>
        <w:div w:id="156120040">
          <w:marLeft w:val="0"/>
          <w:marRight w:val="0"/>
          <w:marTop w:val="0"/>
          <w:marBottom w:val="0"/>
          <w:divBdr>
            <w:top w:val="none" w:sz="0" w:space="0" w:color="auto"/>
            <w:left w:val="none" w:sz="0" w:space="0" w:color="auto"/>
            <w:bottom w:val="none" w:sz="0" w:space="0" w:color="auto"/>
            <w:right w:val="none" w:sz="0" w:space="0" w:color="auto"/>
          </w:divBdr>
        </w:div>
        <w:div w:id="1497263720">
          <w:marLeft w:val="0"/>
          <w:marRight w:val="0"/>
          <w:marTop w:val="0"/>
          <w:marBottom w:val="0"/>
          <w:divBdr>
            <w:top w:val="none" w:sz="0" w:space="0" w:color="auto"/>
            <w:left w:val="none" w:sz="0" w:space="0" w:color="auto"/>
            <w:bottom w:val="none" w:sz="0" w:space="0" w:color="auto"/>
            <w:right w:val="none" w:sz="0" w:space="0" w:color="auto"/>
          </w:divBdr>
        </w:div>
        <w:div w:id="1192767695">
          <w:marLeft w:val="0"/>
          <w:marRight w:val="0"/>
          <w:marTop w:val="0"/>
          <w:marBottom w:val="0"/>
          <w:divBdr>
            <w:top w:val="none" w:sz="0" w:space="0" w:color="auto"/>
            <w:left w:val="none" w:sz="0" w:space="0" w:color="auto"/>
            <w:bottom w:val="none" w:sz="0" w:space="0" w:color="auto"/>
            <w:right w:val="none" w:sz="0" w:space="0" w:color="auto"/>
          </w:divBdr>
        </w:div>
        <w:div w:id="186723427">
          <w:marLeft w:val="0"/>
          <w:marRight w:val="0"/>
          <w:marTop w:val="0"/>
          <w:marBottom w:val="0"/>
          <w:divBdr>
            <w:top w:val="none" w:sz="0" w:space="0" w:color="auto"/>
            <w:left w:val="none" w:sz="0" w:space="0" w:color="auto"/>
            <w:bottom w:val="none" w:sz="0" w:space="0" w:color="auto"/>
            <w:right w:val="none" w:sz="0" w:space="0" w:color="auto"/>
          </w:divBdr>
        </w:div>
      </w:divsChild>
    </w:div>
    <w:div w:id="1555047304">
      <w:bodyDiv w:val="1"/>
      <w:marLeft w:val="0"/>
      <w:marRight w:val="0"/>
      <w:marTop w:val="0"/>
      <w:marBottom w:val="0"/>
      <w:divBdr>
        <w:top w:val="none" w:sz="0" w:space="0" w:color="auto"/>
        <w:left w:val="none" w:sz="0" w:space="0" w:color="auto"/>
        <w:bottom w:val="none" w:sz="0" w:space="0" w:color="auto"/>
        <w:right w:val="none" w:sz="0" w:space="0" w:color="auto"/>
      </w:divBdr>
      <w:divsChild>
        <w:div w:id="1152061562">
          <w:marLeft w:val="0"/>
          <w:marRight w:val="0"/>
          <w:marTop w:val="210"/>
          <w:marBottom w:val="210"/>
          <w:divBdr>
            <w:top w:val="none" w:sz="0" w:space="0" w:color="auto"/>
            <w:left w:val="none" w:sz="0" w:space="0" w:color="auto"/>
            <w:bottom w:val="none" w:sz="0" w:space="0" w:color="auto"/>
            <w:right w:val="none" w:sz="0" w:space="0" w:color="auto"/>
          </w:divBdr>
        </w:div>
        <w:div w:id="860898625">
          <w:marLeft w:val="0"/>
          <w:marRight w:val="0"/>
          <w:marTop w:val="210"/>
          <w:marBottom w:val="210"/>
          <w:divBdr>
            <w:top w:val="none" w:sz="0" w:space="0" w:color="auto"/>
            <w:left w:val="none" w:sz="0" w:space="0" w:color="auto"/>
            <w:bottom w:val="none" w:sz="0" w:space="0" w:color="auto"/>
            <w:right w:val="none" w:sz="0" w:space="0" w:color="auto"/>
          </w:divBdr>
        </w:div>
      </w:divsChild>
    </w:div>
    <w:div w:id="1558054158">
      <w:bodyDiv w:val="1"/>
      <w:marLeft w:val="0"/>
      <w:marRight w:val="0"/>
      <w:marTop w:val="0"/>
      <w:marBottom w:val="0"/>
      <w:divBdr>
        <w:top w:val="none" w:sz="0" w:space="0" w:color="auto"/>
        <w:left w:val="none" w:sz="0" w:space="0" w:color="auto"/>
        <w:bottom w:val="none" w:sz="0" w:space="0" w:color="auto"/>
        <w:right w:val="none" w:sz="0" w:space="0" w:color="auto"/>
      </w:divBdr>
    </w:div>
    <w:div w:id="1561205604">
      <w:bodyDiv w:val="1"/>
      <w:marLeft w:val="0"/>
      <w:marRight w:val="0"/>
      <w:marTop w:val="0"/>
      <w:marBottom w:val="0"/>
      <w:divBdr>
        <w:top w:val="none" w:sz="0" w:space="0" w:color="auto"/>
        <w:left w:val="none" w:sz="0" w:space="0" w:color="auto"/>
        <w:bottom w:val="none" w:sz="0" w:space="0" w:color="auto"/>
        <w:right w:val="none" w:sz="0" w:space="0" w:color="auto"/>
      </w:divBdr>
      <w:divsChild>
        <w:div w:id="678897877">
          <w:marLeft w:val="0"/>
          <w:marRight w:val="0"/>
          <w:marTop w:val="0"/>
          <w:marBottom w:val="0"/>
          <w:divBdr>
            <w:top w:val="none" w:sz="0" w:space="0" w:color="auto"/>
            <w:left w:val="none" w:sz="0" w:space="0" w:color="auto"/>
            <w:bottom w:val="none" w:sz="0" w:space="0" w:color="auto"/>
            <w:right w:val="none" w:sz="0" w:space="0" w:color="auto"/>
          </w:divBdr>
          <w:divsChild>
            <w:div w:id="140464922">
              <w:marLeft w:val="0"/>
              <w:marRight w:val="0"/>
              <w:marTop w:val="240"/>
              <w:marBottom w:val="240"/>
              <w:divBdr>
                <w:top w:val="none" w:sz="0" w:space="0" w:color="auto"/>
                <w:left w:val="none" w:sz="0" w:space="0" w:color="auto"/>
                <w:bottom w:val="none" w:sz="0" w:space="0" w:color="auto"/>
                <w:right w:val="none" w:sz="0" w:space="0" w:color="auto"/>
              </w:divBdr>
            </w:div>
          </w:divsChild>
        </w:div>
        <w:div w:id="5062896">
          <w:marLeft w:val="0"/>
          <w:marRight w:val="0"/>
          <w:marTop w:val="0"/>
          <w:marBottom w:val="0"/>
          <w:divBdr>
            <w:top w:val="none" w:sz="0" w:space="0" w:color="auto"/>
            <w:left w:val="none" w:sz="0" w:space="0" w:color="auto"/>
            <w:bottom w:val="none" w:sz="0" w:space="0" w:color="auto"/>
            <w:right w:val="none" w:sz="0" w:space="0" w:color="auto"/>
          </w:divBdr>
        </w:div>
      </w:divsChild>
    </w:div>
    <w:div w:id="1566987838">
      <w:bodyDiv w:val="1"/>
      <w:marLeft w:val="0"/>
      <w:marRight w:val="0"/>
      <w:marTop w:val="0"/>
      <w:marBottom w:val="0"/>
      <w:divBdr>
        <w:top w:val="none" w:sz="0" w:space="0" w:color="auto"/>
        <w:left w:val="none" w:sz="0" w:space="0" w:color="auto"/>
        <w:bottom w:val="none" w:sz="0" w:space="0" w:color="auto"/>
        <w:right w:val="none" w:sz="0" w:space="0" w:color="auto"/>
      </w:divBdr>
      <w:divsChild>
        <w:div w:id="702100514">
          <w:marLeft w:val="0"/>
          <w:marRight w:val="0"/>
          <w:marTop w:val="210"/>
          <w:marBottom w:val="210"/>
          <w:divBdr>
            <w:top w:val="none" w:sz="0" w:space="0" w:color="auto"/>
            <w:left w:val="none" w:sz="0" w:space="0" w:color="auto"/>
            <w:bottom w:val="none" w:sz="0" w:space="0" w:color="auto"/>
            <w:right w:val="none" w:sz="0" w:space="0" w:color="auto"/>
          </w:divBdr>
        </w:div>
        <w:div w:id="1320382511">
          <w:marLeft w:val="0"/>
          <w:marRight w:val="0"/>
          <w:marTop w:val="0"/>
          <w:marBottom w:val="0"/>
          <w:divBdr>
            <w:top w:val="none" w:sz="0" w:space="0" w:color="auto"/>
            <w:left w:val="none" w:sz="0" w:space="0" w:color="auto"/>
            <w:bottom w:val="none" w:sz="0" w:space="0" w:color="auto"/>
            <w:right w:val="none" w:sz="0" w:space="0" w:color="auto"/>
          </w:divBdr>
          <w:divsChild>
            <w:div w:id="38020204">
              <w:marLeft w:val="0"/>
              <w:marRight w:val="0"/>
              <w:marTop w:val="210"/>
              <w:marBottom w:val="210"/>
              <w:divBdr>
                <w:top w:val="single" w:sz="18" w:space="8" w:color="CCCCCC"/>
                <w:left w:val="single" w:sz="18" w:space="8" w:color="CCCCCC"/>
                <w:bottom w:val="single" w:sz="18" w:space="8" w:color="CCCCCC"/>
                <w:right w:val="single" w:sz="18" w:space="8" w:color="CCCCCC"/>
              </w:divBdr>
            </w:div>
          </w:divsChild>
        </w:div>
      </w:divsChild>
    </w:div>
    <w:div w:id="1575361515">
      <w:bodyDiv w:val="1"/>
      <w:marLeft w:val="0"/>
      <w:marRight w:val="0"/>
      <w:marTop w:val="0"/>
      <w:marBottom w:val="0"/>
      <w:divBdr>
        <w:top w:val="none" w:sz="0" w:space="0" w:color="auto"/>
        <w:left w:val="none" w:sz="0" w:space="0" w:color="auto"/>
        <w:bottom w:val="none" w:sz="0" w:space="0" w:color="auto"/>
        <w:right w:val="none" w:sz="0" w:space="0" w:color="auto"/>
      </w:divBdr>
    </w:div>
    <w:div w:id="1575899206">
      <w:bodyDiv w:val="1"/>
      <w:marLeft w:val="0"/>
      <w:marRight w:val="0"/>
      <w:marTop w:val="0"/>
      <w:marBottom w:val="0"/>
      <w:divBdr>
        <w:top w:val="none" w:sz="0" w:space="0" w:color="auto"/>
        <w:left w:val="none" w:sz="0" w:space="0" w:color="auto"/>
        <w:bottom w:val="none" w:sz="0" w:space="0" w:color="auto"/>
        <w:right w:val="none" w:sz="0" w:space="0" w:color="auto"/>
      </w:divBdr>
    </w:div>
    <w:div w:id="1576741740">
      <w:bodyDiv w:val="1"/>
      <w:marLeft w:val="0"/>
      <w:marRight w:val="0"/>
      <w:marTop w:val="0"/>
      <w:marBottom w:val="0"/>
      <w:divBdr>
        <w:top w:val="none" w:sz="0" w:space="0" w:color="auto"/>
        <w:left w:val="none" w:sz="0" w:space="0" w:color="auto"/>
        <w:bottom w:val="none" w:sz="0" w:space="0" w:color="auto"/>
        <w:right w:val="none" w:sz="0" w:space="0" w:color="auto"/>
      </w:divBdr>
      <w:divsChild>
        <w:div w:id="1026752631">
          <w:marLeft w:val="0"/>
          <w:marRight w:val="0"/>
          <w:marTop w:val="210"/>
          <w:marBottom w:val="210"/>
          <w:divBdr>
            <w:top w:val="none" w:sz="0" w:space="0" w:color="auto"/>
            <w:left w:val="none" w:sz="0" w:space="0" w:color="auto"/>
            <w:bottom w:val="none" w:sz="0" w:space="0" w:color="auto"/>
            <w:right w:val="none" w:sz="0" w:space="0" w:color="auto"/>
          </w:divBdr>
        </w:div>
      </w:divsChild>
    </w:div>
    <w:div w:id="1579825802">
      <w:bodyDiv w:val="1"/>
      <w:marLeft w:val="0"/>
      <w:marRight w:val="0"/>
      <w:marTop w:val="0"/>
      <w:marBottom w:val="0"/>
      <w:divBdr>
        <w:top w:val="none" w:sz="0" w:space="0" w:color="auto"/>
        <w:left w:val="none" w:sz="0" w:space="0" w:color="auto"/>
        <w:bottom w:val="none" w:sz="0" w:space="0" w:color="auto"/>
        <w:right w:val="none" w:sz="0" w:space="0" w:color="auto"/>
      </w:divBdr>
      <w:divsChild>
        <w:div w:id="877156754">
          <w:marLeft w:val="0"/>
          <w:marRight w:val="0"/>
          <w:marTop w:val="0"/>
          <w:marBottom w:val="450"/>
          <w:divBdr>
            <w:top w:val="none" w:sz="0" w:space="0" w:color="auto"/>
            <w:left w:val="none" w:sz="0" w:space="0" w:color="auto"/>
            <w:bottom w:val="none" w:sz="0" w:space="0" w:color="auto"/>
            <w:right w:val="none" w:sz="0" w:space="0" w:color="auto"/>
          </w:divBdr>
        </w:div>
      </w:divsChild>
    </w:div>
    <w:div w:id="1581210318">
      <w:bodyDiv w:val="1"/>
      <w:marLeft w:val="0"/>
      <w:marRight w:val="0"/>
      <w:marTop w:val="0"/>
      <w:marBottom w:val="0"/>
      <w:divBdr>
        <w:top w:val="none" w:sz="0" w:space="0" w:color="auto"/>
        <w:left w:val="none" w:sz="0" w:space="0" w:color="auto"/>
        <w:bottom w:val="none" w:sz="0" w:space="0" w:color="auto"/>
        <w:right w:val="none" w:sz="0" w:space="0" w:color="auto"/>
      </w:divBdr>
      <w:divsChild>
        <w:div w:id="565797737">
          <w:marLeft w:val="0"/>
          <w:marRight w:val="0"/>
          <w:marTop w:val="0"/>
          <w:marBottom w:val="450"/>
          <w:divBdr>
            <w:top w:val="none" w:sz="0" w:space="0" w:color="auto"/>
            <w:left w:val="none" w:sz="0" w:space="0" w:color="auto"/>
            <w:bottom w:val="none" w:sz="0" w:space="0" w:color="auto"/>
            <w:right w:val="none" w:sz="0" w:space="0" w:color="auto"/>
          </w:divBdr>
        </w:div>
      </w:divsChild>
    </w:div>
    <w:div w:id="1583372847">
      <w:bodyDiv w:val="1"/>
      <w:marLeft w:val="0"/>
      <w:marRight w:val="0"/>
      <w:marTop w:val="0"/>
      <w:marBottom w:val="0"/>
      <w:divBdr>
        <w:top w:val="none" w:sz="0" w:space="0" w:color="auto"/>
        <w:left w:val="none" w:sz="0" w:space="0" w:color="auto"/>
        <w:bottom w:val="none" w:sz="0" w:space="0" w:color="auto"/>
        <w:right w:val="none" w:sz="0" w:space="0" w:color="auto"/>
      </w:divBdr>
    </w:div>
    <w:div w:id="1588417597">
      <w:bodyDiv w:val="1"/>
      <w:marLeft w:val="0"/>
      <w:marRight w:val="0"/>
      <w:marTop w:val="0"/>
      <w:marBottom w:val="0"/>
      <w:divBdr>
        <w:top w:val="none" w:sz="0" w:space="0" w:color="auto"/>
        <w:left w:val="none" w:sz="0" w:space="0" w:color="auto"/>
        <w:bottom w:val="none" w:sz="0" w:space="0" w:color="auto"/>
        <w:right w:val="none" w:sz="0" w:space="0" w:color="auto"/>
      </w:divBdr>
      <w:divsChild>
        <w:div w:id="718700119">
          <w:marLeft w:val="0"/>
          <w:marRight w:val="0"/>
          <w:marTop w:val="0"/>
          <w:marBottom w:val="0"/>
          <w:divBdr>
            <w:top w:val="none" w:sz="0" w:space="0" w:color="auto"/>
            <w:left w:val="none" w:sz="0" w:space="0" w:color="auto"/>
            <w:bottom w:val="none" w:sz="0" w:space="0" w:color="auto"/>
            <w:right w:val="none" w:sz="0" w:space="0" w:color="auto"/>
          </w:divBdr>
        </w:div>
        <w:div w:id="1841192322">
          <w:marLeft w:val="0"/>
          <w:marRight w:val="0"/>
          <w:marTop w:val="0"/>
          <w:marBottom w:val="0"/>
          <w:divBdr>
            <w:top w:val="none" w:sz="0" w:space="0" w:color="auto"/>
            <w:left w:val="none" w:sz="0" w:space="0" w:color="auto"/>
            <w:bottom w:val="none" w:sz="0" w:space="0" w:color="auto"/>
            <w:right w:val="none" w:sz="0" w:space="0" w:color="auto"/>
          </w:divBdr>
        </w:div>
        <w:div w:id="1452017979">
          <w:marLeft w:val="0"/>
          <w:marRight w:val="0"/>
          <w:marTop w:val="0"/>
          <w:marBottom w:val="0"/>
          <w:divBdr>
            <w:top w:val="none" w:sz="0" w:space="0" w:color="auto"/>
            <w:left w:val="none" w:sz="0" w:space="0" w:color="auto"/>
            <w:bottom w:val="none" w:sz="0" w:space="0" w:color="auto"/>
            <w:right w:val="none" w:sz="0" w:space="0" w:color="auto"/>
          </w:divBdr>
        </w:div>
        <w:div w:id="489062281">
          <w:marLeft w:val="0"/>
          <w:marRight w:val="0"/>
          <w:marTop w:val="0"/>
          <w:marBottom w:val="0"/>
          <w:divBdr>
            <w:top w:val="none" w:sz="0" w:space="0" w:color="auto"/>
            <w:left w:val="none" w:sz="0" w:space="0" w:color="auto"/>
            <w:bottom w:val="none" w:sz="0" w:space="0" w:color="auto"/>
            <w:right w:val="none" w:sz="0" w:space="0" w:color="auto"/>
          </w:divBdr>
        </w:div>
      </w:divsChild>
    </w:div>
    <w:div w:id="1595167572">
      <w:bodyDiv w:val="1"/>
      <w:marLeft w:val="0"/>
      <w:marRight w:val="0"/>
      <w:marTop w:val="0"/>
      <w:marBottom w:val="0"/>
      <w:divBdr>
        <w:top w:val="none" w:sz="0" w:space="0" w:color="auto"/>
        <w:left w:val="none" w:sz="0" w:space="0" w:color="auto"/>
        <w:bottom w:val="none" w:sz="0" w:space="0" w:color="auto"/>
        <w:right w:val="none" w:sz="0" w:space="0" w:color="auto"/>
      </w:divBdr>
      <w:divsChild>
        <w:div w:id="2052532949">
          <w:marLeft w:val="0"/>
          <w:marRight w:val="0"/>
          <w:marTop w:val="240"/>
          <w:marBottom w:val="240"/>
          <w:divBdr>
            <w:top w:val="none" w:sz="0" w:space="0" w:color="auto"/>
            <w:left w:val="none" w:sz="0" w:space="0" w:color="auto"/>
            <w:bottom w:val="none" w:sz="0" w:space="0" w:color="auto"/>
            <w:right w:val="none" w:sz="0" w:space="0" w:color="auto"/>
          </w:divBdr>
        </w:div>
        <w:div w:id="822425549">
          <w:marLeft w:val="0"/>
          <w:marRight w:val="0"/>
          <w:marTop w:val="300"/>
          <w:marBottom w:val="300"/>
          <w:divBdr>
            <w:top w:val="none" w:sz="0" w:space="0" w:color="auto"/>
            <w:left w:val="none" w:sz="0" w:space="0" w:color="auto"/>
            <w:bottom w:val="none" w:sz="0" w:space="0" w:color="auto"/>
            <w:right w:val="none" w:sz="0" w:space="0" w:color="auto"/>
          </w:divBdr>
        </w:div>
      </w:divsChild>
    </w:div>
    <w:div w:id="1595474148">
      <w:bodyDiv w:val="1"/>
      <w:marLeft w:val="0"/>
      <w:marRight w:val="0"/>
      <w:marTop w:val="0"/>
      <w:marBottom w:val="0"/>
      <w:divBdr>
        <w:top w:val="none" w:sz="0" w:space="0" w:color="auto"/>
        <w:left w:val="none" w:sz="0" w:space="0" w:color="auto"/>
        <w:bottom w:val="none" w:sz="0" w:space="0" w:color="auto"/>
        <w:right w:val="none" w:sz="0" w:space="0" w:color="auto"/>
      </w:divBdr>
      <w:divsChild>
        <w:div w:id="59251067">
          <w:marLeft w:val="0"/>
          <w:marRight w:val="0"/>
          <w:marTop w:val="210"/>
          <w:marBottom w:val="210"/>
          <w:divBdr>
            <w:top w:val="none" w:sz="0" w:space="0" w:color="auto"/>
            <w:left w:val="none" w:sz="0" w:space="0" w:color="auto"/>
            <w:bottom w:val="none" w:sz="0" w:space="0" w:color="auto"/>
            <w:right w:val="none" w:sz="0" w:space="0" w:color="auto"/>
          </w:divBdr>
        </w:div>
        <w:div w:id="148060480">
          <w:marLeft w:val="0"/>
          <w:marRight w:val="0"/>
          <w:marTop w:val="0"/>
          <w:marBottom w:val="0"/>
          <w:divBdr>
            <w:top w:val="none" w:sz="0" w:space="0" w:color="auto"/>
            <w:left w:val="none" w:sz="0" w:space="0" w:color="auto"/>
            <w:bottom w:val="none" w:sz="0" w:space="0" w:color="auto"/>
            <w:right w:val="none" w:sz="0" w:space="0" w:color="auto"/>
          </w:divBdr>
        </w:div>
      </w:divsChild>
    </w:div>
    <w:div w:id="1599605796">
      <w:bodyDiv w:val="1"/>
      <w:marLeft w:val="0"/>
      <w:marRight w:val="0"/>
      <w:marTop w:val="0"/>
      <w:marBottom w:val="0"/>
      <w:divBdr>
        <w:top w:val="none" w:sz="0" w:space="0" w:color="auto"/>
        <w:left w:val="none" w:sz="0" w:space="0" w:color="auto"/>
        <w:bottom w:val="none" w:sz="0" w:space="0" w:color="auto"/>
        <w:right w:val="none" w:sz="0" w:space="0" w:color="auto"/>
      </w:divBdr>
    </w:div>
    <w:div w:id="1601986677">
      <w:bodyDiv w:val="1"/>
      <w:marLeft w:val="0"/>
      <w:marRight w:val="0"/>
      <w:marTop w:val="0"/>
      <w:marBottom w:val="0"/>
      <w:divBdr>
        <w:top w:val="none" w:sz="0" w:space="0" w:color="auto"/>
        <w:left w:val="none" w:sz="0" w:space="0" w:color="auto"/>
        <w:bottom w:val="none" w:sz="0" w:space="0" w:color="auto"/>
        <w:right w:val="none" w:sz="0" w:space="0" w:color="auto"/>
      </w:divBdr>
      <w:divsChild>
        <w:div w:id="337850724">
          <w:marLeft w:val="0"/>
          <w:marRight w:val="0"/>
          <w:marTop w:val="0"/>
          <w:marBottom w:val="450"/>
          <w:divBdr>
            <w:top w:val="none" w:sz="0" w:space="0" w:color="auto"/>
            <w:left w:val="none" w:sz="0" w:space="0" w:color="auto"/>
            <w:bottom w:val="none" w:sz="0" w:space="0" w:color="auto"/>
            <w:right w:val="none" w:sz="0" w:space="0" w:color="auto"/>
          </w:divBdr>
        </w:div>
      </w:divsChild>
    </w:div>
    <w:div w:id="1613510221">
      <w:bodyDiv w:val="1"/>
      <w:marLeft w:val="0"/>
      <w:marRight w:val="0"/>
      <w:marTop w:val="0"/>
      <w:marBottom w:val="0"/>
      <w:divBdr>
        <w:top w:val="none" w:sz="0" w:space="0" w:color="auto"/>
        <w:left w:val="none" w:sz="0" w:space="0" w:color="auto"/>
        <w:bottom w:val="none" w:sz="0" w:space="0" w:color="auto"/>
        <w:right w:val="none" w:sz="0" w:space="0" w:color="auto"/>
      </w:divBdr>
      <w:divsChild>
        <w:div w:id="415787548">
          <w:marLeft w:val="0"/>
          <w:marRight w:val="0"/>
          <w:marTop w:val="0"/>
          <w:marBottom w:val="0"/>
          <w:divBdr>
            <w:top w:val="none" w:sz="0" w:space="0" w:color="auto"/>
            <w:left w:val="none" w:sz="0" w:space="0" w:color="auto"/>
            <w:bottom w:val="none" w:sz="0" w:space="0" w:color="auto"/>
            <w:right w:val="none" w:sz="0" w:space="0" w:color="auto"/>
          </w:divBdr>
          <w:divsChild>
            <w:div w:id="1403063898">
              <w:marLeft w:val="0"/>
              <w:marRight w:val="0"/>
              <w:marTop w:val="0"/>
              <w:marBottom w:val="0"/>
              <w:divBdr>
                <w:top w:val="none" w:sz="0" w:space="0" w:color="auto"/>
                <w:left w:val="none" w:sz="0" w:space="0" w:color="auto"/>
                <w:bottom w:val="none" w:sz="0" w:space="0" w:color="auto"/>
                <w:right w:val="none" w:sz="0" w:space="0" w:color="auto"/>
              </w:divBdr>
            </w:div>
          </w:divsChild>
        </w:div>
        <w:div w:id="917590540">
          <w:marLeft w:val="0"/>
          <w:marRight w:val="0"/>
          <w:marTop w:val="0"/>
          <w:marBottom w:val="0"/>
          <w:divBdr>
            <w:top w:val="none" w:sz="0" w:space="0" w:color="auto"/>
            <w:left w:val="none" w:sz="0" w:space="0" w:color="auto"/>
            <w:bottom w:val="none" w:sz="0" w:space="0" w:color="auto"/>
            <w:right w:val="none" w:sz="0" w:space="0" w:color="auto"/>
          </w:divBdr>
          <w:divsChild>
            <w:div w:id="814836084">
              <w:marLeft w:val="0"/>
              <w:marRight w:val="0"/>
              <w:marTop w:val="0"/>
              <w:marBottom w:val="0"/>
              <w:divBdr>
                <w:top w:val="none" w:sz="0" w:space="0" w:color="auto"/>
                <w:left w:val="none" w:sz="0" w:space="0" w:color="auto"/>
                <w:bottom w:val="none" w:sz="0" w:space="0" w:color="auto"/>
                <w:right w:val="none" w:sz="0" w:space="0" w:color="auto"/>
              </w:divBdr>
            </w:div>
          </w:divsChild>
        </w:div>
        <w:div w:id="1209222672">
          <w:marLeft w:val="0"/>
          <w:marRight w:val="0"/>
          <w:marTop w:val="0"/>
          <w:marBottom w:val="0"/>
          <w:divBdr>
            <w:top w:val="none" w:sz="0" w:space="0" w:color="auto"/>
            <w:left w:val="none" w:sz="0" w:space="0" w:color="auto"/>
            <w:bottom w:val="none" w:sz="0" w:space="0" w:color="auto"/>
            <w:right w:val="none" w:sz="0" w:space="0" w:color="auto"/>
          </w:divBdr>
          <w:divsChild>
            <w:div w:id="690186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9606909">
      <w:bodyDiv w:val="1"/>
      <w:marLeft w:val="0"/>
      <w:marRight w:val="0"/>
      <w:marTop w:val="0"/>
      <w:marBottom w:val="0"/>
      <w:divBdr>
        <w:top w:val="none" w:sz="0" w:space="0" w:color="auto"/>
        <w:left w:val="none" w:sz="0" w:space="0" w:color="auto"/>
        <w:bottom w:val="none" w:sz="0" w:space="0" w:color="auto"/>
        <w:right w:val="none" w:sz="0" w:space="0" w:color="auto"/>
      </w:divBdr>
    </w:div>
    <w:div w:id="1626885639">
      <w:bodyDiv w:val="1"/>
      <w:marLeft w:val="0"/>
      <w:marRight w:val="0"/>
      <w:marTop w:val="0"/>
      <w:marBottom w:val="0"/>
      <w:divBdr>
        <w:top w:val="none" w:sz="0" w:space="0" w:color="auto"/>
        <w:left w:val="none" w:sz="0" w:space="0" w:color="auto"/>
        <w:bottom w:val="none" w:sz="0" w:space="0" w:color="auto"/>
        <w:right w:val="none" w:sz="0" w:space="0" w:color="auto"/>
      </w:divBdr>
      <w:divsChild>
        <w:div w:id="133716467">
          <w:marLeft w:val="0"/>
          <w:marRight w:val="0"/>
          <w:marTop w:val="0"/>
          <w:marBottom w:val="0"/>
          <w:divBdr>
            <w:top w:val="none" w:sz="0" w:space="0" w:color="auto"/>
            <w:left w:val="none" w:sz="0" w:space="0" w:color="auto"/>
            <w:bottom w:val="none" w:sz="0" w:space="0" w:color="auto"/>
            <w:right w:val="none" w:sz="0" w:space="0" w:color="auto"/>
          </w:divBdr>
          <w:divsChild>
            <w:div w:id="1152216349">
              <w:marLeft w:val="0"/>
              <w:marRight w:val="0"/>
              <w:marTop w:val="0"/>
              <w:marBottom w:val="0"/>
              <w:divBdr>
                <w:top w:val="none" w:sz="0" w:space="0" w:color="auto"/>
                <w:left w:val="none" w:sz="0" w:space="0" w:color="auto"/>
                <w:bottom w:val="none" w:sz="0" w:space="0" w:color="auto"/>
                <w:right w:val="none" w:sz="0" w:space="0" w:color="auto"/>
              </w:divBdr>
              <w:divsChild>
                <w:div w:id="868302881">
                  <w:marLeft w:val="0"/>
                  <w:marRight w:val="0"/>
                  <w:marTop w:val="210"/>
                  <w:marBottom w:val="210"/>
                  <w:divBdr>
                    <w:top w:val="none" w:sz="0" w:space="0" w:color="auto"/>
                    <w:left w:val="none" w:sz="0" w:space="0" w:color="auto"/>
                    <w:bottom w:val="none" w:sz="0" w:space="0" w:color="auto"/>
                    <w:right w:val="none" w:sz="0" w:space="0" w:color="auto"/>
                  </w:divBdr>
                  <w:divsChild>
                    <w:div w:id="721296011">
                      <w:marLeft w:val="0"/>
                      <w:marRight w:val="0"/>
                      <w:marTop w:val="0"/>
                      <w:marBottom w:val="0"/>
                      <w:divBdr>
                        <w:top w:val="none" w:sz="0" w:space="0" w:color="auto"/>
                        <w:left w:val="none" w:sz="0" w:space="0" w:color="auto"/>
                        <w:bottom w:val="none" w:sz="0" w:space="0" w:color="auto"/>
                        <w:right w:val="none" w:sz="0" w:space="0" w:color="auto"/>
                      </w:divBdr>
                    </w:div>
                    <w:div w:id="1162770842">
                      <w:marLeft w:val="0"/>
                      <w:marRight w:val="0"/>
                      <w:marTop w:val="0"/>
                      <w:marBottom w:val="0"/>
                      <w:divBdr>
                        <w:top w:val="none" w:sz="0" w:space="0" w:color="auto"/>
                        <w:left w:val="none" w:sz="0" w:space="0" w:color="auto"/>
                        <w:bottom w:val="none" w:sz="0" w:space="0" w:color="auto"/>
                        <w:right w:val="none" w:sz="0" w:space="0" w:color="auto"/>
                      </w:divBdr>
                    </w:div>
                    <w:div w:id="1163472446">
                      <w:marLeft w:val="0"/>
                      <w:marRight w:val="0"/>
                      <w:marTop w:val="0"/>
                      <w:marBottom w:val="0"/>
                      <w:divBdr>
                        <w:top w:val="none" w:sz="0" w:space="0" w:color="auto"/>
                        <w:left w:val="none" w:sz="0" w:space="0" w:color="auto"/>
                        <w:bottom w:val="none" w:sz="0" w:space="0" w:color="auto"/>
                        <w:right w:val="none" w:sz="0" w:space="0" w:color="auto"/>
                      </w:divBdr>
                    </w:div>
                    <w:div w:id="119346174">
                      <w:marLeft w:val="0"/>
                      <w:marRight w:val="0"/>
                      <w:marTop w:val="0"/>
                      <w:marBottom w:val="0"/>
                      <w:divBdr>
                        <w:top w:val="none" w:sz="0" w:space="0" w:color="auto"/>
                        <w:left w:val="none" w:sz="0" w:space="0" w:color="auto"/>
                        <w:bottom w:val="none" w:sz="0" w:space="0" w:color="auto"/>
                        <w:right w:val="none" w:sz="0" w:space="0" w:color="auto"/>
                      </w:divBdr>
                    </w:div>
                    <w:div w:id="10299895">
                      <w:marLeft w:val="0"/>
                      <w:marRight w:val="0"/>
                      <w:marTop w:val="0"/>
                      <w:marBottom w:val="0"/>
                      <w:divBdr>
                        <w:top w:val="none" w:sz="0" w:space="0" w:color="auto"/>
                        <w:left w:val="none" w:sz="0" w:space="0" w:color="auto"/>
                        <w:bottom w:val="none" w:sz="0" w:space="0" w:color="auto"/>
                        <w:right w:val="none" w:sz="0" w:space="0" w:color="auto"/>
                      </w:divBdr>
                    </w:div>
                    <w:div w:id="2079670187">
                      <w:marLeft w:val="0"/>
                      <w:marRight w:val="0"/>
                      <w:marTop w:val="0"/>
                      <w:marBottom w:val="0"/>
                      <w:divBdr>
                        <w:top w:val="none" w:sz="0" w:space="0" w:color="auto"/>
                        <w:left w:val="none" w:sz="0" w:space="0" w:color="auto"/>
                        <w:bottom w:val="none" w:sz="0" w:space="0" w:color="auto"/>
                        <w:right w:val="none" w:sz="0" w:space="0" w:color="auto"/>
                      </w:divBdr>
                    </w:div>
                    <w:div w:id="270936425">
                      <w:marLeft w:val="0"/>
                      <w:marRight w:val="0"/>
                      <w:marTop w:val="0"/>
                      <w:marBottom w:val="0"/>
                      <w:divBdr>
                        <w:top w:val="none" w:sz="0" w:space="0" w:color="auto"/>
                        <w:left w:val="none" w:sz="0" w:space="0" w:color="auto"/>
                        <w:bottom w:val="none" w:sz="0" w:space="0" w:color="auto"/>
                        <w:right w:val="none" w:sz="0" w:space="0" w:color="auto"/>
                      </w:divBdr>
                    </w:div>
                    <w:div w:id="605236562">
                      <w:marLeft w:val="0"/>
                      <w:marRight w:val="0"/>
                      <w:marTop w:val="0"/>
                      <w:marBottom w:val="0"/>
                      <w:divBdr>
                        <w:top w:val="none" w:sz="0" w:space="0" w:color="auto"/>
                        <w:left w:val="none" w:sz="0" w:space="0" w:color="auto"/>
                        <w:bottom w:val="none" w:sz="0" w:space="0" w:color="auto"/>
                        <w:right w:val="none" w:sz="0" w:space="0" w:color="auto"/>
                      </w:divBdr>
                    </w:div>
                    <w:div w:id="1842742740">
                      <w:marLeft w:val="0"/>
                      <w:marRight w:val="0"/>
                      <w:marTop w:val="0"/>
                      <w:marBottom w:val="0"/>
                      <w:divBdr>
                        <w:top w:val="none" w:sz="0" w:space="0" w:color="auto"/>
                        <w:left w:val="none" w:sz="0" w:space="0" w:color="auto"/>
                        <w:bottom w:val="none" w:sz="0" w:space="0" w:color="auto"/>
                        <w:right w:val="none" w:sz="0" w:space="0" w:color="auto"/>
                      </w:divBdr>
                    </w:div>
                    <w:div w:id="682442707">
                      <w:marLeft w:val="0"/>
                      <w:marRight w:val="0"/>
                      <w:marTop w:val="0"/>
                      <w:marBottom w:val="0"/>
                      <w:divBdr>
                        <w:top w:val="none" w:sz="0" w:space="0" w:color="auto"/>
                        <w:left w:val="none" w:sz="0" w:space="0" w:color="auto"/>
                        <w:bottom w:val="none" w:sz="0" w:space="0" w:color="auto"/>
                        <w:right w:val="none" w:sz="0" w:space="0" w:color="auto"/>
                      </w:divBdr>
                    </w:div>
                    <w:div w:id="413674874">
                      <w:marLeft w:val="0"/>
                      <w:marRight w:val="0"/>
                      <w:marTop w:val="0"/>
                      <w:marBottom w:val="0"/>
                      <w:divBdr>
                        <w:top w:val="none" w:sz="0" w:space="0" w:color="auto"/>
                        <w:left w:val="none" w:sz="0" w:space="0" w:color="auto"/>
                        <w:bottom w:val="none" w:sz="0" w:space="0" w:color="auto"/>
                        <w:right w:val="none" w:sz="0" w:space="0" w:color="auto"/>
                      </w:divBdr>
                    </w:div>
                    <w:div w:id="659969311">
                      <w:marLeft w:val="0"/>
                      <w:marRight w:val="0"/>
                      <w:marTop w:val="0"/>
                      <w:marBottom w:val="0"/>
                      <w:divBdr>
                        <w:top w:val="none" w:sz="0" w:space="0" w:color="auto"/>
                        <w:left w:val="none" w:sz="0" w:space="0" w:color="auto"/>
                        <w:bottom w:val="none" w:sz="0" w:space="0" w:color="auto"/>
                        <w:right w:val="none" w:sz="0" w:space="0" w:color="auto"/>
                      </w:divBdr>
                    </w:div>
                    <w:div w:id="961573660">
                      <w:marLeft w:val="0"/>
                      <w:marRight w:val="0"/>
                      <w:marTop w:val="0"/>
                      <w:marBottom w:val="0"/>
                      <w:divBdr>
                        <w:top w:val="none" w:sz="0" w:space="0" w:color="auto"/>
                        <w:left w:val="none" w:sz="0" w:space="0" w:color="auto"/>
                        <w:bottom w:val="none" w:sz="0" w:space="0" w:color="auto"/>
                        <w:right w:val="none" w:sz="0" w:space="0" w:color="auto"/>
                      </w:divBdr>
                    </w:div>
                    <w:div w:id="61295405">
                      <w:marLeft w:val="0"/>
                      <w:marRight w:val="0"/>
                      <w:marTop w:val="0"/>
                      <w:marBottom w:val="0"/>
                      <w:divBdr>
                        <w:top w:val="none" w:sz="0" w:space="0" w:color="auto"/>
                        <w:left w:val="none" w:sz="0" w:space="0" w:color="auto"/>
                        <w:bottom w:val="none" w:sz="0" w:space="0" w:color="auto"/>
                        <w:right w:val="none" w:sz="0" w:space="0" w:color="auto"/>
                      </w:divBdr>
                    </w:div>
                    <w:div w:id="348486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28202854">
      <w:bodyDiv w:val="1"/>
      <w:marLeft w:val="0"/>
      <w:marRight w:val="0"/>
      <w:marTop w:val="0"/>
      <w:marBottom w:val="0"/>
      <w:divBdr>
        <w:top w:val="none" w:sz="0" w:space="0" w:color="auto"/>
        <w:left w:val="none" w:sz="0" w:space="0" w:color="auto"/>
        <w:bottom w:val="none" w:sz="0" w:space="0" w:color="auto"/>
        <w:right w:val="none" w:sz="0" w:space="0" w:color="auto"/>
      </w:divBdr>
      <w:divsChild>
        <w:div w:id="752355206">
          <w:marLeft w:val="0"/>
          <w:marRight w:val="0"/>
          <w:marTop w:val="210"/>
          <w:marBottom w:val="210"/>
          <w:divBdr>
            <w:top w:val="none" w:sz="0" w:space="0" w:color="auto"/>
            <w:left w:val="none" w:sz="0" w:space="0" w:color="auto"/>
            <w:bottom w:val="none" w:sz="0" w:space="0" w:color="auto"/>
            <w:right w:val="none" w:sz="0" w:space="0" w:color="auto"/>
          </w:divBdr>
        </w:div>
        <w:div w:id="994261465">
          <w:marLeft w:val="0"/>
          <w:marRight w:val="0"/>
          <w:marTop w:val="0"/>
          <w:marBottom w:val="0"/>
          <w:divBdr>
            <w:top w:val="none" w:sz="0" w:space="0" w:color="auto"/>
            <w:left w:val="none" w:sz="0" w:space="0" w:color="auto"/>
            <w:bottom w:val="none" w:sz="0" w:space="0" w:color="auto"/>
            <w:right w:val="none" w:sz="0" w:space="0" w:color="auto"/>
          </w:divBdr>
        </w:div>
      </w:divsChild>
    </w:div>
    <w:div w:id="1628663655">
      <w:bodyDiv w:val="1"/>
      <w:marLeft w:val="0"/>
      <w:marRight w:val="0"/>
      <w:marTop w:val="0"/>
      <w:marBottom w:val="0"/>
      <w:divBdr>
        <w:top w:val="none" w:sz="0" w:space="0" w:color="auto"/>
        <w:left w:val="none" w:sz="0" w:space="0" w:color="auto"/>
        <w:bottom w:val="none" w:sz="0" w:space="0" w:color="auto"/>
        <w:right w:val="none" w:sz="0" w:space="0" w:color="auto"/>
      </w:divBdr>
      <w:divsChild>
        <w:div w:id="1358501552">
          <w:marLeft w:val="0"/>
          <w:marRight w:val="0"/>
          <w:marTop w:val="210"/>
          <w:marBottom w:val="210"/>
          <w:divBdr>
            <w:top w:val="none" w:sz="0" w:space="0" w:color="auto"/>
            <w:left w:val="none" w:sz="0" w:space="0" w:color="auto"/>
            <w:bottom w:val="none" w:sz="0" w:space="0" w:color="auto"/>
            <w:right w:val="none" w:sz="0" w:space="0" w:color="auto"/>
          </w:divBdr>
        </w:div>
        <w:div w:id="1913076442">
          <w:marLeft w:val="0"/>
          <w:marRight w:val="0"/>
          <w:marTop w:val="0"/>
          <w:marBottom w:val="0"/>
          <w:divBdr>
            <w:top w:val="none" w:sz="0" w:space="0" w:color="auto"/>
            <w:left w:val="none" w:sz="0" w:space="0" w:color="auto"/>
            <w:bottom w:val="none" w:sz="0" w:space="0" w:color="auto"/>
            <w:right w:val="none" w:sz="0" w:space="0" w:color="auto"/>
          </w:divBdr>
        </w:div>
      </w:divsChild>
    </w:div>
    <w:div w:id="1629047823">
      <w:bodyDiv w:val="1"/>
      <w:marLeft w:val="0"/>
      <w:marRight w:val="0"/>
      <w:marTop w:val="0"/>
      <w:marBottom w:val="0"/>
      <w:divBdr>
        <w:top w:val="none" w:sz="0" w:space="0" w:color="auto"/>
        <w:left w:val="none" w:sz="0" w:space="0" w:color="auto"/>
        <w:bottom w:val="none" w:sz="0" w:space="0" w:color="auto"/>
        <w:right w:val="none" w:sz="0" w:space="0" w:color="auto"/>
      </w:divBdr>
      <w:divsChild>
        <w:div w:id="393549434">
          <w:marLeft w:val="0"/>
          <w:marRight w:val="0"/>
          <w:marTop w:val="210"/>
          <w:marBottom w:val="210"/>
          <w:divBdr>
            <w:top w:val="none" w:sz="0" w:space="0" w:color="auto"/>
            <w:left w:val="none" w:sz="0" w:space="0" w:color="auto"/>
            <w:bottom w:val="none" w:sz="0" w:space="0" w:color="auto"/>
            <w:right w:val="none" w:sz="0" w:space="0" w:color="auto"/>
          </w:divBdr>
        </w:div>
      </w:divsChild>
    </w:div>
    <w:div w:id="1630354093">
      <w:bodyDiv w:val="1"/>
      <w:marLeft w:val="0"/>
      <w:marRight w:val="0"/>
      <w:marTop w:val="0"/>
      <w:marBottom w:val="0"/>
      <w:divBdr>
        <w:top w:val="none" w:sz="0" w:space="0" w:color="auto"/>
        <w:left w:val="none" w:sz="0" w:space="0" w:color="auto"/>
        <w:bottom w:val="none" w:sz="0" w:space="0" w:color="auto"/>
        <w:right w:val="none" w:sz="0" w:space="0" w:color="auto"/>
      </w:divBdr>
      <w:divsChild>
        <w:div w:id="640694962">
          <w:marLeft w:val="0"/>
          <w:marRight w:val="0"/>
          <w:marTop w:val="0"/>
          <w:marBottom w:val="0"/>
          <w:divBdr>
            <w:top w:val="none" w:sz="0" w:space="0" w:color="auto"/>
            <w:left w:val="none" w:sz="0" w:space="0" w:color="auto"/>
            <w:bottom w:val="none" w:sz="0" w:space="0" w:color="auto"/>
            <w:right w:val="none" w:sz="0" w:space="0" w:color="auto"/>
          </w:divBdr>
          <w:divsChild>
            <w:div w:id="1174954485">
              <w:marLeft w:val="0"/>
              <w:marRight w:val="0"/>
              <w:marTop w:val="0"/>
              <w:marBottom w:val="0"/>
              <w:divBdr>
                <w:top w:val="none" w:sz="0" w:space="0" w:color="auto"/>
                <w:left w:val="none" w:sz="0" w:space="0" w:color="auto"/>
                <w:bottom w:val="none" w:sz="0" w:space="0" w:color="auto"/>
                <w:right w:val="none" w:sz="0" w:space="0" w:color="auto"/>
              </w:divBdr>
              <w:divsChild>
                <w:div w:id="1685010528">
                  <w:marLeft w:val="0"/>
                  <w:marRight w:val="0"/>
                  <w:marTop w:val="0"/>
                  <w:marBottom w:val="0"/>
                  <w:divBdr>
                    <w:top w:val="none" w:sz="0" w:space="0" w:color="auto"/>
                    <w:left w:val="none" w:sz="0" w:space="0" w:color="auto"/>
                    <w:bottom w:val="none" w:sz="0" w:space="0" w:color="auto"/>
                    <w:right w:val="none" w:sz="0" w:space="0" w:color="auto"/>
                  </w:divBdr>
                  <w:divsChild>
                    <w:div w:id="585503911">
                      <w:marLeft w:val="0"/>
                      <w:marRight w:val="0"/>
                      <w:marTop w:val="0"/>
                      <w:marBottom w:val="0"/>
                      <w:divBdr>
                        <w:top w:val="none" w:sz="0" w:space="0" w:color="auto"/>
                        <w:left w:val="none" w:sz="0" w:space="0" w:color="auto"/>
                        <w:bottom w:val="none" w:sz="0" w:space="0" w:color="auto"/>
                        <w:right w:val="none" w:sz="0" w:space="0" w:color="auto"/>
                      </w:divBdr>
                      <w:divsChild>
                        <w:div w:id="1378626520">
                          <w:marLeft w:val="0"/>
                          <w:marRight w:val="0"/>
                          <w:marTop w:val="0"/>
                          <w:marBottom w:val="0"/>
                          <w:divBdr>
                            <w:top w:val="none" w:sz="0" w:space="0" w:color="auto"/>
                            <w:left w:val="none" w:sz="0" w:space="0" w:color="auto"/>
                            <w:bottom w:val="none" w:sz="0" w:space="0" w:color="auto"/>
                            <w:right w:val="none" w:sz="0" w:space="0" w:color="auto"/>
                          </w:divBdr>
                          <w:divsChild>
                            <w:div w:id="923997234">
                              <w:marLeft w:val="0"/>
                              <w:marRight w:val="0"/>
                              <w:marTop w:val="0"/>
                              <w:marBottom w:val="0"/>
                              <w:divBdr>
                                <w:top w:val="none" w:sz="0" w:space="0" w:color="auto"/>
                                <w:left w:val="none" w:sz="0" w:space="0" w:color="auto"/>
                                <w:bottom w:val="none" w:sz="0" w:space="0" w:color="auto"/>
                                <w:right w:val="none" w:sz="0" w:space="0" w:color="auto"/>
                              </w:divBdr>
                              <w:divsChild>
                                <w:div w:id="993995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30432552">
      <w:bodyDiv w:val="1"/>
      <w:marLeft w:val="0"/>
      <w:marRight w:val="0"/>
      <w:marTop w:val="0"/>
      <w:marBottom w:val="0"/>
      <w:divBdr>
        <w:top w:val="none" w:sz="0" w:space="0" w:color="auto"/>
        <w:left w:val="none" w:sz="0" w:space="0" w:color="auto"/>
        <w:bottom w:val="none" w:sz="0" w:space="0" w:color="auto"/>
        <w:right w:val="none" w:sz="0" w:space="0" w:color="auto"/>
      </w:divBdr>
      <w:divsChild>
        <w:div w:id="667445368">
          <w:marLeft w:val="0"/>
          <w:marRight w:val="0"/>
          <w:marTop w:val="0"/>
          <w:marBottom w:val="0"/>
          <w:divBdr>
            <w:top w:val="none" w:sz="0" w:space="0" w:color="auto"/>
            <w:left w:val="none" w:sz="0" w:space="0" w:color="auto"/>
            <w:bottom w:val="none" w:sz="0" w:space="0" w:color="auto"/>
            <w:right w:val="none" w:sz="0" w:space="0" w:color="auto"/>
          </w:divBdr>
        </w:div>
        <w:div w:id="1758136802">
          <w:marLeft w:val="0"/>
          <w:marRight w:val="0"/>
          <w:marTop w:val="0"/>
          <w:marBottom w:val="0"/>
          <w:divBdr>
            <w:top w:val="none" w:sz="0" w:space="0" w:color="auto"/>
            <w:left w:val="none" w:sz="0" w:space="0" w:color="auto"/>
            <w:bottom w:val="none" w:sz="0" w:space="0" w:color="auto"/>
            <w:right w:val="none" w:sz="0" w:space="0" w:color="auto"/>
          </w:divBdr>
        </w:div>
        <w:div w:id="684749265">
          <w:marLeft w:val="0"/>
          <w:marRight w:val="0"/>
          <w:marTop w:val="0"/>
          <w:marBottom w:val="0"/>
          <w:divBdr>
            <w:top w:val="none" w:sz="0" w:space="0" w:color="auto"/>
            <w:left w:val="none" w:sz="0" w:space="0" w:color="auto"/>
            <w:bottom w:val="none" w:sz="0" w:space="0" w:color="auto"/>
            <w:right w:val="none" w:sz="0" w:space="0" w:color="auto"/>
          </w:divBdr>
        </w:div>
        <w:div w:id="231278654">
          <w:marLeft w:val="0"/>
          <w:marRight w:val="0"/>
          <w:marTop w:val="0"/>
          <w:marBottom w:val="0"/>
          <w:divBdr>
            <w:top w:val="none" w:sz="0" w:space="0" w:color="auto"/>
            <w:left w:val="none" w:sz="0" w:space="0" w:color="auto"/>
            <w:bottom w:val="none" w:sz="0" w:space="0" w:color="auto"/>
            <w:right w:val="none" w:sz="0" w:space="0" w:color="auto"/>
          </w:divBdr>
        </w:div>
        <w:div w:id="827213812">
          <w:marLeft w:val="0"/>
          <w:marRight w:val="0"/>
          <w:marTop w:val="0"/>
          <w:marBottom w:val="0"/>
          <w:divBdr>
            <w:top w:val="none" w:sz="0" w:space="0" w:color="auto"/>
            <w:left w:val="none" w:sz="0" w:space="0" w:color="auto"/>
            <w:bottom w:val="none" w:sz="0" w:space="0" w:color="auto"/>
            <w:right w:val="none" w:sz="0" w:space="0" w:color="auto"/>
          </w:divBdr>
        </w:div>
        <w:div w:id="85733924">
          <w:marLeft w:val="0"/>
          <w:marRight w:val="0"/>
          <w:marTop w:val="0"/>
          <w:marBottom w:val="0"/>
          <w:divBdr>
            <w:top w:val="none" w:sz="0" w:space="0" w:color="auto"/>
            <w:left w:val="none" w:sz="0" w:space="0" w:color="auto"/>
            <w:bottom w:val="none" w:sz="0" w:space="0" w:color="auto"/>
            <w:right w:val="none" w:sz="0" w:space="0" w:color="auto"/>
          </w:divBdr>
        </w:div>
        <w:div w:id="509224381">
          <w:marLeft w:val="0"/>
          <w:marRight w:val="0"/>
          <w:marTop w:val="0"/>
          <w:marBottom w:val="0"/>
          <w:divBdr>
            <w:top w:val="none" w:sz="0" w:space="0" w:color="auto"/>
            <w:left w:val="none" w:sz="0" w:space="0" w:color="auto"/>
            <w:bottom w:val="none" w:sz="0" w:space="0" w:color="auto"/>
            <w:right w:val="none" w:sz="0" w:space="0" w:color="auto"/>
          </w:divBdr>
        </w:div>
      </w:divsChild>
    </w:div>
    <w:div w:id="1636910165">
      <w:bodyDiv w:val="1"/>
      <w:marLeft w:val="0"/>
      <w:marRight w:val="0"/>
      <w:marTop w:val="0"/>
      <w:marBottom w:val="0"/>
      <w:divBdr>
        <w:top w:val="none" w:sz="0" w:space="0" w:color="auto"/>
        <w:left w:val="none" w:sz="0" w:space="0" w:color="auto"/>
        <w:bottom w:val="none" w:sz="0" w:space="0" w:color="auto"/>
        <w:right w:val="none" w:sz="0" w:space="0" w:color="auto"/>
      </w:divBdr>
      <w:divsChild>
        <w:div w:id="876042709">
          <w:marLeft w:val="0"/>
          <w:marRight w:val="0"/>
          <w:marTop w:val="210"/>
          <w:marBottom w:val="210"/>
          <w:divBdr>
            <w:top w:val="none" w:sz="0" w:space="0" w:color="auto"/>
            <w:left w:val="none" w:sz="0" w:space="0" w:color="auto"/>
            <w:bottom w:val="none" w:sz="0" w:space="0" w:color="auto"/>
            <w:right w:val="none" w:sz="0" w:space="0" w:color="auto"/>
          </w:divBdr>
          <w:divsChild>
            <w:div w:id="106659637">
              <w:marLeft w:val="0"/>
              <w:marRight w:val="0"/>
              <w:marTop w:val="240"/>
              <w:marBottom w:val="240"/>
              <w:divBdr>
                <w:top w:val="none" w:sz="0" w:space="0" w:color="auto"/>
                <w:left w:val="none" w:sz="0" w:space="0" w:color="auto"/>
                <w:bottom w:val="none" w:sz="0" w:space="0" w:color="auto"/>
                <w:right w:val="none" w:sz="0" w:space="0" w:color="auto"/>
              </w:divBdr>
            </w:div>
          </w:divsChild>
        </w:div>
        <w:div w:id="1608539011">
          <w:marLeft w:val="0"/>
          <w:marRight w:val="0"/>
          <w:marTop w:val="210"/>
          <w:marBottom w:val="210"/>
          <w:divBdr>
            <w:top w:val="none" w:sz="0" w:space="0" w:color="auto"/>
            <w:left w:val="none" w:sz="0" w:space="0" w:color="auto"/>
            <w:bottom w:val="none" w:sz="0" w:space="0" w:color="auto"/>
            <w:right w:val="none" w:sz="0" w:space="0" w:color="auto"/>
          </w:divBdr>
        </w:div>
      </w:divsChild>
    </w:div>
    <w:div w:id="1637685395">
      <w:bodyDiv w:val="1"/>
      <w:marLeft w:val="0"/>
      <w:marRight w:val="0"/>
      <w:marTop w:val="0"/>
      <w:marBottom w:val="0"/>
      <w:divBdr>
        <w:top w:val="none" w:sz="0" w:space="0" w:color="auto"/>
        <w:left w:val="none" w:sz="0" w:space="0" w:color="auto"/>
        <w:bottom w:val="none" w:sz="0" w:space="0" w:color="auto"/>
        <w:right w:val="none" w:sz="0" w:space="0" w:color="auto"/>
      </w:divBdr>
      <w:divsChild>
        <w:div w:id="1223559978">
          <w:marLeft w:val="0"/>
          <w:marRight w:val="0"/>
          <w:marTop w:val="240"/>
          <w:marBottom w:val="240"/>
          <w:divBdr>
            <w:top w:val="none" w:sz="0" w:space="0" w:color="auto"/>
            <w:left w:val="none" w:sz="0" w:space="0" w:color="auto"/>
            <w:bottom w:val="none" w:sz="0" w:space="0" w:color="auto"/>
            <w:right w:val="none" w:sz="0" w:space="0" w:color="auto"/>
          </w:divBdr>
        </w:div>
      </w:divsChild>
    </w:div>
    <w:div w:id="1643391016">
      <w:bodyDiv w:val="1"/>
      <w:marLeft w:val="0"/>
      <w:marRight w:val="0"/>
      <w:marTop w:val="0"/>
      <w:marBottom w:val="0"/>
      <w:divBdr>
        <w:top w:val="none" w:sz="0" w:space="0" w:color="auto"/>
        <w:left w:val="none" w:sz="0" w:space="0" w:color="auto"/>
        <w:bottom w:val="none" w:sz="0" w:space="0" w:color="auto"/>
        <w:right w:val="none" w:sz="0" w:space="0" w:color="auto"/>
      </w:divBdr>
      <w:divsChild>
        <w:div w:id="1337268999">
          <w:marLeft w:val="0"/>
          <w:marRight w:val="0"/>
          <w:marTop w:val="0"/>
          <w:marBottom w:val="0"/>
          <w:divBdr>
            <w:top w:val="none" w:sz="0" w:space="0" w:color="auto"/>
            <w:left w:val="none" w:sz="0" w:space="0" w:color="auto"/>
            <w:bottom w:val="none" w:sz="0" w:space="0" w:color="auto"/>
            <w:right w:val="none" w:sz="0" w:space="0" w:color="auto"/>
          </w:divBdr>
          <w:divsChild>
            <w:div w:id="147019614">
              <w:marLeft w:val="0"/>
              <w:marRight w:val="0"/>
              <w:marTop w:val="0"/>
              <w:marBottom w:val="0"/>
              <w:divBdr>
                <w:top w:val="none" w:sz="0" w:space="0" w:color="auto"/>
                <w:left w:val="none" w:sz="0" w:space="0" w:color="auto"/>
                <w:bottom w:val="none" w:sz="0" w:space="0" w:color="auto"/>
                <w:right w:val="none" w:sz="0" w:space="0" w:color="auto"/>
              </w:divBdr>
            </w:div>
          </w:divsChild>
        </w:div>
        <w:div w:id="1889300581">
          <w:marLeft w:val="0"/>
          <w:marRight w:val="0"/>
          <w:marTop w:val="0"/>
          <w:marBottom w:val="0"/>
          <w:divBdr>
            <w:top w:val="none" w:sz="0" w:space="0" w:color="auto"/>
            <w:left w:val="none" w:sz="0" w:space="0" w:color="auto"/>
            <w:bottom w:val="none" w:sz="0" w:space="0" w:color="auto"/>
            <w:right w:val="none" w:sz="0" w:space="0" w:color="auto"/>
          </w:divBdr>
          <w:divsChild>
            <w:div w:id="1950504448">
              <w:marLeft w:val="0"/>
              <w:marRight w:val="0"/>
              <w:marTop w:val="0"/>
              <w:marBottom w:val="0"/>
              <w:divBdr>
                <w:top w:val="none" w:sz="0" w:space="0" w:color="auto"/>
                <w:left w:val="none" w:sz="0" w:space="0" w:color="auto"/>
                <w:bottom w:val="none" w:sz="0" w:space="0" w:color="auto"/>
                <w:right w:val="none" w:sz="0" w:space="0" w:color="auto"/>
              </w:divBdr>
            </w:div>
          </w:divsChild>
        </w:div>
        <w:div w:id="908805460">
          <w:marLeft w:val="0"/>
          <w:marRight w:val="0"/>
          <w:marTop w:val="0"/>
          <w:marBottom w:val="0"/>
          <w:divBdr>
            <w:top w:val="none" w:sz="0" w:space="0" w:color="auto"/>
            <w:left w:val="none" w:sz="0" w:space="0" w:color="auto"/>
            <w:bottom w:val="none" w:sz="0" w:space="0" w:color="auto"/>
            <w:right w:val="none" w:sz="0" w:space="0" w:color="auto"/>
          </w:divBdr>
          <w:divsChild>
            <w:div w:id="1055397257">
              <w:marLeft w:val="0"/>
              <w:marRight w:val="0"/>
              <w:marTop w:val="0"/>
              <w:marBottom w:val="0"/>
              <w:divBdr>
                <w:top w:val="none" w:sz="0" w:space="0" w:color="auto"/>
                <w:left w:val="none" w:sz="0" w:space="0" w:color="auto"/>
                <w:bottom w:val="none" w:sz="0" w:space="0" w:color="auto"/>
                <w:right w:val="none" w:sz="0" w:space="0" w:color="auto"/>
              </w:divBdr>
            </w:div>
          </w:divsChild>
        </w:div>
        <w:div w:id="998002312">
          <w:marLeft w:val="0"/>
          <w:marRight w:val="0"/>
          <w:marTop w:val="0"/>
          <w:marBottom w:val="0"/>
          <w:divBdr>
            <w:top w:val="none" w:sz="0" w:space="0" w:color="auto"/>
            <w:left w:val="none" w:sz="0" w:space="0" w:color="auto"/>
            <w:bottom w:val="none" w:sz="0" w:space="0" w:color="auto"/>
            <w:right w:val="none" w:sz="0" w:space="0" w:color="auto"/>
          </w:divBdr>
          <w:divsChild>
            <w:div w:id="357632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4191290">
      <w:bodyDiv w:val="1"/>
      <w:marLeft w:val="0"/>
      <w:marRight w:val="0"/>
      <w:marTop w:val="0"/>
      <w:marBottom w:val="0"/>
      <w:divBdr>
        <w:top w:val="none" w:sz="0" w:space="0" w:color="auto"/>
        <w:left w:val="none" w:sz="0" w:space="0" w:color="auto"/>
        <w:bottom w:val="none" w:sz="0" w:space="0" w:color="auto"/>
        <w:right w:val="none" w:sz="0" w:space="0" w:color="auto"/>
      </w:divBdr>
    </w:div>
    <w:div w:id="1649551465">
      <w:bodyDiv w:val="1"/>
      <w:marLeft w:val="0"/>
      <w:marRight w:val="0"/>
      <w:marTop w:val="0"/>
      <w:marBottom w:val="0"/>
      <w:divBdr>
        <w:top w:val="none" w:sz="0" w:space="0" w:color="auto"/>
        <w:left w:val="none" w:sz="0" w:space="0" w:color="auto"/>
        <w:bottom w:val="none" w:sz="0" w:space="0" w:color="auto"/>
        <w:right w:val="none" w:sz="0" w:space="0" w:color="auto"/>
      </w:divBdr>
    </w:div>
    <w:div w:id="1652950440">
      <w:bodyDiv w:val="1"/>
      <w:marLeft w:val="0"/>
      <w:marRight w:val="0"/>
      <w:marTop w:val="0"/>
      <w:marBottom w:val="0"/>
      <w:divBdr>
        <w:top w:val="none" w:sz="0" w:space="0" w:color="auto"/>
        <w:left w:val="none" w:sz="0" w:space="0" w:color="auto"/>
        <w:bottom w:val="none" w:sz="0" w:space="0" w:color="auto"/>
        <w:right w:val="none" w:sz="0" w:space="0" w:color="auto"/>
      </w:divBdr>
    </w:div>
    <w:div w:id="1653369921">
      <w:bodyDiv w:val="1"/>
      <w:marLeft w:val="0"/>
      <w:marRight w:val="0"/>
      <w:marTop w:val="0"/>
      <w:marBottom w:val="0"/>
      <w:divBdr>
        <w:top w:val="none" w:sz="0" w:space="0" w:color="auto"/>
        <w:left w:val="none" w:sz="0" w:space="0" w:color="auto"/>
        <w:bottom w:val="none" w:sz="0" w:space="0" w:color="auto"/>
        <w:right w:val="none" w:sz="0" w:space="0" w:color="auto"/>
      </w:divBdr>
    </w:div>
    <w:div w:id="1659308322">
      <w:bodyDiv w:val="1"/>
      <w:marLeft w:val="0"/>
      <w:marRight w:val="0"/>
      <w:marTop w:val="0"/>
      <w:marBottom w:val="0"/>
      <w:divBdr>
        <w:top w:val="none" w:sz="0" w:space="0" w:color="auto"/>
        <w:left w:val="none" w:sz="0" w:space="0" w:color="auto"/>
        <w:bottom w:val="none" w:sz="0" w:space="0" w:color="auto"/>
        <w:right w:val="none" w:sz="0" w:space="0" w:color="auto"/>
      </w:divBdr>
    </w:div>
    <w:div w:id="1660034563">
      <w:bodyDiv w:val="1"/>
      <w:marLeft w:val="0"/>
      <w:marRight w:val="0"/>
      <w:marTop w:val="0"/>
      <w:marBottom w:val="0"/>
      <w:divBdr>
        <w:top w:val="none" w:sz="0" w:space="0" w:color="auto"/>
        <w:left w:val="none" w:sz="0" w:space="0" w:color="auto"/>
        <w:bottom w:val="none" w:sz="0" w:space="0" w:color="auto"/>
        <w:right w:val="none" w:sz="0" w:space="0" w:color="auto"/>
      </w:divBdr>
    </w:div>
    <w:div w:id="1663503944">
      <w:bodyDiv w:val="1"/>
      <w:marLeft w:val="0"/>
      <w:marRight w:val="0"/>
      <w:marTop w:val="0"/>
      <w:marBottom w:val="0"/>
      <w:divBdr>
        <w:top w:val="none" w:sz="0" w:space="0" w:color="auto"/>
        <w:left w:val="none" w:sz="0" w:space="0" w:color="auto"/>
        <w:bottom w:val="none" w:sz="0" w:space="0" w:color="auto"/>
        <w:right w:val="none" w:sz="0" w:space="0" w:color="auto"/>
      </w:divBdr>
      <w:divsChild>
        <w:div w:id="268582378">
          <w:marLeft w:val="0"/>
          <w:marRight w:val="0"/>
          <w:marTop w:val="300"/>
          <w:marBottom w:val="300"/>
          <w:divBdr>
            <w:top w:val="none" w:sz="0" w:space="0" w:color="auto"/>
            <w:left w:val="none" w:sz="0" w:space="0" w:color="auto"/>
            <w:bottom w:val="none" w:sz="0" w:space="0" w:color="auto"/>
            <w:right w:val="none" w:sz="0" w:space="0" w:color="auto"/>
          </w:divBdr>
        </w:div>
      </w:divsChild>
    </w:div>
    <w:div w:id="1669164822">
      <w:bodyDiv w:val="1"/>
      <w:marLeft w:val="0"/>
      <w:marRight w:val="0"/>
      <w:marTop w:val="0"/>
      <w:marBottom w:val="0"/>
      <w:divBdr>
        <w:top w:val="none" w:sz="0" w:space="0" w:color="auto"/>
        <w:left w:val="none" w:sz="0" w:space="0" w:color="auto"/>
        <w:bottom w:val="none" w:sz="0" w:space="0" w:color="auto"/>
        <w:right w:val="none" w:sz="0" w:space="0" w:color="auto"/>
      </w:divBdr>
    </w:div>
    <w:div w:id="1669824248">
      <w:bodyDiv w:val="1"/>
      <w:marLeft w:val="0"/>
      <w:marRight w:val="0"/>
      <w:marTop w:val="0"/>
      <w:marBottom w:val="0"/>
      <w:divBdr>
        <w:top w:val="none" w:sz="0" w:space="0" w:color="auto"/>
        <w:left w:val="none" w:sz="0" w:space="0" w:color="auto"/>
        <w:bottom w:val="none" w:sz="0" w:space="0" w:color="auto"/>
        <w:right w:val="none" w:sz="0" w:space="0" w:color="auto"/>
      </w:divBdr>
    </w:div>
    <w:div w:id="1669988826">
      <w:bodyDiv w:val="1"/>
      <w:marLeft w:val="0"/>
      <w:marRight w:val="0"/>
      <w:marTop w:val="0"/>
      <w:marBottom w:val="0"/>
      <w:divBdr>
        <w:top w:val="none" w:sz="0" w:space="0" w:color="auto"/>
        <w:left w:val="none" w:sz="0" w:space="0" w:color="auto"/>
        <w:bottom w:val="none" w:sz="0" w:space="0" w:color="auto"/>
        <w:right w:val="none" w:sz="0" w:space="0" w:color="auto"/>
      </w:divBdr>
    </w:div>
    <w:div w:id="1671057537">
      <w:bodyDiv w:val="1"/>
      <w:marLeft w:val="0"/>
      <w:marRight w:val="0"/>
      <w:marTop w:val="0"/>
      <w:marBottom w:val="0"/>
      <w:divBdr>
        <w:top w:val="none" w:sz="0" w:space="0" w:color="auto"/>
        <w:left w:val="none" w:sz="0" w:space="0" w:color="auto"/>
        <w:bottom w:val="none" w:sz="0" w:space="0" w:color="auto"/>
        <w:right w:val="none" w:sz="0" w:space="0" w:color="auto"/>
      </w:divBdr>
      <w:divsChild>
        <w:div w:id="626353812">
          <w:marLeft w:val="0"/>
          <w:marRight w:val="0"/>
          <w:marTop w:val="240"/>
          <w:marBottom w:val="240"/>
          <w:divBdr>
            <w:top w:val="none" w:sz="0" w:space="0" w:color="auto"/>
            <w:left w:val="none" w:sz="0" w:space="0" w:color="auto"/>
            <w:bottom w:val="none" w:sz="0" w:space="0" w:color="auto"/>
            <w:right w:val="none" w:sz="0" w:space="0" w:color="auto"/>
          </w:divBdr>
        </w:div>
      </w:divsChild>
    </w:div>
    <w:div w:id="1671592970">
      <w:bodyDiv w:val="1"/>
      <w:marLeft w:val="0"/>
      <w:marRight w:val="0"/>
      <w:marTop w:val="0"/>
      <w:marBottom w:val="0"/>
      <w:divBdr>
        <w:top w:val="none" w:sz="0" w:space="0" w:color="auto"/>
        <w:left w:val="none" w:sz="0" w:space="0" w:color="auto"/>
        <w:bottom w:val="none" w:sz="0" w:space="0" w:color="auto"/>
        <w:right w:val="none" w:sz="0" w:space="0" w:color="auto"/>
      </w:divBdr>
      <w:divsChild>
        <w:div w:id="83768329">
          <w:marLeft w:val="0"/>
          <w:marRight w:val="0"/>
          <w:marTop w:val="210"/>
          <w:marBottom w:val="210"/>
          <w:divBdr>
            <w:top w:val="none" w:sz="0" w:space="0" w:color="auto"/>
            <w:left w:val="none" w:sz="0" w:space="0" w:color="auto"/>
            <w:bottom w:val="none" w:sz="0" w:space="0" w:color="auto"/>
            <w:right w:val="none" w:sz="0" w:space="0" w:color="auto"/>
          </w:divBdr>
        </w:div>
        <w:div w:id="1149326568">
          <w:marLeft w:val="0"/>
          <w:marRight w:val="0"/>
          <w:marTop w:val="0"/>
          <w:marBottom w:val="0"/>
          <w:divBdr>
            <w:top w:val="none" w:sz="0" w:space="0" w:color="auto"/>
            <w:left w:val="none" w:sz="0" w:space="0" w:color="auto"/>
            <w:bottom w:val="none" w:sz="0" w:space="0" w:color="auto"/>
            <w:right w:val="none" w:sz="0" w:space="0" w:color="auto"/>
          </w:divBdr>
        </w:div>
      </w:divsChild>
    </w:div>
    <w:div w:id="1675260521">
      <w:bodyDiv w:val="1"/>
      <w:marLeft w:val="0"/>
      <w:marRight w:val="0"/>
      <w:marTop w:val="0"/>
      <w:marBottom w:val="0"/>
      <w:divBdr>
        <w:top w:val="none" w:sz="0" w:space="0" w:color="auto"/>
        <w:left w:val="none" w:sz="0" w:space="0" w:color="auto"/>
        <w:bottom w:val="none" w:sz="0" w:space="0" w:color="auto"/>
        <w:right w:val="none" w:sz="0" w:space="0" w:color="auto"/>
      </w:divBdr>
      <w:divsChild>
        <w:div w:id="126360677">
          <w:marLeft w:val="0"/>
          <w:marRight w:val="0"/>
          <w:marTop w:val="0"/>
          <w:marBottom w:val="0"/>
          <w:divBdr>
            <w:top w:val="none" w:sz="0" w:space="0" w:color="auto"/>
            <w:left w:val="none" w:sz="0" w:space="0" w:color="auto"/>
            <w:bottom w:val="none" w:sz="0" w:space="0" w:color="auto"/>
            <w:right w:val="none" w:sz="0" w:space="0" w:color="auto"/>
          </w:divBdr>
        </w:div>
        <w:div w:id="1821997648">
          <w:marLeft w:val="0"/>
          <w:marRight w:val="0"/>
          <w:marTop w:val="0"/>
          <w:marBottom w:val="0"/>
          <w:divBdr>
            <w:top w:val="none" w:sz="0" w:space="0" w:color="auto"/>
            <w:left w:val="none" w:sz="0" w:space="0" w:color="auto"/>
            <w:bottom w:val="none" w:sz="0" w:space="0" w:color="auto"/>
            <w:right w:val="none" w:sz="0" w:space="0" w:color="auto"/>
          </w:divBdr>
        </w:div>
        <w:div w:id="2018458986">
          <w:marLeft w:val="0"/>
          <w:marRight w:val="0"/>
          <w:marTop w:val="0"/>
          <w:marBottom w:val="0"/>
          <w:divBdr>
            <w:top w:val="none" w:sz="0" w:space="0" w:color="auto"/>
            <w:left w:val="none" w:sz="0" w:space="0" w:color="auto"/>
            <w:bottom w:val="none" w:sz="0" w:space="0" w:color="auto"/>
            <w:right w:val="none" w:sz="0" w:space="0" w:color="auto"/>
          </w:divBdr>
        </w:div>
        <w:div w:id="339160400">
          <w:marLeft w:val="0"/>
          <w:marRight w:val="0"/>
          <w:marTop w:val="0"/>
          <w:marBottom w:val="0"/>
          <w:divBdr>
            <w:top w:val="none" w:sz="0" w:space="0" w:color="auto"/>
            <w:left w:val="none" w:sz="0" w:space="0" w:color="auto"/>
            <w:bottom w:val="none" w:sz="0" w:space="0" w:color="auto"/>
            <w:right w:val="none" w:sz="0" w:space="0" w:color="auto"/>
          </w:divBdr>
        </w:div>
      </w:divsChild>
    </w:div>
    <w:div w:id="1677731960">
      <w:bodyDiv w:val="1"/>
      <w:marLeft w:val="0"/>
      <w:marRight w:val="0"/>
      <w:marTop w:val="0"/>
      <w:marBottom w:val="0"/>
      <w:divBdr>
        <w:top w:val="none" w:sz="0" w:space="0" w:color="auto"/>
        <w:left w:val="none" w:sz="0" w:space="0" w:color="auto"/>
        <w:bottom w:val="none" w:sz="0" w:space="0" w:color="auto"/>
        <w:right w:val="none" w:sz="0" w:space="0" w:color="auto"/>
      </w:divBdr>
    </w:div>
    <w:div w:id="1688367775">
      <w:bodyDiv w:val="1"/>
      <w:marLeft w:val="0"/>
      <w:marRight w:val="0"/>
      <w:marTop w:val="0"/>
      <w:marBottom w:val="0"/>
      <w:divBdr>
        <w:top w:val="none" w:sz="0" w:space="0" w:color="auto"/>
        <w:left w:val="none" w:sz="0" w:space="0" w:color="auto"/>
        <w:bottom w:val="none" w:sz="0" w:space="0" w:color="auto"/>
        <w:right w:val="none" w:sz="0" w:space="0" w:color="auto"/>
      </w:divBdr>
      <w:divsChild>
        <w:div w:id="1435595730">
          <w:marLeft w:val="0"/>
          <w:marRight w:val="0"/>
          <w:marTop w:val="0"/>
          <w:marBottom w:val="450"/>
          <w:divBdr>
            <w:top w:val="none" w:sz="0" w:space="0" w:color="auto"/>
            <w:left w:val="none" w:sz="0" w:space="0" w:color="auto"/>
            <w:bottom w:val="none" w:sz="0" w:space="0" w:color="auto"/>
            <w:right w:val="none" w:sz="0" w:space="0" w:color="auto"/>
          </w:divBdr>
        </w:div>
      </w:divsChild>
    </w:div>
    <w:div w:id="1693261754">
      <w:bodyDiv w:val="1"/>
      <w:marLeft w:val="0"/>
      <w:marRight w:val="0"/>
      <w:marTop w:val="0"/>
      <w:marBottom w:val="0"/>
      <w:divBdr>
        <w:top w:val="none" w:sz="0" w:space="0" w:color="auto"/>
        <w:left w:val="none" w:sz="0" w:space="0" w:color="auto"/>
        <w:bottom w:val="none" w:sz="0" w:space="0" w:color="auto"/>
        <w:right w:val="none" w:sz="0" w:space="0" w:color="auto"/>
      </w:divBdr>
      <w:divsChild>
        <w:div w:id="352726681">
          <w:marLeft w:val="0"/>
          <w:marRight w:val="0"/>
          <w:marTop w:val="210"/>
          <w:marBottom w:val="210"/>
          <w:divBdr>
            <w:top w:val="single" w:sz="18" w:space="8" w:color="CCCCCC"/>
            <w:left w:val="single" w:sz="18" w:space="8" w:color="CCCCCC"/>
            <w:bottom w:val="single" w:sz="18" w:space="8" w:color="CCCCCC"/>
            <w:right w:val="single" w:sz="18" w:space="8" w:color="CCCCCC"/>
          </w:divBdr>
          <w:divsChild>
            <w:div w:id="662010689">
              <w:marLeft w:val="0"/>
              <w:marRight w:val="0"/>
              <w:marTop w:val="240"/>
              <w:marBottom w:val="240"/>
              <w:divBdr>
                <w:top w:val="none" w:sz="0" w:space="0" w:color="auto"/>
                <w:left w:val="none" w:sz="0" w:space="0" w:color="auto"/>
                <w:bottom w:val="none" w:sz="0" w:space="0" w:color="auto"/>
                <w:right w:val="none" w:sz="0" w:space="0" w:color="auto"/>
              </w:divBdr>
            </w:div>
          </w:divsChild>
        </w:div>
        <w:div w:id="1149058605">
          <w:marLeft w:val="0"/>
          <w:marRight w:val="0"/>
          <w:marTop w:val="210"/>
          <w:marBottom w:val="210"/>
          <w:divBdr>
            <w:top w:val="none" w:sz="0" w:space="0" w:color="auto"/>
            <w:left w:val="none" w:sz="0" w:space="0" w:color="auto"/>
            <w:bottom w:val="none" w:sz="0" w:space="0" w:color="auto"/>
            <w:right w:val="none" w:sz="0" w:space="0" w:color="auto"/>
          </w:divBdr>
        </w:div>
      </w:divsChild>
    </w:div>
    <w:div w:id="1697609781">
      <w:bodyDiv w:val="1"/>
      <w:marLeft w:val="0"/>
      <w:marRight w:val="0"/>
      <w:marTop w:val="0"/>
      <w:marBottom w:val="0"/>
      <w:divBdr>
        <w:top w:val="none" w:sz="0" w:space="0" w:color="auto"/>
        <w:left w:val="none" w:sz="0" w:space="0" w:color="auto"/>
        <w:bottom w:val="none" w:sz="0" w:space="0" w:color="auto"/>
        <w:right w:val="none" w:sz="0" w:space="0" w:color="auto"/>
      </w:divBdr>
    </w:div>
    <w:div w:id="1701936229">
      <w:bodyDiv w:val="1"/>
      <w:marLeft w:val="0"/>
      <w:marRight w:val="0"/>
      <w:marTop w:val="0"/>
      <w:marBottom w:val="0"/>
      <w:divBdr>
        <w:top w:val="none" w:sz="0" w:space="0" w:color="auto"/>
        <w:left w:val="none" w:sz="0" w:space="0" w:color="auto"/>
        <w:bottom w:val="none" w:sz="0" w:space="0" w:color="auto"/>
        <w:right w:val="none" w:sz="0" w:space="0" w:color="auto"/>
      </w:divBdr>
      <w:divsChild>
        <w:div w:id="1866555645">
          <w:marLeft w:val="0"/>
          <w:marRight w:val="0"/>
          <w:marTop w:val="210"/>
          <w:marBottom w:val="210"/>
          <w:divBdr>
            <w:top w:val="none" w:sz="0" w:space="0" w:color="auto"/>
            <w:left w:val="none" w:sz="0" w:space="0" w:color="auto"/>
            <w:bottom w:val="none" w:sz="0" w:space="0" w:color="auto"/>
            <w:right w:val="none" w:sz="0" w:space="0" w:color="auto"/>
          </w:divBdr>
        </w:div>
        <w:div w:id="1603949600">
          <w:marLeft w:val="0"/>
          <w:marRight w:val="0"/>
          <w:marTop w:val="210"/>
          <w:marBottom w:val="210"/>
          <w:divBdr>
            <w:top w:val="none" w:sz="0" w:space="0" w:color="auto"/>
            <w:left w:val="none" w:sz="0" w:space="0" w:color="auto"/>
            <w:bottom w:val="none" w:sz="0" w:space="0" w:color="auto"/>
            <w:right w:val="none" w:sz="0" w:space="0" w:color="auto"/>
          </w:divBdr>
          <w:divsChild>
            <w:div w:id="462887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5404450">
      <w:bodyDiv w:val="1"/>
      <w:marLeft w:val="0"/>
      <w:marRight w:val="0"/>
      <w:marTop w:val="0"/>
      <w:marBottom w:val="0"/>
      <w:divBdr>
        <w:top w:val="none" w:sz="0" w:space="0" w:color="auto"/>
        <w:left w:val="none" w:sz="0" w:space="0" w:color="auto"/>
        <w:bottom w:val="none" w:sz="0" w:space="0" w:color="auto"/>
        <w:right w:val="none" w:sz="0" w:space="0" w:color="auto"/>
      </w:divBdr>
    </w:div>
    <w:div w:id="1707678844">
      <w:bodyDiv w:val="1"/>
      <w:marLeft w:val="0"/>
      <w:marRight w:val="0"/>
      <w:marTop w:val="0"/>
      <w:marBottom w:val="0"/>
      <w:divBdr>
        <w:top w:val="none" w:sz="0" w:space="0" w:color="auto"/>
        <w:left w:val="none" w:sz="0" w:space="0" w:color="auto"/>
        <w:bottom w:val="none" w:sz="0" w:space="0" w:color="auto"/>
        <w:right w:val="none" w:sz="0" w:space="0" w:color="auto"/>
      </w:divBdr>
      <w:divsChild>
        <w:div w:id="651250616">
          <w:marLeft w:val="0"/>
          <w:marRight w:val="0"/>
          <w:marTop w:val="0"/>
          <w:marBottom w:val="0"/>
          <w:divBdr>
            <w:top w:val="none" w:sz="0" w:space="0" w:color="auto"/>
            <w:left w:val="none" w:sz="0" w:space="0" w:color="auto"/>
            <w:bottom w:val="none" w:sz="0" w:space="0" w:color="auto"/>
            <w:right w:val="none" w:sz="0" w:space="0" w:color="auto"/>
          </w:divBdr>
        </w:div>
        <w:div w:id="1923637646">
          <w:marLeft w:val="0"/>
          <w:marRight w:val="0"/>
          <w:marTop w:val="0"/>
          <w:marBottom w:val="0"/>
          <w:divBdr>
            <w:top w:val="none" w:sz="0" w:space="0" w:color="auto"/>
            <w:left w:val="none" w:sz="0" w:space="0" w:color="auto"/>
            <w:bottom w:val="none" w:sz="0" w:space="0" w:color="auto"/>
            <w:right w:val="none" w:sz="0" w:space="0" w:color="auto"/>
          </w:divBdr>
        </w:div>
        <w:div w:id="1019157213">
          <w:marLeft w:val="0"/>
          <w:marRight w:val="0"/>
          <w:marTop w:val="0"/>
          <w:marBottom w:val="0"/>
          <w:divBdr>
            <w:top w:val="none" w:sz="0" w:space="0" w:color="auto"/>
            <w:left w:val="none" w:sz="0" w:space="0" w:color="auto"/>
            <w:bottom w:val="none" w:sz="0" w:space="0" w:color="auto"/>
            <w:right w:val="none" w:sz="0" w:space="0" w:color="auto"/>
          </w:divBdr>
        </w:div>
        <w:div w:id="293801200">
          <w:marLeft w:val="0"/>
          <w:marRight w:val="0"/>
          <w:marTop w:val="0"/>
          <w:marBottom w:val="0"/>
          <w:divBdr>
            <w:top w:val="none" w:sz="0" w:space="0" w:color="auto"/>
            <w:left w:val="none" w:sz="0" w:space="0" w:color="auto"/>
            <w:bottom w:val="none" w:sz="0" w:space="0" w:color="auto"/>
            <w:right w:val="none" w:sz="0" w:space="0" w:color="auto"/>
          </w:divBdr>
        </w:div>
        <w:div w:id="1900823923">
          <w:marLeft w:val="0"/>
          <w:marRight w:val="0"/>
          <w:marTop w:val="0"/>
          <w:marBottom w:val="0"/>
          <w:divBdr>
            <w:top w:val="none" w:sz="0" w:space="0" w:color="auto"/>
            <w:left w:val="none" w:sz="0" w:space="0" w:color="auto"/>
            <w:bottom w:val="none" w:sz="0" w:space="0" w:color="auto"/>
            <w:right w:val="none" w:sz="0" w:space="0" w:color="auto"/>
          </w:divBdr>
        </w:div>
        <w:div w:id="1618682141">
          <w:marLeft w:val="0"/>
          <w:marRight w:val="0"/>
          <w:marTop w:val="0"/>
          <w:marBottom w:val="0"/>
          <w:divBdr>
            <w:top w:val="none" w:sz="0" w:space="0" w:color="auto"/>
            <w:left w:val="none" w:sz="0" w:space="0" w:color="auto"/>
            <w:bottom w:val="none" w:sz="0" w:space="0" w:color="auto"/>
            <w:right w:val="none" w:sz="0" w:space="0" w:color="auto"/>
          </w:divBdr>
        </w:div>
      </w:divsChild>
    </w:div>
    <w:div w:id="1715303214">
      <w:bodyDiv w:val="1"/>
      <w:marLeft w:val="0"/>
      <w:marRight w:val="0"/>
      <w:marTop w:val="0"/>
      <w:marBottom w:val="0"/>
      <w:divBdr>
        <w:top w:val="none" w:sz="0" w:space="0" w:color="auto"/>
        <w:left w:val="none" w:sz="0" w:space="0" w:color="auto"/>
        <w:bottom w:val="none" w:sz="0" w:space="0" w:color="auto"/>
        <w:right w:val="none" w:sz="0" w:space="0" w:color="auto"/>
      </w:divBdr>
    </w:div>
    <w:div w:id="1716853939">
      <w:bodyDiv w:val="1"/>
      <w:marLeft w:val="0"/>
      <w:marRight w:val="0"/>
      <w:marTop w:val="0"/>
      <w:marBottom w:val="0"/>
      <w:divBdr>
        <w:top w:val="none" w:sz="0" w:space="0" w:color="auto"/>
        <w:left w:val="none" w:sz="0" w:space="0" w:color="auto"/>
        <w:bottom w:val="none" w:sz="0" w:space="0" w:color="auto"/>
        <w:right w:val="none" w:sz="0" w:space="0" w:color="auto"/>
      </w:divBdr>
      <w:divsChild>
        <w:div w:id="1541281696">
          <w:marLeft w:val="0"/>
          <w:marRight w:val="0"/>
          <w:marTop w:val="210"/>
          <w:marBottom w:val="210"/>
          <w:divBdr>
            <w:top w:val="none" w:sz="0" w:space="0" w:color="auto"/>
            <w:left w:val="none" w:sz="0" w:space="0" w:color="auto"/>
            <w:bottom w:val="none" w:sz="0" w:space="0" w:color="auto"/>
            <w:right w:val="none" w:sz="0" w:space="0" w:color="auto"/>
          </w:divBdr>
        </w:div>
      </w:divsChild>
    </w:div>
    <w:div w:id="1718359316">
      <w:bodyDiv w:val="1"/>
      <w:marLeft w:val="0"/>
      <w:marRight w:val="0"/>
      <w:marTop w:val="0"/>
      <w:marBottom w:val="0"/>
      <w:divBdr>
        <w:top w:val="none" w:sz="0" w:space="0" w:color="auto"/>
        <w:left w:val="none" w:sz="0" w:space="0" w:color="auto"/>
        <w:bottom w:val="none" w:sz="0" w:space="0" w:color="auto"/>
        <w:right w:val="none" w:sz="0" w:space="0" w:color="auto"/>
      </w:divBdr>
      <w:divsChild>
        <w:div w:id="1564675972">
          <w:marLeft w:val="0"/>
          <w:marRight w:val="0"/>
          <w:marTop w:val="0"/>
          <w:marBottom w:val="0"/>
          <w:divBdr>
            <w:top w:val="none" w:sz="0" w:space="0" w:color="auto"/>
            <w:left w:val="none" w:sz="0" w:space="0" w:color="auto"/>
            <w:bottom w:val="none" w:sz="0" w:space="0" w:color="auto"/>
            <w:right w:val="none" w:sz="0" w:space="0" w:color="auto"/>
          </w:divBdr>
          <w:divsChild>
            <w:div w:id="2017684156">
              <w:marLeft w:val="0"/>
              <w:marRight w:val="0"/>
              <w:marTop w:val="0"/>
              <w:marBottom w:val="0"/>
              <w:divBdr>
                <w:top w:val="none" w:sz="0" w:space="0" w:color="auto"/>
                <w:left w:val="none" w:sz="0" w:space="0" w:color="auto"/>
                <w:bottom w:val="none" w:sz="0" w:space="0" w:color="auto"/>
                <w:right w:val="none" w:sz="0" w:space="0" w:color="auto"/>
              </w:divBdr>
            </w:div>
          </w:divsChild>
        </w:div>
        <w:div w:id="374231420">
          <w:marLeft w:val="0"/>
          <w:marRight w:val="0"/>
          <w:marTop w:val="0"/>
          <w:marBottom w:val="0"/>
          <w:divBdr>
            <w:top w:val="none" w:sz="0" w:space="0" w:color="auto"/>
            <w:left w:val="none" w:sz="0" w:space="0" w:color="auto"/>
            <w:bottom w:val="none" w:sz="0" w:space="0" w:color="auto"/>
            <w:right w:val="none" w:sz="0" w:space="0" w:color="auto"/>
          </w:divBdr>
          <w:divsChild>
            <w:div w:id="1405031759">
              <w:marLeft w:val="0"/>
              <w:marRight w:val="0"/>
              <w:marTop w:val="0"/>
              <w:marBottom w:val="0"/>
              <w:divBdr>
                <w:top w:val="none" w:sz="0" w:space="0" w:color="auto"/>
                <w:left w:val="none" w:sz="0" w:space="0" w:color="auto"/>
                <w:bottom w:val="none" w:sz="0" w:space="0" w:color="auto"/>
                <w:right w:val="none" w:sz="0" w:space="0" w:color="auto"/>
              </w:divBdr>
            </w:div>
          </w:divsChild>
        </w:div>
        <w:div w:id="1923370773">
          <w:marLeft w:val="0"/>
          <w:marRight w:val="0"/>
          <w:marTop w:val="0"/>
          <w:marBottom w:val="0"/>
          <w:divBdr>
            <w:top w:val="none" w:sz="0" w:space="0" w:color="auto"/>
            <w:left w:val="none" w:sz="0" w:space="0" w:color="auto"/>
            <w:bottom w:val="none" w:sz="0" w:space="0" w:color="auto"/>
            <w:right w:val="none" w:sz="0" w:space="0" w:color="auto"/>
          </w:divBdr>
          <w:divsChild>
            <w:div w:id="1582985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3753881">
      <w:bodyDiv w:val="1"/>
      <w:marLeft w:val="0"/>
      <w:marRight w:val="0"/>
      <w:marTop w:val="0"/>
      <w:marBottom w:val="0"/>
      <w:divBdr>
        <w:top w:val="none" w:sz="0" w:space="0" w:color="auto"/>
        <w:left w:val="none" w:sz="0" w:space="0" w:color="auto"/>
        <w:bottom w:val="none" w:sz="0" w:space="0" w:color="auto"/>
        <w:right w:val="none" w:sz="0" w:space="0" w:color="auto"/>
      </w:divBdr>
      <w:divsChild>
        <w:div w:id="919024261">
          <w:marLeft w:val="0"/>
          <w:marRight w:val="0"/>
          <w:marTop w:val="210"/>
          <w:marBottom w:val="210"/>
          <w:divBdr>
            <w:top w:val="single" w:sz="18" w:space="8" w:color="CCCCCC"/>
            <w:left w:val="single" w:sz="18" w:space="8" w:color="CCCCCC"/>
            <w:bottom w:val="single" w:sz="18" w:space="8" w:color="CCCCCC"/>
            <w:right w:val="single" w:sz="18" w:space="8" w:color="CCCCCC"/>
          </w:divBdr>
        </w:div>
        <w:div w:id="1106925790">
          <w:marLeft w:val="0"/>
          <w:marRight w:val="0"/>
          <w:marTop w:val="210"/>
          <w:marBottom w:val="210"/>
          <w:divBdr>
            <w:top w:val="none" w:sz="0" w:space="0" w:color="auto"/>
            <w:left w:val="none" w:sz="0" w:space="0" w:color="auto"/>
            <w:bottom w:val="none" w:sz="0" w:space="0" w:color="auto"/>
            <w:right w:val="none" w:sz="0" w:space="0" w:color="auto"/>
          </w:divBdr>
          <w:divsChild>
            <w:div w:id="649598409">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 w:id="1723938369">
      <w:bodyDiv w:val="1"/>
      <w:marLeft w:val="0"/>
      <w:marRight w:val="0"/>
      <w:marTop w:val="0"/>
      <w:marBottom w:val="0"/>
      <w:divBdr>
        <w:top w:val="none" w:sz="0" w:space="0" w:color="auto"/>
        <w:left w:val="none" w:sz="0" w:space="0" w:color="auto"/>
        <w:bottom w:val="none" w:sz="0" w:space="0" w:color="auto"/>
        <w:right w:val="none" w:sz="0" w:space="0" w:color="auto"/>
      </w:divBdr>
      <w:divsChild>
        <w:div w:id="760956158">
          <w:marLeft w:val="0"/>
          <w:marRight w:val="0"/>
          <w:marTop w:val="240"/>
          <w:marBottom w:val="240"/>
          <w:divBdr>
            <w:top w:val="none" w:sz="0" w:space="0" w:color="auto"/>
            <w:left w:val="none" w:sz="0" w:space="0" w:color="auto"/>
            <w:bottom w:val="none" w:sz="0" w:space="0" w:color="auto"/>
            <w:right w:val="none" w:sz="0" w:space="0" w:color="auto"/>
          </w:divBdr>
        </w:div>
      </w:divsChild>
    </w:div>
    <w:div w:id="1724406806">
      <w:bodyDiv w:val="1"/>
      <w:marLeft w:val="0"/>
      <w:marRight w:val="0"/>
      <w:marTop w:val="0"/>
      <w:marBottom w:val="0"/>
      <w:divBdr>
        <w:top w:val="none" w:sz="0" w:space="0" w:color="auto"/>
        <w:left w:val="none" w:sz="0" w:space="0" w:color="auto"/>
        <w:bottom w:val="none" w:sz="0" w:space="0" w:color="auto"/>
        <w:right w:val="none" w:sz="0" w:space="0" w:color="auto"/>
      </w:divBdr>
      <w:divsChild>
        <w:div w:id="1408190161">
          <w:marLeft w:val="0"/>
          <w:marRight w:val="0"/>
          <w:marTop w:val="0"/>
          <w:marBottom w:val="0"/>
          <w:divBdr>
            <w:top w:val="none" w:sz="0" w:space="0" w:color="auto"/>
            <w:left w:val="none" w:sz="0" w:space="0" w:color="auto"/>
            <w:bottom w:val="none" w:sz="0" w:space="0" w:color="auto"/>
            <w:right w:val="none" w:sz="0" w:space="0" w:color="auto"/>
          </w:divBdr>
        </w:div>
      </w:divsChild>
    </w:div>
    <w:div w:id="1728067683">
      <w:bodyDiv w:val="1"/>
      <w:marLeft w:val="0"/>
      <w:marRight w:val="0"/>
      <w:marTop w:val="0"/>
      <w:marBottom w:val="0"/>
      <w:divBdr>
        <w:top w:val="none" w:sz="0" w:space="0" w:color="auto"/>
        <w:left w:val="none" w:sz="0" w:space="0" w:color="auto"/>
        <w:bottom w:val="none" w:sz="0" w:space="0" w:color="auto"/>
        <w:right w:val="none" w:sz="0" w:space="0" w:color="auto"/>
      </w:divBdr>
    </w:div>
    <w:div w:id="1735396237">
      <w:bodyDiv w:val="1"/>
      <w:marLeft w:val="0"/>
      <w:marRight w:val="0"/>
      <w:marTop w:val="0"/>
      <w:marBottom w:val="0"/>
      <w:divBdr>
        <w:top w:val="none" w:sz="0" w:space="0" w:color="auto"/>
        <w:left w:val="none" w:sz="0" w:space="0" w:color="auto"/>
        <w:bottom w:val="none" w:sz="0" w:space="0" w:color="auto"/>
        <w:right w:val="none" w:sz="0" w:space="0" w:color="auto"/>
      </w:divBdr>
      <w:divsChild>
        <w:div w:id="496458958">
          <w:marLeft w:val="0"/>
          <w:marRight w:val="0"/>
          <w:marTop w:val="210"/>
          <w:marBottom w:val="210"/>
          <w:divBdr>
            <w:top w:val="single" w:sz="18" w:space="8" w:color="CCCCCC"/>
            <w:left w:val="single" w:sz="18" w:space="8" w:color="CCCCCC"/>
            <w:bottom w:val="single" w:sz="18" w:space="8" w:color="CCCCCC"/>
            <w:right w:val="single" w:sz="18" w:space="8" w:color="CCCCCC"/>
          </w:divBdr>
        </w:div>
        <w:div w:id="1709065333">
          <w:marLeft w:val="0"/>
          <w:marRight w:val="0"/>
          <w:marTop w:val="210"/>
          <w:marBottom w:val="210"/>
          <w:divBdr>
            <w:top w:val="single" w:sz="18" w:space="8" w:color="CCCCCC"/>
            <w:left w:val="single" w:sz="18" w:space="8" w:color="CCCCCC"/>
            <w:bottom w:val="single" w:sz="18" w:space="8" w:color="CCCCCC"/>
            <w:right w:val="single" w:sz="18" w:space="8" w:color="CCCCCC"/>
          </w:divBdr>
        </w:div>
      </w:divsChild>
    </w:div>
    <w:div w:id="1744060490">
      <w:bodyDiv w:val="1"/>
      <w:marLeft w:val="0"/>
      <w:marRight w:val="0"/>
      <w:marTop w:val="0"/>
      <w:marBottom w:val="0"/>
      <w:divBdr>
        <w:top w:val="none" w:sz="0" w:space="0" w:color="auto"/>
        <w:left w:val="none" w:sz="0" w:space="0" w:color="auto"/>
        <w:bottom w:val="none" w:sz="0" w:space="0" w:color="auto"/>
        <w:right w:val="none" w:sz="0" w:space="0" w:color="auto"/>
      </w:divBdr>
      <w:divsChild>
        <w:div w:id="1931501875">
          <w:marLeft w:val="0"/>
          <w:marRight w:val="0"/>
          <w:marTop w:val="0"/>
          <w:marBottom w:val="0"/>
          <w:divBdr>
            <w:top w:val="none" w:sz="0" w:space="0" w:color="auto"/>
            <w:left w:val="none" w:sz="0" w:space="0" w:color="auto"/>
            <w:bottom w:val="none" w:sz="0" w:space="0" w:color="auto"/>
            <w:right w:val="none" w:sz="0" w:space="0" w:color="auto"/>
          </w:divBdr>
        </w:div>
        <w:div w:id="350962213">
          <w:marLeft w:val="0"/>
          <w:marRight w:val="0"/>
          <w:marTop w:val="0"/>
          <w:marBottom w:val="0"/>
          <w:divBdr>
            <w:top w:val="none" w:sz="0" w:space="0" w:color="auto"/>
            <w:left w:val="none" w:sz="0" w:space="0" w:color="auto"/>
            <w:bottom w:val="none" w:sz="0" w:space="0" w:color="auto"/>
            <w:right w:val="none" w:sz="0" w:space="0" w:color="auto"/>
          </w:divBdr>
        </w:div>
        <w:div w:id="525103280">
          <w:marLeft w:val="0"/>
          <w:marRight w:val="0"/>
          <w:marTop w:val="0"/>
          <w:marBottom w:val="0"/>
          <w:divBdr>
            <w:top w:val="none" w:sz="0" w:space="0" w:color="auto"/>
            <w:left w:val="none" w:sz="0" w:space="0" w:color="auto"/>
            <w:bottom w:val="none" w:sz="0" w:space="0" w:color="auto"/>
            <w:right w:val="none" w:sz="0" w:space="0" w:color="auto"/>
          </w:divBdr>
        </w:div>
        <w:div w:id="1482960922">
          <w:marLeft w:val="0"/>
          <w:marRight w:val="0"/>
          <w:marTop w:val="0"/>
          <w:marBottom w:val="0"/>
          <w:divBdr>
            <w:top w:val="none" w:sz="0" w:space="0" w:color="auto"/>
            <w:left w:val="none" w:sz="0" w:space="0" w:color="auto"/>
            <w:bottom w:val="none" w:sz="0" w:space="0" w:color="auto"/>
            <w:right w:val="none" w:sz="0" w:space="0" w:color="auto"/>
          </w:divBdr>
        </w:div>
      </w:divsChild>
    </w:div>
    <w:div w:id="1746805205">
      <w:bodyDiv w:val="1"/>
      <w:marLeft w:val="0"/>
      <w:marRight w:val="0"/>
      <w:marTop w:val="0"/>
      <w:marBottom w:val="0"/>
      <w:divBdr>
        <w:top w:val="none" w:sz="0" w:space="0" w:color="auto"/>
        <w:left w:val="none" w:sz="0" w:space="0" w:color="auto"/>
        <w:bottom w:val="none" w:sz="0" w:space="0" w:color="auto"/>
        <w:right w:val="none" w:sz="0" w:space="0" w:color="auto"/>
      </w:divBdr>
      <w:divsChild>
        <w:div w:id="668100921">
          <w:marLeft w:val="0"/>
          <w:marRight w:val="0"/>
          <w:marTop w:val="240"/>
          <w:marBottom w:val="240"/>
          <w:divBdr>
            <w:top w:val="none" w:sz="0" w:space="0" w:color="auto"/>
            <w:left w:val="none" w:sz="0" w:space="0" w:color="auto"/>
            <w:bottom w:val="none" w:sz="0" w:space="0" w:color="auto"/>
            <w:right w:val="none" w:sz="0" w:space="0" w:color="auto"/>
          </w:divBdr>
        </w:div>
        <w:div w:id="1444807453">
          <w:marLeft w:val="0"/>
          <w:marRight w:val="0"/>
          <w:marTop w:val="240"/>
          <w:marBottom w:val="240"/>
          <w:divBdr>
            <w:top w:val="none" w:sz="0" w:space="0" w:color="auto"/>
            <w:left w:val="none" w:sz="0" w:space="0" w:color="auto"/>
            <w:bottom w:val="none" w:sz="0" w:space="0" w:color="auto"/>
            <w:right w:val="none" w:sz="0" w:space="0" w:color="auto"/>
          </w:divBdr>
        </w:div>
      </w:divsChild>
    </w:div>
    <w:div w:id="1762214579">
      <w:bodyDiv w:val="1"/>
      <w:marLeft w:val="0"/>
      <w:marRight w:val="0"/>
      <w:marTop w:val="0"/>
      <w:marBottom w:val="0"/>
      <w:divBdr>
        <w:top w:val="none" w:sz="0" w:space="0" w:color="auto"/>
        <w:left w:val="none" w:sz="0" w:space="0" w:color="auto"/>
        <w:bottom w:val="none" w:sz="0" w:space="0" w:color="auto"/>
        <w:right w:val="none" w:sz="0" w:space="0" w:color="auto"/>
      </w:divBdr>
      <w:divsChild>
        <w:div w:id="1350375371">
          <w:marLeft w:val="0"/>
          <w:marRight w:val="0"/>
          <w:marTop w:val="0"/>
          <w:marBottom w:val="0"/>
          <w:divBdr>
            <w:top w:val="none" w:sz="0" w:space="0" w:color="auto"/>
            <w:left w:val="none" w:sz="0" w:space="0" w:color="auto"/>
            <w:bottom w:val="none" w:sz="0" w:space="0" w:color="auto"/>
            <w:right w:val="none" w:sz="0" w:space="0" w:color="auto"/>
          </w:divBdr>
        </w:div>
        <w:div w:id="1520118895">
          <w:marLeft w:val="0"/>
          <w:marRight w:val="0"/>
          <w:marTop w:val="0"/>
          <w:marBottom w:val="0"/>
          <w:divBdr>
            <w:top w:val="none" w:sz="0" w:space="0" w:color="auto"/>
            <w:left w:val="none" w:sz="0" w:space="0" w:color="auto"/>
            <w:bottom w:val="none" w:sz="0" w:space="0" w:color="auto"/>
            <w:right w:val="none" w:sz="0" w:space="0" w:color="auto"/>
          </w:divBdr>
        </w:div>
        <w:div w:id="1124886988">
          <w:marLeft w:val="0"/>
          <w:marRight w:val="0"/>
          <w:marTop w:val="0"/>
          <w:marBottom w:val="0"/>
          <w:divBdr>
            <w:top w:val="none" w:sz="0" w:space="0" w:color="auto"/>
            <w:left w:val="none" w:sz="0" w:space="0" w:color="auto"/>
            <w:bottom w:val="none" w:sz="0" w:space="0" w:color="auto"/>
            <w:right w:val="none" w:sz="0" w:space="0" w:color="auto"/>
          </w:divBdr>
        </w:div>
      </w:divsChild>
    </w:div>
    <w:div w:id="1766919355">
      <w:bodyDiv w:val="1"/>
      <w:marLeft w:val="0"/>
      <w:marRight w:val="0"/>
      <w:marTop w:val="0"/>
      <w:marBottom w:val="0"/>
      <w:divBdr>
        <w:top w:val="none" w:sz="0" w:space="0" w:color="auto"/>
        <w:left w:val="none" w:sz="0" w:space="0" w:color="auto"/>
        <w:bottom w:val="none" w:sz="0" w:space="0" w:color="auto"/>
        <w:right w:val="none" w:sz="0" w:space="0" w:color="auto"/>
      </w:divBdr>
      <w:divsChild>
        <w:div w:id="1171531372">
          <w:marLeft w:val="0"/>
          <w:marRight w:val="0"/>
          <w:marTop w:val="210"/>
          <w:marBottom w:val="210"/>
          <w:divBdr>
            <w:top w:val="none" w:sz="0" w:space="0" w:color="auto"/>
            <w:left w:val="none" w:sz="0" w:space="0" w:color="auto"/>
            <w:bottom w:val="none" w:sz="0" w:space="0" w:color="auto"/>
            <w:right w:val="none" w:sz="0" w:space="0" w:color="auto"/>
          </w:divBdr>
        </w:div>
        <w:div w:id="3216018">
          <w:marLeft w:val="0"/>
          <w:marRight w:val="0"/>
          <w:marTop w:val="0"/>
          <w:marBottom w:val="0"/>
          <w:divBdr>
            <w:top w:val="none" w:sz="0" w:space="0" w:color="auto"/>
            <w:left w:val="none" w:sz="0" w:space="0" w:color="auto"/>
            <w:bottom w:val="none" w:sz="0" w:space="0" w:color="auto"/>
            <w:right w:val="none" w:sz="0" w:space="0" w:color="auto"/>
          </w:divBdr>
        </w:div>
      </w:divsChild>
    </w:div>
    <w:div w:id="1773434294">
      <w:bodyDiv w:val="1"/>
      <w:marLeft w:val="0"/>
      <w:marRight w:val="0"/>
      <w:marTop w:val="0"/>
      <w:marBottom w:val="0"/>
      <w:divBdr>
        <w:top w:val="none" w:sz="0" w:space="0" w:color="auto"/>
        <w:left w:val="none" w:sz="0" w:space="0" w:color="auto"/>
        <w:bottom w:val="none" w:sz="0" w:space="0" w:color="auto"/>
        <w:right w:val="none" w:sz="0" w:space="0" w:color="auto"/>
      </w:divBdr>
      <w:divsChild>
        <w:div w:id="466777856">
          <w:marLeft w:val="0"/>
          <w:marRight w:val="0"/>
          <w:marTop w:val="210"/>
          <w:marBottom w:val="210"/>
          <w:divBdr>
            <w:top w:val="none" w:sz="0" w:space="0" w:color="auto"/>
            <w:left w:val="none" w:sz="0" w:space="0" w:color="auto"/>
            <w:bottom w:val="none" w:sz="0" w:space="0" w:color="auto"/>
            <w:right w:val="none" w:sz="0" w:space="0" w:color="auto"/>
          </w:divBdr>
        </w:div>
        <w:div w:id="1614560053">
          <w:marLeft w:val="0"/>
          <w:marRight w:val="0"/>
          <w:marTop w:val="0"/>
          <w:marBottom w:val="0"/>
          <w:divBdr>
            <w:top w:val="none" w:sz="0" w:space="0" w:color="auto"/>
            <w:left w:val="none" w:sz="0" w:space="0" w:color="auto"/>
            <w:bottom w:val="none" w:sz="0" w:space="0" w:color="auto"/>
            <w:right w:val="none" w:sz="0" w:space="0" w:color="auto"/>
          </w:divBdr>
          <w:divsChild>
            <w:div w:id="1766992318">
              <w:marLeft w:val="0"/>
              <w:marRight w:val="0"/>
              <w:marTop w:val="210"/>
              <w:marBottom w:val="210"/>
              <w:divBdr>
                <w:top w:val="single" w:sz="18" w:space="8" w:color="CCCCCC"/>
                <w:left w:val="single" w:sz="18" w:space="8" w:color="CCCCCC"/>
                <w:bottom w:val="single" w:sz="18" w:space="8" w:color="CCCCCC"/>
                <w:right w:val="single" w:sz="18" w:space="8" w:color="CCCCCC"/>
              </w:divBdr>
            </w:div>
            <w:div w:id="1930189743">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 w:id="1775510971">
      <w:bodyDiv w:val="1"/>
      <w:marLeft w:val="0"/>
      <w:marRight w:val="0"/>
      <w:marTop w:val="0"/>
      <w:marBottom w:val="0"/>
      <w:divBdr>
        <w:top w:val="none" w:sz="0" w:space="0" w:color="auto"/>
        <w:left w:val="none" w:sz="0" w:space="0" w:color="auto"/>
        <w:bottom w:val="none" w:sz="0" w:space="0" w:color="auto"/>
        <w:right w:val="none" w:sz="0" w:space="0" w:color="auto"/>
      </w:divBdr>
      <w:divsChild>
        <w:div w:id="1440446792">
          <w:marLeft w:val="0"/>
          <w:marRight w:val="0"/>
          <w:marTop w:val="300"/>
          <w:marBottom w:val="300"/>
          <w:divBdr>
            <w:top w:val="none" w:sz="0" w:space="0" w:color="auto"/>
            <w:left w:val="none" w:sz="0" w:space="0" w:color="auto"/>
            <w:bottom w:val="none" w:sz="0" w:space="0" w:color="auto"/>
            <w:right w:val="none" w:sz="0" w:space="0" w:color="auto"/>
          </w:divBdr>
        </w:div>
      </w:divsChild>
    </w:div>
    <w:div w:id="1788769031">
      <w:bodyDiv w:val="1"/>
      <w:marLeft w:val="0"/>
      <w:marRight w:val="0"/>
      <w:marTop w:val="0"/>
      <w:marBottom w:val="0"/>
      <w:divBdr>
        <w:top w:val="none" w:sz="0" w:space="0" w:color="auto"/>
        <w:left w:val="none" w:sz="0" w:space="0" w:color="auto"/>
        <w:bottom w:val="none" w:sz="0" w:space="0" w:color="auto"/>
        <w:right w:val="none" w:sz="0" w:space="0" w:color="auto"/>
      </w:divBdr>
    </w:div>
    <w:div w:id="1792087536">
      <w:bodyDiv w:val="1"/>
      <w:marLeft w:val="0"/>
      <w:marRight w:val="0"/>
      <w:marTop w:val="0"/>
      <w:marBottom w:val="0"/>
      <w:divBdr>
        <w:top w:val="none" w:sz="0" w:space="0" w:color="auto"/>
        <w:left w:val="none" w:sz="0" w:space="0" w:color="auto"/>
        <w:bottom w:val="none" w:sz="0" w:space="0" w:color="auto"/>
        <w:right w:val="none" w:sz="0" w:space="0" w:color="auto"/>
      </w:divBdr>
      <w:divsChild>
        <w:div w:id="44567068">
          <w:marLeft w:val="0"/>
          <w:marRight w:val="0"/>
          <w:marTop w:val="0"/>
          <w:marBottom w:val="0"/>
          <w:divBdr>
            <w:top w:val="none" w:sz="0" w:space="0" w:color="auto"/>
            <w:left w:val="none" w:sz="0" w:space="0" w:color="auto"/>
            <w:bottom w:val="none" w:sz="0" w:space="0" w:color="auto"/>
            <w:right w:val="none" w:sz="0" w:space="0" w:color="auto"/>
          </w:divBdr>
          <w:divsChild>
            <w:div w:id="1974823615">
              <w:marLeft w:val="0"/>
              <w:marRight w:val="0"/>
              <w:marTop w:val="210"/>
              <w:marBottom w:val="210"/>
              <w:divBdr>
                <w:top w:val="none" w:sz="0" w:space="0" w:color="auto"/>
                <w:left w:val="none" w:sz="0" w:space="0" w:color="auto"/>
                <w:bottom w:val="none" w:sz="0" w:space="0" w:color="auto"/>
                <w:right w:val="none" w:sz="0" w:space="0" w:color="auto"/>
              </w:divBdr>
            </w:div>
            <w:div w:id="247271612">
              <w:marLeft w:val="0"/>
              <w:marRight w:val="0"/>
              <w:marTop w:val="210"/>
              <w:marBottom w:val="210"/>
              <w:divBdr>
                <w:top w:val="none" w:sz="0" w:space="0" w:color="auto"/>
                <w:left w:val="none" w:sz="0" w:space="0" w:color="auto"/>
                <w:bottom w:val="none" w:sz="0" w:space="0" w:color="auto"/>
                <w:right w:val="none" w:sz="0" w:space="0" w:color="auto"/>
              </w:divBdr>
              <w:divsChild>
                <w:div w:id="1375617444">
                  <w:marLeft w:val="0"/>
                  <w:marRight w:val="0"/>
                  <w:marTop w:val="0"/>
                  <w:marBottom w:val="0"/>
                  <w:divBdr>
                    <w:top w:val="none" w:sz="0" w:space="0" w:color="auto"/>
                    <w:left w:val="none" w:sz="0" w:space="0" w:color="auto"/>
                    <w:bottom w:val="none" w:sz="0" w:space="0" w:color="auto"/>
                    <w:right w:val="none" w:sz="0" w:space="0" w:color="auto"/>
                  </w:divBdr>
                </w:div>
                <w:div w:id="1079475196">
                  <w:marLeft w:val="0"/>
                  <w:marRight w:val="0"/>
                  <w:marTop w:val="0"/>
                  <w:marBottom w:val="0"/>
                  <w:divBdr>
                    <w:top w:val="none" w:sz="0" w:space="0" w:color="auto"/>
                    <w:left w:val="none" w:sz="0" w:space="0" w:color="auto"/>
                    <w:bottom w:val="none" w:sz="0" w:space="0" w:color="auto"/>
                    <w:right w:val="none" w:sz="0" w:space="0" w:color="auto"/>
                  </w:divBdr>
                </w:div>
                <w:div w:id="350227923">
                  <w:marLeft w:val="0"/>
                  <w:marRight w:val="0"/>
                  <w:marTop w:val="0"/>
                  <w:marBottom w:val="0"/>
                  <w:divBdr>
                    <w:top w:val="none" w:sz="0" w:space="0" w:color="auto"/>
                    <w:left w:val="none" w:sz="0" w:space="0" w:color="auto"/>
                    <w:bottom w:val="none" w:sz="0" w:space="0" w:color="auto"/>
                    <w:right w:val="none" w:sz="0" w:space="0" w:color="auto"/>
                  </w:divBdr>
                </w:div>
                <w:div w:id="1931546033">
                  <w:marLeft w:val="0"/>
                  <w:marRight w:val="0"/>
                  <w:marTop w:val="0"/>
                  <w:marBottom w:val="0"/>
                  <w:divBdr>
                    <w:top w:val="none" w:sz="0" w:space="0" w:color="auto"/>
                    <w:left w:val="none" w:sz="0" w:space="0" w:color="auto"/>
                    <w:bottom w:val="none" w:sz="0" w:space="0" w:color="auto"/>
                    <w:right w:val="none" w:sz="0" w:space="0" w:color="auto"/>
                  </w:divBdr>
                </w:div>
                <w:div w:id="1039941181">
                  <w:marLeft w:val="0"/>
                  <w:marRight w:val="0"/>
                  <w:marTop w:val="0"/>
                  <w:marBottom w:val="0"/>
                  <w:divBdr>
                    <w:top w:val="none" w:sz="0" w:space="0" w:color="auto"/>
                    <w:left w:val="none" w:sz="0" w:space="0" w:color="auto"/>
                    <w:bottom w:val="none" w:sz="0" w:space="0" w:color="auto"/>
                    <w:right w:val="none" w:sz="0" w:space="0" w:color="auto"/>
                  </w:divBdr>
                </w:div>
                <w:div w:id="1375083705">
                  <w:marLeft w:val="0"/>
                  <w:marRight w:val="0"/>
                  <w:marTop w:val="0"/>
                  <w:marBottom w:val="0"/>
                  <w:divBdr>
                    <w:top w:val="none" w:sz="0" w:space="0" w:color="auto"/>
                    <w:left w:val="none" w:sz="0" w:space="0" w:color="auto"/>
                    <w:bottom w:val="none" w:sz="0" w:space="0" w:color="auto"/>
                    <w:right w:val="none" w:sz="0" w:space="0" w:color="auto"/>
                  </w:divBdr>
                </w:div>
                <w:div w:id="1653606884">
                  <w:marLeft w:val="0"/>
                  <w:marRight w:val="0"/>
                  <w:marTop w:val="0"/>
                  <w:marBottom w:val="0"/>
                  <w:divBdr>
                    <w:top w:val="none" w:sz="0" w:space="0" w:color="auto"/>
                    <w:left w:val="none" w:sz="0" w:space="0" w:color="auto"/>
                    <w:bottom w:val="none" w:sz="0" w:space="0" w:color="auto"/>
                    <w:right w:val="none" w:sz="0" w:space="0" w:color="auto"/>
                  </w:divBdr>
                </w:div>
                <w:div w:id="1831944166">
                  <w:marLeft w:val="0"/>
                  <w:marRight w:val="0"/>
                  <w:marTop w:val="0"/>
                  <w:marBottom w:val="0"/>
                  <w:divBdr>
                    <w:top w:val="none" w:sz="0" w:space="0" w:color="auto"/>
                    <w:left w:val="none" w:sz="0" w:space="0" w:color="auto"/>
                    <w:bottom w:val="none" w:sz="0" w:space="0" w:color="auto"/>
                    <w:right w:val="none" w:sz="0" w:space="0" w:color="auto"/>
                  </w:divBdr>
                </w:div>
                <w:div w:id="2028168377">
                  <w:marLeft w:val="0"/>
                  <w:marRight w:val="0"/>
                  <w:marTop w:val="0"/>
                  <w:marBottom w:val="0"/>
                  <w:divBdr>
                    <w:top w:val="none" w:sz="0" w:space="0" w:color="auto"/>
                    <w:left w:val="none" w:sz="0" w:space="0" w:color="auto"/>
                    <w:bottom w:val="none" w:sz="0" w:space="0" w:color="auto"/>
                    <w:right w:val="none" w:sz="0" w:space="0" w:color="auto"/>
                  </w:divBdr>
                </w:div>
                <w:div w:id="1153448864">
                  <w:marLeft w:val="0"/>
                  <w:marRight w:val="0"/>
                  <w:marTop w:val="0"/>
                  <w:marBottom w:val="0"/>
                  <w:divBdr>
                    <w:top w:val="none" w:sz="0" w:space="0" w:color="auto"/>
                    <w:left w:val="none" w:sz="0" w:space="0" w:color="auto"/>
                    <w:bottom w:val="none" w:sz="0" w:space="0" w:color="auto"/>
                    <w:right w:val="none" w:sz="0" w:space="0" w:color="auto"/>
                  </w:divBdr>
                </w:div>
                <w:div w:id="202795018">
                  <w:marLeft w:val="0"/>
                  <w:marRight w:val="0"/>
                  <w:marTop w:val="0"/>
                  <w:marBottom w:val="0"/>
                  <w:divBdr>
                    <w:top w:val="none" w:sz="0" w:space="0" w:color="auto"/>
                    <w:left w:val="none" w:sz="0" w:space="0" w:color="auto"/>
                    <w:bottom w:val="none" w:sz="0" w:space="0" w:color="auto"/>
                    <w:right w:val="none" w:sz="0" w:space="0" w:color="auto"/>
                  </w:divBdr>
                </w:div>
                <w:div w:id="1853718149">
                  <w:marLeft w:val="0"/>
                  <w:marRight w:val="0"/>
                  <w:marTop w:val="0"/>
                  <w:marBottom w:val="0"/>
                  <w:divBdr>
                    <w:top w:val="none" w:sz="0" w:space="0" w:color="auto"/>
                    <w:left w:val="none" w:sz="0" w:space="0" w:color="auto"/>
                    <w:bottom w:val="none" w:sz="0" w:space="0" w:color="auto"/>
                    <w:right w:val="none" w:sz="0" w:space="0" w:color="auto"/>
                  </w:divBdr>
                </w:div>
                <w:div w:id="1751586019">
                  <w:marLeft w:val="0"/>
                  <w:marRight w:val="0"/>
                  <w:marTop w:val="0"/>
                  <w:marBottom w:val="0"/>
                  <w:divBdr>
                    <w:top w:val="none" w:sz="0" w:space="0" w:color="auto"/>
                    <w:left w:val="none" w:sz="0" w:space="0" w:color="auto"/>
                    <w:bottom w:val="none" w:sz="0" w:space="0" w:color="auto"/>
                    <w:right w:val="none" w:sz="0" w:space="0" w:color="auto"/>
                  </w:divBdr>
                </w:div>
                <w:div w:id="1489981860">
                  <w:marLeft w:val="0"/>
                  <w:marRight w:val="0"/>
                  <w:marTop w:val="0"/>
                  <w:marBottom w:val="0"/>
                  <w:divBdr>
                    <w:top w:val="none" w:sz="0" w:space="0" w:color="auto"/>
                    <w:left w:val="none" w:sz="0" w:space="0" w:color="auto"/>
                    <w:bottom w:val="none" w:sz="0" w:space="0" w:color="auto"/>
                    <w:right w:val="none" w:sz="0" w:space="0" w:color="auto"/>
                  </w:divBdr>
                </w:div>
                <w:div w:id="533688509">
                  <w:marLeft w:val="0"/>
                  <w:marRight w:val="0"/>
                  <w:marTop w:val="0"/>
                  <w:marBottom w:val="0"/>
                  <w:divBdr>
                    <w:top w:val="none" w:sz="0" w:space="0" w:color="auto"/>
                    <w:left w:val="none" w:sz="0" w:space="0" w:color="auto"/>
                    <w:bottom w:val="none" w:sz="0" w:space="0" w:color="auto"/>
                    <w:right w:val="none" w:sz="0" w:space="0" w:color="auto"/>
                  </w:divBdr>
                </w:div>
                <w:div w:id="540941828">
                  <w:marLeft w:val="0"/>
                  <w:marRight w:val="0"/>
                  <w:marTop w:val="0"/>
                  <w:marBottom w:val="0"/>
                  <w:divBdr>
                    <w:top w:val="none" w:sz="0" w:space="0" w:color="auto"/>
                    <w:left w:val="none" w:sz="0" w:space="0" w:color="auto"/>
                    <w:bottom w:val="none" w:sz="0" w:space="0" w:color="auto"/>
                    <w:right w:val="none" w:sz="0" w:space="0" w:color="auto"/>
                  </w:divBdr>
                </w:div>
              </w:divsChild>
            </w:div>
            <w:div w:id="2027631840">
              <w:marLeft w:val="0"/>
              <w:marRight w:val="0"/>
              <w:marTop w:val="210"/>
              <w:marBottom w:val="210"/>
              <w:divBdr>
                <w:top w:val="none" w:sz="0" w:space="0" w:color="auto"/>
                <w:left w:val="none" w:sz="0" w:space="0" w:color="auto"/>
                <w:bottom w:val="none" w:sz="0" w:space="0" w:color="auto"/>
                <w:right w:val="none" w:sz="0" w:space="0" w:color="auto"/>
              </w:divBdr>
              <w:divsChild>
                <w:div w:id="881672087">
                  <w:marLeft w:val="0"/>
                  <w:marRight w:val="0"/>
                  <w:marTop w:val="0"/>
                  <w:marBottom w:val="0"/>
                  <w:divBdr>
                    <w:top w:val="none" w:sz="0" w:space="0" w:color="auto"/>
                    <w:left w:val="none" w:sz="0" w:space="0" w:color="auto"/>
                    <w:bottom w:val="none" w:sz="0" w:space="0" w:color="auto"/>
                    <w:right w:val="none" w:sz="0" w:space="0" w:color="auto"/>
                  </w:divBdr>
                </w:div>
                <w:div w:id="654067521">
                  <w:marLeft w:val="0"/>
                  <w:marRight w:val="0"/>
                  <w:marTop w:val="0"/>
                  <w:marBottom w:val="0"/>
                  <w:divBdr>
                    <w:top w:val="none" w:sz="0" w:space="0" w:color="auto"/>
                    <w:left w:val="none" w:sz="0" w:space="0" w:color="auto"/>
                    <w:bottom w:val="none" w:sz="0" w:space="0" w:color="auto"/>
                    <w:right w:val="none" w:sz="0" w:space="0" w:color="auto"/>
                  </w:divBdr>
                </w:div>
                <w:div w:id="875198339">
                  <w:marLeft w:val="0"/>
                  <w:marRight w:val="0"/>
                  <w:marTop w:val="0"/>
                  <w:marBottom w:val="0"/>
                  <w:divBdr>
                    <w:top w:val="none" w:sz="0" w:space="0" w:color="auto"/>
                    <w:left w:val="none" w:sz="0" w:space="0" w:color="auto"/>
                    <w:bottom w:val="none" w:sz="0" w:space="0" w:color="auto"/>
                    <w:right w:val="none" w:sz="0" w:space="0" w:color="auto"/>
                  </w:divBdr>
                </w:div>
                <w:div w:id="2071494179">
                  <w:marLeft w:val="0"/>
                  <w:marRight w:val="0"/>
                  <w:marTop w:val="0"/>
                  <w:marBottom w:val="0"/>
                  <w:divBdr>
                    <w:top w:val="none" w:sz="0" w:space="0" w:color="auto"/>
                    <w:left w:val="none" w:sz="0" w:space="0" w:color="auto"/>
                    <w:bottom w:val="none" w:sz="0" w:space="0" w:color="auto"/>
                    <w:right w:val="none" w:sz="0" w:space="0" w:color="auto"/>
                  </w:divBdr>
                </w:div>
                <w:div w:id="835917878">
                  <w:marLeft w:val="0"/>
                  <w:marRight w:val="0"/>
                  <w:marTop w:val="0"/>
                  <w:marBottom w:val="0"/>
                  <w:divBdr>
                    <w:top w:val="none" w:sz="0" w:space="0" w:color="auto"/>
                    <w:left w:val="none" w:sz="0" w:space="0" w:color="auto"/>
                    <w:bottom w:val="none" w:sz="0" w:space="0" w:color="auto"/>
                    <w:right w:val="none" w:sz="0" w:space="0" w:color="auto"/>
                  </w:divBdr>
                </w:div>
                <w:div w:id="1821118451">
                  <w:marLeft w:val="0"/>
                  <w:marRight w:val="0"/>
                  <w:marTop w:val="0"/>
                  <w:marBottom w:val="0"/>
                  <w:divBdr>
                    <w:top w:val="none" w:sz="0" w:space="0" w:color="auto"/>
                    <w:left w:val="none" w:sz="0" w:space="0" w:color="auto"/>
                    <w:bottom w:val="none" w:sz="0" w:space="0" w:color="auto"/>
                    <w:right w:val="none" w:sz="0" w:space="0" w:color="auto"/>
                  </w:divBdr>
                </w:div>
                <w:div w:id="1531531453">
                  <w:marLeft w:val="0"/>
                  <w:marRight w:val="0"/>
                  <w:marTop w:val="0"/>
                  <w:marBottom w:val="0"/>
                  <w:divBdr>
                    <w:top w:val="none" w:sz="0" w:space="0" w:color="auto"/>
                    <w:left w:val="none" w:sz="0" w:space="0" w:color="auto"/>
                    <w:bottom w:val="none" w:sz="0" w:space="0" w:color="auto"/>
                    <w:right w:val="none" w:sz="0" w:space="0" w:color="auto"/>
                  </w:divBdr>
                </w:div>
                <w:div w:id="90903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7504349">
      <w:bodyDiv w:val="1"/>
      <w:marLeft w:val="0"/>
      <w:marRight w:val="0"/>
      <w:marTop w:val="0"/>
      <w:marBottom w:val="0"/>
      <w:divBdr>
        <w:top w:val="none" w:sz="0" w:space="0" w:color="auto"/>
        <w:left w:val="none" w:sz="0" w:space="0" w:color="auto"/>
        <w:bottom w:val="none" w:sz="0" w:space="0" w:color="auto"/>
        <w:right w:val="none" w:sz="0" w:space="0" w:color="auto"/>
      </w:divBdr>
      <w:divsChild>
        <w:div w:id="1936550169">
          <w:marLeft w:val="0"/>
          <w:marRight w:val="0"/>
          <w:marTop w:val="210"/>
          <w:marBottom w:val="210"/>
          <w:divBdr>
            <w:top w:val="none" w:sz="0" w:space="0" w:color="auto"/>
            <w:left w:val="none" w:sz="0" w:space="0" w:color="auto"/>
            <w:bottom w:val="none" w:sz="0" w:space="0" w:color="auto"/>
            <w:right w:val="none" w:sz="0" w:space="0" w:color="auto"/>
          </w:divBdr>
        </w:div>
        <w:div w:id="489173385">
          <w:marLeft w:val="0"/>
          <w:marRight w:val="0"/>
          <w:marTop w:val="0"/>
          <w:marBottom w:val="0"/>
          <w:divBdr>
            <w:top w:val="none" w:sz="0" w:space="0" w:color="auto"/>
            <w:left w:val="none" w:sz="0" w:space="0" w:color="auto"/>
            <w:bottom w:val="none" w:sz="0" w:space="0" w:color="auto"/>
            <w:right w:val="none" w:sz="0" w:space="0" w:color="auto"/>
          </w:divBdr>
          <w:divsChild>
            <w:div w:id="96370581">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 w:id="1808891553">
      <w:bodyDiv w:val="1"/>
      <w:marLeft w:val="0"/>
      <w:marRight w:val="0"/>
      <w:marTop w:val="0"/>
      <w:marBottom w:val="0"/>
      <w:divBdr>
        <w:top w:val="none" w:sz="0" w:space="0" w:color="auto"/>
        <w:left w:val="none" w:sz="0" w:space="0" w:color="auto"/>
        <w:bottom w:val="none" w:sz="0" w:space="0" w:color="auto"/>
        <w:right w:val="none" w:sz="0" w:space="0" w:color="auto"/>
      </w:divBdr>
      <w:divsChild>
        <w:div w:id="206797941">
          <w:marLeft w:val="0"/>
          <w:marRight w:val="0"/>
          <w:marTop w:val="0"/>
          <w:marBottom w:val="0"/>
          <w:divBdr>
            <w:top w:val="none" w:sz="0" w:space="0" w:color="auto"/>
            <w:left w:val="none" w:sz="0" w:space="0" w:color="auto"/>
            <w:bottom w:val="none" w:sz="0" w:space="0" w:color="auto"/>
            <w:right w:val="none" w:sz="0" w:space="0" w:color="auto"/>
          </w:divBdr>
        </w:div>
        <w:div w:id="1071925749">
          <w:marLeft w:val="0"/>
          <w:marRight w:val="0"/>
          <w:marTop w:val="0"/>
          <w:marBottom w:val="0"/>
          <w:divBdr>
            <w:top w:val="none" w:sz="0" w:space="0" w:color="auto"/>
            <w:left w:val="none" w:sz="0" w:space="0" w:color="auto"/>
            <w:bottom w:val="none" w:sz="0" w:space="0" w:color="auto"/>
            <w:right w:val="none" w:sz="0" w:space="0" w:color="auto"/>
          </w:divBdr>
        </w:div>
        <w:div w:id="1629432483">
          <w:marLeft w:val="0"/>
          <w:marRight w:val="0"/>
          <w:marTop w:val="0"/>
          <w:marBottom w:val="0"/>
          <w:divBdr>
            <w:top w:val="none" w:sz="0" w:space="0" w:color="auto"/>
            <w:left w:val="none" w:sz="0" w:space="0" w:color="auto"/>
            <w:bottom w:val="none" w:sz="0" w:space="0" w:color="auto"/>
            <w:right w:val="none" w:sz="0" w:space="0" w:color="auto"/>
          </w:divBdr>
        </w:div>
        <w:div w:id="1283731560">
          <w:marLeft w:val="0"/>
          <w:marRight w:val="0"/>
          <w:marTop w:val="0"/>
          <w:marBottom w:val="0"/>
          <w:divBdr>
            <w:top w:val="none" w:sz="0" w:space="0" w:color="auto"/>
            <w:left w:val="none" w:sz="0" w:space="0" w:color="auto"/>
            <w:bottom w:val="none" w:sz="0" w:space="0" w:color="auto"/>
            <w:right w:val="none" w:sz="0" w:space="0" w:color="auto"/>
          </w:divBdr>
        </w:div>
        <w:div w:id="770854750">
          <w:marLeft w:val="0"/>
          <w:marRight w:val="0"/>
          <w:marTop w:val="0"/>
          <w:marBottom w:val="0"/>
          <w:divBdr>
            <w:top w:val="none" w:sz="0" w:space="0" w:color="auto"/>
            <w:left w:val="none" w:sz="0" w:space="0" w:color="auto"/>
            <w:bottom w:val="none" w:sz="0" w:space="0" w:color="auto"/>
            <w:right w:val="none" w:sz="0" w:space="0" w:color="auto"/>
          </w:divBdr>
        </w:div>
        <w:div w:id="1853882675">
          <w:marLeft w:val="0"/>
          <w:marRight w:val="0"/>
          <w:marTop w:val="0"/>
          <w:marBottom w:val="0"/>
          <w:divBdr>
            <w:top w:val="none" w:sz="0" w:space="0" w:color="auto"/>
            <w:left w:val="none" w:sz="0" w:space="0" w:color="auto"/>
            <w:bottom w:val="none" w:sz="0" w:space="0" w:color="auto"/>
            <w:right w:val="none" w:sz="0" w:space="0" w:color="auto"/>
          </w:divBdr>
        </w:div>
        <w:div w:id="373042371">
          <w:marLeft w:val="0"/>
          <w:marRight w:val="0"/>
          <w:marTop w:val="0"/>
          <w:marBottom w:val="0"/>
          <w:divBdr>
            <w:top w:val="none" w:sz="0" w:space="0" w:color="auto"/>
            <w:left w:val="none" w:sz="0" w:space="0" w:color="auto"/>
            <w:bottom w:val="none" w:sz="0" w:space="0" w:color="auto"/>
            <w:right w:val="none" w:sz="0" w:space="0" w:color="auto"/>
          </w:divBdr>
        </w:div>
        <w:div w:id="1271664139">
          <w:marLeft w:val="0"/>
          <w:marRight w:val="0"/>
          <w:marTop w:val="0"/>
          <w:marBottom w:val="0"/>
          <w:divBdr>
            <w:top w:val="none" w:sz="0" w:space="0" w:color="auto"/>
            <w:left w:val="none" w:sz="0" w:space="0" w:color="auto"/>
            <w:bottom w:val="none" w:sz="0" w:space="0" w:color="auto"/>
            <w:right w:val="none" w:sz="0" w:space="0" w:color="auto"/>
          </w:divBdr>
        </w:div>
        <w:div w:id="973876253">
          <w:marLeft w:val="0"/>
          <w:marRight w:val="0"/>
          <w:marTop w:val="0"/>
          <w:marBottom w:val="0"/>
          <w:divBdr>
            <w:top w:val="none" w:sz="0" w:space="0" w:color="auto"/>
            <w:left w:val="none" w:sz="0" w:space="0" w:color="auto"/>
            <w:bottom w:val="none" w:sz="0" w:space="0" w:color="auto"/>
            <w:right w:val="none" w:sz="0" w:space="0" w:color="auto"/>
          </w:divBdr>
        </w:div>
        <w:div w:id="1949851944">
          <w:marLeft w:val="0"/>
          <w:marRight w:val="0"/>
          <w:marTop w:val="0"/>
          <w:marBottom w:val="0"/>
          <w:divBdr>
            <w:top w:val="none" w:sz="0" w:space="0" w:color="auto"/>
            <w:left w:val="none" w:sz="0" w:space="0" w:color="auto"/>
            <w:bottom w:val="none" w:sz="0" w:space="0" w:color="auto"/>
            <w:right w:val="none" w:sz="0" w:space="0" w:color="auto"/>
          </w:divBdr>
        </w:div>
      </w:divsChild>
    </w:div>
    <w:div w:id="1819416294">
      <w:bodyDiv w:val="1"/>
      <w:marLeft w:val="0"/>
      <w:marRight w:val="0"/>
      <w:marTop w:val="0"/>
      <w:marBottom w:val="0"/>
      <w:divBdr>
        <w:top w:val="none" w:sz="0" w:space="0" w:color="auto"/>
        <w:left w:val="none" w:sz="0" w:space="0" w:color="auto"/>
        <w:bottom w:val="none" w:sz="0" w:space="0" w:color="auto"/>
        <w:right w:val="none" w:sz="0" w:space="0" w:color="auto"/>
      </w:divBdr>
      <w:divsChild>
        <w:div w:id="1544516612">
          <w:marLeft w:val="0"/>
          <w:marRight w:val="0"/>
          <w:marTop w:val="0"/>
          <w:marBottom w:val="0"/>
          <w:divBdr>
            <w:top w:val="none" w:sz="0" w:space="0" w:color="auto"/>
            <w:left w:val="none" w:sz="0" w:space="0" w:color="auto"/>
            <w:bottom w:val="none" w:sz="0" w:space="0" w:color="auto"/>
            <w:right w:val="none" w:sz="0" w:space="0" w:color="auto"/>
          </w:divBdr>
        </w:div>
        <w:div w:id="1676103361">
          <w:marLeft w:val="0"/>
          <w:marRight w:val="0"/>
          <w:marTop w:val="0"/>
          <w:marBottom w:val="0"/>
          <w:divBdr>
            <w:top w:val="none" w:sz="0" w:space="0" w:color="auto"/>
            <w:left w:val="none" w:sz="0" w:space="0" w:color="auto"/>
            <w:bottom w:val="none" w:sz="0" w:space="0" w:color="auto"/>
            <w:right w:val="none" w:sz="0" w:space="0" w:color="auto"/>
          </w:divBdr>
        </w:div>
      </w:divsChild>
    </w:div>
    <w:div w:id="1820220698">
      <w:bodyDiv w:val="1"/>
      <w:marLeft w:val="0"/>
      <w:marRight w:val="0"/>
      <w:marTop w:val="0"/>
      <w:marBottom w:val="0"/>
      <w:divBdr>
        <w:top w:val="none" w:sz="0" w:space="0" w:color="auto"/>
        <w:left w:val="none" w:sz="0" w:space="0" w:color="auto"/>
        <w:bottom w:val="none" w:sz="0" w:space="0" w:color="auto"/>
        <w:right w:val="none" w:sz="0" w:space="0" w:color="auto"/>
      </w:divBdr>
      <w:divsChild>
        <w:div w:id="1737165458">
          <w:marLeft w:val="0"/>
          <w:marRight w:val="0"/>
          <w:marTop w:val="0"/>
          <w:marBottom w:val="0"/>
          <w:divBdr>
            <w:top w:val="none" w:sz="0" w:space="0" w:color="auto"/>
            <w:left w:val="none" w:sz="0" w:space="0" w:color="auto"/>
            <w:bottom w:val="none" w:sz="0" w:space="0" w:color="auto"/>
            <w:right w:val="none" w:sz="0" w:space="0" w:color="auto"/>
          </w:divBdr>
        </w:div>
        <w:div w:id="475925100">
          <w:marLeft w:val="0"/>
          <w:marRight w:val="0"/>
          <w:marTop w:val="0"/>
          <w:marBottom w:val="0"/>
          <w:divBdr>
            <w:top w:val="none" w:sz="0" w:space="0" w:color="auto"/>
            <w:left w:val="none" w:sz="0" w:space="0" w:color="auto"/>
            <w:bottom w:val="none" w:sz="0" w:space="0" w:color="auto"/>
            <w:right w:val="none" w:sz="0" w:space="0" w:color="auto"/>
          </w:divBdr>
        </w:div>
        <w:div w:id="321544591">
          <w:marLeft w:val="0"/>
          <w:marRight w:val="0"/>
          <w:marTop w:val="0"/>
          <w:marBottom w:val="0"/>
          <w:divBdr>
            <w:top w:val="none" w:sz="0" w:space="0" w:color="auto"/>
            <w:left w:val="none" w:sz="0" w:space="0" w:color="auto"/>
            <w:bottom w:val="none" w:sz="0" w:space="0" w:color="auto"/>
            <w:right w:val="none" w:sz="0" w:space="0" w:color="auto"/>
          </w:divBdr>
        </w:div>
        <w:div w:id="1334918498">
          <w:marLeft w:val="0"/>
          <w:marRight w:val="0"/>
          <w:marTop w:val="0"/>
          <w:marBottom w:val="0"/>
          <w:divBdr>
            <w:top w:val="none" w:sz="0" w:space="0" w:color="auto"/>
            <w:left w:val="none" w:sz="0" w:space="0" w:color="auto"/>
            <w:bottom w:val="none" w:sz="0" w:space="0" w:color="auto"/>
            <w:right w:val="none" w:sz="0" w:space="0" w:color="auto"/>
          </w:divBdr>
        </w:div>
        <w:div w:id="1719087037">
          <w:marLeft w:val="0"/>
          <w:marRight w:val="0"/>
          <w:marTop w:val="0"/>
          <w:marBottom w:val="0"/>
          <w:divBdr>
            <w:top w:val="none" w:sz="0" w:space="0" w:color="auto"/>
            <w:left w:val="none" w:sz="0" w:space="0" w:color="auto"/>
            <w:bottom w:val="none" w:sz="0" w:space="0" w:color="auto"/>
            <w:right w:val="none" w:sz="0" w:space="0" w:color="auto"/>
          </w:divBdr>
        </w:div>
      </w:divsChild>
    </w:div>
    <w:div w:id="1821194462">
      <w:bodyDiv w:val="1"/>
      <w:marLeft w:val="0"/>
      <w:marRight w:val="0"/>
      <w:marTop w:val="0"/>
      <w:marBottom w:val="0"/>
      <w:divBdr>
        <w:top w:val="none" w:sz="0" w:space="0" w:color="auto"/>
        <w:left w:val="none" w:sz="0" w:space="0" w:color="auto"/>
        <w:bottom w:val="none" w:sz="0" w:space="0" w:color="auto"/>
        <w:right w:val="none" w:sz="0" w:space="0" w:color="auto"/>
      </w:divBdr>
      <w:divsChild>
        <w:div w:id="798307980">
          <w:marLeft w:val="0"/>
          <w:marRight w:val="0"/>
          <w:marTop w:val="240"/>
          <w:marBottom w:val="240"/>
          <w:divBdr>
            <w:top w:val="none" w:sz="0" w:space="0" w:color="auto"/>
            <w:left w:val="none" w:sz="0" w:space="0" w:color="auto"/>
            <w:bottom w:val="none" w:sz="0" w:space="0" w:color="auto"/>
            <w:right w:val="none" w:sz="0" w:space="0" w:color="auto"/>
          </w:divBdr>
        </w:div>
        <w:div w:id="974913892">
          <w:marLeft w:val="0"/>
          <w:marRight w:val="0"/>
          <w:marTop w:val="240"/>
          <w:marBottom w:val="240"/>
          <w:divBdr>
            <w:top w:val="none" w:sz="0" w:space="0" w:color="auto"/>
            <w:left w:val="none" w:sz="0" w:space="0" w:color="auto"/>
            <w:bottom w:val="none" w:sz="0" w:space="0" w:color="auto"/>
            <w:right w:val="none" w:sz="0" w:space="0" w:color="auto"/>
          </w:divBdr>
        </w:div>
      </w:divsChild>
    </w:div>
    <w:div w:id="1823084449">
      <w:bodyDiv w:val="1"/>
      <w:marLeft w:val="0"/>
      <w:marRight w:val="0"/>
      <w:marTop w:val="0"/>
      <w:marBottom w:val="0"/>
      <w:divBdr>
        <w:top w:val="none" w:sz="0" w:space="0" w:color="auto"/>
        <w:left w:val="none" w:sz="0" w:space="0" w:color="auto"/>
        <w:bottom w:val="none" w:sz="0" w:space="0" w:color="auto"/>
        <w:right w:val="none" w:sz="0" w:space="0" w:color="auto"/>
      </w:divBdr>
    </w:div>
    <w:div w:id="1835141386">
      <w:bodyDiv w:val="1"/>
      <w:marLeft w:val="0"/>
      <w:marRight w:val="0"/>
      <w:marTop w:val="0"/>
      <w:marBottom w:val="0"/>
      <w:divBdr>
        <w:top w:val="none" w:sz="0" w:space="0" w:color="auto"/>
        <w:left w:val="none" w:sz="0" w:space="0" w:color="auto"/>
        <w:bottom w:val="none" w:sz="0" w:space="0" w:color="auto"/>
        <w:right w:val="none" w:sz="0" w:space="0" w:color="auto"/>
      </w:divBdr>
      <w:divsChild>
        <w:div w:id="2068526370">
          <w:marLeft w:val="0"/>
          <w:marRight w:val="0"/>
          <w:marTop w:val="210"/>
          <w:marBottom w:val="210"/>
          <w:divBdr>
            <w:top w:val="none" w:sz="0" w:space="0" w:color="auto"/>
            <w:left w:val="none" w:sz="0" w:space="0" w:color="auto"/>
            <w:bottom w:val="none" w:sz="0" w:space="0" w:color="auto"/>
            <w:right w:val="none" w:sz="0" w:space="0" w:color="auto"/>
          </w:divBdr>
        </w:div>
      </w:divsChild>
    </w:div>
    <w:div w:id="1846167118">
      <w:bodyDiv w:val="1"/>
      <w:marLeft w:val="0"/>
      <w:marRight w:val="0"/>
      <w:marTop w:val="0"/>
      <w:marBottom w:val="0"/>
      <w:divBdr>
        <w:top w:val="none" w:sz="0" w:space="0" w:color="auto"/>
        <w:left w:val="none" w:sz="0" w:space="0" w:color="auto"/>
        <w:bottom w:val="none" w:sz="0" w:space="0" w:color="auto"/>
        <w:right w:val="none" w:sz="0" w:space="0" w:color="auto"/>
      </w:divBdr>
      <w:divsChild>
        <w:div w:id="432632943">
          <w:marLeft w:val="0"/>
          <w:marRight w:val="0"/>
          <w:marTop w:val="240"/>
          <w:marBottom w:val="240"/>
          <w:divBdr>
            <w:top w:val="none" w:sz="0" w:space="0" w:color="auto"/>
            <w:left w:val="none" w:sz="0" w:space="0" w:color="auto"/>
            <w:bottom w:val="none" w:sz="0" w:space="0" w:color="auto"/>
            <w:right w:val="none" w:sz="0" w:space="0" w:color="auto"/>
          </w:divBdr>
        </w:div>
      </w:divsChild>
    </w:div>
    <w:div w:id="1846747824">
      <w:bodyDiv w:val="1"/>
      <w:marLeft w:val="0"/>
      <w:marRight w:val="0"/>
      <w:marTop w:val="0"/>
      <w:marBottom w:val="0"/>
      <w:divBdr>
        <w:top w:val="none" w:sz="0" w:space="0" w:color="auto"/>
        <w:left w:val="none" w:sz="0" w:space="0" w:color="auto"/>
        <w:bottom w:val="none" w:sz="0" w:space="0" w:color="auto"/>
        <w:right w:val="none" w:sz="0" w:space="0" w:color="auto"/>
      </w:divBdr>
    </w:div>
    <w:div w:id="1856069071">
      <w:bodyDiv w:val="1"/>
      <w:marLeft w:val="0"/>
      <w:marRight w:val="0"/>
      <w:marTop w:val="0"/>
      <w:marBottom w:val="0"/>
      <w:divBdr>
        <w:top w:val="none" w:sz="0" w:space="0" w:color="auto"/>
        <w:left w:val="none" w:sz="0" w:space="0" w:color="auto"/>
        <w:bottom w:val="none" w:sz="0" w:space="0" w:color="auto"/>
        <w:right w:val="none" w:sz="0" w:space="0" w:color="auto"/>
      </w:divBdr>
      <w:divsChild>
        <w:div w:id="1146119788">
          <w:marLeft w:val="0"/>
          <w:marRight w:val="0"/>
          <w:marTop w:val="300"/>
          <w:marBottom w:val="300"/>
          <w:divBdr>
            <w:top w:val="none" w:sz="0" w:space="0" w:color="auto"/>
            <w:left w:val="none" w:sz="0" w:space="0" w:color="auto"/>
            <w:bottom w:val="none" w:sz="0" w:space="0" w:color="auto"/>
            <w:right w:val="none" w:sz="0" w:space="0" w:color="auto"/>
          </w:divBdr>
        </w:div>
      </w:divsChild>
    </w:div>
    <w:div w:id="1862739917">
      <w:bodyDiv w:val="1"/>
      <w:marLeft w:val="0"/>
      <w:marRight w:val="0"/>
      <w:marTop w:val="0"/>
      <w:marBottom w:val="0"/>
      <w:divBdr>
        <w:top w:val="none" w:sz="0" w:space="0" w:color="auto"/>
        <w:left w:val="none" w:sz="0" w:space="0" w:color="auto"/>
        <w:bottom w:val="none" w:sz="0" w:space="0" w:color="auto"/>
        <w:right w:val="none" w:sz="0" w:space="0" w:color="auto"/>
      </w:divBdr>
    </w:div>
    <w:div w:id="1863081202">
      <w:bodyDiv w:val="1"/>
      <w:marLeft w:val="0"/>
      <w:marRight w:val="0"/>
      <w:marTop w:val="0"/>
      <w:marBottom w:val="0"/>
      <w:divBdr>
        <w:top w:val="none" w:sz="0" w:space="0" w:color="auto"/>
        <w:left w:val="none" w:sz="0" w:space="0" w:color="auto"/>
        <w:bottom w:val="none" w:sz="0" w:space="0" w:color="auto"/>
        <w:right w:val="none" w:sz="0" w:space="0" w:color="auto"/>
      </w:divBdr>
      <w:divsChild>
        <w:div w:id="1200510611">
          <w:marLeft w:val="0"/>
          <w:marRight w:val="0"/>
          <w:marTop w:val="210"/>
          <w:marBottom w:val="210"/>
          <w:divBdr>
            <w:top w:val="none" w:sz="0" w:space="0" w:color="auto"/>
            <w:left w:val="none" w:sz="0" w:space="0" w:color="auto"/>
            <w:bottom w:val="none" w:sz="0" w:space="0" w:color="auto"/>
            <w:right w:val="none" w:sz="0" w:space="0" w:color="auto"/>
          </w:divBdr>
        </w:div>
      </w:divsChild>
    </w:div>
    <w:div w:id="1870214067">
      <w:bodyDiv w:val="1"/>
      <w:marLeft w:val="0"/>
      <w:marRight w:val="0"/>
      <w:marTop w:val="0"/>
      <w:marBottom w:val="0"/>
      <w:divBdr>
        <w:top w:val="none" w:sz="0" w:space="0" w:color="auto"/>
        <w:left w:val="none" w:sz="0" w:space="0" w:color="auto"/>
        <w:bottom w:val="none" w:sz="0" w:space="0" w:color="auto"/>
        <w:right w:val="none" w:sz="0" w:space="0" w:color="auto"/>
      </w:divBdr>
      <w:divsChild>
        <w:div w:id="1707485470">
          <w:marLeft w:val="0"/>
          <w:marRight w:val="0"/>
          <w:marTop w:val="0"/>
          <w:marBottom w:val="0"/>
          <w:divBdr>
            <w:top w:val="none" w:sz="0" w:space="0" w:color="auto"/>
            <w:left w:val="none" w:sz="0" w:space="0" w:color="auto"/>
            <w:bottom w:val="none" w:sz="0" w:space="0" w:color="auto"/>
            <w:right w:val="none" w:sz="0" w:space="0" w:color="auto"/>
          </w:divBdr>
          <w:divsChild>
            <w:div w:id="2018388574">
              <w:marLeft w:val="0"/>
              <w:marRight w:val="0"/>
              <w:marTop w:val="210"/>
              <w:marBottom w:val="210"/>
              <w:divBdr>
                <w:top w:val="none" w:sz="0" w:space="0" w:color="auto"/>
                <w:left w:val="none" w:sz="0" w:space="0" w:color="auto"/>
                <w:bottom w:val="none" w:sz="0" w:space="0" w:color="auto"/>
                <w:right w:val="none" w:sz="0" w:space="0" w:color="auto"/>
              </w:divBdr>
              <w:divsChild>
                <w:div w:id="308361907">
                  <w:marLeft w:val="0"/>
                  <w:marRight w:val="0"/>
                  <w:marTop w:val="0"/>
                  <w:marBottom w:val="450"/>
                  <w:divBdr>
                    <w:top w:val="none" w:sz="0" w:space="0" w:color="auto"/>
                    <w:left w:val="none" w:sz="0" w:space="0" w:color="auto"/>
                    <w:bottom w:val="none" w:sz="0" w:space="0" w:color="auto"/>
                    <w:right w:val="none" w:sz="0" w:space="0" w:color="auto"/>
                  </w:divBdr>
                </w:div>
              </w:divsChild>
            </w:div>
          </w:divsChild>
        </w:div>
        <w:div w:id="2064209876">
          <w:marLeft w:val="0"/>
          <w:marRight w:val="0"/>
          <w:marTop w:val="0"/>
          <w:marBottom w:val="0"/>
          <w:divBdr>
            <w:top w:val="none" w:sz="0" w:space="0" w:color="auto"/>
            <w:left w:val="none" w:sz="0" w:space="0" w:color="auto"/>
            <w:bottom w:val="none" w:sz="0" w:space="0" w:color="auto"/>
            <w:right w:val="none" w:sz="0" w:space="0" w:color="auto"/>
          </w:divBdr>
        </w:div>
      </w:divsChild>
    </w:div>
    <w:div w:id="1878540853">
      <w:bodyDiv w:val="1"/>
      <w:marLeft w:val="0"/>
      <w:marRight w:val="0"/>
      <w:marTop w:val="0"/>
      <w:marBottom w:val="0"/>
      <w:divBdr>
        <w:top w:val="none" w:sz="0" w:space="0" w:color="auto"/>
        <w:left w:val="none" w:sz="0" w:space="0" w:color="auto"/>
        <w:bottom w:val="none" w:sz="0" w:space="0" w:color="auto"/>
        <w:right w:val="none" w:sz="0" w:space="0" w:color="auto"/>
      </w:divBdr>
    </w:div>
    <w:div w:id="1879927661">
      <w:bodyDiv w:val="1"/>
      <w:marLeft w:val="0"/>
      <w:marRight w:val="0"/>
      <w:marTop w:val="0"/>
      <w:marBottom w:val="0"/>
      <w:divBdr>
        <w:top w:val="none" w:sz="0" w:space="0" w:color="auto"/>
        <w:left w:val="none" w:sz="0" w:space="0" w:color="auto"/>
        <w:bottom w:val="none" w:sz="0" w:space="0" w:color="auto"/>
        <w:right w:val="none" w:sz="0" w:space="0" w:color="auto"/>
      </w:divBdr>
      <w:divsChild>
        <w:div w:id="328295137">
          <w:marLeft w:val="0"/>
          <w:marRight w:val="0"/>
          <w:marTop w:val="210"/>
          <w:marBottom w:val="210"/>
          <w:divBdr>
            <w:top w:val="none" w:sz="0" w:space="0" w:color="auto"/>
            <w:left w:val="none" w:sz="0" w:space="0" w:color="auto"/>
            <w:bottom w:val="none" w:sz="0" w:space="0" w:color="auto"/>
            <w:right w:val="none" w:sz="0" w:space="0" w:color="auto"/>
          </w:divBdr>
        </w:div>
        <w:div w:id="1949847007">
          <w:marLeft w:val="0"/>
          <w:marRight w:val="0"/>
          <w:marTop w:val="210"/>
          <w:marBottom w:val="210"/>
          <w:divBdr>
            <w:top w:val="none" w:sz="0" w:space="0" w:color="auto"/>
            <w:left w:val="none" w:sz="0" w:space="0" w:color="auto"/>
            <w:bottom w:val="none" w:sz="0" w:space="0" w:color="auto"/>
            <w:right w:val="none" w:sz="0" w:space="0" w:color="auto"/>
          </w:divBdr>
        </w:div>
      </w:divsChild>
    </w:div>
    <w:div w:id="1884781025">
      <w:bodyDiv w:val="1"/>
      <w:marLeft w:val="0"/>
      <w:marRight w:val="0"/>
      <w:marTop w:val="0"/>
      <w:marBottom w:val="0"/>
      <w:divBdr>
        <w:top w:val="none" w:sz="0" w:space="0" w:color="auto"/>
        <w:left w:val="none" w:sz="0" w:space="0" w:color="auto"/>
        <w:bottom w:val="none" w:sz="0" w:space="0" w:color="auto"/>
        <w:right w:val="none" w:sz="0" w:space="0" w:color="auto"/>
      </w:divBdr>
    </w:div>
    <w:div w:id="1885369082">
      <w:bodyDiv w:val="1"/>
      <w:marLeft w:val="0"/>
      <w:marRight w:val="0"/>
      <w:marTop w:val="0"/>
      <w:marBottom w:val="0"/>
      <w:divBdr>
        <w:top w:val="none" w:sz="0" w:space="0" w:color="auto"/>
        <w:left w:val="none" w:sz="0" w:space="0" w:color="auto"/>
        <w:bottom w:val="none" w:sz="0" w:space="0" w:color="auto"/>
        <w:right w:val="none" w:sz="0" w:space="0" w:color="auto"/>
      </w:divBdr>
    </w:div>
    <w:div w:id="1886331817">
      <w:bodyDiv w:val="1"/>
      <w:marLeft w:val="0"/>
      <w:marRight w:val="0"/>
      <w:marTop w:val="0"/>
      <w:marBottom w:val="0"/>
      <w:divBdr>
        <w:top w:val="none" w:sz="0" w:space="0" w:color="auto"/>
        <w:left w:val="none" w:sz="0" w:space="0" w:color="auto"/>
        <w:bottom w:val="none" w:sz="0" w:space="0" w:color="auto"/>
        <w:right w:val="none" w:sz="0" w:space="0" w:color="auto"/>
      </w:divBdr>
      <w:divsChild>
        <w:div w:id="1140224842">
          <w:marLeft w:val="0"/>
          <w:marRight w:val="0"/>
          <w:marTop w:val="0"/>
          <w:marBottom w:val="0"/>
          <w:divBdr>
            <w:top w:val="none" w:sz="0" w:space="0" w:color="auto"/>
            <w:left w:val="none" w:sz="0" w:space="0" w:color="auto"/>
            <w:bottom w:val="none" w:sz="0" w:space="0" w:color="auto"/>
            <w:right w:val="none" w:sz="0" w:space="0" w:color="auto"/>
          </w:divBdr>
        </w:div>
        <w:div w:id="410734657">
          <w:marLeft w:val="0"/>
          <w:marRight w:val="0"/>
          <w:marTop w:val="0"/>
          <w:marBottom w:val="0"/>
          <w:divBdr>
            <w:top w:val="none" w:sz="0" w:space="0" w:color="auto"/>
            <w:left w:val="none" w:sz="0" w:space="0" w:color="auto"/>
            <w:bottom w:val="none" w:sz="0" w:space="0" w:color="auto"/>
            <w:right w:val="none" w:sz="0" w:space="0" w:color="auto"/>
          </w:divBdr>
        </w:div>
        <w:div w:id="2043238409">
          <w:marLeft w:val="0"/>
          <w:marRight w:val="0"/>
          <w:marTop w:val="0"/>
          <w:marBottom w:val="0"/>
          <w:divBdr>
            <w:top w:val="none" w:sz="0" w:space="0" w:color="auto"/>
            <w:left w:val="none" w:sz="0" w:space="0" w:color="auto"/>
            <w:bottom w:val="none" w:sz="0" w:space="0" w:color="auto"/>
            <w:right w:val="none" w:sz="0" w:space="0" w:color="auto"/>
          </w:divBdr>
        </w:div>
      </w:divsChild>
    </w:div>
    <w:div w:id="1886940259">
      <w:bodyDiv w:val="1"/>
      <w:marLeft w:val="0"/>
      <w:marRight w:val="0"/>
      <w:marTop w:val="0"/>
      <w:marBottom w:val="0"/>
      <w:divBdr>
        <w:top w:val="none" w:sz="0" w:space="0" w:color="auto"/>
        <w:left w:val="none" w:sz="0" w:space="0" w:color="auto"/>
        <w:bottom w:val="none" w:sz="0" w:space="0" w:color="auto"/>
        <w:right w:val="none" w:sz="0" w:space="0" w:color="auto"/>
      </w:divBdr>
    </w:div>
    <w:div w:id="1891500850">
      <w:bodyDiv w:val="1"/>
      <w:marLeft w:val="0"/>
      <w:marRight w:val="0"/>
      <w:marTop w:val="0"/>
      <w:marBottom w:val="0"/>
      <w:divBdr>
        <w:top w:val="none" w:sz="0" w:space="0" w:color="auto"/>
        <w:left w:val="none" w:sz="0" w:space="0" w:color="auto"/>
        <w:bottom w:val="none" w:sz="0" w:space="0" w:color="auto"/>
        <w:right w:val="none" w:sz="0" w:space="0" w:color="auto"/>
      </w:divBdr>
      <w:divsChild>
        <w:div w:id="846746740">
          <w:marLeft w:val="0"/>
          <w:marRight w:val="0"/>
          <w:marTop w:val="0"/>
          <w:marBottom w:val="450"/>
          <w:divBdr>
            <w:top w:val="none" w:sz="0" w:space="0" w:color="auto"/>
            <w:left w:val="none" w:sz="0" w:space="0" w:color="auto"/>
            <w:bottom w:val="single" w:sz="6" w:space="0" w:color="DDDDDD"/>
            <w:right w:val="none" w:sz="0" w:space="0" w:color="auto"/>
          </w:divBdr>
        </w:div>
        <w:div w:id="1962301072">
          <w:marLeft w:val="0"/>
          <w:marRight w:val="0"/>
          <w:marTop w:val="0"/>
          <w:marBottom w:val="450"/>
          <w:divBdr>
            <w:top w:val="none" w:sz="0" w:space="0" w:color="auto"/>
            <w:left w:val="none" w:sz="0" w:space="0" w:color="auto"/>
            <w:bottom w:val="single" w:sz="6" w:space="0" w:color="DDDDDD"/>
            <w:right w:val="none" w:sz="0" w:space="0" w:color="auto"/>
          </w:divBdr>
        </w:div>
      </w:divsChild>
    </w:div>
    <w:div w:id="1898320626">
      <w:bodyDiv w:val="1"/>
      <w:marLeft w:val="0"/>
      <w:marRight w:val="0"/>
      <w:marTop w:val="0"/>
      <w:marBottom w:val="0"/>
      <w:divBdr>
        <w:top w:val="none" w:sz="0" w:space="0" w:color="auto"/>
        <w:left w:val="none" w:sz="0" w:space="0" w:color="auto"/>
        <w:bottom w:val="none" w:sz="0" w:space="0" w:color="auto"/>
        <w:right w:val="none" w:sz="0" w:space="0" w:color="auto"/>
      </w:divBdr>
      <w:divsChild>
        <w:div w:id="1425345928">
          <w:marLeft w:val="0"/>
          <w:marRight w:val="0"/>
          <w:marTop w:val="210"/>
          <w:marBottom w:val="210"/>
          <w:divBdr>
            <w:top w:val="single" w:sz="18" w:space="8" w:color="CCCCCC"/>
            <w:left w:val="single" w:sz="18" w:space="8" w:color="CCCCCC"/>
            <w:bottom w:val="single" w:sz="18" w:space="8" w:color="CCCCCC"/>
            <w:right w:val="single" w:sz="18" w:space="8" w:color="CCCCCC"/>
          </w:divBdr>
        </w:div>
        <w:div w:id="432013392">
          <w:marLeft w:val="0"/>
          <w:marRight w:val="0"/>
          <w:marTop w:val="210"/>
          <w:marBottom w:val="210"/>
          <w:divBdr>
            <w:top w:val="single" w:sz="18" w:space="8" w:color="CCCCCC"/>
            <w:left w:val="single" w:sz="18" w:space="8" w:color="CCCCCC"/>
            <w:bottom w:val="single" w:sz="18" w:space="8" w:color="CCCCCC"/>
            <w:right w:val="single" w:sz="18" w:space="8" w:color="CCCCCC"/>
          </w:divBdr>
        </w:div>
        <w:div w:id="2069179765">
          <w:marLeft w:val="0"/>
          <w:marRight w:val="0"/>
          <w:marTop w:val="210"/>
          <w:marBottom w:val="210"/>
          <w:divBdr>
            <w:top w:val="single" w:sz="18" w:space="8" w:color="CCCCCC"/>
            <w:left w:val="single" w:sz="18" w:space="8" w:color="CCCCCC"/>
            <w:bottom w:val="single" w:sz="18" w:space="8" w:color="CCCCCC"/>
            <w:right w:val="single" w:sz="18" w:space="8" w:color="CCCCCC"/>
          </w:divBdr>
        </w:div>
        <w:div w:id="1695770481">
          <w:marLeft w:val="0"/>
          <w:marRight w:val="0"/>
          <w:marTop w:val="210"/>
          <w:marBottom w:val="210"/>
          <w:divBdr>
            <w:top w:val="single" w:sz="18" w:space="8" w:color="CCCCCC"/>
            <w:left w:val="single" w:sz="18" w:space="8" w:color="CCCCCC"/>
            <w:bottom w:val="single" w:sz="18" w:space="8" w:color="CCCCCC"/>
            <w:right w:val="single" w:sz="18" w:space="8" w:color="CCCCCC"/>
          </w:divBdr>
        </w:div>
        <w:div w:id="1854763077">
          <w:marLeft w:val="0"/>
          <w:marRight w:val="0"/>
          <w:marTop w:val="210"/>
          <w:marBottom w:val="210"/>
          <w:divBdr>
            <w:top w:val="single" w:sz="18" w:space="8" w:color="CCCCCC"/>
            <w:left w:val="single" w:sz="18" w:space="8" w:color="CCCCCC"/>
            <w:bottom w:val="single" w:sz="18" w:space="8" w:color="CCCCCC"/>
            <w:right w:val="single" w:sz="18" w:space="8" w:color="CCCCCC"/>
          </w:divBdr>
        </w:div>
        <w:div w:id="776868203">
          <w:marLeft w:val="0"/>
          <w:marRight w:val="0"/>
          <w:marTop w:val="210"/>
          <w:marBottom w:val="210"/>
          <w:divBdr>
            <w:top w:val="single" w:sz="18" w:space="8" w:color="CCCCCC"/>
            <w:left w:val="single" w:sz="18" w:space="8" w:color="CCCCCC"/>
            <w:bottom w:val="single" w:sz="18" w:space="8" w:color="CCCCCC"/>
            <w:right w:val="single" w:sz="18" w:space="8" w:color="CCCCCC"/>
          </w:divBdr>
        </w:div>
        <w:div w:id="1059328082">
          <w:marLeft w:val="0"/>
          <w:marRight w:val="0"/>
          <w:marTop w:val="210"/>
          <w:marBottom w:val="210"/>
          <w:divBdr>
            <w:top w:val="single" w:sz="18" w:space="8" w:color="CCCCCC"/>
            <w:left w:val="single" w:sz="18" w:space="8" w:color="CCCCCC"/>
            <w:bottom w:val="single" w:sz="18" w:space="8" w:color="CCCCCC"/>
            <w:right w:val="single" w:sz="18" w:space="8" w:color="CCCCCC"/>
          </w:divBdr>
        </w:div>
        <w:div w:id="362218102">
          <w:marLeft w:val="0"/>
          <w:marRight w:val="0"/>
          <w:marTop w:val="210"/>
          <w:marBottom w:val="210"/>
          <w:divBdr>
            <w:top w:val="single" w:sz="18" w:space="8" w:color="CCCCCC"/>
            <w:left w:val="single" w:sz="18" w:space="8" w:color="CCCCCC"/>
            <w:bottom w:val="single" w:sz="18" w:space="8" w:color="CCCCCC"/>
            <w:right w:val="single" w:sz="18" w:space="8" w:color="CCCCCC"/>
          </w:divBdr>
        </w:div>
      </w:divsChild>
    </w:div>
    <w:div w:id="1900021084">
      <w:bodyDiv w:val="1"/>
      <w:marLeft w:val="0"/>
      <w:marRight w:val="0"/>
      <w:marTop w:val="0"/>
      <w:marBottom w:val="0"/>
      <w:divBdr>
        <w:top w:val="none" w:sz="0" w:space="0" w:color="auto"/>
        <w:left w:val="none" w:sz="0" w:space="0" w:color="auto"/>
        <w:bottom w:val="none" w:sz="0" w:space="0" w:color="auto"/>
        <w:right w:val="none" w:sz="0" w:space="0" w:color="auto"/>
      </w:divBdr>
      <w:divsChild>
        <w:div w:id="1313753560">
          <w:marLeft w:val="0"/>
          <w:marRight w:val="0"/>
          <w:marTop w:val="0"/>
          <w:marBottom w:val="0"/>
          <w:divBdr>
            <w:top w:val="none" w:sz="0" w:space="0" w:color="auto"/>
            <w:left w:val="none" w:sz="0" w:space="0" w:color="auto"/>
            <w:bottom w:val="none" w:sz="0" w:space="0" w:color="auto"/>
            <w:right w:val="none" w:sz="0" w:space="0" w:color="auto"/>
          </w:divBdr>
        </w:div>
      </w:divsChild>
    </w:div>
    <w:div w:id="1908372708">
      <w:bodyDiv w:val="1"/>
      <w:marLeft w:val="0"/>
      <w:marRight w:val="0"/>
      <w:marTop w:val="0"/>
      <w:marBottom w:val="0"/>
      <w:divBdr>
        <w:top w:val="none" w:sz="0" w:space="0" w:color="auto"/>
        <w:left w:val="none" w:sz="0" w:space="0" w:color="auto"/>
        <w:bottom w:val="none" w:sz="0" w:space="0" w:color="auto"/>
        <w:right w:val="none" w:sz="0" w:space="0" w:color="auto"/>
      </w:divBdr>
      <w:divsChild>
        <w:div w:id="1070690531">
          <w:marLeft w:val="0"/>
          <w:marRight w:val="0"/>
          <w:marTop w:val="0"/>
          <w:marBottom w:val="0"/>
          <w:divBdr>
            <w:top w:val="none" w:sz="0" w:space="0" w:color="auto"/>
            <w:left w:val="none" w:sz="0" w:space="0" w:color="auto"/>
            <w:bottom w:val="none" w:sz="0" w:space="0" w:color="auto"/>
            <w:right w:val="none" w:sz="0" w:space="0" w:color="auto"/>
          </w:divBdr>
        </w:div>
        <w:div w:id="1844977815">
          <w:marLeft w:val="0"/>
          <w:marRight w:val="0"/>
          <w:marTop w:val="0"/>
          <w:marBottom w:val="0"/>
          <w:divBdr>
            <w:top w:val="none" w:sz="0" w:space="0" w:color="auto"/>
            <w:left w:val="none" w:sz="0" w:space="0" w:color="auto"/>
            <w:bottom w:val="none" w:sz="0" w:space="0" w:color="auto"/>
            <w:right w:val="none" w:sz="0" w:space="0" w:color="auto"/>
          </w:divBdr>
        </w:div>
        <w:div w:id="1148670911">
          <w:marLeft w:val="0"/>
          <w:marRight w:val="0"/>
          <w:marTop w:val="0"/>
          <w:marBottom w:val="0"/>
          <w:divBdr>
            <w:top w:val="none" w:sz="0" w:space="0" w:color="auto"/>
            <w:left w:val="none" w:sz="0" w:space="0" w:color="auto"/>
            <w:bottom w:val="none" w:sz="0" w:space="0" w:color="auto"/>
            <w:right w:val="none" w:sz="0" w:space="0" w:color="auto"/>
          </w:divBdr>
        </w:div>
      </w:divsChild>
    </w:div>
    <w:div w:id="1908490243">
      <w:bodyDiv w:val="1"/>
      <w:marLeft w:val="0"/>
      <w:marRight w:val="0"/>
      <w:marTop w:val="0"/>
      <w:marBottom w:val="0"/>
      <w:divBdr>
        <w:top w:val="none" w:sz="0" w:space="0" w:color="auto"/>
        <w:left w:val="none" w:sz="0" w:space="0" w:color="auto"/>
        <w:bottom w:val="none" w:sz="0" w:space="0" w:color="auto"/>
        <w:right w:val="none" w:sz="0" w:space="0" w:color="auto"/>
      </w:divBdr>
      <w:divsChild>
        <w:div w:id="923150844">
          <w:marLeft w:val="0"/>
          <w:marRight w:val="0"/>
          <w:marTop w:val="0"/>
          <w:marBottom w:val="0"/>
          <w:divBdr>
            <w:top w:val="none" w:sz="0" w:space="0" w:color="auto"/>
            <w:left w:val="none" w:sz="0" w:space="0" w:color="auto"/>
            <w:bottom w:val="none" w:sz="0" w:space="0" w:color="auto"/>
            <w:right w:val="none" w:sz="0" w:space="0" w:color="auto"/>
          </w:divBdr>
        </w:div>
        <w:div w:id="840701579">
          <w:marLeft w:val="0"/>
          <w:marRight w:val="0"/>
          <w:marTop w:val="0"/>
          <w:marBottom w:val="0"/>
          <w:divBdr>
            <w:top w:val="none" w:sz="0" w:space="0" w:color="auto"/>
            <w:left w:val="none" w:sz="0" w:space="0" w:color="auto"/>
            <w:bottom w:val="none" w:sz="0" w:space="0" w:color="auto"/>
            <w:right w:val="none" w:sz="0" w:space="0" w:color="auto"/>
          </w:divBdr>
        </w:div>
      </w:divsChild>
    </w:div>
    <w:div w:id="1909722955">
      <w:bodyDiv w:val="1"/>
      <w:marLeft w:val="0"/>
      <w:marRight w:val="0"/>
      <w:marTop w:val="0"/>
      <w:marBottom w:val="0"/>
      <w:divBdr>
        <w:top w:val="none" w:sz="0" w:space="0" w:color="auto"/>
        <w:left w:val="none" w:sz="0" w:space="0" w:color="auto"/>
        <w:bottom w:val="none" w:sz="0" w:space="0" w:color="auto"/>
        <w:right w:val="none" w:sz="0" w:space="0" w:color="auto"/>
      </w:divBdr>
      <w:divsChild>
        <w:div w:id="1675187702">
          <w:marLeft w:val="0"/>
          <w:marRight w:val="0"/>
          <w:marTop w:val="210"/>
          <w:marBottom w:val="210"/>
          <w:divBdr>
            <w:top w:val="none" w:sz="0" w:space="0" w:color="auto"/>
            <w:left w:val="none" w:sz="0" w:space="0" w:color="auto"/>
            <w:bottom w:val="none" w:sz="0" w:space="0" w:color="auto"/>
            <w:right w:val="none" w:sz="0" w:space="0" w:color="auto"/>
          </w:divBdr>
        </w:div>
      </w:divsChild>
    </w:div>
    <w:div w:id="1911580237">
      <w:bodyDiv w:val="1"/>
      <w:marLeft w:val="0"/>
      <w:marRight w:val="0"/>
      <w:marTop w:val="0"/>
      <w:marBottom w:val="0"/>
      <w:divBdr>
        <w:top w:val="none" w:sz="0" w:space="0" w:color="auto"/>
        <w:left w:val="none" w:sz="0" w:space="0" w:color="auto"/>
        <w:bottom w:val="none" w:sz="0" w:space="0" w:color="auto"/>
        <w:right w:val="none" w:sz="0" w:space="0" w:color="auto"/>
      </w:divBdr>
    </w:div>
    <w:div w:id="1920485674">
      <w:bodyDiv w:val="1"/>
      <w:marLeft w:val="0"/>
      <w:marRight w:val="0"/>
      <w:marTop w:val="0"/>
      <w:marBottom w:val="0"/>
      <w:divBdr>
        <w:top w:val="none" w:sz="0" w:space="0" w:color="auto"/>
        <w:left w:val="none" w:sz="0" w:space="0" w:color="auto"/>
        <w:bottom w:val="none" w:sz="0" w:space="0" w:color="auto"/>
        <w:right w:val="none" w:sz="0" w:space="0" w:color="auto"/>
      </w:divBdr>
      <w:divsChild>
        <w:div w:id="1399204290">
          <w:marLeft w:val="0"/>
          <w:marRight w:val="0"/>
          <w:marTop w:val="210"/>
          <w:marBottom w:val="210"/>
          <w:divBdr>
            <w:top w:val="none" w:sz="0" w:space="0" w:color="auto"/>
            <w:left w:val="none" w:sz="0" w:space="0" w:color="auto"/>
            <w:bottom w:val="none" w:sz="0" w:space="0" w:color="auto"/>
            <w:right w:val="none" w:sz="0" w:space="0" w:color="auto"/>
          </w:divBdr>
        </w:div>
        <w:div w:id="1855330">
          <w:marLeft w:val="0"/>
          <w:marRight w:val="0"/>
          <w:marTop w:val="0"/>
          <w:marBottom w:val="0"/>
          <w:divBdr>
            <w:top w:val="none" w:sz="0" w:space="0" w:color="auto"/>
            <w:left w:val="none" w:sz="0" w:space="0" w:color="auto"/>
            <w:bottom w:val="none" w:sz="0" w:space="0" w:color="auto"/>
            <w:right w:val="none" w:sz="0" w:space="0" w:color="auto"/>
          </w:divBdr>
        </w:div>
      </w:divsChild>
    </w:div>
    <w:div w:id="1929118966">
      <w:bodyDiv w:val="1"/>
      <w:marLeft w:val="0"/>
      <w:marRight w:val="0"/>
      <w:marTop w:val="0"/>
      <w:marBottom w:val="0"/>
      <w:divBdr>
        <w:top w:val="none" w:sz="0" w:space="0" w:color="auto"/>
        <w:left w:val="none" w:sz="0" w:space="0" w:color="auto"/>
        <w:bottom w:val="none" w:sz="0" w:space="0" w:color="auto"/>
        <w:right w:val="none" w:sz="0" w:space="0" w:color="auto"/>
      </w:divBdr>
      <w:divsChild>
        <w:div w:id="885142121">
          <w:marLeft w:val="0"/>
          <w:marRight w:val="0"/>
          <w:marTop w:val="0"/>
          <w:marBottom w:val="450"/>
          <w:divBdr>
            <w:top w:val="none" w:sz="0" w:space="0" w:color="auto"/>
            <w:left w:val="none" w:sz="0" w:space="0" w:color="auto"/>
            <w:bottom w:val="single" w:sz="6" w:space="0" w:color="DDDDDD"/>
            <w:right w:val="none" w:sz="0" w:space="0" w:color="auto"/>
          </w:divBdr>
        </w:div>
      </w:divsChild>
    </w:div>
    <w:div w:id="1929918552">
      <w:bodyDiv w:val="1"/>
      <w:marLeft w:val="0"/>
      <w:marRight w:val="0"/>
      <w:marTop w:val="0"/>
      <w:marBottom w:val="0"/>
      <w:divBdr>
        <w:top w:val="none" w:sz="0" w:space="0" w:color="auto"/>
        <w:left w:val="none" w:sz="0" w:space="0" w:color="auto"/>
        <w:bottom w:val="none" w:sz="0" w:space="0" w:color="auto"/>
        <w:right w:val="none" w:sz="0" w:space="0" w:color="auto"/>
      </w:divBdr>
      <w:divsChild>
        <w:div w:id="1164785368">
          <w:marLeft w:val="0"/>
          <w:marRight w:val="0"/>
          <w:marTop w:val="210"/>
          <w:marBottom w:val="210"/>
          <w:divBdr>
            <w:top w:val="none" w:sz="0" w:space="0" w:color="auto"/>
            <w:left w:val="none" w:sz="0" w:space="0" w:color="auto"/>
            <w:bottom w:val="none" w:sz="0" w:space="0" w:color="auto"/>
            <w:right w:val="none" w:sz="0" w:space="0" w:color="auto"/>
          </w:divBdr>
        </w:div>
        <w:div w:id="180366425">
          <w:marLeft w:val="0"/>
          <w:marRight w:val="0"/>
          <w:marTop w:val="0"/>
          <w:marBottom w:val="0"/>
          <w:divBdr>
            <w:top w:val="none" w:sz="0" w:space="0" w:color="auto"/>
            <w:left w:val="none" w:sz="0" w:space="0" w:color="auto"/>
            <w:bottom w:val="none" w:sz="0" w:space="0" w:color="auto"/>
            <w:right w:val="none" w:sz="0" w:space="0" w:color="auto"/>
          </w:divBdr>
        </w:div>
      </w:divsChild>
    </w:div>
    <w:div w:id="1945922975">
      <w:bodyDiv w:val="1"/>
      <w:marLeft w:val="0"/>
      <w:marRight w:val="0"/>
      <w:marTop w:val="0"/>
      <w:marBottom w:val="0"/>
      <w:divBdr>
        <w:top w:val="none" w:sz="0" w:space="0" w:color="auto"/>
        <w:left w:val="none" w:sz="0" w:space="0" w:color="auto"/>
        <w:bottom w:val="none" w:sz="0" w:space="0" w:color="auto"/>
        <w:right w:val="none" w:sz="0" w:space="0" w:color="auto"/>
      </w:divBdr>
      <w:divsChild>
        <w:div w:id="266473180">
          <w:marLeft w:val="0"/>
          <w:marRight w:val="0"/>
          <w:marTop w:val="0"/>
          <w:marBottom w:val="450"/>
          <w:divBdr>
            <w:top w:val="none" w:sz="0" w:space="0" w:color="auto"/>
            <w:left w:val="none" w:sz="0" w:space="0" w:color="auto"/>
            <w:bottom w:val="none" w:sz="0" w:space="0" w:color="auto"/>
            <w:right w:val="none" w:sz="0" w:space="0" w:color="auto"/>
          </w:divBdr>
        </w:div>
        <w:div w:id="500588987">
          <w:marLeft w:val="0"/>
          <w:marRight w:val="0"/>
          <w:marTop w:val="240"/>
          <w:marBottom w:val="240"/>
          <w:divBdr>
            <w:top w:val="none" w:sz="0" w:space="0" w:color="auto"/>
            <w:left w:val="none" w:sz="0" w:space="0" w:color="auto"/>
            <w:bottom w:val="none" w:sz="0" w:space="0" w:color="auto"/>
            <w:right w:val="none" w:sz="0" w:space="0" w:color="auto"/>
          </w:divBdr>
        </w:div>
      </w:divsChild>
    </w:div>
    <w:div w:id="1952473439">
      <w:bodyDiv w:val="1"/>
      <w:marLeft w:val="0"/>
      <w:marRight w:val="0"/>
      <w:marTop w:val="0"/>
      <w:marBottom w:val="0"/>
      <w:divBdr>
        <w:top w:val="none" w:sz="0" w:space="0" w:color="auto"/>
        <w:left w:val="none" w:sz="0" w:space="0" w:color="auto"/>
        <w:bottom w:val="none" w:sz="0" w:space="0" w:color="auto"/>
        <w:right w:val="none" w:sz="0" w:space="0" w:color="auto"/>
      </w:divBdr>
      <w:divsChild>
        <w:div w:id="1600942236">
          <w:marLeft w:val="0"/>
          <w:marRight w:val="0"/>
          <w:marTop w:val="0"/>
          <w:marBottom w:val="0"/>
          <w:divBdr>
            <w:top w:val="none" w:sz="0" w:space="0" w:color="auto"/>
            <w:left w:val="none" w:sz="0" w:space="0" w:color="auto"/>
            <w:bottom w:val="none" w:sz="0" w:space="0" w:color="auto"/>
            <w:right w:val="none" w:sz="0" w:space="0" w:color="auto"/>
          </w:divBdr>
        </w:div>
        <w:div w:id="847793418">
          <w:marLeft w:val="0"/>
          <w:marRight w:val="0"/>
          <w:marTop w:val="0"/>
          <w:marBottom w:val="0"/>
          <w:divBdr>
            <w:top w:val="none" w:sz="0" w:space="0" w:color="auto"/>
            <w:left w:val="none" w:sz="0" w:space="0" w:color="auto"/>
            <w:bottom w:val="none" w:sz="0" w:space="0" w:color="auto"/>
            <w:right w:val="none" w:sz="0" w:space="0" w:color="auto"/>
          </w:divBdr>
        </w:div>
        <w:div w:id="631057417">
          <w:marLeft w:val="0"/>
          <w:marRight w:val="0"/>
          <w:marTop w:val="0"/>
          <w:marBottom w:val="0"/>
          <w:divBdr>
            <w:top w:val="none" w:sz="0" w:space="0" w:color="auto"/>
            <w:left w:val="none" w:sz="0" w:space="0" w:color="auto"/>
            <w:bottom w:val="none" w:sz="0" w:space="0" w:color="auto"/>
            <w:right w:val="none" w:sz="0" w:space="0" w:color="auto"/>
          </w:divBdr>
        </w:div>
        <w:div w:id="2075425243">
          <w:marLeft w:val="0"/>
          <w:marRight w:val="0"/>
          <w:marTop w:val="0"/>
          <w:marBottom w:val="0"/>
          <w:divBdr>
            <w:top w:val="none" w:sz="0" w:space="0" w:color="auto"/>
            <w:left w:val="none" w:sz="0" w:space="0" w:color="auto"/>
            <w:bottom w:val="none" w:sz="0" w:space="0" w:color="auto"/>
            <w:right w:val="none" w:sz="0" w:space="0" w:color="auto"/>
          </w:divBdr>
        </w:div>
      </w:divsChild>
    </w:div>
    <w:div w:id="1958901918">
      <w:bodyDiv w:val="1"/>
      <w:marLeft w:val="0"/>
      <w:marRight w:val="0"/>
      <w:marTop w:val="0"/>
      <w:marBottom w:val="0"/>
      <w:divBdr>
        <w:top w:val="none" w:sz="0" w:space="0" w:color="auto"/>
        <w:left w:val="none" w:sz="0" w:space="0" w:color="auto"/>
        <w:bottom w:val="none" w:sz="0" w:space="0" w:color="auto"/>
        <w:right w:val="none" w:sz="0" w:space="0" w:color="auto"/>
      </w:divBdr>
      <w:divsChild>
        <w:div w:id="1422919786">
          <w:marLeft w:val="0"/>
          <w:marRight w:val="0"/>
          <w:marTop w:val="0"/>
          <w:marBottom w:val="450"/>
          <w:divBdr>
            <w:top w:val="none" w:sz="0" w:space="0" w:color="auto"/>
            <w:left w:val="none" w:sz="0" w:space="0" w:color="auto"/>
            <w:bottom w:val="single" w:sz="6" w:space="0" w:color="DDDDDD"/>
            <w:right w:val="none" w:sz="0" w:space="0" w:color="auto"/>
          </w:divBdr>
        </w:div>
        <w:div w:id="1675839990">
          <w:marLeft w:val="0"/>
          <w:marRight w:val="0"/>
          <w:marTop w:val="210"/>
          <w:marBottom w:val="210"/>
          <w:divBdr>
            <w:top w:val="none" w:sz="0" w:space="0" w:color="auto"/>
            <w:left w:val="none" w:sz="0" w:space="0" w:color="auto"/>
            <w:bottom w:val="none" w:sz="0" w:space="0" w:color="auto"/>
            <w:right w:val="none" w:sz="0" w:space="0" w:color="auto"/>
          </w:divBdr>
        </w:div>
      </w:divsChild>
    </w:div>
    <w:div w:id="1960409366">
      <w:bodyDiv w:val="1"/>
      <w:marLeft w:val="0"/>
      <w:marRight w:val="0"/>
      <w:marTop w:val="0"/>
      <w:marBottom w:val="0"/>
      <w:divBdr>
        <w:top w:val="none" w:sz="0" w:space="0" w:color="auto"/>
        <w:left w:val="none" w:sz="0" w:space="0" w:color="auto"/>
        <w:bottom w:val="none" w:sz="0" w:space="0" w:color="auto"/>
        <w:right w:val="none" w:sz="0" w:space="0" w:color="auto"/>
      </w:divBdr>
      <w:divsChild>
        <w:div w:id="178741602">
          <w:marLeft w:val="0"/>
          <w:marRight w:val="0"/>
          <w:marTop w:val="0"/>
          <w:marBottom w:val="0"/>
          <w:divBdr>
            <w:top w:val="none" w:sz="0" w:space="0" w:color="auto"/>
            <w:left w:val="none" w:sz="0" w:space="0" w:color="auto"/>
            <w:bottom w:val="none" w:sz="0" w:space="0" w:color="auto"/>
            <w:right w:val="none" w:sz="0" w:space="0" w:color="auto"/>
          </w:divBdr>
        </w:div>
        <w:div w:id="499199559">
          <w:marLeft w:val="0"/>
          <w:marRight w:val="0"/>
          <w:marTop w:val="0"/>
          <w:marBottom w:val="0"/>
          <w:divBdr>
            <w:top w:val="none" w:sz="0" w:space="0" w:color="auto"/>
            <w:left w:val="none" w:sz="0" w:space="0" w:color="auto"/>
            <w:bottom w:val="none" w:sz="0" w:space="0" w:color="auto"/>
            <w:right w:val="none" w:sz="0" w:space="0" w:color="auto"/>
          </w:divBdr>
        </w:div>
        <w:div w:id="2009484076">
          <w:marLeft w:val="0"/>
          <w:marRight w:val="0"/>
          <w:marTop w:val="0"/>
          <w:marBottom w:val="0"/>
          <w:divBdr>
            <w:top w:val="none" w:sz="0" w:space="0" w:color="auto"/>
            <w:left w:val="none" w:sz="0" w:space="0" w:color="auto"/>
            <w:bottom w:val="none" w:sz="0" w:space="0" w:color="auto"/>
            <w:right w:val="none" w:sz="0" w:space="0" w:color="auto"/>
          </w:divBdr>
        </w:div>
      </w:divsChild>
    </w:div>
    <w:div w:id="1961185000">
      <w:bodyDiv w:val="1"/>
      <w:marLeft w:val="0"/>
      <w:marRight w:val="0"/>
      <w:marTop w:val="0"/>
      <w:marBottom w:val="0"/>
      <w:divBdr>
        <w:top w:val="none" w:sz="0" w:space="0" w:color="auto"/>
        <w:left w:val="none" w:sz="0" w:space="0" w:color="auto"/>
        <w:bottom w:val="none" w:sz="0" w:space="0" w:color="auto"/>
        <w:right w:val="none" w:sz="0" w:space="0" w:color="auto"/>
      </w:divBdr>
    </w:div>
    <w:div w:id="1963029619">
      <w:bodyDiv w:val="1"/>
      <w:marLeft w:val="0"/>
      <w:marRight w:val="0"/>
      <w:marTop w:val="0"/>
      <w:marBottom w:val="0"/>
      <w:divBdr>
        <w:top w:val="none" w:sz="0" w:space="0" w:color="auto"/>
        <w:left w:val="none" w:sz="0" w:space="0" w:color="auto"/>
        <w:bottom w:val="none" w:sz="0" w:space="0" w:color="auto"/>
        <w:right w:val="none" w:sz="0" w:space="0" w:color="auto"/>
      </w:divBdr>
    </w:div>
    <w:div w:id="1969816990">
      <w:bodyDiv w:val="1"/>
      <w:marLeft w:val="0"/>
      <w:marRight w:val="0"/>
      <w:marTop w:val="0"/>
      <w:marBottom w:val="0"/>
      <w:divBdr>
        <w:top w:val="none" w:sz="0" w:space="0" w:color="auto"/>
        <w:left w:val="none" w:sz="0" w:space="0" w:color="auto"/>
        <w:bottom w:val="none" w:sz="0" w:space="0" w:color="auto"/>
        <w:right w:val="none" w:sz="0" w:space="0" w:color="auto"/>
      </w:divBdr>
      <w:divsChild>
        <w:div w:id="1533109986">
          <w:marLeft w:val="0"/>
          <w:marRight w:val="0"/>
          <w:marTop w:val="0"/>
          <w:marBottom w:val="0"/>
          <w:divBdr>
            <w:top w:val="none" w:sz="0" w:space="0" w:color="auto"/>
            <w:left w:val="none" w:sz="0" w:space="0" w:color="auto"/>
            <w:bottom w:val="none" w:sz="0" w:space="0" w:color="auto"/>
            <w:right w:val="none" w:sz="0" w:space="0" w:color="auto"/>
          </w:divBdr>
          <w:divsChild>
            <w:div w:id="1667396141">
              <w:marLeft w:val="0"/>
              <w:marRight w:val="0"/>
              <w:marTop w:val="210"/>
              <w:marBottom w:val="210"/>
              <w:divBdr>
                <w:top w:val="none" w:sz="0" w:space="0" w:color="auto"/>
                <w:left w:val="none" w:sz="0" w:space="0" w:color="auto"/>
                <w:bottom w:val="none" w:sz="0" w:space="0" w:color="auto"/>
                <w:right w:val="none" w:sz="0" w:space="0" w:color="auto"/>
              </w:divBdr>
            </w:div>
          </w:divsChild>
        </w:div>
        <w:div w:id="1495997595">
          <w:marLeft w:val="0"/>
          <w:marRight w:val="0"/>
          <w:marTop w:val="0"/>
          <w:marBottom w:val="0"/>
          <w:divBdr>
            <w:top w:val="none" w:sz="0" w:space="0" w:color="auto"/>
            <w:left w:val="none" w:sz="0" w:space="0" w:color="auto"/>
            <w:bottom w:val="none" w:sz="0" w:space="0" w:color="auto"/>
            <w:right w:val="none" w:sz="0" w:space="0" w:color="auto"/>
          </w:divBdr>
          <w:divsChild>
            <w:div w:id="1985742364">
              <w:marLeft w:val="0"/>
              <w:marRight w:val="0"/>
              <w:marTop w:val="195"/>
              <w:marBottom w:val="195"/>
              <w:divBdr>
                <w:top w:val="none" w:sz="0" w:space="0" w:color="auto"/>
                <w:left w:val="none" w:sz="0" w:space="0" w:color="auto"/>
                <w:bottom w:val="none" w:sz="0" w:space="0" w:color="auto"/>
                <w:right w:val="none" w:sz="0" w:space="0" w:color="auto"/>
              </w:divBdr>
            </w:div>
          </w:divsChild>
        </w:div>
      </w:divsChild>
    </w:div>
    <w:div w:id="1974214529">
      <w:bodyDiv w:val="1"/>
      <w:marLeft w:val="0"/>
      <w:marRight w:val="0"/>
      <w:marTop w:val="0"/>
      <w:marBottom w:val="0"/>
      <w:divBdr>
        <w:top w:val="none" w:sz="0" w:space="0" w:color="auto"/>
        <w:left w:val="none" w:sz="0" w:space="0" w:color="auto"/>
        <w:bottom w:val="none" w:sz="0" w:space="0" w:color="auto"/>
        <w:right w:val="none" w:sz="0" w:space="0" w:color="auto"/>
      </w:divBdr>
    </w:div>
    <w:div w:id="1978416301">
      <w:bodyDiv w:val="1"/>
      <w:marLeft w:val="0"/>
      <w:marRight w:val="0"/>
      <w:marTop w:val="0"/>
      <w:marBottom w:val="0"/>
      <w:divBdr>
        <w:top w:val="none" w:sz="0" w:space="0" w:color="auto"/>
        <w:left w:val="none" w:sz="0" w:space="0" w:color="auto"/>
        <w:bottom w:val="none" w:sz="0" w:space="0" w:color="auto"/>
        <w:right w:val="none" w:sz="0" w:space="0" w:color="auto"/>
      </w:divBdr>
      <w:divsChild>
        <w:div w:id="29379164">
          <w:marLeft w:val="0"/>
          <w:marRight w:val="0"/>
          <w:marTop w:val="0"/>
          <w:marBottom w:val="0"/>
          <w:divBdr>
            <w:top w:val="none" w:sz="0" w:space="0" w:color="auto"/>
            <w:left w:val="none" w:sz="0" w:space="0" w:color="auto"/>
            <w:bottom w:val="none" w:sz="0" w:space="0" w:color="auto"/>
            <w:right w:val="none" w:sz="0" w:space="0" w:color="auto"/>
          </w:divBdr>
        </w:div>
        <w:div w:id="1187865593">
          <w:marLeft w:val="0"/>
          <w:marRight w:val="0"/>
          <w:marTop w:val="0"/>
          <w:marBottom w:val="0"/>
          <w:divBdr>
            <w:top w:val="none" w:sz="0" w:space="0" w:color="auto"/>
            <w:left w:val="none" w:sz="0" w:space="0" w:color="auto"/>
            <w:bottom w:val="none" w:sz="0" w:space="0" w:color="auto"/>
            <w:right w:val="none" w:sz="0" w:space="0" w:color="auto"/>
          </w:divBdr>
        </w:div>
        <w:div w:id="2083290761">
          <w:marLeft w:val="0"/>
          <w:marRight w:val="0"/>
          <w:marTop w:val="0"/>
          <w:marBottom w:val="0"/>
          <w:divBdr>
            <w:top w:val="none" w:sz="0" w:space="0" w:color="auto"/>
            <w:left w:val="none" w:sz="0" w:space="0" w:color="auto"/>
            <w:bottom w:val="none" w:sz="0" w:space="0" w:color="auto"/>
            <w:right w:val="none" w:sz="0" w:space="0" w:color="auto"/>
          </w:divBdr>
        </w:div>
      </w:divsChild>
    </w:div>
    <w:div w:id="1980258302">
      <w:bodyDiv w:val="1"/>
      <w:marLeft w:val="0"/>
      <w:marRight w:val="0"/>
      <w:marTop w:val="0"/>
      <w:marBottom w:val="0"/>
      <w:divBdr>
        <w:top w:val="none" w:sz="0" w:space="0" w:color="auto"/>
        <w:left w:val="none" w:sz="0" w:space="0" w:color="auto"/>
        <w:bottom w:val="none" w:sz="0" w:space="0" w:color="auto"/>
        <w:right w:val="none" w:sz="0" w:space="0" w:color="auto"/>
      </w:divBdr>
      <w:divsChild>
        <w:div w:id="898784006">
          <w:marLeft w:val="0"/>
          <w:marRight w:val="0"/>
          <w:marTop w:val="210"/>
          <w:marBottom w:val="210"/>
          <w:divBdr>
            <w:top w:val="single" w:sz="18" w:space="8" w:color="CCCCCC"/>
            <w:left w:val="single" w:sz="18" w:space="8" w:color="CCCCCC"/>
            <w:bottom w:val="single" w:sz="18" w:space="8" w:color="CCCCCC"/>
            <w:right w:val="single" w:sz="18" w:space="8" w:color="CCCCCC"/>
          </w:divBdr>
          <w:divsChild>
            <w:div w:id="627735185">
              <w:marLeft w:val="0"/>
              <w:marRight w:val="0"/>
              <w:marTop w:val="240"/>
              <w:marBottom w:val="240"/>
              <w:divBdr>
                <w:top w:val="none" w:sz="0" w:space="0" w:color="auto"/>
                <w:left w:val="none" w:sz="0" w:space="0" w:color="auto"/>
                <w:bottom w:val="none" w:sz="0" w:space="0" w:color="auto"/>
                <w:right w:val="none" w:sz="0" w:space="0" w:color="auto"/>
              </w:divBdr>
            </w:div>
          </w:divsChild>
        </w:div>
        <w:div w:id="1808890938">
          <w:marLeft w:val="0"/>
          <w:marRight w:val="0"/>
          <w:marTop w:val="210"/>
          <w:marBottom w:val="210"/>
          <w:divBdr>
            <w:top w:val="none" w:sz="0" w:space="0" w:color="auto"/>
            <w:left w:val="none" w:sz="0" w:space="0" w:color="auto"/>
            <w:bottom w:val="none" w:sz="0" w:space="0" w:color="auto"/>
            <w:right w:val="none" w:sz="0" w:space="0" w:color="auto"/>
          </w:divBdr>
          <w:divsChild>
            <w:div w:id="515580936">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 w:id="1989094579">
      <w:bodyDiv w:val="1"/>
      <w:marLeft w:val="0"/>
      <w:marRight w:val="0"/>
      <w:marTop w:val="0"/>
      <w:marBottom w:val="0"/>
      <w:divBdr>
        <w:top w:val="none" w:sz="0" w:space="0" w:color="auto"/>
        <w:left w:val="none" w:sz="0" w:space="0" w:color="auto"/>
        <w:bottom w:val="none" w:sz="0" w:space="0" w:color="auto"/>
        <w:right w:val="none" w:sz="0" w:space="0" w:color="auto"/>
      </w:divBdr>
      <w:divsChild>
        <w:div w:id="569540261">
          <w:marLeft w:val="0"/>
          <w:marRight w:val="0"/>
          <w:marTop w:val="210"/>
          <w:marBottom w:val="210"/>
          <w:divBdr>
            <w:top w:val="none" w:sz="0" w:space="0" w:color="auto"/>
            <w:left w:val="none" w:sz="0" w:space="0" w:color="auto"/>
            <w:bottom w:val="none" w:sz="0" w:space="0" w:color="auto"/>
            <w:right w:val="none" w:sz="0" w:space="0" w:color="auto"/>
          </w:divBdr>
          <w:divsChild>
            <w:div w:id="1700937776">
              <w:marLeft w:val="0"/>
              <w:marRight w:val="0"/>
              <w:marTop w:val="0"/>
              <w:marBottom w:val="0"/>
              <w:divBdr>
                <w:top w:val="none" w:sz="0" w:space="0" w:color="auto"/>
                <w:left w:val="none" w:sz="0" w:space="0" w:color="auto"/>
                <w:bottom w:val="none" w:sz="0" w:space="0" w:color="auto"/>
                <w:right w:val="none" w:sz="0" w:space="0" w:color="auto"/>
              </w:divBdr>
            </w:div>
            <w:div w:id="2129467189">
              <w:marLeft w:val="0"/>
              <w:marRight w:val="0"/>
              <w:marTop w:val="0"/>
              <w:marBottom w:val="0"/>
              <w:divBdr>
                <w:top w:val="none" w:sz="0" w:space="0" w:color="auto"/>
                <w:left w:val="none" w:sz="0" w:space="0" w:color="auto"/>
                <w:bottom w:val="none" w:sz="0" w:space="0" w:color="auto"/>
                <w:right w:val="none" w:sz="0" w:space="0" w:color="auto"/>
              </w:divBdr>
            </w:div>
            <w:div w:id="1502355143">
              <w:marLeft w:val="0"/>
              <w:marRight w:val="0"/>
              <w:marTop w:val="0"/>
              <w:marBottom w:val="0"/>
              <w:divBdr>
                <w:top w:val="none" w:sz="0" w:space="0" w:color="auto"/>
                <w:left w:val="none" w:sz="0" w:space="0" w:color="auto"/>
                <w:bottom w:val="none" w:sz="0" w:space="0" w:color="auto"/>
                <w:right w:val="none" w:sz="0" w:space="0" w:color="auto"/>
              </w:divBdr>
            </w:div>
            <w:div w:id="1066756511">
              <w:marLeft w:val="0"/>
              <w:marRight w:val="0"/>
              <w:marTop w:val="0"/>
              <w:marBottom w:val="0"/>
              <w:divBdr>
                <w:top w:val="none" w:sz="0" w:space="0" w:color="auto"/>
                <w:left w:val="none" w:sz="0" w:space="0" w:color="auto"/>
                <w:bottom w:val="none" w:sz="0" w:space="0" w:color="auto"/>
                <w:right w:val="none" w:sz="0" w:space="0" w:color="auto"/>
              </w:divBdr>
            </w:div>
          </w:divsChild>
        </w:div>
        <w:div w:id="550381293">
          <w:marLeft w:val="0"/>
          <w:marRight w:val="0"/>
          <w:marTop w:val="210"/>
          <w:marBottom w:val="210"/>
          <w:divBdr>
            <w:top w:val="none" w:sz="0" w:space="0" w:color="auto"/>
            <w:left w:val="none" w:sz="0" w:space="0" w:color="auto"/>
            <w:bottom w:val="none" w:sz="0" w:space="0" w:color="auto"/>
            <w:right w:val="none" w:sz="0" w:space="0" w:color="auto"/>
          </w:divBdr>
        </w:div>
      </w:divsChild>
    </w:div>
    <w:div w:id="2003968435">
      <w:bodyDiv w:val="1"/>
      <w:marLeft w:val="0"/>
      <w:marRight w:val="0"/>
      <w:marTop w:val="0"/>
      <w:marBottom w:val="0"/>
      <w:divBdr>
        <w:top w:val="none" w:sz="0" w:space="0" w:color="auto"/>
        <w:left w:val="none" w:sz="0" w:space="0" w:color="auto"/>
        <w:bottom w:val="none" w:sz="0" w:space="0" w:color="auto"/>
        <w:right w:val="none" w:sz="0" w:space="0" w:color="auto"/>
      </w:divBdr>
      <w:divsChild>
        <w:div w:id="831216663">
          <w:marLeft w:val="0"/>
          <w:marRight w:val="0"/>
          <w:marTop w:val="210"/>
          <w:marBottom w:val="210"/>
          <w:divBdr>
            <w:top w:val="single" w:sz="18" w:space="8" w:color="CCCCCC"/>
            <w:left w:val="single" w:sz="18" w:space="8" w:color="CCCCCC"/>
            <w:bottom w:val="single" w:sz="18" w:space="8" w:color="CCCCCC"/>
            <w:right w:val="single" w:sz="18" w:space="8" w:color="CCCCCC"/>
          </w:divBdr>
        </w:div>
      </w:divsChild>
    </w:div>
    <w:div w:id="2012638467">
      <w:bodyDiv w:val="1"/>
      <w:marLeft w:val="0"/>
      <w:marRight w:val="0"/>
      <w:marTop w:val="0"/>
      <w:marBottom w:val="0"/>
      <w:divBdr>
        <w:top w:val="none" w:sz="0" w:space="0" w:color="auto"/>
        <w:left w:val="none" w:sz="0" w:space="0" w:color="auto"/>
        <w:bottom w:val="none" w:sz="0" w:space="0" w:color="auto"/>
        <w:right w:val="none" w:sz="0" w:space="0" w:color="auto"/>
      </w:divBdr>
      <w:divsChild>
        <w:div w:id="1415933472">
          <w:marLeft w:val="0"/>
          <w:marRight w:val="0"/>
          <w:marTop w:val="210"/>
          <w:marBottom w:val="210"/>
          <w:divBdr>
            <w:top w:val="none" w:sz="0" w:space="0" w:color="auto"/>
            <w:left w:val="none" w:sz="0" w:space="0" w:color="auto"/>
            <w:bottom w:val="none" w:sz="0" w:space="0" w:color="auto"/>
            <w:right w:val="none" w:sz="0" w:space="0" w:color="auto"/>
          </w:divBdr>
        </w:div>
      </w:divsChild>
    </w:div>
    <w:div w:id="2017264536">
      <w:bodyDiv w:val="1"/>
      <w:marLeft w:val="0"/>
      <w:marRight w:val="0"/>
      <w:marTop w:val="0"/>
      <w:marBottom w:val="0"/>
      <w:divBdr>
        <w:top w:val="none" w:sz="0" w:space="0" w:color="auto"/>
        <w:left w:val="none" w:sz="0" w:space="0" w:color="auto"/>
        <w:bottom w:val="none" w:sz="0" w:space="0" w:color="auto"/>
        <w:right w:val="none" w:sz="0" w:space="0" w:color="auto"/>
      </w:divBdr>
      <w:divsChild>
        <w:div w:id="372510810">
          <w:marLeft w:val="0"/>
          <w:marRight w:val="0"/>
          <w:marTop w:val="0"/>
          <w:marBottom w:val="0"/>
          <w:divBdr>
            <w:top w:val="none" w:sz="0" w:space="0" w:color="auto"/>
            <w:left w:val="none" w:sz="0" w:space="0" w:color="auto"/>
            <w:bottom w:val="none" w:sz="0" w:space="0" w:color="auto"/>
            <w:right w:val="none" w:sz="0" w:space="0" w:color="auto"/>
          </w:divBdr>
        </w:div>
        <w:div w:id="1187258885">
          <w:marLeft w:val="0"/>
          <w:marRight w:val="0"/>
          <w:marTop w:val="0"/>
          <w:marBottom w:val="0"/>
          <w:divBdr>
            <w:top w:val="none" w:sz="0" w:space="0" w:color="auto"/>
            <w:left w:val="none" w:sz="0" w:space="0" w:color="auto"/>
            <w:bottom w:val="none" w:sz="0" w:space="0" w:color="auto"/>
            <w:right w:val="none" w:sz="0" w:space="0" w:color="auto"/>
          </w:divBdr>
        </w:div>
        <w:div w:id="544216942">
          <w:marLeft w:val="0"/>
          <w:marRight w:val="0"/>
          <w:marTop w:val="0"/>
          <w:marBottom w:val="0"/>
          <w:divBdr>
            <w:top w:val="none" w:sz="0" w:space="0" w:color="auto"/>
            <w:left w:val="none" w:sz="0" w:space="0" w:color="auto"/>
            <w:bottom w:val="none" w:sz="0" w:space="0" w:color="auto"/>
            <w:right w:val="none" w:sz="0" w:space="0" w:color="auto"/>
          </w:divBdr>
        </w:div>
        <w:div w:id="1467116225">
          <w:marLeft w:val="0"/>
          <w:marRight w:val="0"/>
          <w:marTop w:val="0"/>
          <w:marBottom w:val="0"/>
          <w:divBdr>
            <w:top w:val="none" w:sz="0" w:space="0" w:color="auto"/>
            <w:left w:val="none" w:sz="0" w:space="0" w:color="auto"/>
            <w:bottom w:val="none" w:sz="0" w:space="0" w:color="auto"/>
            <w:right w:val="none" w:sz="0" w:space="0" w:color="auto"/>
          </w:divBdr>
        </w:div>
        <w:div w:id="201525090">
          <w:marLeft w:val="0"/>
          <w:marRight w:val="0"/>
          <w:marTop w:val="0"/>
          <w:marBottom w:val="0"/>
          <w:divBdr>
            <w:top w:val="none" w:sz="0" w:space="0" w:color="auto"/>
            <w:left w:val="none" w:sz="0" w:space="0" w:color="auto"/>
            <w:bottom w:val="none" w:sz="0" w:space="0" w:color="auto"/>
            <w:right w:val="none" w:sz="0" w:space="0" w:color="auto"/>
          </w:divBdr>
        </w:div>
        <w:div w:id="903947940">
          <w:marLeft w:val="0"/>
          <w:marRight w:val="0"/>
          <w:marTop w:val="0"/>
          <w:marBottom w:val="0"/>
          <w:divBdr>
            <w:top w:val="none" w:sz="0" w:space="0" w:color="auto"/>
            <w:left w:val="none" w:sz="0" w:space="0" w:color="auto"/>
            <w:bottom w:val="none" w:sz="0" w:space="0" w:color="auto"/>
            <w:right w:val="none" w:sz="0" w:space="0" w:color="auto"/>
          </w:divBdr>
        </w:div>
      </w:divsChild>
    </w:div>
    <w:div w:id="2026664069">
      <w:bodyDiv w:val="1"/>
      <w:marLeft w:val="0"/>
      <w:marRight w:val="0"/>
      <w:marTop w:val="0"/>
      <w:marBottom w:val="0"/>
      <w:divBdr>
        <w:top w:val="none" w:sz="0" w:space="0" w:color="auto"/>
        <w:left w:val="none" w:sz="0" w:space="0" w:color="auto"/>
        <w:bottom w:val="none" w:sz="0" w:space="0" w:color="auto"/>
        <w:right w:val="none" w:sz="0" w:space="0" w:color="auto"/>
      </w:divBdr>
    </w:div>
    <w:div w:id="2027512742">
      <w:bodyDiv w:val="1"/>
      <w:marLeft w:val="0"/>
      <w:marRight w:val="0"/>
      <w:marTop w:val="0"/>
      <w:marBottom w:val="0"/>
      <w:divBdr>
        <w:top w:val="none" w:sz="0" w:space="0" w:color="auto"/>
        <w:left w:val="none" w:sz="0" w:space="0" w:color="auto"/>
        <w:bottom w:val="none" w:sz="0" w:space="0" w:color="auto"/>
        <w:right w:val="none" w:sz="0" w:space="0" w:color="auto"/>
      </w:divBdr>
      <w:divsChild>
        <w:div w:id="640380057">
          <w:marLeft w:val="0"/>
          <w:marRight w:val="0"/>
          <w:marTop w:val="210"/>
          <w:marBottom w:val="210"/>
          <w:divBdr>
            <w:top w:val="single" w:sz="18" w:space="8" w:color="CCCCCC"/>
            <w:left w:val="single" w:sz="18" w:space="8" w:color="CCCCCC"/>
            <w:bottom w:val="single" w:sz="18" w:space="8" w:color="CCCCCC"/>
            <w:right w:val="single" w:sz="18" w:space="8" w:color="CCCCCC"/>
          </w:divBdr>
          <w:divsChild>
            <w:div w:id="1454440459">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 w:id="2030645687">
      <w:bodyDiv w:val="1"/>
      <w:marLeft w:val="0"/>
      <w:marRight w:val="0"/>
      <w:marTop w:val="0"/>
      <w:marBottom w:val="0"/>
      <w:divBdr>
        <w:top w:val="none" w:sz="0" w:space="0" w:color="auto"/>
        <w:left w:val="none" w:sz="0" w:space="0" w:color="auto"/>
        <w:bottom w:val="none" w:sz="0" w:space="0" w:color="auto"/>
        <w:right w:val="none" w:sz="0" w:space="0" w:color="auto"/>
      </w:divBdr>
      <w:divsChild>
        <w:div w:id="1231888183">
          <w:marLeft w:val="0"/>
          <w:marRight w:val="0"/>
          <w:marTop w:val="240"/>
          <w:marBottom w:val="240"/>
          <w:divBdr>
            <w:top w:val="none" w:sz="0" w:space="0" w:color="auto"/>
            <w:left w:val="none" w:sz="0" w:space="0" w:color="auto"/>
            <w:bottom w:val="none" w:sz="0" w:space="0" w:color="auto"/>
            <w:right w:val="none" w:sz="0" w:space="0" w:color="auto"/>
          </w:divBdr>
        </w:div>
        <w:div w:id="527987269">
          <w:marLeft w:val="0"/>
          <w:marRight w:val="0"/>
          <w:marTop w:val="0"/>
          <w:marBottom w:val="450"/>
          <w:divBdr>
            <w:top w:val="none" w:sz="0" w:space="0" w:color="auto"/>
            <w:left w:val="none" w:sz="0" w:space="0" w:color="auto"/>
            <w:bottom w:val="none" w:sz="0" w:space="0" w:color="auto"/>
            <w:right w:val="none" w:sz="0" w:space="0" w:color="auto"/>
          </w:divBdr>
        </w:div>
      </w:divsChild>
    </w:div>
    <w:div w:id="2031293784">
      <w:bodyDiv w:val="1"/>
      <w:marLeft w:val="0"/>
      <w:marRight w:val="0"/>
      <w:marTop w:val="0"/>
      <w:marBottom w:val="0"/>
      <w:divBdr>
        <w:top w:val="none" w:sz="0" w:space="0" w:color="auto"/>
        <w:left w:val="none" w:sz="0" w:space="0" w:color="auto"/>
        <w:bottom w:val="none" w:sz="0" w:space="0" w:color="auto"/>
        <w:right w:val="none" w:sz="0" w:space="0" w:color="auto"/>
      </w:divBdr>
      <w:divsChild>
        <w:div w:id="1351956738">
          <w:marLeft w:val="0"/>
          <w:marRight w:val="0"/>
          <w:marTop w:val="0"/>
          <w:marBottom w:val="0"/>
          <w:divBdr>
            <w:top w:val="none" w:sz="0" w:space="0" w:color="auto"/>
            <w:left w:val="none" w:sz="0" w:space="0" w:color="auto"/>
            <w:bottom w:val="none" w:sz="0" w:space="0" w:color="auto"/>
            <w:right w:val="none" w:sz="0" w:space="0" w:color="auto"/>
          </w:divBdr>
        </w:div>
        <w:div w:id="200437910">
          <w:marLeft w:val="0"/>
          <w:marRight w:val="0"/>
          <w:marTop w:val="0"/>
          <w:marBottom w:val="0"/>
          <w:divBdr>
            <w:top w:val="none" w:sz="0" w:space="0" w:color="auto"/>
            <w:left w:val="none" w:sz="0" w:space="0" w:color="auto"/>
            <w:bottom w:val="none" w:sz="0" w:space="0" w:color="auto"/>
            <w:right w:val="none" w:sz="0" w:space="0" w:color="auto"/>
          </w:divBdr>
        </w:div>
        <w:div w:id="1465199665">
          <w:marLeft w:val="0"/>
          <w:marRight w:val="0"/>
          <w:marTop w:val="0"/>
          <w:marBottom w:val="0"/>
          <w:divBdr>
            <w:top w:val="none" w:sz="0" w:space="0" w:color="auto"/>
            <w:left w:val="none" w:sz="0" w:space="0" w:color="auto"/>
            <w:bottom w:val="none" w:sz="0" w:space="0" w:color="auto"/>
            <w:right w:val="none" w:sz="0" w:space="0" w:color="auto"/>
          </w:divBdr>
        </w:div>
        <w:div w:id="1846168455">
          <w:marLeft w:val="0"/>
          <w:marRight w:val="0"/>
          <w:marTop w:val="0"/>
          <w:marBottom w:val="0"/>
          <w:divBdr>
            <w:top w:val="none" w:sz="0" w:space="0" w:color="auto"/>
            <w:left w:val="none" w:sz="0" w:space="0" w:color="auto"/>
            <w:bottom w:val="none" w:sz="0" w:space="0" w:color="auto"/>
            <w:right w:val="none" w:sz="0" w:space="0" w:color="auto"/>
          </w:divBdr>
        </w:div>
        <w:div w:id="255748889">
          <w:marLeft w:val="0"/>
          <w:marRight w:val="0"/>
          <w:marTop w:val="0"/>
          <w:marBottom w:val="0"/>
          <w:divBdr>
            <w:top w:val="none" w:sz="0" w:space="0" w:color="auto"/>
            <w:left w:val="none" w:sz="0" w:space="0" w:color="auto"/>
            <w:bottom w:val="none" w:sz="0" w:space="0" w:color="auto"/>
            <w:right w:val="none" w:sz="0" w:space="0" w:color="auto"/>
          </w:divBdr>
        </w:div>
        <w:div w:id="1486438404">
          <w:marLeft w:val="0"/>
          <w:marRight w:val="0"/>
          <w:marTop w:val="0"/>
          <w:marBottom w:val="0"/>
          <w:divBdr>
            <w:top w:val="none" w:sz="0" w:space="0" w:color="auto"/>
            <w:left w:val="none" w:sz="0" w:space="0" w:color="auto"/>
            <w:bottom w:val="none" w:sz="0" w:space="0" w:color="auto"/>
            <w:right w:val="none" w:sz="0" w:space="0" w:color="auto"/>
          </w:divBdr>
        </w:div>
      </w:divsChild>
    </w:div>
    <w:div w:id="2031684809">
      <w:bodyDiv w:val="1"/>
      <w:marLeft w:val="0"/>
      <w:marRight w:val="0"/>
      <w:marTop w:val="0"/>
      <w:marBottom w:val="0"/>
      <w:divBdr>
        <w:top w:val="none" w:sz="0" w:space="0" w:color="auto"/>
        <w:left w:val="none" w:sz="0" w:space="0" w:color="auto"/>
        <w:bottom w:val="none" w:sz="0" w:space="0" w:color="auto"/>
        <w:right w:val="none" w:sz="0" w:space="0" w:color="auto"/>
      </w:divBdr>
    </w:div>
    <w:div w:id="2035308211">
      <w:bodyDiv w:val="1"/>
      <w:marLeft w:val="0"/>
      <w:marRight w:val="0"/>
      <w:marTop w:val="0"/>
      <w:marBottom w:val="0"/>
      <w:divBdr>
        <w:top w:val="none" w:sz="0" w:space="0" w:color="auto"/>
        <w:left w:val="none" w:sz="0" w:space="0" w:color="auto"/>
        <w:bottom w:val="none" w:sz="0" w:space="0" w:color="auto"/>
        <w:right w:val="none" w:sz="0" w:space="0" w:color="auto"/>
      </w:divBdr>
      <w:divsChild>
        <w:div w:id="349330885">
          <w:marLeft w:val="0"/>
          <w:marRight w:val="0"/>
          <w:marTop w:val="210"/>
          <w:marBottom w:val="210"/>
          <w:divBdr>
            <w:top w:val="single" w:sz="18" w:space="8" w:color="CCCCCC"/>
            <w:left w:val="single" w:sz="18" w:space="8" w:color="CCCCCC"/>
            <w:bottom w:val="single" w:sz="18" w:space="8" w:color="CCCCCC"/>
            <w:right w:val="single" w:sz="18" w:space="8" w:color="CCCCCC"/>
          </w:divBdr>
        </w:div>
      </w:divsChild>
    </w:div>
    <w:div w:id="2036078645">
      <w:bodyDiv w:val="1"/>
      <w:marLeft w:val="0"/>
      <w:marRight w:val="0"/>
      <w:marTop w:val="0"/>
      <w:marBottom w:val="0"/>
      <w:divBdr>
        <w:top w:val="none" w:sz="0" w:space="0" w:color="auto"/>
        <w:left w:val="none" w:sz="0" w:space="0" w:color="auto"/>
        <w:bottom w:val="none" w:sz="0" w:space="0" w:color="auto"/>
        <w:right w:val="none" w:sz="0" w:space="0" w:color="auto"/>
      </w:divBdr>
      <w:divsChild>
        <w:div w:id="103110522">
          <w:marLeft w:val="0"/>
          <w:marRight w:val="0"/>
          <w:marTop w:val="0"/>
          <w:marBottom w:val="0"/>
          <w:divBdr>
            <w:top w:val="none" w:sz="0" w:space="0" w:color="auto"/>
            <w:left w:val="none" w:sz="0" w:space="0" w:color="auto"/>
            <w:bottom w:val="none" w:sz="0" w:space="0" w:color="auto"/>
            <w:right w:val="none" w:sz="0" w:space="0" w:color="auto"/>
          </w:divBdr>
        </w:div>
        <w:div w:id="263852281">
          <w:marLeft w:val="0"/>
          <w:marRight w:val="0"/>
          <w:marTop w:val="0"/>
          <w:marBottom w:val="0"/>
          <w:divBdr>
            <w:top w:val="none" w:sz="0" w:space="0" w:color="auto"/>
            <w:left w:val="none" w:sz="0" w:space="0" w:color="auto"/>
            <w:bottom w:val="none" w:sz="0" w:space="0" w:color="auto"/>
            <w:right w:val="none" w:sz="0" w:space="0" w:color="auto"/>
          </w:divBdr>
        </w:div>
        <w:div w:id="869730354">
          <w:marLeft w:val="0"/>
          <w:marRight w:val="0"/>
          <w:marTop w:val="0"/>
          <w:marBottom w:val="0"/>
          <w:divBdr>
            <w:top w:val="none" w:sz="0" w:space="0" w:color="auto"/>
            <w:left w:val="none" w:sz="0" w:space="0" w:color="auto"/>
            <w:bottom w:val="none" w:sz="0" w:space="0" w:color="auto"/>
            <w:right w:val="none" w:sz="0" w:space="0" w:color="auto"/>
          </w:divBdr>
        </w:div>
      </w:divsChild>
    </w:div>
    <w:div w:id="2048525507">
      <w:bodyDiv w:val="1"/>
      <w:marLeft w:val="0"/>
      <w:marRight w:val="0"/>
      <w:marTop w:val="0"/>
      <w:marBottom w:val="0"/>
      <w:divBdr>
        <w:top w:val="none" w:sz="0" w:space="0" w:color="auto"/>
        <w:left w:val="none" w:sz="0" w:space="0" w:color="auto"/>
        <w:bottom w:val="none" w:sz="0" w:space="0" w:color="auto"/>
        <w:right w:val="none" w:sz="0" w:space="0" w:color="auto"/>
      </w:divBdr>
      <w:divsChild>
        <w:div w:id="1115104161">
          <w:marLeft w:val="0"/>
          <w:marRight w:val="0"/>
          <w:marTop w:val="240"/>
          <w:marBottom w:val="240"/>
          <w:divBdr>
            <w:top w:val="none" w:sz="0" w:space="0" w:color="auto"/>
            <w:left w:val="none" w:sz="0" w:space="0" w:color="auto"/>
            <w:bottom w:val="none" w:sz="0" w:space="0" w:color="auto"/>
            <w:right w:val="none" w:sz="0" w:space="0" w:color="auto"/>
          </w:divBdr>
        </w:div>
      </w:divsChild>
    </w:div>
    <w:div w:id="2057926788">
      <w:bodyDiv w:val="1"/>
      <w:marLeft w:val="0"/>
      <w:marRight w:val="0"/>
      <w:marTop w:val="0"/>
      <w:marBottom w:val="0"/>
      <w:divBdr>
        <w:top w:val="none" w:sz="0" w:space="0" w:color="auto"/>
        <w:left w:val="none" w:sz="0" w:space="0" w:color="auto"/>
        <w:bottom w:val="none" w:sz="0" w:space="0" w:color="auto"/>
        <w:right w:val="none" w:sz="0" w:space="0" w:color="auto"/>
      </w:divBdr>
    </w:div>
    <w:div w:id="2065519848">
      <w:bodyDiv w:val="1"/>
      <w:marLeft w:val="0"/>
      <w:marRight w:val="0"/>
      <w:marTop w:val="0"/>
      <w:marBottom w:val="0"/>
      <w:divBdr>
        <w:top w:val="none" w:sz="0" w:space="0" w:color="auto"/>
        <w:left w:val="none" w:sz="0" w:space="0" w:color="auto"/>
        <w:bottom w:val="none" w:sz="0" w:space="0" w:color="auto"/>
        <w:right w:val="none" w:sz="0" w:space="0" w:color="auto"/>
      </w:divBdr>
    </w:div>
    <w:div w:id="2065789453">
      <w:bodyDiv w:val="1"/>
      <w:marLeft w:val="0"/>
      <w:marRight w:val="0"/>
      <w:marTop w:val="0"/>
      <w:marBottom w:val="0"/>
      <w:divBdr>
        <w:top w:val="none" w:sz="0" w:space="0" w:color="auto"/>
        <w:left w:val="none" w:sz="0" w:space="0" w:color="auto"/>
        <w:bottom w:val="none" w:sz="0" w:space="0" w:color="auto"/>
        <w:right w:val="none" w:sz="0" w:space="0" w:color="auto"/>
      </w:divBdr>
      <w:divsChild>
        <w:div w:id="1447692884">
          <w:marLeft w:val="0"/>
          <w:marRight w:val="0"/>
          <w:marTop w:val="240"/>
          <w:marBottom w:val="240"/>
          <w:divBdr>
            <w:top w:val="none" w:sz="0" w:space="0" w:color="auto"/>
            <w:left w:val="none" w:sz="0" w:space="0" w:color="auto"/>
            <w:bottom w:val="none" w:sz="0" w:space="0" w:color="auto"/>
            <w:right w:val="none" w:sz="0" w:space="0" w:color="auto"/>
          </w:divBdr>
        </w:div>
        <w:div w:id="1012798581">
          <w:marLeft w:val="0"/>
          <w:marRight w:val="0"/>
          <w:marTop w:val="240"/>
          <w:marBottom w:val="240"/>
          <w:divBdr>
            <w:top w:val="none" w:sz="0" w:space="0" w:color="auto"/>
            <w:left w:val="none" w:sz="0" w:space="0" w:color="auto"/>
            <w:bottom w:val="none" w:sz="0" w:space="0" w:color="auto"/>
            <w:right w:val="none" w:sz="0" w:space="0" w:color="auto"/>
          </w:divBdr>
        </w:div>
        <w:div w:id="1336808823">
          <w:marLeft w:val="0"/>
          <w:marRight w:val="0"/>
          <w:marTop w:val="240"/>
          <w:marBottom w:val="240"/>
          <w:divBdr>
            <w:top w:val="none" w:sz="0" w:space="0" w:color="auto"/>
            <w:left w:val="none" w:sz="0" w:space="0" w:color="auto"/>
            <w:bottom w:val="none" w:sz="0" w:space="0" w:color="auto"/>
            <w:right w:val="none" w:sz="0" w:space="0" w:color="auto"/>
          </w:divBdr>
        </w:div>
      </w:divsChild>
    </w:div>
    <w:div w:id="2074429463">
      <w:bodyDiv w:val="1"/>
      <w:marLeft w:val="0"/>
      <w:marRight w:val="0"/>
      <w:marTop w:val="0"/>
      <w:marBottom w:val="0"/>
      <w:divBdr>
        <w:top w:val="none" w:sz="0" w:space="0" w:color="auto"/>
        <w:left w:val="none" w:sz="0" w:space="0" w:color="auto"/>
        <w:bottom w:val="none" w:sz="0" w:space="0" w:color="auto"/>
        <w:right w:val="none" w:sz="0" w:space="0" w:color="auto"/>
      </w:divBdr>
    </w:div>
    <w:div w:id="2076976286">
      <w:bodyDiv w:val="1"/>
      <w:marLeft w:val="0"/>
      <w:marRight w:val="0"/>
      <w:marTop w:val="0"/>
      <w:marBottom w:val="0"/>
      <w:divBdr>
        <w:top w:val="none" w:sz="0" w:space="0" w:color="auto"/>
        <w:left w:val="none" w:sz="0" w:space="0" w:color="auto"/>
        <w:bottom w:val="none" w:sz="0" w:space="0" w:color="auto"/>
        <w:right w:val="none" w:sz="0" w:space="0" w:color="auto"/>
      </w:divBdr>
    </w:div>
    <w:div w:id="2080398383">
      <w:bodyDiv w:val="1"/>
      <w:marLeft w:val="0"/>
      <w:marRight w:val="0"/>
      <w:marTop w:val="0"/>
      <w:marBottom w:val="0"/>
      <w:divBdr>
        <w:top w:val="none" w:sz="0" w:space="0" w:color="auto"/>
        <w:left w:val="none" w:sz="0" w:space="0" w:color="auto"/>
        <w:bottom w:val="none" w:sz="0" w:space="0" w:color="auto"/>
        <w:right w:val="none" w:sz="0" w:space="0" w:color="auto"/>
      </w:divBdr>
      <w:divsChild>
        <w:div w:id="1807353360">
          <w:marLeft w:val="0"/>
          <w:marRight w:val="0"/>
          <w:marTop w:val="240"/>
          <w:marBottom w:val="240"/>
          <w:divBdr>
            <w:top w:val="none" w:sz="0" w:space="0" w:color="auto"/>
            <w:left w:val="none" w:sz="0" w:space="0" w:color="auto"/>
            <w:bottom w:val="none" w:sz="0" w:space="0" w:color="auto"/>
            <w:right w:val="none" w:sz="0" w:space="0" w:color="auto"/>
          </w:divBdr>
        </w:div>
        <w:div w:id="782118261">
          <w:marLeft w:val="0"/>
          <w:marRight w:val="0"/>
          <w:marTop w:val="240"/>
          <w:marBottom w:val="240"/>
          <w:divBdr>
            <w:top w:val="none" w:sz="0" w:space="0" w:color="auto"/>
            <w:left w:val="none" w:sz="0" w:space="0" w:color="auto"/>
            <w:bottom w:val="none" w:sz="0" w:space="0" w:color="auto"/>
            <w:right w:val="none" w:sz="0" w:space="0" w:color="auto"/>
          </w:divBdr>
        </w:div>
      </w:divsChild>
    </w:div>
    <w:div w:id="2082747648">
      <w:bodyDiv w:val="1"/>
      <w:marLeft w:val="0"/>
      <w:marRight w:val="0"/>
      <w:marTop w:val="0"/>
      <w:marBottom w:val="0"/>
      <w:divBdr>
        <w:top w:val="none" w:sz="0" w:space="0" w:color="auto"/>
        <w:left w:val="none" w:sz="0" w:space="0" w:color="auto"/>
        <w:bottom w:val="none" w:sz="0" w:space="0" w:color="auto"/>
        <w:right w:val="none" w:sz="0" w:space="0" w:color="auto"/>
      </w:divBdr>
      <w:divsChild>
        <w:div w:id="2126578949">
          <w:marLeft w:val="0"/>
          <w:marRight w:val="0"/>
          <w:marTop w:val="0"/>
          <w:marBottom w:val="0"/>
          <w:divBdr>
            <w:top w:val="none" w:sz="0" w:space="0" w:color="auto"/>
            <w:left w:val="none" w:sz="0" w:space="0" w:color="auto"/>
            <w:bottom w:val="none" w:sz="0" w:space="0" w:color="auto"/>
            <w:right w:val="none" w:sz="0" w:space="0" w:color="auto"/>
          </w:divBdr>
          <w:divsChild>
            <w:div w:id="1571422838">
              <w:marLeft w:val="0"/>
              <w:marRight w:val="0"/>
              <w:marTop w:val="0"/>
              <w:marBottom w:val="0"/>
              <w:divBdr>
                <w:top w:val="none" w:sz="0" w:space="0" w:color="auto"/>
                <w:left w:val="none" w:sz="0" w:space="0" w:color="auto"/>
                <w:bottom w:val="none" w:sz="0" w:space="0" w:color="auto"/>
                <w:right w:val="none" w:sz="0" w:space="0" w:color="auto"/>
              </w:divBdr>
            </w:div>
          </w:divsChild>
        </w:div>
        <w:div w:id="2135249038">
          <w:marLeft w:val="0"/>
          <w:marRight w:val="0"/>
          <w:marTop w:val="0"/>
          <w:marBottom w:val="0"/>
          <w:divBdr>
            <w:top w:val="none" w:sz="0" w:space="0" w:color="auto"/>
            <w:left w:val="none" w:sz="0" w:space="0" w:color="auto"/>
            <w:bottom w:val="none" w:sz="0" w:space="0" w:color="auto"/>
            <w:right w:val="none" w:sz="0" w:space="0" w:color="auto"/>
          </w:divBdr>
          <w:divsChild>
            <w:div w:id="488639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3818621">
      <w:bodyDiv w:val="1"/>
      <w:marLeft w:val="0"/>
      <w:marRight w:val="0"/>
      <w:marTop w:val="0"/>
      <w:marBottom w:val="0"/>
      <w:divBdr>
        <w:top w:val="none" w:sz="0" w:space="0" w:color="auto"/>
        <w:left w:val="none" w:sz="0" w:space="0" w:color="auto"/>
        <w:bottom w:val="none" w:sz="0" w:space="0" w:color="auto"/>
        <w:right w:val="none" w:sz="0" w:space="0" w:color="auto"/>
      </w:divBdr>
      <w:divsChild>
        <w:div w:id="225266383">
          <w:marLeft w:val="0"/>
          <w:marRight w:val="0"/>
          <w:marTop w:val="0"/>
          <w:marBottom w:val="450"/>
          <w:divBdr>
            <w:top w:val="none" w:sz="0" w:space="0" w:color="auto"/>
            <w:left w:val="none" w:sz="0" w:space="0" w:color="auto"/>
            <w:bottom w:val="none" w:sz="0" w:space="0" w:color="auto"/>
            <w:right w:val="none" w:sz="0" w:space="0" w:color="auto"/>
          </w:divBdr>
        </w:div>
      </w:divsChild>
    </w:div>
    <w:div w:id="2100371531">
      <w:bodyDiv w:val="1"/>
      <w:marLeft w:val="0"/>
      <w:marRight w:val="0"/>
      <w:marTop w:val="0"/>
      <w:marBottom w:val="0"/>
      <w:divBdr>
        <w:top w:val="none" w:sz="0" w:space="0" w:color="auto"/>
        <w:left w:val="none" w:sz="0" w:space="0" w:color="auto"/>
        <w:bottom w:val="none" w:sz="0" w:space="0" w:color="auto"/>
        <w:right w:val="none" w:sz="0" w:space="0" w:color="auto"/>
      </w:divBdr>
    </w:div>
    <w:div w:id="2102333614">
      <w:bodyDiv w:val="1"/>
      <w:marLeft w:val="0"/>
      <w:marRight w:val="0"/>
      <w:marTop w:val="0"/>
      <w:marBottom w:val="0"/>
      <w:divBdr>
        <w:top w:val="none" w:sz="0" w:space="0" w:color="auto"/>
        <w:left w:val="none" w:sz="0" w:space="0" w:color="auto"/>
        <w:bottom w:val="none" w:sz="0" w:space="0" w:color="auto"/>
        <w:right w:val="none" w:sz="0" w:space="0" w:color="auto"/>
      </w:divBdr>
      <w:divsChild>
        <w:div w:id="1433208577">
          <w:marLeft w:val="0"/>
          <w:marRight w:val="0"/>
          <w:marTop w:val="0"/>
          <w:marBottom w:val="0"/>
          <w:divBdr>
            <w:top w:val="none" w:sz="0" w:space="0" w:color="auto"/>
            <w:left w:val="none" w:sz="0" w:space="0" w:color="auto"/>
            <w:bottom w:val="none" w:sz="0" w:space="0" w:color="auto"/>
            <w:right w:val="none" w:sz="0" w:space="0" w:color="auto"/>
          </w:divBdr>
        </w:div>
        <w:div w:id="2054381612">
          <w:marLeft w:val="0"/>
          <w:marRight w:val="0"/>
          <w:marTop w:val="0"/>
          <w:marBottom w:val="0"/>
          <w:divBdr>
            <w:top w:val="none" w:sz="0" w:space="0" w:color="auto"/>
            <w:left w:val="none" w:sz="0" w:space="0" w:color="auto"/>
            <w:bottom w:val="none" w:sz="0" w:space="0" w:color="auto"/>
            <w:right w:val="none" w:sz="0" w:space="0" w:color="auto"/>
          </w:divBdr>
          <w:divsChild>
            <w:div w:id="1008677421">
              <w:marLeft w:val="0"/>
              <w:marRight w:val="0"/>
              <w:marTop w:val="0"/>
              <w:marBottom w:val="0"/>
              <w:divBdr>
                <w:top w:val="none" w:sz="0" w:space="0" w:color="auto"/>
                <w:left w:val="none" w:sz="0" w:space="0" w:color="auto"/>
                <w:bottom w:val="none" w:sz="0" w:space="0" w:color="auto"/>
                <w:right w:val="none" w:sz="0" w:space="0" w:color="auto"/>
              </w:divBdr>
            </w:div>
          </w:divsChild>
        </w:div>
        <w:div w:id="1080832171">
          <w:marLeft w:val="0"/>
          <w:marRight w:val="0"/>
          <w:marTop w:val="0"/>
          <w:marBottom w:val="0"/>
          <w:divBdr>
            <w:top w:val="none" w:sz="0" w:space="0" w:color="auto"/>
            <w:left w:val="none" w:sz="0" w:space="0" w:color="auto"/>
            <w:bottom w:val="none" w:sz="0" w:space="0" w:color="auto"/>
            <w:right w:val="none" w:sz="0" w:space="0" w:color="auto"/>
          </w:divBdr>
          <w:divsChild>
            <w:div w:id="539585141">
              <w:marLeft w:val="0"/>
              <w:marRight w:val="0"/>
              <w:marTop w:val="0"/>
              <w:marBottom w:val="0"/>
              <w:divBdr>
                <w:top w:val="none" w:sz="0" w:space="0" w:color="auto"/>
                <w:left w:val="none" w:sz="0" w:space="0" w:color="auto"/>
                <w:bottom w:val="none" w:sz="0" w:space="0" w:color="auto"/>
                <w:right w:val="none" w:sz="0" w:space="0" w:color="auto"/>
              </w:divBdr>
            </w:div>
          </w:divsChild>
        </w:div>
        <w:div w:id="752118242">
          <w:marLeft w:val="0"/>
          <w:marRight w:val="0"/>
          <w:marTop w:val="0"/>
          <w:marBottom w:val="0"/>
          <w:divBdr>
            <w:top w:val="none" w:sz="0" w:space="0" w:color="auto"/>
            <w:left w:val="none" w:sz="0" w:space="0" w:color="auto"/>
            <w:bottom w:val="none" w:sz="0" w:space="0" w:color="auto"/>
            <w:right w:val="none" w:sz="0" w:space="0" w:color="auto"/>
          </w:divBdr>
          <w:divsChild>
            <w:div w:id="766148558">
              <w:marLeft w:val="0"/>
              <w:marRight w:val="0"/>
              <w:marTop w:val="0"/>
              <w:marBottom w:val="0"/>
              <w:divBdr>
                <w:top w:val="none" w:sz="0" w:space="0" w:color="auto"/>
                <w:left w:val="none" w:sz="0" w:space="0" w:color="auto"/>
                <w:bottom w:val="none" w:sz="0" w:space="0" w:color="auto"/>
                <w:right w:val="none" w:sz="0" w:space="0" w:color="auto"/>
              </w:divBdr>
            </w:div>
          </w:divsChild>
        </w:div>
        <w:div w:id="1467159702">
          <w:marLeft w:val="0"/>
          <w:marRight w:val="0"/>
          <w:marTop w:val="0"/>
          <w:marBottom w:val="0"/>
          <w:divBdr>
            <w:top w:val="none" w:sz="0" w:space="0" w:color="auto"/>
            <w:left w:val="none" w:sz="0" w:space="0" w:color="auto"/>
            <w:bottom w:val="none" w:sz="0" w:space="0" w:color="auto"/>
            <w:right w:val="none" w:sz="0" w:space="0" w:color="auto"/>
          </w:divBdr>
          <w:divsChild>
            <w:div w:id="1931306320">
              <w:marLeft w:val="0"/>
              <w:marRight w:val="0"/>
              <w:marTop w:val="0"/>
              <w:marBottom w:val="0"/>
              <w:divBdr>
                <w:top w:val="none" w:sz="0" w:space="0" w:color="auto"/>
                <w:left w:val="none" w:sz="0" w:space="0" w:color="auto"/>
                <w:bottom w:val="none" w:sz="0" w:space="0" w:color="auto"/>
                <w:right w:val="none" w:sz="0" w:space="0" w:color="auto"/>
              </w:divBdr>
            </w:div>
          </w:divsChild>
        </w:div>
        <w:div w:id="1668554833">
          <w:marLeft w:val="0"/>
          <w:marRight w:val="0"/>
          <w:marTop w:val="0"/>
          <w:marBottom w:val="0"/>
          <w:divBdr>
            <w:top w:val="none" w:sz="0" w:space="0" w:color="auto"/>
            <w:left w:val="none" w:sz="0" w:space="0" w:color="auto"/>
            <w:bottom w:val="none" w:sz="0" w:space="0" w:color="auto"/>
            <w:right w:val="none" w:sz="0" w:space="0" w:color="auto"/>
          </w:divBdr>
          <w:divsChild>
            <w:div w:id="243029397">
              <w:marLeft w:val="0"/>
              <w:marRight w:val="0"/>
              <w:marTop w:val="0"/>
              <w:marBottom w:val="0"/>
              <w:divBdr>
                <w:top w:val="none" w:sz="0" w:space="0" w:color="auto"/>
                <w:left w:val="none" w:sz="0" w:space="0" w:color="auto"/>
                <w:bottom w:val="none" w:sz="0" w:space="0" w:color="auto"/>
                <w:right w:val="none" w:sz="0" w:space="0" w:color="auto"/>
              </w:divBdr>
            </w:div>
          </w:divsChild>
        </w:div>
        <w:div w:id="1225794045">
          <w:marLeft w:val="0"/>
          <w:marRight w:val="0"/>
          <w:marTop w:val="0"/>
          <w:marBottom w:val="0"/>
          <w:divBdr>
            <w:top w:val="none" w:sz="0" w:space="0" w:color="auto"/>
            <w:left w:val="none" w:sz="0" w:space="0" w:color="auto"/>
            <w:bottom w:val="none" w:sz="0" w:space="0" w:color="auto"/>
            <w:right w:val="none" w:sz="0" w:space="0" w:color="auto"/>
          </w:divBdr>
        </w:div>
      </w:divsChild>
    </w:div>
    <w:div w:id="2116170767">
      <w:bodyDiv w:val="1"/>
      <w:marLeft w:val="0"/>
      <w:marRight w:val="0"/>
      <w:marTop w:val="0"/>
      <w:marBottom w:val="0"/>
      <w:divBdr>
        <w:top w:val="none" w:sz="0" w:space="0" w:color="auto"/>
        <w:left w:val="none" w:sz="0" w:space="0" w:color="auto"/>
        <w:bottom w:val="none" w:sz="0" w:space="0" w:color="auto"/>
        <w:right w:val="none" w:sz="0" w:space="0" w:color="auto"/>
      </w:divBdr>
      <w:divsChild>
        <w:div w:id="1867984501">
          <w:marLeft w:val="0"/>
          <w:marRight w:val="0"/>
          <w:marTop w:val="300"/>
          <w:marBottom w:val="300"/>
          <w:divBdr>
            <w:top w:val="none" w:sz="0" w:space="0" w:color="auto"/>
            <w:left w:val="none" w:sz="0" w:space="0" w:color="auto"/>
            <w:bottom w:val="none" w:sz="0" w:space="0" w:color="auto"/>
            <w:right w:val="none" w:sz="0" w:space="0" w:color="auto"/>
          </w:divBdr>
        </w:div>
        <w:div w:id="2034381824">
          <w:marLeft w:val="0"/>
          <w:marRight w:val="0"/>
          <w:marTop w:val="300"/>
          <w:marBottom w:val="300"/>
          <w:divBdr>
            <w:top w:val="none" w:sz="0" w:space="0" w:color="auto"/>
            <w:left w:val="none" w:sz="0" w:space="0" w:color="auto"/>
            <w:bottom w:val="none" w:sz="0" w:space="0" w:color="auto"/>
            <w:right w:val="none" w:sz="0" w:space="0" w:color="auto"/>
          </w:divBdr>
        </w:div>
      </w:divsChild>
    </w:div>
    <w:div w:id="2119639315">
      <w:bodyDiv w:val="1"/>
      <w:marLeft w:val="0"/>
      <w:marRight w:val="0"/>
      <w:marTop w:val="0"/>
      <w:marBottom w:val="0"/>
      <w:divBdr>
        <w:top w:val="none" w:sz="0" w:space="0" w:color="auto"/>
        <w:left w:val="none" w:sz="0" w:space="0" w:color="auto"/>
        <w:bottom w:val="none" w:sz="0" w:space="0" w:color="auto"/>
        <w:right w:val="none" w:sz="0" w:space="0" w:color="auto"/>
      </w:divBdr>
      <w:divsChild>
        <w:div w:id="1578595249">
          <w:marLeft w:val="0"/>
          <w:marRight w:val="0"/>
          <w:marTop w:val="210"/>
          <w:marBottom w:val="210"/>
          <w:divBdr>
            <w:top w:val="single" w:sz="18" w:space="8" w:color="CCCCCC"/>
            <w:left w:val="single" w:sz="18" w:space="8" w:color="CCCCCC"/>
            <w:bottom w:val="single" w:sz="18" w:space="8" w:color="CCCCCC"/>
            <w:right w:val="single" w:sz="18" w:space="8" w:color="CCCCCC"/>
          </w:divBdr>
          <w:divsChild>
            <w:div w:id="1457942625">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 w:id="2119640418">
      <w:bodyDiv w:val="1"/>
      <w:marLeft w:val="0"/>
      <w:marRight w:val="0"/>
      <w:marTop w:val="0"/>
      <w:marBottom w:val="0"/>
      <w:divBdr>
        <w:top w:val="none" w:sz="0" w:space="0" w:color="auto"/>
        <w:left w:val="none" w:sz="0" w:space="0" w:color="auto"/>
        <w:bottom w:val="none" w:sz="0" w:space="0" w:color="auto"/>
        <w:right w:val="none" w:sz="0" w:space="0" w:color="auto"/>
      </w:divBdr>
    </w:div>
    <w:div w:id="2126924099">
      <w:bodyDiv w:val="1"/>
      <w:marLeft w:val="0"/>
      <w:marRight w:val="0"/>
      <w:marTop w:val="0"/>
      <w:marBottom w:val="0"/>
      <w:divBdr>
        <w:top w:val="none" w:sz="0" w:space="0" w:color="auto"/>
        <w:left w:val="none" w:sz="0" w:space="0" w:color="auto"/>
        <w:bottom w:val="none" w:sz="0" w:space="0" w:color="auto"/>
        <w:right w:val="none" w:sz="0" w:space="0" w:color="auto"/>
      </w:divBdr>
      <w:divsChild>
        <w:div w:id="640233797">
          <w:marLeft w:val="0"/>
          <w:marRight w:val="0"/>
          <w:marTop w:val="0"/>
          <w:marBottom w:val="0"/>
          <w:divBdr>
            <w:top w:val="none" w:sz="0" w:space="0" w:color="auto"/>
            <w:left w:val="none" w:sz="0" w:space="0" w:color="auto"/>
            <w:bottom w:val="none" w:sz="0" w:space="0" w:color="auto"/>
            <w:right w:val="none" w:sz="0" w:space="0" w:color="auto"/>
          </w:divBdr>
        </w:div>
        <w:div w:id="1102216824">
          <w:marLeft w:val="0"/>
          <w:marRight w:val="0"/>
          <w:marTop w:val="0"/>
          <w:marBottom w:val="0"/>
          <w:divBdr>
            <w:top w:val="none" w:sz="0" w:space="0" w:color="auto"/>
            <w:left w:val="none" w:sz="0" w:space="0" w:color="auto"/>
            <w:bottom w:val="none" w:sz="0" w:space="0" w:color="auto"/>
            <w:right w:val="none" w:sz="0" w:space="0" w:color="auto"/>
          </w:divBdr>
          <w:divsChild>
            <w:div w:id="308479308">
              <w:marLeft w:val="0"/>
              <w:marRight w:val="0"/>
              <w:marTop w:val="0"/>
              <w:marBottom w:val="0"/>
              <w:divBdr>
                <w:top w:val="none" w:sz="0" w:space="0" w:color="auto"/>
                <w:left w:val="none" w:sz="0" w:space="0" w:color="auto"/>
                <w:bottom w:val="none" w:sz="0" w:space="0" w:color="auto"/>
                <w:right w:val="none" w:sz="0" w:space="0" w:color="auto"/>
              </w:divBdr>
            </w:div>
          </w:divsChild>
        </w:div>
        <w:div w:id="22950949">
          <w:marLeft w:val="0"/>
          <w:marRight w:val="0"/>
          <w:marTop w:val="0"/>
          <w:marBottom w:val="0"/>
          <w:divBdr>
            <w:top w:val="none" w:sz="0" w:space="0" w:color="auto"/>
            <w:left w:val="none" w:sz="0" w:space="0" w:color="auto"/>
            <w:bottom w:val="none" w:sz="0" w:space="0" w:color="auto"/>
            <w:right w:val="none" w:sz="0" w:space="0" w:color="auto"/>
          </w:divBdr>
          <w:divsChild>
            <w:div w:id="406535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8422338">
      <w:bodyDiv w:val="1"/>
      <w:marLeft w:val="0"/>
      <w:marRight w:val="0"/>
      <w:marTop w:val="0"/>
      <w:marBottom w:val="0"/>
      <w:divBdr>
        <w:top w:val="none" w:sz="0" w:space="0" w:color="auto"/>
        <w:left w:val="none" w:sz="0" w:space="0" w:color="auto"/>
        <w:bottom w:val="none" w:sz="0" w:space="0" w:color="auto"/>
        <w:right w:val="none" w:sz="0" w:space="0" w:color="auto"/>
      </w:divBdr>
      <w:divsChild>
        <w:div w:id="500856887">
          <w:marLeft w:val="0"/>
          <w:marRight w:val="0"/>
          <w:marTop w:val="300"/>
          <w:marBottom w:val="300"/>
          <w:divBdr>
            <w:top w:val="none" w:sz="0" w:space="0" w:color="auto"/>
            <w:left w:val="none" w:sz="0" w:space="0" w:color="auto"/>
            <w:bottom w:val="none" w:sz="0" w:space="0" w:color="auto"/>
            <w:right w:val="none" w:sz="0" w:space="0" w:color="auto"/>
          </w:divBdr>
        </w:div>
      </w:divsChild>
    </w:div>
    <w:div w:id="2140565743">
      <w:bodyDiv w:val="1"/>
      <w:marLeft w:val="0"/>
      <w:marRight w:val="0"/>
      <w:marTop w:val="0"/>
      <w:marBottom w:val="0"/>
      <w:divBdr>
        <w:top w:val="none" w:sz="0" w:space="0" w:color="auto"/>
        <w:left w:val="none" w:sz="0" w:space="0" w:color="auto"/>
        <w:bottom w:val="none" w:sz="0" w:space="0" w:color="auto"/>
        <w:right w:val="none" w:sz="0" w:space="0" w:color="auto"/>
      </w:divBdr>
      <w:divsChild>
        <w:div w:id="1485468443">
          <w:marLeft w:val="0"/>
          <w:marRight w:val="0"/>
          <w:marTop w:val="0"/>
          <w:marBottom w:val="450"/>
          <w:divBdr>
            <w:top w:val="none" w:sz="0" w:space="0" w:color="auto"/>
            <w:left w:val="none" w:sz="0" w:space="0" w:color="auto"/>
            <w:bottom w:val="none" w:sz="0" w:space="0" w:color="auto"/>
            <w:right w:val="none" w:sz="0" w:space="0" w:color="auto"/>
          </w:divBdr>
        </w:div>
      </w:divsChild>
    </w:div>
    <w:div w:id="21438837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283" Type="http://schemas.openxmlformats.org/officeDocument/2006/relationships/hyperlink" Target="http://images.flatworldknowledge.com/shafer/shafer-fig05_011.jpg" TargetMode="External"/><Relationship Id="rId284" Type="http://schemas.openxmlformats.org/officeDocument/2006/relationships/image" Target="media/image158.jpeg"/><Relationship Id="rId285" Type="http://schemas.openxmlformats.org/officeDocument/2006/relationships/hyperlink" Target="http://catalog.flatworldknowledge.com/bookhub/reader/3318?e=fwk-shafer-ch12" TargetMode="External"/><Relationship Id="rId286" Type="http://schemas.openxmlformats.org/officeDocument/2006/relationships/hyperlink" Target="http://catalog.flatworldknowledge.com/bookhub/reader/3318?e=fwk-shafer-ch12" TargetMode="External"/><Relationship Id="rId287" Type="http://schemas.openxmlformats.org/officeDocument/2006/relationships/hyperlink" Target="http://catalog.flatworldknowledge.com/bookhub/reader/3318?e=fwk-shafer-ata" TargetMode="External"/><Relationship Id="rId288" Type="http://schemas.openxmlformats.org/officeDocument/2006/relationships/hyperlink" Target="http://images.flatworldknowledge.com/shafer/shafer-fig05_012.jpg" TargetMode="External"/><Relationship Id="rId289" Type="http://schemas.openxmlformats.org/officeDocument/2006/relationships/image" Target="media/image159.jpeg"/><Relationship Id="rId170" Type="http://schemas.openxmlformats.org/officeDocument/2006/relationships/image" Target="media/image93.jpeg"/><Relationship Id="rId171" Type="http://schemas.openxmlformats.org/officeDocument/2006/relationships/image" Target="media/image94.jpg"/><Relationship Id="rId172" Type="http://schemas.openxmlformats.org/officeDocument/2006/relationships/image" Target="media/image95.jpg"/><Relationship Id="rId173" Type="http://schemas.openxmlformats.org/officeDocument/2006/relationships/image" Target="media/image96.jpg"/><Relationship Id="rId174" Type="http://schemas.openxmlformats.org/officeDocument/2006/relationships/image" Target="media/image97.jpg"/><Relationship Id="rId175" Type="http://schemas.openxmlformats.org/officeDocument/2006/relationships/image" Target="media/image98.jpg"/><Relationship Id="rId176" Type="http://schemas.openxmlformats.org/officeDocument/2006/relationships/image" Target="media/image99.jpg"/><Relationship Id="rId177" Type="http://schemas.openxmlformats.org/officeDocument/2006/relationships/image" Target="media/image100.jpg"/><Relationship Id="rId178" Type="http://schemas.openxmlformats.org/officeDocument/2006/relationships/hyperlink" Target="http://catalog.flatworldknowledge.com/bookhub/reader/3318?e=fwk-shafer-ata" TargetMode="External"/><Relationship Id="rId179" Type="http://schemas.openxmlformats.org/officeDocument/2006/relationships/image" Target="media/image101.jpg"/><Relationship Id="rId910" Type="http://schemas.openxmlformats.org/officeDocument/2006/relationships/hyperlink" Target="http://catalog.flatworldknowledge.com/bookhub/reader/3318?e=fwk-shafer-ata" TargetMode="External"/><Relationship Id="rId911" Type="http://schemas.openxmlformats.org/officeDocument/2006/relationships/hyperlink" Target="http://catalog.flatworldknowledge.com/bookhub/reader/3318?e=fwk-shafer-ata" TargetMode="External"/><Relationship Id="rId912" Type="http://schemas.openxmlformats.org/officeDocument/2006/relationships/hyperlink" Target="http://images.flatworldknowledge.com/shafer/shafer-fig10_013.jpg" TargetMode="External"/><Relationship Id="rId913" Type="http://schemas.openxmlformats.org/officeDocument/2006/relationships/image" Target="media/image428.jpeg"/><Relationship Id="rId914" Type="http://schemas.openxmlformats.org/officeDocument/2006/relationships/hyperlink" Target="http://catalog.flatworldknowledge.com/bookhub/reader/3318?e=fwk-shafer-ata" TargetMode="External"/><Relationship Id="rId915" Type="http://schemas.openxmlformats.org/officeDocument/2006/relationships/hyperlink" Target="http://catalog.flatworldknowledge.com/bookhub/reader/3318?e=fwk-shafer-ata" TargetMode="External"/><Relationship Id="rId916" Type="http://schemas.openxmlformats.org/officeDocument/2006/relationships/image" Target="media/image429.jpg"/><Relationship Id="rId917" Type="http://schemas.openxmlformats.org/officeDocument/2006/relationships/image" Target="media/image430.jpg"/><Relationship Id="rId918" Type="http://schemas.openxmlformats.org/officeDocument/2006/relationships/image" Target="media/image431.jpg"/><Relationship Id="rId919" Type="http://schemas.openxmlformats.org/officeDocument/2006/relationships/image" Target="media/image432.jpg"/><Relationship Id="rId800" Type="http://schemas.openxmlformats.org/officeDocument/2006/relationships/image" Target="media/image414.jpeg"/><Relationship Id="rId801" Type="http://schemas.openxmlformats.org/officeDocument/2006/relationships/hyperlink" Target="http://catalog.flatworldknowledge.com/bookhub/reader/3318?e=fwk-shafer-ch08" TargetMode="External"/><Relationship Id="rId802" Type="http://schemas.openxmlformats.org/officeDocument/2006/relationships/hyperlink" Target="http://catalog.flatworldknowledge.com/bookhub/reader/3318?e=fwk-shafer-ch10_s02" TargetMode="External"/><Relationship Id="rId803" Type="http://schemas.openxmlformats.org/officeDocument/2006/relationships/hyperlink" Target="http://catalog.flatworldknowledge.com/bookhub/reader/3318?e=fwk-shafer-ch10_s04" TargetMode="External"/><Relationship Id="rId804" Type="http://schemas.openxmlformats.org/officeDocument/2006/relationships/hyperlink" Target="http://catalog.flatworldknowledge.com/bookhub/reader/3318?e=fwk-shafer-ch10_s02" TargetMode="External"/><Relationship Id="rId805" Type="http://schemas.openxmlformats.org/officeDocument/2006/relationships/hyperlink" Target="http://catalog.flatworldknowledge.com/bookhub/reader/3318?e=fwk-shafer-ch10_s02" TargetMode="External"/><Relationship Id="rId806" Type="http://schemas.openxmlformats.org/officeDocument/2006/relationships/hyperlink" Target="http://catalog.flatworldknowledge.com/bookhub/reader/3318?e=fwk-shafer-ch10_s02" TargetMode="External"/><Relationship Id="rId807" Type="http://schemas.openxmlformats.org/officeDocument/2006/relationships/hyperlink" Target="http://catalog.flatworldknowledge.com/bookhub/reader/3318?e=fwk-shafer-ch10_s02" TargetMode="External"/><Relationship Id="rId290" Type="http://schemas.openxmlformats.org/officeDocument/2006/relationships/hyperlink" Target="http://catalog.flatworldknowledge.com/bookhub/reader/3318?e=fwk-shafer-ata" TargetMode="External"/><Relationship Id="rId291" Type="http://schemas.openxmlformats.org/officeDocument/2006/relationships/hyperlink" Target="http://images.flatworldknowledge.com/shafer/shafer-fig05_013.jpg" TargetMode="External"/><Relationship Id="rId292" Type="http://schemas.openxmlformats.org/officeDocument/2006/relationships/image" Target="media/image160.jpeg"/><Relationship Id="rId293" Type="http://schemas.openxmlformats.org/officeDocument/2006/relationships/hyperlink" Target="http://images.flatworldknowledge.com/shafer/shafer-fig05_014.jpg" TargetMode="External"/><Relationship Id="rId294" Type="http://schemas.openxmlformats.org/officeDocument/2006/relationships/image" Target="media/image161.jpeg"/><Relationship Id="rId295" Type="http://schemas.openxmlformats.org/officeDocument/2006/relationships/hyperlink" Target="http://catalog.flatworldknowledge.com/bookhub/reader/3318?e=fwk-shafer-ata" TargetMode="External"/><Relationship Id="rId296" Type="http://schemas.openxmlformats.org/officeDocument/2006/relationships/hyperlink" Target="http://images.flatworldknowledge.com/shafer/shafer-fig05_015.jpg" TargetMode="External"/><Relationship Id="rId297" Type="http://schemas.openxmlformats.org/officeDocument/2006/relationships/image" Target="media/image162.jpeg"/><Relationship Id="rId298" Type="http://schemas.openxmlformats.org/officeDocument/2006/relationships/hyperlink" Target="http://catalog.flatworldknowledge.com/bookhub/reader/3318?e=fwk-shafer-ata" TargetMode="External"/><Relationship Id="rId299" Type="http://schemas.openxmlformats.org/officeDocument/2006/relationships/hyperlink" Target="http://catalog.flatworldknowledge.com/bookhub/reader/3318?e=fwk-shafer-ata" TargetMode="External"/><Relationship Id="rId808" Type="http://schemas.openxmlformats.org/officeDocument/2006/relationships/hyperlink" Target="http://catalog.flatworldknowledge.com/bookhub/reader/3318?e=fwk-shafer-ch10_s02" TargetMode="External"/><Relationship Id="rId809" Type="http://schemas.openxmlformats.org/officeDocument/2006/relationships/hyperlink" Target="http://catalog.flatworldknowledge.com/bookhub/reader/3318?e=fwk-shafer-ch10_s02" TargetMode="External"/><Relationship Id="rId180" Type="http://schemas.openxmlformats.org/officeDocument/2006/relationships/image" Target="media/image102.jpg"/><Relationship Id="rId181" Type="http://schemas.openxmlformats.org/officeDocument/2006/relationships/image" Target="media/image103.jpg"/><Relationship Id="rId182" Type="http://schemas.openxmlformats.org/officeDocument/2006/relationships/hyperlink" Target="http://catalog.flatworldknowledge.com/bookhub/reader/3318?e=fwk-shafer-ata" TargetMode="External"/><Relationship Id="rId183" Type="http://schemas.openxmlformats.org/officeDocument/2006/relationships/image" Target="media/image104.jpeg"/><Relationship Id="rId184" Type="http://schemas.openxmlformats.org/officeDocument/2006/relationships/image" Target="media/image105.jpg"/><Relationship Id="rId185" Type="http://schemas.openxmlformats.org/officeDocument/2006/relationships/image" Target="media/image106.jpg"/><Relationship Id="rId186" Type="http://schemas.openxmlformats.org/officeDocument/2006/relationships/image" Target="media/image107.jpg"/><Relationship Id="rId187" Type="http://schemas.openxmlformats.org/officeDocument/2006/relationships/image" Target="media/image108.jpg"/><Relationship Id="rId188" Type="http://schemas.openxmlformats.org/officeDocument/2006/relationships/image" Target="media/image109.jpg"/><Relationship Id="rId189" Type="http://schemas.openxmlformats.org/officeDocument/2006/relationships/image" Target="media/image110.jpg"/><Relationship Id="rId920" Type="http://schemas.openxmlformats.org/officeDocument/2006/relationships/image" Target="media/image433.jpg"/><Relationship Id="rId921" Type="http://schemas.openxmlformats.org/officeDocument/2006/relationships/image" Target="media/image434.jpg"/><Relationship Id="rId922" Type="http://schemas.openxmlformats.org/officeDocument/2006/relationships/image" Target="media/image435.jpg"/><Relationship Id="rId923" Type="http://schemas.openxmlformats.org/officeDocument/2006/relationships/image" Target="media/image436.jpg"/><Relationship Id="rId924" Type="http://schemas.openxmlformats.org/officeDocument/2006/relationships/image" Target="media/image437.jpg"/><Relationship Id="rId925" Type="http://schemas.openxmlformats.org/officeDocument/2006/relationships/hyperlink" Target="http://catalog.flatworldknowledge.com/bookhub/reader/3318?e=fwk-shafer-ata" TargetMode="External"/><Relationship Id="rId926" Type="http://schemas.openxmlformats.org/officeDocument/2006/relationships/hyperlink" Target="http://images.flatworldknowledge.com/shafer/shafer-fig11_001.jpg" TargetMode="External"/><Relationship Id="rId927" Type="http://schemas.openxmlformats.org/officeDocument/2006/relationships/image" Target="media/image438.jpeg"/><Relationship Id="rId928" Type="http://schemas.openxmlformats.org/officeDocument/2006/relationships/hyperlink" Target="http://catalog.flatworldknowledge.com/bookhub/reader/3318?e=fwk-shafer-ata" TargetMode="External"/><Relationship Id="rId929" Type="http://schemas.openxmlformats.org/officeDocument/2006/relationships/hyperlink" Target="http://images.flatworldknowledge.com/shafer/shafer-fig11_002.jpg" TargetMode="External"/><Relationship Id="rId810" Type="http://schemas.openxmlformats.org/officeDocument/2006/relationships/hyperlink" Target="http://catalog.flatworldknowledge.com/bookhub/reader/3318?e=fwk-shafer-ch10_s02" TargetMode="External"/><Relationship Id="rId811" Type="http://schemas.openxmlformats.org/officeDocument/2006/relationships/hyperlink" Target="http://catalog.flatworldknowledge.com/bookhub/reader/3318?e=fwk-shafer-ch10_s02" TargetMode="External"/><Relationship Id="rId812" Type="http://schemas.openxmlformats.org/officeDocument/2006/relationships/hyperlink" Target="http://catalog.flatworldknowledge.com/bookhub/reader/3318?e=fwk-shafer-ch10_s02" TargetMode="External"/><Relationship Id="rId813" Type="http://schemas.openxmlformats.org/officeDocument/2006/relationships/hyperlink" Target="http://catalog.flatworldknowledge.com/bookhub/reader/3318?e=fwk-shafer-ch10_s02" TargetMode="External"/><Relationship Id="rId814" Type="http://schemas.openxmlformats.org/officeDocument/2006/relationships/hyperlink" Target="http://catalog.flatworldknowledge.com/bookhub/reader/3318?e=fwk-shafer-ch10_s02" TargetMode="External"/><Relationship Id="rId815" Type="http://schemas.openxmlformats.org/officeDocument/2006/relationships/hyperlink" Target="http://catalog.flatworldknowledge.com/bookhub/reader/3318?e=fwk-shafer-ch10_s02" TargetMode="External"/><Relationship Id="rId816" Type="http://schemas.openxmlformats.org/officeDocument/2006/relationships/hyperlink" Target="http://catalog.flatworldknowledge.com/bookhub/reader/3318?e=fwk-shafer-ch10_s02" TargetMode="External"/><Relationship Id="rId817" Type="http://schemas.openxmlformats.org/officeDocument/2006/relationships/hyperlink" Target="http://catalog.flatworldknowledge.com/bookhub/reader/3318?e=fwk-shafer-ch10_s02" TargetMode="External"/><Relationship Id="rId818" Type="http://schemas.openxmlformats.org/officeDocument/2006/relationships/hyperlink" Target="http://catalog.flatworldknowledge.com/bookhub/reader/3318?e=fwk-shafer-ch10_s02" TargetMode="External"/><Relationship Id="rId819" Type="http://schemas.openxmlformats.org/officeDocument/2006/relationships/hyperlink" Target="http://catalog.flatworldknowledge.com/bookhub/reader/3318?e=fwk-shafer-ch10_s02" TargetMode="External"/><Relationship Id="rId700" Type="http://schemas.openxmlformats.org/officeDocument/2006/relationships/image" Target="media/image367.jpg"/><Relationship Id="rId701" Type="http://schemas.openxmlformats.org/officeDocument/2006/relationships/image" Target="media/image368.jpg"/><Relationship Id="rId702" Type="http://schemas.openxmlformats.org/officeDocument/2006/relationships/image" Target="media/image369.jpg"/><Relationship Id="rId703" Type="http://schemas.openxmlformats.org/officeDocument/2006/relationships/image" Target="media/image370.jpg"/><Relationship Id="rId704" Type="http://schemas.openxmlformats.org/officeDocument/2006/relationships/image" Target="media/image371.jpg"/><Relationship Id="rId10" Type="http://schemas.openxmlformats.org/officeDocument/2006/relationships/image" Target="media/image2.jpeg"/><Relationship Id="rId11" Type="http://schemas.openxmlformats.org/officeDocument/2006/relationships/image" Target="media/image3.png"/><Relationship Id="rId12" Type="http://schemas.openxmlformats.org/officeDocument/2006/relationships/hyperlink" Target="http://catalog.flatworldknowledge.com/bookhub/reader/3318?e=fwk-shafer-ch01_s01" TargetMode="External"/><Relationship Id="rId190" Type="http://schemas.openxmlformats.org/officeDocument/2006/relationships/hyperlink" Target="http://catalog.flatworldknowledge.com/bookhub/reader/3318?e=fwk-shafer-ata" TargetMode="External"/><Relationship Id="rId191" Type="http://schemas.openxmlformats.org/officeDocument/2006/relationships/image" Target="media/image111.jpg"/><Relationship Id="rId192" Type="http://schemas.openxmlformats.org/officeDocument/2006/relationships/image" Target="media/image112.jpg"/><Relationship Id="rId193" Type="http://schemas.openxmlformats.org/officeDocument/2006/relationships/image" Target="media/image113.jpg"/><Relationship Id="rId194" Type="http://schemas.openxmlformats.org/officeDocument/2006/relationships/image" Target="media/image114.jpg"/><Relationship Id="rId195" Type="http://schemas.openxmlformats.org/officeDocument/2006/relationships/hyperlink" Target="http://images.flatworldknowledge.com/shafer/shafer-fig04_002.jpg" TargetMode="External"/><Relationship Id="rId196" Type="http://schemas.openxmlformats.org/officeDocument/2006/relationships/image" Target="media/image115.jpeg"/><Relationship Id="rId197" Type="http://schemas.openxmlformats.org/officeDocument/2006/relationships/image" Target="media/image116.jpg"/><Relationship Id="rId198" Type="http://schemas.openxmlformats.org/officeDocument/2006/relationships/image" Target="media/image117.jpg"/><Relationship Id="rId199" Type="http://schemas.openxmlformats.org/officeDocument/2006/relationships/image" Target="media/image118.jpg"/><Relationship Id="rId13" Type="http://schemas.openxmlformats.org/officeDocument/2006/relationships/hyperlink" Target="http://catalog.flatworldknowledge.com/bookhub/reader/3318?e=fwk-shafer-ch02_s01" TargetMode="External"/><Relationship Id="rId14" Type="http://schemas.openxmlformats.org/officeDocument/2006/relationships/hyperlink" Target="http://catalog.flatworldknowledge.com/bookhub/reader/3318?e=fwk-shafer-ch02_s01" TargetMode="External"/><Relationship Id="rId15" Type="http://schemas.openxmlformats.org/officeDocument/2006/relationships/hyperlink" Target="http://catalog.flatworldknowledge.com/bookhub/reader/3318?e=fwk-shafer-ch02_s04" TargetMode="External"/><Relationship Id="rId16" Type="http://schemas.openxmlformats.org/officeDocument/2006/relationships/hyperlink" Target="http://catalog.flatworldknowledge.com/bookhub/reader/3318?e=fwk-shafer-ch10_s02" TargetMode="External"/><Relationship Id="rId17" Type="http://schemas.openxmlformats.org/officeDocument/2006/relationships/hyperlink" Target="http://catalog.flatworldknowledge.com/bookhub/reader/3318?e=fwk-shafer-ch10_s03" TargetMode="External"/><Relationship Id="rId18" Type="http://schemas.openxmlformats.org/officeDocument/2006/relationships/hyperlink" Target="http://catalog.flatworldknowledge.com/bookhub/reader/3318?e=fwk-shafer-ch02_s04" TargetMode="External"/><Relationship Id="rId19" Type="http://schemas.openxmlformats.org/officeDocument/2006/relationships/hyperlink" Target="http://catalog.flatworldknowledge.com/bookhub/reader/3318?e=fwk-shafer-ch02" TargetMode="External"/><Relationship Id="rId705" Type="http://schemas.openxmlformats.org/officeDocument/2006/relationships/image" Target="media/image372.jpg"/><Relationship Id="rId706" Type="http://schemas.openxmlformats.org/officeDocument/2006/relationships/image" Target="media/image373.jpg"/><Relationship Id="rId707" Type="http://schemas.openxmlformats.org/officeDocument/2006/relationships/image" Target="media/image374.jpg"/><Relationship Id="rId708" Type="http://schemas.openxmlformats.org/officeDocument/2006/relationships/image" Target="media/image375.jpg"/><Relationship Id="rId709" Type="http://schemas.openxmlformats.org/officeDocument/2006/relationships/image" Target="media/image376.jpg"/><Relationship Id="rId930" Type="http://schemas.openxmlformats.org/officeDocument/2006/relationships/image" Target="media/image439.jpeg"/><Relationship Id="rId931" Type="http://schemas.openxmlformats.org/officeDocument/2006/relationships/hyperlink" Target="http://catalog.flatworldknowledge.com/bookhub/reader/3318?e=fwk-shafer-ch12" TargetMode="External"/><Relationship Id="rId932" Type="http://schemas.openxmlformats.org/officeDocument/2006/relationships/hyperlink" Target="http://catalog.flatworldknowledge.com/bookhub/reader/3318?e=fwk-shafer-ata" TargetMode="External"/><Relationship Id="rId933" Type="http://schemas.openxmlformats.org/officeDocument/2006/relationships/hyperlink" Target="http://catalog.flatworldknowledge.com/bookhub/reader/3318?e=fwk-shafer-ata" TargetMode="External"/><Relationship Id="rId934" Type="http://schemas.openxmlformats.org/officeDocument/2006/relationships/hyperlink" Target="http://catalog.flatworldknowledge.com/bookhub/reader/3318?e=fwk-shafer-ata" TargetMode="External"/><Relationship Id="rId935" Type="http://schemas.openxmlformats.org/officeDocument/2006/relationships/hyperlink" Target="http://catalog.flatworldknowledge.com/bookhub/reader/3318?e=fwk-shafer-ch12" TargetMode="External"/><Relationship Id="rId936" Type="http://schemas.openxmlformats.org/officeDocument/2006/relationships/image" Target="media/image440.jpg"/><Relationship Id="rId937" Type="http://schemas.openxmlformats.org/officeDocument/2006/relationships/hyperlink" Target="http://catalog.flatworldknowledge.com/bookhub/reader/3318?e=fwk-shafer-ata" TargetMode="External"/><Relationship Id="rId938" Type="http://schemas.openxmlformats.org/officeDocument/2006/relationships/hyperlink" Target="http://catalog.flatworldknowledge.com/bookhub/reader/3318?e=fwk-shafer-ata" TargetMode="External"/><Relationship Id="rId939" Type="http://schemas.openxmlformats.org/officeDocument/2006/relationships/hyperlink" Target="http://catalog.flatworldknowledge.com/bookhub/reader/3318?e=fwk-shafer-ata" TargetMode="External"/><Relationship Id="rId820" Type="http://schemas.openxmlformats.org/officeDocument/2006/relationships/hyperlink" Target="http://catalog.flatworldknowledge.com/bookhub/reader/3318?e=fwk-shafer-ch10_s02" TargetMode="External"/><Relationship Id="rId821" Type="http://schemas.openxmlformats.org/officeDocument/2006/relationships/hyperlink" Target="http://catalog.flatworldknowledge.com/bookhub/reader/3318?e=fwk-shafer-ch10_s02" TargetMode="External"/><Relationship Id="rId822" Type="http://schemas.openxmlformats.org/officeDocument/2006/relationships/hyperlink" Target="http://catalog.flatworldknowledge.com/bookhub/reader/3318?e=fwk-shafer-ch10_s02" TargetMode="External"/><Relationship Id="rId823" Type="http://schemas.openxmlformats.org/officeDocument/2006/relationships/hyperlink" Target="http://catalog.flatworldknowledge.com/bookhub/reader/3318?e=fwk-shafer-ch10_s02" TargetMode="External"/><Relationship Id="rId824" Type="http://schemas.openxmlformats.org/officeDocument/2006/relationships/hyperlink" Target="http://catalog.flatworldknowledge.com/bookhub/reader/3318?e=fwk-shafer-ch10_s02" TargetMode="External"/><Relationship Id="rId825" Type="http://schemas.openxmlformats.org/officeDocument/2006/relationships/hyperlink" Target="http://catalog.flatworldknowledge.com/bookhub/reader/3318?e=fwk-shafer-ch10_s02" TargetMode="External"/><Relationship Id="rId826" Type="http://schemas.openxmlformats.org/officeDocument/2006/relationships/image" Target="media/image415.jpg"/><Relationship Id="rId827" Type="http://schemas.openxmlformats.org/officeDocument/2006/relationships/image" Target="media/image416.jpg"/><Relationship Id="rId828" Type="http://schemas.openxmlformats.org/officeDocument/2006/relationships/hyperlink" Target="http://catalog.flatworldknowledge.com/bookhub/reader/3318?e=fwk-shafer-ata" TargetMode="External"/><Relationship Id="rId829" Type="http://schemas.openxmlformats.org/officeDocument/2006/relationships/hyperlink" Target="http://images.flatworldknowledge.com/shafer/shafer-fig10_011.jpg" TargetMode="External"/><Relationship Id="rId710" Type="http://schemas.openxmlformats.org/officeDocument/2006/relationships/hyperlink" Target="http://images.flatworldknowledge.com/shafer/shafer-fig10_001.jpg" TargetMode="External"/><Relationship Id="rId711" Type="http://schemas.openxmlformats.org/officeDocument/2006/relationships/image" Target="media/image377.jpeg"/><Relationship Id="rId712" Type="http://schemas.openxmlformats.org/officeDocument/2006/relationships/hyperlink" Target="http://catalog.flatworldknowledge.com/bookhub/reader/3318?e=fwk-shafer-ata" TargetMode="External"/><Relationship Id="rId713" Type="http://schemas.openxmlformats.org/officeDocument/2006/relationships/hyperlink" Target="http://images.flatworldknowledge.com/shafer/shafer-fig10_002.jpg" TargetMode="External"/><Relationship Id="rId714" Type="http://schemas.openxmlformats.org/officeDocument/2006/relationships/image" Target="media/image378.jpeg"/><Relationship Id="rId20" Type="http://schemas.openxmlformats.org/officeDocument/2006/relationships/hyperlink" Target="http://catalog.flatworldknowledge.com/bookhub/reader/3318?e=fwk-shafer-ata" TargetMode="External"/><Relationship Id="rId21" Type="http://schemas.openxmlformats.org/officeDocument/2006/relationships/hyperlink" Target="http://images.flatworldknowledge.com/shafer/shafer-fig01_001.jpg" TargetMode="External"/><Relationship Id="rId22" Type="http://schemas.openxmlformats.org/officeDocument/2006/relationships/image" Target="media/image4.jpeg"/><Relationship Id="rId23" Type="http://schemas.openxmlformats.org/officeDocument/2006/relationships/hyperlink" Target="http://catalog.flatworldknowledge.com/bookhub/reader/3318?e=fwk-shafer-ch04" TargetMode="External"/><Relationship Id="rId24" Type="http://schemas.openxmlformats.org/officeDocument/2006/relationships/hyperlink" Target="http://catalog.flatworldknowledge.com/bookhub/reader/3318?e=fwk-shafer-ch07" TargetMode="External"/><Relationship Id="rId25" Type="http://schemas.openxmlformats.org/officeDocument/2006/relationships/hyperlink" Target="http://catalog.flatworldknowledge.com/bookhub/reader/3318?e=fwk-shafer-ch03" TargetMode="External"/><Relationship Id="rId26" Type="http://schemas.openxmlformats.org/officeDocument/2006/relationships/hyperlink" Target="http://catalog.flatworldknowledge.com/bookhub/reader/3318?e=fwk-shafer-ch08" TargetMode="External"/><Relationship Id="rId27" Type="http://schemas.openxmlformats.org/officeDocument/2006/relationships/hyperlink" Target="http://catalog.flatworldknowledge.com/bookhub/reader/3318?e=fwk-shafer-ch01" TargetMode="External"/><Relationship Id="rId28" Type="http://schemas.openxmlformats.org/officeDocument/2006/relationships/hyperlink" Target="http://catalog.flatworldknowledge.com/bookhub/reader/3318?e=fwk-shafer-ch01_s01" TargetMode="External"/><Relationship Id="rId29" Type="http://schemas.openxmlformats.org/officeDocument/2006/relationships/hyperlink" Target="http://catalog.flatworldknowledge.com/bookhub/reader/3318?e=fwk-shafer-ch01" TargetMode="External"/><Relationship Id="rId715" Type="http://schemas.openxmlformats.org/officeDocument/2006/relationships/image" Target="media/image379.jpg"/><Relationship Id="rId716" Type="http://schemas.openxmlformats.org/officeDocument/2006/relationships/hyperlink" Target="http://catalog.flatworldknowledge.com/bookhub/reader/3318?e=fwk-shafer-ata" TargetMode="External"/><Relationship Id="rId717" Type="http://schemas.openxmlformats.org/officeDocument/2006/relationships/hyperlink" Target="http://images.flatworldknowledge.com/shafer/shafer-fig10_003.jpg" TargetMode="External"/><Relationship Id="rId718" Type="http://schemas.openxmlformats.org/officeDocument/2006/relationships/image" Target="media/image380.jpeg"/><Relationship Id="rId719" Type="http://schemas.openxmlformats.org/officeDocument/2006/relationships/image" Target="media/image381.jpg"/><Relationship Id="rId940" Type="http://schemas.openxmlformats.org/officeDocument/2006/relationships/hyperlink" Target="http://catalog.flatworldknowledge.com/bookhub/reader/3318?e=fwk-shafer-ata" TargetMode="External"/><Relationship Id="rId941" Type="http://schemas.openxmlformats.org/officeDocument/2006/relationships/image" Target="media/image441.jpg"/><Relationship Id="rId942" Type="http://schemas.openxmlformats.org/officeDocument/2006/relationships/image" Target="media/image442.jpg"/><Relationship Id="rId943" Type="http://schemas.openxmlformats.org/officeDocument/2006/relationships/hyperlink" Target="http://catalog.flatworldknowledge.com/bookhub/reader/3318?e=fwk-shafer-ata" TargetMode="External"/><Relationship Id="rId944" Type="http://schemas.openxmlformats.org/officeDocument/2006/relationships/hyperlink" Target="http://catalog.flatworldknowledge.com/bookhub/reader/3318?e=fwk-shafer-ch08_s01" TargetMode="External"/><Relationship Id="rId945" Type="http://schemas.openxmlformats.org/officeDocument/2006/relationships/hyperlink" Target="http://catalog.flatworldknowledge.com/bookhub/reader/3318?e=fwk-shafer-ch08" TargetMode="External"/><Relationship Id="rId946" Type="http://schemas.openxmlformats.org/officeDocument/2006/relationships/hyperlink" Target="http://catalog.flatworldknowledge.com/bookhub/reader/3318?e=fwk-shafer-ata" TargetMode="External"/><Relationship Id="rId600" Type="http://schemas.openxmlformats.org/officeDocument/2006/relationships/hyperlink" Target="http://images.flatworldknowledge.com/shafer/shafer-fig09_001.jpg" TargetMode="External"/><Relationship Id="rId601" Type="http://schemas.openxmlformats.org/officeDocument/2006/relationships/image" Target="media/image308.jpeg"/><Relationship Id="rId602" Type="http://schemas.openxmlformats.org/officeDocument/2006/relationships/image" Target="media/image309.jpg"/><Relationship Id="rId603" Type="http://schemas.openxmlformats.org/officeDocument/2006/relationships/image" Target="media/image310.jpg"/><Relationship Id="rId604" Type="http://schemas.openxmlformats.org/officeDocument/2006/relationships/image" Target="media/image311.jpg"/><Relationship Id="rId605" Type="http://schemas.openxmlformats.org/officeDocument/2006/relationships/image" Target="media/image312.jpg"/><Relationship Id="rId606" Type="http://schemas.openxmlformats.org/officeDocument/2006/relationships/image" Target="media/image313.jpg"/><Relationship Id="rId607" Type="http://schemas.openxmlformats.org/officeDocument/2006/relationships/hyperlink" Target="http://catalog.flatworldknowledge.com/bookhub/reader/3318?e=fwk-shafer-ata" TargetMode="External"/><Relationship Id="rId608" Type="http://schemas.openxmlformats.org/officeDocument/2006/relationships/hyperlink" Target="http://catalog.flatworldknowledge.com/bookhub/reader/3318?e=fwk-shafer-ata" TargetMode="External"/><Relationship Id="rId609" Type="http://schemas.openxmlformats.org/officeDocument/2006/relationships/hyperlink" Target="http://catalog.flatworldknowledge.com/bookhub/reader/3318?e=fwk-shafer-ch12" TargetMode="External"/><Relationship Id="rId947" Type="http://schemas.openxmlformats.org/officeDocument/2006/relationships/hyperlink" Target="http://catalog.flatworldknowledge.com/bookhub/reader/3318?e=fwk-shafer-ata" TargetMode="External"/><Relationship Id="rId948" Type="http://schemas.openxmlformats.org/officeDocument/2006/relationships/image" Target="media/image443.jpg"/><Relationship Id="rId949" Type="http://schemas.openxmlformats.org/officeDocument/2006/relationships/hyperlink" Target="http://catalog.flatworldknowledge.com/bookhub/reader/3318?e=fwk-shafer-ata" TargetMode="External"/><Relationship Id="rId830" Type="http://schemas.openxmlformats.org/officeDocument/2006/relationships/image" Target="media/image417.jpeg"/><Relationship Id="rId831" Type="http://schemas.openxmlformats.org/officeDocument/2006/relationships/hyperlink" Target="http://catalog.flatworldknowledge.com/bookhub/reader/3318?e=fwk-shafer-ata" TargetMode="External"/><Relationship Id="rId832" Type="http://schemas.openxmlformats.org/officeDocument/2006/relationships/hyperlink" Target="http://catalog.flatworldknowledge.com/bookhub/reader/3318?e=fwk-shafer-ch10_s01" TargetMode="External"/><Relationship Id="rId833" Type="http://schemas.openxmlformats.org/officeDocument/2006/relationships/hyperlink" Target="http://catalog.flatworldknowledge.com/bookhub/reader/3318?e=fwk-shafer-ch10_s01" TargetMode="External"/><Relationship Id="rId834" Type="http://schemas.openxmlformats.org/officeDocument/2006/relationships/hyperlink" Target="http://images.flatworldknowledge.com/shafer/shafer-fig10_012.jpg" TargetMode="External"/><Relationship Id="rId835" Type="http://schemas.openxmlformats.org/officeDocument/2006/relationships/image" Target="media/image418.jpeg"/><Relationship Id="rId836" Type="http://schemas.openxmlformats.org/officeDocument/2006/relationships/image" Target="media/image419.jpg"/><Relationship Id="rId837" Type="http://schemas.openxmlformats.org/officeDocument/2006/relationships/image" Target="media/image420.jpg"/><Relationship Id="rId838" Type="http://schemas.openxmlformats.org/officeDocument/2006/relationships/hyperlink" Target="http://catalog.flatworldknowledge.com/bookhub/reader/3318?e=fwk-shafer-ch10_s04" TargetMode="External"/><Relationship Id="rId839" Type="http://schemas.openxmlformats.org/officeDocument/2006/relationships/hyperlink" Target="http://catalog.flatworldknowledge.com/bookhub/reader/3318?e=fwk-shafer-ch10_s04" TargetMode="External"/><Relationship Id="rId720" Type="http://schemas.openxmlformats.org/officeDocument/2006/relationships/hyperlink" Target="http://images.flatworldknowledge.com/shafer/shafer-fig10_004.jpg" TargetMode="External"/><Relationship Id="rId721" Type="http://schemas.openxmlformats.org/officeDocument/2006/relationships/image" Target="media/image382.jpeg"/><Relationship Id="rId722" Type="http://schemas.openxmlformats.org/officeDocument/2006/relationships/hyperlink" Target="http://catalog.flatworldknowledge.com/bookhub/reader/3318?e=fwk-shafer-ata" TargetMode="External"/><Relationship Id="rId723" Type="http://schemas.openxmlformats.org/officeDocument/2006/relationships/hyperlink" Target="http://catalog.flatworldknowledge.com/bookhub/reader/3318?e=fwk-shafer-ch10_s01" TargetMode="External"/><Relationship Id="rId724" Type="http://schemas.openxmlformats.org/officeDocument/2006/relationships/image" Target="media/image383.jpg"/><Relationship Id="rId30" Type="http://schemas.openxmlformats.org/officeDocument/2006/relationships/hyperlink" Target="http://images.flatworldknowledge.com/shafer/shafer-fig02_001.jpg" TargetMode="External"/><Relationship Id="rId31" Type="http://schemas.openxmlformats.org/officeDocument/2006/relationships/image" Target="media/image5.jpeg"/><Relationship Id="rId32" Type="http://schemas.openxmlformats.org/officeDocument/2006/relationships/hyperlink" Target="http://images.flatworldknowledge.com/shafer/shafer-fig02_002.jpg" TargetMode="External"/><Relationship Id="rId33" Type="http://schemas.openxmlformats.org/officeDocument/2006/relationships/image" Target="media/image6.jpeg"/><Relationship Id="rId34" Type="http://schemas.openxmlformats.org/officeDocument/2006/relationships/hyperlink" Target="http://images.flatworldknowledge.com/shafer/shafer-fig02_003.jpg" TargetMode="External"/><Relationship Id="rId35" Type="http://schemas.openxmlformats.org/officeDocument/2006/relationships/image" Target="media/image7.jpeg"/><Relationship Id="rId36" Type="http://schemas.openxmlformats.org/officeDocument/2006/relationships/hyperlink" Target="http://images.flatworldknowledge.com/shafer/shafer-fig02_004.jpg" TargetMode="External"/><Relationship Id="rId37" Type="http://schemas.openxmlformats.org/officeDocument/2006/relationships/image" Target="media/image8.jpeg"/><Relationship Id="rId38" Type="http://schemas.openxmlformats.org/officeDocument/2006/relationships/hyperlink" Target="http://images.flatworldknowledge.com/shafer/shafer-fig02_005.jpg" TargetMode="External"/><Relationship Id="rId39" Type="http://schemas.openxmlformats.org/officeDocument/2006/relationships/image" Target="media/image9.jpeg"/><Relationship Id="rId725" Type="http://schemas.openxmlformats.org/officeDocument/2006/relationships/hyperlink" Target="http://catalog.flatworldknowledge.com/bookhub/reader/3318?e=fwk-shafer-ch10_s03" TargetMode="External"/><Relationship Id="rId726" Type="http://schemas.openxmlformats.org/officeDocument/2006/relationships/hyperlink" Target="http://catalog.flatworldknowledge.com/bookhub/reader/3318?e=fwk-shafer-ch10_s07" TargetMode="External"/><Relationship Id="rId727" Type="http://schemas.openxmlformats.org/officeDocument/2006/relationships/image" Target="media/image384.jpg"/><Relationship Id="rId728" Type="http://schemas.openxmlformats.org/officeDocument/2006/relationships/image" Target="media/image385.jpg"/><Relationship Id="rId729" Type="http://schemas.openxmlformats.org/officeDocument/2006/relationships/image" Target="media/image386.jpg"/><Relationship Id="rId950" Type="http://schemas.openxmlformats.org/officeDocument/2006/relationships/hyperlink" Target="http://catalog.flatworldknowledge.com/bookhub/reader/3318?e=fwk-shafer-ata" TargetMode="External"/><Relationship Id="rId951" Type="http://schemas.openxmlformats.org/officeDocument/2006/relationships/hyperlink" Target="http://images.flatworldknowledge.com/shafer/shafer-fig11_004.jpg" TargetMode="External"/><Relationship Id="rId952" Type="http://schemas.openxmlformats.org/officeDocument/2006/relationships/image" Target="media/image444.jpeg"/><Relationship Id="rId953" Type="http://schemas.openxmlformats.org/officeDocument/2006/relationships/hyperlink" Target="http://catalog.flatworldknowledge.com/bookhub/reader/3318?e=fwk-shafer-ch12" TargetMode="External"/><Relationship Id="rId954" Type="http://schemas.openxmlformats.org/officeDocument/2006/relationships/image" Target="media/image445.jpg"/><Relationship Id="rId955" Type="http://schemas.openxmlformats.org/officeDocument/2006/relationships/image" Target="media/image446.jpg"/><Relationship Id="rId956" Type="http://schemas.openxmlformats.org/officeDocument/2006/relationships/image" Target="media/image447.jpg"/><Relationship Id="rId610" Type="http://schemas.openxmlformats.org/officeDocument/2006/relationships/hyperlink" Target="http://catalog.flatworldknowledge.com/bookhub/reader/3318?e=fwk-shafer-ata" TargetMode="External"/><Relationship Id="rId611" Type="http://schemas.openxmlformats.org/officeDocument/2006/relationships/hyperlink" Target="http://catalog.flatworldknowledge.com/bookhub/reader/3318?e=fwk-shafer-ata" TargetMode="External"/><Relationship Id="rId612" Type="http://schemas.openxmlformats.org/officeDocument/2006/relationships/hyperlink" Target="http://images.flatworldknowledge.com/shafer/shafer-fig09_003.jpg" TargetMode="External"/><Relationship Id="rId613" Type="http://schemas.openxmlformats.org/officeDocument/2006/relationships/image" Target="media/image314.jpeg"/><Relationship Id="rId614" Type="http://schemas.openxmlformats.org/officeDocument/2006/relationships/image" Target="media/image315.jpg"/><Relationship Id="rId615" Type="http://schemas.openxmlformats.org/officeDocument/2006/relationships/image" Target="media/image316.jpg"/><Relationship Id="rId616" Type="http://schemas.openxmlformats.org/officeDocument/2006/relationships/image" Target="media/image317.jpg"/><Relationship Id="rId617" Type="http://schemas.openxmlformats.org/officeDocument/2006/relationships/image" Target="media/image318.jpg"/><Relationship Id="rId618" Type="http://schemas.openxmlformats.org/officeDocument/2006/relationships/image" Target="media/image319.jpg"/><Relationship Id="rId619" Type="http://schemas.openxmlformats.org/officeDocument/2006/relationships/image" Target="media/image320.jpg"/><Relationship Id="rId957" Type="http://schemas.openxmlformats.org/officeDocument/2006/relationships/hyperlink" Target="http://catalog.flatworldknowledge.com/bookhub/reader/3318?e=fwk-shafer-ata" TargetMode="External"/><Relationship Id="rId958" Type="http://schemas.openxmlformats.org/officeDocument/2006/relationships/hyperlink" Target="http://catalog.flatworldknowledge.com/bookhub/reader/3318?e=fwk-shafer-ata" TargetMode="External"/><Relationship Id="rId959" Type="http://schemas.openxmlformats.org/officeDocument/2006/relationships/hyperlink" Target="http://catalog.flatworldknowledge.com/bookhub/reader/3318?e=fwk-shafer-ch12" TargetMode="External"/><Relationship Id="rId840" Type="http://schemas.openxmlformats.org/officeDocument/2006/relationships/hyperlink" Target="http://catalog.flatworldknowledge.com/bookhub/reader/3318?e=fwk-shafer-ch10_s04" TargetMode="External"/><Relationship Id="rId841" Type="http://schemas.openxmlformats.org/officeDocument/2006/relationships/hyperlink" Target="http://catalog.flatworldknowledge.com/bookhub/reader/3318?e=fwk-shafer-ch10_s04" TargetMode="External"/><Relationship Id="rId842" Type="http://schemas.openxmlformats.org/officeDocument/2006/relationships/hyperlink" Target="http://catalog.flatworldknowledge.com/bookhub/reader/3318?e=fwk-shafer-ch10_s04" TargetMode="External"/><Relationship Id="rId843" Type="http://schemas.openxmlformats.org/officeDocument/2006/relationships/hyperlink" Target="http://catalog.flatworldknowledge.com/bookhub/reader/3318?e=fwk-shafer-ch10_s04" TargetMode="External"/><Relationship Id="rId844" Type="http://schemas.openxmlformats.org/officeDocument/2006/relationships/image" Target="media/image421.jpg"/><Relationship Id="rId845" Type="http://schemas.openxmlformats.org/officeDocument/2006/relationships/hyperlink" Target="http://catalog.flatworldknowledge.com/bookhub/reader/3318?e=fwk-shafer-ch10_s02" TargetMode="External"/><Relationship Id="rId846" Type="http://schemas.openxmlformats.org/officeDocument/2006/relationships/hyperlink" Target="http://catalog.flatworldknowledge.com/bookhub/reader/3318?e=fwk-shafer-ch10_s04" TargetMode="External"/><Relationship Id="rId500" Type="http://schemas.openxmlformats.org/officeDocument/2006/relationships/image" Target="media/image266.jpg"/><Relationship Id="rId501" Type="http://schemas.openxmlformats.org/officeDocument/2006/relationships/hyperlink" Target="http://catalog.flatworldknowledge.com/bookhub/reader/3318?e=fwk-shafer-ata" TargetMode="External"/><Relationship Id="rId502" Type="http://schemas.openxmlformats.org/officeDocument/2006/relationships/hyperlink" Target="http://images.flatworldknowledge.com/shafer/shafer-fig08_005.jpg" TargetMode="External"/><Relationship Id="rId503" Type="http://schemas.openxmlformats.org/officeDocument/2006/relationships/image" Target="media/image267.jpeg"/><Relationship Id="rId504" Type="http://schemas.openxmlformats.org/officeDocument/2006/relationships/image" Target="media/image268.jpg"/><Relationship Id="rId505" Type="http://schemas.openxmlformats.org/officeDocument/2006/relationships/hyperlink" Target="http://catalog.flatworldknowledge.com/bookhub/reader/3318?e=fwk-shafer-ata" TargetMode="External"/><Relationship Id="rId506" Type="http://schemas.openxmlformats.org/officeDocument/2006/relationships/hyperlink" Target="http://images.flatworldknowledge.com/shafer/shafer-fig08_006.jpg" TargetMode="External"/><Relationship Id="rId507" Type="http://schemas.openxmlformats.org/officeDocument/2006/relationships/image" Target="media/image269.jpeg"/><Relationship Id="rId508" Type="http://schemas.openxmlformats.org/officeDocument/2006/relationships/image" Target="media/image270.jpg"/><Relationship Id="rId509" Type="http://schemas.openxmlformats.org/officeDocument/2006/relationships/image" Target="media/image271.jpg"/><Relationship Id="rId847" Type="http://schemas.openxmlformats.org/officeDocument/2006/relationships/hyperlink" Target="http://catalog.flatworldknowledge.com/bookhub/reader/3318?e=fwk-shafer-ch10_s05" TargetMode="External"/><Relationship Id="rId848" Type="http://schemas.openxmlformats.org/officeDocument/2006/relationships/hyperlink" Target="http://catalog.flatworldknowledge.com/bookhub/reader/3318?e=fwk-shafer-ch10_s02" TargetMode="External"/><Relationship Id="rId849" Type="http://schemas.openxmlformats.org/officeDocument/2006/relationships/hyperlink" Target="http://catalog.flatworldknowledge.com/bookhub/reader/3318?e=fwk-shafer-ch10_s02" TargetMode="External"/><Relationship Id="rId730" Type="http://schemas.openxmlformats.org/officeDocument/2006/relationships/image" Target="media/image387.jpg"/><Relationship Id="rId731" Type="http://schemas.openxmlformats.org/officeDocument/2006/relationships/image" Target="media/image388.jpg"/><Relationship Id="rId732" Type="http://schemas.openxmlformats.org/officeDocument/2006/relationships/image" Target="media/image389.jpg"/><Relationship Id="rId733" Type="http://schemas.openxmlformats.org/officeDocument/2006/relationships/image" Target="media/image390.jpg"/><Relationship Id="rId734" Type="http://schemas.openxmlformats.org/officeDocument/2006/relationships/image" Target="media/image391.jpg"/><Relationship Id="rId40" Type="http://schemas.openxmlformats.org/officeDocument/2006/relationships/hyperlink" Target="http://images.flatworldknowledge.com/shafer/shafer-fig02_006.jpg" TargetMode="External"/><Relationship Id="rId41" Type="http://schemas.openxmlformats.org/officeDocument/2006/relationships/image" Target="media/image10.jpeg"/><Relationship Id="rId42" Type="http://schemas.openxmlformats.org/officeDocument/2006/relationships/hyperlink" Target="http://catalog.flatworldknowledge.com/bookhub/reader/3318?e=fwk-shafer-ata" TargetMode="External"/><Relationship Id="rId43" Type="http://schemas.openxmlformats.org/officeDocument/2006/relationships/image" Target="media/image11.jpg"/><Relationship Id="rId44" Type="http://schemas.openxmlformats.org/officeDocument/2006/relationships/image" Target="media/image12.jpg"/><Relationship Id="rId45" Type="http://schemas.openxmlformats.org/officeDocument/2006/relationships/image" Target="media/image13.jpg"/><Relationship Id="rId46" Type="http://schemas.openxmlformats.org/officeDocument/2006/relationships/image" Target="media/image14.jpg"/><Relationship Id="rId47" Type="http://schemas.openxmlformats.org/officeDocument/2006/relationships/image" Target="media/image15.jpg"/><Relationship Id="rId48" Type="http://schemas.openxmlformats.org/officeDocument/2006/relationships/image" Target="media/image16.jpg"/><Relationship Id="rId49" Type="http://schemas.openxmlformats.org/officeDocument/2006/relationships/image" Target="media/image17.jpg"/><Relationship Id="rId735" Type="http://schemas.openxmlformats.org/officeDocument/2006/relationships/image" Target="media/image392.jpg"/><Relationship Id="rId736" Type="http://schemas.openxmlformats.org/officeDocument/2006/relationships/hyperlink" Target="http://catalog.flatworldknowledge.com/bookhub/reader/3318?e=fwk-shafer-ch10_s01" TargetMode="External"/><Relationship Id="rId737" Type="http://schemas.openxmlformats.org/officeDocument/2006/relationships/hyperlink" Target="http://catalog.flatworldknowledge.com/bookhub/reader/3318?e=fwk-shafer-ch10_s01" TargetMode="External"/><Relationship Id="rId738" Type="http://schemas.openxmlformats.org/officeDocument/2006/relationships/image" Target="media/image393.jpg"/><Relationship Id="rId739" Type="http://schemas.openxmlformats.org/officeDocument/2006/relationships/hyperlink" Target="http://catalog.flatworldknowledge.com/bookhub/reader/3318?e=fwk-shafer-ata" TargetMode="External"/><Relationship Id="rId960" Type="http://schemas.openxmlformats.org/officeDocument/2006/relationships/hyperlink" Target="http://catalog.flatworldknowledge.com/bookhub/reader/3318?e=fwk-shafer-ata" TargetMode="External"/><Relationship Id="rId961" Type="http://schemas.openxmlformats.org/officeDocument/2006/relationships/image" Target="media/image448.jpg"/><Relationship Id="rId962" Type="http://schemas.openxmlformats.org/officeDocument/2006/relationships/image" Target="media/image449.jpg"/><Relationship Id="rId963" Type="http://schemas.openxmlformats.org/officeDocument/2006/relationships/hyperlink" Target="http://catalog.flatworldknowledge.com/bookhub/reader/3318?e=fwk-shafer-ata" TargetMode="External"/><Relationship Id="rId964" Type="http://schemas.openxmlformats.org/officeDocument/2006/relationships/hyperlink" Target="http://catalog.flatworldknowledge.com/bookhub/reader/3318?e=fwk-shafer-ata" TargetMode="External"/><Relationship Id="rId965" Type="http://schemas.openxmlformats.org/officeDocument/2006/relationships/hyperlink" Target="http://catalog.flatworldknowledge.com/bookhub/reader/3318?e=fwk-shafer-ata" TargetMode="External"/><Relationship Id="rId966" Type="http://schemas.openxmlformats.org/officeDocument/2006/relationships/hyperlink" Target="http://catalog.flatworldknowledge.com/bookhub/reader/3318?e=fwk-shafer-ata" TargetMode="External"/><Relationship Id="rId620" Type="http://schemas.openxmlformats.org/officeDocument/2006/relationships/image" Target="media/image321.jpg"/><Relationship Id="rId621" Type="http://schemas.openxmlformats.org/officeDocument/2006/relationships/image" Target="media/image322.jpg"/><Relationship Id="rId622" Type="http://schemas.openxmlformats.org/officeDocument/2006/relationships/image" Target="media/image323.jpg"/><Relationship Id="rId623" Type="http://schemas.openxmlformats.org/officeDocument/2006/relationships/image" Target="media/image324.jpg"/><Relationship Id="rId624" Type="http://schemas.openxmlformats.org/officeDocument/2006/relationships/image" Target="media/image325.jpg"/><Relationship Id="rId625" Type="http://schemas.openxmlformats.org/officeDocument/2006/relationships/image" Target="media/image326.jpg"/><Relationship Id="rId626" Type="http://schemas.openxmlformats.org/officeDocument/2006/relationships/image" Target="media/image327.jpg"/><Relationship Id="rId627" Type="http://schemas.openxmlformats.org/officeDocument/2006/relationships/hyperlink" Target="http://catalog.flatworldknowledge.com/bookhub/reader/3318?e=fwk-shafer-ata" TargetMode="External"/><Relationship Id="rId628" Type="http://schemas.openxmlformats.org/officeDocument/2006/relationships/hyperlink" Target="http://catalog.flatworldknowledge.com/bookhub/reader/3318?e=fwk-shafer-ata" TargetMode="External"/><Relationship Id="rId629" Type="http://schemas.openxmlformats.org/officeDocument/2006/relationships/hyperlink" Target="http://catalog.flatworldknowledge.com/bookhub/reader/3318?e=fwk-shafer-ch12" TargetMode="External"/><Relationship Id="rId967" Type="http://schemas.openxmlformats.org/officeDocument/2006/relationships/hyperlink" Target="http://catalog.flatworldknowledge.com/bookhub/reader/3318?e=fwk-shafer-ata" TargetMode="External"/><Relationship Id="rId968" Type="http://schemas.openxmlformats.org/officeDocument/2006/relationships/image" Target="media/image450.jpg"/><Relationship Id="rId969" Type="http://schemas.openxmlformats.org/officeDocument/2006/relationships/hyperlink" Target="http://catalog.flatworldknowledge.com/bookhub/reader/3318?e=fwk-shafer-ata" TargetMode="External"/><Relationship Id="rId1000" Type="http://schemas.openxmlformats.org/officeDocument/2006/relationships/image" Target="media/image465.jpg"/><Relationship Id="rId1001" Type="http://schemas.openxmlformats.org/officeDocument/2006/relationships/image" Target="media/image466.jpg"/><Relationship Id="rId1002" Type="http://schemas.openxmlformats.org/officeDocument/2006/relationships/image" Target="media/image467.jpg"/><Relationship Id="rId1003" Type="http://schemas.openxmlformats.org/officeDocument/2006/relationships/hyperlink" Target="http://catalog.flatworldknowledge.com/bookhub/reader/3318?e=fwk-shafer-ch09" TargetMode="External"/><Relationship Id="rId1004" Type="http://schemas.openxmlformats.org/officeDocument/2006/relationships/image" Target="media/image468.jpg"/><Relationship Id="rId1005" Type="http://schemas.openxmlformats.org/officeDocument/2006/relationships/image" Target="media/image469.jpg"/><Relationship Id="rId1006" Type="http://schemas.openxmlformats.org/officeDocument/2006/relationships/hyperlink" Target="http://catalog.flatworldknowledge.com/bookhub/reader/3318?e=fwk-shafer-ata" TargetMode="External"/><Relationship Id="rId1007" Type="http://schemas.openxmlformats.org/officeDocument/2006/relationships/image" Target="media/image470.jpg"/><Relationship Id="rId1008" Type="http://schemas.openxmlformats.org/officeDocument/2006/relationships/image" Target="media/image471.jpg"/><Relationship Id="rId1009" Type="http://schemas.openxmlformats.org/officeDocument/2006/relationships/hyperlink" Target="http://catalog.flatworldknowledge.com/bookhub/reader/3318?e=fwk-shafer-ata" TargetMode="External"/><Relationship Id="rId850" Type="http://schemas.openxmlformats.org/officeDocument/2006/relationships/hyperlink" Target="http://catalog.flatworldknowledge.com/bookhub/reader/3318?e=fwk-shafer-ch10_s02" TargetMode="External"/><Relationship Id="rId851" Type="http://schemas.openxmlformats.org/officeDocument/2006/relationships/hyperlink" Target="http://catalog.flatworldknowledge.com/bookhub/reader/3318?e=fwk-shafer-ch10_s02" TargetMode="External"/><Relationship Id="rId852" Type="http://schemas.openxmlformats.org/officeDocument/2006/relationships/hyperlink" Target="http://catalog.flatworldknowledge.com/bookhub/reader/3318?e=fwk-shafer-ch10_s02" TargetMode="External"/><Relationship Id="rId853" Type="http://schemas.openxmlformats.org/officeDocument/2006/relationships/hyperlink" Target="http://catalog.flatworldknowledge.com/bookhub/reader/3318?e=fwk-shafer-ch10_s02" TargetMode="External"/><Relationship Id="rId854" Type="http://schemas.openxmlformats.org/officeDocument/2006/relationships/hyperlink" Target="http://catalog.flatworldknowledge.com/bookhub/reader/3318?e=fwk-shafer-ch10_s02" TargetMode="External"/><Relationship Id="rId855" Type="http://schemas.openxmlformats.org/officeDocument/2006/relationships/hyperlink" Target="http://catalog.flatworldknowledge.com/bookhub/reader/3318?e=fwk-shafer-ch10_s02" TargetMode="External"/><Relationship Id="rId856" Type="http://schemas.openxmlformats.org/officeDocument/2006/relationships/hyperlink" Target="http://catalog.flatworldknowledge.com/bookhub/reader/3318?e=fwk-shafer-ch10_s02" TargetMode="External"/><Relationship Id="rId510" Type="http://schemas.openxmlformats.org/officeDocument/2006/relationships/hyperlink" Target="http://catalog.flatworldknowledge.com/bookhub/reader/3318?e=fwk-shafer-ch08_s02" TargetMode="External"/><Relationship Id="rId511" Type="http://schemas.openxmlformats.org/officeDocument/2006/relationships/hyperlink" Target="http://catalog.flatworldknowledge.com/bookhub/reader/3318?e=fwk-shafer-ch08_s02" TargetMode="External"/><Relationship Id="rId512" Type="http://schemas.openxmlformats.org/officeDocument/2006/relationships/hyperlink" Target="http://catalog.flatworldknowledge.com/bookhub/reader/3318?e=fwk-shafer-ch12" TargetMode="External"/><Relationship Id="rId513" Type="http://schemas.openxmlformats.org/officeDocument/2006/relationships/hyperlink" Target="http://catalog.flatworldknowledge.com/bookhub/reader/3318?e=fwk-shafer-ch08_s02" TargetMode="External"/><Relationship Id="rId514" Type="http://schemas.openxmlformats.org/officeDocument/2006/relationships/hyperlink" Target="http://catalog.flatworldknowledge.com/bookhub/reader/3318?e=fwk-shafer-ch08_s02" TargetMode="External"/><Relationship Id="rId515" Type="http://schemas.openxmlformats.org/officeDocument/2006/relationships/hyperlink" Target="http://catalog.flatworldknowledge.com/bookhub/reader/3318?e=fwk-shafer-ch08_s02" TargetMode="External"/><Relationship Id="rId516" Type="http://schemas.openxmlformats.org/officeDocument/2006/relationships/hyperlink" Target="http://catalog.flatworldknowledge.com/bookhub/reader/3318?e=fwk-shafer-ch12" TargetMode="External"/><Relationship Id="rId517" Type="http://schemas.openxmlformats.org/officeDocument/2006/relationships/hyperlink" Target="http://catalog.flatworldknowledge.com/bookhub/reader/3318?e=fwk-shafer-ata" TargetMode="External"/><Relationship Id="rId518" Type="http://schemas.openxmlformats.org/officeDocument/2006/relationships/hyperlink" Target="http://catalog.flatworldknowledge.com/bookhub/reader/3318?e=fwk-shafer-ata" TargetMode="External"/><Relationship Id="rId519" Type="http://schemas.openxmlformats.org/officeDocument/2006/relationships/hyperlink" Target="http://images.flatworldknowledge.com/shafer/shafer-fig08_007.jpg" TargetMode="External"/><Relationship Id="rId857" Type="http://schemas.openxmlformats.org/officeDocument/2006/relationships/hyperlink" Target="http://catalog.flatworldknowledge.com/bookhub/reader/3318?e=fwk-shafer-ch10_s02" TargetMode="External"/><Relationship Id="rId858" Type="http://schemas.openxmlformats.org/officeDocument/2006/relationships/hyperlink" Target="http://catalog.flatworldknowledge.com/bookhub/reader/3318?e=fwk-shafer-ch10_s02" TargetMode="External"/><Relationship Id="rId859" Type="http://schemas.openxmlformats.org/officeDocument/2006/relationships/hyperlink" Target="http://catalog.flatworldknowledge.com/bookhub/reader/3318?e=fwk-shafer-ch10_s02" TargetMode="External"/><Relationship Id="rId740" Type="http://schemas.openxmlformats.org/officeDocument/2006/relationships/hyperlink" Target="http://images.flatworldknowledge.com/shafer/shafer-fig10_005.jpg" TargetMode="External"/><Relationship Id="rId741" Type="http://schemas.openxmlformats.org/officeDocument/2006/relationships/image" Target="media/image394.jpeg"/><Relationship Id="rId742" Type="http://schemas.openxmlformats.org/officeDocument/2006/relationships/hyperlink" Target="http://catalog.flatworldknowledge.com/bookhub/reader/3318?e=fwk-shafer-ata" TargetMode="External"/><Relationship Id="rId743" Type="http://schemas.openxmlformats.org/officeDocument/2006/relationships/image" Target="media/image395.jpg"/><Relationship Id="rId744" Type="http://schemas.openxmlformats.org/officeDocument/2006/relationships/hyperlink" Target="http://catalog.flatworldknowledge.com/bookhub/reader/3318?e=fwk-shafer-ata" TargetMode="External"/><Relationship Id="rId50" Type="http://schemas.openxmlformats.org/officeDocument/2006/relationships/image" Target="media/image18.jpg"/><Relationship Id="rId51" Type="http://schemas.openxmlformats.org/officeDocument/2006/relationships/image" Target="media/image19.jpg"/><Relationship Id="rId52" Type="http://schemas.openxmlformats.org/officeDocument/2006/relationships/image" Target="media/image20.jpg"/><Relationship Id="rId53" Type="http://schemas.openxmlformats.org/officeDocument/2006/relationships/image" Target="media/image21.jpg"/><Relationship Id="rId54" Type="http://schemas.openxmlformats.org/officeDocument/2006/relationships/image" Target="media/image22.jpg"/><Relationship Id="rId55" Type="http://schemas.openxmlformats.org/officeDocument/2006/relationships/image" Target="media/image23.jpg"/><Relationship Id="rId56" Type="http://schemas.openxmlformats.org/officeDocument/2006/relationships/hyperlink" Target="http://images.flatworldknowledge.com/shafer/shafer-fig02_007.jpg" TargetMode="External"/><Relationship Id="rId57" Type="http://schemas.openxmlformats.org/officeDocument/2006/relationships/image" Target="media/image24.jpeg"/><Relationship Id="rId58" Type="http://schemas.openxmlformats.org/officeDocument/2006/relationships/image" Target="media/image25.jpg"/><Relationship Id="rId59" Type="http://schemas.openxmlformats.org/officeDocument/2006/relationships/image" Target="media/image26.jpg"/><Relationship Id="rId400" Type="http://schemas.openxmlformats.org/officeDocument/2006/relationships/image" Target="media/image205.jpg"/><Relationship Id="rId401" Type="http://schemas.openxmlformats.org/officeDocument/2006/relationships/image" Target="media/image206.jpg"/><Relationship Id="rId402" Type="http://schemas.openxmlformats.org/officeDocument/2006/relationships/hyperlink" Target="http://catalog.flatworldknowledge.com/bookhub/reader/3318?e=fwk-shafer-ata" TargetMode="External"/><Relationship Id="rId403" Type="http://schemas.openxmlformats.org/officeDocument/2006/relationships/hyperlink" Target="http://catalog.flatworldknowledge.com/bookhub/reader/3318?e=fwk-shafer-ata" TargetMode="External"/><Relationship Id="rId404" Type="http://schemas.openxmlformats.org/officeDocument/2006/relationships/hyperlink" Target="http://images.flatworldknowledge.com/shafer/shafer-fig06_005.jpg" TargetMode="External"/><Relationship Id="rId405" Type="http://schemas.openxmlformats.org/officeDocument/2006/relationships/image" Target="media/image207.jpeg"/><Relationship Id="rId406" Type="http://schemas.openxmlformats.org/officeDocument/2006/relationships/hyperlink" Target="http://images.flatworldknowledge.com/shafer/shafer-fig06_006.jpg" TargetMode="External"/><Relationship Id="rId407" Type="http://schemas.openxmlformats.org/officeDocument/2006/relationships/image" Target="media/image208.jpeg"/><Relationship Id="rId408" Type="http://schemas.openxmlformats.org/officeDocument/2006/relationships/image" Target="media/image209.jpg"/><Relationship Id="rId409" Type="http://schemas.openxmlformats.org/officeDocument/2006/relationships/image" Target="media/image210.jpg"/><Relationship Id="rId745" Type="http://schemas.openxmlformats.org/officeDocument/2006/relationships/hyperlink" Target="http://catalog.flatworldknowledge.com/bookhub/reader/3318?e=fwk-shafer-ata" TargetMode="External"/><Relationship Id="rId746" Type="http://schemas.openxmlformats.org/officeDocument/2006/relationships/image" Target="media/image396.jpg"/><Relationship Id="rId747" Type="http://schemas.openxmlformats.org/officeDocument/2006/relationships/image" Target="media/image397.jpg"/><Relationship Id="rId748" Type="http://schemas.openxmlformats.org/officeDocument/2006/relationships/image" Target="media/image398.jpg"/><Relationship Id="rId749" Type="http://schemas.openxmlformats.org/officeDocument/2006/relationships/hyperlink" Target="http://catalog.flatworldknowledge.com/bookhub/reader/3318?e=fwk-shafer-ata" TargetMode="External"/><Relationship Id="rId970" Type="http://schemas.openxmlformats.org/officeDocument/2006/relationships/hyperlink" Target="http://catalog.flatworldknowledge.com/bookhub/reader/3318?e=fwk-shafer-ata" TargetMode="External"/><Relationship Id="rId971" Type="http://schemas.openxmlformats.org/officeDocument/2006/relationships/hyperlink" Target="http://catalog.flatworldknowledge.com/bookhub/reader/3318?e=fwk-shafer-ata" TargetMode="External"/><Relationship Id="rId972" Type="http://schemas.openxmlformats.org/officeDocument/2006/relationships/hyperlink" Target="http://catalog.flatworldknowledge.com/bookhub/reader/3318?e=fwk-shafer-ata" TargetMode="External"/><Relationship Id="rId973" Type="http://schemas.openxmlformats.org/officeDocument/2006/relationships/hyperlink" Target="http://catalog.flatworldknowledge.com/bookhub/reader/3318?e=fwk-shafer-ata" TargetMode="External"/><Relationship Id="rId974" Type="http://schemas.openxmlformats.org/officeDocument/2006/relationships/image" Target="media/image451.jpg"/><Relationship Id="rId975" Type="http://schemas.openxmlformats.org/officeDocument/2006/relationships/image" Target="media/image452.jpg"/><Relationship Id="rId630" Type="http://schemas.openxmlformats.org/officeDocument/2006/relationships/image" Target="media/image328.jpg"/><Relationship Id="rId631" Type="http://schemas.openxmlformats.org/officeDocument/2006/relationships/image" Target="media/image329.jpg"/><Relationship Id="rId632" Type="http://schemas.openxmlformats.org/officeDocument/2006/relationships/image" Target="media/image330.jpg"/><Relationship Id="rId633" Type="http://schemas.openxmlformats.org/officeDocument/2006/relationships/image" Target="media/image331.jpg"/><Relationship Id="rId634" Type="http://schemas.openxmlformats.org/officeDocument/2006/relationships/image" Target="media/image332.jpg"/><Relationship Id="rId635" Type="http://schemas.openxmlformats.org/officeDocument/2006/relationships/image" Target="media/image333.jpg"/><Relationship Id="rId636" Type="http://schemas.openxmlformats.org/officeDocument/2006/relationships/image" Target="media/image334.jpg"/><Relationship Id="rId637" Type="http://schemas.openxmlformats.org/officeDocument/2006/relationships/image" Target="media/image335.jpg"/><Relationship Id="rId638" Type="http://schemas.openxmlformats.org/officeDocument/2006/relationships/image" Target="media/image336.jpg"/><Relationship Id="rId639" Type="http://schemas.openxmlformats.org/officeDocument/2006/relationships/image" Target="media/image337.jpg"/><Relationship Id="rId976" Type="http://schemas.openxmlformats.org/officeDocument/2006/relationships/image" Target="media/image453.jpg"/><Relationship Id="rId977" Type="http://schemas.openxmlformats.org/officeDocument/2006/relationships/hyperlink" Target="http://catalog.flatworldknowledge.com/bookhub/reader/3318?e=fwk-shafer-ata" TargetMode="External"/><Relationship Id="rId978" Type="http://schemas.openxmlformats.org/officeDocument/2006/relationships/hyperlink" Target="http://images.flatworldknowledge.com/shafer/shafer-fig11_007.jpg" TargetMode="External"/><Relationship Id="rId979" Type="http://schemas.openxmlformats.org/officeDocument/2006/relationships/image" Target="media/image454.jpeg"/><Relationship Id="rId1010" Type="http://schemas.openxmlformats.org/officeDocument/2006/relationships/image" Target="media/image472.jpg"/><Relationship Id="rId1011" Type="http://schemas.openxmlformats.org/officeDocument/2006/relationships/image" Target="media/image473.jpg"/><Relationship Id="rId1012" Type="http://schemas.openxmlformats.org/officeDocument/2006/relationships/image" Target="media/image474.jpg"/><Relationship Id="rId1013" Type="http://schemas.openxmlformats.org/officeDocument/2006/relationships/image" Target="media/image475.jpg"/><Relationship Id="rId1014" Type="http://schemas.openxmlformats.org/officeDocument/2006/relationships/hyperlink" Target="http://images.flatworldknowledge.com/shafer/shafer-fig12_a001.jpg" TargetMode="External"/><Relationship Id="rId1015" Type="http://schemas.openxmlformats.org/officeDocument/2006/relationships/image" Target="media/image476.jpeg"/><Relationship Id="rId1016" Type="http://schemas.openxmlformats.org/officeDocument/2006/relationships/hyperlink" Target="http://images.flatworldknowledge.com/shafer/shafer-fig12_b001.jpg" TargetMode="External"/><Relationship Id="rId1017" Type="http://schemas.openxmlformats.org/officeDocument/2006/relationships/image" Target="media/image477.jpeg"/><Relationship Id="rId1018" Type="http://schemas.openxmlformats.org/officeDocument/2006/relationships/hyperlink" Target="http://images.flatworldknowledge.com/shafer/shafer-fig12_a002.jpg" TargetMode="External"/><Relationship Id="rId1019" Type="http://schemas.openxmlformats.org/officeDocument/2006/relationships/image" Target="media/image478.jpeg"/><Relationship Id="rId860" Type="http://schemas.openxmlformats.org/officeDocument/2006/relationships/hyperlink" Target="http://catalog.flatworldknowledge.com/bookhub/reader/3318?e=fwk-shafer-ch10_s02" TargetMode="External"/><Relationship Id="rId861" Type="http://schemas.openxmlformats.org/officeDocument/2006/relationships/hyperlink" Target="http://catalog.flatworldknowledge.com/bookhub/reader/3318?e=fwk-shafer-ch10_s02" TargetMode="External"/><Relationship Id="rId862" Type="http://schemas.openxmlformats.org/officeDocument/2006/relationships/hyperlink" Target="http://catalog.flatworldknowledge.com/bookhub/reader/3318?e=fwk-shafer-ch10_s02" TargetMode="External"/><Relationship Id="rId863" Type="http://schemas.openxmlformats.org/officeDocument/2006/relationships/hyperlink" Target="http://catalog.flatworldknowledge.com/bookhub/reader/3318?e=fwk-shafer-ch10_s02" TargetMode="External"/><Relationship Id="rId864" Type="http://schemas.openxmlformats.org/officeDocument/2006/relationships/hyperlink" Target="http://catalog.flatworldknowledge.com/bookhub/reader/3318?e=fwk-shafer-ch10_s02" TargetMode="External"/><Relationship Id="rId865" Type="http://schemas.openxmlformats.org/officeDocument/2006/relationships/hyperlink" Target="http://catalog.flatworldknowledge.com/bookhub/reader/3318?e=fwk-shafer-ch10_s02" TargetMode="External"/><Relationship Id="rId866" Type="http://schemas.openxmlformats.org/officeDocument/2006/relationships/hyperlink" Target="http://catalog.flatworldknowledge.com/bookhub/reader/3318?e=fwk-shafer-ch10_s02" TargetMode="External"/><Relationship Id="rId520" Type="http://schemas.openxmlformats.org/officeDocument/2006/relationships/image" Target="media/image272.jpeg"/><Relationship Id="rId521" Type="http://schemas.openxmlformats.org/officeDocument/2006/relationships/hyperlink" Target="http://catalog.flatworldknowledge.com/bookhub/reader/3318?e=fwk-shafer-ch08_s02" TargetMode="External"/><Relationship Id="rId522" Type="http://schemas.openxmlformats.org/officeDocument/2006/relationships/hyperlink" Target="http://catalog.flatworldknowledge.com/bookhub/reader/3318?e=fwk-shafer-ch08_s02" TargetMode="External"/><Relationship Id="rId523" Type="http://schemas.openxmlformats.org/officeDocument/2006/relationships/hyperlink" Target="http://catalog.flatworldknowledge.com/bookhub/reader/3318?e=fwk-shafer-ch08_s02" TargetMode="External"/><Relationship Id="rId524" Type="http://schemas.openxmlformats.org/officeDocument/2006/relationships/hyperlink" Target="http://catalog.flatworldknowledge.com/bookhub/reader/3318?e=fwk-shafer-ch08_s02" TargetMode="External"/><Relationship Id="rId525" Type="http://schemas.openxmlformats.org/officeDocument/2006/relationships/hyperlink" Target="http://catalog.flatworldknowledge.com/bookhub/reader/3318?e=fwk-shafer-ata" TargetMode="External"/><Relationship Id="rId526" Type="http://schemas.openxmlformats.org/officeDocument/2006/relationships/image" Target="media/image273.jpg"/><Relationship Id="rId527" Type="http://schemas.openxmlformats.org/officeDocument/2006/relationships/image" Target="media/image274.jpg"/><Relationship Id="rId528" Type="http://schemas.openxmlformats.org/officeDocument/2006/relationships/image" Target="media/image275.jpg"/><Relationship Id="rId529" Type="http://schemas.openxmlformats.org/officeDocument/2006/relationships/hyperlink" Target="http://catalog.flatworldknowledge.com/bookhub/reader/3318?e=fwk-shafer-ata" TargetMode="External"/><Relationship Id="rId867" Type="http://schemas.openxmlformats.org/officeDocument/2006/relationships/hyperlink" Target="http://catalog.flatworldknowledge.com/bookhub/reader/3318?e=fwk-shafer-ch10_s02" TargetMode="External"/><Relationship Id="rId868" Type="http://schemas.openxmlformats.org/officeDocument/2006/relationships/hyperlink" Target="http://catalog.flatworldknowledge.com/bookhub/reader/3318?e=fwk-shafer-ch10_s02" TargetMode="External"/><Relationship Id="rId869" Type="http://schemas.openxmlformats.org/officeDocument/2006/relationships/hyperlink" Target="http://catalog.flatworldknowledge.com/bookhub/reader/3318?e=fwk-shafer-ch10_s02" TargetMode="External"/><Relationship Id="rId750" Type="http://schemas.openxmlformats.org/officeDocument/2006/relationships/hyperlink" Target="http://catalog.flatworldknowledge.com/bookhub/reader/3318?e=fwk-shafer-ata" TargetMode="External"/><Relationship Id="rId751" Type="http://schemas.openxmlformats.org/officeDocument/2006/relationships/hyperlink" Target="http://images.flatworldknowledge.com/shafer/shafer-fig10_007.jpg" TargetMode="External"/><Relationship Id="rId752" Type="http://schemas.openxmlformats.org/officeDocument/2006/relationships/image" Target="media/image399.jpeg"/><Relationship Id="rId753" Type="http://schemas.openxmlformats.org/officeDocument/2006/relationships/image" Target="media/image400.jpg"/><Relationship Id="rId754" Type="http://schemas.openxmlformats.org/officeDocument/2006/relationships/image" Target="media/image401.jpg"/><Relationship Id="rId60" Type="http://schemas.openxmlformats.org/officeDocument/2006/relationships/hyperlink" Target="http://images.flatworldknowledge.com/shafer/shafer-fig02_008.jpg" TargetMode="External"/><Relationship Id="rId61" Type="http://schemas.openxmlformats.org/officeDocument/2006/relationships/image" Target="media/image27.jpeg"/><Relationship Id="rId62" Type="http://schemas.openxmlformats.org/officeDocument/2006/relationships/hyperlink" Target="http://images.flatworldknowledge.com/shafer/shafer-fig02_009.jpg" TargetMode="External"/><Relationship Id="rId63" Type="http://schemas.openxmlformats.org/officeDocument/2006/relationships/image" Target="media/image28.jpeg"/><Relationship Id="rId64" Type="http://schemas.openxmlformats.org/officeDocument/2006/relationships/image" Target="media/image29.jpg"/><Relationship Id="rId65" Type="http://schemas.openxmlformats.org/officeDocument/2006/relationships/image" Target="media/image30.jpg"/><Relationship Id="rId66" Type="http://schemas.openxmlformats.org/officeDocument/2006/relationships/image" Target="media/image31.jpg"/><Relationship Id="rId67" Type="http://schemas.openxmlformats.org/officeDocument/2006/relationships/image" Target="media/image32.jpg"/><Relationship Id="rId68" Type="http://schemas.openxmlformats.org/officeDocument/2006/relationships/image" Target="media/image33.jpg"/><Relationship Id="rId69" Type="http://schemas.openxmlformats.org/officeDocument/2006/relationships/image" Target="media/image34.jpg"/><Relationship Id="rId410" Type="http://schemas.openxmlformats.org/officeDocument/2006/relationships/image" Target="media/image211.jpg"/><Relationship Id="rId411" Type="http://schemas.openxmlformats.org/officeDocument/2006/relationships/image" Target="media/image212.jpg"/><Relationship Id="rId412" Type="http://schemas.openxmlformats.org/officeDocument/2006/relationships/image" Target="media/image213.jpg"/><Relationship Id="rId413" Type="http://schemas.openxmlformats.org/officeDocument/2006/relationships/image" Target="media/image214.jpg"/><Relationship Id="rId414" Type="http://schemas.openxmlformats.org/officeDocument/2006/relationships/image" Target="media/image215.jpg"/><Relationship Id="rId415" Type="http://schemas.openxmlformats.org/officeDocument/2006/relationships/image" Target="media/image216.jpg"/><Relationship Id="rId416" Type="http://schemas.openxmlformats.org/officeDocument/2006/relationships/image" Target="media/image217.jpg"/><Relationship Id="rId417" Type="http://schemas.openxmlformats.org/officeDocument/2006/relationships/image" Target="media/image218.jpg"/><Relationship Id="rId418" Type="http://schemas.openxmlformats.org/officeDocument/2006/relationships/hyperlink" Target="http://catalog.flatworldknowledge.com/bookhub/reader/3318?e=fwk-shafer-ata" TargetMode="External"/><Relationship Id="rId419" Type="http://schemas.openxmlformats.org/officeDocument/2006/relationships/hyperlink" Target="http://images.flatworldknowledge.com/shafer/shafer-fig07_002.jpg" TargetMode="External"/><Relationship Id="rId755" Type="http://schemas.openxmlformats.org/officeDocument/2006/relationships/image" Target="media/image402.jpg"/><Relationship Id="rId756" Type="http://schemas.openxmlformats.org/officeDocument/2006/relationships/image" Target="media/image403.jpg"/><Relationship Id="rId757" Type="http://schemas.openxmlformats.org/officeDocument/2006/relationships/hyperlink" Target="http://catalog.flatworldknowledge.com/bookhub/reader/3318?e=fwk-shafer-ch10_s02" TargetMode="External"/><Relationship Id="rId758" Type="http://schemas.openxmlformats.org/officeDocument/2006/relationships/hyperlink" Target="http://catalog.flatworldknowledge.com/bookhub/reader/3318?e=fwk-shafer-ch10_s02" TargetMode="External"/><Relationship Id="rId759" Type="http://schemas.openxmlformats.org/officeDocument/2006/relationships/hyperlink" Target="http://catalog.flatworldknowledge.com/bookhub/reader/3318?e=fwk-shafer-ch10_s02" TargetMode="External"/><Relationship Id="rId980" Type="http://schemas.openxmlformats.org/officeDocument/2006/relationships/hyperlink" Target="http://catalog.flatworldknowledge.com/bookhub/reader/3318?e=fwk-shafer-ata" TargetMode="External"/><Relationship Id="rId981" Type="http://schemas.openxmlformats.org/officeDocument/2006/relationships/hyperlink" Target="http://images.flatworldknowledge.com/shafer/shafer-fig11_008.jpg" TargetMode="External"/><Relationship Id="rId982" Type="http://schemas.openxmlformats.org/officeDocument/2006/relationships/image" Target="media/image455.jpeg"/><Relationship Id="rId983" Type="http://schemas.openxmlformats.org/officeDocument/2006/relationships/hyperlink" Target="http://catalog.flatworldknowledge.com/bookhub/reader/3318?e=fwk-shafer-ch11" TargetMode="External"/><Relationship Id="rId984" Type="http://schemas.openxmlformats.org/officeDocument/2006/relationships/hyperlink" Target="http://catalog.flatworldknowledge.com/bookhub/reader/3318?e=fwk-shafer-ch09" TargetMode="External"/><Relationship Id="rId985" Type="http://schemas.openxmlformats.org/officeDocument/2006/relationships/hyperlink" Target="http://catalog.flatworldknowledge.com/bookhub/reader/3318?e=fwk-shafer-ata" TargetMode="External"/><Relationship Id="rId640" Type="http://schemas.openxmlformats.org/officeDocument/2006/relationships/image" Target="media/image338.jpg"/><Relationship Id="rId641" Type="http://schemas.openxmlformats.org/officeDocument/2006/relationships/hyperlink" Target="http://catalog.flatworldknowledge.com/bookhub/reader/3318?e=fwk-shafer-ata" TargetMode="External"/><Relationship Id="rId642" Type="http://schemas.openxmlformats.org/officeDocument/2006/relationships/hyperlink" Target="http://catalog.flatworldknowledge.com/bookhub/reader/3318?e=fwk-shafer-ata" TargetMode="External"/><Relationship Id="rId643" Type="http://schemas.openxmlformats.org/officeDocument/2006/relationships/hyperlink" Target="http://catalog.flatworldknowledge.com/bookhub/reader/3318?e=fwk-shafer-ata" TargetMode="External"/><Relationship Id="rId644" Type="http://schemas.openxmlformats.org/officeDocument/2006/relationships/hyperlink" Target="http://catalog.flatworldknowledge.com/bookhub/reader/3318?e=fwk-shafer-ata" TargetMode="External"/><Relationship Id="rId645" Type="http://schemas.openxmlformats.org/officeDocument/2006/relationships/image" Target="media/image339.jpg"/><Relationship Id="rId646" Type="http://schemas.openxmlformats.org/officeDocument/2006/relationships/hyperlink" Target="http://catalog.flatworldknowledge.com/bookhub/reader/3318?e=fwk-shafer-ata" TargetMode="External"/><Relationship Id="rId300" Type="http://schemas.openxmlformats.org/officeDocument/2006/relationships/hyperlink" Target="http://catalog.flatworldknowledge.com/bookhub/reader/3318?e=fwk-shafer-ch12" TargetMode="External"/><Relationship Id="rId301" Type="http://schemas.openxmlformats.org/officeDocument/2006/relationships/image" Target="media/image163.jpg"/><Relationship Id="rId302" Type="http://schemas.openxmlformats.org/officeDocument/2006/relationships/image" Target="media/image164.jpg"/><Relationship Id="rId303" Type="http://schemas.openxmlformats.org/officeDocument/2006/relationships/image" Target="media/image165.jpg"/><Relationship Id="rId304" Type="http://schemas.openxmlformats.org/officeDocument/2006/relationships/image" Target="media/image166.jpg"/><Relationship Id="rId305" Type="http://schemas.openxmlformats.org/officeDocument/2006/relationships/image" Target="media/image167.jpg"/><Relationship Id="rId306" Type="http://schemas.openxmlformats.org/officeDocument/2006/relationships/hyperlink" Target="http://catalog.flatworldknowledge.com/bookhub/reader/3318?e=fwk-shafer-ch12" TargetMode="External"/><Relationship Id="rId307" Type="http://schemas.openxmlformats.org/officeDocument/2006/relationships/image" Target="media/image168.jpg"/><Relationship Id="rId308" Type="http://schemas.openxmlformats.org/officeDocument/2006/relationships/hyperlink" Target="http://catalog.flatworldknowledge.com/bookhub/reader/3318?e=fwk-shafer-ch02_s04" TargetMode="External"/><Relationship Id="rId309" Type="http://schemas.openxmlformats.org/officeDocument/2006/relationships/hyperlink" Target="http://catalog.flatworldknowledge.com/bookhub/reader/3318?e=fwk-shafer-ch02" TargetMode="External"/><Relationship Id="rId647" Type="http://schemas.openxmlformats.org/officeDocument/2006/relationships/hyperlink" Target="http://catalog.flatworldknowledge.com/bookhub/reader/3318?e=fwk-shafer-ata" TargetMode="External"/><Relationship Id="rId648" Type="http://schemas.openxmlformats.org/officeDocument/2006/relationships/hyperlink" Target="http://catalog.flatworldknowledge.com/bookhub/reader/3318?e=fwk-shafer-ata" TargetMode="External"/><Relationship Id="rId649" Type="http://schemas.openxmlformats.org/officeDocument/2006/relationships/image" Target="media/image340.jpg"/><Relationship Id="rId986" Type="http://schemas.openxmlformats.org/officeDocument/2006/relationships/hyperlink" Target="http://images.flatworldknowledge.com/shafer/shafer-fig11_009.jpg" TargetMode="External"/><Relationship Id="rId987" Type="http://schemas.openxmlformats.org/officeDocument/2006/relationships/image" Target="media/image456.jpeg"/><Relationship Id="rId988" Type="http://schemas.openxmlformats.org/officeDocument/2006/relationships/hyperlink" Target="http://catalog.flatworldknowledge.com/bookhub/reader/3318?e=fwk-shafer-ch08_s01" TargetMode="External"/><Relationship Id="rId989" Type="http://schemas.openxmlformats.org/officeDocument/2006/relationships/hyperlink" Target="http://catalog.flatworldknowledge.com/bookhub/reader/3318?e=fwk-shafer-ch08" TargetMode="External"/><Relationship Id="rId1020" Type="http://schemas.openxmlformats.org/officeDocument/2006/relationships/hyperlink" Target="http://images.flatworldknowledge.com/shafer/shafer-fig12_b002.jpg" TargetMode="External"/><Relationship Id="rId1021" Type="http://schemas.openxmlformats.org/officeDocument/2006/relationships/image" Target="media/image479.jpeg"/><Relationship Id="rId1022" Type="http://schemas.openxmlformats.org/officeDocument/2006/relationships/hyperlink" Target="http://images.flatworldknowledge.com/shafer/shafer-fig12_a003.jpg" TargetMode="External"/><Relationship Id="rId1023" Type="http://schemas.openxmlformats.org/officeDocument/2006/relationships/image" Target="media/image480.jpeg"/><Relationship Id="rId1024" Type="http://schemas.openxmlformats.org/officeDocument/2006/relationships/hyperlink" Target="http://images.flatworldknowledge.com/shafer/shafer-fig12_b003.jpg" TargetMode="External"/><Relationship Id="rId870" Type="http://schemas.openxmlformats.org/officeDocument/2006/relationships/image" Target="media/image422.jpg"/><Relationship Id="rId871" Type="http://schemas.openxmlformats.org/officeDocument/2006/relationships/hyperlink" Target="http://catalog.flatworldknowledge.com/bookhub/reader/3318?e=fwk-shafer-ch10_s04" TargetMode="External"/><Relationship Id="rId872" Type="http://schemas.openxmlformats.org/officeDocument/2006/relationships/hyperlink" Target="http://catalog.flatworldknowledge.com/bookhub/reader/3318?e=fwk-shafer-ch10_s04" TargetMode="External"/><Relationship Id="rId873" Type="http://schemas.openxmlformats.org/officeDocument/2006/relationships/hyperlink" Target="http://catalog.flatworldknowledge.com/bookhub/reader/3318?e=fwk-shafer-ch10_s04" TargetMode="External"/><Relationship Id="rId874" Type="http://schemas.openxmlformats.org/officeDocument/2006/relationships/hyperlink" Target="http://catalog.flatworldknowledge.com/bookhub/reader/3318?e=fwk-shafer-ch10_s04" TargetMode="External"/><Relationship Id="rId875" Type="http://schemas.openxmlformats.org/officeDocument/2006/relationships/image" Target="media/image423.jpg"/><Relationship Id="rId876" Type="http://schemas.openxmlformats.org/officeDocument/2006/relationships/hyperlink" Target="http://catalog.flatworldknowledge.com/bookhub/reader/3318?e=fwk-shafer-ch10_s03" TargetMode="External"/><Relationship Id="rId530" Type="http://schemas.openxmlformats.org/officeDocument/2006/relationships/hyperlink" Target="http://images.flatworldknowledge.com/shafer/shafer-fig08_009.jpg" TargetMode="External"/><Relationship Id="rId531" Type="http://schemas.openxmlformats.org/officeDocument/2006/relationships/image" Target="media/image276.jpeg"/><Relationship Id="rId532" Type="http://schemas.openxmlformats.org/officeDocument/2006/relationships/image" Target="media/image277.jpg"/><Relationship Id="rId533" Type="http://schemas.openxmlformats.org/officeDocument/2006/relationships/image" Target="media/image278.jpg"/><Relationship Id="rId534" Type="http://schemas.openxmlformats.org/officeDocument/2006/relationships/hyperlink" Target="http://catalog.flatworldknowledge.com/bookhub/reader/3318?e=fwk-shafer-ata" TargetMode="External"/><Relationship Id="rId535" Type="http://schemas.openxmlformats.org/officeDocument/2006/relationships/hyperlink" Target="http://images.flatworldknowledge.com/shafer/shafer-fig08_010.jpg" TargetMode="External"/><Relationship Id="rId536" Type="http://schemas.openxmlformats.org/officeDocument/2006/relationships/image" Target="media/image279.jpeg"/><Relationship Id="rId537" Type="http://schemas.openxmlformats.org/officeDocument/2006/relationships/image" Target="media/image280.jpg"/><Relationship Id="rId538" Type="http://schemas.openxmlformats.org/officeDocument/2006/relationships/image" Target="media/image281.jpg"/><Relationship Id="rId539" Type="http://schemas.openxmlformats.org/officeDocument/2006/relationships/image" Target="media/image282.jpg"/><Relationship Id="rId877" Type="http://schemas.openxmlformats.org/officeDocument/2006/relationships/hyperlink" Target="http://catalog.flatworldknowledge.com/bookhub/reader/3318?e=fwk-shafer-ch10_s04" TargetMode="External"/><Relationship Id="rId878" Type="http://schemas.openxmlformats.org/officeDocument/2006/relationships/hyperlink" Target="http://catalog.flatworldknowledge.com/bookhub/reader/3318?e=fwk-shafer-ch10_s04" TargetMode="External"/><Relationship Id="rId879" Type="http://schemas.openxmlformats.org/officeDocument/2006/relationships/hyperlink" Target="http://catalog.flatworldknowledge.com/bookhub/reader/3318?e=fwk-shafer-ch10_s04" TargetMode="External"/><Relationship Id="rId1025" Type="http://schemas.openxmlformats.org/officeDocument/2006/relationships/image" Target="media/image481.jpeg"/><Relationship Id="rId1026" Type="http://schemas.openxmlformats.org/officeDocument/2006/relationships/hyperlink" Target="http://images.flatworldknowledge.com/shafer/shafer-fig12_004.jpg" TargetMode="External"/><Relationship Id="rId1027" Type="http://schemas.openxmlformats.org/officeDocument/2006/relationships/image" Target="media/image482.jpeg"/><Relationship Id="rId1028" Type="http://schemas.openxmlformats.org/officeDocument/2006/relationships/hyperlink" Target="http://images.flatworldknowledge.com/shafer/shafer-fig12_a005.jpg" TargetMode="External"/><Relationship Id="rId1029" Type="http://schemas.openxmlformats.org/officeDocument/2006/relationships/image" Target="media/image483.jpeg"/><Relationship Id="rId760" Type="http://schemas.openxmlformats.org/officeDocument/2006/relationships/hyperlink" Target="http://catalog.flatworldknowledge.com/bookhub/reader/3318?e=fwk-shafer-ch10_s02" TargetMode="External"/><Relationship Id="rId761" Type="http://schemas.openxmlformats.org/officeDocument/2006/relationships/hyperlink" Target="http://catalog.flatworldknowledge.com/bookhub/reader/3318?e=fwk-shafer-ch10_s02" TargetMode="External"/><Relationship Id="rId762" Type="http://schemas.openxmlformats.org/officeDocument/2006/relationships/hyperlink" Target="http://catalog.flatworldknowledge.com/bookhub/reader/3318?e=fwk-shafer-ch10_s02" TargetMode="External"/><Relationship Id="rId763" Type="http://schemas.openxmlformats.org/officeDocument/2006/relationships/hyperlink" Target="http://catalog.flatworldknowledge.com/bookhub/reader/3318?e=fwk-shafer-ch10_s02" TargetMode="External"/><Relationship Id="rId764" Type="http://schemas.openxmlformats.org/officeDocument/2006/relationships/hyperlink" Target="http://catalog.flatworldknowledge.com/bookhub/reader/3318?e=fwk-shafer-ch10_s02" TargetMode="External"/><Relationship Id="rId70" Type="http://schemas.openxmlformats.org/officeDocument/2006/relationships/image" Target="media/image35.jpg"/><Relationship Id="rId71" Type="http://schemas.openxmlformats.org/officeDocument/2006/relationships/image" Target="media/image36.jpg"/><Relationship Id="rId72" Type="http://schemas.openxmlformats.org/officeDocument/2006/relationships/hyperlink" Target="http://catalog.flatworldknowledge.com/bookhub/reader/3318?e=fwk-shafer-ata" TargetMode="External"/><Relationship Id="rId73" Type="http://schemas.openxmlformats.org/officeDocument/2006/relationships/hyperlink" Target="http://catalog.flatworldknowledge.com/bookhub/reader/3318?e=fwk-shafer-ata" TargetMode="External"/><Relationship Id="rId74" Type="http://schemas.openxmlformats.org/officeDocument/2006/relationships/hyperlink" Target="http://images.flatworldknowledge.com/shafer/shafer-fig02_010.jpg" TargetMode="External"/><Relationship Id="rId75" Type="http://schemas.openxmlformats.org/officeDocument/2006/relationships/image" Target="media/image37.jpeg"/><Relationship Id="rId76" Type="http://schemas.openxmlformats.org/officeDocument/2006/relationships/hyperlink" Target="http://catalog.flatworldknowledge.com/bookhub/reader/3318?e=fwk-shafer-ata" TargetMode="External"/><Relationship Id="rId77" Type="http://schemas.openxmlformats.org/officeDocument/2006/relationships/image" Target="media/image38.jpg"/><Relationship Id="rId78" Type="http://schemas.openxmlformats.org/officeDocument/2006/relationships/image" Target="media/image39.jpg"/><Relationship Id="rId79" Type="http://schemas.openxmlformats.org/officeDocument/2006/relationships/image" Target="media/image40.jpg"/><Relationship Id="rId420" Type="http://schemas.openxmlformats.org/officeDocument/2006/relationships/image" Target="media/image219.jpeg"/><Relationship Id="rId421" Type="http://schemas.openxmlformats.org/officeDocument/2006/relationships/hyperlink" Target="http://catalog.flatworldknowledge.com/bookhub/reader/3318?e=fwk-shafer-ata" TargetMode="External"/><Relationship Id="rId422" Type="http://schemas.openxmlformats.org/officeDocument/2006/relationships/hyperlink" Target="http://catalog.flatworldknowledge.com/bookhub/reader/3318?e=fwk-shafer-ata" TargetMode="External"/><Relationship Id="rId423" Type="http://schemas.openxmlformats.org/officeDocument/2006/relationships/hyperlink" Target="http://catalog.flatworldknowledge.com/bookhub/reader/3318?e=fwk-shafer-ch05_s04" TargetMode="External"/><Relationship Id="rId424" Type="http://schemas.openxmlformats.org/officeDocument/2006/relationships/hyperlink" Target="http://catalog.flatworldknowledge.com/bookhub/reader/3318?e=fwk-shafer-ch05" TargetMode="External"/><Relationship Id="rId425" Type="http://schemas.openxmlformats.org/officeDocument/2006/relationships/hyperlink" Target="http://images.flatworldknowledge.com/shafer/shafer-fig07_003.jpg" TargetMode="External"/><Relationship Id="rId426" Type="http://schemas.openxmlformats.org/officeDocument/2006/relationships/image" Target="media/image220.jpeg"/><Relationship Id="rId427" Type="http://schemas.openxmlformats.org/officeDocument/2006/relationships/hyperlink" Target="http://images.flatworldknowledge.com/shafer/shafer-fig07_004.jpg" TargetMode="External"/><Relationship Id="rId428" Type="http://schemas.openxmlformats.org/officeDocument/2006/relationships/image" Target="media/image221.jpeg"/><Relationship Id="rId429" Type="http://schemas.openxmlformats.org/officeDocument/2006/relationships/image" Target="media/image222.jpg"/><Relationship Id="rId765" Type="http://schemas.openxmlformats.org/officeDocument/2006/relationships/hyperlink" Target="http://catalog.flatworldknowledge.com/bookhub/reader/3318?e=fwk-shafer-ch10_s02" TargetMode="External"/><Relationship Id="rId766" Type="http://schemas.openxmlformats.org/officeDocument/2006/relationships/hyperlink" Target="http://catalog.flatworldknowledge.com/bookhub/reader/3318?e=fwk-shafer-ch10_s02" TargetMode="External"/><Relationship Id="rId767" Type="http://schemas.openxmlformats.org/officeDocument/2006/relationships/hyperlink" Target="http://catalog.flatworldknowledge.com/bookhub/reader/3318?e=fwk-shafer-ch10_s02" TargetMode="External"/><Relationship Id="rId768" Type="http://schemas.openxmlformats.org/officeDocument/2006/relationships/hyperlink" Target="http://catalog.flatworldknowledge.com/bookhub/reader/3318?e=fwk-shafer-ch10_s02" TargetMode="External"/><Relationship Id="rId769" Type="http://schemas.openxmlformats.org/officeDocument/2006/relationships/hyperlink" Target="http://catalog.flatworldknowledge.com/bookhub/reader/3318?e=fwk-shafer-ch10_s02" TargetMode="External"/><Relationship Id="rId990" Type="http://schemas.openxmlformats.org/officeDocument/2006/relationships/hyperlink" Target="http://catalog.flatworldknowledge.com/bookhub/reader/3318?e=fwk-shafer-ata" TargetMode="External"/><Relationship Id="rId991" Type="http://schemas.openxmlformats.org/officeDocument/2006/relationships/image" Target="media/image457.jpg"/><Relationship Id="rId992" Type="http://schemas.openxmlformats.org/officeDocument/2006/relationships/image" Target="media/image458.jpg"/><Relationship Id="rId993" Type="http://schemas.openxmlformats.org/officeDocument/2006/relationships/image" Target="media/image459.jpg"/><Relationship Id="rId994" Type="http://schemas.openxmlformats.org/officeDocument/2006/relationships/hyperlink" Target="http://catalog.flatworldknowledge.com/bookhub/reader/3318?e=fwk-shafer-ch12" TargetMode="External"/><Relationship Id="rId995" Type="http://schemas.openxmlformats.org/officeDocument/2006/relationships/image" Target="media/image460.jpg"/><Relationship Id="rId650" Type="http://schemas.openxmlformats.org/officeDocument/2006/relationships/image" Target="media/image341.jpg"/><Relationship Id="rId651" Type="http://schemas.openxmlformats.org/officeDocument/2006/relationships/hyperlink" Target="http://catalog.flatworldknowledge.com/bookhub/reader/3318?e=fwk-shafer-ata" TargetMode="External"/><Relationship Id="rId652" Type="http://schemas.openxmlformats.org/officeDocument/2006/relationships/image" Target="media/image342.jpg"/><Relationship Id="rId653" Type="http://schemas.openxmlformats.org/officeDocument/2006/relationships/hyperlink" Target="http://catalog.flatworldknowledge.com/bookhub/reader/3318?e=fwk-shafer-ata" TargetMode="External"/><Relationship Id="rId654" Type="http://schemas.openxmlformats.org/officeDocument/2006/relationships/hyperlink" Target="http://images.flatworldknowledge.com/shafer/shafer-fig09_005.jpg" TargetMode="External"/><Relationship Id="rId655" Type="http://schemas.openxmlformats.org/officeDocument/2006/relationships/image" Target="media/image343.jpeg"/><Relationship Id="rId656" Type="http://schemas.openxmlformats.org/officeDocument/2006/relationships/hyperlink" Target="http://catalog.flatworldknowledge.com/bookhub/reader/3318?e=fwk-shafer-ata" TargetMode="External"/><Relationship Id="rId310" Type="http://schemas.openxmlformats.org/officeDocument/2006/relationships/hyperlink" Target="http://catalog.flatworldknowledge.com/bookhub/reader/3318?e=fwk-shafer-ata" TargetMode="External"/><Relationship Id="rId311" Type="http://schemas.openxmlformats.org/officeDocument/2006/relationships/hyperlink" Target="http://images.flatworldknowledge.com/shafer/shafer-fig05_016.jpg" TargetMode="External"/><Relationship Id="rId312" Type="http://schemas.openxmlformats.org/officeDocument/2006/relationships/image" Target="media/image169.jpeg"/><Relationship Id="rId313" Type="http://schemas.openxmlformats.org/officeDocument/2006/relationships/image" Target="media/image170.jpg"/><Relationship Id="rId314" Type="http://schemas.openxmlformats.org/officeDocument/2006/relationships/image" Target="media/image171.jpg"/><Relationship Id="rId315" Type="http://schemas.openxmlformats.org/officeDocument/2006/relationships/hyperlink" Target="http://catalog.flatworldknowledge.com/bookhub/reader/3318?e=fwk-shafer-ata" TargetMode="External"/><Relationship Id="rId316" Type="http://schemas.openxmlformats.org/officeDocument/2006/relationships/image" Target="media/image172.jpg"/><Relationship Id="rId317" Type="http://schemas.openxmlformats.org/officeDocument/2006/relationships/hyperlink" Target="http://catalog.flatworldknowledge.com/bookhub/reader/3318?e=fwk-shafer-ata" TargetMode="External"/><Relationship Id="rId318" Type="http://schemas.openxmlformats.org/officeDocument/2006/relationships/image" Target="media/image173.jpg"/><Relationship Id="rId319" Type="http://schemas.openxmlformats.org/officeDocument/2006/relationships/hyperlink" Target="http://catalog.flatworldknowledge.com/bookhub/reader/3318?e=fwk-shafer-ch12" TargetMode="External"/><Relationship Id="rId657" Type="http://schemas.openxmlformats.org/officeDocument/2006/relationships/hyperlink" Target="http://catalog.flatworldknowledge.com/bookhub/reader/3318?e=fwk-shafer-ata" TargetMode="External"/><Relationship Id="rId658" Type="http://schemas.openxmlformats.org/officeDocument/2006/relationships/hyperlink" Target="http://catalog.flatworldknowledge.com/bookhub/reader/3318?e=fwk-shafer-ch12" TargetMode="External"/><Relationship Id="rId659" Type="http://schemas.openxmlformats.org/officeDocument/2006/relationships/hyperlink" Target="http://catalog.flatworldknowledge.com/bookhub/reader/3318?e=fwk-shafer-ata" TargetMode="External"/><Relationship Id="rId996" Type="http://schemas.openxmlformats.org/officeDocument/2006/relationships/image" Target="media/image461.jpg"/><Relationship Id="rId997" Type="http://schemas.openxmlformats.org/officeDocument/2006/relationships/image" Target="media/image462.jpg"/><Relationship Id="rId998" Type="http://schemas.openxmlformats.org/officeDocument/2006/relationships/image" Target="media/image463.jpg"/><Relationship Id="rId999" Type="http://schemas.openxmlformats.org/officeDocument/2006/relationships/image" Target="media/image464.jpg"/><Relationship Id="rId1030" Type="http://schemas.openxmlformats.org/officeDocument/2006/relationships/hyperlink" Target="http://images.flatworldknowledge.com/shafer/shafer-fig12_b005.jpg" TargetMode="External"/><Relationship Id="rId1031" Type="http://schemas.openxmlformats.org/officeDocument/2006/relationships/image" Target="media/image484.jpeg"/><Relationship Id="rId1032" Type="http://schemas.openxmlformats.org/officeDocument/2006/relationships/hyperlink" Target="http://images.flatworldknowledge.com/shafer/shafer-fig12_c005.jpg" TargetMode="External"/><Relationship Id="rId1033" Type="http://schemas.openxmlformats.org/officeDocument/2006/relationships/image" Target="media/image485.jpeg"/><Relationship Id="rId1034" Type="http://schemas.openxmlformats.org/officeDocument/2006/relationships/hyperlink" Target="http://images.flatworldknowledge.com/shafer/shafer-fig12_a006.jpg" TargetMode="External"/><Relationship Id="rId880" Type="http://schemas.openxmlformats.org/officeDocument/2006/relationships/hyperlink" Target="http://catalog.flatworldknowledge.com/bookhub/reader/3318?e=fwk-shafer-ch10_s04" TargetMode="External"/><Relationship Id="rId881" Type="http://schemas.openxmlformats.org/officeDocument/2006/relationships/hyperlink" Target="http://catalog.flatworldknowledge.com/bookhub/reader/3318?e=fwk-shafer-ch10_s04" TargetMode="External"/><Relationship Id="rId882" Type="http://schemas.openxmlformats.org/officeDocument/2006/relationships/hyperlink" Target="http://catalog.flatworldknowledge.com/bookhub/reader/3318?e=fwk-shafer-ch10_s05" TargetMode="External"/><Relationship Id="rId883" Type="http://schemas.openxmlformats.org/officeDocument/2006/relationships/hyperlink" Target="http://catalog.flatworldknowledge.com/bookhub/reader/3318?e=fwk-shafer-ch10_s05" TargetMode="External"/><Relationship Id="rId884" Type="http://schemas.openxmlformats.org/officeDocument/2006/relationships/image" Target="media/image424.jpg"/><Relationship Id="rId885" Type="http://schemas.openxmlformats.org/officeDocument/2006/relationships/image" Target="media/image425.jpg"/><Relationship Id="rId886" Type="http://schemas.openxmlformats.org/officeDocument/2006/relationships/hyperlink" Target="http://catalog.flatworldknowledge.com/bookhub/reader/3318?e=fwk-shafer-ch10_s02" TargetMode="External"/><Relationship Id="rId540" Type="http://schemas.openxmlformats.org/officeDocument/2006/relationships/image" Target="media/image283.jpg"/><Relationship Id="rId541" Type="http://schemas.openxmlformats.org/officeDocument/2006/relationships/hyperlink" Target="http://images.flatworldknowledge.com/shafer/shafer-fig08_011.jpg" TargetMode="External"/><Relationship Id="rId542" Type="http://schemas.openxmlformats.org/officeDocument/2006/relationships/image" Target="media/image284.jpeg"/><Relationship Id="rId543" Type="http://schemas.openxmlformats.org/officeDocument/2006/relationships/hyperlink" Target="http://catalog.flatworldknowledge.com/bookhub/reader/3318?e=fwk-shafer-ch12" TargetMode="External"/><Relationship Id="rId544" Type="http://schemas.openxmlformats.org/officeDocument/2006/relationships/hyperlink" Target="http://catalog.flatworldknowledge.com/bookhub/reader/3318?e=fwk-shafer-ch12" TargetMode="External"/><Relationship Id="rId545" Type="http://schemas.openxmlformats.org/officeDocument/2006/relationships/hyperlink" Target="http://catalog.flatworldknowledge.com/bookhub/reader/3318?e=fwk-shafer-ch08_s01" TargetMode="External"/><Relationship Id="rId546" Type="http://schemas.openxmlformats.org/officeDocument/2006/relationships/image" Target="media/image285.jpg"/><Relationship Id="rId547" Type="http://schemas.openxmlformats.org/officeDocument/2006/relationships/hyperlink" Target="http://catalog.flatworldknowledge.com/bookhub/reader/3318?e=fwk-shafer-ata" TargetMode="External"/><Relationship Id="rId548" Type="http://schemas.openxmlformats.org/officeDocument/2006/relationships/hyperlink" Target="http://catalog.flatworldknowledge.com/bookhub/reader/3318?e=fwk-shafer-ata" TargetMode="External"/><Relationship Id="rId549" Type="http://schemas.openxmlformats.org/officeDocument/2006/relationships/hyperlink" Target="http://images.flatworldknowledge.com/shafer/shafer-fig08_012.jpg" TargetMode="External"/><Relationship Id="rId200" Type="http://schemas.openxmlformats.org/officeDocument/2006/relationships/image" Target="media/image119.jpg"/><Relationship Id="rId201" Type="http://schemas.openxmlformats.org/officeDocument/2006/relationships/image" Target="media/image120.jpg"/><Relationship Id="rId202" Type="http://schemas.openxmlformats.org/officeDocument/2006/relationships/image" Target="media/image121.jpg"/><Relationship Id="rId203" Type="http://schemas.openxmlformats.org/officeDocument/2006/relationships/image" Target="media/image122.jpg"/><Relationship Id="rId204" Type="http://schemas.openxmlformats.org/officeDocument/2006/relationships/image" Target="media/image123.jpg"/><Relationship Id="rId205" Type="http://schemas.openxmlformats.org/officeDocument/2006/relationships/image" Target="media/image124.jpg"/><Relationship Id="rId206" Type="http://schemas.openxmlformats.org/officeDocument/2006/relationships/image" Target="media/image125.jpg"/><Relationship Id="rId207" Type="http://schemas.openxmlformats.org/officeDocument/2006/relationships/image" Target="media/image126.jpg"/><Relationship Id="rId208" Type="http://schemas.openxmlformats.org/officeDocument/2006/relationships/image" Target="media/image127.jpg"/><Relationship Id="rId209" Type="http://schemas.openxmlformats.org/officeDocument/2006/relationships/image" Target="media/image128.jpg"/><Relationship Id="rId887" Type="http://schemas.openxmlformats.org/officeDocument/2006/relationships/hyperlink" Target="http://catalog.flatworldknowledge.com/bookhub/reader/3318?e=fwk-shafer-ch10_s02" TargetMode="External"/><Relationship Id="rId888" Type="http://schemas.openxmlformats.org/officeDocument/2006/relationships/hyperlink" Target="http://catalog.flatworldknowledge.com/bookhub/reader/3318?e=fwk-shafer-ch10_s02" TargetMode="External"/><Relationship Id="rId889" Type="http://schemas.openxmlformats.org/officeDocument/2006/relationships/hyperlink" Target="http://catalog.flatworldknowledge.com/bookhub/reader/3318?e=fwk-shafer-ch10_s02" TargetMode="External"/><Relationship Id="rId1035" Type="http://schemas.openxmlformats.org/officeDocument/2006/relationships/image" Target="media/image486.jpeg"/><Relationship Id="rId1036" Type="http://schemas.openxmlformats.org/officeDocument/2006/relationships/hyperlink" Target="http://images.flatworldknowledge.com/shafer/shafer-fig12_b006.jpg" TargetMode="External"/><Relationship Id="rId1037" Type="http://schemas.openxmlformats.org/officeDocument/2006/relationships/image" Target="media/image487.jpeg"/><Relationship Id="rId1038" Type="http://schemas.openxmlformats.org/officeDocument/2006/relationships/hyperlink" Target="http://images.flatworldknowledge.com/shafer/shafer-fig12_c006.jpg" TargetMode="External"/><Relationship Id="rId1039" Type="http://schemas.openxmlformats.org/officeDocument/2006/relationships/image" Target="media/image488.jpeg"/><Relationship Id="rId770" Type="http://schemas.openxmlformats.org/officeDocument/2006/relationships/hyperlink" Target="http://catalog.flatworldknowledge.com/bookhub/reader/3318?e=fwk-shafer-ch10_s02" TargetMode="External"/><Relationship Id="rId771" Type="http://schemas.openxmlformats.org/officeDocument/2006/relationships/hyperlink" Target="http://catalog.flatworldknowledge.com/bookhub/reader/3318?e=fwk-shafer-ch10_s02" TargetMode="External"/><Relationship Id="rId772" Type="http://schemas.openxmlformats.org/officeDocument/2006/relationships/hyperlink" Target="http://catalog.flatworldknowledge.com/bookhub/reader/3318?e=fwk-shafer-ch10_s02" TargetMode="External"/><Relationship Id="rId773" Type="http://schemas.openxmlformats.org/officeDocument/2006/relationships/hyperlink" Target="http://catalog.flatworldknowledge.com/bookhub/reader/3318?e=fwk-shafer-ch10_s02" TargetMode="External"/><Relationship Id="rId774" Type="http://schemas.openxmlformats.org/officeDocument/2006/relationships/hyperlink" Target="http://catalog.flatworldknowledge.com/bookhub/reader/3318?e=fwk-shafer-ch10_s02" TargetMode="External"/><Relationship Id="rId80" Type="http://schemas.openxmlformats.org/officeDocument/2006/relationships/image" Target="media/image41.jpg"/><Relationship Id="rId81" Type="http://schemas.openxmlformats.org/officeDocument/2006/relationships/hyperlink" Target="http://catalog.flatworldknowledge.com/bookhub/reader/3318?e=fwk-shafer-ata" TargetMode="External"/><Relationship Id="rId82" Type="http://schemas.openxmlformats.org/officeDocument/2006/relationships/hyperlink" Target="http://images.flatworldknowledge.com/shafer/shafer-fig02_011.jpg" TargetMode="External"/><Relationship Id="rId83" Type="http://schemas.openxmlformats.org/officeDocument/2006/relationships/image" Target="media/image42.jpeg"/><Relationship Id="rId84" Type="http://schemas.openxmlformats.org/officeDocument/2006/relationships/image" Target="media/image43.jpg"/><Relationship Id="rId85" Type="http://schemas.openxmlformats.org/officeDocument/2006/relationships/image" Target="media/image44.jpg"/><Relationship Id="rId86" Type="http://schemas.openxmlformats.org/officeDocument/2006/relationships/image" Target="media/image45.jpg"/><Relationship Id="rId87" Type="http://schemas.openxmlformats.org/officeDocument/2006/relationships/image" Target="media/image46.jpg"/><Relationship Id="rId88" Type="http://schemas.openxmlformats.org/officeDocument/2006/relationships/hyperlink" Target="http://catalog.flatworldknowledge.com/bookhub/reader/3318?e=fwk-shafer-ch02_s02" TargetMode="External"/><Relationship Id="rId89" Type="http://schemas.openxmlformats.org/officeDocument/2006/relationships/hyperlink" Target="http://catalog.flatworldknowledge.com/bookhub/reader/3318?e=fwk-shafer-ch02_s02" TargetMode="External"/><Relationship Id="rId430" Type="http://schemas.openxmlformats.org/officeDocument/2006/relationships/image" Target="media/image223.jpg"/><Relationship Id="rId431" Type="http://schemas.openxmlformats.org/officeDocument/2006/relationships/hyperlink" Target="http://catalog.flatworldknowledge.com/bookhub/reader/3318?e=fwk-shafer-ch12" TargetMode="External"/><Relationship Id="rId432" Type="http://schemas.openxmlformats.org/officeDocument/2006/relationships/hyperlink" Target="http://catalog.flatworldknowledge.com/bookhub/reader/3318?e=fwk-shafer-ch12" TargetMode="External"/><Relationship Id="rId433" Type="http://schemas.openxmlformats.org/officeDocument/2006/relationships/hyperlink" Target="http://catalog.flatworldknowledge.com/bookhub/reader/3318?e=fwk-shafer-ch12" TargetMode="External"/><Relationship Id="rId434" Type="http://schemas.openxmlformats.org/officeDocument/2006/relationships/hyperlink" Target="http://catalog.flatworldknowledge.com/bookhub/reader/3318?e=fwk-shafer-ch12" TargetMode="External"/><Relationship Id="rId435" Type="http://schemas.openxmlformats.org/officeDocument/2006/relationships/hyperlink" Target="http://catalog.flatworldknowledge.com/bookhub/reader/3318?e=fwk-shafer-ch12" TargetMode="External"/><Relationship Id="rId436" Type="http://schemas.openxmlformats.org/officeDocument/2006/relationships/hyperlink" Target="http://catalog.flatworldknowledge.com/bookhub/reader/3318?e=fwk-shafer-ch12" TargetMode="External"/><Relationship Id="rId437" Type="http://schemas.openxmlformats.org/officeDocument/2006/relationships/hyperlink" Target="http://catalog.flatworldknowledge.com/bookhub/reader/3318?e=fwk-shafer-ch12" TargetMode="External"/><Relationship Id="rId438" Type="http://schemas.openxmlformats.org/officeDocument/2006/relationships/image" Target="media/image224.jpg"/><Relationship Id="rId439" Type="http://schemas.openxmlformats.org/officeDocument/2006/relationships/image" Target="media/image225.jpg"/><Relationship Id="rId775" Type="http://schemas.openxmlformats.org/officeDocument/2006/relationships/hyperlink" Target="http://catalog.flatworldknowledge.com/bookhub/reader/3318?e=fwk-shafer-ch10_s02" TargetMode="External"/><Relationship Id="rId776" Type="http://schemas.openxmlformats.org/officeDocument/2006/relationships/hyperlink" Target="http://catalog.flatworldknowledge.com/bookhub/reader/3318?e=fwk-shafer-ch10_s02" TargetMode="External"/><Relationship Id="rId777" Type="http://schemas.openxmlformats.org/officeDocument/2006/relationships/hyperlink" Target="http://catalog.flatworldknowledge.com/bookhub/reader/3318?e=fwk-shafer-ch10_s02" TargetMode="External"/><Relationship Id="rId778" Type="http://schemas.openxmlformats.org/officeDocument/2006/relationships/hyperlink" Target="http://catalog.flatworldknowledge.com/bookhub/reader/3318?e=fwk-shafer-ch10_s02" TargetMode="External"/><Relationship Id="rId779" Type="http://schemas.openxmlformats.org/officeDocument/2006/relationships/hyperlink" Target="http://catalog.flatworldknowledge.com/bookhub/reader/3318?e=fwk-shafer-ch10_s02" TargetMode="External"/><Relationship Id="rId660" Type="http://schemas.openxmlformats.org/officeDocument/2006/relationships/hyperlink" Target="http://catalog.flatworldknowledge.com/bookhub/reader/3318?e=fwk-shafer-ata" TargetMode="External"/><Relationship Id="rId661" Type="http://schemas.openxmlformats.org/officeDocument/2006/relationships/hyperlink" Target="http://images.flatworldknowledge.com/shafer/shafer-fig09_006.jpg" TargetMode="External"/><Relationship Id="rId662" Type="http://schemas.openxmlformats.org/officeDocument/2006/relationships/image" Target="media/image344.jpeg"/><Relationship Id="rId663" Type="http://schemas.openxmlformats.org/officeDocument/2006/relationships/hyperlink" Target="http://catalog.flatworldknowledge.com/bookhub/reader/3318?e=fwk-shafer-ch12" TargetMode="External"/><Relationship Id="rId664" Type="http://schemas.openxmlformats.org/officeDocument/2006/relationships/hyperlink" Target="http://catalog.flatworldknowledge.com/bookhub/reader/3318?e=fwk-shafer-ch12" TargetMode="External"/><Relationship Id="rId665" Type="http://schemas.openxmlformats.org/officeDocument/2006/relationships/hyperlink" Target="http://catalog.flatworldknowledge.com/bookhub/reader/3318?e=fwk-shafer-ch12" TargetMode="External"/><Relationship Id="rId666" Type="http://schemas.openxmlformats.org/officeDocument/2006/relationships/image" Target="media/image345.jpg"/><Relationship Id="rId320" Type="http://schemas.openxmlformats.org/officeDocument/2006/relationships/hyperlink" Target="http://catalog.flatworldknowledge.com/bookhub/reader/3318?e=fwk-shafer-ch12" TargetMode="External"/><Relationship Id="rId321" Type="http://schemas.openxmlformats.org/officeDocument/2006/relationships/hyperlink" Target="http://catalog.flatworldknowledge.com/bookhub/reader/3318?e=fwk-shafer-ch12" TargetMode="External"/><Relationship Id="rId322" Type="http://schemas.openxmlformats.org/officeDocument/2006/relationships/hyperlink" Target="http://catalog.flatworldknowledge.com/bookhub/reader/3318?e=fwk-shafer-ch12" TargetMode="External"/><Relationship Id="rId323" Type="http://schemas.openxmlformats.org/officeDocument/2006/relationships/hyperlink" Target="http://catalog.flatworldknowledge.com/bookhub/reader/3318?e=fwk-shafer-ch12" TargetMode="External"/><Relationship Id="rId324" Type="http://schemas.openxmlformats.org/officeDocument/2006/relationships/hyperlink" Target="http://catalog.flatworldknowledge.com/bookhub/reader/3318?e=fwk-shafer-ch12" TargetMode="External"/><Relationship Id="rId325" Type="http://schemas.openxmlformats.org/officeDocument/2006/relationships/hyperlink" Target="http://catalog.flatworldknowledge.com/bookhub/reader/3318?e=fwk-shafer-ch12" TargetMode="External"/><Relationship Id="rId326" Type="http://schemas.openxmlformats.org/officeDocument/2006/relationships/hyperlink" Target="http://catalog.flatworldknowledge.com/bookhub/reader/3318?e=fwk-shafer-ch12" TargetMode="External"/><Relationship Id="rId327" Type="http://schemas.openxmlformats.org/officeDocument/2006/relationships/hyperlink" Target="http://catalog.flatworldknowledge.com/bookhub/reader/3318?e=fwk-shafer-ch12" TargetMode="External"/><Relationship Id="rId328" Type="http://schemas.openxmlformats.org/officeDocument/2006/relationships/image" Target="media/image174.jpg"/><Relationship Id="rId329" Type="http://schemas.openxmlformats.org/officeDocument/2006/relationships/image" Target="media/image175.jpg"/><Relationship Id="rId667" Type="http://schemas.openxmlformats.org/officeDocument/2006/relationships/image" Target="media/image346.jpg"/><Relationship Id="rId668" Type="http://schemas.openxmlformats.org/officeDocument/2006/relationships/image" Target="media/image347.jpg"/><Relationship Id="rId669" Type="http://schemas.openxmlformats.org/officeDocument/2006/relationships/image" Target="media/image348.jpg"/><Relationship Id="rId1040" Type="http://schemas.openxmlformats.org/officeDocument/2006/relationships/footer" Target="footer1.xml"/><Relationship Id="rId1041" Type="http://schemas.openxmlformats.org/officeDocument/2006/relationships/footer" Target="footer2.xml"/><Relationship Id="rId1042" Type="http://schemas.openxmlformats.org/officeDocument/2006/relationships/fontTable" Target="fontTable.xml"/><Relationship Id="rId1043" Type="http://schemas.openxmlformats.org/officeDocument/2006/relationships/theme" Target="theme/theme1.xml"/><Relationship Id="rId890" Type="http://schemas.openxmlformats.org/officeDocument/2006/relationships/hyperlink" Target="http://catalog.flatworldknowledge.com/bookhub/reader/3318?e=fwk-shafer-ch10_s02" TargetMode="External"/><Relationship Id="rId891" Type="http://schemas.openxmlformats.org/officeDocument/2006/relationships/hyperlink" Target="http://catalog.flatworldknowledge.com/bookhub/reader/3318?e=fwk-shafer-ch10_s02" TargetMode="External"/><Relationship Id="rId892" Type="http://schemas.openxmlformats.org/officeDocument/2006/relationships/hyperlink" Target="http://catalog.flatworldknowledge.com/bookhub/reader/3318?e=fwk-shafer-ch10_s02" TargetMode="External"/><Relationship Id="rId893" Type="http://schemas.openxmlformats.org/officeDocument/2006/relationships/hyperlink" Target="http://catalog.flatworldknowledge.com/bookhub/reader/3318?e=fwk-shafer-ch10_s02" TargetMode="External"/><Relationship Id="rId894" Type="http://schemas.openxmlformats.org/officeDocument/2006/relationships/hyperlink" Target="http://catalog.flatworldknowledge.com/bookhub/reader/3318?e=fwk-shafer-ch10_s02" TargetMode="External"/><Relationship Id="rId895" Type="http://schemas.openxmlformats.org/officeDocument/2006/relationships/hyperlink" Target="http://catalog.flatworldknowledge.com/bookhub/reader/3318?e=fwk-shafer-ch10_s02" TargetMode="External"/><Relationship Id="rId896" Type="http://schemas.openxmlformats.org/officeDocument/2006/relationships/hyperlink" Target="http://catalog.flatworldknowledge.com/bookhub/reader/3318?e=fwk-shafer-ch10_s02" TargetMode="External"/><Relationship Id="rId550" Type="http://schemas.openxmlformats.org/officeDocument/2006/relationships/image" Target="media/image286.jpeg"/><Relationship Id="rId551" Type="http://schemas.openxmlformats.org/officeDocument/2006/relationships/hyperlink" Target="http://catalog.flatworldknowledge.com/bookhub/reader/3318?e=fwk-shafer-ata" TargetMode="External"/><Relationship Id="rId552" Type="http://schemas.openxmlformats.org/officeDocument/2006/relationships/hyperlink" Target="http://catalog.flatworldknowledge.com/bookhub/reader/3318?e=fwk-shafer-ch12" TargetMode="External"/><Relationship Id="rId553" Type="http://schemas.openxmlformats.org/officeDocument/2006/relationships/image" Target="media/image287.jpg"/><Relationship Id="rId554" Type="http://schemas.openxmlformats.org/officeDocument/2006/relationships/hyperlink" Target="http://catalog.flatworldknowledge.com/bookhub/reader/3318?e=fwk-shafer-ata" TargetMode="External"/><Relationship Id="rId555" Type="http://schemas.openxmlformats.org/officeDocument/2006/relationships/hyperlink" Target="http://images.flatworldknowledge.com/shafer/shafer-fig08_013.jpg" TargetMode="External"/><Relationship Id="rId556" Type="http://schemas.openxmlformats.org/officeDocument/2006/relationships/image" Target="media/image288.jpeg"/><Relationship Id="rId557" Type="http://schemas.openxmlformats.org/officeDocument/2006/relationships/hyperlink" Target="http://catalog.flatworldknowledge.com/bookhub/reader/3318?e=fwk-shafer-ata" TargetMode="External"/><Relationship Id="rId558" Type="http://schemas.openxmlformats.org/officeDocument/2006/relationships/hyperlink" Target="http://catalog.flatworldknowledge.com/bookhub/reader/3318?e=fwk-shafer-ch12" TargetMode="External"/><Relationship Id="rId559" Type="http://schemas.openxmlformats.org/officeDocument/2006/relationships/image" Target="media/image289.jpg"/><Relationship Id="rId210" Type="http://schemas.openxmlformats.org/officeDocument/2006/relationships/image" Target="media/image129.jpg"/><Relationship Id="rId211" Type="http://schemas.openxmlformats.org/officeDocument/2006/relationships/image" Target="media/image130.jpg"/><Relationship Id="rId212" Type="http://schemas.openxmlformats.org/officeDocument/2006/relationships/image" Target="media/image131.jpg"/><Relationship Id="rId213" Type="http://schemas.openxmlformats.org/officeDocument/2006/relationships/image" Target="media/image132.jpg"/><Relationship Id="rId214" Type="http://schemas.openxmlformats.org/officeDocument/2006/relationships/hyperlink" Target="http://catalog.flatworldknowledge.com/bookhub/reader/3318?e=fwk-shafer-ata" TargetMode="External"/><Relationship Id="rId215" Type="http://schemas.openxmlformats.org/officeDocument/2006/relationships/hyperlink" Target="http://images.flatworldknowledge.com/shafer/shafer-fig04_004.jpg" TargetMode="External"/><Relationship Id="rId216" Type="http://schemas.openxmlformats.org/officeDocument/2006/relationships/image" Target="media/image133.jpeg"/><Relationship Id="rId217" Type="http://schemas.openxmlformats.org/officeDocument/2006/relationships/image" Target="media/image134.jpg"/><Relationship Id="rId218" Type="http://schemas.openxmlformats.org/officeDocument/2006/relationships/image" Target="media/image135.jpg"/><Relationship Id="rId219" Type="http://schemas.openxmlformats.org/officeDocument/2006/relationships/image" Target="media/image136.jpg"/><Relationship Id="rId897" Type="http://schemas.openxmlformats.org/officeDocument/2006/relationships/hyperlink" Target="http://catalog.flatworldknowledge.com/bookhub/reader/3318?e=fwk-shafer-ch10_s02" TargetMode="External"/><Relationship Id="rId898" Type="http://schemas.openxmlformats.org/officeDocument/2006/relationships/hyperlink" Target="http://catalog.flatworldknowledge.com/bookhub/reader/3318?e=fwk-shafer-ch10_s02" TargetMode="External"/><Relationship Id="rId899" Type="http://schemas.openxmlformats.org/officeDocument/2006/relationships/hyperlink" Target="http://catalog.flatworldknowledge.com/bookhub/reader/3318?e=fwk-shafer-ch10_s02" TargetMode="External"/><Relationship Id="rId780" Type="http://schemas.openxmlformats.org/officeDocument/2006/relationships/image" Target="media/image404.jpg"/><Relationship Id="rId781" Type="http://schemas.openxmlformats.org/officeDocument/2006/relationships/image" Target="media/image405.jpg"/><Relationship Id="rId782" Type="http://schemas.openxmlformats.org/officeDocument/2006/relationships/image" Target="media/image406.jpg"/><Relationship Id="rId783" Type="http://schemas.openxmlformats.org/officeDocument/2006/relationships/image" Target="media/image407.jpg"/><Relationship Id="rId784" Type="http://schemas.openxmlformats.org/officeDocument/2006/relationships/image" Target="media/image408.jpg"/><Relationship Id="rId90" Type="http://schemas.openxmlformats.org/officeDocument/2006/relationships/hyperlink" Target="http://catalog.flatworldknowledge.com/bookhub/reader/3318?e=fwk-shafer-ata" TargetMode="External"/><Relationship Id="rId91" Type="http://schemas.openxmlformats.org/officeDocument/2006/relationships/image" Target="media/image47.jpeg"/><Relationship Id="rId92" Type="http://schemas.openxmlformats.org/officeDocument/2006/relationships/hyperlink" Target="http://catalog.flatworldknowledge.com/bookhub/reader/3318?e=fwk-shafer-ch02_s02" TargetMode="External"/><Relationship Id="rId93" Type="http://schemas.openxmlformats.org/officeDocument/2006/relationships/hyperlink" Target="http://catalog.flatworldknowledge.com/bookhub/reader/3318?e=fwk-shafer-ch02_s02" TargetMode="External"/><Relationship Id="rId94" Type="http://schemas.openxmlformats.org/officeDocument/2006/relationships/hyperlink" Target="http://catalog.flatworldknowledge.com/bookhub/reader/3318?e=fwk-shafer-ata" TargetMode="External"/><Relationship Id="rId95" Type="http://schemas.openxmlformats.org/officeDocument/2006/relationships/hyperlink" Target="http://images.flatworldknowledge.com/shafer/shafer-fig02_013.jpg" TargetMode="External"/><Relationship Id="rId96" Type="http://schemas.openxmlformats.org/officeDocument/2006/relationships/image" Target="media/image48.jpeg"/><Relationship Id="rId97" Type="http://schemas.openxmlformats.org/officeDocument/2006/relationships/hyperlink" Target="http://catalog.flatworldknowledge.com/bookhub/reader/3318?e=fwk-shafer-ata" TargetMode="External"/><Relationship Id="rId98" Type="http://schemas.openxmlformats.org/officeDocument/2006/relationships/hyperlink" Target="http://catalog.flatworldknowledge.com/bookhub/reader/3318?e=fwk-shafer-ata" TargetMode="External"/><Relationship Id="rId100" Type="http://schemas.openxmlformats.org/officeDocument/2006/relationships/image" Target="media/image49.jpeg"/><Relationship Id="rId101" Type="http://schemas.openxmlformats.org/officeDocument/2006/relationships/image" Target="media/image50.jpg"/><Relationship Id="rId102" Type="http://schemas.openxmlformats.org/officeDocument/2006/relationships/hyperlink" Target="http://catalog.flatworldknowledge.com/bookhub/reader/3318?e=fwk-shafer-ata" TargetMode="External"/><Relationship Id="rId103" Type="http://schemas.openxmlformats.org/officeDocument/2006/relationships/hyperlink" Target="http://images.flatworldknowledge.com/shafer/shafer-fig02_014.jpg" TargetMode="External"/><Relationship Id="rId104" Type="http://schemas.openxmlformats.org/officeDocument/2006/relationships/image" Target="media/image51.jpeg"/><Relationship Id="rId105" Type="http://schemas.openxmlformats.org/officeDocument/2006/relationships/image" Target="media/image52.jpg"/><Relationship Id="rId106" Type="http://schemas.openxmlformats.org/officeDocument/2006/relationships/image" Target="media/image53.jpg"/><Relationship Id="rId107" Type="http://schemas.openxmlformats.org/officeDocument/2006/relationships/image" Target="media/image54.jpg"/><Relationship Id="rId108" Type="http://schemas.openxmlformats.org/officeDocument/2006/relationships/image" Target="media/image55.jpg"/><Relationship Id="rId109" Type="http://schemas.openxmlformats.org/officeDocument/2006/relationships/image" Target="media/image56.jpg"/><Relationship Id="rId99" Type="http://schemas.openxmlformats.org/officeDocument/2006/relationships/hyperlink" Target="http://images.flatworldknowledge.com/shafer/shafer-fig02_021.jpg" TargetMode="External"/><Relationship Id="rId440" Type="http://schemas.openxmlformats.org/officeDocument/2006/relationships/image" Target="media/image226.jpg"/><Relationship Id="rId441" Type="http://schemas.openxmlformats.org/officeDocument/2006/relationships/image" Target="media/image227.jpg"/><Relationship Id="rId442" Type="http://schemas.openxmlformats.org/officeDocument/2006/relationships/image" Target="media/image228.jpg"/><Relationship Id="rId443" Type="http://schemas.openxmlformats.org/officeDocument/2006/relationships/hyperlink" Target="http://catalog.flatworldknowledge.com/bookhub/reader/3318?e=fwk-shafer-ata" TargetMode="External"/><Relationship Id="rId444" Type="http://schemas.openxmlformats.org/officeDocument/2006/relationships/hyperlink" Target="http://images.flatworldknowledge.com/shafer/shafer-fig07_005.jpg" TargetMode="External"/><Relationship Id="rId445" Type="http://schemas.openxmlformats.org/officeDocument/2006/relationships/image" Target="media/image229.jpeg"/><Relationship Id="rId446" Type="http://schemas.openxmlformats.org/officeDocument/2006/relationships/image" Target="media/image230.jpg"/><Relationship Id="rId447" Type="http://schemas.openxmlformats.org/officeDocument/2006/relationships/image" Target="media/image231.jpg"/><Relationship Id="rId448" Type="http://schemas.openxmlformats.org/officeDocument/2006/relationships/image" Target="media/image232.jpg"/><Relationship Id="rId449" Type="http://schemas.openxmlformats.org/officeDocument/2006/relationships/hyperlink" Target="http://catalog.flatworldknowledge.com/bookhub/reader/3318?e=fwk-shafer-ch07_s01" TargetMode="External"/><Relationship Id="rId785" Type="http://schemas.openxmlformats.org/officeDocument/2006/relationships/image" Target="media/image409.jpg"/><Relationship Id="rId670" Type="http://schemas.openxmlformats.org/officeDocument/2006/relationships/image" Target="media/image349.jpg"/><Relationship Id="rId671" Type="http://schemas.openxmlformats.org/officeDocument/2006/relationships/hyperlink" Target="http://catalog.flatworldknowledge.com/bookhub/reader/3318?e=fwk-shafer-ata" TargetMode="External"/><Relationship Id="rId672" Type="http://schemas.openxmlformats.org/officeDocument/2006/relationships/hyperlink" Target="http://images.flatworldknowledge.com/shafer/shafer-fig09_007.jpg" TargetMode="External"/><Relationship Id="rId673" Type="http://schemas.openxmlformats.org/officeDocument/2006/relationships/image" Target="media/image350.jpeg"/><Relationship Id="rId674" Type="http://schemas.openxmlformats.org/officeDocument/2006/relationships/hyperlink" Target="http://catalog.flatworldknowledge.com/bookhub/reader/3318?e=fwk-shafer-ch07_s03" TargetMode="External"/><Relationship Id="rId675" Type="http://schemas.openxmlformats.org/officeDocument/2006/relationships/hyperlink" Target="http://catalog.flatworldknowledge.com/bookhub/reader/3318?e=fwk-shafer-ch07" TargetMode="External"/><Relationship Id="rId676" Type="http://schemas.openxmlformats.org/officeDocument/2006/relationships/image" Target="media/image351.jpg"/><Relationship Id="rId330" Type="http://schemas.openxmlformats.org/officeDocument/2006/relationships/hyperlink" Target="http://catalog.flatworldknowledge.com/bookhub/reader/3318?e=fwk-shafer-ata" TargetMode="External"/><Relationship Id="rId331" Type="http://schemas.openxmlformats.org/officeDocument/2006/relationships/hyperlink" Target="http://catalog.flatworldknowledge.com/bookhub/reader/3318?e=fwk-shafer-ata" TargetMode="External"/><Relationship Id="rId332" Type="http://schemas.openxmlformats.org/officeDocument/2006/relationships/hyperlink" Target="http://images.flatworldknowledge.com/shafer/shafer-fig05_021.jpg" TargetMode="External"/><Relationship Id="rId333" Type="http://schemas.openxmlformats.org/officeDocument/2006/relationships/image" Target="media/image176.jpeg"/><Relationship Id="rId334" Type="http://schemas.openxmlformats.org/officeDocument/2006/relationships/hyperlink" Target="http://catalog.flatworldknowledge.com/bookhub/reader/3318?e=fwk-shafer-ch12" TargetMode="External"/><Relationship Id="rId335" Type="http://schemas.openxmlformats.org/officeDocument/2006/relationships/hyperlink" Target="http://catalog.flatworldknowledge.com/bookhub/reader/3318?e=fwk-shafer-ata" TargetMode="External"/><Relationship Id="rId336" Type="http://schemas.openxmlformats.org/officeDocument/2006/relationships/hyperlink" Target="http://images.flatworldknowledge.com/shafer/shafer-fig05_022.jpg" TargetMode="External"/><Relationship Id="rId337" Type="http://schemas.openxmlformats.org/officeDocument/2006/relationships/image" Target="media/image177.jpeg"/><Relationship Id="rId338" Type="http://schemas.openxmlformats.org/officeDocument/2006/relationships/hyperlink" Target="http://catalog.flatworldknowledge.com/bookhub/reader/3318?e=fwk-shafer-ata" TargetMode="External"/><Relationship Id="rId339" Type="http://schemas.openxmlformats.org/officeDocument/2006/relationships/hyperlink" Target="http://catalog.flatworldknowledge.com/bookhub/reader/3318?e=fwk-shafer-ch12" TargetMode="External"/><Relationship Id="rId677" Type="http://schemas.openxmlformats.org/officeDocument/2006/relationships/image" Target="media/image352.jpg"/><Relationship Id="rId678" Type="http://schemas.openxmlformats.org/officeDocument/2006/relationships/image" Target="media/image353.jpg"/><Relationship Id="rId679" Type="http://schemas.openxmlformats.org/officeDocument/2006/relationships/image" Target="media/image354.jpg"/><Relationship Id="rId786" Type="http://schemas.openxmlformats.org/officeDocument/2006/relationships/hyperlink" Target="http://catalog.flatworldknowledge.com/bookhub/reader/3318?e=fwk-shafer-ch08_s01" TargetMode="External"/><Relationship Id="rId787" Type="http://schemas.openxmlformats.org/officeDocument/2006/relationships/hyperlink" Target="http://catalog.flatworldknowledge.com/bookhub/reader/3318?e=fwk-shafer-ch08_s03" TargetMode="External"/><Relationship Id="rId788" Type="http://schemas.openxmlformats.org/officeDocument/2006/relationships/hyperlink" Target="http://catalog.flatworldknowledge.com/bookhub/reader/3318?e=fwk-shafer-ch08" TargetMode="External"/><Relationship Id="rId789" Type="http://schemas.openxmlformats.org/officeDocument/2006/relationships/image" Target="media/image410.jpg"/><Relationship Id="rId560" Type="http://schemas.openxmlformats.org/officeDocument/2006/relationships/image" Target="media/image290.jpg"/><Relationship Id="rId561" Type="http://schemas.openxmlformats.org/officeDocument/2006/relationships/image" Target="media/image291.jpg"/><Relationship Id="rId562" Type="http://schemas.openxmlformats.org/officeDocument/2006/relationships/image" Target="media/image292.jpg"/><Relationship Id="rId563" Type="http://schemas.openxmlformats.org/officeDocument/2006/relationships/image" Target="media/image293.jpg"/><Relationship Id="rId564" Type="http://schemas.openxmlformats.org/officeDocument/2006/relationships/image" Target="media/image294.jpg"/><Relationship Id="rId565" Type="http://schemas.openxmlformats.org/officeDocument/2006/relationships/hyperlink" Target="http://images.flatworldknowledge.com/shafer/shafer-fig08_014.jpg" TargetMode="External"/><Relationship Id="rId566" Type="http://schemas.openxmlformats.org/officeDocument/2006/relationships/image" Target="media/image295.jpeg"/><Relationship Id="rId567" Type="http://schemas.openxmlformats.org/officeDocument/2006/relationships/image" Target="media/image296.jpg"/><Relationship Id="rId568" Type="http://schemas.openxmlformats.org/officeDocument/2006/relationships/image" Target="media/image297.jpg"/><Relationship Id="rId569" Type="http://schemas.openxmlformats.org/officeDocument/2006/relationships/hyperlink" Target="http://catalog.flatworldknowledge.com/bookhub/reader/3318?e=fwk-shafer-ata" TargetMode="External"/><Relationship Id="rId220" Type="http://schemas.openxmlformats.org/officeDocument/2006/relationships/hyperlink" Target="http://catalog.flatworldknowledge.com/bookhub/reader/3318?e=fwk-shafer-ata" TargetMode="External"/><Relationship Id="rId221" Type="http://schemas.openxmlformats.org/officeDocument/2006/relationships/hyperlink" Target="http://images.flatworldknowledge.com/shafer/shafer-fig04_005.jpg" TargetMode="External"/><Relationship Id="rId222" Type="http://schemas.openxmlformats.org/officeDocument/2006/relationships/image" Target="media/image137.jpeg"/><Relationship Id="rId223" Type="http://schemas.openxmlformats.org/officeDocument/2006/relationships/image" Target="media/image138.jpg"/><Relationship Id="rId224" Type="http://schemas.openxmlformats.org/officeDocument/2006/relationships/hyperlink" Target="http://catalog.flatworldknowledge.com/bookhub/reader/3318?e=fwk-shafer-ata" TargetMode="External"/><Relationship Id="rId225" Type="http://schemas.openxmlformats.org/officeDocument/2006/relationships/image" Target="media/image139.jpg"/><Relationship Id="rId226" Type="http://schemas.openxmlformats.org/officeDocument/2006/relationships/hyperlink" Target="http://catalog.flatworldknowledge.com/bookhub/reader/3318?e=fwk-shafer-ch12" TargetMode="External"/><Relationship Id="rId227" Type="http://schemas.openxmlformats.org/officeDocument/2006/relationships/hyperlink" Target="http://catalog.flatworldknowledge.com/bookhub/reader/3318?e=fwk-shafer-ata" TargetMode="External"/><Relationship Id="rId228" Type="http://schemas.openxmlformats.org/officeDocument/2006/relationships/hyperlink" Target="http://images.flatworldknowledge.com/shafer/shafer-fig04_006.jpg" TargetMode="External"/><Relationship Id="rId229" Type="http://schemas.openxmlformats.org/officeDocument/2006/relationships/image" Target="media/image140.jpeg"/><Relationship Id="rId790" Type="http://schemas.openxmlformats.org/officeDocument/2006/relationships/image" Target="media/image411.jpg"/><Relationship Id="rId791" Type="http://schemas.openxmlformats.org/officeDocument/2006/relationships/hyperlink" Target="http://catalog.flatworldknowledge.com/bookhub/reader/3318?e=fwk-shafer-ata" TargetMode="External"/><Relationship Id="rId792" Type="http://schemas.openxmlformats.org/officeDocument/2006/relationships/hyperlink" Target="http://catalog.flatworldknowledge.com/bookhub/reader/3318?e=fwk-shafer-ata" TargetMode="External"/><Relationship Id="rId793" Type="http://schemas.openxmlformats.org/officeDocument/2006/relationships/hyperlink" Target="http://images.flatworldknowledge.com/shafer/shafer-fig10_009.jpg" TargetMode="External"/><Relationship Id="rId794" Type="http://schemas.openxmlformats.org/officeDocument/2006/relationships/image" Target="media/image412.jpeg"/><Relationship Id="rId795" Type="http://schemas.openxmlformats.org/officeDocument/2006/relationships/hyperlink" Target="http://catalog.flatworldknowledge.com/bookhub/reader/3318?e=fwk-shafer-ch10_s04" TargetMode="External"/><Relationship Id="rId796" Type="http://schemas.openxmlformats.org/officeDocument/2006/relationships/hyperlink" Target="http://catalog.flatworldknowledge.com/bookhub/reader/3318?e=fwk-shafer-ch10_s04" TargetMode="External"/><Relationship Id="rId450" Type="http://schemas.openxmlformats.org/officeDocument/2006/relationships/hyperlink" Target="http://catalog.flatworldknowledge.com/bookhub/reader/3318?e=fwk-shafer-ch07_s01" TargetMode="External"/><Relationship Id="rId451" Type="http://schemas.openxmlformats.org/officeDocument/2006/relationships/hyperlink" Target="http://catalog.flatworldknowledge.com/bookhub/reader/3318?e=fwk-shafer-ata" TargetMode="External"/><Relationship Id="rId452" Type="http://schemas.openxmlformats.org/officeDocument/2006/relationships/hyperlink" Target="http://catalog.flatworldknowledge.com/bookhub/reader/3318?e=fwk-shafer-ch07_s01" TargetMode="External"/><Relationship Id="rId453" Type="http://schemas.openxmlformats.org/officeDocument/2006/relationships/hyperlink" Target="http://catalog.flatworldknowledge.com/bookhub/reader/3318?e=fwk-shafer-ch07_s01" TargetMode="External"/><Relationship Id="rId454" Type="http://schemas.openxmlformats.org/officeDocument/2006/relationships/hyperlink" Target="http://catalog.flatworldknowledge.com/bookhub/reader/3318?e=fwk-shafer-ata" TargetMode="External"/><Relationship Id="rId455" Type="http://schemas.openxmlformats.org/officeDocument/2006/relationships/hyperlink" Target="http://catalog.flatworldknowledge.com/bookhub/reader/3318?e=fwk-shafer-ch07_s01" TargetMode="External"/><Relationship Id="rId456" Type="http://schemas.openxmlformats.org/officeDocument/2006/relationships/image" Target="media/image233.jpg"/><Relationship Id="rId110" Type="http://schemas.openxmlformats.org/officeDocument/2006/relationships/image" Target="media/image57.jpg"/><Relationship Id="rId111" Type="http://schemas.openxmlformats.org/officeDocument/2006/relationships/image" Target="media/image58.jpg"/><Relationship Id="rId459" Type="http://schemas.openxmlformats.org/officeDocument/2006/relationships/image" Target="media/image236.jp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jpeg"/><Relationship Id="rId112" Type="http://schemas.openxmlformats.org/officeDocument/2006/relationships/image" Target="media/image59.jpg"/><Relationship Id="rId113" Type="http://schemas.openxmlformats.org/officeDocument/2006/relationships/image" Target="media/image60.jpg"/><Relationship Id="rId114" Type="http://schemas.openxmlformats.org/officeDocument/2006/relationships/image" Target="media/image61.jpg"/><Relationship Id="rId115" Type="http://schemas.openxmlformats.org/officeDocument/2006/relationships/image" Target="media/image62.jpg"/><Relationship Id="rId116" Type="http://schemas.openxmlformats.org/officeDocument/2006/relationships/hyperlink" Target="http://catalog.flatworldknowledge.com/bookhub/reader/3318?e=fwk-shafer-ata" TargetMode="External"/><Relationship Id="rId117" Type="http://schemas.openxmlformats.org/officeDocument/2006/relationships/hyperlink" Target="http://catalog.flatworldknowledge.com/bookhub/reader/3318?e=fwk-shafer-ata" TargetMode="External"/><Relationship Id="rId118" Type="http://schemas.openxmlformats.org/officeDocument/2006/relationships/hyperlink" Target="http://images.flatworldknowledge.com/shafer/shafer-fig02_015.jpg" TargetMode="External"/><Relationship Id="rId119" Type="http://schemas.openxmlformats.org/officeDocument/2006/relationships/image" Target="media/image63.jpeg"/><Relationship Id="rId457" Type="http://schemas.openxmlformats.org/officeDocument/2006/relationships/image" Target="media/image234.jpg"/><Relationship Id="rId458" Type="http://schemas.openxmlformats.org/officeDocument/2006/relationships/image" Target="media/image235.jpg"/><Relationship Id="rId680" Type="http://schemas.openxmlformats.org/officeDocument/2006/relationships/image" Target="media/image355.jpg"/><Relationship Id="rId681" Type="http://schemas.openxmlformats.org/officeDocument/2006/relationships/hyperlink" Target="http://catalog.flatworldknowledge.com/bookhub/reader/3318?e=fwk-shafer-ata" TargetMode="External"/><Relationship Id="rId682" Type="http://schemas.openxmlformats.org/officeDocument/2006/relationships/image" Target="media/image356.jpg"/><Relationship Id="rId683" Type="http://schemas.openxmlformats.org/officeDocument/2006/relationships/hyperlink" Target="http://catalog.flatworldknowledge.com/bookhub/reader/3318?e=fwk-shafer-ata" TargetMode="External"/><Relationship Id="rId684" Type="http://schemas.openxmlformats.org/officeDocument/2006/relationships/hyperlink" Target="http://images.flatworldknowledge.com/shafer/shafer-fig09_008.jpg" TargetMode="External"/><Relationship Id="rId685" Type="http://schemas.openxmlformats.org/officeDocument/2006/relationships/image" Target="media/image357.jpeg"/><Relationship Id="rId686" Type="http://schemas.openxmlformats.org/officeDocument/2006/relationships/hyperlink" Target="http://catalog.flatworldknowledge.com/bookhub/reader/3318?e=fwk-shafer-ata" TargetMode="External"/><Relationship Id="rId340" Type="http://schemas.openxmlformats.org/officeDocument/2006/relationships/hyperlink" Target="http://catalog.flatworldknowledge.com/bookhub/reader/3318?e=fwk-shafer-ch12" TargetMode="External"/><Relationship Id="rId341" Type="http://schemas.openxmlformats.org/officeDocument/2006/relationships/hyperlink" Target="http://catalog.flatworldknowledge.com/bookhub/reader/3318?e=fwk-shafer-ata" TargetMode="External"/><Relationship Id="rId342" Type="http://schemas.openxmlformats.org/officeDocument/2006/relationships/hyperlink" Target="http://images.flatworldknowledge.com/shafer/shafer-fig05_023.jpg" TargetMode="External"/><Relationship Id="rId343" Type="http://schemas.openxmlformats.org/officeDocument/2006/relationships/image" Target="media/image178.jpeg"/><Relationship Id="rId344" Type="http://schemas.openxmlformats.org/officeDocument/2006/relationships/hyperlink" Target="http://catalog.flatworldknowledge.com/bookhub/reader/3318?e=fwk-shafer-ch12" TargetMode="External"/><Relationship Id="rId345" Type="http://schemas.openxmlformats.org/officeDocument/2006/relationships/hyperlink" Target="http://catalog.flatworldknowledge.com/bookhub/reader/3318?e=fwk-shafer-ch12" TargetMode="External"/><Relationship Id="rId346" Type="http://schemas.openxmlformats.org/officeDocument/2006/relationships/hyperlink" Target="http://catalog.flatworldknowledge.com/bookhub/reader/3318?e=fwk-shafer-ata" TargetMode="External"/><Relationship Id="rId347" Type="http://schemas.openxmlformats.org/officeDocument/2006/relationships/hyperlink" Target="http://images.flatworldknowledge.com/shafer/shafer-fig05_024.jpg" TargetMode="External"/><Relationship Id="rId348" Type="http://schemas.openxmlformats.org/officeDocument/2006/relationships/image" Target="media/image179.jpeg"/><Relationship Id="rId349" Type="http://schemas.openxmlformats.org/officeDocument/2006/relationships/hyperlink" Target="http://catalog.flatworldknowledge.com/bookhub/reader/3318?e=fwk-shafer-ch12" TargetMode="External"/><Relationship Id="rId687" Type="http://schemas.openxmlformats.org/officeDocument/2006/relationships/hyperlink" Target="http://catalog.flatworldknowledge.com/bookhub/reader/3318?e=fwk-shafer-ata" TargetMode="External"/><Relationship Id="rId688" Type="http://schemas.openxmlformats.org/officeDocument/2006/relationships/hyperlink" Target="http://catalog.flatworldknowledge.com/bookhub/reader/3318?e=fwk-shafer-ch12" TargetMode="External"/><Relationship Id="rId689" Type="http://schemas.openxmlformats.org/officeDocument/2006/relationships/image" Target="media/image358.jpg"/><Relationship Id="rId797" Type="http://schemas.openxmlformats.org/officeDocument/2006/relationships/image" Target="media/image413.jpg"/><Relationship Id="rId798" Type="http://schemas.openxmlformats.org/officeDocument/2006/relationships/hyperlink" Target="http://catalog.flatworldknowledge.com/bookhub/reader/3318?e=fwk-shafer-ata" TargetMode="External"/><Relationship Id="rId799" Type="http://schemas.openxmlformats.org/officeDocument/2006/relationships/hyperlink" Target="http://images.flatworldknowledge.com/shafer/shafer-fig10_010.jpg" TargetMode="External"/><Relationship Id="rId570" Type="http://schemas.openxmlformats.org/officeDocument/2006/relationships/hyperlink" Target="http://catalog.flatworldknowledge.com/bookhub/reader/3318?e=fwk-shafer-ata" TargetMode="External"/><Relationship Id="rId571" Type="http://schemas.openxmlformats.org/officeDocument/2006/relationships/hyperlink" Target="http://images.flatworldknowledge.com/shafer/shafer-fig08_015.jpg" TargetMode="External"/><Relationship Id="rId572" Type="http://schemas.openxmlformats.org/officeDocument/2006/relationships/image" Target="media/image298.jpeg"/><Relationship Id="rId573" Type="http://schemas.openxmlformats.org/officeDocument/2006/relationships/image" Target="media/image299.jpg"/><Relationship Id="rId574" Type="http://schemas.openxmlformats.org/officeDocument/2006/relationships/image" Target="media/image300.jpg"/><Relationship Id="rId575" Type="http://schemas.openxmlformats.org/officeDocument/2006/relationships/hyperlink" Target="http://catalog.flatworldknowledge.com/bookhub/reader/3318?e=fwk-shafer-ata" TargetMode="External"/><Relationship Id="rId576" Type="http://schemas.openxmlformats.org/officeDocument/2006/relationships/hyperlink" Target="http://catalog.flatworldknowledge.com/bookhub/reader/3318?e=fwk-shafer-ata" TargetMode="External"/><Relationship Id="rId230" Type="http://schemas.openxmlformats.org/officeDocument/2006/relationships/image" Target="media/image141.jpg"/><Relationship Id="rId231" Type="http://schemas.openxmlformats.org/officeDocument/2006/relationships/hyperlink" Target="http://catalog.flatworldknowledge.com/bookhub/reader/3318?e=fwk-shafer-ch12" TargetMode="External"/><Relationship Id="rId232" Type="http://schemas.openxmlformats.org/officeDocument/2006/relationships/hyperlink" Target="http://catalog.flatworldknowledge.com/bookhub/reader/3318?e=fwk-shafer-ch12" TargetMode="External"/><Relationship Id="rId233" Type="http://schemas.openxmlformats.org/officeDocument/2006/relationships/hyperlink" Target="http://catalog.flatworldknowledge.com/bookhub/reader/3318?e=fwk-shafer-ch12" TargetMode="External"/><Relationship Id="rId234" Type="http://schemas.openxmlformats.org/officeDocument/2006/relationships/hyperlink" Target="http://catalog.flatworldknowledge.com/bookhub/reader/3318?e=fwk-shafer-ch12" TargetMode="External"/><Relationship Id="rId235" Type="http://schemas.openxmlformats.org/officeDocument/2006/relationships/hyperlink" Target="http://catalog.flatworldknowledge.com/bookhub/reader/3318?e=fwk-shafer-ch12" TargetMode="External"/><Relationship Id="rId236" Type="http://schemas.openxmlformats.org/officeDocument/2006/relationships/image" Target="media/image142.jpg"/><Relationship Id="rId237" Type="http://schemas.openxmlformats.org/officeDocument/2006/relationships/hyperlink" Target="http://catalog.flatworldknowledge.com/bookhub/reader/3318?e=fwk-shafer-ch12" TargetMode="External"/><Relationship Id="rId238" Type="http://schemas.openxmlformats.org/officeDocument/2006/relationships/image" Target="media/image143.jpg"/><Relationship Id="rId239" Type="http://schemas.openxmlformats.org/officeDocument/2006/relationships/image" Target="media/image144.jpg"/><Relationship Id="rId577" Type="http://schemas.openxmlformats.org/officeDocument/2006/relationships/hyperlink" Target="http://images.flatworldknowledge.com/shafer/shafer-fig08_016.jpg" TargetMode="External"/><Relationship Id="rId578" Type="http://schemas.openxmlformats.org/officeDocument/2006/relationships/image" Target="media/image301.jpeg"/><Relationship Id="rId579" Type="http://schemas.openxmlformats.org/officeDocument/2006/relationships/hyperlink" Target="http://catalog.flatworldknowledge.com/bookhub/reader/3318?e=fwk-shafer-ata" TargetMode="External"/><Relationship Id="rId460" Type="http://schemas.openxmlformats.org/officeDocument/2006/relationships/image" Target="media/image237.jpg"/><Relationship Id="rId461" Type="http://schemas.openxmlformats.org/officeDocument/2006/relationships/image" Target="media/image238.jpg"/><Relationship Id="rId462" Type="http://schemas.openxmlformats.org/officeDocument/2006/relationships/image" Target="media/image239.jpg"/><Relationship Id="rId463" Type="http://schemas.openxmlformats.org/officeDocument/2006/relationships/image" Target="media/image240.jpg"/><Relationship Id="rId464" Type="http://schemas.openxmlformats.org/officeDocument/2006/relationships/hyperlink" Target="http://catalog.flatworldknowledge.com/bookhub/reader/3318?e=fwk-shafer-ch06_s03" TargetMode="External"/><Relationship Id="rId465" Type="http://schemas.openxmlformats.org/officeDocument/2006/relationships/hyperlink" Target="http://catalog.flatworldknowledge.com/bookhub/reader/3318?e=fwk-shafer-ch06" TargetMode="External"/><Relationship Id="rId466" Type="http://schemas.openxmlformats.org/officeDocument/2006/relationships/image" Target="media/image241.jpg"/><Relationship Id="rId467" Type="http://schemas.openxmlformats.org/officeDocument/2006/relationships/image" Target="media/image242.jpg"/><Relationship Id="rId468" Type="http://schemas.openxmlformats.org/officeDocument/2006/relationships/image" Target="media/image243.jpg"/><Relationship Id="rId469" Type="http://schemas.openxmlformats.org/officeDocument/2006/relationships/image" Target="media/image244.jpg"/><Relationship Id="rId120" Type="http://schemas.openxmlformats.org/officeDocument/2006/relationships/hyperlink" Target="http://catalog.flatworldknowledge.com/bookhub/reader/3318?e=fwk-shafer-ata" TargetMode="External"/><Relationship Id="rId121" Type="http://schemas.openxmlformats.org/officeDocument/2006/relationships/hyperlink" Target="http://images.flatworldknowledge.com/shafer/shafer-fig02_016.jpg" TargetMode="External"/><Relationship Id="rId122" Type="http://schemas.openxmlformats.org/officeDocument/2006/relationships/image" Target="media/image64.jpeg"/><Relationship Id="rId123" Type="http://schemas.openxmlformats.org/officeDocument/2006/relationships/image" Target="media/image65.jpg"/><Relationship Id="rId124" Type="http://schemas.openxmlformats.org/officeDocument/2006/relationships/hyperlink" Target="http://images.flatworldknowledge.com/shafer/shafer-fig02_017.jpg" TargetMode="External"/><Relationship Id="rId125" Type="http://schemas.openxmlformats.org/officeDocument/2006/relationships/image" Target="media/image66.jpeg"/><Relationship Id="rId126" Type="http://schemas.openxmlformats.org/officeDocument/2006/relationships/hyperlink" Target="http://catalog.flatworldknowledge.com/bookhub/reader/3318?e=fwk-shafer-ata" TargetMode="External"/><Relationship Id="rId127" Type="http://schemas.openxmlformats.org/officeDocument/2006/relationships/hyperlink" Target="http://images.flatworldknowledge.com/shafer/shafer-fig02_018.jpg" TargetMode="External"/><Relationship Id="rId128" Type="http://schemas.openxmlformats.org/officeDocument/2006/relationships/image" Target="media/image67.jpeg"/><Relationship Id="rId129" Type="http://schemas.openxmlformats.org/officeDocument/2006/relationships/hyperlink" Target="http://catalog.flatworldknowledge.com/bookhub/reader/3318?e=fwk-shafer-ata" TargetMode="External"/><Relationship Id="rId690" Type="http://schemas.openxmlformats.org/officeDocument/2006/relationships/image" Target="media/image359.jpg"/><Relationship Id="rId691" Type="http://schemas.openxmlformats.org/officeDocument/2006/relationships/image" Target="media/image360.jpg"/><Relationship Id="rId692" Type="http://schemas.openxmlformats.org/officeDocument/2006/relationships/image" Target="media/image361.jpg"/><Relationship Id="rId693" Type="http://schemas.openxmlformats.org/officeDocument/2006/relationships/image" Target="media/image362.jpg"/><Relationship Id="rId694" Type="http://schemas.openxmlformats.org/officeDocument/2006/relationships/image" Target="media/image363.jpg"/><Relationship Id="rId695" Type="http://schemas.openxmlformats.org/officeDocument/2006/relationships/image" Target="media/image364.jpg"/><Relationship Id="rId696" Type="http://schemas.openxmlformats.org/officeDocument/2006/relationships/image" Target="media/image365.jpg"/><Relationship Id="rId350" Type="http://schemas.openxmlformats.org/officeDocument/2006/relationships/hyperlink" Target="http://catalog.flatworldknowledge.com/bookhub/reader/3318?e=fwk-shafer-ata" TargetMode="External"/><Relationship Id="rId351" Type="http://schemas.openxmlformats.org/officeDocument/2006/relationships/hyperlink" Target="http://catalog.flatworldknowledge.com/bookhub/reader/3318?e=fwk-shafer-ch12" TargetMode="External"/><Relationship Id="rId352" Type="http://schemas.openxmlformats.org/officeDocument/2006/relationships/hyperlink" Target="http://images.flatworldknowledge.com/shafer/shafer-fig05_025.jpg" TargetMode="External"/><Relationship Id="rId353" Type="http://schemas.openxmlformats.org/officeDocument/2006/relationships/image" Target="media/image180.jpeg"/><Relationship Id="rId354" Type="http://schemas.openxmlformats.org/officeDocument/2006/relationships/hyperlink" Target="http://catalog.flatworldknowledge.com/bookhub/reader/3318?e=fwk-shafer-ata" TargetMode="External"/><Relationship Id="rId355" Type="http://schemas.openxmlformats.org/officeDocument/2006/relationships/hyperlink" Target="http://catalog.flatworldknowledge.com/bookhub/reader/3318?e=fwk-shafer-ch12" TargetMode="External"/><Relationship Id="rId356" Type="http://schemas.openxmlformats.org/officeDocument/2006/relationships/hyperlink" Target="http://images.flatworldknowledge.com/shafer/shafer-fig05_026.jpg" TargetMode="External"/><Relationship Id="rId357" Type="http://schemas.openxmlformats.org/officeDocument/2006/relationships/image" Target="media/image181.jpeg"/><Relationship Id="rId358" Type="http://schemas.openxmlformats.org/officeDocument/2006/relationships/hyperlink" Target="http://catalog.flatworldknowledge.com/bookhub/reader/3318?e=fwk-shafer-ata" TargetMode="External"/><Relationship Id="rId359" Type="http://schemas.openxmlformats.org/officeDocument/2006/relationships/hyperlink" Target="http://catalog.flatworldknowledge.com/bookhub/reader/3318?e=fwk-shafer-ch12" TargetMode="External"/><Relationship Id="rId697" Type="http://schemas.openxmlformats.org/officeDocument/2006/relationships/hyperlink" Target="http://catalog.flatworldknowledge.com/bookhub/reader/3318?e=fwk-shafer-ch07_s04" TargetMode="External"/><Relationship Id="rId698" Type="http://schemas.openxmlformats.org/officeDocument/2006/relationships/hyperlink" Target="http://catalog.flatworldknowledge.com/bookhub/reader/3318?e=fwk-shafer-ch07" TargetMode="External"/><Relationship Id="rId699" Type="http://schemas.openxmlformats.org/officeDocument/2006/relationships/image" Target="media/image366.jpg"/><Relationship Id="rId580" Type="http://schemas.openxmlformats.org/officeDocument/2006/relationships/hyperlink" Target="http://catalog.flatworldknowledge.com/bookhub/reader/3318?e=fwk-shafer-ch08_s03" TargetMode="External"/><Relationship Id="rId581" Type="http://schemas.openxmlformats.org/officeDocument/2006/relationships/hyperlink" Target="http://catalog.flatworldknowledge.com/bookhub/reader/3318?e=fwk-shafer-ata" TargetMode="External"/><Relationship Id="rId582" Type="http://schemas.openxmlformats.org/officeDocument/2006/relationships/hyperlink" Target="http://catalog.flatworldknowledge.com/bookhub/reader/3318?e=fwk-shafer-ata" TargetMode="External"/><Relationship Id="rId583" Type="http://schemas.openxmlformats.org/officeDocument/2006/relationships/hyperlink" Target="http://catalog.flatworldknowledge.com/bookhub/reader/3318?e=fwk-shafer-ch12" TargetMode="External"/><Relationship Id="rId584" Type="http://schemas.openxmlformats.org/officeDocument/2006/relationships/hyperlink" Target="http://catalog.flatworldknowledge.com/bookhub/reader/3318?e=fwk-shafer-ata" TargetMode="External"/><Relationship Id="rId585" Type="http://schemas.openxmlformats.org/officeDocument/2006/relationships/hyperlink" Target="http://images.flatworldknowledge.com/shafer/shafer-fig08_017.jpg" TargetMode="External"/><Relationship Id="rId586" Type="http://schemas.openxmlformats.org/officeDocument/2006/relationships/image" Target="media/image302.jpeg"/><Relationship Id="rId240" Type="http://schemas.openxmlformats.org/officeDocument/2006/relationships/image" Target="media/image145.jpg"/><Relationship Id="rId241" Type="http://schemas.openxmlformats.org/officeDocument/2006/relationships/hyperlink" Target="http://catalog.flatworldknowledge.com/bookhub/reader/3318?e=fwk-shafer-ch04_s01" TargetMode="External"/><Relationship Id="rId242" Type="http://schemas.openxmlformats.org/officeDocument/2006/relationships/hyperlink" Target="http://catalog.flatworldknowledge.com/bookhub/reader/3318?e=fwk-shafer-ch04" TargetMode="External"/><Relationship Id="rId243" Type="http://schemas.openxmlformats.org/officeDocument/2006/relationships/hyperlink" Target="http://catalog.flatworldknowledge.com/bookhub/reader/3318?e=fwk-shafer-ata" TargetMode="External"/><Relationship Id="rId244" Type="http://schemas.openxmlformats.org/officeDocument/2006/relationships/hyperlink" Target="http://images.flatworldknowledge.com/shafer/shafer-fig05_001.jpg" TargetMode="External"/><Relationship Id="rId245" Type="http://schemas.openxmlformats.org/officeDocument/2006/relationships/image" Target="media/image146.jpeg"/><Relationship Id="rId246" Type="http://schemas.openxmlformats.org/officeDocument/2006/relationships/hyperlink" Target="http://catalog.flatworldknowledge.com/bookhub/reader/3318?e=fwk-shafer-ch02_s01" TargetMode="External"/><Relationship Id="rId247" Type="http://schemas.openxmlformats.org/officeDocument/2006/relationships/hyperlink" Target="http://catalog.flatworldknowledge.com/bookhub/reader/3318?e=fwk-shafer-ch02" TargetMode="External"/><Relationship Id="rId248" Type="http://schemas.openxmlformats.org/officeDocument/2006/relationships/hyperlink" Target="http://catalog.flatworldknowledge.com/bookhub/reader/3318?e=fwk-shafer-ch02_s01" TargetMode="External"/><Relationship Id="rId249" Type="http://schemas.openxmlformats.org/officeDocument/2006/relationships/hyperlink" Target="http://catalog.flatworldknowledge.com/bookhub/reader/3318?e=fwk-shafer-ch02" TargetMode="External"/><Relationship Id="rId587" Type="http://schemas.openxmlformats.org/officeDocument/2006/relationships/hyperlink" Target="http://catalog.flatworldknowledge.com/bookhub/reader/3318?e=fwk-shafer-ata" TargetMode="External"/><Relationship Id="rId588" Type="http://schemas.openxmlformats.org/officeDocument/2006/relationships/hyperlink" Target="http://catalog.flatworldknowledge.com/bookhub/reader/3318?e=fwk-shafer-ch08_s03" TargetMode="External"/><Relationship Id="rId589" Type="http://schemas.openxmlformats.org/officeDocument/2006/relationships/hyperlink" Target="http://catalog.flatworldknowledge.com/bookhub/reader/3318?e=fwk-shafer-ata" TargetMode="External"/><Relationship Id="rId470" Type="http://schemas.openxmlformats.org/officeDocument/2006/relationships/image" Target="media/image245.jpg"/><Relationship Id="rId471" Type="http://schemas.openxmlformats.org/officeDocument/2006/relationships/image" Target="media/image246.jpg"/><Relationship Id="rId472" Type="http://schemas.openxmlformats.org/officeDocument/2006/relationships/image" Target="media/image247.jpg"/><Relationship Id="rId473" Type="http://schemas.openxmlformats.org/officeDocument/2006/relationships/image" Target="media/image248.jpg"/><Relationship Id="rId474" Type="http://schemas.openxmlformats.org/officeDocument/2006/relationships/image" Target="media/image249.jpg"/><Relationship Id="rId475" Type="http://schemas.openxmlformats.org/officeDocument/2006/relationships/image" Target="media/image250.jpg"/><Relationship Id="rId476" Type="http://schemas.openxmlformats.org/officeDocument/2006/relationships/image" Target="media/image251.jpg"/><Relationship Id="rId477" Type="http://schemas.openxmlformats.org/officeDocument/2006/relationships/image" Target="media/image252.jpg"/><Relationship Id="rId478" Type="http://schemas.openxmlformats.org/officeDocument/2006/relationships/image" Target="media/image253.jpg"/><Relationship Id="rId479" Type="http://schemas.openxmlformats.org/officeDocument/2006/relationships/image" Target="media/image254.jpg"/><Relationship Id="rId130" Type="http://schemas.openxmlformats.org/officeDocument/2006/relationships/hyperlink" Target="http://images.flatworldknowledge.com/shafer/shafer-fig02_019.jpg" TargetMode="External"/><Relationship Id="rId131" Type="http://schemas.openxmlformats.org/officeDocument/2006/relationships/image" Target="media/image68.jpeg"/><Relationship Id="rId132" Type="http://schemas.openxmlformats.org/officeDocument/2006/relationships/image" Target="media/image69.jpg"/><Relationship Id="rId133" Type="http://schemas.openxmlformats.org/officeDocument/2006/relationships/image" Target="media/image70.jpg"/><Relationship Id="rId134" Type="http://schemas.openxmlformats.org/officeDocument/2006/relationships/image" Target="media/image71.jpg"/><Relationship Id="rId135" Type="http://schemas.openxmlformats.org/officeDocument/2006/relationships/image" Target="media/image72.jpg"/><Relationship Id="rId136" Type="http://schemas.openxmlformats.org/officeDocument/2006/relationships/image" Target="media/image73.jpg"/><Relationship Id="rId137" Type="http://schemas.openxmlformats.org/officeDocument/2006/relationships/hyperlink" Target="http://catalog.flatworldknowledge.com/bookhub/reader/3318?e=fwk-shafer-ata" TargetMode="External"/><Relationship Id="rId138" Type="http://schemas.openxmlformats.org/officeDocument/2006/relationships/hyperlink" Target="http://catalog.flatworldknowledge.com/bookhub/reader/3318?e=fwk-shafer-ata" TargetMode="External"/><Relationship Id="rId139" Type="http://schemas.openxmlformats.org/officeDocument/2006/relationships/hyperlink" Target="http://catalog.flatworldknowledge.com/bookhub/reader/3318?e=fwk-shafer-ata" TargetMode="External"/><Relationship Id="rId360" Type="http://schemas.openxmlformats.org/officeDocument/2006/relationships/hyperlink" Target="http://images.flatworldknowledge.com/shafer/shafer-fig05_027.jpg" TargetMode="External"/><Relationship Id="rId361" Type="http://schemas.openxmlformats.org/officeDocument/2006/relationships/image" Target="media/image182.jpeg"/><Relationship Id="rId362" Type="http://schemas.openxmlformats.org/officeDocument/2006/relationships/hyperlink" Target="http://catalog.flatworldknowledge.com/bookhub/reader/3318?e=fwk-shafer-ata" TargetMode="External"/><Relationship Id="rId363" Type="http://schemas.openxmlformats.org/officeDocument/2006/relationships/hyperlink" Target="http://images.flatworldknowledge.com/shafer/shafer-fig05_028.jpg" TargetMode="External"/><Relationship Id="rId364" Type="http://schemas.openxmlformats.org/officeDocument/2006/relationships/image" Target="media/image183.jpeg"/><Relationship Id="rId365" Type="http://schemas.openxmlformats.org/officeDocument/2006/relationships/hyperlink" Target="http://catalog.flatworldknowledge.com/bookhub/reader/3318?e=fwk-shafer-ch12" TargetMode="External"/><Relationship Id="rId366" Type="http://schemas.openxmlformats.org/officeDocument/2006/relationships/hyperlink" Target="http://catalog.flatworldknowledge.com/bookhub/reader/3318?e=fwk-shafer-ata" TargetMode="External"/><Relationship Id="rId367" Type="http://schemas.openxmlformats.org/officeDocument/2006/relationships/hyperlink" Target="http://catalog.flatworldknowledge.com/bookhub/reader/3318?e=fwk-shafer-ch12" TargetMode="External"/><Relationship Id="rId368" Type="http://schemas.openxmlformats.org/officeDocument/2006/relationships/hyperlink" Target="http://images.flatworldknowledge.com/shafer/shafer-fig05_029.jpg" TargetMode="External"/><Relationship Id="rId369" Type="http://schemas.openxmlformats.org/officeDocument/2006/relationships/image" Target="media/image184.jpeg"/><Relationship Id="rId590" Type="http://schemas.openxmlformats.org/officeDocument/2006/relationships/hyperlink" Target="http://catalog.flatworldknowledge.com/bookhub/reader/3318?e=fwk-shafer-ch12" TargetMode="External"/><Relationship Id="rId591" Type="http://schemas.openxmlformats.org/officeDocument/2006/relationships/hyperlink" Target="http://catalog.flatworldknowledge.com/bookhub/reader/3318?e=fwk-shafer-ata" TargetMode="External"/><Relationship Id="rId592" Type="http://schemas.openxmlformats.org/officeDocument/2006/relationships/hyperlink" Target="http://catalog.flatworldknowledge.com/bookhub/reader/3318?e=fwk-shafer-ata" TargetMode="External"/><Relationship Id="rId593" Type="http://schemas.openxmlformats.org/officeDocument/2006/relationships/hyperlink" Target="http://images.flatworldknowledge.com/shafer/shafer-fig08_018.jpg" TargetMode="External"/><Relationship Id="rId594" Type="http://schemas.openxmlformats.org/officeDocument/2006/relationships/image" Target="media/image303.jpeg"/><Relationship Id="rId595" Type="http://schemas.openxmlformats.org/officeDocument/2006/relationships/image" Target="media/image304.jpg"/><Relationship Id="rId596" Type="http://schemas.openxmlformats.org/officeDocument/2006/relationships/image" Target="media/image305.jpg"/><Relationship Id="rId250" Type="http://schemas.openxmlformats.org/officeDocument/2006/relationships/hyperlink" Target="http://catalog.flatworldknowledge.com/bookhub/reader/3318?e=fwk-shafer-ch02_s01" TargetMode="External"/><Relationship Id="rId251" Type="http://schemas.openxmlformats.org/officeDocument/2006/relationships/hyperlink" Target="http://catalog.flatworldknowledge.com/bookhub/reader/3318?e=fwk-shafer-ch02" TargetMode="External"/><Relationship Id="rId252" Type="http://schemas.openxmlformats.org/officeDocument/2006/relationships/hyperlink" Target="http://catalog.flatworldknowledge.com/bookhub/reader/3318?e=fwk-shafer-ata" TargetMode="External"/><Relationship Id="rId253" Type="http://schemas.openxmlformats.org/officeDocument/2006/relationships/hyperlink" Target="http://images.flatworldknowledge.com/shafer/shafer-fig05_002.jpg" TargetMode="External"/><Relationship Id="rId254" Type="http://schemas.openxmlformats.org/officeDocument/2006/relationships/image" Target="media/image147.jpeg"/><Relationship Id="rId255" Type="http://schemas.openxmlformats.org/officeDocument/2006/relationships/hyperlink" Target="http://catalog.flatworldknowledge.com/bookhub/reader/3318?e=fwk-shafer-ata" TargetMode="External"/><Relationship Id="rId256" Type="http://schemas.openxmlformats.org/officeDocument/2006/relationships/hyperlink" Target="http://catalog.flatworldknowledge.com/bookhub/reader/3318?e=fwk-shafer-ata" TargetMode="External"/><Relationship Id="rId257" Type="http://schemas.openxmlformats.org/officeDocument/2006/relationships/hyperlink" Target="http://catalog.flatworldknowledge.com/bookhub/reader/3318?e=fwk-shafer-ata" TargetMode="External"/><Relationship Id="rId258" Type="http://schemas.openxmlformats.org/officeDocument/2006/relationships/hyperlink" Target="http://images.flatworldknowledge.com/shafer/shafer-fig05_003.jpg" TargetMode="External"/><Relationship Id="rId259" Type="http://schemas.openxmlformats.org/officeDocument/2006/relationships/image" Target="media/image148.jpeg"/><Relationship Id="rId597" Type="http://schemas.openxmlformats.org/officeDocument/2006/relationships/image" Target="media/image306.jpg"/><Relationship Id="rId598" Type="http://schemas.openxmlformats.org/officeDocument/2006/relationships/image" Target="media/image307.jpg"/><Relationship Id="rId599" Type="http://schemas.openxmlformats.org/officeDocument/2006/relationships/hyperlink" Target="http://catalog.flatworldknowledge.com/bookhub/reader/3318?e=fwk-shafer-ata" TargetMode="External"/><Relationship Id="rId480" Type="http://schemas.openxmlformats.org/officeDocument/2006/relationships/image" Target="media/image255.jpg"/><Relationship Id="rId481" Type="http://schemas.openxmlformats.org/officeDocument/2006/relationships/image" Target="media/image256.jpg"/><Relationship Id="rId482" Type="http://schemas.openxmlformats.org/officeDocument/2006/relationships/hyperlink" Target="http://catalog.flatworldknowledge.com/bookhub/reader/3318?e=fwk-shafer-ata" TargetMode="External"/><Relationship Id="rId483" Type="http://schemas.openxmlformats.org/officeDocument/2006/relationships/image" Target="media/image257.jpg"/><Relationship Id="rId484" Type="http://schemas.openxmlformats.org/officeDocument/2006/relationships/hyperlink" Target="http://images.flatworldknowledge.com/shafer/shafer-fig08_001.jpg" TargetMode="External"/><Relationship Id="rId485" Type="http://schemas.openxmlformats.org/officeDocument/2006/relationships/image" Target="media/image258.jpeg"/><Relationship Id="rId486" Type="http://schemas.openxmlformats.org/officeDocument/2006/relationships/hyperlink" Target="http://catalog.flatworldknowledge.com/bookhub/reader/3318?e=fwk-shafer-ata" TargetMode="External"/><Relationship Id="rId487" Type="http://schemas.openxmlformats.org/officeDocument/2006/relationships/hyperlink" Target="http://catalog.flatworldknowledge.com/bookhub/reader/3318?e=fwk-shafer-ata" TargetMode="External"/><Relationship Id="rId488" Type="http://schemas.openxmlformats.org/officeDocument/2006/relationships/hyperlink" Target="http://images.flatworldknowledge.com/shafer/shafer-fig08_002.jpg" TargetMode="External"/><Relationship Id="rId489" Type="http://schemas.openxmlformats.org/officeDocument/2006/relationships/image" Target="media/image259.jpeg"/><Relationship Id="rId140" Type="http://schemas.openxmlformats.org/officeDocument/2006/relationships/hyperlink" Target="http://images.flatworldknowledge.com/shafer/shafer-fig03_001.jpg" TargetMode="External"/><Relationship Id="rId141" Type="http://schemas.openxmlformats.org/officeDocument/2006/relationships/image" Target="media/image74.jpeg"/><Relationship Id="rId142" Type="http://schemas.openxmlformats.org/officeDocument/2006/relationships/hyperlink" Target="http://catalog.flatworldknowledge.com/bookhub/reader/3318?e=fwk-shafer-ata" TargetMode="External"/><Relationship Id="rId143" Type="http://schemas.openxmlformats.org/officeDocument/2006/relationships/hyperlink" Target="http://images.flatworldknowledge.com/shafer/shafer-fig03_002.jpg" TargetMode="External"/><Relationship Id="rId144" Type="http://schemas.openxmlformats.org/officeDocument/2006/relationships/image" Target="media/image75.jpeg"/><Relationship Id="rId145" Type="http://schemas.openxmlformats.org/officeDocument/2006/relationships/hyperlink" Target="http://catalog.flatworldknowledge.com/bookhub/reader/3318?e=fwk-shafer-ata" TargetMode="External"/><Relationship Id="rId146" Type="http://schemas.openxmlformats.org/officeDocument/2006/relationships/hyperlink" Target="http://images.flatworldknowledge.com/shafer/shafer-fig03_003.jpg" TargetMode="External"/><Relationship Id="rId147" Type="http://schemas.openxmlformats.org/officeDocument/2006/relationships/image" Target="media/image76.jpeg"/><Relationship Id="rId148" Type="http://schemas.openxmlformats.org/officeDocument/2006/relationships/hyperlink" Target="http://catalog.flatworldknowledge.com/bookhub/reader/3318?e=fwk-shafer-ata" TargetMode="External"/><Relationship Id="rId149" Type="http://schemas.openxmlformats.org/officeDocument/2006/relationships/image" Target="media/image77.jpg"/><Relationship Id="rId370" Type="http://schemas.openxmlformats.org/officeDocument/2006/relationships/hyperlink" Target="http://catalog.flatworldknowledge.com/bookhub/reader/3318?e=fwk-shafer-ch12" TargetMode="External"/><Relationship Id="rId371" Type="http://schemas.openxmlformats.org/officeDocument/2006/relationships/hyperlink" Target="http://catalog.flatworldknowledge.com/bookhub/reader/3318?e=fwk-shafer-ch12" TargetMode="External"/><Relationship Id="rId372" Type="http://schemas.openxmlformats.org/officeDocument/2006/relationships/image" Target="media/image185.jpg"/><Relationship Id="rId373" Type="http://schemas.openxmlformats.org/officeDocument/2006/relationships/image" Target="media/image186.jpg"/><Relationship Id="rId374" Type="http://schemas.openxmlformats.org/officeDocument/2006/relationships/image" Target="media/image187.jpg"/><Relationship Id="rId375" Type="http://schemas.openxmlformats.org/officeDocument/2006/relationships/image" Target="media/image188.jpg"/><Relationship Id="rId376" Type="http://schemas.openxmlformats.org/officeDocument/2006/relationships/hyperlink" Target="http://catalog.flatworldknowledge.com/bookhub/reader/3318?e=fwk-shafer-ch01_s01" TargetMode="External"/><Relationship Id="rId377" Type="http://schemas.openxmlformats.org/officeDocument/2006/relationships/hyperlink" Target="http://catalog.flatworldknowledge.com/bookhub/reader/3318?e=fwk-shafer-ch01" TargetMode="External"/><Relationship Id="rId378" Type="http://schemas.openxmlformats.org/officeDocument/2006/relationships/image" Target="media/image189.jpg"/><Relationship Id="rId379" Type="http://schemas.openxmlformats.org/officeDocument/2006/relationships/image" Target="media/image190.jpg"/><Relationship Id="rId260" Type="http://schemas.openxmlformats.org/officeDocument/2006/relationships/hyperlink" Target="http://catalog.flatworldknowledge.com/bookhub/reader/3318?e=fwk-shafer-ata" TargetMode="External"/><Relationship Id="rId261" Type="http://schemas.openxmlformats.org/officeDocument/2006/relationships/hyperlink" Target="http://catalog.flatworldknowledge.com/bookhub/reader/3318?e=fwk-shafer-ata" TargetMode="External"/><Relationship Id="rId262" Type="http://schemas.openxmlformats.org/officeDocument/2006/relationships/hyperlink" Target="http://images.flatworldknowledge.com/shafer/shafer-fig05_004.jpg" TargetMode="External"/><Relationship Id="rId263" Type="http://schemas.openxmlformats.org/officeDocument/2006/relationships/image" Target="media/image149.jpeg"/><Relationship Id="rId264" Type="http://schemas.openxmlformats.org/officeDocument/2006/relationships/image" Target="media/image150.jpg"/><Relationship Id="rId265" Type="http://schemas.openxmlformats.org/officeDocument/2006/relationships/hyperlink" Target="http://images.flatworldknowledge.com/shafer/shafer-fig05_005.jpg" TargetMode="External"/><Relationship Id="rId266" Type="http://schemas.openxmlformats.org/officeDocument/2006/relationships/image" Target="media/image151.jpeg"/><Relationship Id="rId267" Type="http://schemas.openxmlformats.org/officeDocument/2006/relationships/hyperlink" Target="http://catalog.flatworldknowledge.com/bookhub/reader/3318?e=fwk-shafer-ata" TargetMode="External"/><Relationship Id="rId268" Type="http://schemas.openxmlformats.org/officeDocument/2006/relationships/hyperlink" Target="http://images.flatworldknowledge.com/shafer/shafer-fig05_006.jpg" TargetMode="External"/><Relationship Id="rId269" Type="http://schemas.openxmlformats.org/officeDocument/2006/relationships/image" Target="media/image152.jpeg"/><Relationship Id="rId490" Type="http://schemas.openxmlformats.org/officeDocument/2006/relationships/image" Target="media/image260.jpg"/><Relationship Id="rId491" Type="http://schemas.openxmlformats.org/officeDocument/2006/relationships/hyperlink" Target="http://images.flatworldknowledge.com/shafer/shafer-fig08_003.jpg" TargetMode="External"/><Relationship Id="rId492" Type="http://schemas.openxmlformats.org/officeDocument/2006/relationships/image" Target="media/image261.jpeg"/><Relationship Id="rId493" Type="http://schemas.openxmlformats.org/officeDocument/2006/relationships/hyperlink" Target="http://catalog.flatworldknowledge.com/bookhub/reader/3318?e=fwk-shafer-ata" TargetMode="External"/><Relationship Id="rId494" Type="http://schemas.openxmlformats.org/officeDocument/2006/relationships/image" Target="media/image262.jpg"/><Relationship Id="rId495" Type="http://schemas.openxmlformats.org/officeDocument/2006/relationships/hyperlink" Target="http://catalog.flatworldknowledge.com/bookhub/reader/3318?e=fwk-shafer-ch08_s03" TargetMode="External"/><Relationship Id="rId496" Type="http://schemas.openxmlformats.org/officeDocument/2006/relationships/image" Target="media/image263.jpg"/><Relationship Id="rId497" Type="http://schemas.openxmlformats.org/officeDocument/2006/relationships/image" Target="media/image264.jpg"/><Relationship Id="rId498" Type="http://schemas.openxmlformats.org/officeDocument/2006/relationships/image" Target="media/image265.jpg"/><Relationship Id="rId499" Type="http://schemas.openxmlformats.org/officeDocument/2006/relationships/hyperlink" Target="http://catalog.flatworldknowledge.com/bookhub/reader/3318?e=fwk-shafer-ch08_s01" TargetMode="External"/><Relationship Id="rId150" Type="http://schemas.openxmlformats.org/officeDocument/2006/relationships/hyperlink" Target="http://catalog.flatworldknowledge.com/bookhub/reader/3318?e=fwk-shafer-ata" TargetMode="External"/><Relationship Id="rId151" Type="http://schemas.openxmlformats.org/officeDocument/2006/relationships/image" Target="media/image78.jpg"/><Relationship Id="rId152" Type="http://schemas.openxmlformats.org/officeDocument/2006/relationships/hyperlink" Target="http://catalog.flatworldknowledge.com/bookhub/reader/3318?e=fwk-shafer-ata" TargetMode="External"/><Relationship Id="rId153" Type="http://schemas.openxmlformats.org/officeDocument/2006/relationships/hyperlink" Target="http://catalog.flatworldknowledge.com/bookhub/reader/3318?e=fwk-shafer-ata" TargetMode="External"/><Relationship Id="rId154" Type="http://schemas.openxmlformats.org/officeDocument/2006/relationships/image" Target="media/image79.jpg"/><Relationship Id="rId155" Type="http://schemas.openxmlformats.org/officeDocument/2006/relationships/image" Target="media/image80.jpg"/><Relationship Id="rId156" Type="http://schemas.openxmlformats.org/officeDocument/2006/relationships/hyperlink" Target="http://catalog.flatworldknowledge.com/bookhub/reader/3318?e=fwk-shafer-ata" TargetMode="External"/><Relationship Id="rId157" Type="http://schemas.openxmlformats.org/officeDocument/2006/relationships/image" Target="media/image81.jpeg"/><Relationship Id="rId158" Type="http://schemas.openxmlformats.org/officeDocument/2006/relationships/image" Target="media/image82.jpg"/><Relationship Id="rId159" Type="http://schemas.openxmlformats.org/officeDocument/2006/relationships/image" Target="media/image83.jpg"/><Relationship Id="rId380" Type="http://schemas.openxmlformats.org/officeDocument/2006/relationships/image" Target="media/image191.jpg"/><Relationship Id="rId381" Type="http://schemas.openxmlformats.org/officeDocument/2006/relationships/image" Target="media/image192.jpg"/><Relationship Id="rId382" Type="http://schemas.openxmlformats.org/officeDocument/2006/relationships/hyperlink" Target="http://catalog.flatworldknowledge.com/bookhub/reader/3318?e=fwk-shafer-ch06_s01" TargetMode="External"/><Relationship Id="rId383" Type="http://schemas.openxmlformats.org/officeDocument/2006/relationships/hyperlink" Target="http://catalog.flatworldknowledge.com/bookhub/reader/3318?e=fwk-shafer-ch06_s01" TargetMode="External"/><Relationship Id="rId384" Type="http://schemas.openxmlformats.org/officeDocument/2006/relationships/image" Target="media/image193.jpg"/><Relationship Id="rId385" Type="http://schemas.openxmlformats.org/officeDocument/2006/relationships/image" Target="media/image194.jpg"/><Relationship Id="rId386" Type="http://schemas.openxmlformats.org/officeDocument/2006/relationships/hyperlink" Target="http://catalog.flatworldknowledge.com/bookhub/reader/3318?e=fwk-shafer-ata" TargetMode="External"/><Relationship Id="rId387" Type="http://schemas.openxmlformats.org/officeDocument/2006/relationships/hyperlink" Target="http://images.flatworldknowledge.com/shafer/shafer-fig06_002.jpg" TargetMode="External"/><Relationship Id="rId388" Type="http://schemas.openxmlformats.org/officeDocument/2006/relationships/image" Target="media/image195.jpeg"/><Relationship Id="rId389" Type="http://schemas.openxmlformats.org/officeDocument/2006/relationships/image" Target="media/image196.jpg"/><Relationship Id="rId270" Type="http://schemas.openxmlformats.org/officeDocument/2006/relationships/hyperlink" Target="http://catalog.flatworldknowledge.com/bookhub/reader/3318?e=fwk-shafer-ata" TargetMode="External"/><Relationship Id="rId271" Type="http://schemas.openxmlformats.org/officeDocument/2006/relationships/hyperlink" Target="http://images.flatworldknowledge.com/shafer/shafer-fig05_007.jpg" TargetMode="External"/><Relationship Id="rId272" Type="http://schemas.openxmlformats.org/officeDocument/2006/relationships/image" Target="media/image153.jpeg"/><Relationship Id="rId273" Type="http://schemas.openxmlformats.org/officeDocument/2006/relationships/hyperlink" Target="http://catalog.flatworldknowledge.com/bookhub/reader/3318?e=fwk-shafer-ata" TargetMode="External"/><Relationship Id="rId274" Type="http://schemas.openxmlformats.org/officeDocument/2006/relationships/hyperlink" Target="http://images.flatworldknowledge.com/shafer/shafer-fig05_008.jpg" TargetMode="External"/><Relationship Id="rId275" Type="http://schemas.openxmlformats.org/officeDocument/2006/relationships/image" Target="media/image154.jpeg"/><Relationship Id="rId276" Type="http://schemas.openxmlformats.org/officeDocument/2006/relationships/hyperlink" Target="http://images.flatworldknowledge.com/shafer/shafer-fig05_009.jpg" TargetMode="External"/><Relationship Id="rId277" Type="http://schemas.openxmlformats.org/officeDocument/2006/relationships/image" Target="media/image155.jpeg"/><Relationship Id="rId278" Type="http://schemas.openxmlformats.org/officeDocument/2006/relationships/hyperlink" Target="http://images.flatworldknowledge.com/shafer/shafer-fig05_010.jpg" TargetMode="External"/><Relationship Id="rId279" Type="http://schemas.openxmlformats.org/officeDocument/2006/relationships/image" Target="media/image156.jpeg"/><Relationship Id="rId160" Type="http://schemas.openxmlformats.org/officeDocument/2006/relationships/hyperlink" Target="http://catalog.flatworldknowledge.com/bookhub/reader/3318?e=fwk-shafer-ata" TargetMode="External"/><Relationship Id="rId161" Type="http://schemas.openxmlformats.org/officeDocument/2006/relationships/image" Target="media/image84.jpeg"/><Relationship Id="rId162" Type="http://schemas.openxmlformats.org/officeDocument/2006/relationships/image" Target="media/image85.jpg"/><Relationship Id="rId163" Type="http://schemas.openxmlformats.org/officeDocument/2006/relationships/image" Target="media/image86.jpg"/><Relationship Id="rId164" Type="http://schemas.openxmlformats.org/officeDocument/2006/relationships/image" Target="media/image87.jpg"/><Relationship Id="rId165" Type="http://schemas.openxmlformats.org/officeDocument/2006/relationships/image" Target="media/image88.jpg"/><Relationship Id="rId166" Type="http://schemas.openxmlformats.org/officeDocument/2006/relationships/image" Target="media/image89.jpg"/><Relationship Id="rId167" Type="http://schemas.openxmlformats.org/officeDocument/2006/relationships/image" Target="media/image90.jpg"/><Relationship Id="rId168" Type="http://schemas.openxmlformats.org/officeDocument/2006/relationships/image" Target="media/image91.jpg"/><Relationship Id="rId169" Type="http://schemas.openxmlformats.org/officeDocument/2006/relationships/image" Target="media/image92.jpg"/><Relationship Id="rId900" Type="http://schemas.openxmlformats.org/officeDocument/2006/relationships/hyperlink" Target="http://catalog.flatworldknowledge.com/bookhub/reader/3318?e=fwk-shafer-ch10_s02" TargetMode="External"/><Relationship Id="rId901" Type="http://schemas.openxmlformats.org/officeDocument/2006/relationships/hyperlink" Target="http://catalog.flatworldknowledge.com/bookhub/reader/3318?e=fwk-shafer-ch10_s02" TargetMode="External"/><Relationship Id="rId902" Type="http://schemas.openxmlformats.org/officeDocument/2006/relationships/hyperlink" Target="http://catalog.flatworldknowledge.com/bookhub/reader/3318?e=fwk-shafer-ch10_s02" TargetMode="External"/><Relationship Id="rId903" Type="http://schemas.openxmlformats.org/officeDocument/2006/relationships/hyperlink" Target="http://catalog.flatworldknowledge.com/bookhub/reader/3318?e=fwk-shafer-ch10_s02" TargetMode="External"/><Relationship Id="rId904" Type="http://schemas.openxmlformats.org/officeDocument/2006/relationships/hyperlink" Target="http://catalog.flatworldknowledge.com/bookhub/reader/3318?e=fwk-shafer-ch10_s02" TargetMode="External"/><Relationship Id="rId905" Type="http://schemas.openxmlformats.org/officeDocument/2006/relationships/hyperlink" Target="http://catalog.flatworldknowledge.com/bookhub/reader/3318?e=fwk-shafer-ch10_s02" TargetMode="External"/><Relationship Id="rId906" Type="http://schemas.openxmlformats.org/officeDocument/2006/relationships/hyperlink" Target="http://catalog.flatworldknowledge.com/bookhub/reader/3318?e=fwk-shafer-ch10_s02" TargetMode="External"/><Relationship Id="rId907" Type="http://schemas.openxmlformats.org/officeDocument/2006/relationships/hyperlink" Target="http://catalog.flatworldknowledge.com/bookhub/reader/3318?e=fwk-shafer-ch10_s02" TargetMode="External"/><Relationship Id="rId390" Type="http://schemas.openxmlformats.org/officeDocument/2006/relationships/image" Target="media/image197.jpg"/><Relationship Id="rId391" Type="http://schemas.openxmlformats.org/officeDocument/2006/relationships/image" Target="media/image198.jpg"/><Relationship Id="rId392" Type="http://schemas.openxmlformats.org/officeDocument/2006/relationships/image" Target="media/image199.jpg"/><Relationship Id="rId393" Type="http://schemas.openxmlformats.org/officeDocument/2006/relationships/hyperlink" Target="http://catalog.flatworldknowledge.com/bookhub/reader/3318?e=fwk-shafer-ata" TargetMode="External"/><Relationship Id="rId394" Type="http://schemas.openxmlformats.org/officeDocument/2006/relationships/hyperlink" Target="http://images.flatworldknowledge.com/shafer/shafer-fig06_004.jpg" TargetMode="External"/><Relationship Id="rId395" Type="http://schemas.openxmlformats.org/officeDocument/2006/relationships/image" Target="media/image200.jpeg"/><Relationship Id="rId396" Type="http://schemas.openxmlformats.org/officeDocument/2006/relationships/image" Target="media/image201.jpg"/><Relationship Id="rId397" Type="http://schemas.openxmlformats.org/officeDocument/2006/relationships/image" Target="media/image202.jpg"/><Relationship Id="rId398" Type="http://schemas.openxmlformats.org/officeDocument/2006/relationships/image" Target="media/image203.jpg"/><Relationship Id="rId399" Type="http://schemas.openxmlformats.org/officeDocument/2006/relationships/image" Target="media/image204.jpg"/><Relationship Id="rId908" Type="http://schemas.openxmlformats.org/officeDocument/2006/relationships/image" Target="media/image426.jpg"/><Relationship Id="rId909" Type="http://schemas.openxmlformats.org/officeDocument/2006/relationships/image" Target="media/image427.jpg"/><Relationship Id="rId280" Type="http://schemas.openxmlformats.org/officeDocument/2006/relationships/image" Target="media/image157.jpg"/><Relationship Id="rId281" Type="http://schemas.openxmlformats.org/officeDocument/2006/relationships/hyperlink" Target="http://catalog.flatworldknowledge.com/bookhub/reader/3318?e=fwk-shafer-ch12" TargetMode="External"/><Relationship Id="rId282" Type="http://schemas.openxmlformats.org/officeDocument/2006/relationships/hyperlink" Target="http://catalog.flatworldknowledge.com/bookhub/reader/3318?e=fwk-shafer-ata" TargetMode="External"/></Relationships>
</file>

<file path=word/_rels/footer2.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2A4DF62-88BA-B845-BA2F-9572959B3D3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684</Pages>
  <Words>85996</Words>
  <Characters>490183</Characters>
  <Application>Microsoft Macintosh Word</Application>
  <DocSecurity>0</DocSecurity>
  <Lines>4084</Lines>
  <Paragraphs>1150</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575029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Emil</dc:creator>
  <cp:lastModifiedBy>Andrew Ellis</cp:lastModifiedBy>
  <cp:revision>4</cp:revision>
  <cp:lastPrinted>2012-12-05T19:54:00Z</cp:lastPrinted>
  <dcterms:created xsi:type="dcterms:W3CDTF">2012-12-05T19:54:00Z</dcterms:created>
  <dcterms:modified xsi:type="dcterms:W3CDTF">2013-01-11T18:05:00Z</dcterms:modified>
</cp:coreProperties>
</file>